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1E3DD" w14:textId="77777777" w:rsidR="00DD2A82" w:rsidRPr="00A96166" w:rsidRDefault="00DD2A82" w:rsidP="00923865">
      <w:pPr>
        <w:rPr>
          <w:szCs w:val="22"/>
          <w:lang w:val="sr-Latn-ME"/>
        </w:rPr>
      </w:pPr>
    </w:p>
    <w:p w14:paraId="5ED1E3DE" w14:textId="5B2D5905" w:rsidR="00CE09F3" w:rsidRPr="00A96166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A96166">
        <w:rPr>
          <w:b/>
          <w:bCs/>
          <w:iCs/>
          <w:szCs w:val="22"/>
          <w:u w:val="single"/>
          <w:lang w:val="sr-Latn-ME"/>
        </w:rPr>
        <w:t>SAŽETAK KARAKTERISTIKA L</w:t>
      </w:r>
      <w:r w:rsidR="00587F20" w:rsidRPr="00A96166">
        <w:rPr>
          <w:b/>
          <w:bCs/>
          <w:iCs/>
          <w:szCs w:val="22"/>
          <w:u w:val="single"/>
          <w:lang w:val="sr-Latn-ME"/>
        </w:rPr>
        <w:t>IJ</w:t>
      </w:r>
      <w:r w:rsidRPr="00A96166">
        <w:rPr>
          <w:b/>
          <w:bCs/>
          <w:iCs/>
          <w:szCs w:val="22"/>
          <w:u w:val="single"/>
          <w:lang w:val="sr-Latn-ME"/>
        </w:rPr>
        <w:t>EKA</w:t>
      </w:r>
    </w:p>
    <w:p w14:paraId="5ED1E3DF" w14:textId="77777777" w:rsidR="00383195" w:rsidRPr="00A96166" w:rsidRDefault="003E3EC7" w:rsidP="00923865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 </w:t>
      </w:r>
    </w:p>
    <w:p w14:paraId="5ED1E3E0" w14:textId="77777777" w:rsidR="00383195" w:rsidRPr="00A96166" w:rsidRDefault="00383195" w:rsidP="00923865">
      <w:pPr>
        <w:rPr>
          <w:szCs w:val="22"/>
          <w:lang w:val="sr-Latn-ME"/>
        </w:rPr>
      </w:pPr>
    </w:p>
    <w:p w14:paraId="5ED1E3E1" w14:textId="77777777" w:rsidR="00CE09F3" w:rsidRPr="00A96166" w:rsidRDefault="00CE09F3" w:rsidP="00923865">
      <w:pPr>
        <w:rPr>
          <w:b/>
          <w:bCs/>
          <w:szCs w:val="22"/>
          <w:lang w:val="sr-Latn-ME"/>
        </w:rPr>
      </w:pPr>
    </w:p>
    <w:p w14:paraId="5ED1E3E2" w14:textId="0A8C5433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t xml:space="preserve">1. </w:t>
      </w:r>
      <w:r w:rsidR="00587F20" w:rsidRPr="00A96166">
        <w:rPr>
          <w:lang w:val="sr-Latn-ME"/>
        </w:rPr>
        <w:t xml:space="preserve">NAZIV </w:t>
      </w:r>
      <w:r w:rsidRPr="00A96166">
        <w:rPr>
          <w:lang w:val="sr-Latn-ME"/>
        </w:rPr>
        <w:t>L</w:t>
      </w:r>
      <w:r w:rsidR="00587F20" w:rsidRPr="00A96166">
        <w:rPr>
          <w:lang w:val="sr-Latn-ME"/>
        </w:rPr>
        <w:t>IJ</w:t>
      </w:r>
      <w:r w:rsidRPr="00A96166">
        <w:rPr>
          <w:lang w:val="sr-Latn-ME"/>
        </w:rPr>
        <w:t>EKA</w:t>
      </w:r>
    </w:p>
    <w:p w14:paraId="5ED1E3E3" w14:textId="77777777" w:rsidR="00CE09F3" w:rsidRPr="00A96166" w:rsidRDefault="00CE09F3" w:rsidP="00FF6BE6">
      <w:pPr>
        <w:rPr>
          <w:bCs/>
          <w:i/>
          <w:iCs/>
          <w:szCs w:val="22"/>
          <w:lang w:val="sr-Latn-ME"/>
        </w:rPr>
      </w:pPr>
    </w:p>
    <w:p w14:paraId="5ED1E3E4" w14:textId="63B84A89" w:rsidR="00C66895" w:rsidRPr="00A96166" w:rsidRDefault="00B967BE" w:rsidP="00FF6BE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O</w:t>
      </w:r>
      <w:r w:rsidR="007E232C" w:rsidRPr="00A96166">
        <w:rPr>
          <w:szCs w:val="22"/>
          <w:lang w:val="sr-Latn-ME"/>
        </w:rPr>
        <w:t>ftalmol</w:t>
      </w:r>
      <w:r w:rsidR="00682E08" w:rsidRPr="00A96166">
        <w:rPr>
          <w:rStyle w:val="Emphasis"/>
          <w:i w:val="0"/>
          <w:szCs w:val="22"/>
          <w:lang w:val="sr-Latn-ME"/>
        </w:rPr>
        <w:t>®</w:t>
      </w:r>
      <w:r w:rsidR="00827869" w:rsidRPr="00A96166">
        <w:rPr>
          <w:bCs/>
          <w:szCs w:val="22"/>
          <w:lang w:val="sr-Latn-ME"/>
        </w:rPr>
        <w:t>,</w:t>
      </w:r>
      <w:r w:rsidR="00C66895" w:rsidRPr="00A96166">
        <w:rPr>
          <w:b/>
          <w:szCs w:val="22"/>
          <w:lang w:val="sr-Latn-ME"/>
        </w:rPr>
        <w:t xml:space="preserve"> </w:t>
      </w:r>
      <w:r w:rsidR="00B12398" w:rsidRPr="00A96166">
        <w:rPr>
          <w:szCs w:val="22"/>
          <w:lang w:val="sr-Latn-ME"/>
        </w:rPr>
        <w:t>5 mg/m</w:t>
      </w:r>
      <w:r w:rsidR="00587F20" w:rsidRPr="00A96166">
        <w:rPr>
          <w:szCs w:val="22"/>
          <w:lang w:val="sr-Latn-ME"/>
        </w:rPr>
        <w:t>l</w:t>
      </w:r>
      <w:r w:rsidR="00827869" w:rsidRPr="00A96166">
        <w:rPr>
          <w:szCs w:val="22"/>
          <w:lang w:val="sr-Latn-ME"/>
        </w:rPr>
        <w:t>,</w:t>
      </w:r>
      <w:r w:rsidR="00B12398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kapi za oči, suspenzija</w:t>
      </w:r>
      <w:r w:rsidR="006E1630" w:rsidRPr="00A96166">
        <w:rPr>
          <w:szCs w:val="22"/>
          <w:lang w:val="sr-Latn-ME"/>
        </w:rPr>
        <w:t xml:space="preserve"> </w:t>
      </w:r>
    </w:p>
    <w:p w14:paraId="4A0345A8" w14:textId="77777777" w:rsidR="00790392" w:rsidRPr="00A96166" w:rsidRDefault="00790392" w:rsidP="00FF6BE6">
      <w:pPr>
        <w:rPr>
          <w:szCs w:val="22"/>
          <w:lang w:val="sr-Latn-ME"/>
        </w:rPr>
      </w:pPr>
    </w:p>
    <w:p w14:paraId="5ED1E3E6" w14:textId="22F5C7EB" w:rsidR="00CE09F3" w:rsidRPr="00A96166" w:rsidRDefault="00CE09F3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INN:</w:t>
      </w:r>
      <w:r w:rsidR="006E1630" w:rsidRPr="00A96166">
        <w:rPr>
          <w:szCs w:val="22"/>
          <w:lang w:val="sr-Latn-ME"/>
        </w:rPr>
        <w:t xml:space="preserve"> p</w:t>
      </w:r>
      <w:r w:rsidR="00B967BE" w:rsidRPr="00A96166">
        <w:rPr>
          <w:szCs w:val="22"/>
          <w:lang w:val="sr-Latn-ME"/>
        </w:rPr>
        <w:t>rednizolon</w:t>
      </w:r>
    </w:p>
    <w:p w14:paraId="5ED1E3E7" w14:textId="77777777" w:rsidR="00CE09F3" w:rsidRPr="00A96166" w:rsidRDefault="00CE09F3">
      <w:pPr>
        <w:rPr>
          <w:bCs/>
          <w:i/>
          <w:iCs/>
          <w:szCs w:val="22"/>
          <w:lang w:val="sr-Latn-ME"/>
        </w:rPr>
      </w:pPr>
    </w:p>
    <w:p w14:paraId="5ED1E3E8" w14:textId="77777777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t>2. KVALITATIVNI I KVANTITATIVNI SASTAV</w:t>
      </w:r>
    </w:p>
    <w:p w14:paraId="5ED1E3E9" w14:textId="508C767A" w:rsidR="00B967BE" w:rsidRPr="00A96166" w:rsidRDefault="00172124" w:rsidP="00FF6BE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1 m</w:t>
      </w:r>
      <w:r w:rsidR="00587F20" w:rsidRPr="00A96166">
        <w:rPr>
          <w:szCs w:val="22"/>
          <w:lang w:val="sr-Latn-ME"/>
        </w:rPr>
        <w:t>l</w:t>
      </w:r>
      <w:r w:rsidR="00B967BE" w:rsidRPr="00A96166">
        <w:rPr>
          <w:szCs w:val="22"/>
          <w:lang w:val="sr-Latn-ME"/>
        </w:rPr>
        <w:t xml:space="preserve"> kapi za oči</w:t>
      </w:r>
      <w:r w:rsidRPr="00A96166">
        <w:rPr>
          <w:szCs w:val="22"/>
          <w:lang w:val="sr-Latn-ME"/>
        </w:rPr>
        <w:t>, suspenzije</w:t>
      </w:r>
      <w:r w:rsidR="00B967BE" w:rsidRPr="00A96166">
        <w:rPr>
          <w:szCs w:val="22"/>
          <w:lang w:val="sr-Latn-ME"/>
        </w:rPr>
        <w:t xml:space="preserve"> sadrži:</w:t>
      </w:r>
    </w:p>
    <w:p w14:paraId="5ED1E3EA" w14:textId="461ABB0E" w:rsidR="00B967BE" w:rsidRPr="00A96166" w:rsidRDefault="00587F20" w:rsidP="00FF6BE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</w:t>
      </w:r>
      <w:r w:rsidR="00B967BE" w:rsidRPr="00A96166">
        <w:rPr>
          <w:szCs w:val="22"/>
          <w:lang w:val="sr-Latn-ME"/>
        </w:rPr>
        <w:t>redni</w:t>
      </w:r>
      <w:r w:rsidR="00933AAF" w:rsidRPr="00A96166">
        <w:rPr>
          <w:szCs w:val="22"/>
          <w:lang w:val="sr-Latn-ME"/>
        </w:rPr>
        <w:t>zolon</w:t>
      </w:r>
      <w:r w:rsidRPr="00A96166">
        <w:rPr>
          <w:szCs w:val="22"/>
          <w:lang w:val="sr-Latn-ME"/>
        </w:rPr>
        <w:t xml:space="preserve"> </w:t>
      </w:r>
      <w:r w:rsidR="00B967BE" w:rsidRPr="00A96166">
        <w:rPr>
          <w:szCs w:val="22"/>
          <w:lang w:val="sr-Latn-ME"/>
        </w:rPr>
        <w:t>aceta</w:t>
      </w:r>
      <w:r w:rsidR="008F65F2" w:rsidRPr="00A96166">
        <w:rPr>
          <w:szCs w:val="22"/>
          <w:lang w:val="sr-Latn-ME"/>
        </w:rPr>
        <w:t xml:space="preserve">t  </w:t>
      </w:r>
      <w:r w:rsidR="00B967BE" w:rsidRPr="00A96166">
        <w:rPr>
          <w:szCs w:val="22"/>
          <w:lang w:val="sr-Latn-ME"/>
        </w:rPr>
        <w:t>5 mg</w:t>
      </w:r>
    </w:p>
    <w:p w14:paraId="5ED1E3EB" w14:textId="77777777" w:rsidR="00B967BE" w:rsidRPr="00A96166" w:rsidRDefault="00B967BE" w:rsidP="00FF6BE6">
      <w:pPr>
        <w:rPr>
          <w:szCs w:val="22"/>
          <w:lang w:val="sr-Latn-ME"/>
        </w:rPr>
      </w:pPr>
    </w:p>
    <w:p w14:paraId="5ED1E3EC" w14:textId="7E2E72E6" w:rsidR="00C66895" w:rsidRPr="00A96166" w:rsidRDefault="00B967BE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Pomoćn</w:t>
      </w:r>
      <w:r w:rsidR="00B12398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 supstanc</w:t>
      </w:r>
      <w:r w:rsidR="00B12398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 sa potvrđenim dejstvom: benzalkonijum</w:t>
      </w:r>
      <w:r w:rsidR="00CA242D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hlorid</w:t>
      </w:r>
      <w:r w:rsidR="00C66895" w:rsidRPr="00A96166">
        <w:rPr>
          <w:szCs w:val="22"/>
          <w:lang w:val="sr-Latn-ME"/>
        </w:rPr>
        <w:t xml:space="preserve">. </w:t>
      </w:r>
    </w:p>
    <w:p w14:paraId="20F4CD66" w14:textId="77777777" w:rsidR="00587F20" w:rsidRPr="00A96166" w:rsidRDefault="00587F20">
      <w:pPr>
        <w:rPr>
          <w:szCs w:val="22"/>
          <w:lang w:val="sr-Latn-ME"/>
        </w:rPr>
      </w:pPr>
    </w:p>
    <w:p w14:paraId="39EDAB64" w14:textId="77777777" w:rsidR="00CA242D" w:rsidRPr="00A96166" w:rsidRDefault="00CA242D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Za spisak svih ekscipijenasa, pogledati dio 6.1.</w:t>
      </w:r>
    </w:p>
    <w:p w14:paraId="5ED1E3EE" w14:textId="77777777" w:rsidR="00CE09F3" w:rsidRPr="00A96166" w:rsidRDefault="00CE09F3">
      <w:pPr>
        <w:rPr>
          <w:szCs w:val="22"/>
          <w:lang w:val="sr-Latn-ME"/>
        </w:rPr>
      </w:pPr>
    </w:p>
    <w:p w14:paraId="5ED1E3EF" w14:textId="77777777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t>3. FARMACEUTSKI OBLIK</w:t>
      </w:r>
    </w:p>
    <w:p w14:paraId="5ED1E3F0" w14:textId="77777777" w:rsidR="00B967BE" w:rsidRPr="00A96166" w:rsidRDefault="00B967BE" w:rsidP="00FF6BE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Kapi za oči, suspenzija.</w:t>
      </w:r>
    </w:p>
    <w:p w14:paraId="5ED1E3F1" w14:textId="1A9B5566" w:rsidR="00B967BE" w:rsidRPr="00A96166" w:rsidRDefault="00B967BE" w:rsidP="00FF6BE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Suspenzija b</w:t>
      </w:r>
      <w:r w:rsidR="00CA242D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ele boje, jednoličnog izgleda. Tokom stajanja nastaje talog b</w:t>
      </w:r>
      <w:r w:rsidR="00CA242D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ele boje koji se lako resuspenduje blagim mućkanjem.</w:t>
      </w:r>
    </w:p>
    <w:p w14:paraId="5ED1E3F2" w14:textId="77777777" w:rsidR="00CE09F3" w:rsidRPr="00A96166" w:rsidRDefault="00CE09F3" w:rsidP="00FF6BE6">
      <w:pPr>
        <w:rPr>
          <w:szCs w:val="22"/>
          <w:lang w:val="sr-Latn-ME"/>
        </w:rPr>
      </w:pPr>
    </w:p>
    <w:p w14:paraId="5ED1E3F3" w14:textId="77777777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t>4. KLINIČKI PODACI</w:t>
      </w:r>
    </w:p>
    <w:p w14:paraId="5ED1E3F4" w14:textId="77777777" w:rsidR="00CE09F3" w:rsidRPr="00A96166" w:rsidRDefault="00CE09F3" w:rsidP="00FF6BE6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4.1. Terapijske indikacije</w:t>
      </w:r>
    </w:p>
    <w:p w14:paraId="5ED1E3F5" w14:textId="77777777" w:rsidR="00C66895" w:rsidRPr="00A96166" w:rsidRDefault="00C66895" w:rsidP="00FF6BE6">
      <w:pPr>
        <w:rPr>
          <w:b/>
          <w:bCs/>
          <w:szCs w:val="22"/>
          <w:lang w:val="sr-Latn-ME"/>
        </w:rPr>
      </w:pPr>
    </w:p>
    <w:p w14:paraId="5ED1E3F6" w14:textId="77777777" w:rsidR="00753AA6" w:rsidRPr="00A96166" w:rsidRDefault="00753AA6" w:rsidP="00FF6BE6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Kratkotrajna terapija zapaljenja oka koja reaguju na steroidnu terapiju, nakon isključivanja bakterijskih, virusnih i gl</w:t>
      </w:r>
      <w:r w:rsidR="001F3BD8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ivičnih infekcija kod odraslih.</w:t>
      </w:r>
    </w:p>
    <w:p w14:paraId="5ED1E3F7" w14:textId="77777777" w:rsidR="00CE09F3" w:rsidRPr="00A96166" w:rsidRDefault="00CE09F3">
      <w:pPr>
        <w:rPr>
          <w:szCs w:val="22"/>
          <w:lang w:val="sr-Latn-ME"/>
        </w:rPr>
      </w:pPr>
    </w:p>
    <w:p w14:paraId="5ED1E3F8" w14:textId="5427E459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4.2. Doziranje i način prim</w:t>
      </w:r>
      <w:r w:rsidR="00CA242D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>ene</w:t>
      </w:r>
    </w:p>
    <w:p w14:paraId="40D1B257" w14:textId="77777777" w:rsidR="00F608D9" w:rsidRPr="00A96166" w:rsidRDefault="00F608D9">
      <w:pPr>
        <w:rPr>
          <w:b/>
          <w:bCs/>
          <w:szCs w:val="22"/>
          <w:lang w:val="sr-Latn-ME"/>
        </w:rPr>
      </w:pPr>
    </w:p>
    <w:p w14:paraId="5ED1E3F9" w14:textId="59729F2F" w:rsidR="00C66895" w:rsidRPr="00A96166" w:rsidRDefault="00F608D9">
      <w:pPr>
        <w:tabs>
          <w:tab w:val="left" w:pos="1080"/>
        </w:tabs>
        <w:rPr>
          <w:b/>
          <w:iCs/>
          <w:szCs w:val="22"/>
          <w:u w:val="single"/>
          <w:lang w:val="sr-Latn-ME"/>
        </w:rPr>
      </w:pPr>
      <w:r w:rsidRPr="00A96166">
        <w:rPr>
          <w:b/>
          <w:iCs/>
          <w:szCs w:val="22"/>
          <w:u w:val="single"/>
          <w:lang w:val="sr-Latn-ME"/>
        </w:rPr>
        <w:t>Doziranje</w:t>
      </w:r>
    </w:p>
    <w:p w14:paraId="1D51A61E" w14:textId="77777777" w:rsidR="00F608D9" w:rsidRPr="00A96166" w:rsidRDefault="00F608D9">
      <w:pPr>
        <w:tabs>
          <w:tab w:val="left" w:pos="1080"/>
        </w:tabs>
        <w:rPr>
          <w:b/>
          <w:iCs/>
          <w:szCs w:val="22"/>
          <w:u w:val="single"/>
          <w:lang w:val="sr-Latn-ME"/>
        </w:rPr>
      </w:pPr>
    </w:p>
    <w:p w14:paraId="5ED1E3FA" w14:textId="77777777" w:rsidR="00753AA6" w:rsidRPr="00A96166" w:rsidRDefault="00753AA6">
      <w:pPr>
        <w:tabs>
          <w:tab w:val="left" w:pos="1080"/>
        </w:tabs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Odrasli</w:t>
      </w:r>
    </w:p>
    <w:p w14:paraId="5ED1E3FB" w14:textId="77777777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1-2 kapi u konjunktivalnu kesu 2 do 4 puta dnevno.</w:t>
      </w:r>
    </w:p>
    <w:p w14:paraId="5ED1E3FC" w14:textId="15D4BE25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U prvih 24 do 48 sati tera</w:t>
      </w:r>
      <w:r w:rsidR="001F3BD8" w:rsidRPr="00A96166">
        <w:rPr>
          <w:szCs w:val="22"/>
          <w:lang w:val="sr-Latn-ME"/>
        </w:rPr>
        <w:t>p</w:t>
      </w:r>
      <w:r w:rsidRPr="00A96166">
        <w:rPr>
          <w:szCs w:val="22"/>
          <w:lang w:val="sr-Latn-ME"/>
        </w:rPr>
        <w:t>ije, doza se bezb</w:t>
      </w:r>
      <w:r w:rsidR="00D6187A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edno može povećati na 2 kapi, svakog sata. Terapiju ne treba prerano prekinuti.</w:t>
      </w:r>
    </w:p>
    <w:p w14:paraId="5ED1E3FD" w14:textId="77777777" w:rsidR="00753AA6" w:rsidRPr="00A96166" w:rsidRDefault="00753AA6">
      <w:pPr>
        <w:rPr>
          <w:szCs w:val="22"/>
          <w:lang w:val="sr-Latn-ME"/>
        </w:rPr>
      </w:pPr>
    </w:p>
    <w:p w14:paraId="5ED1E3FE" w14:textId="76D18E5F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Između mlađih i starijih pacijenata ni</w:t>
      </w:r>
      <w:r w:rsidR="00D6187A" w:rsidRPr="00A96166">
        <w:rPr>
          <w:szCs w:val="22"/>
          <w:lang w:val="sr-Latn-ME"/>
        </w:rPr>
        <w:t>je</w:t>
      </w:r>
      <w:r w:rsidRPr="00A96166">
        <w:rPr>
          <w:szCs w:val="22"/>
          <w:lang w:val="sr-Latn-ME"/>
        </w:rPr>
        <w:t>su zab</w:t>
      </w:r>
      <w:r w:rsidR="00CA242D" w:rsidRPr="00A96166">
        <w:rPr>
          <w:szCs w:val="22"/>
          <w:lang w:val="sr-Latn-ME"/>
        </w:rPr>
        <w:t>i</w:t>
      </w:r>
      <w:r w:rsidRPr="00A96166">
        <w:rPr>
          <w:szCs w:val="22"/>
          <w:lang w:val="sr-Latn-ME"/>
        </w:rPr>
        <w:t>l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ežene razlike u pogledu efikasnosti i bezb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ednosti prim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 l</w:t>
      </w:r>
      <w:r w:rsidR="00CA242D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eka.</w:t>
      </w:r>
    </w:p>
    <w:p w14:paraId="5ED1E3FF" w14:textId="77777777" w:rsidR="00753AA6" w:rsidRPr="00A96166" w:rsidRDefault="00753AA6">
      <w:pPr>
        <w:rPr>
          <w:szCs w:val="22"/>
          <w:lang w:val="sr-Latn-ME"/>
        </w:rPr>
      </w:pPr>
    </w:p>
    <w:p w14:paraId="5ED1E400" w14:textId="77777777" w:rsidR="008C2395" w:rsidRPr="00A96166" w:rsidRDefault="008C2395">
      <w:pPr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Pedijatrijska populacija</w:t>
      </w:r>
    </w:p>
    <w:p w14:paraId="5ED1E401" w14:textId="0515E501" w:rsidR="008C2395" w:rsidRPr="00A96166" w:rsidRDefault="008C2395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Bezb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ednost i e</w:t>
      </w:r>
      <w:r w:rsidR="00306581" w:rsidRPr="00A96166">
        <w:rPr>
          <w:szCs w:val="22"/>
          <w:lang w:val="sr-Latn-ME"/>
        </w:rPr>
        <w:t>fikasnost prim</w:t>
      </w:r>
      <w:r w:rsidR="00CA242D" w:rsidRPr="00A96166">
        <w:rPr>
          <w:szCs w:val="22"/>
          <w:lang w:val="sr-Latn-ME"/>
        </w:rPr>
        <w:t>j</w:t>
      </w:r>
      <w:r w:rsidR="00306581" w:rsidRPr="00A96166">
        <w:rPr>
          <w:szCs w:val="22"/>
          <w:lang w:val="sr-Latn-ME"/>
        </w:rPr>
        <w:t>ene kod d</w:t>
      </w:r>
      <w:r w:rsidR="00CA242D" w:rsidRPr="00A96166">
        <w:rPr>
          <w:szCs w:val="22"/>
          <w:lang w:val="sr-Latn-ME"/>
        </w:rPr>
        <w:t>j</w:t>
      </w:r>
      <w:r w:rsidR="00306581" w:rsidRPr="00A96166">
        <w:rPr>
          <w:szCs w:val="22"/>
          <w:lang w:val="sr-Latn-ME"/>
        </w:rPr>
        <w:t>ece nije još uv</w:t>
      </w:r>
      <w:r w:rsidR="0061083F" w:rsidRPr="00A96166">
        <w:rPr>
          <w:szCs w:val="22"/>
          <w:lang w:val="sr-Latn-ME"/>
        </w:rPr>
        <w:t>ij</w:t>
      </w:r>
      <w:r w:rsidR="00306581" w:rsidRPr="00A96166">
        <w:rPr>
          <w:szCs w:val="22"/>
          <w:lang w:val="sr-Latn-ME"/>
        </w:rPr>
        <w:t xml:space="preserve">ek </w:t>
      </w:r>
      <w:r w:rsidRPr="00A96166">
        <w:rPr>
          <w:szCs w:val="22"/>
          <w:lang w:val="sr-Latn-ME"/>
        </w:rPr>
        <w:t>utv</w:t>
      </w:r>
      <w:r w:rsidR="00146C64" w:rsidRPr="00A96166">
        <w:rPr>
          <w:szCs w:val="22"/>
          <w:lang w:val="sr-Latn-ME"/>
        </w:rPr>
        <w:t>r</w:t>
      </w:r>
      <w:r w:rsidRPr="00A96166">
        <w:rPr>
          <w:szCs w:val="22"/>
          <w:lang w:val="sr-Latn-ME"/>
        </w:rPr>
        <w:t>đena</w:t>
      </w:r>
      <w:r w:rsidR="00306581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zbog čega se i ne može odrediti doziranje.</w:t>
      </w:r>
    </w:p>
    <w:p w14:paraId="5ED1E402" w14:textId="77777777" w:rsidR="008C2395" w:rsidRPr="00A96166" w:rsidRDefault="008C2395">
      <w:pPr>
        <w:rPr>
          <w:szCs w:val="22"/>
          <w:lang w:val="sr-Latn-ME"/>
        </w:rPr>
      </w:pPr>
    </w:p>
    <w:p w14:paraId="5ED1E403" w14:textId="3E9DEB18" w:rsidR="008C2395" w:rsidRPr="00A96166" w:rsidRDefault="008C2395">
      <w:pPr>
        <w:rPr>
          <w:b/>
          <w:szCs w:val="22"/>
          <w:u w:val="single"/>
          <w:lang w:val="sr-Latn-ME"/>
        </w:rPr>
      </w:pPr>
      <w:r w:rsidRPr="00A96166">
        <w:rPr>
          <w:b/>
          <w:szCs w:val="22"/>
          <w:u w:val="single"/>
          <w:lang w:val="sr-Latn-ME"/>
        </w:rPr>
        <w:t>Način prim</w:t>
      </w:r>
      <w:r w:rsidR="00CA242D" w:rsidRPr="00A96166">
        <w:rPr>
          <w:b/>
          <w:szCs w:val="22"/>
          <w:u w:val="single"/>
          <w:lang w:val="sr-Latn-ME"/>
        </w:rPr>
        <w:t>j</w:t>
      </w:r>
      <w:r w:rsidRPr="00A96166">
        <w:rPr>
          <w:b/>
          <w:szCs w:val="22"/>
          <w:u w:val="single"/>
          <w:lang w:val="sr-Latn-ME"/>
        </w:rPr>
        <w:t>ene</w:t>
      </w:r>
    </w:p>
    <w:p w14:paraId="26E5383A" w14:textId="77777777" w:rsidR="00F608D9" w:rsidRPr="00A96166" w:rsidRDefault="00F608D9">
      <w:pPr>
        <w:rPr>
          <w:b/>
          <w:szCs w:val="22"/>
          <w:u w:val="single"/>
          <w:lang w:val="sr-Latn-ME"/>
        </w:rPr>
      </w:pPr>
    </w:p>
    <w:p w14:paraId="5ED1E404" w14:textId="77777777" w:rsidR="008D3B8D" w:rsidRPr="00A96166" w:rsidRDefault="00795002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Okularna upotreba.</w:t>
      </w:r>
    </w:p>
    <w:p w14:paraId="5ED1E405" w14:textId="77777777" w:rsidR="00795002" w:rsidRPr="00A96166" w:rsidRDefault="00795002">
      <w:pPr>
        <w:tabs>
          <w:tab w:val="left" w:pos="1080"/>
        </w:tabs>
        <w:rPr>
          <w:i/>
          <w:szCs w:val="22"/>
          <w:lang w:val="sr-Latn-ME"/>
        </w:rPr>
      </w:pPr>
    </w:p>
    <w:p w14:paraId="5ED1E406" w14:textId="0A86E154" w:rsidR="008C2395" w:rsidRPr="00A96166" w:rsidRDefault="008C2395">
      <w:pPr>
        <w:tabs>
          <w:tab w:val="left" w:pos="1080"/>
        </w:tabs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lastRenderedPageBreak/>
        <w:t>P</w:t>
      </w:r>
      <w:r w:rsidR="0061083F" w:rsidRPr="00A96166">
        <w:rPr>
          <w:i/>
          <w:szCs w:val="22"/>
          <w:lang w:val="sr-Latn-ME"/>
        </w:rPr>
        <w:t>r</w:t>
      </w:r>
      <w:r w:rsidR="00CA242D" w:rsidRPr="00A96166">
        <w:rPr>
          <w:i/>
          <w:szCs w:val="22"/>
          <w:lang w:val="sr-Latn-ME"/>
        </w:rPr>
        <w:t>ij</w:t>
      </w:r>
      <w:r w:rsidRPr="00A96166">
        <w:rPr>
          <w:i/>
          <w:szCs w:val="22"/>
          <w:lang w:val="sr-Latn-ME"/>
        </w:rPr>
        <w:t>e upotrebe, suspenziju treba dobro promućkati!</w:t>
      </w:r>
    </w:p>
    <w:p w14:paraId="5ED1E407" w14:textId="232CF753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U cilju smanjenja eventualne sistemske resorpcije, preporučuje se pritisak na lakrimalnu kesu duž središnjeg ugla oka (punktalna okluzija) u trajanju od 1 minuta. Ovaj postupak treba izvesti odmah nakon ukapavanja </w:t>
      </w:r>
      <w:r w:rsidR="008C2395" w:rsidRPr="00A96166">
        <w:rPr>
          <w:szCs w:val="22"/>
          <w:lang w:val="sr-Latn-ME"/>
        </w:rPr>
        <w:t xml:space="preserve">svake kapi </w:t>
      </w:r>
      <w:r w:rsidRPr="00A96166">
        <w:rPr>
          <w:szCs w:val="22"/>
          <w:lang w:val="sr-Latn-ME"/>
        </w:rPr>
        <w:t>l</w:t>
      </w:r>
      <w:r w:rsidR="00CA242D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eka.</w:t>
      </w:r>
    </w:p>
    <w:p w14:paraId="5ED1E408" w14:textId="77777777" w:rsidR="00CE09F3" w:rsidRPr="00A96166" w:rsidRDefault="00CE09F3">
      <w:pPr>
        <w:rPr>
          <w:szCs w:val="22"/>
          <w:lang w:val="sr-Latn-ME"/>
        </w:rPr>
      </w:pPr>
    </w:p>
    <w:p w14:paraId="5ED1E409" w14:textId="77777777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4.3. Kontraindikacije</w:t>
      </w:r>
    </w:p>
    <w:p w14:paraId="5ED1E40A" w14:textId="77777777" w:rsidR="008C2395" w:rsidRPr="00A96166" w:rsidRDefault="008C2395">
      <w:pPr>
        <w:rPr>
          <w:b/>
          <w:bCs/>
          <w:szCs w:val="22"/>
          <w:lang w:val="sr-Latn-ME"/>
        </w:rPr>
      </w:pPr>
    </w:p>
    <w:p w14:paraId="5ED1E40B" w14:textId="23454BAF" w:rsidR="00753AA6" w:rsidRPr="00A96166" w:rsidRDefault="00753AA6" w:rsidP="00FF3889">
      <w:pPr>
        <w:numPr>
          <w:ilvl w:val="0"/>
          <w:numId w:val="5"/>
        </w:numPr>
        <w:tabs>
          <w:tab w:val="clear" w:pos="284"/>
        </w:tabs>
        <w:rPr>
          <w:szCs w:val="22"/>
          <w:u w:val="single"/>
          <w:lang w:val="sr-Latn-ME"/>
        </w:rPr>
      </w:pPr>
      <w:r w:rsidRPr="00A96166">
        <w:rPr>
          <w:szCs w:val="22"/>
          <w:lang w:val="sr-Latn-ME"/>
        </w:rPr>
        <w:t>Preos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etljivost na prednizolon</w:t>
      </w:r>
      <w:r w:rsidR="00347B1E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ili bilo koj</w:t>
      </w:r>
      <w:r w:rsidR="006363E8" w:rsidRPr="00A96166">
        <w:rPr>
          <w:szCs w:val="22"/>
          <w:lang w:val="sr-Latn-ME"/>
        </w:rPr>
        <w:t xml:space="preserve">u od pomoćnih supstanci navedenih u </w:t>
      </w:r>
      <w:r w:rsidR="0061083F" w:rsidRPr="00A96166">
        <w:rPr>
          <w:szCs w:val="22"/>
          <w:lang w:val="sr-Latn-ME"/>
        </w:rPr>
        <w:t xml:space="preserve">dijelu </w:t>
      </w:r>
      <w:r w:rsidR="006363E8" w:rsidRPr="00A96166">
        <w:rPr>
          <w:szCs w:val="22"/>
          <w:lang w:val="sr-Latn-ME"/>
        </w:rPr>
        <w:t>6.1</w:t>
      </w:r>
    </w:p>
    <w:p w14:paraId="5ED1E40C" w14:textId="5F61B856" w:rsidR="00753AA6" w:rsidRPr="00A96166" w:rsidRDefault="00753AA6" w:rsidP="00FF3889">
      <w:pPr>
        <w:numPr>
          <w:ilvl w:val="0"/>
          <w:numId w:val="5"/>
        </w:numPr>
        <w:tabs>
          <w:tab w:val="clear" w:pos="284"/>
        </w:tabs>
        <w:rPr>
          <w:szCs w:val="22"/>
          <w:u w:val="single"/>
          <w:lang w:val="sr-Latn-ME"/>
        </w:rPr>
      </w:pPr>
      <w:r w:rsidRPr="00A96166">
        <w:rPr>
          <w:szCs w:val="22"/>
          <w:lang w:val="sr-Latn-ME"/>
        </w:rPr>
        <w:t>Akutne nel</w:t>
      </w:r>
      <w:r w:rsidR="00CA242D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ečene purulentne infekcije oka</w:t>
      </w:r>
    </w:p>
    <w:p w14:paraId="5ED1E40D" w14:textId="77777777" w:rsidR="00753AA6" w:rsidRPr="00A96166" w:rsidRDefault="00753AA6" w:rsidP="00FF3889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Infekcije oka izazvane virusima: akutni superficijalni herpes simpleks (dendritski keratitis), vakcinija, varičela i druga virusna </w:t>
      </w:r>
      <w:r w:rsidR="001F3BD8" w:rsidRPr="00A96166">
        <w:rPr>
          <w:szCs w:val="22"/>
          <w:lang w:val="sr-Latn-ME"/>
        </w:rPr>
        <w:t xml:space="preserve">oboljenja </w:t>
      </w:r>
      <w:r w:rsidRPr="00A96166">
        <w:rPr>
          <w:szCs w:val="22"/>
          <w:lang w:val="sr-Latn-ME"/>
        </w:rPr>
        <w:t>rožnjače i konjunktive</w:t>
      </w:r>
    </w:p>
    <w:p w14:paraId="5ED1E40E" w14:textId="77777777" w:rsidR="00753AA6" w:rsidRPr="00A96166" w:rsidRDefault="00753AA6" w:rsidP="00FF3889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Gljivične infekcije oka</w:t>
      </w:r>
    </w:p>
    <w:p w14:paraId="5ED1E40F" w14:textId="77777777" w:rsidR="00753AA6" w:rsidRPr="00A96166" w:rsidRDefault="008C2395" w:rsidP="00FF3889">
      <w:pPr>
        <w:numPr>
          <w:ilvl w:val="0"/>
          <w:numId w:val="5"/>
        </w:num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Infekcije mikobakterijama, kao što je t</w:t>
      </w:r>
      <w:r w:rsidR="00753AA6" w:rsidRPr="00A96166">
        <w:rPr>
          <w:szCs w:val="22"/>
          <w:lang w:val="sr-Latn-ME"/>
        </w:rPr>
        <w:t>uberkuloza oka</w:t>
      </w:r>
      <w:r w:rsidRPr="00A96166">
        <w:rPr>
          <w:szCs w:val="22"/>
          <w:lang w:val="sr-Latn-ME"/>
        </w:rPr>
        <w:t>.</w:t>
      </w:r>
    </w:p>
    <w:p w14:paraId="5ED1E410" w14:textId="77777777" w:rsidR="00CE09F3" w:rsidRPr="00A96166" w:rsidRDefault="00CE09F3" w:rsidP="00FF6BE6">
      <w:pPr>
        <w:rPr>
          <w:szCs w:val="22"/>
          <w:lang w:val="sr-Latn-ME"/>
        </w:rPr>
      </w:pPr>
    </w:p>
    <w:p w14:paraId="5ED1E411" w14:textId="2E35F72E" w:rsidR="00CE09F3" w:rsidRPr="00A96166" w:rsidRDefault="00CE09F3" w:rsidP="00FF6BE6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4.4. Posebna upozorenja i m</w:t>
      </w:r>
      <w:r w:rsidR="00CA242D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>ere opreza pri upotrebi l</w:t>
      </w:r>
      <w:r w:rsidR="00CA242D" w:rsidRPr="00A96166">
        <w:rPr>
          <w:b/>
          <w:bCs/>
          <w:szCs w:val="22"/>
          <w:lang w:val="sr-Latn-ME"/>
        </w:rPr>
        <w:t>ij</w:t>
      </w:r>
      <w:r w:rsidRPr="00A96166">
        <w:rPr>
          <w:b/>
          <w:bCs/>
          <w:szCs w:val="22"/>
          <w:lang w:val="sr-Latn-ME"/>
        </w:rPr>
        <w:t>eka</w:t>
      </w:r>
    </w:p>
    <w:p w14:paraId="5ED1E412" w14:textId="77777777" w:rsidR="00F91C62" w:rsidRPr="00A96166" w:rsidRDefault="00F91C62" w:rsidP="00FF6BE6">
      <w:pPr>
        <w:rPr>
          <w:b/>
          <w:bCs/>
          <w:szCs w:val="22"/>
          <w:lang w:val="sr-Latn-ME"/>
        </w:rPr>
      </w:pPr>
    </w:p>
    <w:p w14:paraId="5ED1E413" w14:textId="6DF7C238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Akutne purulentne infekcije oka mogu </w:t>
      </w:r>
      <w:r w:rsidR="00B348AA" w:rsidRPr="00A96166">
        <w:rPr>
          <w:szCs w:val="22"/>
          <w:lang w:val="sr-Latn-ME"/>
        </w:rPr>
        <w:t xml:space="preserve">biti </w:t>
      </w:r>
      <w:r w:rsidRPr="00A96166">
        <w:rPr>
          <w:szCs w:val="22"/>
          <w:lang w:val="sr-Latn-ME"/>
        </w:rPr>
        <w:t>maskira</w:t>
      </w:r>
      <w:r w:rsidR="00B348AA" w:rsidRPr="00A96166">
        <w:rPr>
          <w:szCs w:val="22"/>
          <w:lang w:val="sr-Latn-ME"/>
        </w:rPr>
        <w:t>ne</w:t>
      </w:r>
      <w:r w:rsidRPr="00A96166">
        <w:rPr>
          <w:szCs w:val="22"/>
          <w:lang w:val="sr-Latn-ME"/>
        </w:rPr>
        <w:t xml:space="preserve"> ili pojača</w:t>
      </w:r>
      <w:r w:rsidR="0067646D" w:rsidRPr="00A96166">
        <w:rPr>
          <w:szCs w:val="22"/>
          <w:lang w:val="sr-Latn-ME"/>
        </w:rPr>
        <w:t>ne</w:t>
      </w:r>
      <w:r w:rsidRPr="00A96166">
        <w:rPr>
          <w:szCs w:val="22"/>
          <w:lang w:val="sr-Latn-ME"/>
        </w:rPr>
        <w:t xml:space="preserve"> prim</w:t>
      </w:r>
      <w:r w:rsidR="009E6384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enom lokalnih kortikosteroida. </w:t>
      </w:r>
    </w:p>
    <w:p w14:paraId="5ED1E414" w14:textId="2F21957A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L</w:t>
      </w:r>
      <w:r w:rsidR="00CA242D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 Oftalmol ne sadrži antimikrobnu komponentu. Ukoliko je prisutna infekcija, potrebno je istovremeno preduzeti odgovarajuće m</w:t>
      </w:r>
      <w:r w:rsidR="009E6384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ere u skladu sa uzročnikom.</w:t>
      </w:r>
    </w:p>
    <w:p w14:paraId="5ED1E415" w14:textId="77777777" w:rsidR="00753AA6" w:rsidRPr="00A96166" w:rsidRDefault="00753AA6">
      <w:pPr>
        <w:keepNext/>
        <w:rPr>
          <w:szCs w:val="22"/>
          <w:lang w:val="sr-Latn-ME"/>
        </w:rPr>
      </w:pPr>
    </w:p>
    <w:p w14:paraId="5ED1E416" w14:textId="51B65B80" w:rsidR="00647E01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Dugotrajna prim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ena lokalnih kortikosteroida može </w:t>
      </w:r>
      <w:r w:rsidR="00647E01" w:rsidRPr="00A96166">
        <w:rPr>
          <w:szCs w:val="22"/>
          <w:lang w:val="sr-Latn-ME"/>
        </w:rPr>
        <w:t>suprimirati imuni odgovor i tako povećati rizik od sekundarnih infekcija</w:t>
      </w:r>
      <w:r w:rsidR="00B348AA" w:rsidRPr="00A96166">
        <w:rPr>
          <w:szCs w:val="22"/>
          <w:lang w:val="sr-Latn-ME"/>
        </w:rPr>
        <w:t xml:space="preserve"> </w:t>
      </w:r>
      <w:r w:rsidR="0067646D" w:rsidRPr="00A96166">
        <w:rPr>
          <w:szCs w:val="22"/>
          <w:lang w:val="sr-Latn-ME"/>
        </w:rPr>
        <w:t>oka</w:t>
      </w:r>
      <w:r w:rsidR="00647E01" w:rsidRPr="00A96166">
        <w:rPr>
          <w:szCs w:val="22"/>
          <w:lang w:val="sr-Latn-ME"/>
        </w:rPr>
        <w:t>.</w:t>
      </w:r>
    </w:p>
    <w:p w14:paraId="5ED1E417" w14:textId="77777777" w:rsidR="00647E01" w:rsidRPr="00A96166" w:rsidRDefault="00647E01">
      <w:pPr>
        <w:rPr>
          <w:szCs w:val="22"/>
          <w:lang w:val="sr-Latn-ME"/>
        </w:rPr>
      </w:pPr>
    </w:p>
    <w:p w14:paraId="5ED1E418" w14:textId="0921D615" w:rsidR="00753AA6" w:rsidRPr="00A96166" w:rsidRDefault="00647E01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Prilikom dugotrajne prim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 lokalnih kortikosteroida zab</w:t>
      </w:r>
      <w:r w:rsidR="00CA242D" w:rsidRPr="00A96166">
        <w:rPr>
          <w:szCs w:val="22"/>
          <w:lang w:val="sr-Latn-ME"/>
        </w:rPr>
        <w:t>i</w:t>
      </w:r>
      <w:r w:rsidRPr="00A96166">
        <w:rPr>
          <w:szCs w:val="22"/>
          <w:lang w:val="sr-Latn-ME"/>
        </w:rPr>
        <w:t>l</w:t>
      </w:r>
      <w:r w:rsidR="00CA242D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ežena je pojava</w:t>
      </w:r>
      <w:r w:rsidR="00753AA6" w:rsidRPr="00A96166">
        <w:rPr>
          <w:szCs w:val="22"/>
          <w:lang w:val="sr-Latn-ME"/>
        </w:rPr>
        <w:t xml:space="preserve"> gljivičnih infekcija kornee</w:t>
      </w:r>
      <w:r w:rsidR="001F6A96" w:rsidRPr="00A96166">
        <w:rPr>
          <w:szCs w:val="22"/>
          <w:lang w:val="sr-Latn-ME"/>
        </w:rPr>
        <w:t>. N</w:t>
      </w:r>
      <w:r w:rsidRPr="00A96166">
        <w:rPr>
          <w:szCs w:val="22"/>
          <w:lang w:val="sr-Latn-ME"/>
        </w:rPr>
        <w:t xml:space="preserve">a gljivičnu infekciju treba posumnjati </w:t>
      </w:r>
      <w:r w:rsidR="00753AA6" w:rsidRPr="00A96166">
        <w:rPr>
          <w:szCs w:val="22"/>
          <w:lang w:val="sr-Latn-ME"/>
        </w:rPr>
        <w:t xml:space="preserve">u slučaju </w:t>
      </w:r>
      <w:r w:rsidR="009A45BF" w:rsidRPr="00A96166">
        <w:rPr>
          <w:szCs w:val="22"/>
          <w:lang w:val="sr-Latn-ME"/>
        </w:rPr>
        <w:t xml:space="preserve">pojave </w:t>
      </w:r>
      <w:r w:rsidR="00753AA6" w:rsidRPr="00A96166">
        <w:rPr>
          <w:szCs w:val="22"/>
          <w:lang w:val="sr-Latn-ME"/>
        </w:rPr>
        <w:t>perzistentnih kornealnih ulceracija tokom prethodne ili trenutne prim</w:t>
      </w:r>
      <w:r w:rsidR="00757A06" w:rsidRPr="00A96166">
        <w:rPr>
          <w:szCs w:val="22"/>
          <w:lang w:val="sr-Latn-ME"/>
        </w:rPr>
        <w:t>j</w:t>
      </w:r>
      <w:r w:rsidR="00753AA6" w:rsidRPr="00A96166">
        <w:rPr>
          <w:szCs w:val="22"/>
          <w:lang w:val="sr-Latn-ME"/>
        </w:rPr>
        <w:t>ene kortikosteroida.</w:t>
      </w:r>
    </w:p>
    <w:p w14:paraId="5ED1E419" w14:textId="77777777" w:rsidR="00753AA6" w:rsidRPr="00A96166" w:rsidRDefault="00753AA6">
      <w:pPr>
        <w:keepNext/>
        <w:rPr>
          <w:b/>
          <w:szCs w:val="22"/>
          <w:lang w:val="sr-Latn-ME"/>
        </w:rPr>
      </w:pPr>
    </w:p>
    <w:p w14:paraId="53C8BE80" w14:textId="0A69786A" w:rsidR="007A1611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Razna oboljenja oka, kao i dugotrajna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ena lokalnih kortikosteroida mogu dovesti do istanjenja tkiva rožnjače i beonjače. Ukoliko se lokalni kortikosteroidi koriste kod oboljenja oka gd</w:t>
      </w:r>
      <w:r w:rsidR="0030020C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 već postoji oštećenje rožnjače i beonjače, povećava se rizik za nastanak perforacije.</w:t>
      </w:r>
    </w:p>
    <w:p w14:paraId="5ED1E41B" w14:textId="77777777" w:rsidR="00753AA6" w:rsidRPr="00A96166" w:rsidRDefault="00753AA6">
      <w:pPr>
        <w:keepNext/>
        <w:rPr>
          <w:b/>
          <w:szCs w:val="22"/>
          <w:lang w:val="sr-Latn-ME"/>
        </w:rPr>
      </w:pPr>
    </w:p>
    <w:p w14:paraId="5ED1E41C" w14:textId="3475412E" w:rsidR="00753AA6" w:rsidRPr="00A96166" w:rsidRDefault="00A459D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Prim</w:t>
      </w:r>
      <w:r w:rsidR="0030020C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ena intraokularnih kortikosteroida može produžiti tok i pogoršati težinu mnogih virusnih infekcija oka (uključujući herpes simplex). </w:t>
      </w:r>
      <w:r w:rsidR="00753AA6" w:rsidRPr="00A96166">
        <w:rPr>
          <w:szCs w:val="22"/>
          <w:lang w:val="sr-Latn-ME"/>
        </w:rPr>
        <w:t>Poseban oprez se preporučuje kod pacijenata koji su ranije bolovali od herpes simpleks keratitisa. Prim</w:t>
      </w:r>
      <w:r w:rsidR="00757A06" w:rsidRPr="00A96166">
        <w:rPr>
          <w:szCs w:val="22"/>
          <w:lang w:val="sr-Latn-ME"/>
        </w:rPr>
        <w:t>j</w:t>
      </w:r>
      <w:r w:rsidR="00753AA6" w:rsidRPr="00A96166">
        <w:rPr>
          <w:szCs w:val="22"/>
          <w:lang w:val="sr-Latn-ME"/>
        </w:rPr>
        <w:t>ena lokalnih kortikosteroida kod postojanja stromalnih herpes simpleksa zaht</w:t>
      </w:r>
      <w:r w:rsidR="00757A06" w:rsidRPr="00A96166">
        <w:rPr>
          <w:szCs w:val="22"/>
          <w:lang w:val="sr-Latn-ME"/>
        </w:rPr>
        <w:t>ij</w:t>
      </w:r>
      <w:r w:rsidR="00753AA6" w:rsidRPr="00A96166">
        <w:rPr>
          <w:szCs w:val="22"/>
          <w:lang w:val="sr-Latn-ME"/>
        </w:rPr>
        <w:t>eva oprez i česte obavezne preglede mikroskopom.</w:t>
      </w:r>
    </w:p>
    <w:p w14:paraId="5ED1E41D" w14:textId="77777777" w:rsidR="00753AA6" w:rsidRPr="00A96166" w:rsidRDefault="00753AA6">
      <w:pPr>
        <w:rPr>
          <w:szCs w:val="22"/>
          <w:lang w:val="sr-Latn-ME"/>
        </w:rPr>
      </w:pPr>
    </w:p>
    <w:p w14:paraId="74FDB520" w14:textId="7CE66480" w:rsidR="007A1611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Kod pojedinih pacijenata, </w:t>
      </w:r>
      <w:r w:rsidR="000715C7" w:rsidRPr="00A96166">
        <w:rPr>
          <w:szCs w:val="22"/>
          <w:lang w:val="sr-Latn-ME"/>
        </w:rPr>
        <w:t>dugotrajna</w:t>
      </w:r>
      <w:r w:rsidR="00A459D6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ena lokalnih kortikosteroida može dovesti do povećanja intraok</w:t>
      </w:r>
      <w:r w:rsidR="00A459D6" w:rsidRPr="00A96166">
        <w:rPr>
          <w:szCs w:val="22"/>
          <w:lang w:val="sr-Latn-ME"/>
        </w:rPr>
        <w:t>ularnog pritiska</w:t>
      </w:r>
      <w:r w:rsidR="00183259" w:rsidRPr="00A96166">
        <w:rPr>
          <w:szCs w:val="22"/>
          <w:lang w:val="sr-Latn-ME"/>
        </w:rPr>
        <w:t>.</w:t>
      </w:r>
      <w:r w:rsidR="00A459D6" w:rsidRPr="00A96166">
        <w:rPr>
          <w:szCs w:val="22"/>
          <w:lang w:val="sr-Latn-ME"/>
        </w:rPr>
        <w:t xml:space="preserve"> </w:t>
      </w:r>
      <w:r w:rsidR="00183259" w:rsidRPr="00A96166">
        <w:rPr>
          <w:szCs w:val="22"/>
          <w:lang w:val="sr-Latn-ME"/>
        </w:rPr>
        <w:t>O</w:t>
      </w:r>
      <w:r w:rsidR="00A459D6" w:rsidRPr="00A96166">
        <w:rPr>
          <w:szCs w:val="22"/>
          <w:lang w:val="sr-Latn-ME"/>
        </w:rPr>
        <w:t>vo može rezultirati pojavom glaukoma i oštećenjem</w:t>
      </w:r>
      <w:r w:rsidRPr="00A96166">
        <w:rPr>
          <w:szCs w:val="22"/>
          <w:lang w:val="sr-Latn-ME"/>
        </w:rPr>
        <w:t xml:space="preserve"> optičkog nerva</w:t>
      </w:r>
      <w:r w:rsidR="00A459D6" w:rsidRPr="00A96166">
        <w:rPr>
          <w:szCs w:val="22"/>
          <w:lang w:val="sr-Latn-ME"/>
        </w:rPr>
        <w:t>, što k</w:t>
      </w:r>
      <w:r w:rsidR="004F4FF0" w:rsidRPr="00A96166">
        <w:rPr>
          <w:szCs w:val="22"/>
          <w:lang w:val="sr-Latn-ME"/>
        </w:rPr>
        <w:t>ao posl</w:t>
      </w:r>
      <w:r w:rsidR="007A1611" w:rsidRPr="00A96166">
        <w:rPr>
          <w:szCs w:val="22"/>
          <w:lang w:val="sr-Latn-ME"/>
        </w:rPr>
        <w:t>j</w:t>
      </w:r>
      <w:r w:rsidR="004F4FF0" w:rsidRPr="00A96166">
        <w:rPr>
          <w:szCs w:val="22"/>
          <w:lang w:val="sr-Latn-ME"/>
        </w:rPr>
        <w:t xml:space="preserve">edicu može imati </w:t>
      </w:r>
      <w:r w:rsidR="00367264" w:rsidRPr="00A96166">
        <w:rPr>
          <w:szCs w:val="22"/>
          <w:lang w:val="sr-Latn-ME"/>
        </w:rPr>
        <w:t>pogoršanje</w:t>
      </w:r>
      <w:r w:rsidR="00A459D6" w:rsidRPr="00A96166">
        <w:rPr>
          <w:szCs w:val="22"/>
          <w:lang w:val="sr-Latn-ME"/>
        </w:rPr>
        <w:t xml:space="preserve"> oštrine vida i vidno</w:t>
      </w:r>
      <w:r w:rsidR="000826D2" w:rsidRPr="00A96166">
        <w:rPr>
          <w:szCs w:val="22"/>
          <w:lang w:val="sr-Latn-ME"/>
        </w:rPr>
        <w:t>g</w:t>
      </w:r>
      <w:r w:rsidR="00A459D6" w:rsidRPr="00A96166">
        <w:rPr>
          <w:szCs w:val="22"/>
          <w:lang w:val="sr-Latn-ME"/>
        </w:rPr>
        <w:t xml:space="preserve"> polj</w:t>
      </w:r>
      <w:r w:rsidR="000826D2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. </w:t>
      </w:r>
      <w:r w:rsidR="004F4FF0" w:rsidRPr="00A96166">
        <w:rPr>
          <w:szCs w:val="22"/>
          <w:lang w:val="sr-Latn-ME"/>
        </w:rPr>
        <w:t>Kortikosteroidi se moraju prim</w:t>
      </w:r>
      <w:r w:rsidR="00757A06" w:rsidRPr="00A96166">
        <w:rPr>
          <w:szCs w:val="22"/>
          <w:lang w:val="sr-Latn-ME"/>
        </w:rPr>
        <w:t>j</w:t>
      </w:r>
      <w:r w:rsidR="004F4FF0" w:rsidRPr="00A96166">
        <w:rPr>
          <w:szCs w:val="22"/>
          <w:lang w:val="sr-Latn-ME"/>
        </w:rPr>
        <w:t>enjivati sa posebnim oprezom u slučaju postojanja glaukoma. P</w:t>
      </w:r>
      <w:r w:rsidRPr="00A96166">
        <w:rPr>
          <w:szCs w:val="22"/>
          <w:lang w:val="sr-Latn-ME"/>
        </w:rPr>
        <w:t xml:space="preserve">reporučuje </w:t>
      </w:r>
      <w:r w:rsidR="004F4FF0" w:rsidRPr="00A96166">
        <w:rPr>
          <w:szCs w:val="22"/>
          <w:lang w:val="sr-Latn-ME"/>
        </w:rPr>
        <w:t xml:space="preserve">se </w:t>
      </w:r>
      <w:r w:rsidR="002659DA" w:rsidRPr="00A96166">
        <w:rPr>
          <w:szCs w:val="22"/>
          <w:lang w:val="sr-Latn-ME"/>
        </w:rPr>
        <w:t>česta</w:t>
      </w:r>
      <w:r w:rsidRPr="00A96166">
        <w:rPr>
          <w:szCs w:val="22"/>
          <w:lang w:val="sr-Latn-ME"/>
        </w:rPr>
        <w:t xml:space="preserve"> kontrola intraokularnog pritiska za vr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eme terapije ovim 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 xml:space="preserve">ekom. </w:t>
      </w:r>
    </w:p>
    <w:p w14:paraId="0E0B7A89" w14:textId="77777777" w:rsidR="007A1611" w:rsidRPr="00A96166" w:rsidRDefault="007A1611">
      <w:pPr>
        <w:rPr>
          <w:szCs w:val="22"/>
          <w:lang w:val="sr-Latn-ME"/>
        </w:rPr>
      </w:pPr>
    </w:p>
    <w:p w14:paraId="050A32B9" w14:textId="11875C9E" w:rsidR="007A1611" w:rsidRPr="00A96166" w:rsidRDefault="00781FC4" w:rsidP="00FF3889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Kapi</w:t>
      </w:r>
      <w:r w:rsidR="00753AA6" w:rsidRPr="00A96166">
        <w:rPr>
          <w:szCs w:val="22"/>
          <w:lang w:val="sr-Latn-ME"/>
        </w:rPr>
        <w:t xml:space="preserve"> za oči</w:t>
      </w:r>
      <w:r w:rsidR="00BB2F25" w:rsidRPr="00A96166">
        <w:rPr>
          <w:szCs w:val="22"/>
          <w:lang w:val="sr-Latn-ME"/>
        </w:rPr>
        <w:t xml:space="preserve"> koje sadrže kortikosteroide, kao što je l</w:t>
      </w:r>
      <w:r w:rsidR="00757A06" w:rsidRPr="00A96166">
        <w:rPr>
          <w:szCs w:val="22"/>
          <w:lang w:val="sr-Latn-ME"/>
        </w:rPr>
        <w:t>ij</w:t>
      </w:r>
      <w:r w:rsidR="00BB2F25" w:rsidRPr="00A96166">
        <w:rPr>
          <w:szCs w:val="22"/>
          <w:lang w:val="sr-Latn-ME"/>
        </w:rPr>
        <w:t>ek Oftalmol,</w:t>
      </w:r>
      <w:r w:rsidR="00753AA6" w:rsidRPr="00A96166">
        <w:rPr>
          <w:szCs w:val="22"/>
          <w:lang w:val="sr-Latn-ME"/>
        </w:rPr>
        <w:t xml:space="preserve"> ne treba koristiti duže od 10 dana, </w:t>
      </w:r>
      <w:r w:rsidR="00C403DD" w:rsidRPr="00A96166">
        <w:rPr>
          <w:szCs w:val="22"/>
          <w:lang w:val="sr-Latn-ME"/>
        </w:rPr>
        <w:t>osim ako se prim</w:t>
      </w:r>
      <w:r w:rsidR="00757A06" w:rsidRPr="00A96166">
        <w:rPr>
          <w:szCs w:val="22"/>
          <w:lang w:val="sr-Latn-ME"/>
        </w:rPr>
        <w:t>j</w:t>
      </w:r>
      <w:r w:rsidR="00C403DD" w:rsidRPr="00A96166">
        <w:rPr>
          <w:szCs w:val="22"/>
          <w:lang w:val="sr-Latn-ME"/>
        </w:rPr>
        <w:t xml:space="preserve">enjuju </w:t>
      </w:r>
      <w:r w:rsidR="005D5AFB" w:rsidRPr="00A96166">
        <w:rPr>
          <w:szCs w:val="22"/>
          <w:lang w:val="sr-Latn-ME"/>
        </w:rPr>
        <w:t xml:space="preserve">pod </w:t>
      </w:r>
      <w:r w:rsidR="00753AA6" w:rsidRPr="00A96166">
        <w:rPr>
          <w:szCs w:val="22"/>
          <w:lang w:val="sr-Latn-ME"/>
        </w:rPr>
        <w:t>strogi</w:t>
      </w:r>
      <w:r w:rsidR="005D5AFB" w:rsidRPr="00A96166">
        <w:rPr>
          <w:szCs w:val="22"/>
          <w:lang w:val="sr-Latn-ME"/>
        </w:rPr>
        <w:t>m</w:t>
      </w:r>
      <w:r w:rsidR="00753AA6" w:rsidRPr="00A96166">
        <w:rPr>
          <w:szCs w:val="22"/>
          <w:lang w:val="sr-Latn-ME"/>
        </w:rPr>
        <w:t xml:space="preserve"> oftalmološki</w:t>
      </w:r>
      <w:r w:rsidR="005D5AFB" w:rsidRPr="00A96166">
        <w:rPr>
          <w:szCs w:val="22"/>
          <w:lang w:val="sr-Latn-ME"/>
        </w:rPr>
        <w:t>m</w:t>
      </w:r>
      <w:r w:rsidR="00753AA6" w:rsidRPr="00A96166">
        <w:rPr>
          <w:szCs w:val="22"/>
          <w:lang w:val="sr-Latn-ME"/>
        </w:rPr>
        <w:t xml:space="preserve"> nadzor</w:t>
      </w:r>
      <w:r w:rsidR="005D5AFB" w:rsidRPr="00A96166">
        <w:rPr>
          <w:szCs w:val="22"/>
          <w:lang w:val="sr-Latn-ME"/>
        </w:rPr>
        <w:t>om</w:t>
      </w:r>
      <w:r w:rsidR="00B17BF3" w:rsidRPr="00A96166">
        <w:rPr>
          <w:szCs w:val="22"/>
          <w:lang w:val="sr-Latn-ME"/>
        </w:rPr>
        <w:t>,</w:t>
      </w:r>
      <w:r w:rsidR="00753AA6" w:rsidRPr="00A96166">
        <w:rPr>
          <w:szCs w:val="22"/>
          <w:lang w:val="sr-Latn-ME"/>
        </w:rPr>
        <w:t xml:space="preserve"> uz česte kontrole intraokularnog pritiska.</w:t>
      </w:r>
    </w:p>
    <w:p w14:paraId="4385F782" w14:textId="77777777" w:rsidR="007A1611" w:rsidRPr="00A96166" w:rsidRDefault="007A1611" w:rsidP="00FF3889">
      <w:pPr>
        <w:rPr>
          <w:szCs w:val="22"/>
          <w:lang w:val="sr-Latn-ME"/>
        </w:rPr>
      </w:pPr>
    </w:p>
    <w:p w14:paraId="391D65A4" w14:textId="47BAAEF8" w:rsidR="007A1611" w:rsidRPr="00A96166" w:rsidRDefault="00753AA6" w:rsidP="00FF3889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Formiranje posteriorne subkapsularne katarakte je zab</w:t>
      </w:r>
      <w:r w:rsidR="00757A06" w:rsidRPr="00A96166">
        <w:rPr>
          <w:szCs w:val="22"/>
          <w:lang w:val="sr-Latn-ME"/>
        </w:rPr>
        <w:t>i</w:t>
      </w:r>
      <w:r w:rsidRPr="00A96166">
        <w:rPr>
          <w:szCs w:val="22"/>
          <w:lang w:val="sr-Latn-ME"/>
        </w:rPr>
        <w:t>l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eženo nakon prekom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erne ili produžene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 lokalnih oftalmoloških kortikosteroida.</w:t>
      </w:r>
    </w:p>
    <w:p w14:paraId="35BA9C36" w14:textId="77777777" w:rsidR="007A1611" w:rsidRPr="00A96166" w:rsidRDefault="007A1611" w:rsidP="00FF3889">
      <w:pPr>
        <w:rPr>
          <w:szCs w:val="22"/>
          <w:lang w:val="sr-Latn-ME"/>
        </w:rPr>
      </w:pPr>
    </w:p>
    <w:p w14:paraId="5ED1E424" w14:textId="1D579001" w:rsidR="00753AA6" w:rsidRPr="00A96166" w:rsidRDefault="00753AA6" w:rsidP="00FF3889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ena kortikosteroida nakon operacije katarakte može usporiti zarastanje i izazvati učestalije formiranje plikova.</w:t>
      </w:r>
    </w:p>
    <w:p w14:paraId="5ED1E425" w14:textId="77777777" w:rsidR="00753AA6" w:rsidRPr="00A96166" w:rsidRDefault="00753AA6">
      <w:pPr>
        <w:keepNext/>
        <w:rPr>
          <w:szCs w:val="22"/>
          <w:lang w:val="sr-Latn-ME"/>
        </w:rPr>
      </w:pPr>
    </w:p>
    <w:p w14:paraId="5ED1E426" w14:textId="6070AAA6" w:rsidR="00753AA6" w:rsidRPr="00A96166" w:rsidRDefault="00753AA6">
      <w:pPr>
        <w:keepNext/>
        <w:rPr>
          <w:szCs w:val="22"/>
          <w:lang w:val="sr-Latn-ME"/>
        </w:rPr>
      </w:pPr>
      <w:r w:rsidRPr="00A96166">
        <w:rPr>
          <w:szCs w:val="22"/>
          <w:lang w:val="sr-Latn-ME"/>
        </w:rPr>
        <w:t>Sistemska neželjena dejstva se mogu javiti usl</w:t>
      </w:r>
      <w:r w:rsidR="00A31138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 dugotrajne prim</w:t>
      </w:r>
      <w:r w:rsidR="00A31138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 lokalnih kortikosteroida; može biti potrebno preporučiti punktalnu okluziju (</w:t>
      </w:r>
      <w:r w:rsidRPr="00A96166">
        <w:rPr>
          <w:i/>
          <w:szCs w:val="22"/>
          <w:lang w:val="sr-Latn-ME"/>
        </w:rPr>
        <w:t>vid</w:t>
      </w:r>
      <w:r w:rsidR="00757A06" w:rsidRPr="00A96166">
        <w:rPr>
          <w:i/>
          <w:szCs w:val="22"/>
          <w:lang w:val="sr-Latn-ME"/>
        </w:rPr>
        <w:t>j</w:t>
      </w:r>
      <w:r w:rsidRPr="00A96166">
        <w:rPr>
          <w:i/>
          <w:szCs w:val="22"/>
          <w:lang w:val="sr-Latn-ME"/>
        </w:rPr>
        <w:t xml:space="preserve">eti </w:t>
      </w:r>
      <w:r w:rsidR="00A31138" w:rsidRPr="00A96166">
        <w:rPr>
          <w:i/>
          <w:szCs w:val="22"/>
          <w:lang w:val="sr-Latn-ME"/>
        </w:rPr>
        <w:t xml:space="preserve">dio </w:t>
      </w:r>
      <w:r w:rsidRPr="00A96166">
        <w:rPr>
          <w:i/>
          <w:szCs w:val="22"/>
          <w:lang w:val="sr-Latn-ME"/>
        </w:rPr>
        <w:t>4.2</w:t>
      </w:r>
      <w:r w:rsidRPr="00A96166">
        <w:rPr>
          <w:szCs w:val="22"/>
          <w:lang w:val="sr-Latn-ME"/>
        </w:rPr>
        <w:t>).</w:t>
      </w:r>
    </w:p>
    <w:p w14:paraId="5ED1E427" w14:textId="77777777" w:rsidR="00753AA6" w:rsidRPr="00A96166" w:rsidRDefault="00753AA6">
      <w:pPr>
        <w:rPr>
          <w:b/>
          <w:szCs w:val="22"/>
          <w:lang w:val="sr-Latn-ME"/>
        </w:rPr>
      </w:pPr>
    </w:p>
    <w:p w14:paraId="5ED1E428" w14:textId="7FB3BA6A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lastRenderedPageBreak/>
        <w:t>Produžena</w:t>
      </w:r>
      <w:r w:rsidR="003173B1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učestala prim</w:t>
      </w:r>
      <w:r w:rsidR="00CD2AE0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ena visokih doza</w:t>
      </w:r>
      <w:r w:rsidR="009A45BF" w:rsidRPr="00A96166">
        <w:rPr>
          <w:szCs w:val="22"/>
          <w:lang w:val="sr-Latn-ME"/>
        </w:rPr>
        <w:t xml:space="preserve"> topikalnih kortikosteroida</w:t>
      </w:r>
      <w:r w:rsidRPr="00A96166">
        <w:rPr>
          <w:szCs w:val="22"/>
          <w:lang w:val="sr-Latn-ME"/>
        </w:rPr>
        <w:t xml:space="preserve"> može povećati rizik od adrenalne supresije, naročito </w:t>
      </w:r>
      <w:r w:rsidR="003173B1" w:rsidRPr="00A96166">
        <w:rPr>
          <w:szCs w:val="22"/>
          <w:lang w:val="sr-Latn-ME"/>
        </w:rPr>
        <w:t>kod odojčadi</w:t>
      </w:r>
      <w:r w:rsidR="00DA5CB1" w:rsidRPr="00A96166">
        <w:rPr>
          <w:szCs w:val="22"/>
          <w:lang w:val="sr-Latn-ME"/>
        </w:rPr>
        <w:t xml:space="preserve"> i </w:t>
      </w:r>
      <w:r w:rsidRPr="00A96166">
        <w:rPr>
          <w:szCs w:val="22"/>
          <w:lang w:val="sr-Latn-ME"/>
        </w:rPr>
        <w:t>d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ece.</w:t>
      </w:r>
    </w:p>
    <w:p w14:paraId="5ED1E429" w14:textId="77777777" w:rsidR="009A45BF" w:rsidRPr="00A96166" w:rsidRDefault="009A45BF">
      <w:pPr>
        <w:rPr>
          <w:szCs w:val="22"/>
          <w:lang w:val="sr-Latn-ME"/>
        </w:rPr>
      </w:pPr>
    </w:p>
    <w:p w14:paraId="5ED1E42A" w14:textId="23D6EAC5" w:rsidR="003173B1" w:rsidRPr="00A96166" w:rsidRDefault="003173B1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Da bi se rizik od povrede oka ili kontaminacije sveo na najmanju moguću m</w:t>
      </w:r>
      <w:r w:rsidR="00A31138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eru, treba paziti da </w:t>
      </w:r>
      <w:r w:rsidR="007103CF" w:rsidRPr="00A96166">
        <w:rPr>
          <w:szCs w:val="22"/>
          <w:lang w:val="sr-Latn-ME"/>
        </w:rPr>
        <w:t>prilikom ukapavanja</w:t>
      </w:r>
      <w:r w:rsidR="00BF0888" w:rsidRPr="00A96166">
        <w:rPr>
          <w:szCs w:val="22"/>
          <w:lang w:val="sr-Latn-ME"/>
        </w:rPr>
        <w:t xml:space="preserve"> l</w:t>
      </w:r>
      <w:r w:rsidR="00757A06" w:rsidRPr="00A96166">
        <w:rPr>
          <w:szCs w:val="22"/>
          <w:lang w:val="sr-Latn-ME"/>
        </w:rPr>
        <w:t>ij</w:t>
      </w:r>
      <w:r w:rsidR="00BF0888" w:rsidRPr="00A96166">
        <w:rPr>
          <w:szCs w:val="22"/>
          <w:lang w:val="sr-Latn-ME"/>
        </w:rPr>
        <w:t>eka</w:t>
      </w:r>
      <w:r w:rsidR="00A173D5" w:rsidRPr="00A96166">
        <w:rPr>
          <w:szCs w:val="22"/>
          <w:lang w:val="sr-Latn-ME"/>
        </w:rPr>
        <w:t>,</w:t>
      </w:r>
      <w:r w:rsidR="007103CF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vrh bočice ne dodi</w:t>
      </w:r>
      <w:r w:rsidR="00BB7303" w:rsidRPr="00A96166">
        <w:rPr>
          <w:szCs w:val="22"/>
          <w:lang w:val="sr-Latn-ME"/>
        </w:rPr>
        <w:t>rne oko</w:t>
      </w:r>
      <w:r w:rsidR="002E7353" w:rsidRPr="00A96166">
        <w:rPr>
          <w:szCs w:val="22"/>
          <w:lang w:val="sr-Latn-ME"/>
        </w:rPr>
        <w:t>, očni kapak</w:t>
      </w:r>
      <w:r w:rsidR="00BB7303" w:rsidRPr="00A96166">
        <w:rPr>
          <w:szCs w:val="22"/>
          <w:lang w:val="sr-Latn-ME"/>
        </w:rPr>
        <w:t xml:space="preserve"> ili bilo koju</w:t>
      </w:r>
      <w:r w:rsidRPr="00A96166">
        <w:rPr>
          <w:szCs w:val="22"/>
          <w:lang w:val="sr-Latn-ME"/>
        </w:rPr>
        <w:t xml:space="preserve"> drugu površinu. </w:t>
      </w:r>
    </w:p>
    <w:p w14:paraId="5ED1E42B" w14:textId="77777777" w:rsidR="00CF3A02" w:rsidRPr="00A96166" w:rsidRDefault="00CF3A02">
      <w:pPr>
        <w:rPr>
          <w:szCs w:val="22"/>
          <w:lang w:val="sr-Latn-ME"/>
        </w:rPr>
      </w:pPr>
    </w:p>
    <w:p w14:paraId="5ED1E42C" w14:textId="77777777" w:rsidR="00306581" w:rsidRPr="00A96166" w:rsidRDefault="00306581">
      <w:pPr>
        <w:rPr>
          <w:szCs w:val="22"/>
          <w:u w:val="single"/>
          <w:lang w:val="sr-Latn-ME"/>
        </w:rPr>
      </w:pPr>
      <w:r w:rsidRPr="00A96166">
        <w:rPr>
          <w:szCs w:val="22"/>
          <w:u w:val="single"/>
          <w:lang w:val="sr-Latn-ME"/>
        </w:rPr>
        <w:t>Poremećaj vida</w:t>
      </w:r>
    </w:p>
    <w:p w14:paraId="5ED1E42D" w14:textId="70A9E977" w:rsidR="00D60A1D" w:rsidRPr="00A96166" w:rsidRDefault="00306581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U toku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ene kortikosteroida sistemski, kao i lokalno, prijavljena je pojava </w:t>
      </w:r>
      <w:r w:rsidR="0067646D" w:rsidRPr="00A96166">
        <w:rPr>
          <w:szCs w:val="22"/>
          <w:lang w:val="sr-Latn-ME"/>
        </w:rPr>
        <w:t>poremećaja</w:t>
      </w:r>
      <w:r w:rsidRPr="00A96166">
        <w:rPr>
          <w:szCs w:val="22"/>
          <w:lang w:val="sr-Latn-ME"/>
        </w:rPr>
        <w:t xml:space="preserve"> vid</w:t>
      </w:r>
      <w:r w:rsidR="0067646D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. </w:t>
      </w:r>
      <w:r w:rsidR="00814C71" w:rsidRPr="00A96166">
        <w:rPr>
          <w:szCs w:val="22"/>
          <w:lang w:val="sr-Latn-ME"/>
        </w:rPr>
        <w:t xml:space="preserve">Ukoliko </w:t>
      </w:r>
      <w:r w:rsidR="007D7428" w:rsidRPr="00A96166">
        <w:rPr>
          <w:szCs w:val="22"/>
          <w:lang w:val="sr-Latn-ME"/>
        </w:rPr>
        <w:t xml:space="preserve">kod pacijenta </w:t>
      </w:r>
      <w:r w:rsidRPr="00A96166">
        <w:rPr>
          <w:szCs w:val="22"/>
          <w:lang w:val="sr-Latn-ME"/>
        </w:rPr>
        <w:t xml:space="preserve">dođe do pojave simptoma kao što su zamućenje vida ili </w:t>
      </w:r>
      <w:r w:rsidR="008F23C7" w:rsidRPr="00A96166">
        <w:rPr>
          <w:szCs w:val="22"/>
          <w:lang w:val="sr-Latn-ME"/>
        </w:rPr>
        <w:t>nekih drugih poremećaja vida</w:t>
      </w:r>
      <w:r w:rsidRPr="00A96166">
        <w:rPr>
          <w:szCs w:val="22"/>
          <w:lang w:val="sr-Latn-ME"/>
        </w:rPr>
        <w:t xml:space="preserve">, preporučuje se </w:t>
      </w:r>
      <w:r w:rsidR="00814C71" w:rsidRPr="00A96166">
        <w:rPr>
          <w:szCs w:val="22"/>
          <w:lang w:val="sr-Latn-ME"/>
        </w:rPr>
        <w:t>upuć</w:t>
      </w:r>
      <w:r w:rsidR="008F23C7" w:rsidRPr="00A96166">
        <w:rPr>
          <w:szCs w:val="22"/>
          <w:lang w:val="sr-Latn-ME"/>
        </w:rPr>
        <w:t xml:space="preserve">ivanje pacijenta na oftalmološki pregled radi utvrđivanja mogućih uzroka. Oni </w:t>
      </w:r>
      <w:r w:rsidRPr="00A96166">
        <w:rPr>
          <w:szCs w:val="22"/>
          <w:lang w:val="sr-Latn-ME"/>
        </w:rPr>
        <w:t>mogu uključiti kataraktu, glaukom</w:t>
      </w:r>
      <w:r w:rsidR="00814C71" w:rsidRPr="00A96166">
        <w:rPr>
          <w:szCs w:val="22"/>
          <w:lang w:val="sr-Latn-ME"/>
        </w:rPr>
        <w:t xml:space="preserve"> ili r</w:t>
      </w:r>
      <w:r w:rsidR="00A31138" w:rsidRPr="00A96166">
        <w:rPr>
          <w:szCs w:val="22"/>
          <w:lang w:val="sr-Latn-ME"/>
        </w:rPr>
        <w:t>ij</w:t>
      </w:r>
      <w:r w:rsidR="00814C71" w:rsidRPr="00A96166">
        <w:rPr>
          <w:szCs w:val="22"/>
          <w:lang w:val="sr-Latn-ME"/>
        </w:rPr>
        <w:t xml:space="preserve">etko oboljenje </w:t>
      </w:r>
      <w:r w:rsidR="00A31138" w:rsidRPr="00A96166">
        <w:rPr>
          <w:szCs w:val="22"/>
          <w:lang w:val="sr-Latn-ME"/>
        </w:rPr>
        <w:t xml:space="preserve">kao što je </w:t>
      </w:r>
      <w:r w:rsidRPr="00A96166">
        <w:rPr>
          <w:szCs w:val="22"/>
          <w:lang w:val="sr-Latn-ME"/>
        </w:rPr>
        <w:t>cen</w:t>
      </w:r>
      <w:r w:rsidR="00814C71" w:rsidRPr="00A96166">
        <w:rPr>
          <w:szCs w:val="22"/>
          <w:lang w:val="sr-Latn-ME"/>
        </w:rPr>
        <w:t>traln</w:t>
      </w:r>
      <w:r w:rsidR="00A31138" w:rsidRPr="00A96166">
        <w:rPr>
          <w:szCs w:val="22"/>
          <w:lang w:val="sr-Latn-ME"/>
        </w:rPr>
        <w:t>a</w:t>
      </w:r>
      <w:r w:rsidR="00814C71" w:rsidRPr="00A96166">
        <w:rPr>
          <w:szCs w:val="22"/>
          <w:lang w:val="sr-Latn-ME"/>
        </w:rPr>
        <w:t xml:space="preserve"> serozn</w:t>
      </w:r>
      <w:r w:rsidR="00A31138" w:rsidRPr="00A96166">
        <w:rPr>
          <w:szCs w:val="22"/>
          <w:lang w:val="sr-Latn-ME"/>
        </w:rPr>
        <w:t>a</w:t>
      </w:r>
      <w:r w:rsidR="00814C71" w:rsidRPr="00A96166">
        <w:rPr>
          <w:szCs w:val="22"/>
          <w:lang w:val="sr-Latn-ME"/>
        </w:rPr>
        <w:t xml:space="preserve"> horioretinopatij</w:t>
      </w:r>
      <w:r w:rsidR="00A31138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 (CSCR), čija je pojava prijavljena nakon prim</w:t>
      </w:r>
      <w:r w:rsidR="000F00C5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 kortikosteroida</w:t>
      </w:r>
      <w:r w:rsidR="0067646D" w:rsidRPr="00A96166">
        <w:rPr>
          <w:szCs w:val="22"/>
          <w:lang w:val="sr-Latn-ME"/>
        </w:rPr>
        <w:t xml:space="preserve"> za sistemsku i lokalnu upotrebu</w:t>
      </w:r>
      <w:r w:rsidRPr="00A96166">
        <w:rPr>
          <w:szCs w:val="22"/>
          <w:lang w:val="sr-Latn-ME"/>
        </w:rPr>
        <w:t xml:space="preserve">. </w:t>
      </w:r>
    </w:p>
    <w:p w14:paraId="5ED1E42E" w14:textId="5668AD29" w:rsidR="00306581" w:rsidRPr="00A96166" w:rsidRDefault="00306581">
      <w:pPr>
        <w:rPr>
          <w:szCs w:val="22"/>
          <w:lang w:val="sr-Latn-ME"/>
        </w:rPr>
      </w:pPr>
    </w:p>
    <w:p w14:paraId="08C7E958" w14:textId="29914D5F" w:rsidR="004425BC" w:rsidRPr="00A96166" w:rsidRDefault="004425BC">
      <w:pPr>
        <w:rPr>
          <w:i/>
          <w:iCs/>
          <w:szCs w:val="22"/>
          <w:lang w:val="sr-Latn-ME"/>
        </w:rPr>
      </w:pPr>
      <w:r w:rsidRPr="00A96166">
        <w:rPr>
          <w:i/>
          <w:iCs/>
          <w:szCs w:val="22"/>
          <w:lang w:val="sr-Latn-ME"/>
        </w:rPr>
        <w:t>Benzalkonijum-hlorid</w:t>
      </w:r>
    </w:p>
    <w:p w14:paraId="5ED1E42F" w14:textId="479A1A64" w:rsidR="00895D03" w:rsidRPr="00A96166" w:rsidRDefault="0067646D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 xml:space="preserve">ek </w:t>
      </w:r>
      <w:r w:rsidR="00647E01" w:rsidRPr="00A96166">
        <w:rPr>
          <w:szCs w:val="22"/>
          <w:lang w:val="sr-Latn-ME"/>
        </w:rPr>
        <w:t>Oftalmol sadrži benzalkonijum</w:t>
      </w:r>
      <w:r w:rsidR="00757A06" w:rsidRPr="00A96166">
        <w:rPr>
          <w:szCs w:val="22"/>
          <w:lang w:val="sr-Latn-ME"/>
        </w:rPr>
        <w:t xml:space="preserve"> </w:t>
      </w:r>
      <w:r w:rsidR="00647E01" w:rsidRPr="00A96166">
        <w:rPr>
          <w:szCs w:val="22"/>
          <w:lang w:val="sr-Latn-ME"/>
        </w:rPr>
        <w:t>hlorid</w:t>
      </w:r>
      <w:r w:rsidR="000F00C5" w:rsidRPr="00A96166">
        <w:rPr>
          <w:szCs w:val="22"/>
          <w:lang w:val="sr-Latn-ME"/>
        </w:rPr>
        <w:t xml:space="preserve"> </w:t>
      </w:r>
      <w:r w:rsidR="008B4E6B" w:rsidRPr="00A96166">
        <w:rPr>
          <w:szCs w:val="22"/>
          <w:lang w:val="sr-Latn-ME"/>
        </w:rPr>
        <w:t>kao konzervans</w:t>
      </w:r>
      <w:r w:rsidR="000F00C5" w:rsidRPr="00A96166">
        <w:rPr>
          <w:szCs w:val="22"/>
          <w:lang w:val="sr-Latn-ME"/>
        </w:rPr>
        <w:t>, koji m</w:t>
      </w:r>
      <w:r w:rsidR="00BA3DA5" w:rsidRPr="00A96166">
        <w:rPr>
          <w:szCs w:val="22"/>
          <w:lang w:val="sr-Latn-ME"/>
        </w:rPr>
        <w:t>ože izazvati iritaciju očiju. Izb</w:t>
      </w:r>
      <w:r w:rsidR="00757A06" w:rsidRPr="00A96166">
        <w:rPr>
          <w:szCs w:val="22"/>
          <w:lang w:val="sr-Latn-ME"/>
        </w:rPr>
        <w:t>j</w:t>
      </w:r>
      <w:r w:rsidR="000F00C5" w:rsidRPr="00A96166">
        <w:rPr>
          <w:szCs w:val="22"/>
          <w:lang w:val="sr-Latn-ME"/>
        </w:rPr>
        <w:t>e</w:t>
      </w:r>
      <w:r w:rsidR="00BA3DA5" w:rsidRPr="00A96166">
        <w:rPr>
          <w:szCs w:val="22"/>
          <w:lang w:val="sr-Latn-ME"/>
        </w:rPr>
        <w:t>gavati kontakt sa mekim kontaktnim sočivima. Pr</w:t>
      </w:r>
      <w:r w:rsidR="000F00C5" w:rsidRPr="00A96166">
        <w:rPr>
          <w:szCs w:val="22"/>
          <w:lang w:val="sr-Latn-ME"/>
        </w:rPr>
        <w:t>ij</w:t>
      </w:r>
      <w:r w:rsidR="00BA3DA5" w:rsidRPr="00A96166">
        <w:rPr>
          <w:szCs w:val="22"/>
          <w:lang w:val="sr-Latn-ME"/>
        </w:rPr>
        <w:t>e prim</w:t>
      </w:r>
      <w:r w:rsidR="000F00C5" w:rsidRPr="00A96166">
        <w:rPr>
          <w:szCs w:val="22"/>
          <w:lang w:val="sr-Latn-ME"/>
        </w:rPr>
        <w:t>j</w:t>
      </w:r>
      <w:r w:rsidR="00BA3DA5" w:rsidRPr="00A96166">
        <w:rPr>
          <w:szCs w:val="22"/>
          <w:lang w:val="sr-Latn-ME"/>
        </w:rPr>
        <w:t>ene skinuti kontaktna sočiva i sačekati najmanje 15 minuta pr</w:t>
      </w:r>
      <w:r w:rsidR="00757A06" w:rsidRPr="00A96166">
        <w:rPr>
          <w:szCs w:val="22"/>
          <w:lang w:val="sr-Latn-ME"/>
        </w:rPr>
        <w:t>ij</w:t>
      </w:r>
      <w:r w:rsidR="00BA3DA5" w:rsidRPr="00A96166">
        <w:rPr>
          <w:szCs w:val="22"/>
          <w:lang w:val="sr-Latn-ME"/>
        </w:rPr>
        <w:t>e njihovog ponovnog stavljanja. Poznato je da m</w:t>
      </w:r>
      <w:r w:rsidR="00757A06" w:rsidRPr="00A96166">
        <w:rPr>
          <w:szCs w:val="22"/>
          <w:lang w:val="sr-Latn-ME"/>
        </w:rPr>
        <w:t>ij</w:t>
      </w:r>
      <w:r w:rsidR="00BA3DA5" w:rsidRPr="00A96166">
        <w:rPr>
          <w:szCs w:val="22"/>
          <w:lang w:val="sr-Latn-ME"/>
        </w:rPr>
        <w:t>enja boju mekih kontaktnih sočiva.</w:t>
      </w:r>
    </w:p>
    <w:p w14:paraId="5ED1E430" w14:textId="77777777" w:rsidR="005C5BAE" w:rsidRPr="00A96166" w:rsidRDefault="005C5BAE">
      <w:pPr>
        <w:rPr>
          <w:szCs w:val="22"/>
          <w:lang w:val="sr-Latn-ME"/>
        </w:rPr>
      </w:pPr>
    </w:p>
    <w:p w14:paraId="5ED1E431" w14:textId="3B94CF68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4.5. Interakcije sa drugim l</w:t>
      </w:r>
      <w:r w:rsidR="00757A06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>ekovima i druge vrste interakcija</w:t>
      </w:r>
    </w:p>
    <w:p w14:paraId="5ED1E432" w14:textId="77777777" w:rsidR="00C66895" w:rsidRPr="00A96166" w:rsidRDefault="00C66895">
      <w:pPr>
        <w:pStyle w:val="Footer"/>
        <w:rPr>
          <w:szCs w:val="22"/>
          <w:lang w:val="sr-Latn-ME"/>
        </w:rPr>
      </w:pPr>
    </w:p>
    <w:p w14:paraId="5ED1E433" w14:textId="0AF24BDF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Ni</w:t>
      </w:r>
      <w:r w:rsidR="000F00C5" w:rsidRPr="00A96166">
        <w:rPr>
          <w:szCs w:val="22"/>
          <w:lang w:val="sr-Latn-ME"/>
        </w:rPr>
        <w:t>je</w:t>
      </w:r>
      <w:r w:rsidRPr="00A96166">
        <w:rPr>
          <w:szCs w:val="22"/>
          <w:lang w:val="sr-Latn-ME"/>
        </w:rPr>
        <w:t>su poznate.</w:t>
      </w:r>
    </w:p>
    <w:p w14:paraId="5ED1E434" w14:textId="7DF34C6F" w:rsidR="00BB7303" w:rsidRPr="00A96166" w:rsidRDefault="00BB7303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Istovremena prim</w:t>
      </w:r>
      <w:r w:rsidR="00757A06" w:rsidRPr="00A96166">
        <w:rPr>
          <w:szCs w:val="22"/>
          <w:lang w:val="sr-Latn-ME"/>
        </w:rPr>
        <w:t>j</w:t>
      </w:r>
      <w:r w:rsidR="000F00C5" w:rsidRPr="00A96166">
        <w:rPr>
          <w:szCs w:val="22"/>
          <w:lang w:val="sr-Latn-ME"/>
        </w:rPr>
        <w:t>e</w:t>
      </w:r>
      <w:r w:rsidRPr="00A96166">
        <w:rPr>
          <w:szCs w:val="22"/>
          <w:lang w:val="sr-Latn-ME"/>
        </w:rPr>
        <w:t>na sa CYP3A inhibitorima, ukl</w:t>
      </w:r>
      <w:r w:rsidR="00E15946" w:rsidRPr="00A96166">
        <w:rPr>
          <w:szCs w:val="22"/>
          <w:lang w:val="sr-Latn-ME"/>
        </w:rPr>
        <w:t xml:space="preserve">jučujući </w:t>
      </w:r>
      <w:r w:rsidR="00304F25" w:rsidRPr="00A96166">
        <w:rPr>
          <w:szCs w:val="22"/>
          <w:lang w:val="sr-Latn-ME"/>
        </w:rPr>
        <w:t>l</w:t>
      </w:r>
      <w:r w:rsidR="000F00C5" w:rsidRPr="00A96166">
        <w:rPr>
          <w:szCs w:val="22"/>
          <w:lang w:val="sr-Latn-ME"/>
        </w:rPr>
        <w:t>j</w:t>
      </w:r>
      <w:r w:rsidR="00304F25" w:rsidRPr="00A96166">
        <w:rPr>
          <w:szCs w:val="22"/>
          <w:lang w:val="sr-Latn-ME"/>
        </w:rPr>
        <w:t>ekov</w:t>
      </w:r>
      <w:r w:rsidR="00E15946" w:rsidRPr="00A96166">
        <w:rPr>
          <w:szCs w:val="22"/>
          <w:lang w:val="sr-Latn-ME"/>
        </w:rPr>
        <w:t>e koji sadrže k</w:t>
      </w:r>
      <w:r w:rsidRPr="00A96166">
        <w:rPr>
          <w:szCs w:val="22"/>
          <w:lang w:val="sr-Latn-ME"/>
        </w:rPr>
        <w:t>obicistat, povećava rizik od pojave sistemskih neželjenih dejstava. Ovu kombinaciju l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ekova treba izb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egavati, sem ukoliko korist ne prevazilazi rizik, i u tom slučaju treba pratiti da li dolazi do pojave sistemskih neželjenih dejstava kortikosteroida.</w:t>
      </w:r>
    </w:p>
    <w:p w14:paraId="5ED1E435" w14:textId="77777777" w:rsidR="00CE09F3" w:rsidRPr="00A96166" w:rsidRDefault="00CE09F3">
      <w:pPr>
        <w:rPr>
          <w:szCs w:val="22"/>
          <w:lang w:val="sr-Latn-ME"/>
        </w:rPr>
      </w:pPr>
    </w:p>
    <w:p w14:paraId="5ED1E436" w14:textId="17EEA9B1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4.6.</w:t>
      </w:r>
      <w:r w:rsidR="00CD2AE0" w:rsidRPr="00A96166">
        <w:rPr>
          <w:b/>
          <w:bCs/>
          <w:szCs w:val="22"/>
          <w:lang w:val="sr-Latn-ME"/>
        </w:rPr>
        <w:t xml:space="preserve"> Plodnost,</w:t>
      </w:r>
      <w:r w:rsidRPr="00A96166">
        <w:rPr>
          <w:b/>
          <w:bCs/>
          <w:szCs w:val="22"/>
          <w:lang w:val="sr-Latn-ME"/>
        </w:rPr>
        <w:t xml:space="preserve"> </w:t>
      </w:r>
      <w:r w:rsidR="00CD2AE0" w:rsidRPr="00A96166">
        <w:rPr>
          <w:b/>
          <w:bCs/>
          <w:szCs w:val="22"/>
          <w:lang w:val="sr-Latn-ME"/>
        </w:rPr>
        <w:t>t</w:t>
      </w:r>
      <w:r w:rsidRPr="00A96166">
        <w:rPr>
          <w:b/>
          <w:bCs/>
          <w:szCs w:val="22"/>
          <w:lang w:val="sr-Latn-ME"/>
        </w:rPr>
        <w:t>rudnoća i dojenje</w:t>
      </w:r>
    </w:p>
    <w:p w14:paraId="5ED1E437" w14:textId="77777777" w:rsidR="00753AA6" w:rsidRPr="00A96166" w:rsidRDefault="00753AA6">
      <w:pPr>
        <w:rPr>
          <w:szCs w:val="22"/>
          <w:lang w:val="sr-Latn-ME"/>
        </w:rPr>
      </w:pPr>
    </w:p>
    <w:p w14:paraId="5ED1E438" w14:textId="5B4817C2" w:rsidR="00BB7303" w:rsidRPr="00A96166" w:rsidRDefault="00AA0760">
      <w:pPr>
        <w:rPr>
          <w:szCs w:val="22"/>
          <w:u w:val="single"/>
          <w:lang w:val="sr-Latn-ME"/>
        </w:rPr>
      </w:pPr>
      <w:r w:rsidRPr="00A96166">
        <w:rPr>
          <w:szCs w:val="22"/>
          <w:u w:val="single"/>
          <w:lang w:val="sr-Latn-ME"/>
        </w:rPr>
        <w:t>Trudnoća</w:t>
      </w:r>
    </w:p>
    <w:p w14:paraId="5ED1E439" w14:textId="79C843EB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Bezb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ednost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 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 kod žena u periodu trudnoće nije detaljno potvrđena. Studije na životinjama su pokazale da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ena kortikosteroida može dovesti do poremećaja u fetalnom razvoju</w:t>
      </w:r>
      <w:r w:rsidR="00B8352A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</w:t>
      </w:r>
      <w:r w:rsidR="00B8352A" w:rsidRPr="00A96166">
        <w:rPr>
          <w:szCs w:val="22"/>
          <w:lang w:val="sr-Latn-ME"/>
        </w:rPr>
        <w:t>uključujući rasc</w:t>
      </w:r>
      <w:r w:rsidR="000F00C5" w:rsidRPr="00A96166">
        <w:rPr>
          <w:szCs w:val="22"/>
          <w:lang w:val="sr-Latn-ME"/>
        </w:rPr>
        <w:t>j</w:t>
      </w:r>
      <w:r w:rsidR="00B8352A" w:rsidRPr="00A96166">
        <w:rPr>
          <w:szCs w:val="22"/>
          <w:lang w:val="sr-Latn-ME"/>
        </w:rPr>
        <w:t>ep</w:t>
      </w:r>
      <w:r w:rsidRPr="00A96166">
        <w:rPr>
          <w:szCs w:val="22"/>
          <w:lang w:val="sr-Latn-ME"/>
        </w:rPr>
        <w:t xml:space="preserve"> mekog nepca</w:t>
      </w:r>
      <w:r w:rsidR="00B8352A" w:rsidRPr="00A96166">
        <w:rPr>
          <w:szCs w:val="22"/>
          <w:lang w:val="sr-Latn-ME"/>
        </w:rPr>
        <w:t xml:space="preserve"> i zastoj u intrauterinom rastu.</w:t>
      </w:r>
      <w:r w:rsidRPr="00A96166">
        <w:rPr>
          <w:szCs w:val="22"/>
          <w:lang w:val="sr-Latn-ME"/>
        </w:rPr>
        <w:t xml:space="preserve"> Zbog mogućeg rizika od nastanka sličnih poremećaja </w:t>
      </w:r>
      <w:r w:rsidR="006363E8" w:rsidRPr="00A96166">
        <w:rPr>
          <w:szCs w:val="22"/>
          <w:lang w:val="sr-Latn-ME"/>
        </w:rPr>
        <w:t>kod ljudi</w:t>
      </w:r>
      <w:r w:rsidRPr="00A96166">
        <w:rPr>
          <w:szCs w:val="22"/>
          <w:lang w:val="sr-Latn-ME"/>
        </w:rPr>
        <w:t>, 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 Oftalmol treba s</w:t>
      </w:r>
      <w:r w:rsidR="006363E8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 oprezom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enjivati u trudnoći</w:t>
      </w:r>
      <w:r w:rsidR="007D06D1" w:rsidRPr="00A96166">
        <w:rPr>
          <w:szCs w:val="22"/>
          <w:lang w:val="sr-Latn-ME"/>
        </w:rPr>
        <w:t xml:space="preserve"> i to</w:t>
      </w:r>
      <w:r w:rsidRPr="00A96166">
        <w:rPr>
          <w:szCs w:val="22"/>
          <w:lang w:val="sr-Latn-ME"/>
        </w:rPr>
        <w:t xml:space="preserve"> samo ukoliko očekivana korist prevazilazi potencijalni rizik </w:t>
      </w:r>
      <w:r w:rsidR="006363E8" w:rsidRPr="00A96166">
        <w:rPr>
          <w:szCs w:val="22"/>
          <w:lang w:val="sr-Latn-ME"/>
        </w:rPr>
        <w:t>za</w:t>
      </w:r>
      <w:r w:rsidRPr="00A96166">
        <w:rPr>
          <w:szCs w:val="22"/>
          <w:lang w:val="sr-Latn-ME"/>
        </w:rPr>
        <w:t xml:space="preserve"> plod.</w:t>
      </w:r>
    </w:p>
    <w:p w14:paraId="5ED1E43A" w14:textId="77777777" w:rsidR="00CF3A02" w:rsidRPr="00A96166" w:rsidRDefault="00CF3A02">
      <w:pPr>
        <w:rPr>
          <w:szCs w:val="22"/>
          <w:lang w:val="sr-Latn-ME"/>
        </w:rPr>
      </w:pPr>
    </w:p>
    <w:p w14:paraId="5ED1E43B" w14:textId="433DDA13" w:rsidR="00753AA6" w:rsidRPr="00A96166" w:rsidRDefault="00AA0760">
      <w:pPr>
        <w:rPr>
          <w:szCs w:val="22"/>
          <w:u w:val="single"/>
          <w:lang w:val="sr-Latn-ME"/>
        </w:rPr>
      </w:pPr>
      <w:r w:rsidRPr="00A96166">
        <w:rPr>
          <w:szCs w:val="22"/>
          <w:u w:val="single"/>
          <w:lang w:val="sr-Latn-ME"/>
        </w:rPr>
        <w:t xml:space="preserve">Dojenje </w:t>
      </w:r>
    </w:p>
    <w:p w14:paraId="5ED1E43C" w14:textId="33BEC535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Nije poznato</w:t>
      </w:r>
      <w:r w:rsidR="007D06D1" w:rsidRPr="00A96166">
        <w:rPr>
          <w:szCs w:val="22"/>
          <w:lang w:val="sr-Latn-ME"/>
        </w:rPr>
        <w:t xml:space="preserve"> da li se nakon lokalne prim</w:t>
      </w:r>
      <w:r w:rsidR="00757A06" w:rsidRPr="00A96166">
        <w:rPr>
          <w:szCs w:val="22"/>
          <w:lang w:val="sr-Latn-ME"/>
        </w:rPr>
        <w:t>j</w:t>
      </w:r>
      <w:r w:rsidR="007D06D1" w:rsidRPr="00A96166">
        <w:rPr>
          <w:szCs w:val="22"/>
          <w:lang w:val="sr-Latn-ME"/>
        </w:rPr>
        <w:t>ene</w:t>
      </w:r>
      <w:r w:rsidR="00991DA0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 Oftalmol u dovoljnoj 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eri resorbuje u sistemsku cirkulaciju, kako bi se detektovao u ml</w:t>
      </w:r>
      <w:r w:rsidR="00991DA0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eku dojilje. Zbog toga se prim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ena 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 Oftalmol ne preporučuje u periodu dojenja.</w:t>
      </w:r>
    </w:p>
    <w:p w14:paraId="5ED1E43D" w14:textId="77777777" w:rsidR="00CE09F3" w:rsidRPr="00A96166" w:rsidRDefault="00CE09F3">
      <w:pPr>
        <w:rPr>
          <w:szCs w:val="22"/>
          <w:lang w:val="sr-Latn-ME"/>
        </w:rPr>
      </w:pPr>
    </w:p>
    <w:p w14:paraId="5ED1E43E" w14:textId="6A1BD93F" w:rsidR="00CE09F3" w:rsidRPr="00A96166" w:rsidRDefault="00CE09F3">
      <w:pPr>
        <w:rPr>
          <w:b/>
          <w:bCs/>
          <w:spacing w:val="-8"/>
          <w:szCs w:val="22"/>
          <w:lang w:val="sr-Latn-ME"/>
        </w:rPr>
      </w:pPr>
      <w:r w:rsidRPr="00A96166">
        <w:rPr>
          <w:b/>
          <w:bCs/>
          <w:spacing w:val="-8"/>
          <w:szCs w:val="22"/>
          <w:lang w:val="sr-Latn-ME"/>
        </w:rPr>
        <w:t>4.7. Uticaj  na sposobnost upravljanja vozilima i rukovanja mašinama</w:t>
      </w:r>
    </w:p>
    <w:p w14:paraId="5ED1E43F" w14:textId="77777777" w:rsidR="00753AA6" w:rsidRPr="00A96166" w:rsidRDefault="00753AA6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</w:p>
    <w:p w14:paraId="5ED1E440" w14:textId="2A51A751" w:rsidR="00753AA6" w:rsidRPr="00A96166" w:rsidRDefault="00F058B0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A96166">
        <w:rPr>
          <w:szCs w:val="22"/>
          <w:lang w:val="sr-Latn-ME"/>
        </w:rPr>
        <w:t>L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 xml:space="preserve">ek </w:t>
      </w:r>
      <w:r w:rsidR="00753AA6" w:rsidRPr="00A96166">
        <w:rPr>
          <w:szCs w:val="22"/>
          <w:lang w:val="sr-Latn-ME"/>
        </w:rPr>
        <w:t xml:space="preserve">Oftalmol, kada se aplikuje u oko, može </w:t>
      </w:r>
      <w:r w:rsidR="006363E8" w:rsidRPr="00A96166">
        <w:rPr>
          <w:szCs w:val="22"/>
          <w:lang w:val="sr-Latn-ME"/>
        </w:rPr>
        <w:t xml:space="preserve">da </w:t>
      </w:r>
      <w:r w:rsidR="00753AA6" w:rsidRPr="00A96166">
        <w:rPr>
          <w:szCs w:val="22"/>
          <w:lang w:val="sr-Latn-ME"/>
        </w:rPr>
        <w:t>dove</w:t>
      </w:r>
      <w:r w:rsidR="006363E8" w:rsidRPr="00A96166">
        <w:rPr>
          <w:szCs w:val="22"/>
          <w:lang w:val="sr-Latn-ME"/>
        </w:rPr>
        <w:t>de</w:t>
      </w:r>
      <w:r w:rsidR="00753AA6" w:rsidRPr="00A96166">
        <w:rPr>
          <w:szCs w:val="22"/>
          <w:lang w:val="sr-Latn-ME"/>
        </w:rPr>
        <w:t xml:space="preserve"> do prolaznog zamućenja vida. U tom slučaju, upravljanje vozil</w:t>
      </w:r>
      <w:r w:rsidR="006363E8" w:rsidRPr="00A96166">
        <w:rPr>
          <w:szCs w:val="22"/>
          <w:lang w:val="sr-Latn-ME"/>
        </w:rPr>
        <w:t>i</w:t>
      </w:r>
      <w:r w:rsidR="00753AA6" w:rsidRPr="00A96166">
        <w:rPr>
          <w:szCs w:val="22"/>
          <w:lang w:val="sr-Latn-ME"/>
        </w:rPr>
        <w:t>m</w:t>
      </w:r>
      <w:r w:rsidR="006363E8" w:rsidRPr="00A96166">
        <w:rPr>
          <w:szCs w:val="22"/>
          <w:lang w:val="sr-Latn-ME"/>
        </w:rPr>
        <w:t>a</w:t>
      </w:r>
      <w:r w:rsidR="00753AA6" w:rsidRPr="00A96166">
        <w:rPr>
          <w:szCs w:val="22"/>
          <w:lang w:val="sr-Latn-ME"/>
        </w:rPr>
        <w:t xml:space="preserve"> i rukovanje mašinama treba izb</w:t>
      </w:r>
      <w:r w:rsidR="00991DA0" w:rsidRPr="00A96166">
        <w:rPr>
          <w:szCs w:val="22"/>
          <w:lang w:val="sr-Latn-ME"/>
        </w:rPr>
        <w:t>j</w:t>
      </w:r>
      <w:r w:rsidR="00753AA6" w:rsidRPr="00A96166">
        <w:rPr>
          <w:szCs w:val="22"/>
          <w:lang w:val="sr-Latn-ME"/>
        </w:rPr>
        <w:t>egavati do potpune normalizacije vida.</w:t>
      </w:r>
    </w:p>
    <w:p w14:paraId="5ED1E441" w14:textId="77777777" w:rsidR="00CE09F3" w:rsidRPr="00A96166" w:rsidRDefault="00CE09F3">
      <w:pPr>
        <w:rPr>
          <w:szCs w:val="22"/>
          <w:lang w:val="sr-Latn-ME"/>
        </w:rPr>
      </w:pPr>
    </w:p>
    <w:p w14:paraId="5ED1E442" w14:textId="77777777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4.8. Neželjena dejstva</w:t>
      </w:r>
    </w:p>
    <w:p w14:paraId="5ED1E443" w14:textId="77777777" w:rsidR="008A5904" w:rsidRPr="00A96166" w:rsidRDefault="008A5904">
      <w:pPr>
        <w:rPr>
          <w:szCs w:val="22"/>
          <w:lang w:val="sr-Latn-ME"/>
        </w:rPr>
      </w:pPr>
    </w:p>
    <w:p w14:paraId="5ED1E444" w14:textId="10A89C79" w:rsidR="00753AA6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Neželjena dejstva su rangirana prema učestalosti javljanja i </w:t>
      </w:r>
      <w:r w:rsidR="00050586" w:rsidRPr="00A96166">
        <w:rPr>
          <w:szCs w:val="22"/>
          <w:lang w:val="sr-Latn-ME"/>
        </w:rPr>
        <w:t xml:space="preserve">klasi sistema </w:t>
      </w:r>
      <w:r w:rsidRPr="00A96166">
        <w:rPr>
          <w:szCs w:val="22"/>
          <w:lang w:val="sr-Latn-ME"/>
        </w:rPr>
        <w:t>organ</w:t>
      </w:r>
      <w:r w:rsidR="00050586" w:rsidRPr="00A96166">
        <w:rPr>
          <w:szCs w:val="22"/>
          <w:lang w:val="sr-Latn-ME"/>
        </w:rPr>
        <w:t>a</w:t>
      </w:r>
      <w:r w:rsidRPr="00A96166">
        <w:rPr>
          <w:szCs w:val="22"/>
          <w:lang w:val="sr-Latn-ME"/>
        </w:rPr>
        <w:t xml:space="preserve"> na sl</w:t>
      </w:r>
      <w:r w:rsidR="00991DA0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edeći način: veoma čest</w:t>
      </w:r>
      <w:r w:rsidR="00050586" w:rsidRPr="00A96166">
        <w:rPr>
          <w:szCs w:val="22"/>
          <w:lang w:val="sr-Latn-ME"/>
        </w:rPr>
        <w:t>o</w:t>
      </w:r>
      <w:r w:rsidRPr="00A96166">
        <w:rPr>
          <w:szCs w:val="22"/>
          <w:lang w:val="sr-Latn-ME"/>
        </w:rPr>
        <w:t xml:space="preserve"> (≥ 1/10), čest</w:t>
      </w:r>
      <w:r w:rsidR="00050586" w:rsidRPr="00A96166">
        <w:rPr>
          <w:szCs w:val="22"/>
          <w:lang w:val="sr-Latn-ME"/>
        </w:rPr>
        <w:t>o</w:t>
      </w:r>
      <w:r w:rsidRPr="00A96166">
        <w:rPr>
          <w:szCs w:val="22"/>
          <w:lang w:val="sr-Latn-ME"/>
        </w:rPr>
        <w:t xml:space="preserve"> (≥ 1/100</w:t>
      </w:r>
      <w:r w:rsidR="00050586" w:rsidRPr="00A96166">
        <w:rPr>
          <w:szCs w:val="22"/>
          <w:lang w:val="sr-Latn-ME"/>
        </w:rPr>
        <w:t xml:space="preserve"> do</w:t>
      </w:r>
      <w:r w:rsidRPr="00A96166">
        <w:rPr>
          <w:szCs w:val="22"/>
          <w:lang w:val="sr-Latn-ME"/>
        </w:rPr>
        <w:t xml:space="preserve"> &lt;1/10)</w:t>
      </w:r>
      <w:r w:rsidR="00FD5CFD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povremen</w:t>
      </w:r>
      <w:r w:rsidR="00050586" w:rsidRPr="00A96166">
        <w:rPr>
          <w:szCs w:val="22"/>
          <w:lang w:val="sr-Latn-ME"/>
        </w:rPr>
        <w:t>o</w:t>
      </w:r>
      <w:r w:rsidRPr="00A96166">
        <w:rPr>
          <w:szCs w:val="22"/>
          <w:lang w:val="sr-Latn-ME"/>
        </w:rPr>
        <w:t xml:space="preserve"> (≥ 1/1000</w:t>
      </w:r>
      <w:r w:rsidR="00DC6F55" w:rsidRPr="00A96166">
        <w:rPr>
          <w:szCs w:val="22"/>
          <w:lang w:val="sr-Latn-ME"/>
        </w:rPr>
        <w:t xml:space="preserve"> </w:t>
      </w:r>
      <w:r w:rsidR="00050586" w:rsidRPr="00A96166">
        <w:rPr>
          <w:szCs w:val="22"/>
          <w:lang w:val="sr-Latn-ME"/>
        </w:rPr>
        <w:t>do</w:t>
      </w:r>
      <w:r w:rsidRPr="00A96166">
        <w:rPr>
          <w:szCs w:val="22"/>
          <w:lang w:val="sr-Latn-ME"/>
        </w:rPr>
        <w:t xml:space="preserve"> &lt; 1/100)</w:t>
      </w:r>
      <w:r w:rsidR="00FD5CFD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r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etk</w:t>
      </w:r>
      <w:r w:rsidR="00050586" w:rsidRPr="00A96166">
        <w:rPr>
          <w:szCs w:val="22"/>
          <w:lang w:val="sr-Latn-ME"/>
        </w:rPr>
        <w:t>o</w:t>
      </w:r>
      <w:r w:rsidRPr="00A96166">
        <w:rPr>
          <w:szCs w:val="22"/>
          <w:lang w:val="sr-Latn-ME"/>
        </w:rPr>
        <w:t xml:space="preserve"> (≥ 1/10000</w:t>
      </w:r>
      <w:r w:rsidR="00050586" w:rsidRPr="00A96166">
        <w:rPr>
          <w:szCs w:val="22"/>
          <w:lang w:val="sr-Latn-ME"/>
        </w:rPr>
        <w:t xml:space="preserve"> do</w:t>
      </w:r>
      <w:r w:rsidRPr="00A96166">
        <w:rPr>
          <w:szCs w:val="22"/>
          <w:lang w:val="sr-Latn-ME"/>
        </w:rPr>
        <w:t xml:space="preserve"> &lt; 1/1000), veoma r</w:t>
      </w:r>
      <w:r w:rsidR="00757A06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etk</w:t>
      </w:r>
      <w:r w:rsidR="00050586" w:rsidRPr="00A96166">
        <w:rPr>
          <w:szCs w:val="22"/>
          <w:lang w:val="sr-Latn-ME"/>
        </w:rPr>
        <w:t>o</w:t>
      </w:r>
      <w:r w:rsidRPr="00A96166">
        <w:rPr>
          <w:szCs w:val="22"/>
          <w:lang w:val="sr-Latn-ME"/>
        </w:rPr>
        <w:t xml:space="preserve"> (&lt; 1/10000) i </w:t>
      </w:r>
      <w:r w:rsidR="00050586" w:rsidRPr="00A96166">
        <w:rPr>
          <w:szCs w:val="22"/>
          <w:lang w:val="sr-Latn-ME"/>
        </w:rPr>
        <w:t>ne</w:t>
      </w:r>
      <w:r w:rsidRPr="00A96166">
        <w:rPr>
          <w:szCs w:val="22"/>
          <w:lang w:val="sr-Latn-ME"/>
        </w:rPr>
        <w:t>poznat</w:t>
      </w:r>
      <w:r w:rsidR="00050586" w:rsidRPr="00A96166">
        <w:rPr>
          <w:szCs w:val="22"/>
          <w:lang w:val="sr-Latn-ME"/>
        </w:rPr>
        <w:t>o</w:t>
      </w:r>
      <w:r w:rsidRPr="00A96166">
        <w:rPr>
          <w:szCs w:val="22"/>
          <w:lang w:val="sr-Latn-ME"/>
        </w:rPr>
        <w:t xml:space="preserve"> (ne može se proc</w:t>
      </w:r>
      <w:r w:rsidR="00991DA0" w:rsidRPr="00A96166">
        <w:rPr>
          <w:szCs w:val="22"/>
          <w:lang w:val="sr-Latn-ME"/>
        </w:rPr>
        <w:t>i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eniti na osnovu </w:t>
      </w:r>
      <w:r w:rsidR="00050586" w:rsidRPr="00A96166">
        <w:rPr>
          <w:szCs w:val="22"/>
          <w:lang w:val="sr-Latn-ME"/>
        </w:rPr>
        <w:t>dostupnih</w:t>
      </w:r>
      <w:r w:rsidRPr="00A96166">
        <w:rPr>
          <w:szCs w:val="22"/>
          <w:lang w:val="sr-Latn-ME"/>
        </w:rPr>
        <w:t xml:space="preserve"> podataka).</w:t>
      </w:r>
    </w:p>
    <w:p w14:paraId="5ED1E445" w14:textId="77777777" w:rsidR="00753AA6" w:rsidRPr="00A96166" w:rsidRDefault="00753AA6">
      <w:pPr>
        <w:suppressAutoHyphens/>
        <w:rPr>
          <w:szCs w:val="22"/>
          <w:lang w:val="sr-Latn-ME"/>
        </w:rPr>
      </w:pPr>
    </w:p>
    <w:p w14:paraId="5ED1E446" w14:textId="77777777" w:rsidR="00753AA6" w:rsidRPr="00A96166" w:rsidRDefault="00753AA6">
      <w:pPr>
        <w:suppressAutoHyphens/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Poremećaji imun</w:t>
      </w:r>
      <w:r w:rsidR="008C468D" w:rsidRPr="00A96166">
        <w:rPr>
          <w:i/>
          <w:szCs w:val="22"/>
          <w:lang w:val="sr-Latn-ME"/>
        </w:rPr>
        <w:t>sk</w:t>
      </w:r>
      <w:r w:rsidRPr="00A96166">
        <w:rPr>
          <w:i/>
          <w:szCs w:val="22"/>
          <w:lang w:val="sr-Latn-ME"/>
        </w:rPr>
        <w:t>og sistema</w:t>
      </w:r>
    </w:p>
    <w:p w14:paraId="5ED1E447" w14:textId="77777777" w:rsidR="00753AA6" w:rsidRPr="00A96166" w:rsidRDefault="00753AA6">
      <w:pPr>
        <w:suppressAutoHyphens/>
        <w:rPr>
          <w:szCs w:val="22"/>
          <w:lang w:val="sr-Latn-ME"/>
        </w:rPr>
      </w:pPr>
      <w:r w:rsidRPr="00A96166">
        <w:rPr>
          <w:i/>
          <w:szCs w:val="22"/>
          <w:lang w:val="sr-Latn-ME"/>
        </w:rPr>
        <w:t>Nepoznato:</w:t>
      </w:r>
      <w:r w:rsidRPr="00A96166">
        <w:rPr>
          <w:szCs w:val="22"/>
          <w:lang w:val="sr-Latn-ME"/>
        </w:rPr>
        <w:t xml:space="preserve"> hipersenzitivnost, urtikarija.</w:t>
      </w:r>
    </w:p>
    <w:p w14:paraId="5ED1E448" w14:textId="77777777" w:rsidR="00753AA6" w:rsidRPr="00A96166" w:rsidRDefault="00753AA6">
      <w:pPr>
        <w:suppressAutoHyphens/>
        <w:rPr>
          <w:szCs w:val="22"/>
          <w:lang w:val="sr-Latn-ME"/>
        </w:rPr>
      </w:pPr>
    </w:p>
    <w:p w14:paraId="5ED1E449" w14:textId="77777777" w:rsidR="00753AA6" w:rsidRPr="00A96166" w:rsidRDefault="00753AA6">
      <w:pPr>
        <w:suppressAutoHyphens/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Poremećaji nervnog sistema</w:t>
      </w:r>
    </w:p>
    <w:p w14:paraId="5ED1E44A" w14:textId="77777777" w:rsidR="00753AA6" w:rsidRPr="00A96166" w:rsidRDefault="00753AA6">
      <w:pPr>
        <w:suppressAutoHyphens/>
        <w:rPr>
          <w:szCs w:val="22"/>
          <w:lang w:val="sr-Latn-ME"/>
        </w:rPr>
      </w:pPr>
      <w:r w:rsidRPr="00A96166">
        <w:rPr>
          <w:i/>
          <w:szCs w:val="22"/>
          <w:lang w:val="sr-Latn-ME"/>
        </w:rPr>
        <w:t>Nepoznato</w:t>
      </w:r>
      <w:r w:rsidRPr="00A96166">
        <w:rPr>
          <w:szCs w:val="22"/>
          <w:lang w:val="sr-Latn-ME"/>
        </w:rPr>
        <w:t>: glavobolja.</w:t>
      </w:r>
    </w:p>
    <w:p w14:paraId="5ED1E44B" w14:textId="77777777" w:rsidR="00753AA6" w:rsidRPr="00A96166" w:rsidRDefault="00753AA6">
      <w:pPr>
        <w:suppressAutoHyphens/>
        <w:rPr>
          <w:szCs w:val="22"/>
          <w:lang w:val="sr-Latn-ME"/>
        </w:rPr>
      </w:pPr>
    </w:p>
    <w:p w14:paraId="5ED1E44C" w14:textId="77777777" w:rsidR="00753AA6" w:rsidRPr="00A96166" w:rsidRDefault="00753AA6">
      <w:pPr>
        <w:suppressAutoHyphens/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Poremećaji oka</w:t>
      </w:r>
    </w:p>
    <w:p w14:paraId="5ED1E44D" w14:textId="24878039" w:rsidR="00753AA6" w:rsidRPr="00A96166" w:rsidRDefault="00753AA6">
      <w:pPr>
        <w:suppressAutoHyphens/>
        <w:rPr>
          <w:szCs w:val="22"/>
          <w:lang w:val="sr-Latn-ME"/>
        </w:rPr>
      </w:pPr>
      <w:r w:rsidRPr="00A96166">
        <w:rPr>
          <w:i/>
          <w:szCs w:val="22"/>
          <w:lang w:val="sr-Latn-ME"/>
        </w:rPr>
        <w:t>Nepoznato:</w:t>
      </w:r>
      <w:r w:rsidRPr="00A96166">
        <w:rPr>
          <w:szCs w:val="22"/>
          <w:lang w:val="sr-Latn-ME"/>
        </w:rPr>
        <w:t xml:space="preserve"> povećanje intraokularnog pritiska</w:t>
      </w:r>
      <w:r w:rsidR="00B8352A" w:rsidRPr="00A96166">
        <w:rPr>
          <w:szCs w:val="22"/>
          <w:lang w:val="sr-Latn-ME"/>
        </w:rPr>
        <w:t>*</w:t>
      </w:r>
      <w:r w:rsidRPr="00A96166">
        <w:rPr>
          <w:szCs w:val="22"/>
          <w:lang w:val="sr-Latn-ME"/>
        </w:rPr>
        <w:t>, katarakta (uključujući subkapsularnu)</w:t>
      </w:r>
      <w:r w:rsidR="00B8352A" w:rsidRPr="00A96166">
        <w:rPr>
          <w:szCs w:val="22"/>
          <w:lang w:val="sr-Latn-ME"/>
        </w:rPr>
        <w:t>*</w:t>
      </w:r>
      <w:r w:rsidRPr="00A96166">
        <w:rPr>
          <w:szCs w:val="22"/>
          <w:lang w:val="sr-Latn-ME"/>
        </w:rPr>
        <w:t>, perforacija očne jabučice (perforacija sklere ili kornee)</w:t>
      </w:r>
      <w:r w:rsidR="00B8352A" w:rsidRPr="00A96166">
        <w:rPr>
          <w:szCs w:val="22"/>
          <w:lang w:val="sr-Latn-ME"/>
        </w:rPr>
        <w:t>*</w:t>
      </w:r>
      <w:r w:rsidRPr="00A96166">
        <w:rPr>
          <w:szCs w:val="22"/>
          <w:lang w:val="sr-Latn-ME"/>
        </w:rPr>
        <w:t xml:space="preserve">, </w:t>
      </w:r>
      <w:r w:rsidR="00B8352A" w:rsidRPr="00A96166">
        <w:rPr>
          <w:szCs w:val="22"/>
          <w:lang w:val="sr-Latn-ME"/>
        </w:rPr>
        <w:t>os</w:t>
      </w:r>
      <w:r w:rsidR="00757A06" w:rsidRPr="00A96166">
        <w:rPr>
          <w:szCs w:val="22"/>
          <w:lang w:val="sr-Latn-ME"/>
        </w:rPr>
        <w:t>j</w:t>
      </w:r>
      <w:r w:rsidR="00B8352A" w:rsidRPr="00A96166">
        <w:rPr>
          <w:szCs w:val="22"/>
          <w:lang w:val="sr-Latn-ME"/>
        </w:rPr>
        <w:t>ećaj prisustva stranog t</w:t>
      </w:r>
      <w:r w:rsidR="00757A06" w:rsidRPr="00A96166">
        <w:rPr>
          <w:szCs w:val="22"/>
          <w:lang w:val="sr-Latn-ME"/>
        </w:rPr>
        <w:t>ij</w:t>
      </w:r>
      <w:r w:rsidR="00B8352A" w:rsidRPr="00A96166">
        <w:rPr>
          <w:szCs w:val="22"/>
          <w:lang w:val="sr-Latn-ME"/>
        </w:rPr>
        <w:t xml:space="preserve">ela u oku, </w:t>
      </w:r>
      <w:r w:rsidRPr="00A96166">
        <w:rPr>
          <w:szCs w:val="22"/>
          <w:lang w:val="sr-Latn-ME"/>
        </w:rPr>
        <w:t>infekcija oka</w:t>
      </w:r>
      <w:r w:rsidR="00B8352A" w:rsidRPr="00A96166">
        <w:rPr>
          <w:szCs w:val="22"/>
          <w:lang w:val="sr-Latn-ME"/>
        </w:rPr>
        <w:t xml:space="preserve"> (uključujući bakterijske*, gljivične* i virusne* infekcije)</w:t>
      </w:r>
      <w:r w:rsidRPr="00A96166">
        <w:rPr>
          <w:szCs w:val="22"/>
          <w:lang w:val="sr-Latn-ME"/>
        </w:rPr>
        <w:t>, pe</w:t>
      </w:r>
      <w:r w:rsidR="006363E8" w:rsidRPr="00A96166">
        <w:rPr>
          <w:szCs w:val="22"/>
          <w:lang w:val="sr-Latn-ME"/>
        </w:rPr>
        <w:t>cka</w:t>
      </w:r>
      <w:r w:rsidRPr="00A96166">
        <w:rPr>
          <w:szCs w:val="22"/>
          <w:lang w:val="sr-Latn-ME"/>
        </w:rPr>
        <w:t xml:space="preserve">nje u oku, iritacija oka, </w:t>
      </w:r>
      <w:r w:rsidR="008C468D" w:rsidRPr="00A96166">
        <w:rPr>
          <w:szCs w:val="22"/>
          <w:lang w:val="sr-Latn-ME"/>
        </w:rPr>
        <w:t xml:space="preserve">bol u oku, </w:t>
      </w:r>
      <w:r w:rsidR="00B8352A" w:rsidRPr="00A96166">
        <w:rPr>
          <w:szCs w:val="22"/>
          <w:lang w:val="sr-Latn-ME"/>
        </w:rPr>
        <w:t xml:space="preserve">očna hiperemija, </w:t>
      </w:r>
      <w:r w:rsidRPr="00A96166">
        <w:rPr>
          <w:szCs w:val="22"/>
          <w:lang w:val="sr-Latn-ME"/>
        </w:rPr>
        <w:t>zamućen vid</w:t>
      </w:r>
      <w:r w:rsidR="008C468D" w:rsidRPr="00A96166">
        <w:rPr>
          <w:szCs w:val="22"/>
          <w:lang w:val="sr-Latn-ME"/>
        </w:rPr>
        <w:t>*/</w:t>
      </w:r>
      <w:r w:rsidR="006363E8" w:rsidRPr="00A96166">
        <w:rPr>
          <w:szCs w:val="22"/>
          <w:lang w:val="sr-Latn-ME"/>
        </w:rPr>
        <w:t>oštećenje</w:t>
      </w:r>
      <w:r w:rsidRPr="00A96166">
        <w:rPr>
          <w:szCs w:val="22"/>
          <w:lang w:val="sr-Latn-ME"/>
        </w:rPr>
        <w:t xml:space="preserve"> vida, midrijaza.</w:t>
      </w:r>
    </w:p>
    <w:p w14:paraId="5ED1E44E" w14:textId="77777777" w:rsidR="00753AA6" w:rsidRPr="00A96166" w:rsidRDefault="00753AA6">
      <w:pPr>
        <w:suppressAutoHyphens/>
        <w:rPr>
          <w:szCs w:val="22"/>
          <w:lang w:val="sr-Latn-ME"/>
        </w:rPr>
      </w:pPr>
    </w:p>
    <w:p w14:paraId="5ED1E44F" w14:textId="77777777" w:rsidR="00753AA6" w:rsidRPr="00A96166" w:rsidRDefault="00753AA6">
      <w:pPr>
        <w:suppressAutoHyphens/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Gastrointestinalni poremećaji</w:t>
      </w:r>
    </w:p>
    <w:p w14:paraId="5ED1E450" w14:textId="77777777" w:rsidR="00753AA6" w:rsidRPr="00A96166" w:rsidRDefault="00753AA6">
      <w:pPr>
        <w:suppressAutoHyphens/>
        <w:rPr>
          <w:szCs w:val="22"/>
          <w:lang w:val="sr-Latn-ME"/>
        </w:rPr>
      </w:pPr>
      <w:r w:rsidRPr="00A96166">
        <w:rPr>
          <w:i/>
          <w:szCs w:val="22"/>
          <w:lang w:val="sr-Latn-ME"/>
        </w:rPr>
        <w:t>Nepoznato</w:t>
      </w:r>
      <w:r w:rsidRPr="00A96166">
        <w:rPr>
          <w:szCs w:val="22"/>
          <w:lang w:val="sr-Latn-ME"/>
        </w:rPr>
        <w:t>: disgeuzija.</w:t>
      </w:r>
    </w:p>
    <w:p w14:paraId="5ED1E451" w14:textId="77777777" w:rsidR="00753AA6" w:rsidRPr="00A96166" w:rsidRDefault="00753AA6">
      <w:pPr>
        <w:suppressAutoHyphens/>
        <w:rPr>
          <w:szCs w:val="22"/>
          <w:lang w:val="sr-Latn-ME"/>
        </w:rPr>
      </w:pPr>
    </w:p>
    <w:p w14:paraId="5ED1E452" w14:textId="77777777" w:rsidR="00753AA6" w:rsidRPr="00A96166" w:rsidRDefault="00753AA6">
      <w:pPr>
        <w:suppressAutoHyphens/>
        <w:rPr>
          <w:i/>
          <w:szCs w:val="22"/>
          <w:lang w:val="sr-Latn-ME"/>
        </w:rPr>
      </w:pPr>
      <w:r w:rsidRPr="00A96166">
        <w:rPr>
          <w:i/>
          <w:szCs w:val="22"/>
          <w:lang w:val="sr-Latn-ME"/>
        </w:rPr>
        <w:t>Poremećaji kože i potkožnog tkiva</w:t>
      </w:r>
    </w:p>
    <w:p w14:paraId="5ED1E453" w14:textId="77777777" w:rsidR="00753AA6" w:rsidRPr="00A96166" w:rsidRDefault="00753AA6">
      <w:pPr>
        <w:suppressAutoHyphens/>
        <w:rPr>
          <w:szCs w:val="22"/>
          <w:lang w:val="sr-Latn-ME"/>
        </w:rPr>
      </w:pPr>
      <w:r w:rsidRPr="00A96166">
        <w:rPr>
          <w:i/>
          <w:szCs w:val="22"/>
          <w:lang w:val="sr-Latn-ME"/>
        </w:rPr>
        <w:t>Nepoznato</w:t>
      </w:r>
      <w:r w:rsidRPr="00A96166">
        <w:rPr>
          <w:szCs w:val="22"/>
          <w:lang w:val="sr-Latn-ME"/>
        </w:rPr>
        <w:t>: pruritus, raš.</w:t>
      </w:r>
    </w:p>
    <w:p w14:paraId="5ED1E454" w14:textId="77777777" w:rsidR="00753AA6" w:rsidRPr="00A96166" w:rsidRDefault="00753AA6">
      <w:pPr>
        <w:suppressAutoHyphens/>
        <w:rPr>
          <w:szCs w:val="22"/>
          <w:lang w:val="sr-Latn-ME"/>
        </w:rPr>
      </w:pPr>
    </w:p>
    <w:p w14:paraId="5ED1E455" w14:textId="338E35A3" w:rsidR="00CE09F3" w:rsidRPr="00A96166" w:rsidRDefault="00753AA6">
      <w:pPr>
        <w:rPr>
          <w:szCs w:val="22"/>
          <w:lang w:val="sr-Latn-ME"/>
        </w:rPr>
      </w:pPr>
      <w:r w:rsidRPr="00A96166">
        <w:rPr>
          <w:i/>
          <w:szCs w:val="22"/>
          <w:lang w:val="sr-Latn-ME"/>
        </w:rPr>
        <w:t>Sistemska neželjena dejstva</w:t>
      </w:r>
      <w:r w:rsidRPr="00A96166">
        <w:rPr>
          <w:szCs w:val="22"/>
          <w:lang w:val="sr-Latn-ME"/>
        </w:rPr>
        <w:t xml:space="preserve">: </w:t>
      </w:r>
      <w:r w:rsidR="004E31A2" w:rsidRPr="00A96166">
        <w:rPr>
          <w:szCs w:val="22"/>
          <w:lang w:val="sr-Latn-ME"/>
        </w:rPr>
        <w:t>dugotrajna</w:t>
      </w:r>
      <w:r w:rsidR="009D74E8" w:rsidRPr="00A96166">
        <w:rPr>
          <w:szCs w:val="22"/>
          <w:lang w:val="sr-Latn-ME"/>
        </w:rPr>
        <w:t xml:space="preserve"> prim</w:t>
      </w:r>
      <w:r w:rsidR="00991DA0" w:rsidRPr="00A96166">
        <w:rPr>
          <w:szCs w:val="22"/>
          <w:lang w:val="sr-Latn-ME"/>
        </w:rPr>
        <w:t>j</w:t>
      </w:r>
      <w:r w:rsidR="009D74E8" w:rsidRPr="00A96166">
        <w:rPr>
          <w:szCs w:val="22"/>
          <w:lang w:val="sr-Latn-ME"/>
        </w:rPr>
        <w:t xml:space="preserve">ena kortikosteroida </w:t>
      </w:r>
      <w:r w:rsidR="00895D03" w:rsidRPr="00A96166">
        <w:rPr>
          <w:szCs w:val="22"/>
          <w:lang w:val="sr-Latn-ME"/>
        </w:rPr>
        <w:t>za lokalnu prim</w:t>
      </w:r>
      <w:r w:rsidR="00991DA0" w:rsidRPr="00A96166">
        <w:rPr>
          <w:szCs w:val="22"/>
          <w:lang w:val="sr-Latn-ME"/>
        </w:rPr>
        <w:t>j</w:t>
      </w:r>
      <w:r w:rsidR="00895D03" w:rsidRPr="00A96166">
        <w:rPr>
          <w:szCs w:val="22"/>
          <w:lang w:val="sr-Latn-ME"/>
        </w:rPr>
        <w:t xml:space="preserve">enu </w:t>
      </w:r>
      <w:r w:rsidR="009D74E8" w:rsidRPr="00A96166">
        <w:rPr>
          <w:szCs w:val="22"/>
          <w:lang w:val="sr-Latn-ME"/>
        </w:rPr>
        <w:t xml:space="preserve">može dovesti do sistemskih neželjenih dejstava*.    </w:t>
      </w:r>
    </w:p>
    <w:p w14:paraId="5ED1E456" w14:textId="77777777" w:rsidR="009D74E8" w:rsidRPr="00A96166" w:rsidRDefault="009D74E8">
      <w:pPr>
        <w:rPr>
          <w:szCs w:val="22"/>
          <w:lang w:val="sr-Latn-ME"/>
        </w:rPr>
      </w:pPr>
    </w:p>
    <w:p w14:paraId="5ED1E457" w14:textId="60F4C498" w:rsidR="009D74E8" w:rsidRPr="00A96166" w:rsidRDefault="009D74E8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*Vid</w:t>
      </w:r>
      <w:r w:rsidR="00757A06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eti </w:t>
      </w:r>
      <w:r w:rsidR="00991DA0" w:rsidRPr="00A96166">
        <w:rPr>
          <w:szCs w:val="22"/>
          <w:lang w:val="sr-Latn-ME"/>
        </w:rPr>
        <w:t xml:space="preserve">dio </w:t>
      </w:r>
      <w:r w:rsidRPr="00A96166">
        <w:rPr>
          <w:szCs w:val="22"/>
          <w:lang w:val="sr-Latn-ME"/>
        </w:rPr>
        <w:t>4.4 za dalje informacije.</w:t>
      </w:r>
    </w:p>
    <w:p w14:paraId="5ED1E458" w14:textId="77777777" w:rsidR="00753AA6" w:rsidRPr="00A96166" w:rsidRDefault="00753AA6">
      <w:pPr>
        <w:rPr>
          <w:noProof/>
          <w:szCs w:val="22"/>
          <w:u w:val="single"/>
          <w:lang w:val="sr-Latn-ME"/>
        </w:rPr>
      </w:pPr>
    </w:p>
    <w:p w14:paraId="50D28F6C" w14:textId="77777777" w:rsidR="00E61F81" w:rsidRPr="00A96166" w:rsidRDefault="00E61F81" w:rsidP="00FF3889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A96166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8D506DD" w14:textId="77777777" w:rsidR="00E61F81" w:rsidRPr="00A96166" w:rsidRDefault="00E61F81" w:rsidP="00FF6BE6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F7523F3" w14:textId="77777777" w:rsidR="00E61F81" w:rsidRPr="00A96166" w:rsidRDefault="00E61F81" w:rsidP="00FF6BE6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 xml:space="preserve">Institut za ljekove i medicinska sredstva </w:t>
      </w:r>
    </w:p>
    <w:p w14:paraId="2BF10F0D" w14:textId="77777777" w:rsidR="00E61F81" w:rsidRPr="00A96166" w:rsidRDefault="00E61F81" w:rsidP="00FF6BE6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>Odjeljenje za farmakovigilancu</w:t>
      </w:r>
    </w:p>
    <w:p w14:paraId="59DB1D2B" w14:textId="77777777" w:rsidR="00E61F81" w:rsidRPr="00A96166" w:rsidRDefault="00E61F8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>Bulevar Ivana Crnojevića 64a, 81000 Podgorica</w:t>
      </w:r>
    </w:p>
    <w:p w14:paraId="45FAE458" w14:textId="77777777" w:rsidR="00E61F81" w:rsidRPr="00A96166" w:rsidRDefault="00E61F81" w:rsidP="00FF3889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516E91F" w14:textId="77777777" w:rsidR="00E61F81" w:rsidRPr="00A96166" w:rsidRDefault="00E61F81" w:rsidP="00FF6BE6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>tel: +382 (0) 20 310 280</w:t>
      </w:r>
    </w:p>
    <w:p w14:paraId="1AFA2C58" w14:textId="77777777" w:rsidR="00E61F81" w:rsidRPr="00A96166" w:rsidRDefault="00E61F81" w:rsidP="00FF6BE6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>fax: +382 (0) 20 310 581</w:t>
      </w:r>
    </w:p>
    <w:p w14:paraId="0A83FCE5" w14:textId="77777777" w:rsidR="00E61F81" w:rsidRPr="00A96166" w:rsidRDefault="00857C90" w:rsidP="00FF6BE6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E61F81" w:rsidRPr="00A96166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04899744" w14:textId="77777777" w:rsidR="00E61F81" w:rsidRPr="00A96166" w:rsidRDefault="00857C90" w:rsidP="00FF6BE6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E61F81" w:rsidRPr="00A96166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2D7CB66A" w14:textId="77777777" w:rsidR="00E61F81" w:rsidRPr="00A96166" w:rsidRDefault="00E61F81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6166">
        <w:rPr>
          <w:rFonts w:eastAsia="Calibri"/>
          <w:szCs w:val="22"/>
          <w:lang w:val="sr-Latn-ME"/>
        </w:rPr>
        <w:t>putem IS zdravstvene zaštite</w:t>
      </w:r>
    </w:p>
    <w:p w14:paraId="5ED1E464" w14:textId="77777777" w:rsidR="00CE09F3" w:rsidRPr="00A96166" w:rsidRDefault="00CE09F3">
      <w:pPr>
        <w:rPr>
          <w:szCs w:val="22"/>
          <w:lang w:val="sr-Latn-ME"/>
        </w:rPr>
      </w:pPr>
    </w:p>
    <w:p w14:paraId="5ED1E465" w14:textId="77777777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4.9. Predoziranje</w:t>
      </w:r>
    </w:p>
    <w:p w14:paraId="5ED1E466" w14:textId="77777777" w:rsidR="00753AA6" w:rsidRPr="00A96166" w:rsidRDefault="00753AA6">
      <w:pPr>
        <w:rPr>
          <w:szCs w:val="22"/>
          <w:lang w:val="sr-Latn-ME"/>
        </w:rPr>
      </w:pPr>
    </w:p>
    <w:p w14:paraId="5ED1E467" w14:textId="5E3CBBE0" w:rsidR="008A5904" w:rsidRPr="00A96166" w:rsidRDefault="00753AA6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Nema </w:t>
      </w:r>
      <w:r w:rsidR="00991DA0" w:rsidRPr="00A96166">
        <w:rPr>
          <w:szCs w:val="22"/>
          <w:lang w:val="sr-Latn-ME"/>
        </w:rPr>
        <w:t xml:space="preserve">dostupnih kliničkih </w:t>
      </w:r>
      <w:r w:rsidRPr="00A96166">
        <w:rPr>
          <w:szCs w:val="22"/>
          <w:lang w:val="sr-Latn-ME"/>
        </w:rPr>
        <w:t>podataka o predoziranju. Usl</w:t>
      </w:r>
      <w:r w:rsidR="00991DA0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 lokalne prim</w:t>
      </w:r>
      <w:r w:rsidR="00E61F81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ene </w:t>
      </w:r>
      <w:r w:rsidR="00050586" w:rsidRPr="00A96166">
        <w:rPr>
          <w:szCs w:val="22"/>
          <w:lang w:val="sr-Latn-ME"/>
        </w:rPr>
        <w:t>l</w:t>
      </w:r>
      <w:r w:rsidR="00E61F81" w:rsidRPr="00A96166">
        <w:rPr>
          <w:szCs w:val="22"/>
          <w:lang w:val="sr-Latn-ME"/>
        </w:rPr>
        <w:t>ij</w:t>
      </w:r>
      <w:r w:rsidR="00050586" w:rsidRPr="00A96166">
        <w:rPr>
          <w:szCs w:val="22"/>
          <w:lang w:val="sr-Latn-ME"/>
        </w:rPr>
        <w:t>eka</w:t>
      </w:r>
      <w:r w:rsidRPr="00A96166">
        <w:rPr>
          <w:szCs w:val="22"/>
          <w:lang w:val="sr-Latn-ME"/>
        </w:rPr>
        <w:t xml:space="preserve"> postoji mali rizik od </w:t>
      </w:r>
      <w:r w:rsidR="00C4539B" w:rsidRPr="00A96166">
        <w:rPr>
          <w:szCs w:val="22"/>
          <w:lang w:val="sr-Latn-ME"/>
        </w:rPr>
        <w:t>predoziranja l</w:t>
      </w:r>
      <w:r w:rsidR="00E61F81" w:rsidRPr="00A96166">
        <w:rPr>
          <w:szCs w:val="22"/>
          <w:lang w:val="sr-Latn-ME"/>
        </w:rPr>
        <w:t>ij</w:t>
      </w:r>
      <w:r w:rsidR="00C4539B" w:rsidRPr="00A96166">
        <w:rPr>
          <w:szCs w:val="22"/>
          <w:lang w:val="sr-Latn-ME"/>
        </w:rPr>
        <w:t>ekom Oftalmol</w:t>
      </w:r>
      <w:r w:rsidRPr="00A96166">
        <w:rPr>
          <w:szCs w:val="22"/>
          <w:lang w:val="sr-Latn-ME"/>
        </w:rPr>
        <w:t>.</w:t>
      </w:r>
    </w:p>
    <w:p w14:paraId="5B007569" w14:textId="1C594D55" w:rsidR="00485A36" w:rsidRPr="00A96166" w:rsidRDefault="00485A36">
      <w:pPr>
        <w:rPr>
          <w:szCs w:val="22"/>
          <w:lang w:val="sr-Latn-ME"/>
        </w:rPr>
      </w:pPr>
    </w:p>
    <w:p w14:paraId="28F86A7B" w14:textId="77777777" w:rsidR="00EA31C9" w:rsidRPr="00A96166" w:rsidRDefault="00EA31C9">
      <w:pPr>
        <w:rPr>
          <w:szCs w:val="22"/>
          <w:lang w:val="sr-Latn-ME"/>
        </w:rPr>
      </w:pPr>
    </w:p>
    <w:p w14:paraId="5ED1E468" w14:textId="77777777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t>5. FARMAKOLOŠKI PODACI</w:t>
      </w:r>
    </w:p>
    <w:p w14:paraId="5ED1E469" w14:textId="77777777" w:rsidR="00CE09F3" w:rsidRPr="00A96166" w:rsidRDefault="00CE09F3" w:rsidP="00FF6BE6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5.1. Farmakodinamski podaci</w:t>
      </w:r>
    </w:p>
    <w:p w14:paraId="5ED1E46A" w14:textId="77777777" w:rsidR="008A5904" w:rsidRPr="00A96166" w:rsidRDefault="008A5904" w:rsidP="00FF6BE6">
      <w:pPr>
        <w:rPr>
          <w:b/>
          <w:bCs/>
          <w:szCs w:val="22"/>
          <w:lang w:val="sr-Latn-ME"/>
        </w:rPr>
      </w:pPr>
    </w:p>
    <w:p w14:paraId="5ED1E46B" w14:textId="46B294A6" w:rsidR="00DD756F" w:rsidRPr="00A96166" w:rsidRDefault="00CE09F3" w:rsidP="00FF6BE6">
      <w:pPr>
        <w:rPr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Farmakoterapijska grupa:</w:t>
      </w:r>
      <w:r w:rsidR="008A5904" w:rsidRPr="00A96166">
        <w:rPr>
          <w:b/>
          <w:bCs/>
          <w:szCs w:val="22"/>
          <w:lang w:val="sr-Latn-ME"/>
        </w:rPr>
        <w:t xml:space="preserve"> </w:t>
      </w:r>
      <w:r w:rsidR="00AA0760" w:rsidRPr="00A96166">
        <w:rPr>
          <w:bCs/>
          <w:szCs w:val="22"/>
          <w:lang w:val="sr-Latn-ME"/>
        </w:rPr>
        <w:t>L</w:t>
      </w:r>
      <w:r w:rsidR="00E61F81" w:rsidRPr="00A96166">
        <w:rPr>
          <w:bCs/>
          <w:szCs w:val="22"/>
          <w:lang w:val="sr-Latn-ME"/>
        </w:rPr>
        <w:t>j</w:t>
      </w:r>
      <w:r w:rsidR="00AA0760" w:rsidRPr="00A96166">
        <w:rPr>
          <w:bCs/>
          <w:szCs w:val="22"/>
          <w:lang w:val="sr-Latn-ME"/>
        </w:rPr>
        <w:t>ekovi koji d</w:t>
      </w:r>
      <w:r w:rsidR="00E61F81" w:rsidRPr="00A96166">
        <w:rPr>
          <w:bCs/>
          <w:szCs w:val="22"/>
          <w:lang w:val="sr-Latn-ME"/>
        </w:rPr>
        <w:t>j</w:t>
      </w:r>
      <w:r w:rsidR="00AA0760" w:rsidRPr="00A96166">
        <w:rPr>
          <w:bCs/>
          <w:szCs w:val="22"/>
          <w:lang w:val="sr-Latn-ME"/>
        </w:rPr>
        <w:t>eluje na oko;</w:t>
      </w:r>
      <w:r w:rsidR="00C12186" w:rsidRPr="00A96166">
        <w:rPr>
          <w:b/>
          <w:bCs/>
          <w:szCs w:val="22"/>
          <w:lang w:val="sr-Latn-ME"/>
        </w:rPr>
        <w:t xml:space="preserve"> </w:t>
      </w:r>
      <w:r w:rsidR="00585CB0" w:rsidRPr="00A96166">
        <w:rPr>
          <w:szCs w:val="22"/>
          <w:lang w:val="sr-Latn-ME"/>
        </w:rPr>
        <w:t>kortikosteroidi</w:t>
      </w:r>
    </w:p>
    <w:p w14:paraId="5ED1E46C" w14:textId="77777777" w:rsidR="00C12186" w:rsidRPr="00A96166" w:rsidRDefault="00C12186">
      <w:pPr>
        <w:rPr>
          <w:b/>
          <w:bCs/>
          <w:szCs w:val="22"/>
          <w:lang w:val="sr-Latn-ME"/>
        </w:rPr>
      </w:pPr>
    </w:p>
    <w:p w14:paraId="5ED1E46D" w14:textId="77777777" w:rsidR="00DD756F" w:rsidRPr="00A96166" w:rsidRDefault="00DD756F">
      <w:pPr>
        <w:rPr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ATC kod</w:t>
      </w:r>
      <w:r w:rsidR="00CE09F3" w:rsidRPr="00A96166">
        <w:rPr>
          <w:b/>
          <w:bCs/>
          <w:szCs w:val="22"/>
          <w:lang w:val="sr-Latn-ME"/>
        </w:rPr>
        <w:t>:</w:t>
      </w:r>
      <w:r w:rsidR="008A5904" w:rsidRPr="00A96166">
        <w:rPr>
          <w:b/>
          <w:bCs/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S01BA04</w:t>
      </w:r>
    </w:p>
    <w:p w14:paraId="5ED1E46E" w14:textId="77777777" w:rsidR="00DD756F" w:rsidRPr="00A96166" w:rsidRDefault="00DD756F">
      <w:pPr>
        <w:rPr>
          <w:szCs w:val="22"/>
          <w:lang w:val="sr-Latn-ME"/>
        </w:rPr>
      </w:pPr>
    </w:p>
    <w:p w14:paraId="5ED1E46F" w14:textId="541FC2AB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Prednizolon</w:t>
      </w:r>
      <w:r w:rsidR="00E61F81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 xml:space="preserve">acetat je sintetski adrenokortikosteroid sa </w:t>
      </w:r>
      <w:r w:rsidR="001F6A96" w:rsidRPr="00A96166">
        <w:rPr>
          <w:szCs w:val="22"/>
          <w:lang w:val="sr-Latn-ME"/>
        </w:rPr>
        <w:t xml:space="preserve">opštim </w:t>
      </w:r>
      <w:r w:rsidRPr="00A96166">
        <w:rPr>
          <w:szCs w:val="22"/>
          <w:lang w:val="sr-Latn-ME"/>
        </w:rPr>
        <w:t xml:space="preserve">karakteristikama prednizolona. </w:t>
      </w:r>
    </w:p>
    <w:p w14:paraId="5ED1E470" w14:textId="7222E2FE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Adrenokortikosteroidi difuzijom prolaze ćelijsku membranu i vezuju se za kompleks citoplazmatskih receptora pri čemu posl</w:t>
      </w:r>
      <w:r w:rsidR="00A422F4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edično stimulišu sintezu enzima koji pos</w:t>
      </w:r>
      <w:r w:rsidR="00A422F4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eduju antiinflamatorno dejstvo. </w:t>
      </w:r>
    </w:p>
    <w:p w14:paraId="5ED1E471" w14:textId="69898006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Glukokortikosteroidi inhibiraju nastanak edema, taloženje fibrina, dilataciju kapilara i migraciju fagocita usl</w:t>
      </w:r>
      <w:r w:rsidR="00A422F4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 akutnog inflamatornog odgovora, kao i proliferaciju endotela kapilara, taloženje kolagena i cikatrizaciju. Prednizolon</w:t>
      </w:r>
      <w:r w:rsidR="00E61F81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acetat pos</w:t>
      </w:r>
      <w:r w:rsidR="00E61F81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eduje 3 do 5 puta veću aktivnost od hidrokortizona.</w:t>
      </w:r>
    </w:p>
    <w:p w14:paraId="5ED1E472" w14:textId="72103B52" w:rsidR="00DD756F" w:rsidRPr="00A96166" w:rsidRDefault="00DD756F">
      <w:pPr>
        <w:rPr>
          <w:szCs w:val="22"/>
          <w:lang w:val="sr-Latn-ME"/>
        </w:rPr>
      </w:pPr>
    </w:p>
    <w:p w14:paraId="73C0B3F8" w14:textId="77777777" w:rsidR="00485A36" w:rsidRPr="00A96166" w:rsidRDefault="00485A36">
      <w:pPr>
        <w:rPr>
          <w:szCs w:val="22"/>
          <w:lang w:val="sr-Latn-ME"/>
        </w:rPr>
      </w:pPr>
    </w:p>
    <w:p w14:paraId="5ED1E473" w14:textId="77777777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5.2. Farmakokinetički podaci</w:t>
      </w:r>
    </w:p>
    <w:p w14:paraId="5ED1E474" w14:textId="77777777" w:rsidR="008A5904" w:rsidRPr="00A96166" w:rsidRDefault="008A5904">
      <w:pPr>
        <w:rPr>
          <w:b/>
          <w:bCs/>
          <w:szCs w:val="22"/>
          <w:lang w:val="sr-Latn-ME"/>
        </w:rPr>
      </w:pPr>
    </w:p>
    <w:p w14:paraId="5ED1E475" w14:textId="327E8A19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Nakon lokalne prim</w:t>
      </w:r>
      <w:r w:rsidR="00E61F81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ene, prednizolon</w:t>
      </w:r>
      <w:r w:rsidR="00E61F81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 xml:space="preserve">acetat brzo prodire u tkivo kornee. </w:t>
      </w:r>
    </w:p>
    <w:p w14:paraId="5ED1E476" w14:textId="6B6BBF47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T</w:t>
      </w:r>
      <w:r w:rsidRPr="00A96166">
        <w:rPr>
          <w:szCs w:val="22"/>
          <w:vertAlign w:val="subscript"/>
          <w:lang w:val="sr-Latn-ME"/>
        </w:rPr>
        <w:t>max</w:t>
      </w:r>
      <w:r w:rsidRPr="00A96166">
        <w:rPr>
          <w:szCs w:val="22"/>
          <w:lang w:val="sr-Latn-ME"/>
        </w:rPr>
        <w:t xml:space="preserve"> u očnoj vodici se postiže 30</w:t>
      </w:r>
      <w:r w:rsidR="00D62E85" w:rsidRPr="00A96166">
        <w:rPr>
          <w:szCs w:val="22"/>
          <w:lang w:val="sr-Latn-ME"/>
        </w:rPr>
        <w:t>–</w:t>
      </w:r>
      <w:r w:rsidRPr="00A96166">
        <w:rPr>
          <w:szCs w:val="22"/>
          <w:lang w:val="sr-Latn-ME"/>
        </w:rPr>
        <w:t>45 min nakon ukapavanja l</w:t>
      </w:r>
      <w:r w:rsidR="00E61F8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 xml:space="preserve">eka. </w:t>
      </w:r>
    </w:p>
    <w:p w14:paraId="5ED1E477" w14:textId="7130C5E1" w:rsidR="008A5904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Poluvr</w:t>
      </w:r>
      <w:r w:rsidR="00E61F8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eme eliminacije prednizolon</w:t>
      </w:r>
      <w:r w:rsidR="00E61F81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 xml:space="preserve">acetata iz očne vodice iznosi približno 30 min. </w:t>
      </w:r>
    </w:p>
    <w:p w14:paraId="5ED1E478" w14:textId="77777777" w:rsidR="00CE09F3" w:rsidRPr="00A96166" w:rsidRDefault="00CE09F3">
      <w:pPr>
        <w:rPr>
          <w:szCs w:val="22"/>
          <w:lang w:val="sr-Latn-ME"/>
        </w:rPr>
      </w:pPr>
    </w:p>
    <w:p w14:paraId="5ED1E479" w14:textId="2FF00DD9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5.3. Pretklinički podaci o bezb</w:t>
      </w:r>
      <w:r w:rsidR="00A422F4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 xml:space="preserve">ednosti </w:t>
      </w:r>
    </w:p>
    <w:p w14:paraId="5ED1E47A" w14:textId="77777777" w:rsidR="008A5904" w:rsidRPr="00A96166" w:rsidRDefault="008A5904">
      <w:pPr>
        <w:rPr>
          <w:b/>
          <w:bCs/>
          <w:szCs w:val="22"/>
          <w:lang w:val="sr-Latn-ME"/>
        </w:rPr>
      </w:pPr>
    </w:p>
    <w:p w14:paraId="5ED1E47C" w14:textId="2750198C" w:rsidR="009F76D3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Pretklinički podaci dobijeni na osnovu konvencionalnih studija akutnog toksičnog potencijala prednizolona, </w:t>
      </w:r>
      <w:r w:rsidR="00C12186" w:rsidRPr="00A96166">
        <w:rPr>
          <w:szCs w:val="22"/>
          <w:lang w:val="sr-Latn-ME"/>
        </w:rPr>
        <w:t>ne ukazuju na posebne rizike pri prim</w:t>
      </w:r>
      <w:r w:rsidR="00A422F4" w:rsidRPr="00A96166">
        <w:rPr>
          <w:szCs w:val="22"/>
          <w:lang w:val="sr-Latn-ME"/>
        </w:rPr>
        <w:t>j</w:t>
      </w:r>
      <w:r w:rsidR="00C12186" w:rsidRPr="00A96166">
        <w:rPr>
          <w:szCs w:val="22"/>
          <w:lang w:val="sr-Latn-ME"/>
        </w:rPr>
        <w:t xml:space="preserve">eni </w:t>
      </w:r>
      <w:r w:rsidRPr="00A96166">
        <w:rPr>
          <w:szCs w:val="22"/>
          <w:lang w:val="sr-Latn-ME"/>
        </w:rPr>
        <w:t>l</w:t>
      </w:r>
      <w:r w:rsidR="00E61F8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 kod ljudi.</w:t>
      </w:r>
    </w:p>
    <w:p w14:paraId="5ED1E47D" w14:textId="77777777" w:rsidR="008A5904" w:rsidRPr="00A96166" w:rsidRDefault="008A5904">
      <w:pPr>
        <w:rPr>
          <w:b/>
          <w:szCs w:val="22"/>
          <w:lang w:val="sr-Latn-ME"/>
        </w:rPr>
      </w:pPr>
    </w:p>
    <w:p w14:paraId="5ED1E47E" w14:textId="77777777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t>6. FARMACEUTSKI PODACI</w:t>
      </w:r>
    </w:p>
    <w:p w14:paraId="5ED1E47F" w14:textId="0C91C136" w:rsidR="00CE09F3" w:rsidRPr="00A96166" w:rsidRDefault="00CE09F3" w:rsidP="00FF6BE6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6.1. Lista pomoćnih supstanci</w:t>
      </w:r>
      <w:r w:rsidR="00386DDE" w:rsidRPr="00A96166">
        <w:rPr>
          <w:b/>
          <w:bCs/>
          <w:szCs w:val="22"/>
          <w:lang w:val="sr-Latn-ME"/>
        </w:rPr>
        <w:t xml:space="preserve"> </w:t>
      </w:r>
      <w:r w:rsidR="00E61F81" w:rsidRPr="00A96166">
        <w:rPr>
          <w:b/>
          <w:bCs/>
          <w:szCs w:val="22"/>
          <w:lang w:val="sr-Latn-ME"/>
        </w:rPr>
        <w:t>(ekscipijenasa)</w:t>
      </w:r>
    </w:p>
    <w:p w14:paraId="5ED1E480" w14:textId="77777777" w:rsidR="008A5904" w:rsidRPr="00A96166" w:rsidRDefault="008A5904" w:rsidP="00FF6BE6">
      <w:pPr>
        <w:rPr>
          <w:b/>
          <w:bCs/>
          <w:szCs w:val="22"/>
          <w:lang w:val="sr-Latn-ME"/>
        </w:rPr>
      </w:pPr>
    </w:p>
    <w:p w14:paraId="5ED1E481" w14:textId="0CE483DE" w:rsidR="00DD756F" w:rsidRPr="00A96166" w:rsidRDefault="004F19A2" w:rsidP="00FF6BE6">
      <w:p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N</w:t>
      </w:r>
      <w:r w:rsidR="00DD756F" w:rsidRPr="00A96166">
        <w:rPr>
          <w:szCs w:val="22"/>
          <w:lang w:val="sr-Latn-ME"/>
        </w:rPr>
        <w:t>atrijum</w:t>
      </w:r>
      <w:r w:rsidR="00E61F81" w:rsidRPr="00A96166">
        <w:rPr>
          <w:szCs w:val="22"/>
          <w:lang w:val="sr-Latn-ME"/>
        </w:rPr>
        <w:t xml:space="preserve"> </w:t>
      </w:r>
      <w:r w:rsidR="00DD756F" w:rsidRPr="00A96166">
        <w:rPr>
          <w:szCs w:val="22"/>
          <w:lang w:val="sr-Latn-ME"/>
        </w:rPr>
        <w:t>hlorid</w:t>
      </w:r>
    </w:p>
    <w:p w14:paraId="5ED1E482" w14:textId="60D2F7FB" w:rsidR="00DD756F" w:rsidRPr="00A96166" w:rsidRDefault="004F19A2">
      <w:p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N</w:t>
      </w:r>
      <w:r w:rsidR="00DD756F" w:rsidRPr="00A96166">
        <w:rPr>
          <w:szCs w:val="22"/>
          <w:lang w:val="sr-Latn-ME"/>
        </w:rPr>
        <w:t>atrijum</w:t>
      </w:r>
      <w:r w:rsidR="00E61F81" w:rsidRPr="00A96166">
        <w:rPr>
          <w:szCs w:val="22"/>
          <w:lang w:val="sr-Latn-ME"/>
        </w:rPr>
        <w:t xml:space="preserve"> </w:t>
      </w:r>
      <w:r w:rsidR="00DD756F" w:rsidRPr="00A96166">
        <w:rPr>
          <w:szCs w:val="22"/>
          <w:lang w:val="sr-Latn-ME"/>
        </w:rPr>
        <w:t>dihidrogenfosfat, monohidrat</w:t>
      </w:r>
    </w:p>
    <w:p w14:paraId="5ED1E483" w14:textId="0D9AED59" w:rsidR="00DD756F" w:rsidRPr="00A96166" w:rsidRDefault="004F19A2">
      <w:p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D</w:t>
      </w:r>
      <w:r w:rsidR="00DD756F" w:rsidRPr="00A96166">
        <w:rPr>
          <w:szCs w:val="22"/>
          <w:lang w:val="sr-Latn-ME"/>
        </w:rPr>
        <w:t>inatrijum</w:t>
      </w:r>
      <w:r w:rsidR="00E61F81" w:rsidRPr="00A96166">
        <w:rPr>
          <w:szCs w:val="22"/>
          <w:lang w:val="sr-Latn-ME"/>
        </w:rPr>
        <w:t xml:space="preserve"> </w:t>
      </w:r>
      <w:r w:rsidR="00DD756F" w:rsidRPr="00A96166">
        <w:rPr>
          <w:szCs w:val="22"/>
          <w:lang w:val="sr-Latn-ME"/>
        </w:rPr>
        <w:t>hidrogenfosfat, bezvodni</w:t>
      </w:r>
    </w:p>
    <w:p w14:paraId="5ED1E484" w14:textId="402FE293" w:rsidR="00DD756F" w:rsidRPr="00A96166" w:rsidRDefault="004F19A2">
      <w:p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P</w:t>
      </w:r>
      <w:r w:rsidR="00DD756F" w:rsidRPr="00A96166">
        <w:rPr>
          <w:szCs w:val="22"/>
          <w:lang w:val="sr-Latn-ME"/>
        </w:rPr>
        <w:t>olisorbat 80</w:t>
      </w:r>
    </w:p>
    <w:p w14:paraId="5ED1E485" w14:textId="35BC180B" w:rsidR="00DD756F" w:rsidRPr="00A96166" w:rsidRDefault="004F19A2">
      <w:p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B</w:t>
      </w:r>
      <w:r w:rsidR="003B4394" w:rsidRPr="00A96166">
        <w:rPr>
          <w:szCs w:val="22"/>
          <w:lang w:val="sr-Latn-ME"/>
        </w:rPr>
        <w:t>enzalkonijum</w:t>
      </w:r>
      <w:r w:rsidR="00E61F81" w:rsidRPr="00A96166">
        <w:rPr>
          <w:szCs w:val="22"/>
          <w:lang w:val="sr-Latn-ME"/>
        </w:rPr>
        <w:t xml:space="preserve"> </w:t>
      </w:r>
      <w:r w:rsidR="003B4394" w:rsidRPr="00A96166">
        <w:rPr>
          <w:szCs w:val="22"/>
          <w:lang w:val="sr-Latn-ME"/>
        </w:rPr>
        <w:t xml:space="preserve">hlorid </w:t>
      </w:r>
    </w:p>
    <w:p w14:paraId="5ED1E486" w14:textId="18ACBF0C" w:rsidR="00DD756F" w:rsidRPr="00A96166" w:rsidRDefault="004F19A2">
      <w:pPr>
        <w:tabs>
          <w:tab w:val="clear" w:pos="284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V</w:t>
      </w:r>
      <w:r w:rsidR="00DD756F" w:rsidRPr="00A96166">
        <w:rPr>
          <w:szCs w:val="22"/>
          <w:lang w:val="sr-Latn-ME"/>
        </w:rPr>
        <w:t>oda za injekcije</w:t>
      </w:r>
    </w:p>
    <w:p w14:paraId="5ED1E487" w14:textId="77777777" w:rsidR="00060B0E" w:rsidRPr="00A96166" w:rsidRDefault="00060B0E">
      <w:pPr>
        <w:tabs>
          <w:tab w:val="clear" w:pos="284"/>
        </w:tabs>
        <w:rPr>
          <w:szCs w:val="22"/>
          <w:lang w:val="sr-Latn-ME"/>
        </w:rPr>
      </w:pPr>
    </w:p>
    <w:p w14:paraId="5ED1E488" w14:textId="77777777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6.2. Inkompatibilnost</w:t>
      </w:r>
    </w:p>
    <w:p w14:paraId="5ED1E489" w14:textId="77777777" w:rsidR="00095E53" w:rsidRPr="00A96166" w:rsidRDefault="00095E53">
      <w:pPr>
        <w:rPr>
          <w:b/>
          <w:bCs/>
          <w:szCs w:val="22"/>
          <w:lang w:val="sr-Latn-ME"/>
        </w:rPr>
      </w:pPr>
    </w:p>
    <w:p w14:paraId="5ED1E48A" w14:textId="77777777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Nisu poznate inkompatibilije.</w:t>
      </w:r>
    </w:p>
    <w:p w14:paraId="5ED1E48B" w14:textId="77777777" w:rsidR="00CE09F3" w:rsidRPr="00A96166" w:rsidRDefault="00CE09F3">
      <w:pPr>
        <w:rPr>
          <w:szCs w:val="22"/>
          <w:lang w:val="sr-Latn-ME"/>
        </w:rPr>
      </w:pPr>
    </w:p>
    <w:p w14:paraId="5ED1E48C" w14:textId="77777777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6.3. Rok upotrebe</w:t>
      </w:r>
    </w:p>
    <w:p w14:paraId="5ED1E48D" w14:textId="77777777" w:rsidR="00095E53" w:rsidRPr="00A96166" w:rsidRDefault="00095E53">
      <w:pPr>
        <w:rPr>
          <w:b/>
          <w:bCs/>
          <w:szCs w:val="22"/>
          <w:lang w:val="sr-Latn-ME"/>
        </w:rPr>
      </w:pPr>
    </w:p>
    <w:p w14:paraId="5ED1E48E" w14:textId="46F0CFEC" w:rsidR="00DD756F" w:rsidRPr="00A96166" w:rsidRDefault="00324F97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Rok upotrebe neotvorenog l</w:t>
      </w:r>
      <w:r w:rsidR="00E61F8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 xml:space="preserve">eka: </w:t>
      </w:r>
      <w:r w:rsidR="00DD756F" w:rsidRPr="00A96166">
        <w:rPr>
          <w:szCs w:val="22"/>
          <w:lang w:val="sr-Latn-ME"/>
        </w:rPr>
        <w:t xml:space="preserve">2 godine. </w:t>
      </w:r>
    </w:p>
    <w:p w14:paraId="5ED1E48F" w14:textId="77777777" w:rsidR="003B4394" w:rsidRPr="00A96166" w:rsidRDefault="003B4394">
      <w:pPr>
        <w:tabs>
          <w:tab w:val="left" w:pos="1080"/>
        </w:tabs>
        <w:rPr>
          <w:szCs w:val="22"/>
          <w:lang w:val="sr-Latn-ME"/>
        </w:rPr>
      </w:pPr>
    </w:p>
    <w:p w14:paraId="5ED1E490" w14:textId="1F657631" w:rsidR="003B4394" w:rsidRPr="00A96166" w:rsidRDefault="003B4394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Rok upotrebe nakon prvog otvaranja l</w:t>
      </w:r>
      <w:r w:rsidR="00E61F8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</w:t>
      </w:r>
      <w:r w:rsidR="00324F97" w:rsidRPr="00A96166">
        <w:rPr>
          <w:szCs w:val="22"/>
          <w:lang w:val="sr-Latn-ME"/>
        </w:rPr>
        <w:t>:</w:t>
      </w:r>
      <w:r w:rsidRPr="00A96166">
        <w:rPr>
          <w:szCs w:val="22"/>
          <w:lang w:val="sr-Latn-ME"/>
        </w:rPr>
        <w:t xml:space="preserve"> 8 dana</w:t>
      </w:r>
      <w:r w:rsidR="003D7DE0" w:rsidRPr="00A96166">
        <w:rPr>
          <w:szCs w:val="22"/>
          <w:lang w:val="sr-Latn-ME"/>
        </w:rPr>
        <w:t>,</w:t>
      </w:r>
      <w:r w:rsidRPr="00A96166">
        <w:rPr>
          <w:szCs w:val="22"/>
          <w:lang w:val="sr-Latn-ME"/>
        </w:rPr>
        <w:t xml:space="preserve"> na temperaturi do 25°C.</w:t>
      </w:r>
    </w:p>
    <w:p w14:paraId="5ED1E491" w14:textId="77777777" w:rsidR="00CE09F3" w:rsidRPr="00A96166" w:rsidRDefault="00CE09F3">
      <w:pPr>
        <w:rPr>
          <w:szCs w:val="22"/>
          <w:lang w:val="sr-Latn-ME"/>
        </w:rPr>
      </w:pPr>
    </w:p>
    <w:p w14:paraId="5ED1E492" w14:textId="1273E708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6.4. Posebne m</w:t>
      </w:r>
      <w:r w:rsidR="00E61F81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 xml:space="preserve">ere </w:t>
      </w:r>
      <w:r w:rsidR="00A12BD2" w:rsidRPr="00A96166">
        <w:rPr>
          <w:b/>
          <w:bCs/>
          <w:szCs w:val="22"/>
          <w:lang w:val="sr-Latn-ME"/>
        </w:rPr>
        <w:t>upozorenja</w:t>
      </w:r>
      <w:r w:rsidRPr="00A96166">
        <w:rPr>
          <w:b/>
          <w:bCs/>
          <w:szCs w:val="22"/>
          <w:lang w:val="sr-Latn-ME"/>
        </w:rPr>
        <w:t xml:space="preserve"> pri čuvanju</w:t>
      </w:r>
      <w:r w:rsidR="00352551" w:rsidRPr="00A96166">
        <w:rPr>
          <w:b/>
          <w:bCs/>
          <w:szCs w:val="22"/>
          <w:lang w:val="sr-Latn-ME"/>
        </w:rPr>
        <w:t xml:space="preserve"> lijeka</w:t>
      </w:r>
    </w:p>
    <w:p w14:paraId="5ED1E493" w14:textId="77777777" w:rsidR="00095E53" w:rsidRPr="00A96166" w:rsidRDefault="00095E53">
      <w:pPr>
        <w:rPr>
          <w:b/>
          <w:bCs/>
          <w:szCs w:val="22"/>
          <w:lang w:val="sr-Latn-ME"/>
        </w:rPr>
      </w:pPr>
    </w:p>
    <w:p w14:paraId="5ED1E494" w14:textId="684D907D" w:rsidR="00B967BE" w:rsidRPr="00A96166" w:rsidRDefault="00B967BE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Čuvati na temperaturi do 25°C, u originalnom pakovanju radi zaštite od sv</w:t>
      </w:r>
      <w:r w:rsidR="0035255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 xml:space="preserve">etlosti. </w:t>
      </w:r>
    </w:p>
    <w:p w14:paraId="5ED1E495" w14:textId="001255CC" w:rsidR="003B4394" w:rsidRPr="00A96166" w:rsidRDefault="003B4394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Za uslove čuvanja nakon prvog otvaranja l</w:t>
      </w:r>
      <w:r w:rsidR="00352551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eka, vid</w:t>
      </w:r>
      <w:r w:rsidR="00352551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>eti od</w:t>
      </w:r>
      <w:r w:rsidR="00352551" w:rsidRPr="00A96166">
        <w:rPr>
          <w:szCs w:val="22"/>
          <w:lang w:val="sr-Latn-ME"/>
        </w:rPr>
        <w:t>j</w:t>
      </w:r>
      <w:r w:rsidRPr="00A96166">
        <w:rPr>
          <w:szCs w:val="22"/>
          <w:lang w:val="sr-Latn-ME"/>
        </w:rPr>
        <w:t xml:space="preserve">eljak 6.3. </w:t>
      </w:r>
    </w:p>
    <w:p w14:paraId="5ED1E496" w14:textId="77777777" w:rsidR="00CE09F3" w:rsidRPr="00A96166" w:rsidRDefault="00CE09F3">
      <w:pPr>
        <w:rPr>
          <w:szCs w:val="22"/>
          <w:lang w:val="sr-Latn-ME"/>
        </w:rPr>
      </w:pPr>
    </w:p>
    <w:p w14:paraId="5ED1E497" w14:textId="6ACA0C03" w:rsidR="00CE09F3" w:rsidRPr="00A96166" w:rsidRDefault="0022223A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 xml:space="preserve">6.5. </w:t>
      </w:r>
      <w:r w:rsidR="00E53E88" w:rsidRPr="00A96166">
        <w:rPr>
          <w:b/>
          <w:bCs/>
          <w:szCs w:val="22"/>
          <w:lang w:val="sr-Latn-ME"/>
        </w:rPr>
        <w:t>Vrsta</w:t>
      </w:r>
      <w:r w:rsidR="00CE09F3" w:rsidRPr="00A96166">
        <w:rPr>
          <w:b/>
          <w:bCs/>
          <w:szCs w:val="22"/>
          <w:lang w:val="sr-Latn-ME"/>
        </w:rPr>
        <w:t xml:space="preserve"> i sadržaj pakovanja</w:t>
      </w:r>
      <w:r w:rsidR="00F42610" w:rsidRPr="00A96166">
        <w:rPr>
          <w:b/>
          <w:bCs/>
          <w:szCs w:val="22"/>
          <w:lang w:val="sr-Latn-ME"/>
        </w:rPr>
        <w:t xml:space="preserve"> </w:t>
      </w:r>
    </w:p>
    <w:p w14:paraId="5ED1E498" w14:textId="77777777" w:rsidR="00095E53" w:rsidRPr="00A96166" w:rsidRDefault="00095E53">
      <w:pPr>
        <w:rPr>
          <w:szCs w:val="22"/>
          <w:lang w:val="sr-Latn-ME"/>
        </w:rPr>
      </w:pPr>
    </w:p>
    <w:p w14:paraId="5ED1E499" w14:textId="7EA3809F" w:rsidR="00DD756F" w:rsidRPr="00A96166" w:rsidRDefault="00DD756F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Un</w:t>
      </w:r>
      <w:r w:rsidR="003B4394" w:rsidRPr="00A96166">
        <w:rPr>
          <w:szCs w:val="22"/>
          <w:lang w:val="sr-Latn-ME"/>
        </w:rPr>
        <w:t>utrašnje pakovanje je bezbojna staklena</w:t>
      </w:r>
      <w:r w:rsidRPr="00A96166">
        <w:rPr>
          <w:szCs w:val="22"/>
          <w:lang w:val="sr-Latn-ME"/>
        </w:rPr>
        <w:t xml:space="preserve"> </w:t>
      </w:r>
      <w:r w:rsidR="003B4394" w:rsidRPr="00A96166">
        <w:rPr>
          <w:szCs w:val="22"/>
          <w:lang w:val="sr-Latn-ME"/>
        </w:rPr>
        <w:t xml:space="preserve">(tip II) bočica </w:t>
      </w:r>
      <w:r w:rsidRPr="00A96166">
        <w:rPr>
          <w:szCs w:val="22"/>
          <w:lang w:val="sr-Latn-ME"/>
        </w:rPr>
        <w:t xml:space="preserve">sa gumenim </w:t>
      </w:r>
      <w:r w:rsidR="003B4394" w:rsidRPr="00A96166">
        <w:rPr>
          <w:szCs w:val="22"/>
          <w:lang w:val="sr-Latn-ME"/>
        </w:rPr>
        <w:t xml:space="preserve">čepom </w:t>
      </w:r>
      <w:r w:rsidRPr="00A96166">
        <w:rPr>
          <w:szCs w:val="22"/>
          <w:lang w:val="sr-Latn-ME"/>
        </w:rPr>
        <w:t xml:space="preserve">preko koga se nalazi aluminijumska kapica. U posebnoj kesici </w:t>
      </w:r>
      <w:r w:rsidR="003B4394" w:rsidRPr="00A96166">
        <w:rPr>
          <w:szCs w:val="22"/>
          <w:lang w:val="sr-Latn-ME"/>
        </w:rPr>
        <w:t xml:space="preserve">se nalazi </w:t>
      </w:r>
      <w:r w:rsidRPr="00A96166">
        <w:rPr>
          <w:szCs w:val="22"/>
          <w:lang w:val="sr-Latn-ME"/>
        </w:rPr>
        <w:t>sterilna kapaljka sa zatvaračem od PVC/PE materijala, ili sterilna kapaljka sa zatvaračem od PE/PE materijala koja služi za doziranj</w:t>
      </w:r>
      <w:r w:rsidR="003B4394" w:rsidRPr="00A96166">
        <w:rPr>
          <w:szCs w:val="22"/>
          <w:lang w:val="sr-Latn-ME"/>
        </w:rPr>
        <w:t>e l</w:t>
      </w:r>
      <w:r w:rsidR="00E53E88" w:rsidRPr="00A96166">
        <w:rPr>
          <w:szCs w:val="22"/>
          <w:lang w:val="sr-Latn-ME"/>
        </w:rPr>
        <w:t>ij</w:t>
      </w:r>
      <w:r w:rsidR="003B4394" w:rsidRPr="00A96166">
        <w:rPr>
          <w:szCs w:val="22"/>
          <w:lang w:val="sr-Latn-ME"/>
        </w:rPr>
        <w:t>eka. Jedna bočica sadrži 5 m</w:t>
      </w:r>
      <w:r w:rsidR="00E53E88" w:rsidRPr="00A96166">
        <w:rPr>
          <w:szCs w:val="22"/>
          <w:lang w:val="sr-Latn-ME"/>
        </w:rPr>
        <w:t xml:space="preserve">l </w:t>
      </w:r>
      <w:r w:rsidRPr="00A96166">
        <w:rPr>
          <w:szCs w:val="22"/>
          <w:lang w:val="sr-Latn-ME"/>
        </w:rPr>
        <w:t>suspenzije.</w:t>
      </w:r>
    </w:p>
    <w:p w14:paraId="5ED1E49A" w14:textId="77777777" w:rsidR="003B4394" w:rsidRPr="00A96166" w:rsidRDefault="003B4394">
      <w:pPr>
        <w:rPr>
          <w:szCs w:val="22"/>
          <w:lang w:val="sr-Latn-ME"/>
        </w:rPr>
      </w:pPr>
    </w:p>
    <w:p w14:paraId="5ED1E49B" w14:textId="13B5719E" w:rsidR="003B4394" w:rsidRPr="00A96166" w:rsidRDefault="003B4394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 xml:space="preserve">Spoljnje pakovanje je složiva kartonska kutija u kojoj se nalazi bočica sa kapaljkom i </w:t>
      </w:r>
      <w:r w:rsidR="00890ECB" w:rsidRPr="00A96166">
        <w:rPr>
          <w:szCs w:val="22"/>
          <w:lang w:val="sr-Latn-ME"/>
        </w:rPr>
        <w:t>U</w:t>
      </w:r>
      <w:r w:rsidRPr="00A96166">
        <w:rPr>
          <w:szCs w:val="22"/>
          <w:lang w:val="sr-Latn-ME"/>
        </w:rPr>
        <w:t>putstvo za l</w:t>
      </w:r>
      <w:r w:rsidR="00E53E88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ek.</w:t>
      </w:r>
    </w:p>
    <w:p w14:paraId="5ED1E49C" w14:textId="77777777" w:rsidR="00CE09F3" w:rsidRPr="00A96166" w:rsidRDefault="00CE09F3">
      <w:pPr>
        <w:rPr>
          <w:szCs w:val="22"/>
          <w:lang w:val="sr-Latn-ME"/>
        </w:rPr>
      </w:pPr>
    </w:p>
    <w:p w14:paraId="5ED1E49D" w14:textId="30EBC75D" w:rsidR="00CE09F3" w:rsidRPr="00A96166" w:rsidRDefault="00CE09F3">
      <w:pPr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>6.6. Posebne m</w:t>
      </w:r>
      <w:r w:rsidR="00E53E88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>ere opreza pri odlaganju materijala koji treba odbaciti nakon prim</w:t>
      </w:r>
      <w:r w:rsidR="00E53E88" w:rsidRPr="00A96166">
        <w:rPr>
          <w:b/>
          <w:bCs/>
          <w:szCs w:val="22"/>
          <w:lang w:val="sr-Latn-ME"/>
        </w:rPr>
        <w:t>j</w:t>
      </w:r>
      <w:r w:rsidRPr="00A96166">
        <w:rPr>
          <w:b/>
          <w:bCs/>
          <w:szCs w:val="22"/>
          <w:lang w:val="sr-Latn-ME"/>
        </w:rPr>
        <w:t>ene l</w:t>
      </w:r>
      <w:r w:rsidR="00E53E88" w:rsidRPr="00A96166">
        <w:rPr>
          <w:b/>
          <w:bCs/>
          <w:szCs w:val="22"/>
          <w:lang w:val="sr-Latn-ME"/>
        </w:rPr>
        <w:t>ij</w:t>
      </w:r>
      <w:r w:rsidRPr="00A96166">
        <w:rPr>
          <w:b/>
          <w:bCs/>
          <w:szCs w:val="22"/>
          <w:lang w:val="sr-Latn-ME"/>
        </w:rPr>
        <w:t>eka (i druga uputstva za rukovanje l</w:t>
      </w:r>
      <w:r w:rsidR="00E53E88" w:rsidRPr="00A96166">
        <w:rPr>
          <w:b/>
          <w:bCs/>
          <w:szCs w:val="22"/>
          <w:lang w:val="sr-Latn-ME"/>
        </w:rPr>
        <w:t>ij</w:t>
      </w:r>
      <w:r w:rsidRPr="00A96166">
        <w:rPr>
          <w:b/>
          <w:bCs/>
          <w:szCs w:val="22"/>
          <w:lang w:val="sr-Latn-ME"/>
        </w:rPr>
        <w:t>ekom)</w:t>
      </w:r>
    </w:p>
    <w:p w14:paraId="5ED1E49E" w14:textId="77777777" w:rsidR="00CE09F3" w:rsidRPr="00A96166" w:rsidRDefault="00CE09F3">
      <w:pPr>
        <w:rPr>
          <w:szCs w:val="22"/>
          <w:lang w:val="sr-Latn-ME"/>
        </w:rPr>
      </w:pPr>
    </w:p>
    <w:p w14:paraId="5ED1E49F" w14:textId="60DCFA03" w:rsidR="003B4394" w:rsidRPr="00A96166" w:rsidRDefault="003B4394">
      <w:pPr>
        <w:rPr>
          <w:szCs w:val="22"/>
          <w:lang w:val="sr-Latn-ME"/>
        </w:rPr>
      </w:pPr>
      <w:r w:rsidRPr="00A96166">
        <w:rPr>
          <w:szCs w:val="22"/>
          <w:lang w:val="sr-Latn-ME"/>
        </w:rPr>
        <w:t>Svu neiskorišćenu količinu l</w:t>
      </w:r>
      <w:r w:rsidR="00E53E88" w:rsidRPr="00A96166">
        <w:rPr>
          <w:szCs w:val="22"/>
          <w:lang w:val="sr-Latn-ME"/>
        </w:rPr>
        <w:t>ij</w:t>
      </w:r>
      <w:r w:rsidRPr="00A96166">
        <w:rPr>
          <w:szCs w:val="22"/>
          <w:lang w:val="sr-Latn-ME"/>
        </w:rPr>
        <w:t>eka ili otpadnog materijala nakon njegove upotrebe treba ukloniti, u skladu sa važećim propisima.</w:t>
      </w:r>
    </w:p>
    <w:p w14:paraId="7FCF81BA" w14:textId="77777777" w:rsidR="003670BD" w:rsidRPr="00A96166" w:rsidRDefault="003670BD" w:rsidP="00FF3889">
      <w:pPr>
        <w:pStyle w:val="NASLOV123"/>
        <w:jc w:val="both"/>
        <w:rPr>
          <w:lang w:val="sr-Latn-ME"/>
        </w:rPr>
      </w:pPr>
    </w:p>
    <w:p w14:paraId="7B7739A6" w14:textId="77777777" w:rsidR="003670BD" w:rsidRPr="00A96166" w:rsidRDefault="003670BD" w:rsidP="00FF3889">
      <w:pPr>
        <w:pStyle w:val="NASLOV123"/>
        <w:jc w:val="both"/>
        <w:rPr>
          <w:lang w:val="sr-Latn-ME"/>
        </w:rPr>
      </w:pPr>
    </w:p>
    <w:p w14:paraId="5ED1E4A0" w14:textId="0C2B7D6B" w:rsidR="00CE09F3" w:rsidRPr="00A96166" w:rsidRDefault="00CE09F3" w:rsidP="00FF3889">
      <w:pPr>
        <w:pStyle w:val="NASLOV123"/>
        <w:jc w:val="both"/>
        <w:rPr>
          <w:lang w:val="sr-Latn-ME"/>
        </w:rPr>
      </w:pPr>
      <w:r w:rsidRPr="00A96166">
        <w:rPr>
          <w:lang w:val="sr-Latn-ME"/>
        </w:rPr>
        <w:lastRenderedPageBreak/>
        <w:t xml:space="preserve">7. NOSILAC DOZVOLE </w:t>
      </w:r>
    </w:p>
    <w:p w14:paraId="5ED1E4A3" w14:textId="73322C6A" w:rsidR="00CE09F3" w:rsidRPr="00A96166" w:rsidRDefault="00E53E88" w:rsidP="00FF6BE6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Hemomont d.o.o</w:t>
      </w:r>
      <w:r w:rsidR="00480559" w:rsidRPr="00A96166">
        <w:rPr>
          <w:szCs w:val="22"/>
          <w:lang w:val="sr-Latn-ME"/>
        </w:rPr>
        <w:t>.</w:t>
      </w:r>
    </w:p>
    <w:p w14:paraId="12D8B307" w14:textId="3933E708" w:rsidR="00E53E88" w:rsidRPr="00A96166" w:rsidRDefault="00E53E88" w:rsidP="00FF6BE6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8</w:t>
      </w:r>
      <w:r w:rsidR="00480559" w:rsidRPr="00A96166">
        <w:rPr>
          <w:szCs w:val="22"/>
          <w:lang w:val="sr-Latn-ME"/>
        </w:rPr>
        <w:t>.</w:t>
      </w:r>
      <w:r w:rsidRPr="00A96166">
        <w:rPr>
          <w:szCs w:val="22"/>
          <w:lang w:val="sr-Latn-ME"/>
        </w:rPr>
        <w:t xml:space="preserve"> marta 55A,</w:t>
      </w:r>
      <w:r w:rsidR="003670BD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Podgorica,</w:t>
      </w:r>
      <w:r w:rsidR="003670BD" w:rsidRPr="00A96166">
        <w:rPr>
          <w:szCs w:val="22"/>
          <w:lang w:val="sr-Latn-ME"/>
        </w:rPr>
        <w:t xml:space="preserve"> </w:t>
      </w:r>
      <w:r w:rsidRPr="00A96166">
        <w:rPr>
          <w:szCs w:val="22"/>
          <w:lang w:val="sr-Latn-ME"/>
        </w:rPr>
        <w:t>Crna Gora</w:t>
      </w:r>
    </w:p>
    <w:p w14:paraId="134CF3C9" w14:textId="77777777" w:rsidR="003670BD" w:rsidRPr="00A96166" w:rsidRDefault="003670BD" w:rsidP="00FF6BE6">
      <w:pPr>
        <w:tabs>
          <w:tab w:val="left" w:pos="1080"/>
        </w:tabs>
        <w:rPr>
          <w:szCs w:val="22"/>
          <w:lang w:val="sr-Latn-ME"/>
        </w:rPr>
      </w:pPr>
    </w:p>
    <w:p w14:paraId="03BD3E7F" w14:textId="0E134433" w:rsidR="008E5F65" w:rsidRPr="00A96166" w:rsidRDefault="008E5F65" w:rsidP="00FF6BE6">
      <w:pPr>
        <w:tabs>
          <w:tab w:val="left" w:pos="1080"/>
        </w:tabs>
        <w:rPr>
          <w:szCs w:val="22"/>
          <w:lang w:val="sr-Latn-ME"/>
        </w:rPr>
      </w:pPr>
    </w:p>
    <w:p w14:paraId="7C401137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 xml:space="preserve">8. </w:t>
      </w:r>
      <w:r w:rsidRPr="00A96166">
        <w:rPr>
          <w:b/>
          <w:bCs/>
          <w:szCs w:val="22"/>
          <w:lang w:val="sr-Latn-ME"/>
        </w:rPr>
        <w:tab/>
        <w:t>BROJ DOZVOLE ZA STAVLJANJE LIJEKA U PROMET</w:t>
      </w:r>
    </w:p>
    <w:p w14:paraId="40E1536E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F810EF7" w14:textId="75EE058B" w:rsidR="00480559" w:rsidRPr="00A96166" w:rsidRDefault="00127B67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A96166">
        <w:rPr>
          <w:szCs w:val="22"/>
        </w:rPr>
        <w:t>2030/23/696 - 7102</w:t>
      </w:r>
    </w:p>
    <w:p w14:paraId="1F4A84E5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08D9082E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 xml:space="preserve">9. </w:t>
      </w:r>
      <w:r w:rsidRPr="00A96166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091B8F07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5BAB46A9" w14:textId="7B04831A" w:rsidR="003670BD" w:rsidRPr="00A96166" w:rsidRDefault="003670BD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A96166">
        <w:rPr>
          <w:bCs/>
          <w:szCs w:val="22"/>
          <w:lang w:val="sr-Latn-ME"/>
        </w:rPr>
        <w:t xml:space="preserve">Datum prve dozvole: </w:t>
      </w:r>
      <w:r w:rsidR="00127B67" w:rsidRPr="00A96166">
        <w:rPr>
          <w:bCs/>
          <w:szCs w:val="22"/>
          <w:lang w:val="sr-Latn-ME"/>
        </w:rPr>
        <w:t>18.03.2009. godine</w:t>
      </w:r>
    </w:p>
    <w:p w14:paraId="6AFDCA06" w14:textId="1037638A" w:rsidR="00313893" w:rsidRPr="00A96166" w:rsidRDefault="003670BD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  <w:r w:rsidRPr="00A96166">
        <w:rPr>
          <w:bCs/>
          <w:szCs w:val="22"/>
          <w:lang w:val="sr-Latn-ME"/>
        </w:rPr>
        <w:t>Datum poslednje obnove dozvole:</w:t>
      </w:r>
      <w:r w:rsidR="00127B67" w:rsidRPr="00A96166">
        <w:rPr>
          <w:bCs/>
          <w:szCs w:val="22"/>
          <w:lang w:val="sr-Latn-ME"/>
        </w:rPr>
        <w:t xml:space="preserve"> 15.02.2023. godine</w:t>
      </w:r>
    </w:p>
    <w:p w14:paraId="014AA982" w14:textId="1DEEB130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6910337C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rPr>
          <w:bCs/>
          <w:szCs w:val="22"/>
          <w:lang w:val="sr-Latn-ME"/>
        </w:rPr>
      </w:pPr>
    </w:p>
    <w:p w14:paraId="285588EA" w14:textId="77777777" w:rsidR="008E5F65" w:rsidRPr="00A96166" w:rsidRDefault="008E5F65" w:rsidP="00FF3889">
      <w:pPr>
        <w:tabs>
          <w:tab w:val="clear" w:pos="284"/>
          <w:tab w:val="left" w:pos="540"/>
          <w:tab w:val="left" w:pos="569"/>
        </w:tabs>
        <w:ind w:left="540" w:hanging="540"/>
        <w:rPr>
          <w:bCs/>
          <w:szCs w:val="22"/>
          <w:lang w:val="sr-Latn-ME"/>
        </w:rPr>
      </w:pPr>
      <w:r w:rsidRPr="00A96166">
        <w:rPr>
          <w:b/>
          <w:bCs/>
          <w:szCs w:val="22"/>
          <w:lang w:val="sr-Latn-ME"/>
        </w:rPr>
        <w:t xml:space="preserve">10. </w:t>
      </w:r>
      <w:r w:rsidRPr="00A96166">
        <w:rPr>
          <w:b/>
          <w:bCs/>
          <w:szCs w:val="22"/>
          <w:lang w:val="sr-Latn-ME"/>
        </w:rPr>
        <w:tab/>
        <w:t xml:space="preserve">DATUM REVIZIJE TEKSTA </w:t>
      </w:r>
    </w:p>
    <w:p w14:paraId="142C2140" w14:textId="0C77B272" w:rsidR="008E5F65" w:rsidRPr="00A96166" w:rsidRDefault="008E5F65" w:rsidP="00FF6BE6">
      <w:pPr>
        <w:tabs>
          <w:tab w:val="left" w:pos="1080"/>
        </w:tabs>
        <w:rPr>
          <w:szCs w:val="22"/>
          <w:lang w:val="sr-Latn-ME"/>
        </w:rPr>
      </w:pPr>
    </w:p>
    <w:p w14:paraId="67057C2E" w14:textId="2B41389E" w:rsidR="00313893" w:rsidRPr="00A96166" w:rsidRDefault="003670BD" w:rsidP="00FF6BE6">
      <w:pPr>
        <w:tabs>
          <w:tab w:val="left" w:pos="1080"/>
        </w:tabs>
        <w:rPr>
          <w:szCs w:val="22"/>
          <w:lang w:val="sr-Latn-ME"/>
        </w:rPr>
      </w:pPr>
      <w:r w:rsidRPr="00A96166">
        <w:rPr>
          <w:szCs w:val="22"/>
          <w:lang w:val="sr-Latn-ME"/>
        </w:rPr>
        <w:t>Februar, 2023. godine</w:t>
      </w:r>
      <w:bookmarkStart w:id="0" w:name="_GoBack"/>
      <w:bookmarkEnd w:id="0"/>
    </w:p>
    <w:sectPr w:rsidR="00313893" w:rsidRPr="00A96166" w:rsidSect="00FF3889">
      <w:footerReference w:type="even" r:id="rId10"/>
      <w:footerReference w:type="default" r:id="rId11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B421" w14:textId="77777777" w:rsidR="00857C90" w:rsidRDefault="00857C90">
      <w:r>
        <w:separator/>
      </w:r>
    </w:p>
  </w:endnote>
  <w:endnote w:type="continuationSeparator" w:id="0">
    <w:p w14:paraId="492E2508" w14:textId="77777777" w:rsidR="00857C90" w:rsidRDefault="0085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E4AF" w14:textId="77777777" w:rsidR="00CF7441" w:rsidRDefault="00CF7441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ED1E4B0" w14:textId="77777777" w:rsidR="00CF7441" w:rsidRDefault="00CF74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1E4B1" w14:textId="61556705" w:rsidR="00CF7441" w:rsidRDefault="00857C90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F7441" w:rsidRPr="005A4234">
              <w:rPr>
                <w:sz w:val="18"/>
                <w:szCs w:val="18"/>
              </w:rPr>
              <w:fldChar w:fldCharType="begin"/>
            </w:r>
            <w:r w:rsidR="00CF7441" w:rsidRPr="005A4234">
              <w:rPr>
                <w:sz w:val="18"/>
                <w:szCs w:val="18"/>
              </w:rPr>
              <w:instrText xml:space="preserve"> PAGE </w:instrText>
            </w:r>
            <w:r w:rsidR="00CF7441" w:rsidRPr="005A4234">
              <w:rPr>
                <w:sz w:val="18"/>
                <w:szCs w:val="18"/>
              </w:rPr>
              <w:fldChar w:fldCharType="separate"/>
            </w:r>
            <w:r w:rsidR="00A96166">
              <w:rPr>
                <w:noProof/>
                <w:sz w:val="18"/>
                <w:szCs w:val="18"/>
              </w:rPr>
              <w:t>1</w:t>
            </w:r>
            <w:r w:rsidR="00CF7441" w:rsidRPr="005A4234">
              <w:rPr>
                <w:sz w:val="18"/>
                <w:szCs w:val="18"/>
              </w:rPr>
              <w:fldChar w:fldCharType="end"/>
            </w:r>
            <w:r w:rsidR="008F65F2">
              <w:rPr>
                <w:sz w:val="18"/>
                <w:szCs w:val="18"/>
              </w:rPr>
              <w:t>/</w:t>
            </w:r>
            <w:r w:rsidR="00CF7441" w:rsidRPr="005A4234">
              <w:rPr>
                <w:sz w:val="18"/>
                <w:szCs w:val="18"/>
              </w:rPr>
              <w:fldChar w:fldCharType="begin"/>
            </w:r>
            <w:r w:rsidR="00CF7441" w:rsidRPr="005A4234">
              <w:rPr>
                <w:sz w:val="18"/>
                <w:szCs w:val="18"/>
              </w:rPr>
              <w:instrText xml:space="preserve"> NUMPAGES  </w:instrText>
            </w:r>
            <w:r w:rsidR="00CF7441" w:rsidRPr="005A4234">
              <w:rPr>
                <w:sz w:val="18"/>
                <w:szCs w:val="18"/>
              </w:rPr>
              <w:fldChar w:fldCharType="separate"/>
            </w:r>
            <w:r w:rsidR="00A96166">
              <w:rPr>
                <w:noProof/>
                <w:sz w:val="18"/>
                <w:szCs w:val="18"/>
              </w:rPr>
              <w:t>6</w:t>
            </w:r>
            <w:r w:rsidR="00CF744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5ED1E4B2" w14:textId="77777777" w:rsidR="00CF7441" w:rsidRPr="00C536C2" w:rsidRDefault="00CF7441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E0027" w14:textId="77777777" w:rsidR="00857C90" w:rsidRDefault="00857C90">
      <w:r>
        <w:separator/>
      </w:r>
    </w:p>
  </w:footnote>
  <w:footnote w:type="continuationSeparator" w:id="0">
    <w:p w14:paraId="2E1B777A" w14:textId="77777777" w:rsidR="00857C90" w:rsidRDefault="0085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A750345"/>
    <w:multiLevelType w:val="hybridMultilevel"/>
    <w:tmpl w:val="E82EEF1C"/>
    <w:lvl w:ilvl="0" w:tplc="6A34E2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2F4F4A"/>
    <w:multiLevelType w:val="hybridMultilevel"/>
    <w:tmpl w:val="A28E8E86"/>
    <w:lvl w:ilvl="0" w:tplc="EAA2E6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65D1"/>
    <w:rsid w:val="00017801"/>
    <w:rsid w:val="00017AB1"/>
    <w:rsid w:val="00050586"/>
    <w:rsid w:val="00051804"/>
    <w:rsid w:val="0005798D"/>
    <w:rsid w:val="00060B0E"/>
    <w:rsid w:val="00064273"/>
    <w:rsid w:val="00066DA4"/>
    <w:rsid w:val="000715C7"/>
    <w:rsid w:val="000826D2"/>
    <w:rsid w:val="00083BE0"/>
    <w:rsid w:val="00095E53"/>
    <w:rsid w:val="00095FB6"/>
    <w:rsid w:val="0009758B"/>
    <w:rsid w:val="000A0F4A"/>
    <w:rsid w:val="000A21BF"/>
    <w:rsid w:val="000B587C"/>
    <w:rsid w:val="000D02C3"/>
    <w:rsid w:val="000D540C"/>
    <w:rsid w:val="000D5631"/>
    <w:rsid w:val="000E5D5F"/>
    <w:rsid w:val="000E75C0"/>
    <w:rsid w:val="000F00C5"/>
    <w:rsid w:val="000F5698"/>
    <w:rsid w:val="00121A2F"/>
    <w:rsid w:val="00127700"/>
    <w:rsid w:val="00127B67"/>
    <w:rsid w:val="00136F47"/>
    <w:rsid w:val="00141639"/>
    <w:rsid w:val="0014180A"/>
    <w:rsid w:val="00146C64"/>
    <w:rsid w:val="00172124"/>
    <w:rsid w:val="00173D18"/>
    <w:rsid w:val="00175772"/>
    <w:rsid w:val="00175A7E"/>
    <w:rsid w:val="00183259"/>
    <w:rsid w:val="0018601D"/>
    <w:rsid w:val="001B706A"/>
    <w:rsid w:val="001C7017"/>
    <w:rsid w:val="001D10C9"/>
    <w:rsid w:val="001D681D"/>
    <w:rsid w:val="001E0A07"/>
    <w:rsid w:val="001E6145"/>
    <w:rsid w:val="001F2D4E"/>
    <w:rsid w:val="001F39B6"/>
    <w:rsid w:val="001F3BD8"/>
    <w:rsid w:val="001F6A96"/>
    <w:rsid w:val="001F7F98"/>
    <w:rsid w:val="00200C53"/>
    <w:rsid w:val="0022218E"/>
    <w:rsid w:val="0022223A"/>
    <w:rsid w:val="0024132F"/>
    <w:rsid w:val="00242DCD"/>
    <w:rsid w:val="00247C5C"/>
    <w:rsid w:val="002659DA"/>
    <w:rsid w:val="00273BE0"/>
    <w:rsid w:val="00290DCF"/>
    <w:rsid w:val="002A1BBE"/>
    <w:rsid w:val="002A4E00"/>
    <w:rsid w:val="002B6F6A"/>
    <w:rsid w:val="002C0FBF"/>
    <w:rsid w:val="002E7353"/>
    <w:rsid w:val="002F5E2F"/>
    <w:rsid w:val="0030020C"/>
    <w:rsid w:val="00304D96"/>
    <w:rsid w:val="00304F25"/>
    <w:rsid w:val="00306581"/>
    <w:rsid w:val="00313893"/>
    <w:rsid w:val="00316066"/>
    <w:rsid w:val="00316FC0"/>
    <w:rsid w:val="003173B1"/>
    <w:rsid w:val="00324F97"/>
    <w:rsid w:val="003452C0"/>
    <w:rsid w:val="00347B1E"/>
    <w:rsid w:val="00352551"/>
    <w:rsid w:val="003544B6"/>
    <w:rsid w:val="003670BD"/>
    <w:rsid w:val="00367264"/>
    <w:rsid w:val="00383195"/>
    <w:rsid w:val="00386DDE"/>
    <w:rsid w:val="003A2DF8"/>
    <w:rsid w:val="003B2082"/>
    <w:rsid w:val="003B4394"/>
    <w:rsid w:val="003C18A4"/>
    <w:rsid w:val="003D7DE0"/>
    <w:rsid w:val="003E3EC7"/>
    <w:rsid w:val="003F30D6"/>
    <w:rsid w:val="004123CD"/>
    <w:rsid w:val="004234ED"/>
    <w:rsid w:val="00427D41"/>
    <w:rsid w:val="004425BC"/>
    <w:rsid w:val="004559BF"/>
    <w:rsid w:val="00462C33"/>
    <w:rsid w:val="00480559"/>
    <w:rsid w:val="00485A36"/>
    <w:rsid w:val="00492248"/>
    <w:rsid w:val="00497648"/>
    <w:rsid w:val="004B5A11"/>
    <w:rsid w:val="004B7A50"/>
    <w:rsid w:val="004D230F"/>
    <w:rsid w:val="004E31A2"/>
    <w:rsid w:val="004E7A32"/>
    <w:rsid w:val="004F19A2"/>
    <w:rsid w:val="004F4603"/>
    <w:rsid w:val="004F4FF0"/>
    <w:rsid w:val="00503974"/>
    <w:rsid w:val="005214FD"/>
    <w:rsid w:val="0052230B"/>
    <w:rsid w:val="00525A8A"/>
    <w:rsid w:val="005276F0"/>
    <w:rsid w:val="00530909"/>
    <w:rsid w:val="00533F0A"/>
    <w:rsid w:val="00537B5E"/>
    <w:rsid w:val="00541795"/>
    <w:rsid w:val="00544F80"/>
    <w:rsid w:val="005465A6"/>
    <w:rsid w:val="005730F3"/>
    <w:rsid w:val="005812CB"/>
    <w:rsid w:val="00585CB0"/>
    <w:rsid w:val="005878FB"/>
    <w:rsid w:val="00587F20"/>
    <w:rsid w:val="005A401A"/>
    <w:rsid w:val="005B3388"/>
    <w:rsid w:val="005C3F73"/>
    <w:rsid w:val="005C5BAE"/>
    <w:rsid w:val="005C7891"/>
    <w:rsid w:val="005D5AFB"/>
    <w:rsid w:val="005F1A08"/>
    <w:rsid w:val="00603302"/>
    <w:rsid w:val="00604E4F"/>
    <w:rsid w:val="006054EE"/>
    <w:rsid w:val="0061083F"/>
    <w:rsid w:val="006118B6"/>
    <w:rsid w:val="006219DE"/>
    <w:rsid w:val="00624491"/>
    <w:rsid w:val="006270C0"/>
    <w:rsid w:val="00630195"/>
    <w:rsid w:val="006363E8"/>
    <w:rsid w:val="00636F69"/>
    <w:rsid w:val="00647E01"/>
    <w:rsid w:val="006559AF"/>
    <w:rsid w:val="00657DE9"/>
    <w:rsid w:val="00660ED5"/>
    <w:rsid w:val="0067646D"/>
    <w:rsid w:val="00682E08"/>
    <w:rsid w:val="00693874"/>
    <w:rsid w:val="00693F46"/>
    <w:rsid w:val="00697594"/>
    <w:rsid w:val="006A000A"/>
    <w:rsid w:val="006C6C56"/>
    <w:rsid w:val="006D68AD"/>
    <w:rsid w:val="006E1630"/>
    <w:rsid w:val="006E569C"/>
    <w:rsid w:val="006E5FCA"/>
    <w:rsid w:val="006F158F"/>
    <w:rsid w:val="006F3090"/>
    <w:rsid w:val="007103CF"/>
    <w:rsid w:val="00722218"/>
    <w:rsid w:val="00740BE8"/>
    <w:rsid w:val="00753AA6"/>
    <w:rsid w:val="00757A06"/>
    <w:rsid w:val="00764648"/>
    <w:rsid w:val="007672F3"/>
    <w:rsid w:val="00770AD2"/>
    <w:rsid w:val="00781FC4"/>
    <w:rsid w:val="00790392"/>
    <w:rsid w:val="00792E40"/>
    <w:rsid w:val="00795002"/>
    <w:rsid w:val="007A1611"/>
    <w:rsid w:val="007A3581"/>
    <w:rsid w:val="007B16C4"/>
    <w:rsid w:val="007C0313"/>
    <w:rsid w:val="007C2D7E"/>
    <w:rsid w:val="007D06D1"/>
    <w:rsid w:val="007D17FD"/>
    <w:rsid w:val="007D48C5"/>
    <w:rsid w:val="007D7428"/>
    <w:rsid w:val="007E06F0"/>
    <w:rsid w:val="007E232C"/>
    <w:rsid w:val="00802DFC"/>
    <w:rsid w:val="00814781"/>
    <w:rsid w:val="00814C71"/>
    <w:rsid w:val="00826CE2"/>
    <w:rsid w:val="00827869"/>
    <w:rsid w:val="00834DBB"/>
    <w:rsid w:val="00842FFB"/>
    <w:rsid w:val="00844A35"/>
    <w:rsid w:val="008528DC"/>
    <w:rsid w:val="008536DF"/>
    <w:rsid w:val="00857C90"/>
    <w:rsid w:val="0086351A"/>
    <w:rsid w:val="00874B61"/>
    <w:rsid w:val="00890ECB"/>
    <w:rsid w:val="00895D03"/>
    <w:rsid w:val="008A48B7"/>
    <w:rsid w:val="008A5904"/>
    <w:rsid w:val="008B3EB5"/>
    <w:rsid w:val="008B4E6B"/>
    <w:rsid w:val="008C2395"/>
    <w:rsid w:val="008C468D"/>
    <w:rsid w:val="008C5809"/>
    <w:rsid w:val="008D3B8D"/>
    <w:rsid w:val="008D78C9"/>
    <w:rsid w:val="008E0FC9"/>
    <w:rsid w:val="008E5F65"/>
    <w:rsid w:val="008F23C7"/>
    <w:rsid w:val="008F65F2"/>
    <w:rsid w:val="00905757"/>
    <w:rsid w:val="00913684"/>
    <w:rsid w:val="00923865"/>
    <w:rsid w:val="009254D2"/>
    <w:rsid w:val="0093016E"/>
    <w:rsid w:val="00933AAF"/>
    <w:rsid w:val="00934B4D"/>
    <w:rsid w:val="00942584"/>
    <w:rsid w:val="00955C75"/>
    <w:rsid w:val="009677DF"/>
    <w:rsid w:val="00972C34"/>
    <w:rsid w:val="009751F9"/>
    <w:rsid w:val="00991DA0"/>
    <w:rsid w:val="009946F8"/>
    <w:rsid w:val="00996E6B"/>
    <w:rsid w:val="009A1312"/>
    <w:rsid w:val="009A1D64"/>
    <w:rsid w:val="009A4340"/>
    <w:rsid w:val="009A45BF"/>
    <w:rsid w:val="009B1292"/>
    <w:rsid w:val="009B2430"/>
    <w:rsid w:val="009B338B"/>
    <w:rsid w:val="009B58AD"/>
    <w:rsid w:val="009B6631"/>
    <w:rsid w:val="009B7935"/>
    <w:rsid w:val="009C7BA2"/>
    <w:rsid w:val="009D1161"/>
    <w:rsid w:val="009D4C1F"/>
    <w:rsid w:val="009D667B"/>
    <w:rsid w:val="009D74E8"/>
    <w:rsid w:val="009E6384"/>
    <w:rsid w:val="009F4449"/>
    <w:rsid w:val="009F76D3"/>
    <w:rsid w:val="00A02252"/>
    <w:rsid w:val="00A127F1"/>
    <w:rsid w:val="00A12BD2"/>
    <w:rsid w:val="00A173D5"/>
    <w:rsid w:val="00A27130"/>
    <w:rsid w:val="00A31138"/>
    <w:rsid w:val="00A422F4"/>
    <w:rsid w:val="00A459D6"/>
    <w:rsid w:val="00A56F5A"/>
    <w:rsid w:val="00A67B14"/>
    <w:rsid w:val="00A7147C"/>
    <w:rsid w:val="00A7660B"/>
    <w:rsid w:val="00A83E68"/>
    <w:rsid w:val="00A86897"/>
    <w:rsid w:val="00A871CB"/>
    <w:rsid w:val="00A95733"/>
    <w:rsid w:val="00A96166"/>
    <w:rsid w:val="00AA0760"/>
    <w:rsid w:val="00AA3F97"/>
    <w:rsid w:val="00AA7F0D"/>
    <w:rsid w:val="00AB5465"/>
    <w:rsid w:val="00B0440C"/>
    <w:rsid w:val="00B1203C"/>
    <w:rsid w:val="00B12398"/>
    <w:rsid w:val="00B13775"/>
    <w:rsid w:val="00B17BF3"/>
    <w:rsid w:val="00B26FAC"/>
    <w:rsid w:val="00B31AA2"/>
    <w:rsid w:val="00B348AA"/>
    <w:rsid w:val="00B35379"/>
    <w:rsid w:val="00B52DE1"/>
    <w:rsid w:val="00B570EE"/>
    <w:rsid w:val="00B74C0B"/>
    <w:rsid w:val="00B825E8"/>
    <w:rsid w:val="00B8352A"/>
    <w:rsid w:val="00B8400D"/>
    <w:rsid w:val="00B86FC3"/>
    <w:rsid w:val="00B93A37"/>
    <w:rsid w:val="00B967BE"/>
    <w:rsid w:val="00BA1819"/>
    <w:rsid w:val="00BA3DA5"/>
    <w:rsid w:val="00BA5A22"/>
    <w:rsid w:val="00BB2F25"/>
    <w:rsid w:val="00BB55E5"/>
    <w:rsid w:val="00BB7303"/>
    <w:rsid w:val="00BC1401"/>
    <w:rsid w:val="00BD725A"/>
    <w:rsid w:val="00BF0888"/>
    <w:rsid w:val="00BF3750"/>
    <w:rsid w:val="00BF3CE0"/>
    <w:rsid w:val="00BF57EC"/>
    <w:rsid w:val="00BF5B65"/>
    <w:rsid w:val="00C06244"/>
    <w:rsid w:val="00C12186"/>
    <w:rsid w:val="00C403DD"/>
    <w:rsid w:val="00C4539B"/>
    <w:rsid w:val="00C536C2"/>
    <w:rsid w:val="00C55F47"/>
    <w:rsid w:val="00C56E2E"/>
    <w:rsid w:val="00C64A31"/>
    <w:rsid w:val="00C66895"/>
    <w:rsid w:val="00C82E8B"/>
    <w:rsid w:val="00CA242D"/>
    <w:rsid w:val="00CA4536"/>
    <w:rsid w:val="00CA4820"/>
    <w:rsid w:val="00CC4C88"/>
    <w:rsid w:val="00CD0B1F"/>
    <w:rsid w:val="00CD2AE0"/>
    <w:rsid w:val="00CD3F96"/>
    <w:rsid w:val="00CE09F3"/>
    <w:rsid w:val="00CE76DA"/>
    <w:rsid w:val="00CF1FBC"/>
    <w:rsid w:val="00CF3A02"/>
    <w:rsid w:val="00CF7441"/>
    <w:rsid w:val="00D0718C"/>
    <w:rsid w:val="00D11E94"/>
    <w:rsid w:val="00D201D2"/>
    <w:rsid w:val="00D30389"/>
    <w:rsid w:val="00D310D5"/>
    <w:rsid w:val="00D337F6"/>
    <w:rsid w:val="00D52CDB"/>
    <w:rsid w:val="00D539A5"/>
    <w:rsid w:val="00D60A1D"/>
    <w:rsid w:val="00D61710"/>
    <w:rsid w:val="00D6187A"/>
    <w:rsid w:val="00D62395"/>
    <w:rsid w:val="00D62E85"/>
    <w:rsid w:val="00D6611E"/>
    <w:rsid w:val="00D85F37"/>
    <w:rsid w:val="00DA5CB1"/>
    <w:rsid w:val="00DB4534"/>
    <w:rsid w:val="00DB675A"/>
    <w:rsid w:val="00DC6F55"/>
    <w:rsid w:val="00DD2A82"/>
    <w:rsid w:val="00DD3A7C"/>
    <w:rsid w:val="00DD756F"/>
    <w:rsid w:val="00DE7FCE"/>
    <w:rsid w:val="00DF46E4"/>
    <w:rsid w:val="00E04856"/>
    <w:rsid w:val="00E15946"/>
    <w:rsid w:val="00E15FBD"/>
    <w:rsid w:val="00E50CD3"/>
    <w:rsid w:val="00E534F8"/>
    <w:rsid w:val="00E53E88"/>
    <w:rsid w:val="00E56089"/>
    <w:rsid w:val="00E60AEE"/>
    <w:rsid w:val="00E61F81"/>
    <w:rsid w:val="00E85885"/>
    <w:rsid w:val="00E87BE1"/>
    <w:rsid w:val="00E94FC4"/>
    <w:rsid w:val="00EA020F"/>
    <w:rsid w:val="00EA1F85"/>
    <w:rsid w:val="00EA31C9"/>
    <w:rsid w:val="00EB60ED"/>
    <w:rsid w:val="00ED3501"/>
    <w:rsid w:val="00ED3846"/>
    <w:rsid w:val="00ED4585"/>
    <w:rsid w:val="00ED735F"/>
    <w:rsid w:val="00EF7BBE"/>
    <w:rsid w:val="00F058B0"/>
    <w:rsid w:val="00F159BB"/>
    <w:rsid w:val="00F271AD"/>
    <w:rsid w:val="00F42610"/>
    <w:rsid w:val="00F42AE6"/>
    <w:rsid w:val="00F5775F"/>
    <w:rsid w:val="00F608D9"/>
    <w:rsid w:val="00F63F24"/>
    <w:rsid w:val="00F713C2"/>
    <w:rsid w:val="00F73F87"/>
    <w:rsid w:val="00F91C62"/>
    <w:rsid w:val="00F957D3"/>
    <w:rsid w:val="00F95955"/>
    <w:rsid w:val="00FB4C03"/>
    <w:rsid w:val="00FD5CFD"/>
    <w:rsid w:val="00FF0D13"/>
    <w:rsid w:val="00FF3889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1E3DD"/>
  <w15:docId w15:val="{C400E578-260E-424B-B2BB-ACAB12A6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BodyTextIndent2">
    <w:name w:val="Body Text Indent 2"/>
    <w:basedOn w:val="Normal"/>
    <w:link w:val="BodyTextIndent2Char"/>
    <w:rsid w:val="008A5904"/>
    <w:pPr>
      <w:tabs>
        <w:tab w:val="clear" w:pos="284"/>
      </w:tabs>
      <w:ind w:left="1440"/>
      <w:jc w:val="left"/>
    </w:pPr>
    <w:rPr>
      <w:i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A5904"/>
    <w:rPr>
      <w:i/>
      <w:sz w:val="24"/>
      <w:szCs w:val="24"/>
    </w:rPr>
  </w:style>
  <w:style w:type="paragraph" w:styleId="Title">
    <w:name w:val="Title"/>
    <w:basedOn w:val="Normal"/>
    <w:link w:val="TitleChar"/>
    <w:qFormat/>
    <w:rsid w:val="00095E53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95E53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060B0E"/>
    <w:pPr>
      <w:ind w:left="720"/>
      <w:contextualSpacing/>
    </w:pPr>
  </w:style>
  <w:style w:type="character" w:styleId="Emphasis">
    <w:name w:val="Emphasis"/>
    <w:basedOn w:val="DefaultParagraphFont"/>
    <w:qFormat/>
    <w:rsid w:val="00682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0BF5-EAE5-4C0C-91C2-432CAD3C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Anđela Drašković</cp:lastModifiedBy>
  <cp:revision>7</cp:revision>
  <cp:lastPrinted>2019-02-19T09:45:00Z</cp:lastPrinted>
  <dcterms:created xsi:type="dcterms:W3CDTF">2023-02-17T11:49:00Z</dcterms:created>
  <dcterms:modified xsi:type="dcterms:W3CDTF">2023-02-17T11:59:00Z</dcterms:modified>
</cp:coreProperties>
</file>