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43A1E" w14:textId="77777777" w:rsidR="00C22BE5" w:rsidRPr="00933E8C" w:rsidRDefault="00C22BE5" w:rsidP="00C22BE5">
      <w:pPr>
        <w:rPr>
          <w:sz w:val="22"/>
          <w:szCs w:val="22"/>
          <w:lang w:val="sr-Latn-ME"/>
        </w:rPr>
      </w:pPr>
    </w:p>
    <w:p w14:paraId="4D466E55" w14:textId="77777777" w:rsidR="00C22BE5" w:rsidRPr="00933E8C" w:rsidRDefault="00C22BE5" w:rsidP="00C22BE5">
      <w:pPr>
        <w:rPr>
          <w:sz w:val="22"/>
          <w:szCs w:val="22"/>
          <w:lang w:val="sr-Latn-ME"/>
        </w:rPr>
      </w:pPr>
    </w:p>
    <w:p w14:paraId="2203A020" w14:textId="77777777" w:rsidR="00C22BE5" w:rsidRPr="00933E8C" w:rsidRDefault="00C30F92" w:rsidP="00C30F92">
      <w:pPr>
        <w:jc w:val="center"/>
        <w:rPr>
          <w:sz w:val="22"/>
          <w:szCs w:val="22"/>
          <w:lang w:val="sr-Latn-ME"/>
        </w:rPr>
      </w:pPr>
      <w:r w:rsidRPr="00933E8C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933E8C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022BF06" w14:textId="77777777" w:rsidR="00C30F92" w:rsidRPr="00933E8C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0070306" w14:textId="77777777" w:rsidR="00AA634F" w:rsidRPr="00933E8C" w:rsidRDefault="00AA634F" w:rsidP="00AA634F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80BDFB6" w14:textId="77777777" w:rsidR="00AA634F" w:rsidRPr="00EB7913" w:rsidRDefault="00AA634F" w:rsidP="00AA634F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r w:rsidRPr="00EB7913">
        <w:rPr>
          <w:bCs/>
          <w:sz w:val="22"/>
          <w:szCs w:val="22"/>
          <w:lang w:val="sr-Latn-ME"/>
        </w:rPr>
        <w:t xml:space="preserve">Sindaxel, 30 mg/5 ml, koncentrat za rastvor za infuziju </w:t>
      </w:r>
    </w:p>
    <w:p w14:paraId="3A922BE0" w14:textId="77777777" w:rsidR="00AA634F" w:rsidRPr="00EB7913" w:rsidRDefault="00AA634F" w:rsidP="00AA634F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r w:rsidRPr="00EB7913">
        <w:rPr>
          <w:bCs/>
          <w:sz w:val="22"/>
          <w:szCs w:val="22"/>
          <w:lang w:val="sr-Latn-ME"/>
        </w:rPr>
        <w:t xml:space="preserve">Sindaxel, 100 mg/16,67 ml, koncentrat za rastvor za infuziju </w:t>
      </w:r>
    </w:p>
    <w:p w14:paraId="14A9F34A" w14:textId="77777777" w:rsidR="00AA634F" w:rsidRPr="00933E8C" w:rsidRDefault="00AA634F" w:rsidP="00AA634F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</w:p>
    <w:p w14:paraId="56E7193A" w14:textId="77777777" w:rsidR="00AA634F" w:rsidRPr="00933E8C" w:rsidRDefault="00AA634F" w:rsidP="00AA634F">
      <w:pPr>
        <w:widowControl w:val="0"/>
        <w:autoSpaceDE w:val="0"/>
        <w:autoSpaceDN w:val="0"/>
        <w:ind w:left="232"/>
        <w:jc w:val="center"/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>INN: paklitaksel</w:t>
      </w:r>
    </w:p>
    <w:p w14:paraId="7ABF9A83" w14:textId="77777777" w:rsidR="00C22BE5" w:rsidRPr="00933E8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39788A1" w14:textId="77777777" w:rsidR="00C22BE5" w:rsidRPr="00933E8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76157D7" w14:textId="77777777" w:rsidR="00A32113" w:rsidRPr="00933E8C" w:rsidRDefault="00A32113" w:rsidP="00FA662A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3C73944B" w14:textId="77777777" w:rsidR="006A2B96" w:rsidRPr="00933E8C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933E8C">
        <w:rPr>
          <w:b/>
          <w:bCs/>
          <w:sz w:val="22"/>
          <w:szCs w:val="22"/>
          <w:lang w:val="sr-Latn-ME"/>
        </w:rPr>
        <w:t>,</w:t>
      </w:r>
      <w:r w:rsidR="006A2B96" w:rsidRPr="00933E8C">
        <w:rPr>
          <w:sz w:val="22"/>
          <w:szCs w:val="22"/>
          <w:lang w:val="sr-Latn-ME"/>
        </w:rPr>
        <w:t xml:space="preserve"> </w:t>
      </w:r>
      <w:r w:rsidR="006A2B96" w:rsidRPr="00933E8C">
        <w:rPr>
          <w:b/>
          <w:bCs/>
          <w:sz w:val="22"/>
          <w:szCs w:val="22"/>
          <w:lang w:val="sr-Latn-ME"/>
        </w:rPr>
        <w:t xml:space="preserve">jer sadrži </w:t>
      </w:r>
    </w:p>
    <w:p w14:paraId="390CDC23" w14:textId="77777777" w:rsidR="00A32113" w:rsidRPr="00933E8C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informacije koje su važne za Vas</w:t>
      </w:r>
    </w:p>
    <w:p w14:paraId="3D65EADB" w14:textId="77777777" w:rsidR="00A32113" w:rsidRPr="00933E8C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Uputstvo sačuvajte. Može biti potrebno da ga ponovo pročitate.</w:t>
      </w:r>
    </w:p>
    <w:p w14:paraId="09EF999F" w14:textId="77777777" w:rsidR="00A32113" w:rsidRPr="00933E8C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Ako imate dodatnih pitanja, obratite se svom ljekaru ili farmaceutu</w:t>
      </w:r>
      <w:r w:rsidR="00070BAB" w:rsidRPr="00933E8C">
        <w:rPr>
          <w:sz w:val="22"/>
          <w:szCs w:val="22"/>
          <w:lang w:val="sr-Latn-ME"/>
        </w:rPr>
        <w:t xml:space="preserve"> </w:t>
      </w:r>
      <w:r w:rsidR="00070BAB" w:rsidRPr="00933E8C">
        <w:rPr>
          <w:noProof/>
          <w:sz w:val="22"/>
          <w:szCs w:val="22"/>
          <w:lang w:val="sr-Latn-ME"/>
        </w:rPr>
        <w:t>ili medicinskoj sestri</w:t>
      </w:r>
      <w:r w:rsidRPr="00933E8C">
        <w:rPr>
          <w:sz w:val="22"/>
          <w:szCs w:val="22"/>
          <w:lang w:val="sr-Latn-ME"/>
        </w:rPr>
        <w:t>.</w:t>
      </w:r>
      <w:r w:rsidR="006240C9" w:rsidRPr="00933E8C">
        <w:rPr>
          <w:sz w:val="22"/>
          <w:szCs w:val="22"/>
          <w:lang w:val="sr-Latn-ME"/>
        </w:rPr>
        <w:t xml:space="preserve"> </w:t>
      </w:r>
    </w:p>
    <w:p w14:paraId="47E515DE" w14:textId="77777777" w:rsidR="00A32113" w:rsidRPr="00933E8C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Ovaj lijek propisan je Vama i ne sm</w:t>
      </w:r>
      <w:r w:rsidR="00A06E5C" w:rsidRPr="00933E8C">
        <w:rPr>
          <w:sz w:val="22"/>
          <w:szCs w:val="22"/>
          <w:lang w:val="sr-Latn-ME"/>
        </w:rPr>
        <w:t>ij</w:t>
      </w:r>
      <w:r w:rsidRPr="00933E8C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A84CCD3" w14:textId="77777777" w:rsidR="00C269D7" w:rsidRPr="00933E8C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933E8C">
        <w:rPr>
          <w:spacing w:val="-5"/>
          <w:sz w:val="22"/>
          <w:szCs w:val="22"/>
          <w:lang w:val="sr-Latn-ME"/>
        </w:rPr>
        <w:t xml:space="preserve">Ako </w:t>
      </w:r>
      <w:r w:rsidR="00CE3E04" w:rsidRPr="00933E8C">
        <w:rPr>
          <w:spacing w:val="-5"/>
          <w:sz w:val="22"/>
          <w:szCs w:val="22"/>
          <w:lang w:val="sr-Latn-ME"/>
        </w:rPr>
        <w:t>Vam</w:t>
      </w:r>
      <w:r w:rsidRPr="00933E8C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933E8C">
        <w:rPr>
          <w:spacing w:val="-5"/>
          <w:sz w:val="22"/>
          <w:szCs w:val="22"/>
          <w:lang w:val="sr-Latn-ME"/>
        </w:rPr>
        <w:t xml:space="preserve">ejstvo recite to svom ljekaru, </w:t>
      </w:r>
      <w:r w:rsidRPr="00933E8C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933E8C">
        <w:rPr>
          <w:spacing w:val="-4"/>
          <w:sz w:val="22"/>
          <w:szCs w:val="22"/>
          <w:lang w:val="sr-Latn-ME"/>
        </w:rPr>
        <w:t xml:space="preserve">. </w:t>
      </w:r>
      <w:r w:rsidR="0085398E" w:rsidRPr="00933E8C">
        <w:rPr>
          <w:spacing w:val="-4"/>
          <w:sz w:val="22"/>
          <w:szCs w:val="22"/>
          <w:lang w:val="sr-Latn-ME"/>
        </w:rPr>
        <w:t xml:space="preserve">Pogledajte dio 4. </w:t>
      </w:r>
    </w:p>
    <w:p w14:paraId="13B29911" w14:textId="77777777" w:rsidR="00C269D7" w:rsidRPr="00933E8C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5A6CF8E" w14:textId="77777777" w:rsidR="003324F7" w:rsidRPr="00933E8C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2B756523" w14:textId="77777777" w:rsidR="00A92C66" w:rsidRPr="00933E8C" w:rsidRDefault="00A92C66" w:rsidP="00AA634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51B5AE6E" w14:textId="77777777" w:rsidR="00A32113" w:rsidRPr="00933E8C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U ovom uputstvu pročitaćete:</w:t>
      </w:r>
    </w:p>
    <w:p w14:paraId="41F18D13" w14:textId="77777777" w:rsidR="00A32113" w:rsidRPr="00933E8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Šta je lijek </w:t>
      </w:r>
      <w:r w:rsidR="00AA634F" w:rsidRPr="00933E8C">
        <w:rPr>
          <w:bCs/>
          <w:sz w:val="22"/>
          <w:szCs w:val="22"/>
          <w:lang w:val="sr-Latn-ME"/>
        </w:rPr>
        <w:t>Sindaxel</w:t>
      </w:r>
      <w:r w:rsidRPr="00933E8C">
        <w:rPr>
          <w:sz w:val="22"/>
          <w:szCs w:val="22"/>
          <w:lang w:val="sr-Latn-ME"/>
        </w:rPr>
        <w:t xml:space="preserve"> i čemu je namijenjen</w:t>
      </w:r>
    </w:p>
    <w:p w14:paraId="6ABDE6F2" w14:textId="77777777" w:rsidR="00FA662A" w:rsidRPr="00933E8C" w:rsidRDefault="00A32113" w:rsidP="005305E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Šta treba da znate prije nego što uzmete lijek </w:t>
      </w:r>
      <w:r w:rsidR="00AA634F" w:rsidRPr="00933E8C">
        <w:rPr>
          <w:bCs/>
          <w:sz w:val="22"/>
          <w:szCs w:val="22"/>
          <w:lang w:val="sr-Latn-ME"/>
        </w:rPr>
        <w:t>Sindaxel</w:t>
      </w:r>
      <w:r w:rsidR="00FA662A" w:rsidRPr="00933E8C">
        <w:rPr>
          <w:sz w:val="22"/>
          <w:szCs w:val="22"/>
          <w:lang w:val="sr-Latn-ME"/>
        </w:rPr>
        <w:t xml:space="preserve"> </w:t>
      </w:r>
    </w:p>
    <w:p w14:paraId="1251B1FA" w14:textId="77777777" w:rsidR="00A32113" w:rsidRPr="00933E8C" w:rsidRDefault="00A32113" w:rsidP="005305E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Kako se upotrebljava lijek </w:t>
      </w:r>
      <w:r w:rsidR="00AA634F" w:rsidRPr="00933E8C">
        <w:rPr>
          <w:bCs/>
          <w:sz w:val="22"/>
          <w:szCs w:val="22"/>
          <w:lang w:val="sr-Latn-ME"/>
        </w:rPr>
        <w:t>Sindaxel</w:t>
      </w:r>
    </w:p>
    <w:p w14:paraId="6325720D" w14:textId="77777777" w:rsidR="00A32113" w:rsidRPr="00933E8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Moguća neželjena dejstva </w:t>
      </w:r>
    </w:p>
    <w:p w14:paraId="2E953956" w14:textId="77777777" w:rsidR="00A32113" w:rsidRPr="00933E8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Kako čuvati lijek </w:t>
      </w:r>
      <w:r w:rsidR="00AA634F" w:rsidRPr="00933E8C">
        <w:rPr>
          <w:bCs/>
          <w:sz w:val="22"/>
          <w:szCs w:val="22"/>
          <w:lang w:val="sr-Latn-ME"/>
        </w:rPr>
        <w:t>Sindaxel</w:t>
      </w:r>
    </w:p>
    <w:p w14:paraId="2DC55F33" w14:textId="77777777" w:rsidR="00A32113" w:rsidRPr="00933E8C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Sadržaj pakovanja i d</w:t>
      </w:r>
      <w:r w:rsidR="00A32113" w:rsidRPr="00933E8C">
        <w:rPr>
          <w:sz w:val="22"/>
          <w:szCs w:val="22"/>
          <w:lang w:val="sr-Latn-ME"/>
        </w:rPr>
        <w:t>odatne informacije</w:t>
      </w:r>
      <w:r w:rsidR="00A02C42" w:rsidRPr="00933E8C">
        <w:rPr>
          <w:sz w:val="22"/>
          <w:szCs w:val="22"/>
          <w:lang w:val="sr-Latn-ME"/>
        </w:rPr>
        <w:t xml:space="preserve"> </w:t>
      </w:r>
    </w:p>
    <w:p w14:paraId="07E201E5" w14:textId="77777777" w:rsidR="00A32113" w:rsidRPr="00933E8C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46F63EB" w14:textId="77777777" w:rsidR="00C22BE5" w:rsidRPr="00933E8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058EAEA" w14:textId="77777777" w:rsidR="00CF1B2D" w:rsidRPr="00933E8C" w:rsidRDefault="00CF1B2D">
      <w:pPr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br w:type="page"/>
      </w:r>
    </w:p>
    <w:p w14:paraId="2E38E3DB" w14:textId="77777777" w:rsidR="00445D8F" w:rsidRPr="00933E8C" w:rsidRDefault="00445D8F" w:rsidP="00A32113">
      <w:pPr>
        <w:rPr>
          <w:b/>
          <w:bCs/>
          <w:sz w:val="22"/>
          <w:szCs w:val="22"/>
          <w:lang w:val="sr-Latn-ME"/>
        </w:rPr>
      </w:pPr>
    </w:p>
    <w:p w14:paraId="578A2206" w14:textId="77777777" w:rsidR="00A32113" w:rsidRPr="00933E8C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 xml:space="preserve">1. </w:t>
      </w:r>
      <w:r w:rsidR="00FB6603" w:rsidRPr="00933E8C">
        <w:rPr>
          <w:b/>
          <w:bCs/>
          <w:sz w:val="22"/>
          <w:szCs w:val="22"/>
          <w:lang w:val="sr-Latn-ME"/>
        </w:rPr>
        <w:tab/>
      </w:r>
      <w:r w:rsidRPr="00933E8C">
        <w:rPr>
          <w:b/>
          <w:bCs/>
          <w:sz w:val="22"/>
          <w:szCs w:val="22"/>
          <w:lang w:val="sr-Latn-ME"/>
        </w:rPr>
        <w:t xml:space="preserve">ŠTA JE LIJEK </w:t>
      </w:r>
      <w:r w:rsidR="00AA634F" w:rsidRPr="00933E8C">
        <w:rPr>
          <w:b/>
          <w:bCs/>
          <w:sz w:val="22"/>
          <w:szCs w:val="22"/>
          <w:lang w:val="sr-Latn-ME"/>
        </w:rPr>
        <w:t>SINDAXEL</w:t>
      </w:r>
      <w:r w:rsidRPr="00933E8C">
        <w:rPr>
          <w:b/>
          <w:bCs/>
          <w:sz w:val="22"/>
          <w:szCs w:val="22"/>
          <w:lang w:val="sr-Latn-ME"/>
        </w:rPr>
        <w:t xml:space="preserve"> I ČEMU JE NAMIJENJEN</w:t>
      </w:r>
    </w:p>
    <w:p w14:paraId="6948155F" w14:textId="77777777" w:rsidR="00792488" w:rsidRPr="00933E8C" w:rsidRDefault="00792488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D68CB83" w14:textId="77777777" w:rsidR="00792488" w:rsidRPr="00933E8C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 xml:space="preserve">Lijek </w:t>
      </w:r>
      <w:r w:rsidR="00AA634F" w:rsidRPr="00933E8C">
        <w:rPr>
          <w:bCs/>
          <w:sz w:val="22"/>
          <w:szCs w:val="22"/>
          <w:lang w:val="sr-Latn-ME"/>
        </w:rPr>
        <w:t>Sindaxel</w:t>
      </w:r>
      <w:r w:rsidRPr="00933E8C">
        <w:rPr>
          <w:bCs/>
          <w:sz w:val="22"/>
          <w:szCs w:val="22"/>
          <w:lang w:val="sr-Latn-ME"/>
        </w:rPr>
        <w:t xml:space="preserve">, pripada grupi ljekova pod nazivom taksani koji se koriste u liječenju karcinoma. Lijek </w:t>
      </w:r>
      <w:r w:rsidR="00AA634F" w:rsidRPr="00933E8C">
        <w:rPr>
          <w:bCs/>
          <w:sz w:val="22"/>
          <w:szCs w:val="22"/>
          <w:lang w:val="sr-Latn-ME"/>
        </w:rPr>
        <w:t>Sindaxel</w:t>
      </w:r>
      <w:r w:rsidRPr="00933E8C">
        <w:rPr>
          <w:b/>
          <w:bCs/>
          <w:sz w:val="22"/>
          <w:szCs w:val="22"/>
          <w:lang w:val="sr-Latn-ME"/>
        </w:rPr>
        <w:t xml:space="preserve"> </w:t>
      </w:r>
      <w:r w:rsidRPr="00933E8C">
        <w:rPr>
          <w:bCs/>
          <w:sz w:val="22"/>
          <w:szCs w:val="22"/>
          <w:lang w:val="sr-Latn-ME"/>
        </w:rPr>
        <w:t xml:space="preserve">djeluje tako što sprječava deobu ćelija i na taj način smanjuje rast ćelija raka. </w:t>
      </w:r>
    </w:p>
    <w:p w14:paraId="08540695" w14:textId="77777777" w:rsidR="00747163" w:rsidRPr="00933E8C" w:rsidRDefault="00747163" w:rsidP="00912683">
      <w:pPr>
        <w:ind w:left="142" w:right="-1"/>
        <w:jc w:val="both"/>
        <w:rPr>
          <w:bCs/>
          <w:sz w:val="22"/>
          <w:szCs w:val="22"/>
          <w:lang w:val="sr-Latn-ME"/>
        </w:rPr>
      </w:pPr>
    </w:p>
    <w:p w14:paraId="1A8D3921" w14:textId="77777777" w:rsidR="00792488" w:rsidRPr="00933E8C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>Paklitaksel se koristi za liječenje sljedećih vrsta raka:</w:t>
      </w:r>
    </w:p>
    <w:p w14:paraId="36D566E7" w14:textId="77777777" w:rsidR="00747163" w:rsidRPr="00933E8C" w:rsidRDefault="00747163" w:rsidP="00912683">
      <w:pPr>
        <w:ind w:left="142" w:right="-1"/>
        <w:jc w:val="both"/>
        <w:rPr>
          <w:bCs/>
          <w:sz w:val="22"/>
          <w:szCs w:val="22"/>
          <w:lang w:val="sr-Latn-ME"/>
        </w:rPr>
      </w:pPr>
    </w:p>
    <w:p w14:paraId="33D9836F" w14:textId="7A57B41F" w:rsidR="00792488" w:rsidRPr="00933E8C" w:rsidRDefault="00407F55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 xml:space="preserve">Rak </w:t>
      </w:r>
      <w:r w:rsidR="00792488" w:rsidRPr="00933E8C">
        <w:rPr>
          <w:b/>
          <w:bCs/>
          <w:sz w:val="22"/>
          <w:szCs w:val="22"/>
          <w:lang w:val="sr-Latn-ME"/>
        </w:rPr>
        <w:t>jajnika</w:t>
      </w:r>
      <w:r w:rsidR="00792488" w:rsidRPr="00933E8C">
        <w:rPr>
          <w:bCs/>
          <w:sz w:val="22"/>
          <w:szCs w:val="22"/>
          <w:lang w:val="sr-Latn-ME"/>
        </w:rPr>
        <w:t>:</w:t>
      </w:r>
    </w:p>
    <w:p w14:paraId="3A941928" w14:textId="11A5FD54" w:rsidR="00407F55" w:rsidRPr="00933E8C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>- Prva linija hemioterapije</w:t>
      </w:r>
      <w:r w:rsidR="00461381" w:rsidRPr="00933E8C">
        <w:rPr>
          <w:bCs/>
          <w:sz w:val="22"/>
          <w:szCs w:val="22"/>
          <w:lang w:val="sr-Latn-ME"/>
        </w:rPr>
        <w:t xml:space="preserve"> </w:t>
      </w:r>
      <w:r w:rsidR="00747163" w:rsidRPr="00933E8C">
        <w:rPr>
          <w:bCs/>
          <w:sz w:val="22"/>
          <w:szCs w:val="22"/>
          <w:lang w:val="sr-Latn-ME"/>
        </w:rPr>
        <w:t>(</w:t>
      </w:r>
      <w:r w:rsidRPr="00933E8C">
        <w:rPr>
          <w:bCs/>
          <w:sz w:val="22"/>
          <w:szCs w:val="22"/>
          <w:lang w:val="sr-Latn-ME"/>
        </w:rPr>
        <w:t xml:space="preserve">nakon prethodne operacije, u kombinaciji sa </w:t>
      </w:r>
      <w:r w:rsidR="001B461A" w:rsidRPr="00933E8C">
        <w:rPr>
          <w:bCs/>
          <w:sz w:val="22"/>
          <w:szCs w:val="22"/>
          <w:lang w:val="sr-Latn-ME"/>
        </w:rPr>
        <w:t>lijekom koji sadrži platinu</w:t>
      </w:r>
      <w:r w:rsidR="00407F55" w:rsidRPr="00933E8C">
        <w:rPr>
          <w:bCs/>
          <w:sz w:val="22"/>
          <w:szCs w:val="22"/>
          <w:lang w:val="sr-Latn-ME"/>
        </w:rPr>
        <w:t xml:space="preserve"> -   </w:t>
      </w:r>
    </w:p>
    <w:p w14:paraId="5E95F995" w14:textId="27F440EE" w:rsidR="00792488" w:rsidRPr="00933E8C" w:rsidRDefault="00407F55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 xml:space="preserve">  </w:t>
      </w:r>
      <w:r w:rsidR="00792488" w:rsidRPr="00933E8C">
        <w:rPr>
          <w:bCs/>
          <w:sz w:val="22"/>
          <w:szCs w:val="22"/>
          <w:lang w:val="sr-Latn-ME"/>
        </w:rPr>
        <w:t>cisplatin</w:t>
      </w:r>
      <w:r w:rsidR="001B461A" w:rsidRPr="00933E8C">
        <w:rPr>
          <w:bCs/>
          <w:sz w:val="22"/>
          <w:szCs w:val="22"/>
          <w:lang w:val="sr-Latn-ME"/>
        </w:rPr>
        <w:t>)</w:t>
      </w:r>
      <w:r w:rsidR="00792488" w:rsidRPr="00933E8C">
        <w:rPr>
          <w:bCs/>
          <w:sz w:val="22"/>
          <w:szCs w:val="22"/>
          <w:lang w:val="sr-Latn-ME"/>
        </w:rPr>
        <w:t>;</w:t>
      </w:r>
    </w:p>
    <w:p w14:paraId="3A94B21B" w14:textId="606BB3E4" w:rsidR="00792488" w:rsidRPr="00933E8C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>- nakon neuspj</w:t>
      </w:r>
      <w:r w:rsidR="00407F55" w:rsidRPr="00933E8C">
        <w:rPr>
          <w:bCs/>
          <w:sz w:val="22"/>
          <w:szCs w:val="22"/>
          <w:lang w:val="sr-Latn-ME"/>
        </w:rPr>
        <w:t>ešne</w:t>
      </w:r>
      <w:r w:rsidRPr="00933E8C">
        <w:rPr>
          <w:bCs/>
          <w:sz w:val="22"/>
          <w:szCs w:val="22"/>
          <w:lang w:val="sr-Latn-ME"/>
        </w:rPr>
        <w:t xml:space="preserve"> standardne terapije ljekovima koji sadrže platinu.</w:t>
      </w:r>
    </w:p>
    <w:p w14:paraId="75817BA4" w14:textId="77777777" w:rsidR="00747163" w:rsidRPr="00933E8C" w:rsidRDefault="00747163" w:rsidP="00912683">
      <w:pPr>
        <w:ind w:left="142" w:right="-1"/>
        <w:jc w:val="both"/>
        <w:rPr>
          <w:bCs/>
          <w:sz w:val="22"/>
          <w:szCs w:val="22"/>
          <w:lang w:val="sr-Latn-ME"/>
        </w:rPr>
      </w:pPr>
    </w:p>
    <w:p w14:paraId="03712783" w14:textId="1EE10BF8" w:rsidR="00792488" w:rsidRPr="00933E8C" w:rsidRDefault="00407F55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Rak</w:t>
      </w:r>
      <w:r w:rsidR="00792488" w:rsidRPr="00933E8C">
        <w:rPr>
          <w:b/>
          <w:bCs/>
          <w:sz w:val="22"/>
          <w:szCs w:val="22"/>
          <w:lang w:val="sr-Latn-ME"/>
        </w:rPr>
        <w:t xml:space="preserve"> dojke</w:t>
      </w:r>
      <w:r w:rsidR="00792488" w:rsidRPr="00933E8C">
        <w:rPr>
          <w:bCs/>
          <w:sz w:val="22"/>
          <w:szCs w:val="22"/>
          <w:lang w:val="sr-Latn-ME"/>
        </w:rPr>
        <w:t>:</w:t>
      </w:r>
    </w:p>
    <w:p w14:paraId="2705737B" w14:textId="77777777" w:rsidR="00CF2039" w:rsidRPr="00933E8C" w:rsidRDefault="00792488" w:rsidP="00CF2039">
      <w:pPr>
        <w:ind w:left="142" w:right="-1"/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 xml:space="preserve">- Prva linija hemioterapije za uznapredovalu bolest ili kada se bolest proširila na druge djelove tijela (metastatska bolest). Paklitaksel se primjenjuje bilo u kombinaciji sa </w:t>
      </w:r>
      <w:r w:rsidRPr="00933E8C">
        <w:rPr>
          <w:bCs/>
          <w:i/>
          <w:sz w:val="22"/>
          <w:szCs w:val="22"/>
          <w:lang w:val="sr-Latn-ME"/>
        </w:rPr>
        <w:t xml:space="preserve">antraciklinom </w:t>
      </w:r>
      <w:r w:rsidRPr="00933E8C">
        <w:rPr>
          <w:bCs/>
          <w:sz w:val="22"/>
          <w:szCs w:val="22"/>
          <w:lang w:val="sr-Latn-ME"/>
        </w:rPr>
        <w:t xml:space="preserve">(npr. doksorubicin) ili u kombinaciji sa lijekom koji se zove </w:t>
      </w:r>
      <w:r w:rsidRPr="00933E8C">
        <w:rPr>
          <w:bCs/>
          <w:i/>
          <w:sz w:val="22"/>
          <w:szCs w:val="22"/>
          <w:lang w:val="sr-Latn-ME"/>
        </w:rPr>
        <w:t>trastuzumab</w:t>
      </w:r>
      <w:r w:rsidR="00CF2039" w:rsidRPr="00933E8C">
        <w:rPr>
          <w:bCs/>
          <w:i/>
          <w:sz w:val="22"/>
          <w:szCs w:val="22"/>
          <w:lang w:val="sr-Latn-ME"/>
        </w:rPr>
        <w:t xml:space="preserve"> </w:t>
      </w:r>
      <w:r w:rsidR="00CF2039" w:rsidRPr="00933E8C">
        <w:rPr>
          <w:bCs/>
          <w:sz w:val="22"/>
          <w:szCs w:val="22"/>
          <w:lang w:val="sr-Latn-ME"/>
        </w:rPr>
        <w:t>(</w:t>
      </w:r>
      <w:r w:rsidRPr="00933E8C">
        <w:rPr>
          <w:bCs/>
          <w:sz w:val="22"/>
          <w:szCs w:val="22"/>
          <w:lang w:val="sr-Latn-ME"/>
        </w:rPr>
        <w:t>kod pacijentkinja kod kojih terapija antraciklinima nije odgovarajuća i kod kojih ćelije raka na svojoj površini imaju protein koji se zove HER-2, vidjeti uputstvo za lijek trastuzumab);</w:t>
      </w:r>
    </w:p>
    <w:p w14:paraId="172BF394" w14:textId="77777777" w:rsidR="00CF2039" w:rsidRPr="00933E8C" w:rsidRDefault="00CF2039" w:rsidP="00CF2039">
      <w:pPr>
        <w:ind w:left="142" w:right="-1"/>
        <w:jc w:val="both"/>
        <w:rPr>
          <w:bCs/>
          <w:sz w:val="22"/>
          <w:szCs w:val="22"/>
          <w:lang w:val="sr-Latn-ME"/>
        </w:rPr>
      </w:pPr>
    </w:p>
    <w:p w14:paraId="0C2C2998" w14:textId="3A94F047" w:rsidR="00792488" w:rsidRPr="00933E8C" w:rsidRDefault="00792488" w:rsidP="00CF2039">
      <w:pPr>
        <w:ind w:left="142" w:right="-1"/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 xml:space="preserve">- Kao dodatna terapija, paklitaksel je indikovan za liječenje </w:t>
      </w:r>
      <w:r w:rsidR="00407F55" w:rsidRPr="00933E8C">
        <w:rPr>
          <w:bCs/>
          <w:sz w:val="22"/>
          <w:szCs w:val="22"/>
          <w:lang w:val="sr-Latn-ME"/>
        </w:rPr>
        <w:t>raka</w:t>
      </w:r>
      <w:r w:rsidR="003B1E2F" w:rsidRPr="00933E8C">
        <w:rPr>
          <w:bCs/>
          <w:sz w:val="22"/>
          <w:szCs w:val="22"/>
          <w:lang w:val="sr-Latn-ME"/>
        </w:rPr>
        <w:t xml:space="preserve"> </w:t>
      </w:r>
      <w:r w:rsidRPr="00933E8C">
        <w:rPr>
          <w:bCs/>
          <w:sz w:val="22"/>
          <w:szCs w:val="22"/>
          <w:lang w:val="sr-Latn-ME"/>
        </w:rPr>
        <w:t>dojke nakon prethodne operacije i terapije antraciklinom i ciklofosfamidom (AC terapija);</w:t>
      </w:r>
    </w:p>
    <w:p w14:paraId="154461DF" w14:textId="77777777" w:rsidR="00792488" w:rsidRPr="00933E8C" w:rsidRDefault="00792488" w:rsidP="009D1A0B">
      <w:pPr>
        <w:spacing w:before="200"/>
        <w:ind w:left="142" w:right="-1"/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>- Kao druga linija terapije kod pacijentkinja kod kojih je standardna terapija antraciklinom bila neuspješna ili kod pacijentkinja koje nisu kandidati za terapiju antraciklinom.</w:t>
      </w:r>
    </w:p>
    <w:p w14:paraId="7B6B5D95" w14:textId="77777777" w:rsidR="003B1E2F" w:rsidRPr="00933E8C" w:rsidRDefault="003B1E2F" w:rsidP="00912683">
      <w:pPr>
        <w:ind w:left="142" w:right="-1"/>
        <w:jc w:val="both"/>
        <w:rPr>
          <w:bCs/>
          <w:sz w:val="22"/>
          <w:szCs w:val="22"/>
          <w:lang w:val="sr-Latn-ME"/>
        </w:rPr>
      </w:pPr>
    </w:p>
    <w:p w14:paraId="60F21876" w14:textId="70D24EC0" w:rsidR="00792488" w:rsidRPr="00933E8C" w:rsidRDefault="00792488" w:rsidP="00912683">
      <w:pPr>
        <w:ind w:left="142" w:right="-1"/>
        <w:jc w:val="both"/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 xml:space="preserve">Uznapredovali nemikrocelularni </w:t>
      </w:r>
      <w:r w:rsidR="00407F55" w:rsidRPr="00933E8C">
        <w:rPr>
          <w:b/>
          <w:bCs/>
          <w:sz w:val="22"/>
          <w:szCs w:val="22"/>
          <w:lang w:val="sr-Latn-ME"/>
        </w:rPr>
        <w:t>rak</w:t>
      </w:r>
      <w:r w:rsidRPr="00933E8C">
        <w:rPr>
          <w:b/>
          <w:bCs/>
          <w:sz w:val="22"/>
          <w:szCs w:val="22"/>
          <w:lang w:val="sr-Latn-ME"/>
        </w:rPr>
        <w:t xml:space="preserve"> pluća:</w:t>
      </w:r>
    </w:p>
    <w:p w14:paraId="42A1401B" w14:textId="4F23FFC7" w:rsidR="00792488" w:rsidRPr="00933E8C" w:rsidRDefault="00AA634F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>- P</w:t>
      </w:r>
      <w:r w:rsidR="00792488" w:rsidRPr="00933E8C">
        <w:rPr>
          <w:bCs/>
          <w:sz w:val="22"/>
          <w:szCs w:val="22"/>
          <w:lang w:val="sr-Latn-ME"/>
        </w:rPr>
        <w:t>aklitaksel je u kombinaciji sa cisplatinom indikovan za liječenje nemikrocelularnog karcinoma pluća kod pacijenata koji nisu kandidati za potencijalnu operaciju i/ili terapiju zračenjem.</w:t>
      </w:r>
    </w:p>
    <w:p w14:paraId="3F253276" w14:textId="77777777" w:rsidR="003B1E2F" w:rsidRPr="00933E8C" w:rsidRDefault="003B1E2F" w:rsidP="00912683">
      <w:pPr>
        <w:ind w:left="142" w:right="-1"/>
        <w:jc w:val="both"/>
        <w:rPr>
          <w:bCs/>
          <w:sz w:val="22"/>
          <w:szCs w:val="22"/>
          <w:lang w:val="sr-Latn-ME"/>
        </w:rPr>
      </w:pPr>
    </w:p>
    <w:p w14:paraId="110DACDD" w14:textId="77777777" w:rsidR="00792488" w:rsidRPr="00933E8C" w:rsidRDefault="00792488" w:rsidP="00912683">
      <w:pPr>
        <w:ind w:left="142" w:right="-1"/>
        <w:jc w:val="both"/>
        <w:rPr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Kapošijev sarkom povezan sa AIDS-om:</w:t>
      </w:r>
      <w:r w:rsidRPr="00933E8C">
        <w:rPr>
          <w:bCs/>
          <w:sz w:val="22"/>
          <w:szCs w:val="22"/>
          <w:lang w:val="sr-Latn-ME"/>
        </w:rPr>
        <w:t xml:space="preserve"> </w:t>
      </w:r>
    </w:p>
    <w:p w14:paraId="54AD6583" w14:textId="33186204" w:rsidR="00792488" w:rsidRPr="00933E8C" w:rsidRDefault="00252218" w:rsidP="00747163">
      <w:pPr>
        <w:tabs>
          <w:tab w:val="left" w:pos="540"/>
          <w:tab w:val="left" w:pos="569"/>
        </w:tabs>
        <w:ind w:left="142" w:right="-1"/>
        <w:jc w:val="both"/>
        <w:rPr>
          <w:b/>
          <w:bCs/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-</w:t>
      </w:r>
      <w:r w:rsidR="00AA634F" w:rsidRPr="00933E8C">
        <w:rPr>
          <w:sz w:val="22"/>
          <w:szCs w:val="22"/>
          <w:lang w:val="sr-Latn-ME"/>
        </w:rPr>
        <w:t>P</w:t>
      </w:r>
      <w:r w:rsidR="00792488" w:rsidRPr="00933E8C">
        <w:rPr>
          <w:sz w:val="22"/>
          <w:szCs w:val="22"/>
          <w:lang w:val="sr-Latn-ME"/>
        </w:rPr>
        <w:t xml:space="preserve">aklitaksel je indikovan za liječenje pacijenata sa Kapošijevim sarkomom (KS) povezanim sa AIDS-om kod kojih </w:t>
      </w:r>
      <w:r w:rsidR="003B1E2F" w:rsidRPr="00933E8C">
        <w:rPr>
          <w:sz w:val="22"/>
          <w:szCs w:val="22"/>
          <w:lang w:val="sr-Latn-ME"/>
        </w:rPr>
        <w:t xml:space="preserve">druga </w:t>
      </w:r>
      <w:r w:rsidR="00792488" w:rsidRPr="00933E8C">
        <w:rPr>
          <w:sz w:val="22"/>
          <w:szCs w:val="22"/>
          <w:lang w:val="sr-Latn-ME"/>
        </w:rPr>
        <w:t xml:space="preserve">terapija </w:t>
      </w:r>
      <w:r w:rsidR="003B1E2F" w:rsidRPr="00933E8C">
        <w:rPr>
          <w:sz w:val="22"/>
          <w:szCs w:val="22"/>
          <w:lang w:val="sr-Latn-ME"/>
        </w:rPr>
        <w:t xml:space="preserve">(npr. </w:t>
      </w:r>
      <w:r w:rsidR="00792488" w:rsidRPr="00933E8C">
        <w:rPr>
          <w:sz w:val="22"/>
          <w:szCs w:val="22"/>
          <w:lang w:val="sr-Latn-ME"/>
        </w:rPr>
        <w:t>lipozomalnim antraciklinom</w:t>
      </w:r>
      <w:r w:rsidR="003B1E2F" w:rsidRPr="00933E8C">
        <w:rPr>
          <w:sz w:val="22"/>
          <w:szCs w:val="22"/>
          <w:lang w:val="sr-Latn-ME"/>
        </w:rPr>
        <w:t>)</w:t>
      </w:r>
      <w:r w:rsidR="00792488" w:rsidRPr="00933E8C">
        <w:rPr>
          <w:sz w:val="22"/>
          <w:szCs w:val="22"/>
          <w:lang w:val="sr-Latn-ME"/>
        </w:rPr>
        <w:t xml:space="preserve"> nije bila uspješna.</w:t>
      </w:r>
    </w:p>
    <w:p w14:paraId="1B1C3A85" w14:textId="77777777" w:rsidR="00445D8F" w:rsidRPr="00933E8C" w:rsidRDefault="00445D8F" w:rsidP="00A01AB4">
      <w:pPr>
        <w:ind w:left="720"/>
        <w:rPr>
          <w:sz w:val="22"/>
          <w:szCs w:val="22"/>
          <w:lang w:val="sr-Latn-ME"/>
        </w:rPr>
      </w:pPr>
    </w:p>
    <w:p w14:paraId="24FDB152" w14:textId="77777777" w:rsidR="00445D8F" w:rsidRPr="00933E8C" w:rsidRDefault="00445D8F" w:rsidP="00F100D4">
      <w:pPr>
        <w:rPr>
          <w:sz w:val="22"/>
          <w:szCs w:val="22"/>
          <w:lang w:val="sr-Latn-ME"/>
        </w:rPr>
      </w:pPr>
    </w:p>
    <w:p w14:paraId="338868B0" w14:textId="77777777" w:rsidR="00A32113" w:rsidRPr="00933E8C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 xml:space="preserve">2. </w:t>
      </w:r>
      <w:r w:rsidR="00FB6603" w:rsidRPr="00933E8C">
        <w:rPr>
          <w:b/>
          <w:bCs/>
          <w:sz w:val="22"/>
          <w:szCs w:val="22"/>
          <w:lang w:val="sr-Latn-ME"/>
        </w:rPr>
        <w:tab/>
      </w:r>
      <w:r w:rsidRPr="00933E8C">
        <w:rPr>
          <w:b/>
          <w:caps/>
          <w:sz w:val="22"/>
          <w:szCs w:val="22"/>
          <w:lang w:val="sr-Latn-ME"/>
        </w:rPr>
        <w:t>Šta treba da zna</w:t>
      </w:r>
      <w:r w:rsidR="00792488" w:rsidRPr="00933E8C">
        <w:rPr>
          <w:b/>
          <w:caps/>
          <w:sz w:val="22"/>
          <w:szCs w:val="22"/>
          <w:lang w:val="sr-Latn-ME"/>
        </w:rPr>
        <w:t xml:space="preserve">te prIJe nego što uzmete lIJek </w:t>
      </w:r>
      <w:r w:rsidR="00AA634F" w:rsidRPr="00933E8C">
        <w:rPr>
          <w:b/>
          <w:caps/>
          <w:sz w:val="22"/>
          <w:szCs w:val="22"/>
          <w:lang w:val="sr-Latn-ME"/>
        </w:rPr>
        <w:t>SINDAXEL</w:t>
      </w:r>
    </w:p>
    <w:p w14:paraId="1324EFDF" w14:textId="77777777" w:rsidR="00445D8F" w:rsidRPr="00933E8C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0B12FFE1" w14:textId="77777777" w:rsidR="00A32113" w:rsidRPr="00933E8C" w:rsidRDefault="00A32113" w:rsidP="00A32113">
      <w:pPr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 xml:space="preserve">Lijek </w:t>
      </w:r>
      <w:r w:rsidR="00AA634F" w:rsidRPr="00933E8C">
        <w:rPr>
          <w:b/>
          <w:sz w:val="22"/>
          <w:szCs w:val="22"/>
          <w:lang w:val="sr-Latn-ME"/>
        </w:rPr>
        <w:t>Sindaxel</w:t>
      </w:r>
      <w:r w:rsidRPr="00933E8C">
        <w:rPr>
          <w:b/>
          <w:sz w:val="22"/>
          <w:szCs w:val="22"/>
          <w:lang w:val="sr-Latn-ME"/>
        </w:rPr>
        <w:t xml:space="preserve"> ne smijete koristiti:</w:t>
      </w:r>
    </w:p>
    <w:p w14:paraId="72EF0140" w14:textId="77777777" w:rsidR="00792488" w:rsidRPr="00933E8C" w:rsidRDefault="00792488" w:rsidP="00A32113">
      <w:pPr>
        <w:rPr>
          <w:b/>
          <w:sz w:val="22"/>
          <w:szCs w:val="22"/>
          <w:lang w:val="sr-Latn-ME"/>
        </w:rPr>
      </w:pPr>
    </w:p>
    <w:p w14:paraId="560FDC06" w14:textId="4974FC6F" w:rsidR="00792488" w:rsidRPr="00933E8C" w:rsidRDefault="00792488" w:rsidP="0079248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-ako ste alergični</w:t>
      </w:r>
      <w:r w:rsidR="00CF2039" w:rsidRPr="00933E8C">
        <w:rPr>
          <w:b/>
          <w:bCs/>
          <w:sz w:val="22"/>
          <w:szCs w:val="22"/>
          <w:lang w:val="sr-Latn-ME"/>
        </w:rPr>
        <w:t xml:space="preserve"> (pre</w:t>
      </w:r>
      <w:r w:rsidR="003B1E2F" w:rsidRPr="00933E8C">
        <w:rPr>
          <w:b/>
          <w:bCs/>
          <w:sz w:val="22"/>
          <w:szCs w:val="22"/>
          <w:lang w:val="sr-Latn-ME"/>
        </w:rPr>
        <w:t>osjetljivi)</w:t>
      </w:r>
      <w:r w:rsidRPr="00933E8C">
        <w:rPr>
          <w:b/>
          <w:bCs/>
          <w:sz w:val="22"/>
          <w:szCs w:val="22"/>
          <w:lang w:val="sr-Latn-ME"/>
        </w:rPr>
        <w:t xml:space="preserve"> </w:t>
      </w:r>
      <w:r w:rsidRPr="00933E8C">
        <w:rPr>
          <w:rFonts w:eastAsia="TimesNewRoman"/>
          <w:sz w:val="22"/>
          <w:szCs w:val="22"/>
          <w:lang w:val="sr-Latn-ME"/>
        </w:rPr>
        <w:t>na paklitaksel ili na neki drugu</w:t>
      </w:r>
      <w:r w:rsidR="00407F55" w:rsidRPr="00933E8C">
        <w:rPr>
          <w:rFonts w:eastAsia="TimesNewRoman"/>
          <w:sz w:val="22"/>
          <w:szCs w:val="22"/>
          <w:lang w:val="sr-Latn-ME"/>
        </w:rPr>
        <w:t>,</w:t>
      </w:r>
      <w:r w:rsidRPr="00933E8C">
        <w:rPr>
          <w:rFonts w:eastAsia="TimesNewRoman"/>
          <w:sz w:val="22"/>
          <w:szCs w:val="22"/>
          <w:lang w:val="sr-Latn-ME"/>
        </w:rPr>
        <w:t xml:space="preserve"> pomoćnu supstancu lijeka (navedenu u dijelu 6), posebno na makrogolglicerolricinoleat</w:t>
      </w:r>
      <w:r w:rsidR="001B0487" w:rsidRPr="00933E8C">
        <w:rPr>
          <w:rFonts w:eastAsia="TimesNewRoman"/>
          <w:sz w:val="22"/>
          <w:szCs w:val="22"/>
          <w:lang w:val="sr-Latn-ME"/>
        </w:rPr>
        <w:t xml:space="preserve"> 35</w:t>
      </w:r>
      <w:r w:rsidRPr="00933E8C">
        <w:rPr>
          <w:rFonts w:eastAsia="TimesNewRoman"/>
          <w:sz w:val="22"/>
          <w:szCs w:val="22"/>
          <w:lang w:val="sr-Latn-ME"/>
        </w:rPr>
        <w:t xml:space="preserve"> (polioksi</w:t>
      </w:r>
      <w:r w:rsidR="001B0487" w:rsidRPr="00933E8C">
        <w:rPr>
          <w:rFonts w:eastAsia="TimesNewRoman"/>
          <w:sz w:val="22"/>
          <w:szCs w:val="22"/>
          <w:lang w:val="sr-Latn-ME"/>
        </w:rPr>
        <w:t>etilirano</w:t>
      </w:r>
      <w:r w:rsidRPr="00933E8C">
        <w:rPr>
          <w:rFonts w:eastAsia="TimesNewRoman"/>
          <w:sz w:val="22"/>
          <w:szCs w:val="22"/>
          <w:lang w:val="sr-Latn-ME"/>
        </w:rPr>
        <w:t xml:space="preserve"> ricinusovo ulje)</w:t>
      </w:r>
      <w:r w:rsidR="00AA634F" w:rsidRPr="00933E8C">
        <w:rPr>
          <w:rFonts w:eastAsia="TimesNewRoman"/>
          <w:sz w:val="22"/>
          <w:szCs w:val="22"/>
          <w:lang w:val="sr-Latn-ME"/>
        </w:rPr>
        <w:t>;</w:t>
      </w:r>
    </w:p>
    <w:p w14:paraId="3978C20C" w14:textId="77777777" w:rsidR="00792488" w:rsidRPr="00933E8C" w:rsidRDefault="00792488" w:rsidP="0079248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933E8C">
        <w:rPr>
          <w:rFonts w:eastAsia="TimesNewRoman"/>
          <w:sz w:val="22"/>
          <w:szCs w:val="22"/>
          <w:lang w:val="sr-Latn-ME"/>
        </w:rPr>
        <w:t xml:space="preserve">- </w:t>
      </w:r>
      <w:r w:rsidR="00CF2039" w:rsidRPr="00933E8C">
        <w:rPr>
          <w:b/>
          <w:bCs/>
          <w:sz w:val="22"/>
          <w:szCs w:val="22"/>
          <w:lang w:val="sr-Latn-ME"/>
        </w:rPr>
        <w:t>ako dojite</w:t>
      </w:r>
      <w:r w:rsidR="00AA634F" w:rsidRPr="00933E8C">
        <w:rPr>
          <w:b/>
          <w:bCs/>
          <w:sz w:val="22"/>
          <w:szCs w:val="22"/>
          <w:lang w:val="sr-Latn-ME"/>
        </w:rPr>
        <w:t>;</w:t>
      </w:r>
    </w:p>
    <w:p w14:paraId="68B92777" w14:textId="639E4A5C" w:rsidR="00792488" w:rsidRPr="00933E8C" w:rsidRDefault="00792488" w:rsidP="0079248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933E8C">
        <w:rPr>
          <w:rFonts w:eastAsia="TimesNewRoman"/>
          <w:sz w:val="22"/>
          <w:szCs w:val="22"/>
          <w:lang w:val="sr-Latn-ME"/>
        </w:rPr>
        <w:t xml:space="preserve">- </w:t>
      </w:r>
      <w:r w:rsidRPr="00933E8C">
        <w:rPr>
          <w:b/>
          <w:bCs/>
          <w:sz w:val="22"/>
          <w:szCs w:val="22"/>
          <w:lang w:val="sr-Latn-ME"/>
        </w:rPr>
        <w:t xml:space="preserve">ako imate jako nizak broj bijelih krvnih </w:t>
      </w:r>
      <w:r w:rsidR="001B0487" w:rsidRPr="00933E8C">
        <w:rPr>
          <w:b/>
          <w:bCs/>
          <w:sz w:val="22"/>
          <w:szCs w:val="22"/>
          <w:lang w:val="sr-Latn-ME"/>
        </w:rPr>
        <w:t>ćelija</w:t>
      </w:r>
      <w:r w:rsidRPr="00933E8C">
        <w:rPr>
          <w:b/>
          <w:bCs/>
          <w:sz w:val="22"/>
          <w:szCs w:val="22"/>
          <w:lang w:val="sr-Latn-ME"/>
        </w:rPr>
        <w:t xml:space="preserve"> (</w:t>
      </w:r>
      <w:r w:rsidRPr="00933E8C">
        <w:rPr>
          <w:bCs/>
          <w:sz w:val="22"/>
          <w:szCs w:val="22"/>
          <w:lang w:val="sr-Latn-ME"/>
        </w:rPr>
        <w:t>neutrofil</w:t>
      </w:r>
      <w:r w:rsidR="001B0487" w:rsidRPr="00933E8C">
        <w:rPr>
          <w:bCs/>
          <w:sz w:val="22"/>
          <w:szCs w:val="22"/>
          <w:lang w:val="sr-Latn-ME"/>
        </w:rPr>
        <w:t>i)</w:t>
      </w:r>
      <w:r w:rsidRPr="00933E8C">
        <w:rPr>
          <w:b/>
          <w:bCs/>
          <w:sz w:val="22"/>
          <w:szCs w:val="22"/>
          <w:lang w:val="sr-Latn-ME"/>
        </w:rPr>
        <w:t xml:space="preserve"> &lt;1.5 x 10</w:t>
      </w:r>
      <w:r w:rsidRPr="00933E8C">
        <w:rPr>
          <w:b/>
          <w:bCs/>
          <w:sz w:val="22"/>
          <w:szCs w:val="22"/>
          <w:vertAlign w:val="superscript"/>
          <w:lang w:val="sr-Latn-ME"/>
        </w:rPr>
        <w:t>9</w:t>
      </w:r>
      <w:r w:rsidRPr="00933E8C">
        <w:rPr>
          <w:b/>
          <w:bCs/>
          <w:sz w:val="22"/>
          <w:szCs w:val="22"/>
          <w:lang w:val="sr-Latn-ME"/>
        </w:rPr>
        <w:t xml:space="preserve">/l- </w:t>
      </w:r>
      <w:r w:rsidR="00252218" w:rsidRPr="00933E8C">
        <w:rPr>
          <w:bCs/>
          <w:sz w:val="22"/>
          <w:szCs w:val="22"/>
          <w:lang w:val="sr-Latn-ME"/>
        </w:rPr>
        <w:t>V</w:t>
      </w:r>
      <w:r w:rsidRPr="00933E8C">
        <w:rPr>
          <w:bCs/>
          <w:sz w:val="22"/>
          <w:szCs w:val="22"/>
          <w:lang w:val="sr-Latn-ME"/>
        </w:rPr>
        <w:t>aš ljekar će vas posavjetovati o tome</w:t>
      </w:r>
      <w:r w:rsidRPr="00933E8C">
        <w:rPr>
          <w:b/>
          <w:bCs/>
          <w:sz w:val="22"/>
          <w:szCs w:val="22"/>
          <w:lang w:val="sr-Latn-ME"/>
        </w:rPr>
        <w:t xml:space="preserve">) . </w:t>
      </w:r>
      <w:r w:rsidRPr="00933E8C">
        <w:rPr>
          <w:bCs/>
          <w:sz w:val="22"/>
          <w:szCs w:val="22"/>
          <w:lang w:val="sr-Latn-ME"/>
        </w:rPr>
        <w:t>Vaš ljekar će uzeti uzorke krvi za analizu.</w:t>
      </w:r>
      <w:r w:rsidRPr="00933E8C">
        <w:rPr>
          <w:b/>
          <w:bCs/>
          <w:sz w:val="22"/>
          <w:szCs w:val="22"/>
          <w:lang w:val="sr-Latn-ME"/>
        </w:rPr>
        <w:t xml:space="preserve"> </w:t>
      </w:r>
    </w:p>
    <w:p w14:paraId="222BE9A8" w14:textId="77777777" w:rsidR="00792488" w:rsidRPr="00933E8C" w:rsidRDefault="00792488" w:rsidP="00792488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  <w:lang w:val="sr-Latn-ME"/>
        </w:rPr>
      </w:pPr>
      <w:r w:rsidRPr="00933E8C">
        <w:rPr>
          <w:rFonts w:eastAsia="TimesNewRoman"/>
          <w:sz w:val="22"/>
          <w:szCs w:val="22"/>
          <w:lang w:val="sr-Latn-ME"/>
        </w:rPr>
        <w:t xml:space="preserve">- </w:t>
      </w:r>
      <w:r w:rsidRPr="00933E8C">
        <w:rPr>
          <w:b/>
          <w:bCs/>
          <w:sz w:val="22"/>
          <w:szCs w:val="22"/>
          <w:lang w:val="sr-Latn-ME"/>
        </w:rPr>
        <w:t xml:space="preserve">ako imate ozbiljnu i nekontrolisanu infekciju </w:t>
      </w:r>
      <w:r w:rsidRPr="00933E8C">
        <w:rPr>
          <w:rFonts w:eastAsia="TimesNewRoman"/>
          <w:sz w:val="22"/>
          <w:szCs w:val="22"/>
          <w:lang w:val="sr-Latn-ME"/>
        </w:rPr>
        <w:t>i paklitaksel se koris</w:t>
      </w:r>
      <w:r w:rsidR="00252218" w:rsidRPr="00933E8C">
        <w:rPr>
          <w:rFonts w:eastAsia="TimesNewRoman"/>
          <w:sz w:val="22"/>
          <w:szCs w:val="22"/>
          <w:lang w:val="sr-Latn-ME"/>
        </w:rPr>
        <w:t xml:space="preserve">ti </w:t>
      </w:r>
      <w:r w:rsidR="00252218" w:rsidRPr="00933E8C">
        <w:rPr>
          <w:rFonts w:eastAsia="TimesNewRoman"/>
          <w:b/>
          <w:sz w:val="22"/>
          <w:szCs w:val="22"/>
          <w:lang w:val="sr-Latn-ME"/>
        </w:rPr>
        <w:t>za liječenje Kapošijevog sark</w:t>
      </w:r>
      <w:r w:rsidRPr="00933E8C">
        <w:rPr>
          <w:rFonts w:eastAsia="TimesNewRoman"/>
          <w:b/>
          <w:sz w:val="22"/>
          <w:szCs w:val="22"/>
          <w:lang w:val="sr-Latn-ME"/>
        </w:rPr>
        <w:t>oma.</w:t>
      </w:r>
    </w:p>
    <w:p w14:paraId="09AF9B51" w14:textId="77777777" w:rsidR="00792488" w:rsidRPr="00933E8C" w:rsidRDefault="00792488" w:rsidP="0079248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0E61844" w14:textId="77777777" w:rsidR="00792488" w:rsidRPr="00933E8C" w:rsidRDefault="00792488" w:rsidP="0079248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Ukoliko se bilo šta od gore navedenog odnosi na Vas, </w:t>
      </w:r>
      <w:r w:rsidRPr="00933E8C">
        <w:rPr>
          <w:b/>
          <w:bCs/>
          <w:sz w:val="22"/>
          <w:szCs w:val="22"/>
          <w:lang w:val="sr-Latn-ME"/>
        </w:rPr>
        <w:t>razgovarajte sa Vašim ljekarom prije nego što započe</w:t>
      </w:r>
      <w:r w:rsidR="00AA634F" w:rsidRPr="00933E8C">
        <w:rPr>
          <w:b/>
          <w:bCs/>
          <w:sz w:val="22"/>
          <w:szCs w:val="22"/>
          <w:lang w:val="sr-Latn-ME"/>
        </w:rPr>
        <w:t>tnete primjenu lijeka Sindaxel</w:t>
      </w:r>
      <w:r w:rsidRPr="00933E8C">
        <w:rPr>
          <w:b/>
          <w:bCs/>
          <w:sz w:val="22"/>
          <w:szCs w:val="22"/>
          <w:lang w:val="sr-Latn-ME"/>
        </w:rPr>
        <w:t>.</w:t>
      </w:r>
    </w:p>
    <w:p w14:paraId="063DB822" w14:textId="77777777" w:rsidR="00252218" w:rsidRPr="00933E8C" w:rsidRDefault="00252218" w:rsidP="0079248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08CD9226" w14:textId="77777777" w:rsidR="00792488" w:rsidRPr="00933E8C" w:rsidRDefault="00792488" w:rsidP="0079248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 xml:space="preserve">Paklitaksel se ne preporučuje za primjenu kod djece </w:t>
      </w:r>
      <w:r w:rsidR="008F2381" w:rsidRPr="00933E8C">
        <w:rPr>
          <w:bCs/>
          <w:sz w:val="22"/>
          <w:szCs w:val="22"/>
          <w:lang w:val="sr-Latn-ME"/>
        </w:rPr>
        <w:t>(mlađ</w:t>
      </w:r>
      <w:r w:rsidRPr="00933E8C">
        <w:rPr>
          <w:bCs/>
          <w:sz w:val="22"/>
          <w:szCs w:val="22"/>
          <w:lang w:val="sr-Latn-ME"/>
        </w:rPr>
        <w:t>i od 18 godina)</w:t>
      </w:r>
      <w:r w:rsidRPr="00933E8C">
        <w:rPr>
          <w:b/>
          <w:bCs/>
          <w:sz w:val="22"/>
          <w:szCs w:val="22"/>
          <w:lang w:val="sr-Latn-ME"/>
        </w:rPr>
        <w:t>.</w:t>
      </w:r>
    </w:p>
    <w:p w14:paraId="516C6C35" w14:textId="77777777" w:rsidR="00445D8F" w:rsidRPr="00933E8C" w:rsidRDefault="00445D8F" w:rsidP="00A32113">
      <w:pPr>
        <w:rPr>
          <w:sz w:val="22"/>
          <w:szCs w:val="22"/>
          <w:lang w:val="sr-Latn-ME"/>
        </w:rPr>
      </w:pPr>
    </w:p>
    <w:p w14:paraId="47801421" w14:textId="77777777" w:rsidR="00A02C42" w:rsidRPr="00933E8C" w:rsidRDefault="00F47B6C" w:rsidP="00A32113">
      <w:pPr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Upozorenja i mjere opreza:</w:t>
      </w:r>
    </w:p>
    <w:p w14:paraId="17911EE4" w14:textId="77777777" w:rsidR="00C52330" w:rsidRPr="00933E8C" w:rsidRDefault="00C52330" w:rsidP="00A32113">
      <w:pPr>
        <w:rPr>
          <w:b/>
          <w:bCs/>
          <w:sz w:val="22"/>
          <w:szCs w:val="22"/>
          <w:lang w:val="sr-Latn-ME"/>
        </w:rPr>
      </w:pPr>
    </w:p>
    <w:p w14:paraId="3307237F" w14:textId="34C00BE8" w:rsidR="00C52330" w:rsidRPr="00933E8C" w:rsidRDefault="00C52330" w:rsidP="00C5233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Pr</w:t>
      </w:r>
      <w:r w:rsidR="00252218" w:rsidRPr="00933E8C">
        <w:rPr>
          <w:sz w:val="22"/>
          <w:szCs w:val="22"/>
          <w:lang w:val="sr-Latn-ME"/>
        </w:rPr>
        <w:t xml:space="preserve">ije uzimanja lijeka </w:t>
      </w:r>
      <w:r w:rsidR="00AA634F" w:rsidRPr="00933E8C">
        <w:rPr>
          <w:sz w:val="22"/>
          <w:szCs w:val="22"/>
          <w:lang w:val="sr-Latn-ME"/>
        </w:rPr>
        <w:t>Sindaxel</w:t>
      </w:r>
      <w:r w:rsidR="00252218" w:rsidRPr="00933E8C">
        <w:rPr>
          <w:sz w:val="22"/>
          <w:szCs w:val="22"/>
          <w:lang w:val="sr-Latn-ME"/>
        </w:rPr>
        <w:t xml:space="preserve"> </w:t>
      </w:r>
      <w:r w:rsidR="00AA634F" w:rsidRPr="00933E8C">
        <w:rPr>
          <w:sz w:val="22"/>
          <w:szCs w:val="22"/>
          <w:lang w:val="sr-Latn-ME"/>
        </w:rPr>
        <w:t>razgovarajte sa Vašim ljekaro</w:t>
      </w:r>
      <w:r w:rsidRPr="00933E8C">
        <w:rPr>
          <w:sz w:val="22"/>
          <w:szCs w:val="22"/>
          <w:lang w:val="sr-Latn-ME"/>
        </w:rPr>
        <w:t>m ili farmaceutom ili medicinskom sestrom.</w:t>
      </w:r>
      <w:r w:rsidR="001B0487" w:rsidRPr="00933E8C">
        <w:rPr>
          <w:b/>
          <w:bCs/>
          <w:sz w:val="22"/>
          <w:szCs w:val="22"/>
          <w:lang w:val="sr-Latn-ME"/>
        </w:rPr>
        <w:t xml:space="preserve"> </w:t>
      </w:r>
      <w:r w:rsidRPr="00933E8C">
        <w:rPr>
          <w:b/>
          <w:bCs/>
          <w:sz w:val="22"/>
          <w:szCs w:val="22"/>
          <w:lang w:val="sr-Latn-ME"/>
        </w:rPr>
        <w:t xml:space="preserve">Kada uzimate lijek </w:t>
      </w:r>
      <w:r w:rsidR="00AA634F" w:rsidRPr="00933E8C">
        <w:rPr>
          <w:b/>
          <w:bCs/>
          <w:sz w:val="22"/>
          <w:szCs w:val="22"/>
          <w:lang w:val="sr-Latn-ME"/>
        </w:rPr>
        <w:t>Sindaxel</w:t>
      </w:r>
      <w:r w:rsidR="001B0487" w:rsidRPr="00933E8C">
        <w:rPr>
          <w:b/>
          <w:bCs/>
          <w:sz w:val="22"/>
          <w:szCs w:val="22"/>
          <w:lang w:val="sr-Latn-ME"/>
        </w:rPr>
        <w:t xml:space="preserve"> injekcije</w:t>
      </w:r>
      <w:r w:rsidRPr="00933E8C">
        <w:rPr>
          <w:b/>
          <w:bCs/>
          <w:sz w:val="22"/>
          <w:szCs w:val="22"/>
          <w:lang w:val="sr-Latn-ME"/>
        </w:rPr>
        <w:t>, posebno vodite računa:</w:t>
      </w:r>
    </w:p>
    <w:p w14:paraId="33E9A005" w14:textId="77777777" w:rsidR="00C52330" w:rsidRPr="00933E8C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lastRenderedPageBreak/>
        <w:t>Da bi se smanjio rizik od alergijskih reakcija</w:t>
      </w:r>
      <w:r w:rsidRPr="00933E8C">
        <w:rPr>
          <w:sz w:val="22"/>
          <w:szCs w:val="22"/>
          <w:lang w:val="sr-Latn-ME"/>
        </w:rPr>
        <w:t xml:space="preserve">, prije primjene lijeka </w:t>
      </w:r>
      <w:r w:rsidR="00AA634F" w:rsidRPr="00933E8C">
        <w:rPr>
          <w:sz w:val="22"/>
          <w:szCs w:val="22"/>
          <w:lang w:val="sr-Latn-ME"/>
        </w:rPr>
        <w:t>Sindaxel</w:t>
      </w:r>
      <w:r w:rsidRPr="00933E8C">
        <w:rPr>
          <w:sz w:val="22"/>
          <w:szCs w:val="22"/>
          <w:lang w:val="sr-Latn-ME"/>
        </w:rPr>
        <w:t>, Vaš ljekar će Vam propisati druge ljekove.</w:t>
      </w:r>
    </w:p>
    <w:p w14:paraId="24ACB456" w14:textId="77777777" w:rsidR="00041ECE" w:rsidRPr="00933E8C" w:rsidRDefault="00041ECE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08F1CE3" w14:textId="77777777" w:rsidR="00C52330" w:rsidRPr="00933E8C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Obratite se Vašem ljekaru ukoliko:</w:t>
      </w:r>
    </w:p>
    <w:p w14:paraId="5D53FB8B" w14:textId="77777777" w:rsidR="00C52330" w:rsidRPr="00933E8C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- primijetite </w:t>
      </w:r>
      <w:r w:rsidRPr="00933E8C">
        <w:rPr>
          <w:b/>
          <w:bCs/>
          <w:sz w:val="22"/>
          <w:szCs w:val="22"/>
          <w:lang w:val="sr-Latn-ME"/>
        </w:rPr>
        <w:t xml:space="preserve">ozbiljnu alergijsku reakciju </w:t>
      </w:r>
      <w:r w:rsidRPr="00933E8C">
        <w:rPr>
          <w:sz w:val="22"/>
          <w:szCs w:val="22"/>
          <w:lang w:val="sr-Latn-ME"/>
        </w:rPr>
        <w:t xml:space="preserve">koja se može ispoljiti kao otežano disanje, nedostatak vazduha, bol u grudima, </w:t>
      </w:r>
      <w:r w:rsidR="00AA634F" w:rsidRPr="00933E8C">
        <w:rPr>
          <w:sz w:val="22"/>
          <w:szCs w:val="22"/>
          <w:lang w:val="sr-Latn-ME"/>
        </w:rPr>
        <w:t>pad krvnog pritiska, vrtoglavica</w:t>
      </w:r>
      <w:r w:rsidRPr="00933E8C">
        <w:rPr>
          <w:sz w:val="22"/>
          <w:szCs w:val="22"/>
          <w:lang w:val="sr-Latn-ME"/>
        </w:rPr>
        <w:t>, ošamućenost, kožne reakcije kao što je pojava otoka ili osipa;</w:t>
      </w:r>
    </w:p>
    <w:p w14:paraId="79E5DD7B" w14:textId="77777777" w:rsidR="00C52330" w:rsidRPr="00933E8C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- </w:t>
      </w:r>
      <w:r w:rsidRPr="00933E8C">
        <w:rPr>
          <w:b/>
          <w:bCs/>
          <w:sz w:val="22"/>
          <w:szCs w:val="22"/>
          <w:lang w:val="sr-Latn-ME"/>
        </w:rPr>
        <w:t xml:space="preserve">imate groznicu, tešku drhtavicu, zapaljenje grla ili rane u ustima </w:t>
      </w:r>
      <w:r w:rsidRPr="00933E8C">
        <w:rPr>
          <w:sz w:val="22"/>
          <w:szCs w:val="22"/>
          <w:lang w:val="sr-Latn-ME"/>
        </w:rPr>
        <w:t>(simptomi supresije kostne srži);</w:t>
      </w:r>
    </w:p>
    <w:p w14:paraId="026EBDA9" w14:textId="77777777" w:rsidR="00C52330" w:rsidRPr="00933E8C" w:rsidRDefault="00C52330" w:rsidP="00C5233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- </w:t>
      </w:r>
      <w:r w:rsidRPr="00933E8C">
        <w:rPr>
          <w:b/>
          <w:bCs/>
          <w:sz w:val="22"/>
          <w:szCs w:val="22"/>
          <w:lang w:val="sr-Latn-ME"/>
        </w:rPr>
        <w:t>imate osjećaj mravinjanja, peckanja, pečenja, preosjetljivosti na dodir ili slabost u rukama i nogama</w:t>
      </w:r>
      <w:r w:rsidR="00252218" w:rsidRPr="00933E8C">
        <w:rPr>
          <w:b/>
          <w:bCs/>
          <w:sz w:val="22"/>
          <w:szCs w:val="22"/>
          <w:lang w:val="sr-Latn-ME"/>
        </w:rPr>
        <w:t xml:space="preserve"> (</w:t>
      </w:r>
      <w:r w:rsidRPr="00933E8C">
        <w:rPr>
          <w:sz w:val="22"/>
          <w:szCs w:val="22"/>
          <w:lang w:val="sr-Latn-ME"/>
        </w:rPr>
        <w:t>simptomi periferne neuropatije), kada može biti neophodno smanjenje doze lijeka;</w:t>
      </w:r>
    </w:p>
    <w:p w14:paraId="6D6EA72D" w14:textId="77777777" w:rsidR="00C52330" w:rsidRPr="00933E8C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- ukoliko imate </w:t>
      </w:r>
      <w:r w:rsidRPr="00933E8C">
        <w:rPr>
          <w:b/>
          <w:bCs/>
          <w:sz w:val="22"/>
          <w:szCs w:val="22"/>
          <w:lang w:val="sr-Latn-ME"/>
        </w:rPr>
        <w:t xml:space="preserve">teško oboljenje jetre </w:t>
      </w:r>
      <w:r w:rsidRPr="00933E8C">
        <w:rPr>
          <w:sz w:val="22"/>
          <w:szCs w:val="22"/>
          <w:lang w:val="sr-Latn-ME"/>
        </w:rPr>
        <w:t xml:space="preserve">ne smijete koristiti lijek </w:t>
      </w:r>
      <w:r w:rsidR="00AA634F" w:rsidRPr="00933E8C">
        <w:rPr>
          <w:sz w:val="22"/>
          <w:szCs w:val="22"/>
          <w:lang w:val="sr-Latn-ME"/>
        </w:rPr>
        <w:t>Sindaxel</w:t>
      </w:r>
      <w:r w:rsidRPr="00933E8C">
        <w:rPr>
          <w:sz w:val="22"/>
          <w:szCs w:val="22"/>
          <w:lang w:val="sr-Latn-ME"/>
        </w:rPr>
        <w:t>;</w:t>
      </w:r>
    </w:p>
    <w:p w14:paraId="49105EB0" w14:textId="77777777" w:rsidR="00C52330" w:rsidRPr="00933E8C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- imate </w:t>
      </w:r>
      <w:r w:rsidRPr="00933E8C">
        <w:rPr>
          <w:b/>
          <w:sz w:val="22"/>
          <w:szCs w:val="22"/>
          <w:lang w:val="sr-Latn-ME"/>
        </w:rPr>
        <w:t xml:space="preserve">oboljenje </w:t>
      </w:r>
      <w:r w:rsidR="001B0487" w:rsidRPr="00933E8C">
        <w:rPr>
          <w:b/>
          <w:sz w:val="22"/>
          <w:szCs w:val="22"/>
          <w:lang w:val="sr-Latn-ME"/>
        </w:rPr>
        <w:t xml:space="preserve">sprovodnog sistema </w:t>
      </w:r>
      <w:r w:rsidRPr="00933E8C">
        <w:rPr>
          <w:b/>
          <w:sz w:val="22"/>
          <w:szCs w:val="22"/>
          <w:lang w:val="sr-Latn-ME"/>
        </w:rPr>
        <w:t>srca</w:t>
      </w:r>
      <w:r w:rsidR="00AA634F" w:rsidRPr="00933E8C">
        <w:rPr>
          <w:b/>
          <w:sz w:val="22"/>
          <w:szCs w:val="22"/>
          <w:lang w:val="sr-Latn-ME"/>
        </w:rPr>
        <w:t>;</w:t>
      </w:r>
    </w:p>
    <w:p w14:paraId="140D61BA" w14:textId="77777777" w:rsidR="00C52330" w:rsidRPr="00933E8C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- se javi </w:t>
      </w:r>
      <w:r w:rsidRPr="00933E8C">
        <w:rPr>
          <w:b/>
          <w:bCs/>
          <w:sz w:val="22"/>
          <w:szCs w:val="22"/>
          <w:lang w:val="sr-Latn-ME"/>
        </w:rPr>
        <w:t xml:space="preserve">teška ili uporna dijareja (proliv) </w:t>
      </w:r>
      <w:r w:rsidRPr="00933E8C">
        <w:rPr>
          <w:sz w:val="22"/>
          <w:szCs w:val="22"/>
          <w:lang w:val="sr-Latn-ME"/>
        </w:rPr>
        <w:t>praćena groznicom i bolom u želucu u toku ili kratko nakon</w:t>
      </w:r>
    </w:p>
    <w:p w14:paraId="606AE39A" w14:textId="77777777" w:rsidR="00C52330" w:rsidRPr="00933E8C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injekcija ovog lijeka. Uzrok ovoj pojavi mož</w:t>
      </w:r>
      <w:r w:rsidR="00417819" w:rsidRPr="00933E8C">
        <w:rPr>
          <w:sz w:val="22"/>
          <w:szCs w:val="22"/>
          <w:lang w:val="sr-Latn-ME"/>
        </w:rPr>
        <w:t>e biti zapaljenje debelog crij</w:t>
      </w:r>
      <w:r w:rsidRPr="00933E8C">
        <w:rPr>
          <w:sz w:val="22"/>
          <w:szCs w:val="22"/>
          <w:lang w:val="sr-Latn-ME"/>
        </w:rPr>
        <w:t>eva (pseudomembranozni kolitis);</w:t>
      </w:r>
    </w:p>
    <w:p w14:paraId="7FAA6C46" w14:textId="77777777" w:rsidR="00C52330" w:rsidRPr="00933E8C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- ste </w:t>
      </w:r>
      <w:r w:rsidRPr="00933E8C">
        <w:rPr>
          <w:b/>
          <w:bCs/>
          <w:sz w:val="22"/>
          <w:szCs w:val="22"/>
          <w:lang w:val="sr-Latn-ME"/>
        </w:rPr>
        <w:t xml:space="preserve">prethodno bili na zračnoj terapiji pluća </w:t>
      </w:r>
      <w:r w:rsidRPr="00933E8C">
        <w:rPr>
          <w:sz w:val="22"/>
          <w:szCs w:val="22"/>
          <w:lang w:val="sr-Latn-ME"/>
        </w:rPr>
        <w:t>(može se povećati rizik od zapaljenja pluća);</w:t>
      </w:r>
    </w:p>
    <w:p w14:paraId="4808B7C2" w14:textId="77777777" w:rsidR="00C52330" w:rsidRPr="00933E8C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- imate </w:t>
      </w:r>
      <w:r w:rsidRPr="00933E8C">
        <w:rPr>
          <w:b/>
          <w:sz w:val="22"/>
          <w:szCs w:val="22"/>
          <w:lang w:val="sr-Latn-ME"/>
        </w:rPr>
        <w:t>Kapošijev sarkom</w:t>
      </w:r>
      <w:r w:rsidRPr="00933E8C">
        <w:rPr>
          <w:sz w:val="22"/>
          <w:szCs w:val="22"/>
          <w:lang w:val="sr-Latn-ME"/>
        </w:rPr>
        <w:t xml:space="preserve"> i imate zapaljenje ili crvenilo usne duplje (znaci mukozitisa); može biti potrebno</w:t>
      </w:r>
      <w:r w:rsidR="00417819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smanjenje doze.</w:t>
      </w:r>
    </w:p>
    <w:p w14:paraId="117E70E9" w14:textId="77777777" w:rsidR="00C52330" w:rsidRPr="00933E8C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BE4F8B" w14:textId="77777777" w:rsidR="00C52330" w:rsidRPr="00933E8C" w:rsidRDefault="00C52330" w:rsidP="00C5233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>Ukoliko se bilo šta od gore navedenog odnosi na Vas,</w:t>
      </w:r>
      <w:r w:rsidRPr="00933E8C">
        <w:rPr>
          <w:sz w:val="22"/>
          <w:szCs w:val="22"/>
          <w:lang w:val="sr-Latn-ME"/>
        </w:rPr>
        <w:t xml:space="preserve"> </w:t>
      </w:r>
      <w:r w:rsidRPr="00933E8C">
        <w:rPr>
          <w:b/>
          <w:bCs/>
          <w:sz w:val="22"/>
          <w:szCs w:val="22"/>
          <w:lang w:val="sr-Latn-ME"/>
        </w:rPr>
        <w:t>razgovarajte odmah sa Vašim ljekarom.</w:t>
      </w:r>
    </w:p>
    <w:p w14:paraId="31FE6A7A" w14:textId="77777777" w:rsidR="00C52330" w:rsidRPr="00933E8C" w:rsidRDefault="00C52330" w:rsidP="00C5233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Lijek </w:t>
      </w:r>
      <w:r w:rsidR="00AA634F" w:rsidRPr="00933E8C">
        <w:rPr>
          <w:sz w:val="22"/>
          <w:szCs w:val="22"/>
          <w:lang w:val="sr-Latn-ME"/>
        </w:rPr>
        <w:t>Sindaxel</w:t>
      </w:r>
      <w:r w:rsidRPr="00933E8C">
        <w:rPr>
          <w:sz w:val="22"/>
          <w:szCs w:val="22"/>
          <w:lang w:val="sr-Latn-ME"/>
        </w:rPr>
        <w:t xml:space="preserve"> se primenjuje isključivo u venu. Primjena lijeka </w:t>
      </w:r>
      <w:r w:rsidR="00AA634F" w:rsidRPr="00933E8C">
        <w:rPr>
          <w:sz w:val="22"/>
          <w:szCs w:val="22"/>
          <w:lang w:val="sr-Latn-ME"/>
        </w:rPr>
        <w:t>Sindaxel</w:t>
      </w:r>
      <w:r w:rsidRPr="00933E8C">
        <w:rPr>
          <w:sz w:val="22"/>
          <w:szCs w:val="22"/>
          <w:lang w:val="sr-Latn-ME"/>
        </w:rPr>
        <w:t xml:space="preserve"> u arteriju može izazvati upalu arterija i dovesti do osjećaja bola, otoka, crvenila i vrućine.</w:t>
      </w:r>
    </w:p>
    <w:p w14:paraId="0847A224" w14:textId="77777777" w:rsidR="00C52330" w:rsidRPr="00933E8C" w:rsidRDefault="00C52330" w:rsidP="00A32113">
      <w:pPr>
        <w:rPr>
          <w:bCs/>
          <w:sz w:val="22"/>
          <w:szCs w:val="22"/>
          <w:lang w:val="sr-Latn-ME"/>
        </w:rPr>
      </w:pPr>
    </w:p>
    <w:p w14:paraId="3F23EE0F" w14:textId="77777777" w:rsidR="00C52330" w:rsidRPr="00933E8C" w:rsidRDefault="00C77D13" w:rsidP="00A32113">
      <w:pPr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Djeca i adolescenti</w:t>
      </w:r>
    </w:p>
    <w:p w14:paraId="60708B04" w14:textId="77777777" w:rsidR="00C52330" w:rsidRPr="00933E8C" w:rsidRDefault="00AA634F" w:rsidP="00C5233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Sindaxel</w:t>
      </w:r>
      <w:r w:rsidR="00C52330" w:rsidRPr="00933E8C">
        <w:rPr>
          <w:b/>
          <w:bCs/>
          <w:sz w:val="22"/>
          <w:szCs w:val="22"/>
          <w:lang w:val="sr-Latn-ME"/>
        </w:rPr>
        <w:t>, koncentrat za rastvor za infuziju, nije namijenjen za primjenu kod djece mlađe od 18 godina.</w:t>
      </w:r>
    </w:p>
    <w:p w14:paraId="589202ED" w14:textId="77777777" w:rsidR="00C52330" w:rsidRPr="00933E8C" w:rsidRDefault="00C52330" w:rsidP="00C52330">
      <w:pPr>
        <w:tabs>
          <w:tab w:val="left" w:pos="284"/>
        </w:tabs>
        <w:jc w:val="both"/>
        <w:rPr>
          <w:color w:val="FF0000"/>
          <w:sz w:val="22"/>
          <w:szCs w:val="22"/>
          <w:lang w:val="sr-Latn-ME"/>
        </w:rPr>
      </w:pPr>
    </w:p>
    <w:p w14:paraId="74871C34" w14:textId="6C494F9E" w:rsidR="00C52330" w:rsidRPr="00933E8C" w:rsidRDefault="00C52330" w:rsidP="00C5233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>Primjena drugih ljekova</w:t>
      </w:r>
      <w:r w:rsidR="001B0487" w:rsidRPr="00933E8C">
        <w:rPr>
          <w:b/>
          <w:sz w:val="22"/>
          <w:szCs w:val="22"/>
          <w:lang w:val="sr-Latn-ME"/>
        </w:rPr>
        <w:t xml:space="preserve"> </w:t>
      </w:r>
    </w:p>
    <w:p w14:paraId="7E51FC7C" w14:textId="77777777" w:rsidR="00C52330" w:rsidRPr="00933E8C" w:rsidRDefault="00C52330" w:rsidP="00C52330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lang w:val="sr-Latn-ME"/>
        </w:rPr>
      </w:pPr>
      <w:r w:rsidRPr="00933E8C">
        <w:rPr>
          <w:b/>
          <w:bCs/>
          <w:i/>
          <w:iCs/>
          <w:sz w:val="22"/>
          <w:szCs w:val="22"/>
          <w:lang w:val="sr-Latn-ME"/>
        </w:rPr>
        <w:t>Kažite svom ljekaru ako uzimate, ili ste do nedavno uzimali bilo koji drugi lijek</w:t>
      </w:r>
      <w:r w:rsidR="00417819" w:rsidRPr="00933E8C">
        <w:rPr>
          <w:b/>
          <w:bCs/>
          <w:i/>
          <w:iCs/>
          <w:sz w:val="22"/>
          <w:szCs w:val="22"/>
          <w:lang w:val="sr-Latn-ME"/>
        </w:rPr>
        <w:t>.</w:t>
      </w:r>
    </w:p>
    <w:p w14:paraId="2A501C28" w14:textId="77777777" w:rsidR="00C52330" w:rsidRPr="00933E8C" w:rsidRDefault="00C52330" w:rsidP="00C52330">
      <w:pPr>
        <w:tabs>
          <w:tab w:val="left" w:pos="284"/>
        </w:tabs>
        <w:jc w:val="both"/>
        <w:rPr>
          <w:b/>
          <w:bCs/>
          <w:i/>
          <w:iCs/>
          <w:sz w:val="22"/>
          <w:szCs w:val="22"/>
          <w:lang w:val="sr-Latn-ME"/>
        </w:rPr>
      </w:pPr>
    </w:p>
    <w:p w14:paraId="5E54EECA" w14:textId="77777777" w:rsidR="00C52330" w:rsidRPr="00933E8C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u w:val="single"/>
          <w:lang w:val="sr-Latn-ME"/>
        </w:rPr>
      </w:pPr>
      <w:r w:rsidRPr="00933E8C">
        <w:rPr>
          <w:bCs/>
          <w:iCs/>
          <w:sz w:val="22"/>
          <w:szCs w:val="22"/>
          <w:u w:val="single"/>
          <w:lang w:val="sr-Latn-ME"/>
        </w:rPr>
        <w:t>Razgovarajte sa vašim ljekarom ukoliko uzimate</w:t>
      </w:r>
      <w:r w:rsidR="00417819" w:rsidRPr="00933E8C">
        <w:rPr>
          <w:bCs/>
          <w:iCs/>
          <w:sz w:val="22"/>
          <w:szCs w:val="22"/>
          <w:u w:val="single"/>
          <w:lang w:val="sr-Latn-ME"/>
        </w:rPr>
        <w:t xml:space="preserve"> lijek</w:t>
      </w:r>
      <w:r w:rsidRPr="00933E8C">
        <w:rPr>
          <w:bCs/>
          <w:iCs/>
          <w:sz w:val="22"/>
          <w:szCs w:val="22"/>
          <w:u w:val="single"/>
          <w:lang w:val="sr-Latn-ME"/>
        </w:rPr>
        <w:t xml:space="preserve"> </w:t>
      </w:r>
      <w:r w:rsidR="00AA634F" w:rsidRPr="00933E8C">
        <w:rPr>
          <w:bCs/>
          <w:iCs/>
          <w:sz w:val="22"/>
          <w:szCs w:val="22"/>
          <w:u w:val="single"/>
          <w:lang w:val="sr-Latn-ME"/>
        </w:rPr>
        <w:t>Sindaxel</w:t>
      </w:r>
      <w:r w:rsidRPr="00933E8C">
        <w:rPr>
          <w:bCs/>
          <w:iCs/>
          <w:sz w:val="22"/>
          <w:szCs w:val="22"/>
          <w:u w:val="single"/>
          <w:lang w:val="sr-Latn-ME"/>
        </w:rPr>
        <w:t xml:space="preserve"> zajedno sa nekim od sljedećih ljekova:</w:t>
      </w:r>
    </w:p>
    <w:p w14:paraId="7B59A76D" w14:textId="77777777" w:rsidR="00C52330" w:rsidRPr="00933E8C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14:paraId="3978FDF4" w14:textId="77777777" w:rsidR="00C52330" w:rsidRPr="00933E8C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ljekovi za liječenje infekcija (tj. antibiotici kao što su eritromicin, rifampicin, itd.; pitajte svog ljekara, medicinsku sestru ili farmaceuta ako niste sigurni da li je lijek koji uzimate antibiotik)  uključujući i ljekove za liječenje gljivičnih infekcija (npr. ketokonazol)</w:t>
      </w:r>
      <w:r w:rsidR="00AA634F" w:rsidRPr="00933E8C">
        <w:rPr>
          <w:bCs/>
          <w:iCs/>
          <w:sz w:val="22"/>
          <w:szCs w:val="22"/>
          <w:lang w:val="sr-Latn-ME"/>
        </w:rPr>
        <w:t>;</w:t>
      </w:r>
    </w:p>
    <w:p w14:paraId="71B34F22" w14:textId="71C861D0" w:rsidR="00C52330" w:rsidRPr="00933E8C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ljekovi koji vam pomažu da stabilizujete svoje raspoložen</w:t>
      </w:r>
      <w:r w:rsidR="00417819" w:rsidRPr="00933E8C">
        <w:rPr>
          <w:bCs/>
          <w:iCs/>
          <w:sz w:val="22"/>
          <w:szCs w:val="22"/>
          <w:lang w:val="sr-Latn-ME"/>
        </w:rPr>
        <w:t>je, ponekad se pominju kao anti</w:t>
      </w:r>
      <w:r w:rsidRPr="00933E8C">
        <w:rPr>
          <w:bCs/>
          <w:iCs/>
          <w:sz w:val="22"/>
          <w:szCs w:val="22"/>
          <w:lang w:val="sr-Latn-ME"/>
        </w:rPr>
        <w:t>depres</w:t>
      </w:r>
      <w:r w:rsidR="002F7A0A" w:rsidRPr="00933E8C">
        <w:rPr>
          <w:bCs/>
          <w:iCs/>
          <w:sz w:val="22"/>
          <w:szCs w:val="22"/>
          <w:lang w:val="sr-Latn-ME"/>
        </w:rPr>
        <w:t>ivi</w:t>
      </w:r>
      <w:r w:rsidRPr="00933E8C">
        <w:rPr>
          <w:bCs/>
          <w:iCs/>
          <w:sz w:val="22"/>
          <w:szCs w:val="22"/>
          <w:lang w:val="sr-Latn-ME"/>
        </w:rPr>
        <w:t xml:space="preserve"> (npr. fluoksetin)</w:t>
      </w:r>
      <w:r w:rsidR="00AA634F" w:rsidRPr="00933E8C">
        <w:rPr>
          <w:bCs/>
          <w:iCs/>
          <w:sz w:val="22"/>
          <w:szCs w:val="22"/>
          <w:lang w:val="sr-Latn-ME"/>
        </w:rPr>
        <w:t>;</w:t>
      </w:r>
    </w:p>
    <w:p w14:paraId="06EFAEDC" w14:textId="77777777" w:rsidR="00C52330" w:rsidRPr="00933E8C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ljekovi koji se koriste za liječenje epilepsije (npr. karbamazepin, fenitoin)</w:t>
      </w:r>
      <w:r w:rsidR="00AA634F" w:rsidRPr="00933E8C">
        <w:rPr>
          <w:bCs/>
          <w:iCs/>
          <w:sz w:val="22"/>
          <w:szCs w:val="22"/>
          <w:lang w:val="sr-Latn-ME"/>
        </w:rPr>
        <w:t>;</w:t>
      </w:r>
    </w:p>
    <w:p w14:paraId="3413E9CA" w14:textId="2F5D6DDC" w:rsidR="00C52330" w:rsidRPr="00933E8C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 xml:space="preserve">- ljekovi koji vam pomažu u snižavanju </w:t>
      </w:r>
      <w:r w:rsidR="002F7A0A" w:rsidRPr="00933E8C">
        <w:rPr>
          <w:bCs/>
          <w:iCs/>
          <w:sz w:val="22"/>
          <w:szCs w:val="22"/>
          <w:lang w:val="sr-Latn-ME"/>
        </w:rPr>
        <w:t>masnoća</w:t>
      </w:r>
      <w:r w:rsidRPr="00933E8C">
        <w:rPr>
          <w:bCs/>
          <w:iCs/>
          <w:sz w:val="22"/>
          <w:szCs w:val="22"/>
          <w:lang w:val="sr-Latn-ME"/>
        </w:rPr>
        <w:t xml:space="preserve"> u krvi (npr. gemfibrozil)</w:t>
      </w:r>
      <w:r w:rsidR="00AA634F" w:rsidRPr="00933E8C">
        <w:rPr>
          <w:bCs/>
          <w:iCs/>
          <w:sz w:val="22"/>
          <w:szCs w:val="22"/>
          <w:lang w:val="sr-Latn-ME"/>
        </w:rPr>
        <w:t>;</w:t>
      </w:r>
    </w:p>
    <w:p w14:paraId="7AFCC93D" w14:textId="77777777" w:rsidR="00C52330" w:rsidRPr="00933E8C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l</w:t>
      </w:r>
      <w:r w:rsidR="00AA634F" w:rsidRPr="00933E8C">
        <w:rPr>
          <w:bCs/>
          <w:iCs/>
          <w:sz w:val="22"/>
          <w:szCs w:val="22"/>
          <w:lang w:val="sr-Latn-ME"/>
        </w:rPr>
        <w:t>i</w:t>
      </w:r>
      <w:r w:rsidRPr="00933E8C">
        <w:rPr>
          <w:bCs/>
          <w:iCs/>
          <w:sz w:val="22"/>
          <w:szCs w:val="22"/>
          <w:lang w:val="sr-Latn-ME"/>
        </w:rPr>
        <w:t>jek</w:t>
      </w:r>
      <w:r w:rsidR="00417819" w:rsidRPr="00933E8C">
        <w:rPr>
          <w:bCs/>
          <w:iCs/>
          <w:sz w:val="22"/>
          <w:szCs w:val="22"/>
          <w:lang w:val="sr-Latn-ME"/>
        </w:rPr>
        <w:t xml:space="preserve"> koji se koristi za gorušicu </w:t>
      </w:r>
      <w:r w:rsidRPr="00933E8C">
        <w:rPr>
          <w:bCs/>
          <w:iCs/>
          <w:sz w:val="22"/>
          <w:szCs w:val="22"/>
          <w:lang w:val="sr-Latn-ME"/>
        </w:rPr>
        <w:t>ili čir na želucu (npr. cimetidin)</w:t>
      </w:r>
      <w:r w:rsidR="00AA634F" w:rsidRPr="00933E8C">
        <w:rPr>
          <w:bCs/>
          <w:iCs/>
          <w:sz w:val="22"/>
          <w:szCs w:val="22"/>
          <w:lang w:val="sr-Latn-ME"/>
        </w:rPr>
        <w:t>;</w:t>
      </w:r>
    </w:p>
    <w:p w14:paraId="4EC127B7" w14:textId="77777777" w:rsidR="00C52330" w:rsidRPr="00933E8C" w:rsidRDefault="00C52330" w:rsidP="00C5233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ljekovi koji se koriste za liječenje HIV-a i AIDS-a (npr. ritonavir, sakvinavir, indinavir, nelfinavir, efavirenz, nevirapin)</w:t>
      </w:r>
      <w:r w:rsidR="00AA634F" w:rsidRPr="00933E8C">
        <w:rPr>
          <w:bCs/>
          <w:iCs/>
          <w:sz w:val="22"/>
          <w:szCs w:val="22"/>
          <w:lang w:val="sr-Latn-ME"/>
        </w:rPr>
        <w:t>;</w:t>
      </w:r>
    </w:p>
    <w:p w14:paraId="631D6960" w14:textId="77777777" w:rsidR="00C52330" w:rsidRPr="00933E8C" w:rsidRDefault="00C52330" w:rsidP="002563B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lijek koji se zove klopidogrel koji se koristi za sprječavanje stvaranja ugrušaka</w:t>
      </w:r>
      <w:r w:rsidR="00AA634F" w:rsidRPr="00933E8C">
        <w:rPr>
          <w:bCs/>
          <w:iCs/>
          <w:sz w:val="22"/>
          <w:szCs w:val="22"/>
          <w:lang w:val="sr-Latn-ME"/>
        </w:rPr>
        <w:t>.</w:t>
      </w:r>
    </w:p>
    <w:p w14:paraId="7A60762B" w14:textId="77777777" w:rsidR="002563B0" w:rsidRPr="00933E8C" w:rsidRDefault="002563B0" w:rsidP="002563B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14:paraId="61A237D8" w14:textId="34588169" w:rsidR="006F5C45" w:rsidRPr="00933E8C" w:rsidRDefault="00A32113" w:rsidP="00A32113">
      <w:pPr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Uzim</w:t>
      </w:r>
      <w:r w:rsidR="006F5C45" w:rsidRPr="00933E8C">
        <w:rPr>
          <w:b/>
          <w:bCs/>
          <w:sz w:val="22"/>
          <w:szCs w:val="22"/>
          <w:lang w:val="sr-Latn-ME"/>
        </w:rPr>
        <w:t xml:space="preserve">anje lijeka </w:t>
      </w:r>
      <w:r w:rsidR="00AA634F" w:rsidRPr="00933E8C">
        <w:rPr>
          <w:b/>
          <w:bCs/>
          <w:sz w:val="22"/>
          <w:szCs w:val="22"/>
          <w:lang w:val="sr-Latn-ME"/>
        </w:rPr>
        <w:t>Sindaxel</w:t>
      </w:r>
      <w:r w:rsidR="003A3507" w:rsidRPr="00933E8C">
        <w:rPr>
          <w:b/>
          <w:bCs/>
          <w:sz w:val="22"/>
          <w:szCs w:val="22"/>
          <w:lang w:val="sr-Latn-ME"/>
        </w:rPr>
        <w:t xml:space="preserve"> sa hranom ili piće</w:t>
      </w:r>
      <w:r w:rsidRPr="00933E8C">
        <w:rPr>
          <w:b/>
          <w:bCs/>
          <w:sz w:val="22"/>
          <w:szCs w:val="22"/>
          <w:lang w:val="sr-Latn-ME"/>
        </w:rPr>
        <w:t>m</w:t>
      </w:r>
      <w:r w:rsidR="00A02C42" w:rsidRPr="00933E8C">
        <w:rPr>
          <w:b/>
          <w:bCs/>
          <w:sz w:val="22"/>
          <w:szCs w:val="22"/>
          <w:lang w:val="sr-Latn-ME"/>
        </w:rPr>
        <w:t xml:space="preserve"> </w:t>
      </w:r>
    </w:p>
    <w:p w14:paraId="27454CC9" w14:textId="77777777" w:rsidR="006F5C45" w:rsidRPr="00933E8C" w:rsidRDefault="006F5C45" w:rsidP="006F5C45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>Hrana i piće nemaju uticaja na lijek</w:t>
      </w:r>
      <w:r w:rsidR="002F7A0A" w:rsidRPr="00933E8C">
        <w:rPr>
          <w:bCs/>
          <w:sz w:val="22"/>
          <w:szCs w:val="22"/>
          <w:lang w:val="sr-Latn-ME"/>
        </w:rPr>
        <w:t xml:space="preserve"> Sindaxel</w:t>
      </w:r>
      <w:r w:rsidRPr="00933E8C">
        <w:rPr>
          <w:bCs/>
          <w:sz w:val="22"/>
          <w:szCs w:val="22"/>
          <w:lang w:val="sr-Latn-ME"/>
        </w:rPr>
        <w:t>.</w:t>
      </w:r>
    </w:p>
    <w:p w14:paraId="289F8367" w14:textId="77777777" w:rsidR="006F5C45" w:rsidRPr="00933E8C" w:rsidRDefault="006F5C45" w:rsidP="00A32113">
      <w:pPr>
        <w:rPr>
          <w:b/>
          <w:bCs/>
          <w:sz w:val="22"/>
          <w:szCs w:val="22"/>
          <w:lang w:val="sr-Latn-ME"/>
        </w:rPr>
      </w:pPr>
    </w:p>
    <w:p w14:paraId="0A80CBBB" w14:textId="77777777" w:rsidR="00A92C66" w:rsidRPr="00933E8C" w:rsidRDefault="00F47B6C" w:rsidP="00A32113">
      <w:pPr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>Plodnost, trudnoća i dojenje</w:t>
      </w:r>
    </w:p>
    <w:p w14:paraId="0A147916" w14:textId="77777777" w:rsidR="006F5C45" w:rsidRPr="00933E8C" w:rsidRDefault="006F5C45" w:rsidP="00A32113">
      <w:pPr>
        <w:rPr>
          <w:b/>
          <w:sz w:val="22"/>
          <w:szCs w:val="22"/>
          <w:lang w:val="sr-Latn-ME"/>
        </w:rPr>
      </w:pPr>
    </w:p>
    <w:p w14:paraId="4E7604A7" w14:textId="77777777" w:rsidR="006F5C45" w:rsidRPr="00933E8C" w:rsidRDefault="006F5C45" w:rsidP="006F5C45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933E8C">
        <w:rPr>
          <w:b/>
          <w:bCs/>
          <w:iCs/>
          <w:sz w:val="22"/>
          <w:szCs w:val="22"/>
          <w:lang w:val="sr-Latn-ME"/>
        </w:rPr>
        <w:t>Trudnoća</w:t>
      </w:r>
    </w:p>
    <w:p w14:paraId="209D5555" w14:textId="77777777" w:rsidR="006F5C45" w:rsidRPr="00933E8C" w:rsidRDefault="006F5C45" w:rsidP="006F5C45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 xml:space="preserve">Ukoliko ste trudni ili dojite, mislite da ste trudni ili planirate trudnoću posavjetujte se sa Vašim ljekarom ili farmaceutom prije primjene lijeka </w:t>
      </w:r>
      <w:r w:rsidR="00AA634F" w:rsidRPr="00933E8C">
        <w:rPr>
          <w:bCs/>
          <w:iCs/>
          <w:sz w:val="22"/>
          <w:szCs w:val="22"/>
          <w:lang w:val="sr-Latn-ME"/>
        </w:rPr>
        <w:t>Sindaxel</w:t>
      </w:r>
      <w:r w:rsidRPr="00933E8C">
        <w:rPr>
          <w:bCs/>
          <w:iCs/>
          <w:sz w:val="22"/>
          <w:szCs w:val="22"/>
          <w:lang w:val="sr-Latn-ME"/>
        </w:rPr>
        <w:t xml:space="preserve">. </w:t>
      </w:r>
      <w:r w:rsidR="00417819" w:rsidRPr="00933E8C">
        <w:rPr>
          <w:bCs/>
          <w:iCs/>
          <w:sz w:val="22"/>
          <w:szCs w:val="22"/>
          <w:lang w:val="sr-Latn-ME"/>
        </w:rPr>
        <w:t xml:space="preserve">Lijek </w:t>
      </w:r>
      <w:r w:rsidR="00AA634F" w:rsidRPr="00933E8C">
        <w:rPr>
          <w:bCs/>
          <w:iCs/>
          <w:sz w:val="22"/>
          <w:szCs w:val="22"/>
          <w:lang w:val="sr-Latn-ME"/>
        </w:rPr>
        <w:t>Sindaxel</w:t>
      </w:r>
      <w:r w:rsidRPr="00933E8C">
        <w:rPr>
          <w:bCs/>
          <w:iCs/>
          <w:sz w:val="22"/>
          <w:szCs w:val="22"/>
          <w:lang w:val="sr-Latn-ME"/>
        </w:rPr>
        <w:t xml:space="preserve"> se ne smije primjenjivati tokom trudnoće, osim u onim slučajevima kada se to smatra apsolutno neophodnim. Ova</w:t>
      </w:r>
      <w:r w:rsidR="00417819" w:rsidRPr="00933E8C">
        <w:rPr>
          <w:bCs/>
          <w:iCs/>
          <w:sz w:val="22"/>
          <w:szCs w:val="22"/>
          <w:lang w:val="sr-Latn-ME"/>
        </w:rPr>
        <w:t>j lijek može prouzrokovati urođ</w:t>
      </w:r>
      <w:r w:rsidRPr="00933E8C">
        <w:rPr>
          <w:bCs/>
          <w:iCs/>
          <w:sz w:val="22"/>
          <w:szCs w:val="22"/>
          <w:lang w:val="sr-Latn-ME"/>
        </w:rPr>
        <w:t>ena oštećenja, zato ne smijete zatrudn</w:t>
      </w:r>
      <w:r w:rsidR="00417819" w:rsidRPr="00933E8C">
        <w:rPr>
          <w:bCs/>
          <w:iCs/>
          <w:sz w:val="22"/>
          <w:szCs w:val="22"/>
          <w:lang w:val="sr-Latn-ME"/>
        </w:rPr>
        <w:t>j</w:t>
      </w:r>
      <w:r w:rsidRPr="00933E8C">
        <w:rPr>
          <w:bCs/>
          <w:iCs/>
          <w:sz w:val="22"/>
          <w:szCs w:val="22"/>
          <w:lang w:val="sr-Latn-ME"/>
        </w:rPr>
        <w:t xml:space="preserve">eti </w:t>
      </w:r>
      <w:r w:rsidR="00AA634F" w:rsidRPr="00933E8C">
        <w:rPr>
          <w:bCs/>
          <w:iCs/>
          <w:sz w:val="22"/>
          <w:szCs w:val="22"/>
          <w:lang w:val="sr-Latn-ME"/>
        </w:rPr>
        <w:t>tokom terapije paklitakselom i Vi i / ili V</w:t>
      </w:r>
      <w:r w:rsidRPr="00933E8C">
        <w:rPr>
          <w:bCs/>
          <w:iCs/>
          <w:sz w:val="22"/>
          <w:szCs w:val="22"/>
          <w:lang w:val="sr-Latn-ME"/>
        </w:rPr>
        <w:t>aš partner morate koristiti efikasne mjere kontracepcije tokom terapije paklitakselom</w:t>
      </w:r>
      <w:r w:rsidR="00B8466B" w:rsidRPr="00933E8C">
        <w:rPr>
          <w:bCs/>
          <w:iCs/>
          <w:sz w:val="22"/>
          <w:szCs w:val="22"/>
          <w:lang w:val="sr-Latn-ME"/>
        </w:rPr>
        <w:t xml:space="preserve"> i</w:t>
      </w:r>
      <w:r w:rsidRPr="00933E8C">
        <w:rPr>
          <w:bCs/>
          <w:iCs/>
          <w:sz w:val="22"/>
          <w:szCs w:val="22"/>
          <w:lang w:val="sr-Latn-ME"/>
        </w:rPr>
        <w:t xml:space="preserve"> najmanje 6 mjeseci nakon prestanka terapije lijekom </w:t>
      </w:r>
      <w:r w:rsidR="00AA634F" w:rsidRPr="00933E8C">
        <w:rPr>
          <w:bCs/>
          <w:iCs/>
          <w:sz w:val="22"/>
          <w:szCs w:val="22"/>
          <w:lang w:val="sr-Latn-ME"/>
        </w:rPr>
        <w:t>Sindaxel</w:t>
      </w:r>
      <w:r w:rsidRPr="00933E8C">
        <w:rPr>
          <w:bCs/>
          <w:iCs/>
          <w:sz w:val="22"/>
          <w:szCs w:val="22"/>
          <w:lang w:val="sr-Latn-ME"/>
        </w:rPr>
        <w:t>.</w:t>
      </w:r>
    </w:p>
    <w:p w14:paraId="4EDF6F7A" w14:textId="77777777" w:rsidR="006F5C45" w:rsidRPr="00933E8C" w:rsidRDefault="006F5C45" w:rsidP="006F5C45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lastRenderedPageBreak/>
        <w:t>Ukoliko dođe do trudnoće tokom terapije, ili šest mjeseci nako</w:t>
      </w:r>
      <w:r w:rsidR="00417819" w:rsidRPr="00933E8C">
        <w:rPr>
          <w:bCs/>
          <w:iCs/>
          <w:sz w:val="22"/>
          <w:szCs w:val="22"/>
          <w:lang w:val="sr-Latn-ME"/>
        </w:rPr>
        <w:t>n terapije, odmah obavijestite V</w:t>
      </w:r>
      <w:r w:rsidRPr="00933E8C">
        <w:rPr>
          <w:bCs/>
          <w:iCs/>
          <w:sz w:val="22"/>
          <w:szCs w:val="22"/>
          <w:lang w:val="sr-Latn-ME"/>
        </w:rPr>
        <w:t>ašeg ljekara.</w:t>
      </w:r>
      <w:r w:rsidR="00390A95" w:rsidRPr="00933E8C">
        <w:rPr>
          <w:bCs/>
          <w:iCs/>
          <w:sz w:val="22"/>
          <w:szCs w:val="22"/>
          <w:lang w:val="sr-Latn-ME"/>
        </w:rPr>
        <w:t xml:space="preserve"> </w:t>
      </w:r>
      <w:r w:rsidRPr="00933E8C">
        <w:rPr>
          <w:bCs/>
          <w:iCs/>
          <w:sz w:val="22"/>
          <w:szCs w:val="22"/>
          <w:lang w:val="sr-Latn-ME"/>
        </w:rPr>
        <w:t>Mu</w:t>
      </w:r>
      <w:r w:rsidR="00417819" w:rsidRPr="00933E8C">
        <w:rPr>
          <w:bCs/>
          <w:iCs/>
          <w:sz w:val="22"/>
          <w:szCs w:val="22"/>
          <w:lang w:val="sr-Latn-ME"/>
        </w:rPr>
        <w:t xml:space="preserve">škarcima se savjetuje da ne začinju dijete tokom i do </w:t>
      </w:r>
      <w:r w:rsidRPr="00933E8C">
        <w:rPr>
          <w:bCs/>
          <w:iCs/>
          <w:sz w:val="22"/>
          <w:szCs w:val="22"/>
          <w:lang w:val="sr-Latn-ME"/>
        </w:rPr>
        <w:t>šest mjeseci nakon terapije.</w:t>
      </w:r>
    </w:p>
    <w:p w14:paraId="6CC46DBD" w14:textId="77777777" w:rsidR="00FB31F3" w:rsidRPr="00933E8C" w:rsidRDefault="00FB31F3" w:rsidP="006F5C45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14:paraId="46B2E45F" w14:textId="77777777" w:rsidR="00FB31F3" w:rsidRPr="00933E8C" w:rsidRDefault="00FB31F3" w:rsidP="006F5C45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933E8C">
        <w:rPr>
          <w:b/>
          <w:bCs/>
          <w:iCs/>
          <w:sz w:val="22"/>
          <w:szCs w:val="22"/>
          <w:lang w:val="sr-Latn-ME"/>
        </w:rPr>
        <w:t>Dojenje</w:t>
      </w:r>
    </w:p>
    <w:p w14:paraId="57EFDBF7" w14:textId="2E4C7028" w:rsidR="006F5C45" w:rsidRPr="00933E8C" w:rsidRDefault="006F5C45" w:rsidP="006F5C45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/>
          <w:bCs/>
          <w:iCs/>
          <w:sz w:val="22"/>
          <w:szCs w:val="22"/>
          <w:lang w:val="sr-Latn-ME"/>
        </w:rPr>
        <w:t xml:space="preserve">Ako dojite recite Vašem ljekaru. </w:t>
      </w:r>
      <w:r w:rsidRPr="00933E8C">
        <w:rPr>
          <w:bCs/>
          <w:iCs/>
          <w:sz w:val="22"/>
          <w:szCs w:val="22"/>
          <w:lang w:val="sr-Latn-ME"/>
        </w:rPr>
        <w:t xml:space="preserve">Nije poznato da li lijek </w:t>
      </w:r>
      <w:r w:rsidR="00AA634F" w:rsidRPr="00933E8C">
        <w:rPr>
          <w:bCs/>
          <w:iCs/>
          <w:sz w:val="22"/>
          <w:szCs w:val="22"/>
          <w:lang w:val="sr-Latn-ME"/>
        </w:rPr>
        <w:t>Sindaxel</w:t>
      </w:r>
      <w:r w:rsidRPr="00933E8C">
        <w:rPr>
          <w:bCs/>
          <w:iCs/>
          <w:sz w:val="22"/>
          <w:szCs w:val="22"/>
          <w:lang w:val="sr-Latn-ME"/>
        </w:rPr>
        <w:t xml:space="preserve"> prolazi u majčin</w:t>
      </w:r>
      <w:r w:rsidR="007D0B40" w:rsidRPr="00933E8C">
        <w:rPr>
          <w:bCs/>
          <w:iCs/>
          <w:sz w:val="22"/>
          <w:szCs w:val="22"/>
          <w:lang w:val="sr-Latn-ME"/>
        </w:rPr>
        <w:t>o</w:t>
      </w:r>
      <w:r w:rsidRPr="00933E8C">
        <w:rPr>
          <w:bCs/>
          <w:iCs/>
          <w:sz w:val="22"/>
          <w:szCs w:val="22"/>
          <w:lang w:val="sr-Latn-ME"/>
        </w:rPr>
        <w:t xml:space="preserve"> mlijeko. Zbog moguć</w:t>
      </w:r>
      <w:r w:rsidR="007D0B40" w:rsidRPr="00933E8C">
        <w:rPr>
          <w:bCs/>
          <w:iCs/>
          <w:sz w:val="22"/>
          <w:szCs w:val="22"/>
          <w:lang w:val="sr-Latn-ME"/>
        </w:rPr>
        <w:t>eg neželjenog</w:t>
      </w:r>
      <w:r w:rsidRPr="00933E8C">
        <w:rPr>
          <w:bCs/>
          <w:iCs/>
          <w:sz w:val="22"/>
          <w:szCs w:val="22"/>
          <w:lang w:val="sr-Latn-ME"/>
        </w:rPr>
        <w:t xml:space="preserve"> dje</w:t>
      </w:r>
      <w:r w:rsidR="002F7A0A" w:rsidRPr="00933E8C">
        <w:rPr>
          <w:bCs/>
          <w:iCs/>
          <w:sz w:val="22"/>
          <w:szCs w:val="22"/>
          <w:lang w:val="sr-Latn-ME"/>
        </w:rPr>
        <w:t>lovanja</w:t>
      </w:r>
      <w:r w:rsidRPr="00933E8C">
        <w:rPr>
          <w:bCs/>
          <w:iCs/>
          <w:sz w:val="22"/>
          <w:szCs w:val="22"/>
          <w:lang w:val="sr-Latn-ME"/>
        </w:rPr>
        <w:t xml:space="preserve"> lijeka na odojče, morate odmah prekinuti dojenje ako primjenjujete </w:t>
      </w:r>
      <w:r w:rsidR="007D0B40" w:rsidRPr="00933E8C">
        <w:rPr>
          <w:bCs/>
          <w:iCs/>
          <w:sz w:val="22"/>
          <w:szCs w:val="22"/>
          <w:lang w:val="sr-Latn-ME"/>
        </w:rPr>
        <w:t xml:space="preserve">lijek </w:t>
      </w:r>
      <w:r w:rsidR="00AA634F" w:rsidRPr="00933E8C">
        <w:rPr>
          <w:bCs/>
          <w:iCs/>
          <w:sz w:val="22"/>
          <w:szCs w:val="22"/>
          <w:lang w:val="sr-Latn-ME"/>
        </w:rPr>
        <w:t>Sindaxel</w:t>
      </w:r>
      <w:r w:rsidRPr="00933E8C">
        <w:rPr>
          <w:bCs/>
          <w:iCs/>
          <w:sz w:val="22"/>
          <w:szCs w:val="22"/>
          <w:lang w:val="sr-Latn-ME"/>
        </w:rPr>
        <w:t xml:space="preserve">. Ne smijete </w:t>
      </w:r>
      <w:r w:rsidR="00390A95" w:rsidRPr="00933E8C">
        <w:rPr>
          <w:bCs/>
          <w:iCs/>
          <w:sz w:val="22"/>
          <w:szCs w:val="22"/>
          <w:lang w:val="sr-Latn-ME"/>
        </w:rPr>
        <w:t>ponovo započinjati</w:t>
      </w:r>
      <w:r w:rsidRPr="00933E8C">
        <w:rPr>
          <w:bCs/>
          <w:iCs/>
          <w:sz w:val="22"/>
          <w:szCs w:val="22"/>
          <w:lang w:val="sr-Latn-ME"/>
        </w:rPr>
        <w:t xml:space="preserve"> dojenje, osim u slučaju da Vam Vaš ljekar to odobri.</w:t>
      </w:r>
    </w:p>
    <w:p w14:paraId="27D66933" w14:textId="77777777" w:rsidR="006F5C45" w:rsidRPr="00933E8C" w:rsidRDefault="006F5C45" w:rsidP="006F5C45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14:paraId="678E9487" w14:textId="77777777" w:rsidR="006F5C45" w:rsidRPr="00933E8C" w:rsidRDefault="006F5C45" w:rsidP="006F5C45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933E8C">
        <w:rPr>
          <w:b/>
          <w:bCs/>
          <w:iCs/>
          <w:sz w:val="22"/>
          <w:szCs w:val="22"/>
          <w:lang w:val="sr-Latn-ME"/>
        </w:rPr>
        <w:t>Plodnost</w:t>
      </w:r>
    </w:p>
    <w:p w14:paraId="63E4F86D" w14:textId="77777777" w:rsidR="006F5C45" w:rsidRPr="00933E8C" w:rsidRDefault="006F5C45" w:rsidP="006F5C45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 xml:space="preserve">Paklitaksel može imati </w:t>
      </w:r>
      <w:r w:rsidR="00AC63F3" w:rsidRPr="00933E8C">
        <w:rPr>
          <w:bCs/>
          <w:iCs/>
          <w:sz w:val="22"/>
          <w:szCs w:val="22"/>
          <w:lang w:val="sr-Latn-ME"/>
        </w:rPr>
        <w:t>negativan uticaj</w:t>
      </w:r>
      <w:r w:rsidRPr="00933E8C">
        <w:rPr>
          <w:bCs/>
          <w:iCs/>
          <w:sz w:val="22"/>
          <w:szCs w:val="22"/>
          <w:lang w:val="sr-Latn-ME"/>
        </w:rPr>
        <w:t xml:space="preserve"> na plodnosti koji može biti nepovratan.</w:t>
      </w:r>
    </w:p>
    <w:p w14:paraId="621B5153" w14:textId="77777777" w:rsidR="006F5C45" w:rsidRPr="00933E8C" w:rsidRDefault="006F5C45" w:rsidP="0091268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Zbog toga se muškim pacijentima savjetuje da traže savjete o konzervaciji sperme prije liječenja.</w:t>
      </w:r>
    </w:p>
    <w:p w14:paraId="4D0BD44A" w14:textId="77777777" w:rsidR="00A92C66" w:rsidRPr="00933E8C" w:rsidRDefault="00A92C66" w:rsidP="00A32113">
      <w:pPr>
        <w:rPr>
          <w:b/>
          <w:sz w:val="22"/>
          <w:szCs w:val="22"/>
          <w:lang w:val="sr-Latn-ME"/>
        </w:rPr>
      </w:pPr>
    </w:p>
    <w:p w14:paraId="59DBED61" w14:textId="77777777" w:rsidR="00FB31F3" w:rsidRPr="00933E8C" w:rsidRDefault="00FB31F3" w:rsidP="00A32113">
      <w:pPr>
        <w:rPr>
          <w:b/>
          <w:bCs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 xml:space="preserve">Uticaj lijeka </w:t>
      </w:r>
      <w:r w:rsidR="00AA634F" w:rsidRPr="00933E8C">
        <w:rPr>
          <w:b/>
          <w:sz w:val="22"/>
          <w:szCs w:val="22"/>
          <w:lang w:val="sr-Latn-ME"/>
        </w:rPr>
        <w:t>Sindaxel</w:t>
      </w:r>
      <w:r w:rsidR="00A32113" w:rsidRPr="00933E8C">
        <w:rPr>
          <w:b/>
          <w:sz w:val="22"/>
          <w:szCs w:val="22"/>
          <w:lang w:val="sr-Latn-ME"/>
        </w:rPr>
        <w:t xml:space="preserve"> na </w:t>
      </w:r>
      <w:r w:rsidR="00F47B6C" w:rsidRPr="00933E8C">
        <w:rPr>
          <w:b/>
          <w:sz w:val="22"/>
          <w:szCs w:val="22"/>
          <w:lang w:val="sr-Latn-ME"/>
        </w:rPr>
        <w:t xml:space="preserve">sposobnost upravljanja </w:t>
      </w:r>
      <w:r w:rsidR="00A32113" w:rsidRPr="00933E8C">
        <w:rPr>
          <w:b/>
          <w:sz w:val="22"/>
          <w:szCs w:val="22"/>
          <w:lang w:val="sr-Latn-ME"/>
        </w:rPr>
        <w:t>vozilima i rukovanje mašinama</w:t>
      </w:r>
      <w:r w:rsidR="00A32113" w:rsidRPr="00933E8C">
        <w:rPr>
          <w:b/>
          <w:bCs/>
          <w:sz w:val="22"/>
          <w:szCs w:val="22"/>
          <w:lang w:val="sr-Latn-ME"/>
        </w:rPr>
        <w:t xml:space="preserve"> </w:t>
      </w:r>
    </w:p>
    <w:p w14:paraId="652E7B8D" w14:textId="77777777" w:rsidR="00FB31F3" w:rsidRPr="00933E8C" w:rsidRDefault="00FB31F3" w:rsidP="00FB31F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 xml:space="preserve">Lijek </w:t>
      </w:r>
      <w:r w:rsidR="00AA634F" w:rsidRPr="00933E8C">
        <w:rPr>
          <w:bCs/>
          <w:iCs/>
          <w:sz w:val="22"/>
          <w:szCs w:val="22"/>
          <w:lang w:val="sr-Latn-ME"/>
        </w:rPr>
        <w:t>Sindaxel</w:t>
      </w:r>
      <w:r w:rsidRPr="00933E8C">
        <w:rPr>
          <w:bCs/>
          <w:sz w:val="22"/>
          <w:szCs w:val="22"/>
          <w:lang w:val="sr-Latn-ME"/>
        </w:rPr>
        <w:t xml:space="preserve"> može izazvati neželjena dejs</w:t>
      </w:r>
      <w:r w:rsidR="00BD691E" w:rsidRPr="00933E8C">
        <w:rPr>
          <w:bCs/>
          <w:sz w:val="22"/>
          <w:szCs w:val="22"/>
          <w:lang w:val="sr-Latn-ME"/>
        </w:rPr>
        <w:t>tva kao što su umor (veoma često) i vrtoglavica (često</w:t>
      </w:r>
      <w:r w:rsidRPr="00933E8C">
        <w:rPr>
          <w:bCs/>
          <w:sz w:val="22"/>
          <w:szCs w:val="22"/>
          <w:lang w:val="sr-Latn-ME"/>
        </w:rPr>
        <w:t>) koja mogu uticati na Vašu sposobnost upravljanja motornim vozilima i rukovanjem mašinama. Ako osjetite ove simptome, nemojte upravljati motornim vozilima i rukovati mašinama dok ovi simptomi potpuno ne prestanu.</w:t>
      </w:r>
      <w:r w:rsidR="00BD691E" w:rsidRPr="00933E8C">
        <w:rPr>
          <w:bCs/>
          <w:sz w:val="22"/>
          <w:szCs w:val="22"/>
          <w:lang w:val="sr-Latn-ME"/>
        </w:rPr>
        <w:t xml:space="preserve"> </w:t>
      </w:r>
      <w:r w:rsidRPr="00933E8C">
        <w:rPr>
          <w:bCs/>
          <w:sz w:val="22"/>
          <w:szCs w:val="22"/>
          <w:lang w:val="sr-Latn-ME"/>
        </w:rPr>
        <w:t>Ako primate neki drugi lijek kao dio terapije, trebalo bi da pitate Vašeg ljekara za savjet u vezi sa upravljanjem motornim vozilima i rukovanjem mašinama.</w:t>
      </w:r>
    </w:p>
    <w:p w14:paraId="4346BDD8" w14:textId="77777777" w:rsidR="00FB31F3" w:rsidRPr="00933E8C" w:rsidRDefault="00FB31F3" w:rsidP="00FB31F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 xml:space="preserve">Lijek </w:t>
      </w:r>
      <w:r w:rsidR="00AA634F" w:rsidRPr="00933E8C">
        <w:rPr>
          <w:bCs/>
          <w:iCs/>
          <w:sz w:val="22"/>
          <w:szCs w:val="22"/>
          <w:lang w:val="sr-Latn-ME"/>
        </w:rPr>
        <w:t>Sindaxel</w:t>
      </w:r>
      <w:r w:rsidRPr="00933E8C">
        <w:rPr>
          <w:bCs/>
          <w:sz w:val="22"/>
          <w:szCs w:val="22"/>
          <w:lang w:val="sr-Latn-ME"/>
        </w:rPr>
        <w:t xml:space="preserve"> sadrži alkohol i zato nije preporučljivo voziti nakon primjene terapije.</w:t>
      </w:r>
    </w:p>
    <w:p w14:paraId="0BEDD759" w14:textId="77777777" w:rsidR="00445D8F" w:rsidRPr="00933E8C" w:rsidRDefault="00445D8F" w:rsidP="00A32113">
      <w:pPr>
        <w:rPr>
          <w:bCs/>
          <w:sz w:val="22"/>
          <w:szCs w:val="22"/>
          <w:lang w:val="sr-Latn-ME"/>
        </w:rPr>
      </w:pPr>
    </w:p>
    <w:p w14:paraId="3E6B1692" w14:textId="77777777" w:rsidR="00FB31F3" w:rsidRPr="00933E8C" w:rsidRDefault="00A32113" w:rsidP="000B5EA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 xml:space="preserve">Važne informacije o nekim sastojcima lijeka </w:t>
      </w:r>
      <w:r w:rsidR="00AA634F" w:rsidRPr="00933E8C">
        <w:rPr>
          <w:b/>
          <w:sz w:val="22"/>
          <w:szCs w:val="22"/>
          <w:lang w:val="sr-Latn-ME"/>
        </w:rPr>
        <w:t>Sindaxel</w:t>
      </w:r>
    </w:p>
    <w:p w14:paraId="2D4DC372" w14:textId="77777777" w:rsidR="00BD691E" w:rsidRPr="00933E8C" w:rsidRDefault="00BD691E" w:rsidP="00BD691E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Ovaj lijek sadrži makrogolglicerolricinoleat, koji može da uzrokuje ozbiljne alergijske reakcije.</w:t>
      </w:r>
      <w:r w:rsidR="002F7A0A" w:rsidRPr="00933E8C">
        <w:rPr>
          <w:sz w:val="22"/>
          <w:szCs w:val="22"/>
          <w:lang w:val="sr-Latn-ME"/>
        </w:rPr>
        <w:t xml:space="preserve"> Ukoliko ste alergični na ricinusovo ulje, </w:t>
      </w:r>
      <w:r w:rsidR="002F7A0A" w:rsidRPr="00933E8C">
        <w:rPr>
          <w:b/>
          <w:sz w:val="22"/>
          <w:szCs w:val="22"/>
          <w:lang w:val="sr-Latn-ME"/>
        </w:rPr>
        <w:t xml:space="preserve">porazgovarajte sa Vašim ljekarom prije nego što </w:t>
      </w:r>
      <w:r w:rsidR="003D5C3D" w:rsidRPr="00933E8C">
        <w:rPr>
          <w:b/>
          <w:sz w:val="22"/>
          <w:szCs w:val="22"/>
          <w:lang w:val="sr-Latn-ME"/>
        </w:rPr>
        <w:t>primite</w:t>
      </w:r>
      <w:r w:rsidR="002F7A0A" w:rsidRPr="00933E8C">
        <w:rPr>
          <w:b/>
          <w:sz w:val="22"/>
          <w:szCs w:val="22"/>
          <w:lang w:val="sr-Latn-ME"/>
        </w:rPr>
        <w:t xml:space="preserve"> lijek Sindaxel</w:t>
      </w:r>
      <w:r w:rsidR="003D5C3D" w:rsidRPr="00933E8C">
        <w:rPr>
          <w:b/>
          <w:sz w:val="22"/>
          <w:szCs w:val="22"/>
          <w:lang w:val="sr-Latn-ME"/>
        </w:rPr>
        <w:t>.</w:t>
      </w:r>
    </w:p>
    <w:p w14:paraId="1B4FAF2E" w14:textId="77777777" w:rsidR="00BD691E" w:rsidRPr="00933E8C" w:rsidRDefault="00BD691E" w:rsidP="00BD691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B00251E" w14:textId="6DA5615F" w:rsidR="00BD691E" w:rsidRPr="00933E8C" w:rsidRDefault="00BD691E" w:rsidP="00BD691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B7913">
        <w:rPr>
          <w:b/>
          <w:sz w:val="22"/>
          <w:szCs w:val="22"/>
          <w:lang w:val="sr-Latn-ME"/>
        </w:rPr>
        <w:t>Lijek Sindaxel sadrži etanol (</w:t>
      </w:r>
      <w:r w:rsidR="00CF2DA5" w:rsidRPr="00EB7913">
        <w:rPr>
          <w:b/>
          <w:sz w:val="22"/>
          <w:szCs w:val="22"/>
          <w:lang w:val="sr-Latn-ME"/>
        </w:rPr>
        <w:t>385mg/ml</w:t>
      </w:r>
      <w:r w:rsidRPr="00EB7913">
        <w:rPr>
          <w:b/>
          <w:sz w:val="22"/>
          <w:szCs w:val="22"/>
          <w:lang w:val="sr-Latn-ME"/>
        </w:rPr>
        <w:t>)</w:t>
      </w:r>
      <w:r w:rsidR="00414D53" w:rsidRPr="00EB7913">
        <w:rPr>
          <w:sz w:val="22"/>
          <w:szCs w:val="22"/>
          <w:lang w:val="sr-Latn-ME"/>
        </w:rPr>
        <w:t xml:space="preserve">. </w:t>
      </w:r>
      <w:r w:rsidRPr="00933E8C">
        <w:rPr>
          <w:sz w:val="22"/>
          <w:szCs w:val="22"/>
          <w:lang w:val="sr-Latn-ME"/>
        </w:rPr>
        <w:t>Štetan je za osobe koje boluju od alkoholizma. Mora se obratiti pažnja u l</w:t>
      </w:r>
      <w:r w:rsidR="0030040F" w:rsidRPr="00933E8C">
        <w:rPr>
          <w:sz w:val="22"/>
          <w:szCs w:val="22"/>
          <w:lang w:val="sr-Latn-ME"/>
        </w:rPr>
        <w:t>ij</w:t>
      </w:r>
      <w:r w:rsidRPr="00933E8C">
        <w:rPr>
          <w:sz w:val="22"/>
          <w:szCs w:val="22"/>
          <w:lang w:val="sr-Latn-ME"/>
        </w:rPr>
        <w:t>ečenju trudnica i dojilja, d</w:t>
      </w:r>
      <w:r w:rsidR="0030040F" w:rsidRPr="00933E8C">
        <w:rPr>
          <w:sz w:val="22"/>
          <w:szCs w:val="22"/>
          <w:lang w:val="sr-Latn-ME"/>
        </w:rPr>
        <w:t>j</w:t>
      </w:r>
      <w:r w:rsidRPr="00933E8C">
        <w:rPr>
          <w:sz w:val="22"/>
          <w:szCs w:val="22"/>
          <w:lang w:val="sr-Latn-ME"/>
        </w:rPr>
        <w:t xml:space="preserve">ece i </w:t>
      </w:r>
      <w:r w:rsidR="0030040F" w:rsidRPr="00933E8C">
        <w:rPr>
          <w:sz w:val="22"/>
          <w:szCs w:val="22"/>
          <w:lang w:val="sr-Latn-ME"/>
        </w:rPr>
        <w:t xml:space="preserve">visoko </w:t>
      </w:r>
      <w:r w:rsidRPr="00933E8C">
        <w:rPr>
          <w:sz w:val="22"/>
          <w:szCs w:val="22"/>
          <w:lang w:val="sr-Latn-ME"/>
        </w:rPr>
        <w:t xml:space="preserve">rizičnih grupa kao što su pacijenti sa </w:t>
      </w:r>
      <w:r w:rsidR="0030040F" w:rsidRPr="00933E8C">
        <w:rPr>
          <w:sz w:val="22"/>
          <w:szCs w:val="22"/>
          <w:lang w:val="sr-Latn-ME"/>
        </w:rPr>
        <w:t>oboljenjima</w:t>
      </w:r>
      <w:r w:rsidRPr="00933E8C">
        <w:rPr>
          <w:sz w:val="22"/>
          <w:szCs w:val="22"/>
          <w:lang w:val="sr-Latn-ME"/>
        </w:rPr>
        <w:t xml:space="preserve"> jetre ili epilepsijom.</w:t>
      </w:r>
    </w:p>
    <w:p w14:paraId="2F9CCC96" w14:textId="77777777" w:rsidR="002A57E8" w:rsidRPr="00933E8C" w:rsidRDefault="002A57E8" w:rsidP="00FB3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D61646B" w14:textId="77777777" w:rsidR="00FB31F3" w:rsidRPr="00933E8C" w:rsidRDefault="00FB31F3" w:rsidP="00FB3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Količina alkohola u ovom lijeku može da izm</w:t>
      </w:r>
      <w:r w:rsidR="002A57E8" w:rsidRPr="00933E8C">
        <w:rPr>
          <w:sz w:val="22"/>
          <w:szCs w:val="22"/>
          <w:lang w:val="sr-Latn-ME"/>
        </w:rPr>
        <w:t>ij</w:t>
      </w:r>
      <w:r w:rsidRPr="00933E8C">
        <w:rPr>
          <w:sz w:val="22"/>
          <w:szCs w:val="22"/>
          <w:lang w:val="sr-Latn-ME"/>
        </w:rPr>
        <w:t xml:space="preserve">eni efekte drugih ljekova. </w:t>
      </w:r>
    </w:p>
    <w:p w14:paraId="0C56331E" w14:textId="77777777" w:rsidR="00445D8F" w:rsidRPr="00933E8C" w:rsidRDefault="00445D8F" w:rsidP="00A32113">
      <w:pPr>
        <w:rPr>
          <w:sz w:val="22"/>
          <w:szCs w:val="22"/>
          <w:lang w:val="sr-Latn-ME"/>
        </w:rPr>
      </w:pPr>
    </w:p>
    <w:p w14:paraId="61F3BBFF" w14:textId="77777777" w:rsidR="00A32113" w:rsidRPr="00933E8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 xml:space="preserve">3. </w:t>
      </w:r>
      <w:r w:rsidR="00291DAD" w:rsidRPr="00933E8C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AA634F" w:rsidRPr="00933E8C">
        <w:rPr>
          <w:b/>
          <w:bCs/>
          <w:iCs/>
          <w:sz w:val="22"/>
          <w:szCs w:val="22"/>
          <w:lang w:val="sr-Latn-ME"/>
        </w:rPr>
        <w:t>SINDAXEL</w:t>
      </w:r>
    </w:p>
    <w:p w14:paraId="5E800505" w14:textId="77777777" w:rsidR="00445D8F" w:rsidRPr="00933E8C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704D736B" w14:textId="77777777" w:rsidR="00FB31F3" w:rsidRPr="00933E8C" w:rsidRDefault="00C77D13" w:rsidP="0030040F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6651D192" w14:textId="77777777" w:rsidR="0030040F" w:rsidRPr="00933E8C" w:rsidRDefault="0030040F" w:rsidP="0030040F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6BE1B80F" w14:textId="77777777" w:rsidR="00FB31F3" w:rsidRPr="00933E8C" w:rsidRDefault="00FB31F3" w:rsidP="0030040F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 xml:space="preserve">Prije nego što dobijete infuziju lijeka </w:t>
      </w:r>
      <w:r w:rsidR="00AA634F" w:rsidRPr="00933E8C">
        <w:rPr>
          <w:bCs/>
          <w:iCs/>
          <w:sz w:val="22"/>
          <w:szCs w:val="22"/>
          <w:lang w:val="sr-Latn-ME"/>
        </w:rPr>
        <w:t>Sindaxel</w:t>
      </w:r>
      <w:r w:rsidRPr="00933E8C">
        <w:rPr>
          <w:bCs/>
          <w:iCs/>
          <w:sz w:val="22"/>
          <w:szCs w:val="22"/>
          <w:lang w:val="sr-Latn-ME"/>
        </w:rPr>
        <w:t>,</w:t>
      </w:r>
      <w:r w:rsidRPr="00933E8C">
        <w:rPr>
          <w:b/>
          <w:bCs/>
          <w:sz w:val="22"/>
          <w:szCs w:val="22"/>
          <w:lang w:val="sr-Latn-ME"/>
        </w:rPr>
        <w:t xml:space="preserve"> </w:t>
      </w:r>
      <w:r w:rsidRPr="00933E8C">
        <w:rPr>
          <w:bCs/>
          <w:sz w:val="22"/>
          <w:szCs w:val="22"/>
          <w:lang w:val="sr-Latn-ME"/>
        </w:rPr>
        <w:t xml:space="preserve">dobićete druge ljekove </w:t>
      </w:r>
      <w:r w:rsidRPr="00933E8C">
        <w:rPr>
          <w:b/>
          <w:bCs/>
          <w:sz w:val="22"/>
          <w:szCs w:val="22"/>
          <w:lang w:val="sr-Latn-ME"/>
        </w:rPr>
        <w:t>k</w:t>
      </w:r>
      <w:r w:rsidR="0030040F" w:rsidRPr="00933E8C">
        <w:rPr>
          <w:b/>
          <w:bCs/>
          <w:sz w:val="22"/>
          <w:szCs w:val="22"/>
          <w:lang w:val="sr-Latn-ME"/>
        </w:rPr>
        <w:t xml:space="preserve">ako bi se spriječila </w:t>
      </w:r>
      <w:r w:rsidRPr="00933E8C">
        <w:rPr>
          <w:b/>
          <w:bCs/>
          <w:sz w:val="22"/>
          <w:szCs w:val="22"/>
          <w:lang w:val="sr-Latn-ME"/>
        </w:rPr>
        <w:t xml:space="preserve">alergijska reakcija. </w:t>
      </w:r>
      <w:r w:rsidRPr="00933E8C">
        <w:rPr>
          <w:bCs/>
          <w:sz w:val="22"/>
          <w:szCs w:val="22"/>
          <w:lang w:val="sr-Latn-ME"/>
        </w:rPr>
        <w:t xml:space="preserve">Ovi ljekovi se mogu dati kao tablete ili </w:t>
      </w:r>
      <w:r w:rsidR="00897508" w:rsidRPr="00933E8C">
        <w:rPr>
          <w:bCs/>
          <w:sz w:val="22"/>
          <w:szCs w:val="22"/>
          <w:lang w:val="sr-Latn-ME"/>
        </w:rPr>
        <w:t xml:space="preserve">infuzija </w:t>
      </w:r>
      <w:r w:rsidRPr="00933E8C">
        <w:rPr>
          <w:bCs/>
          <w:sz w:val="22"/>
          <w:szCs w:val="22"/>
          <w:lang w:val="sr-Latn-ME"/>
        </w:rPr>
        <w:t>u venu ili oboje.</w:t>
      </w:r>
    </w:p>
    <w:p w14:paraId="4D5F187A" w14:textId="092124A2" w:rsidR="00FB31F3" w:rsidRPr="00933E8C" w:rsidRDefault="00FB31F3" w:rsidP="0089750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>Paklitaksel ćete dobiti u vidu infuzije (spora injekcija putem kapi)</w:t>
      </w:r>
      <w:r w:rsidRPr="00933E8C">
        <w:rPr>
          <w:sz w:val="22"/>
          <w:szCs w:val="22"/>
          <w:lang w:val="sr-Latn-ME"/>
        </w:rPr>
        <w:t xml:space="preserve"> u venu. Lijek </w:t>
      </w:r>
      <w:r w:rsidR="00AA634F" w:rsidRPr="00933E8C">
        <w:rPr>
          <w:iCs/>
          <w:sz w:val="22"/>
          <w:szCs w:val="22"/>
          <w:lang w:val="sr-Latn-ME"/>
        </w:rPr>
        <w:t>Sindaxel</w:t>
      </w:r>
      <w:r w:rsidRPr="00933E8C">
        <w:rPr>
          <w:b/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 xml:space="preserve">dobijaćete od zdravstvenih radnika. Zdravstveni radnik će rastvor za infuziju pripremiti neposredno prije primjene. Doza koju primate će zavisiti od Vaših nalaza krvi. </w:t>
      </w:r>
      <w:r w:rsidR="00B00E65" w:rsidRPr="00933E8C">
        <w:rPr>
          <w:sz w:val="22"/>
          <w:szCs w:val="22"/>
          <w:lang w:val="sr-Latn-ME"/>
        </w:rPr>
        <w:t xml:space="preserve">U zavisnosti od tipa i </w:t>
      </w:r>
      <w:r w:rsidR="003D5C3D" w:rsidRPr="00933E8C">
        <w:rPr>
          <w:sz w:val="22"/>
          <w:szCs w:val="22"/>
          <w:lang w:val="sr-Latn-ME"/>
        </w:rPr>
        <w:t>težine</w:t>
      </w:r>
      <w:r w:rsidR="00B00E65" w:rsidRPr="00933E8C">
        <w:rPr>
          <w:sz w:val="22"/>
          <w:szCs w:val="22"/>
          <w:lang w:val="sr-Latn-ME"/>
        </w:rPr>
        <w:t xml:space="preserve"> k</w:t>
      </w:r>
      <w:r w:rsidRPr="00933E8C">
        <w:rPr>
          <w:sz w:val="22"/>
          <w:szCs w:val="22"/>
          <w:lang w:val="sr-Latn-ME"/>
        </w:rPr>
        <w:t xml:space="preserve">arcinoma, lijek </w:t>
      </w:r>
      <w:r w:rsidR="00AA634F" w:rsidRPr="00933E8C">
        <w:rPr>
          <w:iCs/>
          <w:sz w:val="22"/>
          <w:szCs w:val="22"/>
          <w:lang w:val="sr-Latn-ME"/>
        </w:rPr>
        <w:t>Sindaxel</w:t>
      </w:r>
      <w:r w:rsidRPr="00933E8C">
        <w:rPr>
          <w:b/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 xml:space="preserve">ćete primati samostalno ili u kombinaciji sa nekim drugim </w:t>
      </w:r>
      <w:r w:rsidR="003D5C3D" w:rsidRPr="00933E8C">
        <w:rPr>
          <w:sz w:val="22"/>
          <w:szCs w:val="22"/>
          <w:lang w:val="sr-Latn-ME"/>
        </w:rPr>
        <w:t>lijekom protiv raka</w:t>
      </w:r>
      <w:r w:rsidRPr="00933E8C">
        <w:rPr>
          <w:sz w:val="22"/>
          <w:szCs w:val="22"/>
          <w:lang w:val="sr-Latn-ME"/>
        </w:rPr>
        <w:t>.</w:t>
      </w:r>
    </w:p>
    <w:p w14:paraId="543AD211" w14:textId="77777777" w:rsidR="00FB31F3" w:rsidRPr="00933E8C" w:rsidRDefault="00FB3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Terapija lijekom </w:t>
      </w:r>
      <w:r w:rsidR="00AA634F" w:rsidRPr="00933E8C">
        <w:rPr>
          <w:iCs/>
          <w:sz w:val="22"/>
          <w:szCs w:val="22"/>
          <w:lang w:val="sr-Latn-ME"/>
        </w:rPr>
        <w:t>Sindaxel</w:t>
      </w:r>
      <w:r w:rsidRPr="00933E8C">
        <w:rPr>
          <w:b/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se uvijek primjenjuje intravenski tokom 3 ili 24 sata, obično na svake dvije ili tri ned</w:t>
      </w:r>
      <w:r w:rsidR="00B00E65" w:rsidRPr="00933E8C">
        <w:rPr>
          <w:sz w:val="22"/>
          <w:szCs w:val="22"/>
          <w:lang w:val="sr-Latn-ME"/>
        </w:rPr>
        <w:t>j</w:t>
      </w:r>
      <w:r w:rsidRPr="00933E8C">
        <w:rPr>
          <w:sz w:val="22"/>
          <w:szCs w:val="22"/>
          <w:lang w:val="sr-Latn-ME"/>
        </w:rPr>
        <w:t>elje, osim ako Vaš ljekar ne odluči drugačije. Vaš ljekar će odlučiti koliko ciklusa terapije treba da primate.</w:t>
      </w:r>
    </w:p>
    <w:p w14:paraId="6F99B688" w14:textId="77777777" w:rsidR="00A82A65" w:rsidRPr="00933E8C" w:rsidRDefault="00A82A6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6FC6FDF" w14:textId="77777777" w:rsidR="00FB31F3" w:rsidRPr="00933E8C" w:rsidRDefault="00FB3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Ukoliko imate bilo koje pitanje o primjeni ovog lijeka, pitajte Vašeg ljekara.</w:t>
      </w:r>
    </w:p>
    <w:p w14:paraId="4D5CB094" w14:textId="77777777" w:rsidR="00F63CC6" w:rsidRPr="00933E8C" w:rsidRDefault="00F63CC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7EEED43" w14:textId="77777777" w:rsidR="004152EF" w:rsidRPr="00933E8C" w:rsidRDefault="00A32113" w:rsidP="00912683">
      <w:pPr>
        <w:numPr>
          <w:ilvl w:val="12"/>
          <w:numId w:val="0"/>
        </w:numPr>
        <w:tabs>
          <w:tab w:val="left" w:pos="720"/>
        </w:tabs>
        <w:ind w:right="-2"/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 xml:space="preserve">Ako ste uzeli više lijeka </w:t>
      </w:r>
      <w:r w:rsidR="00AA634F" w:rsidRPr="00933E8C">
        <w:rPr>
          <w:b/>
          <w:bCs/>
          <w:iCs/>
          <w:sz w:val="22"/>
          <w:szCs w:val="22"/>
          <w:lang w:val="sr-Latn-ME"/>
        </w:rPr>
        <w:t>Sindaxel</w:t>
      </w:r>
      <w:r w:rsidRPr="00933E8C">
        <w:rPr>
          <w:b/>
          <w:sz w:val="22"/>
          <w:szCs w:val="22"/>
          <w:lang w:val="sr-Latn-ME"/>
        </w:rPr>
        <w:t xml:space="preserve"> nego što je trebalo</w:t>
      </w:r>
    </w:p>
    <w:p w14:paraId="241118D4" w14:textId="77777777" w:rsidR="004152EF" w:rsidRPr="00933E8C" w:rsidRDefault="004152EF" w:rsidP="004152EF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 xml:space="preserve">Nije poznat antidot u slučaju predoziranja lijekom </w:t>
      </w:r>
      <w:r w:rsidR="00AA634F" w:rsidRPr="00933E8C">
        <w:rPr>
          <w:bCs/>
          <w:sz w:val="22"/>
          <w:szCs w:val="22"/>
          <w:lang w:val="sr-Latn-ME"/>
        </w:rPr>
        <w:t>Sindaxel</w:t>
      </w:r>
      <w:r w:rsidRPr="00933E8C">
        <w:rPr>
          <w:bCs/>
          <w:sz w:val="22"/>
          <w:szCs w:val="22"/>
          <w:lang w:val="sr-Latn-ME"/>
        </w:rPr>
        <w:t>. Primićete terapiju u zavisnosti od simptoma.</w:t>
      </w:r>
    </w:p>
    <w:p w14:paraId="3EF24FA9" w14:textId="77777777" w:rsidR="00445D8F" w:rsidRPr="00933E8C" w:rsidRDefault="00445D8F" w:rsidP="00A32113">
      <w:pPr>
        <w:rPr>
          <w:sz w:val="22"/>
          <w:szCs w:val="22"/>
          <w:lang w:val="sr-Latn-ME"/>
        </w:rPr>
      </w:pPr>
    </w:p>
    <w:p w14:paraId="70E6EDA5" w14:textId="77777777" w:rsidR="00A32113" w:rsidRPr="00933E8C" w:rsidRDefault="00A32113" w:rsidP="00A32113">
      <w:pPr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 xml:space="preserve">Ako ste zaboravili da uzmete lijek </w:t>
      </w:r>
      <w:r w:rsidR="00AA634F" w:rsidRPr="00933E8C">
        <w:rPr>
          <w:b/>
          <w:bCs/>
          <w:iCs/>
          <w:sz w:val="22"/>
          <w:szCs w:val="22"/>
          <w:lang w:val="sr-Latn-ME"/>
        </w:rPr>
        <w:t>Sindaxel</w:t>
      </w:r>
    </w:p>
    <w:p w14:paraId="6637B851" w14:textId="77777777" w:rsidR="004152EF" w:rsidRPr="00933E8C" w:rsidRDefault="004152EF" w:rsidP="00415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Recite Vašem ljekaru ili medicinskoj sestri ukoliko mislite da ste preskočili primjenu doze lijeka.</w:t>
      </w:r>
    </w:p>
    <w:p w14:paraId="02A6F27E" w14:textId="77777777" w:rsidR="004152EF" w:rsidRPr="00933E8C" w:rsidRDefault="004152EF" w:rsidP="00415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Ne treba primjenjivati duplu dozu ako ste preskočili primjenu jedne doze.</w:t>
      </w:r>
    </w:p>
    <w:p w14:paraId="59B170F0" w14:textId="77777777" w:rsidR="00445D8F" w:rsidRPr="00933E8C" w:rsidRDefault="00445D8F" w:rsidP="00A32113">
      <w:pPr>
        <w:rPr>
          <w:sz w:val="22"/>
          <w:szCs w:val="22"/>
          <w:lang w:val="sr-Latn-ME"/>
        </w:rPr>
      </w:pPr>
    </w:p>
    <w:p w14:paraId="074684A1" w14:textId="77777777" w:rsidR="001B3128" w:rsidRPr="00933E8C" w:rsidRDefault="00A32113" w:rsidP="004152EF">
      <w:pPr>
        <w:rPr>
          <w:b/>
          <w:bCs/>
          <w:iCs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 xml:space="preserve">Ako prestanete da uzimate lijek </w:t>
      </w:r>
      <w:r w:rsidR="00AA634F" w:rsidRPr="00933E8C">
        <w:rPr>
          <w:b/>
          <w:bCs/>
          <w:iCs/>
          <w:sz w:val="22"/>
          <w:szCs w:val="22"/>
          <w:lang w:val="sr-Latn-ME"/>
        </w:rPr>
        <w:t>Sindaxel</w:t>
      </w:r>
    </w:p>
    <w:p w14:paraId="375ACC03" w14:textId="77777777" w:rsidR="001B3128" w:rsidRPr="00933E8C" w:rsidRDefault="001B3128" w:rsidP="001B3128">
      <w:pPr>
        <w:tabs>
          <w:tab w:val="left" w:pos="284"/>
        </w:tabs>
        <w:jc w:val="both"/>
        <w:rPr>
          <w:color w:val="FF0000"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lastRenderedPageBreak/>
        <w:t xml:space="preserve">Vaš ljekar će odlučiti kada treba da prekinete sa primjenom lijeka </w:t>
      </w:r>
      <w:r w:rsidR="00AA634F" w:rsidRPr="00933E8C">
        <w:rPr>
          <w:b/>
          <w:bCs/>
          <w:iCs/>
          <w:sz w:val="22"/>
          <w:szCs w:val="22"/>
          <w:lang w:val="sr-Latn-ME"/>
        </w:rPr>
        <w:t>Sindaxel</w:t>
      </w:r>
      <w:r w:rsidRPr="00933E8C">
        <w:rPr>
          <w:bCs/>
          <w:sz w:val="22"/>
          <w:szCs w:val="22"/>
          <w:lang w:val="sr-Latn-ME"/>
        </w:rPr>
        <w:t>. Ukoliko imate bilo kakvo pitanje u vezi sa primjenom ovog lijeka, pitajte Vašeg ljekara ili farmaceuta.</w:t>
      </w:r>
    </w:p>
    <w:p w14:paraId="3151596C" w14:textId="77777777" w:rsidR="00A32113" w:rsidRPr="00933E8C" w:rsidRDefault="00A32113" w:rsidP="00A32113">
      <w:pPr>
        <w:rPr>
          <w:b/>
          <w:sz w:val="22"/>
          <w:szCs w:val="22"/>
          <w:lang w:val="sr-Latn-ME"/>
        </w:rPr>
      </w:pPr>
    </w:p>
    <w:p w14:paraId="18E03EE8" w14:textId="77777777" w:rsidR="00396B66" w:rsidRPr="00933E8C" w:rsidRDefault="00396B66" w:rsidP="00A32113">
      <w:pPr>
        <w:rPr>
          <w:sz w:val="22"/>
          <w:szCs w:val="22"/>
          <w:lang w:val="sr-Latn-ME"/>
        </w:rPr>
      </w:pPr>
    </w:p>
    <w:p w14:paraId="6DDA065F" w14:textId="77777777" w:rsidR="00A32113" w:rsidRPr="00933E8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 xml:space="preserve">4. </w:t>
      </w:r>
      <w:r w:rsidR="00291DAD" w:rsidRPr="00933E8C">
        <w:rPr>
          <w:b/>
          <w:bCs/>
          <w:sz w:val="22"/>
          <w:szCs w:val="22"/>
          <w:lang w:val="sr-Latn-ME"/>
        </w:rPr>
        <w:tab/>
      </w:r>
      <w:r w:rsidRPr="00933E8C">
        <w:rPr>
          <w:b/>
          <w:bCs/>
          <w:sz w:val="22"/>
          <w:szCs w:val="22"/>
          <w:lang w:val="sr-Latn-ME"/>
        </w:rPr>
        <w:t>MOGUĆA NEŽELJENA DEJSTVA</w:t>
      </w:r>
    </w:p>
    <w:p w14:paraId="60335E46" w14:textId="77777777" w:rsidR="00445D8F" w:rsidRPr="00933E8C" w:rsidRDefault="00445D8F" w:rsidP="00A32113">
      <w:pPr>
        <w:rPr>
          <w:sz w:val="22"/>
          <w:szCs w:val="22"/>
          <w:lang w:val="sr-Latn-ME"/>
        </w:rPr>
      </w:pPr>
    </w:p>
    <w:p w14:paraId="2DB495B2" w14:textId="77777777" w:rsidR="006D5C11" w:rsidRPr="00933E8C" w:rsidRDefault="001B3128" w:rsidP="0030040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Kao i svi ljekovi i lijek </w:t>
      </w:r>
      <w:r w:rsidR="00AA634F" w:rsidRPr="00933E8C">
        <w:rPr>
          <w:sz w:val="22"/>
          <w:szCs w:val="22"/>
          <w:lang w:val="sr-Latn-ME"/>
        </w:rPr>
        <w:t>Sindaxel</w:t>
      </w:r>
      <w:r w:rsidR="006D5C11" w:rsidRPr="00933E8C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03DFA795" w14:textId="77777777" w:rsidR="00B00E65" w:rsidRPr="00933E8C" w:rsidRDefault="00B00E65" w:rsidP="0030040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62CB168" w14:textId="57871645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b/>
          <w:iCs/>
          <w:sz w:val="22"/>
          <w:szCs w:val="22"/>
          <w:lang w:val="sr-Latn-ME"/>
        </w:rPr>
        <w:t>Odmah obavijestite ljekara ukoliko se kod Vas pojavi neki od sljedećih znakova alergijske reakcije</w:t>
      </w:r>
      <w:r w:rsidRPr="00933E8C">
        <w:rPr>
          <w:iCs/>
          <w:sz w:val="22"/>
          <w:szCs w:val="22"/>
          <w:lang w:val="sr-Latn-ME"/>
        </w:rPr>
        <w:t xml:space="preserve"> (mogu biti znak ozbiljnih neželjenih reakcija)</w:t>
      </w:r>
      <w:r w:rsidR="00D86CB9" w:rsidRPr="00933E8C">
        <w:rPr>
          <w:iCs/>
          <w:sz w:val="22"/>
          <w:szCs w:val="22"/>
          <w:lang w:val="sr-Latn-ME"/>
        </w:rPr>
        <w:t>. Oni mogu uključiti jedan i li više sljedećih simptoma:</w:t>
      </w:r>
    </w:p>
    <w:p w14:paraId="6B9EB80C" w14:textId="77777777" w:rsidR="001B3128" w:rsidRPr="00933E8C" w:rsidRDefault="0081717B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- c</w:t>
      </w:r>
      <w:r w:rsidR="001B3128" w:rsidRPr="00933E8C">
        <w:rPr>
          <w:iCs/>
          <w:sz w:val="22"/>
          <w:szCs w:val="22"/>
          <w:lang w:val="sr-Latn-ME"/>
        </w:rPr>
        <w:t>rvenilo</w:t>
      </w:r>
      <w:r w:rsidR="0030040F" w:rsidRPr="00933E8C">
        <w:rPr>
          <w:iCs/>
          <w:sz w:val="22"/>
          <w:szCs w:val="22"/>
          <w:lang w:val="sr-Latn-ME"/>
        </w:rPr>
        <w:t>;</w:t>
      </w:r>
    </w:p>
    <w:p w14:paraId="43079953" w14:textId="77777777" w:rsidR="001B3128" w:rsidRPr="00933E8C" w:rsidRDefault="0081717B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- p</w:t>
      </w:r>
      <w:r w:rsidR="001B3128" w:rsidRPr="00933E8C">
        <w:rPr>
          <w:iCs/>
          <w:sz w:val="22"/>
          <w:szCs w:val="22"/>
          <w:lang w:val="sr-Latn-ME"/>
        </w:rPr>
        <w:t>romjene na koži</w:t>
      </w:r>
      <w:r w:rsidR="0030040F" w:rsidRPr="00933E8C">
        <w:rPr>
          <w:iCs/>
          <w:sz w:val="22"/>
          <w:szCs w:val="22"/>
          <w:lang w:val="sr-Latn-ME"/>
        </w:rPr>
        <w:t>;</w:t>
      </w:r>
    </w:p>
    <w:p w14:paraId="1591CD76" w14:textId="77777777" w:rsidR="001B3128" w:rsidRPr="00933E8C" w:rsidRDefault="0081717B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- s</w:t>
      </w:r>
      <w:r w:rsidR="001B3128" w:rsidRPr="00933E8C">
        <w:rPr>
          <w:iCs/>
          <w:sz w:val="22"/>
          <w:szCs w:val="22"/>
          <w:lang w:val="sr-Latn-ME"/>
        </w:rPr>
        <w:t>vrab</w:t>
      </w:r>
      <w:r w:rsidR="0030040F" w:rsidRPr="00933E8C">
        <w:rPr>
          <w:iCs/>
          <w:sz w:val="22"/>
          <w:szCs w:val="22"/>
          <w:lang w:val="sr-Latn-ME"/>
        </w:rPr>
        <w:t>;</w:t>
      </w:r>
    </w:p>
    <w:p w14:paraId="1583E636" w14:textId="77777777" w:rsidR="001B3128" w:rsidRPr="00933E8C" w:rsidRDefault="0081717B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- s</w:t>
      </w:r>
      <w:r w:rsidR="001B3128" w:rsidRPr="00933E8C">
        <w:rPr>
          <w:iCs/>
          <w:sz w:val="22"/>
          <w:szCs w:val="22"/>
          <w:lang w:val="sr-Latn-ME"/>
        </w:rPr>
        <w:t>tezanje u grudima</w:t>
      </w:r>
      <w:r w:rsidR="0030040F" w:rsidRPr="00933E8C">
        <w:rPr>
          <w:iCs/>
          <w:sz w:val="22"/>
          <w:szCs w:val="22"/>
          <w:lang w:val="sr-Latn-ME"/>
        </w:rPr>
        <w:t>;</w:t>
      </w:r>
    </w:p>
    <w:p w14:paraId="00235DE4" w14:textId="77777777" w:rsidR="001B3128" w:rsidRPr="00933E8C" w:rsidRDefault="0081717B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- o</w:t>
      </w:r>
      <w:r w:rsidR="001B3128" w:rsidRPr="00933E8C">
        <w:rPr>
          <w:iCs/>
          <w:sz w:val="22"/>
          <w:szCs w:val="22"/>
          <w:lang w:val="sr-Latn-ME"/>
        </w:rPr>
        <w:t>težano disanje ili nedostatak daha</w:t>
      </w:r>
      <w:r w:rsidR="0030040F" w:rsidRPr="00933E8C">
        <w:rPr>
          <w:iCs/>
          <w:sz w:val="22"/>
          <w:szCs w:val="22"/>
          <w:lang w:val="sr-Latn-ME"/>
        </w:rPr>
        <w:t>;</w:t>
      </w:r>
    </w:p>
    <w:p w14:paraId="67D5B71D" w14:textId="77777777" w:rsidR="001B3128" w:rsidRPr="00933E8C" w:rsidRDefault="0081717B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- p</w:t>
      </w:r>
      <w:r w:rsidR="001B3128" w:rsidRPr="00933E8C">
        <w:rPr>
          <w:iCs/>
          <w:sz w:val="22"/>
          <w:szCs w:val="22"/>
          <w:lang w:val="sr-Latn-ME"/>
        </w:rPr>
        <w:t>ojava otoka</w:t>
      </w:r>
      <w:r w:rsidR="0030040F" w:rsidRPr="00933E8C">
        <w:rPr>
          <w:iCs/>
          <w:sz w:val="22"/>
          <w:szCs w:val="22"/>
          <w:lang w:val="sr-Latn-ME"/>
        </w:rPr>
        <w:t>.</w:t>
      </w:r>
    </w:p>
    <w:p w14:paraId="0CDEB1BA" w14:textId="77777777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5654D46E" w14:textId="77777777" w:rsidR="001B3128" w:rsidRPr="00933E8C" w:rsidRDefault="001B3128" w:rsidP="001B3128">
      <w:pPr>
        <w:tabs>
          <w:tab w:val="left" w:pos="284"/>
        </w:tabs>
        <w:jc w:val="both"/>
        <w:rPr>
          <w:b/>
          <w:iCs/>
          <w:sz w:val="22"/>
          <w:szCs w:val="22"/>
          <w:lang w:val="sr-Latn-ME"/>
        </w:rPr>
      </w:pPr>
      <w:r w:rsidRPr="00933E8C">
        <w:rPr>
          <w:b/>
          <w:iCs/>
          <w:sz w:val="22"/>
          <w:szCs w:val="22"/>
          <w:lang w:val="sr-Latn-ME"/>
        </w:rPr>
        <w:t>Odmah obavijestite ljekara ako:</w:t>
      </w:r>
    </w:p>
    <w:p w14:paraId="0F667214" w14:textId="77777777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 xml:space="preserve">- </w:t>
      </w:r>
      <w:r w:rsidRPr="00933E8C">
        <w:rPr>
          <w:bCs/>
          <w:iCs/>
          <w:sz w:val="22"/>
          <w:szCs w:val="22"/>
          <w:lang w:val="sr-Latn-ME"/>
        </w:rPr>
        <w:t>imate</w:t>
      </w:r>
      <w:r w:rsidRPr="00933E8C">
        <w:rPr>
          <w:b/>
          <w:bCs/>
          <w:iCs/>
          <w:sz w:val="22"/>
          <w:szCs w:val="22"/>
          <w:lang w:val="sr-Latn-ME"/>
        </w:rPr>
        <w:t xml:space="preserve"> groznicu, tešku drhtavicu, zapaljenje grla ili rane u ustima </w:t>
      </w:r>
      <w:r w:rsidRPr="00933E8C">
        <w:rPr>
          <w:iCs/>
          <w:sz w:val="22"/>
          <w:szCs w:val="22"/>
          <w:lang w:val="sr-Latn-ME"/>
        </w:rPr>
        <w:t>(simptomi supresije kostne srži);</w:t>
      </w:r>
    </w:p>
    <w:p w14:paraId="6833353E" w14:textId="77777777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 xml:space="preserve">- </w:t>
      </w:r>
      <w:r w:rsidRPr="00933E8C">
        <w:rPr>
          <w:bCs/>
          <w:iCs/>
          <w:sz w:val="22"/>
          <w:szCs w:val="22"/>
          <w:lang w:val="sr-Latn-ME"/>
        </w:rPr>
        <w:t>osjećate</w:t>
      </w:r>
      <w:r w:rsidRPr="00933E8C">
        <w:rPr>
          <w:b/>
          <w:bCs/>
          <w:iCs/>
          <w:sz w:val="22"/>
          <w:szCs w:val="22"/>
          <w:lang w:val="sr-Latn-ME"/>
        </w:rPr>
        <w:t xml:space="preserve"> slabost ili trnjenje u rukama i nogama </w:t>
      </w:r>
      <w:r w:rsidRPr="00933E8C">
        <w:rPr>
          <w:iCs/>
          <w:sz w:val="22"/>
          <w:szCs w:val="22"/>
          <w:lang w:val="sr-Latn-ME"/>
        </w:rPr>
        <w:t>(simptomi periferne neuropatije);</w:t>
      </w:r>
    </w:p>
    <w:p w14:paraId="0F8E6C69" w14:textId="77777777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 xml:space="preserve">- se javi </w:t>
      </w:r>
      <w:r w:rsidRPr="00933E8C">
        <w:rPr>
          <w:b/>
          <w:bCs/>
          <w:iCs/>
          <w:sz w:val="22"/>
          <w:szCs w:val="22"/>
          <w:lang w:val="sr-Latn-ME"/>
        </w:rPr>
        <w:t xml:space="preserve">teška ili uporna dijareja (proliv) </w:t>
      </w:r>
      <w:r w:rsidRPr="00933E8C">
        <w:rPr>
          <w:iCs/>
          <w:sz w:val="22"/>
          <w:szCs w:val="22"/>
          <w:lang w:val="sr-Latn-ME"/>
        </w:rPr>
        <w:t xml:space="preserve">praćena groznicom i bolom </w:t>
      </w:r>
      <w:r w:rsidR="00474821" w:rsidRPr="00933E8C">
        <w:rPr>
          <w:iCs/>
          <w:sz w:val="22"/>
          <w:szCs w:val="22"/>
          <w:lang w:val="sr-Latn-ME"/>
        </w:rPr>
        <w:t>u želucu.</w:t>
      </w:r>
    </w:p>
    <w:p w14:paraId="65E1A64C" w14:textId="77777777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1CB5AD9E" w14:textId="77777777" w:rsidR="009A50E9" w:rsidRPr="00933E8C" w:rsidRDefault="009A50E9" w:rsidP="009A50E9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/>
          <w:bCs/>
          <w:iCs/>
          <w:sz w:val="22"/>
          <w:szCs w:val="22"/>
          <w:lang w:val="sr-Latn-ME"/>
        </w:rPr>
        <w:t xml:space="preserve">Veoma često </w:t>
      </w:r>
      <w:r w:rsidRPr="00933E8C">
        <w:rPr>
          <w:bCs/>
          <w:iCs/>
          <w:sz w:val="22"/>
          <w:szCs w:val="22"/>
          <w:lang w:val="sr-Latn-ME"/>
        </w:rPr>
        <w:t>(neželjena dejstva koja mogu da se jave kod više od 1 na 10 pacijenata koji uzimaju lijek):</w:t>
      </w:r>
    </w:p>
    <w:p w14:paraId="00D2517B" w14:textId="746E307A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- blage alergijske reakcije, uključujući crvenilo lica</w:t>
      </w:r>
      <w:r w:rsidR="00D86CB9" w:rsidRPr="00933E8C">
        <w:rPr>
          <w:iCs/>
          <w:sz w:val="22"/>
          <w:szCs w:val="22"/>
          <w:lang w:val="sr-Latn-ME"/>
        </w:rPr>
        <w:t xml:space="preserve">, </w:t>
      </w:r>
      <w:r w:rsidRPr="00933E8C">
        <w:rPr>
          <w:iCs/>
          <w:sz w:val="22"/>
          <w:szCs w:val="22"/>
          <w:lang w:val="sr-Latn-ME"/>
        </w:rPr>
        <w:t>osip</w:t>
      </w:r>
      <w:r w:rsidR="00D86CB9" w:rsidRPr="00933E8C">
        <w:rPr>
          <w:iCs/>
          <w:sz w:val="22"/>
          <w:szCs w:val="22"/>
          <w:lang w:val="sr-Latn-ME"/>
        </w:rPr>
        <w:t>, svrab</w:t>
      </w:r>
      <w:r w:rsidR="00474821" w:rsidRPr="00933E8C">
        <w:rPr>
          <w:iCs/>
          <w:sz w:val="22"/>
          <w:szCs w:val="22"/>
          <w:lang w:val="sr-Latn-ME"/>
        </w:rPr>
        <w:t>;</w:t>
      </w:r>
    </w:p>
    <w:p w14:paraId="1F8C8F50" w14:textId="77777777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- infekcije – uglavnom</w:t>
      </w:r>
      <w:r w:rsidR="00AD44A9" w:rsidRPr="00933E8C">
        <w:rPr>
          <w:iCs/>
          <w:sz w:val="22"/>
          <w:szCs w:val="22"/>
          <w:lang w:val="sr-Latn-ME"/>
        </w:rPr>
        <w:t xml:space="preserve"> gornjeg respiratornog i</w:t>
      </w:r>
      <w:r w:rsidR="00474821" w:rsidRPr="00933E8C">
        <w:rPr>
          <w:iCs/>
          <w:sz w:val="22"/>
          <w:szCs w:val="22"/>
          <w:lang w:val="sr-Latn-ME"/>
        </w:rPr>
        <w:t xml:space="preserve"> urinarnog trakta;</w:t>
      </w:r>
    </w:p>
    <w:p w14:paraId="6E62A94E" w14:textId="77777777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- kratak dah</w:t>
      </w:r>
      <w:r w:rsidR="00474821" w:rsidRPr="00933E8C">
        <w:rPr>
          <w:iCs/>
          <w:sz w:val="22"/>
          <w:szCs w:val="22"/>
          <w:lang w:val="sr-Latn-ME"/>
        </w:rPr>
        <w:t>;</w:t>
      </w:r>
    </w:p>
    <w:p w14:paraId="5A061859" w14:textId="28022AB1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 xml:space="preserve">- bol u grlu ili </w:t>
      </w:r>
      <w:r w:rsidR="00D86CB9" w:rsidRPr="00933E8C">
        <w:rPr>
          <w:iCs/>
          <w:sz w:val="22"/>
          <w:szCs w:val="22"/>
          <w:lang w:val="sr-Latn-ME"/>
        </w:rPr>
        <w:t xml:space="preserve">rane u </w:t>
      </w:r>
      <w:r w:rsidRPr="00933E8C">
        <w:rPr>
          <w:iCs/>
          <w:sz w:val="22"/>
          <w:szCs w:val="22"/>
          <w:lang w:val="sr-Latn-ME"/>
        </w:rPr>
        <w:t xml:space="preserve">ustima, </w:t>
      </w:r>
      <w:r w:rsidR="00D86CB9" w:rsidRPr="00933E8C">
        <w:rPr>
          <w:iCs/>
          <w:sz w:val="22"/>
          <w:szCs w:val="22"/>
          <w:lang w:val="sr-Latn-ME"/>
        </w:rPr>
        <w:t xml:space="preserve">bol i </w:t>
      </w:r>
      <w:r w:rsidRPr="00933E8C">
        <w:rPr>
          <w:iCs/>
          <w:sz w:val="22"/>
          <w:szCs w:val="22"/>
          <w:lang w:val="sr-Latn-ME"/>
        </w:rPr>
        <w:t>crvenilo u ustima, dijareja, mučnina, povraćanje</w:t>
      </w:r>
      <w:r w:rsidR="00474821" w:rsidRPr="00933E8C">
        <w:rPr>
          <w:iCs/>
          <w:sz w:val="22"/>
          <w:szCs w:val="22"/>
          <w:lang w:val="sr-Latn-ME"/>
        </w:rPr>
        <w:t>;</w:t>
      </w:r>
    </w:p>
    <w:p w14:paraId="36E0EC11" w14:textId="2BD758CF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- gubitak kose. Kad</w:t>
      </w:r>
      <w:r w:rsidR="00474821" w:rsidRPr="00933E8C">
        <w:rPr>
          <w:iCs/>
          <w:sz w:val="22"/>
          <w:szCs w:val="22"/>
          <w:lang w:val="sr-Latn-ME"/>
        </w:rPr>
        <w:t>a se ovo</w:t>
      </w:r>
      <w:r w:rsidRPr="00933E8C">
        <w:rPr>
          <w:iCs/>
          <w:sz w:val="22"/>
          <w:szCs w:val="22"/>
          <w:lang w:val="sr-Latn-ME"/>
        </w:rPr>
        <w:t xml:space="preserve"> desi, gubitak</w:t>
      </w:r>
      <w:r w:rsidR="00AD44A9" w:rsidRPr="00933E8C">
        <w:rPr>
          <w:iCs/>
          <w:sz w:val="22"/>
          <w:szCs w:val="22"/>
          <w:lang w:val="sr-Latn-ME"/>
        </w:rPr>
        <w:t xml:space="preserve"> kose </w:t>
      </w:r>
      <w:r w:rsidR="00D86CB9" w:rsidRPr="00933E8C">
        <w:rPr>
          <w:iCs/>
          <w:sz w:val="22"/>
          <w:szCs w:val="22"/>
          <w:lang w:val="sr-Latn-ME"/>
        </w:rPr>
        <w:t xml:space="preserve">je </w:t>
      </w:r>
      <w:r w:rsidR="00AD44A9" w:rsidRPr="00933E8C">
        <w:rPr>
          <w:iCs/>
          <w:sz w:val="22"/>
          <w:szCs w:val="22"/>
          <w:lang w:val="sr-Latn-ME"/>
        </w:rPr>
        <w:t>izraž</w:t>
      </w:r>
      <w:r w:rsidR="00D86CB9" w:rsidRPr="00933E8C">
        <w:rPr>
          <w:iCs/>
          <w:sz w:val="22"/>
          <w:szCs w:val="22"/>
          <w:lang w:val="sr-Latn-ME"/>
        </w:rPr>
        <w:t>en</w:t>
      </w:r>
      <w:r w:rsidR="00AD44A9" w:rsidRPr="00933E8C">
        <w:rPr>
          <w:iCs/>
          <w:sz w:val="22"/>
          <w:szCs w:val="22"/>
          <w:lang w:val="sr-Latn-ME"/>
        </w:rPr>
        <w:t xml:space="preserve"> (preko 50%) kod većine</w:t>
      </w:r>
      <w:r w:rsidRPr="00933E8C">
        <w:rPr>
          <w:iCs/>
          <w:sz w:val="22"/>
          <w:szCs w:val="22"/>
          <w:lang w:val="sr-Latn-ME"/>
        </w:rPr>
        <w:t xml:space="preserve"> pacijenata.</w:t>
      </w:r>
    </w:p>
    <w:p w14:paraId="6DCD2AEE" w14:textId="430DD12A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- bol u mišićima ili zglobovima</w:t>
      </w:r>
      <w:r w:rsidR="00D86CB9" w:rsidRPr="00933E8C">
        <w:rPr>
          <w:iCs/>
          <w:sz w:val="22"/>
          <w:szCs w:val="22"/>
          <w:lang w:val="sr-Latn-ME"/>
        </w:rPr>
        <w:t>, grčevi</w:t>
      </w:r>
      <w:r w:rsidR="00474821" w:rsidRPr="00933E8C">
        <w:rPr>
          <w:iCs/>
          <w:sz w:val="22"/>
          <w:szCs w:val="22"/>
          <w:lang w:val="sr-Latn-ME"/>
        </w:rPr>
        <w:t>;</w:t>
      </w:r>
    </w:p>
    <w:p w14:paraId="72F4D5BB" w14:textId="7F76DA42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 xml:space="preserve">- groznica, </w:t>
      </w:r>
      <w:r w:rsidR="00D86CB9" w:rsidRPr="00933E8C">
        <w:rPr>
          <w:iCs/>
          <w:sz w:val="22"/>
          <w:szCs w:val="22"/>
          <w:lang w:val="sr-Latn-ME"/>
        </w:rPr>
        <w:t xml:space="preserve">teška </w:t>
      </w:r>
      <w:r w:rsidRPr="00933E8C">
        <w:rPr>
          <w:iCs/>
          <w:sz w:val="22"/>
          <w:szCs w:val="22"/>
          <w:lang w:val="sr-Latn-ME"/>
        </w:rPr>
        <w:t>drhtavica, glavobolja, vrtoglavica, umor, bljedilo, krvarenje, pojava modrica više nego što je uobičajeno</w:t>
      </w:r>
      <w:r w:rsidR="00474821" w:rsidRPr="00933E8C">
        <w:rPr>
          <w:iCs/>
          <w:sz w:val="22"/>
          <w:szCs w:val="22"/>
          <w:lang w:val="sr-Latn-ME"/>
        </w:rPr>
        <w:t>;</w:t>
      </w:r>
    </w:p>
    <w:p w14:paraId="35B86F14" w14:textId="77777777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 xml:space="preserve">- utrnulost, peckanje ili slabost u </w:t>
      </w:r>
      <w:r w:rsidR="00AD44A9" w:rsidRPr="00933E8C">
        <w:rPr>
          <w:iCs/>
          <w:sz w:val="22"/>
          <w:szCs w:val="22"/>
          <w:lang w:val="sr-Latn-ME"/>
        </w:rPr>
        <w:t>rukama i nogama (svi</w:t>
      </w:r>
      <w:r w:rsidRPr="00933E8C">
        <w:rPr>
          <w:iCs/>
          <w:sz w:val="22"/>
          <w:szCs w:val="22"/>
          <w:lang w:val="sr-Latn-ME"/>
        </w:rPr>
        <w:t xml:space="preserve"> simptomi periferne neuropatije)</w:t>
      </w:r>
      <w:r w:rsidR="00F63CC6" w:rsidRPr="00933E8C">
        <w:rPr>
          <w:iCs/>
          <w:sz w:val="22"/>
          <w:szCs w:val="22"/>
          <w:lang w:val="sr-Latn-ME"/>
        </w:rPr>
        <w:t>*</w:t>
      </w:r>
      <w:r w:rsidR="00474821" w:rsidRPr="00933E8C">
        <w:rPr>
          <w:iCs/>
          <w:sz w:val="22"/>
          <w:szCs w:val="22"/>
          <w:lang w:val="sr-Latn-ME"/>
        </w:rPr>
        <w:t>;</w:t>
      </w:r>
    </w:p>
    <w:p w14:paraId="7F8A2DC0" w14:textId="0DA006BF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 xml:space="preserve">- testovi mogu pokazati  trombocitopeniju – smanjen broj trombocita (krvne pločice), leukopeniju - smanjen broj bijelih krvnih </w:t>
      </w:r>
      <w:r w:rsidR="00D86CB9" w:rsidRPr="00933E8C">
        <w:rPr>
          <w:iCs/>
          <w:sz w:val="22"/>
          <w:szCs w:val="22"/>
          <w:lang w:val="sr-Latn-ME"/>
        </w:rPr>
        <w:t>ćelija</w:t>
      </w:r>
      <w:r w:rsidRPr="00933E8C">
        <w:rPr>
          <w:iCs/>
          <w:sz w:val="22"/>
          <w:szCs w:val="22"/>
          <w:lang w:val="sr-Latn-ME"/>
        </w:rPr>
        <w:t xml:space="preserve"> (leukocita), nizak krvni pritisak</w:t>
      </w:r>
      <w:r w:rsidR="00474821" w:rsidRPr="00933E8C">
        <w:rPr>
          <w:iCs/>
          <w:sz w:val="22"/>
          <w:szCs w:val="22"/>
          <w:lang w:val="sr-Latn-ME"/>
        </w:rPr>
        <w:t>.</w:t>
      </w:r>
    </w:p>
    <w:p w14:paraId="730A16A2" w14:textId="77777777" w:rsidR="00F63CC6" w:rsidRPr="00933E8C" w:rsidRDefault="00F63CC6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651336AA" w14:textId="77777777" w:rsidR="00F63CC6" w:rsidRPr="00933E8C" w:rsidRDefault="00F63CC6" w:rsidP="00F63CC6">
      <w:pPr>
        <w:rPr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*</w:t>
      </w:r>
      <w:r w:rsidRPr="00933E8C">
        <w:rPr>
          <w:sz w:val="22"/>
          <w:szCs w:val="22"/>
          <w:lang w:val="sr-Latn-ME"/>
        </w:rPr>
        <w:t xml:space="preserve"> </w:t>
      </w:r>
      <w:r w:rsidRPr="00933E8C">
        <w:rPr>
          <w:rStyle w:val="rynqvb"/>
          <w:sz w:val="22"/>
          <w:szCs w:val="22"/>
          <w:lang w:val="sr-Latn-ME"/>
        </w:rPr>
        <w:t>Može trajati duže od 6 mjeseci nakon prekida primjene paklitaksela</w:t>
      </w:r>
      <w:r w:rsidR="00474821" w:rsidRPr="00933E8C">
        <w:rPr>
          <w:rStyle w:val="rynqvb"/>
          <w:sz w:val="22"/>
          <w:szCs w:val="22"/>
          <w:lang w:val="sr-Latn-ME"/>
        </w:rPr>
        <w:t>.</w:t>
      </w:r>
    </w:p>
    <w:p w14:paraId="2D2514AA" w14:textId="77777777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02968FBC" w14:textId="77777777" w:rsidR="009A50E9" w:rsidRPr="00933E8C" w:rsidRDefault="009A50E9" w:rsidP="009A50E9">
      <w:pPr>
        <w:tabs>
          <w:tab w:val="left" w:pos="284"/>
        </w:tabs>
        <w:jc w:val="both"/>
        <w:rPr>
          <w:b/>
          <w:iCs/>
          <w:sz w:val="22"/>
          <w:szCs w:val="22"/>
          <w:lang w:val="sr-Latn-ME"/>
        </w:rPr>
      </w:pPr>
      <w:r w:rsidRPr="00933E8C">
        <w:rPr>
          <w:b/>
          <w:iCs/>
          <w:sz w:val="22"/>
          <w:szCs w:val="22"/>
          <w:lang w:val="sr-Latn-ME"/>
        </w:rPr>
        <w:t xml:space="preserve">Često </w:t>
      </w:r>
      <w:r w:rsidRPr="00933E8C">
        <w:rPr>
          <w:iCs/>
          <w:sz w:val="22"/>
          <w:szCs w:val="22"/>
          <w:lang w:val="sr-Latn-ME"/>
        </w:rPr>
        <w:t>(neželjena dejstva koja mogu da se jave kod najviše 1 na 10 pacijenata koji uzimaju lijek):</w:t>
      </w:r>
    </w:p>
    <w:p w14:paraId="6514C7D5" w14:textId="77777777" w:rsidR="00AD44A9" w:rsidRPr="00933E8C" w:rsidRDefault="00AD44A9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-</w:t>
      </w:r>
      <w:r w:rsidR="00D01B8E" w:rsidRPr="00933E8C">
        <w:rPr>
          <w:iCs/>
          <w:sz w:val="22"/>
          <w:szCs w:val="22"/>
          <w:lang w:val="sr-Latn-ME"/>
        </w:rPr>
        <w:t>p</w:t>
      </w:r>
      <w:r w:rsidRPr="00933E8C">
        <w:rPr>
          <w:iCs/>
          <w:sz w:val="22"/>
          <w:szCs w:val="22"/>
          <w:lang w:val="sr-Latn-ME"/>
        </w:rPr>
        <w:t>rolazne i blage promjene na noktima i koži, reakcije na m</w:t>
      </w:r>
      <w:r w:rsidR="0081717B" w:rsidRPr="00933E8C">
        <w:rPr>
          <w:iCs/>
          <w:sz w:val="22"/>
          <w:szCs w:val="22"/>
          <w:lang w:val="sr-Latn-ME"/>
        </w:rPr>
        <w:t>j</w:t>
      </w:r>
      <w:r w:rsidRPr="00933E8C">
        <w:rPr>
          <w:iCs/>
          <w:sz w:val="22"/>
          <w:szCs w:val="22"/>
          <w:lang w:val="sr-Latn-ME"/>
        </w:rPr>
        <w:t>estu primjene lijeka (lokalni otok, bol, crvenilo kože)</w:t>
      </w:r>
      <w:r w:rsidR="00474821" w:rsidRPr="00933E8C">
        <w:rPr>
          <w:iCs/>
          <w:sz w:val="22"/>
          <w:szCs w:val="22"/>
          <w:lang w:val="sr-Latn-ME"/>
        </w:rPr>
        <w:t>;</w:t>
      </w:r>
    </w:p>
    <w:p w14:paraId="69431A7C" w14:textId="77777777" w:rsidR="001B3128" w:rsidRPr="00933E8C" w:rsidRDefault="0081717B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933E8C">
        <w:rPr>
          <w:iCs/>
          <w:sz w:val="22"/>
          <w:szCs w:val="22"/>
          <w:lang w:val="sr-Latn-ME"/>
        </w:rPr>
        <w:t>- t</w:t>
      </w:r>
      <w:r w:rsidR="001B3128" w:rsidRPr="00933E8C">
        <w:rPr>
          <w:iCs/>
          <w:sz w:val="22"/>
          <w:szCs w:val="22"/>
          <w:lang w:val="sr-Latn-ME"/>
        </w:rPr>
        <w:t>estovi mogu pokazati: usporen srčani ritam, izrazito povišen nivo enzima jetre (AST (SGOT) i alkalne fosfataze)</w:t>
      </w:r>
      <w:r w:rsidR="00474821" w:rsidRPr="00933E8C">
        <w:rPr>
          <w:iCs/>
          <w:sz w:val="22"/>
          <w:szCs w:val="22"/>
          <w:lang w:val="sr-Latn-ME"/>
        </w:rPr>
        <w:t>.</w:t>
      </w:r>
    </w:p>
    <w:p w14:paraId="4E5BEB4D" w14:textId="77777777" w:rsidR="001B3128" w:rsidRPr="00933E8C" w:rsidRDefault="001B3128" w:rsidP="001B312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375EC429" w14:textId="77777777" w:rsidR="009A50E9" w:rsidRPr="00933E8C" w:rsidRDefault="009A50E9" w:rsidP="009A50E9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933E8C">
        <w:rPr>
          <w:b/>
          <w:bCs/>
          <w:iCs/>
          <w:sz w:val="22"/>
          <w:szCs w:val="22"/>
          <w:lang w:val="sr-Latn-ME"/>
        </w:rPr>
        <w:t xml:space="preserve">Povremeno </w:t>
      </w:r>
      <w:r w:rsidRPr="00933E8C">
        <w:rPr>
          <w:bCs/>
          <w:iCs/>
          <w:sz w:val="22"/>
          <w:szCs w:val="22"/>
          <w:lang w:val="sr-Latn-ME"/>
        </w:rPr>
        <w:t>(neželjena dejstva  koja mogu da se jave kod najviše 1 na 100 pacijenata koji uzimaju lijek):</w:t>
      </w:r>
    </w:p>
    <w:p w14:paraId="499834E8" w14:textId="77777777" w:rsidR="001B3128" w:rsidRPr="00933E8C" w:rsidRDefault="001B3128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teška infekcija uključujući sepsu (trovanje krvi) sa stanjem šoka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6F328437" w14:textId="77777777" w:rsidR="001B3128" w:rsidRPr="00933E8C" w:rsidRDefault="001B3128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palpitacija, teška srčana disfunkcija (AV bok), ubrzani srčani rad, srčani udar, respiratorni poremećaj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00072D51" w14:textId="77777777" w:rsidR="001B3128" w:rsidRPr="00933E8C" w:rsidRDefault="001B3128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umor, preznojavanje, iznenadni prolazni gubitak svijesti (sinkopa), značajne alergijske reakcije, flebitis (zapaljenje vene), oticanje lic</w:t>
      </w:r>
      <w:r w:rsidR="00474821" w:rsidRPr="00933E8C">
        <w:rPr>
          <w:bCs/>
          <w:iCs/>
          <w:sz w:val="22"/>
          <w:szCs w:val="22"/>
          <w:lang w:val="sr-Latn-ME"/>
        </w:rPr>
        <w:t>a, usta, usana, jezika ili grla;</w:t>
      </w:r>
    </w:p>
    <w:p w14:paraId="2E622F4E" w14:textId="6E919762" w:rsidR="001B3128" w:rsidRPr="00933E8C" w:rsidRDefault="001B3128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 xml:space="preserve">- bol u leđima, bol u grudima, bol </w:t>
      </w:r>
      <w:r w:rsidR="00474821" w:rsidRPr="00933E8C">
        <w:rPr>
          <w:bCs/>
          <w:iCs/>
          <w:sz w:val="22"/>
          <w:szCs w:val="22"/>
          <w:lang w:val="sr-Latn-ME"/>
        </w:rPr>
        <w:t xml:space="preserve">u trbuhu, bol u </w:t>
      </w:r>
      <w:r w:rsidR="00D86CB9" w:rsidRPr="00933E8C">
        <w:rPr>
          <w:bCs/>
          <w:iCs/>
          <w:sz w:val="22"/>
          <w:szCs w:val="22"/>
          <w:lang w:val="sr-Latn-ME"/>
        </w:rPr>
        <w:t>predjelu oko šaka i stopala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07BD83A1" w14:textId="77777777" w:rsidR="001B3128" w:rsidRPr="00933E8C" w:rsidRDefault="00474821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t</w:t>
      </w:r>
      <w:r w:rsidR="001B3128" w:rsidRPr="00933E8C">
        <w:rPr>
          <w:bCs/>
          <w:iCs/>
          <w:sz w:val="22"/>
          <w:szCs w:val="22"/>
          <w:lang w:val="sr-Latn-ME"/>
        </w:rPr>
        <w:t>estovi mogu pokazati: teško povećanje bilirubina (žutice), visok krvni pritisak i krvni ugušak</w:t>
      </w:r>
      <w:r w:rsidRPr="00933E8C">
        <w:rPr>
          <w:bCs/>
          <w:iCs/>
          <w:sz w:val="22"/>
          <w:szCs w:val="22"/>
          <w:lang w:val="sr-Latn-ME"/>
        </w:rPr>
        <w:t>.</w:t>
      </w:r>
    </w:p>
    <w:p w14:paraId="0C6F72C3" w14:textId="77777777" w:rsidR="001B3128" w:rsidRPr="00933E8C" w:rsidRDefault="001B3128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</w:p>
    <w:p w14:paraId="2A9249F4" w14:textId="77777777" w:rsidR="00474821" w:rsidRPr="00933E8C" w:rsidRDefault="00474821" w:rsidP="00474821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/>
          <w:bCs/>
          <w:iCs/>
          <w:sz w:val="22"/>
          <w:szCs w:val="22"/>
          <w:lang w:val="sr-Latn-ME"/>
        </w:rPr>
        <w:t xml:space="preserve">Rijetko </w:t>
      </w:r>
      <w:r w:rsidRPr="00933E8C">
        <w:rPr>
          <w:bCs/>
          <w:iCs/>
          <w:sz w:val="22"/>
          <w:szCs w:val="22"/>
          <w:lang w:val="sr-Latn-ME"/>
        </w:rPr>
        <w:t>(neželjena dejstva  koja mogu da se jave kod najviše 1 na 1000 pacijenata koji uzimaju lijek):</w:t>
      </w:r>
    </w:p>
    <w:p w14:paraId="492BE870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febrilna neutropenija (smanjenje broja neutrofila u krvi, praćeno povišenom temperaturom i drugim znacima infekcije)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3480DF83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lastRenderedPageBreak/>
        <w:t>-</w:t>
      </w:r>
      <w:r w:rsidRPr="00933E8C">
        <w:rPr>
          <w:rFonts w:eastAsia="TimesNewRoman"/>
          <w:sz w:val="22"/>
          <w:szCs w:val="22"/>
          <w:lang w:val="sr-Latn-ME"/>
        </w:rPr>
        <w:t xml:space="preserve"> </w:t>
      </w:r>
      <w:r w:rsidRPr="00933E8C">
        <w:rPr>
          <w:bCs/>
          <w:iCs/>
          <w:sz w:val="22"/>
          <w:szCs w:val="22"/>
          <w:lang w:val="sr-Latn-ME"/>
        </w:rPr>
        <w:t>uticaj na nerve koji kontrolišu mišiće, što dovodi do mišićne slabosti u rukama i nogama (motorna neuropatija)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4F0B81BA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kratak dah, plućna embolija, fibroza pluća, intersticijalna pneumonija, otežano disanje, pleuralni izliv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077C8DF2" w14:textId="57C8B5BB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upala crijeva</w:t>
      </w:r>
      <w:r w:rsidR="00D86CB9" w:rsidRPr="00933E8C">
        <w:rPr>
          <w:bCs/>
          <w:iCs/>
          <w:sz w:val="22"/>
          <w:szCs w:val="22"/>
          <w:lang w:val="sr-Latn-ME"/>
        </w:rPr>
        <w:t xml:space="preserve"> (ishemijski kolitis)</w:t>
      </w:r>
      <w:r w:rsidRPr="00933E8C">
        <w:rPr>
          <w:bCs/>
          <w:iCs/>
          <w:sz w:val="22"/>
          <w:szCs w:val="22"/>
          <w:lang w:val="sr-Latn-ME"/>
        </w:rPr>
        <w:t>, začepljenje crijeva ili rascjep zida crijeva, upala gušterače (pankreatitis)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505E3A6E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svrab, ospa i crvenilo kože</w:t>
      </w:r>
      <w:r w:rsidR="00AD44A9" w:rsidRPr="00933E8C">
        <w:rPr>
          <w:bCs/>
          <w:iCs/>
          <w:sz w:val="22"/>
          <w:szCs w:val="22"/>
          <w:lang w:val="sr-Latn-ME"/>
        </w:rPr>
        <w:t xml:space="preserve"> (eritem)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49F46CAC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trovanje krvi (sepsa), upala trbušne maramice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40F9CCBD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groznica, dehidra</w:t>
      </w:r>
      <w:r w:rsidR="00AD44A9" w:rsidRPr="00933E8C">
        <w:rPr>
          <w:bCs/>
          <w:iCs/>
          <w:sz w:val="22"/>
          <w:szCs w:val="22"/>
          <w:lang w:val="sr-Latn-ME"/>
        </w:rPr>
        <w:t>ta</w:t>
      </w:r>
      <w:r w:rsidRPr="00933E8C">
        <w:rPr>
          <w:bCs/>
          <w:iCs/>
          <w:sz w:val="22"/>
          <w:szCs w:val="22"/>
          <w:lang w:val="sr-Latn-ME"/>
        </w:rPr>
        <w:t>cija (manjak tečnosti u organizmu), slabost (gubitak energije), nakupljanje tečnosti u tijelu (edem), hronični umor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4A3048B9" w14:textId="77777777" w:rsidR="001B3128" w:rsidRPr="00933E8C" w:rsidRDefault="0081717B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ozbiljne i potencijalno fatalne reakcije preosjetljivosti (a</w:t>
      </w:r>
      <w:r w:rsidR="001B3128" w:rsidRPr="00933E8C">
        <w:rPr>
          <w:bCs/>
          <w:iCs/>
          <w:sz w:val="22"/>
          <w:szCs w:val="22"/>
          <w:lang w:val="sr-Latn-ME"/>
        </w:rPr>
        <w:t>nafilaktičke reakcije</w:t>
      </w:r>
      <w:r w:rsidRPr="00933E8C">
        <w:rPr>
          <w:bCs/>
          <w:iCs/>
          <w:sz w:val="22"/>
          <w:szCs w:val="22"/>
          <w:lang w:val="sr-Latn-ME"/>
        </w:rPr>
        <w:t>)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3962C7C9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testovi mogu pokazati: povećanje kreatinina u krvi koje ukazuje na pogoršanje funkcije bubrega</w:t>
      </w:r>
    </w:p>
    <w:p w14:paraId="1D97370C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otkazivanje srca</w:t>
      </w:r>
      <w:r w:rsidR="00474821" w:rsidRPr="00933E8C">
        <w:rPr>
          <w:bCs/>
          <w:iCs/>
          <w:sz w:val="22"/>
          <w:szCs w:val="22"/>
          <w:lang w:val="sr-Latn-ME"/>
        </w:rPr>
        <w:t>.</w:t>
      </w:r>
    </w:p>
    <w:p w14:paraId="4D2796B5" w14:textId="77777777" w:rsidR="001B3128" w:rsidRPr="00933E8C" w:rsidRDefault="001B3128" w:rsidP="001B3128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</w:p>
    <w:p w14:paraId="02CD854F" w14:textId="77777777" w:rsidR="001B3128" w:rsidRPr="00933E8C" w:rsidRDefault="009A50E9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/>
          <w:bCs/>
          <w:iCs/>
          <w:sz w:val="22"/>
          <w:szCs w:val="22"/>
          <w:lang w:val="sr-Latn-ME"/>
        </w:rPr>
        <w:t>Veoma rijetko</w:t>
      </w:r>
      <w:r w:rsidR="001B3128" w:rsidRPr="00933E8C">
        <w:rPr>
          <w:b/>
          <w:bCs/>
          <w:iCs/>
          <w:sz w:val="22"/>
          <w:szCs w:val="22"/>
          <w:lang w:val="sr-Latn-ME"/>
        </w:rPr>
        <w:t xml:space="preserve"> </w:t>
      </w:r>
      <w:r w:rsidRPr="00933E8C">
        <w:rPr>
          <w:bCs/>
          <w:iCs/>
          <w:sz w:val="22"/>
          <w:szCs w:val="22"/>
          <w:lang w:val="sr-Latn-ME"/>
        </w:rPr>
        <w:t xml:space="preserve">(neželjena dejstva  koja mogu da se jave kod </w:t>
      </w:r>
      <w:r w:rsidR="001B3128" w:rsidRPr="00933E8C">
        <w:rPr>
          <w:bCs/>
          <w:iCs/>
          <w:sz w:val="22"/>
          <w:szCs w:val="22"/>
          <w:lang w:val="sr-Latn-ME"/>
        </w:rPr>
        <w:t>manje od 1 na 10000</w:t>
      </w:r>
      <w:r w:rsidRPr="00933E8C">
        <w:rPr>
          <w:bCs/>
          <w:iCs/>
          <w:sz w:val="22"/>
          <w:szCs w:val="22"/>
          <w:lang w:val="sr-Latn-ME"/>
        </w:rPr>
        <w:t xml:space="preserve"> pacijenata koji uzimaju lijek)</w:t>
      </w:r>
      <w:r w:rsidR="001B3128" w:rsidRPr="00933E8C">
        <w:rPr>
          <w:bCs/>
          <w:iCs/>
          <w:sz w:val="22"/>
          <w:szCs w:val="22"/>
          <w:lang w:val="sr-Latn-ME"/>
        </w:rPr>
        <w:t>:</w:t>
      </w:r>
    </w:p>
    <w:p w14:paraId="217FDC3A" w14:textId="77777777" w:rsidR="001B3128" w:rsidRPr="00933E8C" w:rsidRDefault="001B3128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</w:t>
      </w:r>
      <w:r w:rsidRPr="00933E8C">
        <w:rPr>
          <w:rFonts w:eastAsia="TimesNewRoman"/>
          <w:sz w:val="22"/>
          <w:szCs w:val="22"/>
          <w:lang w:val="sr-Latn-ME"/>
        </w:rPr>
        <w:t xml:space="preserve"> </w:t>
      </w:r>
      <w:r w:rsidRPr="00933E8C">
        <w:rPr>
          <w:bCs/>
          <w:iCs/>
          <w:sz w:val="22"/>
          <w:szCs w:val="22"/>
          <w:lang w:val="sr-Latn-ME"/>
        </w:rPr>
        <w:t>povećana frekvencija srčanog rada (atrijalna fibrilacija, supraventrikularna tahikardija)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41305D36" w14:textId="77777777" w:rsidR="001B3128" w:rsidRPr="00933E8C" w:rsidRDefault="0081717B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 xml:space="preserve">- iznenadni poremećaj u formiranju ćelija krvi (akutna mijeloidna leukemija, </w:t>
      </w:r>
      <w:r w:rsidR="001B3128" w:rsidRPr="00933E8C">
        <w:rPr>
          <w:bCs/>
          <w:iCs/>
          <w:sz w:val="22"/>
          <w:szCs w:val="22"/>
          <w:lang w:val="sr-Latn-ME"/>
        </w:rPr>
        <w:t>mijelodisplastični sindrom)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7774BDAD" w14:textId="77777777" w:rsidR="001B3128" w:rsidRPr="00933E8C" w:rsidRDefault="001B3128" w:rsidP="001B3128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933E8C">
        <w:rPr>
          <w:b/>
          <w:bCs/>
          <w:iCs/>
          <w:sz w:val="22"/>
          <w:szCs w:val="22"/>
          <w:lang w:val="sr-Latn-ME"/>
        </w:rPr>
        <w:t xml:space="preserve">- </w:t>
      </w:r>
      <w:r w:rsidRPr="00933E8C">
        <w:rPr>
          <w:bCs/>
          <w:iCs/>
          <w:sz w:val="22"/>
          <w:szCs w:val="22"/>
          <w:lang w:val="sr-Latn-ME"/>
        </w:rPr>
        <w:t xml:space="preserve">poremećaji </w:t>
      </w:r>
      <w:r w:rsidR="0081717B" w:rsidRPr="00933E8C">
        <w:rPr>
          <w:bCs/>
          <w:iCs/>
          <w:sz w:val="22"/>
          <w:szCs w:val="22"/>
          <w:lang w:val="sr-Latn-ME"/>
        </w:rPr>
        <w:t xml:space="preserve">optičkog nerva i/ili </w:t>
      </w:r>
      <w:r w:rsidRPr="00933E8C">
        <w:rPr>
          <w:bCs/>
          <w:iCs/>
          <w:sz w:val="22"/>
          <w:szCs w:val="22"/>
          <w:lang w:val="sr-Latn-ME"/>
        </w:rPr>
        <w:t>vida (scintilirajući skotomi)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549D869D" w14:textId="62697A9E" w:rsidR="001B3128" w:rsidRPr="00933E8C" w:rsidRDefault="001B3128" w:rsidP="001B3128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933E8C">
        <w:rPr>
          <w:b/>
          <w:bCs/>
          <w:iCs/>
          <w:sz w:val="22"/>
          <w:szCs w:val="22"/>
          <w:lang w:val="sr-Latn-ME"/>
        </w:rPr>
        <w:t xml:space="preserve">- </w:t>
      </w:r>
      <w:r w:rsidR="00CB2329" w:rsidRPr="00933E8C">
        <w:rPr>
          <w:bCs/>
          <w:iCs/>
          <w:sz w:val="22"/>
          <w:szCs w:val="22"/>
          <w:lang w:val="sr-Latn-ME"/>
        </w:rPr>
        <w:t>smanjenje</w:t>
      </w:r>
      <w:r w:rsidR="00CB2329" w:rsidRPr="00933E8C">
        <w:rPr>
          <w:b/>
          <w:bCs/>
          <w:iCs/>
          <w:sz w:val="22"/>
          <w:szCs w:val="22"/>
          <w:lang w:val="sr-Latn-ME"/>
        </w:rPr>
        <w:t xml:space="preserve"> </w:t>
      </w:r>
      <w:r w:rsidR="00CB2329" w:rsidRPr="00933E8C">
        <w:rPr>
          <w:bCs/>
          <w:iCs/>
          <w:sz w:val="22"/>
          <w:szCs w:val="22"/>
          <w:lang w:val="sr-Latn-ME"/>
        </w:rPr>
        <w:t>ili</w:t>
      </w:r>
      <w:r w:rsidR="00CB2329" w:rsidRPr="00933E8C">
        <w:rPr>
          <w:b/>
          <w:bCs/>
          <w:iCs/>
          <w:sz w:val="22"/>
          <w:szCs w:val="22"/>
          <w:lang w:val="sr-Latn-ME"/>
        </w:rPr>
        <w:t xml:space="preserve"> </w:t>
      </w:r>
      <w:r w:rsidRPr="00933E8C">
        <w:rPr>
          <w:bCs/>
          <w:iCs/>
          <w:sz w:val="22"/>
          <w:szCs w:val="22"/>
          <w:lang w:val="sr-Latn-ME"/>
        </w:rPr>
        <w:t xml:space="preserve">gubitak sluha </w:t>
      </w:r>
      <w:r w:rsidR="00CB2329" w:rsidRPr="00933E8C">
        <w:rPr>
          <w:bCs/>
          <w:iCs/>
          <w:sz w:val="22"/>
          <w:szCs w:val="22"/>
          <w:lang w:val="sr-Latn-ME"/>
        </w:rPr>
        <w:t xml:space="preserve">(ototoksičnost), </w:t>
      </w:r>
      <w:r w:rsidRPr="00933E8C">
        <w:rPr>
          <w:bCs/>
          <w:iCs/>
          <w:sz w:val="22"/>
          <w:szCs w:val="22"/>
          <w:lang w:val="sr-Latn-ME"/>
        </w:rPr>
        <w:t>zujanje u ušima</w:t>
      </w:r>
      <w:r w:rsidR="00CB2329" w:rsidRPr="00933E8C">
        <w:rPr>
          <w:bCs/>
          <w:iCs/>
          <w:sz w:val="22"/>
          <w:szCs w:val="22"/>
          <w:lang w:val="sr-Latn-ME"/>
        </w:rPr>
        <w:t xml:space="preserve"> (tinitus)</w:t>
      </w:r>
      <w:r w:rsidRPr="00933E8C">
        <w:rPr>
          <w:bCs/>
          <w:iCs/>
          <w:sz w:val="22"/>
          <w:szCs w:val="22"/>
          <w:lang w:val="sr-Latn-ME"/>
        </w:rPr>
        <w:t>, vertigo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3A421D1C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/>
          <w:bCs/>
          <w:iCs/>
          <w:sz w:val="22"/>
          <w:szCs w:val="22"/>
          <w:lang w:val="sr-Latn-ME"/>
        </w:rPr>
        <w:t xml:space="preserve">- </w:t>
      </w:r>
      <w:r w:rsidRPr="00933E8C">
        <w:rPr>
          <w:bCs/>
          <w:iCs/>
          <w:sz w:val="22"/>
          <w:szCs w:val="22"/>
          <w:lang w:val="sr-Latn-ME"/>
        </w:rPr>
        <w:t>kašalj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1563A07A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krvni ugrušak u krvnom sudu abdomena i crijeva (mezenterična trom</w:t>
      </w:r>
      <w:r w:rsidR="00474821" w:rsidRPr="00933E8C">
        <w:rPr>
          <w:bCs/>
          <w:iCs/>
          <w:sz w:val="22"/>
          <w:szCs w:val="22"/>
          <w:lang w:val="sr-Latn-ME"/>
        </w:rPr>
        <w:t>b</w:t>
      </w:r>
      <w:r w:rsidRPr="00933E8C">
        <w:rPr>
          <w:bCs/>
          <w:iCs/>
          <w:sz w:val="22"/>
          <w:szCs w:val="22"/>
          <w:lang w:val="sr-Latn-ME"/>
        </w:rPr>
        <w:t>oza), zapaljenje debelog crijeva ponekad sa perzistentnim teškim dijarejama (pseudomembranozni kolitis, neutropenijski kolitis), nagomilavanja vode u abdomenu (ascites), upala jednjaka (ezo</w:t>
      </w:r>
      <w:r w:rsidR="00286B97" w:rsidRPr="00933E8C">
        <w:rPr>
          <w:bCs/>
          <w:iCs/>
          <w:sz w:val="22"/>
          <w:szCs w:val="22"/>
          <w:lang w:val="sr-Latn-ME"/>
        </w:rPr>
        <w:t>f</w:t>
      </w:r>
      <w:r w:rsidRPr="00933E8C">
        <w:rPr>
          <w:bCs/>
          <w:iCs/>
          <w:sz w:val="22"/>
          <w:szCs w:val="22"/>
          <w:lang w:val="sr-Latn-ME"/>
        </w:rPr>
        <w:t>agitis), zatvor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2A1031FA" w14:textId="337EAB0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ozbiljne reakcije preosjetljivosti, uključujući groznicu, crvenilo kože, bol zglobova i / ili upala očiju (</w:t>
      </w:r>
      <w:r w:rsidRPr="00933E8C">
        <w:rPr>
          <w:bCs/>
          <w:i/>
          <w:iCs/>
          <w:sz w:val="22"/>
          <w:szCs w:val="22"/>
          <w:lang w:val="sr-Latn-ME"/>
        </w:rPr>
        <w:t>Stevens-Johnson</w:t>
      </w:r>
      <w:r w:rsidR="00474821" w:rsidRPr="00933E8C">
        <w:rPr>
          <w:bCs/>
          <w:i/>
          <w:iCs/>
          <w:sz w:val="22"/>
          <w:szCs w:val="22"/>
          <w:lang w:val="sr-Latn-ME"/>
        </w:rPr>
        <w:t>-</w:t>
      </w:r>
      <w:r w:rsidRPr="00933E8C">
        <w:rPr>
          <w:bCs/>
          <w:iCs/>
          <w:sz w:val="22"/>
          <w:szCs w:val="22"/>
          <w:lang w:val="sr-Latn-ME"/>
        </w:rPr>
        <w:t xml:space="preserve">ov sindrom), </w:t>
      </w:r>
      <w:r w:rsidR="00CB2329" w:rsidRPr="00933E8C">
        <w:rPr>
          <w:bCs/>
          <w:iCs/>
          <w:sz w:val="22"/>
          <w:szCs w:val="22"/>
          <w:lang w:val="sr-Latn-ME"/>
        </w:rPr>
        <w:t>lokalno ljuštenje kože (</w:t>
      </w:r>
      <w:r w:rsidRPr="00933E8C">
        <w:rPr>
          <w:bCs/>
          <w:iCs/>
          <w:sz w:val="22"/>
          <w:szCs w:val="22"/>
          <w:lang w:val="sr-Latn-ME"/>
        </w:rPr>
        <w:t>epidermalna nekroliza</w:t>
      </w:r>
      <w:r w:rsidR="00CB2329" w:rsidRPr="00933E8C">
        <w:rPr>
          <w:bCs/>
          <w:iCs/>
          <w:sz w:val="22"/>
          <w:szCs w:val="22"/>
          <w:lang w:val="sr-Latn-ME"/>
        </w:rPr>
        <w:t>)</w:t>
      </w:r>
      <w:r w:rsidRPr="00933E8C">
        <w:rPr>
          <w:bCs/>
          <w:iCs/>
          <w:sz w:val="22"/>
          <w:szCs w:val="22"/>
          <w:lang w:val="sr-Latn-ME"/>
        </w:rPr>
        <w:t xml:space="preserve">, crvenilo sa nepravilnim crvenim pjegama (multiformni </w:t>
      </w:r>
      <w:r w:rsidR="0081717B" w:rsidRPr="00933E8C">
        <w:rPr>
          <w:bCs/>
          <w:iCs/>
          <w:sz w:val="22"/>
          <w:szCs w:val="22"/>
          <w:lang w:val="sr-Latn-ME"/>
        </w:rPr>
        <w:t>eritem), zapaljenje kože sa plih</w:t>
      </w:r>
      <w:r w:rsidRPr="00933E8C">
        <w:rPr>
          <w:bCs/>
          <w:iCs/>
          <w:sz w:val="22"/>
          <w:szCs w:val="22"/>
          <w:lang w:val="sr-Latn-ME"/>
        </w:rPr>
        <w:t>ovima</w:t>
      </w:r>
      <w:r w:rsidR="00CB2329" w:rsidRPr="00933E8C">
        <w:rPr>
          <w:bCs/>
          <w:iCs/>
          <w:sz w:val="22"/>
          <w:szCs w:val="22"/>
          <w:lang w:val="sr-Latn-ME"/>
        </w:rPr>
        <w:t xml:space="preserve"> i ljuštenjem</w:t>
      </w:r>
      <w:r w:rsidRPr="00933E8C">
        <w:rPr>
          <w:bCs/>
          <w:iCs/>
          <w:sz w:val="22"/>
          <w:szCs w:val="22"/>
          <w:lang w:val="sr-Latn-ME"/>
        </w:rPr>
        <w:t xml:space="preserve"> (eksfoli</w:t>
      </w:r>
      <w:r w:rsidR="00474821" w:rsidRPr="00933E8C">
        <w:rPr>
          <w:bCs/>
          <w:iCs/>
          <w:sz w:val="22"/>
          <w:szCs w:val="22"/>
          <w:lang w:val="sr-Latn-ME"/>
        </w:rPr>
        <w:t>j</w:t>
      </w:r>
      <w:r w:rsidRPr="00933E8C">
        <w:rPr>
          <w:bCs/>
          <w:iCs/>
          <w:sz w:val="22"/>
          <w:szCs w:val="22"/>
          <w:lang w:val="sr-Latn-ME"/>
        </w:rPr>
        <w:t>ativni dermatitis), urtikarija (koprivnjača), odvajanje noktiju na rukama i nogama (savjetuje se da se nosi zaštita na rukama i nogama kada se izlaže suncu)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4A5A0C80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anoreksija (gubitak apetita)</w:t>
      </w:r>
      <w:r w:rsidR="00474821" w:rsidRPr="00933E8C">
        <w:rPr>
          <w:bCs/>
          <w:iCs/>
          <w:sz w:val="22"/>
          <w:szCs w:val="22"/>
          <w:lang w:val="sr-Latn-ME"/>
        </w:rPr>
        <w:t>;</w:t>
      </w:r>
    </w:p>
    <w:p w14:paraId="7B9E6BAE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ozbiljne i potencijalno fatalne reakcije preosjetljivosti sa šok</w:t>
      </w:r>
      <w:r w:rsidR="00474821" w:rsidRPr="00933E8C">
        <w:rPr>
          <w:bCs/>
          <w:iCs/>
          <w:sz w:val="22"/>
          <w:szCs w:val="22"/>
          <w:lang w:val="sr-Latn-ME"/>
        </w:rPr>
        <w:t>om (anafilaktički šok);</w:t>
      </w:r>
    </w:p>
    <w:p w14:paraId="0795E29B" w14:textId="6C5A9FB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oštećenje jetre koje može biti ozbiljno (nekroza jetre). Ovo može imati efekt</w:t>
      </w:r>
      <w:r w:rsidR="00474821" w:rsidRPr="00933E8C">
        <w:rPr>
          <w:bCs/>
          <w:iCs/>
          <w:sz w:val="22"/>
          <w:szCs w:val="22"/>
          <w:lang w:val="sr-Latn-ME"/>
        </w:rPr>
        <w:t>e</w:t>
      </w:r>
      <w:r w:rsidRPr="00933E8C">
        <w:rPr>
          <w:bCs/>
          <w:iCs/>
          <w:sz w:val="22"/>
          <w:szCs w:val="22"/>
          <w:lang w:val="sr-Latn-ME"/>
        </w:rPr>
        <w:t xml:space="preserve"> na funkciju mozga (hepatična encefalopatija). Ov</w:t>
      </w:r>
      <w:r w:rsidR="00CB2329" w:rsidRPr="00933E8C">
        <w:rPr>
          <w:bCs/>
          <w:iCs/>
          <w:sz w:val="22"/>
          <w:szCs w:val="22"/>
          <w:lang w:val="sr-Latn-ME"/>
        </w:rPr>
        <w:t>a oštećenja</w:t>
      </w:r>
      <w:r w:rsidRPr="00933E8C">
        <w:rPr>
          <w:bCs/>
          <w:iCs/>
          <w:sz w:val="22"/>
          <w:szCs w:val="22"/>
          <w:lang w:val="sr-Latn-ME"/>
        </w:rPr>
        <w:t xml:space="preserve"> ponekad mo</w:t>
      </w:r>
      <w:r w:rsidR="00CB2329" w:rsidRPr="00933E8C">
        <w:rPr>
          <w:bCs/>
          <w:iCs/>
          <w:sz w:val="22"/>
          <w:szCs w:val="22"/>
          <w:lang w:val="sr-Latn-ME"/>
        </w:rPr>
        <w:t>gu</w:t>
      </w:r>
      <w:r w:rsidRPr="00933E8C">
        <w:rPr>
          <w:bCs/>
          <w:iCs/>
          <w:sz w:val="22"/>
          <w:szCs w:val="22"/>
          <w:lang w:val="sr-Latn-ME"/>
        </w:rPr>
        <w:t xml:space="preserve"> biti fataln</w:t>
      </w:r>
      <w:r w:rsidR="00CB2329" w:rsidRPr="00933E8C">
        <w:rPr>
          <w:bCs/>
          <w:iCs/>
          <w:sz w:val="22"/>
          <w:szCs w:val="22"/>
          <w:lang w:val="sr-Latn-ME"/>
        </w:rPr>
        <w:t>a</w:t>
      </w:r>
      <w:r w:rsidRPr="00933E8C">
        <w:rPr>
          <w:bCs/>
          <w:iCs/>
          <w:sz w:val="22"/>
          <w:szCs w:val="22"/>
          <w:lang w:val="sr-Latn-ME"/>
        </w:rPr>
        <w:t>.</w:t>
      </w:r>
    </w:p>
    <w:p w14:paraId="1C231978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konfuzija</w:t>
      </w:r>
      <w:r w:rsidR="00474821" w:rsidRPr="00933E8C">
        <w:rPr>
          <w:bCs/>
          <w:iCs/>
          <w:sz w:val="22"/>
          <w:szCs w:val="22"/>
          <w:lang w:val="sr-Latn-ME"/>
        </w:rPr>
        <w:t>.</w:t>
      </w:r>
    </w:p>
    <w:p w14:paraId="0994DD2D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14:paraId="2EF5ACE3" w14:textId="77777777" w:rsidR="00474821" w:rsidRPr="00933E8C" w:rsidRDefault="00474821" w:rsidP="00474821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933E8C">
        <w:rPr>
          <w:b/>
          <w:bCs/>
          <w:iCs/>
          <w:sz w:val="22"/>
          <w:szCs w:val="22"/>
          <w:lang w:val="sr-Latn-ME"/>
        </w:rPr>
        <w:t xml:space="preserve">Nepoznato </w:t>
      </w:r>
      <w:r w:rsidRPr="00933E8C">
        <w:rPr>
          <w:bCs/>
          <w:iCs/>
          <w:sz w:val="22"/>
          <w:szCs w:val="22"/>
          <w:lang w:val="sr-Latn-ME"/>
        </w:rPr>
        <w:t>(učestalost se ne može procijeniti na osnovu dostupnih podataka):</w:t>
      </w:r>
    </w:p>
    <w:p w14:paraId="21F65A62" w14:textId="77777777" w:rsidR="001B3128" w:rsidRPr="00933E8C" w:rsidRDefault="0081717B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z</w:t>
      </w:r>
      <w:r w:rsidR="001B3128" w:rsidRPr="00933E8C">
        <w:rPr>
          <w:bCs/>
          <w:iCs/>
          <w:sz w:val="22"/>
          <w:szCs w:val="22"/>
          <w:lang w:val="sr-Latn-ME"/>
        </w:rPr>
        <w:t>adebljanje kože (sklerodermija)</w:t>
      </w:r>
    </w:p>
    <w:p w14:paraId="02F613E2" w14:textId="77777777" w:rsidR="001B3128" w:rsidRPr="00933E8C" w:rsidRDefault="0081717B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s</w:t>
      </w:r>
      <w:r w:rsidR="001B3128" w:rsidRPr="00933E8C">
        <w:rPr>
          <w:bCs/>
          <w:iCs/>
          <w:sz w:val="22"/>
          <w:szCs w:val="22"/>
          <w:lang w:val="sr-Latn-ME"/>
        </w:rPr>
        <w:t>indrom lize tumora</w:t>
      </w:r>
    </w:p>
    <w:p w14:paraId="35657402" w14:textId="77777777" w:rsidR="001B3128" w:rsidRPr="00933E8C" w:rsidRDefault="0081717B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e</w:t>
      </w:r>
      <w:r w:rsidR="001B3128" w:rsidRPr="00933E8C">
        <w:rPr>
          <w:bCs/>
          <w:iCs/>
          <w:sz w:val="22"/>
          <w:szCs w:val="22"/>
          <w:lang w:val="sr-Latn-ME"/>
        </w:rPr>
        <w:t>dem makule oka, fotopsija (svjetlucanje pred očima), vitrealni floaters (plutajaće tačkice, bjeskovi i mrlje)</w:t>
      </w:r>
    </w:p>
    <w:p w14:paraId="10203F55" w14:textId="77777777" w:rsidR="001B3128" w:rsidRPr="00933E8C" w:rsidRDefault="0081717B" w:rsidP="001B3128">
      <w:pPr>
        <w:tabs>
          <w:tab w:val="left" w:pos="284"/>
        </w:tabs>
        <w:contextualSpacing/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f</w:t>
      </w:r>
      <w:r w:rsidR="001B3128" w:rsidRPr="00933E8C">
        <w:rPr>
          <w:bCs/>
          <w:iCs/>
          <w:sz w:val="22"/>
          <w:szCs w:val="22"/>
          <w:lang w:val="sr-Latn-ME"/>
        </w:rPr>
        <w:t>lebitis (zapaljenje vena)</w:t>
      </w:r>
    </w:p>
    <w:p w14:paraId="402A58C0" w14:textId="77777777" w:rsidR="001B3128" w:rsidRPr="00933E8C" w:rsidRDefault="0081717B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s</w:t>
      </w:r>
      <w:r w:rsidR="001B3128" w:rsidRPr="00933E8C">
        <w:rPr>
          <w:bCs/>
          <w:iCs/>
          <w:sz w:val="22"/>
          <w:szCs w:val="22"/>
          <w:lang w:val="sr-Latn-ME"/>
        </w:rPr>
        <w:t>istemski eritematozni lupus</w:t>
      </w:r>
    </w:p>
    <w:p w14:paraId="339B926C" w14:textId="77777777" w:rsidR="001B3128" w:rsidRPr="00933E8C" w:rsidRDefault="0081717B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 p</w:t>
      </w:r>
      <w:r w:rsidR="001B3128" w:rsidRPr="00933E8C">
        <w:rPr>
          <w:bCs/>
          <w:iCs/>
          <w:sz w:val="22"/>
          <w:szCs w:val="22"/>
          <w:lang w:val="sr-Latn-ME"/>
        </w:rPr>
        <w:t>rijavljena je diseminovana intravaskularna koagulacija ili "DIC". Ovo se odnosi na ozbiljno stanje kod kojeg može brzo da se iskrvari, brzo da se stvore krvni ugrušci ili oboje.</w:t>
      </w:r>
    </w:p>
    <w:p w14:paraId="724CF673" w14:textId="115D214C" w:rsidR="0081717B" w:rsidRPr="00933E8C" w:rsidRDefault="0081717B" w:rsidP="001B3128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933E8C">
        <w:rPr>
          <w:bCs/>
          <w:iCs/>
          <w:sz w:val="22"/>
          <w:szCs w:val="22"/>
          <w:lang w:val="sr-Latn-ME"/>
        </w:rPr>
        <w:t>-</w:t>
      </w:r>
      <w:r w:rsidRPr="00933E8C">
        <w:rPr>
          <w:color w:val="5F6368"/>
          <w:sz w:val="22"/>
          <w:szCs w:val="22"/>
          <w:shd w:val="clear" w:color="auto" w:fill="F5F5F5"/>
          <w:lang w:val="sr-Latn-ME"/>
        </w:rPr>
        <w:t xml:space="preserve"> </w:t>
      </w:r>
      <w:r w:rsidRPr="00933E8C">
        <w:rPr>
          <w:bCs/>
          <w:iCs/>
          <w:sz w:val="22"/>
          <w:szCs w:val="22"/>
          <w:lang w:val="sr-Latn-ME"/>
        </w:rPr>
        <w:t xml:space="preserve">crvenilo i oticanje dlanova ili tabana </w:t>
      </w:r>
      <w:r w:rsidR="00CB2329" w:rsidRPr="00933E8C">
        <w:rPr>
          <w:bCs/>
          <w:iCs/>
          <w:sz w:val="22"/>
          <w:szCs w:val="22"/>
          <w:lang w:val="sr-Latn-ME"/>
        </w:rPr>
        <w:t xml:space="preserve">što </w:t>
      </w:r>
      <w:r w:rsidRPr="00933E8C">
        <w:rPr>
          <w:bCs/>
          <w:iCs/>
          <w:sz w:val="22"/>
          <w:szCs w:val="22"/>
          <w:lang w:val="sr-Latn-ME"/>
        </w:rPr>
        <w:t>mo</w:t>
      </w:r>
      <w:r w:rsidR="00CB2329" w:rsidRPr="00933E8C">
        <w:rPr>
          <w:bCs/>
          <w:iCs/>
          <w:sz w:val="22"/>
          <w:szCs w:val="22"/>
          <w:lang w:val="sr-Latn-ME"/>
        </w:rPr>
        <w:t>že</w:t>
      </w:r>
      <w:r w:rsidRPr="00933E8C">
        <w:rPr>
          <w:bCs/>
          <w:iCs/>
          <w:sz w:val="22"/>
          <w:szCs w:val="22"/>
          <w:lang w:val="sr-Latn-ME"/>
        </w:rPr>
        <w:t xml:space="preserve"> uzrokovati ljuštenje kože</w:t>
      </w:r>
    </w:p>
    <w:p w14:paraId="0D9782FB" w14:textId="77777777" w:rsidR="006D5C11" w:rsidRPr="00933E8C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8888B90" w14:textId="77777777" w:rsidR="00C269D7" w:rsidRPr="00933E8C" w:rsidRDefault="00C269D7" w:rsidP="0091268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33E8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95EC583" w14:textId="77777777" w:rsidR="00C269D7" w:rsidRPr="00933E8C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3E8C">
        <w:rPr>
          <w:rFonts w:eastAsia="Calibri"/>
          <w:sz w:val="22"/>
          <w:szCs w:val="22"/>
          <w:lang w:val="sr-Latn-ME"/>
        </w:rPr>
        <w:t>Ako V</w:t>
      </w:r>
      <w:r w:rsidR="00C269D7" w:rsidRPr="00933E8C">
        <w:rPr>
          <w:rFonts w:eastAsia="Calibri"/>
          <w:sz w:val="22"/>
          <w:szCs w:val="22"/>
          <w:lang w:val="sr-Latn-ME"/>
        </w:rPr>
        <w:t>am se javi bilo koje neželjeno d</w:t>
      </w:r>
      <w:r w:rsidRPr="00933E8C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933E8C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933E8C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933E8C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3CC2741" w14:textId="77777777" w:rsidR="007C6028" w:rsidRPr="00933E8C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A0ABB6A" w14:textId="77777777" w:rsidR="007C6028" w:rsidRPr="00933E8C" w:rsidRDefault="007C6028" w:rsidP="007C6028">
      <w:pPr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Institut za ljekove i medicinska sredstva </w:t>
      </w:r>
    </w:p>
    <w:p w14:paraId="58C479F8" w14:textId="77777777" w:rsidR="007C6028" w:rsidRPr="00933E8C" w:rsidRDefault="007C6028" w:rsidP="007C6028">
      <w:pPr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Odjeljenje za farmakovigilancu</w:t>
      </w:r>
    </w:p>
    <w:p w14:paraId="0487FC3C" w14:textId="77777777" w:rsidR="007C6028" w:rsidRPr="00933E8C" w:rsidRDefault="007C6028" w:rsidP="007C6028">
      <w:pPr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Bulevar Ivana Crnojevića 64a, 81000 Podgorica</w:t>
      </w:r>
    </w:p>
    <w:p w14:paraId="6FE434CE" w14:textId="77777777" w:rsidR="007C6028" w:rsidRPr="00933E8C" w:rsidRDefault="007C6028" w:rsidP="007C6028">
      <w:pPr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tel: +382 (0) 20 310 280</w:t>
      </w:r>
    </w:p>
    <w:p w14:paraId="20CAA6B8" w14:textId="77777777" w:rsidR="007C6028" w:rsidRPr="00933E8C" w:rsidRDefault="007C6028" w:rsidP="007C6028">
      <w:pPr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fax: +382 (0) 20 310 581</w:t>
      </w:r>
    </w:p>
    <w:p w14:paraId="196A9944" w14:textId="77777777" w:rsidR="007C6028" w:rsidRPr="00933E8C" w:rsidRDefault="003777CC" w:rsidP="007C6028">
      <w:pPr>
        <w:rPr>
          <w:sz w:val="22"/>
          <w:szCs w:val="22"/>
          <w:lang w:val="sr-Latn-ME"/>
        </w:rPr>
      </w:pPr>
      <w:hyperlink r:id="rId8" w:history="1">
        <w:r w:rsidR="00510F22" w:rsidRPr="00933E8C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933E8C">
        <w:rPr>
          <w:sz w:val="22"/>
          <w:szCs w:val="22"/>
          <w:lang w:val="sr-Latn-ME"/>
        </w:rPr>
        <w:t xml:space="preserve"> </w:t>
      </w:r>
    </w:p>
    <w:p w14:paraId="298696ED" w14:textId="77777777" w:rsidR="007C6028" w:rsidRPr="00933E8C" w:rsidRDefault="003777CC" w:rsidP="007C6028">
      <w:pPr>
        <w:rPr>
          <w:sz w:val="22"/>
          <w:szCs w:val="22"/>
          <w:lang w:val="sr-Latn-ME"/>
        </w:rPr>
      </w:pPr>
      <w:hyperlink r:id="rId9" w:history="1">
        <w:r w:rsidR="00510F22" w:rsidRPr="00933E8C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933E8C">
        <w:rPr>
          <w:sz w:val="22"/>
          <w:szCs w:val="22"/>
          <w:lang w:val="sr-Latn-ME"/>
        </w:rPr>
        <w:t xml:space="preserve"> </w:t>
      </w:r>
    </w:p>
    <w:p w14:paraId="2B58D80B" w14:textId="77777777" w:rsidR="00396B66" w:rsidRPr="00933E8C" w:rsidRDefault="007C6028" w:rsidP="007C6028">
      <w:pPr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putem IS zdravstvene zaštite</w:t>
      </w:r>
    </w:p>
    <w:p w14:paraId="0A64DE96" w14:textId="77777777" w:rsidR="00662339" w:rsidRPr="00933E8C" w:rsidRDefault="00662339" w:rsidP="00A32113">
      <w:pPr>
        <w:rPr>
          <w:sz w:val="22"/>
          <w:szCs w:val="22"/>
          <w:lang w:val="sr-Latn-ME"/>
        </w:rPr>
      </w:pPr>
    </w:p>
    <w:p w14:paraId="5ABBE9FF" w14:textId="77777777" w:rsidR="00CF25D2" w:rsidRPr="00933E8C" w:rsidRDefault="00CF25D2" w:rsidP="00A32113">
      <w:pPr>
        <w:rPr>
          <w:sz w:val="22"/>
          <w:szCs w:val="22"/>
          <w:lang w:val="sr-Latn-ME"/>
        </w:rPr>
      </w:pPr>
    </w:p>
    <w:p w14:paraId="760CBCBE" w14:textId="77777777" w:rsidR="00A32113" w:rsidRPr="00933E8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 xml:space="preserve">5. </w:t>
      </w:r>
      <w:r w:rsidR="00291DAD" w:rsidRPr="00933E8C">
        <w:rPr>
          <w:b/>
          <w:bCs/>
          <w:sz w:val="22"/>
          <w:szCs w:val="22"/>
          <w:lang w:val="sr-Latn-ME"/>
        </w:rPr>
        <w:tab/>
      </w:r>
      <w:r w:rsidRPr="00933E8C">
        <w:rPr>
          <w:b/>
          <w:bCs/>
          <w:sz w:val="22"/>
          <w:szCs w:val="22"/>
          <w:lang w:val="sr-Latn-ME"/>
        </w:rPr>
        <w:t xml:space="preserve">KAKO ČUVATI LIJEK </w:t>
      </w:r>
      <w:r w:rsidR="00AA634F" w:rsidRPr="00933E8C">
        <w:rPr>
          <w:b/>
          <w:bCs/>
          <w:iCs/>
          <w:sz w:val="22"/>
          <w:szCs w:val="22"/>
          <w:lang w:val="sr-Latn-ME"/>
        </w:rPr>
        <w:t>SINDAXEL</w:t>
      </w:r>
    </w:p>
    <w:p w14:paraId="61B1AE72" w14:textId="77777777" w:rsidR="00445D8F" w:rsidRPr="00933E8C" w:rsidRDefault="00445D8F" w:rsidP="00A32113">
      <w:pPr>
        <w:rPr>
          <w:sz w:val="22"/>
          <w:szCs w:val="22"/>
          <w:lang w:val="sr-Latn-ME"/>
        </w:rPr>
      </w:pPr>
    </w:p>
    <w:p w14:paraId="787E3B21" w14:textId="77777777" w:rsidR="00991E7D" w:rsidRPr="00933E8C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Lijek čuvajte </w:t>
      </w:r>
      <w:r w:rsidR="00991E7D" w:rsidRPr="00933E8C">
        <w:rPr>
          <w:sz w:val="22"/>
          <w:szCs w:val="22"/>
          <w:lang w:val="sr-Latn-ME"/>
        </w:rPr>
        <w:t>van pogleda i domašaja djece.</w:t>
      </w:r>
    </w:p>
    <w:p w14:paraId="1DAF5A86" w14:textId="77777777" w:rsidR="00991E7D" w:rsidRPr="00933E8C" w:rsidRDefault="00991E7D" w:rsidP="00A32113">
      <w:pPr>
        <w:rPr>
          <w:sz w:val="22"/>
          <w:szCs w:val="22"/>
          <w:lang w:val="sr-Latn-ME"/>
        </w:rPr>
      </w:pPr>
    </w:p>
    <w:p w14:paraId="6B309221" w14:textId="77777777" w:rsidR="00D01E45" w:rsidRPr="00933E8C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Ovaj lijek se ne smije upotrijebiti nakon is</w:t>
      </w:r>
      <w:r w:rsidR="001B3128" w:rsidRPr="00933E8C">
        <w:rPr>
          <w:sz w:val="22"/>
          <w:szCs w:val="22"/>
          <w:lang w:val="sr-Latn-ME"/>
        </w:rPr>
        <w:t>teka roka upotrebe navedenog na pakovanju</w:t>
      </w:r>
      <w:r w:rsidRPr="00933E8C">
        <w:rPr>
          <w:sz w:val="22"/>
          <w:szCs w:val="22"/>
          <w:lang w:val="sr-Latn-ME"/>
        </w:rPr>
        <w:t>. Rok upotrebe odnosi se na poslednji dan navedenog mjeseca.</w:t>
      </w:r>
    </w:p>
    <w:p w14:paraId="4162F8D2" w14:textId="77777777" w:rsidR="001B3128" w:rsidRPr="00933E8C" w:rsidRDefault="001B3128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0CF05B72" w14:textId="77777777" w:rsidR="009A50E9" w:rsidRPr="00933E8C" w:rsidRDefault="009A50E9" w:rsidP="009A50E9">
      <w:pPr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Lijek čuvati u originalnom pakovanju, zaštićeno od svjetlosti.</w:t>
      </w:r>
    </w:p>
    <w:p w14:paraId="7BF0DF01" w14:textId="77777777" w:rsidR="009A50E9" w:rsidRPr="00933E8C" w:rsidRDefault="009A50E9" w:rsidP="009A50E9">
      <w:pPr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Posle prvog otvaranja bočice lijek je stabilan 28 dana, na temperaturi do 25°C.</w:t>
      </w:r>
    </w:p>
    <w:p w14:paraId="62A82B36" w14:textId="77777777" w:rsidR="009A50E9" w:rsidRPr="00933E8C" w:rsidRDefault="009A50E9" w:rsidP="009A50E9">
      <w:pPr>
        <w:jc w:val="both"/>
        <w:rPr>
          <w:sz w:val="22"/>
          <w:szCs w:val="22"/>
          <w:lang w:val="sr-Latn-ME"/>
        </w:rPr>
      </w:pPr>
    </w:p>
    <w:p w14:paraId="688EAE93" w14:textId="77777777" w:rsidR="009A50E9" w:rsidRPr="00933E8C" w:rsidRDefault="009A50E9" w:rsidP="009A50E9">
      <w:pPr>
        <w:jc w:val="both"/>
        <w:rPr>
          <w:i/>
          <w:sz w:val="22"/>
          <w:szCs w:val="22"/>
          <w:lang w:val="sr-Latn-ME"/>
        </w:rPr>
      </w:pPr>
      <w:r w:rsidRPr="00933E8C">
        <w:rPr>
          <w:i/>
          <w:sz w:val="22"/>
          <w:szCs w:val="22"/>
          <w:lang w:val="sr-Latn-ME"/>
        </w:rPr>
        <w:t>Rok upotrebe nakon razblaženja:</w:t>
      </w:r>
    </w:p>
    <w:p w14:paraId="44CC3630" w14:textId="0BB9C4FE" w:rsidR="009A50E9" w:rsidRPr="00933E8C" w:rsidRDefault="009A50E9" w:rsidP="009A50E9">
      <w:pPr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Hemijska i fizička stabilnost pripremljenog rastvora za infuziju dokazana je na 5°C i na 25°C tokom 7 dana nakon razređivanja u 5% -</w:t>
      </w:r>
      <w:r w:rsidR="00414D53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tnom rastvoru za infuziju glukoze ili 5%</w:t>
      </w:r>
      <w:r w:rsidR="00414D53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-</w:t>
      </w:r>
      <w:r w:rsidR="00414D53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tnoj glukozi u Ringerovom rastvoru za injekcije, i tokom 14 dana nakon razređivanja u 0,9%</w:t>
      </w:r>
      <w:r w:rsidR="00414D53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-</w:t>
      </w:r>
      <w:r w:rsidR="00414D53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tnom rastvoru za infuziju natrijum hlorida. Sa mikrobiološke tačke gledišta, rastvor se mora primijeniti odmah nakon pripreme za upotrebu. Ako se odmah ne upotrijebi, vrijeme i uslovi čuvanja prije upotrebe su odgovornost korisnika, i ne bi smjeli biti duži od 24 sata na temperaturi od 2 - 8°C, osim ako se rastvaranje/razblaženje vrši u kontrolisanim i validiranim aseptičnim uslovima.</w:t>
      </w:r>
    </w:p>
    <w:p w14:paraId="6947A1C8" w14:textId="77777777" w:rsidR="00445D8F" w:rsidRPr="00933E8C" w:rsidRDefault="00445D8F" w:rsidP="00A92C66">
      <w:pPr>
        <w:rPr>
          <w:b/>
          <w:bCs/>
          <w:sz w:val="22"/>
          <w:szCs w:val="22"/>
          <w:lang w:val="sr-Latn-ME"/>
        </w:rPr>
      </w:pPr>
    </w:p>
    <w:p w14:paraId="7C166765" w14:textId="77777777" w:rsidR="00D01E45" w:rsidRPr="00933E8C" w:rsidRDefault="00D01E45" w:rsidP="00A92C66">
      <w:pPr>
        <w:rPr>
          <w:sz w:val="22"/>
          <w:szCs w:val="22"/>
          <w:lang w:val="sr-Latn-ME" w:eastAsia="hr-HR"/>
        </w:rPr>
      </w:pPr>
      <w:r w:rsidRPr="00933E8C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289838F" w14:textId="77777777" w:rsidR="00D01E45" w:rsidRPr="00933E8C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933E8C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7088ADC8" w14:textId="0E2068FA" w:rsidR="0091485F" w:rsidRPr="00933E8C" w:rsidRDefault="0091485F" w:rsidP="00A32113">
      <w:pPr>
        <w:rPr>
          <w:bCs/>
          <w:sz w:val="22"/>
          <w:szCs w:val="22"/>
          <w:lang w:val="sr-Latn-ME"/>
        </w:rPr>
      </w:pPr>
    </w:p>
    <w:p w14:paraId="0C67EAA8" w14:textId="77777777" w:rsidR="00414D53" w:rsidRPr="00933E8C" w:rsidRDefault="00414D53" w:rsidP="00A32113">
      <w:pPr>
        <w:rPr>
          <w:bCs/>
          <w:sz w:val="22"/>
          <w:szCs w:val="22"/>
          <w:lang w:val="sr-Latn-ME"/>
        </w:rPr>
      </w:pPr>
    </w:p>
    <w:p w14:paraId="467FD1A3" w14:textId="77777777" w:rsidR="00A32113" w:rsidRPr="00933E8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 xml:space="preserve">6. </w:t>
      </w:r>
      <w:r w:rsidR="00291DAD" w:rsidRPr="00933E8C">
        <w:rPr>
          <w:b/>
          <w:bCs/>
          <w:sz w:val="22"/>
          <w:szCs w:val="22"/>
          <w:lang w:val="sr-Latn-ME"/>
        </w:rPr>
        <w:tab/>
      </w:r>
      <w:r w:rsidR="00326EEC" w:rsidRPr="00933E8C">
        <w:rPr>
          <w:b/>
          <w:bCs/>
          <w:sz w:val="22"/>
          <w:szCs w:val="22"/>
          <w:lang w:val="sr-Latn-ME"/>
        </w:rPr>
        <w:t xml:space="preserve">SADRŽAJ PAKOVANJA I </w:t>
      </w:r>
      <w:r w:rsidRPr="00933E8C">
        <w:rPr>
          <w:b/>
          <w:bCs/>
          <w:sz w:val="22"/>
          <w:szCs w:val="22"/>
          <w:lang w:val="sr-Latn-ME"/>
        </w:rPr>
        <w:t>DODATNE INFORMACIJE</w:t>
      </w:r>
      <w:r w:rsidR="00E06040" w:rsidRPr="00933E8C">
        <w:rPr>
          <w:b/>
          <w:bCs/>
          <w:sz w:val="22"/>
          <w:szCs w:val="22"/>
          <w:lang w:val="sr-Latn-ME"/>
        </w:rPr>
        <w:t xml:space="preserve"> </w:t>
      </w:r>
    </w:p>
    <w:p w14:paraId="309A2E10" w14:textId="77777777" w:rsidR="00445D8F" w:rsidRPr="00933E8C" w:rsidRDefault="00445D8F" w:rsidP="00A32113">
      <w:pPr>
        <w:rPr>
          <w:sz w:val="22"/>
          <w:szCs w:val="22"/>
          <w:lang w:val="sr-Latn-ME"/>
        </w:rPr>
      </w:pPr>
    </w:p>
    <w:p w14:paraId="25E5D91B" w14:textId="77777777" w:rsidR="00445D8F" w:rsidRPr="00933E8C" w:rsidRDefault="001B3128" w:rsidP="00A32113">
      <w:pPr>
        <w:rPr>
          <w:b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 xml:space="preserve">Šta sadrži lijek </w:t>
      </w:r>
      <w:r w:rsidR="00AA634F" w:rsidRPr="00933E8C">
        <w:rPr>
          <w:b/>
          <w:bCs/>
          <w:sz w:val="22"/>
          <w:szCs w:val="22"/>
          <w:lang w:val="sr-Latn-ME"/>
        </w:rPr>
        <w:t>Sindaxel</w:t>
      </w:r>
    </w:p>
    <w:p w14:paraId="7DC6AA9C" w14:textId="77777777" w:rsidR="0091485F" w:rsidRPr="00933E8C" w:rsidRDefault="001B3128" w:rsidP="009A50E9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bCs/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Aktivna supstanca je </w:t>
      </w:r>
      <w:r w:rsidRPr="00933E8C">
        <w:rPr>
          <w:bCs/>
          <w:sz w:val="22"/>
          <w:szCs w:val="22"/>
          <w:lang w:val="sr-Latn-ME"/>
        </w:rPr>
        <w:t xml:space="preserve">paklitaksel. </w:t>
      </w:r>
    </w:p>
    <w:p w14:paraId="498C1FA7" w14:textId="77777777" w:rsidR="001B3128" w:rsidRPr="00933E8C" w:rsidRDefault="001B3128" w:rsidP="009A50E9">
      <w:pPr>
        <w:keepNext/>
        <w:tabs>
          <w:tab w:val="left" w:pos="720"/>
        </w:tabs>
        <w:ind w:left="567" w:right="-2"/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>Jedan ml koncentrovanog rastvora za infuziju sadrži 6 mg paklitaksela.</w:t>
      </w:r>
    </w:p>
    <w:p w14:paraId="1FA7229C" w14:textId="3CD317FB" w:rsidR="009A50E9" w:rsidRPr="00933E8C" w:rsidRDefault="009A50E9" w:rsidP="009A50E9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Svaka bočica sa 5ml koncentrata za rastvor za infuziju sadrži 30 mg paklitaksela.</w:t>
      </w:r>
    </w:p>
    <w:p w14:paraId="69E78573" w14:textId="094BDAF1" w:rsidR="009A50E9" w:rsidRPr="00933E8C" w:rsidRDefault="009A50E9" w:rsidP="009A50E9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Svaka bočica sa 16,67ml koncentrata za rastvor za infuziju sadrži 100 mg paklitaksela. </w:t>
      </w:r>
    </w:p>
    <w:p w14:paraId="71F77141" w14:textId="3E1B1276" w:rsidR="00326EEC" w:rsidRPr="00933E8C" w:rsidRDefault="001B3128" w:rsidP="009A50E9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Pomoćne supstance su</w:t>
      </w:r>
      <w:r w:rsidR="0044367C" w:rsidRPr="00933E8C">
        <w:rPr>
          <w:sz w:val="22"/>
          <w:szCs w:val="22"/>
          <w:lang w:val="sr-Latn-ME"/>
        </w:rPr>
        <w:t xml:space="preserve">: </w:t>
      </w:r>
      <w:r w:rsidR="009A50E9" w:rsidRPr="00933E8C">
        <w:rPr>
          <w:sz w:val="22"/>
          <w:szCs w:val="22"/>
          <w:lang w:val="sr-Latn-ME"/>
        </w:rPr>
        <w:t>makrogolglicerol</w:t>
      </w:r>
      <w:r w:rsidR="00414D53" w:rsidRPr="00933E8C">
        <w:rPr>
          <w:sz w:val="22"/>
          <w:szCs w:val="22"/>
          <w:lang w:val="sr-Latn-ME"/>
        </w:rPr>
        <w:t xml:space="preserve"> </w:t>
      </w:r>
      <w:r w:rsidR="009A50E9" w:rsidRPr="00933E8C">
        <w:rPr>
          <w:sz w:val="22"/>
          <w:szCs w:val="22"/>
          <w:lang w:val="sr-Latn-ME"/>
        </w:rPr>
        <w:t>ricinoleat; limunska kiselina, bezvodna; etanol, apsolutni.</w:t>
      </w:r>
    </w:p>
    <w:p w14:paraId="3CC0BAB5" w14:textId="77777777" w:rsidR="009A50E9" w:rsidRPr="00933E8C" w:rsidRDefault="009A50E9" w:rsidP="009A50E9">
      <w:pPr>
        <w:keepNext/>
        <w:tabs>
          <w:tab w:val="left" w:pos="720"/>
        </w:tabs>
        <w:ind w:left="567" w:right="-2"/>
        <w:rPr>
          <w:sz w:val="22"/>
          <w:szCs w:val="22"/>
          <w:lang w:val="sr-Latn-ME"/>
        </w:rPr>
      </w:pPr>
    </w:p>
    <w:p w14:paraId="48C78167" w14:textId="77777777" w:rsidR="00A32113" w:rsidRPr="00933E8C" w:rsidRDefault="00A32113" w:rsidP="00A32113">
      <w:pPr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 xml:space="preserve">Kako izgleda lijek </w:t>
      </w:r>
      <w:r w:rsidR="00AA634F" w:rsidRPr="00933E8C">
        <w:rPr>
          <w:b/>
          <w:bCs/>
          <w:iCs/>
          <w:sz w:val="22"/>
          <w:szCs w:val="22"/>
          <w:lang w:val="sr-Latn-ME"/>
        </w:rPr>
        <w:t>Sindaxel</w:t>
      </w:r>
      <w:r w:rsidRPr="00933E8C">
        <w:rPr>
          <w:b/>
          <w:sz w:val="22"/>
          <w:szCs w:val="22"/>
          <w:lang w:val="sr-Latn-ME"/>
        </w:rPr>
        <w:t xml:space="preserve"> i sadržaj pakovanja</w:t>
      </w:r>
    </w:p>
    <w:p w14:paraId="28BC297B" w14:textId="77777777" w:rsidR="009A50E9" w:rsidRPr="00933E8C" w:rsidRDefault="009A50E9" w:rsidP="009A50E9">
      <w:pPr>
        <w:rPr>
          <w:sz w:val="22"/>
          <w:szCs w:val="22"/>
          <w:lang w:val="sr-Latn-ME"/>
        </w:rPr>
      </w:pPr>
    </w:p>
    <w:p w14:paraId="14DF19FF" w14:textId="2FA01A93" w:rsidR="009A50E9" w:rsidRPr="00933E8C" w:rsidRDefault="009A50E9" w:rsidP="009A50E9">
      <w:pPr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Koncentrat za rastvor za infuziju.</w:t>
      </w:r>
    </w:p>
    <w:p w14:paraId="7CE048AE" w14:textId="77777777" w:rsidR="00414D53" w:rsidRPr="00933E8C" w:rsidRDefault="00414D53" w:rsidP="009A50E9">
      <w:pPr>
        <w:jc w:val="both"/>
        <w:rPr>
          <w:sz w:val="22"/>
          <w:szCs w:val="22"/>
          <w:lang w:val="sr-Latn-ME"/>
        </w:rPr>
      </w:pPr>
    </w:p>
    <w:p w14:paraId="4DF5039C" w14:textId="77777777" w:rsidR="009A50E9" w:rsidRPr="00933E8C" w:rsidRDefault="009A50E9" w:rsidP="009A50E9">
      <w:pPr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Bistar, slabo viskozan rastvor, bezbojan do slabožut.</w:t>
      </w:r>
    </w:p>
    <w:p w14:paraId="4B984572" w14:textId="77777777" w:rsidR="009A50E9" w:rsidRPr="00933E8C" w:rsidRDefault="009A50E9" w:rsidP="009A50E9">
      <w:pPr>
        <w:jc w:val="both"/>
        <w:rPr>
          <w:sz w:val="22"/>
          <w:szCs w:val="22"/>
          <w:lang w:val="sr-Latn-ME"/>
        </w:rPr>
      </w:pPr>
    </w:p>
    <w:p w14:paraId="2BAD1516" w14:textId="48C57E2E" w:rsidR="009A50E9" w:rsidRPr="00933E8C" w:rsidRDefault="009A50E9" w:rsidP="009A50E9">
      <w:pPr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Unutrašnje pakovanje lijeka od 30mg/5ml je bočica od bezbojnog borsilikatnog stakla, hidrolitičke grupe I. Bočica je zatvorena zatvaračem od sive bromobutil gume sa silikonskim punjenjem, tipa I. Zatvarač je fiksiran aluminijumskom kapicom i polipropilenskim diskom.</w:t>
      </w:r>
    </w:p>
    <w:p w14:paraId="2A0EAB56" w14:textId="77777777" w:rsidR="009A50E9" w:rsidRPr="00933E8C" w:rsidRDefault="009A50E9" w:rsidP="009A50E9">
      <w:pPr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Spoljašnje pakovanje lijeka je složiva kartonska kutija..</w:t>
      </w:r>
    </w:p>
    <w:p w14:paraId="0FCFBA84" w14:textId="77777777" w:rsidR="009A50E9" w:rsidRPr="00933E8C" w:rsidRDefault="009A50E9" w:rsidP="009A50E9">
      <w:pPr>
        <w:jc w:val="both"/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Bočice mogu biti pakovane sa ili bez zaštitnog, plastičnog, providnog omotača.</w:t>
      </w:r>
    </w:p>
    <w:p w14:paraId="2F331D3D" w14:textId="77777777" w:rsidR="009A50E9" w:rsidRPr="00933E8C" w:rsidRDefault="009A50E9" w:rsidP="009A50E9">
      <w:pPr>
        <w:jc w:val="both"/>
        <w:rPr>
          <w:b/>
          <w:sz w:val="22"/>
          <w:szCs w:val="22"/>
          <w:lang w:val="sr-Latn-ME"/>
        </w:rPr>
      </w:pPr>
    </w:p>
    <w:p w14:paraId="56F58B58" w14:textId="5113B678" w:rsidR="009A50E9" w:rsidRPr="00933E8C" w:rsidRDefault="009A50E9" w:rsidP="009A50E9">
      <w:pPr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Unutrašnje pakovanje lijeka od 100mg/16,67ml je bočica od bezbojnog</w:t>
      </w:r>
      <w:r w:rsidR="0001223E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borsilikatnog stakla, hidrolitičke grupe I. Bočica je zatvorena zatvaračem od sive bromobutil gume sa silikonskim punjenjem, tipa I. Zatvarač je fiksiran aluminijumskom kapicom i polipropilenskim diskom.</w:t>
      </w:r>
    </w:p>
    <w:p w14:paraId="24EF952C" w14:textId="77777777" w:rsidR="009A50E9" w:rsidRPr="00933E8C" w:rsidRDefault="009A50E9" w:rsidP="009A50E9">
      <w:pPr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Spoljašnje pakovanje lijeka je složiva kartonska kutija.</w:t>
      </w:r>
    </w:p>
    <w:p w14:paraId="163A8989" w14:textId="77777777" w:rsidR="009A50E9" w:rsidRPr="00933E8C" w:rsidRDefault="009A50E9" w:rsidP="009A50E9">
      <w:pPr>
        <w:jc w:val="both"/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Bočice mogu biti pakovane sa ili bez zaštitnog, plastičnog, providnog omotača.</w:t>
      </w:r>
    </w:p>
    <w:p w14:paraId="5EBB0A5C" w14:textId="77777777" w:rsidR="00445D8F" w:rsidRPr="00933E8C" w:rsidRDefault="00445D8F" w:rsidP="00A32113">
      <w:pPr>
        <w:rPr>
          <w:sz w:val="22"/>
          <w:szCs w:val="22"/>
          <w:lang w:val="sr-Latn-ME"/>
        </w:rPr>
      </w:pPr>
    </w:p>
    <w:p w14:paraId="07544111" w14:textId="77777777" w:rsidR="00414D53" w:rsidRPr="00933E8C" w:rsidRDefault="00414D53" w:rsidP="00A32113">
      <w:pPr>
        <w:rPr>
          <w:b/>
          <w:sz w:val="22"/>
          <w:szCs w:val="22"/>
          <w:lang w:val="sr-Latn-ME"/>
        </w:rPr>
      </w:pPr>
    </w:p>
    <w:p w14:paraId="48895119" w14:textId="6478BF6A" w:rsidR="00A32113" w:rsidRPr="00933E8C" w:rsidRDefault="00A32113" w:rsidP="00A32113">
      <w:pPr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lastRenderedPageBreak/>
        <w:t xml:space="preserve">Nosilac dozvole i </w:t>
      </w:r>
      <w:r w:rsidR="00C66783" w:rsidRPr="00933E8C">
        <w:rPr>
          <w:b/>
          <w:sz w:val="22"/>
          <w:szCs w:val="22"/>
          <w:lang w:val="sr-Latn-ME"/>
        </w:rPr>
        <w:t>p</w:t>
      </w:r>
      <w:r w:rsidRPr="00933E8C">
        <w:rPr>
          <w:b/>
          <w:sz w:val="22"/>
          <w:szCs w:val="22"/>
          <w:lang w:val="sr-Latn-ME"/>
        </w:rPr>
        <w:t>roizvođač</w:t>
      </w:r>
    </w:p>
    <w:p w14:paraId="56F91894" w14:textId="77777777" w:rsidR="001B3128" w:rsidRPr="00933E8C" w:rsidRDefault="001B3128" w:rsidP="001B312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Nosilac dozvole:</w:t>
      </w:r>
    </w:p>
    <w:p w14:paraId="2D30C035" w14:textId="77777777" w:rsidR="001B3128" w:rsidRPr="00933E8C" w:rsidRDefault="001B3128" w:rsidP="001B312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>Evropa Lek Pharma d.o.o. Podgorica</w:t>
      </w:r>
    </w:p>
    <w:p w14:paraId="424A6DF2" w14:textId="77777777" w:rsidR="001B3128" w:rsidRPr="00933E8C" w:rsidRDefault="0058376C" w:rsidP="001B3128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>Kritskog odreda 4/1, 81</w:t>
      </w:r>
      <w:r w:rsidR="001B3128" w:rsidRPr="00933E8C">
        <w:rPr>
          <w:bCs/>
          <w:sz w:val="22"/>
          <w:szCs w:val="22"/>
          <w:lang w:val="sr-Latn-ME"/>
        </w:rPr>
        <w:t>000 Podgorica, Crna Gora</w:t>
      </w:r>
    </w:p>
    <w:p w14:paraId="3C68BBB3" w14:textId="77777777" w:rsidR="009A50E9" w:rsidRPr="00933E8C" w:rsidRDefault="009A50E9" w:rsidP="001B312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18F59341" w14:textId="77777777" w:rsidR="001B3128" w:rsidRPr="00933E8C" w:rsidRDefault="001B3128" w:rsidP="001B3128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933E8C">
        <w:rPr>
          <w:b/>
          <w:bCs/>
          <w:sz w:val="22"/>
          <w:szCs w:val="22"/>
          <w:lang w:val="sr-Latn-ME"/>
        </w:rPr>
        <w:t>Proizvođač</w:t>
      </w:r>
      <w:r w:rsidR="0044367C" w:rsidRPr="00933E8C">
        <w:rPr>
          <w:b/>
          <w:bCs/>
          <w:sz w:val="22"/>
          <w:szCs w:val="22"/>
          <w:lang w:val="sr-Latn-ME"/>
        </w:rPr>
        <w:t>i</w:t>
      </w:r>
      <w:r w:rsidRPr="00933E8C">
        <w:rPr>
          <w:b/>
          <w:bCs/>
          <w:sz w:val="22"/>
          <w:szCs w:val="22"/>
          <w:lang w:val="sr-Latn-ME"/>
        </w:rPr>
        <w:t>:</w:t>
      </w:r>
    </w:p>
    <w:p w14:paraId="201ED432" w14:textId="219918E3" w:rsidR="009A50E9" w:rsidRPr="00933E8C" w:rsidRDefault="00752C90" w:rsidP="009A50E9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1. Actavis Italy S.p</w:t>
      </w:r>
      <w:r w:rsidR="009A50E9" w:rsidRPr="00933E8C">
        <w:rPr>
          <w:bCs/>
          <w:sz w:val="22"/>
          <w:szCs w:val="22"/>
          <w:lang w:val="sr-Latn-ME"/>
        </w:rPr>
        <w:t>.A., Via Pasteur 10</w:t>
      </w:r>
      <w:r w:rsidR="0001223E" w:rsidRPr="00933E8C">
        <w:rPr>
          <w:bCs/>
          <w:sz w:val="22"/>
          <w:szCs w:val="22"/>
          <w:lang w:val="sr-Latn-ME"/>
        </w:rPr>
        <w:t xml:space="preserve"> - 20014</w:t>
      </w:r>
      <w:r w:rsidR="009A50E9" w:rsidRPr="00933E8C">
        <w:rPr>
          <w:bCs/>
          <w:sz w:val="22"/>
          <w:szCs w:val="22"/>
          <w:lang w:val="sr-Latn-ME"/>
        </w:rPr>
        <w:t>, Nerviano,</w:t>
      </w:r>
      <w:r w:rsidR="0001223E" w:rsidRPr="00933E8C">
        <w:rPr>
          <w:bCs/>
          <w:sz w:val="22"/>
          <w:szCs w:val="22"/>
          <w:lang w:val="sr-Latn-ME"/>
        </w:rPr>
        <w:t xml:space="preserve"> Milano,</w:t>
      </w:r>
      <w:r w:rsidR="009A50E9" w:rsidRPr="00933E8C">
        <w:rPr>
          <w:bCs/>
          <w:sz w:val="22"/>
          <w:szCs w:val="22"/>
          <w:lang w:val="sr-Latn-ME"/>
        </w:rPr>
        <w:t xml:space="preserve"> Italija</w:t>
      </w:r>
    </w:p>
    <w:p w14:paraId="59BF42C0" w14:textId="190366B4" w:rsidR="009A50E9" w:rsidRPr="00933E8C" w:rsidRDefault="009A50E9" w:rsidP="009A50E9">
      <w:pPr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>2. S.C.</w:t>
      </w:r>
      <w:r w:rsidR="00EB7913">
        <w:rPr>
          <w:bCs/>
          <w:sz w:val="22"/>
          <w:szCs w:val="22"/>
          <w:lang w:val="sr-Latn-ME"/>
        </w:rPr>
        <w:t xml:space="preserve"> </w:t>
      </w:r>
      <w:r w:rsidR="00344473" w:rsidRPr="00933E8C">
        <w:rPr>
          <w:bCs/>
          <w:sz w:val="22"/>
          <w:szCs w:val="22"/>
          <w:lang w:val="sr-Latn-ME"/>
        </w:rPr>
        <w:t>Sindan</w:t>
      </w:r>
      <w:r w:rsidR="0001223E" w:rsidRPr="00933E8C">
        <w:rPr>
          <w:bCs/>
          <w:sz w:val="22"/>
          <w:szCs w:val="22"/>
          <w:lang w:val="sr-Latn-ME"/>
        </w:rPr>
        <w:t xml:space="preserve"> </w:t>
      </w:r>
      <w:r w:rsidR="00344473" w:rsidRPr="00933E8C">
        <w:rPr>
          <w:bCs/>
          <w:sz w:val="22"/>
          <w:szCs w:val="22"/>
          <w:lang w:val="sr-Latn-ME"/>
        </w:rPr>
        <w:t>-</w:t>
      </w:r>
      <w:r w:rsidR="0001223E" w:rsidRPr="00933E8C">
        <w:rPr>
          <w:bCs/>
          <w:sz w:val="22"/>
          <w:szCs w:val="22"/>
          <w:lang w:val="sr-Latn-ME"/>
        </w:rPr>
        <w:t xml:space="preserve"> </w:t>
      </w:r>
      <w:r w:rsidR="00344473" w:rsidRPr="00933E8C">
        <w:rPr>
          <w:bCs/>
          <w:sz w:val="22"/>
          <w:szCs w:val="22"/>
          <w:lang w:val="sr-Latn-ME"/>
        </w:rPr>
        <w:t xml:space="preserve">Pharma </w:t>
      </w:r>
      <w:r w:rsidRPr="00933E8C">
        <w:rPr>
          <w:bCs/>
          <w:sz w:val="22"/>
          <w:szCs w:val="22"/>
          <w:lang w:val="sr-Latn-ME"/>
        </w:rPr>
        <w:t>S.R.L., 11 Ion Mihalache Blvd</w:t>
      </w:r>
      <w:r w:rsidR="0001223E" w:rsidRPr="00933E8C">
        <w:rPr>
          <w:bCs/>
          <w:sz w:val="22"/>
          <w:szCs w:val="22"/>
          <w:lang w:val="sr-Latn-ME"/>
        </w:rPr>
        <w:t>.</w:t>
      </w:r>
      <w:r w:rsidRPr="00933E8C">
        <w:rPr>
          <w:bCs/>
          <w:sz w:val="22"/>
          <w:szCs w:val="22"/>
          <w:lang w:val="sr-Latn-ME"/>
        </w:rPr>
        <w:t xml:space="preserve">, </w:t>
      </w:r>
      <w:r w:rsidR="00EB7913">
        <w:rPr>
          <w:bCs/>
          <w:sz w:val="22"/>
          <w:szCs w:val="22"/>
          <w:lang w:val="sr-Latn-ME"/>
        </w:rPr>
        <w:t xml:space="preserve">Sector 1, </w:t>
      </w:r>
      <w:r w:rsidR="00EB7913" w:rsidRPr="00933E8C">
        <w:rPr>
          <w:bCs/>
          <w:sz w:val="22"/>
          <w:szCs w:val="22"/>
          <w:lang w:val="sr-Latn-ME"/>
        </w:rPr>
        <w:t xml:space="preserve">Bukurešt, </w:t>
      </w:r>
      <w:r w:rsidRPr="00933E8C">
        <w:rPr>
          <w:bCs/>
          <w:sz w:val="22"/>
          <w:szCs w:val="22"/>
          <w:lang w:val="sr-Latn-ME"/>
        </w:rPr>
        <w:t>Rumunija</w:t>
      </w:r>
    </w:p>
    <w:p w14:paraId="1970AF9F" w14:textId="77777777" w:rsidR="00445D8F" w:rsidRPr="00933E8C" w:rsidRDefault="00445D8F" w:rsidP="00A32113">
      <w:pPr>
        <w:rPr>
          <w:sz w:val="22"/>
          <w:szCs w:val="22"/>
          <w:lang w:val="sr-Latn-ME"/>
        </w:rPr>
      </w:pPr>
    </w:p>
    <w:p w14:paraId="130E2182" w14:textId="77777777" w:rsidR="00A32113" w:rsidRPr="00933E8C" w:rsidRDefault="00A32113" w:rsidP="00A32113">
      <w:pPr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>Režim izdavanja lijeka</w:t>
      </w:r>
      <w:bookmarkStart w:id="0" w:name="_GoBack"/>
      <w:bookmarkEnd w:id="0"/>
    </w:p>
    <w:p w14:paraId="20283B4A" w14:textId="2C04CD80" w:rsidR="008D6AC7" w:rsidRPr="00933E8C" w:rsidRDefault="00921D1A" w:rsidP="00A32113">
      <w:pPr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Lijek se izdaje samo na ljekarski recept.</w:t>
      </w:r>
    </w:p>
    <w:p w14:paraId="42774F2A" w14:textId="77777777" w:rsidR="00445D8F" w:rsidRPr="00933E8C" w:rsidRDefault="00445D8F" w:rsidP="00A32113">
      <w:pPr>
        <w:rPr>
          <w:sz w:val="22"/>
          <w:szCs w:val="22"/>
          <w:lang w:val="sr-Latn-ME"/>
        </w:rPr>
      </w:pPr>
    </w:p>
    <w:p w14:paraId="7624CA75" w14:textId="77777777" w:rsidR="0067145B" w:rsidRPr="00933E8C" w:rsidRDefault="00A32113" w:rsidP="00DB53F4">
      <w:pPr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>Broj i datum dozvole</w:t>
      </w:r>
    </w:p>
    <w:p w14:paraId="7C77E04A" w14:textId="24BB77CC" w:rsidR="00344473" w:rsidRPr="00933E8C" w:rsidRDefault="00344473" w:rsidP="00344473">
      <w:pPr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 xml:space="preserve">Sindaxel, </w:t>
      </w:r>
      <w:r w:rsidR="0001223E" w:rsidRPr="00933E8C">
        <w:rPr>
          <w:bCs/>
          <w:sz w:val="22"/>
          <w:szCs w:val="22"/>
          <w:lang w:val="sr-Latn-ME"/>
        </w:rPr>
        <w:t xml:space="preserve">koncentrat za rastvor za infuziju, </w:t>
      </w:r>
      <w:r w:rsidRPr="00933E8C">
        <w:rPr>
          <w:bCs/>
          <w:sz w:val="22"/>
          <w:szCs w:val="22"/>
          <w:lang w:val="sr-Latn-ME"/>
        </w:rPr>
        <w:t>30 mg/5 ml, bočica,</w:t>
      </w:r>
      <w:r w:rsidR="00921D1A" w:rsidRPr="00933E8C">
        <w:rPr>
          <w:bCs/>
          <w:sz w:val="22"/>
          <w:szCs w:val="22"/>
          <w:lang w:val="sr-Latn-ME"/>
        </w:rPr>
        <w:t xml:space="preserve"> staklena,</w:t>
      </w:r>
      <w:r w:rsidRPr="00933E8C">
        <w:rPr>
          <w:bCs/>
          <w:sz w:val="22"/>
          <w:szCs w:val="22"/>
          <w:lang w:val="sr-Latn-ME"/>
        </w:rPr>
        <w:t xml:space="preserve"> 1x5 ml: </w:t>
      </w:r>
      <w:r w:rsidR="00921D1A" w:rsidRPr="00933E8C">
        <w:rPr>
          <w:bCs/>
          <w:sz w:val="22"/>
          <w:szCs w:val="22"/>
          <w:lang w:val="sr-Latn-ME"/>
        </w:rPr>
        <w:t>2030/23/726 - 6671 od 31.03.2023. godine</w:t>
      </w:r>
    </w:p>
    <w:p w14:paraId="1DE46568" w14:textId="46F24D1B" w:rsidR="00344473" w:rsidRPr="00933E8C" w:rsidRDefault="00344473" w:rsidP="00344473">
      <w:pPr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 xml:space="preserve">Sindaxel, </w:t>
      </w:r>
      <w:r w:rsidR="0001223E" w:rsidRPr="00933E8C">
        <w:rPr>
          <w:bCs/>
          <w:sz w:val="22"/>
          <w:szCs w:val="22"/>
          <w:lang w:val="sr-Latn-ME"/>
        </w:rPr>
        <w:t>koncentrat za rastvor za infuziju ,</w:t>
      </w:r>
      <w:r w:rsidRPr="00933E8C">
        <w:rPr>
          <w:bCs/>
          <w:sz w:val="22"/>
          <w:szCs w:val="22"/>
          <w:lang w:val="sr-Latn-ME"/>
        </w:rPr>
        <w:t>100 mg/16,67 ml, bočica,</w:t>
      </w:r>
      <w:r w:rsidR="00921D1A" w:rsidRPr="00933E8C">
        <w:rPr>
          <w:bCs/>
          <w:sz w:val="22"/>
          <w:szCs w:val="22"/>
          <w:lang w:val="sr-Latn-ME"/>
        </w:rPr>
        <w:t xml:space="preserve"> staklena,</w:t>
      </w:r>
      <w:r w:rsidRPr="00933E8C">
        <w:rPr>
          <w:bCs/>
          <w:sz w:val="22"/>
          <w:szCs w:val="22"/>
          <w:lang w:val="sr-Latn-ME"/>
        </w:rPr>
        <w:t xml:space="preserve"> 1x16,67 ml</w:t>
      </w:r>
      <w:r w:rsidR="0001223E" w:rsidRPr="00933E8C">
        <w:rPr>
          <w:bCs/>
          <w:sz w:val="22"/>
          <w:szCs w:val="22"/>
          <w:lang w:val="sr-Latn-ME"/>
        </w:rPr>
        <w:t>:</w:t>
      </w:r>
      <w:r w:rsidR="00921D1A" w:rsidRPr="00933E8C">
        <w:rPr>
          <w:bCs/>
          <w:sz w:val="22"/>
          <w:szCs w:val="22"/>
          <w:lang w:val="sr-Latn-ME"/>
        </w:rPr>
        <w:t xml:space="preserve"> 2030/23/1297 - 6672 od 31.03.2023. godine</w:t>
      </w:r>
    </w:p>
    <w:p w14:paraId="5E12F742" w14:textId="77777777" w:rsidR="008E320B" w:rsidRPr="00933E8C" w:rsidRDefault="008E320B" w:rsidP="00DB53F4">
      <w:pPr>
        <w:rPr>
          <w:bCs/>
          <w:sz w:val="22"/>
          <w:szCs w:val="22"/>
          <w:lang w:val="sr-Latn-ME"/>
        </w:rPr>
      </w:pPr>
    </w:p>
    <w:p w14:paraId="18A48CD3" w14:textId="77777777" w:rsidR="00440196" w:rsidRPr="00933E8C" w:rsidRDefault="00440196" w:rsidP="00440196">
      <w:pPr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>Ovo uputstvo je posljednji put odobreno</w:t>
      </w:r>
    </w:p>
    <w:p w14:paraId="7BBB3910" w14:textId="7A830557" w:rsidR="004526FD" w:rsidRPr="00933E8C" w:rsidRDefault="0001223E" w:rsidP="004526FD">
      <w:pPr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Mart</w:t>
      </w:r>
      <w:r w:rsidR="004526FD" w:rsidRPr="00933E8C">
        <w:rPr>
          <w:sz w:val="22"/>
          <w:szCs w:val="22"/>
          <w:lang w:val="sr-Latn-ME"/>
        </w:rPr>
        <w:t>, 202</w:t>
      </w:r>
      <w:r w:rsidRPr="00933E8C">
        <w:rPr>
          <w:sz w:val="22"/>
          <w:szCs w:val="22"/>
          <w:lang w:val="sr-Latn-ME"/>
        </w:rPr>
        <w:t>3. godine</w:t>
      </w:r>
    </w:p>
    <w:p w14:paraId="588926C7" w14:textId="77777777" w:rsidR="00BA5DAC" w:rsidRPr="00933E8C" w:rsidRDefault="00BA5DAC" w:rsidP="004526FD">
      <w:pPr>
        <w:rPr>
          <w:sz w:val="22"/>
          <w:szCs w:val="22"/>
          <w:lang w:val="sr-Latn-ME"/>
        </w:rPr>
      </w:pPr>
    </w:p>
    <w:p w14:paraId="20A185D3" w14:textId="77777777" w:rsidR="008E320B" w:rsidRPr="00933E8C" w:rsidRDefault="008E320B" w:rsidP="00440196">
      <w:pPr>
        <w:rPr>
          <w:bCs/>
          <w:sz w:val="22"/>
          <w:szCs w:val="22"/>
          <w:lang w:val="sr-Latn-ME"/>
        </w:rPr>
      </w:pPr>
      <w:r w:rsidRPr="00933E8C">
        <w:rPr>
          <w:bCs/>
          <w:sz w:val="22"/>
          <w:szCs w:val="22"/>
          <w:lang w:val="sr-Latn-ME"/>
        </w:rPr>
        <w:t>__________________________________________________________________________________</w:t>
      </w:r>
    </w:p>
    <w:p w14:paraId="6F97A7D9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80F1284" w14:textId="77777777" w:rsidR="001B3128" w:rsidRPr="00933E8C" w:rsidRDefault="008E320B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SLJEDEĆE INFORMACIJE SU NAMIJENJENE SAMO ZDRAVSTVENIM RADNICIMA</w:t>
      </w:r>
      <w:r w:rsidR="001B3128" w:rsidRPr="00933E8C">
        <w:rPr>
          <w:sz w:val="22"/>
          <w:szCs w:val="22"/>
          <w:lang w:val="sr-Latn-ME"/>
        </w:rPr>
        <w:t>:</w:t>
      </w:r>
    </w:p>
    <w:p w14:paraId="65460DF8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B92CFE4" w14:textId="77777777" w:rsidR="001B3128" w:rsidRPr="00933E8C" w:rsidRDefault="001B3128" w:rsidP="001B3128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>Priprema infuzionih rastvora:</w:t>
      </w:r>
    </w:p>
    <w:p w14:paraId="5A3E2DC6" w14:textId="77777777" w:rsidR="00E51B56" w:rsidRPr="00933E8C" w:rsidRDefault="001B3128" w:rsidP="00912683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Kontejneri i infuzioni setovi koji se koriste za </w:t>
      </w:r>
      <w:r w:rsidR="008E320B" w:rsidRPr="00933E8C">
        <w:rPr>
          <w:sz w:val="22"/>
          <w:szCs w:val="22"/>
          <w:lang w:val="sr-Latn-ME"/>
        </w:rPr>
        <w:t xml:space="preserve">paklitaksel </w:t>
      </w:r>
      <w:r w:rsidRPr="00933E8C">
        <w:rPr>
          <w:sz w:val="22"/>
          <w:szCs w:val="22"/>
          <w:lang w:val="sr-Latn-ME"/>
        </w:rPr>
        <w:t xml:space="preserve">moraju biti </w:t>
      </w:r>
      <w:r w:rsidRPr="00933E8C">
        <w:rPr>
          <w:b/>
          <w:sz w:val="22"/>
          <w:szCs w:val="22"/>
          <w:lang w:val="sr-Latn-ME"/>
        </w:rPr>
        <w:t>bez DEHP.</w:t>
      </w:r>
      <w:r w:rsidRPr="00933E8C">
        <w:rPr>
          <w:sz w:val="22"/>
          <w:szCs w:val="22"/>
          <w:lang w:val="sr-Latn-ME"/>
        </w:rPr>
        <w:t xml:space="preserve"> Ovo će svesti na minimum izloženost pacijenta plastifikatoru DEHP [di- (2-etilheksil) ftalat], koji može iscuriti iz PVC</w:t>
      </w:r>
      <w:r w:rsidR="008E320B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infuzionog kontejnera ili seta. Upotreba uređaja za filtriranje (npr. IVEX-2) koji sadrže kratak ulaz i/ili</w:t>
      </w:r>
      <w:r w:rsidR="002D307A" w:rsidRPr="00933E8C">
        <w:rPr>
          <w:sz w:val="22"/>
          <w:szCs w:val="22"/>
          <w:lang w:val="sr-Latn-ME"/>
        </w:rPr>
        <w:t xml:space="preserve"> i</w:t>
      </w:r>
      <w:r w:rsidRPr="00933E8C">
        <w:rPr>
          <w:sz w:val="22"/>
          <w:szCs w:val="22"/>
          <w:lang w:val="sr-Latn-ME"/>
        </w:rPr>
        <w:t>zlaz plastificirane PVC c</w:t>
      </w:r>
      <w:r w:rsidR="002D307A" w:rsidRPr="00933E8C">
        <w:rPr>
          <w:sz w:val="22"/>
          <w:szCs w:val="22"/>
          <w:lang w:val="sr-Latn-ME"/>
        </w:rPr>
        <w:t>ij</w:t>
      </w:r>
      <w:r w:rsidRPr="00933E8C">
        <w:rPr>
          <w:sz w:val="22"/>
          <w:szCs w:val="22"/>
          <w:lang w:val="sr-Latn-ME"/>
        </w:rPr>
        <w:t>evi nije rezultirao značajnim otpuštanjem DEHP.</w:t>
      </w:r>
    </w:p>
    <w:p w14:paraId="1E6EFDDE" w14:textId="0F70D86A" w:rsidR="00E51B56" w:rsidRPr="00933E8C" w:rsidRDefault="002D307A" w:rsidP="00912683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 xml:space="preserve">Pazite pri rukovanju lijekom </w:t>
      </w:r>
      <w:r w:rsidR="00AA634F" w:rsidRPr="00933E8C">
        <w:rPr>
          <w:b/>
          <w:sz w:val="22"/>
          <w:szCs w:val="22"/>
          <w:lang w:val="sr-Latn-ME"/>
        </w:rPr>
        <w:t>Sindaxel</w:t>
      </w:r>
      <w:r w:rsidRPr="00933E8C">
        <w:rPr>
          <w:sz w:val="22"/>
          <w:szCs w:val="22"/>
          <w:lang w:val="sr-Latn-ME"/>
        </w:rPr>
        <w:t xml:space="preserve"> </w:t>
      </w:r>
      <w:r w:rsidR="001B3128" w:rsidRPr="00933E8C">
        <w:rPr>
          <w:sz w:val="22"/>
          <w:szCs w:val="22"/>
          <w:lang w:val="sr-Latn-ME"/>
        </w:rPr>
        <w:t xml:space="preserve"> kao i sa svim antineoplastičnim</w:t>
      </w:r>
      <w:r w:rsidR="00BD594D" w:rsidRPr="00933E8C">
        <w:rPr>
          <w:sz w:val="22"/>
          <w:szCs w:val="22"/>
          <w:lang w:val="sr-Latn-ME"/>
        </w:rPr>
        <w:t xml:space="preserve"> ljekovima </w:t>
      </w:r>
      <w:r w:rsidR="001B3128" w:rsidRPr="00933E8C">
        <w:rPr>
          <w:sz w:val="22"/>
          <w:szCs w:val="22"/>
          <w:lang w:val="sr-Latn-ME"/>
        </w:rPr>
        <w:t>. Uv</w:t>
      </w:r>
      <w:r w:rsidRPr="00933E8C">
        <w:rPr>
          <w:sz w:val="22"/>
          <w:szCs w:val="22"/>
          <w:lang w:val="sr-Latn-ME"/>
        </w:rPr>
        <w:t>ij</w:t>
      </w:r>
      <w:r w:rsidR="001B3128" w:rsidRPr="00933E8C">
        <w:rPr>
          <w:sz w:val="22"/>
          <w:szCs w:val="22"/>
          <w:lang w:val="sr-Latn-ME"/>
        </w:rPr>
        <w:t>ek nosite odgovarajuće zaštitne rukavice pri rukovanju s bočicama koje sadrže paklitaksel. Razblaživanje treba da se vrši pod aseptičnim uslovima od strane obučenog osoblja u za to namijenjenom prostoru. U slučaju dodira s kožom, isprati za</w:t>
      </w:r>
      <w:r w:rsidRPr="00933E8C">
        <w:rPr>
          <w:sz w:val="22"/>
          <w:szCs w:val="22"/>
          <w:lang w:val="sr-Latn-ME"/>
        </w:rPr>
        <w:t>h</w:t>
      </w:r>
      <w:r w:rsidR="001B3128" w:rsidRPr="00933E8C">
        <w:rPr>
          <w:sz w:val="22"/>
          <w:szCs w:val="22"/>
          <w:lang w:val="sr-Latn-ME"/>
        </w:rPr>
        <w:t>vaćeno područje sapunom i vodom. U slučaju dodira sa sluznicama, isperite dobro jakim mlazom vode.</w:t>
      </w:r>
    </w:p>
    <w:p w14:paraId="230DE792" w14:textId="77777777" w:rsidR="001B3128" w:rsidRPr="00933E8C" w:rsidRDefault="001B3128" w:rsidP="00912683">
      <w:pPr>
        <w:pStyle w:val="ListParagraph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Nemojte koristiti uređaj </w:t>
      </w:r>
      <w:r w:rsidRPr="00933E8C">
        <w:rPr>
          <w:i/>
          <w:sz w:val="22"/>
          <w:szCs w:val="22"/>
          <w:lang w:val="sr-Latn-ME"/>
        </w:rPr>
        <w:t>Chemo-Dispensing Pin</w:t>
      </w:r>
      <w:r w:rsidRPr="00933E8C">
        <w:rPr>
          <w:sz w:val="22"/>
          <w:szCs w:val="22"/>
          <w:lang w:val="sr-Latn-ME"/>
        </w:rPr>
        <w:t xml:space="preserve"> ili slična sredstva sa šiljcima jer mogu prouzrokovati oštećenje zatvarača bočice, što rezultira narušavanjem sterilnosti.</w:t>
      </w:r>
    </w:p>
    <w:p w14:paraId="67798F2C" w14:textId="77777777" w:rsidR="008058A6" w:rsidRPr="00933E8C" w:rsidRDefault="008058A6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D768199" w14:textId="77777777" w:rsidR="001B3128" w:rsidRPr="00933E8C" w:rsidRDefault="001B3128" w:rsidP="001B3128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933E8C">
        <w:rPr>
          <w:b/>
          <w:sz w:val="22"/>
          <w:szCs w:val="22"/>
          <w:u w:val="single"/>
          <w:lang w:val="sr-Latn-ME"/>
        </w:rPr>
        <w:t>Korak 1: Razblažite koncentrat</w:t>
      </w:r>
    </w:p>
    <w:p w14:paraId="065692AB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Prije primjene,</w:t>
      </w:r>
      <w:r w:rsidR="008058A6" w:rsidRPr="00933E8C">
        <w:rPr>
          <w:sz w:val="22"/>
          <w:szCs w:val="22"/>
          <w:lang w:val="sr-Latn-ME"/>
        </w:rPr>
        <w:t xml:space="preserve"> injekciju</w:t>
      </w:r>
      <w:r w:rsidRPr="00933E8C">
        <w:rPr>
          <w:sz w:val="22"/>
          <w:szCs w:val="22"/>
          <w:lang w:val="sr-Latn-ME"/>
        </w:rPr>
        <w:t xml:space="preserve"> paklitaksela je potrebno dalje razblažiti bilo kojim od sljedećih rastvora:</w:t>
      </w:r>
    </w:p>
    <w:p w14:paraId="4245538E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- </w:t>
      </w:r>
      <w:r w:rsidR="002A7BA0" w:rsidRPr="00933E8C">
        <w:rPr>
          <w:sz w:val="22"/>
          <w:szCs w:val="22"/>
          <w:lang w:val="sr-Latn-ME"/>
        </w:rPr>
        <w:t>0,9% rastvor</w:t>
      </w:r>
      <w:r w:rsidR="00C120A2" w:rsidRPr="00933E8C">
        <w:rPr>
          <w:sz w:val="22"/>
          <w:szCs w:val="22"/>
          <w:lang w:val="sr-Latn-ME"/>
        </w:rPr>
        <w:t>a</w:t>
      </w:r>
      <w:r w:rsidR="002A7BA0" w:rsidRPr="00933E8C">
        <w:rPr>
          <w:sz w:val="22"/>
          <w:szCs w:val="22"/>
          <w:lang w:val="sr-Latn-ME"/>
        </w:rPr>
        <w:t xml:space="preserve"> </w:t>
      </w:r>
      <w:r w:rsidR="00C120A2" w:rsidRPr="00933E8C">
        <w:rPr>
          <w:sz w:val="22"/>
          <w:szCs w:val="22"/>
          <w:lang w:val="sr-Latn-ME"/>
        </w:rPr>
        <w:t xml:space="preserve">natrijum hlorida </w:t>
      </w:r>
      <w:r w:rsidR="002A7BA0" w:rsidRPr="00933E8C">
        <w:rPr>
          <w:sz w:val="22"/>
          <w:szCs w:val="22"/>
          <w:lang w:val="sr-Latn-ME"/>
        </w:rPr>
        <w:t xml:space="preserve">za injekcije </w:t>
      </w:r>
    </w:p>
    <w:p w14:paraId="78A35995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- 5% </w:t>
      </w:r>
      <w:r w:rsidR="00C120A2" w:rsidRPr="00933E8C">
        <w:rPr>
          <w:sz w:val="22"/>
          <w:szCs w:val="22"/>
          <w:lang w:val="sr-Latn-ME"/>
        </w:rPr>
        <w:t xml:space="preserve">rastvora </w:t>
      </w:r>
      <w:r w:rsidR="002A7BA0" w:rsidRPr="00933E8C">
        <w:rPr>
          <w:sz w:val="22"/>
          <w:szCs w:val="22"/>
          <w:lang w:val="sr-Latn-ME"/>
        </w:rPr>
        <w:t>glukoz</w:t>
      </w:r>
      <w:r w:rsidR="00C120A2" w:rsidRPr="00933E8C">
        <w:rPr>
          <w:sz w:val="22"/>
          <w:szCs w:val="22"/>
          <w:lang w:val="sr-Latn-ME"/>
        </w:rPr>
        <w:t>e</w:t>
      </w:r>
      <w:r w:rsidRPr="00933E8C">
        <w:rPr>
          <w:sz w:val="22"/>
          <w:szCs w:val="22"/>
          <w:lang w:val="sr-Latn-ME"/>
        </w:rPr>
        <w:t xml:space="preserve"> za injekcij</w:t>
      </w:r>
      <w:r w:rsidR="00C120A2" w:rsidRPr="00933E8C">
        <w:rPr>
          <w:sz w:val="22"/>
          <w:szCs w:val="22"/>
          <w:lang w:val="sr-Latn-ME"/>
        </w:rPr>
        <w:t>u</w:t>
      </w:r>
    </w:p>
    <w:p w14:paraId="2DB091A8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- 5% </w:t>
      </w:r>
      <w:r w:rsidR="00C120A2" w:rsidRPr="00933E8C">
        <w:rPr>
          <w:sz w:val="22"/>
          <w:szCs w:val="22"/>
          <w:lang w:val="sr-Latn-ME"/>
        </w:rPr>
        <w:t xml:space="preserve">rastvora </w:t>
      </w:r>
      <w:r w:rsidR="002A7BA0" w:rsidRPr="00933E8C">
        <w:rPr>
          <w:sz w:val="22"/>
          <w:szCs w:val="22"/>
          <w:lang w:val="sr-Latn-ME"/>
        </w:rPr>
        <w:t>glukoz</w:t>
      </w:r>
      <w:r w:rsidR="00C120A2" w:rsidRPr="00933E8C">
        <w:rPr>
          <w:sz w:val="22"/>
          <w:szCs w:val="22"/>
          <w:lang w:val="sr-Latn-ME"/>
        </w:rPr>
        <w:t>e</w:t>
      </w:r>
      <w:r w:rsidR="002A7BA0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 xml:space="preserve">i 0,9% </w:t>
      </w:r>
      <w:r w:rsidR="002A7BA0" w:rsidRPr="00933E8C">
        <w:rPr>
          <w:sz w:val="22"/>
          <w:szCs w:val="22"/>
          <w:lang w:val="sr-Latn-ME"/>
        </w:rPr>
        <w:t xml:space="preserve">natrijum </w:t>
      </w:r>
      <w:r w:rsidRPr="00933E8C">
        <w:rPr>
          <w:sz w:val="22"/>
          <w:szCs w:val="22"/>
          <w:lang w:val="sr-Latn-ME"/>
        </w:rPr>
        <w:t>hlorid</w:t>
      </w:r>
      <w:r w:rsidR="00C120A2" w:rsidRPr="00933E8C">
        <w:rPr>
          <w:sz w:val="22"/>
          <w:szCs w:val="22"/>
          <w:lang w:val="sr-Latn-ME"/>
        </w:rPr>
        <w:t>a</w:t>
      </w:r>
      <w:r w:rsidRPr="00933E8C">
        <w:rPr>
          <w:sz w:val="22"/>
          <w:szCs w:val="22"/>
          <w:lang w:val="sr-Latn-ME"/>
        </w:rPr>
        <w:t xml:space="preserve"> rastvor</w:t>
      </w:r>
      <w:r w:rsidR="00C120A2" w:rsidRPr="00933E8C">
        <w:rPr>
          <w:sz w:val="22"/>
          <w:szCs w:val="22"/>
          <w:lang w:val="sr-Latn-ME"/>
        </w:rPr>
        <w:t>a</w:t>
      </w:r>
      <w:r w:rsidRPr="00933E8C">
        <w:rPr>
          <w:sz w:val="22"/>
          <w:szCs w:val="22"/>
          <w:lang w:val="sr-Latn-ME"/>
        </w:rPr>
        <w:t xml:space="preserve"> za injekcije</w:t>
      </w:r>
    </w:p>
    <w:p w14:paraId="69D09C7E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- 5% </w:t>
      </w:r>
      <w:r w:rsidR="00C120A2" w:rsidRPr="00933E8C">
        <w:rPr>
          <w:sz w:val="22"/>
          <w:szCs w:val="22"/>
          <w:lang w:val="sr-Latn-ME"/>
        </w:rPr>
        <w:t xml:space="preserve">rastvora </w:t>
      </w:r>
      <w:r w:rsidR="002A7BA0" w:rsidRPr="00933E8C">
        <w:rPr>
          <w:sz w:val="22"/>
          <w:szCs w:val="22"/>
          <w:lang w:val="sr-Latn-ME"/>
        </w:rPr>
        <w:t>glukoz</w:t>
      </w:r>
      <w:r w:rsidR="00C120A2" w:rsidRPr="00933E8C">
        <w:rPr>
          <w:sz w:val="22"/>
          <w:szCs w:val="22"/>
          <w:lang w:val="sr-Latn-ME"/>
        </w:rPr>
        <w:t>e</w:t>
      </w:r>
      <w:r w:rsidR="002A7BA0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u Ringerovom rastvoru za injekcije</w:t>
      </w:r>
      <w:r w:rsidR="002A7BA0" w:rsidRPr="00933E8C">
        <w:rPr>
          <w:sz w:val="22"/>
          <w:szCs w:val="22"/>
          <w:lang w:val="sr-Latn-ME"/>
        </w:rPr>
        <w:t>.</w:t>
      </w:r>
    </w:p>
    <w:p w14:paraId="03106C0A" w14:textId="77777777" w:rsidR="008058A6" w:rsidRPr="00933E8C" w:rsidRDefault="008058A6" w:rsidP="001B3128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280D5C14" w14:textId="77777777" w:rsidR="001B3128" w:rsidRPr="00933E8C" w:rsidRDefault="001B3128" w:rsidP="001B3128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>Konačna koncentracija paklitaksela mora biti u rasponu između 0,3 mg/ml i 1,2 mg/ml.</w:t>
      </w:r>
    </w:p>
    <w:p w14:paraId="239237B2" w14:textId="77777777" w:rsidR="001B3128" w:rsidRPr="00933E8C" w:rsidRDefault="001B3128" w:rsidP="001B3128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>Treba koristiti kontejnere i infuzione setove bez DEHP.</w:t>
      </w:r>
    </w:p>
    <w:p w14:paraId="3B6F7CA2" w14:textId="77777777" w:rsidR="008058A6" w:rsidRPr="00933E8C" w:rsidRDefault="008058A6" w:rsidP="001B3128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3F0D2BF1" w14:textId="772B2402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Kada se razblaže, rastvori mogu biti mutni, </w:t>
      </w:r>
      <w:r w:rsidR="00BD594D" w:rsidRPr="00933E8C">
        <w:rPr>
          <w:sz w:val="22"/>
          <w:szCs w:val="22"/>
          <w:lang w:val="sr-Latn-ME"/>
        </w:rPr>
        <w:t xml:space="preserve">što </w:t>
      </w:r>
      <w:r w:rsidRPr="00933E8C">
        <w:rPr>
          <w:sz w:val="22"/>
          <w:szCs w:val="22"/>
          <w:lang w:val="sr-Latn-ME"/>
        </w:rPr>
        <w:t xml:space="preserve">se pripisuje </w:t>
      </w:r>
      <w:r w:rsidR="00C120A2" w:rsidRPr="00933E8C">
        <w:rPr>
          <w:sz w:val="22"/>
          <w:szCs w:val="22"/>
          <w:lang w:val="sr-Latn-ME"/>
        </w:rPr>
        <w:t>rastvaraču</w:t>
      </w:r>
      <w:r w:rsidRPr="00933E8C">
        <w:rPr>
          <w:sz w:val="22"/>
          <w:szCs w:val="22"/>
          <w:lang w:val="sr-Latn-ME"/>
        </w:rPr>
        <w:t xml:space="preserve"> koji nije</w:t>
      </w:r>
      <w:r w:rsidR="00C120A2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uklonjen filtracijom. Nisu zabilježeni značajni gubici u jačini posle simulirane primjene rastvora kroz IV tubus koji sadrži linijski filter.</w:t>
      </w:r>
    </w:p>
    <w:p w14:paraId="775B9543" w14:textId="77777777" w:rsidR="002A3754" w:rsidRPr="00933E8C" w:rsidRDefault="002A3754" w:rsidP="001B3128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</w:p>
    <w:p w14:paraId="0F7A2DF1" w14:textId="77777777" w:rsidR="001B3128" w:rsidRPr="00933E8C" w:rsidRDefault="001B3128" w:rsidP="001B3128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933E8C">
        <w:rPr>
          <w:b/>
          <w:sz w:val="22"/>
          <w:szCs w:val="22"/>
          <w:u w:val="single"/>
          <w:lang w:val="sr-Latn-ME"/>
        </w:rPr>
        <w:t>Korak 2: Primjena infuzije</w:t>
      </w:r>
    </w:p>
    <w:p w14:paraId="5D41411A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Potrebna je premedikacija za sve pacijenate kortikosteroidima, antihistaminicima i H</w:t>
      </w:r>
      <w:r w:rsidRPr="00933E8C">
        <w:rPr>
          <w:sz w:val="22"/>
          <w:szCs w:val="22"/>
          <w:vertAlign w:val="subscript"/>
          <w:lang w:val="sr-Latn-ME"/>
        </w:rPr>
        <w:t>2</w:t>
      </w:r>
      <w:r w:rsidRPr="00933E8C">
        <w:rPr>
          <w:sz w:val="22"/>
          <w:szCs w:val="22"/>
          <w:lang w:val="sr-Latn-ME"/>
        </w:rPr>
        <w:t xml:space="preserve"> antagonistima prije primjene paklitaksela.</w:t>
      </w:r>
    </w:p>
    <w:p w14:paraId="2B6B7862" w14:textId="4D116832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lastRenderedPageBreak/>
        <w:t>Nemojte ponovo davati injekciju paklitaksela dok broj neutrofila ne bude ≥ 1500 /mm³ (≥ 1000 /mm³ kod pacijenata sa Kapošijevim sarkomom) a broj trombocita  ≥ 100</w:t>
      </w:r>
      <w:r w:rsidR="002A3754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000 /mm³ (≥ 75</w:t>
      </w:r>
      <w:r w:rsidR="002A3754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000 /mm</w:t>
      </w:r>
      <w:r w:rsidR="002A3754" w:rsidRPr="00933E8C">
        <w:rPr>
          <w:sz w:val="22"/>
          <w:szCs w:val="22"/>
          <w:lang w:val="sr-Latn-ME"/>
        </w:rPr>
        <w:t>³</w:t>
      </w:r>
      <w:r w:rsidRPr="00933E8C">
        <w:rPr>
          <w:sz w:val="22"/>
          <w:szCs w:val="22"/>
          <w:lang w:val="sr-Latn-ME"/>
        </w:rPr>
        <w:t xml:space="preserve"> kod pacijenata sa Kapošijevim sarkomom).</w:t>
      </w:r>
    </w:p>
    <w:p w14:paraId="54F61DB1" w14:textId="77777777" w:rsidR="008058A6" w:rsidRPr="00933E8C" w:rsidRDefault="008058A6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0DE0431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Izbjegavajte taloženje infuzionog rastvora:</w:t>
      </w:r>
    </w:p>
    <w:p w14:paraId="60538D10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- Koristite što je prije moguće poslje </w:t>
      </w:r>
      <w:r w:rsidR="002A3754" w:rsidRPr="00933E8C">
        <w:rPr>
          <w:sz w:val="22"/>
          <w:szCs w:val="22"/>
          <w:lang w:val="sr-Latn-ME"/>
        </w:rPr>
        <w:t>razblaživanja</w:t>
      </w:r>
      <w:r w:rsidR="00415E69" w:rsidRPr="00933E8C">
        <w:rPr>
          <w:sz w:val="22"/>
          <w:szCs w:val="22"/>
          <w:lang w:val="sr-Latn-ME"/>
        </w:rPr>
        <w:t>.</w:t>
      </w:r>
    </w:p>
    <w:p w14:paraId="005780AD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- Izbjegavajte prekomjernu agitaciju, vibracije ili mućkanje</w:t>
      </w:r>
      <w:r w:rsidR="00415E69" w:rsidRPr="00933E8C">
        <w:rPr>
          <w:sz w:val="22"/>
          <w:szCs w:val="22"/>
          <w:lang w:val="sr-Latn-ME"/>
        </w:rPr>
        <w:t>.</w:t>
      </w:r>
    </w:p>
    <w:p w14:paraId="37F00DF7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- Infuzioni set temelj</w:t>
      </w:r>
      <w:r w:rsidR="002A3754" w:rsidRPr="00933E8C">
        <w:rPr>
          <w:sz w:val="22"/>
          <w:szCs w:val="22"/>
          <w:lang w:val="sr-Latn-ME"/>
        </w:rPr>
        <w:t>no</w:t>
      </w:r>
      <w:r w:rsidRPr="00933E8C">
        <w:rPr>
          <w:sz w:val="22"/>
          <w:szCs w:val="22"/>
          <w:lang w:val="sr-Latn-ME"/>
        </w:rPr>
        <w:t xml:space="preserve"> isperite prije upotrebe.</w:t>
      </w:r>
    </w:p>
    <w:p w14:paraId="0F54A184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- Redovno provjeravajte izgled infuzije i zaustavite infuziju ako je prisutan talog.</w:t>
      </w:r>
    </w:p>
    <w:p w14:paraId="3CC4EC37" w14:textId="77777777" w:rsidR="008058A6" w:rsidRPr="00933E8C" w:rsidRDefault="008058A6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9A6DAB6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Hemijska i fizička stabilnost razblaženog rastvora tokom upotrebe dokaza</w:t>
      </w:r>
      <w:r w:rsidR="008058A6" w:rsidRPr="00933E8C">
        <w:rPr>
          <w:sz w:val="22"/>
          <w:szCs w:val="22"/>
          <w:lang w:val="sr-Latn-ME"/>
        </w:rPr>
        <w:t>na je na 5</w:t>
      </w:r>
      <w:r w:rsidR="002A3754" w:rsidRPr="00933E8C">
        <w:rPr>
          <w:sz w:val="22"/>
          <w:szCs w:val="22"/>
          <w:lang w:val="sr-Latn-ME"/>
        </w:rPr>
        <w:t xml:space="preserve"> </w:t>
      </w:r>
      <w:r w:rsidR="008058A6" w:rsidRPr="00933E8C">
        <w:rPr>
          <w:sz w:val="22"/>
          <w:szCs w:val="22"/>
          <w:lang w:val="sr-Latn-ME"/>
        </w:rPr>
        <w:t>°</w:t>
      </w:r>
      <w:r w:rsidR="002A3754" w:rsidRPr="00933E8C">
        <w:rPr>
          <w:sz w:val="22"/>
          <w:szCs w:val="22"/>
          <w:lang w:val="sr-Latn-ME"/>
        </w:rPr>
        <w:t>C</w:t>
      </w:r>
      <w:r w:rsidR="008058A6" w:rsidRPr="00933E8C">
        <w:rPr>
          <w:sz w:val="22"/>
          <w:szCs w:val="22"/>
          <w:lang w:val="sr-Latn-ME"/>
        </w:rPr>
        <w:t xml:space="preserve"> i 25 °C</w:t>
      </w:r>
      <w:r w:rsidR="002A3754" w:rsidRPr="00933E8C">
        <w:rPr>
          <w:sz w:val="22"/>
          <w:szCs w:val="22"/>
          <w:lang w:val="sr-Latn-ME"/>
        </w:rPr>
        <w:t xml:space="preserve">, </w:t>
      </w:r>
      <w:r w:rsidR="008058A6" w:rsidRPr="00933E8C">
        <w:rPr>
          <w:sz w:val="22"/>
          <w:szCs w:val="22"/>
          <w:lang w:val="sr-Latn-ME"/>
        </w:rPr>
        <w:t xml:space="preserve">tokom 7 </w:t>
      </w:r>
      <w:r w:rsidRPr="00933E8C">
        <w:rPr>
          <w:sz w:val="22"/>
          <w:szCs w:val="22"/>
          <w:lang w:val="sr-Latn-ME"/>
        </w:rPr>
        <w:t>dana kada je razblažen 5% rastvor</w:t>
      </w:r>
      <w:r w:rsidR="002A3754" w:rsidRPr="00933E8C">
        <w:rPr>
          <w:sz w:val="22"/>
          <w:szCs w:val="22"/>
          <w:lang w:val="sr-Latn-ME"/>
        </w:rPr>
        <w:t>om</w:t>
      </w:r>
      <w:r w:rsidRPr="00933E8C">
        <w:rPr>
          <w:sz w:val="22"/>
          <w:szCs w:val="22"/>
          <w:lang w:val="sr-Latn-ME"/>
        </w:rPr>
        <w:t xml:space="preserve"> glukoze i 14 dana kada je razređen 0,9% </w:t>
      </w:r>
      <w:r w:rsidR="002A3754" w:rsidRPr="00933E8C">
        <w:rPr>
          <w:sz w:val="22"/>
          <w:szCs w:val="22"/>
          <w:lang w:val="sr-Latn-ME"/>
        </w:rPr>
        <w:t xml:space="preserve">rastvorom </w:t>
      </w:r>
      <w:r w:rsidRPr="00933E8C">
        <w:rPr>
          <w:sz w:val="22"/>
          <w:szCs w:val="22"/>
          <w:lang w:val="sr-Latn-ME"/>
        </w:rPr>
        <w:t>natrijum hlorida</w:t>
      </w:r>
      <w:r w:rsidR="002A3754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za injekcije. Sa mikrobiološkog stanovišta razblaženi proizvod treba odmah koristiti ili</w:t>
      </w:r>
      <w:r w:rsidR="008058A6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čuvati na 2 do 8 °C tokom najviše 24 sata.</w:t>
      </w:r>
    </w:p>
    <w:p w14:paraId="41216510" w14:textId="77777777" w:rsidR="008058A6" w:rsidRPr="00933E8C" w:rsidRDefault="008058A6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2EF4B3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Paklitaksel se mora primjenjivati preko odgovarajućeg linijskog filtra sa mikroporoznom membranom</w:t>
      </w:r>
    </w:p>
    <w:p w14:paraId="596E415B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od ≤ 0,2 mikrometra. Potrebno je koristiti infuzione kontejnere i setove bez DEHP. Upotreba filtera</w:t>
      </w:r>
    </w:p>
    <w:p w14:paraId="75CE2116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koji sadrže kratke ulazne i/ili </w:t>
      </w:r>
      <w:r w:rsidR="00DF6AF6" w:rsidRPr="00933E8C">
        <w:rPr>
          <w:sz w:val="22"/>
          <w:szCs w:val="22"/>
          <w:lang w:val="sr-Latn-ME"/>
        </w:rPr>
        <w:t xml:space="preserve">izlazne </w:t>
      </w:r>
      <w:r w:rsidRPr="00933E8C">
        <w:rPr>
          <w:sz w:val="22"/>
          <w:szCs w:val="22"/>
          <w:lang w:val="sr-Latn-ME"/>
        </w:rPr>
        <w:t>plastificirane c</w:t>
      </w:r>
      <w:r w:rsidR="008058A6" w:rsidRPr="00933E8C">
        <w:rPr>
          <w:sz w:val="22"/>
          <w:szCs w:val="22"/>
          <w:lang w:val="sr-Latn-ME"/>
        </w:rPr>
        <w:t>j</w:t>
      </w:r>
      <w:r w:rsidRPr="00933E8C">
        <w:rPr>
          <w:sz w:val="22"/>
          <w:szCs w:val="22"/>
          <w:lang w:val="sr-Latn-ME"/>
        </w:rPr>
        <w:t>ev</w:t>
      </w:r>
      <w:r w:rsidR="00DF6AF6" w:rsidRPr="00933E8C">
        <w:rPr>
          <w:sz w:val="22"/>
          <w:szCs w:val="22"/>
          <w:lang w:val="sr-Latn-ME"/>
        </w:rPr>
        <w:t>čice</w:t>
      </w:r>
      <w:r w:rsidRPr="00933E8C">
        <w:rPr>
          <w:sz w:val="22"/>
          <w:szCs w:val="22"/>
          <w:lang w:val="sr-Latn-ME"/>
        </w:rPr>
        <w:t xml:space="preserve"> nije dovela do značajnog otpuštanja</w:t>
      </w:r>
    </w:p>
    <w:p w14:paraId="7FD851CF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DEHP.</w:t>
      </w:r>
    </w:p>
    <w:p w14:paraId="28C7661D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4A54061" w14:textId="77777777" w:rsidR="001B3128" w:rsidRPr="00933E8C" w:rsidRDefault="001B3128" w:rsidP="001B3128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933E8C">
        <w:rPr>
          <w:b/>
          <w:sz w:val="22"/>
          <w:szCs w:val="22"/>
          <w:u w:val="single"/>
          <w:lang w:val="sr-Latn-ME"/>
        </w:rPr>
        <w:t>Korak 3: Odlaganje</w:t>
      </w:r>
    </w:p>
    <w:p w14:paraId="52A3748C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Odložite bilo koji neiskorišćeni proizvod ili otpadni materijal u skladu sa važećim propisima za rukovanje</w:t>
      </w:r>
      <w:r w:rsidR="008058A6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 xml:space="preserve">citotoksičnim </w:t>
      </w:r>
      <w:r w:rsidR="00DF6AF6" w:rsidRPr="00933E8C">
        <w:rPr>
          <w:sz w:val="22"/>
          <w:szCs w:val="22"/>
          <w:lang w:val="sr-Latn-ME"/>
        </w:rPr>
        <w:t>ljekovima</w:t>
      </w:r>
      <w:r w:rsidRPr="00933E8C">
        <w:rPr>
          <w:sz w:val="22"/>
          <w:szCs w:val="22"/>
          <w:lang w:val="sr-Latn-ME"/>
        </w:rPr>
        <w:t>.</w:t>
      </w:r>
    </w:p>
    <w:p w14:paraId="63BAF83F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6D27D7A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b/>
          <w:sz w:val="22"/>
          <w:szCs w:val="22"/>
          <w:lang w:val="sr-Latn-ME"/>
        </w:rPr>
        <w:t>Doza</w:t>
      </w:r>
      <w:r w:rsidRPr="00933E8C">
        <w:rPr>
          <w:sz w:val="22"/>
          <w:szCs w:val="22"/>
          <w:lang w:val="sr-Latn-ME"/>
        </w:rPr>
        <w:t>:</w:t>
      </w:r>
    </w:p>
    <w:p w14:paraId="24247D13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Preporučene doze paklitaksela su date u tabeli: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819"/>
        <w:gridCol w:w="1695"/>
      </w:tblGrid>
      <w:tr w:rsidR="001B3128" w:rsidRPr="00933E8C" w14:paraId="49A940CD" w14:textId="77777777" w:rsidTr="00912683">
        <w:tc>
          <w:tcPr>
            <w:tcW w:w="2547" w:type="dxa"/>
          </w:tcPr>
          <w:p w14:paraId="26DF0DE2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Indikacija</w:t>
            </w:r>
          </w:p>
        </w:tc>
        <w:tc>
          <w:tcPr>
            <w:tcW w:w="4819" w:type="dxa"/>
          </w:tcPr>
          <w:p w14:paraId="5624519F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Doza</w:t>
            </w:r>
          </w:p>
        </w:tc>
        <w:tc>
          <w:tcPr>
            <w:tcW w:w="1695" w:type="dxa"/>
          </w:tcPr>
          <w:p w14:paraId="4A5C1548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Interval izme</w:t>
            </w:r>
            <w:r w:rsidR="00E26291" w:rsidRPr="00933E8C">
              <w:rPr>
                <w:sz w:val="22"/>
                <w:szCs w:val="22"/>
                <w:lang w:val="sr-Latn-ME"/>
              </w:rPr>
              <w:t>đ</w:t>
            </w:r>
            <w:r w:rsidRPr="00933E8C">
              <w:rPr>
                <w:sz w:val="22"/>
                <w:szCs w:val="22"/>
                <w:lang w:val="sr-Latn-ME"/>
              </w:rPr>
              <w:t>u primjene paklitaksela</w:t>
            </w:r>
          </w:p>
        </w:tc>
      </w:tr>
      <w:tr w:rsidR="001B3128" w:rsidRPr="00933E8C" w14:paraId="76EDA697" w14:textId="77777777" w:rsidTr="00912683">
        <w:tc>
          <w:tcPr>
            <w:tcW w:w="2547" w:type="dxa"/>
          </w:tcPr>
          <w:p w14:paraId="7D27C38C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Karcinom jajnika-prva linija</w:t>
            </w:r>
          </w:p>
        </w:tc>
        <w:tc>
          <w:tcPr>
            <w:tcW w:w="4819" w:type="dxa"/>
          </w:tcPr>
          <w:p w14:paraId="7985D235" w14:textId="77777777" w:rsidR="001B3128" w:rsidRPr="00933E8C" w:rsidRDefault="001B3128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135 mg/m</w:t>
            </w:r>
            <w:r w:rsidR="00E26291" w:rsidRPr="00933E8C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33E8C">
              <w:rPr>
                <w:sz w:val="22"/>
                <w:szCs w:val="22"/>
                <w:lang w:val="sr-Latn-ME"/>
              </w:rPr>
              <w:t xml:space="preserve"> toko</w:t>
            </w:r>
            <w:r w:rsidR="00E26291" w:rsidRPr="00933E8C">
              <w:rPr>
                <w:sz w:val="22"/>
                <w:szCs w:val="22"/>
                <w:lang w:val="sr-Latn-ME"/>
              </w:rPr>
              <w:t>m</w:t>
            </w:r>
            <w:r w:rsidRPr="00933E8C">
              <w:rPr>
                <w:sz w:val="22"/>
                <w:szCs w:val="22"/>
                <w:lang w:val="sr-Latn-ME"/>
              </w:rPr>
              <w:t xml:space="preserve"> 24 sata, zatim cisplatin 75 mg/m</w:t>
            </w:r>
            <w:r w:rsidR="00E26291" w:rsidRPr="00933E8C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  <w:p w14:paraId="1DDE414E" w14:textId="77777777" w:rsidR="001B3128" w:rsidRPr="00933E8C" w:rsidRDefault="001B312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val="sr-Latn-ME"/>
              </w:rPr>
            </w:pPr>
            <w:r w:rsidRPr="00933E8C">
              <w:rPr>
                <w:sz w:val="22"/>
                <w:szCs w:val="22"/>
                <w:u w:val="single"/>
                <w:lang w:val="sr-Latn-ME"/>
              </w:rPr>
              <w:t>ili</w:t>
            </w:r>
          </w:p>
          <w:p w14:paraId="727BFF29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175 mg/m</w:t>
            </w:r>
            <w:r w:rsidRPr="00933E8C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33E8C">
              <w:rPr>
                <w:sz w:val="22"/>
                <w:szCs w:val="22"/>
                <w:lang w:val="sr-Latn-ME"/>
              </w:rPr>
              <w:t xml:space="preserve"> tokom 3 sata, zatim cisplatin 75 mg/m</w:t>
            </w:r>
            <w:r w:rsidRPr="00933E8C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1695" w:type="dxa"/>
          </w:tcPr>
          <w:p w14:paraId="19F8C015" w14:textId="77777777" w:rsidR="001B3128" w:rsidRPr="00933E8C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933E8C" w14:paraId="0F6C6D18" w14:textId="77777777" w:rsidTr="00912683">
        <w:tc>
          <w:tcPr>
            <w:tcW w:w="2547" w:type="dxa"/>
          </w:tcPr>
          <w:p w14:paraId="161CDB34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Karcinom jajnika-druga linija</w:t>
            </w:r>
          </w:p>
        </w:tc>
        <w:tc>
          <w:tcPr>
            <w:tcW w:w="4819" w:type="dxa"/>
          </w:tcPr>
          <w:p w14:paraId="6C12268A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175 mg/m</w:t>
            </w:r>
            <w:r w:rsidRPr="00933E8C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33E8C">
              <w:rPr>
                <w:sz w:val="22"/>
                <w:szCs w:val="22"/>
                <w:lang w:val="sr-Latn-ME"/>
              </w:rPr>
              <w:t xml:space="preserve"> tokom 3 sata</w:t>
            </w:r>
          </w:p>
        </w:tc>
        <w:tc>
          <w:tcPr>
            <w:tcW w:w="1695" w:type="dxa"/>
          </w:tcPr>
          <w:p w14:paraId="0F5D755F" w14:textId="77777777" w:rsidR="001B3128" w:rsidRPr="00933E8C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933E8C" w14:paraId="56C6990F" w14:textId="77777777" w:rsidTr="00912683">
        <w:tc>
          <w:tcPr>
            <w:tcW w:w="2547" w:type="dxa"/>
          </w:tcPr>
          <w:p w14:paraId="4DA1F24E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Karcinom dojke</w:t>
            </w:r>
            <w:r w:rsidR="00E26291" w:rsidRPr="00933E8C">
              <w:rPr>
                <w:sz w:val="22"/>
                <w:szCs w:val="22"/>
                <w:lang w:val="sr-Latn-ME"/>
              </w:rPr>
              <w:t xml:space="preserve"> </w:t>
            </w:r>
            <w:r w:rsidRPr="00933E8C">
              <w:rPr>
                <w:sz w:val="22"/>
                <w:szCs w:val="22"/>
                <w:lang w:val="sr-Latn-ME"/>
              </w:rPr>
              <w:t>- adjuvantna terapija</w:t>
            </w:r>
          </w:p>
        </w:tc>
        <w:tc>
          <w:tcPr>
            <w:tcW w:w="4819" w:type="dxa"/>
          </w:tcPr>
          <w:p w14:paraId="58D98A34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175 mg/m</w:t>
            </w:r>
            <w:r w:rsidRPr="00933E8C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33E8C">
              <w:rPr>
                <w:sz w:val="22"/>
                <w:szCs w:val="22"/>
                <w:lang w:val="sr-Latn-ME"/>
              </w:rPr>
              <w:t xml:space="preserve"> tokom 3 sata, zatim antraciklin i ciklofosfamid (AC)</w:t>
            </w:r>
          </w:p>
        </w:tc>
        <w:tc>
          <w:tcPr>
            <w:tcW w:w="1695" w:type="dxa"/>
          </w:tcPr>
          <w:p w14:paraId="2C97CE00" w14:textId="77777777" w:rsidR="001B3128" w:rsidRPr="00933E8C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933E8C" w14:paraId="18A99E0E" w14:textId="77777777" w:rsidTr="00912683">
        <w:tc>
          <w:tcPr>
            <w:tcW w:w="2547" w:type="dxa"/>
          </w:tcPr>
          <w:p w14:paraId="1BEAC418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Karcinom dojke</w:t>
            </w:r>
            <w:r w:rsidR="00E26291" w:rsidRPr="00933E8C">
              <w:rPr>
                <w:sz w:val="22"/>
                <w:szCs w:val="22"/>
                <w:lang w:val="sr-Latn-ME"/>
              </w:rPr>
              <w:t xml:space="preserve"> </w:t>
            </w:r>
            <w:r w:rsidRPr="00933E8C">
              <w:rPr>
                <w:sz w:val="22"/>
                <w:szCs w:val="22"/>
                <w:lang w:val="sr-Latn-ME"/>
              </w:rPr>
              <w:t>- prva linija (sa doksorubicinom)</w:t>
            </w:r>
          </w:p>
        </w:tc>
        <w:tc>
          <w:tcPr>
            <w:tcW w:w="4819" w:type="dxa"/>
          </w:tcPr>
          <w:p w14:paraId="187198EC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220 mg/m</w:t>
            </w:r>
            <w:r w:rsidRPr="00933E8C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33E8C">
              <w:rPr>
                <w:sz w:val="22"/>
                <w:szCs w:val="22"/>
                <w:lang w:val="sr-Latn-ME"/>
              </w:rPr>
              <w:t xml:space="preserve"> tokom 3 sata, 24 sata nakon doksorubicina (50 mg/m</w:t>
            </w:r>
            <w:r w:rsidRPr="00933E8C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33E8C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695" w:type="dxa"/>
          </w:tcPr>
          <w:p w14:paraId="59046528" w14:textId="77777777" w:rsidR="001B3128" w:rsidRPr="00933E8C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933E8C" w14:paraId="61CAE019" w14:textId="77777777" w:rsidTr="00912683">
        <w:tc>
          <w:tcPr>
            <w:tcW w:w="2547" w:type="dxa"/>
          </w:tcPr>
          <w:p w14:paraId="3E212F7D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Karcinom dojke – prva linija (sa trastuzumabom)</w:t>
            </w:r>
          </w:p>
        </w:tc>
        <w:tc>
          <w:tcPr>
            <w:tcW w:w="4819" w:type="dxa"/>
          </w:tcPr>
          <w:p w14:paraId="1A27B54A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175 mg/m</w:t>
            </w:r>
            <w:r w:rsidRPr="00933E8C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33E8C">
              <w:rPr>
                <w:sz w:val="22"/>
                <w:szCs w:val="22"/>
                <w:lang w:val="sr-Latn-ME"/>
              </w:rPr>
              <w:t xml:space="preserve"> tokom 3 sata, nakon trastuzumaba (vidjeti trastuzumab S</w:t>
            </w:r>
            <w:r w:rsidR="00E26291" w:rsidRPr="00933E8C">
              <w:rPr>
                <w:sz w:val="22"/>
                <w:szCs w:val="22"/>
                <w:lang w:val="sr-Latn-ME"/>
              </w:rPr>
              <w:t>ažetak karakteristika lijeka</w:t>
            </w:r>
            <w:r w:rsidRPr="00933E8C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695" w:type="dxa"/>
          </w:tcPr>
          <w:p w14:paraId="00629A6C" w14:textId="77777777" w:rsidR="001B3128" w:rsidRPr="00933E8C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933E8C" w14:paraId="38907C61" w14:textId="77777777" w:rsidTr="00912683">
        <w:tc>
          <w:tcPr>
            <w:tcW w:w="2547" w:type="dxa"/>
          </w:tcPr>
          <w:p w14:paraId="3F040822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Karcinom dojke</w:t>
            </w:r>
            <w:r w:rsidR="00E26291" w:rsidRPr="00933E8C">
              <w:rPr>
                <w:sz w:val="22"/>
                <w:szCs w:val="22"/>
                <w:lang w:val="sr-Latn-ME"/>
              </w:rPr>
              <w:t xml:space="preserve"> </w:t>
            </w:r>
            <w:r w:rsidRPr="00933E8C">
              <w:rPr>
                <w:sz w:val="22"/>
                <w:szCs w:val="22"/>
                <w:lang w:val="sr-Latn-ME"/>
              </w:rPr>
              <w:t>- druga linija</w:t>
            </w:r>
          </w:p>
        </w:tc>
        <w:tc>
          <w:tcPr>
            <w:tcW w:w="4819" w:type="dxa"/>
          </w:tcPr>
          <w:p w14:paraId="18B8DB8B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175 mg/m</w:t>
            </w:r>
            <w:r w:rsidRPr="00933E8C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33E8C">
              <w:rPr>
                <w:sz w:val="22"/>
                <w:szCs w:val="22"/>
                <w:lang w:val="sr-Latn-ME"/>
              </w:rPr>
              <w:t xml:space="preserve"> tokom 3 sata</w:t>
            </w:r>
          </w:p>
        </w:tc>
        <w:tc>
          <w:tcPr>
            <w:tcW w:w="1695" w:type="dxa"/>
          </w:tcPr>
          <w:p w14:paraId="06CB1926" w14:textId="77777777" w:rsidR="001B3128" w:rsidRPr="00933E8C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933E8C" w14:paraId="5612A9CF" w14:textId="77777777" w:rsidTr="00912683">
        <w:tc>
          <w:tcPr>
            <w:tcW w:w="2547" w:type="dxa"/>
          </w:tcPr>
          <w:p w14:paraId="1A006A36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 xml:space="preserve">Uznapredovali </w:t>
            </w:r>
            <w:r w:rsidR="00E26291" w:rsidRPr="00933E8C">
              <w:rPr>
                <w:bCs/>
                <w:sz w:val="22"/>
                <w:szCs w:val="22"/>
                <w:lang w:val="sr-Latn-ME"/>
              </w:rPr>
              <w:t>nemikrocelularni karcinoma pluća</w:t>
            </w:r>
          </w:p>
        </w:tc>
        <w:tc>
          <w:tcPr>
            <w:tcW w:w="4819" w:type="dxa"/>
          </w:tcPr>
          <w:p w14:paraId="1CF74C59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175 mg/m</w:t>
            </w:r>
            <w:r w:rsidRPr="00933E8C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33E8C">
              <w:rPr>
                <w:sz w:val="22"/>
                <w:szCs w:val="22"/>
                <w:lang w:val="sr-Latn-ME"/>
              </w:rPr>
              <w:t xml:space="preserve"> tokom 3 sata, zatim cisplatin 80 mg/m</w:t>
            </w:r>
            <w:r w:rsidRPr="00933E8C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33E8C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695" w:type="dxa"/>
          </w:tcPr>
          <w:p w14:paraId="5638A4AF" w14:textId="77777777" w:rsidR="001B3128" w:rsidRPr="00933E8C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3 nedjelje</w:t>
            </w:r>
          </w:p>
        </w:tc>
      </w:tr>
      <w:tr w:rsidR="001B3128" w:rsidRPr="00933E8C" w14:paraId="4D458E0B" w14:textId="77777777" w:rsidTr="00912683">
        <w:tc>
          <w:tcPr>
            <w:tcW w:w="2547" w:type="dxa"/>
          </w:tcPr>
          <w:p w14:paraId="25095B0B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Kapošijev sarkom povezan sa AIDS</w:t>
            </w:r>
          </w:p>
        </w:tc>
        <w:tc>
          <w:tcPr>
            <w:tcW w:w="4819" w:type="dxa"/>
          </w:tcPr>
          <w:p w14:paraId="72F67D99" w14:textId="77777777" w:rsidR="001B3128" w:rsidRPr="00933E8C" w:rsidRDefault="001B3128" w:rsidP="00912683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100 mg/m</w:t>
            </w:r>
            <w:r w:rsidRPr="00933E8C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933E8C">
              <w:rPr>
                <w:sz w:val="22"/>
                <w:szCs w:val="22"/>
                <w:lang w:val="sr-Latn-ME"/>
              </w:rPr>
              <w:t xml:space="preserve"> tokom 3 sata</w:t>
            </w:r>
          </w:p>
        </w:tc>
        <w:tc>
          <w:tcPr>
            <w:tcW w:w="1695" w:type="dxa"/>
          </w:tcPr>
          <w:p w14:paraId="753D5728" w14:textId="77777777" w:rsidR="001B3128" w:rsidRPr="00933E8C" w:rsidRDefault="001B3128" w:rsidP="001B3128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933E8C">
              <w:rPr>
                <w:sz w:val="22"/>
                <w:szCs w:val="22"/>
                <w:lang w:val="sr-Latn-ME"/>
              </w:rPr>
              <w:t>2 nedjelje</w:t>
            </w:r>
          </w:p>
        </w:tc>
      </w:tr>
    </w:tbl>
    <w:p w14:paraId="00672739" w14:textId="77777777" w:rsidR="00F50D46" w:rsidRPr="00933E8C" w:rsidRDefault="00F50D46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058666A" w14:textId="6D497D22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Nemojte ponovo davati injekciju paklitaksela dok broj neutrofila ne bude ≥ 1500 /mm³ (≥ 1000 /mm³ kod pacijenata sa Kapoši-jevim sarkomom) a broj trombocita ≥ 100</w:t>
      </w:r>
      <w:r w:rsidR="005D0251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000 /mm³ (≥ 75</w:t>
      </w:r>
      <w:r w:rsidR="005D0251" w:rsidRPr="00933E8C">
        <w:rPr>
          <w:sz w:val="22"/>
          <w:szCs w:val="22"/>
          <w:lang w:val="sr-Latn-ME"/>
        </w:rPr>
        <w:t xml:space="preserve"> </w:t>
      </w:r>
      <w:r w:rsidRPr="00933E8C">
        <w:rPr>
          <w:sz w:val="22"/>
          <w:szCs w:val="22"/>
          <w:lang w:val="sr-Latn-ME"/>
        </w:rPr>
        <w:t>000 /mm³ kod pacijenata sa Kapoš</w:t>
      </w:r>
      <w:r w:rsidR="0042064D" w:rsidRPr="00933E8C">
        <w:rPr>
          <w:sz w:val="22"/>
          <w:szCs w:val="22"/>
          <w:lang w:val="sr-Latn-ME"/>
        </w:rPr>
        <w:t>i</w:t>
      </w:r>
      <w:r w:rsidRPr="00933E8C">
        <w:rPr>
          <w:sz w:val="22"/>
          <w:szCs w:val="22"/>
          <w:lang w:val="sr-Latn-ME"/>
        </w:rPr>
        <w:t>jevim sarkomom).</w:t>
      </w:r>
    </w:p>
    <w:p w14:paraId="2A5DA689" w14:textId="77777777" w:rsidR="008058A6" w:rsidRPr="00933E8C" w:rsidRDefault="008058A6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5CA9630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Pacijenti koji dožive tešku neutropeniju (broj neutrofila &lt;500 /mm³ nedelju ili duže) ili tešku</w:t>
      </w:r>
    </w:p>
    <w:p w14:paraId="27F0993D" w14:textId="375273EB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>perifernu neuropatiju trebalo da prime smanjenju dozu za 20% za sledeće cikluse (25% za pacijente sa Kapošijevim sarkomom</w:t>
      </w:r>
      <w:r w:rsidR="005D0251" w:rsidRPr="00933E8C">
        <w:rPr>
          <w:sz w:val="22"/>
          <w:szCs w:val="22"/>
          <w:lang w:val="sr-Latn-ME"/>
        </w:rPr>
        <w:t>) (</w:t>
      </w:r>
      <w:r w:rsidRPr="00933E8C">
        <w:rPr>
          <w:sz w:val="22"/>
          <w:szCs w:val="22"/>
          <w:lang w:val="sr-Latn-ME"/>
        </w:rPr>
        <w:t>vidjeti Sažetak karakteristika lijeka).</w:t>
      </w:r>
    </w:p>
    <w:p w14:paraId="54337EEB" w14:textId="77777777" w:rsidR="008058A6" w:rsidRPr="00933E8C" w:rsidRDefault="008058A6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698DB55" w14:textId="77777777" w:rsidR="001B3128" w:rsidRPr="00933E8C" w:rsidRDefault="001B3128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lastRenderedPageBreak/>
        <w:t>Nema dovoljno podata</w:t>
      </w:r>
      <w:r w:rsidR="005D0251" w:rsidRPr="00933E8C">
        <w:rPr>
          <w:sz w:val="22"/>
          <w:szCs w:val="22"/>
          <w:lang w:val="sr-Latn-ME"/>
        </w:rPr>
        <w:t>k</w:t>
      </w:r>
      <w:r w:rsidRPr="00933E8C">
        <w:rPr>
          <w:sz w:val="22"/>
          <w:szCs w:val="22"/>
          <w:lang w:val="sr-Latn-ME"/>
        </w:rPr>
        <w:t>a koji bi preporučili promjene doze kod pacijenata sa blagim do umjeren</w:t>
      </w:r>
      <w:r w:rsidR="005D0251" w:rsidRPr="00933E8C">
        <w:rPr>
          <w:sz w:val="22"/>
          <w:szCs w:val="22"/>
          <w:lang w:val="sr-Latn-ME"/>
        </w:rPr>
        <w:t>i</w:t>
      </w:r>
      <w:r w:rsidRPr="00933E8C">
        <w:rPr>
          <w:sz w:val="22"/>
          <w:szCs w:val="22"/>
          <w:lang w:val="sr-Latn-ME"/>
        </w:rPr>
        <w:t>m oštećenjem jetre. Pacijenti s teškim oštećenjem jetre ne smiju se liječiti paklitakselom (vidjeti Sažetak karakteristika lijeka).</w:t>
      </w:r>
    </w:p>
    <w:p w14:paraId="41231D2D" w14:textId="77777777" w:rsidR="008058A6" w:rsidRPr="00933E8C" w:rsidRDefault="008058A6" w:rsidP="001B312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232441" w14:textId="77777777" w:rsidR="00440196" w:rsidRPr="00933E8C" w:rsidRDefault="008058A6" w:rsidP="004526F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33E8C">
        <w:rPr>
          <w:sz w:val="22"/>
          <w:szCs w:val="22"/>
          <w:lang w:val="sr-Latn-ME"/>
        </w:rPr>
        <w:t xml:space="preserve">Injekcija paklitaksela </w:t>
      </w:r>
      <w:r w:rsidR="001B3128" w:rsidRPr="00933E8C">
        <w:rPr>
          <w:sz w:val="22"/>
          <w:szCs w:val="22"/>
          <w:lang w:val="sr-Latn-ME"/>
        </w:rPr>
        <w:t>se ne preporučuje za upotrebu kod d</w:t>
      </w:r>
      <w:r w:rsidR="005D0251" w:rsidRPr="00933E8C">
        <w:rPr>
          <w:sz w:val="22"/>
          <w:szCs w:val="22"/>
          <w:lang w:val="sr-Latn-ME"/>
        </w:rPr>
        <w:t>j</w:t>
      </w:r>
      <w:r w:rsidR="001B3128" w:rsidRPr="00933E8C">
        <w:rPr>
          <w:sz w:val="22"/>
          <w:szCs w:val="22"/>
          <w:lang w:val="sr-Latn-ME"/>
        </w:rPr>
        <w:t>ece mlađe od 18 godina zbog nedostatka podataka o bezbjednosti i efikasnost</w:t>
      </w:r>
      <w:r w:rsidRPr="00933E8C">
        <w:rPr>
          <w:sz w:val="22"/>
          <w:szCs w:val="22"/>
          <w:lang w:val="sr-Latn-ME"/>
        </w:rPr>
        <w:t>i</w:t>
      </w:r>
      <w:r w:rsidR="001B3128" w:rsidRPr="00933E8C">
        <w:rPr>
          <w:sz w:val="22"/>
          <w:szCs w:val="22"/>
          <w:lang w:val="sr-Latn-ME"/>
        </w:rPr>
        <w:t>.</w:t>
      </w:r>
    </w:p>
    <w:sectPr w:rsidR="00440196" w:rsidRPr="00933E8C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91DF8" w14:textId="77777777" w:rsidR="003777CC" w:rsidRDefault="003777CC">
      <w:r>
        <w:separator/>
      </w:r>
    </w:p>
  </w:endnote>
  <w:endnote w:type="continuationSeparator" w:id="0">
    <w:p w14:paraId="0493C803" w14:textId="77777777" w:rsidR="003777CC" w:rsidRDefault="0037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62522" w14:textId="77777777" w:rsidR="009A50E9" w:rsidRDefault="009A50E9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0B6909" w14:textId="77777777" w:rsidR="009A50E9" w:rsidRDefault="009A50E9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3DED2" w14:textId="0B4701A0" w:rsidR="009A50E9" w:rsidRPr="00F413F0" w:rsidRDefault="009A50E9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752C90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752C90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C8279" w14:textId="77777777" w:rsidR="009A50E9" w:rsidRDefault="009A50E9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563D6" w14:textId="77777777" w:rsidR="003777CC" w:rsidRDefault="003777CC">
      <w:r>
        <w:separator/>
      </w:r>
    </w:p>
  </w:footnote>
  <w:footnote w:type="continuationSeparator" w:id="0">
    <w:p w14:paraId="6B2308BD" w14:textId="77777777" w:rsidR="003777CC" w:rsidRDefault="0037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A9F7C" w14:textId="77777777" w:rsidR="009A50E9" w:rsidRDefault="009A50E9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DDE0341" wp14:editId="792FB4F8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52812" w14:textId="77777777" w:rsidR="009A50E9" w:rsidRDefault="009A50E9">
    <w:pPr>
      <w:pStyle w:val="Header"/>
      <w:rPr>
        <w:sz w:val="16"/>
        <w:szCs w:val="16"/>
      </w:rPr>
    </w:pPr>
  </w:p>
  <w:p w14:paraId="674F1414" w14:textId="77777777" w:rsidR="009A50E9" w:rsidRDefault="009A50E9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DB87E5C"/>
    <w:multiLevelType w:val="hybridMultilevel"/>
    <w:tmpl w:val="A5B45576"/>
    <w:lvl w:ilvl="0" w:tplc="8218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6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23E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1ECE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C53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C79A1"/>
    <w:rsid w:val="000D03EF"/>
    <w:rsid w:val="000D14D2"/>
    <w:rsid w:val="000D6526"/>
    <w:rsid w:val="000E1847"/>
    <w:rsid w:val="000E251A"/>
    <w:rsid w:val="000E30D4"/>
    <w:rsid w:val="000E376D"/>
    <w:rsid w:val="000F1C30"/>
    <w:rsid w:val="000F2C81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37CE7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64EC"/>
    <w:rsid w:val="001770B3"/>
    <w:rsid w:val="001804DD"/>
    <w:rsid w:val="00181C21"/>
    <w:rsid w:val="00185B9B"/>
    <w:rsid w:val="00191854"/>
    <w:rsid w:val="00193DB3"/>
    <w:rsid w:val="001B03B0"/>
    <w:rsid w:val="001B0487"/>
    <w:rsid w:val="001B3128"/>
    <w:rsid w:val="001B3424"/>
    <w:rsid w:val="001B461A"/>
    <w:rsid w:val="001B61E4"/>
    <w:rsid w:val="001B6B05"/>
    <w:rsid w:val="001B70CF"/>
    <w:rsid w:val="001B731A"/>
    <w:rsid w:val="001C0FD7"/>
    <w:rsid w:val="001C1D20"/>
    <w:rsid w:val="001C65D6"/>
    <w:rsid w:val="001C691D"/>
    <w:rsid w:val="001C711D"/>
    <w:rsid w:val="001D301F"/>
    <w:rsid w:val="001D31A8"/>
    <w:rsid w:val="001D31CB"/>
    <w:rsid w:val="001D7370"/>
    <w:rsid w:val="001E0331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00A9"/>
    <w:rsid w:val="00226477"/>
    <w:rsid w:val="00235129"/>
    <w:rsid w:val="00240F5F"/>
    <w:rsid w:val="002426EA"/>
    <w:rsid w:val="00243CA4"/>
    <w:rsid w:val="00245A64"/>
    <w:rsid w:val="00246606"/>
    <w:rsid w:val="002470D6"/>
    <w:rsid w:val="00252218"/>
    <w:rsid w:val="0025222F"/>
    <w:rsid w:val="002561F3"/>
    <w:rsid w:val="002563B0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86B97"/>
    <w:rsid w:val="002905A8"/>
    <w:rsid w:val="0029138F"/>
    <w:rsid w:val="00291DAD"/>
    <w:rsid w:val="00291DB3"/>
    <w:rsid w:val="00293D8E"/>
    <w:rsid w:val="002A0496"/>
    <w:rsid w:val="002A3754"/>
    <w:rsid w:val="002A3C66"/>
    <w:rsid w:val="002A57E8"/>
    <w:rsid w:val="002A7BA0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307A"/>
    <w:rsid w:val="002D4B25"/>
    <w:rsid w:val="002D56CD"/>
    <w:rsid w:val="002D7DF8"/>
    <w:rsid w:val="002E0261"/>
    <w:rsid w:val="002E15EE"/>
    <w:rsid w:val="002E5013"/>
    <w:rsid w:val="002F1791"/>
    <w:rsid w:val="002F727F"/>
    <w:rsid w:val="002F7A0A"/>
    <w:rsid w:val="0030040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4473"/>
    <w:rsid w:val="00351634"/>
    <w:rsid w:val="0035469B"/>
    <w:rsid w:val="00371CCC"/>
    <w:rsid w:val="003731D0"/>
    <w:rsid w:val="00377385"/>
    <w:rsid w:val="003777CC"/>
    <w:rsid w:val="00383CAA"/>
    <w:rsid w:val="00384EA9"/>
    <w:rsid w:val="00387233"/>
    <w:rsid w:val="00390487"/>
    <w:rsid w:val="00390924"/>
    <w:rsid w:val="00390A95"/>
    <w:rsid w:val="003920A5"/>
    <w:rsid w:val="00396B66"/>
    <w:rsid w:val="003A2481"/>
    <w:rsid w:val="003A321E"/>
    <w:rsid w:val="003A3507"/>
    <w:rsid w:val="003A4AAF"/>
    <w:rsid w:val="003A4AC5"/>
    <w:rsid w:val="003B03AF"/>
    <w:rsid w:val="003B1E2F"/>
    <w:rsid w:val="003B4F8D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5C3D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07F55"/>
    <w:rsid w:val="00413E18"/>
    <w:rsid w:val="00414D53"/>
    <w:rsid w:val="004152EF"/>
    <w:rsid w:val="00415E69"/>
    <w:rsid w:val="00416AF0"/>
    <w:rsid w:val="00417819"/>
    <w:rsid w:val="00417A42"/>
    <w:rsid w:val="004205CC"/>
    <w:rsid w:val="0042064D"/>
    <w:rsid w:val="004228B9"/>
    <w:rsid w:val="0042441A"/>
    <w:rsid w:val="00424645"/>
    <w:rsid w:val="00426B3B"/>
    <w:rsid w:val="00430180"/>
    <w:rsid w:val="00440169"/>
    <w:rsid w:val="00440196"/>
    <w:rsid w:val="0044367C"/>
    <w:rsid w:val="00443B2A"/>
    <w:rsid w:val="00445D8F"/>
    <w:rsid w:val="004526FD"/>
    <w:rsid w:val="00454A9F"/>
    <w:rsid w:val="00456EE0"/>
    <w:rsid w:val="00457C0D"/>
    <w:rsid w:val="00461381"/>
    <w:rsid w:val="00463C95"/>
    <w:rsid w:val="00465608"/>
    <w:rsid w:val="00465C8B"/>
    <w:rsid w:val="0047297A"/>
    <w:rsid w:val="00474821"/>
    <w:rsid w:val="00480DCA"/>
    <w:rsid w:val="00484DDA"/>
    <w:rsid w:val="00485B8C"/>
    <w:rsid w:val="00485C29"/>
    <w:rsid w:val="0048792E"/>
    <w:rsid w:val="00493D45"/>
    <w:rsid w:val="00494AD0"/>
    <w:rsid w:val="004A0078"/>
    <w:rsid w:val="004A2F6B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05E6"/>
    <w:rsid w:val="00531BAF"/>
    <w:rsid w:val="00532E46"/>
    <w:rsid w:val="005365C8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76C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A7615"/>
    <w:rsid w:val="005B5A33"/>
    <w:rsid w:val="005C5709"/>
    <w:rsid w:val="005C704B"/>
    <w:rsid w:val="005D0251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5725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0FC4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5C45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7163"/>
    <w:rsid w:val="00752322"/>
    <w:rsid w:val="007524D0"/>
    <w:rsid w:val="00752C9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488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0B40"/>
    <w:rsid w:val="007D10A3"/>
    <w:rsid w:val="007D3B67"/>
    <w:rsid w:val="007F0CD9"/>
    <w:rsid w:val="007F17C0"/>
    <w:rsid w:val="007F1A10"/>
    <w:rsid w:val="007F1C1C"/>
    <w:rsid w:val="007F269F"/>
    <w:rsid w:val="007F3E27"/>
    <w:rsid w:val="007F4989"/>
    <w:rsid w:val="00800BB3"/>
    <w:rsid w:val="00801CAC"/>
    <w:rsid w:val="008046BA"/>
    <w:rsid w:val="008058A6"/>
    <w:rsid w:val="00807089"/>
    <w:rsid w:val="00807887"/>
    <w:rsid w:val="00813C43"/>
    <w:rsid w:val="00814949"/>
    <w:rsid w:val="0081717B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7508"/>
    <w:rsid w:val="008A132B"/>
    <w:rsid w:val="008A49E3"/>
    <w:rsid w:val="008A7F54"/>
    <w:rsid w:val="008A7F7D"/>
    <w:rsid w:val="008B1957"/>
    <w:rsid w:val="008B6223"/>
    <w:rsid w:val="008C5502"/>
    <w:rsid w:val="008C6130"/>
    <w:rsid w:val="008D2F97"/>
    <w:rsid w:val="008D4353"/>
    <w:rsid w:val="008D4B1A"/>
    <w:rsid w:val="008D6AC7"/>
    <w:rsid w:val="008D7ED7"/>
    <w:rsid w:val="008E320B"/>
    <w:rsid w:val="008E3485"/>
    <w:rsid w:val="008E7128"/>
    <w:rsid w:val="008F0E0A"/>
    <w:rsid w:val="008F2381"/>
    <w:rsid w:val="008F4CFF"/>
    <w:rsid w:val="008F55C9"/>
    <w:rsid w:val="008F566C"/>
    <w:rsid w:val="00901880"/>
    <w:rsid w:val="00902A3E"/>
    <w:rsid w:val="00904100"/>
    <w:rsid w:val="00907BF3"/>
    <w:rsid w:val="00911701"/>
    <w:rsid w:val="00912683"/>
    <w:rsid w:val="0091485F"/>
    <w:rsid w:val="00914FD1"/>
    <w:rsid w:val="009169F6"/>
    <w:rsid w:val="0091730D"/>
    <w:rsid w:val="00917721"/>
    <w:rsid w:val="00921D1A"/>
    <w:rsid w:val="00924C4A"/>
    <w:rsid w:val="00925001"/>
    <w:rsid w:val="00927223"/>
    <w:rsid w:val="00933E8C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3A8A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2CD3"/>
    <w:rsid w:val="009A4ACB"/>
    <w:rsid w:val="009A50E9"/>
    <w:rsid w:val="009A548F"/>
    <w:rsid w:val="009B2D68"/>
    <w:rsid w:val="009B3EAE"/>
    <w:rsid w:val="009B4341"/>
    <w:rsid w:val="009C33E7"/>
    <w:rsid w:val="009C4818"/>
    <w:rsid w:val="009C6A6B"/>
    <w:rsid w:val="009D13B3"/>
    <w:rsid w:val="009D1A0B"/>
    <w:rsid w:val="009D535F"/>
    <w:rsid w:val="009E257E"/>
    <w:rsid w:val="009E3730"/>
    <w:rsid w:val="009E3DB3"/>
    <w:rsid w:val="009E4453"/>
    <w:rsid w:val="009F1AC0"/>
    <w:rsid w:val="009F7CBF"/>
    <w:rsid w:val="00A01AB4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2A65"/>
    <w:rsid w:val="00A86A67"/>
    <w:rsid w:val="00A87ACB"/>
    <w:rsid w:val="00A900D5"/>
    <w:rsid w:val="00A922B3"/>
    <w:rsid w:val="00A92C66"/>
    <w:rsid w:val="00A94974"/>
    <w:rsid w:val="00AA169E"/>
    <w:rsid w:val="00AA52C2"/>
    <w:rsid w:val="00AA634F"/>
    <w:rsid w:val="00AB4731"/>
    <w:rsid w:val="00AB488A"/>
    <w:rsid w:val="00AB5137"/>
    <w:rsid w:val="00AB5584"/>
    <w:rsid w:val="00AC158D"/>
    <w:rsid w:val="00AC435A"/>
    <w:rsid w:val="00AC57D3"/>
    <w:rsid w:val="00AC63F3"/>
    <w:rsid w:val="00AD0D0B"/>
    <w:rsid w:val="00AD2C0B"/>
    <w:rsid w:val="00AD44A9"/>
    <w:rsid w:val="00AD694D"/>
    <w:rsid w:val="00AE6FDF"/>
    <w:rsid w:val="00AF2E1A"/>
    <w:rsid w:val="00AF3CBD"/>
    <w:rsid w:val="00AF6089"/>
    <w:rsid w:val="00AF718B"/>
    <w:rsid w:val="00B00E65"/>
    <w:rsid w:val="00B034D4"/>
    <w:rsid w:val="00B04A09"/>
    <w:rsid w:val="00B0620F"/>
    <w:rsid w:val="00B12AAE"/>
    <w:rsid w:val="00B20DCF"/>
    <w:rsid w:val="00B20EBA"/>
    <w:rsid w:val="00B23A38"/>
    <w:rsid w:val="00B26FFA"/>
    <w:rsid w:val="00B46B55"/>
    <w:rsid w:val="00B46BE5"/>
    <w:rsid w:val="00B46C91"/>
    <w:rsid w:val="00B47308"/>
    <w:rsid w:val="00B54E17"/>
    <w:rsid w:val="00B5690F"/>
    <w:rsid w:val="00B56D89"/>
    <w:rsid w:val="00B60222"/>
    <w:rsid w:val="00B63D8E"/>
    <w:rsid w:val="00B71B51"/>
    <w:rsid w:val="00B72426"/>
    <w:rsid w:val="00B72FDA"/>
    <w:rsid w:val="00B7529A"/>
    <w:rsid w:val="00B7673B"/>
    <w:rsid w:val="00B82353"/>
    <w:rsid w:val="00B8466B"/>
    <w:rsid w:val="00B86396"/>
    <w:rsid w:val="00B91092"/>
    <w:rsid w:val="00B92E9B"/>
    <w:rsid w:val="00BA0C98"/>
    <w:rsid w:val="00BA4C7B"/>
    <w:rsid w:val="00BA5672"/>
    <w:rsid w:val="00BA5DAC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594D"/>
    <w:rsid w:val="00BD691E"/>
    <w:rsid w:val="00BD76CB"/>
    <w:rsid w:val="00BE1CFA"/>
    <w:rsid w:val="00BE3FAC"/>
    <w:rsid w:val="00BF1A10"/>
    <w:rsid w:val="00BF353B"/>
    <w:rsid w:val="00C016C0"/>
    <w:rsid w:val="00C04194"/>
    <w:rsid w:val="00C04C5F"/>
    <w:rsid w:val="00C120A2"/>
    <w:rsid w:val="00C13630"/>
    <w:rsid w:val="00C17F0F"/>
    <w:rsid w:val="00C22BE5"/>
    <w:rsid w:val="00C23B01"/>
    <w:rsid w:val="00C269D7"/>
    <w:rsid w:val="00C307AC"/>
    <w:rsid w:val="00C30F92"/>
    <w:rsid w:val="00C325D1"/>
    <w:rsid w:val="00C42008"/>
    <w:rsid w:val="00C45B64"/>
    <w:rsid w:val="00C45B7C"/>
    <w:rsid w:val="00C52330"/>
    <w:rsid w:val="00C527B5"/>
    <w:rsid w:val="00C54EE5"/>
    <w:rsid w:val="00C5558E"/>
    <w:rsid w:val="00C64BFF"/>
    <w:rsid w:val="00C66783"/>
    <w:rsid w:val="00C74F9D"/>
    <w:rsid w:val="00C75C0C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329"/>
    <w:rsid w:val="00CB2CB2"/>
    <w:rsid w:val="00CB51CA"/>
    <w:rsid w:val="00CB70DD"/>
    <w:rsid w:val="00CB729C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2039"/>
    <w:rsid w:val="00CF25D2"/>
    <w:rsid w:val="00CF2DA5"/>
    <w:rsid w:val="00CF6FD4"/>
    <w:rsid w:val="00D00E59"/>
    <w:rsid w:val="00D01B8E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7FE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172"/>
    <w:rsid w:val="00D5482E"/>
    <w:rsid w:val="00D55132"/>
    <w:rsid w:val="00D57CE1"/>
    <w:rsid w:val="00D660BC"/>
    <w:rsid w:val="00D678EE"/>
    <w:rsid w:val="00D72DF8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6CB9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E61C5"/>
    <w:rsid w:val="00DF6AF6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291"/>
    <w:rsid w:val="00E26A0F"/>
    <w:rsid w:val="00E271CE"/>
    <w:rsid w:val="00E33254"/>
    <w:rsid w:val="00E358F5"/>
    <w:rsid w:val="00E35C3E"/>
    <w:rsid w:val="00E41A55"/>
    <w:rsid w:val="00E46202"/>
    <w:rsid w:val="00E51B56"/>
    <w:rsid w:val="00E520B8"/>
    <w:rsid w:val="00E529D9"/>
    <w:rsid w:val="00E55C58"/>
    <w:rsid w:val="00E57592"/>
    <w:rsid w:val="00E6105D"/>
    <w:rsid w:val="00E622AB"/>
    <w:rsid w:val="00E62868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B7913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463A"/>
    <w:rsid w:val="00F0521F"/>
    <w:rsid w:val="00F07897"/>
    <w:rsid w:val="00F100D4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0D46"/>
    <w:rsid w:val="00F51887"/>
    <w:rsid w:val="00F51A4B"/>
    <w:rsid w:val="00F53A0F"/>
    <w:rsid w:val="00F56A77"/>
    <w:rsid w:val="00F570AD"/>
    <w:rsid w:val="00F57CDA"/>
    <w:rsid w:val="00F6158D"/>
    <w:rsid w:val="00F63CC6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662A"/>
    <w:rsid w:val="00FB025D"/>
    <w:rsid w:val="00FB0AF5"/>
    <w:rsid w:val="00FB2077"/>
    <w:rsid w:val="00FB31F3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D7C44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F7EAF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A50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3C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24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F63C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ztplmc">
    <w:name w:val="ztplmc"/>
    <w:basedOn w:val="DefaultParagraphFont"/>
    <w:rsid w:val="00F63CC6"/>
  </w:style>
  <w:style w:type="character" w:customStyle="1" w:styleId="rynqvb">
    <w:name w:val="rynqvb"/>
    <w:basedOn w:val="DefaultParagraphFont"/>
    <w:rsid w:val="00F63CC6"/>
  </w:style>
  <w:style w:type="character" w:customStyle="1" w:styleId="Heading1Char">
    <w:name w:val="Heading 1 Char"/>
    <w:basedOn w:val="DefaultParagraphFont"/>
    <w:link w:val="Heading1"/>
    <w:rsid w:val="009A50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3D5C3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87B64-B47E-4E75-B48F-1D6AE7D6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3836</Words>
  <Characters>21870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Anđela Drašković</cp:lastModifiedBy>
  <cp:revision>3</cp:revision>
  <cp:lastPrinted>2010-03-01T14:10:00Z</cp:lastPrinted>
  <dcterms:created xsi:type="dcterms:W3CDTF">2023-03-31T12:13:00Z</dcterms:created>
  <dcterms:modified xsi:type="dcterms:W3CDTF">2023-03-31T12:34:00Z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