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3318" w14:textId="77777777" w:rsidR="00F91C7B" w:rsidRPr="00E14833" w:rsidRDefault="00F91C7B" w:rsidP="001A5518">
      <w:pPr>
        <w:rPr>
          <w:b/>
          <w:bCs/>
          <w:i/>
          <w:iCs/>
          <w:sz w:val="22"/>
          <w:szCs w:val="22"/>
          <w:u w:val="single"/>
          <w:lang w:val="sr-Latn-ME"/>
        </w:rPr>
      </w:pPr>
    </w:p>
    <w:p w14:paraId="08D40DF1" w14:textId="77777777" w:rsidR="002510A5" w:rsidRPr="00E14833" w:rsidRDefault="002510A5" w:rsidP="002510A5">
      <w:pPr>
        <w:jc w:val="center"/>
        <w:rPr>
          <w:b/>
          <w:bCs/>
          <w:iCs/>
          <w:sz w:val="22"/>
          <w:szCs w:val="22"/>
          <w:u w:val="single"/>
          <w:lang w:val="sr-Latn-ME"/>
        </w:rPr>
      </w:pPr>
      <w:r w:rsidRPr="00E14833">
        <w:rPr>
          <w:b/>
          <w:bCs/>
          <w:iCs/>
          <w:sz w:val="22"/>
          <w:szCs w:val="22"/>
          <w:u w:val="single"/>
          <w:lang w:val="sr-Latn-ME"/>
        </w:rPr>
        <w:t>SAŽETAK KARAKTERISTIKA LIJEKA</w:t>
      </w:r>
    </w:p>
    <w:p w14:paraId="4A279185" w14:textId="77777777" w:rsidR="002510A5" w:rsidRPr="00E14833" w:rsidRDefault="002510A5" w:rsidP="002510A5">
      <w:pPr>
        <w:rPr>
          <w:b/>
          <w:bCs/>
          <w:i/>
          <w:iCs/>
          <w:sz w:val="22"/>
          <w:szCs w:val="22"/>
          <w:u w:val="single"/>
          <w:lang w:val="sr-Latn-ME"/>
        </w:rPr>
      </w:pPr>
    </w:p>
    <w:p w14:paraId="6B067348" w14:textId="77777777" w:rsidR="003C17AB" w:rsidRPr="00E14833" w:rsidRDefault="003C17AB" w:rsidP="00CA1FEB">
      <w:pPr>
        <w:rPr>
          <w:sz w:val="22"/>
          <w:szCs w:val="22"/>
          <w:lang w:val="sr-Latn-ME"/>
        </w:rPr>
      </w:pPr>
    </w:p>
    <w:p w14:paraId="0E5CBA17" w14:textId="77777777" w:rsidR="003C17AB" w:rsidRPr="00E14833" w:rsidRDefault="003C17AB" w:rsidP="00F5167F">
      <w:pPr>
        <w:tabs>
          <w:tab w:val="left" w:pos="540"/>
          <w:tab w:val="left" w:pos="569"/>
        </w:tabs>
        <w:rPr>
          <w:noProof/>
          <w:sz w:val="22"/>
          <w:szCs w:val="22"/>
          <w:lang w:val="sr-Latn-ME"/>
        </w:rPr>
      </w:pPr>
    </w:p>
    <w:p w14:paraId="5B514DE4" w14:textId="77777777" w:rsidR="00411B4B" w:rsidRPr="00E14833" w:rsidRDefault="00411B4B" w:rsidP="00F5167F">
      <w:pPr>
        <w:tabs>
          <w:tab w:val="left" w:pos="540"/>
          <w:tab w:val="left" w:pos="569"/>
        </w:tabs>
        <w:rPr>
          <w:b/>
          <w:bCs/>
          <w:sz w:val="22"/>
          <w:szCs w:val="22"/>
          <w:lang w:val="sr-Latn-ME"/>
        </w:rPr>
      </w:pPr>
      <w:r w:rsidRPr="00E14833">
        <w:rPr>
          <w:b/>
          <w:bCs/>
          <w:sz w:val="22"/>
          <w:szCs w:val="22"/>
          <w:lang w:val="sr-Latn-ME"/>
        </w:rPr>
        <w:t>1.</w:t>
      </w:r>
      <w:r w:rsidR="00F5167F" w:rsidRPr="00E14833">
        <w:rPr>
          <w:b/>
          <w:bCs/>
          <w:sz w:val="22"/>
          <w:szCs w:val="22"/>
          <w:lang w:val="sr-Latn-ME"/>
        </w:rPr>
        <w:tab/>
      </w:r>
      <w:r w:rsidR="002846DB" w:rsidRPr="00E14833">
        <w:rPr>
          <w:b/>
          <w:bCs/>
          <w:sz w:val="22"/>
          <w:szCs w:val="22"/>
          <w:lang w:val="sr-Latn-ME"/>
        </w:rPr>
        <w:t xml:space="preserve">NAZIV </w:t>
      </w:r>
      <w:r w:rsidRPr="00E14833">
        <w:rPr>
          <w:b/>
          <w:bCs/>
          <w:sz w:val="22"/>
          <w:szCs w:val="22"/>
          <w:lang w:val="sr-Latn-ME"/>
        </w:rPr>
        <w:t>LIJEKA</w:t>
      </w:r>
    </w:p>
    <w:p w14:paraId="75A7D9C6" w14:textId="71BA8895" w:rsidR="00672DC8" w:rsidRPr="00E14833" w:rsidRDefault="00672DC8" w:rsidP="00672DC8">
      <w:pPr>
        <w:tabs>
          <w:tab w:val="left" w:pos="284"/>
        </w:tabs>
        <w:jc w:val="both"/>
        <w:rPr>
          <w:sz w:val="22"/>
          <w:szCs w:val="22"/>
          <w:lang w:val="sr-Latn-ME"/>
        </w:rPr>
      </w:pPr>
    </w:p>
    <w:p w14:paraId="435A71D9" w14:textId="6BB936F4" w:rsidR="00672DC8" w:rsidRPr="00E14833" w:rsidRDefault="00672DC8" w:rsidP="00672DC8">
      <w:pPr>
        <w:tabs>
          <w:tab w:val="left" w:pos="284"/>
        </w:tabs>
        <w:jc w:val="both"/>
        <w:rPr>
          <w:sz w:val="22"/>
          <w:szCs w:val="22"/>
          <w:lang w:val="sr-Latn-ME"/>
        </w:rPr>
      </w:pPr>
      <w:r w:rsidRPr="00E14833">
        <w:rPr>
          <w:sz w:val="22"/>
          <w:szCs w:val="22"/>
          <w:lang w:val="sr-Latn-ME"/>
        </w:rPr>
        <w:t>Omnipaque</w:t>
      </w:r>
      <w:r w:rsidRPr="00E14833">
        <w:rPr>
          <w:sz w:val="22"/>
          <w:szCs w:val="22"/>
          <w:vertAlign w:val="superscript"/>
          <w:lang w:val="sr-Latn-ME"/>
        </w:rPr>
        <w:t>TM</w:t>
      </w:r>
      <w:r w:rsidRPr="00E14833">
        <w:rPr>
          <w:sz w:val="22"/>
          <w:szCs w:val="22"/>
          <w:lang w:val="sr-Latn-ME"/>
        </w:rPr>
        <w:t>, 350 mg I/m</w:t>
      </w:r>
      <w:r w:rsidR="00DB3D56" w:rsidRPr="00E14833">
        <w:rPr>
          <w:sz w:val="22"/>
          <w:szCs w:val="22"/>
          <w:lang w:val="sr-Latn-ME"/>
        </w:rPr>
        <w:t>l</w:t>
      </w:r>
      <w:r w:rsidRPr="00E14833">
        <w:rPr>
          <w:sz w:val="22"/>
          <w:szCs w:val="22"/>
          <w:lang w:val="sr-Latn-ME"/>
        </w:rPr>
        <w:t xml:space="preserve">, rastvor za injekciju </w:t>
      </w:r>
    </w:p>
    <w:p w14:paraId="7FCE617A" w14:textId="77777777" w:rsidR="00672DC8" w:rsidRPr="00E14833" w:rsidRDefault="00672DC8" w:rsidP="00672DC8">
      <w:pPr>
        <w:tabs>
          <w:tab w:val="left" w:pos="284"/>
        </w:tabs>
        <w:jc w:val="both"/>
        <w:rPr>
          <w:sz w:val="22"/>
          <w:szCs w:val="22"/>
          <w:lang w:val="sr-Latn-ME"/>
        </w:rPr>
      </w:pPr>
    </w:p>
    <w:p w14:paraId="2B7E88BF" w14:textId="77777777" w:rsidR="00672DC8" w:rsidRPr="00E14833" w:rsidRDefault="00672DC8" w:rsidP="00672DC8">
      <w:pPr>
        <w:tabs>
          <w:tab w:val="left" w:pos="284"/>
        </w:tabs>
        <w:jc w:val="both"/>
        <w:rPr>
          <w:sz w:val="22"/>
          <w:szCs w:val="22"/>
          <w:lang w:val="sr-Latn-ME"/>
        </w:rPr>
      </w:pPr>
      <w:r w:rsidRPr="00E14833">
        <w:rPr>
          <w:sz w:val="22"/>
          <w:szCs w:val="22"/>
          <w:lang w:val="sr-Latn-ME"/>
        </w:rPr>
        <w:t>INN: joheksol</w:t>
      </w:r>
    </w:p>
    <w:p w14:paraId="1AA731D0" w14:textId="709B9542" w:rsidR="00530BD7" w:rsidRPr="00E14833" w:rsidRDefault="00530BD7">
      <w:pPr>
        <w:rPr>
          <w:bCs/>
          <w:sz w:val="22"/>
          <w:szCs w:val="22"/>
          <w:lang w:val="sr-Latn-ME"/>
        </w:rPr>
      </w:pPr>
    </w:p>
    <w:p w14:paraId="1BB9EE1B" w14:textId="77777777" w:rsidR="00E37277" w:rsidRPr="00E14833" w:rsidRDefault="00E37277">
      <w:pPr>
        <w:rPr>
          <w:bCs/>
          <w:sz w:val="22"/>
          <w:szCs w:val="22"/>
          <w:lang w:val="sr-Latn-ME"/>
        </w:rPr>
      </w:pPr>
    </w:p>
    <w:p w14:paraId="1B2EBB7A" w14:textId="64C1F358" w:rsidR="00411B4B" w:rsidRPr="00E14833" w:rsidRDefault="00411B4B" w:rsidP="00F5167F">
      <w:pPr>
        <w:tabs>
          <w:tab w:val="left" w:pos="540"/>
          <w:tab w:val="left" w:pos="569"/>
        </w:tabs>
        <w:rPr>
          <w:b/>
          <w:bCs/>
          <w:sz w:val="22"/>
          <w:szCs w:val="22"/>
          <w:lang w:val="sr-Latn-ME"/>
        </w:rPr>
      </w:pPr>
      <w:r w:rsidRPr="00E14833">
        <w:rPr>
          <w:b/>
          <w:bCs/>
          <w:sz w:val="22"/>
          <w:szCs w:val="22"/>
          <w:lang w:val="sr-Latn-ME"/>
        </w:rPr>
        <w:t xml:space="preserve">2. </w:t>
      </w:r>
      <w:r w:rsidR="00F5167F" w:rsidRPr="00E14833">
        <w:rPr>
          <w:b/>
          <w:bCs/>
          <w:sz w:val="22"/>
          <w:szCs w:val="22"/>
          <w:lang w:val="sr-Latn-ME"/>
        </w:rPr>
        <w:tab/>
      </w:r>
      <w:r w:rsidRPr="00E14833">
        <w:rPr>
          <w:b/>
          <w:bCs/>
          <w:sz w:val="22"/>
          <w:szCs w:val="22"/>
          <w:lang w:val="sr-Latn-ME"/>
        </w:rPr>
        <w:t>KVALITATIVNI I KVANTITATIVNI SASTAV</w:t>
      </w:r>
    </w:p>
    <w:p w14:paraId="7FA1524E" w14:textId="27FD660F" w:rsidR="00754908" w:rsidRPr="00E14833" w:rsidRDefault="00754908" w:rsidP="00F5167F">
      <w:pPr>
        <w:tabs>
          <w:tab w:val="left" w:pos="540"/>
          <w:tab w:val="left" w:pos="569"/>
        </w:tabs>
        <w:rPr>
          <w:b/>
          <w:bCs/>
          <w:sz w:val="22"/>
          <w:szCs w:val="22"/>
          <w:lang w:val="sr-Latn-ME"/>
        </w:rPr>
      </w:pPr>
    </w:p>
    <w:p w14:paraId="3F41208C" w14:textId="3C15C9C1" w:rsidR="00754908" w:rsidRPr="00E14833" w:rsidRDefault="00754908" w:rsidP="00F5167F">
      <w:pPr>
        <w:tabs>
          <w:tab w:val="left" w:pos="540"/>
          <w:tab w:val="left" w:pos="569"/>
        </w:tabs>
        <w:rPr>
          <w:sz w:val="22"/>
          <w:szCs w:val="22"/>
          <w:lang w:val="sr-Latn-ME"/>
        </w:rPr>
      </w:pPr>
      <w:r w:rsidRPr="00E14833">
        <w:rPr>
          <w:sz w:val="22"/>
          <w:szCs w:val="22"/>
          <w:lang w:val="sr-Latn-ME"/>
        </w:rPr>
        <w:t>Omnipaque 350 mg I/ml rastvor za injekciju: 1 ml rastvora sadrži 755 mg joheksola što odgovara 350 mg joda.</w:t>
      </w:r>
    </w:p>
    <w:p w14:paraId="3C02D36F" w14:textId="77777777" w:rsidR="00672DC8" w:rsidRPr="00E14833" w:rsidRDefault="00672DC8" w:rsidP="00672DC8">
      <w:pPr>
        <w:tabs>
          <w:tab w:val="left" w:pos="284"/>
        </w:tabs>
        <w:jc w:val="both"/>
        <w:rPr>
          <w:sz w:val="22"/>
          <w:szCs w:val="22"/>
          <w:lang w:val="sr-Latn-ME"/>
        </w:rPr>
      </w:pPr>
    </w:p>
    <w:p w14:paraId="2893AFCF" w14:textId="77777777" w:rsidR="00E37277" w:rsidRPr="00E14833" w:rsidRDefault="00E37277" w:rsidP="00672DC8">
      <w:pPr>
        <w:tabs>
          <w:tab w:val="left" w:pos="284"/>
        </w:tabs>
        <w:jc w:val="both"/>
        <w:rPr>
          <w:sz w:val="22"/>
          <w:szCs w:val="22"/>
          <w:lang w:val="sr-Latn-ME"/>
        </w:rPr>
      </w:pPr>
      <w:r w:rsidRPr="00E14833">
        <w:rPr>
          <w:sz w:val="22"/>
          <w:szCs w:val="22"/>
          <w:lang w:val="sr-Latn-ME"/>
        </w:rPr>
        <w:t>Pomoćna supstanca sa potvrđenim dejstvom:</w:t>
      </w:r>
    </w:p>
    <w:p w14:paraId="3E4BA6A2" w14:textId="2CBEA383" w:rsidR="00672DC8" w:rsidRPr="00E14833" w:rsidRDefault="00672DC8" w:rsidP="00672DC8">
      <w:pPr>
        <w:tabs>
          <w:tab w:val="left" w:pos="284"/>
        </w:tabs>
        <w:jc w:val="both"/>
        <w:rPr>
          <w:sz w:val="22"/>
          <w:szCs w:val="22"/>
          <w:lang w:val="sr-Latn-ME"/>
        </w:rPr>
      </w:pPr>
      <w:r w:rsidRPr="00E14833">
        <w:rPr>
          <w:sz w:val="22"/>
          <w:szCs w:val="22"/>
          <w:lang w:val="sr-Latn-ME"/>
        </w:rPr>
        <w:t>1 m</w:t>
      </w:r>
      <w:r w:rsidR="00FE4C57" w:rsidRPr="00E14833">
        <w:rPr>
          <w:sz w:val="22"/>
          <w:szCs w:val="22"/>
          <w:lang w:val="sr-Latn-ME"/>
        </w:rPr>
        <w:t>l</w:t>
      </w:r>
      <w:r w:rsidRPr="00E14833">
        <w:rPr>
          <w:sz w:val="22"/>
          <w:szCs w:val="22"/>
          <w:lang w:val="sr-Latn-ME"/>
        </w:rPr>
        <w:t xml:space="preserve"> rastvora za injekciju sadrži 0,012 mg natrijuma, što je zanemarljivo.</w:t>
      </w:r>
    </w:p>
    <w:p w14:paraId="3E2B2442" w14:textId="77777777" w:rsidR="00624557" w:rsidRPr="00E14833" w:rsidRDefault="00624557" w:rsidP="00672DC8">
      <w:pPr>
        <w:tabs>
          <w:tab w:val="left" w:pos="284"/>
        </w:tabs>
        <w:jc w:val="both"/>
        <w:rPr>
          <w:sz w:val="22"/>
          <w:szCs w:val="22"/>
          <w:lang w:val="sr-Latn-ME"/>
        </w:rPr>
      </w:pPr>
    </w:p>
    <w:p w14:paraId="6C9C3833" w14:textId="5A559EF9" w:rsidR="0003793F" w:rsidRPr="00E14833" w:rsidRDefault="0003793F">
      <w:pPr>
        <w:rPr>
          <w:sz w:val="22"/>
          <w:szCs w:val="22"/>
          <w:lang w:val="sr-Latn-ME"/>
        </w:rPr>
      </w:pPr>
      <w:r w:rsidRPr="00E14833">
        <w:rPr>
          <w:sz w:val="22"/>
          <w:szCs w:val="22"/>
          <w:lang w:val="sr-Latn-ME"/>
        </w:rPr>
        <w:t>Za spisak svih ekscipijenasa, pogledati dio 6.1.</w:t>
      </w:r>
    </w:p>
    <w:p w14:paraId="21C0A1FB" w14:textId="77777777" w:rsidR="00624557" w:rsidRPr="00E14833" w:rsidRDefault="00624557">
      <w:pPr>
        <w:rPr>
          <w:sz w:val="22"/>
          <w:szCs w:val="22"/>
          <w:lang w:val="sr-Latn-ME"/>
        </w:rPr>
      </w:pPr>
    </w:p>
    <w:p w14:paraId="6456F6D2" w14:textId="77777777" w:rsidR="00C37FD7" w:rsidRPr="00E14833" w:rsidRDefault="00C37FD7">
      <w:pPr>
        <w:rPr>
          <w:sz w:val="22"/>
          <w:szCs w:val="22"/>
          <w:lang w:val="sr-Latn-ME"/>
        </w:rPr>
      </w:pPr>
    </w:p>
    <w:p w14:paraId="7747B2BF" w14:textId="77777777" w:rsidR="00411B4B" w:rsidRPr="00E14833" w:rsidRDefault="00411B4B" w:rsidP="00F5167F">
      <w:pPr>
        <w:tabs>
          <w:tab w:val="left" w:pos="540"/>
          <w:tab w:val="left" w:pos="569"/>
        </w:tabs>
        <w:rPr>
          <w:b/>
          <w:bCs/>
          <w:sz w:val="22"/>
          <w:szCs w:val="22"/>
          <w:lang w:val="sr-Latn-ME"/>
        </w:rPr>
      </w:pPr>
      <w:r w:rsidRPr="00E14833">
        <w:rPr>
          <w:b/>
          <w:bCs/>
          <w:sz w:val="22"/>
          <w:szCs w:val="22"/>
          <w:lang w:val="sr-Latn-ME"/>
        </w:rPr>
        <w:t xml:space="preserve">3. </w:t>
      </w:r>
      <w:r w:rsidR="00F5167F" w:rsidRPr="00E14833">
        <w:rPr>
          <w:b/>
          <w:bCs/>
          <w:sz w:val="22"/>
          <w:szCs w:val="22"/>
          <w:lang w:val="sr-Latn-ME"/>
        </w:rPr>
        <w:tab/>
      </w:r>
      <w:r w:rsidRPr="00E14833">
        <w:rPr>
          <w:b/>
          <w:bCs/>
          <w:sz w:val="22"/>
          <w:szCs w:val="22"/>
          <w:lang w:val="sr-Latn-ME"/>
        </w:rPr>
        <w:t>FARMACEUTSKI OBLIK</w:t>
      </w:r>
      <w:r w:rsidR="009F2D23" w:rsidRPr="00E14833">
        <w:rPr>
          <w:b/>
          <w:bCs/>
          <w:sz w:val="22"/>
          <w:szCs w:val="22"/>
          <w:lang w:val="sr-Latn-ME"/>
        </w:rPr>
        <w:t xml:space="preserve"> </w:t>
      </w:r>
    </w:p>
    <w:p w14:paraId="14A14F23" w14:textId="65F30C0D" w:rsidR="00411B4B" w:rsidRPr="00E14833" w:rsidRDefault="00411B4B">
      <w:pPr>
        <w:rPr>
          <w:bCs/>
          <w:sz w:val="22"/>
          <w:szCs w:val="22"/>
          <w:lang w:val="sr-Latn-ME"/>
        </w:rPr>
      </w:pPr>
    </w:p>
    <w:p w14:paraId="634BA766" w14:textId="41F64D46" w:rsidR="00672DC8" w:rsidRPr="00E14833" w:rsidRDefault="00672DC8" w:rsidP="00672DC8">
      <w:pPr>
        <w:tabs>
          <w:tab w:val="left" w:pos="284"/>
        </w:tabs>
        <w:jc w:val="both"/>
        <w:rPr>
          <w:sz w:val="22"/>
          <w:szCs w:val="22"/>
          <w:lang w:val="sr-Latn-ME"/>
        </w:rPr>
      </w:pPr>
      <w:r w:rsidRPr="00E14833">
        <w:rPr>
          <w:sz w:val="22"/>
          <w:szCs w:val="22"/>
          <w:lang w:val="sr-Latn-ME"/>
        </w:rPr>
        <w:t>Rastvor za injekciju.</w:t>
      </w:r>
    </w:p>
    <w:p w14:paraId="20FF5045" w14:textId="77777777" w:rsidR="00E37277" w:rsidRPr="00E14833" w:rsidRDefault="00E37277" w:rsidP="00672DC8">
      <w:pPr>
        <w:tabs>
          <w:tab w:val="left" w:pos="284"/>
        </w:tabs>
        <w:jc w:val="both"/>
        <w:rPr>
          <w:sz w:val="22"/>
          <w:szCs w:val="22"/>
          <w:lang w:val="sr-Latn-ME"/>
        </w:rPr>
      </w:pPr>
    </w:p>
    <w:p w14:paraId="6861E917" w14:textId="118F3F4F" w:rsidR="00672DC8" w:rsidRPr="00E14833" w:rsidRDefault="00672DC8" w:rsidP="00672DC8">
      <w:pPr>
        <w:tabs>
          <w:tab w:val="left" w:pos="284"/>
        </w:tabs>
        <w:jc w:val="both"/>
        <w:rPr>
          <w:sz w:val="22"/>
          <w:szCs w:val="22"/>
          <w:lang w:val="sr-Latn-ME"/>
        </w:rPr>
      </w:pPr>
      <w:r w:rsidRPr="00E14833">
        <w:rPr>
          <w:sz w:val="22"/>
          <w:szCs w:val="22"/>
          <w:lang w:val="sr-Latn-ME"/>
        </w:rPr>
        <w:t>Omnipaque rastvor za injekciju je bistar, bezbojan do sv</w:t>
      </w:r>
      <w:r w:rsidR="00E37277" w:rsidRPr="00E14833">
        <w:rPr>
          <w:sz w:val="22"/>
          <w:szCs w:val="22"/>
          <w:lang w:val="sr-Latn-ME"/>
        </w:rPr>
        <w:t>i</w:t>
      </w:r>
      <w:r w:rsidR="00FE4C57" w:rsidRPr="00E14833">
        <w:rPr>
          <w:sz w:val="22"/>
          <w:szCs w:val="22"/>
          <w:lang w:val="sr-Latn-ME"/>
        </w:rPr>
        <w:t>j</w:t>
      </w:r>
      <w:r w:rsidRPr="00E14833">
        <w:rPr>
          <w:sz w:val="22"/>
          <w:szCs w:val="22"/>
          <w:lang w:val="sr-Latn-ME"/>
        </w:rPr>
        <w:t>etložut, sterilan vodeni rastvor.</w:t>
      </w:r>
    </w:p>
    <w:p w14:paraId="59416C2A" w14:textId="77777777" w:rsidR="00624557" w:rsidRPr="00E14833" w:rsidRDefault="00624557" w:rsidP="00672DC8">
      <w:pPr>
        <w:tabs>
          <w:tab w:val="left" w:pos="284"/>
        </w:tabs>
        <w:jc w:val="both"/>
        <w:rPr>
          <w:sz w:val="22"/>
          <w:szCs w:val="22"/>
          <w:lang w:val="sr-Latn-ME"/>
        </w:rPr>
      </w:pPr>
    </w:p>
    <w:p w14:paraId="6F338C86" w14:textId="7FFDFC06" w:rsidR="00624557" w:rsidRPr="00E14833" w:rsidRDefault="00E37277" w:rsidP="00624557">
      <w:pPr>
        <w:rPr>
          <w:sz w:val="22"/>
          <w:szCs w:val="22"/>
          <w:lang w:val="sr-Latn-ME"/>
        </w:rPr>
      </w:pPr>
      <w:r w:rsidRPr="00E14833">
        <w:rPr>
          <w:sz w:val="22"/>
          <w:szCs w:val="22"/>
          <w:lang w:val="sr-Latn-ME"/>
        </w:rPr>
        <w:t>Osmolalnost</w:t>
      </w:r>
      <w:r w:rsidRPr="00E14833" w:rsidDel="00E37277">
        <w:rPr>
          <w:sz w:val="22"/>
          <w:szCs w:val="22"/>
          <w:lang w:val="sr-Latn-ME"/>
        </w:rPr>
        <w:t xml:space="preserve"> </w:t>
      </w:r>
      <w:r w:rsidR="00624557" w:rsidRPr="00E14833">
        <w:rPr>
          <w:sz w:val="22"/>
          <w:szCs w:val="22"/>
          <w:lang w:val="sr-Latn-ME"/>
        </w:rPr>
        <w:t xml:space="preserve">i viskozitet lijeka Omnipaque prikazani su u </w:t>
      </w:r>
      <w:r w:rsidR="00717827" w:rsidRPr="00E14833">
        <w:rPr>
          <w:sz w:val="22"/>
          <w:szCs w:val="22"/>
          <w:lang w:val="sr-Latn-ME"/>
        </w:rPr>
        <w:t>sljedeć</w:t>
      </w:r>
      <w:r w:rsidR="00624557" w:rsidRPr="00E14833">
        <w:rPr>
          <w:sz w:val="22"/>
          <w:szCs w:val="22"/>
          <w:lang w:val="sr-Latn-ME"/>
        </w:rPr>
        <w:t>oj tabeli:</w:t>
      </w:r>
    </w:p>
    <w:p w14:paraId="27A2E545" w14:textId="77777777" w:rsidR="00624557" w:rsidRPr="00E14833" w:rsidRDefault="00624557" w:rsidP="00624557">
      <w:pPr>
        <w:rPr>
          <w:sz w:val="22"/>
          <w:szCs w:val="22"/>
          <w:lang w:val="sr-Latn-M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89"/>
        <w:gridCol w:w="2817"/>
        <w:gridCol w:w="1690"/>
        <w:gridCol w:w="1879"/>
      </w:tblGrid>
      <w:tr w:rsidR="00624557" w:rsidRPr="00E14833" w14:paraId="7DCC6BBB" w14:textId="77777777" w:rsidTr="00E509A2">
        <w:trPr>
          <w:trHeight w:hRule="exact" w:val="245"/>
        </w:trPr>
        <w:tc>
          <w:tcPr>
            <w:tcW w:w="1482" w:type="pct"/>
            <w:vMerge w:val="restart"/>
          </w:tcPr>
          <w:p w14:paraId="2F4253D2" w14:textId="77777777" w:rsidR="00624557" w:rsidRPr="00E14833" w:rsidRDefault="00624557" w:rsidP="005238ED">
            <w:pPr>
              <w:tabs>
                <w:tab w:val="left" w:pos="284"/>
              </w:tabs>
              <w:jc w:val="center"/>
              <w:rPr>
                <w:sz w:val="22"/>
                <w:szCs w:val="22"/>
                <w:lang w:val="sr-Latn-ME"/>
              </w:rPr>
            </w:pPr>
            <w:r w:rsidRPr="00E14833">
              <w:rPr>
                <w:sz w:val="22"/>
                <w:szCs w:val="22"/>
                <w:lang w:val="sr-Latn-ME"/>
              </w:rPr>
              <w:t>Koncentracija</w:t>
            </w:r>
          </w:p>
        </w:tc>
        <w:tc>
          <w:tcPr>
            <w:tcW w:w="1552" w:type="pct"/>
            <w:vMerge w:val="restart"/>
          </w:tcPr>
          <w:p w14:paraId="1E966B45" w14:textId="77777777" w:rsidR="00624557" w:rsidRPr="00E14833" w:rsidRDefault="00624557" w:rsidP="005238ED">
            <w:pPr>
              <w:tabs>
                <w:tab w:val="left" w:pos="284"/>
              </w:tabs>
              <w:jc w:val="center"/>
              <w:rPr>
                <w:sz w:val="22"/>
                <w:szCs w:val="22"/>
                <w:lang w:val="sr-Latn-ME"/>
              </w:rPr>
            </w:pPr>
            <w:r w:rsidRPr="00E14833">
              <w:rPr>
                <w:sz w:val="22"/>
                <w:szCs w:val="22"/>
                <w:lang w:val="sr-Latn-ME"/>
              </w:rPr>
              <w:t>Osmolalnost*</w:t>
            </w:r>
          </w:p>
          <w:p w14:paraId="0B9DF097" w14:textId="77777777" w:rsidR="00624557" w:rsidRPr="00E14833" w:rsidRDefault="00624557" w:rsidP="005238ED">
            <w:pPr>
              <w:tabs>
                <w:tab w:val="left" w:pos="284"/>
              </w:tabs>
              <w:jc w:val="center"/>
              <w:rPr>
                <w:sz w:val="22"/>
                <w:szCs w:val="22"/>
                <w:lang w:val="sr-Latn-ME"/>
              </w:rPr>
            </w:pPr>
            <w:r w:rsidRPr="00E14833">
              <w:rPr>
                <w:sz w:val="22"/>
                <w:szCs w:val="22"/>
                <w:lang w:val="sr-Latn-ME"/>
              </w:rPr>
              <w:t>Osm/kg H</w:t>
            </w:r>
            <w:r w:rsidRPr="00E14833">
              <w:rPr>
                <w:sz w:val="22"/>
                <w:szCs w:val="22"/>
                <w:vertAlign w:val="subscript"/>
                <w:lang w:val="sr-Latn-ME"/>
              </w:rPr>
              <w:t>2</w:t>
            </w:r>
            <w:r w:rsidRPr="00E14833">
              <w:rPr>
                <w:sz w:val="22"/>
                <w:szCs w:val="22"/>
                <w:lang w:val="sr-Latn-ME"/>
              </w:rPr>
              <w:t>O, 37˚C</w:t>
            </w:r>
          </w:p>
        </w:tc>
        <w:tc>
          <w:tcPr>
            <w:tcW w:w="1966" w:type="pct"/>
            <w:gridSpan w:val="2"/>
          </w:tcPr>
          <w:p w14:paraId="45237F03" w14:textId="77777777" w:rsidR="00624557" w:rsidRPr="00E14833" w:rsidRDefault="00624557" w:rsidP="00E509A2">
            <w:pPr>
              <w:tabs>
                <w:tab w:val="left" w:pos="284"/>
              </w:tabs>
              <w:jc w:val="both"/>
              <w:rPr>
                <w:sz w:val="22"/>
                <w:szCs w:val="22"/>
                <w:lang w:val="sr-Latn-ME"/>
              </w:rPr>
            </w:pPr>
            <w:r w:rsidRPr="00E14833">
              <w:rPr>
                <w:sz w:val="22"/>
                <w:szCs w:val="22"/>
                <w:lang w:val="sr-Latn-ME"/>
              </w:rPr>
              <w:t>Viskozitet (mPa • s)</w:t>
            </w:r>
          </w:p>
        </w:tc>
      </w:tr>
      <w:tr w:rsidR="00624557" w:rsidRPr="00E14833" w14:paraId="27D059FD" w14:textId="77777777" w:rsidTr="00E509A2">
        <w:trPr>
          <w:trHeight w:hRule="exact" w:val="365"/>
        </w:trPr>
        <w:tc>
          <w:tcPr>
            <w:tcW w:w="1482" w:type="pct"/>
            <w:vMerge/>
          </w:tcPr>
          <w:p w14:paraId="264DD660" w14:textId="77777777" w:rsidR="00624557" w:rsidRPr="00E14833" w:rsidRDefault="00624557" w:rsidP="00E509A2">
            <w:pPr>
              <w:tabs>
                <w:tab w:val="left" w:pos="284"/>
              </w:tabs>
              <w:jc w:val="both"/>
              <w:rPr>
                <w:sz w:val="22"/>
                <w:szCs w:val="22"/>
                <w:lang w:val="sr-Latn-ME"/>
              </w:rPr>
            </w:pPr>
          </w:p>
        </w:tc>
        <w:tc>
          <w:tcPr>
            <w:tcW w:w="1552" w:type="pct"/>
            <w:vMerge/>
          </w:tcPr>
          <w:p w14:paraId="1325FB04" w14:textId="77777777" w:rsidR="00624557" w:rsidRPr="00E14833" w:rsidRDefault="00624557" w:rsidP="00E509A2">
            <w:pPr>
              <w:tabs>
                <w:tab w:val="left" w:pos="284"/>
              </w:tabs>
              <w:jc w:val="both"/>
              <w:rPr>
                <w:sz w:val="22"/>
                <w:szCs w:val="22"/>
                <w:lang w:val="sr-Latn-ME"/>
              </w:rPr>
            </w:pPr>
          </w:p>
        </w:tc>
        <w:tc>
          <w:tcPr>
            <w:tcW w:w="931" w:type="pct"/>
          </w:tcPr>
          <w:p w14:paraId="331B8FA3" w14:textId="77777777" w:rsidR="00624557" w:rsidRPr="00E14833" w:rsidRDefault="00624557" w:rsidP="005238ED">
            <w:pPr>
              <w:tabs>
                <w:tab w:val="left" w:pos="284"/>
              </w:tabs>
              <w:jc w:val="center"/>
              <w:rPr>
                <w:sz w:val="22"/>
                <w:szCs w:val="22"/>
                <w:lang w:val="sr-Latn-ME"/>
              </w:rPr>
            </w:pPr>
            <w:r w:rsidRPr="00E14833">
              <w:rPr>
                <w:sz w:val="22"/>
                <w:szCs w:val="22"/>
                <w:lang w:val="sr-Latn-ME"/>
              </w:rPr>
              <w:t>20˚C</w:t>
            </w:r>
          </w:p>
        </w:tc>
        <w:tc>
          <w:tcPr>
            <w:tcW w:w="1035" w:type="pct"/>
          </w:tcPr>
          <w:p w14:paraId="4362291F" w14:textId="77777777" w:rsidR="00624557" w:rsidRPr="00E14833" w:rsidRDefault="00624557" w:rsidP="005238ED">
            <w:pPr>
              <w:tabs>
                <w:tab w:val="left" w:pos="284"/>
              </w:tabs>
              <w:jc w:val="center"/>
              <w:rPr>
                <w:sz w:val="22"/>
                <w:szCs w:val="22"/>
                <w:lang w:val="sr-Latn-ME"/>
              </w:rPr>
            </w:pPr>
            <w:r w:rsidRPr="00E14833">
              <w:rPr>
                <w:sz w:val="22"/>
                <w:szCs w:val="22"/>
                <w:lang w:val="sr-Latn-ME"/>
              </w:rPr>
              <w:t>37˚C</w:t>
            </w:r>
          </w:p>
        </w:tc>
      </w:tr>
      <w:tr w:rsidR="00624557" w:rsidRPr="00E14833" w14:paraId="151A245C" w14:textId="77777777" w:rsidTr="00E509A2">
        <w:trPr>
          <w:trHeight w:hRule="exact" w:val="569"/>
        </w:trPr>
        <w:tc>
          <w:tcPr>
            <w:tcW w:w="1482" w:type="pct"/>
            <w:tcBorders>
              <w:bottom w:val="single" w:sz="2" w:space="0" w:color="000000"/>
            </w:tcBorders>
          </w:tcPr>
          <w:p w14:paraId="7F18FC93" w14:textId="3AE33DFF" w:rsidR="00624557" w:rsidRPr="00E14833" w:rsidRDefault="00624557" w:rsidP="00E509A2">
            <w:pPr>
              <w:tabs>
                <w:tab w:val="left" w:pos="284"/>
              </w:tabs>
              <w:jc w:val="center"/>
              <w:rPr>
                <w:sz w:val="22"/>
                <w:szCs w:val="22"/>
                <w:lang w:val="sr-Latn-ME"/>
              </w:rPr>
            </w:pPr>
            <w:r w:rsidRPr="00E14833">
              <w:rPr>
                <w:sz w:val="22"/>
                <w:szCs w:val="22"/>
                <w:lang w:val="sr-Latn-ME"/>
              </w:rPr>
              <w:t>350 mg</w:t>
            </w:r>
            <w:r w:rsidR="00E37277" w:rsidRPr="00E14833">
              <w:rPr>
                <w:sz w:val="22"/>
                <w:szCs w:val="22"/>
                <w:lang w:val="sr-Latn-ME"/>
              </w:rPr>
              <w:t xml:space="preserve"> </w:t>
            </w:r>
            <w:r w:rsidRPr="00E14833">
              <w:rPr>
                <w:sz w:val="22"/>
                <w:szCs w:val="22"/>
                <w:lang w:val="sr-Latn-ME"/>
              </w:rPr>
              <w:t>I/ml</w:t>
            </w:r>
          </w:p>
        </w:tc>
        <w:tc>
          <w:tcPr>
            <w:tcW w:w="1552" w:type="pct"/>
            <w:tcBorders>
              <w:bottom w:val="single" w:sz="2" w:space="0" w:color="000000"/>
            </w:tcBorders>
          </w:tcPr>
          <w:p w14:paraId="7C9E800C" w14:textId="77777777" w:rsidR="00624557" w:rsidRPr="00E14833" w:rsidRDefault="00624557" w:rsidP="00E509A2">
            <w:pPr>
              <w:tabs>
                <w:tab w:val="left" w:pos="284"/>
              </w:tabs>
              <w:jc w:val="center"/>
              <w:rPr>
                <w:sz w:val="22"/>
                <w:szCs w:val="22"/>
                <w:lang w:val="sr-Latn-ME"/>
              </w:rPr>
            </w:pPr>
            <w:r w:rsidRPr="00E14833">
              <w:rPr>
                <w:sz w:val="22"/>
                <w:szCs w:val="22"/>
                <w:lang w:val="sr-Latn-ME"/>
              </w:rPr>
              <w:t>0,78</w:t>
            </w:r>
          </w:p>
        </w:tc>
        <w:tc>
          <w:tcPr>
            <w:tcW w:w="931" w:type="pct"/>
            <w:tcBorders>
              <w:bottom w:val="single" w:sz="2" w:space="0" w:color="000000"/>
            </w:tcBorders>
          </w:tcPr>
          <w:p w14:paraId="67A334E2" w14:textId="77777777" w:rsidR="00624557" w:rsidRPr="00E14833" w:rsidRDefault="00624557" w:rsidP="00E509A2">
            <w:pPr>
              <w:tabs>
                <w:tab w:val="left" w:pos="284"/>
              </w:tabs>
              <w:jc w:val="center"/>
              <w:rPr>
                <w:sz w:val="22"/>
                <w:szCs w:val="22"/>
                <w:lang w:val="sr-Latn-ME"/>
              </w:rPr>
            </w:pPr>
            <w:r w:rsidRPr="00E14833">
              <w:rPr>
                <w:sz w:val="22"/>
                <w:szCs w:val="22"/>
                <w:lang w:val="sr-Latn-ME"/>
              </w:rPr>
              <w:t>23,3</w:t>
            </w:r>
          </w:p>
        </w:tc>
        <w:tc>
          <w:tcPr>
            <w:tcW w:w="1035" w:type="pct"/>
            <w:tcBorders>
              <w:bottom w:val="single" w:sz="2" w:space="0" w:color="000000"/>
            </w:tcBorders>
          </w:tcPr>
          <w:p w14:paraId="7B30AAEC" w14:textId="77777777" w:rsidR="00624557" w:rsidRPr="00E14833" w:rsidRDefault="00624557" w:rsidP="00E509A2">
            <w:pPr>
              <w:tabs>
                <w:tab w:val="left" w:pos="284"/>
              </w:tabs>
              <w:jc w:val="center"/>
              <w:rPr>
                <w:sz w:val="22"/>
                <w:szCs w:val="22"/>
                <w:lang w:val="sr-Latn-ME"/>
              </w:rPr>
            </w:pPr>
            <w:r w:rsidRPr="00E14833">
              <w:rPr>
                <w:sz w:val="22"/>
                <w:szCs w:val="22"/>
                <w:lang w:val="sr-Latn-ME"/>
              </w:rPr>
              <w:t>10,6</w:t>
            </w:r>
          </w:p>
        </w:tc>
      </w:tr>
    </w:tbl>
    <w:p w14:paraId="26F1A461" w14:textId="77777777" w:rsidR="00624557" w:rsidRPr="00E14833" w:rsidRDefault="00624557" w:rsidP="00624557">
      <w:pPr>
        <w:tabs>
          <w:tab w:val="left" w:pos="284"/>
        </w:tabs>
        <w:jc w:val="both"/>
        <w:rPr>
          <w:sz w:val="22"/>
          <w:szCs w:val="22"/>
          <w:lang w:val="sr-Latn-ME"/>
        </w:rPr>
      </w:pPr>
      <w:r w:rsidRPr="00E14833">
        <w:rPr>
          <w:sz w:val="22"/>
          <w:szCs w:val="22"/>
          <w:lang w:val="sr-Latn-ME"/>
        </w:rPr>
        <w:t>*Metod: VP osmometrija</w:t>
      </w:r>
    </w:p>
    <w:p w14:paraId="2809F27E" w14:textId="77777777" w:rsidR="00754908" w:rsidRPr="00E14833" w:rsidRDefault="00754908" w:rsidP="00672DC8">
      <w:pPr>
        <w:tabs>
          <w:tab w:val="left" w:pos="284"/>
        </w:tabs>
        <w:jc w:val="both"/>
        <w:rPr>
          <w:sz w:val="22"/>
          <w:szCs w:val="22"/>
          <w:lang w:val="sr-Latn-ME"/>
        </w:rPr>
      </w:pPr>
    </w:p>
    <w:p w14:paraId="0B65AE09" w14:textId="77777777" w:rsidR="00EC2532" w:rsidRPr="00E14833" w:rsidRDefault="00EC2532">
      <w:pPr>
        <w:rPr>
          <w:bCs/>
          <w:sz w:val="22"/>
          <w:szCs w:val="22"/>
          <w:lang w:val="sr-Latn-ME"/>
        </w:rPr>
      </w:pPr>
    </w:p>
    <w:p w14:paraId="56D24B36" w14:textId="77777777" w:rsidR="00411B4B" w:rsidRPr="00E14833" w:rsidRDefault="00411B4B" w:rsidP="00F5167F">
      <w:pPr>
        <w:tabs>
          <w:tab w:val="left" w:pos="540"/>
          <w:tab w:val="left" w:pos="569"/>
        </w:tabs>
        <w:rPr>
          <w:b/>
          <w:bCs/>
          <w:sz w:val="22"/>
          <w:szCs w:val="22"/>
          <w:lang w:val="sr-Latn-ME"/>
        </w:rPr>
      </w:pPr>
      <w:r w:rsidRPr="00E14833">
        <w:rPr>
          <w:b/>
          <w:bCs/>
          <w:sz w:val="22"/>
          <w:szCs w:val="22"/>
          <w:lang w:val="sr-Latn-ME"/>
        </w:rPr>
        <w:t xml:space="preserve">4. </w:t>
      </w:r>
      <w:r w:rsidR="00480FB1" w:rsidRPr="00E14833">
        <w:rPr>
          <w:b/>
          <w:bCs/>
          <w:sz w:val="22"/>
          <w:szCs w:val="22"/>
          <w:lang w:val="sr-Latn-ME"/>
        </w:rPr>
        <w:tab/>
      </w:r>
      <w:r w:rsidRPr="00E14833">
        <w:rPr>
          <w:b/>
          <w:bCs/>
          <w:sz w:val="22"/>
          <w:szCs w:val="22"/>
          <w:lang w:val="sr-Latn-ME"/>
        </w:rPr>
        <w:t>KLINIČKI PODACI</w:t>
      </w:r>
    </w:p>
    <w:p w14:paraId="5C9C3C71" w14:textId="77777777" w:rsidR="00CD6F02" w:rsidRPr="00E14833" w:rsidRDefault="00CD6F02" w:rsidP="00480FB1">
      <w:pPr>
        <w:tabs>
          <w:tab w:val="left" w:pos="540"/>
          <w:tab w:val="left" w:pos="569"/>
        </w:tabs>
        <w:rPr>
          <w:bCs/>
          <w:sz w:val="22"/>
          <w:szCs w:val="22"/>
          <w:lang w:val="sr-Latn-ME"/>
        </w:rPr>
      </w:pPr>
    </w:p>
    <w:p w14:paraId="70C7B57B" w14:textId="284E068C" w:rsidR="00411B4B" w:rsidRPr="00E14833" w:rsidRDefault="00411B4B" w:rsidP="00480FB1">
      <w:pPr>
        <w:tabs>
          <w:tab w:val="left" w:pos="540"/>
          <w:tab w:val="left" w:pos="569"/>
        </w:tabs>
        <w:rPr>
          <w:b/>
          <w:bCs/>
          <w:sz w:val="22"/>
          <w:szCs w:val="22"/>
          <w:lang w:val="sr-Latn-ME"/>
        </w:rPr>
      </w:pPr>
      <w:r w:rsidRPr="00E14833">
        <w:rPr>
          <w:b/>
          <w:bCs/>
          <w:sz w:val="22"/>
          <w:szCs w:val="22"/>
          <w:lang w:val="sr-Latn-ME"/>
        </w:rPr>
        <w:t xml:space="preserve">4.1. </w:t>
      </w:r>
      <w:r w:rsidR="00480FB1" w:rsidRPr="00E14833">
        <w:rPr>
          <w:b/>
          <w:bCs/>
          <w:sz w:val="22"/>
          <w:szCs w:val="22"/>
          <w:lang w:val="sr-Latn-ME"/>
        </w:rPr>
        <w:tab/>
      </w:r>
      <w:r w:rsidRPr="00E14833">
        <w:rPr>
          <w:b/>
          <w:bCs/>
          <w:sz w:val="22"/>
          <w:szCs w:val="22"/>
          <w:lang w:val="sr-Latn-ME"/>
        </w:rPr>
        <w:t>Terapijske indikacije</w:t>
      </w:r>
    </w:p>
    <w:p w14:paraId="545DF715" w14:textId="33DCD2BF" w:rsidR="000D1B83" w:rsidRPr="00E14833" w:rsidRDefault="000D1B83" w:rsidP="00480FB1">
      <w:pPr>
        <w:tabs>
          <w:tab w:val="left" w:pos="540"/>
          <w:tab w:val="left" w:pos="569"/>
        </w:tabs>
        <w:rPr>
          <w:b/>
          <w:bCs/>
          <w:sz w:val="22"/>
          <w:szCs w:val="22"/>
          <w:lang w:val="sr-Latn-ME"/>
        </w:rPr>
      </w:pPr>
    </w:p>
    <w:p w14:paraId="028FD4FB" w14:textId="77777777" w:rsidR="000D1B83" w:rsidRPr="00E14833" w:rsidRDefault="000D1B83" w:rsidP="000D1B83">
      <w:pPr>
        <w:tabs>
          <w:tab w:val="left" w:pos="284"/>
        </w:tabs>
        <w:jc w:val="both"/>
        <w:rPr>
          <w:sz w:val="22"/>
          <w:szCs w:val="22"/>
          <w:lang w:val="sr-Latn-ME"/>
        </w:rPr>
      </w:pPr>
      <w:r w:rsidRPr="00E14833">
        <w:rPr>
          <w:b/>
          <w:sz w:val="22"/>
          <w:szCs w:val="22"/>
          <w:lang w:val="sr-Latn-ME"/>
        </w:rPr>
        <w:t>Ovaj proizvod se koristi isključivo u dijagnostičke svhe</w:t>
      </w:r>
      <w:r w:rsidRPr="00E14833">
        <w:rPr>
          <w:sz w:val="22"/>
          <w:szCs w:val="22"/>
          <w:lang w:val="sr-Latn-ME"/>
        </w:rPr>
        <w:t>.</w:t>
      </w:r>
    </w:p>
    <w:p w14:paraId="62EA4513" w14:textId="0E14F9D6" w:rsidR="000D1B83" w:rsidRPr="00E14833" w:rsidRDefault="000D1B83" w:rsidP="000D1B83">
      <w:pPr>
        <w:tabs>
          <w:tab w:val="left" w:pos="284"/>
        </w:tabs>
        <w:jc w:val="both"/>
        <w:rPr>
          <w:sz w:val="22"/>
          <w:szCs w:val="22"/>
          <w:lang w:val="sr-Latn-ME"/>
        </w:rPr>
      </w:pPr>
      <w:r w:rsidRPr="00E14833">
        <w:rPr>
          <w:sz w:val="22"/>
          <w:szCs w:val="22"/>
          <w:lang w:val="sr-Latn-ME"/>
        </w:rPr>
        <w:t>Rendgensko kontrastno sredstvo za prim</w:t>
      </w:r>
      <w:r w:rsidR="001B41B3" w:rsidRPr="00E14833">
        <w:rPr>
          <w:sz w:val="22"/>
          <w:szCs w:val="22"/>
          <w:lang w:val="sr-Latn-ME"/>
        </w:rPr>
        <w:t>j</w:t>
      </w:r>
      <w:r w:rsidRPr="00E14833">
        <w:rPr>
          <w:sz w:val="22"/>
          <w:szCs w:val="22"/>
          <w:lang w:val="sr-Latn-ME"/>
        </w:rPr>
        <w:t>enu kod odraslih i d</w:t>
      </w:r>
      <w:r w:rsidR="00FE4C57" w:rsidRPr="00E14833">
        <w:rPr>
          <w:sz w:val="22"/>
          <w:szCs w:val="22"/>
          <w:lang w:val="sr-Latn-ME"/>
        </w:rPr>
        <w:t>j</w:t>
      </w:r>
      <w:r w:rsidRPr="00E14833">
        <w:rPr>
          <w:sz w:val="22"/>
          <w:szCs w:val="22"/>
          <w:lang w:val="sr-Latn-ME"/>
        </w:rPr>
        <w:t xml:space="preserve">ece za angiografiju, urografiju, flebografiju i kompjuterizovanu tomografiju odnosno CT pojačanje (eng. </w:t>
      </w:r>
      <w:r w:rsidRPr="00E14833">
        <w:rPr>
          <w:i/>
          <w:sz w:val="22"/>
          <w:szCs w:val="22"/>
          <w:lang w:val="sr-Latn-ME"/>
        </w:rPr>
        <w:t>CT enhancement</w:t>
      </w:r>
      <w:r w:rsidRPr="00E14833">
        <w:rPr>
          <w:sz w:val="22"/>
          <w:szCs w:val="22"/>
          <w:lang w:val="sr-Latn-ME"/>
        </w:rPr>
        <w:t>).</w:t>
      </w:r>
    </w:p>
    <w:p w14:paraId="5068C3F8" w14:textId="77777777" w:rsidR="000D1B83" w:rsidRPr="00E14833" w:rsidRDefault="000D1B83" w:rsidP="000D1B83">
      <w:pPr>
        <w:tabs>
          <w:tab w:val="left" w:pos="284"/>
        </w:tabs>
        <w:jc w:val="both"/>
        <w:rPr>
          <w:sz w:val="22"/>
          <w:szCs w:val="22"/>
          <w:lang w:val="sr-Latn-ME"/>
        </w:rPr>
      </w:pPr>
    </w:p>
    <w:p w14:paraId="5E32D84F" w14:textId="30C0C04E" w:rsidR="000D1B83" w:rsidRPr="00E14833" w:rsidRDefault="000D1B83" w:rsidP="000D1B83">
      <w:pPr>
        <w:tabs>
          <w:tab w:val="left" w:pos="284"/>
        </w:tabs>
        <w:jc w:val="both"/>
        <w:rPr>
          <w:sz w:val="22"/>
          <w:szCs w:val="22"/>
          <w:lang w:val="sr-Latn-ME"/>
        </w:rPr>
      </w:pPr>
      <w:r w:rsidRPr="00E14833">
        <w:rPr>
          <w:sz w:val="22"/>
          <w:szCs w:val="22"/>
          <w:lang w:val="sr-Latn-ME"/>
        </w:rPr>
        <w:t>Lumbalna, torakalna i cervikalna mijelografija i kompjuterizovana tomografija bazalnih cisterni, posl</w:t>
      </w:r>
      <w:r w:rsidR="00FE4C57" w:rsidRPr="00E14833">
        <w:rPr>
          <w:sz w:val="22"/>
          <w:szCs w:val="22"/>
          <w:lang w:val="sr-Latn-ME"/>
        </w:rPr>
        <w:t>ij</w:t>
      </w:r>
      <w:r w:rsidRPr="00E14833">
        <w:rPr>
          <w:sz w:val="22"/>
          <w:szCs w:val="22"/>
          <w:lang w:val="sr-Latn-ME"/>
        </w:rPr>
        <w:t>e subarahnoidalne prim</w:t>
      </w:r>
      <w:r w:rsidR="00FE4C57" w:rsidRPr="00E14833">
        <w:rPr>
          <w:sz w:val="22"/>
          <w:szCs w:val="22"/>
          <w:lang w:val="sr-Latn-ME"/>
        </w:rPr>
        <w:t>j</w:t>
      </w:r>
      <w:r w:rsidRPr="00E14833">
        <w:rPr>
          <w:sz w:val="22"/>
          <w:szCs w:val="22"/>
          <w:lang w:val="sr-Latn-ME"/>
        </w:rPr>
        <w:t>ene.</w:t>
      </w:r>
    </w:p>
    <w:p w14:paraId="5FA13905" w14:textId="77777777" w:rsidR="000D1B83" w:rsidRPr="00E14833" w:rsidRDefault="000D1B83" w:rsidP="000D1B83">
      <w:pPr>
        <w:tabs>
          <w:tab w:val="left" w:pos="284"/>
        </w:tabs>
        <w:jc w:val="both"/>
        <w:rPr>
          <w:sz w:val="22"/>
          <w:szCs w:val="22"/>
          <w:lang w:val="sr-Latn-ME"/>
        </w:rPr>
      </w:pPr>
    </w:p>
    <w:p w14:paraId="2C731C14" w14:textId="7EA3C514" w:rsidR="000D1B83" w:rsidRPr="00E14833" w:rsidRDefault="000D1B83" w:rsidP="000D1B83">
      <w:pPr>
        <w:tabs>
          <w:tab w:val="left" w:pos="284"/>
        </w:tabs>
        <w:jc w:val="both"/>
        <w:rPr>
          <w:sz w:val="22"/>
          <w:szCs w:val="22"/>
          <w:lang w:val="sr-Latn-ME"/>
        </w:rPr>
      </w:pPr>
      <w:r w:rsidRPr="00E14833">
        <w:rPr>
          <w:sz w:val="22"/>
          <w:szCs w:val="22"/>
          <w:lang w:val="sr-Latn-ME"/>
        </w:rPr>
        <w:t xml:space="preserve">Artrografija, endoskopska retrogradna pankreatografija (ERP), endoskopska retrogradna holangiopankreatografija (ERCP), herniografija, histerosalpingografija, sijalografija i ispitivanja gastrointestinalnog trakta. </w:t>
      </w:r>
    </w:p>
    <w:p w14:paraId="388A283E" w14:textId="77777777" w:rsidR="00411B4B" w:rsidRPr="00E14833" w:rsidRDefault="00411B4B" w:rsidP="00480FB1">
      <w:pPr>
        <w:tabs>
          <w:tab w:val="left" w:pos="540"/>
          <w:tab w:val="left" w:pos="569"/>
        </w:tabs>
        <w:rPr>
          <w:bCs/>
          <w:sz w:val="22"/>
          <w:szCs w:val="22"/>
          <w:lang w:val="sr-Latn-ME"/>
        </w:rPr>
      </w:pPr>
    </w:p>
    <w:p w14:paraId="2736B668" w14:textId="77777777" w:rsidR="00411B4B" w:rsidRPr="00E14833" w:rsidRDefault="00411B4B" w:rsidP="00480FB1">
      <w:pPr>
        <w:tabs>
          <w:tab w:val="left" w:pos="540"/>
          <w:tab w:val="left" w:pos="569"/>
        </w:tabs>
        <w:rPr>
          <w:b/>
          <w:bCs/>
          <w:sz w:val="22"/>
          <w:szCs w:val="22"/>
          <w:lang w:val="sr-Latn-ME"/>
        </w:rPr>
      </w:pPr>
      <w:r w:rsidRPr="00E14833">
        <w:rPr>
          <w:b/>
          <w:bCs/>
          <w:sz w:val="22"/>
          <w:szCs w:val="22"/>
          <w:lang w:val="sr-Latn-ME"/>
        </w:rPr>
        <w:t xml:space="preserve">4.2. </w:t>
      </w:r>
      <w:r w:rsidR="00480FB1" w:rsidRPr="00E14833">
        <w:rPr>
          <w:b/>
          <w:bCs/>
          <w:sz w:val="22"/>
          <w:szCs w:val="22"/>
          <w:lang w:val="sr-Latn-ME"/>
        </w:rPr>
        <w:tab/>
      </w:r>
      <w:r w:rsidRPr="00E14833">
        <w:rPr>
          <w:b/>
          <w:bCs/>
          <w:sz w:val="22"/>
          <w:szCs w:val="22"/>
          <w:lang w:val="sr-Latn-ME"/>
        </w:rPr>
        <w:t>Doziranje i način primjene</w:t>
      </w:r>
    </w:p>
    <w:p w14:paraId="79006C20" w14:textId="77777777" w:rsidR="0072020E" w:rsidRPr="00E14833" w:rsidRDefault="0072020E" w:rsidP="00480FB1">
      <w:pPr>
        <w:tabs>
          <w:tab w:val="left" w:pos="540"/>
          <w:tab w:val="left" w:pos="569"/>
        </w:tabs>
        <w:rPr>
          <w:bCs/>
          <w:sz w:val="22"/>
          <w:szCs w:val="22"/>
          <w:lang w:val="sr-Latn-ME"/>
        </w:rPr>
      </w:pPr>
    </w:p>
    <w:p w14:paraId="2040F83F" w14:textId="7E104410" w:rsidR="00452E9D" w:rsidRPr="00E14833" w:rsidRDefault="00452E9D" w:rsidP="00480FB1">
      <w:pPr>
        <w:tabs>
          <w:tab w:val="left" w:pos="540"/>
          <w:tab w:val="left" w:pos="569"/>
        </w:tabs>
        <w:rPr>
          <w:bCs/>
          <w:sz w:val="22"/>
          <w:szCs w:val="22"/>
          <w:u w:val="single"/>
          <w:lang w:val="sr-Latn-ME"/>
        </w:rPr>
      </w:pPr>
      <w:r w:rsidRPr="00E14833">
        <w:rPr>
          <w:bCs/>
          <w:sz w:val="22"/>
          <w:szCs w:val="22"/>
          <w:u w:val="single"/>
          <w:lang w:val="sr-Latn-ME"/>
        </w:rPr>
        <w:t>Doziranje</w:t>
      </w:r>
    </w:p>
    <w:p w14:paraId="711944C1" w14:textId="4DBA6651" w:rsidR="000D1B83" w:rsidRPr="00E14833" w:rsidRDefault="000D1B83" w:rsidP="000D1B83">
      <w:pPr>
        <w:tabs>
          <w:tab w:val="left" w:pos="284"/>
        </w:tabs>
        <w:jc w:val="both"/>
        <w:rPr>
          <w:sz w:val="22"/>
          <w:szCs w:val="22"/>
          <w:lang w:val="sr-Latn-ME"/>
        </w:rPr>
      </w:pPr>
      <w:r w:rsidRPr="00E14833">
        <w:rPr>
          <w:sz w:val="22"/>
          <w:szCs w:val="22"/>
          <w:lang w:val="sr-Latn-ME"/>
        </w:rPr>
        <w:lastRenderedPageBreak/>
        <w:t>Doziranje varira zavisno od tipa ispitivanja, starosti, t</w:t>
      </w:r>
      <w:r w:rsidR="00FE4C57" w:rsidRPr="00E14833">
        <w:rPr>
          <w:sz w:val="22"/>
          <w:szCs w:val="22"/>
          <w:lang w:val="sr-Latn-ME"/>
        </w:rPr>
        <w:t>j</w:t>
      </w:r>
      <w:r w:rsidRPr="00E14833">
        <w:rPr>
          <w:sz w:val="22"/>
          <w:szCs w:val="22"/>
          <w:lang w:val="sr-Latn-ME"/>
        </w:rPr>
        <w:t>elesne mase, minutnog volumena srca i opšteg stanja pacijenta, kao i od tehnike snimanja. Uobičajeno se koristi ista koncentracija i zapremina joda kao i kod drugih rendgenskih kontrastnih sredstava sa jodom koja su u upotrebi. Kao i kod drugih kontrastnih sredstava sa jodom neophodno je obezb</w:t>
      </w:r>
      <w:r w:rsidR="00E37277" w:rsidRPr="00E14833">
        <w:rPr>
          <w:sz w:val="22"/>
          <w:szCs w:val="22"/>
          <w:lang w:val="sr-Latn-ME"/>
        </w:rPr>
        <w:t>ij</w:t>
      </w:r>
      <w:r w:rsidRPr="00E14833">
        <w:rPr>
          <w:sz w:val="22"/>
          <w:szCs w:val="22"/>
          <w:lang w:val="sr-Latn-ME"/>
        </w:rPr>
        <w:t>editi adekvatnu hidrataciju pr</w:t>
      </w:r>
      <w:r w:rsidR="001B41B3" w:rsidRPr="00E14833">
        <w:rPr>
          <w:sz w:val="22"/>
          <w:szCs w:val="22"/>
          <w:lang w:val="sr-Latn-ME"/>
        </w:rPr>
        <w:t>ij</w:t>
      </w:r>
      <w:r w:rsidRPr="00E14833">
        <w:rPr>
          <w:sz w:val="22"/>
          <w:szCs w:val="22"/>
          <w:lang w:val="sr-Latn-ME"/>
        </w:rPr>
        <w:t>e i nakon njihove prim</w:t>
      </w:r>
      <w:r w:rsidR="00FE4C57" w:rsidRPr="00E14833">
        <w:rPr>
          <w:sz w:val="22"/>
          <w:szCs w:val="22"/>
          <w:lang w:val="sr-Latn-ME"/>
        </w:rPr>
        <w:t>j</w:t>
      </w:r>
      <w:r w:rsidRPr="00E14833">
        <w:rPr>
          <w:sz w:val="22"/>
          <w:szCs w:val="22"/>
          <w:lang w:val="sr-Latn-ME"/>
        </w:rPr>
        <w:t>ene.</w:t>
      </w:r>
    </w:p>
    <w:p w14:paraId="58578E96" w14:textId="77777777" w:rsidR="00FE4C57" w:rsidRPr="00E14833" w:rsidRDefault="00FE4C57" w:rsidP="000D1B83">
      <w:pPr>
        <w:tabs>
          <w:tab w:val="left" w:pos="284"/>
        </w:tabs>
        <w:jc w:val="both"/>
        <w:rPr>
          <w:sz w:val="22"/>
          <w:szCs w:val="22"/>
          <w:lang w:val="sr-Latn-ME"/>
        </w:rPr>
      </w:pPr>
    </w:p>
    <w:p w14:paraId="716F8676" w14:textId="31444389" w:rsidR="000D1B83" w:rsidRPr="00E14833" w:rsidRDefault="000D1B83" w:rsidP="000D1B83">
      <w:pPr>
        <w:tabs>
          <w:tab w:val="left" w:pos="284"/>
        </w:tabs>
        <w:jc w:val="both"/>
        <w:rPr>
          <w:sz w:val="22"/>
          <w:szCs w:val="22"/>
          <w:lang w:val="sr-Latn-ME"/>
        </w:rPr>
      </w:pPr>
      <w:r w:rsidRPr="00E14833">
        <w:rPr>
          <w:sz w:val="22"/>
          <w:szCs w:val="22"/>
          <w:lang w:val="sr-Latn-ME"/>
        </w:rPr>
        <w:t>Za intravensku, intraarterijsku i intratekalnu prim</w:t>
      </w:r>
      <w:r w:rsidR="00FE4C57" w:rsidRPr="00E14833">
        <w:rPr>
          <w:sz w:val="22"/>
          <w:szCs w:val="22"/>
          <w:lang w:val="sr-Latn-ME"/>
        </w:rPr>
        <w:t>j</w:t>
      </w:r>
      <w:r w:rsidRPr="00E14833">
        <w:rPr>
          <w:sz w:val="22"/>
          <w:szCs w:val="22"/>
          <w:lang w:val="sr-Latn-ME"/>
        </w:rPr>
        <w:t>enu kao i prim</w:t>
      </w:r>
      <w:r w:rsidR="00FE4C57" w:rsidRPr="00E14833">
        <w:rPr>
          <w:sz w:val="22"/>
          <w:szCs w:val="22"/>
          <w:lang w:val="sr-Latn-ME"/>
        </w:rPr>
        <w:t>j</w:t>
      </w:r>
      <w:r w:rsidRPr="00E14833">
        <w:rPr>
          <w:sz w:val="22"/>
          <w:szCs w:val="22"/>
          <w:lang w:val="sr-Latn-ME"/>
        </w:rPr>
        <w:t>enu unutar t</w:t>
      </w:r>
      <w:r w:rsidR="00FE4C57" w:rsidRPr="00E14833">
        <w:rPr>
          <w:sz w:val="22"/>
          <w:szCs w:val="22"/>
          <w:lang w:val="sr-Latn-ME"/>
        </w:rPr>
        <w:t>j</w:t>
      </w:r>
      <w:r w:rsidRPr="00E14833">
        <w:rPr>
          <w:sz w:val="22"/>
          <w:szCs w:val="22"/>
          <w:lang w:val="sr-Latn-ME"/>
        </w:rPr>
        <w:t xml:space="preserve">elesnih šupljina. </w:t>
      </w:r>
    </w:p>
    <w:p w14:paraId="5E8661DD" w14:textId="77777777" w:rsidR="000D1B83" w:rsidRPr="00E14833" w:rsidRDefault="000D1B83" w:rsidP="000D1B83">
      <w:pPr>
        <w:tabs>
          <w:tab w:val="left" w:pos="284"/>
        </w:tabs>
        <w:jc w:val="both"/>
        <w:rPr>
          <w:sz w:val="22"/>
          <w:szCs w:val="22"/>
          <w:lang w:val="sr-Latn-ME"/>
        </w:rPr>
      </w:pPr>
    </w:p>
    <w:p w14:paraId="51101598" w14:textId="7CBCE606" w:rsidR="000D1B83" w:rsidRPr="00E14833" w:rsidRDefault="00717827" w:rsidP="00E14833">
      <w:pPr>
        <w:tabs>
          <w:tab w:val="left" w:pos="284"/>
        </w:tabs>
        <w:jc w:val="both"/>
        <w:rPr>
          <w:sz w:val="22"/>
          <w:szCs w:val="22"/>
          <w:lang w:val="sr-Latn-ME"/>
        </w:rPr>
      </w:pPr>
      <w:r w:rsidRPr="00E14833">
        <w:rPr>
          <w:sz w:val="22"/>
          <w:szCs w:val="22"/>
          <w:lang w:val="sr-Latn-ME"/>
        </w:rPr>
        <w:t>Sljedeć</w:t>
      </w:r>
      <w:r w:rsidR="000D1B83" w:rsidRPr="00E14833">
        <w:rPr>
          <w:sz w:val="22"/>
          <w:szCs w:val="22"/>
          <w:lang w:val="sr-Latn-ME"/>
        </w:rPr>
        <w:t xml:space="preserve">a šema doziranja može da posluži kao preporuka. </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701"/>
        <w:gridCol w:w="2561"/>
        <w:gridCol w:w="415"/>
        <w:gridCol w:w="2273"/>
      </w:tblGrid>
      <w:tr w:rsidR="000D1B83" w:rsidRPr="00E14833" w14:paraId="1197FD4D" w14:textId="77777777" w:rsidTr="00DB3D56">
        <w:tc>
          <w:tcPr>
            <w:tcW w:w="2689" w:type="dxa"/>
            <w:tcBorders>
              <w:bottom w:val="single" w:sz="4" w:space="0" w:color="000000"/>
            </w:tcBorders>
            <w:vAlign w:val="center"/>
          </w:tcPr>
          <w:p w14:paraId="19EFC978"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Indikacije/Ispitivanja</w:t>
            </w:r>
          </w:p>
        </w:tc>
        <w:tc>
          <w:tcPr>
            <w:tcW w:w="1701" w:type="dxa"/>
            <w:vAlign w:val="center"/>
          </w:tcPr>
          <w:p w14:paraId="1F10AD2E"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Koncentracija</w:t>
            </w:r>
          </w:p>
        </w:tc>
        <w:tc>
          <w:tcPr>
            <w:tcW w:w="2976" w:type="dxa"/>
            <w:gridSpan w:val="2"/>
            <w:vAlign w:val="center"/>
          </w:tcPr>
          <w:p w14:paraId="5DD0741B"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Zapremina</w:t>
            </w:r>
          </w:p>
        </w:tc>
        <w:tc>
          <w:tcPr>
            <w:tcW w:w="2273" w:type="dxa"/>
            <w:vAlign w:val="center"/>
          </w:tcPr>
          <w:p w14:paraId="21032B11"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Napomene</w:t>
            </w:r>
          </w:p>
        </w:tc>
      </w:tr>
      <w:tr w:rsidR="000D1B83" w:rsidRPr="00E14833" w14:paraId="558BD646" w14:textId="77777777" w:rsidTr="00DB3D56">
        <w:trPr>
          <w:trHeight w:val="437"/>
        </w:trPr>
        <w:tc>
          <w:tcPr>
            <w:tcW w:w="9639" w:type="dxa"/>
            <w:gridSpan w:val="5"/>
            <w:tcBorders>
              <w:bottom w:val="nil"/>
            </w:tcBorders>
            <w:vAlign w:val="center"/>
          </w:tcPr>
          <w:p w14:paraId="0EDD2973" w14:textId="791C4879"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Intravenska prim</w:t>
            </w:r>
            <w:r w:rsidR="00FE4C57" w:rsidRPr="00E14833">
              <w:rPr>
                <w:b/>
                <w:sz w:val="22"/>
                <w:szCs w:val="22"/>
                <w:lang w:val="sr-Latn-ME"/>
              </w:rPr>
              <w:t>j</w:t>
            </w:r>
            <w:r w:rsidRPr="00E14833">
              <w:rPr>
                <w:b/>
                <w:sz w:val="22"/>
                <w:szCs w:val="22"/>
                <w:lang w:val="sr-Latn-ME"/>
              </w:rPr>
              <w:t>ena</w:t>
            </w:r>
          </w:p>
        </w:tc>
      </w:tr>
      <w:tr w:rsidR="000D1B83" w:rsidRPr="00E14833" w14:paraId="27A91F87" w14:textId="77777777" w:rsidTr="00DB3D56">
        <w:trPr>
          <w:trHeight w:val="388"/>
        </w:trPr>
        <w:tc>
          <w:tcPr>
            <w:tcW w:w="2689" w:type="dxa"/>
            <w:tcBorders>
              <w:bottom w:val="nil"/>
            </w:tcBorders>
            <w:vAlign w:val="center"/>
          </w:tcPr>
          <w:p w14:paraId="70A82FCA" w14:textId="77777777"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Urografija</w:t>
            </w:r>
          </w:p>
        </w:tc>
        <w:tc>
          <w:tcPr>
            <w:tcW w:w="1701" w:type="dxa"/>
            <w:tcBorders>
              <w:bottom w:val="nil"/>
            </w:tcBorders>
            <w:vAlign w:val="center"/>
          </w:tcPr>
          <w:p w14:paraId="7F3E5BF4" w14:textId="77777777" w:rsidR="000D1B83" w:rsidRPr="00E14833" w:rsidRDefault="000D1B83" w:rsidP="000D1B83">
            <w:pPr>
              <w:tabs>
                <w:tab w:val="left" w:pos="284"/>
              </w:tabs>
              <w:spacing w:before="120" w:after="120"/>
              <w:contextualSpacing/>
              <w:jc w:val="both"/>
              <w:rPr>
                <w:sz w:val="22"/>
                <w:szCs w:val="22"/>
                <w:lang w:val="sr-Latn-ME"/>
              </w:rPr>
            </w:pPr>
          </w:p>
        </w:tc>
        <w:tc>
          <w:tcPr>
            <w:tcW w:w="2561" w:type="dxa"/>
            <w:tcBorders>
              <w:bottom w:val="nil"/>
            </w:tcBorders>
            <w:vAlign w:val="center"/>
          </w:tcPr>
          <w:p w14:paraId="165A9E59"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bottom w:val="nil"/>
            </w:tcBorders>
            <w:vAlign w:val="center"/>
          </w:tcPr>
          <w:p w14:paraId="2D7975CE"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00168E00" w14:textId="77777777" w:rsidTr="00DB3D56">
        <w:tc>
          <w:tcPr>
            <w:tcW w:w="2689" w:type="dxa"/>
            <w:tcBorders>
              <w:top w:val="nil"/>
              <w:bottom w:val="nil"/>
            </w:tcBorders>
            <w:vAlign w:val="center"/>
          </w:tcPr>
          <w:p w14:paraId="1E2B40A8"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Odrasli:</w:t>
            </w:r>
          </w:p>
        </w:tc>
        <w:tc>
          <w:tcPr>
            <w:tcW w:w="1701" w:type="dxa"/>
            <w:tcBorders>
              <w:top w:val="nil"/>
              <w:bottom w:val="nil"/>
            </w:tcBorders>
            <w:vAlign w:val="center"/>
          </w:tcPr>
          <w:p w14:paraId="7C5C32DC" w14:textId="50E14C25"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300 mg</w:t>
            </w:r>
            <w:r w:rsidR="00CA28CF"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561" w:type="dxa"/>
            <w:tcBorders>
              <w:top w:val="nil"/>
              <w:bottom w:val="nil"/>
            </w:tcBorders>
            <w:vAlign w:val="center"/>
          </w:tcPr>
          <w:p w14:paraId="78182D36" w14:textId="7BF40B7F"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40-80 m</w:t>
            </w:r>
            <w:r w:rsidR="00FE4C57" w:rsidRPr="00E14833">
              <w:rPr>
                <w:sz w:val="22"/>
                <w:szCs w:val="22"/>
                <w:lang w:val="sr-Latn-ME"/>
              </w:rPr>
              <w:t>l</w:t>
            </w:r>
          </w:p>
        </w:tc>
        <w:tc>
          <w:tcPr>
            <w:tcW w:w="2688" w:type="dxa"/>
            <w:gridSpan w:val="2"/>
            <w:vMerge w:val="restart"/>
            <w:tcBorders>
              <w:top w:val="nil"/>
            </w:tcBorders>
            <w:vAlign w:val="center"/>
          </w:tcPr>
          <w:p w14:paraId="528B643B"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u odabranim slučajevima</w:t>
            </w:r>
          </w:p>
          <w:p w14:paraId="48910FC3" w14:textId="10FB0B1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može se preći 80 m</w:t>
            </w:r>
            <w:r w:rsidR="00FE4C57" w:rsidRPr="00E14833">
              <w:rPr>
                <w:sz w:val="22"/>
                <w:szCs w:val="22"/>
                <w:lang w:val="sr-Latn-ME"/>
              </w:rPr>
              <w:t>l</w:t>
            </w:r>
          </w:p>
        </w:tc>
      </w:tr>
      <w:tr w:rsidR="000D1B83" w:rsidRPr="00E14833" w14:paraId="2D9B7D76" w14:textId="77777777" w:rsidTr="00DB3D56">
        <w:tc>
          <w:tcPr>
            <w:tcW w:w="2689" w:type="dxa"/>
            <w:tcBorders>
              <w:top w:val="nil"/>
              <w:bottom w:val="nil"/>
            </w:tcBorders>
            <w:vAlign w:val="center"/>
          </w:tcPr>
          <w:p w14:paraId="7C524786"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bottom w:val="nil"/>
            </w:tcBorders>
            <w:vAlign w:val="center"/>
          </w:tcPr>
          <w:p w14:paraId="7B8EE25A" w14:textId="0CD3EB7F"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350 mgI/m</w:t>
            </w:r>
            <w:r w:rsidR="00FE4C57" w:rsidRPr="00E14833">
              <w:rPr>
                <w:sz w:val="22"/>
                <w:szCs w:val="22"/>
                <w:lang w:val="sr-Latn-ME"/>
              </w:rPr>
              <w:t>l</w:t>
            </w:r>
          </w:p>
        </w:tc>
        <w:tc>
          <w:tcPr>
            <w:tcW w:w="2561" w:type="dxa"/>
            <w:tcBorders>
              <w:top w:val="nil"/>
              <w:bottom w:val="nil"/>
            </w:tcBorders>
            <w:vAlign w:val="center"/>
          </w:tcPr>
          <w:p w14:paraId="338E9C4B" w14:textId="6960B518"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40-80 m</w:t>
            </w:r>
            <w:r w:rsidR="00FE4C57" w:rsidRPr="00E14833">
              <w:rPr>
                <w:sz w:val="22"/>
                <w:szCs w:val="22"/>
                <w:lang w:val="sr-Latn-ME"/>
              </w:rPr>
              <w:t>l</w:t>
            </w:r>
          </w:p>
        </w:tc>
        <w:tc>
          <w:tcPr>
            <w:tcW w:w="2688" w:type="dxa"/>
            <w:gridSpan w:val="2"/>
            <w:vMerge/>
            <w:tcBorders>
              <w:bottom w:val="nil"/>
            </w:tcBorders>
            <w:vAlign w:val="center"/>
          </w:tcPr>
          <w:p w14:paraId="010EBDFF"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78CFCD11" w14:textId="77777777" w:rsidTr="00DB3D56">
        <w:tc>
          <w:tcPr>
            <w:tcW w:w="2689" w:type="dxa"/>
            <w:tcBorders>
              <w:top w:val="nil"/>
              <w:bottom w:val="nil"/>
            </w:tcBorders>
            <w:vAlign w:val="center"/>
          </w:tcPr>
          <w:p w14:paraId="4128D695"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bottom w:val="nil"/>
            </w:tcBorders>
            <w:vAlign w:val="center"/>
          </w:tcPr>
          <w:p w14:paraId="56BCF8BE" w14:textId="77777777" w:rsidR="000D1B83" w:rsidRPr="00E14833" w:rsidRDefault="000D1B83" w:rsidP="000D1B83">
            <w:pPr>
              <w:tabs>
                <w:tab w:val="left" w:pos="284"/>
              </w:tabs>
              <w:spacing w:before="120" w:after="120"/>
              <w:contextualSpacing/>
              <w:jc w:val="both"/>
              <w:rPr>
                <w:sz w:val="22"/>
                <w:szCs w:val="22"/>
                <w:lang w:val="sr-Latn-ME"/>
              </w:rPr>
            </w:pPr>
          </w:p>
        </w:tc>
        <w:tc>
          <w:tcPr>
            <w:tcW w:w="2561" w:type="dxa"/>
            <w:tcBorders>
              <w:top w:val="nil"/>
              <w:bottom w:val="nil"/>
            </w:tcBorders>
            <w:vAlign w:val="center"/>
          </w:tcPr>
          <w:p w14:paraId="2A9F74AE"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bottom w:val="nil"/>
            </w:tcBorders>
            <w:vAlign w:val="center"/>
          </w:tcPr>
          <w:p w14:paraId="424C0104"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4AD5B168" w14:textId="77777777" w:rsidTr="00DB3D56">
        <w:tc>
          <w:tcPr>
            <w:tcW w:w="2689" w:type="dxa"/>
            <w:tcBorders>
              <w:top w:val="nil"/>
              <w:bottom w:val="nil"/>
            </w:tcBorders>
            <w:vAlign w:val="center"/>
          </w:tcPr>
          <w:p w14:paraId="56FB047A" w14:textId="10738AD3"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D</w:t>
            </w:r>
            <w:r w:rsidR="001B41B3" w:rsidRPr="00E14833">
              <w:rPr>
                <w:sz w:val="22"/>
                <w:szCs w:val="22"/>
                <w:lang w:val="sr-Latn-ME"/>
              </w:rPr>
              <w:t>j</w:t>
            </w:r>
            <w:r w:rsidRPr="00E14833">
              <w:rPr>
                <w:sz w:val="22"/>
                <w:szCs w:val="22"/>
                <w:lang w:val="sr-Latn-ME"/>
              </w:rPr>
              <w:t>eca &lt; 7 kg</w:t>
            </w:r>
          </w:p>
        </w:tc>
        <w:tc>
          <w:tcPr>
            <w:tcW w:w="1701" w:type="dxa"/>
            <w:tcBorders>
              <w:top w:val="nil"/>
              <w:bottom w:val="nil"/>
            </w:tcBorders>
            <w:vAlign w:val="center"/>
          </w:tcPr>
          <w:p w14:paraId="76E7AD89" w14:textId="79861463"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240 mg I/m</w:t>
            </w:r>
            <w:r w:rsidR="00FE4C57" w:rsidRPr="00E14833">
              <w:rPr>
                <w:sz w:val="22"/>
                <w:szCs w:val="22"/>
                <w:lang w:val="sr-Latn-ME"/>
              </w:rPr>
              <w:t>l</w:t>
            </w:r>
          </w:p>
        </w:tc>
        <w:tc>
          <w:tcPr>
            <w:tcW w:w="2561" w:type="dxa"/>
            <w:tcBorders>
              <w:top w:val="nil"/>
              <w:bottom w:val="nil"/>
            </w:tcBorders>
            <w:vAlign w:val="center"/>
          </w:tcPr>
          <w:p w14:paraId="30F94C38" w14:textId="08F8D452"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4 m</w:t>
            </w:r>
            <w:r w:rsidR="00A05310" w:rsidRPr="00E14833">
              <w:rPr>
                <w:sz w:val="22"/>
                <w:szCs w:val="22"/>
                <w:lang w:val="sr-Latn-ME"/>
              </w:rPr>
              <w:t>l</w:t>
            </w:r>
            <w:r w:rsidRPr="00E14833">
              <w:rPr>
                <w:sz w:val="22"/>
                <w:szCs w:val="22"/>
                <w:lang w:val="sr-Latn-ME"/>
              </w:rPr>
              <w:t>/kg</w:t>
            </w:r>
          </w:p>
        </w:tc>
        <w:tc>
          <w:tcPr>
            <w:tcW w:w="2688" w:type="dxa"/>
            <w:gridSpan w:val="2"/>
            <w:tcBorders>
              <w:top w:val="nil"/>
              <w:bottom w:val="nil"/>
            </w:tcBorders>
            <w:vAlign w:val="center"/>
          </w:tcPr>
          <w:p w14:paraId="66EDC61A"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7277D5BC" w14:textId="77777777" w:rsidTr="00DB3D56">
        <w:tc>
          <w:tcPr>
            <w:tcW w:w="2689" w:type="dxa"/>
            <w:tcBorders>
              <w:top w:val="nil"/>
              <w:bottom w:val="nil"/>
            </w:tcBorders>
            <w:vAlign w:val="center"/>
          </w:tcPr>
          <w:p w14:paraId="0303B415"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bottom w:val="nil"/>
            </w:tcBorders>
            <w:vAlign w:val="center"/>
          </w:tcPr>
          <w:p w14:paraId="4020402D" w14:textId="67E9C1C8"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300 mgI/m</w:t>
            </w:r>
            <w:r w:rsidR="00FE4C57" w:rsidRPr="00E14833">
              <w:rPr>
                <w:sz w:val="22"/>
                <w:szCs w:val="22"/>
                <w:lang w:val="sr-Latn-ME"/>
              </w:rPr>
              <w:t>l</w:t>
            </w:r>
          </w:p>
        </w:tc>
        <w:tc>
          <w:tcPr>
            <w:tcW w:w="2561" w:type="dxa"/>
            <w:tcBorders>
              <w:top w:val="nil"/>
              <w:bottom w:val="nil"/>
            </w:tcBorders>
            <w:vAlign w:val="center"/>
          </w:tcPr>
          <w:p w14:paraId="304AE12F" w14:textId="4CF6029D"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 m</w:t>
            </w:r>
            <w:r w:rsidR="00A05310" w:rsidRPr="00E14833">
              <w:rPr>
                <w:sz w:val="22"/>
                <w:szCs w:val="22"/>
                <w:lang w:val="sr-Latn-ME"/>
              </w:rPr>
              <w:t>l</w:t>
            </w:r>
            <w:r w:rsidRPr="00E14833">
              <w:rPr>
                <w:sz w:val="22"/>
                <w:szCs w:val="22"/>
                <w:lang w:val="sr-Latn-ME"/>
              </w:rPr>
              <w:t>/kg</w:t>
            </w:r>
          </w:p>
        </w:tc>
        <w:tc>
          <w:tcPr>
            <w:tcW w:w="2688" w:type="dxa"/>
            <w:gridSpan w:val="2"/>
            <w:tcBorders>
              <w:top w:val="nil"/>
              <w:bottom w:val="nil"/>
            </w:tcBorders>
            <w:vAlign w:val="center"/>
          </w:tcPr>
          <w:p w14:paraId="43AD8298"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6B98F1A0" w14:textId="77777777" w:rsidTr="00DB3D56">
        <w:tc>
          <w:tcPr>
            <w:tcW w:w="2689" w:type="dxa"/>
            <w:tcBorders>
              <w:top w:val="nil"/>
              <w:bottom w:val="nil"/>
            </w:tcBorders>
            <w:vAlign w:val="center"/>
          </w:tcPr>
          <w:p w14:paraId="7A4F894D"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bottom w:val="nil"/>
            </w:tcBorders>
            <w:vAlign w:val="center"/>
          </w:tcPr>
          <w:p w14:paraId="5853407D" w14:textId="77777777" w:rsidR="000D1B83" w:rsidRPr="00E14833" w:rsidRDefault="000D1B83" w:rsidP="000D1B83">
            <w:pPr>
              <w:tabs>
                <w:tab w:val="left" w:pos="284"/>
              </w:tabs>
              <w:spacing w:before="120" w:after="120"/>
              <w:contextualSpacing/>
              <w:jc w:val="both"/>
              <w:rPr>
                <w:sz w:val="22"/>
                <w:szCs w:val="22"/>
                <w:lang w:val="sr-Latn-ME"/>
              </w:rPr>
            </w:pPr>
          </w:p>
        </w:tc>
        <w:tc>
          <w:tcPr>
            <w:tcW w:w="2561" w:type="dxa"/>
            <w:tcBorders>
              <w:top w:val="nil"/>
              <w:bottom w:val="nil"/>
            </w:tcBorders>
            <w:vAlign w:val="center"/>
          </w:tcPr>
          <w:p w14:paraId="0CDDDC72"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bottom w:val="nil"/>
            </w:tcBorders>
            <w:vAlign w:val="center"/>
          </w:tcPr>
          <w:p w14:paraId="365EBD82"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62D24446" w14:textId="77777777" w:rsidTr="00DB3D56">
        <w:tc>
          <w:tcPr>
            <w:tcW w:w="2689" w:type="dxa"/>
            <w:tcBorders>
              <w:top w:val="nil"/>
              <w:bottom w:val="nil"/>
            </w:tcBorders>
            <w:vAlign w:val="center"/>
          </w:tcPr>
          <w:p w14:paraId="657A7950" w14:textId="3BA170D5"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D</w:t>
            </w:r>
            <w:r w:rsidR="001B41B3" w:rsidRPr="00E14833">
              <w:rPr>
                <w:sz w:val="22"/>
                <w:szCs w:val="22"/>
                <w:lang w:val="sr-Latn-ME"/>
              </w:rPr>
              <w:t>j</w:t>
            </w:r>
            <w:r w:rsidRPr="00E14833">
              <w:rPr>
                <w:sz w:val="22"/>
                <w:szCs w:val="22"/>
                <w:lang w:val="sr-Latn-ME"/>
              </w:rPr>
              <w:t>eca &gt; 7 kg</w:t>
            </w:r>
          </w:p>
        </w:tc>
        <w:tc>
          <w:tcPr>
            <w:tcW w:w="1701" w:type="dxa"/>
            <w:tcBorders>
              <w:top w:val="nil"/>
              <w:bottom w:val="nil"/>
            </w:tcBorders>
            <w:vAlign w:val="center"/>
          </w:tcPr>
          <w:p w14:paraId="268CEB60" w14:textId="00A5ACDF"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240 mg I/m</w:t>
            </w:r>
            <w:r w:rsidR="00FE4C57" w:rsidRPr="00E14833">
              <w:rPr>
                <w:sz w:val="22"/>
                <w:szCs w:val="22"/>
                <w:lang w:val="sr-Latn-ME"/>
              </w:rPr>
              <w:t>l</w:t>
            </w:r>
          </w:p>
        </w:tc>
        <w:tc>
          <w:tcPr>
            <w:tcW w:w="2561" w:type="dxa"/>
            <w:tcBorders>
              <w:top w:val="nil"/>
              <w:bottom w:val="nil"/>
            </w:tcBorders>
            <w:vAlign w:val="center"/>
          </w:tcPr>
          <w:p w14:paraId="072E7847" w14:textId="14CF1D0D"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 m</w:t>
            </w:r>
            <w:r w:rsidR="00A05310" w:rsidRPr="00E14833">
              <w:rPr>
                <w:sz w:val="22"/>
                <w:szCs w:val="22"/>
                <w:lang w:val="sr-Latn-ME"/>
              </w:rPr>
              <w:t>l</w:t>
            </w:r>
            <w:r w:rsidRPr="00E14833">
              <w:rPr>
                <w:sz w:val="22"/>
                <w:szCs w:val="22"/>
                <w:lang w:val="sr-Latn-ME"/>
              </w:rPr>
              <w:t>/kg</w:t>
            </w:r>
          </w:p>
        </w:tc>
        <w:tc>
          <w:tcPr>
            <w:tcW w:w="2688" w:type="dxa"/>
            <w:gridSpan w:val="2"/>
            <w:tcBorders>
              <w:top w:val="nil"/>
              <w:bottom w:val="nil"/>
            </w:tcBorders>
            <w:vAlign w:val="center"/>
          </w:tcPr>
          <w:p w14:paraId="1CC8EA53" w14:textId="2621B096"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maks. 40 m</w:t>
            </w:r>
            <w:r w:rsidR="00FE4C57" w:rsidRPr="00E14833">
              <w:rPr>
                <w:sz w:val="22"/>
                <w:szCs w:val="22"/>
                <w:lang w:val="sr-Latn-ME"/>
              </w:rPr>
              <w:t>l</w:t>
            </w:r>
          </w:p>
        </w:tc>
      </w:tr>
      <w:tr w:rsidR="000D1B83" w:rsidRPr="00E14833" w14:paraId="4D5CCBA9" w14:textId="77777777" w:rsidTr="00DB3D56">
        <w:tc>
          <w:tcPr>
            <w:tcW w:w="2689" w:type="dxa"/>
            <w:tcBorders>
              <w:top w:val="nil"/>
              <w:bottom w:val="nil"/>
            </w:tcBorders>
            <w:vAlign w:val="center"/>
          </w:tcPr>
          <w:p w14:paraId="37920E44"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bottom w:val="nil"/>
            </w:tcBorders>
            <w:vAlign w:val="center"/>
          </w:tcPr>
          <w:p w14:paraId="793A2290" w14:textId="76428329"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300 mgI/m</w:t>
            </w:r>
            <w:r w:rsidR="00FE4C57" w:rsidRPr="00E14833">
              <w:rPr>
                <w:sz w:val="22"/>
                <w:szCs w:val="22"/>
                <w:lang w:val="sr-Latn-ME"/>
              </w:rPr>
              <w:t>l</w:t>
            </w:r>
          </w:p>
        </w:tc>
        <w:tc>
          <w:tcPr>
            <w:tcW w:w="2561" w:type="dxa"/>
            <w:tcBorders>
              <w:top w:val="nil"/>
              <w:bottom w:val="nil"/>
            </w:tcBorders>
            <w:vAlign w:val="center"/>
          </w:tcPr>
          <w:p w14:paraId="464CE2AD" w14:textId="689A314B"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 m</w:t>
            </w:r>
            <w:r w:rsidR="00A05310" w:rsidRPr="00E14833">
              <w:rPr>
                <w:sz w:val="22"/>
                <w:szCs w:val="22"/>
                <w:lang w:val="sr-Latn-ME"/>
              </w:rPr>
              <w:t>l</w:t>
            </w:r>
            <w:r w:rsidRPr="00E14833">
              <w:rPr>
                <w:sz w:val="22"/>
                <w:szCs w:val="22"/>
                <w:lang w:val="sr-Latn-ME"/>
              </w:rPr>
              <w:t>/kg</w:t>
            </w:r>
          </w:p>
        </w:tc>
        <w:tc>
          <w:tcPr>
            <w:tcW w:w="2688" w:type="dxa"/>
            <w:gridSpan w:val="2"/>
            <w:tcBorders>
              <w:top w:val="nil"/>
              <w:bottom w:val="nil"/>
            </w:tcBorders>
            <w:vAlign w:val="center"/>
          </w:tcPr>
          <w:p w14:paraId="0EA0E423"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45CF5478" w14:textId="77777777" w:rsidTr="00DB3D56">
        <w:tc>
          <w:tcPr>
            <w:tcW w:w="2689" w:type="dxa"/>
            <w:tcBorders>
              <w:top w:val="nil"/>
              <w:bottom w:val="nil"/>
            </w:tcBorders>
            <w:vAlign w:val="center"/>
          </w:tcPr>
          <w:p w14:paraId="7BFDEE07"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bottom w:val="nil"/>
            </w:tcBorders>
            <w:vAlign w:val="center"/>
          </w:tcPr>
          <w:p w14:paraId="57A1885D" w14:textId="77777777" w:rsidR="000D1B83" w:rsidRPr="00E14833" w:rsidRDefault="000D1B83" w:rsidP="000D1B83">
            <w:pPr>
              <w:tabs>
                <w:tab w:val="left" w:pos="284"/>
              </w:tabs>
              <w:spacing w:before="120" w:after="120"/>
              <w:contextualSpacing/>
              <w:jc w:val="both"/>
              <w:rPr>
                <w:sz w:val="22"/>
                <w:szCs w:val="22"/>
                <w:lang w:val="sr-Latn-ME"/>
              </w:rPr>
            </w:pPr>
          </w:p>
        </w:tc>
        <w:tc>
          <w:tcPr>
            <w:tcW w:w="2561" w:type="dxa"/>
            <w:tcBorders>
              <w:top w:val="nil"/>
              <w:bottom w:val="nil"/>
            </w:tcBorders>
            <w:vAlign w:val="center"/>
          </w:tcPr>
          <w:p w14:paraId="6AF94182"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bottom w:val="nil"/>
            </w:tcBorders>
            <w:vAlign w:val="center"/>
          </w:tcPr>
          <w:p w14:paraId="7752FD60"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02C00A69" w14:textId="77777777" w:rsidTr="00DB3D56">
        <w:tc>
          <w:tcPr>
            <w:tcW w:w="2689" w:type="dxa"/>
            <w:tcBorders>
              <w:bottom w:val="nil"/>
            </w:tcBorders>
            <w:vAlign w:val="center"/>
          </w:tcPr>
          <w:p w14:paraId="3DE85E87" w14:textId="77777777"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Flebografija (noga)</w:t>
            </w:r>
          </w:p>
        </w:tc>
        <w:tc>
          <w:tcPr>
            <w:tcW w:w="1701" w:type="dxa"/>
            <w:tcBorders>
              <w:bottom w:val="nil"/>
            </w:tcBorders>
            <w:vAlign w:val="center"/>
          </w:tcPr>
          <w:p w14:paraId="167F4034" w14:textId="13BB49A2"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240 mg I/m</w:t>
            </w:r>
            <w:r w:rsidR="00FE4C57" w:rsidRPr="00E14833">
              <w:rPr>
                <w:sz w:val="22"/>
                <w:szCs w:val="22"/>
                <w:lang w:val="sr-Latn-ME"/>
              </w:rPr>
              <w:t>l</w:t>
            </w:r>
          </w:p>
          <w:p w14:paraId="2ACED898" w14:textId="02937F68"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300 mg</w:t>
            </w:r>
            <w:r w:rsidR="00502B94"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561" w:type="dxa"/>
            <w:tcBorders>
              <w:bottom w:val="nil"/>
            </w:tcBorders>
            <w:vAlign w:val="center"/>
          </w:tcPr>
          <w:p w14:paraId="5C58008E" w14:textId="088E335E"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20-100 m</w:t>
            </w:r>
            <w:r w:rsidR="000D1670" w:rsidRPr="00E14833">
              <w:rPr>
                <w:sz w:val="22"/>
                <w:szCs w:val="22"/>
                <w:lang w:val="sr-Latn-ME"/>
              </w:rPr>
              <w:t>l</w:t>
            </w:r>
            <w:r w:rsidRPr="00E14833">
              <w:rPr>
                <w:sz w:val="22"/>
                <w:szCs w:val="22"/>
                <w:lang w:val="sr-Latn-ME"/>
              </w:rPr>
              <w:t>/noga</w:t>
            </w:r>
          </w:p>
        </w:tc>
        <w:tc>
          <w:tcPr>
            <w:tcW w:w="2688" w:type="dxa"/>
            <w:gridSpan w:val="2"/>
            <w:tcBorders>
              <w:bottom w:val="nil"/>
            </w:tcBorders>
            <w:vAlign w:val="center"/>
          </w:tcPr>
          <w:p w14:paraId="371A3069"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68D0F737" w14:textId="77777777" w:rsidTr="00DB3D56">
        <w:tc>
          <w:tcPr>
            <w:tcW w:w="2689" w:type="dxa"/>
            <w:tcBorders>
              <w:top w:val="nil"/>
              <w:bottom w:val="single" w:sz="4" w:space="0" w:color="auto"/>
            </w:tcBorders>
            <w:vAlign w:val="center"/>
          </w:tcPr>
          <w:p w14:paraId="1C5BFE97" w14:textId="77777777" w:rsidR="000D1B83" w:rsidRPr="00E14833" w:rsidRDefault="000D1B83" w:rsidP="000D1B83">
            <w:pPr>
              <w:tabs>
                <w:tab w:val="left" w:pos="284"/>
              </w:tabs>
              <w:spacing w:before="120" w:after="120"/>
              <w:contextualSpacing/>
              <w:jc w:val="both"/>
              <w:rPr>
                <w:b/>
                <w:sz w:val="22"/>
                <w:szCs w:val="22"/>
                <w:lang w:val="sr-Latn-ME"/>
              </w:rPr>
            </w:pPr>
          </w:p>
        </w:tc>
        <w:tc>
          <w:tcPr>
            <w:tcW w:w="1701" w:type="dxa"/>
            <w:tcBorders>
              <w:top w:val="nil"/>
              <w:bottom w:val="single" w:sz="4" w:space="0" w:color="auto"/>
            </w:tcBorders>
            <w:vAlign w:val="center"/>
          </w:tcPr>
          <w:p w14:paraId="1042B34A" w14:textId="77777777" w:rsidR="000D1B83" w:rsidRPr="00E14833" w:rsidRDefault="000D1B83" w:rsidP="000D1B83">
            <w:pPr>
              <w:tabs>
                <w:tab w:val="left" w:pos="284"/>
              </w:tabs>
              <w:spacing w:before="120" w:after="120"/>
              <w:contextualSpacing/>
              <w:jc w:val="both"/>
              <w:rPr>
                <w:sz w:val="22"/>
                <w:szCs w:val="22"/>
                <w:lang w:val="sr-Latn-ME"/>
              </w:rPr>
            </w:pPr>
          </w:p>
        </w:tc>
        <w:tc>
          <w:tcPr>
            <w:tcW w:w="2561" w:type="dxa"/>
            <w:tcBorders>
              <w:top w:val="nil"/>
              <w:bottom w:val="single" w:sz="4" w:space="0" w:color="auto"/>
            </w:tcBorders>
            <w:vAlign w:val="center"/>
          </w:tcPr>
          <w:p w14:paraId="69E4CC7C"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bottom w:val="single" w:sz="4" w:space="0" w:color="auto"/>
            </w:tcBorders>
            <w:vAlign w:val="center"/>
          </w:tcPr>
          <w:p w14:paraId="0985B081"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236EC702" w14:textId="77777777" w:rsidTr="00DB3D56">
        <w:tc>
          <w:tcPr>
            <w:tcW w:w="2689" w:type="dxa"/>
            <w:tcBorders>
              <w:top w:val="single" w:sz="4" w:space="0" w:color="auto"/>
              <w:bottom w:val="nil"/>
            </w:tcBorders>
            <w:vAlign w:val="center"/>
          </w:tcPr>
          <w:p w14:paraId="33A8D538" w14:textId="77777777"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 xml:space="preserve">Digitalna subtrakciona </w:t>
            </w:r>
          </w:p>
          <w:p w14:paraId="6F088FD2" w14:textId="77777777"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angiografija</w:t>
            </w:r>
          </w:p>
        </w:tc>
        <w:tc>
          <w:tcPr>
            <w:tcW w:w="1701" w:type="dxa"/>
            <w:tcBorders>
              <w:top w:val="single" w:sz="4" w:space="0" w:color="auto"/>
              <w:bottom w:val="nil"/>
            </w:tcBorders>
            <w:vAlign w:val="center"/>
          </w:tcPr>
          <w:p w14:paraId="36825A42" w14:textId="6E5C39C6"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300 mg</w:t>
            </w:r>
            <w:r w:rsidR="002D3679"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41CD7044" w14:textId="1FB1394A"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350 mg</w:t>
            </w:r>
            <w:r w:rsidR="00CA28CF"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561" w:type="dxa"/>
            <w:tcBorders>
              <w:top w:val="single" w:sz="4" w:space="0" w:color="auto"/>
              <w:bottom w:val="nil"/>
            </w:tcBorders>
            <w:vAlign w:val="center"/>
          </w:tcPr>
          <w:p w14:paraId="0158B5D3" w14:textId="2FDA469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20-60 m</w:t>
            </w:r>
            <w:r w:rsidR="000D1670" w:rsidRPr="00E14833">
              <w:rPr>
                <w:sz w:val="22"/>
                <w:szCs w:val="22"/>
                <w:lang w:val="sr-Latn-ME"/>
              </w:rPr>
              <w:t>l</w:t>
            </w:r>
            <w:r w:rsidRPr="00E14833">
              <w:rPr>
                <w:sz w:val="22"/>
                <w:szCs w:val="22"/>
                <w:lang w:val="sr-Latn-ME"/>
              </w:rPr>
              <w:t>/inj.</w:t>
            </w:r>
          </w:p>
          <w:p w14:paraId="43442051" w14:textId="29982FFB"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20-60 m</w:t>
            </w:r>
            <w:r w:rsidR="000D1670" w:rsidRPr="00E14833">
              <w:rPr>
                <w:sz w:val="22"/>
                <w:szCs w:val="22"/>
                <w:lang w:val="sr-Latn-ME"/>
              </w:rPr>
              <w:t>l</w:t>
            </w:r>
            <w:r w:rsidRPr="00E14833">
              <w:rPr>
                <w:sz w:val="22"/>
                <w:szCs w:val="22"/>
                <w:lang w:val="sr-Latn-ME"/>
              </w:rPr>
              <w:t>/inj.</w:t>
            </w:r>
          </w:p>
        </w:tc>
        <w:tc>
          <w:tcPr>
            <w:tcW w:w="2688" w:type="dxa"/>
            <w:gridSpan w:val="2"/>
            <w:tcBorders>
              <w:top w:val="single" w:sz="4" w:space="0" w:color="auto"/>
              <w:bottom w:val="nil"/>
            </w:tcBorders>
            <w:vAlign w:val="center"/>
          </w:tcPr>
          <w:p w14:paraId="279893E7"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19D4AD23" w14:textId="77777777" w:rsidTr="00DB3D56">
        <w:tc>
          <w:tcPr>
            <w:tcW w:w="2689" w:type="dxa"/>
            <w:tcBorders>
              <w:top w:val="nil"/>
              <w:bottom w:val="single" w:sz="4" w:space="0" w:color="000000"/>
            </w:tcBorders>
            <w:vAlign w:val="center"/>
          </w:tcPr>
          <w:p w14:paraId="6BD55324" w14:textId="77777777" w:rsidR="000D1B83" w:rsidRPr="00E14833" w:rsidRDefault="000D1B83" w:rsidP="000D1B83">
            <w:pPr>
              <w:tabs>
                <w:tab w:val="left" w:pos="284"/>
              </w:tabs>
              <w:spacing w:before="120" w:after="120"/>
              <w:contextualSpacing/>
              <w:jc w:val="both"/>
              <w:rPr>
                <w:b/>
                <w:sz w:val="22"/>
                <w:szCs w:val="22"/>
                <w:lang w:val="sr-Latn-ME"/>
              </w:rPr>
            </w:pPr>
          </w:p>
        </w:tc>
        <w:tc>
          <w:tcPr>
            <w:tcW w:w="1701" w:type="dxa"/>
            <w:tcBorders>
              <w:top w:val="nil"/>
              <w:bottom w:val="single" w:sz="4" w:space="0" w:color="000000"/>
            </w:tcBorders>
            <w:vAlign w:val="center"/>
          </w:tcPr>
          <w:p w14:paraId="71E38DDA" w14:textId="77777777" w:rsidR="000D1B83" w:rsidRPr="00E14833" w:rsidRDefault="000D1B83" w:rsidP="000D1B83">
            <w:pPr>
              <w:tabs>
                <w:tab w:val="left" w:pos="284"/>
              </w:tabs>
              <w:spacing w:before="120" w:after="120"/>
              <w:contextualSpacing/>
              <w:jc w:val="both"/>
              <w:rPr>
                <w:sz w:val="22"/>
                <w:szCs w:val="22"/>
                <w:lang w:val="sr-Latn-ME"/>
              </w:rPr>
            </w:pPr>
          </w:p>
        </w:tc>
        <w:tc>
          <w:tcPr>
            <w:tcW w:w="2561" w:type="dxa"/>
            <w:tcBorders>
              <w:top w:val="nil"/>
              <w:bottom w:val="single" w:sz="4" w:space="0" w:color="000000"/>
            </w:tcBorders>
            <w:vAlign w:val="center"/>
          </w:tcPr>
          <w:p w14:paraId="41C5D51D"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bottom w:val="single" w:sz="4" w:space="0" w:color="000000"/>
            </w:tcBorders>
            <w:vAlign w:val="center"/>
          </w:tcPr>
          <w:p w14:paraId="5D8D892F"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0441377D" w14:textId="77777777" w:rsidTr="00DB3D56">
        <w:tc>
          <w:tcPr>
            <w:tcW w:w="2689" w:type="dxa"/>
            <w:tcBorders>
              <w:top w:val="single" w:sz="4" w:space="0" w:color="000000"/>
              <w:left w:val="single" w:sz="4" w:space="0" w:color="000000"/>
              <w:bottom w:val="nil"/>
              <w:right w:val="single" w:sz="4" w:space="0" w:color="000000"/>
            </w:tcBorders>
            <w:vAlign w:val="center"/>
          </w:tcPr>
          <w:p w14:paraId="193AAEBA" w14:textId="7E620593"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 xml:space="preserve">CT – </w:t>
            </w:r>
            <w:r w:rsidR="002D3679" w:rsidRPr="00E14833">
              <w:rPr>
                <w:b/>
                <w:sz w:val="22"/>
                <w:szCs w:val="22"/>
                <w:lang w:val="sr-Latn-ME"/>
              </w:rPr>
              <w:t>pojačanje</w:t>
            </w:r>
          </w:p>
          <w:p w14:paraId="0F02E21F" w14:textId="5FD5696F" w:rsidR="002D3679" w:rsidRPr="00E14833" w:rsidRDefault="002D3679" w:rsidP="000D1B83">
            <w:pPr>
              <w:tabs>
                <w:tab w:val="left" w:pos="284"/>
              </w:tabs>
              <w:spacing w:before="120" w:after="120"/>
              <w:contextualSpacing/>
              <w:jc w:val="both"/>
              <w:rPr>
                <w:b/>
                <w:sz w:val="22"/>
                <w:szCs w:val="22"/>
                <w:lang w:val="sr-Latn-ME"/>
              </w:rPr>
            </w:pPr>
          </w:p>
        </w:tc>
        <w:tc>
          <w:tcPr>
            <w:tcW w:w="1701" w:type="dxa"/>
            <w:tcBorders>
              <w:top w:val="single" w:sz="4" w:space="0" w:color="000000"/>
              <w:left w:val="single" w:sz="4" w:space="0" w:color="000000"/>
              <w:bottom w:val="nil"/>
              <w:right w:val="single" w:sz="4" w:space="0" w:color="000000"/>
            </w:tcBorders>
            <w:vAlign w:val="center"/>
          </w:tcPr>
          <w:p w14:paraId="7CA980E5" w14:textId="77777777" w:rsidR="000D1B83" w:rsidRPr="00E14833" w:rsidRDefault="000D1B83" w:rsidP="000D1B83">
            <w:pPr>
              <w:tabs>
                <w:tab w:val="left" w:pos="284"/>
              </w:tabs>
              <w:spacing w:before="120" w:after="120"/>
              <w:contextualSpacing/>
              <w:jc w:val="both"/>
              <w:rPr>
                <w:sz w:val="22"/>
                <w:szCs w:val="22"/>
                <w:lang w:val="sr-Latn-ME"/>
              </w:rPr>
            </w:pPr>
          </w:p>
        </w:tc>
        <w:tc>
          <w:tcPr>
            <w:tcW w:w="2561" w:type="dxa"/>
            <w:tcBorders>
              <w:top w:val="single" w:sz="4" w:space="0" w:color="000000"/>
              <w:left w:val="single" w:sz="4" w:space="0" w:color="000000"/>
              <w:bottom w:val="nil"/>
              <w:right w:val="single" w:sz="4" w:space="0" w:color="000000"/>
            </w:tcBorders>
            <w:vAlign w:val="center"/>
          </w:tcPr>
          <w:p w14:paraId="0DC2D5E5"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single" w:sz="4" w:space="0" w:color="000000"/>
              <w:left w:val="single" w:sz="4" w:space="0" w:color="000000"/>
              <w:bottom w:val="nil"/>
              <w:right w:val="single" w:sz="4" w:space="0" w:color="000000"/>
            </w:tcBorders>
            <w:vAlign w:val="center"/>
          </w:tcPr>
          <w:p w14:paraId="069459AF"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7E3035BC" w14:textId="77777777" w:rsidTr="00DB3D56">
        <w:tc>
          <w:tcPr>
            <w:tcW w:w="2689" w:type="dxa"/>
            <w:tcBorders>
              <w:top w:val="nil"/>
              <w:left w:val="single" w:sz="4" w:space="0" w:color="000000"/>
              <w:bottom w:val="nil"/>
              <w:right w:val="single" w:sz="4" w:space="0" w:color="000000"/>
            </w:tcBorders>
            <w:vAlign w:val="center"/>
          </w:tcPr>
          <w:p w14:paraId="54FA70A1"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Odrasli</w:t>
            </w:r>
          </w:p>
        </w:tc>
        <w:tc>
          <w:tcPr>
            <w:tcW w:w="1701" w:type="dxa"/>
            <w:tcBorders>
              <w:top w:val="nil"/>
              <w:left w:val="single" w:sz="4" w:space="0" w:color="000000"/>
              <w:bottom w:val="nil"/>
              <w:right w:val="single" w:sz="4" w:space="0" w:color="000000"/>
            </w:tcBorders>
            <w:vAlign w:val="center"/>
          </w:tcPr>
          <w:p w14:paraId="26BFAF80" w14:textId="46625D65"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140 mg</w:t>
            </w:r>
            <w:r w:rsidR="00502B94"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561" w:type="dxa"/>
            <w:tcBorders>
              <w:top w:val="nil"/>
              <w:left w:val="single" w:sz="4" w:space="0" w:color="000000"/>
              <w:bottom w:val="nil"/>
              <w:right w:val="single" w:sz="4" w:space="0" w:color="000000"/>
            </w:tcBorders>
            <w:vAlign w:val="center"/>
          </w:tcPr>
          <w:p w14:paraId="22BC8144" w14:textId="7D26E26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100-400 m</w:t>
            </w:r>
            <w:r w:rsidR="00FE4C57" w:rsidRPr="00E14833">
              <w:rPr>
                <w:sz w:val="22"/>
                <w:szCs w:val="22"/>
                <w:lang w:val="sr-Latn-ME"/>
              </w:rPr>
              <w:t>l</w:t>
            </w:r>
          </w:p>
        </w:tc>
        <w:tc>
          <w:tcPr>
            <w:tcW w:w="2688" w:type="dxa"/>
            <w:gridSpan w:val="2"/>
            <w:vMerge w:val="restart"/>
            <w:tcBorders>
              <w:top w:val="nil"/>
              <w:left w:val="single" w:sz="4" w:space="0" w:color="000000"/>
              <w:right w:val="single" w:sz="4" w:space="0" w:color="000000"/>
            </w:tcBorders>
            <w:vAlign w:val="center"/>
          </w:tcPr>
          <w:p w14:paraId="34B7D749"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uobičajena ukupna</w:t>
            </w:r>
          </w:p>
          <w:p w14:paraId="0BCACD3C"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količina joda 30-60 g</w:t>
            </w:r>
          </w:p>
        </w:tc>
      </w:tr>
      <w:tr w:rsidR="000D1B83" w:rsidRPr="00E14833" w14:paraId="58FCCCB2" w14:textId="77777777" w:rsidTr="00DB3D56">
        <w:tc>
          <w:tcPr>
            <w:tcW w:w="2689" w:type="dxa"/>
            <w:tcBorders>
              <w:top w:val="nil"/>
              <w:left w:val="single" w:sz="4" w:space="0" w:color="000000"/>
              <w:bottom w:val="nil"/>
              <w:right w:val="single" w:sz="4" w:space="0" w:color="000000"/>
            </w:tcBorders>
            <w:vAlign w:val="center"/>
          </w:tcPr>
          <w:p w14:paraId="1A8A5D51"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left w:val="single" w:sz="4" w:space="0" w:color="000000"/>
              <w:bottom w:val="nil"/>
              <w:right w:val="single" w:sz="4" w:space="0" w:color="000000"/>
            </w:tcBorders>
            <w:vAlign w:val="center"/>
          </w:tcPr>
          <w:p w14:paraId="492AB52E" w14:textId="429A5E5C"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240 mg</w:t>
            </w:r>
            <w:r w:rsidR="00502B94"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561" w:type="dxa"/>
            <w:tcBorders>
              <w:top w:val="nil"/>
              <w:left w:val="single" w:sz="4" w:space="0" w:color="000000"/>
              <w:bottom w:val="nil"/>
              <w:right w:val="single" w:sz="4" w:space="0" w:color="000000"/>
            </w:tcBorders>
            <w:vAlign w:val="center"/>
          </w:tcPr>
          <w:p w14:paraId="06758DDD" w14:textId="2F047489"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100-250 m</w:t>
            </w:r>
            <w:r w:rsidR="00FE4C57" w:rsidRPr="00E14833">
              <w:rPr>
                <w:sz w:val="22"/>
                <w:szCs w:val="22"/>
                <w:lang w:val="sr-Latn-ME"/>
              </w:rPr>
              <w:t>l</w:t>
            </w:r>
          </w:p>
        </w:tc>
        <w:tc>
          <w:tcPr>
            <w:tcW w:w="2688" w:type="dxa"/>
            <w:gridSpan w:val="2"/>
            <w:vMerge/>
            <w:tcBorders>
              <w:left w:val="single" w:sz="4" w:space="0" w:color="000000"/>
              <w:bottom w:val="nil"/>
              <w:right w:val="single" w:sz="4" w:space="0" w:color="000000"/>
            </w:tcBorders>
            <w:vAlign w:val="center"/>
          </w:tcPr>
          <w:p w14:paraId="66D01D31"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5CAEFF11" w14:textId="77777777" w:rsidTr="00DB3D56">
        <w:tc>
          <w:tcPr>
            <w:tcW w:w="2689" w:type="dxa"/>
            <w:tcBorders>
              <w:top w:val="nil"/>
              <w:left w:val="single" w:sz="4" w:space="0" w:color="000000"/>
              <w:bottom w:val="nil"/>
              <w:right w:val="single" w:sz="4" w:space="0" w:color="000000"/>
            </w:tcBorders>
            <w:vAlign w:val="center"/>
          </w:tcPr>
          <w:p w14:paraId="7545B814"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left w:val="single" w:sz="4" w:space="0" w:color="000000"/>
              <w:bottom w:val="nil"/>
              <w:right w:val="single" w:sz="4" w:space="0" w:color="000000"/>
            </w:tcBorders>
            <w:vAlign w:val="center"/>
          </w:tcPr>
          <w:p w14:paraId="0EB3DB4B" w14:textId="64DCF1BB"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300 mg</w:t>
            </w:r>
            <w:r w:rsidR="002D3679"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561" w:type="dxa"/>
            <w:tcBorders>
              <w:top w:val="nil"/>
              <w:left w:val="single" w:sz="4" w:space="0" w:color="000000"/>
              <w:bottom w:val="nil"/>
              <w:right w:val="single" w:sz="4" w:space="0" w:color="000000"/>
            </w:tcBorders>
            <w:vAlign w:val="center"/>
          </w:tcPr>
          <w:p w14:paraId="24F081D2" w14:textId="28F338AF"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100-200 m</w:t>
            </w:r>
            <w:r w:rsidR="00FE4C57" w:rsidRPr="00E14833">
              <w:rPr>
                <w:sz w:val="22"/>
                <w:szCs w:val="22"/>
                <w:lang w:val="sr-Latn-ME"/>
              </w:rPr>
              <w:t>l</w:t>
            </w:r>
          </w:p>
        </w:tc>
        <w:tc>
          <w:tcPr>
            <w:tcW w:w="2688" w:type="dxa"/>
            <w:gridSpan w:val="2"/>
            <w:vMerge/>
            <w:tcBorders>
              <w:left w:val="single" w:sz="4" w:space="0" w:color="000000"/>
              <w:bottom w:val="nil"/>
              <w:right w:val="single" w:sz="4" w:space="0" w:color="000000"/>
            </w:tcBorders>
            <w:vAlign w:val="center"/>
          </w:tcPr>
          <w:p w14:paraId="39B12A42"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4C51682B" w14:textId="77777777" w:rsidTr="00DB3D56">
        <w:tc>
          <w:tcPr>
            <w:tcW w:w="2689" w:type="dxa"/>
            <w:tcBorders>
              <w:top w:val="nil"/>
              <w:left w:val="single" w:sz="4" w:space="0" w:color="000000"/>
              <w:bottom w:val="nil"/>
              <w:right w:val="single" w:sz="4" w:space="0" w:color="000000"/>
            </w:tcBorders>
            <w:vAlign w:val="center"/>
          </w:tcPr>
          <w:p w14:paraId="407C07E4"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left w:val="single" w:sz="4" w:space="0" w:color="000000"/>
              <w:bottom w:val="nil"/>
              <w:right w:val="single" w:sz="4" w:space="0" w:color="000000"/>
            </w:tcBorders>
            <w:vAlign w:val="center"/>
          </w:tcPr>
          <w:p w14:paraId="71479210" w14:textId="79B26233"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350 mg</w:t>
            </w:r>
            <w:r w:rsidR="002D3679"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561" w:type="dxa"/>
            <w:tcBorders>
              <w:top w:val="nil"/>
              <w:left w:val="single" w:sz="4" w:space="0" w:color="000000"/>
              <w:bottom w:val="nil"/>
              <w:right w:val="single" w:sz="4" w:space="0" w:color="000000"/>
            </w:tcBorders>
            <w:vAlign w:val="center"/>
          </w:tcPr>
          <w:p w14:paraId="61BB60A7" w14:textId="42C90631"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100-150 m</w:t>
            </w:r>
            <w:r w:rsidR="00FE4C57" w:rsidRPr="00E14833">
              <w:rPr>
                <w:sz w:val="22"/>
                <w:szCs w:val="22"/>
                <w:lang w:val="sr-Latn-ME"/>
              </w:rPr>
              <w:t>l</w:t>
            </w:r>
          </w:p>
        </w:tc>
        <w:tc>
          <w:tcPr>
            <w:tcW w:w="2688" w:type="dxa"/>
            <w:gridSpan w:val="2"/>
            <w:vMerge/>
            <w:tcBorders>
              <w:left w:val="single" w:sz="4" w:space="0" w:color="000000"/>
              <w:bottom w:val="nil"/>
              <w:right w:val="single" w:sz="4" w:space="0" w:color="000000"/>
            </w:tcBorders>
            <w:vAlign w:val="center"/>
          </w:tcPr>
          <w:p w14:paraId="6C77D5C9"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43C22F6A" w14:textId="77777777" w:rsidTr="00DB3D56">
        <w:trPr>
          <w:trHeight w:val="377"/>
        </w:trPr>
        <w:tc>
          <w:tcPr>
            <w:tcW w:w="2689" w:type="dxa"/>
            <w:tcBorders>
              <w:top w:val="nil"/>
              <w:left w:val="single" w:sz="4" w:space="0" w:color="000000"/>
              <w:bottom w:val="nil"/>
              <w:right w:val="single" w:sz="4" w:space="0" w:color="000000"/>
            </w:tcBorders>
            <w:vAlign w:val="center"/>
          </w:tcPr>
          <w:p w14:paraId="6A16260A"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tcBorders>
              <w:top w:val="nil"/>
              <w:left w:val="single" w:sz="4" w:space="0" w:color="000000"/>
              <w:bottom w:val="nil"/>
              <w:right w:val="single" w:sz="4" w:space="0" w:color="000000"/>
            </w:tcBorders>
            <w:vAlign w:val="center"/>
          </w:tcPr>
          <w:p w14:paraId="6EBE4777" w14:textId="77777777" w:rsidR="000D1B83" w:rsidRPr="00E14833" w:rsidRDefault="000D1B83" w:rsidP="000D1B83">
            <w:pPr>
              <w:tabs>
                <w:tab w:val="left" w:pos="284"/>
              </w:tabs>
              <w:spacing w:before="120" w:after="120"/>
              <w:contextualSpacing/>
              <w:jc w:val="both"/>
              <w:rPr>
                <w:sz w:val="22"/>
                <w:szCs w:val="22"/>
                <w:lang w:val="sr-Latn-ME"/>
              </w:rPr>
            </w:pPr>
          </w:p>
        </w:tc>
        <w:tc>
          <w:tcPr>
            <w:tcW w:w="2561" w:type="dxa"/>
            <w:tcBorders>
              <w:top w:val="nil"/>
              <w:left w:val="single" w:sz="4" w:space="0" w:color="000000"/>
              <w:bottom w:val="nil"/>
              <w:right w:val="single" w:sz="4" w:space="0" w:color="000000"/>
            </w:tcBorders>
            <w:vAlign w:val="center"/>
          </w:tcPr>
          <w:p w14:paraId="14C88769"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left w:val="single" w:sz="4" w:space="0" w:color="000000"/>
              <w:bottom w:val="nil"/>
              <w:right w:val="single" w:sz="4" w:space="0" w:color="000000"/>
            </w:tcBorders>
            <w:vAlign w:val="center"/>
          </w:tcPr>
          <w:p w14:paraId="6BFF7F43"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0308BB5A" w14:textId="77777777" w:rsidTr="00DB3D56">
        <w:trPr>
          <w:trHeight w:val="74"/>
        </w:trPr>
        <w:tc>
          <w:tcPr>
            <w:tcW w:w="2689" w:type="dxa"/>
            <w:tcBorders>
              <w:top w:val="nil"/>
              <w:left w:val="single" w:sz="4" w:space="0" w:color="000000"/>
              <w:bottom w:val="nil"/>
              <w:right w:val="single" w:sz="4" w:space="0" w:color="000000"/>
            </w:tcBorders>
            <w:vAlign w:val="center"/>
          </w:tcPr>
          <w:p w14:paraId="0BA1DBF0" w14:textId="4D154AD5"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D</w:t>
            </w:r>
            <w:r w:rsidR="00FE4C57" w:rsidRPr="00E14833">
              <w:rPr>
                <w:sz w:val="22"/>
                <w:szCs w:val="22"/>
                <w:lang w:val="sr-Latn-ME"/>
              </w:rPr>
              <w:t>j</w:t>
            </w:r>
            <w:r w:rsidRPr="00E14833">
              <w:rPr>
                <w:sz w:val="22"/>
                <w:szCs w:val="22"/>
                <w:lang w:val="sr-Latn-ME"/>
              </w:rPr>
              <w:t>eca</w:t>
            </w:r>
          </w:p>
        </w:tc>
        <w:tc>
          <w:tcPr>
            <w:tcW w:w="1701" w:type="dxa"/>
            <w:tcBorders>
              <w:top w:val="nil"/>
              <w:left w:val="single" w:sz="4" w:space="0" w:color="000000"/>
              <w:bottom w:val="nil"/>
              <w:right w:val="single" w:sz="4" w:space="0" w:color="000000"/>
            </w:tcBorders>
            <w:vAlign w:val="center"/>
          </w:tcPr>
          <w:p w14:paraId="5B7F4547" w14:textId="4EE13F3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240 mg</w:t>
            </w:r>
            <w:r w:rsidR="00CA28CF"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561" w:type="dxa"/>
            <w:tcBorders>
              <w:top w:val="nil"/>
              <w:left w:val="single" w:sz="4" w:space="0" w:color="000000"/>
              <w:bottom w:val="nil"/>
              <w:right w:val="single" w:sz="4" w:space="0" w:color="000000"/>
            </w:tcBorders>
            <w:vAlign w:val="center"/>
          </w:tcPr>
          <w:p w14:paraId="3C918C62" w14:textId="52082154" w:rsidR="000D1B83" w:rsidRPr="00E14833" w:rsidRDefault="000D1B83" w:rsidP="000D1B83">
            <w:pPr>
              <w:tabs>
                <w:tab w:val="left" w:pos="284"/>
              </w:tabs>
              <w:contextualSpacing/>
              <w:jc w:val="both"/>
              <w:rPr>
                <w:sz w:val="22"/>
                <w:szCs w:val="22"/>
                <w:lang w:val="sr-Latn-ME"/>
              </w:rPr>
            </w:pPr>
            <w:r w:rsidRPr="00E14833">
              <w:rPr>
                <w:sz w:val="22"/>
                <w:szCs w:val="22"/>
                <w:lang w:val="sr-Latn-ME"/>
              </w:rPr>
              <w:t>2-3 m</w:t>
            </w:r>
            <w:r w:rsidR="00FE4C57" w:rsidRPr="00E14833">
              <w:rPr>
                <w:sz w:val="22"/>
                <w:szCs w:val="22"/>
                <w:lang w:val="sr-Latn-ME"/>
              </w:rPr>
              <w:t>l</w:t>
            </w:r>
            <w:r w:rsidRPr="00E14833">
              <w:rPr>
                <w:sz w:val="22"/>
                <w:szCs w:val="22"/>
                <w:lang w:val="sr-Latn-ME"/>
              </w:rPr>
              <w:t>/kg t.m. do 40 m</w:t>
            </w:r>
            <w:r w:rsidR="00FE4C57" w:rsidRPr="00E14833">
              <w:rPr>
                <w:sz w:val="22"/>
                <w:szCs w:val="22"/>
                <w:lang w:val="sr-Latn-ME"/>
              </w:rPr>
              <w:t>l</w:t>
            </w:r>
          </w:p>
        </w:tc>
        <w:tc>
          <w:tcPr>
            <w:tcW w:w="2688" w:type="dxa"/>
            <w:gridSpan w:val="2"/>
            <w:vMerge w:val="restart"/>
            <w:tcBorders>
              <w:top w:val="nil"/>
              <w:left w:val="single" w:sz="4" w:space="0" w:color="000000"/>
              <w:bottom w:val="nil"/>
              <w:right w:val="single" w:sz="4" w:space="0" w:color="000000"/>
            </w:tcBorders>
            <w:vAlign w:val="center"/>
          </w:tcPr>
          <w:p w14:paraId="36C37267" w14:textId="42C016DD"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u pojedinim slučajevima može se dati do100 m</w:t>
            </w:r>
            <w:r w:rsidR="00FE4C57" w:rsidRPr="00E14833">
              <w:rPr>
                <w:sz w:val="22"/>
                <w:szCs w:val="22"/>
                <w:lang w:val="sr-Latn-ME"/>
              </w:rPr>
              <w:t>l</w:t>
            </w:r>
          </w:p>
        </w:tc>
      </w:tr>
      <w:tr w:rsidR="000D1B83" w:rsidRPr="00E14833" w14:paraId="69E16ACE" w14:textId="77777777" w:rsidTr="00DB3D56">
        <w:tc>
          <w:tcPr>
            <w:tcW w:w="2689" w:type="dxa"/>
            <w:tcBorders>
              <w:top w:val="nil"/>
              <w:left w:val="single" w:sz="4" w:space="0" w:color="000000"/>
              <w:bottom w:val="nil"/>
              <w:right w:val="single" w:sz="4" w:space="0" w:color="000000"/>
            </w:tcBorders>
            <w:vAlign w:val="center"/>
          </w:tcPr>
          <w:p w14:paraId="01082EAF"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vMerge w:val="restart"/>
            <w:tcBorders>
              <w:top w:val="nil"/>
              <w:left w:val="single" w:sz="4" w:space="0" w:color="000000"/>
              <w:right w:val="single" w:sz="4" w:space="0" w:color="000000"/>
            </w:tcBorders>
            <w:vAlign w:val="center"/>
          </w:tcPr>
          <w:p w14:paraId="31F3B1E4" w14:textId="60130486"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300 mg</w:t>
            </w:r>
            <w:r w:rsidR="002D3679"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561" w:type="dxa"/>
            <w:vMerge w:val="restart"/>
            <w:tcBorders>
              <w:top w:val="nil"/>
              <w:left w:val="single" w:sz="4" w:space="0" w:color="000000"/>
              <w:bottom w:val="nil"/>
              <w:right w:val="single" w:sz="4" w:space="0" w:color="000000"/>
            </w:tcBorders>
            <w:vAlign w:val="center"/>
          </w:tcPr>
          <w:p w14:paraId="6CFC38C8" w14:textId="43E1D4C5" w:rsidR="000D1B83" w:rsidRPr="00E14833" w:rsidRDefault="000D1B83" w:rsidP="000D1B83">
            <w:pPr>
              <w:tabs>
                <w:tab w:val="left" w:pos="284"/>
              </w:tabs>
              <w:contextualSpacing/>
              <w:jc w:val="both"/>
              <w:rPr>
                <w:sz w:val="22"/>
                <w:szCs w:val="22"/>
                <w:lang w:val="sr-Latn-ME"/>
              </w:rPr>
            </w:pPr>
            <w:r w:rsidRPr="00E14833">
              <w:rPr>
                <w:sz w:val="22"/>
                <w:szCs w:val="22"/>
                <w:lang w:val="sr-Latn-ME"/>
              </w:rPr>
              <w:t>1-3 m</w:t>
            </w:r>
            <w:r w:rsidR="00FE4C57" w:rsidRPr="00E14833">
              <w:rPr>
                <w:sz w:val="22"/>
                <w:szCs w:val="22"/>
                <w:lang w:val="sr-Latn-ME"/>
              </w:rPr>
              <w:t>l</w:t>
            </w:r>
            <w:r w:rsidRPr="00E14833">
              <w:rPr>
                <w:sz w:val="22"/>
                <w:szCs w:val="22"/>
                <w:lang w:val="sr-Latn-ME"/>
              </w:rPr>
              <w:t>/kg t.m. do 40 m</w:t>
            </w:r>
            <w:r w:rsidR="00FE4C57" w:rsidRPr="00E14833">
              <w:rPr>
                <w:sz w:val="22"/>
                <w:szCs w:val="22"/>
                <w:lang w:val="sr-Latn-ME"/>
              </w:rPr>
              <w:t>l</w:t>
            </w:r>
          </w:p>
        </w:tc>
        <w:tc>
          <w:tcPr>
            <w:tcW w:w="2688" w:type="dxa"/>
            <w:gridSpan w:val="2"/>
            <w:vMerge/>
            <w:tcBorders>
              <w:left w:val="single" w:sz="4" w:space="0" w:color="000000"/>
              <w:bottom w:val="nil"/>
              <w:right w:val="single" w:sz="4" w:space="0" w:color="000000"/>
            </w:tcBorders>
            <w:vAlign w:val="center"/>
          </w:tcPr>
          <w:p w14:paraId="231B5039"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73E5B0D9" w14:textId="77777777" w:rsidTr="00DB3D56">
        <w:tc>
          <w:tcPr>
            <w:tcW w:w="2689" w:type="dxa"/>
            <w:tcBorders>
              <w:top w:val="nil"/>
              <w:left w:val="single" w:sz="4" w:space="0" w:color="000000"/>
              <w:bottom w:val="single" w:sz="4" w:space="0" w:color="000000"/>
              <w:right w:val="single" w:sz="4" w:space="0" w:color="000000"/>
            </w:tcBorders>
            <w:vAlign w:val="center"/>
          </w:tcPr>
          <w:p w14:paraId="07CB4159" w14:textId="77777777" w:rsidR="000D1B83" w:rsidRPr="00E14833" w:rsidRDefault="000D1B83" w:rsidP="000D1B83">
            <w:pPr>
              <w:tabs>
                <w:tab w:val="left" w:pos="284"/>
              </w:tabs>
              <w:spacing w:before="120" w:after="120"/>
              <w:contextualSpacing/>
              <w:jc w:val="both"/>
              <w:rPr>
                <w:sz w:val="22"/>
                <w:szCs w:val="22"/>
                <w:lang w:val="sr-Latn-ME"/>
              </w:rPr>
            </w:pPr>
          </w:p>
        </w:tc>
        <w:tc>
          <w:tcPr>
            <w:tcW w:w="1701" w:type="dxa"/>
            <w:vMerge/>
            <w:tcBorders>
              <w:left w:val="single" w:sz="4" w:space="0" w:color="000000"/>
              <w:bottom w:val="single" w:sz="4" w:space="0" w:color="000000"/>
              <w:right w:val="single" w:sz="4" w:space="0" w:color="000000"/>
            </w:tcBorders>
            <w:vAlign w:val="center"/>
          </w:tcPr>
          <w:p w14:paraId="1B96A503" w14:textId="77777777" w:rsidR="000D1B83" w:rsidRPr="00E14833" w:rsidRDefault="000D1B83" w:rsidP="000D1B83">
            <w:pPr>
              <w:tabs>
                <w:tab w:val="left" w:pos="284"/>
              </w:tabs>
              <w:spacing w:before="120" w:after="120"/>
              <w:contextualSpacing/>
              <w:jc w:val="both"/>
              <w:rPr>
                <w:sz w:val="22"/>
                <w:szCs w:val="22"/>
                <w:lang w:val="sr-Latn-ME"/>
              </w:rPr>
            </w:pPr>
          </w:p>
        </w:tc>
        <w:tc>
          <w:tcPr>
            <w:tcW w:w="2561" w:type="dxa"/>
            <w:vMerge/>
            <w:tcBorders>
              <w:left w:val="single" w:sz="4" w:space="0" w:color="000000"/>
              <w:bottom w:val="single" w:sz="4" w:space="0" w:color="000000"/>
              <w:right w:val="single" w:sz="4" w:space="0" w:color="000000"/>
            </w:tcBorders>
            <w:vAlign w:val="center"/>
          </w:tcPr>
          <w:p w14:paraId="7D4527F9"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vMerge/>
            <w:tcBorders>
              <w:left w:val="single" w:sz="4" w:space="0" w:color="000000"/>
              <w:bottom w:val="single" w:sz="4" w:space="0" w:color="000000"/>
              <w:right w:val="single" w:sz="4" w:space="0" w:color="000000"/>
            </w:tcBorders>
            <w:vAlign w:val="center"/>
          </w:tcPr>
          <w:p w14:paraId="611B6B06" w14:textId="77777777" w:rsidR="000D1B83" w:rsidRPr="00E14833" w:rsidRDefault="000D1B83" w:rsidP="000D1B83">
            <w:pPr>
              <w:tabs>
                <w:tab w:val="left" w:pos="284"/>
              </w:tabs>
              <w:spacing w:before="120" w:after="120"/>
              <w:contextualSpacing/>
              <w:jc w:val="both"/>
              <w:rPr>
                <w:sz w:val="22"/>
                <w:szCs w:val="22"/>
                <w:lang w:val="sr-Latn-ME"/>
              </w:rPr>
            </w:pPr>
          </w:p>
        </w:tc>
      </w:tr>
    </w:tbl>
    <w:p w14:paraId="1D33EE9A" w14:textId="6C5548F5" w:rsidR="000A00B8" w:rsidRPr="00E14833" w:rsidRDefault="000A00B8" w:rsidP="00480FB1">
      <w:pPr>
        <w:tabs>
          <w:tab w:val="left" w:pos="540"/>
          <w:tab w:val="left" w:pos="569"/>
        </w:tabs>
        <w:rPr>
          <w:bCs/>
          <w:sz w:val="22"/>
          <w:szCs w:val="22"/>
          <w:u w:val="single"/>
          <w:lang w:val="sr-Latn-ME"/>
        </w:rPr>
      </w:pPr>
    </w:p>
    <w:p w14:paraId="1EDCD5FE" w14:textId="77777777" w:rsidR="000A00B8" w:rsidRPr="00E14833" w:rsidRDefault="000A00B8" w:rsidP="00480FB1">
      <w:pPr>
        <w:tabs>
          <w:tab w:val="left" w:pos="540"/>
          <w:tab w:val="left" w:pos="569"/>
        </w:tabs>
        <w:rPr>
          <w:bCs/>
          <w:sz w:val="22"/>
          <w:szCs w:val="22"/>
          <w:u w:val="single"/>
          <w:lang w:val="sr-Latn-ME"/>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559"/>
        <w:gridCol w:w="2703"/>
        <w:gridCol w:w="415"/>
        <w:gridCol w:w="2273"/>
      </w:tblGrid>
      <w:tr w:rsidR="000D1B83" w:rsidRPr="00E14833" w14:paraId="53998C7F" w14:textId="77777777" w:rsidTr="00DB3D56">
        <w:tc>
          <w:tcPr>
            <w:tcW w:w="2689" w:type="dxa"/>
            <w:tcBorders>
              <w:bottom w:val="single" w:sz="4" w:space="0" w:color="000000"/>
            </w:tcBorders>
            <w:vAlign w:val="center"/>
          </w:tcPr>
          <w:p w14:paraId="41EFCC5B"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Indikacije/Ispitivanja</w:t>
            </w:r>
          </w:p>
        </w:tc>
        <w:tc>
          <w:tcPr>
            <w:tcW w:w="1559" w:type="dxa"/>
            <w:vAlign w:val="center"/>
          </w:tcPr>
          <w:p w14:paraId="277F88CA"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Koncentracija</w:t>
            </w:r>
          </w:p>
        </w:tc>
        <w:tc>
          <w:tcPr>
            <w:tcW w:w="3118" w:type="dxa"/>
            <w:gridSpan w:val="2"/>
            <w:vAlign w:val="center"/>
          </w:tcPr>
          <w:p w14:paraId="62AF7D08"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Zapremina</w:t>
            </w:r>
          </w:p>
        </w:tc>
        <w:tc>
          <w:tcPr>
            <w:tcW w:w="2273" w:type="dxa"/>
            <w:vAlign w:val="center"/>
          </w:tcPr>
          <w:p w14:paraId="015C78F9"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Napomene</w:t>
            </w:r>
          </w:p>
        </w:tc>
      </w:tr>
      <w:tr w:rsidR="000D1B83" w:rsidRPr="00E14833" w14:paraId="27374484" w14:textId="77777777" w:rsidTr="00DB3D56">
        <w:trPr>
          <w:trHeight w:val="471"/>
        </w:trPr>
        <w:tc>
          <w:tcPr>
            <w:tcW w:w="9639" w:type="dxa"/>
            <w:gridSpan w:val="5"/>
            <w:tcBorders>
              <w:bottom w:val="single" w:sz="4" w:space="0" w:color="000000"/>
            </w:tcBorders>
            <w:vAlign w:val="center"/>
          </w:tcPr>
          <w:p w14:paraId="44AFCC23" w14:textId="49AC6D39"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Intraarterijska prim</w:t>
            </w:r>
            <w:r w:rsidR="00FE4C57" w:rsidRPr="00E14833">
              <w:rPr>
                <w:b/>
                <w:sz w:val="22"/>
                <w:szCs w:val="22"/>
                <w:lang w:val="sr-Latn-ME"/>
              </w:rPr>
              <w:t>j</w:t>
            </w:r>
            <w:r w:rsidRPr="00E14833">
              <w:rPr>
                <w:b/>
                <w:sz w:val="22"/>
                <w:szCs w:val="22"/>
                <w:lang w:val="sr-Latn-ME"/>
              </w:rPr>
              <w:t>ena</w:t>
            </w:r>
          </w:p>
        </w:tc>
      </w:tr>
      <w:tr w:rsidR="000D1B83" w:rsidRPr="00E14833" w14:paraId="39A98F8A" w14:textId="77777777" w:rsidTr="00DB3D56">
        <w:trPr>
          <w:trHeight w:val="468"/>
        </w:trPr>
        <w:tc>
          <w:tcPr>
            <w:tcW w:w="2689" w:type="dxa"/>
            <w:tcBorders>
              <w:bottom w:val="nil"/>
              <w:right w:val="single" w:sz="4" w:space="0" w:color="000000"/>
            </w:tcBorders>
            <w:vAlign w:val="center"/>
          </w:tcPr>
          <w:p w14:paraId="0E4C41B7" w14:textId="77777777"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Arteriografije</w:t>
            </w:r>
          </w:p>
        </w:tc>
        <w:tc>
          <w:tcPr>
            <w:tcW w:w="1559" w:type="dxa"/>
            <w:tcBorders>
              <w:left w:val="single" w:sz="4" w:space="0" w:color="000000"/>
              <w:bottom w:val="nil"/>
              <w:right w:val="single" w:sz="4" w:space="0" w:color="000000"/>
            </w:tcBorders>
            <w:vAlign w:val="center"/>
          </w:tcPr>
          <w:p w14:paraId="1E81C114" w14:textId="77777777" w:rsidR="000D1B83" w:rsidRPr="00E14833" w:rsidRDefault="000D1B83" w:rsidP="000D1B83">
            <w:pPr>
              <w:tabs>
                <w:tab w:val="left" w:pos="284"/>
              </w:tabs>
              <w:spacing w:before="120" w:after="120"/>
              <w:contextualSpacing/>
              <w:jc w:val="both"/>
              <w:rPr>
                <w:sz w:val="22"/>
                <w:szCs w:val="22"/>
                <w:lang w:val="sr-Latn-ME"/>
              </w:rPr>
            </w:pPr>
          </w:p>
        </w:tc>
        <w:tc>
          <w:tcPr>
            <w:tcW w:w="2703" w:type="dxa"/>
            <w:tcBorders>
              <w:left w:val="single" w:sz="4" w:space="0" w:color="000000"/>
              <w:bottom w:val="nil"/>
              <w:right w:val="single" w:sz="4" w:space="0" w:color="000000"/>
            </w:tcBorders>
            <w:vAlign w:val="center"/>
          </w:tcPr>
          <w:p w14:paraId="72D8ED8F"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left w:val="single" w:sz="4" w:space="0" w:color="000000"/>
              <w:bottom w:val="nil"/>
            </w:tcBorders>
            <w:vAlign w:val="center"/>
          </w:tcPr>
          <w:p w14:paraId="071E8A3A"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3328FE74" w14:textId="77777777" w:rsidTr="00DB3D56">
        <w:trPr>
          <w:trHeight w:val="468"/>
        </w:trPr>
        <w:tc>
          <w:tcPr>
            <w:tcW w:w="2689" w:type="dxa"/>
            <w:tcBorders>
              <w:top w:val="nil"/>
              <w:left w:val="single" w:sz="4" w:space="0" w:color="000000"/>
              <w:bottom w:val="nil"/>
              <w:right w:val="single" w:sz="4" w:space="0" w:color="000000"/>
            </w:tcBorders>
            <w:vAlign w:val="center"/>
          </w:tcPr>
          <w:p w14:paraId="38F46B03"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aortografija luka</w:t>
            </w:r>
          </w:p>
        </w:tc>
        <w:tc>
          <w:tcPr>
            <w:tcW w:w="1559" w:type="dxa"/>
            <w:tcBorders>
              <w:top w:val="nil"/>
              <w:left w:val="single" w:sz="4" w:space="0" w:color="000000"/>
              <w:bottom w:val="nil"/>
              <w:right w:val="single" w:sz="4" w:space="0" w:color="000000"/>
            </w:tcBorders>
            <w:vAlign w:val="center"/>
          </w:tcPr>
          <w:p w14:paraId="13BA2FAE" w14:textId="7134E12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nil"/>
              <w:left w:val="single" w:sz="4" w:space="0" w:color="000000"/>
              <w:bottom w:val="nil"/>
              <w:right w:val="single" w:sz="4" w:space="0" w:color="000000"/>
            </w:tcBorders>
            <w:vAlign w:val="center"/>
          </w:tcPr>
          <w:p w14:paraId="68C3D4AA" w14:textId="74DBF1EB"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30-40 m</w:t>
            </w:r>
            <w:r w:rsidR="000D1670" w:rsidRPr="00E14833">
              <w:rPr>
                <w:sz w:val="22"/>
                <w:szCs w:val="22"/>
                <w:lang w:val="sr-Latn-ME"/>
              </w:rPr>
              <w:t>l</w:t>
            </w:r>
            <w:r w:rsidRPr="00E14833">
              <w:rPr>
                <w:sz w:val="22"/>
                <w:szCs w:val="22"/>
                <w:lang w:val="sr-Latn-ME"/>
              </w:rPr>
              <w:t>/inj.</w:t>
            </w:r>
          </w:p>
        </w:tc>
        <w:tc>
          <w:tcPr>
            <w:tcW w:w="2688" w:type="dxa"/>
            <w:gridSpan w:val="2"/>
            <w:vMerge w:val="restart"/>
            <w:tcBorders>
              <w:top w:val="nil"/>
              <w:left w:val="single" w:sz="4" w:space="0" w:color="000000"/>
              <w:right w:val="single" w:sz="4" w:space="0" w:color="000000"/>
            </w:tcBorders>
            <w:vAlign w:val="center"/>
          </w:tcPr>
          <w:p w14:paraId="3BC26F46"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zapremina injekcije</w:t>
            </w:r>
          </w:p>
          <w:p w14:paraId="2D33B163" w14:textId="3B726D5A"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zavisi od m</w:t>
            </w:r>
            <w:r w:rsidR="001B41B3" w:rsidRPr="00E14833">
              <w:rPr>
                <w:sz w:val="22"/>
                <w:szCs w:val="22"/>
                <w:lang w:val="sr-Latn-ME"/>
              </w:rPr>
              <w:t>j</w:t>
            </w:r>
            <w:r w:rsidRPr="00E14833">
              <w:rPr>
                <w:sz w:val="22"/>
                <w:szCs w:val="22"/>
                <w:lang w:val="sr-Latn-ME"/>
              </w:rPr>
              <w:t>esta prim</w:t>
            </w:r>
            <w:r w:rsidR="00FE4C57" w:rsidRPr="00E14833">
              <w:rPr>
                <w:sz w:val="22"/>
                <w:szCs w:val="22"/>
                <w:lang w:val="sr-Latn-ME"/>
              </w:rPr>
              <w:t>j</w:t>
            </w:r>
            <w:r w:rsidRPr="00E14833">
              <w:rPr>
                <w:sz w:val="22"/>
                <w:szCs w:val="22"/>
                <w:lang w:val="sr-Latn-ME"/>
              </w:rPr>
              <w:t>ene</w:t>
            </w:r>
          </w:p>
        </w:tc>
      </w:tr>
      <w:tr w:rsidR="000D1B83" w:rsidRPr="00E14833" w14:paraId="2EC307A9" w14:textId="77777777" w:rsidTr="00DB3D56">
        <w:trPr>
          <w:trHeight w:val="468"/>
        </w:trPr>
        <w:tc>
          <w:tcPr>
            <w:tcW w:w="2689" w:type="dxa"/>
            <w:tcBorders>
              <w:top w:val="nil"/>
              <w:left w:val="single" w:sz="4" w:space="0" w:color="000000"/>
              <w:bottom w:val="nil"/>
              <w:right w:val="single" w:sz="4" w:space="0" w:color="000000"/>
            </w:tcBorders>
            <w:vAlign w:val="center"/>
          </w:tcPr>
          <w:p w14:paraId="46B679AA"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selektivna cerebralna</w:t>
            </w:r>
          </w:p>
        </w:tc>
        <w:tc>
          <w:tcPr>
            <w:tcW w:w="1559" w:type="dxa"/>
            <w:tcBorders>
              <w:top w:val="nil"/>
              <w:left w:val="single" w:sz="4" w:space="0" w:color="000000"/>
              <w:bottom w:val="nil"/>
              <w:right w:val="single" w:sz="4" w:space="0" w:color="000000"/>
            </w:tcBorders>
            <w:vAlign w:val="center"/>
          </w:tcPr>
          <w:p w14:paraId="61663A35" w14:textId="524D88D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nil"/>
              <w:left w:val="single" w:sz="4" w:space="0" w:color="000000"/>
              <w:bottom w:val="nil"/>
              <w:right w:val="single" w:sz="4" w:space="0" w:color="000000"/>
            </w:tcBorders>
            <w:vAlign w:val="center"/>
          </w:tcPr>
          <w:p w14:paraId="29D40016" w14:textId="1154B0D9"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5-10 m</w:t>
            </w:r>
            <w:r w:rsidR="000D1670" w:rsidRPr="00E14833">
              <w:rPr>
                <w:sz w:val="22"/>
                <w:szCs w:val="22"/>
                <w:lang w:val="sr-Latn-ME"/>
              </w:rPr>
              <w:t>l</w:t>
            </w:r>
            <w:r w:rsidRPr="00E14833">
              <w:rPr>
                <w:sz w:val="22"/>
                <w:szCs w:val="22"/>
                <w:lang w:val="sr-Latn-ME"/>
              </w:rPr>
              <w:t>/inj.</w:t>
            </w:r>
          </w:p>
        </w:tc>
        <w:tc>
          <w:tcPr>
            <w:tcW w:w="2688" w:type="dxa"/>
            <w:gridSpan w:val="2"/>
            <w:vMerge/>
            <w:tcBorders>
              <w:left w:val="single" w:sz="4" w:space="0" w:color="000000"/>
              <w:right w:val="single" w:sz="4" w:space="0" w:color="000000"/>
            </w:tcBorders>
            <w:vAlign w:val="center"/>
          </w:tcPr>
          <w:p w14:paraId="451416FF"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7B242B76" w14:textId="77777777" w:rsidTr="00DB3D56">
        <w:trPr>
          <w:trHeight w:val="468"/>
        </w:trPr>
        <w:tc>
          <w:tcPr>
            <w:tcW w:w="2689" w:type="dxa"/>
            <w:tcBorders>
              <w:top w:val="nil"/>
              <w:left w:val="single" w:sz="4" w:space="0" w:color="000000"/>
              <w:bottom w:val="nil"/>
              <w:right w:val="single" w:sz="4" w:space="0" w:color="000000"/>
            </w:tcBorders>
            <w:vAlign w:val="center"/>
          </w:tcPr>
          <w:p w14:paraId="0B099BC4"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aortografija</w:t>
            </w:r>
          </w:p>
        </w:tc>
        <w:tc>
          <w:tcPr>
            <w:tcW w:w="1559" w:type="dxa"/>
            <w:tcBorders>
              <w:top w:val="nil"/>
              <w:left w:val="single" w:sz="4" w:space="0" w:color="000000"/>
              <w:bottom w:val="nil"/>
              <w:right w:val="single" w:sz="4" w:space="0" w:color="000000"/>
            </w:tcBorders>
            <w:vAlign w:val="center"/>
          </w:tcPr>
          <w:p w14:paraId="0AA9589E" w14:textId="6BC69060"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350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nil"/>
              <w:left w:val="single" w:sz="4" w:space="0" w:color="000000"/>
              <w:bottom w:val="nil"/>
              <w:right w:val="single" w:sz="4" w:space="0" w:color="000000"/>
            </w:tcBorders>
            <w:vAlign w:val="center"/>
          </w:tcPr>
          <w:p w14:paraId="1DB95189" w14:textId="2138DC6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40-60 m</w:t>
            </w:r>
            <w:r w:rsidR="000D1670" w:rsidRPr="00E14833">
              <w:rPr>
                <w:sz w:val="22"/>
                <w:szCs w:val="22"/>
                <w:lang w:val="sr-Latn-ME"/>
              </w:rPr>
              <w:t>l</w:t>
            </w:r>
            <w:r w:rsidRPr="00E14833">
              <w:rPr>
                <w:sz w:val="22"/>
                <w:szCs w:val="22"/>
                <w:lang w:val="sr-Latn-ME"/>
              </w:rPr>
              <w:t>/inj.</w:t>
            </w:r>
          </w:p>
        </w:tc>
        <w:tc>
          <w:tcPr>
            <w:tcW w:w="2688" w:type="dxa"/>
            <w:gridSpan w:val="2"/>
            <w:vMerge/>
            <w:tcBorders>
              <w:left w:val="single" w:sz="4" w:space="0" w:color="000000"/>
              <w:right w:val="single" w:sz="4" w:space="0" w:color="000000"/>
            </w:tcBorders>
            <w:vAlign w:val="center"/>
          </w:tcPr>
          <w:p w14:paraId="6979A7B8"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172FC577" w14:textId="77777777" w:rsidTr="00DB3D56">
        <w:trPr>
          <w:trHeight w:val="468"/>
        </w:trPr>
        <w:tc>
          <w:tcPr>
            <w:tcW w:w="2689" w:type="dxa"/>
            <w:tcBorders>
              <w:top w:val="nil"/>
              <w:left w:val="single" w:sz="4" w:space="0" w:color="000000"/>
              <w:bottom w:val="nil"/>
              <w:right w:val="single" w:sz="4" w:space="0" w:color="000000"/>
            </w:tcBorders>
            <w:vAlign w:val="center"/>
          </w:tcPr>
          <w:p w14:paraId="35A4441B"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femoralna</w:t>
            </w:r>
          </w:p>
        </w:tc>
        <w:tc>
          <w:tcPr>
            <w:tcW w:w="1559" w:type="dxa"/>
            <w:tcBorders>
              <w:top w:val="nil"/>
              <w:left w:val="single" w:sz="4" w:space="0" w:color="000000"/>
              <w:bottom w:val="nil"/>
              <w:right w:val="single" w:sz="4" w:space="0" w:color="000000"/>
            </w:tcBorders>
            <w:vAlign w:val="center"/>
          </w:tcPr>
          <w:p w14:paraId="79D58B8F" w14:textId="2845C86B"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nil"/>
              <w:left w:val="single" w:sz="4" w:space="0" w:color="000000"/>
              <w:bottom w:val="nil"/>
              <w:right w:val="single" w:sz="4" w:space="0" w:color="000000"/>
            </w:tcBorders>
            <w:vAlign w:val="center"/>
          </w:tcPr>
          <w:p w14:paraId="1057DF4B" w14:textId="0BCFF5CA"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30-50 m</w:t>
            </w:r>
            <w:r w:rsidR="000D1670" w:rsidRPr="00E14833">
              <w:rPr>
                <w:sz w:val="22"/>
                <w:szCs w:val="22"/>
                <w:lang w:val="sr-Latn-ME"/>
              </w:rPr>
              <w:t>l</w:t>
            </w:r>
            <w:r w:rsidRPr="00E14833">
              <w:rPr>
                <w:sz w:val="22"/>
                <w:szCs w:val="22"/>
                <w:lang w:val="sr-Latn-ME"/>
              </w:rPr>
              <w:t>/inj.</w:t>
            </w:r>
          </w:p>
        </w:tc>
        <w:tc>
          <w:tcPr>
            <w:tcW w:w="2688" w:type="dxa"/>
            <w:gridSpan w:val="2"/>
            <w:vMerge/>
            <w:tcBorders>
              <w:left w:val="single" w:sz="4" w:space="0" w:color="000000"/>
              <w:right w:val="single" w:sz="4" w:space="0" w:color="000000"/>
            </w:tcBorders>
            <w:vAlign w:val="center"/>
          </w:tcPr>
          <w:p w14:paraId="161DFAEB"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5DAE1402" w14:textId="77777777" w:rsidTr="00DB3D56">
        <w:trPr>
          <w:trHeight w:val="468"/>
        </w:trPr>
        <w:tc>
          <w:tcPr>
            <w:tcW w:w="2689" w:type="dxa"/>
            <w:tcBorders>
              <w:top w:val="nil"/>
              <w:left w:val="single" w:sz="4" w:space="0" w:color="000000"/>
              <w:bottom w:val="nil"/>
              <w:right w:val="single" w:sz="4" w:space="0" w:color="000000"/>
            </w:tcBorders>
            <w:vAlign w:val="center"/>
          </w:tcPr>
          <w:p w14:paraId="1EB733A2" w14:textId="77777777" w:rsidR="000D1B83" w:rsidRPr="00E14833" w:rsidRDefault="000D1B83" w:rsidP="000D1B83">
            <w:pPr>
              <w:tabs>
                <w:tab w:val="left" w:pos="284"/>
              </w:tabs>
              <w:spacing w:before="120" w:after="120"/>
              <w:contextualSpacing/>
              <w:jc w:val="both"/>
              <w:rPr>
                <w:sz w:val="22"/>
                <w:szCs w:val="22"/>
                <w:lang w:val="sr-Latn-ME"/>
              </w:rPr>
            </w:pPr>
          </w:p>
        </w:tc>
        <w:tc>
          <w:tcPr>
            <w:tcW w:w="1559" w:type="dxa"/>
            <w:tcBorders>
              <w:top w:val="nil"/>
              <w:left w:val="single" w:sz="4" w:space="0" w:color="000000"/>
              <w:bottom w:val="nil"/>
              <w:right w:val="single" w:sz="4" w:space="0" w:color="000000"/>
            </w:tcBorders>
            <w:vAlign w:val="center"/>
          </w:tcPr>
          <w:p w14:paraId="754499AD" w14:textId="124D306B"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350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nil"/>
              <w:left w:val="single" w:sz="4" w:space="0" w:color="000000"/>
              <w:bottom w:val="nil"/>
              <w:right w:val="single" w:sz="4" w:space="0" w:color="000000"/>
            </w:tcBorders>
            <w:vAlign w:val="center"/>
          </w:tcPr>
          <w:p w14:paraId="63C87B28"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vMerge/>
            <w:tcBorders>
              <w:left w:val="single" w:sz="4" w:space="0" w:color="000000"/>
              <w:bottom w:val="nil"/>
              <w:right w:val="single" w:sz="4" w:space="0" w:color="000000"/>
            </w:tcBorders>
            <w:vAlign w:val="center"/>
          </w:tcPr>
          <w:p w14:paraId="1D298A5F"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067776B4" w14:textId="77777777" w:rsidTr="00DB3D56">
        <w:trPr>
          <w:trHeight w:val="468"/>
        </w:trPr>
        <w:tc>
          <w:tcPr>
            <w:tcW w:w="2689" w:type="dxa"/>
            <w:tcBorders>
              <w:top w:val="nil"/>
              <w:left w:val="single" w:sz="4" w:space="0" w:color="000000"/>
              <w:bottom w:val="nil"/>
              <w:right w:val="single" w:sz="4" w:space="0" w:color="000000"/>
            </w:tcBorders>
            <w:vAlign w:val="center"/>
          </w:tcPr>
          <w:p w14:paraId="7A428516"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različite</w:t>
            </w:r>
          </w:p>
        </w:tc>
        <w:tc>
          <w:tcPr>
            <w:tcW w:w="1559" w:type="dxa"/>
            <w:tcBorders>
              <w:top w:val="nil"/>
              <w:left w:val="single" w:sz="4" w:space="0" w:color="000000"/>
              <w:bottom w:val="nil"/>
              <w:right w:val="single" w:sz="4" w:space="0" w:color="000000"/>
            </w:tcBorders>
            <w:vAlign w:val="center"/>
          </w:tcPr>
          <w:p w14:paraId="64F8A090" w14:textId="20957A41"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nil"/>
              <w:left w:val="single" w:sz="4" w:space="0" w:color="000000"/>
              <w:bottom w:val="nil"/>
              <w:right w:val="single" w:sz="4" w:space="0" w:color="000000"/>
            </w:tcBorders>
            <w:vAlign w:val="center"/>
          </w:tcPr>
          <w:p w14:paraId="3134B304"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zavisno od vrste ispitivanja</w:t>
            </w:r>
          </w:p>
        </w:tc>
        <w:tc>
          <w:tcPr>
            <w:tcW w:w="2688" w:type="dxa"/>
            <w:gridSpan w:val="2"/>
            <w:tcBorders>
              <w:top w:val="nil"/>
              <w:left w:val="single" w:sz="4" w:space="0" w:color="000000"/>
              <w:bottom w:val="nil"/>
              <w:right w:val="single" w:sz="4" w:space="0" w:color="000000"/>
            </w:tcBorders>
            <w:vAlign w:val="center"/>
          </w:tcPr>
          <w:p w14:paraId="4DC48036"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2FBE35C6" w14:textId="77777777" w:rsidTr="00DB3D56">
        <w:trPr>
          <w:trHeight w:val="109"/>
        </w:trPr>
        <w:tc>
          <w:tcPr>
            <w:tcW w:w="2689" w:type="dxa"/>
            <w:tcBorders>
              <w:top w:val="nil"/>
              <w:left w:val="single" w:sz="4" w:space="0" w:color="000000"/>
              <w:bottom w:val="single" w:sz="4" w:space="0" w:color="000000"/>
              <w:right w:val="single" w:sz="4" w:space="0" w:color="000000"/>
            </w:tcBorders>
            <w:vAlign w:val="center"/>
          </w:tcPr>
          <w:p w14:paraId="30119E20" w14:textId="77777777" w:rsidR="000D1B83" w:rsidRPr="00E14833" w:rsidRDefault="000D1B83" w:rsidP="000D1B83">
            <w:pPr>
              <w:tabs>
                <w:tab w:val="left" w:pos="284"/>
              </w:tabs>
              <w:spacing w:before="120" w:after="120"/>
              <w:contextualSpacing/>
              <w:jc w:val="both"/>
              <w:rPr>
                <w:sz w:val="22"/>
                <w:szCs w:val="22"/>
                <w:lang w:val="sr-Latn-ME"/>
              </w:rPr>
            </w:pPr>
          </w:p>
        </w:tc>
        <w:tc>
          <w:tcPr>
            <w:tcW w:w="1559" w:type="dxa"/>
            <w:tcBorders>
              <w:top w:val="nil"/>
              <w:left w:val="single" w:sz="4" w:space="0" w:color="000000"/>
              <w:bottom w:val="single" w:sz="4" w:space="0" w:color="000000"/>
              <w:right w:val="single" w:sz="4" w:space="0" w:color="000000"/>
            </w:tcBorders>
            <w:vAlign w:val="center"/>
          </w:tcPr>
          <w:p w14:paraId="2EEBF716" w14:textId="77777777" w:rsidR="000D1B83" w:rsidRPr="00E14833" w:rsidRDefault="000D1B83" w:rsidP="000D1B83">
            <w:pPr>
              <w:tabs>
                <w:tab w:val="left" w:pos="284"/>
              </w:tabs>
              <w:spacing w:before="120" w:after="120"/>
              <w:contextualSpacing/>
              <w:jc w:val="both"/>
              <w:rPr>
                <w:sz w:val="22"/>
                <w:szCs w:val="22"/>
                <w:lang w:val="sr-Latn-ME"/>
              </w:rPr>
            </w:pPr>
          </w:p>
        </w:tc>
        <w:tc>
          <w:tcPr>
            <w:tcW w:w="2703" w:type="dxa"/>
            <w:tcBorders>
              <w:top w:val="nil"/>
              <w:left w:val="single" w:sz="4" w:space="0" w:color="000000"/>
              <w:bottom w:val="single" w:sz="4" w:space="0" w:color="000000"/>
              <w:right w:val="single" w:sz="4" w:space="0" w:color="000000"/>
            </w:tcBorders>
            <w:vAlign w:val="center"/>
          </w:tcPr>
          <w:p w14:paraId="2D72C915"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left w:val="single" w:sz="4" w:space="0" w:color="000000"/>
              <w:bottom w:val="single" w:sz="4" w:space="0" w:color="000000"/>
              <w:right w:val="single" w:sz="4" w:space="0" w:color="000000"/>
            </w:tcBorders>
            <w:vAlign w:val="center"/>
          </w:tcPr>
          <w:p w14:paraId="2798E60D"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1CD53942" w14:textId="77777777" w:rsidTr="00DB3D56">
        <w:trPr>
          <w:trHeight w:val="386"/>
        </w:trPr>
        <w:tc>
          <w:tcPr>
            <w:tcW w:w="2689" w:type="dxa"/>
            <w:tcBorders>
              <w:top w:val="single" w:sz="4" w:space="0" w:color="000000"/>
              <w:left w:val="single" w:sz="4" w:space="0" w:color="000000"/>
              <w:bottom w:val="nil"/>
              <w:right w:val="single" w:sz="4" w:space="0" w:color="000000"/>
            </w:tcBorders>
            <w:vAlign w:val="center"/>
          </w:tcPr>
          <w:p w14:paraId="2F21B77C" w14:textId="77777777"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lastRenderedPageBreak/>
              <w:t xml:space="preserve">Kardioangiografija </w:t>
            </w:r>
          </w:p>
        </w:tc>
        <w:tc>
          <w:tcPr>
            <w:tcW w:w="1559" w:type="dxa"/>
            <w:tcBorders>
              <w:top w:val="single" w:sz="4" w:space="0" w:color="000000"/>
              <w:left w:val="single" w:sz="4" w:space="0" w:color="000000"/>
              <w:bottom w:val="nil"/>
              <w:right w:val="single" w:sz="4" w:space="0" w:color="000000"/>
            </w:tcBorders>
            <w:vAlign w:val="center"/>
          </w:tcPr>
          <w:p w14:paraId="3B88DF9F" w14:textId="77777777" w:rsidR="000D1B83" w:rsidRPr="00E14833" w:rsidRDefault="000D1B83" w:rsidP="000D1B83">
            <w:pPr>
              <w:tabs>
                <w:tab w:val="left" w:pos="284"/>
              </w:tabs>
              <w:spacing w:before="120" w:after="120"/>
              <w:contextualSpacing/>
              <w:jc w:val="both"/>
              <w:rPr>
                <w:sz w:val="22"/>
                <w:szCs w:val="22"/>
                <w:lang w:val="sr-Latn-ME"/>
              </w:rPr>
            </w:pPr>
          </w:p>
        </w:tc>
        <w:tc>
          <w:tcPr>
            <w:tcW w:w="2703" w:type="dxa"/>
            <w:tcBorders>
              <w:top w:val="single" w:sz="4" w:space="0" w:color="000000"/>
              <w:left w:val="single" w:sz="4" w:space="0" w:color="000000"/>
              <w:bottom w:val="nil"/>
              <w:right w:val="single" w:sz="4" w:space="0" w:color="000000"/>
            </w:tcBorders>
            <w:vAlign w:val="center"/>
          </w:tcPr>
          <w:p w14:paraId="0CF7ACDC"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single" w:sz="4" w:space="0" w:color="000000"/>
              <w:left w:val="single" w:sz="4" w:space="0" w:color="000000"/>
              <w:bottom w:val="nil"/>
              <w:right w:val="single" w:sz="4" w:space="0" w:color="000000"/>
            </w:tcBorders>
            <w:vAlign w:val="center"/>
          </w:tcPr>
          <w:p w14:paraId="14AF1C16"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27B169E3" w14:textId="77777777" w:rsidTr="00DB3D56">
        <w:trPr>
          <w:trHeight w:val="383"/>
        </w:trPr>
        <w:tc>
          <w:tcPr>
            <w:tcW w:w="2689" w:type="dxa"/>
            <w:tcBorders>
              <w:top w:val="nil"/>
              <w:left w:val="single" w:sz="4" w:space="0" w:color="000000"/>
              <w:bottom w:val="nil"/>
              <w:right w:val="single" w:sz="4" w:space="0" w:color="000000"/>
            </w:tcBorders>
            <w:vAlign w:val="center"/>
          </w:tcPr>
          <w:p w14:paraId="3B025478" w14:textId="77777777" w:rsidR="000D1B83" w:rsidRPr="00E14833" w:rsidRDefault="000D1B83" w:rsidP="000D1B83">
            <w:pPr>
              <w:tabs>
                <w:tab w:val="left" w:pos="284"/>
              </w:tabs>
              <w:spacing w:before="120" w:after="120"/>
              <w:contextualSpacing/>
              <w:jc w:val="both"/>
              <w:rPr>
                <w:sz w:val="22"/>
                <w:szCs w:val="22"/>
                <w:u w:val="single"/>
                <w:lang w:val="sr-Latn-ME"/>
              </w:rPr>
            </w:pPr>
            <w:r w:rsidRPr="00E14833">
              <w:rPr>
                <w:sz w:val="22"/>
                <w:szCs w:val="22"/>
                <w:u w:val="single"/>
                <w:lang w:val="sr-Latn-ME"/>
              </w:rPr>
              <w:t>Odrasli</w:t>
            </w:r>
          </w:p>
        </w:tc>
        <w:tc>
          <w:tcPr>
            <w:tcW w:w="1559" w:type="dxa"/>
            <w:tcBorders>
              <w:top w:val="nil"/>
              <w:left w:val="single" w:sz="4" w:space="0" w:color="000000"/>
              <w:bottom w:val="nil"/>
              <w:right w:val="single" w:sz="4" w:space="0" w:color="000000"/>
            </w:tcBorders>
            <w:vAlign w:val="center"/>
          </w:tcPr>
          <w:p w14:paraId="636F61F9" w14:textId="77777777" w:rsidR="000D1B83" w:rsidRPr="00E14833" w:rsidRDefault="000D1B83" w:rsidP="000D1B83">
            <w:pPr>
              <w:tabs>
                <w:tab w:val="left" w:pos="284"/>
              </w:tabs>
              <w:spacing w:before="120" w:after="120"/>
              <w:contextualSpacing/>
              <w:jc w:val="both"/>
              <w:rPr>
                <w:sz w:val="22"/>
                <w:szCs w:val="22"/>
                <w:lang w:val="sr-Latn-ME"/>
              </w:rPr>
            </w:pPr>
          </w:p>
        </w:tc>
        <w:tc>
          <w:tcPr>
            <w:tcW w:w="2703" w:type="dxa"/>
            <w:tcBorders>
              <w:top w:val="nil"/>
              <w:left w:val="single" w:sz="4" w:space="0" w:color="000000"/>
              <w:bottom w:val="nil"/>
              <w:right w:val="single" w:sz="4" w:space="0" w:color="000000"/>
            </w:tcBorders>
            <w:vAlign w:val="center"/>
          </w:tcPr>
          <w:p w14:paraId="430E7A41"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left w:val="single" w:sz="4" w:space="0" w:color="000000"/>
              <w:bottom w:val="nil"/>
              <w:right w:val="single" w:sz="4" w:space="0" w:color="000000"/>
            </w:tcBorders>
            <w:vAlign w:val="center"/>
          </w:tcPr>
          <w:p w14:paraId="1D74DF90"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7077C3A2" w14:textId="77777777" w:rsidTr="00DB3D56">
        <w:trPr>
          <w:trHeight w:val="383"/>
        </w:trPr>
        <w:tc>
          <w:tcPr>
            <w:tcW w:w="2689" w:type="dxa"/>
            <w:tcBorders>
              <w:top w:val="nil"/>
              <w:left w:val="single" w:sz="4" w:space="0" w:color="000000"/>
              <w:bottom w:val="nil"/>
              <w:right w:val="single" w:sz="4" w:space="0" w:color="000000"/>
            </w:tcBorders>
            <w:vAlign w:val="center"/>
          </w:tcPr>
          <w:p w14:paraId="5C37E362" w14:textId="3C852FD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L</w:t>
            </w:r>
            <w:r w:rsidR="001B41B3" w:rsidRPr="00E14833">
              <w:rPr>
                <w:sz w:val="22"/>
                <w:szCs w:val="22"/>
                <w:lang w:val="sr-Latn-ME"/>
              </w:rPr>
              <w:t>ij</w:t>
            </w:r>
            <w:r w:rsidRPr="00E14833">
              <w:rPr>
                <w:sz w:val="22"/>
                <w:szCs w:val="22"/>
                <w:lang w:val="sr-Latn-ME"/>
              </w:rPr>
              <w:t>eva komora i kor</w:t>
            </w:r>
            <w:r w:rsidR="00E37277" w:rsidRPr="00E14833">
              <w:rPr>
                <w:sz w:val="22"/>
                <w:szCs w:val="22"/>
                <w:lang w:val="sr-Latn-ME"/>
              </w:rPr>
              <w:t>ij</w:t>
            </w:r>
            <w:r w:rsidRPr="00E14833">
              <w:rPr>
                <w:sz w:val="22"/>
                <w:szCs w:val="22"/>
                <w:lang w:val="sr-Latn-ME"/>
              </w:rPr>
              <w:t>en aorte</w:t>
            </w:r>
          </w:p>
          <w:p w14:paraId="671B1019" w14:textId="77777777" w:rsidR="000D1B83" w:rsidRPr="00E14833" w:rsidRDefault="000D1B83" w:rsidP="000D1B83">
            <w:pPr>
              <w:tabs>
                <w:tab w:val="left" w:pos="284"/>
              </w:tabs>
              <w:spacing w:before="120" w:after="120"/>
              <w:contextualSpacing/>
              <w:jc w:val="both"/>
              <w:rPr>
                <w:sz w:val="22"/>
                <w:szCs w:val="22"/>
                <w:lang w:val="sr-Latn-ME"/>
              </w:rPr>
            </w:pPr>
          </w:p>
        </w:tc>
        <w:tc>
          <w:tcPr>
            <w:tcW w:w="1559" w:type="dxa"/>
            <w:tcBorders>
              <w:top w:val="nil"/>
              <w:left w:val="single" w:sz="4" w:space="0" w:color="000000"/>
              <w:bottom w:val="nil"/>
              <w:right w:val="single" w:sz="4" w:space="0" w:color="000000"/>
            </w:tcBorders>
            <w:vAlign w:val="center"/>
          </w:tcPr>
          <w:p w14:paraId="144585B2" w14:textId="368E432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350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4A26C5BF" w14:textId="77777777" w:rsidR="000D1B83" w:rsidRPr="00E14833" w:rsidRDefault="000D1B83" w:rsidP="000D1B83">
            <w:pPr>
              <w:tabs>
                <w:tab w:val="left" w:pos="284"/>
              </w:tabs>
              <w:spacing w:before="120" w:after="120"/>
              <w:contextualSpacing/>
              <w:jc w:val="both"/>
              <w:rPr>
                <w:sz w:val="22"/>
                <w:szCs w:val="22"/>
                <w:lang w:val="sr-Latn-ME"/>
              </w:rPr>
            </w:pPr>
          </w:p>
        </w:tc>
        <w:tc>
          <w:tcPr>
            <w:tcW w:w="2703" w:type="dxa"/>
            <w:tcBorders>
              <w:top w:val="nil"/>
              <w:left w:val="single" w:sz="4" w:space="0" w:color="000000"/>
              <w:bottom w:val="nil"/>
              <w:right w:val="single" w:sz="4" w:space="0" w:color="000000"/>
            </w:tcBorders>
            <w:vAlign w:val="center"/>
          </w:tcPr>
          <w:p w14:paraId="4C7D002F" w14:textId="73D0133D"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30-60 m</w:t>
            </w:r>
            <w:r w:rsidR="00FE4C57" w:rsidRPr="00E14833">
              <w:rPr>
                <w:sz w:val="22"/>
                <w:szCs w:val="22"/>
                <w:lang w:val="sr-Latn-ME"/>
              </w:rPr>
              <w:t>l</w:t>
            </w:r>
            <w:r w:rsidRPr="00E14833">
              <w:rPr>
                <w:sz w:val="22"/>
                <w:szCs w:val="22"/>
                <w:lang w:val="sr-Latn-ME"/>
              </w:rPr>
              <w:t>/inj.</w:t>
            </w:r>
          </w:p>
          <w:p w14:paraId="727CF612"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left w:val="single" w:sz="4" w:space="0" w:color="000000"/>
              <w:bottom w:val="nil"/>
              <w:right w:val="single" w:sz="4" w:space="0" w:color="000000"/>
            </w:tcBorders>
            <w:vAlign w:val="center"/>
          </w:tcPr>
          <w:p w14:paraId="3EF8F910"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2BD7BD4E" w14:textId="77777777" w:rsidTr="00DB3D56">
        <w:trPr>
          <w:trHeight w:val="383"/>
        </w:trPr>
        <w:tc>
          <w:tcPr>
            <w:tcW w:w="2689" w:type="dxa"/>
            <w:tcBorders>
              <w:top w:val="nil"/>
              <w:left w:val="single" w:sz="4" w:space="0" w:color="000000"/>
              <w:bottom w:val="nil"/>
              <w:right w:val="single" w:sz="4" w:space="0" w:color="000000"/>
            </w:tcBorders>
            <w:vAlign w:val="center"/>
          </w:tcPr>
          <w:p w14:paraId="3D99227A" w14:textId="77777777"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Selektivna koronarna arteriografija</w:t>
            </w:r>
          </w:p>
        </w:tc>
        <w:tc>
          <w:tcPr>
            <w:tcW w:w="1559" w:type="dxa"/>
            <w:tcBorders>
              <w:top w:val="nil"/>
              <w:left w:val="single" w:sz="4" w:space="0" w:color="000000"/>
              <w:bottom w:val="nil"/>
              <w:right w:val="single" w:sz="4" w:space="0" w:color="000000"/>
            </w:tcBorders>
            <w:vAlign w:val="center"/>
          </w:tcPr>
          <w:p w14:paraId="36CC6947" w14:textId="68347FE3"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350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nil"/>
              <w:left w:val="single" w:sz="4" w:space="0" w:color="000000"/>
              <w:bottom w:val="nil"/>
              <w:right w:val="single" w:sz="4" w:space="0" w:color="000000"/>
            </w:tcBorders>
            <w:vAlign w:val="center"/>
          </w:tcPr>
          <w:p w14:paraId="5AEFA328" w14:textId="72CD1895"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4-8 m</w:t>
            </w:r>
            <w:r w:rsidR="00FE4C57" w:rsidRPr="00E14833">
              <w:rPr>
                <w:sz w:val="22"/>
                <w:szCs w:val="22"/>
                <w:lang w:val="sr-Latn-ME"/>
              </w:rPr>
              <w:t>l</w:t>
            </w:r>
            <w:r w:rsidRPr="00E14833">
              <w:rPr>
                <w:sz w:val="22"/>
                <w:szCs w:val="22"/>
                <w:lang w:val="sr-Latn-ME"/>
              </w:rPr>
              <w:t>/inj.</w:t>
            </w:r>
          </w:p>
        </w:tc>
        <w:tc>
          <w:tcPr>
            <w:tcW w:w="2688" w:type="dxa"/>
            <w:gridSpan w:val="2"/>
            <w:tcBorders>
              <w:top w:val="nil"/>
              <w:left w:val="single" w:sz="4" w:space="0" w:color="000000"/>
              <w:bottom w:val="nil"/>
              <w:right w:val="single" w:sz="4" w:space="0" w:color="000000"/>
            </w:tcBorders>
            <w:vAlign w:val="center"/>
          </w:tcPr>
          <w:p w14:paraId="3653119E"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13363D29" w14:textId="77777777" w:rsidTr="00DB3D56">
        <w:trPr>
          <w:trHeight w:val="196"/>
        </w:trPr>
        <w:tc>
          <w:tcPr>
            <w:tcW w:w="2689" w:type="dxa"/>
            <w:tcBorders>
              <w:top w:val="nil"/>
              <w:left w:val="single" w:sz="4" w:space="0" w:color="000000"/>
              <w:bottom w:val="nil"/>
              <w:right w:val="single" w:sz="4" w:space="0" w:color="000000"/>
            </w:tcBorders>
            <w:vAlign w:val="center"/>
          </w:tcPr>
          <w:p w14:paraId="0E862A30" w14:textId="77777777" w:rsidR="000D1B83" w:rsidRPr="00E14833" w:rsidRDefault="000D1B83" w:rsidP="000D1B83">
            <w:pPr>
              <w:tabs>
                <w:tab w:val="left" w:pos="284"/>
              </w:tabs>
              <w:spacing w:before="120" w:after="120"/>
              <w:contextualSpacing/>
              <w:rPr>
                <w:sz w:val="22"/>
                <w:szCs w:val="22"/>
                <w:lang w:val="sr-Latn-ME"/>
              </w:rPr>
            </w:pPr>
          </w:p>
        </w:tc>
        <w:tc>
          <w:tcPr>
            <w:tcW w:w="1559" w:type="dxa"/>
            <w:tcBorders>
              <w:top w:val="nil"/>
              <w:left w:val="single" w:sz="4" w:space="0" w:color="000000"/>
              <w:bottom w:val="nil"/>
              <w:right w:val="single" w:sz="4" w:space="0" w:color="000000"/>
            </w:tcBorders>
            <w:vAlign w:val="center"/>
          </w:tcPr>
          <w:p w14:paraId="4C0D268A" w14:textId="77777777" w:rsidR="000D1B83" w:rsidRPr="00E14833" w:rsidRDefault="000D1B83" w:rsidP="000D1B83">
            <w:pPr>
              <w:tabs>
                <w:tab w:val="left" w:pos="284"/>
              </w:tabs>
              <w:spacing w:before="120" w:after="120"/>
              <w:contextualSpacing/>
              <w:jc w:val="both"/>
              <w:rPr>
                <w:sz w:val="22"/>
                <w:szCs w:val="22"/>
                <w:lang w:val="sr-Latn-ME"/>
              </w:rPr>
            </w:pPr>
          </w:p>
        </w:tc>
        <w:tc>
          <w:tcPr>
            <w:tcW w:w="2703" w:type="dxa"/>
            <w:tcBorders>
              <w:top w:val="nil"/>
              <w:left w:val="single" w:sz="4" w:space="0" w:color="000000"/>
              <w:bottom w:val="nil"/>
              <w:right w:val="single" w:sz="4" w:space="0" w:color="000000"/>
            </w:tcBorders>
            <w:vAlign w:val="center"/>
          </w:tcPr>
          <w:p w14:paraId="2F8C5154"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left w:val="single" w:sz="4" w:space="0" w:color="000000"/>
              <w:bottom w:val="nil"/>
              <w:right w:val="single" w:sz="4" w:space="0" w:color="000000"/>
            </w:tcBorders>
            <w:vAlign w:val="center"/>
          </w:tcPr>
          <w:p w14:paraId="3518CB26"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3EAF309A" w14:textId="77777777" w:rsidTr="00DB3D56">
        <w:trPr>
          <w:trHeight w:val="383"/>
        </w:trPr>
        <w:tc>
          <w:tcPr>
            <w:tcW w:w="2689" w:type="dxa"/>
            <w:tcBorders>
              <w:top w:val="nil"/>
              <w:left w:val="single" w:sz="4" w:space="0" w:color="000000"/>
              <w:bottom w:val="nil"/>
              <w:right w:val="single" w:sz="4" w:space="0" w:color="000000"/>
            </w:tcBorders>
            <w:vAlign w:val="center"/>
          </w:tcPr>
          <w:p w14:paraId="22D504E5" w14:textId="030B001F" w:rsidR="000D1B83" w:rsidRPr="00E14833" w:rsidRDefault="000D1B83" w:rsidP="000D1B83">
            <w:pPr>
              <w:tabs>
                <w:tab w:val="left" w:pos="284"/>
              </w:tabs>
              <w:spacing w:before="120" w:after="120"/>
              <w:contextualSpacing/>
              <w:jc w:val="both"/>
              <w:rPr>
                <w:sz w:val="22"/>
                <w:szCs w:val="22"/>
                <w:u w:val="single"/>
                <w:lang w:val="sr-Latn-ME"/>
              </w:rPr>
            </w:pPr>
            <w:r w:rsidRPr="00E14833">
              <w:rPr>
                <w:sz w:val="22"/>
                <w:szCs w:val="22"/>
                <w:u w:val="single"/>
                <w:lang w:val="sr-Latn-ME"/>
              </w:rPr>
              <w:t>D</w:t>
            </w:r>
            <w:r w:rsidR="00FE4C57" w:rsidRPr="00E14833">
              <w:rPr>
                <w:sz w:val="22"/>
                <w:szCs w:val="22"/>
                <w:u w:val="single"/>
                <w:lang w:val="sr-Latn-ME"/>
              </w:rPr>
              <w:t>j</w:t>
            </w:r>
            <w:r w:rsidRPr="00E14833">
              <w:rPr>
                <w:sz w:val="22"/>
                <w:szCs w:val="22"/>
                <w:u w:val="single"/>
                <w:lang w:val="sr-Latn-ME"/>
              </w:rPr>
              <w:t>eca</w:t>
            </w:r>
          </w:p>
        </w:tc>
        <w:tc>
          <w:tcPr>
            <w:tcW w:w="1559" w:type="dxa"/>
            <w:tcBorders>
              <w:top w:val="nil"/>
              <w:left w:val="single" w:sz="4" w:space="0" w:color="000000"/>
              <w:bottom w:val="nil"/>
              <w:right w:val="single" w:sz="4" w:space="0" w:color="000000"/>
            </w:tcBorders>
            <w:vAlign w:val="center"/>
          </w:tcPr>
          <w:p w14:paraId="6129851B" w14:textId="47E51F7B"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vMerge w:val="restart"/>
            <w:tcBorders>
              <w:top w:val="nil"/>
              <w:left w:val="single" w:sz="4" w:space="0" w:color="000000"/>
              <w:right w:val="single" w:sz="4" w:space="0" w:color="000000"/>
            </w:tcBorders>
            <w:vAlign w:val="center"/>
          </w:tcPr>
          <w:p w14:paraId="10E43454" w14:textId="4135121A"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zavisno od uzrasta, t</w:t>
            </w:r>
            <w:r w:rsidR="00FE4C57" w:rsidRPr="00E14833">
              <w:rPr>
                <w:sz w:val="22"/>
                <w:szCs w:val="22"/>
                <w:lang w:val="sr-Latn-ME"/>
              </w:rPr>
              <w:t>j</w:t>
            </w:r>
            <w:r w:rsidRPr="00E14833">
              <w:rPr>
                <w:sz w:val="22"/>
                <w:szCs w:val="22"/>
                <w:lang w:val="sr-Latn-ME"/>
              </w:rPr>
              <w:t>elesne mase i patologije</w:t>
            </w:r>
          </w:p>
        </w:tc>
        <w:tc>
          <w:tcPr>
            <w:tcW w:w="2688" w:type="dxa"/>
            <w:gridSpan w:val="2"/>
            <w:tcBorders>
              <w:top w:val="nil"/>
              <w:left w:val="single" w:sz="4" w:space="0" w:color="000000"/>
              <w:bottom w:val="nil"/>
              <w:right w:val="single" w:sz="4" w:space="0" w:color="000000"/>
            </w:tcBorders>
            <w:vAlign w:val="center"/>
          </w:tcPr>
          <w:p w14:paraId="1DB833FD" w14:textId="00F733AD"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 xml:space="preserve"> ma</w:t>
            </w:r>
            <w:r w:rsidR="001B41B3" w:rsidRPr="00E14833">
              <w:rPr>
                <w:sz w:val="22"/>
                <w:szCs w:val="22"/>
                <w:lang w:val="sr-Latn-ME"/>
              </w:rPr>
              <w:t>x</w:t>
            </w:r>
            <w:r w:rsidRPr="00E14833">
              <w:rPr>
                <w:sz w:val="22"/>
                <w:szCs w:val="22"/>
                <w:lang w:val="sr-Latn-ME"/>
              </w:rPr>
              <w:t>. 8 m</w:t>
            </w:r>
            <w:r w:rsidR="00FE4C57" w:rsidRPr="00E14833">
              <w:rPr>
                <w:sz w:val="22"/>
                <w:szCs w:val="22"/>
                <w:lang w:val="sr-Latn-ME"/>
              </w:rPr>
              <w:t>l</w:t>
            </w:r>
            <w:r w:rsidRPr="00E14833">
              <w:rPr>
                <w:sz w:val="22"/>
                <w:szCs w:val="22"/>
                <w:lang w:val="sr-Latn-ME"/>
              </w:rPr>
              <w:t>/kg</w:t>
            </w:r>
          </w:p>
        </w:tc>
      </w:tr>
      <w:tr w:rsidR="000D1B83" w:rsidRPr="00E14833" w14:paraId="7B9FF267" w14:textId="77777777" w:rsidTr="00DB3D56">
        <w:trPr>
          <w:trHeight w:val="383"/>
        </w:trPr>
        <w:tc>
          <w:tcPr>
            <w:tcW w:w="2689" w:type="dxa"/>
            <w:tcBorders>
              <w:top w:val="nil"/>
              <w:left w:val="single" w:sz="4" w:space="0" w:color="000000"/>
              <w:bottom w:val="nil"/>
              <w:right w:val="single" w:sz="4" w:space="0" w:color="000000"/>
            </w:tcBorders>
            <w:vAlign w:val="center"/>
          </w:tcPr>
          <w:p w14:paraId="61E8468E" w14:textId="77777777" w:rsidR="000D1B83" w:rsidRPr="00E14833" w:rsidRDefault="000D1B83" w:rsidP="000D1B83">
            <w:pPr>
              <w:tabs>
                <w:tab w:val="left" w:pos="284"/>
              </w:tabs>
              <w:spacing w:before="120" w:after="120"/>
              <w:contextualSpacing/>
              <w:jc w:val="both"/>
              <w:rPr>
                <w:sz w:val="22"/>
                <w:szCs w:val="22"/>
                <w:lang w:val="sr-Latn-ME"/>
              </w:rPr>
            </w:pPr>
          </w:p>
        </w:tc>
        <w:tc>
          <w:tcPr>
            <w:tcW w:w="1559" w:type="dxa"/>
            <w:tcBorders>
              <w:top w:val="nil"/>
              <w:left w:val="single" w:sz="4" w:space="0" w:color="000000"/>
              <w:bottom w:val="nil"/>
              <w:right w:val="single" w:sz="4" w:space="0" w:color="000000"/>
            </w:tcBorders>
            <w:vAlign w:val="center"/>
          </w:tcPr>
          <w:p w14:paraId="26E7A1C9" w14:textId="072DF3BF"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350 mg</w:t>
            </w:r>
            <w:r w:rsidR="00640888"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vMerge/>
            <w:tcBorders>
              <w:left w:val="single" w:sz="4" w:space="0" w:color="000000"/>
              <w:bottom w:val="nil"/>
              <w:right w:val="single" w:sz="4" w:space="0" w:color="000000"/>
            </w:tcBorders>
            <w:vAlign w:val="center"/>
          </w:tcPr>
          <w:p w14:paraId="1F365A96"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left w:val="single" w:sz="4" w:space="0" w:color="000000"/>
              <w:bottom w:val="nil"/>
              <w:right w:val="single" w:sz="4" w:space="0" w:color="000000"/>
            </w:tcBorders>
            <w:vAlign w:val="center"/>
          </w:tcPr>
          <w:p w14:paraId="033DF9AC"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1F4D5AE6" w14:textId="77777777" w:rsidTr="00DB3D56">
        <w:trPr>
          <w:trHeight w:val="167"/>
        </w:trPr>
        <w:tc>
          <w:tcPr>
            <w:tcW w:w="2689" w:type="dxa"/>
            <w:tcBorders>
              <w:top w:val="nil"/>
              <w:left w:val="single" w:sz="4" w:space="0" w:color="000000"/>
              <w:bottom w:val="single" w:sz="4" w:space="0" w:color="000000"/>
              <w:right w:val="single" w:sz="4" w:space="0" w:color="000000"/>
            </w:tcBorders>
            <w:vAlign w:val="center"/>
          </w:tcPr>
          <w:p w14:paraId="42235F18" w14:textId="77777777" w:rsidR="000D1B83" w:rsidRPr="00E14833" w:rsidRDefault="000D1B83" w:rsidP="000D1B83">
            <w:pPr>
              <w:tabs>
                <w:tab w:val="left" w:pos="284"/>
              </w:tabs>
              <w:spacing w:before="120" w:after="120"/>
              <w:contextualSpacing/>
              <w:jc w:val="both"/>
              <w:rPr>
                <w:sz w:val="22"/>
                <w:szCs w:val="22"/>
                <w:lang w:val="sr-Latn-ME"/>
              </w:rPr>
            </w:pPr>
          </w:p>
        </w:tc>
        <w:tc>
          <w:tcPr>
            <w:tcW w:w="1559" w:type="dxa"/>
            <w:tcBorders>
              <w:top w:val="nil"/>
              <w:left w:val="single" w:sz="4" w:space="0" w:color="000000"/>
              <w:bottom w:val="single" w:sz="4" w:space="0" w:color="000000"/>
              <w:right w:val="single" w:sz="4" w:space="0" w:color="000000"/>
            </w:tcBorders>
            <w:vAlign w:val="center"/>
          </w:tcPr>
          <w:p w14:paraId="6203E812" w14:textId="77777777" w:rsidR="000D1B83" w:rsidRPr="00E14833" w:rsidRDefault="000D1B83" w:rsidP="000D1B83">
            <w:pPr>
              <w:tabs>
                <w:tab w:val="left" w:pos="284"/>
              </w:tabs>
              <w:spacing w:before="120" w:after="120"/>
              <w:contextualSpacing/>
              <w:jc w:val="both"/>
              <w:rPr>
                <w:sz w:val="22"/>
                <w:szCs w:val="22"/>
                <w:lang w:val="sr-Latn-ME"/>
              </w:rPr>
            </w:pPr>
          </w:p>
        </w:tc>
        <w:tc>
          <w:tcPr>
            <w:tcW w:w="2703" w:type="dxa"/>
            <w:tcBorders>
              <w:top w:val="nil"/>
              <w:left w:val="single" w:sz="4" w:space="0" w:color="000000"/>
              <w:bottom w:val="single" w:sz="4" w:space="0" w:color="000000"/>
              <w:right w:val="single" w:sz="4" w:space="0" w:color="000000"/>
            </w:tcBorders>
            <w:vAlign w:val="center"/>
          </w:tcPr>
          <w:p w14:paraId="4AEAD7E6" w14:textId="77777777" w:rsidR="000D1B83" w:rsidRPr="00E14833" w:rsidRDefault="000D1B83" w:rsidP="000D1B83">
            <w:pPr>
              <w:tabs>
                <w:tab w:val="left" w:pos="284"/>
              </w:tabs>
              <w:spacing w:before="120" w:after="120"/>
              <w:contextualSpacing/>
              <w:jc w:val="both"/>
              <w:rPr>
                <w:sz w:val="22"/>
                <w:szCs w:val="22"/>
                <w:lang w:val="sr-Latn-ME"/>
              </w:rPr>
            </w:pPr>
          </w:p>
        </w:tc>
        <w:tc>
          <w:tcPr>
            <w:tcW w:w="2688" w:type="dxa"/>
            <w:gridSpan w:val="2"/>
            <w:tcBorders>
              <w:top w:val="nil"/>
              <w:left w:val="single" w:sz="4" w:space="0" w:color="000000"/>
              <w:bottom w:val="single" w:sz="4" w:space="0" w:color="000000"/>
              <w:right w:val="single" w:sz="4" w:space="0" w:color="000000"/>
            </w:tcBorders>
            <w:vAlign w:val="center"/>
          </w:tcPr>
          <w:p w14:paraId="2E6978D5"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31F5ACE7" w14:textId="77777777" w:rsidTr="00DB3D56">
        <w:trPr>
          <w:trHeight w:val="383"/>
        </w:trPr>
        <w:tc>
          <w:tcPr>
            <w:tcW w:w="2689" w:type="dxa"/>
            <w:vMerge w:val="restart"/>
            <w:tcBorders>
              <w:top w:val="single" w:sz="4" w:space="0" w:color="000000"/>
              <w:left w:val="single" w:sz="4" w:space="0" w:color="000000"/>
              <w:right w:val="single" w:sz="4" w:space="0" w:color="000000"/>
            </w:tcBorders>
            <w:vAlign w:val="center"/>
          </w:tcPr>
          <w:p w14:paraId="75A4E306" w14:textId="77777777" w:rsidR="000D1B83" w:rsidRPr="00E14833" w:rsidRDefault="000D1B83" w:rsidP="000D1B83">
            <w:pPr>
              <w:tabs>
                <w:tab w:val="left" w:pos="284"/>
              </w:tabs>
              <w:spacing w:before="120" w:after="120"/>
              <w:contextualSpacing/>
              <w:rPr>
                <w:b/>
                <w:sz w:val="22"/>
                <w:szCs w:val="22"/>
                <w:lang w:val="sr-Latn-ME"/>
              </w:rPr>
            </w:pPr>
            <w:r w:rsidRPr="00E14833">
              <w:rPr>
                <w:b/>
                <w:sz w:val="22"/>
                <w:szCs w:val="22"/>
                <w:lang w:val="sr-Latn-ME"/>
              </w:rPr>
              <w:t>Digitalna subtrakciona angiografija</w:t>
            </w:r>
          </w:p>
        </w:tc>
        <w:tc>
          <w:tcPr>
            <w:tcW w:w="1559" w:type="dxa"/>
            <w:tcBorders>
              <w:top w:val="single" w:sz="4" w:space="0" w:color="000000"/>
              <w:left w:val="single" w:sz="4" w:space="0" w:color="000000"/>
              <w:bottom w:val="nil"/>
              <w:right w:val="single" w:sz="4" w:space="0" w:color="000000"/>
            </w:tcBorders>
            <w:vAlign w:val="center"/>
          </w:tcPr>
          <w:p w14:paraId="51A6433B" w14:textId="47B62FBB"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140 mg</w:t>
            </w:r>
            <w:r w:rsidR="00136357"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single" w:sz="4" w:space="0" w:color="000000"/>
              <w:left w:val="single" w:sz="4" w:space="0" w:color="000000"/>
              <w:bottom w:val="nil"/>
              <w:right w:val="single" w:sz="4" w:space="0" w:color="000000"/>
            </w:tcBorders>
            <w:vAlign w:val="center"/>
          </w:tcPr>
          <w:p w14:paraId="726E178E" w14:textId="5CA22E51"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1-15 m</w:t>
            </w:r>
            <w:r w:rsidR="00FE4C57" w:rsidRPr="00E14833">
              <w:rPr>
                <w:sz w:val="22"/>
                <w:szCs w:val="22"/>
                <w:lang w:val="sr-Latn-ME"/>
              </w:rPr>
              <w:t>l</w:t>
            </w:r>
            <w:r w:rsidRPr="00E14833">
              <w:rPr>
                <w:sz w:val="22"/>
                <w:szCs w:val="22"/>
                <w:lang w:val="sr-Latn-ME"/>
              </w:rPr>
              <w:t>/inj.</w:t>
            </w:r>
          </w:p>
        </w:tc>
        <w:tc>
          <w:tcPr>
            <w:tcW w:w="2688" w:type="dxa"/>
            <w:gridSpan w:val="2"/>
            <w:vMerge w:val="restart"/>
            <w:tcBorders>
              <w:top w:val="single" w:sz="4" w:space="0" w:color="000000"/>
              <w:left w:val="single" w:sz="4" w:space="0" w:color="000000"/>
              <w:right w:val="single" w:sz="4" w:space="0" w:color="000000"/>
            </w:tcBorders>
            <w:vAlign w:val="center"/>
          </w:tcPr>
          <w:p w14:paraId="048A9CB9" w14:textId="122A83BE"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zavisno od m</w:t>
            </w:r>
            <w:r w:rsidR="00FE4C57" w:rsidRPr="00E14833">
              <w:rPr>
                <w:sz w:val="22"/>
                <w:szCs w:val="22"/>
                <w:lang w:val="sr-Latn-ME"/>
              </w:rPr>
              <w:t>j</w:t>
            </w:r>
            <w:r w:rsidRPr="00E14833">
              <w:rPr>
                <w:sz w:val="22"/>
                <w:szCs w:val="22"/>
                <w:lang w:val="sr-Latn-ME"/>
              </w:rPr>
              <w:t>esta prim</w:t>
            </w:r>
            <w:r w:rsidR="00FE4C57" w:rsidRPr="00E14833">
              <w:rPr>
                <w:sz w:val="22"/>
                <w:szCs w:val="22"/>
                <w:lang w:val="sr-Latn-ME"/>
              </w:rPr>
              <w:t>j</w:t>
            </w:r>
            <w:r w:rsidRPr="00E14833">
              <w:rPr>
                <w:sz w:val="22"/>
                <w:szCs w:val="22"/>
                <w:lang w:val="sr-Latn-ME"/>
              </w:rPr>
              <w:t>ene ponekad se mogu koristiti</w:t>
            </w:r>
          </w:p>
          <w:p w14:paraId="54AB1BAE"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 xml:space="preserve">velike zapremine </w:t>
            </w:r>
          </w:p>
          <w:p w14:paraId="4351BE13" w14:textId="7C2D0F35"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 do 30 m</w:t>
            </w:r>
            <w:r w:rsidR="00FE4C57" w:rsidRPr="00E14833">
              <w:rPr>
                <w:sz w:val="22"/>
                <w:szCs w:val="22"/>
                <w:lang w:val="sr-Latn-ME"/>
              </w:rPr>
              <w:t>l</w:t>
            </w:r>
          </w:p>
        </w:tc>
      </w:tr>
      <w:tr w:rsidR="000D1B83" w:rsidRPr="00E14833" w14:paraId="318FF981" w14:textId="77777777" w:rsidTr="00DB3D56">
        <w:trPr>
          <w:trHeight w:val="383"/>
        </w:trPr>
        <w:tc>
          <w:tcPr>
            <w:tcW w:w="2689" w:type="dxa"/>
            <w:vMerge/>
            <w:tcBorders>
              <w:left w:val="single" w:sz="4" w:space="0" w:color="000000"/>
              <w:bottom w:val="nil"/>
              <w:right w:val="single" w:sz="4" w:space="0" w:color="000000"/>
            </w:tcBorders>
            <w:vAlign w:val="center"/>
          </w:tcPr>
          <w:p w14:paraId="38F6F721" w14:textId="77777777" w:rsidR="000D1B83" w:rsidRPr="00E14833" w:rsidRDefault="000D1B83" w:rsidP="000D1B83">
            <w:pPr>
              <w:tabs>
                <w:tab w:val="left" w:pos="284"/>
              </w:tabs>
              <w:spacing w:before="120" w:after="120"/>
              <w:contextualSpacing/>
              <w:jc w:val="both"/>
              <w:rPr>
                <w:sz w:val="22"/>
                <w:szCs w:val="22"/>
                <w:lang w:val="sr-Latn-ME"/>
              </w:rPr>
            </w:pPr>
          </w:p>
        </w:tc>
        <w:tc>
          <w:tcPr>
            <w:tcW w:w="1559" w:type="dxa"/>
            <w:tcBorders>
              <w:top w:val="nil"/>
              <w:left w:val="single" w:sz="4" w:space="0" w:color="000000"/>
              <w:bottom w:val="nil"/>
              <w:right w:val="single" w:sz="4" w:space="0" w:color="000000"/>
            </w:tcBorders>
            <w:vAlign w:val="center"/>
          </w:tcPr>
          <w:p w14:paraId="75738553" w14:textId="47019423"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240 mg</w:t>
            </w:r>
            <w:r w:rsidR="00136357"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nil"/>
              <w:left w:val="single" w:sz="4" w:space="0" w:color="000000"/>
              <w:bottom w:val="nil"/>
              <w:right w:val="single" w:sz="4" w:space="0" w:color="000000"/>
            </w:tcBorders>
            <w:vAlign w:val="center"/>
          </w:tcPr>
          <w:p w14:paraId="6BCEC746" w14:textId="76B69350"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1-15 m</w:t>
            </w:r>
            <w:r w:rsidR="00FE4C57" w:rsidRPr="00E14833">
              <w:rPr>
                <w:sz w:val="22"/>
                <w:szCs w:val="22"/>
                <w:lang w:val="sr-Latn-ME"/>
              </w:rPr>
              <w:t>l</w:t>
            </w:r>
            <w:r w:rsidRPr="00E14833">
              <w:rPr>
                <w:sz w:val="22"/>
                <w:szCs w:val="22"/>
                <w:lang w:val="sr-Latn-ME"/>
              </w:rPr>
              <w:t>/inj.</w:t>
            </w:r>
          </w:p>
        </w:tc>
        <w:tc>
          <w:tcPr>
            <w:tcW w:w="2688" w:type="dxa"/>
            <w:gridSpan w:val="2"/>
            <w:vMerge/>
            <w:tcBorders>
              <w:left w:val="single" w:sz="4" w:space="0" w:color="000000"/>
              <w:right w:val="single" w:sz="4" w:space="0" w:color="000000"/>
            </w:tcBorders>
            <w:vAlign w:val="center"/>
          </w:tcPr>
          <w:p w14:paraId="76BFA7A9"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0BA4EA2A" w14:textId="77777777" w:rsidTr="00DB3D56">
        <w:trPr>
          <w:trHeight w:val="383"/>
        </w:trPr>
        <w:tc>
          <w:tcPr>
            <w:tcW w:w="2689" w:type="dxa"/>
            <w:tcBorders>
              <w:top w:val="nil"/>
              <w:left w:val="single" w:sz="4" w:space="0" w:color="000000"/>
              <w:bottom w:val="single" w:sz="4" w:space="0" w:color="000000"/>
              <w:right w:val="single" w:sz="4" w:space="0" w:color="000000"/>
            </w:tcBorders>
            <w:vAlign w:val="center"/>
          </w:tcPr>
          <w:p w14:paraId="7B638E1F" w14:textId="77777777" w:rsidR="000D1B83" w:rsidRPr="00E14833" w:rsidRDefault="000D1B83" w:rsidP="000D1B83">
            <w:pPr>
              <w:tabs>
                <w:tab w:val="left" w:pos="284"/>
              </w:tabs>
              <w:spacing w:before="120" w:after="120"/>
              <w:contextualSpacing/>
              <w:jc w:val="both"/>
              <w:rPr>
                <w:sz w:val="22"/>
                <w:szCs w:val="22"/>
                <w:lang w:val="sr-Latn-ME"/>
              </w:rPr>
            </w:pPr>
          </w:p>
        </w:tc>
        <w:tc>
          <w:tcPr>
            <w:tcW w:w="1559" w:type="dxa"/>
            <w:tcBorders>
              <w:top w:val="nil"/>
              <w:left w:val="single" w:sz="4" w:space="0" w:color="000000"/>
              <w:bottom w:val="single" w:sz="4" w:space="0" w:color="000000"/>
              <w:right w:val="single" w:sz="4" w:space="0" w:color="000000"/>
            </w:tcBorders>
            <w:vAlign w:val="center"/>
          </w:tcPr>
          <w:p w14:paraId="3550274F" w14:textId="5F038179"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300 mg</w:t>
            </w:r>
            <w:r w:rsidR="00280329"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703" w:type="dxa"/>
            <w:tcBorders>
              <w:top w:val="nil"/>
              <w:left w:val="single" w:sz="4" w:space="0" w:color="000000"/>
              <w:bottom w:val="single" w:sz="4" w:space="0" w:color="000000"/>
              <w:right w:val="single" w:sz="4" w:space="0" w:color="000000"/>
            </w:tcBorders>
            <w:vAlign w:val="center"/>
          </w:tcPr>
          <w:p w14:paraId="5F00D8D7" w14:textId="5617D0C2"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1-15 m</w:t>
            </w:r>
            <w:r w:rsidR="00FE4C57" w:rsidRPr="00E14833">
              <w:rPr>
                <w:sz w:val="22"/>
                <w:szCs w:val="22"/>
                <w:lang w:val="sr-Latn-ME"/>
              </w:rPr>
              <w:t>l</w:t>
            </w:r>
            <w:r w:rsidRPr="00E14833">
              <w:rPr>
                <w:sz w:val="22"/>
                <w:szCs w:val="22"/>
                <w:lang w:val="sr-Latn-ME"/>
              </w:rPr>
              <w:t>/inj.</w:t>
            </w:r>
          </w:p>
        </w:tc>
        <w:tc>
          <w:tcPr>
            <w:tcW w:w="2688" w:type="dxa"/>
            <w:gridSpan w:val="2"/>
            <w:vMerge/>
            <w:tcBorders>
              <w:left w:val="single" w:sz="4" w:space="0" w:color="000000"/>
              <w:bottom w:val="single" w:sz="4" w:space="0" w:color="000000"/>
              <w:right w:val="single" w:sz="4" w:space="0" w:color="000000"/>
            </w:tcBorders>
            <w:vAlign w:val="center"/>
          </w:tcPr>
          <w:p w14:paraId="3E8B9376" w14:textId="77777777" w:rsidR="000D1B83" w:rsidRPr="00E14833" w:rsidRDefault="000D1B83" w:rsidP="000D1B83">
            <w:pPr>
              <w:tabs>
                <w:tab w:val="left" w:pos="284"/>
              </w:tabs>
              <w:spacing w:before="120" w:after="120"/>
              <w:contextualSpacing/>
              <w:jc w:val="both"/>
              <w:rPr>
                <w:sz w:val="22"/>
                <w:szCs w:val="22"/>
                <w:lang w:val="sr-Latn-ME"/>
              </w:rPr>
            </w:pPr>
          </w:p>
        </w:tc>
      </w:tr>
    </w:tbl>
    <w:p w14:paraId="79D33769" w14:textId="190A35D6" w:rsidR="000D1B83" w:rsidRPr="00E14833" w:rsidRDefault="000D1B83" w:rsidP="00480FB1">
      <w:pPr>
        <w:tabs>
          <w:tab w:val="left" w:pos="540"/>
          <w:tab w:val="left" w:pos="569"/>
        </w:tabs>
        <w:rPr>
          <w:bCs/>
          <w:sz w:val="22"/>
          <w:szCs w:val="22"/>
          <w:u w:val="single"/>
          <w:lang w:val="sr-Latn-ME"/>
        </w:rPr>
      </w:pPr>
    </w:p>
    <w:p w14:paraId="6682C9ED" w14:textId="77777777" w:rsidR="000D1B83" w:rsidRPr="00E14833" w:rsidRDefault="000D1B83" w:rsidP="00480FB1">
      <w:pPr>
        <w:tabs>
          <w:tab w:val="left" w:pos="540"/>
          <w:tab w:val="left" w:pos="569"/>
        </w:tabs>
        <w:rPr>
          <w:bCs/>
          <w:sz w:val="22"/>
          <w:szCs w:val="22"/>
          <w:u w:val="single"/>
          <w:lang w:val="sr-Latn-ME"/>
        </w:rPr>
      </w:pPr>
    </w:p>
    <w:tbl>
      <w:tblPr>
        <w:tblW w:w="96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8"/>
        <w:gridCol w:w="1650"/>
        <w:gridCol w:w="1801"/>
        <w:gridCol w:w="2175"/>
        <w:gridCol w:w="1840"/>
      </w:tblGrid>
      <w:tr w:rsidR="000D1B83" w:rsidRPr="00E14833" w14:paraId="10F686C4" w14:textId="77777777" w:rsidTr="003F3155">
        <w:tc>
          <w:tcPr>
            <w:tcW w:w="2178" w:type="dxa"/>
            <w:tcBorders>
              <w:bottom w:val="single" w:sz="4" w:space="0" w:color="000000"/>
            </w:tcBorders>
            <w:vAlign w:val="center"/>
          </w:tcPr>
          <w:p w14:paraId="14BB9394"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Indikacije/Ispitivanja</w:t>
            </w:r>
          </w:p>
        </w:tc>
        <w:tc>
          <w:tcPr>
            <w:tcW w:w="1650" w:type="dxa"/>
            <w:vAlign w:val="center"/>
          </w:tcPr>
          <w:p w14:paraId="7B194325"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Koncentracija</w:t>
            </w:r>
          </w:p>
        </w:tc>
        <w:tc>
          <w:tcPr>
            <w:tcW w:w="3976" w:type="dxa"/>
            <w:gridSpan w:val="2"/>
            <w:vAlign w:val="center"/>
          </w:tcPr>
          <w:p w14:paraId="1331CCFE"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Zapremina</w:t>
            </w:r>
          </w:p>
        </w:tc>
        <w:tc>
          <w:tcPr>
            <w:tcW w:w="1840" w:type="dxa"/>
            <w:vAlign w:val="center"/>
          </w:tcPr>
          <w:p w14:paraId="7891EB23"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Napomene</w:t>
            </w:r>
          </w:p>
        </w:tc>
      </w:tr>
      <w:tr w:rsidR="000D1B83" w:rsidRPr="00E14833" w14:paraId="0869F8EA" w14:textId="77777777" w:rsidTr="00DB3D56">
        <w:trPr>
          <w:trHeight w:val="471"/>
        </w:trPr>
        <w:tc>
          <w:tcPr>
            <w:tcW w:w="9644" w:type="dxa"/>
            <w:gridSpan w:val="5"/>
            <w:tcBorders>
              <w:bottom w:val="single" w:sz="4" w:space="0" w:color="000000"/>
            </w:tcBorders>
            <w:vAlign w:val="center"/>
          </w:tcPr>
          <w:p w14:paraId="5C9CDA27" w14:textId="67AD5C96"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Intratekalna prim</w:t>
            </w:r>
            <w:r w:rsidR="00FE4C57" w:rsidRPr="00E14833">
              <w:rPr>
                <w:b/>
                <w:sz w:val="22"/>
                <w:szCs w:val="22"/>
                <w:lang w:val="sr-Latn-ME"/>
              </w:rPr>
              <w:t>j</w:t>
            </w:r>
            <w:r w:rsidRPr="00E14833">
              <w:rPr>
                <w:b/>
                <w:sz w:val="22"/>
                <w:szCs w:val="22"/>
                <w:lang w:val="sr-Latn-ME"/>
              </w:rPr>
              <w:t>ena</w:t>
            </w:r>
          </w:p>
        </w:tc>
      </w:tr>
      <w:tr w:rsidR="000D1B83" w:rsidRPr="00E14833" w14:paraId="4DA74DA0" w14:textId="77777777" w:rsidTr="003F3155">
        <w:trPr>
          <w:trHeight w:val="468"/>
        </w:trPr>
        <w:tc>
          <w:tcPr>
            <w:tcW w:w="2178" w:type="dxa"/>
            <w:tcBorders>
              <w:bottom w:val="nil"/>
              <w:right w:val="single" w:sz="4" w:space="0" w:color="000000"/>
            </w:tcBorders>
            <w:vAlign w:val="center"/>
          </w:tcPr>
          <w:p w14:paraId="647EEE51" w14:textId="77777777"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Mijelografija</w:t>
            </w:r>
          </w:p>
        </w:tc>
        <w:tc>
          <w:tcPr>
            <w:tcW w:w="1650" w:type="dxa"/>
            <w:tcBorders>
              <w:left w:val="single" w:sz="4" w:space="0" w:color="000000"/>
              <w:bottom w:val="nil"/>
              <w:right w:val="single" w:sz="4" w:space="0" w:color="000000"/>
            </w:tcBorders>
            <w:vAlign w:val="center"/>
          </w:tcPr>
          <w:p w14:paraId="748973F0" w14:textId="77777777" w:rsidR="000D1B83" w:rsidRPr="00E14833" w:rsidRDefault="000D1B83" w:rsidP="000D1B83">
            <w:pPr>
              <w:tabs>
                <w:tab w:val="left" w:pos="284"/>
              </w:tabs>
              <w:spacing w:before="120" w:after="120"/>
              <w:contextualSpacing/>
              <w:jc w:val="both"/>
              <w:rPr>
                <w:sz w:val="22"/>
                <w:szCs w:val="22"/>
                <w:lang w:val="sr-Latn-ME"/>
              </w:rPr>
            </w:pPr>
          </w:p>
        </w:tc>
        <w:tc>
          <w:tcPr>
            <w:tcW w:w="1801" w:type="dxa"/>
            <w:tcBorders>
              <w:left w:val="single" w:sz="4" w:space="0" w:color="000000"/>
              <w:bottom w:val="nil"/>
              <w:right w:val="single" w:sz="4" w:space="0" w:color="000000"/>
            </w:tcBorders>
            <w:vAlign w:val="center"/>
          </w:tcPr>
          <w:p w14:paraId="5831A836" w14:textId="77777777" w:rsidR="000D1B83" w:rsidRPr="00E14833" w:rsidRDefault="000D1B83" w:rsidP="000D1B83">
            <w:pPr>
              <w:tabs>
                <w:tab w:val="left" w:pos="284"/>
              </w:tabs>
              <w:spacing w:before="120" w:after="120"/>
              <w:contextualSpacing/>
              <w:jc w:val="both"/>
              <w:rPr>
                <w:sz w:val="22"/>
                <w:szCs w:val="22"/>
                <w:lang w:val="sr-Latn-ME"/>
              </w:rPr>
            </w:pPr>
          </w:p>
        </w:tc>
        <w:tc>
          <w:tcPr>
            <w:tcW w:w="4015" w:type="dxa"/>
            <w:gridSpan w:val="2"/>
            <w:tcBorders>
              <w:left w:val="single" w:sz="4" w:space="0" w:color="000000"/>
              <w:bottom w:val="nil"/>
            </w:tcBorders>
            <w:vAlign w:val="center"/>
          </w:tcPr>
          <w:p w14:paraId="040EFA5C"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4A61DA15" w14:textId="77777777" w:rsidTr="003F3155">
        <w:trPr>
          <w:trHeight w:val="340"/>
        </w:trPr>
        <w:tc>
          <w:tcPr>
            <w:tcW w:w="2178" w:type="dxa"/>
            <w:vMerge w:val="restart"/>
            <w:tcBorders>
              <w:top w:val="nil"/>
              <w:bottom w:val="nil"/>
              <w:right w:val="single" w:sz="4" w:space="0" w:color="000000"/>
            </w:tcBorders>
            <w:vAlign w:val="center"/>
          </w:tcPr>
          <w:p w14:paraId="2659C16D" w14:textId="442787F1"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 xml:space="preserve">Lumbalna i torakalna mijelografija </w:t>
            </w:r>
          </w:p>
          <w:p w14:paraId="5C5E4551" w14:textId="3B96FB59" w:rsidR="000D1B83" w:rsidRPr="00E14833" w:rsidRDefault="000D1B83" w:rsidP="000D1B83">
            <w:pPr>
              <w:tabs>
                <w:tab w:val="left" w:pos="284"/>
              </w:tabs>
              <w:spacing w:before="120" w:after="120"/>
              <w:contextualSpacing/>
              <w:rPr>
                <w:b/>
                <w:sz w:val="22"/>
                <w:szCs w:val="22"/>
                <w:lang w:val="sr-Latn-ME"/>
              </w:rPr>
            </w:pPr>
            <w:r w:rsidRPr="00E14833">
              <w:rPr>
                <w:sz w:val="22"/>
                <w:szCs w:val="22"/>
                <w:lang w:val="sr-Latn-ME"/>
              </w:rPr>
              <w:t>(lumbalna injekcija)</w:t>
            </w:r>
          </w:p>
        </w:tc>
        <w:tc>
          <w:tcPr>
            <w:tcW w:w="1650" w:type="dxa"/>
            <w:tcBorders>
              <w:top w:val="nil"/>
              <w:left w:val="single" w:sz="4" w:space="0" w:color="000000"/>
              <w:bottom w:val="nil"/>
              <w:right w:val="single" w:sz="4" w:space="0" w:color="000000"/>
            </w:tcBorders>
          </w:tcPr>
          <w:p w14:paraId="279622A6" w14:textId="41921EF6" w:rsidR="000D1B83" w:rsidRPr="00E14833" w:rsidRDefault="000D1B83" w:rsidP="003F3155">
            <w:pPr>
              <w:tabs>
                <w:tab w:val="left" w:pos="284"/>
              </w:tabs>
              <w:autoSpaceDE w:val="0"/>
              <w:autoSpaceDN w:val="0"/>
              <w:adjustRightInd w:val="0"/>
              <w:rPr>
                <w:sz w:val="22"/>
                <w:szCs w:val="22"/>
                <w:lang w:val="sr-Latn-ME"/>
              </w:rPr>
            </w:pPr>
            <w:r w:rsidRPr="00E14833">
              <w:rPr>
                <w:sz w:val="22"/>
                <w:szCs w:val="22"/>
                <w:lang w:val="sr-Latn-ME"/>
              </w:rPr>
              <w:t>180 mg I/m</w:t>
            </w:r>
            <w:r w:rsidR="00FE4C57" w:rsidRPr="00E14833">
              <w:rPr>
                <w:sz w:val="22"/>
                <w:szCs w:val="22"/>
                <w:lang w:val="sr-Latn-ME"/>
              </w:rPr>
              <w:t>l</w:t>
            </w:r>
          </w:p>
        </w:tc>
        <w:tc>
          <w:tcPr>
            <w:tcW w:w="1801" w:type="dxa"/>
            <w:tcBorders>
              <w:top w:val="nil"/>
              <w:left w:val="single" w:sz="4" w:space="0" w:color="000000"/>
              <w:bottom w:val="nil"/>
              <w:right w:val="single" w:sz="4" w:space="0" w:color="000000"/>
            </w:tcBorders>
          </w:tcPr>
          <w:p w14:paraId="45BBF533" w14:textId="2E077F34" w:rsidR="000D1B83" w:rsidRPr="00E14833" w:rsidRDefault="000D1B83" w:rsidP="000D1B83">
            <w:pPr>
              <w:tabs>
                <w:tab w:val="left" w:pos="284"/>
              </w:tabs>
              <w:autoSpaceDE w:val="0"/>
              <w:autoSpaceDN w:val="0"/>
              <w:adjustRightInd w:val="0"/>
              <w:jc w:val="both"/>
              <w:rPr>
                <w:sz w:val="22"/>
                <w:szCs w:val="22"/>
                <w:lang w:val="sr-Latn-ME"/>
              </w:rPr>
            </w:pPr>
            <w:r w:rsidRPr="00E14833">
              <w:rPr>
                <w:sz w:val="22"/>
                <w:szCs w:val="22"/>
                <w:lang w:val="sr-Latn-ME"/>
              </w:rPr>
              <w:t>10-15 m</w:t>
            </w:r>
            <w:r w:rsidR="00FE4C57" w:rsidRPr="00E14833">
              <w:rPr>
                <w:sz w:val="22"/>
                <w:szCs w:val="22"/>
                <w:lang w:val="sr-Latn-ME"/>
              </w:rPr>
              <w:t>l</w:t>
            </w:r>
          </w:p>
        </w:tc>
        <w:tc>
          <w:tcPr>
            <w:tcW w:w="4015" w:type="dxa"/>
            <w:gridSpan w:val="2"/>
            <w:tcBorders>
              <w:top w:val="nil"/>
              <w:left w:val="single" w:sz="4" w:space="0" w:color="000000"/>
              <w:bottom w:val="nil"/>
            </w:tcBorders>
            <w:vAlign w:val="center"/>
          </w:tcPr>
          <w:p w14:paraId="56BA7686"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03CB4634" w14:textId="77777777" w:rsidTr="003F3155">
        <w:trPr>
          <w:trHeight w:val="340"/>
        </w:trPr>
        <w:tc>
          <w:tcPr>
            <w:tcW w:w="2178" w:type="dxa"/>
            <w:vMerge/>
            <w:tcBorders>
              <w:bottom w:val="nil"/>
              <w:right w:val="single" w:sz="4" w:space="0" w:color="000000"/>
            </w:tcBorders>
            <w:vAlign w:val="center"/>
          </w:tcPr>
          <w:p w14:paraId="26F82495" w14:textId="77777777" w:rsidR="000D1B83" w:rsidRPr="00E14833" w:rsidRDefault="000D1B83" w:rsidP="000D1B83">
            <w:pPr>
              <w:tabs>
                <w:tab w:val="left" w:pos="284"/>
              </w:tabs>
              <w:spacing w:before="120" w:after="120"/>
              <w:contextualSpacing/>
              <w:rPr>
                <w:sz w:val="22"/>
                <w:szCs w:val="22"/>
                <w:lang w:val="sr-Latn-ME"/>
              </w:rPr>
            </w:pPr>
          </w:p>
        </w:tc>
        <w:tc>
          <w:tcPr>
            <w:tcW w:w="1650" w:type="dxa"/>
            <w:tcBorders>
              <w:top w:val="nil"/>
              <w:left w:val="single" w:sz="4" w:space="0" w:color="000000"/>
              <w:bottom w:val="nil"/>
              <w:right w:val="single" w:sz="4" w:space="0" w:color="000000"/>
            </w:tcBorders>
          </w:tcPr>
          <w:p w14:paraId="18A03083" w14:textId="180EBB58" w:rsidR="000D1B83" w:rsidRPr="00E14833" w:rsidRDefault="000D1B83" w:rsidP="003F3155">
            <w:pPr>
              <w:tabs>
                <w:tab w:val="left" w:pos="284"/>
              </w:tabs>
              <w:rPr>
                <w:sz w:val="22"/>
                <w:szCs w:val="22"/>
                <w:lang w:val="sr-Latn-ME"/>
              </w:rPr>
            </w:pPr>
            <w:r w:rsidRPr="00E14833">
              <w:rPr>
                <w:sz w:val="22"/>
                <w:szCs w:val="22"/>
                <w:lang w:val="sr-Latn-ME"/>
              </w:rPr>
              <w:t>ili 240 mg I/m</w:t>
            </w:r>
            <w:r w:rsidR="00FE4C57" w:rsidRPr="00E14833">
              <w:rPr>
                <w:sz w:val="22"/>
                <w:szCs w:val="22"/>
                <w:lang w:val="sr-Latn-ME"/>
              </w:rPr>
              <w:t>l</w:t>
            </w:r>
          </w:p>
        </w:tc>
        <w:tc>
          <w:tcPr>
            <w:tcW w:w="1801" w:type="dxa"/>
            <w:tcBorders>
              <w:top w:val="nil"/>
              <w:left w:val="single" w:sz="4" w:space="0" w:color="000000"/>
              <w:bottom w:val="nil"/>
              <w:right w:val="single" w:sz="4" w:space="0" w:color="000000"/>
            </w:tcBorders>
          </w:tcPr>
          <w:p w14:paraId="5471D6E6" w14:textId="6D83FB2D" w:rsidR="000D1B83" w:rsidRPr="00E14833" w:rsidRDefault="000D1B83" w:rsidP="000D1B83">
            <w:pPr>
              <w:tabs>
                <w:tab w:val="left" w:pos="284"/>
              </w:tabs>
              <w:jc w:val="both"/>
              <w:rPr>
                <w:sz w:val="22"/>
                <w:szCs w:val="22"/>
                <w:lang w:val="sr-Latn-ME"/>
              </w:rPr>
            </w:pPr>
            <w:r w:rsidRPr="00E14833">
              <w:rPr>
                <w:sz w:val="22"/>
                <w:szCs w:val="22"/>
                <w:lang w:val="sr-Latn-ME"/>
              </w:rPr>
              <w:t>8-12 m</w:t>
            </w:r>
            <w:r w:rsidR="00FE4C57" w:rsidRPr="00E14833">
              <w:rPr>
                <w:sz w:val="22"/>
                <w:szCs w:val="22"/>
                <w:lang w:val="sr-Latn-ME"/>
              </w:rPr>
              <w:t>l</w:t>
            </w:r>
          </w:p>
        </w:tc>
        <w:tc>
          <w:tcPr>
            <w:tcW w:w="4015" w:type="dxa"/>
            <w:gridSpan w:val="2"/>
            <w:tcBorders>
              <w:top w:val="nil"/>
              <w:left w:val="single" w:sz="4" w:space="0" w:color="000000"/>
              <w:bottom w:val="nil"/>
            </w:tcBorders>
            <w:vAlign w:val="center"/>
          </w:tcPr>
          <w:p w14:paraId="2E4E1012"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6D285A7F" w14:textId="77777777" w:rsidTr="003F3155">
        <w:trPr>
          <w:trHeight w:val="189"/>
        </w:trPr>
        <w:tc>
          <w:tcPr>
            <w:tcW w:w="2178" w:type="dxa"/>
            <w:tcBorders>
              <w:top w:val="nil"/>
              <w:bottom w:val="nil"/>
              <w:right w:val="single" w:sz="4" w:space="0" w:color="000000"/>
            </w:tcBorders>
            <w:vAlign w:val="center"/>
          </w:tcPr>
          <w:p w14:paraId="2850ED31" w14:textId="77777777" w:rsidR="000D1B83" w:rsidRPr="00E14833" w:rsidRDefault="000D1B83" w:rsidP="000D1B83">
            <w:pPr>
              <w:tabs>
                <w:tab w:val="left" w:pos="284"/>
              </w:tabs>
              <w:spacing w:before="120" w:after="120"/>
              <w:contextualSpacing/>
              <w:rPr>
                <w:sz w:val="22"/>
                <w:szCs w:val="22"/>
                <w:lang w:val="sr-Latn-ME"/>
              </w:rPr>
            </w:pPr>
          </w:p>
        </w:tc>
        <w:tc>
          <w:tcPr>
            <w:tcW w:w="1650" w:type="dxa"/>
            <w:tcBorders>
              <w:top w:val="nil"/>
              <w:left w:val="single" w:sz="4" w:space="0" w:color="000000"/>
              <w:bottom w:val="nil"/>
              <w:right w:val="single" w:sz="4" w:space="0" w:color="000000"/>
            </w:tcBorders>
          </w:tcPr>
          <w:p w14:paraId="43A84266" w14:textId="77777777" w:rsidR="000D1B83" w:rsidRPr="00E14833" w:rsidRDefault="000D1B83" w:rsidP="000D1B83">
            <w:pPr>
              <w:tabs>
                <w:tab w:val="left" w:pos="284"/>
              </w:tabs>
              <w:jc w:val="both"/>
              <w:rPr>
                <w:sz w:val="22"/>
                <w:szCs w:val="22"/>
                <w:lang w:val="sr-Latn-ME"/>
              </w:rPr>
            </w:pPr>
          </w:p>
        </w:tc>
        <w:tc>
          <w:tcPr>
            <w:tcW w:w="1801" w:type="dxa"/>
            <w:tcBorders>
              <w:top w:val="nil"/>
              <w:left w:val="single" w:sz="4" w:space="0" w:color="000000"/>
              <w:bottom w:val="nil"/>
              <w:right w:val="single" w:sz="4" w:space="0" w:color="000000"/>
            </w:tcBorders>
          </w:tcPr>
          <w:p w14:paraId="2908157A" w14:textId="77777777" w:rsidR="000D1B83" w:rsidRPr="00E14833" w:rsidRDefault="000D1B83" w:rsidP="000D1B83">
            <w:pPr>
              <w:tabs>
                <w:tab w:val="left" w:pos="284"/>
              </w:tabs>
              <w:jc w:val="both"/>
              <w:rPr>
                <w:sz w:val="22"/>
                <w:szCs w:val="22"/>
                <w:lang w:val="sr-Latn-ME"/>
              </w:rPr>
            </w:pPr>
          </w:p>
        </w:tc>
        <w:tc>
          <w:tcPr>
            <w:tcW w:w="4015" w:type="dxa"/>
            <w:gridSpan w:val="2"/>
            <w:tcBorders>
              <w:top w:val="nil"/>
              <w:left w:val="single" w:sz="4" w:space="0" w:color="000000"/>
              <w:bottom w:val="nil"/>
            </w:tcBorders>
            <w:vAlign w:val="center"/>
          </w:tcPr>
          <w:p w14:paraId="362CBBAB"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1195D850" w14:textId="77777777" w:rsidTr="003F3155">
        <w:trPr>
          <w:trHeight w:val="468"/>
        </w:trPr>
        <w:tc>
          <w:tcPr>
            <w:tcW w:w="2178" w:type="dxa"/>
            <w:tcBorders>
              <w:top w:val="nil"/>
              <w:left w:val="single" w:sz="4" w:space="0" w:color="000000"/>
              <w:bottom w:val="nil"/>
              <w:right w:val="single" w:sz="4" w:space="0" w:color="000000"/>
            </w:tcBorders>
            <w:vAlign w:val="center"/>
          </w:tcPr>
          <w:p w14:paraId="4024B000" w14:textId="77777777"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 xml:space="preserve">Cervikalna mijelografija </w:t>
            </w:r>
          </w:p>
          <w:p w14:paraId="5A80BF33" w14:textId="77777777"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(lumbalna injekcija)</w:t>
            </w:r>
          </w:p>
        </w:tc>
        <w:tc>
          <w:tcPr>
            <w:tcW w:w="1650" w:type="dxa"/>
            <w:tcBorders>
              <w:top w:val="nil"/>
              <w:left w:val="single" w:sz="4" w:space="0" w:color="000000"/>
              <w:bottom w:val="nil"/>
              <w:right w:val="single" w:sz="4" w:space="0" w:color="000000"/>
            </w:tcBorders>
            <w:vAlign w:val="center"/>
          </w:tcPr>
          <w:p w14:paraId="1833E125" w14:textId="1788E68A" w:rsidR="000D1B83" w:rsidRPr="00E14833" w:rsidRDefault="000D1B83" w:rsidP="003F3155">
            <w:pPr>
              <w:tabs>
                <w:tab w:val="left" w:pos="284"/>
              </w:tabs>
              <w:spacing w:before="120" w:after="120"/>
              <w:contextualSpacing/>
              <w:rPr>
                <w:sz w:val="22"/>
                <w:szCs w:val="22"/>
                <w:lang w:val="sr-Latn-ME"/>
              </w:rPr>
            </w:pPr>
            <w:r w:rsidRPr="00E14833">
              <w:rPr>
                <w:sz w:val="22"/>
                <w:szCs w:val="22"/>
                <w:lang w:val="sr-Latn-ME"/>
              </w:rPr>
              <w:t>240 mg I/m</w:t>
            </w:r>
            <w:r w:rsidR="00FE4C57" w:rsidRPr="00E14833">
              <w:rPr>
                <w:sz w:val="22"/>
                <w:szCs w:val="22"/>
                <w:lang w:val="sr-Latn-ME"/>
              </w:rPr>
              <w:t>l</w:t>
            </w:r>
          </w:p>
          <w:p w14:paraId="19510536" w14:textId="52DDE81F" w:rsidR="000D1B83" w:rsidRPr="00E14833" w:rsidRDefault="000D1B83" w:rsidP="003F3155">
            <w:pPr>
              <w:tabs>
                <w:tab w:val="left" w:pos="284"/>
              </w:tabs>
              <w:spacing w:before="120" w:after="120"/>
              <w:contextualSpacing/>
              <w:rPr>
                <w:sz w:val="22"/>
                <w:szCs w:val="22"/>
                <w:lang w:val="sr-Latn-ME"/>
              </w:rPr>
            </w:pPr>
            <w:r w:rsidRPr="00E14833">
              <w:rPr>
                <w:sz w:val="22"/>
                <w:szCs w:val="22"/>
                <w:lang w:val="sr-Latn-ME"/>
              </w:rPr>
              <w:t>ili 300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1801" w:type="dxa"/>
            <w:tcBorders>
              <w:top w:val="nil"/>
              <w:left w:val="single" w:sz="4" w:space="0" w:color="000000"/>
              <w:bottom w:val="nil"/>
              <w:right w:val="single" w:sz="4" w:space="0" w:color="000000"/>
            </w:tcBorders>
            <w:vAlign w:val="center"/>
          </w:tcPr>
          <w:p w14:paraId="5441A801" w14:textId="0DFBB3CE"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10-12 m</w:t>
            </w:r>
            <w:r w:rsidR="00FE4C57" w:rsidRPr="00E14833">
              <w:rPr>
                <w:sz w:val="22"/>
                <w:szCs w:val="22"/>
                <w:lang w:val="sr-Latn-ME"/>
              </w:rPr>
              <w:t>l</w:t>
            </w:r>
          </w:p>
          <w:p w14:paraId="75D721D3" w14:textId="4DDAD2AA"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7-10 m</w:t>
            </w:r>
            <w:r w:rsidR="00FE4C57" w:rsidRPr="00E14833">
              <w:rPr>
                <w:sz w:val="22"/>
                <w:szCs w:val="22"/>
                <w:lang w:val="sr-Latn-ME"/>
              </w:rPr>
              <w:t>l</w:t>
            </w:r>
          </w:p>
        </w:tc>
        <w:tc>
          <w:tcPr>
            <w:tcW w:w="4015" w:type="dxa"/>
            <w:gridSpan w:val="2"/>
            <w:tcBorders>
              <w:top w:val="nil"/>
              <w:left w:val="single" w:sz="4" w:space="0" w:color="000000"/>
              <w:bottom w:val="nil"/>
              <w:right w:val="single" w:sz="4" w:space="0" w:color="000000"/>
            </w:tcBorders>
            <w:vAlign w:val="center"/>
          </w:tcPr>
          <w:p w14:paraId="59399855"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150CE960" w14:textId="77777777" w:rsidTr="003F3155">
        <w:trPr>
          <w:trHeight w:val="199"/>
        </w:trPr>
        <w:tc>
          <w:tcPr>
            <w:tcW w:w="2178" w:type="dxa"/>
            <w:tcBorders>
              <w:top w:val="nil"/>
              <w:left w:val="single" w:sz="4" w:space="0" w:color="000000"/>
              <w:bottom w:val="nil"/>
              <w:right w:val="single" w:sz="4" w:space="0" w:color="000000"/>
            </w:tcBorders>
            <w:vAlign w:val="center"/>
          </w:tcPr>
          <w:p w14:paraId="3C9829F6" w14:textId="77777777" w:rsidR="000D1B83" w:rsidRPr="00E14833" w:rsidRDefault="000D1B83" w:rsidP="000D1B83">
            <w:pPr>
              <w:tabs>
                <w:tab w:val="left" w:pos="284"/>
              </w:tabs>
              <w:spacing w:before="120" w:after="120"/>
              <w:contextualSpacing/>
              <w:rPr>
                <w:sz w:val="22"/>
                <w:szCs w:val="22"/>
                <w:lang w:val="sr-Latn-ME"/>
              </w:rPr>
            </w:pPr>
          </w:p>
        </w:tc>
        <w:tc>
          <w:tcPr>
            <w:tcW w:w="1650" w:type="dxa"/>
            <w:tcBorders>
              <w:top w:val="nil"/>
              <w:left w:val="single" w:sz="4" w:space="0" w:color="000000"/>
              <w:bottom w:val="nil"/>
              <w:right w:val="single" w:sz="4" w:space="0" w:color="000000"/>
            </w:tcBorders>
            <w:vAlign w:val="center"/>
          </w:tcPr>
          <w:p w14:paraId="348EA559" w14:textId="77777777" w:rsidR="000D1B83" w:rsidRPr="00E14833" w:rsidRDefault="000D1B83" w:rsidP="000D1B83">
            <w:pPr>
              <w:tabs>
                <w:tab w:val="left" w:pos="284"/>
              </w:tabs>
              <w:spacing w:before="120" w:after="120"/>
              <w:contextualSpacing/>
              <w:jc w:val="both"/>
              <w:rPr>
                <w:sz w:val="22"/>
                <w:szCs w:val="22"/>
                <w:lang w:val="sr-Latn-ME"/>
              </w:rPr>
            </w:pPr>
          </w:p>
        </w:tc>
        <w:tc>
          <w:tcPr>
            <w:tcW w:w="1801" w:type="dxa"/>
            <w:tcBorders>
              <w:top w:val="nil"/>
              <w:left w:val="single" w:sz="4" w:space="0" w:color="000000"/>
              <w:bottom w:val="nil"/>
              <w:right w:val="single" w:sz="4" w:space="0" w:color="000000"/>
            </w:tcBorders>
            <w:vAlign w:val="center"/>
          </w:tcPr>
          <w:p w14:paraId="5F6A1F25" w14:textId="77777777" w:rsidR="000D1B83" w:rsidRPr="00E14833" w:rsidRDefault="000D1B83" w:rsidP="000D1B83">
            <w:pPr>
              <w:tabs>
                <w:tab w:val="left" w:pos="284"/>
              </w:tabs>
              <w:spacing w:before="120" w:after="120"/>
              <w:contextualSpacing/>
              <w:jc w:val="both"/>
              <w:rPr>
                <w:sz w:val="22"/>
                <w:szCs w:val="22"/>
                <w:lang w:val="sr-Latn-ME"/>
              </w:rPr>
            </w:pPr>
          </w:p>
        </w:tc>
        <w:tc>
          <w:tcPr>
            <w:tcW w:w="4015" w:type="dxa"/>
            <w:gridSpan w:val="2"/>
            <w:tcBorders>
              <w:top w:val="nil"/>
              <w:left w:val="single" w:sz="4" w:space="0" w:color="000000"/>
              <w:bottom w:val="nil"/>
              <w:right w:val="single" w:sz="4" w:space="0" w:color="000000"/>
            </w:tcBorders>
            <w:vAlign w:val="center"/>
          </w:tcPr>
          <w:p w14:paraId="0539CA27"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405D46B8" w14:textId="77777777" w:rsidTr="003F3155">
        <w:trPr>
          <w:trHeight w:val="199"/>
        </w:trPr>
        <w:tc>
          <w:tcPr>
            <w:tcW w:w="2178" w:type="dxa"/>
            <w:tcBorders>
              <w:top w:val="nil"/>
              <w:left w:val="single" w:sz="4" w:space="0" w:color="000000"/>
              <w:bottom w:val="nil"/>
              <w:right w:val="single" w:sz="4" w:space="0" w:color="000000"/>
            </w:tcBorders>
            <w:vAlign w:val="center"/>
          </w:tcPr>
          <w:p w14:paraId="2B61CBFD" w14:textId="77777777"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 xml:space="preserve">Cervikalna mijelografija </w:t>
            </w:r>
          </w:p>
          <w:p w14:paraId="61DB60A8" w14:textId="77777777"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(lateralna cervikalna injekcija)</w:t>
            </w:r>
          </w:p>
        </w:tc>
        <w:tc>
          <w:tcPr>
            <w:tcW w:w="1650" w:type="dxa"/>
            <w:tcBorders>
              <w:top w:val="nil"/>
              <w:left w:val="single" w:sz="4" w:space="0" w:color="000000"/>
              <w:bottom w:val="nil"/>
              <w:right w:val="single" w:sz="4" w:space="0" w:color="000000"/>
            </w:tcBorders>
            <w:vAlign w:val="center"/>
          </w:tcPr>
          <w:p w14:paraId="08CFC160" w14:textId="117CD7DC" w:rsidR="000D1B83" w:rsidRPr="00E14833" w:rsidRDefault="000D1B83" w:rsidP="003F3155">
            <w:pPr>
              <w:tabs>
                <w:tab w:val="left" w:pos="284"/>
              </w:tabs>
              <w:spacing w:before="120" w:after="120"/>
              <w:contextualSpacing/>
              <w:rPr>
                <w:sz w:val="22"/>
                <w:szCs w:val="22"/>
                <w:lang w:val="sr-Latn-ME"/>
              </w:rPr>
            </w:pPr>
            <w:r w:rsidRPr="00E14833">
              <w:rPr>
                <w:sz w:val="22"/>
                <w:szCs w:val="22"/>
                <w:lang w:val="sr-Latn-ME"/>
              </w:rPr>
              <w:t>240 mg I/m</w:t>
            </w:r>
            <w:r w:rsidR="00FE4C57" w:rsidRPr="00E14833">
              <w:rPr>
                <w:sz w:val="22"/>
                <w:szCs w:val="22"/>
                <w:lang w:val="sr-Latn-ME"/>
              </w:rPr>
              <w:t>l</w:t>
            </w:r>
            <w:r w:rsidR="00942E30" w:rsidRPr="00E14833">
              <w:rPr>
                <w:sz w:val="22"/>
                <w:szCs w:val="22"/>
                <w:lang w:val="sr-Latn-ME"/>
              </w:rPr>
              <w:t xml:space="preserve"> </w:t>
            </w:r>
            <w:r w:rsidRPr="00E14833">
              <w:rPr>
                <w:sz w:val="22"/>
                <w:szCs w:val="22"/>
                <w:lang w:val="sr-Latn-ME"/>
              </w:rPr>
              <w:t>ili 300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1801" w:type="dxa"/>
            <w:tcBorders>
              <w:top w:val="nil"/>
              <w:left w:val="single" w:sz="4" w:space="0" w:color="000000"/>
              <w:bottom w:val="nil"/>
              <w:right w:val="single" w:sz="4" w:space="0" w:color="000000"/>
            </w:tcBorders>
            <w:vAlign w:val="center"/>
          </w:tcPr>
          <w:p w14:paraId="253A3D18" w14:textId="032114EF"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6-10 m</w:t>
            </w:r>
            <w:r w:rsidR="00FE4C57" w:rsidRPr="00E14833">
              <w:rPr>
                <w:sz w:val="22"/>
                <w:szCs w:val="22"/>
                <w:lang w:val="sr-Latn-ME"/>
              </w:rPr>
              <w:t>l</w:t>
            </w:r>
          </w:p>
          <w:p w14:paraId="4646848E" w14:textId="794423B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6-8 m</w:t>
            </w:r>
            <w:r w:rsidR="00FE4C57" w:rsidRPr="00E14833">
              <w:rPr>
                <w:sz w:val="22"/>
                <w:szCs w:val="22"/>
                <w:lang w:val="sr-Latn-ME"/>
              </w:rPr>
              <w:t>l</w:t>
            </w:r>
          </w:p>
        </w:tc>
        <w:tc>
          <w:tcPr>
            <w:tcW w:w="4015" w:type="dxa"/>
            <w:gridSpan w:val="2"/>
            <w:tcBorders>
              <w:top w:val="nil"/>
              <w:left w:val="single" w:sz="4" w:space="0" w:color="000000"/>
              <w:bottom w:val="nil"/>
              <w:right w:val="single" w:sz="4" w:space="0" w:color="000000"/>
            </w:tcBorders>
            <w:vAlign w:val="center"/>
          </w:tcPr>
          <w:p w14:paraId="1A581654"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126FB1E6" w14:textId="77777777" w:rsidTr="003F3155">
        <w:trPr>
          <w:trHeight w:val="199"/>
        </w:trPr>
        <w:tc>
          <w:tcPr>
            <w:tcW w:w="2178" w:type="dxa"/>
            <w:tcBorders>
              <w:top w:val="nil"/>
              <w:left w:val="single" w:sz="4" w:space="0" w:color="000000"/>
              <w:bottom w:val="nil"/>
              <w:right w:val="single" w:sz="4" w:space="0" w:color="000000"/>
            </w:tcBorders>
            <w:vAlign w:val="center"/>
          </w:tcPr>
          <w:p w14:paraId="556ECF25" w14:textId="77777777" w:rsidR="000D1B83" w:rsidRPr="00E14833" w:rsidRDefault="000D1B83" w:rsidP="000D1B83">
            <w:pPr>
              <w:tabs>
                <w:tab w:val="left" w:pos="284"/>
              </w:tabs>
              <w:spacing w:before="120" w:after="120"/>
              <w:contextualSpacing/>
              <w:rPr>
                <w:sz w:val="22"/>
                <w:szCs w:val="22"/>
                <w:lang w:val="sr-Latn-ME"/>
              </w:rPr>
            </w:pPr>
          </w:p>
        </w:tc>
        <w:tc>
          <w:tcPr>
            <w:tcW w:w="1650" w:type="dxa"/>
            <w:tcBorders>
              <w:top w:val="nil"/>
              <w:left w:val="single" w:sz="4" w:space="0" w:color="000000"/>
              <w:bottom w:val="nil"/>
              <w:right w:val="single" w:sz="4" w:space="0" w:color="000000"/>
            </w:tcBorders>
            <w:vAlign w:val="center"/>
          </w:tcPr>
          <w:p w14:paraId="170D912A" w14:textId="77777777" w:rsidR="000D1B83" w:rsidRPr="00E14833" w:rsidRDefault="000D1B83" w:rsidP="000D1B83">
            <w:pPr>
              <w:tabs>
                <w:tab w:val="left" w:pos="284"/>
              </w:tabs>
              <w:spacing w:before="120" w:after="120"/>
              <w:contextualSpacing/>
              <w:jc w:val="both"/>
              <w:rPr>
                <w:sz w:val="22"/>
                <w:szCs w:val="22"/>
                <w:lang w:val="sr-Latn-ME"/>
              </w:rPr>
            </w:pPr>
          </w:p>
        </w:tc>
        <w:tc>
          <w:tcPr>
            <w:tcW w:w="1801" w:type="dxa"/>
            <w:tcBorders>
              <w:top w:val="nil"/>
              <w:left w:val="single" w:sz="4" w:space="0" w:color="000000"/>
              <w:bottom w:val="nil"/>
              <w:right w:val="single" w:sz="4" w:space="0" w:color="000000"/>
            </w:tcBorders>
            <w:vAlign w:val="center"/>
          </w:tcPr>
          <w:p w14:paraId="7E86C01C" w14:textId="77777777" w:rsidR="000D1B83" w:rsidRPr="00E14833" w:rsidRDefault="000D1B83" w:rsidP="000D1B83">
            <w:pPr>
              <w:tabs>
                <w:tab w:val="left" w:pos="284"/>
              </w:tabs>
              <w:spacing w:before="120" w:after="120"/>
              <w:contextualSpacing/>
              <w:jc w:val="both"/>
              <w:rPr>
                <w:sz w:val="22"/>
                <w:szCs w:val="22"/>
                <w:lang w:val="sr-Latn-ME"/>
              </w:rPr>
            </w:pPr>
          </w:p>
        </w:tc>
        <w:tc>
          <w:tcPr>
            <w:tcW w:w="4015" w:type="dxa"/>
            <w:gridSpan w:val="2"/>
            <w:tcBorders>
              <w:top w:val="nil"/>
              <w:left w:val="single" w:sz="4" w:space="0" w:color="000000"/>
              <w:bottom w:val="nil"/>
              <w:right w:val="single" w:sz="4" w:space="0" w:color="000000"/>
            </w:tcBorders>
            <w:vAlign w:val="center"/>
          </w:tcPr>
          <w:p w14:paraId="1284F9CC"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49CB8C36" w14:textId="77777777" w:rsidTr="003F3155">
        <w:trPr>
          <w:trHeight w:val="1290"/>
        </w:trPr>
        <w:tc>
          <w:tcPr>
            <w:tcW w:w="2178" w:type="dxa"/>
            <w:tcBorders>
              <w:top w:val="nil"/>
              <w:left w:val="single" w:sz="4" w:space="0" w:color="000000"/>
              <w:bottom w:val="single" w:sz="4" w:space="0" w:color="auto"/>
              <w:right w:val="single" w:sz="4" w:space="0" w:color="000000"/>
            </w:tcBorders>
            <w:vAlign w:val="center"/>
          </w:tcPr>
          <w:p w14:paraId="590E768E" w14:textId="77777777" w:rsidR="00E81644" w:rsidRPr="00E14833" w:rsidRDefault="00E81644" w:rsidP="000D1B83">
            <w:pPr>
              <w:tabs>
                <w:tab w:val="left" w:pos="284"/>
              </w:tabs>
              <w:spacing w:before="120" w:after="120"/>
              <w:contextualSpacing/>
              <w:rPr>
                <w:sz w:val="22"/>
                <w:szCs w:val="22"/>
                <w:lang w:val="sr-Latn-ME"/>
              </w:rPr>
            </w:pPr>
          </w:p>
          <w:p w14:paraId="62086D2A" w14:textId="1C508BC3"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 xml:space="preserve">CT cisternografija </w:t>
            </w:r>
          </w:p>
          <w:p w14:paraId="4756A7E1" w14:textId="77777777" w:rsidR="000D1B83" w:rsidRPr="00E14833" w:rsidRDefault="000D1B83" w:rsidP="000D1B83">
            <w:pPr>
              <w:tabs>
                <w:tab w:val="left" w:pos="284"/>
              </w:tabs>
              <w:spacing w:before="120" w:after="120"/>
              <w:contextualSpacing/>
              <w:rPr>
                <w:sz w:val="22"/>
                <w:szCs w:val="22"/>
                <w:lang w:val="sr-Latn-ME"/>
              </w:rPr>
            </w:pPr>
            <w:r w:rsidRPr="00E14833">
              <w:rPr>
                <w:sz w:val="22"/>
                <w:szCs w:val="22"/>
                <w:lang w:val="sr-Latn-ME"/>
              </w:rPr>
              <w:t>(lumbalna injekcija)</w:t>
            </w:r>
          </w:p>
          <w:p w14:paraId="57C3D461" w14:textId="6D28FE22" w:rsidR="00E81644" w:rsidRPr="00E14833" w:rsidRDefault="00E81644" w:rsidP="000D1B83">
            <w:pPr>
              <w:tabs>
                <w:tab w:val="left" w:pos="284"/>
              </w:tabs>
              <w:spacing w:before="120" w:after="120"/>
              <w:contextualSpacing/>
              <w:rPr>
                <w:sz w:val="22"/>
                <w:szCs w:val="22"/>
                <w:lang w:val="sr-Latn-ME"/>
              </w:rPr>
            </w:pPr>
          </w:p>
          <w:p w14:paraId="6EF90A69" w14:textId="77777777" w:rsidR="00E81644" w:rsidRPr="00E14833" w:rsidRDefault="00E81644" w:rsidP="000D1B83">
            <w:pPr>
              <w:tabs>
                <w:tab w:val="left" w:pos="284"/>
              </w:tabs>
              <w:spacing w:before="120" w:after="120"/>
              <w:contextualSpacing/>
              <w:rPr>
                <w:sz w:val="22"/>
                <w:szCs w:val="22"/>
                <w:lang w:val="sr-Latn-ME"/>
              </w:rPr>
            </w:pPr>
          </w:p>
          <w:p w14:paraId="7850CF54" w14:textId="5B2FE728" w:rsidR="00E81644" w:rsidRPr="00E14833" w:rsidRDefault="00E81644" w:rsidP="000D1B83">
            <w:pPr>
              <w:tabs>
                <w:tab w:val="left" w:pos="284"/>
              </w:tabs>
              <w:spacing w:before="120" w:after="120"/>
              <w:contextualSpacing/>
              <w:rPr>
                <w:sz w:val="22"/>
                <w:szCs w:val="22"/>
                <w:lang w:val="sr-Latn-ME"/>
              </w:rPr>
            </w:pPr>
          </w:p>
        </w:tc>
        <w:tc>
          <w:tcPr>
            <w:tcW w:w="1650" w:type="dxa"/>
            <w:tcBorders>
              <w:top w:val="nil"/>
              <w:left w:val="single" w:sz="4" w:space="0" w:color="000000"/>
              <w:bottom w:val="single" w:sz="4" w:space="0" w:color="auto"/>
              <w:right w:val="single" w:sz="4" w:space="0" w:color="000000"/>
            </w:tcBorders>
            <w:vAlign w:val="center"/>
          </w:tcPr>
          <w:p w14:paraId="278EFA83" w14:textId="77777777" w:rsidR="00E509A2" w:rsidRPr="00E14833" w:rsidRDefault="00E509A2" w:rsidP="000D1B83">
            <w:pPr>
              <w:tabs>
                <w:tab w:val="left" w:pos="284"/>
              </w:tabs>
              <w:spacing w:before="120" w:after="120"/>
              <w:contextualSpacing/>
              <w:jc w:val="both"/>
              <w:rPr>
                <w:sz w:val="22"/>
                <w:szCs w:val="22"/>
                <w:lang w:val="sr-Latn-ME"/>
              </w:rPr>
            </w:pPr>
          </w:p>
          <w:p w14:paraId="4F2EB902" w14:textId="48A61C0D"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180 mg</w:t>
            </w:r>
            <w:r w:rsidR="00136357"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19B73501"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240 mg</w:t>
            </w:r>
            <w:r w:rsidR="00136357"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103E286A" w14:textId="77777777" w:rsidR="00E81644" w:rsidRPr="00E14833" w:rsidRDefault="00E81644" w:rsidP="000D1B83">
            <w:pPr>
              <w:tabs>
                <w:tab w:val="left" w:pos="284"/>
              </w:tabs>
              <w:spacing w:before="120" w:after="120"/>
              <w:contextualSpacing/>
              <w:jc w:val="both"/>
              <w:rPr>
                <w:sz w:val="22"/>
                <w:szCs w:val="22"/>
                <w:lang w:val="sr-Latn-ME"/>
              </w:rPr>
            </w:pPr>
          </w:p>
          <w:p w14:paraId="641196FD" w14:textId="77777777" w:rsidR="00E81644" w:rsidRPr="00E14833" w:rsidRDefault="00E81644" w:rsidP="000D1B83">
            <w:pPr>
              <w:tabs>
                <w:tab w:val="left" w:pos="284"/>
              </w:tabs>
              <w:spacing w:before="120" w:after="120"/>
              <w:contextualSpacing/>
              <w:jc w:val="both"/>
              <w:rPr>
                <w:sz w:val="22"/>
                <w:szCs w:val="22"/>
                <w:lang w:val="sr-Latn-ME"/>
              </w:rPr>
            </w:pPr>
          </w:p>
          <w:p w14:paraId="4E7C665B" w14:textId="04C21A7D" w:rsidR="00E81644" w:rsidRPr="00E14833" w:rsidRDefault="00E81644" w:rsidP="000D1B83">
            <w:pPr>
              <w:tabs>
                <w:tab w:val="left" w:pos="284"/>
              </w:tabs>
              <w:spacing w:before="120" w:after="120"/>
              <w:contextualSpacing/>
              <w:jc w:val="both"/>
              <w:rPr>
                <w:sz w:val="22"/>
                <w:szCs w:val="22"/>
                <w:lang w:val="sr-Latn-ME"/>
              </w:rPr>
            </w:pPr>
          </w:p>
        </w:tc>
        <w:tc>
          <w:tcPr>
            <w:tcW w:w="1801" w:type="dxa"/>
            <w:tcBorders>
              <w:top w:val="nil"/>
              <w:left w:val="single" w:sz="4" w:space="0" w:color="000000"/>
              <w:bottom w:val="single" w:sz="4" w:space="0" w:color="auto"/>
              <w:right w:val="single" w:sz="4" w:space="0" w:color="000000"/>
            </w:tcBorders>
            <w:vAlign w:val="center"/>
          </w:tcPr>
          <w:p w14:paraId="156F88BA" w14:textId="385BC5BE"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5-15 m</w:t>
            </w:r>
            <w:r w:rsidR="00FE4C57" w:rsidRPr="00E14833">
              <w:rPr>
                <w:sz w:val="22"/>
                <w:szCs w:val="22"/>
                <w:lang w:val="sr-Latn-ME"/>
              </w:rPr>
              <w:t>l</w:t>
            </w:r>
          </w:p>
          <w:p w14:paraId="607D4619"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4-12 m</w:t>
            </w:r>
            <w:r w:rsidR="00FE4C57" w:rsidRPr="00E14833">
              <w:rPr>
                <w:sz w:val="22"/>
                <w:szCs w:val="22"/>
                <w:lang w:val="sr-Latn-ME"/>
              </w:rPr>
              <w:t>l</w:t>
            </w:r>
          </w:p>
          <w:p w14:paraId="7F0219CC" w14:textId="0CC04C80" w:rsidR="00E81644" w:rsidRPr="00E14833" w:rsidRDefault="00E81644" w:rsidP="000D1B83">
            <w:pPr>
              <w:tabs>
                <w:tab w:val="left" w:pos="284"/>
              </w:tabs>
              <w:spacing w:before="120" w:after="120"/>
              <w:contextualSpacing/>
              <w:jc w:val="both"/>
              <w:rPr>
                <w:sz w:val="22"/>
                <w:szCs w:val="22"/>
                <w:lang w:val="sr-Latn-ME"/>
              </w:rPr>
            </w:pPr>
          </w:p>
          <w:p w14:paraId="72DD0EF9" w14:textId="3925ED01" w:rsidR="00E81644" w:rsidRPr="00E14833" w:rsidRDefault="00E81644" w:rsidP="000D1B83">
            <w:pPr>
              <w:tabs>
                <w:tab w:val="left" w:pos="284"/>
              </w:tabs>
              <w:spacing w:before="120" w:after="120"/>
              <w:contextualSpacing/>
              <w:jc w:val="both"/>
              <w:rPr>
                <w:sz w:val="22"/>
                <w:szCs w:val="22"/>
                <w:lang w:val="sr-Latn-ME"/>
              </w:rPr>
            </w:pPr>
          </w:p>
        </w:tc>
        <w:tc>
          <w:tcPr>
            <w:tcW w:w="4015" w:type="dxa"/>
            <w:gridSpan w:val="2"/>
            <w:tcBorders>
              <w:top w:val="nil"/>
              <w:left w:val="single" w:sz="4" w:space="0" w:color="000000"/>
              <w:bottom w:val="single" w:sz="4" w:space="0" w:color="auto"/>
              <w:right w:val="single" w:sz="4" w:space="0" w:color="000000"/>
            </w:tcBorders>
            <w:vAlign w:val="center"/>
          </w:tcPr>
          <w:p w14:paraId="25946AA2" w14:textId="77777777" w:rsidR="000D1B83" w:rsidRPr="00E14833" w:rsidRDefault="000D1B83" w:rsidP="000D1B83">
            <w:pPr>
              <w:tabs>
                <w:tab w:val="left" w:pos="284"/>
              </w:tabs>
              <w:spacing w:before="120" w:after="120"/>
              <w:contextualSpacing/>
              <w:jc w:val="both"/>
              <w:rPr>
                <w:sz w:val="22"/>
                <w:szCs w:val="22"/>
                <w:lang w:val="sr-Latn-ME"/>
              </w:rPr>
            </w:pPr>
          </w:p>
        </w:tc>
      </w:tr>
      <w:tr w:rsidR="00E81644" w:rsidRPr="00E14833" w14:paraId="756C6BB4" w14:textId="77777777" w:rsidTr="00E81644">
        <w:trPr>
          <w:trHeight w:val="2500"/>
        </w:trPr>
        <w:tc>
          <w:tcPr>
            <w:tcW w:w="2178" w:type="dxa"/>
            <w:tcBorders>
              <w:top w:val="single" w:sz="4" w:space="0" w:color="auto"/>
              <w:left w:val="single" w:sz="4" w:space="0" w:color="000000"/>
              <w:bottom w:val="single" w:sz="4" w:space="0" w:color="000000"/>
              <w:right w:val="single" w:sz="4" w:space="0" w:color="000000"/>
            </w:tcBorders>
            <w:vAlign w:val="center"/>
          </w:tcPr>
          <w:p w14:paraId="76B5F3E1" w14:textId="77777777" w:rsidR="00E81644" w:rsidRPr="00E14833" w:rsidRDefault="00E81644" w:rsidP="000D1B83">
            <w:pPr>
              <w:tabs>
                <w:tab w:val="left" w:pos="284"/>
              </w:tabs>
              <w:spacing w:before="120" w:after="120"/>
              <w:contextualSpacing/>
              <w:rPr>
                <w:sz w:val="22"/>
                <w:szCs w:val="22"/>
                <w:lang w:val="sr-Latn-ME"/>
              </w:rPr>
            </w:pPr>
            <w:r w:rsidRPr="00E14833">
              <w:rPr>
                <w:sz w:val="22"/>
                <w:szCs w:val="22"/>
                <w:lang w:val="sr-Latn-ME"/>
              </w:rPr>
              <w:t>Mijelografija djece</w:t>
            </w:r>
          </w:p>
          <w:p w14:paraId="3D5A059C" w14:textId="77777777" w:rsidR="00E81644" w:rsidRPr="00E14833" w:rsidRDefault="00E81644" w:rsidP="000D1B83">
            <w:pPr>
              <w:tabs>
                <w:tab w:val="left" w:pos="284"/>
              </w:tabs>
              <w:spacing w:before="120" w:after="120"/>
              <w:contextualSpacing/>
              <w:rPr>
                <w:sz w:val="22"/>
                <w:szCs w:val="22"/>
                <w:lang w:val="sr-Latn-ME"/>
              </w:rPr>
            </w:pPr>
          </w:p>
          <w:p w14:paraId="419609B6" w14:textId="77777777" w:rsidR="00E81644" w:rsidRPr="00E14833" w:rsidRDefault="00E81644" w:rsidP="000D1B83">
            <w:pPr>
              <w:tabs>
                <w:tab w:val="left" w:pos="284"/>
              </w:tabs>
              <w:spacing w:before="120" w:after="120"/>
              <w:contextualSpacing/>
              <w:rPr>
                <w:sz w:val="22"/>
                <w:szCs w:val="22"/>
                <w:lang w:val="sr-Latn-ME"/>
              </w:rPr>
            </w:pPr>
          </w:p>
          <w:p w14:paraId="33FF755E" w14:textId="77777777" w:rsidR="00E81644" w:rsidRPr="00E14833" w:rsidRDefault="00E81644" w:rsidP="000D1B83">
            <w:pPr>
              <w:tabs>
                <w:tab w:val="left" w:pos="284"/>
              </w:tabs>
              <w:spacing w:before="120" w:after="120"/>
              <w:contextualSpacing/>
              <w:rPr>
                <w:sz w:val="22"/>
                <w:szCs w:val="22"/>
                <w:lang w:val="sr-Latn-ME"/>
              </w:rPr>
            </w:pPr>
            <w:r w:rsidRPr="00E14833">
              <w:rPr>
                <w:sz w:val="22"/>
                <w:szCs w:val="22"/>
                <w:lang w:val="sr-Latn-ME"/>
              </w:rPr>
              <w:t>&lt; 2 godine</w:t>
            </w:r>
          </w:p>
          <w:p w14:paraId="6A46605A" w14:textId="77777777" w:rsidR="00E81644" w:rsidRPr="00E14833" w:rsidRDefault="00E81644" w:rsidP="000D1B83">
            <w:pPr>
              <w:tabs>
                <w:tab w:val="left" w:pos="284"/>
              </w:tabs>
              <w:spacing w:before="120" w:after="120"/>
              <w:contextualSpacing/>
              <w:rPr>
                <w:sz w:val="22"/>
                <w:szCs w:val="22"/>
                <w:lang w:val="sr-Latn-ME"/>
              </w:rPr>
            </w:pPr>
          </w:p>
          <w:p w14:paraId="28EB484B" w14:textId="77777777" w:rsidR="00E81644" w:rsidRPr="00E14833" w:rsidRDefault="00E81644" w:rsidP="000D1B83">
            <w:pPr>
              <w:tabs>
                <w:tab w:val="left" w:pos="284"/>
              </w:tabs>
              <w:spacing w:before="120" w:after="120"/>
              <w:contextualSpacing/>
              <w:rPr>
                <w:sz w:val="22"/>
                <w:szCs w:val="22"/>
                <w:lang w:val="sr-Latn-ME"/>
              </w:rPr>
            </w:pPr>
            <w:r w:rsidRPr="00E14833">
              <w:rPr>
                <w:sz w:val="22"/>
                <w:szCs w:val="22"/>
                <w:lang w:val="sr-Latn-ME"/>
              </w:rPr>
              <w:t>2-6 godina</w:t>
            </w:r>
          </w:p>
          <w:p w14:paraId="654138CA" w14:textId="77777777" w:rsidR="00E81644" w:rsidRPr="00E14833" w:rsidRDefault="00E81644" w:rsidP="000D1B83">
            <w:pPr>
              <w:tabs>
                <w:tab w:val="left" w:pos="284"/>
              </w:tabs>
              <w:spacing w:before="120" w:after="120"/>
              <w:contextualSpacing/>
              <w:rPr>
                <w:sz w:val="22"/>
                <w:szCs w:val="22"/>
                <w:lang w:val="sr-Latn-ME"/>
              </w:rPr>
            </w:pPr>
          </w:p>
          <w:p w14:paraId="122C8B88" w14:textId="66575A2F" w:rsidR="00E81644" w:rsidRPr="00E14833" w:rsidRDefault="00E81644" w:rsidP="000D1B83">
            <w:pPr>
              <w:tabs>
                <w:tab w:val="left" w:pos="284"/>
              </w:tabs>
              <w:spacing w:before="120" w:after="120"/>
              <w:contextualSpacing/>
              <w:rPr>
                <w:sz w:val="22"/>
                <w:szCs w:val="22"/>
                <w:lang w:val="sr-Latn-ME"/>
              </w:rPr>
            </w:pPr>
            <w:r w:rsidRPr="00E14833">
              <w:rPr>
                <w:sz w:val="22"/>
                <w:szCs w:val="22"/>
                <w:lang w:val="sr-Latn-ME"/>
              </w:rPr>
              <w:t>&gt;</w:t>
            </w:r>
            <w:r w:rsidR="00E509A2" w:rsidRPr="00E14833">
              <w:rPr>
                <w:sz w:val="22"/>
                <w:szCs w:val="22"/>
                <w:lang w:val="sr-Latn-ME"/>
              </w:rPr>
              <w:t xml:space="preserve"> </w:t>
            </w:r>
            <w:r w:rsidRPr="00E14833">
              <w:rPr>
                <w:sz w:val="22"/>
                <w:szCs w:val="22"/>
                <w:lang w:val="sr-Latn-ME"/>
              </w:rPr>
              <w:t>6 godina</w:t>
            </w:r>
          </w:p>
          <w:p w14:paraId="3D262267" w14:textId="77777777" w:rsidR="00E81644" w:rsidRPr="00E14833" w:rsidRDefault="00E81644" w:rsidP="000D1B83">
            <w:pPr>
              <w:tabs>
                <w:tab w:val="left" w:pos="284"/>
              </w:tabs>
              <w:spacing w:before="120" w:after="120"/>
              <w:contextualSpacing/>
              <w:rPr>
                <w:sz w:val="22"/>
                <w:szCs w:val="22"/>
                <w:lang w:val="sr-Latn-ME"/>
              </w:rPr>
            </w:pPr>
          </w:p>
        </w:tc>
        <w:tc>
          <w:tcPr>
            <w:tcW w:w="1650" w:type="dxa"/>
            <w:tcBorders>
              <w:top w:val="single" w:sz="4" w:space="0" w:color="auto"/>
              <w:left w:val="single" w:sz="4" w:space="0" w:color="000000"/>
              <w:bottom w:val="single" w:sz="4" w:space="0" w:color="000000"/>
              <w:right w:val="single" w:sz="4" w:space="0" w:color="000000"/>
            </w:tcBorders>
            <w:vAlign w:val="center"/>
          </w:tcPr>
          <w:p w14:paraId="3BD455FF" w14:textId="77777777" w:rsidR="00E81644" w:rsidRPr="00E14833" w:rsidRDefault="00E81644" w:rsidP="000D1B83">
            <w:pPr>
              <w:tabs>
                <w:tab w:val="left" w:pos="284"/>
              </w:tabs>
              <w:spacing w:before="120" w:after="120"/>
              <w:contextualSpacing/>
              <w:jc w:val="both"/>
              <w:rPr>
                <w:sz w:val="22"/>
                <w:szCs w:val="22"/>
                <w:lang w:val="sr-Latn-ME"/>
              </w:rPr>
            </w:pPr>
          </w:p>
          <w:p w14:paraId="5BF3FEA9" w14:textId="77777777" w:rsidR="00E81644" w:rsidRPr="00E14833" w:rsidRDefault="00E81644" w:rsidP="000D1B83">
            <w:pPr>
              <w:tabs>
                <w:tab w:val="left" w:pos="284"/>
              </w:tabs>
              <w:spacing w:before="120" w:after="120"/>
              <w:contextualSpacing/>
              <w:jc w:val="both"/>
              <w:rPr>
                <w:sz w:val="22"/>
                <w:szCs w:val="22"/>
                <w:lang w:val="sr-Latn-ME"/>
              </w:rPr>
            </w:pPr>
          </w:p>
          <w:p w14:paraId="3A7D903B" w14:textId="77777777"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180 mg I/ml</w:t>
            </w:r>
          </w:p>
          <w:p w14:paraId="7E13046B" w14:textId="77777777" w:rsidR="00E81644" w:rsidRPr="00E14833" w:rsidRDefault="00E81644" w:rsidP="000D1B83">
            <w:pPr>
              <w:tabs>
                <w:tab w:val="left" w:pos="284"/>
              </w:tabs>
              <w:spacing w:before="120" w:after="120"/>
              <w:contextualSpacing/>
              <w:jc w:val="both"/>
              <w:rPr>
                <w:sz w:val="22"/>
                <w:szCs w:val="22"/>
                <w:lang w:val="sr-Latn-ME"/>
              </w:rPr>
            </w:pPr>
          </w:p>
          <w:p w14:paraId="3A9D66AC" w14:textId="77777777"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180 mg I/ml</w:t>
            </w:r>
          </w:p>
          <w:p w14:paraId="43789A3E" w14:textId="77777777" w:rsidR="00E81644" w:rsidRPr="00E14833" w:rsidRDefault="00E81644" w:rsidP="000D1B83">
            <w:pPr>
              <w:tabs>
                <w:tab w:val="left" w:pos="284"/>
              </w:tabs>
              <w:spacing w:before="120" w:after="120"/>
              <w:contextualSpacing/>
              <w:jc w:val="both"/>
              <w:rPr>
                <w:sz w:val="22"/>
                <w:szCs w:val="22"/>
                <w:lang w:val="sr-Latn-ME"/>
              </w:rPr>
            </w:pPr>
          </w:p>
          <w:p w14:paraId="7B02A919" w14:textId="77777777"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180 mg I/ml</w:t>
            </w:r>
          </w:p>
        </w:tc>
        <w:tc>
          <w:tcPr>
            <w:tcW w:w="1801" w:type="dxa"/>
            <w:tcBorders>
              <w:top w:val="single" w:sz="4" w:space="0" w:color="auto"/>
              <w:left w:val="single" w:sz="4" w:space="0" w:color="000000"/>
              <w:bottom w:val="single" w:sz="4" w:space="0" w:color="000000"/>
              <w:right w:val="single" w:sz="4" w:space="0" w:color="000000"/>
            </w:tcBorders>
            <w:vAlign w:val="center"/>
          </w:tcPr>
          <w:p w14:paraId="0F7C8E92" w14:textId="77777777" w:rsidR="00E81644" w:rsidRPr="00E14833" w:rsidRDefault="00E81644" w:rsidP="000D1B83">
            <w:pPr>
              <w:tabs>
                <w:tab w:val="left" w:pos="284"/>
              </w:tabs>
              <w:spacing w:before="120" w:after="120"/>
              <w:contextualSpacing/>
              <w:jc w:val="both"/>
              <w:rPr>
                <w:sz w:val="22"/>
                <w:szCs w:val="22"/>
                <w:lang w:val="sr-Latn-ME"/>
              </w:rPr>
            </w:pPr>
          </w:p>
          <w:p w14:paraId="387640EB" w14:textId="77777777" w:rsidR="00E81644" w:rsidRPr="00E14833" w:rsidRDefault="00E81644" w:rsidP="000D1B83">
            <w:pPr>
              <w:tabs>
                <w:tab w:val="left" w:pos="284"/>
              </w:tabs>
              <w:spacing w:before="120" w:after="120"/>
              <w:contextualSpacing/>
              <w:jc w:val="both"/>
              <w:rPr>
                <w:sz w:val="22"/>
                <w:szCs w:val="22"/>
                <w:lang w:val="sr-Latn-ME"/>
              </w:rPr>
            </w:pPr>
          </w:p>
          <w:p w14:paraId="2BA554F5" w14:textId="77777777"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2-6 ml</w:t>
            </w:r>
          </w:p>
          <w:p w14:paraId="00B90FD4" w14:textId="77777777" w:rsidR="00E81644" w:rsidRPr="00E14833" w:rsidRDefault="00E81644" w:rsidP="000D1B83">
            <w:pPr>
              <w:tabs>
                <w:tab w:val="left" w:pos="284"/>
              </w:tabs>
              <w:spacing w:before="120" w:after="120"/>
              <w:contextualSpacing/>
              <w:jc w:val="both"/>
              <w:rPr>
                <w:sz w:val="22"/>
                <w:szCs w:val="22"/>
                <w:lang w:val="sr-Latn-ME"/>
              </w:rPr>
            </w:pPr>
          </w:p>
          <w:p w14:paraId="56A0DCCE" w14:textId="77777777"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4-8 ml</w:t>
            </w:r>
          </w:p>
          <w:p w14:paraId="7443ABCB" w14:textId="77777777" w:rsidR="00E81644" w:rsidRPr="00E14833" w:rsidRDefault="00E81644" w:rsidP="000D1B83">
            <w:pPr>
              <w:tabs>
                <w:tab w:val="left" w:pos="284"/>
              </w:tabs>
              <w:spacing w:before="120" w:after="120"/>
              <w:contextualSpacing/>
              <w:jc w:val="both"/>
              <w:rPr>
                <w:sz w:val="22"/>
                <w:szCs w:val="22"/>
                <w:lang w:val="sr-Latn-ME"/>
              </w:rPr>
            </w:pPr>
          </w:p>
          <w:p w14:paraId="632271B2" w14:textId="77777777"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6-12 ml</w:t>
            </w:r>
          </w:p>
          <w:p w14:paraId="301E2290" w14:textId="77777777" w:rsidR="00E81644" w:rsidRPr="00E14833" w:rsidRDefault="00E81644" w:rsidP="000D1B83">
            <w:pPr>
              <w:tabs>
                <w:tab w:val="left" w:pos="284"/>
              </w:tabs>
              <w:spacing w:before="120" w:after="120"/>
              <w:contextualSpacing/>
              <w:jc w:val="both"/>
              <w:rPr>
                <w:sz w:val="22"/>
                <w:szCs w:val="22"/>
                <w:lang w:val="sr-Latn-ME"/>
              </w:rPr>
            </w:pPr>
          </w:p>
        </w:tc>
        <w:tc>
          <w:tcPr>
            <w:tcW w:w="4015" w:type="dxa"/>
            <w:gridSpan w:val="2"/>
            <w:tcBorders>
              <w:top w:val="single" w:sz="4" w:space="0" w:color="auto"/>
              <w:left w:val="single" w:sz="4" w:space="0" w:color="000000"/>
              <w:bottom w:val="single" w:sz="4" w:space="0" w:color="000000"/>
              <w:right w:val="single" w:sz="4" w:space="0" w:color="000000"/>
            </w:tcBorders>
            <w:vAlign w:val="center"/>
          </w:tcPr>
          <w:p w14:paraId="0F20B92B" w14:textId="77777777" w:rsidR="00E81644" w:rsidRPr="00E14833" w:rsidRDefault="00E81644" w:rsidP="000D1B83">
            <w:pPr>
              <w:tabs>
                <w:tab w:val="left" w:pos="284"/>
              </w:tabs>
              <w:spacing w:before="120" w:after="120"/>
              <w:contextualSpacing/>
              <w:jc w:val="both"/>
              <w:rPr>
                <w:sz w:val="22"/>
                <w:szCs w:val="22"/>
                <w:lang w:val="sr-Latn-ME"/>
              </w:rPr>
            </w:pPr>
          </w:p>
        </w:tc>
      </w:tr>
    </w:tbl>
    <w:p w14:paraId="3F9ACF90" w14:textId="4C6104CA" w:rsidR="000D1B83" w:rsidRPr="00E14833" w:rsidRDefault="000D1B83" w:rsidP="00480FB1">
      <w:pPr>
        <w:tabs>
          <w:tab w:val="left" w:pos="540"/>
          <w:tab w:val="left" w:pos="569"/>
        </w:tabs>
        <w:rPr>
          <w:bCs/>
          <w:sz w:val="22"/>
          <w:szCs w:val="22"/>
          <w:u w:val="single"/>
          <w:lang w:val="sr-Latn-ME"/>
        </w:rPr>
      </w:pPr>
    </w:p>
    <w:p w14:paraId="4CEA3F6D" w14:textId="1DF92CCC" w:rsidR="000D1B83" w:rsidRPr="00E14833" w:rsidRDefault="000D1B83" w:rsidP="000D1B83">
      <w:pPr>
        <w:tabs>
          <w:tab w:val="left" w:pos="284"/>
        </w:tabs>
        <w:jc w:val="both"/>
        <w:rPr>
          <w:sz w:val="22"/>
          <w:szCs w:val="22"/>
          <w:lang w:val="sr-Latn-ME"/>
        </w:rPr>
      </w:pPr>
      <w:r w:rsidRPr="00E14833">
        <w:rPr>
          <w:sz w:val="22"/>
          <w:szCs w:val="22"/>
          <w:lang w:val="sr-Latn-ME"/>
        </w:rPr>
        <w:t>Kako bi se smanjila mogućnost pojave neželjenih reakcija, ukupna doza joda ne sm</w:t>
      </w:r>
      <w:r w:rsidR="00FE4C57" w:rsidRPr="00E14833">
        <w:rPr>
          <w:sz w:val="22"/>
          <w:szCs w:val="22"/>
          <w:lang w:val="sr-Latn-ME"/>
        </w:rPr>
        <w:t>ij</w:t>
      </w:r>
      <w:r w:rsidRPr="00E14833">
        <w:rPr>
          <w:sz w:val="22"/>
          <w:szCs w:val="22"/>
          <w:lang w:val="sr-Latn-ME"/>
        </w:rPr>
        <w:t>e biti veća od 3 g.</w:t>
      </w:r>
    </w:p>
    <w:p w14:paraId="410198D7" w14:textId="3E1B3739" w:rsidR="000D1B83" w:rsidRDefault="000D1B83" w:rsidP="00480FB1">
      <w:pPr>
        <w:tabs>
          <w:tab w:val="left" w:pos="540"/>
          <w:tab w:val="left" w:pos="569"/>
        </w:tabs>
        <w:rPr>
          <w:bCs/>
          <w:sz w:val="22"/>
          <w:szCs w:val="22"/>
          <w:u w:val="single"/>
          <w:lang w:val="sr-Latn-ME"/>
        </w:rPr>
      </w:pPr>
    </w:p>
    <w:p w14:paraId="3522616C" w14:textId="4B93A3D2" w:rsidR="00E14833" w:rsidRDefault="00E14833" w:rsidP="00480FB1">
      <w:pPr>
        <w:tabs>
          <w:tab w:val="left" w:pos="540"/>
          <w:tab w:val="left" w:pos="569"/>
        </w:tabs>
        <w:rPr>
          <w:bCs/>
          <w:sz w:val="22"/>
          <w:szCs w:val="22"/>
          <w:u w:val="single"/>
          <w:lang w:val="sr-Latn-ME"/>
        </w:rPr>
      </w:pPr>
    </w:p>
    <w:p w14:paraId="7A008AD9" w14:textId="77777777" w:rsidR="00E14833" w:rsidRPr="00E14833" w:rsidRDefault="00E14833" w:rsidP="00480FB1">
      <w:pPr>
        <w:tabs>
          <w:tab w:val="left" w:pos="540"/>
          <w:tab w:val="left" w:pos="569"/>
        </w:tabs>
        <w:rPr>
          <w:bCs/>
          <w:sz w:val="22"/>
          <w:szCs w:val="22"/>
          <w:u w:val="single"/>
          <w:lang w:val="sr-Latn-ME"/>
        </w:rPr>
      </w:pPr>
    </w:p>
    <w:p w14:paraId="31FA5863" w14:textId="77777777" w:rsidR="000D1B83" w:rsidRPr="00E14833" w:rsidRDefault="000D1B83" w:rsidP="00480FB1">
      <w:pPr>
        <w:tabs>
          <w:tab w:val="left" w:pos="540"/>
          <w:tab w:val="left" w:pos="569"/>
        </w:tabs>
        <w:rPr>
          <w:bCs/>
          <w:sz w:val="22"/>
          <w:szCs w:val="22"/>
          <w:u w:val="single"/>
          <w:lang w:val="sr-Latn-ME"/>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842"/>
        <w:gridCol w:w="2835"/>
        <w:gridCol w:w="2273"/>
      </w:tblGrid>
      <w:tr w:rsidR="000D1B83" w:rsidRPr="00E14833" w14:paraId="64BD4B41" w14:textId="77777777" w:rsidTr="00DB3D56">
        <w:tc>
          <w:tcPr>
            <w:tcW w:w="2689" w:type="dxa"/>
            <w:tcBorders>
              <w:bottom w:val="single" w:sz="4" w:space="0" w:color="000000"/>
            </w:tcBorders>
          </w:tcPr>
          <w:p w14:paraId="68951FD2"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lastRenderedPageBreak/>
              <w:t>Indikacije/Ispitivanja</w:t>
            </w:r>
          </w:p>
        </w:tc>
        <w:tc>
          <w:tcPr>
            <w:tcW w:w="1842" w:type="dxa"/>
          </w:tcPr>
          <w:p w14:paraId="3BF2A038"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Koncentracija</w:t>
            </w:r>
          </w:p>
        </w:tc>
        <w:tc>
          <w:tcPr>
            <w:tcW w:w="2835" w:type="dxa"/>
          </w:tcPr>
          <w:p w14:paraId="65F95185"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Zapremina</w:t>
            </w:r>
          </w:p>
        </w:tc>
        <w:tc>
          <w:tcPr>
            <w:tcW w:w="2273" w:type="dxa"/>
          </w:tcPr>
          <w:p w14:paraId="28B9389B" w14:textId="77777777" w:rsidR="000D1B83" w:rsidRPr="00E14833" w:rsidRDefault="000D1B83" w:rsidP="005238ED">
            <w:pPr>
              <w:tabs>
                <w:tab w:val="left" w:pos="284"/>
              </w:tabs>
              <w:spacing w:before="120" w:after="120"/>
              <w:contextualSpacing/>
              <w:jc w:val="center"/>
              <w:rPr>
                <w:b/>
                <w:sz w:val="22"/>
                <w:szCs w:val="22"/>
                <w:lang w:val="sr-Latn-ME"/>
              </w:rPr>
            </w:pPr>
            <w:r w:rsidRPr="00E14833">
              <w:rPr>
                <w:b/>
                <w:sz w:val="22"/>
                <w:szCs w:val="22"/>
                <w:lang w:val="sr-Latn-ME"/>
              </w:rPr>
              <w:t>Napomene</w:t>
            </w:r>
          </w:p>
        </w:tc>
      </w:tr>
      <w:tr w:rsidR="000D1B83" w:rsidRPr="00E14833" w14:paraId="1B00EEB6" w14:textId="77777777" w:rsidTr="00DB3D56">
        <w:trPr>
          <w:trHeight w:val="471"/>
        </w:trPr>
        <w:tc>
          <w:tcPr>
            <w:tcW w:w="9639" w:type="dxa"/>
            <w:gridSpan w:val="4"/>
            <w:tcBorders>
              <w:bottom w:val="single" w:sz="4" w:space="0" w:color="000000"/>
            </w:tcBorders>
          </w:tcPr>
          <w:p w14:paraId="4CFCD840" w14:textId="3A948E02"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Prim</w:t>
            </w:r>
            <w:r w:rsidR="00FE4C57" w:rsidRPr="00E14833">
              <w:rPr>
                <w:b/>
                <w:sz w:val="22"/>
                <w:szCs w:val="22"/>
                <w:lang w:val="sr-Latn-ME"/>
              </w:rPr>
              <w:t>j</w:t>
            </w:r>
            <w:r w:rsidRPr="00E14833">
              <w:rPr>
                <w:b/>
                <w:sz w:val="22"/>
                <w:szCs w:val="22"/>
                <w:lang w:val="sr-Latn-ME"/>
              </w:rPr>
              <w:t>ena u t</w:t>
            </w:r>
            <w:r w:rsidR="00FE4C57" w:rsidRPr="00E14833">
              <w:rPr>
                <w:b/>
                <w:sz w:val="22"/>
                <w:szCs w:val="22"/>
                <w:lang w:val="sr-Latn-ME"/>
              </w:rPr>
              <w:t>j</w:t>
            </w:r>
            <w:r w:rsidRPr="00E14833">
              <w:rPr>
                <w:b/>
                <w:sz w:val="22"/>
                <w:szCs w:val="22"/>
                <w:lang w:val="sr-Latn-ME"/>
              </w:rPr>
              <w:t>elesnim šupljinama</w:t>
            </w:r>
          </w:p>
        </w:tc>
      </w:tr>
      <w:tr w:rsidR="000D1B83" w:rsidRPr="00E14833" w14:paraId="6109D0E2" w14:textId="77777777" w:rsidTr="00DB3D56">
        <w:trPr>
          <w:trHeight w:val="468"/>
        </w:trPr>
        <w:tc>
          <w:tcPr>
            <w:tcW w:w="2689" w:type="dxa"/>
            <w:tcBorders>
              <w:bottom w:val="nil"/>
              <w:right w:val="single" w:sz="4" w:space="0" w:color="000000"/>
            </w:tcBorders>
          </w:tcPr>
          <w:p w14:paraId="0DD27F55"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Artrografija</w:t>
            </w:r>
          </w:p>
        </w:tc>
        <w:tc>
          <w:tcPr>
            <w:tcW w:w="1842" w:type="dxa"/>
            <w:tcBorders>
              <w:left w:val="single" w:sz="4" w:space="0" w:color="000000"/>
              <w:bottom w:val="nil"/>
              <w:right w:val="single" w:sz="4" w:space="0" w:color="000000"/>
            </w:tcBorders>
          </w:tcPr>
          <w:p w14:paraId="7A177FD3" w14:textId="7D71C558" w:rsidR="00E81644"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240 mg</w:t>
            </w:r>
            <w:r w:rsidR="00A75184" w:rsidRPr="00E14833">
              <w:rPr>
                <w:sz w:val="22"/>
                <w:szCs w:val="22"/>
                <w:lang w:val="sr-Latn-ME"/>
              </w:rPr>
              <w:t xml:space="preserve"> I</w:t>
            </w:r>
            <w:r w:rsidRPr="00E14833">
              <w:rPr>
                <w:sz w:val="22"/>
                <w:szCs w:val="22"/>
                <w:lang w:val="sr-Latn-ME"/>
              </w:rPr>
              <w:t>/m</w:t>
            </w:r>
            <w:r w:rsidR="00FE4C57" w:rsidRPr="00E14833">
              <w:rPr>
                <w:sz w:val="22"/>
                <w:szCs w:val="22"/>
                <w:lang w:val="sr-Latn-ME"/>
              </w:rPr>
              <w:t>l</w:t>
            </w:r>
            <w:r w:rsidR="00E81644" w:rsidRPr="00E14833">
              <w:rPr>
                <w:sz w:val="22"/>
                <w:szCs w:val="22"/>
                <w:lang w:val="sr-Latn-ME"/>
              </w:rPr>
              <w:t xml:space="preserve"> </w:t>
            </w:r>
            <w:r w:rsidRPr="00E14833">
              <w:rPr>
                <w:sz w:val="22"/>
                <w:szCs w:val="22"/>
                <w:lang w:val="sr-Latn-ME"/>
              </w:rPr>
              <w:t xml:space="preserve">ili </w:t>
            </w:r>
          </w:p>
          <w:p w14:paraId="3C9C4042" w14:textId="55BACB56"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300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5159F426" w14:textId="4955897B"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350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835" w:type="dxa"/>
            <w:tcBorders>
              <w:left w:val="single" w:sz="4" w:space="0" w:color="000000"/>
              <w:bottom w:val="nil"/>
              <w:right w:val="single" w:sz="4" w:space="0" w:color="000000"/>
            </w:tcBorders>
          </w:tcPr>
          <w:p w14:paraId="02F83D49" w14:textId="14A25EA9"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5-20 m</w:t>
            </w:r>
            <w:r w:rsidR="00FE4C57" w:rsidRPr="00E14833">
              <w:rPr>
                <w:sz w:val="22"/>
                <w:szCs w:val="22"/>
                <w:lang w:val="sr-Latn-ME"/>
              </w:rPr>
              <w:t>l</w:t>
            </w:r>
          </w:p>
          <w:p w14:paraId="0853C714" w14:textId="5370856A"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5-15 m</w:t>
            </w:r>
            <w:r w:rsidR="00FE4C57" w:rsidRPr="00E14833">
              <w:rPr>
                <w:sz w:val="22"/>
                <w:szCs w:val="22"/>
                <w:lang w:val="sr-Latn-ME"/>
              </w:rPr>
              <w:t>l</w:t>
            </w:r>
          </w:p>
          <w:p w14:paraId="55664475" w14:textId="10ACCA8A"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5-1</w:t>
            </w:r>
            <w:r w:rsidR="00A75184" w:rsidRPr="00E14833">
              <w:rPr>
                <w:sz w:val="22"/>
                <w:szCs w:val="22"/>
                <w:lang w:val="sr-Latn-ME"/>
              </w:rPr>
              <w:t>0</w:t>
            </w:r>
            <w:r w:rsidRPr="00E14833">
              <w:rPr>
                <w:sz w:val="22"/>
                <w:szCs w:val="22"/>
                <w:lang w:val="sr-Latn-ME"/>
              </w:rPr>
              <w:t xml:space="preserve"> m</w:t>
            </w:r>
            <w:r w:rsidR="00FE4C57" w:rsidRPr="00E14833">
              <w:rPr>
                <w:sz w:val="22"/>
                <w:szCs w:val="22"/>
                <w:lang w:val="sr-Latn-ME"/>
              </w:rPr>
              <w:t>l</w:t>
            </w:r>
          </w:p>
          <w:p w14:paraId="11090E88" w14:textId="41C1300F" w:rsidR="003D2B1E" w:rsidRPr="00E14833" w:rsidRDefault="003D2B1E" w:rsidP="000D1B83">
            <w:pPr>
              <w:tabs>
                <w:tab w:val="left" w:pos="284"/>
              </w:tabs>
              <w:spacing w:before="120" w:after="120"/>
              <w:contextualSpacing/>
              <w:jc w:val="both"/>
              <w:rPr>
                <w:sz w:val="22"/>
                <w:szCs w:val="22"/>
                <w:lang w:val="sr-Latn-ME"/>
              </w:rPr>
            </w:pPr>
          </w:p>
        </w:tc>
        <w:tc>
          <w:tcPr>
            <w:tcW w:w="2273" w:type="dxa"/>
            <w:tcBorders>
              <w:left w:val="single" w:sz="4" w:space="0" w:color="000000"/>
              <w:bottom w:val="nil"/>
            </w:tcBorders>
          </w:tcPr>
          <w:p w14:paraId="237F2DB9"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3298666E" w14:textId="77777777" w:rsidTr="00DB3D56">
        <w:trPr>
          <w:trHeight w:val="113"/>
        </w:trPr>
        <w:tc>
          <w:tcPr>
            <w:tcW w:w="2689" w:type="dxa"/>
            <w:tcBorders>
              <w:top w:val="nil"/>
              <w:left w:val="single" w:sz="4" w:space="0" w:color="000000"/>
              <w:bottom w:val="single" w:sz="4" w:space="0" w:color="000000"/>
              <w:right w:val="single" w:sz="4" w:space="0" w:color="000000"/>
            </w:tcBorders>
          </w:tcPr>
          <w:p w14:paraId="509F58E9" w14:textId="77777777" w:rsidR="000D1B83" w:rsidRPr="00E14833" w:rsidRDefault="000D1B83" w:rsidP="000D1B83">
            <w:pPr>
              <w:tabs>
                <w:tab w:val="left" w:pos="284"/>
              </w:tabs>
              <w:spacing w:before="120" w:after="120"/>
              <w:contextualSpacing/>
              <w:jc w:val="both"/>
              <w:rPr>
                <w:sz w:val="22"/>
                <w:szCs w:val="22"/>
                <w:lang w:val="sr-Latn-ME"/>
              </w:rPr>
            </w:pPr>
          </w:p>
        </w:tc>
        <w:tc>
          <w:tcPr>
            <w:tcW w:w="1842" w:type="dxa"/>
            <w:tcBorders>
              <w:top w:val="nil"/>
              <w:left w:val="single" w:sz="4" w:space="0" w:color="000000"/>
              <w:bottom w:val="single" w:sz="4" w:space="0" w:color="000000"/>
              <w:right w:val="single" w:sz="4" w:space="0" w:color="000000"/>
            </w:tcBorders>
          </w:tcPr>
          <w:p w14:paraId="0C22CCE5"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nil"/>
              <w:left w:val="single" w:sz="4" w:space="0" w:color="000000"/>
              <w:bottom w:val="single" w:sz="4" w:space="0" w:color="000000"/>
              <w:right w:val="single" w:sz="4" w:space="0" w:color="000000"/>
            </w:tcBorders>
          </w:tcPr>
          <w:p w14:paraId="2E1B3666"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nil"/>
              <w:left w:val="single" w:sz="4" w:space="0" w:color="000000"/>
              <w:bottom w:val="single" w:sz="4" w:space="0" w:color="000000"/>
              <w:right w:val="single" w:sz="4" w:space="0" w:color="000000"/>
            </w:tcBorders>
          </w:tcPr>
          <w:p w14:paraId="6502AC49" w14:textId="77777777" w:rsidR="000D1B83" w:rsidRPr="00E14833" w:rsidRDefault="000D1B83" w:rsidP="000D1B83">
            <w:pPr>
              <w:tabs>
                <w:tab w:val="left" w:pos="284"/>
              </w:tabs>
              <w:spacing w:before="120" w:after="120"/>
              <w:contextualSpacing/>
              <w:jc w:val="both"/>
              <w:rPr>
                <w:sz w:val="22"/>
                <w:szCs w:val="22"/>
                <w:lang w:val="sr-Latn-ME"/>
              </w:rPr>
            </w:pPr>
          </w:p>
        </w:tc>
      </w:tr>
      <w:tr w:rsidR="00E81644" w:rsidRPr="00E14833" w14:paraId="7845A3CE" w14:textId="77777777" w:rsidTr="00E509A2">
        <w:trPr>
          <w:trHeight w:val="468"/>
        </w:trPr>
        <w:tc>
          <w:tcPr>
            <w:tcW w:w="2689" w:type="dxa"/>
            <w:tcBorders>
              <w:top w:val="single" w:sz="4" w:space="0" w:color="000000"/>
              <w:left w:val="single" w:sz="4" w:space="0" w:color="000000"/>
              <w:bottom w:val="single" w:sz="4" w:space="0" w:color="000000"/>
              <w:right w:val="single" w:sz="4" w:space="0" w:color="000000"/>
            </w:tcBorders>
          </w:tcPr>
          <w:p w14:paraId="4E110837" w14:textId="6D87EADD"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ERP/ERCP</w:t>
            </w:r>
          </w:p>
        </w:tc>
        <w:tc>
          <w:tcPr>
            <w:tcW w:w="1842" w:type="dxa"/>
            <w:tcBorders>
              <w:top w:val="single" w:sz="4" w:space="0" w:color="000000"/>
              <w:left w:val="single" w:sz="4" w:space="0" w:color="000000"/>
              <w:bottom w:val="single" w:sz="4" w:space="0" w:color="000000"/>
              <w:right w:val="single" w:sz="4" w:space="0" w:color="000000"/>
            </w:tcBorders>
          </w:tcPr>
          <w:p w14:paraId="7E74FD45" w14:textId="2A7A564D"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240 mg I/ml</w:t>
            </w:r>
          </w:p>
        </w:tc>
        <w:tc>
          <w:tcPr>
            <w:tcW w:w="2835" w:type="dxa"/>
            <w:tcBorders>
              <w:top w:val="single" w:sz="4" w:space="0" w:color="000000"/>
              <w:left w:val="single" w:sz="4" w:space="0" w:color="000000"/>
              <w:bottom w:val="single" w:sz="4" w:space="0" w:color="000000"/>
              <w:right w:val="single" w:sz="4" w:space="0" w:color="000000"/>
            </w:tcBorders>
          </w:tcPr>
          <w:p w14:paraId="6925315B" w14:textId="3232617F"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20-50 ml</w:t>
            </w:r>
          </w:p>
        </w:tc>
        <w:tc>
          <w:tcPr>
            <w:tcW w:w="2273" w:type="dxa"/>
            <w:vMerge w:val="restart"/>
            <w:tcBorders>
              <w:top w:val="single" w:sz="4" w:space="0" w:color="000000"/>
              <w:left w:val="single" w:sz="4" w:space="0" w:color="000000"/>
              <w:right w:val="single" w:sz="4" w:space="0" w:color="000000"/>
            </w:tcBorders>
          </w:tcPr>
          <w:p w14:paraId="424D45EE" w14:textId="77777777" w:rsidR="00E81644" w:rsidRPr="00E14833" w:rsidRDefault="00E81644" w:rsidP="00E81644">
            <w:pPr>
              <w:tabs>
                <w:tab w:val="left" w:pos="284"/>
              </w:tabs>
              <w:spacing w:before="120" w:after="120"/>
              <w:contextualSpacing/>
              <w:jc w:val="both"/>
              <w:rPr>
                <w:sz w:val="22"/>
                <w:szCs w:val="22"/>
                <w:lang w:val="sr-Latn-ME"/>
              </w:rPr>
            </w:pPr>
            <w:r w:rsidRPr="00E14833">
              <w:rPr>
                <w:sz w:val="22"/>
                <w:szCs w:val="22"/>
                <w:lang w:val="sr-Latn-ME"/>
              </w:rPr>
              <w:t>doza varira zavisno</w:t>
            </w:r>
          </w:p>
          <w:p w14:paraId="29809886" w14:textId="77777777" w:rsidR="00E81644" w:rsidRPr="00E14833" w:rsidRDefault="00E81644" w:rsidP="00E81644">
            <w:pPr>
              <w:tabs>
                <w:tab w:val="left" w:pos="284"/>
              </w:tabs>
              <w:spacing w:before="120" w:after="120"/>
              <w:contextualSpacing/>
              <w:jc w:val="both"/>
              <w:rPr>
                <w:sz w:val="22"/>
                <w:szCs w:val="22"/>
                <w:lang w:val="sr-Latn-ME"/>
              </w:rPr>
            </w:pPr>
            <w:r w:rsidRPr="00E14833">
              <w:rPr>
                <w:sz w:val="22"/>
                <w:szCs w:val="22"/>
                <w:lang w:val="sr-Latn-ME"/>
              </w:rPr>
              <w:t>od veličine hernije</w:t>
            </w:r>
          </w:p>
          <w:p w14:paraId="52E36279" w14:textId="77777777" w:rsidR="00E81644" w:rsidRPr="00E14833" w:rsidRDefault="00E81644" w:rsidP="000D1B83">
            <w:pPr>
              <w:tabs>
                <w:tab w:val="left" w:pos="284"/>
              </w:tabs>
              <w:spacing w:before="120" w:after="120"/>
              <w:contextualSpacing/>
              <w:jc w:val="both"/>
              <w:rPr>
                <w:sz w:val="22"/>
                <w:szCs w:val="22"/>
                <w:lang w:val="sr-Latn-ME"/>
              </w:rPr>
            </w:pPr>
          </w:p>
        </w:tc>
      </w:tr>
      <w:tr w:rsidR="00E81644" w:rsidRPr="00E14833" w14:paraId="1EE26096" w14:textId="77777777" w:rsidTr="00E509A2">
        <w:trPr>
          <w:trHeight w:val="468"/>
        </w:trPr>
        <w:tc>
          <w:tcPr>
            <w:tcW w:w="2689" w:type="dxa"/>
            <w:tcBorders>
              <w:top w:val="single" w:sz="4" w:space="0" w:color="000000"/>
              <w:left w:val="single" w:sz="4" w:space="0" w:color="000000"/>
              <w:bottom w:val="single" w:sz="4" w:space="0" w:color="000000"/>
              <w:right w:val="single" w:sz="4" w:space="0" w:color="000000"/>
            </w:tcBorders>
          </w:tcPr>
          <w:p w14:paraId="1216DC84" w14:textId="01367CC7"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Herniografija</w:t>
            </w:r>
          </w:p>
        </w:tc>
        <w:tc>
          <w:tcPr>
            <w:tcW w:w="1842" w:type="dxa"/>
            <w:tcBorders>
              <w:top w:val="single" w:sz="4" w:space="0" w:color="000000"/>
              <w:left w:val="single" w:sz="4" w:space="0" w:color="000000"/>
              <w:bottom w:val="single" w:sz="4" w:space="0" w:color="000000"/>
              <w:right w:val="single" w:sz="4" w:space="0" w:color="000000"/>
            </w:tcBorders>
          </w:tcPr>
          <w:p w14:paraId="12167332" w14:textId="189734D0"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240 mg I/ml</w:t>
            </w:r>
          </w:p>
        </w:tc>
        <w:tc>
          <w:tcPr>
            <w:tcW w:w="2835" w:type="dxa"/>
            <w:tcBorders>
              <w:top w:val="single" w:sz="4" w:space="0" w:color="000000"/>
              <w:left w:val="single" w:sz="4" w:space="0" w:color="000000"/>
              <w:bottom w:val="single" w:sz="4" w:space="0" w:color="000000"/>
              <w:right w:val="single" w:sz="4" w:space="0" w:color="000000"/>
            </w:tcBorders>
          </w:tcPr>
          <w:p w14:paraId="024E0455" w14:textId="1155F80E" w:rsidR="00E81644" w:rsidRPr="00E14833" w:rsidRDefault="00E81644" w:rsidP="000D1B83">
            <w:pPr>
              <w:tabs>
                <w:tab w:val="left" w:pos="284"/>
              </w:tabs>
              <w:spacing w:before="120" w:after="120"/>
              <w:contextualSpacing/>
              <w:jc w:val="both"/>
              <w:rPr>
                <w:sz w:val="22"/>
                <w:szCs w:val="22"/>
                <w:lang w:val="sr-Latn-ME"/>
              </w:rPr>
            </w:pPr>
            <w:r w:rsidRPr="00E14833">
              <w:rPr>
                <w:sz w:val="22"/>
                <w:szCs w:val="22"/>
                <w:lang w:val="sr-Latn-ME"/>
              </w:rPr>
              <w:t>50 ml</w:t>
            </w:r>
          </w:p>
        </w:tc>
        <w:tc>
          <w:tcPr>
            <w:tcW w:w="2273" w:type="dxa"/>
            <w:vMerge/>
            <w:tcBorders>
              <w:left w:val="single" w:sz="4" w:space="0" w:color="000000"/>
              <w:bottom w:val="single" w:sz="4" w:space="0" w:color="000000"/>
              <w:right w:val="single" w:sz="4" w:space="0" w:color="000000"/>
            </w:tcBorders>
          </w:tcPr>
          <w:p w14:paraId="0608E914" w14:textId="77777777" w:rsidR="00E81644" w:rsidRPr="00E14833" w:rsidRDefault="00E81644" w:rsidP="000D1B83">
            <w:pPr>
              <w:tabs>
                <w:tab w:val="left" w:pos="284"/>
              </w:tabs>
              <w:spacing w:before="120" w:after="120"/>
              <w:contextualSpacing/>
              <w:jc w:val="both"/>
              <w:rPr>
                <w:sz w:val="22"/>
                <w:szCs w:val="22"/>
                <w:lang w:val="sr-Latn-ME"/>
              </w:rPr>
            </w:pPr>
          </w:p>
        </w:tc>
      </w:tr>
      <w:tr w:rsidR="000D1B83" w:rsidRPr="00E14833" w14:paraId="055CF64C" w14:textId="77777777" w:rsidTr="00DB3D56">
        <w:trPr>
          <w:trHeight w:val="468"/>
        </w:trPr>
        <w:tc>
          <w:tcPr>
            <w:tcW w:w="2689" w:type="dxa"/>
            <w:tcBorders>
              <w:top w:val="single" w:sz="4" w:space="0" w:color="000000"/>
              <w:left w:val="single" w:sz="4" w:space="0" w:color="000000"/>
              <w:bottom w:val="single" w:sz="4" w:space="0" w:color="000000"/>
              <w:right w:val="single" w:sz="4" w:space="0" w:color="000000"/>
            </w:tcBorders>
          </w:tcPr>
          <w:p w14:paraId="636B8D45"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Histerosalpingografija</w:t>
            </w:r>
          </w:p>
        </w:tc>
        <w:tc>
          <w:tcPr>
            <w:tcW w:w="1842" w:type="dxa"/>
            <w:tcBorders>
              <w:top w:val="single" w:sz="4" w:space="0" w:color="000000"/>
              <w:left w:val="single" w:sz="4" w:space="0" w:color="000000"/>
              <w:bottom w:val="single" w:sz="4" w:space="0" w:color="000000"/>
              <w:right w:val="single" w:sz="4" w:space="0" w:color="000000"/>
            </w:tcBorders>
          </w:tcPr>
          <w:p w14:paraId="301774B2" w14:textId="4E07751F"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240 mg</w:t>
            </w:r>
            <w:r w:rsidR="00A75184"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0EE4A855" w14:textId="70E9629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300 mg</w:t>
            </w:r>
            <w:r w:rsidR="00A75184"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835" w:type="dxa"/>
            <w:tcBorders>
              <w:top w:val="single" w:sz="4" w:space="0" w:color="000000"/>
              <w:left w:val="single" w:sz="4" w:space="0" w:color="000000"/>
              <w:bottom w:val="single" w:sz="4" w:space="0" w:color="000000"/>
              <w:right w:val="single" w:sz="4" w:space="0" w:color="000000"/>
            </w:tcBorders>
          </w:tcPr>
          <w:p w14:paraId="751A8C48" w14:textId="47619E08"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15-50 m</w:t>
            </w:r>
            <w:r w:rsidR="00FE4C57" w:rsidRPr="00E14833">
              <w:rPr>
                <w:sz w:val="22"/>
                <w:szCs w:val="22"/>
                <w:lang w:val="sr-Latn-ME"/>
              </w:rPr>
              <w:t>l</w:t>
            </w:r>
          </w:p>
          <w:p w14:paraId="1684AA55" w14:textId="04681A49"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15-25 m</w:t>
            </w:r>
            <w:r w:rsidR="00FE4C57" w:rsidRPr="00E14833">
              <w:rPr>
                <w:sz w:val="22"/>
                <w:szCs w:val="22"/>
                <w:lang w:val="sr-Latn-ME"/>
              </w:rPr>
              <w:t>l</w:t>
            </w:r>
          </w:p>
          <w:p w14:paraId="7A87423C"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single" w:sz="4" w:space="0" w:color="000000"/>
              <w:left w:val="single" w:sz="4" w:space="0" w:color="000000"/>
              <w:bottom w:val="single" w:sz="4" w:space="0" w:color="000000"/>
              <w:right w:val="single" w:sz="4" w:space="0" w:color="000000"/>
            </w:tcBorders>
          </w:tcPr>
          <w:p w14:paraId="32050351"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4155A1BE" w14:textId="77777777" w:rsidTr="00DB3D56">
        <w:trPr>
          <w:trHeight w:val="468"/>
        </w:trPr>
        <w:tc>
          <w:tcPr>
            <w:tcW w:w="2689" w:type="dxa"/>
            <w:tcBorders>
              <w:top w:val="single" w:sz="4" w:space="0" w:color="000000"/>
              <w:left w:val="single" w:sz="4" w:space="0" w:color="000000"/>
              <w:bottom w:val="single" w:sz="4" w:space="0" w:color="000000"/>
              <w:right w:val="single" w:sz="4" w:space="0" w:color="000000"/>
            </w:tcBorders>
          </w:tcPr>
          <w:p w14:paraId="5A617A1B"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Sijalografija</w:t>
            </w:r>
          </w:p>
        </w:tc>
        <w:tc>
          <w:tcPr>
            <w:tcW w:w="1842" w:type="dxa"/>
            <w:tcBorders>
              <w:top w:val="single" w:sz="4" w:space="0" w:color="000000"/>
              <w:left w:val="single" w:sz="4" w:space="0" w:color="000000"/>
              <w:bottom w:val="single" w:sz="4" w:space="0" w:color="000000"/>
              <w:right w:val="single" w:sz="4" w:space="0" w:color="000000"/>
            </w:tcBorders>
          </w:tcPr>
          <w:p w14:paraId="689635FF" w14:textId="50A9688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240 mg</w:t>
            </w:r>
            <w:r w:rsidR="00A75184"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65A26FD2" w14:textId="3E6B157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300 mg</w:t>
            </w:r>
            <w:r w:rsidR="00A75184"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835" w:type="dxa"/>
            <w:tcBorders>
              <w:top w:val="single" w:sz="4" w:space="0" w:color="000000"/>
              <w:left w:val="single" w:sz="4" w:space="0" w:color="000000"/>
              <w:bottom w:val="single" w:sz="4" w:space="0" w:color="000000"/>
              <w:right w:val="single" w:sz="4" w:space="0" w:color="000000"/>
            </w:tcBorders>
          </w:tcPr>
          <w:p w14:paraId="23A8B29E" w14:textId="509895B0"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0,5-2 m</w:t>
            </w:r>
            <w:r w:rsidR="00FE4C57" w:rsidRPr="00E14833">
              <w:rPr>
                <w:sz w:val="22"/>
                <w:szCs w:val="22"/>
                <w:lang w:val="sr-Latn-ME"/>
              </w:rPr>
              <w:t>l</w:t>
            </w:r>
          </w:p>
          <w:p w14:paraId="19D91D62" w14:textId="6374D88D"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0,5-2 m</w:t>
            </w:r>
            <w:r w:rsidR="00FE4C57" w:rsidRPr="00E14833">
              <w:rPr>
                <w:sz w:val="22"/>
                <w:szCs w:val="22"/>
                <w:lang w:val="sr-Latn-ME"/>
              </w:rPr>
              <w:t>l</w:t>
            </w:r>
          </w:p>
        </w:tc>
        <w:tc>
          <w:tcPr>
            <w:tcW w:w="2273" w:type="dxa"/>
            <w:tcBorders>
              <w:top w:val="single" w:sz="4" w:space="0" w:color="000000"/>
              <w:left w:val="single" w:sz="4" w:space="0" w:color="000000"/>
              <w:bottom w:val="single" w:sz="4" w:space="0" w:color="000000"/>
              <w:right w:val="single" w:sz="4" w:space="0" w:color="000000"/>
            </w:tcBorders>
          </w:tcPr>
          <w:p w14:paraId="3949051B"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2F3909CA" w14:textId="77777777" w:rsidTr="00DB3D56">
        <w:trPr>
          <w:trHeight w:val="468"/>
        </w:trPr>
        <w:tc>
          <w:tcPr>
            <w:tcW w:w="2689" w:type="dxa"/>
            <w:tcBorders>
              <w:top w:val="single" w:sz="4" w:space="0" w:color="000000"/>
              <w:left w:val="single" w:sz="4" w:space="0" w:color="000000"/>
              <w:bottom w:val="nil"/>
              <w:right w:val="single" w:sz="4" w:space="0" w:color="000000"/>
            </w:tcBorders>
          </w:tcPr>
          <w:p w14:paraId="0D2AD410" w14:textId="77777777"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Gastrointestinalna ispitivanja</w:t>
            </w:r>
          </w:p>
        </w:tc>
        <w:tc>
          <w:tcPr>
            <w:tcW w:w="1842" w:type="dxa"/>
            <w:tcBorders>
              <w:top w:val="single" w:sz="4" w:space="0" w:color="000000"/>
              <w:left w:val="single" w:sz="4" w:space="0" w:color="000000"/>
              <w:bottom w:val="nil"/>
              <w:right w:val="single" w:sz="4" w:space="0" w:color="000000"/>
            </w:tcBorders>
          </w:tcPr>
          <w:p w14:paraId="3F161BB7"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single" w:sz="4" w:space="0" w:color="000000"/>
              <w:left w:val="single" w:sz="4" w:space="0" w:color="000000"/>
              <w:bottom w:val="nil"/>
              <w:right w:val="single" w:sz="4" w:space="0" w:color="000000"/>
            </w:tcBorders>
          </w:tcPr>
          <w:p w14:paraId="4E321445"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single" w:sz="4" w:space="0" w:color="000000"/>
              <w:left w:val="single" w:sz="4" w:space="0" w:color="000000"/>
              <w:bottom w:val="nil"/>
              <w:right w:val="single" w:sz="4" w:space="0" w:color="000000"/>
            </w:tcBorders>
          </w:tcPr>
          <w:p w14:paraId="72407E45"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6F659D93" w14:textId="77777777" w:rsidTr="00DB3D56">
        <w:trPr>
          <w:trHeight w:val="468"/>
        </w:trPr>
        <w:tc>
          <w:tcPr>
            <w:tcW w:w="2689" w:type="dxa"/>
            <w:tcBorders>
              <w:top w:val="nil"/>
              <w:left w:val="single" w:sz="4" w:space="0" w:color="000000"/>
              <w:bottom w:val="nil"/>
              <w:right w:val="single" w:sz="4" w:space="0" w:color="000000"/>
            </w:tcBorders>
          </w:tcPr>
          <w:p w14:paraId="3A395370" w14:textId="14A4784F"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Oralna prim</w:t>
            </w:r>
            <w:r w:rsidR="00FE4C57" w:rsidRPr="00E14833">
              <w:rPr>
                <w:b/>
                <w:sz w:val="22"/>
                <w:szCs w:val="22"/>
                <w:lang w:val="sr-Latn-ME"/>
              </w:rPr>
              <w:t>j</w:t>
            </w:r>
            <w:r w:rsidRPr="00E14833">
              <w:rPr>
                <w:b/>
                <w:sz w:val="22"/>
                <w:szCs w:val="22"/>
                <w:lang w:val="sr-Latn-ME"/>
              </w:rPr>
              <w:t>ena</w:t>
            </w:r>
          </w:p>
        </w:tc>
        <w:tc>
          <w:tcPr>
            <w:tcW w:w="1842" w:type="dxa"/>
            <w:tcBorders>
              <w:top w:val="nil"/>
              <w:left w:val="single" w:sz="4" w:space="0" w:color="000000"/>
              <w:bottom w:val="nil"/>
              <w:right w:val="single" w:sz="4" w:space="0" w:color="000000"/>
            </w:tcBorders>
          </w:tcPr>
          <w:p w14:paraId="4442CD59"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nil"/>
              <w:left w:val="single" w:sz="4" w:space="0" w:color="000000"/>
              <w:bottom w:val="nil"/>
              <w:right w:val="single" w:sz="4" w:space="0" w:color="000000"/>
            </w:tcBorders>
          </w:tcPr>
          <w:p w14:paraId="51CCAB1E"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nil"/>
              <w:left w:val="single" w:sz="4" w:space="0" w:color="000000"/>
              <w:bottom w:val="nil"/>
              <w:right w:val="single" w:sz="4" w:space="0" w:color="000000"/>
            </w:tcBorders>
          </w:tcPr>
          <w:p w14:paraId="33CD8B4B"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05AA0ABE" w14:textId="77777777" w:rsidTr="00DB3D56">
        <w:trPr>
          <w:trHeight w:val="468"/>
        </w:trPr>
        <w:tc>
          <w:tcPr>
            <w:tcW w:w="2689" w:type="dxa"/>
            <w:tcBorders>
              <w:top w:val="nil"/>
              <w:left w:val="single" w:sz="4" w:space="0" w:color="000000"/>
              <w:bottom w:val="nil"/>
              <w:right w:val="single" w:sz="4" w:space="0" w:color="000000"/>
            </w:tcBorders>
          </w:tcPr>
          <w:p w14:paraId="285B0EBC" w14:textId="77777777" w:rsidR="000D1B83" w:rsidRPr="00E14833" w:rsidRDefault="000D1B83" w:rsidP="000D1B83">
            <w:pPr>
              <w:tabs>
                <w:tab w:val="left" w:pos="284"/>
              </w:tabs>
              <w:spacing w:before="120" w:after="120"/>
              <w:contextualSpacing/>
              <w:jc w:val="both"/>
              <w:rPr>
                <w:sz w:val="22"/>
                <w:szCs w:val="22"/>
                <w:u w:val="single"/>
                <w:lang w:val="sr-Latn-ME"/>
              </w:rPr>
            </w:pPr>
            <w:r w:rsidRPr="00E14833">
              <w:rPr>
                <w:sz w:val="22"/>
                <w:szCs w:val="22"/>
                <w:u w:val="single"/>
                <w:lang w:val="sr-Latn-ME"/>
              </w:rPr>
              <w:t>Odrasli</w:t>
            </w:r>
          </w:p>
        </w:tc>
        <w:tc>
          <w:tcPr>
            <w:tcW w:w="1842" w:type="dxa"/>
            <w:tcBorders>
              <w:top w:val="nil"/>
              <w:left w:val="single" w:sz="4" w:space="0" w:color="000000"/>
              <w:bottom w:val="nil"/>
              <w:right w:val="single" w:sz="4" w:space="0" w:color="000000"/>
            </w:tcBorders>
          </w:tcPr>
          <w:p w14:paraId="4850FF5D" w14:textId="3019A511"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180 mg</w:t>
            </w:r>
            <w:r w:rsidR="00A75184"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66616E0C" w14:textId="51036772"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350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835" w:type="dxa"/>
            <w:tcBorders>
              <w:top w:val="nil"/>
              <w:left w:val="single" w:sz="4" w:space="0" w:color="000000"/>
              <w:bottom w:val="nil"/>
              <w:right w:val="single" w:sz="4" w:space="0" w:color="000000"/>
            </w:tcBorders>
          </w:tcPr>
          <w:p w14:paraId="42C7A557"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individualno</w:t>
            </w:r>
          </w:p>
          <w:p w14:paraId="001ED26D" w14:textId="6C447EA3" w:rsidR="000D1B83" w:rsidRPr="00E14833" w:rsidRDefault="000D1B83" w:rsidP="000D1B83">
            <w:pPr>
              <w:tabs>
                <w:tab w:val="left" w:pos="284"/>
              </w:tabs>
              <w:spacing w:before="120" w:after="120"/>
              <w:contextualSpacing/>
              <w:jc w:val="both"/>
              <w:rPr>
                <w:sz w:val="22"/>
                <w:szCs w:val="22"/>
                <w:lang w:val="sr-Latn-ME"/>
              </w:rPr>
            </w:pPr>
          </w:p>
          <w:p w14:paraId="397B4E94"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nil"/>
              <w:left w:val="single" w:sz="4" w:space="0" w:color="000000"/>
              <w:bottom w:val="nil"/>
              <w:right w:val="single" w:sz="4" w:space="0" w:color="000000"/>
            </w:tcBorders>
          </w:tcPr>
          <w:p w14:paraId="4A825956"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693681B0" w14:textId="77777777" w:rsidTr="00DB3D56">
        <w:trPr>
          <w:trHeight w:val="351"/>
        </w:trPr>
        <w:tc>
          <w:tcPr>
            <w:tcW w:w="2689" w:type="dxa"/>
            <w:tcBorders>
              <w:top w:val="nil"/>
              <w:left w:val="single" w:sz="4" w:space="0" w:color="000000"/>
              <w:bottom w:val="nil"/>
              <w:right w:val="single" w:sz="4" w:space="0" w:color="000000"/>
            </w:tcBorders>
          </w:tcPr>
          <w:p w14:paraId="676ACDF9" w14:textId="04A8356F" w:rsidR="000D1B83" w:rsidRPr="00E14833" w:rsidRDefault="000D1B83" w:rsidP="000D1B83">
            <w:pPr>
              <w:tabs>
                <w:tab w:val="left" w:pos="284"/>
              </w:tabs>
              <w:spacing w:before="120" w:after="120"/>
              <w:contextualSpacing/>
              <w:jc w:val="both"/>
              <w:rPr>
                <w:sz w:val="22"/>
                <w:szCs w:val="22"/>
                <w:u w:val="single"/>
                <w:lang w:val="sr-Latn-ME"/>
              </w:rPr>
            </w:pPr>
            <w:r w:rsidRPr="00E14833">
              <w:rPr>
                <w:sz w:val="22"/>
                <w:szCs w:val="22"/>
                <w:u w:val="single"/>
                <w:lang w:val="sr-Latn-ME"/>
              </w:rPr>
              <w:t>D</w:t>
            </w:r>
            <w:r w:rsidR="00FE4C57" w:rsidRPr="00E14833">
              <w:rPr>
                <w:sz w:val="22"/>
                <w:szCs w:val="22"/>
                <w:u w:val="single"/>
                <w:lang w:val="sr-Latn-ME"/>
              </w:rPr>
              <w:t>j</w:t>
            </w:r>
            <w:r w:rsidRPr="00E14833">
              <w:rPr>
                <w:sz w:val="22"/>
                <w:szCs w:val="22"/>
                <w:u w:val="single"/>
                <w:lang w:val="sr-Latn-ME"/>
              </w:rPr>
              <w:t>eca</w:t>
            </w:r>
          </w:p>
        </w:tc>
        <w:tc>
          <w:tcPr>
            <w:tcW w:w="1842" w:type="dxa"/>
            <w:tcBorders>
              <w:top w:val="nil"/>
              <w:left w:val="single" w:sz="4" w:space="0" w:color="000000"/>
              <w:bottom w:val="nil"/>
              <w:right w:val="single" w:sz="4" w:space="0" w:color="000000"/>
            </w:tcBorders>
          </w:tcPr>
          <w:p w14:paraId="076CB715"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nil"/>
              <w:left w:val="single" w:sz="4" w:space="0" w:color="000000"/>
              <w:bottom w:val="nil"/>
              <w:right w:val="single" w:sz="4" w:space="0" w:color="000000"/>
            </w:tcBorders>
          </w:tcPr>
          <w:p w14:paraId="70B84A23"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nil"/>
              <w:left w:val="single" w:sz="4" w:space="0" w:color="000000"/>
              <w:bottom w:val="nil"/>
              <w:right w:val="single" w:sz="4" w:space="0" w:color="000000"/>
            </w:tcBorders>
          </w:tcPr>
          <w:p w14:paraId="690112AE"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085148B7" w14:textId="77777777" w:rsidTr="00DB3D56">
        <w:trPr>
          <w:trHeight w:val="468"/>
        </w:trPr>
        <w:tc>
          <w:tcPr>
            <w:tcW w:w="2689" w:type="dxa"/>
            <w:tcBorders>
              <w:top w:val="nil"/>
              <w:left w:val="single" w:sz="4" w:space="0" w:color="000000"/>
              <w:bottom w:val="nil"/>
              <w:right w:val="single" w:sz="4" w:space="0" w:color="000000"/>
            </w:tcBorders>
          </w:tcPr>
          <w:p w14:paraId="6B1A2D07"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ezofagus</w:t>
            </w:r>
          </w:p>
        </w:tc>
        <w:tc>
          <w:tcPr>
            <w:tcW w:w="1842" w:type="dxa"/>
            <w:tcBorders>
              <w:top w:val="nil"/>
              <w:left w:val="single" w:sz="4" w:space="0" w:color="000000"/>
              <w:bottom w:val="nil"/>
              <w:right w:val="single" w:sz="4" w:space="0" w:color="000000"/>
            </w:tcBorders>
          </w:tcPr>
          <w:p w14:paraId="663E5B8E" w14:textId="00AB2263"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300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014B33BA" w14:textId="5A0242E1"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ili 350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835" w:type="dxa"/>
            <w:tcBorders>
              <w:top w:val="nil"/>
              <w:left w:val="single" w:sz="4" w:space="0" w:color="000000"/>
              <w:bottom w:val="nil"/>
              <w:right w:val="single" w:sz="4" w:space="0" w:color="000000"/>
            </w:tcBorders>
          </w:tcPr>
          <w:p w14:paraId="3D0C1194" w14:textId="55677A28"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 m</w:t>
            </w:r>
            <w:r w:rsidR="000D1670" w:rsidRPr="00E14833">
              <w:rPr>
                <w:sz w:val="22"/>
                <w:szCs w:val="22"/>
                <w:lang w:val="sr-Latn-ME"/>
              </w:rPr>
              <w:t>l</w:t>
            </w:r>
            <w:r w:rsidRPr="00E14833">
              <w:rPr>
                <w:sz w:val="22"/>
                <w:szCs w:val="22"/>
                <w:lang w:val="sr-Latn-ME"/>
              </w:rPr>
              <w:t xml:space="preserve">/kg t.m. </w:t>
            </w:r>
          </w:p>
          <w:p w14:paraId="130B3EA6" w14:textId="36B04C0C"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 m</w:t>
            </w:r>
            <w:r w:rsidR="000D1670" w:rsidRPr="00E14833">
              <w:rPr>
                <w:sz w:val="22"/>
                <w:szCs w:val="22"/>
                <w:lang w:val="sr-Latn-ME"/>
              </w:rPr>
              <w:t>l</w:t>
            </w:r>
            <w:r w:rsidRPr="00E14833">
              <w:rPr>
                <w:sz w:val="22"/>
                <w:szCs w:val="22"/>
                <w:lang w:val="sr-Latn-ME"/>
              </w:rPr>
              <w:t>/kg t.m.</w:t>
            </w:r>
          </w:p>
        </w:tc>
        <w:tc>
          <w:tcPr>
            <w:tcW w:w="2273" w:type="dxa"/>
            <w:tcBorders>
              <w:top w:val="nil"/>
              <w:left w:val="single" w:sz="4" w:space="0" w:color="000000"/>
              <w:bottom w:val="nil"/>
              <w:right w:val="single" w:sz="4" w:space="0" w:color="000000"/>
            </w:tcBorders>
          </w:tcPr>
          <w:p w14:paraId="316F2A1E" w14:textId="1378CB6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maks. 50 m</w:t>
            </w:r>
            <w:r w:rsidR="00FE4C57" w:rsidRPr="00E14833">
              <w:rPr>
                <w:sz w:val="22"/>
                <w:szCs w:val="22"/>
                <w:lang w:val="sr-Latn-ME"/>
              </w:rPr>
              <w:t>l</w:t>
            </w:r>
          </w:p>
          <w:p w14:paraId="10AF8323" w14:textId="7DC7FC8C"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maks. 50 m</w:t>
            </w:r>
            <w:r w:rsidR="00FE4C57" w:rsidRPr="00E14833">
              <w:rPr>
                <w:sz w:val="22"/>
                <w:szCs w:val="22"/>
                <w:lang w:val="sr-Latn-ME"/>
              </w:rPr>
              <w:t>l</w:t>
            </w:r>
          </w:p>
          <w:p w14:paraId="38469F12"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304E6B22" w14:textId="77777777" w:rsidTr="00DB3D56">
        <w:trPr>
          <w:trHeight w:val="468"/>
        </w:trPr>
        <w:tc>
          <w:tcPr>
            <w:tcW w:w="2689" w:type="dxa"/>
            <w:tcBorders>
              <w:top w:val="nil"/>
              <w:left w:val="single" w:sz="4" w:space="0" w:color="000000"/>
              <w:bottom w:val="nil"/>
              <w:right w:val="single" w:sz="4" w:space="0" w:color="000000"/>
            </w:tcBorders>
          </w:tcPr>
          <w:p w14:paraId="315F396C"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šupljine/prolaz</w:t>
            </w:r>
          </w:p>
        </w:tc>
        <w:tc>
          <w:tcPr>
            <w:tcW w:w="1842" w:type="dxa"/>
            <w:tcBorders>
              <w:top w:val="nil"/>
              <w:left w:val="single" w:sz="4" w:space="0" w:color="000000"/>
              <w:bottom w:val="nil"/>
              <w:right w:val="single" w:sz="4" w:space="0" w:color="000000"/>
            </w:tcBorders>
          </w:tcPr>
          <w:p w14:paraId="2D2AACC4" w14:textId="23B34F08"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140 mg</w:t>
            </w:r>
            <w:r w:rsidR="00A75184"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835" w:type="dxa"/>
            <w:tcBorders>
              <w:top w:val="nil"/>
              <w:left w:val="single" w:sz="4" w:space="0" w:color="000000"/>
              <w:bottom w:val="nil"/>
              <w:right w:val="single" w:sz="4" w:space="0" w:color="000000"/>
            </w:tcBorders>
          </w:tcPr>
          <w:p w14:paraId="5932AE72" w14:textId="66030DAF"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4-5 m</w:t>
            </w:r>
            <w:r w:rsidR="000D1670" w:rsidRPr="00E14833">
              <w:rPr>
                <w:sz w:val="22"/>
                <w:szCs w:val="22"/>
                <w:lang w:val="sr-Latn-ME"/>
              </w:rPr>
              <w:t>l</w:t>
            </w:r>
            <w:r w:rsidRPr="00E14833">
              <w:rPr>
                <w:sz w:val="22"/>
                <w:szCs w:val="22"/>
                <w:lang w:val="sr-Latn-ME"/>
              </w:rPr>
              <w:t>/kg t.m.</w:t>
            </w:r>
          </w:p>
        </w:tc>
        <w:tc>
          <w:tcPr>
            <w:tcW w:w="2273" w:type="dxa"/>
            <w:tcBorders>
              <w:top w:val="nil"/>
              <w:left w:val="single" w:sz="4" w:space="0" w:color="000000"/>
              <w:bottom w:val="nil"/>
              <w:right w:val="single" w:sz="4" w:space="0" w:color="000000"/>
            </w:tcBorders>
          </w:tcPr>
          <w:p w14:paraId="085B440D"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4C13FB13" w14:textId="77777777" w:rsidTr="00DB3D56">
        <w:trPr>
          <w:trHeight w:val="468"/>
        </w:trPr>
        <w:tc>
          <w:tcPr>
            <w:tcW w:w="2689" w:type="dxa"/>
            <w:tcBorders>
              <w:top w:val="nil"/>
              <w:left w:val="single" w:sz="4" w:space="0" w:color="000000"/>
              <w:bottom w:val="nil"/>
              <w:right w:val="single" w:sz="4" w:space="0" w:color="000000"/>
            </w:tcBorders>
          </w:tcPr>
          <w:p w14:paraId="4B70CAF9" w14:textId="77777777" w:rsidR="000D1B83" w:rsidRPr="00E14833" w:rsidRDefault="000D1B83" w:rsidP="000D1B83">
            <w:pPr>
              <w:tabs>
                <w:tab w:val="left" w:pos="284"/>
              </w:tabs>
              <w:spacing w:before="120" w:after="120"/>
              <w:contextualSpacing/>
              <w:jc w:val="both"/>
              <w:rPr>
                <w:sz w:val="22"/>
                <w:szCs w:val="22"/>
                <w:u w:val="single"/>
                <w:lang w:val="sr-Latn-ME"/>
              </w:rPr>
            </w:pPr>
            <w:r w:rsidRPr="00E14833">
              <w:rPr>
                <w:sz w:val="22"/>
                <w:szCs w:val="22"/>
                <w:u w:val="single"/>
                <w:lang w:val="sr-Latn-ME"/>
              </w:rPr>
              <w:t>Nedonoščad</w:t>
            </w:r>
          </w:p>
        </w:tc>
        <w:tc>
          <w:tcPr>
            <w:tcW w:w="1842" w:type="dxa"/>
            <w:tcBorders>
              <w:top w:val="nil"/>
              <w:left w:val="single" w:sz="4" w:space="0" w:color="000000"/>
              <w:bottom w:val="nil"/>
              <w:right w:val="single" w:sz="4" w:space="0" w:color="000000"/>
            </w:tcBorders>
          </w:tcPr>
          <w:p w14:paraId="41278135" w14:textId="1FD46FA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350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835" w:type="dxa"/>
            <w:tcBorders>
              <w:top w:val="nil"/>
              <w:left w:val="single" w:sz="4" w:space="0" w:color="000000"/>
              <w:bottom w:val="nil"/>
              <w:right w:val="single" w:sz="4" w:space="0" w:color="000000"/>
            </w:tcBorders>
          </w:tcPr>
          <w:p w14:paraId="2394A46C" w14:textId="53E1F05D"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2-4 m</w:t>
            </w:r>
            <w:r w:rsidR="000D1670" w:rsidRPr="00E14833">
              <w:rPr>
                <w:sz w:val="22"/>
                <w:szCs w:val="22"/>
                <w:lang w:val="sr-Latn-ME"/>
              </w:rPr>
              <w:t>l</w:t>
            </w:r>
            <w:r w:rsidRPr="00E14833">
              <w:rPr>
                <w:sz w:val="22"/>
                <w:szCs w:val="22"/>
                <w:lang w:val="sr-Latn-ME"/>
              </w:rPr>
              <w:t>/kg t.m.</w:t>
            </w:r>
          </w:p>
        </w:tc>
        <w:tc>
          <w:tcPr>
            <w:tcW w:w="2273" w:type="dxa"/>
            <w:tcBorders>
              <w:top w:val="nil"/>
              <w:left w:val="single" w:sz="4" w:space="0" w:color="000000"/>
              <w:bottom w:val="nil"/>
              <w:right w:val="single" w:sz="4" w:space="0" w:color="000000"/>
            </w:tcBorders>
          </w:tcPr>
          <w:p w14:paraId="187498BB"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2B014625" w14:textId="77777777" w:rsidTr="00DB3D56">
        <w:trPr>
          <w:trHeight w:val="468"/>
        </w:trPr>
        <w:tc>
          <w:tcPr>
            <w:tcW w:w="2689" w:type="dxa"/>
            <w:tcBorders>
              <w:top w:val="nil"/>
              <w:left w:val="single" w:sz="4" w:space="0" w:color="000000"/>
              <w:bottom w:val="nil"/>
              <w:right w:val="single" w:sz="4" w:space="0" w:color="000000"/>
            </w:tcBorders>
          </w:tcPr>
          <w:p w14:paraId="3593EA22" w14:textId="54C88311"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Rektalna prim</w:t>
            </w:r>
            <w:r w:rsidR="00FE4C57" w:rsidRPr="00E14833">
              <w:rPr>
                <w:b/>
                <w:sz w:val="22"/>
                <w:szCs w:val="22"/>
                <w:lang w:val="sr-Latn-ME"/>
              </w:rPr>
              <w:t>j</w:t>
            </w:r>
            <w:r w:rsidRPr="00E14833">
              <w:rPr>
                <w:b/>
                <w:sz w:val="22"/>
                <w:szCs w:val="22"/>
                <w:lang w:val="sr-Latn-ME"/>
              </w:rPr>
              <w:t>ena</w:t>
            </w:r>
          </w:p>
        </w:tc>
        <w:tc>
          <w:tcPr>
            <w:tcW w:w="1842" w:type="dxa"/>
            <w:tcBorders>
              <w:top w:val="nil"/>
              <w:left w:val="single" w:sz="4" w:space="0" w:color="000000"/>
              <w:bottom w:val="nil"/>
              <w:right w:val="single" w:sz="4" w:space="0" w:color="000000"/>
            </w:tcBorders>
          </w:tcPr>
          <w:p w14:paraId="0689F937"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nil"/>
              <w:left w:val="single" w:sz="4" w:space="0" w:color="000000"/>
              <w:bottom w:val="nil"/>
              <w:right w:val="single" w:sz="4" w:space="0" w:color="000000"/>
            </w:tcBorders>
          </w:tcPr>
          <w:p w14:paraId="762A64CE"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nil"/>
              <w:left w:val="single" w:sz="4" w:space="0" w:color="000000"/>
              <w:bottom w:val="nil"/>
              <w:right w:val="single" w:sz="4" w:space="0" w:color="000000"/>
            </w:tcBorders>
          </w:tcPr>
          <w:p w14:paraId="536A2B05"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75BCFC98" w14:textId="77777777" w:rsidTr="00DB3D56">
        <w:trPr>
          <w:trHeight w:val="468"/>
        </w:trPr>
        <w:tc>
          <w:tcPr>
            <w:tcW w:w="2689" w:type="dxa"/>
            <w:tcBorders>
              <w:top w:val="nil"/>
              <w:left w:val="single" w:sz="4" w:space="0" w:color="000000"/>
              <w:bottom w:val="single" w:sz="4" w:space="0" w:color="000000"/>
              <w:right w:val="single" w:sz="4" w:space="0" w:color="000000"/>
            </w:tcBorders>
          </w:tcPr>
          <w:p w14:paraId="6AECBF6C" w14:textId="09211252" w:rsidR="000D1B83" w:rsidRPr="00E14833" w:rsidRDefault="000D1B83" w:rsidP="000D1B83">
            <w:pPr>
              <w:tabs>
                <w:tab w:val="left" w:pos="284"/>
              </w:tabs>
              <w:spacing w:before="120" w:after="120"/>
              <w:contextualSpacing/>
              <w:jc w:val="both"/>
              <w:rPr>
                <w:sz w:val="22"/>
                <w:szCs w:val="22"/>
                <w:u w:val="single"/>
                <w:lang w:val="sr-Latn-ME"/>
              </w:rPr>
            </w:pPr>
            <w:r w:rsidRPr="00E14833">
              <w:rPr>
                <w:sz w:val="22"/>
                <w:szCs w:val="22"/>
                <w:u w:val="single"/>
                <w:lang w:val="sr-Latn-ME"/>
              </w:rPr>
              <w:t>D</w:t>
            </w:r>
            <w:r w:rsidR="00FE4C57" w:rsidRPr="00E14833">
              <w:rPr>
                <w:sz w:val="22"/>
                <w:szCs w:val="22"/>
                <w:u w:val="single"/>
                <w:lang w:val="sr-Latn-ME"/>
              </w:rPr>
              <w:t>j</w:t>
            </w:r>
            <w:r w:rsidRPr="00E14833">
              <w:rPr>
                <w:sz w:val="22"/>
                <w:szCs w:val="22"/>
                <w:u w:val="single"/>
                <w:lang w:val="sr-Latn-ME"/>
              </w:rPr>
              <w:t>eca</w:t>
            </w:r>
          </w:p>
        </w:tc>
        <w:tc>
          <w:tcPr>
            <w:tcW w:w="1842" w:type="dxa"/>
            <w:tcBorders>
              <w:top w:val="nil"/>
              <w:left w:val="single" w:sz="4" w:space="0" w:color="000000"/>
              <w:bottom w:val="single" w:sz="4" w:space="0" w:color="000000"/>
              <w:right w:val="single" w:sz="4" w:space="0" w:color="000000"/>
            </w:tcBorders>
          </w:tcPr>
          <w:p w14:paraId="0596FB75" w14:textId="4C4B68C1" w:rsidR="000D1B83" w:rsidRPr="00E14833" w:rsidRDefault="000D1B83" w:rsidP="00A16A4C">
            <w:pPr>
              <w:tabs>
                <w:tab w:val="left" w:pos="284"/>
              </w:tabs>
              <w:spacing w:before="120" w:after="120"/>
              <w:contextualSpacing/>
              <w:rPr>
                <w:sz w:val="22"/>
                <w:szCs w:val="22"/>
                <w:lang w:val="sr-Latn-ME"/>
              </w:rPr>
            </w:pPr>
            <w:r w:rsidRPr="00E14833">
              <w:rPr>
                <w:sz w:val="22"/>
                <w:szCs w:val="22"/>
                <w:lang w:val="sr-Latn-ME"/>
              </w:rPr>
              <w:t>140 mg</w:t>
            </w:r>
            <w:r w:rsidR="007D4D77" w:rsidRPr="00E14833">
              <w:rPr>
                <w:sz w:val="22"/>
                <w:szCs w:val="22"/>
                <w:lang w:val="sr-Latn-ME"/>
              </w:rPr>
              <w:t xml:space="preserve"> </w:t>
            </w:r>
            <w:r w:rsidRPr="00E14833">
              <w:rPr>
                <w:sz w:val="22"/>
                <w:szCs w:val="22"/>
                <w:lang w:val="sr-Latn-ME"/>
              </w:rPr>
              <w:t>I/m</w:t>
            </w:r>
            <w:r w:rsidR="00FE4C57" w:rsidRPr="00E14833">
              <w:rPr>
                <w:sz w:val="22"/>
                <w:szCs w:val="22"/>
                <w:lang w:val="sr-Latn-ME"/>
              </w:rPr>
              <w:t>l</w:t>
            </w:r>
            <w:r w:rsidR="00A75184" w:rsidRPr="00E14833">
              <w:rPr>
                <w:sz w:val="22"/>
                <w:szCs w:val="22"/>
                <w:lang w:val="sr-Latn-ME"/>
              </w:rPr>
              <w:t xml:space="preserve"> ili  </w:t>
            </w:r>
            <w:r w:rsidRPr="00E14833">
              <w:rPr>
                <w:sz w:val="22"/>
                <w:szCs w:val="22"/>
                <w:lang w:val="sr-Latn-ME"/>
              </w:rPr>
              <w:t>razblažiti vodom</w:t>
            </w:r>
          </w:p>
          <w:p w14:paraId="0C397626" w14:textId="03FE8ACF" w:rsidR="000D1B83" w:rsidRPr="00E14833" w:rsidRDefault="003D2B1E" w:rsidP="003F3155">
            <w:pPr>
              <w:tabs>
                <w:tab w:val="left" w:pos="284"/>
              </w:tabs>
              <w:spacing w:before="120" w:after="120"/>
              <w:contextualSpacing/>
              <w:rPr>
                <w:sz w:val="22"/>
                <w:szCs w:val="22"/>
                <w:lang w:val="sr-Latn-ME"/>
              </w:rPr>
            </w:pPr>
            <w:r w:rsidRPr="00E14833">
              <w:rPr>
                <w:sz w:val="22"/>
                <w:szCs w:val="22"/>
                <w:lang w:val="sr-Latn-ME"/>
              </w:rPr>
              <w:t>za piće</w:t>
            </w:r>
            <w:r w:rsidR="000D1B83" w:rsidRPr="00E14833">
              <w:rPr>
                <w:sz w:val="22"/>
                <w:szCs w:val="22"/>
                <w:lang w:val="sr-Latn-ME"/>
              </w:rPr>
              <w:t xml:space="preserve"> do</w:t>
            </w:r>
          </w:p>
          <w:p w14:paraId="13763D97" w14:textId="3A975B2A" w:rsidR="000D1B83" w:rsidRPr="00E14833" w:rsidRDefault="000D1B83" w:rsidP="003F3155">
            <w:pPr>
              <w:tabs>
                <w:tab w:val="left" w:pos="284"/>
              </w:tabs>
              <w:spacing w:before="120" w:after="120"/>
              <w:contextualSpacing/>
              <w:rPr>
                <w:sz w:val="22"/>
                <w:szCs w:val="22"/>
                <w:lang w:val="sr-Latn-ME"/>
              </w:rPr>
            </w:pPr>
            <w:r w:rsidRPr="00E14833">
              <w:rPr>
                <w:sz w:val="22"/>
                <w:szCs w:val="22"/>
                <w:lang w:val="sr-Latn-ME"/>
              </w:rPr>
              <w:t>100-150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835" w:type="dxa"/>
            <w:tcBorders>
              <w:top w:val="nil"/>
              <w:left w:val="single" w:sz="4" w:space="0" w:color="000000"/>
              <w:bottom w:val="single" w:sz="4" w:space="0" w:color="000000"/>
              <w:right w:val="single" w:sz="4" w:space="0" w:color="000000"/>
            </w:tcBorders>
          </w:tcPr>
          <w:p w14:paraId="3A257CA8" w14:textId="5341423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5-10 m</w:t>
            </w:r>
            <w:r w:rsidR="00FE4C57" w:rsidRPr="00E14833">
              <w:rPr>
                <w:sz w:val="22"/>
                <w:szCs w:val="22"/>
                <w:lang w:val="sr-Latn-ME"/>
              </w:rPr>
              <w:t>l</w:t>
            </w:r>
            <w:r w:rsidRPr="00E14833">
              <w:rPr>
                <w:sz w:val="22"/>
                <w:szCs w:val="22"/>
                <w:lang w:val="sr-Latn-ME"/>
              </w:rPr>
              <w:t>/kg t.m</w:t>
            </w:r>
          </w:p>
        </w:tc>
        <w:tc>
          <w:tcPr>
            <w:tcW w:w="2273" w:type="dxa"/>
            <w:tcBorders>
              <w:top w:val="nil"/>
              <w:left w:val="single" w:sz="4" w:space="0" w:color="000000"/>
              <w:bottom w:val="single" w:sz="4" w:space="0" w:color="000000"/>
              <w:right w:val="single" w:sz="4" w:space="0" w:color="000000"/>
            </w:tcBorders>
          </w:tcPr>
          <w:p w14:paraId="4B2C18B7" w14:textId="571FE0BE"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 xml:space="preserve">npr. Omnipaque 300 ili 350 razblažiti vodom </w:t>
            </w:r>
            <w:r w:rsidR="003D2B1E" w:rsidRPr="00E14833">
              <w:rPr>
                <w:sz w:val="22"/>
                <w:szCs w:val="22"/>
                <w:lang w:val="sr-Latn-ME"/>
              </w:rPr>
              <w:t>za piće</w:t>
            </w:r>
            <w:r w:rsidRPr="00E14833">
              <w:rPr>
                <w:sz w:val="22"/>
                <w:szCs w:val="22"/>
                <w:lang w:val="sr-Latn-ME"/>
              </w:rPr>
              <w:t xml:space="preserve"> u odnosu 1:1 ili 1:2</w:t>
            </w:r>
          </w:p>
        </w:tc>
      </w:tr>
      <w:tr w:rsidR="000D1B83" w:rsidRPr="00E14833" w14:paraId="46365650" w14:textId="77777777" w:rsidTr="00DB3D56">
        <w:trPr>
          <w:trHeight w:val="655"/>
        </w:trPr>
        <w:tc>
          <w:tcPr>
            <w:tcW w:w="2689" w:type="dxa"/>
            <w:tcBorders>
              <w:top w:val="single" w:sz="4" w:space="0" w:color="000000"/>
              <w:left w:val="single" w:sz="4" w:space="0" w:color="000000"/>
              <w:bottom w:val="nil"/>
              <w:right w:val="single" w:sz="4" w:space="0" w:color="000000"/>
            </w:tcBorders>
          </w:tcPr>
          <w:p w14:paraId="6E33446F" w14:textId="7CFDC60A" w:rsidR="000D1B83" w:rsidRPr="00E14833" w:rsidRDefault="000D1B83" w:rsidP="000D1B83">
            <w:pPr>
              <w:tabs>
                <w:tab w:val="left" w:pos="284"/>
              </w:tabs>
              <w:spacing w:before="120" w:after="120"/>
              <w:contextualSpacing/>
              <w:rPr>
                <w:b/>
                <w:sz w:val="22"/>
                <w:szCs w:val="22"/>
                <w:lang w:val="sr-Latn-ME"/>
              </w:rPr>
            </w:pPr>
            <w:r w:rsidRPr="00E14833">
              <w:rPr>
                <w:b/>
                <w:sz w:val="22"/>
                <w:szCs w:val="22"/>
                <w:lang w:val="sr-Latn-ME"/>
              </w:rPr>
              <w:t xml:space="preserve">CT pojačanje </w:t>
            </w:r>
          </w:p>
        </w:tc>
        <w:tc>
          <w:tcPr>
            <w:tcW w:w="1842" w:type="dxa"/>
            <w:tcBorders>
              <w:top w:val="single" w:sz="4" w:space="0" w:color="000000"/>
              <w:left w:val="single" w:sz="4" w:space="0" w:color="000000"/>
              <w:bottom w:val="nil"/>
              <w:right w:val="single" w:sz="4" w:space="0" w:color="000000"/>
            </w:tcBorders>
          </w:tcPr>
          <w:p w14:paraId="3FD541D9"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single" w:sz="4" w:space="0" w:color="000000"/>
              <w:left w:val="single" w:sz="4" w:space="0" w:color="000000"/>
              <w:bottom w:val="nil"/>
              <w:right w:val="single" w:sz="4" w:space="0" w:color="000000"/>
            </w:tcBorders>
          </w:tcPr>
          <w:p w14:paraId="734BEE7B"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single" w:sz="4" w:space="0" w:color="000000"/>
              <w:left w:val="single" w:sz="4" w:space="0" w:color="000000"/>
              <w:bottom w:val="nil"/>
              <w:right w:val="single" w:sz="4" w:space="0" w:color="000000"/>
            </w:tcBorders>
          </w:tcPr>
          <w:p w14:paraId="4308DDEB"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19DB89DD" w14:textId="77777777" w:rsidTr="00DB3D56">
        <w:trPr>
          <w:trHeight w:val="468"/>
        </w:trPr>
        <w:tc>
          <w:tcPr>
            <w:tcW w:w="2689" w:type="dxa"/>
            <w:tcBorders>
              <w:top w:val="nil"/>
              <w:left w:val="single" w:sz="4" w:space="0" w:color="000000"/>
              <w:bottom w:val="nil"/>
              <w:right w:val="single" w:sz="4" w:space="0" w:color="000000"/>
            </w:tcBorders>
          </w:tcPr>
          <w:p w14:paraId="2D9A2204" w14:textId="09960FCD"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Oralna prim</w:t>
            </w:r>
            <w:r w:rsidR="00FE4C57" w:rsidRPr="00E14833">
              <w:rPr>
                <w:b/>
                <w:sz w:val="22"/>
                <w:szCs w:val="22"/>
                <w:lang w:val="sr-Latn-ME"/>
              </w:rPr>
              <w:t>j</w:t>
            </w:r>
            <w:r w:rsidRPr="00E14833">
              <w:rPr>
                <w:b/>
                <w:sz w:val="22"/>
                <w:szCs w:val="22"/>
                <w:lang w:val="sr-Latn-ME"/>
              </w:rPr>
              <w:t>ena</w:t>
            </w:r>
          </w:p>
        </w:tc>
        <w:tc>
          <w:tcPr>
            <w:tcW w:w="1842" w:type="dxa"/>
            <w:tcBorders>
              <w:top w:val="nil"/>
              <w:left w:val="single" w:sz="4" w:space="0" w:color="000000"/>
              <w:bottom w:val="nil"/>
              <w:right w:val="single" w:sz="4" w:space="0" w:color="000000"/>
            </w:tcBorders>
          </w:tcPr>
          <w:p w14:paraId="0D17BCF6"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nil"/>
              <w:left w:val="single" w:sz="4" w:space="0" w:color="000000"/>
              <w:bottom w:val="nil"/>
              <w:right w:val="single" w:sz="4" w:space="0" w:color="000000"/>
            </w:tcBorders>
          </w:tcPr>
          <w:p w14:paraId="62B8E41C"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nil"/>
              <w:left w:val="single" w:sz="4" w:space="0" w:color="000000"/>
              <w:bottom w:val="nil"/>
              <w:right w:val="single" w:sz="4" w:space="0" w:color="000000"/>
            </w:tcBorders>
          </w:tcPr>
          <w:p w14:paraId="6A13EF98"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6FEC8CF8" w14:textId="77777777" w:rsidTr="00DB3D56">
        <w:trPr>
          <w:trHeight w:val="468"/>
        </w:trPr>
        <w:tc>
          <w:tcPr>
            <w:tcW w:w="2689" w:type="dxa"/>
            <w:tcBorders>
              <w:top w:val="nil"/>
              <w:left w:val="single" w:sz="4" w:space="0" w:color="000000"/>
              <w:bottom w:val="nil"/>
              <w:right w:val="single" w:sz="4" w:space="0" w:color="000000"/>
            </w:tcBorders>
          </w:tcPr>
          <w:p w14:paraId="1644AF7D" w14:textId="77777777" w:rsidR="000D1B83" w:rsidRPr="00E14833" w:rsidRDefault="000D1B83" w:rsidP="000D1B83">
            <w:pPr>
              <w:tabs>
                <w:tab w:val="left" w:pos="284"/>
              </w:tabs>
              <w:spacing w:before="120" w:after="120"/>
              <w:contextualSpacing/>
              <w:jc w:val="both"/>
              <w:rPr>
                <w:sz w:val="22"/>
                <w:szCs w:val="22"/>
                <w:u w:val="single"/>
                <w:lang w:val="sr-Latn-ME"/>
              </w:rPr>
            </w:pPr>
            <w:r w:rsidRPr="00E14833">
              <w:rPr>
                <w:sz w:val="22"/>
                <w:szCs w:val="22"/>
                <w:u w:val="single"/>
                <w:lang w:val="sr-Latn-ME"/>
              </w:rPr>
              <w:t>Odrasli</w:t>
            </w:r>
          </w:p>
        </w:tc>
        <w:tc>
          <w:tcPr>
            <w:tcW w:w="1842" w:type="dxa"/>
            <w:tcBorders>
              <w:top w:val="nil"/>
              <w:left w:val="single" w:sz="4" w:space="0" w:color="000000"/>
              <w:bottom w:val="nil"/>
              <w:right w:val="single" w:sz="4" w:space="0" w:color="000000"/>
            </w:tcBorders>
          </w:tcPr>
          <w:p w14:paraId="663E62E5" w14:textId="0F5B5592"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 xml:space="preserve">razblažiti vodom </w:t>
            </w:r>
            <w:r w:rsidR="003D2B1E" w:rsidRPr="00E14833">
              <w:rPr>
                <w:sz w:val="22"/>
                <w:szCs w:val="22"/>
                <w:lang w:val="sr-Latn-ME"/>
              </w:rPr>
              <w:t>za piće</w:t>
            </w:r>
            <w:r w:rsidRPr="00E14833">
              <w:rPr>
                <w:sz w:val="22"/>
                <w:szCs w:val="22"/>
                <w:lang w:val="sr-Latn-ME"/>
              </w:rPr>
              <w:t xml:space="preserve"> do oko </w:t>
            </w:r>
          </w:p>
          <w:p w14:paraId="0264E853" w14:textId="7B81EF9C"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6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743178AA"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nil"/>
              <w:left w:val="single" w:sz="4" w:space="0" w:color="000000"/>
              <w:bottom w:val="nil"/>
              <w:right w:val="single" w:sz="4" w:space="0" w:color="000000"/>
            </w:tcBorders>
          </w:tcPr>
          <w:p w14:paraId="28EEFAA9" w14:textId="2B871B8D"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800-2000 m</w:t>
            </w:r>
            <w:r w:rsidR="000D1670" w:rsidRPr="00E14833">
              <w:rPr>
                <w:sz w:val="22"/>
                <w:szCs w:val="22"/>
                <w:lang w:val="sr-Latn-ME"/>
              </w:rPr>
              <w:t>l</w:t>
            </w:r>
            <w:r w:rsidRPr="00E14833">
              <w:rPr>
                <w:sz w:val="22"/>
                <w:szCs w:val="22"/>
                <w:lang w:val="sr-Latn-ME"/>
              </w:rPr>
              <w:t xml:space="preserve"> razblaženog</w:t>
            </w:r>
          </w:p>
          <w:p w14:paraId="7312FB56"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rastvora u nekom vremenskom</w:t>
            </w:r>
          </w:p>
          <w:p w14:paraId="3A40F932"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periodu</w:t>
            </w:r>
          </w:p>
        </w:tc>
        <w:tc>
          <w:tcPr>
            <w:tcW w:w="2273" w:type="dxa"/>
            <w:tcBorders>
              <w:top w:val="nil"/>
              <w:left w:val="single" w:sz="4" w:space="0" w:color="000000"/>
              <w:bottom w:val="nil"/>
              <w:right w:val="single" w:sz="4" w:space="0" w:color="000000"/>
            </w:tcBorders>
          </w:tcPr>
          <w:p w14:paraId="69A4BCD1" w14:textId="7FA6600E"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 xml:space="preserve">npr. Omnipaque 300 ili 350 razblažiti vodom </w:t>
            </w:r>
            <w:r w:rsidR="003D2B1E" w:rsidRPr="00E14833">
              <w:rPr>
                <w:sz w:val="22"/>
                <w:szCs w:val="22"/>
                <w:lang w:val="sr-Latn-ME"/>
              </w:rPr>
              <w:t>za piće</w:t>
            </w:r>
            <w:r w:rsidRPr="00E14833">
              <w:rPr>
                <w:sz w:val="22"/>
                <w:szCs w:val="22"/>
                <w:lang w:val="sr-Latn-ME"/>
              </w:rPr>
              <w:t xml:space="preserve"> u odnosu 1:50</w:t>
            </w:r>
          </w:p>
        </w:tc>
      </w:tr>
      <w:tr w:rsidR="000D1B83" w:rsidRPr="00E14833" w14:paraId="4727E6D8" w14:textId="77777777" w:rsidTr="00DB3D56">
        <w:trPr>
          <w:trHeight w:val="468"/>
        </w:trPr>
        <w:tc>
          <w:tcPr>
            <w:tcW w:w="2689" w:type="dxa"/>
            <w:tcBorders>
              <w:top w:val="nil"/>
              <w:left w:val="single" w:sz="4" w:space="0" w:color="000000"/>
              <w:bottom w:val="nil"/>
              <w:right w:val="single" w:sz="4" w:space="0" w:color="000000"/>
            </w:tcBorders>
          </w:tcPr>
          <w:p w14:paraId="60E8E746" w14:textId="5CE8DA74" w:rsidR="000D1B83" w:rsidRPr="00E14833" w:rsidRDefault="000D1B83" w:rsidP="000D1B83">
            <w:pPr>
              <w:tabs>
                <w:tab w:val="left" w:pos="284"/>
              </w:tabs>
              <w:spacing w:before="120" w:after="120"/>
              <w:contextualSpacing/>
              <w:jc w:val="both"/>
              <w:rPr>
                <w:sz w:val="22"/>
                <w:szCs w:val="22"/>
                <w:u w:val="single"/>
                <w:lang w:val="sr-Latn-ME"/>
              </w:rPr>
            </w:pPr>
            <w:r w:rsidRPr="00E14833">
              <w:rPr>
                <w:sz w:val="22"/>
                <w:szCs w:val="22"/>
                <w:u w:val="single"/>
                <w:lang w:val="sr-Latn-ME"/>
              </w:rPr>
              <w:t>D</w:t>
            </w:r>
            <w:r w:rsidR="00FE4C57" w:rsidRPr="00E14833">
              <w:rPr>
                <w:sz w:val="22"/>
                <w:szCs w:val="22"/>
                <w:u w:val="single"/>
                <w:lang w:val="sr-Latn-ME"/>
              </w:rPr>
              <w:t>j</w:t>
            </w:r>
            <w:r w:rsidRPr="00E14833">
              <w:rPr>
                <w:sz w:val="22"/>
                <w:szCs w:val="22"/>
                <w:u w:val="single"/>
                <w:lang w:val="sr-Latn-ME"/>
              </w:rPr>
              <w:t>eca</w:t>
            </w:r>
          </w:p>
        </w:tc>
        <w:tc>
          <w:tcPr>
            <w:tcW w:w="1842" w:type="dxa"/>
            <w:tcBorders>
              <w:top w:val="nil"/>
              <w:left w:val="single" w:sz="4" w:space="0" w:color="000000"/>
              <w:bottom w:val="nil"/>
              <w:right w:val="single" w:sz="4" w:space="0" w:color="000000"/>
            </w:tcBorders>
          </w:tcPr>
          <w:p w14:paraId="4F483BAE" w14:textId="5D69E5D6"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 xml:space="preserve">razblažiti vodom </w:t>
            </w:r>
            <w:r w:rsidR="003D2B1E" w:rsidRPr="00E14833">
              <w:rPr>
                <w:sz w:val="22"/>
                <w:szCs w:val="22"/>
                <w:lang w:val="sr-Latn-ME"/>
              </w:rPr>
              <w:t>za piće</w:t>
            </w:r>
            <w:r w:rsidRPr="00E14833">
              <w:rPr>
                <w:sz w:val="22"/>
                <w:szCs w:val="22"/>
                <w:lang w:val="sr-Latn-ME"/>
              </w:rPr>
              <w:t xml:space="preserve"> do oko </w:t>
            </w:r>
          </w:p>
          <w:p w14:paraId="21267108" w14:textId="4900EB6A"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6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p w14:paraId="5ACB0C2F"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nil"/>
              <w:left w:val="single" w:sz="4" w:space="0" w:color="000000"/>
              <w:bottom w:val="nil"/>
              <w:right w:val="single" w:sz="4" w:space="0" w:color="000000"/>
            </w:tcBorders>
          </w:tcPr>
          <w:p w14:paraId="3A9F3D78" w14:textId="7791391E"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15-20 m</w:t>
            </w:r>
            <w:r w:rsidR="00FE4C57" w:rsidRPr="00E14833">
              <w:rPr>
                <w:sz w:val="22"/>
                <w:szCs w:val="22"/>
                <w:lang w:val="sr-Latn-ME"/>
              </w:rPr>
              <w:t>l</w:t>
            </w:r>
            <w:r w:rsidRPr="00E14833">
              <w:rPr>
                <w:sz w:val="22"/>
                <w:szCs w:val="22"/>
                <w:lang w:val="sr-Latn-ME"/>
              </w:rPr>
              <w:t>/kg t.m razblaženog</w:t>
            </w:r>
          </w:p>
          <w:p w14:paraId="0A05E8A2"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rastvora</w:t>
            </w:r>
          </w:p>
        </w:tc>
        <w:tc>
          <w:tcPr>
            <w:tcW w:w="2273" w:type="dxa"/>
            <w:tcBorders>
              <w:top w:val="nil"/>
              <w:left w:val="single" w:sz="4" w:space="0" w:color="000000"/>
              <w:bottom w:val="nil"/>
              <w:right w:val="single" w:sz="4" w:space="0" w:color="000000"/>
            </w:tcBorders>
          </w:tcPr>
          <w:p w14:paraId="1FBA3FA2"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31A0BCE4" w14:textId="77777777" w:rsidTr="00DB3D56">
        <w:trPr>
          <w:trHeight w:val="468"/>
        </w:trPr>
        <w:tc>
          <w:tcPr>
            <w:tcW w:w="2689" w:type="dxa"/>
            <w:tcBorders>
              <w:top w:val="nil"/>
              <w:left w:val="single" w:sz="4" w:space="0" w:color="000000"/>
              <w:bottom w:val="nil"/>
              <w:right w:val="single" w:sz="4" w:space="0" w:color="000000"/>
            </w:tcBorders>
          </w:tcPr>
          <w:p w14:paraId="60CFC0C3" w14:textId="6C1169B5" w:rsidR="000D1B83" w:rsidRPr="00E14833" w:rsidRDefault="000D1B83" w:rsidP="000D1B83">
            <w:pPr>
              <w:tabs>
                <w:tab w:val="left" w:pos="284"/>
              </w:tabs>
              <w:spacing w:before="120" w:after="120"/>
              <w:contextualSpacing/>
              <w:jc w:val="both"/>
              <w:rPr>
                <w:b/>
                <w:sz w:val="22"/>
                <w:szCs w:val="22"/>
                <w:lang w:val="sr-Latn-ME"/>
              </w:rPr>
            </w:pPr>
            <w:r w:rsidRPr="00E14833">
              <w:rPr>
                <w:b/>
                <w:sz w:val="22"/>
                <w:szCs w:val="22"/>
                <w:lang w:val="sr-Latn-ME"/>
              </w:rPr>
              <w:t>Rektalna prim</w:t>
            </w:r>
            <w:r w:rsidR="00FE4C57" w:rsidRPr="00E14833">
              <w:rPr>
                <w:b/>
                <w:sz w:val="22"/>
                <w:szCs w:val="22"/>
                <w:lang w:val="sr-Latn-ME"/>
              </w:rPr>
              <w:t>j</w:t>
            </w:r>
            <w:r w:rsidRPr="00E14833">
              <w:rPr>
                <w:b/>
                <w:sz w:val="22"/>
                <w:szCs w:val="22"/>
                <w:lang w:val="sr-Latn-ME"/>
              </w:rPr>
              <w:t>ena</w:t>
            </w:r>
          </w:p>
        </w:tc>
        <w:tc>
          <w:tcPr>
            <w:tcW w:w="1842" w:type="dxa"/>
            <w:tcBorders>
              <w:top w:val="nil"/>
              <w:left w:val="single" w:sz="4" w:space="0" w:color="000000"/>
              <w:bottom w:val="nil"/>
              <w:right w:val="single" w:sz="4" w:space="0" w:color="000000"/>
            </w:tcBorders>
          </w:tcPr>
          <w:p w14:paraId="1D22DFF2" w14:textId="77777777" w:rsidR="000D1B83" w:rsidRPr="00E14833" w:rsidRDefault="000D1B83" w:rsidP="000D1B83">
            <w:pPr>
              <w:tabs>
                <w:tab w:val="left" w:pos="284"/>
              </w:tabs>
              <w:spacing w:before="120" w:after="120"/>
              <w:contextualSpacing/>
              <w:jc w:val="both"/>
              <w:rPr>
                <w:sz w:val="22"/>
                <w:szCs w:val="22"/>
                <w:lang w:val="sr-Latn-ME"/>
              </w:rPr>
            </w:pPr>
          </w:p>
        </w:tc>
        <w:tc>
          <w:tcPr>
            <w:tcW w:w="2835" w:type="dxa"/>
            <w:tcBorders>
              <w:top w:val="nil"/>
              <w:left w:val="single" w:sz="4" w:space="0" w:color="000000"/>
              <w:bottom w:val="nil"/>
              <w:right w:val="single" w:sz="4" w:space="0" w:color="000000"/>
            </w:tcBorders>
          </w:tcPr>
          <w:p w14:paraId="5DF5F7FE" w14:textId="77777777" w:rsidR="000D1B83" w:rsidRPr="00E14833" w:rsidRDefault="000D1B83" w:rsidP="000D1B83">
            <w:pPr>
              <w:tabs>
                <w:tab w:val="left" w:pos="284"/>
              </w:tabs>
              <w:spacing w:before="120" w:after="120"/>
              <w:contextualSpacing/>
              <w:jc w:val="both"/>
              <w:rPr>
                <w:sz w:val="22"/>
                <w:szCs w:val="22"/>
                <w:lang w:val="sr-Latn-ME"/>
              </w:rPr>
            </w:pPr>
          </w:p>
        </w:tc>
        <w:tc>
          <w:tcPr>
            <w:tcW w:w="2273" w:type="dxa"/>
            <w:tcBorders>
              <w:top w:val="nil"/>
              <w:left w:val="single" w:sz="4" w:space="0" w:color="000000"/>
              <w:bottom w:val="nil"/>
              <w:right w:val="single" w:sz="4" w:space="0" w:color="000000"/>
            </w:tcBorders>
          </w:tcPr>
          <w:p w14:paraId="4037A424" w14:textId="77777777" w:rsidR="000D1B83" w:rsidRPr="00E14833" w:rsidRDefault="000D1B83" w:rsidP="000D1B83">
            <w:pPr>
              <w:tabs>
                <w:tab w:val="left" w:pos="284"/>
              </w:tabs>
              <w:spacing w:before="120" w:after="120"/>
              <w:contextualSpacing/>
              <w:jc w:val="both"/>
              <w:rPr>
                <w:sz w:val="22"/>
                <w:szCs w:val="22"/>
                <w:lang w:val="sr-Latn-ME"/>
              </w:rPr>
            </w:pPr>
          </w:p>
        </w:tc>
      </w:tr>
      <w:tr w:rsidR="000D1B83" w:rsidRPr="00E14833" w14:paraId="78583FA8" w14:textId="77777777" w:rsidTr="00DB3D56">
        <w:trPr>
          <w:trHeight w:val="468"/>
        </w:trPr>
        <w:tc>
          <w:tcPr>
            <w:tcW w:w="2689" w:type="dxa"/>
            <w:tcBorders>
              <w:top w:val="nil"/>
              <w:left w:val="single" w:sz="4" w:space="0" w:color="000000"/>
              <w:bottom w:val="single" w:sz="4" w:space="0" w:color="000000"/>
              <w:right w:val="single" w:sz="4" w:space="0" w:color="000000"/>
            </w:tcBorders>
          </w:tcPr>
          <w:p w14:paraId="7E7B3910" w14:textId="73112F39" w:rsidR="000D1B83" w:rsidRPr="00E14833" w:rsidRDefault="000D1B83" w:rsidP="000D1B83">
            <w:pPr>
              <w:tabs>
                <w:tab w:val="left" w:pos="284"/>
              </w:tabs>
              <w:spacing w:before="120" w:after="120"/>
              <w:contextualSpacing/>
              <w:jc w:val="both"/>
              <w:rPr>
                <w:sz w:val="22"/>
                <w:szCs w:val="22"/>
                <w:u w:val="single"/>
                <w:lang w:val="sr-Latn-ME"/>
              </w:rPr>
            </w:pPr>
            <w:r w:rsidRPr="00E14833">
              <w:rPr>
                <w:sz w:val="22"/>
                <w:szCs w:val="22"/>
                <w:u w:val="single"/>
                <w:lang w:val="sr-Latn-ME"/>
              </w:rPr>
              <w:t>D</w:t>
            </w:r>
            <w:r w:rsidR="00FE4C57" w:rsidRPr="00E14833">
              <w:rPr>
                <w:sz w:val="22"/>
                <w:szCs w:val="22"/>
                <w:u w:val="single"/>
                <w:lang w:val="sr-Latn-ME"/>
              </w:rPr>
              <w:t>j</w:t>
            </w:r>
            <w:r w:rsidRPr="00E14833">
              <w:rPr>
                <w:sz w:val="22"/>
                <w:szCs w:val="22"/>
                <w:u w:val="single"/>
                <w:lang w:val="sr-Latn-ME"/>
              </w:rPr>
              <w:t>eca</w:t>
            </w:r>
          </w:p>
        </w:tc>
        <w:tc>
          <w:tcPr>
            <w:tcW w:w="1842" w:type="dxa"/>
            <w:tcBorders>
              <w:top w:val="nil"/>
              <w:left w:val="single" w:sz="4" w:space="0" w:color="000000"/>
              <w:bottom w:val="single" w:sz="4" w:space="0" w:color="000000"/>
              <w:right w:val="single" w:sz="4" w:space="0" w:color="000000"/>
            </w:tcBorders>
          </w:tcPr>
          <w:p w14:paraId="0525D6A8" w14:textId="20D205D6"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 xml:space="preserve">razblažiti vodom </w:t>
            </w:r>
            <w:r w:rsidR="003D2B1E" w:rsidRPr="00E14833">
              <w:rPr>
                <w:sz w:val="22"/>
                <w:szCs w:val="22"/>
                <w:lang w:val="sr-Latn-ME"/>
              </w:rPr>
              <w:t xml:space="preserve">za piće </w:t>
            </w:r>
            <w:r w:rsidRPr="00E14833">
              <w:rPr>
                <w:sz w:val="22"/>
                <w:szCs w:val="22"/>
                <w:lang w:val="sr-Latn-ME"/>
              </w:rPr>
              <w:t xml:space="preserve">do oko </w:t>
            </w:r>
          </w:p>
          <w:p w14:paraId="17A896F1" w14:textId="69489854"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6 mg</w:t>
            </w:r>
            <w:r w:rsidR="003D2B1E" w:rsidRPr="00E14833">
              <w:rPr>
                <w:sz w:val="22"/>
                <w:szCs w:val="22"/>
                <w:lang w:val="sr-Latn-ME"/>
              </w:rPr>
              <w:t xml:space="preserve"> </w:t>
            </w:r>
            <w:r w:rsidRPr="00E14833">
              <w:rPr>
                <w:sz w:val="22"/>
                <w:szCs w:val="22"/>
                <w:lang w:val="sr-Latn-ME"/>
              </w:rPr>
              <w:t>I/m</w:t>
            </w:r>
            <w:r w:rsidR="00FE4C57" w:rsidRPr="00E14833">
              <w:rPr>
                <w:sz w:val="22"/>
                <w:szCs w:val="22"/>
                <w:lang w:val="sr-Latn-ME"/>
              </w:rPr>
              <w:t>l</w:t>
            </w:r>
          </w:p>
        </w:tc>
        <w:tc>
          <w:tcPr>
            <w:tcW w:w="2835" w:type="dxa"/>
            <w:tcBorders>
              <w:top w:val="nil"/>
              <w:left w:val="single" w:sz="4" w:space="0" w:color="000000"/>
              <w:bottom w:val="single" w:sz="4" w:space="0" w:color="000000"/>
              <w:right w:val="single" w:sz="4" w:space="0" w:color="000000"/>
            </w:tcBorders>
          </w:tcPr>
          <w:p w14:paraId="39B35FF6" w14:textId="77777777" w:rsidR="000D1B83" w:rsidRPr="00E14833" w:rsidRDefault="000D1B83" w:rsidP="000D1B83">
            <w:pPr>
              <w:tabs>
                <w:tab w:val="left" w:pos="284"/>
              </w:tabs>
              <w:spacing w:before="120" w:after="120"/>
              <w:contextualSpacing/>
              <w:jc w:val="both"/>
              <w:rPr>
                <w:sz w:val="22"/>
                <w:szCs w:val="22"/>
                <w:lang w:val="sr-Latn-ME"/>
              </w:rPr>
            </w:pPr>
            <w:r w:rsidRPr="00E14833">
              <w:rPr>
                <w:sz w:val="22"/>
                <w:szCs w:val="22"/>
                <w:lang w:val="sr-Latn-ME"/>
              </w:rPr>
              <w:t>individualno</w:t>
            </w:r>
          </w:p>
        </w:tc>
        <w:tc>
          <w:tcPr>
            <w:tcW w:w="2273" w:type="dxa"/>
            <w:tcBorders>
              <w:top w:val="nil"/>
              <w:left w:val="single" w:sz="4" w:space="0" w:color="000000"/>
              <w:bottom w:val="single" w:sz="4" w:space="0" w:color="000000"/>
              <w:right w:val="single" w:sz="4" w:space="0" w:color="000000"/>
            </w:tcBorders>
          </w:tcPr>
          <w:p w14:paraId="317533FD" w14:textId="77777777" w:rsidR="000D1B83" w:rsidRPr="00E14833" w:rsidRDefault="000D1B83" w:rsidP="000D1B83">
            <w:pPr>
              <w:tabs>
                <w:tab w:val="left" w:pos="284"/>
              </w:tabs>
              <w:spacing w:before="120" w:after="120"/>
              <w:contextualSpacing/>
              <w:jc w:val="both"/>
              <w:rPr>
                <w:sz w:val="22"/>
                <w:szCs w:val="22"/>
                <w:lang w:val="sr-Latn-ME"/>
              </w:rPr>
            </w:pPr>
          </w:p>
        </w:tc>
      </w:tr>
    </w:tbl>
    <w:p w14:paraId="40E61438" w14:textId="55A26FC0" w:rsidR="000D1B83" w:rsidRPr="00E14833" w:rsidRDefault="000D1B83" w:rsidP="00480FB1">
      <w:pPr>
        <w:tabs>
          <w:tab w:val="left" w:pos="540"/>
          <w:tab w:val="left" w:pos="569"/>
        </w:tabs>
        <w:rPr>
          <w:bCs/>
          <w:sz w:val="22"/>
          <w:szCs w:val="22"/>
          <w:u w:val="single"/>
          <w:lang w:val="sr-Latn-ME"/>
        </w:rPr>
      </w:pPr>
    </w:p>
    <w:p w14:paraId="4086656B" w14:textId="5C59BB62" w:rsidR="008E52EE" w:rsidRPr="00E14833" w:rsidRDefault="008E52EE" w:rsidP="008E52EE">
      <w:pPr>
        <w:tabs>
          <w:tab w:val="left" w:pos="284"/>
        </w:tabs>
        <w:jc w:val="both"/>
        <w:rPr>
          <w:i/>
          <w:iCs/>
          <w:sz w:val="22"/>
          <w:szCs w:val="22"/>
          <w:lang w:val="sr-Latn-ME"/>
        </w:rPr>
      </w:pPr>
      <w:r w:rsidRPr="00E14833">
        <w:rPr>
          <w:i/>
          <w:iCs/>
          <w:sz w:val="22"/>
          <w:szCs w:val="22"/>
          <w:lang w:val="sr-Latn-ME"/>
        </w:rPr>
        <w:lastRenderedPageBreak/>
        <w:t xml:space="preserve">*Jačine 140 mg </w:t>
      </w:r>
      <w:r w:rsidR="0087145B" w:rsidRPr="00E14833">
        <w:rPr>
          <w:i/>
          <w:iCs/>
          <w:sz w:val="22"/>
          <w:szCs w:val="22"/>
          <w:lang w:val="sr-Latn-ME"/>
        </w:rPr>
        <w:t>I</w:t>
      </w:r>
      <w:r w:rsidRPr="00E14833">
        <w:rPr>
          <w:i/>
          <w:iCs/>
          <w:sz w:val="22"/>
          <w:szCs w:val="22"/>
          <w:lang w:val="sr-Latn-ME"/>
        </w:rPr>
        <w:t>/m</w:t>
      </w:r>
      <w:r w:rsidR="0087145B" w:rsidRPr="00E14833">
        <w:rPr>
          <w:i/>
          <w:iCs/>
          <w:sz w:val="22"/>
          <w:szCs w:val="22"/>
          <w:lang w:val="sr-Latn-ME"/>
        </w:rPr>
        <w:t>l</w:t>
      </w:r>
      <w:r w:rsidRPr="00E14833">
        <w:rPr>
          <w:i/>
          <w:iCs/>
          <w:sz w:val="22"/>
          <w:szCs w:val="22"/>
          <w:lang w:val="sr-Latn-ME"/>
        </w:rPr>
        <w:t>, 180 mg I/m</w:t>
      </w:r>
      <w:r w:rsidR="0087145B" w:rsidRPr="00E14833">
        <w:rPr>
          <w:i/>
          <w:iCs/>
          <w:sz w:val="22"/>
          <w:szCs w:val="22"/>
          <w:lang w:val="sr-Latn-ME"/>
        </w:rPr>
        <w:t>l</w:t>
      </w:r>
      <w:r w:rsidRPr="00E14833">
        <w:rPr>
          <w:i/>
          <w:iCs/>
          <w:sz w:val="22"/>
          <w:szCs w:val="22"/>
          <w:lang w:val="sr-Latn-ME"/>
        </w:rPr>
        <w:t>, 240 mg I/m</w:t>
      </w:r>
      <w:r w:rsidR="0087145B" w:rsidRPr="00E14833">
        <w:rPr>
          <w:i/>
          <w:iCs/>
          <w:sz w:val="22"/>
          <w:szCs w:val="22"/>
          <w:lang w:val="sr-Latn-ME"/>
        </w:rPr>
        <w:t>l</w:t>
      </w:r>
      <w:r w:rsidRPr="00E14833">
        <w:rPr>
          <w:i/>
          <w:iCs/>
          <w:sz w:val="22"/>
          <w:szCs w:val="22"/>
          <w:lang w:val="sr-Latn-ME"/>
        </w:rPr>
        <w:t>, 300mg I/m</w:t>
      </w:r>
      <w:r w:rsidR="0087145B" w:rsidRPr="00E14833">
        <w:rPr>
          <w:i/>
          <w:iCs/>
          <w:sz w:val="22"/>
          <w:szCs w:val="22"/>
          <w:lang w:val="sr-Latn-ME"/>
        </w:rPr>
        <w:t>l</w:t>
      </w:r>
      <w:r w:rsidRPr="00E14833">
        <w:rPr>
          <w:i/>
          <w:iCs/>
          <w:sz w:val="22"/>
          <w:szCs w:val="22"/>
          <w:lang w:val="sr-Latn-ME"/>
        </w:rPr>
        <w:t xml:space="preserve"> lijeka Omnipaque, rastvor za injekciju, ni</w:t>
      </w:r>
      <w:r w:rsidR="0087145B" w:rsidRPr="00E14833">
        <w:rPr>
          <w:i/>
          <w:iCs/>
          <w:sz w:val="22"/>
          <w:szCs w:val="22"/>
          <w:lang w:val="sr-Latn-ME"/>
        </w:rPr>
        <w:t>je</w:t>
      </w:r>
      <w:r w:rsidRPr="00E14833">
        <w:rPr>
          <w:i/>
          <w:iCs/>
          <w:sz w:val="22"/>
          <w:szCs w:val="22"/>
          <w:lang w:val="sr-Latn-ME"/>
        </w:rPr>
        <w:t>su registrovane u</w:t>
      </w:r>
      <w:r w:rsidR="0087145B" w:rsidRPr="00E14833">
        <w:rPr>
          <w:i/>
          <w:iCs/>
          <w:sz w:val="22"/>
          <w:szCs w:val="22"/>
          <w:lang w:val="sr-Latn-ME"/>
        </w:rPr>
        <w:t xml:space="preserve"> </w:t>
      </w:r>
      <w:r w:rsidRPr="00E14833">
        <w:rPr>
          <w:i/>
          <w:iCs/>
          <w:sz w:val="22"/>
          <w:szCs w:val="22"/>
          <w:lang w:val="sr-Latn-ME"/>
        </w:rPr>
        <w:t>Crnoj Gori.</w:t>
      </w:r>
    </w:p>
    <w:p w14:paraId="6991429B" w14:textId="77777777" w:rsidR="00452E9D" w:rsidRPr="00E14833" w:rsidRDefault="00452E9D" w:rsidP="00480FB1">
      <w:pPr>
        <w:tabs>
          <w:tab w:val="left" w:pos="540"/>
          <w:tab w:val="left" w:pos="569"/>
        </w:tabs>
        <w:rPr>
          <w:bCs/>
          <w:sz w:val="22"/>
          <w:szCs w:val="22"/>
          <w:lang w:val="sr-Latn-ME"/>
        </w:rPr>
      </w:pPr>
    </w:p>
    <w:p w14:paraId="04B511F9" w14:textId="5246FF6A" w:rsidR="00411B4B" w:rsidRPr="00E14833" w:rsidRDefault="00411B4B" w:rsidP="00480FB1">
      <w:pPr>
        <w:tabs>
          <w:tab w:val="left" w:pos="540"/>
          <w:tab w:val="left" w:pos="569"/>
        </w:tabs>
        <w:rPr>
          <w:b/>
          <w:bCs/>
          <w:sz w:val="22"/>
          <w:szCs w:val="22"/>
          <w:lang w:val="sr-Latn-ME"/>
        </w:rPr>
      </w:pPr>
      <w:r w:rsidRPr="00E14833">
        <w:rPr>
          <w:b/>
          <w:bCs/>
          <w:sz w:val="22"/>
          <w:szCs w:val="22"/>
          <w:lang w:val="sr-Latn-ME"/>
        </w:rPr>
        <w:t xml:space="preserve">4.3. </w:t>
      </w:r>
      <w:r w:rsidR="00480FB1" w:rsidRPr="00E14833">
        <w:rPr>
          <w:b/>
          <w:bCs/>
          <w:sz w:val="22"/>
          <w:szCs w:val="22"/>
          <w:lang w:val="sr-Latn-ME"/>
        </w:rPr>
        <w:tab/>
      </w:r>
      <w:r w:rsidRPr="00E14833">
        <w:rPr>
          <w:b/>
          <w:bCs/>
          <w:sz w:val="22"/>
          <w:szCs w:val="22"/>
          <w:lang w:val="sr-Latn-ME"/>
        </w:rPr>
        <w:t>Kontraindikacije</w:t>
      </w:r>
    </w:p>
    <w:p w14:paraId="08C16CEA" w14:textId="7F7BF398" w:rsidR="00E7169A" w:rsidRPr="00E14833" w:rsidRDefault="00E7169A" w:rsidP="00480FB1">
      <w:pPr>
        <w:tabs>
          <w:tab w:val="left" w:pos="540"/>
          <w:tab w:val="left" w:pos="569"/>
        </w:tabs>
        <w:rPr>
          <w:b/>
          <w:bCs/>
          <w:sz w:val="22"/>
          <w:szCs w:val="22"/>
          <w:lang w:val="sr-Latn-ME"/>
        </w:rPr>
      </w:pPr>
    </w:p>
    <w:p w14:paraId="4B106887" w14:textId="079404A6" w:rsidR="00E7169A" w:rsidRPr="00E14833" w:rsidRDefault="00E7169A" w:rsidP="00E7169A">
      <w:pPr>
        <w:tabs>
          <w:tab w:val="left" w:pos="284"/>
        </w:tabs>
        <w:jc w:val="both"/>
        <w:rPr>
          <w:sz w:val="22"/>
          <w:szCs w:val="22"/>
          <w:lang w:val="sr-Latn-ME"/>
        </w:rPr>
      </w:pPr>
      <w:r w:rsidRPr="00E14833">
        <w:rPr>
          <w:sz w:val="22"/>
          <w:szCs w:val="22"/>
          <w:lang w:val="sr-Latn-ME"/>
        </w:rPr>
        <w:t>Preos</w:t>
      </w:r>
      <w:r w:rsidR="001B41B3" w:rsidRPr="00E14833">
        <w:rPr>
          <w:sz w:val="22"/>
          <w:szCs w:val="22"/>
          <w:lang w:val="sr-Latn-ME"/>
        </w:rPr>
        <w:t>j</w:t>
      </w:r>
      <w:r w:rsidRPr="00E14833">
        <w:rPr>
          <w:sz w:val="22"/>
          <w:szCs w:val="22"/>
          <w:lang w:val="sr-Latn-ME"/>
        </w:rPr>
        <w:t>etljivost na aktivnu ili bilo koju pomoćnu supstancu (vid</w:t>
      </w:r>
      <w:r w:rsidR="00FE4C57" w:rsidRPr="00E14833">
        <w:rPr>
          <w:sz w:val="22"/>
          <w:szCs w:val="22"/>
          <w:lang w:val="sr-Latn-ME"/>
        </w:rPr>
        <w:t>j</w:t>
      </w:r>
      <w:r w:rsidRPr="00E14833">
        <w:rPr>
          <w:sz w:val="22"/>
          <w:szCs w:val="22"/>
          <w:lang w:val="sr-Latn-ME"/>
        </w:rPr>
        <w:t>eti od</w:t>
      </w:r>
      <w:r w:rsidR="00FE4C57" w:rsidRPr="00E14833">
        <w:rPr>
          <w:sz w:val="22"/>
          <w:szCs w:val="22"/>
          <w:lang w:val="sr-Latn-ME"/>
        </w:rPr>
        <w:t>j</w:t>
      </w:r>
      <w:r w:rsidRPr="00E14833">
        <w:rPr>
          <w:sz w:val="22"/>
          <w:szCs w:val="22"/>
          <w:lang w:val="sr-Latn-ME"/>
        </w:rPr>
        <w:t>eljak 6.1)</w:t>
      </w:r>
      <w:r w:rsidR="00E509A2" w:rsidRPr="00E14833">
        <w:rPr>
          <w:sz w:val="22"/>
          <w:szCs w:val="22"/>
          <w:lang w:val="sr-Latn-ME"/>
        </w:rPr>
        <w:t>.</w:t>
      </w:r>
      <w:r w:rsidRPr="00E14833">
        <w:rPr>
          <w:sz w:val="22"/>
          <w:szCs w:val="22"/>
          <w:lang w:val="sr-Latn-ME"/>
        </w:rPr>
        <w:t xml:space="preserve"> </w:t>
      </w:r>
    </w:p>
    <w:p w14:paraId="4F86D29E" w14:textId="77777777" w:rsidR="00E7169A" w:rsidRPr="00E14833" w:rsidRDefault="00E7169A" w:rsidP="00E7169A">
      <w:pPr>
        <w:tabs>
          <w:tab w:val="left" w:pos="284"/>
        </w:tabs>
        <w:jc w:val="both"/>
        <w:rPr>
          <w:sz w:val="22"/>
          <w:szCs w:val="22"/>
          <w:lang w:val="sr-Latn-ME"/>
        </w:rPr>
      </w:pPr>
      <w:r w:rsidRPr="00E14833">
        <w:rPr>
          <w:sz w:val="22"/>
          <w:szCs w:val="22"/>
          <w:lang w:val="sr-Latn-ME"/>
        </w:rPr>
        <w:t>Manifestna tireotoksikoza.</w:t>
      </w:r>
    </w:p>
    <w:p w14:paraId="317F32E2" w14:textId="77777777" w:rsidR="0072020E" w:rsidRPr="00E14833" w:rsidRDefault="0072020E" w:rsidP="00480FB1">
      <w:pPr>
        <w:tabs>
          <w:tab w:val="left" w:pos="540"/>
          <w:tab w:val="left" w:pos="569"/>
        </w:tabs>
        <w:rPr>
          <w:bCs/>
          <w:sz w:val="22"/>
          <w:szCs w:val="22"/>
          <w:lang w:val="sr-Latn-ME"/>
        </w:rPr>
      </w:pPr>
    </w:p>
    <w:p w14:paraId="77CFCF21" w14:textId="63A29098" w:rsidR="00411B4B" w:rsidRPr="00E14833" w:rsidRDefault="00411B4B" w:rsidP="00480FB1">
      <w:pPr>
        <w:tabs>
          <w:tab w:val="left" w:pos="540"/>
          <w:tab w:val="left" w:pos="569"/>
        </w:tabs>
        <w:rPr>
          <w:b/>
          <w:bCs/>
          <w:sz w:val="22"/>
          <w:szCs w:val="22"/>
          <w:lang w:val="sr-Latn-ME"/>
        </w:rPr>
      </w:pPr>
      <w:r w:rsidRPr="00E14833">
        <w:rPr>
          <w:b/>
          <w:bCs/>
          <w:sz w:val="22"/>
          <w:szCs w:val="22"/>
          <w:lang w:val="sr-Latn-ME"/>
        </w:rPr>
        <w:t xml:space="preserve">4.4. </w:t>
      </w:r>
      <w:r w:rsidR="00480FB1" w:rsidRPr="00E14833">
        <w:rPr>
          <w:b/>
          <w:bCs/>
          <w:sz w:val="22"/>
          <w:szCs w:val="22"/>
          <w:lang w:val="sr-Latn-ME"/>
        </w:rPr>
        <w:tab/>
      </w:r>
      <w:r w:rsidRPr="00E14833">
        <w:rPr>
          <w:b/>
          <w:bCs/>
          <w:sz w:val="22"/>
          <w:szCs w:val="22"/>
          <w:lang w:val="sr-Latn-ME"/>
        </w:rPr>
        <w:t>Posebna upozorenja i mjere opreza pri upotrebi lijeka</w:t>
      </w:r>
    </w:p>
    <w:p w14:paraId="6E91FC25" w14:textId="71830AFA" w:rsidR="00E7169A" w:rsidRPr="00E14833" w:rsidRDefault="00E7169A" w:rsidP="00480FB1">
      <w:pPr>
        <w:tabs>
          <w:tab w:val="left" w:pos="540"/>
          <w:tab w:val="left" w:pos="569"/>
        </w:tabs>
        <w:rPr>
          <w:b/>
          <w:bCs/>
          <w:sz w:val="22"/>
          <w:szCs w:val="22"/>
          <w:lang w:val="sr-Latn-ME"/>
        </w:rPr>
      </w:pPr>
    </w:p>
    <w:p w14:paraId="4EDBC6B8" w14:textId="77777777" w:rsidR="00E7169A" w:rsidRPr="00E14833" w:rsidRDefault="00E7169A" w:rsidP="00E7169A">
      <w:pPr>
        <w:tabs>
          <w:tab w:val="left" w:pos="284"/>
        </w:tabs>
        <w:jc w:val="both"/>
        <w:rPr>
          <w:sz w:val="22"/>
          <w:szCs w:val="22"/>
          <w:lang w:val="sr-Latn-ME"/>
        </w:rPr>
      </w:pPr>
      <w:r w:rsidRPr="00E14833">
        <w:rPr>
          <w:sz w:val="22"/>
          <w:szCs w:val="22"/>
          <w:u w:val="single"/>
          <w:lang w:val="sr-Latn-ME"/>
        </w:rPr>
        <w:t>Posebna upozorenja pri upotrebi nejonskih monomernih kontrastnih sredstava uopšte:</w:t>
      </w:r>
    </w:p>
    <w:p w14:paraId="60635B35" w14:textId="77777777" w:rsidR="00E7169A" w:rsidRPr="00E14833" w:rsidRDefault="00E7169A" w:rsidP="00E7169A">
      <w:pPr>
        <w:tabs>
          <w:tab w:val="left" w:pos="284"/>
        </w:tabs>
        <w:jc w:val="both"/>
        <w:rPr>
          <w:sz w:val="22"/>
          <w:szCs w:val="22"/>
          <w:lang w:val="sr-Latn-ME"/>
        </w:rPr>
      </w:pPr>
    </w:p>
    <w:p w14:paraId="5EAEDC57" w14:textId="1592F6E8" w:rsidR="00E7169A" w:rsidRPr="00E14833" w:rsidRDefault="00E7169A" w:rsidP="00E7169A">
      <w:pPr>
        <w:tabs>
          <w:tab w:val="left" w:pos="284"/>
        </w:tabs>
        <w:jc w:val="both"/>
        <w:rPr>
          <w:sz w:val="22"/>
          <w:szCs w:val="22"/>
          <w:lang w:val="sr-Latn-ME"/>
        </w:rPr>
      </w:pPr>
      <w:r w:rsidRPr="00E14833">
        <w:rPr>
          <w:sz w:val="22"/>
          <w:szCs w:val="22"/>
          <w:u w:val="single"/>
          <w:lang w:val="sr-Latn-ME"/>
        </w:rPr>
        <w:t>Preos</w:t>
      </w:r>
      <w:r w:rsidR="00FE4C57" w:rsidRPr="00E14833">
        <w:rPr>
          <w:sz w:val="22"/>
          <w:szCs w:val="22"/>
          <w:u w:val="single"/>
          <w:lang w:val="sr-Latn-ME"/>
        </w:rPr>
        <w:t>j</w:t>
      </w:r>
      <w:r w:rsidRPr="00E14833">
        <w:rPr>
          <w:sz w:val="22"/>
          <w:szCs w:val="22"/>
          <w:u w:val="single"/>
          <w:lang w:val="sr-Latn-ME"/>
        </w:rPr>
        <w:t>etljivost:</w:t>
      </w:r>
      <w:r w:rsidRPr="00E14833">
        <w:rPr>
          <w:sz w:val="22"/>
          <w:szCs w:val="22"/>
          <w:lang w:val="sr-Latn-ME"/>
        </w:rPr>
        <w:t xml:space="preserve"> </w:t>
      </w:r>
    </w:p>
    <w:p w14:paraId="7547D882" w14:textId="592B7DEA" w:rsidR="00E7169A" w:rsidRPr="00E14833" w:rsidRDefault="00E7169A" w:rsidP="00E7169A">
      <w:pPr>
        <w:tabs>
          <w:tab w:val="left" w:pos="284"/>
        </w:tabs>
        <w:jc w:val="both"/>
        <w:rPr>
          <w:sz w:val="22"/>
          <w:szCs w:val="22"/>
          <w:lang w:val="sr-Latn-ME"/>
        </w:rPr>
      </w:pPr>
      <w:r w:rsidRPr="00E14833">
        <w:rPr>
          <w:sz w:val="22"/>
          <w:szCs w:val="22"/>
          <w:lang w:val="sr-Latn-ME"/>
        </w:rPr>
        <w:t>Poseban oprez je neophodan u slučaju alergije, astme ili neželjenih reakcija na jodna kontrastna sredstva u anamnezi. Svakoj prim</w:t>
      </w:r>
      <w:r w:rsidR="00FE4C57" w:rsidRPr="00E14833">
        <w:rPr>
          <w:sz w:val="22"/>
          <w:szCs w:val="22"/>
          <w:lang w:val="sr-Latn-ME"/>
        </w:rPr>
        <w:t>j</w:t>
      </w:r>
      <w:r w:rsidRPr="00E14833">
        <w:rPr>
          <w:sz w:val="22"/>
          <w:szCs w:val="22"/>
          <w:lang w:val="sr-Latn-ME"/>
        </w:rPr>
        <w:t>eni kontrastnog sredstva mora da prethodi detaljna medicinska anamneza. Kod pacijenata koji su skloni alergijama i onih sa poznatim reakcijama preos</w:t>
      </w:r>
      <w:r w:rsidR="00FE4C57" w:rsidRPr="00E14833">
        <w:rPr>
          <w:sz w:val="22"/>
          <w:szCs w:val="22"/>
          <w:lang w:val="sr-Latn-ME"/>
        </w:rPr>
        <w:t>j</w:t>
      </w:r>
      <w:r w:rsidRPr="00E14833">
        <w:rPr>
          <w:sz w:val="22"/>
          <w:szCs w:val="22"/>
          <w:lang w:val="sr-Latn-ME"/>
        </w:rPr>
        <w:t>etljivosti prim</w:t>
      </w:r>
      <w:r w:rsidR="00FE4C57" w:rsidRPr="00E14833">
        <w:rPr>
          <w:sz w:val="22"/>
          <w:szCs w:val="22"/>
          <w:lang w:val="sr-Latn-ME"/>
        </w:rPr>
        <w:t>j</w:t>
      </w:r>
      <w:r w:rsidRPr="00E14833">
        <w:rPr>
          <w:sz w:val="22"/>
          <w:szCs w:val="22"/>
          <w:lang w:val="sr-Latn-ME"/>
        </w:rPr>
        <w:t>ena kontrastnog sredstva mora biti strogo indikovana.</w:t>
      </w:r>
    </w:p>
    <w:p w14:paraId="6049EA70" w14:textId="77777777" w:rsidR="00E7169A" w:rsidRPr="00E14833" w:rsidRDefault="00E7169A" w:rsidP="00E7169A">
      <w:pPr>
        <w:tabs>
          <w:tab w:val="left" w:pos="284"/>
        </w:tabs>
        <w:jc w:val="both"/>
        <w:rPr>
          <w:sz w:val="22"/>
          <w:szCs w:val="22"/>
          <w:lang w:val="sr-Latn-ME"/>
        </w:rPr>
      </w:pPr>
    </w:p>
    <w:p w14:paraId="0EB3A43B" w14:textId="57123193" w:rsidR="00E7169A" w:rsidRPr="00E14833" w:rsidRDefault="00E7169A" w:rsidP="00E7169A">
      <w:pPr>
        <w:tabs>
          <w:tab w:val="left" w:pos="284"/>
        </w:tabs>
        <w:jc w:val="both"/>
        <w:rPr>
          <w:sz w:val="22"/>
          <w:szCs w:val="22"/>
          <w:lang w:val="sr-Latn-ME"/>
        </w:rPr>
      </w:pPr>
      <w:r w:rsidRPr="00E14833">
        <w:rPr>
          <w:sz w:val="22"/>
          <w:szCs w:val="22"/>
          <w:lang w:val="sr-Latn-ME"/>
        </w:rPr>
        <w:t>Premedikacija kortikosteroidima ili histaminskim H1 i H2 antagonistima može da se razmotri kod pacijenata kod kojih postoji rizik od netolerancije, međutim, može da se desi da se ne spr</w:t>
      </w:r>
      <w:r w:rsidR="001B41B3" w:rsidRPr="00E14833">
        <w:rPr>
          <w:sz w:val="22"/>
          <w:szCs w:val="22"/>
          <w:lang w:val="sr-Latn-ME"/>
        </w:rPr>
        <w:t>ij</w:t>
      </w:r>
      <w:r w:rsidRPr="00E14833">
        <w:rPr>
          <w:sz w:val="22"/>
          <w:szCs w:val="22"/>
          <w:lang w:val="sr-Latn-ME"/>
        </w:rPr>
        <w:t>eči razvoj anafilaktičkog šoka već da se prikriju početni simptomi. Kod pacijenata sa bronhijalnom astmom naročito je povećan rizik za razvoj bronhospazma.</w:t>
      </w:r>
    </w:p>
    <w:p w14:paraId="1CB0213C" w14:textId="77777777" w:rsidR="00E7169A" w:rsidRPr="00E14833" w:rsidRDefault="00E7169A" w:rsidP="00E7169A">
      <w:pPr>
        <w:autoSpaceDE w:val="0"/>
        <w:autoSpaceDN w:val="0"/>
        <w:adjustRightInd w:val="0"/>
        <w:rPr>
          <w:sz w:val="22"/>
          <w:szCs w:val="22"/>
          <w:lang w:val="sr-Latn-ME"/>
        </w:rPr>
      </w:pPr>
    </w:p>
    <w:p w14:paraId="2BF7BE4F" w14:textId="2748A0F8" w:rsidR="00E7169A" w:rsidRPr="00E14833" w:rsidRDefault="00E7169A" w:rsidP="00E7169A">
      <w:pPr>
        <w:tabs>
          <w:tab w:val="left" w:pos="284"/>
        </w:tabs>
        <w:jc w:val="both"/>
        <w:rPr>
          <w:sz w:val="22"/>
          <w:szCs w:val="22"/>
          <w:lang w:val="sr-Latn-ME"/>
        </w:rPr>
      </w:pPr>
      <w:r w:rsidRPr="00E14833">
        <w:rPr>
          <w:sz w:val="22"/>
          <w:szCs w:val="22"/>
          <w:lang w:val="sr-Latn-ME"/>
        </w:rPr>
        <w:t>Smatra se da je rizik od pojave ozbiljnih reakcija prilikom prim</w:t>
      </w:r>
      <w:r w:rsidR="00FE4C57" w:rsidRPr="00E14833">
        <w:rPr>
          <w:sz w:val="22"/>
          <w:szCs w:val="22"/>
          <w:lang w:val="sr-Latn-ME"/>
        </w:rPr>
        <w:t>j</w:t>
      </w:r>
      <w:r w:rsidRPr="00E14833">
        <w:rPr>
          <w:sz w:val="22"/>
          <w:szCs w:val="22"/>
          <w:lang w:val="sr-Latn-ME"/>
        </w:rPr>
        <w:t>ene l</w:t>
      </w:r>
      <w:r w:rsidR="00FE4C57" w:rsidRPr="00E14833">
        <w:rPr>
          <w:sz w:val="22"/>
          <w:szCs w:val="22"/>
          <w:lang w:val="sr-Latn-ME"/>
        </w:rPr>
        <w:t>ij</w:t>
      </w:r>
      <w:r w:rsidRPr="00E14833">
        <w:rPr>
          <w:sz w:val="22"/>
          <w:szCs w:val="22"/>
          <w:lang w:val="sr-Latn-ME"/>
        </w:rPr>
        <w:t>eka Omnipaque minimalan. Međutim, jodno kontrastno sredstvo može da izazove ozbiljne, životno ugrožavajuće ili fatalne anafilaktičke/ anafilaktoidne reakcije ili druge reakcije preos</w:t>
      </w:r>
      <w:r w:rsidR="00FE4C57" w:rsidRPr="00E14833">
        <w:rPr>
          <w:sz w:val="22"/>
          <w:szCs w:val="22"/>
          <w:lang w:val="sr-Latn-ME"/>
        </w:rPr>
        <w:t>j</w:t>
      </w:r>
      <w:r w:rsidRPr="00E14833">
        <w:rPr>
          <w:sz w:val="22"/>
          <w:szCs w:val="22"/>
          <w:lang w:val="sr-Latn-ME"/>
        </w:rPr>
        <w:t>etljivosti. Nezavisno od način prim</w:t>
      </w:r>
      <w:r w:rsidR="00FE4C57" w:rsidRPr="00E14833">
        <w:rPr>
          <w:sz w:val="22"/>
          <w:szCs w:val="22"/>
          <w:lang w:val="sr-Latn-ME"/>
        </w:rPr>
        <w:t>j</w:t>
      </w:r>
      <w:r w:rsidRPr="00E14833">
        <w:rPr>
          <w:sz w:val="22"/>
          <w:szCs w:val="22"/>
          <w:lang w:val="sr-Latn-ME"/>
        </w:rPr>
        <w:t>ene i prim</w:t>
      </w:r>
      <w:r w:rsidR="00E509A2" w:rsidRPr="00E14833">
        <w:rPr>
          <w:sz w:val="22"/>
          <w:szCs w:val="22"/>
          <w:lang w:val="sr-Latn-ME"/>
        </w:rPr>
        <w:t>i</w:t>
      </w:r>
      <w:r w:rsidR="00FE4C57" w:rsidRPr="00E14833">
        <w:rPr>
          <w:sz w:val="22"/>
          <w:szCs w:val="22"/>
          <w:lang w:val="sr-Latn-ME"/>
        </w:rPr>
        <w:t>j</w:t>
      </w:r>
      <w:r w:rsidRPr="00E14833">
        <w:rPr>
          <w:sz w:val="22"/>
          <w:szCs w:val="22"/>
          <w:lang w:val="sr-Latn-ME"/>
        </w:rPr>
        <w:t>enjene količine l</w:t>
      </w:r>
      <w:r w:rsidR="00FE4C57" w:rsidRPr="00E14833">
        <w:rPr>
          <w:sz w:val="22"/>
          <w:szCs w:val="22"/>
          <w:lang w:val="sr-Latn-ME"/>
        </w:rPr>
        <w:t>ij</w:t>
      </w:r>
      <w:r w:rsidRPr="00E14833">
        <w:rPr>
          <w:sz w:val="22"/>
          <w:szCs w:val="22"/>
          <w:lang w:val="sr-Latn-ME"/>
        </w:rPr>
        <w:t>eka, simptomi kao što su angioedem, konjunktivitis, kašalj, svrab, rinitis, kijanje i urtikarija mogu da ukažu da je došlo do ozbiljne anafilaktoidne reakcije koja zaht</w:t>
      </w:r>
      <w:r w:rsidR="00E509A2" w:rsidRPr="00E14833">
        <w:rPr>
          <w:sz w:val="22"/>
          <w:szCs w:val="22"/>
          <w:lang w:val="sr-Latn-ME"/>
        </w:rPr>
        <w:t>i</w:t>
      </w:r>
      <w:r w:rsidR="00FE4C57" w:rsidRPr="00E14833">
        <w:rPr>
          <w:sz w:val="22"/>
          <w:szCs w:val="22"/>
          <w:lang w:val="sr-Latn-ME"/>
        </w:rPr>
        <w:t>j</w:t>
      </w:r>
      <w:r w:rsidRPr="00E14833">
        <w:rPr>
          <w:sz w:val="22"/>
          <w:szCs w:val="22"/>
          <w:lang w:val="sr-Latn-ME"/>
        </w:rPr>
        <w:t>eva l</w:t>
      </w:r>
      <w:r w:rsidR="00FE4C57" w:rsidRPr="00E14833">
        <w:rPr>
          <w:sz w:val="22"/>
          <w:szCs w:val="22"/>
          <w:lang w:val="sr-Latn-ME"/>
        </w:rPr>
        <w:t>ij</w:t>
      </w:r>
      <w:r w:rsidRPr="00E14833">
        <w:rPr>
          <w:sz w:val="22"/>
          <w:szCs w:val="22"/>
          <w:lang w:val="sr-Latn-ME"/>
        </w:rPr>
        <w:t>ečenje.</w:t>
      </w:r>
    </w:p>
    <w:p w14:paraId="5A4CA96D" w14:textId="77777777" w:rsidR="00E7169A" w:rsidRPr="00E14833" w:rsidRDefault="00E7169A" w:rsidP="00E7169A">
      <w:pPr>
        <w:autoSpaceDE w:val="0"/>
        <w:autoSpaceDN w:val="0"/>
        <w:adjustRightInd w:val="0"/>
        <w:rPr>
          <w:sz w:val="22"/>
          <w:szCs w:val="22"/>
          <w:lang w:val="sr-Latn-ME"/>
        </w:rPr>
      </w:pPr>
    </w:p>
    <w:p w14:paraId="4A0C9470" w14:textId="3047F834" w:rsidR="00E7169A" w:rsidRPr="00E14833" w:rsidRDefault="00E7169A" w:rsidP="00E7169A">
      <w:pPr>
        <w:tabs>
          <w:tab w:val="left" w:pos="284"/>
        </w:tabs>
        <w:jc w:val="both"/>
        <w:rPr>
          <w:sz w:val="22"/>
          <w:szCs w:val="22"/>
          <w:lang w:val="sr-Latn-ME"/>
        </w:rPr>
      </w:pPr>
      <w:r w:rsidRPr="00E14833">
        <w:rPr>
          <w:sz w:val="22"/>
          <w:szCs w:val="22"/>
          <w:lang w:val="sr-Latn-ME"/>
        </w:rPr>
        <w:t>Stoga je neophodno unapr</w:t>
      </w:r>
      <w:r w:rsidR="001B41B3" w:rsidRPr="00E14833">
        <w:rPr>
          <w:sz w:val="22"/>
          <w:szCs w:val="22"/>
          <w:lang w:val="sr-Latn-ME"/>
        </w:rPr>
        <w:t>ij</w:t>
      </w:r>
      <w:r w:rsidRPr="00E14833">
        <w:rPr>
          <w:sz w:val="22"/>
          <w:szCs w:val="22"/>
          <w:lang w:val="sr-Latn-ME"/>
        </w:rPr>
        <w:t>ed isplanirati način d</w:t>
      </w:r>
      <w:r w:rsidR="00FE4C57" w:rsidRPr="00E14833">
        <w:rPr>
          <w:sz w:val="22"/>
          <w:szCs w:val="22"/>
          <w:lang w:val="sr-Latn-ME"/>
        </w:rPr>
        <w:t>j</w:t>
      </w:r>
      <w:r w:rsidRPr="00E14833">
        <w:rPr>
          <w:sz w:val="22"/>
          <w:szCs w:val="22"/>
          <w:lang w:val="sr-Latn-ME"/>
        </w:rPr>
        <w:t>elovanja i obezb</w:t>
      </w:r>
      <w:r w:rsidR="00E509A2" w:rsidRPr="00E14833">
        <w:rPr>
          <w:sz w:val="22"/>
          <w:szCs w:val="22"/>
          <w:lang w:val="sr-Latn-ME"/>
        </w:rPr>
        <w:t>i</w:t>
      </w:r>
      <w:r w:rsidR="00FE4C57" w:rsidRPr="00E14833">
        <w:rPr>
          <w:sz w:val="22"/>
          <w:szCs w:val="22"/>
          <w:lang w:val="sr-Latn-ME"/>
        </w:rPr>
        <w:t>j</w:t>
      </w:r>
      <w:r w:rsidRPr="00E14833">
        <w:rPr>
          <w:sz w:val="22"/>
          <w:szCs w:val="22"/>
          <w:lang w:val="sr-Latn-ME"/>
        </w:rPr>
        <w:t>editi neophodne l</w:t>
      </w:r>
      <w:r w:rsidR="00FE4C57" w:rsidRPr="00E14833">
        <w:rPr>
          <w:sz w:val="22"/>
          <w:szCs w:val="22"/>
          <w:lang w:val="sr-Latn-ME"/>
        </w:rPr>
        <w:t>ij</w:t>
      </w:r>
      <w:r w:rsidRPr="00E14833">
        <w:rPr>
          <w:sz w:val="22"/>
          <w:szCs w:val="22"/>
          <w:lang w:val="sr-Latn-ME"/>
        </w:rPr>
        <w:t>ekove, opremu i dostupnost iskusnog i obučenog medicinskog osoblja za pravovremeno l</w:t>
      </w:r>
      <w:r w:rsidR="00FE4C57" w:rsidRPr="00E14833">
        <w:rPr>
          <w:sz w:val="22"/>
          <w:szCs w:val="22"/>
          <w:lang w:val="sr-Latn-ME"/>
        </w:rPr>
        <w:t>ij</w:t>
      </w:r>
      <w:r w:rsidRPr="00E14833">
        <w:rPr>
          <w:sz w:val="22"/>
          <w:szCs w:val="22"/>
          <w:lang w:val="sr-Latn-ME"/>
        </w:rPr>
        <w:t>ečenje u slučaju pojave ozbiljnih reakcija. U neposrednom stanju šoka, odmah prekinuti prim</w:t>
      </w:r>
      <w:r w:rsidR="00FE4C57" w:rsidRPr="00E14833">
        <w:rPr>
          <w:sz w:val="22"/>
          <w:szCs w:val="22"/>
          <w:lang w:val="sr-Latn-ME"/>
        </w:rPr>
        <w:t>j</w:t>
      </w:r>
      <w:r w:rsidRPr="00E14833">
        <w:rPr>
          <w:sz w:val="22"/>
          <w:szCs w:val="22"/>
          <w:lang w:val="sr-Latn-ME"/>
        </w:rPr>
        <w:t>enu kontrastnog sredstva i, ukoliko je potrebno, započeti specifičnu intravensku terapiju. Preporučuje se upotreba stalne kanile ili katetera za brzi intravenski pristup tokom c</w:t>
      </w:r>
      <w:r w:rsidR="00E509A2" w:rsidRPr="00E14833">
        <w:rPr>
          <w:sz w:val="22"/>
          <w:szCs w:val="22"/>
          <w:lang w:val="sr-Latn-ME"/>
        </w:rPr>
        <w:t>j</w:t>
      </w:r>
      <w:r w:rsidRPr="00E14833">
        <w:rPr>
          <w:sz w:val="22"/>
          <w:szCs w:val="22"/>
          <w:lang w:val="sr-Latn-ME"/>
        </w:rPr>
        <w:t>elokupne procedure rendgenskog pregleda.</w:t>
      </w:r>
    </w:p>
    <w:p w14:paraId="35CDCDB2" w14:textId="77777777" w:rsidR="00831992" w:rsidRPr="00E14833" w:rsidRDefault="00831992" w:rsidP="00831992">
      <w:pPr>
        <w:tabs>
          <w:tab w:val="left" w:pos="284"/>
        </w:tabs>
        <w:jc w:val="both"/>
        <w:rPr>
          <w:sz w:val="22"/>
          <w:szCs w:val="22"/>
          <w:lang w:val="sr-Latn-ME"/>
        </w:rPr>
      </w:pPr>
    </w:p>
    <w:p w14:paraId="5316D5DE" w14:textId="3EAE3F20" w:rsidR="00831992" w:rsidRPr="00E14833" w:rsidRDefault="00831992" w:rsidP="00831992">
      <w:pPr>
        <w:tabs>
          <w:tab w:val="left" w:pos="284"/>
        </w:tabs>
        <w:jc w:val="both"/>
        <w:rPr>
          <w:sz w:val="22"/>
          <w:szCs w:val="22"/>
          <w:lang w:val="sr-Latn-ME"/>
        </w:rPr>
      </w:pPr>
      <w:r w:rsidRPr="00E14833">
        <w:rPr>
          <w:sz w:val="22"/>
          <w:szCs w:val="22"/>
          <w:lang w:val="sr-Latn-ME"/>
        </w:rPr>
        <w:t>Pacijenti koji koriste beta-adrenergičke blokatore, posebno pacijenti sa astmom, mogu imati niži prag za bronhospazam i manje reaguju na terapiju beta agonistima i adrenalinom, što može zaht</w:t>
      </w:r>
      <w:r w:rsidR="00E509A2" w:rsidRPr="00E14833">
        <w:rPr>
          <w:sz w:val="22"/>
          <w:szCs w:val="22"/>
          <w:lang w:val="sr-Latn-ME"/>
        </w:rPr>
        <w:t>i</w:t>
      </w:r>
      <w:r w:rsidRPr="00E14833">
        <w:rPr>
          <w:sz w:val="22"/>
          <w:szCs w:val="22"/>
          <w:lang w:val="sr-Latn-ME"/>
        </w:rPr>
        <w:t>jevati upotrebu većih doza. Ovi pacijenti takođe mogu imati atipične simptome anafilakse koji se mogu pogrešno protumačiti kao vagalna reakcija</w:t>
      </w:r>
      <w:r w:rsidR="00E509A2" w:rsidRPr="00E14833">
        <w:rPr>
          <w:sz w:val="22"/>
          <w:szCs w:val="22"/>
          <w:lang w:val="sr-Latn-ME"/>
        </w:rPr>
        <w:t>.</w:t>
      </w:r>
    </w:p>
    <w:p w14:paraId="34B3A1CA" w14:textId="77777777" w:rsidR="00E7169A" w:rsidRPr="00E14833" w:rsidRDefault="00E7169A" w:rsidP="00E7169A">
      <w:pPr>
        <w:tabs>
          <w:tab w:val="left" w:pos="284"/>
        </w:tabs>
        <w:jc w:val="both"/>
        <w:rPr>
          <w:sz w:val="22"/>
          <w:szCs w:val="22"/>
          <w:lang w:val="sr-Latn-ME"/>
        </w:rPr>
      </w:pPr>
    </w:p>
    <w:p w14:paraId="6A528E22" w14:textId="28E6044A" w:rsidR="00E7169A" w:rsidRPr="00E14833" w:rsidRDefault="00E7169A" w:rsidP="00E7169A">
      <w:pPr>
        <w:tabs>
          <w:tab w:val="left" w:pos="284"/>
        </w:tabs>
        <w:jc w:val="both"/>
        <w:rPr>
          <w:sz w:val="22"/>
          <w:szCs w:val="22"/>
          <w:lang w:val="sr-Latn-ME"/>
        </w:rPr>
      </w:pPr>
      <w:r w:rsidRPr="00E14833">
        <w:rPr>
          <w:sz w:val="22"/>
          <w:szCs w:val="22"/>
          <w:lang w:val="sr-Latn-ME"/>
        </w:rPr>
        <w:t>Obično se reakcije preos</w:t>
      </w:r>
      <w:r w:rsidR="001B41B3" w:rsidRPr="00E14833">
        <w:rPr>
          <w:sz w:val="22"/>
          <w:szCs w:val="22"/>
          <w:lang w:val="sr-Latn-ME"/>
        </w:rPr>
        <w:t>j</w:t>
      </w:r>
      <w:r w:rsidRPr="00E14833">
        <w:rPr>
          <w:sz w:val="22"/>
          <w:szCs w:val="22"/>
          <w:lang w:val="sr-Latn-ME"/>
        </w:rPr>
        <w:t>etljivosti manifestuju kao blaži respiratorni ili kožni simptomi, kao što su blago otežano disanje, crvenilo kože (eritem), urtikarija, svrab ili edem lica. Teže reakcije poput angioedema, edema subglotisa, bronhijalnog spazma i šoka su r</w:t>
      </w:r>
      <w:r w:rsidR="001B41B3" w:rsidRPr="00E14833">
        <w:rPr>
          <w:sz w:val="22"/>
          <w:szCs w:val="22"/>
          <w:lang w:val="sr-Latn-ME"/>
        </w:rPr>
        <w:t>ij</w:t>
      </w:r>
      <w:r w:rsidRPr="00E14833">
        <w:rPr>
          <w:sz w:val="22"/>
          <w:szCs w:val="22"/>
          <w:lang w:val="sr-Latn-ME"/>
        </w:rPr>
        <w:t xml:space="preserve">etke. </w:t>
      </w:r>
    </w:p>
    <w:p w14:paraId="7C23A0B0" w14:textId="77777777" w:rsidR="00E7169A" w:rsidRPr="00E14833" w:rsidRDefault="00E7169A" w:rsidP="00E7169A">
      <w:pPr>
        <w:autoSpaceDE w:val="0"/>
        <w:autoSpaceDN w:val="0"/>
        <w:adjustRightInd w:val="0"/>
        <w:rPr>
          <w:sz w:val="22"/>
          <w:szCs w:val="22"/>
          <w:lang w:val="sr-Latn-ME"/>
        </w:rPr>
      </w:pPr>
    </w:p>
    <w:p w14:paraId="7DD8872E" w14:textId="466B57D1" w:rsidR="00E7169A" w:rsidRPr="00E14833" w:rsidRDefault="00E7169A" w:rsidP="00E7169A">
      <w:pPr>
        <w:tabs>
          <w:tab w:val="left" w:pos="284"/>
        </w:tabs>
        <w:jc w:val="both"/>
        <w:rPr>
          <w:sz w:val="22"/>
          <w:szCs w:val="22"/>
          <w:lang w:val="sr-Latn-ME"/>
        </w:rPr>
      </w:pPr>
      <w:r w:rsidRPr="00E14833">
        <w:rPr>
          <w:sz w:val="22"/>
          <w:szCs w:val="22"/>
          <w:lang w:val="sr-Latn-ME"/>
        </w:rPr>
        <w:t>Reakcije se najčešće javljaju u roku od jednog sata nakon prim</w:t>
      </w:r>
      <w:r w:rsidR="00FE4C57" w:rsidRPr="00E14833">
        <w:rPr>
          <w:sz w:val="22"/>
          <w:szCs w:val="22"/>
          <w:lang w:val="sr-Latn-ME"/>
        </w:rPr>
        <w:t>j</w:t>
      </w:r>
      <w:r w:rsidRPr="00E14833">
        <w:rPr>
          <w:sz w:val="22"/>
          <w:szCs w:val="22"/>
          <w:lang w:val="sr-Latn-ME"/>
        </w:rPr>
        <w:t>ene kontrastnog sredstva. U r</w:t>
      </w:r>
      <w:r w:rsidR="00E509A2" w:rsidRPr="00E14833">
        <w:rPr>
          <w:sz w:val="22"/>
          <w:szCs w:val="22"/>
          <w:lang w:val="sr-Latn-ME"/>
        </w:rPr>
        <w:t>i</w:t>
      </w:r>
      <w:r w:rsidR="00FE4C57" w:rsidRPr="00E14833">
        <w:rPr>
          <w:sz w:val="22"/>
          <w:szCs w:val="22"/>
          <w:lang w:val="sr-Latn-ME"/>
        </w:rPr>
        <w:t>j</w:t>
      </w:r>
      <w:r w:rsidRPr="00E14833">
        <w:rPr>
          <w:sz w:val="22"/>
          <w:szCs w:val="22"/>
          <w:lang w:val="sr-Latn-ME"/>
        </w:rPr>
        <w:t>etkim slučajevima se znaci preos</w:t>
      </w:r>
      <w:r w:rsidR="001B41B3" w:rsidRPr="00E14833">
        <w:rPr>
          <w:sz w:val="22"/>
          <w:szCs w:val="22"/>
          <w:lang w:val="sr-Latn-ME"/>
        </w:rPr>
        <w:t>j</w:t>
      </w:r>
      <w:r w:rsidRPr="00E14833">
        <w:rPr>
          <w:sz w:val="22"/>
          <w:szCs w:val="22"/>
          <w:lang w:val="sr-Latn-ME"/>
        </w:rPr>
        <w:t>etljivosti mogu javiti kasnije (nakon nekoliko sati ili dana), ovakvi slučajevi su r</w:t>
      </w:r>
      <w:r w:rsidR="00E509A2" w:rsidRPr="00E14833">
        <w:rPr>
          <w:sz w:val="22"/>
          <w:szCs w:val="22"/>
          <w:lang w:val="sr-Latn-ME"/>
        </w:rPr>
        <w:t>i</w:t>
      </w:r>
      <w:r w:rsidR="00FE4C57" w:rsidRPr="00E14833">
        <w:rPr>
          <w:sz w:val="22"/>
          <w:szCs w:val="22"/>
          <w:lang w:val="sr-Latn-ME"/>
        </w:rPr>
        <w:t>j</w:t>
      </w:r>
      <w:r w:rsidRPr="00E14833">
        <w:rPr>
          <w:sz w:val="22"/>
          <w:szCs w:val="22"/>
          <w:lang w:val="sr-Latn-ME"/>
        </w:rPr>
        <w:t>etko kad životno ugrožavajući i uglavnom se ispoljavaju na koži.</w:t>
      </w:r>
    </w:p>
    <w:p w14:paraId="1EF32780" w14:textId="218990B3" w:rsidR="00455234" w:rsidRPr="00E14833" w:rsidRDefault="00455234" w:rsidP="00E7169A">
      <w:pPr>
        <w:tabs>
          <w:tab w:val="left" w:pos="284"/>
        </w:tabs>
        <w:jc w:val="both"/>
        <w:rPr>
          <w:sz w:val="22"/>
          <w:szCs w:val="22"/>
          <w:lang w:val="sr-Latn-ME"/>
        </w:rPr>
      </w:pPr>
    </w:p>
    <w:p w14:paraId="3580E57D" w14:textId="25ADAC20" w:rsidR="00455234" w:rsidRPr="00E14833" w:rsidRDefault="00455234" w:rsidP="00E7169A">
      <w:pPr>
        <w:tabs>
          <w:tab w:val="left" w:pos="284"/>
        </w:tabs>
        <w:jc w:val="both"/>
        <w:rPr>
          <w:sz w:val="22"/>
          <w:szCs w:val="22"/>
          <w:u w:val="single"/>
          <w:lang w:val="sr-Latn-ME"/>
        </w:rPr>
      </w:pPr>
      <w:r w:rsidRPr="00E14833">
        <w:rPr>
          <w:sz w:val="22"/>
          <w:szCs w:val="22"/>
          <w:u w:val="single"/>
          <w:lang w:val="sr-Latn-ME"/>
        </w:rPr>
        <w:t>Posmatranje:</w:t>
      </w:r>
    </w:p>
    <w:p w14:paraId="12B10DE9" w14:textId="6BAE021D" w:rsidR="00455234" w:rsidRPr="00E14833" w:rsidRDefault="00455234" w:rsidP="00E7169A">
      <w:pPr>
        <w:tabs>
          <w:tab w:val="left" w:pos="284"/>
        </w:tabs>
        <w:jc w:val="both"/>
        <w:rPr>
          <w:sz w:val="22"/>
          <w:szCs w:val="22"/>
          <w:lang w:val="sr-Latn-ME"/>
        </w:rPr>
      </w:pPr>
      <w:r w:rsidRPr="00E14833">
        <w:rPr>
          <w:sz w:val="22"/>
          <w:szCs w:val="22"/>
          <w:lang w:val="sr-Latn-ME"/>
        </w:rPr>
        <w:t>Nakon primjene kontrastnog sredstva potrebno je posmatrati pacijenta najmanje 30 minuta, nakon posljednje injekcije obzirom na to da se većina teških reakcija događa nakon nekog vremena.</w:t>
      </w:r>
    </w:p>
    <w:p w14:paraId="76C6EAAA" w14:textId="77777777" w:rsidR="00E7169A" w:rsidRPr="00E14833" w:rsidRDefault="00E7169A" w:rsidP="00E7169A">
      <w:pPr>
        <w:autoSpaceDE w:val="0"/>
        <w:autoSpaceDN w:val="0"/>
        <w:adjustRightInd w:val="0"/>
        <w:rPr>
          <w:sz w:val="22"/>
          <w:szCs w:val="22"/>
          <w:lang w:val="sr-Latn-ME"/>
        </w:rPr>
      </w:pPr>
    </w:p>
    <w:p w14:paraId="5783DF00" w14:textId="225A48F6" w:rsidR="00831992" w:rsidRPr="00E14833" w:rsidRDefault="00E7169A" w:rsidP="00831992">
      <w:pPr>
        <w:tabs>
          <w:tab w:val="left" w:pos="284"/>
        </w:tabs>
        <w:jc w:val="both"/>
        <w:rPr>
          <w:sz w:val="22"/>
          <w:szCs w:val="22"/>
          <w:lang w:val="sr-Latn-ME"/>
        </w:rPr>
      </w:pPr>
      <w:r w:rsidRPr="00E14833">
        <w:rPr>
          <w:sz w:val="22"/>
          <w:szCs w:val="22"/>
          <w:u w:val="single"/>
          <w:lang w:val="sr-Latn-ME"/>
        </w:rPr>
        <w:t>Koagulopatija</w:t>
      </w:r>
      <w:r w:rsidRPr="00E14833">
        <w:rPr>
          <w:sz w:val="22"/>
          <w:szCs w:val="22"/>
          <w:lang w:val="sr-Latn-ME"/>
        </w:rPr>
        <w:t>:</w:t>
      </w:r>
    </w:p>
    <w:p w14:paraId="7EC3164D" w14:textId="303E765D" w:rsidR="00831992" w:rsidRPr="00E14833" w:rsidRDefault="00831992" w:rsidP="00E7169A">
      <w:pPr>
        <w:tabs>
          <w:tab w:val="left" w:pos="284"/>
        </w:tabs>
        <w:jc w:val="both"/>
        <w:rPr>
          <w:sz w:val="22"/>
          <w:szCs w:val="22"/>
          <w:lang w:val="sr-Latn-ME"/>
        </w:rPr>
      </w:pPr>
      <w:r w:rsidRPr="00E14833">
        <w:rPr>
          <w:sz w:val="22"/>
          <w:szCs w:val="22"/>
          <w:lang w:val="sr-Latn-ME"/>
        </w:rPr>
        <w:t xml:space="preserve">Ozbiljni, rijetko fatalni, tromboembolijski događaji koji izazivaju infarkt miokarda i moždani udar prijavljeni su tokom angiokardiografskih procedura sa jonskim i nejonskim kontrastnim sredstvima. Kada se izvode procedure vaskularne kateterizacije, treba obratiti posebnu pažnju na angiografsku </w:t>
      </w:r>
      <w:r w:rsidRPr="00E14833">
        <w:rPr>
          <w:sz w:val="22"/>
          <w:szCs w:val="22"/>
          <w:lang w:val="sr-Latn-ME"/>
        </w:rPr>
        <w:lastRenderedPageBreak/>
        <w:t>tehniku i često ispirati kateter (npr. heparinizovanim fiziološkim rastvorom) kako bi se smanjio rizik od tromboze i embolije u vezi sa procedurom.</w:t>
      </w:r>
    </w:p>
    <w:p w14:paraId="50C816BD" w14:textId="77777777" w:rsidR="00E7169A" w:rsidRPr="00E14833" w:rsidRDefault="00E7169A" w:rsidP="00E7169A">
      <w:pPr>
        <w:tabs>
          <w:tab w:val="left" w:pos="284"/>
        </w:tabs>
        <w:jc w:val="both"/>
        <w:rPr>
          <w:sz w:val="22"/>
          <w:szCs w:val="22"/>
          <w:lang w:val="sr-Latn-ME"/>
        </w:rPr>
      </w:pPr>
    </w:p>
    <w:p w14:paraId="5E6D26C0" w14:textId="77777777" w:rsidR="00455234" w:rsidRPr="00E14833" w:rsidRDefault="00E7169A" w:rsidP="00E7169A">
      <w:pPr>
        <w:tabs>
          <w:tab w:val="left" w:pos="284"/>
        </w:tabs>
        <w:jc w:val="both"/>
        <w:rPr>
          <w:sz w:val="22"/>
          <w:szCs w:val="22"/>
          <w:lang w:val="sr-Latn-ME"/>
        </w:rPr>
      </w:pPr>
      <w:r w:rsidRPr="00E14833">
        <w:rPr>
          <w:sz w:val="22"/>
          <w:szCs w:val="22"/>
          <w:lang w:val="sr-Latn-ME"/>
        </w:rPr>
        <w:t>Pri izvođenju kateterizacije mora se imati u vidu da osim kontrastnog sredstva, brojni drugi faktori takođe mogu da utiču na razvoj tromboembolijskih događaja.</w:t>
      </w:r>
    </w:p>
    <w:p w14:paraId="6B028F11" w14:textId="77777777" w:rsidR="00455234" w:rsidRPr="00E14833" w:rsidRDefault="00455234" w:rsidP="00E7169A">
      <w:pPr>
        <w:tabs>
          <w:tab w:val="left" w:pos="284"/>
        </w:tabs>
        <w:jc w:val="both"/>
        <w:rPr>
          <w:sz w:val="22"/>
          <w:szCs w:val="22"/>
          <w:lang w:val="sr-Latn-ME"/>
        </w:rPr>
      </w:pPr>
    </w:p>
    <w:p w14:paraId="271D2901" w14:textId="79767EBB" w:rsidR="00E7169A" w:rsidRPr="00E14833" w:rsidRDefault="00E7169A" w:rsidP="00E7169A">
      <w:pPr>
        <w:tabs>
          <w:tab w:val="left" w:pos="284"/>
        </w:tabs>
        <w:jc w:val="both"/>
        <w:rPr>
          <w:sz w:val="22"/>
          <w:szCs w:val="22"/>
          <w:lang w:val="sr-Latn-ME"/>
        </w:rPr>
      </w:pPr>
      <w:r w:rsidRPr="00E14833">
        <w:rPr>
          <w:sz w:val="22"/>
          <w:szCs w:val="22"/>
          <w:lang w:val="sr-Latn-ME"/>
        </w:rPr>
        <w:t>To su: dužina trajanja pregleda, broj injekcija, vrsta materijala od kojih je napravljen kateter odnosno igla, osnovne bolesti i istovremeno prim</w:t>
      </w:r>
      <w:r w:rsidR="00455234" w:rsidRPr="00E14833">
        <w:rPr>
          <w:sz w:val="22"/>
          <w:szCs w:val="22"/>
          <w:lang w:val="sr-Latn-ME"/>
        </w:rPr>
        <w:t>j</w:t>
      </w:r>
      <w:r w:rsidRPr="00E14833">
        <w:rPr>
          <w:sz w:val="22"/>
          <w:szCs w:val="22"/>
          <w:lang w:val="sr-Latn-ME"/>
        </w:rPr>
        <w:t>enjeni l</w:t>
      </w:r>
      <w:r w:rsidR="003A01EC" w:rsidRPr="00E14833">
        <w:rPr>
          <w:sz w:val="22"/>
          <w:szCs w:val="22"/>
          <w:lang w:val="sr-Latn-ME"/>
        </w:rPr>
        <w:t>j</w:t>
      </w:r>
      <w:r w:rsidRPr="00E14833">
        <w:rPr>
          <w:sz w:val="22"/>
          <w:szCs w:val="22"/>
          <w:lang w:val="sr-Latn-ME"/>
        </w:rPr>
        <w:t xml:space="preserve">ekovi. </w:t>
      </w:r>
    </w:p>
    <w:p w14:paraId="287CCC0C" w14:textId="77777777" w:rsidR="00E7169A" w:rsidRPr="00E14833" w:rsidRDefault="00E7169A" w:rsidP="00E7169A">
      <w:pPr>
        <w:tabs>
          <w:tab w:val="left" w:pos="284"/>
        </w:tabs>
        <w:jc w:val="both"/>
        <w:rPr>
          <w:sz w:val="22"/>
          <w:szCs w:val="22"/>
          <w:lang w:val="sr-Latn-ME"/>
        </w:rPr>
      </w:pPr>
    </w:p>
    <w:p w14:paraId="56ACADD1" w14:textId="77777777" w:rsidR="00E7169A" w:rsidRPr="00E14833" w:rsidRDefault="00E7169A" w:rsidP="00E7169A">
      <w:pPr>
        <w:tabs>
          <w:tab w:val="left" w:pos="284"/>
        </w:tabs>
        <w:jc w:val="both"/>
        <w:rPr>
          <w:sz w:val="22"/>
          <w:szCs w:val="22"/>
          <w:lang w:val="sr-Latn-ME"/>
        </w:rPr>
      </w:pPr>
      <w:r w:rsidRPr="00E14833">
        <w:rPr>
          <w:sz w:val="22"/>
          <w:szCs w:val="22"/>
          <w:lang w:val="sr-Latn-ME"/>
        </w:rPr>
        <w:t xml:space="preserve">Pregled treba da traje što je kraće moguće. </w:t>
      </w:r>
    </w:p>
    <w:p w14:paraId="39951360" w14:textId="77777777" w:rsidR="00E7169A" w:rsidRPr="00E14833" w:rsidRDefault="00E7169A" w:rsidP="00E7169A">
      <w:pPr>
        <w:tabs>
          <w:tab w:val="left" w:pos="284"/>
        </w:tabs>
        <w:jc w:val="both"/>
        <w:rPr>
          <w:sz w:val="22"/>
          <w:szCs w:val="22"/>
          <w:lang w:val="sr-Latn-ME"/>
        </w:rPr>
      </w:pPr>
    </w:p>
    <w:p w14:paraId="27152BA9" w14:textId="77777777" w:rsidR="00E7169A" w:rsidRPr="00E14833" w:rsidRDefault="00E7169A" w:rsidP="00E7169A">
      <w:pPr>
        <w:tabs>
          <w:tab w:val="left" w:pos="284"/>
        </w:tabs>
        <w:jc w:val="both"/>
        <w:rPr>
          <w:sz w:val="22"/>
          <w:szCs w:val="22"/>
          <w:lang w:val="sr-Latn-ME"/>
        </w:rPr>
      </w:pPr>
      <w:r w:rsidRPr="00E14833">
        <w:rPr>
          <w:sz w:val="22"/>
          <w:szCs w:val="22"/>
          <w:lang w:val="sr-Latn-ME"/>
        </w:rPr>
        <w:t xml:space="preserve">Posebno treba obratiti pažnju na pacijente sa homocistinurijom (zbog rizika od tromboembolije). </w:t>
      </w:r>
    </w:p>
    <w:p w14:paraId="7238A771" w14:textId="77777777" w:rsidR="00E7169A" w:rsidRPr="00E14833" w:rsidRDefault="00E7169A" w:rsidP="00E7169A">
      <w:pPr>
        <w:tabs>
          <w:tab w:val="left" w:pos="284"/>
        </w:tabs>
        <w:jc w:val="both"/>
        <w:rPr>
          <w:sz w:val="22"/>
          <w:szCs w:val="22"/>
          <w:lang w:val="sr-Latn-ME"/>
        </w:rPr>
      </w:pPr>
    </w:p>
    <w:p w14:paraId="446EEA50" w14:textId="77777777" w:rsidR="00C03F92" w:rsidRPr="00E14833" w:rsidRDefault="00C03F92" w:rsidP="00C03F92">
      <w:pPr>
        <w:tabs>
          <w:tab w:val="left" w:pos="284"/>
        </w:tabs>
        <w:jc w:val="both"/>
        <w:rPr>
          <w:sz w:val="22"/>
          <w:szCs w:val="22"/>
          <w:lang w:val="sr-Latn-ME"/>
        </w:rPr>
      </w:pPr>
      <w:r w:rsidRPr="00E14833">
        <w:rPr>
          <w:i/>
          <w:sz w:val="22"/>
          <w:szCs w:val="22"/>
          <w:lang w:val="sr-Latn-ME"/>
        </w:rPr>
        <w:t>In vitro</w:t>
      </w:r>
      <w:r w:rsidRPr="00E14833">
        <w:rPr>
          <w:sz w:val="22"/>
          <w:szCs w:val="22"/>
          <w:lang w:val="sr-Latn-ME"/>
        </w:rPr>
        <w:t>, nejonska kontrastna sredstva imaju slabiji inhibitorni efekat na koagulaciju u odnosu na jonska kontrastna sredstva.</w:t>
      </w:r>
    </w:p>
    <w:p w14:paraId="7F531BBD" w14:textId="77777777" w:rsidR="00C03F92" w:rsidRPr="00E14833" w:rsidRDefault="00C03F92" w:rsidP="00E7169A">
      <w:pPr>
        <w:tabs>
          <w:tab w:val="left" w:pos="284"/>
        </w:tabs>
        <w:jc w:val="both"/>
        <w:rPr>
          <w:sz w:val="22"/>
          <w:szCs w:val="22"/>
          <w:u w:val="single"/>
          <w:lang w:val="sr-Latn-ME"/>
        </w:rPr>
      </w:pPr>
    </w:p>
    <w:p w14:paraId="027C8AF9" w14:textId="3C721317" w:rsidR="00E7169A" w:rsidRPr="00E14833" w:rsidRDefault="00E7169A" w:rsidP="00E7169A">
      <w:pPr>
        <w:tabs>
          <w:tab w:val="left" w:pos="284"/>
        </w:tabs>
        <w:jc w:val="both"/>
        <w:rPr>
          <w:sz w:val="22"/>
          <w:szCs w:val="22"/>
          <w:lang w:val="sr-Latn-ME"/>
        </w:rPr>
      </w:pPr>
      <w:r w:rsidRPr="00E14833">
        <w:rPr>
          <w:sz w:val="22"/>
          <w:szCs w:val="22"/>
          <w:u w:val="single"/>
          <w:lang w:val="sr-Latn-ME"/>
        </w:rPr>
        <w:t>Hidratacija</w:t>
      </w:r>
      <w:r w:rsidRPr="00E14833">
        <w:rPr>
          <w:sz w:val="22"/>
          <w:szCs w:val="22"/>
          <w:lang w:val="sr-Latn-ME"/>
        </w:rPr>
        <w:t>:</w:t>
      </w:r>
    </w:p>
    <w:p w14:paraId="7EEC1BBD" w14:textId="69C8EE94" w:rsidR="00E7169A" w:rsidRPr="00E14833" w:rsidRDefault="00E7169A" w:rsidP="00E7169A">
      <w:pPr>
        <w:tabs>
          <w:tab w:val="left" w:pos="284"/>
        </w:tabs>
        <w:jc w:val="both"/>
        <w:rPr>
          <w:sz w:val="22"/>
          <w:szCs w:val="22"/>
          <w:lang w:val="sr-Latn-ME"/>
        </w:rPr>
      </w:pPr>
      <w:r w:rsidRPr="00E14833">
        <w:rPr>
          <w:sz w:val="22"/>
          <w:szCs w:val="22"/>
          <w:lang w:val="sr-Latn-ME"/>
        </w:rPr>
        <w:t xml:space="preserve">Treba </w:t>
      </w:r>
      <w:r w:rsidR="00E509A2" w:rsidRPr="00E14833">
        <w:rPr>
          <w:sz w:val="22"/>
          <w:szCs w:val="22"/>
          <w:lang w:val="sr-Latn-ME"/>
        </w:rPr>
        <w:t>obezbijedi</w:t>
      </w:r>
      <w:r w:rsidRPr="00E14833">
        <w:rPr>
          <w:sz w:val="22"/>
          <w:szCs w:val="22"/>
          <w:lang w:val="sr-Latn-ME"/>
        </w:rPr>
        <w:t>ti adekvatnu hidrataciju pr</w:t>
      </w:r>
      <w:r w:rsidR="001B41B3" w:rsidRPr="00E14833">
        <w:rPr>
          <w:sz w:val="22"/>
          <w:szCs w:val="22"/>
          <w:lang w:val="sr-Latn-ME"/>
        </w:rPr>
        <w:t>ij</w:t>
      </w:r>
      <w:r w:rsidRPr="00E14833">
        <w:rPr>
          <w:sz w:val="22"/>
          <w:szCs w:val="22"/>
          <w:lang w:val="sr-Latn-ME"/>
        </w:rPr>
        <w:t>e i posl</w:t>
      </w:r>
      <w:r w:rsidR="003A01EC" w:rsidRPr="00E14833">
        <w:rPr>
          <w:sz w:val="22"/>
          <w:szCs w:val="22"/>
          <w:lang w:val="sr-Latn-ME"/>
        </w:rPr>
        <w:t>ij</w:t>
      </w:r>
      <w:r w:rsidRPr="00E14833">
        <w:rPr>
          <w:sz w:val="22"/>
          <w:szCs w:val="22"/>
          <w:lang w:val="sr-Latn-ME"/>
        </w:rPr>
        <w:t>e prim</w:t>
      </w:r>
      <w:r w:rsidR="003A01EC" w:rsidRPr="00E14833">
        <w:rPr>
          <w:sz w:val="22"/>
          <w:szCs w:val="22"/>
          <w:lang w:val="sr-Latn-ME"/>
        </w:rPr>
        <w:t>j</w:t>
      </w:r>
      <w:r w:rsidRPr="00E14833">
        <w:rPr>
          <w:sz w:val="22"/>
          <w:szCs w:val="22"/>
          <w:lang w:val="sr-Latn-ME"/>
        </w:rPr>
        <w:t>ene kontrastnog sredstva. Ukoliko je potrebno, pacijenta treba hidrirati intravenski sve dok se kontrastno sredstvo potpuno ne izluči.</w:t>
      </w:r>
    </w:p>
    <w:p w14:paraId="42F12516" w14:textId="77777777" w:rsidR="00E7169A" w:rsidRPr="00E14833" w:rsidRDefault="00E7169A" w:rsidP="00E7169A">
      <w:pPr>
        <w:tabs>
          <w:tab w:val="left" w:pos="284"/>
        </w:tabs>
        <w:jc w:val="both"/>
        <w:rPr>
          <w:sz w:val="22"/>
          <w:szCs w:val="22"/>
          <w:lang w:val="sr-Latn-ME"/>
        </w:rPr>
      </w:pPr>
    </w:p>
    <w:p w14:paraId="38289E7A" w14:textId="1778ADC9" w:rsidR="00E7169A" w:rsidRPr="00E14833" w:rsidRDefault="00E7169A" w:rsidP="00E7169A">
      <w:pPr>
        <w:tabs>
          <w:tab w:val="left" w:pos="284"/>
        </w:tabs>
        <w:jc w:val="both"/>
        <w:rPr>
          <w:sz w:val="22"/>
          <w:szCs w:val="22"/>
          <w:lang w:val="sr-Latn-ME"/>
        </w:rPr>
      </w:pPr>
      <w:r w:rsidRPr="00E14833">
        <w:rPr>
          <w:sz w:val="22"/>
          <w:szCs w:val="22"/>
          <w:lang w:val="sr-Latn-ME"/>
        </w:rPr>
        <w:t>To se posebno odnosi na pacijente sa dis- i paraproteinemijama kao što su multipli mijelom, dijabetes melitus, renalna disfunkcija, hiperurikemija, kao i kod odojčadi, male d</w:t>
      </w:r>
      <w:r w:rsidR="003A01EC" w:rsidRPr="00E14833">
        <w:rPr>
          <w:sz w:val="22"/>
          <w:szCs w:val="22"/>
          <w:lang w:val="sr-Latn-ME"/>
        </w:rPr>
        <w:t>j</w:t>
      </w:r>
      <w:r w:rsidRPr="00E14833">
        <w:rPr>
          <w:sz w:val="22"/>
          <w:szCs w:val="22"/>
          <w:lang w:val="sr-Latn-ME"/>
        </w:rPr>
        <w:t xml:space="preserve">ece i starijih pacijenata i pacijenata u lošem opštem stanju. </w:t>
      </w:r>
    </w:p>
    <w:p w14:paraId="09546DDD" w14:textId="77777777" w:rsidR="00E7169A" w:rsidRPr="00E14833" w:rsidRDefault="00E7169A" w:rsidP="00E7169A">
      <w:pPr>
        <w:tabs>
          <w:tab w:val="left" w:pos="284"/>
        </w:tabs>
        <w:jc w:val="both"/>
        <w:rPr>
          <w:sz w:val="22"/>
          <w:szCs w:val="22"/>
          <w:lang w:val="sr-Latn-ME"/>
        </w:rPr>
      </w:pPr>
    </w:p>
    <w:p w14:paraId="07076BF7" w14:textId="5C7598E1" w:rsidR="00E7169A" w:rsidRPr="00E14833" w:rsidRDefault="00E7169A" w:rsidP="00E7169A">
      <w:pPr>
        <w:tabs>
          <w:tab w:val="left" w:pos="284"/>
        </w:tabs>
        <w:jc w:val="both"/>
        <w:rPr>
          <w:sz w:val="22"/>
          <w:szCs w:val="22"/>
          <w:lang w:val="sr-Latn-ME"/>
        </w:rPr>
      </w:pPr>
      <w:r w:rsidRPr="00E14833">
        <w:rPr>
          <w:sz w:val="22"/>
          <w:szCs w:val="22"/>
          <w:lang w:val="sr-Latn-ME"/>
        </w:rPr>
        <w:t>Kod pacijenata sa rizikom treba kontrolisati metabolizam vode i elektrolita i prim</w:t>
      </w:r>
      <w:r w:rsidR="00E82194" w:rsidRPr="00E14833">
        <w:rPr>
          <w:sz w:val="22"/>
          <w:szCs w:val="22"/>
          <w:lang w:val="sr-Latn-ME"/>
        </w:rPr>
        <w:t>i</w:t>
      </w:r>
      <w:r w:rsidR="003A01EC" w:rsidRPr="00E14833">
        <w:rPr>
          <w:sz w:val="22"/>
          <w:szCs w:val="22"/>
          <w:lang w:val="sr-Latn-ME"/>
        </w:rPr>
        <w:t>j</w:t>
      </w:r>
      <w:r w:rsidRPr="00E14833">
        <w:rPr>
          <w:sz w:val="22"/>
          <w:szCs w:val="22"/>
          <w:lang w:val="sr-Latn-ME"/>
        </w:rPr>
        <w:t>eniti terapiju ukoliko se prim</w:t>
      </w:r>
      <w:r w:rsidR="00E82194" w:rsidRPr="00E14833">
        <w:rPr>
          <w:sz w:val="22"/>
          <w:szCs w:val="22"/>
          <w:lang w:val="sr-Latn-ME"/>
        </w:rPr>
        <w:t>ije</w:t>
      </w:r>
      <w:r w:rsidRPr="00E14833">
        <w:rPr>
          <w:sz w:val="22"/>
          <w:szCs w:val="22"/>
          <w:lang w:val="sr-Latn-ME"/>
        </w:rPr>
        <w:t xml:space="preserve">te simptomi pada serumskog kalcijuma. </w:t>
      </w:r>
    </w:p>
    <w:p w14:paraId="42C58A71" w14:textId="77777777" w:rsidR="00E7169A" w:rsidRPr="00E14833" w:rsidRDefault="00E7169A" w:rsidP="00E7169A">
      <w:pPr>
        <w:autoSpaceDE w:val="0"/>
        <w:autoSpaceDN w:val="0"/>
        <w:adjustRightInd w:val="0"/>
        <w:rPr>
          <w:sz w:val="22"/>
          <w:szCs w:val="22"/>
          <w:lang w:val="sr-Latn-ME"/>
        </w:rPr>
      </w:pPr>
    </w:p>
    <w:p w14:paraId="2F5CF53B" w14:textId="0734BA23" w:rsidR="00E7169A" w:rsidRPr="00E14833" w:rsidRDefault="00E7169A" w:rsidP="00E7169A">
      <w:pPr>
        <w:tabs>
          <w:tab w:val="left" w:pos="284"/>
        </w:tabs>
        <w:jc w:val="both"/>
        <w:rPr>
          <w:sz w:val="22"/>
          <w:szCs w:val="22"/>
          <w:lang w:val="sr-Latn-ME"/>
        </w:rPr>
      </w:pPr>
      <w:r w:rsidRPr="00E14833">
        <w:rPr>
          <w:sz w:val="22"/>
          <w:szCs w:val="22"/>
          <w:lang w:val="sr-Latn-ME"/>
        </w:rPr>
        <w:t>Zbog rizika od dehidratacije indukovane diureticima, kao prvo treba sprovesti rehidrataciju vodom i elektrolitima kako bi se ograničio rizik za akutnu</w:t>
      </w:r>
      <w:r w:rsidR="00C03F92" w:rsidRPr="00E14833">
        <w:rPr>
          <w:sz w:val="22"/>
          <w:szCs w:val="22"/>
          <w:lang w:val="sr-Latn-ME"/>
        </w:rPr>
        <w:t xml:space="preserve"> bubrežnu</w:t>
      </w:r>
      <w:r w:rsidRPr="00E14833">
        <w:rPr>
          <w:sz w:val="22"/>
          <w:szCs w:val="22"/>
          <w:lang w:val="sr-Latn-ME"/>
        </w:rPr>
        <w:t xml:space="preserve"> insuficijenciju.  </w:t>
      </w:r>
    </w:p>
    <w:p w14:paraId="1C38ACA8" w14:textId="77777777" w:rsidR="00E7169A" w:rsidRPr="00E14833" w:rsidRDefault="00E7169A" w:rsidP="00E7169A">
      <w:pPr>
        <w:tabs>
          <w:tab w:val="left" w:pos="284"/>
        </w:tabs>
        <w:jc w:val="both"/>
        <w:rPr>
          <w:sz w:val="22"/>
          <w:szCs w:val="22"/>
          <w:lang w:val="sr-Latn-ME"/>
        </w:rPr>
      </w:pPr>
    </w:p>
    <w:p w14:paraId="454462CD" w14:textId="77777777" w:rsidR="00E7169A" w:rsidRPr="00E14833" w:rsidRDefault="00E7169A" w:rsidP="00E7169A">
      <w:pPr>
        <w:tabs>
          <w:tab w:val="left" w:pos="284"/>
        </w:tabs>
        <w:jc w:val="both"/>
        <w:rPr>
          <w:sz w:val="22"/>
          <w:szCs w:val="22"/>
          <w:lang w:val="sr-Latn-ME"/>
        </w:rPr>
      </w:pPr>
      <w:r w:rsidRPr="00E14833">
        <w:rPr>
          <w:sz w:val="22"/>
          <w:szCs w:val="22"/>
          <w:u w:val="single"/>
          <w:lang w:val="sr-Latn-ME"/>
        </w:rPr>
        <w:t>Kardiovaskularne reakcije</w:t>
      </w:r>
      <w:r w:rsidRPr="00E14833">
        <w:rPr>
          <w:sz w:val="22"/>
          <w:szCs w:val="22"/>
          <w:lang w:val="sr-Latn-ME"/>
        </w:rPr>
        <w:t>:</w:t>
      </w:r>
    </w:p>
    <w:p w14:paraId="6B8F2E08" w14:textId="77777777" w:rsidR="00E7169A" w:rsidRPr="00E14833" w:rsidRDefault="00E7169A" w:rsidP="00E7169A">
      <w:pPr>
        <w:tabs>
          <w:tab w:val="left" w:pos="284"/>
        </w:tabs>
        <w:spacing w:after="120"/>
        <w:jc w:val="both"/>
        <w:rPr>
          <w:sz w:val="22"/>
          <w:szCs w:val="22"/>
          <w:lang w:val="sr-Latn-ME"/>
        </w:rPr>
      </w:pPr>
      <w:r w:rsidRPr="00E14833">
        <w:rPr>
          <w:sz w:val="22"/>
          <w:szCs w:val="22"/>
          <w:lang w:val="sr-Latn-ME"/>
        </w:rPr>
        <w:t xml:space="preserve">Takođe treba obratiti pažnju na pacijente sa teškim srčanim oboljenjem ili oboljenjem kardiovaskularnog sistema, kao i pulmonalnom hipertenzijom, s obzirom da kod njih može doći do poremećaja hemodinamike ili aritmija. </w:t>
      </w:r>
    </w:p>
    <w:p w14:paraId="6EE5E7C2" w14:textId="51C2202F" w:rsidR="00E7169A" w:rsidRPr="00E14833" w:rsidRDefault="00E7169A" w:rsidP="00E7169A">
      <w:pPr>
        <w:tabs>
          <w:tab w:val="left" w:pos="284"/>
        </w:tabs>
        <w:jc w:val="both"/>
        <w:rPr>
          <w:sz w:val="22"/>
          <w:szCs w:val="22"/>
          <w:lang w:val="sr-Latn-ME"/>
        </w:rPr>
      </w:pPr>
      <w:r w:rsidRPr="00E14833">
        <w:rPr>
          <w:sz w:val="22"/>
          <w:szCs w:val="22"/>
          <w:lang w:val="sr-Latn-ME"/>
        </w:rPr>
        <w:t>Navedeno se posebno odnosi nakon intrakoronarne, l</w:t>
      </w:r>
      <w:r w:rsidR="001B41B3" w:rsidRPr="00E14833">
        <w:rPr>
          <w:sz w:val="22"/>
          <w:szCs w:val="22"/>
          <w:lang w:val="sr-Latn-ME"/>
        </w:rPr>
        <w:t>ij</w:t>
      </w:r>
      <w:r w:rsidRPr="00E14833">
        <w:rPr>
          <w:sz w:val="22"/>
          <w:szCs w:val="22"/>
          <w:lang w:val="sr-Latn-ME"/>
        </w:rPr>
        <w:t>eve i desne ventrikularne prim</w:t>
      </w:r>
      <w:r w:rsidR="001B41B3" w:rsidRPr="00E14833">
        <w:rPr>
          <w:sz w:val="22"/>
          <w:szCs w:val="22"/>
          <w:lang w:val="sr-Latn-ME"/>
        </w:rPr>
        <w:t>j</w:t>
      </w:r>
      <w:r w:rsidRPr="00E14833">
        <w:rPr>
          <w:sz w:val="22"/>
          <w:szCs w:val="22"/>
          <w:lang w:val="sr-Latn-ME"/>
        </w:rPr>
        <w:t>ene kontrastnog sredstva (vid</w:t>
      </w:r>
      <w:r w:rsidR="001B41B3" w:rsidRPr="00E14833">
        <w:rPr>
          <w:sz w:val="22"/>
          <w:szCs w:val="22"/>
          <w:lang w:val="sr-Latn-ME"/>
        </w:rPr>
        <w:t>j</w:t>
      </w:r>
      <w:r w:rsidRPr="00E14833">
        <w:rPr>
          <w:sz w:val="22"/>
          <w:szCs w:val="22"/>
          <w:lang w:val="sr-Latn-ME"/>
        </w:rPr>
        <w:t>eti od</w:t>
      </w:r>
      <w:r w:rsidR="001B41B3" w:rsidRPr="00E14833">
        <w:rPr>
          <w:sz w:val="22"/>
          <w:szCs w:val="22"/>
          <w:lang w:val="sr-Latn-ME"/>
        </w:rPr>
        <w:t>j</w:t>
      </w:r>
      <w:r w:rsidRPr="00E14833">
        <w:rPr>
          <w:sz w:val="22"/>
          <w:szCs w:val="22"/>
          <w:lang w:val="sr-Latn-ME"/>
        </w:rPr>
        <w:t>eljak 4.8).</w:t>
      </w:r>
    </w:p>
    <w:p w14:paraId="04F8EB40" w14:textId="77777777" w:rsidR="00E7169A" w:rsidRPr="00E14833" w:rsidRDefault="00E7169A" w:rsidP="00E7169A">
      <w:pPr>
        <w:tabs>
          <w:tab w:val="left" w:pos="284"/>
        </w:tabs>
        <w:jc w:val="both"/>
        <w:rPr>
          <w:sz w:val="22"/>
          <w:szCs w:val="22"/>
          <w:lang w:val="sr-Latn-ME"/>
        </w:rPr>
      </w:pPr>
    </w:p>
    <w:p w14:paraId="5C65ADC5" w14:textId="77777777" w:rsidR="00E7169A" w:rsidRPr="00E14833" w:rsidRDefault="00E7169A" w:rsidP="00E7169A">
      <w:pPr>
        <w:tabs>
          <w:tab w:val="left" w:pos="284"/>
        </w:tabs>
        <w:jc w:val="both"/>
        <w:rPr>
          <w:sz w:val="22"/>
          <w:szCs w:val="22"/>
          <w:lang w:val="sr-Latn-ME"/>
        </w:rPr>
      </w:pPr>
      <w:r w:rsidRPr="00E14833">
        <w:rPr>
          <w:sz w:val="22"/>
          <w:szCs w:val="22"/>
          <w:lang w:val="sr-Latn-ME"/>
        </w:rPr>
        <w:t>Pacijenati sa srčanom insuficijencijom, teškim koronarnim oboljenjem, nestabilnom anginom pektoris, oboljenjem zalistaka, prethodnim infarktom miokarda, koronarnim baj-pasom i plućnom hipertenzijom imaju naročitu predispoziciju za kardiološke reakcije.</w:t>
      </w:r>
    </w:p>
    <w:p w14:paraId="43C84F42" w14:textId="77777777" w:rsidR="00E7169A" w:rsidRPr="00E14833" w:rsidRDefault="00E7169A" w:rsidP="00E7169A">
      <w:pPr>
        <w:tabs>
          <w:tab w:val="left" w:pos="284"/>
        </w:tabs>
        <w:jc w:val="both"/>
        <w:rPr>
          <w:sz w:val="22"/>
          <w:szCs w:val="22"/>
          <w:lang w:val="sr-Latn-ME"/>
        </w:rPr>
      </w:pPr>
      <w:r w:rsidRPr="00E14833">
        <w:rPr>
          <w:sz w:val="22"/>
          <w:szCs w:val="22"/>
          <w:lang w:val="sr-Latn-ME"/>
        </w:rPr>
        <w:t xml:space="preserve"> </w:t>
      </w:r>
    </w:p>
    <w:p w14:paraId="76957801" w14:textId="1F599A7F" w:rsidR="00E7169A" w:rsidRPr="00E14833" w:rsidRDefault="00E7169A" w:rsidP="00E7169A">
      <w:pPr>
        <w:tabs>
          <w:tab w:val="left" w:pos="284"/>
        </w:tabs>
        <w:jc w:val="both"/>
        <w:rPr>
          <w:sz w:val="22"/>
          <w:szCs w:val="22"/>
          <w:lang w:val="sr-Latn-ME"/>
        </w:rPr>
      </w:pPr>
      <w:r w:rsidRPr="00E14833">
        <w:rPr>
          <w:sz w:val="22"/>
          <w:szCs w:val="22"/>
          <w:lang w:val="sr-Latn-ME"/>
        </w:rPr>
        <w:t>Kod starijih pacijenata i pacijenata sa prethodnim kardiološkim oboljenjima, reakcije sa ishemijskim prom</w:t>
      </w:r>
      <w:r w:rsidR="001B41B3" w:rsidRPr="00E14833">
        <w:rPr>
          <w:sz w:val="22"/>
          <w:szCs w:val="22"/>
          <w:lang w:val="sr-Latn-ME"/>
        </w:rPr>
        <w:t>j</w:t>
      </w:r>
      <w:r w:rsidRPr="00E14833">
        <w:rPr>
          <w:sz w:val="22"/>
          <w:szCs w:val="22"/>
          <w:lang w:val="sr-Latn-ME"/>
        </w:rPr>
        <w:t xml:space="preserve">enama u EKG-u i aritmijom se javljaju mnogo češće. </w:t>
      </w:r>
    </w:p>
    <w:p w14:paraId="5F29C72E" w14:textId="77777777" w:rsidR="00E7169A" w:rsidRPr="00E14833" w:rsidRDefault="00E7169A" w:rsidP="00E7169A">
      <w:pPr>
        <w:tabs>
          <w:tab w:val="left" w:pos="284"/>
        </w:tabs>
        <w:jc w:val="both"/>
        <w:rPr>
          <w:sz w:val="22"/>
          <w:szCs w:val="22"/>
          <w:lang w:val="sr-Latn-ME"/>
        </w:rPr>
      </w:pPr>
    </w:p>
    <w:p w14:paraId="60CB23A0" w14:textId="77777777" w:rsidR="00E7169A" w:rsidRPr="00E14833" w:rsidRDefault="00E7169A" w:rsidP="00E7169A">
      <w:pPr>
        <w:tabs>
          <w:tab w:val="left" w:pos="284"/>
        </w:tabs>
        <w:jc w:val="both"/>
        <w:rPr>
          <w:sz w:val="22"/>
          <w:szCs w:val="22"/>
          <w:lang w:val="sr-Latn-ME"/>
        </w:rPr>
      </w:pPr>
      <w:r w:rsidRPr="00E14833">
        <w:rPr>
          <w:sz w:val="22"/>
          <w:szCs w:val="22"/>
          <w:lang w:val="sr-Latn-ME"/>
        </w:rPr>
        <w:t>Kod pacijenata sa srčanom insuficijencijom intravazalna injekcija kontrastnog sredstva može da dovede do plućnog edema.</w:t>
      </w:r>
    </w:p>
    <w:p w14:paraId="6C228AE3" w14:textId="77777777" w:rsidR="00E7169A" w:rsidRPr="00E14833" w:rsidRDefault="00E7169A" w:rsidP="00E7169A">
      <w:pPr>
        <w:tabs>
          <w:tab w:val="left" w:pos="284"/>
        </w:tabs>
        <w:jc w:val="both"/>
        <w:rPr>
          <w:sz w:val="22"/>
          <w:szCs w:val="22"/>
          <w:lang w:val="sr-Latn-ME"/>
        </w:rPr>
      </w:pPr>
    </w:p>
    <w:p w14:paraId="04371789" w14:textId="2ECFA4E8" w:rsidR="00E7169A" w:rsidRPr="00E14833" w:rsidRDefault="00E7169A" w:rsidP="00E7169A">
      <w:pPr>
        <w:tabs>
          <w:tab w:val="left" w:pos="284"/>
        </w:tabs>
        <w:jc w:val="both"/>
        <w:rPr>
          <w:sz w:val="22"/>
          <w:szCs w:val="22"/>
          <w:lang w:val="sr-Latn-ME"/>
        </w:rPr>
      </w:pPr>
      <w:r w:rsidRPr="00E14833">
        <w:rPr>
          <w:sz w:val="22"/>
          <w:szCs w:val="22"/>
          <w:u w:val="single"/>
          <w:lang w:val="sr-Latn-ME"/>
        </w:rPr>
        <w:t>CNS poremećaji</w:t>
      </w:r>
      <w:r w:rsidRPr="00E14833">
        <w:rPr>
          <w:sz w:val="22"/>
          <w:szCs w:val="22"/>
          <w:lang w:val="sr-Latn-ME"/>
        </w:rPr>
        <w:t>:</w:t>
      </w:r>
    </w:p>
    <w:p w14:paraId="6EF614D2" w14:textId="4B7C4CF0" w:rsidR="00DE5376" w:rsidRPr="00E14833" w:rsidRDefault="00DE5376" w:rsidP="00E7169A">
      <w:pPr>
        <w:tabs>
          <w:tab w:val="left" w:pos="284"/>
        </w:tabs>
        <w:jc w:val="both"/>
        <w:rPr>
          <w:sz w:val="22"/>
          <w:szCs w:val="22"/>
          <w:lang w:val="sr-Latn-ME"/>
        </w:rPr>
      </w:pPr>
      <w:r w:rsidRPr="00E14833">
        <w:rPr>
          <w:sz w:val="22"/>
          <w:szCs w:val="22"/>
          <w:lang w:val="sr-Latn-ME"/>
        </w:rPr>
        <w:t>Pacijenti sa akutnom cerebralnom patologijom, tumorima ili anamnezom epilepsije su predisponirani za napade pa zaht</w:t>
      </w:r>
      <w:r w:rsidR="00E82194" w:rsidRPr="00E14833">
        <w:rPr>
          <w:sz w:val="22"/>
          <w:szCs w:val="22"/>
          <w:lang w:val="sr-Latn-ME"/>
        </w:rPr>
        <w:t>i</w:t>
      </w:r>
      <w:r w:rsidRPr="00E14833">
        <w:rPr>
          <w:sz w:val="22"/>
          <w:szCs w:val="22"/>
          <w:lang w:val="sr-Latn-ME"/>
        </w:rPr>
        <w:t xml:space="preserve">jevaju posebnu pažnju. Zavisnici od alkohola ili droga takođe imaju povećan rizik od napada i neuroloških reakcija. </w:t>
      </w:r>
    </w:p>
    <w:p w14:paraId="1CB0F08C" w14:textId="77777777" w:rsidR="00455234" w:rsidRPr="00E14833" w:rsidRDefault="00455234" w:rsidP="00E7169A">
      <w:pPr>
        <w:tabs>
          <w:tab w:val="left" w:pos="284"/>
        </w:tabs>
        <w:jc w:val="both"/>
        <w:rPr>
          <w:sz w:val="22"/>
          <w:szCs w:val="22"/>
          <w:lang w:val="sr-Latn-ME"/>
        </w:rPr>
      </w:pPr>
    </w:p>
    <w:p w14:paraId="4AFAAE1D" w14:textId="2676C5E8" w:rsidR="00C03F92" w:rsidRPr="00E14833" w:rsidRDefault="00C03F92" w:rsidP="00C03F92">
      <w:pPr>
        <w:tabs>
          <w:tab w:val="left" w:pos="284"/>
        </w:tabs>
        <w:jc w:val="both"/>
        <w:rPr>
          <w:sz w:val="22"/>
          <w:szCs w:val="22"/>
          <w:lang w:val="sr-Latn-ME"/>
        </w:rPr>
      </w:pPr>
      <w:r w:rsidRPr="00E14833">
        <w:rPr>
          <w:sz w:val="22"/>
          <w:szCs w:val="22"/>
          <w:lang w:val="sr-Latn-ME"/>
        </w:rPr>
        <w:t>Prijavljena je encefalopatija pri upotrebi kontrastnog sredstva kao što je joheksol (vid</w:t>
      </w:r>
      <w:r w:rsidR="00E82194" w:rsidRPr="00E14833">
        <w:rPr>
          <w:sz w:val="22"/>
          <w:szCs w:val="22"/>
          <w:lang w:val="sr-Latn-ME"/>
        </w:rPr>
        <w:t>j</w:t>
      </w:r>
      <w:r w:rsidRPr="00E14833">
        <w:rPr>
          <w:sz w:val="22"/>
          <w:szCs w:val="22"/>
          <w:lang w:val="sr-Latn-ME"/>
        </w:rPr>
        <w:t>eti odjeljak 4.8). Kontrastna encefalopatija se može manifestovati simptomima i znacima neurološke disfunkcije kao što su glavobolja, poremećaj vida, kortikalno sl</w:t>
      </w:r>
      <w:r w:rsidR="00E82194" w:rsidRPr="00E14833">
        <w:rPr>
          <w:sz w:val="22"/>
          <w:szCs w:val="22"/>
          <w:lang w:val="sr-Latn-ME"/>
        </w:rPr>
        <w:t>j</w:t>
      </w:r>
      <w:r w:rsidRPr="00E14833">
        <w:rPr>
          <w:sz w:val="22"/>
          <w:szCs w:val="22"/>
          <w:lang w:val="sr-Latn-ME"/>
        </w:rPr>
        <w:t xml:space="preserve">epilo, konfuzija, napadi, gubitak koordinacije, hemipareza, afazija, </w:t>
      </w:r>
      <w:r w:rsidR="00E82194" w:rsidRPr="00E14833">
        <w:rPr>
          <w:sz w:val="22"/>
          <w:szCs w:val="22"/>
          <w:lang w:val="sr-Latn-ME"/>
        </w:rPr>
        <w:t>nesvjestica</w:t>
      </w:r>
      <w:r w:rsidRPr="00E14833">
        <w:rPr>
          <w:sz w:val="22"/>
          <w:szCs w:val="22"/>
          <w:lang w:val="sr-Latn-ME"/>
        </w:rPr>
        <w:t>, koma i cerebralni edem. Simptomi se obično javljaju u roku od nekoliko minuta do sati nakon primjene joheksola i generalno nestaju u roku od nekoliko dana.</w:t>
      </w:r>
    </w:p>
    <w:p w14:paraId="08DA32CD" w14:textId="2E3EBD86" w:rsidR="00C03F92" w:rsidRPr="00E14833" w:rsidRDefault="00C03F92" w:rsidP="00E7169A">
      <w:pPr>
        <w:tabs>
          <w:tab w:val="left" w:pos="284"/>
        </w:tabs>
        <w:jc w:val="both"/>
        <w:rPr>
          <w:sz w:val="22"/>
          <w:szCs w:val="22"/>
          <w:lang w:val="sr-Latn-ME"/>
        </w:rPr>
      </w:pPr>
      <w:r w:rsidRPr="00E14833">
        <w:rPr>
          <w:sz w:val="22"/>
          <w:szCs w:val="22"/>
          <w:lang w:val="sr-Latn-ME"/>
        </w:rPr>
        <w:lastRenderedPageBreak/>
        <w:t>Faktori koji povećavaju propustljivost krvno-moždane barijere će olakšati prenos kontrastnog sredstva u moždano tkivo i mogu dovesti do mogućih reakcija CNS-a, na prim</w:t>
      </w:r>
      <w:r w:rsidR="00E82194" w:rsidRPr="00E14833">
        <w:rPr>
          <w:sz w:val="22"/>
          <w:szCs w:val="22"/>
          <w:lang w:val="sr-Latn-ME"/>
        </w:rPr>
        <w:t>j</w:t>
      </w:r>
      <w:r w:rsidRPr="00E14833">
        <w:rPr>
          <w:sz w:val="22"/>
          <w:szCs w:val="22"/>
          <w:lang w:val="sr-Latn-ME"/>
        </w:rPr>
        <w:t>er encefalopatije.</w:t>
      </w:r>
    </w:p>
    <w:p w14:paraId="41A151B6" w14:textId="77777777" w:rsidR="00C03F92" w:rsidRPr="00E14833" w:rsidRDefault="00C03F92" w:rsidP="00E7169A">
      <w:pPr>
        <w:tabs>
          <w:tab w:val="left" w:pos="284"/>
        </w:tabs>
        <w:jc w:val="both"/>
        <w:rPr>
          <w:sz w:val="22"/>
          <w:szCs w:val="22"/>
          <w:lang w:val="sr-Latn-ME"/>
        </w:rPr>
      </w:pPr>
    </w:p>
    <w:p w14:paraId="508E99FE" w14:textId="6FEDDACD" w:rsidR="00E7169A" w:rsidRPr="00E14833" w:rsidRDefault="00E7169A" w:rsidP="00E7169A">
      <w:pPr>
        <w:tabs>
          <w:tab w:val="left" w:pos="284"/>
        </w:tabs>
        <w:jc w:val="both"/>
        <w:rPr>
          <w:sz w:val="22"/>
          <w:szCs w:val="22"/>
          <w:lang w:val="sr-Latn-ME"/>
        </w:rPr>
      </w:pPr>
      <w:r w:rsidRPr="00E14833">
        <w:rPr>
          <w:sz w:val="22"/>
          <w:szCs w:val="22"/>
          <w:lang w:val="sr-Latn-ME"/>
        </w:rPr>
        <w:t>Posebnu pažnju treba obratiti prilikom intravaskularne prim</w:t>
      </w:r>
      <w:r w:rsidR="003A01EC" w:rsidRPr="00E14833">
        <w:rPr>
          <w:sz w:val="22"/>
          <w:szCs w:val="22"/>
          <w:lang w:val="sr-Latn-ME"/>
        </w:rPr>
        <w:t>j</w:t>
      </w:r>
      <w:r w:rsidRPr="00E14833">
        <w:rPr>
          <w:sz w:val="22"/>
          <w:szCs w:val="22"/>
          <w:lang w:val="sr-Latn-ME"/>
        </w:rPr>
        <w:t xml:space="preserve">ene kod pacijenata sa akutnim cerebralnim infarktom ili intrakranijalnim krvarenjem, kao i kod pacijenata sa oboljenjima koja dovode do poremećaja krvno-moždane barijere, pacijenata sa cerebralnim edemom, akutnom demijelinizacijom ili uznapredovalom cerebralnom aterosklerozom. </w:t>
      </w:r>
    </w:p>
    <w:p w14:paraId="09B67A19" w14:textId="77777777" w:rsidR="00E7169A" w:rsidRPr="00E14833" w:rsidRDefault="00E7169A" w:rsidP="00E7169A">
      <w:pPr>
        <w:autoSpaceDE w:val="0"/>
        <w:autoSpaceDN w:val="0"/>
        <w:adjustRightInd w:val="0"/>
        <w:rPr>
          <w:sz w:val="22"/>
          <w:szCs w:val="22"/>
          <w:lang w:val="sr-Latn-ME"/>
        </w:rPr>
      </w:pPr>
    </w:p>
    <w:p w14:paraId="197BEA33" w14:textId="53AE7ED7" w:rsidR="00C03F92" w:rsidRPr="00E14833" w:rsidRDefault="00C03F92" w:rsidP="00C03F92">
      <w:pPr>
        <w:tabs>
          <w:tab w:val="left" w:pos="284"/>
        </w:tabs>
        <w:jc w:val="both"/>
        <w:rPr>
          <w:sz w:val="22"/>
          <w:szCs w:val="22"/>
          <w:lang w:val="sr-Latn-ME"/>
        </w:rPr>
      </w:pPr>
      <w:r w:rsidRPr="00E14833">
        <w:rPr>
          <w:sz w:val="22"/>
          <w:szCs w:val="22"/>
          <w:lang w:val="sr-Latn-ME"/>
        </w:rPr>
        <w:t xml:space="preserve">Ako se sumnja na kontrastnu encefalopatiju, treba prekinuti primjenu joheksola i treba započeti odgovarajući medicinski tretman. </w:t>
      </w:r>
    </w:p>
    <w:p w14:paraId="7C1E0040" w14:textId="77777777" w:rsidR="00C03F92" w:rsidRPr="00E14833" w:rsidRDefault="00C03F92" w:rsidP="00E7169A">
      <w:pPr>
        <w:tabs>
          <w:tab w:val="left" w:pos="284"/>
        </w:tabs>
        <w:jc w:val="both"/>
        <w:rPr>
          <w:sz w:val="22"/>
          <w:szCs w:val="22"/>
          <w:lang w:val="sr-Latn-ME"/>
        </w:rPr>
      </w:pPr>
    </w:p>
    <w:p w14:paraId="3876B5DF" w14:textId="451767DA" w:rsidR="00E7169A" w:rsidRPr="00E14833" w:rsidRDefault="00E7169A" w:rsidP="00E7169A">
      <w:pPr>
        <w:tabs>
          <w:tab w:val="left" w:pos="284"/>
        </w:tabs>
        <w:jc w:val="both"/>
        <w:rPr>
          <w:sz w:val="22"/>
          <w:szCs w:val="22"/>
          <w:lang w:val="sr-Latn-ME"/>
        </w:rPr>
      </w:pPr>
      <w:r w:rsidRPr="00E14833">
        <w:rPr>
          <w:sz w:val="22"/>
          <w:szCs w:val="22"/>
          <w:lang w:val="sr-Latn-ME"/>
        </w:rPr>
        <w:t>Neurološki simptomi uzrokovani metastazama, degenerativnim ili inflamatornim procesima mogu da se pogoršaju prim</w:t>
      </w:r>
      <w:r w:rsidR="003A01EC" w:rsidRPr="00E14833">
        <w:rPr>
          <w:sz w:val="22"/>
          <w:szCs w:val="22"/>
          <w:lang w:val="sr-Latn-ME"/>
        </w:rPr>
        <w:t>j</w:t>
      </w:r>
      <w:r w:rsidRPr="00E14833">
        <w:rPr>
          <w:sz w:val="22"/>
          <w:szCs w:val="22"/>
          <w:lang w:val="sr-Latn-ME"/>
        </w:rPr>
        <w:t xml:space="preserve">enom kontrastnog sredstva. </w:t>
      </w:r>
    </w:p>
    <w:p w14:paraId="3D2C0CF8" w14:textId="77777777" w:rsidR="00E7169A" w:rsidRPr="00E14833" w:rsidRDefault="00E7169A" w:rsidP="00E7169A">
      <w:pPr>
        <w:autoSpaceDE w:val="0"/>
        <w:autoSpaceDN w:val="0"/>
        <w:adjustRightInd w:val="0"/>
        <w:rPr>
          <w:sz w:val="22"/>
          <w:szCs w:val="22"/>
          <w:lang w:val="sr-Latn-ME"/>
        </w:rPr>
      </w:pPr>
    </w:p>
    <w:p w14:paraId="5DFA6194" w14:textId="18A290D3" w:rsidR="00E7169A" w:rsidRPr="00E14833" w:rsidRDefault="00E7169A" w:rsidP="00E7169A">
      <w:pPr>
        <w:tabs>
          <w:tab w:val="left" w:pos="284"/>
        </w:tabs>
        <w:jc w:val="both"/>
        <w:rPr>
          <w:sz w:val="22"/>
          <w:szCs w:val="22"/>
          <w:lang w:val="sr-Latn-ME"/>
        </w:rPr>
      </w:pPr>
      <w:r w:rsidRPr="00E14833">
        <w:rPr>
          <w:sz w:val="22"/>
          <w:szCs w:val="22"/>
          <w:lang w:val="sr-Latn-ME"/>
        </w:rPr>
        <w:t>Kod pacijenata sa simptomatskim cerebrovaskularnim oboljenjima, prethodnim moždanim udarom ili čestim tranzitornim ishemijskim napadima postoji veći rizik za neurološke komplikacije uzrokovane intra-arterijskom prim</w:t>
      </w:r>
      <w:r w:rsidR="003A01EC" w:rsidRPr="00E14833">
        <w:rPr>
          <w:sz w:val="22"/>
          <w:szCs w:val="22"/>
          <w:lang w:val="sr-Latn-ME"/>
        </w:rPr>
        <w:t>j</w:t>
      </w:r>
      <w:r w:rsidRPr="00E14833">
        <w:rPr>
          <w:sz w:val="22"/>
          <w:szCs w:val="22"/>
          <w:lang w:val="sr-Latn-ME"/>
        </w:rPr>
        <w:t>enom kontrastnog sredstva.</w:t>
      </w:r>
      <w:r w:rsidR="00C03F92" w:rsidRPr="00E14833">
        <w:rPr>
          <w:sz w:val="22"/>
          <w:szCs w:val="22"/>
          <w:lang w:val="sr-Latn-ME"/>
        </w:rPr>
        <w:t xml:space="preserve"> Intra-arterijska prim</w:t>
      </w:r>
      <w:r w:rsidR="00EA50C3" w:rsidRPr="00E14833">
        <w:rPr>
          <w:sz w:val="22"/>
          <w:szCs w:val="22"/>
          <w:lang w:val="sr-Latn-ME"/>
        </w:rPr>
        <w:t>j</w:t>
      </w:r>
      <w:r w:rsidR="00C03F92" w:rsidRPr="00E14833">
        <w:rPr>
          <w:sz w:val="22"/>
          <w:szCs w:val="22"/>
          <w:lang w:val="sr-Latn-ME"/>
        </w:rPr>
        <w:t>ena kontrastnog sredstva može da dovede do vazospazma i posledično do pojave cerebralne ishemije.</w:t>
      </w:r>
    </w:p>
    <w:p w14:paraId="697E62A6" w14:textId="77777777" w:rsidR="00E7169A" w:rsidRPr="00E14833" w:rsidRDefault="00E7169A" w:rsidP="00E7169A">
      <w:pPr>
        <w:autoSpaceDE w:val="0"/>
        <w:autoSpaceDN w:val="0"/>
        <w:adjustRightInd w:val="0"/>
        <w:rPr>
          <w:sz w:val="22"/>
          <w:szCs w:val="22"/>
          <w:lang w:val="sr-Latn-ME"/>
        </w:rPr>
      </w:pPr>
    </w:p>
    <w:p w14:paraId="309B6C1F" w14:textId="7C3BEE73" w:rsidR="00E7169A" w:rsidRPr="00E14833" w:rsidRDefault="00E7169A" w:rsidP="00E7169A">
      <w:pPr>
        <w:tabs>
          <w:tab w:val="left" w:pos="284"/>
        </w:tabs>
        <w:jc w:val="both"/>
        <w:rPr>
          <w:sz w:val="22"/>
          <w:szCs w:val="22"/>
          <w:lang w:val="sr-Latn-ME"/>
        </w:rPr>
      </w:pPr>
      <w:r w:rsidRPr="00E14833">
        <w:rPr>
          <w:sz w:val="22"/>
          <w:szCs w:val="22"/>
          <w:lang w:val="sr-Latn-ME"/>
        </w:rPr>
        <w:t>Pacijenti sa akutnom cerebralnom patologijom, tumorima ili epilepsijom u anamnezi su predisponirani za konvulzije i zaht</w:t>
      </w:r>
      <w:r w:rsidR="001B41B3" w:rsidRPr="00E14833">
        <w:rPr>
          <w:sz w:val="22"/>
          <w:szCs w:val="22"/>
          <w:lang w:val="sr-Latn-ME"/>
        </w:rPr>
        <w:t>ij</w:t>
      </w:r>
      <w:r w:rsidRPr="00E14833">
        <w:rPr>
          <w:sz w:val="22"/>
          <w:szCs w:val="22"/>
          <w:lang w:val="sr-Latn-ME"/>
        </w:rPr>
        <w:t>evaju posebnu pažnju. Takođe, alkoholičari i narkomani imaju povećan rizik od napada i neuroloških reakcija. Nekoliko pacijenata je imalo privremeni gubitak sluha ili čak gluvoću nakon mijelografije, za koje se v</w:t>
      </w:r>
      <w:r w:rsidR="001B41B3" w:rsidRPr="00E14833">
        <w:rPr>
          <w:sz w:val="22"/>
          <w:szCs w:val="22"/>
          <w:lang w:val="sr-Latn-ME"/>
        </w:rPr>
        <w:t>j</w:t>
      </w:r>
      <w:r w:rsidRPr="00E14833">
        <w:rPr>
          <w:sz w:val="22"/>
          <w:szCs w:val="22"/>
          <w:lang w:val="sr-Latn-ME"/>
        </w:rPr>
        <w:t>eruje da su nastali usl</w:t>
      </w:r>
      <w:r w:rsidR="001B41B3" w:rsidRPr="00E14833">
        <w:rPr>
          <w:sz w:val="22"/>
          <w:szCs w:val="22"/>
          <w:lang w:val="sr-Latn-ME"/>
        </w:rPr>
        <w:t>j</w:t>
      </w:r>
      <w:r w:rsidRPr="00E14833">
        <w:rPr>
          <w:sz w:val="22"/>
          <w:szCs w:val="22"/>
          <w:lang w:val="sr-Latn-ME"/>
        </w:rPr>
        <w:t>ed pada pritiska spinalne tečnosti izazvanog samom lumbalnom punkcijom.</w:t>
      </w:r>
    </w:p>
    <w:p w14:paraId="558FB7BA" w14:textId="77777777" w:rsidR="00E7169A" w:rsidRPr="00E14833" w:rsidRDefault="00E7169A" w:rsidP="00E7169A">
      <w:pPr>
        <w:autoSpaceDE w:val="0"/>
        <w:autoSpaceDN w:val="0"/>
        <w:adjustRightInd w:val="0"/>
        <w:rPr>
          <w:sz w:val="22"/>
          <w:szCs w:val="22"/>
          <w:lang w:val="sr-Latn-ME"/>
        </w:rPr>
      </w:pPr>
    </w:p>
    <w:p w14:paraId="05884BF1" w14:textId="77777777" w:rsidR="00E7169A" w:rsidRPr="00E14833" w:rsidRDefault="00E7169A" w:rsidP="00E7169A">
      <w:pPr>
        <w:tabs>
          <w:tab w:val="left" w:pos="284"/>
        </w:tabs>
        <w:jc w:val="both"/>
        <w:rPr>
          <w:sz w:val="22"/>
          <w:szCs w:val="22"/>
          <w:lang w:val="sr-Latn-ME"/>
        </w:rPr>
      </w:pPr>
      <w:r w:rsidRPr="00E14833">
        <w:rPr>
          <w:sz w:val="22"/>
          <w:szCs w:val="22"/>
          <w:u w:val="single"/>
          <w:lang w:val="sr-Latn-ME"/>
        </w:rPr>
        <w:t>Bubrežne reakcije</w:t>
      </w:r>
      <w:r w:rsidRPr="00E14833">
        <w:rPr>
          <w:sz w:val="22"/>
          <w:szCs w:val="22"/>
          <w:lang w:val="sr-Latn-ME"/>
        </w:rPr>
        <w:t>:</w:t>
      </w:r>
    </w:p>
    <w:p w14:paraId="58D60935" w14:textId="2DF7F7FA" w:rsidR="00E7169A" w:rsidRPr="00E14833" w:rsidRDefault="00E7169A" w:rsidP="00E7169A">
      <w:pPr>
        <w:tabs>
          <w:tab w:val="left" w:pos="284"/>
        </w:tabs>
        <w:jc w:val="both"/>
        <w:rPr>
          <w:sz w:val="22"/>
          <w:szCs w:val="22"/>
          <w:lang w:val="sr-Latn-ME"/>
        </w:rPr>
      </w:pPr>
      <w:r w:rsidRPr="00E14833">
        <w:rPr>
          <w:sz w:val="22"/>
          <w:szCs w:val="22"/>
          <w:lang w:val="sr-Latn-ME"/>
        </w:rPr>
        <w:t>Prim</w:t>
      </w:r>
      <w:r w:rsidR="001B41B3" w:rsidRPr="00E14833">
        <w:rPr>
          <w:sz w:val="22"/>
          <w:szCs w:val="22"/>
          <w:lang w:val="sr-Latn-ME"/>
        </w:rPr>
        <w:t>j</w:t>
      </w:r>
      <w:r w:rsidRPr="00E14833">
        <w:rPr>
          <w:sz w:val="22"/>
          <w:szCs w:val="22"/>
          <w:lang w:val="sr-Latn-ME"/>
        </w:rPr>
        <w:t>ena kontrastnih sredstava sa jodom može dovesti do</w:t>
      </w:r>
      <w:r w:rsidR="00C03F92" w:rsidRPr="00E14833">
        <w:rPr>
          <w:sz w:val="22"/>
          <w:szCs w:val="22"/>
          <w:lang w:val="sr-Latn-ME"/>
        </w:rPr>
        <w:t xml:space="preserve"> povećanja nivoa kreatinina u serumu i akutne</w:t>
      </w:r>
      <w:r w:rsidRPr="00E14833">
        <w:rPr>
          <w:sz w:val="22"/>
          <w:szCs w:val="22"/>
          <w:lang w:val="sr-Latn-ME"/>
        </w:rPr>
        <w:t xml:space="preserve"> </w:t>
      </w:r>
      <w:r w:rsidR="00C03F92" w:rsidRPr="00E14833">
        <w:rPr>
          <w:sz w:val="22"/>
          <w:szCs w:val="22"/>
          <w:lang w:val="sr-Latn-ME"/>
        </w:rPr>
        <w:t>bubrežne insuficijencije</w:t>
      </w:r>
      <w:r w:rsidR="00BE68DB" w:rsidRPr="00E14833">
        <w:rPr>
          <w:sz w:val="22"/>
          <w:szCs w:val="22"/>
          <w:lang w:val="sr-Latn-ME"/>
        </w:rPr>
        <w:t xml:space="preserve">. </w:t>
      </w:r>
      <w:r w:rsidRPr="00E14833">
        <w:rPr>
          <w:sz w:val="22"/>
          <w:szCs w:val="22"/>
          <w:lang w:val="sr-Latn-ME"/>
        </w:rPr>
        <w:t>U cilju prevencije navedenih stanja, neophodan je poseban oprez kod pacijenata sa postojećim renalnim oštećenjem i dijabetes melitusom, s obzirom da su izloženi riziku nakon prim</w:t>
      </w:r>
      <w:r w:rsidR="001B41B3" w:rsidRPr="00E14833">
        <w:rPr>
          <w:sz w:val="22"/>
          <w:szCs w:val="22"/>
          <w:lang w:val="sr-Latn-ME"/>
        </w:rPr>
        <w:t>j</w:t>
      </w:r>
      <w:r w:rsidRPr="00E14833">
        <w:rPr>
          <w:sz w:val="22"/>
          <w:szCs w:val="22"/>
          <w:lang w:val="sr-Latn-ME"/>
        </w:rPr>
        <w:t>ene kontrastnog sredstva.</w:t>
      </w:r>
    </w:p>
    <w:p w14:paraId="262C19FC" w14:textId="77777777" w:rsidR="00E7169A" w:rsidRPr="00E14833" w:rsidRDefault="00E7169A" w:rsidP="00E7169A">
      <w:pPr>
        <w:autoSpaceDE w:val="0"/>
        <w:autoSpaceDN w:val="0"/>
        <w:adjustRightInd w:val="0"/>
        <w:rPr>
          <w:sz w:val="22"/>
          <w:szCs w:val="22"/>
          <w:lang w:val="sr-Latn-ME"/>
        </w:rPr>
      </w:pPr>
    </w:p>
    <w:p w14:paraId="04EDA953" w14:textId="7F6FB1B0" w:rsidR="00E7169A" w:rsidRPr="00E14833" w:rsidRDefault="00E7169A" w:rsidP="00E7169A">
      <w:pPr>
        <w:tabs>
          <w:tab w:val="left" w:pos="284"/>
        </w:tabs>
        <w:jc w:val="both"/>
        <w:rPr>
          <w:sz w:val="22"/>
          <w:szCs w:val="22"/>
          <w:lang w:val="sr-Latn-ME"/>
        </w:rPr>
      </w:pPr>
      <w:r w:rsidRPr="00E14833">
        <w:rPr>
          <w:sz w:val="22"/>
          <w:szCs w:val="22"/>
          <w:lang w:val="sr-Latn-ME"/>
        </w:rPr>
        <w:t>Ostali predisponirajući faktori su prethodna bubrežna insuficijencija nakon prim</w:t>
      </w:r>
      <w:r w:rsidR="003A01EC" w:rsidRPr="00E14833">
        <w:rPr>
          <w:sz w:val="22"/>
          <w:szCs w:val="22"/>
          <w:lang w:val="sr-Latn-ME"/>
        </w:rPr>
        <w:t>j</w:t>
      </w:r>
      <w:r w:rsidRPr="00E14833">
        <w:rPr>
          <w:sz w:val="22"/>
          <w:szCs w:val="22"/>
          <w:lang w:val="sr-Latn-ME"/>
        </w:rPr>
        <w:t>ene kontrastnog sredstva, bubrežno oboljenje u anamnezi, starosna dob preko 60 godina, dehidratacija, uznapredovala arterioskleroza, dekompenzovana srčana insuficijencija, velike doze kontrastnog sredstva i višekratna prim</w:t>
      </w:r>
      <w:r w:rsidR="003A01EC" w:rsidRPr="00E14833">
        <w:rPr>
          <w:sz w:val="22"/>
          <w:szCs w:val="22"/>
          <w:lang w:val="sr-Latn-ME"/>
        </w:rPr>
        <w:t>j</w:t>
      </w:r>
      <w:r w:rsidRPr="00E14833">
        <w:rPr>
          <w:sz w:val="22"/>
          <w:szCs w:val="22"/>
          <w:lang w:val="sr-Latn-ME"/>
        </w:rPr>
        <w:t>ena, direktna prim</w:t>
      </w:r>
      <w:r w:rsidR="003A01EC" w:rsidRPr="00E14833">
        <w:rPr>
          <w:sz w:val="22"/>
          <w:szCs w:val="22"/>
          <w:lang w:val="sr-Latn-ME"/>
        </w:rPr>
        <w:t>j</w:t>
      </w:r>
      <w:r w:rsidRPr="00E14833">
        <w:rPr>
          <w:sz w:val="22"/>
          <w:szCs w:val="22"/>
          <w:lang w:val="sr-Latn-ME"/>
        </w:rPr>
        <w:t>ena kontrastnog sredstva u renalnu arteriju, izloženost sl</w:t>
      </w:r>
      <w:r w:rsidR="001B41B3" w:rsidRPr="00E14833">
        <w:rPr>
          <w:sz w:val="22"/>
          <w:szCs w:val="22"/>
          <w:lang w:val="sr-Latn-ME"/>
        </w:rPr>
        <w:t>j</w:t>
      </w:r>
      <w:r w:rsidRPr="00E14833">
        <w:rPr>
          <w:sz w:val="22"/>
          <w:szCs w:val="22"/>
          <w:lang w:val="sr-Latn-ME"/>
        </w:rPr>
        <w:t>edećim nefrotoksičnim agensima, teška i hronična hipertenzija, hiperurikemija, paraproteinemija (mijelomatoza i Waldenström-ova makroglobulinemija plazmocitom) ili disproteinemija.</w:t>
      </w:r>
    </w:p>
    <w:p w14:paraId="2C858149" w14:textId="77777777" w:rsidR="00E7169A" w:rsidRPr="00E14833" w:rsidRDefault="00E7169A" w:rsidP="00E7169A">
      <w:pPr>
        <w:autoSpaceDE w:val="0"/>
        <w:autoSpaceDN w:val="0"/>
        <w:adjustRightInd w:val="0"/>
        <w:rPr>
          <w:sz w:val="22"/>
          <w:szCs w:val="22"/>
          <w:lang w:val="sr-Latn-ME"/>
        </w:rPr>
      </w:pPr>
    </w:p>
    <w:p w14:paraId="18BDA6D6" w14:textId="4B3CB530" w:rsidR="00E7169A" w:rsidRPr="00E14833" w:rsidRDefault="00E7169A" w:rsidP="00E7169A">
      <w:pPr>
        <w:tabs>
          <w:tab w:val="left" w:pos="284"/>
        </w:tabs>
        <w:jc w:val="both"/>
        <w:rPr>
          <w:sz w:val="22"/>
          <w:szCs w:val="22"/>
          <w:lang w:val="sr-Latn-ME"/>
        </w:rPr>
      </w:pPr>
      <w:r w:rsidRPr="00E14833">
        <w:rPr>
          <w:sz w:val="22"/>
          <w:szCs w:val="22"/>
          <w:u w:val="single"/>
          <w:lang w:val="sr-Latn-ME"/>
        </w:rPr>
        <w:t>Preventivne m</w:t>
      </w:r>
      <w:r w:rsidR="003A01EC" w:rsidRPr="00E14833">
        <w:rPr>
          <w:sz w:val="22"/>
          <w:szCs w:val="22"/>
          <w:u w:val="single"/>
          <w:lang w:val="sr-Latn-ME"/>
        </w:rPr>
        <w:t>j</w:t>
      </w:r>
      <w:r w:rsidRPr="00E14833">
        <w:rPr>
          <w:sz w:val="22"/>
          <w:szCs w:val="22"/>
          <w:u w:val="single"/>
          <w:lang w:val="sr-Latn-ME"/>
        </w:rPr>
        <w:t>ere uključuju</w:t>
      </w:r>
      <w:r w:rsidRPr="00E14833">
        <w:rPr>
          <w:sz w:val="22"/>
          <w:szCs w:val="22"/>
          <w:lang w:val="sr-Latn-ME"/>
        </w:rPr>
        <w:t>:</w:t>
      </w:r>
    </w:p>
    <w:p w14:paraId="3EB62700" w14:textId="77777777" w:rsidR="00E7169A" w:rsidRPr="00E14833" w:rsidRDefault="00E7169A" w:rsidP="00E7169A">
      <w:pPr>
        <w:widowControl w:val="0"/>
        <w:numPr>
          <w:ilvl w:val="0"/>
          <w:numId w:val="12"/>
        </w:numPr>
        <w:tabs>
          <w:tab w:val="left" w:pos="284"/>
        </w:tabs>
        <w:autoSpaceDE w:val="0"/>
        <w:autoSpaceDN w:val="0"/>
        <w:jc w:val="both"/>
        <w:rPr>
          <w:sz w:val="22"/>
          <w:szCs w:val="22"/>
          <w:lang w:val="sr-Latn-ME"/>
        </w:rPr>
      </w:pPr>
      <w:r w:rsidRPr="00E14833">
        <w:rPr>
          <w:sz w:val="22"/>
          <w:szCs w:val="22"/>
          <w:lang w:val="sr-Latn-ME"/>
        </w:rPr>
        <w:t>identifikaciju visokorizičnih pacijenata</w:t>
      </w:r>
    </w:p>
    <w:p w14:paraId="6D02FADF" w14:textId="63585753" w:rsidR="00E7169A" w:rsidRPr="00E14833" w:rsidRDefault="00E7169A" w:rsidP="00E7169A">
      <w:pPr>
        <w:widowControl w:val="0"/>
        <w:numPr>
          <w:ilvl w:val="0"/>
          <w:numId w:val="12"/>
        </w:numPr>
        <w:tabs>
          <w:tab w:val="left" w:pos="284"/>
        </w:tabs>
        <w:autoSpaceDE w:val="0"/>
        <w:autoSpaceDN w:val="0"/>
        <w:jc w:val="both"/>
        <w:rPr>
          <w:sz w:val="22"/>
          <w:szCs w:val="22"/>
          <w:lang w:val="sr-Latn-ME"/>
        </w:rPr>
      </w:pPr>
      <w:r w:rsidRPr="00E14833">
        <w:rPr>
          <w:sz w:val="22"/>
          <w:szCs w:val="22"/>
          <w:lang w:val="sr-Latn-ME"/>
        </w:rPr>
        <w:t>obezb</w:t>
      </w:r>
      <w:r w:rsidR="003A01EC" w:rsidRPr="00E14833">
        <w:rPr>
          <w:sz w:val="22"/>
          <w:szCs w:val="22"/>
          <w:lang w:val="sr-Latn-ME"/>
        </w:rPr>
        <w:t>j</w:t>
      </w:r>
      <w:r w:rsidRPr="00E14833">
        <w:rPr>
          <w:sz w:val="22"/>
          <w:szCs w:val="22"/>
          <w:lang w:val="sr-Latn-ME"/>
        </w:rPr>
        <w:t>eđenje adekvatne hidratacije, ukoliko je potrebno održavanjem i.v. infuzije pr</w:t>
      </w:r>
      <w:r w:rsidR="001B41B3" w:rsidRPr="00E14833">
        <w:rPr>
          <w:sz w:val="22"/>
          <w:szCs w:val="22"/>
          <w:lang w:val="sr-Latn-ME"/>
        </w:rPr>
        <w:t>ij</w:t>
      </w:r>
      <w:r w:rsidRPr="00E14833">
        <w:rPr>
          <w:sz w:val="22"/>
          <w:szCs w:val="22"/>
          <w:lang w:val="sr-Latn-ME"/>
        </w:rPr>
        <w:t>e procedure do momenta eliminacije kontrastnog sredstva iz bubrega</w:t>
      </w:r>
    </w:p>
    <w:p w14:paraId="265F2EFB" w14:textId="592D13C7" w:rsidR="00E7169A" w:rsidRPr="00E14833" w:rsidRDefault="00E7169A" w:rsidP="00E7169A">
      <w:pPr>
        <w:widowControl w:val="0"/>
        <w:numPr>
          <w:ilvl w:val="0"/>
          <w:numId w:val="12"/>
        </w:numPr>
        <w:tabs>
          <w:tab w:val="left" w:pos="284"/>
        </w:tabs>
        <w:autoSpaceDE w:val="0"/>
        <w:autoSpaceDN w:val="0"/>
        <w:jc w:val="both"/>
        <w:rPr>
          <w:sz w:val="22"/>
          <w:szCs w:val="22"/>
          <w:lang w:val="sr-Latn-ME"/>
        </w:rPr>
      </w:pPr>
      <w:r w:rsidRPr="00E14833">
        <w:rPr>
          <w:sz w:val="22"/>
          <w:szCs w:val="22"/>
          <w:lang w:val="sr-Latn-ME"/>
        </w:rPr>
        <w:t>izb</w:t>
      </w:r>
      <w:r w:rsidR="001B41B3" w:rsidRPr="00E14833">
        <w:rPr>
          <w:sz w:val="22"/>
          <w:szCs w:val="22"/>
          <w:lang w:val="sr-Latn-ME"/>
        </w:rPr>
        <w:t>j</w:t>
      </w:r>
      <w:r w:rsidRPr="00E14833">
        <w:rPr>
          <w:sz w:val="22"/>
          <w:szCs w:val="22"/>
          <w:lang w:val="sr-Latn-ME"/>
        </w:rPr>
        <w:t>egavanje dodatnih opterećenja bubrega nefrotoksičnim l</w:t>
      </w:r>
      <w:r w:rsidR="001B41B3" w:rsidRPr="00E14833">
        <w:rPr>
          <w:sz w:val="22"/>
          <w:szCs w:val="22"/>
          <w:lang w:val="sr-Latn-ME"/>
        </w:rPr>
        <w:t>ij</w:t>
      </w:r>
      <w:r w:rsidRPr="00E14833">
        <w:rPr>
          <w:sz w:val="22"/>
          <w:szCs w:val="22"/>
          <w:lang w:val="sr-Latn-ME"/>
        </w:rPr>
        <w:t>ekovima, oralnim holecistografskim l</w:t>
      </w:r>
      <w:r w:rsidR="003A01EC" w:rsidRPr="00E14833">
        <w:rPr>
          <w:sz w:val="22"/>
          <w:szCs w:val="22"/>
          <w:lang w:val="sr-Latn-ME"/>
        </w:rPr>
        <w:t>ij</w:t>
      </w:r>
      <w:r w:rsidRPr="00E14833">
        <w:rPr>
          <w:sz w:val="22"/>
          <w:szCs w:val="22"/>
          <w:lang w:val="sr-Latn-ME"/>
        </w:rPr>
        <w:t>ekovima, klemovanjem arterija, renalnom arterijskom angioplastikom ili većim hirurškim intervencijama, sve dok se kontrastno sredstvo ne eliminiše iz organizma</w:t>
      </w:r>
    </w:p>
    <w:p w14:paraId="2C9A114D" w14:textId="77777777" w:rsidR="00E7169A" w:rsidRPr="00E14833" w:rsidRDefault="00E7169A" w:rsidP="00E7169A">
      <w:pPr>
        <w:widowControl w:val="0"/>
        <w:numPr>
          <w:ilvl w:val="0"/>
          <w:numId w:val="12"/>
        </w:numPr>
        <w:tabs>
          <w:tab w:val="left" w:pos="284"/>
        </w:tabs>
        <w:autoSpaceDE w:val="0"/>
        <w:autoSpaceDN w:val="0"/>
        <w:jc w:val="both"/>
        <w:rPr>
          <w:sz w:val="22"/>
          <w:szCs w:val="22"/>
          <w:lang w:val="sr-Latn-ME"/>
        </w:rPr>
      </w:pPr>
      <w:r w:rsidRPr="00E14833">
        <w:rPr>
          <w:sz w:val="22"/>
          <w:szCs w:val="22"/>
          <w:lang w:val="sr-Latn-ME"/>
        </w:rPr>
        <w:t>smanjenjem doza do minimum</w:t>
      </w:r>
    </w:p>
    <w:p w14:paraId="2D9680B4" w14:textId="4B98C214" w:rsidR="00E7169A" w:rsidRPr="00E14833" w:rsidRDefault="00E7169A" w:rsidP="00E7169A">
      <w:pPr>
        <w:widowControl w:val="0"/>
        <w:numPr>
          <w:ilvl w:val="0"/>
          <w:numId w:val="12"/>
        </w:numPr>
        <w:tabs>
          <w:tab w:val="left" w:pos="284"/>
        </w:tabs>
        <w:autoSpaceDE w:val="0"/>
        <w:autoSpaceDN w:val="0"/>
        <w:jc w:val="both"/>
        <w:rPr>
          <w:sz w:val="22"/>
          <w:szCs w:val="22"/>
          <w:lang w:val="sr-Latn-ME"/>
        </w:rPr>
      </w:pPr>
      <w:r w:rsidRPr="00E14833">
        <w:rPr>
          <w:sz w:val="22"/>
          <w:szCs w:val="22"/>
          <w:lang w:val="sr-Latn-ME"/>
        </w:rPr>
        <w:t>odlaganje ponovnog ispitivanja sa prim</w:t>
      </w:r>
      <w:r w:rsidR="003A01EC" w:rsidRPr="00E14833">
        <w:rPr>
          <w:sz w:val="22"/>
          <w:szCs w:val="22"/>
          <w:lang w:val="sr-Latn-ME"/>
        </w:rPr>
        <w:t>j</w:t>
      </w:r>
      <w:r w:rsidRPr="00E14833">
        <w:rPr>
          <w:sz w:val="22"/>
          <w:szCs w:val="22"/>
          <w:lang w:val="sr-Latn-ME"/>
        </w:rPr>
        <w:t>enom kontrastnog sredstva dok se renalna funkcija ne vrati na nivo pr</w:t>
      </w:r>
      <w:r w:rsidR="001B41B3" w:rsidRPr="00E14833">
        <w:rPr>
          <w:sz w:val="22"/>
          <w:szCs w:val="22"/>
          <w:lang w:val="sr-Latn-ME"/>
        </w:rPr>
        <w:t>ij</w:t>
      </w:r>
      <w:r w:rsidRPr="00E14833">
        <w:rPr>
          <w:sz w:val="22"/>
          <w:szCs w:val="22"/>
          <w:lang w:val="sr-Latn-ME"/>
        </w:rPr>
        <w:t>e ispitivanja</w:t>
      </w:r>
    </w:p>
    <w:p w14:paraId="01D4490B" w14:textId="77777777" w:rsidR="00E7169A" w:rsidRPr="00E14833" w:rsidRDefault="00E7169A" w:rsidP="00E7169A">
      <w:pPr>
        <w:widowControl w:val="0"/>
        <w:autoSpaceDE w:val="0"/>
        <w:autoSpaceDN w:val="0"/>
        <w:ind w:left="720"/>
        <w:rPr>
          <w:sz w:val="22"/>
          <w:szCs w:val="22"/>
          <w:lang w:val="sr-Latn-ME"/>
        </w:rPr>
      </w:pPr>
    </w:p>
    <w:p w14:paraId="4802E1B2" w14:textId="77777777" w:rsidR="00E7169A" w:rsidRPr="00E14833" w:rsidRDefault="00E7169A" w:rsidP="00E7169A">
      <w:pPr>
        <w:tabs>
          <w:tab w:val="left" w:pos="284"/>
        </w:tabs>
        <w:jc w:val="both"/>
        <w:rPr>
          <w:sz w:val="22"/>
          <w:szCs w:val="22"/>
          <w:lang w:val="sr-Latn-ME"/>
        </w:rPr>
      </w:pPr>
      <w:r w:rsidRPr="00E14833">
        <w:rPr>
          <w:sz w:val="22"/>
          <w:szCs w:val="22"/>
          <w:lang w:val="sr-Latn-ME"/>
        </w:rPr>
        <w:t xml:space="preserve">Pacijenti na hemodijalizi mogu da prime kontrastno sredstvo za radiološke procedure. </w:t>
      </w:r>
    </w:p>
    <w:p w14:paraId="31993412" w14:textId="77777777" w:rsidR="00E7169A" w:rsidRPr="00E14833" w:rsidRDefault="00E7169A" w:rsidP="00E7169A">
      <w:pPr>
        <w:tabs>
          <w:tab w:val="left" w:pos="284"/>
        </w:tabs>
        <w:jc w:val="both"/>
        <w:rPr>
          <w:sz w:val="22"/>
          <w:szCs w:val="22"/>
          <w:lang w:val="sr-Latn-ME"/>
        </w:rPr>
      </w:pPr>
    </w:p>
    <w:p w14:paraId="5D6F6F2E" w14:textId="3E5A52E1" w:rsidR="00E7169A" w:rsidRPr="00E14833" w:rsidRDefault="00E7169A" w:rsidP="00E7169A">
      <w:pPr>
        <w:tabs>
          <w:tab w:val="left" w:pos="284"/>
        </w:tabs>
        <w:jc w:val="both"/>
        <w:rPr>
          <w:sz w:val="22"/>
          <w:szCs w:val="22"/>
          <w:lang w:val="sr-Latn-ME"/>
        </w:rPr>
      </w:pPr>
      <w:r w:rsidRPr="00E14833">
        <w:rPr>
          <w:sz w:val="22"/>
          <w:szCs w:val="22"/>
          <w:lang w:val="sr-Latn-ME"/>
        </w:rPr>
        <w:t>Nije neophodno voditi računa o vremenskom razmaku između prim</w:t>
      </w:r>
      <w:r w:rsidR="001B41B3" w:rsidRPr="00E14833">
        <w:rPr>
          <w:sz w:val="22"/>
          <w:szCs w:val="22"/>
          <w:lang w:val="sr-Latn-ME"/>
        </w:rPr>
        <w:t>j</w:t>
      </w:r>
      <w:r w:rsidRPr="00E14833">
        <w:rPr>
          <w:sz w:val="22"/>
          <w:szCs w:val="22"/>
          <w:lang w:val="sr-Latn-ME"/>
        </w:rPr>
        <w:t>ene kontrastnog sredstva i postupka hemodijalize.</w:t>
      </w:r>
    </w:p>
    <w:p w14:paraId="17090CFB" w14:textId="77777777" w:rsidR="00E7169A" w:rsidRPr="00E14833" w:rsidRDefault="00E7169A" w:rsidP="00E7169A">
      <w:pPr>
        <w:tabs>
          <w:tab w:val="left" w:pos="284"/>
        </w:tabs>
        <w:jc w:val="both"/>
        <w:rPr>
          <w:sz w:val="22"/>
          <w:szCs w:val="22"/>
          <w:lang w:val="sr-Latn-ME"/>
        </w:rPr>
      </w:pPr>
    </w:p>
    <w:p w14:paraId="5143C7C8" w14:textId="77777777"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Pacijenti sa dijabetesom koji uzimaju metformin</w:t>
      </w:r>
    </w:p>
    <w:p w14:paraId="30543240" w14:textId="2A2A64DF" w:rsidR="00E7169A" w:rsidRPr="00E14833" w:rsidRDefault="00E7169A" w:rsidP="00E7169A">
      <w:pPr>
        <w:tabs>
          <w:tab w:val="left" w:pos="284"/>
        </w:tabs>
        <w:jc w:val="both"/>
        <w:rPr>
          <w:sz w:val="22"/>
          <w:szCs w:val="22"/>
          <w:lang w:val="sr-Latn-ME"/>
        </w:rPr>
      </w:pPr>
      <w:r w:rsidRPr="00E14833">
        <w:rPr>
          <w:sz w:val="22"/>
          <w:szCs w:val="22"/>
          <w:lang w:val="sr-Latn-ME"/>
        </w:rPr>
        <w:t>Postoji rizik za razvoj laktatne acidoze kada se jodna kontrastna stredstva daju pacijentima sa dijabetesom koji se l</w:t>
      </w:r>
      <w:r w:rsidR="001B41B3" w:rsidRPr="00E14833">
        <w:rPr>
          <w:sz w:val="22"/>
          <w:szCs w:val="22"/>
          <w:lang w:val="sr-Latn-ME"/>
        </w:rPr>
        <w:t>i</w:t>
      </w:r>
      <w:r w:rsidR="003A01EC" w:rsidRPr="00E14833">
        <w:rPr>
          <w:sz w:val="22"/>
          <w:szCs w:val="22"/>
          <w:lang w:val="sr-Latn-ME"/>
        </w:rPr>
        <w:t>j</w:t>
      </w:r>
      <w:r w:rsidRPr="00E14833">
        <w:rPr>
          <w:sz w:val="22"/>
          <w:szCs w:val="22"/>
          <w:lang w:val="sr-Latn-ME"/>
        </w:rPr>
        <w:t>eče metforminom, posebno kod onih sa poremećenom funkcijom bubrega.</w:t>
      </w:r>
    </w:p>
    <w:p w14:paraId="55F21222" w14:textId="69DCD16F" w:rsidR="00A43D33" w:rsidRPr="00E14833" w:rsidRDefault="00E7169A" w:rsidP="00E7169A">
      <w:pPr>
        <w:tabs>
          <w:tab w:val="left" w:pos="284"/>
        </w:tabs>
        <w:jc w:val="both"/>
        <w:rPr>
          <w:sz w:val="22"/>
          <w:szCs w:val="22"/>
          <w:lang w:val="sr-Latn-ME"/>
        </w:rPr>
      </w:pPr>
      <w:r w:rsidRPr="00E14833">
        <w:rPr>
          <w:sz w:val="22"/>
          <w:szCs w:val="22"/>
          <w:lang w:val="sr-Latn-ME"/>
        </w:rPr>
        <w:lastRenderedPageBreak/>
        <w:t>U cilju prevencije laktatne acidoze, neophodno je izm</w:t>
      </w:r>
      <w:r w:rsidR="003A01EC" w:rsidRPr="00E14833">
        <w:rPr>
          <w:sz w:val="22"/>
          <w:szCs w:val="22"/>
          <w:lang w:val="sr-Latn-ME"/>
        </w:rPr>
        <w:t>j</w:t>
      </w:r>
      <w:r w:rsidRPr="00E14833">
        <w:rPr>
          <w:sz w:val="22"/>
          <w:szCs w:val="22"/>
          <w:lang w:val="sr-Latn-ME"/>
        </w:rPr>
        <w:t>eriti vr</w:t>
      </w:r>
      <w:r w:rsidR="003A01EC" w:rsidRPr="00E14833">
        <w:rPr>
          <w:sz w:val="22"/>
          <w:szCs w:val="22"/>
          <w:lang w:val="sr-Latn-ME"/>
        </w:rPr>
        <w:t>ij</w:t>
      </w:r>
      <w:r w:rsidRPr="00E14833">
        <w:rPr>
          <w:sz w:val="22"/>
          <w:szCs w:val="22"/>
          <w:lang w:val="sr-Latn-ME"/>
        </w:rPr>
        <w:t>ednosti serumskog kreatinina kod pacijenata sa dijabetesom l</w:t>
      </w:r>
      <w:r w:rsidR="00F340DD" w:rsidRPr="00E14833">
        <w:rPr>
          <w:sz w:val="22"/>
          <w:szCs w:val="22"/>
          <w:lang w:val="sr-Latn-ME"/>
        </w:rPr>
        <w:t>ij</w:t>
      </w:r>
      <w:r w:rsidRPr="00E14833">
        <w:rPr>
          <w:sz w:val="22"/>
          <w:szCs w:val="22"/>
          <w:lang w:val="sr-Latn-ME"/>
        </w:rPr>
        <w:t>ečenih metforminom, pr</w:t>
      </w:r>
      <w:r w:rsidR="00F340DD" w:rsidRPr="00E14833">
        <w:rPr>
          <w:sz w:val="22"/>
          <w:szCs w:val="22"/>
          <w:lang w:val="sr-Latn-ME"/>
        </w:rPr>
        <w:t>ij</w:t>
      </w:r>
      <w:r w:rsidRPr="00E14833">
        <w:rPr>
          <w:sz w:val="22"/>
          <w:szCs w:val="22"/>
          <w:lang w:val="sr-Latn-ME"/>
        </w:rPr>
        <w:t>e intravaskularne prim</w:t>
      </w:r>
      <w:r w:rsidR="003A01EC" w:rsidRPr="00E14833">
        <w:rPr>
          <w:sz w:val="22"/>
          <w:szCs w:val="22"/>
          <w:lang w:val="sr-Latn-ME"/>
        </w:rPr>
        <w:t>j</w:t>
      </w:r>
      <w:r w:rsidRPr="00E14833">
        <w:rPr>
          <w:sz w:val="22"/>
          <w:szCs w:val="22"/>
          <w:lang w:val="sr-Latn-ME"/>
        </w:rPr>
        <w:t>ene jodnog kontrastnog sredstva i preduzeti sl</w:t>
      </w:r>
      <w:r w:rsidR="00F340DD" w:rsidRPr="00E14833">
        <w:rPr>
          <w:sz w:val="22"/>
          <w:szCs w:val="22"/>
          <w:lang w:val="sr-Latn-ME"/>
        </w:rPr>
        <w:t>j</w:t>
      </w:r>
      <w:r w:rsidRPr="00E14833">
        <w:rPr>
          <w:sz w:val="22"/>
          <w:szCs w:val="22"/>
          <w:lang w:val="sr-Latn-ME"/>
        </w:rPr>
        <w:t>edeće m</w:t>
      </w:r>
      <w:r w:rsidR="003A01EC" w:rsidRPr="00E14833">
        <w:rPr>
          <w:sz w:val="22"/>
          <w:szCs w:val="22"/>
          <w:lang w:val="sr-Latn-ME"/>
        </w:rPr>
        <w:t>j</w:t>
      </w:r>
      <w:r w:rsidRPr="00E14833">
        <w:rPr>
          <w:sz w:val="22"/>
          <w:szCs w:val="22"/>
          <w:lang w:val="sr-Latn-ME"/>
        </w:rPr>
        <w:t>ere predostrožnosti u datim situacijama:</w:t>
      </w:r>
    </w:p>
    <w:p w14:paraId="6F8AB9B0" w14:textId="77777777" w:rsidR="00A43D33" w:rsidRPr="00E14833" w:rsidRDefault="00A43D33" w:rsidP="00A43D33">
      <w:pPr>
        <w:tabs>
          <w:tab w:val="left" w:pos="284"/>
        </w:tabs>
        <w:jc w:val="both"/>
        <w:rPr>
          <w:sz w:val="22"/>
          <w:szCs w:val="22"/>
          <w:lang w:val="sr-Latn-ME"/>
        </w:rPr>
      </w:pPr>
    </w:p>
    <w:p w14:paraId="38028E2C" w14:textId="034BB5FA" w:rsidR="00A43D33" w:rsidRPr="00E14833" w:rsidRDefault="00A43D33" w:rsidP="00A43D33">
      <w:pPr>
        <w:tabs>
          <w:tab w:val="left" w:pos="284"/>
        </w:tabs>
        <w:jc w:val="both"/>
        <w:rPr>
          <w:sz w:val="22"/>
          <w:szCs w:val="22"/>
          <w:lang w:val="sr-Latn-ME"/>
        </w:rPr>
      </w:pPr>
      <w:r w:rsidRPr="00E14833">
        <w:rPr>
          <w:sz w:val="22"/>
          <w:szCs w:val="22"/>
          <w:lang w:val="sr-Latn-ME"/>
        </w:rPr>
        <w:t>(1) Pacijenti sa eGFR ≥ od 60 m</w:t>
      </w:r>
      <w:r w:rsidR="00F82D7C" w:rsidRPr="00E14833">
        <w:rPr>
          <w:sz w:val="22"/>
          <w:szCs w:val="22"/>
          <w:lang w:val="sr-Latn-ME"/>
        </w:rPr>
        <w:t>l</w:t>
      </w:r>
      <w:r w:rsidRPr="00E14833">
        <w:rPr>
          <w:sz w:val="22"/>
          <w:szCs w:val="22"/>
          <w:lang w:val="sr-Latn-ME"/>
        </w:rPr>
        <w:t>/min/1,73m</w:t>
      </w:r>
      <w:r w:rsidRPr="00E14833">
        <w:rPr>
          <w:sz w:val="22"/>
          <w:szCs w:val="22"/>
          <w:vertAlign w:val="superscript"/>
          <w:lang w:val="sr-Latn-ME"/>
        </w:rPr>
        <w:t>2</w:t>
      </w:r>
      <w:r w:rsidRPr="00E14833">
        <w:rPr>
          <w:sz w:val="22"/>
          <w:szCs w:val="22"/>
          <w:lang w:val="sr-Latn-ME"/>
        </w:rPr>
        <w:t xml:space="preserve"> (CKD 1 i 2) mogu nastaviti normalno da uzimaju metformin.</w:t>
      </w:r>
    </w:p>
    <w:p w14:paraId="551503ED" w14:textId="77777777" w:rsidR="00A43D33" w:rsidRPr="00E14833" w:rsidRDefault="00A43D33" w:rsidP="00A43D33">
      <w:pPr>
        <w:tabs>
          <w:tab w:val="left" w:pos="284"/>
        </w:tabs>
        <w:jc w:val="both"/>
        <w:rPr>
          <w:sz w:val="22"/>
          <w:szCs w:val="22"/>
          <w:lang w:val="sr-Latn-ME"/>
        </w:rPr>
      </w:pPr>
    </w:p>
    <w:p w14:paraId="2244820D" w14:textId="29172295" w:rsidR="00A43D33" w:rsidRPr="00E14833" w:rsidRDefault="00A43D33" w:rsidP="00A43D33">
      <w:pPr>
        <w:tabs>
          <w:tab w:val="left" w:pos="284"/>
        </w:tabs>
        <w:jc w:val="both"/>
        <w:rPr>
          <w:sz w:val="22"/>
          <w:szCs w:val="22"/>
          <w:lang w:val="sr-Latn-ME"/>
        </w:rPr>
      </w:pPr>
      <w:r w:rsidRPr="00E14833">
        <w:rPr>
          <w:sz w:val="22"/>
          <w:szCs w:val="22"/>
          <w:lang w:val="sr-Latn-ME"/>
        </w:rPr>
        <w:t>(2) Pacijenti sa eGFR 30-59 m</w:t>
      </w:r>
      <w:r w:rsidR="00F82D7C" w:rsidRPr="00E14833">
        <w:rPr>
          <w:sz w:val="22"/>
          <w:szCs w:val="22"/>
          <w:lang w:val="sr-Latn-ME"/>
        </w:rPr>
        <w:t>l</w:t>
      </w:r>
      <w:r w:rsidRPr="00E14833">
        <w:rPr>
          <w:sz w:val="22"/>
          <w:szCs w:val="22"/>
          <w:lang w:val="sr-Latn-ME"/>
        </w:rPr>
        <w:t>/min/1,73m</w:t>
      </w:r>
      <w:r w:rsidRPr="00E14833">
        <w:rPr>
          <w:sz w:val="22"/>
          <w:szCs w:val="22"/>
          <w:vertAlign w:val="superscript"/>
          <w:lang w:val="sr-Latn-ME"/>
        </w:rPr>
        <w:t>2</w:t>
      </w:r>
      <w:r w:rsidRPr="00E14833">
        <w:rPr>
          <w:sz w:val="22"/>
          <w:szCs w:val="22"/>
          <w:lang w:val="sr-Latn-ME"/>
        </w:rPr>
        <w:t xml:space="preserve"> (CKD 3)</w:t>
      </w:r>
    </w:p>
    <w:p w14:paraId="10641FB3" w14:textId="31EFB5E5" w:rsidR="00A43D33" w:rsidRPr="00E14833" w:rsidRDefault="00A43D33" w:rsidP="00E7169A">
      <w:pPr>
        <w:tabs>
          <w:tab w:val="left" w:pos="284"/>
        </w:tabs>
        <w:jc w:val="both"/>
        <w:rPr>
          <w:sz w:val="22"/>
          <w:szCs w:val="22"/>
          <w:lang w:val="sr-Latn-ME"/>
        </w:rPr>
      </w:pPr>
    </w:p>
    <w:p w14:paraId="63AE8ADF" w14:textId="63485020" w:rsidR="00A43D33" w:rsidRPr="00E14833" w:rsidRDefault="00A43D33" w:rsidP="00A43D33">
      <w:pPr>
        <w:tabs>
          <w:tab w:val="left" w:pos="284"/>
        </w:tabs>
        <w:jc w:val="both"/>
        <w:rPr>
          <w:sz w:val="22"/>
          <w:szCs w:val="22"/>
          <w:lang w:val="sr-Latn-ME"/>
        </w:rPr>
      </w:pPr>
      <w:r w:rsidRPr="00E14833">
        <w:rPr>
          <w:sz w:val="22"/>
          <w:szCs w:val="22"/>
          <w:lang w:val="sr-Latn-ME"/>
        </w:rPr>
        <w:t>- Pacijenti koji primaju intravenski kontrastno sredstvo sa eGFR ≥ od 45 m</w:t>
      </w:r>
      <w:r w:rsidR="00F82D7C" w:rsidRPr="00E14833">
        <w:rPr>
          <w:sz w:val="22"/>
          <w:szCs w:val="22"/>
          <w:lang w:val="sr-Latn-ME"/>
        </w:rPr>
        <w:t>l</w:t>
      </w:r>
      <w:r w:rsidRPr="00E14833">
        <w:rPr>
          <w:sz w:val="22"/>
          <w:szCs w:val="22"/>
          <w:lang w:val="sr-Latn-ME"/>
        </w:rPr>
        <w:t>/min /1,73m</w:t>
      </w:r>
      <w:r w:rsidRPr="00E14833">
        <w:rPr>
          <w:sz w:val="22"/>
          <w:szCs w:val="22"/>
          <w:vertAlign w:val="superscript"/>
          <w:lang w:val="sr-Latn-ME"/>
        </w:rPr>
        <w:t>2</w:t>
      </w:r>
      <w:r w:rsidRPr="00E14833">
        <w:rPr>
          <w:sz w:val="22"/>
          <w:szCs w:val="22"/>
          <w:lang w:val="sr-Latn-ME"/>
        </w:rPr>
        <w:t xml:space="preserve"> mogu nastaviti normalno da uzimaju metformin</w:t>
      </w:r>
    </w:p>
    <w:p w14:paraId="3A127A08" w14:textId="4566BD6B" w:rsidR="00A43D33" w:rsidRPr="00E14833" w:rsidRDefault="00A43D33" w:rsidP="00A43D33">
      <w:pPr>
        <w:tabs>
          <w:tab w:val="left" w:pos="284"/>
        </w:tabs>
        <w:jc w:val="both"/>
        <w:rPr>
          <w:sz w:val="22"/>
          <w:szCs w:val="22"/>
          <w:lang w:val="sr-Latn-ME"/>
        </w:rPr>
      </w:pPr>
      <w:r w:rsidRPr="00E14833">
        <w:rPr>
          <w:sz w:val="22"/>
          <w:szCs w:val="22"/>
          <w:lang w:val="sr-Latn-ME"/>
        </w:rPr>
        <w:t>- Kod pacijenata koji primaju intraarterijski kontrastno sredstvo i onih koji primaju intravenski kontrastno sredstvo sa eGFR između 30 i 44 ml/min/1,73 m</w:t>
      </w:r>
      <w:r w:rsidRPr="00E14833">
        <w:rPr>
          <w:sz w:val="22"/>
          <w:szCs w:val="22"/>
          <w:vertAlign w:val="superscript"/>
          <w:lang w:val="sr-Latn-ME"/>
        </w:rPr>
        <w:t>2</w:t>
      </w:r>
      <w:r w:rsidRPr="00E14833">
        <w:rPr>
          <w:sz w:val="22"/>
          <w:szCs w:val="22"/>
          <w:lang w:val="sr-Latn-ME"/>
        </w:rPr>
        <w:t xml:space="preserve"> metformin treba prekinuti 48 sati pr</w:t>
      </w:r>
      <w:r w:rsidR="00F82D7C" w:rsidRPr="00E14833">
        <w:rPr>
          <w:sz w:val="22"/>
          <w:szCs w:val="22"/>
          <w:lang w:val="sr-Latn-ME"/>
        </w:rPr>
        <w:t>ij</w:t>
      </w:r>
      <w:r w:rsidRPr="00E14833">
        <w:rPr>
          <w:sz w:val="22"/>
          <w:szCs w:val="22"/>
          <w:lang w:val="sr-Latn-ME"/>
        </w:rPr>
        <w:t>e kontrastnog sredstva i treba ga ponovo započeti tek 48 sati nakon kontrastnog sredstva ako se bubrežna funkcija se nije pogoršala.</w:t>
      </w:r>
    </w:p>
    <w:p w14:paraId="71E069C2" w14:textId="77777777" w:rsidR="00A43D33" w:rsidRPr="00E14833" w:rsidRDefault="00A43D33" w:rsidP="00A43D33">
      <w:pPr>
        <w:tabs>
          <w:tab w:val="left" w:pos="284"/>
        </w:tabs>
        <w:jc w:val="both"/>
        <w:rPr>
          <w:sz w:val="22"/>
          <w:szCs w:val="22"/>
          <w:lang w:val="sr-Latn-ME"/>
        </w:rPr>
      </w:pPr>
    </w:p>
    <w:p w14:paraId="4946240C" w14:textId="2CBC8B3F" w:rsidR="00A43D33" w:rsidRPr="00E14833" w:rsidRDefault="00A43D33" w:rsidP="00A43D33">
      <w:pPr>
        <w:tabs>
          <w:tab w:val="left" w:pos="284"/>
        </w:tabs>
        <w:jc w:val="both"/>
        <w:rPr>
          <w:sz w:val="22"/>
          <w:szCs w:val="22"/>
          <w:lang w:val="sr-Latn-ME"/>
        </w:rPr>
      </w:pPr>
      <w:r w:rsidRPr="00E14833">
        <w:rPr>
          <w:sz w:val="22"/>
          <w:szCs w:val="22"/>
          <w:lang w:val="sr-Latn-ME"/>
        </w:rPr>
        <w:t>(3) Kod pacijenata sa eGFR manjim od 30 m</w:t>
      </w:r>
      <w:r w:rsidR="00F82D7C" w:rsidRPr="00E14833">
        <w:rPr>
          <w:sz w:val="22"/>
          <w:szCs w:val="22"/>
          <w:lang w:val="sr-Latn-ME"/>
        </w:rPr>
        <w:t>l</w:t>
      </w:r>
      <w:r w:rsidRPr="00E14833">
        <w:rPr>
          <w:sz w:val="22"/>
          <w:szCs w:val="22"/>
          <w:lang w:val="sr-Latn-ME"/>
        </w:rPr>
        <w:t>/min/1,73m</w:t>
      </w:r>
      <w:r w:rsidRPr="00E14833">
        <w:rPr>
          <w:sz w:val="22"/>
          <w:szCs w:val="22"/>
          <w:vertAlign w:val="superscript"/>
          <w:lang w:val="sr-Latn-ME"/>
        </w:rPr>
        <w:t>2</w:t>
      </w:r>
      <w:r w:rsidRPr="00E14833">
        <w:rPr>
          <w:sz w:val="22"/>
          <w:szCs w:val="22"/>
          <w:lang w:val="sr-Latn-ME"/>
        </w:rPr>
        <w:t xml:space="preserve"> (CKD 4 i 5) ili sa interkurentnim bolestima koje uzrokuju smanjenu funkciju jetre ili hipoksiju, metformin je kontraindikovana i treba izb</w:t>
      </w:r>
      <w:r w:rsidR="00E82194" w:rsidRPr="00E14833">
        <w:rPr>
          <w:sz w:val="22"/>
          <w:szCs w:val="22"/>
          <w:lang w:val="sr-Latn-ME"/>
        </w:rPr>
        <w:t>j</w:t>
      </w:r>
      <w:r w:rsidRPr="00E14833">
        <w:rPr>
          <w:sz w:val="22"/>
          <w:szCs w:val="22"/>
          <w:lang w:val="sr-Latn-ME"/>
        </w:rPr>
        <w:t>egavati jodirana kontrastna sredstva.</w:t>
      </w:r>
    </w:p>
    <w:p w14:paraId="22E1C1D8" w14:textId="77777777" w:rsidR="00A43D33" w:rsidRPr="00E14833" w:rsidRDefault="00A43D33" w:rsidP="00A43D33">
      <w:pPr>
        <w:tabs>
          <w:tab w:val="left" w:pos="284"/>
        </w:tabs>
        <w:jc w:val="both"/>
        <w:rPr>
          <w:sz w:val="22"/>
          <w:szCs w:val="22"/>
          <w:lang w:val="sr-Latn-ME"/>
        </w:rPr>
      </w:pPr>
    </w:p>
    <w:p w14:paraId="30980C4E" w14:textId="575B718E" w:rsidR="00E7169A" w:rsidRPr="00E14833" w:rsidRDefault="00A43D33" w:rsidP="005238ED">
      <w:pPr>
        <w:tabs>
          <w:tab w:val="left" w:pos="284"/>
        </w:tabs>
        <w:jc w:val="both"/>
        <w:rPr>
          <w:sz w:val="22"/>
          <w:szCs w:val="22"/>
          <w:lang w:val="sr-Latn-ME"/>
        </w:rPr>
      </w:pPr>
      <w:r w:rsidRPr="00E14833">
        <w:rPr>
          <w:sz w:val="22"/>
          <w:szCs w:val="22"/>
          <w:lang w:val="sr-Latn-ME"/>
        </w:rPr>
        <w:t>(4) Kod hitnih pacijenata kod kojih je bubrežna funkcija ili oštećena ili nepoznata, l</w:t>
      </w:r>
      <w:r w:rsidR="00E82194" w:rsidRPr="00E14833">
        <w:rPr>
          <w:sz w:val="22"/>
          <w:szCs w:val="22"/>
          <w:lang w:val="sr-Latn-ME"/>
        </w:rPr>
        <w:t>j</w:t>
      </w:r>
      <w:r w:rsidRPr="00E14833">
        <w:rPr>
          <w:sz w:val="22"/>
          <w:szCs w:val="22"/>
          <w:lang w:val="sr-Latn-ME"/>
        </w:rPr>
        <w:t>ekar će odm</w:t>
      </w:r>
      <w:r w:rsidR="00E82194" w:rsidRPr="00E14833">
        <w:rPr>
          <w:sz w:val="22"/>
          <w:szCs w:val="22"/>
          <w:lang w:val="sr-Latn-ME"/>
        </w:rPr>
        <w:t>j</w:t>
      </w:r>
      <w:r w:rsidRPr="00E14833">
        <w:rPr>
          <w:sz w:val="22"/>
          <w:szCs w:val="22"/>
          <w:lang w:val="sr-Latn-ME"/>
        </w:rPr>
        <w:t>eriti rizik i korist od pregleda sa kontrastnim sredstvom. Metformin treba prekinuti od trenutka prim</w:t>
      </w:r>
      <w:r w:rsidR="00F82D7C" w:rsidRPr="00E14833">
        <w:rPr>
          <w:sz w:val="22"/>
          <w:szCs w:val="22"/>
          <w:lang w:val="sr-Latn-ME"/>
        </w:rPr>
        <w:t>j</w:t>
      </w:r>
      <w:r w:rsidRPr="00E14833">
        <w:rPr>
          <w:sz w:val="22"/>
          <w:szCs w:val="22"/>
          <w:lang w:val="sr-Latn-ME"/>
        </w:rPr>
        <w:t>ene kontrastnog sredstva. Nakon procedure, pacijenta treba pratiti zbog znakova laktacidoze. Metformin treba ponovo započeti 48 sati nakon kontrastnog sredstva ako je kreatinin/eGFR u serumu neprom</w:t>
      </w:r>
      <w:r w:rsidR="00E82194" w:rsidRPr="00E14833">
        <w:rPr>
          <w:sz w:val="22"/>
          <w:szCs w:val="22"/>
          <w:lang w:val="sr-Latn-ME"/>
        </w:rPr>
        <w:t>i</w:t>
      </w:r>
      <w:r w:rsidR="00F82D7C" w:rsidRPr="00E14833">
        <w:rPr>
          <w:sz w:val="22"/>
          <w:szCs w:val="22"/>
          <w:lang w:val="sr-Latn-ME"/>
        </w:rPr>
        <w:t>j</w:t>
      </w:r>
      <w:r w:rsidRPr="00E14833">
        <w:rPr>
          <w:sz w:val="22"/>
          <w:szCs w:val="22"/>
          <w:lang w:val="sr-Latn-ME"/>
        </w:rPr>
        <w:t>enjen u odnosu na nivo pr</w:t>
      </w:r>
      <w:r w:rsidR="00E82194" w:rsidRPr="00E14833">
        <w:rPr>
          <w:sz w:val="22"/>
          <w:szCs w:val="22"/>
          <w:lang w:val="sr-Latn-ME"/>
        </w:rPr>
        <w:t>ij</w:t>
      </w:r>
      <w:r w:rsidRPr="00E14833">
        <w:rPr>
          <w:sz w:val="22"/>
          <w:szCs w:val="22"/>
          <w:lang w:val="sr-Latn-ME"/>
        </w:rPr>
        <w:t>e snimanja.</w:t>
      </w:r>
    </w:p>
    <w:p w14:paraId="38C6A043" w14:textId="77777777" w:rsidR="00E7169A" w:rsidRPr="00E14833" w:rsidRDefault="00E7169A" w:rsidP="00E7169A">
      <w:pPr>
        <w:tabs>
          <w:tab w:val="left" w:pos="284"/>
        </w:tabs>
        <w:jc w:val="both"/>
        <w:rPr>
          <w:sz w:val="22"/>
          <w:szCs w:val="22"/>
          <w:lang w:val="sr-Latn-ME"/>
        </w:rPr>
      </w:pPr>
    </w:p>
    <w:p w14:paraId="36FF0BBF" w14:textId="6A203371" w:rsidR="00E7169A" w:rsidRPr="00E14833" w:rsidRDefault="00A43D33" w:rsidP="00E7169A">
      <w:pPr>
        <w:tabs>
          <w:tab w:val="left" w:pos="284"/>
        </w:tabs>
        <w:jc w:val="both"/>
        <w:rPr>
          <w:sz w:val="22"/>
          <w:szCs w:val="22"/>
          <w:u w:val="single"/>
          <w:lang w:val="sr-Latn-ME"/>
        </w:rPr>
      </w:pPr>
      <w:r w:rsidRPr="00E14833">
        <w:rPr>
          <w:sz w:val="22"/>
          <w:szCs w:val="22"/>
          <w:u w:val="single"/>
          <w:lang w:val="sr-Latn-ME"/>
        </w:rPr>
        <w:t>Pacijenti sa disfunkcijom bubrega i disfunkcijom jetre</w:t>
      </w:r>
    </w:p>
    <w:p w14:paraId="71727D51" w14:textId="44A14CE3" w:rsidR="00E7169A" w:rsidRPr="00E14833" w:rsidRDefault="00E7169A" w:rsidP="00E7169A">
      <w:pPr>
        <w:tabs>
          <w:tab w:val="left" w:pos="284"/>
        </w:tabs>
        <w:jc w:val="both"/>
        <w:rPr>
          <w:sz w:val="22"/>
          <w:szCs w:val="22"/>
          <w:lang w:val="sr-Latn-ME"/>
        </w:rPr>
      </w:pPr>
      <w:r w:rsidRPr="00E14833">
        <w:rPr>
          <w:sz w:val="22"/>
          <w:szCs w:val="22"/>
          <w:lang w:val="sr-Latn-ME"/>
        </w:rPr>
        <w:t xml:space="preserve">Posebna pažnja je neophodna kod pacijenata sa teškim poremećajima renalne i hepatičke funkcije s obzirom da može doći do značajnog odlaganja klirensa kontrastnog sredstva. Pacijenti na hemodijalizi mogu primiti kontrastno sredstvo za radiološke procedure. </w:t>
      </w:r>
    </w:p>
    <w:p w14:paraId="503E91F3" w14:textId="77777777" w:rsidR="00E7169A" w:rsidRPr="00E14833" w:rsidRDefault="00E7169A" w:rsidP="00E7169A">
      <w:pPr>
        <w:tabs>
          <w:tab w:val="left" w:pos="284"/>
        </w:tabs>
        <w:jc w:val="both"/>
        <w:rPr>
          <w:sz w:val="22"/>
          <w:szCs w:val="22"/>
          <w:lang w:val="sr-Latn-ME"/>
        </w:rPr>
      </w:pPr>
    </w:p>
    <w:p w14:paraId="0B71E522" w14:textId="77777777"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Mijastenija gravis</w:t>
      </w:r>
    </w:p>
    <w:p w14:paraId="2B6FF244" w14:textId="039D41DE" w:rsidR="00E7169A" w:rsidRPr="00E14833" w:rsidRDefault="00E7169A" w:rsidP="00E7169A">
      <w:pPr>
        <w:tabs>
          <w:tab w:val="left" w:pos="284"/>
        </w:tabs>
        <w:jc w:val="both"/>
        <w:rPr>
          <w:sz w:val="22"/>
          <w:szCs w:val="22"/>
          <w:lang w:val="sr-Latn-ME"/>
        </w:rPr>
      </w:pPr>
      <w:r w:rsidRPr="00E14833">
        <w:rPr>
          <w:sz w:val="22"/>
          <w:szCs w:val="22"/>
          <w:lang w:val="sr-Latn-ME"/>
        </w:rPr>
        <w:t>Prim</w:t>
      </w:r>
      <w:r w:rsidR="003A01EC" w:rsidRPr="00E14833">
        <w:rPr>
          <w:sz w:val="22"/>
          <w:szCs w:val="22"/>
          <w:lang w:val="sr-Latn-ME"/>
        </w:rPr>
        <w:t>j</w:t>
      </w:r>
      <w:r w:rsidRPr="00E14833">
        <w:rPr>
          <w:sz w:val="22"/>
          <w:szCs w:val="22"/>
          <w:lang w:val="sr-Latn-ME"/>
        </w:rPr>
        <w:t xml:space="preserve">ena jodnog kontrastnog sredstva može pogoršati simptome mijastenije gravis. </w:t>
      </w:r>
    </w:p>
    <w:p w14:paraId="00ADD4ED" w14:textId="77777777" w:rsidR="00E7169A" w:rsidRPr="00E14833" w:rsidRDefault="00E7169A" w:rsidP="00E7169A">
      <w:pPr>
        <w:tabs>
          <w:tab w:val="left" w:pos="284"/>
        </w:tabs>
        <w:jc w:val="both"/>
        <w:rPr>
          <w:sz w:val="22"/>
          <w:szCs w:val="22"/>
          <w:lang w:val="sr-Latn-ME"/>
        </w:rPr>
      </w:pPr>
    </w:p>
    <w:p w14:paraId="27CE40BF" w14:textId="77777777"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 xml:space="preserve">Feohromocitom </w:t>
      </w:r>
    </w:p>
    <w:p w14:paraId="2E969F27" w14:textId="712694A0" w:rsidR="00E7169A" w:rsidRPr="00E14833" w:rsidRDefault="00E7169A" w:rsidP="00E7169A">
      <w:pPr>
        <w:tabs>
          <w:tab w:val="left" w:pos="284"/>
        </w:tabs>
        <w:jc w:val="both"/>
        <w:rPr>
          <w:sz w:val="22"/>
          <w:szCs w:val="22"/>
          <w:lang w:val="sr-Latn-ME"/>
        </w:rPr>
      </w:pPr>
      <w:r w:rsidRPr="00E14833">
        <w:rPr>
          <w:sz w:val="22"/>
          <w:szCs w:val="22"/>
          <w:lang w:val="sr-Latn-ME"/>
        </w:rPr>
        <w:t>Kod pacijenata sa feohromocitomom u toku intervencije treba profilaktički prim</w:t>
      </w:r>
      <w:r w:rsidR="00E82194" w:rsidRPr="00E14833">
        <w:rPr>
          <w:sz w:val="22"/>
          <w:szCs w:val="22"/>
          <w:lang w:val="sr-Latn-ME"/>
        </w:rPr>
        <w:t>i</w:t>
      </w:r>
      <w:r w:rsidR="003A01EC" w:rsidRPr="00E14833">
        <w:rPr>
          <w:sz w:val="22"/>
          <w:szCs w:val="22"/>
          <w:lang w:val="sr-Latn-ME"/>
        </w:rPr>
        <w:t>j</w:t>
      </w:r>
      <w:r w:rsidRPr="00E14833">
        <w:rPr>
          <w:sz w:val="22"/>
          <w:szCs w:val="22"/>
          <w:lang w:val="sr-Latn-ME"/>
        </w:rPr>
        <w:t>eniti alfa-blokatore kako bi se izb</w:t>
      </w:r>
      <w:r w:rsidR="00F340DD" w:rsidRPr="00E14833">
        <w:rPr>
          <w:sz w:val="22"/>
          <w:szCs w:val="22"/>
          <w:lang w:val="sr-Latn-ME"/>
        </w:rPr>
        <w:t>j</w:t>
      </w:r>
      <w:r w:rsidRPr="00E14833">
        <w:rPr>
          <w:sz w:val="22"/>
          <w:szCs w:val="22"/>
          <w:lang w:val="sr-Latn-ME"/>
        </w:rPr>
        <w:t xml:space="preserve">egla hipertenzivna kriza. </w:t>
      </w:r>
    </w:p>
    <w:p w14:paraId="6364703F" w14:textId="77777777" w:rsidR="00E7169A" w:rsidRPr="00E14833" w:rsidRDefault="00E7169A" w:rsidP="00E7169A">
      <w:pPr>
        <w:tabs>
          <w:tab w:val="left" w:pos="284"/>
        </w:tabs>
        <w:jc w:val="both"/>
        <w:rPr>
          <w:sz w:val="22"/>
          <w:szCs w:val="22"/>
          <w:lang w:val="sr-Latn-ME"/>
        </w:rPr>
      </w:pPr>
    </w:p>
    <w:p w14:paraId="1F33179D" w14:textId="7062749A"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 xml:space="preserve">Poremećena funkcija štitaste </w:t>
      </w:r>
      <w:r w:rsidR="00D77E3B" w:rsidRPr="00E14833">
        <w:rPr>
          <w:sz w:val="22"/>
          <w:szCs w:val="22"/>
          <w:u w:val="single"/>
          <w:lang w:val="sr-Latn-ME"/>
        </w:rPr>
        <w:t>žlijezd</w:t>
      </w:r>
      <w:r w:rsidRPr="00E14833">
        <w:rPr>
          <w:sz w:val="22"/>
          <w:szCs w:val="22"/>
          <w:u w:val="single"/>
          <w:lang w:val="sr-Latn-ME"/>
        </w:rPr>
        <w:t>e</w:t>
      </w:r>
    </w:p>
    <w:p w14:paraId="061DA16E" w14:textId="77777777" w:rsidR="00E7169A" w:rsidRPr="00E14833" w:rsidRDefault="00E7169A" w:rsidP="00E7169A">
      <w:pPr>
        <w:tabs>
          <w:tab w:val="left" w:pos="284"/>
        </w:tabs>
        <w:jc w:val="both"/>
        <w:rPr>
          <w:sz w:val="22"/>
          <w:szCs w:val="22"/>
          <w:lang w:val="sr-Latn-ME"/>
        </w:rPr>
      </w:pPr>
      <w:r w:rsidRPr="00E14833">
        <w:rPr>
          <w:sz w:val="22"/>
          <w:szCs w:val="22"/>
          <w:lang w:val="sr-Latn-ME"/>
        </w:rPr>
        <w:t>Zbog sadržaja slobodnog joda u rastvoru kao i dodatog joda koji se oslobađa dejodacijom, jodna kontrastna sredstva mogu da utiču na tiroidnu funkciju. Mogu da dovedu do hipertireoidizma ili čak tireotoksične krize kod pacijenata sa predispozicijom.</w:t>
      </w:r>
    </w:p>
    <w:p w14:paraId="39C69FB3" w14:textId="77777777" w:rsidR="00E7169A" w:rsidRPr="00E14833" w:rsidRDefault="00E7169A" w:rsidP="00E7169A">
      <w:pPr>
        <w:tabs>
          <w:tab w:val="left" w:pos="284"/>
        </w:tabs>
        <w:jc w:val="both"/>
        <w:rPr>
          <w:sz w:val="22"/>
          <w:szCs w:val="22"/>
          <w:lang w:val="sr-Latn-ME"/>
        </w:rPr>
      </w:pPr>
    </w:p>
    <w:p w14:paraId="13E96C59" w14:textId="62BFCD85" w:rsidR="00E7169A" w:rsidRPr="00E14833" w:rsidRDefault="00E7169A" w:rsidP="00E7169A">
      <w:pPr>
        <w:tabs>
          <w:tab w:val="left" w:pos="284"/>
        </w:tabs>
        <w:jc w:val="both"/>
        <w:rPr>
          <w:sz w:val="22"/>
          <w:szCs w:val="22"/>
          <w:lang w:val="sr-Latn-ME"/>
        </w:rPr>
      </w:pPr>
      <w:r w:rsidRPr="00E14833">
        <w:rPr>
          <w:sz w:val="22"/>
          <w:szCs w:val="22"/>
          <w:lang w:val="sr-Latn-ME"/>
        </w:rPr>
        <w:t>Rizik postoji kod pacijenata sa manifestnim hipertireoidizmom koji još nije dijagnostikovan, kod pacijenata sa nodularnim hipertireoidizmom (npr. nodularnom strumom) i pacijenata sa funkcionalnom autonomijom (često npr. stariji pacijenti, posebno u regionima sa deficitom joda) kod kojih treba prekontrolisati funkciju tiroidne žl</w:t>
      </w:r>
      <w:r w:rsidR="00F340DD" w:rsidRPr="00E14833">
        <w:rPr>
          <w:sz w:val="22"/>
          <w:szCs w:val="22"/>
          <w:lang w:val="sr-Latn-ME"/>
        </w:rPr>
        <w:t>ij</w:t>
      </w:r>
      <w:r w:rsidRPr="00E14833">
        <w:rPr>
          <w:sz w:val="22"/>
          <w:szCs w:val="22"/>
          <w:lang w:val="sr-Latn-ME"/>
        </w:rPr>
        <w:t>ezde pr</w:t>
      </w:r>
      <w:r w:rsidR="00F340DD" w:rsidRPr="00E14833">
        <w:rPr>
          <w:sz w:val="22"/>
          <w:szCs w:val="22"/>
          <w:lang w:val="sr-Latn-ME"/>
        </w:rPr>
        <w:t>ij</w:t>
      </w:r>
      <w:r w:rsidRPr="00E14833">
        <w:rPr>
          <w:sz w:val="22"/>
          <w:szCs w:val="22"/>
          <w:lang w:val="sr-Latn-ME"/>
        </w:rPr>
        <w:t>e pregleda, ukoliko postoji sumnja na navedena stanja.</w:t>
      </w:r>
    </w:p>
    <w:p w14:paraId="7CEE4F65" w14:textId="77777777" w:rsidR="00E7169A" w:rsidRPr="00E14833" w:rsidRDefault="00E7169A" w:rsidP="00E7169A">
      <w:pPr>
        <w:tabs>
          <w:tab w:val="left" w:pos="284"/>
        </w:tabs>
        <w:jc w:val="both"/>
        <w:rPr>
          <w:sz w:val="22"/>
          <w:szCs w:val="22"/>
          <w:lang w:val="sr-Latn-ME"/>
        </w:rPr>
      </w:pPr>
    </w:p>
    <w:p w14:paraId="5D68D751" w14:textId="5FBF6B3D" w:rsidR="00E7169A" w:rsidRPr="00E14833" w:rsidRDefault="00E7169A" w:rsidP="00E7169A">
      <w:pPr>
        <w:tabs>
          <w:tab w:val="left" w:pos="284"/>
        </w:tabs>
        <w:jc w:val="both"/>
        <w:rPr>
          <w:sz w:val="22"/>
          <w:szCs w:val="22"/>
          <w:lang w:val="sr-Latn-ME"/>
        </w:rPr>
      </w:pPr>
      <w:r w:rsidRPr="00E14833">
        <w:rPr>
          <w:sz w:val="22"/>
          <w:szCs w:val="22"/>
          <w:lang w:val="sr-Latn-ME"/>
        </w:rPr>
        <w:t>Pr</w:t>
      </w:r>
      <w:r w:rsidR="00F340DD" w:rsidRPr="00E14833">
        <w:rPr>
          <w:sz w:val="22"/>
          <w:szCs w:val="22"/>
          <w:lang w:val="sr-Latn-ME"/>
        </w:rPr>
        <w:t>ij</w:t>
      </w:r>
      <w:r w:rsidRPr="00E14833">
        <w:rPr>
          <w:sz w:val="22"/>
          <w:szCs w:val="22"/>
          <w:lang w:val="sr-Latn-ME"/>
        </w:rPr>
        <w:t>e prim</w:t>
      </w:r>
      <w:r w:rsidR="003A01EC" w:rsidRPr="00E14833">
        <w:rPr>
          <w:sz w:val="22"/>
          <w:szCs w:val="22"/>
          <w:lang w:val="sr-Latn-ME"/>
        </w:rPr>
        <w:t>j</w:t>
      </w:r>
      <w:r w:rsidRPr="00E14833">
        <w:rPr>
          <w:sz w:val="22"/>
          <w:szCs w:val="22"/>
          <w:lang w:val="sr-Latn-ME"/>
        </w:rPr>
        <w:t xml:space="preserve">ene jodnog kontrastnog sredstva treba utvrditi da pacijent ne ide na sken tiroidne </w:t>
      </w:r>
      <w:r w:rsidR="00D77E3B" w:rsidRPr="00E14833">
        <w:rPr>
          <w:sz w:val="22"/>
          <w:szCs w:val="22"/>
          <w:lang w:val="sr-Latn-ME"/>
        </w:rPr>
        <w:t>žlijezd</w:t>
      </w:r>
      <w:r w:rsidRPr="00E14833">
        <w:rPr>
          <w:sz w:val="22"/>
          <w:szCs w:val="22"/>
          <w:lang w:val="sr-Latn-ME"/>
        </w:rPr>
        <w:t>e ili ispitivanje tiroidne funkcije ili l</w:t>
      </w:r>
      <w:r w:rsidR="00F340DD" w:rsidRPr="00E14833">
        <w:rPr>
          <w:sz w:val="22"/>
          <w:szCs w:val="22"/>
          <w:lang w:val="sr-Latn-ME"/>
        </w:rPr>
        <w:t>ij</w:t>
      </w:r>
      <w:r w:rsidRPr="00E14833">
        <w:rPr>
          <w:sz w:val="22"/>
          <w:szCs w:val="22"/>
          <w:lang w:val="sr-Latn-ME"/>
        </w:rPr>
        <w:t>ečenja sa radioaktivnim jodom, jer prim</w:t>
      </w:r>
      <w:r w:rsidR="003A01EC" w:rsidRPr="00E14833">
        <w:rPr>
          <w:sz w:val="22"/>
          <w:szCs w:val="22"/>
          <w:lang w:val="sr-Latn-ME"/>
        </w:rPr>
        <w:t>j</w:t>
      </w:r>
      <w:r w:rsidRPr="00E14833">
        <w:rPr>
          <w:sz w:val="22"/>
          <w:szCs w:val="22"/>
          <w:lang w:val="sr-Latn-ME"/>
        </w:rPr>
        <w:t>ena kontrastnih sredstava sa jodom, bez obzira na način prim</w:t>
      </w:r>
      <w:r w:rsidR="003A01EC" w:rsidRPr="00E14833">
        <w:rPr>
          <w:sz w:val="22"/>
          <w:szCs w:val="22"/>
          <w:lang w:val="sr-Latn-ME"/>
        </w:rPr>
        <w:t>j</w:t>
      </w:r>
      <w:r w:rsidRPr="00E14833">
        <w:rPr>
          <w:sz w:val="22"/>
          <w:szCs w:val="22"/>
          <w:lang w:val="sr-Latn-ME"/>
        </w:rPr>
        <w:t xml:space="preserve">ene, interferira sa sadržajem hormona i preuzimanjem joda od strane tiroidne </w:t>
      </w:r>
      <w:r w:rsidR="00D77E3B" w:rsidRPr="00E14833">
        <w:rPr>
          <w:sz w:val="22"/>
          <w:szCs w:val="22"/>
          <w:lang w:val="sr-Latn-ME"/>
        </w:rPr>
        <w:t>žlijezd</w:t>
      </w:r>
      <w:r w:rsidRPr="00E14833">
        <w:rPr>
          <w:sz w:val="22"/>
          <w:szCs w:val="22"/>
          <w:lang w:val="sr-Latn-ME"/>
        </w:rPr>
        <w:t xml:space="preserve">e ili metastaza tiroidne </w:t>
      </w:r>
      <w:r w:rsidR="00D77E3B" w:rsidRPr="00E14833">
        <w:rPr>
          <w:sz w:val="22"/>
          <w:szCs w:val="22"/>
          <w:lang w:val="sr-Latn-ME"/>
        </w:rPr>
        <w:t>žlijezd</w:t>
      </w:r>
      <w:r w:rsidRPr="00E14833">
        <w:rPr>
          <w:sz w:val="22"/>
          <w:szCs w:val="22"/>
          <w:lang w:val="sr-Latn-ME"/>
        </w:rPr>
        <w:t>e sve dok se renalna ekskrecija joda ne vrati na normalu. Vid</w:t>
      </w:r>
      <w:r w:rsidR="00F340DD" w:rsidRPr="00E14833">
        <w:rPr>
          <w:sz w:val="22"/>
          <w:szCs w:val="22"/>
          <w:lang w:val="sr-Latn-ME"/>
        </w:rPr>
        <w:t>j</w:t>
      </w:r>
      <w:r w:rsidRPr="00E14833">
        <w:rPr>
          <w:sz w:val="22"/>
          <w:szCs w:val="22"/>
          <w:lang w:val="sr-Latn-ME"/>
        </w:rPr>
        <w:t>eti od</w:t>
      </w:r>
      <w:r w:rsidR="003A01EC" w:rsidRPr="00E14833">
        <w:rPr>
          <w:sz w:val="22"/>
          <w:szCs w:val="22"/>
          <w:lang w:val="sr-Latn-ME"/>
        </w:rPr>
        <w:t>j</w:t>
      </w:r>
      <w:r w:rsidRPr="00E14833">
        <w:rPr>
          <w:sz w:val="22"/>
          <w:szCs w:val="22"/>
          <w:lang w:val="sr-Latn-ME"/>
        </w:rPr>
        <w:t>eljak 4.5.</w:t>
      </w:r>
    </w:p>
    <w:p w14:paraId="51292A56" w14:textId="1E0CFA67" w:rsidR="00E7169A" w:rsidRPr="00E14833" w:rsidRDefault="00E7169A" w:rsidP="00E7169A">
      <w:pPr>
        <w:tabs>
          <w:tab w:val="left" w:pos="284"/>
        </w:tabs>
        <w:jc w:val="both"/>
        <w:rPr>
          <w:sz w:val="22"/>
          <w:szCs w:val="22"/>
          <w:lang w:val="sr-Latn-ME"/>
        </w:rPr>
      </w:pPr>
    </w:p>
    <w:p w14:paraId="30245C7A" w14:textId="135B3BC1" w:rsidR="00550181" w:rsidRPr="00E14833" w:rsidRDefault="00550181" w:rsidP="00550181">
      <w:pPr>
        <w:tabs>
          <w:tab w:val="left" w:pos="284"/>
        </w:tabs>
        <w:jc w:val="both"/>
        <w:rPr>
          <w:sz w:val="22"/>
          <w:szCs w:val="22"/>
          <w:lang w:val="sr-Latn-ME"/>
        </w:rPr>
      </w:pPr>
      <w:r w:rsidRPr="00E14833">
        <w:rPr>
          <w:sz w:val="22"/>
          <w:szCs w:val="22"/>
          <w:lang w:val="sr-Latn-ME"/>
        </w:rPr>
        <w:t xml:space="preserve">Prijavljeni su testovi funkcije štitaste </w:t>
      </w:r>
      <w:r w:rsidR="00D77E3B" w:rsidRPr="00E14833">
        <w:rPr>
          <w:sz w:val="22"/>
          <w:szCs w:val="22"/>
          <w:lang w:val="sr-Latn-ME"/>
        </w:rPr>
        <w:t>žlijezd</w:t>
      </w:r>
      <w:r w:rsidRPr="00E14833">
        <w:rPr>
          <w:sz w:val="22"/>
          <w:szCs w:val="22"/>
          <w:lang w:val="sr-Latn-ME"/>
        </w:rPr>
        <w:t xml:space="preserve">e koji ukazuju na hipotireozu ili prolaznu supresiju štitaste </w:t>
      </w:r>
      <w:r w:rsidR="00D77E3B" w:rsidRPr="00E14833">
        <w:rPr>
          <w:sz w:val="22"/>
          <w:szCs w:val="22"/>
          <w:lang w:val="sr-Latn-ME"/>
        </w:rPr>
        <w:t>žlijezd</w:t>
      </w:r>
      <w:r w:rsidRPr="00E14833">
        <w:rPr>
          <w:sz w:val="22"/>
          <w:szCs w:val="22"/>
          <w:lang w:val="sr-Latn-ME"/>
        </w:rPr>
        <w:t xml:space="preserve">e nakon davanja kontrastnog sredstva sa jodom kod odraslih i pedijatrijskih pacijenata, </w:t>
      </w:r>
      <w:r w:rsidRPr="00E14833">
        <w:rPr>
          <w:sz w:val="22"/>
          <w:szCs w:val="22"/>
          <w:lang w:val="sr-Latn-ME"/>
        </w:rPr>
        <w:lastRenderedPageBreak/>
        <w:t>uključujući odojčad. Neki pacijenti su l</w:t>
      </w:r>
      <w:r w:rsidR="00C94CCD" w:rsidRPr="00E14833">
        <w:rPr>
          <w:sz w:val="22"/>
          <w:szCs w:val="22"/>
          <w:lang w:val="sr-Latn-ME"/>
        </w:rPr>
        <w:t>ij</w:t>
      </w:r>
      <w:r w:rsidRPr="00E14833">
        <w:rPr>
          <w:sz w:val="22"/>
          <w:szCs w:val="22"/>
          <w:lang w:val="sr-Latn-ME"/>
        </w:rPr>
        <w:t>ečeni od hipotireoze. Takođe pogledajte od</w:t>
      </w:r>
      <w:r w:rsidR="00E82194" w:rsidRPr="00E14833">
        <w:rPr>
          <w:sz w:val="22"/>
          <w:szCs w:val="22"/>
          <w:lang w:val="sr-Latn-ME"/>
        </w:rPr>
        <w:t>j</w:t>
      </w:r>
      <w:r w:rsidRPr="00E14833">
        <w:rPr>
          <w:sz w:val="22"/>
          <w:szCs w:val="22"/>
          <w:lang w:val="sr-Latn-ME"/>
        </w:rPr>
        <w:t>eljak o Pedijatrijskoj populaciji.</w:t>
      </w:r>
    </w:p>
    <w:p w14:paraId="334A18B5" w14:textId="77777777" w:rsidR="00E7169A" w:rsidRPr="00E14833" w:rsidRDefault="00E7169A" w:rsidP="00E7169A">
      <w:pPr>
        <w:tabs>
          <w:tab w:val="left" w:pos="284"/>
        </w:tabs>
        <w:jc w:val="both"/>
        <w:rPr>
          <w:sz w:val="22"/>
          <w:szCs w:val="22"/>
          <w:lang w:val="sr-Latn-ME"/>
        </w:rPr>
      </w:pPr>
    </w:p>
    <w:p w14:paraId="3CA2AE12" w14:textId="77777777"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Anksiozna stanja</w:t>
      </w:r>
    </w:p>
    <w:p w14:paraId="47FCCBF8" w14:textId="323B7213" w:rsidR="00E7169A" w:rsidRPr="00E14833" w:rsidRDefault="00E7169A" w:rsidP="00E7169A">
      <w:pPr>
        <w:tabs>
          <w:tab w:val="left" w:pos="284"/>
        </w:tabs>
        <w:jc w:val="both"/>
        <w:rPr>
          <w:sz w:val="22"/>
          <w:szCs w:val="22"/>
          <w:lang w:val="sr-Latn-ME"/>
        </w:rPr>
      </w:pPr>
      <w:r w:rsidRPr="00E14833">
        <w:rPr>
          <w:sz w:val="22"/>
          <w:szCs w:val="22"/>
          <w:lang w:val="sr-Latn-ME"/>
        </w:rPr>
        <w:t>Može se dati sedativ u slučaju prim</w:t>
      </w:r>
      <w:r w:rsidR="003A01EC" w:rsidRPr="00E14833">
        <w:rPr>
          <w:sz w:val="22"/>
          <w:szCs w:val="22"/>
          <w:lang w:val="sr-Latn-ME"/>
        </w:rPr>
        <w:t>j</w:t>
      </w:r>
      <w:r w:rsidRPr="00E14833">
        <w:rPr>
          <w:sz w:val="22"/>
          <w:szCs w:val="22"/>
          <w:lang w:val="sr-Latn-ME"/>
        </w:rPr>
        <w:t>etne anksioznosti.</w:t>
      </w:r>
    </w:p>
    <w:p w14:paraId="4829C45B" w14:textId="77777777" w:rsidR="00E7169A" w:rsidRPr="00E14833" w:rsidRDefault="00E7169A" w:rsidP="00E7169A">
      <w:pPr>
        <w:tabs>
          <w:tab w:val="left" w:pos="284"/>
        </w:tabs>
        <w:jc w:val="both"/>
        <w:rPr>
          <w:sz w:val="22"/>
          <w:szCs w:val="22"/>
          <w:lang w:val="sr-Latn-ME"/>
        </w:rPr>
      </w:pPr>
    </w:p>
    <w:p w14:paraId="055EBA0B" w14:textId="77777777"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Srpasta anemija</w:t>
      </w:r>
    </w:p>
    <w:p w14:paraId="1E13E973" w14:textId="4A857C3F" w:rsidR="00E7169A" w:rsidRPr="00E14833" w:rsidRDefault="00E7169A" w:rsidP="00E7169A">
      <w:pPr>
        <w:tabs>
          <w:tab w:val="left" w:pos="284"/>
        </w:tabs>
        <w:jc w:val="both"/>
        <w:rPr>
          <w:sz w:val="22"/>
          <w:szCs w:val="22"/>
          <w:lang w:val="sr-Latn-ME"/>
        </w:rPr>
      </w:pPr>
      <w:r w:rsidRPr="00E14833">
        <w:rPr>
          <w:sz w:val="22"/>
          <w:szCs w:val="22"/>
          <w:lang w:val="sr-Latn-ME"/>
        </w:rPr>
        <w:t>Kontrastna sredstva mogu da pogoršaju stanje kod osoba sa homozigotom za srpastu anemiju, kada se prim</w:t>
      </w:r>
      <w:r w:rsidR="00E82194" w:rsidRPr="00E14833">
        <w:rPr>
          <w:sz w:val="22"/>
          <w:szCs w:val="22"/>
          <w:lang w:val="sr-Latn-ME"/>
        </w:rPr>
        <w:t>i</w:t>
      </w:r>
      <w:r w:rsidR="003A01EC" w:rsidRPr="00E14833">
        <w:rPr>
          <w:sz w:val="22"/>
          <w:szCs w:val="22"/>
          <w:lang w:val="sr-Latn-ME"/>
        </w:rPr>
        <w:t>j</w:t>
      </w:r>
      <w:r w:rsidRPr="00E14833">
        <w:rPr>
          <w:sz w:val="22"/>
          <w:szCs w:val="22"/>
          <w:lang w:val="sr-Latn-ME"/>
        </w:rPr>
        <w:t>ene intravenski ili intra-arterijski.</w:t>
      </w:r>
    </w:p>
    <w:p w14:paraId="7CEFB61E" w14:textId="77777777" w:rsidR="00E7169A" w:rsidRPr="00E14833" w:rsidRDefault="00E7169A" w:rsidP="00E7169A">
      <w:pPr>
        <w:tabs>
          <w:tab w:val="left" w:pos="284"/>
        </w:tabs>
        <w:jc w:val="both"/>
        <w:rPr>
          <w:sz w:val="22"/>
          <w:szCs w:val="22"/>
          <w:lang w:val="sr-Latn-ME"/>
        </w:rPr>
      </w:pPr>
    </w:p>
    <w:p w14:paraId="132A98D5" w14:textId="77777777"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Ostali faktori rizika</w:t>
      </w:r>
    </w:p>
    <w:p w14:paraId="6435E7A3" w14:textId="41274785" w:rsidR="00E7169A" w:rsidRPr="00E14833" w:rsidRDefault="00E7169A" w:rsidP="00E7169A">
      <w:pPr>
        <w:tabs>
          <w:tab w:val="left" w:pos="284"/>
        </w:tabs>
        <w:jc w:val="both"/>
        <w:rPr>
          <w:sz w:val="22"/>
          <w:szCs w:val="22"/>
          <w:lang w:val="sr-Latn-ME"/>
        </w:rPr>
      </w:pPr>
      <w:r w:rsidRPr="00E14833">
        <w:rPr>
          <w:sz w:val="22"/>
          <w:szCs w:val="22"/>
          <w:lang w:val="sr-Latn-ME"/>
        </w:rPr>
        <w:t>Među pacijentima sa autoimunim oboljenjima, prim</w:t>
      </w:r>
      <w:r w:rsidR="00E82194" w:rsidRPr="00E14833">
        <w:rPr>
          <w:sz w:val="22"/>
          <w:szCs w:val="22"/>
          <w:lang w:val="sr-Latn-ME"/>
        </w:rPr>
        <w:t>i</w:t>
      </w:r>
      <w:r w:rsidR="003A01EC" w:rsidRPr="00E14833">
        <w:rPr>
          <w:sz w:val="22"/>
          <w:szCs w:val="22"/>
          <w:lang w:val="sr-Latn-ME"/>
        </w:rPr>
        <w:t>j</w:t>
      </w:r>
      <w:r w:rsidRPr="00E14833">
        <w:rPr>
          <w:sz w:val="22"/>
          <w:szCs w:val="22"/>
          <w:lang w:val="sr-Latn-ME"/>
        </w:rPr>
        <w:t xml:space="preserve">ećeni su slučajevi teškog vaskulitisa ili </w:t>
      </w:r>
      <w:r w:rsidRPr="00E14833">
        <w:rPr>
          <w:i/>
          <w:sz w:val="22"/>
          <w:szCs w:val="22"/>
          <w:lang w:val="sr-Latn-ME"/>
        </w:rPr>
        <w:t>Stevens-Johnson</w:t>
      </w:r>
      <w:r w:rsidRPr="00E14833">
        <w:rPr>
          <w:sz w:val="22"/>
          <w:szCs w:val="22"/>
          <w:lang w:val="sr-Latn-ME"/>
        </w:rPr>
        <w:t>-ovog sindroma.</w:t>
      </w:r>
    </w:p>
    <w:p w14:paraId="03044444" w14:textId="77777777" w:rsidR="00E7169A" w:rsidRPr="00E14833" w:rsidRDefault="00E7169A" w:rsidP="00E7169A">
      <w:pPr>
        <w:tabs>
          <w:tab w:val="left" w:pos="284"/>
        </w:tabs>
        <w:jc w:val="both"/>
        <w:rPr>
          <w:sz w:val="22"/>
          <w:szCs w:val="22"/>
          <w:lang w:val="sr-Latn-ME"/>
        </w:rPr>
      </w:pPr>
    </w:p>
    <w:p w14:paraId="55BB9555" w14:textId="77777777" w:rsidR="00E7169A" w:rsidRPr="00E14833" w:rsidRDefault="00E7169A" w:rsidP="00E7169A">
      <w:pPr>
        <w:tabs>
          <w:tab w:val="left" w:pos="284"/>
        </w:tabs>
        <w:jc w:val="both"/>
        <w:rPr>
          <w:sz w:val="22"/>
          <w:szCs w:val="22"/>
          <w:lang w:val="sr-Latn-ME"/>
        </w:rPr>
      </w:pPr>
      <w:r w:rsidRPr="00E14833">
        <w:rPr>
          <w:sz w:val="22"/>
          <w:szCs w:val="22"/>
          <w:lang w:val="sr-Latn-ME"/>
        </w:rPr>
        <w:t>Teški oblici vaskularnih ili neuroloških oboljenja, naročito kod starijih pacijenata, su faktori rizika za razvoj reakcija na kontrastno sredstvo.</w:t>
      </w:r>
    </w:p>
    <w:p w14:paraId="185CB34D" w14:textId="77777777" w:rsidR="00E7169A" w:rsidRPr="00E14833" w:rsidRDefault="00E7169A" w:rsidP="00E7169A">
      <w:pPr>
        <w:tabs>
          <w:tab w:val="left" w:pos="284"/>
        </w:tabs>
        <w:jc w:val="both"/>
        <w:rPr>
          <w:sz w:val="22"/>
          <w:szCs w:val="22"/>
          <w:lang w:val="sr-Latn-ME"/>
        </w:rPr>
      </w:pPr>
    </w:p>
    <w:p w14:paraId="37575E26" w14:textId="77777777"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Ekstravazacija</w:t>
      </w:r>
    </w:p>
    <w:p w14:paraId="2DC3B518" w14:textId="4930849A" w:rsidR="00E7169A" w:rsidRPr="00E14833" w:rsidRDefault="00E7169A" w:rsidP="00E7169A">
      <w:pPr>
        <w:tabs>
          <w:tab w:val="left" w:pos="284"/>
        </w:tabs>
        <w:jc w:val="both"/>
        <w:rPr>
          <w:sz w:val="22"/>
          <w:szCs w:val="22"/>
          <w:lang w:val="sr-Latn-ME"/>
        </w:rPr>
      </w:pPr>
      <w:r w:rsidRPr="00E14833">
        <w:rPr>
          <w:sz w:val="22"/>
          <w:szCs w:val="22"/>
          <w:lang w:val="sr-Latn-ME"/>
        </w:rPr>
        <w:t>Ekstravazacija kontrastnog sredstva može u r</w:t>
      </w:r>
      <w:r w:rsidR="00F340DD" w:rsidRPr="00E14833">
        <w:rPr>
          <w:sz w:val="22"/>
          <w:szCs w:val="22"/>
          <w:lang w:val="sr-Latn-ME"/>
        </w:rPr>
        <w:t>ij</w:t>
      </w:r>
      <w:r w:rsidRPr="00E14833">
        <w:rPr>
          <w:sz w:val="22"/>
          <w:szCs w:val="22"/>
          <w:lang w:val="sr-Latn-ME"/>
        </w:rPr>
        <w:t>etkim slučajevima izazvati lokalni bol, otok i eritem, koji obično prolaze bez posl</w:t>
      </w:r>
      <w:r w:rsidR="00F340DD" w:rsidRPr="00E14833">
        <w:rPr>
          <w:sz w:val="22"/>
          <w:szCs w:val="22"/>
          <w:lang w:val="sr-Latn-ME"/>
        </w:rPr>
        <w:t>j</w:t>
      </w:r>
      <w:r w:rsidRPr="00E14833">
        <w:rPr>
          <w:sz w:val="22"/>
          <w:szCs w:val="22"/>
          <w:lang w:val="sr-Latn-ME"/>
        </w:rPr>
        <w:t>edica. Međutim, moguća je pojava zapaljenja, pa čak i nekroze tkiva. Preporučuje se elevacija i hlađenje zahvaćenog m</w:t>
      </w:r>
      <w:r w:rsidR="00F340DD" w:rsidRPr="00E14833">
        <w:rPr>
          <w:sz w:val="22"/>
          <w:szCs w:val="22"/>
          <w:lang w:val="sr-Latn-ME"/>
        </w:rPr>
        <w:t>j</w:t>
      </w:r>
      <w:r w:rsidRPr="00E14833">
        <w:rPr>
          <w:sz w:val="22"/>
          <w:szCs w:val="22"/>
          <w:lang w:val="sr-Latn-ME"/>
        </w:rPr>
        <w:t>esta kao rutinska m</w:t>
      </w:r>
      <w:r w:rsidR="003A01EC" w:rsidRPr="00E14833">
        <w:rPr>
          <w:sz w:val="22"/>
          <w:szCs w:val="22"/>
          <w:lang w:val="sr-Latn-ME"/>
        </w:rPr>
        <w:t>j</w:t>
      </w:r>
      <w:r w:rsidRPr="00E14833">
        <w:rPr>
          <w:sz w:val="22"/>
          <w:szCs w:val="22"/>
          <w:lang w:val="sr-Latn-ME"/>
        </w:rPr>
        <w:t>era. U slučajevima „kompartment “sindroma može biti neophodna hirurška dekompresija.</w:t>
      </w:r>
    </w:p>
    <w:p w14:paraId="3B20BD68" w14:textId="77777777" w:rsidR="00E7169A" w:rsidRPr="00E14833" w:rsidRDefault="00E7169A" w:rsidP="00E7169A">
      <w:pPr>
        <w:tabs>
          <w:tab w:val="left" w:pos="284"/>
        </w:tabs>
        <w:jc w:val="both"/>
        <w:rPr>
          <w:sz w:val="22"/>
          <w:szCs w:val="22"/>
          <w:lang w:val="sr-Latn-ME"/>
        </w:rPr>
      </w:pPr>
    </w:p>
    <w:p w14:paraId="720EFFE4" w14:textId="607AC8E6"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Pedijatrijska populacija</w:t>
      </w:r>
    </w:p>
    <w:p w14:paraId="3F4E34B0" w14:textId="6881061A" w:rsidR="00BB098C" w:rsidRPr="00E14833" w:rsidRDefault="00BB098C" w:rsidP="00E7169A">
      <w:pPr>
        <w:tabs>
          <w:tab w:val="left" w:pos="284"/>
        </w:tabs>
        <w:jc w:val="both"/>
        <w:rPr>
          <w:sz w:val="22"/>
          <w:szCs w:val="22"/>
          <w:u w:val="single"/>
          <w:lang w:val="sr-Latn-ME"/>
        </w:rPr>
      </w:pPr>
      <w:r w:rsidRPr="00E14833">
        <w:rPr>
          <w:sz w:val="22"/>
          <w:szCs w:val="22"/>
          <w:lang w:val="sr-Latn-ME"/>
        </w:rPr>
        <w:t xml:space="preserve">Posebnu pažnju treba posvetiti pedijatrijskim pacijentima mlađim od 3 godine, jer incident neaktivnosti štitaste </w:t>
      </w:r>
      <w:r w:rsidR="00D77E3B" w:rsidRPr="00E14833">
        <w:rPr>
          <w:sz w:val="22"/>
          <w:szCs w:val="22"/>
          <w:lang w:val="sr-Latn-ME"/>
        </w:rPr>
        <w:t>žlijezd</w:t>
      </w:r>
      <w:r w:rsidRPr="00E14833">
        <w:rPr>
          <w:sz w:val="22"/>
          <w:szCs w:val="22"/>
          <w:lang w:val="sr-Latn-ME"/>
        </w:rPr>
        <w:t>e tokom ranog života može biti štetan za motorički, kognitivni razvoj, razvoj sluha i može zaht</w:t>
      </w:r>
      <w:r w:rsidR="00E82194" w:rsidRPr="00E14833">
        <w:rPr>
          <w:sz w:val="22"/>
          <w:szCs w:val="22"/>
          <w:lang w:val="sr-Latn-ME"/>
        </w:rPr>
        <w:t>ij</w:t>
      </w:r>
      <w:r w:rsidRPr="00E14833">
        <w:rPr>
          <w:sz w:val="22"/>
          <w:szCs w:val="22"/>
          <w:lang w:val="sr-Latn-ME"/>
        </w:rPr>
        <w:t>evati prolaznu terapiju zamjene T4. Incidenca hipotireoze kod pacijenata mlađih od 3 godine koji su bili izloženi jodiranim kontrastnim sredstvima prijavljena je između 1,3% i 15% u zavisnosti od starosti ispitanika i doze kontrastnog sredstva sa jodom i češće se prim</w:t>
      </w:r>
      <w:r w:rsidR="00C94CCD" w:rsidRPr="00E14833">
        <w:rPr>
          <w:sz w:val="22"/>
          <w:szCs w:val="22"/>
          <w:lang w:val="sr-Latn-ME"/>
        </w:rPr>
        <w:t>j</w:t>
      </w:r>
      <w:r w:rsidRPr="00E14833">
        <w:rPr>
          <w:sz w:val="22"/>
          <w:szCs w:val="22"/>
          <w:lang w:val="sr-Latn-ME"/>
        </w:rPr>
        <w:t>ećuje kod novorođenčadi i nedonoščadi. Novorođenčad takođe može biti izložena preko majke tokom trudnoće. Funkciju štitne žl</w:t>
      </w:r>
      <w:r w:rsidR="00C94CCD" w:rsidRPr="00E14833">
        <w:rPr>
          <w:sz w:val="22"/>
          <w:szCs w:val="22"/>
          <w:lang w:val="sr-Latn-ME"/>
        </w:rPr>
        <w:t>ij</w:t>
      </w:r>
      <w:r w:rsidRPr="00E14833">
        <w:rPr>
          <w:sz w:val="22"/>
          <w:szCs w:val="22"/>
          <w:lang w:val="sr-Latn-ME"/>
        </w:rPr>
        <w:t>ezde treba proc</w:t>
      </w:r>
      <w:r w:rsidR="00E82194" w:rsidRPr="00E14833">
        <w:rPr>
          <w:sz w:val="22"/>
          <w:szCs w:val="22"/>
          <w:lang w:val="sr-Latn-ME"/>
        </w:rPr>
        <w:t>i</w:t>
      </w:r>
      <w:r w:rsidRPr="00E14833">
        <w:rPr>
          <w:sz w:val="22"/>
          <w:szCs w:val="22"/>
          <w:lang w:val="sr-Latn-ME"/>
        </w:rPr>
        <w:t xml:space="preserve">jeniti kod svih pedijatrijskih pacijenata mlađih od 3 godine </w:t>
      </w:r>
      <w:r w:rsidR="00C94CCD" w:rsidRPr="00E14833">
        <w:rPr>
          <w:sz w:val="22"/>
          <w:szCs w:val="22"/>
          <w:lang w:val="sr-Latn-ME"/>
        </w:rPr>
        <w:t xml:space="preserve"> u roku od 3 nedjelje </w:t>
      </w:r>
      <w:r w:rsidRPr="00E14833">
        <w:rPr>
          <w:sz w:val="22"/>
          <w:szCs w:val="22"/>
          <w:lang w:val="sr-Latn-ME"/>
        </w:rPr>
        <w:t>nakon izlaganja jodiranim kontrastnim sredstvima. Ako se otkrije hipotireoza, treba razmotriti potrebu za l</w:t>
      </w:r>
      <w:r w:rsidR="00C94CCD" w:rsidRPr="00E14833">
        <w:rPr>
          <w:sz w:val="22"/>
          <w:szCs w:val="22"/>
          <w:lang w:val="sr-Latn-ME"/>
        </w:rPr>
        <w:t>j</w:t>
      </w:r>
      <w:r w:rsidRPr="00E14833">
        <w:rPr>
          <w:sz w:val="22"/>
          <w:szCs w:val="22"/>
          <w:lang w:val="sr-Latn-ME"/>
        </w:rPr>
        <w:t xml:space="preserve">ečenjem i pratiti funkciju štitaste </w:t>
      </w:r>
      <w:r w:rsidR="00D77E3B" w:rsidRPr="00E14833">
        <w:rPr>
          <w:sz w:val="22"/>
          <w:szCs w:val="22"/>
          <w:lang w:val="sr-Latn-ME"/>
        </w:rPr>
        <w:t>žlijezd</w:t>
      </w:r>
      <w:r w:rsidRPr="00E14833">
        <w:rPr>
          <w:sz w:val="22"/>
          <w:szCs w:val="22"/>
          <w:lang w:val="sr-Latn-ME"/>
        </w:rPr>
        <w:t>e dok se ne normalizuje.</w:t>
      </w:r>
    </w:p>
    <w:p w14:paraId="5BB8C4CB" w14:textId="77777777" w:rsidR="00E7169A" w:rsidRPr="00E14833" w:rsidRDefault="00E7169A" w:rsidP="00E7169A">
      <w:pPr>
        <w:tabs>
          <w:tab w:val="left" w:pos="284"/>
        </w:tabs>
        <w:jc w:val="both"/>
        <w:rPr>
          <w:sz w:val="22"/>
          <w:szCs w:val="22"/>
          <w:lang w:val="sr-Latn-ME"/>
        </w:rPr>
      </w:pPr>
    </w:p>
    <w:p w14:paraId="5A628BCB" w14:textId="66B5FBC4" w:rsidR="00E7169A" w:rsidRPr="00E14833" w:rsidRDefault="00E7169A" w:rsidP="00E7169A">
      <w:pPr>
        <w:tabs>
          <w:tab w:val="left" w:pos="284"/>
        </w:tabs>
        <w:jc w:val="both"/>
        <w:rPr>
          <w:sz w:val="22"/>
          <w:szCs w:val="22"/>
          <w:lang w:val="sr-Latn-ME"/>
        </w:rPr>
      </w:pPr>
      <w:r w:rsidRPr="00E14833">
        <w:rPr>
          <w:sz w:val="22"/>
          <w:szCs w:val="22"/>
          <w:lang w:val="sr-Latn-ME"/>
        </w:rPr>
        <w:t>Posebno kod beba i male d</w:t>
      </w:r>
      <w:r w:rsidR="00CB339C" w:rsidRPr="00E14833">
        <w:rPr>
          <w:sz w:val="22"/>
          <w:szCs w:val="22"/>
          <w:lang w:val="sr-Latn-ME"/>
        </w:rPr>
        <w:t>j</w:t>
      </w:r>
      <w:r w:rsidRPr="00E14833">
        <w:rPr>
          <w:sz w:val="22"/>
          <w:szCs w:val="22"/>
          <w:lang w:val="sr-Latn-ME"/>
        </w:rPr>
        <w:t>ece treba osigurati adekvatnu hidrataciju pr</w:t>
      </w:r>
      <w:r w:rsidR="00CB339C" w:rsidRPr="00E14833">
        <w:rPr>
          <w:sz w:val="22"/>
          <w:szCs w:val="22"/>
          <w:lang w:val="sr-Latn-ME"/>
        </w:rPr>
        <w:t>ij</w:t>
      </w:r>
      <w:r w:rsidRPr="00E14833">
        <w:rPr>
          <w:sz w:val="22"/>
          <w:szCs w:val="22"/>
          <w:lang w:val="sr-Latn-ME"/>
        </w:rPr>
        <w:t>e i posl</w:t>
      </w:r>
      <w:r w:rsidR="00CB339C" w:rsidRPr="00E14833">
        <w:rPr>
          <w:sz w:val="22"/>
          <w:szCs w:val="22"/>
          <w:lang w:val="sr-Latn-ME"/>
        </w:rPr>
        <w:t>ij</w:t>
      </w:r>
      <w:r w:rsidRPr="00E14833">
        <w:rPr>
          <w:sz w:val="22"/>
          <w:szCs w:val="22"/>
          <w:lang w:val="sr-Latn-ME"/>
        </w:rPr>
        <w:t>e prim</w:t>
      </w:r>
      <w:r w:rsidR="00CB339C" w:rsidRPr="00E14833">
        <w:rPr>
          <w:sz w:val="22"/>
          <w:szCs w:val="22"/>
          <w:lang w:val="sr-Latn-ME"/>
        </w:rPr>
        <w:t>j</w:t>
      </w:r>
      <w:r w:rsidRPr="00E14833">
        <w:rPr>
          <w:sz w:val="22"/>
          <w:szCs w:val="22"/>
          <w:lang w:val="sr-Latn-ME"/>
        </w:rPr>
        <w:t>ene kontrastnog sredstva. Treba prekinuti prim</w:t>
      </w:r>
      <w:r w:rsidR="00CB339C" w:rsidRPr="00E14833">
        <w:rPr>
          <w:sz w:val="22"/>
          <w:szCs w:val="22"/>
          <w:lang w:val="sr-Latn-ME"/>
        </w:rPr>
        <w:t>j</w:t>
      </w:r>
      <w:r w:rsidRPr="00E14833">
        <w:rPr>
          <w:sz w:val="22"/>
          <w:szCs w:val="22"/>
          <w:lang w:val="sr-Latn-ME"/>
        </w:rPr>
        <w:t>enu nefrotoksičnih l</w:t>
      </w:r>
      <w:r w:rsidR="00CB339C" w:rsidRPr="00E14833">
        <w:rPr>
          <w:sz w:val="22"/>
          <w:szCs w:val="22"/>
          <w:lang w:val="sr-Latn-ME"/>
        </w:rPr>
        <w:t>j</w:t>
      </w:r>
      <w:r w:rsidRPr="00E14833">
        <w:rPr>
          <w:sz w:val="22"/>
          <w:szCs w:val="22"/>
          <w:lang w:val="sr-Latn-ME"/>
        </w:rPr>
        <w:t>ekova. Smanjena glomerularna filtracija uzrokovana uzrastom takođe može da dovede do odložene ekskrecije kontrastnog sredstva.</w:t>
      </w:r>
    </w:p>
    <w:p w14:paraId="1199C1BE" w14:textId="77777777" w:rsidR="00E7169A" w:rsidRPr="00E14833" w:rsidRDefault="00E7169A" w:rsidP="00E7169A">
      <w:pPr>
        <w:tabs>
          <w:tab w:val="left" w:pos="284"/>
        </w:tabs>
        <w:jc w:val="both"/>
        <w:rPr>
          <w:sz w:val="22"/>
          <w:szCs w:val="22"/>
          <w:lang w:val="sr-Latn-ME"/>
        </w:rPr>
      </w:pPr>
    </w:p>
    <w:p w14:paraId="52AA4514" w14:textId="014F0FAD" w:rsidR="00E7169A" w:rsidRPr="00E14833" w:rsidRDefault="00E7169A" w:rsidP="00E7169A">
      <w:pPr>
        <w:tabs>
          <w:tab w:val="left" w:pos="284"/>
        </w:tabs>
        <w:jc w:val="both"/>
        <w:rPr>
          <w:sz w:val="22"/>
          <w:szCs w:val="22"/>
          <w:lang w:val="sr-Latn-ME"/>
        </w:rPr>
      </w:pPr>
      <w:r w:rsidRPr="00E14833">
        <w:rPr>
          <w:sz w:val="22"/>
          <w:szCs w:val="22"/>
          <w:lang w:val="sr-Latn-ME"/>
        </w:rPr>
        <w:t>Mlađa d</w:t>
      </w:r>
      <w:r w:rsidR="00CB339C" w:rsidRPr="00E14833">
        <w:rPr>
          <w:sz w:val="22"/>
          <w:szCs w:val="22"/>
          <w:lang w:val="sr-Latn-ME"/>
        </w:rPr>
        <w:t>j</w:t>
      </w:r>
      <w:r w:rsidRPr="00E14833">
        <w:rPr>
          <w:sz w:val="22"/>
          <w:szCs w:val="22"/>
          <w:lang w:val="sr-Latn-ME"/>
        </w:rPr>
        <w:t>eca (uzrasta &lt;1 godine), a naročito tek rođene bebe, su veoma os</w:t>
      </w:r>
      <w:r w:rsidR="00CB339C" w:rsidRPr="00E14833">
        <w:rPr>
          <w:sz w:val="22"/>
          <w:szCs w:val="22"/>
          <w:lang w:val="sr-Latn-ME"/>
        </w:rPr>
        <w:t>j</w:t>
      </w:r>
      <w:r w:rsidRPr="00E14833">
        <w:rPr>
          <w:sz w:val="22"/>
          <w:szCs w:val="22"/>
          <w:lang w:val="sr-Latn-ME"/>
        </w:rPr>
        <w:t>etljivi na poremećaj elektrolita i hemodinamske prom</w:t>
      </w:r>
      <w:r w:rsidR="00CB339C" w:rsidRPr="00E14833">
        <w:rPr>
          <w:sz w:val="22"/>
          <w:szCs w:val="22"/>
          <w:lang w:val="sr-Latn-ME"/>
        </w:rPr>
        <w:t>j</w:t>
      </w:r>
      <w:r w:rsidRPr="00E14833">
        <w:rPr>
          <w:sz w:val="22"/>
          <w:szCs w:val="22"/>
          <w:lang w:val="sr-Latn-ME"/>
        </w:rPr>
        <w:t>ene.</w:t>
      </w:r>
    </w:p>
    <w:p w14:paraId="6928ECCD" w14:textId="77777777" w:rsidR="00E7169A" w:rsidRPr="00E14833" w:rsidRDefault="00E7169A" w:rsidP="00E7169A">
      <w:pPr>
        <w:tabs>
          <w:tab w:val="left" w:pos="284"/>
        </w:tabs>
        <w:jc w:val="both"/>
        <w:rPr>
          <w:sz w:val="22"/>
          <w:szCs w:val="22"/>
          <w:lang w:val="sr-Latn-ME"/>
        </w:rPr>
      </w:pPr>
    </w:p>
    <w:p w14:paraId="04FD2967" w14:textId="08A498DF" w:rsidR="00083ED1" w:rsidRPr="00E14833" w:rsidRDefault="00083ED1" w:rsidP="00E7169A">
      <w:pPr>
        <w:tabs>
          <w:tab w:val="left" w:pos="284"/>
        </w:tabs>
        <w:jc w:val="both"/>
        <w:rPr>
          <w:sz w:val="22"/>
          <w:szCs w:val="22"/>
          <w:u w:val="single"/>
          <w:lang w:val="sr-Latn-ME"/>
        </w:rPr>
      </w:pPr>
      <w:r w:rsidRPr="00E14833">
        <w:rPr>
          <w:sz w:val="22"/>
          <w:szCs w:val="22"/>
          <w:u w:val="single"/>
          <w:lang w:val="sr-Latn-ME"/>
        </w:rPr>
        <w:t>Intratekalna primjena:</w:t>
      </w:r>
    </w:p>
    <w:p w14:paraId="38FC4732" w14:textId="77777777" w:rsidR="000F26B4" w:rsidRPr="00E14833" w:rsidRDefault="00083ED1" w:rsidP="00E7169A">
      <w:pPr>
        <w:tabs>
          <w:tab w:val="left" w:pos="284"/>
        </w:tabs>
        <w:jc w:val="both"/>
        <w:rPr>
          <w:sz w:val="22"/>
          <w:szCs w:val="22"/>
          <w:lang w:val="sr-Latn-ME"/>
        </w:rPr>
      </w:pPr>
      <w:r w:rsidRPr="00E14833">
        <w:rPr>
          <w:sz w:val="22"/>
          <w:szCs w:val="22"/>
          <w:lang w:val="sr-Latn-ME"/>
        </w:rPr>
        <w:t xml:space="preserve">Nakon mijelografije pacijent treba da miruje u položaju sa glavom i grudnim košem na 20° u toku 1 sata. Nakon toga se može pokrenuti ali treba izbjeći saginjanje. Glava i grudni koš moraju biti uzdignuti tokom prvih 6 sati ako pacijent ostaje u krevetu. Pacijenti za koje se sumnja da imaju prag napada moraju biti pod prismotrom tokom ovog perioda. </w:t>
      </w:r>
    </w:p>
    <w:p w14:paraId="2D89695F" w14:textId="572C1F0C" w:rsidR="00083ED1" w:rsidRPr="00E14833" w:rsidRDefault="00083ED1" w:rsidP="00E7169A">
      <w:pPr>
        <w:tabs>
          <w:tab w:val="left" w:pos="284"/>
        </w:tabs>
        <w:jc w:val="both"/>
        <w:rPr>
          <w:sz w:val="22"/>
          <w:szCs w:val="22"/>
          <w:lang w:val="sr-Latn-ME"/>
        </w:rPr>
      </w:pPr>
      <w:r w:rsidRPr="00E14833">
        <w:rPr>
          <w:sz w:val="22"/>
          <w:szCs w:val="22"/>
          <w:lang w:val="sr-Latn-ME"/>
        </w:rPr>
        <w:t xml:space="preserve">Ambulantni pacijenti </w:t>
      </w:r>
      <w:r w:rsidR="000F26B4" w:rsidRPr="00E14833">
        <w:rPr>
          <w:sz w:val="22"/>
          <w:szCs w:val="22"/>
          <w:lang w:val="sr-Latn-ME"/>
        </w:rPr>
        <w:t>ne smiju biti ostavljeni sami tokom 24 sata.</w:t>
      </w:r>
    </w:p>
    <w:p w14:paraId="620282B4" w14:textId="77777777" w:rsidR="00083ED1" w:rsidRPr="00E14833" w:rsidRDefault="00083ED1" w:rsidP="00E7169A">
      <w:pPr>
        <w:tabs>
          <w:tab w:val="left" w:pos="284"/>
        </w:tabs>
        <w:jc w:val="both"/>
        <w:rPr>
          <w:sz w:val="22"/>
          <w:szCs w:val="22"/>
          <w:u w:val="single"/>
          <w:lang w:val="sr-Latn-ME"/>
        </w:rPr>
      </w:pPr>
    </w:p>
    <w:p w14:paraId="62115AD3" w14:textId="57834532" w:rsidR="00E7169A" w:rsidRPr="00E14833" w:rsidRDefault="00E7169A" w:rsidP="00E7169A">
      <w:pPr>
        <w:tabs>
          <w:tab w:val="left" w:pos="284"/>
        </w:tabs>
        <w:jc w:val="both"/>
        <w:rPr>
          <w:sz w:val="22"/>
          <w:szCs w:val="22"/>
          <w:lang w:val="sr-Latn-ME"/>
        </w:rPr>
      </w:pPr>
      <w:r w:rsidRPr="00E14833">
        <w:rPr>
          <w:sz w:val="22"/>
          <w:szCs w:val="22"/>
          <w:u w:val="single"/>
          <w:lang w:val="sr-Latn-ME"/>
        </w:rPr>
        <w:t>Crerebralna arteriografija</w:t>
      </w:r>
    </w:p>
    <w:p w14:paraId="4ED62F23" w14:textId="77777777" w:rsidR="00E7169A" w:rsidRPr="00E14833" w:rsidRDefault="00E7169A" w:rsidP="00E7169A">
      <w:pPr>
        <w:tabs>
          <w:tab w:val="left" w:pos="284"/>
        </w:tabs>
        <w:jc w:val="both"/>
        <w:rPr>
          <w:sz w:val="22"/>
          <w:szCs w:val="22"/>
          <w:lang w:val="sr-Latn-ME"/>
        </w:rPr>
      </w:pPr>
      <w:r w:rsidRPr="00E14833">
        <w:rPr>
          <w:sz w:val="22"/>
          <w:szCs w:val="22"/>
          <w:lang w:val="sr-Latn-ME"/>
        </w:rPr>
        <w:t>Kod pacijenata sa uznapredovalom arteriosklerozom, teškom hipetenzijom, srčanom dekompenzacijom, starijih pacijenata, i prethodnom cerebralnom trombozom ili embolijom i migrenom, kardiovaskularne reakcije kao što su bradikardija i povišen ili snižen krvni pritisak mogu da se jave češće nego kod ostalih.</w:t>
      </w:r>
    </w:p>
    <w:p w14:paraId="09DB2D6E" w14:textId="77777777" w:rsidR="00E7169A" w:rsidRPr="00E14833" w:rsidRDefault="00E7169A" w:rsidP="00E7169A">
      <w:pPr>
        <w:tabs>
          <w:tab w:val="left" w:pos="284"/>
        </w:tabs>
        <w:jc w:val="both"/>
        <w:rPr>
          <w:sz w:val="22"/>
          <w:szCs w:val="22"/>
          <w:lang w:val="sr-Latn-ME"/>
        </w:rPr>
      </w:pPr>
    </w:p>
    <w:p w14:paraId="386A9507" w14:textId="77777777" w:rsidR="00E7169A" w:rsidRPr="00E14833" w:rsidRDefault="00E7169A" w:rsidP="00E7169A">
      <w:pPr>
        <w:tabs>
          <w:tab w:val="left" w:pos="284"/>
        </w:tabs>
        <w:jc w:val="both"/>
        <w:rPr>
          <w:sz w:val="22"/>
          <w:szCs w:val="22"/>
          <w:u w:val="single"/>
          <w:lang w:val="sr-Latn-ME"/>
        </w:rPr>
      </w:pPr>
      <w:r w:rsidRPr="00E14833">
        <w:rPr>
          <w:sz w:val="22"/>
          <w:szCs w:val="22"/>
          <w:u w:val="single"/>
          <w:lang w:val="sr-Latn-ME"/>
        </w:rPr>
        <w:t>Arteriografija</w:t>
      </w:r>
    </w:p>
    <w:p w14:paraId="6BE3ECA1" w14:textId="205C8C84" w:rsidR="00E7169A" w:rsidRPr="00E14833" w:rsidRDefault="00E7169A" w:rsidP="00E7169A">
      <w:pPr>
        <w:tabs>
          <w:tab w:val="left" w:pos="284"/>
        </w:tabs>
        <w:jc w:val="both"/>
        <w:rPr>
          <w:sz w:val="22"/>
          <w:szCs w:val="22"/>
          <w:lang w:val="sr-Latn-ME"/>
        </w:rPr>
      </w:pPr>
      <w:r w:rsidRPr="00E14833">
        <w:rPr>
          <w:sz w:val="22"/>
          <w:szCs w:val="22"/>
          <w:lang w:val="sr-Latn-ME"/>
        </w:rPr>
        <w:t>U zavisnosti od prim</w:t>
      </w:r>
      <w:r w:rsidR="00E82194" w:rsidRPr="00E14833">
        <w:rPr>
          <w:sz w:val="22"/>
          <w:szCs w:val="22"/>
          <w:lang w:val="sr-Latn-ME"/>
        </w:rPr>
        <w:t>i</w:t>
      </w:r>
      <w:r w:rsidR="00F340DD" w:rsidRPr="00E14833">
        <w:rPr>
          <w:sz w:val="22"/>
          <w:szCs w:val="22"/>
          <w:lang w:val="sr-Latn-ME"/>
        </w:rPr>
        <w:t>j</w:t>
      </w:r>
      <w:r w:rsidRPr="00E14833">
        <w:rPr>
          <w:sz w:val="22"/>
          <w:szCs w:val="22"/>
          <w:lang w:val="sr-Latn-ME"/>
        </w:rPr>
        <w:t>enjene procedure, može doći do povreda arterije, vene, aorte i okolnih organa, pleurocenteze, retroperitonealnog krvarenja, povrede kičmene moždine i simptoma paraplegije.</w:t>
      </w:r>
    </w:p>
    <w:p w14:paraId="0AA10D9E" w14:textId="495CA1E2" w:rsidR="00057E35" w:rsidRPr="00E14833" w:rsidRDefault="00057E35" w:rsidP="00480FB1">
      <w:pPr>
        <w:tabs>
          <w:tab w:val="left" w:pos="540"/>
          <w:tab w:val="left" w:pos="569"/>
        </w:tabs>
        <w:rPr>
          <w:sz w:val="22"/>
          <w:szCs w:val="22"/>
          <w:u w:val="single"/>
          <w:lang w:val="sr-Latn-ME"/>
        </w:rPr>
      </w:pPr>
    </w:p>
    <w:p w14:paraId="5229DB98" w14:textId="7BD5372A" w:rsidR="00411B4B" w:rsidRPr="00E14833" w:rsidRDefault="00411B4B" w:rsidP="00480FB1">
      <w:pPr>
        <w:tabs>
          <w:tab w:val="left" w:pos="540"/>
          <w:tab w:val="left" w:pos="569"/>
        </w:tabs>
        <w:rPr>
          <w:b/>
          <w:bCs/>
          <w:sz w:val="22"/>
          <w:szCs w:val="22"/>
          <w:lang w:val="sr-Latn-ME"/>
        </w:rPr>
      </w:pPr>
      <w:r w:rsidRPr="00E14833">
        <w:rPr>
          <w:b/>
          <w:bCs/>
          <w:sz w:val="22"/>
          <w:szCs w:val="22"/>
          <w:lang w:val="sr-Latn-ME"/>
        </w:rPr>
        <w:lastRenderedPageBreak/>
        <w:t>4.5.</w:t>
      </w:r>
      <w:r w:rsidR="000D60CC" w:rsidRPr="00E14833">
        <w:rPr>
          <w:b/>
          <w:bCs/>
          <w:sz w:val="22"/>
          <w:szCs w:val="22"/>
          <w:lang w:val="sr-Latn-ME"/>
        </w:rPr>
        <w:tab/>
      </w:r>
      <w:r w:rsidRPr="00E14833">
        <w:rPr>
          <w:b/>
          <w:bCs/>
          <w:sz w:val="22"/>
          <w:szCs w:val="22"/>
          <w:lang w:val="sr-Latn-ME"/>
        </w:rPr>
        <w:t>Interakcije sa drugim ljekovima i druge vrste interakcija</w:t>
      </w:r>
    </w:p>
    <w:p w14:paraId="3DB24723" w14:textId="7B5FCD5F" w:rsidR="00E7169A" w:rsidRPr="00E14833" w:rsidRDefault="00E7169A" w:rsidP="00480FB1">
      <w:pPr>
        <w:tabs>
          <w:tab w:val="left" w:pos="540"/>
          <w:tab w:val="left" w:pos="569"/>
        </w:tabs>
        <w:rPr>
          <w:b/>
          <w:bCs/>
          <w:sz w:val="22"/>
          <w:szCs w:val="22"/>
          <w:lang w:val="sr-Latn-ME"/>
        </w:rPr>
      </w:pPr>
    </w:p>
    <w:p w14:paraId="45F02D76" w14:textId="4DA8D883" w:rsidR="00A12844" w:rsidRPr="00E14833" w:rsidRDefault="00A12844" w:rsidP="00A12844">
      <w:pPr>
        <w:tabs>
          <w:tab w:val="left" w:pos="284"/>
        </w:tabs>
        <w:jc w:val="both"/>
        <w:rPr>
          <w:sz w:val="22"/>
          <w:szCs w:val="22"/>
          <w:lang w:val="sr-Latn-ME"/>
        </w:rPr>
      </w:pPr>
      <w:r w:rsidRPr="00E14833">
        <w:rPr>
          <w:sz w:val="22"/>
          <w:szCs w:val="22"/>
          <w:lang w:val="sr-Latn-ME"/>
        </w:rPr>
        <w:t>Prim</w:t>
      </w:r>
      <w:r w:rsidR="00CB339C" w:rsidRPr="00E14833">
        <w:rPr>
          <w:sz w:val="22"/>
          <w:szCs w:val="22"/>
          <w:lang w:val="sr-Latn-ME"/>
        </w:rPr>
        <w:t>j</w:t>
      </w:r>
      <w:r w:rsidRPr="00E14833">
        <w:rPr>
          <w:sz w:val="22"/>
          <w:szCs w:val="22"/>
          <w:lang w:val="sr-Latn-ME"/>
        </w:rPr>
        <w:t>ena jodnog kontrastnog sredstva može rezultirati prolaznim oštećenjem renalne funkcije koje može dovesti do laktatne acidoze kod dijabetičara koji upotrebljavaju metformin (vidi od</w:t>
      </w:r>
      <w:r w:rsidR="00112AD1" w:rsidRPr="00E14833">
        <w:rPr>
          <w:sz w:val="22"/>
          <w:szCs w:val="22"/>
          <w:lang w:val="sr-Latn-ME"/>
        </w:rPr>
        <w:t>j</w:t>
      </w:r>
      <w:r w:rsidRPr="00E14833">
        <w:rPr>
          <w:sz w:val="22"/>
          <w:szCs w:val="22"/>
          <w:lang w:val="sr-Latn-ME"/>
        </w:rPr>
        <w:t>eljak 4.4).</w:t>
      </w:r>
    </w:p>
    <w:p w14:paraId="2A0CE5AE" w14:textId="77777777" w:rsidR="00A12844" w:rsidRPr="00E14833" w:rsidRDefault="00A12844" w:rsidP="00A12844">
      <w:pPr>
        <w:tabs>
          <w:tab w:val="left" w:pos="284"/>
        </w:tabs>
        <w:jc w:val="both"/>
        <w:rPr>
          <w:sz w:val="22"/>
          <w:szCs w:val="22"/>
          <w:lang w:val="sr-Latn-ME"/>
        </w:rPr>
      </w:pPr>
    </w:p>
    <w:p w14:paraId="4BD40792" w14:textId="2E4D0FD9" w:rsidR="00A12844" w:rsidRPr="00E14833" w:rsidRDefault="00A12844" w:rsidP="00A12844">
      <w:pPr>
        <w:tabs>
          <w:tab w:val="left" w:pos="284"/>
        </w:tabs>
        <w:jc w:val="both"/>
        <w:rPr>
          <w:sz w:val="22"/>
          <w:szCs w:val="22"/>
          <w:lang w:val="sr-Latn-ME"/>
        </w:rPr>
      </w:pPr>
      <w:r w:rsidRPr="00E14833">
        <w:rPr>
          <w:sz w:val="22"/>
          <w:szCs w:val="22"/>
          <w:lang w:val="sr-Latn-ME"/>
        </w:rPr>
        <w:t>Kod pacijenata koji su manje od dv</w:t>
      </w:r>
      <w:r w:rsidR="00F340DD" w:rsidRPr="00E14833">
        <w:rPr>
          <w:sz w:val="22"/>
          <w:szCs w:val="22"/>
          <w:lang w:val="sr-Latn-ME"/>
        </w:rPr>
        <w:t>ij</w:t>
      </w:r>
      <w:r w:rsidRPr="00E14833">
        <w:rPr>
          <w:sz w:val="22"/>
          <w:szCs w:val="22"/>
          <w:lang w:val="sr-Latn-ME"/>
        </w:rPr>
        <w:t>e ned</w:t>
      </w:r>
      <w:r w:rsidR="00112AD1" w:rsidRPr="00E14833">
        <w:rPr>
          <w:sz w:val="22"/>
          <w:szCs w:val="22"/>
          <w:lang w:val="sr-Latn-ME"/>
        </w:rPr>
        <w:t>j</w:t>
      </w:r>
      <w:r w:rsidRPr="00E14833">
        <w:rPr>
          <w:sz w:val="22"/>
          <w:szCs w:val="22"/>
          <w:lang w:val="sr-Latn-ME"/>
        </w:rPr>
        <w:t>elje pr</w:t>
      </w:r>
      <w:r w:rsidR="00112AD1" w:rsidRPr="00E14833">
        <w:rPr>
          <w:sz w:val="22"/>
          <w:szCs w:val="22"/>
          <w:lang w:val="sr-Latn-ME"/>
        </w:rPr>
        <w:t>ij</w:t>
      </w:r>
      <w:r w:rsidRPr="00E14833">
        <w:rPr>
          <w:sz w:val="22"/>
          <w:szCs w:val="22"/>
          <w:lang w:val="sr-Latn-ME"/>
        </w:rPr>
        <w:t>e ispitivanja primali interleukin-2 ili interferone postoji veći rizik od odloženih reakcija (eritem, simptomi slični gripu ili reakcije na koži).</w:t>
      </w:r>
    </w:p>
    <w:p w14:paraId="20335132" w14:textId="77777777" w:rsidR="00A12844" w:rsidRPr="00E14833" w:rsidRDefault="00A12844" w:rsidP="00A12844">
      <w:pPr>
        <w:tabs>
          <w:tab w:val="left" w:pos="284"/>
        </w:tabs>
        <w:jc w:val="both"/>
        <w:rPr>
          <w:sz w:val="22"/>
          <w:szCs w:val="22"/>
          <w:lang w:val="sr-Latn-ME"/>
        </w:rPr>
      </w:pPr>
    </w:p>
    <w:p w14:paraId="6BBEA6E1" w14:textId="4F73F268" w:rsidR="00A12844" w:rsidRPr="00E14833" w:rsidRDefault="00A12844" w:rsidP="00A12844">
      <w:pPr>
        <w:tabs>
          <w:tab w:val="left" w:pos="284"/>
        </w:tabs>
        <w:jc w:val="both"/>
        <w:rPr>
          <w:sz w:val="22"/>
          <w:szCs w:val="22"/>
          <w:lang w:val="sr-Latn-ME"/>
        </w:rPr>
      </w:pPr>
      <w:r w:rsidRPr="00E14833">
        <w:rPr>
          <w:sz w:val="22"/>
          <w:szCs w:val="22"/>
          <w:lang w:val="sr-Latn-ME"/>
        </w:rPr>
        <w:t>Istovremena prim</w:t>
      </w:r>
      <w:r w:rsidR="00112AD1" w:rsidRPr="00E14833">
        <w:rPr>
          <w:sz w:val="22"/>
          <w:szCs w:val="22"/>
          <w:lang w:val="sr-Latn-ME"/>
        </w:rPr>
        <w:t>j</w:t>
      </w:r>
      <w:r w:rsidRPr="00E14833">
        <w:rPr>
          <w:sz w:val="22"/>
          <w:szCs w:val="22"/>
          <w:lang w:val="sr-Latn-ME"/>
        </w:rPr>
        <w:t>ena određenih neuroleptika ili tricikličnih antidepresiva može dovesti do smanjenja praga za konvulzije i tako povećati rizik za nastanak kovulzija uzrokovanih kontrastnim sredstvom.</w:t>
      </w:r>
    </w:p>
    <w:p w14:paraId="0C14FD07" w14:textId="77777777" w:rsidR="00A12844" w:rsidRPr="00E14833" w:rsidRDefault="00A12844" w:rsidP="00A12844">
      <w:pPr>
        <w:tabs>
          <w:tab w:val="left" w:pos="284"/>
        </w:tabs>
        <w:jc w:val="both"/>
        <w:rPr>
          <w:sz w:val="22"/>
          <w:szCs w:val="22"/>
          <w:lang w:val="sr-Latn-ME"/>
        </w:rPr>
      </w:pPr>
    </w:p>
    <w:p w14:paraId="1C3BAF9D" w14:textId="07F36D1A" w:rsidR="00A12844" w:rsidRPr="00E14833" w:rsidRDefault="00A12844" w:rsidP="00A12844">
      <w:pPr>
        <w:tabs>
          <w:tab w:val="left" w:pos="284"/>
        </w:tabs>
        <w:jc w:val="both"/>
        <w:rPr>
          <w:sz w:val="22"/>
          <w:szCs w:val="22"/>
          <w:lang w:val="sr-Latn-ME"/>
        </w:rPr>
      </w:pPr>
      <w:r w:rsidRPr="00E14833">
        <w:rPr>
          <w:sz w:val="22"/>
          <w:szCs w:val="22"/>
          <w:lang w:val="sr-Latn-ME"/>
        </w:rPr>
        <w:t>Terapija beta-blokatorima može sniziti prag za razvoj reakcija preos</w:t>
      </w:r>
      <w:r w:rsidR="00F340DD" w:rsidRPr="00E14833">
        <w:rPr>
          <w:sz w:val="22"/>
          <w:szCs w:val="22"/>
          <w:lang w:val="sr-Latn-ME"/>
        </w:rPr>
        <w:t>j</w:t>
      </w:r>
      <w:r w:rsidRPr="00E14833">
        <w:rPr>
          <w:sz w:val="22"/>
          <w:szCs w:val="22"/>
          <w:lang w:val="sr-Latn-ME"/>
        </w:rPr>
        <w:t>etljivosti, i zaht</w:t>
      </w:r>
      <w:r w:rsidR="00F340DD" w:rsidRPr="00E14833">
        <w:rPr>
          <w:sz w:val="22"/>
          <w:szCs w:val="22"/>
          <w:lang w:val="sr-Latn-ME"/>
        </w:rPr>
        <w:t>ij</w:t>
      </w:r>
      <w:r w:rsidRPr="00E14833">
        <w:rPr>
          <w:sz w:val="22"/>
          <w:szCs w:val="22"/>
          <w:lang w:val="sr-Latn-ME"/>
        </w:rPr>
        <w:t>evati veće doze beta-agonista za l</w:t>
      </w:r>
      <w:r w:rsidR="00F340DD" w:rsidRPr="00E14833">
        <w:rPr>
          <w:sz w:val="22"/>
          <w:szCs w:val="22"/>
          <w:lang w:val="sr-Latn-ME"/>
        </w:rPr>
        <w:t>ij</w:t>
      </w:r>
      <w:r w:rsidRPr="00E14833">
        <w:rPr>
          <w:sz w:val="22"/>
          <w:szCs w:val="22"/>
          <w:lang w:val="sr-Latn-ME"/>
        </w:rPr>
        <w:t>ečenje reakcija preos</w:t>
      </w:r>
      <w:r w:rsidR="00F340DD" w:rsidRPr="00E14833">
        <w:rPr>
          <w:sz w:val="22"/>
          <w:szCs w:val="22"/>
          <w:lang w:val="sr-Latn-ME"/>
        </w:rPr>
        <w:t>j</w:t>
      </w:r>
      <w:r w:rsidRPr="00E14833">
        <w:rPr>
          <w:sz w:val="22"/>
          <w:szCs w:val="22"/>
          <w:lang w:val="sr-Latn-ME"/>
        </w:rPr>
        <w:t>etljivosti.</w:t>
      </w:r>
    </w:p>
    <w:p w14:paraId="38CCEB1C" w14:textId="77777777" w:rsidR="00A12844" w:rsidRPr="00E14833" w:rsidRDefault="00A12844" w:rsidP="00A12844">
      <w:pPr>
        <w:tabs>
          <w:tab w:val="left" w:pos="284"/>
        </w:tabs>
        <w:jc w:val="both"/>
        <w:rPr>
          <w:sz w:val="22"/>
          <w:szCs w:val="22"/>
          <w:lang w:val="sr-Latn-ME"/>
        </w:rPr>
      </w:pPr>
    </w:p>
    <w:p w14:paraId="2864592E" w14:textId="2E2765AF" w:rsidR="00A12844" w:rsidRPr="00E14833" w:rsidRDefault="00A12844" w:rsidP="00A12844">
      <w:pPr>
        <w:tabs>
          <w:tab w:val="left" w:pos="284"/>
        </w:tabs>
        <w:jc w:val="both"/>
        <w:rPr>
          <w:sz w:val="22"/>
          <w:szCs w:val="22"/>
          <w:lang w:val="sr-Latn-ME"/>
        </w:rPr>
      </w:pPr>
      <w:r w:rsidRPr="00E14833">
        <w:rPr>
          <w:sz w:val="22"/>
          <w:szCs w:val="22"/>
          <w:lang w:val="sr-Latn-ME"/>
        </w:rPr>
        <w:t>Beta-blokatori, vazoaktivne supstance, inhibitori angiotenzin-konvertujućeg enzima, antagonisti angiotenzin receptora mogu da smanje efikasnost mehanizma kardiovaskularne kompenzacije prom</w:t>
      </w:r>
      <w:r w:rsidR="00112AD1" w:rsidRPr="00E14833">
        <w:rPr>
          <w:sz w:val="22"/>
          <w:szCs w:val="22"/>
          <w:lang w:val="sr-Latn-ME"/>
        </w:rPr>
        <w:t>j</w:t>
      </w:r>
      <w:r w:rsidRPr="00E14833">
        <w:rPr>
          <w:sz w:val="22"/>
          <w:szCs w:val="22"/>
          <w:lang w:val="sr-Latn-ME"/>
        </w:rPr>
        <w:t>ena u krvnom pritisku.</w:t>
      </w:r>
    </w:p>
    <w:p w14:paraId="2CBE028B" w14:textId="77777777" w:rsidR="00A12844" w:rsidRPr="00E14833" w:rsidRDefault="00A12844" w:rsidP="00A12844">
      <w:pPr>
        <w:tabs>
          <w:tab w:val="left" w:pos="284"/>
        </w:tabs>
        <w:jc w:val="both"/>
        <w:rPr>
          <w:sz w:val="22"/>
          <w:szCs w:val="22"/>
          <w:lang w:val="sr-Latn-ME"/>
        </w:rPr>
      </w:pPr>
    </w:p>
    <w:p w14:paraId="10745741" w14:textId="7F26A8D4" w:rsidR="00A12844" w:rsidRPr="00E14833" w:rsidRDefault="00A12844" w:rsidP="00A12844">
      <w:pPr>
        <w:tabs>
          <w:tab w:val="left" w:pos="284"/>
        </w:tabs>
        <w:jc w:val="both"/>
        <w:rPr>
          <w:sz w:val="22"/>
          <w:szCs w:val="22"/>
          <w:lang w:val="sr-Latn-ME"/>
        </w:rPr>
      </w:pPr>
      <w:r w:rsidRPr="00E14833">
        <w:rPr>
          <w:sz w:val="22"/>
          <w:szCs w:val="22"/>
          <w:lang w:val="sr-Latn-ME"/>
        </w:rPr>
        <w:t xml:space="preserve">Sva jodna kontrastna sredstva mogu uticati na testove funkcije štitaste </w:t>
      </w:r>
      <w:r w:rsidR="00D77E3B" w:rsidRPr="00E14833">
        <w:rPr>
          <w:sz w:val="22"/>
          <w:szCs w:val="22"/>
          <w:lang w:val="sr-Latn-ME"/>
        </w:rPr>
        <w:t>žlijezd</w:t>
      </w:r>
      <w:r w:rsidRPr="00E14833">
        <w:rPr>
          <w:sz w:val="22"/>
          <w:szCs w:val="22"/>
          <w:lang w:val="sr-Latn-ME"/>
        </w:rPr>
        <w:t xml:space="preserve">e, s obzirom da kapacitet štitaste </w:t>
      </w:r>
      <w:r w:rsidR="00D77E3B" w:rsidRPr="00E14833">
        <w:rPr>
          <w:sz w:val="22"/>
          <w:szCs w:val="22"/>
          <w:lang w:val="sr-Latn-ME"/>
        </w:rPr>
        <w:t>žlijezd</w:t>
      </w:r>
      <w:r w:rsidRPr="00E14833">
        <w:rPr>
          <w:sz w:val="22"/>
          <w:szCs w:val="22"/>
          <w:lang w:val="sr-Latn-ME"/>
        </w:rPr>
        <w:t>e za vezivanje joda može biti snižen i do nekoliko ned</w:t>
      </w:r>
      <w:r w:rsidR="00112AD1" w:rsidRPr="00E14833">
        <w:rPr>
          <w:sz w:val="22"/>
          <w:szCs w:val="22"/>
          <w:lang w:val="sr-Latn-ME"/>
        </w:rPr>
        <w:t>j</w:t>
      </w:r>
      <w:r w:rsidRPr="00E14833">
        <w:rPr>
          <w:sz w:val="22"/>
          <w:szCs w:val="22"/>
          <w:lang w:val="sr-Latn-ME"/>
        </w:rPr>
        <w:t>elja.</w:t>
      </w:r>
    </w:p>
    <w:p w14:paraId="5A441A66" w14:textId="77777777" w:rsidR="00A12844" w:rsidRPr="00E14833" w:rsidRDefault="00A12844" w:rsidP="00A12844">
      <w:pPr>
        <w:tabs>
          <w:tab w:val="left" w:pos="284"/>
        </w:tabs>
        <w:jc w:val="both"/>
        <w:rPr>
          <w:sz w:val="22"/>
          <w:szCs w:val="22"/>
          <w:lang w:val="sr-Latn-ME"/>
        </w:rPr>
      </w:pPr>
    </w:p>
    <w:p w14:paraId="5BB33EA1" w14:textId="473320DE" w:rsidR="00E7169A" w:rsidRPr="00E14833" w:rsidRDefault="00A12844" w:rsidP="00E14833">
      <w:pPr>
        <w:tabs>
          <w:tab w:val="left" w:pos="284"/>
        </w:tabs>
        <w:jc w:val="both"/>
        <w:rPr>
          <w:sz w:val="22"/>
          <w:szCs w:val="22"/>
          <w:lang w:val="sr-Latn-ME"/>
        </w:rPr>
      </w:pPr>
      <w:r w:rsidRPr="00E14833">
        <w:rPr>
          <w:sz w:val="22"/>
          <w:szCs w:val="22"/>
          <w:lang w:val="sr-Latn-ME"/>
        </w:rPr>
        <w:t xml:space="preserve">Visoke koncentracije jodnog kontrastnog sredstva u serumu i urinu mogu uticati na rezultate laboratorijskih analiza bilirubina, proteina i neorganskih supstanci (npr. gvožđe, bakar, kalcijum i fosfati). Stoga ove supstance ne treba određivati na dan ispitivanja. </w:t>
      </w:r>
    </w:p>
    <w:p w14:paraId="2ADA3DB2" w14:textId="77777777" w:rsidR="0072020E" w:rsidRPr="00E14833" w:rsidRDefault="0072020E" w:rsidP="00480FB1">
      <w:pPr>
        <w:tabs>
          <w:tab w:val="left" w:pos="540"/>
          <w:tab w:val="left" w:pos="569"/>
        </w:tabs>
        <w:rPr>
          <w:bCs/>
          <w:sz w:val="22"/>
          <w:szCs w:val="22"/>
          <w:lang w:val="sr-Latn-ME"/>
        </w:rPr>
      </w:pPr>
    </w:p>
    <w:p w14:paraId="117DA996" w14:textId="77777777" w:rsidR="0072020E" w:rsidRPr="00E14833" w:rsidRDefault="0072020E" w:rsidP="00480FB1">
      <w:pPr>
        <w:tabs>
          <w:tab w:val="left" w:pos="540"/>
          <w:tab w:val="left" w:pos="569"/>
        </w:tabs>
        <w:rPr>
          <w:b/>
          <w:sz w:val="22"/>
          <w:szCs w:val="22"/>
          <w:lang w:val="sr-Latn-ME"/>
        </w:rPr>
      </w:pPr>
      <w:r w:rsidRPr="00E14833">
        <w:rPr>
          <w:b/>
          <w:bCs/>
          <w:sz w:val="22"/>
          <w:szCs w:val="22"/>
          <w:lang w:val="sr-Latn-ME"/>
        </w:rPr>
        <w:t xml:space="preserve">4.6. </w:t>
      </w:r>
      <w:r w:rsidR="00480FB1" w:rsidRPr="00E14833">
        <w:rPr>
          <w:b/>
          <w:bCs/>
          <w:sz w:val="22"/>
          <w:szCs w:val="22"/>
          <w:lang w:val="sr-Latn-ME"/>
        </w:rPr>
        <w:tab/>
      </w:r>
      <w:r w:rsidR="006D20A5" w:rsidRPr="00E14833">
        <w:rPr>
          <w:b/>
          <w:sz w:val="22"/>
          <w:szCs w:val="22"/>
          <w:lang w:val="sr-Latn-ME"/>
        </w:rPr>
        <w:t>Plodnost, trudnoća i dojenje</w:t>
      </w:r>
    </w:p>
    <w:p w14:paraId="1CDFA3C1" w14:textId="77777777" w:rsidR="002031B3" w:rsidRPr="00E14833" w:rsidRDefault="002031B3" w:rsidP="00480FB1">
      <w:pPr>
        <w:tabs>
          <w:tab w:val="left" w:pos="540"/>
          <w:tab w:val="left" w:pos="569"/>
        </w:tabs>
        <w:rPr>
          <w:sz w:val="22"/>
          <w:szCs w:val="22"/>
          <w:u w:val="single"/>
          <w:lang w:val="sr-Latn-ME"/>
        </w:rPr>
      </w:pPr>
    </w:p>
    <w:p w14:paraId="1BA90178" w14:textId="77777777" w:rsidR="00C16B55" w:rsidRPr="00E14833" w:rsidRDefault="00C16B55" w:rsidP="00C16B55">
      <w:pPr>
        <w:tabs>
          <w:tab w:val="left" w:pos="284"/>
        </w:tabs>
        <w:jc w:val="both"/>
        <w:rPr>
          <w:sz w:val="22"/>
          <w:szCs w:val="22"/>
          <w:u w:val="single"/>
          <w:lang w:val="sr-Latn-ME"/>
        </w:rPr>
      </w:pPr>
      <w:r w:rsidRPr="00E14833">
        <w:rPr>
          <w:sz w:val="22"/>
          <w:szCs w:val="22"/>
          <w:u w:val="single"/>
          <w:lang w:val="sr-Latn-ME"/>
        </w:rPr>
        <w:t>Trudnoća</w:t>
      </w:r>
    </w:p>
    <w:p w14:paraId="3DAA1E34" w14:textId="467AA945" w:rsidR="00C16B55" w:rsidRPr="00E14833" w:rsidRDefault="00C16B55" w:rsidP="00C16B55">
      <w:pPr>
        <w:tabs>
          <w:tab w:val="left" w:pos="284"/>
        </w:tabs>
        <w:jc w:val="both"/>
        <w:rPr>
          <w:sz w:val="22"/>
          <w:szCs w:val="22"/>
          <w:lang w:val="sr-Latn-ME"/>
        </w:rPr>
      </w:pPr>
      <w:r w:rsidRPr="00E14833">
        <w:rPr>
          <w:sz w:val="22"/>
          <w:szCs w:val="22"/>
          <w:lang w:val="sr-Latn-ME"/>
        </w:rPr>
        <w:t>Nije ustanovljena bezb</w:t>
      </w:r>
      <w:r w:rsidR="00112AD1" w:rsidRPr="00E14833">
        <w:rPr>
          <w:sz w:val="22"/>
          <w:szCs w:val="22"/>
          <w:lang w:val="sr-Latn-ME"/>
        </w:rPr>
        <w:t>j</w:t>
      </w:r>
      <w:r w:rsidRPr="00E14833">
        <w:rPr>
          <w:sz w:val="22"/>
          <w:szCs w:val="22"/>
          <w:lang w:val="sr-Latn-ME"/>
        </w:rPr>
        <w:t>ednost prim</w:t>
      </w:r>
      <w:r w:rsidR="00112AD1" w:rsidRPr="00E14833">
        <w:rPr>
          <w:sz w:val="22"/>
          <w:szCs w:val="22"/>
          <w:lang w:val="sr-Latn-ME"/>
        </w:rPr>
        <w:t>j</w:t>
      </w:r>
      <w:r w:rsidRPr="00E14833">
        <w:rPr>
          <w:sz w:val="22"/>
          <w:szCs w:val="22"/>
          <w:lang w:val="sr-Latn-ME"/>
        </w:rPr>
        <w:t>ene l</w:t>
      </w:r>
      <w:r w:rsidR="00112AD1" w:rsidRPr="00E14833">
        <w:rPr>
          <w:sz w:val="22"/>
          <w:szCs w:val="22"/>
          <w:lang w:val="sr-Latn-ME"/>
        </w:rPr>
        <w:t>ij</w:t>
      </w:r>
      <w:r w:rsidRPr="00E14833">
        <w:rPr>
          <w:sz w:val="22"/>
          <w:szCs w:val="22"/>
          <w:lang w:val="sr-Latn-ME"/>
        </w:rPr>
        <w:t>eka Omnipaque u trudnoći. Ispitivanja na eksperimentalnim životinjama nisu pokazala ni direktne ni indirektne štetne efekte na reprodukciju, razvoj embriona ili fetusa, tok gestacije kao i peri-i postnatalni razvoj.</w:t>
      </w:r>
    </w:p>
    <w:p w14:paraId="425580EA" w14:textId="77777777" w:rsidR="00C16B55" w:rsidRPr="00E14833" w:rsidRDefault="00C16B55" w:rsidP="00C16B55">
      <w:pPr>
        <w:tabs>
          <w:tab w:val="left" w:pos="284"/>
        </w:tabs>
        <w:jc w:val="both"/>
        <w:rPr>
          <w:sz w:val="22"/>
          <w:szCs w:val="22"/>
          <w:lang w:val="sr-Latn-ME"/>
        </w:rPr>
      </w:pPr>
    </w:p>
    <w:p w14:paraId="653F6A8C" w14:textId="20AD4089" w:rsidR="00C16B55" w:rsidRPr="00E14833" w:rsidRDefault="00C16B55" w:rsidP="00C16B55">
      <w:pPr>
        <w:tabs>
          <w:tab w:val="left" w:pos="284"/>
        </w:tabs>
        <w:jc w:val="both"/>
        <w:rPr>
          <w:sz w:val="22"/>
          <w:szCs w:val="22"/>
          <w:lang w:val="sr-Latn-ME"/>
        </w:rPr>
      </w:pPr>
      <w:r w:rsidRPr="00E14833">
        <w:rPr>
          <w:sz w:val="22"/>
          <w:szCs w:val="22"/>
          <w:lang w:val="sr-Latn-ME"/>
        </w:rPr>
        <w:t>S obzirom da u trudnoći treba, kad god je moguće, izb</w:t>
      </w:r>
      <w:r w:rsidR="00F340DD" w:rsidRPr="00E14833">
        <w:rPr>
          <w:sz w:val="22"/>
          <w:szCs w:val="22"/>
          <w:lang w:val="sr-Latn-ME"/>
        </w:rPr>
        <w:t>j</w:t>
      </w:r>
      <w:r w:rsidRPr="00E14833">
        <w:rPr>
          <w:sz w:val="22"/>
          <w:szCs w:val="22"/>
          <w:lang w:val="sr-Latn-ME"/>
        </w:rPr>
        <w:t>egavati izlaganje zračenju, mora se pažljivo razmotriti odnos koristi i rizika ispitivanja rendgenskim zracima, sa ili bez kontrastnog sredstva. L</w:t>
      </w:r>
      <w:r w:rsidR="00112AD1" w:rsidRPr="00E14833">
        <w:rPr>
          <w:sz w:val="22"/>
          <w:szCs w:val="22"/>
          <w:lang w:val="sr-Latn-ME"/>
        </w:rPr>
        <w:t>ij</w:t>
      </w:r>
      <w:r w:rsidRPr="00E14833">
        <w:rPr>
          <w:sz w:val="22"/>
          <w:szCs w:val="22"/>
          <w:lang w:val="sr-Latn-ME"/>
        </w:rPr>
        <w:t>ek Omnipaque ne treba koristiti tokom perioda trudnoće osim u slučaju da je korist veća od rizika i kada to l</w:t>
      </w:r>
      <w:r w:rsidR="00112AD1" w:rsidRPr="00E14833">
        <w:rPr>
          <w:sz w:val="22"/>
          <w:szCs w:val="22"/>
          <w:lang w:val="sr-Latn-ME"/>
        </w:rPr>
        <w:t>j</w:t>
      </w:r>
      <w:r w:rsidRPr="00E14833">
        <w:rPr>
          <w:sz w:val="22"/>
          <w:szCs w:val="22"/>
          <w:lang w:val="sr-Latn-ME"/>
        </w:rPr>
        <w:t>ekar smatra neophodnim.</w:t>
      </w:r>
    </w:p>
    <w:p w14:paraId="4CE75905" w14:textId="77777777" w:rsidR="00C16B55" w:rsidRPr="00E14833" w:rsidRDefault="00C16B55" w:rsidP="00C16B55">
      <w:pPr>
        <w:tabs>
          <w:tab w:val="left" w:pos="284"/>
        </w:tabs>
        <w:jc w:val="both"/>
        <w:rPr>
          <w:sz w:val="22"/>
          <w:szCs w:val="22"/>
          <w:lang w:val="sr-Latn-ME"/>
        </w:rPr>
      </w:pPr>
    </w:p>
    <w:p w14:paraId="624EFEB0" w14:textId="0927DB15" w:rsidR="00C16B55" w:rsidRPr="00E14833" w:rsidRDefault="00C16B55" w:rsidP="00C16B55">
      <w:pPr>
        <w:tabs>
          <w:tab w:val="left" w:pos="284"/>
        </w:tabs>
        <w:jc w:val="both"/>
        <w:rPr>
          <w:sz w:val="22"/>
          <w:szCs w:val="22"/>
          <w:lang w:val="sr-Latn-ME"/>
        </w:rPr>
      </w:pPr>
      <w:r w:rsidRPr="00E14833">
        <w:rPr>
          <w:sz w:val="22"/>
          <w:szCs w:val="22"/>
          <w:lang w:val="sr-Latn-ME"/>
        </w:rPr>
        <w:t>Osim izb</w:t>
      </w:r>
      <w:r w:rsidR="00CD633F" w:rsidRPr="00E14833">
        <w:rPr>
          <w:sz w:val="22"/>
          <w:szCs w:val="22"/>
          <w:lang w:val="sr-Latn-ME"/>
        </w:rPr>
        <w:t>j</w:t>
      </w:r>
      <w:r w:rsidRPr="00E14833">
        <w:rPr>
          <w:sz w:val="22"/>
          <w:szCs w:val="22"/>
          <w:lang w:val="sr-Latn-ME"/>
        </w:rPr>
        <w:t>egavanja izlaganja zračenju, prilikom procene koristi i rizika mora se uzeti u obzir os</w:t>
      </w:r>
      <w:r w:rsidR="00F340DD" w:rsidRPr="00E14833">
        <w:rPr>
          <w:sz w:val="22"/>
          <w:szCs w:val="22"/>
          <w:lang w:val="sr-Latn-ME"/>
        </w:rPr>
        <w:t>j</w:t>
      </w:r>
      <w:r w:rsidRPr="00E14833">
        <w:rPr>
          <w:sz w:val="22"/>
          <w:szCs w:val="22"/>
          <w:lang w:val="sr-Latn-ME"/>
        </w:rPr>
        <w:t>etljivost tiroidne žl</w:t>
      </w:r>
      <w:r w:rsidR="006A7D25" w:rsidRPr="00E14833">
        <w:rPr>
          <w:sz w:val="22"/>
          <w:szCs w:val="22"/>
          <w:lang w:val="sr-Latn-ME"/>
        </w:rPr>
        <w:t>ij</w:t>
      </w:r>
      <w:r w:rsidRPr="00E14833">
        <w:rPr>
          <w:sz w:val="22"/>
          <w:szCs w:val="22"/>
          <w:lang w:val="sr-Latn-ME"/>
        </w:rPr>
        <w:t>ez</w:t>
      </w:r>
      <w:r w:rsidR="006A7D25" w:rsidRPr="00E14833">
        <w:rPr>
          <w:sz w:val="22"/>
          <w:szCs w:val="22"/>
          <w:lang w:val="sr-Latn-ME"/>
        </w:rPr>
        <w:t>d</w:t>
      </w:r>
      <w:r w:rsidRPr="00E14833">
        <w:rPr>
          <w:sz w:val="22"/>
          <w:szCs w:val="22"/>
          <w:lang w:val="sr-Latn-ME"/>
        </w:rPr>
        <w:t>e fetusa na jod.</w:t>
      </w:r>
    </w:p>
    <w:p w14:paraId="0B8D9908" w14:textId="77777777" w:rsidR="00C16B55" w:rsidRPr="00E14833" w:rsidRDefault="00C16B55" w:rsidP="00C16B55">
      <w:pPr>
        <w:tabs>
          <w:tab w:val="left" w:pos="284"/>
        </w:tabs>
        <w:jc w:val="both"/>
        <w:rPr>
          <w:sz w:val="22"/>
          <w:szCs w:val="22"/>
          <w:lang w:val="sr-Latn-ME"/>
        </w:rPr>
      </w:pPr>
    </w:p>
    <w:p w14:paraId="048A5C64" w14:textId="4E418B9D" w:rsidR="00BB098C" w:rsidRPr="00E14833" w:rsidRDefault="00BB098C" w:rsidP="00BB098C">
      <w:pPr>
        <w:tabs>
          <w:tab w:val="left" w:pos="284"/>
        </w:tabs>
        <w:jc w:val="both"/>
        <w:rPr>
          <w:sz w:val="22"/>
          <w:szCs w:val="22"/>
          <w:lang w:val="sr-Latn-ME"/>
        </w:rPr>
      </w:pPr>
      <w:r w:rsidRPr="00E14833">
        <w:rPr>
          <w:sz w:val="22"/>
          <w:szCs w:val="22"/>
          <w:lang w:val="sr-Latn-ME"/>
        </w:rPr>
        <w:t xml:space="preserve">Kod novorođenčadi koja su bila izložena jodiranim kontrastnim sredstvima </w:t>
      </w:r>
      <w:r w:rsidRPr="00E14833">
        <w:rPr>
          <w:i/>
          <w:iCs/>
          <w:sz w:val="22"/>
          <w:szCs w:val="22"/>
          <w:lang w:val="sr-Latn-ME"/>
        </w:rPr>
        <w:t>in utero</w:t>
      </w:r>
      <w:r w:rsidRPr="00E14833">
        <w:rPr>
          <w:sz w:val="22"/>
          <w:szCs w:val="22"/>
          <w:lang w:val="sr-Latn-ME"/>
        </w:rPr>
        <w:t xml:space="preserve">, preporučuje se praćenje funkcije štitaste </w:t>
      </w:r>
      <w:r w:rsidR="00D77E3B" w:rsidRPr="00E14833">
        <w:rPr>
          <w:sz w:val="22"/>
          <w:szCs w:val="22"/>
          <w:lang w:val="sr-Latn-ME"/>
        </w:rPr>
        <w:t>žlijezd</w:t>
      </w:r>
      <w:r w:rsidRPr="00E14833">
        <w:rPr>
          <w:sz w:val="22"/>
          <w:szCs w:val="22"/>
          <w:lang w:val="sr-Latn-ME"/>
        </w:rPr>
        <w:t>e (</w:t>
      </w:r>
      <w:r w:rsidR="00E82194" w:rsidRPr="00E14833">
        <w:rPr>
          <w:sz w:val="22"/>
          <w:szCs w:val="22"/>
          <w:lang w:val="sr-Latn-ME"/>
        </w:rPr>
        <w:t>vidjeti</w:t>
      </w:r>
      <w:r w:rsidRPr="00E14833">
        <w:rPr>
          <w:sz w:val="22"/>
          <w:szCs w:val="22"/>
          <w:lang w:val="sr-Latn-ME"/>
        </w:rPr>
        <w:t xml:space="preserve"> od</w:t>
      </w:r>
      <w:r w:rsidR="006A7D25" w:rsidRPr="00E14833">
        <w:rPr>
          <w:sz w:val="22"/>
          <w:szCs w:val="22"/>
          <w:lang w:val="sr-Latn-ME"/>
        </w:rPr>
        <w:t>j</w:t>
      </w:r>
      <w:r w:rsidRPr="00E14833">
        <w:rPr>
          <w:sz w:val="22"/>
          <w:szCs w:val="22"/>
          <w:lang w:val="sr-Latn-ME"/>
        </w:rPr>
        <w:t>eljak 4.4).</w:t>
      </w:r>
    </w:p>
    <w:p w14:paraId="426E3046" w14:textId="77777777" w:rsidR="00C16B55" w:rsidRPr="00E14833" w:rsidRDefault="00C16B55" w:rsidP="00C16B55">
      <w:pPr>
        <w:tabs>
          <w:tab w:val="left" w:pos="284"/>
        </w:tabs>
        <w:jc w:val="both"/>
        <w:rPr>
          <w:sz w:val="22"/>
          <w:szCs w:val="22"/>
          <w:lang w:val="sr-Latn-ME"/>
        </w:rPr>
      </w:pPr>
    </w:p>
    <w:p w14:paraId="183EC6D2" w14:textId="77777777" w:rsidR="00C16B55" w:rsidRPr="00E14833" w:rsidRDefault="00C16B55" w:rsidP="00C16B55">
      <w:pPr>
        <w:tabs>
          <w:tab w:val="left" w:pos="284"/>
        </w:tabs>
        <w:jc w:val="both"/>
        <w:rPr>
          <w:sz w:val="22"/>
          <w:szCs w:val="22"/>
          <w:u w:val="single"/>
          <w:lang w:val="sr-Latn-ME"/>
        </w:rPr>
      </w:pPr>
      <w:r w:rsidRPr="00E14833">
        <w:rPr>
          <w:sz w:val="22"/>
          <w:szCs w:val="22"/>
          <w:u w:val="single"/>
          <w:lang w:val="sr-Latn-ME"/>
        </w:rPr>
        <w:t>Dojenje</w:t>
      </w:r>
    </w:p>
    <w:p w14:paraId="3B5E3484" w14:textId="4395F335" w:rsidR="00C16B55" w:rsidRPr="00E14833" w:rsidRDefault="00C16B55" w:rsidP="00C16B55">
      <w:pPr>
        <w:tabs>
          <w:tab w:val="left" w:pos="284"/>
        </w:tabs>
        <w:jc w:val="both"/>
        <w:rPr>
          <w:sz w:val="22"/>
          <w:szCs w:val="22"/>
          <w:lang w:val="sr-Latn-ME"/>
        </w:rPr>
      </w:pPr>
      <w:r w:rsidRPr="00E14833">
        <w:rPr>
          <w:sz w:val="22"/>
          <w:szCs w:val="22"/>
          <w:lang w:val="sr-Latn-ME"/>
        </w:rPr>
        <w:t>Kontrastna sredstva se slabo izlučuju humanim ml</w:t>
      </w:r>
      <w:r w:rsidR="00CD633F" w:rsidRPr="00E14833">
        <w:rPr>
          <w:sz w:val="22"/>
          <w:szCs w:val="22"/>
          <w:lang w:val="sr-Latn-ME"/>
        </w:rPr>
        <w:t>ij</w:t>
      </w:r>
      <w:r w:rsidRPr="00E14833">
        <w:rPr>
          <w:sz w:val="22"/>
          <w:szCs w:val="22"/>
          <w:lang w:val="sr-Latn-ME"/>
        </w:rPr>
        <w:t>ekom i minimalne količine se resorbuju u tankom cr</w:t>
      </w:r>
      <w:r w:rsidR="00F340DD" w:rsidRPr="00E14833">
        <w:rPr>
          <w:sz w:val="22"/>
          <w:szCs w:val="22"/>
          <w:lang w:val="sr-Latn-ME"/>
        </w:rPr>
        <w:t>ij</w:t>
      </w:r>
      <w:r w:rsidRPr="00E14833">
        <w:rPr>
          <w:sz w:val="22"/>
          <w:szCs w:val="22"/>
          <w:lang w:val="sr-Latn-ME"/>
        </w:rPr>
        <w:t>evu. Dojenje se može normalno nastaviti u slučaju kad majka prima jodna kontrastna sredstva. U studijama, količina joheksola u majčinom ml</w:t>
      </w:r>
      <w:r w:rsidR="00CD633F" w:rsidRPr="00E14833">
        <w:rPr>
          <w:sz w:val="22"/>
          <w:szCs w:val="22"/>
          <w:lang w:val="sr-Latn-ME"/>
        </w:rPr>
        <w:t>ij</w:t>
      </w:r>
      <w:r w:rsidRPr="00E14833">
        <w:rPr>
          <w:sz w:val="22"/>
          <w:szCs w:val="22"/>
          <w:lang w:val="sr-Latn-ME"/>
        </w:rPr>
        <w:t xml:space="preserve">eku koja se izlučivala tokom 24 sata nakon injekcije je bila 0,5% od doze prilagođene prema masi. Količina joheksola </w:t>
      </w:r>
      <w:r w:rsidR="000249AA" w:rsidRPr="00E14833">
        <w:rPr>
          <w:sz w:val="22"/>
          <w:szCs w:val="22"/>
          <w:lang w:val="sr-Latn-ME"/>
        </w:rPr>
        <w:t xml:space="preserve">koje je primilo dijete </w:t>
      </w:r>
      <w:r w:rsidRPr="00E14833">
        <w:rPr>
          <w:sz w:val="22"/>
          <w:szCs w:val="22"/>
          <w:lang w:val="sr-Latn-ME"/>
        </w:rPr>
        <w:t xml:space="preserve">tokom 24 sata nakon injekcije </w:t>
      </w:r>
      <w:r w:rsidR="000249AA" w:rsidRPr="00E14833">
        <w:rPr>
          <w:sz w:val="22"/>
          <w:szCs w:val="22"/>
          <w:lang w:val="sr-Latn-ME"/>
        </w:rPr>
        <w:t>odgovara</w:t>
      </w:r>
      <w:r w:rsidRPr="00E14833">
        <w:rPr>
          <w:sz w:val="22"/>
          <w:szCs w:val="22"/>
          <w:lang w:val="sr-Latn-ME"/>
        </w:rPr>
        <w:t xml:space="preserve"> samo 0,2% od pedijatrijske doze.</w:t>
      </w:r>
    </w:p>
    <w:p w14:paraId="52120510" w14:textId="77777777" w:rsidR="00227BDB" w:rsidRPr="00E14833" w:rsidRDefault="00227BDB" w:rsidP="00396DFD">
      <w:pPr>
        <w:tabs>
          <w:tab w:val="left" w:pos="540"/>
          <w:tab w:val="left" w:pos="569"/>
        </w:tabs>
        <w:ind w:left="540" w:hanging="540"/>
        <w:rPr>
          <w:b/>
          <w:bCs/>
          <w:sz w:val="22"/>
          <w:szCs w:val="22"/>
          <w:lang w:val="sr-Latn-ME"/>
        </w:rPr>
      </w:pPr>
    </w:p>
    <w:p w14:paraId="1859129A" w14:textId="54A6CE84" w:rsidR="0072020E" w:rsidRPr="00E14833" w:rsidRDefault="0072020E" w:rsidP="00396DFD">
      <w:pPr>
        <w:tabs>
          <w:tab w:val="left" w:pos="540"/>
          <w:tab w:val="left" w:pos="569"/>
        </w:tabs>
        <w:ind w:left="540" w:hanging="540"/>
        <w:rPr>
          <w:b/>
          <w:bCs/>
          <w:sz w:val="22"/>
          <w:szCs w:val="22"/>
          <w:lang w:val="sr-Latn-ME"/>
        </w:rPr>
      </w:pPr>
      <w:r w:rsidRPr="00E14833">
        <w:rPr>
          <w:b/>
          <w:bCs/>
          <w:sz w:val="22"/>
          <w:szCs w:val="22"/>
          <w:lang w:val="sr-Latn-ME"/>
        </w:rPr>
        <w:t xml:space="preserve">4.7. </w:t>
      </w:r>
      <w:r w:rsidR="00480FB1" w:rsidRPr="00E14833">
        <w:rPr>
          <w:b/>
          <w:bCs/>
          <w:sz w:val="22"/>
          <w:szCs w:val="22"/>
          <w:lang w:val="sr-Latn-ME"/>
        </w:rPr>
        <w:tab/>
      </w:r>
      <w:r w:rsidRPr="00E14833">
        <w:rPr>
          <w:b/>
          <w:bCs/>
          <w:sz w:val="22"/>
          <w:szCs w:val="22"/>
          <w:lang w:val="sr-Latn-ME"/>
        </w:rPr>
        <w:t xml:space="preserve">Uticaj na </w:t>
      </w:r>
      <w:r w:rsidR="002031B3" w:rsidRPr="00E14833">
        <w:rPr>
          <w:b/>
          <w:bCs/>
          <w:sz w:val="22"/>
          <w:szCs w:val="22"/>
          <w:lang w:val="sr-Latn-ME"/>
        </w:rPr>
        <w:t xml:space="preserve">sposobnost </w:t>
      </w:r>
      <w:r w:rsidR="00F34554" w:rsidRPr="00E14833">
        <w:rPr>
          <w:b/>
          <w:bCs/>
          <w:sz w:val="22"/>
          <w:szCs w:val="22"/>
          <w:lang w:val="sr-Latn-ME"/>
        </w:rPr>
        <w:t>upravljanja vozili</w:t>
      </w:r>
      <w:r w:rsidRPr="00E14833">
        <w:rPr>
          <w:b/>
          <w:bCs/>
          <w:sz w:val="22"/>
          <w:szCs w:val="22"/>
          <w:lang w:val="sr-Latn-ME"/>
        </w:rPr>
        <w:t>m</w:t>
      </w:r>
      <w:r w:rsidR="00F34554" w:rsidRPr="00E14833">
        <w:rPr>
          <w:b/>
          <w:bCs/>
          <w:sz w:val="22"/>
          <w:szCs w:val="22"/>
          <w:lang w:val="sr-Latn-ME"/>
        </w:rPr>
        <w:t>a</w:t>
      </w:r>
      <w:r w:rsidRPr="00E14833">
        <w:rPr>
          <w:b/>
          <w:bCs/>
          <w:sz w:val="22"/>
          <w:szCs w:val="22"/>
          <w:lang w:val="sr-Latn-ME"/>
        </w:rPr>
        <w:t xml:space="preserve"> i </w:t>
      </w:r>
      <w:r w:rsidR="000D3449" w:rsidRPr="00E14833">
        <w:rPr>
          <w:b/>
          <w:bCs/>
          <w:sz w:val="22"/>
          <w:szCs w:val="22"/>
          <w:lang w:val="sr-Latn-ME"/>
        </w:rPr>
        <w:t xml:space="preserve">rukovanje </w:t>
      </w:r>
      <w:r w:rsidRPr="00E14833">
        <w:rPr>
          <w:b/>
          <w:bCs/>
          <w:sz w:val="22"/>
          <w:szCs w:val="22"/>
          <w:lang w:val="sr-Latn-ME"/>
        </w:rPr>
        <w:t>mašinama</w:t>
      </w:r>
    </w:p>
    <w:p w14:paraId="1E4D6F1A" w14:textId="1BAC076C" w:rsidR="00C16B55" w:rsidRPr="00E14833" w:rsidRDefault="00C16B55" w:rsidP="00396DFD">
      <w:pPr>
        <w:tabs>
          <w:tab w:val="left" w:pos="540"/>
          <w:tab w:val="left" w:pos="569"/>
        </w:tabs>
        <w:ind w:left="540" w:hanging="540"/>
        <w:rPr>
          <w:b/>
          <w:bCs/>
          <w:sz w:val="22"/>
          <w:szCs w:val="22"/>
          <w:lang w:val="sr-Latn-ME"/>
        </w:rPr>
      </w:pPr>
    </w:p>
    <w:p w14:paraId="7562C71C" w14:textId="6A14E073" w:rsidR="00505DF0" w:rsidRPr="00E14833" w:rsidRDefault="00505DF0" w:rsidP="00505DF0">
      <w:pPr>
        <w:tabs>
          <w:tab w:val="left" w:pos="284"/>
        </w:tabs>
        <w:jc w:val="both"/>
        <w:rPr>
          <w:sz w:val="22"/>
          <w:szCs w:val="22"/>
          <w:lang w:val="sr-Latn-ME"/>
        </w:rPr>
      </w:pPr>
      <w:r w:rsidRPr="00E14833">
        <w:rPr>
          <w:sz w:val="22"/>
          <w:szCs w:val="22"/>
          <w:lang w:val="sr-Latn-ME"/>
        </w:rPr>
        <w:t>Ne preporučuje se upravljanje vozilom i rukovanje mašinama jedan sat nakon injekcije ili tokom 24 sata nakon intratekalnog pregleda (vid</w:t>
      </w:r>
      <w:r w:rsidR="00F340DD" w:rsidRPr="00E14833">
        <w:rPr>
          <w:sz w:val="22"/>
          <w:szCs w:val="22"/>
          <w:lang w:val="sr-Latn-ME"/>
        </w:rPr>
        <w:t>j</w:t>
      </w:r>
      <w:r w:rsidRPr="00E14833">
        <w:rPr>
          <w:sz w:val="22"/>
          <w:szCs w:val="22"/>
          <w:lang w:val="sr-Latn-ME"/>
        </w:rPr>
        <w:t>eti od</w:t>
      </w:r>
      <w:r w:rsidR="00F340DD" w:rsidRPr="00E14833">
        <w:rPr>
          <w:sz w:val="22"/>
          <w:szCs w:val="22"/>
          <w:lang w:val="sr-Latn-ME"/>
        </w:rPr>
        <w:t>j</w:t>
      </w:r>
      <w:r w:rsidRPr="00E14833">
        <w:rPr>
          <w:sz w:val="22"/>
          <w:szCs w:val="22"/>
          <w:lang w:val="sr-Latn-ME"/>
        </w:rPr>
        <w:t>eljak 4.4). Bez obzira, individulana proc</w:t>
      </w:r>
      <w:r w:rsidR="00CD633F" w:rsidRPr="00E14833">
        <w:rPr>
          <w:sz w:val="22"/>
          <w:szCs w:val="22"/>
          <w:lang w:val="sr-Latn-ME"/>
        </w:rPr>
        <w:t>j</w:t>
      </w:r>
      <w:r w:rsidRPr="00E14833">
        <w:rPr>
          <w:sz w:val="22"/>
          <w:szCs w:val="22"/>
          <w:lang w:val="sr-Latn-ME"/>
        </w:rPr>
        <w:t>ena je potrebna u slučaju perzistentnih post-mijelografskih simptoma.</w:t>
      </w:r>
    </w:p>
    <w:p w14:paraId="2C2B64FB" w14:textId="77777777" w:rsidR="0072020E" w:rsidRPr="00E14833" w:rsidRDefault="0072020E" w:rsidP="00480FB1">
      <w:pPr>
        <w:tabs>
          <w:tab w:val="left" w:pos="540"/>
          <w:tab w:val="left" w:pos="569"/>
        </w:tabs>
        <w:rPr>
          <w:b/>
          <w:bCs/>
          <w:sz w:val="22"/>
          <w:szCs w:val="22"/>
          <w:lang w:val="sr-Latn-ME"/>
        </w:rPr>
      </w:pPr>
    </w:p>
    <w:p w14:paraId="6C2C9BBC" w14:textId="77777777" w:rsidR="00E14833" w:rsidRDefault="00E14833" w:rsidP="00480FB1">
      <w:pPr>
        <w:tabs>
          <w:tab w:val="left" w:pos="540"/>
          <w:tab w:val="left" w:pos="569"/>
        </w:tabs>
        <w:rPr>
          <w:b/>
          <w:bCs/>
          <w:sz w:val="22"/>
          <w:szCs w:val="22"/>
          <w:lang w:val="sr-Latn-ME"/>
        </w:rPr>
      </w:pPr>
    </w:p>
    <w:p w14:paraId="17CDAC28" w14:textId="39361E13" w:rsidR="0072020E" w:rsidRPr="00E14833" w:rsidRDefault="0072020E" w:rsidP="00480FB1">
      <w:pPr>
        <w:tabs>
          <w:tab w:val="left" w:pos="540"/>
          <w:tab w:val="left" w:pos="569"/>
        </w:tabs>
        <w:rPr>
          <w:b/>
          <w:bCs/>
          <w:sz w:val="22"/>
          <w:szCs w:val="22"/>
          <w:lang w:val="sr-Latn-ME"/>
        </w:rPr>
      </w:pPr>
      <w:r w:rsidRPr="00E14833">
        <w:rPr>
          <w:b/>
          <w:bCs/>
          <w:sz w:val="22"/>
          <w:szCs w:val="22"/>
          <w:lang w:val="sr-Latn-ME"/>
        </w:rPr>
        <w:lastRenderedPageBreak/>
        <w:t xml:space="preserve">4.8. </w:t>
      </w:r>
      <w:r w:rsidR="00480FB1" w:rsidRPr="00E14833">
        <w:rPr>
          <w:b/>
          <w:bCs/>
          <w:sz w:val="22"/>
          <w:szCs w:val="22"/>
          <w:lang w:val="sr-Latn-ME"/>
        </w:rPr>
        <w:tab/>
      </w:r>
      <w:r w:rsidRPr="00E14833">
        <w:rPr>
          <w:b/>
          <w:bCs/>
          <w:sz w:val="22"/>
          <w:szCs w:val="22"/>
          <w:lang w:val="sr-Latn-ME"/>
        </w:rPr>
        <w:t>Neželjena dejstva</w:t>
      </w:r>
    </w:p>
    <w:p w14:paraId="4BE6879E" w14:textId="65ED97C8" w:rsidR="001B1A58" w:rsidRPr="00E14833" w:rsidRDefault="001B1A58" w:rsidP="00480FB1">
      <w:pPr>
        <w:tabs>
          <w:tab w:val="left" w:pos="540"/>
          <w:tab w:val="left" w:pos="569"/>
        </w:tabs>
        <w:rPr>
          <w:b/>
          <w:bCs/>
          <w:sz w:val="22"/>
          <w:szCs w:val="22"/>
          <w:lang w:val="sr-Latn-ME"/>
        </w:rPr>
      </w:pPr>
    </w:p>
    <w:p w14:paraId="2AB53B5A" w14:textId="7E0684D7" w:rsidR="001B1A58" w:rsidRPr="00E14833" w:rsidRDefault="001B1A58" w:rsidP="001B1A58">
      <w:pPr>
        <w:tabs>
          <w:tab w:val="left" w:pos="284"/>
        </w:tabs>
        <w:jc w:val="both"/>
        <w:rPr>
          <w:sz w:val="22"/>
          <w:szCs w:val="22"/>
          <w:lang w:val="sr-Latn-ME"/>
        </w:rPr>
      </w:pPr>
      <w:r w:rsidRPr="00E14833">
        <w:rPr>
          <w:sz w:val="22"/>
          <w:szCs w:val="22"/>
          <w:u w:val="single"/>
          <w:lang w:val="sr-Latn-ME"/>
        </w:rPr>
        <w:t>Opšta (odnose se na sve vidove prim</w:t>
      </w:r>
      <w:r w:rsidR="00CD633F" w:rsidRPr="00E14833">
        <w:rPr>
          <w:sz w:val="22"/>
          <w:szCs w:val="22"/>
          <w:u w:val="single"/>
          <w:lang w:val="sr-Latn-ME"/>
        </w:rPr>
        <w:t>j</w:t>
      </w:r>
      <w:r w:rsidRPr="00E14833">
        <w:rPr>
          <w:sz w:val="22"/>
          <w:szCs w:val="22"/>
          <w:u w:val="single"/>
          <w:lang w:val="sr-Latn-ME"/>
        </w:rPr>
        <w:t>ene jodnog kontrastnog sredstva)</w:t>
      </w:r>
    </w:p>
    <w:p w14:paraId="05B2AE29" w14:textId="25D5B9FF" w:rsidR="001B1A58" w:rsidRPr="00E14833" w:rsidRDefault="001B1A58" w:rsidP="001B1A58">
      <w:pPr>
        <w:tabs>
          <w:tab w:val="left" w:pos="284"/>
        </w:tabs>
        <w:jc w:val="both"/>
        <w:rPr>
          <w:sz w:val="22"/>
          <w:szCs w:val="22"/>
          <w:lang w:val="sr-Latn-ME"/>
        </w:rPr>
      </w:pPr>
      <w:r w:rsidRPr="00E14833">
        <w:rPr>
          <w:sz w:val="22"/>
          <w:szCs w:val="22"/>
          <w:lang w:val="sr-Latn-ME"/>
        </w:rPr>
        <w:t>Navedena su moguća opšta neželjena dejstva koja se odnose na radiografske procedure koje uključuju prim</w:t>
      </w:r>
      <w:r w:rsidR="00CD633F" w:rsidRPr="00E14833">
        <w:rPr>
          <w:sz w:val="22"/>
          <w:szCs w:val="22"/>
          <w:lang w:val="sr-Latn-ME"/>
        </w:rPr>
        <w:t>j</w:t>
      </w:r>
      <w:r w:rsidRPr="00E14833">
        <w:rPr>
          <w:sz w:val="22"/>
          <w:szCs w:val="22"/>
          <w:lang w:val="sr-Latn-ME"/>
        </w:rPr>
        <w:t>enu nejonskih monomernih kontrastnih sredstava. Za neželjena dejstva specifična za način prim</w:t>
      </w:r>
      <w:r w:rsidR="00CD633F" w:rsidRPr="00E14833">
        <w:rPr>
          <w:sz w:val="22"/>
          <w:szCs w:val="22"/>
          <w:lang w:val="sr-Latn-ME"/>
        </w:rPr>
        <w:t>j</w:t>
      </w:r>
      <w:r w:rsidRPr="00E14833">
        <w:rPr>
          <w:sz w:val="22"/>
          <w:szCs w:val="22"/>
          <w:lang w:val="sr-Latn-ME"/>
        </w:rPr>
        <w:t>ene, pogledati odgovarajuće od</w:t>
      </w:r>
      <w:r w:rsidR="00CD633F" w:rsidRPr="00E14833">
        <w:rPr>
          <w:sz w:val="22"/>
          <w:szCs w:val="22"/>
          <w:lang w:val="sr-Latn-ME"/>
        </w:rPr>
        <w:t>j</w:t>
      </w:r>
      <w:r w:rsidRPr="00E14833">
        <w:rPr>
          <w:sz w:val="22"/>
          <w:szCs w:val="22"/>
          <w:lang w:val="sr-Latn-ME"/>
        </w:rPr>
        <w:t>eljke.</w:t>
      </w:r>
    </w:p>
    <w:p w14:paraId="32D012CB" w14:textId="77777777" w:rsidR="001B1A58" w:rsidRPr="00E14833" w:rsidRDefault="001B1A58" w:rsidP="001B1A58">
      <w:pPr>
        <w:tabs>
          <w:tab w:val="left" w:pos="284"/>
        </w:tabs>
        <w:jc w:val="both"/>
        <w:rPr>
          <w:sz w:val="22"/>
          <w:szCs w:val="22"/>
          <w:lang w:val="sr-Latn-ME"/>
        </w:rPr>
      </w:pPr>
    </w:p>
    <w:p w14:paraId="736DBC8D" w14:textId="4711DACA" w:rsidR="001B1A58" w:rsidRPr="00E14833" w:rsidRDefault="001B1A58" w:rsidP="001B1A58">
      <w:pPr>
        <w:tabs>
          <w:tab w:val="left" w:pos="284"/>
        </w:tabs>
        <w:jc w:val="both"/>
        <w:rPr>
          <w:sz w:val="22"/>
          <w:szCs w:val="22"/>
          <w:lang w:val="sr-Latn-ME"/>
        </w:rPr>
      </w:pPr>
      <w:r w:rsidRPr="00E14833">
        <w:rPr>
          <w:sz w:val="22"/>
          <w:szCs w:val="22"/>
          <w:lang w:val="sr-Latn-ME"/>
        </w:rPr>
        <w:t>Reakcije preos</w:t>
      </w:r>
      <w:r w:rsidR="00F340DD" w:rsidRPr="00E14833">
        <w:rPr>
          <w:sz w:val="22"/>
          <w:szCs w:val="22"/>
          <w:lang w:val="sr-Latn-ME"/>
        </w:rPr>
        <w:t>j</w:t>
      </w:r>
      <w:r w:rsidRPr="00E14833">
        <w:rPr>
          <w:sz w:val="22"/>
          <w:szCs w:val="22"/>
          <w:lang w:val="sr-Latn-ME"/>
        </w:rPr>
        <w:t>etljivosti se mogu javiti nezavisno od doze i načina prim</w:t>
      </w:r>
      <w:r w:rsidR="00CD633F" w:rsidRPr="00E14833">
        <w:rPr>
          <w:sz w:val="22"/>
          <w:szCs w:val="22"/>
          <w:lang w:val="sr-Latn-ME"/>
        </w:rPr>
        <w:t>j</w:t>
      </w:r>
      <w:r w:rsidRPr="00E14833">
        <w:rPr>
          <w:sz w:val="22"/>
          <w:szCs w:val="22"/>
          <w:lang w:val="sr-Latn-ME"/>
        </w:rPr>
        <w:t>ene i blagi simptomi mogu predstavljati prve znake ozbiljne anafilaktoidne reakcije/šoka. Prim</w:t>
      </w:r>
      <w:r w:rsidR="00CD633F" w:rsidRPr="00E14833">
        <w:rPr>
          <w:sz w:val="22"/>
          <w:szCs w:val="22"/>
          <w:lang w:val="sr-Latn-ME"/>
        </w:rPr>
        <w:t>j</w:t>
      </w:r>
      <w:r w:rsidRPr="00E14833">
        <w:rPr>
          <w:sz w:val="22"/>
          <w:szCs w:val="22"/>
          <w:lang w:val="sr-Latn-ME"/>
        </w:rPr>
        <w:t>ena kontrastnog sredstva mora odmah da se prekine i ukoliko je neophodno, treba da se prim</w:t>
      </w:r>
      <w:r w:rsidR="006A7D25" w:rsidRPr="00E14833">
        <w:rPr>
          <w:sz w:val="22"/>
          <w:szCs w:val="22"/>
          <w:lang w:val="sr-Latn-ME"/>
        </w:rPr>
        <w:t>i</w:t>
      </w:r>
      <w:r w:rsidR="00CD633F" w:rsidRPr="00E14833">
        <w:rPr>
          <w:sz w:val="22"/>
          <w:szCs w:val="22"/>
          <w:lang w:val="sr-Latn-ME"/>
        </w:rPr>
        <w:t>j</w:t>
      </w:r>
      <w:r w:rsidRPr="00E14833">
        <w:rPr>
          <w:sz w:val="22"/>
          <w:szCs w:val="22"/>
          <w:lang w:val="sr-Latn-ME"/>
        </w:rPr>
        <w:t xml:space="preserve">eni specifična terapija intravaskularno. </w:t>
      </w:r>
    </w:p>
    <w:p w14:paraId="53E76003" w14:textId="77777777" w:rsidR="001B1A58" w:rsidRPr="00E14833" w:rsidRDefault="001B1A58" w:rsidP="001B1A58">
      <w:pPr>
        <w:tabs>
          <w:tab w:val="left" w:pos="284"/>
        </w:tabs>
        <w:jc w:val="both"/>
        <w:rPr>
          <w:sz w:val="22"/>
          <w:szCs w:val="22"/>
          <w:lang w:val="sr-Latn-ME"/>
        </w:rPr>
      </w:pPr>
    </w:p>
    <w:p w14:paraId="6E5B376B" w14:textId="5829CCF4" w:rsidR="001B1A58" w:rsidRPr="00E14833" w:rsidRDefault="001B1A58" w:rsidP="001B1A58">
      <w:pPr>
        <w:tabs>
          <w:tab w:val="left" w:pos="284"/>
        </w:tabs>
        <w:jc w:val="both"/>
        <w:rPr>
          <w:sz w:val="22"/>
          <w:szCs w:val="22"/>
          <w:lang w:val="sr-Latn-ME"/>
        </w:rPr>
      </w:pPr>
      <w:r w:rsidRPr="00E14833">
        <w:rPr>
          <w:sz w:val="22"/>
          <w:szCs w:val="22"/>
          <w:lang w:val="sr-Latn-ME"/>
        </w:rPr>
        <w:t>Prolazno povećanje S-kreatinina je često nakon prim</w:t>
      </w:r>
      <w:r w:rsidR="00CD633F" w:rsidRPr="00E14833">
        <w:rPr>
          <w:sz w:val="22"/>
          <w:szCs w:val="22"/>
          <w:lang w:val="sr-Latn-ME"/>
        </w:rPr>
        <w:t>j</w:t>
      </w:r>
      <w:r w:rsidRPr="00E14833">
        <w:rPr>
          <w:sz w:val="22"/>
          <w:szCs w:val="22"/>
          <w:lang w:val="sr-Latn-ME"/>
        </w:rPr>
        <w:t>ene jodnog kontrastnog sredstva, može doći do nefropatije uzrokovane kontrastnim sredstvom.</w:t>
      </w:r>
    </w:p>
    <w:p w14:paraId="3C69E607" w14:textId="77777777" w:rsidR="001B1A58" w:rsidRPr="00E14833" w:rsidRDefault="001B1A58" w:rsidP="001B1A58">
      <w:pPr>
        <w:tabs>
          <w:tab w:val="left" w:pos="284"/>
        </w:tabs>
        <w:jc w:val="both"/>
        <w:rPr>
          <w:sz w:val="22"/>
          <w:szCs w:val="22"/>
          <w:lang w:val="sr-Latn-ME"/>
        </w:rPr>
      </w:pPr>
    </w:p>
    <w:p w14:paraId="45AA7295" w14:textId="6AA004AE" w:rsidR="001B1A58" w:rsidRPr="00E14833" w:rsidRDefault="001B1A58" w:rsidP="001B1A58">
      <w:pPr>
        <w:tabs>
          <w:tab w:val="left" w:pos="284"/>
        </w:tabs>
        <w:jc w:val="both"/>
        <w:rPr>
          <w:sz w:val="22"/>
          <w:szCs w:val="22"/>
          <w:lang w:val="sr-Latn-ME"/>
        </w:rPr>
      </w:pPr>
      <w:r w:rsidRPr="00E14833">
        <w:rPr>
          <w:sz w:val="22"/>
          <w:szCs w:val="22"/>
          <w:lang w:val="sr-Latn-ME"/>
        </w:rPr>
        <w:t>Jodizam je veoma r</w:t>
      </w:r>
      <w:r w:rsidR="00F340DD" w:rsidRPr="00E14833">
        <w:rPr>
          <w:sz w:val="22"/>
          <w:szCs w:val="22"/>
          <w:lang w:val="sr-Latn-ME"/>
        </w:rPr>
        <w:t>ij</w:t>
      </w:r>
      <w:r w:rsidRPr="00E14833">
        <w:rPr>
          <w:sz w:val="22"/>
          <w:szCs w:val="22"/>
          <w:lang w:val="sr-Latn-ME"/>
        </w:rPr>
        <w:t>etka komplikacija jodnog kontrastnog sredstva koja dovodi do otoka i pret</w:t>
      </w:r>
      <w:r w:rsidR="00F340DD" w:rsidRPr="00E14833">
        <w:rPr>
          <w:sz w:val="22"/>
          <w:szCs w:val="22"/>
          <w:lang w:val="sr-Latn-ME"/>
        </w:rPr>
        <w:t>j</w:t>
      </w:r>
      <w:r w:rsidRPr="00E14833">
        <w:rPr>
          <w:sz w:val="22"/>
          <w:szCs w:val="22"/>
          <w:lang w:val="sr-Latn-ME"/>
        </w:rPr>
        <w:t>erane os</w:t>
      </w:r>
      <w:r w:rsidR="00CD633F" w:rsidRPr="00E14833">
        <w:rPr>
          <w:sz w:val="22"/>
          <w:szCs w:val="22"/>
          <w:lang w:val="sr-Latn-ME"/>
        </w:rPr>
        <w:t>j</w:t>
      </w:r>
      <w:r w:rsidRPr="00E14833">
        <w:rPr>
          <w:sz w:val="22"/>
          <w:szCs w:val="22"/>
          <w:lang w:val="sr-Latn-ME"/>
        </w:rPr>
        <w:t xml:space="preserve">etljivosti pljuvačnih </w:t>
      </w:r>
      <w:r w:rsidR="00D77E3B" w:rsidRPr="00E14833">
        <w:rPr>
          <w:sz w:val="22"/>
          <w:szCs w:val="22"/>
          <w:lang w:val="sr-Latn-ME"/>
        </w:rPr>
        <w:t>žlijezd</w:t>
      </w:r>
      <w:r w:rsidRPr="00E14833">
        <w:rPr>
          <w:sz w:val="22"/>
          <w:szCs w:val="22"/>
          <w:lang w:val="sr-Latn-ME"/>
        </w:rPr>
        <w:t>a tokom desetak dana nakon pregleda.</w:t>
      </w:r>
    </w:p>
    <w:p w14:paraId="16E5E7E0" w14:textId="76EB431C" w:rsidR="00645CBA" w:rsidRPr="00E14833" w:rsidRDefault="00645CBA" w:rsidP="001B1A58">
      <w:pPr>
        <w:tabs>
          <w:tab w:val="left" w:pos="284"/>
        </w:tabs>
        <w:jc w:val="both"/>
        <w:rPr>
          <w:sz w:val="22"/>
          <w:szCs w:val="22"/>
          <w:lang w:val="sr-Latn-ME"/>
        </w:rPr>
      </w:pPr>
    </w:p>
    <w:p w14:paraId="03273C78" w14:textId="77777777" w:rsidR="00645CBA" w:rsidRPr="00E14833" w:rsidRDefault="00645CBA" w:rsidP="00645CBA">
      <w:pPr>
        <w:tabs>
          <w:tab w:val="left" w:pos="284"/>
        </w:tabs>
        <w:jc w:val="both"/>
        <w:rPr>
          <w:sz w:val="22"/>
          <w:szCs w:val="22"/>
          <w:lang w:val="sr-Latn-ME"/>
        </w:rPr>
      </w:pPr>
      <w:r w:rsidRPr="00E14833">
        <w:rPr>
          <w:sz w:val="22"/>
          <w:szCs w:val="22"/>
          <w:lang w:val="sr-Latn-ME"/>
        </w:rPr>
        <w:t>Navedena učestalost ispoljavanja bazirana je na internoj kliničkoj dokumentaciji i objavljenim opsežnim ispitivanjima koja obuhvataju više od 200 000 pacijenata.</w:t>
      </w:r>
    </w:p>
    <w:p w14:paraId="134778C0" w14:textId="77777777" w:rsidR="00645CBA" w:rsidRPr="00E14833" w:rsidRDefault="00645CBA" w:rsidP="00645CBA">
      <w:pPr>
        <w:tabs>
          <w:tab w:val="left" w:pos="284"/>
        </w:tabs>
        <w:jc w:val="both"/>
        <w:rPr>
          <w:sz w:val="22"/>
          <w:szCs w:val="22"/>
          <w:lang w:val="sr-Latn-ME"/>
        </w:rPr>
      </w:pPr>
    </w:p>
    <w:p w14:paraId="37F01739" w14:textId="16329CB8" w:rsidR="00645CBA" w:rsidRPr="00E14833" w:rsidRDefault="00645CBA" w:rsidP="00645CBA">
      <w:pPr>
        <w:tabs>
          <w:tab w:val="left" w:pos="284"/>
        </w:tabs>
        <w:jc w:val="both"/>
        <w:rPr>
          <w:sz w:val="22"/>
          <w:szCs w:val="22"/>
          <w:lang w:val="sr-Latn-ME"/>
        </w:rPr>
      </w:pPr>
      <w:r w:rsidRPr="00E14833">
        <w:rPr>
          <w:sz w:val="22"/>
          <w:szCs w:val="22"/>
          <w:lang w:val="sr-Latn-ME"/>
        </w:rPr>
        <w:t>Učestalost neželjenih dejstava je sledjeća:</w:t>
      </w:r>
    </w:p>
    <w:p w14:paraId="10B7BC67" w14:textId="26D2243C" w:rsidR="00645CBA" w:rsidRPr="00E14833" w:rsidRDefault="00645CBA" w:rsidP="00645CBA">
      <w:pPr>
        <w:tabs>
          <w:tab w:val="left" w:pos="284"/>
        </w:tabs>
        <w:jc w:val="both"/>
        <w:rPr>
          <w:sz w:val="22"/>
          <w:szCs w:val="22"/>
          <w:lang w:val="sr-Latn-ME"/>
        </w:rPr>
      </w:pPr>
      <w:r w:rsidRPr="00E14833">
        <w:rPr>
          <w:sz w:val="22"/>
          <w:szCs w:val="22"/>
          <w:lang w:val="sr-Latn-ME"/>
        </w:rPr>
        <w:t>Veoma često (≥1/10), često (≥1/100 do &lt;1/10), povremeno (≥1/1000 do &lt;1/100), r</w:t>
      </w:r>
      <w:r w:rsidR="006A7D25" w:rsidRPr="00E14833">
        <w:rPr>
          <w:sz w:val="22"/>
          <w:szCs w:val="22"/>
          <w:lang w:val="sr-Latn-ME"/>
        </w:rPr>
        <w:t>ij</w:t>
      </w:r>
      <w:r w:rsidRPr="00E14833">
        <w:rPr>
          <w:sz w:val="22"/>
          <w:szCs w:val="22"/>
          <w:lang w:val="sr-Latn-ME"/>
        </w:rPr>
        <w:t>etko (≥1/10000 do &lt;1/1000), veoma r</w:t>
      </w:r>
      <w:r w:rsidR="006A7D25" w:rsidRPr="00E14833">
        <w:rPr>
          <w:sz w:val="22"/>
          <w:szCs w:val="22"/>
          <w:lang w:val="sr-Latn-ME"/>
        </w:rPr>
        <w:t>ij</w:t>
      </w:r>
      <w:r w:rsidRPr="00E14833">
        <w:rPr>
          <w:sz w:val="22"/>
          <w:szCs w:val="22"/>
          <w:lang w:val="sr-Latn-ME"/>
        </w:rPr>
        <w:t>etko (&lt;1/10000), nije poznato (ne može se proc</w:t>
      </w:r>
      <w:r w:rsidR="006A7D25" w:rsidRPr="00E14833">
        <w:rPr>
          <w:sz w:val="22"/>
          <w:szCs w:val="22"/>
          <w:lang w:val="sr-Latn-ME"/>
        </w:rPr>
        <w:t>ij</w:t>
      </w:r>
      <w:r w:rsidRPr="00E14833">
        <w:rPr>
          <w:sz w:val="22"/>
          <w:szCs w:val="22"/>
          <w:lang w:val="sr-Latn-ME"/>
        </w:rPr>
        <w:t>eniti na osnovu raspoloživih podataka).</w:t>
      </w:r>
    </w:p>
    <w:p w14:paraId="7D00021B" w14:textId="77777777" w:rsidR="001B1A58" w:rsidRPr="00E14833" w:rsidRDefault="001B1A58" w:rsidP="001B1A58">
      <w:pPr>
        <w:tabs>
          <w:tab w:val="left" w:pos="284"/>
        </w:tabs>
        <w:jc w:val="both"/>
        <w:rPr>
          <w:sz w:val="22"/>
          <w:szCs w:val="22"/>
          <w:lang w:val="sr-Latn-ME"/>
        </w:rPr>
      </w:pPr>
    </w:p>
    <w:p w14:paraId="045DC14B"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imunskog sistema</w:t>
      </w:r>
    </w:p>
    <w:p w14:paraId="1BCD1AE9" w14:textId="1C6CEDAE" w:rsidR="001B1A58" w:rsidRPr="00E14833" w:rsidRDefault="001B1A58" w:rsidP="001B1A58">
      <w:pPr>
        <w:tabs>
          <w:tab w:val="left" w:pos="284"/>
        </w:tabs>
        <w:jc w:val="both"/>
        <w:rPr>
          <w:sz w:val="22"/>
          <w:szCs w:val="22"/>
          <w:lang w:val="sr-Latn-ME"/>
        </w:rPr>
      </w:pPr>
      <w:r w:rsidRPr="00E14833">
        <w:rPr>
          <w:sz w:val="22"/>
          <w:szCs w:val="22"/>
          <w:lang w:val="sr-Latn-ME"/>
        </w:rPr>
        <w:t>R</w:t>
      </w:r>
      <w:r w:rsidR="00CD633F" w:rsidRPr="00E14833">
        <w:rPr>
          <w:sz w:val="22"/>
          <w:szCs w:val="22"/>
          <w:lang w:val="sr-Latn-ME"/>
        </w:rPr>
        <w:t>ij</w:t>
      </w:r>
      <w:r w:rsidRPr="00E14833">
        <w:rPr>
          <w:sz w:val="22"/>
          <w:szCs w:val="22"/>
          <w:lang w:val="sr-Latn-ME"/>
        </w:rPr>
        <w:t>etko: reakcije preos</w:t>
      </w:r>
      <w:r w:rsidR="00F340DD" w:rsidRPr="00E14833">
        <w:rPr>
          <w:sz w:val="22"/>
          <w:szCs w:val="22"/>
          <w:lang w:val="sr-Latn-ME"/>
        </w:rPr>
        <w:t>j</w:t>
      </w:r>
      <w:r w:rsidRPr="00E14833">
        <w:rPr>
          <w:sz w:val="22"/>
          <w:szCs w:val="22"/>
          <w:lang w:val="sr-Latn-ME"/>
        </w:rPr>
        <w:t>etljivosti (</w:t>
      </w:r>
      <w:r w:rsidR="00BB098C" w:rsidRPr="00E14833">
        <w:rPr>
          <w:sz w:val="22"/>
          <w:szCs w:val="22"/>
          <w:lang w:val="sr-Latn-ME"/>
        </w:rPr>
        <w:t xml:space="preserve">mogu biti životno ugrožavajući ili fatalni) </w:t>
      </w:r>
      <w:r w:rsidRPr="00E14833">
        <w:rPr>
          <w:sz w:val="22"/>
          <w:szCs w:val="22"/>
          <w:lang w:val="sr-Latn-ME"/>
        </w:rPr>
        <w:t>uključujući dispneju, osip, eritem, urtikariju, pruritus, reakcije na koži, konjunktivitis, kašalj, rinitis, kijanje, vaskulitis, angioneurotiski edem, laringealni edem, laringospazam, bronhospazam ili nekardiogeni plućni edem. Mogu da se jave odmah nakon injekcije i mogu da budu znak početka stanja šoka. Reakcije preos</w:t>
      </w:r>
      <w:r w:rsidR="00F340DD" w:rsidRPr="00E14833">
        <w:rPr>
          <w:sz w:val="22"/>
          <w:szCs w:val="22"/>
          <w:lang w:val="sr-Latn-ME"/>
        </w:rPr>
        <w:t>j</w:t>
      </w:r>
      <w:r w:rsidRPr="00E14833">
        <w:rPr>
          <w:sz w:val="22"/>
          <w:szCs w:val="22"/>
          <w:lang w:val="sr-Latn-ME"/>
        </w:rPr>
        <w:t>etljivosti mogu da se jave i do nekoliko dana kasnije.</w:t>
      </w:r>
    </w:p>
    <w:p w14:paraId="1A7E9E9A" w14:textId="37C84B11" w:rsidR="00BB098C" w:rsidRPr="00E14833" w:rsidRDefault="00BB098C" w:rsidP="00BB098C">
      <w:pPr>
        <w:tabs>
          <w:tab w:val="left" w:pos="284"/>
        </w:tabs>
        <w:jc w:val="both"/>
        <w:rPr>
          <w:sz w:val="22"/>
          <w:szCs w:val="22"/>
          <w:lang w:val="sr-Latn-ME"/>
        </w:rPr>
      </w:pPr>
      <w:r w:rsidRPr="00E14833">
        <w:rPr>
          <w:sz w:val="22"/>
          <w:szCs w:val="22"/>
          <w:lang w:val="sr-Latn-ME"/>
        </w:rPr>
        <w:t>Veoma rijetko: anafilaktička /anafilaktoidna reakcija (može biti životno ugrožavajuća ili fatalna).</w:t>
      </w:r>
    </w:p>
    <w:p w14:paraId="268E2D1F" w14:textId="17E06B8B" w:rsidR="001B1A58" w:rsidRPr="00E14833" w:rsidRDefault="001B1A58" w:rsidP="001B1A58">
      <w:pPr>
        <w:tabs>
          <w:tab w:val="left" w:pos="284"/>
        </w:tabs>
        <w:jc w:val="both"/>
        <w:rPr>
          <w:sz w:val="22"/>
          <w:szCs w:val="22"/>
          <w:lang w:val="sr-Latn-ME"/>
        </w:rPr>
      </w:pPr>
      <w:r w:rsidRPr="00E14833">
        <w:rPr>
          <w:sz w:val="22"/>
          <w:szCs w:val="22"/>
          <w:lang w:val="sr-Latn-ME"/>
        </w:rPr>
        <w:t>Nije poznato: anafilaktički /anafilaktoidni /šok</w:t>
      </w:r>
      <w:r w:rsidR="00BB098C" w:rsidRPr="00E14833">
        <w:rPr>
          <w:sz w:val="22"/>
          <w:szCs w:val="22"/>
          <w:lang w:val="sr-Latn-ME"/>
        </w:rPr>
        <w:t xml:space="preserve"> (može biti životno ugrožavajući ili fatalan).</w:t>
      </w:r>
    </w:p>
    <w:p w14:paraId="3765B4E3" w14:textId="77777777" w:rsidR="001B1A58" w:rsidRPr="00E14833" w:rsidRDefault="001B1A58" w:rsidP="001B1A58">
      <w:pPr>
        <w:tabs>
          <w:tab w:val="left" w:pos="284"/>
        </w:tabs>
        <w:jc w:val="both"/>
        <w:rPr>
          <w:sz w:val="22"/>
          <w:szCs w:val="22"/>
          <w:lang w:val="sr-Latn-ME"/>
        </w:rPr>
      </w:pPr>
    </w:p>
    <w:p w14:paraId="4D7602AD" w14:textId="168C9F93" w:rsidR="001B1A58" w:rsidRPr="00E14833" w:rsidRDefault="001B1A58" w:rsidP="001B1A58">
      <w:pPr>
        <w:tabs>
          <w:tab w:val="left" w:pos="284"/>
        </w:tabs>
        <w:jc w:val="both"/>
        <w:rPr>
          <w:i/>
          <w:sz w:val="22"/>
          <w:szCs w:val="22"/>
          <w:lang w:val="sr-Latn-ME"/>
        </w:rPr>
      </w:pPr>
      <w:r w:rsidRPr="00E14833">
        <w:rPr>
          <w:i/>
          <w:sz w:val="22"/>
          <w:szCs w:val="22"/>
          <w:lang w:val="sr-Latn-ME"/>
        </w:rPr>
        <w:t>Poremećaji nervnog sistema</w:t>
      </w:r>
    </w:p>
    <w:p w14:paraId="09A2D64B" w14:textId="178A6F4B" w:rsidR="00BB098C" w:rsidRPr="00E14833" w:rsidRDefault="006A7D25" w:rsidP="001B1A58">
      <w:pPr>
        <w:tabs>
          <w:tab w:val="left" w:pos="284"/>
        </w:tabs>
        <w:jc w:val="both"/>
        <w:rPr>
          <w:sz w:val="22"/>
          <w:szCs w:val="22"/>
          <w:lang w:val="sr-Latn-ME"/>
        </w:rPr>
      </w:pPr>
      <w:r w:rsidRPr="00E14833">
        <w:rPr>
          <w:sz w:val="22"/>
          <w:szCs w:val="22"/>
          <w:lang w:val="sr-Latn-ME"/>
        </w:rPr>
        <w:t>Povremeno</w:t>
      </w:r>
      <w:r w:rsidR="00BB098C" w:rsidRPr="00E14833">
        <w:rPr>
          <w:sz w:val="22"/>
          <w:szCs w:val="22"/>
          <w:lang w:val="sr-Latn-ME"/>
        </w:rPr>
        <w:t>: glavobolja</w:t>
      </w:r>
    </w:p>
    <w:p w14:paraId="435184CF" w14:textId="6DB160B1" w:rsidR="001B1A58" w:rsidRPr="00E14833" w:rsidRDefault="001B1A58" w:rsidP="001B1A58">
      <w:pPr>
        <w:tabs>
          <w:tab w:val="left" w:pos="284"/>
        </w:tabs>
        <w:jc w:val="both"/>
        <w:rPr>
          <w:sz w:val="22"/>
          <w:szCs w:val="22"/>
          <w:lang w:val="sr-Latn-ME"/>
        </w:rPr>
      </w:pPr>
      <w:r w:rsidRPr="00E14833">
        <w:rPr>
          <w:sz w:val="22"/>
          <w:szCs w:val="22"/>
          <w:lang w:val="sr-Latn-ME"/>
        </w:rPr>
        <w:t>Veoma r</w:t>
      </w:r>
      <w:r w:rsidR="00CD633F" w:rsidRPr="00E14833">
        <w:rPr>
          <w:sz w:val="22"/>
          <w:szCs w:val="22"/>
          <w:lang w:val="sr-Latn-ME"/>
        </w:rPr>
        <w:t>ij</w:t>
      </w:r>
      <w:r w:rsidRPr="00E14833">
        <w:rPr>
          <w:sz w:val="22"/>
          <w:szCs w:val="22"/>
          <w:lang w:val="sr-Latn-ME"/>
        </w:rPr>
        <w:t>etko: disgeuzija (prolazni metalni ukus)</w:t>
      </w:r>
      <w:r w:rsidR="00BB098C" w:rsidRPr="00E14833">
        <w:rPr>
          <w:sz w:val="22"/>
          <w:szCs w:val="22"/>
          <w:lang w:val="sr-Latn-ME"/>
        </w:rPr>
        <w:t>,</w:t>
      </w:r>
      <w:r w:rsidRPr="00E14833">
        <w:rPr>
          <w:sz w:val="22"/>
          <w:szCs w:val="22"/>
          <w:lang w:val="sr-Latn-ME"/>
        </w:rPr>
        <w:t xml:space="preserve"> </w:t>
      </w:r>
      <w:r w:rsidR="00BB098C" w:rsidRPr="00E14833">
        <w:rPr>
          <w:sz w:val="22"/>
          <w:szCs w:val="22"/>
          <w:lang w:val="sr-Latn-ME"/>
        </w:rPr>
        <w:t>vazovagalna sinkopa</w:t>
      </w:r>
    </w:p>
    <w:p w14:paraId="0145470D" w14:textId="77777777" w:rsidR="001B1A58" w:rsidRPr="00E14833" w:rsidRDefault="001B1A58" w:rsidP="001B1A58">
      <w:pPr>
        <w:tabs>
          <w:tab w:val="left" w:pos="284"/>
        </w:tabs>
        <w:jc w:val="both"/>
        <w:rPr>
          <w:sz w:val="22"/>
          <w:szCs w:val="22"/>
          <w:lang w:val="sr-Latn-ME"/>
        </w:rPr>
      </w:pPr>
    </w:p>
    <w:p w14:paraId="59C37A30" w14:textId="77777777" w:rsidR="001B1A58" w:rsidRPr="00E14833" w:rsidRDefault="001B1A58" w:rsidP="001B1A58">
      <w:pPr>
        <w:tabs>
          <w:tab w:val="left" w:pos="284"/>
        </w:tabs>
        <w:jc w:val="both"/>
        <w:rPr>
          <w:i/>
          <w:sz w:val="22"/>
          <w:szCs w:val="22"/>
          <w:lang w:val="sr-Latn-ME"/>
        </w:rPr>
      </w:pPr>
      <w:r w:rsidRPr="00E14833">
        <w:rPr>
          <w:i/>
          <w:sz w:val="22"/>
          <w:szCs w:val="22"/>
          <w:lang w:val="sr-Latn-ME"/>
        </w:rPr>
        <w:t>Kardiološki poremećaji</w:t>
      </w:r>
    </w:p>
    <w:p w14:paraId="3B3373AF" w14:textId="436919FB" w:rsidR="001B1A58" w:rsidRPr="00E14833" w:rsidRDefault="001B1A58" w:rsidP="001B1A58">
      <w:pPr>
        <w:tabs>
          <w:tab w:val="left" w:pos="284"/>
        </w:tabs>
        <w:jc w:val="both"/>
        <w:rPr>
          <w:sz w:val="22"/>
          <w:szCs w:val="22"/>
          <w:lang w:val="sr-Latn-ME"/>
        </w:rPr>
      </w:pPr>
      <w:r w:rsidRPr="00E14833">
        <w:rPr>
          <w:sz w:val="22"/>
          <w:szCs w:val="22"/>
          <w:lang w:val="sr-Latn-ME"/>
        </w:rPr>
        <w:t>R</w:t>
      </w:r>
      <w:r w:rsidR="00CD633F" w:rsidRPr="00E14833">
        <w:rPr>
          <w:sz w:val="22"/>
          <w:szCs w:val="22"/>
          <w:lang w:val="sr-Latn-ME"/>
        </w:rPr>
        <w:t>ij</w:t>
      </w:r>
      <w:r w:rsidRPr="00E14833">
        <w:rPr>
          <w:sz w:val="22"/>
          <w:szCs w:val="22"/>
          <w:lang w:val="sr-Latn-ME"/>
        </w:rPr>
        <w:t>etko: bradikardija</w:t>
      </w:r>
    </w:p>
    <w:p w14:paraId="3FE9C343" w14:textId="77777777" w:rsidR="001B1A58" w:rsidRPr="00E14833" w:rsidRDefault="001B1A58" w:rsidP="001B1A58">
      <w:pPr>
        <w:tabs>
          <w:tab w:val="left" w:pos="284"/>
        </w:tabs>
        <w:jc w:val="both"/>
        <w:rPr>
          <w:sz w:val="22"/>
          <w:szCs w:val="22"/>
          <w:lang w:val="sr-Latn-ME"/>
        </w:rPr>
      </w:pPr>
    </w:p>
    <w:p w14:paraId="05F4AE25" w14:textId="77777777" w:rsidR="001B1A58" w:rsidRPr="00E14833" w:rsidRDefault="001B1A58" w:rsidP="001B1A58">
      <w:pPr>
        <w:tabs>
          <w:tab w:val="left" w:pos="284"/>
        </w:tabs>
        <w:jc w:val="both"/>
        <w:rPr>
          <w:i/>
          <w:sz w:val="22"/>
          <w:szCs w:val="22"/>
          <w:lang w:val="sr-Latn-ME"/>
        </w:rPr>
      </w:pPr>
      <w:r w:rsidRPr="00E14833">
        <w:rPr>
          <w:i/>
          <w:sz w:val="22"/>
          <w:szCs w:val="22"/>
          <w:lang w:val="sr-Latn-ME"/>
        </w:rPr>
        <w:t>Vaskularni poremećaji</w:t>
      </w:r>
    </w:p>
    <w:p w14:paraId="16C97BE3" w14:textId="25517C00" w:rsidR="001B1A58" w:rsidRPr="00E14833" w:rsidRDefault="001B1A58" w:rsidP="001B1A58">
      <w:pPr>
        <w:tabs>
          <w:tab w:val="left" w:pos="284"/>
        </w:tabs>
        <w:jc w:val="both"/>
        <w:rPr>
          <w:sz w:val="22"/>
          <w:szCs w:val="22"/>
          <w:lang w:val="sr-Latn-ME"/>
        </w:rPr>
      </w:pPr>
      <w:r w:rsidRPr="00E14833">
        <w:rPr>
          <w:sz w:val="22"/>
          <w:szCs w:val="22"/>
          <w:lang w:val="sr-Latn-ME"/>
        </w:rPr>
        <w:t>Veoma r</w:t>
      </w:r>
      <w:r w:rsidR="00CD633F" w:rsidRPr="00E14833">
        <w:rPr>
          <w:sz w:val="22"/>
          <w:szCs w:val="22"/>
          <w:lang w:val="sr-Latn-ME"/>
        </w:rPr>
        <w:t>ij</w:t>
      </w:r>
      <w:r w:rsidRPr="00E14833">
        <w:rPr>
          <w:sz w:val="22"/>
          <w:szCs w:val="22"/>
          <w:lang w:val="sr-Latn-ME"/>
        </w:rPr>
        <w:t>etko: hipertenzija, hipotenzija</w:t>
      </w:r>
    </w:p>
    <w:p w14:paraId="4AA28104" w14:textId="77777777" w:rsidR="001B1A58" w:rsidRPr="00E14833" w:rsidRDefault="001B1A58" w:rsidP="001B1A58">
      <w:pPr>
        <w:tabs>
          <w:tab w:val="left" w:pos="284"/>
        </w:tabs>
        <w:jc w:val="both"/>
        <w:rPr>
          <w:sz w:val="22"/>
          <w:szCs w:val="22"/>
          <w:lang w:val="sr-Latn-ME"/>
        </w:rPr>
      </w:pPr>
    </w:p>
    <w:p w14:paraId="573C5037" w14:textId="77777777" w:rsidR="001B1A58" w:rsidRPr="00E14833" w:rsidRDefault="001B1A58" w:rsidP="001B1A58">
      <w:pPr>
        <w:tabs>
          <w:tab w:val="left" w:pos="284"/>
        </w:tabs>
        <w:jc w:val="both"/>
        <w:rPr>
          <w:i/>
          <w:sz w:val="22"/>
          <w:szCs w:val="22"/>
          <w:lang w:val="sr-Latn-ME"/>
        </w:rPr>
      </w:pPr>
      <w:r w:rsidRPr="00E14833">
        <w:rPr>
          <w:i/>
          <w:sz w:val="22"/>
          <w:szCs w:val="22"/>
          <w:lang w:val="sr-Latn-ME"/>
        </w:rPr>
        <w:t>Gastrointestinalni poremećaji</w:t>
      </w:r>
    </w:p>
    <w:p w14:paraId="3FDE3F0C" w14:textId="77777777" w:rsidR="001B1A58" w:rsidRPr="00E14833" w:rsidRDefault="001B1A58" w:rsidP="001B1A58">
      <w:pPr>
        <w:tabs>
          <w:tab w:val="left" w:pos="284"/>
        </w:tabs>
        <w:jc w:val="both"/>
        <w:rPr>
          <w:sz w:val="22"/>
          <w:szCs w:val="22"/>
          <w:lang w:val="sr-Latn-ME"/>
        </w:rPr>
      </w:pPr>
      <w:r w:rsidRPr="00E14833">
        <w:rPr>
          <w:sz w:val="22"/>
          <w:szCs w:val="22"/>
          <w:lang w:val="sr-Latn-ME"/>
        </w:rPr>
        <w:t xml:space="preserve">Povremeno: mučnina </w:t>
      </w:r>
    </w:p>
    <w:p w14:paraId="4C258CDF" w14:textId="6587794E" w:rsidR="001B1A58" w:rsidRPr="00E14833" w:rsidRDefault="001B1A58" w:rsidP="001B1A58">
      <w:pPr>
        <w:tabs>
          <w:tab w:val="left" w:pos="284"/>
        </w:tabs>
        <w:jc w:val="both"/>
        <w:rPr>
          <w:sz w:val="22"/>
          <w:szCs w:val="22"/>
          <w:lang w:val="sr-Latn-ME"/>
        </w:rPr>
      </w:pPr>
      <w:r w:rsidRPr="00E14833">
        <w:rPr>
          <w:sz w:val="22"/>
          <w:szCs w:val="22"/>
          <w:lang w:val="sr-Latn-ME"/>
        </w:rPr>
        <w:t>R</w:t>
      </w:r>
      <w:r w:rsidR="00CD633F" w:rsidRPr="00E14833">
        <w:rPr>
          <w:sz w:val="22"/>
          <w:szCs w:val="22"/>
          <w:lang w:val="sr-Latn-ME"/>
        </w:rPr>
        <w:t>ij</w:t>
      </w:r>
      <w:r w:rsidRPr="00E14833">
        <w:rPr>
          <w:sz w:val="22"/>
          <w:szCs w:val="22"/>
          <w:lang w:val="sr-Latn-ME"/>
        </w:rPr>
        <w:t>etko: povraćanje</w:t>
      </w:r>
      <w:r w:rsidR="00253970" w:rsidRPr="00E14833">
        <w:rPr>
          <w:sz w:val="22"/>
          <w:szCs w:val="22"/>
          <w:lang w:val="sr-Latn-ME"/>
        </w:rPr>
        <w:t>, abdominalni bol</w:t>
      </w:r>
    </w:p>
    <w:p w14:paraId="579A14DC" w14:textId="58FBB2A4" w:rsidR="001B1A58" w:rsidRPr="00E14833" w:rsidRDefault="001B1A58" w:rsidP="001B1A58">
      <w:pPr>
        <w:tabs>
          <w:tab w:val="left" w:pos="284"/>
        </w:tabs>
        <w:jc w:val="both"/>
        <w:rPr>
          <w:sz w:val="22"/>
          <w:szCs w:val="22"/>
          <w:lang w:val="sr-Latn-ME"/>
        </w:rPr>
      </w:pPr>
      <w:r w:rsidRPr="00E14833">
        <w:rPr>
          <w:sz w:val="22"/>
          <w:szCs w:val="22"/>
          <w:lang w:val="sr-Latn-ME"/>
        </w:rPr>
        <w:t>Veoma r</w:t>
      </w:r>
      <w:r w:rsidR="00CD633F" w:rsidRPr="00E14833">
        <w:rPr>
          <w:sz w:val="22"/>
          <w:szCs w:val="22"/>
          <w:lang w:val="sr-Latn-ME"/>
        </w:rPr>
        <w:t>ij</w:t>
      </w:r>
      <w:r w:rsidRPr="00E14833">
        <w:rPr>
          <w:sz w:val="22"/>
          <w:szCs w:val="22"/>
          <w:lang w:val="sr-Latn-ME"/>
        </w:rPr>
        <w:t>etko: dijareja</w:t>
      </w:r>
    </w:p>
    <w:p w14:paraId="4D1F318F" w14:textId="34DC41C6" w:rsidR="001B1A58" w:rsidRPr="00E14833" w:rsidRDefault="001B1A58" w:rsidP="001B1A58">
      <w:pPr>
        <w:tabs>
          <w:tab w:val="left" w:pos="284"/>
        </w:tabs>
        <w:jc w:val="both"/>
        <w:rPr>
          <w:sz w:val="22"/>
          <w:szCs w:val="22"/>
          <w:lang w:val="sr-Latn-ME"/>
        </w:rPr>
      </w:pPr>
      <w:r w:rsidRPr="00E14833">
        <w:rPr>
          <w:sz w:val="22"/>
          <w:szCs w:val="22"/>
          <w:lang w:val="sr-Latn-ME"/>
        </w:rPr>
        <w:t xml:space="preserve">Nije poznato: uvećanje pljuvačnih </w:t>
      </w:r>
      <w:r w:rsidR="00D77E3B" w:rsidRPr="00E14833">
        <w:rPr>
          <w:sz w:val="22"/>
          <w:szCs w:val="22"/>
          <w:lang w:val="sr-Latn-ME"/>
        </w:rPr>
        <w:t>žlijezd</w:t>
      </w:r>
      <w:r w:rsidRPr="00E14833">
        <w:rPr>
          <w:sz w:val="22"/>
          <w:szCs w:val="22"/>
          <w:lang w:val="sr-Latn-ME"/>
        </w:rPr>
        <w:t>a</w:t>
      </w:r>
    </w:p>
    <w:p w14:paraId="40BD1B88" w14:textId="77777777" w:rsidR="001B1A58" w:rsidRPr="00E14833" w:rsidRDefault="001B1A58" w:rsidP="001B1A58">
      <w:pPr>
        <w:tabs>
          <w:tab w:val="left" w:pos="284"/>
        </w:tabs>
        <w:jc w:val="both"/>
        <w:rPr>
          <w:sz w:val="22"/>
          <w:szCs w:val="22"/>
          <w:lang w:val="sr-Latn-ME"/>
        </w:rPr>
      </w:pPr>
    </w:p>
    <w:p w14:paraId="31D60F6B" w14:textId="25ADCC33" w:rsidR="001B1A58" w:rsidRPr="00E14833" w:rsidRDefault="001B1A58" w:rsidP="001B1A58">
      <w:pPr>
        <w:tabs>
          <w:tab w:val="left" w:pos="284"/>
        </w:tabs>
        <w:jc w:val="both"/>
        <w:rPr>
          <w:i/>
          <w:sz w:val="22"/>
          <w:szCs w:val="22"/>
          <w:lang w:val="sr-Latn-ME"/>
        </w:rPr>
      </w:pPr>
      <w:r w:rsidRPr="00E14833">
        <w:rPr>
          <w:i/>
          <w:sz w:val="22"/>
          <w:szCs w:val="22"/>
          <w:lang w:val="sr-Latn-ME"/>
        </w:rPr>
        <w:t>Opšti poremećaji i reakcije na m</w:t>
      </w:r>
      <w:r w:rsidR="00F340DD" w:rsidRPr="00E14833">
        <w:rPr>
          <w:i/>
          <w:sz w:val="22"/>
          <w:szCs w:val="22"/>
          <w:lang w:val="sr-Latn-ME"/>
        </w:rPr>
        <w:t>j</w:t>
      </w:r>
      <w:r w:rsidRPr="00E14833">
        <w:rPr>
          <w:i/>
          <w:sz w:val="22"/>
          <w:szCs w:val="22"/>
          <w:lang w:val="sr-Latn-ME"/>
        </w:rPr>
        <w:t>estu prim</w:t>
      </w:r>
      <w:r w:rsidR="00CD633F" w:rsidRPr="00E14833">
        <w:rPr>
          <w:i/>
          <w:sz w:val="22"/>
          <w:szCs w:val="22"/>
          <w:lang w:val="sr-Latn-ME"/>
        </w:rPr>
        <w:t>j</w:t>
      </w:r>
      <w:r w:rsidRPr="00E14833">
        <w:rPr>
          <w:i/>
          <w:sz w:val="22"/>
          <w:szCs w:val="22"/>
          <w:lang w:val="sr-Latn-ME"/>
        </w:rPr>
        <w:t>ene</w:t>
      </w:r>
    </w:p>
    <w:p w14:paraId="7C1A3BA2" w14:textId="177F8BC2" w:rsidR="001B1A58" w:rsidRPr="00E14833" w:rsidRDefault="001B1A58" w:rsidP="001B1A58">
      <w:pPr>
        <w:tabs>
          <w:tab w:val="left" w:pos="284"/>
        </w:tabs>
        <w:jc w:val="both"/>
        <w:rPr>
          <w:sz w:val="22"/>
          <w:szCs w:val="22"/>
          <w:lang w:val="sr-Latn-ME"/>
        </w:rPr>
      </w:pPr>
      <w:r w:rsidRPr="00E14833">
        <w:rPr>
          <w:sz w:val="22"/>
          <w:szCs w:val="22"/>
          <w:lang w:val="sr-Latn-ME"/>
        </w:rPr>
        <w:t>Često: os</w:t>
      </w:r>
      <w:r w:rsidR="00F340DD" w:rsidRPr="00E14833">
        <w:rPr>
          <w:sz w:val="22"/>
          <w:szCs w:val="22"/>
          <w:lang w:val="sr-Latn-ME"/>
        </w:rPr>
        <w:t>j</w:t>
      </w:r>
      <w:r w:rsidRPr="00E14833">
        <w:rPr>
          <w:sz w:val="22"/>
          <w:szCs w:val="22"/>
          <w:lang w:val="sr-Latn-ME"/>
        </w:rPr>
        <w:t xml:space="preserve">ećaj toplote </w:t>
      </w:r>
    </w:p>
    <w:p w14:paraId="156EA5CC" w14:textId="1321530B" w:rsidR="001B1A58" w:rsidRPr="00E14833" w:rsidRDefault="001B1A58" w:rsidP="001B1A58">
      <w:pPr>
        <w:tabs>
          <w:tab w:val="left" w:pos="284"/>
        </w:tabs>
        <w:jc w:val="both"/>
        <w:rPr>
          <w:sz w:val="22"/>
          <w:szCs w:val="22"/>
          <w:lang w:val="sr-Latn-ME"/>
        </w:rPr>
      </w:pPr>
      <w:r w:rsidRPr="00E14833">
        <w:rPr>
          <w:sz w:val="22"/>
          <w:szCs w:val="22"/>
          <w:lang w:val="sr-Latn-ME"/>
        </w:rPr>
        <w:t>Povremeno: hiperhidroza, os</w:t>
      </w:r>
      <w:r w:rsidR="00F340DD" w:rsidRPr="00E14833">
        <w:rPr>
          <w:sz w:val="22"/>
          <w:szCs w:val="22"/>
          <w:lang w:val="sr-Latn-ME"/>
        </w:rPr>
        <w:t>j</w:t>
      </w:r>
      <w:r w:rsidRPr="00E14833">
        <w:rPr>
          <w:sz w:val="22"/>
          <w:szCs w:val="22"/>
          <w:lang w:val="sr-Latn-ME"/>
        </w:rPr>
        <w:t>ećaj hladnoće, vazovagalne reakcije</w:t>
      </w:r>
    </w:p>
    <w:p w14:paraId="50DB44F8" w14:textId="5D9756EF" w:rsidR="001B1A58" w:rsidRPr="00E14833" w:rsidRDefault="001B1A58" w:rsidP="001B1A58">
      <w:pPr>
        <w:tabs>
          <w:tab w:val="left" w:pos="284"/>
        </w:tabs>
        <w:jc w:val="both"/>
        <w:rPr>
          <w:sz w:val="22"/>
          <w:szCs w:val="22"/>
          <w:lang w:val="sr-Latn-ME"/>
        </w:rPr>
      </w:pPr>
      <w:r w:rsidRPr="00E14833">
        <w:rPr>
          <w:sz w:val="22"/>
          <w:szCs w:val="22"/>
          <w:lang w:val="sr-Latn-ME"/>
        </w:rPr>
        <w:t>R</w:t>
      </w:r>
      <w:r w:rsidR="00CD633F" w:rsidRPr="00E14833">
        <w:rPr>
          <w:sz w:val="22"/>
          <w:szCs w:val="22"/>
          <w:lang w:val="sr-Latn-ME"/>
        </w:rPr>
        <w:t>ij</w:t>
      </w:r>
      <w:r w:rsidRPr="00E14833">
        <w:rPr>
          <w:sz w:val="22"/>
          <w:szCs w:val="22"/>
          <w:lang w:val="sr-Latn-ME"/>
        </w:rPr>
        <w:t>etko: pireksija</w:t>
      </w:r>
    </w:p>
    <w:p w14:paraId="06F1D156" w14:textId="16B983EA" w:rsidR="001B1A58" w:rsidRPr="00E14833" w:rsidRDefault="001B1A58" w:rsidP="001B1A58">
      <w:pPr>
        <w:tabs>
          <w:tab w:val="left" w:pos="284"/>
        </w:tabs>
        <w:jc w:val="both"/>
        <w:rPr>
          <w:sz w:val="22"/>
          <w:szCs w:val="22"/>
          <w:lang w:val="sr-Latn-ME"/>
        </w:rPr>
      </w:pPr>
      <w:r w:rsidRPr="00E14833">
        <w:rPr>
          <w:sz w:val="22"/>
          <w:szCs w:val="22"/>
          <w:lang w:val="sr-Latn-ME"/>
        </w:rPr>
        <w:t>Veoma r</w:t>
      </w:r>
      <w:r w:rsidR="00CD633F" w:rsidRPr="00E14833">
        <w:rPr>
          <w:sz w:val="22"/>
          <w:szCs w:val="22"/>
          <w:lang w:val="sr-Latn-ME"/>
        </w:rPr>
        <w:t>ij</w:t>
      </w:r>
      <w:r w:rsidRPr="00E14833">
        <w:rPr>
          <w:sz w:val="22"/>
          <w:szCs w:val="22"/>
          <w:lang w:val="sr-Latn-ME"/>
        </w:rPr>
        <w:t>etko: drhtavica (groznica)</w:t>
      </w:r>
    </w:p>
    <w:p w14:paraId="215BC54B" w14:textId="77777777" w:rsidR="00E14833" w:rsidRDefault="00E14833" w:rsidP="001B1A58">
      <w:pPr>
        <w:tabs>
          <w:tab w:val="left" w:pos="284"/>
        </w:tabs>
        <w:jc w:val="both"/>
        <w:rPr>
          <w:sz w:val="22"/>
          <w:szCs w:val="22"/>
          <w:u w:val="single"/>
          <w:lang w:val="sr-Latn-ME"/>
        </w:rPr>
      </w:pPr>
    </w:p>
    <w:p w14:paraId="34B8E3DE" w14:textId="77777777" w:rsidR="00E14833" w:rsidRDefault="00E14833" w:rsidP="001B1A58">
      <w:pPr>
        <w:tabs>
          <w:tab w:val="left" w:pos="284"/>
        </w:tabs>
        <w:jc w:val="both"/>
        <w:rPr>
          <w:sz w:val="22"/>
          <w:szCs w:val="22"/>
          <w:u w:val="single"/>
          <w:lang w:val="sr-Latn-ME"/>
        </w:rPr>
      </w:pPr>
    </w:p>
    <w:p w14:paraId="61135AB3" w14:textId="1805E1EC" w:rsidR="001B1A58" w:rsidRPr="00E14833" w:rsidRDefault="001B1A58" w:rsidP="001B1A58">
      <w:pPr>
        <w:tabs>
          <w:tab w:val="left" w:pos="284"/>
        </w:tabs>
        <w:jc w:val="both"/>
        <w:rPr>
          <w:sz w:val="22"/>
          <w:szCs w:val="22"/>
          <w:u w:val="single"/>
          <w:lang w:val="sr-Latn-ME"/>
        </w:rPr>
      </w:pPr>
      <w:r w:rsidRPr="00E14833">
        <w:rPr>
          <w:sz w:val="22"/>
          <w:szCs w:val="22"/>
          <w:u w:val="single"/>
          <w:lang w:val="sr-Latn-ME"/>
        </w:rPr>
        <w:lastRenderedPageBreak/>
        <w:t>Intravaskularna prim</w:t>
      </w:r>
      <w:r w:rsidR="00CD633F" w:rsidRPr="00E14833">
        <w:rPr>
          <w:sz w:val="22"/>
          <w:szCs w:val="22"/>
          <w:u w:val="single"/>
          <w:lang w:val="sr-Latn-ME"/>
        </w:rPr>
        <w:t>j</w:t>
      </w:r>
      <w:r w:rsidRPr="00E14833">
        <w:rPr>
          <w:sz w:val="22"/>
          <w:szCs w:val="22"/>
          <w:u w:val="single"/>
          <w:lang w:val="sr-Latn-ME"/>
        </w:rPr>
        <w:t>ena (intra-arterijska i intravenska prim</w:t>
      </w:r>
      <w:r w:rsidR="00CD633F" w:rsidRPr="00E14833">
        <w:rPr>
          <w:sz w:val="22"/>
          <w:szCs w:val="22"/>
          <w:u w:val="single"/>
          <w:lang w:val="sr-Latn-ME"/>
        </w:rPr>
        <w:t>j</w:t>
      </w:r>
      <w:r w:rsidRPr="00E14833">
        <w:rPr>
          <w:sz w:val="22"/>
          <w:szCs w:val="22"/>
          <w:u w:val="single"/>
          <w:lang w:val="sr-Latn-ME"/>
        </w:rPr>
        <w:t>ena):</w:t>
      </w:r>
    </w:p>
    <w:p w14:paraId="3E8B62B0" w14:textId="65A58CF8" w:rsidR="001B1A58" w:rsidRPr="00E14833" w:rsidRDefault="001B1A58" w:rsidP="001B1A58">
      <w:pPr>
        <w:tabs>
          <w:tab w:val="left" w:pos="284"/>
        </w:tabs>
        <w:jc w:val="both"/>
        <w:rPr>
          <w:sz w:val="22"/>
          <w:szCs w:val="22"/>
          <w:lang w:val="sr-Latn-ME"/>
        </w:rPr>
      </w:pPr>
      <w:r w:rsidRPr="00E14833">
        <w:rPr>
          <w:i/>
          <w:sz w:val="22"/>
          <w:szCs w:val="22"/>
          <w:lang w:val="sr-Latn-ME"/>
        </w:rPr>
        <w:t>Pročitajte od</w:t>
      </w:r>
      <w:r w:rsidR="00CD633F" w:rsidRPr="00E14833">
        <w:rPr>
          <w:i/>
          <w:sz w:val="22"/>
          <w:szCs w:val="22"/>
          <w:lang w:val="sr-Latn-ME"/>
        </w:rPr>
        <w:t>j</w:t>
      </w:r>
      <w:r w:rsidRPr="00E14833">
        <w:rPr>
          <w:i/>
          <w:sz w:val="22"/>
          <w:szCs w:val="22"/>
          <w:lang w:val="sr-Latn-ME"/>
        </w:rPr>
        <w:t xml:space="preserve">eljak “Opšta </w:t>
      </w:r>
      <w:r w:rsidR="000F4A46" w:rsidRPr="00E14833">
        <w:rPr>
          <w:i/>
          <w:sz w:val="22"/>
          <w:szCs w:val="22"/>
          <w:lang w:val="sr-Latn-ME"/>
        </w:rPr>
        <w:t>neželjena dejstva“</w:t>
      </w:r>
      <w:r w:rsidRPr="00E14833">
        <w:rPr>
          <w:i/>
          <w:sz w:val="22"/>
          <w:szCs w:val="22"/>
          <w:lang w:val="sr-Latn-ME"/>
        </w:rPr>
        <w:t>. U donjem tekstu su navedena ona neželjena dejstva i njihova učestalost prim</w:t>
      </w:r>
      <w:r w:rsidR="006A7D25" w:rsidRPr="00E14833">
        <w:rPr>
          <w:i/>
          <w:sz w:val="22"/>
          <w:szCs w:val="22"/>
          <w:lang w:val="sr-Latn-ME"/>
        </w:rPr>
        <w:t>i</w:t>
      </w:r>
      <w:r w:rsidR="00CD633F" w:rsidRPr="00E14833">
        <w:rPr>
          <w:i/>
          <w:sz w:val="22"/>
          <w:szCs w:val="22"/>
          <w:lang w:val="sr-Latn-ME"/>
        </w:rPr>
        <w:t>j</w:t>
      </w:r>
      <w:r w:rsidRPr="00E14833">
        <w:rPr>
          <w:i/>
          <w:sz w:val="22"/>
          <w:szCs w:val="22"/>
          <w:lang w:val="sr-Latn-ME"/>
        </w:rPr>
        <w:t xml:space="preserve">ećena </w:t>
      </w:r>
      <w:r w:rsidRPr="00E14833">
        <w:rPr>
          <w:i/>
          <w:sz w:val="22"/>
          <w:szCs w:val="22"/>
          <w:u w:val="single"/>
          <w:lang w:val="sr-Latn-ME"/>
        </w:rPr>
        <w:t>jedino</w:t>
      </w:r>
      <w:r w:rsidRPr="00E14833">
        <w:rPr>
          <w:i/>
          <w:sz w:val="22"/>
          <w:szCs w:val="22"/>
          <w:lang w:val="sr-Latn-ME"/>
        </w:rPr>
        <w:t xml:space="preserve"> tokom intravaskularne prim</w:t>
      </w:r>
      <w:r w:rsidR="00CD633F" w:rsidRPr="00E14833">
        <w:rPr>
          <w:i/>
          <w:sz w:val="22"/>
          <w:szCs w:val="22"/>
          <w:lang w:val="sr-Latn-ME"/>
        </w:rPr>
        <w:t>j</w:t>
      </w:r>
      <w:r w:rsidRPr="00E14833">
        <w:rPr>
          <w:i/>
          <w:sz w:val="22"/>
          <w:szCs w:val="22"/>
          <w:lang w:val="sr-Latn-ME"/>
        </w:rPr>
        <w:t>ene nejonskog monomernog kontrastnog sredstva</w:t>
      </w:r>
      <w:r w:rsidRPr="00E14833">
        <w:rPr>
          <w:sz w:val="22"/>
          <w:szCs w:val="22"/>
          <w:lang w:val="sr-Latn-ME"/>
        </w:rPr>
        <w:t>.</w:t>
      </w:r>
    </w:p>
    <w:p w14:paraId="0455D5BB" w14:textId="77777777" w:rsidR="001B1A58" w:rsidRPr="00E14833" w:rsidRDefault="001B1A58" w:rsidP="001B1A58">
      <w:pPr>
        <w:tabs>
          <w:tab w:val="left" w:pos="284"/>
        </w:tabs>
        <w:jc w:val="both"/>
        <w:rPr>
          <w:sz w:val="22"/>
          <w:szCs w:val="22"/>
          <w:lang w:val="sr-Latn-ME"/>
        </w:rPr>
      </w:pPr>
    </w:p>
    <w:p w14:paraId="6BF5079A" w14:textId="7B2C5C54" w:rsidR="001B1A58" w:rsidRPr="00E14833" w:rsidRDefault="001B1A58" w:rsidP="001B1A58">
      <w:pPr>
        <w:tabs>
          <w:tab w:val="left" w:pos="284"/>
        </w:tabs>
        <w:jc w:val="both"/>
        <w:rPr>
          <w:sz w:val="22"/>
          <w:szCs w:val="22"/>
          <w:lang w:val="sr-Latn-ME"/>
        </w:rPr>
      </w:pPr>
      <w:r w:rsidRPr="00E14833">
        <w:rPr>
          <w:sz w:val="22"/>
          <w:szCs w:val="22"/>
          <w:lang w:val="sr-Latn-ME"/>
        </w:rPr>
        <w:t>Karakter neželjenih dejstava koji se specifično viđaju tokom intra-arterijske prim</w:t>
      </w:r>
      <w:r w:rsidR="00CD633F" w:rsidRPr="00E14833">
        <w:rPr>
          <w:sz w:val="22"/>
          <w:szCs w:val="22"/>
          <w:lang w:val="sr-Latn-ME"/>
        </w:rPr>
        <w:t>j</w:t>
      </w:r>
      <w:r w:rsidRPr="00E14833">
        <w:rPr>
          <w:sz w:val="22"/>
          <w:szCs w:val="22"/>
          <w:lang w:val="sr-Latn-ME"/>
        </w:rPr>
        <w:t>ene zavisi od m</w:t>
      </w:r>
      <w:r w:rsidR="00F340DD" w:rsidRPr="00E14833">
        <w:rPr>
          <w:sz w:val="22"/>
          <w:szCs w:val="22"/>
          <w:lang w:val="sr-Latn-ME"/>
        </w:rPr>
        <w:t>j</w:t>
      </w:r>
      <w:r w:rsidRPr="00E14833">
        <w:rPr>
          <w:sz w:val="22"/>
          <w:szCs w:val="22"/>
          <w:lang w:val="sr-Latn-ME"/>
        </w:rPr>
        <w:t>esta prim</w:t>
      </w:r>
      <w:r w:rsidR="00CD633F" w:rsidRPr="00E14833">
        <w:rPr>
          <w:sz w:val="22"/>
          <w:szCs w:val="22"/>
          <w:lang w:val="sr-Latn-ME"/>
        </w:rPr>
        <w:t>j</w:t>
      </w:r>
      <w:r w:rsidRPr="00E14833">
        <w:rPr>
          <w:sz w:val="22"/>
          <w:szCs w:val="22"/>
          <w:lang w:val="sr-Latn-ME"/>
        </w:rPr>
        <w:t>ene injekcije i prim</w:t>
      </w:r>
      <w:r w:rsidR="006A7D25" w:rsidRPr="00E14833">
        <w:rPr>
          <w:sz w:val="22"/>
          <w:szCs w:val="22"/>
          <w:lang w:val="sr-Latn-ME"/>
        </w:rPr>
        <w:t>i</w:t>
      </w:r>
      <w:r w:rsidR="00CD633F" w:rsidRPr="00E14833">
        <w:rPr>
          <w:sz w:val="22"/>
          <w:szCs w:val="22"/>
          <w:lang w:val="sr-Latn-ME"/>
        </w:rPr>
        <w:t>j</w:t>
      </w:r>
      <w:r w:rsidRPr="00E14833">
        <w:rPr>
          <w:sz w:val="22"/>
          <w:szCs w:val="22"/>
          <w:lang w:val="sr-Latn-ME"/>
        </w:rPr>
        <w:t>enjene doze. Selektivne arteriografije i druge procedure u kojima kontrastno sredstvo dolazi u visokim koncentracijama do određenog organa mogu biti praćene komplikacijama na tom organu.</w:t>
      </w:r>
    </w:p>
    <w:p w14:paraId="32318047" w14:textId="77777777" w:rsidR="001B1A58" w:rsidRPr="00E14833" w:rsidRDefault="001B1A58" w:rsidP="001B1A58">
      <w:pPr>
        <w:autoSpaceDE w:val="0"/>
        <w:autoSpaceDN w:val="0"/>
        <w:adjustRightInd w:val="0"/>
        <w:rPr>
          <w:sz w:val="22"/>
          <w:szCs w:val="22"/>
          <w:lang w:val="sr-Latn-ME"/>
        </w:rPr>
      </w:pPr>
    </w:p>
    <w:p w14:paraId="3012FBD6"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krvi i limfnog sistema</w:t>
      </w:r>
    </w:p>
    <w:p w14:paraId="635404A0"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trombocitopenija</w:t>
      </w:r>
    </w:p>
    <w:p w14:paraId="29425DB2" w14:textId="77777777" w:rsidR="001B1A58" w:rsidRPr="00E14833" w:rsidRDefault="001B1A58" w:rsidP="001B1A58">
      <w:pPr>
        <w:tabs>
          <w:tab w:val="left" w:pos="284"/>
        </w:tabs>
        <w:jc w:val="both"/>
        <w:rPr>
          <w:sz w:val="22"/>
          <w:szCs w:val="22"/>
          <w:lang w:val="sr-Latn-ME"/>
        </w:rPr>
      </w:pPr>
    </w:p>
    <w:p w14:paraId="72113AE5" w14:textId="77777777" w:rsidR="001B1A58" w:rsidRPr="00E14833" w:rsidRDefault="001B1A58" w:rsidP="001B1A58">
      <w:pPr>
        <w:tabs>
          <w:tab w:val="left" w:pos="284"/>
        </w:tabs>
        <w:jc w:val="both"/>
        <w:rPr>
          <w:i/>
          <w:sz w:val="22"/>
          <w:szCs w:val="22"/>
          <w:lang w:val="sr-Latn-ME"/>
        </w:rPr>
      </w:pPr>
      <w:r w:rsidRPr="00E14833">
        <w:rPr>
          <w:i/>
          <w:sz w:val="22"/>
          <w:szCs w:val="22"/>
          <w:lang w:val="sr-Latn-ME"/>
        </w:rPr>
        <w:t>Endokrinološki poremećaji</w:t>
      </w:r>
    </w:p>
    <w:p w14:paraId="1A0D5D1A"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tireotoksikoza, prolazni hipotireoidizam</w:t>
      </w:r>
    </w:p>
    <w:p w14:paraId="0DB9764E" w14:textId="77777777" w:rsidR="001B1A58" w:rsidRPr="00E14833" w:rsidRDefault="001B1A58" w:rsidP="001B1A58">
      <w:pPr>
        <w:tabs>
          <w:tab w:val="left" w:pos="284"/>
        </w:tabs>
        <w:jc w:val="both"/>
        <w:rPr>
          <w:sz w:val="22"/>
          <w:szCs w:val="22"/>
          <w:lang w:val="sr-Latn-ME"/>
        </w:rPr>
      </w:pPr>
    </w:p>
    <w:p w14:paraId="1EFC493B"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Psihijatrijski poremećaji</w:t>
      </w:r>
    </w:p>
    <w:p w14:paraId="4F922D6E"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konfuzija, agitacija, nemir, anksioznost</w:t>
      </w:r>
    </w:p>
    <w:p w14:paraId="35E5BC5D" w14:textId="77777777" w:rsidR="001B1A58" w:rsidRPr="00E14833" w:rsidRDefault="001B1A58" w:rsidP="001B1A58">
      <w:pPr>
        <w:tabs>
          <w:tab w:val="left" w:pos="284"/>
        </w:tabs>
        <w:jc w:val="both"/>
        <w:rPr>
          <w:sz w:val="22"/>
          <w:szCs w:val="22"/>
          <w:lang w:val="sr-Latn-ME"/>
        </w:rPr>
      </w:pPr>
    </w:p>
    <w:p w14:paraId="497808BC"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nervnog sistema</w:t>
      </w:r>
    </w:p>
    <w:p w14:paraId="1CF4030B" w14:textId="2CFC0069" w:rsidR="001B1A58" w:rsidRPr="00E14833" w:rsidRDefault="001B1A58" w:rsidP="001B1A58">
      <w:pPr>
        <w:tabs>
          <w:tab w:val="left" w:pos="284"/>
        </w:tabs>
        <w:jc w:val="both"/>
        <w:rPr>
          <w:sz w:val="22"/>
          <w:szCs w:val="22"/>
          <w:lang w:val="sr-Latn-ME"/>
        </w:rPr>
      </w:pPr>
      <w:r w:rsidRPr="00E14833">
        <w:rPr>
          <w:sz w:val="22"/>
          <w:szCs w:val="22"/>
          <w:lang w:val="sr-Latn-ME"/>
        </w:rPr>
        <w:t>R</w:t>
      </w:r>
      <w:r w:rsidR="00CD633F" w:rsidRPr="00E14833">
        <w:rPr>
          <w:sz w:val="22"/>
          <w:szCs w:val="22"/>
          <w:lang w:val="sr-Latn-ME"/>
        </w:rPr>
        <w:t>ij</w:t>
      </w:r>
      <w:r w:rsidRPr="00E14833">
        <w:rPr>
          <w:sz w:val="22"/>
          <w:szCs w:val="22"/>
          <w:lang w:val="sr-Latn-ME"/>
        </w:rPr>
        <w:t>etko: vrtoglavica,</w:t>
      </w:r>
      <w:r w:rsidR="007A3DC6" w:rsidRPr="00E14833">
        <w:rPr>
          <w:sz w:val="22"/>
          <w:szCs w:val="22"/>
          <w:lang w:val="sr-Latn-ME"/>
        </w:rPr>
        <w:t xml:space="preserve"> </w:t>
      </w:r>
      <w:r w:rsidRPr="00E14833">
        <w:rPr>
          <w:sz w:val="22"/>
          <w:szCs w:val="22"/>
          <w:lang w:val="sr-Latn-ME"/>
        </w:rPr>
        <w:t>pareza, paraliza, fotofobija, somnolencija</w:t>
      </w:r>
    </w:p>
    <w:p w14:paraId="5825824E" w14:textId="5AA876E3" w:rsidR="001B1A58" w:rsidRPr="00E14833" w:rsidRDefault="001B1A58" w:rsidP="001B1A58">
      <w:pPr>
        <w:tabs>
          <w:tab w:val="left" w:pos="284"/>
        </w:tabs>
        <w:jc w:val="both"/>
        <w:rPr>
          <w:sz w:val="22"/>
          <w:szCs w:val="22"/>
          <w:lang w:val="sr-Latn-ME"/>
        </w:rPr>
      </w:pPr>
      <w:r w:rsidRPr="00E14833">
        <w:rPr>
          <w:sz w:val="22"/>
          <w:szCs w:val="22"/>
          <w:lang w:val="sr-Latn-ME"/>
        </w:rPr>
        <w:t>Veoma r</w:t>
      </w:r>
      <w:r w:rsidR="00CD633F" w:rsidRPr="00E14833">
        <w:rPr>
          <w:sz w:val="22"/>
          <w:szCs w:val="22"/>
          <w:lang w:val="sr-Latn-ME"/>
        </w:rPr>
        <w:t>ij</w:t>
      </w:r>
      <w:r w:rsidRPr="00E14833">
        <w:rPr>
          <w:sz w:val="22"/>
          <w:szCs w:val="22"/>
          <w:lang w:val="sr-Latn-ME"/>
        </w:rPr>
        <w:t xml:space="preserve">etko: konvulzije, poremećaj svesti, cerebrovaskularni događaji, senzorni poremećaji (uključujući hipoesteziju), parestezija, tremor </w:t>
      </w:r>
    </w:p>
    <w:p w14:paraId="3204C4DA" w14:textId="0CC726B9" w:rsidR="001B1A58" w:rsidRPr="00E14833" w:rsidRDefault="001B1A58" w:rsidP="001B1A58">
      <w:pPr>
        <w:tabs>
          <w:tab w:val="left" w:pos="284"/>
        </w:tabs>
        <w:jc w:val="both"/>
        <w:rPr>
          <w:sz w:val="22"/>
          <w:szCs w:val="22"/>
          <w:lang w:val="sr-Latn-ME"/>
        </w:rPr>
      </w:pPr>
      <w:r w:rsidRPr="00E14833">
        <w:rPr>
          <w:sz w:val="22"/>
          <w:szCs w:val="22"/>
          <w:lang w:val="sr-Latn-ME"/>
        </w:rPr>
        <w:t>Nije poznato: prolazni motorni poremećaji (uključujući poremećaj govora, afaziju, disartriju), prolazna encefalopatija uzrokovana kontrastnim sredstvom (prolazni gubitak pamćenja, dezorijentacija, koma, retrogradna amnezija,</w:t>
      </w:r>
      <w:r w:rsidR="00B62D94" w:rsidRPr="00E14833">
        <w:rPr>
          <w:sz w:val="22"/>
          <w:szCs w:val="22"/>
          <w:lang w:val="sr-Latn-ME"/>
        </w:rPr>
        <w:t xml:space="preserve"> </w:t>
      </w:r>
      <w:r w:rsidR="00287ECF" w:rsidRPr="00E14833">
        <w:rPr>
          <w:sz w:val="22"/>
          <w:szCs w:val="22"/>
          <w:lang w:val="sr-Latn-ME"/>
        </w:rPr>
        <w:t>hemipareza i</w:t>
      </w:r>
      <w:r w:rsidRPr="00E14833">
        <w:rPr>
          <w:sz w:val="22"/>
          <w:szCs w:val="22"/>
          <w:lang w:val="sr-Latn-ME"/>
        </w:rPr>
        <w:t xml:space="preserve"> edem mozga).</w:t>
      </w:r>
    </w:p>
    <w:p w14:paraId="7C00A2DA" w14:textId="77777777" w:rsidR="001B1A58" w:rsidRPr="00E14833" w:rsidRDefault="001B1A58" w:rsidP="001B1A58">
      <w:pPr>
        <w:tabs>
          <w:tab w:val="left" w:pos="284"/>
        </w:tabs>
        <w:jc w:val="both"/>
        <w:rPr>
          <w:sz w:val="22"/>
          <w:szCs w:val="22"/>
          <w:lang w:val="sr-Latn-ME"/>
        </w:rPr>
      </w:pPr>
    </w:p>
    <w:p w14:paraId="3F748639"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oka</w:t>
      </w:r>
    </w:p>
    <w:p w14:paraId="64D10ACD" w14:textId="77777777" w:rsidR="006A7D25" w:rsidRPr="00E14833" w:rsidRDefault="001B1A58" w:rsidP="001B1A58">
      <w:pPr>
        <w:tabs>
          <w:tab w:val="left" w:pos="284"/>
        </w:tabs>
        <w:jc w:val="both"/>
        <w:rPr>
          <w:sz w:val="22"/>
          <w:szCs w:val="22"/>
          <w:lang w:val="sr-Latn-ME"/>
        </w:rPr>
      </w:pPr>
      <w:r w:rsidRPr="00E14833">
        <w:rPr>
          <w:sz w:val="22"/>
          <w:szCs w:val="22"/>
          <w:lang w:val="sr-Latn-ME"/>
        </w:rPr>
        <w:t>R</w:t>
      </w:r>
      <w:r w:rsidR="00CD633F" w:rsidRPr="00E14833">
        <w:rPr>
          <w:sz w:val="22"/>
          <w:szCs w:val="22"/>
          <w:lang w:val="sr-Latn-ME"/>
        </w:rPr>
        <w:t>ij</w:t>
      </w:r>
      <w:r w:rsidRPr="00E14833">
        <w:rPr>
          <w:sz w:val="22"/>
          <w:szCs w:val="22"/>
          <w:lang w:val="sr-Latn-ME"/>
        </w:rPr>
        <w:t>etko: poremećaj vida</w:t>
      </w:r>
      <w:r w:rsidR="00B62D94" w:rsidRPr="00E14833">
        <w:rPr>
          <w:sz w:val="22"/>
          <w:szCs w:val="22"/>
          <w:lang w:val="sr-Latn-ME"/>
        </w:rPr>
        <w:t xml:space="preserve"> (uključujući diplopiju, zamućen vid)</w:t>
      </w:r>
    </w:p>
    <w:p w14:paraId="70F3E47F" w14:textId="19F35DAC" w:rsidR="001B1A58" w:rsidRPr="00E14833" w:rsidRDefault="001B1A58" w:rsidP="001B1A58">
      <w:pPr>
        <w:tabs>
          <w:tab w:val="left" w:pos="284"/>
        </w:tabs>
        <w:jc w:val="both"/>
        <w:rPr>
          <w:sz w:val="22"/>
          <w:szCs w:val="22"/>
          <w:lang w:val="sr-Latn-ME"/>
        </w:rPr>
      </w:pPr>
      <w:r w:rsidRPr="00E14833">
        <w:rPr>
          <w:sz w:val="22"/>
          <w:szCs w:val="22"/>
          <w:lang w:val="sr-Latn-ME"/>
        </w:rPr>
        <w:t>Nije poznato: prolazno kortikalno sl</w:t>
      </w:r>
      <w:r w:rsidR="006A7D25" w:rsidRPr="00E14833">
        <w:rPr>
          <w:sz w:val="22"/>
          <w:szCs w:val="22"/>
          <w:lang w:val="sr-Latn-ME"/>
        </w:rPr>
        <w:t>j</w:t>
      </w:r>
      <w:r w:rsidRPr="00E14833">
        <w:rPr>
          <w:sz w:val="22"/>
          <w:szCs w:val="22"/>
          <w:lang w:val="sr-Latn-ME"/>
        </w:rPr>
        <w:t>epilo</w:t>
      </w:r>
    </w:p>
    <w:p w14:paraId="5791CCC1" w14:textId="77777777" w:rsidR="001B1A58" w:rsidRPr="00E14833" w:rsidRDefault="001B1A58" w:rsidP="001B1A58">
      <w:pPr>
        <w:tabs>
          <w:tab w:val="left" w:pos="284"/>
        </w:tabs>
        <w:jc w:val="both"/>
        <w:rPr>
          <w:sz w:val="22"/>
          <w:szCs w:val="22"/>
          <w:lang w:val="sr-Latn-ME"/>
        </w:rPr>
      </w:pPr>
    </w:p>
    <w:p w14:paraId="0F68E241" w14:textId="77777777" w:rsidR="001B1A58" w:rsidRPr="00E14833" w:rsidRDefault="001B1A58" w:rsidP="001B1A58">
      <w:pPr>
        <w:tabs>
          <w:tab w:val="left" w:pos="284"/>
        </w:tabs>
        <w:jc w:val="both"/>
        <w:rPr>
          <w:sz w:val="22"/>
          <w:szCs w:val="22"/>
          <w:lang w:val="sr-Latn-ME"/>
        </w:rPr>
      </w:pPr>
      <w:r w:rsidRPr="00E14833">
        <w:rPr>
          <w:i/>
          <w:sz w:val="22"/>
          <w:szCs w:val="22"/>
          <w:lang w:val="sr-Latn-ME"/>
        </w:rPr>
        <w:t>Poremećaji uha i labirinta</w:t>
      </w:r>
    </w:p>
    <w:p w14:paraId="45BC9ECC"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prolazni gubitak sluha</w:t>
      </w:r>
    </w:p>
    <w:p w14:paraId="7024C103" w14:textId="77777777" w:rsidR="001B1A58" w:rsidRPr="00E14833" w:rsidRDefault="001B1A58" w:rsidP="001B1A58">
      <w:pPr>
        <w:tabs>
          <w:tab w:val="left" w:pos="284"/>
        </w:tabs>
        <w:jc w:val="both"/>
        <w:rPr>
          <w:sz w:val="22"/>
          <w:szCs w:val="22"/>
          <w:lang w:val="sr-Latn-ME"/>
        </w:rPr>
      </w:pPr>
    </w:p>
    <w:p w14:paraId="4D0D862D" w14:textId="77777777" w:rsidR="001B1A58" w:rsidRPr="00E14833" w:rsidRDefault="001B1A58" w:rsidP="001B1A58">
      <w:pPr>
        <w:tabs>
          <w:tab w:val="left" w:pos="284"/>
        </w:tabs>
        <w:jc w:val="both"/>
        <w:rPr>
          <w:i/>
          <w:sz w:val="22"/>
          <w:szCs w:val="22"/>
          <w:lang w:val="sr-Latn-ME"/>
        </w:rPr>
      </w:pPr>
      <w:r w:rsidRPr="00E14833">
        <w:rPr>
          <w:i/>
          <w:sz w:val="22"/>
          <w:szCs w:val="22"/>
          <w:lang w:val="sr-Latn-ME"/>
        </w:rPr>
        <w:t>Kardiološki poremećaji</w:t>
      </w:r>
    </w:p>
    <w:p w14:paraId="1AE15061" w14:textId="6EF1E3BC" w:rsidR="001B1A58" w:rsidRPr="00E14833" w:rsidRDefault="001B1A58" w:rsidP="001B1A58">
      <w:pPr>
        <w:tabs>
          <w:tab w:val="left" w:pos="284"/>
        </w:tabs>
        <w:jc w:val="both"/>
        <w:rPr>
          <w:sz w:val="22"/>
          <w:szCs w:val="22"/>
          <w:lang w:val="sr-Latn-ME"/>
        </w:rPr>
      </w:pPr>
      <w:r w:rsidRPr="00E14833">
        <w:rPr>
          <w:sz w:val="22"/>
          <w:szCs w:val="22"/>
          <w:lang w:val="sr-Latn-ME"/>
        </w:rPr>
        <w:t>R</w:t>
      </w:r>
      <w:r w:rsidR="00BF2C0E" w:rsidRPr="00E14833">
        <w:rPr>
          <w:sz w:val="22"/>
          <w:szCs w:val="22"/>
          <w:lang w:val="sr-Latn-ME"/>
        </w:rPr>
        <w:t>ij</w:t>
      </w:r>
      <w:r w:rsidRPr="00E14833">
        <w:rPr>
          <w:sz w:val="22"/>
          <w:szCs w:val="22"/>
          <w:lang w:val="sr-Latn-ME"/>
        </w:rPr>
        <w:t>etko: aritmija (uključujući bradikardiju i tahikardiju)</w:t>
      </w:r>
    </w:p>
    <w:p w14:paraId="50D55F85" w14:textId="1B1DF0F2" w:rsidR="001B1A58" w:rsidRPr="00E14833" w:rsidRDefault="001B1A58" w:rsidP="001B1A58">
      <w:pPr>
        <w:tabs>
          <w:tab w:val="left" w:pos="284"/>
        </w:tabs>
        <w:jc w:val="both"/>
        <w:rPr>
          <w:sz w:val="22"/>
          <w:szCs w:val="22"/>
          <w:lang w:val="sr-Latn-ME"/>
        </w:rPr>
      </w:pPr>
      <w:r w:rsidRPr="00E14833">
        <w:rPr>
          <w:sz w:val="22"/>
          <w:szCs w:val="22"/>
          <w:lang w:val="sr-Latn-ME"/>
        </w:rPr>
        <w:t>Veoma r</w:t>
      </w:r>
      <w:r w:rsidR="00BF2C0E" w:rsidRPr="00E14833">
        <w:rPr>
          <w:sz w:val="22"/>
          <w:szCs w:val="22"/>
          <w:lang w:val="sr-Latn-ME"/>
        </w:rPr>
        <w:t>ij</w:t>
      </w:r>
      <w:r w:rsidRPr="00E14833">
        <w:rPr>
          <w:sz w:val="22"/>
          <w:szCs w:val="22"/>
          <w:lang w:val="sr-Latn-ME"/>
        </w:rPr>
        <w:t>etko: infarkt miokarda</w:t>
      </w:r>
      <w:r w:rsidR="00B62D94" w:rsidRPr="00E14833">
        <w:rPr>
          <w:sz w:val="22"/>
          <w:szCs w:val="22"/>
          <w:lang w:val="sr-Latn-ME"/>
        </w:rPr>
        <w:t>, bol u grudima</w:t>
      </w:r>
    </w:p>
    <w:p w14:paraId="24BE59B2" w14:textId="09CBB31D" w:rsidR="001B1A58" w:rsidRPr="00E14833" w:rsidRDefault="001B1A58" w:rsidP="001B1A58">
      <w:pPr>
        <w:tabs>
          <w:tab w:val="left" w:pos="284"/>
        </w:tabs>
        <w:jc w:val="both"/>
        <w:rPr>
          <w:sz w:val="22"/>
          <w:szCs w:val="22"/>
          <w:lang w:val="sr-Latn-ME"/>
        </w:rPr>
      </w:pPr>
      <w:r w:rsidRPr="00E14833">
        <w:rPr>
          <w:sz w:val="22"/>
          <w:szCs w:val="22"/>
          <w:lang w:val="sr-Latn-ME"/>
        </w:rPr>
        <w:t>Nije poznato: teške srčane komplikacije (uključujući kardijalni arest, kardio-respiratorni arest), insuficijencija srca, spazam koronarnih arterija, cijanoza</w:t>
      </w:r>
    </w:p>
    <w:p w14:paraId="3583B61D" w14:textId="77777777" w:rsidR="001B1A58" w:rsidRPr="00E14833" w:rsidRDefault="001B1A58" w:rsidP="001B1A58">
      <w:pPr>
        <w:tabs>
          <w:tab w:val="left" w:pos="284"/>
        </w:tabs>
        <w:jc w:val="both"/>
        <w:rPr>
          <w:sz w:val="22"/>
          <w:szCs w:val="22"/>
          <w:lang w:val="sr-Latn-ME"/>
        </w:rPr>
      </w:pPr>
    </w:p>
    <w:p w14:paraId="18EE5612" w14:textId="77777777" w:rsidR="001B1A58" w:rsidRPr="00E14833" w:rsidRDefault="001B1A58" w:rsidP="001B1A58">
      <w:pPr>
        <w:tabs>
          <w:tab w:val="left" w:pos="284"/>
        </w:tabs>
        <w:jc w:val="both"/>
        <w:rPr>
          <w:i/>
          <w:sz w:val="22"/>
          <w:szCs w:val="22"/>
          <w:lang w:val="sr-Latn-ME"/>
        </w:rPr>
      </w:pPr>
      <w:r w:rsidRPr="00E14833">
        <w:rPr>
          <w:i/>
          <w:sz w:val="22"/>
          <w:szCs w:val="22"/>
          <w:lang w:val="sr-Latn-ME"/>
        </w:rPr>
        <w:t>Vaskularni poremećaji</w:t>
      </w:r>
    </w:p>
    <w:p w14:paraId="0A68BAB9" w14:textId="616AFA56" w:rsidR="001B1A58" w:rsidRPr="00E14833" w:rsidRDefault="001B1A58" w:rsidP="001B1A58">
      <w:pPr>
        <w:tabs>
          <w:tab w:val="left" w:pos="284"/>
        </w:tabs>
        <w:jc w:val="both"/>
        <w:rPr>
          <w:sz w:val="22"/>
          <w:szCs w:val="22"/>
          <w:lang w:val="sr-Latn-ME"/>
        </w:rPr>
      </w:pPr>
      <w:r w:rsidRPr="00E14833">
        <w:rPr>
          <w:sz w:val="22"/>
          <w:szCs w:val="22"/>
          <w:lang w:val="sr-Latn-ME"/>
        </w:rPr>
        <w:t>Veoma r</w:t>
      </w:r>
      <w:r w:rsidR="00BF2C0E" w:rsidRPr="00E14833">
        <w:rPr>
          <w:sz w:val="22"/>
          <w:szCs w:val="22"/>
          <w:lang w:val="sr-Latn-ME"/>
        </w:rPr>
        <w:t>ij</w:t>
      </w:r>
      <w:r w:rsidRPr="00E14833">
        <w:rPr>
          <w:sz w:val="22"/>
          <w:szCs w:val="22"/>
          <w:lang w:val="sr-Latn-ME"/>
        </w:rPr>
        <w:t>etko: prolazno crvenilo</w:t>
      </w:r>
    </w:p>
    <w:p w14:paraId="6ECFF7F0"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šok, arterijski spazam, ishemija, tromboflebitis i venska tromboza</w:t>
      </w:r>
    </w:p>
    <w:p w14:paraId="3B679CE3" w14:textId="77777777" w:rsidR="001B1A58" w:rsidRPr="00E14833" w:rsidRDefault="001B1A58" w:rsidP="001B1A58">
      <w:pPr>
        <w:tabs>
          <w:tab w:val="left" w:pos="284"/>
        </w:tabs>
        <w:jc w:val="both"/>
        <w:rPr>
          <w:sz w:val="22"/>
          <w:szCs w:val="22"/>
          <w:lang w:val="sr-Latn-ME"/>
        </w:rPr>
      </w:pPr>
    </w:p>
    <w:p w14:paraId="10FA7D1F" w14:textId="77777777" w:rsidR="001B1A58" w:rsidRPr="00E14833" w:rsidRDefault="001B1A58" w:rsidP="001B1A58">
      <w:pPr>
        <w:tabs>
          <w:tab w:val="left" w:pos="284"/>
        </w:tabs>
        <w:jc w:val="both"/>
        <w:rPr>
          <w:i/>
          <w:sz w:val="22"/>
          <w:szCs w:val="22"/>
          <w:lang w:val="sr-Latn-ME"/>
        </w:rPr>
      </w:pPr>
      <w:r w:rsidRPr="00E14833">
        <w:rPr>
          <w:i/>
          <w:sz w:val="22"/>
          <w:szCs w:val="22"/>
          <w:lang w:val="sr-Latn-ME"/>
        </w:rPr>
        <w:t>Respiratorni, torakalni i medijastinalni poremećaji</w:t>
      </w:r>
    </w:p>
    <w:p w14:paraId="749EBAC4" w14:textId="547D49A6" w:rsidR="001B1A58" w:rsidRPr="00E14833" w:rsidRDefault="001B1A58" w:rsidP="001B1A58">
      <w:pPr>
        <w:tabs>
          <w:tab w:val="left" w:pos="284"/>
        </w:tabs>
        <w:jc w:val="both"/>
        <w:rPr>
          <w:sz w:val="22"/>
          <w:szCs w:val="22"/>
          <w:lang w:val="sr-Latn-ME"/>
        </w:rPr>
      </w:pPr>
      <w:r w:rsidRPr="00E14833">
        <w:rPr>
          <w:sz w:val="22"/>
          <w:szCs w:val="22"/>
          <w:lang w:val="sr-Latn-ME"/>
        </w:rPr>
        <w:t>Često: prolazne prom</w:t>
      </w:r>
      <w:r w:rsidR="00382D0C" w:rsidRPr="00E14833">
        <w:rPr>
          <w:sz w:val="22"/>
          <w:szCs w:val="22"/>
          <w:lang w:val="sr-Latn-ME"/>
        </w:rPr>
        <w:t>j</w:t>
      </w:r>
      <w:r w:rsidRPr="00E14833">
        <w:rPr>
          <w:sz w:val="22"/>
          <w:szCs w:val="22"/>
          <w:lang w:val="sr-Latn-ME"/>
        </w:rPr>
        <w:t>ene u broju respitracija, respiratorni distres</w:t>
      </w:r>
    </w:p>
    <w:p w14:paraId="086FED5D" w14:textId="4504B369" w:rsidR="001B1A58" w:rsidRPr="00E14833" w:rsidRDefault="001B1A58" w:rsidP="001B1A58">
      <w:pPr>
        <w:tabs>
          <w:tab w:val="left" w:pos="284"/>
        </w:tabs>
        <w:jc w:val="both"/>
        <w:rPr>
          <w:sz w:val="22"/>
          <w:szCs w:val="22"/>
          <w:lang w:val="sr-Latn-ME"/>
        </w:rPr>
      </w:pPr>
      <w:r w:rsidRPr="00E14833">
        <w:rPr>
          <w:sz w:val="22"/>
          <w:szCs w:val="22"/>
          <w:lang w:val="sr-Latn-ME"/>
        </w:rPr>
        <w:t>R</w:t>
      </w:r>
      <w:r w:rsidR="00BF2C0E" w:rsidRPr="00E14833">
        <w:rPr>
          <w:sz w:val="22"/>
          <w:szCs w:val="22"/>
          <w:lang w:val="sr-Latn-ME"/>
        </w:rPr>
        <w:t>ij</w:t>
      </w:r>
      <w:r w:rsidRPr="00E14833">
        <w:rPr>
          <w:sz w:val="22"/>
          <w:szCs w:val="22"/>
          <w:lang w:val="sr-Latn-ME"/>
        </w:rPr>
        <w:t>etko: kašalj, respiratorni zastoj</w:t>
      </w:r>
    </w:p>
    <w:p w14:paraId="48F1BB83" w14:textId="6864E2E6" w:rsidR="001B1A58" w:rsidRPr="00E14833" w:rsidRDefault="001B1A58" w:rsidP="001B1A58">
      <w:pPr>
        <w:tabs>
          <w:tab w:val="left" w:pos="284"/>
        </w:tabs>
        <w:jc w:val="both"/>
        <w:rPr>
          <w:sz w:val="22"/>
          <w:szCs w:val="22"/>
          <w:lang w:val="sr-Latn-ME"/>
        </w:rPr>
      </w:pPr>
      <w:r w:rsidRPr="00E14833">
        <w:rPr>
          <w:sz w:val="22"/>
          <w:szCs w:val="22"/>
          <w:lang w:val="sr-Latn-ME"/>
        </w:rPr>
        <w:t>Veoma r</w:t>
      </w:r>
      <w:r w:rsidR="00BF2C0E" w:rsidRPr="00E14833">
        <w:rPr>
          <w:sz w:val="22"/>
          <w:szCs w:val="22"/>
          <w:lang w:val="sr-Latn-ME"/>
        </w:rPr>
        <w:t>ij</w:t>
      </w:r>
      <w:r w:rsidRPr="00E14833">
        <w:rPr>
          <w:sz w:val="22"/>
          <w:szCs w:val="22"/>
          <w:lang w:val="sr-Latn-ME"/>
        </w:rPr>
        <w:t xml:space="preserve">etko: dispneja </w:t>
      </w:r>
    </w:p>
    <w:p w14:paraId="7CB3694D"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teški respiratorni simptomi i znaci, plućni edem, akutni respiratorni distres sindrom, bronhospazam, laringospazam, apneja, aspiracioni napad astme</w:t>
      </w:r>
    </w:p>
    <w:p w14:paraId="09DBB194" w14:textId="77777777" w:rsidR="001B1A58" w:rsidRPr="00E14833" w:rsidRDefault="001B1A58" w:rsidP="001B1A58">
      <w:pPr>
        <w:tabs>
          <w:tab w:val="left" w:pos="284"/>
        </w:tabs>
        <w:jc w:val="both"/>
        <w:rPr>
          <w:sz w:val="22"/>
          <w:szCs w:val="22"/>
          <w:lang w:val="sr-Latn-ME"/>
        </w:rPr>
      </w:pPr>
    </w:p>
    <w:p w14:paraId="4C381EF5"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 kože i potkožnog tkiva</w:t>
      </w:r>
    </w:p>
    <w:p w14:paraId="20086C94" w14:textId="66B1339A" w:rsidR="001B1A58" w:rsidRPr="00E14833" w:rsidRDefault="001B1A58" w:rsidP="001B1A58">
      <w:pPr>
        <w:tabs>
          <w:tab w:val="left" w:pos="284"/>
        </w:tabs>
        <w:jc w:val="both"/>
        <w:rPr>
          <w:sz w:val="22"/>
          <w:szCs w:val="22"/>
          <w:lang w:val="sr-Latn-ME"/>
        </w:rPr>
      </w:pPr>
      <w:r w:rsidRPr="00E14833">
        <w:rPr>
          <w:sz w:val="22"/>
          <w:szCs w:val="22"/>
          <w:lang w:val="sr-Latn-ME"/>
        </w:rPr>
        <w:t>R</w:t>
      </w:r>
      <w:r w:rsidR="00BF2C0E" w:rsidRPr="00E14833">
        <w:rPr>
          <w:sz w:val="22"/>
          <w:szCs w:val="22"/>
          <w:lang w:val="sr-Latn-ME"/>
        </w:rPr>
        <w:t>ij</w:t>
      </w:r>
      <w:r w:rsidRPr="00E14833">
        <w:rPr>
          <w:sz w:val="22"/>
          <w:szCs w:val="22"/>
          <w:lang w:val="sr-Latn-ME"/>
        </w:rPr>
        <w:t xml:space="preserve">etko: osip, pruritus, </w:t>
      </w:r>
      <w:r w:rsidR="006A7D25" w:rsidRPr="00E14833">
        <w:rPr>
          <w:sz w:val="22"/>
          <w:szCs w:val="22"/>
          <w:lang w:val="sr-Latn-ME"/>
        </w:rPr>
        <w:t>urtikarija</w:t>
      </w:r>
    </w:p>
    <w:p w14:paraId="7E3A3FDB" w14:textId="66A3055F" w:rsidR="001B1A58" w:rsidRPr="00E14833" w:rsidRDefault="001B1A58" w:rsidP="001B1A58">
      <w:pPr>
        <w:tabs>
          <w:tab w:val="left" w:pos="284"/>
        </w:tabs>
        <w:jc w:val="both"/>
        <w:rPr>
          <w:sz w:val="22"/>
          <w:szCs w:val="22"/>
          <w:lang w:val="sr-Latn-ME"/>
        </w:rPr>
      </w:pPr>
      <w:r w:rsidRPr="00E14833">
        <w:rPr>
          <w:sz w:val="22"/>
          <w:szCs w:val="22"/>
          <w:lang w:val="sr-Latn-ME"/>
        </w:rPr>
        <w:t xml:space="preserve">Nije poznato: </w:t>
      </w:r>
      <w:r w:rsidR="005D7F37" w:rsidRPr="00E14833">
        <w:rPr>
          <w:sz w:val="22"/>
          <w:szCs w:val="22"/>
          <w:lang w:val="sr-Latn-ME"/>
        </w:rPr>
        <w:t>B</w:t>
      </w:r>
      <w:r w:rsidRPr="00E14833">
        <w:rPr>
          <w:sz w:val="22"/>
          <w:szCs w:val="22"/>
          <w:lang w:val="sr-Latn-ME"/>
        </w:rPr>
        <w:t xml:space="preserve">ulozni dermatitis, </w:t>
      </w:r>
      <w:r w:rsidRPr="00E14833">
        <w:rPr>
          <w:i/>
          <w:sz w:val="22"/>
          <w:szCs w:val="22"/>
          <w:lang w:val="sr-Latn-ME"/>
        </w:rPr>
        <w:t>Stevens-Johnson</w:t>
      </w:r>
      <w:r w:rsidRPr="00E14833">
        <w:rPr>
          <w:sz w:val="22"/>
          <w:szCs w:val="22"/>
          <w:lang w:val="sr-Latn-ME"/>
        </w:rPr>
        <w:t xml:space="preserve">-ov sindrom, toksična epidermalna nekroliza, akutna generalizovana egzantematozna pustuloza, osip sa eozinofilijom i sistemskim simptomima, egzacerbacija psorijaze, eritem, poremećaj kože, eksfolijacija </w:t>
      </w:r>
    </w:p>
    <w:p w14:paraId="1BB0A973" w14:textId="77777777" w:rsidR="001B1A58" w:rsidRPr="00E14833" w:rsidRDefault="001B1A58" w:rsidP="001B1A58">
      <w:pPr>
        <w:tabs>
          <w:tab w:val="left" w:pos="284"/>
        </w:tabs>
        <w:jc w:val="both"/>
        <w:rPr>
          <w:sz w:val="22"/>
          <w:szCs w:val="22"/>
          <w:lang w:val="sr-Latn-ME"/>
        </w:rPr>
      </w:pPr>
    </w:p>
    <w:p w14:paraId="6361620A" w14:textId="77777777" w:rsidR="001B1A58" w:rsidRPr="00E14833" w:rsidRDefault="001B1A58" w:rsidP="001B1A58">
      <w:pPr>
        <w:tabs>
          <w:tab w:val="left" w:pos="284"/>
        </w:tabs>
        <w:jc w:val="both"/>
        <w:rPr>
          <w:i/>
          <w:sz w:val="22"/>
          <w:szCs w:val="22"/>
          <w:lang w:val="sr-Latn-ME"/>
        </w:rPr>
      </w:pPr>
      <w:r w:rsidRPr="00E14833">
        <w:rPr>
          <w:i/>
          <w:sz w:val="22"/>
          <w:szCs w:val="22"/>
          <w:lang w:val="sr-Latn-ME"/>
        </w:rPr>
        <w:lastRenderedPageBreak/>
        <w:t>Gastrointestinalni poremećaji</w:t>
      </w:r>
    </w:p>
    <w:p w14:paraId="29FAFB7E" w14:textId="42F40005" w:rsidR="001B1A58" w:rsidRPr="00E14833" w:rsidRDefault="001B1A58" w:rsidP="001B1A58">
      <w:pPr>
        <w:tabs>
          <w:tab w:val="left" w:pos="284"/>
        </w:tabs>
        <w:jc w:val="both"/>
        <w:rPr>
          <w:sz w:val="22"/>
          <w:szCs w:val="22"/>
          <w:lang w:val="sr-Latn-ME"/>
        </w:rPr>
      </w:pPr>
      <w:r w:rsidRPr="00E14833">
        <w:rPr>
          <w:sz w:val="22"/>
          <w:szCs w:val="22"/>
          <w:lang w:val="sr-Latn-ME"/>
        </w:rPr>
        <w:t>R</w:t>
      </w:r>
      <w:r w:rsidR="00BF2C0E" w:rsidRPr="00E14833">
        <w:rPr>
          <w:sz w:val="22"/>
          <w:szCs w:val="22"/>
          <w:lang w:val="sr-Latn-ME"/>
        </w:rPr>
        <w:t>ij</w:t>
      </w:r>
      <w:r w:rsidRPr="00E14833">
        <w:rPr>
          <w:sz w:val="22"/>
          <w:szCs w:val="22"/>
          <w:lang w:val="sr-Latn-ME"/>
        </w:rPr>
        <w:t>etko: dijareja</w:t>
      </w:r>
    </w:p>
    <w:p w14:paraId="1C8ECCCB" w14:textId="1712034D" w:rsidR="001B1A58" w:rsidRPr="00E14833" w:rsidRDefault="001B1A58" w:rsidP="001B1A58">
      <w:pPr>
        <w:tabs>
          <w:tab w:val="left" w:pos="284"/>
        </w:tabs>
        <w:jc w:val="both"/>
        <w:rPr>
          <w:sz w:val="22"/>
          <w:szCs w:val="22"/>
          <w:lang w:val="sr-Latn-ME"/>
        </w:rPr>
      </w:pPr>
      <w:r w:rsidRPr="00E14833">
        <w:rPr>
          <w:sz w:val="22"/>
          <w:szCs w:val="22"/>
          <w:lang w:val="sr-Latn-ME"/>
        </w:rPr>
        <w:t>Nije poznato: pogoršanje pankreatitisa</w:t>
      </w:r>
    </w:p>
    <w:p w14:paraId="2D534E2E" w14:textId="77777777" w:rsidR="001B1A58" w:rsidRPr="00E14833" w:rsidRDefault="001B1A58" w:rsidP="001B1A58">
      <w:pPr>
        <w:tabs>
          <w:tab w:val="left" w:pos="284"/>
        </w:tabs>
        <w:jc w:val="both"/>
        <w:rPr>
          <w:sz w:val="22"/>
          <w:szCs w:val="22"/>
          <w:lang w:val="sr-Latn-ME"/>
        </w:rPr>
      </w:pPr>
    </w:p>
    <w:p w14:paraId="6FEB0AA8"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mišićno-koštanog sistema i vezivnog tkiva</w:t>
      </w:r>
    </w:p>
    <w:p w14:paraId="2704C7F8" w14:textId="1AEF2335" w:rsidR="001B1A58" w:rsidRPr="00E14833" w:rsidRDefault="001B1A58" w:rsidP="001B1A58">
      <w:pPr>
        <w:tabs>
          <w:tab w:val="left" w:pos="284"/>
        </w:tabs>
        <w:jc w:val="both"/>
        <w:rPr>
          <w:sz w:val="22"/>
          <w:szCs w:val="22"/>
          <w:lang w:val="sr-Latn-ME"/>
        </w:rPr>
      </w:pPr>
      <w:r w:rsidRPr="00E14833">
        <w:rPr>
          <w:sz w:val="22"/>
          <w:szCs w:val="22"/>
          <w:lang w:val="sr-Latn-ME"/>
        </w:rPr>
        <w:t>Nije poznato: artralgija, slabost mišića, mišićno-koštani spazam</w:t>
      </w:r>
      <w:r w:rsidR="00C302D1" w:rsidRPr="00E14833">
        <w:rPr>
          <w:sz w:val="22"/>
          <w:szCs w:val="22"/>
          <w:lang w:val="sr-Latn-ME"/>
        </w:rPr>
        <w:t>, bol u leđima</w:t>
      </w:r>
    </w:p>
    <w:p w14:paraId="7D782F29" w14:textId="77777777" w:rsidR="001B1A58" w:rsidRPr="00E14833" w:rsidRDefault="001B1A58" w:rsidP="001B1A58">
      <w:pPr>
        <w:tabs>
          <w:tab w:val="left" w:pos="284"/>
        </w:tabs>
        <w:jc w:val="both"/>
        <w:rPr>
          <w:sz w:val="22"/>
          <w:szCs w:val="22"/>
          <w:lang w:val="sr-Latn-ME"/>
        </w:rPr>
      </w:pPr>
    </w:p>
    <w:p w14:paraId="06B62F56"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bubrega i urinarnog sistema</w:t>
      </w:r>
    </w:p>
    <w:p w14:paraId="1642980A" w14:textId="39A3E242" w:rsidR="001B1A58" w:rsidRPr="00E14833" w:rsidRDefault="00B62D94" w:rsidP="001B1A58">
      <w:pPr>
        <w:tabs>
          <w:tab w:val="left" w:pos="284"/>
        </w:tabs>
        <w:jc w:val="both"/>
        <w:rPr>
          <w:sz w:val="22"/>
          <w:szCs w:val="22"/>
          <w:lang w:val="sr-Latn-ME"/>
        </w:rPr>
      </w:pPr>
      <w:r w:rsidRPr="00E14833">
        <w:rPr>
          <w:sz w:val="22"/>
          <w:szCs w:val="22"/>
          <w:lang w:val="sr-Latn-ME"/>
        </w:rPr>
        <w:t>Povremeno</w:t>
      </w:r>
      <w:r w:rsidR="001B1A58" w:rsidRPr="00E14833">
        <w:rPr>
          <w:sz w:val="22"/>
          <w:szCs w:val="22"/>
          <w:lang w:val="sr-Latn-ME"/>
        </w:rPr>
        <w:t>: akutn</w:t>
      </w:r>
      <w:r w:rsidRPr="00E14833">
        <w:rPr>
          <w:sz w:val="22"/>
          <w:szCs w:val="22"/>
          <w:lang w:val="sr-Latn-ME"/>
        </w:rPr>
        <w:t>a</w:t>
      </w:r>
      <w:r w:rsidR="001B1A58" w:rsidRPr="00E14833">
        <w:rPr>
          <w:sz w:val="22"/>
          <w:szCs w:val="22"/>
          <w:lang w:val="sr-Latn-ME"/>
        </w:rPr>
        <w:t xml:space="preserve"> renaln</w:t>
      </w:r>
      <w:r w:rsidRPr="00E14833">
        <w:rPr>
          <w:sz w:val="22"/>
          <w:szCs w:val="22"/>
          <w:lang w:val="sr-Latn-ME"/>
        </w:rPr>
        <w:t>a</w:t>
      </w:r>
      <w:r w:rsidR="001B1A58" w:rsidRPr="00E14833">
        <w:rPr>
          <w:sz w:val="22"/>
          <w:szCs w:val="22"/>
          <w:lang w:val="sr-Latn-ME"/>
        </w:rPr>
        <w:t xml:space="preserve"> insuficijencij</w:t>
      </w:r>
      <w:r w:rsidRPr="00E14833">
        <w:rPr>
          <w:sz w:val="22"/>
          <w:szCs w:val="22"/>
          <w:lang w:val="sr-Latn-ME"/>
        </w:rPr>
        <w:t>a</w:t>
      </w:r>
    </w:p>
    <w:p w14:paraId="3AAFD497" w14:textId="77777777" w:rsidR="00B62D94" w:rsidRPr="00E14833" w:rsidRDefault="00B62D94" w:rsidP="00B62D94">
      <w:pPr>
        <w:tabs>
          <w:tab w:val="left" w:pos="284"/>
        </w:tabs>
        <w:jc w:val="both"/>
        <w:rPr>
          <w:sz w:val="22"/>
          <w:szCs w:val="22"/>
          <w:lang w:val="sr-Latn-ME"/>
        </w:rPr>
      </w:pPr>
      <w:r w:rsidRPr="00E14833">
        <w:rPr>
          <w:sz w:val="22"/>
          <w:szCs w:val="22"/>
          <w:lang w:val="sr-Latn-ME"/>
        </w:rPr>
        <w:t xml:space="preserve">Nije poznato: povećanje nivoa kreatinina </w:t>
      </w:r>
    </w:p>
    <w:p w14:paraId="13CF680A" w14:textId="77777777" w:rsidR="001B1A58" w:rsidRPr="00E14833" w:rsidRDefault="001B1A58" w:rsidP="001B1A58">
      <w:pPr>
        <w:tabs>
          <w:tab w:val="left" w:pos="284"/>
        </w:tabs>
        <w:jc w:val="both"/>
        <w:rPr>
          <w:sz w:val="22"/>
          <w:szCs w:val="22"/>
          <w:lang w:val="sr-Latn-ME"/>
        </w:rPr>
      </w:pPr>
    </w:p>
    <w:p w14:paraId="16D70826" w14:textId="64B984C8" w:rsidR="001B1A58" w:rsidRPr="00E14833" w:rsidRDefault="001B1A58" w:rsidP="001B1A58">
      <w:pPr>
        <w:tabs>
          <w:tab w:val="left" w:pos="284"/>
        </w:tabs>
        <w:jc w:val="both"/>
        <w:rPr>
          <w:i/>
          <w:sz w:val="22"/>
          <w:szCs w:val="22"/>
          <w:lang w:val="sr-Latn-ME"/>
        </w:rPr>
      </w:pPr>
      <w:r w:rsidRPr="00E14833">
        <w:rPr>
          <w:i/>
          <w:sz w:val="22"/>
          <w:szCs w:val="22"/>
          <w:lang w:val="sr-Latn-ME"/>
        </w:rPr>
        <w:t>Opšti poremećaji i reakcije na m</w:t>
      </w:r>
      <w:r w:rsidR="00BF2C0E" w:rsidRPr="00E14833">
        <w:rPr>
          <w:i/>
          <w:sz w:val="22"/>
          <w:szCs w:val="22"/>
          <w:lang w:val="sr-Latn-ME"/>
        </w:rPr>
        <w:t>j</w:t>
      </w:r>
      <w:r w:rsidRPr="00E14833">
        <w:rPr>
          <w:i/>
          <w:sz w:val="22"/>
          <w:szCs w:val="22"/>
          <w:lang w:val="sr-Latn-ME"/>
        </w:rPr>
        <w:t>estu prim</w:t>
      </w:r>
      <w:r w:rsidR="00BF2C0E" w:rsidRPr="00E14833">
        <w:rPr>
          <w:i/>
          <w:sz w:val="22"/>
          <w:szCs w:val="22"/>
          <w:lang w:val="sr-Latn-ME"/>
        </w:rPr>
        <w:t>j</w:t>
      </w:r>
      <w:r w:rsidRPr="00E14833">
        <w:rPr>
          <w:i/>
          <w:sz w:val="22"/>
          <w:szCs w:val="22"/>
          <w:lang w:val="sr-Latn-ME"/>
        </w:rPr>
        <w:t>ene</w:t>
      </w:r>
    </w:p>
    <w:p w14:paraId="52605C57" w14:textId="77777777" w:rsidR="001B1A58" w:rsidRPr="00E14833" w:rsidRDefault="001B1A58" w:rsidP="001B1A58">
      <w:pPr>
        <w:tabs>
          <w:tab w:val="left" w:pos="284"/>
        </w:tabs>
        <w:jc w:val="both"/>
        <w:rPr>
          <w:sz w:val="22"/>
          <w:szCs w:val="22"/>
          <w:lang w:val="sr-Latn-ME"/>
        </w:rPr>
      </w:pPr>
      <w:r w:rsidRPr="00E14833">
        <w:rPr>
          <w:sz w:val="22"/>
          <w:szCs w:val="22"/>
          <w:lang w:val="sr-Latn-ME"/>
        </w:rPr>
        <w:t>Povremeno: bol i tegobe</w:t>
      </w:r>
    </w:p>
    <w:p w14:paraId="55C35AD5" w14:textId="61D36FCF" w:rsidR="001B1A58" w:rsidRPr="00E14833" w:rsidRDefault="001B1A58" w:rsidP="001B1A58">
      <w:pPr>
        <w:tabs>
          <w:tab w:val="left" w:pos="284"/>
        </w:tabs>
        <w:jc w:val="both"/>
        <w:rPr>
          <w:sz w:val="22"/>
          <w:szCs w:val="22"/>
          <w:lang w:val="sr-Latn-ME"/>
        </w:rPr>
      </w:pPr>
      <w:r w:rsidRPr="00E14833">
        <w:rPr>
          <w:sz w:val="22"/>
          <w:szCs w:val="22"/>
          <w:lang w:val="sr-Latn-ME"/>
        </w:rPr>
        <w:t>R</w:t>
      </w:r>
      <w:r w:rsidR="00BF2C0E" w:rsidRPr="00E14833">
        <w:rPr>
          <w:sz w:val="22"/>
          <w:szCs w:val="22"/>
          <w:lang w:val="sr-Latn-ME"/>
        </w:rPr>
        <w:t>ij</w:t>
      </w:r>
      <w:r w:rsidRPr="00E14833">
        <w:rPr>
          <w:sz w:val="22"/>
          <w:szCs w:val="22"/>
          <w:lang w:val="sr-Latn-ME"/>
        </w:rPr>
        <w:t>etko: astenija (uključujući malaksalost, umor)</w:t>
      </w:r>
    </w:p>
    <w:p w14:paraId="4280866E" w14:textId="2D657CBB" w:rsidR="001B1A58" w:rsidRPr="00E14833" w:rsidRDefault="001B1A58" w:rsidP="001B1A58">
      <w:pPr>
        <w:tabs>
          <w:tab w:val="left" w:pos="284"/>
        </w:tabs>
        <w:jc w:val="both"/>
        <w:rPr>
          <w:sz w:val="22"/>
          <w:szCs w:val="22"/>
          <w:lang w:val="sr-Latn-ME"/>
        </w:rPr>
      </w:pPr>
      <w:r w:rsidRPr="00E14833">
        <w:rPr>
          <w:sz w:val="22"/>
          <w:szCs w:val="22"/>
          <w:lang w:val="sr-Latn-ME"/>
        </w:rPr>
        <w:t>Nije poznato: reakcije na m</w:t>
      </w:r>
      <w:r w:rsidR="00C302D1" w:rsidRPr="00E14833">
        <w:rPr>
          <w:sz w:val="22"/>
          <w:szCs w:val="22"/>
          <w:lang w:val="sr-Latn-ME"/>
        </w:rPr>
        <w:t>j</w:t>
      </w:r>
      <w:r w:rsidRPr="00E14833">
        <w:rPr>
          <w:sz w:val="22"/>
          <w:szCs w:val="22"/>
          <w:lang w:val="sr-Latn-ME"/>
        </w:rPr>
        <w:t>estu prim</w:t>
      </w:r>
      <w:r w:rsidR="00BF2C0E" w:rsidRPr="00E14833">
        <w:rPr>
          <w:sz w:val="22"/>
          <w:szCs w:val="22"/>
          <w:lang w:val="sr-Latn-ME"/>
        </w:rPr>
        <w:t>j</w:t>
      </w:r>
      <w:r w:rsidRPr="00E14833">
        <w:rPr>
          <w:sz w:val="22"/>
          <w:szCs w:val="22"/>
          <w:lang w:val="sr-Latn-ME"/>
        </w:rPr>
        <w:t>ene</w:t>
      </w:r>
    </w:p>
    <w:p w14:paraId="57B1F6C3" w14:textId="77777777" w:rsidR="001B1A58" w:rsidRPr="00E14833" w:rsidRDefault="001B1A58" w:rsidP="001B1A58">
      <w:pPr>
        <w:tabs>
          <w:tab w:val="left" w:pos="284"/>
        </w:tabs>
        <w:jc w:val="both"/>
        <w:rPr>
          <w:sz w:val="22"/>
          <w:szCs w:val="22"/>
          <w:lang w:val="sr-Latn-ME"/>
        </w:rPr>
      </w:pPr>
    </w:p>
    <w:p w14:paraId="615477A5"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Povrede, trovanja i proceduralne komplikacije</w:t>
      </w:r>
    </w:p>
    <w:p w14:paraId="007EE8DC"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jodizam</w:t>
      </w:r>
    </w:p>
    <w:p w14:paraId="1FB7F353" w14:textId="77777777" w:rsidR="001B1A58" w:rsidRPr="00E14833" w:rsidRDefault="001B1A58" w:rsidP="001B1A58">
      <w:pPr>
        <w:tabs>
          <w:tab w:val="left" w:pos="284"/>
        </w:tabs>
        <w:jc w:val="both"/>
        <w:rPr>
          <w:sz w:val="22"/>
          <w:szCs w:val="22"/>
          <w:u w:val="single"/>
          <w:lang w:val="sr-Latn-ME"/>
        </w:rPr>
      </w:pPr>
    </w:p>
    <w:p w14:paraId="6EFE81DB" w14:textId="77777777" w:rsidR="001B1A58" w:rsidRPr="00E14833" w:rsidRDefault="001B1A58" w:rsidP="001B1A58">
      <w:pPr>
        <w:tabs>
          <w:tab w:val="left" w:pos="284"/>
        </w:tabs>
        <w:jc w:val="both"/>
        <w:rPr>
          <w:sz w:val="22"/>
          <w:szCs w:val="22"/>
          <w:lang w:val="sr-Latn-ME"/>
        </w:rPr>
      </w:pPr>
      <w:r w:rsidRPr="00E14833">
        <w:rPr>
          <w:sz w:val="22"/>
          <w:szCs w:val="22"/>
          <w:u w:val="single"/>
          <w:lang w:val="sr-Latn-ME"/>
        </w:rPr>
        <w:t>Intratekalna upotreba</w:t>
      </w:r>
      <w:r w:rsidRPr="00E14833">
        <w:rPr>
          <w:sz w:val="22"/>
          <w:szCs w:val="22"/>
          <w:lang w:val="sr-Latn-ME"/>
        </w:rPr>
        <w:t>:</w:t>
      </w:r>
    </w:p>
    <w:p w14:paraId="34C89792" w14:textId="1B79E31F" w:rsidR="001B1A58" w:rsidRPr="00E14833" w:rsidRDefault="001B1A58" w:rsidP="001B1A58">
      <w:pPr>
        <w:tabs>
          <w:tab w:val="left" w:pos="284"/>
        </w:tabs>
        <w:jc w:val="both"/>
        <w:rPr>
          <w:i/>
          <w:sz w:val="22"/>
          <w:szCs w:val="22"/>
          <w:lang w:val="sr-Latn-ME"/>
        </w:rPr>
      </w:pPr>
      <w:r w:rsidRPr="00E14833">
        <w:rPr>
          <w:i/>
          <w:sz w:val="22"/>
          <w:szCs w:val="22"/>
          <w:lang w:val="sr-Latn-ME"/>
        </w:rPr>
        <w:t>Pročitajte od</w:t>
      </w:r>
      <w:r w:rsidR="00BF2C0E" w:rsidRPr="00E14833">
        <w:rPr>
          <w:i/>
          <w:sz w:val="22"/>
          <w:szCs w:val="22"/>
          <w:lang w:val="sr-Latn-ME"/>
        </w:rPr>
        <w:t>j</w:t>
      </w:r>
      <w:r w:rsidRPr="00E14833">
        <w:rPr>
          <w:i/>
          <w:sz w:val="22"/>
          <w:szCs w:val="22"/>
          <w:lang w:val="sr-Latn-ME"/>
        </w:rPr>
        <w:t xml:space="preserve">eljak “Opšta </w:t>
      </w:r>
      <w:r w:rsidR="00D81FF9" w:rsidRPr="00E14833">
        <w:rPr>
          <w:i/>
          <w:sz w:val="22"/>
          <w:szCs w:val="22"/>
          <w:lang w:val="sr-Latn-ME"/>
        </w:rPr>
        <w:t>neželjena dejstva“</w:t>
      </w:r>
      <w:r w:rsidRPr="00E14833">
        <w:rPr>
          <w:i/>
          <w:sz w:val="22"/>
          <w:szCs w:val="22"/>
          <w:lang w:val="sr-Latn-ME"/>
        </w:rPr>
        <w:t>. Ovd</w:t>
      </w:r>
      <w:r w:rsidR="006A7D25" w:rsidRPr="00E14833">
        <w:rPr>
          <w:i/>
          <w:sz w:val="22"/>
          <w:szCs w:val="22"/>
          <w:lang w:val="sr-Latn-ME"/>
        </w:rPr>
        <w:t>j</w:t>
      </w:r>
      <w:r w:rsidRPr="00E14833">
        <w:rPr>
          <w:i/>
          <w:sz w:val="22"/>
          <w:szCs w:val="22"/>
          <w:lang w:val="sr-Latn-ME"/>
        </w:rPr>
        <w:t xml:space="preserve">e su navedena </w:t>
      </w:r>
      <w:r w:rsidRPr="00E14833">
        <w:rPr>
          <w:i/>
          <w:sz w:val="22"/>
          <w:szCs w:val="22"/>
          <w:u w:val="single"/>
          <w:lang w:val="sr-Latn-ME"/>
        </w:rPr>
        <w:t>samo</w:t>
      </w:r>
      <w:r w:rsidRPr="00E14833">
        <w:rPr>
          <w:i/>
          <w:sz w:val="22"/>
          <w:szCs w:val="22"/>
          <w:lang w:val="sr-Latn-ME"/>
        </w:rPr>
        <w:t xml:space="preserve"> ona neželjena dejstva koja se javljaju tokom intratekalne prim</w:t>
      </w:r>
      <w:r w:rsidR="00BF2C0E" w:rsidRPr="00E14833">
        <w:rPr>
          <w:i/>
          <w:sz w:val="22"/>
          <w:szCs w:val="22"/>
          <w:lang w:val="sr-Latn-ME"/>
        </w:rPr>
        <w:t>j</w:t>
      </w:r>
      <w:r w:rsidRPr="00E14833">
        <w:rPr>
          <w:i/>
          <w:sz w:val="22"/>
          <w:szCs w:val="22"/>
          <w:lang w:val="sr-Latn-ME"/>
        </w:rPr>
        <w:t>ene nejonskog monomernog kontrastnog sredstva.</w:t>
      </w:r>
    </w:p>
    <w:p w14:paraId="0E6B9894" w14:textId="77777777" w:rsidR="001B1A58" w:rsidRPr="00E14833" w:rsidRDefault="001B1A58" w:rsidP="001B1A58">
      <w:pPr>
        <w:tabs>
          <w:tab w:val="left" w:pos="284"/>
        </w:tabs>
        <w:jc w:val="both"/>
        <w:rPr>
          <w:sz w:val="22"/>
          <w:szCs w:val="22"/>
          <w:lang w:val="sr-Latn-ME"/>
        </w:rPr>
      </w:pPr>
    </w:p>
    <w:p w14:paraId="50C925C1" w14:textId="657F571E" w:rsidR="001B1A58" w:rsidRPr="00E14833" w:rsidRDefault="001B1A58" w:rsidP="001B1A58">
      <w:pPr>
        <w:tabs>
          <w:tab w:val="left" w:pos="284"/>
        </w:tabs>
        <w:jc w:val="both"/>
        <w:rPr>
          <w:sz w:val="22"/>
          <w:szCs w:val="22"/>
          <w:lang w:val="sr-Latn-ME"/>
        </w:rPr>
      </w:pPr>
      <w:r w:rsidRPr="00E14833">
        <w:rPr>
          <w:sz w:val="22"/>
          <w:szCs w:val="22"/>
          <w:lang w:val="sr-Latn-ME"/>
        </w:rPr>
        <w:t>Neželjena dejstva nakon intratekalne prim</w:t>
      </w:r>
      <w:r w:rsidR="00382D0C" w:rsidRPr="00E14833">
        <w:rPr>
          <w:sz w:val="22"/>
          <w:szCs w:val="22"/>
          <w:lang w:val="sr-Latn-ME"/>
        </w:rPr>
        <w:t>j</w:t>
      </w:r>
      <w:r w:rsidRPr="00E14833">
        <w:rPr>
          <w:sz w:val="22"/>
          <w:szCs w:val="22"/>
          <w:lang w:val="sr-Latn-ME"/>
        </w:rPr>
        <w:t>ene mogu biti odložena i mogu trajati nekoliko sati ili čak nekoliko dana nakon procedure. Učestalost javljanja je slična kao kod same lumbalne punkcije.</w:t>
      </w:r>
    </w:p>
    <w:p w14:paraId="4FBA3B99" w14:textId="67CBF4FB" w:rsidR="001B1A58" w:rsidRPr="00E14833" w:rsidRDefault="001B1A58" w:rsidP="001B1A58">
      <w:pPr>
        <w:tabs>
          <w:tab w:val="left" w:pos="284"/>
        </w:tabs>
        <w:jc w:val="both"/>
        <w:rPr>
          <w:sz w:val="22"/>
          <w:szCs w:val="22"/>
          <w:lang w:val="sr-Latn-ME"/>
        </w:rPr>
      </w:pPr>
      <w:r w:rsidRPr="00E14833">
        <w:rPr>
          <w:sz w:val="22"/>
          <w:szCs w:val="22"/>
          <w:lang w:val="sr-Latn-ME"/>
        </w:rPr>
        <w:t>Glavobolja, mučnina, povraćanje ili vrtoglavica su česte i uglavnom nastaju usl</w:t>
      </w:r>
      <w:r w:rsidR="00382D0C" w:rsidRPr="00E14833">
        <w:rPr>
          <w:sz w:val="22"/>
          <w:szCs w:val="22"/>
          <w:lang w:val="sr-Latn-ME"/>
        </w:rPr>
        <w:t>j</w:t>
      </w:r>
      <w:r w:rsidRPr="00E14833">
        <w:rPr>
          <w:sz w:val="22"/>
          <w:szCs w:val="22"/>
          <w:lang w:val="sr-Latn-ME"/>
        </w:rPr>
        <w:t>ed gubitka pritiska u subarahnoidalnom prostoru zbog curenja na m</w:t>
      </w:r>
      <w:r w:rsidR="00382D0C" w:rsidRPr="00E14833">
        <w:rPr>
          <w:sz w:val="22"/>
          <w:szCs w:val="22"/>
          <w:lang w:val="sr-Latn-ME"/>
        </w:rPr>
        <w:t>j</w:t>
      </w:r>
      <w:r w:rsidRPr="00E14833">
        <w:rPr>
          <w:sz w:val="22"/>
          <w:szCs w:val="22"/>
          <w:lang w:val="sr-Latn-ME"/>
        </w:rPr>
        <w:t>estu punkcije. Potrebno je izb</w:t>
      </w:r>
      <w:r w:rsidR="00382D0C" w:rsidRPr="00E14833">
        <w:rPr>
          <w:sz w:val="22"/>
          <w:szCs w:val="22"/>
          <w:lang w:val="sr-Latn-ME"/>
        </w:rPr>
        <w:t>j</w:t>
      </w:r>
      <w:r w:rsidRPr="00E14833">
        <w:rPr>
          <w:sz w:val="22"/>
          <w:szCs w:val="22"/>
          <w:lang w:val="sr-Latn-ME"/>
        </w:rPr>
        <w:t>egavati prekom</w:t>
      </w:r>
      <w:r w:rsidR="00382D0C" w:rsidRPr="00E14833">
        <w:rPr>
          <w:sz w:val="22"/>
          <w:szCs w:val="22"/>
          <w:lang w:val="sr-Latn-ME"/>
        </w:rPr>
        <w:t>j</w:t>
      </w:r>
      <w:r w:rsidRPr="00E14833">
        <w:rPr>
          <w:sz w:val="22"/>
          <w:szCs w:val="22"/>
          <w:lang w:val="sr-Latn-ME"/>
        </w:rPr>
        <w:t>erno uzimanje cerebrospinalne tečnosti kako bi se smanjio gubitak pritiska.</w:t>
      </w:r>
    </w:p>
    <w:p w14:paraId="368D384C" w14:textId="77777777" w:rsidR="001B1A58" w:rsidRPr="00E14833" w:rsidRDefault="001B1A58" w:rsidP="001B1A58">
      <w:pPr>
        <w:tabs>
          <w:tab w:val="left" w:pos="284"/>
        </w:tabs>
        <w:jc w:val="both"/>
        <w:rPr>
          <w:sz w:val="22"/>
          <w:szCs w:val="22"/>
          <w:lang w:val="sr-Latn-ME"/>
        </w:rPr>
      </w:pPr>
    </w:p>
    <w:p w14:paraId="62B57BAC"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Psihijatrijski poremećaji</w:t>
      </w:r>
    </w:p>
    <w:p w14:paraId="67565AEF" w14:textId="779D1EEA" w:rsidR="001B1A58" w:rsidRPr="00E14833" w:rsidRDefault="001B1A58" w:rsidP="001B1A58">
      <w:pPr>
        <w:tabs>
          <w:tab w:val="left" w:pos="284"/>
        </w:tabs>
        <w:jc w:val="both"/>
        <w:rPr>
          <w:sz w:val="22"/>
          <w:szCs w:val="22"/>
          <w:lang w:val="sr-Latn-ME"/>
        </w:rPr>
      </w:pPr>
      <w:r w:rsidRPr="00E14833">
        <w:rPr>
          <w:sz w:val="22"/>
          <w:szCs w:val="22"/>
          <w:lang w:val="sr-Latn-ME"/>
        </w:rPr>
        <w:t>Nije poznato: stanje konfuzije, agitacija</w:t>
      </w:r>
      <w:r w:rsidR="00B62D94" w:rsidRPr="00E14833">
        <w:rPr>
          <w:sz w:val="22"/>
          <w:szCs w:val="22"/>
          <w:lang w:val="sr-Latn-ME"/>
        </w:rPr>
        <w:t>, anksioznost</w:t>
      </w:r>
    </w:p>
    <w:p w14:paraId="76EB80C7" w14:textId="77777777" w:rsidR="001B1A58" w:rsidRPr="00E14833" w:rsidRDefault="001B1A58" w:rsidP="001B1A58">
      <w:pPr>
        <w:tabs>
          <w:tab w:val="left" w:pos="284"/>
        </w:tabs>
        <w:jc w:val="both"/>
        <w:rPr>
          <w:sz w:val="22"/>
          <w:szCs w:val="22"/>
          <w:lang w:val="sr-Latn-ME"/>
        </w:rPr>
      </w:pPr>
    </w:p>
    <w:p w14:paraId="43B83918"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nervnog sistema</w:t>
      </w:r>
    </w:p>
    <w:p w14:paraId="0D732FA7" w14:textId="77777777" w:rsidR="001B1A58" w:rsidRPr="00E14833" w:rsidRDefault="001B1A58" w:rsidP="001B1A58">
      <w:pPr>
        <w:tabs>
          <w:tab w:val="left" w:pos="284"/>
        </w:tabs>
        <w:jc w:val="both"/>
        <w:rPr>
          <w:sz w:val="22"/>
          <w:szCs w:val="22"/>
          <w:lang w:val="sr-Latn-ME"/>
        </w:rPr>
      </w:pPr>
      <w:r w:rsidRPr="00E14833">
        <w:rPr>
          <w:sz w:val="22"/>
          <w:szCs w:val="22"/>
          <w:lang w:val="sr-Latn-ME"/>
        </w:rPr>
        <w:t xml:space="preserve">Veoma često: glavobolja (može biti teška i produžena) </w:t>
      </w:r>
    </w:p>
    <w:p w14:paraId="16F7DCA8" w14:textId="77777777" w:rsidR="001B1A58" w:rsidRPr="00E14833" w:rsidRDefault="001B1A58" w:rsidP="001B1A58">
      <w:pPr>
        <w:tabs>
          <w:tab w:val="left" w:pos="284"/>
        </w:tabs>
        <w:jc w:val="both"/>
        <w:rPr>
          <w:sz w:val="22"/>
          <w:szCs w:val="22"/>
          <w:lang w:val="sr-Latn-ME"/>
        </w:rPr>
      </w:pPr>
      <w:r w:rsidRPr="00E14833">
        <w:rPr>
          <w:sz w:val="22"/>
          <w:szCs w:val="22"/>
          <w:lang w:val="sr-Latn-ME"/>
        </w:rPr>
        <w:t xml:space="preserve">Povremeno: aseptični meningitis (uključujući hemijski meningitis) </w:t>
      </w:r>
    </w:p>
    <w:p w14:paraId="3DD8DB58" w14:textId="4340A4F4" w:rsidR="001B1A58" w:rsidRPr="00E14833" w:rsidRDefault="001B1A58" w:rsidP="001B1A58">
      <w:pPr>
        <w:tabs>
          <w:tab w:val="left" w:pos="284"/>
        </w:tabs>
        <w:jc w:val="both"/>
        <w:rPr>
          <w:sz w:val="22"/>
          <w:szCs w:val="22"/>
          <w:lang w:val="sr-Latn-ME"/>
        </w:rPr>
      </w:pPr>
      <w:r w:rsidRPr="00E14833">
        <w:rPr>
          <w:sz w:val="22"/>
          <w:szCs w:val="22"/>
          <w:lang w:val="sr-Latn-ME"/>
        </w:rPr>
        <w:t>R</w:t>
      </w:r>
      <w:r w:rsidR="007A5917" w:rsidRPr="00E14833">
        <w:rPr>
          <w:sz w:val="22"/>
          <w:szCs w:val="22"/>
          <w:lang w:val="sr-Latn-ME"/>
        </w:rPr>
        <w:t>ij</w:t>
      </w:r>
      <w:r w:rsidRPr="00E14833">
        <w:rPr>
          <w:sz w:val="22"/>
          <w:szCs w:val="22"/>
          <w:lang w:val="sr-Latn-ME"/>
        </w:rPr>
        <w:t>etko: konvulzije, vrtoglavica</w:t>
      </w:r>
    </w:p>
    <w:p w14:paraId="43638F4B" w14:textId="371583EC" w:rsidR="001B1A58" w:rsidRPr="00E14833" w:rsidRDefault="001B1A58" w:rsidP="001B1A58">
      <w:pPr>
        <w:tabs>
          <w:tab w:val="left" w:pos="284"/>
        </w:tabs>
        <w:jc w:val="both"/>
        <w:rPr>
          <w:sz w:val="22"/>
          <w:szCs w:val="22"/>
          <w:lang w:val="sr-Latn-ME"/>
        </w:rPr>
      </w:pPr>
      <w:r w:rsidRPr="00E14833">
        <w:rPr>
          <w:sz w:val="22"/>
          <w:szCs w:val="22"/>
          <w:lang w:val="sr-Latn-ME"/>
        </w:rPr>
        <w:t>Nije poznato: prom</w:t>
      </w:r>
      <w:r w:rsidR="006A7D25" w:rsidRPr="00E14833">
        <w:rPr>
          <w:sz w:val="22"/>
          <w:szCs w:val="22"/>
          <w:lang w:val="sr-Latn-ME"/>
        </w:rPr>
        <w:t>j</w:t>
      </w:r>
      <w:r w:rsidRPr="00E14833">
        <w:rPr>
          <w:sz w:val="22"/>
          <w:szCs w:val="22"/>
          <w:lang w:val="sr-Latn-ME"/>
        </w:rPr>
        <w:t xml:space="preserve">ene u EEG, meningism, </w:t>
      </w:r>
      <w:r w:rsidRPr="00E14833">
        <w:rPr>
          <w:i/>
          <w:sz w:val="22"/>
          <w:szCs w:val="22"/>
          <w:lang w:val="sr-Latn-ME"/>
        </w:rPr>
        <w:t>status epilepticus</w:t>
      </w:r>
      <w:r w:rsidRPr="00E14833">
        <w:rPr>
          <w:sz w:val="22"/>
          <w:szCs w:val="22"/>
          <w:lang w:val="sr-Latn-ME"/>
        </w:rPr>
        <w:t xml:space="preserve">, prolazna encefalopatija uzrokovana kontrastnim sredstvom </w:t>
      </w:r>
      <w:r w:rsidR="00B62D94" w:rsidRPr="00E14833">
        <w:rPr>
          <w:sz w:val="22"/>
          <w:szCs w:val="22"/>
          <w:lang w:val="sr-Latn-ME"/>
        </w:rPr>
        <w:t>(</w:t>
      </w:r>
      <w:r w:rsidRPr="00E14833">
        <w:rPr>
          <w:sz w:val="22"/>
          <w:szCs w:val="22"/>
          <w:lang w:val="sr-Latn-ME"/>
        </w:rPr>
        <w:t>uključujući prolazan gubitak pamćenja, komu, stupor</w:t>
      </w:r>
      <w:r w:rsidR="00B62D94" w:rsidRPr="00E14833">
        <w:rPr>
          <w:sz w:val="22"/>
          <w:szCs w:val="22"/>
          <w:lang w:val="sr-Latn-ME"/>
        </w:rPr>
        <w:t>,</w:t>
      </w:r>
      <w:r w:rsidR="006A7D25" w:rsidRPr="00E14833">
        <w:rPr>
          <w:sz w:val="22"/>
          <w:szCs w:val="22"/>
          <w:lang w:val="sr-Latn-ME"/>
        </w:rPr>
        <w:t xml:space="preserve"> </w:t>
      </w:r>
      <w:r w:rsidRPr="00E14833">
        <w:rPr>
          <w:sz w:val="22"/>
          <w:szCs w:val="22"/>
          <w:lang w:val="sr-Latn-ME"/>
        </w:rPr>
        <w:t>retrogradnu amneziju,</w:t>
      </w:r>
      <w:r w:rsidR="00D81FF9" w:rsidRPr="00E14833">
        <w:rPr>
          <w:sz w:val="22"/>
          <w:szCs w:val="22"/>
          <w:lang w:val="sr-Latn-ME"/>
        </w:rPr>
        <w:t xml:space="preserve"> hemipareza</w:t>
      </w:r>
      <w:r w:rsidR="00B62D94" w:rsidRPr="00E14833">
        <w:rPr>
          <w:sz w:val="22"/>
          <w:szCs w:val="22"/>
          <w:lang w:val="sr-Latn-ME"/>
        </w:rPr>
        <w:t xml:space="preserve">), </w:t>
      </w:r>
      <w:r w:rsidRPr="00E14833">
        <w:rPr>
          <w:sz w:val="22"/>
          <w:szCs w:val="22"/>
          <w:lang w:val="sr-Latn-ME"/>
        </w:rPr>
        <w:t>motorni poremećaji (uključujući poremećaj govora, afaziju, disartriju), parestezija, hipoestezija i senzorni poremećaji</w:t>
      </w:r>
    </w:p>
    <w:p w14:paraId="5D7CFF4B" w14:textId="77777777" w:rsidR="001B1A58" w:rsidRPr="00E14833" w:rsidRDefault="001B1A58" w:rsidP="001B1A58">
      <w:pPr>
        <w:tabs>
          <w:tab w:val="left" w:pos="284"/>
        </w:tabs>
        <w:jc w:val="both"/>
        <w:rPr>
          <w:sz w:val="22"/>
          <w:szCs w:val="22"/>
          <w:lang w:val="sr-Latn-ME"/>
        </w:rPr>
      </w:pPr>
    </w:p>
    <w:p w14:paraId="1F5AD24A" w14:textId="2B2349B7" w:rsidR="001B1A58" w:rsidRPr="00E14833" w:rsidRDefault="001B1A58" w:rsidP="001B1A58">
      <w:pPr>
        <w:tabs>
          <w:tab w:val="left" w:pos="284"/>
        </w:tabs>
        <w:jc w:val="both"/>
        <w:rPr>
          <w:i/>
          <w:sz w:val="22"/>
          <w:szCs w:val="22"/>
          <w:lang w:val="sr-Latn-ME"/>
        </w:rPr>
      </w:pPr>
      <w:r w:rsidRPr="00E14833">
        <w:rPr>
          <w:i/>
          <w:sz w:val="22"/>
          <w:szCs w:val="22"/>
          <w:lang w:val="sr-Latn-ME"/>
        </w:rPr>
        <w:t>Poremećaji oka</w:t>
      </w:r>
    </w:p>
    <w:p w14:paraId="03CFAC01" w14:textId="4F72BA91" w:rsidR="00B62D94" w:rsidRPr="00E14833" w:rsidRDefault="006A7D25" w:rsidP="001B1A58">
      <w:pPr>
        <w:tabs>
          <w:tab w:val="left" w:pos="284"/>
        </w:tabs>
        <w:jc w:val="both"/>
        <w:rPr>
          <w:iCs/>
          <w:sz w:val="22"/>
          <w:szCs w:val="22"/>
          <w:lang w:val="sr-Latn-ME"/>
        </w:rPr>
      </w:pPr>
      <w:r w:rsidRPr="00E14833">
        <w:rPr>
          <w:iCs/>
          <w:sz w:val="22"/>
          <w:szCs w:val="22"/>
          <w:lang w:val="sr-Latn-ME"/>
        </w:rPr>
        <w:t>Rijetko</w:t>
      </w:r>
      <w:r w:rsidR="00B62D94" w:rsidRPr="00E14833">
        <w:rPr>
          <w:iCs/>
          <w:sz w:val="22"/>
          <w:szCs w:val="22"/>
          <w:lang w:val="sr-Latn-ME"/>
        </w:rPr>
        <w:t>: Poremećaji vida (uključujući diplopi</w:t>
      </w:r>
      <w:r w:rsidRPr="00E14833">
        <w:rPr>
          <w:iCs/>
          <w:sz w:val="22"/>
          <w:szCs w:val="22"/>
          <w:lang w:val="sr-Latn-ME"/>
        </w:rPr>
        <w:t>j</w:t>
      </w:r>
      <w:r w:rsidR="00B62D94" w:rsidRPr="00E14833">
        <w:rPr>
          <w:iCs/>
          <w:sz w:val="22"/>
          <w:szCs w:val="22"/>
          <w:lang w:val="sr-Latn-ME"/>
        </w:rPr>
        <w:t>u i zamućen vid)</w:t>
      </w:r>
    </w:p>
    <w:p w14:paraId="7A4225E3" w14:textId="1B3F02E7" w:rsidR="001B1A58" w:rsidRPr="00E14833" w:rsidRDefault="001B1A58" w:rsidP="001B1A58">
      <w:pPr>
        <w:tabs>
          <w:tab w:val="left" w:pos="284"/>
        </w:tabs>
        <w:jc w:val="both"/>
        <w:rPr>
          <w:sz w:val="22"/>
          <w:szCs w:val="22"/>
          <w:lang w:val="sr-Latn-ME"/>
        </w:rPr>
      </w:pPr>
      <w:r w:rsidRPr="00E14833">
        <w:rPr>
          <w:sz w:val="22"/>
          <w:szCs w:val="22"/>
          <w:lang w:val="sr-Latn-ME"/>
        </w:rPr>
        <w:t>Nije poznato: prolazno kortikalno sl</w:t>
      </w:r>
      <w:r w:rsidR="006A7D25" w:rsidRPr="00E14833">
        <w:rPr>
          <w:sz w:val="22"/>
          <w:szCs w:val="22"/>
          <w:lang w:val="sr-Latn-ME"/>
        </w:rPr>
        <w:t>j</w:t>
      </w:r>
      <w:r w:rsidRPr="00E14833">
        <w:rPr>
          <w:sz w:val="22"/>
          <w:szCs w:val="22"/>
          <w:lang w:val="sr-Latn-ME"/>
        </w:rPr>
        <w:t>epilo, fotofobija</w:t>
      </w:r>
    </w:p>
    <w:p w14:paraId="56B480D5" w14:textId="77777777" w:rsidR="001B1A58" w:rsidRPr="00E14833" w:rsidRDefault="001B1A58" w:rsidP="001B1A58">
      <w:pPr>
        <w:tabs>
          <w:tab w:val="left" w:pos="284"/>
        </w:tabs>
        <w:jc w:val="both"/>
        <w:rPr>
          <w:sz w:val="22"/>
          <w:szCs w:val="22"/>
          <w:lang w:val="sr-Latn-ME"/>
        </w:rPr>
      </w:pPr>
    </w:p>
    <w:p w14:paraId="65BF3F85"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uha i labirinta</w:t>
      </w:r>
    </w:p>
    <w:p w14:paraId="74F4D0D7"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prolazni gubitak sluha</w:t>
      </w:r>
    </w:p>
    <w:p w14:paraId="6EFCCE26" w14:textId="77777777" w:rsidR="001B1A58" w:rsidRPr="00E14833" w:rsidRDefault="001B1A58" w:rsidP="001B1A58">
      <w:pPr>
        <w:tabs>
          <w:tab w:val="left" w:pos="284"/>
        </w:tabs>
        <w:jc w:val="both"/>
        <w:rPr>
          <w:sz w:val="22"/>
          <w:szCs w:val="22"/>
          <w:lang w:val="sr-Latn-ME"/>
        </w:rPr>
      </w:pPr>
    </w:p>
    <w:p w14:paraId="737D865B" w14:textId="77777777" w:rsidR="001B1A58" w:rsidRPr="00E14833" w:rsidRDefault="001B1A58" w:rsidP="001B1A58">
      <w:pPr>
        <w:tabs>
          <w:tab w:val="left" w:pos="284"/>
        </w:tabs>
        <w:jc w:val="both"/>
        <w:rPr>
          <w:sz w:val="22"/>
          <w:szCs w:val="22"/>
          <w:lang w:val="sr-Latn-ME"/>
        </w:rPr>
      </w:pPr>
      <w:r w:rsidRPr="00E14833">
        <w:rPr>
          <w:i/>
          <w:sz w:val="22"/>
          <w:szCs w:val="22"/>
          <w:lang w:val="sr-Latn-ME"/>
        </w:rPr>
        <w:t>Gastrointestinalni poremećaji</w:t>
      </w:r>
      <w:r w:rsidRPr="00E14833">
        <w:rPr>
          <w:sz w:val="22"/>
          <w:szCs w:val="22"/>
          <w:lang w:val="sr-Latn-ME"/>
        </w:rPr>
        <w:t xml:space="preserve"> </w:t>
      </w:r>
    </w:p>
    <w:p w14:paraId="31984952" w14:textId="77777777" w:rsidR="001B1A58" w:rsidRPr="00E14833" w:rsidRDefault="001B1A58" w:rsidP="001B1A58">
      <w:pPr>
        <w:tabs>
          <w:tab w:val="left" w:pos="284"/>
        </w:tabs>
        <w:jc w:val="both"/>
        <w:rPr>
          <w:sz w:val="22"/>
          <w:szCs w:val="22"/>
          <w:lang w:val="sr-Latn-ME"/>
        </w:rPr>
      </w:pPr>
      <w:r w:rsidRPr="00E14833">
        <w:rPr>
          <w:sz w:val="22"/>
          <w:szCs w:val="22"/>
          <w:lang w:val="sr-Latn-ME"/>
        </w:rPr>
        <w:t xml:space="preserve">Često: mučnina, povraćanje </w:t>
      </w:r>
    </w:p>
    <w:p w14:paraId="3A4196CC" w14:textId="77777777" w:rsidR="001B1A58" w:rsidRPr="00E14833" w:rsidRDefault="001B1A58" w:rsidP="001B1A58">
      <w:pPr>
        <w:tabs>
          <w:tab w:val="left" w:pos="284"/>
        </w:tabs>
        <w:jc w:val="both"/>
        <w:rPr>
          <w:sz w:val="22"/>
          <w:szCs w:val="22"/>
          <w:lang w:val="sr-Latn-ME"/>
        </w:rPr>
      </w:pPr>
    </w:p>
    <w:p w14:paraId="0142D8F2"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mišićno-koštanog sistema i vezivnog tkiva</w:t>
      </w:r>
    </w:p>
    <w:p w14:paraId="7C895E4E" w14:textId="36F6A297" w:rsidR="001B1A58" w:rsidRPr="00E14833" w:rsidRDefault="001B1A58" w:rsidP="001B1A58">
      <w:pPr>
        <w:tabs>
          <w:tab w:val="left" w:pos="284"/>
        </w:tabs>
        <w:jc w:val="both"/>
        <w:rPr>
          <w:sz w:val="22"/>
          <w:szCs w:val="22"/>
          <w:lang w:val="sr-Latn-ME"/>
        </w:rPr>
      </w:pPr>
      <w:r w:rsidRPr="00E14833">
        <w:rPr>
          <w:sz w:val="22"/>
          <w:szCs w:val="22"/>
          <w:lang w:val="sr-Latn-ME"/>
        </w:rPr>
        <w:t>R</w:t>
      </w:r>
      <w:r w:rsidR="007A5917" w:rsidRPr="00E14833">
        <w:rPr>
          <w:sz w:val="22"/>
          <w:szCs w:val="22"/>
          <w:lang w:val="sr-Latn-ME"/>
        </w:rPr>
        <w:t>ij</w:t>
      </w:r>
      <w:r w:rsidRPr="00E14833">
        <w:rPr>
          <w:sz w:val="22"/>
          <w:szCs w:val="22"/>
          <w:lang w:val="sr-Latn-ME"/>
        </w:rPr>
        <w:t xml:space="preserve">etko: bol u vratu, bol u leđima </w:t>
      </w:r>
    </w:p>
    <w:p w14:paraId="3CF3BE7D"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spazam mišića</w:t>
      </w:r>
    </w:p>
    <w:p w14:paraId="6DDF92DB" w14:textId="77777777" w:rsidR="001B1A58" w:rsidRPr="00E14833" w:rsidRDefault="001B1A58" w:rsidP="001B1A58">
      <w:pPr>
        <w:tabs>
          <w:tab w:val="left" w:pos="284"/>
        </w:tabs>
        <w:jc w:val="both"/>
        <w:rPr>
          <w:sz w:val="22"/>
          <w:szCs w:val="22"/>
          <w:lang w:val="sr-Latn-ME"/>
        </w:rPr>
      </w:pPr>
    </w:p>
    <w:p w14:paraId="3511C668" w14:textId="23F18598" w:rsidR="001B1A58" w:rsidRPr="00E14833" w:rsidRDefault="001B1A58" w:rsidP="001B1A58">
      <w:pPr>
        <w:tabs>
          <w:tab w:val="left" w:pos="284"/>
        </w:tabs>
        <w:jc w:val="both"/>
        <w:rPr>
          <w:i/>
          <w:sz w:val="22"/>
          <w:szCs w:val="22"/>
          <w:lang w:val="sr-Latn-ME"/>
        </w:rPr>
      </w:pPr>
      <w:r w:rsidRPr="00E14833">
        <w:rPr>
          <w:i/>
          <w:sz w:val="22"/>
          <w:szCs w:val="22"/>
          <w:lang w:val="sr-Latn-ME"/>
        </w:rPr>
        <w:t>Opšti poremećaji i reakcije na m</w:t>
      </w:r>
      <w:r w:rsidR="0077160E" w:rsidRPr="00E14833">
        <w:rPr>
          <w:i/>
          <w:sz w:val="22"/>
          <w:szCs w:val="22"/>
          <w:lang w:val="sr-Latn-ME"/>
        </w:rPr>
        <w:t>j</w:t>
      </w:r>
      <w:r w:rsidRPr="00E14833">
        <w:rPr>
          <w:i/>
          <w:sz w:val="22"/>
          <w:szCs w:val="22"/>
          <w:lang w:val="sr-Latn-ME"/>
        </w:rPr>
        <w:t>estu prim</w:t>
      </w:r>
      <w:r w:rsidR="0077160E" w:rsidRPr="00E14833">
        <w:rPr>
          <w:i/>
          <w:sz w:val="22"/>
          <w:szCs w:val="22"/>
          <w:lang w:val="sr-Latn-ME"/>
        </w:rPr>
        <w:t>j</w:t>
      </w:r>
      <w:r w:rsidRPr="00E14833">
        <w:rPr>
          <w:i/>
          <w:sz w:val="22"/>
          <w:szCs w:val="22"/>
          <w:lang w:val="sr-Latn-ME"/>
        </w:rPr>
        <w:t>ene</w:t>
      </w:r>
    </w:p>
    <w:p w14:paraId="05F55E86" w14:textId="0196D3B2" w:rsidR="001B1A58" w:rsidRPr="00E14833" w:rsidRDefault="001B1A58" w:rsidP="001B1A58">
      <w:pPr>
        <w:tabs>
          <w:tab w:val="left" w:pos="284"/>
        </w:tabs>
        <w:jc w:val="both"/>
        <w:rPr>
          <w:sz w:val="22"/>
          <w:szCs w:val="22"/>
          <w:lang w:val="sr-Latn-ME"/>
        </w:rPr>
      </w:pPr>
      <w:r w:rsidRPr="00E14833">
        <w:rPr>
          <w:sz w:val="22"/>
          <w:szCs w:val="22"/>
          <w:lang w:val="sr-Latn-ME"/>
        </w:rPr>
        <w:t>R</w:t>
      </w:r>
      <w:r w:rsidR="0077160E" w:rsidRPr="00E14833">
        <w:rPr>
          <w:sz w:val="22"/>
          <w:szCs w:val="22"/>
          <w:lang w:val="sr-Latn-ME"/>
        </w:rPr>
        <w:t>ij</w:t>
      </w:r>
      <w:r w:rsidRPr="00E14833">
        <w:rPr>
          <w:sz w:val="22"/>
          <w:szCs w:val="22"/>
          <w:lang w:val="sr-Latn-ME"/>
        </w:rPr>
        <w:t>etko: bol u ekstremitetima</w:t>
      </w:r>
    </w:p>
    <w:p w14:paraId="3137ECE2" w14:textId="591D275E" w:rsidR="001B1A58" w:rsidRPr="00E14833" w:rsidRDefault="001B1A58" w:rsidP="001B1A58">
      <w:pPr>
        <w:tabs>
          <w:tab w:val="left" w:pos="284"/>
        </w:tabs>
        <w:jc w:val="both"/>
        <w:rPr>
          <w:sz w:val="22"/>
          <w:szCs w:val="22"/>
          <w:lang w:val="sr-Latn-ME"/>
        </w:rPr>
      </w:pPr>
      <w:r w:rsidRPr="00E14833">
        <w:rPr>
          <w:sz w:val="22"/>
          <w:szCs w:val="22"/>
          <w:lang w:val="sr-Latn-ME"/>
        </w:rPr>
        <w:lastRenderedPageBreak/>
        <w:t>Nije poznato: reakcije na m</w:t>
      </w:r>
      <w:r w:rsidR="0077160E" w:rsidRPr="00E14833">
        <w:rPr>
          <w:sz w:val="22"/>
          <w:szCs w:val="22"/>
          <w:lang w:val="sr-Latn-ME"/>
        </w:rPr>
        <w:t>j</w:t>
      </w:r>
      <w:r w:rsidRPr="00E14833">
        <w:rPr>
          <w:sz w:val="22"/>
          <w:szCs w:val="22"/>
          <w:lang w:val="sr-Latn-ME"/>
        </w:rPr>
        <w:t>estu prim</w:t>
      </w:r>
      <w:r w:rsidR="0077160E" w:rsidRPr="00E14833">
        <w:rPr>
          <w:sz w:val="22"/>
          <w:szCs w:val="22"/>
          <w:lang w:val="sr-Latn-ME"/>
        </w:rPr>
        <w:t>j</w:t>
      </w:r>
      <w:r w:rsidRPr="00E14833">
        <w:rPr>
          <w:sz w:val="22"/>
          <w:szCs w:val="22"/>
          <w:lang w:val="sr-Latn-ME"/>
        </w:rPr>
        <w:t>ene</w:t>
      </w:r>
    </w:p>
    <w:p w14:paraId="49876867" w14:textId="77777777" w:rsidR="001B1A58" w:rsidRPr="00E14833" w:rsidRDefault="001B1A58" w:rsidP="001B1A58">
      <w:pPr>
        <w:tabs>
          <w:tab w:val="left" w:pos="284"/>
        </w:tabs>
        <w:jc w:val="both"/>
        <w:rPr>
          <w:sz w:val="22"/>
          <w:szCs w:val="22"/>
          <w:lang w:val="sr-Latn-ME"/>
        </w:rPr>
      </w:pPr>
    </w:p>
    <w:p w14:paraId="6ABD0A23" w14:textId="0C4AA4DB" w:rsidR="001B1A58" w:rsidRPr="00E14833" w:rsidRDefault="001B1A58" w:rsidP="001B1A58">
      <w:pPr>
        <w:tabs>
          <w:tab w:val="left" w:pos="284"/>
        </w:tabs>
        <w:jc w:val="both"/>
        <w:rPr>
          <w:sz w:val="22"/>
          <w:szCs w:val="22"/>
          <w:u w:val="single"/>
          <w:lang w:val="sr-Latn-ME"/>
        </w:rPr>
      </w:pPr>
      <w:r w:rsidRPr="00E14833">
        <w:rPr>
          <w:sz w:val="22"/>
          <w:szCs w:val="22"/>
          <w:u w:val="single"/>
          <w:lang w:val="sr-Latn-ME"/>
        </w:rPr>
        <w:t>Prim</w:t>
      </w:r>
      <w:r w:rsidR="0077160E" w:rsidRPr="00E14833">
        <w:rPr>
          <w:sz w:val="22"/>
          <w:szCs w:val="22"/>
          <w:u w:val="single"/>
          <w:lang w:val="sr-Latn-ME"/>
        </w:rPr>
        <w:t>j</w:t>
      </w:r>
      <w:r w:rsidRPr="00E14833">
        <w:rPr>
          <w:sz w:val="22"/>
          <w:szCs w:val="22"/>
          <w:u w:val="single"/>
          <w:lang w:val="sr-Latn-ME"/>
        </w:rPr>
        <w:t>ena u t</w:t>
      </w:r>
      <w:r w:rsidR="0077160E" w:rsidRPr="00E14833">
        <w:rPr>
          <w:sz w:val="22"/>
          <w:szCs w:val="22"/>
          <w:u w:val="single"/>
          <w:lang w:val="sr-Latn-ME"/>
        </w:rPr>
        <w:t>j</w:t>
      </w:r>
      <w:r w:rsidRPr="00E14833">
        <w:rPr>
          <w:sz w:val="22"/>
          <w:szCs w:val="22"/>
          <w:u w:val="single"/>
          <w:lang w:val="sr-Latn-ME"/>
        </w:rPr>
        <w:t>elesnim šupljinama:</w:t>
      </w:r>
    </w:p>
    <w:p w14:paraId="713ACEEF" w14:textId="58CCD681" w:rsidR="001B1A58" w:rsidRPr="00E14833" w:rsidRDefault="001B1A58" w:rsidP="001B1A58">
      <w:pPr>
        <w:tabs>
          <w:tab w:val="left" w:pos="284"/>
        </w:tabs>
        <w:jc w:val="both"/>
        <w:rPr>
          <w:i/>
          <w:sz w:val="22"/>
          <w:szCs w:val="22"/>
          <w:lang w:val="sr-Latn-ME"/>
        </w:rPr>
      </w:pPr>
      <w:r w:rsidRPr="00E14833">
        <w:rPr>
          <w:i/>
          <w:sz w:val="22"/>
          <w:szCs w:val="22"/>
          <w:lang w:val="sr-Latn-ME"/>
        </w:rPr>
        <w:t>Pročitajte od</w:t>
      </w:r>
      <w:r w:rsidR="0077160E" w:rsidRPr="00E14833">
        <w:rPr>
          <w:i/>
          <w:sz w:val="22"/>
          <w:szCs w:val="22"/>
          <w:lang w:val="sr-Latn-ME"/>
        </w:rPr>
        <w:t>j</w:t>
      </w:r>
      <w:r w:rsidRPr="00E14833">
        <w:rPr>
          <w:i/>
          <w:sz w:val="22"/>
          <w:szCs w:val="22"/>
          <w:lang w:val="sr-Latn-ME"/>
        </w:rPr>
        <w:t xml:space="preserve">eljak “Opšta </w:t>
      </w:r>
      <w:r w:rsidR="00EA6C50" w:rsidRPr="00E14833">
        <w:rPr>
          <w:i/>
          <w:sz w:val="22"/>
          <w:szCs w:val="22"/>
          <w:lang w:val="sr-Latn-ME"/>
        </w:rPr>
        <w:t>neželjena dejstva</w:t>
      </w:r>
      <w:r w:rsidRPr="00E14833">
        <w:rPr>
          <w:i/>
          <w:sz w:val="22"/>
          <w:szCs w:val="22"/>
          <w:lang w:val="sr-Latn-ME"/>
        </w:rPr>
        <w:t>”. Ovd</w:t>
      </w:r>
      <w:r w:rsidR="006A7D25" w:rsidRPr="00E14833">
        <w:rPr>
          <w:i/>
          <w:sz w:val="22"/>
          <w:szCs w:val="22"/>
          <w:lang w:val="sr-Latn-ME"/>
        </w:rPr>
        <w:t>j</w:t>
      </w:r>
      <w:r w:rsidRPr="00E14833">
        <w:rPr>
          <w:i/>
          <w:sz w:val="22"/>
          <w:szCs w:val="22"/>
          <w:lang w:val="sr-Latn-ME"/>
        </w:rPr>
        <w:t xml:space="preserve">e su navedena </w:t>
      </w:r>
      <w:r w:rsidRPr="00E14833">
        <w:rPr>
          <w:i/>
          <w:sz w:val="22"/>
          <w:szCs w:val="22"/>
          <w:u w:val="single"/>
          <w:lang w:val="sr-Latn-ME"/>
        </w:rPr>
        <w:t>samo</w:t>
      </w:r>
      <w:r w:rsidRPr="00E14833">
        <w:rPr>
          <w:i/>
          <w:sz w:val="22"/>
          <w:szCs w:val="22"/>
          <w:lang w:val="sr-Latn-ME"/>
        </w:rPr>
        <w:t xml:space="preserve"> ona neželjena dejstva koja se javljaju tokom prim</w:t>
      </w:r>
      <w:r w:rsidR="0077160E" w:rsidRPr="00E14833">
        <w:rPr>
          <w:i/>
          <w:sz w:val="22"/>
          <w:szCs w:val="22"/>
          <w:lang w:val="sr-Latn-ME"/>
        </w:rPr>
        <w:t>j</w:t>
      </w:r>
      <w:r w:rsidRPr="00E14833">
        <w:rPr>
          <w:i/>
          <w:sz w:val="22"/>
          <w:szCs w:val="22"/>
          <w:lang w:val="sr-Latn-ME"/>
        </w:rPr>
        <w:t>ene nejonskog monomernog kontrastnog sredstva u t</w:t>
      </w:r>
      <w:r w:rsidR="0077160E" w:rsidRPr="00E14833">
        <w:rPr>
          <w:i/>
          <w:sz w:val="22"/>
          <w:szCs w:val="22"/>
          <w:lang w:val="sr-Latn-ME"/>
        </w:rPr>
        <w:t>j</w:t>
      </w:r>
      <w:r w:rsidRPr="00E14833">
        <w:rPr>
          <w:i/>
          <w:sz w:val="22"/>
          <w:szCs w:val="22"/>
          <w:lang w:val="sr-Latn-ME"/>
        </w:rPr>
        <w:t>elesnim šupljinama.</w:t>
      </w:r>
    </w:p>
    <w:p w14:paraId="78218814" w14:textId="77777777" w:rsidR="001B1A58" w:rsidRPr="00E14833" w:rsidRDefault="001B1A58" w:rsidP="001B1A58">
      <w:pPr>
        <w:tabs>
          <w:tab w:val="left" w:pos="284"/>
        </w:tabs>
        <w:jc w:val="both"/>
        <w:rPr>
          <w:sz w:val="22"/>
          <w:szCs w:val="22"/>
          <w:lang w:val="sr-Latn-ME"/>
        </w:rPr>
      </w:pPr>
    </w:p>
    <w:p w14:paraId="396E5EC7" w14:textId="77777777" w:rsidR="001B1A58" w:rsidRPr="00E14833" w:rsidRDefault="001B1A58" w:rsidP="001B1A58">
      <w:pPr>
        <w:tabs>
          <w:tab w:val="left" w:pos="284"/>
        </w:tabs>
        <w:jc w:val="both"/>
        <w:rPr>
          <w:sz w:val="22"/>
          <w:szCs w:val="22"/>
          <w:u w:val="single"/>
          <w:lang w:val="sr-Latn-ME"/>
        </w:rPr>
      </w:pPr>
      <w:r w:rsidRPr="00E14833">
        <w:rPr>
          <w:sz w:val="22"/>
          <w:szCs w:val="22"/>
          <w:u w:val="single"/>
          <w:lang w:val="sr-Latn-ME"/>
        </w:rPr>
        <w:t>Endoskopska retrogradna holangiopankreatografija (ERCP)</w:t>
      </w:r>
    </w:p>
    <w:p w14:paraId="5A36C757" w14:textId="77777777" w:rsidR="001B1A58" w:rsidRPr="00E14833" w:rsidRDefault="001B1A58" w:rsidP="001B1A58">
      <w:pPr>
        <w:tabs>
          <w:tab w:val="left" w:pos="284"/>
        </w:tabs>
        <w:jc w:val="both"/>
        <w:rPr>
          <w:i/>
          <w:sz w:val="22"/>
          <w:szCs w:val="22"/>
          <w:lang w:val="sr-Latn-ME"/>
        </w:rPr>
      </w:pPr>
      <w:r w:rsidRPr="00E14833">
        <w:rPr>
          <w:i/>
          <w:sz w:val="22"/>
          <w:szCs w:val="22"/>
          <w:lang w:val="sr-Latn-ME"/>
        </w:rPr>
        <w:t>Gastrointestinalni poremećaji</w:t>
      </w:r>
    </w:p>
    <w:p w14:paraId="028A46A7" w14:textId="77777777" w:rsidR="001B1A58" w:rsidRPr="00E14833" w:rsidRDefault="001B1A58" w:rsidP="001B1A58">
      <w:pPr>
        <w:tabs>
          <w:tab w:val="left" w:pos="284"/>
        </w:tabs>
        <w:jc w:val="both"/>
        <w:rPr>
          <w:sz w:val="22"/>
          <w:szCs w:val="22"/>
          <w:lang w:val="sr-Latn-ME"/>
        </w:rPr>
      </w:pPr>
      <w:r w:rsidRPr="00E14833">
        <w:rPr>
          <w:sz w:val="22"/>
          <w:szCs w:val="22"/>
          <w:lang w:val="sr-Latn-ME"/>
        </w:rPr>
        <w:t>Često: pankreatitis, povećan nivo amilaze u krvi</w:t>
      </w:r>
    </w:p>
    <w:p w14:paraId="0DC51351" w14:textId="77777777" w:rsidR="001B1A58" w:rsidRPr="00E14833" w:rsidRDefault="001B1A58" w:rsidP="001B1A58">
      <w:pPr>
        <w:tabs>
          <w:tab w:val="left" w:pos="284"/>
        </w:tabs>
        <w:jc w:val="both"/>
        <w:rPr>
          <w:sz w:val="22"/>
          <w:szCs w:val="22"/>
          <w:lang w:val="sr-Latn-ME"/>
        </w:rPr>
      </w:pPr>
    </w:p>
    <w:p w14:paraId="5C82C911" w14:textId="77777777" w:rsidR="001B1A58" w:rsidRPr="00E14833" w:rsidRDefault="001B1A58" w:rsidP="001B1A58">
      <w:pPr>
        <w:tabs>
          <w:tab w:val="left" w:pos="284"/>
        </w:tabs>
        <w:jc w:val="both"/>
        <w:rPr>
          <w:sz w:val="22"/>
          <w:szCs w:val="22"/>
          <w:u w:val="single"/>
          <w:lang w:val="sr-Latn-ME"/>
        </w:rPr>
      </w:pPr>
      <w:r w:rsidRPr="00E14833">
        <w:rPr>
          <w:sz w:val="22"/>
          <w:szCs w:val="22"/>
          <w:u w:val="single"/>
          <w:lang w:val="sr-Latn-ME"/>
        </w:rPr>
        <w:t xml:space="preserve">Oralna upotreba </w:t>
      </w:r>
    </w:p>
    <w:p w14:paraId="20687C53" w14:textId="77777777" w:rsidR="001B1A58" w:rsidRPr="00E14833" w:rsidRDefault="001B1A58" w:rsidP="001B1A58">
      <w:pPr>
        <w:tabs>
          <w:tab w:val="left" w:pos="284"/>
        </w:tabs>
        <w:jc w:val="both"/>
        <w:rPr>
          <w:sz w:val="22"/>
          <w:szCs w:val="22"/>
          <w:lang w:val="sr-Latn-ME"/>
        </w:rPr>
      </w:pPr>
      <w:r w:rsidRPr="00E14833">
        <w:rPr>
          <w:i/>
          <w:sz w:val="22"/>
          <w:szCs w:val="22"/>
          <w:lang w:val="sr-Latn-ME"/>
        </w:rPr>
        <w:t>Gastrointestinalni poremećaji</w:t>
      </w:r>
      <w:r w:rsidRPr="00E14833">
        <w:rPr>
          <w:sz w:val="22"/>
          <w:szCs w:val="22"/>
          <w:lang w:val="sr-Latn-ME"/>
        </w:rPr>
        <w:t xml:space="preserve"> </w:t>
      </w:r>
    </w:p>
    <w:p w14:paraId="63764C40" w14:textId="77777777" w:rsidR="001B1A58" w:rsidRPr="00E14833" w:rsidRDefault="001B1A58" w:rsidP="001B1A58">
      <w:pPr>
        <w:tabs>
          <w:tab w:val="left" w:pos="284"/>
        </w:tabs>
        <w:jc w:val="both"/>
        <w:rPr>
          <w:sz w:val="22"/>
          <w:szCs w:val="22"/>
          <w:lang w:val="sr-Latn-ME"/>
        </w:rPr>
      </w:pPr>
      <w:r w:rsidRPr="00E14833">
        <w:rPr>
          <w:sz w:val="22"/>
          <w:szCs w:val="22"/>
          <w:lang w:val="sr-Latn-ME"/>
        </w:rPr>
        <w:t>Veoma često: dijareja</w:t>
      </w:r>
    </w:p>
    <w:p w14:paraId="4C5813C2" w14:textId="77777777" w:rsidR="001B1A58" w:rsidRPr="00E14833" w:rsidRDefault="001B1A58" w:rsidP="001B1A58">
      <w:pPr>
        <w:tabs>
          <w:tab w:val="left" w:pos="284"/>
        </w:tabs>
        <w:jc w:val="both"/>
        <w:rPr>
          <w:sz w:val="22"/>
          <w:szCs w:val="22"/>
          <w:lang w:val="sr-Latn-ME"/>
        </w:rPr>
      </w:pPr>
      <w:r w:rsidRPr="00E14833">
        <w:rPr>
          <w:sz w:val="22"/>
          <w:szCs w:val="22"/>
          <w:lang w:val="sr-Latn-ME"/>
        </w:rPr>
        <w:t xml:space="preserve">Često: mučnina, povraćanje </w:t>
      </w:r>
    </w:p>
    <w:p w14:paraId="69FAD184" w14:textId="77777777" w:rsidR="001B1A58" w:rsidRPr="00E14833" w:rsidRDefault="001B1A58" w:rsidP="001B1A58">
      <w:pPr>
        <w:tabs>
          <w:tab w:val="left" w:pos="284"/>
        </w:tabs>
        <w:jc w:val="both"/>
        <w:rPr>
          <w:sz w:val="22"/>
          <w:szCs w:val="22"/>
          <w:lang w:val="sr-Latn-ME"/>
        </w:rPr>
      </w:pPr>
      <w:r w:rsidRPr="00E14833">
        <w:rPr>
          <w:sz w:val="22"/>
          <w:szCs w:val="22"/>
          <w:lang w:val="sr-Latn-ME"/>
        </w:rPr>
        <w:t>Povremeno: abdominalni bol</w:t>
      </w:r>
    </w:p>
    <w:p w14:paraId="56449F33" w14:textId="77777777" w:rsidR="001B1A58" w:rsidRPr="00E14833" w:rsidRDefault="001B1A58" w:rsidP="001B1A58">
      <w:pPr>
        <w:tabs>
          <w:tab w:val="left" w:pos="284"/>
        </w:tabs>
        <w:jc w:val="both"/>
        <w:rPr>
          <w:sz w:val="22"/>
          <w:szCs w:val="22"/>
          <w:lang w:val="sr-Latn-ME"/>
        </w:rPr>
      </w:pPr>
    </w:p>
    <w:p w14:paraId="219C5719" w14:textId="77777777" w:rsidR="001B1A58" w:rsidRPr="00E14833" w:rsidRDefault="001B1A58" w:rsidP="001B1A58">
      <w:pPr>
        <w:tabs>
          <w:tab w:val="left" w:pos="284"/>
        </w:tabs>
        <w:jc w:val="both"/>
        <w:rPr>
          <w:sz w:val="22"/>
          <w:szCs w:val="22"/>
          <w:u w:val="single"/>
          <w:lang w:val="sr-Latn-ME"/>
        </w:rPr>
      </w:pPr>
      <w:r w:rsidRPr="00E14833">
        <w:rPr>
          <w:sz w:val="22"/>
          <w:szCs w:val="22"/>
          <w:u w:val="single"/>
          <w:lang w:val="sr-Latn-ME"/>
        </w:rPr>
        <w:t>Histerosalpingografija (HSG)</w:t>
      </w:r>
    </w:p>
    <w:p w14:paraId="05C61F52" w14:textId="77777777" w:rsidR="001B1A58" w:rsidRPr="00E14833" w:rsidRDefault="001B1A58" w:rsidP="001B1A58">
      <w:pPr>
        <w:tabs>
          <w:tab w:val="left" w:pos="284"/>
        </w:tabs>
        <w:jc w:val="both"/>
        <w:rPr>
          <w:i/>
          <w:sz w:val="22"/>
          <w:szCs w:val="22"/>
          <w:lang w:val="sr-Latn-ME"/>
        </w:rPr>
      </w:pPr>
      <w:r w:rsidRPr="00E14833">
        <w:rPr>
          <w:i/>
          <w:sz w:val="22"/>
          <w:szCs w:val="22"/>
          <w:lang w:val="sr-Latn-ME"/>
        </w:rPr>
        <w:t>Gastrointestinalni poremećaji</w:t>
      </w:r>
    </w:p>
    <w:p w14:paraId="1CAC39F9" w14:textId="1CB7744A" w:rsidR="001B1A58" w:rsidRPr="00E14833" w:rsidRDefault="001B1A58" w:rsidP="001B1A58">
      <w:pPr>
        <w:tabs>
          <w:tab w:val="left" w:pos="284"/>
        </w:tabs>
        <w:jc w:val="both"/>
        <w:rPr>
          <w:sz w:val="22"/>
          <w:szCs w:val="22"/>
          <w:lang w:val="sr-Latn-ME"/>
        </w:rPr>
      </w:pPr>
      <w:r w:rsidRPr="00E14833">
        <w:rPr>
          <w:sz w:val="22"/>
          <w:szCs w:val="22"/>
          <w:lang w:val="sr-Latn-ME"/>
        </w:rPr>
        <w:t>Veoma često: abdominalni bol u donjem d</w:t>
      </w:r>
      <w:r w:rsidR="00382D0C" w:rsidRPr="00E14833">
        <w:rPr>
          <w:sz w:val="22"/>
          <w:szCs w:val="22"/>
          <w:lang w:val="sr-Latn-ME"/>
        </w:rPr>
        <w:t>ij</w:t>
      </w:r>
      <w:r w:rsidRPr="00E14833">
        <w:rPr>
          <w:sz w:val="22"/>
          <w:szCs w:val="22"/>
          <w:lang w:val="sr-Latn-ME"/>
        </w:rPr>
        <w:t>elu trbuha</w:t>
      </w:r>
    </w:p>
    <w:p w14:paraId="1638CD3E" w14:textId="77777777" w:rsidR="001B1A58" w:rsidRPr="00E14833" w:rsidRDefault="001B1A58" w:rsidP="001B1A58">
      <w:pPr>
        <w:tabs>
          <w:tab w:val="left" w:pos="284"/>
        </w:tabs>
        <w:jc w:val="both"/>
        <w:rPr>
          <w:sz w:val="22"/>
          <w:szCs w:val="22"/>
          <w:lang w:val="sr-Latn-ME"/>
        </w:rPr>
      </w:pPr>
    </w:p>
    <w:p w14:paraId="1C267774" w14:textId="77777777" w:rsidR="001B1A58" w:rsidRPr="00E14833" w:rsidRDefault="001B1A58" w:rsidP="001B1A58">
      <w:pPr>
        <w:tabs>
          <w:tab w:val="left" w:pos="284"/>
        </w:tabs>
        <w:jc w:val="both"/>
        <w:rPr>
          <w:sz w:val="22"/>
          <w:szCs w:val="22"/>
          <w:u w:val="single"/>
          <w:lang w:val="sr-Latn-ME"/>
        </w:rPr>
      </w:pPr>
      <w:r w:rsidRPr="00E14833">
        <w:rPr>
          <w:sz w:val="22"/>
          <w:szCs w:val="22"/>
          <w:u w:val="single"/>
          <w:lang w:val="sr-Latn-ME"/>
        </w:rPr>
        <w:t>Artrografija</w:t>
      </w:r>
    </w:p>
    <w:p w14:paraId="0AC14BE6" w14:textId="77777777" w:rsidR="001B1A58" w:rsidRPr="00E14833" w:rsidRDefault="001B1A58" w:rsidP="001B1A58">
      <w:pPr>
        <w:tabs>
          <w:tab w:val="left" w:pos="284"/>
        </w:tabs>
        <w:jc w:val="both"/>
        <w:rPr>
          <w:i/>
          <w:sz w:val="22"/>
          <w:szCs w:val="22"/>
          <w:lang w:val="sr-Latn-ME"/>
        </w:rPr>
      </w:pPr>
      <w:r w:rsidRPr="00E14833">
        <w:rPr>
          <w:i/>
          <w:sz w:val="22"/>
          <w:szCs w:val="22"/>
          <w:lang w:val="sr-Latn-ME"/>
        </w:rPr>
        <w:t>Poremećaji mišićno-koštanog sistema i vezivnog tkiva</w:t>
      </w:r>
    </w:p>
    <w:p w14:paraId="34897738"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artritis</w:t>
      </w:r>
    </w:p>
    <w:p w14:paraId="18AF6FD2" w14:textId="77777777" w:rsidR="001B1A58" w:rsidRPr="00E14833" w:rsidRDefault="001B1A58" w:rsidP="001B1A58">
      <w:pPr>
        <w:tabs>
          <w:tab w:val="left" w:pos="284"/>
        </w:tabs>
        <w:jc w:val="both"/>
        <w:rPr>
          <w:sz w:val="22"/>
          <w:szCs w:val="22"/>
          <w:lang w:val="sr-Latn-ME"/>
        </w:rPr>
      </w:pPr>
    </w:p>
    <w:p w14:paraId="1D6181EA" w14:textId="11C6A3B6" w:rsidR="001B1A58" w:rsidRPr="00E14833" w:rsidRDefault="001B1A58" w:rsidP="001B1A58">
      <w:pPr>
        <w:tabs>
          <w:tab w:val="left" w:pos="284"/>
        </w:tabs>
        <w:jc w:val="both"/>
        <w:rPr>
          <w:i/>
          <w:sz w:val="22"/>
          <w:szCs w:val="22"/>
          <w:lang w:val="sr-Latn-ME"/>
        </w:rPr>
      </w:pPr>
      <w:r w:rsidRPr="00E14833">
        <w:rPr>
          <w:i/>
          <w:sz w:val="22"/>
          <w:szCs w:val="22"/>
          <w:lang w:val="sr-Latn-ME"/>
        </w:rPr>
        <w:t>Opšti poremećaji i reakcije na m</w:t>
      </w:r>
      <w:r w:rsidR="0077160E" w:rsidRPr="00E14833">
        <w:rPr>
          <w:i/>
          <w:sz w:val="22"/>
          <w:szCs w:val="22"/>
          <w:lang w:val="sr-Latn-ME"/>
        </w:rPr>
        <w:t>j</w:t>
      </w:r>
      <w:r w:rsidRPr="00E14833">
        <w:rPr>
          <w:i/>
          <w:sz w:val="22"/>
          <w:szCs w:val="22"/>
          <w:lang w:val="sr-Latn-ME"/>
        </w:rPr>
        <w:t>estu prim</w:t>
      </w:r>
      <w:r w:rsidR="006A7D25" w:rsidRPr="00E14833">
        <w:rPr>
          <w:i/>
          <w:sz w:val="22"/>
          <w:szCs w:val="22"/>
          <w:lang w:val="sr-Latn-ME"/>
        </w:rPr>
        <w:t>j</w:t>
      </w:r>
      <w:r w:rsidRPr="00E14833">
        <w:rPr>
          <w:i/>
          <w:sz w:val="22"/>
          <w:szCs w:val="22"/>
          <w:lang w:val="sr-Latn-ME"/>
        </w:rPr>
        <w:t>ene</w:t>
      </w:r>
    </w:p>
    <w:p w14:paraId="40C1B172" w14:textId="77777777" w:rsidR="001B1A58" w:rsidRPr="00E14833" w:rsidRDefault="001B1A58" w:rsidP="001B1A58">
      <w:pPr>
        <w:tabs>
          <w:tab w:val="left" w:pos="284"/>
        </w:tabs>
        <w:jc w:val="both"/>
        <w:rPr>
          <w:sz w:val="22"/>
          <w:szCs w:val="22"/>
          <w:lang w:val="sr-Latn-ME"/>
        </w:rPr>
      </w:pPr>
      <w:r w:rsidRPr="00E14833">
        <w:rPr>
          <w:sz w:val="22"/>
          <w:szCs w:val="22"/>
          <w:lang w:val="sr-Latn-ME"/>
        </w:rPr>
        <w:t>Veoma često: bol</w:t>
      </w:r>
    </w:p>
    <w:p w14:paraId="61C1282C" w14:textId="77777777" w:rsidR="001B1A58" w:rsidRPr="00E14833" w:rsidRDefault="001B1A58" w:rsidP="001B1A58">
      <w:pPr>
        <w:tabs>
          <w:tab w:val="left" w:pos="284"/>
        </w:tabs>
        <w:jc w:val="both"/>
        <w:rPr>
          <w:sz w:val="22"/>
          <w:szCs w:val="22"/>
          <w:lang w:val="sr-Latn-ME"/>
        </w:rPr>
      </w:pPr>
    </w:p>
    <w:p w14:paraId="4A2EFDF2" w14:textId="77777777" w:rsidR="001B1A58" w:rsidRPr="00E14833" w:rsidRDefault="001B1A58" w:rsidP="001B1A58">
      <w:pPr>
        <w:tabs>
          <w:tab w:val="left" w:pos="284"/>
        </w:tabs>
        <w:jc w:val="both"/>
        <w:rPr>
          <w:sz w:val="22"/>
          <w:szCs w:val="22"/>
          <w:lang w:val="sr-Latn-ME"/>
        </w:rPr>
      </w:pPr>
      <w:r w:rsidRPr="00E14833">
        <w:rPr>
          <w:sz w:val="22"/>
          <w:szCs w:val="22"/>
          <w:u w:val="single"/>
          <w:lang w:val="sr-Latn-ME"/>
        </w:rPr>
        <w:t>Herniografija</w:t>
      </w:r>
    </w:p>
    <w:p w14:paraId="07D0FE37" w14:textId="24DAD228" w:rsidR="001B1A58" w:rsidRPr="00E14833" w:rsidRDefault="001B1A58" w:rsidP="001B1A58">
      <w:pPr>
        <w:tabs>
          <w:tab w:val="left" w:pos="284"/>
        </w:tabs>
        <w:jc w:val="both"/>
        <w:rPr>
          <w:i/>
          <w:sz w:val="22"/>
          <w:szCs w:val="22"/>
          <w:lang w:val="sr-Latn-ME"/>
        </w:rPr>
      </w:pPr>
      <w:r w:rsidRPr="00E14833">
        <w:rPr>
          <w:i/>
          <w:sz w:val="22"/>
          <w:szCs w:val="22"/>
          <w:lang w:val="sr-Latn-ME"/>
        </w:rPr>
        <w:t>Opšti poremećaji i reakcije na m</w:t>
      </w:r>
      <w:r w:rsidR="0077160E" w:rsidRPr="00E14833">
        <w:rPr>
          <w:i/>
          <w:sz w:val="22"/>
          <w:szCs w:val="22"/>
          <w:lang w:val="sr-Latn-ME"/>
        </w:rPr>
        <w:t>j</w:t>
      </w:r>
      <w:r w:rsidRPr="00E14833">
        <w:rPr>
          <w:i/>
          <w:sz w:val="22"/>
          <w:szCs w:val="22"/>
          <w:lang w:val="sr-Latn-ME"/>
        </w:rPr>
        <w:t>estu prim</w:t>
      </w:r>
      <w:r w:rsidR="0077160E" w:rsidRPr="00E14833">
        <w:rPr>
          <w:i/>
          <w:sz w:val="22"/>
          <w:szCs w:val="22"/>
          <w:lang w:val="sr-Latn-ME"/>
        </w:rPr>
        <w:t>j</w:t>
      </w:r>
      <w:r w:rsidRPr="00E14833">
        <w:rPr>
          <w:i/>
          <w:sz w:val="22"/>
          <w:szCs w:val="22"/>
          <w:lang w:val="sr-Latn-ME"/>
        </w:rPr>
        <w:t>ene</w:t>
      </w:r>
    </w:p>
    <w:p w14:paraId="77B53A86" w14:textId="77777777" w:rsidR="001B1A58" w:rsidRPr="00E14833" w:rsidRDefault="001B1A58" w:rsidP="001B1A58">
      <w:pPr>
        <w:tabs>
          <w:tab w:val="left" w:pos="284"/>
        </w:tabs>
        <w:jc w:val="both"/>
        <w:rPr>
          <w:sz w:val="22"/>
          <w:szCs w:val="22"/>
          <w:lang w:val="sr-Latn-ME"/>
        </w:rPr>
      </w:pPr>
      <w:r w:rsidRPr="00E14833">
        <w:rPr>
          <w:sz w:val="22"/>
          <w:szCs w:val="22"/>
          <w:lang w:val="sr-Latn-ME"/>
        </w:rPr>
        <w:t>Nije poznato: bol nakon procedure</w:t>
      </w:r>
    </w:p>
    <w:p w14:paraId="7E932FDF" w14:textId="77777777" w:rsidR="001B1A58" w:rsidRPr="00E14833" w:rsidRDefault="001B1A58" w:rsidP="001B1A58">
      <w:pPr>
        <w:tabs>
          <w:tab w:val="left" w:pos="284"/>
        </w:tabs>
        <w:jc w:val="both"/>
        <w:rPr>
          <w:sz w:val="22"/>
          <w:szCs w:val="22"/>
          <w:lang w:val="sr-Latn-ME"/>
        </w:rPr>
      </w:pPr>
    </w:p>
    <w:p w14:paraId="6FA06E54" w14:textId="77777777" w:rsidR="001B1A58" w:rsidRPr="00E14833" w:rsidRDefault="001B1A58" w:rsidP="001B1A58">
      <w:pPr>
        <w:tabs>
          <w:tab w:val="left" w:pos="284"/>
        </w:tabs>
        <w:jc w:val="both"/>
        <w:rPr>
          <w:sz w:val="22"/>
          <w:szCs w:val="22"/>
          <w:lang w:val="sr-Latn-ME"/>
        </w:rPr>
      </w:pPr>
      <w:r w:rsidRPr="00E14833">
        <w:rPr>
          <w:sz w:val="22"/>
          <w:szCs w:val="22"/>
          <w:lang w:val="sr-Latn-ME"/>
        </w:rPr>
        <w:t>Opis određenih neželjenih reakcija</w:t>
      </w:r>
    </w:p>
    <w:p w14:paraId="78B57124" w14:textId="44F4EDD6" w:rsidR="001B1A58" w:rsidRPr="00E14833" w:rsidRDefault="001B1A58" w:rsidP="001B1A58">
      <w:pPr>
        <w:tabs>
          <w:tab w:val="left" w:pos="284"/>
        </w:tabs>
        <w:jc w:val="both"/>
        <w:rPr>
          <w:sz w:val="22"/>
          <w:szCs w:val="22"/>
          <w:lang w:val="sr-Latn-ME"/>
        </w:rPr>
      </w:pPr>
      <w:r w:rsidRPr="00E14833">
        <w:rPr>
          <w:sz w:val="22"/>
          <w:szCs w:val="22"/>
          <w:lang w:val="sr-Latn-ME"/>
        </w:rPr>
        <w:t>Tromboembolijske komplikacije prijavljene su kod kontrastom-pojačane angiografije koronarnih, cerebralnih, renalnih i perifernih arterija. Kontrastno sredstvo je možda doprin</w:t>
      </w:r>
      <w:r w:rsidR="00382D0C" w:rsidRPr="00E14833">
        <w:rPr>
          <w:sz w:val="22"/>
          <w:szCs w:val="22"/>
          <w:lang w:val="sr-Latn-ME"/>
        </w:rPr>
        <w:t>j</w:t>
      </w:r>
      <w:r w:rsidRPr="00E14833">
        <w:rPr>
          <w:sz w:val="22"/>
          <w:szCs w:val="22"/>
          <w:lang w:val="sr-Latn-ME"/>
        </w:rPr>
        <w:t>elo komplikacijama (vid</w:t>
      </w:r>
      <w:r w:rsidR="0077160E" w:rsidRPr="00E14833">
        <w:rPr>
          <w:sz w:val="22"/>
          <w:szCs w:val="22"/>
          <w:lang w:val="sr-Latn-ME"/>
        </w:rPr>
        <w:t>j</w:t>
      </w:r>
      <w:r w:rsidRPr="00E14833">
        <w:rPr>
          <w:sz w:val="22"/>
          <w:szCs w:val="22"/>
          <w:lang w:val="sr-Latn-ME"/>
        </w:rPr>
        <w:t>eti od</w:t>
      </w:r>
      <w:r w:rsidR="0077160E" w:rsidRPr="00E14833">
        <w:rPr>
          <w:sz w:val="22"/>
          <w:szCs w:val="22"/>
          <w:lang w:val="sr-Latn-ME"/>
        </w:rPr>
        <w:t>j</w:t>
      </w:r>
      <w:r w:rsidRPr="00E14833">
        <w:rPr>
          <w:sz w:val="22"/>
          <w:szCs w:val="22"/>
          <w:lang w:val="sr-Latn-ME"/>
        </w:rPr>
        <w:t>eljak 4.4).</w:t>
      </w:r>
    </w:p>
    <w:p w14:paraId="63C2702E" w14:textId="77777777" w:rsidR="001B1A58" w:rsidRPr="00E14833" w:rsidRDefault="001B1A58" w:rsidP="001B1A58">
      <w:pPr>
        <w:tabs>
          <w:tab w:val="left" w:pos="284"/>
        </w:tabs>
        <w:jc w:val="both"/>
        <w:rPr>
          <w:sz w:val="22"/>
          <w:szCs w:val="22"/>
          <w:lang w:val="sr-Latn-ME"/>
        </w:rPr>
      </w:pPr>
    </w:p>
    <w:p w14:paraId="35568986" w14:textId="6CD4B9DF" w:rsidR="001B1A58" w:rsidRPr="00E14833" w:rsidRDefault="001B1A58" w:rsidP="001B1A58">
      <w:pPr>
        <w:tabs>
          <w:tab w:val="left" w:pos="284"/>
        </w:tabs>
        <w:jc w:val="both"/>
        <w:rPr>
          <w:sz w:val="22"/>
          <w:szCs w:val="22"/>
          <w:lang w:val="sr-Latn-ME"/>
        </w:rPr>
      </w:pPr>
      <w:r w:rsidRPr="00E14833">
        <w:rPr>
          <w:sz w:val="22"/>
          <w:szCs w:val="22"/>
          <w:lang w:val="sr-Latn-ME"/>
        </w:rPr>
        <w:t>Kardiološke komplikacije, uključujući akutni infarkt miokarda, prijavljene su tokom i nakon kontrastom-pojačane angiografije. Stariji pacijenti ili pacijenti sa teškim koronarnim oboljenjem, nestabilnom anginom pektoris i disfunkcijom l</w:t>
      </w:r>
      <w:r w:rsidR="00382D0C" w:rsidRPr="00E14833">
        <w:rPr>
          <w:sz w:val="22"/>
          <w:szCs w:val="22"/>
          <w:lang w:val="sr-Latn-ME"/>
        </w:rPr>
        <w:t>ij</w:t>
      </w:r>
      <w:r w:rsidRPr="00E14833">
        <w:rPr>
          <w:sz w:val="22"/>
          <w:szCs w:val="22"/>
          <w:lang w:val="sr-Latn-ME"/>
        </w:rPr>
        <w:t>eve komore su imali veći rizik (vid</w:t>
      </w:r>
      <w:r w:rsidR="0077160E" w:rsidRPr="00E14833">
        <w:rPr>
          <w:sz w:val="22"/>
          <w:szCs w:val="22"/>
          <w:lang w:val="sr-Latn-ME"/>
        </w:rPr>
        <w:t>j</w:t>
      </w:r>
      <w:r w:rsidRPr="00E14833">
        <w:rPr>
          <w:sz w:val="22"/>
          <w:szCs w:val="22"/>
          <w:lang w:val="sr-Latn-ME"/>
        </w:rPr>
        <w:t>eti od</w:t>
      </w:r>
      <w:r w:rsidR="0077160E" w:rsidRPr="00E14833">
        <w:rPr>
          <w:sz w:val="22"/>
          <w:szCs w:val="22"/>
          <w:lang w:val="sr-Latn-ME"/>
        </w:rPr>
        <w:t>j</w:t>
      </w:r>
      <w:r w:rsidRPr="00E14833">
        <w:rPr>
          <w:sz w:val="22"/>
          <w:szCs w:val="22"/>
          <w:lang w:val="sr-Latn-ME"/>
        </w:rPr>
        <w:t>eljak 4.4).</w:t>
      </w:r>
    </w:p>
    <w:p w14:paraId="53E6BA56" w14:textId="77777777" w:rsidR="001B1A58" w:rsidRPr="00E14833" w:rsidRDefault="001B1A58" w:rsidP="001B1A58">
      <w:pPr>
        <w:tabs>
          <w:tab w:val="left" w:pos="284"/>
        </w:tabs>
        <w:jc w:val="both"/>
        <w:rPr>
          <w:sz w:val="22"/>
          <w:szCs w:val="22"/>
          <w:lang w:val="sr-Latn-ME"/>
        </w:rPr>
      </w:pPr>
    </w:p>
    <w:p w14:paraId="55875B38" w14:textId="4B5F767B" w:rsidR="001B1A58" w:rsidRPr="00E14833" w:rsidRDefault="001B1A58" w:rsidP="001B1A58">
      <w:pPr>
        <w:tabs>
          <w:tab w:val="left" w:pos="284"/>
        </w:tabs>
        <w:jc w:val="both"/>
        <w:rPr>
          <w:sz w:val="22"/>
          <w:szCs w:val="22"/>
          <w:lang w:val="sr-Latn-ME"/>
        </w:rPr>
      </w:pPr>
      <w:r w:rsidRPr="00E14833">
        <w:rPr>
          <w:sz w:val="22"/>
          <w:szCs w:val="22"/>
          <w:lang w:val="sr-Latn-ME"/>
        </w:rPr>
        <w:t xml:space="preserve">U veoma </w:t>
      </w:r>
      <w:r w:rsidR="00E509A2" w:rsidRPr="00E14833">
        <w:rPr>
          <w:sz w:val="22"/>
          <w:szCs w:val="22"/>
          <w:lang w:val="sr-Latn-ME"/>
        </w:rPr>
        <w:t>rijetk</w:t>
      </w:r>
      <w:r w:rsidRPr="00E14833">
        <w:rPr>
          <w:sz w:val="22"/>
          <w:szCs w:val="22"/>
          <w:lang w:val="sr-Latn-ME"/>
        </w:rPr>
        <w:t>im slučajevima kontrastno sredstvo može da prođe kroz krvno-moždanu barijeru što dovodi do prolaska kontrastnog sredstva u korteks i mogućih neuroloških reakcija. One mogu biti konvulzije, prolazni motorni ili senzorni poremećaji, prolazna stanja konfuzije, prolazan gubitak pamćenja i encefalopatija (vid</w:t>
      </w:r>
      <w:r w:rsidR="0077160E" w:rsidRPr="00E14833">
        <w:rPr>
          <w:sz w:val="22"/>
          <w:szCs w:val="22"/>
          <w:lang w:val="sr-Latn-ME"/>
        </w:rPr>
        <w:t>j</w:t>
      </w:r>
      <w:r w:rsidRPr="00E14833">
        <w:rPr>
          <w:sz w:val="22"/>
          <w:szCs w:val="22"/>
          <w:lang w:val="sr-Latn-ME"/>
        </w:rPr>
        <w:t>eti od</w:t>
      </w:r>
      <w:r w:rsidR="0077160E" w:rsidRPr="00E14833">
        <w:rPr>
          <w:sz w:val="22"/>
          <w:szCs w:val="22"/>
          <w:lang w:val="sr-Latn-ME"/>
        </w:rPr>
        <w:t>j</w:t>
      </w:r>
      <w:r w:rsidRPr="00E14833">
        <w:rPr>
          <w:sz w:val="22"/>
          <w:szCs w:val="22"/>
          <w:lang w:val="sr-Latn-ME"/>
        </w:rPr>
        <w:t>eljak 4.4).</w:t>
      </w:r>
    </w:p>
    <w:p w14:paraId="44C3555A" w14:textId="77777777" w:rsidR="001B1A58" w:rsidRPr="00E14833" w:rsidRDefault="001B1A58" w:rsidP="001B1A58">
      <w:pPr>
        <w:tabs>
          <w:tab w:val="left" w:pos="284"/>
        </w:tabs>
        <w:jc w:val="both"/>
        <w:rPr>
          <w:sz w:val="22"/>
          <w:szCs w:val="22"/>
          <w:lang w:val="sr-Latn-ME"/>
        </w:rPr>
      </w:pPr>
    </w:p>
    <w:p w14:paraId="14AE27A7" w14:textId="2E2D5A9F" w:rsidR="001B1A58" w:rsidRPr="00E14833" w:rsidRDefault="001B1A58" w:rsidP="001B1A58">
      <w:pPr>
        <w:tabs>
          <w:tab w:val="left" w:pos="284"/>
        </w:tabs>
        <w:jc w:val="both"/>
        <w:rPr>
          <w:sz w:val="22"/>
          <w:szCs w:val="22"/>
          <w:lang w:val="sr-Latn-ME"/>
        </w:rPr>
      </w:pPr>
      <w:r w:rsidRPr="00E14833">
        <w:rPr>
          <w:sz w:val="22"/>
          <w:szCs w:val="22"/>
          <w:lang w:val="sr-Latn-ME"/>
        </w:rPr>
        <w:t>Anafilaktoidne reakcije i anafilaktoidni šok mogu dovesti do izražene hipotenzije i povezanih simptoma i znakova kao što su hipoksična encefalopatija, insuficijencija bubrega ili jetre (vid</w:t>
      </w:r>
      <w:r w:rsidR="0077160E" w:rsidRPr="00E14833">
        <w:rPr>
          <w:sz w:val="22"/>
          <w:szCs w:val="22"/>
          <w:lang w:val="sr-Latn-ME"/>
        </w:rPr>
        <w:t>j</w:t>
      </w:r>
      <w:r w:rsidRPr="00E14833">
        <w:rPr>
          <w:sz w:val="22"/>
          <w:szCs w:val="22"/>
          <w:lang w:val="sr-Latn-ME"/>
        </w:rPr>
        <w:t>eti od</w:t>
      </w:r>
      <w:r w:rsidR="0077160E" w:rsidRPr="00E14833">
        <w:rPr>
          <w:sz w:val="22"/>
          <w:szCs w:val="22"/>
          <w:lang w:val="sr-Latn-ME"/>
        </w:rPr>
        <w:t>j</w:t>
      </w:r>
      <w:r w:rsidRPr="00E14833">
        <w:rPr>
          <w:sz w:val="22"/>
          <w:szCs w:val="22"/>
          <w:lang w:val="sr-Latn-ME"/>
        </w:rPr>
        <w:t>eljak 4.4).</w:t>
      </w:r>
    </w:p>
    <w:p w14:paraId="7833EFDB" w14:textId="77777777" w:rsidR="001B1A58" w:rsidRPr="00E14833" w:rsidRDefault="001B1A58" w:rsidP="001B1A58">
      <w:pPr>
        <w:tabs>
          <w:tab w:val="left" w:pos="284"/>
        </w:tabs>
        <w:jc w:val="both"/>
        <w:rPr>
          <w:sz w:val="22"/>
          <w:szCs w:val="22"/>
          <w:lang w:val="sr-Latn-ME"/>
        </w:rPr>
      </w:pPr>
    </w:p>
    <w:p w14:paraId="7B859B9E" w14:textId="28513A01" w:rsidR="001B1A58" w:rsidRPr="00E14833" w:rsidRDefault="001B1A58" w:rsidP="001B1A58">
      <w:pPr>
        <w:tabs>
          <w:tab w:val="left" w:pos="284"/>
        </w:tabs>
        <w:jc w:val="both"/>
        <w:rPr>
          <w:sz w:val="22"/>
          <w:szCs w:val="22"/>
          <w:lang w:val="sr-Latn-ME"/>
        </w:rPr>
      </w:pPr>
      <w:r w:rsidRPr="00E14833">
        <w:rPr>
          <w:sz w:val="22"/>
          <w:szCs w:val="22"/>
          <w:lang w:val="sr-Latn-ME"/>
        </w:rPr>
        <w:t>U nekoliko slučajeva, ekstravazacija kontrastnog sredstva je dovodila do bola i edema, koji su obično prolazili bez posl</w:t>
      </w:r>
      <w:r w:rsidR="00382D0C" w:rsidRPr="00E14833">
        <w:rPr>
          <w:sz w:val="22"/>
          <w:szCs w:val="22"/>
          <w:lang w:val="sr-Latn-ME"/>
        </w:rPr>
        <w:t>j</w:t>
      </w:r>
      <w:r w:rsidRPr="00E14833">
        <w:rPr>
          <w:sz w:val="22"/>
          <w:szCs w:val="22"/>
          <w:lang w:val="sr-Latn-ME"/>
        </w:rPr>
        <w:t>edica. Prijavljeni su inflamacija, nekroza tkiva, i kompartment sindrom (vid</w:t>
      </w:r>
      <w:r w:rsidR="00382D0C" w:rsidRPr="00E14833">
        <w:rPr>
          <w:sz w:val="22"/>
          <w:szCs w:val="22"/>
          <w:lang w:val="sr-Latn-ME"/>
        </w:rPr>
        <w:t>j</w:t>
      </w:r>
      <w:r w:rsidRPr="00E14833">
        <w:rPr>
          <w:sz w:val="22"/>
          <w:szCs w:val="22"/>
          <w:lang w:val="sr-Latn-ME"/>
        </w:rPr>
        <w:t>eti od</w:t>
      </w:r>
      <w:r w:rsidR="0077160E" w:rsidRPr="00E14833">
        <w:rPr>
          <w:sz w:val="22"/>
          <w:szCs w:val="22"/>
          <w:lang w:val="sr-Latn-ME"/>
        </w:rPr>
        <w:t>j</w:t>
      </w:r>
      <w:r w:rsidRPr="00E14833">
        <w:rPr>
          <w:sz w:val="22"/>
          <w:szCs w:val="22"/>
          <w:lang w:val="sr-Latn-ME"/>
        </w:rPr>
        <w:t>eljak 4.4).</w:t>
      </w:r>
    </w:p>
    <w:p w14:paraId="4FAFEE5D" w14:textId="77777777" w:rsidR="001B1A58" w:rsidRPr="00E14833" w:rsidRDefault="001B1A58" w:rsidP="001B1A58">
      <w:pPr>
        <w:tabs>
          <w:tab w:val="left" w:pos="284"/>
        </w:tabs>
        <w:jc w:val="both"/>
        <w:rPr>
          <w:sz w:val="22"/>
          <w:szCs w:val="22"/>
          <w:lang w:val="sr-Latn-ME"/>
        </w:rPr>
      </w:pPr>
    </w:p>
    <w:p w14:paraId="2B584A44" w14:textId="77777777" w:rsidR="001B1A58" w:rsidRPr="00E14833" w:rsidRDefault="001B1A58" w:rsidP="001B1A58">
      <w:pPr>
        <w:tabs>
          <w:tab w:val="left" w:pos="284"/>
        </w:tabs>
        <w:jc w:val="both"/>
        <w:rPr>
          <w:sz w:val="22"/>
          <w:szCs w:val="22"/>
          <w:u w:val="single"/>
          <w:lang w:val="sr-Latn-ME"/>
        </w:rPr>
      </w:pPr>
      <w:r w:rsidRPr="00E14833">
        <w:rPr>
          <w:sz w:val="22"/>
          <w:szCs w:val="22"/>
          <w:u w:val="single"/>
          <w:lang w:val="sr-Latn-ME"/>
        </w:rPr>
        <w:t xml:space="preserve">Pedijatrijska populacija   </w:t>
      </w:r>
    </w:p>
    <w:p w14:paraId="7525DC6E" w14:textId="3A3E5F3C" w:rsidR="001B1A58" w:rsidRPr="00E14833" w:rsidRDefault="001B1A58" w:rsidP="001B1A58">
      <w:pPr>
        <w:tabs>
          <w:tab w:val="left" w:pos="284"/>
        </w:tabs>
        <w:jc w:val="both"/>
        <w:rPr>
          <w:sz w:val="22"/>
          <w:szCs w:val="22"/>
          <w:lang w:val="sr-Latn-ME"/>
        </w:rPr>
      </w:pPr>
      <w:r w:rsidRPr="00E14833">
        <w:rPr>
          <w:sz w:val="22"/>
          <w:szCs w:val="22"/>
          <w:lang w:val="sr-Latn-ME"/>
        </w:rPr>
        <w:t>Prijavljen je prolazni hipotireoidizam kod pr</w:t>
      </w:r>
      <w:r w:rsidR="006A7D25" w:rsidRPr="00E14833">
        <w:rPr>
          <w:sz w:val="22"/>
          <w:szCs w:val="22"/>
          <w:lang w:val="sr-Latn-ME"/>
        </w:rPr>
        <w:t>ij</w:t>
      </w:r>
      <w:r w:rsidRPr="00E14833">
        <w:rPr>
          <w:sz w:val="22"/>
          <w:szCs w:val="22"/>
          <w:lang w:val="sr-Latn-ME"/>
        </w:rPr>
        <w:t>evremeno rođenih beba, tek rođenih beba i ostale d</w:t>
      </w:r>
      <w:r w:rsidR="00382D0C" w:rsidRPr="00E14833">
        <w:rPr>
          <w:sz w:val="22"/>
          <w:szCs w:val="22"/>
          <w:lang w:val="sr-Latn-ME"/>
        </w:rPr>
        <w:t>j</w:t>
      </w:r>
      <w:r w:rsidRPr="00E14833">
        <w:rPr>
          <w:sz w:val="22"/>
          <w:szCs w:val="22"/>
          <w:lang w:val="sr-Latn-ME"/>
        </w:rPr>
        <w:t>ece nakon prim</w:t>
      </w:r>
      <w:r w:rsidR="0077160E" w:rsidRPr="00E14833">
        <w:rPr>
          <w:sz w:val="22"/>
          <w:szCs w:val="22"/>
          <w:lang w:val="sr-Latn-ME"/>
        </w:rPr>
        <w:t>j</w:t>
      </w:r>
      <w:r w:rsidRPr="00E14833">
        <w:rPr>
          <w:sz w:val="22"/>
          <w:szCs w:val="22"/>
          <w:lang w:val="sr-Latn-ME"/>
        </w:rPr>
        <w:t>ene jodnog kontrastnog sredstva. Pr</w:t>
      </w:r>
      <w:r w:rsidR="006A7D25" w:rsidRPr="00E14833">
        <w:rPr>
          <w:sz w:val="22"/>
          <w:szCs w:val="22"/>
          <w:lang w:val="sr-Latn-ME"/>
        </w:rPr>
        <w:t>ij</w:t>
      </w:r>
      <w:r w:rsidRPr="00E14833">
        <w:rPr>
          <w:sz w:val="22"/>
          <w:szCs w:val="22"/>
          <w:lang w:val="sr-Latn-ME"/>
        </w:rPr>
        <w:t>evremeno rođene bebe su naročito os</w:t>
      </w:r>
      <w:r w:rsidR="0077160E" w:rsidRPr="00E14833">
        <w:rPr>
          <w:sz w:val="22"/>
          <w:szCs w:val="22"/>
          <w:lang w:val="sr-Latn-ME"/>
        </w:rPr>
        <w:t>j</w:t>
      </w:r>
      <w:r w:rsidRPr="00E14833">
        <w:rPr>
          <w:sz w:val="22"/>
          <w:szCs w:val="22"/>
          <w:lang w:val="sr-Latn-ME"/>
        </w:rPr>
        <w:t>etljive na dejstvo joda. Prijavljen je prolazni hipotireoidizam kod pr</w:t>
      </w:r>
      <w:r w:rsidR="006A7D25" w:rsidRPr="00E14833">
        <w:rPr>
          <w:sz w:val="22"/>
          <w:szCs w:val="22"/>
          <w:lang w:val="sr-Latn-ME"/>
        </w:rPr>
        <w:t>ij</w:t>
      </w:r>
      <w:r w:rsidRPr="00E14833">
        <w:rPr>
          <w:sz w:val="22"/>
          <w:szCs w:val="22"/>
          <w:lang w:val="sr-Latn-ME"/>
        </w:rPr>
        <w:t>evremeno rođene odojčadi kada je dojilja više puta primala Omnipaque (vid</w:t>
      </w:r>
      <w:r w:rsidR="0077160E" w:rsidRPr="00E14833">
        <w:rPr>
          <w:sz w:val="22"/>
          <w:szCs w:val="22"/>
          <w:lang w:val="sr-Latn-ME"/>
        </w:rPr>
        <w:t>j</w:t>
      </w:r>
      <w:r w:rsidRPr="00E14833">
        <w:rPr>
          <w:sz w:val="22"/>
          <w:szCs w:val="22"/>
          <w:lang w:val="sr-Latn-ME"/>
        </w:rPr>
        <w:t>eti od</w:t>
      </w:r>
      <w:r w:rsidR="0077160E" w:rsidRPr="00E14833">
        <w:rPr>
          <w:sz w:val="22"/>
          <w:szCs w:val="22"/>
          <w:lang w:val="sr-Latn-ME"/>
        </w:rPr>
        <w:t>j</w:t>
      </w:r>
      <w:r w:rsidRPr="00E14833">
        <w:rPr>
          <w:sz w:val="22"/>
          <w:szCs w:val="22"/>
          <w:lang w:val="sr-Latn-ME"/>
        </w:rPr>
        <w:t>eljak 4.4).</w:t>
      </w:r>
    </w:p>
    <w:p w14:paraId="65CFF697" w14:textId="4F2B12BA" w:rsidR="001B1A58" w:rsidRPr="00E14833" w:rsidRDefault="001B1A58" w:rsidP="001B1A58">
      <w:pPr>
        <w:tabs>
          <w:tab w:val="left" w:pos="284"/>
        </w:tabs>
        <w:jc w:val="both"/>
        <w:rPr>
          <w:sz w:val="22"/>
          <w:szCs w:val="22"/>
          <w:u w:val="single"/>
          <w:lang w:val="sr-Latn-ME"/>
        </w:rPr>
      </w:pPr>
      <w:r w:rsidRPr="00E14833">
        <w:rPr>
          <w:sz w:val="22"/>
          <w:szCs w:val="22"/>
          <w:lang w:val="sr-Latn-ME"/>
        </w:rPr>
        <w:lastRenderedPageBreak/>
        <w:t>Posebno kod beba i male d</w:t>
      </w:r>
      <w:r w:rsidR="0077160E" w:rsidRPr="00E14833">
        <w:rPr>
          <w:sz w:val="22"/>
          <w:szCs w:val="22"/>
          <w:lang w:val="sr-Latn-ME"/>
        </w:rPr>
        <w:t>j</w:t>
      </w:r>
      <w:r w:rsidRPr="00E14833">
        <w:rPr>
          <w:sz w:val="22"/>
          <w:szCs w:val="22"/>
          <w:lang w:val="sr-Latn-ME"/>
        </w:rPr>
        <w:t>ece mora se osigurati adekvatna hidratacija pr</w:t>
      </w:r>
      <w:r w:rsidR="0077160E" w:rsidRPr="00E14833">
        <w:rPr>
          <w:sz w:val="22"/>
          <w:szCs w:val="22"/>
          <w:lang w:val="sr-Latn-ME"/>
        </w:rPr>
        <w:t>ij</w:t>
      </w:r>
      <w:r w:rsidRPr="00E14833">
        <w:rPr>
          <w:sz w:val="22"/>
          <w:szCs w:val="22"/>
          <w:lang w:val="sr-Latn-ME"/>
        </w:rPr>
        <w:t>e i posl</w:t>
      </w:r>
      <w:r w:rsidR="0077160E" w:rsidRPr="00E14833">
        <w:rPr>
          <w:sz w:val="22"/>
          <w:szCs w:val="22"/>
          <w:lang w:val="sr-Latn-ME"/>
        </w:rPr>
        <w:t>ij</w:t>
      </w:r>
      <w:r w:rsidRPr="00E14833">
        <w:rPr>
          <w:sz w:val="22"/>
          <w:szCs w:val="22"/>
          <w:lang w:val="sr-Latn-ME"/>
        </w:rPr>
        <w:t>e prim</w:t>
      </w:r>
      <w:r w:rsidR="0077160E" w:rsidRPr="00E14833">
        <w:rPr>
          <w:sz w:val="22"/>
          <w:szCs w:val="22"/>
          <w:lang w:val="sr-Latn-ME"/>
        </w:rPr>
        <w:t>j</w:t>
      </w:r>
      <w:r w:rsidRPr="00E14833">
        <w:rPr>
          <w:sz w:val="22"/>
          <w:szCs w:val="22"/>
          <w:lang w:val="sr-Latn-ME"/>
        </w:rPr>
        <w:t>ene kontrastnog sredstva. Treba prekinuti sa prim</w:t>
      </w:r>
      <w:r w:rsidR="0077160E" w:rsidRPr="00E14833">
        <w:rPr>
          <w:sz w:val="22"/>
          <w:szCs w:val="22"/>
          <w:lang w:val="sr-Latn-ME"/>
        </w:rPr>
        <w:t>j</w:t>
      </w:r>
      <w:r w:rsidRPr="00E14833">
        <w:rPr>
          <w:sz w:val="22"/>
          <w:szCs w:val="22"/>
          <w:lang w:val="sr-Latn-ME"/>
        </w:rPr>
        <w:t>enom nefrotoksičnih l</w:t>
      </w:r>
      <w:r w:rsidR="0077160E" w:rsidRPr="00E14833">
        <w:rPr>
          <w:sz w:val="22"/>
          <w:szCs w:val="22"/>
          <w:lang w:val="sr-Latn-ME"/>
        </w:rPr>
        <w:t>j</w:t>
      </w:r>
      <w:r w:rsidRPr="00E14833">
        <w:rPr>
          <w:sz w:val="22"/>
          <w:szCs w:val="22"/>
          <w:lang w:val="sr-Latn-ME"/>
        </w:rPr>
        <w:t>ekova. Smanjena glomarularna filtracija zavisno od uzrasta kod beba takođe može odložiti izlučivanje kontrastnog sredstva.</w:t>
      </w:r>
      <w:r w:rsidRPr="00E14833">
        <w:rPr>
          <w:sz w:val="22"/>
          <w:szCs w:val="22"/>
          <w:u w:val="single"/>
          <w:lang w:val="sr-Latn-ME"/>
        </w:rPr>
        <w:t xml:space="preserve"> </w:t>
      </w:r>
    </w:p>
    <w:p w14:paraId="23345BDF" w14:textId="77777777" w:rsidR="001B1A58" w:rsidRPr="00E14833" w:rsidRDefault="001B1A58" w:rsidP="00480FB1">
      <w:pPr>
        <w:tabs>
          <w:tab w:val="left" w:pos="540"/>
          <w:tab w:val="left" w:pos="569"/>
        </w:tabs>
        <w:rPr>
          <w:b/>
          <w:bCs/>
          <w:sz w:val="22"/>
          <w:szCs w:val="22"/>
          <w:lang w:val="sr-Latn-ME"/>
        </w:rPr>
      </w:pPr>
    </w:p>
    <w:p w14:paraId="48522C22" w14:textId="77777777" w:rsidR="005A23D2" w:rsidRPr="00E14833" w:rsidRDefault="005A23D2" w:rsidP="00A46C9A">
      <w:pPr>
        <w:spacing w:after="200" w:line="276" w:lineRule="auto"/>
        <w:rPr>
          <w:rFonts w:eastAsia="Calibri"/>
          <w:sz w:val="22"/>
          <w:szCs w:val="22"/>
          <w:u w:val="single"/>
          <w:lang w:val="sr-Latn-ME"/>
        </w:rPr>
      </w:pPr>
      <w:r w:rsidRPr="00E14833">
        <w:rPr>
          <w:rFonts w:eastAsia="Calibri"/>
          <w:sz w:val="22"/>
          <w:szCs w:val="22"/>
          <w:u w:val="single"/>
          <w:lang w:val="sr-Latn-ME"/>
        </w:rPr>
        <w:t>Prijavljivanje sumnji na neželjena dejstva</w:t>
      </w:r>
    </w:p>
    <w:p w14:paraId="1373F7A2" w14:textId="7B937BFD" w:rsidR="005A23D2" w:rsidRPr="00E14833" w:rsidRDefault="005A23D2" w:rsidP="00A46C9A">
      <w:pPr>
        <w:spacing w:after="200"/>
        <w:jc w:val="both"/>
        <w:rPr>
          <w:rFonts w:eastAsia="Calibri"/>
          <w:sz w:val="22"/>
          <w:szCs w:val="22"/>
          <w:lang w:val="sr-Latn-ME"/>
        </w:rPr>
      </w:pPr>
      <w:r w:rsidRPr="00E14833">
        <w:rPr>
          <w:rFonts w:eastAsia="Calibri"/>
          <w:sz w:val="22"/>
          <w:szCs w:val="22"/>
          <w:lang w:val="sr-Latn-ME"/>
        </w:rPr>
        <w:t>Prijavljivanje neželjenih dejstava nakon dobijanja dozvole je od velikog značaja jer obezbjeđuje kont</w:t>
      </w:r>
      <w:r w:rsidR="00EA5765" w:rsidRPr="00E14833">
        <w:rPr>
          <w:rFonts w:eastAsia="Calibri"/>
          <w:sz w:val="22"/>
          <w:szCs w:val="22"/>
          <w:lang w:val="sr-Latn-ME"/>
        </w:rPr>
        <w:t>inuirano praćenje odnosa korist</w:t>
      </w:r>
      <w:r w:rsidRPr="00E14833">
        <w:rPr>
          <w:rFonts w:eastAsia="Calibri"/>
          <w:sz w:val="22"/>
          <w:szCs w:val="22"/>
          <w:lang w:val="sr-Latn-ME"/>
        </w:rPr>
        <w:t>/rizik primjene lijeka. Zdravstveni radnici treba da prijave svaku sumnju na neželjeno</w:t>
      </w:r>
      <w:r w:rsidR="009B062A" w:rsidRPr="00E14833">
        <w:rPr>
          <w:rFonts w:eastAsia="Calibri"/>
          <w:sz w:val="22"/>
          <w:szCs w:val="22"/>
          <w:lang w:val="sr-Latn-ME"/>
        </w:rPr>
        <w:t xml:space="preserve"> </w:t>
      </w:r>
      <w:r w:rsidRPr="00E14833">
        <w:rPr>
          <w:rFonts w:eastAsia="Calibri"/>
          <w:sz w:val="22"/>
          <w:szCs w:val="22"/>
          <w:lang w:val="sr-Latn-ME"/>
        </w:rPr>
        <w:t xml:space="preserve">dejstvo ovog lijeka </w:t>
      </w:r>
      <w:r w:rsidR="007B0914" w:rsidRPr="00E14833">
        <w:rPr>
          <w:rFonts w:eastAsia="Calibri"/>
          <w:sz w:val="22"/>
          <w:szCs w:val="22"/>
          <w:lang w:val="sr-Latn-ME"/>
        </w:rPr>
        <w:t>Institutu</w:t>
      </w:r>
      <w:r w:rsidRPr="00E14833">
        <w:rPr>
          <w:rFonts w:eastAsia="Calibri"/>
          <w:sz w:val="22"/>
          <w:szCs w:val="22"/>
          <w:lang w:val="sr-Latn-ME"/>
        </w:rPr>
        <w:t xml:space="preserve"> za ljekove i medicinska sredstva (</w:t>
      </w:r>
      <w:r w:rsidR="007B0914" w:rsidRPr="00E14833">
        <w:rPr>
          <w:rFonts w:eastAsia="Calibri"/>
          <w:sz w:val="22"/>
          <w:szCs w:val="22"/>
          <w:lang w:val="sr-Latn-ME"/>
        </w:rPr>
        <w:t>CInMED</w:t>
      </w:r>
      <w:r w:rsidRPr="00E14833">
        <w:rPr>
          <w:rFonts w:eastAsia="Calibri"/>
          <w:sz w:val="22"/>
          <w:szCs w:val="22"/>
          <w:lang w:val="sr-Latn-ME"/>
        </w:rPr>
        <w:t>):</w:t>
      </w:r>
    </w:p>
    <w:p w14:paraId="62EFCF2D" w14:textId="3AAFCACB" w:rsidR="005A23D2" w:rsidRPr="00E14833" w:rsidRDefault="007B0914" w:rsidP="00A46C9A">
      <w:pPr>
        <w:pStyle w:val="NoSpacing"/>
        <w:jc w:val="both"/>
        <w:rPr>
          <w:rFonts w:eastAsia="Calibri"/>
          <w:sz w:val="22"/>
          <w:szCs w:val="22"/>
          <w:lang w:val="sr-Latn-ME"/>
        </w:rPr>
      </w:pPr>
      <w:r w:rsidRPr="00E14833">
        <w:rPr>
          <w:rFonts w:eastAsia="Calibri"/>
          <w:sz w:val="22"/>
          <w:szCs w:val="22"/>
          <w:lang w:val="sr-Latn-ME"/>
        </w:rPr>
        <w:t>Institut</w:t>
      </w:r>
      <w:r w:rsidR="005A23D2" w:rsidRPr="00E14833">
        <w:rPr>
          <w:rFonts w:eastAsia="Calibri"/>
          <w:sz w:val="22"/>
          <w:szCs w:val="22"/>
          <w:lang w:val="sr-Latn-ME"/>
        </w:rPr>
        <w:t xml:space="preserve"> za ljekove i medicinska sredstva</w:t>
      </w:r>
    </w:p>
    <w:p w14:paraId="24EBDC92" w14:textId="77777777" w:rsidR="005A23D2" w:rsidRPr="00E14833" w:rsidRDefault="005A23D2" w:rsidP="00A46C9A">
      <w:pPr>
        <w:pStyle w:val="NoSpacing"/>
        <w:jc w:val="both"/>
        <w:rPr>
          <w:rFonts w:eastAsia="Calibri"/>
          <w:sz w:val="22"/>
          <w:szCs w:val="22"/>
          <w:lang w:val="sr-Latn-ME"/>
        </w:rPr>
      </w:pPr>
      <w:r w:rsidRPr="00E14833">
        <w:rPr>
          <w:rFonts w:eastAsia="Calibri"/>
          <w:sz w:val="22"/>
          <w:szCs w:val="22"/>
          <w:lang w:val="sr-Latn-ME"/>
        </w:rPr>
        <w:t>Odjeljenje za farmakovigilancu</w:t>
      </w:r>
    </w:p>
    <w:p w14:paraId="0779A41C" w14:textId="77777777" w:rsidR="00EA5765" w:rsidRPr="00E14833" w:rsidRDefault="005A23D2" w:rsidP="00A46C9A">
      <w:pPr>
        <w:pStyle w:val="NoSpacing"/>
        <w:jc w:val="both"/>
        <w:rPr>
          <w:rFonts w:eastAsia="Calibri"/>
          <w:sz w:val="22"/>
          <w:szCs w:val="22"/>
          <w:lang w:val="sr-Latn-ME"/>
        </w:rPr>
      </w:pPr>
      <w:r w:rsidRPr="00E14833">
        <w:rPr>
          <w:rFonts w:eastAsia="Calibri"/>
          <w:sz w:val="22"/>
          <w:szCs w:val="22"/>
          <w:lang w:val="sr-Latn-ME"/>
        </w:rPr>
        <w:t>Bulevar Ivana Crnojevića 64a, 81000 Podgorica</w:t>
      </w:r>
    </w:p>
    <w:p w14:paraId="60997C32" w14:textId="77777777" w:rsidR="00EA5765" w:rsidRPr="00E14833" w:rsidRDefault="00EA5765" w:rsidP="00A46C9A">
      <w:pPr>
        <w:pStyle w:val="NoSpacing"/>
        <w:rPr>
          <w:rFonts w:eastAsia="Calibri"/>
          <w:sz w:val="22"/>
          <w:szCs w:val="22"/>
          <w:lang w:val="sr-Latn-ME"/>
        </w:rPr>
      </w:pPr>
    </w:p>
    <w:p w14:paraId="7B3E6293" w14:textId="77777777" w:rsidR="005A23D2" w:rsidRPr="00E14833" w:rsidRDefault="005A23D2" w:rsidP="00A46C9A">
      <w:pPr>
        <w:pStyle w:val="NoSpacing"/>
        <w:jc w:val="both"/>
        <w:rPr>
          <w:rFonts w:eastAsia="Calibri"/>
          <w:sz w:val="22"/>
          <w:szCs w:val="22"/>
          <w:lang w:val="sr-Latn-ME"/>
        </w:rPr>
      </w:pPr>
      <w:r w:rsidRPr="00E14833">
        <w:rPr>
          <w:rFonts w:eastAsia="Calibri"/>
          <w:sz w:val="22"/>
          <w:szCs w:val="22"/>
          <w:lang w:val="sr-Latn-ME"/>
        </w:rPr>
        <w:t>tel: +382 (0) 20 310 280</w:t>
      </w:r>
    </w:p>
    <w:p w14:paraId="2358AE7F" w14:textId="77777777" w:rsidR="00EA5765" w:rsidRPr="00E14833" w:rsidRDefault="005A23D2" w:rsidP="00A46C9A">
      <w:pPr>
        <w:pStyle w:val="NoSpacing"/>
        <w:jc w:val="both"/>
        <w:rPr>
          <w:rFonts w:eastAsia="Calibri"/>
          <w:sz w:val="22"/>
          <w:szCs w:val="22"/>
          <w:lang w:val="sr-Latn-ME"/>
        </w:rPr>
      </w:pPr>
      <w:r w:rsidRPr="00E14833">
        <w:rPr>
          <w:rFonts w:eastAsia="Calibri"/>
          <w:sz w:val="22"/>
          <w:szCs w:val="22"/>
          <w:lang w:val="sr-Latn-ME"/>
        </w:rPr>
        <w:t>fax:</w:t>
      </w:r>
      <w:r w:rsidR="00EA5765" w:rsidRPr="00E14833">
        <w:rPr>
          <w:rFonts w:eastAsia="Calibri"/>
          <w:sz w:val="22"/>
          <w:szCs w:val="22"/>
          <w:lang w:val="sr-Latn-ME"/>
        </w:rPr>
        <w:t xml:space="preserve"> </w:t>
      </w:r>
      <w:r w:rsidRPr="00E14833">
        <w:rPr>
          <w:rFonts w:eastAsia="Calibri"/>
          <w:sz w:val="22"/>
          <w:szCs w:val="22"/>
          <w:lang w:val="sr-Latn-ME"/>
        </w:rPr>
        <w:t>+382 (0) 20 310 581</w:t>
      </w:r>
    </w:p>
    <w:p w14:paraId="1C2AF2D0" w14:textId="0503B201" w:rsidR="005A23D2" w:rsidRPr="00E14833" w:rsidRDefault="00115DDD" w:rsidP="00A46C9A">
      <w:pPr>
        <w:pStyle w:val="NoSpacing"/>
        <w:jc w:val="both"/>
        <w:rPr>
          <w:rFonts w:eastAsia="Calibri"/>
          <w:sz w:val="22"/>
          <w:szCs w:val="22"/>
          <w:lang w:val="sr-Latn-ME"/>
        </w:rPr>
      </w:pPr>
      <w:hyperlink r:id="rId8" w:history="1">
        <w:r w:rsidR="007B0914" w:rsidRPr="00E14833">
          <w:rPr>
            <w:rStyle w:val="Hyperlink"/>
            <w:rFonts w:eastAsia="Calibri"/>
            <w:sz w:val="22"/>
            <w:szCs w:val="22"/>
            <w:lang w:val="sr-Latn-ME"/>
          </w:rPr>
          <w:t>www.cinmed.me</w:t>
        </w:r>
      </w:hyperlink>
    </w:p>
    <w:p w14:paraId="36B1E3A4" w14:textId="79D0852F" w:rsidR="00EA5765" w:rsidRPr="00E14833" w:rsidRDefault="00115DDD" w:rsidP="00A46C9A">
      <w:pPr>
        <w:pStyle w:val="NoSpacing"/>
        <w:jc w:val="both"/>
        <w:rPr>
          <w:rFonts w:eastAsia="Calibri"/>
          <w:color w:val="0000FF"/>
          <w:sz w:val="22"/>
          <w:szCs w:val="22"/>
          <w:u w:val="single"/>
          <w:lang w:val="sr-Latn-ME"/>
        </w:rPr>
      </w:pPr>
      <w:hyperlink r:id="rId9" w:history="1">
        <w:r w:rsidR="007B0914" w:rsidRPr="00E14833">
          <w:rPr>
            <w:rStyle w:val="Hyperlink"/>
            <w:rFonts w:eastAsia="Calibri"/>
            <w:sz w:val="22"/>
            <w:szCs w:val="22"/>
            <w:lang w:val="sr-Latn-ME"/>
          </w:rPr>
          <w:t>nezeljenadejstva@cinmed.me</w:t>
        </w:r>
      </w:hyperlink>
    </w:p>
    <w:p w14:paraId="6176C864" w14:textId="77777777" w:rsidR="005A23D2" w:rsidRPr="00E14833" w:rsidRDefault="005A23D2" w:rsidP="00A46C9A">
      <w:pPr>
        <w:pStyle w:val="NoSpacing"/>
        <w:jc w:val="both"/>
        <w:rPr>
          <w:rFonts w:eastAsia="Calibri"/>
          <w:sz w:val="22"/>
          <w:szCs w:val="22"/>
          <w:lang w:val="sr-Latn-ME"/>
        </w:rPr>
      </w:pPr>
      <w:r w:rsidRPr="00E14833">
        <w:rPr>
          <w:rFonts w:eastAsia="Calibri"/>
          <w:sz w:val="22"/>
          <w:szCs w:val="22"/>
          <w:lang w:val="sr-Latn-ME"/>
        </w:rPr>
        <w:t>putem IS zdravstvene zaštite</w:t>
      </w:r>
    </w:p>
    <w:p w14:paraId="24F29EEA" w14:textId="77777777" w:rsidR="00836B35" w:rsidRPr="00E14833" w:rsidRDefault="00836B35" w:rsidP="00480FB1">
      <w:pPr>
        <w:tabs>
          <w:tab w:val="left" w:pos="540"/>
          <w:tab w:val="left" w:pos="569"/>
        </w:tabs>
        <w:rPr>
          <w:b/>
          <w:bCs/>
          <w:sz w:val="22"/>
          <w:szCs w:val="22"/>
          <w:lang w:val="sr-Latn-ME"/>
        </w:rPr>
      </w:pPr>
    </w:p>
    <w:p w14:paraId="0AC730C8" w14:textId="2CE4A93C" w:rsidR="00CD6F02"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4.9. </w:t>
      </w:r>
      <w:r w:rsidR="00480FB1" w:rsidRPr="00E14833">
        <w:rPr>
          <w:b/>
          <w:bCs/>
          <w:sz w:val="22"/>
          <w:szCs w:val="22"/>
          <w:lang w:val="sr-Latn-ME"/>
        </w:rPr>
        <w:tab/>
      </w:r>
      <w:r w:rsidRPr="00E14833">
        <w:rPr>
          <w:b/>
          <w:bCs/>
          <w:sz w:val="22"/>
          <w:szCs w:val="22"/>
          <w:lang w:val="sr-Latn-ME"/>
        </w:rPr>
        <w:t>Predoziranje</w:t>
      </w:r>
      <w:r w:rsidR="002846DB" w:rsidRPr="00E14833">
        <w:rPr>
          <w:b/>
          <w:bCs/>
          <w:sz w:val="22"/>
          <w:szCs w:val="22"/>
          <w:lang w:val="sr-Latn-ME"/>
        </w:rPr>
        <w:t xml:space="preserve"> </w:t>
      </w:r>
    </w:p>
    <w:p w14:paraId="5B3D25DB" w14:textId="53E23233" w:rsidR="001B1A58" w:rsidRPr="00E14833" w:rsidRDefault="001B1A58" w:rsidP="00480FB1">
      <w:pPr>
        <w:tabs>
          <w:tab w:val="left" w:pos="540"/>
          <w:tab w:val="left" w:pos="569"/>
        </w:tabs>
        <w:rPr>
          <w:b/>
          <w:bCs/>
          <w:sz w:val="22"/>
          <w:szCs w:val="22"/>
          <w:lang w:val="sr-Latn-ME"/>
        </w:rPr>
      </w:pPr>
    </w:p>
    <w:p w14:paraId="121D3536" w14:textId="427A45A8" w:rsidR="001B1A58" w:rsidRPr="00E14833" w:rsidRDefault="001B1A58" w:rsidP="001B1A58">
      <w:pPr>
        <w:tabs>
          <w:tab w:val="left" w:pos="284"/>
        </w:tabs>
        <w:jc w:val="both"/>
        <w:rPr>
          <w:sz w:val="22"/>
          <w:szCs w:val="22"/>
          <w:lang w:val="sr-Latn-ME"/>
        </w:rPr>
      </w:pPr>
      <w:r w:rsidRPr="00E14833">
        <w:rPr>
          <w:sz w:val="22"/>
          <w:szCs w:val="22"/>
          <w:lang w:val="sr-Latn-ME"/>
        </w:rPr>
        <w:t>Pretklinički podaci ukazuju na veliku širinu bezb</w:t>
      </w:r>
      <w:r w:rsidR="00382D0C" w:rsidRPr="00E14833">
        <w:rPr>
          <w:sz w:val="22"/>
          <w:szCs w:val="22"/>
          <w:lang w:val="sr-Latn-ME"/>
        </w:rPr>
        <w:t>j</w:t>
      </w:r>
      <w:r w:rsidRPr="00E14833">
        <w:rPr>
          <w:sz w:val="22"/>
          <w:szCs w:val="22"/>
          <w:lang w:val="sr-Latn-ME"/>
        </w:rPr>
        <w:t>ednosti prim</w:t>
      </w:r>
      <w:r w:rsidR="0077160E" w:rsidRPr="00E14833">
        <w:rPr>
          <w:sz w:val="22"/>
          <w:szCs w:val="22"/>
          <w:lang w:val="sr-Latn-ME"/>
        </w:rPr>
        <w:t>j</w:t>
      </w:r>
      <w:r w:rsidRPr="00E14833">
        <w:rPr>
          <w:sz w:val="22"/>
          <w:szCs w:val="22"/>
          <w:lang w:val="sr-Latn-ME"/>
        </w:rPr>
        <w:t>ene l</w:t>
      </w:r>
      <w:r w:rsidR="0077160E" w:rsidRPr="00E14833">
        <w:rPr>
          <w:sz w:val="22"/>
          <w:szCs w:val="22"/>
          <w:lang w:val="sr-Latn-ME"/>
        </w:rPr>
        <w:t>ij</w:t>
      </w:r>
      <w:r w:rsidRPr="00E14833">
        <w:rPr>
          <w:sz w:val="22"/>
          <w:szCs w:val="22"/>
          <w:lang w:val="sr-Latn-ME"/>
        </w:rPr>
        <w:t>eka Omnipaque i nije utvrđena fiksna maksimalna doza za rutinsku intravaskularnu prim</w:t>
      </w:r>
      <w:r w:rsidR="0077160E" w:rsidRPr="00E14833">
        <w:rPr>
          <w:sz w:val="22"/>
          <w:szCs w:val="22"/>
          <w:lang w:val="sr-Latn-ME"/>
        </w:rPr>
        <w:t>j</w:t>
      </w:r>
      <w:r w:rsidRPr="00E14833">
        <w:rPr>
          <w:sz w:val="22"/>
          <w:szCs w:val="22"/>
          <w:lang w:val="sr-Latn-ME"/>
        </w:rPr>
        <w:t>enu. Simptomatsko predoziranje je malo v</w:t>
      </w:r>
      <w:r w:rsidR="00382D0C" w:rsidRPr="00E14833">
        <w:rPr>
          <w:sz w:val="22"/>
          <w:szCs w:val="22"/>
          <w:lang w:val="sr-Latn-ME"/>
        </w:rPr>
        <w:t>j</w:t>
      </w:r>
      <w:r w:rsidRPr="00E14833">
        <w:rPr>
          <w:sz w:val="22"/>
          <w:szCs w:val="22"/>
          <w:lang w:val="sr-Latn-ME"/>
        </w:rPr>
        <w:t>erovatno kod pacijenata sa normalnom renalnom funkcijom ukoliko se prim</w:t>
      </w:r>
      <w:r w:rsidR="0077160E" w:rsidRPr="00E14833">
        <w:rPr>
          <w:sz w:val="22"/>
          <w:szCs w:val="22"/>
          <w:lang w:val="sr-Latn-ME"/>
        </w:rPr>
        <w:t>j</w:t>
      </w:r>
      <w:r w:rsidRPr="00E14833">
        <w:rPr>
          <w:sz w:val="22"/>
          <w:szCs w:val="22"/>
          <w:lang w:val="sr-Latn-ME"/>
        </w:rPr>
        <w:t>enjuje u dozi koja ne prelazi 2000 mg I/kg t</w:t>
      </w:r>
      <w:r w:rsidR="0077160E" w:rsidRPr="00E14833">
        <w:rPr>
          <w:sz w:val="22"/>
          <w:szCs w:val="22"/>
          <w:lang w:val="sr-Latn-ME"/>
        </w:rPr>
        <w:t>j</w:t>
      </w:r>
      <w:r w:rsidRPr="00E14833">
        <w:rPr>
          <w:sz w:val="22"/>
          <w:szCs w:val="22"/>
          <w:lang w:val="sr-Latn-ME"/>
        </w:rPr>
        <w:t>elesne mase u ograničenom vremenskom periodu. Trajanje procedure je važno za renalnu podnošljivost velikih doza kontrastnog sredstva (t½ ~ 2 sata). Slučajno predoziranje najv</w:t>
      </w:r>
      <w:r w:rsidR="00382D0C" w:rsidRPr="00E14833">
        <w:rPr>
          <w:sz w:val="22"/>
          <w:szCs w:val="22"/>
          <w:lang w:val="sr-Latn-ME"/>
        </w:rPr>
        <w:t>j</w:t>
      </w:r>
      <w:r w:rsidRPr="00E14833">
        <w:rPr>
          <w:sz w:val="22"/>
          <w:szCs w:val="22"/>
          <w:lang w:val="sr-Latn-ME"/>
        </w:rPr>
        <w:t>erovatnije može nastati nakon kompleksnih angiografskih procedura kod d</w:t>
      </w:r>
      <w:r w:rsidR="0077160E" w:rsidRPr="00E14833">
        <w:rPr>
          <w:sz w:val="22"/>
          <w:szCs w:val="22"/>
          <w:lang w:val="sr-Latn-ME"/>
        </w:rPr>
        <w:t>j</w:t>
      </w:r>
      <w:r w:rsidR="006A7D25" w:rsidRPr="00E14833">
        <w:rPr>
          <w:sz w:val="22"/>
          <w:szCs w:val="22"/>
          <w:lang w:val="sr-Latn-ME"/>
        </w:rPr>
        <w:t>e</w:t>
      </w:r>
      <w:r w:rsidRPr="00E14833">
        <w:rPr>
          <w:sz w:val="22"/>
          <w:szCs w:val="22"/>
          <w:lang w:val="sr-Latn-ME"/>
        </w:rPr>
        <w:t>ce, naročito kada se daju multiple injekcije visokih koncentracija kontrastnog sredstva.</w:t>
      </w:r>
    </w:p>
    <w:p w14:paraId="058F1B3B" w14:textId="77777777" w:rsidR="001B1A58" w:rsidRPr="00E14833" w:rsidRDefault="001B1A58" w:rsidP="001B1A58">
      <w:pPr>
        <w:tabs>
          <w:tab w:val="left" w:pos="284"/>
        </w:tabs>
        <w:jc w:val="both"/>
        <w:rPr>
          <w:sz w:val="22"/>
          <w:szCs w:val="22"/>
          <w:lang w:val="sr-Latn-ME"/>
        </w:rPr>
      </w:pPr>
    </w:p>
    <w:p w14:paraId="5E146C44" w14:textId="5ED785C4" w:rsidR="001B1A58" w:rsidRPr="00E14833" w:rsidRDefault="001B1A58" w:rsidP="001B1A58">
      <w:pPr>
        <w:tabs>
          <w:tab w:val="left" w:pos="284"/>
        </w:tabs>
        <w:jc w:val="both"/>
        <w:rPr>
          <w:sz w:val="22"/>
          <w:szCs w:val="22"/>
          <w:lang w:val="sr-Latn-ME"/>
        </w:rPr>
      </w:pPr>
      <w:r w:rsidRPr="00E14833">
        <w:rPr>
          <w:sz w:val="22"/>
          <w:szCs w:val="22"/>
          <w:lang w:val="sr-Latn-ME"/>
        </w:rPr>
        <w:t>U slučajevima predoziranja, svaki nastali poremećaj vode i elektrolita se mora korigovati. Naredna 3 dana neophodno je pratiti renalnu funkciju. Ukoliko je potrebno, može se prim</w:t>
      </w:r>
      <w:r w:rsidR="006A7D25" w:rsidRPr="00E14833">
        <w:rPr>
          <w:sz w:val="22"/>
          <w:szCs w:val="22"/>
          <w:lang w:val="sr-Latn-ME"/>
        </w:rPr>
        <w:t>i</w:t>
      </w:r>
      <w:r w:rsidR="0077160E" w:rsidRPr="00E14833">
        <w:rPr>
          <w:sz w:val="22"/>
          <w:szCs w:val="22"/>
          <w:lang w:val="sr-Latn-ME"/>
        </w:rPr>
        <w:t>j</w:t>
      </w:r>
      <w:r w:rsidRPr="00E14833">
        <w:rPr>
          <w:sz w:val="22"/>
          <w:szCs w:val="22"/>
          <w:lang w:val="sr-Latn-ME"/>
        </w:rPr>
        <w:t>eniti hemodijaliza radi eliminacije prekom</w:t>
      </w:r>
      <w:r w:rsidR="006A7D25" w:rsidRPr="00E14833">
        <w:rPr>
          <w:sz w:val="22"/>
          <w:szCs w:val="22"/>
          <w:lang w:val="sr-Latn-ME"/>
        </w:rPr>
        <w:t>j</w:t>
      </w:r>
      <w:r w:rsidRPr="00E14833">
        <w:rPr>
          <w:sz w:val="22"/>
          <w:szCs w:val="22"/>
          <w:lang w:val="sr-Latn-ME"/>
        </w:rPr>
        <w:t>ernih količina kontrastnog sredstva. Nema specifičnog antidota.</w:t>
      </w:r>
    </w:p>
    <w:p w14:paraId="2431330D" w14:textId="665453C8" w:rsidR="00227BDB" w:rsidRPr="00E14833" w:rsidRDefault="00227BDB" w:rsidP="00480FB1">
      <w:pPr>
        <w:tabs>
          <w:tab w:val="left" w:pos="540"/>
          <w:tab w:val="left" w:pos="569"/>
        </w:tabs>
        <w:rPr>
          <w:b/>
          <w:bCs/>
          <w:sz w:val="22"/>
          <w:szCs w:val="22"/>
          <w:lang w:val="sr-Latn-ME"/>
        </w:rPr>
      </w:pPr>
    </w:p>
    <w:p w14:paraId="4C1F1E0F" w14:textId="77777777" w:rsidR="006A7D25" w:rsidRPr="00E14833" w:rsidRDefault="006A7D25" w:rsidP="00480FB1">
      <w:pPr>
        <w:tabs>
          <w:tab w:val="left" w:pos="540"/>
          <w:tab w:val="left" w:pos="569"/>
        </w:tabs>
        <w:rPr>
          <w:b/>
          <w:bCs/>
          <w:sz w:val="22"/>
          <w:szCs w:val="22"/>
          <w:lang w:val="sr-Latn-ME"/>
        </w:rPr>
      </w:pPr>
    </w:p>
    <w:p w14:paraId="0E80410F" w14:textId="77777777"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5. </w:t>
      </w:r>
      <w:r w:rsidR="00480FB1" w:rsidRPr="00E14833">
        <w:rPr>
          <w:b/>
          <w:bCs/>
          <w:sz w:val="22"/>
          <w:szCs w:val="22"/>
          <w:lang w:val="sr-Latn-ME"/>
        </w:rPr>
        <w:tab/>
      </w:r>
      <w:r w:rsidRPr="00E14833">
        <w:rPr>
          <w:b/>
          <w:bCs/>
          <w:sz w:val="22"/>
          <w:szCs w:val="22"/>
          <w:lang w:val="sr-Latn-ME"/>
        </w:rPr>
        <w:t>FARMAKOLOŠK</w:t>
      </w:r>
      <w:r w:rsidR="000D425A" w:rsidRPr="00E14833">
        <w:rPr>
          <w:b/>
          <w:bCs/>
          <w:sz w:val="22"/>
          <w:szCs w:val="22"/>
          <w:lang w:val="sr-Latn-ME"/>
        </w:rPr>
        <w:t>I</w:t>
      </w:r>
      <w:r w:rsidRPr="00E14833">
        <w:rPr>
          <w:b/>
          <w:bCs/>
          <w:sz w:val="22"/>
          <w:szCs w:val="22"/>
          <w:lang w:val="sr-Latn-ME"/>
        </w:rPr>
        <w:t xml:space="preserve"> PODACI</w:t>
      </w:r>
    </w:p>
    <w:p w14:paraId="694C8CED" w14:textId="77777777" w:rsidR="0072020E" w:rsidRPr="00E14833" w:rsidRDefault="0072020E" w:rsidP="00480FB1">
      <w:pPr>
        <w:tabs>
          <w:tab w:val="left" w:pos="540"/>
          <w:tab w:val="left" w:pos="569"/>
        </w:tabs>
        <w:rPr>
          <w:b/>
          <w:bCs/>
          <w:sz w:val="22"/>
          <w:szCs w:val="22"/>
          <w:lang w:val="sr-Latn-ME"/>
        </w:rPr>
      </w:pPr>
    </w:p>
    <w:p w14:paraId="38C74DF1" w14:textId="77777777"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5.1. </w:t>
      </w:r>
      <w:r w:rsidR="00480FB1" w:rsidRPr="00E14833">
        <w:rPr>
          <w:b/>
          <w:bCs/>
          <w:sz w:val="22"/>
          <w:szCs w:val="22"/>
          <w:lang w:val="sr-Latn-ME"/>
        </w:rPr>
        <w:tab/>
      </w:r>
      <w:r w:rsidRPr="00E14833">
        <w:rPr>
          <w:b/>
          <w:bCs/>
          <w:sz w:val="22"/>
          <w:szCs w:val="22"/>
          <w:lang w:val="sr-Latn-ME"/>
        </w:rPr>
        <w:t>Farmakodinamski podaci</w:t>
      </w:r>
      <w:r w:rsidR="003A7059" w:rsidRPr="00E14833">
        <w:rPr>
          <w:b/>
          <w:bCs/>
          <w:sz w:val="22"/>
          <w:szCs w:val="22"/>
          <w:lang w:val="sr-Latn-ME"/>
        </w:rPr>
        <w:t xml:space="preserve"> </w:t>
      </w:r>
    </w:p>
    <w:p w14:paraId="0203DF29" w14:textId="6994CD35" w:rsidR="001B1A58" w:rsidRPr="00E14833" w:rsidRDefault="001B1A58" w:rsidP="00480FB1">
      <w:pPr>
        <w:tabs>
          <w:tab w:val="left" w:pos="540"/>
          <w:tab w:val="left" w:pos="569"/>
        </w:tabs>
        <w:rPr>
          <w:bCs/>
          <w:sz w:val="22"/>
          <w:szCs w:val="22"/>
          <w:lang w:val="sr-Latn-ME"/>
        </w:rPr>
      </w:pPr>
    </w:p>
    <w:p w14:paraId="5014AACC" w14:textId="77777777" w:rsidR="001B1A58" w:rsidRPr="00E14833" w:rsidRDefault="001B1A58" w:rsidP="001B1A58">
      <w:pPr>
        <w:tabs>
          <w:tab w:val="left" w:pos="284"/>
        </w:tabs>
        <w:jc w:val="both"/>
        <w:rPr>
          <w:sz w:val="22"/>
          <w:szCs w:val="22"/>
          <w:lang w:val="sr-Latn-ME"/>
        </w:rPr>
      </w:pPr>
      <w:r w:rsidRPr="00E14833">
        <w:rPr>
          <w:b/>
          <w:sz w:val="22"/>
          <w:szCs w:val="22"/>
          <w:lang w:val="sr-Latn-ME"/>
        </w:rPr>
        <w:t>Farmakoterapijska grupa:</w:t>
      </w:r>
      <w:r w:rsidRPr="00E14833">
        <w:rPr>
          <w:sz w:val="22"/>
          <w:szCs w:val="22"/>
          <w:lang w:val="sr-Latn-ME"/>
        </w:rPr>
        <w:t xml:space="preserve"> Kontrastna sredstva sa jodom (X-zraci). Nefrotropna, niskoosmolarna kontrastna sredstva, rastvorljiva u vodi</w:t>
      </w:r>
    </w:p>
    <w:p w14:paraId="43E9439A" w14:textId="77777777" w:rsidR="001B1A58" w:rsidRPr="00E14833" w:rsidRDefault="001B1A58" w:rsidP="001B1A58">
      <w:pPr>
        <w:tabs>
          <w:tab w:val="left" w:pos="284"/>
        </w:tabs>
        <w:jc w:val="both"/>
        <w:rPr>
          <w:sz w:val="22"/>
          <w:szCs w:val="22"/>
          <w:lang w:val="sr-Latn-ME"/>
        </w:rPr>
      </w:pPr>
    </w:p>
    <w:p w14:paraId="66D34F92" w14:textId="5189C98F" w:rsidR="001B1A58" w:rsidRPr="00E14833" w:rsidRDefault="001B1A58" w:rsidP="001B1A58">
      <w:pPr>
        <w:tabs>
          <w:tab w:val="left" w:pos="284"/>
        </w:tabs>
        <w:jc w:val="both"/>
        <w:rPr>
          <w:sz w:val="22"/>
          <w:szCs w:val="22"/>
          <w:lang w:val="sr-Latn-ME"/>
        </w:rPr>
      </w:pPr>
      <w:r w:rsidRPr="00E14833">
        <w:rPr>
          <w:b/>
          <w:sz w:val="22"/>
          <w:szCs w:val="22"/>
          <w:lang w:val="sr-Latn-ME"/>
        </w:rPr>
        <w:t>ATC kod:</w:t>
      </w:r>
      <w:r w:rsidRPr="00E14833">
        <w:rPr>
          <w:sz w:val="22"/>
          <w:szCs w:val="22"/>
          <w:lang w:val="sr-Latn-ME"/>
        </w:rPr>
        <w:t xml:space="preserve"> V08AB02</w:t>
      </w:r>
    </w:p>
    <w:p w14:paraId="53A09211" w14:textId="77777777" w:rsidR="001B1A58" w:rsidRPr="00E14833" w:rsidRDefault="001B1A58" w:rsidP="001B1A58">
      <w:pPr>
        <w:tabs>
          <w:tab w:val="left" w:pos="284"/>
        </w:tabs>
        <w:jc w:val="both"/>
        <w:rPr>
          <w:sz w:val="22"/>
          <w:szCs w:val="22"/>
          <w:lang w:val="sr-Latn-ME"/>
        </w:rPr>
      </w:pPr>
    </w:p>
    <w:p w14:paraId="430ACB3B" w14:textId="2AEC0345" w:rsidR="0072020E" w:rsidRPr="00E14833" w:rsidRDefault="001B1A58" w:rsidP="001B1A58">
      <w:pPr>
        <w:tabs>
          <w:tab w:val="left" w:pos="284"/>
        </w:tabs>
        <w:jc w:val="both"/>
        <w:rPr>
          <w:sz w:val="22"/>
          <w:szCs w:val="22"/>
          <w:lang w:val="sr-Latn-ME"/>
        </w:rPr>
      </w:pPr>
      <w:r w:rsidRPr="00E14833">
        <w:rPr>
          <w:sz w:val="22"/>
          <w:szCs w:val="22"/>
          <w:lang w:val="sr-Latn-ME"/>
        </w:rPr>
        <w:t>Nakon intravenske injekcije joheksola kod zdravih dobrovoljaca nije bilo značajnih odstupanja kod većine hemodinamskih, kliničko-hemijskih parametara i parametara koagulacije u odnosu na početne vr</w:t>
      </w:r>
      <w:r w:rsidR="0077160E" w:rsidRPr="00E14833">
        <w:rPr>
          <w:sz w:val="22"/>
          <w:szCs w:val="22"/>
          <w:lang w:val="sr-Latn-ME"/>
        </w:rPr>
        <w:t>ij</w:t>
      </w:r>
      <w:r w:rsidRPr="00E14833">
        <w:rPr>
          <w:sz w:val="22"/>
          <w:szCs w:val="22"/>
          <w:lang w:val="sr-Latn-ME"/>
        </w:rPr>
        <w:t>ednosti. Prim</w:t>
      </w:r>
      <w:r w:rsidR="006A7D25" w:rsidRPr="00E14833">
        <w:rPr>
          <w:sz w:val="22"/>
          <w:szCs w:val="22"/>
          <w:lang w:val="sr-Latn-ME"/>
        </w:rPr>
        <w:t>ij</w:t>
      </w:r>
      <w:r w:rsidRPr="00E14833">
        <w:rPr>
          <w:sz w:val="22"/>
          <w:szCs w:val="22"/>
          <w:lang w:val="sr-Latn-ME"/>
        </w:rPr>
        <w:t>ećeno je nekoliko minimalnih prom</w:t>
      </w:r>
      <w:r w:rsidR="0077160E" w:rsidRPr="00E14833">
        <w:rPr>
          <w:sz w:val="22"/>
          <w:szCs w:val="22"/>
          <w:lang w:val="sr-Latn-ME"/>
        </w:rPr>
        <w:t>j</w:t>
      </w:r>
      <w:r w:rsidRPr="00E14833">
        <w:rPr>
          <w:sz w:val="22"/>
          <w:szCs w:val="22"/>
          <w:lang w:val="sr-Latn-ME"/>
        </w:rPr>
        <w:t>ena u laboratorijskim vr</w:t>
      </w:r>
      <w:r w:rsidR="006A7D25" w:rsidRPr="00E14833">
        <w:rPr>
          <w:sz w:val="22"/>
          <w:szCs w:val="22"/>
          <w:lang w:val="sr-Latn-ME"/>
        </w:rPr>
        <w:t>ij</w:t>
      </w:r>
      <w:r w:rsidRPr="00E14833">
        <w:rPr>
          <w:sz w:val="22"/>
          <w:szCs w:val="22"/>
          <w:lang w:val="sr-Latn-ME"/>
        </w:rPr>
        <w:t>ednostima, ali bez kliničkog značaja.</w:t>
      </w:r>
    </w:p>
    <w:p w14:paraId="10238016" w14:textId="77777777" w:rsidR="002E37A5" w:rsidRPr="00E14833" w:rsidRDefault="002E37A5" w:rsidP="00480FB1">
      <w:pPr>
        <w:tabs>
          <w:tab w:val="left" w:pos="540"/>
          <w:tab w:val="left" w:pos="569"/>
        </w:tabs>
        <w:rPr>
          <w:b/>
          <w:bCs/>
          <w:sz w:val="22"/>
          <w:szCs w:val="22"/>
          <w:lang w:val="sr-Latn-ME"/>
        </w:rPr>
      </w:pPr>
    </w:p>
    <w:p w14:paraId="3CF583D0" w14:textId="73DAB007"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5.2. </w:t>
      </w:r>
      <w:r w:rsidR="00480FB1" w:rsidRPr="00E14833">
        <w:rPr>
          <w:b/>
          <w:bCs/>
          <w:sz w:val="22"/>
          <w:szCs w:val="22"/>
          <w:lang w:val="sr-Latn-ME"/>
        </w:rPr>
        <w:tab/>
      </w:r>
      <w:r w:rsidRPr="00E14833">
        <w:rPr>
          <w:b/>
          <w:bCs/>
          <w:sz w:val="22"/>
          <w:szCs w:val="22"/>
          <w:lang w:val="sr-Latn-ME"/>
        </w:rPr>
        <w:t>Farmakokinetički podaci</w:t>
      </w:r>
      <w:r w:rsidR="003A7059" w:rsidRPr="00E14833">
        <w:rPr>
          <w:b/>
          <w:bCs/>
          <w:sz w:val="22"/>
          <w:szCs w:val="22"/>
          <w:lang w:val="sr-Latn-ME"/>
        </w:rPr>
        <w:t xml:space="preserve"> </w:t>
      </w:r>
    </w:p>
    <w:p w14:paraId="279FE8AB" w14:textId="3CAD9FCB" w:rsidR="00504CD8" w:rsidRPr="00E14833" w:rsidRDefault="00504CD8" w:rsidP="00480FB1">
      <w:pPr>
        <w:tabs>
          <w:tab w:val="left" w:pos="540"/>
          <w:tab w:val="left" w:pos="569"/>
        </w:tabs>
        <w:rPr>
          <w:b/>
          <w:bCs/>
          <w:sz w:val="22"/>
          <w:szCs w:val="22"/>
          <w:lang w:val="sr-Latn-ME"/>
        </w:rPr>
      </w:pPr>
    </w:p>
    <w:p w14:paraId="0E7CE225" w14:textId="7732FF1E" w:rsidR="00504CD8" w:rsidRPr="00E14833" w:rsidRDefault="00504CD8" w:rsidP="00504CD8">
      <w:pPr>
        <w:tabs>
          <w:tab w:val="left" w:pos="284"/>
        </w:tabs>
        <w:jc w:val="both"/>
        <w:rPr>
          <w:sz w:val="22"/>
          <w:szCs w:val="22"/>
          <w:lang w:val="sr-Latn-ME"/>
        </w:rPr>
      </w:pPr>
      <w:r w:rsidRPr="00E14833">
        <w:rPr>
          <w:sz w:val="22"/>
          <w:szCs w:val="22"/>
          <w:lang w:val="sr-Latn-ME"/>
        </w:rPr>
        <w:t>Skoro 100% od intravenski prim</w:t>
      </w:r>
      <w:r w:rsidR="006A7D25" w:rsidRPr="00E14833">
        <w:rPr>
          <w:sz w:val="22"/>
          <w:szCs w:val="22"/>
          <w:lang w:val="sr-Latn-ME"/>
        </w:rPr>
        <w:t>i</w:t>
      </w:r>
      <w:r w:rsidR="0077160E" w:rsidRPr="00E14833">
        <w:rPr>
          <w:sz w:val="22"/>
          <w:szCs w:val="22"/>
          <w:lang w:val="sr-Latn-ME"/>
        </w:rPr>
        <w:t>j</w:t>
      </w:r>
      <w:r w:rsidRPr="00E14833">
        <w:rPr>
          <w:sz w:val="22"/>
          <w:szCs w:val="22"/>
          <w:lang w:val="sr-Latn-ME"/>
        </w:rPr>
        <w:t>enjenog joheksola se neprom</w:t>
      </w:r>
      <w:r w:rsidR="006A7D25" w:rsidRPr="00E14833">
        <w:rPr>
          <w:sz w:val="22"/>
          <w:szCs w:val="22"/>
          <w:lang w:val="sr-Latn-ME"/>
        </w:rPr>
        <w:t>ij</w:t>
      </w:r>
      <w:r w:rsidRPr="00E14833">
        <w:rPr>
          <w:sz w:val="22"/>
          <w:szCs w:val="22"/>
          <w:lang w:val="sr-Latn-ME"/>
        </w:rPr>
        <w:t>enjeno izlučuje bubregom u toku 24 sata, kod pacijenata sa normalnom renalnom funkcijom. Poluvr</w:t>
      </w:r>
      <w:r w:rsidR="006A7D25" w:rsidRPr="00E14833">
        <w:rPr>
          <w:sz w:val="22"/>
          <w:szCs w:val="22"/>
          <w:lang w:val="sr-Latn-ME"/>
        </w:rPr>
        <w:t>ij</w:t>
      </w:r>
      <w:r w:rsidRPr="00E14833">
        <w:rPr>
          <w:sz w:val="22"/>
          <w:szCs w:val="22"/>
          <w:lang w:val="sr-Latn-ME"/>
        </w:rPr>
        <w:t>eme eliminacije iznosi približno 2 sata kod pacijenata sa normalnom funkcijom bubrega.</w:t>
      </w:r>
    </w:p>
    <w:p w14:paraId="67FC6A4C" w14:textId="77777777" w:rsidR="00504CD8" w:rsidRPr="00E14833" w:rsidRDefault="00504CD8" w:rsidP="00504CD8">
      <w:pPr>
        <w:tabs>
          <w:tab w:val="left" w:pos="284"/>
        </w:tabs>
        <w:jc w:val="both"/>
        <w:rPr>
          <w:sz w:val="22"/>
          <w:szCs w:val="22"/>
          <w:lang w:val="sr-Latn-ME"/>
        </w:rPr>
      </w:pPr>
      <w:r w:rsidRPr="00E14833">
        <w:rPr>
          <w:sz w:val="22"/>
          <w:szCs w:val="22"/>
          <w:lang w:val="sr-Latn-ME"/>
        </w:rPr>
        <w:t>Nije bilo detektovanih metabolita.</w:t>
      </w:r>
    </w:p>
    <w:p w14:paraId="5986E30A" w14:textId="1201668F" w:rsidR="00504CD8" w:rsidRPr="00E14833" w:rsidRDefault="00504CD8" w:rsidP="00504CD8">
      <w:pPr>
        <w:tabs>
          <w:tab w:val="left" w:pos="284"/>
        </w:tabs>
        <w:jc w:val="both"/>
        <w:rPr>
          <w:sz w:val="22"/>
          <w:szCs w:val="22"/>
          <w:lang w:val="sr-Latn-ME"/>
        </w:rPr>
      </w:pPr>
      <w:r w:rsidRPr="00E14833">
        <w:rPr>
          <w:sz w:val="22"/>
          <w:szCs w:val="22"/>
          <w:lang w:val="sr-Latn-ME"/>
        </w:rPr>
        <w:t>Vezivanje l</w:t>
      </w:r>
      <w:r w:rsidR="0077160E" w:rsidRPr="00E14833">
        <w:rPr>
          <w:sz w:val="22"/>
          <w:szCs w:val="22"/>
          <w:lang w:val="sr-Latn-ME"/>
        </w:rPr>
        <w:t>ij</w:t>
      </w:r>
      <w:r w:rsidRPr="00E14833">
        <w:rPr>
          <w:sz w:val="22"/>
          <w:szCs w:val="22"/>
          <w:lang w:val="sr-Latn-ME"/>
        </w:rPr>
        <w:t>eka Omnipaque za proteine plazme je toliko nisko (manje od 2%) da nema kliničkog značaja i stoga se može zanemariti.</w:t>
      </w:r>
    </w:p>
    <w:p w14:paraId="602D37C0" w14:textId="77777777" w:rsidR="0072020E" w:rsidRPr="00E14833" w:rsidRDefault="0072020E" w:rsidP="00480FB1">
      <w:pPr>
        <w:tabs>
          <w:tab w:val="left" w:pos="540"/>
          <w:tab w:val="left" w:pos="569"/>
        </w:tabs>
        <w:rPr>
          <w:b/>
          <w:bCs/>
          <w:sz w:val="22"/>
          <w:szCs w:val="22"/>
          <w:lang w:val="sr-Latn-ME"/>
        </w:rPr>
      </w:pPr>
      <w:r w:rsidRPr="00E14833">
        <w:rPr>
          <w:b/>
          <w:bCs/>
          <w:sz w:val="22"/>
          <w:szCs w:val="22"/>
          <w:lang w:val="sr-Latn-ME"/>
        </w:rPr>
        <w:lastRenderedPageBreak/>
        <w:t xml:space="preserve">5.3. </w:t>
      </w:r>
      <w:r w:rsidR="00480FB1" w:rsidRPr="00E14833">
        <w:rPr>
          <w:b/>
          <w:bCs/>
          <w:sz w:val="22"/>
          <w:szCs w:val="22"/>
          <w:lang w:val="sr-Latn-ME"/>
        </w:rPr>
        <w:tab/>
      </w:r>
      <w:r w:rsidRPr="00E14833">
        <w:rPr>
          <w:b/>
          <w:bCs/>
          <w:sz w:val="22"/>
          <w:szCs w:val="22"/>
          <w:lang w:val="sr-Latn-ME"/>
        </w:rPr>
        <w:t xml:space="preserve">Pretklinički podaci o bezbjednosti </w:t>
      </w:r>
    </w:p>
    <w:p w14:paraId="41C0A4B4" w14:textId="1DAB95B8" w:rsidR="00836B35" w:rsidRPr="00E14833" w:rsidRDefault="00836B35" w:rsidP="00480FB1">
      <w:pPr>
        <w:tabs>
          <w:tab w:val="left" w:pos="540"/>
          <w:tab w:val="left" w:pos="569"/>
        </w:tabs>
        <w:rPr>
          <w:bCs/>
          <w:sz w:val="22"/>
          <w:szCs w:val="22"/>
          <w:lang w:val="sr-Latn-ME"/>
        </w:rPr>
      </w:pPr>
    </w:p>
    <w:p w14:paraId="1A405A9B" w14:textId="77777777" w:rsidR="00504CD8" w:rsidRPr="00E14833" w:rsidRDefault="00504CD8" w:rsidP="00504CD8">
      <w:pPr>
        <w:tabs>
          <w:tab w:val="left" w:pos="284"/>
        </w:tabs>
        <w:jc w:val="both"/>
        <w:rPr>
          <w:sz w:val="22"/>
          <w:szCs w:val="22"/>
          <w:lang w:val="sr-Latn-ME"/>
        </w:rPr>
      </w:pPr>
      <w:r w:rsidRPr="00E14833">
        <w:rPr>
          <w:sz w:val="22"/>
          <w:szCs w:val="22"/>
          <w:lang w:val="sr-Latn-ME"/>
        </w:rPr>
        <w:t>Joheksol ima malu akutnu intravensku toksičnost kod miševa i pacova. Studije na životinjama su pokazale da se joheksol u malom stepenu vezuje za proteine i da ga bubrezi dobro podnose. Kardiovaskularna toksičnost i nefrotoksičnost je mala. Sposobnost oslobađanja histamina i antikoagulaciona aktivnost je manja nego kod jonskih kontrastnih sredstava.</w:t>
      </w:r>
    </w:p>
    <w:p w14:paraId="167B7312" w14:textId="2D90F460" w:rsidR="00396DFD" w:rsidRPr="00E14833" w:rsidRDefault="00396DFD" w:rsidP="00480FB1">
      <w:pPr>
        <w:tabs>
          <w:tab w:val="left" w:pos="540"/>
          <w:tab w:val="left" w:pos="569"/>
        </w:tabs>
        <w:rPr>
          <w:b/>
          <w:bCs/>
          <w:sz w:val="22"/>
          <w:szCs w:val="22"/>
          <w:lang w:val="sr-Latn-ME"/>
        </w:rPr>
      </w:pPr>
    </w:p>
    <w:p w14:paraId="2CFBD780" w14:textId="77777777" w:rsidR="006A7D25" w:rsidRPr="00E14833" w:rsidRDefault="006A7D25" w:rsidP="00480FB1">
      <w:pPr>
        <w:tabs>
          <w:tab w:val="left" w:pos="540"/>
          <w:tab w:val="left" w:pos="569"/>
        </w:tabs>
        <w:rPr>
          <w:b/>
          <w:bCs/>
          <w:sz w:val="22"/>
          <w:szCs w:val="22"/>
          <w:lang w:val="sr-Latn-ME"/>
        </w:rPr>
      </w:pPr>
    </w:p>
    <w:p w14:paraId="18FA3FAD" w14:textId="77777777"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6. </w:t>
      </w:r>
      <w:r w:rsidR="00480FB1" w:rsidRPr="00E14833">
        <w:rPr>
          <w:b/>
          <w:bCs/>
          <w:sz w:val="22"/>
          <w:szCs w:val="22"/>
          <w:lang w:val="sr-Latn-ME"/>
        </w:rPr>
        <w:tab/>
      </w:r>
      <w:r w:rsidRPr="00E14833">
        <w:rPr>
          <w:b/>
          <w:bCs/>
          <w:sz w:val="22"/>
          <w:szCs w:val="22"/>
          <w:lang w:val="sr-Latn-ME"/>
        </w:rPr>
        <w:t>FARMACEUTSKI PODACI</w:t>
      </w:r>
    </w:p>
    <w:p w14:paraId="536983EC" w14:textId="77777777" w:rsidR="00836B35" w:rsidRPr="00E14833" w:rsidRDefault="00836B35" w:rsidP="00480FB1">
      <w:pPr>
        <w:tabs>
          <w:tab w:val="left" w:pos="540"/>
          <w:tab w:val="left" w:pos="569"/>
        </w:tabs>
        <w:rPr>
          <w:bCs/>
          <w:sz w:val="22"/>
          <w:szCs w:val="22"/>
          <w:lang w:val="sr-Latn-ME"/>
        </w:rPr>
      </w:pPr>
    </w:p>
    <w:p w14:paraId="11F6D7CB" w14:textId="032CD7D9"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6.1. </w:t>
      </w:r>
      <w:r w:rsidR="00480FB1" w:rsidRPr="00E14833">
        <w:rPr>
          <w:b/>
          <w:bCs/>
          <w:sz w:val="22"/>
          <w:szCs w:val="22"/>
          <w:lang w:val="sr-Latn-ME"/>
        </w:rPr>
        <w:tab/>
      </w:r>
      <w:r w:rsidRPr="00E14833">
        <w:rPr>
          <w:b/>
          <w:bCs/>
          <w:sz w:val="22"/>
          <w:szCs w:val="22"/>
          <w:lang w:val="sr-Latn-ME"/>
        </w:rPr>
        <w:t>Lista pomoćnih supstanci</w:t>
      </w:r>
      <w:r w:rsidR="002E0135" w:rsidRPr="00E14833">
        <w:rPr>
          <w:b/>
          <w:bCs/>
          <w:sz w:val="22"/>
          <w:szCs w:val="22"/>
          <w:lang w:val="sr-Latn-ME"/>
        </w:rPr>
        <w:t xml:space="preserve"> (ekscipijenasa)</w:t>
      </w:r>
    </w:p>
    <w:p w14:paraId="6A614F1C" w14:textId="3224D69E" w:rsidR="000D125A" w:rsidRPr="00E14833" w:rsidRDefault="000D125A" w:rsidP="00480FB1">
      <w:pPr>
        <w:tabs>
          <w:tab w:val="left" w:pos="540"/>
          <w:tab w:val="left" w:pos="569"/>
        </w:tabs>
        <w:rPr>
          <w:b/>
          <w:bCs/>
          <w:sz w:val="22"/>
          <w:szCs w:val="22"/>
          <w:lang w:val="sr-Latn-ME"/>
        </w:rPr>
      </w:pPr>
    </w:p>
    <w:p w14:paraId="1C078116" w14:textId="77777777" w:rsidR="000D125A" w:rsidRPr="00E14833" w:rsidRDefault="000D125A" w:rsidP="000D125A">
      <w:pPr>
        <w:tabs>
          <w:tab w:val="left" w:pos="284"/>
        </w:tabs>
        <w:jc w:val="both"/>
        <w:rPr>
          <w:sz w:val="22"/>
          <w:szCs w:val="22"/>
          <w:lang w:val="sr-Latn-ME"/>
        </w:rPr>
      </w:pPr>
      <w:r w:rsidRPr="00E14833">
        <w:rPr>
          <w:sz w:val="22"/>
          <w:szCs w:val="22"/>
          <w:lang w:val="sr-Latn-ME"/>
        </w:rPr>
        <w:t>trometamol</w:t>
      </w:r>
    </w:p>
    <w:p w14:paraId="66EFFAF6" w14:textId="102F680A" w:rsidR="000D125A" w:rsidRPr="00E14833" w:rsidRDefault="000D125A" w:rsidP="000D125A">
      <w:pPr>
        <w:tabs>
          <w:tab w:val="left" w:pos="284"/>
        </w:tabs>
        <w:jc w:val="both"/>
        <w:rPr>
          <w:sz w:val="22"/>
          <w:szCs w:val="22"/>
          <w:lang w:val="sr-Latn-ME"/>
        </w:rPr>
      </w:pPr>
      <w:r w:rsidRPr="00E14833">
        <w:rPr>
          <w:sz w:val="22"/>
          <w:szCs w:val="22"/>
          <w:lang w:val="sr-Latn-ME"/>
        </w:rPr>
        <w:t>natrijum</w:t>
      </w:r>
      <w:r w:rsidR="006A7D25" w:rsidRPr="00E14833">
        <w:rPr>
          <w:sz w:val="22"/>
          <w:szCs w:val="22"/>
          <w:lang w:val="sr-Latn-ME"/>
        </w:rPr>
        <w:t xml:space="preserve"> </w:t>
      </w:r>
      <w:r w:rsidRPr="00E14833">
        <w:rPr>
          <w:sz w:val="22"/>
          <w:szCs w:val="22"/>
          <w:lang w:val="sr-Latn-ME"/>
        </w:rPr>
        <w:t>kalcijum</w:t>
      </w:r>
      <w:r w:rsidR="006A7D25" w:rsidRPr="00E14833">
        <w:rPr>
          <w:sz w:val="22"/>
          <w:szCs w:val="22"/>
          <w:lang w:val="sr-Latn-ME"/>
        </w:rPr>
        <w:t xml:space="preserve"> </w:t>
      </w:r>
      <w:r w:rsidRPr="00E14833">
        <w:rPr>
          <w:sz w:val="22"/>
          <w:szCs w:val="22"/>
          <w:lang w:val="sr-Latn-ME"/>
        </w:rPr>
        <w:t>edetat</w:t>
      </w:r>
    </w:p>
    <w:p w14:paraId="1F7BA4A2" w14:textId="2A131A4D" w:rsidR="000D125A" w:rsidRPr="00E14833" w:rsidRDefault="000D125A" w:rsidP="000D125A">
      <w:pPr>
        <w:tabs>
          <w:tab w:val="left" w:pos="284"/>
        </w:tabs>
        <w:jc w:val="both"/>
        <w:rPr>
          <w:sz w:val="22"/>
          <w:szCs w:val="22"/>
          <w:lang w:val="sr-Latn-ME"/>
        </w:rPr>
      </w:pPr>
      <w:r w:rsidRPr="00E14833">
        <w:rPr>
          <w:sz w:val="22"/>
          <w:szCs w:val="22"/>
          <w:lang w:val="sr-Latn-ME"/>
        </w:rPr>
        <w:t>hlorovodonična kis</w:t>
      </w:r>
      <w:r w:rsidR="00D946C0" w:rsidRPr="00E14833">
        <w:rPr>
          <w:sz w:val="22"/>
          <w:szCs w:val="22"/>
          <w:lang w:val="sr-Latn-ME"/>
        </w:rPr>
        <w:t>j</w:t>
      </w:r>
      <w:r w:rsidRPr="00E14833">
        <w:rPr>
          <w:sz w:val="22"/>
          <w:szCs w:val="22"/>
          <w:lang w:val="sr-Latn-ME"/>
        </w:rPr>
        <w:t xml:space="preserve">elina (podešavanje pH) </w:t>
      </w:r>
    </w:p>
    <w:p w14:paraId="65679897" w14:textId="77777777" w:rsidR="000D125A" w:rsidRPr="00E14833" w:rsidRDefault="000D125A" w:rsidP="000D125A">
      <w:pPr>
        <w:tabs>
          <w:tab w:val="left" w:pos="284"/>
        </w:tabs>
        <w:jc w:val="both"/>
        <w:rPr>
          <w:sz w:val="22"/>
          <w:szCs w:val="22"/>
          <w:lang w:val="sr-Latn-ME"/>
        </w:rPr>
      </w:pPr>
      <w:r w:rsidRPr="00E14833">
        <w:rPr>
          <w:sz w:val="22"/>
          <w:szCs w:val="22"/>
          <w:lang w:val="sr-Latn-ME"/>
        </w:rPr>
        <w:t>voda za injekcije</w:t>
      </w:r>
    </w:p>
    <w:p w14:paraId="45C13F2B" w14:textId="77777777" w:rsidR="0072020E" w:rsidRPr="00E14833" w:rsidRDefault="0072020E" w:rsidP="00480FB1">
      <w:pPr>
        <w:tabs>
          <w:tab w:val="left" w:pos="540"/>
          <w:tab w:val="left" w:pos="569"/>
        </w:tabs>
        <w:rPr>
          <w:bCs/>
          <w:sz w:val="22"/>
          <w:szCs w:val="22"/>
          <w:lang w:val="sr-Latn-ME"/>
        </w:rPr>
      </w:pPr>
    </w:p>
    <w:p w14:paraId="21A125D8" w14:textId="72BF30C4"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6.2. </w:t>
      </w:r>
      <w:r w:rsidR="00480FB1" w:rsidRPr="00E14833">
        <w:rPr>
          <w:b/>
          <w:bCs/>
          <w:sz w:val="22"/>
          <w:szCs w:val="22"/>
          <w:lang w:val="sr-Latn-ME"/>
        </w:rPr>
        <w:tab/>
      </w:r>
      <w:r w:rsidRPr="00E14833">
        <w:rPr>
          <w:b/>
          <w:bCs/>
          <w:sz w:val="22"/>
          <w:szCs w:val="22"/>
          <w:lang w:val="sr-Latn-ME"/>
        </w:rPr>
        <w:t>Inkompatibilnost</w:t>
      </w:r>
      <w:r w:rsidR="002846DB" w:rsidRPr="00E14833">
        <w:rPr>
          <w:b/>
          <w:bCs/>
          <w:sz w:val="22"/>
          <w:szCs w:val="22"/>
          <w:lang w:val="sr-Latn-ME"/>
        </w:rPr>
        <w:t>i</w:t>
      </w:r>
    </w:p>
    <w:p w14:paraId="2BBEB448" w14:textId="4E170958" w:rsidR="000D125A" w:rsidRPr="00E14833" w:rsidRDefault="000D125A" w:rsidP="00480FB1">
      <w:pPr>
        <w:tabs>
          <w:tab w:val="left" w:pos="540"/>
          <w:tab w:val="left" w:pos="569"/>
        </w:tabs>
        <w:rPr>
          <w:b/>
          <w:bCs/>
          <w:sz w:val="22"/>
          <w:szCs w:val="22"/>
          <w:lang w:val="sr-Latn-ME"/>
        </w:rPr>
      </w:pPr>
    </w:p>
    <w:p w14:paraId="5A05891F" w14:textId="67081D0A" w:rsidR="000D125A" w:rsidRPr="00E14833" w:rsidRDefault="000D125A" w:rsidP="000D125A">
      <w:pPr>
        <w:tabs>
          <w:tab w:val="left" w:pos="284"/>
        </w:tabs>
        <w:jc w:val="both"/>
        <w:rPr>
          <w:sz w:val="22"/>
          <w:szCs w:val="22"/>
          <w:lang w:val="sr-Latn-ME"/>
        </w:rPr>
      </w:pPr>
      <w:r w:rsidRPr="00E14833">
        <w:rPr>
          <w:sz w:val="22"/>
          <w:szCs w:val="22"/>
          <w:lang w:val="sr-Latn-ME"/>
        </w:rPr>
        <w:t>Iako nije utvrđena inkompatibilnost, l</w:t>
      </w:r>
      <w:r w:rsidR="0077160E" w:rsidRPr="00E14833">
        <w:rPr>
          <w:sz w:val="22"/>
          <w:szCs w:val="22"/>
          <w:lang w:val="sr-Latn-ME"/>
        </w:rPr>
        <w:t>ij</w:t>
      </w:r>
      <w:r w:rsidRPr="00E14833">
        <w:rPr>
          <w:sz w:val="22"/>
          <w:szCs w:val="22"/>
          <w:lang w:val="sr-Latn-ME"/>
        </w:rPr>
        <w:t>ek Omnipaque ne treba direktno m</w:t>
      </w:r>
      <w:r w:rsidR="00382D0C" w:rsidRPr="00E14833">
        <w:rPr>
          <w:sz w:val="22"/>
          <w:szCs w:val="22"/>
          <w:lang w:val="sr-Latn-ME"/>
        </w:rPr>
        <w:t>ij</w:t>
      </w:r>
      <w:r w:rsidRPr="00E14833">
        <w:rPr>
          <w:sz w:val="22"/>
          <w:szCs w:val="22"/>
          <w:lang w:val="sr-Latn-ME"/>
        </w:rPr>
        <w:t>ešati sa drugim l</w:t>
      </w:r>
      <w:r w:rsidR="0077160E" w:rsidRPr="00E14833">
        <w:rPr>
          <w:sz w:val="22"/>
          <w:szCs w:val="22"/>
          <w:lang w:val="sr-Latn-ME"/>
        </w:rPr>
        <w:t>j</w:t>
      </w:r>
      <w:r w:rsidRPr="00E14833">
        <w:rPr>
          <w:sz w:val="22"/>
          <w:szCs w:val="22"/>
          <w:lang w:val="sr-Latn-ME"/>
        </w:rPr>
        <w:t>ekovima. Potrebno je koristiti drugi špric.</w:t>
      </w:r>
    </w:p>
    <w:p w14:paraId="3E35A569" w14:textId="77777777" w:rsidR="0072020E" w:rsidRPr="00E14833" w:rsidRDefault="0072020E" w:rsidP="00480FB1">
      <w:pPr>
        <w:tabs>
          <w:tab w:val="left" w:pos="540"/>
          <w:tab w:val="left" w:pos="569"/>
        </w:tabs>
        <w:rPr>
          <w:bCs/>
          <w:sz w:val="22"/>
          <w:szCs w:val="22"/>
          <w:lang w:val="sr-Latn-ME"/>
        </w:rPr>
      </w:pPr>
    </w:p>
    <w:p w14:paraId="2B179419" w14:textId="07E52579"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6.3.</w:t>
      </w:r>
      <w:r w:rsidR="00C05DF8" w:rsidRPr="00E14833">
        <w:rPr>
          <w:b/>
          <w:bCs/>
          <w:sz w:val="22"/>
          <w:szCs w:val="22"/>
          <w:lang w:val="sr-Latn-ME"/>
        </w:rPr>
        <w:t xml:space="preserve"> </w:t>
      </w:r>
      <w:r w:rsidR="00480FB1" w:rsidRPr="00E14833">
        <w:rPr>
          <w:b/>
          <w:bCs/>
          <w:sz w:val="22"/>
          <w:szCs w:val="22"/>
          <w:lang w:val="sr-Latn-ME"/>
        </w:rPr>
        <w:tab/>
      </w:r>
      <w:r w:rsidRPr="00E14833">
        <w:rPr>
          <w:b/>
          <w:bCs/>
          <w:sz w:val="22"/>
          <w:szCs w:val="22"/>
          <w:lang w:val="sr-Latn-ME"/>
        </w:rPr>
        <w:t>Rok upotrebe</w:t>
      </w:r>
    </w:p>
    <w:p w14:paraId="7CDB5664" w14:textId="058E2674" w:rsidR="000D125A" w:rsidRPr="00E14833" w:rsidRDefault="000D125A" w:rsidP="00480FB1">
      <w:pPr>
        <w:tabs>
          <w:tab w:val="left" w:pos="540"/>
          <w:tab w:val="left" w:pos="569"/>
        </w:tabs>
        <w:rPr>
          <w:b/>
          <w:bCs/>
          <w:sz w:val="22"/>
          <w:szCs w:val="22"/>
          <w:lang w:val="sr-Latn-ME"/>
        </w:rPr>
      </w:pPr>
    </w:p>
    <w:p w14:paraId="157AEED5" w14:textId="66E53C70" w:rsidR="000D125A" w:rsidRPr="00E14833" w:rsidRDefault="006A7D25" w:rsidP="000D125A">
      <w:pPr>
        <w:tabs>
          <w:tab w:val="left" w:pos="284"/>
        </w:tabs>
        <w:jc w:val="both"/>
        <w:rPr>
          <w:sz w:val="22"/>
          <w:szCs w:val="22"/>
          <w:lang w:val="sr-Latn-ME"/>
        </w:rPr>
      </w:pPr>
      <w:r w:rsidRPr="00E14833">
        <w:rPr>
          <w:sz w:val="22"/>
          <w:szCs w:val="22"/>
          <w:lang w:val="sr-Latn-ME"/>
        </w:rPr>
        <w:t xml:space="preserve">Rok upotrebe neotvorenog lijeka u originalnom pakovanju je </w:t>
      </w:r>
      <w:r w:rsidR="000D125A" w:rsidRPr="00E14833">
        <w:rPr>
          <w:sz w:val="22"/>
          <w:szCs w:val="22"/>
          <w:lang w:val="sr-Latn-ME"/>
        </w:rPr>
        <w:t>3 godine</w:t>
      </w:r>
      <w:r w:rsidRPr="00E14833">
        <w:rPr>
          <w:sz w:val="22"/>
          <w:szCs w:val="22"/>
          <w:lang w:val="sr-Latn-ME"/>
        </w:rPr>
        <w:t>.</w:t>
      </w:r>
    </w:p>
    <w:p w14:paraId="282913CF" w14:textId="77777777" w:rsidR="000D125A" w:rsidRPr="00E14833" w:rsidRDefault="000D125A" w:rsidP="000D125A">
      <w:pPr>
        <w:tabs>
          <w:tab w:val="left" w:pos="284"/>
        </w:tabs>
        <w:jc w:val="both"/>
        <w:rPr>
          <w:sz w:val="22"/>
          <w:szCs w:val="22"/>
          <w:lang w:val="sr-Latn-ME"/>
        </w:rPr>
      </w:pPr>
    </w:p>
    <w:p w14:paraId="66AC3A34" w14:textId="57BDD37D" w:rsidR="0077160E" w:rsidRPr="00E14833" w:rsidRDefault="000D125A" w:rsidP="005238ED">
      <w:pPr>
        <w:tabs>
          <w:tab w:val="left" w:pos="284"/>
        </w:tabs>
        <w:jc w:val="both"/>
        <w:rPr>
          <w:bCs/>
          <w:sz w:val="22"/>
          <w:szCs w:val="22"/>
          <w:lang w:val="sr-Latn-ME"/>
        </w:rPr>
      </w:pPr>
      <w:r w:rsidRPr="00E14833">
        <w:rPr>
          <w:sz w:val="22"/>
          <w:szCs w:val="22"/>
          <w:lang w:val="sr-Latn-ME"/>
        </w:rPr>
        <w:t>L</w:t>
      </w:r>
      <w:r w:rsidR="0077160E" w:rsidRPr="00E14833">
        <w:rPr>
          <w:sz w:val="22"/>
          <w:szCs w:val="22"/>
          <w:lang w:val="sr-Latn-ME"/>
        </w:rPr>
        <w:t>ij</w:t>
      </w:r>
      <w:r w:rsidRPr="00E14833">
        <w:rPr>
          <w:sz w:val="22"/>
          <w:szCs w:val="22"/>
          <w:lang w:val="sr-Latn-ME"/>
        </w:rPr>
        <w:t>ek se mora upotr</w:t>
      </w:r>
      <w:r w:rsidR="00EA1393" w:rsidRPr="00E14833">
        <w:rPr>
          <w:sz w:val="22"/>
          <w:szCs w:val="22"/>
          <w:lang w:val="sr-Latn-ME"/>
        </w:rPr>
        <w:t>ij</w:t>
      </w:r>
      <w:r w:rsidRPr="00E14833">
        <w:rPr>
          <w:sz w:val="22"/>
          <w:szCs w:val="22"/>
          <w:lang w:val="sr-Latn-ME"/>
        </w:rPr>
        <w:t>ebiti odmah nakon prvog otvaranja. Sva neiskorišćena količina l</w:t>
      </w:r>
      <w:r w:rsidR="0077160E" w:rsidRPr="00E14833">
        <w:rPr>
          <w:sz w:val="22"/>
          <w:szCs w:val="22"/>
          <w:lang w:val="sr-Latn-ME"/>
        </w:rPr>
        <w:t>ij</w:t>
      </w:r>
      <w:r w:rsidRPr="00E14833">
        <w:rPr>
          <w:sz w:val="22"/>
          <w:szCs w:val="22"/>
          <w:lang w:val="sr-Latn-ME"/>
        </w:rPr>
        <w:t>eka se mora odbaciti.</w:t>
      </w:r>
    </w:p>
    <w:p w14:paraId="0DAFA2BA" w14:textId="77777777" w:rsidR="0077160E" w:rsidRPr="00E14833" w:rsidRDefault="0077160E" w:rsidP="00480FB1">
      <w:pPr>
        <w:tabs>
          <w:tab w:val="left" w:pos="540"/>
          <w:tab w:val="left" w:pos="569"/>
        </w:tabs>
        <w:rPr>
          <w:bCs/>
          <w:sz w:val="22"/>
          <w:szCs w:val="22"/>
          <w:lang w:val="sr-Latn-ME"/>
        </w:rPr>
      </w:pPr>
    </w:p>
    <w:p w14:paraId="0E1BF79A" w14:textId="4F15962B"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6.4. </w:t>
      </w:r>
      <w:r w:rsidR="00480FB1" w:rsidRPr="00E14833">
        <w:rPr>
          <w:b/>
          <w:bCs/>
          <w:sz w:val="22"/>
          <w:szCs w:val="22"/>
          <w:lang w:val="sr-Latn-ME"/>
        </w:rPr>
        <w:tab/>
      </w:r>
      <w:r w:rsidRPr="00E14833">
        <w:rPr>
          <w:b/>
          <w:bCs/>
          <w:sz w:val="22"/>
          <w:szCs w:val="22"/>
          <w:lang w:val="sr-Latn-ME"/>
        </w:rPr>
        <w:t>Posebne mjere upozorenja pri čuvanju</w:t>
      </w:r>
      <w:r w:rsidR="00F8570A" w:rsidRPr="00E14833">
        <w:rPr>
          <w:b/>
          <w:bCs/>
          <w:sz w:val="22"/>
          <w:szCs w:val="22"/>
          <w:lang w:val="sr-Latn-ME"/>
        </w:rPr>
        <w:t xml:space="preserve"> lijeka</w:t>
      </w:r>
    </w:p>
    <w:p w14:paraId="0A2ED467" w14:textId="419732A8" w:rsidR="000D125A" w:rsidRPr="00E14833" w:rsidRDefault="000D125A" w:rsidP="00480FB1">
      <w:pPr>
        <w:tabs>
          <w:tab w:val="left" w:pos="540"/>
          <w:tab w:val="left" w:pos="569"/>
        </w:tabs>
        <w:rPr>
          <w:b/>
          <w:bCs/>
          <w:sz w:val="22"/>
          <w:szCs w:val="22"/>
          <w:lang w:val="sr-Latn-ME"/>
        </w:rPr>
      </w:pPr>
    </w:p>
    <w:p w14:paraId="0C431883" w14:textId="3D4EE864" w:rsidR="000D125A" w:rsidRPr="00E14833" w:rsidRDefault="000D125A" w:rsidP="000D125A">
      <w:pPr>
        <w:tabs>
          <w:tab w:val="left" w:pos="284"/>
        </w:tabs>
        <w:jc w:val="both"/>
        <w:rPr>
          <w:sz w:val="22"/>
          <w:szCs w:val="22"/>
          <w:lang w:val="sr-Latn-ME"/>
        </w:rPr>
      </w:pPr>
      <w:r w:rsidRPr="00E14833">
        <w:rPr>
          <w:sz w:val="22"/>
          <w:szCs w:val="22"/>
          <w:lang w:val="sr-Latn-ME"/>
        </w:rPr>
        <w:t>Čuvati na temperaturi do 30°C, u originalnom pakovanju zaštićeno od sv</w:t>
      </w:r>
      <w:r w:rsidR="00382D0C" w:rsidRPr="00E14833">
        <w:rPr>
          <w:sz w:val="22"/>
          <w:szCs w:val="22"/>
          <w:lang w:val="sr-Latn-ME"/>
        </w:rPr>
        <w:t>j</w:t>
      </w:r>
      <w:r w:rsidRPr="00E14833">
        <w:rPr>
          <w:sz w:val="22"/>
          <w:szCs w:val="22"/>
          <w:lang w:val="sr-Latn-ME"/>
        </w:rPr>
        <w:t>etlosti.</w:t>
      </w:r>
    </w:p>
    <w:p w14:paraId="051015E9" w14:textId="77777777" w:rsidR="000D125A" w:rsidRPr="00E14833" w:rsidRDefault="000D125A" w:rsidP="000D125A">
      <w:pPr>
        <w:tabs>
          <w:tab w:val="left" w:pos="284"/>
        </w:tabs>
        <w:jc w:val="both"/>
        <w:rPr>
          <w:sz w:val="22"/>
          <w:szCs w:val="22"/>
          <w:lang w:val="sr-Latn-ME"/>
        </w:rPr>
      </w:pPr>
      <w:r w:rsidRPr="00E14833">
        <w:rPr>
          <w:sz w:val="22"/>
          <w:szCs w:val="22"/>
          <w:lang w:val="sr-Latn-ME"/>
        </w:rPr>
        <w:t>Čuvati zaštićeno od rendgenskih zraka.</w:t>
      </w:r>
    </w:p>
    <w:p w14:paraId="55254796" w14:textId="1736236A" w:rsidR="000D125A" w:rsidRPr="00E14833" w:rsidRDefault="000D125A" w:rsidP="000D125A">
      <w:pPr>
        <w:tabs>
          <w:tab w:val="left" w:pos="284"/>
        </w:tabs>
        <w:jc w:val="both"/>
        <w:rPr>
          <w:sz w:val="22"/>
          <w:szCs w:val="22"/>
          <w:lang w:val="sr-Latn-ME"/>
        </w:rPr>
      </w:pPr>
      <w:r w:rsidRPr="00E14833">
        <w:rPr>
          <w:sz w:val="22"/>
          <w:szCs w:val="22"/>
          <w:lang w:val="sr-Latn-ME"/>
        </w:rPr>
        <w:t>Proizvod se može čuvati na 37ºC pr</w:t>
      </w:r>
      <w:r w:rsidR="0077160E" w:rsidRPr="00E14833">
        <w:rPr>
          <w:sz w:val="22"/>
          <w:szCs w:val="22"/>
          <w:lang w:val="sr-Latn-ME"/>
        </w:rPr>
        <w:t>ij</w:t>
      </w:r>
      <w:r w:rsidRPr="00E14833">
        <w:rPr>
          <w:sz w:val="22"/>
          <w:szCs w:val="22"/>
          <w:lang w:val="sr-Latn-ME"/>
        </w:rPr>
        <w:t>e prim</w:t>
      </w:r>
      <w:r w:rsidR="0077160E" w:rsidRPr="00E14833">
        <w:rPr>
          <w:sz w:val="22"/>
          <w:szCs w:val="22"/>
          <w:lang w:val="sr-Latn-ME"/>
        </w:rPr>
        <w:t>j</w:t>
      </w:r>
      <w:r w:rsidRPr="00E14833">
        <w:rPr>
          <w:sz w:val="22"/>
          <w:szCs w:val="22"/>
          <w:lang w:val="sr-Latn-ME"/>
        </w:rPr>
        <w:t>ene najduže jedan m</w:t>
      </w:r>
      <w:r w:rsidR="00382D0C" w:rsidRPr="00E14833">
        <w:rPr>
          <w:sz w:val="22"/>
          <w:szCs w:val="22"/>
          <w:lang w:val="sr-Latn-ME"/>
        </w:rPr>
        <w:t>j</w:t>
      </w:r>
      <w:r w:rsidRPr="00E14833">
        <w:rPr>
          <w:sz w:val="22"/>
          <w:szCs w:val="22"/>
          <w:lang w:val="sr-Latn-ME"/>
        </w:rPr>
        <w:t>esec.</w:t>
      </w:r>
    </w:p>
    <w:p w14:paraId="61F69201" w14:textId="77777777" w:rsidR="00EC2532" w:rsidRPr="00E14833" w:rsidRDefault="00EC2532" w:rsidP="00480FB1">
      <w:pPr>
        <w:tabs>
          <w:tab w:val="left" w:pos="540"/>
          <w:tab w:val="left" w:pos="569"/>
        </w:tabs>
        <w:rPr>
          <w:bCs/>
          <w:sz w:val="22"/>
          <w:szCs w:val="22"/>
          <w:lang w:val="sr-Latn-ME"/>
        </w:rPr>
      </w:pPr>
    </w:p>
    <w:p w14:paraId="4B4C2002" w14:textId="78F574AE"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6.5. </w:t>
      </w:r>
      <w:r w:rsidR="00480FB1" w:rsidRPr="00E14833">
        <w:rPr>
          <w:b/>
          <w:bCs/>
          <w:sz w:val="22"/>
          <w:szCs w:val="22"/>
          <w:lang w:val="sr-Latn-ME"/>
        </w:rPr>
        <w:tab/>
      </w:r>
      <w:r w:rsidR="002846DB" w:rsidRPr="00E14833">
        <w:rPr>
          <w:b/>
          <w:bCs/>
          <w:sz w:val="22"/>
          <w:szCs w:val="22"/>
          <w:lang w:val="sr-Latn-ME"/>
        </w:rPr>
        <w:t xml:space="preserve">Vrsta i sadržaj </w:t>
      </w:r>
      <w:r w:rsidR="00F8570A" w:rsidRPr="00E14833">
        <w:rPr>
          <w:b/>
          <w:bCs/>
          <w:sz w:val="22"/>
          <w:szCs w:val="22"/>
          <w:lang w:val="sr-Latn-ME"/>
        </w:rPr>
        <w:t>pakovanja</w:t>
      </w:r>
      <w:r w:rsidR="00C06864" w:rsidRPr="00E14833">
        <w:rPr>
          <w:b/>
          <w:bCs/>
          <w:sz w:val="22"/>
          <w:szCs w:val="22"/>
          <w:lang w:val="sr-Latn-ME"/>
        </w:rPr>
        <w:t xml:space="preserve"> </w:t>
      </w:r>
    </w:p>
    <w:p w14:paraId="7B8A2C65" w14:textId="7ED62230" w:rsidR="000D125A" w:rsidRPr="00E14833" w:rsidRDefault="000D125A" w:rsidP="00480FB1">
      <w:pPr>
        <w:tabs>
          <w:tab w:val="left" w:pos="540"/>
          <w:tab w:val="left" w:pos="569"/>
        </w:tabs>
        <w:rPr>
          <w:b/>
          <w:bCs/>
          <w:sz w:val="22"/>
          <w:szCs w:val="22"/>
          <w:lang w:val="sr-Latn-ME"/>
        </w:rPr>
      </w:pPr>
    </w:p>
    <w:p w14:paraId="7AB9F2CE" w14:textId="44DC8D35" w:rsidR="000D125A" w:rsidRPr="00E14833" w:rsidRDefault="000D125A" w:rsidP="000D125A">
      <w:pPr>
        <w:tabs>
          <w:tab w:val="left" w:pos="284"/>
        </w:tabs>
        <w:jc w:val="both"/>
        <w:rPr>
          <w:sz w:val="22"/>
          <w:szCs w:val="22"/>
          <w:lang w:val="sr-Latn-ME"/>
        </w:rPr>
      </w:pPr>
      <w:r w:rsidRPr="00E14833">
        <w:rPr>
          <w:sz w:val="22"/>
          <w:szCs w:val="22"/>
          <w:lang w:val="sr-Latn-ME"/>
        </w:rPr>
        <w:t xml:space="preserve">Gotov proizvod se pakuje u </w:t>
      </w:r>
      <w:r w:rsidRPr="00E14833">
        <w:rPr>
          <w:bCs/>
          <w:sz w:val="22"/>
          <w:szCs w:val="22"/>
          <w:lang w:val="sr-Latn-ME"/>
        </w:rPr>
        <w:t xml:space="preserve">unutrašnje pakovanje </w:t>
      </w:r>
      <w:r w:rsidRPr="00E14833">
        <w:rPr>
          <w:sz w:val="22"/>
          <w:szCs w:val="22"/>
          <w:lang w:val="sr-Latn-ME"/>
        </w:rPr>
        <w:t>koje je boca od polipropilena (50 m</w:t>
      </w:r>
      <w:r w:rsidR="00BF4F9F" w:rsidRPr="00E14833">
        <w:rPr>
          <w:sz w:val="22"/>
          <w:szCs w:val="22"/>
          <w:lang w:val="sr-Latn-ME"/>
        </w:rPr>
        <w:t>l</w:t>
      </w:r>
      <w:r w:rsidRPr="00E14833">
        <w:rPr>
          <w:sz w:val="22"/>
          <w:szCs w:val="22"/>
          <w:lang w:val="sr-Latn-ME"/>
        </w:rPr>
        <w:t xml:space="preserve">, 100 </w:t>
      </w:r>
      <w:r w:rsidR="00BF4F9F" w:rsidRPr="00E14833">
        <w:rPr>
          <w:sz w:val="22"/>
          <w:szCs w:val="22"/>
          <w:lang w:val="sr-Latn-ME"/>
        </w:rPr>
        <w:t>ml</w:t>
      </w:r>
      <w:r w:rsidRPr="00E14833">
        <w:rPr>
          <w:sz w:val="22"/>
          <w:szCs w:val="22"/>
          <w:lang w:val="sr-Latn-ME"/>
        </w:rPr>
        <w:t xml:space="preserve">, 200 </w:t>
      </w:r>
      <w:r w:rsidR="00BF4F9F" w:rsidRPr="00E14833">
        <w:rPr>
          <w:sz w:val="22"/>
          <w:szCs w:val="22"/>
          <w:lang w:val="sr-Latn-ME"/>
        </w:rPr>
        <w:t xml:space="preserve">ml </w:t>
      </w:r>
      <w:r w:rsidRPr="00E14833">
        <w:rPr>
          <w:sz w:val="22"/>
          <w:szCs w:val="22"/>
          <w:lang w:val="sr-Latn-ME"/>
        </w:rPr>
        <w:t xml:space="preserve">i 500 </w:t>
      </w:r>
      <w:r w:rsidR="00BF4F9F" w:rsidRPr="00E14833">
        <w:rPr>
          <w:sz w:val="22"/>
          <w:szCs w:val="22"/>
          <w:lang w:val="sr-Latn-ME"/>
        </w:rPr>
        <w:t>ml</w:t>
      </w:r>
      <w:r w:rsidRPr="00E14833">
        <w:rPr>
          <w:sz w:val="22"/>
          <w:szCs w:val="22"/>
          <w:lang w:val="sr-Latn-ME"/>
        </w:rPr>
        <w:t xml:space="preserve">) sa gumenim čepom (od </w:t>
      </w:r>
      <w:r w:rsidR="00B62D94" w:rsidRPr="00E14833">
        <w:rPr>
          <w:sz w:val="22"/>
          <w:szCs w:val="22"/>
          <w:lang w:val="sr-Latn-ME"/>
        </w:rPr>
        <w:t>halobutil</w:t>
      </w:r>
      <w:r w:rsidRPr="00E14833">
        <w:rPr>
          <w:sz w:val="22"/>
          <w:szCs w:val="22"/>
          <w:lang w:val="sr-Latn-ME"/>
        </w:rPr>
        <w:t xml:space="preserve"> gume) i sigurnosnim zatvaračem (od polipropilena).</w:t>
      </w:r>
    </w:p>
    <w:p w14:paraId="4AA4D0D5" w14:textId="77777777" w:rsidR="000D125A" w:rsidRPr="00E14833" w:rsidRDefault="000D125A" w:rsidP="000D125A">
      <w:pPr>
        <w:tabs>
          <w:tab w:val="left" w:pos="284"/>
        </w:tabs>
        <w:jc w:val="both"/>
        <w:rPr>
          <w:sz w:val="22"/>
          <w:szCs w:val="22"/>
          <w:lang w:val="sr-Latn-ME"/>
        </w:rPr>
      </w:pPr>
    </w:p>
    <w:p w14:paraId="2FEC48EE" w14:textId="31216E26" w:rsidR="000D125A" w:rsidRPr="00E14833" w:rsidRDefault="000D125A" w:rsidP="000D125A">
      <w:pPr>
        <w:tabs>
          <w:tab w:val="left" w:pos="284"/>
        </w:tabs>
        <w:jc w:val="both"/>
        <w:rPr>
          <w:sz w:val="22"/>
          <w:szCs w:val="22"/>
          <w:lang w:val="sr-Latn-ME"/>
        </w:rPr>
      </w:pPr>
      <w:r w:rsidRPr="00E14833">
        <w:rPr>
          <w:sz w:val="22"/>
          <w:szCs w:val="22"/>
          <w:lang w:val="sr-Latn-ME"/>
        </w:rPr>
        <w:t xml:space="preserve">Spoljašnje pakovanje je složiva kartonska kutija u kojoj se nalazi 10 boca plastičnih sa po </w:t>
      </w:r>
      <w:r w:rsidR="00BF4F9F" w:rsidRPr="00E14833">
        <w:rPr>
          <w:sz w:val="22"/>
          <w:szCs w:val="22"/>
          <w:lang w:val="sr-Latn-ME"/>
        </w:rPr>
        <w:t>50</w:t>
      </w:r>
      <w:r w:rsidR="00E14833">
        <w:rPr>
          <w:sz w:val="22"/>
          <w:szCs w:val="22"/>
          <w:lang w:val="sr-Latn-ME"/>
        </w:rPr>
        <w:t xml:space="preserve"> </w:t>
      </w:r>
      <w:r w:rsidR="00BF4F9F" w:rsidRPr="00E14833">
        <w:rPr>
          <w:sz w:val="22"/>
          <w:szCs w:val="22"/>
          <w:lang w:val="sr-Latn-ME"/>
        </w:rPr>
        <w:t>ml</w:t>
      </w:r>
      <w:r w:rsidRPr="00E14833">
        <w:rPr>
          <w:sz w:val="22"/>
          <w:szCs w:val="22"/>
          <w:lang w:val="sr-Latn-ME"/>
        </w:rPr>
        <w:t xml:space="preserve">, </w:t>
      </w:r>
      <w:r w:rsidR="00BF4F9F" w:rsidRPr="00E14833">
        <w:rPr>
          <w:sz w:val="22"/>
          <w:szCs w:val="22"/>
          <w:lang w:val="sr-Latn-ME"/>
        </w:rPr>
        <w:t>100</w:t>
      </w:r>
      <w:r w:rsidR="00E14833">
        <w:rPr>
          <w:sz w:val="22"/>
          <w:szCs w:val="22"/>
          <w:lang w:val="sr-Latn-ME"/>
        </w:rPr>
        <w:t xml:space="preserve"> </w:t>
      </w:r>
      <w:r w:rsidR="00BF4F9F" w:rsidRPr="00E14833">
        <w:rPr>
          <w:sz w:val="22"/>
          <w:szCs w:val="22"/>
          <w:lang w:val="sr-Latn-ME"/>
        </w:rPr>
        <w:t xml:space="preserve">ml </w:t>
      </w:r>
      <w:r w:rsidRPr="00E14833">
        <w:rPr>
          <w:sz w:val="22"/>
          <w:szCs w:val="22"/>
          <w:lang w:val="sr-Latn-ME"/>
        </w:rPr>
        <w:t xml:space="preserve">ili 200 </w:t>
      </w:r>
      <w:r w:rsidR="00BF4F9F" w:rsidRPr="00E14833">
        <w:rPr>
          <w:sz w:val="22"/>
          <w:szCs w:val="22"/>
          <w:lang w:val="sr-Latn-ME"/>
        </w:rPr>
        <w:t xml:space="preserve">ml </w:t>
      </w:r>
      <w:r w:rsidRPr="00E14833">
        <w:rPr>
          <w:sz w:val="22"/>
          <w:szCs w:val="22"/>
          <w:lang w:val="sr-Latn-ME"/>
        </w:rPr>
        <w:t xml:space="preserve">ili 6 boca plastičnih sa po 500 </w:t>
      </w:r>
      <w:r w:rsidR="00BF4F9F" w:rsidRPr="00E14833">
        <w:rPr>
          <w:sz w:val="22"/>
          <w:szCs w:val="22"/>
          <w:lang w:val="sr-Latn-ME"/>
        </w:rPr>
        <w:t xml:space="preserve">ml </w:t>
      </w:r>
      <w:r w:rsidRPr="00E14833">
        <w:rPr>
          <w:sz w:val="22"/>
          <w:szCs w:val="22"/>
          <w:lang w:val="sr-Latn-ME"/>
        </w:rPr>
        <w:t xml:space="preserve">rastvora za </w:t>
      </w:r>
      <w:r w:rsidR="00BF4F9F" w:rsidRPr="00E14833">
        <w:rPr>
          <w:sz w:val="22"/>
          <w:szCs w:val="22"/>
          <w:lang w:val="sr-Latn-ME"/>
        </w:rPr>
        <w:t xml:space="preserve">injekciju </w:t>
      </w:r>
      <w:r w:rsidRPr="00E14833">
        <w:rPr>
          <w:sz w:val="22"/>
          <w:szCs w:val="22"/>
          <w:lang w:val="sr-Latn-ME"/>
        </w:rPr>
        <w:t>i Uputstvo za l</w:t>
      </w:r>
      <w:r w:rsidR="0077160E" w:rsidRPr="00E14833">
        <w:rPr>
          <w:sz w:val="22"/>
          <w:szCs w:val="22"/>
          <w:lang w:val="sr-Latn-ME"/>
        </w:rPr>
        <w:t>ij</w:t>
      </w:r>
      <w:r w:rsidRPr="00E14833">
        <w:rPr>
          <w:sz w:val="22"/>
          <w:szCs w:val="22"/>
          <w:lang w:val="sr-Latn-ME"/>
        </w:rPr>
        <w:t>ek.</w:t>
      </w:r>
    </w:p>
    <w:p w14:paraId="4274B8EE" w14:textId="77777777" w:rsidR="0072020E" w:rsidRPr="00E14833" w:rsidRDefault="0072020E" w:rsidP="00480FB1">
      <w:pPr>
        <w:tabs>
          <w:tab w:val="left" w:pos="540"/>
          <w:tab w:val="left" w:pos="569"/>
        </w:tabs>
        <w:rPr>
          <w:bCs/>
          <w:sz w:val="22"/>
          <w:szCs w:val="22"/>
          <w:lang w:val="sr-Latn-ME"/>
        </w:rPr>
      </w:pPr>
    </w:p>
    <w:p w14:paraId="12E751E3" w14:textId="77777777" w:rsidR="002846DB"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6.6. </w:t>
      </w:r>
      <w:r w:rsidR="00480FB1" w:rsidRPr="00E14833">
        <w:rPr>
          <w:b/>
          <w:bCs/>
          <w:sz w:val="22"/>
          <w:szCs w:val="22"/>
          <w:lang w:val="sr-Latn-ME"/>
        </w:rPr>
        <w:tab/>
      </w:r>
      <w:r w:rsidRPr="00E14833">
        <w:rPr>
          <w:b/>
          <w:bCs/>
          <w:color w:val="000000"/>
          <w:sz w:val="22"/>
          <w:szCs w:val="22"/>
          <w:lang w:val="sr-Latn-ME"/>
        </w:rPr>
        <w:t>Posebne mjere opreza pri odlaganju materijala koji treba odbaciti nakon primjene lijeka</w:t>
      </w:r>
      <w:r w:rsidRPr="00E14833">
        <w:rPr>
          <w:b/>
          <w:bCs/>
          <w:sz w:val="22"/>
          <w:szCs w:val="22"/>
          <w:lang w:val="sr-Latn-ME"/>
        </w:rPr>
        <w:t xml:space="preserve"> </w:t>
      </w:r>
      <w:r w:rsidR="00310F03" w:rsidRPr="00E14833">
        <w:rPr>
          <w:b/>
          <w:bCs/>
          <w:sz w:val="22"/>
          <w:szCs w:val="22"/>
          <w:lang w:val="sr-Latn-ME"/>
        </w:rPr>
        <w:t>(i druga uputs</w:t>
      </w:r>
      <w:r w:rsidR="004109FA" w:rsidRPr="00E14833">
        <w:rPr>
          <w:b/>
          <w:bCs/>
          <w:sz w:val="22"/>
          <w:szCs w:val="22"/>
          <w:lang w:val="sr-Latn-ME"/>
        </w:rPr>
        <w:t>t</w:t>
      </w:r>
      <w:r w:rsidR="00310F03" w:rsidRPr="00E14833">
        <w:rPr>
          <w:b/>
          <w:bCs/>
          <w:sz w:val="22"/>
          <w:szCs w:val="22"/>
          <w:lang w:val="sr-Latn-ME"/>
        </w:rPr>
        <w:t xml:space="preserve">va za rukovanje lijekom) </w:t>
      </w:r>
    </w:p>
    <w:p w14:paraId="4F3D399F" w14:textId="77777777" w:rsidR="00B66A70" w:rsidRPr="00E14833" w:rsidRDefault="00B66A70" w:rsidP="00480FB1">
      <w:pPr>
        <w:tabs>
          <w:tab w:val="left" w:pos="540"/>
          <w:tab w:val="left" w:pos="569"/>
        </w:tabs>
        <w:rPr>
          <w:b/>
          <w:bCs/>
          <w:sz w:val="22"/>
          <w:szCs w:val="22"/>
          <w:lang w:val="sr-Latn-ME"/>
        </w:rPr>
      </w:pPr>
    </w:p>
    <w:p w14:paraId="34C61190" w14:textId="242047BE" w:rsidR="000D125A" w:rsidRPr="00E14833" w:rsidRDefault="000D125A" w:rsidP="000D125A">
      <w:pPr>
        <w:tabs>
          <w:tab w:val="left" w:pos="284"/>
        </w:tabs>
        <w:jc w:val="both"/>
        <w:rPr>
          <w:sz w:val="22"/>
          <w:szCs w:val="22"/>
          <w:lang w:val="sr-Latn-ME"/>
        </w:rPr>
      </w:pPr>
      <w:r w:rsidRPr="00E14833">
        <w:rPr>
          <w:sz w:val="22"/>
          <w:szCs w:val="22"/>
          <w:lang w:val="sr-Latn-ME"/>
        </w:rPr>
        <w:t>Kao i sve l</w:t>
      </w:r>
      <w:r w:rsidR="0077160E" w:rsidRPr="00E14833">
        <w:rPr>
          <w:sz w:val="22"/>
          <w:szCs w:val="22"/>
          <w:lang w:val="sr-Latn-ME"/>
        </w:rPr>
        <w:t>j</w:t>
      </w:r>
      <w:r w:rsidRPr="00E14833">
        <w:rPr>
          <w:sz w:val="22"/>
          <w:szCs w:val="22"/>
          <w:lang w:val="sr-Latn-ME"/>
        </w:rPr>
        <w:t>ekove za parenteralnu prim</w:t>
      </w:r>
      <w:r w:rsidR="00382D0C" w:rsidRPr="00E14833">
        <w:rPr>
          <w:sz w:val="22"/>
          <w:szCs w:val="22"/>
          <w:lang w:val="sr-Latn-ME"/>
        </w:rPr>
        <w:t>j</w:t>
      </w:r>
      <w:r w:rsidRPr="00E14833">
        <w:rPr>
          <w:sz w:val="22"/>
          <w:szCs w:val="22"/>
          <w:lang w:val="sr-Latn-ME"/>
        </w:rPr>
        <w:t>enu, l</w:t>
      </w:r>
      <w:r w:rsidR="0077160E" w:rsidRPr="00E14833">
        <w:rPr>
          <w:sz w:val="22"/>
          <w:szCs w:val="22"/>
          <w:lang w:val="sr-Latn-ME"/>
        </w:rPr>
        <w:t>ij</w:t>
      </w:r>
      <w:r w:rsidRPr="00E14833">
        <w:rPr>
          <w:sz w:val="22"/>
          <w:szCs w:val="22"/>
          <w:lang w:val="sr-Latn-ME"/>
        </w:rPr>
        <w:t>ek Omnipaque treba pr</w:t>
      </w:r>
      <w:r w:rsidR="00382D0C" w:rsidRPr="00E14833">
        <w:rPr>
          <w:sz w:val="22"/>
          <w:szCs w:val="22"/>
          <w:lang w:val="sr-Latn-ME"/>
        </w:rPr>
        <w:t>ij</w:t>
      </w:r>
      <w:r w:rsidRPr="00E14833">
        <w:rPr>
          <w:sz w:val="22"/>
          <w:szCs w:val="22"/>
          <w:lang w:val="sr-Latn-ME"/>
        </w:rPr>
        <w:t>e upotrebe vizuelno ispitati na kontaminaciju česticama, prom</w:t>
      </w:r>
      <w:r w:rsidR="0077160E" w:rsidRPr="00E14833">
        <w:rPr>
          <w:sz w:val="22"/>
          <w:szCs w:val="22"/>
          <w:lang w:val="sr-Latn-ME"/>
        </w:rPr>
        <w:t>j</w:t>
      </w:r>
      <w:r w:rsidRPr="00E14833">
        <w:rPr>
          <w:sz w:val="22"/>
          <w:szCs w:val="22"/>
          <w:lang w:val="sr-Latn-ME"/>
        </w:rPr>
        <w:t>enu boje i integritet kontejnera.</w:t>
      </w:r>
    </w:p>
    <w:p w14:paraId="2D9C8FC4" w14:textId="77777777" w:rsidR="000D125A" w:rsidRPr="00E14833" w:rsidRDefault="000D125A" w:rsidP="000D125A">
      <w:pPr>
        <w:tabs>
          <w:tab w:val="left" w:pos="284"/>
        </w:tabs>
        <w:jc w:val="both"/>
        <w:rPr>
          <w:sz w:val="22"/>
          <w:szCs w:val="22"/>
          <w:lang w:val="sr-Latn-ME"/>
        </w:rPr>
      </w:pPr>
    </w:p>
    <w:p w14:paraId="6A440C7F" w14:textId="7C053605" w:rsidR="000D125A" w:rsidRPr="00E14833" w:rsidRDefault="000D125A" w:rsidP="000D125A">
      <w:pPr>
        <w:tabs>
          <w:tab w:val="left" w:pos="284"/>
        </w:tabs>
        <w:jc w:val="both"/>
        <w:rPr>
          <w:sz w:val="22"/>
          <w:szCs w:val="22"/>
          <w:lang w:val="sr-Latn-ME"/>
        </w:rPr>
      </w:pPr>
      <w:r w:rsidRPr="00E14833">
        <w:rPr>
          <w:sz w:val="22"/>
          <w:szCs w:val="22"/>
          <w:lang w:val="sr-Latn-ME"/>
        </w:rPr>
        <w:t>Zbog toga što ne sadrži konzervans, l</w:t>
      </w:r>
      <w:r w:rsidR="0077160E" w:rsidRPr="00E14833">
        <w:rPr>
          <w:sz w:val="22"/>
          <w:szCs w:val="22"/>
          <w:lang w:val="sr-Latn-ME"/>
        </w:rPr>
        <w:t>ij</w:t>
      </w:r>
      <w:r w:rsidRPr="00E14833">
        <w:rPr>
          <w:sz w:val="22"/>
          <w:szCs w:val="22"/>
          <w:lang w:val="sr-Latn-ME"/>
        </w:rPr>
        <w:t>ek treba uzeti u špric neposredno pr</w:t>
      </w:r>
      <w:r w:rsidR="0077160E" w:rsidRPr="00E14833">
        <w:rPr>
          <w:sz w:val="22"/>
          <w:szCs w:val="22"/>
          <w:lang w:val="sr-Latn-ME"/>
        </w:rPr>
        <w:t>ij</w:t>
      </w:r>
      <w:r w:rsidRPr="00E14833">
        <w:rPr>
          <w:sz w:val="22"/>
          <w:szCs w:val="22"/>
          <w:lang w:val="sr-Latn-ME"/>
        </w:rPr>
        <w:t>e prim</w:t>
      </w:r>
      <w:r w:rsidR="0077160E" w:rsidRPr="00E14833">
        <w:rPr>
          <w:sz w:val="22"/>
          <w:szCs w:val="22"/>
          <w:lang w:val="sr-Latn-ME"/>
        </w:rPr>
        <w:t>j</w:t>
      </w:r>
      <w:r w:rsidRPr="00E14833">
        <w:rPr>
          <w:sz w:val="22"/>
          <w:szCs w:val="22"/>
          <w:lang w:val="sr-Latn-ME"/>
        </w:rPr>
        <w:t>ene. Boce su nam</w:t>
      </w:r>
      <w:r w:rsidR="00BF4F9F" w:rsidRPr="00E14833">
        <w:rPr>
          <w:sz w:val="22"/>
          <w:szCs w:val="22"/>
          <w:lang w:val="sr-Latn-ME"/>
        </w:rPr>
        <w:t>i</w:t>
      </w:r>
      <w:r w:rsidR="0077160E" w:rsidRPr="00E14833">
        <w:rPr>
          <w:sz w:val="22"/>
          <w:szCs w:val="22"/>
          <w:lang w:val="sr-Latn-ME"/>
        </w:rPr>
        <w:t>j</w:t>
      </w:r>
      <w:r w:rsidRPr="00E14833">
        <w:rPr>
          <w:sz w:val="22"/>
          <w:szCs w:val="22"/>
          <w:lang w:val="sr-Latn-ME"/>
        </w:rPr>
        <w:t>enjene samo za pojedinačnu prim</w:t>
      </w:r>
      <w:r w:rsidR="0077160E" w:rsidRPr="00E14833">
        <w:rPr>
          <w:sz w:val="22"/>
          <w:szCs w:val="22"/>
          <w:lang w:val="sr-Latn-ME"/>
        </w:rPr>
        <w:t>j</w:t>
      </w:r>
      <w:r w:rsidRPr="00E14833">
        <w:rPr>
          <w:sz w:val="22"/>
          <w:szCs w:val="22"/>
          <w:lang w:val="sr-Latn-ME"/>
        </w:rPr>
        <w:t>enu i sva neiskorišćena količina l</w:t>
      </w:r>
      <w:r w:rsidR="0077160E" w:rsidRPr="00E14833">
        <w:rPr>
          <w:sz w:val="22"/>
          <w:szCs w:val="22"/>
          <w:lang w:val="sr-Latn-ME"/>
        </w:rPr>
        <w:t>ij</w:t>
      </w:r>
      <w:r w:rsidRPr="00E14833">
        <w:rPr>
          <w:sz w:val="22"/>
          <w:szCs w:val="22"/>
          <w:lang w:val="sr-Latn-ME"/>
        </w:rPr>
        <w:t>eka se mora odbaciti.</w:t>
      </w:r>
    </w:p>
    <w:p w14:paraId="4FA04A1D" w14:textId="77777777" w:rsidR="000D125A" w:rsidRPr="00E14833" w:rsidRDefault="000D125A" w:rsidP="000D125A">
      <w:pPr>
        <w:tabs>
          <w:tab w:val="left" w:pos="284"/>
        </w:tabs>
        <w:jc w:val="both"/>
        <w:rPr>
          <w:sz w:val="22"/>
          <w:szCs w:val="22"/>
          <w:lang w:val="sr-Latn-ME"/>
        </w:rPr>
      </w:pPr>
    </w:p>
    <w:p w14:paraId="53481C8A" w14:textId="63419C0F" w:rsidR="000D125A" w:rsidRPr="00E14833" w:rsidRDefault="000D125A" w:rsidP="000D125A">
      <w:pPr>
        <w:tabs>
          <w:tab w:val="left" w:pos="284"/>
        </w:tabs>
        <w:jc w:val="both"/>
        <w:rPr>
          <w:sz w:val="22"/>
          <w:szCs w:val="22"/>
          <w:lang w:val="sr-Latn-ME"/>
        </w:rPr>
      </w:pPr>
      <w:r w:rsidRPr="00E14833">
        <w:rPr>
          <w:sz w:val="22"/>
          <w:szCs w:val="22"/>
          <w:lang w:val="sr-Latn-ME"/>
        </w:rPr>
        <w:t>Svu neiskorišćenu količinu l</w:t>
      </w:r>
      <w:r w:rsidR="0077160E" w:rsidRPr="00E14833">
        <w:rPr>
          <w:sz w:val="22"/>
          <w:szCs w:val="22"/>
          <w:lang w:val="sr-Latn-ME"/>
        </w:rPr>
        <w:t>ij</w:t>
      </w:r>
      <w:r w:rsidRPr="00E14833">
        <w:rPr>
          <w:sz w:val="22"/>
          <w:szCs w:val="22"/>
          <w:lang w:val="sr-Latn-ME"/>
        </w:rPr>
        <w:t>eka ili otpadnog materijala nakon njegove upotrebe treba ukloniti u skladu sa važećim propisima.</w:t>
      </w:r>
    </w:p>
    <w:p w14:paraId="107BCA74" w14:textId="77777777" w:rsidR="000D125A" w:rsidRPr="00E14833" w:rsidRDefault="000D125A" w:rsidP="000D125A">
      <w:pPr>
        <w:rPr>
          <w:rFonts w:eastAsia="Calibri"/>
          <w:sz w:val="22"/>
          <w:szCs w:val="22"/>
          <w:highlight w:val="lightGray"/>
          <w:u w:val="single"/>
          <w:lang w:val="sr-Latn-ME"/>
        </w:rPr>
      </w:pPr>
    </w:p>
    <w:p w14:paraId="316E668F" w14:textId="77777777" w:rsidR="00E14833" w:rsidRDefault="00E14833" w:rsidP="000D125A">
      <w:pPr>
        <w:rPr>
          <w:rFonts w:eastAsia="Calibri"/>
          <w:sz w:val="22"/>
          <w:szCs w:val="22"/>
          <w:u w:val="single"/>
          <w:lang w:val="sr-Latn-ME"/>
        </w:rPr>
      </w:pPr>
    </w:p>
    <w:p w14:paraId="105FC8E0" w14:textId="77777777" w:rsidR="00E14833" w:rsidRDefault="00E14833" w:rsidP="000D125A">
      <w:pPr>
        <w:rPr>
          <w:rFonts w:eastAsia="Calibri"/>
          <w:sz w:val="22"/>
          <w:szCs w:val="22"/>
          <w:u w:val="single"/>
          <w:lang w:val="sr-Latn-ME"/>
        </w:rPr>
      </w:pPr>
    </w:p>
    <w:p w14:paraId="78128254" w14:textId="1DD85C75" w:rsidR="000D125A" w:rsidRPr="00E14833" w:rsidRDefault="000D125A" w:rsidP="000D125A">
      <w:pPr>
        <w:rPr>
          <w:rFonts w:eastAsia="Calibri"/>
          <w:sz w:val="22"/>
          <w:szCs w:val="22"/>
          <w:u w:val="single"/>
          <w:lang w:val="sr-Latn-ME"/>
        </w:rPr>
      </w:pPr>
      <w:r w:rsidRPr="00E14833">
        <w:rPr>
          <w:rFonts w:eastAsia="Calibri"/>
          <w:sz w:val="22"/>
          <w:szCs w:val="22"/>
          <w:u w:val="single"/>
          <w:lang w:val="sr-Latn-ME"/>
        </w:rPr>
        <w:lastRenderedPageBreak/>
        <w:t>Dodatna uputs</w:t>
      </w:r>
      <w:r w:rsidR="00BF4F9F" w:rsidRPr="00E14833">
        <w:rPr>
          <w:rFonts w:eastAsia="Calibri"/>
          <w:sz w:val="22"/>
          <w:szCs w:val="22"/>
          <w:u w:val="single"/>
          <w:lang w:val="sr-Latn-ME"/>
        </w:rPr>
        <w:t>t</w:t>
      </w:r>
      <w:r w:rsidRPr="00E14833">
        <w:rPr>
          <w:rFonts w:eastAsia="Calibri"/>
          <w:sz w:val="22"/>
          <w:szCs w:val="22"/>
          <w:u w:val="single"/>
          <w:lang w:val="sr-Latn-ME"/>
        </w:rPr>
        <w:t>va za autoinjektor/ pumpu</w:t>
      </w:r>
    </w:p>
    <w:p w14:paraId="791EC793" w14:textId="40E3F539" w:rsidR="000D125A" w:rsidRPr="00E14833" w:rsidRDefault="000D125A" w:rsidP="000D125A">
      <w:pPr>
        <w:jc w:val="both"/>
        <w:rPr>
          <w:rFonts w:eastAsia="Calibri"/>
          <w:sz w:val="22"/>
          <w:szCs w:val="22"/>
          <w:lang w:val="sr-Latn-ME"/>
        </w:rPr>
      </w:pPr>
      <w:r w:rsidRPr="00E14833">
        <w:rPr>
          <w:rFonts w:eastAsia="Calibri"/>
          <w:sz w:val="22"/>
          <w:szCs w:val="22"/>
          <w:lang w:val="sr-Latn-ME"/>
        </w:rPr>
        <w:t xml:space="preserve">Boce sa kontrastnim sredstvom od 500 </w:t>
      </w:r>
      <w:r w:rsidR="00BF4F9F" w:rsidRPr="00E14833">
        <w:rPr>
          <w:rFonts w:eastAsia="Calibri"/>
          <w:sz w:val="22"/>
          <w:szCs w:val="22"/>
          <w:lang w:val="sr-Latn-ME"/>
        </w:rPr>
        <w:t xml:space="preserve">ml </w:t>
      </w:r>
      <w:r w:rsidRPr="00E14833">
        <w:rPr>
          <w:rFonts w:eastAsia="Calibri"/>
          <w:sz w:val="22"/>
          <w:szCs w:val="22"/>
          <w:lang w:val="sr-Latn-ME"/>
        </w:rPr>
        <w:t>mogu da se koriste samo sa autoinjektorom/ pumpom odobrenom samo za ovu zapreminu. Potrebno je sprovesti proceduru jednokratnog bušenja. Infuziona linija koja vodi od autoinjektora/ pumpe do pacijenta mora biti zam</w:t>
      </w:r>
      <w:r w:rsidR="00BF4F9F" w:rsidRPr="00E14833">
        <w:rPr>
          <w:rFonts w:eastAsia="Calibri"/>
          <w:sz w:val="22"/>
          <w:szCs w:val="22"/>
          <w:lang w:val="sr-Latn-ME"/>
        </w:rPr>
        <w:t>i</w:t>
      </w:r>
      <w:r w:rsidR="0077160E" w:rsidRPr="00E14833">
        <w:rPr>
          <w:rFonts w:eastAsia="Calibri"/>
          <w:sz w:val="22"/>
          <w:szCs w:val="22"/>
          <w:lang w:val="sr-Latn-ME"/>
        </w:rPr>
        <w:t>j</w:t>
      </w:r>
      <w:r w:rsidRPr="00E14833">
        <w:rPr>
          <w:rFonts w:eastAsia="Calibri"/>
          <w:sz w:val="22"/>
          <w:szCs w:val="22"/>
          <w:lang w:val="sr-Latn-ME"/>
        </w:rPr>
        <w:t>enjen</w:t>
      </w:r>
      <w:r w:rsidR="00BF4F9F" w:rsidRPr="00E14833">
        <w:rPr>
          <w:rFonts w:eastAsia="Calibri"/>
          <w:sz w:val="22"/>
          <w:szCs w:val="22"/>
          <w:lang w:val="sr-Latn-ME"/>
        </w:rPr>
        <w:t>a</w:t>
      </w:r>
      <w:r w:rsidRPr="00E14833">
        <w:rPr>
          <w:rFonts w:eastAsia="Calibri"/>
          <w:sz w:val="22"/>
          <w:szCs w:val="22"/>
          <w:lang w:val="sr-Latn-ME"/>
        </w:rPr>
        <w:t xml:space="preserve"> posl</w:t>
      </w:r>
      <w:r w:rsidR="0077160E" w:rsidRPr="00E14833">
        <w:rPr>
          <w:rFonts w:eastAsia="Calibri"/>
          <w:sz w:val="22"/>
          <w:szCs w:val="22"/>
          <w:lang w:val="sr-Latn-ME"/>
        </w:rPr>
        <w:t>ij</w:t>
      </w:r>
      <w:r w:rsidRPr="00E14833">
        <w:rPr>
          <w:rFonts w:eastAsia="Calibri"/>
          <w:sz w:val="22"/>
          <w:szCs w:val="22"/>
          <w:lang w:val="sr-Latn-ME"/>
        </w:rPr>
        <w:t>e prim</w:t>
      </w:r>
      <w:r w:rsidR="0077160E" w:rsidRPr="00E14833">
        <w:rPr>
          <w:rFonts w:eastAsia="Calibri"/>
          <w:sz w:val="22"/>
          <w:szCs w:val="22"/>
          <w:lang w:val="sr-Latn-ME"/>
        </w:rPr>
        <w:t>j</w:t>
      </w:r>
      <w:r w:rsidRPr="00E14833">
        <w:rPr>
          <w:rFonts w:eastAsia="Calibri"/>
          <w:sz w:val="22"/>
          <w:szCs w:val="22"/>
          <w:lang w:val="sr-Latn-ME"/>
        </w:rPr>
        <w:t>ene kod svakog pacijenta. Neiskoršćena količina kontrastnog sredstva preostala u boci i sve c</w:t>
      </w:r>
      <w:r w:rsidR="00BF4F9F" w:rsidRPr="00E14833">
        <w:rPr>
          <w:rFonts w:eastAsia="Calibri"/>
          <w:sz w:val="22"/>
          <w:szCs w:val="22"/>
          <w:lang w:val="sr-Latn-ME"/>
        </w:rPr>
        <w:t>i</w:t>
      </w:r>
      <w:r w:rsidR="0077160E" w:rsidRPr="00E14833">
        <w:rPr>
          <w:rFonts w:eastAsia="Calibri"/>
          <w:sz w:val="22"/>
          <w:szCs w:val="22"/>
          <w:lang w:val="sr-Latn-ME"/>
        </w:rPr>
        <w:t>j</w:t>
      </w:r>
      <w:r w:rsidRPr="00E14833">
        <w:rPr>
          <w:rFonts w:eastAsia="Calibri"/>
          <w:sz w:val="22"/>
          <w:szCs w:val="22"/>
          <w:lang w:val="sr-Latn-ME"/>
        </w:rPr>
        <w:t xml:space="preserve">evi za povezivanje moraju biti </w:t>
      </w:r>
      <w:r w:rsidR="00BF4F9F" w:rsidRPr="00E14833">
        <w:rPr>
          <w:rFonts w:eastAsia="Calibri"/>
          <w:sz w:val="22"/>
          <w:szCs w:val="22"/>
          <w:lang w:val="sr-Latn-ME"/>
        </w:rPr>
        <w:t xml:space="preserve">odbačeni </w:t>
      </w:r>
      <w:r w:rsidRPr="00E14833">
        <w:rPr>
          <w:rFonts w:eastAsia="Calibri"/>
          <w:sz w:val="22"/>
          <w:szCs w:val="22"/>
          <w:lang w:val="sr-Latn-ME"/>
        </w:rPr>
        <w:t>na kraju dana. Kada je moguće, mogu se koristiti i manje boce. Potrebno je pridržavati se uputstva proizvođača za autoinjektor/ pumpu.</w:t>
      </w:r>
    </w:p>
    <w:p w14:paraId="7AD85F87" w14:textId="6F78BED0" w:rsidR="0072020E" w:rsidRDefault="0072020E" w:rsidP="00480FB1">
      <w:pPr>
        <w:tabs>
          <w:tab w:val="left" w:pos="540"/>
          <w:tab w:val="left" w:pos="569"/>
        </w:tabs>
        <w:rPr>
          <w:bCs/>
          <w:sz w:val="22"/>
          <w:szCs w:val="22"/>
          <w:lang w:val="sr-Latn-ME"/>
        </w:rPr>
      </w:pPr>
    </w:p>
    <w:p w14:paraId="063D2B8D" w14:textId="77777777" w:rsidR="00E14833" w:rsidRPr="00E14833" w:rsidRDefault="00E14833" w:rsidP="00480FB1">
      <w:pPr>
        <w:tabs>
          <w:tab w:val="left" w:pos="540"/>
          <w:tab w:val="left" w:pos="569"/>
        </w:tabs>
        <w:rPr>
          <w:bCs/>
          <w:sz w:val="22"/>
          <w:szCs w:val="22"/>
          <w:lang w:val="sr-Latn-ME"/>
        </w:rPr>
      </w:pPr>
    </w:p>
    <w:p w14:paraId="59D5A4EB" w14:textId="77777777" w:rsidR="00F8570A"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7. </w:t>
      </w:r>
      <w:r w:rsidR="00480FB1" w:rsidRPr="00E14833">
        <w:rPr>
          <w:b/>
          <w:bCs/>
          <w:sz w:val="22"/>
          <w:szCs w:val="22"/>
          <w:lang w:val="sr-Latn-ME"/>
        </w:rPr>
        <w:tab/>
      </w:r>
      <w:r w:rsidRPr="00E14833">
        <w:rPr>
          <w:b/>
          <w:bCs/>
          <w:sz w:val="22"/>
          <w:szCs w:val="22"/>
          <w:lang w:val="sr-Latn-ME"/>
        </w:rPr>
        <w:t>NOSILAC DOZVOLE</w:t>
      </w:r>
      <w:r w:rsidR="00483928" w:rsidRPr="00E14833">
        <w:rPr>
          <w:b/>
          <w:bCs/>
          <w:sz w:val="22"/>
          <w:szCs w:val="22"/>
          <w:lang w:val="sr-Latn-ME"/>
        </w:rPr>
        <w:t xml:space="preserve"> </w:t>
      </w:r>
    </w:p>
    <w:p w14:paraId="7424B458" w14:textId="6E20DF5A" w:rsidR="00C61BE0" w:rsidRPr="00E14833" w:rsidRDefault="00C61BE0" w:rsidP="00480FB1">
      <w:pPr>
        <w:tabs>
          <w:tab w:val="left" w:pos="540"/>
          <w:tab w:val="left" w:pos="569"/>
        </w:tabs>
        <w:rPr>
          <w:bCs/>
          <w:sz w:val="22"/>
          <w:szCs w:val="22"/>
          <w:lang w:val="sr-Latn-ME"/>
        </w:rPr>
      </w:pPr>
    </w:p>
    <w:p w14:paraId="10B31DBD" w14:textId="261D5F79" w:rsidR="005A73D2" w:rsidRPr="00E14833" w:rsidRDefault="005A73D2" w:rsidP="005A73D2">
      <w:pPr>
        <w:jc w:val="both"/>
        <w:rPr>
          <w:rFonts w:eastAsia="Calibri"/>
          <w:sz w:val="22"/>
          <w:szCs w:val="22"/>
          <w:lang w:val="sr-Latn-ME"/>
        </w:rPr>
      </w:pPr>
      <w:r w:rsidRPr="00E14833">
        <w:rPr>
          <w:rFonts w:eastAsia="Calibri"/>
          <w:sz w:val="22"/>
          <w:szCs w:val="22"/>
          <w:lang w:val="sr-Latn-ME"/>
        </w:rPr>
        <w:t>Amicus Pharma d.o.o.</w:t>
      </w:r>
      <w:r w:rsidR="00382D0C" w:rsidRPr="00E14833">
        <w:rPr>
          <w:rFonts w:eastAsia="Calibri"/>
          <w:sz w:val="22"/>
          <w:szCs w:val="22"/>
          <w:lang w:val="sr-Latn-ME"/>
        </w:rPr>
        <w:t xml:space="preserve"> Podgorica</w:t>
      </w:r>
    </w:p>
    <w:p w14:paraId="428884B9" w14:textId="08A3F085" w:rsidR="005A73D2" w:rsidRPr="00E14833" w:rsidRDefault="00BF4F9F" w:rsidP="005A73D2">
      <w:pPr>
        <w:jc w:val="both"/>
        <w:rPr>
          <w:rFonts w:eastAsia="Calibri"/>
          <w:sz w:val="22"/>
          <w:szCs w:val="22"/>
          <w:lang w:val="sr-Latn-ME"/>
        </w:rPr>
      </w:pPr>
      <w:r w:rsidRPr="00E14833">
        <w:rPr>
          <w:rFonts w:eastAsia="Calibri"/>
          <w:sz w:val="22"/>
          <w:szCs w:val="22"/>
          <w:lang w:val="sr-Latn-ME"/>
        </w:rPr>
        <w:t xml:space="preserve">Bulevar </w:t>
      </w:r>
      <w:r w:rsidR="005A73D2" w:rsidRPr="00E14833">
        <w:rPr>
          <w:rFonts w:eastAsia="Calibri"/>
          <w:sz w:val="22"/>
          <w:szCs w:val="22"/>
          <w:lang w:val="sr-Latn-ME"/>
        </w:rPr>
        <w:t xml:space="preserve">Džordža Vašingtona </w:t>
      </w:r>
      <w:r w:rsidRPr="00E14833">
        <w:rPr>
          <w:rFonts w:eastAsia="Calibri"/>
          <w:sz w:val="22"/>
          <w:szCs w:val="22"/>
          <w:lang w:val="sr-Latn-ME"/>
        </w:rPr>
        <w:t xml:space="preserve">br. </w:t>
      </w:r>
      <w:r w:rsidR="005A73D2" w:rsidRPr="00E14833">
        <w:rPr>
          <w:rFonts w:eastAsia="Calibri"/>
          <w:sz w:val="22"/>
          <w:szCs w:val="22"/>
          <w:lang w:val="sr-Latn-ME"/>
        </w:rPr>
        <w:t>51, Podgorica</w:t>
      </w:r>
      <w:r w:rsidRPr="00E14833">
        <w:rPr>
          <w:rFonts w:eastAsia="Calibri"/>
          <w:sz w:val="22"/>
          <w:szCs w:val="22"/>
          <w:lang w:val="sr-Latn-ME"/>
        </w:rPr>
        <w:t>, Crna Gora</w:t>
      </w:r>
    </w:p>
    <w:p w14:paraId="3F27802A" w14:textId="6F1CA97A" w:rsidR="00C37FD7" w:rsidRDefault="00C37FD7" w:rsidP="00480FB1">
      <w:pPr>
        <w:tabs>
          <w:tab w:val="left" w:pos="540"/>
          <w:tab w:val="left" w:pos="569"/>
        </w:tabs>
        <w:rPr>
          <w:bCs/>
          <w:sz w:val="22"/>
          <w:szCs w:val="22"/>
          <w:lang w:val="sr-Latn-ME"/>
        </w:rPr>
      </w:pPr>
    </w:p>
    <w:p w14:paraId="399E9DDD" w14:textId="77777777" w:rsidR="00E14833" w:rsidRPr="00E14833" w:rsidRDefault="00E14833" w:rsidP="00480FB1">
      <w:pPr>
        <w:tabs>
          <w:tab w:val="left" w:pos="540"/>
          <w:tab w:val="left" w:pos="569"/>
        </w:tabs>
        <w:rPr>
          <w:bCs/>
          <w:sz w:val="22"/>
          <w:szCs w:val="22"/>
          <w:lang w:val="sr-Latn-ME"/>
        </w:rPr>
      </w:pPr>
    </w:p>
    <w:p w14:paraId="696CB02F" w14:textId="77777777" w:rsidR="0072020E"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8. </w:t>
      </w:r>
      <w:r w:rsidR="00480FB1" w:rsidRPr="00E14833">
        <w:rPr>
          <w:b/>
          <w:bCs/>
          <w:sz w:val="22"/>
          <w:szCs w:val="22"/>
          <w:lang w:val="sr-Latn-ME"/>
        </w:rPr>
        <w:tab/>
      </w:r>
      <w:r w:rsidRPr="00E14833">
        <w:rPr>
          <w:b/>
          <w:bCs/>
          <w:sz w:val="22"/>
          <w:szCs w:val="22"/>
          <w:lang w:val="sr-Latn-ME"/>
        </w:rPr>
        <w:t>BROJ DOZVOLE</w:t>
      </w:r>
      <w:r w:rsidR="008A6D43" w:rsidRPr="00E14833">
        <w:rPr>
          <w:b/>
          <w:bCs/>
          <w:sz w:val="22"/>
          <w:szCs w:val="22"/>
          <w:lang w:val="sr-Latn-ME"/>
        </w:rPr>
        <w:t xml:space="preserve"> ZA STAVLJANJE LIJEKA U PROMET</w:t>
      </w:r>
    </w:p>
    <w:p w14:paraId="11BCD554" w14:textId="77777777" w:rsidR="000D125A" w:rsidRPr="00E14833" w:rsidRDefault="000D125A" w:rsidP="000D125A">
      <w:pPr>
        <w:tabs>
          <w:tab w:val="left" w:pos="284"/>
        </w:tabs>
        <w:jc w:val="both"/>
        <w:rPr>
          <w:sz w:val="22"/>
          <w:szCs w:val="22"/>
          <w:lang w:val="sr-Latn-ME"/>
        </w:rPr>
      </w:pPr>
    </w:p>
    <w:p w14:paraId="1450B02A" w14:textId="58F4AC43" w:rsidR="000D125A" w:rsidRPr="00E14833" w:rsidRDefault="000D125A" w:rsidP="0052714A">
      <w:pPr>
        <w:rPr>
          <w:rFonts w:eastAsia="Calibri"/>
          <w:sz w:val="22"/>
          <w:szCs w:val="22"/>
          <w:lang w:val="sr-Latn-ME"/>
        </w:rPr>
      </w:pPr>
      <w:r w:rsidRPr="00E14833">
        <w:rPr>
          <w:sz w:val="22"/>
          <w:szCs w:val="22"/>
          <w:lang w:val="sr-Latn-ME"/>
        </w:rPr>
        <w:t>Omnipaque, 350 mg I/m</w:t>
      </w:r>
      <w:r w:rsidR="005C7C49" w:rsidRPr="00E14833">
        <w:rPr>
          <w:sz w:val="22"/>
          <w:szCs w:val="22"/>
          <w:lang w:val="sr-Latn-ME"/>
        </w:rPr>
        <w:t>l</w:t>
      </w:r>
      <w:r w:rsidRPr="00E14833">
        <w:rPr>
          <w:sz w:val="22"/>
          <w:szCs w:val="22"/>
          <w:lang w:val="sr-Latn-ME"/>
        </w:rPr>
        <w:t>, boca plastčna, 10</w:t>
      </w:r>
      <w:r w:rsidR="005C29E6">
        <w:rPr>
          <w:sz w:val="22"/>
          <w:szCs w:val="22"/>
          <w:lang w:val="sr-Latn-ME"/>
        </w:rPr>
        <w:t xml:space="preserve"> </w:t>
      </w:r>
      <w:r w:rsidRPr="00E14833">
        <w:rPr>
          <w:sz w:val="22"/>
          <w:szCs w:val="22"/>
          <w:lang w:val="sr-Latn-ME"/>
        </w:rPr>
        <w:t>x</w:t>
      </w:r>
      <w:r w:rsidR="005C29E6">
        <w:rPr>
          <w:sz w:val="22"/>
          <w:szCs w:val="22"/>
          <w:lang w:val="sr-Latn-ME"/>
        </w:rPr>
        <w:t xml:space="preserve"> </w:t>
      </w:r>
      <w:r w:rsidRPr="00E14833">
        <w:rPr>
          <w:sz w:val="22"/>
          <w:szCs w:val="22"/>
          <w:lang w:val="sr-Latn-ME"/>
        </w:rPr>
        <w:t>50 m</w:t>
      </w:r>
      <w:r w:rsidR="00293BCA" w:rsidRPr="00E14833">
        <w:rPr>
          <w:sz w:val="22"/>
          <w:szCs w:val="22"/>
          <w:lang w:val="sr-Latn-ME"/>
        </w:rPr>
        <w:t>l</w:t>
      </w:r>
      <w:r w:rsidRPr="00E14833">
        <w:rPr>
          <w:sz w:val="22"/>
          <w:szCs w:val="22"/>
          <w:lang w:val="sr-Latn-ME"/>
        </w:rPr>
        <w:t xml:space="preserve">: </w:t>
      </w:r>
      <w:r w:rsidR="005C29E6" w:rsidRPr="005C29E6">
        <w:rPr>
          <w:sz w:val="22"/>
          <w:szCs w:val="22"/>
          <w:lang w:val="sr-Latn-ME"/>
        </w:rPr>
        <w:t>2030/23/1307 - 3266</w:t>
      </w:r>
    </w:p>
    <w:p w14:paraId="7682FB05" w14:textId="593FB36B" w:rsidR="000D125A" w:rsidRPr="00E14833" w:rsidRDefault="000D125A" w:rsidP="0052714A">
      <w:pPr>
        <w:rPr>
          <w:rFonts w:eastAsia="Calibri"/>
          <w:sz w:val="22"/>
          <w:szCs w:val="22"/>
          <w:lang w:val="sr-Latn-ME"/>
        </w:rPr>
      </w:pPr>
      <w:r w:rsidRPr="00E14833">
        <w:rPr>
          <w:sz w:val="22"/>
          <w:szCs w:val="22"/>
          <w:lang w:val="sr-Latn-ME"/>
        </w:rPr>
        <w:t>Omnipaque, 350 mg I/m</w:t>
      </w:r>
      <w:r w:rsidR="005C7C49" w:rsidRPr="00E14833">
        <w:rPr>
          <w:sz w:val="22"/>
          <w:szCs w:val="22"/>
          <w:lang w:val="sr-Latn-ME"/>
        </w:rPr>
        <w:t>l</w:t>
      </w:r>
      <w:r w:rsidRPr="00E14833">
        <w:rPr>
          <w:sz w:val="22"/>
          <w:szCs w:val="22"/>
          <w:lang w:val="sr-Latn-ME"/>
        </w:rPr>
        <w:t>, boca plastčna, 10</w:t>
      </w:r>
      <w:r w:rsidR="005C29E6">
        <w:rPr>
          <w:sz w:val="22"/>
          <w:szCs w:val="22"/>
          <w:lang w:val="sr-Latn-ME"/>
        </w:rPr>
        <w:t xml:space="preserve"> </w:t>
      </w:r>
      <w:r w:rsidRPr="00E14833">
        <w:rPr>
          <w:sz w:val="22"/>
          <w:szCs w:val="22"/>
          <w:lang w:val="sr-Latn-ME"/>
        </w:rPr>
        <w:t>x</w:t>
      </w:r>
      <w:r w:rsidR="005C29E6">
        <w:rPr>
          <w:sz w:val="22"/>
          <w:szCs w:val="22"/>
          <w:lang w:val="sr-Latn-ME"/>
        </w:rPr>
        <w:t xml:space="preserve"> </w:t>
      </w:r>
      <w:r w:rsidRPr="00E14833">
        <w:rPr>
          <w:sz w:val="22"/>
          <w:szCs w:val="22"/>
          <w:lang w:val="sr-Latn-ME"/>
        </w:rPr>
        <w:t>100 m</w:t>
      </w:r>
      <w:r w:rsidR="00293BCA" w:rsidRPr="00E14833">
        <w:rPr>
          <w:sz w:val="22"/>
          <w:szCs w:val="22"/>
          <w:lang w:val="sr-Latn-ME"/>
        </w:rPr>
        <w:t>l</w:t>
      </w:r>
      <w:r w:rsidRPr="00E14833">
        <w:rPr>
          <w:sz w:val="22"/>
          <w:szCs w:val="22"/>
          <w:lang w:val="sr-Latn-ME"/>
        </w:rPr>
        <w:t xml:space="preserve">: </w:t>
      </w:r>
      <w:r w:rsidR="005C29E6" w:rsidRPr="005C29E6">
        <w:rPr>
          <w:sz w:val="22"/>
          <w:szCs w:val="22"/>
          <w:lang w:val="sr-Latn-ME"/>
        </w:rPr>
        <w:t>2030/23/1308 - 3267</w:t>
      </w:r>
    </w:p>
    <w:p w14:paraId="19E4DEC3" w14:textId="442CA192" w:rsidR="000D125A" w:rsidRPr="00E14833" w:rsidRDefault="000D125A" w:rsidP="0052714A">
      <w:pPr>
        <w:rPr>
          <w:rFonts w:eastAsia="Calibri"/>
          <w:sz w:val="22"/>
          <w:szCs w:val="22"/>
          <w:lang w:val="sr-Latn-ME"/>
        </w:rPr>
      </w:pPr>
      <w:r w:rsidRPr="00E14833">
        <w:rPr>
          <w:sz w:val="22"/>
          <w:szCs w:val="22"/>
          <w:lang w:val="sr-Latn-ME"/>
        </w:rPr>
        <w:t>Omnipaque, 350 mg I/m</w:t>
      </w:r>
      <w:r w:rsidR="005C7C49" w:rsidRPr="00E14833">
        <w:rPr>
          <w:sz w:val="22"/>
          <w:szCs w:val="22"/>
          <w:lang w:val="sr-Latn-ME"/>
        </w:rPr>
        <w:t>l</w:t>
      </w:r>
      <w:r w:rsidRPr="00E14833">
        <w:rPr>
          <w:sz w:val="22"/>
          <w:szCs w:val="22"/>
          <w:lang w:val="sr-Latn-ME"/>
        </w:rPr>
        <w:t>, boca plastčna, 10</w:t>
      </w:r>
      <w:r w:rsidR="005C29E6">
        <w:rPr>
          <w:sz w:val="22"/>
          <w:szCs w:val="22"/>
          <w:lang w:val="sr-Latn-ME"/>
        </w:rPr>
        <w:t xml:space="preserve"> </w:t>
      </w:r>
      <w:r w:rsidRPr="00E14833">
        <w:rPr>
          <w:sz w:val="22"/>
          <w:szCs w:val="22"/>
          <w:lang w:val="sr-Latn-ME"/>
        </w:rPr>
        <w:t>x</w:t>
      </w:r>
      <w:r w:rsidR="005C29E6">
        <w:rPr>
          <w:sz w:val="22"/>
          <w:szCs w:val="22"/>
          <w:lang w:val="sr-Latn-ME"/>
        </w:rPr>
        <w:t xml:space="preserve"> </w:t>
      </w:r>
      <w:r w:rsidRPr="00E14833">
        <w:rPr>
          <w:sz w:val="22"/>
          <w:szCs w:val="22"/>
          <w:lang w:val="sr-Latn-ME"/>
        </w:rPr>
        <w:t>200 m</w:t>
      </w:r>
      <w:r w:rsidR="00293BCA" w:rsidRPr="00E14833">
        <w:rPr>
          <w:sz w:val="22"/>
          <w:szCs w:val="22"/>
          <w:lang w:val="sr-Latn-ME"/>
        </w:rPr>
        <w:t>l</w:t>
      </w:r>
      <w:r w:rsidRPr="00E14833">
        <w:rPr>
          <w:sz w:val="22"/>
          <w:szCs w:val="22"/>
          <w:lang w:val="sr-Latn-ME"/>
        </w:rPr>
        <w:t xml:space="preserve">: </w:t>
      </w:r>
      <w:r w:rsidR="005C29E6" w:rsidRPr="005C29E6">
        <w:rPr>
          <w:sz w:val="22"/>
          <w:szCs w:val="22"/>
          <w:lang w:val="sr-Latn-ME"/>
        </w:rPr>
        <w:t>2030/23/1309 - 3268</w:t>
      </w:r>
    </w:p>
    <w:p w14:paraId="0C13B5AC" w14:textId="03ABD346" w:rsidR="0052714A" w:rsidRPr="00E14833" w:rsidRDefault="000D125A" w:rsidP="0052714A">
      <w:pPr>
        <w:rPr>
          <w:rFonts w:eastAsia="Calibri"/>
          <w:sz w:val="22"/>
          <w:szCs w:val="22"/>
          <w:lang w:val="sr-Latn-ME"/>
        </w:rPr>
      </w:pPr>
      <w:r w:rsidRPr="00E14833">
        <w:rPr>
          <w:sz w:val="22"/>
          <w:szCs w:val="22"/>
          <w:lang w:val="sr-Latn-ME"/>
        </w:rPr>
        <w:t>Omnipaque, 350 mg I/m</w:t>
      </w:r>
      <w:r w:rsidR="005C7C49" w:rsidRPr="00E14833">
        <w:rPr>
          <w:sz w:val="22"/>
          <w:szCs w:val="22"/>
          <w:lang w:val="sr-Latn-ME"/>
        </w:rPr>
        <w:t>l</w:t>
      </w:r>
      <w:r w:rsidRPr="00E14833">
        <w:rPr>
          <w:sz w:val="22"/>
          <w:szCs w:val="22"/>
          <w:lang w:val="sr-Latn-ME"/>
        </w:rPr>
        <w:t>, boca plastična, 6</w:t>
      </w:r>
      <w:r w:rsidR="005C29E6">
        <w:rPr>
          <w:sz w:val="22"/>
          <w:szCs w:val="22"/>
          <w:lang w:val="sr-Latn-ME"/>
        </w:rPr>
        <w:t xml:space="preserve"> </w:t>
      </w:r>
      <w:r w:rsidRPr="00E14833">
        <w:rPr>
          <w:sz w:val="22"/>
          <w:szCs w:val="22"/>
          <w:lang w:val="sr-Latn-ME"/>
        </w:rPr>
        <w:t>x</w:t>
      </w:r>
      <w:r w:rsidR="005C29E6">
        <w:rPr>
          <w:sz w:val="22"/>
          <w:szCs w:val="22"/>
          <w:lang w:val="sr-Latn-ME"/>
        </w:rPr>
        <w:t xml:space="preserve"> </w:t>
      </w:r>
      <w:r w:rsidRPr="00E14833">
        <w:rPr>
          <w:sz w:val="22"/>
          <w:szCs w:val="22"/>
          <w:lang w:val="sr-Latn-ME"/>
        </w:rPr>
        <w:t>500 m</w:t>
      </w:r>
      <w:r w:rsidR="00293BCA" w:rsidRPr="00E14833">
        <w:rPr>
          <w:sz w:val="22"/>
          <w:szCs w:val="22"/>
          <w:lang w:val="sr-Latn-ME"/>
        </w:rPr>
        <w:t>l</w:t>
      </w:r>
      <w:r w:rsidRPr="00E14833">
        <w:rPr>
          <w:sz w:val="22"/>
          <w:szCs w:val="22"/>
          <w:lang w:val="sr-Latn-ME"/>
        </w:rPr>
        <w:t>:</w:t>
      </w:r>
      <w:r w:rsidR="00A7572E" w:rsidRPr="00E14833">
        <w:rPr>
          <w:sz w:val="22"/>
          <w:szCs w:val="22"/>
          <w:lang w:val="sr-Latn-ME"/>
        </w:rPr>
        <w:t xml:space="preserve"> </w:t>
      </w:r>
      <w:r w:rsidR="005C29E6" w:rsidRPr="005C29E6">
        <w:rPr>
          <w:sz w:val="22"/>
          <w:szCs w:val="22"/>
          <w:lang w:val="sr-Latn-ME"/>
        </w:rPr>
        <w:t>2030/23/1310 - 3265</w:t>
      </w:r>
      <w:bookmarkStart w:id="0" w:name="_GoBack"/>
      <w:bookmarkEnd w:id="0"/>
    </w:p>
    <w:p w14:paraId="09AFEE9E" w14:textId="77777777" w:rsidR="0072020E" w:rsidRPr="00E14833" w:rsidRDefault="0072020E" w:rsidP="00480FB1">
      <w:pPr>
        <w:tabs>
          <w:tab w:val="left" w:pos="540"/>
          <w:tab w:val="left" w:pos="569"/>
        </w:tabs>
        <w:rPr>
          <w:bCs/>
          <w:sz w:val="22"/>
          <w:szCs w:val="22"/>
          <w:lang w:val="sr-Latn-ME"/>
        </w:rPr>
      </w:pPr>
    </w:p>
    <w:p w14:paraId="3D61DA52" w14:textId="77777777" w:rsidR="00F45F77" w:rsidRPr="00E14833" w:rsidRDefault="00F45F77" w:rsidP="00480FB1">
      <w:pPr>
        <w:tabs>
          <w:tab w:val="left" w:pos="540"/>
          <w:tab w:val="left" w:pos="569"/>
        </w:tabs>
        <w:rPr>
          <w:bCs/>
          <w:sz w:val="22"/>
          <w:szCs w:val="22"/>
          <w:lang w:val="sr-Latn-ME"/>
        </w:rPr>
      </w:pPr>
    </w:p>
    <w:p w14:paraId="7C979F94" w14:textId="77777777" w:rsidR="000D125A" w:rsidRPr="00E14833" w:rsidRDefault="0072020E" w:rsidP="00480FB1">
      <w:pPr>
        <w:tabs>
          <w:tab w:val="left" w:pos="540"/>
          <w:tab w:val="left" w:pos="569"/>
        </w:tabs>
        <w:rPr>
          <w:b/>
          <w:bCs/>
          <w:sz w:val="22"/>
          <w:szCs w:val="22"/>
          <w:lang w:val="sr-Latn-ME"/>
        </w:rPr>
      </w:pPr>
      <w:r w:rsidRPr="00E14833">
        <w:rPr>
          <w:b/>
          <w:bCs/>
          <w:sz w:val="22"/>
          <w:szCs w:val="22"/>
          <w:lang w:val="sr-Latn-ME"/>
        </w:rPr>
        <w:t xml:space="preserve">9. </w:t>
      </w:r>
      <w:r w:rsidR="00480FB1" w:rsidRPr="00E14833">
        <w:rPr>
          <w:b/>
          <w:bCs/>
          <w:sz w:val="22"/>
          <w:szCs w:val="22"/>
          <w:lang w:val="sr-Latn-ME"/>
        </w:rPr>
        <w:tab/>
      </w:r>
      <w:r w:rsidRPr="00E14833">
        <w:rPr>
          <w:b/>
          <w:bCs/>
          <w:sz w:val="22"/>
          <w:szCs w:val="22"/>
          <w:lang w:val="sr-Latn-ME"/>
        </w:rPr>
        <w:t xml:space="preserve">DATUM </w:t>
      </w:r>
      <w:r w:rsidR="00C05DF8" w:rsidRPr="00E14833">
        <w:rPr>
          <w:b/>
          <w:bCs/>
          <w:sz w:val="22"/>
          <w:szCs w:val="22"/>
          <w:lang w:val="sr-Latn-ME"/>
        </w:rPr>
        <w:t xml:space="preserve">PRVE </w:t>
      </w:r>
      <w:r w:rsidR="008A6D43" w:rsidRPr="00E14833">
        <w:rPr>
          <w:b/>
          <w:bCs/>
          <w:sz w:val="22"/>
          <w:szCs w:val="22"/>
          <w:lang w:val="sr-Latn-ME"/>
        </w:rPr>
        <w:t>DOZVOLE</w:t>
      </w:r>
      <w:r w:rsidR="00C05DF8" w:rsidRPr="00E14833">
        <w:rPr>
          <w:b/>
          <w:bCs/>
          <w:sz w:val="22"/>
          <w:szCs w:val="22"/>
          <w:lang w:val="sr-Latn-ME"/>
        </w:rPr>
        <w:t>/OBNOVE DOZVOLE</w:t>
      </w:r>
      <w:r w:rsidR="008A6D43" w:rsidRPr="00E14833">
        <w:rPr>
          <w:b/>
          <w:bCs/>
          <w:sz w:val="22"/>
          <w:szCs w:val="22"/>
          <w:lang w:val="sr-Latn-ME"/>
        </w:rPr>
        <w:t xml:space="preserve"> ZA STAVLJANJE LIJEKA U </w:t>
      </w:r>
    </w:p>
    <w:p w14:paraId="6E015B18" w14:textId="682DF9FE" w:rsidR="0072020E" w:rsidRPr="00E14833" w:rsidRDefault="000D125A" w:rsidP="00480FB1">
      <w:pPr>
        <w:tabs>
          <w:tab w:val="left" w:pos="540"/>
          <w:tab w:val="left" w:pos="569"/>
        </w:tabs>
        <w:rPr>
          <w:b/>
          <w:bCs/>
          <w:sz w:val="22"/>
          <w:szCs w:val="22"/>
          <w:lang w:val="sr-Latn-ME"/>
        </w:rPr>
      </w:pPr>
      <w:r w:rsidRPr="00E14833">
        <w:rPr>
          <w:b/>
          <w:bCs/>
          <w:sz w:val="22"/>
          <w:szCs w:val="22"/>
          <w:lang w:val="sr-Latn-ME"/>
        </w:rPr>
        <w:t xml:space="preserve">         </w:t>
      </w:r>
      <w:r w:rsidR="008A6D43" w:rsidRPr="00E14833">
        <w:rPr>
          <w:b/>
          <w:bCs/>
          <w:sz w:val="22"/>
          <w:szCs w:val="22"/>
          <w:lang w:val="sr-Latn-ME"/>
        </w:rPr>
        <w:t>PROMET</w:t>
      </w:r>
    </w:p>
    <w:p w14:paraId="46DC7DAF" w14:textId="13CE7872" w:rsidR="000D125A" w:rsidRPr="00E14833" w:rsidRDefault="000D125A" w:rsidP="00480FB1">
      <w:pPr>
        <w:tabs>
          <w:tab w:val="left" w:pos="540"/>
          <w:tab w:val="left" w:pos="569"/>
        </w:tabs>
        <w:rPr>
          <w:b/>
          <w:bCs/>
          <w:sz w:val="22"/>
          <w:szCs w:val="22"/>
          <w:lang w:val="sr-Latn-ME"/>
        </w:rPr>
      </w:pPr>
    </w:p>
    <w:p w14:paraId="72EF6708" w14:textId="19F914B3" w:rsidR="000D125A" w:rsidRDefault="00E14833" w:rsidP="00480FB1">
      <w:pPr>
        <w:tabs>
          <w:tab w:val="left" w:pos="540"/>
          <w:tab w:val="left" w:pos="569"/>
        </w:tabs>
        <w:rPr>
          <w:sz w:val="22"/>
          <w:szCs w:val="22"/>
          <w:lang w:val="sr-Latn-ME"/>
        </w:rPr>
      </w:pPr>
      <w:r>
        <w:rPr>
          <w:sz w:val="22"/>
          <w:szCs w:val="22"/>
          <w:lang w:val="sr-Latn-ME"/>
        </w:rPr>
        <w:t>03.04.2023. godine</w:t>
      </w:r>
    </w:p>
    <w:p w14:paraId="039BDC1E" w14:textId="77777777" w:rsidR="00E14833" w:rsidRPr="00E14833" w:rsidRDefault="00E14833" w:rsidP="00480FB1">
      <w:pPr>
        <w:tabs>
          <w:tab w:val="left" w:pos="540"/>
          <w:tab w:val="left" w:pos="569"/>
        </w:tabs>
        <w:rPr>
          <w:sz w:val="22"/>
          <w:szCs w:val="22"/>
          <w:lang w:val="sr-Latn-ME"/>
        </w:rPr>
      </w:pPr>
    </w:p>
    <w:p w14:paraId="2B4BD761" w14:textId="77777777" w:rsidR="00836B35" w:rsidRPr="00E14833" w:rsidRDefault="00836B35" w:rsidP="00480FB1">
      <w:pPr>
        <w:tabs>
          <w:tab w:val="left" w:pos="540"/>
          <w:tab w:val="left" w:pos="569"/>
        </w:tabs>
        <w:rPr>
          <w:bCs/>
          <w:sz w:val="22"/>
          <w:szCs w:val="22"/>
          <w:lang w:val="sr-Latn-ME"/>
        </w:rPr>
      </w:pPr>
    </w:p>
    <w:p w14:paraId="17926E6C" w14:textId="77777777" w:rsidR="003F6A59" w:rsidRPr="00E14833" w:rsidRDefault="0072020E" w:rsidP="00C05DF8">
      <w:pPr>
        <w:tabs>
          <w:tab w:val="left" w:pos="540"/>
          <w:tab w:val="left" w:pos="569"/>
        </w:tabs>
        <w:ind w:left="540" w:hanging="540"/>
        <w:rPr>
          <w:bCs/>
          <w:sz w:val="22"/>
          <w:szCs w:val="22"/>
          <w:lang w:val="sr-Latn-ME"/>
        </w:rPr>
      </w:pPr>
      <w:r w:rsidRPr="00E14833">
        <w:rPr>
          <w:b/>
          <w:bCs/>
          <w:sz w:val="22"/>
          <w:szCs w:val="22"/>
          <w:lang w:val="sr-Latn-ME"/>
        </w:rPr>
        <w:t xml:space="preserve">10. </w:t>
      </w:r>
      <w:r w:rsidR="00480FB1" w:rsidRPr="00E14833">
        <w:rPr>
          <w:b/>
          <w:bCs/>
          <w:sz w:val="22"/>
          <w:szCs w:val="22"/>
          <w:lang w:val="sr-Latn-ME"/>
        </w:rPr>
        <w:tab/>
      </w:r>
      <w:r w:rsidR="002846DB" w:rsidRPr="00E14833">
        <w:rPr>
          <w:b/>
          <w:bCs/>
          <w:sz w:val="22"/>
          <w:szCs w:val="22"/>
          <w:lang w:val="sr-Latn-ME"/>
        </w:rPr>
        <w:t>D</w:t>
      </w:r>
      <w:r w:rsidR="00EC2532" w:rsidRPr="00E14833">
        <w:rPr>
          <w:b/>
          <w:bCs/>
          <w:sz w:val="22"/>
          <w:szCs w:val="22"/>
          <w:lang w:val="sr-Latn-ME"/>
        </w:rPr>
        <w:t xml:space="preserve">ATUM REVIZIJE TEKSTA </w:t>
      </w:r>
    </w:p>
    <w:p w14:paraId="67A2D1F7" w14:textId="77777777" w:rsidR="003F6A59" w:rsidRPr="00E14833" w:rsidRDefault="003F6A59" w:rsidP="00480FB1">
      <w:pPr>
        <w:tabs>
          <w:tab w:val="left" w:pos="540"/>
          <w:tab w:val="left" w:pos="569"/>
        </w:tabs>
        <w:rPr>
          <w:bCs/>
          <w:sz w:val="22"/>
          <w:szCs w:val="22"/>
          <w:lang w:val="sr-Latn-ME"/>
        </w:rPr>
      </w:pPr>
    </w:p>
    <w:p w14:paraId="6C5DDB6D" w14:textId="452D5CCC" w:rsidR="008A6D43" w:rsidRPr="00E14833" w:rsidRDefault="00E14833" w:rsidP="00480FB1">
      <w:pPr>
        <w:tabs>
          <w:tab w:val="left" w:pos="540"/>
          <w:tab w:val="left" w:pos="569"/>
        </w:tabs>
        <w:rPr>
          <w:bCs/>
          <w:sz w:val="22"/>
          <w:szCs w:val="22"/>
          <w:lang w:val="sr-Latn-ME"/>
        </w:rPr>
      </w:pPr>
      <w:r>
        <w:rPr>
          <w:bCs/>
          <w:sz w:val="22"/>
          <w:szCs w:val="22"/>
          <w:lang w:val="sr-Latn-ME"/>
        </w:rPr>
        <w:t>April, 2023. godine</w:t>
      </w:r>
    </w:p>
    <w:p w14:paraId="099881E2" w14:textId="1F3666EF" w:rsidR="003F6A59" w:rsidRPr="00E14833" w:rsidRDefault="003F6A59" w:rsidP="00DE3F5C">
      <w:pPr>
        <w:rPr>
          <w:sz w:val="22"/>
          <w:szCs w:val="22"/>
          <w:lang w:val="sr-Latn-ME"/>
        </w:rPr>
      </w:pPr>
    </w:p>
    <w:sectPr w:rsidR="003F6A59" w:rsidRPr="00E14833"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4B8EE" w14:textId="77777777" w:rsidR="00115DDD" w:rsidRDefault="00115DDD">
      <w:r>
        <w:separator/>
      </w:r>
    </w:p>
  </w:endnote>
  <w:endnote w:type="continuationSeparator" w:id="0">
    <w:p w14:paraId="5A54D42C" w14:textId="77777777" w:rsidR="00115DDD" w:rsidRDefault="001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1DD9" w14:textId="0BB44BD5" w:rsidR="00E509A2" w:rsidRPr="00B23F69" w:rsidRDefault="00E509A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C29E6">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C29E6">
      <w:rPr>
        <w:noProof/>
        <w:sz w:val="22"/>
        <w:szCs w:val="22"/>
      </w:rPr>
      <w:t>17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22C52" w14:textId="77777777" w:rsidR="00115DDD" w:rsidRDefault="00115DDD">
      <w:r>
        <w:separator/>
      </w:r>
    </w:p>
  </w:footnote>
  <w:footnote w:type="continuationSeparator" w:id="0">
    <w:p w14:paraId="12DA4F07" w14:textId="77777777" w:rsidR="00115DDD" w:rsidRDefault="00115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1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F66AB4"/>
    <w:multiLevelType w:val="hybridMultilevel"/>
    <w:tmpl w:val="1460ED3A"/>
    <w:lvl w:ilvl="0" w:tplc="720A4B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9AA"/>
    <w:rsid w:val="00036FA0"/>
    <w:rsid w:val="0003793F"/>
    <w:rsid w:val="00057E35"/>
    <w:rsid w:val="00076726"/>
    <w:rsid w:val="00080303"/>
    <w:rsid w:val="00083ED1"/>
    <w:rsid w:val="000A00B8"/>
    <w:rsid w:val="000A3F58"/>
    <w:rsid w:val="000D125A"/>
    <w:rsid w:val="000D1670"/>
    <w:rsid w:val="000D1B83"/>
    <w:rsid w:val="000D2343"/>
    <w:rsid w:val="000D3449"/>
    <w:rsid w:val="000D425A"/>
    <w:rsid w:val="000D60CC"/>
    <w:rsid w:val="000E2084"/>
    <w:rsid w:val="000E6F55"/>
    <w:rsid w:val="000F26B4"/>
    <w:rsid w:val="000F4A46"/>
    <w:rsid w:val="000F77FA"/>
    <w:rsid w:val="00107BF7"/>
    <w:rsid w:val="00112AD1"/>
    <w:rsid w:val="00115DDD"/>
    <w:rsid w:val="00126F53"/>
    <w:rsid w:val="00136357"/>
    <w:rsid w:val="0014766D"/>
    <w:rsid w:val="001536CC"/>
    <w:rsid w:val="0017156F"/>
    <w:rsid w:val="001813BF"/>
    <w:rsid w:val="001A3FBA"/>
    <w:rsid w:val="001A5518"/>
    <w:rsid w:val="001B1A58"/>
    <w:rsid w:val="001B1C6A"/>
    <w:rsid w:val="001B41B3"/>
    <w:rsid w:val="001C1263"/>
    <w:rsid w:val="001C1417"/>
    <w:rsid w:val="001E390B"/>
    <w:rsid w:val="001F42FB"/>
    <w:rsid w:val="001F719A"/>
    <w:rsid w:val="002031B3"/>
    <w:rsid w:val="00215931"/>
    <w:rsid w:val="00227BDB"/>
    <w:rsid w:val="00234CB1"/>
    <w:rsid w:val="002352F8"/>
    <w:rsid w:val="002510A5"/>
    <w:rsid w:val="00253970"/>
    <w:rsid w:val="00254A0A"/>
    <w:rsid w:val="00266046"/>
    <w:rsid w:val="00280329"/>
    <w:rsid w:val="002846DB"/>
    <w:rsid w:val="00284CCD"/>
    <w:rsid w:val="00287ECF"/>
    <w:rsid w:val="00293BCA"/>
    <w:rsid w:val="002C6637"/>
    <w:rsid w:val="002D3679"/>
    <w:rsid w:val="002E0135"/>
    <w:rsid w:val="002E37A5"/>
    <w:rsid w:val="00310F03"/>
    <w:rsid w:val="003247D2"/>
    <w:rsid w:val="003445C1"/>
    <w:rsid w:val="00355B61"/>
    <w:rsid w:val="00362686"/>
    <w:rsid w:val="00371510"/>
    <w:rsid w:val="00382D0C"/>
    <w:rsid w:val="00396DFD"/>
    <w:rsid w:val="003A01EC"/>
    <w:rsid w:val="003A7059"/>
    <w:rsid w:val="003B7A36"/>
    <w:rsid w:val="003C17AB"/>
    <w:rsid w:val="003C7823"/>
    <w:rsid w:val="003D2B1E"/>
    <w:rsid w:val="003E1DCC"/>
    <w:rsid w:val="003F3155"/>
    <w:rsid w:val="003F6A59"/>
    <w:rsid w:val="004065C8"/>
    <w:rsid w:val="004109FA"/>
    <w:rsid w:val="00411B4B"/>
    <w:rsid w:val="00415BEE"/>
    <w:rsid w:val="00427F85"/>
    <w:rsid w:val="00436F42"/>
    <w:rsid w:val="004378B4"/>
    <w:rsid w:val="00451314"/>
    <w:rsid w:val="00452E9D"/>
    <w:rsid w:val="004534C7"/>
    <w:rsid w:val="00455234"/>
    <w:rsid w:val="004671AA"/>
    <w:rsid w:val="00480FB1"/>
    <w:rsid w:val="00483928"/>
    <w:rsid w:val="004D6103"/>
    <w:rsid w:val="004E20D1"/>
    <w:rsid w:val="004E3BCE"/>
    <w:rsid w:val="004F0E97"/>
    <w:rsid w:val="00501DD1"/>
    <w:rsid w:val="00502B94"/>
    <w:rsid w:val="00504CD8"/>
    <w:rsid w:val="00505DF0"/>
    <w:rsid w:val="00515C21"/>
    <w:rsid w:val="005238ED"/>
    <w:rsid w:val="0052714A"/>
    <w:rsid w:val="00530BD7"/>
    <w:rsid w:val="00545CD2"/>
    <w:rsid w:val="005476F3"/>
    <w:rsid w:val="00550181"/>
    <w:rsid w:val="00572527"/>
    <w:rsid w:val="00573E40"/>
    <w:rsid w:val="00576348"/>
    <w:rsid w:val="005965CF"/>
    <w:rsid w:val="005A0B2E"/>
    <w:rsid w:val="005A23D2"/>
    <w:rsid w:val="005A36CB"/>
    <w:rsid w:val="005A4B7B"/>
    <w:rsid w:val="005A73D2"/>
    <w:rsid w:val="005B49B8"/>
    <w:rsid w:val="005C0741"/>
    <w:rsid w:val="005C29E6"/>
    <w:rsid w:val="005C5EF4"/>
    <w:rsid w:val="005C7C49"/>
    <w:rsid w:val="005D7F37"/>
    <w:rsid w:val="005E2E0B"/>
    <w:rsid w:val="005E7A7D"/>
    <w:rsid w:val="00602457"/>
    <w:rsid w:val="00624557"/>
    <w:rsid w:val="00640888"/>
    <w:rsid w:val="00645CBA"/>
    <w:rsid w:val="00646BD1"/>
    <w:rsid w:val="006561C2"/>
    <w:rsid w:val="00671CB3"/>
    <w:rsid w:val="00672DC8"/>
    <w:rsid w:val="00674BAF"/>
    <w:rsid w:val="00682200"/>
    <w:rsid w:val="00692BF6"/>
    <w:rsid w:val="006A1497"/>
    <w:rsid w:val="006A7D25"/>
    <w:rsid w:val="006B0BD1"/>
    <w:rsid w:val="006B19A3"/>
    <w:rsid w:val="006C7C05"/>
    <w:rsid w:val="006D20A5"/>
    <w:rsid w:val="006D37BF"/>
    <w:rsid w:val="00702E22"/>
    <w:rsid w:val="00717827"/>
    <w:rsid w:val="0072020E"/>
    <w:rsid w:val="00754908"/>
    <w:rsid w:val="0077160E"/>
    <w:rsid w:val="007832B1"/>
    <w:rsid w:val="00786071"/>
    <w:rsid w:val="007A3DC6"/>
    <w:rsid w:val="007A3ECB"/>
    <w:rsid w:val="007A5917"/>
    <w:rsid w:val="007B0914"/>
    <w:rsid w:val="007D4D77"/>
    <w:rsid w:val="00824AB9"/>
    <w:rsid w:val="00831992"/>
    <w:rsid w:val="00836B35"/>
    <w:rsid w:val="00843BDE"/>
    <w:rsid w:val="00866CDA"/>
    <w:rsid w:val="0087145B"/>
    <w:rsid w:val="0089705C"/>
    <w:rsid w:val="008A6D43"/>
    <w:rsid w:val="008B491E"/>
    <w:rsid w:val="008C1A28"/>
    <w:rsid w:val="008C2E98"/>
    <w:rsid w:val="008E49BD"/>
    <w:rsid w:val="008E52EE"/>
    <w:rsid w:val="008E53E9"/>
    <w:rsid w:val="008E5771"/>
    <w:rsid w:val="008F4ACF"/>
    <w:rsid w:val="00940B9B"/>
    <w:rsid w:val="00942E30"/>
    <w:rsid w:val="0095676E"/>
    <w:rsid w:val="00956983"/>
    <w:rsid w:val="00963CF0"/>
    <w:rsid w:val="00964BB1"/>
    <w:rsid w:val="009775D9"/>
    <w:rsid w:val="00997175"/>
    <w:rsid w:val="009A1847"/>
    <w:rsid w:val="009B062A"/>
    <w:rsid w:val="009C6F7B"/>
    <w:rsid w:val="009E7C6F"/>
    <w:rsid w:val="009F1793"/>
    <w:rsid w:val="009F2D23"/>
    <w:rsid w:val="00A01D69"/>
    <w:rsid w:val="00A02335"/>
    <w:rsid w:val="00A05310"/>
    <w:rsid w:val="00A12844"/>
    <w:rsid w:val="00A16A4C"/>
    <w:rsid w:val="00A23550"/>
    <w:rsid w:val="00A43D33"/>
    <w:rsid w:val="00A46C9A"/>
    <w:rsid w:val="00A619F3"/>
    <w:rsid w:val="00A62A73"/>
    <w:rsid w:val="00A75184"/>
    <w:rsid w:val="00A7572E"/>
    <w:rsid w:val="00A87FF6"/>
    <w:rsid w:val="00AA0A3B"/>
    <w:rsid w:val="00AA2763"/>
    <w:rsid w:val="00AA33B6"/>
    <w:rsid w:val="00AB50CA"/>
    <w:rsid w:val="00AB6D64"/>
    <w:rsid w:val="00AC1EC1"/>
    <w:rsid w:val="00AC53CE"/>
    <w:rsid w:val="00AD1BF2"/>
    <w:rsid w:val="00AD2193"/>
    <w:rsid w:val="00AF2AC7"/>
    <w:rsid w:val="00AF74CE"/>
    <w:rsid w:val="00B208DB"/>
    <w:rsid w:val="00B23F69"/>
    <w:rsid w:val="00B60619"/>
    <w:rsid w:val="00B62D94"/>
    <w:rsid w:val="00B66A70"/>
    <w:rsid w:val="00B67366"/>
    <w:rsid w:val="00B80EE1"/>
    <w:rsid w:val="00B84135"/>
    <w:rsid w:val="00BB098C"/>
    <w:rsid w:val="00BE68DB"/>
    <w:rsid w:val="00BF2C0E"/>
    <w:rsid w:val="00BF4F9F"/>
    <w:rsid w:val="00BF581D"/>
    <w:rsid w:val="00C03F92"/>
    <w:rsid w:val="00C04D34"/>
    <w:rsid w:val="00C05DF8"/>
    <w:rsid w:val="00C06864"/>
    <w:rsid w:val="00C10F54"/>
    <w:rsid w:val="00C13E44"/>
    <w:rsid w:val="00C16B55"/>
    <w:rsid w:val="00C23D8D"/>
    <w:rsid w:val="00C302D1"/>
    <w:rsid w:val="00C37AA3"/>
    <w:rsid w:val="00C37FD7"/>
    <w:rsid w:val="00C43419"/>
    <w:rsid w:val="00C44CF3"/>
    <w:rsid w:val="00C61BE0"/>
    <w:rsid w:val="00C70B0E"/>
    <w:rsid w:val="00C773CA"/>
    <w:rsid w:val="00C83785"/>
    <w:rsid w:val="00C94C0D"/>
    <w:rsid w:val="00C94CCD"/>
    <w:rsid w:val="00CA1FEB"/>
    <w:rsid w:val="00CA28CF"/>
    <w:rsid w:val="00CB339C"/>
    <w:rsid w:val="00CD145B"/>
    <w:rsid w:val="00CD4F85"/>
    <w:rsid w:val="00CD633F"/>
    <w:rsid w:val="00CD6F02"/>
    <w:rsid w:val="00CE14ED"/>
    <w:rsid w:val="00CE246D"/>
    <w:rsid w:val="00CF07A0"/>
    <w:rsid w:val="00CF3E03"/>
    <w:rsid w:val="00D0082A"/>
    <w:rsid w:val="00D16E6A"/>
    <w:rsid w:val="00D21455"/>
    <w:rsid w:val="00D47634"/>
    <w:rsid w:val="00D67F06"/>
    <w:rsid w:val="00D709B3"/>
    <w:rsid w:val="00D77E3B"/>
    <w:rsid w:val="00D81FF9"/>
    <w:rsid w:val="00D946C0"/>
    <w:rsid w:val="00DA2ED6"/>
    <w:rsid w:val="00DB3D56"/>
    <w:rsid w:val="00DB76B8"/>
    <w:rsid w:val="00DC2EA1"/>
    <w:rsid w:val="00DD00A4"/>
    <w:rsid w:val="00DD6AAF"/>
    <w:rsid w:val="00DE3F5C"/>
    <w:rsid w:val="00DE5376"/>
    <w:rsid w:val="00DF1D20"/>
    <w:rsid w:val="00E14833"/>
    <w:rsid w:val="00E21324"/>
    <w:rsid w:val="00E246B9"/>
    <w:rsid w:val="00E31FEA"/>
    <w:rsid w:val="00E37277"/>
    <w:rsid w:val="00E45169"/>
    <w:rsid w:val="00E47787"/>
    <w:rsid w:val="00E509A2"/>
    <w:rsid w:val="00E51C30"/>
    <w:rsid w:val="00E64180"/>
    <w:rsid w:val="00E7169A"/>
    <w:rsid w:val="00E74AEE"/>
    <w:rsid w:val="00E81644"/>
    <w:rsid w:val="00E82194"/>
    <w:rsid w:val="00E868E5"/>
    <w:rsid w:val="00E9237A"/>
    <w:rsid w:val="00E939FA"/>
    <w:rsid w:val="00EA1393"/>
    <w:rsid w:val="00EA50C3"/>
    <w:rsid w:val="00EA5765"/>
    <w:rsid w:val="00EA6C50"/>
    <w:rsid w:val="00EC2532"/>
    <w:rsid w:val="00ED7812"/>
    <w:rsid w:val="00EF3B86"/>
    <w:rsid w:val="00F1756C"/>
    <w:rsid w:val="00F317E9"/>
    <w:rsid w:val="00F340DD"/>
    <w:rsid w:val="00F34554"/>
    <w:rsid w:val="00F45F77"/>
    <w:rsid w:val="00F5167F"/>
    <w:rsid w:val="00F52258"/>
    <w:rsid w:val="00F82D7C"/>
    <w:rsid w:val="00F8570A"/>
    <w:rsid w:val="00F91C7B"/>
    <w:rsid w:val="00FE4C57"/>
    <w:rsid w:val="00FF5F82"/>
    <w:rsid w:val="00FF601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41C9D"/>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Revision">
    <w:name w:val="Revision"/>
    <w:hidden/>
    <w:uiPriority w:val="99"/>
    <w:semiHidden/>
    <w:rsid w:val="00831992"/>
    <w:rPr>
      <w:sz w:val="24"/>
      <w:szCs w:val="24"/>
      <w:lang w:val="en-US" w:eastAsia="en-US"/>
    </w:rPr>
  </w:style>
  <w:style w:type="character" w:styleId="Hyperlink">
    <w:name w:val="Hyperlink"/>
    <w:basedOn w:val="DefaultParagraphFont"/>
    <w:rsid w:val="007B0914"/>
    <w:rPr>
      <w:color w:val="0563C1" w:themeColor="hyperlink"/>
      <w:u w:val="single"/>
    </w:rPr>
  </w:style>
  <w:style w:type="character" w:customStyle="1" w:styleId="UnresolvedMention1">
    <w:name w:val="Unresolved Mention1"/>
    <w:basedOn w:val="DefaultParagraphFont"/>
    <w:uiPriority w:val="99"/>
    <w:semiHidden/>
    <w:unhideWhenUsed/>
    <w:rsid w:val="007B0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96CC-D62B-4B83-9C66-44DBC8BD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17</Pages>
  <Words>6340</Words>
  <Characters>36139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42395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12</cp:revision>
  <dcterms:created xsi:type="dcterms:W3CDTF">2023-02-21T06:25:00Z</dcterms:created>
  <dcterms:modified xsi:type="dcterms:W3CDTF">2023-04-03T09:14:00Z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