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4C" w:rsidRPr="0057584C" w:rsidRDefault="0057584C" w:rsidP="0050199D">
      <w:pPr>
        <w:spacing w:line="480" w:lineRule="auto"/>
        <w:jc w:val="center"/>
        <w:rPr>
          <w:rFonts w:ascii="Times New Roman" w:hAnsi="Times New Roman"/>
          <w:b/>
          <w:bCs/>
          <w:sz w:val="22"/>
          <w:szCs w:val="22"/>
          <w:u w:val="single"/>
          <w:lang w:val="sr-Latn-ME"/>
        </w:rPr>
      </w:pPr>
      <w:r w:rsidRPr="0057584C">
        <w:rPr>
          <w:rFonts w:ascii="Times New Roman" w:hAnsi="Times New Roman"/>
          <w:b/>
          <w:bCs/>
          <w:sz w:val="22"/>
          <w:szCs w:val="22"/>
          <w:u w:val="single"/>
          <w:lang w:val="sr-Latn-ME"/>
        </w:rPr>
        <w:t>SAŽETAK KARAKTERISTIKA LIJEKA</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1. NAZIV LIJEKA</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sz w:val="22"/>
          <w:szCs w:val="22"/>
          <w:lang w:val="sr-Latn-ME"/>
        </w:rPr>
      </w:pPr>
      <w:bookmarkStart w:id="0" w:name="_GoBack"/>
      <w:r w:rsidRPr="0057584C">
        <w:rPr>
          <w:rFonts w:ascii="Times New Roman" w:hAnsi="Times New Roman"/>
          <w:sz w:val="22"/>
          <w:szCs w:val="22"/>
          <w:lang w:val="sr-Latn-ME"/>
        </w:rPr>
        <w:t>Protamin</w:t>
      </w:r>
      <w:bookmarkEnd w:id="0"/>
      <w:r w:rsidRPr="0057584C">
        <w:rPr>
          <w:rFonts w:ascii="Times New Roman" w:hAnsi="Times New Roman"/>
          <w:sz w:val="22"/>
          <w:szCs w:val="22"/>
          <w:lang w:val="sr-Latn-ME"/>
        </w:rPr>
        <w:t xml:space="preserve"> sulfat</w:t>
      </w:r>
      <w:r w:rsidR="00075C94">
        <w:rPr>
          <w:rFonts w:ascii="Times New Roman" w:hAnsi="Times New Roman"/>
          <w:sz w:val="22"/>
          <w:szCs w:val="22"/>
          <w:lang w:val="sr-Latn-ME"/>
        </w:rPr>
        <w:t xml:space="preserve"> Galenika</w:t>
      </w:r>
      <w:r w:rsidRPr="0057584C">
        <w:rPr>
          <w:rFonts w:ascii="Times New Roman" w:hAnsi="Times New Roman"/>
          <w:sz w:val="22"/>
          <w:szCs w:val="22"/>
          <w:lang w:val="sr-Latn-ME"/>
        </w:rPr>
        <w:t>, 50 mg/5 ml, rastvor za injekciju</w:t>
      </w: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sz w:val="22"/>
          <w:szCs w:val="22"/>
          <w:lang w:val="sr-Latn-ME"/>
        </w:rPr>
        <w:t xml:space="preserve">INN: protamin </w:t>
      </w:r>
    </w:p>
    <w:p w:rsidR="0057584C" w:rsidRPr="0057584C" w:rsidRDefault="0057584C" w:rsidP="0057584C">
      <w:pPr>
        <w:pStyle w:val="Header"/>
        <w:rPr>
          <w:rFonts w:ascii="Times New Roman" w:hAnsi="Times New Roman"/>
          <w:b/>
          <w:sz w:val="22"/>
          <w:szCs w:val="22"/>
          <w:lang w:val="sr-Latn-ME"/>
        </w:rPr>
      </w:pPr>
    </w:p>
    <w:p w:rsidR="0057584C" w:rsidRPr="0057584C" w:rsidRDefault="0057584C" w:rsidP="0057584C">
      <w:pPr>
        <w:pStyle w:val="Header"/>
        <w:rPr>
          <w:rFonts w:ascii="Times New Roman" w:hAnsi="Times New Roman"/>
          <w:b/>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2. KVALITATIVNI I KVANTITATIVNI SASTAV</w:t>
      </w:r>
    </w:p>
    <w:p w:rsidR="0057584C" w:rsidRPr="0057584C" w:rsidRDefault="0057584C" w:rsidP="0057584C">
      <w:pPr>
        <w:pStyle w:val="Header"/>
        <w:rPr>
          <w:rFonts w:ascii="Times New Roman" w:hAnsi="Times New Roman"/>
          <w:sz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5 ml rastvora za injekciju sadrži 50 mg protamin sulfata.</w:t>
      </w:r>
    </w:p>
    <w:p w:rsidR="0057584C" w:rsidRPr="0057584C" w:rsidRDefault="0057584C" w:rsidP="0057584C">
      <w:pPr>
        <w:pStyle w:val="Header"/>
        <w:rPr>
          <w:rFonts w:ascii="Times New Roman" w:hAnsi="Times New Roman"/>
          <w:sz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Pomoćna supstanca sa potvrđenim dejstvom: natrijum.</w:t>
      </w:r>
      <w:bookmarkStart w:id="1" w:name="_Hlk31107794"/>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Za spisak svih ekscipijenasa, pogledati dio 6.1.</w:t>
      </w:r>
      <w:bookmarkEnd w:id="1"/>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3. FARMACEUTSKI OBLIK</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rPr>
          <w:rFonts w:ascii="Times New Roman" w:hAnsi="Times New Roman"/>
          <w:sz w:val="22"/>
          <w:lang w:val="sr-Latn-ME"/>
        </w:rPr>
      </w:pPr>
      <w:r w:rsidRPr="0057584C">
        <w:rPr>
          <w:rFonts w:ascii="Times New Roman" w:hAnsi="Times New Roman"/>
          <w:sz w:val="22"/>
          <w:lang w:val="sr-Latn-ME"/>
        </w:rPr>
        <w:t>Rastvor za injekciju.</w:t>
      </w:r>
    </w:p>
    <w:p w:rsidR="0057584C" w:rsidRPr="0057584C" w:rsidRDefault="0057584C" w:rsidP="0057584C">
      <w:pPr>
        <w:rPr>
          <w:rFonts w:ascii="Times New Roman" w:hAnsi="Times New Roman"/>
          <w:sz w:val="22"/>
          <w:lang w:val="sr-Latn-ME"/>
        </w:rPr>
      </w:pPr>
      <w:r w:rsidRPr="0057584C">
        <w:rPr>
          <w:rFonts w:ascii="Times New Roman" w:hAnsi="Times New Roman"/>
          <w:sz w:val="22"/>
          <w:lang w:val="sr-Latn-ME"/>
        </w:rPr>
        <w:t>Bistar, bezbojan rastvor.</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 KLINIČKI PODACI</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4.1. Terapijske indikacije</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Koristi se za neutralisanje antikoagulantnog efekta heparina:</w:t>
      </w:r>
    </w:p>
    <w:p w:rsidR="0057584C" w:rsidRPr="0057584C" w:rsidRDefault="0057584C" w:rsidP="0057584C">
      <w:pPr>
        <w:numPr>
          <w:ilvl w:val="0"/>
          <w:numId w:val="6"/>
        </w:numPr>
        <w:rPr>
          <w:rFonts w:ascii="Times New Roman" w:hAnsi="Times New Roman"/>
          <w:sz w:val="22"/>
          <w:szCs w:val="22"/>
          <w:lang w:val="sr-Latn-ME"/>
        </w:rPr>
      </w:pPr>
      <w:r w:rsidRPr="0057584C">
        <w:rPr>
          <w:rFonts w:ascii="Times New Roman" w:hAnsi="Times New Roman"/>
          <w:sz w:val="22"/>
          <w:szCs w:val="22"/>
          <w:lang w:val="sr-Latn-ME"/>
        </w:rPr>
        <w:t>prije operacija,</w:t>
      </w:r>
    </w:p>
    <w:p w:rsidR="0057584C" w:rsidRPr="0057584C" w:rsidRDefault="0057584C" w:rsidP="0057584C">
      <w:pPr>
        <w:numPr>
          <w:ilvl w:val="0"/>
          <w:numId w:val="6"/>
        </w:numPr>
        <w:rPr>
          <w:rFonts w:ascii="Times New Roman" w:hAnsi="Times New Roman"/>
          <w:sz w:val="22"/>
          <w:szCs w:val="22"/>
          <w:lang w:val="sr-Latn-ME"/>
        </w:rPr>
      </w:pPr>
      <w:r w:rsidRPr="0057584C">
        <w:rPr>
          <w:rFonts w:ascii="Times New Roman" w:hAnsi="Times New Roman"/>
          <w:sz w:val="22"/>
          <w:szCs w:val="22"/>
          <w:lang w:val="sr-Latn-ME"/>
        </w:rPr>
        <w:t>poslije bubrežne dijalize,</w:t>
      </w:r>
    </w:p>
    <w:p w:rsidR="0057584C" w:rsidRPr="0057584C" w:rsidRDefault="0057584C" w:rsidP="0057584C">
      <w:pPr>
        <w:numPr>
          <w:ilvl w:val="0"/>
          <w:numId w:val="6"/>
        </w:numPr>
        <w:rPr>
          <w:rFonts w:ascii="Times New Roman" w:hAnsi="Times New Roman"/>
          <w:sz w:val="22"/>
          <w:szCs w:val="22"/>
          <w:lang w:val="sr-Latn-ME"/>
        </w:rPr>
      </w:pPr>
      <w:r w:rsidRPr="0057584C">
        <w:rPr>
          <w:rFonts w:ascii="Times New Roman" w:hAnsi="Times New Roman"/>
          <w:sz w:val="22"/>
          <w:szCs w:val="22"/>
          <w:lang w:val="sr-Latn-ME"/>
        </w:rPr>
        <w:t>poslije operacije na otvorenom srcu,</w:t>
      </w:r>
    </w:p>
    <w:p w:rsidR="0057584C" w:rsidRPr="0057584C" w:rsidRDefault="0057584C" w:rsidP="0057584C">
      <w:pPr>
        <w:numPr>
          <w:ilvl w:val="0"/>
          <w:numId w:val="6"/>
        </w:numPr>
        <w:rPr>
          <w:rFonts w:ascii="Times New Roman" w:hAnsi="Times New Roman"/>
          <w:sz w:val="22"/>
          <w:szCs w:val="22"/>
          <w:lang w:val="sr-Latn-ME"/>
        </w:rPr>
      </w:pPr>
      <w:r w:rsidRPr="0057584C">
        <w:rPr>
          <w:rFonts w:ascii="Times New Roman" w:hAnsi="Times New Roman"/>
          <w:sz w:val="22"/>
          <w:szCs w:val="22"/>
          <w:lang w:val="sr-Latn-ME"/>
        </w:rPr>
        <w:t>kod većih krvarenja,</w:t>
      </w:r>
    </w:p>
    <w:p w:rsidR="0057584C" w:rsidRPr="0057584C" w:rsidRDefault="0057584C" w:rsidP="0057584C">
      <w:pPr>
        <w:numPr>
          <w:ilvl w:val="0"/>
          <w:numId w:val="6"/>
        </w:numPr>
        <w:rPr>
          <w:rFonts w:ascii="Times New Roman" w:hAnsi="Times New Roman"/>
          <w:sz w:val="22"/>
          <w:szCs w:val="22"/>
          <w:lang w:val="sr-Latn-ME"/>
        </w:rPr>
      </w:pPr>
      <w:r w:rsidRPr="0057584C">
        <w:rPr>
          <w:rFonts w:ascii="Times New Roman" w:hAnsi="Times New Roman"/>
          <w:sz w:val="22"/>
          <w:szCs w:val="22"/>
          <w:lang w:val="sr-Latn-ME"/>
        </w:rPr>
        <w:t>kod predoziranja heparinom.</w:t>
      </w:r>
    </w:p>
    <w:p w:rsidR="0057584C" w:rsidRPr="0057584C" w:rsidRDefault="0057584C" w:rsidP="0057584C">
      <w:pPr>
        <w:rPr>
          <w:rFonts w:ascii="Times New Roman" w:hAnsi="Times New Roman"/>
          <w:color w:val="000000"/>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4.2. Doziranje i način primjene</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rPr>
          <w:rFonts w:ascii="Times New Roman" w:hAnsi="Times New Roman"/>
          <w:i/>
          <w:sz w:val="22"/>
          <w:szCs w:val="22"/>
          <w:lang w:val="sr-Latn-ME"/>
        </w:rPr>
      </w:pPr>
      <w:r w:rsidRPr="0057584C">
        <w:rPr>
          <w:rFonts w:ascii="Times New Roman" w:hAnsi="Times New Roman"/>
          <w:sz w:val="22"/>
          <w:szCs w:val="22"/>
          <w:lang w:val="sr-Latn-ME"/>
        </w:rPr>
        <w:t>Intravenska upotreba.</w:t>
      </w:r>
    </w:p>
    <w:p w:rsidR="0057584C" w:rsidRPr="0057584C" w:rsidRDefault="0057584C" w:rsidP="0057584C">
      <w:pPr>
        <w:rPr>
          <w:rFonts w:ascii="Times New Roman" w:hAnsi="Times New Roman"/>
          <w:i/>
          <w:sz w:val="22"/>
          <w:szCs w:val="22"/>
          <w:lang w:val="sr-Latn-ME"/>
        </w:rPr>
      </w:pPr>
    </w:p>
    <w:p w:rsidR="0057584C" w:rsidRPr="0057584C" w:rsidRDefault="0057584C" w:rsidP="0057584C">
      <w:pPr>
        <w:rPr>
          <w:rFonts w:ascii="Times New Roman" w:hAnsi="Times New Roman"/>
          <w:i/>
          <w:sz w:val="22"/>
          <w:szCs w:val="22"/>
          <w:lang w:val="sr-Latn-ME"/>
        </w:rPr>
      </w:pPr>
      <w:r w:rsidRPr="0057584C">
        <w:rPr>
          <w:rFonts w:ascii="Times New Roman" w:hAnsi="Times New Roman"/>
          <w:i/>
          <w:sz w:val="22"/>
          <w:szCs w:val="22"/>
          <w:lang w:val="sr-Latn-ME"/>
        </w:rPr>
        <w:t>Odrasli:</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 xml:space="preserve">Protamin sulfat </w:t>
      </w:r>
      <w:r w:rsidR="00075C94">
        <w:rPr>
          <w:rFonts w:ascii="Times New Roman" w:hAnsi="Times New Roman"/>
          <w:sz w:val="22"/>
          <w:szCs w:val="22"/>
          <w:lang w:val="sr-Latn-ME"/>
        </w:rPr>
        <w:t xml:space="preserve">Galenika </w:t>
      </w:r>
      <w:r w:rsidRPr="0057584C">
        <w:rPr>
          <w:rFonts w:ascii="Times New Roman" w:hAnsi="Times New Roman"/>
          <w:sz w:val="22"/>
          <w:szCs w:val="22"/>
          <w:lang w:val="sr-Latn-ME"/>
        </w:rPr>
        <w:t>se daje kao spora intravenska injekcija, tokom perioda od 10 minuta. Ne treba ga dati više od 50 mg u jednoj dozi.</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Doza zavisi od količine i vrste heparina koji treba neutralisati, njegovog puta primjene i od vremena koje je proteklo od njegovog posljednjeg davanja, iz razloga što se heparin kontinuirano izlučuje. Idealno, dozu koja je potrebna da se neutrališe dejstvo heparina bi trebalo odrediti u skladu sa testovima koagulacije ili izračunati iz testa neutralizacije protaminom.</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Prekomjerno dat, protamin sam djeluje kao antikoagulans.</w:t>
      </w:r>
    </w:p>
    <w:p w:rsidR="0057584C" w:rsidRPr="0057584C" w:rsidRDefault="0057584C" w:rsidP="0057584C">
      <w:pPr>
        <w:rPr>
          <w:rFonts w:ascii="Times New Roman" w:hAnsi="Times New Roman"/>
          <w:i/>
          <w:sz w:val="22"/>
          <w:szCs w:val="22"/>
          <w:lang w:val="sr-Latn-ME"/>
        </w:rPr>
      </w:pPr>
      <w:r w:rsidRPr="0057584C">
        <w:rPr>
          <w:rFonts w:ascii="Times New Roman" w:hAnsi="Times New Roman"/>
          <w:i/>
          <w:sz w:val="22"/>
          <w:szCs w:val="22"/>
          <w:lang w:val="sr-Latn-ME"/>
        </w:rPr>
        <w:lastRenderedPageBreak/>
        <w:t>Neutralizacija nefrakcionisanog heparina:</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1 mg protamin sulfata obično neutrališe najmanje 100 i.j. heparina dobijenog iz crijeva ili 80 i.j. heparina dobijenog iz pluća. Dozu protamin sulfata treba smanjiti ukoliko je prošlo više od 15 minuta od intravenske injekcije.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Na primjer, ako je prošlo 30-60 minuta od intravenskog davanja heparina, preporučuje se 0,5-0,75 mg protamin sulfata na 100 i.j. heparina, dobijenog iz crijeva. Ako je prošlo 2 sata ili više treba dati 0,25-0,375 mg na 100 i.j. heparina, dobijenog iz crijeva.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Ukoliko pacijent prima intravensku infuziju heparina, infuziju treba prekinuti i dati 25-50 mg protamin sulfata kao sporu intravensku injekciju.</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Ako je heparin dat supkutano, treba dati 1 mg protamin sulfata na 100 i.j. heparina, dobijenog iz crijeva, i to: 25-50 mg sporom intravenskom injekcijom, a ostalo kao sporu intravensku infuziju u toku 8-16 sati.</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 xml:space="preserve">Kod neutralisanja nefrakcionisanog heparina nakon kardiopulmonalnog bajpasa, daje se ili gore navedena standardna doza protamina ili se doza titrira prema vrijednostima aktiviranog vremena koagulacije. </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Pacijente treba pažljivo kontrolisati, koristeći ili aktivirano parcijalno tromboplastinsko vrijeme (aPTT) ili aktivirano vrijeme koagulacije, 5-15 minuta nakon davanja protamin sulfata. Moguća je potreba za dodatnim dozama, jer se protamin uklanja iz cirkulacije brže nego heparin.</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i/>
          <w:sz w:val="22"/>
          <w:szCs w:val="22"/>
          <w:lang w:val="sr-Latn-ME"/>
        </w:rPr>
      </w:pPr>
      <w:r w:rsidRPr="0057584C">
        <w:rPr>
          <w:rFonts w:ascii="Times New Roman" w:hAnsi="Times New Roman"/>
          <w:i/>
          <w:sz w:val="22"/>
          <w:szCs w:val="22"/>
          <w:lang w:val="sr-Latn-ME"/>
        </w:rPr>
        <w:t>Neutralizacija niskomolekularnog heparina (LMW, eng. Low molecular weight):</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 xml:space="preserve">Preporučuje se 1 mg protamin sulfata na 100 i.j., ali je potrebno uzeti u obzir i smjernice proizvođača. </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Anti-Xa aktivnost LMW heparina ne mora biti kompletno neutralisana primjenom protamin sulfata i može da se održi i do 24 h nakon primjene.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Duže poluvrijeme eliminacije niskomolekularnog heparina (približno 2 puta duže od nefrakcionisanog heparina) treba imati u vidu kada se procjenjuje doza protamin sulfata koja je potrebna u odnosu na vrijeme koje je proteklo od primjene posljednje doze heparina.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Teoretski, dozu protamin sulfata treba prepoloviti kada prođe vrijeme jednog poluvremena eliminacije od posljednje doze niskomolekularnog heparina. Preporučuju se intermitentne injekcije ili kontinuirana infuzija protamin sulfata za neutralizaciju niskomolekularnog heparina nakon supkutane primjene, zbog moguće kontinuirane resorpcije iz supkutanog depoa.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i/>
          <w:sz w:val="22"/>
          <w:szCs w:val="22"/>
          <w:lang w:val="sr-Latn-ME"/>
        </w:rPr>
      </w:pPr>
      <w:r w:rsidRPr="0057584C">
        <w:rPr>
          <w:rFonts w:ascii="Times New Roman" w:hAnsi="Times New Roman"/>
          <w:sz w:val="22"/>
          <w:szCs w:val="22"/>
          <w:lang w:val="sr-Latn-ME"/>
        </w:rPr>
        <w:t>Pacijente treba pažljivo kontrolisati. Moguća je potreba za dodatnim dozama, jer se protamin uklanja iz cirkulacije brže nego heparin, naročito niskomolekularni heparin.</w:t>
      </w:r>
      <w:r w:rsidRPr="0057584C">
        <w:rPr>
          <w:rFonts w:ascii="Times New Roman" w:hAnsi="Times New Roman"/>
          <w:i/>
          <w:sz w:val="22"/>
          <w:szCs w:val="22"/>
          <w:lang w:val="sr-Latn-ME"/>
        </w:rPr>
        <w:t xml:space="preserve"> </w:t>
      </w:r>
    </w:p>
    <w:p w:rsidR="0057584C" w:rsidRPr="0057584C" w:rsidRDefault="0057584C" w:rsidP="0057584C">
      <w:pPr>
        <w:rPr>
          <w:rFonts w:ascii="Times New Roman" w:hAnsi="Times New Roman"/>
          <w:i/>
          <w:sz w:val="22"/>
          <w:szCs w:val="22"/>
          <w:lang w:val="sr-Latn-ME"/>
        </w:rPr>
      </w:pPr>
    </w:p>
    <w:p w:rsidR="0057584C" w:rsidRPr="0057584C" w:rsidRDefault="0057584C" w:rsidP="0057584C">
      <w:pPr>
        <w:rPr>
          <w:rFonts w:ascii="Times New Roman" w:hAnsi="Times New Roman"/>
          <w:i/>
          <w:sz w:val="22"/>
          <w:szCs w:val="22"/>
          <w:lang w:val="sr-Latn-ME"/>
        </w:rPr>
      </w:pPr>
      <w:r w:rsidRPr="0057584C">
        <w:rPr>
          <w:rFonts w:ascii="Times New Roman" w:hAnsi="Times New Roman"/>
          <w:i/>
          <w:sz w:val="22"/>
          <w:szCs w:val="22"/>
          <w:lang w:val="sr-Latn-ME"/>
        </w:rPr>
        <w:t>Starije osobe:</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Ne postoje saznanja koja bi ukazivala na potrebu prilagođavanja preporučenih doza.</w:t>
      </w:r>
    </w:p>
    <w:p w:rsidR="0057584C" w:rsidRPr="0057584C" w:rsidRDefault="0057584C" w:rsidP="0057584C">
      <w:pPr>
        <w:rPr>
          <w:rFonts w:ascii="Times New Roman" w:hAnsi="Times New Roman"/>
          <w:i/>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i/>
          <w:sz w:val="22"/>
          <w:szCs w:val="22"/>
          <w:lang w:val="sr-Latn-ME"/>
        </w:rPr>
        <w:t>Djeca:</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Bezbjednost i efikasnost kod djece nisu utvrđeni. Ne preporučuje se primjena lijeka kod djece.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b/>
          <w:bCs/>
          <w:sz w:val="22"/>
          <w:szCs w:val="22"/>
          <w:lang w:val="sr-Latn-ME"/>
        </w:rPr>
      </w:pPr>
      <w:r w:rsidRPr="0057584C">
        <w:rPr>
          <w:rFonts w:ascii="Times New Roman" w:hAnsi="Times New Roman"/>
          <w:b/>
          <w:bCs/>
          <w:sz w:val="22"/>
          <w:szCs w:val="22"/>
          <w:lang w:val="sr-Latn-ME"/>
        </w:rPr>
        <w:lastRenderedPageBreak/>
        <w:t>4.3.</w:t>
      </w:r>
      <w:r w:rsidRPr="0057584C">
        <w:rPr>
          <w:rFonts w:ascii="Times New Roman" w:hAnsi="Times New Roman"/>
          <w:b/>
          <w:bCs/>
          <w:color w:val="000000"/>
          <w:sz w:val="22"/>
          <w:szCs w:val="22"/>
          <w:lang w:val="sr-Latn-ME"/>
        </w:rPr>
        <w:t xml:space="preserve"> Kontraindikacije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Preosjetljivost na aktivnu supstancu ili na bilo koju od pomoćnih supstanci koje ulaze u sastav lijeka (vidjeti odjeljak 6.1).</w:t>
      </w: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4.4. Posebna upozorenja i mjere opreza pri upotrebi lijeka</w:t>
      </w:r>
    </w:p>
    <w:p w:rsidR="0057584C" w:rsidRPr="0057584C" w:rsidRDefault="0057584C" w:rsidP="0057584C">
      <w:pPr>
        <w:rPr>
          <w:rFonts w:ascii="Times New Roman" w:hAnsi="Times New Roman"/>
          <w:iCs/>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Suviše brza primjena protamin sulfata može da izazove ozbiljnu hipotenziju i anafilaktoidnu reakciju. Stoga bi trebalo da je dostupna oprema za reanimaciju i anti-šok tretman.</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Protamin sulfat nije pogodan za neutralizaciju efekta oralnih antikoagulanasa</w:t>
      </w:r>
      <w:r w:rsidRPr="0057584C">
        <w:rPr>
          <w:rFonts w:ascii="Times New Roman" w:hAnsi="Times New Roman"/>
          <w:color w:val="000000"/>
          <w:sz w:val="22"/>
          <w:szCs w:val="22"/>
          <w:lang w:val="sr-Latn-ME"/>
        </w:rPr>
        <w:t>. Protamin sulfat se ne smije koristiti</w:t>
      </w:r>
      <w:r w:rsidRPr="0057584C">
        <w:rPr>
          <w:rFonts w:ascii="Times New Roman" w:hAnsi="Times New Roman"/>
          <w:color w:val="FF0000"/>
          <w:sz w:val="22"/>
          <w:szCs w:val="22"/>
          <w:lang w:val="sr-Latn-ME"/>
        </w:rPr>
        <w:t xml:space="preserve"> </w:t>
      </w:r>
      <w:r w:rsidRPr="0057584C">
        <w:rPr>
          <w:rFonts w:ascii="Times New Roman" w:hAnsi="Times New Roman"/>
          <w:color w:val="000000"/>
          <w:sz w:val="22"/>
          <w:szCs w:val="22"/>
          <w:lang w:val="sr-Latn-ME"/>
        </w:rPr>
        <w:t>za krvarenje bez prethodnog izlaganja heparinu. P</w:t>
      </w:r>
      <w:r w:rsidRPr="0057584C">
        <w:rPr>
          <w:rFonts w:ascii="Times New Roman" w:hAnsi="Times New Roman"/>
          <w:sz w:val="22"/>
          <w:szCs w:val="22"/>
          <w:lang w:val="sr-Latn-ME"/>
        </w:rPr>
        <w:t>otreban je oprez kada se protamin sulfat daje osobama kod kojih postoji povećan rizik od pojave alergijske reakcije na protamin. U ove pacijente ubrajaju se oni koji su ranije bili podvrgnuti koronarnoj angioplastici ili kardio-pulmonalnom bajpasu što je moglo da uključi primjenu protamina, dijabetičari koji su primali insulin sa protaminom, pacijenti alergični na ribu i osobe muškog pola kojima je urađena vazektomija ili su infertilni i mogu imati protaminska antitijela.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 xml:space="preserve">Pacijentima koji su na produženoj terapiji, koja podrazumijeva ponovljene doze protamina, treba pažljivo pratiti parametre koagulacije. Može da se javi </w:t>
      </w:r>
      <w:r w:rsidRPr="0057584C">
        <w:rPr>
          <w:rFonts w:ascii="Times New Roman" w:hAnsi="Times New Roman"/>
          <w:i/>
          <w:sz w:val="22"/>
          <w:szCs w:val="22"/>
          <w:lang w:val="sr-Latn-ME"/>
        </w:rPr>
        <w:t xml:space="preserve">rebound </w:t>
      </w:r>
      <w:r w:rsidRPr="0057584C">
        <w:rPr>
          <w:rFonts w:ascii="Times New Roman" w:hAnsi="Times New Roman"/>
          <w:sz w:val="22"/>
          <w:szCs w:val="22"/>
          <w:lang w:val="sr-Latn-ME"/>
        </w:rPr>
        <w:t>efekat krvarenja i do 18 sati nakon operacije, koji reaguje na naknadne doze protamina.</w:t>
      </w:r>
    </w:p>
    <w:p w:rsidR="0057584C" w:rsidRPr="0057584C" w:rsidRDefault="0057584C" w:rsidP="0057584C">
      <w:pPr>
        <w:rPr>
          <w:rFonts w:ascii="Times New Roman" w:hAnsi="Times New Roman"/>
          <w:b/>
          <w:bCs/>
          <w:sz w:val="22"/>
          <w:szCs w:val="22"/>
          <w:lang w:val="sr-Latn-ME"/>
        </w:rPr>
      </w:pPr>
    </w:p>
    <w:p w:rsidR="0057584C" w:rsidRPr="0057584C" w:rsidRDefault="0057584C" w:rsidP="0057584C">
      <w:pPr>
        <w:rPr>
          <w:rFonts w:ascii="Times New Roman" w:hAnsi="Times New Roman"/>
          <w:bCs/>
          <w:sz w:val="22"/>
          <w:szCs w:val="22"/>
          <w:lang w:val="sr-Latn-ME"/>
        </w:rPr>
      </w:pPr>
      <w:r w:rsidRPr="0057584C">
        <w:rPr>
          <w:rFonts w:ascii="Times New Roman" w:hAnsi="Times New Roman"/>
          <w:bCs/>
          <w:sz w:val="22"/>
          <w:szCs w:val="22"/>
          <w:lang w:val="sr-Latn-ME"/>
        </w:rPr>
        <w:t>Ovaj lijek sadrži manje od 1 mmol (23 mg) natrijuma po dozi, odnosno suštinski je bez natrijuma.</w:t>
      </w:r>
    </w:p>
    <w:p w:rsidR="0057584C" w:rsidRPr="0057584C" w:rsidRDefault="0057584C" w:rsidP="0057584C">
      <w:pPr>
        <w:rPr>
          <w:rFonts w:ascii="Times New Roman" w:hAnsi="Times New Roman"/>
          <w:b/>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 xml:space="preserve">4.5. </w:t>
      </w:r>
      <w:r w:rsidRPr="0057584C">
        <w:rPr>
          <w:rFonts w:ascii="Times New Roman" w:hAnsi="Times New Roman"/>
          <w:b/>
          <w:bCs/>
          <w:color w:val="000000"/>
          <w:sz w:val="22"/>
          <w:szCs w:val="22"/>
          <w:lang w:val="sr-Latn-ME"/>
        </w:rPr>
        <w:t>Interakcije sa drugim ljekovima i druge vrste interakcija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color w:val="000000"/>
          <w:sz w:val="22"/>
          <w:szCs w:val="22"/>
          <w:lang w:val="sr-Latn-ME"/>
        </w:rPr>
      </w:pPr>
      <w:r w:rsidRPr="0057584C">
        <w:rPr>
          <w:rFonts w:ascii="Times New Roman" w:hAnsi="Times New Roman"/>
          <w:color w:val="000000"/>
          <w:sz w:val="22"/>
          <w:szCs w:val="22"/>
          <w:lang w:val="sr-Latn-ME"/>
        </w:rPr>
        <w:t xml:space="preserve">Protamin sulfat </w:t>
      </w:r>
      <w:r w:rsidR="00075C94">
        <w:rPr>
          <w:rFonts w:ascii="Times New Roman" w:hAnsi="Times New Roman"/>
          <w:color w:val="000000"/>
          <w:sz w:val="22"/>
          <w:szCs w:val="22"/>
          <w:lang w:val="sr-Latn-ME"/>
        </w:rPr>
        <w:t xml:space="preserve">Galenika </w:t>
      </w:r>
      <w:r w:rsidRPr="0057584C">
        <w:rPr>
          <w:rFonts w:ascii="Times New Roman" w:hAnsi="Times New Roman"/>
          <w:color w:val="000000"/>
          <w:sz w:val="22"/>
          <w:szCs w:val="22"/>
          <w:lang w:val="sr-Latn-ME"/>
        </w:rPr>
        <w:t>se ne smije kombinovati sa drugim ljekovima, bez znanja o njihovoj kompatibilnosti, zato što je protamin sulfat pokazao inkompatibilnost sa određenim antibioticima, uključujući cefalosporine i peniciline. Protamin sulfat</w:t>
      </w:r>
      <w:r w:rsidR="00075C94">
        <w:rPr>
          <w:rFonts w:ascii="Times New Roman" w:hAnsi="Times New Roman"/>
          <w:color w:val="000000"/>
          <w:sz w:val="22"/>
          <w:szCs w:val="22"/>
          <w:lang w:val="sr-Latn-ME"/>
        </w:rPr>
        <w:t xml:space="preserve"> Galenika</w:t>
      </w:r>
      <w:r w:rsidRPr="0057584C">
        <w:rPr>
          <w:rFonts w:ascii="Times New Roman" w:hAnsi="Times New Roman"/>
          <w:color w:val="000000"/>
          <w:sz w:val="22"/>
          <w:szCs w:val="22"/>
          <w:lang w:val="sr-Latn-ME"/>
        </w:rPr>
        <w:t xml:space="preserve"> može povećati obim i/ili dužinu dejstva nedepolarizujućih miorelaksanasa.</w:t>
      </w: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4.6.</w:t>
      </w:r>
      <w:r w:rsidRPr="0057584C">
        <w:rPr>
          <w:rFonts w:ascii="Times New Roman" w:hAnsi="Times New Roman"/>
          <w:b/>
          <w:bCs/>
          <w:color w:val="FF0000"/>
          <w:sz w:val="22"/>
          <w:szCs w:val="22"/>
          <w:lang w:val="sr-Latn-ME"/>
        </w:rPr>
        <w:t xml:space="preserve"> </w:t>
      </w:r>
      <w:r w:rsidRPr="0057584C">
        <w:rPr>
          <w:rFonts w:ascii="Times New Roman" w:hAnsi="Times New Roman"/>
          <w:b/>
          <w:bCs/>
          <w:color w:val="000000"/>
          <w:sz w:val="22"/>
          <w:szCs w:val="22"/>
          <w:lang w:val="sr-Latn-ME"/>
        </w:rPr>
        <w:t>Plodnost, trudnoća i dojenje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Trudnoća</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Nije utvrđena bezbjednost za primjenu protamin sulfata u toku trudnoće.</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Nisu sprovedene studije ni na ljudima ni na životinjama, tako da se protamin sulfat može primjenjivati u trudnoći samo ako je jasno indikovan.</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Laktacija</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Nije utvrđena bezbjednost za primjenu protamin sulfata tokom dojenja. Nije poznato da li se protamin sulfat izlučuje u majčino mlijeko, tako da lijek treba primjenjivati sa oprezom.</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Fertilitet</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Nisu sprovođene studije o uticaju protamin sulfata na fertilitet.</w:t>
      </w: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pacing w:val="-8"/>
          <w:sz w:val="22"/>
          <w:szCs w:val="22"/>
          <w:lang w:val="sr-Latn-ME"/>
        </w:rPr>
      </w:pPr>
      <w:r w:rsidRPr="0057584C">
        <w:rPr>
          <w:rFonts w:ascii="Times New Roman" w:hAnsi="Times New Roman"/>
          <w:b/>
          <w:bCs/>
          <w:spacing w:val="-8"/>
          <w:sz w:val="22"/>
          <w:szCs w:val="22"/>
          <w:lang w:val="sr-Latn-ME"/>
        </w:rPr>
        <w:t>4.7. Uticaj na sposobnost upravljanja vozilima i rukovanje mašinama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lastRenderedPageBreak/>
        <w:t xml:space="preserve">Protamin sulfat </w:t>
      </w:r>
      <w:r w:rsidR="00075C94">
        <w:rPr>
          <w:rFonts w:ascii="Times New Roman" w:hAnsi="Times New Roman"/>
          <w:sz w:val="22"/>
          <w:szCs w:val="22"/>
          <w:lang w:val="sr-Latn-ME"/>
        </w:rPr>
        <w:t xml:space="preserve">Galenika </w:t>
      </w:r>
      <w:r w:rsidRPr="0057584C">
        <w:rPr>
          <w:rFonts w:ascii="Times New Roman" w:hAnsi="Times New Roman"/>
          <w:sz w:val="22"/>
          <w:szCs w:val="22"/>
          <w:lang w:val="sr-Latn-ME"/>
        </w:rPr>
        <w:t>nema ili ima zanemarljiv uticaj na sposobnost upravljanja vozilom ili rukovanje mašinama.</w:t>
      </w: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4.8. Neželjena dejstva</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i/>
          <w:sz w:val="22"/>
          <w:szCs w:val="22"/>
          <w:lang w:val="sr-Latn-ME"/>
        </w:rPr>
      </w:pPr>
      <w:r w:rsidRPr="0057584C">
        <w:rPr>
          <w:rFonts w:ascii="Times New Roman" w:hAnsi="Times New Roman"/>
          <w:i/>
          <w:sz w:val="22"/>
          <w:szCs w:val="22"/>
          <w:lang w:val="sr-Latn-ME"/>
        </w:rPr>
        <w:t>Poremećaji krvi i limfnog sistema:</w:t>
      </w:r>
      <w:r w:rsidRPr="0057584C">
        <w:rPr>
          <w:rFonts w:ascii="Times New Roman" w:hAnsi="Times New Roman"/>
          <w:sz w:val="22"/>
          <w:szCs w:val="22"/>
          <w:lang w:val="sr-Latn-ME"/>
        </w:rPr>
        <w:t xml:space="preserve"> antikoagulantno dejstvo (kada se koristi u dozama koje premašuju one koje su neophodne za neutralizaciju antikoagulantnog dejstva heparina).</w:t>
      </w:r>
      <w:r w:rsidRPr="0057584C">
        <w:rPr>
          <w:rFonts w:ascii="Times New Roman" w:hAnsi="Times New Roman"/>
          <w:i/>
          <w:sz w:val="22"/>
          <w:szCs w:val="22"/>
          <w:lang w:val="sr-Latn-ME"/>
        </w:rPr>
        <w:t xml:space="preserve"> </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i/>
          <w:sz w:val="22"/>
          <w:szCs w:val="22"/>
          <w:lang w:val="sr-Latn-ME"/>
        </w:rPr>
        <w:t>Imunološki poremećaji:</w:t>
      </w:r>
      <w:r w:rsidRPr="0057584C">
        <w:rPr>
          <w:rFonts w:ascii="Times New Roman" w:hAnsi="Times New Roman"/>
          <w:sz w:val="22"/>
          <w:szCs w:val="22"/>
          <w:lang w:val="sr-Latn-ME"/>
        </w:rPr>
        <w:t xml:space="preserve"> reakcije preosjetljivosti uključujući angioedem, anafilaktoidne reakcije i fatalnu anafilaksu su prijavljene.</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i/>
          <w:sz w:val="22"/>
          <w:szCs w:val="22"/>
          <w:lang w:val="sr-Latn-ME"/>
        </w:rPr>
        <w:t>Kardiološki poremećaji:</w:t>
      </w:r>
      <w:r w:rsidRPr="0057584C">
        <w:rPr>
          <w:rFonts w:ascii="Times New Roman" w:hAnsi="Times New Roman"/>
          <w:sz w:val="22"/>
          <w:szCs w:val="22"/>
          <w:lang w:val="sr-Latn-ME"/>
        </w:rPr>
        <w:t xml:space="preserve"> bradikardija.</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i/>
          <w:sz w:val="22"/>
          <w:szCs w:val="22"/>
          <w:lang w:val="sr-Latn-ME"/>
        </w:rPr>
        <w:t>Vaskularni poremećaji:</w:t>
      </w:r>
      <w:r w:rsidRPr="0057584C">
        <w:rPr>
          <w:rFonts w:ascii="Times New Roman" w:hAnsi="Times New Roman"/>
          <w:sz w:val="22"/>
          <w:szCs w:val="22"/>
          <w:lang w:val="sr-Latn-ME"/>
        </w:rPr>
        <w:t xml:space="preserve"> iznenadni pad krvnog pritiska, plućna i sistemska hipertenzija, prolazno crvenilo i osjećaj toplote, ozbiljna akutna plućna vazokonstrikcija sa kardiovaskularnim kolapsom.</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i/>
          <w:sz w:val="22"/>
          <w:szCs w:val="22"/>
          <w:lang w:val="sr-Latn-ME"/>
        </w:rPr>
      </w:pPr>
      <w:r w:rsidRPr="0057584C">
        <w:rPr>
          <w:rFonts w:ascii="Times New Roman" w:hAnsi="Times New Roman"/>
          <w:i/>
          <w:sz w:val="22"/>
          <w:szCs w:val="22"/>
          <w:lang w:val="sr-Latn-ME"/>
        </w:rPr>
        <w:t>Respiratorni, torakalni i medijastinalni poremećaji:</w:t>
      </w:r>
      <w:r w:rsidRPr="0057584C">
        <w:rPr>
          <w:rFonts w:ascii="Times New Roman" w:hAnsi="Times New Roman"/>
          <w:sz w:val="22"/>
          <w:szCs w:val="22"/>
          <w:lang w:val="sr-Latn-ME"/>
        </w:rPr>
        <w:t xml:space="preserve"> dispneja. Prijavljeni su rijetki slučajevi nekardiogenog plućnog edema sa produženom hipotenzijom, sa značajnim morbiditetom i mortalitetom.</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i/>
          <w:sz w:val="22"/>
          <w:szCs w:val="22"/>
          <w:lang w:val="sr-Latn-ME"/>
        </w:rPr>
      </w:pPr>
      <w:r w:rsidRPr="0057584C">
        <w:rPr>
          <w:rFonts w:ascii="Times New Roman" w:hAnsi="Times New Roman"/>
          <w:i/>
          <w:sz w:val="22"/>
          <w:szCs w:val="22"/>
          <w:lang w:val="sr-Latn-ME"/>
        </w:rPr>
        <w:t>Gastrointestinalni poremećaji:</w:t>
      </w:r>
      <w:r w:rsidRPr="0057584C">
        <w:rPr>
          <w:rFonts w:ascii="Times New Roman" w:hAnsi="Times New Roman"/>
          <w:sz w:val="22"/>
          <w:szCs w:val="22"/>
          <w:lang w:val="sr-Latn-ME"/>
        </w:rPr>
        <w:t xml:space="preserve"> mučnina i povraćanje.</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i/>
          <w:sz w:val="22"/>
          <w:szCs w:val="22"/>
          <w:lang w:val="sr-Latn-ME"/>
        </w:rPr>
        <w:t>Poremećaji mišićno-skeletnog, vezivnog i koštanog tkiva:</w:t>
      </w:r>
      <w:r w:rsidRPr="0057584C">
        <w:rPr>
          <w:rFonts w:ascii="Times New Roman" w:hAnsi="Times New Roman"/>
          <w:sz w:val="22"/>
          <w:szCs w:val="22"/>
          <w:lang w:val="sr-Latn-ME"/>
        </w:rPr>
        <w:t xml:space="preserve"> bol u leđima.</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i/>
          <w:sz w:val="22"/>
          <w:szCs w:val="22"/>
          <w:lang w:val="sr-Latn-ME"/>
        </w:rPr>
        <w:t>Opšti poremećaji i reakcije na mjestu primjene:</w:t>
      </w:r>
      <w:r w:rsidRPr="0057584C">
        <w:rPr>
          <w:rFonts w:ascii="Times New Roman" w:hAnsi="Times New Roman"/>
          <w:sz w:val="22"/>
          <w:szCs w:val="22"/>
          <w:lang w:val="sr-Latn-ME"/>
        </w:rPr>
        <w:t xml:space="preserve"> malaksalost.</w:t>
      </w:r>
    </w:p>
    <w:p w:rsidR="0057584C" w:rsidRPr="0057584C" w:rsidRDefault="0057584C" w:rsidP="0057584C">
      <w:pPr>
        <w:pStyle w:val="Header"/>
        <w:rPr>
          <w:rFonts w:ascii="Times New Roman" w:hAnsi="Times New Roman"/>
          <w:i/>
          <w:sz w:val="22"/>
          <w:szCs w:val="22"/>
          <w:lang w:val="sr-Latn-ME"/>
        </w:rPr>
      </w:pPr>
    </w:p>
    <w:p w:rsidR="0057584C" w:rsidRPr="0057584C" w:rsidRDefault="0057584C" w:rsidP="0057584C">
      <w:pPr>
        <w:rPr>
          <w:rFonts w:ascii="Times New Roman" w:hAnsi="Times New Roman"/>
          <w:sz w:val="22"/>
          <w:szCs w:val="22"/>
          <w:u w:val="single"/>
          <w:lang w:val="sr-Latn-ME"/>
        </w:rPr>
      </w:pPr>
      <w:bookmarkStart w:id="2" w:name="_Hlk31352928"/>
      <w:r w:rsidRPr="0057584C">
        <w:rPr>
          <w:rFonts w:ascii="Times New Roman" w:hAnsi="Times New Roman"/>
          <w:sz w:val="22"/>
          <w:szCs w:val="22"/>
          <w:u w:val="single"/>
          <w:lang w:val="sr-Latn-ME"/>
        </w:rPr>
        <w:t>Prijavljivanje sumnji na neželjena dejstva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Agencija za ljekove i medicinska sredstva Crne Gore</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Odjeljenje za farmakovigilancu</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Bulevar Ivana Crnojevića 64a, 81000 Podgorica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tel: +382 (0) 20 310 280</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fax:+382 (0) 20 310 581</w:t>
      </w:r>
    </w:p>
    <w:p w:rsidR="0057584C" w:rsidRPr="0057584C" w:rsidRDefault="00AD1E2B" w:rsidP="0057584C">
      <w:pPr>
        <w:rPr>
          <w:rFonts w:ascii="Times New Roman" w:hAnsi="Times New Roman"/>
          <w:sz w:val="22"/>
          <w:szCs w:val="22"/>
          <w:lang w:val="sr-Latn-ME"/>
        </w:rPr>
      </w:pPr>
      <w:hyperlink r:id="rId8" w:history="1">
        <w:r w:rsidR="0057584C" w:rsidRPr="0057584C">
          <w:rPr>
            <w:rFonts w:ascii="Times New Roman" w:hAnsi="Times New Roman"/>
            <w:color w:val="0000FF"/>
            <w:sz w:val="22"/>
            <w:szCs w:val="22"/>
            <w:u w:val="single"/>
            <w:lang w:val="sr-Latn-ME"/>
          </w:rPr>
          <w:t>www.calims.me</w:t>
        </w:r>
      </w:hyperlink>
    </w:p>
    <w:p w:rsidR="0057584C" w:rsidRPr="0057584C" w:rsidRDefault="00AD1E2B" w:rsidP="0057584C">
      <w:pPr>
        <w:rPr>
          <w:rFonts w:ascii="Times New Roman" w:hAnsi="Times New Roman"/>
          <w:sz w:val="22"/>
          <w:szCs w:val="22"/>
          <w:u w:val="single"/>
          <w:lang w:val="sr-Latn-ME"/>
        </w:rPr>
      </w:pPr>
      <w:hyperlink r:id="rId9" w:history="1">
        <w:r w:rsidR="0057584C" w:rsidRPr="0057584C">
          <w:rPr>
            <w:rFonts w:ascii="Times New Roman" w:hAnsi="Times New Roman"/>
            <w:color w:val="0000FF"/>
            <w:sz w:val="22"/>
            <w:szCs w:val="22"/>
            <w:u w:val="single"/>
            <w:lang w:val="sr-Latn-ME"/>
          </w:rPr>
          <w:t>nezeljenadejstva@calims.me</w:t>
        </w:r>
      </w:hyperlink>
    </w:p>
    <w:p w:rsidR="0057584C" w:rsidRPr="0057584C" w:rsidRDefault="0057584C" w:rsidP="0057584C">
      <w:pPr>
        <w:autoSpaceDE w:val="0"/>
        <w:autoSpaceDN w:val="0"/>
        <w:adjustRightInd w:val="0"/>
        <w:rPr>
          <w:rFonts w:ascii="Times New Roman" w:hAnsi="Times New Roman"/>
          <w:noProof/>
          <w:sz w:val="22"/>
          <w:szCs w:val="22"/>
          <w:lang w:val="sr-Latn-ME"/>
        </w:rPr>
      </w:pPr>
      <w:r w:rsidRPr="0057584C">
        <w:rPr>
          <w:rFonts w:ascii="Times New Roman" w:hAnsi="Times New Roman"/>
          <w:sz w:val="22"/>
          <w:szCs w:val="22"/>
          <w:lang w:val="sr-Latn-ME"/>
        </w:rPr>
        <w:t>putem IS zdravstvene zaštite</w:t>
      </w:r>
      <w:bookmarkEnd w:id="2"/>
    </w:p>
    <w:p w:rsidR="0057584C" w:rsidRPr="0057584C" w:rsidRDefault="0057584C" w:rsidP="0057584C">
      <w:pPr>
        <w:rPr>
          <w:rFonts w:ascii="Times New Roman" w:hAnsi="Times New Roman"/>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4.9. Predoziranje</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i/>
          <w:sz w:val="22"/>
          <w:szCs w:val="22"/>
          <w:lang w:val="sr-Latn-ME"/>
        </w:rPr>
        <w:t>Simptomi</w:t>
      </w:r>
      <w:r w:rsidRPr="0057584C">
        <w:rPr>
          <w:rFonts w:ascii="Times New Roman" w:hAnsi="Times New Roman"/>
          <w:sz w:val="22"/>
          <w:szCs w:val="22"/>
          <w:lang w:val="sr-Latn-ME"/>
        </w:rPr>
        <w:t xml:space="preserve">: </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Protamin posjeduje slabo antikoagulantno dejstvo, tako da ako je dat u odsustvu heparina ili u dozama koje premašuju one koje su neophodne za neutralizaciju antikoagulantnog dejstva heparina, ispoljava sopstveno antikoagulantno dejstvo.</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lastRenderedPageBreak/>
        <w:t>Hipotenzija, bradikardija, dispneja, mučnina, povraćanje, malaksalost i prolazno crvenilo i/ili osjećaj toplote mogu da se jave prilikom predoziranja.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i/>
          <w:sz w:val="22"/>
          <w:szCs w:val="22"/>
          <w:lang w:val="sr-Latn-ME"/>
        </w:rPr>
        <w:t>Terapija</w:t>
      </w:r>
      <w:r w:rsidRPr="0057584C">
        <w:rPr>
          <w:rFonts w:ascii="Times New Roman" w:hAnsi="Times New Roman"/>
          <w:sz w:val="22"/>
          <w:szCs w:val="22"/>
          <w:lang w:val="sr-Latn-ME"/>
        </w:rPr>
        <w:t xml:space="preserve">: </w:t>
      </w: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Praćenje testova koagulacije, plućna ventilacija i simptomatska terapija. Ukoliko je krvarenje problem, treba dati svježu smrznutu plazmu ili svježu punu krv.</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5. FARMAKOLOŠKI PODACI</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5.1. Farmakodinamski podaci</w:t>
      </w:r>
    </w:p>
    <w:p w:rsidR="0057584C" w:rsidRPr="0057584C" w:rsidRDefault="0057584C" w:rsidP="0057584C">
      <w:pPr>
        <w:tabs>
          <w:tab w:val="clear" w:pos="284"/>
          <w:tab w:val="left" w:pos="2808"/>
        </w:tabs>
        <w:rPr>
          <w:rFonts w:ascii="Times New Roman" w:hAnsi="Times New Roman"/>
          <w:b/>
          <w:bCs/>
          <w:sz w:val="22"/>
          <w:szCs w:val="22"/>
          <w:lang w:val="sr-Latn-ME"/>
        </w:rPr>
      </w:pPr>
    </w:p>
    <w:p w:rsidR="0057584C" w:rsidRPr="0057584C" w:rsidRDefault="0057584C" w:rsidP="0057584C">
      <w:pPr>
        <w:tabs>
          <w:tab w:val="clear" w:pos="284"/>
          <w:tab w:val="left" w:pos="2808"/>
        </w:tabs>
        <w:rPr>
          <w:rFonts w:ascii="Times New Roman" w:hAnsi="Times New Roman"/>
          <w:sz w:val="22"/>
          <w:szCs w:val="22"/>
          <w:lang w:val="sr-Latn-ME"/>
        </w:rPr>
      </w:pPr>
      <w:r w:rsidRPr="0057584C">
        <w:rPr>
          <w:rFonts w:ascii="Times New Roman" w:hAnsi="Times New Roman"/>
          <w:bCs/>
          <w:sz w:val="22"/>
          <w:szCs w:val="22"/>
          <w:lang w:val="sr-Latn-ME"/>
        </w:rPr>
        <w:t>Farmakoterapijska grupa:</w:t>
      </w:r>
      <w:r w:rsidRPr="0057584C">
        <w:rPr>
          <w:rFonts w:ascii="Times New Roman" w:hAnsi="Times New Roman"/>
          <w:b/>
          <w:bCs/>
          <w:sz w:val="22"/>
          <w:szCs w:val="22"/>
          <w:lang w:val="sr-Latn-ME"/>
        </w:rPr>
        <w:t xml:space="preserve"> </w:t>
      </w:r>
      <w:r w:rsidRPr="0057584C">
        <w:rPr>
          <w:rFonts w:ascii="Times New Roman" w:hAnsi="Times New Roman"/>
          <w:sz w:val="22"/>
          <w:szCs w:val="22"/>
          <w:lang w:val="sr-Latn-ME"/>
        </w:rPr>
        <w:t>Antidoti</w:t>
      </w:r>
    </w:p>
    <w:p w:rsidR="0057584C" w:rsidRPr="0057584C" w:rsidRDefault="0057584C" w:rsidP="0057584C">
      <w:pPr>
        <w:tabs>
          <w:tab w:val="clear" w:pos="284"/>
          <w:tab w:val="left" w:pos="2808"/>
        </w:tabs>
        <w:rPr>
          <w:rFonts w:ascii="Times New Roman" w:hAnsi="Times New Roman"/>
          <w:sz w:val="22"/>
          <w:szCs w:val="22"/>
          <w:lang w:val="sr-Latn-ME"/>
        </w:rPr>
      </w:pPr>
    </w:p>
    <w:p w:rsidR="0057584C" w:rsidRPr="0057584C" w:rsidRDefault="0057584C" w:rsidP="0057584C">
      <w:pPr>
        <w:tabs>
          <w:tab w:val="clear" w:pos="284"/>
          <w:tab w:val="left" w:pos="1188"/>
        </w:tabs>
        <w:rPr>
          <w:rFonts w:ascii="Times New Roman" w:hAnsi="Times New Roman"/>
          <w:sz w:val="22"/>
          <w:szCs w:val="22"/>
          <w:lang w:val="sr-Latn-ME"/>
        </w:rPr>
      </w:pPr>
      <w:r w:rsidRPr="0057584C">
        <w:rPr>
          <w:rFonts w:ascii="Times New Roman" w:hAnsi="Times New Roman"/>
          <w:bCs/>
          <w:sz w:val="22"/>
          <w:szCs w:val="22"/>
          <w:lang w:val="sr-Latn-ME"/>
        </w:rPr>
        <w:t>ATC kod:</w:t>
      </w:r>
      <w:r w:rsidRPr="0057584C">
        <w:rPr>
          <w:rFonts w:ascii="Times New Roman" w:hAnsi="Times New Roman"/>
          <w:b/>
          <w:bCs/>
          <w:sz w:val="22"/>
          <w:szCs w:val="22"/>
          <w:lang w:val="sr-Latn-ME"/>
        </w:rPr>
        <w:t xml:space="preserve"> </w:t>
      </w:r>
      <w:r w:rsidRPr="0057584C">
        <w:rPr>
          <w:rFonts w:ascii="Times New Roman" w:hAnsi="Times New Roman"/>
          <w:sz w:val="22"/>
          <w:szCs w:val="22"/>
          <w:lang w:val="sr-Latn-ME"/>
        </w:rPr>
        <w:t>V03AB14</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 xml:space="preserve">Iako je protamin moćni antidot za heparin, njegov tačan mehanizam dejstva je nepoznat. Ukoliko se jako bazni protamin kombinuje sa jako kiselim heparinom, formira se stabilna so koja nema antikoagulantnu aktivnost. 1 mg protamin sulfata neutrališe između 80 i 120 jedinica heparina, međutim metode standardizacije i primjena heparina iz različitih izvora (mukozni, pluća) mogu da dovedu do različitih odgovora na protamin. </w:t>
      </w:r>
    </w:p>
    <w:p w:rsidR="0057584C" w:rsidRPr="0057584C" w:rsidRDefault="0057584C" w:rsidP="0057584C">
      <w:pPr>
        <w:tabs>
          <w:tab w:val="clear" w:pos="284"/>
        </w:tabs>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5.2. Farmakokinetički podaci</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Početak dejstva protamina počinje unutar 5 minuta nakon intravenskog davanja. Sudbina protamin-heparin kompleksa nije poznata, ali je moguće da se djelimično razgrađuje, pri čemu se oslobađa heparin.</w:t>
      </w:r>
    </w:p>
    <w:p w:rsidR="0057584C" w:rsidRPr="0057584C" w:rsidRDefault="0057584C" w:rsidP="0057584C">
      <w:pPr>
        <w:tabs>
          <w:tab w:val="clear" w:pos="284"/>
        </w:tabs>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 xml:space="preserve">5.3. Pretklinički podaci o bezbjednosti </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r w:rsidRPr="0057584C">
        <w:rPr>
          <w:rFonts w:ascii="Times New Roman" w:hAnsi="Times New Roman"/>
          <w:sz w:val="22"/>
          <w:szCs w:val="22"/>
          <w:lang w:val="sr-Latn-ME"/>
        </w:rPr>
        <w:t>Nema raspoloživih podataka.</w:t>
      </w:r>
    </w:p>
    <w:p w:rsidR="0057584C" w:rsidRPr="0057584C" w:rsidRDefault="0057584C" w:rsidP="0057584C">
      <w:pPr>
        <w:rPr>
          <w:rFonts w:ascii="Times New Roman" w:hAnsi="Times New Roman"/>
          <w:sz w:val="22"/>
          <w:szCs w:val="22"/>
          <w:lang w:val="sr-Latn-ME"/>
        </w:rPr>
      </w:pPr>
    </w:p>
    <w:p w:rsidR="0057584C" w:rsidRPr="0057584C" w:rsidRDefault="0057584C" w:rsidP="0057584C">
      <w:pP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 FARMACEUTSKI PODACI</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6.1. Lista pomoćnih supstanci (ekscipijenasa)</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bCs/>
          <w:sz w:val="22"/>
          <w:lang w:val="sr-Latn-ME"/>
        </w:rPr>
      </w:pPr>
      <w:r w:rsidRPr="0057584C">
        <w:rPr>
          <w:rFonts w:ascii="Times New Roman" w:hAnsi="Times New Roman"/>
          <w:bCs/>
          <w:sz w:val="22"/>
          <w:lang w:val="sr-Latn-ME"/>
        </w:rPr>
        <w:t>Natrijum hlorid;</w:t>
      </w:r>
    </w:p>
    <w:p w:rsidR="0057584C" w:rsidRPr="0057584C" w:rsidRDefault="0057584C" w:rsidP="0057584C">
      <w:pPr>
        <w:pStyle w:val="Header"/>
        <w:rPr>
          <w:rFonts w:ascii="Times New Roman" w:hAnsi="Times New Roman"/>
          <w:bCs/>
          <w:sz w:val="22"/>
          <w:lang w:val="sr-Latn-ME"/>
        </w:rPr>
      </w:pPr>
      <w:r w:rsidRPr="0057584C">
        <w:rPr>
          <w:rFonts w:ascii="Times New Roman" w:hAnsi="Times New Roman"/>
          <w:bCs/>
          <w:sz w:val="22"/>
          <w:lang w:val="sr-Latn-ME"/>
        </w:rPr>
        <w:t>fenol;</w:t>
      </w:r>
    </w:p>
    <w:p w:rsidR="0057584C" w:rsidRPr="0057584C" w:rsidRDefault="0057584C" w:rsidP="0057584C">
      <w:pPr>
        <w:pStyle w:val="Header"/>
        <w:rPr>
          <w:rFonts w:ascii="Times New Roman" w:hAnsi="Times New Roman"/>
          <w:bCs/>
          <w:sz w:val="22"/>
          <w:lang w:val="sr-Latn-ME"/>
        </w:rPr>
      </w:pPr>
      <w:r w:rsidRPr="0057584C">
        <w:rPr>
          <w:rFonts w:ascii="Times New Roman" w:hAnsi="Times New Roman"/>
          <w:bCs/>
          <w:sz w:val="22"/>
          <w:lang w:val="sr-Latn-ME"/>
        </w:rPr>
        <w:t>sumporna kiselina;</w:t>
      </w:r>
    </w:p>
    <w:p w:rsidR="0057584C" w:rsidRPr="0057584C" w:rsidRDefault="0057584C" w:rsidP="0057584C">
      <w:pPr>
        <w:pStyle w:val="Header"/>
        <w:rPr>
          <w:rFonts w:ascii="Times New Roman" w:hAnsi="Times New Roman"/>
          <w:bCs/>
          <w:sz w:val="22"/>
          <w:lang w:val="sr-Latn-ME"/>
        </w:rPr>
      </w:pPr>
      <w:r w:rsidRPr="0057584C">
        <w:rPr>
          <w:rFonts w:ascii="Times New Roman" w:hAnsi="Times New Roman"/>
          <w:bCs/>
          <w:sz w:val="22"/>
          <w:lang w:val="sr-Latn-ME"/>
        </w:rPr>
        <w:t>voda za injekcije.</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6.2. Inkompatibilnosti</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 xml:space="preserve">Protamin sulfat </w:t>
      </w:r>
      <w:r w:rsidR="00075C94">
        <w:rPr>
          <w:rFonts w:ascii="Times New Roman" w:hAnsi="Times New Roman"/>
          <w:sz w:val="22"/>
          <w:lang w:val="sr-Latn-ME"/>
        </w:rPr>
        <w:t xml:space="preserve">Galenika </w:t>
      </w:r>
      <w:r w:rsidRPr="0057584C">
        <w:rPr>
          <w:rFonts w:ascii="Times New Roman" w:hAnsi="Times New Roman"/>
          <w:sz w:val="22"/>
          <w:lang w:val="sr-Latn-ME"/>
        </w:rPr>
        <w:t>je inkompatibilan sa nekim antibioticima, uključujući i neke cefalosporine i peniciline.</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6.3. Rok upotrebe</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rPr>
          <w:rFonts w:ascii="Times New Roman" w:hAnsi="Times New Roman"/>
          <w:sz w:val="22"/>
          <w:lang w:val="sr-Latn-ME"/>
        </w:rPr>
      </w:pPr>
      <w:r w:rsidRPr="0057584C">
        <w:rPr>
          <w:rFonts w:ascii="Times New Roman" w:hAnsi="Times New Roman"/>
          <w:sz w:val="22"/>
          <w:lang w:val="sr-Latn-ME"/>
        </w:rPr>
        <w:lastRenderedPageBreak/>
        <w:t>4 godine.</w:t>
      </w:r>
    </w:p>
    <w:p w:rsidR="0057584C" w:rsidRPr="0057584C" w:rsidRDefault="0057584C" w:rsidP="0057584C">
      <w:pPr>
        <w:tabs>
          <w:tab w:val="clear" w:pos="284"/>
          <w:tab w:val="left" w:pos="720"/>
        </w:tabs>
        <w:autoSpaceDE w:val="0"/>
        <w:autoSpaceDN w:val="0"/>
        <w:adjustRightInd w:val="0"/>
        <w:rPr>
          <w:rFonts w:ascii="Times New Roman" w:hAnsi="Times New Roman"/>
          <w:sz w:val="23"/>
          <w:szCs w:val="23"/>
          <w:lang w:val="sr-Latn-ME"/>
        </w:rPr>
      </w:pPr>
      <w:r w:rsidRPr="0057584C">
        <w:rPr>
          <w:rFonts w:ascii="Times New Roman" w:hAnsi="Times New Roman"/>
          <w:sz w:val="22"/>
          <w:szCs w:val="22"/>
          <w:lang w:val="sr-Latn-ME"/>
        </w:rPr>
        <w:t>Rastvor za injekciju upotrijebiti odmah nakon otvaranja ampule</w:t>
      </w:r>
      <w:r w:rsidRPr="0057584C">
        <w:rPr>
          <w:rFonts w:ascii="Times New Roman" w:hAnsi="Times New Roman"/>
          <w:lang w:val="sr-Latn-ME"/>
        </w:rPr>
        <w:t>.</w:t>
      </w:r>
    </w:p>
    <w:p w:rsidR="0057584C" w:rsidRPr="0057584C" w:rsidRDefault="0057584C" w:rsidP="0057584C">
      <w:pPr>
        <w:pStyle w:val="Header"/>
        <w:rPr>
          <w:rFonts w:ascii="Times New Roman" w:hAnsi="Times New Roman"/>
          <w:sz w:val="22"/>
          <w:lang w:val="sr-Latn-ME"/>
        </w:rPr>
      </w:pPr>
    </w:p>
    <w:p w:rsidR="0057584C" w:rsidRPr="0057584C" w:rsidRDefault="0057584C" w:rsidP="0057584C">
      <w:pPr>
        <w:pStyle w:val="Header"/>
        <w:rPr>
          <w:rFonts w:ascii="Times New Roman" w:hAnsi="Times New Roman"/>
          <w:sz w:val="22"/>
          <w:szCs w:val="22"/>
          <w:lang w:val="sr-Latn-ME"/>
        </w:rPr>
      </w:pPr>
      <w:r w:rsidRPr="0057584C">
        <w:rPr>
          <w:rFonts w:ascii="Times New Roman" w:hAnsi="Times New Roman"/>
          <w:sz w:val="22"/>
          <w:szCs w:val="22"/>
          <w:lang w:val="sr-Latn-ME"/>
        </w:rPr>
        <w:t>Dokazana je fizičko-hemijska stabilnost lijeka nakon rastvaranja u roku od 16 sati nakon pripreme, ukoliko se čuva pod navedenim uslovima i ukoliko je pripremljen uz pomoć nekog od navedenih infuzionih rastvora:</w:t>
      </w:r>
    </w:p>
    <w:p w:rsidR="0057584C" w:rsidRPr="0057584C" w:rsidRDefault="0057584C" w:rsidP="0057584C">
      <w:pPr>
        <w:pStyle w:val="Header"/>
        <w:rPr>
          <w:rFonts w:ascii="Times New Roman" w:hAnsi="Times New Roman"/>
          <w:sz w:val="22"/>
          <w:lang w:val="sr-Latn-ME"/>
        </w:rPr>
      </w:pP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1553"/>
        <w:gridCol w:w="1890"/>
      </w:tblGrid>
      <w:tr w:rsidR="0057584C" w:rsidRPr="0057584C" w:rsidTr="006A7E48">
        <w:trPr>
          <w:trHeight w:val="135"/>
        </w:trPr>
        <w:tc>
          <w:tcPr>
            <w:tcW w:w="4207" w:type="dxa"/>
            <w:shd w:val="clear" w:color="auto" w:fill="E6E6E6"/>
            <w:vAlign w:val="center"/>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INFUZIONI RASTVORI</w:t>
            </w:r>
          </w:p>
        </w:tc>
        <w:tc>
          <w:tcPr>
            <w:tcW w:w="1553" w:type="dxa"/>
            <w:shd w:val="clear" w:color="auto" w:fill="E6E6E6"/>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Test uslov</w:t>
            </w:r>
          </w:p>
        </w:tc>
        <w:tc>
          <w:tcPr>
            <w:tcW w:w="1890" w:type="dxa"/>
            <w:shd w:val="clear" w:color="auto" w:fill="E6E6E6"/>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Test termin</w:t>
            </w:r>
          </w:p>
        </w:tc>
      </w:tr>
      <w:tr w:rsidR="0057584C" w:rsidRPr="0057584C" w:rsidTr="006A7E48">
        <w:tc>
          <w:tcPr>
            <w:tcW w:w="4207" w:type="dxa"/>
          </w:tcPr>
          <w:p w:rsidR="0057584C" w:rsidRPr="0057584C" w:rsidRDefault="0057584C" w:rsidP="006A7E48">
            <w:pPr>
              <w:pStyle w:val="Header"/>
              <w:rPr>
                <w:rFonts w:ascii="Times New Roman" w:hAnsi="Times New Roman"/>
                <w:sz w:val="22"/>
                <w:szCs w:val="22"/>
                <w:lang w:val="sr-Latn-ME"/>
              </w:rPr>
            </w:pPr>
            <w:bookmarkStart w:id="3" w:name="_Hlk31354560"/>
            <w:r w:rsidRPr="0057584C">
              <w:rPr>
                <w:rFonts w:ascii="Times New Roman" w:hAnsi="Times New Roman"/>
                <w:sz w:val="22"/>
                <w:szCs w:val="22"/>
                <w:lang w:val="sr-Latn-ME"/>
              </w:rPr>
              <w:t>0,9% rastvor natrijum hlorida za injekcije</w:t>
            </w:r>
          </w:p>
        </w:tc>
        <w:tc>
          <w:tcPr>
            <w:tcW w:w="1553" w:type="dxa"/>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20</w:t>
            </w:r>
            <w:r w:rsidRPr="0057584C">
              <w:rPr>
                <w:rFonts w:ascii="Cambria Math" w:hAnsi="Cambria Math" w:cs="Cambria Math"/>
                <w:sz w:val="22"/>
                <w:szCs w:val="22"/>
                <w:lang w:val="sr-Latn-ME"/>
              </w:rPr>
              <w:t>⁰</w:t>
            </w:r>
            <w:r w:rsidRPr="0057584C">
              <w:rPr>
                <w:rFonts w:ascii="Times New Roman" w:hAnsi="Times New Roman"/>
                <w:sz w:val="22"/>
                <w:szCs w:val="22"/>
                <w:lang w:val="sr-Latn-ME"/>
              </w:rPr>
              <w:t>C - 25</w:t>
            </w:r>
            <w:r w:rsidRPr="0057584C">
              <w:rPr>
                <w:rFonts w:ascii="Cambria Math" w:hAnsi="Cambria Math" w:cs="Cambria Math"/>
                <w:sz w:val="22"/>
                <w:szCs w:val="22"/>
                <w:lang w:val="sr-Latn-ME"/>
              </w:rPr>
              <w:t>⁰</w:t>
            </w:r>
            <w:r w:rsidRPr="0057584C">
              <w:rPr>
                <w:rFonts w:ascii="Times New Roman" w:hAnsi="Times New Roman"/>
                <w:sz w:val="22"/>
                <w:szCs w:val="22"/>
                <w:lang w:val="sr-Latn-ME"/>
              </w:rPr>
              <w:t>C</w:t>
            </w:r>
          </w:p>
        </w:tc>
        <w:tc>
          <w:tcPr>
            <w:tcW w:w="1890" w:type="dxa"/>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16 h</w:t>
            </w:r>
          </w:p>
        </w:tc>
      </w:tr>
      <w:bookmarkEnd w:id="3"/>
      <w:tr w:rsidR="0057584C" w:rsidRPr="0057584C" w:rsidTr="006A7E48">
        <w:tc>
          <w:tcPr>
            <w:tcW w:w="4207" w:type="dxa"/>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5% rastvor glukoze za injekcije</w:t>
            </w:r>
          </w:p>
        </w:tc>
        <w:tc>
          <w:tcPr>
            <w:tcW w:w="1553" w:type="dxa"/>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20</w:t>
            </w:r>
            <w:r w:rsidRPr="0057584C">
              <w:rPr>
                <w:rFonts w:ascii="Cambria Math" w:hAnsi="Cambria Math" w:cs="Cambria Math"/>
                <w:sz w:val="22"/>
                <w:szCs w:val="22"/>
                <w:lang w:val="sr-Latn-ME"/>
              </w:rPr>
              <w:t>⁰</w:t>
            </w:r>
            <w:r w:rsidRPr="0057584C">
              <w:rPr>
                <w:rFonts w:ascii="Times New Roman" w:hAnsi="Times New Roman"/>
                <w:sz w:val="22"/>
                <w:szCs w:val="22"/>
                <w:lang w:val="sr-Latn-ME"/>
              </w:rPr>
              <w:t>C - 25</w:t>
            </w:r>
            <w:r w:rsidRPr="0057584C">
              <w:rPr>
                <w:rFonts w:ascii="Cambria Math" w:hAnsi="Cambria Math" w:cs="Cambria Math"/>
                <w:sz w:val="22"/>
                <w:szCs w:val="22"/>
                <w:lang w:val="sr-Latn-ME"/>
              </w:rPr>
              <w:t>⁰</w:t>
            </w:r>
            <w:r w:rsidRPr="0057584C">
              <w:rPr>
                <w:rFonts w:ascii="Times New Roman" w:hAnsi="Times New Roman"/>
                <w:sz w:val="22"/>
                <w:szCs w:val="22"/>
                <w:lang w:val="sr-Latn-ME"/>
              </w:rPr>
              <w:t>C</w:t>
            </w:r>
          </w:p>
        </w:tc>
        <w:tc>
          <w:tcPr>
            <w:tcW w:w="1890" w:type="dxa"/>
          </w:tcPr>
          <w:p w:rsidR="0057584C" w:rsidRPr="0057584C" w:rsidRDefault="0057584C" w:rsidP="006A7E48">
            <w:pPr>
              <w:pStyle w:val="Header"/>
              <w:rPr>
                <w:rFonts w:ascii="Times New Roman" w:hAnsi="Times New Roman"/>
                <w:sz w:val="22"/>
                <w:szCs w:val="22"/>
                <w:lang w:val="sr-Latn-ME"/>
              </w:rPr>
            </w:pPr>
            <w:r w:rsidRPr="0057584C">
              <w:rPr>
                <w:rFonts w:ascii="Times New Roman" w:hAnsi="Times New Roman"/>
                <w:sz w:val="22"/>
                <w:szCs w:val="22"/>
                <w:lang w:val="sr-Latn-ME"/>
              </w:rPr>
              <w:t>16 h</w:t>
            </w:r>
          </w:p>
        </w:tc>
      </w:tr>
    </w:tbl>
    <w:p w:rsidR="0057584C" w:rsidRPr="0057584C" w:rsidRDefault="0057584C" w:rsidP="0057584C">
      <w:pPr>
        <w:pStyle w:val="Header"/>
        <w:rPr>
          <w:rFonts w:ascii="Times New Roman" w:hAnsi="Times New Roman"/>
          <w:sz w:val="22"/>
          <w:lang w:val="sr-Latn-ME"/>
        </w:rPr>
      </w:pPr>
    </w:p>
    <w:p w:rsidR="0057584C" w:rsidRPr="0057584C" w:rsidRDefault="0057584C" w:rsidP="0057584C">
      <w:pPr>
        <w:rPr>
          <w:rFonts w:ascii="Times New Roman" w:hAnsi="Times New Roman"/>
          <w:sz w:val="22"/>
          <w:lang w:val="sr-Latn-ME"/>
        </w:rPr>
      </w:pPr>
      <w:r w:rsidRPr="0057584C">
        <w:rPr>
          <w:rFonts w:ascii="Times New Roman" w:hAnsi="Times New Roman"/>
          <w:sz w:val="22"/>
          <w:lang w:val="sr-Latn-ME"/>
        </w:rPr>
        <w:t>S mikrobiološke tačke gledišta rastvor treba primijeniti odmah nakon pripreme za upotrebu. Ukoliko se odmah ne upotrijebi, odgovornost za vrijeme i uslove čuvanja prije upotrebe preuzima korisnik i ne bi trebalo da bude duže od 16 sati na temperaturi 20 do 25°C.</w:t>
      </w:r>
    </w:p>
    <w:p w:rsidR="0057584C" w:rsidRPr="0057584C" w:rsidRDefault="0057584C" w:rsidP="0057584C">
      <w:pPr>
        <w:rPr>
          <w:rFonts w:ascii="Times New Roman" w:hAnsi="Times New Roman"/>
          <w:sz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Lijek se ne smije koristiti poslije isteka roka upotrebe označenog na pakovanju.</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6.4. Posebne mjere upozorenja pri čuvanju lijeka</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Čuvati na temperaturi do 25°C, u originalnom pakovanju, radi zaštite od svjetlosti.</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6.5. Vrsta i sadržaj pakovanja</w:t>
      </w:r>
    </w:p>
    <w:p w:rsidR="0057584C" w:rsidRPr="0057584C" w:rsidRDefault="0057584C" w:rsidP="0057584C">
      <w:pPr>
        <w:tabs>
          <w:tab w:val="clear" w:pos="284"/>
          <w:tab w:val="left" w:pos="720"/>
        </w:tabs>
        <w:autoSpaceDE w:val="0"/>
        <w:autoSpaceDN w:val="0"/>
        <w:adjustRightInd w:val="0"/>
        <w:rPr>
          <w:rFonts w:ascii="Times New Roman" w:hAnsi="Times New Roman"/>
          <w:sz w:val="22"/>
          <w:szCs w:val="22"/>
          <w:lang w:val="sr-Latn-ME"/>
        </w:rPr>
      </w:pPr>
    </w:p>
    <w:p w:rsidR="0057584C" w:rsidRPr="0057584C" w:rsidRDefault="0057584C" w:rsidP="0057584C">
      <w:pPr>
        <w:tabs>
          <w:tab w:val="clear" w:pos="284"/>
          <w:tab w:val="left" w:pos="720"/>
        </w:tabs>
        <w:autoSpaceDE w:val="0"/>
        <w:autoSpaceDN w:val="0"/>
        <w:adjustRightInd w:val="0"/>
        <w:rPr>
          <w:rFonts w:ascii="Times New Roman" w:hAnsi="Times New Roman"/>
          <w:sz w:val="22"/>
          <w:lang w:val="sr-Latn-ME"/>
        </w:rPr>
      </w:pPr>
      <w:r w:rsidRPr="0057584C">
        <w:rPr>
          <w:rFonts w:ascii="Times New Roman" w:hAnsi="Times New Roman"/>
          <w:sz w:val="22"/>
          <w:lang w:val="sr-Latn-ME"/>
        </w:rPr>
        <w:t xml:space="preserve">Unutrašnje pakovanje gotovog lijeka je ampula od bezbojnog stakla hidrolitičke otpornosti tip I, zapremine (deklarisane) 5 mL. </w:t>
      </w:r>
    </w:p>
    <w:p w:rsidR="0057584C" w:rsidRPr="0057584C" w:rsidRDefault="0057584C" w:rsidP="0057584C">
      <w:pPr>
        <w:tabs>
          <w:tab w:val="clear" w:pos="284"/>
          <w:tab w:val="left" w:pos="720"/>
        </w:tabs>
        <w:autoSpaceDE w:val="0"/>
        <w:autoSpaceDN w:val="0"/>
        <w:adjustRightInd w:val="0"/>
        <w:rPr>
          <w:rFonts w:ascii="Times New Roman" w:hAnsi="Times New Roman"/>
          <w:sz w:val="22"/>
          <w:lang w:val="sr-Latn-ME"/>
        </w:rPr>
      </w:pPr>
    </w:p>
    <w:p w:rsidR="0057584C" w:rsidRPr="0057584C" w:rsidRDefault="0057584C" w:rsidP="0057584C">
      <w:pPr>
        <w:tabs>
          <w:tab w:val="clear" w:pos="284"/>
          <w:tab w:val="left" w:pos="720"/>
        </w:tabs>
        <w:autoSpaceDE w:val="0"/>
        <w:autoSpaceDN w:val="0"/>
        <w:adjustRightInd w:val="0"/>
        <w:rPr>
          <w:rFonts w:ascii="Times New Roman" w:hAnsi="Times New Roman"/>
          <w:color w:val="FF6600"/>
          <w:sz w:val="22"/>
          <w:lang w:val="sr-Latn-ME"/>
        </w:rPr>
      </w:pPr>
      <w:r w:rsidRPr="0057584C">
        <w:rPr>
          <w:rFonts w:ascii="Times New Roman" w:hAnsi="Times New Roman"/>
          <w:sz w:val="22"/>
          <w:lang w:val="sr-Latn-ME"/>
        </w:rPr>
        <w:t>Spoljašnje pakovanje lijeka je složiva kartonska kutija. U kartonskoj kutiji se nalazi 5 ampula sa po 5 mL rastvora za injekciju.</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6.6. Posebne mjere opreza pri odlaganju materijala koji treba odbaciti nakon primjene lijeka (i druga uputstva za rukovanje lijekom)</w:t>
      </w:r>
    </w:p>
    <w:p w:rsidR="0057584C" w:rsidRPr="0057584C" w:rsidRDefault="0057584C" w:rsidP="0057584C">
      <w:pPr>
        <w:pStyle w:val="Header"/>
        <w:rPr>
          <w:rFonts w:ascii="Times New Roman" w:hAnsi="Times New Roman"/>
          <w:b/>
          <w:bCs/>
          <w:sz w:val="22"/>
          <w:szCs w:val="22"/>
          <w:lang w:val="sr-Latn-ME"/>
        </w:rPr>
      </w:pPr>
    </w:p>
    <w:p w:rsidR="0057584C" w:rsidRPr="0057584C" w:rsidRDefault="0057584C" w:rsidP="0057584C">
      <w:pPr>
        <w:pStyle w:val="Header"/>
        <w:rPr>
          <w:rFonts w:ascii="Times New Roman" w:hAnsi="Times New Roman"/>
          <w:sz w:val="22"/>
          <w:lang w:val="sr-Latn-ME"/>
        </w:rPr>
      </w:pPr>
      <w:r w:rsidRPr="0057584C">
        <w:rPr>
          <w:rFonts w:ascii="Times New Roman" w:hAnsi="Times New Roman"/>
          <w:sz w:val="22"/>
          <w:lang w:val="sr-Latn-ME"/>
        </w:rPr>
        <w:t>Neupotrijebljeni lijek se uništava u skladu sa važećim propisima.</w:t>
      </w: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sz w:val="22"/>
          <w:szCs w:val="22"/>
          <w:lang w:val="sr-Latn-ME"/>
        </w:rPr>
      </w:pP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7. NOSILAC DOZVOLE</w:t>
      </w:r>
    </w:p>
    <w:p w:rsidR="0057584C" w:rsidRPr="0057584C" w:rsidRDefault="0057584C" w:rsidP="0057584C">
      <w:pPr>
        <w:pStyle w:val="Header"/>
        <w:rPr>
          <w:rFonts w:ascii="Times New Roman" w:hAnsi="Times New Roman"/>
          <w:b/>
          <w:bCs/>
          <w:sz w:val="22"/>
          <w:szCs w:val="22"/>
          <w:lang w:val="sr-Latn-ME"/>
        </w:rPr>
      </w:pPr>
      <w:r w:rsidRPr="0057584C">
        <w:rPr>
          <w:rFonts w:ascii="Times New Roman" w:hAnsi="Times New Roman"/>
          <w:b/>
          <w:bCs/>
          <w:sz w:val="22"/>
          <w:szCs w:val="22"/>
          <w:lang w:val="sr-Latn-ME"/>
        </w:rPr>
        <w:t xml:space="preserve"> </w:t>
      </w:r>
    </w:p>
    <w:p w:rsidR="0057584C" w:rsidRPr="0057584C" w:rsidRDefault="0057584C" w:rsidP="0057584C">
      <w:pPr>
        <w:rPr>
          <w:rFonts w:ascii="Times New Roman" w:hAnsi="Times New Roman"/>
          <w:sz w:val="22"/>
          <w:lang w:val="sr-Latn-ME"/>
        </w:rPr>
      </w:pPr>
      <w:r w:rsidRPr="0057584C">
        <w:rPr>
          <w:rFonts w:ascii="Times New Roman" w:hAnsi="Times New Roman"/>
          <w:sz w:val="22"/>
          <w:lang w:val="sr-Latn-ME"/>
        </w:rPr>
        <w:t xml:space="preserve">GLK pharma, </w:t>
      </w:r>
    </w:p>
    <w:p w:rsidR="0057584C" w:rsidRPr="0057584C" w:rsidRDefault="0050199D" w:rsidP="0057584C">
      <w:pPr>
        <w:rPr>
          <w:rFonts w:ascii="Times New Roman" w:hAnsi="Times New Roman"/>
          <w:sz w:val="22"/>
          <w:lang w:val="sr-Latn-ME"/>
        </w:rPr>
      </w:pPr>
      <w:r>
        <w:rPr>
          <w:rFonts w:ascii="Times New Roman" w:hAnsi="Times New Roman"/>
          <w:sz w:val="22"/>
          <w:lang w:val="sr-Latn-ME"/>
        </w:rPr>
        <w:t>Slobode</w:t>
      </w:r>
      <w:r w:rsidR="0057584C" w:rsidRPr="0057584C">
        <w:rPr>
          <w:rFonts w:ascii="Times New Roman" w:hAnsi="Times New Roman"/>
          <w:sz w:val="22"/>
          <w:lang w:val="sr-Latn-ME"/>
        </w:rPr>
        <w:t xml:space="preserve"> b.b., Budva, Crna Gora</w:t>
      </w:r>
    </w:p>
    <w:p w:rsidR="0057584C" w:rsidRPr="0057584C" w:rsidRDefault="0057584C" w:rsidP="0057584C">
      <w:pPr>
        <w:rPr>
          <w:rFonts w:ascii="Times New Roman" w:hAnsi="Times New Roman"/>
          <w:sz w:val="22"/>
          <w:szCs w:val="22"/>
          <w:lang w:val="sr-Latn-ME"/>
        </w:rPr>
      </w:pPr>
    </w:p>
    <w:p w:rsidR="0057584C" w:rsidRPr="0057584C" w:rsidRDefault="0057584C" w:rsidP="0057584C">
      <w:pPr>
        <w:spacing w:before="200" w:after="200"/>
        <w:rPr>
          <w:rFonts w:ascii="Times New Roman" w:hAnsi="Times New Roman"/>
          <w:b/>
          <w:sz w:val="22"/>
          <w:szCs w:val="22"/>
          <w:lang w:val="sr-Latn-ME"/>
        </w:rPr>
      </w:pPr>
      <w:r w:rsidRPr="0057584C">
        <w:rPr>
          <w:rFonts w:ascii="Times New Roman" w:hAnsi="Times New Roman"/>
          <w:b/>
          <w:sz w:val="22"/>
          <w:szCs w:val="22"/>
          <w:lang w:val="sr-Latn-ME"/>
        </w:rPr>
        <w:t>8. BROJ DOZVOLE ZA STAVLJANJE LIJEKA U PROMET</w:t>
      </w:r>
    </w:p>
    <w:p w:rsidR="0057584C" w:rsidRPr="0057584C" w:rsidRDefault="0057584C" w:rsidP="0057584C">
      <w:pPr>
        <w:spacing w:before="200" w:after="200"/>
        <w:rPr>
          <w:rFonts w:ascii="Times New Roman" w:hAnsi="Times New Roman"/>
          <w:sz w:val="22"/>
          <w:szCs w:val="22"/>
          <w:lang w:val="sr-Latn-ME"/>
        </w:rPr>
      </w:pPr>
      <w:r w:rsidRPr="0057584C">
        <w:rPr>
          <w:rFonts w:ascii="Times New Roman" w:hAnsi="Times New Roman"/>
          <w:sz w:val="22"/>
          <w:szCs w:val="22"/>
          <w:lang w:val="sr-Latn-ME"/>
        </w:rPr>
        <w:t xml:space="preserve">Protamin </w:t>
      </w:r>
      <w:r w:rsidR="0050199D">
        <w:rPr>
          <w:rFonts w:ascii="Times New Roman" w:hAnsi="Times New Roman"/>
          <w:sz w:val="22"/>
          <w:szCs w:val="22"/>
          <w:lang w:val="sr-Latn-ME"/>
        </w:rPr>
        <w:t>s</w:t>
      </w:r>
      <w:r w:rsidRPr="0057584C">
        <w:rPr>
          <w:rFonts w:ascii="Times New Roman" w:hAnsi="Times New Roman"/>
          <w:sz w:val="22"/>
          <w:szCs w:val="22"/>
          <w:lang w:val="sr-Latn-ME"/>
        </w:rPr>
        <w:t>ulfat</w:t>
      </w:r>
      <w:r w:rsidR="00075C94">
        <w:rPr>
          <w:rFonts w:ascii="Times New Roman" w:hAnsi="Times New Roman"/>
          <w:sz w:val="22"/>
          <w:szCs w:val="22"/>
          <w:lang w:val="sr-Latn-ME"/>
        </w:rPr>
        <w:t xml:space="preserve"> Galenika</w:t>
      </w:r>
      <w:r w:rsidRPr="0057584C">
        <w:rPr>
          <w:rFonts w:ascii="Times New Roman" w:hAnsi="Times New Roman"/>
          <w:sz w:val="22"/>
          <w:szCs w:val="22"/>
          <w:lang w:val="sr-Latn-ME"/>
        </w:rPr>
        <w:t>, rastvor za inje</w:t>
      </w:r>
      <w:r>
        <w:rPr>
          <w:rFonts w:ascii="Times New Roman" w:hAnsi="Times New Roman"/>
          <w:sz w:val="22"/>
          <w:szCs w:val="22"/>
          <w:lang w:val="sr-Latn-ME"/>
        </w:rPr>
        <w:t>kciju, 50</w:t>
      </w:r>
      <w:r w:rsidR="0050199D">
        <w:rPr>
          <w:rFonts w:ascii="Times New Roman" w:hAnsi="Times New Roman"/>
          <w:sz w:val="22"/>
          <w:szCs w:val="22"/>
          <w:lang w:val="sr-Latn-ME"/>
        </w:rPr>
        <w:t xml:space="preserve"> </w:t>
      </w:r>
      <w:r>
        <w:rPr>
          <w:rFonts w:ascii="Times New Roman" w:hAnsi="Times New Roman"/>
          <w:sz w:val="22"/>
          <w:szCs w:val="22"/>
          <w:lang w:val="sr-Latn-ME"/>
        </w:rPr>
        <w:t>mg/5</w:t>
      </w:r>
      <w:r w:rsidR="0050199D">
        <w:rPr>
          <w:rFonts w:ascii="Times New Roman" w:hAnsi="Times New Roman"/>
          <w:sz w:val="22"/>
          <w:szCs w:val="22"/>
          <w:lang w:val="sr-Latn-ME"/>
        </w:rPr>
        <w:t xml:space="preserve"> </w:t>
      </w:r>
      <w:r>
        <w:rPr>
          <w:rFonts w:ascii="Times New Roman" w:hAnsi="Times New Roman"/>
          <w:sz w:val="22"/>
          <w:szCs w:val="22"/>
          <w:lang w:val="sr-Latn-ME"/>
        </w:rPr>
        <w:t>ml, ampula, 5x5</w:t>
      </w:r>
      <w:r w:rsidR="0050199D">
        <w:rPr>
          <w:rFonts w:ascii="Times New Roman" w:hAnsi="Times New Roman"/>
          <w:sz w:val="22"/>
          <w:szCs w:val="22"/>
          <w:lang w:val="sr-Latn-ME"/>
        </w:rPr>
        <w:t xml:space="preserve"> </w:t>
      </w:r>
      <w:r>
        <w:rPr>
          <w:rFonts w:ascii="Times New Roman" w:hAnsi="Times New Roman"/>
          <w:sz w:val="22"/>
          <w:szCs w:val="22"/>
          <w:lang w:val="sr-Latn-ME"/>
        </w:rPr>
        <w:t xml:space="preserve">ml: </w:t>
      </w:r>
      <w:r w:rsidRPr="0057584C">
        <w:rPr>
          <w:rFonts w:ascii="Times New Roman" w:hAnsi="Times New Roman"/>
          <w:sz w:val="22"/>
          <w:szCs w:val="22"/>
          <w:lang w:val="sr-Latn-ME"/>
        </w:rPr>
        <w:t>2030/20/195 – 1120</w:t>
      </w:r>
    </w:p>
    <w:p w:rsidR="0057584C" w:rsidRPr="0057584C" w:rsidRDefault="0057584C" w:rsidP="0057584C">
      <w:pPr>
        <w:spacing w:before="200" w:after="200"/>
        <w:rPr>
          <w:rFonts w:ascii="Times New Roman" w:hAnsi="Times New Roman"/>
          <w:b/>
          <w:sz w:val="22"/>
          <w:szCs w:val="22"/>
          <w:lang w:val="sr-Latn-ME"/>
        </w:rPr>
      </w:pPr>
      <w:r w:rsidRPr="0057584C">
        <w:rPr>
          <w:rFonts w:ascii="Times New Roman" w:hAnsi="Times New Roman"/>
          <w:b/>
          <w:sz w:val="22"/>
          <w:szCs w:val="22"/>
          <w:lang w:val="sr-Latn-ME"/>
        </w:rPr>
        <w:t xml:space="preserve">9. </w:t>
      </w:r>
      <w:r w:rsidRPr="0057584C">
        <w:rPr>
          <w:rFonts w:ascii="Times New Roman" w:hAnsi="Times New Roman"/>
          <w:b/>
          <w:bCs/>
          <w:sz w:val="22"/>
          <w:szCs w:val="22"/>
          <w:lang w:val="sr-Latn-ME"/>
        </w:rPr>
        <w:t>DATUM PRVE DOZVOLE/ OBNOVE DOZVOLE ZA STAVLJANJE LIJEKA U PROMET</w:t>
      </w:r>
    </w:p>
    <w:p w:rsidR="0057584C" w:rsidRPr="0057584C" w:rsidRDefault="0057584C" w:rsidP="0057584C">
      <w:pPr>
        <w:spacing w:before="200" w:after="200"/>
        <w:rPr>
          <w:rFonts w:ascii="Times New Roman" w:hAnsi="Times New Roman"/>
          <w:sz w:val="22"/>
          <w:szCs w:val="22"/>
          <w:lang w:val="sr-Latn-ME"/>
        </w:rPr>
      </w:pPr>
      <w:r w:rsidRPr="0057584C">
        <w:rPr>
          <w:rFonts w:ascii="Times New Roman" w:hAnsi="Times New Roman"/>
          <w:sz w:val="22"/>
          <w:szCs w:val="22"/>
          <w:lang w:val="sr-Latn-ME"/>
        </w:rPr>
        <w:t xml:space="preserve">Protamin </w:t>
      </w:r>
      <w:r w:rsidR="0050199D">
        <w:rPr>
          <w:rFonts w:ascii="Times New Roman" w:hAnsi="Times New Roman"/>
          <w:sz w:val="22"/>
          <w:szCs w:val="22"/>
          <w:lang w:val="sr-Latn-ME"/>
        </w:rPr>
        <w:t>s</w:t>
      </w:r>
      <w:r w:rsidRPr="0057584C">
        <w:rPr>
          <w:rFonts w:ascii="Times New Roman" w:hAnsi="Times New Roman"/>
          <w:sz w:val="22"/>
          <w:szCs w:val="22"/>
          <w:lang w:val="sr-Latn-ME"/>
        </w:rPr>
        <w:t>ulfat</w:t>
      </w:r>
      <w:r w:rsidR="00075C94">
        <w:rPr>
          <w:rFonts w:ascii="Times New Roman" w:hAnsi="Times New Roman"/>
          <w:sz w:val="22"/>
          <w:szCs w:val="22"/>
          <w:lang w:val="sr-Latn-ME"/>
        </w:rPr>
        <w:t xml:space="preserve"> Galenika</w:t>
      </w:r>
      <w:r w:rsidRPr="0057584C">
        <w:rPr>
          <w:rFonts w:ascii="Times New Roman" w:hAnsi="Times New Roman"/>
          <w:sz w:val="22"/>
          <w:szCs w:val="22"/>
          <w:lang w:val="sr-Latn-ME"/>
        </w:rPr>
        <w:t>, rastvor za inje</w:t>
      </w:r>
      <w:r>
        <w:rPr>
          <w:rFonts w:ascii="Times New Roman" w:hAnsi="Times New Roman"/>
          <w:sz w:val="22"/>
          <w:szCs w:val="22"/>
          <w:lang w:val="sr-Latn-ME"/>
        </w:rPr>
        <w:t>kciju, 50</w:t>
      </w:r>
      <w:r w:rsidR="0050199D">
        <w:rPr>
          <w:rFonts w:ascii="Times New Roman" w:hAnsi="Times New Roman"/>
          <w:sz w:val="22"/>
          <w:szCs w:val="22"/>
          <w:lang w:val="sr-Latn-ME"/>
        </w:rPr>
        <w:t xml:space="preserve"> </w:t>
      </w:r>
      <w:r>
        <w:rPr>
          <w:rFonts w:ascii="Times New Roman" w:hAnsi="Times New Roman"/>
          <w:sz w:val="22"/>
          <w:szCs w:val="22"/>
          <w:lang w:val="sr-Latn-ME"/>
        </w:rPr>
        <w:t>mg/5</w:t>
      </w:r>
      <w:r w:rsidR="0050199D">
        <w:rPr>
          <w:rFonts w:ascii="Times New Roman" w:hAnsi="Times New Roman"/>
          <w:sz w:val="22"/>
          <w:szCs w:val="22"/>
          <w:lang w:val="sr-Latn-ME"/>
        </w:rPr>
        <w:t xml:space="preserve"> </w:t>
      </w:r>
      <w:r>
        <w:rPr>
          <w:rFonts w:ascii="Times New Roman" w:hAnsi="Times New Roman"/>
          <w:sz w:val="22"/>
          <w:szCs w:val="22"/>
          <w:lang w:val="sr-Latn-ME"/>
        </w:rPr>
        <w:t>ml, ampula, 5x5</w:t>
      </w:r>
      <w:r w:rsidR="0050199D">
        <w:rPr>
          <w:rFonts w:ascii="Times New Roman" w:hAnsi="Times New Roman"/>
          <w:sz w:val="22"/>
          <w:szCs w:val="22"/>
          <w:lang w:val="sr-Latn-ME"/>
        </w:rPr>
        <w:t xml:space="preserve"> </w:t>
      </w:r>
      <w:r>
        <w:rPr>
          <w:rFonts w:ascii="Times New Roman" w:hAnsi="Times New Roman"/>
          <w:sz w:val="22"/>
          <w:szCs w:val="22"/>
          <w:lang w:val="sr-Latn-ME"/>
        </w:rPr>
        <w:t>ml: 14.</w:t>
      </w:r>
      <w:r w:rsidRPr="0057584C">
        <w:rPr>
          <w:rFonts w:ascii="Times New Roman" w:hAnsi="Times New Roman"/>
          <w:sz w:val="22"/>
          <w:szCs w:val="22"/>
          <w:lang w:val="sr-Latn-ME"/>
        </w:rPr>
        <w:t>02.2020. godine</w:t>
      </w:r>
    </w:p>
    <w:p w:rsidR="0057584C" w:rsidRPr="0057584C" w:rsidRDefault="0057584C" w:rsidP="0057584C">
      <w:pPr>
        <w:rPr>
          <w:rFonts w:ascii="Times New Roman" w:hAnsi="Times New Roman"/>
          <w:bCs/>
          <w:sz w:val="22"/>
          <w:szCs w:val="22"/>
          <w:lang w:val="sr-Latn-ME"/>
        </w:rPr>
      </w:pPr>
      <w:r w:rsidRPr="0057584C">
        <w:rPr>
          <w:rFonts w:ascii="Times New Roman" w:hAnsi="Times New Roman"/>
          <w:b/>
          <w:bCs/>
          <w:sz w:val="22"/>
          <w:lang w:val="sr-Latn-ME"/>
        </w:rPr>
        <w:lastRenderedPageBreak/>
        <w:t>10. DATUM REVIZIJE TEKSTA</w:t>
      </w:r>
    </w:p>
    <w:p w:rsidR="0057584C" w:rsidRDefault="0057584C" w:rsidP="00C862E4">
      <w:pPr>
        <w:rPr>
          <w:rFonts w:ascii="Times New Roman" w:hAnsi="Times New Roman"/>
          <w:sz w:val="22"/>
          <w:lang w:val="sr-Latn-ME"/>
        </w:rPr>
      </w:pPr>
    </w:p>
    <w:p w:rsidR="009318B4" w:rsidRPr="0057584C" w:rsidRDefault="0057584C" w:rsidP="00C862E4">
      <w:pPr>
        <w:rPr>
          <w:rFonts w:ascii="Times New Roman" w:hAnsi="Times New Roman"/>
          <w:sz w:val="22"/>
          <w:lang w:val="sr-Latn-ME"/>
        </w:rPr>
      </w:pPr>
      <w:r w:rsidRPr="0057584C">
        <w:rPr>
          <w:rFonts w:ascii="Times New Roman" w:hAnsi="Times New Roman"/>
          <w:sz w:val="22"/>
          <w:lang w:val="sr-Latn-ME"/>
        </w:rPr>
        <w:t>Februar, 2020. godine</w:t>
      </w:r>
    </w:p>
    <w:sectPr w:rsidR="009318B4" w:rsidRPr="0057584C"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E2B" w:rsidRDefault="00AD1E2B" w:rsidP="00FF2B5A">
      <w:r>
        <w:separator/>
      </w:r>
    </w:p>
  </w:endnote>
  <w:endnote w:type="continuationSeparator" w:id="0">
    <w:p w:rsidR="00AD1E2B" w:rsidRDefault="00AD1E2B"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Arial"/>
    <w:charset w:val="00"/>
    <w:family w:val="swiss"/>
    <w:pitch w:val="variable"/>
    <w:sig w:usb0="00000001"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jc w:val="center"/>
      <w:rPr>
        <w:rFonts w:ascii="Times New Roman" w:hAnsi="Times New Roman"/>
        <w:sz w:val="20"/>
        <w:szCs w:val="20"/>
        <w:lang w:val="sr-Latn-ME"/>
      </w:rPr>
    </w:pPr>
  </w:p>
  <w:p w:rsidR="00F1527C" w:rsidRPr="00F1527C" w:rsidRDefault="00F1527C" w:rsidP="00F1527C">
    <w:pPr>
      <w:tabs>
        <w:tab w:val="center" w:pos="4320"/>
        <w:tab w:val="right" w:pos="8640"/>
      </w:tabs>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rsidR="00F1527C" w:rsidRPr="00F1527C" w:rsidRDefault="00F1527C" w:rsidP="00F1527C">
    <w:pPr>
      <w:tabs>
        <w:tab w:val="center" w:pos="4320"/>
        <w:tab w:val="right" w:pos="8640"/>
      </w:tabs>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rsidR="00F1527C" w:rsidRPr="00F1527C" w:rsidRDefault="00F1527C" w:rsidP="00F1527C">
    <w:pPr>
      <w:tabs>
        <w:tab w:val="center" w:pos="4320"/>
        <w:tab w:val="right" w:pos="8640"/>
      </w:tabs>
      <w:jc w:val="center"/>
      <w:rPr>
        <w:rFonts w:ascii="Times New Roman" w:hAnsi="Times New Roman"/>
        <w:sz w:val="16"/>
        <w:szCs w:val="18"/>
        <w:lang w:val="sr-Latn-ME"/>
      </w:rPr>
    </w:pPr>
  </w:p>
  <w:p w:rsidR="00F1527C" w:rsidRPr="00F1527C" w:rsidRDefault="00F1527C" w:rsidP="00F1527C">
    <w:pPr>
      <w:tabs>
        <w:tab w:val="center" w:pos="4320"/>
        <w:tab w:val="right" w:pos="8640"/>
      </w:tabs>
      <w:rPr>
        <w:rFonts w:ascii="Times New Roman" w:hAnsi="Times New Roman"/>
        <w:sz w:val="20"/>
        <w:szCs w:val="20"/>
        <w:lang w:val="sr-Latn-ME"/>
      </w:rPr>
    </w:pPr>
  </w:p>
  <w:p w:rsidR="009318B4" w:rsidRPr="009318B4" w:rsidRDefault="00F1527C" w:rsidP="00F1527C">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sidR="00075C94">
      <w:rPr>
        <w:rFonts w:ascii="Times New Roman" w:hAnsi="Times New Roman"/>
        <w:noProof/>
        <w:sz w:val="20"/>
        <w:szCs w:val="20"/>
        <w:lang w:val="sr-Latn-ME"/>
      </w:rPr>
      <w:t>7</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075C94">
      <w:rPr>
        <w:rFonts w:ascii="Times New Roman" w:hAnsi="Times New Roman"/>
        <w:noProof/>
        <w:sz w:val="20"/>
        <w:szCs w:val="20"/>
        <w:lang w:val="sr-Latn-ME"/>
      </w:rPr>
      <w:t>7</w:t>
    </w:r>
    <w:r w:rsidRPr="00F1527C">
      <w:rPr>
        <w:rFonts w:ascii="Times New Roman" w:hAnsi="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rFonts w:ascii="Times New Roman" w:hAnsi="Times New Roman"/>
        <w:sz w:val="20"/>
        <w:szCs w:val="20"/>
        <w:lang w:val="sr-Latn-ME"/>
      </w:rPr>
    </w:pPr>
  </w:p>
  <w:p w:rsidR="00B34AF2" w:rsidRPr="00F1527C" w:rsidRDefault="00B34AF2" w:rsidP="00B34AF2">
    <w:pPr>
      <w:tabs>
        <w:tab w:val="center" w:pos="4320"/>
        <w:tab w:val="right" w:pos="8640"/>
      </w:tabs>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rsidR="00B34AF2" w:rsidRPr="00F1527C" w:rsidRDefault="00B34AF2" w:rsidP="00B34AF2">
    <w:pPr>
      <w:tabs>
        <w:tab w:val="center" w:pos="4320"/>
        <w:tab w:val="right" w:pos="8640"/>
      </w:tabs>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rsidR="00B34AF2" w:rsidRPr="00F1527C" w:rsidRDefault="00B34AF2" w:rsidP="00B34AF2">
    <w:pPr>
      <w:tabs>
        <w:tab w:val="center" w:pos="4320"/>
        <w:tab w:val="right" w:pos="8640"/>
      </w:tabs>
      <w:jc w:val="center"/>
      <w:rPr>
        <w:rFonts w:ascii="Times New Roman" w:hAnsi="Times New Roman"/>
        <w:sz w:val="16"/>
        <w:szCs w:val="18"/>
        <w:lang w:val="sr-Latn-ME"/>
      </w:rPr>
    </w:pPr>
  </w:p>
  <w:p w:rsidR="00B34AF2" w:rsidRPr="00F1527C" w:rsidRDefault="00B34AF2" w:rsidP="00B34AF2">
    <w:pPr>
      <w:tabs>
        <w:tab w:val="center" w:pos="4320"/>
        <w:tab w:val="right" w:pos="8640"/>
      </w:tabs>
      <w:rPr>
        <w:rFonts w:ascii="Times New Roman" w:hAnsi="Times New Roman"/>
        <w:sz w:val="20"/>
        <w:szCs w:val="20"/>
        <w:lang w:val="sr-Latn-ME"/>
      </w:rPr>
    </w:pPr>
  </w:p>
  <w:p w:rsidR="00B34AF2" w:rsidRPr="009318B4" w:rsidRDefault="00B34AF2" w:rsidP="00B34AF2">
    <w:pPr>
      <w:tabs>
        <w:tab w:val="center" w:pos="4320"/>
        <w:tab w:val="right" w:pos="8640"/>
      </w:tabs>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E2B" w:rsidRDefault="00AD1E2B" w:rsidP="00FF2B5A">
      <w:r>
        <w:separator/>
      </w:r>
    </w:p>
  </w:footnote>
  <w:footnote w:type="continuationSeparator" w:id="0">
    <w:p w:rsidR="00AD1E2B" w:rsidRDefault="00AD1E2B"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0E92294"/>
    <w:multiLevelType w:val="hybridMultilevel"/>
    <w:tmpl w:val="8FB46C06"/>
    <w:lvl w:ilvl="0" w:tplc="86DACCFA">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075C94"/>
    <w:rsid w:val="00116FE6"/>
    <w:rsid w:val="001506BC"/>
    <w:rsid w:val="00190686"/>
    <w:rsid w:val="002C6E85"/>
    <w:rsid w:val="003D5D01"/>
    <w:rsid w:val="00461135"/>
    <w:rsid w:val="004670D0"/>
    <w:rsid w:val="0050199D"/>
    <w:rsid w:val="0057584C"/>
    <w:rsid w:val="00747C4B"/>
    <w:rsid w:val="007D126D"/>
    <w:rsid w:val="00883AF2"/>
    <w:rsid w:val="00926E1D"/>
    <w:rsid w:val="009318B4"/>
    <w:rsid w:val="00934541"/>
    <w:rsid w:val="00A06058"/>
    <w:rsid w:val="00AD1E2B"/>
    <w:rsid w:val="00B234CE"/>
    <w:rsid w:val="00B34AF2"/>
    <w:rsid w:val="00C13667"/>
    <w:rsid w:val="00C4240B"/>
    <w:rsid w:val="00C85E97"/>
    <w:rsid w:val="00C862E4"/>
    <w:rsid w:val="00D45AFE"/>
    <w:rsid w:val="00D632B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099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84C"/>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qFormat/>
    <w:rsid w:val="00D632B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D632B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D632BE"/>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D632B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rPr>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rPr>
      <w:rFonts w:ascii="Tahoma"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pPr>
    <w:rPr>
      <w:rFonts w:ascii="Times New Roman" w:hAnsi="Times New Roman"/>
      <w:snapToGrid w:val="0"/>
      <w:color w:val="000000"/>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4DFF-A9C7-42B2-A3F6-5E39E498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4</cp:revision>
  <dcterms:created xsi:type="dcterms:W3CDTF">2020-02-12T13:24:00Z</dcterms:created>
  <dcterms:modified xsi:type="dcterms:W3CDTF">2023-04-05T12:12:00Z</dcterms:modified>
</cp:coreProperties>
</file>