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2D756" w14:textId="77777777" w:rsidR="00DD2A82" w:rsidRPr="00914997" w:rsidRDefault="00DD2A82" w:rsidP="0029540E">
      <w:pPr>
        <w:rPr>
          <w:lang w:val="sr-Latn-ME"/>
        </w:rPr>
      </w:pPr>
    </w:p>
    <w:p w14:paraId="31EBEEC9" w14:textId="22EA9658" w:rsidR="00CE09F3" w:rsidRPr="00914997" w:rsidRDefault="008A1C41" w:rsidP="0029540E">
      <w:pPr>
        <w:rPr>
          <w:b/>
          <w:bCs/>
          <w:iCs/>
          <w:szCs w:val="22"/>
          <w:u w:val="single"/>
          <w:lang w:val="sr-Latn-ME"/>
        </w:rPr>
      </w:pPr>
      <w:r w:rsidRPr="00914997">
        <w:rPr>
          <w:b/>
          <w:bCs/>
          <w:iCs/>
          <w:szCs w:val="22"/>
          <w:lang w:val="sr-Latn-ME"/>
        </w:rPr>
        <w:t xml:space="preserve">                                                   </w:t>
      </w:r>
      <w:r w:rsidR="00CE09F3" w:rsidRPr="00914997">
        <w:rPr>
          <w:b/>
          <w:bCs/>
          <w:iCs/>
          <w:szCs w:val="22"/>
          <w:u w:val="single"/>
          <w:lang w:val="sr-Latn-ME"/>
        </w:rPr>
        <w:t>SAŽETAK KARAKTERISTIKA L</w:t>
      </w:r>
      <w:r w:rsidR="0010482C" w:rsidRPr="00914997">
        <w:rPr>
          <w:b/>
          <w:bCs/>
          <w:iCs/>
          <w:szCs w:val="22"/>
          <w:u w:val="single"/>
          <w:lang w:val="sr-Latn-ME"/>
        </w:rPr>
        <w:t>IJ</w:t>
      </w:r>
      <w:r w:rsidR="00CE09F3" w:rsidRPr="00914997">
        <w:rPr>
          <w:b/>
          <w:bCs/>
          <w:iCs/>
          <w:szCs w:val="22"/>
          <w:u w:val="single"/>
          <w:lang w:val="sr-Latn-ME"/>
        </w:rPr>
        <w:t>EKA</w:t>
      </w:r>
    </w:p>
    <w:p w14:paraId="43346844" w14:textId="77777777" w:rsidR="00383195" w:rsidRPr="00914997" w:rsidRDefault="003E3EC7" w:rsidP="0029540E">
      <w:pPr>
        <w:rPr>
          <w:szCs w:val="22"/>
          <w:lang w:val="sr-Latn-ME"/>
        </w:rPr>
      </w:pPr>
      <w:r w:rsidRPr="00914997">
        <w:rPr>
          <w:szCs w:val="22"/>
          <w:lang w:val="sr-Latn-ME"/>
        </w:rPr>
        <w:t xml:space="preserve"> </w:t>
      </w:r>
    </w:p>
    <w:p w14:paraId="38F34BD6" w14:textId="15A592B5" w:rsidR="00CE09F3" w:rsidRPr="00914997" w:rsidRDefault="00CE09F3" w:rsidP="0029540E">
      <w:pPr>
        <w:pStyle w:val="NASLOV123"/>
        <w:spacing w:before="0" w:after="0"/>
        <w:jc w:val="both"/>
        <w:rPr>
          <w:lang w:val="sr-Latn-ME"/>
        </w:rPr>
      </w:pPr>
      <w:r w:rsidRPr="00914997">
        <w:rPr>
          <w:lang w:val="sr-Latn-ME"/>
        </w:rPr>
        <w:t>1</w:t>
      </w:r>
      <w:r w:rsidR="005456BC" w:rsidRPr="00914997">
        <w:rPr>
          <w:lang w:val="sr-Latn-ME"/>
        </w:rPr>
        <w:t xml:space="preserve">. </w:t>
      </w:r>
      <w:r w:rsidR="0010482C" w:rsidRPr="00914997">
        <w:rPr>
          <w:lang w:val="sr-Latn-ME"/>
        </w:rPr>
        <w:t>NAZIV</w:t>
      </w:r>
      <w:r w:rsidR="005456BC" w:rsidRPr="00914997">
        <w:rPr>
          <w:lang w:val="sr-Latn-ME"/>
        </w:rPr>
        <w:t xml:space="preserve"> L</w:t>
      </w:r>
      <w:r w:rsidR="0010482C" w:rsidRPr="00914997">
        <w:rPr>
          <w:lang w:val="sr-Latn-ME"/>
        </w:rPr>
        <w:t>IJ</w:t>
      </w:r>
      <w:r w:rsidR="005456BC" w:rsidRPr="00914997">
        <w:rPr>
          <w:lang w:val="sr-Latn-ME"/>
        </w:rPr>
        <w:t>EKA</w:t>
      </w:r>
    </w:p>
    <w:p w14:paraId="68B126E8" w14:textId="760D7DB8" w:rsidR="00CE09F3" w:rsidRPr="00914997" w:rsidRDefault="00CE09F3" w:rsidP="0029540E">
      <w:pPr>
        <w:rPr>
          <w:szCs w:val="22"/>
          <w:lang w:val="sr-Latn-ME"/>
        </w:rPr>
      </w:pPr>
    </w:p>
    <w:p w14:paraId="6F2E8E23" w14:textId="223382EB" w:rsidR="00CE09F3" w:rsidRPr="00914997" w:rsidRDefault="00DC52EB" w:rsidP="0029540E">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CE09F3" w:rsidRPr="00914997">
        <w:rPr>
          <w:bCs/>
          <w:szCs w:val="22"/>
          <w:lang w:val="sr-Latn-ME"/>
        </w:rPr>
        <w:t xml:space="preserve">, </w:t>
      </w:r>
      <w:r w:rsidR="00246247" w:rsidRPr="00914997">
        <w:rPr>
          <w:bCs/>
          <w:szCs w:val="22"/>
          <w:lang w:val="sr-Latn-ME"/>
        </w:rPr>
        <w:t>850 mg</w:t>
      </w:r>
      <w:r w:rsidR="00A44BC8" w:rsidRPr="00914997">
        <w:rPr>
          <w:bCs/>
          <w:szCs w:val="22"/>
          <w:lang w:val="sr-Latn-ME"/>
        </w:rPr>
        <w:t xml:space="preserve"> + </w:t>
      </w:r>
      <w:r w:rsidR="00246247" w:rsidRPr="00914997">
        <w:rPr>
          <w:bCs/>
          <w:szCs w:val="22"/>
          <w:lang w:val="sr-Latn-ME"/>
        </w:rPr>
        <w:t>50 mg, film tablete</w:t>
      </w:r>
      <w:r w:rsidR="00CE09F3" w:rsidRPr="00914997">
        <w:rPr>
          <w:bCs/>
          <w:szCs w:val="22"/>
          <w:lang w:val="sr-Latn-ME"/>
        </w:rPr>
        <w:t xml:space="preserve">  </w:t>
      </w:r>
    </w:p>
    <w:p w14:paraId="680FB838" w14:textId="2D322466" w:rsidR="00246247" w:rsidRPr="00914997" w:rsidRDefault="00DC52EB" w:rsidP="0029540E">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246247" w:rsidRPr="00914997">
        <w:rPr>
          <w:bCs/>
          <w:szCs w:val="22"/>
          <w:lang w:val="sr-Latn-ME"/>
        </w:rPr>
        <w:t>, 1000 mg</w:t>
      </w:r>
      <w:r w:rsidR="00A44BC8" w:rsidRPr="00914997">
        <w:rPr>
          <w:bCs/>
          <w:szCs w:val="22"/>
          <w:lang w:val="sr-Latn-ME"/>
        </w:rPr>
        <w:t xml:space="preserve"> + </w:t>
      </w:r>
      <w:r w:rsidR="00246247" w:rsidRPr="00914997">
        <w:rPr>
          <w:bCs/>
          <w:szCs w:val="22"/>
          <w:lang w:val="sr-Latn-ME"/>
        </w:rPr>
        <w:t xml:space="preserve">50 mg, film tablete  </w:t>
      </w:r>
    </w:p>
    <w:p w14:paraId="3E1B1E93" w14:textId="77777777" w:rsidR="00CE09F3" w:rsidRPr="00914997" w:rsidRDefault="00CE09F3" w:rsidP="0029540E">
      <w:pPr>
        <w:rPr>
          <w:bCs/>
          <w:szCs w:val="22"/>
          <w:lang w:val="sr-Latn-ME"/>
        </w:rPr>
      </w:pPr>
    </w:p>
    <w:p w14:paraId="3170CC43" w14:textId="77777777" w:rsidR="00CE09F3" w:rsidRPr="00914997" w:rsidRDefault="00CE09F3" w:rsidP="0029540E">
      <w:pPr>
        <w:rPr>
          <w:szCs w:val="22"/>
          <w:lang w:val="sr-Latn-ME"/>
        </w:rPr>
      </w:pPr>
      <w:r w:rsidRPr="00914997">
        <w:rPr>
          <w:szCs w:val="22"/>
          <w:lang w:val="sr-Latn-ME"/>
        </w:rPr>
        <w:t>INN:</w:t>
      </w:r>
      <w:r w:rsidR="00246247" w:rsidRPr="00914997">
        <w:rPr>
          <w:szCs w:val="22"/>
          <w:lang w:val="sr-Latn-ME"/>
        </w:rPr>
        <w:t xml:space="preserve"> metformin, vildagliptin</w:t>
      </w:r>
    </w:p>
    <w:p w14:paraId="4F58FE88" w14:textId="77777777" w:rsidR="00CE09F3" w:rsidRPr="00914997" w:rsidRDefault="00CE09F3" w:rsidP="0029540E">
      <w:pPr>
        <w:rPr>
          <w:b/>
          <w:bCs/>
          <w:szCs w:val="22"/>
          <w:lang w:val="sr-Latn-ME"/>
        </w:rPr>
      </w:pPr>
    </w:p>
    <w:p w14:paraId="2429793B" w14:textId="77777777" w:rsidR="00CE09F3" w:rsidRPr="00914997" w:rsidRDefault="00CE09F3" w:rsidP="0029540E">
      <w:pPr>
        <w:pStyle w:val="NASLOV123"/>
        <w:spacing w:before="0" w:after="0"/>
        <w:jc w:val="both"/>
        <w:rPr>
          <w:lang w:val="sr-Latn-ME"/>
        </w:rPr>
      </w:pPr>
      <w:r w:rsidRPr="00914997">
        <w:rPr>
          <w:lang w:val="sr-Latn-ME"/>
        </w:rPr>
        <w:t>2. KVALITATIVNI I KVANTITATIVNI SASTAV</w:t>
      </w:r>
    </w:p>
    <w:p w14:paraId="10DB1C7F" w14:textId="77777777" w:rsidR="0029540E" w:rsidRPr="00914997" w:rsidRDefault="0029540E" w:rsidP="0029540E">
      <w:pPr>
        <w:rPr>
          <w:bCs/>
          <w:szCs w:val="22"/>
          <w:lang w:val="sr-Latn-ME"/>
        </w:rPr>
      </w:pPr>
    </w:p>
    <w:p w14:paraId="661C8D65" w14:textId="77AB2B47" w:rsidR="006122D3" w:rsidRPr="00914997" w:rsidRDefault="00DC52EB" w:rsidP="0029540E">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6122D3" w:rsidRPr="00914997">
        <w:rPr>
          <w:bCs/>
          <w:szCs w:val="22"/>
          <w:lang w:val="sr-Latn-ME"/>
        </w:rPr>
        <w:t>, 850 mg</w:t>
      </w:r>
      <w:r w:rsidR="00953379" w:rsidRPr="00914997">
        <w:rPr>
          <w:bCs/>
          <w:szCs w:val="22"/>
          <w:lang w:val="sr-Latn-ME"/>
        </w:rPr>
        <w:t xml:space="preserve"> + </w:t>
      </w:r>
      <w:r w:rsidR="006122D3" w:rsidRPr="00914997">
        <w:rPr>
          <w:bCs/>
          <w:szCs w:val="22"/>
          <w:lang w:val="sr-Latn-ME"/>
        </w:rPr>
        <w:t xml:space="preserve">50 mg, film tablete  </w:t>
      </w:r>
    </w:p>
    <w:p w14:paraId="4338F0C3" w14:textId="59829451" w:rsidR="006122D3" w:rsidRPr="00914997" w:rsidRDefault="006122D3" w:rsidP="0029540E">
      <w:pPr>
        <w:rPr>
          <w:szCs w:val="22"/>
          <w:lang w:val="sr-Latn-ME"/>
        </w:rPr>
      </w:pPr>
      <w:r w:rsidRPr="00914997">
        <w:rPr>
          <w:szCs w:val="22"/>
          <w:lang w:val="sr-Latn-ME"/>
        </w:rPr>
        <w:t>Jedna film tableta sadrži</w:t>
      </w:r>
      <w:r w:rsidR="00953379" w:rsidRPr="00914997">
        <w:rPr>
          <w:szCs w:val="22"/>
          <w:lang w:val="sr-Latn-ME"/>
        </w:rPr>
        <w:t xml:space="preserve"> 850 mg </w:t>
      </w:r>
      <w:r w:rsidR="0010482C" w:rsidRPr="00914997">
        <w:rPr>
          <w:szCs w:val="22"/>
          <w:lang w:val="sr-Latn-ME"/>
        </w:rPr>
        <w:t xml:space="preserve">metformin </w:t>
      </w:r>
      <w:r w:rsidRPr="00914997">
        <w:rPr>
          <w:szCs w:val="22"/>
          <w:lang w:val="sr-Latn-ME"/>
        </w:rPr>
        <w:t>hidrohlorid</w:t>
      </w:r>
      <w:r w:rsidR="00953379" w:rsidRPr="00914997">
        <w:rPr>
          <w:szCs w:val="22"/>
          <w:lang w:val="sr-Latn-ME"/>
        </w:rPr>
        <w:t xml:space="preserve">a (što odgovara 660 mg metformina) i 50 mg </w:t>
      </w:r>
      <w:r w:rsidRPr="00914997">
        <w:rPr>
          <w:szCs w:val="22"/>
          <w:lang w:val="sr-Latn-ME"/>
        </w:rPr>
        <w:t>vildagliptin</w:t>
      </w:r>
      <w:r w:rsidR="00953379" w:rsidRPr="00914997">
        <w:rPr>
          <w:szCs w:val="22"/>
          <w:lang w:val="sr-Latn-ME"/>
        </w:rPr>
        <w:t>a.</w:t>
      </w:r>
      <w:r w:rsidRPr="00914997">
        <w:rPr>
          <w:szCs w:val="22"/>
          <w:lang w:val="sr-Latn-ME"/>
        </w:rPr>
        <w:tab/>
      </w:r>
      <w:r w:rsidRPr="00914997">
        <w:rPr>
          <w:szCs w:val="22"/>
          <w:lang w:val="sr-Latn-ME"/>
        </w:rPr>
        <w:tab/>
      </w:r>
      <w:r w:rsidRPr="00914997">
        <w:rPr>
          <w:szCs w:val="22"/>
          <w:lang w:val="sr-Latn-ME"/>
        </w:rPr>
        <w:tab/>
        <w:t xml:space="preserve">  </w:t>
      </w:r>
    </w:p>
    <w:p w14:paraId="2DAD0999" w14:textId="77777777" w:rsidR="00EE10A2" w:rsidRPr="00914997" w:rsidRDefault="00EE10A2" w:rsidP="0029540E">
      <w:pPr>
        <w:rPr>
          <w:szCs w:val="22"/>
          <w:lang w:val="sr-Latn-ME"/>
        </w:rPr>
      </w:pPr>
      <w:r w:rsidRPr="00914997">
        <w:rPr>
          <w:szCs w:val="22"/>
          <w:lang w:val="sr-Latn-ME"/>
        </w:rPr>
        <w:t>Pomoćne supstance sa potvrđenim dejstvom:</w:t>
      </w:r>
    </w:p>
    <w:p w14:paraId="7A794200" w14:textId="62560D9E" w:rsidR="006122D3" w:rsidRPr="00914997" w:rsidRDefault="00EE10A2" w:rsidP="0029540E">
      <w:pPr>
        <w:rPr>
          <w:szCs w:val="22"/>
          <w:lang w:val="sr-Latn-ME"/>
        </w:rPr>
      </w:pPr>
      <w:r w:rsidRPr="00914997">
        <w:rPr>
          <w:szCs w:val="22"/>
          <w:lang w:val="sr-Latn-ME"/>
        </w:rPr>
        <w:t>Jedna tableta sadrži 1 mg laktoze u obliku laktoza, monohidrata.</w:t>
      </w:r>
    </w:p>
    <w:p w14:paraId="53A347D1" w14:textId="77777777" w:rsidR="00EE10A2" w:rsidRPr="00914997" w:rsidRDefault="00EE10A2" w:rsidP="0029540E">
      <w:pPr>
        <w:rPr>
          <w:szCs w:val="22"/>
          <w:lang w:val="sr-Latn-ME"/>
        </w:rPr>
      </w:pPr>
    </w:p>
    <w:p w14:paraId="18E6000D" w14:textId="0180C311" w:rsidR="006122D3" w:rsidRPr="00914997" w:rsidRDefault="00DC52EB" w:rsidP="0029540E">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6122D3" w:rsidRPr="00914997">
        <w:rPr>
          <w:bCs/>
          <w:szCs w:val="22"/>
          <w:lang w:val="sr-Latn-ME"/>
        </w:rPr>
        <w:t>, 1000 mg</w:t>
      </w:r>
      <w:r w:rsidR="00953379" w:rsidRPr="00914997">
        <w:rPr>
          <w:bCs/>
          <w:szCs w:val="22"/>
          <w:lang w:val="sr-Latn-ME"/>
        </w:rPr>
        <w:t xml:space="preserve"> + </w:t>
      </w:r>
      <w:r w:rsidR="006122D3" w:rsidRPr="00914997">
        <w:rPr>
          <w:bCs/>
          <w:szCs w:val="22"/>
          <w:lang w:val="sr-Latn-ME"/>
        </w:rPr>
        <w:t xml:space="preserve">50 mg, film tablete  </w:t>
      </w:r>
    </w:p>
    <w:p w14:paraId="2726E117" w14:textId="77958481" w:rsidR="006122D3" w:rsidRPr="00914997" w:rsidRDefault="006122D3" w:rsidP="0029540E">
      <w:pPr>
        <w:rPr>
          <w:szCs w:val="22"/>
          <w:lang w:val="sr-Latn-ME"/>
        </w:rPr>
      </w:pPr>
      <w:r w:rsidRPr="00914997">
        <w:rPr>
          <w:szCs w:val="22"/>
          <w:lang w:val="sr-Latn-ME"/>
        </w:rPr>
        <w:t>Jedna film tableta sadrži</w:t>
      </w:r>
      <w:r w:rsidR="00953379" w:rsidRPr="00914997">
        <w:rPr>
          <w:szCs w:val="22"/>
          <w:lang w:val="sr-Latn-ME"/>
        </w:rPr>
        <w:t xml:space="preserve"> 1000 mg </w:t>
      </w:r>
      <w:r w:rsidR="0010482C" w:rsidRPr="00914997">
        <w:rPr>
          <w:szCs w:val="22"/>
          <w:lang w:val="sr-Latn-ME"/>
        </w:rPr>
        <w:t xml:space="preserve">metformin </w:t>
      </w:r>
      <w:r w:rsidRPr="00914997">
        <w:rPr>
          <w:szCs w:val="22"/>
          <w:lang w:val="sr-Latn-ME"/>
        </w:rPr>
        <w:t>hidrohlorid</w:t>
      </w:r>
      <w:r w:rsidR="00953379" w:rsidRPr="00914997">
        <w:rPr>
          <w:szCs w:val="22"/>
          <w:lang w:val="sr-Latn-ME"/>
        </w:rPr>
        <w:t>a</w:t>
      </w:r>
      <w:r w:rsidRPr="00914997">
        <w:rPr>
          <w:szCs w:val="22"/>
          <w:lang w:val="sr-Latn-ME"/>
        </w:rPr>
        <w:t xml:space="preserve"> </w:t>
      </w:r>
      <w:r w:rsidR="00953379" w:rsidRPr="00914997">
        <w:rPr>
          <w:szCs w:val="22"/>
          <w:lang w:val="sr-Latn-ME"/>
        </w:rPr>
        <w:t xml:space="preserve">(što odgovara 780 mg metformina) i 50 mg </w:t>
      </w:r>
      <w:r w:rsidRPr="00914997">
        <w:rPr>
          <w:szCs w:val="22"/>
          <w:lang w:val="sr-Latn-ME"/>
        </w:rPr>
        <w:t>vildagliptin</w:t>
      </w:r>
      <w:r w:rsidR="00953379" w:rsidRPr="00914997">
        <w:rPr>
          <w:szCs w:val="22"/>
          <w:lang w:val="sr-Latn-ME"/>
        </w:rPr>
        <w:t xml:space="preserve">a. </w:t>
      </w:r>
      <w:r w:rsidRPr="00914997">
        <w:rPr>
          <w:szCs w:val="22"/>
          <w:lang w:val="sr-Latn-ME"/>
        </w:rPr>
        <w:tab/>
      </w:r>
      <w:r w:rsidRPr="00914997">
        <w:rPr>
          <w:szCs w:val="22"/>
          <w:lang w:val="sr-Latn-ME"/>
        </w:rPr>
        <w:tab/>
      </w:r>
      <w:r w:rsidRPr="00914997">
        <w:rPr>
          <w:szCs w:val="22"/>
          <w:lang w:val="sr-Latn-ME"/>
        </w:rPr>
        <w:tab/>
        <w:t xml:space="preserve">    </w:t>
      </w:r>
    </w:p>
    <w:p w14:paraId="578AA7EC" w14:textId="7D58DCF3" w:rsidR="00EE10A2" w:rsidRPr="00914997" w:rsidRDefault="00EE10A2" w:rsidP="0029540E">
      <w:pPr>
        <w:rPr>
          <w:lang w:val="sr-Latn-ME"/>
        </w:rPr>
      </w:pPr>
      <w:r w:rsidRPr="00914997">
        <w:rPr>
          <w:lang w:val="sr-Latn-ME"/>
        </w:rPr>
        <w:t>Pomoćne supstance sa potvrđenim dejstvom:</w:t>
      </w:r>
    </w:p>
    <w:p w14:paraId="29E21DE9" w14:textId="55215CC6" w:rsidR="006A37C5" w:rsidRPr="00914997" w:rsidRDefault="00EE10A2" w:rsidP="0029540E">
      <w:pPr>
        <w:rPr>
          <w:lang w:val="sr-Latn-ME"/>
        </w:rPr>
      </w:pPr>
      <w:r w:rsidRPr="00914997">
        <w:rPr>
          <w:lang w:val="sr-Latn-ME"/>
        </w:rPr>
        <w:t>Jedna tableta sadrži 10 mg laktoze u obliku laktoza, monohidrata</w:t>
      </w:r>
    </w:p>
    <w:p w14:paraId="65BCE122" w14:textId="77777777" w:rsidR="00EE10A2" w:rsidRPr="00914997" w:rsidRDefault="00EE10A2" w:rsidP="0029540E">
      <w:pPr>
        <w:rPr>
          <w:szCs w:val="22"/>
          <w:lang w:val="sr-Latn-ME"/>
        </w:rPr>
      </w:pPr>
    </w:p>
    <w:p w14:paraId="2F1E4635" w14:textId="77777777" w:rsidR="00184415" w:rsidRPr="00914997" w:rsidRDefault="00184415" w:rsidP="0029540E">
      <w:pPr>
        <w:rPr>
          <w:szCs w:val="22"/>
          <w:lang w:val="sr-Latn-ME"/>
        </w:rPr>
      </w:pPr>
      <w:r w:rsidRPr="00914997">
        <w:rPr>
          <w:szCs w:val="22"/>
          <w:lang w:val="sr-Latn-ME"/>
        </w:rPr>
        <w:t>Za spisak svih ekscipijenasa, pogledati dio 6.1.</w:t>
      </w:r>
    </w:p>
    <w:p w14:paraId="3E54CC55" w14:textId="77777777" w:rsidR="00953379" w:rsidRPr="00914997" w:rsidRDefault="00953379" w:rsidP="0029540E">
      <w:pPr>
        <w:rPr>
          <w:szCs w:val="22"/>
          <w:lang w:val="sr-Latn-ME"/>
        </w:rPr>
      </w:pPr>
    </w:p>
    <w:p w14:paraId="2BEFD5DB" w14:textId="77777777" w:rsidR="00CE09F3" w:rsidRPr="00914997" w:rsidRDefault="00CE09F3" w:rsidP="0029540E">
      <w:pPr>
        <w:pStyle w:val="NASLOV123"/>
        <w:spacing w:before="0" w:after="0"/>
        <w:jc w:val="both"/>
        <w:rPr>
          <w:lang w:val="sr-Latn-ME"/>
        </w:rPr>
      </w:pPr>
      <w:r w:rsidRPr="00914997">
        <w:rPr>
          <w:lang w:val="sr-Latn-ME"/>
        </w:rPr>
        <w:t>3. FARMACEUTSKI OBLIK</w:t>
      </w:r>
    </w:p>
    <w:p w14:paraId="3A96F536" w14:textId="77777777" w:rsidR="005521FE" w:rsidRPr="00914997" w:rsidRDefault="005521FE" w:rsidP="0029540E">
      <w:pPr>
        <w:rPr>
          <w:bCs/>
          <w:szCs w:val="22"/>
          <w:lang w:val="sr-Latn-ME"/>
        </w:rPr>
      </w:pPr>
    </w:p>
    <w:p w14:paraId="2AEBF146" w14:textId="79CFF92C" w:rsidR="006122D3" w:rsidRPr="00914997" w:rsidRDefault="00DC52EB" w:rsidP="0029540E">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6122D3" w:rsidRPr="00914997">
        <w:rPr>
          <w:bCs/>
          <w:szCs w:val="22"/>
          <w:lang w:val="sr-Latn-ME"/>
        </w:rPr>
        <w:t xml:space="preserve">, 850 mg/50 mg, film tablete </w:t>
      </w:r>
    </w:p>
    <w:p w14:paraId="3893E58B" w14:textId="3E0941CC" w:rsidR="006122D3" w:rsidRPr="00914997" w:rsidRDefault="00D76288" w:rsidP="0029540E">
      <w:pPr>
        <w:rPr>
          <w:bCs/>
          <w:szCs w:val="22"/>
          <w:lang w:val="sr-Latn-ME"/>
        </w:rPr>
      </w:pPr>
      <w:r w:rsidRPr="00914997">
        <w:rPr>
          <w:bCs/>
          <w:szCs w:val="22"/>
          <w:lang w:val="sr-Latn-ME"/>
        </w:rPr>
        <w:t>Ovalna, bikonveksna, žuta film tableta</w:t>
      </w:r>
      <w:r w:rsidR="005521FE" w:rsidRPr="00914997">
        <w:rPr>
          <w:bCs/>
          <w:szCs w:val="22"/>
          <w:lang w:val="sr-Latn-ME"/>
        </w:rPr>
        <w:t>, dužine približno 20,2 mm i širine približno 8,1 mm.</w:t>
      </w:r>
    </w:p>
    <w:p w14:paraId="1CD9DA8B" w14:textId="77777777" w:rsidR="006122D3" w:rsidRPr="00914997" w:rsidRDefault="006122D3" w:rsidP="0029540E">
      <w:pPr>
        <w:rPr>
          <w:bCs/>
          <w:szCs w:val="22"/>
          <w:lang w:val="sr-Latn-ME"/>
        </w:rPr>
      </w:pPr>
    </w:p>
    <w:p w14:paraId="6CA1C030" w14:textId="77777777" w:rsidR="006122D3" w:rsidRPr="00914997" w:rsidRDefault="00DC52EB" w:rsidP="0029540E">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6122D3" w:rsidRPr="00914997">
        <w:rPr>
          <w:bCs/>
          <w:szCs w:val="22"/>
          <w:lang w:val="sr-Latn-ME"/>
        </w:rPr>
        <w:t xml:space="preserve">, 1000 mg/50 mg, film tablete </w:t>
      </w:r>
    </w:p>
    <w:p w14:paraId="1456EC66" w14:textId="3E3F47E7" w:rsidR="006122D3" w:rsidRPr="00914997" w:rsidRDefault="00D76288" w:rsidP="0029540E">
      <w:pPr>
        <w:rPr>
          <w:bCs/>
          <w:szCs w:val="22"/>
          <w:lang w:val="sr-Latn-ME"/>
        </w:rPr>
      </w:pPr>
      <w:r w:rsidRPr="00914997">
        <w:rPr>
          <w:bCs/>
          <w:szCs w:val="22"/>
          <w:lang w:val="sr-Latn-ME"/>
        </w:rPr>
        <w:t>Ovalna, bikonveksna, tamno žuta film tableta</w:t>
      </w:r>
      <w:r w:rsidR="005521FE" w:rsidRPr="00914997">
        <w:rPr>
          <w:bCs/>
          <w:szCs w:val="22"/>
          <w:lang w:val="sr-Latn-ME"/>
        </w:rPr>
        <w:t>, dužine približno 21,2 mm i širine približno 8,4 mm</w:t>
      </w:r>
      <w:r w:rsidRPr="00914997">
        <w:rPr>
          <w:bCs/>
          <w:szCs w:val="22"/>
          <w:lang w:val="sr-Latn-ME"/>
        </w:rPr>
        <w:t>.</w:t>
      </w:r>
    </w:p>
    <w:p w14:paraId="65B7BB60" w14:textId="77777777" w:rsidR="00CE09F3" w:rsidRPr="00914997" w:rsidRDefault="00CE09F3" w:rsidP="0029540E">
      <w:pPr>
        <w:rPr>
          <w:szCs w:val="22"/>
          <w:lang w:val="sr-Latn-ME"/>
        </w:rPr>
      </w:pPr>
    </w:p>
    <w:p w14:paraId="549C462A" w14:textId="77777777" w:rsidR="00CE09F3" w:rsidRPr="00914997" w:rsidRDefault="00CE09F3" w:rsidP="0029540E">
      <w:pPr>
        <w:pStyle w:val="NASLOV123"/>
        <w:spacing w:before="0" w:after="0"/>
        <w:jc w:val="both"/>
        <w:rPr>
          <w:lang w:val="sr-Latn-ME"/>
        </w:rPr>
      </w:pPr>
      <w:r w:rsidRPr="00914997">
        <w:rPr>
          <w:lang w:val="sr-Latn-ME"/>
        </w:rPr>
        <w:t>4. KLINIČKI PODACI</w:t>
      </w:r>
    </w:p>
    <w:p w14:paraId="1797F176" w14:textId="77777777" w:rsidR="0029540E" w:rsidRPr="00914997" w:rsidRDefault="0029540E" w:rsidP="0029540E">
      <w:pPr>
        <w:rPr>
          <w:b/>
          <w:bCs/>
          <w:szCs w:val="22"/>
          <w:lang w:val="sr-Latn-ME"/>
        </w:rPr>
      </w:pPr>
    </w:p>
    <w:p w14:paraId="0A3C8F81" w14:textId="18C6A440" w:rsidR="00CE09F3" w:rsidRPr="00914997" w:rsidRDefault="00CE09F3" w:rsidP="0029540E">
      <w:pPr>
        <w:rPr>
          <w:b/>
          <w:bCs/>
          <w:szCs w:val="22"/>
          <w:lang w:val="sr-Latn-ME"/>
        </w:rPr>
      </w:pPr>
      <w:r w:rsidRPr="00914997">
        <w:rPr>
          <w:b/>
          <w:bCs/>
          <w:szCs w:val="22"/>
          <w:lang w:val="sr-Latn-ME"/>
        </w:rPr>
        <w:t>4.1. Terapijske indikacije</w:t>
      </w:r>
    </w:p>
    <w:p w14:paraId="5059FDF6" w14:textId="77777777" w:rsidR="00CE09F3" w:rsidRPr="00914997" w:rsidRDefault="00CE09F3" w:rsidP="0029540E">
      <w:pPr>
        <w:rPr>
          <w:szCs w:val="22"/>
          <w:lang w:val="sr-Latn-ME"/>
        </w:rPr>
      </w:pPr>
    </w:p>
    <w:p w14:paraId="2770A5C1" w14:textId="77777777" w:rsidR="00D40AC0" w:rsidRPr="00914997" w:rsidRDefault="00DC52EB" w:rsidP="0029540E">
      <w:pPr>
        <w:rPr>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D40AC0" w:rsidRPr="00914997">
        <w:rPr>
          <w:szCs w:val="22"/>
          <w:lang w:val="sr-Latn-ME"/>
        </w:rPr>
        <w:t xml:space="preserve"> je indikovan u terapiji dijabetes melitusa tip 2:</w:t>
      </w:r>
    </w:p>
    <w:p w14:paraId="2793995C" w14:textId="6E829DCC" w:rsidR="00CE09F3" w:rsidRPr="00914997" w:rsidRDefault="00DC52EB" w:rsidP="0029540E">
      <w:pPr>
        <w:pStyle w:val="ListParagraph"/>
        <w:numPr>
          <w:ilvl w:val="0"/>
          <w:numId w:val="4"/>
        </w:numPr>
        <w:rPr>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6122D3" w:rsidRPr="00914997">
        <w:rPr>
          <w:szCs w:val="22"/>
          <w:lang w:val="sr-Latn-ME"/>
        </w:rPr>
        <w:t xml:space="preserve"> je indikovan u terapiji odraslih pacijenata kod kojih se ne može</w:t>
      </w:r>
      <w:r w:rsidR="00D40AC0" w:rsidRPr="00914997">
        <w:rPr>
          <w:szCs w:val="22"/>
          <w:lang w:val="sr-Latn-ME"/>
        </w:rPr>
        <w:t xml:space="preserve"> postići zadovoljavajuća kontrola glikemije prim</w:t>
      </w:r>
      <w:r w:rsidR="0062466A" w:rsidRPr="00914997">
        <w:rPr>
          <w:szCs w:val="22"/>
          <w:lang w:val="sr-Latn-ME"/>
        </w:rPr>
        <w:t>j</w:t>
      </w:r>
      <w:r w:rsidR="00D40AC0" w:rsidRPr="00914997">
        <w:rPr>
          <w:szCs w:val="22"/>
          <w:lang w:val="sr-Latn-ME"/>
        </w:rPr>
        <w:t>enom oralnog metformina u maksimalno podnošljivoj dozi ili kod pacijenata koji se već l</w:t>
      </w:r>
      <w:r w:rsidR="0010482C" w:rsidRPr="00914997">
        <w:rPr>
          <w:szCs w:val="22"/>
          <w:lang w:val="sr-Latn-ME"/>
        </w:rPr>
        <w:t>ij</w:t>
      </w:r>
      <w:r w:rsidR="00D40AC0" w:rsidRPr="00914997">
        <w:rPr>
          <w:szCs w:val="22"/>
          <w:lang w:val="sr-Latn-ME"/>
        </w:rPr>
        <w:t>eče kombinacijom odvojenih tableta vildagliptina i metformina</w:t>
      </w:r>
    </w:p>
    <w:p w14:paraId="646F1365" w14:textId="77777777" w:rsidR="00D40AC0" w:rsidRPr="00914997" w:rsidRDefault="00DC52EB" w:rsidP="0029540E">
      <w:pPr>
        <w:pStyle w:val="ListParagraph"/>
        <w:numPr>
          <w:ilvl w:val="0"/>
          <w:numId w:val="4"/>
        </w:numPr>
        <w:rPr>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D40AC0" w:rsidRPr="00914997">
        <w:rPr>
          <w:szCs w:val="22"/>
          <w:lang w:val="sr-Latn-ME"/>
        </w:rPr>
        <w:t xml:space="preserve"> je indikovan u kombinaciji sa sulfonilureom (tj. trojna kombinovana terapija) kao dodatak dijeti i fizičkoj aktivnosti kod odraslih pacijenata kod kojih je kontrola s metforminom</w:t>
      </w:r>
      <w:r w:rsidR="00C320A1" w:rsidRPr="00914997">
        <w:rPr>
          <w:szCs w:val="22"/>
          <w:lang w:val="sr-Latn-ME"/>
        </w:rPr>
        <w:t xml:space="preserve"> i sulfonilureom neadekvatna</w:t>
      </w:r>
    </w:p>
    <w:p w14:paraId="1447F3A5" w14:textId="77777777" w:rsidR="00C320A1" w:rsidRPr="00914997" w:rsidRDefault="00DC52EB" w:rsidP="0029540E">
      <w:pPr>
        <w:pStyle w:val="ListParagraph"/>
        <w:numPr>
          <w:ilvl w:val="0"/>
          <w:numId w:val="4"/>
        </w:numPr>
        <w:rPr>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00C320A1" w:rsidRPr="00914997">
        <w:rPr>
          <w:szCs w:val="22"/>
          <w:lang w:val="sr-Latn-ME"/>
        </w:rPr>
        <w:t xml:space="preserve"> je indikovan u trojnoj kombinovanoj terapiji sa insulinom kao dodatak dijeti i fizičkoj aktivnosti za poboljšanje kontrole glikemije kod odraslih pacijenata kod kojih stabilna doza insulina i metformina ne omogućava odgovarajuću kontrolu glikemije.</w:t>
      </w:r>
    </w:p>
    <w:p w14:paraId="275AAE46" w14:textId="77777777" w:rsidR="006122D3" w:rsidRPr="00914997" w:rsidRDefault="006122D3" w:rsidP="0029540E">
      <w:pPr>
        <w:rPr>
          <w:szCs w:val="22"/>
          <w:lang w:val="sr-Latn-ME"/>
        </w:rPr>
      </w:pPr>
    </w:p>
    <w:p w14:paraId="5CDC8925" w14:textId="06924DF8" w:rsidR="00CE09F3" w:rsidRPr="00914997" w:rsidRDefault="00CE09F3" w:rsidP="0029540E">
      <w:pPr>
        <w:rPr>
          <w:b/>
          <w:bCs/>
          <w:szCs w:val="22"/>
          <w:lang w:val="sr-Latn-ME"/>
        </w:rPr>
      </w:pPr>
      <w:r w:rsidRPr="00914997">
        <w:rPr>
          <w:b/>
          <w:bCs/>
          <w:szCs w:val="22"/>
          <w:lang w:val="sr-Latn-ME"/>
        </w:rPr>
        <w:t>4.2. Doziranje i način prim</w:t>
      </w:r>
      <w:r w:rsidR="0010482C" w:rsidRPr="00914997">
        <w:rPr>
          <w:b/>
          <w:bCs/>
          <w:szCs w:val="22"/>
          <w:lang w:val="sr-Latn-ME"/>
        </w:rPr>
        <w:t>j</w:t>
      </w:r>
      <w:r w:rsidRPr="00914997">
        <w:rPr>
          <w:b/>
          <w:bCs/>
          <w:szCs w:val="22"/>
          <w:lang w:val="sr-Latn-ME"/>
        </w:rPr>
        <w:t>ene</w:t>
      </w:r>
    </w:p>
    <w:p w14:paraId="138648DB" w14:textId="77777777" w:rsidR="00CE09F3" w:rsidRPr="00914997" w:rsidRDefault="00CE09F3" w:rsidP="0029540E">
      <w:pPr>
        <w:rPr>
          <w:szCs w:val="22"/>
          <w:lang w:val="sr-Latn-ME"/>
        </w:rPr>
      </w:pPr>
    </w:p>
    <w:p w14:paraId="21A5A911" w14:textId="77777777" w:rsidR="00CE09F3" w:rsidRPr="00914997" w:rsidRDefault="000D303E" w:rsidP="0029540E">
      <w:pPr>
        <w:rPr>
          <w:szCs w:val="22"/>
          <w:u w:val="single"/>
          <w:lang w:val="sr-Latn-ME"/>
        </w:rPr>
      </w:pPr>
      <w:r w:rsidRPr="00914997">
        <w:rPr>
          <w:szCs w:val="22"/>
          <w:u w:val="single"/>
          <w:lang w:val="sr-Latn-ME"/>
        </w:rPr>
        <w:t>Doziranje</w:t>
      </w:r>
    </w:p>
    <w:p w14:paraId="03CC21BD" w14:textId="77777777" w:rsidR="000D303E" w:rsidRPr="00914997" w:rsidRDefault="000D303E" w:rsidP="0029540E">
      <w:pPr>
        <w:rPr>
          <w:i/>
          <w:szCs w:val="22"/>
          <w:lang w:val="sr-Latn-ME"/>
        </w:rPr>
      </w:pPr>
      <w:r w:rsidRPr="00914997">
        <w:rPr>
          <w:i/>
          <w:szCs w:val="22"/>
          <w:lang w:val="sr-Latn-ME"/>
        </w:rPr>
        <w:t>Odrasli sa normalnom bubrežnom funkcijom (GFR ≥ 90 mL/min)</w:t>
      </w:r>
    </w:p>
    <w:p w14:paraId="49370A07" w14:textId="17DF9618" w:rsidR="000D303E" w:rsidRPr="00914997" w:rsidRDefault="000D303E" w:rsidP="0029540E">
      <w:pPr>
        <w:rPr>
          <w:szCs w:val="22"/>
          <w:lang w:val="sr-Latn-ME"/>
        </w:rPr>
      </w:pPr>
      <w:r w:rsidRPr="00914997">
        <w:rPr>
          <w:szCs w:val="22"/>
          <w:lang w:val="sr-Latn-ME"/>
        </w:rPr>
        <w:t>Doza antihiperglikemijske terapije l</w:t>
      </w:r>
      <w:r w:rsidR="0010482C" w:rsidRPr="00914997">
        <w:rPr>
          <w:szCs w:val="22"/>
          <w:lang w:val="sr-Latn-ME"/>
        </w:rPr>
        <w:t>ij</w:t>
      </w:r>
      <w:r w:rsidRPr="00914997">
        <w:rPr>
          <w:szCs w:val="22"/>
          <w:lang w:val="sr-Latn-ME"/>
        </w:rPr>
        <w:t xml:space="preserve">ekom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w:t>
      </w:r>
      <w:r w:rsidR="00A34893" w:rsidRPr="00914997">
        <w:rPr>
          <w:szCs w:val="22"/>
          <w:lang w:val="sr-Latn-ME"/>
        </w:rPr>
        <w:t>treba da bude</w:t>
      </w:r>
      <w:r w:rsidRPr="00914997">
        <w:rPr>
          <w:szCs w:val="22"/>
          <w:lang w:val="sr-Latn-ME"/>
        </w:rPr>
        <w:t xml:space="preserve"> individualizovana prema postojećem režimu pacijenta, efikasnosti i podnošljivosti, ne prelazeći pritom najvišu preporučenu dnevnu dozu od 100 mg vildagliptina. L</w:t>
      </w:r>
      <w:r w:rsidR="0010482C" w:rsidRPr="00914997">
        <w:rPr>
          <w:szCs w:val="22"/>
          <w:lang w:val="sr-Latn-ME"/>
        </w:rPr>
        <w:t>ij</w:t>
      </w:r>
      <w:r w:rsidRPr="00914997">
        <w:rPr>
          <w:szCs w:val="22"/>
          <w:lang w:val="sr-Latn-ME"/>
        </w:rPr>
        <w:t>ečenje l</w:t>
      </w:r>
      <w:r w:rsidR="0010482C" w:rsidRPr="00914997">
        <w:rPr>
          <w:szCs w:val="22"/>
          <w:lang w:val="sr-Latn-ME"/>
        </w:rPr>
        <w:t>ij</w:t>
      </w:r>
      <w:r w:rsidRPr="00914997">
        <w:rPr>
          <w:szCs w:val="22"/>
          <w:lang w:val="sr-Latn-ME"/>
        </w:rPr>
        <w:t xml:space="preserve">ekom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se može započeti sa jačinom film tablete ili od 850 mg/50 mg ili od 1000 mg/50 mg dva puta na dan, kao jedna tableta ujutro i druga uveče.</w:t>
      </w:r>
    </w:p>
    <w:p w14:paraId="16C1E84C" w14:textId="77777777" w:rsidR="00771A6B" w:rsidRPr="00914997" w:rsidRDefault="00771A6B" w:rsidP="0029540E">
      <w:pPr>
        <w:pStyle w:val="ListParagraph"/>
        <w:numPr>
          <w:ilvl w:val="0"/>
          <w:numId w:val="4"/>
        </w:numPr>
        <w:rPr>
          <w:szCs w:val="22"/>
          <w:lang w:val="sr-Latn-ME"/>
        </w:rPr>
      </w:pPr>
      <w:r w:rsidRPr="00914997">
        <w:rPr>
          <w:szCs w:val="22"/>
          <w:lang w:val="sr-Latn-ME"/>
        </w:rPr>
        <w:lastRenderedPageBreak/>
        <w:t>Kod pacijenata kod kojih nije postignuta zadovoljavajuća kontrola pri najvišoj podnošljivoj dozi monoterapije metforminom:</w:t>
      </w:r>
    </w:p>
    <w:p w14:paraId="27F975F1" w14:textId="2747C1EE" w:rsidR="00771A6B" w:rsidRPr="00914997" w:rsidRDefault="00771A6B" w:rsidP="0029540E">
      <w:pPr>
        <w:pStyle w:val="ListParagraph"/>
        <w:rPr>
          <w:szCs w:val="22"/>
          <w:lang w:val="sr-Latn-ME"/>
        </w:rPr>
      </w:pPr>
      <w:r w:rsidRPr="00914997">
        <w:rPr>
          <w:szCs w:val="22"/>
          <w:lang w:val="sr-Latn-ME"/>
        </w:rPr>
        <w:t>Uobičajena početna doza l</w:t>
      </w:r>
      <w:r w:rsidR="0010482C" w:rsidRPr="00914997">
        <w:rPr>
          <w:szCs w:val="22"/>
          <w:lang w:val="sr-Latn-ME"/>
        </w:rPr>
        <w:t>ij</w:t>
      </w:r>
      <w:r w:rsidRPr="00914997">
        <w:rPr>
          <w:szCs w:val="22"/>
          <w:lang w:val="sr-Latn-ME"/>
        </w:rPr>
        <w:t xml:space="preserve">eka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w:t>
      </w:r>
      <w:r w:rsidR="00A34893" w:rsidRPr="00914997">
        <w:rPr>
          <w:szCs w:val="22"/>
          <w:lang w:val="sr-Latn-ME"/>
        </w:rPr>
        <w:t>treba da bude</w:t>
      </w:r>
      <w:r w:rsidRPr="00914997">
        <w:rPr>
          <w:szCs w:val="22"/>
          <w:lang w:val="sr-Latn-ME"/>
        </w:rPr>
        <w:t xml:space="preserve"> 50 mg vildagliptina dva puta na dan (ukupna dnevna doza 100 mg) plus dosadašnja doza metformina.</w:t>
      </w:r>
    </w:p>
    <w:p w14:paraId="282E5939" w14:textId="4715CBAF" w:rsidR="00862879" w:rsidRPr="00914997" w:rsidRDefault="00862879" w:rsidP="0029540E">
      <w:pPr>
        <w:pStyle w:val="ListParagraph"/>
        <w:numPr>
          <w:ilvl w:val="0"/>
          <w:numId w:val="4"/>
        </w:numPr>
        <w:rPr>
          <w:szCs w:val="22"/>
          <w:lang w:val="sr-Latn-ME"/>
        </w:rPr>
      </w:pPr>
      <w:r w:rsidRPr="00914997">
        <w:rPr>
          <w:szCs w:val="22"/>
          <w:lang w:val="sr-Latn-ME"/>
        </w:rPr>
        <w:t>Kod pacijenata koji prelaze sa istovremene prim</w:t>
      </w:r>
      <w:r w:rsidR="0010482C" w:rsidRPr="00914997">
        <w:rPr>
          <w:szCs w:val="22"/>
          <w:lang w:val="sr-Latn-ME"/>
        </w:rPr>
        <w:t>j</w:t>
      </w:r>
      <w:r w:rsidRPr="00914997">
        <w:rPr>
          <w:szCs w:val="22"/>
          <w:lang w:val="sr-Latn-ME"/>
        </w:rPr>
        <w:t xml:space="preserve">ene vildagliptina i metformina </w:t>
      </w:r>
      <w:r w:rsidR="00CF63CB" w:rsidRPr="00914997">
        <w:rPr>
          <w:szCs w:val="22"/>
          <w:lang w:val="sr-Latn-ME"/>
        </w:rPr>
        <w:t xml:space="preserve">kao </w:t>
      </w:r>
      <w:r w:rsidR="00A34893" w:rsidRPr="00914997">
        <w:rPr>
          <w:szCs w:val="22"/>
          <w:lang w:val="sr-Latn-ME"/>
        </w:rPr>
        <w:t>odvoje</w:t>
      </w:r>
      <w:r w:rsidR="00CF63CB" w:rsidRPr="00914997">
        <w:rPr>
          <w:szCs w:val="22"/>
          <w:lang w:val="sr-Latn-ME"/>
        </w:rPr>
        <w:t>nih tableta: l</w:t>
      </w:r>
      <w:r w:rsidR="0010482C" w:rsidRPr="00914997">
        <w:rPr>
          <w:szCs w:val="22"/>
          <w:lang w:val="sr-Latn-ME"/>
        </w:rPr>
        <w:t>ij</w:t>
      </w:r>
      <w:r w:rsidR="00CF63CB" w:rsidRPr="00914997">
        <w:rPr>
          <w:szCs w:val="22"/>
          <w:lang w:val="sr-Latn-ME"/>
        </w:rPr>
        <w:t xml:space="preserve">ek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00CF63CB" w:rsidRPr="00914997">
        <w:rPr>
          <w:szCs w:val="22"/>
          <w:lang w:val="sr-Latn-ME"/>
        </w:rPr>
        <w:t xml:space="preserve"> je potrebno započeti u dosadašnjim dozama vildagliptina i metformina.</w:t>
      </w:r>
    </w:p>
    <w:p w14:paraId="15219BCD" w14:textId="77777777" w:rsidR="00CF63CB" w:rsidRPr="00914997" w:rsidRDefault="00CF63CB" w:rsidP="0029540E">
      <w:pPr>
        <w:pStyle w:val="ListParagraph"/>
        <w:numPr>
          <w:ilvl w:val="0"/>
          <w:numId w:val="4"/>
        </w:numPr>
        <w:rPr>
          <w:szCs w:val="22"/>
          <w:lang w:val="sr-Latn-ME"/>
        </w:rPr>
      </w:pPr>
      <w:r w:rsidRPr="00914997">
        <w:rPr>
          <w:szCs w:val="22"/>
          <w:lang w:val="sr-Latn-ME"/>
        </w:rPr>
        <w:t>Kod pacijenata kod kojih nije postignuta zadovoljavajuća kontrola dvojnom terapijom, kombinacijom metformina i sulfoniluree:</w:t>
      </w:r>
    </w:p>
    <w:p w14:paraId="4562D4E0" w14:textId="1CF3EE16" w:rsidR="00CF63CB" w:rsidRPr="00914997" w:rsidRDefault="00CF63CB" w:rsidP="0029540E">
      <w:pPr>
        <w:pStyle w:val="ListParagraph"/>
        <w:rPr>
          <w:szCs w:val="22"/>
          <w:lang w:val="sr-Latn-ME"/>
        </w:rPr>
      </w:pPr>
      <w:r w:rsidRPr="00914997">
        <w:rPr>
          <w:szCs w:val="22"/>
          <w:lang w:val="sr-Latn-ME"/>
        </w:rPr>
        <w:t>Doza l</w:t>
      </w:r>
      <w:r w:rsidR="0010482C" w:rsidRPr="00914997">
        <w:rPr>
          <w:szCs w:val="22"/>
          <w:lang w:val="sr-Latn-ME"/>
        </w:rPr>
        <w:t>ij</w:t>
      </w:r>
      <w:r w:rsidRPr="00914997">
        <w:rPr>
          <w:szCs w:val="22"/>
          <w:lang w:val="sr-Latn-ME"/>
        </w:rPr>
        <w:t xml:space="preserve">eka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w:t>
      </w:r>
      <w:r w:rsidR="00A34893" w:rsidRPr="00914997">
        <w:rPr>
          <w:szCs w:val="22"/>
          <w:lang w:val="sr-Latn-ME"/>
        </w:rPr>
        <w:t>treba da bude</w:t>
      </w:r>
      <w:r w:rsidRPr="00914997">
        <w:rPr>
          <w:szCs w:val="22"/>
          <w:lang w:val="sr-Latn-ME"/>
        </w:rPr>
        <w:t xml:space="preserve"> 50 mg vildagliptina dva puta na dan (ukupna dnevna doza 100 mg) i doza metformina slična dosadašnjoj dozi. Kad se l</w:t>
      </w:r>
      <w:r w:rsidR="0010482C" w:rsidRPr="00914997">
        <w:rPr>
          <w:szCs w:val="22"/>
          <w:lang w:val="sr-Latn-ME"/>
        </w:rPr>
        <w:t>ij</w:t>
      </w:r>
      <w:r w:rsidRPr="00914997">
        <w:rPr>
          <w:szCs w:val="22"/>
          <w:lang w:val="sr-Latn-ME"/>
        </w:rPr>
        <w:t xml:space="preserve">ek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prim</w:t>
      </w:r>
      <w:r w:rsidR="0010482C" w:rsidRPr="00914997">
        <w:rPr>
          <w:szCs w:val="22"/>
          <w:lang w:val="sr-Latn-ME"/>
        </w:rPr>
        <w:t>j</w:t>
      </w:r>
      <w:r w:rsidRPr="00914997">
        <w:rPr>
          <w:szCs w:val="22"/>
          <w:lang w:val="sr-Latn-ME"/>
        </w:rPr>
        <w:t>enjuje u kombinaciji sa sulfonilureom, može se razmotriti niža doza sulfoniluree kako bi se smanjio rizik od hipoglikemije.</w:t>
      </w:r>
    </w:p>
    <w:p w14:paraId="7B8D6133" w14:textId="77777777" w:rsidR="00CF63CB" w:rsidRPr="00914997" w:rsidRDefault="00CF63CB" w:rsidP="0029540E">
      <w:pPr>
        <w:pStyle w:val="ListParagraph"/>
        <w:numPr>
          <w:ilvl w:val="0"/>
          <w:numId w:val="4"/>
        </w:numPr>
        <w:rPr>
          <w:szCs w:val="22"/>
          <w:lang w:val="sr-Latn-ME"/>
        </w:rPr>
      </w:pPr>
      <w:r w:rsidRPr="00914997">
        <w:rPr>
          <w:szCs w:val="22"/>
          <w:lang w:val="sr-Latn-ME"/>
        </w:rPr>
        <w:t>Kod pacijenata kod kojih nije postignuta zadovoljavajuća kontrola dvojnom kombinovanom terapijom insulinom i najvišom podnošljivom dozom metformina:</w:t>
      </w:r>
    </w:p>
    <w:p w14:paraId="79D6DAD5" w14:textId="2EF15165" w:rsidR="00CF63CB" w:rsidRPr="00914997" w:rsidRDefault="00CF63CB" w:rsidP="0029540E">
      <w:pPr>
        <w:pStyle w:val="ListParagraph"/>
        <w:rPr>
          <w:szCs w:val="22"/>
          <w:lang w:val="sr-Latn-ME"/>
        </w:rPr>
      </w:pPr>
      <w:r w:rsidRPr="00914997">
        <w:rPr>
          <w:szCs w:val="22"/>
          <w:lang w:val="sr-Latn-ME"/>
        </w:rPr>
        <w:t>Doza l</w:t>
      </w:r>
      <w:r w:rsidR="0010482C" w:rsidRPr="00914997">
        <w:rPr>
          <w:szCs w:val="22"/>
          <w:lang w:val="sr-Latn-ME"/>
        </w:rPr>
        <w:t>ij</w:t>
      </w:r>
      <w:r w:rsidRPr="00914997">
        <w:rPr>
          <w:szCs w:val="22"/>
          <w:lang w:val="sr-Latn-ME"/>
        </w:rPr>
        <w:t xml:space="preserve">eka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00A34893" w:rsidRPr="00914997">
        <w:rPr>
          <w:szCs w:val="22"/>
          <w:lang w:val="sr-Latn-ME"/>
        </w:rPr>
        <w:t xml:space="preserve"> treb</w:t>
      </w:r>
      <w:r w:rsidRPr="00914997">
        <w:rPr>
          <w:szCs w:val="22"/>
          <w:lang w:val="sr-Latn-ME"/>
        </w:rPr>
        <w:t xml:space="preserve">a </w:t>
      </w:r>
      <w:r w:rsidR="00A34893" w:rsidRPr="00914997">
        <w:rPr>
          <w:szCs w:val="22"/>
          <w:lang w:val="sr-Latn-ME"/>
        </w:rPr>
        <w:t>da bude</w:t>
      </w:r>
      <w:r w:rsidRPr="00914997">
        <w:rPr>
          <w:szCs w:val="22"/>
          <w:lang w:val="sr-Latn-ME"/>
        </w:rPr>
        <w:t xml:space="preserve"> 50 mg vildagliptina dva puta na dan (ukupna dnevna doza 100 mg) i doza metformina slična dosadašnjoj dozi.</w:t>
      </w:r>
    </w:p>
    <w:p w14:paraId="42962094" w14:textId="77777777" w:rsidR="00CF63CB" w:rsidRPr="00914997" w:rsidRDefault="00CF63CB" w:rsidP="0029540E">
      <w:pPr>
        <w:pStyle w:val="ListParagraph"/>
        <w:rPr>
          <w:szCs w:val="22"/>
          <w:lang w:val="sr-Latn-ME"/>
        </w:rPr>
      </w:pPr>
    </w:p>
    <w:p w14:paraId="146CA9B5" w14:textId="56EE4D45" w:rsidR="00CF63CB" w:rsidRPr="00914997" w:rsidRDefault="00CF63CB" w:rsidP="0029540E">
      <w:pPr>
        <w:pStyle w:val="ListParagraph"/>
        <w:ind w:left="0"/>
        <w:rPr>
          <w:szCs w:val="22"/>
          <w:lang w:val="sr-Latn-ME"/>
        </w:rPr>
      </w:pPr>
      <w:r w:rsidRPr="00914997">
        <w:rPr>
          <w:szCs w:val="22"/>
          <w:lang w:val="sr-Latn-ME"/>
        </w:rPr>
        <w:t>Nije ustanovljena bezb</w:t>
      </w:r>
      <w:r w:rsidR="0010482C" w:rsidRPr="00914997">
        <w:rPr>
          <w:szCs w:val="22"/>
          <w:lang w:val="sr-Latn-ME"/>
        </w:rPr>
        <w:t>j</w:t>
      </w:r>
      <w:r w:rsidRPr="00914997">
        <w:rPr>
          <w:szCs w:val="22"/>
          <w:lang w:val="sr-Latn-ME"/>
        </w:rPr>
        <w:t>ednost i efikasnost vildagliptina i metformina kao trojne oralne terapije u kombinaciji sa tiazol</w:t>
      </w:r>
      <w:r w:rsidR="000955A5" w:rsidRPr="00914997">
        <w:rPr>
          <w:szCs w:val="22"/>
          <w:lang w:val="sr-Latn-ME"/>
        </w:rPr>
        <w:t>idindionom.</w:t>
      </w:r>
    </w:p>
    <w:p w14:paraId="27B7335C" w14:textId="77777777" w:rsidR="000955A5" w:rsidRPr="00914997" w:rsidRDefault="000955A5" w:rsidP="0029540E">
      <w:pPr>
        <w:pStyle w:val="ListParagraph"/>
        <w:ind w:left="0"/>
        <w:rPr>
          <w:szCs w:val="22"/>
          <w:lang w:val="sr-Latn-ME"/>
        </w:rPr>
      </w:pPr>
    </w:p>
    <w:p w14:paraId="3A3A2983" w14:textId="77777777" w:rsidR="000955A5" w:rsidRPr="00914997" w:rsidRDefault="009B16F1" w:rsidP="0029540E">
      <w:pPr>
        <w:pStyle w:val="ListParagraph"/>
        <w:ind w:left="0"/>
        <w:rPr>
          <w:szCs w:val="22"/>
          <w:u w:val="single"/>
          <w:lang w:val="sr-Latn-ME"/>
        </w:rPr>
      </w:pPr>
      <w:r w:rsidRPr="00914997">
        <w:rPr>
          <w:szCs w:val="22"/>
          <w:u w:val="single"/>
          <w:lang w:val="sr-Latn-ME"/>
        </w:rPr>
        <w:t>Posebne populacije</w:t>
      </w:r>
    </w:p>
    <w:p w14:paraId="64575F4E" w14:textId="77777777" w:rsidR="009B16F1" w:rsidRPr="00914997" w:rsidRDefault="000C0939" w:rsidP="0029540E">
      <w:pPr>
        <w:pStyle w:val="ListParagraph"/>
        <w:ind w:left="0"/>
        <w:rPr>
          <w:i/>
          <w:szCs w:val="22"/>
          <w:lang w:val="sr-Latn-ME"/>
        </w:rPr>
      </w:pPr>
      <w:r w:rsidRPr="00914997">
        <w:rPr>
          <w:i/>
          <w:szCs w:val="22"/>
          <w:lang w:val="sr-Latn-ME"/>
        </w:rPr>
        <w:t>Starije osobe (≥ 65 godina)</w:t>
      </w:r>
    </w:p>
    <w:p w14:paraId="06F00F94" w14:textId="7A55F0F6" w:rsidR="000C0939" w:rsidRPr="00914997" w:rsidRDefault="000C0939" w:rsidP="0029540E">
      <w:pPr>
        <w:pStyle w:val="ListParagraph"/>
        <w:ind w:left="0"/>
        <w:rPr>
          <w:i/>
          <w:szCs w:val="22"/>
          <w:lang w:val="sr-Latn-ME"/>
        </w:rPr>
      </w:pPr>
      <w:r w:rsidRPr="00914997">
        <w:rPr>
          <w:szCs w:val="22"/>
          <w:lang w:val="sr-Latn-ME"/>
        </w:rPr>
        <w:t>Budući da se metforminom izlučuje putem bubrega, a stariji pacijenti imaju sklonost smanjenju bubrežne funkcije, kod starijih pacijenata koji uzimaju l</w:t>
      </w:r>
      <w:r w:rsidR="0010482C" w:rsidRPr="00914997">
        <w:rPr>
          <w:szCs w:val="22"/>
          <w:lang w:val="sr-Latn-ME"/>
        </w:rPr>
        <w:t>ij</w:t>
      </w:r>
      <w:r w:rsidRPr="00914997">
        <w:rPr>
          <w:szCs w:val="22"/>
          <w:lang w:val="sr-Latn-ME"/>
        </w:rPr>
        <w:t xml:space="preserve">ek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treba redovno pratiti funkciju bubrega </w:t>
      </w:r>
      <w:r w:rsidRPr="00914997">
        <w:rPr>
          <w:i/>
          <w:szCs w:val="22"/>
          <w:lang w:val="sr-Latn-ME"/>
        </w:rPr>
        <w:t>(</w:t>
      </w:r>
      <w:r w:rsidR="00912DEF" w:rsidRPr="00914997">
        <w:rPr>
          <w:i/>
          <w:szCs w:val="22"/>
          <w:lang w:val="sr-Latn-ME"/>
        </w:rPr>
        <w:t>pogledati dijelove</w:t>
      </w:r>
      <w:r w:rsidRPr="00914997">
        <w:rPr>
          <w:i/>
          <w:szCs w:val="22"/>
          <w:lang w:val="sr-Latn-ME"/>
        </w:rPr>
        <w:t xml:space="preserve"> 4.4 i 5.2).</w:t>
      </w:r>
    </w:p>
    <w:p w14:paraId="429244E2" w14:textId="77777777" w:rsidR="000C0939" w:rsidRPr="00914997" w:rsidRDefault="000C0939" w:rsidP="0029540E">
      <w:pPr>
        <w:pStyle w:val="ListParagraph"/>
        <w:ind w:left="0"/>
        <w:rPr>
          <w:i/>
          <w:szCs w:val="22"/>
          <w:lang w:val="sr-Latn-ME"/>
        </w:rPr>
      </w:pPr>
    </w:p>
    <w:p w14:paraId="00695AB6" w14:textId="77777777" w:rsidR="000C0939" w:rsidRPr="00914997" w:rsidRDefault="000C0939" w:rsidP="0029540E">
      <w:pPr>
        <w:pStyle w:val="ListParagraph"/>
        <w:ind w:left="0"/>
        <w:rPr>
          <w:i/>
          <w:szCs w:val="22"/>
          <w:lang w:val="sr-Latn-ME"/>
        </w:rPr>
      </w:pPr>
      <w:r w:rsidRPr="00914997">
        <w:rPr>
          <w:i/>
          <w:szCs w:val="22"/>
          <w:lang w:val="sr-Latn-ME"/>
        </w:rPr>
        <w:t>Oštećenje funkcije bubrega</w:t>
      </w:r>
    </w:p>
    <w:p w14:paraId="64C9ABF7" w14:textId="51B77BB0" w:rsidR="000C0939" w:rsidRPr="00914997" w:rsidRDefault="000C0939" w:rsidP="0029540E">
      <w:pPr>
        <w:pStyle w:val="ListParagraph"/>
        <w:ind w:left="0"/>
        <w:rPr>
          <w:szCs w:val="22"/>
          <w:lang w:val="sr-Latn-ME"/>
        </w:rPr>
      </w:pPr>
      <w:r w:rsidRPr="00914997">
        <w:rPr>
          <w:szCs w:val="22"/>
          <w:lang w:val="sr-Latn-ME"/>
        </w:rPr>
        <w:t>Brzinu glomerularne filtracije</w:t>
      </w:r>
      <w:r w:rsidR="00A34893" w:rsidRPr="00914997">
        <w:rPr>
          <w:szCs w:val="22"/>
          <w:lang w:val="sr-Latn-ME"/>
        </w:rPr>
        <w:t xml:space="preserve"> (GFR)</w:t>
      </w:r>
      <w:r w:rsidRPr="00914997">
        <w:rPr>
          <w:szCs w:val="22"/>
          <w:lang w:val="sr-Latn-ME"/>
        </w:rPr>
        <w:t xml:space="preserve"> treba proc</w:t>
      </w:r>
      <w:r w:rsidR="008A1C41" w:rsidRPr="00914997">
        <w:rPr>
          <w:szCs w:val="22"/>
          <w:lang w:val="sr-Latn-ME"/>
        </w:rPr>
        <w:t>i</w:t>
      </w:r>
      <w:r w:rsidR="0010482C" w:rsidRPr="00914997">
        <w:rPr>
          <w:szCs w:val="22"/>
          <w:lang w:val="sr-Latn-ME"/>
        </w:rPr>
        <w:t>j</w:t>
      </w:r>
      <w:r w:rsidRPr="00914997">
        <w:rPr>
          <w:szCs w:val="22"/>
          <w:lang w:val="sr-Latn-ME"/>
        </w:rPr>
        <w:t>eniti pr</w:t>
      </w:r>
      <w:r w:rsidR="0010482C" w:rsidRPr="00914997">
        <w:rPr>
          <w:szCs w:val="22"/>
          <w:lang w:val="sr-Latn-ME"/>
        </w:rPr>
        <w:t>ij</w:t>
      </w:r>
      <w:r w:rsidRPr="00914997">
        <w:rPr>
          <w:szCs w:val="22"/>
          <w:lang w:val="sr-Latn-ME"/>
        </w:rPr>
        <w:t>e početka terapije metforminom i najmanje jednom godišnje posl</w:t>
      </w:r>
      <w:r w:rsidR="0010482C" w:rsidRPr="00914997">
        <w:rPr>
          <w:szCs w:val="22"/>
          <w:lang w:val="sr-Latn-ME"/>
        </w:rPr>
        <w:t>ij</w:t>
      </w:r>
      <w:r w:rsidRPr="00914997">
        <w:rPr>
          <w:szCs w:val="22"/>
          <w:lang w:val="sr-Latn-ME"/>
        </w:rPr>
        <w:t>e toga. Kod pacijenata sa povećanim rizikom od dalje progresije bubrežnog oštećenja i kod starijih osoba, bubrežnu funkciju treba proc</w:t>
      </w:r>
      <w:r w:rsidR="0010482C" w:rsidRPr="00914997">
        <w:rPr>
          <w:szCs w:val="22"/>
          <w:lang w:val="sr-Latn-ME"/>
        </w:rPr>
        <w:t>j</w:t>
      </w:r>
      <w:r w:rsidRPr="00914997">
        <w:rPr>
          <w:szCs w:val="22"/>
          <w:lang w:val="sr-Latn-ME"/>
        </w:rPr>
        <w:t>enjivati češće, npr. na svakih 3-6 m</w:t>
      </w:r>
      <w:r w:rsidR="0010482C" w:rsidRPr="00914997">
        <w:rPr>
          <w:szCs w:val="22"/>
          <w:lang w:val="sr-Latn-ME"/>
        </w:rPr>
        <w:t>j</w:t>
      </w:r>
      <w:r w:rsidRPr="00914997">
        <w:rPr>
          <w:szCs w:val="22"/>
          <w:lang w:val="sr-Latn-ME"/>
        </w:rPr>
        <w:t>eseci.</w:t>
      </w:r>
    </w:p>
    <w:p w14:paraId="27D7173F" w14:textId="77777777" w:rsidR="000C0939" w:rsidRPr="00914997" w:rsidRDefault="000C0939" w:rsidP="0029540E">
      <w:pPr>
        <w:pStyle w:val="ListParagraph"/>
        <w:ind w:left="0"/>
        <w:rPr>
          <w:szCs w:val="22"/>
          <w:lang w:val="sr-Latn-ME"/>
        </w:rPr>
      </w:pPr>
    </w:p>
    <w:p w14:paraId="01A39F10" w14:textId="48C9A1EE" w:rsidR="000C0939" w:rsidRPr="00914997" w:rsidRDefault="00692129" w:rsidP="0029540E">
      <w:pPr>
        <w:pStyle w:val="ListParagraph"/>
        <w:ind w:left="0"/>
        <w:rPr>
          <w:szCs w:val="22"/>
          <w:lang w:val="sr-Latn-ME"/>
        </w:rPr>
      </w:pPr>
      <w:r w:rsidRPr="00914997">
        <w:rPr>
          <w:szCs w:val="22"/>
          <w:lang w:val="sr-Latn-ME"/>
        </w:rPr>
        <w:t xml:space="preserve">Maksimalnu dnevnu dozu metformina </w:t>
      </w:r>
      <w:r w:rsidR="0086297B" w:rsidRPr="00914997">
        <w:rPr>
          <w:szCs w:val="22"/>
          <w:lang w:val="sr-Latn-ME"/>
        </w:rPr>
        <w:t>je najbolje pod</w:t>
      </w:r>
      <w:r w:rsidR="00912DEF" w:rsidRPr="00914997">
        <w:rPr>
          <w:szCs w:val="22"/>
          <w:lang w:val="sr-Latn-ME"/>
        </w:rPr>
        <w:t>ij</w:t>
      </w:r>
      <w:r w:rsidR="0086297B" w:rsidRPr="00914997">
        <w:rPr>
          <w:szCs w:val="22"/>
          <w:lang w:val="sr-Latn-ME"/>
        </w:rPr>
        <w:t xml:space="preserve">eliti u 2-3 dnevne doze. Faktore koji mogu da povećaju rizik od laktatne acidoze </w:t>
      </w:r>
      <w:r w:rsidR="0086297B" w:rsidRPr="00914997">
        <w:rPr>
          <w:i/>
          <w:szCs w:val="22"/>
          <w:lang w:val="sr-Latn-ME"/>
        </w:rPr>
        <w:t>(</w:t>
      </w:r>
      <w:r w:rsidR="00912DEF" w:rsidRPr="00914997">
        <w:rPr>
          <w:i/>
          <w:szCs w:val="22"/>
          <w:lang w:val="sr-Latn-ME"/>
        </w:rPr>
        <w:t xml:space="preserve">pogledati dio </w:t>
      </w:r>
      <w:r w:rsidR="0086297B" w:rsidRPr="00914997">
        <w:rPr>
          <w:i/>
          <w:szCs w:val="22"/>
          <w:lang w:val="sr-Latn-ME"/>
        </w:rPr>
        <w:t xml:space="preserve">4.4) </w:t>
      </w:r>
      <w:r w:rsidR="0086297B" w:rsidRPr="00914997">
        <w:rPr>
          <w:szCs w:val="22"/>
          <w:lang w:val="sr-Latn-ME"/>
        </w:rPr>
        <w:t>treba proc</w:t>
      </w:r>
      <w:r w:rsidR="0010482C" w:rsidRPr="00914997">
        <w:rPr>
          <w:szCs w:val="22"/>
          <w:lang w:val="sr-Latn-ME"/>
        </w:rPr>
        <w:t>j</w:t>
      </w:r>
      <w:r w:rsidR="0086297B" w:rsidRPr="00914997">
        <w:rPr>
          <w:szCs w:val="22"/>
          <w:lang w:val="sr-Latn-ME"/>
        </w:rPr>
        <w:t>eniti pr</w:t>
      </w:r>
      <w:r w:rsidR="0010482C" w:rsidRPr="00914997">
        <w:rPr>
          <w:szCs w:val="22"/>
          <w:lang w:val="sr-Latn-ME"/>
        </w:rPr>
        <w:t>ij</w:t>
      </w:r>
      <w:r w:rsidR="0086297B" w:rsidRPr="00914997">
        <w:rPr>
          <w:szCs w:val="22"/>
          <w:lang w:val="sr-Latn-ME"/>
        </w:rPr>
        <w:t>e razmatranja eventualnog početka terapije metforminom kod pacijenata sa GFR ˂ 60 mL/min.</w:t>
      </w:r>
    </w:p>
    <w:p w14:paraId="7D19CDC0" w14:textId="77777777" w:rsidR="0086297B" w:rsidRPr="00914997" w:rsidRDefault="0086297B" w:rsidP="0029540E">
      <w:pPr>
        <w:pStyle w:val="ListParagraph"/>
        <w:ind w:left="0"/>
        <w:rPr>
          <w:szCs w:val="22"/>
          <w:lang w:val="sr-Latn-ME"/>
        </w:rPr>
      </w:pPr>
    </w:p>
    <w:p w14:paraId="61F72DA5" w14:textId="0D0EDEC7" w:rsidR="0086297B" w:rsidRPr="00914997" w:rsidRDefault="0086297B" w:rsidP="0029540E">
      <w:pPr>
        <w:pStyle w:val="ListParagraph"/>
        <w:ind w:left="0"/>
        <w:rPr>
          <w:szCs w:val="22"/>
          <w:lang w:val="sr-Latn-ME"/>
        </w:rPr>
      </w:pPr>
      <w:r w:rsidRPr="00914997">
        <w:rPr>
          <w:szCs w:val="22"/>
          <w:lang w:val="sr-Latn-ME"/>
        </w:rPr>
        <w:t>Ukoliko nije raspoloživa adekvatna jačina l</w:t>
      </w:r>
      <w:r w:rsidR="0010482C" w:rsidRPr="00914997">
        <w:rPr>
          <w:szCs w:val="22"/>
          <w:lang w:val="sr-Latn-ME"/>
        </w:rPr>
        <w:t>ij</w:t>
      </w:r>
      <w:r w:rsidRPr="00914997">
        <w:rPr>
          <w:szCs w:val="22"/>
          <w:lang w:val="sr-Latn-ME"/>
        </w:rPr>
        <w:t xml:space="preserve">eka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w:t>
      </w:r>
      <w:r w:rsidR="00A34893" w:rsidRPr="00914997">
        <w:rPr>
          <w:szCs w:val="22"/>
          <w:lang w:val="sr-Latn-ME"/>
        </w:rPr>
        <w:t>treba prim</w:t>
      </w:r>
      <w:r w:rsidR="0010482C" w:rsidRPr="00914997">
        <w:rPr>
          <w:szCs w:val="22"/>
          <w:lang w:val="sr-Latn-ME"/>
        </w:rPr>
        <w:t>j</w:t>
      </w:r>
      <w:r w:rsidR="00A34893" w:rsidRPr="00914997">
        <w:rPr>
          <w:szCs w:val="22"/>
          <w:lang w:val="sr-Latn-ME"/>
        </w:rPr>
        <w:t xml:space="preserve">eniti pojedinačne </w:t>
      </w:r>
      <w:r w:rsidRPr="00914997">
        <w:rPr>
          <w:szCs w:val="22"/>
          <w:lang w:val="sr-Latn-ME"/>
        </w:rPr>
        <w:t>komponente um</w:t>
      </w:r>
      <w:r w:rsidR="0010482C" w:rsidRPr="00914997">
        <w:rPr>
          <w:szCs w:val="22"/>
          <w:lang w:val="sr-Latn-ME"/>
        </w:rPr>
        <w:t>j</w:t>
      </w:r>
      <w:r w:rsidRPr="00914997">
        <w:rPr>
          <w:szCs w:val="22"/>
          <w:lang w:val="sr-Latn-ME"/>
        </w:rPr>
        <w:t>esto fiksne kombinacije.</w:t>
      </w:r>
    </w:p>
    <w:p w14:paraId="629EF1B9" w14:textId="77777777" w:rsidR="0086297B" w:rsidRPr="00914997" w:rsidRDefault="0086297B" w:rsidP="0029540E">
      <w:pPr>
        <w:pStyle w:val="ListParagraph"/>
        <w:ind w:left="0"/>
        <w:rPr>
          <w:szCs w:val="22"/>
          <w:lang w:val="sr-Latn-ME"/>
        </w:rPr>
      </w:pPr>
    </w:p>
    <w:tbl>
      <w:tblPr>
        <w:tblStyle w:val="TableGrid"/>
        <w:tblW w:w="0" w:type="auto"/>
        <w:tblLook w:val="04A0" w:firstRow="1" w:lastRow="0" w:firstColumn="1" w:lastColumn="0" w:noHBand="0" w:noVBand="1"/>
      </w:tblPr>
      <w:tblGrid>
        <w:gridCol w:w="3195"/>
        <w:gridCol w:w="3225"/>
        <w:gridCol w:w="3209"/>
      </w:tblGrid>
      <w:tr w:rsidR="007808E0" w:rsidRPr="00914997" w14:paraId="07CF9C56" w14:textId="77777777" w:rsidTr="0086297B">
        <w:tc>
          <w:tcPr>
            <w:tcW w:w="3285" w:type="dxa"/>
          </w:tcPr>
          <w:p w14:paraId="06AC3DCC" w14:textId="77777777" w:rsidR="0086297B" w:rsidRPr="00914997" w:rsidRDefault="006C105A" w:rsidP="0029540E">
            <w:pPr>
              <w:pStyle w:val="ListParagraph"/>
              <w:ind w:left="0"/>
              <w:rPr>
                <w:szCs w:val="22"/>
                <w:lang w:val="sr-Latn-ME"/>
              </w:rPr>
            </w:pPr>
            <w:r w:rsidRPr="00914997">
              <w:rPr>
                <w:szCs w:val="22"/>
                <w:lang w:val="sr-Latn-ME"/>
              </w:rPr>
              <w:t>GFR mL/min</w:t>
            </w:r>
          </w:p>
        </w:tc>
        <w:tc>
          <w:tcPr>
            <w:tcW w:w="3285" w:type="dxa"/>
          </w:tcPr>
          <w:p w14:paraId="18CB6AB1" w14:textId="77777777" w:rsidR="0086297B" w:rsidRPr="00914997" w:rsidRDefault="006C105A" w:rsidP="0029540E">
            <w:pPr>
              <w:pStyle w:val="ListParagraph"/>
              <w:ind w:left="0"/>
              <w:rPr>
                <w:szCs w:val="22"/>
                <w:lang w:val="sr-Latn-ME"/>
              </w:rPr>
            </w:pPr>
            <w:r w:rsidRPr="00914997">
              <w:rPr>
                <w:szCs w:val="22"/>
                <w:lang w:val="sr-Latn-ME"/>
              </w:rPr>
              <w:t>Metformin</w:t>
            </w:r>
          </w:p>
        </w:tc>
        <w:tc>
          <w:tcPr>
            <w:tcW w:w="3285" w:type="dxa"/>
          </w:tcPr>
          <w:p w14:paraId="4EC8C8E3" w14:textId="77777777" w:rsidR="0086297B" w:rsidRPr="00914997" w:rsidRDefault="006C105A" w:rsidP="0029540E">
            <w:pPr>
              <w:pStyle w:val="ListParagraph"/>
              <w:ind w:left="0"/>
              <w:rPr>
                <w:szCs w:val="22"/>
                <w:lang w:val="sr-Latn-ME"/>
              </w:rPr>
            </w:pPr>
            <w:r w:rsidRPr="00914997">
              <w:rPr>
                <w:szCs w:val="22"/>
                <w:lang w:val="sr-Latn-ME"/>
              </w:rPr>
              <w:t>Vildagliptin</w:t>
            </w:r>
          </w:p>
        </w:tc>
      </w:tr>
      <w:tr w:rsidR="007808E0" w:rsidRPr="00914997" w14:paraId="5D41ACDC" w14:textId="77777777" w:rsidTr="0086297B">
        <w:tc>
          <w:tcPr>
            <w:tcW w:w="3285" w:type="dxa"/>
          </w:tcPr>
          <w:p w14:paraId="42AD49FC" w14:textId="77777777" w:rsidR="0086297B" w:rsidRPr="00914997" w:rsidRDefault="006C105A" w:rsidP="0029540E">
            <w:pPr>
              <w:pStyle w:val="ListParagraph"/>
              <w:ind w:left="0"/>
              <w:rPr>
                <w:szCs w:val="22"/>
                <w:lang w:val="sr-Latn-ME"/>
              </w:rPr>
            </w:pPr>
            <w:r w:rsidRPr="00914997">
              <w:rPr>
                <w:szCs w:val="22"/>
                <w:lang w:val="sr-Latn-ME"/>
              </w:rPr>
              <w:t>60 - 89</w:t>
            </w:r>
          </w:p>
        </w:tc>
        <w:tc>
          <w:tcPr>
            <w:tcW w:w="3285" w:type="dxa"/>
          </w:tcPr>
          <w:p w14:paraId="0CFC31F9" w14:textId="77777777" w:rsidR="0086297B" w:rsidRPr="00914997" w:rsidRDefault="006C105A" w:rsidP="0029540E">
            <w:pPr>
              <w:pStyle w:val="ListParagraph"/>
              <w:ind w:left="0"/>
              <w:rPr>
                <w:szCs w:val="22"/>
                <w:lang w:val="sr-Latn-ME"/>
              </w:rPr>
            </w:pPr>
            <w:r w:rsidRPr="00914997">
              <w:rPr>
                <w:szCs w:val="22"/>
                <w:lang w:val="sr-Latn-ME"/>
              </w:rPr>
              <w:t>Maksimalna dnevna doza je 3000 mg. Smanjenje doze se može razmotriti u odnosu na smanjenje bubrežne funkcije.</w:t>
            </w:r>
          </w:p>
        </w:tc>
        <w:tc>
          <w:tcPr>
            <w:tcW w:w="3285" w:type="dxa"/>
          </w:tcPr>
          <w:p w14:paraId="4215E6BD" w14:textId="77777777" w:rsidR="0086297B" w:rsidRPr="00914997" w:rsidRDefault="006D039F" w:rsidP="0029540E">
            <w:pPr>
              <w:pStyle w:val="ListParagraph"/>
              <w:ind w:left="0"/>
              <w:rPr>
                <w:szCs w:val="22"/>
                <w:lang w:val="sr-Latn-ME"/>
              </w:rPr>
            </w:pPr>
            <w:r w:rsidRPr="00914997">
              <w:rPr>
                <w:szCs w:val="22"/>
                <w:lang w:val="sr-Latn-ME"/>
              </w:rPr>
              <w:t>Bez podešavanja doze</w:t>
            </w:r>
          </w:p>
        </w:tc>
      </w:tr>
      <w:tr w:rsidR="007808E0" w:rsidRPr="00914997" w14:paraId="0EADF40B" w14:textId="77777777" w:rsidTr="0086297B">
        <w:tc>
          <w:tcPr>
            <w:tcW w:w="3285" w:type="dxa"/>
          </w:tcPr>
          <w:p w14:paraId="3B9169B6" w14:textId="77777777" w:rsidR="006D039F" w:rsidRPr="00914997" w:rsidRDefault="006D039F" w:rsidP="0029540E">
            <w:pPr>
              <w:pStyle w:val="ListParagraph"/>
              <w:ind w:left="0"/>
              <w:rPr>
                <w:szCs w:val="22"/>
                <w:lang w:val="sr-Latn-ME"/>
              </w:rPr>
            </w:pPr>
            <w:r w:rsidRPr="00914997">
              <w:rPr>
                <w:szCs w:val="22"/>
                <w:lang w:val="sr-Latn-ME"/>
              </w:rPr>
              <w:t>45 - 59</w:t>
            </w:r>
          </w:p>
        </w:tc>
        <w:tc>
          <w:tcPr>
            <w:tcW w:w="3285" w:type="dxa"/>
          </w:tcPr>
          <w:p w14:paraId="54913346" w14:textId="77777777" w:rsidR="006D039F" w:rsidRPr="00914997" w:rsidRDefault="006D039F" w:rsidP="0029540E">
            <w:pPr>
              <w:pStyle w:val="ListParagraph"/>
              <w:ind w:left="0"/>
              <w:rPr>
                <w:szCs w:val="22"/>
                <w:lang w:val="sr-Latn-ME"/>
              </w:rPr>
            </w:pPr>
            <w:r w:rsidRPr="00914997">
              <w:rPr>
                <w:szCs w:val="22"/>
                <w:lang w:val="sr-Latn-ME"/>
              </w:rPr>
              <w:t>Maksimalna dnevna doza je 2000 mg. Početna doza je najviše polovina maksimalne doze.</w:t>
            </w:r>
          </w:p>
        </w:tc>
        <w:tc>
          <w:tcPr>
            <w:tcW w:w="3285" w:type="dxa"/>
            <w:vMerge w:val="restart"/>
          </w:tcPr>
          <w:p w14:paraId="6168DB32" w14:textId="77777777" w:rsidR="006D039F" w:rsidRPr="00914997" w:rsidRDefault="006D039F" w:rsidP="0029540E">
            <w:pPr>
              <w:pStyle w:val="ListParagraph"/>
              <w:ind w:left="0"/>
              <w:rPr>
                <w:szCs w:val="22"/>
                <w:lang w:val="sr-Latn-ME"/>
              </w:rPr>
            </w:pPr>
            <w:r w:rsidRPr="00914997">
              <w:rPr>
                <w:szCs w:val="22"/>
                <w:lang w:val="sr-Latn-ME"/>
              </w:rPr>
              <w:t>Maksimalna dnevna doza je 50 mg.</w:t>
            </w:r>
          </w:p>
        </w:tc>
      </w:tr>
      <w:tr w:rsidR="007808E0" w:rsidRPr="00914997" w14:paraId="0E31AFB9" w14:textId="77777777" w:rsidTr="0086297B">
        <w:tc>
          <w:tcPr>
            <w:tcW w:w="3285" w:type="dxa"/>
          </w:tcPr>
          <w:p w14:paraId="42780C88" w14:textId="77777777" w:rsidR="006D039F" w:rsidRPr="00914997" w:rsidRDefault="006D039F" w:rsidP="0029540E">
            <w:pPr>
              <w:pStyle w:val="ListParagraph"/>
              <w:ind w:left="0"/>
              <w:rPr>
                <w:szCs w:val="22"/>
                <w:lang w:val="sr-Latn-ME"/>
              </w:rPr>
            </w:pPr>
            <w:r w:rsidRPr="00914997">
              <w:rPr>
                <w:szCs w:val="22"/>
                <w:lang w:val="sr-Latn-ME"/>
              </w:rPr>
              <w:t>30 - 44</w:t>
            </w:r>
          </w:p>
        </w:tc>
        <w:tc>
          <w:tcPr>
            <w:tcW w:w="3285" w:type="dxa"/>
          </w:tcPr>
          <w:p w14:paraId="1285A2A3" w14:textId="77777777" w:rsidR="006D039F" w:rsidRPr="00914997" w:rsidRDefault="006D039F" w:rsidP="0029540E">
            <w:pPr>
              <w:pStyle w:val="ListParagraph"/>
              <w:ind w:left="0"/>
              <w:rPr>
                <w:szCs w:val="22"/>
                <w:lang w:val="sr-Latn-ME"/>
              </w:rPr>
            </w:pPr>
            <w:r w:rsidRPr="00914997">
              <w:rPr>
                <w:szCs w:val="22"/>
                <w:lang w:val="sr-Latn-ME"/>
              </w:rPr>
              <w:t>Maksimalna dnevna doza je 1000 mg. Početna doza je najviše polovina maksimalne doze.</w:t>
            </w:r>
          </w:p>
        </w:tc>
        <w:tc>
          <w:tcPr>
            <w:tcW w:w="3285" w:type="dxa"/>
            <w:vMerge/>
          </w:tcPr>
          <w:p w14:paraId="2BBD09E7" w14:textId="77777777" w:rsidR="006D039F" w:rsidRPr="00914997" w:rsidRDefault="006D039F" w:rsidP="0029540E">
            <w:pPr>
              <w:pStyle w:val="ListParagraph"/>
              <w:ind w:left="0"/>
              <w:rPr>
                <w:szCs w:val="22"/>
                <w:lang w:val="sr-Latn-ME"/>
              </w:rPr>
            </w:pPr>
          </w:p>
        </w:tc>
      </w:tr>
      <w:tr w:rsidR="007808E0" w:rsidRPr="00914997" w14:paraId="61CF14E0" w14:textId="77777777" w:rsidTr="0086297B">
        <w:tc>
          <w:tcPr>
            <w:tcW w:w="3285" w:type="dxa"/>
          </w:tcPr>
          <w:p w14:paraId="232F06A7" w14:textId="77777777" w:rsidR="006D039F" w:rsidRPr="00914997" w:rsidRDefault="006D039F" w:rsidP="0029540E">
            <w:pPr>
              <w:pStyle w:val="ListParagraph"/>
              <w:ind w:left="0"/>
              <w:rPr>
                <w:szCs w:val="22"/>
                <w:lang w:val="sr-Latn-ME"/>
              </w:rPr>
            </w:pPr>
            <w:r w:rsidRPr="00914997">
              <w:rPr>
                <w:szCs w:val="22"/>
                <w:lang w:val="sr-Latn-ME"/>
              </w:rPr>
              <w:t>˂ 30</w:t>
            </w:r>
          </w:p>
        </w:tc>
        <w:tc>
          <w:tcPr>
            <w:tcW w:w="3285" w:type="dxa"/>
          </w:tcPr>
          <w:p w14:paraId="5E1F0238" w14:textId="77777777" w:rsidR="006D039F" w:rsidRPr="00914997" w:rsidRDefault="006D039F" w:rsidP="0029540E">
            <w:pPr>
              <w:pStyle w:val="ListParagraph"/>
              <w:ind w:left="0"/>
              <w:rPr>
                <w:szCs w:val="22"/>
                <w:lang w:val="sr-Latn-ME"/>
              </w:rPr>
            </w:pPr>
            <w:r w:rsidRPr="00914997">
              <w:rPr>
                <w:szCs w:val="22"/>
                <w:lang w:val="sr-Latn-ME"/>
              </w:rPr>
              <w:t>Metformin je kontraindikovan.</w:t>
            </w:r>
          </w:p>
        </w:tc>
        <w:tc>
          <w:tcPr>
            <w:tcW w:w="3285" w:type="dxa"/>
            <w:vMerge/>
          </w:tcPr>
          <w:p w14:paraId="66A4F81B" w14:textId="77777777" w:rsidR="006D039F" w:rsidRPr="00914997" w:rsidRDefault="006D039F" w:rsidP="0029540E">
            <w:pPr>
              <w:pStyle w:val="ListParagraph"/>
              <w:ind w:left="0"/>
              <w:rPr>
                <w:szCs w:val="22"/>
                <w:lang w:val="sr-Latn-ME"/>
              </w:rPr>
            </w:pPr>
          </w:p>
        </w:tc>
      </w:tr>
    </w:tbl>
    <w:p w14:paraId="6060B2E2" w14:textId="77777777" w:rsidR="0086297B" w:rsidRPr="00914997" w:rsidRDefault="0086297B" w:rsidP="0029540E">
      <w:pPr>
        <w:pStyle w:val="ListParagraph"/>
        <w:ind w:left="0"/>
        <w:rPr>
          <w:szCs w:val="22"/>
          <w:lang w:val="sr-Latn-ME"/>
        </w:rPr>
      </w:pPr>
    </w:p>
    <w:p w14:paraId="78BB7C50" w14:textId="77777777" w:rsidR="00AA2D4F" w:rsidRPr="00914997" w:rsidRDefault="00AA2D4F" w:rsidP="0029540E">
      <w:pPr>
        <w:pStyle w:val="ListParagraph"/>
        <w:ind w:left="0"/>
        <w:rPr>
          <w:i/>
          <w:szCs w:val="22"/>
          <w:lang w:val="sr-Latn-ME"/>
        </w:rPr>
      </w:pPr>
      <w:r w:rsidRPr="00914997">
        <w:rPr>
          <w:i/>
          <w:szCs w:val="22"/>
          <w:lang w:val="sr-Latn-ME"/>
        </w:rPr>
        <w:t>Oštećenje funkcije jetre</w:t>
      </w:r>
    </w:p>
    <w:p w14:paraId="4B9CFEB3" w14:textId="5772DB21" w:rsidR="00AA2D4F" w:rsidRPr="00914997" w:rsidRDefault="00AA2D4F" w:rsidP="0029540E">
      <w:pPr>
        <w:pStyle w:val="ListParagraph"/>
        <w:ind w:left="0"/>
        <w:rPr>
          <w:i/>
          <w:szCs w:val="22"/>
          <w:lang w:val="sr-Latn-ME"/>
        </w:rPr>
      </w:pPr>
      <w:r w:rsidRPr="00914997">
        <w:rPr>
          <w:szCs w:val="22"/>
          <w:lang w:val="sr-Latn-ME"/>
        </w:rPr>
        <w:t>L</w:t>
      </w:r>
      <w:r w:rsidR="00120761" w:rsidRPr="00914997">
        <w:rPr>
          <w:szCs w:val="22"/>
          <w:lang w:val="sr-Latn-ME"/>
        </w:rPr>
        <w:t>ij</w:t>
      </w:r>
      <w:r w:rsidRPr="00914997">
        <w:rPr>
          <w:szCs w:val="22"/>
          <w:lang w:val="sr-Latn-ME"/>
        </w:rPr>
        <w:t xml:space="preserve">ek </w:t>
      </w:r>
      <w:r w:rsidR="00DC52EB" w:rsidRPr="00914997">
        <w:rPr>
          <w:bCs/>
          <w:szCs w:val="22"/>
          <w:lang w:val="sr-Latn-ME"/>
        </w:rPr>
        <w:t>Criteo</w:t>
      </w:r>
      <w:r w:rsidR="00DC52EB" w:rsidRPr="00914997">
        <w:rPr>
          <w:bCs/>
          <w:szCs w:val="22"/>
          <w:vertAlign w:val="superscript"/>
          <w:lang w:val="sr-Latn-ME"/>
        </w:rPr>
        <w:t>®</w:t>
      </w:r>
      <w:r w:rsidR="00DC52EB" w:rsidRPr="00914997">
        <w:rPr>
          <w:bCs/>
          <w:szCs w:val="22"/>
          <w:lang w:val="sr-Latn-ME"/>
        </w:rPr>
        <w:t xml:space="preserve"> Duo</w:t>
      </w:r>
      <w:r w:rsidRPr="00914997">
        <w:rPr>
          <w:szCs w:val="22"/>
          <w:lang w:val="sr-Latn-ME"/>
        </w:rPr>
        <w:t xml:space="preserve"> se ne sm</w:t>
      </w:r>
      <w:r w:rsidR="00120761" w:rsidRPr="00914997">
        <w:rPr>
          <w:szCs w:val="22"/>
          <w:lang w:val="sr-Latn-ME"/>
        </w:rPr>
        <w:t>ij</w:t>
      </w:r>
      <w:r w:rsidRPr="00914997">
        <w:rPr>
          <w:szCs w:val="22"/>
          <w:lang w:val="sr-Latn-ME"/>
        </w:rPr>
        <w:t>e prim</w:t>
      </w:r>
      <w:r w:rsidR="00120761" w:rsidRPr="00914997">
        <w:rPr>
          <w:szCs w:val="22"/>
          <w:lang w:val="sr-Latn-ME"/>
        </w:rPr>
        <w:t>j</w:t>
      </w:r>
      <w:r w:rsidRPr="00914997">
        <w:rPr>
          <w:szCs w:val="22"/>
          <w:lang w:val="sr-Latn-ME"/>
        </w:rPr>
        <w:t>enjivati kod pacijenata sa oštećenjem jetre, uključujući one kod kojih su vr</w:t>
      </w:r>
      <w:r w:rsidR="004037A2" w:rsidRPr="00914997">
        <w:rPr>
          <w:szCs w:val="22"/>
          <w:lang w:val="sr-Latn-ME"/>
        </w:rPr>
        <w:t>ij</w:t>
      </w:r>
      <w:r w:rsidRPr="00914997">
        <w:rPr>
          <w:szCs w:val="22"/>
          <w:lang w:val="sr-Latn-ME"/>
        </w:rPr>
        <w:t>ednosti alanin aminotransferaze (ALT) ili aspartat aminotransferaze (AST) pre početka terapije bile ˃ 3 vr</w:t>
      </w:r>
      <w:r w:rsidR="00120761" w:rsidRPr="00914997">
        <w:rPr>
          <w:szCs w:val="22"/>
          <w:lang w:val="sr-Latn-ME"/>
        </w:rPr>
        <w:t>ij</w:t>
      </w:r>
      <w:r w:rsidRPr="00914997">
        <w:rPr>
          <w:szCs w:val="22"/>
          <w:lang w:val="sr-Latn-ME"/>
        </w:rPr>
        <w:t xml:space="preserve">ednosti gornje granice normale (GGN) </w:t>
      </w:r>
      <w:r w:rsidRPr="00914997">
        <w:rPr>
          <w:i/>
          <w:szCs w:val="22"/>
          <w:lang w:val="sr-Latn-ME"/>
        </w:rPr>
        <w:t>(</w:t>
      </w:r>
      <w:r w:rsidR="00912DEF" w:rsidRPr="00914997">
        <w:rPr>
          <w:i/>
          <w:szCs w:val="22"/>
          <w:lang w:val="sr-Latn-ME"/>
        </w:rPr>
        <w:t>pogledati dijelove</w:t>
      </w:r>
      <w:r w:rsidRPr="00914997">
        <w:rPr>
          <w:i/>
          <w:szCs w:val="22"/>
          <w:lang w:val="sr-Latn-ME"/>
        </w:rPr>
        <w:t xml:space="preserve"> 4.3, 4.4 i 4.8).</w:t>
      </w:r>
    </w:p>
    <w:p w14:paraId="60E3F9C2" w14:textId="77777777" w:rsidR="00AA2D4F" w:rsidRPr="00914997" w:rsidRDefault="00AA2D4F" w:rsidP="0029540E">
      <w:pPr>
        <w:pStyle w:val="ListParagraph"/>
        <w:ind w:left="0"/>
        <w:rPr>
          <w:i/>
          <w:szCs w:val="22"/>
          <w:lang w:val="sr-Latn-ME"/>
        </w:rPr>
      </w:pPr>
    </w:p>
    <w:p w14:paraId="24F1746D" w14:textId="77777777" w:rsidR="00AA2D4F" w:rsidRPr="00914997" w:rsidRDefault="00AA2D4F" w:rsidP="0029540E">
      <w:pPr>
        <w:pStyle w:val="ListParagraph"/>
        <w:ind w:left="0"/>
        <w:rPr>
          <w:i/>
          <w:szCs w:val="22"/>
          <w:lang w:val="sr-Latn-ME"/>
        </w:rPr>
      </w:pPr>
      <w:r w:rsidRPr="00914997">
        <w:rPr>
          <w:i/>
          <w:szCs w:val="22"/>
          <w:lang w:val="sr-Latn-ME"/>
        </w:rPr>
        <w:t>Pedijatrijska populacija</w:t>
      </w:r>
    </w:p>
    <w:p w14:paraId="5E0C311E" w14:textId="278F1127" w:rsidR="00AA2D4F" w:rsidRPr="00914997" w:rsidRDefault="00AA2D4F" w:rsidP="0029540E">
      <w:pPr>
        <w:pStyle w:val="ListParagraph"/>
        <w:ind w:left="0"/>
        <w:rPr>
          <w:szCs w:val="22"/>
          <w:lang w:val="sr-Latn-ME"/>
        </w:rPr>
      </w:pPr>
      <w:r w:rsidRPr="00914997">
        <w:rPr>
          <w:szCs w:val="22"/>
          <w:lang w:val="sr-Latn-ME"/>
        </w:rPr>
        <w:lastRenderedPageBreak/>
        <w:t>L</w:t>
      </w:r>
      <w:r w:rsidR="00120761" w:rsidRPr="00914997">
        <w:rPr>
          <w:szCs w:val="22"/>
          <w:lang w:val="sr-Latn-ME"/>
        </w:rPr>
        <w:t>ij</w:t>
      </w:r>
      <w:r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se ne preporučuje za prim</w:t>
      </w:r>
      <w:r w:rsidR="00120761" w:rsidRPr="00914997">
        <w:rPr>
          <w:szCs w:val="22"/>
          <w:lang w:val="sr-Latn-ME"/>
        </w:rPr>
        <w:t>j</w:t>
      </w:r>
      <w:r w:rsidRPr="00914997">
        <w:rPr>
          <w:szCs w:val="22"/>
          <w:lang w:val="sr-Latn-ME"/>
        </w:rPr>
        <w:t>enu kod d</w:t>
      </w:r>
      <w:r w:rsidR="00120761" w:rsidRPr="00914997">
        <w:rPr>
          <w:szCs w:val="22"/>
          <w:lang w:val="sr-Latn-ME"/>
        </w:rPr>
        <w:t>j</w:t>
      </w:r>
      <w:r w:rsidRPr="00914997">
        <w:rPr>
          <w:szCs w:val="22"/>
          <w:lang w:val="sr-Latn-ME"/>
        </w:rPr>
        <w:t>ece i adolescenata (˂ 18 godina). Bezb</w:t>
      </w:r>
      <w:r w:rsidR="00120761" w:rsidRPr="00914997">
        <w:rPr>
          <w:szCs w:val="22"/>
          <w:lang w:val="sr-Latn-ME"/>
        </w:rPr>
        <w:t>j</w:t>
      </w:r>
      <w:r w:rsidRPr="00914997">
        <w:rPr>
          <w:szCs w:val="22"/>
          <w:lang w:val="sr-Latn-ME"/>
        </w:rPr>
        <w:t>ednost i efikasnost l</w:t>
      </w:r>
      <w:r w:rsidR="00120761" w:rsidRPr="00914997">
        <w:rPr>
          <w:szCs w:val="22"/>
          <w:lang w:val="sr-Latn-ME"/>
        </w:rPr>
        <w:t>ij</w:t>
      </w:r>
      <w:r w:rsidRPr="00914997">
        <w:rPr>
          <w:szCs w:val="22"/>
          <w:lang w:val="sr-Latn-ME"/>
        </w:rPr>
        <w:t xml:space="preserve">eka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kod d</w:t>
      </w:r>
      <w:r w:rsidR="00120761" w:rsidRPr="00914997">
        <w:rPr>
          <w:szCs w:val="22"/>
          <w:lang w:val="sr-Latn-ME"/>
        </w:rPr>
        <w:t>j</w:t>
      </w:r>
      <w:r w:rsidRPr="00914997">
        <w:rPr>
          <w:szCs w:val="22"/>
          <w:lang w:val="sr-Latn-ME"/>
        </w:rPr>
        <w:t>ece i adolescenata (˂ 18 godina) nisu ustanovljene. Nema podataka o prim</w:t>
      </w:r>
      <w:r w:rsidR="00120761" w:rsidRPr="00914997">
        <w:rPr>
          <w:szCs w:val="22"/>
          <w:lang w:val="sr-Latn-ME"/>
        </w:rPr>
        <w:t>j</w:t>
      </w:r>
      <w:r w:rsidRPr="00914997">
        <w:rPr>
          <w:szCs w:val="22"/>
          <w:lang w:val="sr-Latn-ME"/>
        </w:rPr>
        <w:t>eni kod d</w:t>
      </w:r>
      <w:r w:rsidR="00120761" w:rsidRPr="00914997">
        <w:rPr>
          <w:szCs w:val="22"/>
          <w:lang w:val="sr-Latn-ME"/>
        </w:rPr>
        <w:t>j</w:t>
      </w:r>
      <w:r w:rsidRPr="00914997">
        <w:rPr>
          <w:szCs w:val="22"/>
          <w:lang w:val="sr-Latn-ME"/>
        </w:rPr>
        <w:t>ece.</w:t>
      </w:r>
    </w:p>
    <w:p w14:paraId="6DB24DE3" w14:textId="51D2DE9F" w:rsidR="00AA2D4F" w:rsidRPr="00914997" w:rsidRDefault="00AA2D4F" w:rsidP="0029540E">
      <w:pPr>
        <w:pStyle w:val="ListParagraph"/>
        <w:ind w:left="0"/>
        <w:rPr>
          <w:szCs w:val="22"/>
          <w:u w:val="single"/>
          <w:lang w:val="sr-Latn-ME"/>
        </w:rPr>
      </w:pPr>
      <w:r w:rsidRPr="00914997">
        <w:rPr>
          <w:szCs w:val="22"/>
          <w:u w:val="single"/>
          <w:lang w:val="sr-Latn-ME"/>
        </w:rPr>
        <w:t>Način prim</w:t>
      </w:r>
      <w:r w:rsidR="00120761" w:rsidRPr="00914997">
        <w:rPr>
          <w:szCs w:val="22"/>
          <w:u w:val="single"/>
          <w:lang w:val="sr-Latn-ME"/>
        </w:rPr>
        <w:t>j</w:t>
      </w:r>
      <w:r w:rsidRPr="00914997">
        <w:rPr>
          <w:szCs w:val="22"/>
          <w:u w:val="single"/>
          <w:lang w:val="sr-Latn-ME"/>
        </w:rPr>
        <w:t>ene</w:t>
      </w:r>
    </w:p>
    <w:p w14:paraId="6C62DFEB" w14:textId="64DDC9C4" w:rsidR="00AA2D4F" w:rsidRPr="00914997" w:rsidRDefault="00AA2D4F" w:rsidP="0029540E">
      <w:pPr>
        <w:pStyle w:val="ListParagraph"/>
        <w:ind w:left="0"/>
        <w:rPr>
          <w:szCs w:val="22"/>
          <w:lang w:val="sr-Latn-ME"/>
        </w:rPr>
      </w:pPr>
      <w:r w:rsidRPr="00914997">
        <w:rPr>
          <w:szCs w:val="22"/>
          <w:lang w:val="sr-Latn-ME"/>
        </w:rPr>
        <w:t>Oralna prim</w:t>
      </w:r>
      <w:r w:rsidR="00120761" w:rsidRPr="00914997">
        <w:rPr>
          <w:szCs w:val="22"/>
          <w:lang w:val="sr-Latn-ME"/>
        </w:rPr>
        <w:t>j</w:t>
      </w:r>
      <w:r w:rsidRPr="00914997">
        <w:rPr>
          <w:szCs w:val="22"/>
          <w:lang w:val="sr-Latn-ME"/>
        </w:rPr>
        <w:t>ena.</w:t>
      </w:r>
    </w:p>
    <w:p w14:paraId="28352E49" w14:textId="2ABE3BA8" w:rsidR="00AA2D4F" w:rsidRPr="00914997" w:rsidRDefault="00AA2D4F" w:rsidP="0029540E">
      <w:pPr>
        <w:pStyle w:val="ListParagraph"/>
        <w:ind w:left="0"/>
        <w:rPr>
          <w:i/>
          <w:szCs w:val="22"/>
          <w:lang w:val="sr-Latn-ME"/>
        </w:rPr>
      </w:pPr>
      <w:r w:rsidRPr="00914997">
        <w:rPr>
          <w:szCs w:val="22"/>
          <w:lang w:val="sr-Latn-ME"/>
        </w:rPr>
        <w:t>Uzimanje l</w:t>
      </w:r>
      <w:r w:rsidR="00120761" w:rsidRPr="00914997">
        <w:rPr>
          <w:szCs w:val="22"/>
          <w:lang w:val="sr-Latn-ME"/>
        </w:rPr>
        <w:t>ij</w:t>
      </w:r>
      <w:r w:rsidRPr="00914997">
        <w:rPr>
          <w:szCs w:val="22"/>
          <w:lang w:val="sr-Latn-ME"/>
        </w:rPr>
        <w:t xml:space="preserve">eka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uz obrok ili neposredno posl</w:t>
      </w:r>
      <w:r w:rsidR="00120761" w:rsidRPr="00914997">
        <w:rPr>
          <w:szCs w:val="22"/>
          <w:lang w:val="sr-Latn-ME"/>
        </w:rPr>
        <w:t>ij</w:t>
      </w:r>
      <w:r w:rsidRPr="00914997">
        <w:rPr>
          <w:szCs w:val="22"/>
          <w:lang w:val="sr-Latn-ME"/>
        </w:rPr>
        <w:t>e njega može ublažiti gastrointestinalne simptome povezane sa prim</w:t>
      </w:r>
      <w:r w:rsidR="00120761" w:rsidRPr="00914997">
        <w:rPr>
          <w:szCs w:val="22"/>
          <w:lang w:val="sr-Latn-ME"/>
        </w:rPr>
        <w:t>j</w:t>
      </w:r>
      <w:r w:rsidRPr="00914997">
        <w:rPr>
          <w:szCs w:val="22"/>
          <w:lang w:val="sr-Latn-ME"/>
        </w:rPr>
        <w:t xml:space="preserve">enom metformina </w:t>
      </w:r>
      <w:r w:rsidRPr="00914997">
        <w:rPr>
          <w:i/>
          <w:szCs w:val="22"/>
          <w:lang w:val="sr-Latn-ME"/>
        </w:rPr>
        <w:t>(</w:t>
      </w:r>
      <w:r w:rsidR="00912DEF" w:rsidRPr="00914997">
        <w:rPr>
          <w:i/>
          <w:szCs w:val="22"/>
          <w:lang w:val="sr-Latn-ME"/>
        </w:rPr>
        <w:t>pogledati dio</w:t>
      </w:r>
      <w:r w:rsidRPr="00914997">
        <w:rPr>
          <w:i/>
          <w:szCs w:val="22"/>
          <w:lang w:val="sr-Latn-ME"/>
        </w:rPr>
        <w:t>5.2).</w:t>
      </w:r>
    </w:p>
    <w:p w14:paraId="1B3D805C" w14:textId="77777777" w:rsidR="000D303E" w:rsidRPr="00914997" w:rsidRDefault="000D303E" w:rsidP="0029540E">
      <w:pPr>
        <w:rPr>
          <w:szCs w:val="22"/>
          <w:lang w:val="sr-Latn-ME"/>
        </w:rPr>
      </w:pPr>
    </w:p>
    <w:p w14:paraId="21721B19" w14:textId="77777777" w:rsidR="00CE09F3" w:rsidRPr="00914997" w:rsidRDefault="00CE09F3" w:rsidP="0029540E">
      <w:pPr>
        <w:rPr>
          <w:b/>
          <w:bCs/>
          <w:szCs w:val="22"/>
          <w:lang w:val="sr-Latn-ME"/>
        </w:rPr>
      </w:pPr>
      <w:r w:rsidRPr="00914997">
        <w:rPr>
          <w:b/>
          <w:bCs/>
          <w:szCs w:val="22"/>
          <w:lang w:val="sr-Latn-ME"/>
        </w:rPr>
        <w:t>4.3. Kontraindikacije</w:t>
      </w:r>
    </w:p>
    <w:p w14:paraId="3186411C" w14:textId="77777777" w:rsidR="00CE09F3" w:rsidRPr="00914997" w:rsidRDefault="00CE09F3" w:rsidP="0029540E">
      <w:pPr>
        <w:rPr>
          <w:szCs w:val="22"/>
          <w:lang w:val="sr-Latn-ME"/>
        </w:rPr>
      </w:pPr>
    </w:p>
    <w:p w14:paraId="067C9D67" w14:textId="426E122A" w:rsidR="00CE09F3" w:rsidRPr="00914997" w:rsidRDefault="00411550" w:rsidP="0029540E">
      <w:pPr>
        <w:pStyle w:val="ListParagraph"/>
        <w:numPr>
          <w:ilvl w:val="0"/>
          <w:numId w:val="4"/>
        </w:numPr>
        <w:rPr>
          <w:szCs w:val="22"/>
          <w:lang w:val="sr-Latn-ME"/>
        </w:rPr>
      </w:pPr>
      <w:r w:rsidRPr="00914997">
        <w:rPr>
          <w:szCs w:val="22"/>
          <w:lang w:val="sr-Latn-ME"/>
        </w:rPr>
        <w:t>Preos</w:t>
      </w:r>
      <w:r w:rsidR="00120761" w:rsidRPr="00914997">
        <w:rPr>
          <w:szCs w:val="22"/>
          <w:lang w:val="sr-Latn-ME"/>
        </w:rPr>
        <w:t>j</w:t>
      </w:r>
      <w:r w:rsidRPr="00914997">
        <w:rPr>
          <w:szCs w:val="22"/>
          <w:lang w:val="sr-Latn-ME"/>
        </w:rPr>
        <w:t xml:space="preserve">etljivost na aktivne supstance ili neku od pomoćnih supstanci navedenih u </w:t>
      </w:r>
      <w:r w:rsidR="00C97B90" w:rsidRPr="00914997">
        <w:rPr>
          <w:szCs w:val="22"/>
          <w:lang w:val="sr-Latn-ME"/>
        </w:rPr>
        <w:t xml:space="preserve">dijelu </w:t>
      </w:r>
      <w:r w:rsidRPr="00914997">
        <w:rPr>
          <w:szCs w:val="22"/>
          <w:lang w:val="sr-Latn-ME"/>
        </w:rPr>
        <w:t>6.1.</w:t>
      </w:r>
    </w:p>
    <w:p w14:paraId="75AF1DCE" w14:textId="77777777" w:rsidR="00411550" w:rsidRPr="00914997" w:rsidRDefault="00411550" w:rsidP="0029540E">
      <w:pPr>
        <w:pStyle w:val="ListParagraph"/>
        <w:numPr>
          <w:ilvl w:val="0"/>
          <w:numId w:val="4"/>
        </w:numPr>
        <w:rPr>
          <w:szCs w:val="22"/>
          <w:lang w:val="sr-Latn-ME"/>
        </w:rPr>
      </w:pPr>
      <w:r w:rsidRPr="00914997">
        <w:rPr>
          <w:szCs w:val="22"/>
          <w:lang w:val="sr-Latn-ME"/>
        </w:rPr>
        <w:t>Bilo koji tip akutne metaboličke acidoze (kao što su laktatna acidoza, dijabetička ketoacidoza)</w:t>
      </w:r>
    </w:p>
    <w:p w14:paraId="5A175A2D" w14:textId="77777777" w:rsidR="00411550" w:rsidRPr="00914997" w:rsidRDefault="00411550" w:rsidP="0029540E">
      <w:pPr>
        <w:pStyle w:val="ListParagraph"/>
        <w:numPr>
          <w:ilvl w:val="0"/>
          <w:numId w:val="4"/>
        </w:numPr>
        <w:rPr>
          <w:szCs w:val="22"/>
          <w:lang w:val="sr-Latn-ME"/>
        </w:rPr>
      </w:pPr>
      <w:r w:rsidRPr="00914997">
        <w:rPr>
          <w:szCs w:val="22"/>
          <w:lang w:val="sr-Latn-ME"/>
        </w:rPr>
        <w:t>Dijabetička prekoma</w:t>
      </w:r>
    </w:p>
    <w:p w14:paraId="4CEB5161" w14:textId="6EA5E4B2" w:rsidR="00411550" w:rsidRPr="00914997" w:rsidRDefault="00411550" w:rsidP="0029540E">
      <w:pPr>
        <w:pStyle w:val="ListParagraph"/>
        <w:numPr>
          <w:ilvl w:val="0"/>
          <w:numId w:val="4"/>
        </w:numPr>
        <w:rPr>
          <w:szCs w:val="22"/>
          <w:lang w:val="sr-Latn-ME"/>
        </w:rPr>
      </w:pPr>
      <w:r w:rsidRPr="00914997">
        <w:rPr>
          <w:szCs w:val="22"/>
          <w:lang w:val="sr-Latn-ME"/>
        </w:rPr>
        <w:t>Teška bubrežna insuficijencija (GFR ˂ 30 m</w:t>
      </w:r>
      <w:r w:rsidR="00C97B90" w:rsidRPr="00914997">
        <w:rPr>
          <w:szCs w:val="22"/>
          <w:lang w:val="sr-Latn-ME"/>
        </w:rPr>
        <w:t>l</w:t>
      </w:r>
      <w:r w:rsidRPr="00914997">
        <w:rPr>
          <w:szCs w:val="22"/>
          <w:lang w:val="sr-Latn-ME"/>
        </w:rPr>
        <w:t xml:space="preserve">/min) </w:t>
      </w:r>
      <w:r w:rsidRPr="00914997">
        <w:rPr>
          <w:i/>
          <w:szCs w:val="22"/>
          <w:lang w:val="sr-Latn-ME"/>
        </w:rPr>
        <w:t>(</w:t>
      </w:r>
      <w:r w:rsidR="00912DEF" w:rsidRPr="00914997">
        <w:rPr>
          <w:i/>
          <w:szCs w:val="22"/>
          <w:lang w:val="sr-Latn-ME"/>
        </w:rPr>
        <w:t>pogledati dio</w:t>
      </w:r>
      <w:r w:rsidR="008A1C41" w:rsidRPr="00914997">
        <w:rPr>
          <w:i/>
          <w:szCs w:val="22"/>
          <w:lang w:val="sr-Latn-ME"/>
        </w:rPr>
        <w:t xml:space="preserve"> </w:t>
      </w:r>
      <w:r w:rsidRPr="00914997">
        <w:rPr>
          <w:i/>
          <w:szCs w:val="22"/>
          <w:lang w:val="sr-Latn-ME"/>
        </w:rPr>
        <w:t>4.4)</w:t>
      </w:r>
    </w:p>
    <w:p w14:paraId="7A9DD8B1" w14:textId="042E0F8C" w:rsidR="00411550" w:rsidRPr="00914997" w:rsidRDefault="00411550" w:rsidP="0029540E">
      <w:pPr>
        <w:pStyle w:val="ListParagraph"/>
        <w:numPr>
          <w:ilvl w:val="0"/>
          <w:numId w:val="4"/>
        </w:numPr>
        <w:rPr>
          <w:szCs w:val="22"/>
          <w:lang w:val="sr-Latn-ME"/>
        </w:rPr>
      </w:pPr>
      <w:r w:rsidRPr="00914997">
        <w:rPr>
          <w:szCs w:val="22"/>
          <w:lang w:val="sr-Latn-ME"/>
        </w:rPr>
        <w:t>Akutna stanja koja mogu promeniti funkciju bubrega, kao što su: dehridatacija, teška infekcija, šok, intravaskularna prim</w:t>
      </w:r>
      <w:r w:rsidR="004037A2" w:rsidRPr="00914997">
        <w:rPr>
          <w:szCs w:val="22"/>
          <w:lang w:val="sr-Latn-ME"/>
        </w:rPr>
        <w:t>j</w:t>
      </w:r>
      <w:r w:rsidRPr="00914997">
        <w:rPr>
          <w:szCs w:val="22"/>
          <w:lang w:val="sr-Latn-ME"/>
        </w:rPr>
        <w:t xml:space="preserve">ena jodnih kontrastnih sredstava </w:t>
      </w:r>
      <w:r w:rsidR="0068189C" w:rsidRPr="00914997">
        <w:rPr>
          <w:i/>
          <w:szCs w:val="22"/>
          <w:lang w:val="sr-Latn-ME"/>
        </w:rPr>
        <w:t>(vid</w:t>
      </w:r>
      <w:r w:rsidR="004037A2" w:rsidRPr="00914997">
        <w:rPr>
          <w:i/>
          <w:szCs w:val="22"/>
          <w:lang w:val="sr-Latn-ME"/>
        </w:rPr>
        <w:t>j</w:t>
      </w:r>
      <w:r w:rsidR="0068189C" w:rsidRPr="00914997">
        <w:rPr>
          <w:i/>
          <w:szCs w:val="22"/>
          <w:lang w:val="sr-Latn-ME"/>
        </w:rPr>
        <w:t xml:space="preserve">eti </w:t>
      </w:r>
      <w:r w:rsidR="008A1C41" w:rsidRPr="00914997">
        <w:rPr>
          <w:i/>
          <w:szCs w:val="22"/>
          <w:lang w:val="sr-Latn-ME"/>
        </w:rPr>
        <w:t xml:space="preserve">dio </w:t>
      </w:r>
      <w:r w:rsidR="0068189C" w:rsidRPr="00914997">
        <w:rPr>
          <w:i/>
          <w:szCs w:val="22"/>
          <w:lang w:val="sr-Latn-ME"/>
        </w:rPr>
        <w:t>4.4)</w:t>
      </w:r>
    </w:p>
    <w:p w14:paraId="148EF211" w14:textId="77777777" w:rsidR="0068189C" w:rsidRPr="00914997" w:rsidRDefault="0068189C" w:rsidP="0029540E">
      <w:pPr>
        <w:pStyle w:val="ListParagraph"/>
        <w:numPr>
          <w:ilvl w:val="0"/>
          <w:numId w:val="4"/>
        </w:numPr>
        <w:rPr>
          <w:szCs w:val="22"/>
          <w:lang w:val="sr-Latn-ME"/>
        </w:rPr>
      </w:pPr>
      <w:r w:rsidRPr="00914997">
        <w:rPr>
          <w:szCs w:val="22"/>
          <w:lang w:val="sr-Latn-ME"/>
        </w:rPr>
        <w:t>Akutna ili hronična bolest koja može uzrokovati hipoksiju tkiva, kao što je: srčana ili respiratorna insuficijencija, nedavni infarkt miokarda, šok</w:t>
      </w:r>
    </w:p>
    <w:p w14:paraId="4AE94214" w14:textId="73CE3F2A" w:rsidR="0068189C" w:rsidRPr="00914997" w:rsidRDefault="0068189C" w:rsidP="0029540E">
      <w:pPr>
        <w:pStyle w:val="ListParagraph"/>
        <w:numPr>
          <w:ilvl w:val="0"/>
          <w:numId w:val="4"/>
        </w:numPr>
        <w:rPr>
          <w:szCs w:val="22"/>
          <w:lang w:val="sr-Latn-ME"/>
        </w:rPr>
      </w:pPr>
      <w:r w:rsidRPr="00914997">
        <w:rPr>
          <w:szCs w:val="22"/>
          <w:lang w:val="sr-Latn-ME"/>
        </w:rPr>
        <w:t xml:space="preserve">Oštećenje jetre </w:t>
      </w:r>
      <w:r w:rsidRPr="00914997">
        <w:rPr>
          <w:i/>
          <w:szCs w:val="22"/>
          <w:lang w:val="sr-Latn-ME"/>
        </w:rPr>
        <w:t>(</w:t>
      </w:r>
      <w:r w:rsidR="00912DEF" w:rsidRPr="00914997">
        <w:rPr>
          <w:i/>
          <w:szCs w:val="22"/>
          <w:lang w:val="sr-Latn-ME"/>
        </w:rPr>
        <w:t>pogledati dijelove</w:t>
      </w:r>
      <w:r w:rsidR="0062466A" w:rsidRPr="00914997">
        <w:rPr>
          <w:i/>
          <w:szCs w:val="22"/>
          <w:lang w:val="sr-Latn-ME"/>
        </w:rPr>
        <w:t xml:space="preserve"> </w:t>
      </w:r>
      <w:r w:rsidRPr="00914997">
        <w:rPr>
          <w:i/>
          <w:szCs w:val="22"/>
          <w:lang w:val="sr-Latn-ME"/>
        </w:rPr>
        <w:t>4.2, 4.4 i 4.8)</w:t>
      </w:r>
    </w:p>
    <w:p w14:paraId="7198D32D" w14:textId="77777777" w:rsidR="0068189C" w:rsidRPr="00914997" w:rsidRDefault="0068189C" w:rsidP="0029540E">
      <w:pPr>
        <w:pStyle w:val="ListParagraph"/>
        <w:numPr>
          <w:ilvl w:val="0"/>
          <w:numId w:val="4"/>
        </w:numPr>
        <w:rPr>
          <w:szCs w:val="22"/>
          <w:lang w:val="sr-Latn-ME"/>
        </w:rPr>
      </w:pPr>
      <w:r w:rsidRPr="00914997">
        <w:rPr>
          <w:szCs w:val="22"/>
          <w:lang w:val="sr-Latn-ME"/>
        </w:rPr>
        <w:t>Akutna intoksikacija alkoholom, alkoholizam</w:t>
      </w:r>
    </w:p>
    <w:p w14:paraId="0EEA645B" w14:textId="4D76673E" w:rsidR="00411550" w:rsidRPr="00914997" w:rsidRDefault="0068189C" w:rsidP="0029540E">
      <w:pPr>
        <w:pStyle w:val="ListParagraph"/>
        <w:numPr>
          <w:ilvl w:val="0"/>
          <w:numId w:val="4"/>
        </w:numPr>
        <w:rPr>
          <w:szCs w:val="22"/>
          <w:lang w:val="sr-Latn-ME"/>
        </w:rPr>
      </w:pPr>
      <w:r w:rsidRPr="00914997">
        <w:rPr>
          <w:szCs w:val="22"/>
          <w:lang w:val="sr-Latn-ME"/>
        </w:rPr>
        <w:t xml:space="preserve">Dojenje </w:t>
      </w:r>
      <w:r w:rsidRPr="00914997">
        <w:rPr>
          <w:i/>
          <w:szCs w:val="22"/>
          <w:lang w:val="sr-Latn-ME"/>
        </w:rPr>
        <w:t>(</w:t>
      </w:r>
      <w:r w:rsidR="00912DEF" w:rsidRPr="00914997">
        <w:rPr>
          <w:i/>
          <w:szCs w:val="22"/>
          <w:lang w:val="sr-Latn-ME"/>
        </w:rPr>
        <w:t>pogledati dio</w:t>
      </w:r>
      <w:r w:rsidR="008A1C41" w:rsidRPr="00914997">
        <w:rPr>
          <w:i/>
          <w:szCs w:val="22"/>
          <w:lang w:val="sr-Latn-ME"/>
        </w:rPr>
        <w:t xml:space="preserve"> </w:t>
      </w:r>
      <w:r w:rsidRPr="00914997">
        <w:rPr>
          <w:i/>
          <w:szCs w:val="22"/>
          <w:lang w:val="sr-Latn-ME"/>
        </w:rPr>
        <w:t>4.6)</w:t>
      </w:r>
    </w:p>
    <w:p w14:paraId="5118A60A" w14:textId="77777777" w:rsidR="00411550" w:rsidRPr="00914997" w:rsidRDefault="00411550" w:rsidP="0029540E">
      <w:pPr>
        <w:rPr>
          <w:szCs w:val="22"/>
          <w:lang w:val="sr-Latn-ME"/>
        </w:rPr>
      </w:pPr>
    </w:p>
    <w:p w14:paraId="39A6A334" w14:textId="2A18E1A7" w:rsidR="00CE09F3" w:rsidRPr="00914997" w:rsidRDefault="00CE09F3" w:rsidP="0029540E">
      <w:pPr>
        <w:rPr>
          <w:b/>
          <w:bCs/>
          <w:szCs w:val="22"/>
          <w:lang w:val="sr-Latn-ME"/>
        </w:rPr>
      </w:pPr>
      <w:r w:rsidRPr="00914997">
        <w:rPr>
          <w:b/>
          <w:bCs/>
          <w:szCs w:val="22"/>
          <w:lang w:val="sr-Latn-ME"/>
        </w:rPr>
        <w:t>4.4. Posebna upozorenja i m</w:t>
      </w:r>
      <w:r w:rsidR="00BA7284" w:rsidRPr="00914997">
        <w:rPr>
          <w:b/>
          <w:bCs/>
          <w:szCs w:val="22"/>
          <w:lang w:val="sr-Latn-ME"/>
        </w:rPr>
        <w:t>j</w:t>
      </w:r>
      <w:r w:rsidRPr="00914997">
        <w:rPr>
          <w:b/>
          <w:bCs/>
          <w:szCs w:val="22"/>
          <w:lang w:val="sr-Latn-ME"/>
        </w:rPr>
        <w:t>ere opreza pri upotrebi l</w:t>
      </w:r>
      <w:r w:rsidR="00BA7284" w:rsidRPr="00914997">
        <w:rPr>
          <w:b/>
          <w:bCs/>
          <w:szCs w:val="22"/>
          <w:lang w:val="sr-Latn-ME"/>
        </w:rPr>
        <w:t>ij</w:t>
      </w:r>
      <w:r w:rsidRPr="00914997">
        <w:rPr>
          <w:b/>
          <w:bCs/>
          <w:szCs w:val="22"/>
          <w:lang w:val="sr-Latn-ME"/>
        </w:rPr>
        <w:t>eka</w:t>
      </w:r>
    </w:p>
    <w:p w14:paraId="48CFC600" w14:textId="77777777" w:rsidR="00CE09F3" w:rsidRPr="00914997" w:rsidRDefault="00CE09F3" w:rsidP="0029540E">
      <w:pPr>
        <w:rPr>
          <w:szCs w:val="22"/>
          <w:lang w:val="sr-Latn-ME"/>
        </w:rPr>
      </w:pPr>
    </w:p>
    <w:p w14:paraId="65EBCC1C" w14:textId="77777777" w:rsidR="00CE09F3" w:rsidRPr="00914997" w:rsidRDefault="007808E0" w:rsidP="0029540E">
      <w:pPr>
        <w:rPr>
          <w:szCs w:val="22"/>
          <w:u w:val="single"/>
          <w:lang w:val="sr-Latn-ME"/>
        </w:rPr>
      </w:pPr>
      <w:r w:rsidRPr="00914997">
        <w:rPr>
          <w:szCs w:val="22"/>
          <w:u w:val="single"/>
          <w:lang w:val="sr-Latn-ME"/>
        </w:rPr>
        <w:t>Opšta</w:t>
      </w:r>
    </w:p>
    <w:p w14:paraId="22022D68" w14:textId="6B7B652C" w:rsidR="007808E0" w:rsidRPr="00914997" w:rsidRDefault="007808E0" w:rsidP="0029540E">
      <w:pPr>
        <w:rPr>
          <w:szCs w:val="22"/>
          <w:lang w:val="sr-Latn-ME"/>
        </w:rPr>
      </w:pPr>
      <w:r w:rsidRPr="00914997">
        <w:rPr>
          <w:szCs w:val="22"/>
          <w:lang w:val="sr-Latn-ME"/>
        </w:rPr>
        <w:t>L</w:t>
      </w:r>
      <w:r w:rsidR="00BA7284" w:rsidRPr="00914997">
        <w:rPr>
          <w:szCs w:val="22"/>
          <w:lang w:val="sr-Latn-ME"/>
        </w:rPr>
        <w:t>ij</w:t>
      </w:r>
      <w:r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nije zamena za insulin kod pacijenata kojima je potreban insulin i ne sm</w:t>
      </w:r>
      <w:r w:rsidR="0062466A" w:rsidRPr="00914997">
        <w:rPr>
          <w:szCs w:val="22"/>
          <w:lang w:val="sr-Latn-ME"/>
        </w:rPr>
        <w:t>ij</w:t>
      </w:r>
      <w:r w:rsidRPr="00914997">
        <w:rPr>
          <w:szCs w:val="22"/>
          <w:lang w:val="sr-Latn-ME"/>
        </w:rPr>
        <w:t>e se  prim</w:t>
      </w:r>
      <w:r w:rsidR="00BA7284" w:rsidRPr="00914997">
        <w:rPr>
          <w:szCs w:val="22"/>
          <w:lang w:val="sr-Latn-ME"/>
        </w:rPr>
        <w:t>j</w:t>
      </w:r>
      <w:r w:rsidRPr="00914997">
        <w:rPr>
          <w:szCs w:val="22"/>
          <w:lang w:val="sr-Latn-ME"/>
        </w:rPr>
        <w:t>enjivati kod pacijenata sa dijabetes melitusom tip I.</w:t>
      </w:r>
    </w:p>
    <w:p w14:paraId="4894C373" w14:textId="77777777" w:rsidR="007808E0" w:rsidRPr="00914997" w:rsidRDefault="007808E0" w:rsidP="0029540E">
      <w:pPr>
        <w:rPr>
          <w:szCs w:val="22"/>
          <w:lang w:val="sr-Latn-ME"/>
        </w:rPr>
      </w:pPr>
    </w:p>
    <w:p w14:paraId="0E1AF65C" w14:textId="77777777" w:rsidR="007808E0" w:rsidRPr="00914997" w:rsidRDefault="007808E0" w:rsidP="0029540E">
      <w:pPr>
        <w:rPr>
          <w:szCs w:val="22"/>
          <w:u w:val="single"/>
          <w:lang w:val="sr-Latn-ME"/>
        </w:rPr>
      </w:pPr>
      <w:r w:rsidRPr="00914997">
        <w:rPr>
          <w:szCs w:val="22"/>
          <w:u w:val="single"/>
          <w:lang w:val="sr-Latn-ME"/>
        </w:rPr>
        <w:t>Laktatna acidoza</w:t>
      </w:r>
    </w:p>
    <w:p w14:paraId="3B69EA42" w14:textId="14AA9CC1" w:rsidR="007808E0" w:rsidRPr="00914997" w:rsidRDefault="007808E0" w:rsidP="0029540E">
      <w:pPr>
        <w:rPr>
          <w:szCs w:val="22"/>
          <w:lang w:val="sr-Latn-ME"/>
        </w:rPr>
      </w:pPr>
      <w:r w:rsidRPr="00914997">
        <w:rPr>
          <w:szCs w:val="22"/>
          <w:lang w:val="sr-Latn-ME"/>
        </w:rPr>
        <w:t>Laktatna acidoza je vrlo r</w:t>
      </w:r>
      <w:r w:rsidR="00BA7284" w:rsidRPr="00914997">
        <w:rPr>
          <w:szCs w:val="22"/>
          <w:lang w:val="sr-Latn-ME"/>
        </w:rPr>
        <w:t>ij</w:t>
      </w:r>
      <w:r w:rsidRPr="00914997">
        <w:rPr>
          <w:szCs w:val="22"/>
          <w:lang w:val="sr-Latn-ME"/>
        </w:rPr>
        <w:t>etka, ali ozbiljna metabolička komplikacija</w:t>
      </w:r>
      <w:r w:rsidR="00193719" w:rsidRPr="00914997">
        <w:rPr>
          <w:szCs w:val="22"/>
          <w:lang w:val="sr-Latn-ME"/>
        </w:rPr>
        <w:t xml:space="preserve"> </w:t>
      </w:r>
      <w:r w:rsidR="00ED221C" w:rsidRPr="00914997">
        <w:rPr>
          <w:szCs w:val="22"/>
          <w:lang w:val="sr-Latn-ME"/>
        </w:rPr>
        <w:t xml:space="preserve">koja </w:t>
      </w:r>
      <w:r w:rsidR="00193719" w:rsidRPr="00914997">
        <w:rPr>
          <w:szCs w:val="22"/>
          <w:lang w:val="sr-Latn-ME"/>
        </w:rPr>
        <w:t>se najčešće javlja usled akutnog pogoršanja bubrežne funkcije ili kardiorespiratorne bolesti ili sepse. Akumulacija metformina se javlja tokom akutnog pogoršanja bubrežne funkcije i povećava rizik od nastanka laktatne acidoze.</w:t>
      </w:r>
    </w:p>
    <w:p w14:paraId="694CC0B6" w14:textId="77777777" w:rsidR="00193719" w:rsidRPr="00914997" w:rsidRDefault="00193719" w:rsidP="0029540E">
      <w:pPr>
        <w:rPr>
          <w:szCs w:val="22"/>
          <w:lang w:val="sr-Latn-ME"/>
        </w:rPr>
      </w:pPr>
      <w:r w:rsidRPr="00914997">
        <w:rPr>
          <w:szCs w:val="22"/>
          <w:lang w:val="sr-Latn-ME"/>
        </w:rPr>
        <w:t>U slučajevima dehidracije (teška dijareja ili povraćanje, febrilnost ili smanjen unos tečnosti), metformin treba privremeno ukinuti i kontaktirati profesionalnog zdravstvenog radnika.</w:t>
      </w:r>
    </w:p>
    <w:p w14:paraId="408A050C" w14:textId="7E39F344" w:rsidR="00860FD0" w:rsidRPr="00914997" w:rsidRDefault="002812DE" w:rsidP="0029540E">
      <w:pPr>
        <w:rPr>
          <w:i/>
          <w:szCs w:val="22"/>
          <w:lang w:val="sr-Latn-ME"/>
        </w:rPr>
      </w:pPr>
      <w:r w:rsidRPr="00914997">
        <w:rPr>
          <w:szCs w:val="22"/>
          <w:lang w:val="sr-Latn-ME"/>
        </w:rPr>
        <w:t>Terapiju l</w:t>
      </w:r>
      <w:r w:rsidR="00BA7284" w:rsidRPr="00914997">
        <w:rPr>
          <w:szCs w:val="22"/>
          <w:lang w:val="sr-Latn-ME"/>
        </w:rPr>
        <w:t>j</w:t>
      </w:r>
      <w:r w:rsidR="00860FD0" w:rsidRPr="00914997">
        <w:rPr>
          <w:szCs w:val="22"/>
          <w:lang w:val="sr-Latn-ME"/>
        </w:rPr>
        <w:t>ekovi</w:t>
      </w:r>
      <w:r w:rsidRPr="00914997">
        <w:rPr>
          <w:szCs w:val="22"/>
          <w:lang w:val="sr-Latn-ME"/>
        </w:rPr>
        <w:t>ma</w:t>
      </w:r>
      <w:r w:rsidR="00860FD0" w:rsidRPr="00914997">
        <w:rPr>
          <w:szCs w:val="22"/>
          <w:lang w:val="sr-Latn-ME"/>
        </w:rPr>
        <w:t xml:space="preserve"> koji mogu akutno da oštete bubrežnu funkciju</w:t>
      </w:r>
      <w:r w:rsidR="004E3A39" w:rsidRPr="00914997">
        <w:rPr>
          <w:szCs w:val="22"/>
          <w:lang w:val="sr-Latn-ME"/>
        </w:rPr>
        <w:t xml:space="preserve"> (kao što su antihipertenzivi, diuretici</w:t>
      </w:r>
      <w:r w:rsidRPr="00914997">
        <w:rPr>
          <w:szCs w:val="22"/>
          <w:lang w:val="sr-Latn-ME"/>
        </w:rPr>
        <w:t xml:space="preserve"> i NSAIL) treba započeti uz oprez kod pacijenata koji su na terapiji metforminom. Ostali faktori rizika za nastanak laktatne acidoze su pre</w:t>
      </w:r>
      <w:r w:rsidR="00E119B7" w:rsidRPr="00914997">
        <w:rPr>
          <w:szCs w:val="22"/>
          <w:lang w:val="sr-Latn-ME"/>
        </w:rPr>
        <w:t>kom</w:t>
      </w:r>
      <w:r w:rsidR="004037A2" w:rsidRPr="00914997">
        <w:rPr>
          <w:szCs w:val="22"/>
          <w:lang w:val="sr-Latn-ME"/>
        </w:rPr>
        <w:t>j</w:t>
      </w:r>
      <w:r w:rsidR="00E119B7" w:rsidRPr="00914997">
        <w:rPr>
          <w:szCs w:val="22"/>
          <w:lang w:val="sr-Latn-ME"/>
        </w:rPr>
        <w:t>erni</w:t>
      </w:r>
      <w:r w:rsidRPr="00914997">
        <w:rPr>
          <w:szCs w:val="22"/>
          <w:lang w:val="sr-Latn-ME"/>
        </w:rPr>
        <w:t xml:space="preserve"> unos alkohola, insuficijencija jetre, nedovoljno kontrolisan dijabetes, ketoaci</w:t>
      </w:r>
      <w:r w:rsidR="001F2FC1" w:rsidRPr="00914997">
        <w:rPr>
          <w:szCs w:val="22"/>
          <w:lang w:val="sr-Latn-ME"/>
        </w:rPr>
        <w:t>doza, produžen post/gladovanje i bilo koje stanje povezano s hipoksijom kao i istovremena prim</w:t>
      </w:r>
      <w:r w:rsidR="00BA7284" w:rsidRPr="00914997">
        <w:rPr>
          <w:szCs w:val="22"/>
          <w:lang w:val="sr-Latn-ME"/>
        </w:rPr>
        <w:t>j</w:t>
      </w:r>
      <w:r w:rsidR="001F2FC1" w:rsidRPr="00914997">
        <w:rPr>
          <w:szCs w:val="22"/>
          <w:lang w:val="sr-Latn-ME"/>
        </w:rPr>
        <w:t>ena l</w:t>
      </w:r>
      <w:r w:rsidR="00BA7284" w:rsidRPr="00914997">
        <w:rPr>
          <w:szCs w:val="22"/>
          <w:lang w:val="sr-Latn-ME"/>
        </w:rPr>
        <w:t>j</w:t>
      </w:r>
      <w:r w:rsidR="001F2FC1" w:rsidRPr="00914997">
        <w:rPr>
          <w:szCs w:val="22"/>
          <w:lang w:val="sr-Latn-ME"/>
        </w:rPr>
        <w:t xml:space="preserve">ekova koji mogu izazvati laktatnu acidozu </w:t>
      </w:r>
      <w:r w:rsidR="001F2FC1" w:rsidRPr="00914997">
        <w:rPr>
          <w:i/>
          <w:szCs w:val="22"/>
          <w:lang w:val="sr-Latn-ME"/>
        </w:rPr>
        <w:t>(</w:t>
      </w:r>
      <w:r w:rsidR="00912DEF" w:rsidRPr="00914997">
        <w:rPr>
          <w:i/>
          <w:szCs w:val="22"/>
          <w:lang w:val="sr-Latn-ME"/>
        </w:rPr>
        <w:t>pogledati dijelove</w:t>
      </w:r>
      <w:r w:rsidR="001F2FC1" w:rsidRPr="00914997">
        <w:rPr>
          <w:i/>
          <w:szCs w:val="22"/>
          <w:lang w:val="sr-Latn-ME"/>
        </w:rPr>
        <w:t xml:space="preserve"> 4.3 i 4.5).</w:t>
      </w:r>
    </w:p>
    <w:p w14:paraId="09F06BAA" w14:textId="6F16610B" w:rsidR="001F2FC1" w:rsidRPr="00914997" w:rsidRDefault="001F2FC1" w:rsidP="0029540E">
      <w:pPr>
        <w:rPr>
          <w:szCs w:val="22"/>
          <w:lang w:val="sr-Latn-ME"/>
        </w:rPr>
      </w:pPr>
      <w:r w:rsidRPr="00914997">
        <w:rPr>
          <w:szCs w:val="22"/>
          <w:lang w:val="sr-Latn-ME"/>
        </w:rPr>
        <w:t>Pacijente i/ili osobe koje pružaju n</w:t>
      </w:r>
      <w:r w:rsidR="008B049F" w:rsidRPr="00914997">
        <w:rPr>
          <w:szCs w:val="22"/>
          <w:lang w:val="sr-Latn-ME"/>
        </w:rPr>
        <w:t>j</w:t>
      </w:r>
      <w:r w:rsidRPr="00914997">
        <w:rPr>
          <w:szCs w:val="22"/>
          <w:lang w:val="sr-Latn-ME"/>
        </w:rPr>
        <w:t>egu treba informisati o riziku od nastanka laktatne acidoze. L</w:t>
      </w:r>
      <w:r w:rsidR="00C40C7A" w:rsidRPr="00914997">
        <w:rPr>
          <w:szCs w:val="22"/>
          <w:lang w:val="sr-Latn-ME"/>
        </w:rPr>
        <w:t>aktatna acidoza se karakteriše acidoznom dispnejom, abdominalnim bolom, grčevima u mišićima, astenijom i hipotermijom praćenu komom. Ukoliko je suspektno da se ovi simptomi mogu javiti, pacijent treba da prestane sa uzimanjem</w:t>
      </w:r>
      <w:r w:rsidR="00A320D4" w:rsidRPr="00914997">
        <w:rPr>
          <w:szCs w:val="22"/>
          <w:lang w:val="sr-Latn-ME"/>
        </w:rPr>
        <w:t xml:space="preserve"> metformina i odmah zatraži medicinsku intervenciju. Dijagnostički laboratorijski nalazi su smanjen pH krvi (˂7,35), povećani nivoi </w:t>
      </w:r>
      <w:r w:rsidR="0066055F" w:rsidRPr="00914997">
        <w:rPr>
          <w:szCs w:val="22"/>
          <w:lang w:val="sr-Latn-ME"/>
        </w:rPr>
        <w:t>laktata u plazmi (˃</w:t>
      </w:r>
      <w:r w:rsidR="00FF651D" w:rsidRPr="00914997">
        <w:rPr>
          <w:szCs w:val="22"/>
          <w:lang w:val="sr-Latn-ME"/>
        </w:rPr>
        <w:t>5 mmol/</w:t>
      </w:r>
      <w:r w:rsidR="00FD4F4C" w:rsidRPr="00914997">
        <w:rPr>
          <w:szCs w:val="22"/>
          <w:lang w:val="sr-Latn-ME"/>
        </w:rPr>
        <w:t>l</w:t>
      </w:r>
      <w:r w:rsidR="00FF651D" w:rsidRPr="00914997">
        <w:rPr>
          <w:szCs w:val="22"/>
          <w:lang w:val="sr-Latn-ME"/>
        </w:rPr>
        <w:t xml:space="preserve">) i povećan anjonski </w:t>
      </w:r>
      <w:r w:rsidR="008A1C41" w:rsidRPr="00914997">
        <w:rPr>
          <w:szCs w:val="22"/>
          <w:lang w:val="sr-Latn-ME"/>
        </w:rPr>
        <w:t xml:space="preserve">procjep </w:t>
      </w:r>
      <w:r w:rsidR="0066055F" w:rsidRPr="00914997">
        <w:rPr>
          <w:szCs w:val="22"/>
          <w:lang w:val="sr-Latn-ME"/>
        </w:rPr>
        <w:t>i odnos laktati/piruvati.</w:t>
      </w:r>
    </w:p>
    <w:p w14:paraId="675F051D" w14:textId="77777777" w:rsidR="000F08EA" w:rsidRPr="00914997" w:rsidRDefault="000F08EA" w:rsidP="0029540E">
      <w:pPr>
        <w:rPr>
          <w:szCs w:val="22"/>
          <w:lang w:val="sr-Latn-ME"/>
        </w:rPr>
      </w:pPr>
    </w:p>
    <w:p w14:paraId="435417C1" w14:textId="363B71D2" w:rsidR="000F08EA" w:rsidRPr="00914997" w:rsidRDefault="000F08EA" w:rsidP="0029540E">
      <w:pPr>
        <w:rPr>
          <w:szCs w:val="22"/>
          <w:u w:val="single"/>
          <w:lang w:val="sr-Latn-ME"/>
        </w:rPr>
      </w:pPr>
      <w:r w:rsidRPr="00914997">
        <w:rPr>
          <w:szCs w:val="22"/>
          <w:u w:val="single"/>
          <w:lang w:val="sr-Latn-ME"/>
        </w:rPr>
        <w:t>Prim</w:t>
      </w:r>
      <w:r w:rsidR="00BA7284" w:rsidRPr="00914997">
        <w:rPr>
          <w:szCs w:val="22"/>
          <w:u w:val="single"/>
          <w:lang w:val="sr-Latn-ME"/>
        </w:rPr>
        <w:t>j</w:t>
      </w:r>
      <w:r w:rsidRPr="00914997">
        <w:rPr>
          <w:szCs w:val="22"/>
          <w:u w:val="single"/>
          <w:lang w:val="sr-Latn-ME"/>
        </w:rPr>
        <w:t>ena jodnih kontrastnih sredstava</w:t>
      </w:r>
    </w:p>
    <w:p w14:paraId="0C202860" w14:textId="1FC6E61C" w:rsidR="000F08EA" w:rsidRPr="00914997" w:rsidRDefault="000F08EA" w:rsidP="0029540E">
      <w:pPr>
        <w:rPr>
          <w:szCs w:val="22"/>
          <w:lang w:val="sr-Latn-ME"/>
        </w:rPr>
      </w:pPr>
      <w:r w:rsidRPr="00914997">
        <w:rPr>
          <w:szCs w:val="22"/>
          <w:lang w:val="sr-Latn-ME"/>
        </w:rPr>
        <w:t>Intravaskularna prim</w:t>
      </w:r>
      <w:r w:rsidR="00BA7284" w:rsidRPr="00914997">
        <w:rPr>
          <w:szCs w:val="22"/>
          <w:lang w:val="sr-Latn-ME"/>
        </w:rPr>
        <w:t>j</w:t>
      </w:r>
      <w:r w:rsidRPr="00914997">
        <w:rPr>
          <w:szCs w:val="22"/>
          <w:lang w:val="sr-Latn-ME"/>
        </w:rPr>
        <w:t>ena jodnih kontrastnih sredstava može dovesti do kontrastom indukovane nefropatije, koja kao posl</w:t>
      </w:r>
      <w:r w:rsidR="008A1C41" w:rsidRPr="00914997">
        <w:rPr>
          <w:szCs w:val="22"/>
          <w:lang w:val="sr-Latn-ME"/>
        </w:rPr>
        <w:t>j</w:t>
      </w:r>
      <w:r w:rsidRPr="00914997">
        <w:rPr>
          <w:szCs w:val="22"/>
          <w:lang w:val="sr-Latn-ME"/>
        </w:rPr>
        <w:t>edicu ima akumulaciju metformina i povećan rizik od laktatne acidoze. Sa prim</w:t>
      </w:r>
      <w:r w:rsidR="00BA7284" w:rsidRPr="00914997">
        <w:rPr>
          <w:szCs w:val="22"/>
          <w:lang w:val="sr-Latn-ME"/>
        </w:rPr>
        <w:t>j</w:t>
      </w:r>
      <w:r w:rsidRPr="00914997">
        <w:rPr>
          <w:szCs w:val="22"/>
          <w:lang w:val="sr-Latn-ME"/>
        </w:rPr>
        <w:t>enom metformina treba prestati pr</w:t>
      </w:r>
      <w:r w:rsidR="00BA7284" w:rsidRPr="00914997">
        <w:rPr>
          <w:szCs w:val="22"/>
          <w:lang w:val="sr-Latn-ME"/>
        </w:rPr>
        <w:t>ij</w:t>
      </w:r>
      <w:r w:rsidRPr="00914997">
        <w:rPr>
          <w:szCs w:val="22"/>
          <w:lang w:val="sr-Latn-ME"/>
        </w:rPr>
        <w:t>e ili za vr</w:t>
      </w:r>
      <w:r w:rsidR="00BA7284" w:rsidRPr="00914997">
        <w:rPr>
          <w:szCs w:val="22"/>
          <w:lang w:val="sr-Latn-ME"/>
        </w:rPr>
        <w:t>ij</w:t>
      </w:r>
      <w:r w:rsidRPr="00914997">
        <w:rPr>
          <w:szCs w:val="22"/>
          <w:lang w:val="sr-Latn-ME"/>
        </w:rPr>
        <w:t>eme pregleda i ne treba ga prim</w:t>
      </w:r>
      <w:r w:rsidR="00BA7284" w:rsidRPr="00914997">
        <w:rPr>
          <w:szCs w:val="22"/>
          <w:lang w:val="sr-Latn-ME"/>
        </w:rPr>
        <w:t>j</w:t>
      </w:r>
      <w:r w:rsidRPr="00914997">
        <w:rPr>
          <w:szCs w:val="22"/>
          <w:lang w:val="sr-Latn-ME"/>
        </w:rPr>
        <w:t>enjivati 48 sati nakon toga, i tada samo ako je urađena ponovna proc</w:t>
      </w:r>
      <w:r w:rsidR="00BA7284" w:rsidRPr="00914997">
        <w:rPr>
          <w:szCs w:val="22"/>
          <w:lang w:val="sr-Latn-ME"/>
        </w:rPr>
        <w:t>j</w:t>
      </w:r>
      <w:r w:rsidRPr="00914997">
        <w:rPr>
          <w:szCs w:val="22"/>
          <w:lang w:val="sr-Latn-ME"/>
        </w:rPr>
        <w:t xml:space="preserve">ena funkcije bubrega i utvrđeno da je ona normalna </w:t>
      </w:r>
      <w:r w:rsidRPr="00914997">
        <w:rPr>
          <w:i/>
          <w:szCs w:val="22"/>
          <w:lang w:val="sr-Latn-ME"/>
        </w:rPr>
        <w:t>(</w:t>
      </w:r>
      <w:r w:rsidR="00912DEF" w:rsidRPr="00914997">
        <w:rPr>
          <w:i/>
          <w:szCs w:val="22"/>
          <w:lang w:val="sr-Latn-ME"/>
        </w:rPr>
        <w:t>pogledati dijelove</w:t>
      </w:r>
      <w:r w:rsidRPr="00914997">
        <w:rPr>
          <w:i/>
          <w:szCs w:val="22"/>
          <w:lang w:val="sr-Latn-ME"/>
        </w:rPr>
        <w:t xml:space="preserve"> 4.2 i 4.5).</w:t>
      </w:r>
      <w:r w:rsidRPr="00914997">
        <w:rPr>
          <w:szCs w:val="22"/>
          <w:lang w:val="sr-Latn-ME"/>
        </w:rPr>
        <w:t xml:space="preserve"> </w:t>
      </w:r>
    </w:p>
    <w:p w14:paraId="48B99582" w14:textId="77777777" w:rsidR="007808E0" w:rsidRPr="00914997" w:rsidRDefault="007808E0" w:rsidP="0029540E">
      <w:pPr>
        <w:rPr>
          <w:szCs w:val="22"/>
          <w:lang w:val="sr-Latn-ME"/>
        </w:rPr>
      </w:pPr>
    </w:p>
    <w:p w14:paraId="12A983A1" w14:textId="77777777" w:rsidR="000F08EA" w:rsidRPr="00914997" w:rsidRDefault="00E610F0" w:rsidP="0029540E">
      <w:pPr>
        <w:rPr>
          <w:szCs w:val="22"/>
          <w:u w:val="single"/>
          <w:lang w:val="sr-Latn-ME"/>
        </w:rPr>
      </w:pPr>
      <w:r w:rsidRPr="00914997">
        <w:rPr>
          <w:szCs w:val="22"/>
          <w:u w:val="single"/>
          <w:lang w:val="sr-Latn-ME"/>
        </w:rPr>
        <w:t>Bubrežna funkcija</w:t>
      </w:r>
    </w:p>
    <w:p w14:paraId="0C2B8471" w14:textId="2227778B" w:rsidR="00E610F0" w:rsidRPr="00914997" w:rsidRDefault="006E48E7" w:rsidP="0029540E">
      <w:pPr>
        <w:rPr>
          <w:i/>
          <w:szCs w:val="22"/>
          <w:lang w:val="sr-Latn-ME"/>
        </w:rPr>
      </w:pPr>
      <w:r w:rsidRPr="00914997">
        <w:rPr>
          <w:szCs w:val="22"/>
          <w:lang w:val="sr-Latn-ME"/>
        </w:rPr>
        <w:t>Glomerularnu filtraciju treba proc</w:t>
      </w:r>
      <w:r w:rsidR="00BA7284" w:rsidRPr="00914997">
        <w:rPr>
          <w:szCs w:val="22"/>
          <w:lang w:val="sr-Latn-ME"/>
        </w:rPr>
        <w:t>j</w:t>
      </w:r>
      <w:r w:rsidRPr="00914997">
        <w:rPr>
          <w:szCs w:val="22"/>
          <w:lang w:val="sr-Latn-ME"/>
        </w:rPr>
        <w:t>eniti pr</w:t>
      </w:r>
      <w:r w:rsidR="00BA7284" w:rsidRPr="00914997">
        <w:rPr>
          <w:szCs w:val="22"/>
          <w:lang w:val="sr-Latn-ME"/>
        </w:rPr>
        <w:t>ij</w:t>
      </w:r>
      <w:r w:rsidRPr="00914997">
        <w:rPr>
          <w:szCs w:val="22"/>
          <w:lang w:val="sr-Latn-ME"/>
        </w:rPr>
        <w:t xml:space="preserve">e početka terapije i kasnije redovno </w:t>
      </w:r>
      <w:r w:rsidRPr="00914997">
        <w:rPr>
          <w:i/>
          <w:szCs w:val="22"/>
          <w:lang w:val="sr-Latn-ME"/>
        </w:rPr>
        <w:t>(</w:t>
      </w:r>
      <w:r w:rsidR="00912DEF" w:rsidRPr="00914997">
        <w:rPr>
          <w:i/>
          <w:szCs w:val="22"/>
          <w:lang w:val="sr-Latn-ME"/>
        </w:rPr>
        <w:t>pogledati dio</w:t>
      </w:r>
      <w:r w:rsidR="000865C8" w:rsidRPr="00914997">
        <w:rPr>
          <w:i/>
          <w:szCs w:val="22"/>
          <w:lang w:val="sr-Latn-ME"/>
        </w:rPr>
        <w:t xml:space="preserve"> </w:t>
      </w:r>
      <w:r w:rsidRPr="00914997">
        <w:rPr>
          <w:i/>
          <w:szCs w:val="22"/>
          <w:lang w:val="sr-Latn-ME"/>
        </w:rPr>
        <w:t xml:space="preserve">4.2). </w:t>
      </w:r>
      <w:r w:rsidRPr="00914997">
        <w:rPr>
          <w:szCs w:val="22"/>
          <w:lang w:val="sr-Latn-ME"/>
        </w:rPr>
        <w:t>Metformin je kontraindikovan kod pacijenata sa vr</w:t>
      </w:r>
      <w:r w:rsidR="00BA7284" w:rsidRPr="00914997">
        <w:rPr>
          <w:szCs w:val="22"/>
          <w:lang w:val="sr-Latn-ME"/>
        </w:rPr>
        <w:t>ij</w:t>
      </w:r>
      <w:r w:rsidRPr="00914997">
        <w:rPr>
          <w:szCs w:val="22"/>
          <w:lang w:val="sr-Latn-ME"/>
        </w:rPr>
        <w:t>ednostima GFR ˂ 30 mL/min i njegovu prim</w:t>
      </w:r>
      <w:r w:rsidR="00BA7284" w:rsidRPr="00914997">
        <w:rPr>
          <w:szCs w:val="22"/>
          <w:lang w:val="sr-Latn-ME"/>
        </w:rPr>
        <w:t>j</w:t>
      </w:r>
      <w:r w:rsidRPr="00914997">
        <w:rPr>
          <w:szCs w:val="22"/>
          <w:lang w:val="sr-Latn-ME"/>
        </w:rPr>
        <w:t>enu treba privremeno obustaviti u slučaju prisustva stanja koja m</w:t>
      </w:r>
      <w:r w:rsidR="000865C8" w:rsidRPr="00914997">
        <w:rPr>
          <w:szCs w:val="22"/>
          <w:lang w:val="sr-Latn-ME"/>
        </w:rPr>
        <w:t>ij</w:t>
      </w:r>
      <w:r w:rsidRPr="00914997">
        <w:rPr>
          <w:szCs w:val="22"/>
          <w:lang w:val="sr-Latn-ME"/>
        </w:rPr>
        <w:t xml:space="preserve">enjaju funkciju bubrega </w:t>
      </w:r>
      <w:r w:rsidRPr="00914997">
        <w:rPr>
          <w:i/>
          <w:szCs w:val="22"/>
          <w:lang w:val="sr-Latn-ME"/>
        </w:rPr>
        <w:t>(</w:t>
      </w:r>
      <w:r w:rsidR="00912DEF" w:rsidRPr="00914997">
        <w:rPr>
          <w:i/>
          <w:szCs w:val="22"/>
          <w:lang w:val="sr-Latn-ME"/>
        </w:rPr>
        <w:t>pogledati dio</w:t>
      </w:r>
      <w:r w:rsidR="000865C8" w:rsidRPr="00914997">
        <w:rPr>
          <w:i/>
          <w:szCs w:val="22"/>
          <w:lang w:val="sr-Latn-ME"/>
        </w:rPr>
        <w:t xml:space="preserve"> </w:t>
      </w:r>
      <w:r w:rsidRPr="00914997">
        <w:rPr>
          <w:i/>
          <w:szCs w:val="22"/>
          <w:lang w:val="sr-Latn-ME"/>
        </w:rPr>
        <w:t>4.3).</w:t>
      </w:r>
    </w:p>
    <w:p w14:paraId="7C84AB6E" w14:textId="77777777" w:rsidR="006E48E7" w:rsidRPr="00914997" w:rsidRDefault="006E48E7" w:rsidP="0029540E">
      <w:pPr>
        <w:rPr>
          <w:i/>
          <w:szCs w:val="22"/>
          <w:lang w:val="sr-Latn-ME"/>
        </w:rPr>
      </w:pPr>
    </w:p>
    <w:p w14:paraId="08B186A3" w14:textId="77777777" w:rsidR="006E48E7" w:rsidRPr="00914997" w:rsidRDefault="00CA4E3C" w:rsidP="0029540E">
      <w:pPr>
        <w:rPr>
          <w:szCs w:val="22"/>
          <w:u w:val="single"/>
          <w:lang w:val="sr-Latn-ME"/>
        </w:rPr>
      </w:pPr>
      <w:r w:rsidRPr="00914997">
        <w:rPr>
          <w:szCs w:val="22"/>
          <w:u w:val="single"/>
          <w:lang w:val="sr-Latn-ME"/>
        </w:rPr>
        <w:lastRenderedPageBreak/>
        <w:t>Oštećenje funkcije</w:t>
      </w:r>
      <w:r w:rsidR="006E48E7" w:rsidRPr="00914997">
        <w:rPr>
          <w:szCs w:val="22"/>
          <w:u w:val="single"/>
          <w:lang w:val="sr-Latn-ME"/>
        </w:rPr>
        <w:t xml:space="preserve"> jetre</w:t>
      </w:r>
    </w:p>
    <w:p w14:paraId="1D86CF71" w14:textId="60B26071" w:rsidR="006E48E7" w:rsidRPr="00914997" w:rsidRDefault="006E48E7" w:rsidP="0029540E">
      <w:pPr>
        <w:rPr>
          <w:szCs w:val="22"/>
          <w:lang w:val="sr-Latn-ME"/>
        </w:rPr>
      </w:pPr>
      <w:r w:rsidRPr="00914997">
        <w:rPr>
          <w:szCs w:val="22"/>
          <w:lang w:val="sr-Latn-ME"/>
        </w:rPr>
        <w:t>Pacijente sa oštećenjem funkcije jetre, uključujući one sa vr</w:t>
      </w:r>
      <w:r w:rsidR="00BA7284" w:rsidRPr="00914997">
        <w:rPr>
          <w:szCs w:val="22"/>
          <w:lang w:val="sr-Latn-ME"/>
        </w:rPr>
        <w:t>ij</w:t>
      </w:r>
      <w:r w:rsidRPr="00914997">
        <w:rPr>
          <w:szCs w:val="22"/>
          <w:lang w:val="sr-Latn-ME"/>
        </w:rPr>
        <w:t xml:space="preserve">ednostima ALT ili AST ˃ 3 puta u odnosu na </w:t>
      </w:r>
      <w:r w:rsidR="00CA4E3C" w:rsidRPr="00914997">
        <w:rPr>
          <w:szCs w:val="22"/>
          <w:lang w:val="sr-Latn-ME"/>
        </w:rPr>
        <w:t>gornju granicu uobičajenih</w:t>
      </w:r>
      <w:r w:rsidRPr="00914997">
        <w:rPr>
          <w:szCs w:val="22"/>
          <w:lang w:val="sr-Latn-ME"/>
        </w:rPr>
        <w:t xml:space="preserve"> vr</w:t>
      </w:r>
      <w:r w:rsidR="00BA7284" w:rsidRPr="00914997">
        <w:rPr>
          <w:szCs w:val="22"/>
          <w:lang w:val="sr-Latn-ME"/>
        </w:rPr>
        <w:t>ij</w:t>
      </w:r>
      <w:r w:rsidRPr="00914997">
        <w:rPr>
          <w:szCs w:val="22"/>
          <w:lang w:val="sr-Latn-ME"/>
        </w:rPr>
        <w:t>ednosti, ne treba l</w:t>
      </w:r>
      <w:r w:rsidR="00BA7284" w:rsidRPr="00914997">
        <w:rPr>
          <w:szCs w:val="22"/>
          <w:lang w:val="sr-Latn-ME"/>
        </w:rPr>
        <w:t>ij</w:t>
      </w:r>
      <w:r w:rsidRPr="00914997">
        <w:rPr>
          <w:szCs w:val="22"/>
          <w:lang w:val="sr-Latn-ME"/>
        </w:rPr>
        <w:t>ečiti l</w:t>
      </w:r>
      <w:r w:rsidR="00BA7284" w:rsidRPr="00914997">
        <w:rPr>
          <w:szCs w:val="22"/>
          <w:lang w:val="sr-Latn-ME"/>
        </w:rPr>
        <w:t>ij</w:t>
      </w:r>
      <w:r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w:t>
      </w:r>
      <w:r w:rsidR="00A310C6" w:rsidRPr="00914997">
        <w:rPr>
          <w:i/>
          <w:szCs w:val="22"/>
          <w:lang w:val="sr-Latn-ME"/>
        </w:rPr>
        <w:t>(</w:t>
      </w:r>
      <w:r w:rsidR="00912DEF" w:rsidRPr="00914997">
        <w:rPr>
          <w:i/>
          <w:szCs w:val="22"/>
          <w:lang w:val="sr-Latn-ME"/>
        </w:rPr>
        <w:t>pogledati dijelove</w:t>
      </w:r>
      <w:r w:rsidR="00A310C6" w:rsidRPr="00914997">
        <w:rPr>
          <w:i/>
          <w:szCs w:val="22"/>
          <w:lang w:val="sr-Latn-ME"/>
        </w:rPr>
        <w:t xml:space="preserve"> 4.2, 4.3 i 4.8).</w:t>
      </w:r>
    </w:p>
    <w:p w14:paraId="57D0ECAE" w14:textId="77777777" w:rsidR="000F08EA" w:rsidRPr="00914997" w:rsidRDefault="000F08EA" w:rsidP="0029540E">
      <w:pPr>
        <w:rPr>
          <w:szCs w:val="22"/>
          <w:lang w:val="sr-Latn-ME"/>
        </w:rPr>
      </w:pPr>
    </w:p>
    <w:p w14:paraId="0514A5C2" w14:textId="77777777" w:rsidR="00A310C6" w:rsidRPr="00914997" w:rsidRDefault="007239F0" w:rsidP="0029540E">
      <w:pPr>
        <w:rPr>
          <w:szCs w:val="22"/>
          <w:u w:val="single"/>
          <w:lang w:val="sr-Latn-ME"/>
        </w:rPr>
      </w:pPr>
      <w:r w:rsidRPr="00914997">
        <w:rPr>
          <w:szCs w:val="22"/>
          <w:u w:val="single"/>
          <w:lang w:val="sr-Latn-ME"/>
        </w:rPr>
        <w:t>Praćenje enzima jetre</w:t>
      </w:r>
    </w:p>
    <w:p w14:paraId="0427AF17" w14:textId="38554951" w:rsidR="00A846BA" w:rsidRPr="00914997" w:rsidRDefault="007239F0" w:rsidP="0029540E">
      <w:pPr>
        <w:rPr>
          <w:szCs w:val="22"/>
          <w:lang w:val="sr-Latn-ME"/>
        </w:rPr>
      </w:pPr>
      <w:r w:rsidRPr="00914997">
        <w:rPr>
          <w:szCs w:val="22"/>
          <w:lang w:val="sr-Latn-ME"/>
        </w:rPr>
        <w:t>R</w:t>
      </w:r>
      <w:r w:rsidR="00BA7284" w:rsidRPr="00914997">
        <w:rPr>
          <w:szCs w:val="22"/>
          <w:lang w:val="sr-Latn-ME"/>
        </w:rPr>
        <w:t>ij</w:t>
      </w:r>
      <w:r w:rsidRPr="00914997">
        <w:rPr>
          <w:szCs w:val="22"/>
          <w:lang w:val="sr-Latn-ME"/>
        </w:rPr>
        <w:t>etko su bili prijavljeni slučajevi poremećaja funkcije jetre (uključujući hepatitis) pri prim</w:t>
      </w:r>
      <w:r w:rsidR="00BA7284" w:rsidRPr="00914997">
        <w:rPr>
          <w:szCs w:val="22"/>
          <w:lang w:val="sr-Latn-ME"/>
        </w:rPr>
        <w:t>j</w:t>
      </w:r>
      <w:r w:rsidRPr="00914997">
        <w:rPr>
          <w:szCs w:val="22"/>
          <w:lang w:val="sr-Latn-ME"/>
        </w:rPr>
        <w:t>eni vildagliptina. U tim slučajevima pacijenti su bili bez simptoma i kliničkih posledica, a testovi funkcije jetre su se vratili na normalu nakon prekida l</w:t>
      </w:r>
      <w:r w:rsidR="00BA7284" w:rsidRPr="00914997">
        <w:rPr>
          <w:szCs w:val="22"/>
          <w:lang w:val="sr-Latn-ME"/>
        </w:rPr>
        <w:t>ij</w:t>
      </w:r>
      <w:r w:rsidRPr="00914997">
        <w:rPr>
          <w:szCs w:val="22"/>
          <w:lang w:val="sr-Latn-ME"/>
        </w:rPr>
        <w:t>ečenja. Testove funkcije jetre treba uraditi pr</w:t>
      </w:r>
      <w:r w:rsidR="004037A2" w:rsidRPr="00914997">
        <w:rPr>
          <w:szCs w:val="22"/>
          <w:lang w:val="sr-Latn-ME"/>
        </w:rPr>
        <w:t>ij</w:t>
      </w:r>
      <w:r w:rsidRPr="00914997">
        <w:rPr>
          <w:szCs w:val="22"/>
          <w:lang w:val="sr-Latn-ME"/>
        </w:rPr>
        <w:t>e početka terapije kako bi se utvrdile početne vr</w:t>
      </w:r>
      <w:r w:rsidR="00BA7284" w:rsidRPr="00914997">
        <w:rPr>
          <w:szCs w:val="22"/>
          <w:lang w:val="sr-Latn-ME"/>
        </w:rPr>
        <w:t>ij</w:t>
      </w:r>
      <w:r w:rsidRPr="00914997">
        <w:rPr>
          <w:szCs w:val="22"/>
          <w:lang w:val="sr-Latn-ME"/>
        </w:rPr>
        <w:t>ednosti. Funkciju jetre treba pratiti tokom l</w:t>
      </w:r>
      <w:r w:rsidR="00BA7284" w:rsidRPr="00914997">
        <w:rPr>
          <w:szCs w:val="22"/>
          <w:lang w:val="sr-Latn-ME"/>
        </w:rPr>
        <w:t>ij</w:t>
      </w:r>
      <w:r w:rsidRPr="00914997">
        <w:rPr>
          <w:szCs w:val="22"/>
          <w:lang w:val="sr-Latn-ME"/>
        </w:rPr>
        <w:t>ečenja l</w:t>
      </w:r>
      <w:r w:rsidR="00BA7284" w:rsidRPr="00914997">
        <w:rPr>
          <w:szCs w:val="22"/>
          <w:lang w:val="sr-Latn-ME"/>
        </w:rPr>
        <w:t>ij</w:t>
      </w:r>
      <w:r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u razmacima od 3 m</w:t>
      </w:r>
      <w:r w:rsidR="00BA7284" w:rsidRPr="00914997">
        <w:rPr>
          <w:szCs w:val="22"/>
          <w:lang w:val="sr-Latn-ME"/>
        </w:rPr>
        <w:t>j</w:t>
      </w:r>
      <w:r w:rsidRPr="00914997">
        <w:rPr>
          <w:szCs w:val="22"/>
          <w:lang w:val="sr-Latn-ME"/>
        </w:rPr>
        <w:t>eseca tokom prve prve godine l</w:t>
      </w:r>
      <w:r w:rsidR="00BA7284" w:rsidRPr="00914997">
        <w:rPr>
          <w:szCs w:val="22"/>
          <w:lang w:val="sr-Latn-ME"/>
        </w:rPr>
        <w:t>ij</w:t>
      </w:r>
      <w:r w:rsidRPr="00914997">
        <w:rPr>
          <w:szCs w:val="22"/>
          <w:lang w:val="sr-Latn-ME"/>
        </w:rPr>
        <w:t xml:space="preserve">ečenja i povremeno nakon toga. </w:t>
      </w:r>
      <w:r w:rsidR="002F4ED3" w:rsidRPr="00914997">
        <w:rPr>
          <w:szCs w:val="22"/>
          <w:lang w:val="sr-Latn-ME"/>
        </w:rPr>
        <w:t>Pacijente kod kojih se pojave povišene vr</w:t>
      </w:r>
      <w:r w:rsidR="00BA7284" w:rsidRPr="00914997">
        <w:rPr>
          <w:szCs w:val="22"/>
          <w:lang w:val="sr-Latn-ME"/>
        </w:rPr>
        <w:t>ij</w:t>
      </w:r>
      <w:r w:rsidR="002F4ED3" w:rsidRPr="00914997">
        <w:rPr>
          <w:szCs w:val="22"/>
          <w:lang w:val="sr-Latn-ME"/>
        </w:rPr>
        <w:t>ednosti transaminaza treba pratiti sprovođenjem druge procene funkcije jetre u cilju potvrde nalaza pa nakon toga kontrolisati čestim testovima funkcije jetre sve dok se neuobičajene vr</w:t>
      </w:r>
      <w:r w:rsidR="00BA7284" w:rsidRPr="00914997">
        <w:rPr>
          <w:szCs w:val="22"/>
          <w:lang w:val="sr-Latn-ME"/>
        </w:rPr>
        <w:t>ij</w:t>
      </w:r>
      <w:r w:rsidR="002F4ED3" w:rsidRPr="00914997">
        <w:rPr>
          <w:szCs w:val="22"/>
          <w:lang w:val="sr-Latn-ME"/>
        </w:rPr>
        <w:t>ednosti ne vrate na normalu.</w:t>
      </w:r>
      <w:r w:rsidR="00CA4E3C" w:rsidRPr="00914997">
        <w:rPr>
          <w:szCs w:val="22"/>
          <w:lang w:val="sr-Latn-ME"/>
        </w:rPr>
        <w:t xml:space="preserve"> Ako povišene vr</w:t>
      </w:r>
      <w:r w:rsidR="00BA7284" w:rsidRPr="00914997">
        <w:rPr>
          <w:szCs w:val="22"/>
          <w:lang w:val="sr-Latn-ME"/>
        </w:rPr>
        <w:t>ij</w:t>
      </w:r>
      <w:r w:rsidR="00CA4E3C" w:rsidRPr="00914997">
        <w:rPr>
          <w:szCs w:val="22"/>
          <w:lang w:val="sr-Latn-ME"/>
        </w:rPr>
        <w:t>ednosti AST-a ili ALT-a ostanu na nivou 3 puta veće od gornjih granica uobičajenih vr</w:t>
      </w:r>
      <w:r w:rsidR="007F12F1" w:rsidRPr="00914997">
        <w:rPr>
          <w:szCs w:val="22"/>
          <w:lang w:val="sr-Latn-ME"/>
        </w:rPr>
        <w:t>ij</w:t>
      </w:r>
      <w:r w:rsidR="00CA4E3C" w:rsidRPr="00914997">
        <w:rPr>
          <w:szCs w:val="22"/>
          <w:lang w:val="sr-Latn-ME"/>
        </w:rPr>
        <w:t>ednosti ili veće, preporučuje se prekid terapije l</w:t>
      </w:r>
      <w:r w:rsidR="007F12F1" w:rsidRPr="00914997">
        <w:rPr>
          <w:szCs w:val="22"/>
          <w:lang w:val="sr-Latn-ME"/>
        </w:rPr>
        <w:t>ij</w:t>
      </w:r>
      <w:r w:rsidR="00CA4E3C"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00CA4E3C" w:rsidRPr="00914997">
        <w:rPr>
          <w:szCs w:val="22"/>
          <w:lang w:val="sr-Latn-ME"/>
        </w:rPr>
        <w:t>.</w:t>
      </w:r>
      <w:r w:rsidR="00A846BA" w:rsidRPr="00914997">
        <w:rPr>
          <w:szCs w:val="22"/>
          <w:lang w:val="sr-Latn-ME"/>
        </w:rPr>
        <w:t xml:space="preserve"> Kod pacijenata kod kojih se pojavi žutica ili drugi znaci koji upućuju na poremećaj funkcije jetre treba prekinuti l</w:t>
      </w:r>
      <w:r w:rsidR="007F12F1" w:rsidRPr="00914997">
        <w:rPr>
          <w:szCs w:val="22"/>
          <w:lang w:val="sr-Latn-ME"/>
        </w:rPr>
        <w:t>ij</w:t>
      </w:r>
      <w:r w:rsidR="00A846BA" w:rsidRPr="00914997">
        <w:rPr>
          <w:szCs w:val="22"/>
          <w:lang w:val="sr-Latn-ME"/>
        </w:rPr>
        <w:t>ečenje l</w:t>
      </w:r>
      <w:r w:rsidR="007F12F1" w:rsidRPr="00914997">
        <w:rPr>
          <w:szCs w:val="22"/>
          <w:lang w:val="sr-Latn-ME"/>
        </w:rPr>
        <w:t>ij</w:t>
      </w:r>
      <w:r w:rsidR="00A846BA"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00A846BA" w:rsidRPr="00914997">
        <w:rPr>
          <w:szCs w:val="22"/>
          <w:lang w:val="sr-Latn-ME"/>
        </w:rPr>
        <w:t xml:space="preserve">. </w:t>
      </w:r>
    </w:p>
    <w:p w14:paraId="0174ADE5" w14:textId="77777777" w:rsidR="00A846BA" w:rsidRPr="00914997" w:rsidRDefault="00A846BA" w:rsidP="0029540E">
      <w:pPr>
        <w:rPr>
          <w:szCs w:val="22"/>
          <w:lang w:val="sr-Latn-ME"/>
        </w:rPr>
      </w:pPr>
    </w:p>
    <w:p w14:paraId="743FE7EE" w14:textId="2994AF23" w:rsidR="00A846BA" w:rsidRPr="00914997" w:rsidRDefault="00A846BA" w:rsidP="0029540E">
      <w:pPr>
        <w:rPr>
          <w:szCs w:val="22"/>
          <w:lang w:val="sr-Latn-ME"/>
        </w:rPr>
      </w:pPr>
      <w:r w:rsidRPr="00914997">
        <w:rPr>
          <w:szCs w:val="22"/>
          <w:lang w:val="sr-Latn-ME"/>
        </w:rPr>
        <w:t>Nakon prekida terapije l</w:t>
      </w:r>
      <w:r w:rsidR="007F12F1" w:rsidRPr="00914997">
        <w:rPr>
          <w:szCs w:val="22"/>
          <w:lang w:val="sr-Latn-ME"/>
        </w:rPr>
        <w:t>ij</w:t>
      </w:r>
      <w:r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i normalizacije testova funkcije jetre, terapiju l</w:t>
      </w:r>
      <w:r w:rsidR="007F12F1" w:rsidRPr="00914997">
        <w:rPr>
          <w:szCs w:val="22"/>
          <w:lang w:val="sr-Latn-ME"/>
        </w:rPr>
        <w:t>ij</w:t>
      </w:r>
      <w:r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ne treba ponovo započinjati.</w:t>
      </w:r>
    </w:p>
    <w:p w14:paraId="52B18913" w14:textId="77777777" w:rsidR="00A846BA" w:rsidRPr="00914997" w:rsidRDefault="00A846BA" w:rsidP="0029540E">
      <w:pPr>
        <w:rPr>
          <w:szCs w:val="22"/>
          <w:lang w:val="sr-Latn-ME"/>
        </w:rPr>
      </w:pPr>
    </w:p>
    <w:p w14:paraId="7FE48DC4" w14:textId="77777777" w:rsidR="00A846BA" w:rsidRPr="00914997" w:rsidRDefault="00A846BA" w:rsidP="0029540E">
      <w:pPr>
        <w:rPr>
          <w:szCs w:val="22"/>
          <w:u w:val="single"/>
          <w:lang w:val="sr-Latn-ME"/>
        </w:rPr>
      </w:pPr>
      <w:r w:rsidRPr="00914997">
        <w:rPr>
          <w:szCs w:val="22"/>
          <w:u w:val="single"/>
          <w:lang w:val="sr-Latn-ME"/>
        </w:rPr>
        <w:t>Poremećaji na nivou kože</w:t>
      </w:r>
    </w:p>
    <w:p w14:paraId="7E1F9FAC" w14:textId="3D89D313" w:rsidR="006D193C" w:rsidRPr="00914997" w:rsidRDefault="00A846BA" w:rsidP="0029540E">
      <w:pPr>
        <w:rPr>
          <w:szCs w:val="22"/>
          <w:lang w:val="sr-Latn-ME"/>
        </w:rPr>
      </w:pPr>
      <w:r w:rsidRPr="00914997">
        <w:rPr>
          <w:szCs w:val="22"/>
          <w:lang w:val="sr-Latn-ME"/>
        </w:rPr>
        <w:t>U pretkliničkim toksikološkim ispi</w:t>
      </w:r>
      <w:r w:rsidR="007F12F1" w:rsidRPr="00914997">
        <w:rPr>
          <w:szCs w:val="22"/>
          <w:lang w:val="sr-Latn-ME"/>
        </w:rPr>
        <w:t>tivanjima sa vildagliptinom zabi</w:t>
      </w:r>
      <w:r w:rsidRPr="00914997">
        <w:rPr>
          <w:szCs w:val="22"/>
          <w:lang w:val="sr-Latn-ME"/>
        </w:rPr>
        <w:t>l</w:t>
      </w:r>
      <w:r w:rsidR="007F12F1" w:rsidRPr="00914997">
        <w:rPr>
          <w:szCs w:val="22"/>
          <w:lang w:val="sr-Latn-ME"/>
        </w:rPr>
        <w:t>j</w:t>
      </w:r>
      <w:r w:rsidRPr="00914997">
        <w:rPr>
          <w:szCs w:val="22"/>
          <w:lang w:val="sr-Latn-ME"/>
        </w:rPr>
        <w:t>ežene su kožne lezije, uključujući pojavu plikova i ulceracija na ekstremitetima majmuna</w:t>
      </w:r>
      <w:r w:rsidR="00DA7648" w:rsidRPr="00914997">
        <w:rPr>
          <w:szCs w:val="22"/>
          <w:lang w:val="sr-Latn-ME"/>
        </w:rPr>
        <w:t xml:space="preserve"> </w:t>
      </w:r>
      <w:r w:rsidR="00DA7648" w:rsidRPr="00914997">
        <w:rPr>
          <w:i/>
          <w:szCs w:val="22"/>
          <w:lang w:val="sr-Latn-ME"/>
        </w:rPr>
        <w:t>(</w:t>
      </w:r>
      <w:r w:rsidR="00912DEF" w:rsidRPr="00914997">
        <w:rPr>
          <w:i/>
          <w:szCs w:val="22"/>
          <w:lang w:val="sr-Latn-ME"/>
        </w:rPr>
        <w:t>pogledati dio</w:t>
      </w:r>
      <w:r w:rsidR="003048CB" w:rsidRPr="00914997">
        <w:rPr>
          <w:i/>
          <w:szCs w:val="22"/>
          <w:lang w:val="sr-Latn-ME"/>
        </w:rPr>
        <w:t xml:space="preserve"> </w:t>
      </w:r>
      <w:r w:rsidR="00DA7648" w:rsidRPr="00914997">
        <w:rPr>
          <w:i/>
          <w:szCs w:val="22"/>
          <w:lang w:val="sr-Latn-ME"/>
        </w:rPr>
        <w:t xml:space="preserve">5.3). </w:t>
      </w:r>
      <w:r w:rsidR="00DA7648" w:rsidRPr="00914997">
        <w:rPr>
          <w:szCs w:val="22"/>
          <w:lang w:val="sr-Latn-ME"/>
        </w:rPr>
        <w:t>Iako u kliničkim ispitivanjima nije uočena povećana incidenca kožnih lezija, postojalo je ograničeno iskustvo kod pacijenata sa dijabetičkim komplikacijama na koži. Zbog toga se, sprovodeći rutinsku negu dijabetičkog pacijenta, preporučuje praćenje kožnih prom</w:t>
      </w:r>
      <w:r w:rsidR="003048CB" w:rsidRPr="00914997">
        <w:rPr>
          <w:szCs w:val="22"/>
          <w:lang w:val="sr-Latn-ME"/>
        </w:rPr>
        <w:t>j</w:t>
      </w:r>
      <w:r w:rsidR="00DA7648" w:rsidRPr="00914997">
        <w:rPr>
          <w:szCs w:val="22"/>
          <w:lang w:val="sr-Latn-ME"/>
        </w:rPr>
        <w:t>ena, kao što je pojava plikova ili ulceracija.</w:t>
      </w:r>
    </w:p>
    <w:p w14:paraId="1E3D72E9" w14:textId="77777777" w:rsidR="006D193C" w:rsidRPr="00914997" w:rsidRDefault="006D193C" w:rsidP="0029540E">
      <w:pPr>
        <w:rPr>
          <w:szCs w:val="22"/>
          <w:lang w:val="sr-Latn-ME"/>
        </w:rPr>
      </w:pPr>
    </w:p>
    <w:p w14:paraId="366E1E00" w14:textId="77777777" w:rsidR="006D193C" w:rsidRPr="00914997" w:rsidRDefault="006D193C" w:rsidP="0029540E">
      <w:pPr>
        <w:rPr>
          <w:szCs w:val="22"/>
          <w:u w:val="single"/>
          <w:lang w:val="sr-Latn-ME"/>
        </w:rPr>
      </w:pPr>
      <w:r w:rsidRPr="00914997">
        <w:rPr>
          <w:szCs w:val="22"/>
          <w:u w:val="single"/>
          <w:lang w:val="sr-Latn-ME"/>
        </w:rPr>
        <w:t>Akutni pankreatitis</w:t>
      </w:r>
    </w:p>
    <w:p w14:paraId="3981B92C" w14:textId="66C838DD" w:rsidR="006D193C" w:rsidRPr="00914997" w:rsidRDefault="006D193C" w:rsidP="0029540E">
      <w:pPr>
        <w:rPr>
          <w:szCs w:val="22"/>
          <w:lang w:val="sr-Latn-ME"/>
        </w:rPr>
      </w:pPr>
      <w:r w:rsidRPr="00914997">
        <w:rPr>
          <w:szCs w:val="22"/>
          <w:lang w:val="sr-Latn-ME"/>
        </w:rPr>
        <w:t>Prim</w:t>
      </w:r>
      <w:r w:rsidR="007F12F1" w:rsidRPr="00914997">
        <w:rPr>
          <w:szCs w:val="22"/>
          <w:lang w:val="sr-Latn-ME"/>
        </w:rPr>
        <w:t>j</w:t>
      </w:r>
      <w:r w:rsidRPr="00914997">
        <w:rPr>
          <w:szCs w:val="22"/>
          <w:lang w:val="sr-Latn-ME"/>
        </w:rPr>
        <w:t>ena vildagliptina je povezana sa rizikom od nastanka akutnog pankreatitisa. Pacijente treba obav</w:t>
      </w:r>
      <w:r w:rsidR="007F12F1" w:rsidRPr="00914997">
        <w:rPr>
          <w:szCs w:val="22"/>
          <w:lang w:val="sr-Latn-ME"/>
        </w:rPr>
        <w:t>j</w:t>
      </w:r>
      <w:r w:rsidRPr="00914997">
        <w:rPr>
          <w:szCs w:val="22"/>
          <w:lang w:val="sr-Latn-ME"/>
        </w:rPr>
        <w:t xml:space="preserve">estiti o karakterističnom simptomu akutnog pankreatitisa. </w:t>
      </w:r>
    </w:p>
    <w:p w14:paraId="40A9984A" w14:textId="77777777" w:rsidR="006D193C" w:rsidRPr="00914997" w:rsidRDefault="006D193C" w:rsidP="0029540E">
      <w:pPr>
        <w:rPr>
          <w:szCs w:val="22"/>
          <w:lang w:val="sr-Latn-ME"/>
        </w:rPr>
      </w:pPr>
    </w:p>
    <w:p w14:paraId="4544176A" w14:textId="77777777" w:rsidR="006D193C" w:rsidRPr="00914997" w:rsidRDefault="006D193C" w:rsidP="0029540E">
      <w:pPr>
        <w:rPr>
          <w:szCs w:val="22"/>
          <w:lang w:val="sr-Latn-ME"/>
        </w:rPr>
      </w:pPr>
      <w:r w:rsidRPr="00914997">
        <w:rPr>
          <w:szCs w:val="22"/>
          <w:lang w:val="sr-Latn-ME"/>
        </w:rPr>
        <w:t>Ako postoji sumnja na pankreatitis, treba prestati sa uzimanjem vildagliptina, ako je akutni pankreatitis potvrđen, ne treba ponovo uzimati vildagliptin. Treba biti oprezan kod pacijenata sa akutnim pankreatitisom u anamnezi.</w:t>
      </w:r>
    </w:p>
    <w:p w14:paraId="604310C0" w14:textId="77777777" w:rsidR="006D193C" w:rsidRPr="00914997" w:rsidRDefault="006D193C" w:rsidP="0029540E">
      <w:pPr>
        <w:rPr>
          <w:szCs w:val="22"/>
          <w:lang w:val="sr-Latn-ME"/>
        </w:rPr>
      </w:pPr>
    </w:p>
    <w:p w14:paraId="07E68E63" w14:textId="77777777" w:rsidR="006D193C" w:rsidRPr="00914997" w:rsidRDefault="006D193C" w:rsidP="0029540E">
      <w:pPr>
        <w:rPr>
          <w:szCs w:val="22"/>
          <w:u w:val="single"/>
          <w:lang w:val="sr-Latn-ME"/>
        </w:rPr>
      </w:pPr>
      <w:r w:rsidRPr="00914997">
        <w:rPr>
          <w:szCs w:val="22"/>
          <w:u w:val="single"/>
          <w:lang w:val="sr-Latn-ME"/>
        </w:rPr>
        <w:t>Hipoglikemija</w:t>
      </w:r>
    </w:p>
    <w:p w14:paraId="32F13060" w14:textId="5CBA3D6E" w:rsidR="008A4362" w:rsidRPr="00914997" w:rsidRDefault="000D63BD" w:rsidP="0029540E">
      <w:pPr>
        <w:rPr>
          <w:szCs w:val="22"/>
          <w:lang w:val="sr-Latn-ME"/>
        </w:rPr>
      </w:pPr>
      <w:r w:rsidRPr="00914997">
        <w:rPr>
          <w:szCs w:val="22"/>
          <w:lang w:val="sr-Latn-ME"/>
        </w:rPr>
        <w:t>Poznato je da sulfoni</w:t>
      </w:r>
      <w:r w:rsidR="008A4362" w:rsidRPr="00914997">
        <w:rPr>
          <w:szCs w:val="22"/>
          <w:lang w:val="sr-Latn-ME"/>
        </w:rPr>
        <w:t>luree izazivaju hipoglikemiju. Pacijenti koji primaju vildagliptin u kombinaciji sa sulfonilureom mogu biti izloženi riziku od hipoglikemije. Prema tome, može se razmotriti prim</w:t>
      </w:r>
      <w:r w:rsidR="004037A2" w:rsidRPr="00914997">
        <w:rPr>
          <w:szCs w:val="22"/>
          <w:lang w:val="sr-Latn-ME"/>
        </w:rPr>
        <w:t>j</w:t>
      </w:r>
      <w:r w:rsidR="008A4362" w:rsidRPr="00914997">
        <w:rPr>
          <w:szCs w:val="22"/>
          <w:lang w:val="sr-Latn-ME"/>
        </w:rPr>
        <w:t>ena niže doze sulfoniluree kako bi se smanjio rizik od hipoglikemije.</w:t>
      </w:r>
    </w:p>
    <w:p w14:paraId="69D9A67E" w14:textId="77777777" w:rsidR="008A4362" w:rsidRPr="00914997" w:rsidRDefault="008A4362" w:rsidP="0029540E">
      <w:pPr>
        <w:rPr>
          <w:szCs w:val="22"/>
          <w:lang w:val="sr-Latn-ME"/>
        </w:rPr>
      </w:pPr>
    </w:p>
    <w:p w14:paraId="5DD524E3" w14:textId="77777777" w:rsidR="008A4362" w:rsidRPr="00914997" w:rsidRDefault="008A4362" w:rsidP="0029540E">
      <w:pPr>
        <w:rPr>
          <w:szCs w:val="22"/>
          <w:u w:val="single"/>
          <w:lang w:val="sr-Latn-ME"/>
        </w:rPr>
      </w:pPr>
      <w:r w:rsidRPr="00914997">
        <w:rPr>
          <w:szCs w:val="22"/>
          <w:u w:val="single"/>
          <w:lang w:val="sr-Latn-ME"/>
        </w:rPr>
        <w:t>Hirurški zahvat</w:t>
      </w:r>
    </w:p>
    <w:p w14:paraId="072C0F05" w14:textId="4895D244" w:rsidR="00DB6299" w:rsidRPr="00914997" w:rsidRDefault="008A1C41" w:rsidP="0029540E">
      <w:pPr>
        <w:rPr>
          <w:szCs w:val="22"/>
          <w:lang w:val="sr-Latn-ME"/>
        </w:rPr>
      </w:pPr>
      <w:r w:rsidRPr="00914997">
        <w:rPr>
          <w:szCs w:val="22"/>
          <w:lang w:val="sr-Latn-ME"/>
        </w:rPr>
        <w:t>S o</w:t>
      </w:r>
      <w:r w:rsidR="00954137" w:rsidRPr="00914997">
        <w:rPr>
          <w:szCs w:val="22"/>
          <w:lang w:val="sr-Latn-ME"/>
        </w:rPr>
        <w:t>bzirom da l</w:t>
      </w:r>
      <w:r w:rsidR="000722DC" w:rsidRPr="00914997">
        <w:rPr>
          <w:szCs w:val="22"/>
          <w:lang w:val="sr-Latn-ME"/>
        </w:rPr>
        <w:t>ij</w:t>
      </w:r>
      <w:r w:rsidR="00954137"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00954137" w:rsidRPr="00914997">
        <w:rPr>
          <w:szCs w:val="22"/>
          <w:lang w:val="sr-Latn-ME"/>
        </w:rPr>
        <w:t xml:space="preserve"> sadrži metformin, l</w:t>
      </w:r>
      <w:r w:rsidR="000722DC" w:rsidRPr="00914997">
        <w:rPr>
          <w:szCs w:val="22"/>
          <w:lang w:val="sr-Latn-ME"/>
        </w:rPr>
        <w:t>ij</w:t>
      </w:r>
      <w:r w:rsidR="00954137" w:rsidRPr="00914997">
        <w:rPr>
          <w:szCs w:val="22"/>
          <w:lang w:val="sr-Latn-ME"/>
        </w:rPr>
        <w:t xml:space="preserve">ečenje se mora prekinuti </w:t>
      </w:r>
      <w:r w:rsidR="00476FEF" w:rsidRPr="00914997">
        <w:rPr>
          <w:szCs w:val="22"/>
          <w:lang w:val="sr-Latn-ME"/>
        </w:rPr>
        <w:t>u vrijeme operacije pod opštom, spinalnom ili epiduralnom anestezijom.</w:t>
      </w:r>
      <w:r w:rsidR="003D4F25" w:rsidRPr="00914997">
        <w:rPr>
          <w:szCs w:val="22"/>
          <w:lang w:val="sr-Latn-ME"/>
        </w:rPr>
        <w:t xml:space="preserve"> </w:t>
      </w:r>
      <w:r w:rsidR="00DB6299" w:rsidRPr="00914997">
        <w:rPr>
          <w:szCs w:val="22"/>
          <w:lang w:val="sr-Latn-ME"/>
        </w:rPr>
        <w:t xml:space="preserve">Terapija se može ponovo započeti najranije 48 sati nakon </w:t>
      </w:r>
      <w:r w:rsidR="00D26500" w:rsidRPr="00914997">
        <w:rPr>
          <w:szCs w:val="22"/>
          <w:lang w:val="sr-Latn-ME"/>
        </w:rPr>
        <w:t>hirurškog zahvata</w:t>
      </w:r>
      <w:r w:rsidR="00DB6299" w:rsidRPr="00914997">
        <w:rPr>
          <w:szCs w:val="22"/>
          <w:lang w:val="sr-Latn-ME"/>
        </w:rPr>
        <w:t xml:space="preserve"> ili </w:t>
      </w:r>
      <w:r w:rsidR="00B71D99" w:rsidRPr="00914997">
        <w:rPr>
          <w:szCs w:val="22"/>
          <w:lang w:val="sr-Latn-ME"/>
        </w:rPr>
        <w:t xml:space="preserve">ponovnog uspostavljanja oralne ishrane </w:t>
      </w:r>
      <w:r w:rsidR="00DB6299" w:rsidRPr="00914997">
        <w:rPr>
          <w:szCs w:val="22"/>
          <w:lang w:val="sr-Latn-ME"/>
        </w:rPr>
        <w:t>i pod u</w:t>
      </w:r>
      <w:r w:rsidR="00D26500" w:rsidRPr="00914997">
        <w:rPr>
          <w:szCs w:val="22"/>
          <w:lang w:val="sr-Latn-ME"/>
        </w:rPr>
        <w:t>slov</w:t>
      </w:r>
      <w:r w:rsidR="00DB6299" w:rsidRPr="00914997">
        <w:rPr>
          <w:szCs w:val="22"/>
          <w:lang w:val="sr-Latn-ME"/>
        </w:rPr>
        <w:t xml:space="preserve">om da je bubrežna funkcija ponovo procijenjena i utvrđeno da je </w:t>
      </w:r>
      <w:r w:rsidR="00EA0F76" w:rsidRPr="00914997">
        <w:rPr>
          <w:szCs w:val="22"/>
          <w:lang w:val="sr-Latn-ME"/>
        </w:rPr>
        <w:t xml:space="preserve">ona </w:t>
      </w:r>
      <w:r w:rsidR="00DB6299" w:rsidRPr="00914997">
        <w:rPr>
          <w:szCs w:val="22"/>
          <w:lang w:val="sr-Latn-ME"/>
        </w:rPr>
        <w:t>stabilna.</w:t>
      </w:r>
    </w:p>
    <w:p w14:paraId="4E45FCD3" w14:textId="77777777" w:rsidR="00A72680" w:rsidRPr="00914997" w:rsidRDefault="00A72680" w:rsidP="0029540E">
      <w:pPr>
        <w:rPr>
          <w:szCs w:val="22"/>
          <w:lang w:val="sr-Latn-ME"/>
        </w:rPr>
      </w:pPr>
      <w:r w:rsidRPr="00914997">
        <w:rPr>
          <w:szCs w:val="22"/>
          <w:lang w:val="sr-Latn-ME"/>
        </w:rPr>
        <w:t xml:space="preserve">  </w:t>
      </w:r>
    </w:p>
    <w:p w14:paraId="6E0113ED" w14:textId="5FFBFF43" w:rsidR="00A72680" w:rsidRPr="00914997" w:rsidRDefault="00A72680" w:rsidP="0029540E">
      <w:pPr>
        <w:rPr>
          <w:szCs w:val="22"/>
          <w:u w:val="single"/>
          <w:lang w:val="sr-Latn-ME"/>
        </w:rPr>
      </w:pPr>
      <w:r w:rsidRPr="00914997">
        <w:rPr>
          <w:szCs w:val="22"/>
          <w:u w:val="single"/>
          <w:lang w:val="sr-Latn-ME"/>
        </w:rPr>
        <w:t>L</w:t>
      </w:r>
      <w:r w:rsidR="0062509F" w:rsidRPr="00914997">
        <w:rPr>
          <w:szCs w:val="22"/>
          <w:u w:val="single"/>
          <w:lang w:val="sr-Latn-ME"/>
        </w:rPr>
        <w:t>ij</w:t>
      </w:r>
      <w:r w:rsidRPr="00914997">
        <w:rPr>
          <w:szCs w:val="22"/>
          <w:u w:val="single"/>
          <w:lang w:val="sr-Latn-ME"/>
        </w:rPr>
        <w:t>ek Criteo</w:t>
      </w:r>
      <w:r w:rsidR="002412D3" w:rsidRPr="00914997">
        <w:rPr>
          <w:bCs/>
          <w:szCs w:val="22"/>
          <w:vertAlign w:val="superscript"/>
          <w:lang w:val="sr-Latn-ME"/>
        </w:rPr>
        <w:t>®</w:t>
      </w:r>
      <w:r w:rsidRPr="00914997">
        <w:rPr>
          <w:szCs w:val="22"/>
          <w:u w:val="single"/>
          <w:lang w:val="sr-Latn-ME"/>
        </w:rPr>
        <w:t xml:space="preserve"> Duo sadrži laktozu, monohidrat</w:t>
      </w:r>
    </w:p>
    <w:p w14:paraId="3A664CCE" w14:textId="2026CF94" w:rsidR="00A72680" w:rsidRPr="00914997" w:rsidRDefault="00A72680" w:rsidP="0029540E">
      <w:pPr>
        <w:rPr>
          <w:szCs w:val="22"/>
          <w:lang w:val="sr-Latn-ME"/>
        </w:rPr>
      </w:pPr>
      <w:r w:rsidRPr="00914997">
        <w:rPr>
          <w:szCs w:val="22"/>
          <w:lang w:val="sr-Latn-ME"/>
        </w:rPr>
        <w:t>L</w:t>
      </w:r>
      <w:r w:rsidR="002412D3" w:rsidRPr="00914997">
        <w:rPr>
          <w:szCs w:val="22"/>
          <w:lang w:val="sr-Latn-ME"/>
        </w:rPr>
        <w:t>ij</w:t>
      </w:r>
      <w:r w:rsidRPr="00914997">
        <w:rPr>
          <w:szCs w:val="22"/>
          <w:lang w:val="sr-Latn-ME"/>
        </w:rPr>
        <w:t>ek Criteo Duo, film tablete sadrže laktozu, monohidrat. Pacijenti sa r</w:t>
      </w:r>
      <w:r w:rsidR="00476FA0" w:rsidRPr="00914997">
        <w:rPr>
          <w:szCs w:val="22"/>
          <w:lang w:val="sr-Latn-ME"/>
        </w:rPr>
        <w:t>ij</w:t>
      </w:r>
      <w:r w:rsidRPr="00914997">
        <w:rPr>
          <w:szCs w:val="22"/>
          <w:lang w:val="sr-Latn-ME"/>
        </w:rPr>
        <w:t>etkim nasl</w:t>
      </w:r>
      <w:r w:rsidR="00476FA0" w:rsidRPr="00914997">
        <w:rPr>
          <w:szCs w:val="22"/>
          <w:lang w:val="sr-Latn-ME"/>
        </w:rPr>
        <w:t>j</w:t>
      </w:r>
      <w:r w:rsidRPr="00914997">
        <w:rPr>
          <w:szCs w:val="22"/>
          <w:lang w:val="sr-Latn-ME"/>
        </w:rPr>
        <w:t>ednim oboljenjem intolerancije na galaktozu, nedostatkom laktaze ili glukozo-galaktoznom malapsorpcijom ne sm</w:t>
      </w:r>
      <w:r w:rsidR="00037393" w:rsidRPr="00914997">
        <w:rPr>
          <w:szCs w:val="22"/>
          <w:lang w:val="sr-Latn-ME"/>
        </w:rPr>
        <w:t>i</w:t>
      </w:r>
      <w:r w:rsidRPr="00914997">
        <w:rPr>
          <w:szCs w:val="22"/>
          <w:lang w:val="sr-Latn-ME"/>
        </w:rPr>
        <w:t>ju da uzimaju ovaj l</w:t>
      </w:r>
      <w:r w:rsidR="00037393" w:rsidRPr="00914997">
        <w:rPr>
          <w:szCs w:val="22"/>
          <w:lang w:val="sr-Latn-ME"/>
        </w:rPr>
        <w:t>ij</w:t>
      </w:r>
      <w:r w:rsidRPr="00914997">
        <w:rPr>
          <w:szCs w:val="22"/>
          <w:lang w:val="sr-Latn-ME"/>
        </w:rPr>
        <w:t>ek.</w:t>
      </w:r>
    </w:p>
    <w:p w14:paraId="53739258" w14:textId="77777777" w:rsidR="00A310C6" w:rsidRPr="00914997" w:rsidRDefault="00A310C6" w:rsidP="0029540E">
      <w:pPr>
        <w:rPr>
          <w:szCs w:val="22"/>
          <w:lang w:val="sr-Latn-ME"/>
        </w:rPr>
      </w:pPr>
    </w:p>
    <w:p w14:paraId="13C21D7A" w14:textId="086CB32C" w:rsidR="00CE09F3" w:rsidRPr="00914997" w:rsidRDefault="00CE09F3" w:rsidP="0029540E">
      <w:pPr>
        <w:rPr>
          <w:b/>
          <w:bCs/>
          <w:szCs w:val="22"/>
          <w:lang w:val="sr-Latn-ME"/>
        </w:rPr>
      </w:pPr>
      <w:r w:rsidRPr="00914997">
        <w:rPr>
          <w:b/>
          <w:bCs/>
          <w:szCs w:val="22"/>
          <w:lang w:val="sr-Latn-ME"/>
        </w:rPr>
        <w:t>4.5. Interakcije sa drugim l</w:t>
      </w:r>
      <w:r w:rsidR="00D05639" w:rsidRPr="00914997">
        <w:rPr>
          <w:b/>
          <w:bCs/>
          <w:szCs w:val="22"/>
          <w:lang w:val="sr-Latn-ME"/>
        </w:rPr>
        <w:t>j</w:t>
      </w:r>
      <w:r w:rsidRPr="00914997">
        <w:rPr>
          <w:b/>
          <w:bCs/>
          <w:szCs w:val="22"/>
          <w:lang w:val="sr-Latn-ME"/>
        </w:rPr>
        <w:t>ekovima i druge vrste interakcija</w:t>
      </w:r>
    </w:p>
    <w:p w14:paraId="18F18D31" w14:textId="77777777" w:rsidR="00CE09F3" w:rsidRPr="00914997" w:rsidRDefault="00CE09F3" w:rsidP="0029540E">
      <w:pPr>
        <w:rPr>
          <w:szCs w:val="22"/>
          <w:lang w:val="sr-Latn-ME"/>
        </w:rPr>
      </w:pPr>
    </w:p>
    <w:p w14:paraId="05C2494D" w14:textId="33F5A3B7" w:rsidR="00CE09F3" w:rsidRPr="00914997" w:rsidRDefault="00A407E2" w:rsidP="0029540E">
      <w:pPr>
        <w:rPr>
          <w:szCs w:val="22"/>
          <w:lang w:val="sr-Latn-ME"/>
        </w:rPr>
      </w:pPr>
      <w:r w:rsidRPr="00914997">
        <w:rPr>
          <w:szCs w:val="22"/>
          <w:lang w:val="sr-Latn-ME"/>
        </w:rPr>
        <w:t>Nisu sprovedena formalna ispitivanja interakcija za l</w:t>
      </w:r>
      <w:r w:rsidR="00D05639" w:rsidRPr="00914997">
        <w:rPr>
          <w:szCs w:val="22"/>
          <w:lang w:val="sr-Latn-ME"/>
        </w:rPr>
        <w:t>ij</w:t>
      </w:r>
      <w:r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Sledeći navodi odražavaju informacije dostupne za svaku pojedinačnu aktivnu supstancu.</w:t>
      </w:r>
    </w:p>
    <w:p w14:paraId="0982C0CE" w14:textId="77777777" w:rsidR="00A407E2" w:rsidRPr="00914997" w:rsidRDefault="00A407E2" w:rsidP="0029540E">
      <w:pPr>
        <w:rPr>
          <w:szCs w:val="22"/>
          <w:lang w:val="sr-Latn-ME"/>
        </w:rPr>
      </w:pPr>
    </w:p>
    <w:p w14:paraId="782B4A4B" w14:textId="77777777" w:rsidR="00A407E2" w:rsidRPr="00914997" w:rsidRDefault="00A407E2" w:rsidP="0029540E">
      <w:pPr>
        <w:rPr>
          <w:szCs w:val="22"/>
          <w:u w:val="single"/>
          <w:lang w:val="sr-Latn-ME"/>
        </w:rPr>
      </w:pPr>
      <w:r w:rsidRPr="00914997">
        <w:rPr>
          <w:szCs w:val="22"/>
          <w:u w:val="single"/>
          <w:lang w:val="sr-Latn-ME"/>
        </w:rPr>
        <w:t>Vildagliptin</w:t>
      </w:r>
    </w:p>
    <w:p w14:paraId="2FCE0693" w14:textId="5AFFE4A4" w:rsidR="00A407E2" w:rsidRPr="00914997" w:rsidRDefault="00A407E2" w:rsidP="0029540E">
      <w:pPr>
        <w:rPr>
          <w:szCs w:val="22"/>
          <w:lang w:val="sr-Latn-ME"/>
        </w:rPr>
      </w:pPr>
      <w:r w:rsidRPr="00914997">
        <w:rPr>
          <w:szCs w:val="22"/>
          <w:lang w:val="sr-Latn-ME"/>
        </w:rPr>
        <w:lastRenderedPageBreak/>
        <w:t>Vildagliptin ima nizak potencijal za interakcije sa l</w:t>
      </w:r>
      <w:r w:rsidR="00D05639" w:rsidRPr="00914997">
        <w:rPr>
          <w:szCs w:val="22"/>
          <w:lang w:val="sr-Latn-ME"/>
        </w:rPr>
        <w:t>j</w:t>
      </w:r>
      <w:r w:rsidRPr="00914997">
        <w:rPr>
          <w:szCs w:val="22"/>
          <w:lang w:val="sr-Latn-ME"/>
        </w:rPr>
        <w:t>ekovima sa kojima se istovremeno prim</w:t>
      </w:r>
      <w:r w:rsidR="00D05639" w:rsidRPr="00914997">
        <w:rPr>
          <w:szCs w:val="22"/>
          <w:lang w:val="sr-Latn-ME"/>
        </w:rPr>
        <w:t>j</w:t>
      </w:r>
      <w:r w:rsidRPr="00914997">
        <w:rPr>
          <w:szCs w:val="22"/>
          <w:lang w:val="sr-Latn-ME"/>
        </w:rPr>
        <w:t>enjuje. S obzirom da vildagliptin nije supstrat enzima citohroma P (CYP) 450 i ne inhibira niti indukuje CYP 450 enzime, nije v</w:t>
      </w:r>
      <w:r w:rsidR="00D05639" w:rsidRPr="00914997">
        <w:rPr>
          <w:szCs w:val="22"/>
          <w:lang w:val="sr-Latn-ME"/>
        </w:rPr>
        <w:t>j</w:t>
      </w:r>
      <w:r w:rsidRPr="00914997">
        <w:rPr>
          <w:szCs w:val="22"/>
          <w:lang w:val="sr-Latn-ME"/>
        </w:rPr>
        <w:t>erovatno da će ući u interakciju sa aktivnim supstancama koje su supstrati, inhibitori ili induktori tih enzima.</w:t>
      </w:r>
    </w:p>
    <w:p w14:paraId="0DDEFB77" w14:textId="77777777" w:rsidR="00A407E2" w:rsidRPr="00914997" w:rsidRDefault="00A407E2" w:rsidP="0029540E">
      <w:pPr>
        <w:rPr>
          <w:szCs w:val="22"/>
          <w:lang w:val="sr-Latn-ME"/>
        </w:rPr>
      </w:pPr>
    </w:p>
    <w:p w14:paraId="3E61B156" w14:textId="77777777" w:rsidR="00A407E2" w:rsidRPr="00914997" w:rsidRDefault="00A407E2" w:rsidP="0029540E">
      <w:pPr>
        <w:rPr>
          <w:szCs w:val="22"/>
          <w:lang w:val="sr-Latn-ME"/>
        </w:rPr>
      </w:pPr>
      <w:r w:rsidRPr="00914997">
        <w:rPr>
          <w:szCs w:val="22"/>
          <w:lang w:val="sr-Latn-ME"/>
        </w:rPr>
        <w:t>R</w:t>
      </w:r>
      <w:r w:rsidR="0084440A" w:rsidRPr="00914997">
        <w:rPr>
          <w:szCs w:val="22"/>
          <w:lang w:val="sr-Latn-ME"/>
        </w:rPr>
        <w:t>ezultati kliničkih ispitivanja sprovedenih sa oralnim antidijabeticima pioglitazinom, metforminom i gliburidom u kombinaciji sa vildagliptinom nisu pokazali klinički značajne farmakokinetičke interakcije u ciljnoj populaciji.</w:t>
      </w:r>
    </w:p>
    <w:p w14:paraId="44DD176B" w14:textId="77777777" w:rsidR="0084440A" w:rsidRPr="00914997" w:rsidRDefault="0084440A" w:rsidP="0029540E">
      <w:pPr>
        <w:rPr>
          <w:szCs w:val="22"/>
          <w:lang w:val="sr-Latn-ME"/>
        </w:rPr>
      </w:pPr>
    </w:p>
    <w:p w14:paraId="70D84247" w14:textId="28830077" w:rsidR="0084440A" w:rsidRPr="00914997" w:rsidRDefault="0084440A" w:rsidP="0029540E">
      <w:pPr>
        <w:rPr>
          <w:szCs w:val="22"/>
          <w:lang w:val="sr-Latn-ME"/>
        </w:rPr>
      </w:pPr>
      <w:r w:rsidRPr="00914997">
        <w:rPr>
          <w:szCs w:val="22"/>
          <w:lang w:val="sr-Latn-ME"/>
        </w:rPr>
        <w:t>Ispitivanja interakcija među l</w:t>
      </w:r>
      <w:r w:rsidR="00D05639" w:rsidRPr="00914997">
        <w:rPr>
          <w:szCs w:val="22"/>
          <w:lang w:val="sr-Latn-ME"/>
        </w:rPr>
        <w:t>j</w:t>
      </w:r>
      <w:r w:rsidRPr="00914997">
        <w:rPr>
          <w:szCs w:val="22"/>
          <w:lang w:val="sr-Latn-ME"/>
        </w:rPr>
        <w:t>ekovima sa digoksinom (P-glikoproteinski supstrat) i varfarinom (CYP2C9 supstrat) na zdravim ispitanicima nisu pokazala klinički značajne farmakokinetičke interakcije nakon istovremene prim</w:t>
      </w:r>
      <w:r w:rsidR="00D05639" w:rsidRPr="00914997">
        <w:rPr>
          <w:szCs w:val="22"/>
          <w:lang w:val="sr-Latn-ME"/>
        </w:rPr>
        <w:t>j</w:t>
      </w:r>
      <w:r w:rsidRPr="00914997">
        <w:rPr>
          <w:szCs w:val="22"/>
          <w:lang w:val="sr-Latn-ME"/>
        </w:rPr>
        <w:t>ene sa vildagliptinom.</w:t>
      </w:r>
    </w:p>
    <w:p w14:paraId="337398E7" w14:textId="77777777" w:rsidR="0084440A" w:rsidRPr="00914997" w:rsidRDefault="0084440A" w:rsidP="0029540E">
      <w:pPr>
        <w:rPr>
          <w:szCs w:val="22"/>
          <w:lang w:val="sr-Latn-ME"/>
        </w:rPr>
      </w:pPr>
    </w:p>
    <w:p w14:paraId="74BD9A2D" w14:textId="1FCE8EDB" w:rsidR="0084440A" w:rsidRPr="00914997" w:rsidRDefault="0084440A" w:rsidP="0029540E">
      <w:pPr>
        <w:rPr>
          <w:szCs w:val="22"/>
          <w:lang w:val="sr-Latn-ME"/>
        </w:rPr>
      </w:pPr>
      <w:r w:rsidRPr="00914997">
        <w:rPr>
          <w:szCs w:val="22"/>
          <w:lang w:val="sr-Latn-ME"/>
        </w:rPr>
        <w:t>Ispitivanja interakcija među l</w:t>
      </w:r>
      <w:r w:rsidR="00D05639" w:rsidRPr="00914997">
        <w:rPr>
          <w:szCs w:val="22"/>
          <w:lang w:val="sr-Latn-ME"/>
        </w:rPr>
        <w:t>j</w:t>
      </w:r>
      <w:r w:rsidRPr="00914997">
        <w:rPr>
          <w:szCs w:val="22"/>
          <w:lang w:val="sr-Latn-ME"/>
        </w:rPr>
        <w:t>ekovima kod zdravih ispitanika sprovedena su sa amlodipinom, ramiprilom, valsartanom i simvastatinom. U ovim ispitivanjima nisu zapažene nikakve klinički značajne farmakokinetičke interakcije posl</w:t>
      </w:r>
      <w:r w:rsidR="008A1C41" w:rsidRPr="00914997">
        <w:rPr>
          <w:szCs w:val="22"/>
          <w:lang w:val="sr-Latn-ME"/>
        </w:rPr>
        <w:t>ij</w:t>
      </w:r>
      <w:r w:rsidRPr="00914997">
        <w:rPr>
          <w:szCs w:val="22"/>
          <w:lang w:val="sr-Latn-ME"/>
        </w:rPr>
        <w:t>e istovremene</w:t>
      </w:r>
      <w:r w:rsidR="008A1C41" w:rsidRPr="00914997">
        <w:rPr>
          <w:szCs w:val="22"/>
          <w:lang w:val="sr-Latn-ME"/>
        </w:rPr>
        <w:t xml:space="preserve"> primjene</w:t>
      </w:r>
      <w:r w:rsidRPr="00914997">
        <w:rPr>
          <w:szCs w:val="22"/>
          <w:lang w:val="sr-Latn-ME"/>
        </w:rPr>
        <w:t xml:space="preserve"> sa vildagliptinom. Ovo, međutim, nije ustanovljeno u ciljnoj populaciji.</w:t>
      </w:r>
    </w:p>
    <w:p w14:paraId="28D09C65" w14:textId="77777777" w:rsidR="0084440A" w:rsidRPr="00914997" w:rsidRDefault="0084440A" w:rsidP="0029540E">
      <w:pPr>
        <w:rPr>
          <w:szCs w:val="22"/>
          <w:lang w:val="sr-Latn-ME"/>
        </w:rPr>
      </w:pPr>
    </w:p>
    <w:p w14:paraId="660CA5D5" w14:textId="0D6564CF" w:rsidR="0084440A" w:rsidRPr="00914997" w:rsidRDefault="0084440A" w:rsidP="0029540E">
      <w:pPr>
        <w:rPr>
          <w:szCs w:val="22"/>
          <w:u w:val="single"/>
          <w:lang w:val="sr-Latn-ME"/>
        </w:rPr>
      </w:pPr>
      <w:r w:rsidRPr="00914997">
        <w:rPr>
          <w:szCs w:val="22"/>
          <w:u w:val="single"/>
          <w:lang w:val="sr-Latn-ME"/>
        </w:rPr>
        <w:t>Istovremena prim</w:t>
      </w:r>
      <w:r w:rsidR="00D05639" w:rsidRPr="00914997">
        <w:rPr>
          <w:szCs w:val="22"/>
          <w:u w:val="single"/>
          <w:lang w:val="sr-Latn-ME"/>
        </w:rPr>
        <w:t>j</w:t>
      </w:r>
      <w:r w:rsidRPr="00914997">
        <w:rPr>
          <w:szCs w:val="22"/>
          <w:u w:val="single"/>
          <w:lang w:val="sr-Latn-ME"/>
        </w:rPr>
        <w:t xml:space="preserve">ena sa ACE inhibitorima </w:t>
      </w:r>
    </w:p>
    <w:p w14:paraId="0E42BFBD" w14:textId="7D96CF17" w:rsidR="0084440A" w:rsidRPr="00914997" w:rsidRDefault="0084440A" w:rsidP="0029540E">
      <w:pPr>
        <w:rPr>
          <w:i/>
          <w:szCs w:val="22"/>
          <w:lang w:val="sr-Latn-ME"/>
        </w:rPr>
      </w:pPr>
      <w:r w:rsidRPr="00914997">
        <w:rPr>
          <w:szCs w:val="22"/>
          <w:lang w:val="sr-Latn-ME"/>
        </w:rPr>
        <w:t xml:space="preserve">Postoji povećan rizik od nastanka angioedema kod pacijenata koji istovremeno uzimaju ACE inhibitore </w:t>
      </w:r>
      <w:r w:rsidR="00D12F27" w:rsidRPr="00914997">
        <w:rPr>
          <w:i/>
          <w:szCs w:val="22"/>
          <w:lang w:val="sr-Latn-ME"/>
        </w:rPr>
        <w:t>(</w:t>
      </w:r>
      <w:r w:rsidR="00912DEF" w:rsidRPr="00914997">
        <w:rPr>
          <w:i/>
          <w:szCs w:val="22"/>
          <w:lang w:val="sr-Latn-ME"/>
        </w:rPr>
        <w:t>pogledati dio</w:t>
      </w:r>
      <w:r w:rsidR="008A1C41" w:rsidRPr="00914997">
        <w:rPr>
          <w:i/>
          <w:szCs w:val="22"/>
          <w:lang w:val="sr-Latn-ME"/>
        </w:rPr>
        <w:t xml:space="preserve"> </w:t>
      </w:r>
      <w:r w:rsidR="00D12F27" w:rsidRPr="00914997">
        <w:rPr>
          <w:i/>
          <w:szCs w:val="22"/>
          <w:lang w:val="sr-Latn-ME"/>
        </w:rPr>
        <w:t>4.8).</w:t>
      </w:r>
    </w:p>
    <w:p w14:paraId="31C26398" w14:textId="6FD3913B" w:rsidR="00D12F27" w:rsidRPr="00914997" w:rsidRDefault="00D12F27" w:rsidP="0029540E">
      <w:pPr>
        <w:rPr>
          <w:szCs w:val="22"/>
          <w:lang w:val="sr-Latn-ME"/>
        </w:rPr>
      </w:pPr>
      <w:r w:rsidRPr="00914997">
        <w:rPr>
          <w:szCs w:val="22"/>
          <w:lang w:val="sr-Latn-ME"/>
        </w:rPr>
        <w:t>Kao i sa drugim antidijabetičkim l</w:t>
      </w:r>
      <w:r w:rsidR="00D05639" w:rsidRPr="00914997">
        <w:rPr>
          <w:szCs w:val="22"/>
          <w:lang w:val="sr-Latn-ME"/>
        </w:rPr>
        <w:t>j</w:t>
      </w:r>
      <w:r w:rsidRPr="00914997">
        <w:rPr>
          <w:szCs w:val="22"/>
          <w:lang w:val="sr-Latn-ME"/>
        </w:rPr>
        <w:t>ekovima, hipoglikemijski efekat vildagliptina može biti smanjen efektom nekih l</w:t>
      </w:r>
      <w:r w:rsidR="00D05639" w:rsidRPr="00914997">
        <w:rPr>
          <w:szCs w:val="22"/>
          <w:lang w:val="sr-Latn-ME"/>
        </w:rPr>
        <w:t>j</w:t>
      </w:r>
      <w:r w:rsidRPr="00914997">
        <w:rPr>
          <w:szCs w:val="22"/>
          <w:lang w:val="sr-Latn-ME"/>
        </w:rPr>
        <w:t>ekova, uključujući tiazidne diuretike, kortikosteroide, l</w:t>
      </w:r>
      <w:r w:rsidR="004037A2" w:rsidRPr="00914997">
        <w:rPr>
          <w:szCs w:val="22"/>
          <w:lang w:val="sr-Latn-ME"/>
        </w:rPr>
        <w:t>j</w:t>
      </w:r>
      <w:r w:rsidRPr="00914997">
        <w:rPr>
          <w:szCs w:val="22"/>
          <w:lang w:val="sr-Latn-ME"/>
        </w:rPr>
        <w:t>ekove sa dejstvom tiroidnih hormona i simpatomimetika.</w:t>
      </w:r>
    </w:p>
    <w:p w14:paraId="09737EF6" w14:textId="77777777" w:rsidR="00D12F27" w:rsidRPr="00914997" w:rsidRDefault="00D12F27" w:rsidP="0029540E">
      <w:pPr>
        <w:rPr>
          <w:szCs w:val="22"/>
          <w:lang w:val="sr-Latn-ME"/>
        </w:rPr>
      </w:pPr>
    </w:p>
    <w:p w14:paraId="2EDA5472" w14:textId="77777777" w:rsidR="00D12F27" w:rsidRPr="00914997" w:rsidRDefault="00D12F27" w:rsidP="0029540E">
      <w:pPr>
        <w:rPr>
          <w:szCs w:val="22"/>
          <w:u w:val="single"/>
          <w:lang w:val="sr-Latn-ME"/>
        </w:rPr>
      </w:pPr>
      <w:r w:rsidRPr="00914997">
        <w:rPr>
          <w:szCs w:val="22"/>
          <w:u w:val="single"/>
          <w:lang w:val="sr-Latn-ME"/>
        </w:rPr>
        <w:t>Metformin</w:t>
      </w:r>
    </w:p>
    <w:p w14:paraId="08E67248" w14:textId="77777777" w:rsidR="00D12F27" w:rsidRPr="00914997" w:rsidRDefault="00D12F27" w:rsidP="0029540E">
      <w:pPr>
        <w:rPr>
          <w:szCs w:val="22"/>
          <w:lang w:val="sr-Latn-ME"/>
        </w:rPr>
      </w:pPr>
    </w:p>
    <w:p w14:paraId="0BBAF7F8" w14:textId="77777777" w:rsidR="00D12F27" w:rsidRPr="00914997" w:rsidRDefault="00D12F27" w:rsidP="0029540E">
      <w:pPr>
        <w:rPr>
          <w:szCs w:val="22"/>
          <w:u w:val="single"/>
          <w:lang w:val="sr-Latn-ME"/>
        </w:rPr>
      </w:pPr>
      <w:r w:rsidRPr="00914997">
        <w:rPr>
          <w:szCs w:val="22"/>
          <w:u w:val="single"/>
          <w:lang w:val="sr-Latn-ME"/>
        </w:rPr>
        <w:t>Kombinacije koje se ne preporučuju</w:t>
      </w:r>
    </w:p>
    <w:p w14:paraId="1EC7A755" w14:textId="77777777" w:rsidR="00D12F27" w:rsidRPr="00914997" w:rsidRDefault="00D12F27" w:rsidP="0029540E">
      <w:pPr>
        <w:rPr>
          <w:szCs w:val="22"/>
          <w:u w:val="single"/>
          <w:lang w:val="sr-Latn-ME"/>
        </w:rPr>
      </w:pPr>
    </w:p>
    <w:p w14:paraId="6C6B313B" w14:textId="77777777" w:rsidR="00D12F27" w:rsidRPr="00914997" w:rsidRDefault="00D12F27" w:rsidP="0029540E">
      <w:pPr>
        <w:rPr>
          <w:szCs w:val="22"/>
          <w:lang w:val="sr-Latn-ME"/>
        </w:rPr>
      </w:pPr>
      <w:r w:rsidRPr="00914997">
        <w:rPr>
          <w:szCs w:val="22"/>
          <w:lang w:val="sr-Latn-ME"/>
        </w:rPr>
        <w:t>Alkohol</w:t>
      </w:r>
    </w:p>
    <w:p w14:paraId="674C9DF7" w14:textId="77777777" w:rsidR="00D12F27" w:rsidRPr="00914997" w:rsidRDefault="00D12F27" w:rsidP="0029540E">
      <w:pPr>
        <w:rPr>
          <w:szCs w:val="22"/>
          <w:lang w:val="sr-Latn-ME"/>
        </w:rPr>
      </w:pPr>
      <w:r w:rsidRPr="00914997">
        <w:rPr>
          <w:szCs w:val="22"/>
          <w:lang w:val="sr-Latn-ME"/>
        </w:rPr>
        <w:t>Intoksikacija alkoholom je udružena sa povećanim rizikom od pojave laktatne acidoze, posebno u slučajevima posta/gladovanja, malnutricije ili oštećenja jetre.</w:t>
      </w:r>
    </w:p>
    <w:p w14:paraId="0154FE8D" w14:textId="77777777" w:rsidR="00D12F27" w:rsidRPr="00914997" w:rsidRDefault="00D12F27" w:rsidP="0029540E">
      <w:pPr>
        <w:rPr>
          <w:szCs w:val="22"/>
          <w:lang w:val="sr-Latn-ME"/>
        </w:rPr>
      </w:pPr>
    </w:p>
    <w:p w14:paraId="34B61754" w14:textId="77777777" w:rsidR="00D12F27" w:rsidRPr="00914997" w:rsidRDefault="00D12F27" w:rsidP="0029540E">
      <w:pPr>
        <w:rPr>
          <w:szCs w:val="22"/>
          <w:lang w:val="sr-Latn-ME"/>
        </w:rPr>
      </w:pPr>
      <w:r w:rsidRPr="00914997">
        <w:rPr>
          <w:szCs w:val="22"/>
          <w:lang w:val="sr-Latn-ME"/>
        </w:rPr>
        <w:t>Jodna kontrastna sredstva</w:t>
      </w:r>
    </w:p>
    <w:p w14:paraId="48A9BC85" w14:textId="28FF1668" w:rsidR="00A95CD0" w:rsidRPr="00914997" w:rsidRDefault="00A95CD0" w:rsidP="0029540E">
      <w:pPr>
        <w:rPr>
          <w:i/>
          <w:szCs w:val="22"/>
          <w:lang w:val="sr-Latn-ME"/>
        </w:rPr>
      </w:pPr>
      <w:r w:rsidRPr="00914997">
        <w:rPr>
          <w:szCs w:val="22"/>
          <w:lang w:val="sr-Latn-ME"/>
        </w:rPr>
        <w:t>Sa prim</w:t>
      </w:r>
      <w:r w:rsidR="00D05639" w:rsidRPr="00914997">
        <w:rPr>
          <w:szCs w:val="22"/>
          <w:lang w:val="sr-Latn-ME"/>
        </w:rPr>
        <w:t>j</w:t>
      </w:r>
      <w:r w:rsidRPr="00914997">
        <w:rPr>
          <w:szCs w:val="22"/>
          <w:lang w:val="sr-Latn-ME"/>
        </w:rPr>
        <w:t>enom metformina treba prestati pr</w:t>
      </w:r>
      <w:r w:rsidR="00D05639" w:rsidRPr="00914997">
        <w:rPr>
          <w:szCs w:val="22"/>
          <w:lang w:val="sr-Latn-ME"/>
        </w:rPr>
        <w:t>ij</w:t>
      </w:r>
      <w:r w:rsidRPr="00914997">
        <w:rPr>
          <w:szCs w:val="22"/>
          <w:lang w:val="sr-Latn-ME"/>
        </w:rPr>
        <w:t>e ili za vr</w:t>
      </w:r>
      <w:r w:rsidR="00D05639" w:rsidRPr="00914997">
        <w:rPr>
          <w:szCs w:val="22"/>
          <w:lang w:val="sr-Latn-ME"/>
        </w:rPr>
        <w:t>ij</w:t>
      </w:r>
      <w:r w:rsidRPr="00914997">
        <w:rPr>
          <w:szCs w:val="22"/>
          <w:lang w:val="sr-Latn-ME"/>
        </w:rPr>
        <w:t>eme pregleda i ne treba ga prim</w:t>
      </w:r>
      <w:r w:rsidR="00B4792B" w:rsidRPr="00914997">
        <w:rPr>
          <w:szCs w:val="22"/>
          <w:lang w:val="sr-Latn-ME"/>
        </w:rPr>
        <w:t>j</w:t>
      </w:r>
      <w:r w:rsidRPr="00914997">
        <w:rPr>
          <w:szCs w:val="22"/>
          <w:lang w:val="sr-Latn-ME"/>
        </w:rPr>
        <w:t>enjivati 48 sati nakon toga, i tada samo ako je urađena ponovna proc</w:t>
      </w:r>
      <w:r w:rsidR="00D05639" w:rsidRPr="00914997">
        <w:rPr>
          <w:szCs w:val="22"/>
          <w:lang w:val="sr-Latn-ME"/>
        </w:rPr>
        <w:t>j</w:t>
      </w:r>
      <w:r w:rsidRPr="00914997">
        <w:rPr>
          <w:szCs w:val="22"/>
          <w:lang w:val="sr-Latn-ME"/>
        </w:rPr>
        <w:t xml:space="preserve">ena funkcije bubrega i utvrđeno da je ona normalna </w:t>
      </w:r>
      <w:r w:rsidRPr="00914997">
        <w:rPr>
          <w:i/>
          <w:szCs w:val="22"/>
          <w:lang w:val="sr-Latn-ME"/>
        </w:rPr>
        <w:t>(</w:t>
      </w:r>
      <w:r w:rsidR="00912DEF" w:rsidRPr="00914997">
        <w:rPr>
          <w:i/>
          <w:szCs w:val="22"/>
          <w:lang w:val="sr-Latn-ME"/>
        </w:rPr>
        <w:t>pogledati dijelove</w:t>
      </w:r>
      <w:r w:rsidRPr="00914997">
        <w:rPr>
          <w:i/>
          <w:szCs w:val="22"/>
          <w:lang w:val="sr-Latn-ME"/>
        </w:rPr>
        <w:t xml:space="preserve"> 4.2 i 4.4).</w:t>
      </w:r>
    </w:p>
    <w:p w14:paraId="32B218D7" w14:textId="77777777" w:rsidR="00D12F27" w:rsidRPr="00914997" w:rsidRDefault="00D12F27" w:rsidP="0029540E">
      <w:pPr>
        <w:rPr>
          <w:szCs w:val="22"/>
          <w:lang w:val="sr-Latn-ME"/>
        </w:rPr>
      </w:pPr>
    </w:p>
    <w:p w14:paraId="756FBC14" w14:textId="77777777" w:rsidR="0066055F" w:rsidRPr="00914997" w:rsidRDefault="008A37DC" w:rsidP="0029540E">
      <w:pPr>
        <w:rPr>
          <w:szCs w:val="22"/>
          <w:lang w:val="sr-Latn-ME"/>
        </w:rPr>
      </w:pPr>
      <w:r w:rsidRPr="00914997">
        <w:rPr>
          <w:szCs w:val="22"/>
          <w:lang w:val="sr-Latn-ME"/>
        </w:rPr>
        <w:t>Katjonske aktivne supstance</w:t>
      </w:r>
    </w:p>
    <w:p w14:paraId="5A8F5283" w14:textId="507BB227" w:rsidR="008A37DC" w:rsidRPr="00914997" w:rsidRDefault="00356B90" w:rsidP="0029540E">
      <w:pPr>
        <w:rPr>
          <w:i/>
          <w:szCs w:val="22"/>
          <w:lang w:val="sr-Latn-ME"/>
        </w:rPr>
      </w:pPr>
      <w:r w:rsidRPr="00914997">
        <w:rPr>
          <w:szCs w:val="22"/>
          <w:lang w:val="sr-Latn-ME"/>
        </w:rPr>
        <w:t xml:space="preserve">Katjonske aktivne supstance koje se eliminišu renalnom tubularnom sekrecijom (npr. cimetidin) mogu interreagovati sa metforminom putem kompeticije za zajedničke renalne tubularne transportne sisteme i tako odložiti eliminaciju metformina, što može povećati rizik od nastanka laktatne acidoze. Studija na zdravim dobrovoljcima je pokazala da je cimetidin, primenjen u dozi od 400 mg, dva puta na dan, povećao </w:t>
      </w:r>
      <w:r w:rsidR="00744725" w:rsidRPr="00914997">
        <w:rPr>
          <w:szCs w:val="22"/>
          <w:lang w:val="sr-Latn-ME"/>
        </w:rPr>
        <w:t xml:space="preserve">sistemsku izloženost </w:t>
      </w:r>
      <w:r w:rsidR="00987E91" w:rsidRPr="00914997">
        <w:rPr>
          <w:szCs w:val="22"/>
          <w:lang w:val="sr-Latn-ME"/>
        </w:rPr>
        <w:t>(AUC) za 50%. Prema tome, p</w:t>
      </w:r>
      <w:r w:rsidR="00D27B3D" w:rsidRPr="00914997">
        <w:rPr>
          <w:szCs w:val="22"/>
          <w:lang w:val="sr-Latn-ME"/>
        </w:rPr>
        <w:t>ažljivi nadzor kontrole glikemije, podešavanje doze u okviru preporučenog doziranja i prom</w:t>
      </w:r>
      <w:r w:rsidR="00D05639" w:rsidRPr="00914997">
        <w:rPr>
          <w:szCs w:val="22"/>
          <w:lang w:val="sr-Latn-ME"/>
        </w:rPr>
        <w:t>j</w:t>
      </w:r>
      <w:r w:rsidR="00D27B3D" w:rsidRPr="00914997">
        <w:rPr>
          <w:szCs w:val="22"/>
          <w:lang w:val="sr-Latn-ME"/>
        </w:rPr>
        <w:t>ene u antidijabetičnoj terapiji treba razmotriti kada se katjonski l</w:t>
      </w:r>
      <w:r w:rsidR="00D05639" w:rsidRPr="00914997">
        <w:rPr>
          <w:szCs w:val="22"/>
          <w:lang w:val="sr-Latn-ME"/>
        </w:rPr>
        <w:t>j</w:t>
      </w:r>
      <w:r w:rsidR="00D27B3D" w:rsidRPr="00914997">
        <w:rPr>
          <w:szCs w:val="22"/>
          <w:lang w:val="sr-Latn-ME"/>
        </w:rPr>
        <w:t xml:space="preserve">ekovi, koji se eliminišu putem renalne tubularne sekrecije, primenjuju istovremeno </w:t>
      </w:r>
      <w:r w:rsidR="00D27B3D" w:rsidRPr="00914997">
        <w:rPr>
          <w:i/>
          <w:szCs w:val="22"/>
          <w:lang w:val="sr-Latn-ME"/>
        </w:rPr>
        <w:t>(</w:t>
      </w:r>
      <w:r w:rsidR="00B4792B" w:rsidRPr="00914997">
        <w:rPr>
          <w:i/>
          <w:szCs w:val="22"/>
          <w:lang w:val="sr-Latn-ME"/>
        </w:rPr>
        <w:t>pogledati dio</w:t>
      </w:r>
      <w:r w:rsidR="00D27B3D" w:rsidRPr="00914997">
        <w:rPr>
          <w:i/>
          <w:szCs w:val="22"/>
          <w:lang w:val="sr-Latn-ME"/>
        </w:rPr>
        <w:t xml:space="preserve"> 4.4).</w:t>
      </w:r>
    </w:p>
    <w:p w14:paraId="475D402F" w14:textId="77777777" w:rsidR="009D3B82" w:rsidRPr="00914997" w:rsidRDefault="009D3B82" w:rsidP="0029540E">
      <w:pPr>
        <w:rPr>
          <w:i/>
          <w:szCs w:val="22"/>
          <w:lang w:val="sr-Latn-ME"/>
        </w:rPr>
      </w:pPr>
    </w:p>
    <w:p w14:paraId="5F7427AF" w14:textId="796A1AF0" w:rsidR="009D3B82" w:rsidRPr="00914997" w:rsidRDefault="009D3B82" w:rsidP="0029540E">
      <w:pPr>
        <w:rPr>
          <w:szCs w:val="22"/>
          <w:u w:val="single"/>
          <w:lang w:val="sr-Latn-ME"/>
        </w:rPr>
      </w:pPr>
      <w:r w:rsidRPr="00914997">
        <w:rPr>
          <w:szCs w:val="22"/>
          <w:u w:val="single"/>
          <w:lang w:val="sr-Latn-ME"/>
        </w:rPr>
        <w:t>Kombinacije koje treba prim</w:t>
      </w:r>
      <w:r w:rsidR="00D05639" w:rsidRPr="00914997">
        <w:rPr>
          <w:szCs w:val="22"/>
          <w:u w:val="single"/>
          <w:lang w:val="sr-Latn-ME"/>
        </w:rPr>
        <w:t>j</w:t>
      </w:r>
      <w:r w:rsidRPr="00914997">
        <w:rPr>
          <w:szCs w:val="22"/>
          <w:u w:val="single"/>
          <w:lang w:val="sr-Latn-ME"/>
        </w:rPr>
        <w:t>enjivati sa oprezom</w:t>
      </w:r>
    </w:p>
    <w:p w14:paraId="062351E6" w14:textId="78D12DBD" w:rsidR="009D3B82" w:rsidRPr="00914997" w:rsidRDefault="009D3B82" w:rsidP="0029540E">
      <w:pPr>
        <w:rPr>
          <w:szCs w:val="22"/>
          <w:lang w:val="sr-Latn-ME"/>
        </w:rPr>
      </w:pPr>
      <w:r w:rsidRPr="00914997">
        <w:rPr>
          <w:szCs w:val="22"/>
          <w:lang w:val="sr-Latn-ME"/>
        </w:rPr>
        <w:t>Neki l</w:t>
      </w:r>
      <w:r w:rsidR="00D05639" w:rsidRPr="00914997">
        <w:rPr>
          <w:szCs w:val="22"/>
          <w:lang w:val="sr-Latn-ME"/>
        </w:rPr>
        <w:t>j</w:t>
      </w:r>
      <w:r w:rsidRPr="00914997">
        <w:rPr>
          <w:szCs w:val="22"/>
          <w:lang w:val="sr-Latn-ME"/>
        </w:rPr>
        <w:t>ekovi mogu negativno da utiču na bubrežnu funkciju što može da poveća rizik od laktatne acidoze npr. NSAIL, uključujući selektivne inhibitore ciklooksigenaze II (COX II inhibitori), ACE inhibitore, antagoniste receptora angiotenzina II i diuretike, posebno diuretike Henleove petlje. Kada se započinje terapija</w:t>
      </w:r>
      <w:r w:rsidR="002567D2" w:rsidRPr="00914997">
        <w:rPr>
          <w:szCs w:val="22"/>
          <w:lang w:val="sr-Latn-ME"/>
        </w:rPr>
        <w:t xml:space="preserve"> ovim l</w:t>
      </w:r>
      <w:r w:rsidR="00D05639" w:rsidRPr="00914997">
        <w:rPr>
          <w:szCs w:val="22"/>
          <w:lang w:val="sr-Latn-ME"/>
        </w:rPr>
        <w:t>j</w:t>
      </w:r>
      <w:r w:rsidR="002567D2" w:rsidRPr="00914997">
        <w:rPr>
          <w:szCs w:val="22"/>
          <w:lang w:val="sr-Latn-ME"/>
        </w:rPr>
        <w:t>ekovima ili prim</w:t>
      </w:r>
      <w:r w:rsidR="00D05639" w:rsidRPr="00914997">
        <w:rPr>
          <w:szCs w:val="22"/>
          <w:lang w:val="sr-Latn-ME"/>
        </w:rPr>
        <w:t>j</w:t>
      </w:r>
      <w:r w:rsidR="002567D2" w:rsidRPr="00914997">
        <w:rPr>
          <w:szCs w:val="22"/>
          <w:lang w:val="sr-Latn-ME"/>
        </w:rPr>
        <w:t>enjuju</w:t>
      </w:r>
      <w:r w:rsidRPr="00914997">
        <w:rPr>
          <w:szCs w:val="22"/>
          <w:lang w:val="sr-Latn-ME"/>
        </w:rPr>
        <w:t xml:space="preserve"> istovremeno u kombinaciji sa metforminom, pažljivi nadzor renalne funkcije je neophodan.</w:t>
      </w:r>
    </w:p>
    <w:p w14:paraId="1409988F" w14:textId="77777777" w:rsidR="002567D2" w:rsidRPr="00914997" w:rsidRDefault="002567D2" w:rsidP="0029540E">
      <w:pPr>
        <w:rPr>
          <w:szCs w:val="22"/>
          <w:lang w:val="sr-Latn-ME"/>
        </w:rPr>
      </w:pPr>
    </w:p>
    <w:p w14:paraId="4F2E5BAC" w14:textId="2112AA89" w:rsidR="002567D2" w:rsidRPr="00914997" w:rsidRDefault="002567D2" w:rsidP="0029540E">
      <w:pPr>
        <w:rPr>
          <w:szCs w:val="22"/>
          <w:lang w:val="sr-Latn-ME"/>
        </w:rPr>
      </w:pPr>
      <w:r w:rsidRPr="00914997">
        <w:rPr>
          <w:szCs w:val="22"/>
          <w:lang w:val="sr-Latn-ME"/>
        </w:rPr>
        <w:t xml:space="preserve">Glukokortikoidi, </w:t>
      </w:r>
      <w:r w:rsidR="00C60434" w:rsidRPr="00914997">
        <w:rPr>
          <w:szCs w:val="22"/>
          <w:lang w:val="sr-Latn-ME"/>
        </w:rPr>
        <w:t>beta-2-agonisti i diuretici poseduju intrinsičko hiperglikemijsko dejstvo. Pacijenti se moraju infomisati i češće im se kontrolisati glukoza u krvi, posebno na početku l</w:t>
      </w:r>
      <w:r w:rsidR="004037A2" w:rsidRPr="00914997">
        <w:rPr>
          <w:szCs w:val="22"/>
          <w:lang w:val="sr-Latn-ME"/>
        </w:rPr>
        <w:t>ij</w:t>
      </w:r>
      <w:r w:rsidR="00C60434" w:rsidRPr="00914997">
        <w:rPr>
          <w:szCs w:val="22"/>
          <w:lang w:val="sr-Latn-ME"/>
        </w:rPr>
        <w:t>ečenja. Ako je potrebno, dozu l</w:t>
      </w:r>
      <w:r w:rsidR="00D05639" w:rsidRPr="00914997">
        <w:rPr>
          <w:szCs w:val="22"/>
          <w:lang w:val="sr-Latn-ME"/>
        </w:rPr>
        <w:t>ij</w:t>
      </w:r>
      <w:r w:rsidR="00C60434" w:rsidRPr="00914997">
        <w:rPr>
          <w:szCs w:val="22"/>
          <w:lang w:val="sr-Latn-ME"/>
        </w:rPr>
        <w:t xml:space="preserve">eka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00C60434" w:rsidRPr="00914997">
        <w:rPr>
          <w:szCs w:val="22"/>
          <w:lang w:val="sr-Latn-ME"/>
        </w:rPr>
        <w:t xml:space="preserve"> treba prilagoditi za vr</w:t>
      </w:r>
      <w:r w:rsidR="00D05639" w:rsidRPr="00914997">
        <w:rPr>
          <w:szCs w:val="22"/>
          <w:lang w:val="sr-Latn-ME"/>
        </w:rPr>
        <w:t>ij</w:t>
      </w:r>
      <w:r w:rsidR="00C60434" w:rsidRPr="00914997">
        <w:rPr>
          <w:szCs w:val="22"/>
          <w:lang w:val="sr-Latn-ME"/>
        </w:rPr>
        <w:t>eme istovremene prim</w:t>
      </w:r>
      <w:r w:rsidR="00D05639" w:rsidRPr="00914997">
        <w:rPr>
          <w:szCs w:val="22"/>
          <w:lang w:val="sr-Latn-ME"/>
        </w:rPr>
        <w:t>j</w:t>
      </w:r>
      <w:r w:rsidR="00C60434" w:rsidRPr="00914997">
        <w:rPr>
          <w:szCs w:val="22"/>
          <w:lang w:val="sr-Latn-ME"/>
        </w:rPr>
        <w:t>ene i posle njenog završetka.</w:t>
      </w:r>
    </w:p>
    <w:p w14:paraId="407FB864" w14:textId="77777777" w:rsidR="00C60434" w:rsidRPr="00914997" w:rsidRDefault="00C60434" w:rsidP="0029540E">
      <w:pPr>
        <w:rPr>
          <w:szCs w:val="22"/>
          <w:lang w:val="sr-Latn-ME"/>
        </w:rPr>
      </w:pPr>
    </w:p>
    <w:p w14:paraId="7ED1A52C" w14:textId="7B4367B4" w:rsidR="00C60434" w:rsidRPr="00914997" w:rsidRDefault="00C60434" w:rsidP="0029540E">
      <w:pPr>
        <w:rPr>
          <w:szCs w:val="22"/>
          <w:lang w:val="sr-Latn-ME"/>
        </w:rPr>
      </w:pPr>
      <w:r w:rsidRPr="00914997">
        <w:rPr>
          <w:szCs w:val="22"/>
          <w:lang w:val="sr-Latn-ME"/>
        </w:rPr>
        <w:lastRenderedPageBreak/>
        <w:t>Inhibitori angiotenzin konvertujućeg enzima (ACE) mogu sniziti koncentraciju glukoze u krvi. Ako je potrebno, dozu antihiperglikemijskog l</w:t>
      </w:r>
      <w:r w:rsidR="00D05639" w:rsidRPr="00914997">
        <w:rPr>
          <w:szCs w:val="22"/>
          <w:lang w:val="sr-Latn-ME"/>
        </w:rPr>
        <w:t>ij</w:t>
      </w:r>
      <w:r w:rsidRPr="00914997">
        <w:rPr>
          <w:szCs w:val="22"/>
          <w:lang w:val="sr-Latn-ME"/>
        </w:rPr>
        <w:t>eka treba prilagoditi tokom terapije sa drugim l</w:t>
      </w:r>
      <w:r w:rsidR="00D05639" w:rsidRPr="00914997">
        <w:rPr>
          <w:szCs w:val="22"/>
          <w:lang w:val="sr-Latn-ME"/>
        </w:rPr>
        <w:t>ij</w:t>
      </w:r>
      <w:r w:rsidRPr="00914997">
        <w:rPr>
          <w:szCs w:val="22"/>
          <w:lang w:val="sr-Latn-ME"/>
        </w:rPr>
        <w:t>ekom i posle njenog završetka.</w:t>
      </w:r>
    </w:p>
    <w:p w14:paraId="4BBA88D0" w14:textId="77777777" w:rsidR="00A95CD0" w:rsidRPr="00914997" w:rsidRDefault="00A95CD0" w:rsidP="0029540E">
      <w:pPr>
        <w:rPr>
          <w:szCs w:val="22"/>
          <w:lang w:val="sr-Latn-ME"/>
        </w:rPr>
      </w:pPr>
    </w:p>
    <w:p w14:paraId="4E1F68E8" w14:textId="77777777" w:rsidR="00CE09F3" w:rsidRPr="00914997" w:rsidRDefault="00CE09F3" w:rsidP="0029540E">
      <w:pPr>
        <w:rPr>
          <w:b/>
          <w:bCs/>
          <w:szCs w:val="22"/>
          <w:lang w:val="sr-Latn-ME"/>
        </w:rPr>
      </w:pPr>
      <w:r w:rsidRPr="00914997">
        <w:rPr>
          <w:b/>
          <w:bCs/>
          <w:szCs w:val="22"/>
          <w:lang w:val="sr-Latn-ME"/>
        </w:rPr>
        <w:t>4.6. Plodnost, trudnoća i dojenje</w:t>
      </w:r>
    </w:p>
    <w:p w14:paraId="260861DA" w14:textId="77777777" w:rsidR="00CE09F3" w:rsidRPr="00914997" w:rsidRDefault="00CE09F3" w:rsidP="0029540E">
      <w:pPr>
        <w:rPr>
          <w:szCs w:val="22"/>
          <w:lang w:val="sr-Latn-ME"/>
        </w:rPr>
      </w:pPr>
    </w:p>
    <w:p w14:paraId="7C8F6F0C" w14:textId="77777777" w:rsidR="008E5ABA" w:rsidRPr="00914997" w:rsidRDefault="008E5ABA" w:rsidP="0029540E">
      <w:pPr>
        <w:rPr>
          <w:szCs w:val="22"/>
          <w:u w:val="single"/>
          <w:lang w:val="sr-Latn-ME"/>
        </w:rPr>
      </w:pPr>
      <w:r w:rsidRPr="00914997">
        <w:rPr>
          <w:szCs w:val="22"/>
          <w:u w:val="single"/>
          <w:lang w:val="sr-Latn-ME"/>
        </w:rPr>
        <w:t>Plodnost</w:t>
      </w:r>
    </w:p>
    <w:p w14:paraId="25A429FB" w14:textId="5030D30C" w:rsidR="008E5ABA" w:rsidRPr="00914997" w:rsidRDefault="008E5ABA" w:rsidP="0029540E">
      <w:pPr>
        <w:rPr>
          <w:szCs w:val="22"/>
          <w:lang w:val="sr-Latn-ME"/>
        </w:rPr>
      </w:pPr>
      <w:r w:rsidRPr="00914997">
        <w:rPr>
          <w:szCs w:val="22"/>
          <w:lang w:val="sr-Latn-ME"/>
        </w:rPr>
        <w:t>Ni</w:t>
      </w:r>
      <w:r w:rsidR="008A1C41" w:rsidRPr="00914997">
        <w:rPr>
          <w:szCs w:val="22"/>
          <w:lang w:val="sr-Latn-ME"/>
        </w:rPr>
        <w:t>je</w:t>
      </w:r>
      <w:r w:rsidRPr="00914997">
        <w:rPr>
          <w:szCs w:val="22"/>
          <w:lang w:val="sr-Latn-ME"/>
        </w:rPr>
        <w:t xml:space="preserve">su sprovedena ispitivanja o dejstvu lijeka </w:t>
      </w:r>
      <w:r w:rsidRPr="00914997">
        <w:rPr>
          <w:bCs/>
          <w:szCs w:val="22"/>
          <w:lang w:val="sr-Latn-ME"/>
        </w:rPr>
        <w:t>Criteo</w:t>
      </w:r>
      <w:r w:rsidRPr="00914997">
        <w:rPr>
          <w:bCs/>
          <w:szCs w:val="22"/>
          <w:vertAlign w:val="superscript"/>
          <w:lang w:val="sr-Latn-ME"/>
        </w:rPr>
        <w:t>®</w:t>
      </w:r>
      <w:r w:rsidRPr="00914997">
        <w:rPr>
          <w:bCs/>
          <w:szCs w:val="22"/>
          <w:lang w:val="sr-Latn-ME"/>
        </w:rPr>
        <w:t xml:space="preserve"> Duo</w:t>
      </w:r>
      <w:r w:rsidRPr="00914997">
        <w:rPr>
          <w:szCs w:val="22"/>
          <w:lang w:val="sr-Latn-ME"/>
        </w:rPr>
        <w:t xml:space="preserve"> na plodnost kod ljudi </w:t>
      </w:r>
      <w:r w:rsidRPr="00914997">
        <w:rPr>
          <w:i/>
          <w:szCs w:val="22"/>
          <w:lang w:val="sr-Latn-ME"/>
        </w:rPr>
        <w:t>(</w:t>
      </w:r>
      <w:r w:rsidR="00912DEF" w:rsidRPr="00914997">
        <w:rPr>
          <w:i/>
          <w:szCs w:val="22"/>
          <w:lang w:val="sr-Latn-ME"/>
        </w:rPr>
        <w:t>pogledati dio</w:t>
      </w:r>
      <w:r w:rsidRPr="00914997">
        <w:rPr>
          <w:i/>
          <w:szCs w:val="22"/>
          <w:lang w:val="sr-Latn-ME"/>
        </w:rPr>
        <w:t xml:space="preserve">5.3). </w:t>
      </w:r>
      <w:r w:rsidRPr="00914997">
        <w:rPr>
          <w:szCs w:val="22"/>
          <w:lang w:val="sr-Latn-ME"/>
        </w:rPr>
        <w:t xml:space="preserve"> </w:t>
      </w:r>
    </w:p>
    <w:p w14:paraId="4BAFE37B" w14:textId="77777777" w:rsidR="008E5ABA" w:rsidRPr="00914997" w:rsidRDefault="008E5ABA" w:rsidP="0029540E">
      <w:pPr>
        <w:rPr>
          <w:szCs w:val="22"/>
          <w:u w:val="single"/>
          <w:lang w:val="sr-Latn-ME"/>
        </w:rPr>
      </w:pPr>
    </w:p>
    <w:p w14:paraId="2A9EAC4F" w14:textId="25EB3729" w:rsidR="0066055F" w:rsidRPr="00914997" w:rsidRDefault="00AD7FC4" w:rsidP="0029540E">
      <w:pPr>
        <w:rPr>
          <w:szCs w:val="22"/>
          <w:u w:val="single"/>
          <w:lang w:val="sr-Latn-ME"/>
        </w:rPr>
      </w:pPr>
      <w:r w:rsidRPr="00914997">
        <w:rPr>
          <w:szCs w:val="22"/>
          <w:u w:val="single"/>
          <w:lang w:val="sr-Latn-ME"/>
        </w:rPr>
        <w:t>Trudnoća</w:t>
      </w:r>
    </w:p>
    <w:p w14:paraId="24450A73" w14:textId="233DC5F1" w:rsidR="00AD7FC4" w:rsidRPr="00914997" w:rsidRDefault="00AD7FC4" w:rsidP="0029540E">
      <w:pPr>
        <w:rPr>
          <w:szCs w:val="22"/>
          <w:lang w:val="sr-Latn-ME"/>
        </w:rPr>
      </w:pPr>
      <w:r w:rsidRPr="00914997">
        <w:rPr>
          <w:szCs w:val="22"/>
          <w:lang w:val="sr-Latn-ME"/>
        </w:rPr>
        <w:t>Nema odgovarajućih podataka o prim</w:t>
      </w:r>
      <w:r w:rsidR="00D05639" w:rsidRPr="00914997">
        <w:rPr>
          <w:szCs w:val="22"/>
          <w:lang w:val="sr-Latn-ME"/>
        </w:rPr>
        <w:t>j</w:t>
      </w:r>
      <w:r w:rsidRPr="00914997">
        <w:rPr>
          <w:szCs w:val="22"/>
          <w:lang w:val="sr-Latn-ME"/>
        </w:rPr>
        <w:t>eni l</w:t>
      </w:r>
      <w:r w:rsidR="00D05639" w:rsidRPr="00914997">
        <w:rPr>
          <w:szCs w:val="22"/>
          <w:lang w:val="sr-Latn-ME"/>
        </w:rPr>
        <w:t>ij</w:t>
      </w:r>
      <w:r w:rsidRPr="00914997">
        <w:rPr>
          <w:szCs w:val="22"/>
          <w:lang w:val="sr-Latn-ME"/>
        </w:rPr>
        <w:t xml:space="preserve">eka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kod trudnica. Ispitivanja vildagliptina na životinjama su pokazala reproduktivnu toksičnost </w:t>
      </w:r>
      <w:r w:rsidR="007B6D42" w:rsidRPr="00914997">
        <w:rPr>
          <w:szCs w:val="22"/>
          <w:lang w:val="sr-Latn-ME"/>
        </w:rPr>
        <w:t xml:space="preserve">pri visokim dozama. Ispitivanja metformina na životinjama nisu pokazala reproduktivnu toksičnost. Ispitivanja vildagliptina i metformina na životinjama nisu pokazala teratogenost, ali je toksični efekat na fetus dokazan pri dozama toksičnim za majku </w:t>
      </w:r>
      <w:r w:rsidR="007B6D42" w:rsidRPr="00914997">
        <w:rPr>
          <w:i/>
          <w:szCs w:val="22"/>
          <w:lang w:val="sr-Latn-ME"/>
        </w:rPr>
        <w:t>(</w:t>
      </w:r>
      <w:r w:rsidR="00912DEF" w:rsidRPr="00914997">
        <w:rPr>
          <w:i/>
          <w:szCs w:val="22"/>
          <w:lang w:val="sr-Latn-ME"/>
        </w:rPr>
        <w:t>pogledati dio</w:t>
      </w:r>
      <w:r w:rsidR="007B6D42" w:rsidRPr="00914997">
        <w:rPr>
          <w:i/>
          <w:szCs w:val="22"/>
          <w:lang w:val="sr-Latn-ME"/>
        </w:rPr>
        <w:t xml:space="preserve">5.3). </w:t>
      </w:r>
      <w:r w:rsidR="007B6D42" w:rsidRPr="00914997">
        <w:rPr>
          <w:szCs w:val="22"/>
          <w:lang w:val="sr-Latn-ME"/>
        </w:rPr>
        <w:t>Potencijalni rizik za ljude nije poznat. L</w:t>
      </w:r>
      <w:r w:rsidR="00D05639" w:rsidRPr="00914997">
        <w:rPr>
          <w:szCs w:val="22"/>
          <w:lang w:val="sr-Latn-ME"/>
        </w:rPr>
        <w:t>ij</w:t>
      </w:r>
      <w:r w:rsidR="007B6D42"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007B6D42" w:rsidRPr="00914997">
        <w:rPr>
          <w:szCs w:val="22"/>
          <w:lang w:val="sr-Latn-ME"/>
        </w:rPr>
        <w:t xml:space="preserve"> ne treba prim</w:t>
      </w:r>
      <w:r w:rsidR="00D05639" w:rsidRPr="00914997">
        <w:rPr>
          <w:szCs w:val="22"/>
          <w:lang w:val="sr-Latn-ME"/>
        </w:rPr>
        <w:t>j</w:t>
      </w:r>
      <w:r w:rsidR="007B6D42" w:rsidRPr="00914997">
        <w:rPr>
          <w:szCs w:val="22"/>
          <w:lang w:val="sr-Latn-ME"/>
        </w:rPr>
        <w:t>enjivati u toku trudnoće.</w:t>
      </w:r>
    </w:p>
    <w:p w14:paraId="07AE96A7" w14:textId="77777777" w:rsidR="007B6D42" w:rsidRPr="00914997" w:rsidRDefault="007B6D42" w:rsidP="0029540E">
      <w:pPr>
        <w:rPr>
          <w:szCs w:val="22"/>
          <w:lang w:val="sr-Latn-ME"/>
        </w:rPr>
      </w:pPr>
    </w:p>
    <w:p w14:paraId="4FD632F9" w14:textId="77777777" w:rsidR="007B6D42" w:rsidRPr="00914997" w:rsidRDefault="007B6D42" w:rsidP="0029540E">
      <w:pPr>
        <w:rPr>
          <w:szCs w:val="22"/>
          <w:u w:val="single"/>
          <w:lang w:val="sr-Latn-ME"/>
        </w:rPr>
      </w:pPr>
      <w:r w:rsidRPr="00914997">
        <w:rPr>
          <w:szCs w:val="22"/>
          <w:u w:val="single"/>
          <w:lang w:val="sr-Latn-ME"/>
        </w:rPr>
        <w:t>Dojenje</w:t>
      </w:r>
    </w:p>
    <w:p w14:paraId="676E5E09" w14:textId="69340271" w:rsidR="007B6D42" w:rsidRPr="00914997" w:rsidRDefault="007B6D42" w:rsidP="0029540E">
      <w:pPr>
        <w:rPr>
          <w:i/>
          <w:szCs w:val="22"/>
          <w:lang w:val="sr-Latn-ME"/>
        </w:rPr>
      </w:pPr>
      <w:r w:rsidRPr="00914997">
        <w:rPr>
          <w:szCs w:val="22"/>
          <w:lang w:val="sr-Latn-ME"/>
        </w:rPr>
        <w:t>Ispitivanja na životinjama su pokazala da se i metformin i vildagliptin izlučuju putem ml</w:t>
      </w:r>
      <w:r w:rsidR="004037A2" w:rsidRPr="00914997">
        <w:rPr>
          <w:szCs w:val="22"/>
          <w:lang w:val="sr-Latn-ME"/>
        </w:rPr>
        <w:t>ij</w:t>
      </w:r>
      <w:r w:rsidRPr="00914997">
        <w:rPr>
          <w:szCs w:val="22"/>
          <w:lang w:val="sr-Latn-ME"/>
        </w:rPr>
        <w:t>eka. Nije poznato da li se vildagliptin izlučuje u humano ml</w:t>
      </w:r>
      <w:r w:rsidR="004037A2" w:rsidRPr="00914997">
        <w:rPr>
          <w:szCs w:val="22"/>
          <w:lang w:val="sr-Latn-ME"/>
        </w:rPr>
        <w:t>ij</w:t>
      </w:r>
      <w:r w:rsidRPr="00914997">
        <w:rPr>
          <w:szCs w:val="22"/>
          <w:lang w:val="sr-Latn-ME"/>
        </w:rPr>
        <w:t>eko, ali se metformin izlučuje u malim količinama</w:t>
      </w:r>
      <w:r w:rsidR="00336B54" w:rsidRPr="00914997">
        <w:rPr>
          <w:szCs w:val="22"/>
          <w:lang w:val="sr-Latn-ME"/>
        </w:rPr>
        <w:t xml:space="preserve"> u humano ml</w:t>
      </w:r>
      <w:r w:rsidR="004037A2" w:rsidRPr="00914997">
        <w:rPr>
          <w:szCs w:val="22"/>
          <w:lang w:val="sr-Latn-ME"/>
        </w:rPr>
        <w:t>ij</w:t>
      </w:r>
      <w:r w:rsidR="00336B54" w:rsidRPr="00914997">
        <w:rPr>
          <w:szCs w:val="22"/>
          <w:lang w:val="sr-Latn-ME"/>
        </w:rPr>
        <w:t xml:space="preserve">eko. Zbog mogućeg rizika od hipoglikemije kod novorođenčeta, povezanog sa sa primenom metformina, kao i zbog </w:t>
      </w:r>
      <w:r w:rsidR="009F319F" w:rsidRPr="00914997">
        <w:rPr>
          <w:szCs w:val="22"/>
          <w:lang w:val="sr-Latn-ME"/>
        </w:rPr>
        <w:t>nedovoljno podataka kod ljudi vezanih za vildagliptin, l</w:t>
      </w:r>
      <w:r w:rsidR="00D05639" w:rsidRPr="00914997">
        <w:rPr>
          <w:szCs w:val="22"/>
          <w:lang w:val="sr-Latn-ME"/>
        </w:rPr>
        <w:t>ij</w:t>
      </w:r>
      <w:r w:rsidR="009F319F"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009F319F" w:rsidRPr="00914997">
        <w:rPr>
          <w:szCs w:val="22"/>
          <w:lang w:val="sr-Latn-ME"/>
        </w:rPr>
        <w:t xml:space="preserve"> se ne sm</w:t>
      </w:r>
      <w:r w:rsidR="00D05639" w:rsidRPr="00914997">
        <w:rPr>
          <w:szCs w:val="22"/>
          <w:lang w:val="sr-Latn-ME"/>
        </w:rPr>
        <w:t>ij</w:t>
      </w:r>
      <w:r w:rsidR="009F319F" w:rsidRPr="00914997">
        <w:rPr>
          <w:szCs w:val="22"/>
          <w:lang w:val="sr-Latn-ME"/>
        </w:rPr>
        <w:t>e prim</w:t>
      </w:r>
      <w:r w:rsidR="00D05639" w:rsidRPr="00914997">
        <w:rPr>
          <w:szCs w:val="22"/>
          <w:lang w:val="sr-Latn-ME"/>
        </w:rPr>
        <w:t>j</w:t>
      </w:r>
      <w:r w:rsidR="009F319F" w:rsidRPr="00914997">
        <w:rPr>
          <w:szCs w:val="22"/>
          <w:lang w:val="sr-Latn-ME"/>
        </w:rPr>
        <w:t xml:space="preserve">enjivati tokom dojenja </w:t>
      </w:r>
      <w:r w:rsidR="009F319F" w:rsidRPr="00914997">
        <w:rPr>
          <w:i/>
          <w:szCs w:val="22"/>
          <w:lang w:val="sr-Latn-ME"/>
        </w:rPr>
        <w:t>(</w:t>
      </w:r>
      <w:r w:rsidR="00912DEF" w:rsidRPr="00914997">
        <w:rPr>
          <w:i/>
          <w:szCs w:val="22"/>
          <w:lang w:val="sr-Latn-ME"/>
        </w:rPr>
        <w:t>pogledati dio</w:t>
      </w:r>
      <w:r w:rsidR="008A1C41" w:rsidRPr="00914997">
        <w:rPr>
          <w:i/>
          <w:szCs w:val="22"/>
          <w:lang w:val="sr-Latn-ME"/>
        </w:rPr>
        <w:t xml:space="preserve"> </w:t>
      </w:r>
      <w:r w:rsidR="009F319F" w:rsidRPr="00914997">
        <w:rPr>
          <w:i/>
          <w:szCs w:val="22"/>
          <w:lang w:val="sr-Latn-ME"/>
        </w:rPr>
        <w:t>4.3).</w:t>
      </w:r>
    </w:p>
    <w:p w14:paraId="101A6879" w14:textId="77777777" w:rsidR="009F319F" w:rsidRPr="00914997" w:rsidRDefault="009F319F" w:rsidP="0029540E">
      <w:pPr>
        <w:rPr>
          <w:i/>
          <w:szCs w:val="22"/>
          <w:lang w:val="sr-Latn-ME"/>
        </w:rPr>
      </w:pPr>
    </w:p>
    <w:p w14:paraId="227F12B7" w14:textId="77777777" w:rsidR="00CE09F3" w:rsidRPr="00914997" w:rsidRDefault="00CE09F3" w:rsidP="0029540E">
      <w:pPr>
        <w:rPr>
          <w:szCs w:val="22"/>
          <w:lang w:val="sr-Latn-ME"/>
        </w:rPr>
      </w:pPr>
    </w:p>
    <w:p w14:paraId="3F1ACC2C" w14:textId="52089FD0" w:rsidR="00E346C7" w:rsidRPr="00914997" w:rsidRDefault="00CE09F3" w:rsidP="0029540E">
      <w:pPr>
        <w:rPr>
          <w:b/>
          <w:bCs/>
          <w:spacing w:val="-8"/>
          <w:szCs w:val="22"/>
          <w:lang w:val="sr-Latn-ME"/>
        </w:rPr>
      </w:pPr>
      <w:r w:rsidRPr="00914997">
        <w:rPr>
          <w:b/>
          <w:bCs/>
          <w:spacing w:val="-8"/>
          <w:szCs w:val="22"/>
          <w:lang w:val="sr-Latn-ME"/>
        </w:rPr>
        <w:t xml:space="preserve">4.7. </w:t>
      </w:r>
      <w:r w:rsidR="00E346C7" w:rsidRPr="00914997">
        <w:rPr>
          <w:b/>
          <w:bCs/>
          <w:spacing w:val="-8"/>
          <w:szCs w:val="22"/>
          <w:lang w:val="sr-Latn-ME"/>
        </w:rPr>
        <w:tab/>
        <w:t>Uticaj na sposobnost upravljanja vozilima i rukovanje mašinama</w:t>
      </w:r>
    </w:p>
    <w:p w14:paraId="461C97BF" w14:textId="77777777" w:rsidR="00CE09F3" w:rsidRPr="00914997" w:rsidRDefault="00CE09F3" w:rsidP="0029540E">
      <w:pPr>
        <w:rPr>
          <w:szCs w:val="22"/>
          <w:lang w:val="sr-Latn-ME"/>
        </w:rPr>
      </w:pPr>
    </w:p>
    <w:p w14:paraId="51F65BB8" w14:textId="3EBCF65F" w:rsidR="00CE09F3" w:rsidRPr="00914997" w:rsidRDefault="009F319F" w:rsidP="0029540E">
      <w:pPr>
        <w:rPr>
          <w:szCs w:val="22"/>
          <w:lang w:val="sr-Latn-ME"/>
        </w:rPr>
      </w:pPr>
      <w:r w:rsidRPr="00914997">
        <w:rPr>
          <w:szCs w:val="22"/>
          <w:lang w:val="sr-Latn-ME"/>
        </w:rPr>
        <w:t>Nisu sprovedena ispitivanja o dejstvu na sposobnost upravljanja vozilima i rukovanja mašinama. Pacijenti koji os</w:t>
      </w:r>
      <w:r w:rsidR="00462A41" w:rsidRPr="00914997">
        <w:rPr>
          <w:szCs w:val="22"/>
          <w:lang w:val="sr-Latn-ME"/>
        </w:rPr>
        <w:t>j</w:t>
      </w:r>
      <w:r w:rsidRPr="00914997">
        <w:rPr>
          <w:szCs w:val="22"/>
          <w:lang w:val="sr-Latn-ME"/>
        </w:rPr>
        <w:t>ete vrtoglavicu kao neželjeno dejstvo treba da izbegavaju upravljanje vozilima i upravljanje mašinama.</w:t>
      </w:r>
    </w:p>
    <w:p w14:paraId="732979CF" w14:textId="77777777" w:rsidR="0066055F" w:rsidRPr="00914997" w:rsidRDefault="0066055F" w:rsidP="0029540E">
      <w:pPr>
        <w:rPr>
          <w:szCs w:val="22"/>
          <w:lang w:val="sr-Latn-ME"/>
        </w:rPr>
      </w:pPr>
    </w:p>
    <w:p w14:paraId="1932DD7B" w14:textId="77777777" w:rsidR="00CE09F3" w:rsidRPr="00914997" w:rsidRDefault="00CE09F3" w:rsidP="0029540E">
      <w:pPr>
        <w:rPr>
          <w:b/>
          <w:bCs/>
          <w:szCs w:val="22"/>
          <w:lang w:val="sr-Latn-ME"/>
        </w:rPr>
      </w:pPr>
      <w:r w:rsidRPr="00914997">
        <w:rPr>
          <w:b/>
          <w:bCs/>
          <w:szCs w:val="22"/>
          <w:lang w:val="sr-Latn-ME"/>
        </w:rPr>
        <w:t>4.8. Neželjena dejstva</w:t>
      </w:r>
    </w:p>
    <w:p w14:paraId="4F678515" w14:textId="77777777" w:rsidR="00CE09F3" w:rsidRPr="00914997" w:rsidRDefault="00CE09F3" w:rsidP="0029540E">
      <w:pPr>
        <w:rPr>
          <w:noProof/>
          <w:szCs w:val="22"/>
          <w:u w:val="single"/>
          <w:lang w:val="sr-Latn-ME"/>
        </w:rPr>
      </w:pPr>
    </w:p>
    <w:p w14:paraId="516968D2" w14:textId="4A34E9A9" w:rsidR="006C1EC0" w:rsidRPr="00914997" w:rsidRDefault="00085F86" w:rsidP="0029540E">
      <w:pPr>
        <w:rPr>
          <w:i/>
          <w:szCs w:val="22"/>
          <w:lang w:val="sr-Latn-ME"/>
        </w:rPr>
      </w:pPr>
      <w:r w:rsidRPr="00914997">
        <w:rPr>
          <w:noProof/>
          <w:szCs w:val="22"/>
          <w:lang w:val="sr-Latn-ME"/>
        </w:rPr>
        <w:t xml:space="preserve">Nisu sprovedena terapijska klinička ispitivanja </w:t>
      </w:r>
      <w:r w:rsidR="00ED221C" w:rsidRPr="00914997">
        <w:rPr>
          <w:noProof/>
          <w:szCs w:val="22"/>
          <w:lang w:val="sr-Latn-ME"/>
        </w:rPr>
        <w:t>fiksnom kombinacijom vildagliptin/metformin</w:t>
      </w:r>
      <w:r w:rsidRPr="00914997">
        <w:rPr>
          <w:noProof/>
          <w:szCs w:val="22"/>
          <w:lang w:val="sr-Latn-ME"/>
        </w:rPr>
        <w:t>.</w:t>
      </w:r>
      <w:r w:rsidR="00E21D5F" w:rsidRPr="00914997">
        <w:rPr>
          <w:color w:val="000000"/>
          <w:szCs w:val="22"/>
          <w:lang w:val="sr-Latn-ME"/>
        </w:rPr>
        <w:t xml:space="preserve"> </w:t>
      </w:r>
      <w:r w:rsidR="00E21D5F" w:rsidRPr="00914997">
        <w:rPr>
          <w:noProof/>
          <w:szCs w:val="22"/>
          <w:lang w:val="sr-Latn-ME"/>
        </w:rPr>
        <w:t xml:space="preserve">Međutim, bioekvivalencija vildagliptina/metformina sa istovremeno primijenjenim vildagliptinom i metforminom je dokazana (vidjeti dio 5.2). </w:t>
      </w:r>
      <w:r w:rsidRPr="00914997">
        <w:rPr>
          <w:noProof/>
          <w:szCs w:val="22"/>
          <w:lang w:val="sr-Latn-ME"/>
        </w:rPr>
        <w:t xml:space="preserve"> </w:t>
      </w:r>
      <w:r w:rsidR="00ED221C" w:rsidRPr="00914997">
        <w:rPr>
          <w:noProof/>
          <w:szCs w:val="22"/>
          <w:lang w:val="sr-Latn-ME"/>
        </w:rPr>
        <w:t xml:space="preserve">Podaci, prikazani u nastavku se odnose na istovremenu primenu </w:t>
      </w:r>
      <w:r w:rsidR="00D307E4" w:rsidRPr="00914997">
        <w:rPr>
          <w:szCs w:val="22"/>
          <w:lang w:val="sr-Latn-ME"/>
        </w:rPr>
        <w:t xml:space="preserve">vildagliptina i metformina kada je vildagliptin dodat metforminu. Ne postoje ispitivanja u kojima je metformin dodat vildagliptinu. </w:t>
      </w:r>
    </w:p>
    <w:p w14:paraId="53E7133C" w14:textId="77777777" w:rsidR="006C1EC0" w:rsidRPr="00914997" w:rsidRDefault="006C1EC0" w:rsidP="0029540E">
      <w:pPr>
        <w:rPr>
          <w:szCs w:val="22"/>
          <w:lang w:val="sr-Latn-ME"/>
        </w:rPr>
      </w:pPr>
    </w:p>
    <w:p w14:paraId="62D9C18E" w14:textId="2A373B2C" w:rsidR="006C1EC0" w:rsidRPr="00914997" w:rsidRDefault="006C1EC0" w:rsidP="0029540E">
      <w:pPr>
        <w:rPr>
          <w:szCs w:val="22"/>
          <w:u w:val="single"/>
          <w:lang w:val="sr-Latn-ME"/>
        </w:rPr>
      </w:pPr>
      <w:r w:rsidRPr="00914997">
        <w:rPr>
          <w:szCs w:val="22"/>
          <w:u w:val="single"/>
          <w:lang w:val="sr-Latn-ME"/>
        </w:rPr>
        <w:t>Sažetak bezb</w:t>
      </w:r>
      <w:r w:rsidR="00462A41" w:rsidRPr="00914997">
        <w:rPr>
          <w:szCs w:val="22"/>
          <w:u w:val="single"/>
          <w:lang w:val="sr-Latn-ME"/>
        </w:rPr>
        <w:t>j</w:t>
      </w:r>
      <w:r w:rsidRPr="00914997">
        <w:rPr>
          <w:szCs w:val="22"/>
          <w:u w:val="single"/>
          <w:lang w:val="sr-Latn-ME"/>
        </w:rPr>
        <w:t>ednosnog profila</w:t>
      </w:r>
    </w:p>
    <w:p w14:paraId="56E35FD8" w14:textId="7D8F4377" w:rsidR="006C1EC0" w:rsidRPr="00914997" w:rsidRDefault="006C1EC0" w:rsidP="0029540E">
      <w:pPr>
        <w:rPr>
          <w:szCs w:val="22"/>
          <w:lang w:val="sr-Latn-ME"/>
        </w:rPr>
      </w:pPr>
      <w:r w:rsidRPr="00914997">
        <w:rPr>
          <w:szCs w:val="22"/>
          <w:lang w:val="sr-Latn-ME"/>
        </w:rPr>
        <w:t>Ve</w:t>
      </w:r>
      <w:r w:rsidR="009C2A6B" w:rsidRPr="00914997">
        <w:rPr>
          <w:szCs w:val="22"/>
          <w:lang w:val="sr-Latn-ME"/>
        </w:rPr>
        <w:t>ćina neželjenih reakcij</w:t>
      </w:r>
      <w:r w:rsidRPr="00914997">
        <w:rPr>
          <w:szCs w:val="22"/>
          <w:lang w:val="sr-Latn-ME"/>
        </w:rPr>
        <w:t>a je bila blaga i prolazna i nije bilo potrebno prekidati l</w:t>
      </w:r>
      <w:r w:rsidR="004037A2" w:rsidRPr="00914997">
        <w:rPr>
          <w:szCs w:val="22"/>
          <w:lang w:val="sr-Latn-ME"/>
        </w:rPr>
        <w:t>ij</w:t>
      </w:r>
      <w:r w:rsidRPr="00914997">
        <w:rPr>
          <w:szCs w:val="22"/>
          <w:lang w:val="sr-Latn-ME"/>
        </w:rPr>
        <w:t>ečenje. Nije utvrđena povezanost između neželjenih dejstava i starosne dobi, etničke pripadnosti, trajanja izloženosti ili dnevne doze.</w:t>
      </w:r>
    </w:p>
    <w:p w14:paraId="6BE0B396" w14:textId="77777777" w:rsidR="006C1EC0" w:rsidRPr="00914997" w:rsidRDefault="006C1EC0" w:rsidP="0029540E">
      <w:pPr>
        <w:rPr>
          <w:szCs w:val="22"/>
          <w:lang w:val="sr-Latn-ME"/>
        </w:rPr>
      </w:pPr>
    </w:p>
    <w:p w14:paraId="265684B2" w14:textId="346E56EA" w:rsidR="00873E69" w:rsidRPr="00914997" w:rsidRDefault="00BC7B23" w:rsidP="0029540E">
      <w:pPr>
        <w:rPr>
          <w:szCs w:val="22"/>
          <w:lang w:val="sr-Latn-ME"/>
        </w:rPr>
      </w:pPr>
      <w:r w:rsidRPr="00914997">
        <w:rPr>
          <w:szCs w:val="22"/>
          <w:lang w:val="sr-Latn-ME"/>
        </w:rPr>
        <w:t>R</w:t>
      </w:r>
      <w:r w:rsidR="00462A41" w:rsidRPr="00914997">
        <w:rPr>
          <w:szCs w:val="22"/>
          <w:lang w:val="sr-Latn-ME"/>
        </w:rPr>
        <w:t>ij</w:t>
      </w:r>
      <w:r w:rsidRPr="00914997">
        <w:rPr>
          <w:szCs w:val="22"/>
          <w:lang w:val="sr-Latn-ME"/>
        </w:rPr>
        <w:t>etki</w:t>
      </w:r>
      <w:r w:rsidR="006C1EC0" w:rsidRPr="00914997">
        <w:rPr>
          <w:szCs w:val="22"/>
          <w:lang w:val="sr-Latn-ME"/>
        </w:rPr>
        <w:t xml:space="preserve"> slučajevi poremećaja funkcije jetre (uključujući hepatitis)</w:t>
      </w:r>
      <w:r w:rsidRPr="00914997">
        <w:rPr>
          <w:szCs w:val="22"/>
          <w:lang w:val="sr-Latn-ME"/>
        </w:rPr>
        <w:t xml:space="preserve"> su prim</w:t>
      </w:r>
      <w:r w:rsidR="00462A41" w:rsidRPr="00914997">
        <w:rPr>
          <w:szCs w:val="22"/>
          <w:lang w:val="sr-Latn-ME"/>
        </w:rPr>
        <w:t>j</w:t>
      </w:r>
      <w:r w:rsidRPr="00914997">
        <w:rPr>
          <w:szCs w:val="22"/>
          <w:lang w:val="sr-Latn-ME"/>
        </w:rPr>
        <w:t>enjeni nakon prim</w:t>
      </w:r>
      <w:r w:rsidR="00462A41" w:rsidRPr="00914997">
        <w:rPr>
          <w:szCs w:val="22"/>
          <w:lang w:val="sr-Latn-ME"/>
        </w:rPr>
        <w:t>j</w:t>
      </w:r>
      <w:r w:rsidRPr="00914997">
        <w:rPr>
          <w:szCs w:val="22"/>
          <w:lang w:val="sr-Latn-ME"/>
        </w:rPr>
        <w:t>ene vildagliptina</w:t>
      </w:r>
      <w:r w:rsidR="006C1EC0" w:rsidRPr="00914997">
        <w:rPr>
          <w:szCs w:val="22"/>
          <w:lang w:val="sr-Latn-ME"/>
        </w:rPr>
        <w:t>. U tim slučajevima pacijenti su generalno bili bez simptoma i kliničkih posledica, a funkcija jetre se vratila na normalu nakon prekida l</w:t>
      </w:r>
      <w:r w:rsidR="004037A2" w:rsidRPr="00914997">
        <w:rPr>
          <w:szCs w:val="22"/>
          <w:lang w:val="sr-Latn-ME"/>
        </w:rPr>
        <w:t>ij</w:t>
      </w:r>
      <w:r w:rsidR="006C1EC0" w:rsidRPr="00914997">
        <w:rPr>
          <w:szCs w:val="22"/>
          <w:lang w:val="sr-Latn-ME"/>
        </w:rPr>
        <w:t>ečenja. U podacima iz kontrolisanih ispitivanja</w:t>
      </w:r>
      <w:r w:rsidR="00C44AE7" w:rsidRPr="00914997">
        <w:rPr>
          <w:szCs w:val="22"/>
          <w:lang w:val="sr-Latn-ME"/>
        </w:rPr>
        <w:t xml:space="preserve"> monoterapije i ispitivanja l</w:t>
      </w:r>
      <w:r w:rsidR="00462A41" w:rsidRPr="00914997">
        <w:rPr>
          <w:szCs w:val="22"/>
          <w:lang w:val="sr-Latn-ME"/>
        </w:rPr>
        <w:t>ij</w:t>
      </w:r>
      <w:r w:rsidR="00C44AE7" w:rsidRPr="00914997">
        <w:rPr>
          <w:szCs w:val="22"/>
          <w:lang w:val="sr-Latn-ME"/>
        </w:rPr>
        <w:t xml:space="preserve">eka kao </w:t>
      </w:r>
      <w:r w:rsidR="00E8771F" w:rsidRPr="00914997">
        <w:rPr>
          <w:szCs w:val="22"/>
          <w:lang w:val="sr-Latn-ME"/>
        </w:rPr>
        <w:t>dodatne terapije u trajanju do 24 ned</w:t>
      </w:r>
      <w:r w:rsidR="00B4792B" w:rsidRPr="00914997">
        <w:rPr>
          <w:szCs w:val="22"/>
          <w:lang w:val="sr-Latn-ME"/>
        </w:rPr>
        <w:t>j</w:t>
      </w:r>
      <w:r w:rsidR="00E8771F" w:rsidRPr="00914997">
        <w:rPr>
          <w:szCs w:val="22"/>
          <w:lang w:val="sr-Latn-ME"/>
        </w:rPr>
        <w:t xml:space="preserve">elje, incidenca povećanja ALT ili AST ≥ 3 puta gornja granica </w:t>
      </w:r>
      <w:r w:rsidR="00A56220" w:rsidRPr="00914997">
        <w:rPr>
          <w:szCs w:val="22"/>
          <w:lang w:val="sr-Latn-ME"/>
        </w:rPr>
        <w:t>normal</w:t>
      </w:r>
      <w:r w:rsidR="00E8771F" w:rsidRPr="00914997">
        <w:rPr>
          <w:szCs w:val="22"/>
          <w:lang w:val="sr-Latn-ME"/>
        </w:rPr>
        <w:t>nih vr</w:t>
      </w:r>
      <w:r w:rsidR="00462A41" w:rsidRPr="00914997">
        <w:rPr>
          <w:szCs w:val="22"/>
          <w:lang w:val="sr-Latn-ME"/>
        </w:rPr>
        <w:t>ij</w:t>
      </w:r>
      <w:r w:rsidR="00E8771F" w:rsidRPr="00914997">
        <w:rPr>
          <w:szCs w:val="22"/>
          <w:lang w:val="sr-Latn-ME"/>
        </w:rPr>
        <w:t>ednosti (klasifikovano kao prisutnost u najmanje 2 uzastopna m</w:t>
      </w:r>
      <w:r w:rsidR="00462A41" w:rsidRPr="00914997">
        <w:rPr>
          <w:szCs w:val="22"/>
          <w:lang w:val="sr-Latn-ME"/>
        </w:rPr>
        <w:t>j</w:t>
      </w:r>
      <w:r w:rsidR="00E8771F" w:rsidRPr="00914997">
        <w:rPr>
          <w:szCs w:val="22"/>
          <w:lang w:val="sr-Latn-ME"/>
        </w:rPr>
        <w:t>erenja ili na završnoj poseti tokom l</w:t>
      </w:r>
      <w:r w:rsidR="00462A41" w:rsidRPr="00914997">
        <w:rPr>
          <w:szCs w:val="22"/>
          <w:lang w:val="sr-Latn-ME"/>
        </w:rPr>
        <w:t>ij</w:t>
      </w:r>
      <w:r w:rsidR="00E8771F" w:rsidRPr="00914997">
        <w:rPr>
          <w:szCs w:val="22"/>
          <w:lang w:val="sr-Latn-ME"/>
        </w:rPr>
        <w:t>ečenja)</w:t>
      </w:r>
      <w:r w:rsidR="00873E69" w:rsidRPr="00914997">
        <w:rPr>
          <w:szCs w:val="22"/>
          <w:lang w:val="sr-Latn-ME"/>
        </w:rPr>
        <w:t xml:space="preserve"> bila je 0,2% za 50 mg vildagliptina jednom dnevno, 0,3% za 50 mg vildagliptina 2 puta na dan i 0,2% za sve l</w:t>
      </w:r>
      <w:r w:rsidR="00462A41" w:rsidRPr="00914997">
        <w:rPr>
          <w:szCs w:val="22"/>
          <w:lang w:val="sr-Latn-ME"/>
        </w:rPr>
        <w:t>j</w:t>
      </w:r>
      <w:r w:rsidR="00873E69" w:rsidRPr="00914997">
        <w:rPr>
          <w:szCs w:val="22"/>
          <w:lang w:val="sr-Latn-ME"/>
        </w:rPr>
        <w:t>ekove. Ova povišenja transaminaza su generalno bila asimptomatska, neprogresivna i nisu bila povezana sa holestazom ili žuticom.</w:t>
      </w:r>
    </w:p>
    <w:p w14:paraId="602D563C" w14:textId="77777777" w:rsidR="00873E69" w:rsidRPr="00914997" w:rsidRDefault="00873E69" w:rsidP="0029540E">
      <w:pPr>
        <w:rPr>
          <w:szCs w:val="22"/>
          <w:lang w:val="sr-Latn-ME"/>
        </w:rPr>
      </w:pPr>
    </w:p>
    <w:p w14:paraId="46523721" w14:textId="7784FB15" w:rsidR="00873E69" w:rsidRPr="00914997" w:rsidRDefault="00873E69" w:rsidP="0029540E">
      <w:pPr>
        <w:rPr>
          <w:szCs w:val="22"/>
          <w:lang w:val="sr-Latn-ME"/>
        </w:rPr>
      </w:pPr>
      <w:r w:rsidRPr="00914997">
        <w:rPr>
          <w:szCs w:val="22"/>
          <w:lang w:val="sr-Latn-ME"/>
        </w:rPr>
        <w:t xml:space="preserve">Kod </w:t>
      </w:r>
      <w:r w:rsidR="00462A41" w:rsidRPr="00914997">
        <w:rPr>
          <w:szCs w:val="22"/>
          <w:lang w:val="sr-Latn-ME"/>
        </w:rPr>
        <w:t>pacijenata na vildagliptinu zabi</w:t>
      </w:r>
      <w:r w:rsidRPr="00914997">
        <w:rPr>
          <w:szCs w:val="22"/>
          <w:lang w:val="sr-Latn-ME"/>
        </w:rPr>
        <w:t>l</w:t>
      </w:r>
      <w:r w:rsidR="00462A41" w:rsidRPr="00914997">
        <w:rPr>
          <w:szCs w:val="22"/>
          <w:lang w:val="sr-Latn-ME"/>
        </w:rPr>
        <w:t>j</w:t>
      </w:r>
      <w:r w:rsidRPr="00914997">
        <w:rPr>
          <w:szCs w:val="22"/>
          <w:lang w:val="sr-Latn-ME"/>
        </w:rPr>
        <w:t>eženi su retki slučajevi angioedema sa sličnom stopom kao u kontrolnim grupama. Veći procenat slučajeva je zabeležen kada se vildagliptin davao u kombinaciji sa ACE inhibitorom. Većina događaja je bila blagog intenziteta i povukla se tokom daljeg l</w:t>
      </w:r>
      <w:r w:rsidR="004037A2" w:rsidRPr="00914997">
        <w:rPr>
          <w:szCs w:val="22"/>
          <w:lang w:val="sr-Latn-ME"/>
        </w:rPr>
        <w:t>ij</w:t>
      </w:r>
      <w:r w:rsidRPr="00914997">
        <w:rPr>
          <w:szCs w:val="22"/>
          <w:lang w:val="sr-Latn-ME"/>
        </w:rPr>
        <w:t>ečenja vildagliptinom.</w:t>
      </w:r>
    </w:p>
    <w:p w14:paraId="5B19C614" w14:textId="77777777" w:rsidR="00873E69" w:rsidRPr="00914997" w:rsidRDefault="00873E69" w:rsidP="0029540E">
      <w:pPr>
        <w:rPr>
          <w:szCs w:val="22"/>
          <w:lang w:val="sr-Latn-ME"/>
        </w:rPr>
      </w:pPr>
    </w:p>
    <w:p w14:paraId="06D0C5FC" w14:textId="77777777" w:rsidR="00CD0736" w:rsidRPr="00914997" w:rsidRDefault="00873E69" w:rsidP="0029540E">
      <w:pPr>
        <w:rPr>
          <w:szCs w:val="22"/>
          <w:u w:val="single"/>
          <w:lang w:val="sr-Latn-ME"/>
        </w:rPr>
      </w:pPr>
      <w:r w:rsidRPr="00914997">
        <w:rPr>
          <w:szCs w:val="22"/>
          <w:u w:val="single"/>
          <w:lang w:val="sr-Latn-ME"/>
        </w:rPr>
        <w:t xml:space="preserve">Tabelarni prikaz </w:t>
      </w:r>
      <w:r w:rsidR="00CD0736" w:rsidRPr="00914997">
        <w:rPr>
          <w:szCs w:val="22"/>
          <w:u w:val="single"/>
          <w:lang w:val="sr-Latn-ME"/>
        </w:rPr>
        <w:t xml:space="preserve">neželjenih </w:t>
      </w:r>
      <w:r w:rsidR="009C2A6B" w:rsidRPr="00914997">
        <w:rPr>
          <w:szCs w:val="22"/>
          <w:u w:val="single"/>
          <w:lang w:val="sr-Latn-ME"/>
        </w:rPr>
        <w:t>reakcija</w:t>
      </w:r>
    </w:p>
    <w:p w14:paraId="12480A6C" w14:textId="0B9AD9B4" w:rsidR="00CD0736" w:rsidRPr="00914997" w:rsidRDefault="009C2A6B" w:rsidP="0029540E">
      <w:pPr>
        <w:rPr>
          <w:szCs w:val="22"/>
          <w:lang w:val="sr-Latn-ME"/>
        </w:rPr>
      </w:pPr>
      <w:r w:rsidRPr="00914997">
        <w:rPr>
          <w:szCs w:val="22"/>
          <w:lang w:val="sr-Latn-ME"/>
        </w:rPr>
        <w:t>Neželjene reakcije zab</w:t>
      </w:r>
      <w:r w:rsidR="00B4792B" w:rsidRPr="00914997">
        <w:rPr>
          <w:szCs w:val="22"/>
          <w:lang w:val="sr-Latn-ME"/>
        </w:rPr>
        <w:t>i</w:t>
      </w:r>
      <w:r w:rsidRPr="00914997">
        <w:rPr>
          <w:szCs w:val="22"/>
          <w:lang w:val="sr-Latn-ME"/>
        </w:rPr>
        <w:t>l</w:t>
      </w:r>
      <w:r w:rsidR="00DF6842" w:rsidRPr="00914997">
        <w:rPr>
          <w:szCs w:val="22"/>
          <w:lang w:val="sr-Latn-ME"/>
        </w:rPr>
        <w:t>j</w:t>
      </w:r>
      <w:r w:rsidRPr="00914997">
        <w:rPr>
          <w:szCs w:val="22"/>
          <w:lang w:val="sr-Latn-ME"/>
        </w:rPr>
        <w:t>ežene</w:t>
      </w:r>
      <w:r w:rsidR="00CD0736" w:rsidRPr="00914997">
        <w:rPr>
          <w:szCs w:val="22"/>
          <w:lang w:val="sr-Latn-ME"/>
        </w:rPr>
        <w:t xml:space="preserve"> kod pacijenata koji su primali vildagliptin u dvostruko sl</w:t>
      </w:r>
      <w:r w:rsidR="00462A41" w:rsidRPr="00914997">
        <w:rPr>
          <w:szCs w:val="22"/>
          <w:lang w:val="sr-Latn-ME"/>
        </w:rPr>
        <w:t>ij</w:t>
      </w:r>
      <w:r w:rsidR="00CD0736" w:rsidRPr="00914997">
        <w:rPr>
          <w:szCs w:val="22"/>
          <w:lang w:val="sr-Latn-ME"/>
        </w:rPr>
        <w:t>epim ispitivanjima kao monoterapiju i kao dodatnu terapiju navedene su ispod prema klasifikaciji organskih sistema i a</w:t>
      </w:r>
      <w:r w:rsidR="000030C9" w:rsidRPr="00914997">
        <w:rPr>
          <w:szCs w:val="22"/>
          <w:lang w:val="sr-Latn-ME"/>
        </w:rPr>
        <w:t xml:space="preserve">psolutnoj </w:t>
      </w:r>
      <w:r w:rsidR="000030C9" w:rsidRPr="00914997">
        <w:rPr>
          <w:szCs w:val="22"/>
          <w:lang w:val="sr-Latn-ME"/>
        </w:rPr>
        <w:lastRenderedPageBreak/>
        <w:t>učestalosti. Neželjen</w:t>
      </w:r>
      <w:r w:rsidRPr="00914997">
        <w:rPr>
          <w:szCs w:val="22"/>
          <w:lang w:val="sr-Latn-ME"/>
        </w:rPr>
        <w:t>e</w:t>
      </w:r>
      <w:r w:rsidR="000030C9" w:rsidRPr="00914997">
        <w:rPr>
          <w:szCs w:val="22"/>
          <w:lang w:val="sr-Latn-ME"/>
        </w:rPr>
        <w:t xml:space="preserve"> </w:t>
      </w:r>
      <w:r w:rsidRPr="00914997">
        <w:rPr>
          <w:szCs w:val="22"/>
          <w:lang w:val="sr-Latn-ME"/>
        </w:rPr>
        <w:t>reakcije</w:t>
      </w:r>
      <w:r w:rsidR="000030C9" w:rsidRPr="00914997">
        <w:rPr>
          <w:szCs w:val="22"/>
          <w:lang w:val="sr-Latn-ME"/>
        </w:rPr>
        <w:t xml:space="preserve"> prikazana</w:t>
      </w:r>
      <w:r w:rsidR="00CD0736" w:rsidRPr="00914997">
        <w:rPr>
          <w:szCs w:val="22"/>
          <w:lang w:val="sr-Latn-ME"/>
        </w:rPr>
        <w:t xml:space="preserve"> u Tabeli 5 se zasnivaju na infomacijama dostupnim iz Sažetka karakteristika l</w:t>
      </w:r>
      <w:r w:rsidR="00462A41" w:rsidRPr="00914997">
        <w:rPr>
          <w:szCs w:val="22"/>
          <w:lang w:val="sr-Latn-ME"/>
        </w:rPr>
        <w:t>ij</w:t>
      </w:r>
      <w:r w:rsidR="00CD0736" w:rsidRPr="00914997">
        <w:rPr>
          <w:szCs w:val="22"/>
          <w:lang w:val="sr-Latn-ME"/>
        </w:rPr>
        <w:t>eka za metformin dostupnog u EU. Učestalost se definiše kao veoma česta (≥ 1/10), česta (≥ 1/100 i ˂ 1/10), povremena (≥ 1/1000 i ˂ 1/100), r</w:t>
      </w:r>
      <w:r w:rsidR="00462A41" w:rsidRPr="00914997">
        <w:rPr>
          <w:szCs w:val="22"/>
          <w:lang w:val="sr-Latn-ME"/>
        </w:rPr>
        <w:t>ij</w:t>
      </w:r>
      <w:r w:rsidR="00CD0736" w:rsidRPr="00914997">
        <w:rPr>
          <w:szCs w:val="22"/>
          <w:lang w:val="sr-Latn-ME"/>
        </w:rPr>
        <w:t>etka (≥ 1/10000 i ˂ 1/1000), veoma r</w:t>
      </w:r>
      <w:r w:rsidR="00462A41" w:rsidRPr="00914997">
        <w:rPr>
          <w:szCs w:val="22"/>
          <w:lang w:val="sr-Latn-ME"/>
        </w:rPr>
        <w:t>ij</w:t>
      </w:r>
      <w:r w:rsidR="00CD0736" w:rsidRPr="00914997">
        <w:rPr>
          <w:szCs w:val="22"/>
          <w:lang w:val="sr-Latn-ME"/>
        </w:rPr>
        <w:t>etka (˂ 1/10000), nepoznate učestalosti (ne može se proceniti iz dostupnih podataka). U okviru svake grupe učestalosti neželjene reakcije su prikazane u opadajućem nizu prema ozbiljnosti.</w:t>
      </w:r>
    </w:p>
    <w:p w14:paraId="70C49BB6" w14:textId="77777777" w:rsidR="00CD0736" w:rsidRPr="00914997" w:rsidRDefault="00CD0736" w:rsidP="0029540E">
      <w:pPr>
        <w:rPr>
          <w:szCs w:val="22"/>
          <w:lang w:val="sr-Latn-ME"/>
        </w:rPr>
      </w:pPr>
    </w:p>
    <w:p w14:paraId="41968416" w14:textId="77777777" w:rsidR="00501C7C" w:rsidRPr="00914997" w:rsidRDefault="000030C9" w:rsidP="0029540E">
      <w:pPr>
        <w:rPr>
          <w:b/>
          <w:szCs w:val="22"/>
          <w:lang w:val="sr-Latn-ME"/>
        </w:rPr>
      </w:pPr>
      <w:r w:rsidRPr="00914997">
        <w:rPr>
          <w:b/>
          <w:szCs w:val="22"/>
          <w:lang w:val="sr-Latn-ME"/>
        </w:rPr>
        <w:t>Tabela 1 Neželjen</w:t>
      </w:r>
      <w:r w:rsidR="009C2A6B" w:rsidRPr="00914997">
        <w:rPr>
          <w:b/>
          <w:szCs w:val="22"/>
          <w:lang w:val="sr-Latn-ME"/>
        </w:rPr>
        <w:t>e</w:t>
      </w:r>
      <w:r w:rsidRPr="00914997">
        <w:rPr>
          <w:b/>
          <w:szCs w:val="22"/>
          <w:lang w:val="sr-Latn-ME"/>
        </w:rPr>
        <w:t xml:space="preserve"> </w:t>
      </w:r>
      <w:r w:rsidR="009C2A6B" w:rsidRPr="00914997">
        <w:rPr>
          <w:b/>
          <w:szCs w:val="22"/>
          <w:lang w:val="sr-Latn-ME"/>
        </w:rPr>
        <w:t>reakcije</w:t>
      </w:r>
      <w:r w:rsidR="00CD0736" w:rsidRPr="00914997">
        <w:rPr>
          <w:b/>
          <w:szCs w:val="22"/>
          <w:lang w:val="sr-Latn-ME"/>
        </w:rPr>
        <w:t xml:space="preserve"> zabeležene kod pacijenata koji su primali 100 mg vildagliptina na dan kao dodatak metforminu u poređenju sa placebom uz metformin u dvostruko slepim ispitivanjima</w:t>
      </w:r>
      <w:r w:rsidR="00501C7C" w:rsidRPr="00914997">
        <w:rPr>
          <w:b/>
          <w:szCs w:val="22"/>
          <w:lang w:val="sr-Latn-ME"/>
        </w:rPr>
        <w:t xml:space="preserve"> (N=208)</w:t>
      </w:r>
    </w:p>
    <w:p w14:paraId="46561A48" w14:textId="77777777" w:rsidR="00CE09F3" w:rsidRPr="00914997" w:rsidRDefault="00CD0736" w:rsidP="0029540E">
      <w:pPr>
        <w:rPr>
          <w:szCs w:val="22"/>
          <w:lang w:val="sr-Latn-ME"/>
        </w:rPr>
      </w:pPr>
      <w:r w:rsidRPr="00914997">
        <w:rPr>
          <w:szCs w:val="22"/>
          <w:lang w:val="sr-Latn-ME"/>
        </w:rPr>
        <w:t xml:space="preserve"> </w:t>
      </w:r>
      <w:r w:rsidR="00D307E4" w:rsidRPr="00914997">
        <w:rPr>
          <w:szCs w:val="22"/>
          <w:lang w:val="sr-Latn-ME"/>
        </w:rPr>
        <w:t xml:space="preserve"> </w:t>
      </w:r>
      <w:r w:rsidR="00085F86" w:rsidRPr="00914997">
        <w:rPr>
          <w:i/>
          <w:szCs w:val="22"/>
          <w:lang w:val="sr-Latn-ME"/>
        </w:rPr>
        <w:t xml:space="preserve"> </w:t>
      </w:r>
      <w:r w:rsidR="00085F86" w:rsidRPr="00914997">
        <w:rPr>
          <w:szCs w:val="22"/>
          <w:lang w:val="sr-Latn-ME"/>
        </w:rPr>
        <w:t xml:space="preserve"> </w:t>
      </w:r>
    </w:p>
    <w:tbl>
      <w:tblPr>
        <w:tblStyle w:val="TableGrid"/>
        <w:tblW w:w="0" w:type="auto"/>
        <w:tblLook w:val="04A0" w:firstRow="1" w:lastRow="0" w:firstColumn="1" w:lastColumn="0" w:noHBand="0" w:noVBand="1"/>
      </w:tblPr>
      <w:tblGrid>
        <w:gridCol w:w="4810"/>
        <w:gridCol w:w="4819"/>
      </w:tblGrid>
      <w:tr w:rsidR="00713AE6" w:rsidRPr="00914997" w14:paraId="25129175" w14:textId="77777777" w:rsidTr="000627D4">
        <w:tc>
          <w:tcPr>
            <w:tcW w:w="9855" w:type="dxa"/>
            <w:gridSpan w:val="2"/>
          </w:tcPr>
          <w:p w14:paraId="703B1146" w14:textId="77777777" w:rsidR="00713AE6" w:rsidRPr="00914997" w:rsidRDefault="00713AE6" w:rsidP="0029540E">
            <w:pPr>
              <w:rPr>
                <w:b/>
                <w:noProof/>
                <w:szCs w:val="22"/>
                <w:lang w:val="sr-Latn-ME"/>
              </w:rPr>
            </w:pPr>
            <w:r w:rsidRPr="00914997">
              <w:rPr>
                <w:b/>
                <w:noProof/>
                <w:szCs w:val="22"/>
                <w:lang w:val="sr-Latn-ME"/>
              </w:rPr>
              <w:t>Poremećaji metabolizma i ishrane</w:t>
            </w:r>
          </w:p>
        </w:tc>
      </w:tr>
      <w:tr w:rsidR="00713AE6" w:rsidRPr="00914997" w14:paraId="7A7C4686" w14:textId="77777777" w:rsidTr="00713AE6">
        <w:tc>
          <w:tcPr>
            <w:tcW w:w="4927" w:type="dxa"/>
          </w:tcPr>
          <w:p w14:paraId="5463060D" w14:textId="77777777" w:rsidR="00713AE6" w:rsidRPr="00914997" w:rsidRDefault="00713AE6" w:rsidP="0029540E">
            <w:pPr>
              <w:rPr>
                <w:noProof/>
                <w:szCs w:val="22"/>
                <w:lang w:val="sr-Latn-ME"/>
              </w:rPr>
            </w:pPr>
            <w:r w:rsidRPr="00914997">
              <w:rPr>
                <w:noProof/>
                <w:szCs w:val="22"/>
                <w:lang w:val="sr-Latn-ME"/>
              </w:rPr>
              <w:t>Često</w:t>
            </w:r>
          </w:p>
        </w:tc>
        <w:tc>
          <w:tcPr>
            <w:tcW w:w="4928" w:type="dxa"/>
          </w:tcPr>
          <w:p w14:paraId="75EC04AD" w14:textId="77777777" w:rsidR="00713AE6" w:rsidRPr="00914997" w:rsidRDefault="00713AE6" w:rsidP="0029540E">
            <w:pPr>
              <w:rPr>
                <w:noProof/>
                <w:szCs w:val="22"/>
                <w:lang w:val="sr-Latn-ME"/>
              </w:rPr>
            </w:pPr>
            <w:r w:rsidRPr="00914997">
              <w:rPr>
                <w:noProof/>
                <w:szCs w:val="22"/>
                <w:lang w:val="sr-Latn-ME"/>
              </w:rPr>
              <w:t>Hipoglikemija</w:t>
            </w:r>
          </w:p>
        </w:tc>
      </w:tr>
      <w:tr w:rsidR="00713AE6" w:rsidRPr="00914997" w14:paraId="017ACBBC" w14:textId="77777777" w:rsidTr="000627D4">
        <w:tc>
          <w:tcPr>
            <w:tcW w:w="9855" w:type="dxa"/>
            <w:gridSpan w:val="2"/>
          </w:tcPr>
          <w:p w14:paraId="0CAA6F41" w14:textId="77777777" w:rsidR="00713AE6" w:rsidRPr="00914997" w:rsidRDefault="00713AE6" w:rsidP="0029540E">
            <w:pPr>
              <w:rPr>
                <w:b/>
                <w:noProof/>
                <w:szCs w:val="22"/>
                <w:lang w:val="sr-Latn-ME"/>
              </w:rPr>
            </w:pPr>
            <w:r w:rsidRPr="00914997">
              <w:rPr>
                <w:b/>
                <w:noProof/>
                <w:szCs w:val="22"/>
                <w:lang w:val="sr-Latn-ME"/>
              </w:rPr>
              <w:t>Poremećaji nervnog sistema</w:t>
            </w:r>
          </w:p>
        </w:tc>
      </w:tr>
      <w:tr w:rsidR="00713AE6" w:rsidRPr="00914997" w14:paraId="4A220832" w14:textId="77777777" w:rsidTr="00713AE6">
        <w:tc>
          <w:tcPr>
            <w:tcW w:w="4927" w:type="dxa"/>
          </w:tcPr>
          <w:p w14:paraId="5EE6AAD6" w14:textId="77777777" w:rsidR="00713AE6" w:rsidRPr="00914997" w:rsidRDefault="00713AE6" w:rsidP="0029540E">
            <w:pPr>
              <w:rPr>
                <w:noProof/>
                <w:szCs w:val="22"/>
                <w:lang w:val="sr-Latn-ME"/>
              </w:rPr>
            </w:pPr>
            <w:r w:rsidRPr="00914997">
              <w:rPr>
                <w:noProof/>
                <w:szCs w:val="22"/>
                <w:lang w:val="sr-Latn-ME"/>
              </w:rPr>
              <w:t>Često</w:t>
            </w:r>
          </w:p>
        </w:tc>
        <w:tc>
          <w:tcPr>
            <w:tcW w:w="4928" w:type="dxa"/>
          </w:tcPr>
          <w:p w14:paraId="5234AEC8" w14:textId="77777777" w:rsidR="00713AE6" w:rsidRPr="00914997" w:rsidRDefault="00713AE6" w:rsidP="0029540E">
            <w:pPr>
              <w:rPr>
                <w:noProof/>
                <w:szCs w:val="22"/>
                <w:lang w:val="sr-Latn-ME"/>
              </w:rPr>
            </w:pPr>
            <w:r w:rsidRPr="00914997">
              <w:rPr>
                <w:noProof/>
                <w:szCs w:val="22"/>
                <w:lang w:val="sr-Latn-ME"/>
              </w:rPr>
              <w:t>Tremor</w:t>
            </w:r>
          </w:p>
        </w:tc>
      </w:tr>
      <w:tr w:rsidR="00713AE6" w:rsidRPr="00914997" w14:paraId="46F65D45" w14:textId="77777777" w:rsidTr="00713AE6">
        <w:tc>
          <w:tcPr>
            <w:tcW w:w="4927" w:type="dxa"/>
          </w:tcPr>
          <w:p w14:paraId="16A14254" w14:textId="77777777" w:rsidR="00713AE6" w:rsidRPr="00914997" w:rsidRDefault="00713AE6" w:rsidP="0029540E">
            <w:pPr>
              <w:rPr>
                <w:noProof/>
                <w:szCs w:val="22"/>
                <w:lang w:val="sr-Latn-ME"/>
              </w:rPr>
            </w:pPr>
            <w:r w:rsidRPr="00914997">
              <w:rPr>
                <w:noProof/>
                <w:szCs w:val="22"/>
                <w:lang w:val="sr-Latn-ME"/>
              </w:rPr>
              <w:t>Često</w:t>
            </w:r>
          </w:p>
        </w:tc>
        <w:tc>
          <w:tcPr>
            <w:tcW w:w="4928" w:type="dxa"/>
          </w:tcPr>
          <w:p w14:paraId="437A5407" w14:textId="77777777" w:rsidR="00713AE6" w:rsidRPr="00914997" w:rsidRDefault="00713AE6" w:rsidP="0029540E">
            <w:pPr>
              <w:rPr>
                <w:noProof/>
                <w:szCs w:val="22"/>
                <w:lang w:val="sr-Latn-ME"/>
              </w:rPr>
            </w:pPr>
            <w:r w:rsidRPr="00914997">
              <w:rPr>
                <w:noProof/>
                <w:szCs w:val="22"/>
                <w:lang w:val="sr-Latn-ME"/>
              </w:rPr>
              <w:t>Glavobolja</w:t>
            </w:r>
          </w:p>
        </w:tc>
      </w:tr>
      <w:tr w:rsidR="00713AE6" w:rsidRPr="00914997" w14:paraId="41B50C2E" w14:textId="77777777" w:rsidTr="00713AE6">
        <w:tc>
          <w:tcPr>
            <w:tcW w:w="4927" w:type="dxa"/>
          </w:tcPr>
          <w:p w14:paraId="7464F9E7" w14:textId="77777777" w:rsidR="00713AE6" w:rsidRPr="00914997" w:rsidRDefault="00713AE6" w:rsidP="0029540E">
            <w:pPr>
              <w:rPr>
                <w:noProof/>
                <w:szCs w:val="22"/>
                <w:lang w:val="sr-Latn-ME"/>
              </w:rPr>
            </w:pPr>
            <w:r w:rsidRPr="00914997">
              <w:rPr>
                <w:noProof/>
                <w:szCs w:val="22"/>
                <w:lang w:val="sr-Latn-ME"/>
              </w:rPr>
              <w:t>Često</w:t>
            </w:r>
          </w:p>
        </w:tc>
        <w:tc>
          <w:tcPr>
            <w:tcW w:w="4928" w:type="dxa"/>
          </w:tcPr>
          <w:p w14:paraId="60D40AF4" w14:textId="77777777" w:rsidR="00713AE6" w:rsidRPr="00914997" w:rsidRDefault="00713AE6" w:rsidP="0029540E">
            <w:pPr>
              <w:rPr>
                <w:noProof/>
                <w:szCs w:val="22"/>
                <w:lang w:val="sr-Latn-ME"/>
              </w:rPr>
            </w:pPr>
            <w:r w:rsidRPr="00914997">
              <w:rPr>
                <w:noProof/>
                <w:szCs w:val="22"/>
                <w:lang w:val="sr-Latn-ME"/>
              </w:rPr>
              <w:t>Vrtoglavica</w:t>
            </w:r>
          </w:p>
        </w:tc>
      </w:tr>
      <w:tr w:rsidR="00713AE6" w:rsidRPr="00914997" w14:paraId="10A65132" w14:textId="77777777" w:rsidTr="00713AE6">
        <w:tc>
          <w:tcPr>
            <w:tcW w:w="4927" w:type="dxa"/>
          </w:tcPr>
          <w:p w14:paraId="59A11CDF" w14:textId="77777777" w:rsidR="00713AE6" w:rsidRPr="00914997" w:rsidRDefault="00713AE6" w:rsidP="0029540E">
            <w:pPr>
              <w:rPr>
                <w:noProof/>
                <w:szCs w:val="22"/>
                <w:lang w:val="sr-Latn-ME"/>
              </w:rPr>
            </w:pPr>
            <w:r w:rsidRPr="00914997">
              <w:rPr>
                <w:noProof/>
                <w:szCs w:val="22"/>
                <w:lang w:val="sr-Latn-ME"/>
              </w:rPr>
              <w:t>Povremeno</w:t>
            </w:r>
          </w:p>
        </w:tc>
        <w:tc>
          <w:tcPr>
            <w:tcW w:w="4928" w:type="dxa"/>
          </w:tcPr>
          <w:p w14:paraId="14DD80E3" w14:textId="77777777" w:rsidR="00713AE6" w:rsidRPr="00914997" w:rsidRDefault="00713AE6" w:rsidP="0029540E">
            <w:pPr>
              <w:rPr>
                <w:noProof/>
                <w:szCs w:val="22"/>
                <w:lang w:val="sr-Latn-ME"/>
              </w:rPr>
            </w:pPr>
            <w:r w:rsidRPr="00914997">
              <w:rPr>
                <w:noProof/>
                <w:szCs w:val="22"/>
                <w:lang w:val="sr-Latn-ME"/>
              </w:rPr>
              <w:t>Zamor</w:t>
            </w:r>
          </w:p>
        </w:tc>
      </w:tr>
      <w:tr w:rsidR="00713AE6" w:rsidRPr="00914997" w14:paraId="3C23CB40" w14:textId="77777777" w:rsidTr="000627D4">
        <w:tc>
          <w:tcPr>
            <w:tcW w:w="9855" w:type="dxa"/>
            <w:gridSpan w:val="2"/>
          </w:tcPr>
          <w:p w14:paraId="57859EA4" w14:textId="77777777" w:rsidR="00713AE6" w:rsidRPr="00914997" w:rsidRDefault="00713AE6" w:rsidP="0029540E">
            <w:pPr>
              <w:rPr>
                <w:b/>
                <w:noProof/>
                <w:szCs w:val="22"/>
                <w:lang w:val="sr-Latn-ME"/>
              </w:rPr>
            </w:pPr>
            <w:r w:rsidRPr="00914997">
              <w:rPr>
                <w:b/>
                <w:noProof/>
                <w:szCs w:val="22"/>
                <w:lang w:val="sr-Latn-ME"/>
              </w:rPr>
              <w:t>Gastrointestinalni poremećaji</w:t>
            </w:r>
          </w:p>
        </w:tc>
      </w:tr>
      <w:tr w:rsidR="00713AE6" w:rsidRPr="00914997" w14:paraId="5DBECE96" w14:textId="77777777" w:rsidTr="00713AE6">
        <w:tc>
          <w:tcPr>
            <w:tcW w:w="4927" w:type="dxa"/>
          </w:tcPr>
          <w:p w14:paraId="44392FA4" w14:textId="77777777" w:rsidR="00713AE6" w:rsidRPr="00914997" w:rsidRDefault="00713AE6" w:rsidP="0029540E">
            <w:pPr>
              <w:rPr>
                <w:noProof/>
                <w:szCs w:val="22"/>
                <w:lang w:val="sr-Latn-ME"/>
              </w:rPr>
            </w:pPr>
            <w:r w:rsidRPr="00914997">
              <w:rPr>
                <w:noProof/>
                <w:szCs w:val="22"/>
                <w:lang w:val="sr-Latn-ME"/>
              </w:rPr>
              <w:t>Često</w:t>
            </w:r>
          </w:p>
        </w:tc>
        <w:tc>
          <w:tcPr>
            <w:tcW w:w="4928" w:type="dxa"/>
          </w:tcPr>
          <w:p w14:paraId="60E574CD" w14:textId="77777777" w:rsidR="00713AE6" w:rsidRPr="00914997" w:rsidRDefault="00713AE6" w:rsidP="0029540E">
            <w:pPr>
              <w:rPr>
                <w:noProof/>
                <w:szCs w:val="22"/>
                <w:lang w:val="sr-Latn-ME"/>
              </w:rPr>
            </w:pPr>
            <w:r w:rsidRPr="00914997">
              <w:rPr>
                <w:noProof/>
                <w:szCs w:val="22"/>
                <w:lang w:val="sr-Latn-ME"/>
              </w:rPr>
              <w:t>Mučnina</w:t>
            </w:r>
          </w:p>
        </w:tc>
      </w:tr>
    </w:tbl>
    <w:p w14:paraId="7C0842D4" w14:textId="77777777" w:rsidR="00713AE6" w:rsidRPr="00914997" w:rsidRDefault="00713AE6" w:rsidP="0029540E">
      <w:pPr>
        <w:rPr>
          <w:noProof/>
          <w:szCs w:val="22"/>
          <w:lang w:val="sr-Latn-ME"/>
        </w:rPr>
      </w:pPr>
    </w:p>
    <w:p w14:paraId="63F8C642" w14:textId="77777777" w:rsidR="007C74A0" w:rsidRPr="00914997" w:rsidRDefault="007C74A0" w:rsidP="0029540E">
      <w:pPr>
        <w:rPr>
          <w:i/>
          <w:noProof/>
          <w:szCs w:val="22"/>
          <w:u w:val="single"/>
          <w:lang w:val="sr-Latn-ME"/>
        </w:rPr>
      </w:pPr>
      <w:r w:rsidRPr="00914997">
        <w:rPr>
          <w:i/>
          <w:noProof/>
          <w:szCs w:val="22"/>
          <w:u w:val="single"/>
          <w:lang w:val="sr-Latn-ME"/>
        </w:rPr>
        <w:t xml:space="preserve">Opis odabranih neželjenih </w:t>
      </w:r>
      <w:r w:rsidR="009C2A6B" w:rsidRPr="00914997">
        <w:rPr>
          <w:i/>
          <w:noProof/>
          <w:szCs w:val="22"/>
          <w:u w:val="single"/>
          <w:lang w:val="sr-Latn-ME"/>
        </w:rPr>
        <w:t>reakcija</w:t>
      </w:r>
    </w:p>
    <w:p w14:paraId="59DACCEF" w14:textId="2958CADA" w:rsidR="00BD5D05" w:rsidRPr="00914997" w:rsidRDefault="00BD5D05" w:rsidP="0029540E">
      <w:pPr>
        <w:rPr>
          <w:noProof/>
          <w:szCs w:val="22"/>
          <w:lang w:val="sr-Latn-ME"/>
        </w:rPr>
      </w:pPr>
      <w:r w:rsidRPr="00914997">
        <w:rPr>
          <w:noProof/>
          <w:szCs w:val="22"/>
          <w:lang w:val="sr-Latn-ME"/>
        </w:rPr>
        <w:t>U kontrolisanim kliničkim ispitivanjima kombinacije 100 mg vildaglipti</w:t>
      </w:r>
      <w:r w:rsidR="00462A41" w:rsidRPr="00914997">
        <w:rPr>
          <w:noProof/>
          <w:szCs w:val="22"/>
          <w:lang w:val="sr-Latn-ME"/>
        </w:rPr>
        <w:t>na na dan uz metformin nije zabi</w:t>
      </w:r>
      <w:r w:rsidRPr="00914997">
        <w:rPr>
          <w:noProof/>
          <w:szCs w:val="22"/>
          <w:lang w:val="sr-Latn-ME"/>
        </w:rPr>
        <w:t>l</w:t>
      </w:r>
      <w:r w:rsidR="00462A41" w:rsidRPr="00914997">
        <w:rPr>
          <w:noProof/>
          <w:szCs w:val="22"/>
          <w:lang w:val="sr-Latn-ME"/>
        </w:rPr>
        <w:t>j</w:t>
      </w:r>
      <w:r w:rsidRPr="00914997">
        <w:rPr>
          <w:noProof/>
          <w:szCs w:val="22"/>
          <w:lang w:val="sr-Latn-ME"/>
        </w:rPr>
        <w:t>eženo povlačenje iz ispitivanja zbog neželjenih reakcija niti u grupi l</w:t>
      </w:r>
      <w:r w:rsidR="00462A41" w:rsidRPr="00914997">
        <w:rPr>
          <w:noProof/>
          <w:szCs w:val="22"/>
          <w:lang w:val="sr-Latn-ME"/>
        </w:rPr>
        <w:t>ij</w:t>
      </w:r>
      <w:r w:rsidRPr="00914997">
        <w:rPr>
          <w:noProof/>
          <w:szCs w:val="22"/>
          <w:lang w:val="sr-Latn-ME"/>
        </w:rPr>
        <w:t>ečenoj sa 100 mg vildagliptina na dan uz metformin, niti u grupi na placebu uz metformin.</w:t>
      </w:r>
    </w:p>
    <w:p w14:paraId="39F4C970" w14:textId="77777777" w:rsidR="00BD5D05" w:rsidRPr="00914997" w:rsidRDefault="00BD5D05" w:rsidP="0029540E">
      <w:pPr>
        <w:rPr>
          <w:noProof/>
          <w:szCs w:val="22"/>
          <w:lang w:val="sr-Latn-ME"/>
        </w:rPr>
      </w:pPr>
    </w:p>
    <w:p w14:paraId="7EE094A4" w14:textId="18C1DF02" w:rsidR="00BD5D05" w:rsidRPr="00914997" w:rsidRDefault="00F76BC0" w:rsidP="0029540E">
      <w:pPr>
        <w:rPr>
          <w:noProof/>
          <w:szCs w:val="22"/>
          <w:lang w:val="sr-Latn-ME"/>
        </w:rPr>
      </w:pPr>
      <w:r w:rsidRPr="00914997">
        <w:rPr>
          <w:noProof/>
          <w:szCs w:val="22"/>
          <w:lang w:val="sr-Latn-ME"/>
        </w:rPr>
        <w:t>U kliničkim ispitivanjima incidenca hipoglikemije je bila česta kod pacijenata koji su primali vildagliptin u kombinaciji sa metforminom (1%) i povremena kod pacijenata koji su primali placebo uz metformin (0,4%). U grupi pacijenata</w:t>
      </w:r>
      <w:r w:rsidR="007A1F09" w:rsidRPr="00914997">
        <w:rPr>
          <w:noProof/>
          <w:szCs w:val="22"/>
          <w:lang w:val="sr-Latn-ME"/>
        </w:rPr>
        <w:t xml:space="preserve"> koji s</w:t>
      </w:r>
      <w:r w:rsidR="00462A41" w:rsidRPr="00914997">
        <w:rPr>
          <w:noProof/>
          <w:szCs w:val="22"/>
          <w:lang w:val="sr-Latn-ME"/>
        </w:rPr>
        <w:t>u primali vildagliptin nisu zabi</w:t>
      </w:r>
      <w:r w:rsidR="007A1F09" w:rsidRPr="00914997">
        <w:rPr>
          <w:noProof/>
          <w:szCs w:val="22"/>
          <w:lang w:val="sr-Latn-ME"/>
        </w:rPr>
        <w:t>l</w:t>
      </w:r>
      <w:r w:rsidR="00462A41" w:rsidRPr="00914997">
        <w:rPr>
          <w:noProof/>
          <w:szCs w:val="22"/>
          <w:lang w:val="sr-Latn-ME"/>
        </w:rPr>
        <w:t>j</w:t>
      </w:r>
      <w:r w:rsidR="007A1F09" w:rsidRPr="00914997">
        <w:rPr>
          <w:noProof/>
          <w:szCs w:val="22"/>
          <w:lang w:val="sr-Latn-ME"/>
        </w:rPr>
        <w:t>eženi teški hipoglikemijski događaji.</w:t>
      </w:r>
    </w:p>
    <w:p w14:paraId="08B3584F" w14:textId="77777777" w:rsidR="007A1F09" w:rsidRPr="00914997" w:rsidRDefault="007A1F09" w:rsidP="0029540E">
      <w:pPr>
        <w:rPr>
          <w:noProof/>
          <w:szCs w:val="22"/>
          <w:lang w:val="sr-Latn-ME"/>
        </w:rPr>
      </w:pPr>
    </w:p>
    <w:p w14:paraId="634F8492" w14:textId="6CB0C14E" w:rsidR="007A1F09" w:rsidRPr="00914997" w:rsidRDefault="007A1F09" w:rsidP="0029540E">
      <w:pPr>
        <w:rPr>
          <w:noProof/>
          <w:szCs w:val="22"/>
          <w:lang w:val="sr-Latn-ME"/>
        </w:rPr>
      </w:pPr>
      <w:r w:rsidRPr="00914997">
        <w:rPr>
          <w:noProof/>
          <w:szCs w:val="22"/>
          <w:lang w:val="sr-Latn-ME"/>
        </w:rPr>
        <w:t>U kliničkim ispitivanjima t</w:t>
      </w:r>
      <w:r w:rsidR="00462A41" w:rsidRPr="00914997">
        <w:rPr>
          <w:noProof/>
          <w:szCs w:val="22"/>
          <w:lang w:val="sr-Latn-ME"/>
        </w:rPr>
        <w:t>j</w:t>
      </w:r>
      <w:r w:rsidRPr="00914997">
        <w:rPr>
          <w:noProof/>
          <w:szCs w:val="22"/>
          <w:lang w:val="sr-Latn-ME"/>
        </w:rPr>
        <w:t>elesna masa se nije m</w:t>
      </w:r>
      <w:r w:rsidR="00462A41" w:rsidRPr="00914997">
        <w:rPr>
          <w:noProof/>
          <w:szCs w:val="22"/>
          <w:lang w:val="sr-Latn-ME"/>
        </w:rPr>
        <w:t>ij</w:t>
      </w:r>
      <w:r w:rsidRPr="00914997">
        <w:rPr>
          <w:noProof/>
          <w:szCs w:val="22"/>
          <w:lang w:val="sr-Latn-ME"/>
        </w:rPr>
        <w:t xml:space="preserve">enjala </w:t>
      </w:r>
      <w:r w:rsidR="00370DED" w:rsidRPr="00914997">
        <w:rPr>
          <w:noProof/>
          <w:szCs w:val="22"/>
          <w:lang w:val="sr-Latn-ME"/>
        </w:rPr>
        <w:t>od početne vr</w:t>
      </w:r>
      <w:r w:rsidR="00462A41" w:rsidRPr="00914997">
        <w:rPr>
          <w:noProof/>
          <w:szCs w:val="22"/>
          <w:lang w:val="sr-Latn-ME"/>
        </w:rPr>
        <w:t>ij</w:t>
      </w:r>
      <w:r w:rsidR="00370DED" w:rsidRPr="00914997">
        <w:rPr>
          <w:noProof/>
          <w:szCs w:val="22"/>
          <w:lang w:val="sr-Latn-ME"/>
        </w:rPr>
        <w:t>ednosti kada je 100 mg vildagliptina na dan dodato metforminu (+ 0,2 kg za vildagliptin odnosno – 1,0 kg za placebo).</w:t>
      </w:r>
    </w:p>
    <w:p w14:paraId="7C9DC5E1" w14:textId="77777777" w:rsidR="00370DED" w:rsidRPr="00914997" w:rsidRDefault="00370DED" w:rsidP="0029540E">
      <w:pPr>
        <w:rPr>
          <w:noProof/>
          <w:szCs w:val="22"/>
          <w:lang w:val="sr-Latn-ME"/>
        </w:rPr>
      </w:pPr>
    </w:p>
    <w:p w14:paraId="4BBD37B5" w14:textId="79B31D92" w:rsidR="00370DED" w:rsidRPr="00914997" w:rsidRDefault="00370DED" w:rsidP="0029540E">
      <w:pPr>
        <w:rPr>
          <w:noProof/>
          <w:szCs w:val="22"/>
          <w:lang w:val="sr-Latn-ME"/>
        </w:rPr>
      </w:pPr>
      <w:r w:rsidRPr="00914997">
        <w:rPr>
          <w:noProof/>
          <w:szCs w:val="22"/>
          <w:lang w:val="sr-Latn-ME"/>
        </w:rPr>
        <w:t>Klinička ispitivanja koja su trajala više od 2 godine nisu pokazala dodatne bezb</w:t>
      </w:r>
      <w:r w:rsidR="00462A41" w:rsidRPr="00914997">
        <w:rPr>
          <w:noProof/>
          <w:szCs w:val="22"/>
          <w:lang w:val="sr-Latn-ME"/>
        </w:rPr>
        <w:t>j</w:t>
      </w:r>
      <w:r w:rsidRPr="00914997">
        <w:rPr>
          <w:noProof/>
          <w:szCs w:val="22"/>
          <w:lang w:val="sr-Latn-ME"/>
        </w:rPr>
        <w:t>ednosne signale ili nepredviđene rizike kada je vildagliptin bio dodat metformin.</w:t>
      </w:r>
    </w:p>
    <w:p w14:paraId="350EF50B" w14:textId="77777777" w:rsidR="00370DED" w:rsidRPr="00914997" w:rsidRDefault="00370DED" w:rsidP="0029540E">
      <w:pPr>
        <w:rPr>
          <w:noProof/>
          <w:szCs w:val="22"/>
          <w:lang w:val="sr-Latn-ME"/>
        </w:rPr>
      </w:pPr>
    </w:p>
    <w:p w14:paraId="19DB7C1E" w14:textId="77777777" w:rsidR="00370DED" w:rsidRPr="00914997" w:rsidRDefault="00370DED" w:rsidP="0029540E">
      <w:pPr>
        <w:rPr>
          <w:i/>
          <w:noProof/>
          <w:szCs w:val="22"/>
          <w:lang w:val="sr-Latn-ME"/>
        </w:rPr>
      </w:pPr>
      <w:r w:rsidRPr="00914997">
        <w:rPr>
          <w:i/>
          <w:noProof/>
          <w:szCs w:val="22"/>
          <w:lang w:val="sr-Latn-ME"/>
        </w:rPr>
        <w:t>Kombinacija sa sulfonilureom</w:t>
      </w:r>
    </w:p>
    <w:p w14:paraId="14354B91" w14:textId="77777777" w:rsidR="00370DED" w:rsidRPr="00914997" w:rsidRDefault="00370DED" w:rsidP="0029540E">
      <w:pPr>
        <w:rPr>
          <w:i/>
          <w:noProof/>
          <w:szCs w:val="22"/>
          <w:lang w:val="sr-Latn-ME"/>
        </w:rPr>
      </w:pPr>
    </w:p>
    <w:p w14:paraId="5BA0A3C9" w14:textId="6CAA3746" w:rsidR="00370DED" w:rsidRPr="00914997" w:rsidRDefault="000030C9" w:rsidP="0029540E">
      <w:pPr>
        <w:rPr>
          <w:b/>
          <w:noProof/>
          <w:szCs w:val="22"/>
          <w:lang w:val="sr-Latn-ME"/>
        </w:rPr>
      </w:pPr>
      <w:r w:rsidRPr="00914997">
        <w:rPr>
          <w:b/>
          <w:noProof/>
          <w:szCs w:val="22"/>
          <w:lang w:val="sr-Latn-ME"/>
        </w:rPr>
        <w:t>Tabela 2 Neželjen</w:t>
      </w:r>
      <w:r w:rsidR="009C2A6B" w:rsidRPr="00914997">
        <w:rPr>
          <w:b/>
          <w:noProof/>
          <w:szCs w:val="22"/>
          <w:lang w:val="sr-Latn-ME"/>
        </w:rPr>
        <w:t>e</w:t>
      </w:r>
      <w:r w:rsidR="00370DED" w:rsidRPr="00914997">
        <w:rPr>
          <w:b/>
          <w:noProof/>
          <w:szCs w:val="22"/>
          <w:lang w:val="sr-Latn-ME"/>
        </w:rPr>
        <w:t xml:space="preserve"> </w:t>
      </w:r>
      <w:r w:rsidR="009C2A6B" w:rsidRPr="00914997">
        <w:rPr>
          <w:b/>
          <w:szCs w:val="22"/>
          <w:lang w:val="sr-Latn-ME"/>
        </w:rPr>
        <w:t>reakcije</w:t>
      </w:r>
      <w:r w:rsidR="00462A41" w:rsidRPr="00914997">
        <w:rPr>
          <w:b/>
          <w:noProof/>
          <w:szCs w:val="22"/>
          <w:lang w:val="sr-Latn-ME"/>
        </w:rPr>
        <w:t xml:space="preserve"> zabi</w:t>
      </w:r>
      <w:r w:rsidR="00370DED" w:rsidRPr="00914997">
        <w:rPr>
          <w:b/>
          <w:noProof/>
          <w:szCs w:val="22"/>
          <w:lang w:val="sr-Latn-ME"/>
        </w:rPr>
        <w:t>l</w:t>
      </w:r>
      <w:r w:rsidR="00462A41" w:rsidRPr="00914997">
        <w:rPr>
          <w:b/>
          <w:noProof/>
          <w:szCs w:val="22"/>
          <w:lang w:val="sr-Latn-ME"/>
        </w:rPr>
        <w:t>j</w:t>
      </w:r>
      <w:r w:rsidR="00370DED" w:rsidRPr="00914997">
        <w:rPr>
          <w:b/>
          <w:noProof/>
          <w:szCs w:val="22"/>
          <w:lang w:val="sr-Latn-ME"/>
        </w:rPr>
        <w:t>ežene kod pacijenata koji su primali 50 mg vildagliptina dva puta na dan u kombinaciji s metforminom i sulfonilureom (N=157)</w:t>
      </w:r>
    </w:p>
    <w:p w14:paraId="3CB83302" w14:textId="77777777" w:rsidR="00370DED" w:rsidRPr="00914997" w:rsidRDefault="00370DED" w:rsidP="0029540E">
      <w:pPr>
        <w:rPr>
          <w:noProof/>
          <w:szCs w:val="22"/>
          <w:lang w:val="sr-Latn-ME"/>
        </w:rPr>
      </w:pPr>
    </w:p>
    <w:tbl>
      <w:tblPr>
        <w:tblStyle w:val="TableGrid"/>
        <w:tblW w:w="0" w:type="auto"/>
        <w:tblLook w:val="04A0" w:firstRow="1" w:lastRow="0" w:firstColumn="1" w:lastColumn="0" w:noHBand="0" w:noVBand="1"/>
      </w:tblPr>
      <w:tblGrid>
        <w:gridCol w:w="4803"/>
        <w:gridCol w:w="4826"/>
      </w:tblGrid>
      <w:tr w:rsidR="00370DED" w:rsidRPr="00914997" w14:paraId="1678EC05" w14:textId="77777777" w:rsidTr="000627D4">
        <w:tc>
          <w:tcPr>
            <w:tcW w:w="9855" w:type="dxa"/>
            <w:gridSpan w:val="2"/>
          </w:tcPr>
          <w:p w14:paraId="0189972B" w14:textId="77777777" w:rsidR="00370DED" w:rsidRPr="00914997" w:rsidRDefault="00370DED" w:rsidP="0029540E">
            <w:pPr>
              <w:rPr>
                <w:noProof/>
                <w:szCs w:val="22"/>
                <w:lang w:val="sr-Latn-ME"/>
              </w:rPr>
            </w:pPr>
            <w:r w:rsidRPr="00914997">
              <w:rPr>
                <w:b/>
                <w:noProof/>
                <w:szCs w:val="22"/>
                <w:lang w:val="sr-Latn-ME"/>
              </w:rPr>
              <w:t>Poremećaji metabolizma i ishrane</w:t>
            </w:r>
          </w:p>
        </w:tc>
      </w:tr>
      <w:tr w:rsidR="00370DED" w:rsidRPr="00914997" w14:paraId="1D0E09EF" w14:textId="77777777" w:rsidTr="00370DED">
        <w:tc>
          <w:tcPr>
            <w:tcW w:w="4927" w:type="dxa"/>
          </w:tcPr>
          <w:p w14:paraId="3803336A" w14:textId="77777777" w:rsidR="00370DED" w:rsidRPr="00914997" w:rsidRDefault="00370DED" w:rsidP="0029540E">
            <w:pPr>
              <w:rPr>
                <w:noProof/>
                <w:szCs w:val="22"/>
                <w:lang w:val="sr-Latn-ME"/>
              </w:rPr>
            </w:pPr>
            <w:r w:rsidRPr="00914997">
              <w:rPr>
                <w:noProof/>
                <w:szCs w:val="22"/>
                <w:lang w:val="sr-Latn-ME"/>
              </w:rPr>
              <w:t>Često</w:t>
            </w:r>
          </w:p>
        </w:tc>
        <w:tc>
          <w:tcPr>
            <w:tcW w:w="4928" w:type="dxa"/>
          </w:tcPr>
          <w:p w14:paraId="6DD8464E" w14:textId="77777777" w:rsidR="00370DED" w:rsidRPr="00914997" w:rsidRDefault="007C74A0" w:rsidP="0029540E">
            <w:pPr>
              <w:rPr>
                <w:noProof/>
                <w:szCs w:val="22"/>
                <w:lang w:val="sr-Latn-ME"/>
              </w:rPr>
            </w:pPr>
            <w:r w:rsidRPr="00914997">
              <w:rPr>
                <w:noProof/>
                <w:szCs w:val="22"/>
                <w:lang w:val="sr-Latn-ME"/>
              </w:rPr>
              <w:t>Hipoglikemija</w:t>
            </w:r>
          </w:p>
        </w:tc>
      </w:tr>
      <w:tr w:rsidR="00370DED" w:rsidRPr="00914997" w14:paraId="17C8A94C" w14:textId="77777777" w:rsidTr="000627D4">
        <w:tc>
          <w:tcPr>
            <w:tcW w:w="9855" w:type="dxa"/>
            <w:gridSpan w:val="2"/>
          </w:tcPr>
          <w:p w14:paraId="3E9FE95F" w14:textId="77777777" w:rsidR="00370DED" w:rsidRPr="00914997" w:rsidRDefault="00370DED" w:rsidP="0029540E">
            <w:pPr>
              <w:rPr>
                <w:noProof/>
                <w:szCs w:val="22"/>
                <w:lang w:val="sr-Latn-ME"/>
              </w:rPr>
            </w:pPr>
            <w:r w:rsidRPr="00914997">
              <w:rPr>
                <w:b/>
                <w:noProof/>
                <w:szCs w:val="22"/>
                <w:lang w:val="sr-Latn-ME"/>
              </w:rPr>
              <w:t>Poremećaji nervnog sistema</w:t>
            </w:r>
          </w:p>
        </w:tc>
      </w:tr>
      <w:tr w:rsidR="00370DED" w:rsidRPr="00914997" w14:paraId="27CDB37E" w14:textId="77777777" w:rsidTr="00370DED">
        <w:tc>
          <w:tcPr>
            <w:tcW w:w="4927" w:type="dxa"/>
          </w:tcPr>
          <w:p w14:paraId="08137C8A" w14:textId="77777777" w:rsidR="00370DED" w:rsidRPr="00914997" w:rsidRDefault="00370DED" w:rsidP="0029540E">
            <w:pPr>
              <w:rPr>
                <w:noProof/>
                <w:szCs w:val="22"/>
                <w:lang w:val="sr-Latn-ME"/>
              </w:rPr>
            </w:pPr>
            <w:r w:rsidRPr="00914997">
              <w:rPr>
                <w:noProof/>
                <w:szCs w:val="22"/>
                <w:lang w:val="sr-Latn-ME"/>
              </w:rPr>
              <w:t>Često</w:t>
            </w:r>
          </w:p>
        </w:tc>
        <w:tc>
          <w:tcPr>
            <w:tcW w:w="4928" w:type="dxa"/>
          </w:tcPr>
          <w:p w14:paraId="6E9D68E3" w14:textId="77777777" w:rsidR="00370DED" w:rsidRPr="00914997" w:rsidRDefault="007C74A0" w:rsidP="0029540E">
            <w:pPr>
              <w:rPr>
                <w:noProof/>
                <w:szCs w:val="22"/>
                <w:lang w:val="sr-Latn-ME"/>
              </w:rPr>
            </w:pPr>
            <w:r w:rsidRPr="00914997">
              <w:rPr>
                <w:noProof/>
                <w:szCs w:val="22"/>
                <w:lang w:val="sr-Latn-ME"/>
              </w:rPr>
              <w:t>Vrtoglavica, tremor</w:t>
            </w:r>
          </w:p>
        </w:tc>
      </w:tr>
      <w:tr w:rsidR="00370DED" w:rsidRPr="00914997" w14:paraId="54B162BE" w14:textId="77777777" w:rsidTr="000627D4">
        <w:tc>
          <w:tcPr>
            <w:tcW w:w="9855" w:type="dxa"/>
            <w:gridSpan w:val="2"/>
          </w:tcPr>
          <w:p w14:paraId="196BB953" w14:textId="77777777" w:rsidR="00370DED" w:rsidRPr="00914997" w:rsidRDefault="00370DED" w:rsidP="0029540E">
            <w:pPr>
              <w:rPr>
                <w:b/>
                <w:noProof/>
                <w:szCs w:val="22"/>
                <w:lang w:val="sr-Latn-ME"/>
              </w:rPr>
            </w:pPr>
            <w:r w:rsidRPr="00914997">
              <w:rPr>
                <w:b/>
                <w:noProof/>
                <w:szCs w:val="22"/>
                <w:lang w:val="sr-Latn-ME"/>
              </w:rPr>
              <w:t>Poremećaji kože i potkožnog tkiva</w:t>
            </w:r>
          </w:p>
        </w:tc>
      </w:tr>
      <w:tr w:rsidR="00370DED" w:rsidRPr="00914997" w14:paraId="60D30A1E" w14:textId="77777777" w:rsidTr="00370DED">
        <w:tc>
          <w:tcPr>
            <w:tcW w:w="4927" w:type="dxa"/>
          </w:tcPr>
          <w:p w14:paraId="3425F8B4" w14:textId="77777777" w:rsidR="00370DED" w:rsidRPr="00914997" w:rsidRDefault="00370DED" w:rsidP="0029540E">
            <w:pPr>
              <w:rPr>
                <w:noProof/>
                <w:szCs w:val="22"/>
                <w:lang w:val="sr-Latn-ME"/>
              </w:rPr>
            </w:pPr>
            <w:r w:rsidRPr="00914997">
              <w:rPr>
                <w:noProof/>
                <w:szCs w:val="22"/>
                <w:lang w:val="sr-Latn-ME"/>
              </w:rPr>
              <w:t>Često</w:t>
            </w:r>
          </w:p>
        </w:tc>
        <w:tc>
          <w:tcPr>
            <w:tcW w:w="4928" w:type="dxa"/>
          </w:tcPr>
          <w:p w14:paraId="2FC2D786" w14:textId="77777777" w:rsidR="00370DED" w:rsidRPr="00914997" w:rsidRDefault="007C74A0" w:rsidP="0029540E">
            <w:pPr>
              <w:rPr>
                <w:noProof/>
                <w:szCs w:val="22"/>
                <w:lang w:val="sr-Latn-ME"/>
              </w:rPr>
            </w:pPr>
            <w:r w:rsidRPr="00914997">
              <w:rPr>
                <w:noProof/>
                <w:szCs w:val="22"/>
                <w:lang w:val="sr-Latn-ME"/>
              </w:rPr>
              <w:t>Hiperhidroza</w:t>
            </w:r>
          </w:p>
        </w:tc>
      </w:tr>
      <w:tr w:rsidR="00370DED" w:rsidRPr="00914997" w14:paraId="4EFC866D" w14:textId="77777777" w:rsidTr="000627D4">
        <w:tc>
          <w:tcPr>
            <w:tcW w:w="9855" w:type="dxa"/>
            <w:gridSpan w:val="2"/>
          </w:tcPr>
          <w:p w14:paraId="1B3803F5" w14:textId="3EB2E6D5" w:rsidR="00370DED" w:rsidRPr="00914997" w:rsidRDefault="00370DED" w:rsidP="0029540E">
            <w:pPr>
              <w:rPr>
                <w:b/>
                <w:noProof/>
                <w:szCs w:val="22"/>
                <w:lang w:val="sr-Latn-ME"/>
              </w:rPr>
            </w:pPr>
            <w:r w:rsidRPr="00914997">
              <w:rPr>
                <w:b/>
                <w:noProof/>
                <w:szCs w:val="22"/>
                <w:lang w:val="sr-Latn-ME"/>
              </w:rPr>
              <w:t>Opšti poremećaji i reakcije na m</w:t>
            </w:r>
            <w:r w:rsidR="004C77C3" w:rsidRPr="00914997">
              <w:rPr>
                <w:b/>
                <w:noProof/>
                <w:szCs w:val="22"/>
                <w:lang w:val="sr-Latn-ME"/>
              </w:rPr>
              <w:t>j</w:t>
            </w:r>
            <w:r w:rsidRPr="00914997">
              <w:rPr>
                <w:b/>
                <w:noProof/>
                <w:szCs w:val="22"/>
                <w:lang w:val="sr-Latn-ME"/>
              </w:rPr>
              <w:t>estu prim</w:t>
            </w:r>
            <w:r w:rsidR="004037A2" w:rsidRPr="00914997">
              <w:rPr>
                <w:b/>
                <w:noProof/>
                <w:szCs w:val="22"/>
                <w:lang w:val="sr-Latn-ME"/>
              </w:rPr>
              <w:t>j</w:t>
            </w:r>
            <w:r w:rsidRPr="00914997">
              <w:rPr>
                <w:b/>
                <w:noProof/>
                <w:szCs w:val="22"/>
                <w:lang w:val="sr-Latn-ME"/>
              </w:rPr>
              <w:t>ene</w:t>
            </w:r>
          </w:p>
        </w:tc>
      </w:tr>
      <w:tr w:rsidR="00370DED" w:rsidRPr="00914997" w14:paraId="7C518862" w14:textId="77777777" w:rsidTr="00370DED">
        <w:tc>
          <w:tcPr>
            <w:tcW w:w="4927" w:type="dxa"/>
          </w:tcPr>
          <w:p w14:paraId="48BDD4D2" w14:textId="77777777" w:rsidR="00370DED" w:rsidRPr="00914997" w:rsidRDefault="00370DED" w:rsidP="0029540E">
            <w:pPr>
              <w:rPr>
                <w:noProof/>
                <w:szCs w:val="22"/>
                <w:lang w:val="sr-Latn-ME"/>
              </w:rPr>
            </w:pPr>
            <w:r w:rsidRPr="00914997">
              <w:rPr>
                <w:noProof/>
                <w:szCs w:val="22"/>
                <w:lang w:val="sr-Latn-ME"/>
              </w:rPr>
              <w:t>Često</w:t>
            </w:r>
          </w:p>
        </w:tc>
        <w:tc>
          <w:tcPr>
            <w:tcW w:w="4928" w:type="dxa"/>
          </w:tcPr>
          <w:p w14:paraId="359A523C" w14:textId="77777777" w:rsidR="00370DED" w:rsidRPr="00914997" w:rsidRDefault="007C74A0" w:rsidP="0029540E">
            <w:pPr>
              <w:rPr>
                <w:noProof/>
                <w:szCs w:val="22"/>
                <w:lang w:val="sr-Latn-ME"/>
              </w:rPr>
            </w:pPr>
            <w:r w:rsidRPr="00914997">
              <w:rPr>
                <w:noProof/>
                <w:szCs w:val="22"/>
                <w:lang w:val="sr-Latn-ME"/>
              </w:rPr>
              <w:t>Astenija</w:t>
            </w:r>
          </w:p>
        </w:tc>
      </w:tr>
    </w:tbl>
    <w:p w14:paraId="5EEA0778" w14:textId="77777777" w:rsidR="00370DED" w:rsidRPr="00914997" w:rsidRDefault="00370DED" w:rsidP="0029540E">
      <w:pPr>
        <w:rPr>
          <w:noProof/>
          <w:szCs w:val="22"/>
          <w:lang w:val="sr-Latn-ME"/>
        </w:rPr>
      </w:pPr>
    </w:p>
    <w:p w14:paraId="532D67C6" w14:textId="77777777" w:rsidR="007C74A0" w:rsidRPr="00914997" w:rsidRDefault="007C74A0" w:rsidP="0029540E">
      <w:pPr>
        <w:rPr>
          <w:i/>
          <w:noProof/>
          <w:szCs w:val="22"/>
          <w:u w:val="single"/>
          <w:lang w:val="sr-Latn-ME"/>
        </w:rPr>
      </w:pPr>
      <w:r w:rsidRPr="00914997">
        <w:rPr>
          <w:i/>
          <w:noProof/>
          <w:szCs w:val="22"/>
          <w:u w:val="single"/>
          <w:lang w:val="sr-Latn-ME"/>
        </w:rPr>
        <w:t xml:space="preserve">Opis odabranih neželjenih </w:t>
      </w:r>
      <w:r w:rsidR="009C2A6B" w:rsidRPr="00914997">
        <w:rPr>
          <w:i/>
          <w:noProof/>
          <w:szCs w:val="22"/>
          <w:u w:val="single"/>
          <w:lang w:val="sr-Latn-ME"/>
        </w:rPr>
        <w:t>reakcija</w:t>
      </w:r>
    </w:p>
    <w:p w14:paraId="0FF30753" w14:textId="77777777" w:rsidR="00CE09F3" w:rsidRPr="00914997" w:rsidRDefault="007C78B7" w:rsidP="0029540E">
      <w:pPr>
        <w:rPr>
          <w:noProof/>
          <w:szCs w:val="22"/>
          <w:lang w:val="sr-Latn-ME"/>
        </w:rPr>
      </w:pPr>
      <w:r w:rsidRPr="00914997">
        <w:rPr>
          <w:noProof/>
          <w:szCs w:val="22"/>
          <w:lang w:val="sr-Latn-ME"/>
        </w:rPr>
        <w:t>Nije bilo povlačenja iz ispitivanja usled prijavljenih neželjenih reakcija u grupi koja je primala terapiju vildagliptin + metformin + glimepirid u odnosu na 0,6% u grupi koja je primala terapiju placebo + metformin +glimepirid.</w:t>
      </w:r>
    </w:p>
    <w:p w14:paraId="796CC04F" w14:textId="77777777" w:rsidR="007C78B7" w:rsidRPr="00914997" w:rsidRDefault="007C78B7" w:rsidP="0029540E">
      <w:pPr>
        <w:rPr>
          <w:noProof/>
          <w:szCs w:val="22"/>
          <w:lang w:val="sr-Latn-ME"/>
        </w:rPr>
      </w:pPr>
    </w:p>
    <w:p w14:paraId="5C1A89A3" w14:textId="72C1EB2A" w:rsidR="007C78B7" w:rsidRPr="00914997" w:rsidRDefault="007C78B7" w:rsidP="0029540E">
      <w:pPr>
        <w:rPr>
          <w:noProof/>
          <w:szCs w:val="22"/>
          <w:lang w:val="sr-Latn-ME"/>
        </w:rPr>
      </w:pPr>
      <w:r w:rsidRPr="00914997">
        <w:rPr>
          <w:noProof/>
          <w:szCs w:val="22"/>
          <w:lang w:val="sr-Latn-ME"/>
        </w:rPr>
        <w:t>Incidenca hipoglikemije je bila česta u obe grupe ispitanika (5,1% u grupi koja je primala vildagliptin + metformin + glimepirid u odnosu na 1,9% u grupi koja je primala placebo + metformin + glimepirid). U grupi l</w:t>
      </w:r>
      <w:r w:rsidR="00462A41" w:rsidRPr="00914997">
        <w:rPr>
          <w:noProof/>
          <w:szCs w:val="22"/>
          <w:lang w:val="sr-Latn-ME"/>
        </w:rPr>
        <w:t>ij</w:t>
      </w:r>
      <w:r w:rsidRPr="00914997">
        <w:rPr>
          <w:noProof/>
          <w:szCs w:val="22"/>
          <w:lang w:val="sr-Latn-ME"/>
        </w:rPr>
        <w:t>ečenoj vildagliptinom prijavljen je jedan ozbiljni hipoglikemijski događaj.</w:t>
      </w:r>
    </w:p>
    <w:p w14:paraId="011F24A2" w14:textId="77777777" w:rsidR="007C78B7" w:rsidRPr="00914997" w:rsidRDefault="007C78B7" w:rsidP="0029540E">
      <w:pPr>
        <w:rPr>
          <w:noProof/>
          <w:szCs w:val="22"/>
          <w:lang w:val="sr-Latn-ME"/>
        </w:rPr>
      </w:pPr>
    </w:p>
    <w:p w14:paraId="22CD1C57" w14:textId="21A8DD81" w:rsidR="007C78B7" w:rsidRPr="00914997" w:rsidRDefault="00174DEA" w:rsidP="0029540E">
      <w:pPr>
        <w:rPr>
          <w:noProof/>
          <w:szCs w:val="22"/>
          <w:lang w:val="sr-Latn-ME"/>
        </w:rPr>
      </w:pPr>
      <w:r w:rsidRPr="00914997">
        <w:rPr>
          <w:noProof/>
          <w:szCs w:val="22"/>
          <w:lang w:val="sr-Latn-ME"/>
        </w:rPr>
        <w:lastRenderedPageBreak/>
        <w:t>Na kraju ispitivanja efekat na srednju vr</w:t>
      </w:r>
      <w:r w:rsidR="00462A41" w:rsidRPr="00914997">
        <w:rPr>
          <w:noProof/>
          <w:szCs w:val="22"/>
          <w:lang w:val="sr-Latn-ME"/>
        </w:rPr>
        <w:t>ij</w:t>
      </w:r>
      <w:r w:rsidRPr="00914997">
        <w:rPr>
          <w:noProof/>
          <w:szCs w:val="22"/>
          <w:lang w:val="sr-Latn-ME"/>
        </w:rPr>
        <w:t>ednost t</w:t>
      </w:r>
      <w:r w:rsidR="00462A41" w:rsidRPr="00914997">
        <w:rPr>
          <w:noProof/>
          <w:szCs w:val="22"/>
          <w:lang w:val="sr-Latn-ME"/>
        </w:rPr>
        <w:t>j</w:t>
      </w:r>
      <w:r w:rsidRPr="00914997">
        <w:rPr>
          <w:noProof/>
          <w:szCs w:val="22"/>
          <w:lang w:val="sr-Latn-ME"/>
        </w:rPr>
        <w:t>elesne mase bio je neutralan (+0,6 kg u grupi l</w:t>
      </w:r>
      <w:r w:rsidR="00462A41" w:rsidRPr="00914997">
        <w:rPr>
          <w:noProof/>
          <w:szCs w:val="22"/>
          <w:lang w:val="sr-Latn-ME"/>
        </w:rPr>
        <w:t>ij</w:t>
      </w:r>
      <w:r w:rsidRPr="00914997">
        <w:rPr>
          <w:noProof/>
          <w:szCs w:val="22"/>
          <w:lang w:val="sr-Latn-ME"/>
        </w:rPr>
        <w:t>ečenoj vildagliptinom i -0,1 kg u grupi l</w:t>
      </w:r>
      <w:r w:rsidR="00462A41" w:rsidRPr="00914997">
        <w:rPr>
          <w:noProof/>
          <w:szCs w:val="22"/>
          <w:lang w:val="sr-Latn-ME"/>
        </w:rPr>
        <w:t>ij</w:t>
      </w:r>
      <w:r w:rsidRPr="00914997">
        <w:rPr>
          <w:noProof/>
          <w:szCs w:val="22"/>
          <w:lang w:val="sr-Latn-ME"/>
        </w:rPr>
        <w:t>ečenoj placebom).</w:t>
      </w:r>
    </w:p>
    <w:p w14:paraId="31C50602" w14:textId="77777777" w:rsidR="00174DEA" w:rsidRPr="00914997" w:rsidRDefault="00174DEA" w:rsidP="0029540E">
      <w:pPr>
        <w:rPr>
          <w:noProof/>
          <w:szCs w:val="22"/>
          <w:lang w:val="sr-Latn-ME"/>
        </w:rPr>
      </w:pPr>
    </w:p>
    <w:p w14:paraId="6E8435E1" w14:textId="77777777" w:rsidR="00174DEA" w:rsidRPr="00914997" w:rsidRDefault="00174DEA" w:rsidP="0029540E">
      <w:pPr>
        <w:rPr>
          <w:i/>
          <w:noProof/>
          <w:szCs w:val="22"/>
          <w:lang w:val="sr-Latn-ME"/>
        </w:rPr>
      </w:pPr>
      <w:r w:rsidRPr="00914997">
        <w:rPr>
          <w:i/>
          <w:noProof/>
          <w:szCs w:val="22"/>
          <w:lang w:val="sr-Latn-ME"/>
        </w:rPr>
        <w:t>Kombinacija sa insulinom</w:t>
      </w:r>
    </w:p>
    <w:p w14:paraId="6113F54E" w14:textId="77777777" w:rsidR="00174DEA" w:rsidRPr="00914997" w:rsidRDefault="00174DEA" w:rsidP="0029540E">
      <w:pPr>
        <w:rPr>
          <w:i/>
          <w:noProof/>
          <w:szCs w:val="22"/>
          <w:lang w:val="sr-Latn-ME"/>
        </w:rPr>
      </w:pPr>
    </w:p>
    <w:p w14:paraId="55B69D9B" w14:textId="2D9C8936" w:rsidR="00174DEA" w:rsidRPr="00914997" w:rsidRDefault="00174DEA" w:rsidP="0029540E">
      <w:pPr>
        <w:rPr>
          <w:b/>
          <w:noProof/>
          <w:szCs w:val="22"/>
          <w:lang w:val="sr-Latn-ME"/>
        </w:rPr>
      </w:pPr>
      <w:r w:rsidRPr="00914997">
        <w:rPr>
          <w:b/>
          <w:noProof/>
          <w:szCs w:val="22"/>
          <w:lang w:val="sr-Latn-ME"/>
        </w:rPr>
        <w:t>Tabela 3</w:t>
      </w:r>
      <w:r w:rsidR="000030C9" w:rsidRPr="00914997">
        <w:rPr>
          <w:b/>
          <w:noProof/>
          <w:szCs w:val="22"/>
          <w:lang w:val="sr-Latn-ME"/>
        </w:rPr>
        <w:t xml:space="preserve"> Neželjen</w:t>
      </w:r>
      <w:r w:rsidR="009C2A6B" w:rsidRPr="00914997">
        <w:rPr>
          <w:b/>
          <w:noProof/>
          <w:szCs w:val="22"/>
          <w:lang w:val="sr-Latn-ME"/>
        </w:rPr>
        <w:t>e</w:t>
      </w:r>
      <w:r w:rsidRPr="00914997">
        <w:rPr>
          <w:b/>
          <w:noProof/>
          <w:szCs w:val="22"/>
          <w:lang w:val="sr-Latn-ME"/>
        </w:rPr>
        <w:t xml:space="preserve"> </w:t>
      </w:r>
      <w:r w:rsidR="009C2A6B" w:rsidRPr="00914997">
        <w:rPr>
          <w:b/>
          <w:szCs w:val="22"/>
          <w:lang w:val="sr-Latn-ME"/>
        </w:rPr>
        <w:t>reakcije</w:t>
      </w:r>
      <w:r w:rsidR="00462A41" w:rsidRPr="00914997">
        <w:rPr>
          <w:b/>
          <w:noProof/>
          <w:szCs w:val="22"/>
          <w:lang w:val="sr-Latn-ME"/>
        </w:rPr>
        <w:t xml:space="preserve"> zabi</w:t>
      </w:r>
      <w:r w:rsidRPr="00914997">
        <w:rPr>
          <w:b/>
          <w:noProof/>
          <w:szCs w:val="22"/>
          <w:lang w:val="sr-Latn-ME"/>
        </w:rPr>
        <w:t>l</w:t>
      </w:r>
      <w:r w:rsidR="00462A41" w:rsidRPr="00914997">
        <w:rPr>
          <w:b/>
          <w:noProof/>
          <w:szCs w:val="22"/>
          <w:lang w:val="sr-Latn-ME"/>
        </w:rPr>
        <w:t>j</w:t>
      </w:r>
      <w:r w:rsidRPr="00914997">
        <w:rPr>
          <w:b/>
          <w:noProof/>
          <w:szCs w:val="22"/>
          <w:lang w:val="sr-Latn-ME"/>
        </w:rPr>
        <w:t>ežene kod pacijenata koji su primali 100 mg vildagliptina na dan u kombinaciji sa insulinom (sa ili bez metformina) u dvostruko sl</w:t>
      </w:r>
      <w:r w:rsidR="00462A41" w:rsidRPr="00914997">
        <w:rPr>
          <w:b/>
          <w:noProof/>
          <w:szCs w:val="22"/>
          <w:lang w:val="sr-Latn-ME"/>
        </w:rPr>
        <w:t>ij</w:t>
      </w:r>
      <w:r w:rsidRPr="00914997">
        <w:rPr>
          <w:b/>
          <w:noProof/>
          <w:szCs w:val="22"/>
          <w:lang w:val="sr-Latn-ME"/>
        </w:rPr>
        <w:t xml:space="preserve">epim ispitivanjima </w:t>
      </w:r>
      <w:r w:rsidR="00EE027F" w:rsidRPr="00914997">
        <w:rPr>
          <w:b/>
          <w:noProof/>
          <w:szCs w:val="22"/>
          <w:lang w:val="sr-Latn-ME"/>
        </w:rPr>
        <w:t>(N=371)</w:t>
      </w:r>
    </w:p>
    <w:p w14:paraId="59C92F34" w14:textId="77777777" w:rsidR="00EE027F" w:rsidRPr="00914997" w:rsidRDefault="00EE027F" w:rsidP="0029540E">
      <w:pPr>
        <w:rPr>
          <w:b/>
          <w:noProof/>
          <w:szCs w:val="22"/>
          <w:lang w:val="sr-Latn-ME"/>
        </w:rPr>
      </w:pPr>
    </w:p>
    <w:tbl>
      <w:tblPr>
        <w:tblStyle w:val="TableGrid"/>
        <w:tblW w:w="0" w:type="auto"/>
        <w:tblLook w:val="04A0" w:firstRow="1" w:lastRow="0" w:firstColumn="1" w:lastColumn="0" w:noHBand="0" w:noVBand="1"/>
      </w:tblPr>
      <w:tblGrid>
        <w:gridCol w:w="4804"/>
        <w:gridCol w:w="4825"/>
      </w:tblGrid>
      <w:tr w:rsidR="00EE027F" w:rsidRPr="00914997" w14:paraId="1CE52D5D" w14:textId="77777777" w:rsidTr="000627D4">
        <w:tc>
          <w:tcPr>
            <w:tcW w:w="9855" w:type="dxa"/>
            <w:gridSpan w:val="2"/>
          </w:tcPr>
          <w:p w14:paraId="1624CD50" w14:textId="77777777" w:rsidR="00EE027F" w:rsidRPr="00914997" w:rsidRDefault="00EE027F" w:rsidP="0029540E">
            <w:pPr>
              <w:rPr>
                <w:b/>
                <w:noProof/>
                <w:szCs w:val="22"/>
                <w:lang w:val="sr-Latn-ME"/>
              </w:rPr>
            </w:pPr>
            <w:r w:rsidRPr="00914997">
              <w:rPr>
                <w:b/>
                <w:noProof/>
                <w:szCs w:val="22"/>
                <w:lang w:val="sr-Latn-ME"/>
              </w:rPr>
              <w:t>Poremećaji metabolizma i ishrane</w:t>
            </w:r>
          </w:p>
        </w:tc>
      </w:tr>
      <w:tr w:rsidR="00EE027F" w:rsidRPr="00914997" w14:paraId="4C0CD5A3" w14:textId="77777777" w:rsidTr="00EE027F">
        <w:tc>
          <w:tcPr>
            <w:tcW w:w="4927" w:type="dxa"/>
          </w:tcPr>
          <w:p w14:paraId="1F09FE36" w14:textId="77777777" w:rsidR="00EE027F" w:rsidRPr="00914997" w:rsidRDefault="00CD7F49" w:rsidP="0029540E">
            <w:pPr>
              <w:rPr>
                <w:b/>
                <w:noProof/>
                <w:szCs w:val="22"/>
                <w:lang w:val="sr-Latn-ME"/>
              </w:rPr>
            </w:pPr>
            <w:r w:rsidRPr="00914997">
              <w:rPr>
                <w:noProof/>
                <w:szCs w:val="22"/>
                <w:lang w:val="sr-Latn-ME"/>
              </w:rPr>
              <w:t>Često</w:t>
            </w:r>
          </w:p>
        </w:tc>
        <w:tc>
          <w:tcPr>
            <w:tcW w:w="4928" w:type="dxa"/>
          </w:tcPr>
          <w:p w14:paraId="5D6A24A6" w14:textId="77777777" w:rsidR="00EE027F" w:rsidRPr="00914997" w:rsidRDefault="00941234" w:rsidP="0029540E">
            <w:pPr>
              <w:rPr>
                <w:noProof/>
                <w:szCs w:val="22"/>
                <w:lang w:val="sr-Latn-ME"/>
              </w:rPr>
            </w:pPr>
            <w:r w:rsidRPr="00914997">
              <w:rPr>
                <w:noProof/>
                <w:szCs w:val="22"/>
                <w:lang w:val="sr-Latn-ME"/>
              </w:rPr>
              <w:t>Sniženje glukoze u krvi</w:t>
            </w:r>
          </w:p>
        </w:tc>
      </w:tr>
      <w:tr w:rsidR="00EE027F" w:rsidRPr="00914997" w14:paraId="1A3015FE" w14:textId="77777777" w:rsidTr="000627D4">
        <w:tc>
          <w:tcPr>
            <w:tcW w:w="9855" w:type="dxa"/>
            <w:gridSpan w:val="2"/>
          </w:tcPr>
          <w:p w14:paraId="236CA62F" w14:textId="77777777" w:rsidR="00EE027F" w:rsidRPr="00914997" w:rsidRDefault="00EE027F" w:rsidP="0029540E">
            <w:pPr>
              <w:rPr>
                <w:b/>
                <w:noProof/>
                <w:szCs w:val="22"/>
                <w:lang w:val="sr-Latn-ME"/>
              </w:rPr>
            </w:pPr>
            <w:r w:rsidRPr="00914997">
              <w:rPr>
                <w:b/>
                <w:noProof/>
                <w:szCs w:val="22"/>
                <w:lang w:val="sr-Latn-ME"/>
              </w:rPr>
              <w:t>Poremećaji nervnog sistema</w:t>
            </w:r>
          </w:p>
        </w:tc>
      </w:tr>
      <w:tr w:rsidR="00EE027F" w:rsidRPr="00914997" w14:paraId="76B21BE6" w14:textId="77777777" w:rsidTr="00EE027F">
        <w:tc>
          <w:tcPr>
            <w:tcW w:w="4927" w:type="dxa"/>
          </w:tcPr>
          <w:p w14:paraId="41C87E9A" w14:textId="77777777" w:rsidR="00EE027F" w:rsidRPr="00914997" w:rsidRDefault="00CD7F49" w:rsidP="0029540E">
            <w:pPr>
              <w:rPr>
                <w:b/>
                <w:noProof/>
                <w:szCs w:val="22"/>
                <w:lang w:val="sr-Latn-ME"/>
              </w:rPr>
            </w:pPr>
            <w:r w:rsidRPr="00914997">
              <w:rPr>
                <w:noProof/>
                <w:szCs w:val="22"/>
                <w:lang w:val="sr-Latn-ME"/>
              </w:rPr>
              <w:t>Često</w:t>
            </w:r>
          </w:p>
        </w:tc>
        <w:tc>
          <w:tcPr>
            <w:tcW w:w="4928" w:type="dxa"/>
          </w:tcPr>
          <w:p w14:paraId="43AD9ECE" w14:textId="77777777" w:rsidR="00EE027F" w:rsidRPr="00914997" w:rsidRDefault="00941234" w:rsidP="0029540E">
            <w:pPr>
              <w:rPr>
                <w:noProof/>
                <w:szCs w:val="22"/>
                <w:lang w:val="sr-Latn-ME"/>
              </w:rPr>
            </w:pPr>
            <w:r w:rsidRPr="00914997">
              <w:rPr>
                <w:noProof/>
                <w:szCs w:val="22"/>
                <w:lang w:val="sr-Latn-ME"/>
              </w:rPr>
              <w:t>Glavobolja, jeza</w:t>
            </w:r>
          </w:p>
        </w:tc>
      </w:tr>
      <w:tr w:rsidR="00EE027F" w:rsidRPr="00914997" w14:paraId="5C3A0DD3" w14:textId="77777777" w:rsidTr="000627D4">
        <w:tc>
          <w:tcPr>
            <w:tcW w:w="9855" w:type="dxa"/>
            <w:gridSpan w:val="2"/>
          </w:tcPr>
          <w:p w14:paraId="29E5494E" w14:textId="77777777" w:rsidR="00EE027F" w:rsidRPr="00914997" w:rsidRDefault="00EE027F" w:rsidP="0029540E">
            <w:pPr>
              <w:rPr>
                <w:b/>
                <w:noProof/>
                <w:szCs w:val="22"/>
                <w:lang w:val="sr-Latn-ME"/>
              </w:rPr>
            </w:pPr>
            <w:r w:rsidRPr="00914997">
              <w:rPr>
                <w:b/>
                <w:noProof/>
                <w:szCs w:val="22"/>
                <w:lang w:val="sr-Latn-ME"/>
              </w:rPr>
              <w:t>Gastrointestinalni poremećaji</w:t>
            </w:r>
          </w:p>
        </w:tc>
      </w:tr>
      <w:tr w:rsidR="00EE027F" w:rsidRPr="00914997" w14:paraId="61E40BD4" w14:textId="77777777" w:rsidTr="00EE027F">
        <w:tc>
          <w:tcPr>
            <w:tcW w:w="4927" w:type="dxa"/>
          </w:tcPr>
          <w:p w14:paraId="3A314559" w14:textId="77777777" w:rsidR="00EE027F" w:rsidRPr="00914997" w:rsidRDefault="00CD7F49" w:rsidP="0029540E">
            <w:pPr>
              <w:rPr>
                <w:b/>
                <w:noProof/>
                <w:szCs w:val="22"/>
                <w:lang w:val="sr-Latn-ME"/>
              </w:rPr>
            </w:pPr>
            <w:r w:rsidRPr="00914997">
              <w:rPr>
                <w:noProof/>
                <w:szCs w:val="22"/>
                <w:lang w:val="sr-Latn-ME"/>
              </w:rPr>
              <w:t>Često</w:t>
            </w:r>
          </w:p>
        </w:tc>
        <w:tc>
          <w:tcPr>
            <w:tcW w:w="4928" w:type="dxa"/>
          </w:tcPr>
          <w:p w14:paraId="0F3E3E2D" w14:textId="77777777" w:rsidR="00EE027F" w:rsidRPr="00914997" w:rsidRDefault="00941234" w:rsidP="0029540E">
            <w:pPr>
              <w:rPr>
                <w:noProof/>
                <w:szCs w:val="22"/>
                <w:lang w:val="sr-Latn-ME"/>
              </w:rPr>
            </w:pPr>
            <w:r w:rsidRPr="00914997">
              <w:rPr>
                <w:noProof/>
                <w:szCs w:val="22"/>
                <w:lang w:val="sr-Latn-ME"/>
              </w:rPr>
              <w:t>Mučnina, gastroezofagealna refluksna bolest</w:t>
            </w:r>
          </w:p>
        </w:tc>
      </w:tr>
      <w:tr w:rsidR="00EE027F" w:rsidRPr="00914997" w14:paraId="70BE90DB" w14:textId="77777777" w:rsidTr="00EE027F">
        <w:tc>
          <w:tcPr>
            <w:tcW w:w="4927" w:type="dxa"/>
          </w:tcPr>
          <w:p w14:paraId="04A6A8CC" w14:textId="77777777" w:rsidR="00EE027F" w:rsidRPr="00914997" w:rsidRDefault="00CD7F49" w:rsidP="0029540E">
            <w:pPr>
              <w:rPr>
                <w:b/>
                <w:noProof/>
                <w:szCs w:val="22"/>
                <w:lang w:val="sr-Latn-ME"/>
              </w:rPr>
            </w:pPr>
            <w:r w:rsidRPr="00914997">
              <w:rPr>
                <w:noProof/>
                <w:szCs w:val="22"/>
                <w:lang w:val="sr-Latn-ME"/>
              </w:rPr>
              <w:t>Povremeno</w:t>
            </w:r>
          </w:p>
        </w:tc>
        <w:tc>
          <w:tcPr>
            <w:tcW w:w="4928" w:type="dxa"/>
          </w:tcPr>
          <w:p w14:paraId="08A6595A" w14:textId="77777777" w:rsidR="00EE027F" w:rsidRPr="00914997" w:rsidRDefault="00941234" w:rsidP="0029540E">
            <w:pPr>
              <w:rPr>
                <w:noProof/>
                <w:szCs w:val="22"/>
                <w:lang w:val="sr-Latn-ME"/>
              </w:rPr>
            </w:pPr>
            <w:r w:rsidRPr="00914997">
              <w:rPr>
                <w:noProof/>
                <w:szCs w:val="22"/>
                <w:lang w:val="sr-Latn-ME"/>
              </w:rPr>
              <w:t>Dijareja, flatulencija</w:t>
            </w:r>
          </w:p>
        </w:tc>
      </w:tr>
    </w:tbl>
    <w:p w14:paraId="59C8267B" w14:textId="77777777" w:rsidR="00EE027F" w:rsidRPr="00914997" w:rsidRDefault="00EE027F" w:rsidP="0029540E">
      <w:pPr>
        <w:rPr>
          <w:b/>
          <w:noProof/>
          <w:szCs w:val="22"/>
          <w:lang w:val="sr-Latn-ME"/>
        </w:rPr>
      </w:pPr>
    </w:p>
    <w:p w14:paraId="6E791F83" w14:textId="77777777" w:rsidR="000030C9" w:rsidRPr="00914997" w:rsidRDefault="000030C9" w:rsidP="0029540E">
      <w:pPr>
        <w:rPr>
          <w:i/>
          <w:noProof/>
          <w:szCs w:val="22"/>
          <w:u w:val="single"/>
          <w:lang w:val="sr-Latn-ME"/>
        </w:rPr>
      </w:pPr>
      <w:r w:rsidRPr="00914997">
        <w:rPr>
          <w:i/>
          <w:noProof/>
          <w:szCs w:val="22"/>
          <w:u w:val="single"/>
          <w:lang w:val="sr-Latn-ME"/>
        </w:rPr>
        <w:t xml:space="preserve">Opis odabranih neželjenih </w:t>
      </w:r>
      <w:r w:rsidR="009C2A6B" w:rsidRPr="00914997">
        <w:rPr>
          <w:i/>
          <w:noProof/>
          <w:szCs w:val="22"/>
          <w:u w:val="single"/>
          <w:lang w:val="sr-Latn-ME"/>
        </w:rPr>
        <w:t>reakcija</w:t>
      </w:r>
    </w:p>
    <w:p w14:paraId="37BAD4D5" w14:textId="4E9E8024" w:rsidR="007C74A0" w:rsidRPr="00914997" w:rsidRDefault="000030C9" w:rsidP="0029540E">
      <w:pPr>
        <w:rPr>
          <w:noProof/>
          <w:szCs w:val="22"/>
          <w:lang w:val="sr-Latn-ME"/>
        </w:rPr>
      </w:pPr>
      <w:r w:rsidRPr="00914997">
        <w:rPr>
          <w:noProof/>
          <w:szCs w:val="22"/>
          <w:lang w:val="sr-Latn-ME"/>
        </w:rPr>
        <w:t>U kontrolisanim kliničkim ispitivanjima u kojima se prim</w:t>
      </w:r>
      <w:r w:rsidR="00DF6842" w:rsidRPr="00914997">
        <w:rPr>
          <w:noProof/>
          <w:szCs w:val="22"/>
          <w:lang w:val="sr-Latn-ME"/>
        </w:rPr>
        <w:t>j</w:t>
      </w:r>
      <w:r w:rsidRPr="00914997">
        <w:rPr>
          <w:noProof/>
          <w:szCs w:val="22"/>
          <w:lang w:val="sr-Latn-ME"/>
        </w:rPr>
        <w:t>enjivao vildagliptin 50 mg dva puta na dan u kombinaciji sa insulinom, sa ili bez istovremene terapije sa metforminom, ukupna incidenca prekida l</w:t>
      </w:r>
      <w:r w:rsidR="00462A41" w:rsidRPr="00914997">
        <w:rPr>
          <w:noProof/>
          <w:szCs w:val="22"/>
          <w:lang w:val="sr-Latn-ME"/>
        </w:rPr>
        <w:t>ij</w:t>
      </w:r>
      <w:r w:rsidRPr="00914997">
        <w:rPr>
          <w:noProof/>
          <w:szCs w:val="22"/>
          <w:lang w:val="sr-Latn-ME"/>
        </w:rPr>
        <w:t xml:space="preserve">ečenja usled neželjenih </w:t>
      </w:r>
      <w:r w:rsidR="0038291C" w:rsidRPr="00914997">
        <w:rPr>
          <w:noProof/>
          <w:szCs w:val="22"/>
          <w:lang w:val="sr-Latn-ME"/>
        </w:rPr>
        <w:t>reakcija je bila 0,3% u grupi l</w:t>
      </w:r>
      <w:r w:rsidR="004037A2" w:rsidRPr="00914997">
        <w:rPr>
          <w:noProof/>
          <w:szCs w:val="22"/>
          <w:lang w:val="sr-Latn-ME"/>
        </w:rPr>
        <w:t>ij</w:t>
      </w:r>
      <w:r w:rsidR="0038291C" w:rsidRPr="00914997">
        <w:rPr>
          <w:noProof/>
          <w:szCs w:val="22"/>
          <w:lang w:val="sr-Latn-ME"/>
        </w:rPr>
        <w:t>ečenoj vildagliptinom, dok u grupi koja je primala placebo nije bilo prekida terapije.</w:t>
      </w:r>
    </w:p>
    <w:p w14:paraId="1583CD1E" w14:textId="77777777" w:rsidR="00706A0F" w:rsidRPr="00914997" w:rsidRDefault="00706A0F" w:rsidP="0029540E">
      <w:pPr>
        <w:rPr>
          <w:noProof/>
          <w:szCs w:val="22"/>
          <w:lang w:val="sr-Latn-ME"/>
        </w:rPr>
      </w:pPr>
    </w:p>
    <w:p w14:paraId="7C60B44A" w14:textId="4260A187" w:rsidR="00706A0F" w:rsidRPr="00914997" w:rsidRDefault="008B2ACD" w:rsidP="0029540E">
      <w:pPr>
        <w:rPr>
          <w:noProof/>
          <w:szCs w:val="22"/>
          <w:lang w:val="sr-Latn-ME"/>
        </w:rPr>
      </w:pPr>
      <w:r w:rsidRPr="00914997">
        <w:rPr>
          <w:noProof/>
          <w:szCs w:val="22"/>
          <w:lang w:val="sr-Latn-ME"/>
        </w:rPr>
        <w:t>Incidenca hipoglikemije bila je</w:t>
      </w:r>
      <w:r w:rsidR="00706A0F" w:rsidRPr="00914997">
        <w:rPr>
          <w:noProof/>
          <w:szCs w:val="22"/>
          <w:lang w:val="sr-Latn-ME"/>
        </w:rPr>
        <w:t xml:space="preserve"> slična u ob</w:t>
      </w:r>
      <w:r w:rsidR="00462A41" w:rsidRPr="00914997">
        <w:rPr>
          <w:noProof/>
          <w:szCs w:val="22"/>
          <w:lang w:val="sr-Latn-ME"/>
        </w:rPr>
        <w:t>j</w:t>
      </w:r>
      <w:r w:rsidR="00706A0F" w:rsidRPr="00914997">
        <w:rPr>
          <w:noProof/>
          <w:szCs w:val="22"/>
          <w:lang w:val="sr-Latn-ME"/>
        </w:rPr>
        <w:t>e grupe ispitanika (14,0% u grupi na vildagliptinu u odnosu na 16,4% u grupi na placebu). Dva pacijenta prijavila su teške hipoglikemijske događaje u grupi l</w:t>
      </w:r>
      <w:r w:rsidR="00462A41" w:rsidRPr="00914997">
        <w:rPr>
          <w:noProof/>
          <w:szCs w:val="22"/>
          <w:lang w:val="sr-Latn-ME"/>
        </w:rPr>
        <w:t>ij</w:t>
      </w:r>
      <w:r w:rsidR="00706A0F" w:rsidRPr="00914997">
        <w:rPr>
          <w:noProof/>
          <w:szCs w:val="22"/>
          <w:lang w:val="sr-Latn-ME"/>
        </w:rPr>
        <w:t>ečenoj vildagliptinom, a 6 pacijenata u grupi l</w:t>
      </w:r>
      <w:r w:rsidR="00462A41" w:rsidRPr="00914997">
        <w:rPr>
          <w:noProof/>
          <w:szCs w:val="22"/>
          <w:lang w:val="sr-Latn-ME"/>
        </w:rPr>
        <w:t>ij</w:t>
      </w:r>
      <w:r w:rsidR="00706A0F" w:rsidRPr="00914997">
        <w:rPr>
          <w:noProof/>
          <w:szCs w:val="22"/>
          <w:lang w:val="sr-Latn-ME"/>
        </w:rPr>
        <w:t>ečenoj placebom.</w:t>
      </w:r>
    </w:p>
    <w:p w14:paraId="24F16429" w14:textId="77777777" w:rsidR="00706A0F" w:rsidRPr="00914997" w:rsidRDefault="00706A0F" w:rsidP="0029540E">
      <w:pPr>
        <w:rPr>
          <w:noProof/>
          <w:szCs w:val="22"/>
          <w:lang w:val="sr-Latn-ME"/>
        </w:rPr>
      </w:pPr>
    </w:p>
    <w:p w14:paraId="5B9C3450" w14:textId="7B4963A6" w:rsidR="00706A0F" w:rsidRPr="00914997" w:rsidRDefault="00706A0F" w:rsidP="0029540E">
      <w:pPr>
        <w:rPr>
          <w:noProof/>
          <w:szCs w:val="22"/>
          <w:lang w:val="sr-Latn-ME"/>
        </w:rPr>
      </w:pPr>
      <w:r w:rsidRPr="00914997">
        <w:rPr>
          <w:noProof/>
          <w:szCs w:val="22"/>
          <w:lang w:val="sr-Latn-ME"/>
        </w:rPr>
        <w:t>Na kraju ispitivanja efekat na srednju vr</w:t>
      </w:r>
      <w:r w:rsidR="00462A41" w:rsidRPr="00914997">
        <w:rPr>
          <w:noProof/>
          <w:szCs w:val="22"/>
          <w:lang w:val="sr-Latn-ME"/>
        </w:rPr>
        <w:t>ij</w:t>
      </w:r>
      <w:r w:rsidRPr="00914997">
        <w:rPr>
          <w:noProof/>
          <w:szCs w:val="22"/>
          <w:lang w:val="sr-Latn-ME"/>
        </w:rPr>
        <w:t>ednost t</w:t>
      </w:r>
      <w:r w:rsidR="00462A41" w:rsidRPr="00914997">
        <w:rPr>
          <w:noProof/>
          <w:szCs w:val="22"/>
          <w:lang w:val="sr-Latn-ME"/>
        </w:rPr>
        <w:t>j</w:t>
      </w:r>
      <w:r w:rsidRPr="00914997">
        <w:rPr>
          <w:noProof/>
          <w:szCs w:val="22"/>
          <w:lang w:val="sr-Latn-ME"/>
        </w:rPr>
        <w:t>elesne mase bio je neutralan (prom</w:t>
      </w:r>
      <w:r w:rsidR="00462A41" w:rsidRPr="00914997">
        <w:rPr>
          <w:noProof/>
          <w:szCs w:val="22"/>
          <w:lang w:val="sr-Latn-ME"/>
        </w:rPr>
        <w:t>j</w:t>
      </w:r>
      <w:r w:rsidRPr="00914997">
        <w:rPr>
          <w:noProof/>
          <w:szCs w:val="22"/>
          <w:lang w:val="sr-Latn-ME"/>
        </w:rPr>
        <w:t>ena od + 0,6 kg u odnosu na početnu vr</w:t>
      </w:r>
      <w:r w:rsidR="00462A41" w:rsidRPr="00914997">
        <w:rPr>
          <w:noProof/>
          <w:szCs w:val="22"/>
          <w:lang w:val="sr-Latn-ME"/>
        </w:rPr>
        <w:t>ij</w:t>
      </w:r>
      <w:r w:rsidRPr="00914997">
        <w:rPr>
          <w:noProof/>
          <w:szCs w:val="22"/>
          <w:lang w:val="sr-Latn-ME"/>
        </w:rPr>
        <w:t>ednost u grupi l</w:t>
      </w:r>
      <w:r w:rsidR="00462A41" w:rsidRPr="00914997">
        <w:rPr>
          <w:noProof/>
          <w:szCs w:val="22"/>
          <w:lang w:val="sr-Latn-ME"/>
        </w:rPr>
        <w:t>ij</w:t>
      </w:r>
      <w:r w:rsidRPr="00914997">
        <w:rPr>
          <w:noProof/>
          <w:szCs w:val="22"/>
          <w:lang w:val="sr-Latn-ME"/>
        </w:rPr>
        <w:t>ečenoj vildagliptinom, dok u grupi l</w:t>
      </w:r>
      <w:r w:rsidR="00462A41" w:rsidRPr="00914997">
        <w:rPr>
          <w:noProof/>
          <w:szCs w:val="22"/>
          <w:lang w:val="sr-Latn-ME"/>
        </w:rPr>
        <w:t>ij</w:t>
      </w:r>
      <w:r w:rsidRPr="00914997">
        <w:rPr>
          <w:noProof/>
          <w:szCs w:val="22"/>
          <w:lang w:val="sr-Latn-ME"/>
        </w:rPr>
        <w:t>ečenoj placebom nije bilo prom</w:t>
      </w:r>
      <w:r w:rsidR="00462A41" w:rsidRPr="00914997">
        <w:rPr>
          <w:noProof/>
          <w:szCs w:val="22"/>
          <w:lang w:val="sr-Latn-ME"/>
        </w:rPr>
        <w:t>j</w:t>
      </w:r>
      <w:r w:rsidRPr="00914997">
        <w:rPr>
          <w:noProof/>
          <w:szCs w:val="22"/>
          <w:lang w:val="sr-Latn-ME"/>
        </w:rPr>
        <w:t>ene t</w:t>
      </w:r>
      <w:r w:rsidR="00462A41" w:rsidRPr="00914997">
        <w:rPr>
          <w:noProof/>
          <w:szCs w:val="22"/>
          <w:lang w:val="sr-Latn-ME"/>
        </w:rPr>
        <w:t>j</w:t>
      </w:r>
      <w:r w:rsidRPr="00914997">
        <w:rPr>
          <w:noProof/>
          <w:szCs w:val="22"/>
          <w:lang w:val="sr-Latn-ME"/>
        </w:rPr>
        <w:t>elesne mase).</w:t>
      </w:r>
    </w:p>
    <w:p w14:paraId="128FBC7A" w14:textId="77777777" w:rsidR="00706A0F" w:rsidRPr="00914997" w:rsidRDefault="00706A0F" w:rsidP="0029540E">
      <w:pPr>
        <w:rPr>
          <w:noProof/>
          <w:szCs w:val="22"/>
          <w:lang w:val="sr-Latn-ME"/>
        </w:rPr>
      </w:pPr>
    </w:p>
    <w:p w14:paraId="2F3E5EE0" w14:textId="77777777" w:rsidR="00706A0F" w:rsidRPr="00914997" w:rsidRDefault="00706A0F" w:rsidP="0029540E">
      <w:pPr>
        <w:rPr>
          <w:noProof/>
          <w:szCs w:val="22"/>
          <w:u w:val="single"/>
          <w:lang w:val="sr-Latn-ME"/>
        </w:rPr>
      </w:pPr>
      <w:r w:rsidRPr="00914997">
        <w:rPr>
          <w:noProof/>
          <w:szCs w:val="22"/>
          <w:u w:val="single"/>
          <w:lang w:val="sr-Latn-ME"/>
        </w:rPr>
        <w:t>Dodatne info</w:t>
      </w:r>
      <w:r w:rsidR="0076702C" w:rsidRPr="00914997">
        <w:rPr>
          <w:noProof/>
          <w:szCs w:val="22"/>
          <w:u w:val="single"/>
          <w:lang w:val="sr-Latn-ME"/>
        </w:rPr>
        <w:t>r</w:t>
      </w:r>
      <w:r w:rsidRPr="00914997">
        <w:rPr>
          <w:noProof/>
          <w:szCs w:val="22"/>
          <w:u w:val="single"/>
          <w:lang w:val="sr-Latn-ME"/>
        </w:rPr>
        <w:t>macije za pojedine aktivne supstance fiksne kombinacije</w:t>
      </w:r>
    </w:p>
    <w:p w14:paraId="06CA86F4" w14:textId="77777777" w:rsidR="00706A0F" w:rsidRPr="00914997" w:rsidRDefault="00706A0F" w:rsidP="0029540E">
      <w:pPr>
        <w:rPr>
          <w:noProof/>
          <w:szCs w:val="22"/>
          <w:u w:val="single"/>
          <w:lang w:val="sr-Latn-ME"/>
        </w:rPr>
      </w:pPr>
    </w:p>
    <w:p w14:paraId="22A7EE5F" w14:textId="77777777" w:rsidR="00706A0F" w:rsidRPr="00914997" w:rsidRDefault="00706A0F" w:rsidP="0029540E">
      <w:pPr>
        <w:rPr>
          <w:i/>
          <w:noProof/>
          <w:szCs w:val="22"/>
          <w:lang w:val="sr-Latn-ME"/>
        </w:rPr>
      </w:pPr>
      <w:r w:rsidRPr="00914997">
        <w:rPr>
          <w:i/>
          <w:noProof/>
          <w:szCs w:val="22"/>
          <w:lang w:val="sr-Latn-ME"/>
        </w:rPr>
        <w:t>Vildagliptin</w:t>
      </w:r>
    </w:p>
    <w:p w14:paraId="1F70810A" w14:textId="77777777" w:rsidR="00706A0F" w:rsidRPr="00914997" w:rsidRDefault="00706A0F" w:rsidP="0029540E">
      <w:pPr>
        <w:rPr>
          <w:i/>
          <w:noProof/>
          <w:szCs w:val="22"/>
          <w:lang w:val="sr-Latn-ME"/>
        </w:rPr>
      </w:pPr>
    </w:p>
    <w:p w14:paraId="3A131DE5" w14:textId="7096FBF3" w:rsidR="00706A0F" w:rsidRPr="00914997" w:rsidRDefault="00706A0F" w:rsidP="0029540E">
      <w:pPr>
        <w:rPr>
          <w:b/>
          <w:noProof/>
          <w:szCs w:val="22"/>
          <w:lang w:val="sr-Latn-ME"/>
        </w:rPr>
      </w:pPr>
      <w:r w:rsidRPr="00914997">
        <w:rPr>
          <w:b/>
          <w:noProof/>
          <w:szCs w:val="22"/>
          <w:lang w:val="sr-Latn-ME"/>
        </w:rPr>
        <w:t>Tabela 4 Ne</w:t>
      </w:r>
      <w:r w:rsidR="00462A41" w:rsidRPr="00914997">
        <w:rPr>
          <w:b/>
          <w:noProof/>
          <w:szCs w:val="22"/>
          <w:lang w:val="sr-Latn-ME"/>
        </w:rPr>
        <w:t>željene reakcije zabi</w:t>
      </w:r>
      <w:r w:rsidRPr="00914997">
        <w:rPr>
          <w:b/>
          <w:noProof/>
          <w:szCs w:val="22"/>
          <w:lang w:val="sr-Latn-ME"/>
        </w:rPr>
        <w:t>l</w:t>
      </w:r>
      <w:r w:rsidR="00462A41" w:rsidRPr="00914997">
        <w:rPr>
          <w:b/>
          <w:noProof/>
          <w:szCs w:val="22"/>
          <w:lang w:val="sr-Latn-ME"/>
        </w:rPr>
        <w:t>j</w:t>
      </w:r>
      <w:r w:rsidRPr="00914997">
        <w:rPr>
          <w:b/>
          <w:noProof/>
          <w:szCs w:val="22"/>
          <w:lang w:val="sr-Latn-ME"/>
        </w:rPr>
        <w:t>ežene kod pacijenata koji su primali 100 mg vildagliptina na dan kao monoterapija u dvostruko slepim ispitivanjima (N=1855)</w:t>
      </w:r>
    </w:p>
    <w:p w14:paraId="0A6EBC0D" w14:textId="77777777" w:rsidR="00706A0F" w:rsidRPr="00914997" w:rsidRDefault="00706A0F" w:rsidP="0029540E">
      <w:pPr>
        <w:rPr>
          <w:b/>
          <w:noProof/>
          <w:szCs w:val="22"/>
          <w:lang w:val="sr-Latn-ME"/>
        </w:rPr>
      </w:pPr>
    </w:p>
    <w:tbl>
      <w:tblPr>
        <w:tblStyle w:val="TableGrid"/>
        <w:tblW w:w="0" w:type="auto"/>
        <w:tblLook w:val="04A0" w:firstRow="1" w:lastRow="0" w:firstColumn="1" w:lastColumn="0" w:noHBand="0" w:noVBand="1"/>
      </w:tblPr>
      <w:tblGrid>
        <w:gridCol w:w="4810"/>
        <w:gridCol w:w="4819"/>
      </w:tblGrid>
      <w:tr w:rsidR="00676E81" w:rsidRPr="00914997" w14:paraId="53101175" w14:textId="77777777" w:rsidTr="000627D4">
        <w:tc>
          <w:tcPr>
            <w:tcW w:w="9855" w:type="dxa"/>
            <w:gridSpan w:val="2"/>
          </w:tcPr>
          <w:p w14:paraId="5530FABD" w14:textId="77777777" w:rsidR="00676E81" w:rsidRPr="00914997" w:rsidRDefault="0076702C" w:rsidP="0029540E">
            <w:pPr>
              <w:rPr>
                <w:b/>
                <w:noProof/>
                <w:szCs w:val="22"/>
                <w:lang w:val="sr-Latn-ME"/>
              </w:rPr>
            </w:pPr>
            <w:r w:rsidRPr="00914997">
              <w:rPr>
                <w:b/>
                <w:noProof/>
                <w:szCs w:val="22"/>
                <w:lang w:val="sr-Latn-ME"/>
              </w:rPr>
              <w:t>Infekcije i infestacije</w:t>
            </w:r>
          </w:p>
        </w:tc>
      </w:tr>
      <w:tr w:rsidR="00C8072E" w:rsidRPr="00914997" w14:paraId="7A3C7766" w14:textId="77777777" w:rsidTr="00C8072E">
        <w:tc>
          <w:tcPr>
            <w:tcW w:w="4927" w:type="dxa"/>
          </w:tcPr>
          <w:p w14:paraId="2A7A8574" w14:textId="172ADC62" w:rsidR="00C8072E" w:rsidRPr="00914997" w:rsidRDefault="00462CEB" w:rsidP="0029540E">
            <w:pPr>
              <w:rPr>
                <w:noProof/>
                <w:szCs w:val="22"/>
                <w:lang w:val="sr-Latn-ME"/>
              </w:rPr>
            </w:pPr>
            <w:r w:rsidRPr="00914997">
              <w:rPr>
                <w:noProof/>
                <w:szCs w:val="22"/>
                <w:lang w:val="sr-Latn-ME"/>
              </w:rPr>
              <w:t>Veoma r</w:t>
            </w:r>
            <w:r w:rsidR="00462A41" w:rsidRPr="00914997">
              <w:rPr>
                <w:noProof/>
                <w:szCs w:val="22"/>
                <w:lang w:val="sr-Latn-ME"/>
              </w:rPr>
              <w:t>ij</w:t>
            </w:r>
            <w:r w:rsidRPr="00914997">
              <w:rPr>
                <w:noProof/>
                <w:szCs w:val="22"/>
                <w:lang w:val="sr-Latn-ME"/>
              </w:rPr>
              <w:t>etko</w:t>
            </w:r>
          </w:p>
        </w:tc>
        <w:tc>
          <w:tcPr>
            <w:tcW w:w="4928" w:type="dxa"/>
          </w:tcPr>
          <w:p w14:paraId="395E85B6" w14:textId="77777777" w:rsidR="00C8072E" w:rsidRPr="00914997" w:rsidRDefault="00BD02BA" w:rsidP="0029540E">
            <w:pPr>
              <w:rPr>
                <w:noProof/>
                <w:szCs w:val="22"/>
                <w:lang w:val="sr-Latn-ME"/>
              </w:rPr>
            </w:pPr>
            <w:r w:rsidRPr="00914997">
              <w:rPr>
                <w:noProof/>
                <w:szCs w:val="22"/>
                <w:lang w:val="sr-Latn-ME"/>
              </w:rPr>
              <w:t>Infekcija gornjih disajnih puteva</w:t>
            </w:r>
          </w:p>
        </w:tc>
      </w:tr>
      <w:tr w:rsidR="00C8072E" w:rsidRPr="00914997" w14:paraId="232CC9E6" w14:textId="77777777" w:rsidTr="00C8072E">
        <w:tc>
          <w:tcPr>
            <w:tcW w:w="4927" w:type="dxa"/>
          </w:tcPr>
          <w:p w14:paraId="7CBD6D8D" w14:textId="7FF6C107" w:rsidR="00C8072E" w:rsidRPr="00914997" w:rsidRDefault="00462CEB" w:rsidP="0029540E">
            <w:pPr>
              <w:rPr>
                <w:b/>
                <w:noProof/>
                <w:szCs w:val="22"/>
                <w:lang w:val="sr-Latn-ME"/>
              </w:rPr>
            </w:pPr>
            <w:r w:rsidRPr="00914997">
              <w:rPr>
                <w:noProof/>
                <w:szCs w:val="22"/>
                <w:lang w:val="sr-Latn-ME"/>
              </w:rPr>
              <w:t>Veoma r</w:t>
            </w:r>
            <w:r w:rsidR="00462A41" w:rsidRPr="00914997">
              <w:rPr>
                <w:noProof/>
                <w:szCs w:val="22"/>
                <w:lang w:val="sr-Latn-ME"/>
              </w:rPr>
              <w:t>ij</w:t>
            </w:r>
            <w:r w:rsidRPr="00914997">
              <w:rPr>
                <w:noProof/>
                <w:szCs w:val="22"/>
                <w:lang w:val="sr-Latn-ME"/>
              </w:rPr>
              <w:t>etko</w:t>
            </w:r>
          </w:p>
        </w:tc>
        <w:tc>
          <w:tcPr>
            <w:tcW w:w="4928" w:type="dxa"/>
          </w:tcPr>
          <w:p w14:paraId="0A20B0D6" w14:textId="77777777" w:rsidR="00C8072E" w:rsidRPr="00914997" w:rsidRDefault="00BD02BA" w:rsidP="0029540E">
            <w:pPr>
              <w:rPr>
                <w:noProof/>
                <w:szCs w:val="22"/>
                <w:lang w:val="sr-Latn-ME"/>
              </w:rPr>
            </w:pPr>
            <w:r w:rsidRPr="00914997">
              <w:rPr>
                <w:noProof/>
                <w:szCs w:val="22"/>
                <w:lang w:val="sr-Latn-ME"/>
              </w:rPr>
              <w:t>Nazofaringitis</w:t>
            </w:r>
          </w:p>
        </w:tc>
      </w:tr>
      <w:tr w:rsidR="00676E81" w:rsidRPr="00914997" w14:paraId="266B57AB" w14:textId="77777777" w:rsidTr="000627D4">
        <w:tc>
          <w:tcPr>
            <w:tcW w:w="9855" w:type="dxa"/>
            <w:gridSpan w:val="2"/>
          </w:tcPr>
          <w:p w14:paraId="084A5353" w14:textId="77777777" w:rsidR="00676E81" w:rsidRPr="00914997" w:rsidRDefault="0076702C" w:rsidP="0029540E">
            <w:pPr>
              <w:rPr>
                <w:b/>
                <w:noProof/>
                <w:szCs w:val="22"/>
                <w:lang w:val="sr-Latn-ME"/>
              </w:rPr>
            </w:pPr>
            <w:r w:rsidRPr="00914997">
              <w:rPr>
                <w:b/>
                <w:noProof/>
                <w:szCs w:val="22"/>
                <w:lang w:val="sr-Latn-ME"/>
              </w:rPr>
              <w:t>Poremećaji metabolizma i ishrane</w:t>
            </w:r>
          </w:p>
        </w:tc>
      </w:tr>
      <w:tr w:rsidR="00C8072E" w:rsidRPr="00914997" w14:paraId="3524FC1A" w14:textId="77777777" w:rsidTr="00C8072E">
        <w:tc>
          <w:tcPr>
            <w:tcW w:w="4927" w:type="dxa"/>
          </w:tcPr>
          <w:p w14:paraId="7F0EFDA7" w14:textId="77777777" w:rsidR="00C8072E" w:rsidRPr="00914997" w:rsidRDefault="00462CEB" w:rsidP="0029540E">
            <w:pPr>
              <w:rPr>
                <w:b/>
                <w:noProof/>
                <w:szCs w:val="22"/>
                <w:lang w:val="sr-Latn-ME"/>
              </w:rPr>
            </w:pPr>
            <w:r w:rsidRPr="00914997">
              <w:rPr>
                <w:noProof/>
                <w:szCs w:val="22"/>
                <w:lang w:val="sr-Latn-ME"/>
              </w:rPr>
              <w:t>Povremeno</w:t>
            </w:r>
          </w:p>
        </w:tc>
        <w:tc>
          <w:tcPr>
            <w:tcW w:w="4928" w:type="dxa"/>
          </w:tcPr>
          <w:p w14:paraId="7D25FB42" w14:textId="77777777" w:rsidR="00C8072E" w:rsidRPr="00914997" w:rsidRDefault="00BD02BA" w:rsidP="0029540E">
            <w:pPr>
              <w:rPr>
                <w:noProof/>
                <w:szCs w:val="22"/>
                <w:lang w:val="sr-Latn-ME"/>
              </w:rPr>
            </w:pPr>
            <w:r w:rsidRPr="00914997">
              <w:rPr>
                <w:noProof/>
                <w:szCs w:val="22"/>
                <w:lang w:val="sr-Latn-ME"/>
              </w:rPr>
              <w:t>Hipoglikemija</w:t>
            </w:r>
          </w:p>
        </w:tc>
      </w:tr>
      <w:tr w:rsidR="00676E81" w:rsidRPr="00914997" w14:paraId="77B70B89" w14:textId="77777777" w:rsidTr="000627D4">
        <w:tc>
          <w:tcPr>
            <w:tcW w:w="9855" w:type="dxa"/>
            <w:gridSpan w:val="2"/>
          </w:tcPr>
          <w:p w14:paraId="66E8454A" w14:textId="77777777" w:rsidR="00676E81" w:rsidRPr="00914997" w:rsidRDefault="0076702C" w:rsidP="0029540E">
            <w:pPr>
              <w:rPr>
                <w:b/>
                <w:noProof/>
                <w:szCs w:val="22"/>
                <w:lang w:val="sr-Latn-ME"/>
              </w:rPr>
            </w:pPr>
            <w:r w:rsidRPr="00914997">
              <w:rPr>
                <w:b/>
                <w:noProof/>
                <w:szCs w:val="22"/>
                <w:lang w:val="sr-Latn-ME"/>
              </w:rPr>
              <w:t>Poremećaji nervnog sistema</w:t>
            </w:r>
          </w:p>
        </w:tc>
      </w:tr>
      <w:tr w:rsidR="00C8072E" w:rsidRPr="00914997" w14:paraId="6DA3B6A5" w14:textId="77777777" w:rsidTr="00C8072E">
        <w:tc>
          <w:tcPr>
            <w:tcW w:w="4927" w:type="dxa"/>
          </w:tcPr>
          <w:p w14:paraId="444276F0" w14:textId="77777777" w:rsidR="00C8072E" w:rsidRPr="00914997" w:rsidRDefault="00462CEB" w:rsidP="0029540E">
            <w:pPr>
              <w:rPr>
                <w:noProof/>
                <w:szCs w:val="22"/>
                <w:lang w:val="sr-Latn-ME"/>
              </w:rPr>
            </w:pPr>
            <w:r w:rsidRPr="00914997">
              <w:rPr>
                <w:noProof/>
                <w:szCs w:val="22"/>
                <w:lang w:val="sr-Latn-ME"/>
              </w:rPr>
              <w:t>Često</w:t>
            </w:r>
          </w:p>
        </w:tc>
        <w:tc>
          <w:tcPr>
            <w:tcW w:w="4928" w:type="dxa"/>
          </w:tcPr>
          <w:p w14:paraId="44D9ABE1" w14:textId="77777777" w:rsidR="00C8072E" w:rsidRPr="00914997" w:rsidRDefault="00BD02BA" w:rsidP="0029540E">
            <w:pPr>
              <w:rPr>
                <w:b/>
                <w:noProof/>
                <w:szCs w:val="22"/>
                <w:lang w:val="sr-Latn-ME"/>
              </w:rPr>
            </w:pPr>
            <w:r w:rsidRPr="00914997">
              <w:rPr>
                <w:noProof/>
                <w:szCs w:val="22"/>
                <w:lang w:val="sr-Latn-ME"/>
              </w:rPr>
              <w:t>Vrtoglavica</w:t>
            </w:r>
          </w:p>
        </w:tc>
      </w:tr>
      <w:tr w:rsidR="00C8072E" w:rsidRPr="00914997" w14:paraId="61778EC9" w14:textId="77777777" w:rsidTr="00C8072E">
        <w:tc>
          <w:tcPr>
            <w:tcW w:w="4927" w:type="dxa"/>
          </w:tcPr>
          <w:p w14:paraId="3CA2C4F6" w14:textId="77777777" w:rsidR="00C8072E" w:rsidRPr="00914997" w:rsidRDefault="00462CEB" w:rsidP="0029540E">
            <w:pPr>
              <w:rPr>
                <w:noProof/>
                <w:szCs w:val="22"/>
                <w:lang w:val="sr-Latn-ME"/>
              </w:rPr>
            </w:pPr>
            <w:r w:rsidRPr="00914997">
              <w:rPr>
                <w:noProof/>
                <w:szCs w:val="22"/>
                <w:lang w:val="sr-Latn-ME"/>
              </w:rPr>
              <w:t>Povremeno</w:t>
            </w:r>
          </w:p>
        </w:tc>
        <w:tc>
          <w:tcPr>
            <w:tcW w:w="4928" w:type="dxa"/>
          </w:tcPr>
          <w:p w14:paraId="4B6AF64C" w14:textId="77777777" w:rsidR="00C8072E" w:rsidRPr="00914997" w:rsidRDefault="00BD02BA" w:rsidP="0029540E">
            <w:pPr>
              <w:rPr>
                <w:noProof/>
                <w:szCs w:val="22"/>
                <w:lang w:val="sr-Latn-ME"/>
              </w:rPr>
            </w:pPr>
            <w:r w:rsidRPr="00914997">
              <w:rPr>
                <w:noProof/>
                <w:szCs w:val="22"/>
                <w:lang w:val="sr-Latn-ME"/>
              </w:rPr>
              <w:t>Glavobolja</w:t>
            </w:r>
          </w:p>
        </w:tc>
      </w:tr>
      <w:tr w:rsidR="00676E81" w:rsidRPr="00914997" w14:paraId="17D299A6" w14:textId="77777777" w:rsidTr="000627D4">
        <w:tc>
          <w:tcPr>
            <w:tcW w:w="9855" w:type="dxa"/>
            <w:gridSpan w:val="2"/>
          </w:tcPr>
          <w:p w14:paraId="42AD924E" w14:textId="77777777" w:rsidR="00676E81" w:rsidRPr="00914997" w:rsidRDefault="0076702C" w:rsidP="0029540E">
            <w:pPr>
              <w:rPr>
                <w:b/>
                <w:noProof/>
                <w:szCs w:val="22"/>
                <w:lang w:val="sr-Latn-ME"/>
              </w:rPr>
            </w:pPr>
            <w:r w:rsidRPr="00914997">
              <w:rPr>
                <w:b/>
                <w:noProof/>
                <w:szCs w:val="22"/>
                <w:lang w:val="sr-Latn-ME"/>
              </w:rPr>
              <w:t>Vaskularni poremećaji</w:t>
            </w:r>
          </w:p>
        </w:tc>
      </w:tr>
      <w:tr w:rsidR="00C8072E" w:rsidRPr="00914997" w14:paraId="7EE72747" w14:textId="77777777" w:rsidTr="00C8072E">
        <w:tc>
          <w:tcPr>
            <w:tcW w:w="4927" w:type="dxa"/>
          </w:tcPr>
          <w:p w14:paraId="055D2A95" w14:textId="77777777" w:rsidR="00C8072E" w:rsidRPr="00914997" w:rsidRDefault="00462CEB" w:rsidP="0029540E">
            <w:pPr>
              <w:rPr>
                <w:noProof/>
                <w:szCs w:val="22"/>
                <w:lang w:val="sr-Latn-ME"/>
              </w:rPr>
            </w:pPr>
            <w:r w:rsidRPr="00914997">
              <w:rPr>
                <w:noProof/>
                <w:szCs w:val="22"/>
                <w:lang w:val="sr-Latn-ME"/>
              </w:rPr>
              <w:t>Povremeno</w:t>
            </w:r>
          </w:p>
        </w:tc>
        <w:tc>
          <w:tcPr>
            <w:tcW w:w="4928" w:type="dxa"/>
          </w:tcPr>
          <w:p w14:paraId="62374F39" w14:textId="77777777" w:rsidR="00C8072E" w:rsidRPr="00914997" w:rsidRDefault="00BD02BA" w:rsidP="0029540E">
            <w:pPr>
              <w:rPr>
                <w:noProof/>
                <w:szCs w:val="22"/>
                <w:lang w:val="sr-Latn-ME"/>
              </w:rPr>
            </w:pPr>
            <w:r w:rsidRPr="00914997">
              <w:rPr>
                <w:noProof/>
                <w:szCs w:val="22"/>
                <w:lang w:val="sr-Latn-ME"/>
              </w:rPr>
              <w:t>Periferni edem</w:t>
            </w:r>
          </w:p>
        </w:tc>
      </w:tr>
      <w:tr w:rsidR="0076702C" w:rsidRPr="00914997" w14:paraId="58DF42D5" w14:textId="77777777" w:rsidTr="000627D4">
        <w:tc>
          <w:tcPr>
            <w:tcW w:w="9855" w:type="dxa"/>
            <w:gridSpan w:val="2"/>
          </w:tcPr>
          <w:p w14:paraId="04DACC60" w14:textId="77777777" w:rsidR="0076702C" w:rsidRPr="00914997" w:rsidRDefault="0076702C" w:rsidP="0029540E">
            <w:pPr>
              <w:rPr>
                <w:b/>
                <w:noProof/>
                <w:szCs w:val="22"/>
                <w:lang w:val="sr-Latn-ME"/>
              </w:rPr>
            </w:pPr>
            <w:r w:rsidRPr="00914997">
              <w:rPr>
                <w:b/>
                <w:noProof/>
                <w:szCs w:val="22"/>
                <w:lang w:val="sr-Latn-ME"/>
              </w:rPr>
              <w:t>Gastrointestinalni poremećaji</w:t>
            </w:r>
          </w:p>
        </w:tc>
      </w:tr>
      <w:tr w:rsidR="0076702C" w:rsidRPr="00914997" w14:paraId="7FA273F7" w14:textId="77777777" w:rsidTr="00C8072E">
        <w:tc>
          <w:tcPr>
            <w:tcW w:w="4927" w:type="dxa"/>
          </w:tcPr>
          <w:p w14:paraId="0813DBEB" w14:textId="77777777" w:rsidR="0076702C" w:rsidRPr="00914997" w:rsidRDefault="00462CEB" w:rsidP="0029540E">
            <w:pPr>
              <w:rPr>
                <w:b/>
                <w:noProof/>
                <w:szCs w:val="22"/>
                <w:lang w:val="sr-Latn-ME"/>
              </w:rPr>
            </w:pPr>
            <w:r w:rsidRPr="00914997">
              <w:rPr>
                <w:noProof/>
                <w:szCs w:val="22"/>
                <w:lang w:val="sr-Latn-ME"/>
              </w:rPr>
              <w:t>Povremeno</w:t>
            </w:r>
          </w:p>
        </w:tc>
        <w:tc>
          <w:tcPr>
            <w:tcW w:w="4928" w:type="dxa"/>
          </w:tcPr>
          <w:p w14:paraId="7CE8877B" w14:textId="77777777" w:rsidR="0076702C" w:rsidRPr="00914997" w:rsidRDefault="00BD02BA" w:rsidP="0029540E">
            <w:pPr>
              <w:rPr>
                <w:noProof/>
                <w:szCs w:val="22"/>
                <w:lang w:val="sr-Latn-ME"/>
              </w:rPr>
            </w:pPr>
            <w:r w:rsidRPr="00914997">
              <w:rPr>
                <w:noProof/>
                <w:szCs w:val="22"/>
                <w:lang w:val="sr-Latn-ME"/>
              </w:rPr>
              <w:t>Opstipacija</w:t>
            </w:r>
          </w:p>
        </w:tc>
      </w:tr>
      <w:tr w:rsidR="0076702C" w:rsidRPr="00914997" w14:paraId="580529D1" w14:textId="77777777" w:rsidTr="000627D4">
        <w:tc>
          <w:tcPr>
            <w:tcW w:w="9855" w:type="dxa"/>
            <w:gridSpan w:val="2"/>
          </w:tcPr>
          <w:p w14:paraId="1647B55B" w14:textId="77777777" w:rsidR="0076702C" w:rsidRPr="00914997" w:rsidRDefault="0076702C" w:rsidP="0029540E">
            <w:pPr>
              <w:rPr>
                <w:b/>
                <w:noProof/>
                <w:szCs w:val="22"/>
                <w:lang w:val="sr-Latn-ME"/>
              </w:rPr>
            </w:pPr>
            <w:r w:rsidRPr="00914997">
              <w:rPr>
                <w:b/>
                <w:noProof/>
                <w:szCs w:val="22"/>
                <w:lang w:val="sr-Latn-ME"/>
              </w:rPr>
              <w:t>Poremećaji mišićno-koštanog sistema i vezivnog tkiva</w:t>
            </w:r>
          </w:p>
        </w:tc>
      </w:tr>
      <w:tr w:rsidR="0076702C" w:rsidRPr="00914997" w14:paraId="7F512ABF" w14:textId="77777777" w:rsidTr="00C8072E">
        <w:tc>
          <w:tcPr>
            <w:tcW w:w="4927" w:type="dxa"/>
          </w:tcPr>
          <w:p w14:paraId="592214E2" w14:textId="77777777" w:rsidR="0076702C" w:rsidRPr="00914997" w:rsidRDefault="00462CEB" w:rsidP="0029540E">
            <w:pPr>
              <w:rPr>
                <w:b/>
                <w:noProof/>
                <w:szCs w:val="22"/>
                <w:lang w:val="sr-Latn-ME"/>
              </w:rPr>
            </w:pPr>
            <w:r w:rsidRPr="00914997">
              <w:rPr>
                <w:noProof/>
                <w:szCs w:val="22"/>
                <w:lang w:val="sr-Latn-ME"/>
              </w:rPr>
              <w:t>Povremeno</w:t>
            </w:r>
          </w:p>
        </w:tc>
        <w:tc>
          <w:tcPr>
            <w:tcW w:w="4928" w:type="dxa"/>
          </w:tcPr>
          <w:p w14:paraId="0B8819C4" w14:textId="77777777" w:rsidR="0076702C" w:rsidRPr="00914997" w:rsidRDefault="00BD02BA" w:rsidP="0029540E">
            <w:pPr>
              <w:rPr>
                <w:noProof/>
                <w:szCs w:val="22"/>
                <w:lang w:val="sr-Latn-ME"/>
              </w:rPr>
            </w:pPr>
            <w:r w:rsidRPr="00914997">
              <w:rPr>
                <w:noProof/>
                <w:szCs w:val="22"/>
                <w:lang w:val="sr-Latn-ME"/>
              </w:rPr>
              <w:t>Artralgija</w:t>
            </w:r>
          </w:p>
        </w:tc>
      </w:tr>
    </w:tbl>
    <w:p w14:paraId="67E1EA94" w14:textId="77777777" w:rsidR="00706A0F" w:rsidRPr="00914997" w:rsidRDefault="00706A0F" w:rsidP="0029540E">
      <w:pPr>
        <w:rPr>
          <w:b/>
          <w:noProof/>
          <w:szCs w:val="22"/>
          <w:lang w:val="sr-Latn-ME"/>
        </w:rPr>
      </w:pPr>
    </w:p>
    <w:p w14:paraId="60F12015" w14:textId="77777777" w:rsidR="00BD02BA" w:rsidRPr="00914997" w:rsidRDefault="00BD02BA" w:rsidP="0029540E">
      <w:pPr>
        <w:rPr>
          <w:i/>
          <w:noProof/>
          <w:szCs w:val="22"/>
          <w:u w:val="single"/>
          <w:lang w:val="sr-Latn-ME"/>
        </w:rPr>
      </w:pPr>
      <w:r w:rsidRPr="00914997">
        <w:rPr>
          <w:i/>
          <w:noProof/>
          <w:szCs w:val="22"/>
          <w:u w:val="single"/>
          <w:lang w:val="sr-Latn-ME"/>
        </w:rPr>
        <w:t>Opis odabranih neželjenih reakcija</w:t>
      </w:r>
    </w:p>
    <w:p w14:paraId="1D68AA2F" w14:textId="6F8AF843" w:rsidR="000030C9" w:rsidRPr="00914997" w:rsidRDefault="008C4709" w:rsidP="0029540E">
      <w:pPr>
        <w:rPr>
          <w:noProof/>
          <w:szCs w:val="22"/>
          <w:lang w:val="sr-Latn-ME"/>
        </w:rPr>
      </w:pPr>
      <w:r w:rsidRPr="00914997">
        <w:rPr>
          <w:noProof/>
          <w:szCs w:val="22"/>
          <w:lang w:val="sr-Latn-ME"/>
        </w:rPr>
        <w:t>Ukupna incidenca povlačenja iz kontrolisanih ispitivanja monoterapije zbog neželjenih dejstava nije bila veća kod pacijenata koji su l</w:t>
      </w:r>
      <w:r w:rsidR="00462A41" w:rsidRPr="00914997">
        <w:rPr>
          <w:noProof/>
          <w:szCs w:val="22"/>
          <w:lang w:val="sr-Latn-ME"/>
        </w:rPr>
        <w:t>ij</w:t>
      </w:r>
      <w:r w:rsidRPr="00914997">
        <w:rPr>
          <w:noProof/>
          <w:szCs w:val="22"/>
          <w:lang w:val="sr-Latn-ME"/>
        </w:rPr>
        <w:t>ečeni vildagliptinom u dozama od 100 mg na dan (0,3%), u odnosu na pacijente koji su primali placebo (0,6%) ili komparator (0,5%).</w:t>
      </w:r>
    </w:p>
    <w:p w14:paraId="53559DC5" w14:textId="77777777" w:rsidR="008C4709" w:rsidRPr="00914997" w:rsidRDefault="008C4709" w:rsidP="0029540E">
      <w:pPr>
        <w:rPr>
          <w:noProof/>
          <w:szCs w:val="22"/>
          <w:lang w:val="sr-Latn-ME"/>
        </w:rPr>
      </w:pPr>
    </w:p>
    <w:p w14:paraId="16928076" w14:textId="58951F9A" w:rsidR="008C4709" w:rsidRPr="00914997" w:rsidRDefault="008C4709" w:rsidP="0029540E">
      <w:pPr>
        <w:rPr>
          <w:noProof/>
          <w:szCs w:val="22"/>
          <w:lang w:val="sr-Latn-ME"/>
        </w:rPr>
      </w:pPr>
      <w:r w:rsidRPr="00914997">
        <w:rPr>
          <w:noProof/>
          <w:szCs w:val="22"/>
          <w:lang w:val="sr-Latn-ME"/>
        </w:rPr>
        <w:lastRenderedPageBreak/>
        <w:t>U komparativnim kontrolisanim ispitivanjima monoterapije hipogli</w:t>
      </w:r>
      <w:r w:rsidR="00462A41" w:rsidRPr="00914997">
        <w:rPr>
          <w:noProof/>
          <w:szCs w:val="22"/>
          <w:lang w:val="sr-Latn-ME"/>
        </w:rPr>
        <w:t>kemije je bila povremena, a zabi</w:t>
      </w:r>
      <w:r w:rsidRPr="00914997">
        <w:rPr>
          <w:noProof/>
          <w:szCs w:val="22"/>
          <w:lang w:val="sr-Latn-ME"/>
        </w:rPr>
        <w:t>l</w:t>
      </w:r>
      <w:r w:rsidR="00462A41" w:rsidRPr="00914997">
        <w:rPr>
          <w:noProof/>
          <w:szCs w:val="22"/>
          <w:lang w:val="sr-Latn-ME"/>
        </w:rPr>
        <w:t>j</w:t>
      </w:r>
      <w:r w:rsidRPr="00914997">
        <w:rPr>
          <w:noProof/>
          <w:szCs w:val="22"/>
          <w:lang w:val="sr-Latn-ME"/>
        </w:rPr>
        <w:t>ežena je u 0,4% (7 od 1855) pacijenata l</w:t>
      </w:r>
      <w:r w:rsidR="00462A41" w:rsidRPr="00914997">
        <w:rPr>
          <w:noProof/>
          <w:szCs w:val="22"/>
          <w:lang w:val="sr-Latn-ME"/>
        </w:rPr>
        <w:t>ij</w:t>
      </w:r>
      <w:r w:rsidRPr="00914997">
        <w:rPr>
          <w:noProof/>
          <w:szCs w:val="22"/>
          <w:lang w:val="sr-Latn-ME"/>
        </w:rPr>
        <w:t>ečenih sa 100 mg vildagliptina na dan, u odnosu na 0,2% (2 od 1082) pacijenata u grupama l</w:t>
      </w:r>
      <w:r w:rsidR="00462A41" w:rsidRPr="00914997">
        <w:rPr>
          <w:noProof/>
          <w:szCs w:val="22"/>
          <w:lang w:val="sr-Latn-ME"/>
        </w:rPr>
        <w:t>ij</w:t>
      </w:r>
      <w:r w:rsidRPr="00914997">
        <w:rPr>
          <w:noProof/>
          <w:szCs w:val="22"/>
          <w:lang w:val="sr-Latn-ME"/>
        </w:rPr>
        <w:t xml:space="preserve">ečenim aktivnim komapratorom </w:t>
      </w:r>
      <w:r w:rsidR="00462A41" w:rsidRPr="00914997">
        <w:rPr>
          <w:noProof/>
          <w:szCs w:val="22"/>
          <w:lang w:val="sr-Latn-ME"/>
        </w:rPr>
        <w:t>ili placebom, pri čemu nisu zabi</w:t>
      </w:r>
      <w:r w:rsidRPr="00914997">
        <w:rPr>
          <w:noProof/>
          <w:szCs w:val="22"/>
          <w:lang w:val="sr-Latn-ME"/>
        </w:rPr>
        <w:t>l</w:t>
      </w:r>
      <w:r w:rsidR="00462A41" w:rsidRPr="00914997">
        <w:rPr>
          <w:noProof/>
          <w:szCs w:val="22"/>
          <w:lang w:val="sr-Latn-ME"/>
        </w:rPr>
        <w:t>j</w:t>
      </w:r>
      <w:r w:rsidRPr="00914997">
        <w:rPr>
          <w:noProof/>
          <w:szCs w:val="22"/>
          <w:lang w:val="sr-Latn-ME"/>
        </w:rPr>
        <w:t>eženi ozbiljni ili teški događaji.</w:t>
      </w:r>
    </w:p>
    <w:p w14:paraId="0D56E5F1" w14:textId="77777777" w:rsidR="008C4709" w:rsidRPr="00914997" w:rsidRDefault="008C4709" w:rsidP="0029540E">
      <w:pPr>
        <w:rPr>
          <w:noProof/>
          <w:szCs w:val="22"/>
          <w:lang w:val="sr-Latn-ME"/>
        </w:rPr>
      </w:pPr>
    </w:p>
    <w:p w14:paraId="59C0156F" w14:textId="61EB05A6" w:rsidR="008C4709" w:rsidRPr="00914997" w:rsidRDefault="00BD793D" w:rsidP="0029540E">
      <w:pPr>
        <w:rPr>
          <w:noProof/>
          <w:szCs w:val="22"/>
          <w:lang w:val="sr-Latn-ME"/>
        </w:rPr>
      </w:pPr>
      <w:r w:rsidRPr="00914997">
        <w:rPr>
          <w:noProof/>
          <w:szCs w:val="22"/>
          <w:lang w:val="sr-Latn-ME"/>
        </w:rPr>
        <w:t>U kliničkim ispitivanjima t</w:t>
      </w:r>
      <w:r w:rsidR="00462A41" w:rsidRPr="00914997">
        <w:rPr>
          <w:noProof/>
          <w:szCs w:val="22"/>
          <w:lang w:val="sr-Latn-ME"/>
        </w:rPr>
        <w:t>j</w:t>
      </w:r>
      <w:r w:rsidRPr="00914997">
        <w:rPr>
          <w:noProof/>
          <w:szCs w:val="22"/>
          <w:lang w:val="sr-Latn-ME"/>
        </w:rPr>
        <w:t>elesna masa se nije m</w:t>
      </w:r>
      <w:r w:rsidR="00462A41" w:rsidRPr="00914997">
        <w:rPr>
          <w:noProof/>
          <w:szCs w:val="22"/>
          <w:lang w:val="sr-Latn-ME"/>
        </w:rPr>
        <w:t>ij</w:t>
      </w:r>
      <w:r w:rsidRPr="00914997">
        <w:rPr>
          <w:noProof/>
          <w:szCs w:val="22"/>
          <w:lang w:val="sr-Latn-ME"/>
        </w:rPr>
        <w:t>enjala od početne vr</w:t>
      </w:r>
      <w:r w:rsidR="004037A2" w:rsidRPr="00914997">
        <w:rPr>
          <w:noProof/>
          <w:szCs w:val="22"/>
          <w:lang w:val="sr-Latn-ME"/>
        </w:rPr>
        <w:t>ij</w:t>
      </w:r>
      <w:r w:rsidRPr="00914997">
        <w:rPr>
          <w:noProof/>
          <w:szCs w:val="22"/>
          <w:lang w:val="sr-Latn-ME"/>
        </w:rPr>
        <w:t>ednosti kada se 100 mg vildagliptina na dan primenjivalo kao monoterapija (-0,3 kg za vildagliptin odnosno -1,3 kg za placebo).</w:t>
      </w:r>
    </w:p>
    <w:p w14:paraId="390316B8" w14:textId="77777777" w:rsidR="00BD793D" w:rsidRPr="00914997" w:rsidRDefault="00BD793D" w:rsidP="0029540E">
      <w:pPr>
        <w:rPr>
          <w:noProof/>
          <w:szCs w:val="22"/>
          <w:lang w:val="sr-Latn-ME"/>
        </w:rPr>
      </w:pPr>
    </w:p>
    <w:p w14:paraId="468B710D" w14:textId="721F89FA" w:rsidR="00BD793D" w:rsidRPr="00914997" w:rsidRDefault="00BD793D" w:rsidP="0029540E">
      <w:pPr>
        <w:rPr>
          <w:noProof/>
          <w:szCs w:val="22"/>
          <w:lang w:val="sr-Latn-ME"/>
        </w:rPr>
      </w:pPr>
      <w:r w:rsidRPr="00914997">
        <w:rPr>
          <w:noProof/>
          <w:szCs w:val="22"/>
          <w:lang w:val="sr-Latn-ME"/>
        </w:rPr>
        <w:t>Klinička ispitivanja koja su trajala do 2 godine nisu pokazala dodatne bezb</w:t>
      </w:r>
      <w:r w:rsidR="00462A41" w:rsidRPr="00914997">
        <w:rPr>
          <w:noProof/>
          <w:szCs w:val="22"/>
          <w:lang w:val="sr-Latn-ME"/>
        </w:rPr>
        <w:t>j</w:t>
      </w:r>
      <w:r w:rsidRPr="00914997">
        <w:rPr>
          <w:noProof/>
          <w:szCs w:val="22"/>
          <w:lang w:val="sr-Latn-ME"/>
        </w:rPr>
        <w:t>ednosne signale ili nepredviđene rizike pri prim</w:t>
      </w:r>
      <w:r w:rsidR="00462A41" w:rsidRPr="00914997">
        <w:rPr>
          <w:noProof/>
          <w:szCs w:val="22"/>
          <w:lang w:val="sr-Latn-ME"/>
        </w:rPr>
        <w:t>j</w:t>
      </w:r>
      <w:r w:rsidRPr="00914997">
        <w:rPr>
          <w:noProof/>
          <w:szCs w:val="22"/>
          <w:lang w:val="sr-Latn-ME"/>
        </w:rPr>
        <w:t>eni vildagliptina kao monoterapije.</w:t>
      </w:r>
    </w:p>
    <w:p w14:paraId="6E7CE240" w14:textId="77777777" w:rsidR="00BD793D" w:rsidRPr="00914997" w:rsidRDefault="00BD793D" w:rsidP="0029540E">
      <w:pPr>
        <w:rPr>
          <w:noProof/>
          <w:szCs w:val="22"/>
          <w:lang w:val="sr-Latn-ME"/>
        </w:rPr>
      </w:pPr>
    </w:p>
    <w:p w14:paraId="4800ABFB" w14:textId="77777777" w:rsidR="00BD793D" w:rsidRPr="00914997" w:rsidRDefault="00BD793D" w:rsidP="0029540E">
      <w:pPr>
        <w:rPr>
          <w:i/>
          <w:noProof/>
          <w:szCs w:val="22"/>
          <w:lang w:val="sr-Latn-ME"/>
        </w:rPr>
      </w:pPr>
      <w:r w:rsidRPr="00914997">
        <w:rPr>
          <w:i/>
          <w:noProof/>
          <w:szCs w:val="22"/>
          <w:lang w:val="sr-Latn-ME"/>
        </w:rPr>
        <w:t>Metformin</w:t>
      </w:r>
    </w:p>
    <w:p w14:paraId="5CD2AA67" w14:textId="77777777" w:rsidR="00BD793D" w:rsidRPr="00914997" w:rsidRDefault="00BD793D" w:rsidP="0029540E">
      <w:pPr>
        <w:rPr>
          <w:i/>
          <w:noProof/>
          <w:szCs w:val="22"/>
          <w:lang w:val="sr-Latn-ME"/>
        </w:rPr>
      </w:pPr>
    </w:p>
    <w:p w14:paraId="18E012AD" w14:textId="77777777" w:rsidR="00015D46" w:rsidRPr="00914997" w:rsidRDefault="00015D46" w:rsidP="0029540E">
      <w:pPr>
        <w:rPr>
          <w:b/>
          <w:noProof/>
          <w:szCs w:val="22"/>
          <w:lang w:val="sr-Latn-ME"/>
        </w:rPr>
      </w:pPr>
      <w:r w:rsidRPr="00914997">
        <w:rPr>
          <w:b/>
          <w:noProof/>
          <w:szCs w:val="22"/>
          <w:lang w:val="sr-Latn-ME"/>
        </w:rPr>
        <w:t>Tabela 5 Neželjene reakcije metformina</w:t>
      </w:r>
    </w:p>
    <w:p w14:paraId="673947D8" w14:textId="77777777" w:rsidR="00015D46" w:rsidRPr="00914997" w:rsidRDefault="00015D46" w:rsidP="0029540E">
      <w:pPr>
        <w:rPr>
          <w:b/>
          <w:noProof/>
          <w:szCs w:val="22"/>
          <w:lang w:val="sr-Latn-ME"/>
        </w:rPr>
      </w:pPr>
    </w:p>
    <w:tbl>
      <w:tblPr>
        <w:tblStyle w:val="TableGrid"/>
        <w:tblW w:w="0" w:type="auto"/>
        <w:tblLook w:val="04A0" w:firstRow="1" w:lastRow="0" w:firstColumn="1" w:lastColumn="0" w:noHBand="0" w:noVBand="1"/>
      </w:tblPr>
      <w:tblGrid>
        <w:gridCol w:w="4805"/>
        <w:gridCol w:w="4824"/>
      </w:tblGrid>
      <w:tr w:rsidR="00015D46" w:rsidRPr="00914997" w14:paraId="014207F8" w14:textId="77777777" w:rsidTr="000627D4">
        <w:tc>
          <w:tcPr>
            <w:tcW w:w="9855" w:type="dxa"/>
            <w:gridSpan w:val="2"/>
          </w:tcPr>
          <w:p w14:paraId="1B8610DF" w14:textId="77777777" w:rsidR="00015D46" w:rsidRPr="00914997" w:rsidRDefault="00015D46" w:rsidP="0029540E">
            <w:pPr>
              <w:rPr>
                <w:b/>
                <w:noProof/>
                <w:szCs w:val="22"/>
                <w:lang w:val="sr-Latn-ME"/>
              </w:rPr>
            </w:pPr>
            <w:r w:rsidRPr="00914997">
              <w:rPr>
                <w:b/>
                <w:noProof/>
                <w:szCs w:val="22"/>
                <w:lang w:val="sr-Latn-ME"/>
              </w:rPr>
              <w:t>Poremećaji metabolizma i ishrane</w:t>
            </w:r>
          </w:p>
        </w:tc>
      </w:tr>
      <w:tr w:rsidR="00015D46" w:rsidRPr="00914997" w14:paraId="2D2A1C73" w14:textId="77777777" w:rsidTr="00015D46">
        <w:tc>
          <w:tcPr>
            <w:tcW w:w="4927" w:type="dxa"/>
          </w:tcPr>
          <w:p w14:paraId="5D38571C" w14:textId="0489BFF4" w:rsidR="00015D46" w:rsidRPr="00914997" w:rsidRDefault="00015D46" w:rsidP="0029540E">
            <w:pPr>
              <w:rPr>
                <w:b/>
                <w:noProof/>
                <w:szCs w:val="22"/>
                <w:lang w:val="sr-Latn-ME"/>
              </w:rPr>
            </w:pPr>
            <w:r w:rsidRPr="00914997">
              <w:rPr>
                <w:noProof/>
                <w:szCs w:val="22"/>
                <w:lang w:val="sr-Latn-ME"/>
              </w:rPr>
              <w:t>Veoma r</w:t>
            </w:r>
            <w:r w:rsidR="00462A41" w:rsidRPr="00914997">
              <w:rPr>
                <w:noProof/>
                <w:szCs w:val="22"/>
                <w:lang w:val="sr-Latn-ME"/>
              </w:rPr>
              <w:t>ij</w:t>
            </w:r>
            <w:r w:rsidRPr="00914997">
              <w:rPr>
                <w:noProof/>
                <w:szCs w:val="22"/>
                <w:lang w:val="sr-Latn-ME"/>
              </w:rPr>
              <w:t>etko</w:t>
            </w:r>
          </w:p>
        </w:tc>
        <w:tc>
          <w:tcPr>
            <w:tcW w:w="4928" w:type="dxa"/>
          </w:tcPr>
          <w:p w14:paraId="5572B8D8" w14:textId="77777777" w:rsidR="00015D46" w:rsidRPr="00914997" w:rsidRDefault="00015D46" w:rsidP="0029540E">
            <w:pPr>
              <w:rPr>
                <w:noProof/>
                <w:szCs w:val="22"/>
                <w:lang w:val="sr-Latn-ME"/>
              </w:rPr>
            </w:pPr>
            <w:r w:rsidRPr="00914997">
              <w:rPr>
                <w:noProof/>
                <w:szCs w:val="22"/>
                <w:lang w:val="sr-Latn-ME"/>
              </w:rPr>
              <w:t>Smanjena resorpcija vitamina B</w:t>
            </w:r>
            <w:r w:rsidRPr="00914997">
              <w:rPr>
                <w:noProof/>
                <w:szCs w:val="22"/>
                <w:vertAlign w:val="subscript"/>
                <w:lang w:val="sr-Latn-ME"/>
              </w:rPr>
              <w:t xml:space="preserve">12 </w:t>
            </w:r>
            <w:r w:rsidRPr="00914997">
              <w:rPr>
                <w:noProof/>
                <w:szCs w:val="22"/>
                <w:lang w:val="sr-Latn-ME"/>
              </w:rPr>
              <w:t>i laktatna acidoza ⃰</w:t>
            </w:r>
          </w:p>
        </w:tc>
      </w:tr>
      <w:tr w:rsidR="00015D46" w:rsidRPr="00914997" w14:paraId="5865B030" w14:textId="77777777" w:rsidTr="000627D4">
        <w:tc>
          <w:tcPr>
            <w:tcW w:w="9855" w:type="dxa"/>
            <w:gridSpan w:val="2"/>
          </w:tcPr>
          <w:p w14:paraId="4392236C" w14:textId="77777777" w:rsidR="00015D46" w:rsidRPr="00914997" w:rsidRDefault="00015D46" w:rsidP="0029540E">
            <w:pPr>
              <w:rPr>
                <w:b/>
                <w:noProof/>
                <w:szCs w:val="22"/>
                <w:lang w:val="sr-Latn-ME"/>
              </w:rPr>
            </w:pPr>
            <w:r w:rsidRPr="00914997">
              <w:rPr>
                <w:b/>
                <w:noProof/>
                <w:szCs w:val="22"/>
                <w:lang w:val="sr-Latn-ME"/>
              </w:rPr>
              <w:t>Poremećaji nervnog sistema</w:t>
            </w:r>
          </w:p>
        </w:tc>
      </w:tr>
      <w:tr w:rsidR="00015D46" w:rsidRPr="00914997" w14:paraId="06AF68FD" w14:textId="77777777" w:rsidTr="00015D46">
        <w:tc>
          <w:tcPr>
            <w:tcW w:w="4927" w:type="dxa"/>
          </w:tcPr>
          <w:p w14:paraId="502505FE" w14:textId="77777777" w:rsidR="00015D46" w:rsidRPr="00914997" w:rsidRDefault="00015D46" w:rsidP="0029540E">
            <w:pPr>
              <w:rPr>
                <w:b/>
                <w:noProof/>
                <w:szCs w:val="22"/>
                <w:lang w:val="sr-Latn-ME"/>
              </w:rPr>
            </w:pPr>
            <w:r w:rsidRPr="00914997">
              <w:rPr>
                <w:noProof/>
                <w:szCs w:val="22"/>
                <w:lang w:val="sr-Latn-ME"/>
              </w:rPr>
              <w:t>Često</w:t>
            </w:r>
          </w:p>
        </w:tc>
        <w:tc>
          <w:tcPr>
            <w:tcW w:w="4928" w:type="dxa"/>
          </w:tcPr>
          <w:p w14:paraId="3763B1F9" w14:textId="77777777" w:rsidR="00015D46" w:rsidRPr="00914997" w:rsidRDefault="00696D7B" w:rsidP="0029540E">
            <w:pPr>
              <w:rPr>
                <w:noProof/>
                <w:szCs w:val="22"/>
                <w:lang w:val="sr-Latn-ME"/>
              </w:rPr>
            </w:pPr>
            <w:r w:rsidRPr="00914997">
              <w:rPr>
                <w:noProof/>
                <w:szCs w:val="22"/>
                <w:lang w:val="sr-Latn-ME"/>
              </w:rPr>
              <w:t>Metalni ukus</w:t>
            </w:r>
          </w:p>
        </w:tc>
      </w:tr>
      <w:tr w:rsidR="00015D46" w:rsidRPr="00914997" w14:paraId="57D7526E" w14:textId="77777777" w:rsidTr="000627D4">
        <w:tc>
          <w:tcPr>
            <w:tcW w:w="9855" w:type="dxa"/>
            <w:gridSpan w:val="2"/>
          </w:tcPr>
          <w:p w14:paraId="125B68FC" w14:textId="77777777" w:rsidR="00015D46" w:rsidRPr="00914997" w:rsidRDefault="00015D46" w:rsidP="0029540E">
            <w:pPr>
              <w:rPr>
                <w:b/>
                <w:noProof/>
                <w:szCs w:val="22"/>
                <w:lang w:val="sr-Latn-ME"/>
              </w:rPr>
            </w:pPr>
            <w:r w:rsidRPr="00914997">
              <w:rPr>
                <w:b/>
                <w:noProof/>
                <w:szCs w:val="22"/>
                <w:lang w:val="sr-Latn-ME"/>
              </w:rPr>
              <w:t>Gastrointestinalni poremećaji</w:t>
            </w:r>
          </w:p>
        </w:tc>
      </w:tr>
      <w:tr w:rsidR="00015D46" w:rsidRPr="00914997" w14:paraId="46C54B3C" w14:textId="77777777" w:rsidTr="00015D46">
        <w:tc>
          <w:tcPr>
            <w:tcW w:w="4927" w:type="dxa"/>
          </w:tcPr>
          <w:p w14:paraId="7A82195A" w14:textId="77777777" w:rsidR="00015D46" w:rsidRPr="00914997" w:rsidRDefault="00015D46" w:rsidP="0029540E">
            <w:pPr>
              <w:rPr>
                <w:noProof/>
                <w:szCs w:val="22"/>
                <w:lang w:val="sr-Latn-ME"/>
              </w:rPr>
            </w:pPr>
            <w:r w:rsidRPr="00914997">
              <w:rPr>
                <w:noProof/>
                <w:szCs w:val="22"/>
                <w:lang w:val="sr-Latn-ME"/>
              </w:rPr>
              <w:t>Veoma često</w:t>
            </w:r>
          </w:p>
        </w:tc>
        <w:tc>
          <w:tcPr>
            <w:tcW w:w="4928" w:type="dxa"/>
          </w:tcPr>
          <w:p w14:paraId="6C139844" w14:textId="77777777" w:rsidR="00015D46" w:rsidRPr="00914997" w:rsidRDefault="00696D7B" w:rsidP="0029540E">
            <w:pPr>
              <w:rPr>
                <w:noProof/>
                <w:szCs w:val="22"/>
                <w:lang w:val="sr-Latn-ME"/>
              </w:rPr>
            </w:pPr>
            <w:r w:rsidRPr="00914997">
              <w:rPr>
                <w:noProof/>
                <w:szCs w:val="22"/>
                <w:lang w:val="sr-Latn-ME"/>
              </w:rPr>
              <w:t xml:space="preserve">Mučnina, </w:t>
            </w:r>
            <w:r w:rsidR="00850F69" w:rsidRPr="00914997">
              <w:rPr>
                <w:noProof/>
                <w:szCs w:val="22"/>
                <w:lang w:val="sr-Latn-ME"/>
              </w:rPr>
              <w:t>povraćanje, dijareja, bol u trbuhu i gubitak apetita</w:t>
            </w:r>
          </w:p>
        </w:tc>
      </w:tr>
      <w:tr w:rsidR="00015D46" w:rsidRPr="00914997" w14:paraId="5D764632" w14:textId="77777777" w:rsidTr="000627D4">
        <w:tc>
          <w:tcPr>
            <w:tcW w:w="9855" w:type="dxa"/>
            <w:gridSpan w:val="2"/>
          </w:tcPr>
          <w:p w14:paraId="19E4113E" w14:textId="77777777" w:rsidR="00015D46" w:rsidRPr="00914997" w:rsidRDefault="00015D46" w:rsidP="0029540E">
            <w:pPr>
              <w:rPr>
                <w:b/>
                <w:noProof/>
                <w:szCs w:val="22"/>
                <w:lang w:val="sr-Latn-ME"/>
              </w:rPr>
            </w:pPr>
            <w:r w:rsidRPr="00914997">
              <w:rPr>
                <w:b/>
                <w:noProof/>
                <w:szCs w:val="22"/>
                <w:lang w:val="sr-Latn-ME"/>
              </w:rPr>
              <w:t>Hepatobilijarni poremećaji</w:t>
            </w:r>
          </w:p>
        </w:tc>
      </w:tr>
      <w:tr w:rsidR="00015D46" w:rsidRPr="00914997" w14:paraId="1949CC35" w14:textId="77777777" w:rsidTr="00015D46">
        <w:tc>
          <w:tcPr>
            <w:tcW w:w="4927" w:type="dxa"/>
          </w:tcPr>
          <w:p w14:paraId="1D6FE1BB" w14:textId="4AEA03CE" w:rsidR="00015D46" w:rsidRPr="00914997" w:rsidRDefault="00015D46" w:rsidP="0029540E">
            <w:pPr>
              <w:rPr>
                <w:b/>
                <w:noProof/>
                <w:szCs w:val="22"/>
                <w:lang w:val="sr-Latn-ME"/>
              </w:rPr>
            </w:pPr>
            <w:r w:rsidRPr="00914997">
              <w:rPr>
                <w:noProof/>
                <w:szCs w:val="22"/>
                <w:lang w:val="sr-Latn-ME"/>
              </w:rPr>
              <w:t>Veoma r</w:t>
            </w:r>
            <w:r w:rsidR="00462A41" w:rsidRPr="00914997">
              <w:rPr>
                <w:noProof/>
                <w:szCs w:val="22"/>
                <w:lang w:val="sr-Latn-ME"/>
              </w:rPr>
              <w:t>ij</w:t>
            </w:r>
            <w:r w:rsidRPr="00914997">
              <w:rPr>
                <w:noProof/>
                <w:szCs w:val="22"/>
                <w:lang w:val="sr-Latn-ME"/>
              </w:rPr>
              <w:t>etko</w:t>
            </w:r>
          </w:p>
        </w:tc>
        <w:tc>
          <w:tcPr>
            <w:tcW w:w="4928" w:type="dxa"/>
          </w:tcPr>
          <w:p w14:paraId="6833762F" w14:textId="622AB7C9" w:rsidR="00015D46" w:rsidRPr="00914997" w:rsidRDefault="00850F69" w:rsidP="0029540E">
            <w:pPr>
              <w:rPr>
                <w:noProof/>
                <w:szCs w:val="22"/>
                <w:lang w:val="sr-Latn-ME"/>
              </w:rPr>
            </w:pPr>
            <w:r w:rsidRPr="00914997">
              <w:rPr>
                <w:noProof/>
                <w:szCs w:val="22"/>
                <w:lang w:val="sr-Latn-ME"/>
              </w:rPr>
              <w:t>Neuobičajene vr</w:t>
            </w:r>
            <w:r w:rsidR="00462A41" w:rsidRPr="00914997">
              <w:rPr>
                <w:noProof/>
                <w:szCs w:val="22"/>
                <w:lang w:val="sr-Latn-ME"/>
              </w:rPr>
              <w:t>ij</w:t>
            </w:r>
            <w:r w:rsidRPr="00914997">
              <w:rPr>
                <w:noProof/>
                <w:szCs w:val="22"/>
                <w:lang w:val="sr-Latn-ME"/>
              </w:rPr>
              <w:t>ednosti testova funkcije jetre ili hepatitis ⃰ ⃰</w:t>
            </w:r>
          </w:p>
        </w:tc>
      </w:tr>
      <w:tr w:rsidR="00015D46" w:rsidRPr="00914997" w14:paraId="0E56A30C" w14:textId="77777777" w:rsidTr="000627D4">
        <w:tc>
          <w:tcPr>
            <w:tcW w:w="9855" w:type="dxa"/>
            <w:gridSpan w:val="2"/>
          </w:tcPr>
          <w:p w14:paraId="3F2BCCA5" w14:textId="77777777" w:rsidR="00015D46" w:rsidRPr="00914997" w:rsidRDefault="00015D46" w:rsidP="0029540E">
            <w:pPr>
              <w:rPr>
                <w:b/>
                <w:noProof/>
                <w:szCs w:val="22"/>
                <w:lang w:val="sr-Latn-ME"/>
              </w:rPr>
            </w:pPr>
            <w:r w:rsidRPr="00914997">
              <w:rPr>
                <w:b/>
                <w:noProof/>
                <w:szCs w:val="22"/>
                <w:lang w:val="sr-Latn-ME"/>
              </w:rPr>
              <w:t>Poremećaji kože i potkožnog tkiva</w:t>
            </w:r>
          </w:p>
        </w:tc>
      </w:tr>
      <w:tr w:rsidR="00015D46" w:rsidRPr="00914997" w14:paraId="685DA809" w14:textId="77777777" w:rsidTr="00015D46">
        <w:tc>
          <w:tcPr>
            <w:tcW w:w="4927" w:type="dxa"/>
          </w:tcPr>
          <w:p w14:paraId="2CB9B351" w14:textId="3EFB627F" w:rsidR="00015D46" w:rsidRPr="00914997" w:rsidRDefault="00015D46" w:rsidP="0029540E">
            <w:pPr>
              <w:rPr>
                <w:b/>
                <w:noProof/>
                <w:szCs w:val="22"/>
                <w:lang w:val="sr-Latn-ME"/>
              </w:rPr>
            </w:pPr>
            <w:r w:rsidRPr="00914997">
              <w:rPr>
                <w:noProof/>
                <w:szCs w:val="22"/>
                <w:lang w:val="sr-Latn-ME"/>
              </w:rPr>
              <w:t>Veoma r</w:t>
            </w:r>
            <w:r w:rsidR="00462A41" w:rsidRPr="00914997">
              <w:rPr>
                <w:noProof/>
                <w:szCs w:val="22"/>
                <w:lang w:val="sr-Latn-ME"/>
              </w:rPr>
              <w:t>ij</w:t>
            </w:r>
            <w:r w:rsidRPr="00914997">
              <w:rPr>
                <w:noProof/>
                <w:szCs w:val="22"/>
                <w:lang w:val="sr-Latn-ME"/>
              </w:rPr>
              <w:t>etko</w:t>
            </w:r>
          </w:p>
        </w:tc>
        <w:tc>
          <w:tcPr>
            <w:tcW w:w="4928" w:type="dxa"/>
          </w:tcPr>
          <w:p w14:paraId="6B20E77D" w14:textId="77777777" w:rsidR="00015D46" w:rsidRPr="00914997" w:rsidRDefault="004C05AC" w:rsidP="0029540E">
            <w:pPr>
              <w:rPr>
                <w:noProof/>
                <w:szCs w:val="22"/>
                <w:lang w:val="sr-Latn-ME"/>
              </w:rPr>
            </w:pPr>
            <w:r w:rsidRPr="00914997">
              <w:rPr>
                <w:noProof/>
                <w:szCs w:val="22"/>
                <w:lang w:val="sr-Latn-ME"/>
              </w:rPr>
              <w:t>Kožne reakcije kao što je eritem, pruritus i urtikarija</w:t>
            </w:r>
          </w:p>
        </w:tc>
      </w:tr>
      <w:tr w:rsidR="00015D46" w:rsidRPr="00914997" w14:paraId="54C9EC73" w14:textId="77777777" w:rsidTr="000627D4">
        <w:tc>
          <w:tcPr>
            <w:tcW w:w="9855" w:type="dxa"/>
            <w:gridSpan w:val="2"/>
          </w:tcPr>
          <w:p w14:paraId="6C044466" w14:textId="4574D75E" w:rsidR="00015D46" w:rsidRPr="00914997" w:rsidRDefault="004C05AC" w:rsidP="0029540E">
            <w:pPr>
              <w:rPr>
                <w:i/>
                <w:noProof/>
                <w:szCs w:val="22"/>
                <w:lang w:val="sr-Latn-ME"/>
              </w:rPr>
            </w:pPr>
            <w:r w:rsidRPr="00914997">
              <w:rPr>
                <w:b/>
                <w:noProof/>
                <w:szCs w:val="22"/>
                <w:lang w:val="sr-Latn-ME"/>
              </w:rPr>
              <w:t xml:space="preserve">⃰ </w:t>
            </w:r>
            <w:r w:rsidRPr="00914997">
              <w:rPr>
                <w:i/>
                <w:noProof/>
                <w:szCs w:val="22"/>
                <w:lang w:val="sr-Latn-ME"/>
              </w:rPr>
              <w:t>Smanjena resorpcija vitamina B</w:t>
            </w:r>
            <w:r w:rsidRPr="00914997">
              <w:rPr>
                <w:i/>
                <w:noProof/>
                <w:szCs w:val="22"/>
                <w:vertAlign w:val="subscript"/>
                <w:lang w:val="sr-Latn-ME"/>
              </w:rPr>
              <w:t xml:space="preserve">12 </w:t>
            </w:r>
            <w:r w:rsidRPr="00914997">
              <w:rPr>
                <w:i/>
                <w:noProof/>
                <w:szCs w:val="22"/>
                <w:lang w:val="sr-Latn-ME"/>
              </w:rPr>
              <w:t>uz sniženje koncentrac</w:t>
            </w:r>
            <w:r w:rsidR="00462A41" w:rsidRPr="00914997">
              <w:rPr>
                <w:i/>
                <w:noProof/>
                <w:szCs w:val="22"/>
                <w:lang w:val="sr-Latn-ME"/>
              </w:rPr>
              <w:t>ije u serumu je veoma retko zabi</w:t>
            </w:r>
            <w:r w:rsidRPr="00914997">
              <w:rPr>
                <w:i/>
                <w:noProof/>
                <w:szCs w:val="22"/>
                <w:lang w:val="sr-Latn-ME"/>
              </w:rPr>
              <w:t>l</w:t>
            </w:r>
            <w:r w:rsidR="006834F3" w:rsidRPr="00914997">
              <w:rPr>
                <w:i/>
                <w:noProof/>
                <w:szCs w:val="22"/>
                <w:lang w:val="sr-Latn-ME"/>
              </w:rPr>
              <w:t>j</w:t>
            </w:r>
            <w:r w:rsidRPr="00914997">
              <w:rPr>
                <w:i/>
                <w:noProof/>
                <w:szCs w:val="22"/>
                <w:lang w:val="sr-Latn-ME"/>
              </w:rPr>
              <w:t>ežena kod pacijenata koji su dugotrajno l</w:t>
            </w:r>
            <w:r w:rsidR="00462A41" w:rsidRPr="00914997">
              <w:rPr>
                <w:i/>
                <w:noProof/>
                <w:szCs w:val="22"/>
                <w:lang w:val="sr-Latn-ME"/>
              </w:rPr>
              <w:t>ij</w:t>
            </w:r>
            <w:r w:rsidRPr="00914997">
              <w:rPr>
                <w:i/>
                <w:noProof/>
                <w:szCs w:val="22"/>
                <w:lang w:val="sr-Latn-ME"/>
              </w:rPr>
              <w:t>ečeni metforminom. Preporučuje se da se mogućnost ove etiologije uzme u obzir kod pacijenata koji ima megaloblastnu anemiju.</w:t>
            </w:r>
          </w:p>
          <w:p w14:paraId="7AC0E2CE" w14:textId="786DE286" w:rsidR="004C05AC" w:rsidRPr="00914997" w:rsidRDefault="004C05AC" w:rsidP="0029540E">
            <w:pPr>
              <w:rPr>
                <w:i/>
                <w:noProof/>
                <w:szCs w:val="22"/>
                <w:lang w:val="sr-Latn-ME"/>
              </w:rPr>
            </w:pPr>
            <w:r w:rsidRPr="00914997">
              <w:rPr>
                <w:i/>
                <w:noProof/>
                <w:szCs w:val="22"/>
                <w:lang w:val="sr-Latn-ME"/>
              </w:rPr>
              <w:t>⃰ ⃰ Prijavljeni su izolovani slučajevi neuobičajenih vr</w:t>
            </w:r>
            <w:r w:rsidR="00462A41" w:rsidRPr="00914997">
              <w:rPr>
                <w:i/>
                <w:noProof/>
                <w:szCs w:val="22"/>
                <w:lang w:val="sr-Latn-ME"/>
              </w:rPr>
              <w:t>ij</w:t>
            </w:r>
            <w:r w:rsidRPr="00914997">
              <w:rPr>
                <w:i/>
                <w:noProof/>
                <w:szCs w:val="22"/>
                <w:lang w:val="sr-Latn-ME"/>
              </w:rPr>
              <w:t>ednosti testova funkcije jetre ili hepatitisa koji su se povukli nakon prestanka prim</w:t>
            </w:r>
            <w:r w:rsidR="00462A41" w:rsidRPr="00914997">
              <w:rPr>
                <w:i/>
                <w:noProof/>
                <w:szCs w:val="22"/>
                <w:lang w:val="sr-Latn-ME"/>
              </w:rPr>
              <w:t>j</w:t>
            </w:r>
            <w:r w:rsidRPr="00914997">
              <w:rPr>
                <w:i/>
                <w:noProof/>
                <w:szCs w:val="22"/>
                <w:lang w:val="sr-Latn-ME"/>
              </w:rPr>
              <w:t>ene metformina.</w:t>
            </w:r>
          </w:p>
        </w:tc>
      </w:tr>
    </w:tbl>
    <w:p w14:paraId="6180DC1B" w14:textId="77777777" w:rsidR="00015D46" w:rsidRPr="00914997" w:rsidRDefault="00015D46" w:rsidP="0029540E">
      <w:pPr>
        <w:rPr>
          <w:b/>
          <w:noProof/>
          <w:szCs w:val="22"/>
          <w:lang w:val="sr-Latn-ME"/>
        </w:rPr>
      </w:pPr>
    </w:p>
    <w:p w14:paraId="2788D9F7" w14:textId="752F3B30" w:rsidR="00BD793D" w:rsidRPr="00914997" w:rsidRDefault="004C05AC" w:rsidP="0029540E">
      <w:pPr>
        <w:rPr>
          <w:noProof/>
          <w:szCs w:val="22"/>
          <w:lang w:val="sr-Latn-ME"/>
        </w:rPr>
      </w:pPr>
      <w:r w:rsidRPr="00914997">
        <w:rPr>
          <w:noProof/>
          <w:szCs w:val="22"/>
          <w:lang w:val="sr-Latn-ME"/>
        </w:rPr>
        <w:t>Gastrointestinalni poremećaji se javljaju najčešće u početku l</w:t>
      </w:r>
      <w:r w:rsidR="00462A41" w:rsidRPr="00914997">
        <w:rPr>
          <w:noProof/>
          <w:szCs w:val="22"/>
          <w:lang w:val="sr-Latn-ME"/>
        </w:rPr>
        <w:t>ij</w:t>
      </w:r>
      <w:r w:rsidRPr="00914997">
        <w:rPr>
          <w:noProof/>
          <w:szCs w:val="22"/>
          <w:lang w:val="sr-Latn-ME"/>
        </w:rPr>
        <w:t>ečenja i spontano se povlače u većini slučajeva. Kako bi se spr</w:t>
      </w:r>
      <w:r w:rsidR="004037A2" w:rsidRPr="00914997">
        <w:rPr>
          <w:noProof/>
          <w:szCs w:val="22"/>
          <w:lang w:val="sr-Latn-ME"/>
        </w:rPr>
        <w:t>ij</w:t>
      </w:r>
      <w:r w:rsidRPr="00914997">
        <w:rPr>
          <w:noProof/>
          <w:szCs w:val="22"/>
          <w:lang w:val="sr-Latn-ME"/>
        </w:rPr>
        <w:t>ečila njihova pojava, preporučuje se prim</w:t>
      </w:r>
      <w:r w:rsidR="00462A41" w:rsidRPr="00914997">
        <w:rPr>
          <w:noProof/>
          <w:szCs w:val="22"/>
          <w:lang w:val="sr-Latn-ME"/>
        </w:rPr>
        <w:t>j</w:t>
      </w:r>
      <w:r w:rsidRPr="00914997">
        <w:rPr>
          <w:noProof/>
          <w:szCs w:val="22"/>
          <w:lang w:val="sr-Latn-ME"/>
        </w:rPr>
        <w:t>ena metformina u 2 dnevne doze</w:t>
      </w:r>
      <w:r w:rsidR="002F3626" w:rsidRPr="00914997">
        <w:rPr>
          <w:noProof/>
          <w:szCs w:val="22"/>
          <w:lang w:val="sr-Latn-ME"/>
        </w:rPr>
        <w:t xml:space="preserve"> tokom ili posl</w:t>
      </w:r>
      <w:r w:rsidR="00462A41" w:rsidRPr="00914997">
        <w:rPr>
          <w:noProof/>
          <w:szCs w:val="22"/>
          <w:lang w:val="sr-Latn-ME"/>
        </w:rPr>
        <w:t>ij</w:t>
      </w:r>
      <w:r w:rsidR="002F3626" w:rsidRPr="00914997">
        <w:rPr>
          <w:noProof/>
          <w:szCs w:val="22"/>
          <w:lang w:val="sr-Latn-ME"/>
        </w:rPr>
        <w:t>e obroka. Blago poveć</w:t>
      </w:r>
      <w:r w:rsidR="00AC71B7" w:rsidRPr="00914997">
        <w:rPr>
          <w:noProof/>
          <w:szCs w:val="22"/>
          <w:lang w:val="sr-Latn-ME"/>
        </w:rPr>
        <w:t>av</w:t>
      </w:r>
      <w:r w:rsidR="002F3626" w:rsidRPr="00914997">
        <w:rPr>
          <w:noProof/>
          <w:szCs w:val="22"/>
          <w:lang w:val="sr-Latn-ME"/>
        </w:rPr>
        <w:t>anje doze može takođe poboljšati gastrointestinalnu podnošljivost.</w:t>
      </w:r>
    </w:p>
    <w:p w14:paraId="481EB09F" w14:textId="77777777" w:rsidR="002F3626" w:rsidRPr="00914997" w:rsidRDefault="002F3626" w:rsidP="0029540E">
      <w:pPr>
        <w:rPr>
          <w:noProof/>
          <w:szCs w:val="22"/>
          <w:lang w:val="sr-Latn-ME"/>
        </w:rPr>
      </w:pPr>
    </w:p>
    <w:p w14:paraId="5C6AA012" w14:textId="77777777" w:rsidR="002F3626" w:rsidRPr="00914997" w:rsidRDefault="00515B36" w:rsidP="0029540E">
      <w:pPr>
        <w:rPr>
          <w:noProof/>
          <w:szCs w:val="22"/>
          <w:u w:val="single"/>
          <w:lang w:val="sr-Latn-ME"/>
        </w:rPr>
      </w:pPr>
      <w:r w:rsidRPr="00914997">
        <w:rPr>
          <w:noProof/>
          <w:szCs w:val="22"/>
          <w:u w:val="single"/>
          <w:lang w:val="sr-Latn-ME"/>
        </w:rPr>
        <w:t>Postmarketinško iskustvo</w:t>
      </w:r>
    </w:p>
    <w:p w14:paraId="018BCA5B" w14:textId="77777777" w:rsidR="00515B36" w:rsidRPr="00914997" w:rsidRDefault="00515B36" w:rsidP="0029540E">
      <w:pPr>
        <w:rPr>
          <w:noProof/>
          <w:szCs w:val="22"/>
          <w:u w:val="single"/>
          <w:lang w:val="sr-Latn-ME"/>
        </w:rPr>
      </w:pPr>
    </w:p>
    <w:p w14:paraId="6ADEA32D" w14:textId="77777777" w:rsidR="00515B36" w:rsidRPr="00914997" w:rsidRDefault="00C51C17" w:rsidP="0029540E">
      <w:pPr>
        <w:rPr>
          <w:b/>
          <w:noProof/>
          <w:szCs w:val="22"/>
          <w:lang w:val="sr-Latn-ME"/>
        </w:rPr>
      </w:pPr>
      <w:r w:rsidRPr="00914997">
        <w:rPr>
          <w:b/>
          <w:noProof/>
          <w:szCs w:val="22"/>
          <w:lang w:val="sr-Latn-ME"/>
        </w:rPr>
        <w:t>Tabela 6 Postmarketinške neželjene reakcije</w:t>
      </w:r>
    </w:p>
    <w:p w14:paraId="7A26F64C" w14:textId="77777777" w:rsidR="00C51C17" w:rsidRPr="00914997" w:rsidRDefault="00C51C17" w:rsidP="0029540E">
      <w:pPr>
        <w:rPr>
          <w:b/>
          <w:noProof/>
          <w:szCs w:val="22"/>
          <w:lang w:val="sr-Latn-ME"/>
        </w:rPr>
      </w:pPr>
    </w:p>
    <w:tbl>
      <w:tblPr>
        <w:tblStyle w:val="TableGrid"/>
        <w:tblW w:w="0" w:type="auto"/>
        <w:tblLook w:val="04A0" w:firstRow="1" w:lastRow="0" w:firstColumn="1" w:lastColumn="0" w:noHBand="0" w:noVBand="1"/>
      </w:tblPr>
      <w:tblGrid>
        <w:gridCol w:w="4810"/>
        <w:gridCol w:w="4819"/>
      </w:tblGrid>
      <w:tr w:rsidR="00C76001" w:rsidRPr="00914997" w14:paraId="47652084" w14:textId="77777777" w:rsidTr="000627D4">
        <w:tc>
          <w:tcPr>
            <w:tcW w:w="9855" w:type="dxa"/>
            <w:gridSpan w:val="2"/>
          </w:tcPr>
          <w:p w14:paraId="43C3BE37" w14:textId="77777777" w:rsidR="00C76001" w:rsidRPr="00914997" w:rsidRDefault="00C76001" w:rsidP="0029540E">
            <w:pPr>
              <w:rPr>
                <w:b/>
                <w:noProof/>
                <w:szCs w:val="22"/>
                <w:lang w:val="sr-Latn-ME"/>
              </w:rPr>
            </w:pPr>
            <w:r w:rsidRPr="00914997">
              <w:rPr>
                <w:b/>
                <w:noProof/>
                <w:szCs w:val="22"/>
                <w:lang w:val="sr-Latn-ME"/>
              </w:rPr>
              <w:t>Gastrointestinalni poremećaji</w:t>
            </w:r>
          </w:p>
        </w:tc>
      </w:tr>
      <w:tr w:rsidR="00C51C17" w:rsidRPr="00914997" w14:paraId="1D442801" w14:textId="77777777" w:rsidTr="00C51C17">
        <w:tc>
          <w:tcPr>
            <w:tcW w:w="4927" w:type="dxa"/>
          </w:tcPr>
          <w:p w14:paraId="0D9D4E4F" w14:textId="77777777" w:rsidR="00C51C17" w:rsidRPr="00914997" w:rsidRDefault="00C76001" w:rsidP="0029540E">
            <w:pPr>
              <w:rPr>
                <w:noProof/>
                <w:szCs w:val="22"/>
                <w:lang w:val="sr-Latn-ME"/>
              </w:rPr>
            </w:pPr>
            <w:r w:rsidRPr="00914997">
              <w:rPr>
                <w:noProof/>
                <w:szCs w:val="22"/>
                <w:lang w:val="sr-Latn-ME"/>
              </w:rPr>
              <w:t>Nepoznato</w:t>
            </w:r>
          </w:p>
        </w:tc>
        <w:tc>
          <w:tcPr>
            <w:tcW w:w="4928" w:type="dxa"/>
          </w:tcPr>
          <w:p w14:paraId="66D1E4D2" w14:textId="77777777" w:rsidR="00C51C17" w:rsidRPr="00914997" w:rsidRDefault="00C76001" w:rsidP="0029540E">
            <w:pPr>
              <w:rPr>
                <w:noProof/>
                <w:szCs w:val="22"/>
                <w:lang w:val="sr-Latn-ME"/>
              </w:rPr>
            </w:pPr>
            <w:r w:rsidRPr="00914997">
              <w:rPr>
                <w:noProof/>
                <w:szCs w:val="22"/>
                <w:lang w:val="sr-Latn-ME"/>
              </w:rPr>
              <w:t>Pankreatitis</w:t>
            </w:r>
          </w:p>
        </w:tc>
      </w:tr>
      <w:tr w:rsidR="00C76001" w:rsidRPr="00914997" w14:paraId="7CFC310C" w14:textId="77777777" w:rsidTr="000627D4">
        <w:tc>
          <w:tcPr>
            <w:tcW w:w="9855" w:type="dxa"/>
            <w:gridSpan w:val="2"/>
          </w:tcPr>
          <w:p w14:paraId="5ABF6E6D" w14:textId="77777777" w:rsidR="00C76001" w:rsidRPr="00914997" w:rsidRDefault="00C76001" w:rsidP="0029540E">
            <w:pPr>
              <w:rPr>
                <w:b/>
                <w:noProof/>
                <w:szCs w:val="22"/>
                <w:lang w:val="sr-Latn-ME"/>
              </w:rPr>
            </w:pPr>
            <w:r w:rsidRPr="00914997">
              <w:rPr>
                <w:b/>
                <w:noProof/>
                <w:szCs w:val="22"/>
                <w:lang w:val="sr-Latn-ME"/>
              </w:rPr>
              <w:t>Hepatobilijarni poremećaji</w:t>
            </w:r>
          </w:p>
        </w:tc>
      </w:tr>
      <w:tr w:rsidR="00C51C17" w:rsidRPr="00914997" w14:paraId="74EA9F17" w14:textId="77777777" w:rsidTr="00C51C17">
        <w:tc>
          <w:tcPr>
            <w:tcW w:w="4927" w:type="dxa"/>
          </w:tcPr>
          <w:p w14:paraId="71F29750" w14:textId="77777777" w:rsidR="00C51C17" w:rsidRPr="00914997" w:rsidRDefault="00C76001" w:rsidP="0029540E">
            <w:pPr>
              <w:rPr>
                <w:b/>
                <w:noProof/>
                <w:szCs w:val="22"/>
                <w:lang w:val="sr-Latn-ME"/>
              </w:rPr>
            </w:pPr>
            <w:r w:rsidRPr="00914997">
              <w:rPr>
                <w:noProof/>
                <w:szCs w:val="22"/>
                <w:lang w:val="sr-Latn-ME"/>
              </w:rPr>
              <w:t>Nepoznato</w:t>
            </w:r>
          </w:p>
        </w:tc>
        <w:tc>
          <w:tcPr>
            <w:tcW w:w="4928" w:type="dxa"/>
          </w:tcPr>
          <w:p w14:paraId="02A3BEF1" w14:textId="00E6C670" w:rsidR="00C51C17" w:rsidRPr="00914997" w:rsidRDefault="00C76001" w:rsidP="0029540E">
            <w:pPr>
              <w:rPr>
                <w:noProof/>
                <w:szCs w:val="22"/>
                <w:lang w:val="sr-Latn-ME"/>
              </w:rPr>
            </w:pPr>
            <w:r w:rsidRPr="00914997">
              <w:rPr>
                <w:noProof/>
                <w:szCs w:val="22"/>
                <w:lang w:val="sr-Latn-ME"/>
              </w:rPr>
              <w:t>Hepatitis (reverzibilan po prekidu uzimanja l</w:t>
            </w:r>
            <w:r w:rsidR="00462A41" w:rsidRPr="00914997">
              <w:rPr>
                <w:noProof/>
                <w:szCs w:val="22"/>
                <w:lang w:val="sr-Latn-ME"/>
              </w:rPr>
              <w:t>ij</w:t>
            </w:r>
            <w:r w:rsidRPr="00914997">
              <w:rPr>
                <w:noProof/>
                <w:szCs w:val="22"/>
                <w:lang w:val="sr-Latn-ME"/>
              </w:rPr>
              <w:t>eka)</w:t>
            </w:r>
          </w:p>
          <w:p w14:paraId="5EE0E629" w14:textId="15BDC75C" w:rsidR="00C76001" w:rsidRPr="00914997" w:rsidRDefault="00C76001" w:rsidP="0029540E">
            <w:pPr>
              <w:rPr>
                <w:noProof/>
                <w:szCs w:val="22"/>
                <w:lang w:val="sr-Latn-ME"/>
              </w:rPr>
            </w:pPr>
            <w:r w:rsidRPr="00914997">
              <w:rPr>
                <w:noProof/>
                <w:szCs w:val="22"/>
                <w:lang w:val="sr-Latn-ME"/>
              </w:rPr>
              <w:t>Neuobičajene vr</w:t>
            </w:r>
            <w:r w:rsidR="00462A41" w:rsidRPr="00914997">
              <w:rPr>
                <w:noProof/>
                <w:szCs w:val="22"/>
                <w:lang w:val="sr-Latn-ME"/>
              </w:rPr>
              <w:t>ij</w:t>
            </w:r>
            <w:r w:rsidRPr="00914997">
              <w:rPr>
                <w:noProof/>
                <w:szCs w:val="22"/>
                <w:lang w:val="sr-Latn-ME"/>
              </w:rPr>
              <w:t>ednosti testova funkcije jetre (reverzibilni po prekidu uzimanja l</w:t>
            </w:r>
            <w:r w:rsidR="00462A41" w:rsidRPr="00914997">
              <w:rPr>
                <w:noProof/>
                <w:szCs w:val="22"/>
                <w:lang w:val="sr-Latn-ME"/>
              </w:rPr>
              <w:t>ij</w:t>
            </w:r>
            <w:r w:rsidRPr="00914997">
              <w:rPr>
                <w:noProof/>
                <w:szCs w:val="22"/>
                <w:lang w:val="sr-Latn-ME"/>
              </w:rPr>
              <w:t>eka)</w:t>
            </w:r>
          </w:p>
        </w:tc>
      </w:tr>
      <w:tr w:rsidR="00C76001" w:rsidRPr="00914997" w14:paraId="04FDA825" w14:textId="77777777" w:rsidTr="000627D4">
        <w:tc>
          <w:tcPr>
            <w:tcW w:w="9855" w:type="dxa"/>
            <w:gridSpan w:val="2"/>
          </w:tcPr>
          <w:p w14:paraId="67E63149" w14:textId="77777777" w:rsidR="00C76001" w:rsidRPr="00914997" w:rsidRDefault="00C76001" w:rsidP="0029540E">
            <w:pPr>
              <w:rPr>
                <w:b/>
                <w:noProof/>
                <w:szCs w:val="22"/>
                <w:lang w:val="sr-Latn-ME"/>
              </w:rPr>
            </w:pPr>
            <w:r w:rsidRPr="00914997">
              <w:rPr>
                <w:b/>
                <w:noProof/>
                <w:szCs w:val="22"/>
                <w:lang w:val="sr-Latn-ME"/>
              </w:rPr>
              <w:t>Poremećaji mišićno-koštanog sistema i vezivnog tkiva</w:t>
            </w:r>
          </w:p>
        </w:tc>
      </w:tr>
      <w:tr w:rsidR="00C51C17" w:rsidRPr="00914997" w14:paraId="00FB3DD2" w14:textId="77777777" w:rsidTr="00C51C17">
        <w:tc>
          <w:tcPr>
            <w:tcW w:w="4927" w:type="dxa"/>
          </w:tcPr>
          <w:p w14:paraId="12285921" w14:textId="77777777" w:rsidR="00C51C17" w:rsidRPr="00914997" w:rsidRDefault="00C76001" w:rsidP="0029540E">
            <w:pPr>
              <w:rPr>
                <w:b/>
                <w:noProof/>
                <w:szCs w:val="22"/>
                <w:lang w:val="sr-Latn-ME"/>
              </w:rPr>
            </w:pPr>
            <w:r w:rsidRPr="00914997">
              <w:rPr>
                <w:noProof/>
                <w:szCs w:val="22"/>
                <w:lang w:val="sr-Latn-ME"/>
              </w:rPr>
              <w:t>Nepoznato</w:t>
            </w:r>
          </w:p>
        </w:tc>
        <w:tc>
          <w:tcPr>
            <w:tcW w:w="4928" w:type="dxa"/>
          </w:tcPr>
          <w:p w14:paraId="30EFF79E" w14:textId="77777777" w:rsidR="00C51C17" w:rsidRPr="00914997" w:rsidRDefault="00C76001" w:rsidP="0029540E">
            <w:pPr>
              <w:rPr>
                <w:noProof/>
                <w:szCs w:val="22"/>
                <w:lang w:val="sr-Latn-ME"/>
              </w:rPr>
            </w:pPr>
            <w:r w:rsidRPr="00914997">
              <w:rPr>
                <w:noProof/>
                <w:szCs w:val="22"/>
                <w:lang w:val="sr-Latn-ME"/>
              </w:rPr>
              <w:t>Mialgija</w:t>
            </w:r>
          </w:p>
        </w:tc>
      </w:tr>
      <w:tr w:rsidR="00C76001" w:rsidRPr="00914997" w14:paraId="4D4B3038" w14:textId="77777777" w:rsidTr="000627D4">
        <w:tc>
          <w:tcPr>
            <w:tcW w:w="9855" w:type="dxa"/>
            <w:gridSpan w:val="2"/>
          </w:tcPr>
          <w:p w14:paraId="417F5776" w14:textId="77777777" w:rsidR="00C76001" w:rsidRPr="00914997" w:rsidRDefault="00C76001" w:rsidP="0029540E">
            <w:pPr>
              <w:rPr>
                <w:b/>
                <w:noProof/>
                <w:szCs w:val="22"/>
                <w:lang w:val="sr-Latn-ME"/>
              </w:rPr>
            </w:pPr>
            <w:r w:rsidRPr="00914997">
              <w:rPr>
                <w:b/>
                <w:noProof/>
                <w:szCs w:val="22"/>
                <w:lang w:val="sr-Latn-ME"/>
              </w:rPr>
              <w:t>Poremećaji kože i potkožnog tkiva</w:t>
            </w:r>
          </w:p>
        </w:tc>
      </w:tr>
      <w:tr w:rsidR="00C51C17" w:rsidRPr="00914997" w14:paraId="0AB2B61E" w14:textId="77777777" w:rsidTr="00C51C17">
        <w:tc>
          <w:tcPr>
            <w:tcW w:w="4927" w:type="dxa"/>
          </w:tcPr>
          <w:p w14:paraId="5885BE4B" w14:textId="77777777" w:rsidR="00C51C17" w:rsidRPr="00914997" w:rsidRDefault="00C76001" w:rsidP="0029540E">
            <w:pPr>
              <w:rPr>
                <w:b/>
                <w:noProof/>
                <w:szCs w:val="22"/>
                <w:lang w:val="sr-Latn-ME"/>
              </w:rPr>
            </w:pPr>
            <w:r w:rsidRPr="00914997">
              <w:rPr>
                <w:noProof/>
                <w:szCs w:val="22"/>
                <w:lang w:val="sr-Latn-ME"/>
              </w:rPr>
              <w:t>Nepoznato</w:t>
            </w:r>
          </w:p>
        </w:tc>
        <w:tc>
          <w:tcPr>
            <w:tcW w:w="4928" w:type="dxa"/>
          </w:tcPr>
          <w:p w14:paraId="1DE216F2" w14:textId="77777777" w:rsidR="00C51C17" w:rsidRPr="00914997" w:rsidRDefault="00C76001" w:rsidP="0029540E">
            <w:pPr>
              <w:rPr>
                <w:noProof/>
                <w:szCs w:val="22"/>
                <w:lang w:val="sr-Latn-ME"/>
              </w:rPr>
            </w:pPr>
            <w:r w:rsidRPr="00914997">
              <w:rPr>
                <w:noProof/>
                <w:szCs w:val="22"/>
                <w:lang w:val="sr-Latn-ME"/>
              </w:rPr>
              <w:t>Urtikarija</w:t>
            </w:r>
          </w:p>
          <w:p w14:paraId="0596F146" w14:textId="77777777" w:rsidR="00C76001" w:rsidRPr="00914997" w:rsidRDefault="00C76001" w:rsidP="0029540E">
            <w:pPr>
              <w:rPr>
                <w:noProof/>
                <w:szCs w:val="22"/>
                <w:lang w:val="sr-Latn-ME"/>
              </w:rPr>
            </w:pPr>
            <w:r w:rsidRPr="00914997">
              <w:rPr>
                <w:noProof/>
                <w:szCs w:val="22"/>
                <w:lang w:val="sr-Latn-ME"/>
              </w:rPr>
              <w:t>Eksfolijativne i bulozne kožne lezije, uključujući bulozni pemfigoid</w:t>
            </w:r>
          </w:p>
        </w:tc>
      </w:tr>
    </w:tbl>
    <w:p w14:paraId="05014C68" w14:textId="4BAC70C6" w:rsidR="00C51C17" w:rsidRPr="00914997" w:rsidRDefault="00C51C17" w:rsidP="0029540E">
      <w:pPr>
        <w:rPr>
          <w:b/>
          <w:noProof/>
          <w:szCs w:val="22"/>
          <w:lang w:val="sr-Latn-ME"/>
        </w:rPr>
      </w:pPr>
    </w:p>
    <w:p w14:paraId="2CA5E7CB" w14:textId="67468B4D" w:rsidR="00462A41" w:rsidRPr="00914997" w:rsidRDefault="00462A41" w:rsidP="0029540E">
      <w:pPr>
        <w:spacing w:line="276" w:lineRule="auto"/>
        <w:rPr>
          <w:b/>
          <w:noProof/>
          <w:szCs w:val="22"/>
          <w:lang w:val="sr-Latn-ME"/>
        </w:rPr>
      </w:pPr>
      <w:r w:rsidRPr="00914997">
        <w:rPr>
          <w:rFonts w:eastAsia="Calibri"/>
          <w:szCs w:val="22"/>
          <w:u w:val="single"/>
          <w:lang w:val="sr-Latn-ME"/>
        </w:rPr>
        <w:t>Prijavljivanje sumnji na neželjena dejstva</w:t>
      </w:r>
    </w:p>
    <w:p w14:paraId="406FB152" w14:textId="7BCD4C78" w:rsidR="00141AAA" w:rsidRPr="00914997" w:rsidRDefault="00141AAA" w:rsidP="0029540E">
      <w:pPr>
        <w:rPr>
          <w:rFonts w:eastAsia="Calibri"/>
          <w:szCs w:val="22"/>
          <w:lang w:val="sr-Latn-ME"/>
        </w:rPr>
      </w:pPr>
      <w:r w:rsidRPr="00914997">
        <w:rPr>
          <w:rFonts w:eastAsia="Calibri"/>
          <w:szCs w:val="22"/>
          <w:lang w:val="sr-Latn-ME"/>
        </w:rPr>
        <w:lastRenderedPageBreak/>
        <w:t>Prijavljivanje neželjenih dejstava nakon dobijanja dozvole</w:t>
      </w:r>
      <w:r w:rsidR="001446CE" w:rsidRPr="00914997">
        <w:rPr>
          <w:rFonts w:eastAsia="Calibri"/>
          <w:szCs w:val="22"/>
          <w:lang w:val="sr-Latn-ME"/>
        </w:rPr>
        <w:t xml:space="preserve"> za lijek</w:t>
      </w:r>
      <w:r w:rsidRPr="00914997">
        <w:rPr>
          <w:rFonts w:eastAsia="Calibri"/>
          <w:szCs w:val="22"/>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17F2737A" w14:textId="77777777" w:rsidR="00141AAA" w:rsidRPr="00914997" w:rsidRDefault="00141AAA" w:rsidP="0029540E">
      <w:pPr>
        <w:pStyle w:val="NoSpacing"/>
        <w:jc w:val="both"/>
        <w:rPr>
          <w:rFonts w:eastAsia="Calibri"/>
          <w:sz w:val="22"/>
          <w:szCs w:val="22"/>
          <w:lang w:val="sr-Latn-ME"/>
        </w:rPr>
      </w:pPr>
      <w:r w:rsidRPr="00914997">
        <w:rPr>
          <w:rFonts w:eastAsia="Calibri"/>
          <w:sz w:val="22"/>
          <w:szCs w:val="22"/>
          <w:lang w:val="sr-Latn-ME"/>
        </w:rPr>
        <w:t xml:space="preserve">Institut za ljekove i medicinska sredstva </w:t>
      </w:r>
    </w:p>
    <w:p w14:paraId="4B44DD3F" w14:textId="77777777" w:rsidR="00141AAA" w:rsidRPr="00914997" w:rsidRDefault="00141AAA" w:rsidP="0029540E">
      <w:pPr>
        <w:pStyle w:val="NoSpacing"/>
        <w:jc w:val="both"/>
        <w:rPr>
          <w:rFonts w:eastAsia="Calibri"/>
          <w:sz w:val="22"/>
          <w:szCs w:val="22"/>
          <w:lang w:val="sr-Latn-ME"/>
        </w:rPr>
      </w:pPr>
      <w:r w:rsidRPr="00914997">
        <w:rPr>
          <w:rFonts w:eastAsia="Calibri"/>
          <w:sz w:val="22"/>
          <w:szCs w:val="22"/>
          <w:lang w:val="sr-Latn-ME"/>
        </w:rPr>
        <w:t>Odjeljenje za farmakovigilancu</w:t>
      </w:r>
    </w:p>
    <w:p w14:paraId="2BE89021" w14:textId="77777777" w:rsidR="00141AAA" w:rsidRPr="00914997" w:rsidRDefault="00141AAA" w:rsidP="0029540E">
      <w:pPr>
        <w:pStyle w:val="NoSpacing"/>
        <w:jc w:val="both"/>
        <w:rPr>
          <w:rFonts w:eastAsia="Calibri"/>
          <w:sz w:val="22"/>
          <w:szCs w:val="22"/>
          <w:lang w:val="sr-Latn-ME"/>
        </w:rPr>
      </w:pPr>
      <w:r w:rsidRPr="00914997">
        <w:rPr>
          <w:rFonts w:eastAsia="Calibri"/>
          <w:sz w:val="22"/>
          <w:szCs w:val="22"/>
          <w:lang w:val="sr-Latn-ME"/>
        </w:rPr>
        <w:t>Bulevar Ivana Crnojevića 64a, 81000 Podgorica</w:t>
      </w:r>
    </w:p>
    <w:p w14:paraId="13EE1E74" w14:textId="77777777" w:rsidR="00141AAA" w:rsidRPr="00914997" w:rsidRDefault="00141AAA" w:rsidP="0029540E">
      <w:pPr>
        <w:pStyle w:val="NoSpacing"/>
        <w:jc w:val="both"/>
        <w:rPr>
          <w:rFonts w:eastAsia="Calibri"/>
          <w:sz w:val="22"/>
          <w:szCs w:val="22"/>
          <w:lang w:val="sr-Latn-ME"/>
        </w:rPr>
      </w:pPr>
    </w:p>
    <w:p w14:paraId="3113012A" w14:textId="77777777" w:rsidR="00141AAA" w:rsidRPr="00914997" w:rsidRDefault="00141AAA" w:rsidP="0029540E">
      <w:pPr>
        <w:pStyle w:val="NoSpacing"/>
        <w:jc w:val="both"/>
        <w:rPr>
          <w:rFonts w:eastAsia="Calibri"/>
          <w:sz w:val="22"/>
          <w:szCs w:val="22"/>
          <w:lang w:val="sr-Latn-ME"/>
        </w:rPr>
      </w:pPr>
      <w:r w:rsidRPr="00914997">
        <w:rPr>
          <w:rFonts w:eastAsia="Calibri"/>
          <w:sz w:val="22"/>
          <w:szCs w:val="22"/>
          <w:lang w:val="sr-Latn-ME"/>
        </w:rPr>
        <w:t>tel: +382 (0) 20 310 280</w:t>
      </w:r>
    </w:p>
    <w:p w14:paraId="41206480" w14:textId="77777777" w:rsidR="00141AAA" w:rsidRPr="00914997" w:rsidRDefault="00141AAA" w:rsidP="0029540E">
      <w:pPr>
        <w:pStyle w:val="NoSpacing"/>
        <w:tabs>
          <w:tab w:val="left" w:pos="6720"/>
        </w:tabs>
        <w:jc w:val="both"/>
        <w:rPr>
          <w:rFonts w:eastAsia="Calibri"/>
          <w:sz w:val="22"/>
          <w:szCs w:val="22"/>
          <w:lang w:val="sr-Latn-ME"/>
        </w:rPr>
      </w:pPr>
      <w:r w:rsidRPr="00914997">
        <w:rPr>
          <w:rFonts w:eastAsia="Calibri"/>
          <w:sz w:val="22"/>
          <w:szCs w:val="22"/>
          <w:lang w:val="sr-Latn-ME"/>
        </w:rPr>
        <w:t>fax: +382 (0) 20 310 581</w:t>
      </w:r>
      <w:r w:rsidRPr="00914997">
        <w:rPr>
          <w:rFonts w:eastAsia="Calibri"/>
          <w:sz w:val="22"/>
          <w:szCs w:val="22"/>
          <w:lang w:val="sr-Latn-ME"/>
        </w:rPr>
        <w:tab/>
      </w:r>
    </w:p>
    <w:p w14:paraId="12BC5DD7" w14:textId="77777777" w:rsidR="00141AAA" w:rsidRPr="00914997" w:rsidRDefault="0092183B" w:rsidP="0029540E">
      <w:pPr>
        <w:pStyle w:val="NoSpacing"/>
        <w:jc w:val="both"/>
        <w:rPr>
          <w:rFonts w:eastAsia="Calibri"/>
          <w:sz w:val="22"/>
          <w:szCs w:val="22"/>
          <w:lang w:val="sr-Latn-ME"/>
        </w:rPr>
      </w:pPr>
      <w:hyperlink r:id="rId7" w:history="1">
        <w:r w:rsidR="00141AAA" w:rsidRPr="00914997">
          <w:rPr>
            <w:rStyle w:val="Hyperlink"/>
            <w:rFonts w:eastAsia="Calibri"/>
            <w:sz w:val="22"/>
            <w:szCs w:val="22"/>
            <w:lang w:val="sr-Latn-ME"/>
          </w:rPr>
          <w:t>www.cinmed.me</w:t>
        </w:r>
      </w:hyperlink>
    </w:p>
    <w:p w14:paraId="5F68C4B0" w14:textId="77777777" w:rsidR="00141AAA" w:rsidRPr="00914997" w:rsidRDefault="0092183B" w:rsidP="0029540E">
      <w:pPr>
        <w:pStyle w:val="NoSpacing"/>
        <w:jc w:val="both"/>
        <w:rPr>
          <w:rFonts w:eastAsia="Calibri"/>
          <w:color w:val="0000FF"/>
          <w:sz w:val="22"/>
          <w:szCs w:val="22"/>
          <w:u w:val="single"/>
          <w:lang w:val="sr-Latn-ME"/>
        </w:rPr>
      </w:pPr>
      <w:hyperlink r:id="rId8" w:history="1">
        <w:r w:rsidR="00141AAA" w:rsidRPr="00914997">
          <w:rPr>
            <w:rStyle w:val="Hyperlink"/>
            <w:rFonts w:eastAsia="Calibri"/>
            <w:sz w:val="22"/>
            <w:szCs w:val="22"/>
            <w:lang w:val="sr-Latn-ME"/>
          </w:rPr>
          <w:t>nezeljenadejstva@cinmed.me</w:t>
        </w:r>
      </w:hyperlink>
    </w:p>
    <w:p w14:paraId="514E8DFF" w14:textId="77777777" w:rsidR="00141AAA" w:rsidRPr="00914997" w:rsidRDefault="00141AAA" w:rsidP="0029540E">
      <w:pPr>
        <w:pStyle w:val="NoSpacing"/>
        <w:jc w:val="both"/>
        <w:rPr>
          <w:rFonts w:eastAsia="Calibri"/>
          <w:sz w:val="22"/>
          <w:szCs w:val="22"/>
          <w:lang w:val="sr-Latn-ME"/>
        </w:rPr>
      </w:pPr>
      <w:r w:rsidRPr="00914997">
        <w:rPr>
          <w:rFonts w:eastAsia="Calibri"/>
          <w:sz w:val="22"/>
          <w:szCs w:val="22"/>
          <w:lang w:val="sr-Latn-ME"/>
        </w:rPr>
        <w:t>putem IS zdravstvene zaštite</w:t>
      </w:r>
    </w:p>
    <w:p w14:paraId="4DAA455B" w14:textId="77777777" w:rsidR="00141AAA" w:rsidRPr="00914997" w:rsidRDefault="00141AAA" w:rsidP="0029540E">
      <w:pPr>
        <w:pStyle w:val="NoSpacing"/>
        <w:jc w:val="both"/>
        <w:rPr>
          <w:rFonts w:eastAsia="Calibri"/>
          <w:sz w:val="22"/>
          <w:szCs w:val="22"/>
          <w:lang w:val="sr-Latn-ME"/>
        </w:rPr>
      </w:pPr>
      <w:r w:rsidRPr="00914997">
        <w:rPr>
          <w:rFonts w:eastAsia="Calibri"/>
          <w:sz w:val="22"/>
          <w:szCs w:val="22"/>
          <w:lang w:val="sr-Latn-ME"/>
        </w:rPr>
        <w:t>QR kod za online prijavu sumnje na neželjeno dejstvo lijeka:</w:t>
      </w:r>
    </w:p>
    <w:p w14:paraId="1833861C" w14:textId="77777777" w:rsidR="00141AAA" w:rsidRPr="00914997" w:rsidRDefault="00141AAA" w:rsidP="0029540E">
      <w:pPr>
        <w:pStyle w:val="NoSpacing"/>
        <w:jc w:val="both"/>
        <w:rPr>
          <w:rFonts w:eastAsia="Calibri"/>
          <w:sz w:val="22"/>
          <w:szCs w:val="22"/>
          <w:lang w:val="sr-Latn-ME"/>
        </w:rPr>
      </w:pPr>
    </w:p>
    <w:p w14:paraId="0BAC8FAE" w14:textId="77777777" w:rsidR="00141AAA" w:rsidRPr="00914997" w:rsidRDefault="00141AAA" w:rsidP="0029540E">
      <w:pPr>
        <w:pStyle w:val="NoSpacing"/>
        <w:jc w:val="both"/>
        <w:rPr>
          <w:rFonts w:eastAsia="Calibri"/>
          <w:sz w:val="22"/>
          <w:szCs w:val="22"/>
          <w:lang w:val="sr-Latn-ME"/>
        </w:rPr>
      </w:pPr>
      <w:r w:rsidRPr="00914997">
        <w:rPr>
          <w:noProof/>
          <w:lang w:val="sr-Latn-ME"/>
        </w:rPr>
        <w:drawing>
          <wp:inline distT="0" distB="0" distL="0" distR="0" wp14:anchorId="7610BFD4" wp14:editId="7B9C1C00">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DDCEB67" w14:textId="77777777" w:rsidR="00E86777" w:rsidRPr="00914997" w:rsidRDefault="00E86777" w:rsidP="0029540E">
      <w:pPr>
        <w:rPr>
          <w:noProof/>
          <w:szCs w:val="22"/>
          <w:u w:val="single"/>
          <w:lang w:val="sr-Latn-ME"/>
        </w:rPr>
      </w:pPr>
    </w:p>
    <w:p w14:paraId="468EAF6B" w14:textId="77777777" w:rsidR="00CE09F3" w:rsidRPr="00914997" w:rsidRDefault="00CE09F3" w:rsidP="0029540E">
      <w:pPr>
        <w:rPr>
          <w:szCs w:val="22"/>
          <w:lang w:val="sr-Latn-ME"/>
        </w:rPr>
      </w:pPr>
    </w:p>
    <w:p w14:paraId="6AEC6E4A" w14:textId="77777777" w:rsidR="00CE09F3" w:rsidRPr="00914997" w:rsidRDefault="00CE09F3" w:rsidP="0029540E">
      <w:pPr>
        <w:rPr>
          <w:b/>
          <w:bCs/>
          <w:szCs w:val="22"/>
          <w:lang w:val="sr-Latn-ME"/>
        </w:rPr>
      </w:pPr>
      <w:r w:rsidRPr="00914997">
        <w:rPr>
          <w:b/>
          <w:bCs/>
          <w:szCs w:val="22"/>
          <w:lang w:val="sr-Latn-ME"/>
        </w:rPr>
        <w:t>4.9. Predoziranje</w:t>
      </w:r>
    </w:p>
    <w:p w14:paraId="0B500599" w14:textId="77777777" w:rsidR="00CE09F3" w:rsidRPr="00914997" w:rsidRDefault="00CE09F3" w:rsidP="0029540E">
      <w:pPr>
        <w:rPr>
          <w:szCs w:val="22"/>
          <w:lang w:val="sr-Latn-ME"/>
        </w:rPr>
      </w:pPr>
    </w:p>
    <w:p w14:paraId="17F363AD" w14:textId="3439AF79" w:rsidR="00CE09F3" w:rsidRPr="00914997" w:rsidRDefault="00630521" w:rsidP="0029540E">
      <w:pPr>
        <w:rPr>
          <w:szCs w:val="22"/>
          <w:lang w:val="sr-Latn-ME"/>
        </w:rPr>
      </w:pPr>
      <w:r w:rsidRPr="00914997">
        <w:rPr>
          <w:szCs w:val="22"/>
          <w:lang w:val="sr-Latn-ME"/>
        </w:rPr>
        <w:t>Nema dostupnih podataka o predoziranju l</w:t>
      </w:r>
      <w:r w:rsidR="00462A41" w:rsidRPr="00914997">
        <w:rPr>
          <w:szCs w:val="22"/>
          <w:lang w:val="sr-Latn-ME"/>
        </w:rPr>
        <w:t>ij</w:t>
      </w:r>
      <w:r w:rsidRPr="00914997">
        <w:rPr>
          <w:szCs w:val="22"/>
          <w:lang w:val="sr-Latn-ME"/>
        </w:rPr>
        <w:t xml:space="preserve">ekom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w:t>
      </w:r>
    </w:p>
    <w:p w14:paraId="6F4393F3" w14:textId="77777777" w:rsidR="00630521" w:rsidRPr="00914997" w:rsidRDefault="00630521" w:rsidP="0029540E">
      <w:pPr>
        <w:rPr>
          <w:szCs w:val="22"/>
          <w:lang w:val="sr-Latn-ME"/>
        </w:rPr>
      </w:pPr>
    </w:p>
    <w:p w14:paraId="0E8FC2A6" w14:textId="77777777" w:rsidR="00630521" w:rsidRPr="00914997" w:rsidRDefault="000B3166" w:rsidP="0029540E">
      <w:pPr>
        <w:rPr>
          <w:i/>
          <w:szCs w:val="22"/>
          <w:lang w:val="sr-Latn-ME"/>
        </w:rPr>
      </w:pPr>
      <w:r w:rsidRPr="00914997">
        <w:rPr>
          <w:i/>
          <w:szCs w:val="22"/>
          <w:lang w:val="sr-Latn-ME"/>
        </w:rPr>
        <w:t>Vildagliptin</w:t>
      </w:r>
    </w:p>
    <w:p w14:paraId="3C2B070A" w14:textId="77777777" w:rsidR="000B3166" w:rsidRPr="00914997" w:rsidRDefault="000B3166" w:rsidP="0029540E">
      <w:pPr>
        <w:rPr>
          <w:szCs w:val="22"/>
          <w:lang w:val="sr-Latn-ME"/>
        </w:rPr>
      </w:pPr>
    </w:p>
    <w:p w14:paraId="59B9CEF7" w14:textId="77777777" w:rsidR="000B3166" w:rsidRPr="00914997" w:rsidRDefault="000B3166" w:rsidP="0029540E">
      <w:pPr>
        <w:rPr>
          <w:szCs w:val="22"/>
          <w:lang w:val="sr-Latn-ME"/>
        </w:rPr>
      </w:pPr>
      <w:r w:rsidRPr="00914997">
        <w:rPr>
          <w:szCs w:val="22"/>
          <w:lang w:val="sr-Latn-ME"/>
        </w:rPr>
        <w:t>Informacije o predoziranju vildagliptinom su ograničene.</w:t>
      </w:r>
    </w:p>
    <w:p w14:paraId="4845CCBF" w14:textId="77777777" w:rsidR="000B3166" w:rsidRPr="00914997" w:rsidRDefault="000B3166" w:rsidP="0029540E">
      <w:pPr>
        <w:rPr>
          <w:szCs w:val="22"/>
          <w:lang w:val="sr-Latn-ME"/>
        </w:rPr>
      </w:pPr>
    </w:p>
    <w:p w14:paraId="38CC8E42" w14:textId="77777777" w:rsidR="000B3166" w:rsidRPr="00914997" w:rsidRDefault="000B3166" w:rsidP="0029540E">
      <w:pPr>
        <w:rPr>
          <w:szCs w:val="22"/>
          <w:u w:val="single"/>
          <w:lang w:val="sr-Latn-ME"/>
        </w:rPr>
      </w:pPr>
      <w:r w:rsidRPr="00914997">
        <w:rPr>
          <w:szCs w:val="22"/>
          <w:u w:val="single"/>
          <w:lang w:val="sr-Latn-ME"/>
        </w:rPr>
        <w:t>Simptomi</w:t>
      </w:r>
    </w:p>
    <w:p w14:paraId="1A7A4FC6" w14:textId="06944DC5" w:rsidR="006D1806" w:rsidRPr="00914997" w:rsidRDefault="00B13A23" w:rsidP="0029540E">
      <w:pPr>
        <w:rPr>
          <w:szCs w:val="22"/>
          <w:lang w:val="sr-Latn-ME"/>
        </w:rPr>
      </w:pPr>
      <w:r w:rsidRPr="00914997">
        <w:rPr>
          <w:szCs w:val="22"/>
          <w:lang w:val="sr-Latn-ME"/>
        </w:rPr>
        <w:t>Informacije o mogućim simptomima predoziranja vildagliptinom su</w:t>
      </w:r>
      <w:r w:rsidR="00BD74E7" w:rsidRPr="00914997">
        <w:rPr>
          <w:szCs w:val="22"/>
          <w:lang w:val="sr-Latn-ME"/>
        </w:rPr>
        <w:t xml:space="preserve"> dobijene</w:t>
      </w:r>
      <w:r w:rsidRPr="00914997">
        <w:rPr>
          <w:szCs w:val="22"/>
          <w:lang w:val="sr-Latn-ME"/>
        </w:rPr>
        <w:t xml:space="preserve"> iz ispitivanja podnošljivosti povećanja doze kod zdravih ispitanika koji su uzimali vildagliptin tokom 10 dana. Pri dozi od 400 mg pojavila su se 3 slučaja bolova u mišićima i pojedinačni slučajevi blage i prolazne parestezije, groznice, edema i prolazno povećanje koncentracije lipaze. Pri dozi od 600 mg kod jednog ispitanika došlo je do edema stopala i šaka i porasta koncentracije kreatin fosfokinaze (CPK), AST, C-reaktivnog proteina (CRP) i mioglobina. Kod tri druga ispitanika došlo je do edema stopala, sa parestezijom u 2 slučaja. Nakon ukidanja ispitivanog l</w:t>
      </w:r>
      <w:r w:rsidR="004037A2" w:rsidRPr="00914997">
        <w:rPr>
          <w:szCs w:val="22"/>
          <w:lang w:val="sr-Latn-ME"/>
        </w:rPr>
        <w:t>ij</w:t>
      </w:r>
      <w:r w:rsidRPr="00914997">
        <w:rPr>
          <w:szCs w:val="22"/>
          <w:lang w:val="sr-Latn-ME"/>
        </w:rPr>
        <w:t>eka, svi simptomi i neuobičajene vr</w:t>
      </w:r>
      <w:r w:rsidR="00DF1F39" w:rsidRPr="00914997">
        <w:rPr>
          <w:szCs w:val="22"/>
          <w:lang w:val="sr-Latn-ME"/>
        </w:rPr>
        <w:t>ij</w:t>
      </w:r>
      <w:r w:rsidRPr="00914997">
        <w:rPr>
          <w:szCs w:val="22"/>
          <w:lang w:val="sr-Latn-ME"/>
        </w:rPr>
        <w:t>ednosti laboratorijskih testova su se povukli bez l</w:t>
      </w:r>
      <w:r w:rsidR="00DF1F39" w:rsidRPr="00914997">
        <w:rPr>
          <w:szCs w:val="22"/>
          <w:lang w:val="sr-Latn-ME"/>
        </w:rPr>
        <w:t>ij</w:t>
      </w:r>
      <w:r w:rsidRPr="00914997">
        <w:rPr>
          <w:szCs w:val="22"/>
          <w:lang w:val="sr-Latn-ME"/>
        </w:rPr>
        <w:t>ečenja.</w:t>
      </w:r>
    </w:p>
    <w:p w14:paraId="61531194" w14:textId="77777777" w:rsidR="00B13A23" w:rsidRPr="00914997" w:rsidRDefault="00B13A23" w:rsidP="0029540E">
      <w:pPr>
        <w:rPr>
          <w:szCs w:val="22"/>
          <w:lang w:val="sr-Latn-ME"/>
        </w:rPr>
      </w:pPr>
    </w:p>
    <w:p w14:paraId="4AD652E0" w14:textId="77777777" w:rsidR="00B13A23" w:rsidRPr="00914997" w:rsidRDefault="00B13A23" w:rsidP="0029540E">
      <w:pPr>
        <w:rPr>
          <w:i/>
          <w:szCs w:val="22"/>
          <w:lang w:val="sr-Latn-ME"/>
        </w:rPr>
      </w:pPr>
      <w:r w:rsidRPr="00914997">
        <w:rPr>
          <w:i/>
          <w:szCs w:val="22"/>
          <w:lang w:val="sr-Latn-ME"/>
        </w:rPr>
        <w:t>Metformin</w:t>
      </w:r>
    </w:p>
    <w:p w14:paraId="1B363BBC" w14:textId="77777777" w:rsidR="00B13A23" w:rsidRPr="00914997" w:rsidRDefault="00B13A23" w:rsidP="0029540E">
      <w:pPr>
        <w:rPr>
          <w:i/>
          <w:szCs w:val="22"/>
          <w:lang w:val="sr-Latn-ME"/>
        </w:rPr>
      </w:pPr>
    </w:p>
    <w:p w14:paraId="0A9E6568" w14:textId="01AA8FD2" w:rsidR="00B13A23" w:rsidRPr="00914997" w:rsidRDefault="003F6186" w:rsidP="0029540E">
      <w:pPr>
        <w:rPr>
          <w:szCs w:val="22"/>
          <w:lang w:val="sr-Latn-ME"/>
        </w:rPr>
      </w:pPr>
      <w:r w:rsidRPr="00914997">
        <w:rPr>
          <w:szCs w:val="22"/>
          <w:lang w:val="sr-Latn-ME"/>
        </w:rPr>
        <w:t>Znatno predoziranje metforminom (ili istovremeno prisutan rizik za razvoj laktatne acidoze) može dovesti do pojave laktatne acidoze, što predstavlja medicinski hitno stanje i mora se l</w:t>
      </w:r>
      <w:r w:rsidR="00DF1F39" w:rsidRPr="00914997">
        <w:rPr>
          <w:szCs w:val="22"/>
          <w:lang w:val="sr-Latn-ME"/>
        </w:rPr>
        <w:t>ij</w:t>
      </w:r>
      <w:r w:rsidRPr="00914997">
        <w:rPr>
          <w:szCs w:val="22"/>
          <w:lang w:val="sr-Latn-ME"/>
        </w:rPr>
        <w:t>ečiti u bolnici.</w:t>
      </w:r>
    </w:p>
    <w:p w14:paraId="79A4EC8B" w14:textId="77777777" w:rsidR="003F6186" w:rsidRPr="00914997" w:rsidRDefault="003F6186" w:rsidP="0029540E">
      <w:pPr>
        <w:rPr>
          <w:szCs w:val="22"/>
          <w:lang w:val="sr-Latn-ME"/>
        </w:rPr>
      </w:pPr>
    </w:p>
    <w:p w14:paraId="47137F51" w14:textId="77777777" w:rsidR="003F6186" w:rsidRPr="00914997" w:rsidRDefault="009923E0" w:rsidP="0029540E">
      <w:pPr>
        <w:rPr>
          <w:szCs w:val="22"/>
          <w:u w:val="single"/>
          <w:lang w:val="sr-Latn-ME"/>
        </w:rPr>
      </w:pPr>
      <w:r w:rsidRPr="00914997">
        <w:rPr>
          <w:szCs w:val="22"/>
          <w:u w:val="single"/>
          <w:lang w:val="sr-Latn-ME"/>
        </w:rPr>
        <w:t>Terapija</w:t>
      </w:r>
    </w:p>
    <w:p w14:paraId="520812C7" w14:textId="703164E3" w:rsidR="009923E0" w:rsidRPr="00914997" w:rsidRDefault="009923E0" w:rsidP="0029540E">
      <w:pPr>
        <w:rPr>
          <w:szCs w:val="22"/>
          <w:lang w:val="sr-Latn-ME"/>
        </w:rPr>
      </w:pPr>
      <w:r w:rsidRPr="00914997">
        <w:rPr>
          <w:szCs w:val="22"/>
          <w:lang w:val="sr-Latn-ME"/>
        </w:rPr>
        <w:t>Najefikasnija metoda uklanjanja metformina je hemodijaliza. Međutim, vildagliptin se ne može ukloniti hemodijalizom iako se njegov glavni metabolit hidrolize (LAY 151) može. Preporučuje se suportivno l</w:t>
      </w:r>
      <w:r w:rsidR="00DF1F39" w:rsidRPr="00914997">
        <w:rPr>
          <w:szCs w:val="22"/>
          <w:lang w:val="sr-Latn-ME"/>
        </w:rPr>
        <w:t>ij</w:t>
      </w:r>
      <w:r w:rsidRPr="00914997">
        <w:rPr>
          <w:szCs w:val="22"/>
          <w:lang w:val="sr-Latn-ME"/>
        </w:rPr>
        <w:t xml:space="preserve">ečenje. </w:t>
      </w:r>
    </w:p>
    <w:p w14:paraId="1AC539A8" w14:textId="283AF644" w:rsidR="000B3166" w:rsidRPr="00914997" w:rsidRDefault="000B3166" w:rsidP="0029540E">
      <w:pPr>
        <w:rPr>
          <w:szCs w:val="22"/>
          <w:lang w:val="sr-Latn-ME"/>
        </w:rPr>
      </w:pPr>
    </w:p>
    <w:p w14:paraId="79065C7A" w14:textId="77777777" w:rsidR="0029540E" w:rsidRPr="00914997" w:rsidRDefault="0029540E" w:rsidP="0029540E">
      <w:pPr>
        <w:rPr>
          <w:szCs w:val="22"/>
          <w:lang w:val="sr-Latn-ME"/>
        </w:rPr>
      </w:pPr>
    </w:p>
    <w:p w14:paraId="1B41A1F3" w14:textId="77777777" w:rsidR="00CE09F3" w:rsidRPr="00914997" w:rsidRDefault="00CE09F3" w:rsidP="0029540E">
      <w:pPr>
        <w:pStyle w:val="NASLOV123"/>
        <w:spacing w:before="0" w:after="0"/>
        <w:jc w:val="both"/>
        <w:rPr>
          <w:lang w:val="sr-Latn-ME"/>
        </w:rPr>
      </w:pPr>
      <w:r w:rsidRPr="00914997">
        <w:rPr>
          <w:lang w:val="sr-Latn-ME"/>
        </w:rPr>
        <w:t>5. FARMAKOLOŠKI PODACI</w:t>
      </w:r>
    </w:p>
    <w:p w14:paraId="3FEE986E" w14:textId="77777777" w:rsidR="00CE09F3" w:rsidRPr="00914997" w:rsidRDefault="00CE09F3" w:rsidP="0029540E">
      <w:pPr>
        <w:rPr>
          <w:b/>
          <w:bCs/>
          <w:szCs w:val="22"/>
          <w:lang w:val="sr-Latn-ME"/>
        </w:rPr>
      </w:pPr>
      <w:r w:rsidRPr="00914997">
        <w:rPr>
          <w:b/>
          <w:bCs/>
          <w:szCs w:val="22"/>
          <w:lang w:val="sr-Latn-ME"/>
        </w:rPr>
        <w:t>5.1. Farmakodinamski podaci</w:t>
      </w:r>
    </w:p>
    <w:p w14:paraId="3F5A93CB" w14:textId="77777777" w:rsidR="008E216E" w:rsidRPr="00914997" w:rsidRDefault="008E216E" w:rsidP="0029540E">
      <w:pPr>
        <w:rPr>
          <w:b/>
          <w:bCs/>
          <w:szCs w:val="22"/>
          <w:lang w:val="sr-Latn-ME"/>
        </w:rPr>
      </w:pPr>
    </w:p>
    <w:p w14:paraId="10E4B8CD" w14:textId="6557E9CF" w:rsidR="00CE09F3" w:rsidRPr="00914997" w:rsidRDefault="00CE09F3" w:rsidP="0029540E">
      <w:pPr>
        <w:rPr>
          <w:b/>
          <w:bCs/>
          <w:szCs w:val="22"/>
          <w:lang w:val="sr-Latn-ME"/>
        </w:rPr>
      </w:pPr>
      <w:r w:rsidRPr="00914997">
        <w:rPr>
          <w:b/>
          <w:bCs/>
          <w:szCs w:val="22"/>
          <w:lang w:val="sr-Latn-ME"/>
        </w:rPr>
        <w:t>Farmakoterapijska grupa:</w:t>
      </w:r>
      <w:r w:rsidR="005A4598" w:rsidRPr="00914997">
        <w:rPr>
          <w:b/>
          <w:bCs/>
          <w:szCs w:val="22"/>
          <w:lang w:val="sr-Latn-ME"/>
        </w:rPr>
        <w:t xml:space="preserve"> </w:t>
      </w:r>
      <w:r w:rsidR="005A4598" w:rsidRPr="00914997">
        <w:rPr>
          <w:bCs/>
          <w:szCs w:val="22"/>
          <w:lang w:val="sr-Latn-ME"/>
        </w:rPr>
        <w:t>L</w:t>
      </w:r>
      <w:r w:rsidR="00DF1F39" w:rsidRPr="00914997">
        <w:rPr>
          <w:bCs/>
          <w:szCs w:val="22"/>
          <w:lang w:val="sr-Latn-ME"/>
        </w:rPr>
        <w:t>j</w:t>
      </w:r>
      <w:r w:rsidR="005A4598" w:rsidRPr="00914997">
        <w:rPr>
          <w:bCs/>
          <w:szCs w:val="22"/>
          <w:lang w:val="sr-Latn-ME"/>
        </w:rPr>
        <w:t>ekovi koji se upotrebljavaju u dijabetesu (antidijabetici), kombinacije l</w:t>
      </w:r>
      <w:r w:rsidR="00DF1F39" w:rsidRPr="00914997">
        <w:rPr>
          <w:bCs/>
          <w:szCs w:val="22"/>
          <w:lang w:val="sr-Latn-ME"/>
        </w:rPr>
        <w:t>j</w:t>
      </w:r>
      <w:r w:rsidR="005A4598" w:rsidRPr="00914997">
        <w:rPr>
          <w:bCs/>
          <w:szCs w:val="22"/>
          <w:lang w:val="sr-Latn-ME"/>
        </w:rPr>
        <w:t>ekova koje snižavaju glukozu u krvi za oralnu prim</w:t>
      </w:r>
      <w:r w:rsidR="00DF1F39" w:rsidRPr="00914997">
        <w:rPr>
          <w:bCs/>
          <w:szCs w:val="22"/>
          <w:lang w:val="sr-Latn-ME"/>
        </w:rPr>
        <w:t>j</w:t>
      </w:r>
      <w:r w:rsidR="005A4598" w:rsidRPr="00914997">
        <w:rPr>
          <w:bCs/>
          <w:szCs w:val="22"/>
          <w:lang w:val="sr-Latn-ME"/>
        </w:rPr>
        <w:t>enu</w:t>
      </w:r>
    </w:p>
    <w:p w14:paraId="558A38D3" w14:textId="39D7095E" w:rsidR="00CE09F3" w:rsidRPr="00914997" w:rsidRDefault="00CE09F3" w:rsidP="0029540E">
      <w:pPr>
        <w:rPr>
          <w:b/>
          <w:bCs/>
          <w:szCs w:val="22"/>
          <w:lang w:val="sr-Latn-ME"/>
        </w:rPr>
      </w:pPr>
      <w:r w:rsidRPr="00914997">
        <w:rPr>
          <w:b/>
          <w:bCs/>
          <w:szCs w:val="22"/>
          <w:lang w:val="sr-Latn-ME"/>
        </w:rPr>
        <w:t xml:space="preserve">ATC </w:t>
      </w:r>
      <w:r w:rsidR="00141AAA" w:rsidRPr="00914997">
        <w:rPr>
          <w:b/>
          <w:bCs/>
          <w:szCs w:val="22"/>
          <w:lang w:val="sr-Latn-ME"/>
        </w:rPr>
        <w:t>kod</w:t>
      </w:r>
      <w:r w:rsidRPr="00914997">
        <w:rPr>
          <w:b/>
          <w:bCs/>
          <w:szCs w:val="22"/>
          <w:lang w:val="sr-Latn-ME"/>
        </w:rPr>
        <w:t>:</w:t>
      </w:r>
      <w:r w:rsidR="005A4598" w:rsidRPr="00914997">
        <w:rPr>
          <w:b/>
          <w:bCs/>
          <w:szCs w:val="22"/>
          <w:lang w:val="sr-Latn-ME"/>
        </w:rPr>
        <w:t xml:space="preserve"> </w:t>
      </w:r>
      <w:r w:rsidR="005A4598" w:rsidRPr="00914997">
        <w:rPr>
          <w:bCs/>
          <w:szCs w:val="22"/>
          <w:lang w:val="sr-Latn-ME"/>
        </w:rPr>
        <w:t>A10BD08</w:t>
      </w:r>
    </w:p>
    <w:p w14:paraId="32B2DB95" w14:textId="77777777" w:rsidR="00CE09F3" w:rsidRPr="00914997" w:rsidRDefault="00CE09F3" w:rsidP="0029540E">
      <w:pPr>
        <w:rPr>
          <w:szCs w:val="22"/>
          <w:lang w:val="sr-Latn-ME"/>
        </w:rPr>
      </w:pPr>
    </w:p>
    <w:p w14:paraId="129EB04F" w14:textId="77777777" w:rsidR="00CE09F3" w:rsidRPr="00914997" w:rsidRDefault="008E216E" w:rsidP="0029540E">
      <w:pPr>
        <w:rPr>
          <w:szCs w:val="22"/>
          <w:u w:val="single"/>
          <w:lang w:val="sr-Latn-ME"/>
        </w:rPr>
      </w:pPr>
      <w:r w:rsidRPr="00914997">
        <w:rPr>
          <w:szCs w:val="22"/>
          <w:u w:val="single"/>
          <w:lang w:val="sr-Latn-ME"/>
        </w:rPr>
        <w:t>Mehanizam dejstva</w:t>
      </w:r>
    </w:p>
    <w:p w14:paraId="6CDE7D9F" w14:textId="2F16CD45" w:rsidR="003C312C" w:rsidRPr="00914997" w:rsidRDefault="003C312C" w:rsidP="0029540E">
      <w:pPr>
        <w:rPr>
          <w:szCs w:val="22"/>
          <w:lang w:val="sr-Latn-ME"/>
        </w:rPr>
      </w:pPr>
      <w:r w:rsidRPr="00914997">
        <w:rPr>
          <w:szCs w:val="22"/>
          <w:lang w:val="sr-Latn-ME"/>
        </w:rPr>
        <w:lastRenderedPageBreak/>
        <w:t>L</w:t>
      </w:r>
      <w:r w:rsidR="00DF1F39" w:rsidRPr="00914997">
        <w:rPr>
          <w:szCs w:val="22"/>
          <w:lang w:val="sr-Latn-ME"/>
        </w:rPr>
        <w:t>ij</w:t>
      </w:r>
      <w:r w:rsidRPr="00914997">
        <w:rPr>
          <w:szCs w:val="22"/>
          <w:lang w:val="sr-Latn-ME"/>
        </w:rPr>
        <w:t xml:space="preserve">ek </w:t>
      </w:r>
      <w:r w:rsidR="00B870DF" w:rsidRPr="00914997">
        <w:rPr>
          <w:bCs/>
          <w:szCs w:val="22"/>
          <w:lang w:val="sr-Latn-ME"/>
        </w:rPr>
        <w:t>Criteo</w:t>
      </w:r>
      <w:r w:rsidR="00B870DF" w:rsidRPr="00914997">
        <w:rPr>
          <w:bCs/>
          <w:szCs w:val="22"/>
          <w:vertAlign w:val="superscript"/>
          <w:lang w:val="sr-Latn-ME"/>
        </w:rPr>
        <w:t>®</w:t>
      </w:r>
      <w:r w:rsidR="00B870DF" w:rsidRPr="00914997">
        <w:rPr>
          <w:bCs/>
          <w:szCs w:val="22"/>
          <w:lang w:val="sr-Latn-ME"/>
        </w:rPr>
        <w:t xml:space="preserve"> Duo</w:t>
      </w:r>
      <w:r w:rsidRPr="00914997">
        <w:rPr>
          <w:szCs w:val="22"/>
          <w:lang w:val="sr-Latn-ME"/>
        </w:rPr>
        <w:t xml:space="preserve"> sadr</w:t>
      </w:r>
      <w:r w:rsidR="00085320" w:rsidRPr="00914997">
        <w:rPr>
          <w:szCs w:val="22"/>
          <w:lang w:val="sr-Latn-ME"/>
        </w:rPr>
        <w:t>ži kombinaciju dva antihiperglik</w:t>
      </w:r>
      <w:r w:rsidRPr="00914997">
        <w:rPr>
          <w:szCs w:val="22"/>
          <w:lang w:val="sr-Latn-ME"/>
        </w:rPr>
        <w:t>emijska l</w:t>
      </w:r>
      <w:r w:rsidR="00DF1F39" w:rsidRPr="00914997">
        <w:rPr>
          <w:szCs w:val="22"/>
          <w:lang w:val="sr-Latn-ME"/>
        </w:rPr>
        <w:t>ij</w:t>
      </w:r>
      <w:r w:rsidRPr="00914997">
        <w:rPr>
          <w:szCs w:val="22"/>
          <w:lang w:val="sr-Latn-ME"/>
        </w:rPr>
        <w:t>eka sa kompleme</w:t>
      </w:r>
      <w:r w:rsidR="002F679A" w:rsidRPr="00914997">
        <w:rPr>
          <w:szCs w:val="22"/>
          <w:lang w:val="sr-Latn-ME"/>
        </w:rPr>
        <w:t>n</w:t>
      </w:r>
      <w:r w:rsidRPr="00914997">
        <w:rPr>
          <w:szCs w:val="22"/>
          <w:lang w:val="sr-Latn-ME"/>
        </w:rPr>
        <w:t>tarnim meh</w:t>
      </w:r>
      <w:r w:rsidR="002F679A" w:rsidRPr="00914997">
        <w:rPr>
          <w:szCs w:val="22"/>
          <w:lang w:val="sr-Latn-ME"/>
        </w:rPr>
        <w:t>aniz</w:t>
      </w:r>
      <w:r w:rsidRPr="00914997">
        <w:rPr>
          <w:szCs w:val="22"/>
          <w:lang w:val="sr-Latn-ME"/>
        </w:rPr>
        <w:t>mima d</w:t>
      </w:r>
      <w:r w:rsidR="00DF1F39" w:rsidRPr="00914997">
        <w:rPr>
          <w:szCs w:val="22"/>
          <w:lang w:val="sr-Latn-ME"/>
        </w:rPr>
        <w:t>j</w:t>
      </w:r>
      <w:r w:rsidRPr="00914997">
        <w:rPr>
          <w:szCs w:val="22"/>
          <w:lang w:val="sr-Latn-ME"/>
        </w:rPr>
        <w:t>elovanja za poboljšanje kontrole glikemije kod pacijenata sa dijabetes melitusom tip 2: vildagliptin, pripadnik grupe stimulatora Langerhansovih ostrvaca i metformin-hidrohlorid, pripadnik grupe bigvanidina.</w:t>
      </w:r>
    </w:p>
    <w:p w14:paraId="2E861C12" w14:textId="77777777" w:rsidR="003C312C" w:rsidRPr="00914997" w:rsidRDefault="003C312C" w:rsidP="0029540E">
      <w:pPr>
        <w:rPr>
          <w:szCs w:val="22"/>
          <w:lang w:val="sr-Latn-ME"/>
        </w:rPr>
      </w:pPr>
    </w:p>
    <w:p w14:paraId="69EFBA2D" w14:textId="77777777" w:rsidR="0001242F" w:rsidRPr="00914997" w:rsidRDefault="003C312C" w:rsidP="0029540E">
      <w:pPr>
        <w:rPr>
          <w:szCs w:val="22"/>
          <w:lang w:val="sr-Latn-ME"/>
        </w:rPr>
      </w:pPr>
      <w:r w:rsidRPr="00914997">
        <w:rPr>
          <w:szCs w:val="22"/>
          <w:lang w:val="sr-Latn-ME"/>
        </w:rPr>
        <w:t xml:space="preserve">Vildagliptin, pripadnik grupe stimulatora Langerhansovih ostrvaca pankreasa, jak je i selektivni inhibitor dipeptidilpeptidaze-4 (DPP-4). Metformin prvenstveno deluje </w:t>
      </w:r>
      <w:r w:rsidR="0001242F" w:rsidRPr="00914997">
        <w:rPr>
          <w:szCs w:val="22"/>
          <w:lang w:val="sr-Latn-ME"/>
        </w:rPr>
        <w:t>smanjenjem endogene hepatičke produkcije glukoze.</w:t>
      </w:r>
    </w:p>
    <w:p w14:paraId="2CC62FCF" w14:textId="77777777" w:rsidR="0001242F" w:rsidRPr="00914997" w:rsidRDefault="0001242F" w:rsidP="0029540E">
      <w:pPr>
        <w:rPr>
          <w:szCs w:val="22"/>
          <w:lang w:val="sr-Latn-ME"/>
        </w:rPr>
      </w:pPr>
    </w:p>
    <w:p w14:paraId="4A24DB69" w14:textId="77777777" w:rsidR="0001242F" w:rsidRPr="00914997" w:rsidRDefault="0001242F" w:rsidP="0029540E">
      <w:pPr>
        <w:rPr>
          <w:szCs w:val="22"/>
          <w:u w:val="single"/>
          <w:lang w:val="sr-Latn-ME"/>
        </w:rPr>
      </w:pPr>
      <w:r w:rsidRPr="00914997">
        <w:rPr>
          <w:szCs w:val="22"/>
          <w:u w:val="single"/>
          <w:lang w:val="sr-Latn-ME"/>
        </w:rPr>
        <w:t>Farmakodinamski efekti</w:t>
      </w:r>
    </w:p>
    <w:p w14:paraId="0302225D" w14:textId="77777777" w:rsidR="0001242F" w:rsidRPr="00914997" w:rsidRDefault="0001242F" w:rsidP="0029540E">
      <w:pPr>
        <w:rPr>
          <w:szCs w:val="22"/>
          <w:u w:val="single"/>
          <w:lang w:val="sr-Latn-ME"/>
        </w:rPr>
      </w:pPr>
    </w:p>
    <w:p w14:paraId="03ED0DC0" w14:textId="77777777" w:rsidR="008E216E" w:rsidRPr="00914997" w:rsidRDefault="0001242F" w:rsidP="0029540E">
      <w:pPr>
        <w:rPr>
          <w:szCs w:val="22"/>
          <w:lang w:val="sr-Latn-ME"/>
        </w:rPr>
      </w:pPr>
      <w:r w:rsidRPr="00914997">
        <w:rPr>
          <w:i/>
          <w:szCs w:val="22"/>
          <w:lang w:val="sr-Latn-ME"/>
        </w:rPr>
        <w:t>Vildagliptin</w:t>
      </w:r>
      <w:r w:rsidR="003C312C" w:rsidRPr="00914997">
        <w:rPr>
          <w:szCs w:val="22"/>
          <w:lang w:val="sr-Latn-ME"/>
        </w:rPr>
        <w:t xml:space="preserve"> </w:t>
      </w:r>
    </w:p>
    <w:p w14:paraId="38352890" w14:textId="77777777" w:rsidR="0001242F" w:rsidRPr="00914997" w:rsidRDefault="0001242F" w:rsidP="0029540E">
      <w:pPr>
        <w:rPr>
          <w:szCs w:val="22"/>
          <w:lang w:val="sr-Latn-ME"/>
        </w:rPr>
      </w:pPr>
    </w:p>
    <w:p w14:paraId="6A61F46B" w14:textId="5475C974" w:rsidR="0001242F" w:rsidRPr="00914997" w:rsidRDefault="00183C37" w:rsidP="0029540E">
      <w:pPr>
        <w:rPr>
          <w:szCs w:val="22"/>
          <w:lang w:val="sr-Latn-ME"/>
        </w:rPr>
      </w:pPr>
      <w:r w:rsidRPr="00914997">
        <w:rPr>
          <w:szCs w:val="22"/>
          <w:lang w:val="sr-Latn-ME"/>
        </w:rPr>
        <w:t>Vildagliptin primarno d</w:t>
      </w:r>
      <w:r w:rsidR="00DF1F39" w:rsidRPr="00914997">
        <w:rPr>
          <w:szCs w:val="22"/>
          <w:lang w:val="sr-Latn-ME"/>
        </w:rPr>
        <w:t>j</w:t>
      </w:r>
      <w:r w:rsidRPr="00914997">
        <w:rPr>
          <w:szCs w:val="22"/>
          <w:lang w:val="sr-Latn-ME"/>
        </w:rPr>
        <w:t>eluje inhibirajući DPP-4, enzim koji je odgovoran za razgradnju inkretinskih hormona GLP-1 (glukagon sličan peptid) i GIP (insulinotropni polipeptid zavisan od glukoze).</w:t>
      </w:r>
    </w:p>
    <w:p w14:paraId="4AEA8ECD" w14:textId="77777777" w:rsidR="00183C37" w:rsidRPr="00914997" w:rsidRDefault="00183C37" w:rsidP="0029540E">
      <w:pPr>
        <w:rPr>
          <w:szCs w:val="22"/>
          <w:lang w:val="sr-Latn-ME"/>
        </w:rPr>
      </w:pPr>
    </w:p>
    <w:p w14:paraId="237537D3" w14:textId="7E93D66D" w:rsidR="00183C37" w:rsidRPr="00914997" w:rsidRDefault="00183C37" w:rsidP="0029540E">
      <w:pPr>
        <w:rPr>
          <w:szCs w:val="22"/>
          <w:lang w:val="sr-Latn-ME"/>
        </w:rPr>
      </w:pPr>
      <w:r w:rsidRPr="00914997">
        <w:rPr>
          <w:szCs w:val="22"/>
          <w:lang w:val="sr-Latn-ME"/>
        </w:rPr>
        <w:t>Prim</w:t>
      </w:r>
      <w:r w:rsidR="00DF1F39" w:rsidRPr="00914997">
        <w:rPr>
          <w:szCs w:val="22"/>
          <w:lang w:val="sr-Latn-ME"/>
        </w:rPr>
        <w:t>j</w:t>
      </w:r>
      <w:r w:rsidRPr="00914997">
        <w:rPr>
          <w:szCs w:val="22"/>
          <w:lang w:val="sr-Latn-ME"/>
        </w:rPr>
        <w:t>ena vildagliptina rezultuje brzom i potpunom inhibicijom aktivnosti DPP-4 koja dovodi do povišene endogene koncentracije inkretinskih hormona GLP-1 i GIP natašte i postprandijalno.</w:t>
      </w:r>
    </w:p>
    <w:p w14:paraId="62EB5BF6" w14:textId="77777777" w:rsidR="00183C37" w:rsidRPr="00914997" w:rsidRDefault="00183C37" w:rsidP="0029540E">
      <w:pPr>
        <w:rPr>
          <w:szCs w:val="22"/>
          <w:lang w:val="sr-Latn-ME"/>
        </w:rPr>
      </w:pPr>
    </w:p>
    <w:p w14:paraId="7A33E30D" w14:textId="261D1547" w:rsidR="00183C37" w:rsidRPr="00914997" w:rsidRDefault="00CE3B69" w:rsidP="0029540E">
      <w:pPr>
        <w:rPr>
          <w:szCs w:val="22"/>
          <w:lang w:val="sr-Latn-ME"/>
        </w:rPr>
      </w:pPr>
      <w:r w:rsidRPr="00914997">
        <w:rPr>
          <w:szCs w:val="22"/>
          <w:lang w:val="sr-Latn-ME"/>
        </w:rPr>
        <w:t>Povećanjem endogene koncentracije ovih inkretinskih hormona vildagliptin povećava os</w:t>
      </w:r>
      <w:r w:rsidR="00DF1F39" w:rsidRPr="00914997">
        <w:rPr>
          <w:szCs w:val="22"/>
          <w:lang w:val="sr-Latn-ME"/>
        </w:rPr>
        <w:t>j</w:t>
      </w:r>
      <w:r w:rsidRPr="00914997">
        <w:rPr>
          <w:szCs w:val="22"/>
          <w:lang w:val="sr-Latn-ME"/>
        </w:rPr>
        <w:t>etljivost beta ćelija na glukozu, što rezultuje poboljšanjem sekrecije insulina koja zavisi od glukoze. L</w:t>
      </w:r>
      <w:r w:rsidR="00DF1F39" w:rsidRPr="00914997">
        <w:rPr>
          <w:szCs w:val="22"/>
          <w:lang w:val="sr-Latn-ME"/>
        </w:rPr>
        <w:t>i</w:t>
      </w:r>
      <w:r w:rsidRPr="00914997">
        <w:rPr>
          <w:szCs w:val="22"/>
          <w:lang w:val="sr-Latn-ME"/>
        </w:rPr>
        <w:t xml:space="preserve">ečenje vildagliptinom u dozi od 50 mg do 100 mg na dan kod pacijenata sa dijabetes melitusom tip 2 značajno je poboljšalo markere funkcije beta ćelija, uključujući HOMA-ß (engl. </w:t>
      </w:r>
      <w:r w:rsidRPr="00914997">
        <w:rPr>
          <w:i/>
          <w:szCs w:val="22"/>
          <w:lang w:val="sr-Latn-ME"/>
        </w:rPr>
        <w:t>Homeostasis Model Assessment-ß</w:t>
      </w:r>
      <w:r w:rsidRPr="00914997">
        <w:rPr>
          <w:szCs w:val="22"/>
          <w:lang w:val="sr-Latn-ME"/>
        </w:rPr>
        <w:t>), odnos proinsulina prema insulinu i pokazatelje odgovora beta ćelija na osnovu često uzimanih uzoraka testa tolerancije hrane. Kod pojedinaca koji nisu dijabetičari (normalne vr</w:t>
      </w:r>
      <w:r w:rsidR="00DF1F39" w:rsidRPr="00914997">
        <w:rPr>
          <w:szCs w:val="22"/>
          <w:lang w:val="sr-Latn-ME"/>
        </w:rPr>
        <w:t>ij</w:t>
      </w:r>
      <w:r w:rsidRPr="00914997">
        <w:rPr>
          <w:szCs w:val="22"/>
          <w:lang w:val="sr-Latn-ME"/>
        </w:rPr>
        <w:t>ednosti glukoze), vildagliptin ne stimuliše sekreciju insulina, niti snižava koncentraciju glukoze.</w:t>
      </w:r>
    </w:p>
    <w:p w14:paraId="339A5F23" w14:textId="77777777" w:rsidR="00CE3B69" w:rsidRPr="00914997" w:rsidRDefault="00CE3B69" w:rsidP="0029540E">
      <w:pPr>
        <w:rPr>
          <w:szCs w:val="22"/>
          <w:lang w:val="sr-Latn-ME"/>
        </w:rPr>
      </w:pPr>
    </w:p>
    <w:p w14:paraId="44408D78" w14:textId="509F337A" w:rsidR="00CE3B69" w:rsidRPr="00914997" w:rsidRDefault="005826F9" w:rsidP="0029540E">
      <w:pPr>
        <w:rPr>
          <w:szCs w:val="22"/>
          <w:lang w:val="sr-Latn-ME"/>
        </w:rPr>
      </w:pPr>
      <w:r w:rsidRPr="00914997">
        <w:rPr>
          <w:szCs w:val="22"/>
          <w:lang w:val="sr-Latn-ME"/>
        </w:rPr>
        <w:t>Povišenjem koncentracije endogenog GLP-1, vildagliptin takođe povećava os</w:t>
      </w:r>
      <w:r w:rsidR="00DF1F39" w:rsidRPr="00914997">
        <w:rPr>
          <w:szCs w:val="22"/>
          <w:lang w:val="sr-Latn-ME"/>
        </w:rPr>
        <w:t>j</w:t>
      </w:r>
      <w:r w:rsidRPr="00914997">
        <w:rPr>
          <w:szCs w:val="22"/>
          <w:lang w:val="sr-Latn-ME"/>
        </w:rPr>
        <w:t>etljivost alfa ćelija na glukozu što rezultuje prikladnijom sekrecijom glukagona s obzirom na koncentraciju glukoze.</w:t>
      </w:r>
    </w:p>
    <w:p w14:paraId="7B800091" w14:textId="77777777" w:rsidR="0018270C" w:rsidRPr="00914997" w:rsidRDefault="0018270C" w:rsidP="0029540E">
      <w:pPr>
        <w:rPr>
          <w:szCs w:val="22"/>
          <w:lang w:val="sr-Latn-ME"/>
        </w:rPr>
      </w:pPr>
    </w:p>
    <w:p w14:paraId="78A2C1EB" w14:textId="77777777" w:rsidR="0018270C" w:rsidRPr="00914997" w:rsidRDefault="0018270C" w:rsidP="0029540E">
      <w:pPr>
        <w:rPr>
          <w:szCs w:val="22"/>
          <w:lang w:val="sr-Latn-ME"/>
        </w:rPr>
      </w:pPr>
      <w:r w:rsidRPr="00914997">
        <w:rPr>
          <w:szCs w:val="22"/>
          <w:lang w:val="sr-Latn-ME"/>
        </w:rPr>
        <w:t>Pojačani porast odnosa insulina/glukagona tokom hiperglikemije usled povišenih koncentracija inkretinskih hormona rezultuje smanjenjem produkcije glukoze u jetri natašte i postprandijalno, što dovodi do smanjene glikemije.</w:t>
      </w:r>
    </w:p>
    <w:p w14:paraId="16F64F55" w14:textId="77777777" w:rsidR="0018270C" w:rsidRPr="00914997" w:rsidRDefault="0018270C" w:rsidP="0029540E">
      <w:pPr>
        <w:rPr>
          <w:szCs w:val="22"/>
          <w:lang w:val="sr-Latn-ME"/>
        </w:rPr>
      </w:pPr>
    </w:p>
    <w:p w14:paraId="024E2635" w14:textId="2503A860" w:rsidR="0018270C" w:rsidRPr="00914997" w:rsidRDefault="005E1FEE" w:rsidP="0029540E">
      <w:pPr>
        <w:rPr>
          <w:szCs w:val="22"/>
          <w:lang w:val="sr-Latn-ME"/>
        </w:rPr>
      </w:pPr>
      <w:r w:rsidRPr="00914997">
        <w:rPr>
          <w:szCs w:val="22"/>
          <w:lang w:val="sr-Latn-ME"/>
        </w:rPr>
        <w:t>Pri l</w:t>
      </w:r>
      <w:r w:rsidR="00DF1F39" w:rsidRPr="00914997">
        <w:rPr>
          <w:szCs w:val="22"/>
          <w:lang w:val="sr-Latn-ME"/>
        </w:rPr>
        <w:t>ij</w:t>
      </w:r>
      <w:r w:rsidRPr="00914997">
        <w:rPr>
          <w:szCs w:val="22"/>
          <w:lang w:val="sr-Latn-ME"/>
        </w:rPr>
        <w:t xml:space="preserve">ečenju vildagliptinom nije </w:t>
      </w:r>
      <w:r w:rsidR="002B60B1" w:rsidRPr="00914997">
        <w:rPr>
          <w:szCs w:val="22"/>
          <w:lang w:val="sr-Latn-ME"/>
        </w:rPr>
        <w:t>zapažen poznati učinak odloženog pražnjenja želuca usled povišene koncentracije GLP-1.</w:t>
      </w:r>
    </w:p>
    <w:p w14:paraId="0B1C66D2" w14:textId="77777777" w:rsidR="002B60B1" w:rsidRPr="00914997" w:rsidRDefault="002B60B1" w:rsidP="0029540E">
      <w:pPr>
        <w:rPr>
          <w:szCs w:val="22"/>
          <w:lang w:val="sr-Latn-ME"/>
        </w:rPr>
      </w:pPr>
    </w:p>
    <w:p w14:paraId="5BA1362B" w14:textId="77777777" w:rsidR="002B60B1" w:rsidRPr="00914997" w:rsidRDefault="002B60B1" w:rsidP="0029540E">
      <w:pPr>
        <w:rPr>
          <w:i/>
          <w:szCs w:val="22"/>
          <w:lang w:val="sr-Latn-ME"/>
        </w:rPr>
      </w:pPr>
      <w:r w:rsidRPr="00914997">
        <w:rPr>
          <w:i/>
          <w:szCs w:val="22"/>
          <w:lang w:val="sr-Latn-ME"/>
        </w:rPr>
        <w:t>Metformin</w:t>
      </w:r>
    </w:p>
    <w:p w14:paraId="52A80313" w14:textId="77777777" w:rsidR="002B60B1" w:rsidRPr="00914997" w:rsidRDefault="002B60B1" w:rsidP="0029540E">
      <w:pPr>
        <w:rPr>
          <w:i/>
          <w:szCs w:val="22"/>
          <w:lang w:val="sr-Latn-ME"/>
        </w:rPr>
      </w:pPr>
    </w:p>
    <w:p w14:paraId="128ADD4D" w14:textId="77777777" w:rsidR="002B60B1" w:rsidRPr="00914997" w:rsidRDefault="002B60B1" w:rsidP="0029540E">
      <w:pPr>
        <w:rPr>
          <w:szCs w:val="22"/>
          <w:lang w:val="sr-Latn-ME"/>
        </w:rPr>
      </w:pPr>
      <w:r w:rsidRPr="00914997">
        <w:rPr>
          <w:szCs w:val="22"/>
          <w:lang w:val="sr-Latn-ME"/>
        </w:rPr>
        <w:t>Metformin je bigvanidin sa antihiperglikemijskim</w:t>
      </w:r>
      <w:r w:rsidR="00C8342B" w:rsidRPr="00914997">
        <w:rPr>
          <w:szCs w:val="22"/>
          <w:lang w:val="sr-Latn-ME"/>
        </w:rPr>
        <w:t xml:space="preserve"> efektom koji smanjuje i bazalni</w:t>
      </w:r>
      <w:r w:rsidRPr="00914997">
        <w:rPr>
          <w:szCs w:val="22"/>
          <w:lang w:val="sr-Latn-ME"/>
        </w:rPr>
        <w:t xml:space="preserve"> i po</w:t>
      </w:r>
      <w:r w:rsidR="00662033" w:rsidRPr="00914997">
        <w:rPr>
          <w:szCs w:val="22"/>
          <w:lang w:val="sr-Latn-ME"/>
        </w:rPr>
        <w:t>stprandijalni nivo glukoze</w:t>
      </w:r>
      <w:r w:rsidRPr="00914997">
        <w:rPr>
          <w:szCs w:val="22"/>
          <w:lang w:val="sr-Latn-ME"/>
        </w:rPr>
        <w:t xml:space="preserve"> u plazmi. Ne stimuliše lučenje insulina te tako ne dovodi do hipoglikemije ili povećanja telesne mase.</w:t>
      </w:r>
    </w:p>
    <w:p w14:paraId="74588DF0" w14:textId="77777777" w:rsidR="002B60B1" w:rsidRPr="00914997" w:rsidRDefault="002B60B1" w:rsidP="0029540E">
      <w:pPr>
        <w:rPr>
          <w:szCs w:val="22"/>
          <w:lang w:val="sr-Latn-ME"/>
        </w:rPr>
      </w:pPr>
    </w:p>
    <w:p w14:paraId="044A2E85" w14:textId="77777777" w:rsidR="002B60B1" w:rsidRPr="00914997" w:rsidRDefault="0045047E" w:rsidP="0029540E">
      <w:pPr>
        <w:rPr>
          <w:szCs w:val="22"/>
          <w:lang w:val="sr-Latn-ME"/>
        </w:rPr>
      </w:pPr>
      <w:r w:rsidRPr="00914997">
        <w:rPr>
          <w:szCs w:val="22"/>
          <w:lang w:val="sr-Latn-ME"/>
        </w:rPr>
        <w:t>Metformin može vršiti svoj efekat na smanjenje glukoze putem tri mehanizma:</w:t>
      </w:r>
    </w:p>
    <w:p w14:paraId="2CE76162" w14:textId="77777777" w:rsidR="0045047E" w:rsidRPr="00914997" w:rsidRDefault="0045047E" w:rsidP="0029540E">
      <w:pPr>
        <w:pStyle w:val="ListParagraph"/>
        <w:numPr>
          <w:ilvl w:val="0"/>
          <w:numId w:val="4"/>
        </w:numPr>
        <w:rPr>
          <w:szCs w:val="22"/>
          <w:lang w:val="sr-Latn-ME"/>
        </w:rPr>
      </w:pPr>
      <w:r w:rsidRPr="00914997">
        <w:rPr>
          <w:szCs w:val="22"/>
          <w:lang w:val="sr-Latn-ME"/>
        </w:rPr>
        <w:t>smanjenjem hepatičke produkcije glukoze inhibicijom glukoneogeneze i glikogenolize;</w:t>
      </w:r>
    </w:p>
    <w:p w14:paraId="438FC7DD" w14:textId="76F7444C" w:rsidR="0045047E" w:rsidRPr="00914997" w:rsidRDefault="0045047E" w:rsidP="0029540E">
      <w:pPr>
        <w:pStyle w:val="ListParagraph"/>
        <w:numPr>
          <w:ilvl w:val="0"/>
          <w:numId w:val="4"/>
        </w:numPr>
        <w:rPr>
          <w:szCs w:val="22"/>
          <w:lang w:val="sr-Latn-ME"/>
        </w:rPr>
      </w:pPr>
      <w:r w:rsidRPr="00914997">
        <w:rPr>
          <w:szCs w:val="22"/>
          <w:lang w:val="sr-Latn-ME"/>
        </w:rPr>
        <w:t>u mišićima um</w:t>
      </w:r>
      <w:r w:rsidR="004037A2" w:rsidRPr="00914997">
        <w:rPr>
          <w:szCs w:val="22"/>
          <w:lang w:val="sr-Latn-ME"/>
        </w:rPr>
        <w:t>j</w:t>
      </w:r>
      <w:r w:rsidRPr="00914997">
        <w:rPr>
          <w:szCs w:val="22"/>
          <w:lang w:val="sr-Latn-ME"/>
        </w:rPr>
        <w:t>erenim povećanjem osetljivosti na i</w:t>
      </w:r>
      <w:r w:rsidR="00662033" w:rsidRPr="00914997">
        <w:rPr>
          <w:szCs w:val="22"/>
          <w:lang w:val="sr-Latn-ME"/>
        </w:rPr>
        <w:t>nsulin, poboljšavajući periferno preuzimanje</w:t>
      </w:r>
      <w:r w:rsidRPr="00914997">
        <w:rPr>
          <w:szCs w:val="22"/>
          <w:lang w:val="sr-Latn-ME"/>
        </w:rPr>
        <w:t xml:space="preserve"> i korišćenje glukoze;</w:t>
      </w:r>
    </w:p>
    <w:p w14:paraId="7DF34C43" w14:textId="0F82D273" w:rsidR="0045047E" w:rsidRPr="00914997" w:rsidRDefault="0045047E" w:rsidP="0029540E">
      <w:pPr>
        <w:pStyle w:val="ListParagraph"/>
        <w:numPr>
          <w:ilvl w:val="0"/>
          <w:numId w:val="4"/>
        </w:numPr>
        <w:rPr>
          <w:szCs w:val="22"/>
          <w:lang w:val="sr-Latn-ME"/>
        </w:rPr>
      </w:pPr>
      <w:r w:rsidRPr="00914997">
        <w:rPr>
          <w:szCs w:val="22"/>
          <w:lang w:val="sr-Latn-ME"/>
        </w:rPr>
        <w:t>odlaganjem intestinalne resorpcije glukoze.</w:t>
      </w:r>
    </w:p>
    <w:p w14:paraId="28D03BF4" w14:textId="77777777" w:rsidR="00DF1F39" w:rsidRPr="00914997" w:rsidRDefault="00DF1F39" w:rsidP="0029540E">
      <w:pPr>
        <w:ind w:left="360"/>
        <w:rPr>
          <w:szCs w:val="22"/>
          <w:lang w:val="sr-Latn-ME"/>
        </w:rPr>
      </w:pPr>
    </w:p>
    <w:p w14:paraId="79C1A484" w14:textId="77777777" w:rsidR="005A4598" w:rsidRPr="00914997" w:rsidRDefault="0045047E" w:rsidP="0029540E">
      <w:pPr>
        <w:rPr>
          <w:szCs w:val="22"/>
          <w:lang w:val="sr-Latn-ME"/>
        </w:rPr>
      </w:pPr>
      <w:r w:rsidRPr="00914997">
        <w:rPr>
          <w:szCs w:val="22"/>
          <w:lang w:val="sr-Latn-ME"/>
        </w:rPr>
        <w:t>Metformin stimuliše intracelularnu sintez</w:t>
      </w:r>
      <w:r w:rsidR="00662033" w:rsidRPr="00914997">
        <w:rPr>
          <w:szCs w:val="22"/>
          <w:lang w:val="sr-Latn-ME"/>
        </w:rPr>
        <w:t xml:space="preserve">u glikogena delujući na </w:t>
      </w:r>
      <w:r w:rsidRPr="00914997">
        <w:rPr>
          <w:szCs w:val="22"/>
          <w:lang w:val="sr-Latn-ME"/>
        </w:rPr>
        <w:t>g</w:t>
      </w:r>
      <w:r w:rsidR="00662033" w:rsidRPr="00914997">
        <w:rPr>
          <w:szCs w:val="22"/>
          <w:lang w:val="sr-Latn-ME"/>
        </w:rPr>
        <w:t>likogen sintazu</w:t>
      </w:r>
      <w:r w:rsidRPr="00914997">
        <w:rPr>
          <w:szCs w:val="22"/>
          <w:lang w:val="sr-Latn-ME"/>
        </w:rPr>
        <w:t xml:space="preserve"> i povećava prenosni kapacitet specifičnih tipova membranskih transportera za glukozu (GLUT-1 i GLUT-4).</w:t>
      </w:r>
    </w:p>
    <w:p w14:paraId="14D157AA" w14:textId="77777777" w:rsidR="0045047E" w:rsidRPr="00914997" w:rsidRDefault="0045047E" w:rsidP="0029540E">
      <w:pPr>
        <w:rPr>
          <w:szCs w:val="22"/>
          <w:lang w:val="sr-Latn-ME"/>
        </w:rPr>
      </w:pPr>
    </w:p>
    <w:p w14:paraId="3E1CC40A" w14:textId="37488D5D" w:rsidR="0045047E" w:rsidRPr="00914997" w:rsidRDefault="0045047E" w:rsidP="0029540E">
      <w:pPr>
        <w:rPr>
          <w:szCs w:val="22"/>
          <w:lang w:val="sr-Latn-ME"/>
        </w:rPr>
      </w:pPr>
      <w:r w:rsidRPr="00914997">
        <w:rPr>
          <w:szCs w:val="22"/>
          <w:lang w:val="sr-Latn-ME"/>
        </w:rPr>
        <w:t>Metformin ima korisne efekte na metabolizam lipida kod ljudi, nezavisno od efekta na glikemiju. To je dokazano pri prim</w:t>
      </w:r>
      <w:r w:rsidR="004C77C3" w:rsidRPr="00914997">
        <w:rPr>
          <w:szCs w:val="22"/>
          <w:lang w:val="sr-Latn-ME"/>
        </w:rPr>
        <w:t>j</w:t>
      </w:r>
      <w:r w:rsidRPr="00914997">
        <w:rPr>
          <w:szCs w:val="22"/>
          <w:lang w:val="sr-Latn-ME"/>
        </w:rPr>
        <w:t>eni terapijske doze u kontrolisanim kliničkim ispitivanjima srednjeg i dugog trajanja: metformin</w:t>
      </w:r>
      <w:r w:rsidR="00E77669" w:rsidRPr="00914997">
        <w:rPr>
          <w:szCs w:val="22"/>
          <w:lang w:val="sr-Latn-ME"/>
        </w:rPr>
        <w:t xml:space="preserve"> smanjuje koncentraciju ukupnog holesterola, LDL holesterola i triglicerida u serumu.</w:t>
      </w:r>
    </w:p>
    <w:p w14:paraId="70997EB5" w14:textId="77777777" w:rsidR="00E77669" w:rsidRPr="00914997" w:rsidRDefault="00E77669" w:rsidP="0029540E">
      <w:pPr>
        <w:rPr>
          <w:szCs w:val="22"/>
          <w:lang w:val="sr-Latn-ME"/>
        </w:rPr>
      </w:pPr>
    </w:p>
    <w:p w14:paraId="4B9EE61B" w14:textId="585B3F36" w:rsidR="0045047E" w:rsidRPr="00914997" w:rsidRDefault="00E77669" w:rsidP="0029540E">
      <w:pPr>
        <w:rPr>
          <w:szCs w:val="22"/>
          <w:lang w:val="sr-Latn-ME"/>
        </w:rPr>
      </w:pPr>
      <w:r w:rsidRPr="00914997">
        <w:rPr>
          <w:szCs w:val="22"/>
          <w:lang w:val="sr-Latn-ME"/>
        </w:rPr>
        <w:t>Prospektivno randomizovano ispitivanje UKPDS (</w:t>
      </w:r>
      <w:r w:rsidRPr="00914997">
        <w:rPr>
          <w:i/>
          <w:szCs w:val="22"/>
          <w:lang w:val="sr-Latn-ME"/>
        </w:rPr>
        <w:t>UK Prospective Diabetic Study</w:t>
      </w:r>
      <w:r w:rsidRPr="00914997">
        <w:rPr>
          <w:szCs w:val="22"/>
          <w:lang w:val="sr-Latn-ME"/>
        </w:rPr>
        <w:t>) potvrdilo je dugotrajnu korist intenzivne kontrole glukoze u krvi u dijabetes melitusu tip 2. Analiza rezultata kod pacijenata sa prekom</w:t>
      </w:r>
      <w:r w:rsidR="00DF1F39" w:rsidRPr="00914997">
        <w:rPr>
          <w:szCs w:val="22"/>
          <w:lang w:val="sr-Latn-ME"/>
        </w:rPr>
        <w:t>j</w:t>
      </w:r>
      <w:r w:rsidRPr="00914997">
        <w:rPr>
          <w:szCs w:val="22"/>
          <w:lang w:val="sr-Latn-ME"/>
        </w:rPr>
        <w:t>ernom t</w:t>
      </w:r>
      <w:r w:rsidR="00DF1F39" w:rsidRPr="00914997">
        <w:rPr>
          <w:szCs w:val="22"/>
          <w:lang w:val="sr-Latn-ME"/>
        </w:rPr>
        <w:t>j</w:t>
      </w:r>
      <w:r w:rsidRPr="00914997">
        <w:rPr>
          <w:szCs w:val="22"/>
          <w:lang w:val="sr-Latn-ME"/>
        </w:rPr>
        <w:t>elesnom masom l</w:t>
      </w:r>
      <w:r w:rsidR="00DF1F39" w:rsidRPr="00914997">
        <w:rPr>
          <w:szCs w:val="22"/>
          <w:lang w:val="sr-Latn-ME"/>
        </w:rPr>
        <w:t>ij</w:t>
      </w:r>
      <w:r w:rsidRPr="00914997">
        <w:rPr>
          <w:szCs w:val="22"/>
          <w:lang w:val="sr-Latn-ME"/>
        </w:rPr>
        <w:t xml:space="preserve">ečenih metforminom nakon neuspeha </w:t>
      </w:r>
      <w:r w:rsidR="00662033" w:rsidRPr="00914997">
        <w:rPr>
          <w:szCs w:val="22"/>
          <w:lang w:val="sr-Latn-ME"/>
        </w:rPr>
        <w:t>l</w:t>
      </w:r>
      <w:r w:rsidR="004037A2" w:rsidRPr="00914997">
        <w:rPr>
          <w:szCs w:val="22"/>
          <w:lang w:val="sr-Latn-ME"/>
        </w:rPr>
        <w:t>ij</w:t>
      </w:r>
      <w:r w:rsidR="00662033" w:rsidRPr="00914997">
        <w:rPr>
          <w:szCs w:val="22"/>
          <w:lang w:val="sr-Latn-ME"/>
        </w:rPr>
        <w:t>ečenja samo dijetom</w:t>
      </w:r>
      <w:r w:rsidRPr="00914997">
        <w:rPr>
          <w:szCs w:val="22"/>
          <w:lang w:val="sr-Latn-ME"/>
        </w:rPr>
        <w:t xml:space="preserve"> je pokazala:</w:t>
      </w:r>
    </w:p>
    <w:p w14:paraId="29EE797E" w14:textId="30AC999A" w:rsidR="00E77669" w:rsidRPr="00914997" w:rsidRDefault="00E77669" w:rsidP="0029540E">
      <w:pPr>
        <w:pStyle w:val="ListParagraph"/>
        <w:numPr>
          <w:ilvl w:val="0"/>
          <w:numId w:val="4"/>
        </w:numPr>
        <w:rPr>
          <w:szCs w:val="22"/>
          <w:lang w:val="sr-Latn-ME"/>
        </w:rPr>
      </w:pPr>
      <w:r w:rsidRPr="00914997">
        <w:rPr>
          <w:szCs w:val="22"/>
          <w:lang w:val="sr-Latn-ME"/>
        </w:rPr>
        <w:lastRenderedPageBreak/>
        <w:t>značajno smanjenje apsolutnog rizika za bilo koju dijabetičku komplikaciju u grupi l</w:t>
      </w:r>
      <w:r w:rsidR="00DF1F39" w:rsidRPr="00914997">
        <w:rPr>
          <w:szCs w:val="22"/>
          <w:lang w:val="sr-Latn-ME"/>
        </w:rPr>
        <w:t>ij</w:t>
      </w:r>
      <w:r w:rsidRPr="00914997">
        <w:rPr>
          <w:szCs w:val="22"/>
          <w:lang w:val="sr-Latn-ME"/>
        </w:rPr>
        <w:t>ečenoj metforminom (29,8 događaja/1000 pacijent-godina) u poređenju sa grupom pacijenata koja je bila samo na dijeti (43,3 događaja/1000 pacijent-godina), p=0,0023, i u poređenju sa grupama l</w:t>
      </w:r>
      <w:r w:rsidR="00DF1F39" w:rsidRPr="00914997">
        <w:rPr>
          <w:szCs w:val="22"/>
          <w:lang w:val="sr-Latn-ME"/>
        </w:rPr>
        <w:t>ij</w:t>
      </w:r>
      <w:r w:rsidRPr="00914997">
        <w:rPr>
          <w:szCs w:val="22"/>
          <w:lang w:val="sr-Latn-ME"/>
        </w:rPr>
        <w:t>ečenim kombinacijom uz sulfonilureu i monoterapijom insulinom (40,1 događaja/1000 pacijent/godina), p=0,0034</w:t>
      </w:r>
    </w:p>
    <w:p w14:paraId="3CB7AEE4" w14:textId="77777777" w:rsidR="00E77669" w:rsidRPr="00914997" w:rsidRDefault="00A37D3B" w:rsidP="0029540E">
      <w:pPr>
        <w:pStyle w:val="ListParagraph"/>
        <w:numPr>
          <w:ilvl w:val="0"/>
          <w:numId w:val="4"/>
        </w:numPr>
        <w:rPr>
          <w:szCs w:val="22"/>
          <w:lang w:val="sr-Latn-ME"/>
        </w:rPr>
      </w:pPr>
      <w:r w:rsidRPr="00914997">
        <w:rPr>
          <w:szCs w:val="22"/>
          <w:lang w:val="sr-Latn-ME"/>
        </w:rPr>
        <w:t xml:space="preserve">značajno smanjenje apsolutnog rizika </w:t>
      </w:r>
      <w:r w:rsidR="00662033" w:rsidRPr="00914997">
        <w:rPr>
          <w:szCs w:val="22"/>
          <w:lang w:val="sr-Latn-ME"/>
        </w:rPr>
        <w:t xml:space="preserve">od </w:t>
      </w:r>
      <w:r w:rsidRPr="00914997">
        <w:rPr>
          <w:szCs w:val="22"/>
          <w:lang w:val="sr-Latn-ME"/>
        </w:rPr>
        <w:t xml:space="preserve">mortaliteta povezanog sa šećernom bolešću: metformin 7,5 događaja/1000 pacijent-godina, samo dijeta 12,7 događaja/1000 pacijent-godina, p=0,017; </w:t>
      </w:r>
    </w:p>
    <w:p w14:paraId="6DBD2BAE" w14:textId="57E450D8" w:rsidR="00A37D3B" w:rsidRPr="00914997" w:rsidRDefault="00A37D3B" w:rsidP="0029540E">
      <w:pPr>
        <w:pStyle w:val="ListParagraph"/>
        <w:numPr>
          <w:ilvl w:val="0"/>
          <w:numId w:val="4"/>
        </w:numPr>
        <w:rPr>
          <w:szCs w:val="22"/>
          <w:lang w:val="sr-Latn-ME"/>
        </w:rPr>
      </w:pPr>
      <w:r w:rsidRPr="00914997">
        <w:rPr>
          <w:szCs w:val="22"/>
          <w:lang w:val="sr-Latn-ME"/>
        </w:rPr>
        <w:t xml:space="preserve">značajno smanjenje apsolutnog rizika </w:t>
      </w:r>
      <w:r w:rsidR="00662033" w:rsidRPr="00914997">
        <w:rPr>
          <w:szCs w:val="22"/>
          <w:lang w:val="sr-Latn-ME"/>
        </w:rPr>
        <w:t xml:space="preserve">od </w:t>
      </w:r>
      <w:r w:rsidRPr="00914997">
        <w:rPr>
          <w:szCs w:val="22"/>
          <w:lang w:val="sr-Latn-ME"/>
        </w:rPr>
        <w:t>ukupnog mortaliteta: metformin 13,5 događaja/1000 pacijent-godina u poređenju sa grupom koja je l</w:t>
      </w:r>
      <w:r w:rsidR="004037A2" w:rsidRPr="00914997">
        <w:rPr>
          <w:szCs w:val="22"/>
          <w:lang w:val="sr-Latn-ME"/>
        </w:rPr>
        <w:t>ij</w:t>
      </w:r>
      <w:r w:rsidRPr="00914997">
        <w:rPr>
          <w:szCs w:val="22"/>
          <w:lang w:val="sr-Latn-ME"/>
        </w:rPr>
        <w:t>ečena samo dijetom 20,6 događaja/1000 pacijent-godina (p=0,011) i u poređenju sa grupama l</w:t>
      </w:r>
      <w:r w:rsidR="004037A2" w:rsidRPr="00914997">
        <w:rPr>
          <w:szCs w:val="22"/>
          <w:lang w:val="sr-Latn-ME"/>
        </w:rPr>
        <w:t>ij</w:t>
      </w:r>
      <w:r w:rsidRPr="00914997">
        <w:rPr>
          <w:szCs w:val="22"/>
          <w:lang w:val="sr-Latn-ME"/>
        </w:rPr>
        <w:t>ečenim kombinacijom uz sulfonilureu i monoterapijom insulinom (18,9 događaja/1000 pacijent-godina (p=0,021));</w:t>
      </w:r>
    </w:p>
    <w:p w14:paraId="0D419DA9" w14:textId="77777777" w:rsidR="00A37D3B" w:rsidRPr="00914997" w:rsidRDefault="001C1C1B" w:rsidP="0029540E">
      <w:pPr>
        <w:pStyle w:val="ListParagraph"/>
        <w:numPr>
          <w:ilvl w:val="0"/>
          <w:numId w:val="4"/>
        </w:numPr>
        <w:rPr>
          <w:szCs w:val="22"/>
          <w:lang w:val="sr-Latn-ME"/>
        </w:rPr>
      </w:pPr>
      <w:r w:rsidRPr="00914997">
        <w:rPr>
          <w:szCs w:val="22"/>
          <w:lang w:val="sr-Latn-ME"/>
        </w:rPr>
        <w:t>značajno smanjenje apsolutnog rizika od infarkta miokarda: metformin 11 događaja/1000 pacijent-godina, samo dijeta 18 događaja/1000 pacijent-godina (p=0,01).</w:t>
      </w:r>
    </w:p>
    <w:p w14:paraId="294A2228" w14:textId="77777777" w:rsidR="00B27C00" w:rsidRPr="00914997" w:rsidRDefault="00B27C00" w:rsidP="0029540E">
      <w:pPr>
        <w:pStyle w:val="ListParagraph"/>
        <w:rPr>
          <w:szCs w:val="22"/>
          <w:lang w:val="sr-Latn-ME"/>
        </w:rPr>
      </w:pPr>
    </w:p>
    <w:p w14:paraId="1C0D1021" w14:textId="3BBB19BA" w:rsidR="00B27C00" w:rsidRPr="00914997" w:rsidRDefault="00B27C00" w:rsidP="0029540E">
      <w:pPr>
        <w:pStyle w:val="ListParagraph"/>
        <w:ind w:left="0"/>
        <w:rPr>
          <w:szCs w:val="22"/>
          <w:u w:val="single"/>
          <w:lang w:val="sr-Latn-ME"/>
        </w:rPr>
      </w:pPr>
      <w:r w:rsidRPr="00914997">
        <w:rPr>
          <w:szCs w:val="22"/>
          <w:u w:val="single"/>
          <w:lang w:val="sr-Latn-ME"/>
        </w:rPr>
        <w:t>Klinička efikasnost i bezb</w:t>
      </w:r>
      <w:r w:rsidR="00DF1F39" w:rsidRPr="00914997">
        <w:rPr>
          <w:szCs w:val="22"/>
          <w:u w:val="single"/>
          <w:lang w:val="sr-Latn-ME"/>
        </w:rPr>
        <w:t>j</w:t>
      </w:r>
      <w:r w:rsidRPr="00914997">
        <w:rPr>
          <w:szCs w:val="22"/>
          <w:u w:val="single"/>
          <w:lang w:val="sr-Latn-ME"/>
        </w:rPr>
        <w:t>ednost</w:t>
      </w:r>
    </w:p>
    <w:p w14:paraId="3C309349" w14:textId="1E7C2857" w:rsidR="00B27C00" w:rsidRPr="00914997" w:rsidRDefault="00B27C00" w:rsidP="0029540E">
      <w:pPr>
        <w:pStyle w:val="ListParagraph"/>
        <w:ind w:left="0"/>
        <w:rPr>
          <w:szCs w:val="22"/>
          <w:lang w:val="sr-Latn-ME"/>
        </w:rPr>
      </w:pPr>
      <w:r w:rsidRPr="00914997">
        <w:rPr>
          <w:szCs w:val="22"/>
          <w:lang w:val="sr-Latn-ME"/>
        </w:rPr>
        <w:t>Dodatak vildagliptina pacijentima kod kojih nije postignuta zadovoljavajuća kontrola glikemije uprkos monoterapiji metforminom rezultovao je nakon 6-m</w:t>
      </w:r>
      <w:r w:rsidR="00DF1F39" w:rsidRPr="00914997">
        <w:rPr>
          <w:szCs w:val="22"/>
          <w:lang w:val="sr-Latn-ME"/>
        </w:rPr>
        <w:t>j</w:t>
      </w:r>
      <w:r w:rsidRPr="00914997">
        <w:rPr>
          <w:szCs w:val="22"/>
          <w:lang w:val="sr-Latn-ME"/>
        </w:rPr>
        <w:t>esečnog l</w:t>
      </w:r>
      <w:r w:rsidR="00DF1F39" w:rsidRPr="00914997">
        <w:rPr>
          <w:szCs w:val="22"/>
          <w:lang w:val="sr-Latn-ME"/>
        </w:rPr>
        <w:t>ij</w:t>
      </w:r>
      <w:r w:rsidRPr="00914997">
        <w:rPr>
          <w:szCs w:val="22"/>
          <w:lang w:val="sr-Latn-ME"/>
        </w:rPr>
        <w:t>ečenja</w:t>
      </w:r>
      <w:r w:rsidR="00722EB9" w:rsidRPr="00914997">
        <w:rPr>
          <w:szCs w:val="22"/>
          <w:lang w:val="sr-Latn-ME"/>
        </w:rPr>
        <w:t xml:space="preserve"> dodatnom statistički značajnom srednjom vr</w:t>
      </w:r>
      <w:r w:rsidR="00DF1F39" w:rsidRPr="00914997">
        <w:rPr>
          <w:szCs w:val="22"/>
          <w:lang w:val="sr-Latn-ME"/>
        </w:rPr>
        <w:t>ij</w:t>
      </w:r>
      <w:r w:rsidR="00722EB9" w:rsidRPr="00914997">
        <w:rPr>
          <w:szCs w:val="22"/>
          <w:lang w:val="sr-Latn-ME"/>
        </w:rPr>
        <w:t>ednošću smanjenja HbA</w:t>
      </w:r>
      <w:r w:rsidR="00722EB9" w:rsidRPr="00914997">
        <w:rPr>
          <w:szCs w:val="22"/>
          <w:vertAlign w:val="subscript"/>
          <w:lang w:val="sr-Latn-ME"/>
        </w:rPr>
        <w:t xml:space="preserve">1c </w:t>
      </w:r>
      <w:r w:rsidR="00722EB9" w:rsidRPr="00914997">
        <w:rPr>
          <w:szCs w:val="22"/>
          <w:lang w:val="sr-Latn-ME"/>
        </w:rPr>
        <w:t>u poređenju sa placebom (razlika između grupa od -0,7% do – 1,1% za vildagliptin u dozi od 50 mg i 100 mg). Procenat pacijenata koji su postigli smanjenje HbA</w:t>
      </w:r>
      <w:r w:rsidR="00722EB9" w:rsidRPr="00914997">
        <w:rPr>
          <w:szCs w:val="22"/>
          <w:vertAlign w:val="subscript"/>
          <w:lang w:val="sr-Latn-ME"/>
        </w:rPr>
        <w:t xml:space="preserve">1c </w:t>
      </w:r>
      <w:r w:rsidR="00722EB9" w:rsidRPr="00914997">
        <w:rPr>
          <w:szCs w:val="22"/>
          <w:lang w:val="sr-Latn-ME"/>
        </w:rPr>
        <w:t>≥ 0,7% u odnosu na početnu vr</w:t>
      </w:r>
      <w:r w:rsidR="00DF1F39" w:rsidRPr="00914997">
        <w:rPr>
          <w:szCs w:val="22"/>
          <w:lang w:val="sr-Latn-ME"/>
        </w:rPr>
        <w:t>ij</w:t>
      </w:r>
      <w:r w:rsidR="00722EB9" w:rsidRPr="00914997">
        <w:rPr>
          <w:szCs w:val="22"/>
          <w:lang w:val="sr-Latn-ME"/>
        </w:rPr>
        <w:t>ednost bio je statistički značajno veći u obe grupe koje su primale vildagliptin uz metfomin (46% odnosno 60%) u odnosu na grupu koja je primala metformin uz placebo (20%).</w:t>
      </w:r>
    </w:p>
    <w:p w14:paraId="2E8F346F" w14:textId="77777777" w:rsidR="00722EB9" w:rsidRPr="00914997" w:rsidRDefault="00722EB9" w:rsidP="0029540E">
      <w:pPr>
        <w:pStyle w:val="ListParagraph"/>
        <w:ind w:left="0"/>
        <w:rPr>
          <w:szCs w:val="22"/>
          <w:lang w:val="sr-Latn-ME"/>
        </w:rPr>
      </w:pPr>
    </w:p>
    <w:p w14:paraId="46DB42CB" w14:textId="6A29D117" w:rsidR="00722EB9" w:rsidRPr="00914997" w:rsidRDefault="00722EB9" w:rsidP="0029540E">
      <w:pPr>
        <w:pStyle w:val="ListParagraph"/>
        <w:ind w:left="0"/>
        <w:rPr>
          <w:szCs w:val="22"/>
          <w:lang w:val="sr-Latn-ME"/>
        </w:rPr>
      </w:pPr>
      <w:r w:rsidRPr="00914997">
        <w:rPr>
          <w:szCs w:val="22"/>
          <w:lang w:val="sr-Latn-ME"/>
        </w:rPr>
        <w:t>U ispitivanju koje je trajalo 24 ned</w:t>
      </w:r>
      <w:r w:rsidR="00DF1F39" w:rsidRPr="00914997">
        <w:rPr>
          <w:szCs w:val="22"/>
          <w:lang w:val="sr-Latn-ME"/>
        </w:rPr>
        <w:t>j</w:t>
      </w:r>
      <w:r w:rsidRPr="00914997">
        <w:rPr>
          <w:szCs w:val="22"/>
          <w:lang w:val="sr-Latn-ME"/>
        </w:rPr>
        <w:t>elje upoređivan je vildagliptin (50 mg dva puta na dan) sa pioglitazonom (30 mg jednom dnevno) kod pacijenata kod kojih nije bila postignuta dovoljna kontrola metforminom (srednja dnevna doza: 2020 mg). Srednja sniženja HbA</w:t>
      </w:r>
      <w:r w:rsidRPr="00914997">
        <w:rPr>
          <w:szCs w:val="22"/>
          <w:vertAlign w:val="subscript"/>
          <w:lang w:val="sr-Latn-ME"/>
        </w:rPr>
        <w:t xml:space="preserve">1c </w:t>
      </w:r>
      <w:r w:rsidRPr="00914997">
        <w:rPr>
          <w:szCs w:val="22"/>
          <w:lang w:val="sr-Latn-ME"/>
        </w:rPr>
        <w:t>u odnosu na početnu vr</w:t>
      </w:r>
      <w:r w:rsidR="00DF1F39" w:rsidRPr="00914997">
        <w:rPr>
          <w:szCs w:val="22"/>
          <w:lang w:val="sr-Latn-ME"/>
        </w:rPr>
        <w:t>ij</w:t>
      </w:r>
      <w:r w:rsidRPr="00914997">
        <w:rPr>
          <w:szCs w:val="22"/>
          <w:lang w:val="sr-Latn-ME"/>
        </w:rPr>
        <w:t xml:space="preserve">ednost od 8,4% bila su -0,9% uz dodatak vildagliptina metforminu </w:t>
      </w:r>
      <w:r w:rsidR="006E7FA6" w:rsidRPr="00914997">
        <w:rPr>
          <w:szCs w:val="22"/>
          <w:lang w:val="sr-Latn-ME"/>
        </w:rPr>
        <w:t>i – 1,0% uz dodatak pioglitazona metforminu. Srednja vr</w:t>
      </w:r>
      <w:r w:rsidR="00DF1F39" w:rsidRPr="00914997">
        <w:rPr>
          <w:szCs w:val="22"/>
          <w:lang w:val="sr-Latn-ME"/>
        </w:rPr>
        <w:t>ij</w:t>
      </w:r>
      <w:r w:rsidR="006E7FA6" w:rsidRPr="00914997">
        <w:rPr>
          <w:szCs w:val="22"/>
          <w:lang w:val="sr-Latn-ME"/>
        </w:rPr>
        <w:t xml:space="preserve">ednost </w:t>
      </w:r>
      <w:r w:rsidR="00F47212" w:rsidRPr="00914997">
        <w:rPr>
          <w:szCs w:val="22"/>
          <w:lang w:val="sr-Latn-ME"/>
        </w:rPr>
        <w:t>dobitka na t</w:t>
      </w:r>
      <w:r w:rsidR="00DF1F39" w:rsidRPr="00914997">
        <w:rPr>
          <w:szCs w:val="22"/>
          <w:lang w:val="sr-Latn-ME"/>
        </w:rPr>
        <w:t>j</w:t>
      </w:r>
      <w:r w:rsidR="00F47212" w:rsidRPr="00914997">
        <w:rPr>
          <w:szCs w:val="22"/>
          <w:lang w:val="sr-Latn-ME"/>
        </w:rPr>
        <w:t>elesnoj masi od +1,9 kg bila je zapažena kod pacijenata koji su primali pioglitazon kao dodatak metforminu u poređenju sa + 0,3 kg kod onih pacijenata koji su primali vildagliptin kao dodatak metforminu.</w:t>
      </w:r>
    </w:p>
    <w:p w14:paraId="649E2FA0" w14:textId="77777777" w:rsidR="00F47212" w:rsidRPr="00914997" w:rsidRDefault="00F47212" w:rsidP="0029540E">
      <w:pPr>
        <w:pStyle w:val="ListParagraph"/>
        <w:ind w:left="0"/>
        <w:rPr>
          <w:szCs w:val="22"/>
          <w:lang w:val="sr-Latn-ME"/>
        </w:rPr>
      </w:pPr>
    </w:p>
    <w:p w14:paraId="2395EAB6" w14:textId="72C9C920" w:rsidR="001831E5" w:rsidRPr="00914997" w:rsidRDefault="008F0AA4" w:rsidP="0029540E">
      <w:pPr>
        <w:pStyle w:val="ListParagraph"/>
        <w:ind w:left="0"/>
        <w:rPr>
          <w:szCs w:val="22"/>
          <w:lang w:val="sr-Latn-ME"/>
        </w:rPr>
      </w:pPr>
      <w:r w:rsidRPr="00914997">
        <w:rPr>
          <w:szCs w:val="22"/>
          <w:lang w:val="sr-Latn-ME"/>
        </w:rPr>
        <w:t>U kliničkom ispitivanju koje je trajalo 2 godine upoređivan je vildagliptin (50 mg dva puta na dan) sa glimepiridom (do 6 mg/dan – srednja doza nakon 2 godine: 4,6 mg) kod pacijenata l</w:t>
      </w:r>
      <w:r w:rsidR="004037A2" w:rsidRPr="00914997">
        <w:rPr>
          <w:szCs w:val="22"/>
          <w:lang w:val="sr-Latn-ME"/>
        </w:rPr>
        <w:t>ij</w:t>
      </w:r>
      <w:r w:rsidRPr="00914997">
        <w:rPr>
          <w:szCs w:val="22"/>
          <w:lang w:val="sr-Latn-ME"/>
        </w:rPr>
        <w:t>ečenih metforminom (srednja dnevna doza: 1894 mg). Nakon 1 godine srednje</w:t>
      </w:r>
      <w:r w:rsidR="00912451" w:rsidRPr="00914997">
        <w:rPr>
          <w:szCs w:val="22"/>
          <w:lang w:val="sr-Latn-ME"/>
        </w:rPr>
        <w:t xml:space="preserve"> </w:t>
      </w:r>
      <w:r w:rsidR="007A01EB" w:rsidRPr="00914997">
        <w:rPr>
          <w:szCs w:val="22"/>
          <w:lang w:val="sr-Latn-ME"/>
        </w:rPr>
        <w:t>vr</w:t>
      </w:r>
      <w:r w:rsidR="00DF1F39" w:rsidRPr="00914997">
        <w:rPr>
          <w:szCs w:val="22"/>
          <w:lang w:val="sr-Latn-ME"/>
        </w:rPr>
        <w:t>ij</w:t>
      </w:r>
      <w:r w:rsidR="007A01EB" w:rsidRPr="00914997">
        <w:rPr>
          <w:szCs w:val="22"/>
          <w:lang w:val="sr-Latn-ME"/>
        </w:rPr>
        <w:t>ednosti sniženja HbA</w:t>
      </w:r>
      <w:r w:rsidR="007A01EB" w:rsidRPr="00914997">
        <w:rPr>
          <w:szCs w:val="22"/>
          <w:vertAlign w:val="subscript"/>
          <w:lang w:val="sr-Latn-ME"/>
        </w:rPr>
        <w:t xml:space="preserve">1c </w:t>
      </w:r>
      <w:r w:rsidR="007A01EB" w:rsidRPr="00914997">
        <w:rPr>
          <w:szCs w:val="22"/>
          <w:lang w:val="sr-Latn-ME"/>
        </w:rPr>
        <w:t>bile su – 0,4% uz dodatak vildagliptina metformin</w:t>
      </w:r>
      <w:r w:rsidR="005B23A9" w:rsidRPr="00914997">
        <w:rPr>
          <w:szCs w:val="22"/>
          <w:lang w:val="sr-Latn-ME"/>
        </w:rPr>
        <w:t>u i -0,5% uz dodatak</w:t>
      </w:r>
      <w:r w:rsidR="007A01EB" w:rsidRPr="00914997">
        <w:rPr>
          <w:szCs w:val="22"/>
          <w:lang w:val="sr-Latn-ME"/>
        </w:rPr>
        <w:t xml:space="preserve"> glimepirida metforminu, od početne srednje vr</w:t>
      </w:r>
      <w:r w:rsidR="00DF1F39" w:rsidRPr="00914997">
        <w:rPr>
          <w:szCs w:val="22"/>
          <w:lang w:val="sr-Latn-ME"/>
        </w:rPr>
        <w:t>ij</w:t>
      </w:r>
      <w:r w:rsidR="007A01EB" w:rsidRPr="00914997">
        <w:rPr>
          <w:szCs w:val="22"/>
          <w:lang w:val="sr-Latn-ME"/>
        </w:rPr>
        <w:t>ednosti HbA</w:t>
      </w:r>
      <w:r w:rsidR="007A01EB" w:rsidRPr="00914997">
        <w:rPr>
          <w:szCs w:val="22"/>
          <w:vertAlign w:val="subscript"/>
          <w:lang w:val="sr-Latn-ME"/>
        </w:rPr>
        <w:t xml:space="preserve">1c </w:t>
      </w:r>
      <w:r w:rsidR="007A01EB" w:rsidRPr="00914997">
        <w:rPr>
          <w:szCs w:val="22"/>
          <w:lang w:val="sr-Latn-ME"/>
        </w:rPr>
        <w:t>od 7,3%. Prom</w:t>
      </w:r>
      <w:r w:rsidR="00DF1F39" w:rsidRPr="00914997">
        <w:rPr>
          <w:szCs w:val="22"/>
          <w:lang w:val="sr-Latn-ME"/>
        </w:rPr>
        <w:t>j</w:t>
      </w:r>
      <w:r w:rsidR="007A01EB" w:rsidRPr="00914997">
        <w:rPr>
          <w:szCs w:val="22"/>
          <w:lang w:val="sr-Latn-ME"/>
        </w:rPr>
        <w:t>ena t</w:t>
      </w:r>
      <w:r w:rsidR="00DF1F39" w:rsidRPr="00914997">
        <w:rPr>
          <w:szCs w:val="22"/>
          <w:lang w:val="sr-Latn-ME"/>
        </w:rPr>
        <w:t>j</w:t>
      </w:r>
      <w:r w:rsidR="007A01EB" w:rsidRPr="00914997">
        <w:rPr>
          <w:szCs w:val="22"/>
          <w:lang w:val="sr-Latn-ME"/>
        </w:rPr>
        <w:t xml:space="preserve">elesne mase uz vildagliptin bila je – 0,2 kg u odnosu na + 1,6 kg uz glimepirid. Incidenca hipoglikemije bila je značajno </w:t>
      </w:r>
      <w:r w:rsidR="001831E5" w:rsidRPr="00914997">
        <w:rPr>
          <w:szCs w:val="22"/>
          <w:lang w:val="sr-Latn-ME"/>
        </w:rPr>
        <w:t>manja u grupi koja je l</w:t>
      </w:r>
      <w:r w:rsidR="00DF1F39" w:rsidRPr="00914997">
        <w:rPr>
          <w:szCs w:val="22"/>
          <w:lang w:val="sr-Latn-ME"/>
        </w:rPr>
        <w:t>ij</w:t>
      </w:r>
      <w:r w:rsidR="001831E5" w:rsidRPr="00914997">
        <w:rPr>
          <w:szCs w:val="22"/>
          <w:lang w:val="sr-Latn-ME"/>
        </w:rPr>
        <w:t>ečena vildagliptinom (1,7%) nego u grupi koja je l</w:t>
      </w:r>
      <w:r w:rsidR="00DF1F39" w:rsidRPr="00914997">
        <w:rPr>
          <w:szCs w:val="22"/>
          <w:lang w:val="sr-Latn-ME"/>
        </w:rPr>
        <w:t>ij</w:t>
      </w:r>
      <w:r w:rsidR="001831E5" w:rsidRPr="00914997">
        <w:rPr>
          <w:szCs w:val="22"/>
          <w:lang w:val="sr-Latn-ME"/>
        </w:rPr>
        <w:t>ečena glimepiridom (16,2%). Na krajnjem ishodu ispitivanja (2 godine) vr</w:t>
      </w:r>
      <w:r w:rsidR="00DF1F39" w:rsidRPr="00914997">
        <w:rPr>
          <w:szCs w:val="22"/>
          <w:lang w:val="sr-Latn-ME"/>
        </w:rPr>
        <w:t>ij</w:t>
      </w:r>
      <w:r w:rsidR="001831E5" w:rsidRPr="00914997">
        <w:rPr>
          <w:szCs w:val="22"/>
          <w:lang w:val="sr-Latn-ME"/>
        </w:rPr>
        <w:t>ednost HbA</w:t>
      </w:r>
      <w:r w:rsidR="001831E5" w:rsidRPr="00914997">
        <w:rPr>
          <w:szCs w:val="22"/>
          <w:vertAlign w:val="subscript"/>
          <w:lang w:val="sr-Latn-ME"/>
        </w:rPr>
        <w:t xml:space="preserve">1c </w:t>
      </w:r>
      <w:r w:rsidR="001831E5" w:rsidRPr="00914997">
        <w:rPr>
          <w:szCs w:val="22"/>
          <w:lang w:val="sr-Latn-ME"/>
        </w:rPr>
        <w:t>je bila slična početnim vr</w:t>
      </w:r>
      <w:r w:rsidR="00DF1F39" w:rsidRPr="00914997">
        <w:rPr>
          <w:szCs w:val="22"/>
          <w:lang w:val="sr-Latn-ME"/>
        </w:rPr>
        <w:t>ij</w:t>
      </w:r>
      <w:r w:rsidR="001831E5" w:rsidRPr="00914997">
        <w:rPr>
          <w:szCs w:val="22"/>
          <w:lang w:val="sr-Latn-ME"/>
        </w:rPr>
        <w:t>ednostima u ob</w:t>
      </w:r>
      <w:r w:rsidR="00DF1F39" w:rsidRPr="00914997">
        <w:rPr>
          <w:szCs w:val="22"/>
          <w:lang w:val="sr-Latn-ME"/>
        </w:rPr>
        <w:t>j</w:t>
      </w:r>
      <w:r w:rsidR="001831E5" w:rsidRPr="00914997">
        <w:rPr>
          <w:szCs w:val="22"/>
          <w:lang w:val="sr-Latn-ME"/>
        </w:rPr>
        <w:t>e terapijske grupe uz očuvane prom</w:t>
      </w:r>
      <w:r w:rsidR="00DF1F39" w:rsidRPr="00914997">
        <w:rPr>
          <w:szCs w:val="22"/>
          <w:lang w:val="sr-Latn-ME"/>
        </w:rPr>
        <w:t>j</w:t>
      </w:r>
      <w:r w:rsidR="001831E5" w:rsidRPr="00914997">
        <w:rPr>
          <w:szCs w:val="22"/>
          <w:lang w:val="sr-Latn-ME"/>
        </w:rPr>
        <w:t>ene u t</w:t>
      </w:r>
      <w:r w:rsidR="00DF1F39" w:rsidRPr="00914997">
        <w:rPr>
          <w:szCs w:val="22"/>
          <w:lang w:val="sr-Latn-ME"/>
        </w:rPr>
        <w:t>j</w:t>
      </w:r>
      <w:r w:rsidR="001831E5" w:rsidRPr="00914997">
        <w:rPr>
          <w:szCs w:val="22"/>
          <w:lang w:val="sr-Latn-ME"/>
        </w:rPr>
        <w:t>elesnoj masi i razlike u hipoglikemiji.</w:t>
      </w:r>
    </w:p>
    <w:p w14:paraId="495A1CF0" w14:textId="77777777" w:rsidR="001831E5" w:rsidRPr="00914997" w:rsidRDefault="001831E5" w:rsidP="0029540E">
      <w:pPr>
        <w:pStyle w:val="ListParagraph"/>
        <w:ind w:left="0"/>
        <w:rPr>
          <w:szCs w:val="22"/>
          <w:lang w:val="sr-Latn-ME"/>
        </w:rPr>
      </w:pPr>
    </w:p>
    <w:p w14:paraId="2114EE58" w14:textId="552DB2D7" w:rsidR="00F47212" w:rsidRPr="00914997" w:rsidRDefault="001831E5" w:rsidP="0029540E">
      <w:pPr>
        <w:pStyle w:val="ListParagraph"/>
        <w:ind w:left="0"/>
        <w:rPr>
          <w:szCs w:val="22"/>
          <w:lang w:val="sr-Latn-ME"/>
        </w:rPr>
      </w:pPr>
      <w:r w:rsidRPr="00914997">
        <w:rPr>
          <w:szCs w:val="22"/>
          <w:lang w:val="sr-Latn-ME"/>
        </w:rPr>
        <w:t>U ispitivanjima koje je trajalo 52 ned</w:t>
      </w:r>
      <w:r w:rsidR="00DF1F39" w:rsidRPr="00914997">
        <w:rPr>
          <w:szCs w:val="22"/>
          <w:lang w:val="sr-Latn-ME"/>
        </w:rPr>
        <w:t>j</w:t>
      </w:r>
      <w:r w:rsidRPr="00914997">
        <w:rPr>
          <w:szCs w:val="22"/>
          <w:lang w:val="sr-Latn-ME"/>
        </w:rPr>
        <w:t>elje upoređivao se vildagliptin (50 mg dva puta na dan) sa gliklazidom (srednja dnevna doza: 229,5 mg)</w:t>
      </w:r>
      <w:r w:rsidR="001F2511" w:rsidRPr="00914997">
        <w:rPr>
          <w:szCs w:val="22"/>
          <w:lang w:val="sr-Latn-ME"/>
        </w:rPr>
        <w:t xml:space="preserve"> kod pacijenata kod kojih nije bila postignuta dovoljna kontrola metforminom</w:t>
      </w:r>
      <w:r w:rsidR="000627D4" w:rsidRPr="00914997">
        <w:rPr>
          <w:szCs w:val="22"/>
          <w:lang w:val="sr-Latn-ME"/>
        </w:rPr>
        <w:t xml:space="preserve"> (početna doza od 1928 mg/dan). Nakon 1 godine srednje vr</w:t>
      </w:r>
      <w:r w:rsidR="00DF1F39" w:rsidRPr="00914997">
        <w:rPr>
          <w:szCs w:val="22"/>
          <w:lang w:val="sr-Latn-ME"/>
        </w:rPr>
        <w:t>ij</w:t>
      </w:r>
      <w:r w:rsidR="000627D4" w:rsidRPr="00914997">
        <w:rPr>
          <w:szCs w:val="22"/>
          <w:lang w:val="sr-Latn-ME"/>
        </w:rPr>
        <w:t>ednosti sniženja HbA</w:t>
      </w:r>
      <w:r w:rsidR="000627D4" w:rsidRPr="00914997">
        <w:rPr>
          <w:szCs w:val="22"/>
          <w:vertAlign w:val="subscript"/>
          <w:lang w:val="sr-Latn-ME"/>
        </w:rPr>
        <w:t xml:space="preserve">1c </w:t>
      </w:r>
      <w:r w:rsidR="000627D4" w:rsidRPr="00914997">
        <w:rPr>
          <w:szCs w:val="22"/>
          <w:lang w:val="sr-Latn-ME"/>
        </w:rPr>
        <w:t>bila su – 0,81% uz dodatak vildagliptina metforminu (srednja početna vr</w:t>
      </w:r>
      <w:r w:rsidR="00DF1F39" w:rsidRPr="00914997">
        <w:rPr>
          <w:szCs w:val="22"/>
          <w:lang w:val="sr-Latn-ME"/>
        </w:rPr>
        <w:t>ij</w:t>
      </w:r>
      <w:r w:rsidR="000627D4" w:rsidRPr="00914997">
        <w:rPr>
          <w:szCs w:val="22"/>
          <w:lang w:val="sr-Latn-ME"/>
        </w:rPr>
        <w:t>ednost HbA</w:t>
      </w:r>
      <w:r w:rsidR="000627D4" w:rsidRPr="00914997">
        <w:rPr>
          <w:szCs w:val="22"/>
          <w:vertAlign w:val="subscript"/>
          <w:lang w:val="sr-Latn-ME"/>
        </w:rPr>
        <w:t>1c</w:t>
      </w:r>
      <w:r w:rsidR="007A01EB" w:rsidRPr="00914997">
        <w:rPr>
          <w:szCs w:val="22"/>
          <w:lang w:val="sr-Latn-ME"/>
        </w:rPr>
        <w:t xml:space="preserve"> </w:t>
      </w:r>
      <w:r w:rsidR="000627D4" w:rsidRPr="00914997">
        <w:rPr>
          <w:szCs w:val="22"/>
          <w:lang w:val="sr-Latn-ME"/>
        </w:rPr>
        <w:t>8,4%) i -0,85% uz dodatak gliklazida metforminu (srednja početna vr</w:t>
      </w:r>
      <w:r w:rsidR="00DF1F39" w:rsidRPr="00914997">
        <w:rPr>
          <w:szCs w:val="22"/>
          <w:lang w:val="sr-Latn-ME"/>
        </w:rPr>
        <w:t>ij</w:t>
      </w:r>
      <w:r w:rsidR="000627D4" w:rsidRPr="00914997">
        <w:rPr>
          <w:szCs w:val="22"/>
          <w:lang w:val="sr-Latn-ME"/>
        </w:rPr>
        <w:t>ednost HbA</w:t>
      </w:r>
      <w:r w:rsidR="000627D4" w:rsidRPr="00914997">
        <w:rPr>
          <w:szCs w:val="22"/>
          <w:vertAlign w:val="subscript"/>
          <w:lang w:val="sr-Latn-ME"/>
        </w:rPr>
        <w:t xml:space="preserve">1c </w:t>
      </w:r>
      <w:r w:rsidR="000627D4" w:rsidRPr="00914997">
        <w:rPr>
          <w:szCs w:val="22"/>
          <w:lang w:val="sr-Latn-ME"/>
        </w:rPr>
        <w:t>8,5%). Postignuta je statistički značajna neinferiornost (95% CI -0,11 -0,20). Prom</w:t>
      </w:r>
      <w:r w:rsidR="00DF1F39" w:rsidRPr="00914997">
        <w:rPr>
          <w:szCs w:val="22"/>
          <w:lang w:val="sr-Latn-ME"/>
        </w:rPr>
        <w:t>j</w:t>
      </w:r>
      <w:r w:rsidR="000627D4" w:rsidRPr="00914997">
        <w:rPr>
          <w:szCs w:val="22"/>
          <w:lang w:val="sr-Latn-ME"/>
        </w:rPr>
        <w:t>ena t</w:t>
      </w:r>
      <w:r w:rsidR="00DF1F39" w:rsidRPr="00914997">
        <w:rPr>
          <w:szCs w:val="22"/>
          <w:lang w:val="sr-Latn-ME"/>
        </w:rPr>
        <w:t>j</w:t>
      </w:r>
      <w:r w:rsidR="000627D4" w:rsidRPr="00914997">
        <w:rPr>
          <w:szCs w:val="22"/>
          <w:lang w:val="sr-Latn-ME"/>
        </w:rPr>
        <w:t>elesne mase uz vildagliptin je bila +0,1 kg u poređenju sa dobitkom na t</w:t>
      </w:r>
      <w:r w:rsidR="00DF1F39" w:rsidRPr="00914997">
        <w:rPr>
          <w:szCs w:val="22"/>
          <w:lang w:val="sr-Latn-ME"/>
        </w:rPr>
        <w:t>j</w:t>
      </w:r>
      <w:r w:rsidR="000627D4" w:rsidRPr="00914997">
        <w:rPr>
          <w:szCs w:val="22"/>
          <w:lang w:val="sr-Latn-ME"/>
        </w:rPr>
        <w:t>elesnoj masi od + 1,4 kg uz gliklazid.</w:t>
      </w:r>
    </w:p>
    <w:p w14:paraId="3B086090" w14:textId="77777777" w:rsidR="000627D4" w:rsidRPr="00914997" w:rsidRDefault="000627D4" w:rsidP="0029540E">
      <w:pPr>
        <w:pStyle w:val="ListParagraph"/>
        <w:ind w:left="0"/>
        <w:rPr>
          <w:szCs w:val="22"/>
          <w:lang w:val="sr-Latn-ME"/>
        </w:rPr>
      </w:pPr>
    </w:p>
    <w:p w14:paraId="4B6D4FCD" w14:textId="32558833" w:rsidR="00CB2346" w:rsidRPr="00914997" w:rsidRDefault="000627D4" w:rsidP="0029540E">
      <w:pPr>
        <w:pStyle w:val="ListParagraph"/>
        <w:ind w:left="0"/>
        <w:rPr>
          <w:szCs w:val="22"/>
          <w:lang w:val="sr-Latn-ME"/>
        </w:rPr>
      </w:pPr>
      <w:r w:rsidRPr="00914997">
        <w:rPr>
          <w:szCs w:val="22"/>
          <w:lang w:val="sr-Latn-ME"/>
        </w:rPr>
        <w:t xml:space="preserve">U </w:t>
      </w:r>
      <w:r w:rsidR="00174405" w:rsidRPr="00914997">
        <w:rPr>
          <w:szCs w:val="22"/>
          <w:lang w:val="sr-Latn-ME"/>
        </w:rPr>
        <w:t>ispitivanju koje je trajalo 24 ned</w:t>
      </w:r>
      <w:r w:rsidR="00DF1F39" w:rsidRPr="00914997">
        <w:rPr>
          <w:szCs w:val="22"/>
          <w:lang w:val="sr-Latn-ME"/>
        </w:rPr>
        <w:t>j</w:t>
      </w:r>
      <w:r w:rsidR="00174405" w:rsidRPr="00914997">
        <w:rPr>
          <w:szCs w:val="22"/>
          <w:lang w:val="sr-Latn-ME"/>
        </w:rPr>
        <w:t>elje proc</w:t>
      </w:r>
      <w:r w:rsidR="00DF1F39" w:rsidRPr="00914997">
        <w:rPr>
          <w:szCs w:val="22"/>
          <w:lang w:val="sr-Latn-ME"/>
        </w:rPr>
        <w:t>j</w:t>
      </w:r>
      <w:r w:rsidR="00174405" w:rsidRPr="00914997">
        <w:rPr>
          <w:szCs w:val="22"/>
          <w:lang w:val="sr-Latn-ME"/>
        </w:rPr>
        <w:t xml:space="preserve">enjena je efikasnost fiksne kombinacije doza vildagliptina i metformina (s postupnom titracijom doze do 50 mg/500 mg dva puta na dan ili 50 mg/1000 mg dva puta na dan) kao početne terapije kod </w:t>
      </w:r>
      <w:r w:rsidR="00CB2346" w:rsidRPr="00914997">
        <w:rPr>
          <w:szCs w:val="22"/>
          <w:lang w:val="sr-Latn-ME"/>
        </w:rPr>
        <w:t>pacijenata koji do tada nisu primili l</w:t>
      </w:r>
      <w:r w:rsidR="00DF1F39" w:rsidRPr="00914997">
        <w:rPr>
          <w:szCs w:val="22"/>
          <w:lang w:val="sr-Latn-ME"/>
        </w:rPr>
        <w:t>j</w:t>
      </w:r>
      <w:r w:rsidR="00CB2346" w:rsidRPr="00914997">
        <w:rPr>
          <w:szCs w:val="22"/>
          <w:lang w:val="sr-Latn-ME"/>
        </w:rPr>
        <w:t xml:space="preserve">ekove za terapiju šećerne bolesti. Kombinacija vildagliptin/metformin u dozi od 50 mg/1000 mg dva puta na dan </w:t>
      </w:r>
      <w:r w:rsidR="001C303F" w:rsidRPr="00914997">
        <w:rPr>
          <w:szCs w:val="22"/>
          <w:lang w:val="sr-Latn-ME"/>
        </w:rPr>
        <w:t>dovela je do smanjenja HbA</w:t>
      </w:r>
      <w:r w:rsidR="001C303F" w:rsidRPr="00914997">
        <w:rPr>
          <w:szCs w:val="22"/>
          <w:vertAlign w:val="subscript"/>
          <w:lang w:val="sr-Latn-ME"/>
        </w:rPr>
        <w:t>1c</w:t>
      </w:r>
      <w:r w:rsidR="001C303F" w:rsidRPr="00914997">
        <w:rPr>
          <w:szCs w:val="22"/>
          <w:lang w:val="sr-Latn-ME"/>
        </w:rPr>
        <w:t xml:space="preserve"> </w:t>
      </w:r>
      <w:r w:rsidR="00CB2346" w:rsidRPr="00914997">
        <w:rPr>
          <w:szCs w:val="22"/>
          <w:lang w:val="sr-Latn-ME"/>
        </w:rPr>
        <w:t>za -1,61% metformin 1000 mg dva puta na dan za – 1,36%, a vildagliptin 50 mg dva puta na dan za – 1,09% od početne srednje vr</w:t>
      </w:r>
      <w:r w:rsidR="004037A2" w:rsidRPr="00914997">
        <w:rPr>
          <w:szCs w:val="22"/>
          <w:lang w:val="sr-Latn-ME"/>
        </w:rPr>
        <w:t>ij</w:t>
      </w:r>
      <w:r w:rsidR="00CB2346" w:rsidRPr="00914997">
        <w:rPr>
          <w:szCs w:val="22"/>
          <w:lang w:val="sr-Latn-ME"/>
        </w:rPr>
        <w:t>ednosti HbA</w:t>
      </w:r>
      <w:r w:rsidR="00CB2346" w:rsidRPr="00914997">
        <w:rPr>
          <w:szCs w:val="22"/>
          <w:vertAlign w:val="subscript"/>
          <w:lang w:val="sr-Latn-ME"/>
        </w:rPr>
        <w:t xml:space="preserve">1c </w:t>
      </w:r>
      <w:r w:rsidR="00CB2346" w:rsidRPr="00914997">
        <w:rPr>
          <w:szCs w:val="22"/>
          <w:lang w:val="sr-Latn-ME"/>
        </w:rPr>
        <w:t>od 8,6%. Uočeno je veće sniženje HbA</w:t>
      </w:r>
      <w:r w:rsidR="00CB2346" w:rsidRPr="00914997">
        <w:rPr>
          <w:szCs w:val="22"/>
          <w:vertAlign w:val="subscript"/>
          <w:lang w:val="sr-Latn-ME"/>
        </w:rPr>
        <w:t xml:space="preserve">1c </w:t>
      </w:r>
      <w:r w:rsidR="00CB2346" w:rsidRPr="00914997">
        <w:rPr>
          <w:szCs w:val="22"/>
          <w:lang w:val="sr-Latn-ME"/>
        </w:rPr>
        <w:t>kod pacijenata sa početnom vr</w:t>
      </w:r>
      <w:r w:rsidR="00DF1F39" w:rsidRPr="00914997">
        <w:rPr>
          <w:szCs w:val="22"/>
          <w:lang w:val="sr-Latn-ME"/>
        </w:rPr>
        <w:t>ij</w:t>
      </w:r>
      <w:r w:rsidR="00CB2346" w:rsidRPr="00914997">
        <w:rPr>
          <w:szCs w:val="22"/>
          <w:lang w:val="sr-Latn-ME"/>
        </w:rPr>
        <w:t>ednosti ≥ 10,0%.</w:t>
      </w:r>
    </w:p>
    <w:p w14:paraId="3B9B3CFF" w14:textId="77777777" w:rsidR="00CB2346" w:rsidRPr="00914997" w:rsidRDefault="00CB2346" w:rsidP="0029540E">
      <w:pPr>
        <w:pStyle w:val="ListParagraph"/>
        <w:ind w:left="0"/>
        <w:rPr>
          <w:szCs w:val="22"/>
          <w:lang w:val="sr-Latn-ME"/>
        </w:rPr>
      </w:pPr>
    </w:p>
    <w:p w14:paraId="4D7FCE17" w14:textId="77FC2676" w:rsidR="00A26586" w:rsidRPr="00914997" w:rsidRDefault="00D02FE7" w:rsidP="0029540E">
      <w:pPr>
        <w:pStyle w:val="ListParagraph"/>
        <w:ind w:left="0"/>
        <w:rPr>
          <w:szCs w:val="22"/>
          <w:lang w:val="sr-Latn-ME"/>
        </w:rPr>
      </w:pPr>
      <w:r w:rsidRPr="00914997">
        <w:rPr>
          <w:szCs w:val="22"/>
          <w:lang w:val="sr-Latn-ME"/>
        </w:rPr>
        <w:t>Randomizovano, dvostruko sl</w:t>
      </w:r>
      <w:r w:rsidR="00DF1F39" w:rsidRPr="00914997">
        <w:rPr>
          <w:szCs w:val="22"/>
          <w:lang w:val="sr-Latn-ME"/>
        </w:rPr>
        <w:t>ij</w:t>
      </w:r>
      <w:r w:rsidRPr="00914997">
        <w:rPr>
          <w:szCs w:val="22"/>
          <w:lang w:val="sr-Latn-ME"/>
        </w:rPr>
        <w:t>epo, placebom kontrolisano ispitivanje koje je trajalo 24 ned</w:t>
      </w:r>
      <w:r w:rsidR="00DF1F39" w:rsidRPr="00914997">
        <w:rPr>
          <w:szCs w:val="22"/>
          <w:lang w:val="sr-Latn-ME"/>
        </w:rPr>
        <w:t>j</w:t>
      </w:r>
      <w:r w:rsidRPr="00914997">
        <w:rPr>
          <w:szCs w:val="22"/>
          <w:lang w:val="sr-Latn-ME"/>
        </w:rPr>
        <w:t>elje, sprovedeno je sa 318 pacijenata radi proc</w:t>
      </w:r>
      <w:r w:rsidR="00DF1F39" w:rsidRPr="00914997">
        <w:rPr>
          <w:szCs w:val="22"/>
          <w:lang w:val="sr-Latn-ME"/>
        </w:rPr>
        <w:t>j</w:t>
      </w:r>
      <w:r w:rsidRPr="00914997">
        <w:rPr>
          <w:szCs w:val="22"/>
          <w:lang w:val="sr-Latn-ME"/>
        </w:rPr>
        <w:t>ene efikasnosti i bezb</w:t>
      </w:r>
      <w:r w:rsidR="00DF1F39" w:rsidRPr="00914997">
        <w:rPr>
          <w:szCs w:val="22"/>
          <w:lang w:val="sr-Latn-ME"/>
        </w:rPr>
        <w:t>j</w:t>
      </w:r>
      <w:r w:rsidRPr="00914997">
        <w:rPr>
          <w:szCs w:val="22"/>
          <w:lang w:val="sr-Latn-ME"/>
        </w:rPr>
        <w:t>ednosti prim</w:t>
      </w:r>
      <w:r w:rsidR="00DF1F39" w:rsidRPr="00914997">
        <w:rPr>
          <w:szCs w:val="22"/>
          <w:lang w:val="sr-Latn-ME"/>
        </w:rPr>
        <w:t>j</w:t>
      </w:r>
      <w:r w:rsidRPr="00914997">
        <w:rPr>
          <w:szCs w:val="22"/>
          <w:lang w:val="sr-Latn-ME"/>
        </w:rPr>
        <w:t xml:space="preserve">ene vildagliptina (50 mg dva puta na dan) u kombinaciji sa metforminom (≥ 1500 mg na dan) i glimepiridom (≥ 4 mg na dan). </w:t>
      </w:r>
      <w:r w:rsidR="00601D2D" w:rsidRPr="00914997">
        <w:rPr>
          <w:szCs w:val="22"/>
          <w:lang w:val="sr-Latn-ME"/>
        </w:rPr>
        <w:t xml:space="preserve">Vildagliptin u kombinaciji </w:t>
      </w:r>
      <w:r w:rsidR="00601D2D" w:rsidRPr="00914997">
        <w:rPr>
          <w:szCs w:val="22"/>
          <w:lang w:val="sr-Latn-ME"/>
        </w:rPr>
        <w:lastRenderedPageBreak/>
        <w:t>sa metforminom i glimepiridom značajno je snizio HbA</w:t>
      </w:r>
      <w:r w:rsidR="00601D2D" w:rsidRPr="00914997">
        <w:rPr>
          <w:szCs w:val="22"/>
          <w:vertAlign w:val="subscript"/>
          <w:lang w:val="sr-Latn-ME"/>
        </w:rPr>
        <w:t xml:space="preserve">1c </w:t>
      </w:r>
      <w:r w:rsidR="00601D2D" w:rsidRPr="00914997">
        <w:rPr>
          <w:szCs w:val="22"/>
          <w:lang w:val="sr-Latn-ME"/>
        </w:rPr>
        <w:t>u poređenju sa placebom. Srednja vr</w:t>
      </w:r>
      <w:r w:rsidR="00DF1F39" w:rsidRPr="00914997">
        <w:rPr>
          <w:szCs w:val="22"/>
          <w:lang w:val="sr-Latn-ME"/>
        </w:rPr>
        <w:t>ij</w:t>
      </w:r>
      <w:r w:rsidR="00601D2D" w:rsidRPr="00914997">
        <w:rPr>
          <w:szCs w:val="22"/>
          <w:lang w:val="sr-Latn-ME"/>
        </w:rPr>
        <w:t>ednost sniženja</w:t>
      </w:r>
      <w:r w:rsidR="00A26586" w:rsidRPr="00914997">
        <w:rPr>
          <w:szCs w:val="22"/>
          <w:lang w:val="sr-Latn-ME"/>
        </w:rPr>
        <w:t>, prilagođena s obzirom na placebo, od početne srednje vr</w:t>
      </w:r>
      <w:r w:rsidR="00DF1F39" w:rsidRPr="00914997">
        <w:rPr>
          <w:szCs w:val="22"/>
          <w:lang w:val="sr-Latn-ME"/>
        </w:rPr>
        <w:t>ij</w:t>
      </w:r>
      <w:r w:rsidR="00A26586" w:rsidRPr="00914997">
        <w:rPr>
          <w:szCs w:val="22"/>
          <w:lang w:val="sr-Latn-ME"/>
        </w:rPr>
        <w:t>ednosti HbA</w:t>
      </w:r>
      <w:r w:rsidR="00A26586" w:rsidRPr="00914997">
        <w:rPr>
          <w:szCs w:val="22"/>
          <w:vertAlign w:val="subscript"/>
          <w:lang w:val="sr-Latn-ME"/>
        </w:rPr>
        <w:t xml:space="preserve">1c </w:t>
      </w:r>
      <w:r w:rsidR="00A26586" w:rsidRPr="00914997">
        <w:rPr>
          <w:szCs w:val="22"/>
          <w:lang w:val="sr-Latn-ME"/>
        </w:rPr>
        <w:t>od 8,8% bila je – 0,76%.</w:t>
      </w:r>
    </w:p>
    <w:p w14:paraId="3B121ED3" w14:textId="77777777" w:rsidR="00A26586" w:rsidRPr="00914997" w:rsidRDefault="00A26586" w:rsidP="0029540E">
      <w:pPr>
        <w:pStyle w:val="ListParagraph"/>
        <w:ind w:left="0"/>
        <w:rPr>
          <w:szCs w:val="22"/>
          <w:lang w:val="sr-Latn-ME"/>
        </w:rPr>
      </w:pPr>
    </w:p>
    <w:p w14:paraId="01CE9734" w14:textId="77777777" w:rsidR="004037A2" w:rsidRPr="00914997" w:rsidRDefault="00A26586" w:rsidP="0029540E">
      <w:pPr>
        <w:pStyle w:val="ListParagraph"/>
        <w:ind w:left="0"/>
        <w:rPr>
          <w:szCs w:val="22"/>
          <w:lang w:val="sr-Latn-ME"/>
        </w:rPr>
      </w:pPr>
      <w:r w:rsidRPr="00914997">
        <w:rPr>
          <w:szCs w:val="22"/>
          <w:lang w:val="sr-Latn-ME"/>
        </w:rPr>
        <w:t>Randomizovano, dvostruko sl</w:t>
      </w:r>
      <w:r w:rsidR="00DF1F39" w:rsidRPr="00914997">
        <w:rPr>
          <w:szCs w:val="22"/>
          <w:lang w:val="sr-Latn-ME"/>
        </w:rPr>
        <w:t>ij</w:t>
      </w:r>
      <w:r w:rsidRPr="00914997">
        <w:rPr>
          <w:szCs w:val="22"/>
          <w:lang w:val="sr-Latn-ME"/>
        </w:rPr>
        <w:t>epo, placebom kontrolisano ispitivanje u trajanju od 24 ned</w:t>
      </w:r>
      <w:r w:rsidR="00DF1F39" w:rsidRPr="00914997">
        <w:rPr>
          <w:szCs w:val="22"/>
          <w:lang w:val="sr-Latn-ME"/>
        </w:rPr>
        <w:t>j</w:t>
      </w:r>
      <w:r w:rsidRPr="00914997">
        <w:rPr>
          <w:szCs w:val="22"/>
          <w:lang w:val="sr-Latn-ME"/>
        </w:rPr>
        <w:t>elje, sprovedeno je sa 449 pacijenata radi proc</w:t>
      </w:r>
      <w:r w:rsidR="00DF1F39" w:rsidRPr="00914997">
        <w:rPr>
          <w:szCs w:val="22"/>
          <w:lang w:val="sr-Latn-ME"/>
        </w:rPr>
        <w:t>j</w:t>
      </w:r>
      <w:r w:rsidRPr="00914997">
        <w:rPr>
          <w:szCs w:val="22"/>
          <w:lang w:val="sr-Latn-ME"/>
        </w:rPr>
        <w:t>ene efikasnosti i bezb</w:t>
      </w:r>
      <w:r w:rsidR="00DF1F39" w:rsidRPr="00914997">
        <w:rPr>
          <w:szCs w:val="22"/>
          <w:lang w:val="sr-Latn-ME"/>
        </w:rPr>
        <w:t>j</w:t>
      </w:r>
      <w:r w:rsidRPr="00914997">
        <w:rPr>
          <w:szCs w:val="22"/>
          <w:lang w:val="sr-Latn-ME"/>
        </w:rPr>
        <w:t>ednosti prim</w:t>
      </w:r>
      <w:r w:rsidR="00DF1F39" w:rsidRPr="00914997">
        <w:rPr>
          <w:szCs w:val="22"/>
          <w:lang w:val="sr-Latn-ME"/>
        </w:rPr>
        <w:t>j</w:t>
      </w:r>
      <w:r w:rsidRPr="00914997">
        <w:rPr>
          <w:szCs w:val="22"/>
          <w:lang w:val="sr-Latn-ME"/>
        </w:rPr>
        <w:t xml:space="preserve">ene vildagliptina (50 mg dva puta na dan) u kombinaciji sa stabilnom dozom bazalnog ili </w:t>
      </w:r>
      <w:r w:rsidR="005C58EF" w:rsidRPr="00914997">
        <w:rPr>
          <w:szCs w:val="22"/>
          <w:lang w:val="sr-Latn-ME"/>
        </w:rPr>
        <w:t xml:space="preserve">mešavinom premiksovanog insulina </w:t>
      </w:r>
      <w:r w:rsidRPr="00914997">
        <w:rPr>
          <w:szCs w:val="22"/>
          <w:lang w:val="sr-Latn-ME"/>
        </w:rPr>
        <w:t>prethodno doziranog insulina (srednja dnevna doza od 41 jedinice) uz istovremenu prim</w:t>
      </w:r>
      <w:r w:rsidR="00DF1F39" w:rsidRPr="00914997">
        <w:rPr>
          <w:szCs w:val="22"/>
          <w:lang w:val="sr-Latn-ME"/>
        </w:rPr>
        <w:t>jj</w:t>
      </w:r>
      <w:r w:rsidRPr="00914997">
        <w:rPr>
          <w:szCs w:val="22"/>
          <w:lang w:val="sr-Latn-ME"/>
        </w:rPr>
        <w:t>enu metformina (N=276) ili bez istovremene prim</w:t>
      </w:r>
      <w:r w:rsidR="004037A2" w:rsidRPr="00914997">
        <w:rPr>
          <w:szCs w:val="22"/>
          <w:lang w:val="sr-Latn-ME"/>
        </w:rPr>
        <w:t>j</w:t>
      </w:r>
      <w:r w:rsidRPr="00914997">
        <w:rPr>
          <w:szCs w:val="22"/>
          <w:lang w:val="sr-Latn-ME"/>
        </w:rPr>
        <w:t>ene metformina (N=173). Vildagliptin u kombinaciji sa insulinom značajno je snizio HbA</w:t>
      </w:r>
      <w:r w:rsidRPr="00914997">
        <w:rPr>
          <w:szCs w:val="22"/>
          <w:vertAlign w:val="subscript"/>
          <w:lang w:val="sr-Latn-ME"/>
        </w:rPr>
        <w:t xml:space="preserve">1c </w:t>
      </w:r>
      <w:r w:rsidRPr="00914997">
        <w:rPr>
          <w:szCs w:val="22"/>
          <w:lang w:val="sr-Latn-ME"/>
        </w:rPr>
        <w:t>u poređenju sa placebom. U sveukupnoj populaciji srednje sniženje, prilagođeno s obzirom na placebo, u odnosu na pros</w:t>
      </w:r>
      <w:r w:rsidR="00DF1F39" w:rsidRPr="00914997">
        <w:rPr>
          <w:szCs w:val="22"/>
          <w:lang w:val="sr-Latn-ME"/>
        </w:rPr>
        <w:t>j</w:t>
      </w:r>
      <w:r w:rsidRPr="00914997">
        <w:rPr>
          <w:szCs w:val="22"/>
          <w:lang w:val="sr-Latn-ME"/>
        </w:rPr>
        <w:t>ečnu početnu vr</w:t>
      </w:r>
      <w:r w:rsidR="00DF1F39" w:rsidRPr="00914997">
        <w:rPr>
          <w:szCs w:val="22"/>
          <w:lang w:val="sr-Latn-ME"/>
        </w:rPr>
        <w:t>ij</w:t>
      </w:r>
      <w:r w:rsidRPr="00914997">
        <w:rPr>
          <w:szCs w:val="22"/>
          <w:lang w:val="sr-Latn-ME"/>
        </w:rPr>
        <w:t>ednost HbA</w:t>
      </w:r>
      <w:r w:rsidRPr="00914997">
        <w:rPr>
          <w:szCs w:val="22"/>
          <w:vertAlign w:val="subscript"/>
          <w:lang w:val="sr-Latn-ME"/>
        </w:rPr>
        <w:t xml:space="preserve">1c </w:t>
      </w:r>
      <w:r w:rsidRPr="00914997">
        <w:rPr>
          <w:szCs w:val="22"/>
          <w:lang w:val="sr-Latn-ME"/>
        </w:rPr>
        <w:t>8,8% bilo je -0,72%.</w:t>
      </w:r>
      <w:r w:rsidR="00975B0E" w:rsidRPr="00914997">
        <w:rPr>
          <w:szCs w:val="22"/>
          <w:lang w:val="sr-Latn-ME"/>
        </w:rPr>
        <w:t xml:space="preserve"> </w:t>
      </w:r>
      <w:r w:rsidR="00236ECD" w:rsidRPr="00914997">
        <w:rPr>
          <w:szCs w:val="22"/>
          <w:lang w:val="sr-Latn-ME"/>
        </w:rPr>
        <w:t>U podgrupama l</w:t>
      </w:r>
      <w:r w:rsidR="00DF1F39" w:rsidRPr="00914997">
        <w:rPr>
          <w:szCs w:val="22"/>
          <w:lang w:val="sr-Latn-ME"/>
        </w:rPr>
        <w:t>ij</w:t>
      </w:r>
      <w:r w:rsidR="00236ECD" w:rsidRPr="00914997">
        <w:rPr>
          <w:szCs w:val="22"/>
          <w:lang w:val="sr-Latn-ME"/>
        </w:rPr>
        <w:t>ečenim insulinom sa ili bez istovremene prim</w:t>
      </w:r>
      <w:r w:rsidR="00DF1F39" w:rsidRPr="00914997">
        <w:rPr>
          <w:szCs w:val="22"/>
          <w:lang w:val="sr-Latn-ME"/>
        </w:rPr>
        <w:t>j</w:t>
      </w:r>
      <w:r w:rsidR="00236ECD" w:rsidRPr="00914997">
        <w:rPr>
          <w:szCs w:val="22"/>
          <w:lang w:val="sr-Latn-ME"/>
        </w:rPr>
        <w:t>ene metformina prosečno sniženje HbA</w:t>
      </w:r>
      <w:r w:rsidR="00236ECD" w:rsidRPr="00914997">
        <w:rPr>
          <w:szCs w:val="22"/>
          <w:vertAlign w:val="subscript"/>
          <w:lang w:val="sr-Latn-ME"/>
        </w:rPr>
        <w:t>1c</w:t>
      </w:r>
      <w:r w:rsidR="00236ECD" w:rsidRPr="00914997">
        <w:rPr>
          <w:szCs w:val="22"/>
          <w:lang w:val="sr-Latn-ME"/>
        </w:rPr>
        <w:t>, prilagođeno s obzirom na placebo, bilo je – 0,63% odnosno – 0,84%. Incidenca hipoglikemije u ukupnoj populaciji je bila 8,4</w:t>
      </w:r>
      <w:r w:rsidR="00506DCD" w:rsidRPr="00914997">
        <w:rPr>
          <w:szCs w:val="22"/>
          <w:lang w:val="sr-Latn-ME"/>
        </w:rPr>
        <w:t>%</w:t>
      </w:r>
      <w:r w:rsidR="00236ECD" w:rsidRPr="00914997">
        <w:rPr>
          <w:szCs w:val="22"/>
          <w:lang w:val="sr-Latn-ME"/>
        </w:rPr>
        <w:t xml:space="preserve"> u grupi l</w:t>
      </w:r>
      <w:r w:rsidR="004037A2" w:rsidRPr="00914997">
        <w:rPr>
          <w:szCs w:val="22"/>
          <w:lang w:val="sr-Latn-ME"/>
        </w:rPr>
        <w:t>ij</w:t>
      </w:r>
    </w:p>
    <w:p w14:paraId="1B0ADD74" w14:textId="1477ADC4" w:rsidR="00236ECD" w:rsidRPr="00914997" w:rsidRDefault="00236ECD" w:rsidP="0029540E">
      <w:pPr>
        <w:pStyle w:val="ListParagraph"/>
        <w:ind w:left="0"/>
        <w:rPr>
          <w:szCs w:val="22"/>
          <w:lang w:val="sr-Latn-ME"/>
        </w:rPr>
      </w:pPr>
      <w:r w:rsidRPr="00914997">
        <w:rPr>
          <w:szCs w:val="22"/>
          <w:lang w:val="sr-Latn-ME"/>
        </w:rPr>
        <w:t>ečenoj vildagliptinom odnosno 7,2% u grupi l</w:t>
      </w:r>
      <w:r w:rsidR="004037A2" w:rsidRPr="00914997">
        <w:rPr>
          <w:szCs w:val="22"/>
          <w:lang w:val="sr-Latn-ME"/>
        </w:rPr>
        <w:t>ij</w:t>
      </w:r>
      <w:r w:rsidRPr="00914997">
        <w:rPr>
          <w:szCs w:val="22"/>
          <w:lang w:val="sr-Latn-ME"/>
        </w:rPr>
        <w:t>ečenoj placebom. Kod pacijenata koji su primali vildagliptin nije došlo do povećanja t</w:t>
      </w:r>
      <w:r w:rsidR="00DF1F39" w:rsidRPr="00914997">
        <w:rPr>
          <w:szCs w:val="22"/>
          <w:lang w:val="sr-Latn-ME"/>
        </w:rPr>
        <w:t>j</w:t>
      </w:r>
      <w:r w:rsidRPr="00914997">
        <w:rPr>
          <w:szCs w:val="22"/>
          <w:lang w:val="sr-Latn-ME"/>
        </w:rPr>
        <w:t>elesne mase (+ 0,2 kg), dok je kod onih pacijenata koji su primali placebo došlo do smanjenja t</w:t>
      </w:r>
      <w:r w:rsidR="00DF1F39" w:rsidRPr="00914997">
        <w:rPr>
          <w:szCs w:val="22"/>
          <w:lang w:val="sr-Latn-ME"/>
        </w:rPr>
        <w:t>j</w:t>
      </w:r>
      <w:r w:rsidRPr="00914997">
        <w:rPr>
          <w:szCs w:val="22"/>
          <w:lang w:val="sr-Latn-ME"/>
        </w:rPr>
        <w:t>elesne mase (- 0,7 kg).</w:t>
      </w:r>
    </w:p>
    <w:p w14:paraId="0ADE7BEB" w14:textId="77777777" w:rsidR="00236ECD" w:rsidRPr="00914997" w:rsidRDefault="00236ECD" w:rsidP="0029540E">
      <w:pPr>
        <w:pStyle w:val="ListParagraph"/>
        <w:ind w:left="0"/>
        <w:rPr>
          <w:szCs w:val="22"/>
          <w:lang w:val="sr-Latn-ME"/>
        </w:rPr>
      </w:pPr>
    </w:p>
    <w:p w14:paraId="14449282" w14:textId="2C1D0EF8" w:rsidR="003064BC" w:rsidRPr="00914997" w:rsidRDefault="003064BC" w:rsidP="0029540E">
      <w:pPr>
        <w:pStyle w:val="ListParagraph"/>
        <w:ind w:left="0"/>
        <w:rPr>
          <w:szCs w:val="22"/>
          <w:lang w:val="sr-Latn-ME"/>
        </w:rPr>
      </w:pPr>
      <w:r w:rsidRPr="00914997">
        <w:rPr>
          <w:szCs w:val="22"/>
          <w:lang w:val="sr-Latn-ME"/>
        </w:rPr>
        <w:t>U drugom 24-ned</w:t>
      </w:r>
      <w:r w:rsidR="00DF1F39" w:rsidRPr="00914997">
        <w:rPr>
          <w:szCs w:val="22"/>
          <w:lang w:val="sr-Latn-ME"/>
        </w:rPr>
        <w:t>j</w:t>
      </w:r>
      <w:r w:rsidRPr="00914997">
        <w:rPr>
          <w:szCs w:val="22"/>
          <w:lang w:val="sr-Latn-ME"/>
        </w:rPr>
        <w:t>eljnom ispitivanju kod pacijenata sa uznapredovalim dijabetes melitusom tip 2 kod kojih terapijom insulinom nije postignuta odgovarajuća kontrola (prosečna doza insulina kratkog ili dugog d</w:t>
      </w:r>
      <w:r w:rsidR="00DF1F39" w:rsidRPr="00914997">
        <w:rPr>
          <w:szCs w:val="22"/>
          <w:lang w:val="sr-Latn-ME"/>
        </w:rPr>
        <w:t>ji</w:t>
      </w:r>
      <w:r w:rsidRPr="00914997">
        <w:rPr>
          <w:szCs w:val="22"/>
          <w:lang w:val="sr-Latn-ME"/>
        </w:rPr>
        <w:t>elovanja 80 IU/dan), prosečno sniženje HbA</w:t>
      </w:r>
      <w:r w:rsidRPr="00914997">
        <w:rPr>
          <w:szCs w:val="22"/>
          <w:vertAlign w:val="subscript"/>
          <w:lang w:val="sr-Latn-ME"/>
        </w:rPr>
        <w:t xml:space="preserve">1c </w:t>
      </w:r>
      <w:r w:rsidRPr="00914997">
        <w:rPr>
          <w:szCs w:val="22"/>
          <w:lang w:val="sr-Latn-ME"/>
        </w:rPr>
        <w:t>kad je vildagliptin (50 mg dva puta na dan) bio dodat insulinu bilo je statistički značajno veće nego kad je insulinu bio dodat placebo (0,5% u odnosu na 0,2%). Incidenca hipoglikemije bila je niža u grupi l</w:t>
      </w:r>
      <w:r w:rsidR="00DF1F39" w:rsidRPr="00914997">
        <w:rPr>
          <w:szCs w:val="22"/>
          <w:lang w:val="sr-Latn-ME"/>
        </w:rPr>
        <w:t>ij</w:t>
      </w:r>
      <w:r w:rsidRPr="00914997">
        <w:rPr>
          <w:szCs w:val="22"/>
          <w:lang w:val="sr-Latn-ME"/>
        </w:rPr>
        <w:t>ečenoj vildagliptinom nego u grup</w:t>
      </w:r>
      <w:r w:rsidR="0093690C" w:rsidRPr="00914997">
        <w:rPr>
          <w:szCs w:val="22"/>
          <w:lang w:val="sr-Latn-ME"/>
        </w:rPr>
        <w:t>i l</w:t>
      </w:r>
      <w:r w:rsidR="00DF1F39" w:rsidRPr="00914997">
        <w:rPr>
          <w:szCs w:val="22"/>
          <w:lang w:val="sr-Latn-ME"/>
        </w:rPr>
        <w:t>ij</w:t>
      </w:r>
      <w:r w:rsidR="0093690C" w:rsidRPr="00914997">
        <w:rPr>
          <w:szCs w:val="22"/>
          <w:lang w:val="sr-Latn-ME"/>
        </w:rPr>
        <w:t>ečenoj placebom (22,9% u odno</w:t>
      </w:r>
      <w:r w:rsidRPr="00914997">
        <w:rPr>
          <w:szCs w:val="22"/>
          <w:lang w:val="sr-Latn-ME"/>
        </w:rPr>
        <w:t>su na 29,6%).</w:t>
      </w:r>
    </w:p>
    <w:p w14:paraId="25B5382E" w14:textId="77777777" w:rsidR="003064BC" w:rsidRPr="00914997" w:rsidRDefault="003064BC" w:rsidP="0029540E">
      <w:pPr>
        <w:pStyle w:val="ListParagraph"/>
        <w:ind w:left="0"/>
        <w:rPr>
          <w:szCs w:val="22"/>
          <w:lang w:val="sr-Latn-ME"/>
        </w:rPr>
      </w:pPr>
    </w:p>
    <w:p w14:paraId="343903F8" w14:textId="77777777" w:rsidR="003064BC" w:rsidRPr="00914997" w:rsidRDefault="003064BC" w:rsidP="0029540E">
      <w:pPr>
        <w:pStyle w:val="ListParagraph"/>
        <w:ind w:left="0"/>
        <w:rPr>
          <w:i/>
          <w:szCs w:val="22"/>
          <w:lang w:val="sr-Latn-ME"/>
        </w:rPr>
      </w:pPr>
      <w:r w:rsidRPr="00914997">
        <w:rPr>
          <w:i/>
          <w:szCs w:val="22"/>
          <w:lang w:val="sr-Latn-ME"/>
        </w:rPr>
        <w:t xml:space="preserve">Kardiovaskularni rizik </w:t>
      </w:r>
    </w:p>
    <w:p w14:paraId="0A5A10F9" w14:textId="2A40EFE4" w:rsidR="00B2048D" w:rsidRPr="00914997" w:rsidRDefault="003064BC" w:rsidP="0029540E">
      <w:pPr>
        <w:pStyle w:val="ListParagraph"/>
        <w:ind w:left="0"/>
        <w:rPr>
          <w:szCs w:val="22"/>
          <w:lang w:val="sr-Latn-ME"/>
        </w:rPr>
      </w:pPr>
      <w:r w:rsidRPr="00914997">
        <w:rPr>
          <w:szCs w:val="22"/>
          <w:lang w:val="sr-Latn-ME"/>
        </w:rPr>
        <w:t xml:space="preserve">Sprovedena je meta-analiza nezavisno i prospektivno utvrđenih </w:t>
      </w:r>
      <w:r w:rsidR="00B60B74" w:rsidRPr="00914997">
        <w:rPr>
          <w:szCs w:val="22"/>
          <w:lang w:val="sr-Latn-ME"/>
        </w:rPr>
        <w:t>kardiovaskularnih događaja iz 37</w:t>
      </w:r>
      <w:r w:rsidRPr="00914997">
        <w:rPr>
          <w:szCs w:val="22"/>
          <w:lang w:val="sr-Latn-ME"/>
        </w:rPr>
        <w:t xml:space="preserve"> kliničkih ispitivanja faze III </w:t>
      </w:r>
      <w:r w:rsidR="00B60B74" w:rsidRPr="00914997">
        <w:rPr>
          <w:szCs w:val="22"/>
          <w:lang w:val="sr-Latn-ME"/>
        </w:rPr>
        <w:t>i IV kliničkih ispitivanja monoterapije i kombinovane</w:t>
      </w:r>
      <w:r w:rsidR="00691C52" w:rsidRPr="00914997">
        <w:rPr>
          <w:szCs w:val="22"/>
          <w:lang w:val="sr-Latn-ME"/>
        </w:rPr>
        <w:t xml:space="preserve"> terapije u trajanju od </w:t>
      </w:r>
      <w:r w:rsidR="00B60B74" w:rsidRPr="00914997">
        <w:rPr>
          <w:szCs w:val="22"/>
          <w:lang w:val="sr-Latn-ME"/>
        </w:rPr>
        <w:t>2</w:t>
      </w:r>
      <w:r w:rsidR="00691C52" w:rsidRPr="00914997">
        <w:rPr>
          <w:szCs w:val="22"/>
          <w:lang w:val="sr-Latn-ME"/>
        </w:rPr>
        <w:t xml:space="preserve"> i više godina</w:t>
      </w:r>
      <w:r w:rsidR="00B60B74" w:rsidRPr="00914997">
        <w:rPr>
          <w:szCs w:val="22"/>
          <w:lang w:val="sr-Latn-ME"/>
        </w:rPr>
        <w:t xml:space="preserve"> (srednja izloženost vildagliptinu 50 nedelja i 49 nedelja komparatorima) koja je pokazala da terapija vildagliptinom nije bila udružena sa povećanjem kardiovaskularnog rizika u odnosu na komparatore. </w:t>
      </w:r>
      <w:r w:rsidR="005119AB" w:rsidRPr="00914997">
        <w:rPr>
          <w:szCs w:val="22"/>
          <w:lang w:val="sr-Latn-ME"/>
        </w:rPr>
        <w:t>Kompozitni parametar efikasnosti utvrđenih velikih kardiovaskularnih događaja (MACE) uključujući akutni infarkt miokarda</w:t>
      </w:r>
      <w:r w:rsidR="00326995" w:rsidRPr="00914997">
        <w:rPr>
          <w:szCs w:val="22"/>
          <w:lang w:val="sr-Latn-ME"/>
        </w:rPr>
        <w:t>, moždani udar ili kardiovaskularnu smrt je bio sličan za vildagliptin u odnosu na aktivne i placebo komparatore [Mantel – Haenszel odnos rizika (M-H RR) 0.82 (95% CI 0,61 – 1,11)]. MACE se pojavio u 83 od 9 599 (0,86%) pacijenata na terapiji i kod 85 od 7 102 (1,20%) pacijenata na terapiji komparatorom. Proc</w:t>
      </w:r>
      <w:r w:rsidR="00DF1F39" w:rsidRPr="00914997">
        <w:rPr>
          <w:szCs w:val="22"/>
          <w:lang w:val="sr-Latn-ME"/>
        </w:rPr>
        <w:t>j</w:t>
      </w:r>
      <w:r w:rsidR="00326995" w:rsidRPr="00914997">
        <w:rPr>
          <w:szCs w:val="22"/>
          <w:lang w:val="sr-Latn-ME"/>
        </w:rPr>
        <w:t>ena svake pojedinačne MACE komponente je pokazala da nema povećanja rizika (sličan M-H RR). Potvrđeni događaji srčane insuficijencije definisani kao srčana insuficijencija koja zaht</w:t>
      </w:r>
      <w:r w:rsidR="00DF1F39" w:rsidRPr="00914997">
        <w:rPr>
          <w:szCs w:val="22"/>
          <w:lang w:val="sr-Latn-ME"/>
        </w:rPr>
        <w:t>ij</w:t>
      </w:r>
      <w:r w:rsidR="00326995" w:rsidRPr="00914997">
        <w:rPr>
          <w:szCs w:val="22"/>
          <w:lang w:val="sr-Latn-ME"/>
        </w:rPr>
        <w:t>eva hospitalizaciju ili novi početak</w:t>
      </w:r>
      <w:r w:rsidR="00B2048D" w:rsidRPr="00914997">
        <w:rPr>
          <w:szCs w:val="22"/>
          <w:lang w:val="sr-Latn-ME"/>
        </w:rPr>
        <w:t xml:space="preserve"> srčane insuficijencije su prijavljeni kod 41 (0,43%) pacijenta na terapiji vildagliptinom i 32 pacijenta (0,45%) na terapiji komparatorom sa M-H RR 1,08 (95% CI 0,68 – 1,70).</w:t>
      </w:r>
    </w:p>
    <w:p w14:paraId="3C49C5B2" w14:textId="77777777" w:rsidR="00B2048D" w:rsidRPr="00914997" w:rsidRDefault="00B2048D" w:rsidP="0029540E">
      <w:pPr>
        <w:pStyle w:val="ListParagraph"/>
        <w:ind w:left="0"/>
        <w:rPr>
          <w:szCs w:val="22"/>
          <w:lang w:val="sr-Latn-ME"/>
        </w:rPr>
      </w:pPr>
    </w:p>
    <w:p w14:paraId="75322211" w14:textId="77777777" w:rsidR="00B2048D" w:rsidRPr="00914997" w:rsidRDefault="00B2048D" w:rsidP="0029540E">
      <w:pPr>
        <w:pStyle w:val="ListParagraph"/>
        <w:ind w:left="0"/>
        <w:rPr>
          <w:szCs w:val="22"/>
          <w:u w:val="single"/>
          <w:lang w:val="sr-Latn-ME"/>
        </w:rPr>
      </w:pPr>
      <w:r w:rsidRPr="00914997">
        <w:rPr>
          <w:szCs w:val="22"/>
          <w:u w:val="single"/>
          <w:lang w:val="sr-Latn-ME"/>
        </w:rPr>
        <w:t>Pedijatrijska populacija</w:t>
      </w:r>
    </w:p>
    <w:p w14:paraId="1F51CF4D" w14:textId="28F74E03" w:rsidR="000627D4" w:rsidRPr="00914997" w:rsidRDefault="007F4537" w:rsidP="0029540E">
      <w:pPr>
        <w:pStyle w:val="ListParagraph"/>
        <w:ind w:left="0"/>
        <w:rPr>
          <w:szCs w:val="22"/>
          <w:lang w:val="sr-Latn-ME"/>
        </w:rPr>
      </w:pPr>
      <w:r w:rsidRPr="00914997">
        <w:rPr>
          <w:szCs w:val="22"/>
          <w:lang w:val="sr-Latn-ME"/>
        </w:rPr>
        <w:t>Evropska agencija za l</w:t>
      </w:r>
      <w:r w:rsidR="00DF1F39" w:rsidRPr="00914997">
        <w:rPr>
          <w:szCs w:val="22"/>
          <w:lang w:val="sr-Latn-ME"/>
        </w:rPr>
        <w:t>j</w:t>
      </w:r>
      <w:r w:rsidRPr="00914997">
        <w:rPr>
          <w:szCs w:val="22"/>
          <w:lang w:val="sr-Latn-ME"/>
        </w:rPr>
        <w:t>ekove (EMA) je izostavila obavezu podnošenja rezultata ispitivanja l</w:t>
      </w:r>
      <w:r w:rsidR="00DF1F39" w:rsidRPr="00914997">
        <w:rPr>
          <w:szCs w:val="22"/>
          <w:lang w:val="sr-Latn-ME"/>
        </w:rPr>
        <w:t>ij</w:t>
      </w:r>
      <w:r w:rsidRPr="00914997">
        <w:rPr>
          <w:szCs w:val="22"/>
          <w:lang w:val="sr-Latn-ME"/>
        </w:rPr>
        <w:t xml:space="preserve">eka vildagliptin u kombinaciji </w:t>
      </w:r>
      <w:r w:rsidR="00483027" w:rsidRPr="00914997">
        <w:rPr>
          <w:szCs w:val="22"/>
          <w:lang w:val="sr-Latn-ME"/>
        </w:rPr>
        <w:t xml:space="preserve">sa metforminom u svim podgrupama pedijatrijske populacije sa dijabetes melitusom tip 2 </w:t>
      </w:r>
      <w:r w:rsidR="00483027" w:rsidRPr="00914997">
        <w:rPr>
          <w:i/>
          <w:szCs w:val="22"/>
          <w:lang w:val="sr-Latn-ME"/>
        </w:rPr>
        <w:t>(</w:t>
      </w:r>
      <w:r w:rsidR="00912DEF" w:rsidRPr="00914997">
        <w:rPr>
          <w:i/>
          <w:szCs w:val="22"/>
          <w:lang w:val="sr-Latn-ME"/>
        </w:rPr>
        <w:t>pogledati dio</w:t>
      </w:r>
      <w:r w:rsidR="001446CE" w:rsidRPr="00914997">
        <w:rPr>
          <w:i/>
          <w:szCs w:val="22"/>
          <w:lang w:val="sr-Latn-ME"/>
        </w:rPr>
        <w:t xml:space="preserve"> </w:t>
      </w:r>
      <w:r w:rsidR="00483027" w:rsidRPr="00914997">
        <w:rPr>
          <w:i/>
          <w:szCs w:val="22"/>
          <w:lang w:val="sr-Latn-ME"/>
        </w:rPr>
        <w:t>4.2 za informacije o pedijatrijskoj prim</w:t>
      </w:r>
      <w:r w:rsidR="00DF1F39" w:rsidRPr="00914997">
        <w:rPr>
          <w:i/>
          <w:szCs w:val="22"/>
          <w:lang w:val="sr-Latn-ME"/>
        </w:rPr>
        <w:t>j</w:t>
      </w:r>
      <w:r w:rsidR="00483027" w:rsidRPr="00914997">
        <w:rPr>
          <w:i/>
          <w:szCs w:val="22"/>
          <w:lang w:val="sr-Latn-ME"/>
        </w:rPr>
        <w:t xml:space="preserve">eni). </w:t>
      </w:r>
      <w:r w:rsidR="00483027" w:rsidRPr="00914997">
        <w:rPr>
          <w:szCs w:val="22"/>
          <w:lang w:val="sr-Latn-ME"/>
        </w:rPr>
        <w:t xml:space="preserve"> </w:t>
      </w:r>
      <w:r w:rsidR="005119AB" w:rsidRPr="00914997">
        <w:rPr>
          <w:szCs w:val="22"/>
          <w:lang w:val="sr-Latn-ME"/>
        </w:rPr>
        <w:t xml:space="preserve">   </w:t>
      </w:r>
      <w:r w:rsidR="00B60B74" w:rsidRPr="00914997">
        <w:rPr>
          <w:szCs w:val="22"/>
          <w:lang w:val="sr-Latn-ME"/>
        </w:rPr>
        <w:t xml:space="preserve">  </w:t>
      </w:r>
    </w:p>
    <w:p w14:paraId="208A90D2" w14:textId="77777777" w:rsidR="00E77669" w:rsidRPr="00914997" w:rsidRDefault="00E77669" w:rsidP="0029540E">
      <w:pPr>
        <w:rPr>
          <w:szCs w:val="22"/>
          <w:lang w:val="sr-Latn-ME"/>
        </w:rPr>
      </w:pPr>
    </w:p>
    <w:p w14:paraId="7EE28594" w14:textId="77777777" w:rsidR="00CE09F3" w:rsidRPr="00914997" w:rsidRDefault="00CE09F3" w:rsidP="0029540E">
      <w:pPr>
        <w:rPr>
          <w:b/>
          <w:bCs/>
          <w:szCs w:val="22"/>
          <w:lang w:val="sr-Latn-ME"/>
        </w:rPr>
      </w:pPr>
      <w:r w:rsidRPr="00914997">
        <w:rPr>
          <w:b/>
          <w:bCs/>
          <w:szCs w:val="22"/>
          <w:lang w:val="sr-Latn-ME"/>
        </w:rPr>
        <w:t>5.2. Farmakokinetički podaci</w:t>
      </w:r>
    </w:p>
    <w:p w14:paraId="532B6EEF" w14:textId="77777777" w:rsidR="00CE09F3" w:rsidRPr="00914997" w:rsidRDefault="00CE09F3" w:rsidP="0029540E">
      <w:pPr>
        <w:rPr>
          <w:szCs w:val="22"/>
          <w:lang w:val="sr-Latn-ME"/>
        </w:rPr>
      </w:pPr>
    </w:p>
    <w:p w14:paraId="444B9D84" w14:textId="77777777" w:rsidR="006B4FF8" w:rsidRPr="00914997" w:rsidRDefault="009F3AF5" w:rsidP="0029540E">
      <w:pPr>
        <w:rPr>
          <w:szCs w:val="22"/>
          <w:lang w:val="sr-Latn-ME"/>
        </w:rPr>
      </w:pPr>
      <w:r w:rsidRPr="00914997">
        <w:rPr>
          <w:szCs w:val="22"/>
          <w:lang w:val="sr-Latn-ME"/>
        </w:rPr>
        <w:t>Fiksna kombinacija vildagliptin/metformin</w:t>
      </w:r>
    </w:p>
    <w:p w14:paraId="23E6B0DD" w14:textId="77777777" w:rsidR="006D5FA9" w:rsidRPr="00914997" w:rsidRDefault="006D5FA9" w:rsidP="0029540E">
      <w:pPr>
        <w:rPr>
          <w:szCs w:val="22"/>
          <w:lang w:val="sr-Latn-ME"/>
        </w:rPr>
      </w:pPr>
    </w:p>
    <w:p w14:paraId="139389FE" w14:textId="128799CB" w:rsidR="00A95A1B" w:rsidRPr="00914997" w:rsidRDefault="006D5FA9" w:rsidP="0029540E">
      <w:pPr>
        <w:rPr>
          <w:i/>
          <w:szCs w:val="22"/>
          <w:lang w:val="sr-Latn-ME"/>
        </w:rPr>
      </w:pPr>
      <w:r w:rsidRPr="00914997">
        <w:rPr>
          <w:i/>
          <w:szCs w:val="22"/>
          <w:lang w:val="sr-Latn-ME"/>
        </w:rPr>
        <w:t>Resorpcija</w:t>
      </w:r>
    </w:p>
    <w:p w14:paraId="2F6F11E2" w14:textId="1EFC85BC" w:rsidR="005741B9" w:rsidRPr="00914997" w:rsidRDefault="005741B9" w:rsidP="0029540E">
      <w:pPr>
        <w:rPr>
          <w:szCs w:val="22"/>
          <w:lang w:val="sr-Latn-ME"/>
        </w:rPr>
      </w:pPr>
      <w:r w:rsidRPr="00914997">
        <w:rPr>
          <w:szCs w:val="22"/>
          <w:lang w:val="sr-Latn-ME"/>
        </w:rPr>
        <w:t xml:space="preserve">Bioekvivalencija je dokazana </w:t>
      </w:r>
      <w:r w:rsidR="001446CE" w:rsidRPr="00914997">
        <w:rPr>
          <w:szCs w:val="22"/>
          <w:lang w:val="sr-Latn-ME"/>
        </w:rPr>
        <w:t xml:space="preserve">u tri jačine doze (50 mg/500 mg, 50 mg/850 mg i 50 mg/1000 mg) </w:t>
      </w:r>
      <w:r w:rsidRPr="00914997">
        <w:rPr>
          <w:szCs w:val="22"/>
          <w:lang w:val="sr-Latn-ME"/>
        </w:rPr>
        <w:t xml:space="preserve">vildagliptina/metformina u </w:t>
      </w:r>
      <w:r w:rsidR="001446CE" w:rsidRPr="00914997">
        <w:rPr>
          <w:szCs w:val="22"/>
          <w:lang w:val="sr-Latn-ME"/>
        </w:rPr>
        <w:t xml:space="preserve">poređenju sa </w:t>
      </w:r>
      <w:r w:rsidRPr="00914997">
        <w:rPr>
          <w:szCs w:val="22"/>
          <w:lang w:val="sr-Latn-ME"/>
        </w:rPr>
        <w:t>slobodn</w:t>
      </w:r>
      <w:r w:rsidR="001446CE" w:rsidRPr="00914997">
        <w:rPr>
          <w:szCs w:val="22"/>
          <w:lang w:val="sr-Latn-ME"/>
        </w:rPr>
        <w:t>om</w:t>
      </w:r>
      <w:r w:rsidRPr="00914997">
        <w:rPr>
          <w:szCs w:val="22"/>
          <w:lang w:val="sr-Latn-ME"/>
        </w:rPr>
        <w:t xml:space="preserve"> kombinacij</w:t>
      </w:r>
      <w:r w:rsidR="001446CE" w:rsidRPr="00914997">
        <w:rPr>
          <w:szCs w:val="22"/>
          <w:lang w:val="sr-Latn-ME"/>
        </w:rPr>
        <w:t>om</w:t>
      </w:r>
      <w:r w:rsidRPr="00914997">
        <w:rPr>
          <w:szCs w:val="22"/>
          <w:lang w:val="sr-Latn-ME"/>
        </w:rPr>
        <w:t xml:space="preserve"> tableta vildagliptina i metformin</w:t>
      </w:r>
      <w:r w:rsidR="00063D27" w:rsidRPr="00914997">
        <w:rPr>
          <w:szCs w:val="22"/>
          <w:lang w:val="sr-Latn-ME"/>
        </w:rPr>
        <w:t xml:space="preserve"> hidroh</w:t>
      </w:r>
      <w:r w:rsidRPr="00914997">
        <w:rPr>
          <w:szCs w:val="22"/>
          <w:lang w:val="sr-Latn-ME"/>
        </w:rPr>
        <w:t>lorida u odgovarajućim dozama.</w:t>
      </w:r>
    </w:p>
    <w:p w14:paraId="52CAB4A0" w14:textId="77777777" w:rsidR="005741B9" w:rsidRPr="00914997" w:rsidRDefault="005741B9" w:rsidP="0029540E">
      <w:pPr>
        <w:rPr>
          <w:szCs w:val="22"/>
          <w:lang w:val="sr-Latn-ME"/>
        </w:rPr>
      </w:pPr>
    </w:p>
    <w:p w14:paraId="1E219052" w14:textId="530DC851" w:rsidR="006D5FA9" w:rsidRPr="00914997" w:rsidRDefault="006D5FA9" w:rsidP="0029540E">
      <w:pPr>
        <w:rPr>
          <w:szCs w:val="22"/>
          <w:lang w:val="sr-Latn-ME"/>
        </w:rPr>
      </w:pPr>
      <w:r w:rsidRPr="00914997">
        <w:rPr>
          <w:szCs w:val="22"/>
          <w:lang w:val="sr-Latn-ME"/>
        </w:rPr>
        <w:t>Hrana ne utiče na stepen i brzinu r</w:t>
      </w:r>
      <w:r w:rsidR="00F52C33" w:rsidRPr="00914997">
        <w:rPr>
          <w:szCs w:val="22"/>
          <w:lang w:val="sr-Latn-ME"/>
        </w:rPr>
        <w:t>esorpcije vildagliptina</w:t>
      </w:r>
      <w:r w:rsidRPr="00914997">
        <w:rPr>
          <w:szCs w:val="22"/>
          <w:lang w:val="sr-Latn-ME"/>
        </w:rPr>
        <w:t>. Brzina i stepe</w:t>
      </w:r>
      <w:r w:rsidR="00F52C33" w:rsidRPr="00914997">
        <w:rPr>
          <w:szCs w:val="22"/>
          <w:lang w:val="sr-Latn-ME"/>
        </w:rPr>
        <w:t xml:space="preserve">n resorpcije metformina </w:t>
      </w:r>
      <w:r w:rsidRPr="00914997">
        <w:rPr>
          <w:szCs w:val="22"/>
          <w:lang w:val="sr-Latn-ME"/>
        </w:rPr>
        <w:t>50 mg se smanjuju kada se daje sa hranom što se odražava sniženjem C</w:t>
      </w:r>
      <w:r w:rsidRPr="00914997">
        <w:rPr>
          <w:szCs w:val="22"/>
          <w:vertAlign w:val="subscript"/>
          <w:lang w:val="sr-Latn-ME"/>
        </w:rPr>
        <w:t xml:space="preserve">max </w:t>
      </w:r>
      <w:r w:rsidRPr="00914997">
        <w:rPr>
          <w:szCs w:val="22"/>
          <w:lang w:val="sr-Latn-ME"/>
        </w:rPr>
        <w:t>za 26%, PIK za 7% i odloženom T</w:t>
      </w:r>
      <w:r w:rsidRPr="00914997">
        <w:rPr>
          <w:szCs w:val="22"/>
          <w:vertAlign w:val="subscript"/>
          <w:lang w:val="sr-Latn-ME"/>
        </w:rPr>
        <w:t xml:space="preserve">max </w:t>
      </w:r>
      <w:r w:rsidRPr="00914997">
        <w:rPr>
          <w:szCs w:val="22"/>
          <w:lang w:val="sr-Latn-ME"/>
        </w:rPr>
        <w:t>(2,0 h do 4,0 h).</w:t>
      </w:r>
    </w:p>
    <w:p w14:paraId="08AA525D" w14:textId="77777777" w:rsidR="006D5FA9" w:rsidRPr="00914997" w:rsidRDefault="006D5FA9" w:rsidP="0029540E">
      <w:pPr>
        <w:rPr>
          <w:szCs w:val="22"/>
          <w:lang w:val="sr-Latn-ME"/>
        </w:rPr>
      </w:pPr>
    </w:p>
    <w:p w14:paraId="09267296" w14:textId="77777777" w:rsidR="006D5FA9" w:rsidRPr="00914997" w:rsidRDefault="00F52C33" w:rsidP="0029540E">
      <w:pPr>
        <w:rPr>
          <w:szCs w:val="22"/>
          <w:lang w:val="sr-Latn-ME"/>
        </w:rPr>
      </w:pPr>
      <w:r w:rsidRPr="00914997">
        <w:rPr>
          <w:szCs w:val="22"/>
          <w:lang w:val="sr-Latn-ME"/>
        </w:rPr>
        <w:t>Farmakokinetički podaci pojedinačnih aktivnih komponenti:</w:t>
      </w:r>
    </w:p>
    <w:p w14:paraId="23068BD5" w14:textId="77777777" w:rsidR="006D5FA9" w:rsidRPr="00914997" w:rsidRDefault="006D5FA9" w:rsidP="0029540E">
      <w:pPr>
        <w:rPr>
          <w:szCs w:val="22"/>
          <w:lang w:val="sr-Latn-ME"/>
        </w:rPr>
      </w:pPr>
    </w:p>
    <w:p w14:paraId="4D2F2BB7" w14:textId="77777777" w:rsidR="006D5FA9" w:rsidRPr="00914997" w:rsidRDefault="006D5FA9" w:rsidP="0029540E">
      <w:pPr>
        <w:rPr>
          <w:szCs w:val="22"/>
          <w:u w:val="single"/>
          <w:lang w:val="sr-Latn-ME"/>
        </w:rPr>
      </w:pPr>
      <w:r w:rsidRPr="00914997">
        <w:rPr>
          <w:szCs w:val="22"/>
          <w:u w:val="single"/>
          <w:lang w:val="sr-Latn-ME"/>
        </w:rPr>
        <w:lastRenderedPageBreak/>
        <w:t>Vildagliptin</w:t>
      </w:r>
    </w:p>
    <w:p w14:paraId="25ACF44F" w14:textId="77777777" w:rsidR="006D5FA9" w:rsidRPr="00914997" w:rsidRDefault="006D5FA9" w:rsidP="0029540E">
      <w:pPr>
        <w:rPr>
          <w:szCs w:val="22"/>
          <w:lang w:val="sr-Latn-ME"/>
        </w:rPr>
      </w:pPr>
    </w:p>
    <w:p w14:paraId="77253298" w14:textId="77777777" w:rsidR="006D5FA9" w:rsidRPr="00914997" w:rsidRDefault="006D5FA9" w:rsidP="0029540E">
      <w:pPr>
        <w:rPr>
          <w:i/>
          <w:szCs w:val="22"/>
          <w:lang w:val="sr-Latn-ME"/>
        </w:rPr>
      </w:pPr>
      <w:r w:rsidRPr="00914997">
        <w:rPr>
          <w:i/>
          <w:szCs w:val="22"/>
          <w:lang w:val="sr-Latn-ME"/>
        </w:rPr>
        <w:t>Resorpcija</w:t>
      </w:r>
    </w:p>
    <w:p w14:paraId="6912DE63" w14:textId="6F956CF7" w:rsidR="006D5FA9" w:rsidRPr="00914997" w:rsidRDefault="006D5FA9" w:rsidP="0029540E">
      <w:pPr>
        <w:rPr>
          <w:szCs w:val="22"/>
          <w:lang w:val="sr-Latn-ME"/>
        </w:rPr>
      </w:pPr>
      <w:r w:rsidRPr="00914997">
        <w:rPr>
          <w:szCs w:val="22"/>
          <w:lang w:val="sr-Latn-ME"/>
        </w:rPr>
        <w:t>Nakon peroralne prim</w:t>
      </w:r>
      <w:r w:rsidR="00DF1F39" w:rsidRPr="00914997">
        <w:rPr>
          <w:szCs w:val="22"/>
          <w:lang w:val="sr-Latn-ME"/>
        </w:rPr>
        <w:t>j</w:t>
      </w:r>
      <w:r w:rsidRPr="00914997">
        <w:rPr>
          <w:szCs w:val="22"/>
          <w:lang w:val="sr-Latn-ME"/>
        </w:rPr>
        <w:t>ene na</w:t>
      </w:r>
      <w:r w:rsidR="001446CE" w:rsidRPr="00914997">
        <w:rPr>
          <w:szCs w:val="22"/>
          <w:lang w:val="sr-Latn-ME"/>
        </w:rPr>
        <w:t xml:space="preserve"> ta</w:t>
      </w:r>
      <w:r w:rsidRPr="00914997">
        <w:rPr>
          <w:szCs w:val="22"/>
          <w:lang w:val="sr-Latn-ME"/>
        </w:rPr>
        <w:t>šte, vildagliptin se brzo resorbuje pri čemu su maksimalne koncentracije u plazmi</w:t>
      </w:r>
      <w:r w:rsidR="00AF1C07" w:rsidRPr="00914997">
        <w:rPr>
          <w:szCs w:val="22"/>
          <w:lang w:val="sr-Latn-ME"/>
        </w:rPr>
        <w:t xml:space="preserve"> zapažene posl</w:t>
      </w:r>
      <w:r w:rsidR="00DF1F39" w:rsidRPr="00914997">
        <w:rPr>
          <w:szCs w:val="22"/>
          <w:lang w:val="sr-Latn-ME"/>
        </w:rPr>
        <w:t>ij</w:t>
      </w:r>
      <w:r w:rsidR="00AF1C07" w:rsidRPr="00914997">
        <w:rPr>
          <w:szCs w:val="22"/>
          <w:lang w:val="sr-Latn-ME"/>
        </w:rPr>
        <w:t>e 1,7 sati. Hrana neznatno odlaže vr</w:t>
      </w:r>
      <w:r w:rsidR="00DF1F39" w:rsidRPr="00914997">
        <w:rPr>
          <w:szCs w:val="22"/>
          <w:lang w:val="sr-Latn-ME"/>
        </w:rPr>
        <w:t>ij</w:t>
      </w:r>
      <w:r w:rsidR="00AF1C07" w:rsidRPr="00914997">
        <w:rPr>
          <w:szCs w:val="22"/>
          <w:lang w:val="sr-Latn-ME"/>
        </w:rPr>
        <w:t>eme do postizanja maksimalne koncentracije u plazmi na 2,5 sata, ali ne menja ukupnu izloženost (PIK). Prim</w:t>
      </w:r>
      <w:r w:rsidR="00DF1F39" w:rsidRPr="00914997">
        <w:rPr>
          <w:szCs w:val="22"/>
          <w:lang w:val="sr-Latn-ME"/>
        </w:rPr>
        <w:t>j</w:t>
      </w:r>
      <w:r w:rsidR="00AF1C07" w:rsidRPr="00914997">
        <w:rPr>
          <w:szCs w:val="22"/>
          <w:lang w:val="sr-Latn-ME"/>
        </w:rPr>
        <w:t xml:space="preserve">ena vildagliptina sa hranom rezultuje smanjenim </w:t>
      </w:r>
      <w:r w:rsidR="00402F20" w:rsidRPr="00914997">
        <w:rPr>
          <w:szCs w:val="22"/>
          <w:lang w:val="sr-Latn-ME"/>
        </w:rPr>
        <w:t>C</w:t>
      </w:r>
      <w:r w:rsidR="00402F20" w:rsidRPr="00914997">
        <w:rPr>
          <w:szCs w:val="22"/>
          <w:vertAlign w:val="subscript"/>
          <w:lang w:val="sr-Latn-ME"/>
        </w:rPr>
        <w:t xml:space="preserve">max </w:t>
      </w:r>
      <w:r w:rsidR="00402F20" w:rsidRPr="00914997">
        <w:rPr>
          <w:szCs w:val="22"/>
          <w:lang w:val="sr-Latn-ME"/>
        </w:rPr>
        <w:t>(19%) u poređenju sa prim</w:t>
      </w:r>
      <w:r w:rsidR="00DF1F39" w:rsidRPr="00914997">
        <w:rPr>
          <w:szCs w:val="22"/>
          <w:lang w:val="sr-Latn-ME"/>
        </w:rPr>
        <w:t>j</w:t>
      </w:r>
      <w:r w:rsidR="00402F20" w:rsidRPr="00914997">
        <w:rPr>
          <w:szCs w:val="22"/>
          <w:lang w:val="sr-Latn-ME"/>
        </w:rPr>
        <w:t>enom na prazan stomak. Međutim, stepen prom</w:t>
      </w:r>
      <w:r w:rsidR="00DF1F39" w:rsidRPr="00914997">
        <w:rPr>
          <w:szCs w:val="22"/>
          <w:lang w:val="sr-Latn-ME"/>
        </w:rPr>
        <w:t>j</w:t>
      </w:r>
      <w:r w:rsidR="00402F20" w:rsidRPr="00914997">
        <w:rPr>
          <w:szCs w:val="22"/>
          <w:lang w:val="sr-Latn-ME"/>
        </w:rPr>
        <w:t>ene nije klinički značajan pa se vildagliptin može prim</w:t>
      </w:r>
      <w:r w:rsidR="00DF1F39" w:rsidRPr="00914997">
        <w:rPr>
          <w:szCs w:val="22"/>
          <w:lang w:val="sr-Latn-ME"/>
        </w:rPr>
        <w:t>j</w:t>
      </w:r>
      <w:r w:rsidR="00402F20" w:rsidRPr="00914997">
        <w:rPr>
          <w:szCs w:val="22"/>
          <w:lang w:val="sr-Latn-ME"/>
        </w:rPr>
        <w:t>enjivati sa hranom ili bez nje. Apsolutna bioraspoloživost je 85%.</w:t>
      </w:r>
    </w:p>
    <w:p w14:paraId="13EA6ED5" w14:textId="77777777" w:rsidR="00402F20" w:rsidRPr="00914997" w:rsidRDefault="00402F20" w:rsidP="0029540E">
      <w:pPr>
        <w:rPr>
          <w:szCs w:val="22"/>
          <w:lang w:val="sr-Latn-ME"/>
        </w:rPr>
      </w:pPr>
    </w:p>
    <w:p w14:paraId="23AAA651" w14:textId="77777777" w:rsidR="00402F20" w:rsidRPr="00914997" w:rsidRDefault="00402F20" w:rsidP="0029540E">
      <w:pPr>
        <w:rPr>
          <w:i/>
          <w:szCs w:val="22"/>
          <w:lang w:val="sr-Latn-ME"/>
        </w:rPr>
      </w:pPr>
      <w:r w:rsidRPr="00914997">
        <w:rPr>
          <w:i/>
          <w:szCs w:val="22"/>
          <w:lang w:val="sr-Latn-ME"/>
        </w:rPr>
        <w:t>Distribucija</w:t>
      </w:r>
    </w:p>
    <w:p w14:paraId="64BB2918" w14:textId="0A6390E3" w:rsidR="00402F20" w:rsidRPr="00914997" w:rsidRDefault="00402F20" w:rsidP="0029540E">
      <w:pPr>
        <w:rPr>
          <w:szCs w:val="22"/>
          <w:lang w:val="sr-Latn-ME"/>
        </w:rPr>
      </w:pPr>
      <w:r w:rsidRPr="00914997">
        <w:rPr>
          <w:szCs w:val="22"/>
          <w:lang w:val="sr-Latn-ME"/>
        </w:rPr>
        <w:t xml:space="preserve">Vezivanje vildagliptina za proteine plazme je nisko (9,3%) i vildagliptin se jednako </w:t>
      </w:r>
      <w:r w:rsidR="00491AF9" w:rsidRPr="00914997">
        <w:rPr>
          <w:szCs w:val="22"/>
          <w:lang w:val="sr-Latn-ME"/>
        </w:rPr>
        <w:t xml:space="preserve">distribuira između plazme i eritrocita. Srednji volumen distribucije vildagliptina u stanju dinamičke ravnoteže </w:t>
      </w:r>
      <w:r w:rsidR="00066D10" w:rsidRPr="00914997">
        <w:rPr>
          <w:szCs w:val="22"/>
          <w:lang w:val="sr-Latn-ME"/>
        </w:rPr>
        <w:t>posl</w:t>
      </w:r>
      <w:r w:rsidR="00E14C52" w:rsidRPr="00914997">
        <w:rPr>
          <w:szCs w:val="22"/>
          <w:lang w:val="sr-Latn-ME"/>
        </w:rPr>
        <w:t>ij</w:t>
      </w:r>
      <w:r w:rsidR="00066D10" w:rsidRPr="00914997">
        <w:rPr>
          <w:szCs w:val="22"/>
          <w:lang w:val="sr-Latn-ME"/>
        </w:rPr>
        <w:t>e intravenske prim</w:t>
      </w:r>
      <w:r w:rsidR="00DF1F39" w:rsidRPr="00914997">
        <w:rPr>
          <w:szCs w:val="22"/>
          <w:lang w:val="sr-Latn-ME"/>
        </w:rPr>
        <w:t>j</w:t>
      </w:r>
      <w:r w:rsidR="00066D10" w:rsidRPr="00914997">
        <w:rPr>
          <w:szCs w:val="22"/>
          <w:lang w:val="sr-Latn-ME"/>
        </w:rPr>
        <w:t>ene (V</w:t>
      </w:r>
      <w:r w:rsidR="00066D10" w:rsidRPr="00914997">
        <w:rPr>
          <w:szCs w:val="22"/>
          <w:vertAlign w:val="subscript"/>
          <w:lang w:val="sr-Latn-ME"/>
        </w:rPr>
        <w:t>ss</w:t>
      </w:r>
      <w:r w:rsidR="00066D10" w:rsidRPr="00914997">
        <w:rPr>
          <w:szCs w:val="22"/>
          <w:lang w:val="sr-Latn-ME"/>
        </w:rPr>
        <w:t>) je 71 litar, što upućuje na ekstravaskularnu raspodelu.</w:t>
      </w:r>
    </w:p>
    <w:p w14:paraId="7B247C58" w14:textId="77777777" w:rsidR="00066D10" w:rsidRPr="00914997" w:rsidRDefault="00066D10" w:rsidP="0029540E">
      <w:pPr>
        <w:rPr>
          <w:szCs w:val="22"/>
          <w:lang w:val="sr-Latn-ME"/>
        </w:rPr>
      </w:pPr>
    </w:p>
    <w:p w14:paraId="41C33B1F" w14:textId="77777777" w:rsidR="00066D10" w:rsidRPr="00914997" w:rsidRDefault="00066D10" w:rsidP="0029540E">
      <w:pPr>
        <w:rPr>
          <w:i/>
          <w:szCs w:val="22"/>
          <w:lang w:val="sr-Latn-ME"/>
        </w:rPr>
      </w:pPr>
      <w:r w:rsidRPr="00914997">
        <w:rPr>
          <w:i/>
          <w:szCs w:val="22"/>
          <w:lang w:val="sr-Latn-ME"/>
        </w:rPr>
        <w:t>Metabolizam</w:t>
      </w:r>
    </w:p>
    <w:p w14:paraId="79BFF78A" w14:textId="07040D2D" w:rsidR="00066D10" w:rsidRPr="00914997" w:rsidRDefault="00066D10" w:rsidP="0029540E">
      <w:pPr>
        <w:rPr>
          <w:szCs w:val="22"/>
          <w:lang w:val="sr-Latn-ME"/>
        </w:rPr>
      </w:pPr>
      <w:r w:rsidRPr="00914997">
        <w:rPr>
          <w:szCs w:val="22"/>
          <w:lang w:val="sr-Latn-ME"/>
        </w:rPr>
        <w:t>Glavni put eliminacije vildagliptina kod ljudi je metabolizam, koji čini 69% doze. Glavni metabolit (LAY 151) je farmakološki neaktivan i produkt je hidrolize cijano d</w:t>
      </w:r>
      <w:r w:rsidR="00DF1F39" w:rsidRPr="00914997">
        <w:rPr>
          <w:szCs w:val="22"/>
          <w:lang w:val="sr-Latn-ME"/>
        </w:rPr>
        <w:t>ij</w:t>
      </w:r>
      <w:r w:rsidRPr="00914997">
        <w:rPr>
          <w:szCs w:val="22"/>
          <w:lang w:val="sr-Latn-ME"/>
        </w:rPr>
        <w:t>ela molekula, koji čini 57% doze, nakon čega sl</w:t>
      </w:r>
      <w:r w:rsidR="00DF1F39" w:rsidRPr="00914997">
        <w:rPr>
          <w:szCs w:val="22"/>
          <w:lang w:val="sr-Latn-ME"/>
        </w:rPr>
        <w:t>ij</w:t>
      </w:r>
      <w:r w:rsidRPr="00914997">
        <w:rPr>
          <w:szCs w:val="22"/>
          <w:lang w:val="sr-Latn-ME"/>
        </w:rPr>
        <w:t xml:space="preserve">edi proizvod hidrolize amida (4% doze). Na osnovu </w:t>
      </w:r>
      <w:r w:rsidRPr="00914997">
        <w:rPr>
          <w:i/>
          <w:szCs w:val="22"/>
          <w:lang w:val="sr-Latn-ME"/>
        </w:rPr>
        <w:t xml:space="preserve">in vivo </w:t>
      </w:r>
      <w:r w:rsidRPr="00914997">
        <w:rPr>
          <w:szCs w:val="22"/>
          <w:lang w:val="sr-Latn-ME"/>
        </w:rPr>
        <w:t>ispitivanja u kojem su korišćeni pacovi sa defi</w:t>
      </w:r>
      <w:r w:rsidR="00510C8F" w:rsidRPr="00914997">
        <w:rPr>
          <w:szCs w:val="22"/>
          <w:lang w:val="sr-Latn-ME"/>
        </w:rPr>
        <w:t>c</w:t>
      </w:r>
      <w:r w:rsidRPr="00914997">
        <w:rPr>
          <w:szCs w:val="22"/>
          <w:lang w:val="sr-Latn-ME"/>
        </w:rPr>
        <w:t xml:space="preserve">ijencijom DPP-4 otkriveno je da DPP-4 delimično </w:t>
      </w:r>
      <w:r w:rsidR="000C3D56" w:rsidRPr="00914997">
        <w:rPr>
          <w:szCs w:val="22"/>
          <w:lang w:val="sr-Latn-ME"/>
        </w:rPr>
        <w:t>doprinosi hidrolizi vildagliptina. Vildagliptin se ne metaboliše enzimima CYP 450 do bilo kog m</w:t>
      </w:r>
      <w:r w:rsidR="004037A2" w:rsidRPr="00914997">
        <w:rPr>
          <w:szCs w:val="22"/>
          <w:lang w:val="sr-Latn-ME"/>
        </w:rPr>
        <w:t>j</w:t>
      </w:r>
      <w:r w:rsidR="000C3D56" w:rsidRPr="00914997">
        <w:rPr>
          <w:szCs w:val="22"/>
          <w:lang w:val="sr-Latn-ME"/>
        </w:rPr>
        <w:t>erljivog opsega i zbog toga se ne očekuje da na metabolički klirens vildagliptina utiče istovremeno prim</w:t>
      </w:r>
      <w:r w:rsidR="00DF1F39" w:rsidRPr="00914997">
        <w:rPr>
          <w:szCs w:val="22"/>
          <w:lang w:val="sr-Latn-ME"/>
        </w:rPr>
        <w:t>j</w:t>
      </w:r>
      <w:r w:rsidR="000C3D56" w:rsidRPr="00914997">
        <w:rPr>
          <w:szCs w:val="22"/>
          <w:lang w:val="sr-Latn-ME"/>
        </w:rPr>
        <w:t>ena l</w:t>
      </w:r>
      <w:r w:rsidR="00DF1F39" w:rsidRPr="00914997">
        <w:rPr>
          <w:szCs w:val="22"/>
          <w:lang w:val="sr-Latn-ME"/>
        </w:rPr>
        <w:t>j</w:t>
      </w:r>
      <w:r w:rsidR="000C3D56" w:rsidRPr="00914997">
        <w:rPr>
          <w:szCs w:val="22"/>
          <w:lang w:val="sr-Latn-ME"/>
        </w:rPr>
        <w:t xml:space="preserve">ekova koji su inhibitori i/ili induktori CYP 450. Studije </w:t>
      </w:r>
      <w:r w:rsidR="000C3D56" w:rsidRPr="00914997">
        <w:rPr>
          <w:i/>
          <w:szCs w:val="22"/>
          <w:lang w:val="sr-Latn-ME"/>
        </w:rPr>
        <w:t xml:space="preserve">in vitro </w:t>
      </w:r>
      <w:r w:rsidR="000C3D56" w:rsidRPr="00914997">
        <w:rPr>
          <w:szCs w:val="22"/>
          <w:lang w:val="sr-Latn-ME"/>
        </w:rPr>
        <w:t>pokazale su da vildagliptin ne inhibira/indukuje CYP 450 enzime. Zbog toga nije v</w:t>
      </w:r>
      <w:r w:rsidR="00DF1F39" w:rsidRPr="00914997">
        <w:rPr>
          <w:szCs w:val="22"/>
          <w:lang w:val="sr-Latn-ME"/>
        </w:rPr>
        <w:t>j</w:t>
      </w:r>
      <w:r w:rsidR="000C3D56" w:rsidRPr="00914997">
        <w:rPr>
          <w:szCs w:val="22"/>
          <w:lang w:val="sr-Latn-ME"/>
        </w:rPr>
        <w:t>erovatno da će vildagliptin uticati na metabolički klirens istovremeno prim</w:t>
      </w:r>
      <w:r w:rsidR="00DF1F39" w:rsidRPr="00914997">
        <w:rPr>
          <w:szCs w:val="22"/>
          <w:lang w:val="sr-Latn-ME"/>
        </w:rPr>
        <w:t>j</w:t>
      </w:r>
      <w:r w:rsidR="000C3D56" w:rsidRPr="00914997">
        <w:rPr>
          <w:szCs w:val="22"/>
          <w:lang w:val="sr-Latn-ME"/>
        </w:rPr>
        <w:t>enjenih l</w:t>
      </w:r>
      <w:r w:rsidR="00DF1F39" w:rsidRPr="00914997">
        <w:rPr>
          <w:szCs w:val="22"/>
          <w:lang w:val="sr-Latn-ME"/>
        </w:rPr>
        <w:t>j</w:t>
      </w:r>
      <w:r w:rsidR="000C3D56" w:rsidRPr="00914997">
        <w:rPr>
          <w:szCs w:val="22"/>
          <w:lang w:val="sr-Latn-ME"/>
        </w:rPr>
        <w:t>ekova koji se metabolišu putem CYP 1A2, CYP 2C8, CYP 2C9, CYP 2C19, CYP 2D6, CYP 2E1 ili CY</w:t>
      </w:r>
      <w:r w:rsidR="00E701C6" w:rsidRPr="00914997">
        <w:rPr>
          <w:szCs w:val="22"/>
          <w:lang w:val="sr-Latn-ME"/>
        </w:rPr>
        <w:t>P 3A4/</w:t>
      </w:r>
      <w:r w:rsidR="000C3D56" w:rsidRPr="00914997">
        <w:rPr>
          <w:szCs w:val="22"/>
          <w:lang w:val="sr-Latn-ME"/>
        </w:rPr>
        <w:t>5.</w:t>
      </w:r>
    </w:p>
    <w:p w14:paraId="54885CD2" w14:textId="77777777" w:rsidR="00E701C6" w:rsidRPr="00914997" w:rsidRDefault="00E701C6" w:rsidP="0029540E">
      <w:pPr>
        <w:rPr>
          <w:szCs w:val="22"/>
          <w:lang w:val="sr-Latn-ME"/>
        </w:rPr>
      </w:pPr>
    </w:p>
    <w:p w14:paraId="0E5DCF84" w14:textId="77777777" w:rsidR="00E701C6" w:rsidRPr="00914997" w:rsidRDefault="00E701C6" w:rsidP="0029540E">
      <w:pPr>
        <w:rPr>
          <w:i/>
          <w:szCs w:val="22"/>
          <w:lang w:val="sr-Latn-ME"/>
        </w:rPr>
      </w:pPr>
      <w:r w:rsidRPr="00914997">
        <w:rPr>
          <w:i/>
          <w:szCs w:val="22"/>
          <w:lang w:val="sr-Latn-ME"/>
        </w:rPr>
        <w:t>Eliminacija</w:t>
      </w:r>
    </w:p>
    <w:p w14:paraId="3FEEABA8" w14:textId="333A564F" w:rsidR="00E701C6" w:rsidRPr="00914997" w:rsidRDefault="00E701C6" w:rsidP="0029540E">
      <w:pPr>
        <w:rPr>
          <w:szCs w:val="22"/>
          <w:lang w:val="sr-Latn-ME"/>
        </w:rPr>
      </w:pPr>
      <w:r w:rsidRPr="00914997">
        <w:rPr>
          <w:szCs w:val="22"/>
          <w:lang w:val="sr-Latn-ME"/>
        </w:rPr>
        <w:t>Nakon peroralne prim</w:t>
      </w:r>
      <w:r w:rsidR="00DF1F39" w:rsidRPr="00914997">
        <w:rPr>
          <w:szCs w:val="22"/>
          <w:lang w:val="sr-Latn-ME"/>
        </w:rPr>
        <w:t>j</w:t>
      </w:r>
      <w:r w:rsidRPr="00914997">
        <w:rPr>
          <w:szCs w:val="22"/>
          <w:lang w:val="sr-Latn-ME"/>
        </w:rPr>
        <w:t>ene [</w:t>
      </w:r>
      <w:r w:rsidRPr="00914997">
        <w:rPr>
          <w:szCs w:val="22"/>
          <w:vertAlign w:val="superscript"/>
          <w:lang w:val="sr-Latn-ME"/>
        </w:rPr>
        <w:t>14</w:t>
      </w:r>
      <w:r w:rsidRPr="00914997">
        <w:rPr>
          <w:szCs w:val="22"/>
          <w:lang w:val="sr-Latn-ME"/>
        </w:rPr>
        <w:t>C] vildagliptina oko 85% doze se izlučuje u urin, a 15%</w:t>
      </w:r>
      <w:r w:rsidR="00C142D2" w:rsidRPr="00914997">
        <w:rPr>
          <w:szCs w:val="22"/>
          <w:lang w:val="sr-Latn-ME"/>
        </w:rPr>
        <w:t xml:space="preserve"> </w:t>
      </w:r>
      <w:r w:rsidR="004C6154" w:rsidRPr="00914997">
        <w:rPr>
          <w:szCs w:val="22"/>
          <w:lang w:val="sr-Latn-ME"/>
        </w:rPr>
        <w:t>doze pronađeno je u stolici. Nakon oralne prim</w:t>
      </w:r>
      <w:r w:rsidR="00DC4C00" w:rsidRPr="00914997">
        <w:rPr>
          <w:szCs w:val="22"/>
          <w:lang w:val="sr-Latn-ME"/>
        </w:rPr>
        <w:t>j</w:t>
      </w:r>
      <w:r w:rsidR="004C6154" w:rsidRPr="00914997">
        <w:rPr>
          <w:szCs w:val="22"/>
          <w:lang w:val="sr-Latn-ME"/>
        </w:rPr>
        <w:t>ene 23% doze izlučuje se putem bubrega kao nepromenjeni vildagliptin. Nakon intravenske prim</w:t>
      </w:r>
      <w:r w:rsidR="00DC4C00" w:rsidRPr="00914997">
        <w:rPr>
          <w:szCs w:val="22"/>
          <w:lang w:val="sr-Latn-ME"/>
        </w:rPr>
        <w:t>j</w:t>
      </w:r>
      <w:r w:rsidR="004C6154" w:rsidRPr="00914997">
        <w:rPr>
          <w:szCs w:val="22"/>
          <w:lang w:val="sr-Latn-ME"/>
        </w:rPr>
        <w:t>ene kod zdravih ispitanika ukupni plazma i bubrežni klirens vildagliptina je 41 l/h, odnosno 13 L/h. Srednja vr</w:t>
      </w:r>
      <w:r w:rsidR="00DC4C00" w:rsidRPr="00914997">
        <w:rPr>
          <w:szCs w:val="22"/>
          <w:lang w:val="sr-Latn-ME"/>
        </w:rPr>
        <w:t>ij</w:t>
      </w:r>
      <w:r w:rsidR="004C6154" w:rsidRPr="00914997">
        <w:rPr>
          <w:szCs w:val="22"/>
          <w:lang w:val="sr-Latn-ME"/>
        </w:rPr>
        <w:t xml:space="preserve">ednost poluvremena eliminacije nakon intravenske </w:t>
      </w:r>
      <w:r w:rsidR="001D25C3" w:rsidRPr="00914997">
        <w:rPr>
          <w:szCs w:val="22"/>
          <w:lang w:val="sr-Latn-ME"/>
        </w:rPr>
        <w:t>prim</w:t>
      </w:r>
      <w:r w:rsidR="00DC4C00" w:rsidRPr="00914997">
        <w:rPr>
          <w:szCs w:val="22"/>
          <w:lang w:val="sr-Latn-ME"/>
        </w:rPr>
        <w:t>j</w:t>
      </w:r>
      <w:r w:rsidR="001D25C3" w:rsidRPr="00914997">
        <w:rPr>
          <w:szCs w:val="22"/>
          <w:lang w:val="sr-Latn-ME"/>
        </w:rPr>
        <w:t>ene iznosi oko 2 sata. Poluvr</w:t>
      </w:r>
      <w:r w:rsidR="00DC4C00" w:rsidRPr="00914997">
        <w:rPr>
          <w:szCs w:val="22"/>
          <w:lang w:val="sr-Latn-ME"/>
        </w:rPr>
        <w:t>ij</w:t>
      </w:r>
      <w:r w:rsidR="001D25C3" w:rsidRPr="00914997">
        <w:rPr>
          <w:szCs w:val="22"/>
          <w:lang w:val="sr-Latn-ME"/>
        </w:rPr>
        <w:t>eme eliminacije nakon oralne prim</w:t>
      </w:r>
      <w:r w:rsidR="00DC4C00" w:rsidRPr="00914997">
        <w:rPr>
          <w:szCs w:val="22"/>
          <w:lang w:val="sr-Latn-ME"/>
        </w:rPr>
        <w:t>j</w:t>
      </w:r>
      <w:r w:rsidR="001D25C3" w:rsidRPr="00914997">
        <w:rPr>
          <w:szCs w:val="22"/>
          <w:lang w:val="sr-Latn-ME"/>
        </w:rPr>
        <w:t>ene iznosi oko 3 sata.</w:t>
      </w:r>
    </w:p>
    <w:p w14:paraId="423C286B" w14:textId="77777777" w:rsidR="001D25C3" w:rsidRPr="00914997" w:rsidRDefault="001D25C3" w:rsidP="0029540E">
      <w:pPr>
        <w:rPr>
          <w:szCs w:val="22"/>
          <w:lang w:val="sr-Latn-ME"/>
        </w:rPr>
      </w:pPr>
    </w:p>
    <w:p w14:paraId="18E7694A" w14:textId="77777777" w:rsidR="001D25C3" w:rsidRPr="00914997" w:rsidRDefault="001D25C3" w:rsidP="0029540E">
      <w:pPr>
        <w:rPr>
          <w:i/>
          <w:szCs w:val="22"/>
          <w:lang w:val="sr-Latn-ME"/>
        </w:rPr>
      </w:pPr>
      <w:r w:rsidRPr="00914997">
        <w:rPr>
          <w:i/>
          <w:szCs w:val="22"/>
          <w:lang w:val="sr-Latn-ME"/>
        </w:rPr>
        <w:t>Linearnost/nelinearnost</w:t>
      </w:r>
    </w:p>
    <w:p w14:paraId="00BEFC40" w14:textId="77777777" w:rsidR="001D25C3" w:rsidRPr="00914997" w:rsidRDefault="001D25C3" w:rsidP="0029540E">
      <w:pPr>
        <w:rPr>
          <w:szCs w:val="22"/>
          <w:lang w:val="sr-Latn-ME"/>
        </w:rPr>
      </w:pPr>
      <w:r w:rsidRPr="00914997">
        <w:rPr>
          <w:szCs w:val="22"/>
          <w:lang w:val="sr-Latn-ME"/>
        </w:rPr>
        <w:t>C</w:t>
      </w:r>
      <w:r w:rsidRPr="00914997">
        <w:rPr>
          <w:szCs w:val="22"/>
          <w:vertAlign w:val="subscript"/>
          <w:lang w:val="sr-Latn-ME"/>
        </w:rPr>
        <w:t xml:space="preserve">max </w:t>
      </w:r>
      <w:r w:rsidRPr="00914997">
        <w:rPr>
          <w:szCs w:val="22"/>
          <w:lang w:val="sr-Latn-ME"/>
        </w:rPr>
        <w:t>vildaglipti</w:t>
      </w:r>
      <w:r w:rsidR="00C60281" w:rsidRPr="00914997">
        <w:rPr>
          <w:szCs w:val="22"/>
          <w:lang w:val="sr-Latn-ME"/>
        </w:rPr>
        <w:t>na i površina ispod krive koncen</w:t>
      </w:r>
      <w:r w:rsidRPr="00914997">
        <w:rPr>
          <w:szCs w:val="22"/>
          <w:lang w:val="sr-Latn-ME"/>
        </w:rPr>
        <w:t xml:space="preserve">tracija – vreme (PIK) </w:t>
      </w:r>
      <w:r w:rsidR="000066F4" w:rsidRPr="00914997">
        <w:rPr>
          <w:szCs w:val="22"/>
          <w:lang w:val="sr-Latn-ME"/>
        </w:rPr>
        <w:t>se povećavaju</w:t>
      </w:r>
      <w:r w:rsidRPr="00914997">
        <w:rPr>
          <w:szCs w:val="22"/>
          <w:lang w:val="sr-Latn-ME"/>
        </w:rPr>
        <w:t xml:space="preserve"> približno proporcionalno dozi unutar terapijskog raspona doza.</w:t>
      </w:r>
    </w:p>
    <w:p w14:paraId="39DFD7DA" w14:textId="77777777" w:rsidR="001D25C3" w:rsidRPr="00914997" w:rsidRDefault="001D25C3" w:rsidP="0029540E">
      <w:pPr>
        <w:rPr>
          <w:szCs w:val="22"/>
          <w:lang w:val="sr-Latn-ME"/>
        </w:rPr>
      </w:pPr>
    </w:p>
    <w:p w14:paraId="5B688D4D" w14:textId="77777777" w:rsidR="001D25C3" w:rsidRPr="00914997" w:rsidRDefault="00EB483A" w:rsidP="0029540E">
      <w:pPr>
        <w:rPr>
          <w:i/>
          <w:szCs w:val="22"/>
          <w:lang w:val="sr-Latn-ME"/>
        </w:rPr>
      </w:pPr>
      <w:r w:rsidRPr="00914997">
        <w:rPr>
          <w:i/>
          <w:szCs w:val="22"/>
          <w:lang w:val="sr-Latn-ME"/>
        </w:rPr>
        <w:t>Karakteristike kod pacijenata</w:t>
      </w:r>
    </w:p>
    <w:p w14:paraId="5501B6BC" w14:textId="77777777" w:rsidR="00EB483A" w:rsidRPr="00914997" w:rsidRDefault="00EB483A" w:rsidP="0029540E">
      <w:pPr>
        <w:rPr>
          <w:szCs w:val="22"/>
          <w:lang w:val="sr-Latn-ME"/>
        </w:rPr>
      </w:pPr>
      <w:r w:rsidRPr="00914997">
        <w:rPr>
          <w:szCs w:val="22"/>
          <w:lang w:val="sr-Latn-ME"/>
        </w:rPr>
        <w:t>Pol: u farmakokinetici vildagliptina nisu zapažene klinički značajne razlike između zdravih ispitanika muškog i ženskog pola unutar širokog raspona godina starosti i indeksa telesne mase (BMI). Pol ne utiče na inhibiciju DPP-4 vildagliptinom.</w:t>
      </w:r>
    </w:p>
    <w:p w14:paraId="3DCC3C7D" w14:textId="77777777" w:rsidR="00EB483A" w:rsidRPr="00914997" w:rsidRDefault="00EB483A" w:rsidP="0029540E">
      <w:pPr>
        <w:rPr>
          <w:szCs w:val="22"/>
          <w:lang w:val="sr-Latn-ME"/>
        </w:rPr>
      </w:pPr>
    </w:p>
    <w:p w14:paraId="5F395A5B" w14:textId="77777777" w:rsidR="00EB483A" w:rsidRPr="00914997" w:rsidRDefault="00EB483A" w:rsidP="0029540E">
      <w:pPr>
        <w:rPr>
          <w:szCs w:val="22"/>
          <w:lang w:val="sr-Latn-ME"/>
        </w:rPr>
      </w:pPr>
      <w:r w:rsidRPr="00914997">
        <w:rPr>
          <w:szCs w:val="22"/>
          <w:lang w:val="sr-Latn-ME"/>
        </w:rPr>
        <w:t>Godine starosti: kod zdravih starijih ispitanika (≥ 70 godina) ukupna izloženost vildagliptinu (100 mg jedanput na dan) bila je povećana za 32% uz 18%-tni porast maksimalne koncentracije u plazmi u poređenju sa mladim zdravim ispitanicima (18 – 40 godina). Ove promene se ne smatraju klinički značajnim, međutim godine starosti ne utiču na inhibiciju DPP-4 vildagliptinom.</w:t>
      </w:r>
    </w:p>
    <w:p w14:paraId="364C31D2" w14:textId="77777777" w:rsidR="00EB483A" w:rsidRPr="00914997" w:rsidRDefault="00EB483A" w:rsidP="0029540E">
      <w:pPr>
        <w:rPr>
          <w:szCs w:val="22"/>
          <w:lang w:val="sr-Latn-ME"/>
        </w:rPr>
      </w:pPr>
    </w:p>
    <w:p w14:paraId="24201A2F" w14:textId="4B926B42" w:rsidR="00EB483A" w:rsidRPr="00914997" w:rsidRDefault="00EB483A" w:rsidP="0029540E">
      <w:pPr>
        <w:rPr>
          <w:szCs w:val="22"/>
          <w:lang w:val="sr-Latn-ME"/>
        </w:rPr>
      </w:pPr>
      <w:r w:rsidRPr="00914997">
        <w:rPr>
          <w:szCs w:val="22"/>
          <w:lang w:val="sr-Latn-ME"/>
        </w:rPr>
        <w:t>Oštećenje jetre: nije bilo klinički značajnih prom</w:t>
      </w:r>
      <w:r w:rsidR="00DC4C00" w:rsidRPr="00914997">
        <w:rPr>
          <w:szCs w:val="22"/>
          <w:lang w:val="sr-Latn-ME"/>
        </w:rPr>
        <w:t>j</w:t>
      </w:r>
      <w:r w:rsidRPr="00914997">
        <w:rPr>
          <w:szCs w:val="22"/>
          <w:lang w:val="sr-Latn-ME"/>
        </w:rPr>
        <w:t xml:space="preserve">ena (najviše </w:t>
      </w:r>
      <w:r w:rsidR="00620728" w:rsidRPr="00914997">
        <w:rPr>
          <w:szCs w:val="22"/>
          <w:lang w:val="sr-Latn-ME"/>
        </w:rPr>
        <w:t>≈ 30%) u izloženosti vildagliptinu kod ispitanika sa blagim, um</w:t>
      </w:r>
      <w:r w:rsidR="00DC4C00" w:rsidRPr="00914997">
        <w:rPr>
          <w:szCs w:val="22"/>
          <w:lang w:val="sr-Latn-ME"/>
        </w:rPr>
        <w:t>j</w:t>
      </w:r>
      <w:r w:rsidR="00620728" w:rsidRPr="00914997">
        <w:rPr>
          <w:szCs w:val="22"/>
          <w:lang w:val="sr-Latn-ME"/>
        </w:rPr>
        <w:t>erenim ili teškim oštećenjem jetre (Child-Pugh A-C).</w:t>
      </w:r>
    </w:p>
    <w:p w14:paraId="7E994F31" w14:textId="77777777" w:rsidR="00620728" w:rsidRPr="00914997" w:rsidRDefault="00620728" w:rsidP="0029540E">
      <w:pPr>
        <w:rPr>
          <w:szCs w:val="22"/>
          <w:lang w:val="sr-Latn-ME"/>
        </w:rPr>
      </w:pPr>
    </w:p>
    <w:p w14:paraId="5A800E00" w14:textId="4305B1F1" w:rsidR="00620728" w:rsidRPr="00914997" w:rsidRDefault="00620728" w:rsidP="0029540E">
      <w:pPr>
        <w:rPr>
          <w:szCs w:val="22"/>
          <w:lang w:val="sr-Latn-ME"/>
        </w:rPr>
      </w:pPr>
      <w:r w:rsidRPr="00914997">
        <w:rPr>
          <w:szCs w:val="22"/>
          <w:lang w:val="sr-Latn-ME"/>
        </w:rPr>
        <w:t>Oštećenje bubrega: kod ispitanika sa blagim, um</w:t>
      </w:r>
      <w:r w:rsidR="00DC4C00" w:rsidRPr="00914997">
        <w:rPr>
          <w:szCs w:val="22"/>
          <w:lang w:val="sr-Latn-ME"/>
        </w:rPr>
        <w:t>j</w:t>
      </w:r>
      <w:r w:rsidRPr="00914997">
        <w:rPr>
          <w:szCs w:val="22"/>
          <w:lang w:val="sr-Latn-ME"/>
        </w:rPr>
        <w:t>erenim ili teškim oštećenjem funkcije bubrega sistemska izloženost vildagliptinu je bila povećana (C</w:t>
      </w:r>
      <w:r w:rsidRPr="00914997">
        <w:rPr>
          <w:szCs w:val="22"/>
          <w:vertAlign w:val="subscript"/>
          <w:lang w:val="sr-Latn-ME"/>
        </w:rPr>
        <w:t xml:space="preserve">max </w:t>
      </w:r>
      <w:r w:rsidRPr="00914997">
        <w:rPr>
          <w:szCs w:val="22"/>
          <w:lang w:val="sr-Latn-ME"/>
        </w:rPr>
        <w:t>8 – 66%; PIK 32 – 134%), a ukupan telesni klirens smanjen u poređenju sa ispitanicima sa normalnom funkcijom bubrega.</w:t>
      </w:r>
    </w:p>
    <w:p w14:paraId="7DA5F1EF" w14:textId="77777777" w:rsidR="00620728" w:rsidRPr="00914997" w:rsidRDefault="00620728" w:rsidP="0029540E">
      <w:pPr>
        <w:rPr>
          <w:szCs w:val="22"/>
          <w:lang w:val="sr-Latn-ME"/>
        </w:rPr>
      </w:pPr>
    </w:p>
    <w:p w14:paraId="623F5928" w14:textId="77777777" w:rsidR="00620728" w:rsidRPr="00914997" w:rsidRDefault="00620728" w:rsidP="0029540E">
      <w:pPr>
        <w:rPr>
          <w:szCs w:val="22"/>
          <w:lang w:val="sr-Latn-ME"/>
        </w:rPr>
      </w:pPr>
      <w:r w:rsidRPr="00914997">
        <w:rPr>
          <w:szCs w:val="22"/>
          <w:lang w:val="sr-Latn-ME"/>
        </w:rPr>
        <w:t>Etnička grupa: ograničeni podaci navode na zaključak da rasa nema nikakav značajniji uticaj na farmakokinetiku vildagliptina.</w:t>
      </w:r>
    </w:p>
    <w:p w14:paraId="334C2CC6" w14:textId="77777777" w:rsidR="00620728" w:rsidRPr="00914997" w:rsidRDefault="00620728" w:rsidP="0029540E">
      <w:pPr>
        <w:rPr>
          <w:szCs w:val="22"/>
          <w:lang w:val="sr-Latn-ME"/>
        </w:rPr>
      </w:pPr>
    </w:p>
    <w:p w14:paraId="0C5E6839" w14:textId="77777777" w:rsidR="00620728" w:rsidRPr="00914997" w:rsidRDefault="00620728" w:rsidP="0029540E">
      <w:pPr>
        <w:rPr>
          <w:szCs w:val="22"/>
          <w:u w:val="single"/>
          <w:lang w:val="sr-Latn-ME"/>
        </w:rPr>
      </w:pPr>
      <w:r w:rsidRPr="00914997">
        <w:rPr>
          <w:szCs w:val="22"/>
          <w:u w:val="single"/>
          <w:lang w:val="sr-Latn-ME"/>
        </w:rPr>
        <w:t>Metformin</w:t>
      </w:r>
    </w:p>
    <w:p w14:paraId="1CD10057" w14:textId="77777777" w:rsidR="00620728" w:rsidRPr="00914997" w:rsidRDefault="00620728" w:rsidP="0029540E">
      <w:pPr>
        <w:rPr>
          <w:szCs w:val="22"/>
          <w:u w:val="single"/>
          <w:lang w:val="sr-Latn-ME"/>
        </w:rPr>
      </w:pPr>
    </w:p>
    <w:p w14:paraId="1906D4D6" w14:textId="77777777" w:rsidR="00620728" w:rsidRPr="00914997" w:rsidRDefault="00620728" w:rsidP="0029540E">
      <w:pPr>
        <w:rPr>
          <w:i/>
          <w:szCs w:val="22"/>
          <w:lang w:val="sr-Latn-ME"/>
        </w:rPr>
      </w:pPr>
      <w:r w:rsidRPr="00914997">
        <w:rPr>
          <w:i/>
          <w:szCs w:val="22"/>
          <w:lang w:val="sr-Latn-ME"/>
        </w:rPr>
        <w:t>Resorpcija</w:t>
      </w:r>
    </w:p>
    <w:p w14:paraId="361FD74E" w14:textId="727477D1" w:rsidR="00620728" w:rsidRPr="00914997" w:rsidRDefault="00620728" w:rsidP="0029540E">
      <w:pPr>
        <w:rPr>
          <w:szCs w:val="22"/>
          <w:lang w:val="sr-Latn-ME"/>
        </w:rPr>
      </w:pPr>
      <w:r w:rsidRPr="00914997">
        <w:rPr>
          <w:szCs w:val="22"/>
          <w:lang w:val="sr-Latn-ME"/>
        </w:rPr>
        <w:t>Nakon prim</w:t>
      </w:r>
      <w:r w:rsidR="00DC4C00" w:rsidRPr="00914997">
        <w:rPr>
          <w:szCs w:val="22"/>
          <w:lang w:val="sr-Latn-ME"/>
        </w:rPr>
        <w:t>j</w:t>
      </w:r>
      <w:r w:rsidRPr="00914997">
        <w:rPr>
          <w:szCs w:val="22"/>
          <w:lang w:val="sr-Latn-ME"/>
        </w:rPr>
        <w:t>ene oralne doze metformina maksimalna koncentracija u plazmi (C</w:t>
      </w:r>
      <w:r w:rsidRPr="00914997">
        <w:rPr>
          <w:szCs w:val="22"/>
          <w:vertAlign w:val="subscript"/>
          <w:lang w:val="sr-Latn-ME"/>
        </w:rPr>
        <w:t>max</w:t>
      </w:r>
      <w:r w:rsidRPr="00914997">
        <w:rPr>
          <w:szCs w:val="22"/>
          <w:lang w:val="sr-Latn-ME"/>
        </w:rPr>
        <w:t>) se postiže nakon približno 2,5 sata. Apsolutna bioraspoloživost tablete od 500 mg metformina je približno 50-60% kod zdravih ispitanika. Neresorbovana frakcija otkrivena u stolici nakon oralne doze je bila 20-30%.</w:t>
      </w:r>
    </w:p>
    <w:p w14:paraId="7E93A2B3" w14:textId="77777777" w:rsidR="00620728" w:rsidRPr="00914997" w:rsidRDefault="00620728" w:rsidP="0029540E">
      <w:pPr>
        <w:rPr>
          <w:szCs w:val="22"/>
          <w:lang w:val="sr-Latn-ME"/>
        </w:rPr>
      </w:pPr>
    </w:p>
    <w:p w14:paraId="00D5A54B" w14:textId="5A6BC3AA" w:rsidR="00620728" w:rsidRPr="00914997" w:rsidRDefault="00620728" w:rsidP="0029540E">
      <w:pPr>
        <w:rPr>
          <w:szCs w:val="22"/>
          <w:lang w:val="sr-Latn-ME"/>
        </w:rPr>
      </w:pPr>
      <w:r w:rsidRPr="00914997">
        <w:rPr>
          <w:szCs w:val="22"/>
          <w:lang w:val="sr-Latn-ME"/>
        </w:rPr>
        <w:t>Nakon oralne prim</w:t>
      </w:r>
      <w:r w:rsidR="00DC4C00" w:rsidRPr="00914997">
        <w:rPr>
          <w:szCs w:val="22"/>
          <w:lang w:val="sr-Latn-ME"/>
        </w:rPr>
        <w:t>j</w:t>
      </w:r>
      <w:r w:rsidRPr="00914997">
        <w:rPr>
          <w:szCs w:val="22"/>
          <w:lang w:val="sr-Latn-ME"/>
        </w:rPr>
        <w:t>ene resorpcija metformina je nepotpuna i odvija se do zasićenja. Pretpostavlja se da farmakokinetika resorpcije metformina nije linearna. Pri uobičajenim dozama i režimima doziranja metformina koncentracije u plazmi u stanju dinamičke ravnoteže postižu se unutar 24-48</w:t>
      </w:r>
      <w:r w:rsidR="00F82FA3" w:rsidRPr="00914997">
        <w:rPr>
          <w:szCs w:val="22"/>
          <w:lang w:val="sr-Latn-ME"/>
        </w:rPr>
        <w:t xml:space="preserve"> sati i generalno su manje od 1 mikrogram/mL. U kontrolisanim kliničkim ispitivanjima maksimalne koncentracije metformina u plazmi (C</w:t>
      </w:r>
      <w:r w:rsidR="00F82FA3" w:rsidRPr="00914997">
        <w:rPr>
          <w:szCs w:val="22"/>
          <w:vertAlign w:val="subscript"/>
          <w:lang w:val="sr-Latn-ME"/>
        </w:rPr>
        <w:t>max</w:t>
      </w:r>
      <w:r w:rsidR="00F82FA3" w:rsidRPr="00914997">
        <w:rPr>
          <w:szCs w:val="22"/>
          <w:lang w:val="sr-Latn-ME"/>
        </w:rPr>
        <w:t>) nisu prelazile 4 mikrograma/mL, čak i pri najvišim dozama.</w:t>
      </w:r>
    </w:p>
    <w:p w14:paraId="1F32CFE4" w14:textId="77777777" w:rsidR="00F82FA3" w:rsidRPr="00914997" w:rsidRDefault="00F82FA3" w:rsidP="0029540E">
      <w:pPr>
        <w:rPr>
          <w:szCs w:val="22"/>
          <w:lang w:val="sr-Latn-ME"/>
        </w:rPr>
      </w:pPr>
    </w:p>
    <w:p w14:paraId="7B5E26A8" w14:textId="40126B49" w:rsidR="00F82FA3" w:rsidRPr="00914997" w:rsidRDefault="00F82FA3" w:rsidP="0029540E">
      <w:pPr>
        <w:rPr>
          <w:szCs w:val="22"/>
          <w:lang w:val="sr-Latn-ME"/>
        </w:rPr>
      </w:pPr>
      <w:r w:rsidRPr="00914997">
        <w:rPr>
          <w:szCs w:val="22"/>
          <w:lang w:val="sr-Latn-ME"/>
        </w:rPr>
        <w:t>Hrana neznatno odlaže i smanjuje stepen resorpcije metformina.</w:t>
      </w:r>
      <w:r w:rsidR="002B07E6" w:rsidRPr="00914997">
        <w:rPr>
          <w:szCs w:val="22"/>
          <w:lang w:val="sr-Latn-ME"/>
        </w:rPr>
        <w:t xml:space="preserve"> Nakon prim</w:t>
      </w:r>
      <w:r w:rsidR="00DC4C00" w:rsidRPr="00914997">
        <w:rPr>
          <w:szCs w:val="22"/>
          <w:lang w:val="sr-Latn-ME"/>
        </w:rPr>
        <w:t>j</w:t>
      </w:r>
      <w:r w:rsidR="002B07E6" w:rsidRPr="00914997">
        <w:rPr>
          <w:szCs w:val="22"/>
          <w:lang w:val="sr-Latn-ME"/>
        </w:rPr>
        <w:t>ene doze od 850 mg maksimalna koncentracija u plazmi je bila 40% niža, PIK je bio smanjen za 25%, a vr</w:t>
      </w:r>
      <w:r w:rsidR="00DC4C00" w:rsidRPr="00914997">
        <w:rPr>
          <w:szCs w:val="22"/>
          <w:lang w:val="sr-Latn-ME"/>
        </w:rPr>
        <w:t>ij</w:t>
      </w:r>
      <w:r w:rsidR="002B07E6" w:rsidRPr="00914997">
        <w:rPr>
          <w:szCs w:val="22"/>
          <w:lang w:val="sr-Latn-ME"/>
        </w:rPr>
        <w:t>eme do postizanja maksimalne koncentrac</w:t>
      </w:r>
      <w:r w:rsidR="00CA188B" w:rsidRPr="00914997">
        <w:rPr>
          <w:szCs w:val="22"/>
          <w:lang w:val="sr-Latn-ME"/>
        </w:rPr>
        <w:t>i</w:t>
      </w:r>
      <w:r w:rsidR="002B07E6" w:rsidRPr="00914997">
        <w:rPr>
          <w:szCs w:val="22"/>
          <w:lang w:val="sr-Latn-ME"/>
        </w:rPr>
        <w:t>je u plazmi je bilo produženo za 35 minuta. Nije poznat kl</w:t>
      </w:r>
      <w:r w:rsidR="001652D7" w:rsidRPr="00914997">
        <w:rPr>
          <w:szCs w:val="22"/>
          <w:lang w:val="sr-Latn-ME"/>
        </w:rPr>
        <w:t>i</w:t>
      </w:r>
      <w:r w:rsidR="002B07E6" w:rsidRPr="00914997">
        <w:rPr>
          <w:szCs w:val="22"/>
          <w:lang w:val="sr-Latn-ME"/>
        </w:rPr>
        <w:t>nički značaj ovog smanjenja.</w:t>
      </w:r>
    </w:p>
    <w:p w14:paraId="65FDF5A6" w14:textId="77777777" w:rsidR="002B07E6" w:rsidRPr="00914997" w:rsidRDefault="002B07E6" w:rsidP="0029540E">
      <w:pPr>
        <w:rPr>
          <w:szCs w:val="22"/>
          <w:lang w:val="sr-Latn-ME"/>
        </w:rPr>
      </w:pPr>
    </w:p>
    <w:p w14:paraId="5AC5D837" w14:textId="77777777" w:rsidR="002B07E6" w:rsidRPr="00914997" w:rsidRDefault="00261D24" w:rsidP="0029540E">
      <w:pPr>
        <w:rPr>
          <w:i/>
          <w:szCs w:val="22"/>
          <w:lang w:val="sr-Latn-ME"/>
        </w:rPr>
      </w:pPr>
      <w:r w:rsidRPr="00914997">
        <w:rPr>
          <w:i/>
          <w:szCs w:val="22"/>
          <w:lang w:val="sr-Latn-ME"/>
        </w:rPr>
        <w:t>Distribucija</w:t>
      </w:r>
    </w:p>
    <w:p w14:paraId="730499EF" w14:textId="77777777" w:rsidR="00261D24" w:rsidRPr="00914997" w:rsidRDefault="00261D24" w:rsidP="0029540E">
      <w:pPr>
        <w:rPr>
          <w:szCs w:val="22"/>
          <w:lang w:val="sr-Latn-ME"/>
        </w:rPr>
      </w:pPr>
      <w:r w:rsidRPr="00914997">
        <w:rPr>
          <w:szCs w:val="22"/>
          <w:lang w:val="sr-Latn-ME"/>
        </w:rPr>
        <w:t>Vezivanje za proteine plazme je zanemarljivo. Metformin se distribuira u eritrocite. Srednji volumen distribucije (V</w:t>
      </w:r>
      <w:r w:rsidRPr="00914997">
        <w:rPr>
          <w:szCs w:val="22"/>
          <w:vertAlign w:val="subscript"/>
          <w:lang w:val="sr-Latn-ME"/>
        </w:rPr>
        <w:t>d</w:t>
      </w:r>
      <w:r w:rsidRPr="00914997">
        <w:rPr>
          <w:szCs w:val="22"/>
          <w:lang w:val="sr-Latn-ME"/>
        </w:rPr>
        <w:t>) je između 63-276 litara.</w:t>
      </w:r>
    </w:p>
    <w:p w14:paraId="12924B81" w14:textId="77777777" w:rsidR="00261D24" w:rsidRPr="00914997" w:rsidRDefault="00261D24" w:rsidP="0029540E">
      <w:pPr>
        <w:rPr>
          <w:szCs w:val="22"/>
          <w:lang w:val="sr-Latn-ME"/>
        </w:rPr>
      </w:pPr>
    </w:p>
    <w:p w14:paraId="11675A13" w14:textId="77777777" w:rsidR="00261D24" w:rsidRPr="00914997" w:rsidRDefault="00261D24" w:rsidP="0029540E">
      <w:pPr>
        <w:rPr>
          <w:i/>
          <w:szCs w:val="22"/>
          <w:lang w:val="sr-Latn-ME"/>
        </w:rPr>
      </w:pPr>
      <w:r w:rsidRPr="00914997">
        <w:rPr>
          <w:i/>
          <w:szCs w:val="22"/>
          <w:lang w:val="sr-Latn-ME"/>
        </w:rPr>
        <w:t>Metabolizam</w:t>
      </w:r>
    </w:p>
    <w:p w14:paraId="44F745F2" w14:textId="5D7247C7" w:rsidR="00261D24" w:rsidRPr="00914997" w:rsidRDefault="00261D24" w:rsidP="0029540E">
      <w:pPr>
        <w:rPr>
          <w:szCs w:val="22"/>
          <w:lang w:val="sr-Latn-ME"/>
        </w:rPr>
      </w:pPr>
      <w:r w:rsidRPr="00914997">
        <w:rPr>
          <w:szCs w:val="22"/>
          <w:lang w:val="sr-Latn-ME"/>
        </w:rPr>
        <w:t>Metformin se izlučuje neprom</w:t>
      </w:r>
      <w:r w:rsidR="00DC4C00" w:rsidRPr="00914997">
        <w:rPr>
          <w:szCs w:val="22"/>
          <w:lang w:val="sr-Latn-ME"/>
        </w:rPr>
        <w:t>ij</w:t>
      </w:r>
      <w:r w:rsidRPr="00914997">
        <w:rPr>
          <w:szCs w:val="22"/>
          <w:lang w:val="sr-Latn-ME"/>
        </w:rPr>
        <w:t>enjen u mokraći. Nisu pronađeni metaboliti kod ljudi.</w:t>
      </w:r>
    </w:p>
    <w:p w14:paraId="5D4333D9" w14:textId="77777777" w:rsidR="00261D24" w:rsidRPr="00914997" w:rsidRDefault="00261D24" w:rsidP="0029540E">
      <w:pPr>
        <w:rPr>
          <w:szCs w:val="22"/>
          <w:lang w:val="sr-Latn-ME"/>
        </w:rPr>
      </w:pPr>
    </w:p>
    <w:p w14:paraId="7628EAFD" w14:textId="77777777" w:rsidR="00261D24" w:rsidRPr="00914997" w:rsidRDefault="00261D24" w:rsidP="0029540E">
      <w:pPr>
        <w:rPr>
          <w:i/>
          <w:szCs w:val="22"/>
          <w:lang w:val="sr-Latn-ME"/>
        </w:rPr>
      </w:pPr>
      <w:r w:rsidRPr="00914997">
        <w:rPr>
          <w:i/>
          <w:szCs w:val="22"/>
          <w:lang w:val="sr-Latn-ME"/>
        </w:rPr>
        <w:t>Eliminacija</w:t>
      </w:r>
    </w:p>
    <w:p w14:paraId="1ACBDFFA" w14:textId="417A2AAC" w:rsidR="00261D24" w:rsidRPr="00914997" w:rsidRDefault="00261D24" w:rsidP="0029540E">
      <w:pPr>
        <w:rPr>
          <w:szCs w:val="22"/>
          <w:lang w:val="sr-Latn-ME"/>
        </w:rPr>
      </w:pPr>
      <w:r w:rsidRPr="00914997">
        <w:rPr>
          <w:szCs w:val="22"/>
          <w:lang w:val="sr-Latn-ME"/>
        </w:rPr>
        <w:t>Metformin se eliminiše putem bubrega. Bubrežni klirens metformina je ˃ 400 mL/min što upućuje da se metformin eliminiše glomerularnom filtracijom i tubularnom sekrecijom. Nakon oralne doze prividno poluvr</w:t>
      </w:r>
      <w:r w:rsidR="00DC4C00" w:rsidRPr="00914997">
        <w:rPr>
          <w:szCs w:val="22"/>
          <w:lang w:val="sr-Latn-ME"/>
        </w:rPr>
        <w:t>ij</w:t>
      </w:r>
      <w:r w:rsidRPr="00914997">
        <w:rPr>
          <w:szCs w:val="22"/>
          <w:lang w:val="sr-Latn-ME"/>
        </w:rPr>
        <w:t>eme eliminacije je približno 6,5 sati. Ako je bubrežna funkcija oštećena, bubrežni klirens se smanjuje srazm</w:t>
      </w:r>
      <w:r w:rsidR="004037A2" w:rsidRPr="00914997">
        <w:rPr>
          <w:szCs w:val="22"/>
          <w:lang w:val="sr-Latn-ME"/>
        </w:rPr>
        <w:t>j</w:t>
      </w:r>
      <w:r w:rsidRPr="00914997">
        <w:rPr>
          <w:szCs w:val="22"/>
          <w:lang w:val="sr-Latn-ME"/>
        </w:rPr>
        <w:t>erno smanjenju klirensa kreatinina i stoga se poluvr</w:t>
      </w:r>
      <w:r w:rsidR="00DC4C00" w:rsidRPr="00914997">
        <w:rPr>
          <w:szCs w:val="22"/>
          <w:lang w:val="sr-Latn-ME"/>
        </w:rPr>
        <w:t>ij</w:t>
      </w:r>
      <w:r w:rsidRPr="00914997">
        <w:rPr>
          <w:szCs w:val="22"/>
          <w:lang w:val="sr-Latn-ME"/>
        </w:rPr>
        <w:t>eme eliminacije produžava što dovodi do povećanja koncentracije metformina u plazmi.</w:t>
      </w:r>
    </w:p>
    <w:p w14:paraId="1A5C3B3C" w14:textId="77777777" w:rsidR="006D5FA9" w:rsidRPr="00914997" w:rsidRDefault="006D5FA9" w:rsidP="0029540E">
      <w:pPr>
        <w:rPr>
          <w:szCs w:val="22"/>
          <w:lang w:val="sr-Latn-ME"/>
        </w:rPr>
      </w:pPr>
    </w:p>
    <w:p w14:paraId="5F59363A" w14:textId="09E64E00" w:rsidR="00CE09F3" w:rsidRPr="00914997" w:rsidRDefault="00CE09F3" w:rsidP="0029540E">
      <w:pPr>
        <w:rPr>
          <w:b/>
          <w:bCs/>
          <w:szCs w:val="22"/>
          <w:lang w:val="sr-Latn-ME"/>
        </w:rPr>
      </w:pPr>
      <w:r w:rsidRPr="00914997">
        <w:rPr>
          <w:b/>
          <w:bCs/>
          <w:szCs w:val="22"/>
          <w:lang w:val="sr-Latn-ME"/>
        </w:rPr>
        <w:t>5.3. Pretklinički podaci o bezb</w:t>
      </w:r>
      <w:r w:rsidR="00DC4C00" w:rsidRPr="00914997">
        <w:rPr>
          <w:b/>
          <w:bCs/>
          <w:szCs w:val="22"/>
          <w:lang w:val="sr-Latn-ME"/>
        </w:rPr>
        <w:t>j</w:t>
      </w:r>
      <w:r w:rsidRPr="00914997">
        <w:rPr>
          <w:b/>
          <w:bCs/>
          <w:szCs w:val="22"/>
          <w:lang w:val="sr-Latn-ME"/>
        </w:rPr>
        <w:t xml:space="preserve">ednosti </w:t>
      </w:r>
    </w:p>
    <w:p w14:paraId="7C822935" w14:textId="77777777" w:rsidR="00CE09F3" w:rsidRPr="00914997" w:rsidRDefault="00CE09F3" w:rsidP="0029540E">
      <w:pPr>
        <w:rPr>
          <w:szCs w:val="22"/>
          <w:lang w:val="sr-Latn-ME"/>
        </w:rPr>
      </w:pPr>
    </w:p>
    <w:p w14:paraId="2873C3CD" w14:textId="6758DEEA" w:rsidR="00C70B8C" w:rsidRPr="00914997" w:rsidRDefault="00ED37AC" w:rsidP="0029540E">
      <w:pPr>
        <w:rPr>
          <w:szCs w:val="22"/>
          <w:lang w:val="sr-Latn-ME"/>
        </w:rPr>
      </w:pPr>
      <w:r w:rsidRPr="00914997">
        <w:rPr>
          <w:szCs w:val="22"/>
          <w:lang w:val="sr-Latn-ME"/>
        </w:rPr>
        <w:t>Ispitivanjem</w:t>
      </w:r>
      <w:r w:rsidR="00C70B8C" w:rsidRPr="00914997">
        <w:rPr>
          <w:szCs w:val="22"/>
          <w:lang w:val="sr-Latn-ME"/>
        </w:rPr>
        <w:t xml:space="preserve"> na život</w:t>
      </w:r>
      <w:r w:rsidR="008A30EF" w:rsidRPr="00914997">
        <w:rPr>
          <w:szCs w:val="22"/>
          <w:lang w:val="sr-Latn-ME"/>
        </w:rPr>
        <w:t>injama u trajanju do 13 ned</w:t>
      </w:r>
      <w:r w:rsidR="00DC4C00" w:rsidRPr="00914997">
        <w:rPr>
          <w:szCs w:val="22"/>
          <w:lang w:val="sr-Latn-ME"/>
        </w:rPr>
        <w:t>j</w:t>
      </w:r>
      <w:r w:rsidR="008A30EF" w:rsidRPr="00914997">
        <w:rPr>
          <w:szCs w:val="22"/>
          <w:lang w:val="sr-Latn-ME"/>
        </w:rPr>
        <w:t>elja n</w:t>
      </w:r>
      <w:r w:rsidR="00C70B8C" w:rsidRPr="00914997">
        <w:rPr>
          <w:szCs w:val="22"/>
          <w:lang w:val="sr-Latn-ME"/>
        </w:rPr>
        <w:t>isu utvrđene nove toksičnosti povezane sa kombinacijom</w:t>
      </w:r>
      <w:r w:rsidRPr="00914997">
        <w:rPr>
          <w:szCs w:val="22"/>
          <w:lang w:val="sr-Latn-ME"/>
        </w:rPr>
        <w:t xml:space="preserve"> vildagliptin/metformin</w:t>
      </w:r>
      <w:r w:rsidR="00C70B8C" w:rsidRPr="00914997">
        <w:rPr>
          <w:szCs w:val="22"/>
          <w:lang w:val="sr-Latn-ME"/>
        </w:rPr>
        <w:t>. Sledeći podaci se odnose na nalaze ispitivanja sprovedenih posebno sa vildagliptinom i metforminom.</w:t>
      </w:r>
    </w:p>
    <w:p w14:paraId="7C2B5886" w14:textId="77777777" w:rsidR="00C70B8C" w:rsidRPr="00914997" w:rsidRDefault="00C70B8C" w:rsidP="0029540E">
      <w:pPr>
        <w:rPr>
          <w:szCs w:val="22"/>
          <w:lang w:val="sr-Latn-ME"/>
        </w:rPr>
      </w:pPr>
    </w:p>
    <w:p w14:paraId="25F010B5" w14:textId="77777777" w:rsidR="00C70B8C" w:rsidRPr="00914997" w:rsidRDefault="00C70B8C" w:rsidP="0029540E">
      <w:pPr>
        <w:rPr>
          <w:szCs w:val="22"/>
          <w:u w:val="single"/>
          <w:lang w:val="sr-Latn-ME"/>
        </w:rPr>
      </w:pPr>
      <w:r w:rsidRPr="00914997">
        <w:rPr>
          <w:szCs w:val="22"/>
          <w:u w:val="single"/>
          <w:lang w:val="sr-Latn-ME"/>
        </w:rPr>
        <w:t>Vildagliptin</w:t>
      </w:r>
    </w:p>
    <w:p w14:paraId="05BDA555" w14:textId="77777777" w:rsidR="00C70B8C" w:rsidRPr="00914997" w:rsidRDefault="00C70B8C" w:rsidP="0029540E">
      <w:pPr>
        <w:rPr>
          <w:szCs w:val="22"/>
          <w:u w:val="single"/>
          <w:lang w:val="sr-Latn-ME"/>
        </w:rPr>
      </w:pPr>
    </w:p>
    <w:p w14:paraId="577C5C7C" w14:textId="77777777" w:rsidR="00C70B8C" w:rsidRPr="00914997" w:rsidRDefault="003A0D50" w:rsidP="0029540E">
      <w:pPr>
        <w:rPr>
          <w:szCs w:val="22"/>
          <w:lang w:val="sr-Latn-ME"/>
        </w:rPr>
      </w:pPr>
      <w:r w:rsidRPr="00914997">
        <w:rPr>
          <w:szCs w:val="22"/>
          <w:lang w:val="sr-Latn-ME"/>
        </w:rPr>
        <w:t>Odlaganje intrakardijalnog sprovođenja impulsa zapaženo je kod pasa, pri čemu doza koja ne izaziva efekat iznosi 15 mg/kg (7 puta veća od izloženosti kod ljudi na osnovu C</w:t>
      </w:r>
      <w:r w:rsidRPr="00914997">
        <w:rPr>
          <w:szCs w:val="22"/>
          <w:vertAlign w:val="subscript"/>
          <w:lang w:val="sr-Latn-ME"/>
        </w:rPr>
        <w:t>max</w:t>
      </w:r>
      <w:r w:rsidRPr="00914997">
        <w:rPr>
          <w:szCs w:val="22"/>
          <w:lang w:val="sr-Latn-ME"/>
        </w:rPr>
        <w:t xml:space="preserve">). </w:t>
      </w:r>
    </w:p>
    <w:p w14:paraId="58F4DA23" w14:textId="77777777" w:rsidR="003A0D50" w:rsidRPr="00914997" w:rsidRDefault="003A0D50" w:rsidP="0029540E">
      <w:pPr>
        <w:rPr>
          <w:szCs w:val="22"/>
          <w:lang w:val="sr-Latn-ME"/>
        </w:rPr>
      </w:pPr>
    </w:p>
    <w:p w14:paraId="4461496E" w14:textId="1C07B72B" w:rsidR="003A0D50" w:rsidRPr="00914997" w:rsidRDefault="003A0D50" w:rsidP="0029540E">
      <w:pPr>
        <w:rPr>
          <w:szCs w:val="22"/>
          <w:lang w:val="sr-Latn-ME"/>
        </w:rPr>
      </w:pPr>
      <w:r w:rsidRPr="00914997">
        <w:rPr>
          <w:szCs w:val="22"/>
          <w:lang w:val="sr-Latn-ME"/>
        </w:rPr>
        <w:t>Kod pacova i miševa zapaženo je nakupljanje p</w:t>
      </w:r>
      <w:r w:rsidR="00DC4C00" w:rsidRPr="00914997">
        <w:rPr>
          <w:szCs w:val="22"/>
          <w:lang w:val="sr-Latn-ME"/>
        </w:rPr>
        <w:t>j</w:t>
      </w:r>
      <w:r w:rsidRPr="00914997">
        <w:rPr>
          <w:szCs w:val="22"/>
          <w:lang w:val="sr-Latn-ME"/>
        </w:rPr>
        <w:t>enastih alveolarnih makrofaga u plućima. Kod pacova je doza bez efekta bila 25 mg/kg (5 puta veća od izloženosti kod ljudi na osnovu PIK-a), a kod miševa 750 mg/kg (142 puta veća od izloženosti kod ljudi).</w:t>
      </w:r>
    </w:p>
    <w:p w14:paraId="634ADD32" w14:textId="77777777" w:rsidR="003A0D50" w:rsidRPr="00914997" w:rsidRDefault="003A0D50" w:rsidP="0029540E">
      <w:pPr>
        <w:rPr>
          <w:szCs w:val="22"/>
          <w:lang w:val="sr-Latn-ME"/>
        </w:rPr>
      </w:pPr>
    </w:p>
    <w:p w14:paraId="4A14B801" w14:textId="77777777" w:rsidR="003A0D50" w:rsidRPr="00914997" w:rsidRDefault="003A0D50" w:rsidP="0029540E">
      <w:pPr>
        <w:rPr>
          <w:szCs w:val="22"/>
          <w:lang w:val="sr-Latn-ME"/>
        </w:rPr>
      </w:pPr>
      <w:r w:rsidRPr="00914997">
        <w:rPr>
          <w:szCs w:val="22"/>
          <w:lang w:val="sr-Latn-ME"/>
        </w:rPr>
        <w:t>Gastrointestinalni simptomi, posebno meka stolica, sluzava stolica, dijareja i pri višim dozama, krv u stolici zapaženi su kod pasa. Nije ustanovljena doza koja ne izaziva efekat.</w:t>
      </w:r>
    </w:p>
    <w:p w14:paraId="17E3ED56" w14:textId="77777777" w:rsidR="003A0D50" w:rsidRPr="00914997" w:rsidRDefault="003A0D50" w:rsidP="0029540E">
      <w:pPr>
        <w:rPr>
          <w:szCs w:val="22"/>
          <w:lang w:val="sr-Latn-ME"/>
        </w:rPr>
      </w:pPr>
    </w:p>
    <w:p w14:paraId="1E14B018" w14:textId="77777777" w:rsidR="003A0D50" w:rsidRPr="00914997" w:rsidRDefault="003A0D50" w:rsidP="0029540E">
      <w:pPr>
        <w:rPr>
          <w:szCs w:val="22"/>
          <w:lang w:val="sr-Latn-ME"/>
        </w:rPr>
      </w:pPr>
      <w:r w:rsidRPr="00914997">
        <w:rPr>
          <w:szCs w:val="22"/>
          <w:lang w:val="sr-Latn-ME"/>
        </w:rPr>
        <w:t xml:space="preserve">U konvencionalnim </w:t>
      </w:r>
      <w:r w:rsidRPr="00914997">
        <w:rPr>
          <w:i/>
          <w:szCs w:val="22"/>
          <w:lang w:val="sr-Latn-ME"/>
        </w:rPr>
        <w:t xml:space="preserve">in vitro </w:t>
      </w:r>
      <w:r w:rsidRPr="00914997">
        <w:rPr>
          <w:szCs w:val="22"/>
          <w:lang w:val="sr-Latn-ME"/>
        </w:rPr>
        <w:t xml:space="preserve">i </w:t>
      </w:r>
      <w:r w:rsidRPr="00914997">
        <w:rPr>
          <w:i/>
          <w:szCs w:val="22"/>
          <w:lang w:val="sr-Latn-ME"/>
        </w:rPr>
        <w:t xml:space="preserve">in vivo </w:t>
      </w:r>
      <w:r w:rsidRPr="00914997">
        <w:rPr>
          <w:szCs w:val="22"/>
          <w:lang w:val="sr-Latn-ME"/>
        </w:rPr>
        <w:t>testovima genotoksičnosti vildagliptin nije bio mutagen.</w:t>
      </w:r>
    </w:p>
    <w:p w14:paraId="1AB456DF" w14:textId="77777777" w:rsidR="003A0D50" w:rsidRPr="00914997" w:rsidRDefault="003A0D50" w:rsidP="0029540E">
      <w:pPr>
        <w:rPr>
          <w:szCs w:val="22"/>
          <w:lang w:val="sr-Latn-ME"/>
        </w:rPr>
      </w:pPr>
    </w:p>
    <w:p w14:paraId="13756DCD" w14:textId="10E88615" w:rsidR="003A0D50" w:rsidRPr="00914997" w:rsidRDefault="00B11742" w:rsidP="0029540E">
      <w:pPr>
        <w:rPr>
          <w:szCs w:val="22"/>
          <w:lang w:val="sr-Latn-ME"/>
        </w:rPr>
      </w:pPr>
      <w:r w:rsidRPr="00914997">
        <w:rPr>
          <w:szCs w:val="22"/>
          <w:lang w:val="sr-Latn-ME"/>
        </w:rPr>
        <w:t>Ispitivanje plodnosti i ranog embrionalnog razvoja kod pacova nije pokazalo da dolazi do oštećenja plodnosti, reproduktivne sposobnosti ili ranog embrionalnog razvoja zbog vildagliptina. Embriofetalna toksičnost je ispitivana kod pacova i kunića.</w:t>
      </w:r>
      <w:r w:rsidR="00287585" w:rsidRPr="00914997">
        <w:rPr>
          <w:szCs w:val="22"/>
          <w:lang w:val="sr-Latn-ME"/>
        </w:rPr>
        <w:t xml:space="preserve"> Povećana incidenca valovitih rebara je zapažena kod pacova, a povezana je sa smanjenim parametrima telesne mase, pri čemu doza koja ne izaziva efekat iznosi 75 mg/kg (10 puta veća od izloženosti kod ljudi). Kod kunića su smanjena masa fetusa i prom</w:t>
      </w:r>
      <w:r w:rsidR="001E2574" w:rsidRPr="00914997">
        <w:rPr>
          <w:szCs w:val="22"/>
          <w:lang w:val="sr-Latn-ME"/>
        </w:rPr>
        <w:t>j</w:t>
      </w:r>
      <w:r w:rsidR="00287585" w:rsidRPr="00914997">
        <w:rPr>
          <w:szCs w:val="22"/>
          <w:lang w:val="sr-Latn-ME"/>
        </w:rPr>
        <w:t>ene na skeletu, koje upućuju na zastoj u razvoju, bile</w:t>
      </w:r>
      <w:r w:rsidR="00D82B77" w:rsidRPr="00914997">
        <w:rPr>
          <w:szCs w:val="22"/>
          <w:lang w:val="sr-Latn-ME"/>
        </w:rPr>
        <w:t xml:space="preserve"> </w:t>
      </w:r>
      <w:r w:rsidR="00287585" w:rsidRPr="00914997">
        <w:rPr>
          <w:szCs w:val="22"/>
          <w:lang w:val="sr-Latn-ME"/>
        </w:rPr>
        <w:t xml:space="preserve">zapažene samo u prisustvu teške toksičnosti po majku, pri čemu doza bez efekta iznosi 50 mg/kg (9 puta veća od izloženosti kod ljudi). Na pacovima je sprovedena studija prenatalnog i postnatalnog razvoja. </w:t>
      </w:r>
      <w:r w:rsidR="00287585" w:rsidRPr="00914997">
        <w:rPr>
          <w:szCs w:val="22"/>
          <w:lang w:val="sr-Latn-ME"/>
        </w:rPr>
        <w:lastRenderedPageBreak/>
        <w:t>Efekti su zapaženi samo u vezi sa toksičnošću po majku pri ≥ 150 mg/kg, a uključivali su prolazno smanjenje t</w:t>
      </w:r>
      <w:r w:rsidR="00DC4C00" w:rsidRPr="00914997">
        <w:rPr>
          <w:szCs w:val="22"/>
          <w:lang w:val="sr-Latn-ME"/>
        </w:rPr>
        <w:t>j</w:t>
      </w:r>
      <w:r w:rsidR="00287585" w:rsidRPr="00914997">
        <w:rPr>
          <w:szCs w:val="22"/>
          <w:lang w:val="sr-Latn-ME"/>
        </w:rPr>
        <w:t>elesne mase i smanjenu motoričku aktivnost u generaciji</w:t>
      </w:r>
      <w:r w:rsidR="0010565E" w:rsidRPr="00914997">
        <w:rPr>
          <w:szCs w:val="22"/>
          <w:lang w:val="sr-Latn-ME"/>
        </w:rPr>
        <w:t xml:space="preserve"> F1.</w:t>
      </w:r>
    </w:p>
    <w:p w14:paraId="1B01FB36" w14:textId="77777777" w:rsidR="0010565E" w:rsidRPr="00914997" w:rsidRDefault="0010565E" w:rsidP="0029540E">
      <w:pPr>
        <w:rPr>
          <w:szCs w:val="22"/>
          <w:lang w:val="sr-Latn-ME"/>
        </w:rPr>
      </w:pPr>
    </w:p>
    <w:p w14:paraId="360F00C3" w14:textId="77777777" w:rsidR="007B2B1D" w:rsidRPr="00914997" w:rsidRDefault="007B2B1D" w:rsidP="0029540E">
      <w:pPr>
        <w:rPr>
          <w:szCs w:val="22"/>
          <w:lang w:val="sr-Latn-ME"/>
        </w:rPr>
      </w:pPr>
      <w:r w:rsidRPr="00914997">
        <w:rPr>
          <w:szCs w:val="22"/>
          <w:lang w:val="sr-Latn-ME"/>
        </w:rPr>
        <w:t>Dvogodišnje ispitivanje kancerogenosti sprovedeno je na pacov</w:t>
      </w:r>
      <w:r w:rsidR="00EC5EF8" w:rsidRPr="00914997">
        <w:rPr>
          <w:szCs w:val="22"/>
          <w:lang w:val="sr-Latn-ME"/>
        </w:rPr>
        <w:t>ima sa oralnim dozama do 900 mg/</w:t>
      </w:r>
      <w:r w:rsidRPr="00914997">
        <w:rPr>
          <w:szCs w:val="22"/>
          <w:lang w:val="sr-Latn-ME"/>
        </w:rPr>
        <w:t>kg (oko 200 puta veća izloženost od izloženosti kod ljudi pri maksimalnoj preporučenoj dozi). Nisu zapažena povećanja incidence tumora koja bi se mogla pripisati vildagliptinu. Druga dvogodišnja studija karcinogenosti sprovedena je na miševima sa oralnim dozama do 1000 mg/kg. Zapažena je povećana incidenca adenokarcinoma dojke, pri čemu doza bez efekta iznosi 500 mg/kg (59 puta veća od izloženosti kod ljudi). Smatra se da povećana incidenca tih tumora kod miševa ne predstavlja značajan rizik za ljude na osnovu nepostojanja genotoksičnosti vildagliptina i njegovog glavnog metabolita, zbog pojave tumora samo kod jedne vrste i velikih ispitivanja sistemske izloženosti kod kojih su tumori zapaženi.</w:t>
      </w:r>
    </w:p>
    <w:p w14:paraId="789D10E1" w14:textId="77777777" w:rsidR="007B2B1D" w:rsidRPr="00914997" w:rsidRDefault="007B2B1D" w:rsidP="0029540E">
      <w:pPr>
        <w:rPr>
          <w:szCs w:val="22"/>
          <w:lang w:val="sr-Latn-ME"/>
        </w:rPr>
      </w:pPr>
    </w:p>
    <w:p w14:paraId="3C9D71FD" w14:textId="0A218EA2" w:rsidR="0010565E" w:rsidRPr="00914997" w:rsidRDefault="00EB408F" w:rsidP="0029540E">
      <w:pPr>
        <w:rPr>
          <w:szCs w:val="22"/>
          <w:lang w:val="sr-Latn-ME"/>
        </w:rPr>
      </w:pPr>
      <w:r w:rsidRPr="00914997">
        <w:rPr>
          <w:szCs w:val="22"/>
          <w:lang w:val="sr-Latn-ME"/>
        </w:rPr>
        <w:t>U toksikološkom ispitivanju u trajanju od 13 nedelja na makaki (</w:t>
      </w:r>
      <w:r w:rsidRPr="00914997">
        <w:rPr>
          <w:i/>
          <w:szCs w:val="22"/>
          <w:lang w:val="sr-Latn-ME"/>
        </w:rPr>
        <w:t>Cynomolgus</w:t>
      </w:r>
      <w:r w:rsidR="00DC4C00" w:rsidRPr="00914997">
        <w:rPr>
          <w:szCs w:val="22"/>
          <w:lang w:val="sr-Latn-ME"/>
        </w:rPr>
        <w:t>) majmunima zabi</w:t>
      </w:r>
      <w:r w:rsidRPr="00914997">
        <w:rPr>
          <w:szCs w:val="22"/>
          <w:lang w:val="sr-Latn-ME"/>
        </w:rPr>
        <w:t>l</w:t>
      </w:r>
      <w:r w:rsidR="00DC4C00" w:rsidRPr="00914997">
        <w:rPr>
          <w:szCs w:val="22"/>
          <w:lang w:val="sr-Latn-ME"/>
        </w:rPr>
        <w:t>j</w:t>
      </w:r>
      <w:r w:rsidRPr="00914997">
        <w:rPr>
          <w:szCs w:val="22"/>
          <w:lang w:val="sr-Latn-ME"/>
        </w:rPr>
        <w:t>ežene su kožne lezije pri dozama ≥ 5 mg/kg/dan. Bile su uglavnom sm</w:t>
      </w:r>
      <w:r w:rsidR="001E2574" w:rsidRPr="00914997">
        <w:rPr>
          <w:szCs w:val="22"/>
          <w:lang w:val="sr-Latn-ME"/>
        </w:rPr>
        <w:t>j</w:t>
      </w:r>
      <w:r w:rsidRPr="00914997">
        <w:rPr>
          <w:szCs w:val="22"/>
          <w:lang w:val="sr-Latn-ME"/>
        </w:rPr>
        <w:t xml:space="preserve">eštene na ekstremitetima (šake, stopala, uši i rep). Pri dozi </w:t>
      </w:r>
      <w:r w:rsidR="006362BA" w:rsidRPr="00914997">
        <w:rPr>
          <w:szCs w:val="22"/>
          <w:lang w:val="sr-Latn-ME"/>
        </w:rPr>
        <w:t>od</w:t>
      </w:r>
      <w:r w:rsidR="007B2B1D" w:rsidRPr="00914997">
        <w:rPr>
          <w:szCs w:val="22"/>
          <w:lang w:val="sr-Latn-ME"/>
        </w:rPr>
        <w:t xml:space="preserve"> </w:t>
      </w:r>
      <w:r w:rsidR="006362BA" w:rsidRPr="00914997">
        <w:rPr>
          <w:szCs w:val="22"/>
          <w:lang w:val="sr-Latn-ME"/>
        </w:rPr>
        <w:t>5 mg/kg/dan (približno odgovara PIK izloženosti kod ljudi pri dozi od 100 mg), zapaženi su samo plikovi. Oni su bili reverzibilni uprkos nastavljenom l</w:t>
      </w:r>
      <w:r w:rsidR="004037A2" w:rsidRPr="00914997">
        <w:rPr>
          <w:szCs w:val="22"/>
          <w:lang w:val="sr-Latn-ME"/>
        </w:rPr>
        <w:t>ij</w:t>
      </w:r>
      <w:r w:rsidR="006362BA" w:rsidRPr="00914997">
        <w:rPr>
          <w:szCs w:val="22"/>
          <w:lang w:val="sr-Latn-ME"/>
        </w:rPr>
        <w:t>ečenju i nisu bili povezani sa histopatološkim abnormalnostima. Perutanje kože, ljuštenje kože, kruste i rane na repu sa histopatološkim promenama koje su bile sa time povezane, zab</w:t>
      </w:r>
      <w:r w:rsidR="001E2574" w:rsidRPr="00914997">
        <w:rPr>
          <w:szCs w:val="22"/>
          <w:lang w:val="sr-Latn-ME"/>
        </w:rPr>
        <w:t>i</w:t>
      </w:r>
      <w:r w:rsidR="006362BA" w:rsidRPr="00914997">
        <w:rPr>
          <w:szCs w:val="22"/>
          <w:lang w:val="sr-Latn-ME"/>
        </w:rPr>
        <w:t>l</w:t>
      </w:r>
      <w:r w:rsidR="001E2574" w:rsidRPr="00914997">
        <w:rPr>
          <w:szCs w:val="22"/>
          <w:lang w:val="sr-Latn-ME"/>
        </w:rPr>
        <w:t>j</w:t>
      </w:r>
      <w:r w:rsidR="006362BA" w:rsidRPr="00914997">
        <w:rPr>
          <w:szCs w:val="22"/>
          <w:lang w:val="sr-Latn-ME"/>
        </w:rPr>
        <w:t>ežene su kod doza ≥ 20 mg/kg/dan (približno 3 puta veća od PIK izloženosti kod ljudi pri dozi od 100 mg). Nekrotične lezije repa zapažene su pri dozi ≥ 80 mg/kg/dan. Kožne lezije nisu bile reverzibilne kod majmuna l</w:t>
      </w:r>
      <w:r w:rsidR="00DC4C00" w:rsidRPr="00914997">
        <w:rPr>
          <w:szCs w:val="22"/>
          <w:lang w:val="sr-Latn-ME"/>
        </w:rPr>
        <w:t>ij</w:t>
      </w:r>
      <w:r w:rsidR="006362BA" w:rsidRPr="00914997">
        <w:rPr>
          <w:szCs w:val="22"/>
          <w:lang w:val="sr-Latn-ME"/>
        </w:rPr>
        <w:t>ečenih dozom od 160 mg/kg/dan tokom perioda oporavka od 4 ned</w:t>
      </w:r>
      <w:r w:rsidR="00DC4C00" w:rsidRPr="00914997">
        <w:rPr>
          <w:szCs w:val="22"/>
          <w:lang w:val="sr-Latn-ME"/>
        </w:rPr>
        <w:t>j</w:t>
      </w:r>
      <w:r w:rsidR="006362BA" w:rsidRPr="00914997">
        <w:rPr>
          <w:szCs w:val="22"/>
          <w:lang w:val="sr-Latn-ME"/>
        </w:rPr>
        <w:t>elje.</w:t>
      </w:r>
    </w:p>
    <w:p w14:paraId="7F2AC043" w14:textId="77777777" w:rsidR="006362BA" w:rsidRPr="00914997" w:rsidRDefault="006362BA" w:rsidP="0029540E">
      <w:pPr>
        <w:rPr>
          <w:szCs w:val="22"/>
          <w:lang w:val="sr-Latn-ME"/>
        </w:rPr>
      </w:pPr>
    </w:p>
    <w:p w14:paraId="261EC3E0" w14:textId="77777777" w:rsidR="006362BA" w:rsidRPr="00914997" w:rsidRDefault="006E02BE" w:rsidP="0029540E">
      <w:pPr>
        <w:rPr>
          <w:szCs w:val="22"/>
          <w:u w:val="single"/>
          <w:lang w:val="sr-Latn-ME"/>
        </w:rPr>
      </w:pPr>
      <w:r w:rsidRPr="00914997">
        <w:rPr>
          <w:szCs w:val="22"/>
          <w:u w:val="single"/>
          <w:lang w:val="sr-Latn-ME"/>
        </w:rPr>
        <w:t>Metformin</w:t>
      </w:r>
    </w:p>
    <w:p w14:paraId="054D33D5" w14:textId="77777777" w:rsidR="006E02BE" w:rsidRPr="00914997" w:rsidRDefault="006E02BE" w:rsidP="0029540E">
      <w:pPr>
        <w:rPr>
          <w:szCs w:val="22"/>
          <w:u w:val="single"/>
          <w:lang w:val="sr-Latn-ME"/>
        </w:rPr>
      </w:pPr>
    </w:p>
    <w:p w14:paraId="7DCA227B" w14:textId="756404F2" w:rsidR="006E02BE" w:rsidRPr="00914997" w:rsidRDefault="006033E1" w:rsidP="0029540E">
      <w:pPr>
        <w:rPr>
          <w:szCs w:val="22"/>
          <w:lang w:val="sr-Latn-ME"/>
        </w:rPr>
      </w:pPr>
      <w:r w:rsidRPr="00914997">
        <w:rPr>
          <w:szCs w:val="22"/>
          <w:lang w:val="sr-Latn-ME"/>
        </w:rPr>
        <w:t>Pretklinički podaci o metforminu ne ukazuju na poseban rizik za ljude na osnovu konvencionalnih ispitivanja bezb</w:t>
      </w:r>
      <w:r w:rsidR="004C77C3" w:rsidRPr="00914997">
        <w:rPr>
          <w:szCs w:val="22"/>
          <w:lang w:val="sr-Latn-ME"/>
        </w:rPr>
        <w:t>j</w:t>
      </w:r>
      <w:r w:rsidRPr="00914997">
        <w:rPr>
          <w:szCs w:val="22"/>
          <w:lang w:val="sr-Latn-ME"/>
        </w:rPr>
        <w:t>ednosne farmakologije, toksičnosti ponovljenih doza, genotoksičnosti, karcinogenosti i reproduktivne toksičnosti.</w:t>
      </w:r>
    </w:p>
    <w:p w14:paraId="4E99BA0D" w14:textId="255A8CB2" w:rsidR="00CE09F3" w:rsidRPr="00914997" w:rsidRDefault="00CE09F3" w:rsidP="0029540E">
      <w:pPr>
        <w:rPr>
          <w:szCs w:val="22"/>
          <w:lang w:val="sr-Latn-ME"/>
        </w:rPr>
      </w:pPr>
    </w:p>
    <w:p w14:paraId="1DD45DA3" w14:textId="77777777" w:rsidR="0029540E" w:rsidRPr="00914997" w:rsidRDefault="0029540E" w:rsidP="0029540E">
      <w:pPr>
        <w:rPr>
          <w:szCs w:val="22"/>
          <w:lang w:val="sr-Latn-ME"/>
        </w:rPr>
      </w:pPr>
    </w:p>
    <w:p w14:paraId="7A8357D1" w14:textId="77777777" w:rsidR="00CE09F3" w:rsidRPr="00914997" w:rsidRDefault="00CE09F3" w:rsidP="0029540E">
      <w:pPr>
        <w:pStyle w:val="NASLOV123"/>
        <w:spacing w:before="0" w:after="0"/>
        <w:jc w:val="both"/>
        <w:rPr>
          <w:lang w:val="sr-Latn-ME"/>
        </w:rPr>
      </w:pPr>
      <w:r w:rsidRPr="00914997">
        <w:rPr>
          <w:lang w:val="sr-Latn-ME"/>
        </w:rPr>
        <w:t>6. FARMACEUTSKI PODACI</w:t>
      </w:r>
    </w:p>
    <w:p w14:paraId="7BEC9D9F" w14:textId="77777777" w:rsidR="00B35C45" w:rsidRPr="00914997" w:rsidRDefault="00B35C45" w:rsidP="0029540E">
      <w:pPr>
        <w:rPr>
          <w:b/>
          <w:bCs/>
          <w:szCs w:val="22"/>
          <w:lang w:val="sr-Latn-ME"/>
        </w:rPr>
      </w:pPr>
    </w:p>
    <w:p w14:paraId="1C78E1C7" w14:textId="49812EC8" w:rsidR="00CE09F3" w:rsidRPr="00914997" w:rsidRDefault="00CE09F3" w:rsidP="0029540E">
      <w:pPr>
        <w:rPr>
          <w:b/>
          <w:bCs/>
          <w:szCs w:val="22"/>
          <w:lang w:val="sr-Latn-ME"/>
        </w:rPr>
      </w:pPr>
      <w:r w:rsidRPr="00914997">
        <w:rPr>
          <w:b/>
          <w:bCs/>
          <w:szCs w:val="22"/>
          <w:lang w:val="sr-Latn-ME"/>
        </w:rPr>
        <w:t xml:space="preserve">6.1. </w:t>
      </w:r>
      <w:r w:rsidR="00E346C7" w:rsidRPr="00914997">
        <w:rPr>
          <w:b/>
          <w:bCs/>
          <w:szCs w:val="22"/>
          <w:lang w:val="sr-Latn-ME"/>
        </w:rPr>
        <w:t>Lista pomoćnih supstanci (ekscipijenasa)</w:t>
      </w:r>
    </w:p>
    <w:p w14:paraId="5477C9D6" w14:textId="77777777" w:rsidR="00E346C7" w:rsidRPr="00914997" w:rsidRDefault="00E346C7" w:rsidP="0029540E">
      <w:pPr>
        <w:rPr>
          <w:szCs w:val="22"/>
          <w:lang w:val="sr-Latn-ME"/>
        </w:rPr>
      </w:pPr>
    </w:p>
    <w:p w14:paraId="647A6229" w14:textId="58A34839" w:rsidR="00CE09F3" w:rsidRPr="00914997" w:rsidRDefault="006140BF" w:rsidP="0029540E">
      <w:pPr>
        <w:rPr>
          <w:szCs w:val="22"/>
          <w:lang w:val="sr-Latn-ME"/>
        </w:rPr>
      </w:pPr>
      <w:r w:rsidRPr="00914997">
        <w:rPr>
          <w:szCs w:val="22"/>
          <w:lang w:val="sr-Latn-ME"/>
        </w:rPr>
        <w:t>Criteo</w:t>
      </w:r>
      <w:r w:rsidRPr="00914997">
        <w:rPr>
          <w:szCs w:val="22"/>
          <w:vertAlign w:val="superscript"/>
          <w:lang w:val="sr-Latn-ME"/>
        </w:rPr>
        <w:t>®</w:t>
      </w:r>
      <w:r w:rsidRPr="00914997">
        <w:rPr>
          <w:szCs w:val="22"/>
          <w:lang w:val="sr-Latn-ME"/>
        </w:rPr>
        <w:t xml:space="preserve"> Duo </w:t>
      </w:r>
      <w:r w:rsidR="00307211" w:rsidRPr="00914997">
        <w:rPr>
          <w:szCs w:val="22"/>
          <w:lang w:val="sr-Latn-ME"/>
        </w:rPr>
        <w:t>850 mg</w:t>
      </w:r>
      <w:r w:rsidR="0029540E" w:rsidRPr="00914997">
        <w:rPr>
          <w:szCs w:val="22"/>
          <w:lang w:val="sr-Latn-ME"/>
        </w:rPr>
        <w:t xml:space="preserve"> + </w:t>
      </w:r>
      <w:r w:rsidRPr="00914997">
        <w:rPr>
          <w:szCs w:val="22"/>
          <w:lang w:val="sr-Latn-ME"/>
        </w:rPr>
        <w:t>50 mg:</w:t>
      </w:r>
    </w:p>
    <w:p w14:paraId="2458BABD" w14:textId="62F4ED5D" w:rsidR="006140BF" w:rsidRPr="00914997" w:rsidRDefault="006140BF" w:rsidP="0029540E">
      <w:pPr>
        <w:rPr>
          <w:i/>
          <w:szCs w:val="22"/>
          <w:lang w:val="sr-Latn-ME"/>
        </w:rPr>
      </w:pPr>
      <w:r w:rsidRPr="00914997">
        <w:rPr>
          <w:i/>
          <w:szCs w:val="22"/>
          <w:lang w:val="sr-Latn-ME"/>
        </w:rPr>
        <w:t>Jezgro</w:t>
      </w:r>
      <w:r w:rsidR="00A87DF2" w:rsidRPr="00914997">
        <w:rPr>
          <w:i/>
          <w:szCs w:val="22"/>
          <w:lang w:val="sr-Latn-ME"/>
        </w:rPr>
        <w:t xml:space="preserve"> tablete</w:t>
      </w:r>
      <w:r w:rsidRPr="00914997">
        <w:rPr>
          <w:i/>
          <w:szCs w:val="22"/>
          <w:lang w:val="sr-Latn-ME"/>
        </w:rPr>
        <w:t>:</w:t>
      </w:r>
    </w:p>
    <w:p w14:paraId="7B00B667" w14:textId="77777777" w:rsidR="006140BF" w:rsidRPr="00914997" w:rsidRDefault="006140BF" w:rsidP="0029540E">
      <w:pPr>
        <w:pStyle w:val="ListParagraph"/>
        <w:numPr>
          <w:ilvl w:val="0"/>
          <w:numId w:val="4"/>
        </w:numPr>
        <w:rPr>
          <w:szCs w:val="22"/>
          <w:lang w:val="sr-Latn-ME"/>
        </w:rPr>
      </w:pPr>
      <w:r w:rsidRPr="00914997">
        <w:rPr>
          <w:szCs w:val="22"/>
          <w:lang w:val="sr-Latn-ME"/>
        </w:rPr>
        <w:t>Hidroksipropil celuloza</w:t>
      </w:r>
    </w:p>
    <w:p w14:paraId="65629423" w14:textId="77777777" w:rsidR="006140BF" w:rsidRPr="00914997" w:rsidRDefault="006140BF" w:rsidP="0029540E">
      <w:pPr>
        <w:pStyle w:val="ListParagraph"/>
        <w:numPr>
          <w:ilvl w:val="0"/>
          <w:numId w:val="4"/>
        </w:numPr>
        <w:rPr>
          <w:szCs w:val="22"/>
          <w:lang w:val="sr-Latn-ME"/>
        </w:rPr>
      </w:pPr>
      <w:r w:rsidRPr="00914997">
        <w:rPr>
          <w:szCs w:val="22"/>
          <w:lang w:val="sr-Latn-ME"/>
        </w:rPr>
        <w:t>Kopovidon</w:t>
      </w:r>
    </w:p>
    <w:p w14:paraId="11D9F356" w14:textId="77777777" w:rsidR="006140BF" w:rsidRPr="00914997" w:rsidRDefault="006140BF" w:rsidP="0029540E">
      <w:pPr>
        <w:pStyle w:val="ListParagraph"/>
        <w:numPr>
          <w:ilvl w:val="0"/>
          <w:numId w:val="4"/>
        </w:numPr>
        <w:rPr>
          <w:szCs w:val="22"/>
          <w:lang w:val="sr-Latn-ME"/>
        </w:rPr>
      </w:pPr>
      <w:r w:rsidRPr="00914997">
        <w:rPr>
          <w:szCs w:val="22"/>
          <w:lang w:val="sr-Latn-ME"/>
        </w:rPr>
        <w:t>Laktoza, monohidrat</w:t>
      </w:r>
    </w:p>
    <w:p w14:paraId="7158DDF1" w14:textId="6268CDD8" w:rsidR="006140BF" w:rsidRPr="00914997" w:rsidRDefault="00DC4C00" w:rsidP="0029540E">
      <w:pPr>
        <w:pStyle w:val="ListParagraph"/>
        <w:numPr>
          <w:ilvl w:val="0"/>
          <w:numId w:val="4"/>
        </w:numPr>
        <w:rPr>
          <w:szCs w:val="22"/>
          <w:lang w:val="sr-Latn-ME"/>
        </w:rPr>
      </w:pPr>
      <w:r w:rsidRPr="00914997">
        <w:rPr>
          <w:szCs w:val="22"/>
          <w:lang w:val="sr-Latn-ME"/>
        </w:rPr>
        <w:t xml:space="preserve">Magnezijum </w:t>
      </w:r>
      <w:r w:rsidR="006140BF" w:rsidRPr="00914997">
        <w:rPr>
          <w:szCs w:val="22"/>
          <w:lang w:val="sr-Latn-ME"/>
        </w:rPr>
        <w:t>stearat (biljnog por</w:t>
      </w:r>
      <w:r w:rsidRPr="00914997">
        <w:rPr>
          <w:szCs w:val="22"/>
          <w:lang w:val="sr-Latn-ME"/>
        </w:rPr>
        <w:t>ij</w:t>
      </w:r>
      <w:r w:rsidR="006140BF" w:rsidRPr="00914997">
        <w:rPr>
          <w:szCs w:val="22"/>
          <w:lang w:val="sr-Latn-ME"/>
        </w:rPr>
        <w:t>ekla)</w:t>
      </w:r>
    </w:p>
    <w:p w14:paraId="3F66B817" w14:textId="69C03645" w:rsidR="006140BF" w:rsidRPr="00914997" w:rsidRDefault="006140BF" w:rsidP="0029540E">
      <w:pPr>
        <w:rPr>
          <w:i/>
          <w:szCs w:val="22"/>
          <w:lang w:val="sr-Latn-ME"/>
        </w:rPr>
      </w:pPr>
      <w:r w:rsidRPr="00914997">
        <w:rPr>
          <w:i/>
          <w:szCs w:val="22"/>
          <w:lang w:val="sr-Latn-ME"/>
        </w:rPr>
        <w:t>Film</w:t>
      </w:r>
      <w:r w:rsidR="005E261C" w:rsidRPr="00914997">
        <w:rPr>
          <w:i/>
          <w:szCs w:val="22"/>
          <w:lang w:val="sr-Latn-ME"/>
        </w:rPr>
        <w:t xml:space="preserve"> omotač</w:t>
      </w:r>
      <w:r w:rsidRPr="00914997">
        <w:rPr>
          <w:i/>
          <w:szCs w:val="22"/>
          <w:lang w:val="sr-Latn-ME"/>
        </w:rPr>
        <w:t>:</w:t>
      </w:r>
    </w:p>
    <w:p w14:paraId="62B120BF" w14:textId="74E705D0" w:rsidR="006140BF" w:rsidRPr="00914997" w:rsidRDefault="006140BF" w:rsidP="0029540E">
      <w:pPr>
        <w:pStyle w:val="ListParagraph"/>
        <w:numPr>
          <w:ilvl w:val="0"/>
          <w:numId w:val="4"/>
        </w:numPr>
        <w:rPr>
          <w:szCs w:val="22"/>
          <w:lang w:val="sr-Latn-ME"/>
        </w:rPr>
      </w:pPr>
      <w:r w:rsidRPr="00914997">
        <w:rPr>
          <w:szCs w:val="22"/>
          <w:lang w:val="sr-Latn-ME"/>
        </w:rPr>
        <w:t>Opadry</w:t>
      </w:r>
      <w:r w:rsidRPr="00914997">
        <w:rPr>
          <w:szCs w:val="22"/>
          <w:vertAlign w:val="superscript"/>
          <w:lang w:val="sr-Latn-ME"/>
        </w:rPr>
        <w:t xml:space="preserve">® </w:t>
      </w:r>
      <w:r w:rsidRPr="00914997">
        <w:rPr>
          <w:szCs w:val="22"/>
          <w:lang w:val="sr-Latn-ME"/>
        </w:rPr>
        <w:t>Yellow 03F220121 (hipromeloza E464, titan</w:t>
      </w:r>
      <w:r w:rsidR="005E261C" w:rsidRPr="00914997">
        <w:rPr>
          <w:szCs w:val="22"/>
          <w:lang w:val="sr-Latn-ME"/>
        </w:rPr>
        <w:t xml:space="preserve"> </w:t>
      </w:r>
      <w:r w:rsidRPr="00914997">
        <w:rPr>
          <w:szCs w:val="22"/>
          <w:lang w:val="sr-Latn-ME"/>
        </w:rPr>
        <w:t>dioksid E171, makrogol 6000 E1521, talk E553b,</w:t>
      </w:r>
      <w:r w:rsidR="0008319A" w:rsidRPr="00914997">
        <w:rPr>
          <w:szCs w:val="22"/>
          <w:lang w:val="sr-Latn-ME"/>
        </w:rPr>
        <w:t xml:space="preserve"> </w:t>
      </w:r>
      <w:r w:rsidR="00DC4C00" w:rsidRPr="00914997">
        <w:rPr>
          <w:szCs w:val="22"/>
          <w:lang w:val="sr-Latn-ME"/>
        </w:rPr>
        <w:t xml:space="preserve">gvožđe oksid žuti E172, gvožđe </w:t>
      </w:r>
      <w:r w:rsidR="0008319A" w:rsidRPr="00914997">
        <w:rPr>
          <w:szCs w:val="22"/>
          <w:lang w:val="sr-Latn-ME"/>
        </w:rPr>
        <w:t>oksid crveni E172</w:t>
      </w:r>
      <w:r w:rsidR="007158F8" w:rsidRPr="00914997">
        <w:rPr>
          <w:szCs w:val="22"/>
          <w:lang w:val="sr-Latn-ME"/>
        </w:rPr>
        <w:t>)</w:t>
      </w:r>
    </w:p>
    <w:p w14:paraId="404229C9" w14:textId="77777777" w:rsidR="006140BF" w:rsidRPr="00914997" w:rsidRDefault="006140BF" w:rsidP="0029540E">
      <w:pPr>
        <w:rPr>
          <w:szCs w:val="22"/>
          <w:lang w:val="sr-Latn-ME"/>
        </w:rPr>
      </w:pPr>
    </w:p>
    <w:p w14:paraId="4549DB29" w14:textId="5DD704C8" w:rsidR="0008319A" w:rsidRPr="00914997" w:rsidRDefault="0008319A" w:rsidP="0029540E">
      <w:pPr>
        <w:rPr>
          <w:szCs w:val="22"/>
          <w:lang w:val="sr-Latn-ME"/>
        </w:rPr>
      </w:pPr>
      <w:r w:rsidRPr="00914997">
        <w:rPr>
          <w:szCs w:val="22"/>
          <w:lang w:val="sr-Latn-ME"/>
        </w:rPr>
        <w:t>Criteo</w:t>
      </w:r>
      <w:r w:rsidRPr="00914997">
        <w:rPr>
          <w:szCs w:val="22"/>
          <w:vertAlign w:val="superscript"/>
          <w:lang w:val="sr-Latn-ME"/>
        </w:rPr>
        <w:t>®</w:t>
      </w:r>
      <w:r w:rsidR="00307211" w:rsidRPr="00914997">
        <w:rPr>
          <w:szCs w:val="22"/>
          <w:lang w:val="sr-Latn-ME"/>
        </w:rPr>
        <w:t xml:space="preserve"> Duo 100</w:t>
      </w:r>
      <w:r w:rsidRPr="00914997">
        <w:rPr>
          <w:szCs w:val="22"/>
          <w:lang w:val="sr-Latn-ME"/>
        </w:rPr>
        <w:t xml:space="preserve">0 </w:t>
      </w:r>
      <w:r w:rsidR="00307211" w:rsidRPr="00914997">
        <w:rPr>
          <w:szCs w:val="22"/>
          <w:lang w:val="sr-Latn-ME"/>
        </w:rPr>
        <w:t>mg</w:t>
      </w:r>
      <w:r w:rsidR="0029540E" w:rsidRPr="00914997">
        <w:rPr>
          <w:szCs w:val="22"/>
          <w:lang w:val="sr-Latn-ME"/>
        </w:rPr>
        <w:t xml:space="preserve"> + </w:t>
      </w:r>
      <w:r w:rsidR="00307211" w:rsidRPr="00914997">
        <w:rPr>
          <w:szCs w:val="22"/>
          <w:lang w:val="sr-Latn-ME"/>
        </w:rPr>
        <w:t>5</w:t>
      </w:r>
      <w:r w:rsidRPr="00914997">
        <w:rPr>
          <w:szCs w:val="22"/>
          <w:lang w:val="sr-Latn-ME"/>
        </w:rPr>
        <w:t>0 mg:</w:t>
      </w:r>
    </w:p>
    <w:p w14:paraId="16DC468C" w14:textId="4D537FAC" w:rsidR="0008319A" w:rsidRPr="00914997" w:rsidRDefault="0008319A" w:rsidP="0029540E">
      <w:pPr>
        <w:rPr>
          <w:i/>
          <w:szCs w:val="22"/>
          <w:lang w:val="sr-Latn-ME"/>
        </w:rPr>
      </w:pPr>
      <w:r w:rsidRPr="00914997">
        <w:rPr>
          <w:i/>
          <w:szCs w:val="22"/>
          <w:lang w:val="sr-Latn-ME"/>
        </w:rPr>
        <w:t>Jezgro</w:t>
      </w:r>
      <w:r w:rsidR="00A87DF2" w:rsidRPr="00914997">
        <w:rPr>
          <w:i/>
          <w:szCs w:val="22"/>
          <w:lang w:val="sr-Latn-ME"/>
        </w:rPr>
        <w:t xml:space="preserve"> tablete</w:t>
      </w:r>
      <w:r w:rsidRPr="00914997">
        <w:rPr>
          <w:i/>
          <w:szCs w:val="22"/>
          <w:lang w:val="sr-Latn-ME"/>
        </w:rPr>
        <w:t>:</w:t>
      </w:r>
    </w:p>
    <w:p w14:paraId="1B8B299A" w14:textId="77777777" w:rsidR="0008319A" w:rsidRPr="00914997" w:rsidRDefault="0008319A" w:rsidP="0029540E">
      <w:pPr>
        <w:pStyle w:val="ListParagraph"/>
        <w:numPr>
          <w:ilvl w:val="0"/>
          <w:numId w:val="4"/>
        </w:numPr>
        <w:rPr>
          <w:szCs w:val="22"/>
          <w:lang w:val="sr-Latn-ME"/>
        </w:rPr>
      </w:pPr>
      <w:r w:rsidRPr="00914997">
        <w:rPr>
          <w:szCs w:val="22"/>
          <w:lang w:val="sr-Latn-ME"/>
        </w:rPr>
        <w:t>Hidroksipropil celuloza</w:t>
      </w:r>
    </w:p>
    <w:p w14:paraId="44C7AA06" w14:textId="77777777" w:rsidR="0008319A" w:rsidRPr="00914997" w:rsidRDefault="0008319A" w:rsidP="0029540E">
      <w:pPr>
        <w:pStyle w:val="ListParagraph"/>
        <w:numPr>
          <w:ilvl w:val="0"/>
          <w:numId w:val="4"/>
        </w:numPr>
        <w:rPr>
          <w:szCs w:val="22"/>
          <w:lang w:val="sr-Latn-ME"/>
        </w:rPr>
      </w:pPr>
      <w:r w:rsidRPr="00914997">
        <w:rPr>
          <w:szCs w:val="22"/>
          <w:lang w:val="sr-Latn-ME"/>
        </w:rPr>
        <w:t>Kopovidon</w:t>
      </w:r>
    </w:p>
    <w:p w14:paraId="3AD2810C" w14:textId="77777777" w:rsidR="0008319A" w:rsidRPr="00914997" w:rsidRDefault="0008319A" w:rsidP="0029540E">
      <w:pPr>
        <w:pStyle w:val="ListParagraph"/>
        <w:numPr>
          <w:ilvl w:val="0"/>
          <w:numId w:val="4"/>
        </w:numPr>
        <w:rPr>
          <w:szCs w:val="22"/>
          <w:lang w:val="sr-Latn-ME"/>
        </w:rPr>
      </w:pPr>
      <w:r w:rsidRPr="00914997">
        <w:rPr>
          <w:szCs w:val="22"/>
          <w:lang w:val="sr-Latn-ME"/>
        </w:rPr>
        <w:t>Laktoza, monohidrat</w:t>
      </w:r>
    </w:p>
    <w:p w14:paraId="38AD6D2C" w14:textId="4E8198CC" w:rsidR="0008319A" w:rsidRPr="00914997" w:rsidRDefault="00DC4C00" w:rsidP="0029540E">
      <w:pPr>
        <w:pStyle w:val="ListParagraph"/>
        <w:numPr>
          <w:ilvl w:val="0"/>
          <w:numId w:val="4"/>
        </w:numPr>
        <w:rPr>
          <w:szCs w:val="22"/>
          <w:lang w:val="sr-Latn-ME"/>
        </w:rPr>
      </w:pPr>
      <w:r w:rsidRPr="00914997">
        <w:rPr>
          <w:szCs w:val="22"/>
          <w:lang w:val="sr-Latn-ME"/>
        </w:rPr>
        <w:t xml:space="preserve">Magnezijum </w:t>
      </w:r>
      <w:r w:rsidR="0008319A" w:rsidRPr="00914997">
        <w:rPr>
          <w:szCs w:val="22"/>
          <w:lang w:val="sr-Latn-ME"/>
        </w:rPr>
        <w:t>stearat (biljnog por</w:t>
      </w:r>
      <w:r w:rsidRPr="00914997">
        <w:rPr>
          <w:szCs w:val="22"/>
          <w:lang w:val="sr-Latn-ME"/>
        </w:rPr>
        <w:t>ij</w:t>
      </w:r>
      <w:r w:rsidR="0008319A" w:rsidRPr="00914997">
        <w:rPr>
          <w:szCs w:val="22"/>
          <w:lang w:val="sr-Latn-ME"/>
        </w:rPr>
        <w:t>ekla)</w:t>
      </w:r>
    </w:p>
    <w:p w14:paraId="2D1C9B10" w14:textId="272228F4" w:rsidR="0008319A" w:rsidRPr="00914997" w:rsidRDefault="0008319A" w:rsidP="0029540E">
      <w:pPr>
        <w:rPr>
          <w:i/>
          <w:szCs w:val="22"/>
          <w:lang w:val="sr-Latn-ME"/>
        </w:rPr>
      </w:pPr>
      <w:r w:rsidRPr="00914997">
        <w:rPr>
          <w:i/>
          <w:szCs w:val="22"/>
          <w:lang w:val="sr-Latn-ME"/>
        </w:rPr>
        <w:t>Film</w:t>
      </w:r>
      <w:r w:rsidR="005E261C" w:rsidRPr="00914997">
        <w:rPr>
          <w:i/>
          <w:szCs w:val="22"/>
          <w:lang w:val="sr-Latn-ME"/>
        </w:rPr>
        <w:t xml:space="preserve"> omotač</w:t>
      </w:r>
      <w:r w:rsidRPr="00914997">
        <w:rPr>
          <w:i/>
          <w:szCs w:val="22"/>
          <w:lang w:val="sr-Latn-ME"/>
        </w:rPr>
        <w:t>:</w:t>
      </w:r>
    </w:p>
    <w:p w14:paraId="3D75880F" w14:textId="003B8C30" w:rsidR="0008319A" w:rsidRPr="00914997" w:rsidRDefault="0008319A" w:rsidP="0029540E">
      <w:pPr>
        <w:pStyle w:val="ListParagraph"/>
        <w:numPr>
          <w:ilvl w:val="0"/>
          <w:numId w:val="4"/>
        </w:numPr>
        <w:rPr>
          <w:szCs w:val="22"/>
          <w:lang w:val="sr-Latn-ME"/>
        </w:rPr>
      </w:pPr>
      <w:r w:rsidRPr="00914997">
        <w:rPr>
          <w:szCs w:val="22"/>
          <w:lang w:val="sr-Latn-ME"/>
        </w:rPr>
        <w:t>Opadry</w:t>
      </w:r>
      <w:r w:rsidRPr="00914997">
        <w:rPr>
          <w:szCs w:val="22"/>
          <w:vertAlign w:val="superscript"/>
          <w:lang w:val="sr-Latn-ME"/>
        </w:rPr>
        <w:t xml:space="preserve">® </w:t>
      </w:r>
      <w:r w:rsidRPr="00914997">
        <w:rPr>
          <w:szCs w:val="22"/>
          <w:lang w:val="sr-Latn-ME"/>
        </w:rPr>
        <w:t>Yellow 03F220122 (hipromeloza E464, titan</w:t>
      </w:r>
      <w:r w:rsidR="005E261C" w:rsidRPr="00914997">
        <w:rPr>
          <w:szCs w:val="22"/>
          <w:lang w:val="sr-Latn-ME"/>
        </w:rPr>
        <w:t xml:space="preserve"> </w:t>
      </w:r>
      <w:r w:rsidRPr="00914997">
        <w:rPr>
          <w:szCs w:val="22"/>
          <w:lang w:val="sr-Latn-ME"/>
        </w:rPr>
        <w:t xml:space="preserve">dioksid E171, makrogol </w:t>
      </w:r>
      <w:r w:rsidR="00DC4C00" w:rsidRPr="00914997">
        <w:rPr>
          <w:szCs w:val="22"/>
          <w:lang w:val="sr-Latn-ME"/>
        </w:rPr>
        <w:t xml:space="preserve">6000 E1521, talk E553b, gvožđe </w:t>
      </w:r>
      <w:r w:rsidRPr="00914997">
        <w:rPr>
          <w:szCs w:val="22"/>
          <w:lang w:val="sr-Latn-ME"/>
        </w:rPr>
        <w:t>oksid žuti E172</w:t>
      </w:r>
      <w:r w:rsidR="007158F8" w:rsidRPr="00914997">
        <w:rPr>
          <w:szCs w:val="22"/>
          <w:lang w:val="sr-Latn-ME"/>
        </w:rPr>
        <w:t>)</w:t>
      </w:r>
    </w:p>
    <w:p w14:paraId="60F179B8" w14:textId="77777777" w:rsidR="0008319A" w:rsidRPr="00914997" w:rsidRDefault="0008319A" w:rsidP="0029540E">
      <w:pPr>
        <w:rPr>
          <w:szCs w:val="22"/>
          <w:lang w:val="sr-Latn-ME"/>
        </w:rPr>
      </w:pPr>
    </w:p>
    <w:p w14:paraId="2AD7729E" w14:textId="634AFF82" w:rsidR="00CE09F3" w:rsidRPr="00914997" w:rsidRDefault="00CE09F3" w:rsidP="0029540E">
      <w:pPr>
        <w:rPr>
          <w:b/>
          <w:bCs/>
          <w:szCs w:val="22"/>
          <w:lang w:val="sr-Latn-ME"/>
        </w:rPr>
      </w:pPr>
      <w:r w:rsidRPr="00914997">
        <w:rPr>
          <w:b/>
          <w:bCs/>
          <w:szCs w:val="22"/>
          <w:lang w:val="sr-Latn-ME"/>
        </w:rPr>
        <w:t>6.2. Inkompatibilnost</w:t>
      </w:r>
      <w:r w:rsidR="00EC02CB" w:rsidRPr="00914997">
        <w:rPr>
          <w:b/>
          <w:bCs/>
          <w:szCs w:val="22"/>
          <w:lang w:val="sr-Latn-ME"/>
        </w:rPr>
        <w:t>i</w:t>
      </w:r>
    </w:p>
    <w:p w14:paraId="2654EB05" w14:textId="77777777" w:rsidR="00CE09F3" w:rsidRPr="00914997" w:rsidRDefault="00CE09F3" w:rsidP="0029540E">
      <w:pPr>
        <w:rPr>
          <w:szCs w:val="22"/>
          <w:lang w:val="sr-Latn-ME"/>
        </w:rPr>
      </w:pPr>
    </w:p>
    <w:p w14:paraId="22C8ED91" w14:textId="77777777" w:rsidR="005E3C22" w:rsidRPr="00914997" w:rsidRDefault="005E3C22" w:rsidP="0029540E">
      <w:pPr>
        <w:rPr>
          <w:szCs w:val="22"/>
          <w:lang w:val="sr-Latn-ME"/>
        </w:rPr>
      </w:pPr>
      <w:r w:rsidRPr="00914997">
        <w:rPr>
          <w:szCs w:val="22"/>
          <w:lang w:val="sr-Latn-ME"/>
        </w:rPr>
        <w:t>Nema podataka o inkompatibilnosti.</w:t>
      </w:r>
    </w:p>
    <w:p w14:paraId="114EA9D9" w14:textId="77777777" w:rsidR="00CE09F3" w:rsidRPr="00914997" w:rsidRDefault="00CE09F3" w:rsidP="0029540E">
      <w:pPr>
        <w:rPr>
          <w:szCs w:val="22"/>
          <w:lang w:val="sr-Latn-ME"/>
        </w:rPr>
      </w:pPr>
    </w:p>
    <w:p w14:paraId="11D698F7" w14:textId="77777777" w:rsidR="00CE09F3" w:rsidRPr="00914997" w:rsidRDefault="00CE09F3" w:rsidP="0029540E">
      <w:pPr>
        <w:rPr>
          <w:b/>
          <w:bCs/>
          <w:szCs w:val="22"/>
          <w:lang w:val="sr-Latn-ME"/>
        </w:rPr>
      </w:pPr>
      <w:r w:rsidRPr="00914997">
        <w:rPr>
          <w:b/>
          <w:bCs/>
          <w:szCs w:val="22"/>
          <w:lang w:val="sr-Latn-ME"/>
        </w:rPr>
        <w:t>6.3. Rok upotrebe</w:t>
      </w:r>
    </w:p>
    <w:p w14:paraId="70B6F8DF" w14:textId="77777777" w:rsidR="00CE09F3" w:rsidRPr="00914997" w:rsidRDefault="00CE09F3" w:rsidP="0029540E">
      <w:pPr>
        <w:rPr>
          <w:szCs w:val="22"/>
          <w:lang w:val="sr-Latn-ME"/>
        </w:rPr>
      </w:pPr>
    </w:p>
    <w:p w14:paraId="3676653E" w14:textId="675D31FC" w:rsidR="00CE09F3" w:rsidRPr="00914997" w:rsidRDefault="009E7BE4" w:rsidP="0029540E">
      <w:pPr>
        <w:rPr>
          <w:szCs w:val="22"/>
          <w:lang w:val="sr-Latn-ME"/>
        </w:rPr>
      </w:pPr>
      <w:r w:rsidRPr="00914997">
        <w:rPr>
          <w:szCs w:val="22"/>
          <w:lang w:val="sr-Latn-ME"/>
        </w:rPr>
        <w:t>30</w:t>
      </w:r>
      <w:r w:rsidR="005E3C22" w:rsidRPr="00914997">
        <w:rPr>
          <w:szCs w:val="22"/>
          <w:lang w:val="sr-Latn-ME"/>
        </w:rPr>
        <w:t xml:space="preserve"> m</w:t>
      </w:r>
      <w:r w:rsidR="00DC4C00" w:rsidRPr="00914997">
        <w:rPr>
          <w:szCs w:val="22"/>
          <w:lang w:val="sr-Latn-ME"/>
        </w:rPr>
        <w:t>j</w:t>
      </w:r>
      <w:r w:rsidR="005E3C22" w:rsidRPr="00914997">
        <w:rPr>
          <w:szCs w:val="22"/>
          <w:lang w:val="sr-Latn-ME"/>
        </w:rPr>
        <w:t>esec</w:t>
      </w:r>
      <w:r w:rsidRPr="00914997">
        <w:rPr>
          <w:szCs w:val="22"/>
          <w:lang w:val="sr-Latn-ME"/>
        </w:rPr>
        <w:t>i</w:t>
      </w:r>
      <w:r w:rsidR="005E3C22" w:rsidRPr="00914997">
        <w:rPr>
          <w:szCs w:val="22"/>
          <w:lang w:val="sr-Latn-ME"/>
        </w:rPr>
        <w:t>.</w:t>
      </w:r>
    </w:p>
    <w:p w14:paraId="7716DA74" w14:textId="77777777" w:rsidR="005E3C22" w:rsidRPr="00914997" w:rsidRDefault="005E3C22" w:rsidP="0029540E">
      <w:pPr>
        <w:rPr>
          <w:szCs w:val="22"/>
          <w:lang w:val="sr-Latn-ME"/>
        </w:rPr>
      </w:pPr>
    </w:p>
    <w:p w14:paraId="42C799AA" w14:textId="699DB486" w:rsidR="00CE09F3" w:rsidRPr="00914997" w:rsidRDefault="00CE09F3" w:rsidP="0029540E">
      <w:pPr>
        <w:rPr>
          <w:b/>
          <w:bCs/>
          <w:szCs w:val="22"/>
          <w:lang w:val="sr-Latn-ME"/>
        </w:rPr>
      </w:pPr>
      <w:r w:rsidRPr="00914997">
        <w:rPr>
          <w:b/>
          <w:bCs/>
          <w:szCs w:val="22"/>
          <w:lang w:val="sr-Latn-ME"/>
        </w:rPr>
        <w:t>6.4. Posebne m</w:t>
      </w:r>
      <w:r w:rsidR="00DC4C00" w:rsidRPr="00914997">
        <w:rPr>
          <w:b/>
          <w:bCs/>
          <w:szCs w:val="22"/>
          <w:lang w:val="sr-Latn-ME"/>
        </w:rPr>
        <w:t>j</w:t>
      </w:r>
      <w:r w:rsidRPr="00914997">
        <w:rPr>
          <w:b/>
          <w:bCs/>
          <w:szCs w:val="22"/>
          <w:lang w:val="sr-Latn-ME"/>
        </w:rPr>
        <w:t xml:space="preserve">ere </w:t>
      </w:r>
      <w:r w:rsidR="00EC02CB" w:rsidRPr="00914997">
        <w:rPr>
          <w:b/>
          <w:bCs/>
          <w:szCs w:val="22"/>
          <w:lang w:val="sr-Latn-ME"/>
        </w:rPr>
        <w:t>upozorenja</w:t>
      </w:r>
      <w:r w:rsidRPr="00914997">
        <w:rPr>
          <w:b/>
          <w:bCs/>
          <w:szCs w:val="22"/>
          <w:lang w:val="sr-Latn-ME"/>
        </w:rPr>
        <w:t xml:space="preserve"> pri čuvanju</w:t>
      </w:r>
      <w:r w:rsidR="00DC4C00" w:rsidRPr="00914997">
        <w:rPr>
          <w:b/>
          <w:bCs/>
          <w:szCs w:val="22"/>
          <w:lang w:val="sr-Latn-ME"/>
        </w:rPr>
        <w:t xml:space="preserve"> lijeka</w:t>
      </w:r>
    </w:p>
    <w:p w14:paraId="7E5EDC9B" w14:textId="77777777" w:rsidR="00CE09F3" w:rsidRPr="00914997" w:rsidRDefault="00CE09F3" w:rsidP="0029540E">
      <w:pPr>
        <w:rPr>
          <w:szCs w:val="22"/>
          <w:lang w:val="sr-Latn-ME"/>
        </w:rPr>
      </w:pPr>
    </w:p>
    <w:p w14:paraId="18421BF3" w14:textId="3A2DB5FD" w:rsidR="00CE09F3" w:rsidRPr="00914997" w:rsidRDefault="009E7BE4" w:rsidP="0029540E">
      <w:pPr>
        <w:rPr>
          <w:szCs w:val="22"/>
          <w:lang w:val="sr-Latn-ME"/>
        </w:rPr>
      </w:pPr>
      <w:r w:rsidRPr="00914997">
        <w:rPr>
          <w:szCs w:val="22"/>
          <w:lang w:val="sr-Latn-ME"/>
        </w:rPr>
        <w:t>Ovaj lijek ne zahti</w:t>
      </w:r>
      <w:r w:rsidR="00B35C45" w:rsidRPr="00914997">
        <w:rPr>
          <w:szCs w:val="22"/>
          <w:lang w:val="sr-Latn-ME"/>
        </w:rPr>
        <w:t>j</w:t>
      </w:r>
      <w:r w:rsidRPr="00914997">
        <w:rPr>
          <w:szCs w:val="22"/>
          <w:lang w:val="sr-Latn-ME"/>
        </w:rPr>
        <w:t xml:space="preserve">eva posebne </w:t>
      </w:r>
      <w:r w:rsidR="00B35C45" w:rsidRPr="00914997">
        <w:rPr>
          <w:szCs w:val="22"/>
          <w:lang w:val="sr-Latn-ME"/>
        </w:rPr>
        <w:t xml:space="preserve">temperaturne </w:t>
      </w:r>
      <w:r w:rsidRPr="00914997">
        <w:rPr>
          <w:szCs w:val="22"/>
          <w:lang w:val="sr-Latn-ME"/>
        </w:rPr>
        <w:t xml:space="preserve">uslove čuvanja. </w:t>
      </w:r>
      <w:r w:rsidR="005E3C22" w:rsidRPr="00914997">
        <w:rPr>
          <w:szCs w:val="22"/>
          <w:lang w:val="sr-Latn-ME"/>
        </w:rPr>
        <w:t>Čuvati u originalnom pakovanju u cilju zaštite od vlage</w:t>
      </w:r>
      <w:r w:rsidR="00B757C5" w:rsidRPr="00914997">
        <w:rPr>
          <w:szCs w:val="22"/>
          <w:lang w:val="sr-Latn-ME"/>
        </w:rPr>
        <w:t xml:space="preserve"> i svjetlosti.</w:t>
      </w:r>
    </w:p>
    <w:p w14:paraId="3B36F3A6" w14:textId="77777777" w:rsidR="005E3C22" w:rsidRPr="00914997" w:rsidRDefault="005E3C22" w:rsidP="0029540E">
      <w:pPr>
        <w:rPr>
          <w:szCs w:val="22"/>
          <w:lang w:val="sr-Latn-ME"/>
        </w:rPr>
      </w:pPr>
    </w:p>
    <w:p w14:paraId="462DEDE3" w14:textId="1C7DCC8C" w:rsidR="00CE09F3" w:rsidRPr="00914997" w:rsidRDefault="0022223A" w:rsidP="0029540E">
      <w:pPr>
        <w:rPr>
          <w:b/>
          <w:bCs/>
          <w:szCs w:val="22"/>
          <w:lang w:val="sr-Latn-ME"/>
        </w:rPr>
      </w:pPr>
      <w:r w:rsidRPr="00914997">
        <w:rPr>
          <w:b/>
          <w:bCs/>
          <w:szCs w:val="22"/>
          <w:lang w:val="sr-Latn-ME"/>
        </w:rPr>
        <w:t xml:space="preserve">6.5. </w:t>
      </w:r>
      <w:r w:rsidR="00DC4C00" w:rsidRPr="00914997">
        <w:rPr>
          <w:b/>
          <w:bCs/>
          <w:szCs w:val="22"/>
          <w:lang w:val="sr-Latn-ME"/>
        </w:rPr>
        <w:t>Vrsta</w:t>
      </w:r>
      <w:r w:rsidR="00CE09F3" w:rsidRPr="00914997">
        <w:rPr>
          <w:b/>
          <w:bCs/>
          <w:szCs w:val="22"/>
          <w:lang w:val="sr-Latn-ME"/>
        </w:rPr>
        <w:t xml:space="preserve"> i sadržaj pakovanja</w:t>
      </w:r>
      <w:r w:rsidR="00F42610" w:rsidRPr="00914997">
        <w:rPr>
          <w:b/>
          <w:bCs/>
          <w:szCs w:val="22"/>
          <w:lang w:val="sr-Latn-ME"/>
        </w:rPr>
        <w:t xml:space="preserve"> </w:t>
      </w:r>
    </w:p>
    <w:p w14:paraId="6B0BFB59" w14:textId="77777777" w:rsidR="00B20700" w:rsidRPr="00914997" w:rsidRDefault="00B20700" w:rsidP="0029540E">
      <w:pPr>
        <w:rPr>
          <w:szCs w:val="22"/>
          <w:lang w:val="sr-Latn-ME"/>
        </w:rPr>
      </w:pPr>
    </w:p>
    <w:p w14:paraId="45B67606" w14:textId="57B462D7" w:rsidR="00A77AFA" w:rsidRPr="00914997" w:rsidRDefault="004037A2" w:rsidP="0029540E">
      <w:pPr>
        <w:rPr>
          <w:szCs w:val="22"/>
          <w:lang w:val="sr-Latn-ME"/>
        </w:rPr>
      </w:pPr>
      <w:r w:rsidRPr="00914997">
        <w:rPr>
          <w:szCs w:val="22"/>
          <w:lang w:val="sr-Latn-ME"/>
        </w:rPr>
        <w:t>Unutrašnje pakovanje:</w:t>
      </w:r>
      <w:r w:rsidR="00933291" w:rsidRPr="00914997">
        <w:rPr>
          <w:szCs w:val="22"/>
          <w:lang w:val="sr-Latn-ME"/>
        </w:rPr>
        <w:t xml:space="preserve"> </w:t>
      </w:r>
      <w:r w:rsidRPr="00914997">
        <w:rPr>
          <w:szCs w:val="22"/>
          <w:lang w:val="sr-Latn-ME"/>
        </w:rPr>
        <w:t>b</w:t>
      </w:r>
      <w:r w:rsidR="008C3B01" w:rsidRPr="00914997">
        <w:rPr>
          <w:szCs w:val="22"/>
          <w:lang w:val="sr-Latn-ME"/>
        </w:rPr>
        <w:t xml:space="preserve">lister oPA/Al/PVC, Al folija; ukupno 60 film tableta (6 x 10). </w:t>
      </w:r>
    </w:p>
    <w:p w14:paraId="7B90375D" w14:textId="77777777" w:rsidR="004037A2" w:rsidRPr="00914997" w:rsidRDefault="004037A2" w:rsidP="0029540E">
      <w:pPr>
        <w:rPr>
          <w:bCs/>
          <w:szCs w:val="22"/>
          <w:lang w:val="sr-Latn-ME"/>
        </w:rPr>
      </w:pPr>
      <w:r w:rsidRPr="00914997">
        <w:rPr>
          <w:bCs/>
          <w:szCs w:val="22"/>
          <w:lang w:val="sr-Latn-ME"/>
        </w:rPr>
        <w:t>Spoljašnje pakovanje: složiva kartonska kutija u kojoj se nalazi 60 film tableta, i uputstvo za pacijenta.</w:t>
      </w:r>
    </w:p>
    <w:p w14:paraId="03DAA537" w14:textId="77777777" w:rsidR="005E3C22" w:rsidRPr="00914997" w:rsidRDefault="005E3C22" w:rsidP="0029540E">
      <w:pPr>
        <w:rPr>
          <w:szCs w:val="22"/>
          <w:lang w:val="sr-Latn-ME"/>
        </w:rPr>
      </w:pPr>
    </w:p>
    <w:p w14:paraId="7600EB12" w14:textId="2FAC4F39" w:rsidR="00CE09F3" w:rsidRPr="00914997" w:rsidRDefault="00CE09F3" w:rsidP="0029540E">
      <w:pPr>
        <w:rPr>
          <w:b/>
          <w:bCs/>
          <w:szCs w:val="22"/>
          <w:lang w:val="sr-Latn-ME"/>
        </w:rPr>
      </w:pPr>
      <w:r w:rsidRPr="00914997">
        <w:rPr>
          <w:b/>
          <w:bCs/>
          <w:szCs w:val="22"/>
          <w:lang w:val="sr-Latn-ME"/>
        </w:rPr>
        <w:t>6.6. Posebne m</w:t>
      </w:r>
      <w:r w:rsidR="00DC4C00" w:rsidRPr="00914997">
        <w:rPr>
          <w:b/>
          <w:bCs/>
          <w:szCs w:val="22"/>
          <w:lang w:val="sr-Latn-ME"/>
        </w:rPr>
        <w:t>j</w:t>
      </w:r>
      <w:r w:rsidRPr="00914997">
        <w:rPr>
          <w:b/>
          <w:bCs/>
          <w:szCs w:val="22"/>
          <w:lang w:val="sr-Latn-ME"/>
        </w:rPr>
        <w:t>ere opreza pri odlaganju materijala koji treba odbaciti nakon prim</w:t>
      </w:r>
      <w:r w:rsidR="00DC4C00" w:rsidRPr="00914997">
        <w:rPr>
          <w:b/>
          <w:bCs/>
          <w:szCs w:val="22"/>
          <w:lang w:val="sr-Latn-ME"/>
        </w:rPr>
        <w:t>j</w:t>
      </w:r>
      <w:r w:rsidRPr="00914997">
        <w:rPr>
          <w:b/>
          <w:bCs/>
          <w:szCs w:val="22"/>
          <w:lang w:val="sr-Latn-ME"/>
        </w:rPr>
        <w:t>ene l</w:t>
      </w:r>
      <w:r w:rsidR="00DC4C00" w:rsidRPr="00914997">
        <w:rPr>
          <w:b/>
          <w:bCs/>
          <w:szCs w:val="22"/>
          <w:lang w:val="sr-Latn-ME"/>
        </w:rPr>
        <w:t>ij</w:t>
      </w:r>
      <w:r w:rsidRPr="00914997">
        <w:rPr>
          <w:b/>
          <w:bCs/>
          <w:szCs w:val="22"/>
          <w:lang w:val="sr-Latn-ME"/>
        </w:rPr>
        <w:t>eka (i druga uputstva za rukovanje l</w:t>
      </w:r>
      <w:r w:rsidR="00DC4C00" w:rsidRPr="00914997">
        <w:rPr>
          <w:b/>
          <w:bCs/>
          <w:szCs w:val="22"/>
          <w:lang w:val="sr-Latn-ME"/>
        </w:rPr>
        <w:t>ij</w:t>
      </w:r>
      <w:r w:rsidRPr="00914997">
        <w:rPr>
          <w:b/>
          <w:bCs/>
          <w:szCs w:val="22"/>
          <w:lang w:val="sr-Latn-ME"/>
        </w:rPr>
        <w:t>ekom)</w:t>
      </w:r>
    </w:p>
    <w:p w14:paraId="1C47054E" w14:textId="77777777" w:rsidR="00CE09F3" w:rsidRPr="00914997" w:rsidRDefault="00CE09F3" w:rsidP="0029540E">
      <w:pPr>
        <w:rPr>
          <w:szCs w:val="22"/>
          <w:lang w:val="sr-Latn-ME"/>
        </w:rPr>
      </w:pPr>
    </w:p>
    <w:p w14:paraId="6BA34D3C" w14:textId="6B9DDBC1" w:rsidR="00F86625" w:rsidRPr="00914997" w:rsidRDefault="00F86625" w:rsidP="0029540E">
      <w:pPr>
        <w:rPr>
          <w:szCs w:val="22"/>
          <w:lang w:val="sr-Latn-ME"/>
        </w:rPr>
      </w:pPr>
      <w:r w:rsidRPr="00914997">
        <w:rPr>
          <w:szCs w:val="22"/>
          <w:lang w:val="sr-Latn-ME"/>
        </w:rPr>
        <w:t>Svu neiskorišćenu količinu l</w:t>
      </w:r>
      <w:r w:rsidR="00DC4C00" w:rsidRPr="00914997">
        <w:rPr>
          <w:szCs w:val="22"/>
          <w:lang w:val="sr-Latn-ME"/>
        </w:rPr>
        <w:t>ij</w:t>
      </w:r>
      <w:r w:rsidRPr="00914997">
        <w:rPr>
          <w:szCs w:val="22"/>
          <w:lang w:val="sr-Latn-ME"/>
        </w:rPr>
        <w:t>eka ili otpadnog materijala nakon njegove upotrebe treba ukloniti u skladu sa važećim propisima.</w:t>
      </w:r>
    </w:p>
    <w:p w14:paraId="72D6F712" w14:textId="2AB5AC08" w:rsidR="00CE09F3" w:rsidRPr="00914997" w:rsidRDefault="00CE09F3" w:rsidP="0029540E">
      <w:pPr>
        <w:rPr>
          <w:szCs w:val="22"/>
          <w:lang w:val="sr-Latn-ME"/>
        </w:rPr>
      </w:pPr>
    </w:p>
    <w:p w14:paraId="1695757E" w14:textId="77777777" w:rsidR="0029540E" w:rsidRPr="00914997" w:rsidRDefault="0029540E" w:rsidP="0029540E">
      <w:pPr>
        <w:rPr>
          <w:szCs w:val="22"/>
          <w:lang w:val="sr-Latn-ME"/>
        </w:rPr>
      </w:pPr>
    </w:p>
    <w:p w14:paraId="3BD16C8B" w14:textId="77777777" w:rsidR="00CE09F3" w:rsidRPr="00914997" w:rsidRDefault="00CE09F3" w:rsidP="0029540E">
      <w:pPr>
        <w:pStyle w:val="NASLOV123"/>
        <w:spacing w:before="0" w:after="0"/>
        <w:jc w:val="both"/>
        <w:rPr>
          <w:lang w:val="sr-Latn-ME"/>
        </w:rPr>
      </w:pPr>
      <w:r w:rsidRPr="00914997">
        <w:rPr>
          <w:lang w:val="sr-Latn-ME"/>
        </w:rPr>
        <w:t xml:space="preserve">7. NOSILAC DOZVOLE </w:t>
      </w:r>
    </w:p>
    <w:p w14:paraId="116782A1" w14:textId="77777777" w:rsidR="0029540E" w:rsidRPr="00914997" w:rsidRDefault="0029540E" w:rsidP="0029540E">
      <w:pPr>
        <w:rPr>
          <w:szCs w:val="22"/>
          <w:lang w:val="sr-Latn-ME"/>
        </w:rPr>
      </w:pPr>
    </w:p>
    <w:p w14:paraId="6C3DE5D6" w14:textId="7011D01F" w:rsidR="00CE09F3" w:rsidRPr="00914997" w:rsidRDefault="006B13FD" w:rsidP="0029540E">
      <w:pPr>
        <w:rPr>
          <w:szCs w:val="22"/>
          <w:lang w:val="sr-Latn-ME"/>
        </w:rPr>
      </w:pPr>
      <w:r w:rsidRPr="00914997">
        <w:rPr>
          <w:szCs w:val="22"/>
          <w:lang w:val="sr-Latn-ME"/>
        </w:rPr>
        <w:t>HEMOFARM A</w:t>
      </w:r>
      <w:r w:rsidR="00B35C45" w:rsidRPr="00914997">
        <w:rPr>
          <w:szCs w:val="22"/>
          <w:lang w:val="sr-Latn-ME"/>
        </w:rPr>
        <w:t>.</w:t>
      </w:r>
      <w:r w:rsidRPr="00914997">
        <w:rPr>
          <w:szCs w:val="22"/>
          <w:lang w:val="sr-Latn-ME"/>
        </w:rPr>
        <w:t>D</w:t>
      </w:r>
      <w:r w:rsidR="00B35C45" w:rsidRPr="00914997">
        <w:rPr>
          <w:szCs w:val="22"/>
          <w:lang w:val="sr-Latn-ME"/>
        </w:rPr>
        <w:t>.</w:t>
      </w:r>
      <w:r w:rsidR="00DC4C00" w:rsidRPr="00914997">
        <w:rPr>
          <w:szCs w:val="22"/>
          <w:lang w:val="sr-Latn-ME"/>
        </w:rPr>
        <w:t xml:space="preserve"> VRŠAC P</w:t>
      </w:r>
      <w:r w:rsidR="00B35C45" w:rsidRPr="00914997">
        <w:rPr>
          <w:szCs w:val="22"/>
          <w:lang w:val="sr-Latn-ME"/>
        </w:rPr>
        <w:t>.</w:t>
      </w:r>
      <w:r w:rsidR="00DC4C00" w:rsidRPr="00914997">
        <w:rPr>
          <w:szCs w:val="22"/>
          <w:lang w:val="sr-Latn-ME"/>
        </w:rPr>
        <w:t>J</w:t>
      </w:r>
      <w:r w:rsidR="00B35C45" w:rsidRPr="00914997">
        <w:rPr>
          <w:szCs w:val="22"/>
          <w:lang w:val="sr-Latn-ME"/>
        </w:rPr>
        <w:t>.</w:t>
      </w:r>
      <w:r w:rsidR="00DC4C00" w:rsidRPr="00914997">
        <w:rPr>
          <w:szCs w:val="22"/>
          <w:lang w:val="sr-Latn-ME"/>
        </w:rPr>
        <w:t xml:space="preserve"> PODGORICA</w:t>
      </w:r>
    </w:p>
    <w:p w14:paraId="36BF64DF" w14:textId="3C370D74" w:rsidR="00DC4C00" w:rsidRPr="00914997" w:rsidRDefault="00DC4C00" w:rsidP="0029540E">
      <w:pPr>
        <w:rPr>
          <w:szCs w:val="22"/>
          <w:lang w:val="sr-Latn-ME"/>
        </w:rPr>
      </w:pPr>
      <w:r w:rsidRPr="00914997">
        <w:rPr>
          <w:szCs w:val="22"/>
          <w:lang w:val="sr-Latn-ME"/>
        </w:rPr>
        <w:t>8 marta 55A,</w:t>
      </w:r>
      <w:r w:rsidR="0029540E" w:rsidRPr="00914997">
        <w:rPr>
          <w:szCs w:val="22"/>
          <w:lang w:val="sr-Latn-ME"/>
        </w:rPr>
        <w:t xml:space="preserve"> </w:t>
      </w:r>
      <w:r w:rsidRPr="00914997">
        <w:rPr>
          <w:szCs w:val="22"/>
          <w:lang w:val="sr-Latn-ME"/>
        </w:rPr>
        <w:t>Podgorica,</w:t>
      </w:r>
      <w:r w:rsidR="0029540E" w:rsidRPr="00914997">
        <w:rPr>
          <w:szCs w:val="22"/>
          <w:lang w:val="sr-Latn-ME"/>
        </w:rPr>
        <w:t xml:space="preserve"> </w:t>
      </w:r>
      <w:r w:rsidRPr="00914997">
        <w:rPr>
          <w:szCs w:val="22"/>
          <w:lang w:val="sr-Latn-ME"/>
        </w:rPr>
        <w:t>Crna Gora</w:t>
      </w:r>
    </w:p>
    <w:p w14:paraId="1DA73EAD" w14:textId="2D4B5356" w:rsidR="00CE09F3" w:rsidRPr="00914997" w:rsidRDefault="00CE09F3" w:rsidP="0029540E">
      <w:pPr>
        <w:rPr>
          <w:szCs w:val="22"/>
          <w:lang w:val="sr-Latn-ME"/>
        </w:rPr>
      </w:pPr>
    </w:p>
    <w:p w14:paraId="3DC8C955" w14:textId="77777777" w:rsidR="0029540E" w:rsidRPr="00914997" w:rsidRDefault="0029540E" w:rsidP="0029540E">
      <w:pPr>
        <w:rPr>
          <w:szCs w:val="22"/>
          <w:lang w:val="sr-Latn-ME"/>
        </w:rPr>
      </w:pPr>
    </w:p>
    <w:p w14:paraId="6275EAEA" w14:textId="77777777" w:rsidR="00DC4C00" w:rsidRPr="00914997" w:rsidRDefault="00DC4C00" w:rsidP="0029540E">
      <w:pPr>
        <w:rPr>
          <w:b/>
          <w:bCs/>
          <w:szCs w:val="22"/>
          <w:lang w:val="sr-Latn-ME"/>
        </w:rPr>
      </w:pPr>
      <w:r w:rsidRPr="00914997">
        <w:rPr>
          <w:b/>
          <w:bCs/>
          <w:szCs w:val="22"/>
          <w:lang w:val="sr-Latn-ME"/>
        </w:rPr>
        <w:t xml:space="preserve">8. </w:t>
      </w:r>
      <w:r w:rsidRPr="00914997">
        <w:rPr>
          <w:b/>
          <w:bCs/>
          <w:szCs w:val="22"/>
          <w:lang w:val="sr-Latn-ME"/>
        </w:rPr>
        <w:tab/>
        <w:t>BROJ DOZVOLE ZA STAVLJANJE LIJEKA U PROMET</w:t>
      </w:r>
    </w:p>
    <w:p w14:paraId="60C1FFE0" w14:textId="2DDF982A" w:rsidR="00DC4C00" w:rsidRPr="00914997" w:rsidRDefault="00DC4C00" w:rsidP="0029540E">
      <w:pPr>
        <w:rPr>
          <w:bCs/>
          <w:szCs w:val="22"/>
          <w:lang w:val="sr-Latn-ME"/>
        </w:rPr>
      </w:pPr>
    </w:p>
    <w:p w14:paraId="5E05C41A" w14:textId="16BF4805" w:rsidR="00EA19B8" w:rsidRPr="00914997" w:rsidRDefault="00EA19B8" w:rsidP="00EA19B8">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 </w:t>
      </w:r>
      <w:r w:rsidRPr="00914997">
        <w:rPr>
          <w:bCs/>
          <w:szCs w:val="22"/>
          <w:lang w:val="sr-Latn-ME"/>
        </w:rPr>
        <w:t xml:space="preserve">film tableta, </w:t>
      </w:r>
      <w:r w:rsidRPr="00914997">
        <w:rPr>
          <w:bCs/>
          <w:szCs w:val="22"/>
          <w:lang w:val="sr-Latn-ME"/>
        </w:rPr>
        <w:t>850 mg + 50 mg,</w:t>
      </w:r>
      <w:r w:rsidRPr="00914997">
        <w:rPr>
          <w:bCs/>
          <w:szCs w:val="22"/>
          <w:lang w:val="sr-Latn-ME"/>
        </w:rPr>
        <w:t xml:space="preserve"> blister, 60 film tableta:</w:t>
      </w:r>
      <w:r w:rsidR="00914997" w:rsidRPr="00914997">
        <w:rPr>
          <w:bCs/>
          <w:szCs w:val="22"/>
          <w:lang w:val="sr-Latn-ME"/>
        </w:rPr>
        <w:t xml:space="preserve"> 2030/23/1424 - 3361</w:t>
      </w:r>
    </w:p>
    <w:p w14:paraId="5C840D4B" w14:textId="08D1AB95" w:rsidR="00EA19B8" w:rsidRPr="00914997" w:rsidRDefault="00EA19B8" w:rsidP="00EA19B8">
      <w:pPr>
        <w:rPr>
          <w:bCs/>
          <w:szCs w:val="22"/>
          <w:lang w:val="sr-Latn-ME"/>
        </w:rPr>
      </w:pPr>
      <w:r w:rsidRPr="00914997">
        <w:rPr>
          <w:bCs/>
          <w:szCs w:val="22"/>
          <w:lang w:val="sr-Latn-ME"/>
        </w:rPr>
        <w:t>Criteo</w:t>
      </w:r>
      <w:r w:rsidRPr="00914997">
        <w:rPr>
          <w:bCs/>
          <w:szCs w:val="22"/>
          <w:vertAlign w:val="superscript"/>
          <w:lang w:val="sr-Latn-ME"/>
        </w:rPr>
        <w:t>®</w:t>
      </w:r>
      <w:r w:rsidRPr="00914997">
        <w:rPr>
          <w:bCs/>
          <w:szCs w:val="22"/>
          <w:lang w:val="sr-Latn-ME"/>
        </w:rPr>
        <w:t xml:space="preserve"> Duo, film tableta</w:t>
      </w:r>
      <w:r w:rsidRPr="00914997">
        <w:rPr>
          <w:bCs/>
          <w:szCs w:val="22"/>
          <w:lang w:val="sr-Latn-ME"/>
        </w:rPr>
        <w:t xml:space="preserve">, </w:t>
      </w:r>
      <w:r w:rsidRPr="00914997">
        <w:rPr>
          <w:bCs/>
          <w:szCs w:val="22"/>
          <w:lang w:val="sr-Latn-ME"/>
        </w:rPr>
        <w:t>1000 mg + 50 mg, blister, 60 film tableta</w:t>
      </w:r>
      <w:r w:rsidRPr="00914997">
        <w:rPr>
          <w:bCs/>
          <w:szCs w:val="22"/>
          <w:lang w:val="sr-Latn-ME"/>
        </w:rPr>
        <w:t>:</w:t>
      </w:r>
      <w:r w:rsidR="00914997" w:rsidRPr="00914997">
        <w:rPr>
          <w:bCs/>
          <w:szCs w:val="22"/>
          <w:lang w:val="sr-Latn-ME"/>
        </w:rPr>
        <w:t xml:space="preserve"> 2030/23/1425 - 3362</w:t>
      </w:r>
    </w:p>
    <w:p w14:paraId="75DD3C20" w14:textId="77777777" w:rsidR="00EA19B8" w:rsidRPr="00914997" w:rsidRDefault="00EA19B8" w:rsidP="0029540E">
      <w:pPr>
        <w:rPr>
          <w:bCs/>
          <w:szCs w:val="22"/>
          <w:lang w:val="sr-Latn-ME"/>
        </w:rPr>
      </w:pPr>
    </w:p>
    <w:p w14:paraId="0D8231A9" w14:textId="77777777" w:rsidR="00DC4C00" w:rsidRPr="00914997" w:rsidRDefault="00DC4C00" w:rsidP="0029540E">
      <w:pPr>
        <w:rPr>
          <w:bCs/>
          <w:szCs w:val="22"/>
          <w:lang w:val="sr-Latn-ME"/>
        </w:rPr>
      </w:pPr>
    </w:p>
    <w:p w14:paraId="56B7C87B" w14:textId="77777777" w:rsidR="00DC4C00" w:rsidRPr="00914997" w:rsidRDefault="00DC4C00" w:rsidP="0029540E">
      <w:pPr>
        <w:rPr>
          <w:b/>
          <w:bCs/>
          <w:szCs w:val="22"/>
          <w:lang w:val="sr-Latn-ME"/>
        </w:rPr>
      </w:pPr>
      <w:r w:rsidRPr="00914997">
        <w:rPr>
          <w:b/>
          <w:bCs/>
          <w:szCs w:val="22"/>
          <w:lang w:val="sr-Latn-ME"/>
        </w:rPr>
        <w:t xml:space="preserve">9. </w:t>
      </w:r>
      <w:r w:rsidRPr="00914997">
        <w:rPr>
          <w:b/>
          <w:bCs/>
          <w:szCs w:val="22"/>
          <w:lang w:val="sr-Latn-ME"/>
        </w:rPr>
        <w:tab/>
        <w:t>DATUM PRVE DOZVOLE/OBNOVE DOZVOLE ZA STAVLJANJE LIJEKA U PROMET</w:t>
      </w:r>
    </w:p>
    <w:p w14:paraId="6392F757" w14:textId="4150B191" w:rsidR="00DC4C00" w:rsidRPr="00914997" w:rsidRDefault="00DC4C00" w:rsidP="0029540E">
      <w:pPr>
        <w:rPr>
          <w:bCs/>
          <w:szCs w:val="22"/>
          <w:lang w:val="sr-Latn-ME"/>
        </w:rPr>
      </w:pPr>
    </w:p>
    <w:p w14:paraId="4FB8DB25" w14:textId="295A3FC1" w:rsidR="00EA19B8" w:rsidRPr="00914997" w:rsidRDefault="00EA19B8" w:rsidP="0029540E">
      <w:pPr>
        <w:rPr>
          <w:bCs/>
          <w:szCs w:val="22"/>
          <w:lang w:val="sr-Latn-ME"/>
        </w:rPr>
      </w:pPr>
      <w:r w:rsidRPr="00914997">
        <w:rPr>
          <w:bCs/>
          <w:szCs w:val="22"/>
          <w:lang w:val="sr-Latn-ME"/>
        </w:rPr>
        <w:t>07.04.2023. godine</w:t>
      </w:r>
    </w:p>
    <w:p w14:paraId="064C8F8E" w14:textId="77777777" w:rsidR="00EA19B8" w:rsidRPr="00914997" w:rsidRDefault="00EA19B8" w:rsidP="0029540E">
      <w:pPr>
        <w:rPr>
          <w:bCs/>
          <w:szCs w:val="22"/>
          <w:lang w:val="sr-Latn-ME"/>
        </w:rPr>
      </w:pPr>
    </w:p>
    <w:p w14:paraId="1827AA96" w14:textId="77777777" w:rsidR="00DC4C00" w:rsidRPr="00914997" w:rsidRDefault="00DC4C00" w:rsidP="0029540E">
      <w:pPr>
        <w:rPr>
          <w:bCs/>
          <w:szCs w:val="22"/>
          <w:lang w:val="sr-Latn-ME"/>
        </w:rPr>
      </w:pPr>
    </w:p>
    <w:p w14:paraId="44C7F823" w14:textId="28072A65" w:rsidR="00DC4C00" w:rsidRPr="00914997" w:rsidRDefault="00DC4C00" w:rsidP="0029540E">
      <w:pPr>
        <w:rPr>
          <w:b/>
          <w:bCs/>
          <w:szCs w:val="22"/>
          <w:lang w:val="sr-Latn-ME"/>
        </w:rPr>
      </w:pPr>
      <w:r w:rsidRPr="00914997">
        <w:rPr>
          <w:b/>
          <w:bCs/>
          <w:szCs w:val="22"/>
          <w:lang w:val="sr-Latn-ME"/>
        </w:rPr>
        <w:t xml:space="preserve">10. </w:t>
      </w:r>
      <w:r w:rsidRPr="00914997">
        <w:rPr>
          <w:b/>
          <w:bCs/>
          <w:szCs w:val="22"/>
          <w:lang w:val="sr-Latn-ME"/>
        </w:rPr>
        <w:tab/>
        <w:t xml:space="preserve">DATUM REVIZIJE TEKSTA </w:t>
      </w:r>
    </w:p>
    <w:p w14:paraId="35F2365D" w14:textId="40082DB2" w:rsidR="00DC4C00" w:rsidRPr="00914997" w:rsidRDefault="00DC4C00" w:rsidP="0029540E">
      <w:pPr>
        <w:rPr>
          <w:b/>
          <w:bCs/>
          <w:szCs w:val="22"/>
          <w:lang w:val="sr-Latn-ME"/>
        </w:rPr>
      </w:pPr>
    </w:p>
    <w:p w14:paraId="15C23DC6" w14:textId="4602E022" w:rsidR="00923865" w:rsidRPr="00914997" w:rsidRDefault="00EA19B8" w:rsidP="00EA19B8">
      <w:pPr>
        <w:rPr>
          <w:bCs/>
          <w:szCs w:val="22"/>
          <w:lang w:val="sr-Latn-ME"/>
        </w:rPr>
      </w:pPr>
      <w:r w:rsidRPr="00914997">
        <w:rPr>
          <w:bCs/>
          <w:szCs w:val="22"/>
          <w:lang w:val="sr-Latn-ME"/>
        </w:rPr>
        <w:t>April, 2023. godine</w:t>
      </w:r>
      <w:bookmarkStart w:id="0" w:name="_GoBack"/>
      <w:bookmarkEnd w:id="0"/>
    </w:p>
    <w:sectPr w:rsidR="00923865" w:rsidRPr="00914997" w:rsidSect="00502D5E">
      <w:footerReference w:type="even" r:id="rId11"/>
      <w:footerReference w:type="default" r:id="rId12"/>
      <w:pgSz w:w="11907" w:h="16840" w:code="9"/>
      <w:pgMar w:top="905" w:right="1134" w:bottom="1276" w:left="1134" w:header="357" w:footer="1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C10B" w14:textId="77777777" w:rsidR="0092183B" w:rsidRDefault="0092183B">
      <w:r>
        <w:separator/>
      </w:r>
    </w:p>
  </w:endnote>
  <w:endnote w:type="continuationSeparator" w:id="0">
    <w:p w14:paraId="1AD528A7" w14:textId="77777777" w:rsidR="0092183B" w:rsidRDefault="0092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5AFD" w14:textId="77777777" w:rsidR="00B35C45" w:rsidRDefault="00B35C4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A8A6EB4" w14:textId="77777777" w:rsidR="00B35C45" w:rsidRDefault="00B35C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DEE7" w14:textId="4E4D623B" w:rsidR="00B35C45" w:rsidRDefault="0092183B"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B35C45" w:rsidRPr="00502D5E">
              <w:rPr>
                <w:szCs w:val="18"/>
              </w:rPr>
              <w:fldChar w:fldCharType="begin"/>
            </w:r>
            <w:r w:rsidR="00B35C45" w:rsidRPr="00502D5E">
              <w:rPr>
                <w:szCs w:val="18"/>
              </w:rPr>
              <w:instrText xml:space="preserve"> PAGE </w:instrText>
            </w:r>
            <w:r w:rsidR="00B35C45" w:rsidRPr="00502D5E">
              <w:rPr>
                <w:szCs w:val="18"/>
              </w:rPr>
              <w:fldChar w:fldCharType="separate"/>
            </w:r>
            <w:r w:rsidR="00914997">
              <w:rPr>
                <w:noProof/>
                <w:szCs w:val="18"/>
              </w:rPr>
              <w:t>16</w:t>
            </w:r>
            <w:r w:rsidR="00B35C45" w:rsidRPr="00502D5E">
              <w:rPr>
                <w:szCs w:val="18"/>
              </w:rPr>
              <w:fldChar w:fldCharType="end"/>
            </w:r>
            <w:r w:rsidR="00B35C45" w:rsidRPr="00502D5E">
              <w:rPr>
                <w:szCs w:val="18"/>
              </w:rPr>
              <w:t xml:space="preserve"> / </w:t>
            </w:r>
            <w:r w:rsidR="00B35C45" w:rsidRPr="00502D5E">
              <w:rPr>
                <w:szCs w:val="18"/>
              </w:rPr>
              <w:fldChar w:fldCharType="begin"/>
            </w:r>
            <w:r w:rsidR="00B35C45" w:rsidRPr="00502D5E">
              <w:rPr>
                <w:szCs w:val="18"/>
              </w:rPr>
              <w:instrText xml:space="preserve"> NUMPAGES  </w:instrText>
            </w:r>
            <w:r w:rsidR="00B35C45" w:rsidRPr="00502D5E">
              <w:rPr>
                <w:szCs w:val="18"/>
              </w:rPr>
              <w:fldChar w:fldCharType="separate"/>
            </w:r>
            <w:r w:rsidR="00914997">
              <w:rPr>
                <w:noProof/>
                <w:szCs w:val="18"/>
              </w:rPr>
              <w:t>17</w:t>
            </w:r>
            <w:r w:rsidR="00B35C45" w:rsidRPr="00502D5E">
              <w:rPr>
                <w:szCs w:val="18"/>
              </w:rPr>
              <w:fldChar w:fldCharType="end"/>
            </w:r>
          </w:sdtContent>
        </w:sdt>
      </w:sdtContent>
    </w:sdt>
  </w:p>
  <w:p w14:paraId="1E1A154B" w14:textId="77777777" w:rsidR="00B35C45" w:rsidRPr="00C536C2" w:rsidRDefault="00B35C45"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4F543" w14:textId="77777777" w:rsidR="0092183B" w:rsidRDefault="0092183B">
      <w:r>
        <w:separator/>
      </w:r>
    </w:p>
  </w:footnote>
  <w:footnote w:type="continuationSeparator" w:id="0">
    <w:p w14:paraId="5D72AA3A" w14:textId="77777777" w:rsidR="0092183B" w:rsidRDefault="00921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EB108BD"/>
    <w:multiLevelType w:val="hybridMultilevel"/>
    <w:tmpl w:val="F0B4C4F6"/>
    <w:lvl w:ilvl="0" w:tplc="053402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0C9"/>
    <w:rsid w:val="000066F4"/>
    <w:rsid w:val="0001242F"/>
    <w:rsid w:val="00013343"/>
    <w:rsid w:val="00015D46"/>
    <w:rsid w:val="00017801"/>
    <w:rsid w:val="00020842"/>
    <w:rsid w:val="00026C81"/>
    <w:rsid w:val="00026CEB"/>
    <w:rsid w:val="00037393"/>
    <w:rsid w:val="00056B99"/>
    <w:rsid w:val="0005798D"/>
    <w:rsid w:val="000627D4"/>
    <w:rsid w:val="00063D27"/>
    <w:rsid w:val="00064273"/>
    <w:rsid w:val="00066D10"/>
    <w:rsid w:val="000722DC"/>
    <w:rsid w:val="000801C6"/>
    <w:rsid w:val="0008319A"/>
    <w:rsid w:val="00083BE0"/>
    <w:rsid w:val="00085320"/>
    <w:rsid w:val="00085F86"/>
    <w:rsid w:val="000865C8"/>
    <w:rsid w:val="000955A5"/>
    <w:rsid w:val="00095FB6"/>
    <w:rsid w:val="0009758B"/>
    <w:rsid w:val="000A0F4A"/>
    <w:rsid w:val="000B3166"/>
    <w:rsid w:val="000C0939"/>
    <w:rsid w:val="000C3D56"/>
    <w:rsid w:val="000C563F"/>
    <w:rsid w:val="000D303E"/>
    <w:rsid w:val="000D5631"/>
    <w:rsid w:val="000D63BD"/>
    <w:rsid w:val="000E75C0"/>
    <w:rsid w:val="000F08EA"/>
    <w:rsid w:val="0010360C"/>
    <w:rsid w:val="0010482C"/>
    <w:rsid w:val="0010565E"/>
    <w:rsid w:val="00120761"/>
    <w:rsid w:val="00141639"/>
    <w:rsid w:val="0014180A"/>
    <w:rsid w:val="00141AAA"/>
    <w:rsid w:val="001446CE"/>
    <w:rsid w:val="001652D7"/>
    <w:rsid w:val="00173D18"/>
    <w:rsid w:val="00174405"/>
    <w:rsid w:val="00174DEA"/>
    <w:rsid w:val="00175772"/>
    <w:rsid w:val="00175A7E"/>
    <w:rsid w:val="0018270C"/>
    <w:rsid w:val="001831E5"/>
    <w:rsid w:val="00183C37"/>
    <w:rsid w:val="00184415"/>
    <w:rsid w:val="0018516B"/>
    <w:rsid w:val="0018601D"/>
    <w:rsid w:val="00193719"/>
    <w:rsid w:val="001B706A"/>
    <w:rsid w:val="001C1C1B"/>
    <w:rsid w:val="001C303F"/>
    <w:rsid w:val="001D10C9"/>
    <w:rsid w:val="001D25C3"/>
    <w:rsid w:val="001E0A07"/>
    <w:rsid w:val="001E2170"/>
    <w:rsid w:val="001E2574"/>
    <w:rsid w:val="001E6145"/>
    <w:rsid w:val="001F2511"/>
    <w:rsid w:val="001F2D4E"/>
    <w:rsid w:val="001F2FC1"/>
    <w:rsid w:val="001F39B6"/>
    <w:rsid w:val="00204911"/>
    <w:rsid w:val="00207954"/>
    <w:rsid w:val="0022218E"/>
    <w:rsid w:val="0022223A"/>
    <w:rsid w:val="00236ECD"/>
    <w:rsid w:val="002412D3"/>
    <w:rsid w:val="0024132F"/>
    <w:rsid w:val="00242DCD"/>
    <w:rsid w:val="00246247"/>
    <w:rsid w:val="00247C5C"/>
    <w:rsid w:val="002567D2"/>
    <w:rsid w:val="00261D24"/>
    <w:rsid w:val="00263ACD"/>
    <w:rsid w:val="00273BE0"/>
    <w:rsid w:val="002812DE"/>
    <w:rsid w:val="00286CD8"/>
    <w:rsid w:val="00287585"/>
    <w:rsid w:val="0029540E"/>
    <w:rsid w:val="002B07E6"/>
    <w:rsid w:val="002B60B1"/>
    <w:rsid w:val="002B6F6A"/>
    <w:rsid w:val="002C0FBF"/>
    <w:rsid w:val="002F3626"/>
    <w:rsid w:val="002F4ED3"/>
    <w:rsid w:val="002F5E2F"/>
    <w:rsid w:val="002F679A"/>
    <w:rsid w:val="003048CB"/>
    <w:rsid w:val="003064BC"/>
    <w:rsid w:val="00307211"/>
    <w:rsid w:val="00316FC0"/>
    <w:rsid w:val="003257B6"/>
    <w:rsid w:val="00326995"/>
    <w:rsid w:val="00336B54"/>
    <w:rsid w:val="003452C0"/>
    <w:rsid w:val="00353AB9"/>
    <w:rsid w:val="00356B90"/>
    <w:rsid w:val="00370DED"/>
    <w:rsid w:val="00372175"/>
    <w:rsid w:val="0038291C"/>
    <w:rsid w:val="00383195"/>
    <w:rsid w:val="003A0D50"/>
    <w:rsid w:val="003A2DF8"/>
    <w:rsid w:val="003A6DD2"/>
    <w:rsid w:val="003B1401"/>
    <w:rsid w:val="003B2082"/>
    <w:rsid w:val="003C051A"/>
    <w:rsid w:val="003C18A4"/>
    <w:rsid w:val="003C312C"/>
    <w:rsid w:val="003D4F25"/>
    <w:rsid w:val="003E3EC7"/>
    <w:rsid w:val="003E6E46"/>
    <w:rsid w:val="003F026E"/>
    <w:rsid w:val="003F2564"/>
    <w:rsid w:val="003F6186"/>
    <w:rsid w:val="00402F20"/>
    <w:rsid w:val="004037A2"/>
    <w:rsid w:val="00411550"/>
    <w:rsid w:val="004123CD"/>
    <w:rsid w:val="00417704"/>
    <w:rsid w:val="004233F4"/>
    <w:rsid w:val="004234ED"/>
    <w:rsid w:val="00427D41"/>
    <w:rsid w:val="0045047E"/>
    <w:rsid w:val="004573EE"/>
    <w:rsid w:val="00462A41"/>
    <w:rsid w:val="00462C33"/>
    <w:rsid w:val="00462CEB"/>
    <w:rsid w:val="00476FA0"/>
    <w:rsid w:val="00476FEF"/>
    <w:rsid w:val="00483027"/>
    <w:rsid w:val="00491172"/>
    <w:rsid w:val="00491AF9"/>
    <w:rsid w:val="00492248"/>
    <w:rsid w:val="00492F1F"/>
    <w:rsid w:val="00497648"/>
    <w:rsid w:val="004A1374"/>
    <w:rsid w:val="004B5A11"/>
    <w:rsid w:val="004B7A50"/>
    <w:rsid w:val="004C05AC"/>
    <w:rsid w:val="004C6154"/>
    <w:rsid w:val="004C77C3"/>
    <w:rsid w:val="004D230F"/>
    <w:rsid w:val="004D5442"/>
    <w:rsid w:val="004D63E8"/>
    <w:rsid w:val="004E3A39"/>
    <w:rsid w:val="004E4979"/>
    <w:rsid w:val="004F5A7B"/>
    <w:rsid w:val="00501C7C"/>
    <w:rsid w:val="00502D5E"/>
    <w:rsid w:val="00503974"/>
    <w:rsid w:val="00506DCD"/>
    <w:rsid w:val="00510C8F"/>
    <w:rsid w:val="005119AB"/>
    <w:rsid w:val="00515B36"/>
    <w:rsid w:val="0052230B"/>
    <w:rsid w:val="00525A8A"/>
    <w:rsid w:val="005276F0"/>
    <w:rsid w:val="00530909"/>
    <w:rsid w:val="005456BC"/>
    <w:rsid w:val="005521FE"/>
    <w:rsid w:val="00552C44"/>
    <w:rsid w:val="005626AC"/>
    <w:rsid w:val="00571873"/>
    <w:rsid w:val="005741B9"/>
    <w:rsid w:val="005826F9"/>
    <w:rsid w:val="00585612"/>
    <w:rsid w:val="005A4598"/>
    <w:rsid w:val="005B23A9"/>
    <w:rsid w:val="005B3388"/>
    <w:rsid w:val="005B6550"/>
    <w:rsid w:val="005C3F73"/>
    <w:rsid w:val="005C58EF"/>
    <w:rsid w:val="005C7891"/>
    <w:rsid w:val="005E1FEE"/>
    <w:rsid w:val="005E261C"/>
    <w:rsid w:val="005E31FA"/>
    <w:rsid w:val="005E3C22"/>
    <w:rsid w:val="005E6C36"/>
    <w:rsid w:val="00601D2D"/>
    <w:rsid w:val="00603302"/>
    <w:rsid w:val="006033E1"/>
    <w:rsid w:val="00604E4F"/>
    <w:rsid w:val="006051AA"/>
    <w:rsid w:val="006054EE"/>
    <w:rsid w:val="006118B6"/>
    <w:rsid w:val="006122D3"/>
    <w:rsid w:val="006140BF"/>
    <w:rsid w:val="00620728"/>
    <w:rsid w:val="0062466A"/>
    <w:rsid w:val="0062509F"/>
    <w:rsid w:val="006270C0"/>
    <w:rsid w:val="00630195"/>
    <w:rsid w:val="00630521"/>
    <w:rsid w:val="00634794"/>
    <w:rsid w:val="006362BA"/>
    <w:rsid w:val="006559AF"/>
    <w:rsid w:val="0066055F"/>
    <w:rsid w:val="00660ED5"/>
    <w:rsid w:val="00662033"/>
    <w:rsid w:val="00676E81"/>
    <w:rsid w:val="0068189C"/>
    <w:rsid w:val="006834F3"/>
    <w:rsid w:val="00691C52"/>
    <w:rsid w:val="00692129"/>
    <w:rsid w:val="00693874"/>
    <w:rsid w:val="00693F46"/>
    <w:rsid w:val="00696D7B"/>
    <w:rsid w:val="006A37C5"/>
    <w:rsid w:val="006A7E28"/>
    <w:rsid w:val="006B13FD"/>
    <w:rsid w:val="006B4FF8"/>
    <w:rsid w:val="006C105A"/>
    <w:rsid w:val="006C1EC0"/>
    <w:rsid w:val="006D039F"/>
    <w:rsid w:val="006D1806"/>
    <w:rsid w:val="006D193C"/>
    <w:rsid w:val="006D5FA9"/>
    <w:rsid w:val="006E02BE"/>
    <w:rsid w:val="006E48E7"/>
    <w:rsid w:val="006E7FA6"/>
    <w:rsid w:val="006F158F"/>
    <w:rsid w:val="00701921"/>
    <w:rsid w:val="00706A0F"/>
    <w:rsid w:val="00713AE6"/>
    <w:rsid w:val="007158F8"/>
    <w:rsid w:val="00722EB9"/>
    <w:rsid w:val="007239F0"/>
    <w:rsid w:val="00744725"/>
    <w:rsid w:val="0075617B"/>
    <w:rsid w:val="00764648"/>
    <w:rsid w:val="0076702C"/>
    <w:rsid w:val="007672F3"/>
    <w:rsid w:val="00771A6B"/>
    <w:rsid w:val="007808E0"/>
    <w:rsid w:val="007818F0"/>
    <w:rsid w:val="007926F1"/>
    <w:rsid w:val="007A01EB"/>
    <w:rsid w:val="007A1F09"/>
    <w:rsid w:val="007B16C4"/>
    <w:rsid w:val="007B2B1D"/>
    <w:rsid w:val="007B6D42"/>
    <w:rsid w:val="007C2D7E"/>
    <w:rsid w:val="007C74A0"/>
    <w:rsid w:val="007C78B7"/>
    <w:rsid w:val="007D17FD"/>
    <w:rsid w:val="007D48C5"/>
    <w:rsid w:val="007E06F0"/>
    <w:rsid w:val="007F12F1"/>
    <w:rsid w:val="007F4537"/>
    <w:rsid w:val="007F658B"/>
    <w:rsid w:val="00802DFC"/>
    <w:rsid w:val="00814781"/>
    <w:rsid w:val="00834DBB"/>
    <w:rsid w:val="00842FFB"/>
    <w:rsid w:val="0084440A"/>
    <w:rsid w:val="00850F69"/>
    <w:rsid w:val="00860FD0"/>
    <w:rsid w:val="00862879"/>
    <w:rsid w:val="0086297B"/>
    <w:rsid w:val="0086351A"/>
    <w:rsid w:val="00873E69"/>
    <w:rsid w:val="00874B61"/>
    <w:rsid w:val="00887CFE"/>
    <w:rsid w:val="008A1C41"/>
    <w:rsid w:val="008A30EF"/>
    <w:rsid w:val="008A37DC"/>
    <w:rsid w:val="008A4362"/>
    <w:rsid w:val="008A48B7"/>
    <w:rsid w:val="008B049F"/>
    <w:rsid w:val="008B2ACD"/>
    <w:rsid w:val="008B3EB5"/>
    <w:rsid w:val="008B679A"/>
    <w:rsid w:val="008C3B01"/>
    <w:rsid w:val="008C4709"/>
    <w:rsid w:val="008C5809"/>
    <w:rsid w:val="008D78C9"/>
    <w:rsid w:val="008E0FC9"/>
    <w:rsid w:val="008E216E"/>
    <w:rsid w:val="008E4474"/>
    <w:rsid w:val="008E5ABA"/>
    <w:rsid w:val="008E5AE9"/>
    <w:rsid w:val="008F0AA4"/>
    <w:rsid w:val="00912451"/>
    <w:rsid w:val="00912DEF"/>
    <w:rsid w:val="00913684"/>
    <w:rsid w:val="00913A66"/>
    <w:rsid w:val="00914997"/>
    <w:rsid w:val="0092064B"/>
    <w:rsid w:val="0092183B"/>
    <w:rsid w:val="00923865"/>
    <w:rsid w:val="009278F5"/>
    <w:rsid w:val="0093016E"/>
    <w:rsid w:val="00933291"/>
    <w:rsid w:val="00934B4D"/>
    <w:rsid w:val="0093690C"/>
    <w:rsid w:val="00941234"/>
    <w:rsid w:val="00953379"/>
    <w:rsid w:val="00954137"/>
    <w:rsid w:val="00955C75"/>
    <w:rsid w:val="009606E5"/>
    <w:rsid w:val="009677DF"/>
    <w:rsid w:val="00975B0E"/>
    <w:rsid w:val="00987E91"/>
    <w:rsid w:val="009923E0"/>
    <w:rsid w:val="009946F8"/>
    <w:rsid w:val="00996E6B"/>
    <w:rsid w:val="009A1D64"/>
    <w:rsid w:val="009B1292"/>
    <w:rsid w:val="009B16F1"/>
    <w:rsid w:val="009B2430"/>
    <w:rsid w:val="009B338B"/>
    <w:rsid w:val="009B58AD"/>
    <w:rsid w:val="009B7935"/>
    <w:rsid w:val="009C2A6B"/>
    <w:rsid w:val="009C7BA2"/>
    <w:rsid w:val="009D1161"/>
    <w:rsid w:val="009D36D7"/>
    <w:rsid w:val="009D3B82"/>
    <w:rsid w:val="009D667B"/>
    <w:rsid w:val="009E7BE4"/>
    <w:rsid w:val="009F319F"/>
    <w:rsid w:val="009F3AF5"/>
    <w:rsid w:val="009F4449"/>
    <w:rsid w:val="00A02252"/>
    <w:rsid w:val="00A127F1"/>
    <w:rsid w:val="00A26586"/>
    <w:rsid w:val="00A27130"/>
    <w:rsid w:val="00A310C6"/>
    <w:rsid w:val="00A320D4"/>
    <w:rsid w:val="00A34893"/>
    <w:rsid w:val="00A355FB"/>
    <w:rsid w:val="00A36D07"/>
    <w:rsid w:val="00A37D3B"/>
    <w:rsid w:val="00A407E2"/>
    <w:rsid w:val="00A44BC8"/>
    <w:rsid w:val="00A56220"/>
    <w:rsid w:val="00A7147C"/>
    <w:rsid w:val="00A72680"/>
    <w:rsid w:val="00A7660B"/>
    <w:rsid w:val="00A77AFA"/>
    <w:rsid w:val="00A846BA"/>
    <w:rsid w:val="00A86897"/>
    <w:rsid w:val="00A87DF2"/>
    <w:rsid w:val="00A95733"/>
    <w:rsid w:val="00A95A1B"/>
    <w:rsid w:val="00A95CD0"/>
    <w:rsid w:val="00AA2D4F"/>
    <w:rsid w:val="00AB0EC4"/>
    <w:rsid w:val="00AB3775"/>
    <w:rsid w:val="00AB5465"/>
    <w:rsid w:val="00AC71B7"/>
    <w:rsid w:val="00AD7FC4"/>
    <w:rsid w:val="00AF1C07"/>
    <w:rsid w:val="00AF2865"/>
    <w:rsid w:val="00B11742"/>
    <w:rsid w:val="00B13A23"/>
    <w:rsid w:val="00B2048D"/>
    <w:rsid w:val="00B20700"/>
    <w:rsid w:val="00B26FAC"/>
    <w:rsid w:val="00B27C00"/>
    <w:rsid w:val="00B31AA2"/>
    <w:rsid w:val="00B35C45"/>
    <w:rsid w:val="00B4792B"/>
    <w:rsid w:val="00B60B74"/>
    <w:rsid w:val="00B71D99"/>
    <w:rsid w:val="00B74C0B"/>
    <w:rsid w:val="00B757C5"/>
    <w:rsid w:val="00B8400D"/>
    <w:rsid w:val="00B870DF"/>
    <w:rsid w:val="00B93A37"/>
    <w:rsid w:val="00B9521E"/>
    <w:rsid w:val="00BA1819"/>
    <w:rsid w:val="00BA5A22"/>
    <w:rsid w:val="00BA7284"/>
    <w:rsid w:val="00BB0A77"/>
    <w:rsid w:val="00BB55E5"/>
    <w:rsid w:val="00BC7B23"/>
    <w:rsid w:val="00BD02BA"/>
    <w:rsid w:val="00BD5D05"/>
    <w:rsid w:val="00BD725A"/>
    <w:rsid w:val="00BD74E7"/>
    <w:rsid w:val="00BD793D"/>
    <w:rsid w:val="00BF3750"/>
    <w:rsid w:val="00C06244"/>
    <w:rsid w:val="00C142D2"/>
    <w:rsid w:val="00C320A1"/>
    <w:rsid w:val="00C40C7A"/>
    <w:rsid w:val="00C44AE7"/>
    <w:rsid w:val="00C51C17"/>
    <w:rsid w:val="00C536C2"/>
    <w:rsid w:val="00C55F47"/>
    <w:rsid w:val="00C56E2E"/>
    <w:rsid w:val="00C60281"/>
    <w:rsid w:val="00C60434"/>
    <w:rsid w:val="00C64A31"/>
    <w:rsid w:val="00C70B8C"/>
    <w:rsid w:val="00C76001"/>
    <w:rsid w:val="00C8072E"/>
    <w:rsid w:val="00C82E8B"/>
    <w:rsid w:val="00C8342B"/>
    <w:rsid w:val="00C97B90"/>
    <w:rsid w:val="00CA188B"/>
    <w:rsid w:val="00CA4E3C"/>
    <w:rsid w:val="00CB2346"/>
    <w:rsid w:val="00CC4C88"/>
    <w:rsid w:val="00CD0736"/>
    <w:rsid w:val="00CD0B1F"/>
    <w:rsid w:val="00CD3F96"/>
    <w:rsid w:val="00CD7CD2"/>
    <w:rsid w:val="00CD7F49"/>
    <w:rsid w:val="00CE09F3"/>
    <w:rsid w:val="00CE22EB"/>
    <w:rsid w:val="00CE3B69"/>
    <w:rsid w:val="00CE76DA"/>
    <w:rsid w:val="00CF63CB"/>
    <w:rsid w:val="00D02FE7"/>
    <w:rsid w:val="00D05639"/>
    <w:rsid w:val="00D11E94"/>
    <w:rsid w:val="00D12F27"/>
    <w:rsid w:val="00D26500"/>
    <w:rsid w:val="00D27B3D"/>
    <w:rsid w:val="00D30389"/>
    <w:rsid w:val="00D307E4"/>
    <w:rsid w:val="00D337F6"/>
    <w:rsid w:val="00D40AC0"/>
    <w:rsid w:val="00D52CDB"/>
    <w:rsid w:val="00D61710"/>
    <w:rsid w:val="00D6611E"/>
    <w:rsid w:val="00D76288"/>
    <w:rsid w:val="00D82B77"/>
    <w:rsid w:val="00D85F37"/>
    <w:rsid w:val="00D94E6C"/>
    <w:rsid w:val="00DA7648"/>
    <w:rsid w:val="00DB0B16"/>
    <w:rsid w:val="00DB4534"/>
    <w:rsid w:val="00DB6299"/>
    <w:rsid w:val="00DC2F8A"/>
    <w:rsid w:val="00DC4C00"/>
    <w:rsid w:val="00DC52EB"/>
    <w:rsid w:val="00DD2A82"/>
    <w:rsid w:val="00DF1F39"/>
    <w:rsid w:val="00DF46E4"/>
    <w:rsid w:val="00DF6842"/>
    <w:rsid w:val="00E0038B"/>
    <w:rsid w:val="00E04856"/>
    <w:rsid w:val="00E05176"/>
    <w:rsid w:val="00E119B7"/>
    <w:rsid w:val="00E14C52"/>
    <w:rsid w:val="00E21D5F"/>
    <w:rsid w:val="00E24F5B"/>
    <w:rsid w:val="00E31120"/>
    <w:rsid w:val="00E346C7"/>
    <w:rsid w:val="00E50CD3"/>
    <w:rsid w:val="00E56089"/>
    <w:rsid w:val="00E57842"/>
    <w:rsid w:val="00E610F0"/>
    <w:rsid w:val="00E701C6"/>
    <w:rsid w:val="00E77669"/>
    <w:rsid w:val="00E86777"/>
    <w:rsid w:val="00E8771F"/>
    <w:rsid w:val="00E87BE1"/>
    <w:rsid w:val="00E935E7"/>
    <w:rsid w:val="00EA020F"/>
    <w:rsid w:val="00EA0F76"/>
    <w:rsid w:val="00EA19B8"/>
    <w:rsid w:val="00EA1F85"/>
    <w:rsid w:val="00EB408F"/>
    <w:rsid w:val="00EB483A"/>
    <w:rsid w:val="00EC02CB"/>
    <w:rsid w:val="00EC5EF8"/>
    <w:rsid w:val="00ED221C"/>
    <w:rsid w:val="00ED37AC"/>
    <w:rsid w:val="00ED4585"/>
    <w:rsid w:val="00ED735F"/>
    <w:rsid w:val="00EE027F"/>
    <w:rsid w:val="00EE10A2"/>
    <w:rsid w:val="00EE569D"/>
    <w:rsid w:val="00EF2B17"/>
    <w:rsid w:val="00F31A2D"/>
    <w:rsid w:val="00F42610"/>
    <w:rsid w:val="00F47212"/>
    <w:rsid w:val="00F52C33"/>
    <w:rsid w:val="00F53DAE"/>
    <w:rsid w:val="00F5775F"/>
    <w:rsid w:val="00F62621"/>
    <w:rsid w:val="00F63F24"/>
    <w:rsid w:val="00F66948"/>
    <w:rsid w:val="00F76BC0"/>
    <w:rsid w:val="00F82FA3"/>
    <w:rsid w:val="00F86625"/>
    <w:rsid w:val="00FB4677"/>
    <w:rsid w:val="00FD4F4C"/>
    <w:rsid w:val="00FE5408"/>
    <w:rsid w:val="00FF0D13"/>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09763"/>
  <w15:docId w15:val="{BC0A990D-08B6-467F-8E86-4FA51993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D40AC0"/>
    <w:pPr>
      <w:ind w:left="720"/>
      <w:contextualSpacing/>
    </w:pPr>
  </w:style>
  <w:style w:type="table" w:styleId="TableGrid">
    <w:name w:val="Table Grid"/>
    <w:basedOn w:val="TableNormal"/>
    <w:rsid w:val="0086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2A41"/>
    <w:rPr>
      <w:sz w:val="24"/>
      <w:szCs w:val="24"/>
    </w:rPr>
  </w:style>
  <w:style w:type="character" w:styleId="Hyperlink">
    <w:name w:val="Hyperlink"/>
    <w:basedOn w:val="DefaultParagraphFont"/>
    <w:rsid w:val="00141AAA"/>
    <w:rPr>
      <w:color w:val="0000FF" w:themeColor="hyperlink"/>
      <w:u w:val="single"/>
    </w:rPr>
  </w:style>
  <w:style w:type="paragraph" w:styleId="Revision">
    <w:name w:val="Revision"/>
    <w:hidden/>
    <w:uiPriority w:val="99"/>
    <w:semiHidden/>
    <w:rsid w:val="00502D5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8051</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53841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6</cp:revision>
  <cp:lastPrinted>2019-10-28T14:47:00Z</cp:lastPrinted>
  <dcterms:created xsi:type="dcterms:W3CDTF">2023-04-07T09:19:00Z</dcterms:created>
  <dcterms:modified xsi:type="dcterms:W3CDTF">2023-04-07T10:37:00Z</dcterms:modified>
</cp:coreProperties>
</file>