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49D" w:rsidRPr="00D1049D" w:rsidRDefault="00D1049D" w:rsidP="00D1049D">
      <w:pPr>
        <w:spacing w:after="0"/>
        <w:jc w:val="both"/>
        <w:rPr>
          <w:rFonts w:ascii="Times New Roman" w:hAnsi="Times New Roman" w:cs="Times New Roman"/>
          <w:b/>
          <w:u w:val="single"/>
        </w:rPr>
      </w:pPr>
    </w:p>
    <w:p w:rsidR="00D1049D" w:rsidRPr="00D1049D" w:rsidRDefault="00D1049D" w:rsidP="00D1049D">
      <w:pPr>
        <w:spacing w:after="0"/>
        <w:jc w:val="both"/>
        <w:rPr>
          <w:rFonts w:ascii="Times New Roman" w:hAnsi="Times New Roman" w:cs="Times New Roman"/>
          <w:b/>
          <w:u w:val="single"/>
        </w:rPr>
      </w:pPr>
    </w:p>
    <w:p w:rsidR="00D1049D" w:rsidRPr="00D1049D" w:rsidRDefault="00D1049D" w:rsidP="00D1049D">
      <w:pPr>
        <w:spacing w:after="0"/>
        <w:jc w:val="both"/>
        <w:rPr>
          <w:rFonts w:ascii="Times New Roman" w:hAnsi="Times New Roman" w:cs="Times New Roman"/>
          <w:b/>
          <w:u w:val="single"/>
        </w:rPr>
      </w:pPr>
    </w:p>
    <w:p w:rsidR="00D1049D" w:rsidRPr="00D1049D" w:rsidRDefault="00D1049D" w:rsidP="00D1049D">
      <w:pPr>
        <w:spacing w:after="0"/>
        <w:jc w:val="both"/>
        <w:rPr>
          <w:rFonts w:ascii="Times New Roman" w:hAnsi="Times New Roman" w:cs="Times New Roman"/>
          <w:b/>
          <w:u w:val="single"/>
        </w:rPr>
      </w:pPr>
    </w:p>
    <w:p w:rsidR="00D1049D" w:rsidRPr="00D1049D" w:rsidRDefault="00D1049D" w:rsidP="00D1049D">
      <w:pPr>
        <w:spacing w:after="0"/>
        <w:jc w:val="both"/>
        <w:rPr>
          <w:rFonts w:ascii="Times New Roman" w:hAnsi="Times New Roman" w:cs="Times New Roman"/>
          <w:b/>
          <w:u w:val="single"/>
        </w:rPr>
      </w:pPr>
    </w:p>
    <w:p w:rsidR="00D1049D" w:rsidRPr="00D1049D" w:rsidRDefault="00D1049D" w:rsidP="00D1049D">
      <w:pPr>
        <w:spacing w:after="0"/>
        <w:jc w:val="both"/>
        <w:rPr>
          <w:rFonts w:ascii="Times New Roman" w:hAnsi="Times New Roman" w:cs="Times New Roman"/>
          <w:b/>
          <w:u w:val="single"/>
        </w:rPr>
      </w:pPr>
    </w:p>
    <w:p w:rsidR="00D1049D" w:rsidRPr="00D1049D" w:rsidRDefault="00D1049D" w:rsidP="00D1049D">
      <w:pPr>
        <w:spacing w:after="0"/>
        <w:jc w:val="both"/>
        <w:rPr>
          <w:rFonts w:ascii="Times New Roman" w:hAnsi="Times New Roman" w:cs="Times New Roman"/>
          <w:b/>
          <w:u w:val="single"/>
        </w:rPr>
      </w:pPr>
    </w:p>
    <w:p w:rsidR="00D1049D" w:rsidRPr="00D1049D" w:rsidRDefault="00D1049D" w:rsidP="00D1049D">
      <w:pPr>
        <w:spacing w:after="0"/>
        <w:jc w:val="both"/>
        <w:rPr>
          <w:rFonts w:ascii="Times New Roman" w:hAnsi="Times New Roman" w:cs="Times New Roman"/>
          <w:b/>
          <w:u w:val="single"/>
        </w:rPr>
      </w:pPr>
    </w:p>
    <w:tbl>
      <w:tblPr>
        <w:tblW w:w="9360" w:type="dxa"/>
        <w:jc w:val="center"/>
        <w:tblLayout w:type="fixed"/>
        <w:tblLook w:val="0000" w:firstRow="0" w:lastRow="0" w:firstColumn="0" w:lastColumn="0" w:noHBand="0" w:noVBand="0"/>
      </w:tblPr>
      <w:tblGrid>
        <w:gridCol w:w="2160"/>
        <w:gridCol w:w="7200"/>
      </w:tblGrid>
      <w:tr w:rsidR="00D1049D" w:rsidRPr="00D1049D" w:rsidTr="00D1049D">
        <w:trPr>
          <w:trHeight w:val="530"/>
          <w:jc w:val="center"/>
        </w:trPr>
        <w:tc>
          <w:tcPr>
            <w:tcW w:w="9360" w:type="dxa"/>
            <w:gridSpan w:val="2"/>
            <w:vAlign w:val="center"/>
          </w:tcPr>
          <w:p w:rsidR="00D1049D" w:rsidRPr="00D1049D" w:rsidRDefault="00D1049D" w:rsidP="00D1049D">
            <w:pPr>
              <w:spacing w:after="0"/>
              <w:jc w:val="center"/>
              <w:rPr>
                <w:rFonts w:ascii="Times New Roman" w:hAnsi="Times New Roman" w:cs="Times New Roman"/>
                <w:b/>
                <w:bCs/>
                <w:iCs/>
                <w:u w:val="single"/>
              </w:rPr>
            </w:pPr>
            <w:r w:rsidRPr="00D1049D">
              <w:rPr>
                <w:rFonts w:ascii="Times New Roman" w:hAnsi="Times New Roman" w:cs="Times New Roman"/>
                <w:b/>
                <w:bCs/>
                <w:iCs/>
                <w:u w:val="single"/>
              </w:rPr>
              <w:t>SAŽETAK KARAKTERISTIKA LIJEKA</w:t>
            </w:r>
          </w:p>
          <w:p w:rsidR="00D1049D" w:rsidRPr="00D1049D" w:rsidRDefault="00D1049D" w:rsidP="00D1049D">
            <w:pPr>
              <w:spacing w:after="0"/>
              <w:jc w:val="both"/>
              <w:rPr>
                <w:rFonts w:ascii="Times New Roman" w:hAnsi="Times New Roman" w:cs="Times New Roman"/>
              </w:rPr>
            </w:pPr>
          </w:p>
          <w:p w:rsidR="00D1049D" w:rsidRDefault="00D1049D" w:rsidP="00D1049D">
            <w:pPr>
              <w:spacing w:after="0"/>
              <w:jc w:val="both"/>
              <w:rPr>
                <w:rFonts w:ascii="Times New Roman" w:hAnsi="Times New Roman" w:cs="Times New Roman"/>
              </w:rPr>
            </w:pPr>
          </w:p>
          <w:p w:rsidR="005619D4" w:rsidRDefault="005619D4" w:rsidP="00D1049D">
            <w:pPr>
              <w:spacing w:after="0"/>
              <w:jc w:val="both"/>
              <w:rPr>
                <w:rFonts w:ascii="Times New Roman" w:hAnsi="Times New Roman" w:cs="Times New Roman"/>
              </w:rPr>
            </w:pPr>
          </w:p>
          <w:p w:rsidR="005619D4" w:rsidRPr="00D1049D" w:rsidRDefault="005619D4" w:rsidP="00D1049D">
            <w:pPr>
              <w:spacing w:after="0"/>
              <w:jc w:val="both"/>
              <w:rPr>
                <w:rFonts w:ascii="Times New Roman" w:hAnsi="Times New Roman" w:cs="Times New Roman"/>
              </w:rPr>
            </w:pPr>
          </w:p>
          <w:p w:rsidR="00D1049D" w:rsidRPr="00D1049D" w:rsidRDefault="00D1049D" w:rsidP="00D1049D">
            <w:pPr>
              <w:spacing w:after="0"/>
              <w:jc w:val="both"/>
              <w:rPr>
                <w:rFonts w:ascii="Times New Roman" w:hAnsi="Times New Roman" w:cs="Times New Roman"/>
                <w:b/>
                <w:bCs/>
                <w:iCs/>
                <w:u w:val="single"/>
              </w:rPr>
            </w:pPr>
          </w:p>
        </w:tc>
      </w:tr>
      <w:tr w:rsidR="00D1049D" w:rsidRPr="00D1049D" w:rsidTr="00D1049D">
        <w:trPr>
          <w:trHeight w:val="1969"/>
          <w:jc w:val="center"/>
        </w:trPr>
        <w:tc>
          <w:tcPr>
            <w:tcW w:w="9360" w:type="dxa"/>
            <w:gridSpan w:val="2"/>
            <w:vAlign w:val="bottom"/>
          </w:tcPr>
          <w:p w:rsidR="00D1049D" w:rsidRPr="00D1049D" w:rsidRDefault="00D1049D" w:rsidP="00D1049D">
            <w:pPr>
              <w:spacing w:after="0" w:line="360" w:lineRule="auto"/>
              <w:jc w:val="center"/>
              <w:rPr>
                <w:rFonts w:ascii="Times New Roman" w:hAnsi="Times New Roman" w:cs="Times New Roman"/>
                <w:noProof/>
              </w:rPr>
            </w:pPr>
            <w:r w:rsidRPr="00D1049D">
              <w:rPr>
                <w:rFonts w:ascii="Times New Roman" w:hAnsi="Times New Roman" w:cs="Times New Roman"/>
                <w:b/>
                <w:color w:val="FF0000"/>
              </w:rPr>
              <w:t>▲</w:t>
            </w:r>
            <w:r w:rsidRPr="00D1049D">
              <w:rPr>
                <w:rFonts w:ascii="Times New Roman" w:hAnsi="Times New Roman" w:cs="Times New Roman"/>
                <w:b/>
              </w:rPr>
              <w:t xml:space="preserve"> </w:t>
            </w:r>
            <w:r w:rsidRPr="00D1049D">
              <w:rPr>
                <w:rFonts w:ascii="Times New Roman" w:hAnsi="Times New Roman" w:cs="Times New Roman"/>
              </w:rPr>
              <w:t>TREVICTA,</w:t>
            </w:r>
            <w:r w:rsidRPr="00D1049D">
              <w:rPr>
                <w:rFonts w:ascii="Times New Roman" w:hAnsi="Times New Roman" w:cs="Times New Roman"/>
                <w:b/>
              </w:rPr>
              <w:t xml:space="preserve"> </w:t>
            </w:r>
            <w:r w:rsidRPr="00D1049D">
              <w:rPr>
                <w:rFonts w:ascii="Times New Roman" w:hAnsi="Times New Roman" w:cs="Times New Roman"/>
                <w:noProof/>
              </w:rPr>
              <w:t>suspenzija za injekciju sa produženim oslobađanjem, 175 mg/ 0,875 ml</w:t>
            </w:r>
          </w:p>
          <w:p w:rsidR="00D1049D" w:rsidRPr="00D1049D" w:rsidRDefault="00D1049D" w:rsidP="00D1049D">
            <w:pPr>
              <w:spacing w:after="0" w:line="360" w:lineRule="auto"/>
              <w:jc w:val="center"/>
              <w:rPr>
                <w:rFonts w:ascii="Times New Roman" w:hAnsi="Times New Roman" w:cs="Times New Roman"/>
                <w:noProof/>
              </w:rPr>
            </w:pPr>
            <w:r w:rsidRPr="00D1049D">
              <w:rPr>
                <w:rFonts w:ascii="Times New Roman" w:hAnsi="Times New Roman" w:cs="Times New Roman"/>
                <w:noProof/>
                <w:u w:val="single"/>
              </w:rPr>
              <w:t>Pakovanje</w:t>
            </w:r>
            <w:r w:rsidRPr="00D1049D">
              <w:rPr>
                <w:rFonts w:ascii="Times New Roman" w:hAnsi="Times New Roman" w:cs="Times New Roman"/>
                <w:noProof/>
              </w:rPr>
              <w:t>: ukupno 1 napunjeni injekcioni špric, 1 x 0,875 ml</w:t>
            </w:r>
          </w:p>
          <w:p w:rsidR="00D1049D" w:rsidRPr="00D1049D" w:rsidRDefault="00D1049D" w:rsidP="00D1049D">
            <w:pPr>
              <w:spacing w:after="0" w:line="360" w:lineRule="auto"/>
              <w:jc w:val="center"/>
              <w:rPr>
                <w:rFonts w:ascii="Times New Roman" w:hAnsi="Times New Roman" w:cs="Times New Roman"/>
                <w:noProof/>
              </w:rPr>
            </w:pPr>
            <w:r w:rsidRPr="00D1049D">
              <w:rPr>
                <w:rFonts w:ascii="Times New Roman" w:hAnsi="Times New Roman" w:cs="Times New Roman"/>
                <w:b/>
                <w:color w:val="FF0000"/>
              </w:rPr>
              <w:t>▲</w:t>
            </w:r>
            <w:r w:rsidRPr="00D1049D">
              <w:rPr>
                <w:rFonts w:ascii="Times New Roman" w:hAnsi="Times New Roman" w:cs="Times New Roman"/>
                <w:b/>
              </w:rPr>
              <w:t xml:space="preserve"> </w:t>
            </w:r>
            <w:r w:rsidRPr="00D1049D">
              <w:rPr>
                <w:rFonts w:ascii="Times New Roman" w:hAnsi="Times New Roman" w:cs="Times New Roman"/>
              </w:rPr>
              <w:t>TREVICTA,</w:t>
            </w:r>
            <w:r w:rsidRPr="00D1049D">
              <w:rPr>
                <w:rFonts w:ascii="Times New Roman" w:hAnsi="Times New Roman" w:cs="Times New Roman"/>
                <w:b/>
              </w:rPr>
              <w:t xml:space="preserve"> </w:t>
            </w:r>
            <w:r w:rsidRPr="00D1049D">
              <w:rPr>
                <w:rFonts w:ascii="Times New Roman" w:hAnsi="Times New Roman" w:cs="Times New Roman"/>
                <w:noProof/>
              </w:rPr>
              <w:t>suspenzija za injekciju sa produženim oslobađanjem, 263 mg/ 1,315 ml</w:t>
            </w:r>
          </w:p>
          <w:p w:rsidR="00D1049D" w:rsidRPr="00D1049D" w:rsidRDefault="00D1049D" w:rsidP="00D1049D">
            <w:pPr>
              <w:spacing w:after="0" w:line="360" w:lineRule="auto"/>
              <w:jc w:val="center"/>
              <w:rPr>
                <w:rFonts w:ascii="Times New Roman" w:hAnsi="Times New Roman" w:cs="Times New Roman"/>
                <w:noProof/>
              </w:rPr>
            </w:pPr>
            <w:r w:rsidRPr="00D1049D">
              <w:rPr>
                <w:rFonts w:ascii="Times New Roman" w:hAnsi="Times New Roman" w:cs="Times New Roman"/>
                <w:noProof/>
                <w:u w:val="single"/>
              </w:rPr>
              <w:t>Pakovanje</w:t>
            </w:r>
            <w:r w:rsidRPr="00D1049D">
              <w:rPr>
                <w:rFonts w:ascii="Times New Roman" w:hAnsi="Times New Roman" w:cs="Times New Roman"/>
                <w:noProof/>
              </w:rPr>
              <w:t>: ukupno 1 napunjeni injekcioni špric, 1 x 1,315 ml</w:t>
            </w:r>
          </w:p>
          <w:p w:rsidR="00D1049D" w:rsidRPr="00D1049D" w:rsidRDefault="00D1049D" w:rsidP="00D1049D">
            <w:pPr>
              <w:spacing w:after="0" w:line="360" w:lineRule="auto"/>
              <w:jc w:val="center"/>
              <w:rPr>
                <w:rFonts w:ascii="Times New Roman" w:hAnsi="Times New Roman" w:cs="Times New Roman"/>
                <w:noProof/>
              </w:rPr>
            </w:pPr>
            <w:r w:rsidRPr="00D1049D">
              <w:rPr>
                <w:rFonts w:ascii="Times New Roman" w:hAnsi="Times New Roman" w:cs="Times New Roman"/>
                <w:b/>
                <w:color w:val="FF0000"/>
              </w:rPr>
              <w:t>▲</w:t>
            </w:r>
            <w:r w:rsidRPr="00D1049D">
              <w:rPr>
                <w:rFonts w:ascii="Times New Roman" w:hAnsi="Times New Roman" w:cs="Times New Roman"/>
                <w:b/>
              </w:rPr>
              <w:t xml:space="preserve"> </w:t>
            </w:r>
            <w:r w:rsidRPr="00D1049D">
              <w:rPr>
                <w:rFonts w:ascii="Times New Roman" w:hAnsi="Times New Roman" w:cs="Times New Roman"/>
              </w:rPr>
              <w:t>TREVICTA,</w:t>
            </w:r>
            <w:r w:rsidRPr="00D1049D">
              <w:rPr>
                <w:rFonts w:ascii="Times New Roman" w:hAnsi="Times New Roman" w:cs="Times New Roman"/>
                <w:b/>
              </w:rPr>
              <w:t xml:space="preserve"> </w:t>
            </w:r>
            <w:r w:rsidRPr="00D1049D">
              <w:rPr>
                <w:rFonts w:ascii="Times New Roman" w:hAnsi="Times New Roman" w:cs="Times New Roman"/>
                <w:noProof/>
              </w:rPr>
              <w:t>suspenzija za injekciju sa produženim oslobađanjem, 350 mg/ 1,750 ml</w:t>
            </w:r>
          </w:p>
          <w:p w:rsidR="00D1049D" w:rsidRPr="00D1049D" w:rsidRDefault="00D1049D" w:rsidP="00D1049D">
            <w:pPr>
              <w:spacing w:after="0" w:line="360" w:lineRule="auto"/>
              <w:jc w:val="center"/>
              <w:rPr>
                <w:rFonts w:ascii="Times New Roman" w:hAnsi="Times New Roman" w:cs="Times New Roman"/>
                <w:noProof/>
              </w:rPr>
            </w:pPr>
            <w:r w:rsidRPr="00D1049D">
              <w:rPr>
                <w:rFonts w:ascii="Times New Roman" w:hAnsi="Times New Roman" w:cs="Times New Roman"/>
                <w:noProof/>
                <w:u w:val="single"/>
              </w:rPr>
              <w:t>Pakovanje</w:t>
            </w:r>
            <w:r w:rsidRPr="00D1049D">
              <w:rPr>
                <w:rFonts w:ascii="Times New Roman" w:hAnsi="Times New Roman" w:cs="Times New Roman"/>
                <w:noProof/>
              </w:rPr>
              <w:t>: ukupno 1 napunjeni injekcioni špric, 1 x 1,750 ml</w:t>
            </w:r>
          </w:p>
          <w:p w:rsidR="00D1049D" w:rsidRPr="00D1049D" w:rsidRDefault="00D1049D" w:rsidP="00D1049D">
            <w:pPr>
              <w:spacing w:after="0" w:line="360" w:lineRule="auto"/>
              <w:jc w:val="center"/>
              <w:rPr>
                <w:rFonts w:ascii="Times New Roman" w:hAnsi="Times New Roman" w:cs="Times New Roman"/>
                <w:noProof/>
              </w:rPr>
            </w:pPr>
            <w:r w:rsidRPr="00D1049D">
              <w:rPr>
                <w:rFonts w:ascii="Times New Roman" w:hAnsi="Times New Roman" w:cs="Times New Roman"/>
                <w:b/>
                <w:color w:val="FF0000"/>
              </w:rPr>
              <w:t>▲</w:t>
            </w:r>
            <w:r w:rsidRPr="00D1049D">
              <w:rPr>
                <w:rFonts w:ascii="Times New Roman" w:hAnsi="Times New Roman" w:cs="Times New Roman"/>
                <w:b/>
              </w:rPr>
              <w:t xml:space="preserve"> </w:t>
            </w:r>
            <w:r w:rsidRPr="00D1049D">
              <w:rPr>
                <w:rFonts w:ascii="Times New Roman" w:hAnsi="Times New Roman" w:cs="Times New Roman"/>
              </w:rPr>
              <w:t>TREVICTA,</w:t>
            </w:r>
            <w:r w:rsidRPr="00D1049D">
              <w:rPr>
                <w:rFonts w:ascii="Times New Roman" w:hAnsi="Times New Roman" w:cs="Times New Roman"/>
                <w:b/>
              </w:rPr>
              <w:t xml:space="preserve"> </w:t>
            </w:r>
            <w:r w:rsidRPr="00D1049D">
              <w:rPr>
                <w:rFonts w:ascii="Times New Roman" w:hAnsi="Times New Roman" w:cs="Times New Roman"/>
                <w:noProof/>
              </w:rPr>
              <w:t>suspenzija za injekciju sa produženim oslobađanjem, 525 mg/ 2,625 ml</w:t>
            </w:r>
          </w:p>
          <w:p w:rsidR="00D1049D" w:rsidRPr="00D1049D" w:rsidRDefault="00D1049D" w:rsidP="00D1049D">
            <w:pPr>
              <w:spacing w:after="0" w:line="360" w:lineRule="auto"/>
              <w:jc w:val="center"/>
              <w:rPr>
                <w:rFonts w:ascii="Times New Roman" w:hAnsi="Times New Roman" w:cs="Times New Roman"/>
                <w:noProof/>
              </w:rPr>
            </w:pPr>
            <w:r w:rsidRPr="00D1049D">
              <w:rPr>
                <w:rFonts w:ascii="Times New Roman" w:hAnsi="Times New Roman" w:cs="Times New Roman"/>
                <w:noProof/>
                <w:u w:val="single"/>
              </w:rPr>
              <w:t>Pakovanje</w:t>
            </w:r>
            <w:r w:rsidRPr="00D1049D">
              <w:rPr>
                <w:rFonts w:ascii="Times New Roman" w:hAnsi="Times New Roman" w:cs="Times New Roman"/>
                <w:noProof/>
              </w:rPr>
              <w:t>: ukupno 1 napunjeni injekcioni špric, 1 x 2,625 ml</w:t>
            </w:r>
          </w:p>
          <w:p w:rsidR="00D1049D" w:rsidRPr="00D1049D" w:rsidRDefault="00D1049D" w:rsidP="00D1049D">
            <w:pPr>
              <w:spacing w:after="0"/>
              <w:jc w:val="both"/>
              <w:rPr>
                <w:rFonts w:ascii="Times New Roman" w:hAnsi="Times New Roman" w:cs="Times New Roman"/>
                <w:b/>
                <w:bCs/>
                <w:u w:val="single"/>
              </w:rPr>
            </w:pPr>
          </w:p>
        </w:tc>
      </w:tr>
      <w:tr w:rsidR="00D1049D" w:rsidRPr="00D1049D" w:rsidTr="00D1049D">
        <w:trPr>
          <w:trHeight w:val="1225"/>
          <w:jc w:val="center"/>
        </w:trPr>
        <w:tc>
          <w:tcPr>
            <w:tcW w:w="9360" w:type="dxa"/>
            <w:gridSpan w:val="2"/>
          </w:tcPr>
          <w:p w:rsidR="00D1049D" w:rsidRPr="00D1049D" w:rsidRDefault="00D1049D" w:rsidP="00D1049D">
            <w:pPr>
              <w:pStyle w:val="Heading2"/>
              <w:jc w:val="both"/>
              <w:rPr>
                <w:rFonts w:ascii="Times New Roman" w:hAnsi="Times New Roman" w:cs="Times New Roman"/>
                <w:color w:val="808080"/>
                <w:sz w:val="22"/>
                <w:szCs w:val="22"/>
                <w:lang w:val="ru-RU"/>
              </w:rPr>
            </w:pPr>
          </w:p>
        </w:tc>
      </w:tr>
      <w:tr w:rsidR="00D1049D" w:rsidRPr="00D1049D" w:rsidTr="00D1049D">
        <w:trPr>
          <w:jc w:val="center"/>
        </w:trPr>
        <w:tc>
          <w:tcPr>
            <w:tcW w:w="2160" w:type="dxa"/>
            <w:vAlign w:val="bottom"/>
          </w:tcPr>
          <w:p w:rsidR="00D1049D" w:rsidRPr="00D1049D" w:rsidRDefault="00D1049D" w:rsidP="00D1049D">
            <w:pPr>
              <w:spacing w:before="200" w:after="0"/>
              <w:jc w:val="right"/>
              <w:rPr>
                <w:rFonts w:ascii="Times New Roman" w:hAnsi="Times New Roman" w:cs="Times New Roman"/>
              </w:rPr>
            </w:pPr>
            <w:r w:rsidRPr="00D1049D">
              <w:rPr>
                <w:rFonts w:ascii="Times New Roman" w:hAnsi="Times New Roman" w:cs="Times New Roman"/>
                <w:lang w:val="sr-Latn-CS"/>
              </w:rPr>
              <w:t>Proizvođač:</w:t>
            </w:r>
          </w:p>
        </w:tc>
        <w:tc>
          <w:tcPr>
            <w:tcW w:w="7200" w:type="dxa"/>
            <w:vAlign w:val="bottom"/>
          </w:tcPr>
          <w:p w:rsidR="00D1049D" w:rsidRPr="00D1049D" w:rsidRDefault="00D1049D" w:rsidP="00D1049D">
            <w:pPr>
              <w:spacing w:before="200" w:after="0"/>
              <w:ind w:left="72" w:hanging="72"/>
              <w:jc w:val="both"/>
              <w:rPr>
                <w:rFonts w:ascii="Times New Roman" w:hAnsi="Times New Roman" w:cs="Times New Roman"/>
                <w:b/>
                <w:bCs/>
              </w:rPr>
            </w:pPr>
            <w:r w:rsidRPr="00D1049D">
              <w:rPr>
                <w:rFonts w:ascii="Times New Roman" w:hAnsi="Times New Roman" w:cs="Times New Roman"/>
                <w:b/>
                <w:noProof/>
              </w:rPr>
              <w:t>Janssen Pharmaceutica N.V.</w:t>
            </w:r>
          </w:p>
        </w:tc>
      </w:tr>
      <w:tr w:rsidR="00D1049D" w:rsidRPr="00D1049D" w:rsidTr="00D1049D">
        <w:trPr>
          <w:jc w:val="center"/>
        </w:trPr>
        <w:tc>
          <w:tcPr>
            <w:tcW w:w="2160" w:type="dxa"/>
            <w:vAlign w:val="bottom"/>
          </w:tcPr>
          <w:p w:rsidR="00D1049D" w:rsidRPr="00D1049D" w:rsidRDefault="00D1049D" w:rsidP="00D1049D">
            <w:pPr>
              <w:spacing w:before="200" w:after="0"/>
              <w:jc w:val="right"/>
              <w:rPr>
                <w:rFonts w:ascii="Times New Roman" w:hAnsi="Times New Roman" w:cs="Times New Roman"/>
              </w:rPr>
            </w:pPr>
            <w:r w:rsidRPr="00D1049D">
              <w:rPr>
                <w:rFonts w:ascii="Times New Roman" w:hAnsi="Times New Roman" w:cs="Times New Roman"/>
              </w:rPr>
              <w:t>Adresa:</w:t>
            </w:r>
          </w:p>
        </w:tc>
        <w:tc>
          <w:tcPr>
            <w:tcW w:w="7200" w:type="dxa"/>
            <w:vAlign w:val="bottom"/>
          </w:tcPr>
          <w:p w:rsidR="00D1049D" w:rsidRPr="00D1049D" w:rsidRDefault="00D1049D" w:rsidP="00D1049D">
            <w:pPr>
              <w:spacing w:before="200" w:after="0"/>
              <w:ind w:left="72" w:hanging="72"/>
              <w:jc w:val="both"/>
              <w:rPr>
                <w:rFonts w:ascii="Times New Roman" w:hAnsi="Times New Roman" w:cs="Times New Roman"/>
                <w:b/>
                <w:bCs/>
              </w:rPr>
            </w:pPr>
            <w:r w:rsidRPr="00D1049D">
              <w:rPr>
                <w:rFonts w:ascii="Times New Roman" w:hAnsi="Times New Roman" w:cs="Times New Roman"/>
                <w:b/>
                <w:noProof/>
              </w:rPr>
              <w:t>Turnhoutseweg 30, 2340 Beerse, Belgija</w:t>
            </w:r>
          </w:p>
        </w:tc>
      </w:tr>
      <w:tr w:rsidR="00D1049D" w:rsidRPr="00D1049D" w:rsidTr="00D1049D">
        <w:trPr>
          <w:jc w:val="center"/>
        </w:trPr>
        <w:tc>
          <w:tcPr>
            <w:tcW w:w="2160" w:type="dxa"/>
            <w:vAlign w:val="bottom"/>
          </w:tcPr>
          <w:p w:rsidR="00D1049D" w:rsidRPr="00D1049D" w:rsidRDefault="00D1049D" w:rsidP="00D1049D">
            <w:pPr>
              <w:spacing w:before="200" w:after="0"/>
              <w:jc w:val="right"/>
              <w:rPr>
                <w:rFonts w:ascii="Times New Roman" w:hAnsi="Times New Roman" w:cs="Times New Roman"/>
              </w:rPr>
            </w:pPr>
            <w:r w:rsidRPr="00D1049D">
              <w:rPr>
                <w:rFonts w:ascii="Times New Roman" w:hAnsi="Times New Roman" w:cs="Times New Roman"/>
                <w:lang w:val="sr-Latn-CS"/>
              </w:rPr>
              <w:t>Podnosilac zahtjeva</w:t>
            </w:r>
            <w:r w:rsidRPr="00D1049D">
              <w:rPr>
                <w:rFonts w:ascii="Times New Roman" w:hAnsi="Times New Roman" w:cs="Times New Roman"/>
              </w:rPr>
              <w:t>:</w:t>
            </w:r>
          </w:p>
        </w:tc>
        <w:tc>
          <w:tcPr>
            <w:tcW w:w="7200" w:type="dxa"/>
            <w:vAlign w:val="bottom"/>
          </w:tcPr>
          <w:p w:rsidR="00D1049D" w:rsidRPr="00D1049D" w:rsidRDefault="00270BD3" w:rsidP="00270BD3">
            <w:pPr>
              <w:spacing w:before="200" w:after="0"/>
              <w:ind w:left="72" w:hanging="72"/>
              <w:jc w:val="both"/>
              <w:rPr>
                <w:rFonts w:ascii="Times New Roman" w:hAnsi="Times New Roman" w:cs="Times New Roman"/>
                <w:b/>
                <w:bCs/>
              </w:rPr>
            </w:pPr>
            <w:r>
              <w:rPr>
                <w:rFonts w:ascii="Times New Roman" w:hAnsi="Times New Roman" w:cs="Times New Roman"/>
                <w:b/>
                <w:noProof/>
              </w:rPr>
              <w:t>Glosarij</w:t>
            </w:r>
            <w:r w:rsidR="00D1049D" w:rsidRPr="00D1049D">
              <w:rPr>
                <w:rFonts w:ascii="Times New Roman" w:hAnsi="Times New Roman" w:cs="Times New Roman"/>
                <w:b/>
                <w:noProof/>
              </w:rPr>
              <w:t xml:space="preserve"> d.o.o. </w:t>
            </w:r>
            <w:bookmarkStart w:id="0" w:name="_GoBack"/>
            <w:bookmarkEnd w:id="0"/>
          </w:p>
        </w:tc>
      </w:tr>
      <w:tr w:rsidR="00D1049D" w:rsidRPr="00D1049D" w:rsidTr="00D1049D">
        <w:trPr>
          <w:jc w:val="center"/>
        </w:trPr>
        <w:tc>
          <w:tcPr>
            <w:tcW w:w="2160" w:type="dxa"/>
            <w:vAlign w:val="bottom"/>
          </w:tcPr>
          <w:p w:rsidR="00D1049D" w:rsidRPr="00D1049D" w:rsidRDefault="00D1049D" w:rsidP="00D1049D">
            <w:pPr>
              <w:spacing w:before="200" w:after="0"/>
              <w:jc w:val="right"/>
              <w:rPr>
                <w:rFonts w:ascii="Times New Roman" w:hAnsi="Times New Roman" w:cs="Times New Roman"/>
              </w:rPr>
            </w:pPr>
            <w:r w:rsidRPr="00D1049D">
              <w:rPr>
                <w:rFonts w:ascii="Times New Roman" w:hAnsi="Times New Roman" w:cs="Times New Roman"/>
                <w:lang w:val="sr-Latn-CS"/>
              </w:rPr>
              <w:t>Adresa:</w:t>
            </w:r>
          </w:p>
        </w:tc>
        <w:tc>
          <w:tcPr>
            <w:tcW w:w="7200" w:type="dxa"/>
            <w:vAlign w:val="bottom"/>
          </w:tcPr>
          <w:p w:rsidR="00D1049D" w:rsidRPr="00D1049D" w:rsidRDefault="00D1049D" w:rsidP="00D1049D">
            <w:pPr>
              <w:spacing w:before="200" w:after="0"/>
              <w:ind w:left="72" w:hanging="72"/>
              <w:jc w:val="both"/>
              <w:rPr>
                <w:rFonts w:ascii="Times New Roman" w:hAnsi="Times New Roman" w:cs="Times New Roman"/>
                <w:b/>
                <w:bCs/>
              </w:rPr>
            </w:pPr>
            <w:r w:rsidRPr="00D1049D">
              <w:rPr>
                <w:rFonts w:ascii="Times New Roman" w:hAnsi="Times New Roman" w:cs="Times New Roman"/>
                <w:b/>
                <w:noProof/>
              </w:rPr>
              <w:t>Vojislavljevića 76, Podgorica, Crna Gora</w:t>
            </w:r>
          </w:p>
        </w:tc>
      </w:tr>
    </w:tbl>
    <w:p w:rsidR="00D1049D" w:rsidRPr="00D1049D" w:rsidRDefault="00D1049D" w:rsidP="00D1049D">
      <w:pPr>
        <w:spacing w:after="0"/>
        <w:jc w:val="both"/>
        <w:rPr>
          <w:rFonts w:ascii="Times New Roman" w:hAnsi="Times New Roman" w:cs="Times New Roman"/>
          <w:b/>
          <w:u w:val="single"/>
        </w:rPr>
      </w:pPr>
    </w:p>
    <w:p w:rsidR="00D1049D" w:rsidRPr="00D1049D" w:rsidRDefault="00D1049D" w:rsidP="00D1049D">
      <w:pPr>
        <w:spacing w:after="0"/>
        <w:jc w:val="both"/>
        <w:rPr>
          <w:rFonts w:ascii="Times New Roman" w:hAnsi="Times New Roman" w:cs="Times New Roman"/>
          <w:b/>
          <w:u w:val="single"/>
        </w:rPr>
      </w:pPr>
    </w:p>
    <w:p w:rsidR="00D1049D" w:rsidRPr="00D1049D" w:rsidRDefault="00D1049D" w:rsidP="00D1049D">
      <w:pPr>
        <w:spacing w:after="0"/>
        <w:jc w:val="both"/>
        <w:rPr>
          <w:rFonts w:ascii="Times New Roman" w:hAnsi="Times New Roman" w:cs="Times New Roman"/>
          <w:b/>
          <w:u w:val="single"/>
        </w:rPr>
      </w:pPr>
    </w:p>
    <w:p w:rsidR="00D1049D" w:rsidRPr="00D1049D" w:rsidRDefault="00D1049D" w:rsidP="00D1049D">
      <w:pPr>
        <w:spacing w:after="0"/>
        <w:jc w:val="both"/>
        <w:rPr>
          <w:rFonts w:ascii="Times New Roman" w:hAnsi="Times New Roman" w:cs="Times New Roman"/>
          <w:b/>
          <w:u w:val="single"/>
        </w:rPr>
      </w:pPr>
    </w:p>
    <w:p w:rsidR="00D1049D" w:rsidRPr="00D1049D" w:rsidRDefault="00D1049D" w:rsidP="00D1049D">
      <w:pPr>
        <w:spacing w:after="0"/>
        <w:jc w:val="both"/>
        <w:rPr>
          <w:rFonts w:ascii="Times New Roman" w:hAnsi="Times New Roman" w:cs="Times New Roman"/>
          <w:b/>
          <w:u w:val="single"/>
        </w:rPr>
      </w:pPr>
    </w:p>
    <w:p w:rsidR="00D1049D" w:rsidRPr="00D1049D" w:rsidRDefault="00D1049D" w:rsidP="00D1049D">
      <w:pPr>
        <w:pStyle w:val="Header"/>
        <w:tabs>
          <w:tab w:val="left" w:pos="284"/>
        </w:tabs>
        <w:jc w:val="both"/>
        <w:rPr>
          <w:rFonts w:ascii="Times New Roman" w:hAnsi="Times New Roman" w:cs="Times New Roman"/>
          <w:b/>
          <w:bCs/>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lastRenderedPageBreak/>
        <w:t>1.</w:t>
      </w:r>
      <w:r w:rsidRPr="00D1049D">
        <w:rPr>
          <w:rFonts w:ascii="Times New Roman" w:hAnsi="Times New Roman" w:cs="Times New Roman"/>
        </w:rPr>
        <w:t xml:space="preserve"> </w:t>
      </w:r>
      <w:r w:rsidRPr="00D1049D">
        <w:rPr>
          <w:rFonts w:ascii="Times New Roman" w:hAnsi="Times New Roman" w:cs="Times New Roman"/>
          <w:b/>
          <w:bCs/>
        </w:rPr>
        <w:t>NAZIV LIJEKA</w:t>
      </w:r>
    </w:p>
    <w:p w:rsidR="00D1049D" w:rsidRPr="00D1049D" w:rsidRDefault="00D1049D" w:rsidP="00D1049D">
      <w:pPr>
        <w:widowControl w:val="0"/>
        <w:autoSpaceDE w:val="0"/>
        <w:autoSpaceDN w:val="0"/>
        <w:spacing w:after="0"/>
        <w:jc w:val="both"/>
        <w:rPr>
          <w:rFonts w:ascii="Times New Roman" w:hAnsi="Times New Roman" w:cs="Times New Roman"/>
          <w:bCs/>
        </w:rPr>
      </w:pPr>
    </w:p>
    <w:p w:rsidR="00D1049D" w:rsidRPr="00D1049D" w:rsidRDefault="00D1049D" w:rsidP="00D1049D">
      <w:pPr>
        <w:spacing w:after="0"/>
        <w:jc w:val="both"/>
        <w:rPr>
          <w:rFonts w:ascii="Times New Roman" w:hAnsi="Times New Roman" w:cs="Times New Roman"/>
          <w:noProof/>
        </w:rPr>
      </w:pPr>
      <w:bookmarkStart w:id="1" w:name="_Hlk525734101"/>
      <w:r w:rsidRPr="00D1049D">
        <w:rPr>
          <w:rFonts w:ascii="Times New Roman" w:hAnsi="Times New Roman" w:cs="Times New Roman"/>
          <w:b/>
          <w:color w:val="FF0000"/>
        </w:rPr>
        <w:t>▲</w:t>
      </w:r>
      <w:bookmarkEnd w:id="1"/>
      <w:r w:rsidRPr="00D1049D">
        <w:rPr>
          <w:rFonts w:ascii="Times New Roman" w:hAnsi="Times New Roman" w:cs="Times New Roman"/>
          <w:b/>
          <w:color w:val="FF0000"/>
        </w:rPr>
        <w:t xml:space="preserve"> </w:t>
      </w:r>
      <w:r w:rsidRPr="00D1049D">
        <w:rPr>
          <w:rFonts w:ascii="Times New Roman" w:hAnsi="Times New Roman" w:cs="Times New Roman"/>
        </w:rPr>
        <w:t>TREVICTA</w:t>
      </w:r>
      <w:bookmarkStart w:id="2" w:name="_Hlk525734114"/>
      <w:r w:rsidRPr="00D1049D">
        <w:rPr>
          <w:rFonts w:ascii="Times New Roman" w:hAnsi="Times New Roman" w:cs="Times New Roman"/>
          <w:b/>
          <w:vertAlign w:val="superscript"/>
        </w:rPr>
        <w:t>®</w:t>
      </w:r>
      <w:r w:rsidRPr="00D1049D">
        <w:rPr>
          <w:rFonts w:ascii="Times New Roman" w:hAnsi="Times New Roman" w:cs="Times New Roman"/>
        </w:rPr>
        <w:t>,</w:t>
      </w:r>
      <w:bookmarkEnd w:id="2"/>
      <w:r w:rsidRPr="00D1049D">
        <w:rPr>
          <w:rFonts w:ascii="Times New Roman" w:hAnsi="Times New Roman" w:cs="Times New Roman"/>
          <w:b/>
        </w:rPr>
        <w:t xml:space="preserve"> </w:t>
      </w:r>
      <w:r w:rsidRPr="00D1049D">
        <w:rPr>
          <w:rFonts w:ascii="Times New Roman" w:hAnsi="Times New Roman" w:cs="Times New Roman"/>
          <w:noProof/>
        </w:rPr>
        <w:t>175 mg/ 0,875 ml, suspenzija za injekciju sa produženim oslobađanjem</w:t>
      </w:r>
    </w:p>
    <w:p w:rsidR="00D1049D" w:rsidRPr="00D1049D" w:rsidRDefault="00D1049D" w:rsidP="00D1049D">
      <w:pPr>
        <w:spacing w:after="0"/>
        <w:jc w:val="both"/>
        <w:rPr>
          <w:rFonts w:ascii="Times New Roman" w:hAnsi="Times New Roman" w:cs="Times New Roman"/>
          <w:noProof/>
        </w:rPr>
      </w:pPr>
      <w:r w:rsidRPr="00D1049D">
        <w:rPr>
          <w:rFonts w:ascii="Times New Roman" w:hAnsi="Times New Roman" w:cs="Times New Roman"/>
          <w:b/>
          <w:color w:val="FF0000"/>
        </w:rPr>
        <w:t xml:space="preserve">▲ </w:t>
      </w:r>
      <w:r w:rsidRPr="00D1049D">
        <w:rPr>
          <w:rFonts w:ascii="Times New Roman" w:hAnsi="Times New Roman" w:cs="Times New Roman"/>
        </w:rPr>
        <w:t>TREVICTA</w:t>
      </w:r>
      <w:r w:rsidRPr="00D1049D">
        <w:rPr>
          <w:rFonts w:ascii="Times New Roman" w:hAnsi="Times New Roman" w:cs="Times New Roman"/>
          <w:b/>
          <w:vertAlign w:val="superscript"/>
        </w:rPr>
        <w:t>®</w:t>
      </w:r>
      <w:r w:rsidRPr="00D1049D">
        <w:rPr>
          <w:rFonts w:ascii="Times New Roman" w:hAnsi="Times New Roman" w:cs="Times New Roman"/>
        </w:rPr>
        <w:t>,</w:t>
      </w:r>
      <w:r w:rsidRPr="00D1049D">
        <w:rPr>
          <w:rFonts w:ascii="Times New Roman" w:hAnsi="Times New Roman" w:cs="Times New Roman"/>
          <w:b/>
        </w:rPr>
        <w:t xml:space="preserve"> </w:t>
      </w:r>
      <w:r w:rsidRPr="00D1049D">
        <w:rPr>
          <w:rFonts w:ascii="Times New Roman" w:hAnsi="Times New Roman" w:cs="Times New Roman"/>
          <w:noProof/>
        </w:rPr>
        <w:t>263 mg/ 1,315 ml, suspenzija za injekciju sa produženim oslobađanjem</w:t>
      </w:r>
    </w:p>
    <w:p w:rsidR="00D1049D" w:rsidRPr="00D1049D" w:rsidRDefault="00D1049D" w:rsidP="00D1049D">
      <w:pPr>
        <w:spacing w:after="0"/>
        <w:jc w:val="both"/>
        <w:rPr>
          <w:rFonts w:ascii="Times New Roman" w:hAnsi="Times New Roman" w:cs="Times New Roman"/>
          <w:noProof/>
        </w:rPr>
      </w:pPr>
      <w:r w:rsidRPr="00D1049D">
        <w:rPr>
          <w:rFonts w:ascii="Times New Roman" w:hAnsi="Times New Roman" w:cs="Times New Roman"/>
          <w:b/>
          <w:color w:val="FF0000"/>
        </w:rPr>
        <w:t xml:space="preserve">▲ </w:t>
      </w:r>
      <w:r w:rsidRPr="00D1049D">
        <w:rPr>
          <w:rFonts w:ascii="Times New Roman" w:hAnsi="Times New Roman" w:cs="Times New Roman"/>
        </w:rPr>
        <w:t>TREVICTA</w:t>
      </w:r>
      <w:r w:rsidRPr="00D1049D">
        <w:rPr>
          <w:rFonts w:ascii="Times New Roman" w:hAnsi="Times New Roman" w:cs="Times New Roman"/>
          <w:b/>
          <w:vertAlign w:val="superscript"/>
        </w:rPr>
        <w:t>®</w:t>
      </w:r>
      <w:r w:rsidRPr="00D1049D">
        <w:rPr>
          <w:rFonts w:ascii="Times New Roman" w:hAnsi="Times New Roman" w:cs="Times New Roman"/>
        </w:rPr>
        <w:t>,</w:t>
      </w:r>
      <w:r w:rsidRPr="00D1049D">
        <w:rPr>
          <w:rFonts w:ascii="Times New Roman" w:hAnsi="Times New Roman" w:cs="Times New Roman"/>
          <w:b/>
        </w:rPr>
        <w:t xml:space="preserve"> </w:t>
      </w:r>
      <w:r w:rsidRPr="00D1049D">
        <w:rPr>
          <w:rFonts w:ascii="Times New Roman" w:hAnsi="Times New Roman" w:cs="Times New Roman"/>
          <w:noProof/>
        </w:rPr>
        <w:t>350 mg/ 1,750 ml, suspenzija za injekciju sa produženim oslobađanjem</w:t>
      </w:r>
    </w:p>
    <w:p w:rsidR="00D1049D" w:rsidRPr="00D1049D" w:rsidRDefault="00D1049D" w:rsidP="00D1049D">
      <w:pPr>
        <w:spacing w:after="0"/>
        <w:jc w:val="both"/>
        <w:rPr>
          <w:rFonts w:ascii="Times New Roman" w:hAnsi="Times New Roman" w:cs="Times New Roman"/>
          <w:noProof/>
        </w:rPr>
      </w:pPr>
      <w:r w:rsidRPr="00D1049D">
        <w:rPr>
          <w:rFonts w:ascii="Times New Roman" w:hAnsi="Times New Roman" w:cs="Times New Roman"/>
          <w:b/>
          <w:color w:val="FF0000"/>
        </w:rPr>
        <w:t xml:space="preserve">▲ </w:t>
      </w:r>
      <w:r w:rsidRPr="00D1049D">
        <w:rPr>
          <w:rFonts w:ascii="Times New Roman" w:hAnsi="Times New Roman" w:cs="Times New Roman"/>
        </w:rPr>
        <w:t>TREVICTA</w:t>
      </w:r>
      <w:r w:rsidRPr="00D1049D">
        <w:rPr>
          <w:rFonts w:ascii="Times New Roman" w:hAnsi="Times New Roman" w:cs="Times New Roman"/>
          <w:b/>
          <w:vertAlign w:val="superscript"/>
        </w:rPr>
        <w:t>®</w:t>
      </w:r>
      <w:r w:rsidRPr="00D1049D">
        <w:rPr>
          <w:rFonts w:ascii="Times New Roman" w:hAnsi="Times New Roman" w:cs="Times New Roman"/>
        </w:rPr>
        <w:t>,</w:t>
      </w:r>
      <w:r w:rsidRPr="00D1049D">
        <w:rPr>
          <w:rFonts w:ascii="Times New Roman" w:hAnsi="Times New Roman" w:cs="Times New Roman"/>
          <w:noProof/>
        </w:rPr>
        <w:t xml:space="preserve"> 525 mg/ 2,625 ml,</w:t>
      </w:r>
      <w:r w:rsidRPr="00D1049D">
        <w:rPr>
          <w:rFonts w:ascii="Times New Roman" w:hAnsi="Times New Roman" w:cs="Times New Roman"/>
          <w:b/>
        </w:rPr>
        <w:t xml:space="preserve"> </w:t>
      </w:r>
      <w:r w:rsidRPr="00D1049D">
        <w:rPr>
          <w:rFonts w:ascii="Times New Roman" w:hAnsi="Times New Roman" w:cs="Times New Roman"/>
          <w:noProof/>
        </w:rPr>
        <w:t>suspenzija za injekciju sa produženim oslobađanjem</w:t>
      </w: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rPr>
      </w:pPr>
      <w:bookmarkStart w:id="3" w:name="_Hlk525734170"/>
      <w:r w:rsidRPr="00D1049D">
        <w:rPr>
          <w:rFonts w:ascii="Times New Roman" w:hAnsi="Times New Roman" w:cs="Times New Roman"/>
        </w:rPr>
        <w:t xml:space="preserve">INN: paliperidon  </w:t>
      </w:r>
    </w:p>
    <w:bookmarkEnd w:id="3"/>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2. KVALITATIVNI I KVANTITATIVNI SASTAV</w:t>
      </w:r>
    </w:p>
    <w:p w:rsidR="00D1049D" w:rsidRPr="00D1049D" w:rsidRDefault="00D1049D" w:rsidP="00D1049D">
      <w:pPr>
        <w:pStyle w:val="Bodytext1"/>
        <w:spacing w:before="0" w:after="0" w:line="240" w:lineRule="auto"/>
        <w:ind w:firstLine="0"/>
        <w:jc w:val="both"/>
        <w:rPr>
          <w:rFonts w:ascii="Times New Roman" w:hAnsi="Times New Roman" w:cs="Times New Roman"/>
        </w:rPr>
      </w:pPr>
    </w:p>
    <w:p w:rsidR="00D1049D" w:rsidRPr="00D1049D" w:rsidRDefault="00D1049D" w:rsidP="00D1049D">
      <w:pPr>
        <w:pStyle w:val="Bodytext1"/>
        <w:spacing w:before="0" w:after="0" w:line="240" w:lineRule="auto"/>
        <w:ind w:firstLine="0"/>
        <w:jc w:val="both"/>
        <w:rPr>
          <w:rFonts w:ascii="Times New Roman" w:hAnsi="Times New Roman" w:cs="Times New Roman"/>
          <w:u w:val="single"/>
        </w:rPr>
      </w:pPr>
      <w:r w:rsidRPr="00D1049D">
        <w:rPr>
          <w:rFonts w:ascii="Times New Roman" w:hAnsi="Times New Roman" w:cs="Times New Roman"/>
          <w:u w:val="single"/>
        </w:rPr>
        <w:t xml:space="preserve">175 mg/ 0,875 ml </w:t>
      </w:r>
      <w:r w:rsidRPr="00D1049D">
        <w:rPr>
          <w:rFonts w:ascii="Times New Roman" w:hAnsi="Times New Roman" w:cs="Times New Roman"/>
          <w:noProof/>
          <w:u w:val="single"/>
        </w:rPr>
        <w:t>suspenzija za injekciju sa produženim oslobađanjem</w:t>
      </w:r>
    </w:p>
    <w:p w:rsidR="00D1049D" w:rsidRPr="00D1049D" w:rsidRDefault="00D1049D" w:rsidP="00D1049D">
      <w:pPr>
        <w:pStyle w:val="Bodytext1"/>
        <w:spacing w:before="0" w:after="0" w:line="240" w:lineRule="auto"/>
        <w:ind w:firstLine="0"/>
        <w:jc w:val="both"/>
        <w:rPr>
          <w:rFonts w:ascii="Times New Roman" w:hAnsi="Times New Roman" w:cs="Times New Roman"/>
        </w:rPr>
      </w:pPr>
      <w:r w:rsidRPr="00D1049D">
        <w:rPr>
          <w:rFonts w:ascii="Times New Roman" w:hAnsi="Times New Roman" w:cs="Times New Roman"/>
        </w:rPr>
        <w:t>Svaki napunjeni injekcioni špric sadrži 273 mg paliperidon palmitata što odgovara 175 mg paliperidona.</w:t>
      </w:r>
    </w:p>
    <w:p w:rsidR="00D1049D" w:rsidRPr="00D1049D" w:rsidRDefault="00D1049D" w:rsidP="00D1049D">
      <w:pPr>
        <w:pStyle w:val="Bodytext1"/>
        <w:spacing w:before="0" w:after="0" w:line="240" w:lineRule="auto"/>
        <w:ind w:firstLine="0"/>
        <w:jc w:val="both"/>
        <w:rPr>
          <w:rFonts w:ascii="Times New Roman" w:hAnsi="Times New Roman" w:cs="Times New Roman"/>
        </w:rPr>
      </w:pPr>
    </w:p>
    <w:p w:rsidR="00D1049D" w:rsidRPr="00D1049D" w:rsidRDefault="00D1049D" w:rsidP="00D1049D">
      <w:pPr>
        <w:spacing w:after="0"/>
        <w:jc w:val="both"/>
        <w:rPr>
          <w:rFonts w:ascii="Times New Roman" w:hAnsi="Times New Roman" w:cs="Times New Roman"/>
          <w:u w:val="single"/>
        </w:rPr>
      </w:pPr>
      <w:r w:rsidRPr="00D1049D">
        <w:rPr>
          <w:rFonts w:ascii="Times New Roman" w:hAnsi="Times New Roman" w:cs="Times New Roman"/>
          <w:u w:val="single"/>
        </w:rPr>
        <w:t>263 mg/ 1,315 ml</w:t>
      </w:r>
      <w:r w:rsidRPr="00D1049D">
        <w:rPr>
          <w:rFonts w:ascii="Times New Roman" w:hAnsi="Times New Roman" w:cs="Times New Roman"/>
          <w:noProof/>
          <w:u w:val="single"/>
        </w:rPr>
        <w:t xml:space="preserve"> suspenzija za injekciju sa produženim oslobađanjem</w:t>
      </w:r>
      <w:r w:rsidRPr="00D1049D">
        <w:rPr>
          <w:rFonts w:ascii="Times New Roman" w:hAnsi="Times New Roman" w:cs="Times New Roman"/>
          <w:u w:val="single"/>
        </w:rPr>
        <w:t xml:space="preserve"> </w:t>
      </w:r>
    </w:p>
    <w:p w:rsidR="00D1049D" w:rsidRPr="00D1049D" w:rsidRDefault="00D1049D" w:rsidP="00D1049D">
      <w:pPr>
        <w:spacing w:after="0"/>
        <w:jc w:val="both"/>
        <w:rPr>
          <w:rFonts w:ascii="Times New Roman" w:hAnsi="Times New Roman" w:cs="Times New Roman"/>
        </w:rPr>
      </w:pPr>
      <w:r w:rsidRPr="00D1049D">
        <w:rPr>
          <w:rFonts w:ascii="Times New Roman" w:hAnsi="Times New Roman" w:cs="Times New Roman"/>
        </w:rPr>
        <w:t>Svaki napunjeni injekcioni špric sadrži 410 mg paliperidon palmitata što odgovara 263 mg paliperidona.</w:t>
      </w:r>
    </w:p>
    <w:p w:rsidR="00D1049D" w:rsidRPr="00D1049D" w:rsidRDefault="00D1049D" w:rsidP="00D1049D">
      <w:pPr>
        <w:spacing w:after="0"/>
        <w:jc w:val="both"/>
        <w:rPr>
          <w:rFonts w:ascii="Times New Roman" w:hAnsi="Times New Roman" w:cs="Times New Roman"/>
        </w:rPr>
      </w:pPr>
    </w:p>
    <w:p w:rsidR="00D1049D" w:rsidRPr="00D1049D" w:rsidRDefault="00D1049D" w:rsidP="00D1049D">
      <w:pPr>
        <w:spacing w:after="0"/>
        <w:jc w:val="both"/>
        <w:rPr>
          <w:rFonts w:ascii="Times New Roman" w:hAnsi="Times New Roman" w:cs="Times New Roman"/>
          <w:u w:val="single"/>
        </w:rPr>
      </w:pPr>
      <w:r w:rsidRPr="00D1049D">
        <w:rPr>
          <w:rFonts w:ascii="Times New Roman" w:hAnsi="Times New Roman" w:cs="Times New Roman"/>
          <w:u w:val="single"/>
        </w:rPr>
        <w:t>350 mg/ 1,750 ml</w:t>
      </w:r>
      <w:r w:rsidRPr="00D1049D">
        <w:rPr>
          <w:rFonts w:ascii="Times New Roman" w:hAnsi="Times New Roman" w:cs="Times New Roman"/>
          <w:noProof/>
          <w:u w:val="single"/>
        </w:rPr>
        <w:t xml:space="preserve"> suspenzija za injekciju sa produženim oslobađanjem</w:t>
      </w:r>
    </w:p>
    <w:p w:rsidR="00D1049D" w:rsidRPr="00D1049D" w:rsidRDefault="00D1049D" w:rsidP="00D1049D">
      <w:pPr>
        <w:spacing w:after="0"/>
        <w:jc w:val="both"/>
        <w:rPr>
          <w:rFonts w:ascii="Times New Roman" w:hAnsi="Times New Roman" w:cs="Times New Roman"/>
        </w:rPr>
      </w:pPr>
      <w:r w:rsidRPr="00D1049D">
        <w:rPr>
          <w:rFonts w:ascii="Times New Roman" w:hAnsi="Times New Roman" w:cs="Times New Roman"/>
        </w:rPr>
        <w:t>Svaki napunjeni injekcioni špric sadrži 546 mg paliperidon palmitata što odgovara 350 mg paliperidona.</w:t>
      </w:r>
    </w:p>
    <w:p w:rsidR="00D1049D" w:rsidRPr="00D1049D" w:rsidRDefault="00D1049D" w:rsidP="00D1049D">
      <w:pPr>
        <w:spacing w:after="0"/>
        <w:jc w:val="both"/>
        <w:rPr>
          <w:rFonts w:ascii="Times New Roman" w:hAnsi="Times New Roman" w:cs="Times New Roman"/>
        </w:rPr>
      </w:pPr>
    </w:p>
    <w:p w:rsidR="00D1049D" w:rsidRPr="00D1049D" w:rsidRDefault="00D1049D" w:rsidP="00D1049D">
      <w:pPr>
        <w:spacing w:after="0"/>
        <w:jc w:val="both"/>
        <w:rPr>
          <w:rFonts w:ascii="Times New Roman" w:hAnsi="Times New Roman" w:cs="Times New Roman"/>
          <w:u w:val="single"/>
        </w:rPr>
      </w:pPr>
      <w:r w:rsidRPr="00D1049D">
        <w:rPr>
          <w:rFonts w:ascii="Times New Roman" w:hAnsi="Times New Roman" w:cs="Times New Roman"/>
          <w:u w:val="single"/>
        </w:rPr>
        <w:t>525 mg/ 2,625 ml</w:t>
      </w:r>
      <w:r w:rsidRPr="00D1049D">
        <w:rPr>
          <w:rFonts w:ascii="Times New Roman" w:hAnsi="Times New Roman" w:cs="Times New Roman"/>
          <w:noProof/>
          <w:u w:val="single"/>
        </w:rPr>
        <w:t xml:space="preserve"> suspenzija za injekciju sa produženim oslobađanjem</w:t>
      </w:r>
    </w:p>
    <w:p w:rsidR="00D1049D" w:rsidRPr="00D1049D" w:rsidRDefault="00D1049D" w:rsidP="00D1049D">
      <w:pPr>
        <w:spacing w:after="0"/>
        <w:jc w:val="both"/>
        <w:rPr>
          <w:rFonts w:ascii="Times New Roman" w:hAnsi="Times New Roman" w:cs="Times New Roman"/>
        </w:rPr>
      </w:pPr>
      <w:r w:rsidRPr="00D1049D">
        <w:rPr>
          <w:rFonts w:ascii="Times New Roman" w:hAnsi="Times New Roman" w:cs="Times New Roman"/>
        </w:rPr>
        <w:t>Svaki napunjeni injekcioni špric sadrži 819 mg paliperidon palmitata što odgovara 525 mg paliperidona.</w:t>
      </w:r>
    </w:p>
    <w:p w:rsidR="00D1049D" w:rsidRPr="00D1049D" w:rsidRDefault="00D1049D" w:rsidP="00D1049D">
      <w:pPr>
        <w:spacing w:after="0"/>
        <w:jc w:val="both"/>
        <w:rPr>
          <w:rFonts w:ascii="Times New Roman" w:hAnsi="Times New Roman" w:cs="Times New Roman"/>
        </w:rPr>
      </w:pPr>
    </w:p>
    <w:p w:rsidR="00D1049D" w:rsidRPr="00D1049D" w:rsidRDefault="00D1049D" w:rsidP="00D1049D">
      <w:pPr>
        <w:spacing w:after="0"/>
        <w:jc w:val="both"/>
        <w:rPr>
          <w:rFonts w:ascii="Times New Roman" w:hAnsi="Times New Roman" w:cs="Times New Roman"/>
        </w:rPr>
      </w:pPr>
      <w:r w:rsidRPr="00D1049D">
        <w:rPr>
          <w:rFonts w:ascii="Times New Roman" w:hAnsi="Times New Roman" w:cs="Times New Roman"/>
        </w:rPr>
        <w:t>Za kompletan spisak pomoćnih supstanci vidjeti odjeljak 6.1.</w:t>
      </w:r>
    </w:p>
    <w:p w:rsidR="00D1049D" w:rsidRPr="00D1049D" w:rsidRDefault="00D1049D" w:rsidP="00D1049D">
      <w:pPr>
        <w:spacing w:after="0"/>
        <w:jc w:val="both"/>
        <w:rPr>
          <w:rFonts w:ascii="Times New Roman" w:hAnsi="Times New Roman" w:cs="Times New Roman"/>
        </w:rPr>
      </w:pPr>
    </w:p>
    <w:p w:rsidR="00D1049D" w:rsidRPr="00D1049D" w:rsidRDefault="00D1049D" w:rsidP="00D1049D">
      <w:pPr>
        <w:spacing w:after="0"/>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3. FARMACEUTSKI OBLIK</w:t>
      </w:r>
    </w:p>
    <w:p w:rsidR="00D1049D" w:rsidRPr="00D1049D" w:rsidRDefault="00D1049D" w:rsidP="00D1049D">
      <w:pPr>
        <w:pStyle w:val="Header"/>
        <w:tabs>
          <w:tab w:val="left" w:pos="284"/>
        </w:tabs>
        <w:jc w:val="both"/>
        <w:rPr>
          <w:rFonts w:ascii="Times New Roman" w:hAnsi="Times New Roman" w:cs="Times New Roman"/>
          <w:b/>
          <w:bCs/>
        </w:rPr>
      </w:pPr>
    </w:p>
    <w:p w:rsidR="00D1049D" w:rsidRPr="00D1049D" w:rsidRDefault="00D1049D" w:rsidP="00D1049D">
      <w:pPr>
        <w:pStyle w:val="Header"/>
        <w:jc w:val="both"/>
        <w:rPr>
          <w:rFonts w:ascii="Times New Roman" w:hAnsi="Times New Roman" w:cs="Times New Roman"/>
        </w:rPr>
      </w:pPr>
      <w:r w:rsidRPr="00D1049D">
        <w:rPr>
          <w:rFonts w:ascii="Times New Roman" w:hAnsi="Times New Roman" w:cs="Times New Roman"/>
        </w:rPr>
        <w:t>Suspenzija za injekciju sa produženim oslobađanjem.</w:t>
      </w:r>
    </w:p>
    <w:p w:rsidR="00D1049D" w:rsidRPr="00D1049D" w:rsidRDefault="00D1049D" w:rsidP="00D1049D">
      <w:pPr>
        <w:pStyle w:val="Header"/>
        <w:tabs>
          <w:tab w:val="left" w:pos="284"/>
        </w:tabs>
        <w:jc w:val="both"/>
        <w:rPr>
          <w:rFonts w:ascii="Times New Roman" w:hAnsi="Times New Roman" w:cs="Times New Roman"/>
        </w:rPr>
      </w:pPr>
      <w:r w:rsidRPr="00D1049D">
        <w:rPr>
          <w:rFonts w:ascii="Times New Roman" w:hAnsi="Times New Roman" w:cs="Times New Roman"/>
        </w:rPr>
        <w:t>Suspenzija je bijele do skoro bijele boje. Suspenzija je pH neutralna (približno 7,0).</w:t>
      </w: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4. KLINIČKI PODACI</w:t>
      </w:r>
    </w:p>
    <w:p w:rsidR="00D1049D" w:rsidRPr="00D1049D" w:rsidRDefault="00D1049D" w:rsidP="00D1049D">
      <w:pPr>
        <w:pStyle w:val="Header"/>
        <w:tabs>
          <w:tab w:val="left" w:pos="284"/>
        </w:tabs>
        <w:jc w:val="both"/>
        <w:rPr>
          <w:rFonts w:ascii="Times New Roman" w:hAnsi="Times New Roman" w:cs="Times New Roman"/>
          <w:b/>
          <w:bCs/>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4.1. Terapijske indikacije</w:t>
      </w:r>
    </w:p>
    <w:p w:rsidR="00D1049D" w:rsidRPr="00D1049D" w:rsidRDefault="00D1049D" w:rsidP="00D1049D">
      <w:pPr>
        <w:pStyle w:val="Header"/>
        <w:tabs>
          <w:tab w:val="left" w:pos="284"/>
        </w:tabs>
        <w:jc w:val="both"/>
        <w:rPr>
          <w:rFonts w:ascii="Times New Roman" w:hAnsi="Times New Roman" w:cs="Times New Roman"/>
          <w:b/>
          <w:bCs/>
        </w:rPr>
      </w:pPr>
    </w:p>
    <w:p w:rsidR="00D1049D" w:rsidRPr="00D1049D" w:rsidRDefault="00D1049D" w:rsidP="00D1049D">
      <w:pPr>
        <w:pStyle w:val="BodyText23"/>
        <w:shd w:val="clear" w:color="auto" w:fill="auto"/>
        <w:spacing w:after="0"/>
        <w:ind w:left="20" w:firstLine="0"/>
        <w:rPr>
          <w:sz w:val="22"/>
          <w:szCs w:val="22"/>
        </w:rPr>
      </w:pPr>
      <w:r w:rsidRPr="00D1049D">
        <w:rPr>
          <w:sz w:val="22"/>
          <w:szCs w:val="22"/>
        </w:rPr>
        <w:t>Lijek TREVICTA, 3-mjesečna injekcija (tj. injekcija koja se daje jednom na svaka 3 mjeseca), je indikovan kao terapija održavanja za liječenje shizofrenije kod odraslih pacijenata koji su klinički stabilni na paliperidon palmitatu u obliku 1-mjesečne injekcije (tj. injekcije koja se daje jednom mjesečno) (vidjeti odjeljak 5.1).</w:t>
      </w:r>
    </w:p>
    <w:p w:rsidR="00D1049D" w:rsidRPr="00D1049D" w:rsidRDefault="00D1049D" w:rsidP="00D1049D">
      <w:pPr>
        <w:pStyle w:val="Header"/>
        <w:tabs>
          <w:tab w:val="left" w:pos="284"/>
        </w:tabs>
        <w:jc w:val="both"/>
        <w:rPr>
          <w:rFonts w:ascii="Times New Roman" w:hAnsi="Times New Roman" w:cs="Times New Roman"/>
          <w:b/>
          <w:bCs/>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4.2. Doziranje i način primjene</w:t>
      </w:r>
    </w:p>
    <w:p w:rsidR="00D1049D" w:rsidRPr="00D1049D" w:rsidRDefault="00D1049D" w:rsidP="00D1049D">
      <w:pPr>
        <w:pStyle w:val="BodyText23"/>
        <w:shd w:val="clear" w:color="auto" w:fill="auto"/>
        <w:spacing w:after="0" w:line="240" w:lineRule="auto"/>
        <w:ind w:left="20" w:firstLine="0"/>
        <w:rPr>
          <w:rStyle w:val="BodyText10"/>
          <w:color w:val="auto"/>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10"/>
          <w:sz w:val="22"/>
          <w:szCs w:val="22"/>
        </w:rPr>
        <w:t>Doziranje</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lastRenderedPageBreak/>
        <w:t>Na lijek TREVICTA mogu biti prebačeni pacijenti koji su na odgovarajući način liječeni paliperidon palmitatom u obliku 1-mjesečne injekcije (po mogućnosti četiri ili više mjeseci) i ne zahtijevaju podešavanje doze.</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Liječenje lijekom TREVICTA treba započeti u vrijeme sljedeće zakazane doze paliperidon palmitata u obliku 1-mjesečne injekcije (± 7 dana). Doza lijeka TREVICTA treba da se zasniva na prethodnoj dozi paliperidon palmitata u obliku 1-mjesečne injekcije primjenom 3,5 puta veće doze kako je prikazano u tabeli niže:</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jc w:val="center"/>
        <w:rPr>
          <w:sz w:val="22"/>
          <w:szCs w:val="22"/>
        </w:rPr>
      </w:pPr>
      <w:r w:rsidRPr="00D1049D">
        <w:rPr>
          <w:b/>
          <w:sz w:val="22"/>
          <w:szCs w:val="22"/>
        </w:rPr>
        <w:t>Doze lijeka TREVICTA za pacijente odgovarajuće liječene paliperidon palmitatom u obliku 1</w:t>
      </w:r>
      <w:r w:rsidRPr="00D1049D">
        <w:rPr>
          <w:b/>
          <w:sz w:val="22"/>
          <w:szCs w:val="22"/>
        </w:rPr>
        <w:softHyphen/>
        <w:t>-</w:t>
      </w:r>
      <w:r w:rsidRPr="00D1049D">
        <w:rPr>
          <w:rStyle w:val="Tablecaption20"/>
          <w:b/>
          <w:sz w:val="22"/>
          <w:szCs w:val="22"/>
          <w:u w:val="none"/>
        </w:rPr>
        <w:t>mjesečne injekcije</w:t>
      </w:r>
    </w:p>
    <w:tbl>
      <w:tblPr>
        <w:tblW w:w="0" w:type="auto"/>
        <w:jc w:val="center"/>
        <w:tblCellMar>
          <w:left w:w="10" w:type="dxa"/>
          <w:right w:w="10" w:type="dxa"/>
        </w:tblCellMar>
        <w:tblLook w:val="04A0" w:firstRow="1" w:lastRow="0" w:firstColumn="1" w:lastColumn="0" w:noHBand="0" w:noVBand="1"/>
      </w:tblPr>
      <w:tblGrid>
        <w:gridCol w:w="4830"/>
        <w:gridCol w:w="4663"/>
      </w:tblGrid>
      <w:tr w:rsidR="00D1049D" w:rsidRPr="00D1049D" w:rsidTr="00D1049D">
        <w:trPr>
          <w:trHeight w:val="591"/>
          <w:jc w:val="center"/>
        </w:trPr>
        <w:tc>
          <w:tcPr>
            <w:tcW w:w="4830" w:type="dxa"/>
            <w:tcBorders>
              <w:top w:val="single" w:sz="4" w:space="0" w:color="auto"/>
              <w:left w:val="single" w:sz="4" w:space="0" w:color="auto"/>
              <w:bottom w:val="single" w:sz="4" w:space="0" w:color="auto"/>
              <w:right w:val="single" w:sz="4" w:space="0" w:color="auto"/>
            </w:tcBorders>
            <w:shd w:val="clear" w:color="auto" w:fill="FFFFFF"/>
          </w:tcPr>
          <w:p w:rsidR="00D1049D" w:rsidRPr="00D1049D" w:rsidRDefault="00D1049D" w:rsidP="00D1049D">
            <w:pPr>
              <w:pStyle w:val="Bodytext20"/>
              <w:shd w:val="clear" w:color="auto" w:fill="auto"/>
              <w:spacing w:line="240" w:lineRule="auto"/>
              <w:ind w:right="270" w:firstLine="0"/>
              <w:jc w:val="both"/>
              <w:rPr>
                <w:rFonts w:ascii="Times New Roman" w:hAnsi="Times New Roman" w:cs="Times New Roman"/>
                <w:b/>
                <w:sz w:val="22"/>
                <w:szCs w:val="22"/>
              </w:rPr>
            </w:pPr>
            <w:r w:rsidRPr="00D1049D">
              <w:rPr>
                <w:rFonts w:ascii="Times New Roman" w:hAnsi="Times New Roman" w:cs="Times New Roman"/>
                <w:b/>
                <w:sz w:val="22"/>
                <w:szCs w:val="22"/>
              </w:rPr>
              <w:t>Ukoliko je posljednja doza paliperidon palmitata u obliku 1-mjesečne injekcije bila</w:t>
            </w:r>
          </w:p>
        </w:tc>
        <w:tc>
          <w:tcPr>
            <w:tcW w:w="4663" w:type="dxa"/>
            <w:tcBorders>
              <w:top w:val="single" w:sz="4" w:space="0" w:color="auto"/>
              <w:left w:val="single" w:sz="4" w:space="0" w:color="auto"/>
              <w:bottom w:val="single" w:sz="4" w:space="0" w:color="auto"/>
              <w:right w:val="single" w:sz="4" w:space="0" w:color="auto"/>
            </w:tcBorders>
            <w:shd w:val="clear" w:color="auto" w:fill="FFFFFF"/>
          </w:tcPr>
          <w:p w:rsidR="00D1049D" w:rsidRPr="00D1049D" w:rsidRDefault="00D1049D" w:rsidP="00D1049D">
            <w:pPr>
              <w:pStyle w:val="Bodytext20"/>
              <w:shd w:val="clear" w:color="auto" w:fill="auto"/>
              <w:spacing w:line="240" w:lineRule="auto"/>
              <w:ind w:firstLine="0"/>
              <w:jc w:val="both"/>
              <w:rPr>
                <w:rFonts w:ascii="Times New Roman" w:hAnsi="Times New Roman" w:cs="Times New Roman"/>
                <w:b/>
                <w:sz w:val="22"/>
                <w:szCs w:val="22"/>
              </w:rPr>
            </w:pPr>
            <w:r w:rsidRPr="00D1049D">
              <w:rPr>
                <w:rFonts w:ascii="Times New Roman" w:hAnsi="Times New Roman" w:cs="Times New Roman"/>
                <w:b/>
                <w:sz w:val="22"/>
                <w:szCs w:val="22"/>
              </w:rPr>
              <w:t>Započeti liječenje lijekom TREVICTA u sljedećoj dozi</w:t>
            </w:r>
          </w:p>
        </w:tc>
      </w:tr>
      <w:tr w:rsidR="00D1049D" w:rsidRPr="00D1049D" w:rsidTr="00D1049D">
        <w:trPr>
          <w:trHeight w:val="107"/>
          <w:jc w:val="center"/>
        </w:trPr>
        <w:tc>
          <w:tcPr>
            <w:tcW w:w="4830" w:type="dxa"/>
            <w:tcBorders>
              <w:top w:val="single" w:sz="4" w:space="0" w:color="auto"/>
              <w:left w:val="single" w:sz="4" w:space="0" w:color="auto"/>
              <w:bottom w:val="single" w:sz="4" w:space="0" w:color="auto"/>
              <w:right w:val="single" w:sz="4" w:space="0" w:color="auto"/>
            </w:tcBorders>
            <w:shd w:val="clear" w:color="auto" w:fill="FFFFFF"/>
          </w:tcPr>
          <w:p w:rsidR="00D1049D" w:rsidRPr="00D1049D" w:rsidRDefault="00D1049D" w:rsidP="00D1049D">
            <w:pPr>
              <w:pStyle w:val="BodyText23"/>
              <w:shd w:val="clear" w:color="auto" w:fill="auto"/>
              <w:spacing w:after="0" w:line="240" w:lineRule="auto"/>
              <w:ind w:firstLine="0"/>
              <w:jc w:val="center"/>
              <w:rPr>
                <w:sz w:val="22"/>
                <w:szCs w:val="22"/>
              </w:rPr>
            </w:pPr>
            <w:r w:rsidRPr="00D1049D">
              <w:rPr>
                <w:sz w:val="22"/>
                <w:szCs w:val="22"/>
              </w:rPr>
              <w:t>50 mg</w:t>
            </w:r>
          </w:p>
        </w:tc>
        <w:tc>
          <w:tcPr>
            <w:tcW w:w="4663" w:type="dxa"/>
            <w:tcBorders>
              <w:top w:val="single" w:sz="4" w:space="0" w:color="auto"/>
              <w:left w:val="single" w:sz="4" w:space="0" w:color="auto"/>
              <w:bottom w:val="single" w:sz="4" w:space="0" w:color="auto"/>
              <w:right w:val="single" w:sz="4" w:space="0" w:color="auto"/>
            </w:tcBorders>
            <w:shd w:val="clear" w:color="auto" w:fill="FFFFFF"/>
          </w:tcPr>
          <w:p w:rsidR="00D1049D" w:rsidRPr="00D1049D" w:rsidRDefault="00D1049D" w:rsidP="00D1049D">
            <w:pPr>
              <w:pStyle w:val="BodyText23"/>
              <w:shd w:val="clear" w:color="auto" w:fill="auto"/>
              <w:spacing w:after="0" w:line="240" w:lineRule="auto"/>
              <w:ind w:firstLine="0"/>
              <w:jc w:val="center"/>
              <w:rPr>
                <w:sz w:val="22"/>
                <w:szCs w:val="22"/>
              </w:rPr>
            </w:pPr>
            <w:r w:rsidRPr="00D1049D">
              <w:rPr>
                <w:sz w:val="22"/>
                <w:szCs w:val="22"/>
              </w:rPr>
              <w:t>175 mg</w:t>
            </w:r>
          </w:p>
        </w:tc>
      </w:tr>
      <w:tr w:rsidR="00D1049D" w:rsidRPr="00D1049D" w:rsidTr="00D1049D">
        <w:trPr>
          <w:trHeight w:val="264"/>
          <w:jc w:val="center"/>
        </w:trPr>
        <w:tc>
          <w:tcPr>
            <w:tcW w:w="4830" w:type="dxa"/>
            <w:tcBorders>
              <w:top w:val="single" w:sz="4" w:space="0" w:color="auto"/>
              <w:left w:val="single" w:sz="4" w:space="0" w:color="auto"/>
              <w:bottom w:val="single" w:sz="4" w:space="0" w:color="auto"/>
              <w:right w:val="single" w:sz="4" w:space="0" w:color="auto"/>
            </w:tcBorders>
            <w:shd w:val="clear" w:color="auto" w:fill="FFFFFF"/>
          </w:tcPr>
          <w:p w:rsidR="00D1049D" w:rsidRPr="00D1049D" w:rsidRDefault="00D1049D" w:rsidP="00D1049D">
            <w:pPr>
              <w:pStyle w:val="BodyText23"/>
              <w:shd w:val="clear" w:color="auto" w:fill="auto"/>
              <w:spacing w:after="0" w:line="240" w:lineRule="auto"/>
              <w:ind w:firstLine="0"/>
              <w:jc w:val="center"/>
              <w:rPr>
                <w:sz w:val="22"/>
                <w:szCs w:val="22"/>
              </w:rPr>
            </w:pPr>
            <w:r w:rsidRPr="00D1049D">
              <w:rPr>
                <w:sz w:val="22"/>
                <w:szCs w:val="22"/>
              </w:rPr>
              <w:t>75 mg</w:t>
            </w:r>
          </w:p>
        </w:tc>
        <w:tc>
          <w:tcPr>
            <w:tcW w:w="4663" w:type="dxa"/>
            <w:tcBorders>
              <w:top w:val="single" w:sz="4" w:space="0" w:color="auto"/>
              <w:left w:val="single" w:sz="4" w:space="0" w:color="auto"/>
              <w:bottom w:val="single" w:sz="4" w:space="0" w:color="auto"/>
              <w:right w:val="single" w:sz="4" w:space="0" w:color="auto"/>
            </w:tcBorders>
            <w:shd w:val="clear" w:color="auto" w:fill="FFFFFF"/>
          </w:tcPr>
          <w:p w:rsidR="00D1049D" w:rsidRPr="00D1049D" w:rsidRDefault="00D1049D" w:rsidP="00D1049D">
            <w:pPr>
              <w:pStyle w:val="BodyText23"/>
              <w:shd w:val="clear" w:color="auto" w:fill="auto"/>
              <w:spacing w:after="0" w:line="240" w:lineRule="auto"/>
              <w:ind w:firstLine="0"/>
              <w:jc w:val="center"/>
              <w:rPr>
                <w:sz w:val="22"/>
                <w:szCs w:val="22"/>
              </w:rPr>
            </w:pPr>
            <w:r w:rsidRPr="00D1049D">
              <w:rPr>
                <w:sz w:val="22"/>
                <w:szCs w:val="22"/>
              </w:rPr>
              <w:t>263 mg</w:t>
            </w:r>
          </w:p>
        </w:tc>
      </w:tr>
      <w:tr w:rsidR="00D1049D" w:rsidRPr="00D1049D" w:rsidTr="00D1049D">
        <w:trPr>
          <w:trHeight w:val="264"/>
          <w:jc w:val="center"/>
        </w:trPr>
        <w:tc>
          <w:tcPr>
            <w:tcW w:w="4830" w:type="dxa"/>
            <w:tcBorders>
              <w:top w:val="single" w:sz="4" w:space="0" w:color="auto"/>
              <w:left w:val="single" w:sz="4" w:space="0" w:color="auto"/>
              <w:bottom w:val="single" w:sz="4" w:space="0" w:color="auto"/>
              <w:right w:val="single" w:sz="4" w:space="0" w:color="auto"/>
            </w:tcBorders>
            <w:shd w:val="clear" w:color="auto" w:fill="FFFFFF"/>
          </w:tcPr>
          <w:p w:rsidR="00D1049D" w:rsidRPr="00D1049D" w:rsidRDefault="00D1049D" w:rsidP="00D1049D">
            <w:pPr>
              <w:pStyle w:val="BodyText23"/>
              <w:shd w:val="clear" w:color="auto" w:fill="auto"/>
              <w:spacing w:after="0" w:line="240" w:lineRule="auto"/>
              <w:ind w:firstLine="0"/>
              <w:jc w:val="center"/>
              <w:rPr>
                <w:sz w:val="22"/>
                <w:szCs w:val="22"/>
              </w:rPr>
            </w:pPr>
            <w:r w:rsidRPr="00D1049D">
              <w:rPr>
                <w:sz w:val="22"/>
                <w:szCs w:val="22"/>
              </w:rPr>
              <w:t>100 mg</w:t>
            </w:r>
          </w:p>
        </w:tc>
        <w:tc>
          <w:tcPr>
            <w:tcW w:w="4663" w:type="dxa"/>
            <w:tcBorders>
              <w:top w:val="single" w:sz="4" w:space="0" w:color="auto"/>
              <w:left w:val="single" w:sz="4" w:space="0" w:color="auto"/>
              <w:bottom w:val="single" w:sz="4" w:space="0" w:color="auto"/>
              <w:right w:val="single" w:sz="4" w:space="0" w:color="auto"/>
            </w:tcBorders>
            <w:shd w:val="clear" w:color="auto" w:fill="FFFFFF"/>
          </w:tcPr>
          <w:p w:rsidR="00D1049D" w:rsidRPr="00D1049D" w:rsidRDefault="00D1049D" w:rsidP="00D1049D">
            <w:pPr>
              <w:pStyle w:val="BodyText23"/>
              <w:shd w:val="clear" w:color="auto" w:fill="auto"/>
              <w:spacing w:after="0" w:line="240" w:lineRule="auto"/>
              <w:ind w:firstLine="0"/>
              <w:jc w:val="center"/>
              <w:rPr>
                <w:sz w:val="22"/>
                <w:szCs w:val="22"/>
              </w:rPr>
            </w:pPr>
            <w:r w:rsidRPr="00D1049D">
              <w:rPr>
                <w:sz w:val="22"/>
                <w:szCs w:val="22"/>
              </w:rPr>
              <w:t>350 mg</w:t>
            </w:r>
          </w:p>
        </w:tc>
      </w:tr>
      <w:tr w:rsidR="00D1049D" w:rsidRPr="00D1049D" w:rsidTr="00D1049D">
        <w:trPr>
          <w:trHeight w:val="274"/>
          <w:jc w:val="center"/>
        </w:trPr>
        <w:tc>
          <w:tcPr>
            <w:tcW w:w="4830" w:type="dxa"/>
            <w:tcBorders>
              <w:top w:val="single" w:sz="4" w:space="0" w:color="auto"/>
              <w:left w:val="single" w:sz="4" w:space="0" w:color="auto"/>
              <w:bottom w:val="single" w:sz="4" w:space="0" w:color="auto"/>
              <w:right w:val="single" w:sz="4" w:space="0" w:color="auto"/>
            </w:tcBorders>
            <w:shd w:val="clear" w:color="auto" w:fill="FFFFFF"/>
          </w:tcPr>
          <w:p w:rsidR="00D1049D" w:rsidRPr="00D1049D" w:rsidRDefault="00D1049D" w:rsidP="00D1049D">
            <w:pPr>
              <w:pStyle w:val="BodyText23"/>
              <w:shd w:val="clear" w:color="auto" w:fill="auto"/>
              <w:spacing w:after="0" w:line="240" w:lineRule="auto"/>
              <w:ind w:firstLine="0"/>
              <w:jc w:val="center"/>
              <w:rPr>
                <w:sz w:val="22"/>
                <w:szCs w:val="22"/>
              </w:rPr>
            </w:pPr>
            <w:r w:rsidRPr="00D1049D">
              <w:rPr>
                <w:sz w:val="22"/>
                <w:szCs w:val="22"/>
              </w:rPr>
              <w:t>150 mg</w:t>
            </w:r>
          </w:p>
        </w:tc>
        <w:tc>
          <w:tcPr>
            <w:tcW w:w="4663" w:type="dxa"/>
            <w:tcBorders>
              <w:top w:val="single" w:sz="4" w:space="0" w:color="auto"/>
              <w:left w:val="single" w:sz="4" w:space="0" w:color="auto"/>
              <w:bottom w:val="single" w:sz="4" w:space="0" w:color="auto"/>
              <w:right w:val="single" w:sz="4" w:space="0" w:color="auto"/>
            </w:tcBorders>
            <w:shd w:val="clear" w:color="auto" w:fill="FFFFFF"/>
          </w:tcPr>
          <w:p w:rsidR="00D1049D" w:rsidRPr="00D1049D" w:rsidRDefault="00D1049D" w:rsidP="00D1049D">
            <w:pPr>
              <w:pStyle w:val="BodyText23"/>
              <w:shd w:val="clear" w:color="auto" w:fill="auto"/>
              <w:spacing w:after="0" w:line="240" w:lineRule="auto"/>
              <w:ind w:firstLine="0"/>
              <w:jc w:val="center"/>
              <w:rPr>
                <w:sz w:val="22"/>
                <w:szCs w:val="22"/>
              </w:rPr>
            </w:pPr>
            <w:r w:rsidRPr="00D1049D">
              <w:rPr>
                <w:sz w:val="22"/>
                <w:szCs w:val="22"/>
              </w:rPr>
              <w:t>525 mg</w:t>
            </w:r>
          </w:p>
        </w:tc>
      </w:tr>
    </w:tbl>
    <w:p w:rsidR="00D1049D" w:rsidRPr="00D1049D" w:rsidRDefault="00D1049D" w:rsidP="00D1049D">
      <w:pPr>
        <w:pStyle w:val="Header"/>
        <w:tabs>
          <w:tab w:val="left" w:pos="284"/>
        </w:tabs>
        <w:jc w:val="both"/>
        <w:rPr>
          <w:rFonts w:ascii="Times New Roman" w:hAnsi="Times New Roman" w:cs="Times New Roman"/>
          <w:b/>
          <w:bCs/>
        </w:rPr>
      </w:pPr>
    </w:p>
    <w:p w:rsidR="00D1049D" w:rsidRPr="00D1049D" w:rsidRDefault="00D1049D" w:rsidP="00D1049D">
      <w:pPr>
        <w:pStyle w:val="BodyText23"/>
        <w:shd w:val="clear" w:color="auto" w:fill="auto"/>
        <w:spacing w:after="0" w:line="240" w:lineRule="auto"/>
        <w:ind w:left="40" w:firstLine="0"/>
        <w:rPr>
          <w:sz w:val="22"/>
          <w:szCs w:val="22"/>
        </w:rPr>
      </w:pPr>
      <w:r w:rsidRPr="00D1049D">
        <w:rPr>
          <w:sz w:val="22"/>
          <w:szCs w:val="22"/>
        </w:rPr>
        <w:t>Ne postoji doza lijeka TREVICTA ekvivalentna dozi od 25 mg paliperidon palmitata u obliku 1- mjesečne injekcije, i to nije ispitivano.</w:t>
      </w:r>
    </w:p>
    <w:p w:rsidR="00D1049D" w:rsidRPr="00D1049D" w:rsidRDefault="00D1049D" w:rsidP="00D1049D">
      <w:pPr>
        <w:pStyle w:val="BodyText23"/>
        <w:shd w:val="clear" w:color="auto" w:fill="auto"/>
        <w:spacing w:after="0" w:line="240" w:lineRule="auto"/>
        <w:ind w:left="40" w:firstLine="0"/>
        <w:rPr>
          <w:sz w:val="22"/>
          <w:szCs w:val="22"/>
        </w:rPr>
      </w:pPr>
    </w:p>
    <w:p w:rsidR="00D1049D" w:rsidRPr="00D1049D" w:rsidRDefault="00D1049D" w:rsidP="00D1049D">
      <w:pPr>
        <w:pStyle w:val="BodyText23"/>
        <w:shd w:val="clear" w:color="auto" w:fill="auto"/>
        <w:spacing w:after="0" w:line="240" w:lineRule="auto"/>
        <w:ind w:left="40" w:firstLine="0"/>
        <w:rPr>
          <w:sz w:val="22"/>
          <w:szCs w:val="22"/>
        </w:rPr>
      </w:pPr>
      <w:r w:rsidRPr="00D1049D">
        <w:rPr>
          <w:sz w:val="22"/>
          <w:szCs w:val="22"/>
        </w:rPr>
        <w:t>Nakon početne doze lijeka TREVICTA, lijek TREVICTA treba primjenjivati u vidu intramuskularne injekcije jednom na svaka 3 mjeseca (± 2 nedjelje, vidjeti i odjeljak Propuštene doze).</w:t>
      </w:r>
    </w:p>
    <w:p w:rsidR="00D1049D" w:rsidRPr="00D1049D" w:rsidRDefault="00D1049D" w:rsidP="00D1049D">
      <w:pPr>
        <w:pStyle w:val="BodyText23"/>
        <w:shd w:val="clear" w:color="auto" w:fill="auto"/>
        <w:spacing w:after="0" w:line="240" w:lineRule="auto"/>
        <w:ind w:left="40" w:firstLine="0"/>
        <w:rPr>
          <w:sz w:val="22"/>
          <w:szCs w:val="22"/>
        </w:rPr>
      </w:pPr>
    </w:p>
    <w:p w:rsidR="00D1049D" w:rsidRPr="00D1049D" w:rsidRDefault="00D1049D" w:rsidP="00D1049D">
      <w:pPr>
        <w:pStyle w:val="BodyText23"/>
        <w:shd w:val="clear" w:color="auto" w:fill="auto"/>
        <w:spacing w:after="0" w:line="240" w:lineRule="auto"/>
        <w:ind w:left="40" w:firstLine="0"/>
        <w:rPr>
          <w:sz w:val="22"/>
          <w:szCs w:val="22"/>
        </w:rPr>
      </w:pPr>
      <w:r w:rsidRPr="00D1049D">
        <w:rPr>
          <w:sz w:val="22"/>
          <w:szCs w:val="22"/>
        </w:rPr>
        <w:t>Ako je potrebno, doza lijeka TREVICTA se može prilagođavati na svaka 3 mjeseca povećanjem doze u rasponu od 175 mg do 525 mg na osnovu podnošljivosti lijeka kod svakog pojedinog pacijenta i/ili efikasnosti. Zbog dugodjelujuće prirode lijeka TREVICTA, odgovor pacijenta na prilagođenu dozu možda neće biti vidljiv nekoliko mjeseci (vidjeti odjeljak 5.2). Ako pacijent i dalje ima simptome, potrebno ga je zbrinuti u skladu sa kliničkom praksom.</w:t>
      </w:r>
    </w:p>
    <w:p w:rsidR="00D1049D" w:rsidRPr="00D1049D" w:rsidRDefault="00D1049D" w:rsidP="00D1049D">
      <w:pPr>
        <w:pStyle w:val="BodyText23"/>
        <w:shd w:val="clear" w:color="auto" w:fill="auto"/>
        <w:spacing w:after="0" w:line="240" w:lineRule="auto"/>
        <w:ind w:left="40" w:firstLine="0"/>
        <w:rPr>
          <w:sz w:val="22"/>
          <w:szCs w:val="22"/>
        </w:rPr>
      </w:pPr>
    </w:p>
    <w:p w:rsidR="00D1049D" w:rsidRPr="00D1049D" w:rsidRDefault="00D1049D" w:rsidP="00D1049D">
      <w:pPr>
        <w:pStyle w:val="Bodytext30"/>
        <w:shd w:val="clear" w:color="auto" w:fill="auto"/>
        <w:spacing w:before="0" w:line="240" w:lineRule="auto"/>
        <w:ind w:left="40" w:firstLine="0"/>
        <w:jc w:val="both"/>
        <w:rPr>
          <w:rFonts w:ascii="Times New Roman" w:hAnsi="Times New Roman" w:cs="Times New Roman"/>
          <w:i/>
          <w:sz w:val="22"/>
          <w:szCs w:val="22"/>
        </w:rPr>
      </w:pPr>
      <w:r w:rsidRPr="00D1049D">
        <w:rPr>
          <w:rFonts w:ascii="Times New Roman" w:hAnsi="Times New Roman" w:cs="Times New Roman"/>
          <w:i/>
          <w:sz w:val="22"/>
          <w:szCs w:val="22"/>
        </w:rPr>
        <w:t>Prelaz sa drugih antipsihotika</w:t>
      </w:r>
    </w:p>
    <w:p w:rsidR="00D1049D" w:rsidRPr="00D1049D" w:rsidRDefault="00D1049D" w:rsidP="00D1049D">
      <w:pPr>
        <w:pStyle w:val="BodyText23"/>
        <w:shd w:val="clear" w:color="auto" w:fill="auto"/>
        <w:spacing w:after="0" w:line="240" w:lineRule="auto"/>
        <w:ind w:left="40" w:firstLine="0"/>
        <w:rPr>
          <w:sz w:val="22"/>
          <w:szCs w:val="22"/>
        </w:rPr>
      </w:pPr>
      <w:r w:rsidRPr="00D1049D">
        <w:rPr>
          <w:sz w:val="22"/>
          <w:szCs w:val="22"/>
        </w:rPr>
        <w:t>Lijek TREVICTA se primjenjuje samo nakon što je pacijent bio odgovarajuće liječen paliperidon palmitatom u obliku 1-mjesečne injekcije i to po mogućnosti u trajanju od četiri ili više mjeseci.</w:t>
      </w:r>
    </w:p>
    <w:p w:rsidR="00D1049D" w:rsidRPr="00D1049D" w:rsidRDefault="00D1049D" w:rsidP="00607476">
      <w:pPr>
        <w:pStyle w:val="Bodytext30"/>
        <w:shd w:val="clear" w:color="auto" w:fill="auto"/>
        <w:spacing w:before="0" w:line="240" w:lineRule="auto"/>
        <w:ind w:firstLine="0"/>
        <w:jc w:val="both"/>
        <w:rPr>
          <w:rFonts w:ascii="Times New Roman" w:hAnsi="Times New Roman" w:cs="Times New Roman"/>
          <w:i/>
          <w:sz w:val="22"/>
          <w:szCs w:val="22"/>
        </w:rPr>
      </w:pPr>
    </w:p>
    <w:p w:rsidR="00D1049D" w:rsidRPr="00D1049D" w:rsidRDefault="00D1049D" w:rsidP="00D1049D">
      <w:pPr>
        <w:pStyle w:val="Bodytext30"/>
        <w:shd w:val="clear" w:color="auto" w:fill="auto"/>
        <w:spacing w:before="0" w:line="240" w:lineRule="auto"/>
        <w:ind w:left="40" w:firstLine="0"/>
        <w:jc w:val="both"/>
        <w:rPr>
          <w:rFonts w:ascii="Times New Roman" w:hAnsi="Times New Roman" w:cs="Times New Roman"/>
          <w:i/>
          <w:sz w:val="22"/>
          <w:szCs w:val="22"/>
        </w:rPr>
      </w:pPr>
      <w:r w:rsidRPr="00D1049D">
        <w:rPr>
          <w:rFonts w:ascii="Times New Roman" w:hAnsi="Times New Roman" w:cs="Times New Roman"/>
          <w:i/>
          <w:sz w:val="22"/>
          <w:szCs w:val="22"/>
        </w:rPr>
        <w:t>Prelaz sa lijeka TREVICTA na druge antipsihotike</w:t>
      </w:r>
    </w:p>
    <w:p w:rsidR="00D1049D" w:rsidRPr="00D1049D" w:rsidRDefault="00D1049D" w:rsidP="00D1049D">
      <w:pPr>
        <w:pStyle w:val="BodyText23"/>
        <w:shd w:val="clear" w:color="auto" w:fill="auto"/>
        <w:spacing w:after="0" w:line="240" w:lineRule="auto"/>
        <w:ind w:left="40" w:firstLine="0"/>
        <w:rPr>
          <w:sz w:val="22"/>
          <w:szCs w:val="22"/>
        </w:rPr>
      </w:pPr>
      <w:r w:rsidRPr="00D1049D">
        <w:rPr>
          <w:sz w:val="22"/>
          <w:szCs w:val="22"/>
        </w:rPr>
        <w:t>Ako se prekine liječenje lijekom TREVICTA, moraju se uzeti u obzir njegove karakteristike produženog oslobađanja.</w:t>
      </w:r>
    </w:p>
    <w:p w:rsidR="00D1049D" w:rsidRPr="00D1049D" w:rsidRDefault="00D1049D" w:rsidP="00D1049D">
      <w:pPr>
        <w:pStyle w:val="BodyText23"/>
        <w:shd w:val="clear" w:color="auto" w:fill="auto"/>
        <w:spacing w:after="0" w:line="240" w:lineRule="auto"/>
        <w:ind w:left="40" w:firstLine="0"/>
        <w:rPr>
          <w:sz w:val="22"/>
          <w:szCs w:val="22"/>
        </w:rPr>
      </w:pPr>
    </w:p>
    <w:p w:rsidR="00D1049D" w:rsidRPr="00D1049D" w:rsidRDefault="00D1049D" w:rsidP="00D1049D">
      <w:pPr>
        <w:pStyle w:val="BodyText23"/>
        <w:shd w:val="clear" w:color="auto" w:fill="auto"/>
        <w:spacing w:after="0" w:line="240" w:lineRule="auto"/>
        <w:ind w:left="43" w:firstLine="0"/>
        <w:rPr>
          <w:rStyle w:val="BodytextItalic"/>
          <w:sz w:val="22"/>
          <w:szCs w:val="22"/>
        </w:rPr>
      </w:pPr>
      <w:r w:rsidRPr="00D1049D">
        <w:rPr>
          <w:rStyle w:val="BodytextItalic"/>
          <w:sz w:val="22"/>
          <w:szCs w:val="22"/>
        </w:rPr>
        <w:t xml:space="preserve">Prelaz sa lijeka TREVICTA na paliperidon palmitat u obliku 1-mjesečne injekcije </w:t>
      </w:r>
    </w:p>
    <w:p w:rsidR="00D1049D" w:rsidRPr="00D1049D" w:rsidRDefault="00D1049D" w:rsidP="00D1049D">
      <w:pPr>
        <w:pStyle w:val="BodyText23"/>
        <w:shd w:val="clear" w:color="auto" w:fill="auto"/>
        <w:spacing w:after="0" w:line="240" w:lineRule="auto"/>
        <w:ind w:left="43" w:firstLine="0"/>
        <w:rPr>
          <w:sz w:val="22"/>
          <w:szCs w:val="22"/>
        </w:rPr>
      </w:pPr>
      <w:r w:rsidRPr="00D1049D">
        <w:rPr>
          <w:sz w:val="22"/>
          <w:szCs w:val="22"/>
        </w:rPr>
        <w:t>Kod prelaza sa lijeka TREVICTA na paliperidon palmitat u obliku 1-mjesečne injekcije, paliperidon palmitat u obliku 1-mjesečne injekcije treba primijeniti kada je vrijeme da se primijeni sljedeća doza lijeka TREVICTA, ali se daje 3,5 puta niža doza kako je prikazano u tabeli niže. Početno doziranje kako je opisano u Sažetku karakteristika lijeka za paliperidon palmitat u obliku 1-mjesečne injekcije nije potrebno. Doziranje paliperidon palmitata u obliku 1-mjesečne injekcije potrebno je nastaviti u mjesečnim intervalima kako je opisano u njegovom Sažetku karakteristika lijeka.</w:t>
      </w:r>
    </w:p>
    <w:p w:rsidR="00D1049D" w:rsidRPr="00D1049D" w:rsidRDefault="00D1049D" w:rsidP="00D1049D">
      <w:pPr>
        <w:pStyle w:val="BodyText23"/>
        <w:shd w:val="clear" w:color="auto" w:fill="auto"/>
        <w:spacing w:after="0" w:line="240" w:lineRule="auto"/>
        <w:ind w:left="43" w:firstLine="0"/>
        <w:rPr>
          <w:sz w:val="22"/>
          <w:szCs w:val="22"/>
        </w:rPr>
      </w:pPr>
    </w:p>
    <w:p w:rsidR="00D1049D" w:rsidRPr="00D1049D" w:rsidRDefault="00D1049D" w:rsidP="00607476">
      <w:pPr>
        <w:pStyle w:val="Heading50"/>
        <w:keepNext/>
        <w:keepLines/>
        <w:shd w:val="clear" w:color="auto" w:fill="auto"/>
        <w:spacing w:before="0" w:after="0" w:line="240" w:lineRule="auto"/>
        <w:ind w:firstLine="0"/>
        <w:jc w:val="center"/>
        <w:rPr>
          <w:rFonts w:ascii="Times New Roman" w:hAnsi="Times New Roman" w:cs="Times New Roman"/>
          <w:b/>
          <w:sz w:val="22"/>
          <w:szCs w:val="22"/>
        </w:rPr>
      </w:pPr>
      <w:bookmarkStart w:id="4" w:name="bookmark5"/>
      <w:r w:rsidRPr="00D1049D">
        <w:rPr>
          <w:rFonts w:ascii="Times New Roman" w:hAnsi="Times New Roman" w:cs="Times New Roman"/>
          <w:b/>
          <w:sz w:val="22"/>
          <w:szCs w:val="22"/>
        </w:rPr>
        <w:lastRenderedPageBreak/>
        <w:t>Doze paliperidon palmitata u obliku 1-mjesečne injekcije kod pacijenata koji prelaze sa lijeka TREVICTA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09"/>
      </w:tblGrid>
      <w:tr w:rsidR="00D1049D" w:rsidRPr="00D1049D" w:rsidTr="00D1049D">
        <w:tc>
          <w:tcPr>
            <w:tcW w:w="2500" w:type="pct"/>
            <w:shd w:val="clear" w:color="auto" w:fill="auto"/>
          </w:tcPr>
          <w:bookmarkEnd w:id="4"/>
          <w:p w:rsidR="00D1049D" w:rsidRPr="00D1049D" w:rsidRDefault="00D1049D" w:rsidP="00D1049D">
            <w:pPr>
              <w:pStyle w:val="Bodytext20"/>
              <w:shd w:val="clear" w:color="auto" w:fill="auto"/>
              <w:spacing w:line="240" w:lineRule="auto"/>
              <w:ind w:left="300" w:firstLine="0"/>
              <w:jc w:val="both"/>
              <w:rPr>
                <w:rFonts w:ascii="Times New Roman" w:hAnsi="Times New Roman" w:cs="Times New Roman"/>
                <w:b/>
                <w:sz w:val="22"/>
                <w:szCs w:val="22"/>
              </w:rPr>
            </w:pPr>
            <w:r w:rsidRPr="00D1049D">
              <w:rPr>
                <w:rFonts w:ascii="Times New Roman" w:hAnsi="Times New Roman" w:cs="Times New Roman"/>
                <w:b/>
                <w:sz w:val="22"/>
                <w:szCs w:val="22"/>
              </w:rPr>
              <w:t>Ako je posljednja doza lijeka TREVICTA</w:t>
            </w:r>
          </w:p>
        </w:tc>
        <w:tc>
          <w:tcPr>
            <w:tcW w:w="2500" w:type="pct"/>
            <w:shd w:val="clear" w:color="auto" w:fill="auto"/>
          </w:tcPr>
          <w:p w:rsidR="00D1049D" w:rsidRPr="00D1049D" w:rsidRDefault="00D1049D" w:rsidP="00D1049D">
            <w:pPr>
              <w:pStyle w:val="Bodytext20"/>
              <w:shd w:val="clear" w:color="auto" w:fill="auto"/>
              <w:spacing w:line="240" w:lineRule="auto"/>
              <w:ind w:firstLine="0"/>
              <w:jc w:val="both"/>
              <w:rPr>
                <w:rFonts w:ascii="Times New Roman" w:hAnsi="Times New Roman" w:cs="Times New Roman"/>
                <w:b/>
                <w:sz w:val="22"/>
                <w:szCs w:val="22"/>
              </w:rPr>
            </w:pPr>
            <w:r w:rsidRPr="00D1049D">
              <w:rPr>
                <w:rFonts w:ascii="Times New Roman" w:hAnsi="Times New Roman" w:cs="Times New Roman"/>
                <w:b/>
                <w:sz w:val="22"/>
                <w:szCs w:val="22"/>
              </w:rPr>
              <w:t>Započeti paliperidon palmitat u obliku 1- mjesečne injekcije 3 mjeseca kasnije u sljedećoj dozi</w:t>
            </w:r>
          </w:p>
        </w:tc>
      </w:tr>
      <w:tr w:rsidR="00D1049D" w:rsidRPr="00D1049D" w:rsidTr="00D1049D">
        <w:tc>
          <w:tcPr>
            <w:tcW w:w="2500" w:type="pct"/>
            <w:shd w:val="clear" w:color="auto" w:fill="auto"/>
          </w:tcPr>
          <w:p w:rsidR="00D1049D" w:rsidRPr="00D1049D" w:rsidRDefault="00D1049D" w:rsidP="00607476">
            <w:pPr>
              <w:pStyle w:val="BodyText23"/>
              <w:shd w:val="clear" w:color="auto" w:fill="auto"/>
              <w:spacing w:after="0" w:line="240" w:lineRule="auto"/>
              <w:ind w:left="-30" w:firstLine="0"/>
              <w:jc w:val="center"/>
              <w:rPr>
                <w:sz w:val="22"/>
                <w:szCs w:val="22"/>
              </w:rPr>
            </w:pPr>
            <w:r w:rsidRPr="00D1049D">
              <w:rPr>
                <w:sz w:val="22"/>
                <w:szCs w:val="22"/>
              </w:rPr>
              <w:t>175 mg</w:t>
            </w:r>
          </w:p>
        </w:tc>
        <w:tc>
          <w:tcPr>
            <w:tcW w:w="250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50 mg</w:t>
            </w:r>
          </w:p>
        </w:tc>
      </w:tr>
      <w:tr w:rsidR="00D1049D" w:rsidRPr="00D1049D" w:rsidTr="00D1049D">
        <w:tc>
          <w:tcPr>
            <w:tcW w:w="2500" w:type="pct"/>
            <w:shd w:val="clear" w:color="auto" w:fill="auto"/>
          </w:tcPr>
          <w:p w:rsidR="00D1049D" w:rsidRPr="00D1049D" w:rsidRDefault="00D1049D" w:rsidP="00607476">
            <w:pPr>
              <w:pStyle w:val="BodyText23"/>
              <w:shd w:val="clear" w:color="auto" w:fill="auto"/>
              <w:spacing w:after="0" w:line="240" w:lineRule="auto"/>
              <w:ind w:left="-30" w:firstLine="0"/>
              <w:jc w:val="center"/>
              <w:rPr>
                <w:sz w:val="22"/>
                <w:szCs w:val="22"/>
              </w:rPr>
            </w:pPr>
            <w:r w:rsidRPr="00D1049D">
              <w:rPr>
                <w:sz w:val="22"/>
                <w:szCs w:val="22"/>
              </w:rPr>
              <w:t>263 mg</w:t>
            </w:r>
          </w:p>
        </w:tc>
        <w:tc>
          <w:tcPr>
            <w:tcW w:w="250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75 mg</w:t>
            </w:r>
          </w:p>
        </w:tc>
      </w:tr>
      <w:tr w:rsidR="00D1049D" w:rsidRPr="00D1049D" w:rsidTr="00D1049D">
        <w:tc>
          <w:tcPr>
            <w:tcW w:w="2500" w:type="pct"/>
            <w:shd w:val="clear" w:color="auto" w:fill="auto"/>
          </w:tcPr>
          <w:p w:rsidR="00D1049D" w:rsidRPr="00D1049D" w:rsidRDefault="00D1049D" w:rsidP="00607476">
            <w:pPr>
              <w:pStyle w:val="BodyText23"/>
              <w:shd w:val="clear" w:color="auto" w:fill="auto"/>
              <w:spacing w:after="0" w:line="240" w:lineRule="auto"/>
              <w:ind w:left="-30" w:firstLine="0"/>
              <w:jc w:val="center"/>
              <w:rPr>
                <w:sz w:val="22"/>
                <w:szCs w:val="22"/>
              </w:rPr>
            </w:pPr>
            <w:r w:rsidRPr="00D1049D">
              <w:rPr>
                <w:sz w:val="22"/>
                <w:szCs w:val="22"/>
              </w:rPr>
              <w:t>350 mg</w:t>
            </w:r>
          </w:p>
        </w:tc>
        <w:tc>
          <w:tcPr>
            <w:tcW w:w="250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100 mg</w:t>
            </w:r>
          </w:p>
        </w:tc>
      </w:tr>
      <w:tr w:rsidR="00D1049D" w:rsidRPr="00D1049D" w:rsidTr="00D1049D">
        <w:tc>
          <w:tcPr>
            <w:tcW w:w="2500" w:type="pct"/>
            <w:shd w:val="clear" w:color="auto" w:fill="auto"/>
          </w:tcPr>
          <w:p w:rsidR="00D1049D" w:rsidRPr="00D1049D" w:rsidRDefault="00D1049D" w:rsidP="00607476">
            <w:pPr>
              <w:pStyle w:val="BodyText23"/>
              <w:shd w:val="clear" w:color="auto" w:fill="auto"/>
              <w:spacing w:after="0" w:line="240" w:lineRule="auto"/>
              <w:ind w:left="-30" w:firstLine="0"/>
              <w:jc w:val="center"/>
              <w:rPr>
                <w:sz w:val="22"/>
                <w:szCs w:val="22"/>
              </w:rPr>
            </w:pPr>
            <w:r w:rsidRPr="00D1049D">
              <w:rPr>
                <w:sz w:val="22"/>
                <w:szCs w:val="22"/>
              </w:rPr>
              <w:t>525 mg</w:t>
            </w:r>
          </w:p>
        </w:tc>
        <w:tc>
          <w:tcPr>
            <w:tcW w:w="250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150 mg</w:t>
            </w:r>
          </w:p>
        </w:tc>
      </w:tr>
    </w:tbl>
    <w:p w:rsidR="00D1049D" w:rsidRPr="00D1049D" w:rsidRDefault="00D1049D" w:rsidP="00D1049D">
      <w:pPr>
        <w:pStyle w:val="Bodytext30"/>
        <w:shd w:val="clear" w:color="auto" w:fill="auto"/>
        <w:spacing w:before="0" w:line="240" w:lineRule="auto"/>
        <w:ind w:left="40" w:firstLine="0"/>
        <w:jc w:val="both"/>
        <w:rPr>
          <w:rFonts w:ascii="Times New Roman" w:hAnsi="Times New Roman" w:cs="Times New Roman"/>
          <w:sz w:val="22"/>
          <w:szCs w:val="22"/>
        </w:rPr>
      </w:pPr>
    </w:p>
    <w:p w:rsidR="00D1049D" w:rsidRPr="00D1049D" w:rsidRDefault="00D1049D" w:rsidP="00D1049D">
      <w:pPr>
        <w:pStyle w:val="Bodytext30"/>
        <w:shd w:val="clear" w:color="auto" w:fill="auto"/>
        <w:spacing w:before="0" w:line="240" w:lineRule="auto"/>
        <w:ind w:left="40" w:firstLine="0"/>
        <w:jc w:val="both"/>
        <w:rPr>
          <w:rFonts w:ascii="Times New Roman" w:hAnsi="Times New Roman" w:cs="Times New Roman"/>
          <w:i/>
          <w:sz w:val="22"/>
          <w:szCs w:val="22"/>
        </w:rPr>
      </w:pPr>
      <w:r w:rsidRPr="00D1049D">
        <w:rPr>
          <w:rFonts w:ascii="Times New Roman" w:hAnsi="Times New Roman" w:cs="Times New Roman"/>
          <w:i/>
          <w:sz w:val="22"/>
          <w:szCs w:val="22"/>
        </w:rPr>
        <w:t xml:space="preserve">Prelaz sa lijeka TREVICTA na oralnu terapiju paliperidonom u obliku tableta sa produženim oslobađanjem jednom dnevno </w:t>
      </w:r>
    </w:p>
    <w:p w:rsidR="00D1049D" w:rsidRPr="00D1049D" w:rsidRDefault="00D1049D" w:rsidP="00D1049D">
      <w:pPr>
        <w:pStyle w:val="BodyText23"/>
        <w:shd w:val="clear" w:color="auto" w:fill="auto"/>
        <w:spacing w:after="0" w:line="240" w:lineRule="auto"/>
        <w:ind w:left="43" w:firstLine="0"/>
        <w:rPr>
          <w:sz w:val="22"/>
          <w:szCs w:val="22"/>
        </w:rPr>
      </w:pPr>
      <w:r w:rsidRPr="00D1049D">
        <w:rPr>
          <w:sz w:val="22"/>
          <w:szCs w:val="22"/>
        </w:rPr>
        <w:t>Kod prelaza sa lijeka TREVICTA na paliperidon u obliku tableta sa produženim oslobađanjem, dnevno doziranje paliperidona u obliku tableta sa produženim oslobađanjem treba započeti 3 mjeseca nakon posljednje doze lijeka TREVICTA i nastaviti liječenje paliperidonom u obliku tableta sa produženim oslobađanjem kako je opisano u tabeli niže. Sljedeća tabela prikazuje preporučene režime preračunavanja doze kako bi se pacijentima koji su prethodno stabilizovani različitim dozama lijeka TREVICTA omogućilo da održe sličnu izloženost paliperidonu sa paliperidonom u obliku tableta sa produženim oslobađanjem.</w:t>
      </w:r>
    </w:p>
    <w:p w:rsidR="00D1049D" w:rsidRPr="00D1049D" w:rsidRDefault="00D1049D" w:rsidP="00D1049D">
      <w:pPr>
        <w:pStyle w:val="BodyText23"/>
        <w:shd w:val="clear" w:color="auto" w:fill="auto"/>
        <w:spacing w:after="0" w:line="240" w:lineRule="auto"/>
        <w:ind w:left="43" w:firstLine="0"/>
        <w:rPr>
          <w:sz w:val="22"/>
          <w:szCs w:val="22"/>
        </w:rPr>
      </w:pPr>
    </w:p>
    <w:p w:rsidR="00D1049D" w:rsidRPr="00607476" w:rsidRDefault="00D1049D" w:rsidP="00607476">
      <w:pPr>
        <w:pStyle w:val="BodyText23"/>
        <w:shd w:val="clear" w:color="auto" w:fill="auto"/>
        <w:spacing w:after="0" w:line="240" w:lineRule="auto"/>
        <w:ind w:left="43" w:firstLine="0"/>
        <w:jc w:val="center"/>
        <w:rPr>
          <w:b/>
          <w:sz w:val="22"/>
          <w:szCs w:val="22"/>
        </w:rPr>
      </w:pPr>
      <w:r w:rsidRPr="00607476">
        <w:rPr>
          <w:b/>
          <w:sz w:val="22"/>
          <w:szCs w:val="22"/>
        </w:rPr>
        <w:t xml:space="preserve">Doze paliperidona u obliku tableta sa produženim oslobađanjem za pacijente koji prelaze sa </w:t>
      </w:r>
      <w:r w:rsidRPr="00607476">
        <w:rPr>
          <w:rStyle w:val="Tablecaption20"/>
          <w:b/>
          <w:sz w:val="22"/>
          <w:szCs w:val="22"/>
          <w:u w:val="none"/>
        </w:rPr>
        <w:t>lijeka TREVICTA*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04"/>
        <w:gridCol w:w="2404"/>
        <w:gridCol w:w="2404"/>
      </w:tblGrid>
      <w:tr w:rsidR="00D1049D" w:rsidRPr="00D1049D" w:rsidTr="00D1049D">
        <w:tc>
          <w:tcPr>
            <w:tcW w:w="1250" w:type="pct"/>
            <w:vMerge w:val="restart"/>
            <w:shd w:val="clear" w:color="auto" w:fill="auto"/>
          </w:tcPr>
          <w:p w:rsidR="00D1049D" w:rsidRPr="00D1049D" w:rsidRDefault="00D1049D" w:rsidP="00D1049D">
            <w:pPr>
              <w:pStyle w:val="Bodytext20"/>
              <w:shd w:val="clear" w:color="auto" w:fill="auto"/>
              <w:spacing w:line="240" w:lineRule="auto"/>
              <w:ind w:firstLine="0"/>
              <w:jc w:val="both"/>
              <w:rPr>
                <w:rFonts w:ascii="Times New Roman" w:hAnsi="Times New Roman" w:cs="Times New Roman"/>
                <w:b/>
                <w:sz w:val="22"/>
                <w:szCs w:val="22"/>
              </w:rPr>
            </w:pPr>
          </w:p>
          <w:p w:rsidR="00D1049D" w:rsidRPr="00D1049D" w:rsidRDefault="00D1049D" w:rsidP="00D1049D">
            <w:pPr>
              <w:pStyle w:val="Bodytext20"/>
              <w:shd w:val="clear" w:color="auto" w:fill="auto"/>
              <w:spacing w:line="240" w:lineRule="auto"/>
              <w:ind w:firstLine="0"/>
              <w:jc w:val="both"/>
              <w:rPr>
                <w:rFonts w:ascii="Times New Roman" w:hAnsi="Times New Roman" w:cs="Times New Roman"/>
                <w:b/>
                <w:sz w:val="22"/>
                <w:szCs w:val="22"/>
              </w:rPr>
            </w:pPr>
            <w:r w:rsidRPr="00D1049D">
              <w:rPr>
                <w:rFonts w:ascii="Times New Roman" w:hAnsi="Times New Roman" w:cs="Times New Roman"/>
                <w:b/>
                <w:sz w:val="22"/>
                <w:szCs w:val="22"/>
              </w:rPr>
              <w:t xml:space="preserve">Posljednja doza lijeka TREVICTA </w:t>
            </w:r>
          </w:p>
          <w:p w:rsidR="00D1049D" w:rsidRPr="00D1049D" w:rsidRDefault="00D1049D" w:rsidP="00D1049D">
            <w:pPr>
              <w:pStyle w:val="Bodytext20"/>
              <w:shd w:val="clear" w:color="auto" w:fill="auto"/>
              <w:spacing w:line="240" w:lineRule="auto"/>
              <w:ind w:firstLine="0"/>
              <w:jc w:val="both"/>
              <w:rPr>
                <w:rFonts w:ascii="Times New Roman" w:hAnsi="Times New Roman" w:cs="Times New Roman"/>
                <w:b/>
                <w:sz w:val="22"/>
                <w:szCs w:val="22"/>
              </w:rPr>
            </w:pPr>
            <w:r w:rsidRPr="00D1049D">
              <w:rPr>
                <w:rFonts w:ascii="Times New Roman" w:hAnsi="Times New Roman" w:cs="Times New Roman"/>
                <w:b/>
                <w:sz w:val="22"/>
                <w:szCs w:val="22"/>
              </w:rPr>
              <w:t>(0. nedjelja)</w:t>
            </w:r>
          </w:p>
        </w:tc>
        <w:tc>
          <w:tcPr>
            <w:tcW w:w="3750" w:type="pct"/>
            <w:gridSpan w:val="3"/>
            <w:shd w:val="clear" w:color="auto" w:fill="auto"/>
          </w:tcPr>
          <w:p w:rsidR="00D1049D" w:rsidRPr="00D1049D" w:rsidRDefault="00D1049D" w:rsidP="00607476">
            <w:pPr>
              <w:pStyle w:val="Bodytext20"/>
              <w:shd w:val="clear" w:color="auto" w:fill="auto"/>
              <w:spacing w:line="240" w:lineRule="auto"/>
              <w:ind w:firstLine="0"/>
              <w:jc w:val="center"/>
              <w:rPr>
                <w:rFonts w:ascii="Times New Roman" w:hAnsi="Times New Roman" w:cs="Times New Roman"/>
                <w:b/>
                <w:sz w:val="22"/>
                <w:szCs w:val="22"/>
              </w:rPr>
            </w:pPr>
            <w:r w:rsidRPr="00D1049D">
              <w:rPr>
                <w:rFonts w:ascii="Times New Roman" w:hAnsi="Times New Roman" w:cs="Times New Roman"/>
                <w:b/>
                <w:sz w:val="22"/>
                <w:szCs w:val="22"/>
              </w:rPr>
              <w:t>Broj nedjelja poslije posljednje doze lijeka TREVICTA</w:t>
            </w:r>
          </w:p>
        </w:tc>
      </w:tr>
      <w:tr w:rsidR="00D1049D" w:rsidRPr="00D1049D" w:rsidTr="00D1049D">
        <w:tc>
          <w:tcPr>
            <w:tcW w:w="1250" w:type="pct"/>
            <w:vMerge/>
            <w:shd w:val="clear" w:color="auto" w:fill="auto"/>
          </w:tcPr>
          <w:p w:rsidR="00D1049D" w:rsidRPr="00D1049D" w:rsidRDefault="00D1049D" w:rsidP="00D1049D">
            <w:pPr>
              <w:spacing w:after="0"/>
              <w:jc w:val="both"/>
              <w:rPr>
                <w:rFonts w:ascii="Times New Roman" w:hAnsi="Times New Roman" w:cs="Times New Roman"/>
              </w:rPr>
            </w:pPr>
          </w:p>
        </w:tc>
        <w:tc>
          <w:tcPr>
            <w:tcW w:w="1250" w:type="pct"/>
            <w:shd w:val="clear" w:color="auto" w:fill="auto"/>
          </w:tcPr>
          <w:p w:rsidR="00D1049D" w:rsidRPr="00D1049D" w:rsidRDefault="00D1049D" w:rsidP="00607476">
            <w:pPr>
              <w:pStyle w:val="Bodytext20"/>
              <w:shd w:val="clear" w:color="auto" w:fill="auto"/>
              <w:spacing w:line="240" w:lineRule="auto"/>
              <w:ind w:firstLine="0"/>
              <w:jc w:val="center"/>
              <w:rPr>
                <w:rFonts w:ascii="Times New Roman" w:hAnsi="Times New Roman" w:cs="Times New Roman"/>
                <w:b/>
                <w:sz w:val="22"/>
                <w:szCs w:val="22"/>
              </w:rPr>
            </w:pPr>
            <w:r w:rsidRPr="00D1049D">
              <w:rPr>
                <w:rFonts w:ascii="Times New Roman" w:hAnsi="Times New Roman" w:cs="Times New Roman"/>
                <w:b/>
                <w:sz w:val="22"/>
                <w:szCs w:val="22"/>
              </w:rPr>
              <w:t>12 do 18 nedjelja, uključujući i 18-tu nedjelju</w:t>
            </w:r>
          </w:p>
        </w:tc>
        <w:tc>
          <w:tcPr>
            <w:tcW w:w="1250" w:type="pct"/>
            <w:shd w:val="clear" w:color="auto" w:fill="auto"/>
          </w:tcPr>
          <w:p w:rsidR="00D1049D" w:rsidRPr="00D1049D" w:rsidRDefault="00D1049D" w:rsidP="00607476">
            <w:pPr>
              <w:spacing w:after="0"/>
              <w:jc w:val="center"/>
              <w:rPr>
                <w:rFonts w:ascii="Times New Roman" w:hAnsi="Times New Roman" w:cs="Times New Roman"/>
                <w:b/>
              </w:rPr>
            </w:pPr>
            <w:r w:rsidRPr="00D1049D">
              <w:rPr>
                <w:rFonts w:ascii="Times New Roman" w:hAnsi="Times New Roman" w:cs="Times New Roman"/>
                <w:b/>
              </w:rPr>
              <w:t>19 do 24 nedjelja, uključujući i 24-tu nedjelju</w:t>
            </w:r>
          </w:p>
        </w:tc>
        <w:tc>
          <w:tcPr>
            <w:tcW w:w="1250" w:type="pct"/>
            <w:shd w:val="clear" w:color="auto" w:fill="auto"/>
          </w:tcPr>
          <w:p w:rsidR="00D1049D" w:rsidRPr="00D1049D" w:rsidRDefault="00D1049D" w:rsidP="000D5151">
            <w:pPr>
              <w:pStyle w:val="Bodytext20"/>
              <w:shd w:val="clear" w:color="auto" w:fill="auto"/>
              <w:spacing w:line="240" w:lineRule="auto"/>
              <w:ind w:firstLine="0"/>
              <w:jc w:val="center"/>
              <w:rPr>
                <w:rFonts w:ascii="Times New Roman" w:hAnsi="Times New Roman" w:cs="Times New Roman"/>
                <w:b/>
                <w:sz w:val="22"/>
                <w:szCs w:val="22"/>
              </w:rPr>
            </w:pPr>
            <w:r w:rsidRPr="00D1049D">
              <w:rPr>
                <w:rFonts w:ascii="Times New Roman" w:hAnsi="Times New Roman" w:cs="Times New Roman"/>
                <w:b/>
                <w:sz w:val="22"/>
                <w:szCs w:val="22"/>
              </w:rPr>
              <w:t>Od 25 nedjelja nadalje</w:t>
            </w:r>
          </w:p>
        </w:tc>
      </w:tr>
      <w:tr w:rsidR="00D1049D" w:rsidRPr="00D1049D" w:rsidTr="00D1049D">
        <w:tc>
          <w:tcPr>
            <w:tcW w:w="1250" w:type="pct"/>
            <w:vMerge/>
            <w:shd w:val="clear" w:color="auto" w:fill="auto"/>
          </w:tcPr>
          <w:p w:rsidR="00D1049D" w:rsidRPr="00D1049D" w:rsidRDefault="00D1049D" w:rsidP="00D1049D">
            <w:pPr>
              <w:spacing w:after="0"/>
              <w:jc w:val="both"/>
              <w:rPr>
                <w:rFonts w:ascii="Times New Roman" w:hAnsi="Times New Roman" w:cs="Times New Roman"/>
              </w:rPr>
            </w:pPr>
          </w:p>
        </w:tc>
        <w:tc>
          <w:tcPr>
            <w:tcW w:w="3750" w:type="pct"/>
            <w:gridSpan w:val="3"/>
            <w:shd w:val="clear" w:color="auto" w:fill="auto"/>
          </w:tcPr>
          <w:p w:rsidR="00D1049D" w:rsidRPr="00D1049D" w:rsidRDefault="00D1049D" w:rsidP="00D1049D">
            <w:pPr>
              <w:pStyle w:val="Bodytext20"/>
              <w:shd w:val="clear" w:color="auto" w:fill="auto"/>
              <w:spacing w:line="240" w:lineRule="auto"/>
              <w:ind w:firstLine="0"/>
              <w:jc w:val="both"/>
              <w:rPr>
                <w:rFonts w:ascii="Times New Roman" w:hAnsi="Times New Roman" w:cs="Times New Roman"/>
                <w:b/>
                <w:sz w:val="22"/>
                <w:szCs w:val="22"/>
              </w:rPr>
            </w:pPr>
            <w:r w:rsidRPr="00D1049D">
              <w:rPr>
                <w:rFonts w:ascii="Times New Roman" w:hAnsi="Times New Roman" w:cs="Times New Roman"/>
                <w:b/>
                <w:sz w:val="22"/>
                <w:szCs w:val="22"/>
              </w:rPr>
              <w:t>Dnevna doza paliperidona u obliku tableta sa produženim oslobađanjem</w:t>
            </w:r>
          </w:p>
        </w:tc>
      </w:tr>
      <w:tr w:rsidR="00D1049D" w:rsidRPr="00D1049D" w:rsidTr="00D1049D">
        <w:tc>
          <w:tcPr>
            <w:tcW w:w="1250" w:type="pct"/>
            <w:shd w:val="clear" w:color="auto" w:fill="auto"/>
          </w:tcPr>
          <w:p w:rsidR="00D1049D" w:rsidRPr="00D1049D" w:rsidRDefault="00D1049D" w:rsidP="00607476">
            <w:pPr>
              <w:spacing w:after="0"/>
              <w:jc w:val="center"/>
              <w:rPr>
                <w:rFonts w:ascii="Times New Roman" w:hAnsi="Times New Roman" w:cs="Times New Roman"/>
              </w:rPr>
            </w:pPr>
            <w:r w:rsidRPr="00D1049D">
              <w:rPr>
                <w:rFonts w:ascii="Times New Roman" w:hAnsi="Times New Roman" w:cs="Times New Roman"/>
              </w:rPr>
              <w:t>175 mg</w:t>
            </w:r>
          </w:p>
        </w:tc>
        <w:tc>
          <w:tcPr>
            <w:tcW w:w="125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3 mg</w:t>
            </w:r>
          </w:p>
        </w:tc>
        <w:tc>
          <w:tcPr>
            <w:tcW w:w="125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3 mg</w:t>
            </w:r>
          </w:p>
        </w:tc>
        <w:tc>
          <w:tcPr>
            <w:tcW w:w="125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3 mg</w:t>
            </w:r>
          </w:p>
        </w:tc>
      </w:tr>
      <w:tr w:rsidR="00D1049D" w:rsidRPr="00D1049D" w:rsidTr="00D1049D">
        <w:tc>
          <w:tcPr>
            <w:tcW w:w="1250" w:type="pct"/>
            <w:shd w:val="clear" w:color="auto" w:fill="auto"/>
          </w:tcPr>
          <w:p w:rsidR="00D1049D" w:rsidRPr="00D1049D" w:rsidRDefault="00D1049D" w:rsidP="00607476">
            <w:pPr>
              <w:spacing w:after="0"/>
              <w:jc w:val="center"/>
              <w:rPr>
                <w:rFonts w:ascii="Times New Roman" w:hAnsi="Times New Roman" w:cs="Times New Roman"/>
              </w:rPr>
            </w:pPr>
            <w:r w:rsidRPr="00D1049D">
              <w:rPr>
                <w:rFonts w:ascii="Times New Roman" w:hAnsi="Times New Roman" w:cs="Times New Roman"/>
              </w:rPr>
              <w:t>263 mg</w:t>
            </w:r>
          </w:p>
        </w:tc>
        <w:tc>
          <w:tcPr>
            <w:tcW w:w="1250" w:type="pct"/>
            <w:shd w:val="clear" w:color="auto" w:fill="auto"/>
          </w:tcPr>
          <w:p w:rsidR="00D1049D" w:rsidRPr="00D1049D" w:rsidRDefault="00D1049D" w:rsidP="00607476">
            <w:pPr>
              <w:spacing w:after="0"/>
              <w:jc w:val="center"/>
              <w:rPr>
                <w:rFonts w:ascii="Times New Roman" w:hAnsi="Times New Roman" w:cs="Times New Roman"/>
              </w:rPr>
            </w:pPr>
            <w:r w:rsidRPr="00D1049D">
              <w:rPr>
                <w:rFonts w:ascii="Times New Roman" w:hAnsi="Times New Roman" w:cs="Times New Roman"/>
              </w:rPr>
              <w:t>3 mg</w:t>
            </w:r>
          </w:p>
        </w:tc>
        <w:tc>
          <w:tcPr>
            <w:tcW w:w="125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3 mg</w:t>
            </w:r>
          </w:p>
        </w:tc>
        <w:tc>
          <w:tcPr>
            <w:tcW w:w="125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6 mg</w:t>
            </w:r>
          </w:p>
        </w:tc>
      </w:tr>
      <w:tr w:rsidR="00D1049D" w:rsidRPr="00D1049D" w:rsidTr="00D1049D">
        <w:tc>
          <w:tcPr>
            <w:tcW w:w="1250" w:type="pct"/>
            <w:shd w:val="clear" w:color="auto" w:fill="auto"/>
          </w:tcPr>
          <w:p w:rsidR="00D1049D" w:rsidRPr="00D1049D" w:rsidRDefault="00D1049D" w:rsidP="00607476">
            <w:pPr>
              <w:spacing w:after="0"/>
              <w:jc w:val="center"/>
              <w:rPr>
                <w:rFonts w:ascii="Times New Roman" w:hAnsi="Times New Roman" w:cs="Times New Roman"/>
              </w:rPr>
            </w:pPr>
            <w:r w:rsidRPr="00D1049D">
              <w:rPr>
                <w:rFonts w:ascii="Times New Roman" w:hAnsi="Times New Roman" w:cs="Times New Roman"/>
              </w:rPr>
              <w:t>350 mg</w:t>
            </w:r>
          </w:p>
        </w:tc>
        <w:tc>
          <w:tcPr>
            <w:tcW w:w="1250" w:type="pct"/>
            <w:shd w:val="clear" w:color="auto" w:fill="auto"/>
          </w:tcPr>
          <w:p w:rsidR="00D1049D" w:rsidRPr="00D1049D" w:rsidRDefault="00D1049D" w:rsidP="00607476">
            <w:pPr>
              <w:spacing w:after="0"/>
              <w:jc w:val="center"/>
              <w:rPr>
                <w:rFonts w:ascii="Times New Roman" w:hAnsi="Times New Roman" w:cs="Times New Roman"/>
              </w:rPr>
            </w:pPr>
            <w:r w:rsidRPr="00D1049D">
              <w:rPr>
                <w:rFonts w:ascii="Times New Roman" w:hAnsi="Times New Roman" w:cs="Times New Roman"/>
              </w:rPr>
              <w:t>3 mg</w:t>
            </w:r>
          </w:p>
        </w:tc>
        <w:tc>
          <w:tcPr>
            <w:tcW w:w="125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6 mg</w:t>
            </w:r>
          </w:p>
        </w:tc>
        <w:tc>
          <w:tcPr>
            <w:tcW w:w="125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9 mg</w:t>
            </w:r>
          </w:p>
        </w:tc>
      </w:tr>
      <w:tr w:rsidR="00D1049D" w:rsidRPr="00D1049D" w:rsidTr="00D1049D">
        <w:tc>
          <w:tcPr>
            <w:tcW w:w="1250" w:type="pct"/>
            <w:shd w:val="clear" w:color="auto" w:fill="auto"/>
          </w:tcPr>
          <w:p w:rsidR="00D1049D" w:rsidRPr="00D1049D" w:rsidRDefault="00D1049D" w:rsidP="00607476">
            <w:pPr>
              <w:spacing w:after="0"/>
              <w:jc w:val="center"/>
              <w:rPr>
                <w:rFonts w:ascii="Times New Roman" w:hAnsi="Times New Roman" w:cs="Times New Roman"/>
              </w:rPr>
            </w:pPr>
            <w:r w:rsidRPr="00D1049D">
              <w:rPr>
                <w:rFonts w:ascii="Times New Roman" w:hAnsi="Times New Roman" w:cs="Times New Roman"/>
              </w:rPr>
              <w:t>525 mg</w:t>
            </w:r>
          </w:p>
        </w:tc>
        <w:tc>
          <w:tcPr>
            <w:tcW w:w="1250" w:type="pct"/>
            <w:shd w:val="clear" w:color="auto" w:fill="auto"/>
          </w:tcPr>
          <w:p w:rsidR="00D1049D" w:rsidRPr="00D1049D" w:rsidRDefault="00D1049D" w:rsidP="00607476">
            <w:pPr>
              <w:spacing w:after="0"/>
              <w:jc w:val="center"/>
              <w:rPr>
                <w:rFonts w:ascii="Times New Roman" w:hAnsi="Times New Roman" w:cs="Times New Roman"/>
              </w:rPr>
            </w:pPr>
            <w:r w:rsidRPr="00D1049D">
              <w:rPr>
                <w:rFonts w:ascii="Times New Roman" w:hAnsi="Times New Roman" w:cs="Times New Roman"/>
              </w:rPr>
              <w:t>6 mg</w:t>
            </w:r>
          </w:p>
        </w:tc>
        <w:tc>
          <w:tcPr>
            <w:tcW w:w="125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9 mg</w:t>
            </w:r>
          </w:p>
        </w:tc>
        <w:tc>
          <w:tcPr>
            <w:tcW w:w="125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12 mg</w:t>
            </w:r>
          </w:p>
        </w:tc>
      </w:tr>
    </w:tbl>
    <w:p w:rsidR="00D1049D" w:rsidRPr="00D1049D" w:rsidRDefault="00D1049D" w:rsidP="00D1049D">
      <w:pPr>
        <w:pStyle w:val="Bodytext20"/>
        <w:shd w:val="clear" w:color="auto" w:fill="auto"/>
        <w:spacing w:line="240" w:lineRule="auto"/>
        <w:ind w:firstLine="0"/>
        <w:jc w:val="both"/>
        <w:rPr>
          <w:rFonts w:ascii="Times New Roman" w:hAnsi="Times New Roman" w:cs="Times New Roman"/>
          <w:b/>
          <w:sz w:val="22"/>
          <w:szCs w:val="22"/>
        </w:rPr>
      </w:pPr>
    </w:p>
    <w:p w:rsidR="00D1049D" w:rsidRPr="00D1049D" w:rsidRDefault="00D1049D" w:rsidP="00D1049D">
      <w:pPr>
        <w:pStyle w:val="BodyText23"/>
        <w:shd w:val="clear" w:color="auto" w:fill="auto"/>
        <w:spacing w:after="0" w:line="240" w:lineRule="auto"/>
        <w:ind w:left="43" w:firstLine="0"/>
        <w:rPr>
          <w:sz w:val="22"/>
          <w:szCs w:val="22"/>
        </w:rPr>
      </w:pPr>
      <w:r w:rsidRPr="00D1049D">
        <w:rPr>
          <w:rStyle w:val="Tablecaption105pt"/>
          <w:sz w:val="22"/>
          <w:szCs w:val="22"/>
        </w:rPr>
        <w:t>*</w:t>
      </w:r>
      <w:r w:rsidRPr="00D1049D">
        <w:rPr>
          <w:sz w:val="22"/>
          <w:szCs w:val="22"/>
        </w:rPr>
        <w:t xml:space="preserve"> Sve dnevne doze paliperidona u obliku tableta sa produženim oslobađanjem treba individualno prilagoditi svakom pacijentu, uzimajući u obzir varijabilne karakteristike kao što su razlog za prelaz, odgovor na prethodno liječenje paliperidonom, težina psihotičnih simptoma, i/ili tendencija za razvoj neželjenih dejstava.</w:t>
      </w:r>
    </w:p>
    <w:p w:rsidR="00D1049D" w:rsidRPr="00D1049D" w:rsidRDefault="00D1049D" w:rsidP="00D1049D">
      <w:pPr>
        <w:pStyle w:val="BodyText23"/>
        <w:shd w:val="clear" w:color="auto" w:fill="auto"/>
        <w:spacing w:after="0" w:line="240" w:lineRule="auto"/>
        <w:ind w:firstLine="0"/>
        <w:rPr>
          <w:rStyle w:val="BodyText21"/>
          <w:sz w:val="22"/>
          <w:szCs w:val="22"/>
        </w:rPr>
      </w:pPr>
    </w:p>
    <w:p w:rsidR="00D1049D" w:rsidRPr="00D1049D" w:rsidRDefault="00D1049D" w:rsidP="00D1049D">
      <w:pPr>
        <w:pStyle w:val="BodyText23"/>
        <w:shd w:val="clear" w:color="auto" w:fill="auto"/>
        <w:spacing w:after="0" w:line="240" w:lineRule="auto"/>
        <w:ind w:left="20" w:firstLine="0"/>
        <w:rPr>
          <w:rStyle w:val="BodyText21"/>
          <w:sz w:val="22"/>
          <w:szCs w:val="22"/>
        </w:rPr>
      </w:pPr>
      <w:r w:rsidRPr="00D1049D">
        <w:rPr>
          <w:rStyle w:val="BodyText21"/>
          <w:sz w:val="22"/>
          <w:szCs w:val="22"/>
        </w:rPr>
        <w:t>Propuštene doze</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30"/>
        <w:shd w:val="clear" w:color="auto" w:fill="auto"/>
        <w:spacing w:before="0" w:line="240" w:lineRule="auto"/>
        <w:ind w:left="20" w:firstLine="0"/>
        <w:jc w:val="both"/>
        <w:rPr>
          <w:rFonts w:ascii="Times New Roman" w:hAnsi="Times New Roman" w:cs="Times New Roman"/>
          <w:i/>
          <w:sz w:val="22"/>
          <w:szCs w:val="22"/>
        </w:rPr>
      </w:pPr>
      <w:r w:rsidRPr="00D1049D">
        <w:rPr>
          <w:rFonts w:ascii="Times New Roman" w:hAnsi="Times New Roman" w:cs="Times New Roman"/>
          <w:i/>
          <w:sz w:val="22"/>
          <w:szCs w:val="22"/>
        </w:rPr>
        <w:t>Opseg vremena doziranja</w:t>
      </w:r>
    </w:p>
    <w:p w:rsidR="00D1049D" w:rsidRDefault="00D1049D" w:rsidP="00D1049D">
      <w:pPr>
        <w:pStyle w:val="BodyText23"/>
        <w:shd w:val="clear" w:color="auto" w:fill="auto"/>
        <w:spacing w:after="0"/>
        <w:ind w:left="20" w:firstLine="0"/>
        <w:rPr>
          <w:sz w:val="22"/>
          <w:szCs w:val="22"/>
        </w:rPr>
      </w:pPr>
      <w:r w:rsidRPr="00D1049D">
        <w:rPr>
          <w:sz w:val="22"/>
          <w:szCs w:val="22"/>
        </w:rPr>
        <w:t>Lijek TREVICTA treba ubrizgavati jednom na svaka 3 mjeseca. Kako bi se izbjeglo propuštanje doze lijeka TREVICTA, pacijentima se injekcija može dati do 2 nedjelje prije ili poslije isteka 3 mjeseca.</w:t>
      </w:r>
    </w:p>
    <w:p w:rsidR="00607476" w:rsidRDefault="00607476" w:rsidP="00D1049D">
      <w:pPr>
        <w:pStyle w:val="BodyText23"/>
        <w:shd w:val="clear" w:color="auto" w:fill="auto"/>
        <w:spacing w:after="0"/>
        <w:ind w:left="20" w:firstLine="0"/>
        <w:rPr>
          <w:sz w:val="22"/>
          <w:szCs w:val="22"/>
        </w:rPr>
      </w:pPr>
    </w:p>
    <w:p w:rsidR="00607476" w:rsidRDefault="00607476" w:rsidP="00D1049D">
      <w:pPr>
        <w:pStyle w:val="BodyText23"/>
        <w:shd w:val="clear" w:color="auto" w:fill="auto"/>
        <w:spacing w:after="0"/>
        <w:ind w:left="20" w:firstLine="0"/>
        <w:rPr>
          <w:sz w:val="22"/>
          <w:szCs w:val="22"/>
        </w:rPr>
      </w:pPr>
    </w:p>
    <w:p w:rsidR="00607476" w:rsidRDefault="00607476" w:rsidP="00D1049D">
      <w:pPr>
        <w:pStyle w:val="BodyText23"/>
        <w:shd w:val="clear" w:color="auto" w:fill="auto"/>
        <w:spacing w:after="0"/>
        <w:ind w:left="20" w:firstLine="0"/>
        <w:rPr>
          <w:sz w:val="22"/>
          <w:szCs w:val="22"/>
        </w:rPr>
      </w:pPr>
    </w:p>
    <w:p w:rsidR="00607476" w:rsidRDefault="00607476" w:rsidP="00D1049D">
      <w:pPr>
        <w:pStyle w:val="BodyText23"/>
        <w:shd w:val="clear" w:color="auto" w:fill="auto"/>
        <w:spacing w:after="0"/>
        <w:ind w:left="20" w:firstLine="0"/>
        <w:rPr>
          <w:sz w:val="22"/>
          <w:szCs w:val="22"/>
        </w:rPr>
      </w:pPr>
    </w:p>
    <w:p w:rsidR="00607476" w:rsidRPr="00D1049D" w:rsidRDefault="00607476" w:rsidP="00D1049D">
      <w:pPr>
        <w:pStyle w:val="BodyText23"/>
        <w:shd w:val="clear" w:color="auto" w:fill="auto"/>
        <w:spacing w:after="0"/>
        <w:ind w:left="20" w:firstLine="0"/>
        <w:rPr>
          <w:sz w:val="22"/>
          <w:szCs w:val="22"/>
        </w:rPr>
      </w:pPr>
    </w:p>
    <w:p w:rsidR="00607476" w:rsidRPr="00607476" w:rsidRDefault="00D1049D" w:rsidP="00607476">
      <w:pPr>
        <w:spacing w:after="0"/>
        <w:jc w:val="center"/>
        <w:rPr>
          <w:rFonts w:ascii="Times New Roman" w:hAnsi="Times New Roman" w:cs="Times New Roman"/>
          <w:b/>
        </w:rPr>
      </w:pPr>
      <w:r w:rsidRPr="00607476">
        <w:rPr>
          <w:rStyle w:val="Tablecaption20"/>
          <w:rFonts w:eastAsiaTheme="minorHAnsi"/>
          <w:b/>
          <w:sz w:val="22"/>
          <w:szCs w:val="22"/>
          <w:u w:val="none"/>
        </w:rPr>
        <w:lastRenderedPageBreak/>
        <w:t>Propuštene doze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09"/>
      </w:tblGrid>
      <w:tr w:rsidR="00D1049D" w:rsidRPr="00D1049D" w:rsidTr="00D1049D">
        <w:tc>
          <w:tcPr>
            <w:tcW w:w="2500" w:type="pct"/>
            <w:shd w:val="clear" w:color="auto" w:fill="auto"/>
          </w:tcPr>
          <w:p w:rsidR="00D1049D" w:rsidRPr="00D1049D" w:rsidRDefault="00D1049D" w:rsidP="00607476">
            <w:pPr>
              <w:pStyle w:val="Bodytext20"/>
              <w:shd w:val="clear" w:color="auto" w:fill="auto"/>
              <w:spacing w:line="240" w:lineRule="auto"/>
              <w:ind w:firstLine="0"/>
              <w:jc w:val="center"/>
              <w:rPr>
                <w:rFonts w:ascii="Times New Roman" w:hAnsi="Times New Roman" w:cs="Times New Roman"/>
                <w:b/>
                <w:sz w:val="22"/>
                <w:szCs w:val="22"/>
              </w:rPr>
            </w:pPr>
            <w:r w:rsidRPr="00D1049D">
              <w:rPr>
                <w:rFonts w:ascii="Times New Roman" w:hAnsi="Times New Roman" w:cs="Times New Roman"/>
                <w:b/>
                <w:sz w:val="22"/>
                <w:szCs w:val="22"/>
              </w:rPr>
              <w:t>Ako je zakazana doza propuštena i vrijeme od posljednje injekcije iznosi</w:t>
            </w:r>
          </w:p>
        </w:tc>
        <w:tc>
          <w:tcPr>
            <w:tcW w:w="2500" w:type="pct"/>
            <w:shd w:val="clear" w:color="auto" w:fill="auto"/>
          </w:tcPr>
          <w:p w:rsidR="00D1049D" w:rsidRPr="00D1049D" w:rsidRDefault="00D1049D" w:rsidP="00D1049D">
            <w:pPr>
              <w:pStyle w:val="Bodytext20"/>
              <w:shd w:val="clear" w:color="auto" w:fill="auto"/>
              <w:spacing w:line="240" w:lineRule="auto"/>
              <w:ind w:left="1800" w:firstLine="0"/>
              <w:jc w:val="both"/>
              <w:rPr>
                <w:rFonts w:ascii="Times New Roman" w:hAnsi="Times New Roman" w:cs="Times New Roman"/>
                <w:b/>
                <w:sz w:val="22"/>
                <w:szCs w:val="22"/>
              </w:rPr>
            </w:pPr>
            <w:r w:rsidRPr="00D1049D">
              <w:rPr>
                <w:rFonts w:ascii="Times New Roman" w:hAnsi="Times New Roman" w:cs="Times New Roman"/>
                <w:b/>
                <w:sz w:val="22"/>
                <w:szCs w:val="22"/>
              </w:rPr>
              <w:t>Aktivnost</w:t>
            </w:r>
          </w:p>
        </w:tc>
      </w:tr>
      <w:tr w:rsidR="00D1049D" w:rsidRPr="00D1049D" w:rsidTr="00D1049D">
        <w:tc>
          <w:tcPr>
            <w:tcW w:w="2500" w:type="pct"/>
            <w:shd w:val="clear" w:color="auto" w:fill="auto"/>
          </w:tcPr>
          <w:p w:rsidR="00D1049D" w:rsidRPr="00D1049D" w:rsidRDefault="00D1049D" w:rsidP="00D1049D">
            <w:pPr>
              <w:pStyle w:val="BodyText23"/>
              <w:shd w:val="clear" w:color="auto" w:fill="auto"/>
              <w:spacing w:after="0" w:line="240" w:lineRule="auto"/>
              <w:ind w:left="140" w:firstLine="0"/>
              <w:rPr>
                <w:sz w:val="22"/>
                <w:szCs w:val="22"/>
              </w:rPr>
            </w:pPr>
            <w:r w:rsidRPr="00D1049D">
              <w:rPr>
                <w:sz w:val="22"/>
                <w:szCs w:val="22"/>
              </w:rPr>
              <w:t>&gt; 3 ½ mjeseca do 4 mjeseca</w:t>
            </w:r>
          </w:p>
        </w:tc>
        <w:tc>
          <w:tcPr>
            <w:tcW w:w="2500" w:type="pct"/>
            <w:shd w:val="clear" w:color="auto" w:fill="auto"/>
          </w:tcPr>
          <w:p w:rsidR="00D1049D" w:rsidRPr="00D1049D" w:rsidRDefault="00D1049D" w:rsidP="00D1049D">
            <w:pPr>
              <w:pStyle w:val="BodyText23"/>
              <w:shd w:val="clear" w:color="auto" w:fill="auto"/>
              <w:spacing w:after="0" w:line="240" w:lineRule="auto"/>
              <w:ind w:left="120" w:firstLine="0"/>
              <w:rPr>
                <w:sz w:val="22"/>
                <w:szCs w:val="22"/>
              </w:rPr>
            </w:pPr>
            <w:r w:rsidRPr="00D1049D">
              <w:rPr>
                <w:sz w:val="22"/>
                <w:szCs w:val="22"/>
              </w:rPr>
              <w:t>Injekciju treba primijeniti što je prije moguće i zatim nastaviti sa rasporedom za 3-mjesečnu injekciju.</w:t>
            </w:r>
          </w:p>
        </w:tc>
      </w:tr>
      <w:tr w:rsidR="00D1049D" w:rsidRPr="00D1049D" w:rsidTr="00D1049D">
        <w:tc>
          <w:tcPr>
            <w:tcW w:w="2500" w:type="pct"/>
            <w:shd w:val="clear" w:color="auto" w:fill="auto"/>
          </w:tcPr>
          <w:p w:rsidR="00D1049D" w:rsidRPr="00D1049D" w:rsidRDefault="00D1049D" w:rsidP="00D1049D">
            <w:pPr>
              <w:pStyle w:val="BodyText23"/>
              <w:shd w:val="clear" w:color="auto" w:fill="auto"/>
              <w:spacing w:after="0" w:line="240" w:lineRule="auto"/>
              <w:ind w:left="140" w:firstLine="0"/>
              <w:rPr>
                <w:sz w:val="22"/>
                <w:szCs w:val="22"/>
              </w:rPr>
            </w:pPr>
            <w:r w:rsidRPr="00D1049D">
              <w:rPr>
                <w:sz w:val="22"/>
                <w:szCs w:val="22"/>
              </w:rPr>
              <w:t>4 mjeseca do 9 mjeseci</w:t>
            </w:r>
          </w:p>
        </w:tc>
        <w:tc>
          <w:tcPr>
            <w:tcW w:w="2500" w:type="pct"/>
            <w:shd w:val="clear" w:color="auto" w:fill="auto"/>
          </w:tcPr>
          <w:p w:rsidR="00D1049D" w:rsidRPr="00D1049D" w:rsidRDefault="00D1049D" w:rsidP="00D1049D">
            <w:pPr>
              <w:pStyle w:val="BodyText23"/>
              <w:shd w:val="clear" w:color="auto" w:fill="auto"/>
              <w:spacing w:after="0" w:line="240" w:lineRule="auto"/>
              <w:ind w:left="120" w:firstLine="0"/>
              <w:rPr>
                <w:sz w:val="22"/>
                <w:szCs w:val="22"/>
              </w:rPr>
            </w:pPr>
            <w:r w:rsidRPr="00D1049D">
              <w:rPr>
                <w:sz w:val="22"/>
                <w:szCs w:val="22"/>
              </w:rPr>
              <w:t>Primijeniti preporučeni režim za ponovno započinjanje kako je prikazano u tabeli niže.</w:t>
            </w:r>
          </w:p>
        </w:tc>
      </w:tr>
      <w:tr w:rsidR="00D1049D" w:rsidRPr="00D1049D" w:rsidTr="00D1049D">
        <w:tc>
          <w:tcPr>
            <w:tcW w:w="2500" w:type="pct"/>
            <w:shd w:val="clear" w:color="auto" w:fill="auto"/>
          </w:tcPr>
          <w:p w:rsidR="00D1049D" w:rsidRPr="00D1049D" w:rsidRDefault="00D1049D" w:rsidP="00D1049D">
            <w:pPr>
              <w:pStyle w:val="BodyText23"/>
              <w:shd w:val="clear" w:color="auto" w:fill="auto"/>
              <w:spacing w:after="0" w:line="240" w:lineRule="auto"/>
              <w:ind w:left="140" w:firstLine="0"/>
              <w:rPr>
                <w:sz w:val="22"/>
                <w:szCs w:val="22"/>
              </w:rPr>
            </w:pPr>
            <w:r w:rsidRPr="00D1049D">
              <w:rPr>
                <w:sz w:val="22"/>
                <w:szCs w:val="22"/>
              </w:rPr>
              <w:t>&gt; 9 mjeseci</w:t>
            </w:r>
          </w:p>
        </w:tc>
        <w:tc>
          <w:tcPr>
            <w:tcW w:w="2500" w:type="pct"/>
            <w:shd w:val="clear" w:color="auto" w:fill="auto"/>
          </w:tcPr>
          <w:p w:rsidR="00D1049D" w:rsidRPr="00D1049D" w:rsidRDefault="00D1049D" w:rsidP="00D1049D">
            <w:pPr>
              <w:pStyle w:val="BodyText23"/>
              <w:shd w:val="clear" w:color="auto" w:fill="auto"/>
              <w:spacing w:after="0" w:line="240" w:lineRule="auto"/>
              <w:ind w:left="120" w:firstLine="0"/>
              <w:rPr>
                <w:sz w:val="22"/>
                <w:szCs w:val="22"/>
              </w:rPr>
            </w:pPr>
            <w:r w:rsidRPr="00D1049D">
              <w:rPr>
                <w:sz w:val="22"/>
                <w:szCs w:val="22"/>
              </w:rPr>
              <w:t>Ponovno započeti liječenje paliperidon palmitatom u obliku 1-mjesečne injekcije kako je opisano u Sažetku karakteristika lijeka za taj lijek. Lijek TREVICTA zatim može ponovo da se uvede nakon što je pacijent odgovarajuće liječen paliperidon palmitatom u obliku 1-mjesečne injekcije, po mogućnosti tokom četiri ili više mjeseci.</w:t>
            </w:r>
          </w:p>
        </w:tc>
      </w:tr>
    </w:tbl>
    <w:p w:rsidR="00D1049D" w:rsidRPr="00D1049D" w:rsidRDefault="00D1049D" w:rsidP="00D1049D">
      <w:pPr>
        <w:pStyle w:val="BodyText23"/>
        <w:shd w:val="clear" w:color="auto" w:fill="auto"/>
        <w:spacing w:after="0" w:line="240" w:lineRule="auto"/>
        <w:ind w:firstLine="0"/>
        <w:rPr>
          <w:sz w:val="22"/>
          <w:szCs w:val="22"/>
        </w:rPr>
      </w:pPr>
    </w:p>
    <w:p w:rsidR="00D1049D" w:rsidRPr="00D1049D" w:rsidRDefault="00D1049D" w:rsidP="00607476">
      <w:pPr>
        <w:spacing w:after="0"/>
        <w:jc w:val="center"/>
        <w:rPr>
          <w:rFonts w:ascii="Times New Roman" w:hAnsi="Times New Roman" w:cs="Times New Roman"/>
          <w:b/>
        </w:rPr>
      </w:pPr>
      <w:r w:rsidRPr="00D1049D">
        <w:rPr>
          <w:rFonts w:ascii="Times New Roman" w:hAnsi="Times New Roman" w:cs="Times New Roman"/>
          <w:b/>
        </w:rPr>
        <w:t>Preporučeni režim ponovnog započinjanja liječenja nakon što je davanje lijeka TREVICTA propušteno tokom 4 do 9 mjeseci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04"/>
        <w:gridCol w:w="2404"/>
        <w:gridCol w:w="2404"/>
      </w:tblGrid>
      <w:tr w:rsidR="00D1049D" w:rsidRPr="00D1049D" w:rsidTr="00D1049D">
        <w:tc>
          <w:tcPr>
            <w:tcW w:w="1250" w:type="pct"/>
            <w:vMerge w:val="restart"/>
            <w:shd w:val="clear" w:color="auto" w:fill="auto"/>
          </w:tcPr>
          <w:p w:rsidR="00D1049D" w:rsidRPr="00D1049D" w:rsidRDefault="00D1049D" w:rsidP="00607476">
            <w:pPr>
              <w:pStyle w:val="Bodytext20"/>
              <w:shd w:val="clear" w:color="auto" w:fill="auto"/>
              <w:spacing w:line="240" w:lineRule="auto"/>
              <w:ind w:firstLine="0"/>
              <w:jc w:val="center"/>
              <w:rPr>
                <w:rFonts w:ascii="Times New Roman" w:hAnsi="Times New Roman" w:cs="Times New Roman"/>
                <w:b/>
                <w:sz w:val="22"/>
                <w:szCs w:val="22"/>
              </w:rPr>
            </w:pPr>
          </w:p>
          <w:p w:rsidR="00D1049D" w:rsidRPr="00D1049D" w:rsidRDefault="00D1049D" w:rsidP="00607476">
            <w:pPr>
              <w:pStyle w:val="Bodytext20"/>
              <w:shd w:val="clear" w:color="auto" w:fill="auto"/>
              <w:spacing w:line="240" w:lineRule="auto"/>
              <w:ind w:firstLine="0"/>
              <w:jc w:val="center"/>
              <w:rPr>
                <w:rFonts w:ascii="Times New Roman" w:hAnsi="Times New Roman" w:cs="Times New Roman"/>
                <w:b/>
                <w:sz w:val="22"/>
                <w:szCs w:val="22"/>
              </w:rPr>
            </w:pPr>
            <w:r w:rsidRPr="00D1049D">
              <w:rPr>
                <w:rFonts w:ascii="Times New Roman" w:hAnsi="Times New Roman" w:cs="Times New Roman"/>
                <w:b/>
                <w:sz w:val="22"/>
                <w:szCs w:val="22"/>
              </w:rPr>
              <w:t>Ako je posljednja</w:t>
            </w:r>
          </w:p>
          <w:p w:rsidR="00D1049D" w:rsidRPr="00D1049D" w:rsidRDefault="00D1049D" w:rsidP="00607476">
            <w:pPr>
              <w:pStyle w:val="Bodytext20"/>
              <w:shd w:val="clear" w:color="auto" w:fill="auto"/>
              <w:spacing w:line="240" w:lineRule="auto"/>
              <w:ind w:firstLine="0"/>
              <w:jc w:val="center"/>
              <w:rPr>
                <w:rFonts w:ascii="Times New Roman" w:hAnsi="Times New Roman" w:cs="Times New Roman"/>
                <w:sz w:val="22"/>
                <w:szCs w:val="22"/>
              </w:rPr>
            </w:pPr>
            <w:r w:rsidRPr="00D1049D">
              <w:rPr>
                <w:rFonts w:ascii="Times New Roman" w:hAnsi="Times New Roman" w:cs="Times New Roman"/>
                <w:b/>
                <w:sz w:val="22"/>
                <w:szCs w:val="22"/>
              </w:rPr>
              <w:t>doza lijeka TREVICTA bila</w:t>
            </w:r>
          </w:p>
        </w:tc>
        <w:tc>
          <w:tcPr>
            <w:tcW w:w="2500" w:type="pct"/>
            <w:gridSpan w:val="2"/>
            <w:shd w:val="clear" w:color="auto" w:fill="auto"/>
          </w:tcPr>
          <w:p w:rsidR="00D1049D" w:rsidRPr="00D1049D" w:rsidRDefault="00D1049D" w:rsidP="00607476">
            <w:pPr>
              <w:pStyle w:val="Bodytext20"/>
              <w:shd w:val="clear" w:color="auto" w:fill="auto"/>
              <w:spacing w:line="240" w:lineRule="auto"/>
              <w:ind w:firstLine="0"/>
              <w:jc w:val="center"/>
              <w:rPr>
                <w:rFonts w:ascii="Times New Roman" w:hAnsi="Times New Roman" w:cs="Times New Roman"/>
                <w:b/>
                <w:sz w:val="22"/>
                <w:szCs w:val="22"/>
              </w:rPr>
            </w:pPr>
            <w:r w:rsidRPr="00D1049D">
              <w:rPr>
                <w:rFonts w:ascii="Times New Roman" w:hAnsi="Times New Roman" w:cs="Times New Roman"/>
                <w:b/>
                <w:sz w:val="22"/>
                <w:szCs w:val="22"/>
              </w:rPr>
              <w:t>Primijeniti paliperidon palmitat u obliku 1- mjesečne injekcije, dvije doze u razmaku od nedjelju dana (u deltoidni mišić)</w:t>
            </w:r>
          </w:p>
        </w:tc>
        <w:tc>
          <w:tcPr>
            <w:tcW w:w="1250" w:type="pct"/>
            <w:shd w:val="clear" w:color="auto" w:fill="auto"/>
          </w:tcPr>
          <w:p w:rsidR="00D1049D" w:rsidRPr="00D1049D" w:rsidRDefault="00D1049D" w:rsidP="00607476">
            <w:pPr>
              <w:pStyle w:val="Bodytext20"/>
              <w:shd w:val="clear" w:color="auto" w:fill="auto"/>
              <w:spacing w:line="240" w:lineRule="auto"/>
              <w:ind w:firstLine="0"/>
              <w:jc w:val="center"/>
              <w:rPr>
                <w:rFonts w:ascii="Times New Roman" w:hAnsi="Times New Roman" w:cs="Times New Roman"/>
                <w:b/>
                <w:sz w:val="22"/>
                <w:szCs w:val="22"/>
              </w:rPr>
            </w:pPr>
            <w:r w:rsidRPr="00D1049D">
              <w:rPr>
                <w:rFonts w:ascii="Times New Roman" w:hAnsi="Times New Roman" w:cs="Times New Roman"/>
                <w:b/>
                <w:sz w:val="22"/>
                <w:szCs w:val="22"/>
              </w:rPr>
              <w:t>Zatim primijeniti lijek TREVICTA (u deltoidni</w:t>
            </w:r>
            <w:r w:rsidRPr="00D1049D">
              <w:rPr>
                <w:rFonts w:ascii="Times New Roman" w:hAnsi="Times New Roman" w:cs="Times New Roman"/>
                <w:b/>
                <w:sz w:val="22"/>
                <w:szCs w:val="22"/>
                <w:vertAlign w:val="superscript"/>
              </w:rPr>
              <w:t>a</w:t>
            </w:r>
            <w:r w:rsidRPr="00D1049D">
              <w:rPr>
                <w:rFonts w:ascii="Times New Roman" w:hAnsi="Times New Roman" w:cs="Times New Roman"/>
                <w:b/>
                <w:sz w:val="22"/>
                <w:szCs w:val="22"/>
              </w:rPr>
              <w:t xml:space="preserve"> ili glutealni mišić)</w:t>
            </w:r>
          </w:p>
        </w:tc>
      </w:tr>
      <w:tr w:rsidR="00D1049D" w:rsidRPr="00D1049D" w:rsidTr="00D1049D">
        <w:tc>
          <w:tcPr>
            <w:tcW w:w="1250" w:type="pct"/>
            <w:vMerge/>
            <w:shd w:val="clear" w:color="auto" w:fill="auto"/>
          </w:tcPr>
          <w:p w:rsidR="00D1049D" w:rsidRPr="00D1049D" w:rsidRDefault="00D1049D" w:rsidP="00D1049D">
            <w:pPr>
              <w:pStyle w:val="BodyText23"/>
              <w:shd w:val="clear" w:color="auto" w:fill="auto"/>
              <w:spacing w:after="0" w:line="240" w:lineRule="auto"/>
              <w:ind w:firstLine="0"/>
              <w:rPr>
                <w:sz w:val="22"/>
                <w:szCs w:val="22"/>
              </w:rPr>
            </w:pPr>
          </w:p>
        </w:tc>
        <w:tc>
          <w:tcPr>
            <w:tcW w:w="1250" w:type="pct"/>
            <w:shd w:val="clear" w:color="auto" w:fill="auto"/>
          </w:tcPr>
          <w:p w:rsidR="00D1049D" w:rsidRPr="00D1049D" w:rsidRDefault="00D1049D" w:rsidP="00607476">
            <w:pPr>
              <w:pStyle w:val="BodyText23"/>
              <w:shd w:val="clear" w:color="auto" w:fill="auto"/>
              <w:spacing w:after="0" w:line="240" w:lineRule="auto"/>
              <w:ind w:left="-209" w:firstLine="0"/>
              <w:jc w:val="center"/>
              <w:rPr>
                <w:b/>
                <w:sz w:val="22"/>
                <w:szCs w:val="22"/>
              </w:rPr>
            </w:pPr>
            <w:r w:rsidRPr="00D1049D">
              <w:rPr>
                <w:b/>
                <w:sz w:val="22"/>
                <w:szCs w:val="22"/>
              </w:rPr>
              <w:t>1. dan</w:t>
            </w:r>
          </w:p>
        </w:tc>
        <w:tc>
          <w:tcPr>
            <w:tcW w:w="1250" w:type="pct"/>
            <w:shd w:val="clear" w:color="auto" w:fill="auto"/>
          </w:tcPr>
          <w:p w:rsidR="00D1049D" w:rsidRPr="00D1049D" w:rsidRDefault="00D1049D" w:rsidP="00607476">
            <w:pPr>
              <w:pStyle w:val="BodyText23"/>
              <w:shd w:val="clear" w:color="auto" w:fill="auto"/>
              <w:spacing w:after="0" w:line="240" w:lineRule="auto"/>
              <w:ind w:left="-299" w:firstLine="0"/>
              <w:jc w:val="center"/>
              <w:rPr>
                <w:b/>
                <w:sz w:val="22"/>
                <w:szCs w:val="22"/>
              </w:rPr>
            </w:pPr>
            <w:r w:rsidRPr="00D1049D">
              <w:rPr>
                <w:b/>
                <w:sz w:val="22"/>
                <w:szCs w:val="22"/>
              </w:rPr>
              <w:t>8. dan</w:t>
            </w:r>
          </w:p>
        </w:tc>
        <w:tc>
          <w:tcPr>
            <w:tcW w:w="1250" w:type="pct"/>
            <w:shd w:val="clear" w:color="auto" w:fill="auto"/>
          </w:tcPr>
          <w:p w:rsidR="00D1049D" w:rsidRPr="00D1049D" w:rsidRDefault="00D1049D" w:rsidP="00607476">
            <w:pPr>
              <w:spacing w:after="0"/>
              <w:jc w:val="center"/>
              <w:rPr>
                <w:rFonts w:ascii="Times New Roman" w:hAnsi="Times New Roman" w:cs="Times New Roman"/>
                <w:b/>
              </w:rPr>
            </w:pPr>
            <w:r w:rsidRPr="00D1049D">
              <w:rPr>
                <w:rFonts w:ascii="Times New Roman" w:hAnsi="Times New Roman" w:cs="Times New Roman"/>
                <w:b/>
              </w:rPr>
              <w:t>Mjesec dana nakon 8-og dana</w:t>
            </w:r>
          </w:p>
        </w:tc>
      </w:tr>
      <w:tr w:rsidR="00D1049D" w:rsidRPr="00D1049D" w:rsidTr="00D1049D">
        <w:tc>
          <w:tcPr>
            <w:tcW w:w="125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175 mg</w:t>
            </w:r>
          </w:p>
        </w:tc>
        <w:tc>
          <w:tcPr>
            <w:tcW w:w="125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50 mg</w:t>
            </w:r>
          </w:p>
        </w:tc>
        <w:tc>
          <w:tcPr>
            <w:tcW w:w="1250" w:type="pct"/>
            <w:shd w:val="clear" w:color="auto" w:fill="auto"/>
          </w:tcPr>
          <w:p w:rsidR="00D1049D" w:rsidRPr="00D1049D" w:rsidRDefault="00D1049D" w:rsidP="00607476">
            <w:pPr>
              <w:pStyle w:val="BodyText23"/>
              <w:shd w:val="clear" w:color="auto" w:fill="auto"/>
              <w:spacing w:after="0" w:line="240" w:lineRule="auto"/>
              <w:ind w:left="-29" w:firstLine="0"/>
              <w:jc w:val="center"/>
              <w:rPr>
                <w:sz w:val="22"/>
                <w:szCs w:val="22"/>
              </w:rPr>
            </w:pPr>
            <w:r w:rsidRPr="00D1049D">
              <w:rPr>
                <w:sz w:val="22"/>
                <w:szCs w:val="22"/>
              </w:rPr>
              <w:t>50 mg</w:t>
            </w:r>
          </w:p>
        </w:tc>
        <w:tc>
          <w:tcPr>
            <w:tcW w:w="125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175 mg</w:t>
            </w:r>
          </w:p>
        </w:tc>
      </w:tr>
      <w:tr w:rsidR="00D1049D" w:rsidRPr="00D1049D" w:rsidTr="00D1049D">
        <w:tc>
          <w:tcPr>
            <w:tcW w:w="125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263 mg</w:t>
            </w:r>
          </w:p>
        </w:tc>
        <w:tc>
          <w:tcPr>
            <w:tcW w:w="125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75 mg</w:t>
            </w:r>
          </w:p>
        </w:tc>
        <w:tc>
          <w:tcPr>
            <w:tcW w:w="1250" w:type="pct"/>
            <w:shd w:val="clear" w:color="auto" w:fill="auto"/>
          </w:tcPr>
          <w:p w:rsidR="00D1049D" w:rsidRPr="00D1049D" w:rsidRDefault="00D1049D" w:rsidP="00607476">
            <w:pPr>
              <w:pStyle w:val="BodyText23"/>
              <w:shd w:val="clear" w:color="auto" w:fill="auto"/>
              <w:spacing w:after="0" w:line="240" w:lineRule="auto"/>
              <w:ind w:left="-29" w:firstLine="0"/>
              <w:jc w:val="center"/>
              <w:rPr>
                <w:sz w:val="22"/>
                <w:szCs w:val="22"/>
              </w:rPr>
            </w:pPr>
            <w:r w:rsidRPr="00D1049D">
              <w:rPr>
                <w:sz w:val="22"/>
                <w:szCs w:val="22"/>
              </w:rPr>
              <w:t>75 mg</w:t>
            </w:r>
          </w:p>
        </w:tc>
        <w:tc>
          <w:tcPr>
            <w:tcW w:w="125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263 mg</w:t>
            </w:r>
          </w:p>
        </w:tc>
      </w:tr>
      <w:tr w:rsidR="00D1049D" w:rsidRPr="00D1049D" w:rsidTr="00D1049D">
        <w:tc>
          <w:tcPr>
            <w:tcW w:w="125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350 mg</w:t>
            </w:r>
          </w:p>
        </w:tc>
        <w:tc>
          <w:tcPr>
            <w:tcW w:w="125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100 mg</w:t>
            </w:r>
          </w:p>
        </w:tc>
        <w:tc>
          <w:tcPr>
            <w:tcW w:w="1250" w:type="pct"/>
            <w:shd w:val="clear" w:color="auto" w:fill="auto"/>
          </w:tcPr>
          <w:p w:rsidR="00D1049D" w:rsidRPr="00D1049D" w:rsidRDefault="00D1049D" w:rsidP="00607476">
            <w:pPr>
              <w:pStyle w:val="BodyText23"/>
              <w:shd w:val="clear" w:color="auto" w:fill="auto"/>
              <w:spacing w:after="0" w:line="240" w:lineRule="auto"/>
              <w:ind w:left="-29" w:firstLine="0"/>
              <w:jc w:val="center"/>
              <w:rPr>
                <w:sz w:val="22"/>
                <w:szCs w:val="22"/>
              </w:rPr>
            </w:pPr>
            <w:r w:rsidRPr="00D1049D">
              <w:rPr>
                <w:sz w:val="22"/>
                <w:szCs w:val="22"/>
              </w:rPr>
              <w:t>100 mg</w:t>
            </w:r>
          </w:p>
        </w:tc>
        <w:tc>
          <w:tcPr>
            <w:tcW w:w="125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350 mg</w:t>
            </w:r>
          </w:p>
        </w:tc>
      </w:tr>
      <w:tr w:rsidR="00D1049D" w:rsidRPr="00D1049D" w:rsidTr="00D1049D">
        <w:tc>
          <w:tcPr>
            <w:tcW w:w="1250" w:type="pct"/>
            <w:shd w:val="clear" w:color="auto" w:fill="auto"/>
          </w:tcPr>
          <w:p w:rsidR="00D1049D" w:rsidRPr="00D1049D" w:rsidRDefault="00D1049D" w:rsidP="00607476">
            <w:pPr>
              <w:spacing w:after="0"/>
              <w:jc w:val="center"/>
              <w:rPr>
                <w:rFonts w:ascii="Times New Roman" w:hAnsi="Times New Roman" w:cs="Times New Roman"/>
              </w:rPr>
            </w:pPr>
            <w:r w:rsidRPr="00D1049D">
              <w:rPr>
                <w:rFonts w:ascii="Times New Roman" w:hAnsi="Times New Roman" w:cs="Times New Roman"/>
              </w:rPr>
              <w:t>525 mg</w:t>
            </w:r>
          </w:p>
        </w:tc>
        <w:tc>
          <w:tcPr>
            <w:tcW w:w="1250" w:type="pct"/>
            <w:shd w:val="clear" w:color="auto" w:fill="auto"/>
          </w:tcPr>
          <w:p w:rsidR="00D1049D" w:rsidRPr="00D1049D" w:rsidRDefault="00D1049D" w:rsidP="00607476">
            <w:pPr>
              <w:spacing w:after="0"/>
              <w:jc w:val="center"/>
              <w:rPr>
                <w:rFonts w:ascii="Times New Roman" w:hAnsi="Times New Roman" w:cs="Times New Roman"/>
              </w:rPr>
            </w:pPr>
            <w:r w:rsidRPr="00D1049D">
              <w:rPr>
                <w:rFonts w:ascii="Times New Roman" w:hAnsi="Times New Roman" w:cs="Times New Roman"/>
              </w:rPr>
              <w:t>100 mg</w:t>
            </w:r>
          </w:p>
        </w:tc>
        <w:tc>
          <w:tcPr>
            <w:tcW w:w="1250" w:type="pct"/>
            <w:shd w:val="clear" w:color="auto" w:fill="auto"/>
          </w:tcPr>
          <w:p w:rsidR="00D1049D" w:rsidRPr="00D1049D" w:rsidRDefault="00D1049D" w:rsidP="00607476">
            <w:pPr>
              <w:spacing w:after="0"/>
              <w:ind w:left="-29"/>
              <w:jc w:val="center"/>
              <w:rPr>
                <w:rFonts w:ascii="Times New Roman" w:hAnsi="Times New Roman" w:cs="Times New Roman"/>
              </w:rPr>
            </w:pPr>
            <w:r w:rsidRPr="00D1049D">
              <w:rPr>
                <w:rFonts w:ascii="Times New Roman" w:hAnsi="Times New Roman" w:cs="Times New Roman"/>
              </w:rPr>
              <w:t>100 mg</w:t>
            </w:r>
          </w:p>
        </w:tc>
        <w:tc>
          <w:tcPr>
            <w:tcW w:w="1250" w:type="pct"/>
            <w:shd w:val="clear" w:color="auto" w:fill="auto"/>
          </w:tcPr>
          <w:p w:rsidR="00D1049D" w:rsidRPr="00D1049D" w:rsidRDefault="00D1049D" w:rsidP="00607476">
            <w:pPr>
              <w:pStyle w:val="BodyText23"/>
              <w:shd w:val="clear" w:color="auto" w:fill="auto"/>
              <w:spacing w:after="0" w:line="240" w:lineRule="auto"/>
              <w:ind w:firstLine="0"/>
              <w:jc w:val="center"/>
              <w:rPr>
                <w:sz w:val="22"/>
                <w:szCs w:val="22"/>
              </w:rPr>
            </w:pPr>
            <w:r w:rsidRPr="00D1049D">
              <w:rPr>
                <w:sz w:val="22"/>
                <w:szCs w:val="22"/>
              </w:rPr>
              <w:t>525 mg</w:t>
            </w:r>
          </w:p>
        </w:tc>
      </w:tr>
    </w:tbl>
    <w:p w:rsidR="00D1049D" w:rsidRPr="00D1049D" w:rsidRDefault="00D1049D" w:rsidP="00D1049D">
      <w:pPr>
        <w:pStyle w:val="BodyText23"/>
        <w:shd w:val="clear" w:color="auto" w:fill="auto"/>
        <w:spacing w:after="0" w:line="240" w:lineRule="auto"/>
        <w:ind w:left="43" w:firstLine="0"/>
        <w:rPr>
          <w:sz w:val="22"/>
          <w:szCs w:val="22"/>
        </w:rPr>
      </w:pPr>
      <w:r w:rsidRPr="00D1049D">
        <w:rPr>
          <w:sz w:val="22"/>
          <w:szCs w:val="22"/>
          <w:vertAlign w:val="superscript"/>
        </w:rPr>
        <w:t>a</w:t>
      </w:r>
      <w:r w:rsidRPr="00D1049D">
        <w:rPr>
          <w:sz w:val="22"/>
          <w:szCs w:val="22"/>
        </w:rPr>
        <w:t>Vidje</w:t>
      </w:r>
      <w:r w:rsidRPr="00D1049D">
        <w:rPr>
          <w:rStyle w:val="TablecaptionItalic"/>
          <w:sz w:val="22"/>
          <w:szCs w:val="22"/>
        </w:rPr>
        <w:t xml:space="preserve">ti i Informacije za ljekare ili zdravstvene radnike </w:t>
      </w:r>
      <w:r w:rsidRPr="00D1049D">
        <w:rPr>
          <w:sz w:val="22"/>
          <w:szCs w:val="22"/>
        </w:rPr>
        <w:t>kako da odaberete iglu za injekciju u deltoidni mišić na osnovu tjelesne mase.</w:t>
      </w:r>
    </w:p>
    <w:p w:rsidR="00D1049D" w:rsidRPr="00D1049D" w:rsidRDefault="00D1049D" w:rsidP="00D1049D">
      <w:pPr>
        <w:pStyle w:val="BodyText23"/>
        <w:shd w:val="clear" w:color="auto" w:fill="auto"/>
        <w:spacing w:after="0" w:line="240" w:lineRule="auto"/>
        <w:ind w:left="43" w:firstLine="0"/>
        <w:rPr>
          <w:sz w:val="22"/>
          <w:szCs w:val="22"/>
        </w:rPr>
      </w:pPr>
    </w:p>
    <w:p w:rsidR="00D1049D" w:rsidRPr="00D1049D" w:rsidRDefault="00D1049D" w:rsidP="00D1049D">
      <w:pPr>
        <w:pStyle w:val="BodyText23"/>
        <w:shd w:val="clear" w:color="auto" w:fill="auto"/>
        <w:spacing w:after="0" w:line="240" w:lineRule="auto"/>
        <w:ind w:left="600"/>
        <w:rPr>
          <w:rStyle w:val="BodyText31"/>
          <w:sz w:val="22"/>
          <w:szCs w:val="22"/>
        </w:rPr>
      </w:pPr>
      <w:r w:rsidRPr="00D1049D">
        <w:rPr>
          <w:rStyle w:val="BodyText31"/>
          <w:sz w:val="22"/>
          <w:szCs w:val="22"/>
        </w:rPr>
        <w:t>Posebne populacije</w:t>
      </w:r>
    </w:p>
    <w:p w:rsidR="00D1049D" w:rsidRPr="00D1049D" w:rsidRDefault="00D1049D" w:rsidP="00D1049D">
      <w:pPr>
        <w:pStyle w:val="BodyText23"/>
        <w:shd w:val="clear" w:color="auto" w:fill="auto"/>
        <w:spacing w:after="0" w:line="240" w:lineRule="auto"/>
        <w:ind w:left="600"/>
        <w:rPr>
          <w:sz w:val="22"/>
          <w:szCs w:val="22"/>
        </w:rPr>
      </w:pPr>
    </w:p>
    <w:p w:rsidR="00D1049D" w:rsidRPr="00D1049D" w:rsidRDefault="00D1049D" w:rsidP="00D1049D">
      <w:pPr>
        <w:pStyle w:val="Bodytext30"/>
        <w:shd w:val="clear" w:color="auto" w:fill="auto"/>
        <w:spacing w:before="0" w:line="240" w:lineRule="auto"/>
        <w:ind w:left="600"/>
        <w:jc w:val="both"/>
        <w:rPr>
          <w:rFonts w:ascii="Times New Roman" w:hAnsi="Times New Roman" w:cs="Times New Roman"/>
          <w:i/>
          <w:sz w:val="22"/>
          <w:szCs w:val="22"/>
        </w:rPr>
      </w:pPr>
      <w:r w:rsidRPr="00D1049D">
        <w:rPr>
          <w:rFonts w:ascii="Times New Roman" w:hAnsi="Times New Roman" w:cs="Times New Roman"/>
          <w:i/>
          <w:sz w:val="22"/>
          <w:szCs w:val="22"/>
        </w:rPr>
        <w:t>Starije osobe</w:t>
      </w:r>
    </w:p>
    <w:p w:rsidR="00D1049D" w:rsidRPr="00D1049D" w:rsidRDefault="00D1049D" w:rsidP="00D1049D">
      <w:pPr>
        <w:pStyle w:val="BodyText23"/>
        <w:shd w:val="clear" w:color="auto" w:fill="auto"/>
        <w:spacing w:after="0" w:line="240" w:lineRule="auto"/>
        <w:ind w:left="600"/>
        <w:rPr>
          <w:sz w:val="22"/>
          <w:szCs w:val="22"/>
        </w:rPr>
      </w:pPr>
      <w:r w:rsidRPr="00D1049D">
        <w:rPr>
          <w:sz w:val="22"/>
          <w:szCs w:val="22"/>
        </w:rPr>
        <w:t>Efikasnost i bezbjednost primjene kod osoba starijih od 65 godina nijesu utvrđene.</w:t>
      </w:r>
    </w:p>
    <w:p w:rsidR="00D1049D" w:rsidRPr="00D1049D" w:rsidRDefault="00D1049D" w:rsidP="00D1049D">
      <w:pPr>
        <w:pStyle w:val="BodyText23"/>
        <w:shd w:val="clear" w:color="auto" w:fill="auto"/>
        <w:spacing w:after="0" w:line="240" w:lineRule="auto"/>
        <w:ind w:left="60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Uopšteno, preporučeno doziranje lijeka TREVICTA kod pacijenata starije životne dobi sa normalnom funkcijom bubrega je isto kao i kod mlađih odraslih pacijenata sa normalnom funkcijom bubrega. Budući da stariji pacijenti mogu da imaju oslabljenu funkciju bubrega, vidjeti odjeljak</w:t>
      </w:r>
      <w:r w:rsidRPr="00D1049D">
        <w:rPr>
          <w:rStyle w:val="BodytextItalic"/>
          <w:sz w:val="22"/>
          <w:szCs w:val="22"/>
        </w:rPr>
        <w:t xml:space="preserve"> Oštećenje bubrega</w:t>
      </w:r>
      <w:r w:rsidRPr="00D1049D">
        <w:rPr>
          <w:sz w:val="22"/>
          <w:szCs w:val="22"/>
        </w:rPr>
        <w:t xml:space="preserve"> niže za preporuke doziranja kod pacijenata sa oštećenjem bubrega.</w:t>
      </w:r>
    </w:p>
    <w:p w:rsidR="00D1049D" w:rsidRPr="00D1049D" w:rsidRDefault="00D1049D" w:rsidP="00D1049D">
      <w:pPr>
        <w:pStyle w:val="Bodytext30"/>
        <w:shd w:val="clear" w:color="auto" w:fill="auto"/>
        <w:spacing w:before="0" w:line="240" w:lineRule="auto"/>
        <w:ind w:firstLine="0"/>
        <w:jc w:val="both"/>
        <w:rPr>
          <w:rFonts w:ascii="Times New Roman" w:hAnsi="Times New Roman" w:cs="Times New Roman"/>
          <w:i/>
          <w:sz w:val="22"/>
          <w:szCs w:val="22"/>
        </w:rPr>
      </w:pPr>
    </w:p>
    <w:p w:rsidR="00D1049D" w:rsidRPr="00D1049D" w:rsidRDefault="00D1049D" w:rsidP="00D1049D">
      <w:pPr>
        <w:pStyle w:val="Bodytext30"/>
        <w:shd w:val="clear" w:color="auto" w:fill="auto"/>
        <w:spacing w:before="0" w:line="240" w:lineRule="auto"/>
        <w:ind w:left="600"/>
        <w:jc w:val="both"/>
        <w:rPr>
          <w:rFonts w:ascii="Times New Roman" w:hAnsi="Times New Roman" w:cs="Times New Roman"/>
          <w:i/>
          <w:sz w:val="22"/>
          <w:szCs w:val="22"/>
        </w:rPr>
      </w:pPr>
      <w:r w:rsidRPr="00D1049D">
        <w:rPr>
          <w:rFonts w:ascii="Times New Roman" w:hAnsi="Times New Roman" w:cs="Times New Roman"/>
          <w:i/>
          <w:sz w:val="22"/>
          <w:szCs w:val="22"/>
        </w:rPr>
        <w:t>Oštećenje bubrega</w:t>
      </w:r>
    </w:p>
    <w:p w:rsidR="00D1049D" w:rsidRPr="00D1049D" w:rsidRDefault="00D1049D" w:rsidP="00607476">
      <w:pPr>
        <w:pStyle w:val="BodyText23"/>
        <w:shd w:val="clear" w:color="auto" w:fill="auto"/>
        <w:spacing w:after="0" w:line="240" w:lineRule="auto"/>
        <w:ind w:left="20" w:firstLine="0"/>
        <w:rPr>
          <w:sz w:val="22"/>
          <w:szCs w:val="22"/>
        </w:rPr>
      </w:pPr>
      <w:r w:rsidRPr="00D1049D">
        <w:rPr>
          <w:sz w:val="22"/>
          <w:szCs w:val="22"/>
        </w:rPr>
        <w:t>Lijek TREVICTA nije sistematski ispitivan kod pacijenata sa oštećenjem bubrega (vidjeti odjeljak 5.2). Kod pacijenata sa blagim oštećenjem bubrega (klirens kreatinina ≥ 50 do &lt; 80 ml/min), potrebno je prilagoditi dozu i pacijente stabilizovati primjenom paliperidon palmitata u obliku 1-mjesečne injekcije, pa poslije toga preći na lijek TREVICTA.</w:t>
      </w: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lastRenderedPageBreak/>
        <w:t>Lijek TREVICTA se ne preporučuje kod pacijenata sa umjerenim ili teškim oštećenjem bubrega (klirens kreatinina &lt; 50 ml/min).</w:t>
      </w:r>
    </w:p>
    <w:p w:rsidR="00D1049D" w:rsidRPr="00D1049D" w:rsidRDefault="00D1049D" w:rsidP="00D1049D">
      <w:pPr>
        <w:pStyle w:val="Bodytext30"/>
        <w:shd w:val="clear" w:color="auto" w:fill="auto"/>
        <w:spacing w:before="0" w:line="240" w:lineRule="auto"/>
        <w:ind w:left="600"/>
        <w:jc w:val="both"/>
        <w:rPr>
          <w:rFonts w:ascii="Times New Roman" w:hAnsi="Times New Roman" w:cs="Times New Roman"/>
          <w:i/>
          <w:sz w:val="22"/>
          <w:szCs w:val="22"/>
        </w:rPr>
      </w:pPr>
    </w:p>
    <w:p w:rsidR="00D1049D" w:rsidRPr="00D1049D" w:rsidRDefault="00D1049D" w:rsidP="00D1049D">
      <w:pPr>
        <w:pStyle w:val="Bodytext30"/>
        <w:shd w:val="clear" w:color="auto" w:fill="auto"/>
        <w:spacing w:before="0" w:line="240" w:lineRule="auto"/>
        <w:ind w:left="600"/>
        <w:jc w:val="both"/>
        <w:rPr>
          <w:rFonts w:ascii="Times New Roman" w:hAnsi="Times New Roman" w:cs="Times New Roman"/>
          <w:i/>
          <w:sz w:val="22"/>
          <w:szCs w:val="22"/>
        </w:rPr>
      </w:pPr>
      <w:r w:rsidRPr="00D1049D">
        <w:rPr>
          <w:rFonts w:ascii="Times New Roman" w:hAnsi="Times New Roman" w:cs="Times New Roman"/>
          <w:i/>
          <w:sz w:val="22"/>
          <w:szCs w:val="22"/>
        </w:rPr>
        <w:t>Oštećenje jetre</w:t>
      </w: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Lijek TREVICTA nije ispitivan kod pacijenata sa oštećenjem jetre. Na osnovu iskustva sa oralnim oblikom paliperidona, nije potrebno prilagođavanje doze kod pacijenata sa blagim ili umjerenim oštećenjem jetre. Budući da paliperidon nije ispitivan kod pacijenata sa teškim oštećenjem jetre, kod takvih pacijenata se preporučuje oprez (vidjeti odjeljak 5.2).</w:t>
      </w:r>
    </w:p>
    <w:p w:rsidR="00D1049D" w:rsidRPr="00D1049D" w:rsidRDefault="00D1049D" w:rsidP="00D1049D">
      <w:pPr>
        <w:pStyle w:val="Bodytext30"/>
        <w:shd w:val="clear" w:color="auto" w:fill="auto"/>
        <w:spacing w:before="0" w:line="240" w:lineRule="auto"/>
        <w:ind w:left="600"/>
        <w:jc w:val="both"/>
        <w:rPr>
          <w:rFonts w:ascii="Times New Roman" w:hAnsi="Times New Roman" w:cs="Times New Roman"/>
          <w:i/>
          <w:sz w:val="22"/>
          <w:szCs w:val="22"/>
        </w:rPr>
      </w:pPr>
    </w:p>
    <w:p w:rsidR="00D1049D" w:rsidRPr="00D1049D" w:rsidRDefault="00D1049D" w:rsidP="00D1049D">
      <w:pPr>
        <w:pStyle w:val="Bodytext30"/>
        <w:shd w:val="clear" w:color="auto" w:fill="auto"/>
        <w:spacing w:before="0" w:line="240" w:lineRule="auto"/>
        <w:ind w:left="600"/>
        <w:jc w:val="both"/>
        <w:rPr>
          <w:rFonts w:ascii="Times New Roman" w:hAnsi="Times New Roman" w:cs="Times New Roman"/>
          <w:i/>
          <w:sz w:val="22"/>
          <w:szCs w:val="22"/>
        </w:rPr>
      </w:pPr>
      <w:r w:rsidRPr="00D1049D">
        <w:rPr>
          <w:rFonts w:ascii="Times New Roman" w:hAnsi="Times New Roman" w:cs="Times New Roman"/>
          <w:i/>
          <w:sz w:val="22"/>
          <w:szCs w:val="22"/>
        </w:rPr>
        <w:t>Pedijatrijska populacija</w:t>
      </w: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Bezbjednost i efikasnost primjene lijeka TREVICTA kod djece i adolescenata mlađih od 18 godina nijesu utvrđeni. Nema dostupnih podataka.</w:t>
      </w:r>
    </w:p>
    <w:p w:rsidR="00D1049D" w:rsidRPr="00D1049D" w:rsidRDefault="00D1049D" w:rsidP="00D1049D">
      <w:pPr>
        <w:pStyle w:val="BodyText23"/>
        <w:shd w:val="clear" w:color="auto" w:fill="auto"/>
        <w:spacing w:after="0" w:line="240" w:lineRule="auto"/>
        <w:ind w:left="600"/>
        <w:rPr>
          <w:rStyle w:val="BodyText31"/>
          <w:sz w:val="22"/>
          <w:szCs w:val="22"/>
        </w:rPr>
      </w:pPr>
    </w:p>
    <w:p w:rsidR="00D1049D" w:rsidRPr="00D1049D" w:rsidRDefault="00D1049D" w:rsidP="00D1049D">
      <w:pPr>
        <w:pStyle w:val="BodyText23"/>
        <w:shd w:val="clear" w:color="auto" w:fill="auto"/>
        <w:spacing w:after="0" w:line="240" w:lineRule="auto"/>
        <w:ind w:left="600"/>
        <w:rPr>
          <w:rStyle w:val="BodyText31"/>
          <w:sz w:val="22"/>
          <w:szCs w:val="22"/>
        </w:rPr>
      </w:pPr>
      <w:r w:rsidRPr="00D1049D">
        <w:rPr>
          <w:rStyle w:val="BodyText31"/>
          <w:sz w:val="22"/>
          <w:szCs w:val="22"/>
        </w:rPr>
        <w:t>Način primjene</w:t>
      </w:r>
    </w:p>
    <w:p w:rsidR="00D1049D" w:rsidRPr="00D1049D" w:rsidRDefault="00D1049D" w:rsidP="00D1049D">
      <w:pPr>
        <w:pStyle w:val="BodyText23"/>
        <w:shd w:val="clear" w:color="auto" w:fill="auto"/>
        <w:spacing w:after="0" w:line="240" w:lineRule="auto"/>
        <w:ind w:left="600"/>
        <w:rPr>
          <w:sz w:val="22"/>
          <w:szCs w:val="22"/>
        </w:rPr>
      </w:pPr>
    </w:p>
    <w:p w:rsidR="00D1049D" w:rsidRPr="00D1049D" w:rsidRDefault="00D1049D" w:rsidP="00D1049D">
      <w:pPr>
        <w:pStyle w:val="BodyText23"/>
        <w:shd w:val="clear" w:color="auto" w:fill="auto"/>
        <w:spacing w:after="0"/>
        <w:ind w:left="20" w:firstLine="0"/>
        <w:rPr>
          <w:sz w:val="22"/>
          <w:szCs w:val="22"/>
        </w:rPr>
      </w:pPr>
      <w:r w:rsidRPr="00D1049D">
        <w:rPr>
          <w:sz w:val="22"/>
          <w:szCs w:val="22"/>
        </w:rPr>
        <w:t>Lijek TREVICTA je namijenjen samo za intramuskularnu primjenu. Ne smije se primijeniti ni na jedan drugi način. Svaku injekciju smije da primijeni isključivo zdravstveni radnik ubrizgavajući punu dozu u jednoj injekciji. Lijek treba ubrizgavati polako, duboko u deltoidni ili glutealni mišić. U slučaju neprijatnosti na mjestu ubrizgavanja treba uzeti u obzir mogućnost prelaska sa glutealnog na deltoidni mišić (</w:t>
      </w:r>
      <w:r w:rsidRPr="00D1049D">
        <w:rPr>
          <w:i/>
          <w:sz w:val="22"/>
          <w:szCs w:val="22"/>
        </w:rPr>
        <w:t>i obrnuto</w:t>
      </w:r>
      <w:r w:rsidRPr="00D1049D">
        <w:rPr>
          <w:sz w:val="22"/>
          <w:szCs w:val="22"/>
        </w:rPr>
        <w:t>) za naredne injekcije (vidjeti odjeljak 4.8).</w:t>
      </w:r>
    </w:p>
    <w:p w:rsidR="00D1049D" w:rsidRPr="00D1049D" w:rsidRDefault="00D1049D" w:rsidP="00D1049D">
      <w:pPr>
        <w:pStyle w:val="BodyText23"/>
        <w:shd w:val="clear" w:color="auto" w:fill="auto"/>
        <w:spacing w:after="0" w:line="240" w:lineRule="auto"/>
        <w:ind w:firstLine="0"/>
        <w:rPr>
          <w:sz w:val="22"/>
          <w:szCs w:val="22"/>
        </w:rPr>
      </w:pPr>
    </w:p>
    <w:p w:rsidR="00D1049D" w:rsidRPr="00D1049D" w:rsidRDefault="00D1049D" w:rsidP="00D1049D">
      <w:pPr>
        <w:pStyle w:val="BodyText23"/>
        <w:shd w:val="clear" w:color="auto" w:fill="auto"/>
        <w:spacing w:after="0" w:line="240" w:lineRule="auto"/>
        <w:ind w:left="20" w:firstLine="0"/>
        <w:rPr>
          <w:rStyle w:val="BodytextItalic"/>
          <w:sz w:val="22"/>
          <w:szCs w:val="22"/>
        </w:rPr>
      </w:pPr>
      <w:r w:rsidRPr="00D1049D">
        <w:rPr>
          <w:sz w:val="22"/>
          <w:szCs w:val="22"/>
        </w:rPr>
        <w:t>Lijek TREVICTA se mora primjenjivati isključivo korišćenjem igala tankih zidova koje se nalaze u pakovanju lijeka TREVICTA. Igle iz pakovanja paliperidon palmitata u obliku 1-mjesečne injekcije ili druge komercijalno dostupne igle ne smiju se upotrebljavati kada se primenjuje lijek TREVICTA (vidjeti</w:t>
      </w:r>
      <w:r w:rsidRPr="00D1049D">
        <w:rPr>
          <w:rStyle w:val="BodytextItalic"/>
          <w:sz w:val="22"/>
          <w:szCs w:val="22"/>
        </w:rPr>
        <w:t xml:space="preserve"> Informacije namijenjene ljekarima ili zdravstvenim radnicima).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rStyle w:val="BodytextItalic"/>
          <w:sz w:val="22"/>
          <w:szCs w:val="22"/>
        </w:rPr>
      </w:pPr>
      <w:r w:rsidRPr="00D1049D">
        <w:rPr>
          <w:sz w:val="22"/>
          <w:szCs w:val="22"/>
        </w:rPr>
        <w:t>Prije primjene, sadržaj napunjenog injekcionog šprica treba pregledati kako bi se uočilo eventualno prisustvo stranih čestica i promjena boje.</w:t>
      </w:r>
      <w:r w:rsidRPr="00D1049D">
        <w:rPr>
          <w:rStyle w:val="BodytextBold"/>
          <w:sz w:val="22"/>
          <w:szCs w:val="22"/>
        </w:rPr>
        <w:t xml:space="preserve"> Važno je snažno protresti špric s vrhom okrenutim prema gore i olabavljenim ručnim zglobom tokom najmanje 15 sekundi kako bi se obezbijedilo da suspenzija bude homogena. Lijek TREVICTA treba ubrizgati najkasnije 5 minuta nakon protresanja.</w:t>
      </w:r>
      <w:r w:rsidRPr="00D1049D">
        <w:rPr>
          <w:sz w:val="22"/>
          <w:szCs w:val="22"/>
        </w:rPr>
        <w:t xml:space="preserve"> Ako prođe više od 5 minuta prije ubrizgavanja, ponovno snažno protresite tokom najmanje 15 sekundi kako bi se ponovo dobila suspenzija lijeka (vidjeti </w:t>
      </w:r>
      <w:r w:rsidRPr="00D1049D">
        <w:rPr>
          <w:rStyle w:val="BodytextItalic"/>
          <w:sz w:val="22"/>
          <w:szCs w:val="22"/>
        </w:rPr>
        <w:t>Informacije namijenjene ljekarima ili zdravstvenim radnicima).</w:t>
      </w:r>
    </w:p>
    <w:p w:rsidR="00D1049D" w:rsidRPr="00D1049D" w:rsidRDefault="00D1049D" w:rsidP="00D1049D">
      <w:pPr>
        <w:pStyle w:val="BodyText23"/>
        <w:shd w:val="clear" w:color="auto" w:fill="auto"/>
        <w:spacing w:after="0" w:line="240" w:lineRule="auto"/>
        <w:ind w:left="20" w:firstLine="0"/>
        <w:rPr>
          <w:i/>
          <w:sz w:val="22"/>
          <w:szCs w:val="22"/>
        </w:rPr>
      </w:pPr>
    </w:p>
    <w:p w:rsidR="00D1049D" w:rsidRPr="00D1049D" w:rsidRDefault="00D1049D" w:rsidP="00D1049D">
      <w:pPr>
        <w:pStyle w:val="Bodytext30"/>
        <w:shd w:val="clear" w:color="auto" w:fill="auto"/>
        <w:spacing w:before="0" w:line="240" w:lineRule="auto"/>
        <w:ind w:left="600"/>
        <w:jc w:val="both"/>
        <w:rPr>
          <w:rFonts w:ascii="Times New Roman" w:hAnsi="Times New Roman" w:cs="Times New Roman"/>
          <w:i/>
          <w:sz w:val="22"/>
          <w:szCs w:val="22"/>
        </w:rPr>
      </w:pPr>
      <w:r w:rsidRPr="00D1049D">
        <w:rPr>
          <w:rFonts w:ascii="Times New Roman" w:hAnsi="Times New Roman" w:cs="Times New Roman"/>
          <w:i/>
          <w:sz w:val="22"/>
          <w:szCs w:val="22"/>
        </w:rPr>
        <w:t>Primjena u deltoidni mišić</w:t>
      </w: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Vrsta igle za primjenu lijeka TREVICTA u deltoidni mišić se određuje na osnovu tjelesne mase pacijenta.</w:t>
      </w:r>
    </w:p>
    <w:p w:rsidR="00D1049D" w:rsidRPr="00D1049D" w:rsidRDefault="00D1049D" w:rsidP="00D1049D">
      <w:pPr>
        <w:pStyle w:val="BodyText23"/>
        <w:numPr>
          <w:ilvl w:val="0"/>
          <w:numId w:val="1"/>
        </w:numPr>
        <w:shd w:val="clear" w:color="auto" w:fill="auto"/>
        <w:tabs>
          <w:tab w:val="left" w:pos="597"/>
        </w:tabs>
        <w:spacing w:after="0" w:line="240" w:lineRule="auto"/>
        <w:ind w:left="600"/>
        <w:rPr>
          <w:sz w:val="22"/>
          <w:szCs w:val="22"/>
        </w:rPr>
      </w:pPr>
      <w:r w:rsidRPr="00D1049D">
        <w:rPr>
          <w:sz w:val="22"/>
          <w:szCs w:val="22"/>
        </w:rPr>
        <w:t>Za pacijente tjelesne mase ≥ 90 kg potrebno je koristiti iglu tankih zidova, dužine 1½ inča, prečnika 22 gauge (G) (0,72 mm x 38,1 mm).</w:t>
      </w:r>
    </w:p>
    <w:p w:rsidR="00D1049D" w:rsidRPr="00D1049D" w:rsidRDefault="00D1049D" w:rsidP="00D1049D">
      <w:pPr>
        <w:pStyle w:val="BodyText23"/>
        <w:numPr>
          <w:ilvl w:val="0"/>
          <w:numId w:val="1"/>
        </w:numPr>
        <w:shd w:val="clear" w:color="auto" w:fill="auto"/>
        <w:tabs>
          <w:tab w:val="left" w:pos="597"/>
        </w:tabs>
        <w:spacing w:after="0" w:line="240" w:lineRule="auto"/>
        <w:ind w:left="600"/>
        <w:rPr>
          <w:sz w:val="22"/>
          <w:szCs w:val="22"/>
        </w:rPr>
      </w:pPr>
      <w:r w:rsidRPr="00D1049D">
        <w:rPr>
          <w:sz w:val="22"/>
          <w:szCs w:val="22"/>
        </w:rPr>
        <w:t>Za pacijente tjelesne mase &lt; 90 kg potrebno je koristiti iglu tankih zidova, dužine 1 inča, prečnika 22 gauge (G) (0,72 mm x 25,4 mm).</w:t>
      </w:r>
    </w:p>
    <w:p w:rsidR="00D1049D" w:rsidRPr="00D1049D" w:rsidRDefault="00D1049D" w:rsidP="00D1049D">
      <w:pPr>
        <w:pStyle w:val="BodyText23"/>
        <w:shd w:val="clear" w:color="auto" w:fill="auto"/>
        <w:spacing w:after="0" w:line="240" w:lineRule="auto"/>
        <w:ind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Injekciju treba dati u sredinu deltoidnog mišića. Deltoidne injekcije treba primjenjivati naizmjenično u lijevi i desni deltoidni mišić.</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30"/>
        <w:shd w:val="clear" w:color="auto" w:fill="auto"/>
        <w:spacing w:before="0" w:line="240" w:lineRule="auto"/>
        <w:ind w:left="20" w:firstLine="0"/>
        <w:jc w:val="both"/>
        <w:rPr>
          <w:rFonts w:ascii="Times New Roman" w:hAnsi="Times New Roman" w:cs="Times New Roman"/>
          <w:i/>
          <w:sz w:val="22"/>
          <w:szCs w:val="22"/>
        </w:rPr>
      </w:pPr>
      <w:r w:rsidRPr="00D1049D">
        <w:rPr>
          <w:rFonts w:ascii="Times New Roman" w:hAnsi="Times New Roman" w:cs="Times New Roman"/>
          <w:i/>
          <w:sz w:val="22"/>
          <w:szCs w:val="22"/>
        </w:rPr>
        <w:t>Primjena u glutealni mišić</w:t>
      </w: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 xml:space="preserve">Za primjenu lijeka TREVICTA u glutealni mišić koristi se igla tankih zidova dužine 1½ inča, prečnika 22 gauge (0,72 mm x 38,1 mm), bez obzira na tjelesnu masu pacijenta. Injekciju treba primijeniti u gornji </w:t>
      </w:r>
      <w:r w:rsidRPr="00D1049D">
        <w:rPr>
          <w:sz w:val="22"/>
          <w:szCs w:val="22"/>
        </w:rPr>
        <w:lastRenderedPageBreak/>
        <w:t>spoljašnji kvadrant glutealnog mišića. Glutealne injekcije treba davati naizmjenično u lijevi i desni glutealni mišić.</w:t>
      </w:r>
    </w:p>
    <w:p w:rsidR="00D1049D" w:rsidRPr="00D1049D" w:rsidRDefault="00D1049D" w:rsidP="00D1049D">
      <w:pPr>
        <w:pStyle w:val="Bodytext30"/>
        <w:shd w:val="clear" w:color="auto" w:fill="auto"/>
        <w:spacing w:before="0" w:line="240" w:lineRule="auto"/>
        <w:ind w:left="20" w:firstLine="0"/>
        <w:jc w:val="both"/>
        <w:rPr>
          <w:rFonts w:ascii="Times New Roman" w:hAnsi="Times New Roman" w:cs="Times New Roman"/>
          <w:i/>
          <w:sz w:val="22"/>
          <w:szCs w:val="22"/>
        </w:rPr>
      </w:pPr>
    </w:p>
    <w:p w:rsidR="00D1049D" w:rsidRPr="00D1049D" w:rsidRDefault="00D1049D" w:rsidP="00D1049D">
      <w:pPr>
        <w:pStyle w:val="Bodytext30"/>
        <w:shd w:val="clear" w:color="auto" w:fill="auto"/>
        <w:spacing w:before="0" w:line="240" w:lineRule="auto"/>
        <w:ind w:left="20" w:firstLine="0"/>
        <w:jc w:val="both"/>
        <w:rPr>
          <w:rFonts w:ascii="Times New Roman" w:hAnsi="Times New Roman" w:cs="Times New Roman"/>
          <w:i/>
          <w:sz w:val="22"/>
          <w:szCs w:val="22"/>
        </w:rPr>
      </w:pPr>
      <w:r w:rsidRPr="00D1049D">
        <w:rPr>
          <w:rFonts w:ascii="Times New Roman" w:hAnsi="Times New Roman" w:cs="Times New Roman"/>
          <w:i/>
          <w:sz w:val="22"/>
          <w:szCs w:val="22"/>
        </w:rPr>
        <w:t>Nepotpuna primjena</w:t>
      </w: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 xml:space="preserve">Kako bi se izbjegla nepotpuna primjena lijeka TREVICTA, potrebno je snažno protresati napunjeni injekcioni špric najmanje 15 sekundi u roku od 5 minuta prije primjene </w:t>
      </w:r>
      <w:r w:rsidRPr="00D1049D">
        <w:rPr>
          <w:rStyle w:val="BodytextBold"/>
          <w:sz w:val="22"/>
          <w:szCs w:val="22"/>
        </w:rPr>
        <w:t>kako bi se obezbijedilo da suspenzija bude homogena</w:t>
      </w:r>
      <w:r w:rsidRPr="00D1049D">
        <w:rPr>
          <w:sz w:val="22"/>
          <w:szCs w:val="22"/>
        </w:rPr>
        <w:t xml:space="preserve"> (vidjeti</w:t>
      </w:r>
      <w:r w:rsidRPr="00D1049D">
        <w:rPr>
          <w:rStyle w:val="BodytextItalic"/>
          <w:sz w:val="22"/>
          <w:szCs w:val="22"/>
        </w:rPr>
        <w:t xml:space="preserve"> Informacije namijenjene ljekarima ili zdravstvenim radnicima).</w:t>
      </w:r>
    </w:p>
    <w:p w:rsidR="00D1049D" w:rsidRPr="00D1049D" w:rsidRDefault="00D1049D" w:rsidP="00D1049D">
      <w:pPr>
        <w:pStyle w:val="BodyText23"/>
        <w:shd w:val="clear" w:color="auto" w:fill="auto"/>
        <w:spacing w:after="0" w:line="240" w:lineRule="auto"/>
        <w:ind w:left="43" w:firstLine="0"/>
        <w:rPr>
          <w:sz w:val="22"/>
          <w:szCs w:val="22"/>
        </w:rPr>
      </w:pPr>
    </w:p>
    <w:p w:rsidR="00D1049D" w:rsidRPr="00D1049D" w:rsidRDefault="00D1049D" w:rsidP="00D1049D">
      <w:pPr>
        <w:pStyle w:val="BodyText23"/>
        <w:shd w:val="clear" w:color="auto" w:fill="auto"/>
        <w:spacing w:after="0" w:line="250" w:lineRule="exact"/>
        <w:ind w:left="43" w:firstLine="0"/>
        <w:rPr>
          <w:sz w:val="22"/>
          <w:szCs w:val="22"/>
        </w:rPr>
      </w:pPr>
      <w:r w:rsidRPr="00D1049D">
        <w:rPr>
          <w:sz w:val="22"/>
          <w:szCs w:val="22"/>
        </w:rPr>
        <w:t>Međutim, u slučaju ubrizgavanja nepotpune doze, preostala doza iz šprica ne smije se ponovo ubrizgavati i ne smije se dati druga doza lijeka, budući da je teško procijeniti koliki je dio doze stvarno primijenjen. Potrebno je pažljivo pratiti pacijenta i zbrinuti ga kako je klinički primjerno do naredne zakazane 3- mjesečne injekcije lijeka TREVICTA.</w:t>
      </w:r>
    </w:p>
    <w:p w:rsidR="00D1049D" w:rsidRPr="00D1049D" w:rsidRDefault="00D1049D" w:rsidP="00D1049D">
      <w:pPr>
        <w:pStyle w:val="BodyText23"/>
        <w:shd w:val="clear" w:color="auto" w:fill="auto"/>
        <w:spacing w:after="0" w:line="240" w:lineRule="auto"/>
        <w:ind w:left="43" w:firstLine="0"/>
        <w:rPr>
          <w:sz w:val="22"/>
          <w:szCs w:val="22"/>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4.3. Kontraindikacije</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Preosjetljivost na aktivnu supstancu, na risperidon ili bilo koju od pomoćnih supstanci navedenih u odjeljku 6.1.</w:t>
      </w: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4.4. Posebna upozorenja i mjere opreza pri upotrebi lijeka</w:t>
      </w:r>
    </w:p>
    <w:p w:rsidR="00D1049D" w:rsidRPr="00D1049D" w:rsidRDefault="00D1049D" w:rsidP="00D1049D">
      <w:pPr>
        <w:pStyle w:val="BodyText23"/>
        <w:shd w:val="clear" w:color="auto" w:fill="auto"/>
        <w:spacing w:after="0" w:line="240" w:lineRule="auto"/>
        <w:ind w:left="20" w:firstLine="0"/>
        <w:rPr>
          <w:rStyle w:val="BodyText4"/>
          <w:color w:val="auto"/>
          <w:sz w:val="22"/>
          <w:szCs w:val="22"/>
        </w:rPr>
      </w:pPr>
    </w:p>
    <w:p w:rsidR="00D1049D" w:rsidRPr="00D1049D" w:rsidRDefault="00D1049D" w:rsidP="00D1049D">
      <w:pPr>
        <w:pStyle w:val="BodyText23"/>
        <w:shd w:val="clear" w:color="auto" w:fill="auto"/>
        <w:spacing w:after="0" w:line="240" w:lineRule="auto"/>
        <w:ind w:left="20" w:firstLine="0"/>
        <w:rPr>
          <w:rStyle w:val="BodyText4"/>
          <w:color w:val="auto"/>
          <w:sz w:val="22"/>
          <w:szCs w:val="22"/>
        </w:rPr>
      </w:pPr>
      <w:r w:rsidRPr="00D1049D">
        <w:rPr>
          <w:rStyle w:val="BodyText4"/>
          <w:sz w:val="22"/>
          <w:szCs w:val="22"/>
        </w:rPr>
        <w:t>Primjena kod pacijenata u stanju akutne agitacije ili teškom psihotičnom stanju</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Lijek TREVICTA se ne smije koristiti za zbrinjavanje stanja akutne agitacije ili teških psihotičnih stanja kada je potrebna momentalna kontrola simptoma.</w:t>
      </w:r>
    </w:p>
    <w:p w:rsidR="00D1049D" w:rsidRPr="00D1049D" w:rsidRDefault="00D1049D" w:rsidP="00D1049D">
      <w:pPr>
        <w:pStyle w:val="BodyText23"/>
        <w:shd w:val="clear" w:color="auto" w:fill="auto"/>
        <w:spacing w:after="0" w:line="240" w:lineRule="auto"/>
        <w:ind w:left="20" w:firstLine="0"/>
        <w:rPr>
          <w:rStyle w:val="BodyText4"/>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4"/>
          <w:sz w:val="22"/>
          <w:szCs w:val="22"/>
        </w:rPr>
        <w:t>QT interval</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Potreban je oprez kod propisivanja paliperidona pacijentima za koje se zna da imaju kardiovaskularnu bolest ili porodičnu istoriju produženog QT intervala, kao i kod istovremene primjene drugih ljekova za koje se smatra da produžavaju QT interval.</w:t>
      </w:r>
    </w:p>
    <w:p w:rsidR="00D1049D" w:rsidRPr="00D1049D" w:rsidRDefault="00D1049D" w:rsidP="00D1049D">
      <w:pPr>
        <w:pStyle w:val="BodyText23"/>
        <w:shd w:val="clear" w:color="auto" w:fill="auto"/>
        <w:spacing w:after="0" w:line="240" w:lineRule="auto"/>
        <w:ind w:left="20" w:firstLine="0"/>
        <w:rPr>
          <w:rStyle w:val="BodyText4"/>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4"/>
          <w:sz w:val="22"/>
          <w:szCs w:val="22"/>
        </w:rPr>
        <w:t>Maligni neuroleptički sindrom</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Prilikom primjene paliperidona zabilježena je pojava malignog neuroleptičkog sindroma (MNS), koji se odlikuje hipertermijom, rigidnošću mišića, nestabilnošću autonomnog nervnog sistema, promjenom svijesti i povišenim nivoima kreatin fosfokinaze u serumu. Dodatni klinički znaci mogu uključivati mioglobinuriju (rabdomiolizu) i akutnu insuficijenciju bubrega. Ako se kod pacijenta pojave znaci ili simptomi koji ukazuju na MNS, potrebno je prekinuti primjenu paliperidona. Potrebno je uzeti u obzir dugodjelujuća priroda lijeka TREVICTA.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rStyle w:val="BodyText4"/>
          <w:sz w:val="22"/>
          <w:szCs w:val="22"/>
        </w:rPr>
      </w:pPr>
      <w:r w:rsidRPr="00D1049D">
        <w:rPr>
          <w:rStyle w:val="BodyText4"/>
          <w:sz w:val="22"/>
          <w:szCs w:val="22"/>
        </w:rPr>
        <w:t>Tardivna diskinezija/ekstrapiramidni simptomi</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Ljekovi koji imaju svojstva antagonista dopaminskih receptora povezani su sa indukcijom tardivne diskinezije koja se odlikuje ritmičkim, nevoljnim pokretima, pretežno jezika i/ili lica. Ako se pojave znaci i simptomi tardivne diskinezije, treba uzeti u obzir prekid primjene svih antipsihotika, uključujući i paliperidon. Potrebno je uzeti u obzir dugodjelujuća priroda lijeka TREVICTA.</w:t>
      </w:r>
    </w:p>
    <w:p w:rsidR="00D1049D" w:rsidRPr="00D1049D" w:rsidRDefault="00D1049D" w:rsidP="00607476">
      <w:pPr>
        <w:pStyle w:val="BodyText23"/>
        <w:shd w:val="clear" w:color="auto" w:fill="auto"/>
        <w:spacing w:after="0" w:line="240" w:lineRule="auto"/>
        <w:ind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4"/>
          <w:sz w:val="22"/>
          <w:szCs w:val="22"/>
        </w:rPr>
        <w:lastRenderedPageBreak/>
        <w:t>Leukopenija, neutropenija i agranulocitoza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 xml:space="preserve">Prilikom primjene paliperidona zabilježeni su slučajevi leukopenije, neutropenije i agranulocitoze. Pacijente sa klinički značajnim sniženjem broja leukocita (engl. </w:t>
      </w:r>
      <w:r w:rsidRPr="00D1049D">
        <w:rPr>
          <w:i/>
          <w:sz w:val="22"/>
          <w:szCs w:val="22"/>
        </w:rPr>
        <w:t>white blood cell count</w:t>
      </w:r>
      <w:r w:rsidRPr="00D1049D">
        <w:rPr>
          <w:sz w:val="22"/>
          <w:szCs w:val="22"/>
        </w:rPr>
        <w:t xml:space="preserve"> - WBC) u istoriji bolesti ili leukopenijom/neutropenijom koja je izazvana ljekovima, treba pratiti tokom prvih nekoliko mjeseci liječenja, a na prvi znak klinički značajnog pada WBC, bez prisustva drugih uzročnih faktora, u obzir treba uzeti prestanak terapije lijekom TREVICTA. Pacijente sa klinički značajnom neutropenijom treba pažljivo pratiti zbog groznice ili drugih simptoma ili znakova infekcije i hitno ih liječiti u slučaju pojave takvih simptoma ili znakova. Kod pacijenata sa teškom neutropenijom (apsolutni broj neutrofila &lt; 1 x 10</w:t>
      </w:r>
      <w:r w:rsidRPr="00D1049D">
        <w:rPr>
          <w:sz w:val="22"/>
          <w:szCs w:val="22"/>
          <w:vertAlign w:val="superscript"/>
        </w:rPr>
        <w:t>9</w:t>
      </w:r>
      <w:r w:rsidRPr="00D1049D">
        <w:rPr>
          <w:sz w:val="22"/>
          <w:szCs w:val="22"/>
        </w:rPr>
        <w:t>/l) liječenje lijekom TREVICTA treba obustaviti i pratiti im WBC do oporavka. Potrebno je uzeti u obzir dugodjelujuću prirodu lijeka TREVICTA.</w:t>
      </w:r>
    </w:p>
    <w:p w:rsidR="00D1049D" w:rsidRPr="00D1049D" w:rsidRDefault="00D1049D" w:rsidP="00D1049D">
      <w:pPr>
        <w:pStyle w:val="BodyText23"/>
        <w:shd w:val="clear" w:color="auto" w:fill="auto"/>
        <w:spacing w:after="0" w:line="240" w:lineRule="auto"/>
        <w:ind w:left="20" w:firstLine="0"/>
        <w:rPr>
          <w:rStyle w:val="BodyText5"/>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5"/>
          <w:sz w:val="22"/>
          <w:szCs w:val="22"/>
        </w:rPr>
        <w:t>Reakcije preosjetljivosti</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Reakcije preosjetljivosti mogu da se jave čak i kod pacijenata koji su prethodno podnosili oralni risperidon ili oralni paliperidon (vidjeti odjeljak 4.8).</w:t>
      </w:r>
    </w:p>
    <w:p w:rsidR="00D1049D" w:rsidRPr="00D1049D" w:rsidRDefault="00D1049D" w:rsidP="00D1049D">
      <w:pPr>
        <w:pStyle w:val="BodyText23"/>
        <w:shd w:val="clear" w:color="auto" w:fill="auto"/>
        <w:spacing w:after="0" w:line="240" w:lineRule="auto"/>
        <w:ind w:left="20" w:firstLine="0"/>
        <w:rPr>
          <w:rStyle w:val="BodyText5"/>
          <w:sz w:val="22"/>
          <w:szCs w:val="22"/>
        </w:rPr>
      </w:pPr>
    </w:p>
    <w:p w:rsidR="00D1049D" w:rsidRPr="00D1049D" w:rsidRDefault="00D1049D" w:rsidP="00D1049D">
      <w:pPr>
        <w:pStyle w:val="BodyText23"/>
        <w:shd w:val="clear" w:color="auto" w:fill="auto"/>
        <w:spacing w:after="0" w:line="240" w:lineRule="auto"/>
        <w:ind w:left="20" w:firstLine="0"/>
        <w:rPr>
          <w:rStyle w:val="BodyText5"/>
          <w:sz w:val="22"/>
          <w:szCs w:val="22"/>
        </w:rPr>
      </w:pPr>
      <w:r w:rsidRPr="00D1049D">
        <w:rPr>
          <w:rStyle w:val="BodyText5"/>
          <w:sz w:val="22"/>
          <w:szCs w:val="22"/>
        </w:rPr>
        <w:t>Hiperglikemija i dijabetes melitus</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Tokom liječenja paliperidonom prijavljeni su slučajevi hiperglikemije, dijabetes melitusa i egzacerbacije već postojećeg dijabetesa, uključujući dijabetičku komu i ketoacidozu. Savjetuje se odgovarajuće kliničko praćenje, u skladu sa uobičajenim smjernicama za primjenu antipsihotika. Pacijente koji se liječe lijekom TREVICTA treba pratiti da se uoče eventualni simptomi hiperglikemije (kao što su polidipsija, poliurija, polifagija i slabost), a pacijente sa dijabetes melitusom treba redovno pratiti da se uoči eventualno pogoršanje kontrole glukoze.</w:t>
      </w:r>
    </w:p>
    <w:p w:rsidR="00D1049D" w:rsidRPr="00D1049D" w:rsidRDefault="00D1049D" w:rsidP="00D1049D">
      <w:pPr>
        <w:pStyle w:val="BodyText23"/>
        <w:shd w:val="clear" w:color="auto" w:fill="auto"/>
        <w:spacing w:after="0" w:line="240" w:lineRule="auto"/>
        <w:ind w:left="20" w:firstLine="0"/>
        <w:rPr>
          <w:rStyle w:val="BodyText5"/>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5"/>
          <w:sz w:val="22"/>
          <w:szCs w:val="22"/>
        </w:rPr>
        <w:t>Povećanje tjelesne mase</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Značajno povećanje tjelesne mase je prijavljeno prilikom upotrebe lijeka TREVICTA. Tjelesnu masu je potrebno redovno pratiti.</w:t>
      </w:r>
    </w:p>
    <w:p w:rsidR="00D1049D" w:rsidRPr="00D1049D" w:rsidRDefault="00D1049D" w:rsidP="00D1049D">
      <w:pPr>
        <w:pStyle w:val="BodyText23"/>
        <w:shd w:val="clear" w:color="auto" w:fill="auto"/>
        <w:spacing w:after="0" w:line="240" w:lineRule="auto"/>
        <w:ind w:left="20" w:firstLine="0"/>
        <w:rPr>
          <w:rStyle w:val="BodyText5"/>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5"/>
          <w:sz w:val="22"/>
          <w:szCs w:val="22"/>
        </w:rPr>
        <w:t>Primjena kod pacijenata sa tumorima zavisnim od prolaktina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Ispitivanja kulture tkiva ukazuju na to da prolaktin može da podstakne rast ćelija tumora dojke kod ljudi. Iako u dosadašnjim kliničkim i epidemiološkim ispitivanjima nije ustanovljena jasna veza sa primjenom antipsihotika, preporučuje se oprez kod pacijenata sa relevantnom istorijom bolesti. Paliperidon treba primjenjivati sa oprezom kod pacijenata koji već imaju tumor koji može da bude zavisan od prolaktina.</w:t>
      </w:r>
    </w:p>
    <w:p w:rsidR="00D1049D" w:rsidRPr="00D1049D" w:rsidRDefault="00D1049D" w:rsidP="00D1049D">
      <w:pPr>
        <w:pStyle w:val="BodyText23"/>
        <w:shd w:val="clear" w:color="auto" w:fill="auto"/>
        <w:spacing w:after="0" w:line="240" w:lineRule="auto"/>
        <w:ind w:left="20" w:firstLine="0"/>
        <w:rPr>
          <w:rStyle w:val="BodyText5"/>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5"/>
          <w:sz w:val="22"/>
          <w:szCs w:val="22"/>
        </w:rPr>
        <w:t>Ortostatska hipotenzija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Pošto djeluje kao alfa-adrenergički blokator, paliperidon može kod nekih pacijenata da izazove ortostatsku hipotenziju. U kliničkim ispitivanjima lijeka TREVICTA 0,3% ispitanika je prijavilo neželjenu reakciju povezanu sa ortostatskom hipotenzijom. Lijek TREVICTA treba primjenjivati sa oprezom kod pacijenata sa poznatom kardiovaskularnom bolešću (npr. srčana insuficijencija, infarkt miokarda ili ishemija, smetnje u sprovođenju), cerebrovaskularnom bolešću ili stanjima koja su predispozicija za hipotenziju (npr. dehidracija i hipovolemija).</w:t>
      </w:r>
    </w:p>
    <w:p w:rsidR="00D1049D" w:rsidRPr="00D1049D" w:rsidRDefault="00D1049D" w:rsidP="00D1049D">
      <w:pPr>
        <w:pStyle w:val="BodyText23"/>
        <w:shd w:val="clear" w:color="auto" w:fill="auto"/>
        <w:spacing w:after="0" w:line="240" w:lineRule="auto"/>
        <w:ind w:left="20" w:firstLine="0"/>
        <w:rPr>
          <w:rStyle w:val="BodyText5"/>
          <w:sz w:val="22"/>
          <w:szCs w:val="22"/>
        </w:rPr>
      </w:pPr>
    </w:p>
    <w:p w:rsidR="00D1049D" w:rsidRPr="00D1049D" w:rsidRDefault="00D1049D" w:rsidP="00D1049D">
      <w:pPr>
        <w:pStyle w:val="BodyText23"/>
        <w:shd w:val="clear" w:color="auto" w:fill="auto"/>
        <w:spacing w:after="0" w:line="240" w:lineRule="auto"/>
        <w:ind w:firstLine="0"/>
        <w:rPr>
          <w:sz w:val="22"/>
          <w:szCs w:val="22"/>
        </w:rPr>
      </w:pPr>
      <w:r w:rsidRPr="00D1049D">
        <w:rPr>
          <w:rStyle w:val="BodyText5"/>
          <w:sz w:val="22"/>
          <w:szCs w:val="22"/>
        </w:rPr>
        <w:lastRenderedPageBreak/>
        <w:t>Epileptični napadi (konvulzije)</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Lijek TREVICTA treba primjenjivati uz oprez kod pacijenata sa epileptičnim napadima u istoriji bolesti ili drugim stanjima koja mogu da snize prag za pojavu konvulzija.</w:t>
      </w:r>
    </w:p>
    <w:p w:rsidR="00D1049D" w:rsidRPr="00D1049D" w:rsidRDefault="00D1049D" w:rsidP="00D1049D">
      <w:pPr>
        <w:pStyle w:val="BodyText23"/>
        <w:shd w:val="clear" w:color="auto" w:fill="auto"/>
        <w:spacing w:after="0" w:line="240" w:lineRule="auto"/>
        <w:ind w:left="20" w:firstLine="0"/>
        <w:rPr>
          <w:rStyle w:val="BodyText5"/>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5"/>
          <w:sz w:val="22"/>
          <w:szCs w:val="22"/>
        </w:rPr>
        <w:t>Oštećenje bubrega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Kod pacijenata sa oštećenjem bubrega koncentracije paliperidona u plazmi su povišene. Kod pacijenata sa blagim oštećenjem bubrega (klirens kreatinina ≥ 50 ml/min do &lt; 80 ml/min) potrebno je prilagoditi dozu i pacijenta stabilizovati pomoću paliperidon palmitata u obliku 1-mjesečne injekcije i tek tada preći na lijek TREVICTA. Lijek TREVICTA se ne preporučuje kod pacijenata sa umjerenim ili teškim oštećenjem bubrega (klirens kreatinina &lt; 50 ml/min). (Vidjeti odjeljke 4.2 i 5.2).</w:t>
      </w:r>
    </w:p>
    <w:p w:rsidR="00D1049D" w:rsidRPr="00D1049D" w:rsidRDefault="00D1049D" w:rsidP="00D1049D">
      <w:pPr>
        <w:pStyle w:val="BodyText23"/>
        <w:shd w:val="clear" w:color="auto" w:fill="auto"/>
        <w:spacing w:after="0" w:line="240" w:lineRule="auto"/>
        <w:ind w:left="20" w:firstLine="0"/>
        <w:rPr>
          <w:rStyle w:val="BodyText6"/>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6"/>
          <w:sz w:val="22"/>
          <w:szCs w:val="22"/>
        </w:rPr>
        <w:t>Oštećenje jetre</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Nema dostupnih podataka o pacijentima sa teškim oštećenjem jetre (Child-Pugh klasa C). Preporučuje se oprez ako se paliperidon primjenjuje kod takvih pacijenata.</w:t>
      </w:r>
    </w:p>
    <w:p w:rsidR="00D1049D" w:rsidRPr="00D1049D" w:rsidRDefault="00D1049D" w:rsidP="00D1049D">
      <w:pPr>
        <w:pStyle w:val="BodyText23"/>
        <w:shd w:val="clear" w:color="auto" w:fill="auto"/>
        <w:spacing w:after="0" w:line="240" w:lineRule="auto"/>
        <w:ind w:left="20" w:firstLine="0"/>
        <w:rPr>
          <w:rStyle w:val="BodyText6"/>
          <w:sz w:val="22"/>
          <w:szCs w:val="22"/>
        </w:rPr>
      </w:pPr>
    </w:p>
    <w:p w:rsidR="00D1049D" w:rsidRPr="00D1049D" w:rsidRDefault="00D1049D" w:rsidP="00D1049D">
      <w:pPr>
        <w:pStyle w:val="BodyText23"/>
        <w:shd w:val="clear" w:color="auto" w:fill="auto"/>
        <w:spacing w:after="0" w:line="240" w:lineRule="auto"/>
        <w:ind w:left="20" w:firstLine="0"/>
        <w:rPr>
          <w:rStyle w:val="BodyText6"/>
          <w:sz w:val="22"/>
          <w:szCs w:val="22"/>
        </w:rPr>
      </w:pPr>
      <w:r w:rsidRPr="00D1049D">
        <w:rPr>
          <w:rStyle w:val="BodyText6"/>
          <w:sz w:val="22"/>
          <w:szCs w:val="22"/>
        </w:rPr>
        <w:t>Stariji pacijenti sa demencijom</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Lijek TREVICTA nije ispitivan kod starijih pacijenata sa demencijom. Lijek TREVICTA se ne preporučuje za liječenje starijih pacijenata sa demencijom zbog povećanog rizika od ukupnog mortaliteta i cerebrovaskularnih neželjenih reakcija.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Smatra se da iskustvo iz ispitivanja risperidona prikazano u tekstu niže važi i za paliperidon.</w:t>
      </w:r>
    </w:p>
    <w:p w:rsidR="00D1049D" w:rsidRPr="00D1049D" w:rsidRDefault="00D1049D" w:rsidP="00D1049D">
      <w:pPr>
        <w:pStyle w:val="Bodytext30"/>
        <w:shd w:val="clear" w:color="auto" w:fill="auto"/>
        <w:spacing w:before="0" w:line="240" w:lineRule="auto"/>
        <w:ind w:left="20" w:firstLine="0"/>
        <w:jc w:val="both"/>
        <w:rPr>
          <w:rFonts w:ascii="Times New Roman" w:hAnsi="Times New Roman" w:cs="Times New Roman"/>
          <w:sz w:val="22"/>
          <w:szCs w:val="22"/>
        </w:rPr>
      </w:pPr>
    </w:p>
    <w:p w:rsidR="00D1049D" w:rsidRPr="00D1049D" w:rsidRDefault="00D1049D" w:rsidP="00D1049D">
      <w:pPr>
        <w:pStyle w:val="Bodytext30"/>
        <w:shd w:val="clear" w:color="auto" w:fill="auto"/>
        <w:spacing w:before="0" w:line="240" w:lineRule="auto"/>
        <w:ind w:left="20" w:firstLine="0"/>
        <w:jc w:val="both"/>
        <w:rPr>
          <w:rFonts w:ascii="Times New Roman" w:hAnsi="Times New Roman" w:cs="Times New Roman"/>
          <w:i/>
          <w:sz w:val="22"/>
          <w:szCs w:val="22"/>
        </w:rPr>
      </w:pPr>
      <w:r w:rsidRPr="00D1049D">
        <w:rPr>
          <w:rFonts w:ascii="Times New Roman" w:hAnsi="Times New Roman" w:cs="Times New Roman"/>
          <w:i/>
          <w:sz w:val="22"/>
          <w:szCs w:val="22"/>
        </w:rPr>
        <w:t>Ukupni mortalitet</w:t>
      </w: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Meta-analiza 17 kontrolisanih kliničkih ispitivanja pokazala je da su stariji pacijenti sa demencijom koji su liječeni drugim atipičnim antipsihoticima, uključujući risperidon, aripiprazol, olanzapin i kvetiapin imali povećan rizik od smrti u odnosu na placebo. Incidenca mortaliteta iznosila je 4% kod pacijenata liječenih risperidonom, u poređenju sa 3,1% kod pacijenata koji su primali placebo.</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30"/>
        <w:shd w:val="clear" w:color="auto" w:fill="auto"/>
        <w:spacing w:before="0" w:line="240" w:lineRule="auto"/>
        <w:ind w:left="20" w:firstLine="0"/>
        <w:jc w:val="both"/>
        <w:rPr>
          <w:rFonts w:ascii="Times New Roman" w:hAnsi="Times New Roman" w:cs="Times New Roman"/>
          <w:i/>
          <w:sz w:val="22"/>
          <w:szCs w:val="22"/>
        </w:rPr>
      </w:pPr>
      <w:r w:rsidRPr="00D1049D">
        <w:rPr>
          <w:rFonts w:ascii="Times New Roman" w:hAnsi="Times New Roman" w:cs="Times New Roman"/>
          <w:i/>
          <w:sz w:val="22"/>
          <w:szCs w:val="22"/>
        </w:rPr>
        <w:t>Cerebrovaskularne neželjene reakcije</w:t>
      </w: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U randomizovanim, placebom kontrolisanim kliničkim ispitivanjima u populaciji sa demencijom, zabilježen je oko 3 puta veći rizik od cerebrovaskularnih neželjenih reakcija sa primjenom nekih atipičnih antipsihotika, uključujući risperidon, aripiprazol i olanzapin. Mehanizam ovog povećanog rizika nije poznat.</w:t>
      </w:r>
    </w:p>
    <w:p w:rsidR="00D1049D" w:rsidRPr="00D1049D" w:rsidRDefault="00D1049D" w:rsidP="00D1049D">
      <w:pPr>
        <w:pStyle w:val="BodyText23"/>
        <w:shd w:val="clear" w:color="auto" w:fill="auto"/>
        <w:spacing w:after="0" w:line="240" w:lineRule="auto"/>
        <w:ind w:left="20" w:firstLine="0"/>
        <w:rPr>
          <w:rStyle w:val="BodyText6"/>
          <w:sz w:val="22"/>
          <w:szCs w:val="22"/>
        </w:rPr>
      </w:pPr>
    </w:p>
    <w:p w:rsidR="00D1049D" w:rsidRPr="00D1049D" w:rsidRDefault="00D1049D" w:rsidP="00D1049D">
      <w:pPr>
        <w:pStyle w:val="BodyText23"/>
        <w:shd w:val="clear" w:color="auto" w:fill="auto"/>
        <w:spacing w:after="0" w:line="240" w:lineRule="auto"/>
        <w:ind w:left="20" w:firstLine="0"/>
        <w:rPr>
          <w:rStyle w:val="BodyText6"/>
          <w:sz w:val="22"/>
          <w:szCs w:val="22"/>
        </w:rPr>
      </w:pPr>
      <w:r w:rsidRPr="00D1049D">
        <w:rPr>
          <w:rStyle w:val="BodyText6"/>
          <w:sz w:val="22"/>
          <w:szCs w:val="22"/>
        </w:rPr>
        <w:t>Parkinsonova bolest i demencija sa Levijevim tjelašcima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 xml:space="preserve">Ljekari treba da procijene odnos koristi i rizika kada propisuju lijek TREVICTA pacijentima sa Parkinsonovom bolešću ili demencijom sa Levijevim tjelašcima (engl. </w:t>
      </w:r>
      <w:r w:rsidRPr="00D1049D">
        <w:rPr>
          <w:i/>
          <w:sz w:val="22"/>
          <w:szCs w:val="22"/>
        </w:rPr>
        <w:t>Dementia with Lewy bodies</w:t>
      </w:r>
      <w:r w:rsidRPr="00D1049D">
        <w:rPr>
          <w:sz w:val="22"/>
          <w:szCs w:val="22"/>
        </w:rPr>
        <w:t xml:space="preserve"> – DLB) budući da obje grupe pacijenata mogu da imaju povećan rizik od razvoja malignog neuroleptičkog sindroma kao i povećanu osjetljivost na antipsihotike. Uz ekstrapiramidne simptome, pojava te povećane osjetljivosti može da uključi i konfuziju, smanjenu budnost i posturalnu nestabilnost sa čestim padovima.</w:t>
      </w:r>
    </w:p>
    <w:p w:rsidR="00D1049D" w:rsidRPr="00D1049D" w:rsidRDefault="00D1049D" w:rsidP="00D1049D">
      <w:pPr>
        <w:pStyle w:val="BodyText23"/>
        <w:shd w:val="clear" w:color="auto" w:fill="auto"/>
        <w:spacing w:after="0" w:line="240" w:lineRule="auto"/>
        <w:ind w:left="20" w:firstLine="0"/>
        <w:rPr>
          <w:rStyle w:val="BodyText6"/>
          <w:sz w:val="22"/>
          <w:szCs w:val="22"/>
        </w:rPr>
      </w:pPr>
    </w:p>
    <w:p w:rsidR="00D1049D" w:rsidRPr="00D1049D" w:rsidRDefault="00D1049D" w:rsidP="00D1049D">
      <w:pPr>
        <w:pStyle w:val="BodyText23"/>
        <w:shd w:val="clear" w:color="auto" w:fill="auto"/>
        <w:spacing w:after="0" w:line="240" w:lineRule="auto"/>
        <w:ind w:left="20" w:firstLine="0"/>
        <w:rPr>
          <w:rStyle w:val="BodyText6"/>
          <w:sz w:val="22"/>
          <w:szCs w:val="22"/>
        </w:rPr>
      </w:pPr>
    </w:p>
    <w:p w:rsidR="00D1049D" w:rsidRPr="00D1049D" w:rsidRDefault="00D1049D" w:rsidP="00607476">
      <w:pPr>
        <w:pStyle w:val="BodyText23"/>
        <w:shd w:val="clear" w:color="auto" w:fill="auto"/>
        <w:spacing w:after="0" w:line="240" w:lineRule="auto"/>
        <w:ind w:firstLine="0"/>
        <w:rPr>
          <w:rStyle w:val="BodyText6"/>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6"/>
          <w:sz w:val="22"/>
          <w:szCs w:val="22"/>
        </w:rPr>
        <w:lastRenderedPageBreak/>
        <w:t>Prijapizam</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Prijavljeno je da antipsihotički ljekovi (uključujući paliperidon) koji blokiraju alfa-adrenergičke receptore izazivaju prijapizam. Pacijentima treba savjetovati da potraže hitnu medicinsku pomoć u slučaju da prijapizam ne prođe u roku od 4 časa.</w:t>
      </w:r>
    </w:p>
    <w:p w:rsidR="00D1049D" w:rsidRPr="00D1049D" w:rsidRDefault="00D1049D" w:rsidP="00D1049D">
      <w:pPr>
        <w:pStyle w:val="BodyText23"/>
        <w:shd w:val="clear" w:color="auto" w:fill="auto"/>
        <w:spacing w:after="0" w:line="240" w:lineRule="auto"/>
        <w:ind w:left="20" w:firstLine="0"/>
        <w:rPr>
          <w:rStyle w:val="BodyText6"/>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6"/>
          <w:sz w:val="22"/>
          <w:szCs w:val="22"/>
        </w:rPr>
        <w:t>Regulisanje tjelesne temperature</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Antipsihoticima se pripisuje da narušavaju sposobnost organizma da snizi unutrašnju tjelesnu temperaturu. Preporučuje se odgovarajuća njega kada se lijek TREVICTA propisuje pacijentima koji će biti izloženi uslovima koji mogu da doprinesu povećanju unutrašnje tjelesne temperature, npr. intenzivnom treningu, ekstremnim vrućinama, istovremenom uzimanju ljekova sa antiholinergičkim djelovanjem ili uslovima dehidracije.</w:t>
      </w:r>
    </w:p>
    <w:p w:rsidR="00D1049D" w:rsidRPr="00D1049D" w:rsidRDefault="00D1049D" w:rsidP="00D1049D">
      <w:pPr>
        <w:pStyle w:val="BodyText23"/>
        <w:shd w:val="clear" w:color="auto" w:fill="auto"/>
        <w:spacing w:after="0" w:line="240" w:lineRule="auto"/>
        <w:ind w:left="20" w:firstLine="0"/>
        <w:rPr>
          <w:rStyle w:val="BodyText6"/>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6"/>
          <w:sz w:val="22"/>
          <w:szCs w:val="22"/>
        </w:rPr>
        <w:t>Venska tromboembolija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Tokom liječenja antipsihoticima prijavljeni su slučajevi venske tromboembolije (VTE). Budući da pacijenti koji se liječe antipsihoticima često imaju stečene faktore rizika za razvoj VTE, prije i tokom terapije lijekom TREVICTA potrebno je da se utvrde svi mogući faktori rizika za VTE i preduzmu preventivne mjere.</w:t>
      </w:r>
    </w:p>
    <w:p w:rsidR="00D1049D" w:rsidRPr="00D1049D" w:rsidRDefault="00D1049D" w:rsidP="00D1049D">
      <w:pPr>
        <w:pStyle w:val="BodyText23"/>
        <w:shd w:val="clear" w:color="auto" w:fill="auto"/>
        <w:spacing w:after="0" w:line="240" w:lineRule="auto"/>
        <w:ind w:left="20" w:firstLine="0"/>
        <w:rPr>
          <w:rStyle w:val="BodyText7"/>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7"/>
          <w:sz w:val="22"/>
          <w:szCs w:val="22"/>
        </w:rPr>
        <w:t xml:space="preserve">Antiemetičko dejstvo </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U pretkliničkim ispitivanjima sa paliperidonom uočeno je antiemetičko dejstvo. Ako se javi kod ljudi, to dejstvo može da prikrije znake i simptome predoziranja nekim ljekovima ili stanja poput opstrukcije crijeva, Rejovog sindroma i tumora mozga.</w:t>
      </w:r>
    </w:p>
    <w:p w:rsidR="00D1049D" w:rsidRPr="00D1049D" w:rsidRDefault="00D1049D" w:rsidP="00D1049D">
      <w:pPr>
        <w:pStyle w:val="BodyText23"/>
        <w:shd w:val="clear" w:color="auto" w:fill="auto"/>
        <w:spacing w:after="0" w:line="240" w:lineRule="auto"/>
        <w:ind w:left="20" w:firstLine="0"/>
        <w:rPr>
          <w:rStyle w:val="BodyText7"/>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7"/>
          <w:sz w:val="22"/>
          <w:szCs w:val="22"/>
        </w:rPr>
        <w:t>Primjena</w:t>
      </w:r>
    </w:p>
    <w:p w:rsidR="00D1049D" w:rsidRPr="00D1049D" w:rsidRDefault="00D1049D" w:rsidP="00D1049D">
      <w:pPr>
        <w:pStyle w:val="BodyText23"/>
        <w:shd w:val="clear" w:color="auto" w:fill="auto"/>
        <w:spacing w:after="0" w:line="509" w:lineRule="exact"/>
        <w:ind w:left="20" w:firstLine="0"/>
        <w:rPr>
          <w:sz w:val="22"/>
          <w:szCs w:val="22"/>
        </w:rPr>
      </w:pPr>
      <w:r w:rsidRPr="00D1049D">
        <w:rPr>
          <w:sz w:val="22"/>
          <w:szCs w:val="22"/>
        </w:rPr>
        <w:t xml:space="preserve">Mora se paziti da se izbjegne nehotično ubrizgavanje lijeka TREVICTA u krvni sud. </w:t>
      </w:r>
    </w:p>
    <w:p w:rsidR="00D1049D" w:rsidRPr="00D1049D" w:rsidRDefault="00D1049D" w:rsidP="00D1049D">
      <w:pPr>
        <w:pStyle w:val="BodyText23"/>
        <w:shd w:val="clear" w:color="auto" w:fill="auto"/>
        <w:spacing w:after="0" w:line="240" w:lineRule="auto"/>
        <w:ind w:left="20" w:firstLine="0"/>
        <w:rPr>
          <w:rStyle w:val="BodyText7"/>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7"/>
          <w:sz w:val="22"/>
          <w:szCs w:val="22"/>
        </w:rPr>
        <w:t>Intraoperativni sindrom meke dužice</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Intraoperativni sindrom meke dužice (engl.</w:t>
      </w:r>
      <w:r w:rsidRPr="00D1049D">
        <w:rPr>
          <w:rStyle w:val="BodytextItalic"/>
          <w:sz w:val="22"/>
          <w:szCs w:val="22"/>
        </w:rPr>
        <w:t xml:space="preserve"> Intraoperative Floppy Iris Syndrome</w:t>
      </w:r>
      <w:r w:rsidRPr="00D1049D">
        <w:rPr>
          <w:sz w:val="22"/>
          <w:szCs w:val="22"/>
        </w:rPr>
        <w:t xml:space="preserve"> - IFIS), primijećen je tokom operacije katarakte kod pacijenata na terapiji ljekovima koji djeluju kao alfa 1a-adrenergički antagonisti, kao što je lijek TREVICTA (vidjeti odjeljak 4.8).</w:t>
      </w:r>
    </w:p>
    <w:p w:rsidR="00D1049D" w:rsidRPr="00D1049D" w:rsidRDefault="00D1049D" w:rsidP="00D1049D">
      <w:pPr>
        <w:pStyle w:val="BodyText23"/>
        <w:shd w:val="clear" w:color="auto" w:fill="auto"/>
        <w:spacing w:after="0" w:line="240" w:lineRule="auto"/>
        <w:ind w:left="20" w:firstLine="0"/>
        <w:rPr>
          <w:sz w:val="22"/>
          <w:szCs w:val="22"/>
        </w:rPr>
      </w:pPr>
    </w:p>
    <w:p w:rsidR="00D1049D" w:rsidRDefault="00D1049D" w:rsidP="00D1049D">
      <w:pPr>
        <w:pStyle w:val="BodyText23"/>
        <w:shd w:val="clear" w:color="auto" w:fill="auto"/>
        <w:spacing w:after="0" w:line="250" w:lineRule="exact"/>
        <w:ind w:left="20" w:firstLine="0"/>
        <w:rPr>
          <w:sz w:val="22"/>
          <w:szCs w:val="22"/>
        </w:rPr>
      </w:pPr>
      <w:r w:rsidRPr="00D1049D">
        <w:rPr>
          <w:sz w:val="22"/>
          <w:szCs w:val="22"/>
        </w:rPr>
        <w:t>IFIS može da poveća rizik od komplikacija oka tokom i poslije operacije. Prije hirurške intervencije, oftalmološki hirurg mora da bude upoznat sa time da li pacijent trenutno uzima ili je ranije uzimao ljekove koji djeluju kao alfa 1a-adrenergički antagonisti. Potencijalna korist od prekida liječenja alfa 1 blokatorima prije operacije katarakte nije utvrđena, pa se mora procijeniti u odnosu na rizik od prekida antipsihotične terapije.</w:t>
      </w:r>
    </w:p>
    <w:p w:rsidR="00607476" w:rsidRPr="00D1049D" w:rsidRDefault="00607476" w:rsidP="00D1049D">
      <w:pPr>
        <w:pStyle w:val="BodyText23"/>
        <w:shd w:val="clear" w:color="auto" w:fill="auto"/>
        <w:spacing w:after="0" w:line="250" w:lineRule="exact"/>
        <w:ind w:left="20" w:firstLine="0"/>
        <w:rPr>
          <w:sz w:val="22"/>
          <w:szCs w:val="22"/>
        </w:rPr>
      </w:pPr>
    </w:p>
    <w:p w:rsidR="00D1049D" w:rsidRPr="00D1049D" w:rsidRDefault="00D1049D" w:rsidP="00D1049D">
      <w:pPr>
        <w:pStyle w:val="BodyText23"/>
        <w:shd w:val="clear" w:color="auto" w:fill="auto"/>
        <w:spacing w:after="0" w:line="250" w:lineRule="exact"/>
        <w:ind w:firstLine="0"/>
        <w:rPr>
          <w:sz w:val="22"/>
          <w:szCs w:val="22"/>
          <w:u w:val="single"/>
        </w:rPr>
      </w:pPr>
      <w:r w:rsidRPr="00D1049D">
        <w:rPr>
          <w:sz w:val="22"/>
          <w:szCs w:val="22"/>
          <w:u w:val="single"/>
        </w:rPr>
        <w:t>Pomoćne supstance</w:t>
      </w:r>
    </w:p>
    <w:p w:rsidR="00D1049D" w:rsidRPr="00D1049D" w:rsidRDefault="00D1049D" w:rsidP="00D1049D">
      <w:pPr>
        <w:pStyle w:val="BodyText23"/>
        <w:shd w:val="clear" w:color="auto" w:fill="auto"/>
        <w:spacing w:after="0" w:line="250" w:lineRule="exact"/>
        <w:ind w:left="20" w:firstLine="0"/>
        <w:rPr>
          <w:sz w:val="22"/>
          <w:szCs w:val="22"/>
        </w:rPr>
      </w:pPr>
      <w:r w:rsidRPr="00D1049D">
        <w:rPr>
          <w:sz w:val="22"/>
          <w:szCs w:val="22"/>
        </w:rPr>
        <w:t>Ovaj lijek sadrži manje od 1 mmol natrijuma (23 mg) po dozi, odnosno suštinski je bez natrijuma.</w:t>
      </w:r>
    </w:p>
    <w:p w:rsidR="00D1049D" w:rsidRDefault="00D1049D" w:rsidP="00D1049D">
      <w:pPr>
        <w:pStyle w:val="Header"/>
        <w:tabs>
          <w:tab w:val="left" w:pos="284"/>
        </w:tabs>
        <w:jc w:val="both"/>
        <w:rPr>
          <w:rFonts w:ascii="Times New Roman" w:hAnsi="Times New Roman" w:cs="Times New Roman"/>
          <w:b/>
          <w:bCs/>
        </w:rPr>
      </w:pPr>
    </w:p>
    <w:p w:rsidR="00607476" w:rsidRDefault="00607476" w:rsidP="00D1049D">
      <w:pPr>
        <w:pStyle w:val="Header"/>
        <w:tabs>
          <w:tab w:val="left" w:pos="284"/>
        </w:tabs>
        <w:jc w:val="both"/>
        <w:rPr>
          <w:rFonts w:ascii="Times New Roman" w:hAnsi="Times New Roman" w:cs="Times New Roman"/>
          <w:b/>
          <w:bCs/>
        </w:rPr>
      </w:pPr>
    </w:p>
    <w:p w:rsidR="00607476" w:rsidRPr="00D1049D" w:rsidRDefault="00607476" w:rsidP="00D1049D">
      <w:pPr>
        <w:pStyle w:val="Header"/>
        <w:tabs>
          <w:tab w:val="left" w:pos="284"/>
        </w:tabs>
        <w:jc w:val="both"/>
        <w:rPr>
          <w:rFonts w:ascii="Times New Roman" w:hAnsi="Times New Roman" w:cs="Times New Roman"/>
          <w:b/>
          <w:bCs/>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lastRenderedPageBreak/>
        <w:t>4.5. Interakcije sa drugim ljekovima i druge vrste interakcija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Preporučuje se oprez kad se lijek TREVICTA propisuje zajedno sa ljekovima za koje se zna da produžavaju QT interval, npr. antiaritmicima IA grupe (npr. hinidin, dizopiramid) i antiaritmicima III grupe (npr. amiodaron, sotalol), nekim antihistaminicima, nekim antibioticima (npr. fluorohinoloni), nekim drugim antipsihoticima i nekim antimalaricima (npr. meflokin). Ovaj spisak je samo okvirne prirode i nije sveobuhvatan.</w:t>
      </w:r>
    </w:p>
    <w:p w:rsidR="00D1049D" w:rsidRPr="00D1049D" w:rsidRDefault="00D1049D" w:rsidP="00D1049D">
      <w:pPr>
        <w:pStyle w:val="BodyText23"/>
        <w:shd w:val="clear" w:color="auto" w:fill="auto"/>
        <w:spacing w:after="0" w:line="240" w:lineRule="auto"/>
        <w:ind w:left="20" w:firstLine="0"/>
        <w:rPr>
          <w:rStyle w:val="BodyText7"/>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7"/>
          <w:sz w:val="22"/>
          <w:szCs w:val="22"/>
        </w:rPr>
        <w:t>Potencijal lijeka TREVICTA da djeluje na druge ljekove</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Ne očekuje se da bi paliperidon izazivao klinički značajne farmakokinetičke interakcije sa ljekovima koji se metabolizuju preko izoenzima citohroma P450.</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S obzirom da paliperidon primarno utiče na centralni nervni sistem (CNS) (vidjeti odjeljak 4.8), lijek TREVICTA treba primjenjivati uz oprez u kombinaciji sa drugim ljekovima sa centralnim djelovanjem, npr. anksioliticima, većinom antipsihotika, hipnoticima, opijatima, itd. ili sa alkoholom.</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Paliperidon može da antagonizuje dejstvo levodope i drugih dopaminskih agonista. Ako se takva kombinacija smatra neophodnom, naročito u terminalnom stadijumu Parkinsonove bolesti, trebalo bi prepisati najnižu efikasnu dozu svakog od ovih ljekova.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Zbog svog potencijala da izazove ortostatsku hipotenziju (vidjeti odjeljak 4.4), može se uočiti aditivno dejstvo kad se lijek TREVICTA primjenjuje zajedno sa drugim ljekovima koji imaju takav potencijal, npr. drugim antipsihoticima ili tricikličkim antidepresivima.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Preporučuje se oprez ako se paliperidon primjenjuje zajedno sa drugim ljekovima koji snižavaju prag za konvulzije (tj. fenotiazinima ili butirofenonima, tricikličkim antidepresivima ili selektivnim inhibitorima ponovnog preuzimanja serotonina (SSRIs), tramadolom, meflokinom itd.).</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Istovremena primjena oralnog paliperidona u obliku tableta sa produženim oslobađanjem u stanju ravnoteže (12 mg jednom dnevno) sa divalproeks natrijumom u obliku tableta sa produženim oslobađanjem (500 mg do 2000 mg jednom dnevno) nije uticala na farmakokinetiku valproata u stanju ravnoteže.</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Ispitivanja interakcija između lijeka TREVICTA i litijuma nijesu sprovedena; međutim, nije vjerovatna pojava farmakokinetičke interakcije.</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rStyle w:val="BodyText8"/>
          <w:sz w:val="22"/>
          <w:szCs w:val="22"/>
        </w:rPr>
      </w:pPr>
      <w:r w:rsidRPr="00D1049D">
        <w:rPr>
          <w:rStyle w:val="BodyText8"/>
          <w:sz w:val="22"/>
          <w:szCs w:val="22"/>
        </w:rPr>
        <w:t>Potencijal djelovanja drugih ljekova na lijek TREVICTA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Ispitivanja</w:t>
      </w:r>
      <w:r w:rsidRPr="00D1049D">
        <w:rPr>
          <w:rStyle w:val="BodytextItalic"/>
          <w:sz w:val="22"/>
          <w:szCs w:val="22"/>
        </w:rPr>
        <w:t xml:space="preserve"> in vitro</w:t>
      </w:r>
      <w:r w:rsidRPr="00D1049D">
        <w:rPr>
          <w:sz w:val="22"/>
          <w:szCs w:val="22"/>
        </w:rPr>
        <w:t xml:space="preserve"> ukazuju na to da CYP2D6 i CYP3A4 mogu da budu minimalno uključeni u metabolizam paliperidona, ali nema dokaza ni</w:t>
      </w:r>
      <w:r w:rsidRPr="00D1049D">
        <w:rPr>
          <w:rStyle w:val="BodytextItalic"/>
          <w:sz w:val="22"/>
          <w:szCs w:val="22"/>
        </w:rPr>
        <w:t xml:space="preserve"> in vitro,</w:t>
      </w:r>
      <w:r w:rsidRPr="00D1049D">
        <w:rPr>
          <w:sz w:val="22"/>
          <w:szCs w:val="22"/>
        </w:rPr>
        <w:t xml:space="preserve"> ni</w:t>
      </w:r>
      <w:r w:rsidRPr="00D1049D">
        <w:rPr>
          <w:rStyle w:val="BodytextItalic"/>
          <w:sz w:val="22"/>
          <w:szCs w:val="22"/>
        </w:rPr>
        <w:t xml:space="preserve"> in vivo</w:t>
      </w:r>
      <w:r w:rsidRPr="00D1049D">
        <w:rPr>
          <w:sz w:val="22"/>
          <w:szCs w:val="22"/>
        </w:rPr>
        <w:t xml:space="preserve"> da ovi izoenzimi imaju značajnu ulogu u metabolizmu paliperidona. Istovremena primjena oralnog paliperidona sa paroksetinom, snažnim inhibitorom CYP2D6, nije pokazala klinički značajno dejstvo na farmakokinetiku paliperidona.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Istovremena primjena oralnog paliperidona u obliku tableta sa produženim oslobađanjem jednom dnevno i karbamazepina u dozi od 200 mg dva puta dnevno uzrokovala je sniženje srednje vrijednosti C</w:t>
      </w:r>
      <w:r w:rsidRPr="00D1049D">
        <w:rPr>
          <w:sz w:val="22"/>
          <w:szCs w:val="22"/>
          <w:vertAlign w:val="subscript"/>
        </w:rPr>
        <w:t>max</w:t>
      </w:r>
      <w:r w:rsidRPr="00D1049D">
        <w:rPr>
          <w:sz w:val="22"/>
          <w:szCs w:val="22"/>
        </w:rPr>
        <w:t xml:space="preserve"> u stanju ravnoteže i PIK-a paliperidona za oko 37%. To sniženje je u znatnoj mjeri uzrokovano porastom bubrežnog klirensa paliperidona za 35%, što je vjerovatno rezultat indukcije bubrežnog P-glikoproteina karbamazepinom. </w:t>
      </w:r>
      <w:r w:rsidRPr="00D1049D">
        <w:rPr>
          <w:sz w:val="22"/>
          <w:szCs w:val="22"/>
        </w:rPr>
        <w:lastRenderedPageBreak/>
        <w:t xml:space="preserve">Neznatno smanjenje količine aktivne supstance koja se u nepromijenjenom obliku izluči u urinu ukazuje na malo dejstvo na metabolizam putem CYP ili na </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bioraspoloživost paliperidona kada se primjenjuje zajedno sa karbamazepinom. Kod primjene viših doza karbamazepina može da dođe do većih sniženja koncentracije paliperidona u plazmi. Kad se uvodi karbamazepin, dozu lijeka TREVICTA trebalo bi ponovno procijeniti i po potrebi povisiti. I obrnuto, kad se karbamazepin obustavlja, dozu lijeka TREVICTA trebalo bi ponovno procijeniti i po potrebi sniziti. Potrebno je da se uzme u obzir dugodelujuća priroda lijeka TREVICTA.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Istovremena primjena jedne doze oralnog paliperidona u obliku tableta sa produženim oslobađanjem od 12 mg sa divalproeks natrijumom u obliku tableta sa produženim oslobađanjem (dvije tablete od 500 mg jednom dnevno) dovela je do povećanja C</w:t>
      </w:r>
      <w:r w:rsidRPr="00D1049D">
        <w:rPr>
          <w:sz w:val="22"/>
          <w:szCs w:val="22"/>
          <w:vertAlign w:val="subscript"/>
        </w:rPr>
        <w:t>max</w:t>
      </w:r>
      <w:r w:rsidRPr="00D1049D">
        <w:rPr>
          <w:sz w:val="22"/>
          <w:szCs w:val="22"/>
        </w:rPr>
        <w:t xml:space="preserve"> i PIK paliperidona za oko 50%, što je vjerovatno rezultat povećane oralne resorpcije. Budući da nije uočeno dejstvo na sistemski klirens, ne očekuje se klinički značajna interakcija između divalproeks natrijuma u obliku tableta sa produženim oslobađanjem i lijeka TREVICTA u obliku intramuskularne injekcije. Ova interakcija nije ispitivana kod lijeka TREVICTA.</w:t>
      </w:r>
    </w:p>
    <w:p w:rsidR="00D1049D" w:rsidRPr="00D1049D" w:rsidRDefault="00D1049D" w:rsidP="00D1049D">
      <w:pPr>
        <w:pStyle w:val="BodyText23"/>
        <w:shd w:val="clear" w:color="auto" w:fill="auto"/>
        <w:spacing w:after="0" w:line="240" w:lineRule="auto"/>
        <w:ind w:left="20" w:firstLine="0"/>
        <w:rPr>
          <w:rStyle w:val="BodyText8"/>
          <w:sz w:val="22"/>
          <w:szCs w:val="22"/>
        </w:rPr>
      </w:pPr>
    </w:p>
    <w:p w:rsidR="00D1049D" w:rsidRPr="00D1049D" w:rsidRDefault="00D1049D" w:rsidP="00D1049D">
      <w:pPr>
        <w:pStyle w:val="BodyText23"/>
        <w:shd w:val="clear" w:color="auto" w:fill="auto"/>
        <w:spacing w:after="0" w:line="240" w:lineRule="auto"/>
        <w:ind w:left="20" w:firstLine="0"/>
        <w:rPr>
          <w:rStyle w:val="BodyText8"/>
          <w:sz w:val="22"/>
          <w:szCs w:val="22"/>
        </w:rPr>
      </w:pPr>
      <w:r w:rsidRPr="00D1049D">
        <w:rPr>
          <w:rStyle w:val="BodyText8"/>
          <w:sz w:val="22"/>
          <w:szCs w:val="22"/>
        </w:rPr>
        <w:t>Istovremena primjena lijeka TREVICTA sa risperidonom ili oralnim paliperidonom</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Header"/>
        <w:tabs>
          <w:tab w:val="left" w:pos="284"/>
        </w:tabs>
        <w:jc w:val="both"/>
        <w:rPr>
          <w:rFonts w:ascii="Times New Roman" w:hAnsi="Times New Roman" w:cs="Times New Roman"/>
        </w:rPr>
      </w:pPr>
      <w:r w:rsidRPr="00D1049D">
        <w:rPr>
          <w:rFonts w:ascii="Times New Roman" w:hAnsi="Times New Roman" w:cs="Times New Roman"/>
        </w:rPr>
        <w:t>Budući da je paliperidon glavni aktivni metabolit risperidona, potreban je oprez kada se lijek TREVICTA primjenjuje istovremeno sa risperidonom ili sa oralnim paliperidonom tokom dužih vremenskih perioda. Podaci o bezbjednosti koji uključuju istovremenu primjenu lijeka TREVICTA i drugih antipsihotika su ograničeni.</w:t>
      </w: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4.6. Primjena u periodu trudnoće i dojenja</w:t>
      </w:r>
    </w:p>
    <w:p w:rsidR="00D1049D" w:rsidRPr="00D1049D" w:rsidRDefault="00D1049D" w:rsidP="00D1049D">
      <w:pPr>
        <w:pStyle w:val="Header"/>
        <w:tabs>
          <w:tab w:val="left" w:pos="284"/>
        </w:tabs>
        <w:jc w:val="both"/>
        <w:rPr>
          <w:rFonts w:ascii="Times New Roman" w:hAnsi="Times New Roman" w:cs="Times New Roman"/>
          <w:b/>
          <w:bCs/>
        </w:rPr>
      </w:pPr>
    </w:p>
    <w:p w:rsidR="00D1049D" w:rsidRPr="00D1049D" w:rsidRDefault="00D1049D" w:rsidP="00D1049D">
      <w:pPr>
        <w:pStyle w:val="BodyText23"/>
        <w:shd w:val="clear" w:color="auto" w:fill="auto"/>
        <w:spacing w:after="0" w:line="240" w:lineRule="auto"/>
        <w:ind w:left="20" w:firstLine="0"/>
        <w:rPr>
          <w:rStyle w:val="BodyText8"/>
          <w:color w:val="auto"/>
          <w:sz w:val="22"/>
          <w:szCs w:val="22"/>
        </w:rPr>
      </w:pPr>
      <w:r w:rsidRPr="00D1049D">
        <w:rPr>
          <w:rStyle w:val="BodyText8"/>
          <w:sz w:val="22"/>
          <w:szCs w:val="22"/>
        </w:rPr>
        <w:t>Trudnoća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50" w:lineRule="exact"/>
        <w:ind w:left="20" w:firstLine="0"/>
        <w:rPr>
          <w:sz w:val="22"/>
          <w:szCs w:val="22"/>
        </w:rPr>
      </w:pPr>
      <w:r w:rsidRPr="00D1049D">
        <w:rPr>
          <w:sz w:val="22"/>
          <w:szCs w:val="22"/>
        </w:rPr>
        <w:t>Nema odgovarajućih podataka o primjeni paliperidona u trudnoći. U ispitivanjima na životinjama paliperidon palmitat ubrizgavan intramuskularno i paliperidon primijenjen oralno nijesu bili teratogeni, ali su zabilježeni drugi tipovi reproduktivne toksičnosti (vidjeti odjeljak 5.3). Kod novorođenčadi koja su tokom trećeg tromjesječja trudnoće bila izložena paliperidonu, poslije rođenja postoji rizik od neželjenih reakcija koje uključuju ekstrapiramidne simptome i/ili apstinencijalne simptome, koji mogu da variraju u težini i trajanju. Prijavljeni su još i agitacija, hipertonija, hipotonija, tremor, somnolencija, respiratorni distres ili poremećaj hranjenja. Prema tome, novorođenčad je potrebno pažljivo nadzirati.</w:t>
      </w: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Budući da je paliperidon otkriven u plazmi i do 18 mjeseci poslije primjene jedne doze lijeka TREVICTA, potrebno je uzeti u obzir dugodelujuću prirodu lijeka TREVICTA, budući da izloženost majke lijeku TREVICTA prije i tokom trudnoće može da dovede do neželjenih reakcija kod novorođenčeta.</w:t>
      </w:r>
    </w:p>
    <w:p w:rsidR="00D1049D" w:rsidRPr="00D1049D" w:rsidRDefault="00D1049D" w:rsidP="00D1049D">
      <w:pPr>
        <w:pStyle w:val="BodyText23"/>
        <w:shd w:val="clear" w:color="auto" w:fill="auto"/>
        <w:spacing w:after="0" w:line="240" w:lineRule="auto"/>
        <w:ind w:left="20" w:firstLine="0"/>
        <w:rPr>
          <w:rStyle w:val="BodyText8"/>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8"/>
          <w:sz w:val="22"/>
          <w:szCs w:val="22"/>
        </w:rPr>
        <w:t>Dojenje</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50" w:lineRule="exact"/>
        <w:ind w:left="20" w:firstLine="0"/>
        <w:rPr>
          <w:sz w:val="22"/>
          <w:szCs w:val="22"/>
        </w:rPr>
      </w:pPr>
      <w:r w:rsidRPr="00D1049D">
        <w:rPr>
          <w:sz w:val="22"/>
          <w:szCs w:val="22"/>
        </w:rPr>
        <w:t>Paliperidon se izlučuje u majčino mlijeko u tolikoj mjeri da je dejstvo na odojče koje se hrani majčinim mlijekom vjerovatno, ukoliko dojilja prima terapijske doze. Budući da je paliperidon otkriven u plazmi i do 18 mjeseci poslije primjene jedne doze lijeka TREVICTA, potrebno je da se uzme u obzir dugodjelujuća priroda lijeka TREVICTA, budući da odojčad koja se hrane majčinim mlijekom mogu da budu izložena riziku čak i ako se lijek TREVICTA primijenio mnogo prije dojenja. TREVICTA se ne smije primjenjivati tokom dojenja.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rStyle w:val="BodyText9"/>
          <w:sz w:val="22"/>
          <w:szCs w:val="22"/>
        </w:rPr>
      </w:pPr>
      <w:r w:rsidRPr="00D1049D">
        <w:rPr>
          <w:rStyle w:val="BodyText9"/>
          <w:sz w:val="22"/>
          <w:szCs w:val="22"/>
        </w:rPr>
        <w:lastRenderedPageBreak/>
        <w:t>Plodnost</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U pretkliničkim ispitivanjima nijesu zabilježena relevantna dejstva.</w:t>
      </w: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b/>
          <w:bCs/>
          <w:spacing w:val="-8"/>
        </w:rPr>
      </w:pPr>
      <w:r w:rsidRPr="00D1049D">
        <w:rPr>
          <w:rFonts w:ascii="Times New Roman" w:hAnsi="Times New Roman" w:cs="Times New Roman"/>
          <w:b/>
          <w:bCs/>
          <w:spacing w:val="-8"/>
        </w:rPr>
        <w:t>4.7. Uticaj na psihofizičke sposobnosti prilikom upravljanja motornim vozilima i rukovanja mašinama</w:t>
      </w:r>
    </w:p>
    <w:p w:rsidR="00D1049D" w:rsidRPr="00D1049D" w:rsidRDefault="00D1049D" w:rsidP="00D1049D">
      <w:pPr>
        <w:pStyle w:val="Header"/>
        <w:tabs>
          <w:tab w:val="left" w:pos="284"/>
        </w:tabs>
        <w:jc w:val="both"/>
        <w:rPr>
          <w:rFonts w:ascii="Times New Roman" w:hAnsi="Times New Roman" w:cs="Times New Roman"/>
          <w:b/>
          <w:bCs/>
          <w:spacing w:val="-8"/>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Paliperidon može da ima mali ili umjeren uticaj na sposobnost upravljanja vozilima i rukovanja mašinama zbog mogućih dejstava na nervni sistem i vid, poput sedacije, somnolencije, sinkope i zamagljenog vida (vidjeti odjeljak 4.8). Stoga pacijentima treba savjetovati da ne upravljaju vozilima ili rukuju mašinama dok se ne ustanovi njihova individualna osjetljivost na lijek TREVICTA.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4.8. Neželjena dejstva</w:t>
      </w:r>
    </w:p>
    <w:p w:rsidR="00D1049D" w:rsidRPr="00D1049D" w:rsidRDefault="00D1049D" w:rsidP="00D1049D">
      <w:pPr>
        <w:pStyle w:val="Header"/>
        <w:tabs>
          <w:tab w:val="left" w:pos="284"/>
        </w:tabs>
        <w:jc w:val="both"/>
        <w:rPr>
          <w:rFonts w:ascii="Times New Roman" w:hAnsi="Times New Roman" w:cs="Times New Roman"/>
          <w:b/>
          <w:bCs/>
        </w:rPr>
      </w:pPr>
    </w:p>
    <w:p w:rsidR="00D1049D" w:rsidRPr="00D1049D" w:rsidRDefault="00D1049D" w:rsidP="00D1049D">
      <w:pPr>
        <w:pStyle w:val="Header"/>
        <w:tabs>
          <w:tab w:val="left" w:pos="284"/>
        </w:tabs>
        <w:jc w:val="both"/>
        <w:rPr>
          <w:rFonts w:ascii="Times New Roman" w:hAnsi="Times New Roman" w:cs="Times New Roman"/>
          <w:bCs/>
          <w:u w:val="single"/>
        </w:rPr>
      </w:pPr>
      <w:r w:rsidRPr="00D1049D">
        <w:rPr>
          <w:rFonts w:ascii="Times New Roman" w:hAnsi="Times New Roman" w:cs="Times New Roman"/>
          <w:bCs/>
          <w:u w:val="single"/>
        </w:rPr>
        <w:t>Sažetak bezbjednosnog profila</w:t>
      </w:r>
    </w:p>
    <w:p w:rsidR="00D1049D" w:rsidRPr="00D1049D" w:rsidRDefault="00D1049D" w:rsidP="00D1049D">
      <w:pPr>
        <w:pStyle w:val="Header"/>
        <w:tabs>
          <w:tab w:val="left" w:pos="284"/>
        </w:tabs>
        <w:jc w:val="both"/>
        <w:rPr>
          <w:rFonts w:ascii="Times New Roman" w:hAnsi="Times New Roman" w:cs="Times New Roman"/>
          <w:bCs/>
          <w:u w:val="single"/>
        </w:rPr>
      </w:pPr>
    </w:p>
    <w:p w:rsidR="00D1049D" w:rsidRPr="00D1049D" w:rsidRDefault="00D1049D" w:rsidP="00D1049D">
      <w:pPr>
        <w:pStyle w:val="Header"/>
        <w:tabs>
          <w:tab w:val="left" w:pos="284"/>
        </w:tabs>
        <w:jc w:val="both"/>
        <w:rPr>
          <w:rFonts w:ascii="Times New Roman" w:hAnsi="Times New Roman" w:cs="Times New Roman"/>
          <w:bCs/>
        </w:rPr>
      </w:pPr>
      <w:r w:rsidRPr="00D1049D">
        <w:rPr>
          <w:rFonts w:ascii="Times New Roman" w:hAnsi="Times New Roman" w:cs="Times New Roman"/>
          <w:bCs/>
        </w:rPr>
        <w:t>Najčešće uočene neželjene reakcije na lijek, prijavljene kod ≥ 5 % pacijenata u dva dvostruko slijepa, kontrolisana klinička ispitivanja lijeka TREVICTA, su bile povećanje težine, infekcija gornjih disajnih puteva, anksioznost, glavobolja, nesanica i reakcija na mjestu primjene injekcije.</w:t>
      </w:r>
    </w:p>
    <w:p w:rsidR="00D1049D" w:rsidRPr="00D1049D" w:rsidRDefault="00D1049D" w:rsidP="00D1049D">
      <w:pPr>
        <w:pStyle w:val="Header"/>
        <w:tabs>
          <w:tab w:val="left" w:pos="284"/>
        </w:tabs>
        <w:jc w:val="both"/>
        <w:rPr>
          <w:rFonts w:ascii="Times New Roman" w:hAnsi="Times New Roman" w:cs="Times New Roman"/>
          <w:bCs/>
        </w:rPr>
      </w:pPr>
    </w:p>
    <w:p w:rsidR="00D1049D" w:rsidRPr="00D1049D" w:rsidRDefault="00D1049D" w:rsidP="00D1049D">
      <w:pPr>
        <w:pStyle w:val="Header"/>
        <w:tabs>
          <w:tab w:val="left" w:pos="284"/>
        </w:tabs>
        <w:jc w:val="both"/>
        <w:rPr>
          <w:rFonts w:ascii="Times New Roman" w:hAnsi="Times New Roman" w:cs="Times New Roman"/>
          <w:bCs/>
          <w:u w:val="single"/>
        </w:rPr>
      </w:pPr>
      <w:r w:rsidRPr="00D1049D">
        <w:rPr>
          <w:rFonts w:ascii="Times New Roman" w:hAnsi="Times New Roman" w:cs="Times New Roman"/>
          <w:bCs/>
          <w:u w:val="single"/>
        </w:rPr>
        <w:t>Tabelarni prikaz neželjenih reakcija</w:t>
      </w:r>
    </w:p>
    <w:p w:rsidR="00D1049D" w:rsidRPr="00D1049D" w:rsidRDefault="00D1049D" w:rsidP="00D1049D">
      <w:pPr>
        <w:pStyle w:val="Header"/>
        <w:tabs>
          <w:tab w:val="left" w:pos="284"/>
        </w:tabs>
        <w:jc w:val="both"/>
        <w:rPr>
          <w:rFonts w:ascii="Times New Roman" w:hAnsi="Times New Roman" w:cs="Times New Roman"/>
          <w:bCs/>
          <w:u w:val="single"/>
        </w:rPr>
      </w:pPr>
    </w:p>
    <w:p w:rsidR="00D1049D" w:rsidRPr="00D1049D" w:rsidRDefault="00D1049D" w:rsidP="00D1049D">
      <w:pPr>
        <w:pStyle w:val="Header"/>
        <w:jc w:val="both"/>
        <w:rPr>
          <w:rFonts w:ascii="Times New Roman" w:hAnsi="Times New Roman" w:cs="Times New Roman"/>
          <w:bCs/>
        </w:rPr>
      </w:pPr>
      <w:r w:rsidRPr="00D1049D">
        <w:rPr>
          <w:rFonts w:ascii="Times New Roman" w:hAnsi="Times New Roman" w:cs="Times New Roman"/>
          <w:bCs/>
        </w:rPr>
        <w:t xml:space="preserve">Navedene su sve neželjene reakcije na lijek koje su prijavljene za paliperidon po kategoriji učestalosti procijenjenoj iz kliničkih ispitivanja paliperidon-palmitata. Korišćeni su sljedeći termini i učestalosti: </w:t>
      </w:r>
      <w:r w:rsidRPr="00D1049D">
        <w:rPr>
          <w:rFonts w:ascii="Times New Roman" w:hAnsi="Times New Roman" w:cs="Times New Roman"/>
          <w:bCs/>
          <w:i/>
        </w:rPr>
        <w:t>veoma česta</w:t>
      </w:r>
      <w:r w:rsidRPr="00D1049D">
        <w:rPr>
          <w:rFonts w:ascii="Times New Roman" w:hAnsi="Times New Roman" w:cs="Times New Roman"/>
          <w:bCs/>
        </w:rPr>
        <w:t xml:space="preserve"> (≥ 1/10), </w:t>
      </w:r>
      <w:r w:rsidRPr="00D1049D">
        <w:rPr>
          <w:rFonts w:ascii="Times New Roman" w:hAnsi="Times New Roman" w:cs="Times New Roman"/>
          <w:bCs/>
          <w:i/>
        </w:rPr>
        <w:t>česta</w:t>
      </w:r>
      <w:r w:rsidRPr="00D1049D">
        <w:rPr>
          <w:rFonts w:ascii="Times New Roman" w:hAnsi="Times New Roman" w:cs="Times New Roman"/>
          <w:bCs/>
        </w:rPr>
        <w:t xml:space="preserve"> (≥ 1/100 i &lt; 1/10), </w:t>
      </w:r>
      <w:r w:rsidRPr="00D1049D">
        <w:rPr>
          <w:rFonts w:ascii="Times New Roman" w:hAnsi="Times New Roman" w:cs="Times New Roman"/>
          <w:bCs/>
          <w:i/>
        </w:rPr>
        <w:t>povremena</w:t>
      </w:r>
      <w:r w:rsidRPr="00D1049D">
        <w:rPr>
          <w:rFonts w:ascii="Times New Roman" w:hAnsi="Times New Roman" w:cs="Times New Roman"/>
          <w:bCs/>
        </w:rPr>
        <w:t xml:space="preserve"> (≥ 1/1.000 i &lt;1/100), </w:t>
      </w:r>
      <w:r w:rsidRPr="00D1049D">
        <w:rPr>
          <w:rFonts w:ascii="Times New Roman" w:hAnsi="Times New Roman" w:cs="Times New Roman"/>
          <w:bCs/>
          <w:i/>
        </w:rPr>
        <w:t>rijetka</w:t>
      </w:r>
      <w:r w:rsidRPr="00D1049D">
        <w:rPr>
          <w:rFonts w:ascii="Times New Roman" w:hAnsi="Times New Roman" w:cs="Times New Roman"/>
          <w:bCs/>
        </w:rPr>
        <w:t xml:space="preserve"> (≥ 1/10.000 i &lt; 1/1.000),</w:t>
      </w:r>
      <w:r w:rsidRPr="00D1049D">
        <w:rPr>
          <w:rFonts w:ascii="Times New Roman" w:hAnsi="Times New Roman" w:cs="Times New Roman"/>
          <w:bCs/>
          <w:i/>
        </w:rPr>
        <w:t xml:space="preserve"> veoma rijetka</w:t>
      </w:r>
      <w:r w:rsidRPr="00D1049D">
        <w:rPr>
          <w:rFonts w:ascii="Times New Roman" w:hAnsi="Times New Roman" w:cs="Times New Roman"/>
          <w:bCs/>
        </w:rPr>
        <w:t xml:space="preserve"> (&lt; 1/10.000) i </w:t>
      </w:r>
      <w:r w:rsidRPr="00D1049D">
        <w:rPr>
          <w:rFonts w:ascii="Times New Roman" w:hAnsi="Times New Roman" w:cs="Times New Roman"/>
          <w:bCs/>
          <w:i/>
        </w:rPr>
        <w:t>nije poznato</w:t>
      </w:r>
      <w:r w:rsidRPr="00D1049D">
        <w:rPr>
          <w:rFonts w:ascii="Times New Roman" w:hAnsi="Times New Roman" w:cs="Times New Roman"/>
          <w:bCs/>
        </w:rPr>
        <w:t xml:space="preserve"> (ne može se procijeniti na osnovu raspoloživih podataka). </w:t>
      </w:r>
      <w:r w:rsidRPr="00D1049D">
        <w:rPr>
          <w:rFonts w:ascii="Times New Roman" w:hAnsi="Times New Roman" w:cs="Times New Roman"/>
          <w:bCs/>
          <w:i/>
        </w:rPr>
        <w:t xml:space="preserve"> </w:t>
      </w:r>
    </w:p>
    <w:p w:rsidR="00D1049D" w:rsidRPr="00D1049D" w:rsidRDefault="00D1049D" w:rsidP="00D1049D">
      <w:pPr>
        <w:autoSpaceDE w:val="0"/>
        <w:autoSpaceDN w:val="0"/>
        <w:adjustRightInd w:val="0"/>
        <w:spacing w:after="0"/>
        <w:jc w:val="both"/>
        <w:rPr>
          <w:rFonts w:ascii="Times New Roman" w:hAnsi="Times New Roman" w:cs="Times New Roman"/>
          <w:noProof/>
          <w:u w:val="single"/>
        </w:rPr>
      </w:pPr>
    </w:p>
    <w:tbl>
      <w:tblPr>
        <w:tblW w:w="10188" w:type="dxa"/>
        <w:tblLook w:val="0000" w:firstRow="0" w:lastRow="0" w:firstColumn="0" w:lastColumn="0" w:noHBand="0" w:noVBand="0"/>
      </w:tblPr>
      <w:tblGrid>
        <w:gridCol w:w="10247"/>
      </w:tblGrid>
      <w:tr w:rsidR="00D1049D" w:rsidRPr="00D1049D" w:rsidTr="00D1049D">
        <w:trPr>
          <w:trHeight w:val="1145"/>
        </w:trPr>
        <w:tc>
          <w:tcPr>
            <w:tcW w:w="10188" w:type="dxa"/>
            <w:vAlign w:val="center"/>
          </w:tcPr>
          <w:p w:rsidR="00D1049D" w:rsidRPr="00D1049D" w:rsidRDefault="00D1049D" w:rsidP="00D1049D">
            <w:pPr>
              <w:autoSpaceDE w:val="0"/>
              <w:autoSpaceDN w:val="0"/>
              <w:adjustRightInd w:val="0"/>
              <w:spacing w:after="0"/>
              <w:jc w:val="both"/>
              <w:rPr>
                <w:rFonts w:ascii="Times New Roman" w:hAnsi="Times New Roman" w:cs="Times New Roman"/>
                <w:noProo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036"/>
              <w:gridCol w:w="2021"/>
              <w:gridCol w:w="1970"/>
              <w:gridCol w:w="1640"/>
              <w:gridCol w:w="1658"/>
            </w:tblGrid>
            <w:tr w:rsidR="00D1049D" w:rsidRPr="00D1049D" w:rsidTr="00D1049D">
              <w:tc>
                <w:tcPr>
                  <w:tcW w:w="0" w:type="auto"/>
                  <w:vMerge w:val="restart"/>
                  <w:shd w:val="clear" w:color="auto" w:fill="auto"/>
                </w:tcPr>
                <w:p w:rsidR="00D1049D" w:rsidRPr="00D1049D" w:rsidRDefault="00D1049D" w:rsidP="00607476">
                  <w:pPr>
                    <w:autoSpaceDE w:val="0"/>
                    <w:autoSpaceDN w:val="0"/>
                    <w:adjustRightInd w:val="0"/>
                    <w:spacing w:after="0"/>
                    <w:rPr>
                      <w:rFonts w:ascii="Times New Roman" w:hAnsi="Times New Roman" w:cs="Times New Roman"/>
                      <w:b/>
                      <w:noProof/>
                      <w:highlight w:val="yellow"/>
                    </w:rPr>
                  </w:pPr>
                  <w:r w:rsidRPr="00D1049D">
                    <w:rPr>
                      <w:rFonts w:ascii="Times New Roman" w:hAnsi="Times New Roman" w:cs="Times New Roman"/>
                      <w:b/>
                    </w:rPr>
                    <w:t>Klasa sistema organa</w:t>
                  </w:r>
                </w:p>
              </w:tc>
              <w:tc>
                <w:tcPr>
                  <w:tcW w:w="0" w:type="auto"/>
                  <w:gridSpan w:val="5"/>
                  <w:shd w:val="clear" w:color="auto" w:fill="auto"/>
                </w:tcPr>
                <w:p w:rsidR="00D1049D" w:rsidRPr="00D1049D" w:rsidRDefault="00D1049D" w:rsidP="00607476">
                  <w:pPr>
                    <w:spacing w:after="0"/>
                    <w:jc w:val="center"/>
                    <w:rPr>
                      <w:rFonts w:ascii="Times New Roman" w:hAnsi="Times New Roman" w:cs="Times New Roman"/>
                      <w:b/>
                    </w:rPr>
                  </w:pPr>
                  <w:r w:rsidRPr="00D1049D">
                    <w:rPr>
                      <w:rFonts w:ascii="Times New Roman" w:hAnsi="Times New Roman" w:cs="Times New Roman"/>
                      <w:b/>
                    </w:rPr>
                    <w:t>Neželjena reakcija na lijek</w:t>
                  </w:r>
                </w:p>
              </w:tc>
            </w:tr>
            <w:tr w:rsidR="00D1049D" w:rsidRPr="00D1049D" w:rsidTr="00D1049D">
              <w:tc>
                <w:tcPr>
                  <w:tcW w:w="0" w:type="auto"/>
                  <w:vMerge/>
                  <w:shd w:val="clear" w:color="auto" w:fill="auto"/>
                </w:tcPr>
                <w:p w:rsidR="00D1049D" w:rsidRPr="00D1049D" w:rsidRDefault="00D1049D" w:rsidP="00D1049D">
                  <w:pPr>
                    <w:autoSpaceDE w:val="0"/>
                    <w:autoSpaceDN w:val="0"/>
                    <w:adjustRightInd w:val="0"/>
                    <w:spacing w:after="0"/>
                    <w:jc w:val="both"/>
                    <w:rPr>
                      <w:rFonts w:ascii="Times New Roman" w:hAnsi="Times New Roman" w:cs="Times New Roman"/>
                      <w:b/>
                      <w:noProof/>
                      <w:highlight w:val="yellow"/>
                    </w:rPr>
                  </w:pPr>
                </w:p>
              </w:tc>
              <w:tc>
                <w:tcPr>
                  <w:tcW w:w="0" w:type="auto"/>
                  <w:gridSpan w:val="5"/>
                  <w:shd w:val="clear" w:color="auto" w:fill="auto"/>
                </w:tcPr>
                <w:p w:rsidR="00D1049D" w:rsidRPr="00D1049D" w:rsidRDefault="00D1049D" w:rsidP="00607476">
                  <w:pPr>
                    <w:spacing w:after="0"/>
                    <w:jc w:val="center"/>
                    <w:rPr>
                      <w:rFonts w:ascii="Times New Roman" w:hAnsi="Times New Roman" w:cs="Times New Roman"/>
                      <w:b/>
                    </w:rPr>
                  </w:pPr>
                  <w:r w:rsidRPr="00D1049D">
                    <w:rPr>
                      <w:rFonts w:ascii="Times New Roman" w:hAnsi="Times New Roman" w:cs="Times New Roman"/>
                      <w:b/>
                    </w:rPr>
                    <w:t>Učestalost</w:t>
                  </w:r>
                </w:p>
              </w:tc>
            </w:tr>
            <w:tr w:rsidR="00D1049D" w:rsidRPr="00D1049D" w:rsidTr="00D1049D">
              <w:tc>
                <w:tcPr>
                  <w:tcW w:w="0" w:type="auto"/>
                  <w:vMerge/>
                  <w:shd w:val="clear" w:color="auto" w:fill="auto"/>
                </w:tcPr>
                <w:p w:rsidR="00D1049D" w:rsidRPr="00D1049D" w:rsidRDefault="00D1049D" w:rsidP="00D1049D">
                  <w:pPr>
                    <w:autoSpaceDE w:val="0"/>
                    <w:autoSpaceDN w:val="0"/>
                    <w:adjustRightInd w:val="0"/>
                    <w:spacing w:after="0"/>
                    <w:jc w:val="both"/>
                    <w:rPr>
                      <w:rFonts w:ascii="Times New Roman" w:hAnsi="Times New Roman" w:cs="Times New Roman"/>
                      <w:b/>
                      <w:noProof/>
                      <w:highlight w:val="yellow"/>
                    </w:rPr>
                  </w:pPr>
                </w:p>
              </w:tc>
              <w:tc>
                <w:tcPr>
                  <w:tcW w:w="0" w:type="auto"/>
                  <w:shd w:val="clear" w:color="auto" w:fill="auto"/>
                </w:tcPr>
                <w:p w:rsidR="00D1049D" w:rsidRPr="00D1049D" w:rsidRDefault="00D1049D" w:rsidP="00D1049D">
                  <w:pPr>
                    <w:autoSpaceDE w:val="0"/>
                    <w:autoSpaceDN w:val="0"/>
                    <w:adjustRightInd w:val="0"/>
                    <w:spacing w:after="0"/>
                    <w:jc w:val="both"/>
                    <w:rPr>
                      <w:rFonts w:ascii="Times New Roman" w:hAnsi="Times New Roman" w:cs="Times New Roman"/>
                      <w:b/>
                      <w:noProof/>
                      <w:highlight w:val="yellow"/>
                    </w:rPr>
                  </w:pPr>
                  <w:r w:rsidRPr="00D1049D">
                    <w:rPr>
                      <w:rFonts w:ascii="Times New Roman" w:hAnsi="Times New Roman" w:cs="Times New Roman"/>
                      <w:b/>
                    </w:rPr>
                    <w:t>Veoma česta</w:t>
                  </w:r>
                </w:p>
              </w:tc>
              <w:tc>
                <w:tcPr>
                  <w:tcW w:w="0" w:type="auto"/>
                  <w:shd w:val="clear" w:color="auto" w:fill="auto"/>
                </w:tcPr>
                <w:p w:rsidR="00D1049D" w:rsidRPr="00D1049D" w:rsidRDefault="00D1049D" w:rsidP="00D1049D">
                  <w:pPr>
                    <w:spacing w:after="0"/>
                    <w:jc w:val="both"/>
                    <w:rPr>
                      <w:rFonts w:ascii="Times New Roman" w:hAnsi="Times New Roman" w:cs="Times New Roman"/>
                      <w:b/>
                    </w:rPr>
                  </w:pPr>
                  <w:r w:rsidRPr="00D1049D">
                    <w:rPr>
                      <w:rFonts w:ascii="Times New Roman" w:hAnsi="Times New Roman" w:cs="Times New Roman"/>
                      <w:b/>
                    </w:rPr>
                    <w:t>Česta</w:t>
                  </w:r>
                </w:p>
              </w:tc>
              <w:tc>
                <w:tcPr>
                  <w:tcW w:w="0" w:type="auto"/>
                  <w:shd w:val="clear" w:color="auto" w:fill="auto"/>
                </w:tcPr>
                <w:p w:rsidR="00D1049D" w:rsidRPr="00D1049D" w:rsidRDefault="00D1049D" w:rsidP="00D1049D">
                  <w:pPr>
                    <w:pStyle w:val="Bodytext41"/>
                    <w:shd w:val="clear" w:color="auto" w:fill="auto"/>
                    <w:spacing w:line="240" w:lineRule="auto"/>
                    <w:rPr>
                      <w:rFonts w:ascii="Times New Roman" w:hAnsi="Times New Roman" w:cs="Times New Roman"/>
                      <w:b/>
                      <w:sz w:val="22"/>
                      <w:szCs w:val="22"/>
                    </w:rPr>
                  </w:pPr>
                  <w:r w:rsidRPr="00D1049D">
                    <w:rPr>
                      <w:rFonts w:ascii="Times New Roman" w:hAnsi="Times New Roman" w:cs="Times New Roman"/>
                      <w:b/>
                      <w:sz w:val="22"/>
                      <w:szCs w:val="22"/>
                    </w:rPr>
                    <w:t>Povremena</w:t>
                  </w:r>
                </w:p>
              </w:tc>
              <w:tc>
                <w:tcPr>
                  <w:tcW w:w="0" w:type="auto"/>
                  <w:shd w:val="clear" w:color="auto" w:fill="auto"/>
                </w:tcPr>
                <w:p w:rsidR="00D1049D" w:rsidRPr="00D1049D" w:rsidRDefault="00D1049D" w:rsidP="00D1049D">
                  <w:pPr>
                    <w:spacing w:after="0"/>
                    <w:jc w:val="both"/>
                    <w:rPr>
                      <w:rFonts w:ascii="Times New Roman" w:hAnsi="Times New Roman" w:cs="Times New Roman"/>
                      <w:b/>
                    </w:rPr>
                  </w:pPr>
                  <w:r w:rsidRPr="00D1049D">
                    <w:rPr>
                      <w:rFonts w:ascii="Times New Roman" w:hAnsi="Times New Roman" w:cs="Times New Roman"/>
                      <w:b/>
                    </w:rPr>
                    <w:t>Rijetka</w:t>
                  </w:r>
                </w:p>
              </w:tc>
              <w:tc>
                <w:tcPr>
                  <w:tcW w:w="0" w:type="auto"/>
                  <w:shd w:val="clear" w:color="auto" w:fill="auto"/>
                </w:tcPr>
                <w:p w:rsidR="00D1049D" w:rsidRPr="00D1049D" w:rsidRDefault="00D1049D" w:rsidP="00D1049D">
                  <w:pPr>
                    <w:spacing w:after="0"/>
                    <w:jc w:val="both"/>
                    <w:rPr>
                      <w:rFonts w:ascii="Times New Roman" w:hAnsi="Times New Roman" w:cs="Times New Roman"/>
                      <w:b/>
                    </w:rPr>
                  </w:pPr>
                  <w:r w:rsidRPr="00D1049D">
                    <w:rPr>
                      <w:rFonts w:ascii="Times New Roman" w:hAnsi="Times New Roman" w:cs="Times New Roman"/>
                      <w:b/>
                    </w:rPr>
                    <w:t>Nije poznato</w:t>
                  </w:r>
                  <w:r w:rsidRPr="00D1049D">
                    <w:rPr>
                      <w:rFonts w:ascii="Times New Roman" w:hAnsi="Times New Roman" w:cs="Times New Roman"/>
                      <w:b/>
                      <w:vertAlign w:val="superscript"/>
                    </w:rPr>
                    <w:t>a</w:t>
                  </w:r>
                </w:p>
              </w:tc>
            </w:tr>
            <w:tr w:rsidR="00D1049D" w:rsidRPr="00D1049D" w:rsidTr="00D1049D">
              <w:tc>
                <w:tcPr>
                  <w:tcW w:w="0" w:type="auto"/>
                  <w:shd w:val="clear" w:color="auto" w:fill="auto"/>
                </w:tcPr>
                <w:p w:rsidR="00D1049D" w:rsidRPr="00D1049D" w:rsidRDefault="00D1049D" w:rsidP="00607476">
                  <w:pPr>
                    <w:pStyle w:val="Bodytext41"/>
                    <w:shd w:val="clear" w:color="auto" w:fill="auto"/>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Infekcije i infestacije</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607476">
                  <w:pPr>
                    <w:pStyle w:val="BodyText23"/>
                    <w:shd w:val="clear" w:color="auto" w:fill="auto"/>
                    <w:spacing w:after="0" w:line="240" w:lineRule="auto"/>
                    <w:ind w:firstLine="0"/>
                    <w:jc w:val="left"/>
                    <w:rPr>
                      <w:sz w:val="22"/>
                      <w:szCs w:val="22"/>
                    </w:rPr>
                  </w:pPr>
                  <w:r w:rsidRPr="00D1049D">
                    <w:rPr>
                      <w:sz w:val="22"/>
                      <w:szCs w:val="22"/>
                    </w:rPr>
                    <w:t>infekcija gornjih disajnih puteva, infekcija</w:t>
                  </w:r>
                </w:p>
                <w:p w:rsidR="00D1049D" w:rsidRPr="00D1049D" w:rsidRDefault="00D1049D" w:rsidP="00607476">
                  <w:pPr>
                    <w:pStyle w:val="BodyText23"/>
                    <w:shd w:val="clear" w:color="auto" w:fill="auto"/>
                    <w:spacing w:after="0" w:line="240" w:lineRule="auto"/>
                    <w:ind w:firstLine="0"/>
                    <w:jc w:val="left"/>
                    <w:rPr>
                      <w:sz w:val="22"/>
                      <w:szCs w:val="22"/>
                    </w:rPr>
                  </w:pPr>
                  <w:r w:rsidRPr="00D1049D">
                    <w:rPr>
                      <w:sz w:val="22"/>
                      <w:szCs w:val="22"/>
                    </w:rPr>
                    <w:t>urinarnog trakta,</w:t>
                  </w:r>
                </w:p>
                <w:p w:rsidR="00D1049D" w:rsidRPr="00D1049D" w:rsidRDefault="00D1049D" w:rsidP="00607476">
                  <w:pPr>
                    <w:pStyle w:val="BodyText23"/>
                    <w:shd w:val="clear" w:color="auto" w:fill="auto"/>
                    <w:spacing w:after="0" w:line="240" w:lineRule="auto"/>
                    <w:ind w:firstLine="0"/>
                    <w:jc w:val="left"/>
                    <w:rPr>
                      <w:sz w:val="22"/>
                      <w:szCs w:val="22"/>
                    </w:rPr>
                  </w:pPr>
                  <w:r w:rsidRPr="00D1049D">
                    <w:rPr>
                      <w:sz w:val="22"/>
                      <w:szCs w:val="22"/>
                    </w:rPr>
                    <w:t>grip</w:t>
                  </w:r>
                </w:p>
              </w:tc>
              <w:tc>
                <w:tcPr>
                  <w:tcW w:w="0" w:type="auto"/>
                  <w:shd w:val="clear" w:color="auto" w:fill="auto"/>
                </w:tcPr>
                <w:p w:rsidR="00D1049D" w:rsidRPr="00D1049D" w:rsidRDefault="00D1049D" w:rsidP="00607476">
                  <w:pPr>
                    <w:pStyle w:val="BodyText23"/>
                    <w:shd w:val="clear" w:color="auto" w:fill="auto"/>
                    <w:spacing w:after="0" w:line="240" w:lineRule="auto"/>
                    <w:ind w:firstLine="0"/>
                    <w:jc w:val="left"/>
                    <w:rPr>
                      <w:sz w:val="22"/>
                      <w:szCs w:val="22"/>
                    </w:rPr>
                  </w:pPr>
                  <w:r w:rsidRPr="00D1049D">
                    <w:rPr>
                      <w:sz w:val="22"/>
                      <w:szCs w:val="22"/>
                    </w:rPr>
                    <w:t>pneumonija, bronhitis, infekcija</w:t>
                  </w:r>
                </w:p>
                <w:p w:rsidR="00D1049D" w:rsidRPr="00D1049D" w:rsidRDefault="00D1049D" w:rsidP="00607476">
                  <w:pPr>
                    <w:pStyle w:val="BodyText23"/>
                    <w:shd w:val="clear" w:color="auto" w:fill="auto"/>
                    <w:spacing w:after="0" w:line="240" w:lineRule="auto"/>
                    <w:ind w:firstLine="0"/>
                    <w:jc w:val="left"/>
                    <w:rPr>
                      <w:sz w:val="22"/>
                      <w:szCs w:val="22"/>
                    </w:rPr>
                  </w:pPr>
                  <w:r w:rsidRPr="00D1049D">
                    <w:rPr>
                      <w:sz w:val="22"/>
                      <w:szCs w:val="22"/>
                    </w:rPr>
                    <w:t>respiratornog sistema,</w:t>
                  </w:r>
                </w:p>
                <w:p w:rsidR="00D1049D" w:rsidRPr="00D1049D" w:rsidRDefault="00D1049D" w:rsidP="00607476">
                  <w:pPr>
                    <w:pStyle w:val="BodyText23"/>
                    <w:shd w:val="clear" w:color="auto" w:fill="auto"/>
                    <w:spacing w:after="0" w:line="240" w:lineRule="auto"/>
                    <w:ind w:firstLine="0"/>
                    <w:jc w:val="left"/>
                    <w:rPr>
                      <w:sz w:val="22"/>
                      <w:szCs w:val="22"/>
                    </w:rPr>
                  </w:pPr>
                  <w:r w:rsidRPr="00D1049D">
                    <w:rPr>
                      <w:sz w:val="22"/>
                      <w:szCs w:val="22"/>
                    </w:rPr>
                    <w:t>sinusitis, cistitis,</w:t>
                  </w:r>
                </w:p>
                <w:p w:rsidR="00D1049D" w:rsidRPr="00D1049D" w:rsidRDefault="00D1049D" w:rsidP="00607476">
                  <w:pPr>
                    <w:pStyle w:val="BodyText23"/>
                    <w:shd w:val="clear" w:color="auto" w:fill="auto"/>
                    <w:spacing w:after="0" w:line="240" w:lineRule="auto"/>
                    <w:ind w:firstLine="0"/>
                    <w:jc w:val="left"/>
                    <w:rPr>
                      <w:sz w:val="22"/>
                      <w:szCs w:val="22"/>
                    </w:rPr>
                  </w:pPr>
                  <w:r w:rsidRPr="00D1049D">
                    <w:rPr>
                      <w:sz w:val="22"/>
                      <w:szCs w:val="22"/>
                    </w:rPr>
                    <w:t>infekcija uha, tonzilitis, onihomikoza,</w:t>
                  </w:r>
                </w:p>
                <w:p w:rsidR="00D1049D" w:rsidRPr="00D1049D" w:rsidRDefault="00D1049D" w:rsidP="00607476">
                  <w:pPr>
                    <w:pStyle w:val="BodyText23"/>
                    <w:shd w:val="clear" w:color="auto" w:fill="auto"/>
                    <w:spacing w:after="0" w:line="240" w:lineRule="auto"/>
                    <w:ind w:firstLine="0"/>
                    <w:jc w:val="left"/>
                    <w:rPr>
                      <w:sz w:val="22"/>
                      <w:szCs w:val="22"/>
                    </w:rPr>
                  </w:pPr>
                  <w:r w:rsidRPr="00D1049D">
                    <w:rPr>
                      <w:sz w:val="22"/>
                      <w:szCs w:val="22"/>
                    </w:rPr>
                    <w:t>celulitis</w:t>
                  </w:r>
                </w:p>
              </w:tc>
              <w:tc>
                <w:tcPr>
                  <w:tcW w:w="0" w:type="auto"/>
                  <w:shd w:val="clear" w:color="auto" w:fill="auto"/>
                </w:tcPr>
                <w:p w:rsidR="00D1049D" w:rsidRPr="00D1049D" w:rsidRDefault="00D1049D" w:rsidP="00607476">
                  <w:pPr>
                    <w:pStyle w:val="BodyText23"/>
                    <w:shd w:val="clear" w:color="auto" w:fill="auto"/>
                    <w:spacing w:after="0" w:line="240" w:lineRule="auto"/>
                    <w:ind w:firstLine="0"/>
                    <w:jc w:val="left"/>
                    <w:rPr>
                      <w:sz w:val="22"/>
                      <w:szCs w:val="22"/>
                    </w:rPr>
                  </w:pPr>
                  <w:r w:rsidRPr="00D1049D">
                    <w:rPr>
                      <w:sz w:val="22"/>
                      <w:szCs w:val="22"/>
                    </w:rPr>
                    <w:t>infekcija oka, akarodermatitis, supkutani apsces</w:t>
                  </w:r>
                </w:p>
              </w:tc>
              <w:tc>
                <w:tcPr>
                  <w:tcW w:w="0" w:type="auto"/>
                  <w:shd w:val="clear" w:color="auto" w:fill="auto"/>
                </w:tcPr>
                <w:p w:rsidR="00D1049D" w:rsidRPr="00D1049D" w:rsidRDefault="00D1049D" w:rsidP="00D1049D">
                  <w:pPr>
                    <w:pStyle w:val="Bodytext41"/>
                    <w:shd w:val="clear" w:color="auto" w:fill="auto"/>
                    <w:spacing w:line="240" w:lineRule="auto"/>
                    <w:rPr>
                      <w:rFonts w:ascii="Times New Roman" w:hAnsi="Times New Roman" w:cs="Times New Roman"/>
                      <w:sz w:val="22"/>
                      <w:szCs w:val="22"/>
                    </w:rPr>
                  </w:pPr>
                </w:p>
              </w:tc>
            </w:tr>
            <w:tr w:rsidR="00D1049D" w:rsidRPr="00D1049D" w:rsidTr="00D1049D">
              <w:tc>
                <w:tcPr>
                  <w:tcW w:w="0" w:type="auto"/>
                  <w:shd w:val="clear" w:color="auto" w:fill="auto"/>
                </w:tcPr>
                <w:p w:rsidR="00D1049D" w:rsidRDefault="00D1049D" w:rsidP="00607476">
                  <w:pPr>
                    <w:pStyle w:val="Bodytext41"/>
                    <w:shd w:val="clear" w:color="auto" w:fill="auto"/>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Poremećaji krvi i limfnog sistema</w:t>
                  </w:r>
                </w:p>
                <w:p w:rsidR="0025143B" w:rsidRDefault="0025143B" w:rsidP="00607476">
                  <w:pPr>
                    <w:pStyle w:val="Bodytext41"/>
                    <w:shd w:val="clear" w:color="auto" w:fill="auto"/>
                    <w:spacing w:line="240" w:lineRule="auto"/>
                    <w:jc w:val="left"/>
                    <w:rPr>
                      <w:rFonts w:ascii="Times New Roman" w:hAnsi="Times New Roman" w:cs="Times New Roman"/>
                      <w:b/>
                      <w:sz w:val="22"/>
                      <w:szCs w:val="22"/>
                    </w:rPr>
                  </w:pPr>
                </w:p>
                <w:p w:rsidR="0025143B" w:rsidRPr="00D1049D" w:rsidRDefault="0025143B" w:rsidP="00607476">
                  <w:pPr>
                    <w:pStyle w:val="Bodytext41"/>
                    <w:shd w:val="clear" w:color="auto" w:fill="auto"/>
                    <w:spacing w:line="240" w:lineRule="auto"/>
                    <w:jc w:val="left"/>
                    <w:rPr>
                      <w:rFonts w:ascii="Times New Roman" w:hAnsi="Times New Roman" w:cs="Times New Roman"/>
                      <w:b/>
                      <w:sz w:val="22"/>
                      <w:szCs w:val="22"/>
                    </w:rPr>
                  </w:pP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smanjen broj leukocita, trombocitopenija, anemija</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neutropenija, povišen broj eozinofila</w:t>
                  </w:r>
                </w:p>
              </w:tc>
              <w:tc>
                <w:tcPr>
                  <w:tcW w:w="0" w:type="auto"/>
                  <w:shd w:val="clear" w:color="auto" w:fill="auto"/>
                </w:tcPr>
                <w:p w:rsidR="00D1049D" w:rsidRPr="00D1049D" w:rsidRDefault="00D1049D" w:rsidP="00D1049D">
                  <w:pPr>
                    <w:pStyle w:val="BodyText23"/>
                    <w:shd w:val="clear" w:color="auto" w:fill="auto"/>
                    <w:spacing w:after="0" w:line="240" w:lineRule="auto"/>
                    <w:ind w:firstLine="0"/>
                    <w:rPr>
                      <w:sz w:val="22"/>
                      <w:szCs w:val="22"/>
                    </w:rPr>
                  </w:pPr>
                  <w:r w:rsidRPr="00D1049D">
                    <w:rPr>
                      <w:sz w:val="22"/>
                      <w:szCs w:val="22"/>
                    </w:rPr>
                    <w:t>agranulocitoza</w:t>
                  </w:r>
                </w:p>
              </w:tc>
            </w:tr>
            <w:tr w:rsidR="00D1049D" w:rsidRPr="00D1049D" w:rsidTr="00D1049D">
              <w:tc>
                <w:tcPr>
                  <w:tcW w:w="0" w:type="auto"/>
                  <w:shd w:val="clear" w:color="auto" w:fill="auto"/>
                </w:tcPr>
                <w:p w:rsidR="00D1049D" w:rsidRPr="00D1049D" w:rsidRDefault="00D1049D" w:rsidP="00D1049D">
                  <w:pPr>
                    <w:pStyle w:val="Bodytext41"/>
                    <w:shd w:val="clear" w:color="auto" w:fill="auto"/>
                    <w:spacing w:line="240" w:lineRule="auto"/>
                    <w:rPr>
                      <w:rFonts w:ascii="Times New Roman" w:hAnsi="Times New Roman" w:cs="Times New Roman"/>
                      <w:b/>
                      <w:sz w:val="22"/>
                      <w:szCs w:val="22"/>
                    </w:rPr>
                  </w:pPr>
                  <w:r w:rsidRPr="00D1049D">
                    <w:rPr>
                      <w:rFonts w:ascii="Times New Roman" w:hAnsi="Times New Roman" w:cs="Times New Roman"/>
                      <w:b/>
                      <w:sz w:val="22"/>
                      <w:szCs w:val="22"/>
                    </w:rPr>
                    <w:lastRenderedPageBreak/>
                    <w:t>Poremećaji</w:t>
                  </w:r>
                </w:p>
                <w:p w:rsidR="00D1049D" w:rsidRPr="00D1049D" w:rsidRDefault="00D1049D" w:rsidP="00D1049D">
                  <w:pPr>
                    <w:pStyle w:val="Bodytext41"/>
                    <w:shd w:val="clear" w:color="auto" w:fill="auto"/>
                    <w:spacing w:line="240" w:lineRule="auto"/>
                    <w:rPr>
                      <w:rFonts w:ascii="Times New Roman" w:hAnsi="Times New Roman" w:cs="Times New Roman"/>
                      <w:b/>
                      <w:sz w:val="22"/>
                      <w:szCs w:val="22"/>
                    </w:rPr>
                  </w:pPr>
                  <w:r w:rsidRPr="00D1049D">
                    <w:rPr>
                      <w:rFonts w:ascii="Times New Roman" w:hAnsi="Times New Roman" w:cs="Times New Roman"/>
                      <w:b/>
                      <w:sz w:val="22"/>
                      <w:szCs w:val="22"/>
                    </w:rPr>
                    <w:t>imunološkog</w:t>
                  </w:r>
                </w:p>
                <w:p w:rsidR="00D1049D" w:rsidRPr="00D1049D" w:rsidRDefault="00D1049D" w:rsidP="00D1049D">
                  <w:pPr>
                    <w:pStyle w:val="Bodytext41"/>
                    <w:shd w:val="clear" w:color="auto" w:fill="auto"/>
                    <w:spacing w:line="240" w:lineRule="auto"/>
                    <w:rPr>
                      <w:rFonts w:ascii="Times New Roman" w:hAnsi="Times New Roman" w:cs="Times New Roman"/>
                      <w:b/>
                      <w:sz w:val="22"/>
                      <w:szCs w:val="22"/>
                    </w:rPr>
                  </w:pPr>
                  <w:r w:rsidRPr="00D1049D">
                    <w:rPr>
                      <w:rFonts w:ascii="Times New Roman" w:hAnsi="Times New Roman" w:cs="Times New Roman"/>
                      <w:b/>
                      <w:sz w:val="22"/>
                      <w:szCs w:val="22"/>
                    </w:rPr>
                    <w:t>sistema</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D1049D">
                  <w:pPr>
                    <w:pStyle w:val="BodyText23"/>
                    <w:shd w:val="clear" w:color="auto" w:fill="auto"/>
                    <w:spacing w:after="0" w:line="240" w:lineRule="auto"/>
                    <w:ind w:firstLine="0"/>
                    <w:rPr>
                      <w:sz w:val="22"/>
                      <w:szCs w:val="22"/>
                    </w:rPr>
                  </w:pPr>
                  <w:r w:rsidRPr="00D1049D">
                    <w:rPr>
                      <w:sz w:val="22"/>
                      <w:szCs w:val="22"/>
                    </w:rPr>
                    <w:t>preosjetljivost</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D1049D">
                  <w:pPr>
                    <w:pStyle w:val="BodyText23"/>
                    <w:shd w:val="clear" w:color="auto" w:fill="auto"/>
                    <w:spacing w:after="0" w:line="240" w:lineRule="auto"/>
                    <w:ind w:firstLine="0"/>
                    <w:rPr>
                      <w:sz w:val="22"/>
                      <w:szCs w:val="22"/>
                    </w:rPr>
                  </w:pPr>
                  <w:r w:rsidRPr="00D1049D">
                    <w:rPr>
                      <w:sz w:val="22"/>
                      <w:szCs w:val="22"/>
                    </w:rPr>
                    <w:t>anafilaktička reakcija</w:t>
                  </w:r>
                </w:p>
              </w:tc>
            </w:tr>
            <w:tr w:rsidR="00D1049D" w:rsidRPr="00D1049D" w:rsidTr="00D1049D">
              <w:tc>
                <w:tcPr>
                  <w:tcW w:w="0" w:type="auto"/>
                  <w:shd w:val="clear" w:color="auto" w:fill="auto"/>
                </w:tcPr>
                <w:p w:rsidR="00D1049D" w:rsidRPr="00D1049D" w:rsidRDefault="00D1049D" w:rsidP="00D1049D">
                  <w:pPr>
                    <w:pStyle w:val="Bodytext41"/>
                    <w:shd w:val="clear" w:color="auto" w:fill="auto"/>
                    <w:spacing w:line="240" w:lineRule="auto"/>
                    <w:rPr>
                      <w:rFonts w:ascii="Times New Roman" w:hAnsi="Times New Roman" w:cs="Times New Roman"/>
                      <w:b/>
                      <w:sz w:val="22"/>
                      <w:szCs w:val="22"/>
                    </w:rPr>
                  </w:pPr>
                  <w:r w:rsidRPr="00D1049D">
                    <w:rPr>
                      <w:rFonts w:ascii="Times New Roman" w:hAnsi="Times New Roman" w:cs="Times New Roman"/>
                      <w:b/>
                      <w:sz w:val="22"/>
                      <w:szCs w:val="22"/>
                    </w:rPr>
                    <w:t>Endokrini poremećaji</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D1049D">
                  <w:pPr>
                    <w:spacing w:after="0"/>
                    <w:jc w:val="both"/>
                    <w:rPr>
                      <w:rFonts w:ascii="Times New Roman" w:hAnsi="Times New Roman" w:cs="Times New Roman"/>
                    </w:rPr>
                  </w:pPr>
                  <w:r w:rsidRPr="00D1049D">
                    <w:rPr>
                      <w:rFonts w:ascii="Times New Roman" w:hAnsi="Times New Roman" w:cs="Times New Roman"/>
                    </w:rPr>
                    <w:t>hiperprolaktinemija</w:t>
                  </w:r>
                  <w:r w:rsidRPr="00D1049D">
                    <w:rPr>
                      <w:rFonts w:ascii="Times New Roman" w:hAnsi="Times New Roman" w:cs="Times New Roman"/>
                      <w:vertAlign w:val="superscript"/>
                    </w:rPr>
                    <w:t>b</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D1049D">
                  <w:pPr>
                    <w:spacing w:after="0"/>
                    <w:jc w:val="both"/>
                    <w:rPr>
                      <w:rFonts w:ascii="Times New Roman" w:hAnsi="Times New Roman" w:cs="Times New Roman"/>
                    </w:rPr>
                  </w:pPr>
                  <w:r w:rsidRPr="00D1049D">
                    <w:rPr>
                      <w:rFonts w:ascii="Times New Roman" w:hAnsi="Times New Roman" w:cs="Times New Roman"/>
                    </w:rPr>
                    <w:t>neodgovarajuća sekrecija antidiuretskog hormona, prisustvo glukoze u urinu</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r>
            <w:tr w:rsidR="00D1049D" w:rsidRPr="00D1049D" w:rsidTr="00D1049D">
              <w:tc>
                <w:tcPr>
                  <w:tcW w:w="0" w:type="auto"/>
                  <w:shd w:val="clear" w:color="auto" w:fill="auto"/>
                </w:tcPr>
                <w:p w:rsidR="00D1049D" w:rsidRPr="00D1049D" w:rsidRDefault="00D1049D" w:rsidP="00D1049D">
                  <w:pPr>
                    <w:pStyle w:val="Bodytext41"/>
                    <w:shd w:val="clear" w:color="auto" w:fill="auto"/>
                    <w:spacing w:line="240" w:lineRule="auto"/>
                    <w:rPr>
                      <w:rFonts w:ascii="Times New Roman" w:hAnsi="Times New Roman" w:cs="Times New Roman"/>
                      <w:b/>
                      <w:sz w:val="22"/>
                      <w:szCs w:val="22"/>
                    </w:rPr>
                  </w:pPr>
                  <w:r w:rsidRPr="00D1049D">
                    <w:rPr>
                      <w:rFonts w:ascii="Times New Roman" w:hAnsi="Times New Roman" w:cs="Times New Roman"/>
                      <w:b/>
                      <w:sz w:val="22"/>
                      <w:szCs w:val="22"/>
                    </w:rPr>
                    <w:t>Poremećaji</w:t>
                  </w:r>
                </w:p>
                <w:p w:rsidR="00D1049D" w:rsidRPr="00D1049D" w:rsidRDefault="00D1049D" w:rsidP="00D1049D">
                  <w:pPr>
                    <w:pStyle w:val="Bodytext41"/>
                    <w:shd w:val="clear" w:color="auto" w:fill="auto"/>
                    <w:spacing w:line="240" w:lineRule="auto"/>
                    <w:rPr>
                      <w:rFonts w:ascii="Times New Roman" w:hAnsi="Times New Roman" w:cs="Times New Roman"/>
                      <w:b/>
                      <w:sz w:val="22"/>
                      <w:szCs w:val="22"/>
                    </w:rPr>
                  </w:pPr>
                  <w:r w:rsidRPr="00D1049D">
                    <w:rPr>
                      <w:rFonts w:ascii="Times New Roman" w:hAnsi="Times New Roman" w:cs="Times New Roman"/>
                      <w:b/>
                      <w:sz w:val="22"/>
                      <w:szCs w:val="22"/>
                    </w:rPr>
                    <w:t>metabolizma i</w:t>
                  </w:r>
                </w:p>
                <w:p w:rsidR="00D1049D" w:rsidRPr="00D1049D" w:rsidRDefault="00D1049D" w:rsidP="00D1049D">
                  <w:pPr>
                    <w:pStyle w:val="Bodytext41"/>
                    <w:spacing w:line="240" w:lineRule="auto"/>
                    <w:rPr>
                      <w:rFonts w:ascii="Times New Roman" w:hAnsi="Times New Roman" w:cs="Times New Roman"/>
                      <w:b/>
                      <w:sz w:val="22"/>
                      <w:szCs w:val="22"/>
                    </w:rPr>
                  </w:pPr>
                  <w:r w:rsidRPr="00D1049D">
                    <w:rPr>
                      <w:rFonts w:ascii="Times New Roman" w:hAnsi="Times New Roman" w:cs="Times New Roman"/>
                      <w:b/>
                      <w:sz w:val="22"/>
                      <w:szCs w:val="22"/>
                    </w:rPr>
                    <w:t>ishrane</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hiperglikemija,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povećanje</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težine,</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smanjenje</w:t>
                  </w:r>
                </w:p>
                <w:p w:rsidR="00D1049D" w:rsidRPr="00D1049D" w:rsidRDefault="00D1049D" w:rsidP="0025143B">
                  <w:pPr>
                    <w:pStyle w:val="BodyText23"/>
                    <w:spacing w:after="0" w:line="240" w:lineRule="auto"/>
                    <w:ind w:firstLine="0"/>
                    <w:jc w:val="left"/>
                    <w:rPr>
                      <w:sz w:val="22"/>
                      <w:szCs w:val="22"/>
                    </w:rPr>
                  </w:pPr>
                  <w:r w:rsidRPr="00D1049D">
                    <w:rPr>
                      <w:sz w:val="22"/>
                      <w:szCs w:val="22"/>
                    </w:rPr>
                    <w:t>težine, smanjen apetit</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dijabetes melitus</w:t>
                  </w:r>
                  <w:r w:rsidRPr="00D1049D">
                    <w:rPr>
                      <w:sz w:val="22"/>
                      <w:szCs w:val="22"/>
                      <w:vertAlign w:val="superscript"/>
                    </w:rPr>
                    <w:t>d</w:t>
                  </w:r>
                  <w:r w:rsidRPr="00D1049D">
                    <w:rPr>
                      <w:sz w:val="22"/>
                      <w:szCs w:val="22"/>
                    </w:rPr>
                    <w:t>,</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hiperinsulinemija, pojačan apetit, anoreksija, povišen nivo</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triglicerida u krvi, povišen nivo</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holesterola u krvi</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dijabetička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ketoacidoza,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hipoglikemija,</w:t>
                  </w:r>
                </w:p>
                <w:p w:rsidR="00D1049D" w:rsidRPr="00D1049D" w:rsidRDefault="00D1049D" w:rsidP="0025143B">
                  <w:pPr>
                    <w:pStyle w:val="BodyText23"/>
                    <w:spacing w:after="0" w:line="240" w:lineRule="auto"/>
                    <w:ind w:firstLine="0"/>
                    <w:jc w:val="left"/>
                    <w:rPr>
                      <w:sz w:val="22"/>
                      <w:szCs w:val="22"/>
                    </w:rPr>
                  </w:pPr>
                  <w:r w:rsidRPr="00D1049D">
                    <w:rPr>
                      <w:sz w:val="22"/>
                      <w:szCs w:val="22"/>
                    </w:rPr>
                    <w:t>polidipsija</w:t>
                  </w:r>
                </w:p>
              </w:tc>
              <w:tc>
                <w:tcPr>
                  <w:tcW w:w="0" w:type="auto"/>
                  <w:shd w:val="clear" w:color="auto" w:fill="auto"/>
                </w:tcPr>
                <w:p w:rsidR="00D1049D" w:rsidRPr="00D1049D" w:rsidRDefault="00D1049D" w:rsidP="00D1049D">
                  <w:pPr>
                    <w:pStyle w:val="BodyText23"/>
                    <w:shd w:val="clear" w:color="auto" w:fill="auto"/>
                    <w:spacing w:after="0" w:line="240" w:lineRule="auto"/>
                    <w:ind w:firstLine="0"/>
                    <w:rPr>
                      <w:sz w:val="22"/>
                      <w:szCs w:val="22"/>
                    </w:rPr>
                  </w:pPr>
                  <w:r w:rsidRPr="00D1049D">
                    <w:rPr>
                      <w:sz w:val="22"/>
                      <w:szCs w:val="22"/>
                    </w:rPr>
                    <w:t>intoksikacija</w:t>
                  </w:r>
                </w:p>
                <w:p w:rsidR="00D1049D" w:rsidRPr="00D1049D" w:rsidRDefault="00D1049D" w:rsidP="00D1049D">
                  <w:pPr>
                    <w:pStyle w:val="BodyText23"/>
                    <w:spacing w:after="0" w:line="240" w:lineRule="auto"/>
                    <w:ind w:firstLine="0"/>
                    <w:rPr>
                      <w:sz w:val="22"/>
                      <w:szCs w:val="22"/>
                    </w:rPr>
                  </w:pPr>
                  <w:r w:rsidRPr="00D1049D">
                    <w:rPr>
                      <w:sz w:val="22"/>
                      <w:szCs w:val="22"/>
                    </w:rPr>
                    <w:t>vodom</w:t>
                  </w:r>
                </w:p>
              </w:tc>
            </w:tr>
            <w:tr w:rsidR="00D1049D" w:rsidRPr="00D1049D" w:rsidTr="00D1049D">
              <w:tc>
                <w:tcPr>
                  <w:tcW w:w="0" w:type="auto"/>
                  <w:shd w:val="clear" w:color="auto" w:fill="auto"/>
                </w:tcPr>
                <w:p w:rsidR="00D1049D" w:rsidRPr="00D1049D" w:rsidRDefault="00D1049D" w:rsidP="00D1049D">
                  <w:pPr>
                    <w:pStyle w:val="Bodytext41"/>
                    <w:shd w:val="clear" w:color="auto" w:fill="auto"/>
                    <w:spacing w:line="240" w:lineRule="auto"/>
                    <w:rPr>
                      <w:rFonts w:ascii="Times New Roman" w:hAnsi="Times New Roman" w:cs="Times New Roman"/>
                      <w:b/>
                      <w:sz w:val="22"/>
                      <w:szCs w:val="22"/>
                    </w:rPr>
                  </w:pPr>
                  <w:r w:rsidRPr="00D1049D">
                    <w:rPr>
                      <w:rFonts w:ascii="Times New Roman" w:hAnsi="Times New Roman" w:cs="Times New Roman"/>
                      <w:b/>
                      <w:sz w:val="22"/>
                      <w:szCs w:val="22"/>
                    </w:rPr>
                    <w:t>Psihijatrijski</w:t>
                  </w:r>
                </w:p>
                <w:p w:rsidR="00D1049D" w:rsidRPr="00D1049D" w:rsidRDefault="00D1049D" w:rsidP="00D1049D">
                  <w:pPr>
                    <w:pStyle w:val="Bodytext41"/>
                    <w:spacing w:line="240" w:lineRule="auto"/>
                    <w:rPr>
                      <w:rFonts w:ascii="Times New Roman" w:hAnsi="Times New Roman" w:cs="Times New Roman"/>
                      <w:b/>
                      <w:sz w:val="22"/>
                      <w:szCs w:val="22"/>
                    </w:rPr>
                  </w:pPr>
                  <w:r w:rsidRPr="00D1049D">
                    <w:rPr>
                      <w:rFonts w:ascii="Times New Roman" w:hAnsi="Times New Roman" w:cs="Times New Roman"/>
                      <w:b/>
                      <w:sz w:val="22"/>
                      <w:szCs w:val="22"/>
                    </w:rPr>
                    <w:t>poremećaji</w:t>
                  </w:r>
                </w:p>
              </w:tc>
              <w:tc>
                <w:tcPr>
                  <w:tcW w:w="0" w:type="auto"/>
                  <w:shd w:val="clear" w:color="auto" w:fill="auto"/>
                </w:tcPr>
                <w:p w:rsidR="00D1049D" w:rsidRPr="00D1049D" w:rsidRDefault="00D1049D" w:rsidP="00D1049D">
                  <w:pPr>
                    <w:pStyle w:val="BodyText23"/>
                    <w:shd w:val="clear" w:color="auto" w:fill="auto"/>
                    <w:spacing w:after="0" w:line="240" w:lineRule="auto"/>
                    <w:ind w:firstLine="0"/>
                    <w:rPr>
                      <w:sz w:val="22"/>
                      <w:szCs w:val="22"/>
                    </w:rPr>
                  </w:pPr>
                  <w:r w:rsidRPr="00D1049D">
                    <w:rPr>
                      <w:sz w:val="22"/>
                      <w:szCs w:val="22"/>
                    </w:rPr>
                    <w:t>nesanica</w:t>
                  </w:r>
                  <w:r w:rsidRPr="00D1049D">
                    <w:rPr>
                      <w:sz w:val="22"/>
                      <w:szCs w:val="22"/>
                      <w:vertAlign w:val="superscript"/>
                    </w:rPr>
                    <w:t>e</w:t>
                  </w:r>
                </w:p>
              </w:tc>
              <w:tc>
                <w:tcPr>
                  <w:tcW w:w="0" w:type="auto"/>
                  <w:shd w:val="clear" w:color="auto" w:fill="auto"/>
                </w:tcPr>
                <w:p w:rsidR="00D1049D" w:rsidRPr="00D1049D" w:rsidRDefault="00D1049D" w:rsidP="00D1049D">
                  <w:pPr>
                    <w:pStyle w:val="BodyText23"/>
                    <w:shd w:val="clear" w:color="auto" w:fill="auto"/>
                    <w:spacing w:after="0" w:line="240" w:lineRule="auto"/>
                    <w:ind w:firstLine="0"/>
                    <w:rPr>
                      <w:sz w:val="22"/>
                      <w:szCs w:val="22"/>
                    </w:rPr>
                  </w:pPr>
                  <w:r w:rsidRPr="00D1049D">
                    <w:rPr>
                      <w:sz w:val="22"/>
                      <w:szCs w:val="22"/>
                    </w:rPr>
                    <w:t>agitacija,</w:t>
                  </w:r>
                </w:p>
                <w:p w:rsidR="00D1049D" w:rsidRPr="00D1049D" w:rsidRDefault="00D1049D" w:rsidP="00D1049D">
                  <w:pPr>
                    <w:pStyle w:val="BodyText23"/>
                    <w:shd w:val="clear" w:color="auto" w:fill="auto"/>
                    <w:spacing w:after="0" w:line="240" w:lineRule="auto"/>
                    <w:ind w:firstLine="0"/>
                    <w:rPr>
                      <w:sz w:val="22"/>
                      <w:szCs w:val="22"/>
                    </w:rPr>
                  </w:pPr>
                  <w:r w:rsidRPr="00D1049D">
                    <w:rPr>
                      <w:sz w:val="22"/>
                      <w:szCs w:val="22"/>
                    </w:rPr>
                    <w:t>depresija,</w:t>
                  </w:r>
                </w:p>
                <w:p w:rsidR="00D1049D" w:rsidRPr="00D1049D" w:rsidRDefault="00D1049D" w:rsidP="00D1049D">
                  <w:pPr>
                    <w:pStyle w:val="BodyText23"/>
                    <w:spacing w:after="0" w:line="240" w:lineRule="auto"/>
                    <w:ind w:firstLine="0"/>
                    <w:rPr>
                      <w:sz w:val="22"/>
                      <w:szCs w:val="22"/>
                    </w:rPr>
                  </w:pPr>
                  <w:r w:rsidRPr="00D1049D">
                    <w:rPr>
                      <w:sz w:val="22"/>
                      <w:szCs w:val="22"/>
                    </w:rPr>
                    <w:t>anksioznost</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poremećaj spavanja, manija,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smanjen libido,</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nervoza, noćne</w:t>
                  </w:r>
                </w:p>
                <w:p w:rsidR="00D1049D" w:rsidRPr="00D1049D" w:rsidRDefault="00D1049D" w:rsidP="0025143B">
                  <w:pPr>
                    <w:pStyle w:val="BodyText23"/>
                    <w:spacing w:after="0" w:line="240" w:lineRule="auto"/>
                    <w:ind w:firstLine="0"/>
                    <w:jc w:val="left"/>
                    <w:rPr>
                      <w:sz w:val="22"/>
                      <w:szCs w:val="22"/>
                    </w:rPr>
                  </w:pPr>
                  <w:r w:rsidRPr="00D1049D">
                    <w:rPr>
                      <w:sz w:val="22"/>
                      <w:szCs w:val="22"/>
                    </w:rPr>
                    <w:t>more</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stanje</w:t>
                  </w:r>
                </w:p>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 xml:space="preserve">konfuzije, somnabulizam, </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afektivna tupost,</w:t>
                  </w:r>
                </w:p>
                <w:p w:rsidR="00D1049D" w:rsidRPr="00D1049D" w:rsidRDefault="00D1049D" w:rsidP="0025143B">
                  <w:pPr>
                    <w:pStyle w:val="BodyText23"/>
                    <w:spacing w:after="0" w:line="240" w:lineRule="auto"/>
                    <w:ind w:firstLine="0"/>
                    <w:jc w:val="left"/>
                    <w:rPr>
                      <w:sz w:val="22"/>
                      <w:szCs w:val="22"/>
                    </w:rPr>
                  </w:pPr>
                  <w:r w:rsidRPr="00D1049D">
                    <w:rPr>
                      <w:sz w:val="22"/>
                      <w:szCs w:val="22"/>
                    </w:rPr>
                    <w:t>anorgazmija</w:t>
                  </w:r>
                </w:p>
              </w:tc>
              <w:tc>
                <w:tcPr>
                  <w:tcW w:w="0" w:type="auto"/>
                  <w:shd w:val="clear" w:color="auto" w:fill="auto"/>
                </w:tcPr>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poremećaj ishrane u vezi sa spavanjem</w:t>
                  </w:r>
                </w:p>
              </w:tc>
            </w:tr>
            <w:tr w:rsidR="00D1049D" w:rsidRPr="00D1049D" w:rsidTr="00D1049D">
              <w:tc>
                <w:tcPr>
                  <w:tcW w:w="0" w:type="auto"/>
                  <w:shd w:val="clear" w:color="auto" w:fill="auto"/>
                </w:tcPr>
                <w:p w:rsidR="00D1049D" w:rsidRPr="00D1049D" w:rsidRDefault="00D1049D" w:rsidP="00D1049D">
                  <w:pPr>
                    <w:pStyle w:val="Bodytext41"/>
                    <w:shd w:val="clear" w:color="auto" w:fill="auto"/>
                    <w:spacing w:line="240" w:lineRule="auto"/>
                    <w:rPr>
                      <w:rFonts w:ascii="Times New Roman" w:hAnsi="Times New Roman" w:cs="Times New Roman"/>
                      <w:b/>
                      <w:sz w:val="22"/>
                      <w:szCs w:val="22"/>
                    </w:rPr>
                  </w:pPr>
                  <w:r w:rsidRPr="00D1049D">
                    <w:rPr>
                      <w:rFonts w:ascii="Times New Roman" w:hAnsi="Times New Roman" w:cs="Times New Roman"/>
                      <w:b/>
                      <w:sz w:val="22"/>
                      <w:szCs w:val="22"/>
                    </w:rPr>
                    <w:t>Poremećaji</w:t>
                  </w:r>
                </w:p>
                <w:p w:rsidR="00D1049D" w:rsidRPr="00D1049D" w:rsidRDefault="00D1049D" w:rsidP="00D1049D">
                  <w:pPr>
                    <w:pStyle w:val="Bodytext41"/>
                    <w:spacing w:line="240" w:lineRule="auto"/>
                    <w:rPr>
                      <w:rFonts w:ascii="Times New Roman" w:hAnsi="Times New Roman" w:cs="Times New Roman"/>
                      <w:b/>
                      <w:sz w:val="22"/>
                      <w:szCs w:val="22"/>
                    </w:rPr>
                  </w:pPr>
                  <w:r w:rsidRPr="00D1049D">
                    <w:rPr>
                      <w:rFonts w:ascii="Times New Roman" w:hAnsi="Times New Roman" w:cs="Times New Roman"/>
                      <w:b/>
                      <w:sz w:val="22"/>
                      <w:szCs w:val="22"/>
                    </w:rPr>
                    <w:t>nervnog sistema</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parkinsonizam</w:t>
                  </w:r>
                  <w:r w:rsidRPr="00D1049D">
                    <w:rPr>
                      <w:sz w:val="22"/>
                      <w:szCs w:val="22"/>
                      <w:vertAlign w:val="superscript"/>
                    </w:rPr>
                    <w:t>c</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akatizija</w:t>
                  </w:r>
                  <w:r w:rsidRPr="00D1049D">
                    <w:rPr>
                      <w:sz w:val="22"/>
                      <w:szCs w:val="22"/>
                      <w:vertAlign w:val="superscript"/>
                    </w:rPr>
                    <w:t>c</w:t>
                  </w:r>
                  <w:r w:rsidRPr="00D1049D">
                    <w:rPr>
                      <w:sz w:val="22"/>
                      <w:szCs w:val="22"/>
                    </w:rPr>
                    <w:t>,</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sedacija/ somno</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lencija,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distonija</w:t>
                  </w:r>
                  <w:r w:rsidRPr="00D1049D">
                    <w:rPr>
                      <w:sz w:val="22"/>
                      <w:szCs w:val="22"/>
                      <w:vertAlign w:val="superscript"/>
                    </w:rPr>
                    <w:t>c</w:t>
                  </w:r>
                  <w:r w:rsidRPr="00D1049D">
                    <w:rPr>
                      <w:sz w:val="22"/>
                      <w:szCs w:val="22"/>
                    </w:rPr>
                    <w:t>,</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omaglica,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diskinezija</w:t>
                  </w:r>
                  <w:r w:rsidRPr="00D1049D">
                    <w:rPr>
                      <w:sz w:val="22"/>
                      <w:szCs w:val="22"/>
                      <w:vertAlign w:val="superscript"/>
                    </w:rPr>
                    <w:t>c</w:t>
                  </w:r>
                  <w:r w:rsidRPr="00D1049D">
                    <w:rPr>
                      <w:sz w:val="22"/>
                      <w:szCs w:val="22"/>
                    </w:rPr>
                    <w:t>,</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tremor,</w:t>
                  </w:r>
                </w:p>
                <w:p w:rsidR="00D1049D" w:rsidRPr="00D1049D" w:rsidRDefault="00D1049D" w:rsidP="0025143B">
                  <w:pPr>
                    <w:pStyle w:val="BodyText23"/>
                    <w:spacing w:after="0" w:line="240" w:lineRule="auto"/>
                    <w:ind w:firstLine="0"/>
                    <w:jc w:val="left"/>
                    <w:rPr>
                      <w:sz w:val="22"/>
                      <w:szCs w:val="22"/>
                    </w:rPr>
                  </w:pPr>
                  <w:r w:rsidRPr="00D1049D">
                    <w:rPr>
                      <w:sz w:val="22"/>
                      <w:szCs w:val="22"/>
                    </w:rPr>
                    <w:t>glavobolja</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tardivna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diskinezija,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sinkopa,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psihomotorna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hiperaktivnost,</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posturalna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omaglica,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poremećaj</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pažnje,</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dizartrija,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disgeuzija,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hipoestezija,</w:t>
                  </w:r>
                </w:p>
                <w:p w:rsidR="00D1049D" w:rsidRPr="00D1049D" w:rsidRDefault="00D1049D" w:rsidP="0025143B">
                  <w:pPr>
                    <w:pStyle w:val="BodyText23"/>
                    <w:spacing w:after="0" w:line="240" w:lineRule="auto"/>
                    <w:ind w:firstLine="0"/>
                    <w:jc w:val="left"/>
                    <w:rPr>
                      <w:sz w:val="22"/>
                      <w:szCs w:val="22"/>
                    </w:rPr>
                  </w:pPr>
                  <w:r w:rsidRPr="00D1049D">
                    <w:rPr>
                      <w:sz w:val="22"/>
                      <w:szCs w:val="22"/>
                    </w:rPr>
                    <w:t>parestezija</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neuroleptički</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maligni</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sindrom,</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cerebralna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ishemija,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neodgovaranje</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na nadražaje,</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gubitak svijesti,</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snižen nivo svijesti, konvulzije</w:t>
                  </w:r>
                  <w:r w:rsidRPr="00D1049D">
                    <w:rPr>
                      <w:sz w:val="22"/>
                      <w:szCs w:val="22"/>
                      <w:vertAlign w:val="superscript"/>
                    </w:rPr>
                    <w:t>e</w:t>
                  </w:r>
                  <w:r w:rsidRPr="00D1049D">
                    <w:rPr>
                      <w:sz w:val="22"/>
                      <w:szCs w:val="22"/>
                    </w:rPr>
                    <w:t>,</w:t>
                  </w:r>
                </w:p>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poremećaj ravnoteže, nenormalna</w:t>
                  </w:r>
                </w:p>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koordinacija</w:t>
                  </w:r>
                </w:p>
                <w:p w:rsidR="00D1049D" w:rsidRPr="00D1049D" w:rsidRDefault="00D1049D" w:rsidP="0025143B">
                  <w:pPr>
                    <w:pStyle w:val="BodyText23"/>
                    <w:shd w:val="clear" w:color="auto" w:fill="auto"/>
                    <w:spacing w:after="0" w:line="240" w:lineRule="auto"/>
                    <w:ind w:firstLine="0"/>
                    <w:jc w:val="left"/>
                    <w:rPr>
                      <w:sz w:val="22"/>
                      <w:szCs w:val="22"/>
                    </w:rPr>
                  </w:pPr>
                </w:p>
              </w:tc>
              <w:tc>
                <w:tcPr>
                  <w:tcW w:w="0" w:type="auto"/>
                  <w:shd w:val="clear" w:color="auto" w:fill="auto"/>
                </w:tcPr>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dijabetička koma,</w:t>
                  </w:r>
                </w:p>
                <w:p w:rsidR="00D1049D" w:rsidRPr="00D1049D" w:rsidRDefault="00D1049D" w:rsidP="0025143B">
                  <w:pPr>
                    <w:shd w:val="clear" w:color="auto" w:fill="FFFFFF"/>
                    <w:spacing w:after="0"/>
                    <w:rPr>
                      <w:rFonts w:ascii="Times New Roman" w:hAnsi="Times New Roman" w:cs="Times New Roman"/>
                    </w:rPr>
                  </w:pPr>
                  <w:r w:rsidRPr="00D1049D">
                    <w:rPr>
                      <w:rFonts w:ascii="Times New Roman" w:hAnsi="Times New Roman" w:cs="Times New Roman"/>
                    </w:rPr>
                    <w:t>titubacija glave</w:t>
                  </w:r>
                </w:p>
              </w:tc>
            </w:tr>
            <w:tr w:rsidR="00D1049D" w:rsidRPr="00D1049D" w:rsidTr="00D1049D">
              <w:tc>
                <w:tcPr>
                  <w:tcW w:w="0" w:type="auto"/>
                  <w:shd w:val="clear" w:color="auto" w:fill="auto"/>
                </w:tcPr>
                <w:p w:rsidR="00D1049D" w:rsidRPr="00D1049D" w:rsidRDefault="00D1049D" w:rsidP="00D1049D">
                  <w:pPr>
                    <w:pStyle w:val="Bodytext41"/>
                    <w:shd w:val="clear" w:color="auto" w:fill="auto"/>
                    <w:spacing w:line="240" w:lineRule="auto"/>
                    <w:rPr>
                      <w:rFonts w:ascii="Times New Roman" w:hAnsi="Times New Roman" w:cs="Times New Roman"/>
                      <w:b/>
                      <w:sz w:val="22"/>
                      <w:szCs w:val="22"/>
                    </w:rPr>
                  </w:pPr>
                  <w:r w:rsidRPr="00D1049D">
                    <w:rPr>
                      <w:rFonts w:ascii="Times New Roman" w:hAnsi="Times New Roman" w:cs="Times New Roman"/>
                      <w:b/>
                      <w:sz w:val="22"/>
                      <w:szCs w:val="22"/>
                    </w:rPr>
                    <w:t>Poremećaji oka</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 xml:space="preserve">zamagljen vid, </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konjunktivitis, suvo oko</w:t>
                  </w:r>
                </w:p>
              </w:tc>
              <w:tc>
                <w:tcPr>
                  <w:tcW w:w="0" w:type="auto"/>
                  <w:shd w:val="clear" w:color="auto" w:fill="auto"/>
                </w:tcPr>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 xml:space="preserve">glaukom, poremećaj pokreta oka, kolutanje okom, fotofobija, </w:t>
                  </w:r>
                  <w:r w:rsidRPr="00D1049D">
                    <w:rPr>
                      <w:rFonts w:ascii="Times New Roman" w:hAnsi="Times New Roman" w:cs="Times New Roman"/>
                    </w:rPr>
                    <w:lastRenderedPageBreak/>
                    <w:t>pojačano suzenje, hiperemija oka</w:t>
                  </w:r>
                </w:p>
              </w:tc>
              <w:tc>
                <w:tcPr>
                  <w:tcW w:w="0" w:type="auto"/>
                  <w:shd w:val="clear" w:color="auto" w:fill="auto"/>
                </w:tcPr>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lastRenderedPageBreak/>
                    <w:t>sindrom meke dužice (intraoperativni)</w:t>
                  </w:r>
                </w:p>
              </w:tc>
            </w:tr>
            <w:tr w:rsidR="00D1049D" w:rsidRPr="00D1049D" w:rsidTr="00D1049D">
              <w:tc>
                <w:tcPr>
                  <w:tcW w:w="0" w:type="auto"/>
                  <w:shd w:val="clear" w:color="auto" w:fill="auto"/>
                </w:tcPr>
                <w:p w:rsidR="00D1049D" w:rsidRPr="00D1049D" w:rsidRDefault="00D1049D" w:rsidP="0025143B">
                  <w:pPr>
                    <w:pStyle w:val="Bodytext41"/>
                    <w:shd w:val="clear" w:color="auto" w:fill="auto"/>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Poremećaji uha i</w:t>
                  </w:r>
                </w:p>
                <w:p w:rsidR="00D1049D" w:rsidRPr="00D1049D" w:rsidRDefault="00D1049D" w:rsidP="0025143B">
                  <w:pPr>
                    <w:pStyle w:val="Bodytext41"/>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labirinta</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25143B">
                  <w:pPr>
                    <w:spacing w:after="0"/>
                    <w:rPr>
                      <w:rFonts w:ascii="Times New Roman" w:hAnsi="Times New Roman" w:cs="Times New Roman"/>
                    </w:rPr>
                  </w:pP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vrtoglavica,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tinitus, bol u</w:t>
                  </w:r>
                </w:p>
                <w:p w:rsidR="00D1049D" w:rsidRPr="00D1049D" w:rsidRDefault="00D1049D" w:rsidP="0025143B">
                  <w:pPr>
                    <w:pStyle w:val="BodyText23"/>
                    <w:spacing w:after="0" w:line="240" w:lineRule="auto"/>
                    <w:ind w:firstLine="0"/>
                    <w:jc w:val="left"/>
                    <w:rPr>
                      <w:sz w:val="22"/>
                      <w:szCs w:val="22"/>
                    </w:rPr>
                  </w:pPr>
                  <w:r w:rsidRPr="00D1049D">
                    <w:rPr>
                      <w:sz w:val="22"/>
                      <w:szCs w:val="22"/>
                    </w:rPr>
                    <w:t>uhu</w:t>
                  </w:r>
                </w:p>
              </w:tc>
              <w:tc>
                <w:tcPr>
                  <w:tcW w:w="0" w:type="auto"/>
                  <w:shd w:val="clear" w:color="auto" w:fill="auto"/>
                </w:tcPr>
                <w:p w:rsidR="00D1049D" w:rsidRPr="00D1049D" w:rsidRDefault="00D1049D" w:rsidP="0025143B">
                  <w:pPr>
                    <w:spacing w:after="0"/>
                    <w:rPr>
                      <w:rFonts w:ascii="Times New Roman" w:hAnsi="Times New Roman" w:cs="Times New Roman"/>
                    </w:rPr>
                  </w:pP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r>
            <w:tr w:rsidR="00D1049D" w:rsidRPr="00D1049D" w:rsidTr="00D1049D">
              <w:tc>
                <w:tcPr>
                  <w:tcW w:w="0" w:type="auto"/>
                  <w:shd w:val="clear" w:color="auto" w:fill="auto"/>
                </w:tcPr>
                <w:p w:rsidR="00D1049D" w:rsidRPr="00D1049D" w:rsidRDefault="00D1049D" w:rsidP="0025143B">
                  <w:pPr>
                    <w:pStyle w:val="Bodytext41"/>
                    <w:shd w:val="clear" w:color="auto" w:fill="auto"/>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 xml:space="preserve">Kardiološki </w:t>
                  </w:r>
                </w:p>
                <w:p w:rsidR="00D1049D" w:rsidRPr="00D1049D" w:rsidRDefault="00D1049D" w:rsidP="0025143B">
                  <w:pPr>
                    <w:pStyle w:val="Bodytext41"/>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poremećaji</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25143B">
                  <w:pPr>
                    <w:pStyle w:val="BodyText23"/>
                    <w:spacing w:after="0" w:line="240" w:lineRule="auto"/>
                    <w:ind w:firstLine="0"/>
                    <w:jc w:val="left"/>
                    <w:rPr>
                      <w:sz w:val="22"/>
                      <w:szCs w:val="22"/>
                    </w:rPr>
                  </w:pPr>
                  <w:r w:rsidRPr="00D1049D">
                    <w:rPr>
                      <w:sz w:val="22"/>
                      <w:szCs w:val="22"/>
                    </w:rPr>
                    <w:t>tahikardija</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atrioventrikularni blok, poremećaj</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sprovođenja,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produženi QT</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 xml:space="preserve">interval na </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elektro- kardiogramu, sindrom posturalne</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ortostatske tahikardije, bradikardija,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abnormalnosti u</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elektro- kardiogramu,</w:t>
                  </w:r>
                </w:p>
                <w:p w:rsidR="00D1049D" w:rsidRPr="00D1049D" w:rsidRDefault="00D1049D" w:rsidP="0025143B">
                  <w:pPr>
                    <w:pStyle w:val="BodyText23"/>
                    <w:spacing w:after="0" w:line="240" w:lineRule="auto"/>
                    <w:ind w:firstLine="0"/>
                    <w:jc w:val="left"/>
                    <w:rPr>
                      <w:sz w:val="22"/>
                      <w:szCs w:val="22"/>
                    </w:rPr>
                  </w:pPr>
                  <w:r w:rsidRPr="00D1049D">
                    <w:rPr>
                      <w:sz w:val="22"/>
                      <w:szCs w:val="22"/>
                    </w:rPr>
                    <w:t>palpitacije</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fibrilacija pretkomora,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sinusna aritmija</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r>
            <w:tr w:rsidR="00D1049D" w:rsidRPr="00D1049D" w:rsidTr="00D1049D">
              <w:tc>
                <w:tcPr>
                  <w:tcW w:w="0" w:type="auto"/>
                  <w:shd w:val="clear" w:color="auto" w:fill="auto"/>
                </w:tcPr>
                <w:p w:rsidR="00D1049D" w:rsidRPr="00D1049D" w:rsidRDefault="00D1049D" w:rsidP="00D1049D">
                  <w:pPr>
                    <w:pStyle w:val="Bodytext41"/>
                    <w:shd w:val="clear" w:color="auto" w:fill="auto"/>
                    <w:spacing w:line="240" w:lineRule="auto"/>
                    <w:rPr>
                      <w:rFonts w:ascii="Times New Roman" w:hAnsi="Times New Roman" w:cs="Times New Roman"/>
                      <w:b/>
                      <w:sz w:val="22"/>
                      <w:szCs w:val="22"/>
                    </w:rPr>
                  </w:pPr>
                  <w:r w:rsidRPr="00D1049D">
                    <w:rPr>
                      <w:rFonts w:ascii="Times New Roman" w:hAnsi="Times New Roman" w:cs="Times New Roman"/>
                      <w:b/>
                      <w:sz w:val="22"/>
                      <w:szCs w:val="22"/>
                    </w:rPr>
                    <w:t>Vaskularni</w:t>
                  </w:r>
                </w:p>
                <w:p w:rsidR="00D1049D" w:rsidRPr="00D1049D" w:rsidRDefault="00D1049D" w:rsidP="00D1049D">
                  <w:pPr>
                    <w:pStyle w:val="Bodytext41"/>
                    <w:spacing w:line="240" w:lineRule="auto"/>
                    <w:rPr>
                      <w:rFonts w:ascii="Times New Roman" w:hAnsi="Times New Roman" w:cs="Times New Roman"/>
                      <w:b/>
                      <w:sz w:val="22"/>
                      <w:szCs w:val="22"/>
                    </w:rPr>
                  </w:pPr>
                  <w:r w:rsidRPr="00D1049D">
                    <w:rPr>
                      <w:rFonts w:ascii="Times New Roman" w:hAnsi="Times New Roman" w:cs="Times New Roman"/>
                      <w:b/>
                      <w:sz w:val="22"/>
                      <w:szCs w:val="22"/>
                    </w:rPr>
                    <w:t>poremećaji</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hipertenzija</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hipotenzija, ortostatska</w:t>
                  </w:r>
                </w:p>
                <w:p w:rsidR="00D1049D" w:rsidRPr="00D1049D" w:rsidRDefault="00D1049D" w:rsidP="0025143B">
                  <w:pPr>
                    <w:pStyle w:val="BodyText23"/>
                    <w:spacing w:after="0" w:line="240" w:lineRule="auto"/>
                    <w:ind w:firstLine="0"/>
                    <w:jc w:val="left"/>
                    <w:rPr>
                      <w:sz w:val="22"/>
                      <w:szCs w:val="22"/>
                    </w:rPr>
                  </w:pPr>
                  <w:r w:rsidRPr="00D1049D">
                    <w:rPr>
                      <w:sz w:val="22"/>
                      <w:szCs w:val="22"/>
                    </w:rPr>
                    <w:t>hipotenzija</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venska tromboza,</w:t>
                  </w:r>
                </w:p>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crvenilo uz osjećaj vrućine</w:t>
                  </w:r>
                </w:p>
              </w:tc>
              <w:tc>
                <w:tcPr>
                  <w:tcW w:w="0" w:type="auto"/>
                  <w:shd w:val="clear" w:color="auto" w:fill="auto"/>
                </w:tcPr>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plućna</w:t>
                  </w:r>
                </w:p>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embolija,</w:t>
                  </w:r>
                </w:p>
                <w:p w:rsidR="00D1049D" w:rsidRPr="00D1049D" w:rsidRDefault="00D1049D" w:rsidP="0025143B">
                  <w:pPr>
                    <w:shd w:val="clear" w:color="auto" w:fill="FFFFFF"/>
                    <w:spacing w:after="0"/>
                    <w:rPr>
                      <w:rFonts w:ascii="Times New Roman" w:hAnsi="Times New Roman" w:cs="Times New Roman"/>
                    </w:rPr>
                  </w:pPr>
                  <w:r w:rsidRPr="00D1049D">
                    <w:rPr>
                      <w:rFonts w:ascii="Times New Roman" w:hAnsi="Times New Roman" w:cs="Times New Roman"/>
                    </w:rPr>
                    <w:t>ishemija</w:t>
                  </w:r>
                </w:p>
              </w:tc>
            </w:tr>
            <w:tr w:rsidR="00D1049D" w:rsidRPr="00D1049D" w:rsidTr="00D1049D">
              <w:tc>
                <w:tcPr>
                  <w:tcW w:w="0" w:type="auto"/>
                  <w:shd w:val="clear" w:color="auto" w:fill="auto"/>
                </w:tcPr>
                <w:p w:rsidR="00D1049D" w:rsidRPr="00D1049D" w:rsidRDefault="00D1049D" w:rsidP="0025143B">
                  <w:pPr>
                    <w:pStyle w:val="Bodytext41"/>
                    <w:shd w:val="clear" w:color="auto" w:fill="auto"/>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Poremećaji respiratornog sistema, torakalni, i medijastinalni poremećaji</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kašalj, zapušen nos</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dispneja, kongestija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respiratornog</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trakta, šištanje, faringolaringealni bol, epistaksa</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sindrom apneje</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pri spavanju,</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pulmonalna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kongestija, zvuk pucketanja prilikom auskultacije pluća</w:t>
                  </w:r>
                </w:p>
                <w:p w:rsidR="00D1049D" w:rsidRPr="00D1049D" w:rsidRDefault="00D1049D" w:rsidP="0025143B">
                  <w:pPr>
                    <w:pStyle w:val="BodyText23"/>
                    <w:shd w:val="clear" w:color="auto" w:fill="auto"/>
                    <w:spacing w:after="0" w:line="240" w:lineRule="auto"/>
                    <w:ind w:firstLine="0"/>
                    <w:jc w:val="left"/>
                    <w:rPr>
                      <w:sz w:val="22"/>
                      <w:szCs w:val="22"/>
                    </w:rPr>
                  </w:pP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hiperventilacija, pneumonija, aspiracija, disfonija</w:t>
                  </w:r>
                </w:p>
              </w:tc>
            </w:tr>
            <w:tr w:rsidR="00D1049D" w:rsidRPr="00D1049D" w:rsidTr="00D1049D">
              <w:tc>
                <w:tcPr>
                  <w:tcW w:w="0" w:type="auto"/>
                  <w:shd w:val="clear" w:color="auto" w:fill="auto"/>
                </w:tcPr>
                <w:p w:rsidR="00D1049D" w:rsidRPr="00D1049D" w:rsidRDefault="00D1049D" w:rsidP="0025143B">
                  <w:pPr>
                    <w:pStyle w:val="Bodytext41"/>
                    <w:shd w:val="clear" w:color="auto" w:fill="auto"/>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Poremećaji gastro-intestinalnog sistema</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bol u</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abdomenu,</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povraćanje,</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mučnina,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konstipacija,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proliv,</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dispepsija,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zubobolja</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neprijatnost u abdomenu, gastroenteritis, disfagija,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suva usta, flatulencija</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pankreatitis,</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otečen jezik,</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inkontinencija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stolice,</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fekalom,</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heilitis</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opstrukcija crijeva, ileus</w:t>
                  </w:r>
                </w:p>
              </w:tc>
            </w:tr>
            <w:tr w:rsidR="00D1049D" w:rsidRPr="00D1049D" w:rsidTr="00D1049D">
              <w:tc>
                <w:tcPr>
                  <w:tcW w:w="0" w:type="auto"/>
                  <w:shd w:val="clear" w:color="auto" w:fill="auto"/>
                </w:tcPr>
                <w:p w:rsidR="00D1049D" w:rsidRPr="00D1049D" w:rsidRDefault="00D1049D" w:rsidP="00D1049D">
                  <w:pPr>
                    <w:pStyle w:val="Bodytext41"/>
                    <w:shd w:val="clear" w:color="auto" w:fill="auto"/>
                    <w:spacing w:line="240" w:lineRule="auto"/>
                    <w:rPr>
                      <w:rFonts w:ascii="Times New Roman" w:hAnsi="Times New Roman" w:cs="Times New Roman"/>
                      <w:b/>
                      <w:sz w:val="22"/>
                      <w:szCs w:val="22"/>
                    </w:rPr>
                  </w:pPr>
                  <w:r w:rsidRPr="00D1049D">
                    <w:rPr>
                      <w:rFonts w:ascii="Times New Roman" w:hAnsi="Times New Roman" w:cs="Times New Roman"/>
                      <w:b/>
                      <w:sz w:val="22"/>
                      <w:szCs w:val="22"/>
                    </w:rPr>
                    <w:t>Poremećaji jetre i žuči</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D1049D">
                  <w:pPr>
                    <w:pStyle w:val="BodyText23"/>
                    <w:shd w:val="clear" w:color="auto" w:fill="auto"/>
                    <w:spacing w:after="0" w:line="240" w:lineRule="auto"/>
                    <w:ind w:firstLine="0"/>
                    <w:rPr>
                      <w:sz w:val="22"/>
                      <w:szCs w:val="22"/>
                    </w:rPr>
                  </w:pPr>
                  <w:r w:rsidRPr="00D1049D">
                    <w:rPr>
                      <w:sz w:val="22"/>
                      <w:szCs w:val="22"/>
                    </w:rPr>
                    <w:t>povišene transaminaze</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povišena gama-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lastRenderedPageBreak/>
                    <w:t>glutamiltransferaza, povišeni enzimi jetre</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D1049D">
                  <w:pPr>
                    <w:pStyle w:val="BodyText23"/>
                    <w:shd w:val="clear" w:color="auto" w:fill="auto"/>
                    <w:spacing w:after="0" w:line="240" w:lineRule="auto"/>
                    <w:ind w:firstLine="0"/>
                    <w:rPr>
                      <w:sz w:val="22"/>
                      <w:szCs w:val="22"/>
                    </w:rPr>
                  </w:pPr>
                  <w:r w:rsidRPr="00D1049D">
                    <w:rPr>
                      <w:sz w:val="22"/>
                      <w:szCs w:val="22"/>
                    </w:rPr>
                    <w:t>žutica</w:t>
                  </w:r>
                </w:p>
              </w:tc>
            </w:tr>
            <w:tr w:rsidR="00D1049D" w:rsidRPr="00D1049D" w:rsidTr="00D1049D">
              <w:tc>
                <w:tcPr>
                  <w:tcW w:w="0" w:type="auto"/>
                  <w:shd w:val="clear" w:color="auto" w:fill="auto"/>
                </w:tcPr>
                <w:p w:rsidR="00D1049D" w:rsidRPr="00D1049D" w:rsidRDefault="00D1049D" w:rsidP="0025143B">
                  <w:pPr>
                    <w:pStyle w:val="Bodytext41"/>
                    <w:shd w:val="clear" w:color="auto" w:fill="auto"/>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Poremećaji kože i potkožnog tkiva</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D1049D">
                  <w:pPr>
                    <w:pStyle w:val="BodyText23"/>
                    <w:shd w:val="clear" w:color="auto" w:fill="auto"/>
                    <w:spacing w:after="0" w:line="240" w:lineRule="auto"/>
                    <w:ind w:firstLine="0"/>
                    <w:rPr>
                      <w:sz w:val="22"/>
                      <w:szCs w:val="22"/>
                    </w:rPr>
                  </w:pP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urtikarija, pruritus, osip, alopecija, ekcem, suva koža, eritem, akne</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izbijanje kožnih</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promjena uzrokovano lijekom,</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hiperkeratoza, perut</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angioedem, promjena boje kože, seboroični dermatitis</w:t>
                  </w:r>
                </w:p>
              </w:tc>
            </w:tr>
            <w:tr w:rsidR="00D1049D" w:rsidRPr="00D1049D" w:rsidTr="00D1049D">
              <w:tc>
                <w:tcPr>
                  <w:tcW w:w="0" w:type="auto"/>
                  <w:shd w:val="clear" w:color="auto" w:fill="auto"/>
                </w:tcPr>
                <w:p w:rsidR="00D1049D" w:rsidRPr="00D1049D" w:rsidRDefault="00D1049D" w:rsidP="0025143B">
                  <w:pPr>
                    <w:pStyle w:val="Bodytext41"/>
                    <w:shd w:val="clear" w:color="auto" w:fill="auto"/>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Poremećaji mišićno-</w:t>
                  </w:r>
                </w:p>
                <w:p w:rsidR="00D1049D" w:rsidRPr="00D1049D" w:rsidRDefault="00D1049D" w:rsidP="0025143B">
                  <w:pPr>
                    <w:pStyle w:val="Bodytext41"/>
                    <w:shd w:val="clear" w:color="auto" w:fill="auto"/>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koštanog sistema i vezivnog tkiva</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mišićno-koštani bol, bol u leđima, artralgija</w:t>
                  </w:r>
                </w:p>
              </w:tc>
              <w:tc>
                <w:tcPr>
                  <w:tcW w:w="0" w:type="auto"/>
                  <w:shd w:val="clear" w:color="auto" w:fill="auto"/>
                </w:tcPr>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povišena kreatin</w:t>
                  </w:r>
                </w:p>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fosfokinaza u</w:t>
                  </w:r>
                </w:p>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krvi, mišićni spazmi,</w:t>
                  </w:r>
                </w:p>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ukočenost zglobova,</w:t>
                  </w:r>
                </w:p>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mišićna slabost, bol u vratu</w:t>
                  </w:r>
                </w:p>
              </w:tc>
              <w:tc>
                <w:tcPr>
                  <w:tcW w:w="0" w:type="auto"/>
                  <w:shd w:val="clear" w:color="auto" w:fill="auto"/>
                </w:tcPr>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rabdomioliza,</w:t>
                  </w:r>
                </w:p>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oticanje zglobova</w:t>
                  </w:r>
                </w:p>
              </w:tc>
              <w:tc>
                <w:tcPr>
                  <w:tcW w:w="0" w:type="auto"/>
                  <w:shd w:val="clear" w:color="auto" w:fill="auto"/>
                </w:tcPr>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nenormalno</w:t>
                  </w:r>
                </w:p>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držanje</w:t>
                  </w:r>
                </w:p>
              </w:tc>
            </w:tr>
            <w:tr w:rsidR="00D1049D" w:rsidRPr="00D1049D" w:rsidTr="00D1049D">
              <w:tc>
                <w:tcPr>
                  <w:tcW w:w="0" w:type="auto"/>
                  <w:shd w:val="clear" w:color="auto" w:fill="auto"/>
                </w:tcPr>
                <w:p w:rsidR="00D1049D" w:rsidRPr="00D1049D" w:rsidRDefault="00D1049D" w:rsidP="0025143B">
                  <w:pPr>
                    <w:pStyle w:val="Bodytext41"/>
                    <w:shd w:val="clear" w:color="auto" w:fill="auto"/>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Poremećaji bubrega i urinarnog sistema</w:t>
                  </w:r>
                </w:p>
              </w:tc>
              <w:tc>
                <w:tcPr>
                  <w:tcW w:w="0" w:type="auto"/>
                  <w:shd w:val="clear" w:color="auto" w:fill="auto"/>
                </w:tcPr>
                <w:p w:rsidR="00D1049D" w:rsidRPr="00D1049D" w:rsidRDefault="00D1049D" w:rsidP="0025143B">
                  <w:pPr>
                    <w:spacing w:after="0"/>
                    <w:rPr>
                      <w:rFonts w:ascii="Times New Roman" w:hAnsi="Times New Roman" w:cs="Times New Roman"/>
                    </w:rPr>
                  </w:pPr>
                </w:p>
              </w:tc>
              <w:tc>
                <w:tcPr>
                  <w:tcW w:w="0" w:type="auto"/>
                  <w:shd w:val="clear" w:color="auto" w:fill="auto"/>
                </w:tcPr>
                <w:p w:rsidR="00D1049D" w:rsidRPr="00D1049D" w:rsidRDefault="00D1049D" w:rsidP="0025143B">
                  <w:pPr>
                    <w:spacing w:after="0"/>
                    <w:rPr>
                      <w:rFonts w:ascii="Times New Roman" w:hAnsi="Times New Roman" w:cs="Times New Roman"/>
                    </w:rPr>
                  </w:pP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urinarna inkontinencija, polakiurija, dizurija</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urinarna retencija</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r>
            <w:tr w:rsidR="00D1049D" w:rsidRPr="00D1049D" w:rsidTr="00D1049D">
              <w:tc>
                <w:tcPr>
                  <w:tcW w:w="0" w:type="auto"/>
                  <w:shd w:val="clear" w:color="auto" w:fill="auto"/>
                </w:tcPr>
                <w:p w:rsidR="00D1049D" w:rsidRPr="00D1049D" w:rsidRDefault="00D1049D" w:rsidP="0025143B">
                  <w:pPr>
                    <w:pStyle w:val="Bodytext41"/>
                    <w:shd w:val="clear" w:color="auto" w:fill="auto"/>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Stanja vezana uz trudnoću, babinje i perinatalni period</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25143B">
                  <w:pPr>
                    <w:pStyle w:val="BodyText23"/>
                    <w:shd w:val="clear" w:color="auto" w:fill="auto"/>
                    <w:spacing w:after="0" w:line="240" w:lineRule="auto"/>
                    <w:ind w:firstLine="0"/>
                    <w:rPr>
                      <w:sz w:val="22"/>
                      <w:szCs w:val="22"/>
                    </w:rPr>
                  </w:pPr>
                  <w:r w:rsidRPr="00D1049D">
                    <w:rPr>
                      <w:sz w:val="22"/>
                      <w:szCs w:val="22"/>
                    </w:rPr>
                    <w:t>neonatalni apstinencijalni sindrom (vidjeti odjeljak 4.6)</w:t>
                  </w:r>
                </w:p>
              </w:tc>
            </w:tr>
            <w:tr w:rsidR="00D1049D" w:rsidRPr="00D1049D" w:rsidTr="00D1049D">
              <w:tc>
                <w:tcPr>
                  <w:tcW w:w="0" w:type="auto"/>
                  <w:shd w:val="clear" w:color="auto" w:fill="auto"/>
                </w:tcPr>
                <w:p w:rsidR="00D1049D" w:rsidRPr="00D1049D" w:rsidRDefault="00D1049D" w:rsidP="0025143B">
                  <w:pPr>
                    <w:pStyle w:val="Bodytext41"/>
                    <w:shd w:val="clear" w:color="auto" w:fill="auto"/>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Poremećaji reproduktivnog sistema i dojki</w:t>
                  </w:r>
                </w:p>
              </w:tc>
              <w:tc>
                <w:tcPr>
                  <w:tcW w:w="0" w:type="auto"/>
                  <w:shd w:val="clear" w:color="auto" w:fill="auto"/>
                </w:tcPr>
                <w:p w:rsidR="00D1049D" w:rsidRPr="00D1049D" w:rsidRDefault="00D1049D" w:rsidP="0025143B">
                  <w:pPr>
                    <w:spacing w:after="0"/>
                    <w:rPr>
                      <w:rFonts w:ascii="Times New Roman" w:hAnsi="Times New Roman" w:cs="Times New Roman"/>
                    </w:rPr>
                  </w:pP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amenoreja, galaktoreja</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erektilna disfunkcija,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poremećaj ejakulacije,</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poremećaj menstruacije</w:t>
                  </w:r>
                  <w:r w:rsidRPr="00D1049D">
                    <w:rPr>
                      <w:sz w:val="22"/>
                      <w:szCs w:val="22"/>
                      <w:vertAlign w:val="superscript"/>
                    </w:rPr>
                    <w:t>e</w:t>
                  </w:r>
                  <w:r w:rsidRPr="00D1049D">
                    <w:rPr>
                      <w:sz w:val="22"/>
                      <w:szCs w:val="22"/>
                    </w:rPr>
                    <w:t>,</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ginekomastija,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seksualna</w:t>
                  </w:r>
                </w:p>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disfunkcija, bol u dojkama</w:t>
                  </w:r>
                </w:p>
              </w:tc>
              <w:tc>
                <w:tcPr>
                  <w:tcW w:w="0" w:type="auto"/>
                  <w:shd w:val="clear" w:color="auto" w:fill="auto"/>
                </w:tcPr>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neprijatnost u</w:t>
                  </w:r>
                </w:p>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dojkama,</w:t>
                  </w:r>
                </w:p>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nabreklost dojki,</w:t>
                  </w:r>
                </w:p>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povećanje dojki, vaginalni sekret</w:t>
                  </w:r>
                </w:p>
              </w:tc>
              <w:tc>
                <w:tcPr>
                  <w:tcW w:w="0" w:type="auto"/>
                  <w:shd w:val="clear" w:color="auto" w:fill="auto"/>
                </w:tcPr>
                <w:p w:rsidR="00D1049D" w:rsidRPr="00D1049D" w:rsidRDefault="00D1049D" w:rsidP="0025143B">
                  <w:pPr>
                    <w:spacing w:after="0"/>
                    <w:rPr>
                      <w:rFonts w:ascii="Times New Roman" w:hAnsi="Times New Roman" w:cs="Times New Roman"/>
                    </w:rPr>
                  </w:pPr>
                  <w:r w:rsidRPr="00D1049D">
                    <w:rPr>
                      <w:rFonts w:ascii="Times New Roman" w:hAnsi="Times New Roman" w:cs="Times New Roman"/>
                    </w:rPr>
                    <w:t>prijapizam</w:t>
                  </w:r>
                </w:p>
              </w:tc>
            </w:tr>
            <w:tr w:rsidR="00D1049D" w:rsidRPr="00D1049D" w:rsidTr="00D1049D">
              <w:tc>
                <w:tcPr>
                  <w:tcW w:w="0" w:type="auto"/>
                  <w:shd w:val="clear" w:color="auto" w:fill="auto"/>
                </w:tcPr>
                <w:p w:rsidR="00D1049D" w:rsidRPr="00D1049D" w:rsidRDefault="00D1049D" w:rsidP="0025143B">
                  <w:pPr>
                    <w:pStyle w:val="Bodytext41"/>
                    <w:shd w:val="clear" w:color="auto" w:fill="auto"/>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Opšti poremećaji</w:t>
                  </w:r>
                </w:p>
                <w:p w:rsidR="00D1049D" w:rsidRPr="00D1049D" w:rsidRDefault="00D1049D" w:rsidP="0025143B">
                  <w:pPr>
                    <w:pStyle w:val="Bodytext41"/>
                    <w:shd w:val="clear" w:color="auto" w:fill="auto"/>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i stanja na</w:t>
                  </w:r>
                </w:p>
                <w:p w:rsidR="00D1049D" w:rsidRPr="00D1049D" w:rsidRDefault="00D1049D" w:rsidP="0025143B">
                  <w:pPr>
                    <w:pStyle w:val="Bodytext41"/>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mjestu primjene</w:t>
                  </w:r>
                </w:p>
              </w:tc>
              <w:tc>
                <w:tcPr>
                  <w:tcW w:w="0" w:type="auto"/>
                  <w:shd w:val="clear" w:color="auto" w:fill="auto"/>
                </w:tcPr>
                <w:p w:rsidR="00D1049D" w:rsidRPr="00D1049D" w:rsidRDefault="00D1049D" w:rsidP="0025143B">
                  <w:pPr>
                    <w:spacing w:after="0"/>
                    <w:rPr>
                      <w:rFonts w:ascii="Times New Roman" w:hAnsi="Times New Roman" w:cs="Times New Roman"/>
                    </w:rPr>
                  </w:pP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pireksija,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astenija, umor,</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reakcija na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mjestu davanja</w:t>
                  </w:r>
                </w:p>
                <w:p w:rsidR="00D1049D" w:rsidRPr="00D1049D" w:rsidRDefault="00D1049D" w:rsidP="0025143B">
                  <w:pPr>
                    <w:pStyle w:val="BodyText23"/>
                    <w:spacing w:after="0" w:line="240" w:lineRule="auto"/>
                    <w:ind w:firstLine="0"/>
                    <w:jc w:val="left"/>
                    <w:rPr>
                      <w:sz w:val="22"/>
                      <w:szCs w:val="22"/>
                    </w:rPr>
                  </w:pPr>
                  <w:r w:rsidRPr="00D1049D">
                    <w:rPr>
                      <w:sz w:val="22"/>
                      <w:szCs w:val="22"/>
                    </w:rPr>
                    <w:t>injekcije</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edem lica,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edem</w:t>
                  </w:r>
                  <w:r w:rsidRPr="00D1049D">
                    <w:rPr>
                      <w:sz w:val="22"/>
                      <w:szCs w:val="22"/>
                      <w:vertAlign w:val="superscript"/>
                    </w:rPr>
                    <w:t>e</w:t>
                  </w:r>
                  <w:r w:rsidRPr="00D1049D">
                    <w:rPr>
                      <w:sz w:val="22"/>
                      <w:szCs w:val="22"/>
                    </w:rPr>
                    <w:t>, povišena tjelesna temperatura,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nenormalan hod, bol u</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grudima, neprijatnost u grudima, opšta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slabost, induracija</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hipotermija, jeza, žeđ, apstinencijalni sindrom, apsces na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mjestu ubrizgavanja,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celulitis na mjestu</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lastRenderedPageBreak/>
                    <w:t>ubrizgavanja, cista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na mjestu ubrizgavanja,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hematom na mjestu</w:t>
                  </w:r>
                </w:p>
                <w:p w:rsidR="00D1049D" w:rsidRPr="00D1049D" w:rsidRDefault="00D1049D" w:rsidP="0025143B">
                  <w:pPr>
                    <w:pStyle w:val="BodyText23"/>
                    <w:spacing w:after="0" w:line="240" w:lineRule="auto"/>
                    <w:ind w:firstLine="0"/>
                    <w:jc w:val="left"/>
                    <w:rPr>
                      <w:sz w:val="22"/>
                      <w:szCs w:val="22"/>
                    </w:rPr>
                  </w:pPr>
                  <w:r w:rsidRPr="00D1049D">
                    <w:rPr>
                      <w:sz w:val="22"/>
                      <w:szCs w:val="22"/>
                    </w:rPr>
                    <w:t>ubrizgavanja</w:t>
                  </w:r>
                </w:p>
              </w:tc>
              <w:tc>
                <w:tcPr>
                  <w:tcW w:w="0" w:type="auto"/>
                  <w:shd w:val="clear" w:color="auto" w:fill="auto"/>
                </w:tcPr>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lastRenderedPageBreak/>
                    <w:t>snižena tjelesna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temperatura,</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nekroza na mjestu</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ubrizgavanja, ulkus</w:t>
                  </w:r>
                </w:p>
                <w:p w:rsidR="00D1049D" w:rsidRPr="00D1049D" w:rsidRDefault="00D1049D" w:rsidP="0025143B">
                  <w:pPr>
                    <w:pStyle w:val="BodyText23"/>
                    <w:shd w:val="clear" w:color="auto" w:fill="auto"/>
                    <w:spacing w:after="0" w:line="240" w:lineRule="auto"/>
                    <w:ind w:firstLine="0"/>
                    <w:jc w:val="left"/>
                    <w:rPr>
                      <w:sz w:val="22"/>
                      <w:szCs w:val="22"/>
                    </w:rPr>
                  </w:pPr>
                  <w:r w:rsidRPr="00D1049D">
                    <w:rPr>
                      <w:sz w:val="22"/>
                      <w:szCs w:val="22"/>
                    </w:rPr>
                    <w:t>na mjestu ubrizgavanja</w:t>
                  </w:r>
                </w:p>
              </w:tc>
            </w:tr>
            <w:tr w:rsidR="00D1049D" w:rsidRPr="00D1049D" w:rsidTr="00D1049D">
              <w:tc>
                <w:tcPr>
                  <w:tcW w:w="0" w:type="auto"/>
                  <w:shd w:val="clear" w:color="auto" w:fill="auto"/>
                </w:tcPr>
                <w:p w:rsidR="00D1049D" w:rsidRPr="00D1049D" w:rsidRDefault="00D1049D" w:rsidP="0025143B">
                  <w:pPr>
                    <w:pStyle w:val="Bodytext41"/>
                    <w:shd w:val="clear" w:color="auto" w:fill="auto"/>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Povrede,</w:t>
                  </w:r>
                </w:p>
                <w:p w:rsidR="00D1049D" w:rsidRPr="00D1049D" w:rsidRDefault="00D1049D" w:rsidP="0025143B">
                  <w:pPr>
                    <w:pStyle w:val="Bodytext41"/>
                    <w:shd w:val="clear" w:color="auto" w:fill="auto"/>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trovanja i</w:t>
                  </w:r>
                </w:p>
                <w:p w:rsidR="00D1049D" w:rsidRPr="00D1049D" w:rsidRDefault="00D1049D" w:rsidP="0025143B">
                  <w:pPr>
                    <w:pStyle w:val="Bodytext41"/>
                    <w:shd w:val="clear" w:color="auto" w:fill="auto"/>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proceduralne</w:t>
                  </w:r>
                </w:p>
                <w:p w:rsidR="00D1049D" w:rsidRPr="00D1049D" w:rsidRDefault="00D1049D" w:rsidP="0025143B">
                  <w:pPr>
                    <w:pStyle w:val="Bodytext41"/>
                    <w:spacing w:line="240" w:lineRule="auto"/>
                    <w:jc w:val="left"/>
                    <w:rPr>
                      <w:rFonts w:ascii="Times New Roman" w:hAnsi="Times New Roman" w:cs="Times New Roman"/>
                      <w:b/>
                      <w:sz w:val="22"/>
                      <w:szCs w:val="22"/>
                    </w:rPr>
                  </w:pPr>
                  <w:r w:rsidRPr="00D1049D">
                    <w:rPr>
                      <w:rFonts w:ascii="Times New Roman" w:hAnsi="Times New Roman" w:cs="Times New Roman"/>
                      <w:b/>
                      <w:sz w:val="22"/>
                      <w:szCs w:val="22"/>
                    </w:rPr>
                    <w:t>komplikacije</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D1049D">
                  <w:pPr>
                    <w:pStyle w:val="BodyText23"/>
                    <w:shd w:val="clear" w:color="auto" w:fill="auto"/>
                    <w:spacing w:after="0" w:line="240" w:lineRule="auto"/>
                    <w:ind w:firstLine="0"/>
                    <w:rPr>
                      <w:sz w:val="22"/>
                      <w:szCs w:val="22"/>
                    </w:rPr>
                  </w:pPr>
                  <w:r w:rsidRPr="00D1049D">
                    <w:rPr>
                      <w:sz w:val="22"/>
                      <w:szCs w:val="22"/>
                    </w:rPr>
                    <w:t>pad</w:t>
                  </w: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c>
                <w:tcPr>
                  <w:tcW w:w="0" w:type="auto"/>
                  <w:shd w:val="clear" w:color="auto" w:fill="auto"/>
                </w:tcPr>
                <w:p w:rsidR="00D1049D" w:rsidRPr="00D1049D" w:rsidRDefault="00D1049D" w:rsidP="00D1049D">
                  <w:pPr>
                    <w:spacing w:after="0"/>
                    <w:jc w:val="both"/>
                    <w:rPr>
                      <w:rFonts w:ascii="Times New Roman" w:hAnsi="Times New Roman" w:cs="Times New Roman"/>
                    </w:rPr>
                  </w:pPr>
                </w:p>
              </w:tc>
            </w:tr>
          </w:tbl>
          <w:p w:rsidR="00D1049D" w:rsidRPr="00D1049D" w:rsidRDefault="00D1049D" w:rsidP="00D1049D">
            <w:pPr>
              <w:pStyle w:val="Header"/>
              <w:tabs>
                <w:tab w:val="left" w:pos="284"/>
              </w:tabs>
              <w:jc w:val="both"/>
              <w:rPr>
                <w:rFonts w:ascii="Times New Roman" w:hAnsi="Times New Roman" w:cs="Times New Roman"/>
              </w:rPr>
            </w:pPr>
          </w:p>
        </w:tc>
      </w:tr>
    </w:tbl>
    <w:p w:rsidR="00D1049D" w:rsidRPr="00D1049D" w:rsidRDefault="00D1049D" w:rsidP="00D1049D">
      <w:pPr>
        <w:pStyle w:val="BodyText23"/>
        <w:shd w:val="clear" w:color="auto" w:fill="auto"/>
        <w:spacing w:after="0" w:line="240" w:lineRule="auto"/>
        <w:ind w:left="142" w:hanging="102"/>
        <w:rPr>
          <w:sz w:val="22"/>
          <w:szCs w:val="22"/>
        </w:rPr>
      </w:pPr>
      <w:r w:rsidRPr="00D1049D">
        <w:rPr>
          <w:sz w:val="22"/>
          <w:szCs w:val="22"/>
          <w:vertAlign w:val="superscript"/>
        </w:rPr>
        <w:lastRenderedPageBreak/>
        <w:t>a</w:t>
      </w:r>
      <w:r w:rsidRPr="00D1049D">
        <w:rPr>
          <w:sz w:val="22"/>
          <w:szCs w:val="22"/>
        </w:rPr>
        <w:t xml:space="preserve"> Neželjene reakcije učestalosti „nepoznato” su kvalifikovane tako jer ne potiču iz kliničkih studija sa paliperidon palmitatom. One su dobijene iz spontanih postmarketinških prijava pa se učestalost ne može odrediti, ili su dobijene iz kliničih studija sa risperidonom (sve formulacije) ili oralnim paliperidonom i/ili u postmarketinškim izvještajima.  </w:t>
      </w:r>
    </w:p>
    <w:p w:rsidR="00D1049D" w:rsidRPr="00D1049D" w:rsidRDefault="00D1049D" w:rsidP="00D1049D">
      <w:pPr>
        <w:pStyle w:val="BodyText23"/>
        <w:shd w:val="clear" w:color="auto" w:fill="auto"/>
        <w:spacing w:after="0" w:line="240" w:lineRule="auto"/>
        <w:ind w:left="40" w:firstLine="0"/>
        <w:rPr>
          <w:sz w:val="22"/>
          <w:szCs w:val="22"/>
        </w:rPr>
      </w:pPr>
      <w:r w:rsidRPr="00D1049D">
        <w:rPr>
          <w:sz w:val="22"/>
          <w:szCs w:val="22"/>
          <w:vertAlign w:val="superscript"/>
        </w:rPr>
        <w:t>b</w:t>
      </w:r>
      <w:r w:rsidRPr="00D1049D">
        <w:rPr>
          <w:sz w:val="22"/>
          <w:szCs w:val="22"/>
        </w:rPr>
        <w:t xml:space="preserve"> Vidjeti pod „ Hiperprolaktinemija“niže. </w:t>
      </w:r>
    </w:p>
    <w:p w:rsidR="00D1049D" w:rsidRPr="00D1049D" w:rsidRDefault="00D1049D" w:rsidP="00D1049D">
      <w:pPr>
        <w:pStyle w:val="BodyText23"/>
        <w:shd w:val="clear" w:color="auto" w:fill="auto"/>
        <w:spacing w:after="0" w:line="240" w:lineRule="auto"/>
        <w:ind w:left="40" w:firstLine="0"/>
        <w:rPr>
          <w:sz w:val="22"/>
          <w:szCs w:val="22"/>
        </w:rPr>
      </w:pPr>
      <w:r w:rsidRPr="00D1049D">
        <w:rPr>
          <w:sz w:val="22"/>
          <w:szCs w:val="22"/>
          <w:vertAlign w:val="superscript"/>
        </w:rPr>
        <w:t>c</w:t>
      </w:r>
      <w:r w:rsidRPr="00D1049D">
        <w:rPr>
          <w:sz w:val="22"/>
          <w:szCs w:val="22"/>
        </w:rPr>
        <w:t xml:space="preserve"> Vidjeti pod „Ekstrapiramidalni simptomi“ niže.</w:t>
      </w:r>
    </w:p>
    <w:p w:rsidR="00D1049D" w:rsidRPr="00D1049D" w:rsidRDefault="00D1049D" w:rsidP="00D1049D">
      <w:pPr>
        <w:pStyle w:val="BodyText23"/>
        <w:shd w:val="clear" w:color="auto" w:fill="auto"/>
        <w:spacing w:after="0" w:line="240" w:lineRule="auto"/>
        <w:ind w:left="40" w:firstLine="0"/>
        <w:rPr>
          <w:sz w:val="22"/>
          <w:szCs w:val="22"/>
        </w:rPr>
      </w:pPr>
      <w:r w:rsidRPr="00D1049D">
        <w:rPr>
          <w:sz w:val="22"/>
          <w:szCs w:val="22"/>
          <w:vertAlign w:val="superscript"/>
        </w:rPr>
        <w:t xml:space="preserve">d </w:t>
      </w:r>
      <w:r w:rsidRPr="00D1049D">
        <w:rPr>
          <w:sz w:val="22"/>
          <w:szCs w:val="22"/>
        </w:rPr>
        <w:t>U placebo kontrolisanim studijama, dijabetes melitus je bio prijavljen kod 0,32% ispitanika koji su liječeni injekcijom paliperidon palmitata jednom mjesečno u odnosu na stepen od 0,39% u placebo grupi. Ukupna incidenca iz svih kliničkih studija je bila 0,65% kod svih ispitanika liječenih injekcijom paliperidon palmitata jednom mjesečno.</w:t>
      </w:r>
    </w:p>
    <w:p w:rsidR="00D1049D" w:rsidRPr="00D1049D" w:rsidRDefault="00D1049D" w:rsidP="00D1049D">
      <w:pPr>
        <w:pStyle w:val="BodyText23"/>
        <w:shd w:val="clear" w:color="auto" w:fill="auto"/>
        <w:spacing w:after="0" w:line="240" w:lineRule="auto"/>
        <w:ind w:left="142" w:hanging="102"/>
        <w:rPr>
          <w:rStyle w:val="BodyText100"/>
          <w:sz w:val="22"/>
          <w:szCs w:val="22"/>
        </w:rPr>
      </w:pPr>
      <w:r w:rsidRPr="00D1049D">
        <w:rPr>
          <w:sz w:val="22"/>
          <w:szCs w:val="22"/>
          <w:vertAlign w:val="superscript"/>
        </w:rPr>
        <w:t>e</w:t>
      </w:r>
      <w:r w:rsidRPr="00D1049D">
        <w:rPr>
          <w:rStyle w:val="Bodytext95pt"/>
          <w:sz w:val="22"/>
          <w:szCs w:val="22"/>
        </w:rPr>
        <w:t xml:space="preserve"> Nesanica uključuje:</w:t>
      </w:r>
      <w:r w:rsidRPr="00D1049D">
        <w:rPr>
          <w:sz w:val="22"/>
          <w:szCs w:val="22"/>
        </w:rPr>
        <w:t xml:space="preserve"> inicijalnu insomniju, srednju insomniju;</w:t>
      </w:r>
      <w:r w:rsidRPr="00D1049D">
        <w:rPr>
          <w:rStyle w:val="Bodytext95pt"/>
          <w:sz w:val="22"/>
          <w:szCs w:val="22"/>
        </w:rPr>
        <w:t xml:space="preserve"> Konvulzije uključuju:</w:t>
      </w:r>
      <w:r w:rsidRPr="00D1049D">
        <w:rPr>
          <w:sz w:val="22"/>
          <w:szCs w:val="22"/>
        </w:rPr>
        <w:t xml:space="preserve"> grand mal napade; </w:t>
      </w:r>
      <w:r w:rsidRPr="00D1049D">
        <w:rPr>
          <w:b/>
          <w:sz w:val="22"/>
          <w:szCs w:val="22"/>
        </w:rPr>
        <w:t>Edem uključuje:</w:t>
      </w:r>
      <w:r w:rsidRPr="00D1049D">
        <w:rPr>
          <w:sz w:val="22"/>
          <w:szCs w:val="22"/>
        </w:rPr>
        <w:t xml:space="preserve"> generalizovani edem, periferni edem, tjestasti edem; </w:t>
      </w:r>
      <w:r w:rsidRPr="00D1049D">
        <w:rPr>
          <w:rStyle w:val="Bodytext95pt"/>
          <w:sz w:val="22"/>
          <w:szCs w:val="22"/>
        </w:rPr>
        <w:t>Menstrualni poremećaj uključuje:</w:t>
      </w:r>
      <w:r w:rsidRPr="00D1049D">
        <w:rPr>
          <w:sz w:val="22"/>
          <w:szCs w:val="22"/>
        </w:rPr>
        <w:t xml:space="preserve"> zakasnjelu menstruaciju, neredovnu menstruaciju, oligomenoreju.</w:t>
      </w:r>
      <w:r w:rsidRPr="00D1049D">
        <w:rPr>
          <w:rStyle w:val="Bodytext95pt"/>
          <w:sz w:val="22"/>
          <w:szCs w:val="22"/>
        </w:rPr>
        <w:t xml:space="preserve"> </w:t>
      </w:r>
    </w:p>
    <w:p w:rsidR="00D1049D" w:rsidRPr="00D1049D" w:rsidRDefault="00D1049D" w:rsidP="00D1049D">
      <w:pPr>
        <w:pStyle w:val="BodyText23"/>
        <w:shd w:val="clear" w:color="auto" w:fill="auto"/>
        <w:spacing w:after="0" w:line="240" w:lineRule="auto"/>
        <w:ind w:left="40" w:firstLine="0"/>
        <w:rPr>
          <w:rStyle w:val="BodyText100"/>
          <w:sz w:val="22"/>
          <w:szCs w:val="22"/>
        </w:rPr>
      </w:pPr>
    </w:p>
    <w:p w:rsidR="00D1049D" w:rsidRPr="00D1049D" w:rsidRDefault="00D1049D" w:rsidP="00D1049D">
      <w:pPr>
        <w:pStyle w:val="BodyText23"/>
        <w:shd w:val="clear" w:color="auto" w:fill="auto"/>
        <w:spacing w:after="0" w:line="240" w:lineRule="auto"/>
        <w:ind w:left="40" w:firstLine="0"/>
        <w:rPr>
          <w:sz w:val="22"/>
          <w:szCs w:val="22"/>
        </w:rPr>
      </w:pPr>
      <w:r w:rsidRPr="00D1049D">
        <w:rPr>
          <w:rStyle w:val="BodyText100"/>
          <w:sz w:val="22"/>
          <w:szCs w:val="22"/>
        </w:rPr>
        <w:t>Neželjena dejstva zabilježena sa formulacijama risperidona</w:t>
      </w:r>
    </w:p>
    <w:p w:rsidR="00D1049D" w:rsidRPr="00D1049D" w:rsidRDefault="00D1049D" w:rsidP="00D1049D">
      <w:pPr>
        <w:pStyle w:val="BodyText23"/>
        <w:shd w:val="clear" w:color="auto" w:fill="auto"/>
        <w:spacing w:after="0" w:line="240" w:lineRule="auto"/>
        <w:ind w:left="40" w:firstLine="0"/>
        <w:rPr>
          <w:sz w:val="22"/>
          <w:szCs w:val="22"/>
        </w:rPr>
      </w:pPr>
    </w:p>
    <w:p w:rsidR="00D1049D" w:rsidRPr="00D1049D" w:rsidRDefault="00D1049D" w:rsidP="00D1049D">
      <w:pPr>
        <w:pStyle w:val="BodyText23"/>
        <w:shd w:val="clear" w:color="auto" w:fill="auto"/>
        <w:spacing w:after="0" w:line="240" w:lineRule="auto"/>
        <w:ind w:left="40" w:firstLine="0"/>
        <w:rPr>
          <w:sz w:val="22"/>
          <w:szCs w:val="22"/>
        </w:rPr>
      </w:pPr>
      <w:r w:rsidRPr="00D1049D">
        <w:rPr>
          <w:sz w:val="22"/>
          <w:szCs w:val="22"/>
        </w:rPr>
        <w:t>Paliperidon je aktivni metabolit risperidona, stoga su profili neželjenih reakcija na ova jedinjenja (uključujući i oralne formulacije i one koje se primjenjuju injekcijom) međusobno povezani.</w:t>
      </w:r>
    </w:p>
    <w:p w:rsidR="00D1049D" w:rsidRPr="00D1049D" w:rsidRDefault="00D1049D" w:rsidP="00D1049D">
      <w:pPr>
        <w:pStyle w:val="BodyText23"/>
        <w:shd w:val="clear" w:color="auto" w:fill="auto"/>
        <w:spacing w:after="0" w:line="240" w:lineRule="auto"/>
        <w:ind w:left="40" w:firstLine="0"/>
        <w:rPr>
          <w:rStyle w:val="BodyText100"/>
          <w:sz w:val="22"/>
          <w:szCs w:val="22"/>
        </w:rPr>
      </w:pPr>
    </w:p>
    <w:p w:rsidR="00D1049D" w:rsidRPr="00D1049D" w:rsidRDefault="00D1049D" w:rsidP="00D1049D">
      <w:pPr>
        <w:pStyle w:val="BodyText23"/>
        <w:shd w:val="clear" w:color="auto" w:fill="auto"/>
        <w:spacing w:after="0" w:line="240" w:lineRule="auto"/>
        <w:ind w:left="40" w:firstLine="0"/>
        <w:rPr>
          <w:sz w:val="22"/>
          <w:szCs w:val="22"/>
        </w:rPr>
      </w:pPr>
      <w:r w:rsidRPr="00D1049D">
        <w:rPr>
          <w:rStyle w:val="BodyText100"/>
          <w:sz w:val="22"/>
          <w:szCs w:val="22"/>
        </w:rPr>
        <w:t>Opis odabranih neželjenih reakcija</w:t>
      </w:r>
    </w:p>
    <w:p w:rsidR="00D1049D" w:rsidRPr="00D1049D" w:rsidRDefault="00D1049D" w:rsidP="00D1049D">
      <w:pPr>
        <w:pStyle w:val="Bodytext30"/>
        <w:shd w:val="clear" w:color="auto" w:fill="auto"/>
        <w:spacing w:before="0" w:line="240" w:lineRule="auto"/>
        <w:ind w:left="40" w:firstLine="0"/>
        <w:jc w:val="both"/>
        <w:rPr>
          <w:rFonts w:ascii="Times New Roman" w:hAnsi="Times New Roman" w:cs="Times New Roman"/>
          <w:sz w:val="22"/>
          <w:szCs w:val="22"/>
        </w:rPr>
      </w:pPr>
    </w:p>
    <w:p w:rsidR="00D1049D" w:rsidRPr="00D1049D" w:rsidRDefault="00D1049D" w:rsidP="00D1049D">
      <w:pPr>
        <w:pStyle w:val="Bodytext30"/>
        <w:shd w:val="clear" w:color="auto" w:fill="auto"/>
        <w:spacing w:before="0" w:line="240" w:lineRule="auto"/>
        <w:ind w:left="40" w:firstLine="0"/>
        <w:jc w:val="both"/>
        <w:rPr>
          <w:rFonts w:ascii="Times New Roman" w:hAnsi="Times New Roman" w:cs="Times New Roman"/>
          <w:i/>
          <w:sz w:val="22"/>
          <w:szCs w:val="22"/>
        </w:rPr>
      </w:pPr>
      <w:r w:rsidRPr="00D1049D">
        <w:rPr>
          <w:rFonts w:ascii="Times New Roman" w:hAnsi="Times New Roman" w:cs="Times New Roman"/>
          <w:i/>
          <w:sz w:val="22"/>
          <w:szCs w:val="22"/>
        </w:rPr>
        <w:t>Anafilaktička reakcija</w:t>
      </w:r>
    </w:p>
    <w:p w:rsidR="00D1049D" w:rsidRPr="00D1049D" w:rsidRDefault="00D1049D" w:rsidP="00D1049D">
      <w:pPr>
        <w:pStyle w:val="BodyText23"/>
        <w:shd w:val="clear" w:color="auto" w:fill="auto"/>
        <w:spacing w:after="0" w:line="240" w:lineRule="auto"/>
        <w:ind w:left="40" w:firstLine="0"/>
        <w:rPr>
          <w:sz w:val="22"/>
          <w:szCs w:val="22"/>
        </w:rPr>
      </w:pPr>
      <w:r w:rsidRPr="00D1049D">
        <w:rPr>
          <w:sz w:val="22"/>
          <w:szCs w:val="22"/>
        </w:rPr>
        <w:t>Slučajevi anafilaktičke reakcije poslije ubrizgavanja paliperidon-palmitata u obliku 1-mjesečne injekcije bili su prijavljeni rijetko tokom iskustava u post-marketinškom periodu kod pacijenata koji su prethodno podnosili oralni risperidon ili oralni paliperidon (vidjeti odjeljak 4.4).</w:t>
      </w:r>
    </w:p>
    <w:p w:rsidR="00D1049D" w:rsidRPr="00D1049D" w:rsidRDefault="00D1049D" w:rsidP="00D1049D">
      <w:pPr>
        <w:pStyle w:val="Bodytext30"/>
        <w:shd w:val="clear" w:color="auto" w:fill="auto"/>
        <w:spacing w:before="0" w:line="240" w:lineRule="auto"/>
        <w:ind w:left="40" w:firstLine="0"/>
        <w:jc w:val="both"/>
        <w:rPr>
          <w:rFonts w:ascii="Times New Roman" w:hAnsi="Times New Roman" w:cs="Times New Roman"/>
          <w:sz w:val="22"/>
          <w:szCs w:val="22"/>
        </w:rPr>
      </w:pPr>
    </w:p>
    <w:p w:rsidR="00D1049D" w:rsidRPr="00D1049D" w:rsidRDefault="00D1049D" w:rsidP="00D1049D">
      <w:pPr>
        <w:pStyle w:val="Bodytext30"/>
        <w:shd w:val="clear" w:color="auto" w:fill="auto"/>
        <w:spacing w:before="0" w:line="240" w:lineRule="auto"/>
        <w:ind w:left="40" w:firstLine="0"/>
        <w:jc w:val="both"/>
        <w:rPr>
          <w:rFonts w:ascii="Times New Roman" w:hAnsi="Times New Roman" w:cs="Times New Roman"/>
          <w:i/>
          <w:sz w:val="22"/>
          <w:szCs w:val="22"/>
        </w:rPr>
      </w:pPr>
      <w:r w:rsidRPr="00D1049D">
        <w:rPr>
          <w:rFonts w:ascii="Times New Roman" w:hAnsi="Times New Roman" w:cs="Times New Roman"/>
          <w:i/>
          <w:sz w:val="22"/>
          <w:szCs w:val="22"/>
        </w:rPr>
        <w:t>Reakcije na mjestu ubrizgavanja</w:t>
      </w:r>
    </w:p>
    <w:p w:rsidR="00D1049D" w:rsidRPr="00D1049D" w:rsidRDefault="00D1049D" w:rsidP="00D1049D">
      <w:pPr>
        <w:pStyle w:val="BodyText23"/>
        <w:shd w:val="clear" w:color="auto" w:fill="auto"/>
        <w:spacing w:after="0" w:line="240" w:lineRule="auto"/>
        <w:ind w:left="40" w:firstLine="0"/>
        <w:rPr>
          <w:sz w:val="22"/>
          <w:szCs w:val="22"/>
        </w:rPr>
      </w:pPr>
      <w:r w:rsidRPr="00D1049D">
        <w:rPr>
          <w:sz w:val="22"/>
          <w:szCs w:val="22"/>
        </w:rPr>
        <w:t>U kliničkim ispitivanjima lijeka TREVICTA, 5,3 % ispitanika prijavilo je neželjenu reakciju vezanu uz mjesto ubrizgavanja. Nijedan od tih događaja nije bio ozbiljan, niti je doveo do obustave terapije. Na bazi ocjene ispitivača induracija, crvenilo i otoci ili uopšte nijesu bili prisutni, ili su bili blagi u ≥ 95% procjena. Bol na mjestu ubrizgavanja koji su ispitanici ocjenjivali vizuelnom analognom skalom, bio je nizak, a intenzitet se sa vremenom smanjivao.</w:t>
      </w:r>
    </w:p>
    <w:p w:rsidR="00D1049D" w:rsidRPr="00D1049D" w:rsidRDefault="00D1049D" w:rsidP="00D1049D">
      <w:pPr>
        <w:pStyle w:val="Bodytext30"/>
        <w:shd w:val="clear" w:color="auto" w:fill="auto"/>
        <w:spacing w:before="0" w:line="240" w:lineRule="auto"/>
        <w:ind w:left="40" w:firstLine="0"/>
        <w:jc w:val="both"/>
        <w:rPr>
          <w:rFonts w:ascii="Times New Roman" w:hAnsi="Times New Roman" w:cs="Times New Roman"/>
          <w:sz w:val="22"/>
          <w:szCs w:val="22"/>
        </w:rPr>
      </w:pPr>
    </w:p>
    <w:p w:rsidR="00D1049D" w:rsidRPr="00D1049D" w:rsidRDefault="00D1049D" w:rsidP="00D1049D">
      <w:pPr>
        <w:pStyle w:val="Bodytext30"/>
        <w:shd w:val="clear" w:color="auto" w:fill="auto"/>
        <w:spacing w:before="0" w:line="240" w:lineRule="auto"/>
        <w:ind w:left="40" w:firstLine="0"/>
        <w:jc w:val="both"/>
        <w:rPr>
          <w:rFonts w:ascii="Times New Roman" w:hAnsi="Times New Roman" w:cs="Times New Roman"/>
          <w:i/>
          <w:sz w:val="22"/>
          <w:szCs w:val="22"/>
        </w:rPr>
      </w:pPr>
      <w:r w:rsidRPr="00D1049D">
        <w:rPr>
          <w:rFonts w:ascii="Times New Roman" w:hAnsi="Times New Roman" w:cs="Times New Roman"/>
          <w:i/>
          <w:sz w:val="22"/>
          <w:szCs w:val="22"/>
        </w:rPr>
        <w:t>Ekstrapiramidalni simptomi (EPS)</w:t>
      </w:r>
    </w:p>
    <w:p w:rsidR="00D1049D" w:rsidRPr="00D1049D" w:rsidRDefault="00D1049D" w:rsidP="0025143B">
      <w:pPr>
        <w:pStyle w:val="BodyText23"/>
        <w:shd w:val="clear" w:color="auto" w:fill="auto"/>
        <w:spacing w:after="0" w:line="240" w:lineRule="auto"/>
        <w:ind w:left="40" w:firstLine="0"/>
        <w:rPr>
          <w:sz w:val="22"/>
          <w:szCs w:val="22"/>
        </w:rPr>
      </w:pPr>
      <w:r w:rsidRPr="00D1049D">
        <w:rPr>
          <w:sz w:val="22"/>
          <w:szCs w:val="22"/>
        </w:rPr>
        <w:t>U kliničkim ispitivanjima lijeka TREVICTA, akatizija je zabilježena kod 3,9 %, diskinezija kod 0,8%, distonija kod 0,9%, parkinsonizam kod 3,6%, i tremor kod 1,4% ispitanika.</w:t>
      </w:r>
    </w:p>
    <w:p w:rsidR="00D1049D" w:rsidRPr="00D1049D" w:rsidRDefault="00D1049D" w:rsidP="00D1049D">
      <w:pPr>
        <w:pStyle w:val="BodyText23"/>
        <w:shd w:val="clear" w:color="auto" w:fill="auto"/>
        <w:spacing w:after="0" w:line="240" w:lineRule="auto"/>
        <w:ind w:left="40" w:firstLine="0"/>
        <w:rPr>
          <w:sz w:val="22"/>
          <w:szCs w:val="22"/>
        </w:rPr>
      </w:pPr>
      <w:r w:rsidRPr="00D1049D">
        <w:rPr>
          <w:sz w:val="22"/>
          <w:szCs w:val="22"/>
        </w:rPr>
        <w:lastRenderedPageBreak/>
        <w:t>Ekstrapiramidalni simptomi (EPS) uključivali su objedinjenu analizu sljedećih izraza: parkinsonizam (koji uključuje ekstrapiramidalni poremećaj, ekstrapiramidalne simptome, fenomen „</w:t>
      </w:r>
      <w:r w:rsidRPr="00D1049D">
        <w:rPr>
          <w:rStyle w:val="BodytextItalic"/>
          <w:sz w:val="22"/>
          <w:szCs w:val="22"/>
        </w:rPr>
        <w:t>on-off</w:t>
      </w:r>
      <w:r w:rsidRPr="00D1049D">
        <w:rPr>
          <w:sz w:val="22"/>
          <w:szCs w:val="22"/>
        </w:rPr>
        <w:t>'“, Parkinsonovu bolest, parkinsoničnu krizu, hipersekreciju pljuvačke, mišićno-koštanu ukočenost, parkinsonizam, obilne bale, rigidnost s fenomenom zupčanika, bradikineziju, hipokineziju, lica nalik na masku, stegnutost mišića, akineziju, rigiditet potiljka, rigiditet mišića, hod tipičan za parkinsonizam, nenormalan glabelarni refleks, i parkinsoni tremor u mirovanju), akatizija (uključuje akatiziju, nemir, hiperkineziju i sindrom nemirnih nogu), diskinezija (diskinezija, horeja, poremećaj kretanja, mišićni trzaji, horeoatetoza, atetoza i mioklonus), distonija (uključuje distoniju, cervikalni spazam, emprostotonus, okulogirnu krizu, oromandibularnu distoniju, risus sardonicus, tetaniju, hipertoniju, tortikolis, nevoljne mišićne kontrakcije, kontrakturu mišića, blefarospazam, okulogiraciju, paralizu jezika, spazam lica, laringospazam, miotoniju, opistotonus, orofaringealni spazam, pleurototonus, spazam jezika i trizmus), kao i tremor.</w:t>
      </w:r>
    </w:p>
    <w:p w:rsidR="00D1049D" w:rsidRPr="00D1049D" w:rsidRDefault="00D1049D" w:rsidP="00D1049D">
      <w:pPr>
        <w:pStyle w:val="Bodytext30"/>
        <w:shd w:val="clear" w:color="auto" w:fill="auto"/>
        <w:spacing w:before="0" w:line="240" w:lineRule="auto"/>
        <w:ind w:left="20" w:firstLine="0"/>
        <w:jc w:val="both"/>
        <w:rPr>
          <w:rFonts w:ascii="Times New Roman" w:hAnsi="Times New Roman" w:cs="Times New Roman"/>
          <w:sz w:val="22"/>
          <w:szCs w:val="22"/>
        </w:rPr>
      </w:pPr>
    </w:p>
    <w:p w:rsidR="00D1049D" w:rsidRPr="00D1049D" w:rsidRDefault="00D1049D" w:rsidP="00D1049D">
      <w:pPr>
        <w:pStyle w:val="Bodytext30"/>
        <w:shd w:val="clear" w:color="auto" w:fill="auto"/>
        <w:spacing w:before="0" w:line="240" w:lineRule="auto"/>
        <w:ind w:left="20" w:firstLine="0"/>
        <w:jc w:val="both"/>
        <w:rPr>
          <w:rFonts w:ascii="Times New Roman" w:hAnsi="Times New Roman" w:cs="Times New Roman"/>
          <w:i/>
          <w:sz w:val="22"/>
          <w:szCs w:val="22"/>
        </w:rPr>
      </w:pPr>
      <w:r w:rsidRPr="00D1049D">
        <w:rPr>
          <w:rFonts w:ascii="Times New Roman" w:hAnsi="Times New Roman" w:cs="Times New Roman"/>
          <w:i/>
          <w:sz w:val="22"/>
          <w:szCs w:val="22"/>
        </w:rPr>
        <w:t>Porast težine</w:t>
      </w:r>
    </w:p>
    <w:p w:rsidR="00D1049D" w:rsidRPr="00D1049D" w:rsidRDefault="00D1049D" w:rsidP="00D1049D">
      <w:pPr>
        <w:pStyle w:val="BodyText23"/>
        <w:shd w:val="clear" w:color="auto" w:fill="auto"/>
        <w:spacing w:after="0" w:line="250" w:lineRule="exact"/>
        <w:ind w:left="20" w:firstLine="0"/>
        <w:rPr>
          <w:sz w:val="22"/>
          <w:szCs w:val="22"/>
        </w:rPr>
      </w:pPr>
      <w:r w:rsidRPr="00D1049D">
        <w:rPr>
          <w:sz w:val="22"/>
          <w:szCs w:val="22"/>
        </w:rPr>
        <w:t>U dugotrajnom randomizovanom ispitivanju obustave lijeka, kod 10 % ispitanika u grupi koja je primala lijek TREVICTA i 1 % ispitanika koji su primali placebo prijavljen je nenormalan porast tjelesne težine ≥ 7 % od dvostruko slijepe početne vrijednosti do dvostruko slijepog kraja terapije. S druge strane, nenormalano smanjenje tjelesne težine (≥ 7 %) od dvostruko slijepe početne vrijednosti do dvostruko slijepog kraja terapije prijavljeno je kod 1 % ispitanika u grupi koja je primala lijek TREVICTA i 8 % ispitanika koji su primali placebo. Srednja vrijednost promjene u tjelesnoj težini od dvostruko slijepe početne vrijednosti do dvostruko slijepog kraja terapije iznosila je + 0,94 kg za grupu koja je primala lijek TREVICTA odnosno - 1,28 kg za grupe koje su primale placebo.</w:t>
      </w:r>
    </w:p>
    <w:p w:rsidR="00D1049D" w:rsidRPr="00D1049D" w:rsidRDefault="00D1049D" w:rsidP="00D1049D">
      <w:pPr>
        <w:pStyle w:val="Bodytext30"/>
        <w:shd w:val="clear" w:color="auto" w:fill="auto"/>
        <w:spacing w:before="0" w:line="240" w:lineRule="auto"/>
        <w:ind w:left="20" w:firstLine="0"/>
        <w:jc w:val="both"/>
        <w:rPr>
          <w:rFonts w:ascii="Times New Roman" w:hAnsi="Times New Roman" w:cs="Times New Roman"/>
          <w:i/>
          <w:sz w:val="22"/>
          <w:szCs w:val="22"/>
        </w:rPr>
      </w:pPr>
    </w:p>
    <w:p w:rsidR="00D1049D" w:rsidRPr="00D1049D" w:rsidRDefault="00D1049D" w:rsidP="00D1049D">
      <w:pPr>
        <w:pStyle w:val="Bodytext30"/>
        <w:shd w:val="clear" w:color="auto" w:fill="auto"/>
        <w:spacing w:before="0" w:line="240" w:lineRule="auto"/>
        <w:ind w:left="20" w:firstLine="0"/>
        <w:jc w:val="both"/>
        <w:rPr>
          <w:rFonts w:ascii="Times New Roman" w:hAnsi="Times New Roman" w:cs="Times New Roman"/>
          <w:i/>
          <w:sz w:val="22"/>
          <w:szCs w:val="22"/>
        </w:rPr>
      </w:pPr>
      <w:r w:rsidRPr="00D1049D">
        <w:rPr>
          <w:rFonts w:ascii="Times New Roman" w:hAnsi="Times New Roman" w:cs="Times New Roman"/>
          <w:i/>
          <w:sz w:val="22"/>
          <w:szCs w:val="22"/>
        </w:rPr>
        <w:t>Hiperprolaktinemija</w:t>
      </w: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Tokom dvostruko slijepe faze dugotrajnog randomizovanog ispitivanja obustave lijeka, zabilježen je porast nivoa prolaktina preko referentnog raspona (&gt; 13,13 ng/ml kod muškaraca i &gt; 26,72 ng/ml kod žena) u većem procentu kod muškaraca i žena u grupi koja je primala lijek TREVICTA nego u grupi koja je primala placebo (9 % prema 3 % i 5% prema 1%, redom). U grupi koja je primala lijek TREVICTA, srednja vrijednost promjene od dvostruko slijepe početne vrijednosti do dvostruko slijepog kraja liječenja iznosila je +2,90 ng/ml za muškarce (prema -10,26 ng/ml u grupi koja je primala placebo) i +7,48 ng/ml za žene (prema -32,93 ng/ml u grupi koja je primala placebo). Jedna žena (2,4 %) u grupi koja je primala lijek TREVICTA imala je amenoreju kao neželjenu reakciju, dok kod žena u grupi koja je primala placebo nijesu zabilježene neželjene reakcije potencijalno vezane uz prolaktin. Ni u jednoj grupi kod muškaraca nije bilo neželjenih reakcija potencijalno vezanih uz prolaktin.</w:t>
      </w:r>
    </w:p>
    <w:p w:rsidR="00D1049D" w:rsidRPr="00D1049D" w:rsidRDefault="00D1049D" w:rsidP="00D1049D">
      <w:pPr>
        <w:pStyle w:val="BodyText23"/>
        <w:shd w:val="clear" w:color="auto" w:fill="auto"/>
        <w:spacing w:after="0" w:line="240" w:lineRule="auto"/>
        <w:ind w:left="20" w:firstLine="0"/>
        <w:rPr>
          <w:rStyle w:val="BodyText11"/>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11"/>
          <w:sz w:val="22"/>
          <w:szCs w:val="22"/>
        </w:rPr>
        <w:t>Neželjena dejstva karakteristična za ovu grupu ljekova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Kod primjene antipsihotika može doći do produženja QT intervala, ventrikularnih aritmija (ventrikularna fibrilacija, ventrikularna tahikardija), iznenadne neobjašnjive smrti, zastoja srca i Torsade de pointes.</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Uz liječenje antipsihoticima prijavljeni su slučajevi venske tromboembolije, uključujući slučajeve plućne embolije i slučajeve duboke venske tromboze (nepoznata u</w:t>
      </w:r>
      <w:r w:rsidRPr="00D1049D">
        <w:rPr>
          <w:sz w:val="22"/>
          <w:szCs w:val="22"/>
          <w:lang w:val="sr-Latn-RS"/>
        </w:rPr>
        <w:t>čestalost)</w:t>
      </w:r>
      <w:r w:rsidRPr="00D1049D">
        <w:rPr>
          <w:sz w:val="22"/>
          <w:szCs w:val="22"/>
        </w:rPr>
        <w:t>.</w:t>
      </w:r>
    </w:p>
    <w:p w:rsidR="00D1049D" w:rsidRPr="00D1049D" w:rsidRDefault="00D1049D" w:rsidP="00D1049D">
      <w:pPr>
        <w:pStyle w:val="Header"/>
        <w:tabs>
          <w:tab w:val="left" w:pos="284"/>
        </w:tabs>
        <w:jc w:val="both"/>
        <w:rPr>
          <w:rFonts w:ascii="Times New Roman" w:hAnsi="Times New Roman" w:cs="Times New Roman"/>
          <w:u w:val="single"/>
        </w:rPr>
      </w:pPr>
    </w:p>
    <w:p w:rsidR="00D1049D" w:rsidRPr="00D1049D" w:rsidRDefault="00D1049D" w:rsidP="00D1049D">
      <w:pPr>
        <w:spacing w:after="0" w:line="276" w:lineRule="auto"/>
        <w:jc w:val="both"/>
        <w:rPr>
          <w:rStyle w:val="BodyText11"/>
          <w:rFonts w:eastAsia="Calibri"/>
          <w:color w:val="000000"/>
          <w:sz w:val="22"/>
          <w:szCs w:val="22"/>
        </w:rPr>
      </w:pPr>
      <w:r w:rsidRPr="00D1049D">
        <w:rPr>
          <w:rStyle w:val="BodyText11"/>
          <w:rFonts w:eastAsia="Calibri"/>
          <w:color w:val="000000"/>
          <w:sz w:val="22"/>
          <w:szCs w:val="22"/>
        </w:rPr>
        <w:t>Prijavljivanje sumnji na neželjena dejstva</w:t>
      </w:r>
    </w:p>
    <w:p w:rsidR="00D1049D" w:rsidRPr="00D1049D" w:rsidRDefault="00D1049D" w:rsidP="00D1049D">
      <w:pPr>
        <w:spacing w:after="0"/>
        <w:jc w:val="both"/>
        <w:rPr>
          <w:rFonts w:ascii="Times New Roman" w:hAnsi="Times New Roman" w:cs="Times New Roman"/>
          <w:color w:val="000000"/>
        </w:rPr>
      </w:pPr>
      <w:r w:rsidRPr="00D1049D">
        <w:rPr>
          <w:rFonts w:ascii="Times New Roman" w:hAnsi="Times New Roman" w:cs="Times New Roman"/>
          <w:color w:val="000000"/>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D1049D" w:rsidRPr="00D1049D" w:rsidRDefault="00D1049D" w:rsidP="00D1049D">
      <w:pPr>
        <w:pStyle w:val="NoSpacing"/>
        <w:jc w:val="both"/>
        <w:rPr>
          <w:color w:val="000000"/>
          <w:sz w:val="22"/>
          <w:szCs w:val="22"/>
        </w:rPr>
      </w:pPr>
      <w:r w:rsidRPr="00D1049D">
        <w:rPr>
          <w:color w:val="000000"/>
          <w:sz w:val="22"/>
          <w:szCs w:val="22"/>
        </w:rPr>
        <w:lastRenderedPageBreak/>
        <w:t>Agencija za ljekove i medicinska sredstva Crne Gore</w:t>
      </w:r>
    </w:p>
    <w:p w:rsidR="00D1049D" w:rsidRPr="00D1049D" w:rsidRDefault="00D1049D" w:rsidP="00D1049D">
      <w:pPr>
        <w:pStyle w:val="NoSpacing"/>
        <w:jc w:val="both"/>
        <w:rPr>
          <w:color w:val="000000"/>
          <w:sz w:val="22"/>
          <w:szCs w:val="22"/>
        </w:rPr>
      </w:pPr>
      <w:r w:rsidRPr="00D1049D">
        <w:rPr>
          <w:color w:val="000000"/>
          <w:sz w:val="22"/>
          <w:szCs w:val="22"/>
        </w:rPr>
        <w:t>Odjeljenje za farmakovigilancu</w:t>
      </w:r>
    </w:p>
    <w:p w:rsidR="00D1049D" w:rsidRPr="00D1049D" w:rsidRDefault="00D1049D" w:rsidP="00D1049D">
      <w:pPr>
        <w:pStyle w:val="NoSpacing"/>
        <w:jc w:val="both"/>
        <w:rPr>
          <w:color w:val="000000"/>
          <w:sz w:val="22"/>
          <w:szCs w:val="22"/>
        </w:rPr>
      </w:pPr>
      <w:r w:rsidRPr="00D1049D">
        <w:rPr>
          <w:color w:val="000000"/>
          <w:sz w:val="22"/>
          <w:szCs w:val="22"/>
        </w:rPr>
        <w:t>Bulevar Ivana Crnojevića 64a, 81000 Podgorica</w:t>
      </w:r>
    </w:p>
    <w:p w:rsidR="00D1049D" w:rsidRPr="00D1049D" w:rsidRDefault="00D1049D" w:rsidP="00D1049D">
      <w:pPr>
        <w:pStyle w:val="NoSpacing"/>
        <w:jc w:val="both"/>
        <w:rPr>
          <w:rFonts w:eastAsia="Calibri"/>
          <w:sz w:val="22"/>
          <w:szCs w:val="22"/>
        </w:rPr>
      </w:pPr>
    </w:p>
    <w:p w:rsidR="00D1049D" w:rsidRPr="00D1049D" w:rsidRDefault="00D1049D" w:rsidP="00D1049D">
      <w:pPr>
        <w:pStyle w:val="NoSpacing"/>
        <w:jc w:val="both"/>
        <w:rPr>
          <w:rFonts w:eastAsia="Calibri"/>
          <w:sz w:val="22"/>
          <w:szCs w:val="22"/>
        </w:rPr>
      </w:pPr>
      <w:r w:rsidRPr="00D1049D">
        <w:rPr>
          <w:rFonts w:eastAsia="Calibri"/>
          <w:sz w:val="22"/>
          <w:szCs w:val="22"/>
        </w:rPr>
        <w:t>tel: +382 (0) 20 310 280</w:t>
      </w:r>
    </w:p>
    <w:p w:rsidR="00D1049D" w:rsidRPr="00D1049D" w:rsidRDefault="00D1049D" w:rsidP="00D1049D">
      <w:pPr>
        <w:pStyle w:val="NoSpacing"/>
        <w:jc w:val="both"/>
        <w:rPr>
          <w:rFonts w:eastAsia="Calibri"/>
          <w:sz w:val="22"/>
          <w:szCs w:val="22"/>
        </w:rPr>
      </w:pPr>
      <w:r w:rsidRPr="00D1049D">
        <w:rPr>
          <w:rFonts w:eastAsia="Calibri"/>
          <w:sz w:val="22"/>
          <w:szCs w:val="22"/>
        </w:rPr>
        <w:t>fax: +382 (0) 20 310 581</w:t>
      </w:r>
    </w:p>
    <w:p w:rsidR="00D1049D" w:rsidRPr="00D1049D" w:rsidRDefault="00F1051A" w:rsidP="00D1049D">
      <w:pPr>
        <w:pStyle w:val="NoSpacing"/>
        <w:jc w:val="both"/>
        <w:rPr>
          <w:rFonts w:eastAsia="Calibri"/>
          <w:sz w:val="22"/>
          <w:szCs w:val="22"/>
        </w:rPr>
      </w:pPr>
      <w:hyperlink r:id="rId8" w:history="1">
        <w:r w:rsidR="00D1049D" w:rsidRPr="00D1049D">
          <w:rPr>
            <w:rFonts w:eastAsia="Calibri"/>
            <w:color w:val="0000FF"/>
            <w:sz w:val="22"/>
            <w:szCs w:val="22"/>
            <w:u w:val="single"/>
          </w:rPr>
          <w:t>www.calims.me</w:t>
        </w:r>
      </w:hyperlink>
    </w:p>
    <w:p w:rsidR="00D1049D" w:rsidRPr="00D1049D" w:rsidRDefault="00F1051A" w:rsidP="00D1049D">
      <w:pPr>
        <w:pStyle w:val="NoSpacing"/>
        <w:jc w:val="both"/>
        <w:rPr>
          <w:rFonts w:eastAsia="Calibri"/>
          <w:color w:val="0000FF"/>
          <w:sz w:val="22"/>
          <w:szCs w:val="22"/>
          <w:u w:val="single"/>
        </w:rPr>
      </w:pPr>
      <w:hyperlink r:id="rId9" w:history="1">
        <w:r w:rsidR="00D1049D" w:rsidRPr="00D1049D">
          <w:rPr>
            <w:rFonts w:eastAsia="Calibri"/>
            <w:color w:val="0000FF"/>
            <w:sz w:val="22"/>
            <w:szCs w:val="22"/>
            <w:u w:val="single"/>
          </w:rPr>
          <w:t>nezeljenadejstva@calims.me</w:t>
        </w:r>
      </w:hyperlink>
    </w:p>
    <w:p w:rsidR="00D1049D" w:rsidRPr="00D1049D" w:rsidRDefault="00D1049D" w:rsidP="00D1049D">
      <w:pPr>
        <w:pStyle w:val="NoSpacing"/>
        <w:jc w:val="both"/>
        <w:rPr>
          <w:rFonts w:eastAsia="Calibri"/>
          <w:sz w:val="22"/>
          <w:szCs w:val="22"/>
        </w:rPr>
      </w:pPr>
      <w:r w:rsidRPr="00D1049D">
        <w:rPr>
          <w:rFonts w:eastAsia="Calibri"/>
          <w:sz w:val="22"/>
          <w:szCs w:val="22"/>
        </w:rPr>
        <w:t>putem IS zdravstvene zaštite</w:t>
      </w: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4.9. Predoziranje i mjere koje je potrebno preduzeti</w:t>
      </w:r>
    </w:p>
    <w:p w:rsidR="00D1049D" w:rsidRPr="00D1049D" w:rsidRDefault="00D1049D" w:rsidP="00D1049D">
      <w:pPr>
        <w:pStyle w:val="BodyText23"/>
        <w:shd w:val="clear" w:color="auto" w:fill="auto"/>
        <w:spacing w:after="0" w:line="240" w:lineRule="auto"/>
        <w:ind w:left="20" w:firstLine="0"/>
        <w:rPr>
          <w:rStyle w:val="BodyText11"/>
          <w:color w:val="auto"/>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11"/>
          <w:sz w:val="22"/>
          <w:szCs w:val="22"/>
        </w:rPr>
        <w:t>Simptomi</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Uopšteno, očekivani znaci i simptomi su oni koji proizlaze iz prekomjerno izraženih poznatih farmakoloških dejstava paliperidona, tj. pospanost i sedacija, tahikardija i hipotenzija, produženje QT intervala i ekstrapiramidni simptomi. Kod jednog pacijenta poslije predoziranja oralnim oblikom paliperidona prijavljene su Torsade de pointes i ventrikularna fibrilacija. U slučaju akutnog predoziranja mora se uzeti u obzir mogućnost predoziranja većim brojem ljekova.</w:t>
      </w:r>
    </w:p>
    <w:p w:rsidR="00D1049D" w:rsidRPr="00D1049D" w:rsidRDefault="00D1049D" w:rsidP="00D1049D">
      <w:pPr>
        <w:pStyle w:val="BodyText23"/>
        <w:shd w:val="clear" w:color="auto" w:fill="auto"/>
        <w:spacing w:after="0" w:line="240" w:lineRule="auto"/>
        <w:ind w:left="20" w:firstLine="0"/>
        <w:rPr>
          <w:rStyle w:val="BodyText11"/>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11"/>
          <w:sz w:val="22"/>
          <w:szCs w:val="22"/>
        </w:rPr>
        <w:t>Zbrinjavanje</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Kod procjene potrebnog liječenja i oporavka treba uzeti u obzir produženo djelovanje lijeka i dugo poluvrijeme eliminacije paliperidona. Ne postoji specifični antidot za paliperidon. Potrebno je primijeniti opšte potporne mjere. Treba uspostaviti i održavati prohodnost disajnih puteva i obezbijediti odgovarajuću oksigenaciju i ventilaciju.</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 xml:space="preserve">Potrebno je odmah započeti praćenje kardiovaskularne funkcije što treba da uključuje kontinuirani elektrokardiografski monitoring kako bi se uočile moguće aritmije. Hipotenziju i cirkulatorni kolaps treba korigovati odgovarajućim mjerama kao što su intravenska nadoknada tečnosti i/ili </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simpatomimetici. U slučaju teških ekstrapiramidnih simptoma treba primijeniti antiholinergičke ljekove. Pacijenta je potrebno strogo nadzirati i monitoring nastaviti sve do oporavka.</w:t>
      </w: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5. FARMAKOLOŠKI PODACI</w:t>
      </w:r>
    </w:p>
    <w:p w:rsidR="00D1049D" w:rsidRPr="00D1049D" w:rsidRDefault="00D1049D" w:rsidP="00D1049D">
      <w:pPr>
        <w:pStyle w:val="Header"/>
        <w:tabs>
          <w:tab w:val="left" w:pos="284"/>
        </w:tabs>
        <w:jc w:val="both"/>
        <w:rPr>
          <w:rFonts w:ascii="Times New Roman" w:hAnsi="Times New Roman" w:cs="Times New Roman"/>
          <w:b/>
          <w:bCs/>
        </w:rPr>
      </w:pPr>
    </w:p>
    <w:p w:rsidR="00D1049D" w:rsidRPr="00D1049D" w:rsidRDefault="00D1049D" w:rsidP="00D1049D">
      <w:pPr>
        <w:pStyle w:val="Header"/>
        <w:tabs>
          <w:tab w:val="left" w:pos="284"/>
        </w:tabs>
        <w:jc w:val="both"/>
        <w:rPr>
          <w:rFonts w:ascii="Times New Roman" w:hAnsi="Times New Roman" w:cs="Times New Roman"/>
          <w:b/>
        </w:rPr>
      </w:pPr>
      <w:r w:rsidRPr="00D1049D">
        <w:rPr>
          <w:rFonts w:ascii="Times New Roman" w:hAnsi="Times New Roman" w:cs="Times New Roman"/>
          <w:b/>
          <w:bCs/>
        </w:rPr>
        <w:t xml:space="preserve">5.1. </w:t>
      </w:r>
      <w:r w:rsidRPr="00D1049D">
        <w:rPr>
          <w:rFonts w:ascii="Times New Roman" w:hAnsi="Times New Roman" w:cs="Times New Roman"/>
          <w:b/>
        </w:rPr>
        <w:t>Farmakodinamski podaci</w:t>
      </w:r>
    </w:p>
    <w:p w:rsidR="00D1049D" w:rsidRPr="00D1049D" w:rsidRDefault="00D1049D" w:rsidP="00D1049D">
      <w:pPr>
        <w:pStyle w:val="Header"/>
        <w:tabs>
          <w:tab w:val="left" w:pos="284"/>
        </w:tabs>
        <w:jc w:val="both"/>
        <w:rPr>
          <w:rFonts w:ascii="Times New Roman" w:hAnsi="Times New Roman" w:cs="Times New Roman"/>
          <w:b/>
          <w:bCs/>
        </w:rPr>
      </w:pPr>
    </w:p>
    <w:p w:rsidR="00D1049D" w:rsidRPr="00D1049D" w:rsidRDefault="00D1049D" w:rsidP="00D1049D">
      <w:pPr>
        <w:pStyle w:val="Header"/>
        <w:tabs>
          <w:tab w:val="left" w:pos="284"/>
        </w:tabs>
        <w:jc w:val="both"/>
        <w:rPr>
          <w:rFonts w:ascii="Times New Roman" w:hAnsi="Times New Roman" w:cs="Times New Roman"/>
        </w:rPr>
      </w:pPr>
      <w:r w:rsidRPr="00D1049D">
        <w:rPr>
          <w:rFonts w:ascii="Times New Roman" w:hAnsi="Times New Roman" w:cs="Times New Roman"/>
          <w:b/>
          <w:bCs/>
        </w:rPr>
        <w:t xml:space="preserve">Farmakoterapijska grupa: </w:t>
      </w:r>
      <w:r w:rsidRPr="00D1049D">
        <w:rPr>
          <w:rFonts w:ascii="Times New Roman" w:hAnsi="Times New Roman" w:cs="Times New Roman"/>
        </w:rPr>
        <w:t>Psiholeptici, drugi antipsihotici</w:t>
      </w: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rPr>
      </w:pPr>
      <w:r w:rsidRPr="00D1049D">
        <w:rPr>
          <w:rFonts w:ascii="Times New Roman" w:hAnsi="Times New Roman" w:cs="Times New Roman"/>
          <w:b/>
          <w:bCs/>
        </w:rPr>
        <w:t xml:space="preserve">АТC kod: </w:t>
      </w:r>
      <w:r w:rsidRPr="00D1049D">
        <w:rPr>
          <w:rFonts w:ascii="Times New Roman" w:hAnsi="Times New Roman" w:cs="Times New Roman"/>
        </w:rPr>
        <w:t>N05AX13</w:t>
      </w: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 xml:space="preserve">Lijek TREVICTA sadrži racemsku smješu (+)- i (-)-paliperidona. </w:t>
      </w:r>
    </w:p>
    <w:p w:rsidR="00D1049D" w:rsidRPr="00D1049D" w:rsidRDefault="00D1049D" w:rsidP="00D1049D">
      <w:pPr>
        <w:pStyle w:val="BodyText23"/>
        <w:shd w:val="clear" w:color="auto" w:fill="auto"/>
        <w:spacing w:after="0" w:line="240" w:lineRule="auto"/>
        <w:ind w:left="20" w:firstLine="0"/>
        <w:rPr>
          <w:rStyle w:val="BodyText13"/>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13"/>
          <w:sz w:val="22"/>
          <w:szCs w:val="22"/>
        </w:rPr>
        <w:t>Mehanizam dejstva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lastRenderedPageBreak/>
        <w:t>Paliperidon je selektivni blokator djelovanja monoamina, čija se farmakološka svojstva razlikuju od svojstava klasičnih neuroleptika. Paliperidon se snažno vezuje na serotoninske 5-HT2 i dopaminske D2 receptore. Paliperidon takođe blokira i alfa 1 adrenergičke receptore, i u nešto manjoj mjeri H1 histaminske i alfa 2 adrenergičke receptore. Farmakološko djelovanje (+)- i (-)- enantiomera paliperidona je kvalitativno i kvantitativno slično.</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Paliperidon se ne vezuje za holinergičke receptore. Iako je paliperidon snažan antagonist D2 receptora, za šta se vjeruje da ublažava simptome shizofrenije, on uzrokuje manju katalepsiju i manje smanjuje motorne funkcije od klasičnih neuroleptika. Dominantni centralni antagonizam serotonina može da ublaži svojstvo paliperidona da izaziva ekstrapiramidna neželjena dejstva.</w:t>
      </w:r>
    </w:p>
    <w:p w:rsidR="00D1049D" w:rsidRPr="00D1049D" w:rsidRDefault="00D1049D" w:rsidP="00D1049D">
      <w:pPr>
        <w:pStyle w:val="BodyText23"/>
        <w:shd w:val="clear" w:color="auto" w:fill="auto"/>
        <w:spacing w:after="0" w:line="240" w:lineRule="auto"/>
        <w:ind w:left="20" w:firstLine="0"/>
        <w:rPr>
          <w:rStyle w:val="BodyText13"/>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13"/>
          <w:sz w:val="22"/>
          <w:szCs w:val="22"/>
        </w:rPr>
        <w:t>Klinička efikasnost</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Efikasnost lijeka TREVICTA u terapiji održavanja za liječenje shizofrenije kod ispitanika koji su adekvatno liječeni paliperidon palmitatom u obliku 1-mjesečne injekcije tokom najmanje četiri mjeseca pri čemu su dvije posljednje doze bile iste jačine, procijenjena je u jednom dugotrajnom, randomizovanom, dvostruko slijepom, placebom kontrolisanom ispitivanju obustave lijeka i jednom dugotrajnom, dvostruko slijepom, aktivno kontrolisanom ispitivanju neinferiornosti. U oba ispitivanja, primarni ishod zasnivao se na relapsu.</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 xml:space="preserve">U dugotrajnom randomizovanom ispitivanju obustave lijeka, 506 odraslih ispitanika koji su zadovoljili DSM-IV kriterijume za shizofreniju bili su uključeni u otvorenu prelaznu fazu i bili liječeni fleksibilnim dozama paliperidon palmitata u obliku 1-mjesečne injekcije primijenjene u deltoidni ili glutealni mišić (50-150 mg) tokom 17 nedjelja (doze su se prilagođavale 5. i 9. nedjelje). Zatim je ukupno 379 ispitanika primilo jednu dozu lijeka TREVICTA ili u deltoidni ili u glutealni mišić u otvorenoj fazi stabilizacije (doza je bila 3,5 puta veća od posljednje doze paliperidon palmitata u obliku 1-mjesečne injekcije). Ispitanici, za koje se smatralo da su klinički stabilni, su zatim na kraju 12. nedjeljne faze stabilizacije bili randomizovani u odnosu 1:1 u grupe da primaju lijek TREVICTA ili placebo u različitom trajanju dvostruko slijepe faze (doza lijeka TREVICTA bila je ista kao posljednja doza primljena tokom faze stabilizacije; ova doza je ostala nepromijenjena kroz dvostruko slijepu fazu). U tom periodu, 305 simptomatski stabilnih ispitanika bilo je randomizovano da nastave liječenje lijekom TREVICTA (n = 160) ili placebom (n = 145) do relapsa, ranije obustave lijeka, ili kraja ispitivanja. Primarna promjenljiva efikasnosti bilo je vrijeme do prvog relapsa. Ispitivanje je završeno na osnovu prethodno planirane među-analize koja je obavljena pošto je 283 ispitanika randomizovano i nakon što su zabilježena 42 slučaja relapsa. </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Na osnovu završne analize (N=305), 42 ispitanika (29,0 %) u placebi grupi i 14 ispitanika (8,8%) u grupi koja je primala lijek TREVICTA je doživelo relaps tokom dvostruko slijepe faze. Koeficijent rizika bio je 3,81 (95% CI: 2,08, 6,99) što ukazuje na 74 % smanjenje rizika od relapsa sa lijekom TREVICTA u poređenju sa placebom. Kaplan-Majerov grafikon vremena do relapsa po terapijskoj grupi prikazan je na Slici 1. Postojala je značajna razlika (p &lt; 0,0001) u vremenu do relapsa između dvije terapijske grupe, u korist lijeka TREVICTA.Vrijeme do relapsa u grupi koja je primala placebo (medijana 395 dana) je bilo značajno kraće nego u grupi koja je primala lijek TREVICTA (medijana se nije mogla procijeniti zbog niskog procenta ispitanika sa relapsom [8,8%]).</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noProof/>
          <w:sz w:val="22"/>
          <w:szCs w:val="22"/>
          <w:lang w:val="sr-Latn-ME" w:eastAsia="sr-Latn-ME"/>
        </w:rPr>
        <w:lastRenderedPageBreak/>
        <mc:AlternateContent>
          <mc:Choice Requires="wps">
            <w:drawing>
              <wp:anchor distT="0" distB="0" distL="114300" distR="114300" simplePos="0" relativeHeight="251662336" behindDoc="0" locked="0" layoutInCell="1" allowOverlap="1" wp14:anchorId="0E29C486" wp14:editId="7364F363">
                <wp:simplePos x="0" y="0"/>
                <wp:positionH relativeFrom="column">
                  <wp:posOffset>1417955</wp:posOffset>
                </wp:positionH>
                <wp:positionV relativeFrom="paragraph">
                  <wp:posOffset>2478405</wp:posOffset>
                </wp:positionV>
                <wp:extent cx="2755265" cy="266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5265" cy="266700"/>
                        </a:xfrm>
                        <a:prstGeom prst="rect">
                          <a:avLst/>
                        </a:prstGeom>
                        <a:solidFill>
                          <a:schemeClr val="lt1"/>
                        </a:solidFill>
                        <a:ln w="6350">
                          <a:noFill/>
                        </a:ln>
                      </wps:spPr>
                      <wps:txbx>
                        <w:txbxContent>
                          <w:p w:rsidR="000D5151" w:rsidRPr="002C641F" w:rsidRDefault="000D5151" w:rsidP="00D1049D">
                            <w:pPr>
                              <w:rPr>
                                <w:rFonts w:ascii="Times New Roman" w:hAnsi="Times New Roman"/>
                                <w:sz w:val="18"/>
                                <w:szCs w:val="18"/>
                              </w:rPr>
                            </w:pPr>
                            <w:r w:rsidRPr="008A60CD">
                              <w:rPr>
                                <w:rFonts w:ascii="Times New Roman" w:hAnsi="Times New Roman"/>
                                <w:sz w:val="18"/>
                                <w:szCs w:val="18"/>
                              </w:rPr>
                              <w:t>Vr</w:t>
                            </w:r>
                            <w:r>
                              <w:rPr>
                                <w:rFonts w:ascii="Times New Roman" w:hAnsi="Times New Roman"/>
                                <w:sz w:val="18"/>
                                <w:szCs w:val="18"/>
                              </w:rPr>
                              <w:t>ij</w:t>
                            </w:r>
                            <w:r w:rsidRPr="008A60CD">
                              <w:rPr>
                                <w:rFonts w:ascii="Times New Roman" w:hAnsi="Times New Roman"/>
                                <w:sz w:val="18"/>
                                <w:szCs w:val="18"/>
                              </w:rPr>
                              <w:t>eme randomizacije (u dani</w:t>
                            </w:r>
                            <w:r w:rsidRPr="002C641F">
                              <w:rPr>
                                <w:rFonts w:ascii="Times New Roman" w:hAnsi="Times New Roman"/>
                                <w:sz w:val="18"/>
                                <w:szCs w:val="18"/>
                              </w:rPr>
                              <w:t>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9C486" id="_x0000_t202" coordsize="21600,21600" o:spt="202" path="m,l,21600r21600,l21600,xe">
                <v:stroke joinstyle="miter"/>
                <v:path gradientshapeok="t" o:connecttype="rect"/>
              </v:shapetype>
              <v:shape id="Text Box 3" o:spid="_x0000_s1026" type="#_x0000_t202" style="position:absolute;left:0;text-align:left;margin-left:111.65pt;margin-top:195.15pt;width:216.9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" fillcolor="white [3201]" stroked="f" strokeweight=".5pt">
                <v:path arrowok="t"/>
                <v:textbox>
                  <w:txbxContent>
                    <w:p w:rsidR="000D5151" w:rsidRPr="002C641F" w:rsidRDefault="000D5151" w:rsidP="00D1049D">
                      <w:pPr>
                        <w:rPr>
                          <w:rFonts w:ascii="Times New Roman" w:hAnsi="Times New Roman"/>
                          <w:sz w:val="18"/>
                          <w:szCs w:val="18"/>
                        </w:rPr>
                      </w:pPr>
                      <w:r w:rsidRPr="008A60CD">
                        <w:rPr>
                          <w:rFonts w:ascii="Times New Roman" w:hAnsi="Times New Roman"/>
                          <w:sz w:val="18"/>
                          <w:szCs w:val="18"/>
                        </w:rPr>
                        <w:t>Vr</w:t>
                      </w:r>
                      <w:r>
                        <w:rPr>
                          <w:rFonts w:ascii="Times New Roman" w:hAnsi="Times New Roman"/>
                          <w:sz w:val="18"/>
                          <w:szCs w:val="18"/>
                        </w:rPr>
                        <w:t>ij</w:t>
                      </w:r>
                      <w:r w:rsidRPr="008A60CD">
                        <w:rPr>
                          <w:rFonts w:ascii="Times New Roman" w:hAnsi="Times New Roman"/>
                          <w:sz w:val="18"/>
                          <w:szCs w:val="18"/>
                        </w:rPr>
                        <w:t>eme randomizacije (u dani</w:t>
                      </w:r>
                      <w:r w:rsidRPr="002C641F">
                        <w:rPr>
                          <w:rFonts w:ascii="Times New Roman" w:hAnsi="Times New Roman"/>
                          <w:sz w:val="18"/>
                          <w:szCs w:val="18"/>
                        </w:rPr>
                        <w:t>ma)</w:t>
                      </w:r>
                    </w:p>
                  </w:txbxContent>
                </v:textbox>
              </v:shape>
            </w:pict>
          </mc:Fallback>
        </mc:AlternateContent>
      </w:r>
      <w:r w:rsidRPr="00D1049D">
        <w:rPr>
          <w:noProof/>
          <w:sz w:val="22"/>
          <w:szCs w:val="22"/>
          <w:lang w:val="sr-Latn-ME" w:eastAsia="sr-Latn-ME"/>
        </w:rPr>
        <mc:AlternateContent>
          <mc:Choice Requires="wps">
            <w:drawing>
              <wp:anchor distT="0" distB="0" distL="114300" distR="114300" simplePos="0" relativeHeight="251663360" behindDoc="0" locked="0" layoutInCell="1" allowOverlap="1" wp14:anchorId="02DA0B57" wp14:editId="01F1AB27">
                <wp:simplePos x="0" y="0"/>
                <wp:positionH relativeFrom="column">
                  <wp:posOffset>88900</wp:posOffset>
                </wp:positionH>
                <wp:positionV relativeFrom="paragraph">
                  <wp:posOffset>203835</wp:posOffset>
                </wp:positionV>
                <wp:extent cx="308610" cy="2156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2156460"/>
                        </a:xfrm>
                        <a:prstGeom prst="rect">
                          <a:avLst/>
                        </a:prstGeom>
                        <a:solidFill>
                          <a:schemeClr val="lt1"/>
                        </a:solidFill>
                        <a:ln w="6350">
                          <a:noFill/>
                        </a:ln>
                      </wps:spPr>
                      <wps:txbx>
                        <w:txbxContent>
                          <w:p w:rsidR="000D5151" w:rsidRPr="004D69D2" w:rsidRDefault="000D5151" w:rsidP="00D1049D">
                            <w:pPr>
                              <w:rPr>
                                <w:rFonts w:ascii="Times New Roman" w:hAnsi="Times New Roman"/>
                                <w:sz w:val="18"/>
                                <w:szCs w:val="18"/>
                              </w:rPr>
                            </w:pPr>
                            <w:r>
                              <w:rPr>
                                <w:rFonts w:ascii="Times New Roman" w:hAnsi="Times New Roman"/>
                                <w:sz w:val="18"/>
                                <w:szCs w:val="18"/>
                              </w:rPr>
                              <w:t>Procijenjeni p</w:t>
                            </w:r>
                            <w:r w:rsidRPr="004D69D2">
                              <w:rPr>
                                <w:rFonts w:ascii="Times New Roman" w:hAnsi="Times New Roman"/>
                                <w:sz w:val="18"/>
                                <w:szCs w:val="18"/>
                              </w:rPr>
                              <w:t xml:space="preserve">rocenat </w:t>
                            </w:r>
                            <w:r>
                              <w:rPr>
                                <w:rFonts w:ascii="Times New Roman" w:hAnsi="Times New Roman"/>
                                <w:sz w:val="18"/>
                                <w:szCs w:val="18"/>
                              </w:rPr>
                              <w:t>ispitanika</w:t>
                            </w:r>
                            <w:r w:rsidRPr="004D69D2">
                              <w:rPr>
                                <w:rFonts w:ascii="Times New Roman" w:hAnsi="Times New Roman"/>
                                <w:sz w:val="18"/>
                                <w:szCs w:val="18"/>
                              </w:rPr>
                              <w:t xml:space="preserve"> bez relapsa</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A0B57" id="Text Box 4" o:spid="_x0000_s1027" type="#_x0000_t202" style="position:absolute;left:0;text-align:left;margin-left:7pt;margin-top:16.05pt;width:24.3pt;height:1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" fillcolor="white [3201]" stroked="f" strokeweight=".5pt">
                <v:path arrowok="t"/>
                <v:textbox style="layout-flow:vertical;mso-layout-flow-alt:bottom-to-top">
                  <w:txbxContent>
                    <w:p w:rsidR="000D5151" w:rsidRPr="004D69D2" w:rsidRDefault="000D5151" w:rsidP="00D1049D">
                      <w:pPr>
                        <w:rPr>
                          <w:rFonts w:ascii="Times New Roman" w:hAnsi="Times New Roman"/>
                          <w:sz w:val="18"/>
                          <w:szCs w:val="18"/>
                        </w:rPr>
                      </w:pPr>
                      <w:r>
                        <w:rPr>
                          <w:rFonts w:ascii="Times New Roman" w:hAnsi="Times New Roman"/>
                          <w:sz w:val="18"/>
                          <w:szCs w:val="18"/>
                        </w:rPr>
                        <w:t>Procijenjeni p</w:t>
                      </w:r>
                      <w:r w:rsidRPr="004D69D2">
                        <w:rPr>
                          <w:rFonts w:ascii="Times New Roman" w:hAnsi="Times New Roman"/>
                          <w:sz w:val="18"/>
                          <w:szCs w:val="18"/>
                        </w:rPr>
                        <w:t xml:space="preserve">rocenat </w:t>
                      </w:r>
                      <w:r>
                        <w:rPr>
                          <w:rFonts w:ascii="Times New Roman" w:hAnsi="Times New Roman"/>
                          <w:sz w:val="18"/>
                          <w:szCs w:val="18"/>
                        </w:rPr>
                        <w:t>ispitanika</w:t>
                      </w:r>
                      <w:r w:rsidRPr="004D69D2">
                        <w:rPr>
                          <w:rFonts w:ascii="Times New Roman" w:hAnsi="Times New Roman"/>
                          <w:sz w:val="18"/>
                          <w:szCs w:val="18"/>
                        </w:rPr>
                        <w:t xml:space="preserve"> bez relapsa</w:t>
                      </w:r>
                    </w:p>
                  </w:txbxContent>
                </v:textbox>
              </v:shape>
            </w:pict>
          </mc:Fallback>
        </mc:AlternateContent>
      </w:r>
      <w:r w:rsidRPr="00D1049D">
        <w:rPr>
          <w:noProof/>
          <w:sz w:val="22"/>
          <w:szCs w:val="22"/>
          <w:lang w:val="sr-Latn-ME" w:eastAsia="sr-Latn-ME"/>
        </w:rPr>
        <w:drawing>
          <wp:inline distT="0" distB="0" distL="0" distR="0" wp14:anchorId="2F3FA088" wp14:editId="36FE5612">
            <wp:extent cx="4849906" cy="2691698"/>
            <wp:effectExtent l="0" t="0" r="8255" b="0"/>
            <wp:docPr id="10" name="Picture 10" descr="Figure2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2final"/>
                    <pic:cNvPicPr>
                      <a:picLocks noChangeAspect="1" noChangeArrowheads="1"/>
                    </pic:cNvPicPr>
                  </pic:nvPicPr>
                  <pic:blipFill>
                    <a:blip r:embed="rId10" cstate="print">
                      <a:extLst>
                        <a:ext uri="{28A0092B-C50C-407E-A947-70E740481C1C}">
                          <a14:useLocalDpi xmlns:a14="http://schemas.microsoft.com/office/drawing/2010/main" val="0"/>
                        </a:ext>
                      </a:extLst>
                    </a:blip>
                    <a:srcRect t="13333" r="5011" b="12000"/>
                    <a:stretch>
                      <a:fillRect/>
                    </a:stretch>
                  </pic:blipFill>
                  <pic:spPr bwMode="auto">
                    <a:xfrm>
                      <a:off x="0" y="0"/>
                      <a:ext cx="4848897" cy="2691138"/>
                    </a:xfrm>
                    <a:prstGeom prst="rect">
                      <a:avLst/>
                    </a:prstGeom>
                    <a:noFill/>
                    <a:ln>
                      <a:noFill/>
                    </a:ln>
                  </pic:spPr>
                </pic:pic>
              </a:graphicData>
            </a:graphic>
          </wp:inline>
        </w:drawing>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1420" w:firstLine="0"/>
        <w:rPr>
          <w:sz w:val="22"/>
          <w:szCs w:val="22"/>
        </w:rPr>
      </w:pPr>
      <w:r w:rsidRPr="00D1049D">
        <w:rPr>
          <w:sz w:val="22"/>
          <w:szCs w:val="22"/>
        </w:rPr>
        <w:t>Slika 1: Kaplan-Majerov grafikon vremena do relapsa – Završna analiza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U ispitivanju neinferiornosti, 1429 akutno bolesnih ispitanika (početni srednji ukupni skor PANSS: 85,7) koji su zadovoljili DSM-IV kriterijume za shizofreniju bili su uključeni u otvorenu fazu i liječeni paliperidon palmitatom u obliku 1-mjesečne injekcije tokom 17 nedjelja. Doza se mogla prilagoditi (tj. 50 mg, 75 mg, 100 mg, ili 150 mg) u 5. i 9. nedjelji davanja injekcija, a mjesto ubrizgavanja moglo je biti deltoidni ili glutealni mišić. Ispitanici koji su zadovoljili kriterijume za randomizaciju u 14. i 17. nedjelji, njih 1016 bili su randomizovani u odnosu 1:1 da nastave sa paliperidon palmitatom u obliku 1-mjesečne injekcije ili da pređu na lijek TREVICTA sa 3,5 puta većom dozom od 1-mjesečne injekcije paliperidon palmitata 9. i 13. nedjelje tokom 48 nedjelja. Ispitanici su primili lijek TREVICTA jednom na svaka 3 mjeseca i injekciju placeba tokom ostalih mjeseci kako bi se održala slijepa priroda ispitivanja. Primarna mjera ishoda za efikasnost u ispitivanju bio je procenat ispitanika koji nijesu imali relaps na kraju 48-nedjeljne dvostruko slijepe faze na osnovu Kaplan-Majerove 48-nedjeljne procjene (TREVICTA: 91,2%, paliperidon palmitat u obliku 1-mjesečne injekcije: 90,0%). Medijana vremena do relapsa nije se mogla procijeniti ni u jednoj grupi zbog niskog procenta ispitanika sa relapsom. Razlika (95% CI) između terapijskih grupa bila je 1,2% (-2,7%, 5,1%), čime se postigao kriterijum neinferiornosti na osnovu granice od -10%. Prema tome, grupa liječena lijekom TREVICTA nije bila inferiorna u odnosu na paliperidon palmitat u obliku 1-mjesečne injekcije. Poboljšanja u funkcioniranju, mjerena prema skali ličnog i društvenog funkcioniranja (engl.</w:t>
      </w:r>
      <w:r w:rsidRPr="00D1049D">
        <w:rPr>
          <w:rStyle w:val="BodytextItalic"/>
          <w:sz w:val="22"/>
          <w:szCs w:val="22"/>
        </w:rPr>
        <w:t xml:space="preserve"> Personal and Social Performance scale,</w:t>
      </w:r>
      <w:r w:rsidRPr="00D1049D">
        <w:rPr>
          <w:sz w:val="22"/>
          <w:szCs w:val="22"/>
        </w:rPr>
        <w:t xml:space="preserve"> PSP), koja su zabilježena tokom otvorene faze stabilizacije bila su održana i tokom dvostruko slijepe faze za obje terapijske grupe.</w:t>
      </w:r>
    </w:p>
    <w:p w:rsidR="00D1049D" w:rsidRPr="00D1049D" w:rsidRDefault="00D1049D" w:rsidP="00D1049D">
      <w:pPr>
        <w:pStyle w:val="BodyText23"/>
        <w:shd w:val="clear" w:color="auto" w:fill="auto"/>
        <w:spacing w:after="0" w:line="240" w:lineRule="auto"/>
        <w:ind w:left="280" w:firstLine="0"/>
        <w:rPr>
          <w:sz w:val="22"/>
          <w:szCs w:val="22"/>
        </w:rPr>
      </w:pPr>
    </w:p>
    <w:p w:rsidR="00D1049D" w:rsidRPr="00D1049D" w:rsidRDefault="00352BA0" w:rsidP="00D1049D">
      <w:pPr>
        <w:pStyle w:val="BodyText23"/>
        <w:shd w:val="clear" w:color="auto" w:fill="auto"/>
        <w:spacing w:after="0" w:line="240" w:lineRule="auto"/>
        <w:ind w:left="280" w:firstLine="0"/>
        <w:rPr>
          <w:sz w:val="22"/>
          <w:szCs w:val="22"/>
        </w:rPr>
      </w:pPr>
      <w:r w:rsidRPr="00D1049D">
        <w:rPr>
          <w:noProof/>
          <w:sz w:val="22"/>
          <w:szCs w:val="22"/>
          <w:lang w:val="sr-Latn-ME" w:eastAsia="sr-Latn-ME"/>
        </w:rPr>
        <w:lastRenderedPageBreak/>
        <mc:AlternateContent>
          <mc:Choice Requires="wps">
            <w:drawing>
              <wp:anchor distT="0" distB="0" distL="114300" distR="114300" simplePos="0" relativeHeight="251659264" behindDoc="0" locked="0" layoutInCell="1" allowOverlap="1" wp14:anchorId="2C561D39" wp14:editId="7EABDE2F">
                <wp:simplePos x="0" y="0"/>
                <wp:positionH relativeFrom="column">
                  <wp:posOffset>1734007</wp:posOffset>
                </wp:positionH>
                <wp:positionV relativeFrom="paragraph">
                  <wp:posOffset>2217420</wp:posOffset>
                </wp:positionV>
                <wp:extent cx="2103755" cy="270662"/>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3755" cy="270662"/>
                        </a:xfrm>
                        <a:prstGeom prst="rect">
                          <a:avLst/>
                        </a:prstGeom>
                        <a:solidFill>
                          <a:schemeClr val="lt1"/>
                        </a:solidFill>
                        <a:ln w="6350">
                          <a:noFill/>
                        </a:ln>
                      </wps:spPr>
                      <wps:txbx>
                        <w:txbxContent>
                          <w:p w:rsidR="000D5151" w:rsidRPr="00773ABF" w:rsidRDefault="000D5151" w:rsidP="00D1049D">
                            <w:pPr>
                              <w:rPr>
                                <w:rFonts w:ascii="Times New Roman" w:hAnsi="Times New Roman"/>
                                <w:sz w:val="18"/>
                                <w:szCs w:val="18"/>
                              </w:rPr>
                            </w:pPr>
                            <w:r w:rsidRPr="00773ABF">
                              <w:rPr>
                                <w:rFonts w:ascii="Times New Roman" w:hAnsi="Times New Roman"/>
                                <w:sz w:val="18"/>
                                <w:szCs w:val="18"/>
                              </w:rPr>
                              <w:t>Vr</w:t>
                            </w:r>
                            <w:r w:rsidR="00490CD5">
                              <w:rPr>
                                <w:rFonts w:ascii="Times New Roman" w:hAnsi="Times New Roman"/>
                                <w:sz w:val="18"/>
                                <w:szCs w:val="18"/>
                              </w:rPr>
                              <w:t>ij</w:t>
                            </w:r>
                            <w:r w:rsidRPr="00773ABF">
                              <w:rPr>
                                <w:rFonts w:ascii="Times New Roman" w:hAnsi="Times New Roman"/>
                                <w:sz w:val="18"/>
                                <w:szCs w:val="18"/>
                              </w:rPr>
                              <w:t>eme od randomizacije (u danima)</w:t>
                            </w:r>
                          </w:p>
                          <w:p w:rsidR="000D5151" w:rsidRDefault="000D5151" w:rsidP="00D104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61D39" id="Text Box 6" o:spid="_x0000_s1028" type="#_x0000_t202" style="position:absolute;left:0;text-align:left;margin-left:136.55pt;margin-top:174.6pt;width:165.6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" fillcolor="white [3201]" stroked="f" strokeweight=".5pt">
                <v:path arrowok="t"/>
                <v:textbox>
                  <w:txbxContent>
                    <w:p w:rsidR="000D5151" w:rsidRPr="00773ABF" w:rsidRDefault="000D5151" w:rsidP="00D1049D">
                      <w:pPr>
                        <w:rPr>
                          <w:rFonts w:ascii="Times New Roman" w:hAnsi="Times New Roman"/>
                          <w:sz w:val="18"/>
                          <w:szCs w:val="18"/>
                        </w:rPr>
                      </w:pPr>
                      <w:r w:rsidRPr="00773ABF">
                        <w:rPr>
                          <w:rFonts w:ascii="Times New Roman" w:hAnsi="Times New Roman"/>
                          <w:sz w:val="18"/>
                          <w:szCs w:val="18"/>
                        </w:rPr>
                        <w:t>Vr</w:t>
                      </w:r>
                      <w:r w:rsidR="00490CD5">
                        <w:rPr>
                          <w:rFonts w:ascii="Times New Roman" w:hAnsi="Times New Roman"/>
                          <w:sz w:val="18"/>
                          <w:szCs w:val="18"/>
                        </w:rPr>
                        <w:t>ij</w:t>
                      </w:r>
                      <w:r w:rsidRPr="00773ABF">
                        <w:rPr>
                          <w:rFonts w:ascii="Times New Roman" w:hAnsi="Times New Roman"/>
                          <w:sz w:val="18"/>
                          <w:szCs w:val="18"/>
                        </w:rPr>
                        <w:t>eme od randomizacije (u danima)</w:t>
                      </w:r>
                    </w:p>
                    <w:p w:rsidR="000D5151" w:rsidRDefault="000D5151" w:rsidP="00D1049D"/>
                  </w:txbxContent>
                </v:textbox>
              </v:shape>
            </w:pict>
          </mc:Fallback>
        </mc:AlternateContent>
      </w:r>
      <w:r w:rsidR="00D1049D" w:rsidRPr="00D1049D">
        <w:rPr>
          <w:noProof/>
          <w:sz w:val="22"/>
          <w:szCs w:val="22"/>
          <w:lang w:val="sr-Latn-ME" w:eastAsia="sr-Latn-ME"/>
        </w:rPr>
        <mc:AlternateContent>
          <mc:Choice Requires="wps">
            <w:drawing>
              <wp:anchor distT="0" distB="0" distL="114300" distR="114300" simplePos="0" relativeHeight="251660288" behindDoc="0" locked="0" layoutInCell="1" allowOverlap="1" wp14:anchorId="5638CC7A" wp14:editId="5C09394A">
                <wp:simplePos x="0" y="0"/>
                <wp:positionH relativeFrom="column">
                  <wp:posOffset>66675</wp:posOffset>
                </wp:positionH>
                <wp:positionV relativeFrom="paragraph">
                  <wp:posOffset>5080</wp:posOffset>
                </wp:positionV>
                <wp:extent cx="308610" cy="2069465"/>
                <wp:effectExtent l="0" t="0" r="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2069465"/>
                        </a:xfrm>
                        <a:prstGeom prst="rect">
                          <a:avLst/>
                        </a:prstGeom>
                        <a:solidFill>
                          <a:schemeClr val="lt1"/>
                        </a:solidFill>
                        <a:ln w="6350">
                          <a:noFill/>
                        </a:ln>
                      </wps:spPr>
                      <wps:txbx>
                        <w:txbxContent>
                          <w:p w:rsidR="000D5151" w:rsidRPr="00C63119" w:rsidRDefault="000D5151" w:rsidP="00D1049D">
                            <w:pPr>
                              <w:rPr>
                                <w:rFonts w:ascii="Times New Roman" w:hAnsi="Times New Roman"/>
                                <w:sz w:val="18"/>
                                <w:szCs w:val="18"/>
                              </w:rPr>
                            </w:pPr>
                            <w:r w:rsidRPr="00C63119">
                              <w:rPr>
                                <w:rFonts w:ascii="Times New Roman" w:hAnsi="Times New Roman"/>
                                <w:sz w:val="18"/>
                                <w:szCs w:val="18"/>
                              </w:rPr>
                              <w:t>Proc</w:t>
                            </w:r>
                            <w:r>
                              <w:rPr>
                                <w:rFonts w:ascii="Times New Roman" w:hAnsi="Times New Roman"/>
                                <w:sz w:val="18"/>
                                <w:szCs w:val="18"/>
                              </w:rPr>
                              <w:t>ij</w:t>
                            </w:r>
                            <w:r w:rsidRPr="00C63119">
                              <w:rPr>
                                <w:rFonts w:ascii="Times New Roman" w:hAnsi="Times New Roman"/>
                                <w:sz w:val="18"/>
                                <w:szCs w:val="18"/>
                              </w:rPr>
                              <w:t>enjeni pro</w:t>
                            </w:r>
                            <w:r>
                              <w:rPr>
                                <w:rFonts w:ascii="Times New Roman" w:hAnsi="Times New Roman"/>
                                <w:sz w:val="18"/>
                                <w:szCs w:val="18"/>
                              </w:rPr>
                              <w:t>c</w:t>
                            </w:r>
                            <w:r w:rsidRPr="00C63119">
                              <w:rPr>
                                <w:rFonts w:ascii="Times New Roman" w:hAnsi="Times New Roman"/>
                                <w:sz w:val="18"/>
                                <w:szCs w:val="18"/>
                              </w:rPr>
                              <w:t xml:space="preserve">enat </w:t>
                            </w:r>
                            <w:r>
                              <w:rPr>
                                <w:rFonts w:ascii="Times New Roman" w:hAnsi="Times New Roman"/>
                                <w:sz w:val="18"/>
                                <w:szCs w:val="18"/>
                              </w:rPr>
                              <w:t>ispitanika</w:t>
                            </w:r>
                            <w:r w:rsidRPr="00C63119">
                              <w:rPr>
                                <w:rFonts w:ascii="Times New Roman" w:hAnsi="Times New Roman"/>
                                <w:sz w:val="18"/>
                                <w:szCs w:val="18"/>
                              </w:rPr>
                              <w:t xml:space="preserve"> bez relapsa</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8CC7A" id="Text Box 8" o:spid="_x0000_s1029" type="#_x0000_t202" style="position:absolute;left:0;text-align:left;margin-left:5.25pt;margin-top:.4pt;width:24.3pt;height:16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" fillcolor="white [3201]" stroked="f" strokeweight=".5pt">
                <v:path arrowok="t"/>
                <v:textbox style="layout-flow:vertical;mso-layout-flow-alt:bottom-to-top">
                  <w:txbxContent>
                    <w:p w:rsidR="000D5151" w:rsidRPr="00C63119" w:rsidRDefault="000D5151" w:rsidP="00D1049D">
                      <w:pPr>
                        <w:rPr>
                          <w:rFonts w:ascii="Times New Roman" w:hAnsi="Times New Roman"/>
                          <w:sz w:val="18"/>
                          <w:szCs w:val="18"/>
                        </w:rPr>
                      </w:pPr>
                      <w:r w:rsidRPr="00C63119">
                        <w:rPr>
                          <w:rFonts w:ascii="Times New Roman" w:hAnsi="Times New Roman"/>
                          <w:sz w:val="18"/>
                          <w:szCs w:val="18"/>
                        </w:rPr>
                        <w:t>Proc</w:t>
                      </w:r>
                      <w:r>
                        <w:rPr>
                          <w:rFonts w:ascii="Times New Roman" w:hAnsi="Times New Roman"/>
                          <w:sz w:val="18"/>
                          <w:szCs w:val="18"/>
                        </w:rPr>
                        <w:t>ij</w:t>
                      </w:r>
                      <w:r w:rsidRPr="00C63119">
                        <w:rPr>
                          <w:rFonts w:ascii="Times New Roman" w:hAnsi="Times New Roman"/>
                          <w:sz w:val="18"/>
                          <w:szCs w:val="18"/>
                        </w:rPr>
                        <w:t>enjeni pro</w:t>
                      </w:r>
                      <w:r>
                        <w:rPr>
                          <w:rFonts w:ascii="Times New Roman" w:hAnsi="Times New Roman"/>
                          <w:sz w:val="18"/>
                          <w:szCs w:val="18"/>
                        </w:rPr>
                        <w:t>c</w:t>
                      </w:r>
                      <w:r w:rsidRPr="00C63119">
                        <w:rPr>
                          <w:rFonts w:ascii="Times New Roman" w:hAnsi="Times New Roman"/>
                          <w:sz w:val="18"/>
                          <w:szCs w:val="18"/>
                        </w:rPr>
                        <w:t xml:space="preserve">enat </w:t>
                      </w:r>
                      <w:r>
                        <w:rPr>
                          <w:rFonts w:ascii="Times New Roman" w:hAnsi="Times New Roman"/>
                          <w:sz w:val="18"/>
                          <w:szCs w:val="18"/>
                        </w:rPr>
                        <w:t>ispitanika</w:t>
                      </w:r>
                      <w:r w:rsidRPr="00C63119">
                        <w:rPr>
                          <w:rFonts w:ascii="Times New Roman" w:hAnsi="Times New Roman"/>
                          <w:sz w:val="18"/>
                          <w:szCs w:val="18"/>
                        </w:rPr>
                        <w:t xml:space="preserve"> bez relapsa</w:t>
                      </w:r>
                    </w:p>
                  </w:txbxContent>
                </v:textbox>
              </v:shape>
            </w:pict>
          </mc:Fallback>
        </mc:AlternateContent>
      </w:r>
      <w:r w:rsidR="00D1049D" w:rsidRPr="00D1049D">
        <w:rPr>
          <w:noProof/>
          <w:sz w:val="22"/>
          <w:szCs w:val="22"/>
          <w:lang w:val="sr-Latn-ME" w:eastAsia="sr-Latn-ME"/>
        </w:rPr>
        <mc:AlternateContent>
          <mc:Choice Requires="wps">
            <w:drawing>
              <wp:anchor distT="0" distB="0" distL="114300" distR="114300" simplePos="0" relativeHeight="251661312" behindDoc="0" locked="0" layoutInCell="1" allowOverlap="1" wp14:anchorId="68E7A4F8" wp14:editId="19B0BD2D">
                <wp:simplePos x="0" y="0"/>
                <wp:positionH relativeFrom="column">
                  <wp:posOffset>918210</wp:posOffset>
                </wp:positionH>
                <wp:positionV relativeFrom="page">
                  <wp:posOffset>3234055</wp:posOffset>
                </wp:positionV>
                <wp:extent cx="3000375" cy="18732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V="1">
                          <a:off x="0" y="0"/>
                          <a:ext cx="3000375" cy="187325"/>
                        </a:xfrm>
                        <a:prstGeom prst="rect">
                          <a:avLst/>
                        </a:prstGeom>
                        <a:solidFill>
                          <a:schemeClr val="lt1"/>
                        </a:solidFill>
                        <a:ln w="6350">
                          <a:noFill/>
                        </a:ln>
                      </wps:spPr>
                      <wps:txbx>
                        <w:txbxContent>
                          <w:p w:rsidR="000D5151" w:rsidRPr="00C63119" w:rsidRDefault="000D5151" w:rsidP="00D1049D">
                            <w:pPr>
                              <w:rPr>
                                <w:rFonts w:ascii="Arial" w:hAnsi="Arial" w:cs="Arial"/>
                                <w:sz w:val="12"/>
                                <w:szCs w:val="12"/>
                              </w:rPr>
                            </w:pPr>
                            <w:r w:rsidRPr="00C63119">
                              <w:rPr>
                                <w:rFonts w:ascii="Arial" w:hAnsi="Arial" w:cs="Arial"/>
                                <w:sz w:val="12"/>
                                <w:szCs w:val="12"/>
                              </w:rPr>
                              <w:t>Paliperidon palmitat u obliku i</w:t>
                            </w:r>
                            <w:r>
                              <w:rPr>
                                <w:rFonts w:ascii="Arial" w:hAnsi="Arial" w:cs="Arial"/>
                                <w:sz w:val="12"/>
                                <w:szCs w:val="12"/>
                              </w:rPr>
                              <w:t>njekcija koje se daju j</w:t>
                            </w:r>
                            <w:r w:rsidRPr="00C63119">
                              <w:rPr>
                                <w:rFonts w:ascii="Arial" w:hAnsi="Arial" w:cs="Arial"/>
                                <w:sz w:val="12"/>
                                <w:szCs w:val="12"/>
                              </w:rPr>
                              <w:t>ednom mesečno (</w:t>
                            </w:r>
                            <w:r>
                              <w:rPr>
                                <w:rFonts w:ascii="Arial" w:hAnsi="Arial" w:cs="Arial"/>
                                <w:sz w:val="12"/>
                                <w:szCs w:val="12"/>
                              </w:rPr>
                              <w:t>N</w:t>
                            </w:r>
                            <w:r w:rsidRPr="00C63119">
                              <w:rPr>
                                <w:rFonts w:ascii="Arial" w:hAnsi="Arial" w:cs="Arial"/>
                                <w:sz w:val="12"/>
                                <w:szCs w:val="12"/>
                              </w:rPr>
                              <w:t>=490)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7A4F8" id="Text Box 9" o:spid="_x0000_s1030" type="#_x0000_t202" style="position:absolute;left:0;text-align:left;margin-left:72.3pt;margin-top:254.65pt;width:236.25pt;height:14.75pt;rotation:18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" fillcolor="white [3201]" stroked="f" strokeweight=".5pt">
                <v:path arrowok="t"/>
                <v:textbox>
                  <w:txbxContent>
                    <w:p w:rsidR="000D5151" w:rsidRPr="00C63119" w:rsidRDefault="000D5151" w:rsidP="00D1049D">
                      <w:pPr>
                        <w:rPr>
                          <w:rFonts w:ascii="Arial" w:hAnsi="Arial" w:cs="Arial"/>
                          <w:sz w:val="12"/>
                          <w:szCs w:val="12"/>
                        </w:rPr>
                      </w:pPr>
                      <w:r w:rsidRPr="00C63119">
                        <w:rPr>
                          <w:rFonts w:ascii="Arial" w:hAnsi="Arial" w:cs="Arial"/>
                          <w:sz w:val="12"/>
                          <w:szCs w:val="12"/>
                        </w:rPr>
                        <w:t>Paliperidon palmitat u obliku i</w:t>
                      </w:r>
                      <w:r>
                        <w:rPr>
                          <w:rFonts w:ascii="Arial" w:hAnsi="Arial" w:cs="Arial"/>
                          <w:sz w:val="12"/>
                          <w:szCs w:val="12"/>
                        </w:rPr>
                        <w:t>njekcija koje se daju j</w:t>
                      </w:r>
                      <w:r w:rsidRPr="00C63119">
                        <w:rPr>
                          <w:rFonts w:ascii="Arial" w:hAnsi="Arial" w:cs="Arial"/>
                          <w:sz w:val="12"/>
                          <w:szCs w:val="12"/>
                        </w:rPr>
                        <w:t>ednom mesečno (</w:t>
                      </w:r>
                      <w:r>
                        <w:rPr>
                          <w:rFonts w:ascii="Arial" w:hAnsi="Arial" w:cs="Arial"/>
                          <w:sz w:val="12"/>
                          <w:szCs w:val="12"/>
                        </w:rPr>
                        <w:t>N</w:t>
                      </w:r>
                      <w:r w:rsidRPr="00C63119">
                        <w:rPr>
                          <w:rFonts w:ascii="Arial" w:hAnsi="Arial" w:cs="Arial"/>
                          <w:sz w:val="12"/>
                          <w:szCs w:val="12"/>
                        </w:rPr>
                        <w:t>=490)</w:t>
                      </w:r>
                    </w:p>
                  </w:txbxContent>
                </v:textbox>
                <w10:wrap anchory="page"/>
              </v:shape>
            </w:pict>
          </mc:Fallback>
        </mc:AlternateContent>
      </w:r>
      <w:r w:rsidR="00D1049D" w:rsidRPr="00D1049D">
        <w:rPr>
          <w:noProof/>
          <w:sz w:val="22"/>
          <w:szCs w:val="22"/>
          <w:lang w:val="sr-Latn-ME" w:eastAsia="sr-Latn-ME"/>
        </w:rPr>
        <w:drawing>
          <wp:inline distT="0" distB="0" distL="0" distR="0" wp14:anchorId="2277A00C" wp14:editId="6243A048">
            <wp:extent cx="4772025" cy="2438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2025" cy="2438400"/>
                    </a:xfrm>
                    <a:prstGeom prst="rect">
                      <a:avLst/>
                    </a:prstGeom>
                    <a:noFill/>
                    <a:ln>
                      <a:noFill/>
                    </a:ln>
                  </pic:spPr>
                </pic:pic>
              </a:graphicData>
            </a:graphic>
          </wp:inline>
        </w:drawing>
      </w:r>
    </w:p>
    <w:p w:rsidR="00D1049D" w:rsidRPr="00D1049D" w:rsidRDefault="00D1049D" w:rsidP="00D1049D">
      <w:pPr>
        <w:pStyle w:val="BodyText23"/>
        <w:shd w:val="clear" w:color="auto" w:fill="auto"/>
        <w:spacing w:after="0" w:line="240" w:lineRule="auto"/>
        <w:ind w:left="280" w:firstLine="0"/>
        <w:rPr>
          <w:sz w:val="22"/>
          <w:szCs w:val="22"/>
        </w:rPr>
      </w:pPr>
      <w:r w:rsidRPr="00D1049D">
        <w:rPr>
          <w:sz w:val="22"/>
          <w:szCs w:val="22"/>
        </w:rPr>
        <w:t>Slika 2: Kaplan-Majerov grafik vremena do relapsa koji poredi lijek TREVICTA i paliperidon palmitat u obliku 1-mjesečne injekcije</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Rezultati efikasnosti bili su dosljedni između populacijskih podgrupa (pol, starost i rasa) u oba ispitivanja.</w:t>
      </w:r>
    </w:p>
    <w:p w:rsidR="00D1049D" w:rsidRPr="00D1049D" w:rsidRDefault="00D1049D" w:rsidP="00D1049D">
      <w:pPr>
        <w:pStyle w:val="BodyText23"/>
        <w:shd w:val="clear" w:color="auto" w:fill="auto"/>
        <w:spacing w:after="0" w:line="240" w:lineRule="auto"/>
        <w:ind w:left="20" w:firstLine="0"/>
        <w:rPr>
          <w:rStyle w:val="BodyText14"/>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14"/>
          <w:sz w:val="22"/>
          <w:szCs w:val="22"/>
        </w:rPr>
        <w:t>Pedijatrijska populacija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Evropska agencija za ljekove izuzela je obavezu podnošenja rezultata ispitivanja lijeka TREVICTA u svim podgrupama pedijatrijske populacije sa shizofrenijom. Vidjeti odjeljak 4.2 za informacije o pedijatrijskoj primjeni.</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5.2. Farmakokinetički podaci</w:t>
      </w:r>
    </w:p>
    <w:p w:rsidR="00D1049D" w:rsidRPr="00D1049D" w:rsidRDefault="00D1049D" w:rsidP="00D1049D">
      <w:pPr>
        <w:pStyle w:val="BodyText23"/>
        <w:shd w:val="clear" w:color="auto" w:fill="auto"/>
        <w:spacing w:after="0" w:line="240" w:lineRule="auto"/>
        <w:ind w:left="20" w:firstLine="0"/>
        <w:rPr>
          <w:rStyle w:val="BodyText14"/>
          <w:color w:val="auto"/>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14"/>
          <w:sz w:val="22"/>
          <w:szCs w:val="22"/>
        </w:rPr>
        <w:t>Resorpcija i distribucija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Zbog izuzetno slabe rastvorljivosti u vodi, paliperidon palmitat u obliku 3-mjesečne injekcije se poslije intramuskularne injekcije sporo rastvara prije nego se hidrolizuje u paliperidon i resorbuje u sistemsku cirkulaciju. Oslobađanje aktivne supstance počinje već prvog dana i traje do kraja 18 mjeseci.</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Podaci prikazani u ovom odjeljku baziraju se na analizi populacione farmakokinetike. Poslije pojedinačne doze lijeka TREVICTA date u obliku intramuskularne injekcije, koncentracije paliperidona u plazmi postepeno rastu do maksimalnih koncentracija u plazmi pri medijani T</w:t>
      </w:r>
      <w:r w:rsidRPr="00D1049D">
        <w:rPr>
          <w:sz w:val="22"/>
          <w:szCs w:val="22"/>
          <w:vertAlign w:val="subscript"/>
        </w:rPr>
        <w:t>max</w:t>
      </w:r>
      <w:r w:rsidRPr="00D1049D">
        <w:rPr>
          <w:sz w:val="22"/>
          <w:szCs w:val="22"/>
        </w:rPr>
        <w:t xml:space="preserve"> od 30-33 dana. Poslije intramuskularne injekcije lijeka TREVICTA u dozama od 175</w:t>
      </w:r>
      <w:r w:rsidRPr="00D1049D">
        <w:rPr>
          <w:sz w:val="22"/>
          <w:szCs w:val="22"/>
        </w:rPr>
        <w:softHyphen/>
        <w:t xml:space="preserve"> - 525 mg u deltoidni mišić, zabilježena je prosječno 11 – 12 % viša C</w:t>
      </w:r>
      <w:r w:rsidRPr="00D1049D">
        <w:rPr>
          <w:sz w:val="22"/>
          <w:szCs w:val="22"/>
          <w:vertAlign w:val="subscript"/>
        </w:rPr>
        <w:t>max</w:t>
      </w:r>
      <w:r w:rsidRPr="00D1049D">
        <w:rPr>
          <w:sz w:val="22"/>
          <w:szCs w:val="22"/>
        </w:rPr>
        <w:t xml:space="preserve"> nego sa injekcijom u glutealni mišić. Profil oslobađanja i režim doziranja lijeka TREVICTA rezultiraju održanim terapijskim koncentracijama. Nakon primjene lijeka TREVICTA, ukupna izloženost paliperidonu bila je proporcionalna dozi u rasponu doza od 175 - 525 mg i C</w:t>
      </w:r>
      <w:r w:rsidRPr="00D1049D">
        <w:rPr>
          <w:sz w:val="22"/>
          <w:szCs w:val="22"/>
          <w:vertAlign w:val="subscript"/>
        </w:rPr>
        <w:t>max</w:t>
      </w:r>
      <w:r w:rsidRPr="00D1049D">
        <w:rPr>
          <w:sz w:val="22"/>
          <w:szCs w:val="22"/>
        </w:rPr>
        <w:t xml:space="preserve"> je bila približno proporcionalna dozi. Prosječni odnos najviše i najniže koncentracije lijeka TREVICTA u stanju ravnoteže iznosio je 1,6 poslije ubrizgavanja u glutealni mišić i 1,7 poslije ubrizgavanja u deltoidni mišić.</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Vezivanje racemičnog paliperidona za proteine plazme iznosi 74%.</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lastRenderedPageBreak/>
        <w:t>Poslije primjene lijeka TREVICTA, (+) i (-) enantiomeri paliperidona se međusobno pretvaraju jedan u drugi, tako da odnos PIK-ova (+) i (-) enantiomera iznosi otprilike 1,7-1,8.</w:t>
      </w:r>
    </w:p>
    <w:p w:rsidR="00D1049D" w:rsidRPr="00D1049D" w:rsidRDefault="00D1049D" w:rsidP="00D1049D">
      <w:pPr>
        <w:pStyle w:val="BodyText23"/>
        <w:shd w:val="clear" w:color="auto" w:fill="auto"/>
        <w:spacing w:after="0" w:line="240" w:lineRule="auto"/>
        <w:ind w:left="20" w:firstLine="0"/>
        <w:rPr>
          <w:rStyle w:val="BodyText15"/>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15"/>
          <w:sz w:val="22"/>
          <w:szCs w:val="22"/>
        </w:rPr>
        <w:t>Biotransformacija i eliminacija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 xml:space="preserve">U ispitivanju oralnog </w:t>
      </w:r>
      <w:r w:rsidRPr="00D1049D">
        <w:rPr>
          <w:sz w:val="22"/>
          <w:szCs w:val="22"/>
          <w:vertAlign w:val="superscript"/>
        </w:rPr>
        <w:t>14</w:t>
      </w:r>
      <w:r w:rsidRPr="00D1049D">
        <w:rPr>
          <w:sz w:val="22"/>
          <w:szCs w:val="22"/>
        </w:rPr>
        <w:t xml:space="preserve">C-paliperidona sa trenutnim oslobađanjem, nedjelju dana poslije primjene pojedinačne oralne doze od 1 mg </w:t>
      </w:r>
      <w:r w:rsidRPr="00D1049D">
        <w:rPr>
          <w:sz w:val="22"/>
          <w:szCs w:val="22"/>
          <w:vertAlign w:val="superscript"/>
        </w:rPr>
        <w:t>14</w:t>
      </w:r>
      <w:r w:rsidRPr="00D1049D">
        <w:rPr>
          <w:sz w:val="22"/>
          <w:szCs w:val="22"/>
        </w:rPr>
        <w:t xml:space="preserve">C-paliperidona sa trenutnim oslobađanjem, 59% doze izlučeno je u urinu u nepromijenjenom obliku, što upućuje na činjenicu da se paliperidon u jetri ne metabolizuje u velikoj mjeri. Otprilike 80% primijenjene radioaktivne doze izlučeno je u urinu, a 11% u fecesu. </w:t>
      </w:r>
      <w:r w:rsidRPr="00D1049D">
        <w:rPr>
          <w:rStyle w:val="BodytextItalic"/>
          <w:sz w:val="22"/>
          <w:szCs w:val="22"/>
        </w:rPr>
        <w:t>In vivo</w:t>
      </w:r>
      <w:r w:rsidRPr="00D1049D">
        <w:rPr>
          <w:sz w:val="22"/>
          <w:szCs w:val="22"/>
        </w:rPr>
        <w:t xml:space="preserve"> su utvrđena četiri metabolička puta, od kojih ni na jedan ne otpada više od 10% doze: dealkilacija, hidroksilacija, dehidrogenacija i razgradnja benzisoksazola. Iako ispitivanja</w:t>
      </w:r>
      <w:r w:rsidRPr="00D1049D">
        <w:rPr>
          <w:rStyle w:val="BodytextItalic"/>
          <w:sz w:val="22"/>
          <w:szCs w:val="22"/>
        </w:rPr>
        <w:t xml:space="preserve"> in vitro </w:t>
      </w:r>
      <w:r w:rsidRPr="00D1049D">
        <w:rPr>
          <w:sz w:val="22"/>
          <w:szCs w:val="22"/>
        </w:rPr>
        <w:t>ukazuju na to da CYP2D6 i CYP3A4 sudjeluju u metabolizmu paliperidona, nema dokaza</w:t>
      </w:r>
      <w:r w:rsidRPr="00D1049D">
        <w:rPr>
          <w:rStyle w:val="BodytextItalic"/>
          <w:sz w:val="22"/>
          <w:szCs w:val="22"/>
        </w:rPr>
        <w:t xml:space="preserve"> in vivo</w:t>
      </w:r>
      <w:r w:rsidRPr="00D1049D">
        <w:rPr>
          <w:sz w:val="22"/>
          <w:szCs w:val="22"/>
        </w:rPr>
        <w:t xml:space="preserve"> da ovi izoenzimi igraju važnu ulogu u metabolizmu paliperidona. Analiza populacione farmakokinetike pokazala je da poslije oralne primjene paliperdona nema značajne razlike u prividnom klirensu paliperidona između brzih i sporih metabolizera supstrata CYP2D6.</w:t>
      </w:r>
      <w:r w:rsidRPr="00D1049D">
        <w:rPr>
          <w:rStyle w:val="BodytextItalic"/>
          <w:sz w:val="22"/>
          <w:szCs w:val="22"/>
        </w:rPr>
        <w:t xml:space="preserve"> In vitro</w:t>
      </w:r>
      <w:r w:rsidRPr="00D1049D">
        <w:rPr>
          <w:sz w:val="22"/>
          <w:szCs w:val="22"/>
        </w:rPr>
        <w:t xml:space="preserve"> ispitivanja na mikrosomima ljudske jetre pokazala su kako paliperidon ne inhibira značajno metabolizam ljekova koje metabolizuju izoenzimi citohroma P450, uključujući CYP1A2, CYP2A6, CYP2C8/9/10, CYP2D6, CYP2E1, CYP3A4 i CYP3A5.</w:t>
      </w:r>
    </w:p>
    <w:p w:rsidR="00D1049D" w:rsidRPr="00D1049D" w:rsidRDefault="00D1049D" w:rsidP="00D1049D">
      <w:pPr>
        <w:pStyle w:val="BodyText23"/>
        <w:shd w:val="clear" w:color="auto" w:fill="auto"/>
        <w:spacing w:after="0" w:line="240" w:lineRule="auto"/>
        <w:ind w:left="20" w:firstLine="0"/>
        <w:rPr>
          <w:rStyle w:val="BodytextItalic"/>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Italic"/>
          <w:sz w:val="22"/>
          <w:szCs w:val="22"/>
        </w:rPr>
        <w:t>In vitro</w:t>
      </w:r>
      <w:r w:rsidRPr="00D1049D">
        <w:rPr>
          <w:sz w:val="22"/>
          <w:szCs w:val="22"/>
        </w:rPr>
        <w:t xml:space="preserve"> ispitivanja pokazala su kako je paliperidon supstrat P-glikoproteina i u visokim koncentracijama slab inhibitor P-glikoproteina. Nema podataka iz</w:t>
      </w:r>
      <w:r w:rsidRPr="00D1049D">
        <w:rPr>
          <w:rStyle w:val="BodytextItalic"/>
          <w:sz w:val="22"/>
          <w:szCs w:val="22"/>
        </w:rPr>
        <w:t xml:space="preserve"> in vivo</w:t>
      </w:r>
      <w:r w:rsidRPr="00D1049D">
        <w:rPr>
          <w:sz w:val="22"/>
          <w:szCs w:val="22"/>
        </w:rPr>
        <w:t xml:space="preserve"> ispitivanja, i nije utvrđena klinička relevantnost.</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Na osnovu analize populacione farmakokinetike, medijana prividnog poluvremena eliminacije paliperidona poslije primjene lijeka TREVICTA u rasponu doza od 175 - 525 mg dostiže raspon od 84 - 95 dana poslije ubrizgavanja u deltoidni mišić, odnosno 118-139 dana poslije ubrizgavanja u glutealni mišić.</w:t>
      </w:r>
    </w:p>
    <w:p w:rsidR="00D1049D" w:rsidRPr="00D1049D" w:rsidRDefault="00D1049D" w:rsidP="00D1049D">
      <w:pPr>
        <w:pStyle w:val="BodyText23"/>
        <w:shd w:val="clear" w:color="auto" w:fill="auto"/>
        <w:spacing w:after="0" w:line="240" w:lineRule="auto"/>
        <w:ind w:left="20" w:firstLine="0"/>
        <w:rPr>
          <w:rStyle w:val="BodyText15"/>
          <w:sz w:val="22"/>
          <w:szCs w:val="22"/>
        </w:rPr>
      </w:pPr>
    </w:p>
    <w:p w:rsidR="00D1049D" w:rsidRPr="00D1049D" w:rsidRDefault="00D1049D" w:rsidP="00D1049D">
      <w:pPr>
        <w:pStyle w:val="BodyText23"/>
        <w:shd w:val="clear" w:color="auto" w:fill="auto"/>
        <w:spacing w:after="0" w:line="240" w:lineRule="auto"/>
        <w:ind w:left="20" w:firstLine="0"/>
        <w:rPr>
          <w:rStyle w:val="BodyText15"/>
          <w:sz w:val="22"/>
          <w:szCs w:val="22"/>
        </w:rPr>
      </w:pPr>
      <w:r w:rsidRPr="00D1049D">
        <w:rPr>
          <w:rStyle w:val="BodyText15"/>
          <w:sz w:val="22"/>
          <w:szCs w:val="22"/>
        </w:rPr>
        <w:t>Dugodjelujuća 3-mjesečna injekcija paliperidon palmitata u poređenju sa drugim oblicima paliperidona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Lijek TREVICTA je dizajniran tako da oslobađa paliperidon tokom perioda od 3 mjeseca, dok se paliperidon palmitat u obliku 1-mjesečne injekcije primjenjuje jednom mjesečno. Lijek TREVICTA, kada se primjenjuje u dozama koje su 3,5 puta više od odgovarajućih doza paliperidon palmitata u obliku 1-mjesečne injekcije (vidjeti odjeljak 4.2), dovodi do izloženosti paliperidonu sličnoj onoj sa odgovarajućim mjesečnim dozama paliperidon palmitata u obliku 1-mjesečne injekcije i odgovarajućim dozama tableta paliperidona sa produženim oslobađanjem jednom dnevno. Raspon izloženosti lijeku TREVICTA ograničen je rasponom izloženosti za odobrene jačine doza paliperidon tableta sa produženim oslobađanjem.</w:t>
      </w:r>
    </w:p>
    <w:p w:rsidR="00D1049D" w:rsidRPr="00D1049D" w:rsidRDefault="00D1049D" w:rsidP="00D1049D">
      <w:pPr>
        <w:pStyle w:val="BodyText23"/>
        <w:shd w:val="clear" w:color="auto" w:fill="auto"/>
        <w:spacing w:after="0" w:line="240" w:lineRule="auto"/>
        <w:ind w:left="20" w:firstLine="0"/>
        <w:rPr>
          <w:rStyle w:val="BodyText15"/>
          <w:sz w:val="22"/>
          <w:szCs w:val="22"/>
        </w:rPr>
      </w:pPr>
    </w:p>
    <w:p w:rsidR="00D1049D" w:rsidRPr="00D1049D" w:rsidRDefault="00D1049D" w:rsidP="00D1049D">
      <w:pPr>
        <w:pStyle w:val="BodyText23"/>
        <w:shd w:val="clear" w:color="auto" w:fill="auto"/>
        <w:spacing w:after="0" w:line="240" w:lineRule="auto"/>
        <w:ind w:left="20" w:firstLine="0"/>
        <w:rPr>
          <w:rStyle w:val="BodyText15"/>
          <w:sz w:val="22"/>
          <w:szCs w:val="22"/>
        </w:rPr>
      </w:pPr>
      <w:r w:rsidRPr="00D1049D">
        <w:rPr>
          <w:rStyle w:val="BodyText15"/>
          <w:sz w:val="22"/>
          <w:szCs w:val="22"/>
        </w:rPr>
        <w:t>Oštećenje jetre</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Paliperidon se u jetri ne metabolizuje u velikoj mjeri. Iako lijek TREVICTA nije ispitivan kod pacijenata sa oštećenjem jetre, nije potrebno prilagođavanje doze kod pacijenata sa blagim ili umjerenim oštećenjem jetre. U ispitivanju oralnog paliperidona kod ispitanika sa umjerenim oštećenjem funkcije jetre (Child-Pugh klase B), koncentracije slobodnog paliperidona u plazmi bile su slične kao kod zdravih ispitanika. Paliperidon nije ispitivan kod pacijenata sa teškom insuficijencijom jetre.</w:t>
      </w:r>
    </w:p>
    <w:p w:rsidR="00D1049D" w:rsidRPr="00D1049D" w:rsidRDefault="00D1049D" w:rsidP="00D1049D">
      <w:pPr>
        <w:pStyle w:val="BodyText23"/>
        <w:shd w:val="clear" w:color="auto" w:fill="auto"/>
        <w:spacing w:after="0" w:line="240" w:lineRule="auto"/>
        <w:ind w:left="20" w:firstLine="0"/>
        <w:rPr>
          <w:rStyle w:val="BodyText15"/>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15"/>
          <w:sz w:val="22"/>
          <w:szCs w:val="22"/>
        </w:rPr>
        <w:t>Oštećenje bubrega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 xml:space="preserve">Lijek TREVICTA nije sistemski ispitivan kod pacijenata sa oštećenjem bubrega. Dispozicija pojedinačne oralne doze od 3 mg tableta paliperidona sa produženim oslobađanjem ispitivano je kod ispitanika sa različitim </w:t>
      </w:r>
      <w:r w:rsidRPr="00D1049D">
        <w:rPr>
          <w:sz w:val="22"/>
          <w:szCs w:val="22"/>
        </w:rPr>
        <w:lastRenderedPageBreak/>
        <w:t xml:space="preserve">stepenima bubrežne funkcije. Eliminacija paliperidona se smanjila sa smanjenjem procijenjenog klirensa kreatinina. Kod ispitanika sa oštećenjem bubrežne funkcije ukupni </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 xml:space="preserve">klirens paliperidona bio je smanjen za prosječno 32% kod blagog (CrCl = 50 do &lt; 80 ml/min), 64% kod umjerenog (CrCl = 30 </w:t>
      </w:r>
      <w:r w:rsidRPr="00D1049D">
        <w:rPr>
          <w:rStyle w:val="BodyText16"/>
          <w:sz w:val="22"/>
          <w:szCs w:val="22"/>
        </w:rPr>
        <w:t>do &lt; 50</w:t>
      </w:r>
      <w:r w:rsidRPr="00D1049D">
        <w:rPr>
          <w:sz w:val="22"/>
          <w:szCs w:val="22"/>
        </w:rPr>
        <w:t xml:space="preserve"> ml/min) i 71% kod teškog (CrCl = 10 </w:t>
      </w:r>
      <w:r w:rsidRPr="00D1049D">
        <w:rPr>
          <w:rStyle w:val="BodyText16"/>
          <w:sz w:val="22"/>
          <w:szCs w:val="22"/>
        </w:rPr>
        <w:t>do &lt; 30</w:t>
      </w:r>
      <w:r w:rsidRPr="00D1049D">
        <w:rPr>
          <w:sz w:val="22"/>
          <w:szCs w:val="22"/>
        </w:rPr>
        <w:t xml:space="preserve"> ml/min) oštećenja bubrega, što odgovara prosječnom porastu izloženosti (PIC</w:t>
      </w:r>
      <w:r w:rsidRPr="00D1049D">
        <w:rPr>
          <w:sz w:val="22"/>
          <w:szCs w:val="22"/>
          <w:vertAlign w:val="subscript"/>
        </w:rPr>
        <w:t>beskonačno</w:t>
      </w:r>
      <w:r w:rsidRPr="00D1049D">
        <w:rPr>
          <w:sz w:val="22"/>
          <w:szCs w:val="22"/>
        </w:rPr>
        <w:t>) za 1,5; 2,6 i 4,8 puta, redom, u odnosu na zdrave ispitanike.</w:t>
      </w:r>
    </w:p>
    <w:p w:rsidR="00D1049D" w:rsidRPr="00D1049D" w:rsidRDefault="00D1049D" w:rsidP="00D1049D">
      <w:pPr>
        <w:pStyle w:val="BodyText23"/>
        <w:shd w:val="clear" w:color="auto" w:fill="auto"/>
        <w:spacing w:after="0" w:line="240" w:lineRule="auto"/>
        <w:ind w:left="20" w:firstLine="0"/>
        <w:rPr>
          <w:rStyle w:val="BodyText15"/>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15"/>
          <w:sz w:val="22"/>
          <w:szCs w:val="22"/>
        </w:rPr>
        <w:t>Starije osobe</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Analiza populacione farmakokinetike nije ukazala na razlike u farmakokinetici povezane sa starošću.</w:t>
      </w:r>
    </w:p>
    <w:p w:rsidR="00D1049D" w:rsidRPr="00D1049D" w:rsidRDefault="00D1049D" w:rsidP="00D1049D">
      <w:pPr>
        <w:pStyle w:val="BodyText23"/>
        <w:shd w:val="clear" w:color="auto" w:fill="auto"/>
        <w:spacing w:after="0" w:line="240" w:lineRule="auto"/>
        <w:ind w:left="20" w:firstLine="0"/>
        <w:rPr>
          <w:rStyle w:val="BodyText17"/>
          <w:sz w:val="22"/>
          <w:szCs w:val="22"/>
        </w:rPr>
      </w:pPr>
    </w:p>
    <w:p w:rsidR="00D1049D" w:rsidRPr="00D1049D" w:rsidRDefault="00D1049D" w:rsidP="00D1049D">
      <w:pPr>
        <w:pStyle w:val="BodyText23"/>
        <w:shd w:val="clear" w:color="auto" w:fill="auto"/>
        <w:spacing w:after="0" w:line="240" w:lineRule="auto"/>
        <w:ind w:firstLine="0"/>
        <w:rPr>
          <w:sz w:val="22"/>
          <w:szCs w:val="22"/>
        </w:rPr>
      </w:pPr>
      <w:r w:rsidRPr="00D1049D">
        <w:rPr>
          <w:rStyle w:val="BodyText17"/>
          <w:sz w:val="22"/>
          <w:szCs w:val="22"/>
        </w:rPr>
        <w:t>Indeks tjelesne mase (BMI)/ tjelesna masa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Niža C</w:t>
      </w:r>
      <w:r w:rsidRPr="00D1049D">
        <w:rPr>
          <w:sz w:val="22"/>
          <w:szCs w:val="22"/>
          <w:vertAlign w:val="subscript"/>
        </w:rPr>
        <w:t>max</w:t>
      </w:r>
      <w:r w:rsidRPr="00D1049D">
        <w:rPr>
          <w:sz w:val="22"/>
          <w:szCs w:val="22"/>
        </w:rPr>
        <w:t xml:space="preserve"> zabilježena je kod ispitanika sa prekomjernom tjelesnom masom i gojaznih ispitanika. U prividnom stanju ravnoteže sa lijekom TREVICTA, najniže koncentracije bile su slične kod ispitanika sa normalnom tjelesnom masom, sa prekomjernom tjelesnom masom i kod gojaznih ispitanika.</w:t>
      </w:r>
    </w:p>
    <w:p w:rsidR="00D1049D" w:rsidRPr="00D1049D" w:rsidRDefault="00D1049D" w:rsidP="00D1049D">
      <w:pPr>
        <w:pStyle w:val="BodyText23"/>
        <w:shd w:val="clear" w:color="auto" w:fill="auto"/>
        <w:spacing w:after="0" w:line="240" w:lineRule="auto"/>
        <w:ind w:left="20" w:firstLine="0"/>
        <w:rPr>
          <w:rStyle w:val="BodyText17"/>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17"/>
          <w:sz w:val="22"/>
          <w:szCs w:val="22"/>
        </w:rPr>
        <w:t>Rasna pripadnost</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rStyle w:val="BodyText17"/>
          <w:sz w:val="22"/>
          <w:szCs w:val="22"/>
        </w:rPr>
      </w:pPr>
      <w:r w:rsidRPr="00D1049D">
        <w:rPr>
          <w:sz w:val="22"/>
          <w:szCs w:val="22"/>
        </w:rPr>
        <w:t xml:space="preserve">Analiza populacione farmakokinetike nije ukazala na razlike u farmakokinetici povezane sa rasom. </w:t>
      </w:r>
    </w:p>
    <w:p w:rsidR="00D1049D" w:rsidRPr="00D1049D" w:rsidRDefault="00D1049D" w:rsidP="00D1049D">
      <w:pPr>
        <w:pStyle w:val="BodyText23"/>
        <w:shd w:val="clear" w:color="auto" w:fill="auto"/>
        <w:spacing w:after="0" w:line="240" w:lineRule="auto"/>
        <w:ind w:left="20" w:firstLine="0"/>
        <w:rPr>
          <w:rStyle w:val="BodyText17"/>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17"/>
          <w:sz w:val="22"/>
          <w:szCs w:val="22"/>
        </w:rPr>
        <w:t>Pol</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 xml:space="preserve">Analiza populacione farmakokinetike nije ukazala na razlike u farmakokinetici povezane sa polom. </w:t>
      </w:r>
    </w:p>
    <w:p w:rsidR="00D1049D" w:rsidRPr="00D1049D" w:rsidRDefault="00D1049D" w:rsidP="00D1049D">
      <w:pPr>
        <w:pStyle w:val="BodyText23"/>
        <w:shd w:val="clear" w:color="auto" w:fill="auto"/>
        <w:spacing w:after="0" w:line="240" w:lineRule="auto"/>
        <w:ind w:left="20" w:firstLine="0"/>
        <w:rPr>
          <w:rStyle w:val="BodyText17"/>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rStyle w:val="BodyText17"/>
          <w:sz w:val="22"/>
          <w:szCs w:val="22"/>
        </w:rPr>
        <w:t>Pušački status</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Na osnovu</w:t>
      </w:r>
      <w:r w:rsidRPr="00D1049D">
        <w:rPr>
          <w:rStyle w:val="BodytextItalic"/>
          <w:sz w:val="22"/>
          <w:szCs w:val="22"/>
        </w:rPr>
        <w:t xml:space="preserve"> in vitro</w:t>
      </w:r>
      <w:r w:rsidRPr="00D1049D">
        <w:rPr>
          <w:sz w:val="22"/>
          <w:szCs w:val="22"/>
        </w:rPr>
        <w:t xml:space="preserve"> ispitivanja u kojima su korišćeni enzimi ljudske jetre, paliperidon nije supstrat za CYP1A2; pušenje stoga ne bi trebalo da utiče na farmakokinetiku paliperidona. Dejstvo pušenja na farmakokinetiku paliperdona nije ispitivano sa lijekom TREVICTA. Analiza populacione farmakokinetike na osnovu podataka sa oralnim paliperidonom u obliku tableta sa produženim oslobađanjem pokazala je nešto nižu izloženost paliperidonu kod pušača u poređenju sa nepušačima. Ta razlika vjerovatno nije klinički relevantna.</w:t>
      </w: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 xml:space="preserve">5.3. Pretklinički podaci o bezbjednosti </w:t>
      </w:r>
    </w:p>
    <w:p w:rsidR="00D1049D" w:rsidRPr="00D1049D" w:rsidRDefault="00D1049D" w:rsidP="00D1049D">
      <w:pPr>
        <w:pStyle w:val="Header"/>
        <w:tabs>
          <w:tab w:val="left" w:pos="284"/>
        </w:tabs>
        <w:jc w:val="both"/>
        <w:rPr>
          <w:rFonts w:ascii="Times New Roman" w:hAnsi="Times New Roman" w:cs="Times New Roman"/>
          <w:b/>
          <w:bCs/>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Ispitivanja toksičnosti ponovljenih doza paliperidon palmitata primjenjenog intramuskularnom injekcijom (u obliku 1-mjesečne injekcije) kao i oralno primijenjenog paliperidona na pacovima i psima, pokazala su pretežno farmakološka dejstva, poput sedacije i promjena na mliječnim žlijezdama i genitalijama izazvanih prolaktinom. Kod životinja liječenih paliperidon palmitatom zabilježena je zapaljenska reakcija na mjestu primjene intramuskularne injekcije. Ponekad je dolazilo do stvaranja apscesa.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 xml:space="preserve">U ispitivanjima reprodukcije sa oralnim risperidonom, koji se u velikoj mjeri pretvara u paliperidon kod pacova i ljudi, uočena su neželjena dejstva na porođajnu masu i preživljavanje mladunčadi. Nakon intramuskularne primjene paliperidon palmitata skotnim ženkama pacova u dozama do najviše (160 mg/kg/dan) što odgovara 2,2 puta većem nivou izloženosti nego kod ljudi uz primjenu najveće preporučene </w:t>
      </w:r>
      <w:r w:rsidRPr="00D1049D">
        <w:rPr>
          <w:sz w:val="22"/>
          <w:szCs w:val="22"/>
        </w:rPr>
        <w:lastRenderedPageBreak/>
        <w:t>doze od 525 mg, nijesu zabilježeni ni embriotoksičnost, ni malformacije. Drugi antagonisti dopamina koji su se davali skotnim životinjama uzrokovali su negativna dejstva na učenje i razvoj motorike kod mladunaca.</w:t>
      </w:r>
    </w:p>
    <w:p w:rsidR="00D1049D" w:rsidRPr="00D1049D" w:rsidRDefault="00D1049D" w:rsidP="0025143B">
      <w:pPr>
        <w:pStyle w:val="BodyText23"/>
        <w:shd w:val="clear" w:color="auto" w:fill="auto"/>
        <w:spacing w:after="0" w:line="240" w:lineRule="auto"/>
        <w:ind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Paliperidon palmitat i paliperidon nijesu bili genotoksični. U ispitivanjima kancerogenosti oralne primjene risperidona na pacovima i miševima zabilježen je povećan broj adenoma hipofize (kod miševa), endokrinih adenoma pankreasa (kod pacova) i adenoma mliječnih žlijezda (u obje vrste). Kancerogeni potencijal intramuskularno ubrizgavanog paliperidon palmitata ispitan je na pacovima. Utvrđen je statistički značajan porast broja adenokarcinoma mliječnih žlijezda kod ženki pacova pri dozama od 10, 30 i 60 mg/ kg/ mjesec. Kod mužjaka pacova je uočen statistički značajan porast broja adenoma i karcinoma mliječnih žlijezda pri dozama od 30 i 60 mg/ kg/ mjesec, što je nivo izloženosti 0,6 odnosno 1,2 puta veći od onoga pri najvećoj preporučenoj dozi za ljude od 525 mg. Ovi tumori mogu biti povezani sa produženim antagonizmom dopaminskih D2 receptora i hiperprolaktinemijom. Značaj ovih tumorskih nalaza kod glodara u smislu rizika za ljude nije poznat.</w:t>
      </w: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6. FARMACEUTSKI PODACI</w:t>
      </w:r>
    </w:p>
    <w:p w:rsidR="00D1049D" w:rsidRPr="00D1049D" w:rsidRDefault="00D1049D" w:rsidP="00D1049D">
      <w:pPr>
        <w:pStyle w:val="Header"/>
        <w:tabs>
          <w:tab w:val="left" w:pos="284"/>
        </w:tabs>
        <w:jc w:val="both"/>
        <w:rPr>
          <w:rFonts w:ascii="Times New Roman" w:hAnsi="Times New Roman" w:cs="Times New Roman"/>
          <w:b/>
          <w:bCs/>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 xml:space="preserve">6.1. </w:t>
      </w:r>
      <w:r w:rsidRPr="00D1049D">
        <w:rPr>
          <w:rFonts w:ascii="Times New Roman" w:hAnsi="Times New Roman" w:cs="Times New Roman"/>
          <w:b/>
        </w:rPr>
        <w:t>Lista pomoćnih supstanci</w:t>
      </w:r>
    </w:p>
    <w:p w:rsidR="00D1049D" w:rsidRPr="00D1049D" w:rsidRDefault="00D1049D" w:rsidP="00D1049D">
      <w:pPr>
        <w:pStyle w:val="BodyText23"/>
        <w:shd w:val="clear" w:color="auto" w:fill="auto"/>
        <w:spacing w:after="0" w:line="240" w:lineRule="auto"/>
        <w:ind w:left="14" w:firstLine="0"/>
        <w:rPr>
          <w:sz w:val="22"/>
          <w:szCs w:val="22"/>
        </w:rPr>
      </w:pPr>
    </w:p>
    <w:p w:rsidR="00D1049D" w:rsidRPr="00D1049D" w:rsidRDefault="00D1049D" w:rsidP="00D1049D">
      <w:pPr>
        <w:pStyle w:val="BodyText23"/>
        <w:shd w:val="clear" w:color="auto" w:fill="auto"/>
        <w:spacing w:after="0" w:line="240" w:lineRule="auto"/>
        <w:ind w:left="14" w:firstLine="0"/>
        <w:rPr>
          <w:sz w:val="22"/>
          <w:szCs w:val="22"/>
        </w:rPr>
      </w:pPr>
      <w:r w:rsidRPr="00D1049D">
        <w:rPr>
          <w:sz w:val="22"/>
          <w:szCs w:val="22"/>
        </w:rPr>
        <w:t xml:space="preserve">Polisorbat 20 </w:t>
      </w:r>
    </w:p>
    <w:p w:rsidR="00D1049D" w:rsidRPr="00D1049D" w:rsidRDefault="00D1049D" w:rsidP="00D1049D">
      <w:pPr>
        <w:pStyle w:val="BodyText23"/>
        <w:shd w:val="clear" w:color="auto" w:fill="auto"/>
        <w:spacing w:after="0" w:line="240" w:lineRule="auto"/>
        <w:ind w:left="14" w:firstLine="0"/>
        <w:rPr>
          <w:sz w:val="22"/>
          <w:szCs w:val="22"/>
        </w:rPr>
      </w:pPr>
      <w:r w:rsidRPr="00D1049D">
        <w:rPr>
          <w:sz w:val="22"/>
          <w:szCs w:val="22"/>
        </w:rPr>
        <w:t xml:space="preserve">Polietilenglikol 4000 </w:t>
      </w:r>
    </w:p>
    <w:p w:rsidR="00D1049D" w:rsidRPr="00D1049D" w:rsidRDefault="00D1049D" w:rsidP="00D1049D">
      <w:pPr>
        <w:pStyle w:val="BodyText23"/>
        <w:shd w:val="clear" w:color="auto" w:fill="auto"/>
        <w:spacing w:after="0" w:line="240" w:lineRule="auto"/>
        <w:ind w:left="14" w:firstLine="0"/>
        <w:rPr>
          <w:sz w:val="22"/>
          <w:szCs w:val="22"/>
        </w:rPr>
      </w:pPr>
      <w:r w:rsidRPr="00D1049D">
        <w:rPr>
          <w:sz w:val="22"/>
          <w:szCs w:val="22"/>
        </w:rPr>
        <w:t xml:space="preserve">Limunska kisjelina, monohidrat </w:t>
      </w:r>
    </w:p>
    <w:p w:rsidR="00D1049D" w:rsidRPr="00D1049D" w:rsidRDefault="00D1049D" w:rsidP="00D1049D">
      <w:pPr>
        <w:pStyle w:val="BodyText23"/>
        <w:shd w:val="clear" w:color="auto" w:fill="auto"/>
        <w:spacing w:after="0" w:line="240" w:lineRule="auto"/>
        <w:ind w:left="14" w:firstLine="0"/>
        <w:rPr>
          <w:sz w:val="22"/>
          <w:szCs w:val="22"/>
        </w:rPr>
      </w:pPr>
      <w:r w:rsidRPr="00D1049D">
        <w:rPr>
          <w:sz w:val="22"/>
          <w:szCs w:val="22"/>
        </w:rPr>
        <w:t xml:space="preserve">Natrijum dihidrogenfosfat, monohidrat </w:t>
      </w:r>
    </w:p>
    <w:p w:rsidR="00D1049D" w:rsidRPr="00D1049D" w:rsidRDefault="00D1049D" w:rsidP="00D1049D">
      <w:pPr>
        <w:pStyle w:val="BodyText23"/>
        <w:shd w:val="clear" w:color="auto" w:fill="auto"/>
        <w:spacing w:after="0" w:line="240" w:lineRule="auto"/>
        <w:ind w:left="14" w:firstLine="0"/>
        <w:rPr>
          <w:sz w:val="22"/>
          <w:szCs w:val="22"/>
        </w:rPr>
      </w:pPr>
      <w:r w:rsidRPr="00D1049D">
        <w:rPr>
          <w:sz w:val="22"/>
          <w:szCs w:val="22"/>
        </w:rPr>
        <w:t xml:space="preserve">Natrijum hidroksid (za podešavanje pH) </w:t>
      </w:r>
    </w:p>
    <w:p w:rsidR="00D1049D" w:rsidRPr="00D1049D" w:rsidRDefault="00D1049D" w:rsidP="00D1049D">
      <w:pPr>
        <w:pStyle w:val="BodyText23"/>
        <w:shd w:val="clear" w:color="auto" w:fill="auto"/>
        <w:spacing w:after="0" w:line="240" w:lineRule="auto"/>
        <w:ind w:left="14" w:firstLine="0"/>
        <w:rPr>
          <w:sz w:val="22"/>
          <w:szCs w:val="22"/>
        </w:rPr>
      </w:pPr>
      <w:r w:rsidRPr="00D1049D">
        <w:rPr>
          <w:sz w:val="22"/>
          <w:szCs w:val="22"/>
        </w:rPr>
        <w:t>Voda za injekcije</w:t>
      </w: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 xml:space="preserve">6.2. </w:t>
      </w:r>
      <w:r w:rsidRPr="00D1049D">
        <w:rPr>
          <w:rFonts w:ascii="Times New Roman" w:hAnsi="Times New Roman" w:cs="Times New Roman"/>
          <w:b/>
        </w:rPr>
        <w:t>Inkompatibilnost</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Ovaj lijek se ne smije miješati s drugim ljekovima.</w:t>
      </w: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spacing w:after="0"/>
        <w:jc w:val="both"/>
        <w:rPr>
          <w:rFonts w:ascii="Times New Roman" w:hAnsi="Times New Roman" w:cs="Times New Roman"/>
          <w:b/>
          <w:bCs/>
        </w:rPr>
      </w:pPr>
      <w:r w:rsidRPr="00D1049D">
        <w:rPr>
          <w:rFonts w:ascii="Times New Roman" w:hAnsi="Times New Roman" w:cs="Times New Roman"/>
          <w:b/>
          <w:bCs/>
        </w:rPr>
        <w:t xml:space="preserve">6.3. </w:t>
      </w:r>
      <w:r w:rsidRPr="00D1049D">
        <w:rPr>
          <w:rFonts w:ascii="Times New Roman" w:hAnsi="Times New Roman" w:cs="Times New Roman"/>
          <w:b/>
        </w:rPr>
        <w:t>Rok upotrebe</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2 godine</w:t>
      </w: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 xml:space="preserve">6.4. </w:t>
      </w:r>
      <w:r w:rsidRPr="00D1049D">
        <w:rPr>
          <w:rFonts w:ascii="Times New Roman" w:hAnsi="Times New Roman" w:cs="Times New Roman"/>
          <w:b/>
        </w:rPr>
        <w:t>Posebne mjere upozorenja pri čuvanju lijeka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Ovaj lijek ne zahtjeva posebne uslove čuvanja.</w:t>
      </w: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 xml:space="preserve">6.5. </w:t>
      </w:r>
      <w:r w:rsidRPr="00D1049D">
        <w:rPr>
          <w:rFonts w:ascii="Times New Roman" w:hAnsi="Times New Roman" w:cs="Times New Roman"/>
          <w:b/>
        </w:rPr>
        <w:t>Vrsta i sadržaj pakovanja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Napunjeni injekcioni špric (kopolimer cikloolefina) sa klipnim čepom, graničnikom i zatvaračem vrha (bromobutilna guma) sa sigurnosnom iglom tankih zidova dimenzija 0,72 mm x 38,1 mm (22G, 1½ inča) i sigurnosnom iglom tankih zidova dimenzija 0,72 mm x 25,4 mm (22G, 1 inč).</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Veličine pakovanja:</w:t>
      </w: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Pakovanje sadrži 1 napunjeni injekcioni špric i 2 igle.</w:t>
      </w: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jc w:val="both"/>
        <w:rPr>
          <w:rFonts w:ascii="Times New Roman" w:hAnsi="Times New Roman" w:cs="Times New Roman"/>
          <w:b/>
          <w:bCs/>
        </w:rPr>
      </w:pPr>
      <w:r w:rsidRPr="00D1049D">
        <w:rPr>
          <w:rFonts w:ascii="Times New Roman" w:hAnsi="Times New Roman" w:cs="Times New Roman"/>
          <w:b/>
          <w:bCs/>
        </w:rPr>
        <w:lastRenderedPageBreak/>
        <w:t>6.6. Posebne mjere opreza pri odlaganju materijala koji treba odbaciti nakon primjene lijeka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Neiskorišćeni lijek ili otpadni materijal potrebno je odložiti u skladu sa lokalnim propisima.</w:t>
      </w:r>
    </w:p>
    <w:p w:rsidR="00D1049D" w:rsidRPr="00D1049D" w:rsidRDefault="00D1049D" w:rsidP="00D1049D">
      <w:pPr>
        <w:pStyle w:val="BodyText23"/>
        <w:shd w:val="clear" w:color="auto" w:fill="auto"/>
        <w:spacing w:after="0" w:line="240" w:lineRule="auto"/>
        <w:ind w:left="20" w:firstLine="0"/>
        <w:rPr>
          <w:sz w:val="22"/>
          <w:szCs w:val="22"/>
        </w:rPr>
      </w:pPr>
    </w:p>
    <w:p w:rsidR="00D1049D" w:rsidRPr="00D1049D" w:rsidRDefault="00D1049D" w:rsidP="00D1049D">
      <w:pPr>
        <w:pStyle w:val="BodyText23"/>
        <w:shd w:val="clear" w:color="auto" w:fill="auto"/>
        <w:spacing w:after="0" w:line="240" w:lineRule="auto"/>
        <w:ind w:left="20" w:firstLine="0"/>
        <w:rPr>
          <w:sz w:val="22"/>
          <w:szCs w:val="22"/>
        </w:rPr>
      </w:pPr>
      <w:r w:rsidRPr="00D1049D">
        <w:rPr>
          <w:sz w:val="22"/>
          <w:szCs w:val="22"/>
        </w:rPr>
        <w:t>Potpuna uputstva za upotrebu i rukovanje lijekom TREVICTA nalaze se u Uputstvu za lijek (vidjeti</w:t>
      </w:r>
    </w:p>
    <w:p w:rsidR="00D1049D" w:rsidRPr="00D1049D" w:rsidRDefault="00D1049D" w:rsidP="00D1049D">
      <w:pPr>
        <w:pStyle w:val="Bodytext30"/>
        <w:shd w:val="clear" w:color="auto" w:fill="auto"/>
        <w:spacing w:before="0" w:line="240" w:lineRule="auto"/>
        <w:ind w:left="20" w:firstLine="0"/>
        <w:jc w:val="both"/>
        <w:rPr>
          <w:rFonts w:ascii="Times New Roman" w:hAnsi="Times New Roman" w:cs="Times New Roman"/>
          <w:sz w:val="22"/>
          <w:szCs w:val="22"/>
        </w:rPr>
      </w:pPr>
      <w:r w:rsidRPr="00D1049D">
        <w:rPr>
          <w:rFonts w:ascii="Times New Roman" w:hAnsi="Times New Roman" w:cs="Times New Roman"/>
          <w:i/>
          <w:sz w:val="22"/>
          <w:szCs w:val="22"/>
        </w:rPr>
        <w:t>Informacije za ljekare ili zdravstvene radnike</w:t>
      </w:r>
      <w:r w:rsidRPr="00D1049D">
        <w:rPr>
          <w:rFonts w:ascii="Times New Roman" w:hAnsi="Times New Roman" w:cs="Times New Roman"/>
          <w:sz w:val="22"/>
          <w:szCs w:val="22"/>
        </w:rPr>
        <w:t>).</w:t>
      </w: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b/>
        </w:rPr>
      </w:pPr>
      <w:r w:rsidRPr="00D1049D">
        <w:rPr>
          <w:rFonts w:ascii="Times New Roman" w:hAnsi="Times New Roman" w:cs="Times New Roman"/>
          <w:b/>
        </w:rPr>
        <w:t>6.7. Režim izdavanja lijeka</w:t>
      </w:r>
    </w:p>
    <w:p w:rsidR="00D1049D" w:rsidRPr="00D1049D" w:rsidRDefault="00D1049D" w:rsidP="00D1049D">
      <w:pPr>
        <w:pStyle w:val="Header"/>
        <w:tabs>
          <w:tab w:val="left" w:pos="284"/>
        </w:tabs>
        <w:jc w:val="both"/>
        <w:rPr>
          <w:rFonts w:ascii="Times New Roman" w:hAnsi="Times New Roman" w:cs="Times New Roman"/>
          <w:b/>
        </w:rPr>
      </w:pPr>
    </w:p>
    <w:p w:rsidR="00D1049D" w:rsidRPr="00D1049D" w:rsidRDefault="00D1049D" w:rsidP="00D1049D">
      <w:pPr>
        <w:pStyle w:val="Header"/>
        <w:tabs>
          <w:tab w:val="left" w:pos="284"/>
        </w:tabs>
        <w:jc w:val="both"/>
        <w:rPr>
          <w:rFonts w:ascii="Times New Roman" w:hAnsi="Times New Roman" w:cs="Times New Roman"/>
        </w:rPr>
      </w:pPr>
      <w:r w:rsidRPr="00D1049D">
        <w:rPr>
          <w:rFonts w:ascii="Times New Roman" w:hAnsi="Times New Roman" w:cs="Times New Roman"/>
        </w:rPr>
        <w:t>Ograničen recept.</w:t>
      </w: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 xml:space="preserve">7. </w:t>
      </w:r>
      <w:r w:rsidRPr="00D1049D">
        <w:rPr>
          <w:rFonts w:ascii="Times New Roman" w:hAnsi="Times New Roman" w:cs="Times New Roman"/>
          <w:b/>
        </w:rPr>
        <w:t>NOSILAC DOZVOLE</w:t>
      </w:r>
    </w:p>
    <w:p w:rsidR="00D1049D" w:rsidRPr="00D1049D" w:rsidRDefault="00D1049D" w:rsidP="00D1049D">
      <w:pPr>
        <w:spacing w:after="0"/>
        <w:jc w:val="both"/>
        <w:rPr>
          <w:rFonts w:ascii="Times New Roman" w:hAnsi="Times New Roman" w:cs="Times New Roman"/>
        </w:rPr>
      </w:pPr>
    </w:p>
    <w:p w:rsidR="00DC4DE2" w:rsidRPr="00DC4DE2" w:rsidRDefault="00DC4DE2" w:rsidP="00DC4DE2">
      <w:pPr>
        <w:spacing w:after="0"/>
        <w:jc w:val="both"/>
        <w:rPr>
          <w:rFonts w:ascii="Times New Roman" w:hAnsi="Times New Roman" w:cs="Times New Roman"/>
        </w:rPr>
      </w:pPr>
      <w:r w:rsidRPr="00DC4DE2">
        <w:rPr>
          <w:rFonts w:ascii="Times New Roman" w:hAnsi="Times New Roman" w:cs="Times New Roman"/>
        </w:rPr>
        <w:t>Glosarij d.o.o.</w:t>
      </w:r>
    </w:p>
    <w:p w:rsidR="00D1049D" w:rsidRPr="00D1049D" w:rsidRDefault="00DC4DE2" w:rsidP="00DC4DE2">
      <w:pPr>
        <w:spacing w:after="0"/>
        <w:jc w:val="both"/>
        <w:rPr>
          <w:rFonts w:ascii="Times New Roman" w:hAnsi="Times New Roman" w:cs="Times New Roman"/>
        </w:rPr>
      </w:pPr>
      <w:r w:rsidRPr="00DC4DE2">
        <w:rPr>
          <w:rFonts w:ascii="Times New Roman" w:hAnsi="Times New Roman" w:cs="Times New Roman"/>
        </w:rPr>
        <w:t>Vojislavljevića 76, 81000 Podgorica, Crna Gora</w:t>
      </w:r>
    </w:p>
    <w:p w:rsidR="00D1049D" w:rsidRPr="00D1049D" w:rsidRDefault="00D1049D" w:rsidP="00D1049D">
      <w:pPr>
        <w:spacing w:after="0"/>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b/>
        </w:rPr>
      </w:pPr>
      <w:r w:rsidRPr="00D1049D">
        <w:rPr>
          <w:rFonts w:ascii="Times New Roman" w:hAnsi="Times New Roman" w:cs="Times New Roman"/>
          <w:b/>
          <w:bCs/>
        </w:rPr>
        <w:t xml:space="preserve">8. </w:t>
      </w:r>
      <w:r w:rsidRPr="00D1049D">
        <w:rPr>
          <w:rFonts w:ascii="Times New Roman" w:hAnsi="Times New Roman" w:cs="Times New Roman"/>
          <w:b/>
        </w:rPr>
        <w:t>BROJ PRVE DOZVOLE/ OBNOVE DOZVOLE</w:t>
      </w: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jc w:val="both"/>
        <w:rPr>
          <w:rFonts w:ascii="Times New Roman" w:hAnsi="Times New Roman" w:cs="Times New Roman"/>
        </w:rPr>
      </w:pPr>
      <w:r w:rsidRPr="002F0620">
        <w:rPr>
          <w:rFonts w:ascii="Times New Roman" w:hAnsi="Times New Roman" w:cs="Times New Roman"/>
          <w:color w:val="FF0000"/>
        </w:rPr>
        <w:t>▲</w:t>
      </w:r>
      <w:r w:rsidRPr="00D1049D">
        <w:rPr>
          <w:rFonts w:ascii="Times New Roman" w:hAnsi="Times New Roman" w:cs="Times New Roman"/>
        </w:rPr>
        <w:t xml:space="preserve"> TREVICTA, suspenzija za injekciju sa produženim oslobađanjem, 175 mg/ 0,875 ml, napunjeni injekcioni špric, 1 x 0,875 ml: </w:t>
      </w:r>
      <w:r w:rsidR="004F41AC">
        <w:rPr>
          <w:rFonts w:ascii="Times New Roman" w:hAnsi="Times New Roman" w:cs="Times New Roman"/>
        </w:rPr>
        <w:t>2030/18/420 - 426</w:t>
      </w:r>
    </w:p>
    <w:p w:rsidR="00D1049D" w:rsidRPr="00D1049D" w:rsidRDefault="00D1049D" w:rsidP="00D1049D">
      <w:pPr>
        <w:pStyle w:val="Header"/>
        <w:jc w:val="both"/>
        <w:rPr>
          <w:rFonts w:ascii="Times New Roman" w:hAnsi="Times New Roman" w:cs="Times New Roman"/>
        </w:rPr>
      </w:pPr>
      <w:r w:rsidRPr="002F0620">
        <w:rPr>
          <w:rFonts w:ascii="Times New Roman" w:hAnsi="Times New Roman" w:cs="Times New Roman"/>
          <w:color w:val="FF0000"/>
        </w:rPr>
        <w:t>▲</w:t>
      </w:r>
      <w:r w:rsidRPr="00D1049D">
        <w:rPr>
          <w:rFonts w:ascii="Times New Roman" w:hAnsi="Times New Roman" w:cs="Times New Roman"/>
        </w:rPr>
        <w:t xml:space="preserve"> TREVICTA, suspenzija za injekciju sa produženim oslobađanjem, 263 mg/ 1,315 ml, napunjeni injekcioni špric, 1 x 1,315 ml:</w:t>
      </w:r>
      <w:r w:rsidR="004F41AC">
        <w:rPr>
          <w:rFonts w:ascii="Times New Roman" w:hAnsi="Times New Roman" w:cs="Times New Roman"/>
        </w:rPr>
        <w:t xml:space="preserve"> 2030/18/421 - 427</w:t>
      </w:r>
    </w:p>
    <w:p w:rsidR="00D1049D" w:rsidRPr="00D1049D" w:rsidRDefault="00D1049D" w:rsidP="00D1049D">
      <w:pPr>
        <w:pStyle w:val="Header"/>
        <w:jc w:val="both"/>
        <w:rPr>
          <w:rFonts w:ascii="Times New Roman" w:hAnsi="Times New Roman" w:cs="Times New Roman"/>
        </w:rPr>
      </w:pPr>
      <w:r w:rsidRPr="002F0620">
        <w:rPr>
          <w:rFonts w:ascii="Times New Roman" w:hAnsi="Times New Roman" w:cs="Times New Roman"/>
          <w:color w:val="FF0000"/>
        </w:rPr>
        <w:t>▲</w:t>
      </w:r>
      <w:r w:rsidRPr="00D1049D">
        <w:rPr>
          <w:rFonts w:ascii="Times New Roman" w:hAnsi="Times New Roman" w:cs="Times New Roman"/>
        </w:rPr>
        <w:t xml:space="preserve"> TREVICTA, suspenzija za injekciju sa produženim oslobađanjem, 350 mg/ 1,750 ml, napunjeni injekcioni špric, 1 x 1,750 ml: </w:t>
      </w:r>
      <w:r w:rsidR="004F41AC">
        <w:rPr>
          <w:rFonts w:ascii="Times New Roman" w:hAnsi="Times New Roman" w:cs="Times New Roman"/>
        </w:rPr>
        <w:t>2030/18/374 - 428</w:t>
      </w:r>
    </w:p>
    <w:p w:rsidR="00D1049D" w:rsidRPr="00D1049D" w:rsidRDefault="00D1049D" w:rsidP="00D1049D">
      <w:pPr>
        <w:pStyle w:val="Header"/>
        <w:jc w:val="both"/>
        <w:rPr>
          <w:rFonts w:ascii="Times New Roman" w:hAnsi="Times New Roman" w:cs="Times New Roman"/>
        </w:rPr>
      </w:pPr>
      <w:r w:rsidRPr="002F0620">
        <w:rPr>
          <w:rFonts w:ascii="Times New Roman" w:hAnsi="Times New Roman" w:cs="Times New Roman"/>
          <w:color w:val="FF0000"/>
        </w:rPr>
        <w:t>▲</w:t>
      </w:r>
      <w:r w:rsidRPr="00D1049D">
        <w:rPr>
          <w:rFonts w:ascii="Times New Roman" w:hAnsi="Times New Roman" w:cs="Times New Roman"/>
        </w:rPr>
        <w:t xml:space="preserve"> TREVICTA, suspenzija za injekciju sa produženim oslobađanjem, 525 mg/ 2,625 ml, napunjeni injekcioni špric, 1 x 2,625 ml:</w:t>
      </w:r>
      <w:r w:rsidR="004F41AC">
        <w:rPr>
          <w:rFonts w:ascii="Times New Roman" w:hAnsi="Times New Roman" w:cs="Times New Roman"/>
        </w:rPr>
        <w:t xml:space="preserve"> 2030/18/422 - 429</w:t>
      </w:r>
    </w:p>
    <w:p w:rsidR="00D1049D" w:rsidRPr="00D1049D" w:rsidRDefault="00D1049D" w:rsidP="00D1049D">
      <w:pPr>
        <w:pStyle w:val="Header"/>
        <w:jc w:val="both"/>
        <w:rPr>
          <w:rFonts w:ascii="Times New Roman" w:hAnsi="Times New Roman" w:cs="Times New Roman"/>
        </w:rPr>
      </w:pPr>
    </w:p>
    <w:p w:rsidR="00D1049D" w:rsidRPr="00D1049D" w:rsidRDefault="00D1049D" w:rsidP="00D1049D">
      <w:pPr>
        <w:pStyle w:val="Header"/>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 xml:space="preserve">9. </w:t>
      </w:r>
      <w:r w:rsidRPr="00D1049D">
        <w:rPr>
          <w:rFonts w:ascii="Times New Roman" w:hAnsi="Times New Roman" w:cs="Times New Roman"/>
          <w:b/>
        </w:rPr>
        <w:t>DATUM PRVE DOZVOLE/ DATUM OBNOVE DOZVOLE</w:t>
      </w:r>
    </w:p>
    <w:p w:rsidR="00D1049D" w:rsidRPr="00D1049D" w:rsidRDefault="00D1049D" w:rsidP="00D1049D">
      <w:pPr>
        <w:pStyle w:val="Header"/>
        <w:tabs>
          <w:tab w:val="left" w:pos="284"/>
        </w:tabs>
        <w:jc w:val="both"/>
        <w:rPr>
          <w:rFonts w:ascii="Times New Roman" w:hAnsi="Times New Roman" w:cs="Times New Roman"/>
        </w:rPr>
      </w:pPr>
    </w:p>
    <w:p w:rsidR="00D1049D" w:rsidRPr="00D1049D" w:rsidRDefault="00D1049D" w:rsidP="00D1049D">
      <w:pPr>
        <w:pStyle w:val="Header"/>
        <w:jc w:val="both"/>
        <w:rPr>
          <w:rFonts w:ascii="Times New Roman" w:hAnsi="Times New Roman" w:cs="Times New Roman"/>
        </w:rPr>
      </w:pPr>
      <w:r w:rsidRPr="002F0620">
        <w:rPr>
          <w:rFonts w:ascii="Times New Roman" w:hAnsi="Times New Roman" w:cs="Times New Roman"/>
          <w:color w:val="FF0000"/>
        </w:rPr>
        <w:t>▲</w:t>
      </w:r>
      <w:r w:rsidRPr="00D1049D">
        <w:rPr>
          <w:rFonts w:ascii="Times New Roman" w:hAnsi="Times New Roman" w:cs="Times New Roman"/>
        </w:rPr>
        <w:t xml:space="preserve"> TREVICTA, suspenzija za injekciju sa produženim oslobađanjem, 175 mg/ 0,875 ml, napunjeni injekcioni špric, 1 x 0,875 ml: </w:t>
      </w:r>
      <w:r w:rsidR="004F41AC">
        <w:rPr>
          <w:rFonts w:ascii="Times New Roman" w:hAnsi="Times New Roman" w:cs="Times New Roman"/>
        </w:rPr>
        <w:t>10.09.2018. godine</w:t>
      </w:r>
    </w:p>
    <w:p w:rsidR="00D1049D" w:rsidRPr="00D1049D" w:rsidRDefault="00D1049D" w:rsidP="00D1049D">
      <w:pPr>
        <w:pStyle w:val="Header"/>
        <w:jc w:val="both"/>
        <w:rPr>
          <w:rFonts w:ascii="Times New Roman" w:hAnsi="Times New Roman" w:cs="Times New Roman"/>
        </w:rPr>
      </w:pPr>
      <w:r w:rsidRPr="002F0620">
        <w:rPr>
          <w:rFonts w:ascii="Times New Roman" w:hAnsi="Times New Roman" w:cs="Times New Roman"/>
          <w:color w:val="FF0000"/>
        </w:rPr>
        <w:t>▲</w:t>
      </w:r>
      <w:r w:rsidRPr="00D1049D">
        <w:rPr>
          <w:rFonts w:ascii="Times New Roman" w:hAnsi="Times New Roman" w:cs="Times New Roman"/>
        </w:rPr>
        <w:t xml:space="preserve"> TREVICTA, suspenzija za injekciju sa produženim oslobađanjem, 263 mg/ 1,315 ml, napunjeni injekcioni špric, 1 x 1,315 ml:</w:t>
      </w:r>
      <w:r w:rsidR="004F41AC">
        <w:rPr>
          <w:rFonts w:ascii="Times New Roman" w:hAnsi="Times New Roman" w:cs="Times New Roman"/>
        </w:rPr>
        <w:t xml:space="preserve"> 10.09.2018. godine</w:t>
      </w:r>
    </w:p>
    <w:p w:rsidR="00D1049D" w:rsidRPr="00D1049D" w:rsidRDefault="00D1049D" w:rsidP="00D1049D">
      <w:pPr>
        <w:pStyle w:val="Header"/>
        <w:jc w:val="both"/>
        <w:rPr>
          <w:rFonts w:ascii="Times New Roman" w:hAnsi="Times New Roman" w:cs="Times New Roman"/>
        </w:rPr>
      </w:pPr>
      <w:r w:rsidRPr="002F0620">
        <w:rPr>
          <w:rFonts w:ascii="Times New Roman" w:hAnsi="Times New Roman" w:cs="Times New Roman"/>
          <w:color w:val="FF0000"/>
        </w:rPr>
        <w:t>▲</w:t>
      </w:r>
      <w:r w:rsidRPr="00D1049D">
        <w:rPr>
          <w:rFonts w:ascii="Times New Roman" w:hAnsi="Times New Roman" w:cs="Times New Roman"/>
        </w:rPr>
        <w:t xml:space="preserve"> TREVICTA, suspenzija za injekciju sa produženim oslobađanjem, 350 mg/ 1,750 ml, napunjeni injekcioni špric, 1 x 1,750 ml: </w:t>
      </w:r>
      <w:r w:rsidR="004F41AC">
        <w:rPr>
          <w:rFonts w:ascii="Times New Roman" w:hAnsi="Times New Roman" w:cs="Times New Roman"/>
        </w:rPr>
        <w:t>10.09.2018. godine</w:t>
      </w:r>
    </w:p>
    <w:p w:rsidR="00D1049D" w:rsidRPr="00D1049D" w:rsidRDefault="00D1049D" w:rsidP="00D1049D">
      <w:pPr>
        <w:pStyle w:val="Header"/>
        <w:jc w:val="both"/>
        <w:rPr>
          <w:rFonts w:ascii="Times New Roman" w:hAnsi="Times New Roman" w:cs="Times New Roman"/>
        </w:rPr>
      </w:pPr>
      <w:r w:rsidRPr="002F0620">
        <w:rPr>
          <w:rFonts w:ascii="Times New Roman" w:hAnsi="Times New Roman" w:cs="Times New Roman"/>
          <w:color w:val="FF0000"/>
        </w:rPr>
        <w:t xml:space="preserve">▲ </w:t>
      </w:r>
      <w:r w:rsidRPr="00D1049D">
        <w:rPr>
          <w:rFonts w:ascii="Times New Roman" w:hAnsi="Times New Roman" w:cs="Times New Roman"/>
        </w:rPr>
        <w:t>TREVICTA, suspenzija za injekciju sa produženim oslobađanjem, 525 mg/ 2,625 ml, napunjeni injekcioni špric, 1 x 2,625 ml:</w:t>
      </w:r>
      <w:r w:rsidR="004F41AC">
        <w:rPr>
          <w:rFonts w:ascii="Times New Roman" w:hAnsi="Times New Roman" w:cs="Times New Roman"/>
        </w:rPr>
        <w:t xml:space="preserve"> 10.09.2018. godine</w:t>
      </w:r>
    </w:p>
    <w:p w:rsidR="00D1049D" w:rsidRDefault="00D1049D" w:rsidP="00D1049D">
      <w:pPr>
        <w:pStyle w:val="Header"/>
        <w:tabs>
          <w:tab w:val="left" w:pos="284"/>
        </w:tabs>
        <w:jc w:val="both"/>
        <w:rPr>
          <w:rFonts w:ascii="Times New Roman" w:hAnsi="Times New Roman" w:cs="Times New Roman"/>
        </w:rPr>
      </w:pPr>
    </w:p>
    <w:p w:rsidR="0025143B" w:rsidRPr="00D1049D" w:rsidRDefault="0025143B" w:rsidP="00D1049D">
      <w:pPr>
        <w:pStyle w:val="Header"/>
        <w:tabs>
          <w:tab w:val="left" w:pos="284"/>
        </w:tabs>
        <w:jc w:val="both"/>
        <w:rPr>
          <w:rFonts w:ascii="Times New Roman" w:hAnsi="Times New Roman" w:cs="Times New Roman"/>
        </w:rPr>
      </w:pPr>
    </w:p>
    <w:p w:rsidR="00D1049D" w:rsidRPr="00D1049D" w:rsidRDefault="00D1049D" w:rsidP="00D1049D">
      <w:pPr>
        <w:pStyle w:val="Header"/>
        <w:tabs>
          <w:tab w:val="left" w:pos="284"/>
        </w:tabs>
        <w:jc w:val="both"/>
        <w:rPr>
          <w:rFonts w:ascii="Times New Roman" w:hAnsi="Times New Roman" w:cs="Times New Roman"/>
          <w:b/>
          <w:bCs/>
        </w:rPr>
      </w:pPr>
      <w:r w:rsidRPr="00D1049D">
        <w:rPr>
          <w:rFonts w:ascii="Times New Roman" w:hAnsi="Times New Roman" w:cs="Times New Roman"/>
          <w:b/>
          <w:bCs/>
        </w:rPr>
        <w:t xml:space="preserve">10. </w:t>
      </w:r>
      <w:r w:rsidRPr="00D1049D">
        <w:rPr>
          <w:rFonts w:ascii="Times New Roman" w:hAnsi="Times New Roman" w:cs="Times New Roman"/>
          <w:b/>
        </w:rPr>
        <w:t>DATUM POSLEDNJE REVIZIJE TEKSTA SAŽETKA OSNOVNIH KARAKTERISTIKA LIJEKA</w:t>
      </w:r>
    </w:p>
    <w:p w:rsidR="00D1049D" w:rsidRPr="00D1049D" w:rsidRDefault="00D1049D" w:rsidP="00D1049D">
      <w:pPr>
        <w:pStyle w:val="Header"/>
        <w:tabs>
          <w:tab w:val="left" w:pos="284"/>
        </w:tabs>
        <w:jc w:val="both"/>
        <w:rPr>
          <w:rFonts w:ascii="Times New Roman" w:hAnsi="Times New Roman" w:cs="Times New Roman"/>
        </w:rPr>
      </w:pPr>
    </w:p>
    <w:p w:rsidR="009318B4" w:rsidRPr="00D1049D" w:rsidRDefault="004F41AC" w:rsidP="004F41AC">
      <w:pPr>
        <w:spacing w:after="0"/>
        <w:jc w:val="both"/>
        <w:rPr>
          <w:rFonts w:ascii="Times New Roman" w:hAnsi="Times New Roman" w:cs="Times New Roman"/>
        </w:rPr>
      </w:pPr>
      <w:r>
        <w:rPr>
          <w:rFonts w:ascii="Times New Roman" w:hAnsi="Times New Roman" w:cs="Times New Roman"/>
        </w:rPr>
        <w:t>Septembar, 2018. godine</w:t>
      </w:r>
    </w:p>
    <w:sectPr w:rsidR="009318B4" w:rsidRPr="00D1049D" w:rsidSect="00B34AF2">
      <w:headerReference w:type="default" r:id="rId12"/>
      <w:footerReference w:type="default" r:id="rId13"/>
      <w:headerReference w:type="first" r:id="rId14"/>
      <w:footerReference w:type="first" r:id="rId15"/>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51A" w:rsidRDefault="00F1051A" w:rsidP="00FF2B5A">
      <w:pPr>
        <w:spacing w:after="0" w:line="240" w:lineRule="auto"/>
      </w:pPr>
      <w:r>
        <w:separator/>
      </w:r>
    </w:p>
  </w:endnote>
  <w:endnote w:type="continuationSeparator" w:id="0">
    <w:p w:rsidR="00F1051A" w:rsidRDefault="00F1051A"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51" w:rsidRPr="00F1527C" w:rsidRDefault="000D5151"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0D5151" w:rsidRPr="00F1527C" w:rsidRDefault="000D5151"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0D5151" w:rsidRPr="00F1527C" w:rsidRDefault="000D5151"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0D5151" w:rsidRPr="00F1527C" w:rsidRDefault="000D5151"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0D5151" w:rsidRPr="00F1527C" w:rsidRDefault="000D5151"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0D5151" w:rsidRPr="009318B4" w:rsidRDefault="000D5151"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270BD3">
      <w:rPr>
        <w:rFonts w:ascii="Times New Roman" w:eastAsia="Times New Roman" w:hAnsi="Times New Roman" w:cs="Times New Roman"/>
        <w:noProof/>
        <w:sz w:val="20"/>
        <w:szCs w:val="20"/>
        <w:lang w:val="sr-Latn-ME"/>
      </w:rPr>
      <w:t>26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270BD3">
      <w:rPr>
        <w:rFonts w:ascii="Times New Roman" w:eastAsia="Times New Roman" w:hAnsi="Times New Roman" w:cs="Times New Roman"/>
        <w:noProof/>
        <w:sz w:val="20"/>
        <w:szCs w:val="20"/>
        <w:lang w:val="sr-Latn-ME"/>
      </w:rPr>
      <w:t>26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51" w:rsidRPr="00F1527C" w:rsidRDefault="000D5151"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0D5151" w:rsidRPr="00F1527C" w:rsidRDefault="000D5151"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0D5151" w:rsidRPr="00F1527C" w:rsidRDefault="000D5151"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0D5151" w:rsidRPr="00F1527C" w:rsidRDefault="000D5151"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0D5151" w:rsidRPr="00F1527C" w:rsidRDefault="000D5151"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0D5151" w:rsidRPr="009318B4" w:rsidRDefault="000D5151"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51A" w:rsidRDefault="00F1051A" w:rsidP="00FF2B5A">
      <w:pPr>
        <w:spacing w:after="0" w:line="240" w:lineRule="auto"/>
      </w:pPr>
      <w:r>
        <w:separator/>
      </w:r>
    </w:p>
  </w:footnote>
  <w:footnote w:type="continuationSeparator" w:id="0">
    <w:p w:rsidR="00F1051A" w:rsidRDefault="00F1051A"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51" w:rsidRDefault="000D5151" w:rsidP="009318B4">
    <w:pPr>
      <w:pStyle w:val="Header"/>
      <w:rPr>
        <w:sz w:val="16"/>
        <w:szCs w:val="16"/>
      </w:rPr>
    </w:pPr>
  </w:p>
  <w:p w:rsidR="000D5151" w:rsidRDefault="000D5151"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0D5151" w:rsidRDefault="000D5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51" w:rsidRDefault="000D5151" w:rsidP="009318B4">
    <w:pPr>
      <w:pStyle w:val="Header"/>
      <w:rPr>
        <w:sz w:val="16"/>
        <w:szCs w:val="16"/>
      </w:rPr>
    </w:pPr>
  </w:p>
  <w:p w:rsidR="000D5151" w:rsidRDefault="000D5151"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0D5151" w:rsidRDefault="000D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716D4"/>
    <w:multiLevelType w:val="multilevel"/>
    <w:tmpl w:val="D61694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92208"/>
    <w:rsid w:val="000D5151"/>
    <w:rsid w:val="00116FE6"/>
    <w:rsid w:val="001C4FB5"/>
    <w:rsid w:val="0025143B"/>
    <w:rsid w:val="00270BD3"/>
    <w:rsid w:val="002F0620"/>
    <w:rsid w:val="00352BA0"/>
    <w:rsid w:val="00461135"/>
    <w:rsid w:val="00490CD5"/>
    <w:rsid w:val="004F41AC"/>
    <w:rsid w:val="005619D4"/>
    <w:rsid w:val="00607476"/>
    <w:rsid w:val="00747C4B"/>
    <w:rsid w:val="007B1FD9"/>
    <w:rsid w:val="00883AF2"/>
    <w:rsid w:val="009318B4"/>
    <w:rsid w:val="00934541"/>
    <w:rsid w:val="00A06058"/>
    <w:rsid w:val="00AE69FF"/>
    <w:rsid w:val="00B234CE"/>
    <w:rsid w:val="00B34AF2"/>
    <w:rsid w:val="00C4240B"/>
    <w:rsid w:val="00C70DE1"/>
    <w:rsid w:val="00D1049D"/>
    <w:rsid w:val="00D45AFE"/>
    <w:rsid w:val="00DC4DE2"/>
    <w:rsid w:val="00DE40DA"/>
    <w:rsid w:val="00E0627A"/>
    <w:rsid w:val="00EB2A93"/>
    <w:rsid w:val="00ED139A"/>
    <w:rsid w:val="00F1051A"/>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B3BCA"/>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1049D"/>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D1049D"/>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D1049D"/>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D1049D"/>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49D"/>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1049D"/>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1049D"/>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1049D"/>
    <w:rPr>
      <w:rFonts w:ascii="Arial" w:eastAsia="Times New Roman" w:hAnsi="Arial" w:cs="Arial"/>
      <w:i/>
      <w:iCs/>
      <w:color w:val="999999"/>
      <w:sz w:val="16"/>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styleId="PageNumber">
    <w:name w:val="page number"/>
    <w:basedOn w:val="DefaultParagraphFont"/>
    <w:rsid w:val="00D1049D"/>
  </w:style>
  <w:style w:type="character" w:customStyle="1" w:styleId="CommentTextChar">
    <w:name w:val="Comment Text Char"/>
    <w:basedOn w:val="DefaultParagraphFont"/>
    <w:link w:val="CommentText"/>
    <w:semiHidden/>
    <w:rsid w:val="00D1049D"/>
    <w:rPr>
      <w:rFonts w:ascii="Humanist777" w:eastAsia="Times New Roman" w:hAnsi="Humanist777" w:cs="Times New Roman"/>
      <w:sz w:val="20"/>
      <w:szCs w:val="20"/>
    </w:rPr>
  </w:style>
  <w:style w:type="paragraph" w:styleId="CommentText">
    <w:name w:val="annotation text"/>
    <w:basedOn w:val="Normal"/>
    <w:link w:val="CommentTextChar"/>
    <w:semiHidden/>
    <w:rsid w:val="00D1049D"/>
    <w:pPr>
      <w:tabs>
        <w:tab w:val="left" w:pos="284"/>
      </w:tabs>
      <w:spacing w:after="0" w:line="240" w:lineRule="auto"/>
      <w:jc w:val="both"/>
    </w:pPr>
    <w:rPr>
      <w:rFonts w:ascii="Humanist777" w:eastAsia="Times New Roman" w:hAnsi="Humanist777" w:cs="Times New Roman"/>
      <w:sz w:val="20"/>
      <w:szCs w:val="20"/>
    </w:rPr>
  </w:style>
  <w:style w:type="character" w:customStyle="1" w:styleId="CommentSubjectChar">
    <w:name w:val="Comment Subject Char"/>
    <w:basedOn w:val="CommentTextChar"/>
    <w:link w:val="CommentSubject"/>
    <w:semiHidden/>
    <w:rsid w:val="00D1049D"/>
    <w:rPr>
      <w:rFonts w:ascii="Humanist777" w:eastAsia="Times New Roman" w:hAnsi="Humanist777" w:cs="Times New Roman"/>
      <w:b/>
      <w:bCs/>
      <w:sz w:val="20"/>
      <w:szCs w:val="20"/>
    </w:rPr>
  </w:style>
  <w:style w:type="paragraph" w:styleId="CommentSubject">
    <w:name w:val="annotation subject"/>
    <w:basedOn w:val="CommentText"/>
    <w:next w:val="CommentText"/>
    <w:link w:val="CommentSubjectChar"/>
    <w:semiHidden/>
    <w:rsid w:val="00D1049D"/>
    <w:rPr>
      <w:b/>
      <w:bCs/>
    </w:rPr>
  </w:style>
  <w:style w:type="character" w:customStyle="1" w:styleId="BalloonTextChar">
    <w:name w:val="Balloon Text Char"/>
    <w:basedOn w:val="DefaultParagraphFont"/>
    <w:link w:val="BalloonText"/>
    <w:semiHidden/>
    <w:rsid w:val="00D1049D"/>
    <w:rPr>
      <w:rFonts w:ascii="Tahoma" w:eastAsia="Times New Roman" w:hAnsi="Tahoma" w:cs="Tahoma"/>
      <w:sz w:val="16"/>
      <w:szCs w:val="16"/>
    </w:rPr>
  </w:style>
  <w:style w:type="paragraph" w:styleId="BalloonText">
    <w:name w:val="Balloon Text"/>
    <w:basedOn w:val="Normal"/>
    <w:link w:val="BalloonTextChar"/>
    <w:semiHidden/>
    <w:rsid w:val="00D1049D"/>
    <w:pPr>
      <w:tabs>
        <w:tab w:val="left" w:pos="284"/>
      </w:tabs>
      <w:spacing w:after="0" w:line="240" w:lineRule="auto"/>
      <w:jc w:val="both"/>
    </w:pPr>
    <w:rPr>
      <w:rFonts w:ascii="Tahoma" w:eastAsia="Times New Roman" w:hAnsi="Tahoma" w:cs="Tahoma"/>
      <w:sz w:val="16"/>
      <w:szCs w:val="16"/>
    </w:rPr>
  </w:style>
  <w:style w:type="character" w:customStyle="1" w:styleId="Bodytext">
    <w:name w:val="Body text_"/>
    <w:link w:val="Bodytext1"/>
    <w:rsid w:val="00D1049D"/>
    <w:rPr>
      <w:shd w:val="clear" w:color="auto" w:fill="FFFFFF"/>
    </w:rPr>
  </w:style>
  <w:style w:type="paragraph" w:customStyle="1" w:styleId="Bodytext1">
    <w:name w:val="Body text1"/>
    <w:basedOn w:val="Normal"/>
    <w:link w:val="Bodytext"/>
    <w:rsid w:val="00D1049D"/>
    <w:pPr>
      <w:shd w:val="clear" w:color="auto" w:fill="FFFFFF"/>
      <w:spacing w:before="300" w:after="540" w:line="240" w:lineRule="atLeast"/>
      <w:ind w:hanging="560"/>
    </w:pPr>
  </w:style>
  <w:style w:type="paragraph" w:customStyle="1" w:styleId="BodyText23">
    <w:name w:val="Body Text23"/>
    <w:basedOn w:val="Normal"/>
    <w:rsid w:val="00D1049D"/>
    <w:pPr>
      <w:shd w:val="clear" w:color="auto" w:fill="FFFFFF"/>
      <w:spacing w:after="480" w:line="254" w:lineRule="exact"/>
      <w:ind w:hanging="560"/>
      <w:jc w:val="both"/>
    </w:pPr>
    <w:rPr>
      <w:rFonts w:ascii="Times New Roman" w:eastAsia="Times New Roman" w:hAnsi="Times New Roman" w:cs="Times New Roman"/>
      <w:color w:val="000000"/>
      <w:sz w:val="21"/>
      <w:szCs w:val="21"/>
    </w:rPr>
  </w:style>
  <w:style w:type="character" w:customStyle="1" w:styleId="Bodytext2">
    <w:name w:val="Body text (2)_"/>
    <w:link w:val="Bodytext20"/>
    <w:rsid w:val="00D1049D"/>
    <w:rPr>
      <w:sz w:val="21"/>
      <w:szCs w:val="21"/>
      <w:shd w:val="clear" w:color="auto" w:fill="FFFFFF"/>
    </w:rPr>
  </w:style>
  <w:style w:type="paragraph" w:customStyle="1" w:styleId="Bodytext20">
    <w:name w:val="Body text (2)"/>
    <w:basedOn w:val="Normal"/>
    <w:link w:val="Bodytext2"/>
    <w:rsid w:val="00D1049D"/>
    <w:pPr>
      <w:shd w:val="clear" w:color="auto" w:fill="FFFFFF"/>
      <w:spacing w:after="0" w:line="509" w:lineRule="exact"/>
      <w:ind w:hanging="720"/>
    </w:pPr>
    <w:rPr>
      <w:sz w:val="21"/>
      <w:szCs w:val="21"/>
    </w:rPr>
  </w:style>
  <w:style w:type="character" w:customStyle="1" w:styleId="BodyText10">
    <w:name w:val="Body Text1"/>
    <w:rsid w:val="00D1049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Tablecaption2">
    <w:name w:val="Table caption (2)_"/>
    <w:rsid w:val="00D1049D"/>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20">
    <w:name w:val="Table caption (2)"/>
    <w:rsid w:val="00D1049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3">
    <w:name w:val="Body text (3)_"/>
    <w:link w:val="Bodytext30"/>
    <w:rsid w:val="00D1049D"/>
    <w:rPr>
      <w:sz w:val="21"/>
      <w:szCs w:val="21"/>
      <w:shd w:val="clear" w:color="auto" w:fill="FFFFFF"/>
    </w:rPr>
  </w:style>
  <w:style w:type="paragraph" w:customStyle="1" w:styleId="Bodytext30">
    <w:name w:val="Body text (3)"/>
    <w:basedOn w:val="Normal"/>
    <w:link w:val="Bodytext3"/>
    <w:rsid w:val="00D1049D"/>
    <w:pPr>
      <w:shd w:val="clear" w:color="auto" w:fill="FFFFFF"/>
      <w:spacing w:before="240" w:after="0" w:line="254" w:lineRule="exact"/>
      <w:ind w:hanging="560"/>
    </w:pPr>
    <w:rPr>
      <w:sz w:val="21"/>
      <w:szCs w:val="21"/>
    </w:rPr>
  </w:style>
  <w:style w:type="character" w:customStyle="1" w:styleId="BodytextItalic">
    <w:name w:val="Body text + Italic"/>
    <w:rsid w:val="00D1049D"/>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Heading5">
    <w:name w:val="Heading #5_"/>
    <w:link w:val="Heading50"/>
    <w:rsid w:val="00D1049D"/>
    <w:rPr>
      <w:sz w:val="21"/>
      <w:szCs w:val="21"/>
      <w:shd w:val="clear" w:color="auto" w:fill="FFFFFF"/>
    </w:rPr>
  </w:style>
  <w:style w:type="paragraph" w:customStyle="1" w:styleId="Heading50">
    <w:name w:val="Heading #5"/>
    <w:basedOn w:val="Normal"/>
    <w:link w:val="Heading5"/>
    <w:rsid w:val="00D1049D"/>
    <w:pPr>
      <w:shd w:val="clear" w:color="auto" w:fill="FFFFFF"/>
      <w:spacing w:before="240" w:after="60" w:line="0" w:lineRule="atLeast"/>
      <w:ind w:hanging="560"/>
      <w:outlineLvl w:val="4"/>
    </w:pPr>
    <w:rPr>
      <w:sz w:val="21"/>
      <w:szCs w:val="21"/>
    </w:rPr>
  </w:style>
  <w:style w:type="table" w:styleId="TableGrid">
    <w:name w:val="Table Grid"/>
    <w:basedOn w:val="TableNormal"/>
    <w:rsid w:val="00D104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old">
    <w:name w:val="Body text + Bold"/>
    <w:rsid w:val="00D1049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Tablecaption105pt">
    <w:name w:val="Table caption + 10.5 pt"/>
    <w:rsid w:val="00D1049D"/>
    <w:rPr>
      <w:rFonts w:ascii="Times New Roman" w:eastAsia="Times New Roman" w:hAnsi="Times New Roman" w:cs="Times New Roman"/>
      <w:b w:val="0"/>
      <w:bCs w:val="0"/>
      <w:i w:val="0"/>
      <w:iCs w:val="0"/>
      <w:smallCaps w:val="0"/>
      <w:strike w:val="0"/>
      <w:spacing w:val="0"/>
      <w:sz w:val="21"/>
      <w:szCs w:val="21"/>
    </w:rPr>
  </w:style>
  <w:style w:type="character" w:customStyle="1" w:styleId="BodyText21">
    <w:name w:val="Body Text2"/>
    <w:rsid w:val="00D1049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TablecaptionItalic">
    <w:name w:val="Table caption + Italic"/>
    <w:rsid w:val="00D1049D"/>
    <w:rPr>
      <w:rFonts w:ascii="Times New Roman" w:eastAsia="Times New Roman" w:hAnsi="Times New Roman" w:cs="Times New Roman"/>
      <w:b w:val="0"/>
      <w:bCs w:val="0"/>
      <w:i/>
      <w:iCs/>
      <w:smallCaps w:val="0"/>
      <w:strike w:val="0"/>
      <w:spacing w:val="0"/>
      <w:sz w:val="17"/>
      <w:szCs w:val="17"/>
    </w:rPr>
  </w:style>
  <w:style w:type="character" w:customStyle="1" w:styleId="BodyText31">
    <w:name w:val="Body Text3"/>
    <w:rsid w:val="00D1049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4">
    <w:name w:val="Body Text4"/>
    <w:rsid w:val="00D1049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5">
    <w:name w:val="Body Text5"/>
    <w:rsid w:val="00D1049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6">
    <w:name w:val="Body Text6"/>
    <w:rsid w:val="00D1049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7">
    <w:name w:val="Body Text7"/>
    <w:rsid w:val="00D1049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8">
    <w:name w:val="Body Text8"/>
    <w:rsid w:val="00D1049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styleId="Hyperlink">
    <w:name w:val="Hyperlink"/>
    <w:rsid w:val="00D1049D"/>
    <w:rPr>
      <w:color w:val="0066CC"/>
      <w:u w:val="single"/>
    </w:rPr>
  </w:style>
  <w:style w:type="character" w:customStyle="1" w:styleId="BodyText9">
    <w:name w:val="Body Text9"/>
    <w:rsid w:val="00D1049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40">
    <w:name w:val="Body text (4)_"/>
    <w:link w:val="Bodytext41"/>
    <w:rsid w:val="00D1049D"/>
    <w:rPr>
      <w:sz w:val="19"/>
      <w:szCs w:val="19"/>
      <w:shd w:val="clear" w:color="auto" w:fill="FFFFFF"/>
    </w:rPr>
  </w:style>
  <w:style w:type="paragraph" w:customStyle="1" w:styleId="Bodytext41">
    <w:name w:val="Body text (4)"/>
    <w:basedOn w:val="Normal"/>
    <w:link w:val="Bodytext40"/>
    <w:rsid w:val="00D1049D"/>
    <w:pPr>
      <w:shd w:val="clear" w:color="auto" w:fill="FFFFFF"/>
      <w:spacing w:after="0" w:line="230" w:lineRule="exact"/>
      <w:jc w:val="both"/>
    </w:pPr>
    <w:rPr>
      <w:sz w:val="19"/>
      <w:szCs w:val="19"/>
    </w:rPr>
  </w:style>
  <w:style w:type="character" w:customStyle="1" w:styleId="BodyText100">
    <w:name w:val="Body Text10"/>
    <w:rsid w:val="00D1049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95pt">
    <w:name w:val="Body text + 9.5 pt"/>
    <w:aliases w:val="Bold"/>
    <w:rsid w:val="00D1049D"/>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11">
    <w:name w:val="Body Text11"/>
    <w:rsid w:val="00D1049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12">
    <w:name w:val="Body Text12"/>
    <w:rsid w:val="00D1049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13">
    <w:name w:val="Body Text13"/>
    <w:rsid w:val="00D1049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14">
    <w:name w:val="Body Text14"/>
    <w:rsid w:val="00D1049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15">
    <w:name w:val="Body Text15"/>
    <w:rsid w:val="00D1049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16">
    <w:name w:val="Body Text16"/>
    <w:rsid w:val="00D1049D"/>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BodyText17">
    <w:name w:val="Body Text17"/>
    <w:rsid w:val="00D1049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paragraph" w:styleId="NoSpacing">
    <w:name w:val="No Spacing"/>
    <w:uiPriority w:val="1"/>
    <w:qFormat/>
    <w:rsid w:val="00D1049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46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0F2D9-8D17-46D2-A46F-51243261F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26</Pages>
  <Words>8998</Words>
  <Characters>51295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60173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15</cp:revision>
  <dcterms:created xsi:type="dcterms:W3CDTF">2017-06-23T08:04:00Z</dcterms:created>
  <dcterms:modified xsi:type="dcterms:W3CDTF">2023-04-27T06:45:00Z</dcterms:modified>
</cp:coreProperties>
</file>