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rsidR="00C30F92" w:rsidRPr="00390924" w:rsidRDefault="00C30F92" w:rsidP="00C30F92">
      <w:pPr>
        <w:jc w:val="center"/>
        <w:rPr>
          <w:i/>
          <w:color w:val="808080"/>
          <w:sz w:val="22"/>
          <w:szCs w:val="22"/>
          <w:lang w:val="sr-Latn-CS"/>
        </w:rPr>
      </w:pPr>
    </w:p>
    <w:p w:rsidR="007E2275" w:rsidRPr="00ED4306" w:rsidRDefault="007E2275" w:rsidP="007E2275">
      <w:pPr>
        <w:pStyle w:val="Header"/>
        <w:tabs>
          <w:tab w:val="left" w:pos="284"/>
        </w:tabs>
        <w:jc w:val="center"/>
        <w:rPr>
          <w:bCs/>
          <w:sz w:val="22"/>
          <w:szCs w:val="22"/>
          <w:lang w:val="sr-Latn-CS"/>
        </w:rPr>
      </w:pPr>
      <w:r w:rsidRPr="00ED4306">
        <w:rPr>
          <w:bCs/>
          <w:sz w:val="22"/>
          <w:szCs w:val="22"/>
          <w:lang w:val="sr-Latn-CS"/>
        </w:rPr>
        <w:t>Mikafungin Teva</w:t>
      </w:r>
      <w:r w:rsidR="008E3B30" w:rsidRPr="00ED4306">
        <w:rPr>
          <w:bCs/>
          <w:sz w:val="22"/>
          <w:szCs w:val="22"/>
          <w:lang w:val="sr-Latn-CS"/>
        </w:rPr>
        <w:t>,</w:t>
      </w:r>
      <w:r w:rsidRPr="00ED4306">
        <w:rPr>
          <w:bCs/>
          <w:sz w:val="22"/>
          <w:szCs w:val="22"/>
          <w:lang w:val="sr-Latn-CS"/>
        </w:rPr>
        <w:t xml:space="preserve"> 50 mg, prašak za koncentrat za rastvor za infuziju</w:t>
      </w:r>
    </w:p>
    <w:p w:rsidR="007E2275" w:rsidRPr="00ED4306" w:rsidRDefault="00DD3203" w:rsidP="007E2275">
      <w:pPr>
        <w:pStyle w:val="Header"/>
        <w:tabs>
          <w:tab w:val="left" w:pos="284"/>
        </w:tabs>
        <w:jc w:val="center"/>
        <w:rPr>
          <w:bCs/>
          <w:sz w:val="22"/>
          <w:szCs w:val="22"/>
          <w:lang w:val="sr-Latn-CS"/>
        </w:rPr>
      </w:pPr>
      <w:r>
        <w:rPr>
          <w:bCs/>
          <w:sz w:val="22"/>
          <w:szCs w:val="22"/>
          <w:lang w:val="sr-Latn-CS"/>
        </w:rPr>
        <w:t xml:space="preserve">  </w:t>
      </w:r>
      <w:r w:rsidR="007E2275" w:rsidRPr="00ED4306">
        <w:rPr>
          <w:bCs/>
          <w:sz w:val="22"/>
          <w:szCs w:val="22"/>
          <w:lang w:val="sr-Latn-CS"/>
        </w:rPr>
        <w:t>Mikafungin Teva</w:t>
      </w:r>
      <w:r w:rsidR="008E3B30" w:rsidRPr="00ED4306">
        <w:rPr>
          <w:bCs/>
          <w:sz w:val="22"/>
          <w:szCs w:val="22"/>
          <w:lang w:val="sr-Latn-CS"/>
        </w:rPr>
        <w:t>,</w:t>
      </w:r>
      <w:r w:rsidR="007E2275" w:rsidRPr="00ED4306">
        <w:rPr>
          <w:bCs/>
          <w:sz w:val="22"/>
          <w:szCs w:val="22"/>
          <w:lang w:val="sr-Latn-CS"/>
        </w:rPr>
        <w:t xml:space="preserve"> 100 mg, prašak za koncentrat za rastvor za infuziju</w:t>
      </w:r>
    </w:p>
    <w:p w:rsidR="00C22BE5" w:rsidRPr="00ED4306" w:rsidRDefault="007E2275" w:rsidP="007E2275">
      <w:pPr>
        <w:pStyle w:val="Header"/>
        <w:tabs>
          <w:tab w:val="left" w:pos="284"/>
        </w:tabs>
        <w:jc w:val="center"/>
        <w:rPr>
          <w:sz w:val="22"/>
          <w:szCs w:val="22"/>
          <w:lang w:val="de-DE"/>
        </w:rPr>
      </w:pPr>
      <w:r w:rsidRPr="00ED4306">
        <w:rPr>
          <w:bCs/>
          <w:sz w:val="22"/>
          <w:szCs w:val="22"/>
          <w:lang w:val="sr-Latn-CS"/>
        </w:rPr>
        <w:t>mikafungin</w:t>
      </w:r>
    </w:p>
    <w:p w:rsidR="001B6B05" w:rsidRPr="00390924" w:rsidRDefault="001B6B05" w:rsidP="002745AC">
      <w:pPr>
        <w:tabs>
          <w:tab w:val="left" w:pos="540"/>
          <w:tab w:val="left" w:pos="569"/>
        </w:tabs>
        <w:jc w:val="both"/>
        <w:rPr>
          <w:bCs/>
          <w:i/>
          <w:color w:val="808080"/>
          <w:sz w:val="22"/>
          <w:szCs w:val="22"/>
        </w:rPr>
      </w:pPr>
    </w:p>
    <w:p w:rsidR="001B6B05" w:rsidRDefault="001B6B05" w:rsidP="00C22BE5">
      <w:pPr>
        <w:pStyle w:val="Header"/>
        <w:tabs>
          <w:tab w:val="left" w:pos="284"/>
        </w:tabs>
        <w:rPr>
          <w:sz w:val="22"/>
          <w:szCs w:val="22"/>
          <w:lang w:val="de-DE"/>
        </w:rPr>
      </w:pPr>
    </w:p>
    <w:p w:rsidR="00ED4306" w:rsidRDefault="00ED4306" w:rsidP="00C22BE5">
      <w:pPr>
        <w:pStyle w:val="Header"/>
        <w:tabs>
          <w:tab w:val="left" w:pos="284"/>
        </w:tabs>
        <w:rPr>
          <w:sz w:val="22"/>
          <w:szCs w:val="22"/>
          <w:lang w:val="de-DE"/>
        </w:rPr>
      </w:pPr>
    </w:p>
    <w:p w:rsidR="00ED4306" w:rsidRDefault="00ED4306" w:rsidP="00C22BE5">
      <w:pPr>
        <w:pStyle w:val="Header"/>
        <w:tabs>
          <w:tab w:val="left" w:pos="284"/>
        </w:tabs>
        <w:rPr>
          <w:sz w:val="22"/>
          <w:szCs w:val="22"/>
          <w:lang w:val="de-DE"/>
        </w:rPr>
      </w:pPr>
    </w:p>
    <w:p w:rsidR="00ED4306" w:rsidRPr="00390924" w:rsidRDefault="00ED4306" w:rsidP="00C22BE5">
      <w:pPr>
        <w:pStyle w:val="Header"/>
        <w:tabs>
          <w:tab w:val="left" w:pos="284"/>
        </w:tabs>
        <w:rPr>
          <w:sz w:val="22"/>
          <w:szCs w:val="22"/>
          <w:lang w:val="de-DE"/>
        </w:rPr>
      </w:pPr>
    </w:p>
    <w:p w:rsidR="00A32113" w:rsidRPr="00390924" w:rsidRDefault="00A32113" w:rsidP="007E2275">
      <w:pPr>
        <w:pStyle w:val="Header"/>
        <w:tabs>
          <w:tab w:val="left" w:pos="284"/>
        </w:tabs>
        <w:rPr>
          <w:i/>
          <w:iCs/>
          <w:sz w:val="22"/>
          <w:szCs w:val="22"/>
          <w:lang w:val="sr-Latn-CS"/>
        </w:rPr>
      </w:pPr>
    </w:p>
    <w:p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rsidR="00C269D7" w:rsidRPr="00390924" w:rsidRDefault="00C269D7" w:rsidP="00C269D7">
      <w:pPr>
        <w:widowControl w:val="0"/>
        <w:autoSpaceDE w:val="0"/>
        <w:autoSpaceDN w:val="0"/>
        <w:ind w:left="600"/>
        <w:rPr>
          <w:sz w:val="22"/>
          <w:szCs w:val="22"/>
          <w:lang w:val="pl-PL"/>
        </w:rPr>
      </w:pPr>
    </w:p>
    <w:p w:rsidR="00C269D7" w:rsidRPr="00390924" w:rsidRDefault="00C269D7" w:rsidP="007E2275">
      <w:pPr>
        <w:widowControl w:val="0"/>
        <w:autoSpaceDE w:val="0"/>
        <w:autoSpaceDN w:val="0"/>
        <w:rPr>
          <w:sz w:val="22"/>
          <w:szCs w:val="22"/>
          <w:lang w:val="sr-Latn-CS"/>
        </w:rPr>
      </w:pPr>
    </w:p>
    <w:p w:rsidR="00A92C66" w:rsidRPr="00390924" w:rsidRDefault="00A92C66" w:rsidP="00C269D7">
      <w:pPr>
        <w:widowControl w:val="0"/>
        <w:autoSpaceDE w:val="0"/>
        <w:autoSpaceDN w:val="0"/>
        <w:ind w:left="600"/>
        <w:rPr>
          <w:sz w:val="22"/>
          <w:szCs w:val="22"/>
          <w:lang w:val="sr-Latn-CS"/>
        </w:rPr>
      </w:pPr>
    </w:p>
    <w:p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rsidR="00A32113" w:rsidRPr="00390924" w:rsidRDefault="007E2275" w:rsidP="002561F3">
      <w:pPr>
        <w:widowControl w:val="0"/>
        <w:numPr>
          <w:ilvl w:val="0"/>
          <w:numId w:val="17"/>
        </w:numPr>
        <w:tabs>
          <w:tab w:val="clear" w:pos="360"/>
          <w:tab w:val="left" w:pos="569"/>
          <w:tab w:val="left" w:pos="600"/>
        </w:tabs>
        <w:autoSpaceDE w:val="0"/>
        <w:autoSpaceDN w:val="0"/>
        <w:rPr>
          <w:sz w:val="22"/>
          <w:szCs w:val="22"/>
          <w:lang w:val="sr-Latn-CS"/>
        </w:rPr>
      </w:pPr>
      <w:r>
        <w:rPr>
          <w:sz w:val="22"/>
          <w:szCs w:val="22"/>
          <w:lang w:val="sr-Latn-CS"/>
        </w:rPr>
        <w:t>Šta je lijek Mikafungin Teva</w:t>
      </w:r>
      <w:r w:rsidR="00A32113" w:rsidRPr="00390924">
        <w:rPr>
          <w:sz w:val="22"/>
          <w:szCs w:val="22"/>
          <w:lang w:val="sr-Latn-CS"/>
        </w:rPr>
        <w:t xml:space="preserve"> i čemu je namijenjen</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Šta treba da zna</w:t>
      </w:r>
      <w:r w:rsidR="007E2275">
        <w:rPr>
          <w:sz w:val="22"/>
          <w:szCs w:val="22"/>
          <w:lang w:val="sr-Latn-CS"/>
        </w:rPr>
        <w:t>te prije nego što uzmete lijek Mikafungin Teva</w:t>
      </w:r>
    </w:p>
    <w:p w:rsidR="00A32113" w:rsidRPr="00390924" w:rsidRDefault="007E2275" w:rsidP="002561F3">
      <w:pPr>
        <w:widowControl w:val="0"/>
        <w:numPr>
          <w:ilvl w:val="0"/>
          <w:numId w:val="17"/>
        </w:numPr>
        <w:tabs>
          <w:tab w:val="clear" w:pos="360"/>
          <w:tab w:val="left" w:pos="569"/>
          <w:tab w:val="left" w:pos="600"/>
        </w:tabs>
        <w:autoSpaceDE w:val="0"/>
        <w:autoSpaceDN w:val="0"/>
        <w:rPr>
          <w:sz w:val="22"/>
          <w:szCs w:val="22"/>
          <w:lang w:val="sr-Latn-CS"/>
        </w:rPr>
      </w:pPr>
      <w:r>
        <w:rPr>
          <w:sz w:val="22"/>
          <w:szCs w:val="22"/>
          <w:lang w:val="sr-Latn-CS"/>
        </w:rPr>
        <w:t>Kako se upotrebljava lijek Mikafungin Teva</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rsidR="00A32113" w:rsidRPr="00390924" w:rsidRDefault="007E2275" w:rsidP="002561F3">
      <w:pPr>
        <w:widowControl w:val="0"/>
        <w:numPr>
          <w:ilvl w:val="0"/>
          <w:numId w:val="17"/>
        </w:numPr>
        <w:tabs>
          <w:tab w:val="clear" w:pos="360"/>
          <w:tab w:val="left" w:pos="569"/>
          <w:tab w:val="left" w:pos="600"/>
        </w:tabs>
        <w:autoSpaceDE w:val="0"/>
        <w:autoSpaceDN w:val="0"/>
        <w:rPr>
          <w:sz w:val="22"/>
          <w:szCs w:val="22"/>
          <w:lang w:val="sr-Latn-CS"/>
        </w:rPr>
      </w:pPr>
      <w:r>
        <w:rPr>
          <w:sz w:val="22"/>
          <w:szCs w:val="22"/>
          <w:lang w:val="sr-Latn-CS"/>
        </w:rPr>
        <w:t>Kako čuvati lijek Mikafungin Teva</w:t>
      </w:r>
    </w:p>
    <w:p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rsidR="00A32113" w:rsidRPr="00390924" w:rsidRDefault="00A32113" w:rsidP="00D8615F">
      <w:pPr>
        <w:widowControl w:val="0"/>
        <w:autoSpaceDE w:val="0"/>
        <w:autoSpaceDN w:val="0"/>
        <w:rPr>
          <w:sz w:val="22"/>
          <w:szCs w:val="22"/>
          <w:lang w:val="de-DE"/>
        </w:rPr>
      </w:pPr>
    </w:p>
    <w:p w:rsidR="00C22BE5" w:rsidRPr="00390924" w:rsidRDefault="00C22BE5" w:rsidP="00C22BE5">
      <w:pPr>
        <w:pStyle w:val="Header"/>
        <w:tabs>
          <w:tab w:val="left" w:pos="284"/>
        </w:tabs>
        <w:rPr>
          <w:sz w:val="22"/>
          <w:szCs w:val="22"/>
        </w:rPr>
      </w:pPr>
    </w:p>
    <w:p w:rsidR="00CF1B2D" w:rsidRDefault="00CF1B2D">
      <w:pPr>
        <w:rPr>
          <w:b/>
          <w:bCs/>
          <w:sz w:val="22"/>
          <w:szCs w:val="22"/>
          <w:lang w:val="sr-Latn-CS"/>
        </w:rPr>
      </w:pPr>
      <w:r>
        <w:rPr>
          <w:b/>
          <w:bCs/>
          <w:sz w:val="22"/>
          <w:szCs w:val="22"/>
          <w:lang w:val="sr-Latn-CS"/>
        </w:rPr>
        <w:br w:type="page"/>
      </w:r>
    </w:p>
    <w:p w:rsidR="00445D8F" w:rsidRPr="00390924" w:rsidRDefault="00445D8F" w:rsidP="00A32113">
      <w:pPr>
        <w:rPr>
          <w:b/>
          <w:bCs/>
          <w:sz w:val="22"/>
          <w:szCs w:val="22"/>
          <w:lang w:val="sr-Latn-CS"/>
        </w:rPr>
      </w:pPr>
    </w:p>
    <w:p w:rsidR="00A32113" w:rsidRPr="00390924" w:rsidRDefault="00A32113" w:rsidP="001A0DE1">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007E2275">
        <w:rPr>
          <w:b/>
          <w:bCs/>
          <w:sz w:val="22"/>
          <w:szCs w:val="22"/>
          <w:lang w:val="pl-PL"/>
        </w:rPr>
        <w:t>ŠTA JE LIJEK MIKAFUNGIN TEVA</w:t>
      </w:r>
      <w:r w:rsidRPr="00390924">
        <w:rPr>
          <w:b/>
          <w:bCs/>
          <w:sz w:val="22"/>
          <w:szCs w:val="22"/>
          <w:lang w:val="pl-PL"/>
        </w:rPr>
        <w:t xml:space="preserve"> I ČEMU JE NAMIJENJEN</w:t>
      </w:r>
    </w:p>
    <w:p w:rsidR="00A66341" w:rsidRPr="00A66341" w:rsidRDefault="00A66341" w:rsidP="001A0DE1">
      <w:pPr>
        <w:jc w:val="both"/>
        <w:rPr>
          <w:sz w:val="22"/>
          <w:szCs w:val="22"/>
          <w:lang w:val="en-GB"/>
        </w:rPr>
      </w:pPr>
    </w:p>
    <w:p w:rsidR="00A66341" w:rsidRPr="00A66341" w:rsidRDefault="00A66341" w:rsidP="007E5553">
      <w:pPr>
        <w:jc w:val="both"/>
        <w:rPr>
          <w:sz w:val="22"/>
          <w:szCs w:val="22"/>
          <w:lang w:val="hr-HR"/>
        </w:rPr>
      </w:pPr>
      <w:r>
        <w:rPr>
          <w:sz w:val="22"/>
          <w:szCs w:val="22"/>
          <w:lang w:val="en-GB"/>
        </w:rPr>
        <w:t xml:space="preserve">Lijek </w:t>
      </w:r>
      <w:r w:rsidRPr="00A66341">
        <w:rPr>
          <w:sz w:val="22"/>
          <w:szCs w:val="22"/>
          <w:lang w:val="hr-HR"/>
        </w:rPr>
        <w:t xml:space="preserve">Mikafungin Teva </w:t>
      </w:r>
      <w:r>
        <w:rPr>
          <w:sz w:val="22"/>
          <w:szCs w:val="22"/>
          <w:lang w:val="hr-HR"/>
        </w:rPr>
        <w:t>sadrži aktivnu supstancu</w:t>
      </w:r>
      <w:r w:rsidRPr="00A66341">
        <w:rPr>
          <w:sz w:val="22"/>
          <w:szCs w:val="22"/>
          <w:lang w:val="hr-HR"/>
        </w:rPr>
        <w:t xml:space="preserve"> mikafungin.</w:t>
      </w:r>
      <w:r>
        <w:rPr>
          <w:sz w:val="22"/>
          <w:szCs w:val="22"/>
          <w:lang w:val="hr-HR"/>
        </w:rPr>
        <w:t xml:space="preserve"> Lijek</w:t>
      </w:r>
      <w:r w:rsidRPr="00A66341">
        <w:rPr>
          <w:sz w:val="22"/>
          <w:szCs w:val="22"/>
          <w:lang w:val="hr-HR"/>
        </w:rPr>
        <w:t xml:space="preserve"> Mikafungin Teva se naziva antimikotikom zato što se primjenjuje za liječenje</w:t>
      </w:r>
      <w:r>
        <w:rPr>
          <w:sz w:val="22"/>
          <w:szCs w:val="22"/>
          <w:lang w:val="hr-HR"/>
        </w:rPr>
        <w:t xml:space="preserve"> infekcija uzrokovanih ćelijama</w:t>
      </w:r>
      <w:r w:rsidRPr="00A66341">
        <w:rPr>
          <w:sz w:val="22"/>
          <w:szCs w:val="22"/>
          <w:lang w:val="hr-HR"/>
        </w:rPr>
        <w:t xml:space="preserve"> gljivica.</w:t>
      </w:r>
    </w:p>
    <w:p w:rsidR="00A66341" w:rsidRPr="00A66341" w:rsidRDefault="00A66341">
      <w:pPr>
        <w:jc w:val="both"/>
        <w:rPr>
          <w:sz w:val="22"/>
          <w:szCs w:val="22"/>
          <w:lang w:val="hr-HR"/>
        </w:rPr>
      </w:pPr>
      <w:r>
        <w:rPr>
          <w:sz w:val="22"/>
          <w:szCs w:val="22"/>
          <w:lang w:val="hr-HR"/>
        </w:rPr>
        <w:t xml:space="preserve">Lijek </w:t>
      </w:r>
      <w:r w:rsidRPr="00A66341">
        <w:rPr>
          <w:sz w:val="22"/>
          <w:szCs w:val="22"/>
          <w:lang w:val="hr-HR"/>
        </w:rPr>
        <w:t>Mikafungin Teva se primjenjuje za liječenje gljivičnih</w:t>
      </w:r>
      <w:r>
        <w:rPr>
          <w:sz w:val="22"/>
          <w:szCs w:val="22"/>
          <w:lang w:val="hr-HR"/>
        </w:rPr>
        <w:t xml:space="preserve"> infekcija uzrokovanih ćelijama</w:t>
      </w:r>
      <w:r w:rsidRPr="00A66341">
        <w:rPr>
          <w:sz w:val="22"/>
          <w:szCs w:val="22"/>
          <w:lang w:val="hr-HR"/>
        </w:rPr>
        <w:t xml:space="preserve"> gljivice ili plijesni koja se zove </w:t>
      </w:r>
      <w:r w:rsidRPr="00A66341">
        <w:rPr>
          <w:i/>
          <w:iCs/>
          <w:sz w:val="22"/>
          <w:szCs w:val="22"/>
          <w:lang w:val="hr-HR"/>
        </w:rPr>
        <w:t xml:space="preserve">Candida. </w:t>
      </w:r>
      <w:r w:rsidRPr="00A66341">
        <w:rPr>
          <w:iCs/>
          <w:sz w:val="22"/>
          <w:szCs w:val="22"/>
          <w:lang w:val="hr-HR"/>
        </w:rPr>
        <w:t>Lijek</w:t>
      </w:r>
      <w:r>
        <w:rPr>
          <w:i/>
          <w:iCs/>
          <w:sz w:val="22"/>
          <w:szCs w:val="22"/>
          <w:lang w:val="hr-HR"/>
        </w:rPr>
        <w:t xml:space="preserve"> </w:t>
      </w:r>
      <w:r w:rsidRPr="00A66341">
        <w:rPr>
          <w:sz w:val="22"/>
          <w:szCs w:val="22"/>
          <w:lang w:val="hr-HR"/>
        </w:rPr>
        <w:t xml:space="preserve">Mikafungin Teva </w:t>
      </w:r>
      <w:r>
        <w:rPr>
          <w:sz w:val="22"/>
          <w:szCs w:val="22"/>
          <w:lang w:val="hr-HR"/>
        </w:rPr>
        <w:t>je efikasan</w:t>
      </w:r>
      <w:r w:rsidRPr="00A66341">
        <w:rPr>
          <w:sz w:val="22"/>
          <w:szCs w:val="22"/>
          <w:lang w:val="hr-HR"/>
        </w:rPr>
        <w:t xml:space="preserve"> u liječenju sistemskih infekcija (onih koje su prodrle</w:t>
      </w:r>
      <w:r>
        <w:rPr>
          <w:sz w:val="22"/>
          <w:szCs w:val="22"/>
          <w:lang w:val="hr-HR"/>
        </w:rPr>
        <w:t xml:space="preserve"> u tijelo). Ometa proizvodnju djelova zida ćelija gljivice. Gljivici je potreban </w:t>
      </w:r>
      <w:r w:rsidR="007E5553">
        <w:rPr>
          <w:sz w:val="22"/>
          <w:szCs w:val="22"/>
          <w:lang w:val="hr-HR"/>
        </w:rPr>
        <w:t xml:space="preserve">kompletan </w:t>
      </w:r>
      <w:r>
        <w:rPr>
          <w:sz w:val="22"/>
          <w:szCs w:val="22"/>
          <w:lang w:val="hr-HR"/>
        </w:rPr>
        <w:t>ćelijski zid za dalj</w:t>
      </w:r>
      <w:r w:rsidRPr="00A66341">
        <w:rPr>
          <w:sz w:val="22"/>
          <w:szCs w:val="22"/>
          <w:lang w:val="hr-HR"/>
        </w:rPr>
        <w:t xml:space="preserve">i život i rast. </w:t>
      </w:r>
      <w:r>
        <w:rPr>
          <w:sz w:val="22"/>
          <w:szCs w:val="22"/>
          <w:lang w:val="hr-HR"/>
        </w:rPr>
        <w:t xml:space="preserve">Lijek </w:t>
      </w:r>
      <w:r w:rsidRPr="00A66341">
        <w:rPr>
          <w:sz w:val="22"/>
          <w:szCs w:val="22"/>
          <w:lang w:val="hr-HR"/>
        </w:rPr>
        <w:t xml:space="preserve">Mikafungin Teva uzrokuje oštećenja u </w:t>
      </w:r>
      <w:r>
        <w:rPr>
          <w:sz w:val="22"/>
          <w:szCs w:val="22"/>
          <w:lang w:val="hr-HR"/>
        </w:rPr>
        <w:t>ćelijskom zidu</w:t>
      </w:r>
      <w:r w:rsidRPr="00A66341">
        <w:rPr>
          <w:sz w:val="22"/>
          <w:szCs w:val="22"/>
          <w:lang w:val="hr-HR"/>
        </w:rPr>
        <w:t xml:space="preserve"> gljivice, zbog čega ona ne može živjeti i rasti.</w:t>
      </w:r>
    </w:p>
    <w:p w:rsidR="00A66341" w:rsidRPr="00A66341" w:rsidRDefault="00A66341">
      <w:pPr>
        <w:jc w:val="both"/>
        <w:rPr>
          <w:sz w:val="22"/>
          <w:szCs w:val="22"/>
          <w:lang w:val="hr-HR"/>
        </w:rPr>
      </w:pPr>
    </w:p>
    <w:p w:rsidR="00A66341" w:rsidRPr="00A66341" w:rsidRDefault="00A66341">
      <w:pPr>
        <w:jc w:val="both"/>
        <w:rPr>
          <w:sz w:val="22"/>
          <w:szCs w:val="22"/>
          <w:lang w:val="hr-HR"/>
        </w:rPr>
      </w:pPr>
      <w:r>
        <w:rPr>
          <w:sz w:val="22"/>
          <w:szCs w:val="22"/>
          <w:lang w:val="hr-HR"/>
        </w:rPr>
        <w:t>Ljekar</w:t>
      </w:r>
      <w:r w:rsidRPr="00A66341">
        <w:rPr>
          <w:sz w:val="22"/>
          <w:szCs w:val="22"/>
          <w:lang w:val="hr-HR"/>
        </w:rPr>
        <w:t xml:space="preserve"> će Vam propisati </w:t>
      </w:r>
      <w:r>
        <w:rPr>
          <w:sz w:val="22"/>
          <w:szCs w:val="22"/>
          <w:lang w:val="hr-HR"/>
        </w:rPr>
        <w:t xml:space="preserve">lijek </w:t>
      </w:r>
      <w:r w:rsidRPr="00A66341">
        <w:rPr>
          <w:sz w:val="22"/>
          <w:szCs w:val="22"/>
          <w:lang w:val="hr-HR"/>
        </w:rPr>
        <w:t xml:space="preserve">Mikafungin Teva u </w:t>
      </w:r>
      <w:r>
        <w:rPr>
          <w:sz w:val="22"/>
          <w:szCs w:val="22"/>
          <w:lang w:val="hr-HR"/>
        </w:rPr>
        <w:t>sljedećim situacijama</w:t>
      </w:r>
      <w:r w:rsidRPr="00A66341">
        <w:rPr>
          <w:sz w:val="22"/>
          <w:szCs w:val="22"/>
          <w:lang w:val="hr-HR"/>
        </w:rPr>
        <w:t>, kad</w:t>
      </w:r>
      <w:r>
        <w:rPr>
          <w:sz w:val="22"/>
          <w:szCs w:val="22"/>
          <w:lang w:val="hr-HR"/>
        </w:rPr>
        <w:t>a</w:t>
      </w:r>
      <w:r w:rsidRPr="00A66341">
        <w:rPr>
          <w:sz w:val="22"/>
          <w:szCs w:val="22"/>
          <w:lang w:val="hr-HR"/>
        </w:rPr>
        <w:t xml:space="preserve"> liječenje nekim drugim pogodnim antimikoticima nije dostupno (vidjeti dio 2):</w:t>
      </w:r>
    </w:p>
    <w:p w:rsidR="00A66341" w:rsidRPr="00A66341" w:rsidRDefault="00A66341">
      <w:pPr>
        <w:jc w:val="both"/>
        <w:rPr>
          <w:sz w:val="22"/>
          <w:szCs w:val="22"/>
          <w:lang w:val="hr-HR"/>
        </w:rPr>
      </w:pPr>
    </w:p>
    <w:p w:rsidR="00A66341" w:rsidRPr="00A66341" w:rsidRDefault="00A66341">
      <w:pPr>
        <w:numPr>
          <w:ilvl w:val="0"/>
          <w:numId w:val="29"/>
        </w:numPr>
        <w:jc w:val="both"/>
        <w:rPr>
          <w:sz w:val="22"/>
          <w:szCs w:val="22"/>
          <w:lang w:val="hr-HR"/>
        </w:rPr>
      </w:pPr>
      <w:r w:rsidRPr="00A66341">
        <w:rPr>
          <w:sz w:val="22"/>
          <w:szCs w:val="22"/>
          <w:lang w:val="hr-HR"/>
        </w:rPr>
        <w:t>Za liječenje odraslih, adolescenata i djece, uključujući novorođenčad, koji imaju ozbiljnu gljivičnu infekciju zvanu invazivna kandidijaza (infekcija koja je prodrla u tijelo).</w:t>
      </w:r>
    </w:p>
    <w:p w:rsidR="00A66341" w:rsidRPr="00A66341" w:rsidRDefault="00A66341">
      <w:pPr>
        <w:numPr>
          <w:ilvl w:val="0"/>
          <w:numId w:val="29"/>
        </w:numPr>
        <w:jc w:val="both"/>
        <w:rPr>
          <w:sz w:val="22"/>
          <w:szCs w:val="22"/>
          <w:lang w:val="hr-HR"/>
        </w:rPr>
      </w:pPr>
      <w:r w:rsidRPr="00A66341">
        <w:rPr>
          <w:sz w:val="22"/>
          <w:szCs w:val="22"/>
          <w:lang w:val="hr-HR"/>
        </w:rPr>
        <w:t>Za liječenj</w:t>
      </w:r>
      <w:r>
        <w:rPr>
          <w:sz w:val="22"/>
          <w:szCs w:val="22"/>
          <w:lang w:val="hr-HR"/>
        </w:rPr>
        <w:t>e odraslih i adolescenata uzrasta</w:t>
      </w:r>
      <w:r w:rsidRPr="00A66341">
        <w:rPr>
          <w:sz w:val="22"/>
          <w:szCs w:val="22"/>
          <w:lang w:val="hr-HR"/>
        </w:rPr>
        <w:t xml:space="preserve"> od 16 ili više godina koji imaju gljivičnu in</w:t>
      </w:r>
      <w:r>
        <w:rPr>
          <w:sz w:val="22"/>
          <w:szCs w:val="22"/>
          <w:lang w:val="hr-HR"/>
        </w:rPr>
        <w:t>fekciju jednjaka (ezofagusa) onda kada</w:t>
      </w:r>
      <w:r w:rsidRPr="00A66341">
        <w:rPr>
          <w:sz w:val="22"/>
          <w:szCs w:val="22"/>
          <w:lang w:val="hr-HR"/>
        </w:rPr>
        <w:t xml:space="preserve"> je prikladno </w:t>
      </w:r>
      <w:r>
        <w:rPr>
          <w:sz w:val="22"/>
          <w:szCs w:val="22"/>
          <w:lang w:val="hr-HR"/>
        </w:rPr>
        <w:t>sprovoditi intravensko liječenje.</w:t>
      </w:r>
    </w:p>
    <w:p w:rsidR="00445D8F" w:rsidRDefault="00A66341">
      <w:pPr>
        <w:numPr>
          <w:ilvl w:val="0"/>
          <w:numId w:val="29"/>
        </w:numPr>
        <w:jc w:val="both"/>
        <w:rPr>
          <w:sz w:val="22"/>
          <w:szCs w:val="22"/>
          <w:lang w:val="hr-HR"/>
        </w:rPr>
      </w:pPr>
      <w:r w:rsidRPr="00A66341">
        <w:rPr>
          <w:sz w:val="22"/>
          <w:szCs w:val="22"/>
          <w:lang w:val="hr-HR"/>
        </w:rPr>
        <w:t xml:space="preserve">Za sprečavanje infekcije </w:t>
      </w:r>
      <w:r w:rsidRPr="00A66341">
        <w:rPr>
          <w:i/>
          <w:sz w:val="22"/>
          <w:szCs w:val="22"/>
          <w:lang w:val="hr-HR"/>
        </w:rPr>
        <w:t>Candidom</w:t>
      </w:r>
      <w:r>
        <w:rPr>
          <w:sz w:val="22"/>
          <w:szCs w:val="22"/>
          <w:lang w:val="hr-HR"/>
        </w:rPr>
        <w:t xml:space="preserve"> kod pacijanata </w:t>
      </w:r>
      <w:r w:rsidRPr="00A66341">
        <w:rPr>
          <w:sz w:val="22"/>
          <w:szCs w:val="22"/>
          <w:lang w:val="hr-HR"/>
        </w:rPr>
        <w:t xml:space="preserve">koji su podvrgnuti presađivanju koštane srži ili za koje se očekuje da će </w:t>
      </w:r>
      <w:r>
        <w:rPr>
          <w:sz w:val="22"/>
          <w:szCs w:val="22"/>
          <w:lang w:val="hr-HR"/>
        </w:rPr>
        <w:t>imati neutropeniju (nizak nivo</w:t>
      </w:r>
      <w:r w:rsidRPr="00A66341">
        <w:rPr>
          <w:sz w:val="22"/>
          <w:szCs w:val="22"/>
          <w:lang w:val="hr-HR"/>
        </w:rPr>
        <w:t xml:space="preserve"> neutrofi</w:t>
      </w:r>
      <w:r>
        <w:rPr>
          <w:sz w:val="22"/>
          <w:szCs w:val="22"/>
          <w:lang w:val="hr-HR"/>
        </w:rPr>
        <w:t>la, vrsta bijelih krvnih ćelija) to</w:t>
      </w:r>
      <w:r w:rsidRPr="00A66341">
        <w:rPr>
          <w:sz w:val="22"/>
          <w:szCs w:val="22"/>
          <w:lang w:val="hr-HR"/>
        </w:rPr>
        <w:t>kom 10 dana ili duže.</w:t>
      </w:r>
    </w:p>
    <w:p w:rsidR="007E5553" w:rsidRPr="00A66341" w:rsidRDefault="007E5553" w:rsidP="001A0DE1">
      <w:pPr>
        <w:ind w:left="720"/>
        <w:jc w:val="both"/>
        <w:rPr>
          <w:sz w:val="22"/>
          <w:szCs w:val="22"/>
          <w:lang w:val="hr-HR"/>
        </w:rPr>
      </w:pPr>
    </w:p>
    <w:p w:rsidR="00445D8F" w:rsidRPr="00390924" w:rsidRDefault="00445D8F" w:rsidP="001A0DE1">
      <w:pPr>
        <w:jc w:val="both"/>
        <w:rPr>
          <w:sz w:val="22"/>
          <w:szCs w:val="22"/>
          <w:lang w:val="sr-Latn-CS"/>
        </w:rPr>
      </w:pPr>
    </w:p>
    <w:p w:rsidR="00A32113" w:rsidRPr="00390924" w:rsidRDefault="00A32113" w:rsidP="001A0DE1">
      <w:pPr>
        <w:tabs>
          <w:tab w:val="left" w:pos="540"/>
          <w:tab w:val="left" w:pos="569"/>
        </w:tabs>
        <w:jc w:val="both"/>
        <w:rPr>
          <w:b/>
          <w:caps/>
          <w:sz w:val="22"/>
          <w:szCs w:val="22"/>
          <w:lang w:val="sr-Latn-CS"/>
        </w:rPr>
      </w:pPr>
      <w:r w:rsidRPr="00A26EFC">
        <w:rPr>
          <w:b/>
          <w:bCs/>
          <w:sz w:val="22"/>
          <w:szCs w:val="22"/>
        </w:rPr>
        <w:t xml:space="preserve">2. </w:t>
      </w:r>
      <w:r w:rsidR="00FB6603" w:rsidRPr="00390924">
        <w:rPr>
          <w:b/>
          <w:bCs/>
          <w:sz w:val="22"/>
          <w:szCs w:val="22"/>
          <w:lang w:val="sr-Latn-CS"/>
        </w:rPr>
        <w:tab/>
      </w:r>
      <w:r w:rsidRPr="00390924">
        <w:rPr>
          <w:b/>
          <w:caps/>
          <w:sz w:val="22"/>
          <w:szCs w:val="22"/>
          <w:lang w:val="sr-Latn-CS"/>
        </w:rPr>
        <w:t>Šta treba da zna</w:t>
      </w:r>
      <w:r w:rsidR="007E2275">
        <w:rPr>
          <w:b/>
          <w:caps/>
          <w:sz w:val="22"/>
          <w:szCs w:val="22"/>
          <w:lang w:val="sr-Latn-CS"/>
        </w:rPr>
        <w:t>te prIJe nego što uzmete lIJek MIKAFUNGIN TEVA</w:t>
      </w:r>
    </w:p>
    <w:p w:rsidR="00445D8F" w:rsidRPr="00390924" w:rsidRDefault="00445D8F" w:rsidP="001A0DE1">
      <w:pPr>
        <w:widowControl w:val="0"/>
        <w:autoSpaceDE w:val="0"/>
        <w:autoSpaceDN w:val="0"/>
        <w:jc w:val="both"/>
        <w:rPr>
          <w:caps/>
          <w:sz w:val="22"/>
          <w:szCs w:val="22"/>
          <w:lang w:val="sr-Latn-CS"/>
        </w:rPr>
      </w:pPr>
    </w:p>
    <w:p w:rsidR="00A32113" w:rsidRPr="00390924" w:rsidRDefault="00A32113" w:rsidP="001A0DE1">
      <w:pPr>
        <w:jc w:val="both"/>
        <w:rPr>
          <w:b/>
          <w:sz w:val="22"/>
          <w:szCs w:val="22"/>
          <w:lang w:val="sr-Latn-CS"/>
        </w:rPr>
      </w:pPr>
      <w:r w:rsidRPr="00A26EFC">
        <w:rPr>
          <w:b/>
          <w:sz w:val="22"/>
          <w:szCs w:val="22"/>
        </w:rPr>
        <w:t>L</w:t>
      </w:r>
      <w:r w:rsidRPr="00390924">
        <w:rPr>
          <w:b/>
          <w:sz w:val="22"/>
          <w:szCs w:val="22"/>
          <w:lang w:val="sr-Latn-CS"/>
        </w:rPr>
        <w:t>ij</w:t>
      </w:r>
      <w:r w:rsidRPr="00A26EFC">
        <w:rPr>
          <w:b/>
          <w:sz w:val="22"/>
          <w:szCs w:val="22"/>
        </w:rPr>
        <w:t xml:space="preserve">ek </w:t>
      </w:r>
      <w:r w:rsidR="007E2275">
        <w:rPr>
          <w:b/>
          <w:sz w:val="22"/>
          <w:szCs w:val="22"/>
          <w:lang w:val="sv-SE"/>
        </w:rPr>
        <w:t>Mikafungin Teva</w:t>
      </w:r>
      <w:r w:rsidRPr="00A26EFC">
        <w:rPr>
          <w:b/>
          <w:sz w:val="22"/>
          <w:szCs w:val="22"/>
        </w:rPr>
        <w:t xml:space="preserve"> ne sm</w:t>
      </w:r>
      <w:r w:rsidRPr="00390924">
        <w:rPr>
          <w:b/>
          <w:sz w:val="22"/>
          <w:szCs w:val="22"/>
          <w:lang w:val="sr-Latn-CS"/>
        </w:rPr>
        <w:t>ij</w:t>
      </w:r>
      <w:r w:rsidRPr="00A26EFC">
        <w:rPr>
          <w:b/>
          <w:sz w:val="22"/>
          <w:szCs w:val="22"/>
        </w:rPr>
        <w:t>ete koristiti:</w:t>
      </w:r>
    </w:p>
    <w:p w:rsidR="00A66341" w:rsidRPr="00A66341" w:rsidRDefault="00A66341" w:rsidP="001A0DE1">
      <w:pPr>
        <w:jc w:val="both"/>
        <w:rPr>
          <w:sz w:val="22"/>
          <w:szCs w:val="22"/>
          <w:lang w:val="en-GB"/>
        </w:rPr>
      </w:pPr>
    </w:p>
    <w:p w:rsidR="00445D8F" w:rsidRDefault="00A66341" w:rsidP="007E5553">
      <w:pPr>
        <w:jc w:val="both"/>
        <w:rPr>
          <w:sz w:val="22"/>
          <w:szCs w:val="22"/>
          <w:lang w:val="en-GB"/>
        </w:rPr>
      </w:pPr>
      <w:r w:rsidRPr="00A66341">
        <w:rPr>
          <w:sz w:val="22"/>
          <w:szCs w:val="22"/>
          <w:lang w:val="en-GB"/>
        </w:rPr>
        <w:t xml:space="preserve"> - ako ste alergični na mikafungin, druge ehinokandine (</w:t>
      </w:r>
      <w:r w:rsidRPr="001A0DE1">
        <w:rPr>
          <w:i/>
          <w:sz w:val="22"/>
          <w:szCs w:val="22"/>
          <w:lang w:val="en-GB"/>
        </w:rPr>
        <w:t>Ecalta</w:t>
      </w:r>
      <w:r w:rsidRPr="00A66341">
        <w:rPr>
          <w:sz w:val="22"/>
          <w:szCs w:val="22"/>
          <w:lang w:val="en-GB"/>
        </w:rPr>
        <w:t xml:space="preserve"> ili </w:t>
      </w:r>
      <w:r w:rsidRPr="001A0DE1">
        <w:rPr>
          <w:i/>
          <w:sz w:val="22"/>
          <w:szCs w:val="22"/>
          <w:lang w:val="en-GB"/>
        </w:rPr>
        <w:t>Cancidas</w:t>
      </w:r>
      <w:r w:rsidRPr="00A66341">
        <w:rPr>
          <w:sz w:val="22"/>
          <w:szCs w:val="22"/>
          <w:lang w:val="en-GB"/>
        </w:rPr>
        <w:t>) ili bilo koji drugi sastojak ovog lijeka (naveden u dijelu 6).</w:t>
      </w:r>
    </w:p>
    <w:p w:rsidR="00A66341" w:rsidRPr="00390924" w:rsidRDefault="00A66341" w:rsidP="00A66341">
      <w:pPr>
        <w:rPr>
          <w:sz w:val="22"/>
          <w:szCs w:val="22"/>
          <w:lang w:val="sr-Latn-CS"/>
        </w:rPr>
      </w:pPr>
    </w:p>
    <w:p w:rsidR="00A02C42" w:rsidRDefault="00F47B6C" w:rsidP="001A0DE1">
      <w:pPr>
        <w:jc w:val="both"/>
        <w:rPr>
          <w:b/>
          <w:bCs/>
          <w:sz w:val="22"/>
          <w:szCs w:val="22"/>
          <w:lang w:val="sr-Latn-CS"/>
        </w:rPr>
      </w:pPr>
      <w:r w:rsidRPr="00390924">
        <w:rPr>
          <w:b/>
          <w:bCs/>
          <w:sz w:val="22"/>
          <w:szCs w:val="22"/>
          <w:lang w:val="sr-Latn-CS"/>
        </w:rPr>
        <w:t>Upozorenja i mjere opreza:</w:t>
      </w:r>
    </w:p>
    <w:p w:rsidR="00A66341" w:rsidRPr="00390924" w:rsidRDefault="00A66341" w:rsidP="001A0DE1">
      <w:pPr>
        <w:jc w:val="both"/>
        <w:rPr>
          <w:b/>
          <w:bCs/>
          <w:sz w:val="22"/>
          <w:szCs w:val="22"/>
          <w:lang w:val="sr-Latn-CS"/>
        </w:rPr>
      </w:pPr>
    </w:p>
    <w:p w:rsidR="00445D8F" w:rsidRDefault="00A66341" w:rsidP="007E5553">
      <w:pPr>
        <w:jc w:val="both"/>
        <w:rPr>
          <w:bCs/>
          <w:sz w:val="22"/>
          <w:szCs w:val="22"/>
          <w:lang w:val="sr-Latn-CS"/>
        </w:rPr>
      </w:pPr>
      <w:r>
        <w:rPr>
          <w:bCs/>
          <w:sz w:val="22"/>
          <w:szCs w:val="22"/>
          <w:lang w:val="sr-Latn-CS"/>
        </w:rPr>
        <w:t>Kod pacova</w:t>
      </w:r>
      <w:r w:rsidRPr="00A66341">
        <w:rPr>
          <w:bCs/>
          <w:sz w:val="22"/>
          <w:szCs w:val="22"/>
          <w:lang w:val="sr-Latn-CS"/>
        </w:rPr>
        <w:t xml:space="preserve"> je dugotrajno liječenje mikafunginom dovelo do oštećenja jetre i posljedičnih tumora jetre. Mogući</w:t>
      </w:r>
      <w:r>
        <w:rPr>
          <w:bCs/>
          <w:sz w:val="22"/>
          <w:szCs w:val="22"/>
          <w:lang w:val="sr-Latn-CS"/>
        </w:rPr>
        <w:t xml:space="preserve"> rizik od razvoja tumora jetre kod</w:t>
      </w:r>
      <w:r w:rsidRPr="00A66341">
        <w:rPr>
          <w:bCs/>
          <w:sz w:val="22"/>
          <w:szCs w:val="22"/>
          <w:lang w:val="sr-Latn-CS"/>
        </w:rPr>
        <w:t xml:space="preserve"> ljud</w:t>
      </w:r>
      <w:r>
        <w:rPr>
          <w:bCs/>
          <w:sz w:val="22"/>
          <w:szCs w:val="22"/>
          <w:lang w:val="sr-Latn-CS"/>
        </w:rPr>
        <w:t>i nije poznat pa će Vaš ljekar procijeniti koristi i rizik</w:t>
      </w:r>
      <w:r w:rsidRPr="00A66341">
        <w:rPr>
          <w:bCs/>
          <w:sz w:val="22"/>
          <w:szCs w:val="22"/>
          <w:lang w:val="sr-Latn-CS"/>
        </w:rPr>
        <w:t xml:space="preserve"> liječenja lijekom Mikafungin Teva prije nego što počnete uzimati t</w:t>
      </w:r>
      <w:r>
        <w:rPr>
          <w:bCs/>
          <w:sz w:val="22"/>
          <w:szCs w:val="22"/>
          <w:lang w:val="sr-Latn-CS"/>
        </w:rPr>
        <w:t>aj lijek. Obavijestite ljekara ako imate teško oboljenje</w:t>
      </w:r>
      <w:r w:rsidRPr="00A66341">
        <w:rPr>
          <w:bCs/>
          <w:sz w:val="22"/>
          <w:szCs w:val="22"/>
          <w:lang w:val="sr-Latn-CS"/>
        </w:rPr>
        <w:t xml:space="preserve"> j</w:t>
      </w:r>
      <w:r>
        <w:rPr>
          <w:bCs/>
          <w:sz w:val="22"/>
          <w:szCs w:val="22"/>
          <w:lang w:val="sr-Latn-CS"/>
        </w:rPr>
        <w:t>etre (npr. insuficijenciju</w:t>
      </w:r>
      <w:r w:rsidRPr="00A66341">
        <w:rPr>
          <w:bCs/>
          <w:sz w:val="22"/>
          <w:szCs w:val="22"/>
          <w:lang w:val="sr-Latn-CS"/>
        </w:rPr>
        <w:t xml:space="preserve"> jetre ili hepatitis) ili </w:t>
      </w:r>
      <w:r>
        <w:rPr>
          <w:bCs/>
          <w:sz w:val="22"/>
          <w:szCs w:val="22"/>
          <w:lang w:val="sr-Latn-CS"/>
        </w:rPr>
        <w:t>imate poremećene nalaze analiza funkcije jetre. To</w:t>
      </w:r>
      <w:r w:rsidRPr="00A66341">
        <w:rPr>
          <w:bCs/>
          <w:sz w:val="22"/>
          <w:szCs w:val="22"/>
          <w:lang w:val="sr-Latn-CS"/>
        </w:rPr>
        <w:t>kom liječenja pažljivo će se pratiti funkcija Vaše jetre.</w:t>
      </w:r>
    </w:p>
    <w:p w:rsidR="00F15F0C" w:rsidRDefault="00F15F0C">
      <w:pPr>
        <w:jc w:val="both"/>
        <w:rPr>
          <w:bCs/>
          <w:sz w:val="22"/>
          <w:szCs w:val="22"/>
          <w:lang w:val="sr-Latn-CS"/>
        </w:rPr>
      </w:pPr>
    </w:p>
    <w:p w:rsidR="00F15F0C" w:rsidRPr="00F15F0C" w:rsidRDefault="00F15F0C">
      <w:pPr>
        <w:jc w:val="both"/>
        <w:rPr>
          <w:bCs/>
          <w:sz w:val="22"/>
          <w:szCs w:val="22"/>
          <w:lang w:val="sr-Latn-CS"/>
        </w:rPr>
      </w:pPr>
      <w:r w:rsidRPr="00F15F0C">
        <w:rPr>
          <w:bCs/>
          <w:sz w:val="22"/>
          <w:szCs w:val="22"/>
          <w:lang w:val="sr-Latn-CS"/>
        </w:rPr>
        <w:t>Posavjetujte se s</w:t>
      </w:r>
      <w:r>
        <w:rPr>
          <w:bCs/>
          <w:sz w:val="22"/>
          <w:szCs w:val="22"/>
          <w:lang w:val="sr-Latn-CS"/>
        </w:rPr>
        <w:t>a ljekarom</w:t>
      </w:r>
      <w:r w:rsidRPr="00F15F0C">
        <w:rPr>
          <w:bCs/>
          <w:sz w:val="22"/>
          <w:szCs w:val="22"/>
          <w:lang w:val="sr-Latn-CS"/>
        </w:rPr>
        <w:t xml:space="preserve"> ili</w:t>
      </w:r>
      <w:r>
        <w:rPr>
          <w:bCs/>
          <w:sz w:val="22"/>
          <w:szCs w:val="22"/>
          <w:lang w:val="sr-Latn-CS"/>
        </w:rPr>
        <w:t xml:space="preserve"> farmaceutom</w:t>
      </w:r>
      <w:r w:rsidRPr="00F15F0C">
        <w:rPr>
          <w:bCs/>
          <w:sz w:val="22"/>
          <w:szCs w:val="22"/>
          <w:lang w:val="sr-Latn-CS"/>
        </w:rPr>
        <w:t xml:space="preserve"> prije nego</w:t>
      </w:r>
      <w:r>
        <w:rPr>
          <w:bCs/>
          <w:sz w:val="22"/>
          <w:szCs w:val="22"/>
          <w:lang w:val="sr-Latn-CS"/>
        </w:rPr>
        <w:t xml:space="preserve"> što</w:t>
      </w:r>
      <w:r w:rsidRPr="00F15F0C">
        <w:rPr>
          <w:bCs/>
          <w:sz w:val="22"/>
          <w:szCs w:val="22"/>
          <w:lang w:val="sr-Latn-CS"/>
        </w:rPr>
        <w:t xml:space="preserve"> primijenite</w:t>
      </w:r>
      <w:r>
        <w:rPr>
          <w:bCs/>
          <w:sz w:val="22"/>
          <w:szCs w:val="22"/>
          <w:lang w:val="sr-Latn-CS"/>
        </w:rPr>
        <w:t xml:space="preserve"> lijek</w:t>
      </w:r>
      <w:r w:rsidRPr="00F15F0C">
        <w:rPr>
          <w:bCs/>
          <w:sz w:val="22"/>
          <w:szCs w:val="22"/>
          <w:lang w:val="sr-Latn-CS"/>
        </w:rPr>
        <w:t xml:space="preserve"> Mikafungin Teva</w:t>
      </w:r>
    </w:p>
    <w:p w:rsidR="00F15F0C" w:rsidRPr="00F15F0C" w:rsidRDefault="00F15F0C">
      <w:pPr>
        <w:jc w:val="both"/>
        <w:rPr>
          <w:bCs/>
          <w:sz w:val="22"/>
          <w:szCs w:val="22"/>
          <w:lang w:val="sr-Latn-CS"/>
        </w:rPr>
      </w:pPr>
      <w:r w:rsidRPr="00F15F0C">
        <w:rPr>
          <w:bCs/>
          <w:sz w:val="22"/>
          <w:szCs w:val="22"/>
          <w:lang w:val="sr-Latn-CS"/>
        </w:rPr>
        <w:t>- ako ste alergični na bilo koji lijek</w:t>
      </w:r>
      <w:r>
        <w:rPr>
          <w:bCs/>
          <w:sz w:val="22"/>
          <w:szCs w:val="22"/>
          <w:lang w:val="sr-Latn-CS"/>
        </w:rPr>
        <w:t>;</w:t>
      </w:r>
    </w:p>
    <w:p w:rsidR="00F15F0C" w:rsidRPr="00F15F0C" w:rsidRDefault="00F15F0C">
      <w:pPr>
        <w:jc w:val="both"/>
        <w:rPr>
          <w:bCs/>
          <w:sz w:val="22"/>
          <w:szCs w:val="22"/>
          <w:lang w:val="sr-Latn-CS"/>
        </w:rPr>
      </w:pPr>
      <w:r w:rsidRPr="00F15F0C">
        <w:rPr>
          <w:bCs/>
          <w:sz w:val="22"/>
          <w:szCs w:val="22"/>
          <w:lang w:val="sr-Latn-CS"/>
        </w:rPr>
        <w:t>- ako imate h</w:t>
      </w:r>
      <w:r>
        <w:rPr>
          <w:bCs/>
          <w:sz w:val="22"/>
          <w:szCs w:val="22"/>
          <w:lang w:val="sr-Latn-CS"/>
        </w:rPr>
        <w:t>emolitičku anemiju (anemija usljed raspada crvenih krvnih ćelija</w:t>
      </w:r>
      <w:r w:rsidRPr="00F15F0C">
        <w:rPr>
          <w:bCs/>
          <w:sz w:val="22"/>
          <w:szCs w:val="22"/>
          <w:lang w:val="sr-Latn-CS"/>
        </w:rPr>
        <w:t>) ili hemolizu</w:t>
      </w:r>
      <w:r>
        <w:rPr>
          <w:bCs/>
          <w:sz w:val="22"/>
          <w:szCs w:val="22"/>
          <w:lang w:val="sr-Latn-CS"/>
        </w:rPr>
        <w:t xml:space="preserve"> </w:t>
      </w:r>
      <w:r w:rsidRPr="00F15F0C">
        <w:rPr>
          <w:bCs/>
          <w:sz w:val="22"/>
          <w:szCs w:val="22"/>
          <w:lang w:val="sr-Latn-CS"/>
        </w:rPr>
        <w:t>(r</w:t>
      </w:r>
      <w:r>
        <w:rPr>
          <w:bCs/>
          <w:sz w:val="22"/>
          <w:szCs w:val="22"/>
          <w:lang w:val="sr-Latn-CS"/>
        </w:rPr>
        <w:t>aspadanje crvenih krvnih ćelija</w:t>
      </w:r>
      <w:r w:rsidRPr="00F15F0C">
        <w:rPr>
          <w:bCs/>
          <w:sz w:val="22"/>
          <w:szCs w:val="22"/>
          <w:lang w:val="sr-Latn-CS"/>
        </w:rPr>
        <w:t>)</w:t>
      </w:r>
      <w:r>
        <w:rPr>
          <w:bCs/>
          <w:sz w:val="22"/>
          <w:szCs w:val="22"/>
          <w:lang w:val="sr-Latn-CS"/>
        </w:rPr>
        <w:t>;</w:t>
      </w:r>
    </w:p>
    <w:p w:rsidR="00F15F0C" w:rsidRPr="00F15F0C" w:rsidRDefault="00F15F0C">
      <w:pPr>
        <w:jc w:val="both"/>
        <w:rPr>
          <w:bCs/>
          <w:sz w:val="22"/>
          <w:szCs w:val="22"/>
          <w:lang w:val="sr-Latn-CS"/>
        </w:rPr>
      </w:pPr>
      <w:r w:rsidRPr="00F15F0C">
        <w:rPr>
          <w:bCs/>
          <w:sz w:val="22"/>
          <w:szCs w:val="22"/>
          <w:lang w:val="sr-Latn-CS"/>
        </w:rPr>
        <w:t>- ako imate tegobe s</w:t>
      </w:r>
      <w:r>
        <w:rPr>
          <w:bCs/>
          <w:sz w:val="22"/>
          <w:szCs w:val="22"/>
          <w:lang w:val="sr-Latn-CS"/>
        </w:rPr>
        <w:t>a</w:t>
      </w:r>
      <w:r w:rsidRPr="00F15F0C">
        <w:rPr>
          <w:bCs/>
          <w:sz w:val="22"/>
          <w:szCs w:val="22"/>
          <w:lang w:val="sr-Latn-CS"/>
        </w:rPr>
        <w:t xml:space="preserve"> bubre</w:t>
      </w:r>
      <w:r>
        <w:rPr>
          <w:bCs/>
          <w:sz w:val="22"/>
          <w:szCs w:val="22"/>
          <w:lang w:val="sr-Latn-CS"/>
        </w:rPr>
        <w:t xml:space="preserve">zima (npr. </w:t>
      </w:r>
      <w:r w:rsidR="00CF3302">
        <w:rPr>
          <w:bCs/>
          <w:sz w:val="22"/>
          <w:szCs w:val="22"/>
          <w:lang w:val="sr-Latn-CS"/>
        </w:rPr>
        <w:t>slabost</w:t>
      </w:r>
      <w:r w:rsidR="00CF3302" w:rsidRPr="00F15F0C">
        <w:rPr>
          <w:bCs/>
          <w:sz w:val="22"/>
          <w:szCs w:val="22"/>
          <w:lang w:val="sr-Latn-CS"/>
        </w:rPr>
        <w:t xml:space="preserve"> </w:t>
      </w:r>
      <w:r w:rsidRPr="00F15F0C">
        <w:rPr>
          <w:bCs/>
          <w:sz w:val="22"/>
          <w:szCs w:val="22"/>
          <w:lang w:val="sr-Latn-CS"/>
        </w:rPr>
        <w:t>bubrega i poremećene nalaze funkcije bubrega). Ako</w:t>
      </w:r>
      <w:r>
        <w:rPr>
          <w:bCs/>
          <w:sz w:val="22"/>
          <w:szCs w:val="22"/>
          <w:lang w:val="sr-Latn-CS"/>
        </w:rPr>
        <w:t xml:space="preserve"> se to dogodi, ljekar</w:t>
      </w:r>
      <w:r w:rsidRPr="00F15F0C">
        <w:rPr>
          <w:bCs/>
          <w:sz w:val="22"/>
          <w:szCs w:val="22"/>
          <w:lang w:val="sr-Latn-CS"/>
        </w:rPr>
        <w:t xml:space="preserve"> može odlučiti da pažljivije prati funkciju Vaših bubrega.</w:t>
      </w:r>
    </w:p>
    <w:p w:rsidR="00F15F0C" w:rsidRDefault="00F15F0C">
      <w:pPr>
        <w:jc w:val="both"/>
        <w:rPr>
          <w:bCs/>
          <w:sz w:val="22"/>
          <w:szCs w:val="22"/>
          <w:lang w:val="sr-Latn-CS"/>
        </w:rPr>
      </w:pPr>
    </w:p>
    <w:p w:rsidR="00F15F0C" w:rsidRDefault="00F15F0C">
      <w:pPr>
        <w:jc w:val="both"/>
        <w:rPr>
          <w:bCs/>
          <w:sz w:val="22"/>
          <w:szCs w:val="22"/>
          <w:lang w:val="sr-Latn-CS"/>
        </w:rPr>
      </w:pPr>
      <w:r>
        <w:rPr>
          <w:bCs/>
          <w:sz w:val="22"/>
          <w:szCs w:val="22"/>
          <w:lang w:val="sr-Latn-CS"/>
        </w:rPr>
        <w:t>Mikafungin takođe može</w:t>
      </w:r>
      <w:r w:rsidRPr="00F15F0C">
        <w:rPr>
          <w:bCs/>
          <w:sz w:val="22"/>
          <w:szCs w:val="22"/>
          <w:lang w:val="sr-Latn-CS"/>
        </w:rPr>
        <w:t xml:space="preserve"> uzrokovati tešku upalu/izbijan</w:t>
      </w:r>
      <w:r>
        <w:rPr>
          <w:bCs/>
          <w:sz w:val="22"/>
          <w:szCs w:val="22"/>
          <w:lang w:val="sr-Latn-CS"/>
        </w:rPr>
        <w:t>je promjena na koži i sluzokoži</w:t>
      </w:r>
      <w:r w:rsidRPr="00F15F0C">
        <w:rPr>
          <w:bCs/>
          <w:sz w:val="22"/>
          <w:szCs w:val="22"/>
          <w:lang w:val="sr-Latn-CS"/>
        </w:rPr>
        <w:t xml:space="preserve"> (Stevens</w:t>
      </w:r>
      <w:r>
        <w:rPr>
          <w:bCs/>
          <w:sz w:val="22"/>
          <w:szCs w:val="22"/>
          <w:lang w:val="sr-Latn-CS"/>
        </w:rPr>
        <w:t>-</w:t>
      </w:r>
      <w:r w:rsidRPr="00F15F0C">
        <w:rPr>
          <w:bCs/>
          <w:sz w:val="22"/>
          <w:szCs w:val="22"/>
          <w:lang w:val="sr-Latn-CS"/>
        </w:rPr>
        <w:t>Johnsonov sindrom, toksična epidermalna nekroliza).</w:t>
      </w:r>
    </w:p>
    <w:p w:rsidR="00C77D13" w:rsidRPr="00390924" w:rsidRDefault="00C77D13" w:rsidP="001A0DE1">
      <w:pPr>
        <w:jc w:val="both"/>
        <w:rPr>
          <w:bCs/>
          <w:sz w:val="22"/>
          <w:szCs w:val="22"/>
          <w:lang w:val="sr-Latn-CS"/>
        </w:rPr>
      </w:pPr>
    </w:p>
    <w:p w:rsidR="000A4EB0" w:rsidRPr="00DD3203" w:rsidRDefault="00A32113" w:rsidP="001A0DE1">
      <w:pPr>
        <w:jc w:val="both"/>
        <w:rPr>
          <w:b/>
          <w:sz w:val="22"/>
          <w:szCs w:val="22"/>
          <w:lang w:val="sr-Latn-ME"/>
        </w:rPr>
      </w:pPr>
      <w:r w:rsidRPr="00DD3203">
        <w:rPr>
          <w:b/>
          <w:sz w:val="22"/>
          <w:szCs w:val="22"/>
          <w:lang w:val="sr-Latn-ME"/>
        </w:rPr>
        <w:t xml:space="preserve">Primjena drugih </w:t>
      </w:r>
      <w:r w:rsidR="001B03B0" w:rsidRPr="00DD3203">
        <w:rPr>
          <w:b/>
          <w:sz w:val="22"/>
          <w:szCs w:val="22"/>
          <w:lang w:val="sr-Latn-ME"/>
        </w:rPr>
        <w:t>l</w:t>
      </w:r>
      <w:r w:rsidRPr="00DD3203">
        <w:rPr>
          <w:b/>
          <w:sz w:val="22"/>
          <w:szCs w:val="22"/>
          <w:lang w:val="sr-Latn-ME"/>
        </w:rPr>
        <w:t>jekova</w:t>
      </w:r>
    </w:p>
    <w:p w:rsidR="000A4EB0" w:rsidRPr="00DD3203" w:rsidRDefault="000A4EB0" w:rsidP="007E5553">
      <w:pPr>
        <w:jc w:val="both"/>
        <w:rPr>
          <w:sz w:val="22"/>
          <w:szCs w:val="22"/>
          <w:lang w:val="sr-Latn-ME"/>
        </w:rPr>
      </w:pPr>
      <w:r w:rsidRPr="00DD3203">
        <w:rPr>
          <w:sz w:val="22"/>
          <w:szCs w:val="22"/>
          <w:lang w:val="sr-Latn-ME"/>
        </w:rPr>
        <w:t xml:space="preserve">Obavijestite svog ljekara ili farmaceuta ako uzimate, nedavno ste uzeli ili biste mogli uzeti bilo koje druge ljekove. </w:t>
      </w:r>
    </w:p>
    <w:p w:rsidR="00445D8F" w:rsidRPr="00DD3203" w:rsidRDefault="000A4EB0">
      <w:pPr>
        <w:jc w:val="both"/>
        <w:rPr>
          <w:sz w:val="22"/>
          <w:szCs w:val="22"/>
          <w:lang w:val="sr-Latn-ME"/>
        </w:rPr>
      </w:pPr>
      <w:r w:rsidRPr="00DD3203">
        <w:rPr>
          <w:sz w:val="22"/>
          <w:szCs w:val="22"/>
          <w:lang w:val="sr-Latn-ME"/>
        </w:rPr>
        <w:t>Naročito je važno da obavijestite svog ljekara ako uzimate amfotericin B dezoksikolat ili itrakonazol (antimikotici), sirolimus (imunosupresiv) ili nifedipin (blokator kalcijumovih kanala koji se koristi za liječenje povišenog krvnog pritiska). Ljekar može odlučiti da Vam prilagodi dozu ovih ljekova.</w:t>
      </w:r>
    </w:p>
    <w:p w:rsidR="000A4EB0" w:rsidRPr="00390924" w:rsidRDefault="000A4EB0">
      <w:pPr>
        <w:jc w:val="both"/>
        <w:rPr>
          <w:sz w:val="22"/>
          <w:szCs w:val="22"/>
          <w:lang w:val="sr-Latn-CS"/>
        </w:rPr>
      </w:pPr>
    </w:p>
    <w:p w:rsidR="008E3B30" w:rsidRDefault="008E3B30" w:rsidP="001A0DE1">
      <w:pPr>
        <w:jc w:val="both"/>
        <w:rPr>
          <w:b/>
          <w:bCs/>
          <w:sz w:val="22"/>
          <w:szCs w:val="22"/>
          <w:lang w:val="sr-Latn-CS"/>
        </w:rPr>
      </w:pPr>
    </w:p>
    <w:p w:rsidR="008E3B30" w:rsidRDefault="008E3B30" w:rsidP="001A0DE1">
      <w:pPr>
        <w:jc w:val="both"/>
        <w:rPr>
          <w:b/>
          <w:bCs/>
          <w:sz w:val="22"/>
          <w:szCs w:val="22"/>
          <w:lang w:val="sr-Latn-CS"/>
        </w:rPr>
      </w:pPr>
    </w:p>
    <w:p w:rsidR="00A32113" w:rsidRDefault="00A32113" w:rsidP="001A0DE1">
      <w:pPr>
        <w:jc w:val="both"/>
        <w:rPr>
          <w:b/>
          <w:bCs/>
          <w:sz w:val="22"/>
          <w:szCs w:val="22"/>
          <w:lang w:val="sr-Latn-CS"/>
        </w:rPr>
      </w:pPr>
      <w:r w:rsidRPr="00390924">
        <w:rPr>
          <w:b/>
          <w:bCs/>
          <w:sz w:val="22"/>
          <w:szCs w:val="22"/>
          <w:lang w:val="sr-Latn-CS"/>
        </w:rPr>
        <w:lastRenderedPageBreak/>
        <w:t>Uzim</w:t>
      </w:r>
      <w:r w:rsidR="007E2275">
        <w:rPr>
          <w:b/>
          <w:bCs/>
          <w:sz w:val="22"/>
          <w:szCs w:val="22"/>
          <w:lang w:val="sr-Latn-CS"/>
        </w:rPr>
        <w:t>anje lijeka Mikafungin</w:t>
      </w:r>
      <w:r w:rsidR="001E175B">
        <w:rPr>
          <w:b/>
          <w:bCs/>
          <w:sz w:val="22"/>
          <w:szCs w:val="22"/>
          <w:lang w:val="sr-Latn-CS"/>
        </w:rPr>
        <w:t xml:space="preserve"> Teva</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rsidR="000A4EB0" w:rsidRPr="000A4EB0" w:rsidRDefault="000A4EB0" w:rsidP="007E5553">
      <w:pPr>
        <w:jc w:val="both"/>
        <w:rPr>
          <w:bCs/>
          <w:sz w:val="22"/>
          <w:szCs w:val="22"/>
          <w:lang w:val="sr-Latn-CS"/>
        </w:rPr>
      </w:pPr>
      <w:r w:rsidRPr="000A4EB0">
        <w:rPr>
          <w:bCs/>
          <w:sz w:val="22"/>
          <w:szCs w:val="22"/>
          <w:lang w:val="sr-Latn-CS"/>
        </w:rPr>
        <w:t>Budući da se</w:t>
      </w:r>
      <w:r>
        <w:rPr>
          <w:bCs/>
          <w:sz w:val="22"/>
          <w:szCs w:val="22"/>
          <w:lang w:val="sr-Latn-CS"/>
        </w:rPr>
        <w:t xml:space="preserve"> lijek Mikafungin Teva primjenjuje</w:t>
      </w:r>
      <w:r w:rsidRPr="000A4EB0">
        <w:rPr>
          <w:bCs/>
          <w:sz w:val="22"/>
          <w:szCs w:val="22"/>
          <w:lang w:val="sr-Latn-CS"/>
        </w:rPr>
        <w:t xml:space="preserve"> intravenski (u venu), ni</w:t>
      </w:r>
      <w:r w:rsidR="00CF3302">
        <w:rPr>
          <w:bCs/>
          <w:sz w:val="22"/>
          <w:szCs w:val="22"/>
          <w:lang w:val="sr-Latn-CS"/>
        </w:rPr>
        <w:t>je</w:t>
      </w:r>
      <w:r w:rsidRPr="000A4EB0">
        <w:rPr>
          <w:bCs/>
          <w:sz w:val="22"/>
          <w:szCs w:val="22"/>
          <w:lang w:val="sr-Latn-CS"/>
        </w:rPr>
        <w:t>su potrebna ograničenja u uzimanju hrane</w:t>
      </w:r>
      <w:r>
        <w:rPr>
          <w:bCs/>
          <w:sz w:val="22"/>
          <w:szCs w:val="22"/>
          <w:lang w:val="sr-Latn-CS"/>
        </w:rPr>
        <w:t xml:space="preserve"> </w:t>
      </w:r>
      <w:r w:rsidRPr="000A4EB0">
        <w:rPr>
          <w:bCs/>
          <w:sz w:val="22"/>
          <w:szCs w:val="22"/>
          <w:lang w:val="sr-Latn-CS"/>
        </w:rPr>
        <w:t>ili pića</w:t>
      </w:r>
      <w:r>
        <w:rPr>
          <w:bCs/>
          <w:sz w:val="22"/>
          <w:szCs w:val="22"/>
          <w:lang w:val="sr-Latn-CS"/>
        </w:rPr>
        <w:t>.</w:t>
      </w:r>
    </w:p>
    <w:p w:rsidR="00445D8F" w:rsidRPr="00390924" w:rsidRDefault="00445D8F" w:rsidP="001A0DE1">
      <w:pPr>
        <w:jc w:val="both"/>
        <w:rPr>
          <w:bCs/>
          <w:sz w:val="22"/>
          <w:szCs w:val="22"/>
          <w:lang w:val="sr-Latn-CS"/>
        </w:rPr>
      </w:pPr>
    </w:p>
    <w:p w:rsidR="00A92C66" w:rsidRPr="00DD3203" w:rsidRDefault="00F47B6C" w:rsidP="001A0DE1">
      <w:pPr>
        <w:jc w:val="both"/>
        <w:rPr>
          <w:b/>
          <w:sz w:val="22"/>
          <w:szCs w:val="22"/>
          <w:lang w:val="sr-Latn-ME"/>
        </w:rPr>
      </w:pPr>
      <w:r w:rsidRPr="00DD3203">
        <w:rPr>
          <w:b/>
          <w:sz w:val="22"/>
          <w:szCs w:val="22"/>
          <w:lang w:val="sr-Latn-ME"/>
        </w:rPr>
        <w:t>Plodnost, trudnoća i dojenje</w:t>
      </w:r>
    </w:p>
    <w:p w:rsidR="00A92C66" w:rsidRPr="00DD3203" w:rsidRDefault="000A4EB0" w:rsidP="007E5553">
      <w:pPr>
        <w:jc w:val="both"/>
        <w:rPr>
          <w:sz w:val="22"/>
          <w:szCs w:val="22"/>
          <w:lang w:val="sr-Latn-ME"/>
        </w:rPr>
      </w:pPr>
      <w:r w:rsidRPr="00DD3203">
        <w:rPr>
          <w:sz w:val="22"/>
          <w:szCs w:val="22"/>
          <w:lang w:val="sr-Latn-ME"/>
        </w:rPr>
        <w:t>Ako ste trudni ili dojite, mislite da biste mogli biti trudni ili planirate trudnoću, obratite se svom ljekaru ili farmaceutu za savjet prije nego uzmete ovaj lijek. Lijek Mikafungin Teva se ne smije primjenjivati tokom trudnoće osim kada je jasno da je to neophodno. Ako uzimate lijek Mikafungin Teva, ne smijete dojiti.</w:t>
      </w:r>
    </w:p>
    <w:p w:rsidR="000A4EB0" w:rsidRPr="00DD3203" w:rsidRDefault="000A4EB0">
      <w:pPr>
        <w:jc w:val="both"/>
        <w:rPr>
          <w:sz w:val="22"/>
          <w:szCs w:val="22"/>
          <w:lang w:val="sr-Latn-ME"/>
        </w:rPr>
      </w:pPr>
    </w:p>
    <w:p w:rsidR="00A32113" w:rsidRPr="00DD3203" w:rsidRDefault="00A32113" w:rsidP="001A0DE1">
      <w:pPr>
        <w:jc w:val="both"/>
        <w:rPr>
          <w:b/>
          <w:bCs/>
          <w:sz w:val="22"/>
          <w:szCs w:val="22"/>
          <w:lang w:val="sr-Latn-ME"/>
        </w:rPr>
      </w:pPr>
      <w:r w:rsidRPr="00DD3203">
        <w:rPr>
          <w:b/>
          <w:sz w:val="22"/>
          <w:szCs w:val="22"/>
          <w:lang w:val="sr-Latn-ME"/>
        </w:rPr>
        <w:t xml:space="preserve">Uticaj lijeka </w:t>
      </w:r>
      <w:r w:rsidR="001E175B" w:rsidRPr="00DD3203">
        <w:rPr>
          <w:b/>
          <w:bCs/>
          <w:sz w:val="22"/>
          <w:szCs w:val="22"/>
          <w:lang w:val="sr-Latn-ME"/>
        </w:rPr>
        <w:t>Mikafungin Teva</w:t>
      </w:r>
      <w:r w:rsidRPr="00DD3203">
        <w:rPr>
          <w:b/>
          <w:sz w:val="22"/>
          <w:szCs w:val="22"/>
          <w:lang w:val="sr-Latn-ME"/>
        </w:rPr>
        <w:t xml:space="preserve"> na </w:t>
      </w:r>
      <w:r w:rsidR="00F47B6C" w:rsidRPr="00DD3203">
        <w:rPr>
          <w:b/>
          <w:sz w:val="22"/>
          <w:szCs w:val="22"/>
          <w:lang w:val="sr-Latn-ME"/>
        </w:rPr>
        <w:t xml:space="preserve">sposobnost upravljanja </w:t>
      </w:r>
      <w:r w:rsidRPr="00DD3203">
        <w:rPr>
          <w:b/>
          <w:sz w:val="22"/>
          <w:szCs w:val="22"/>
          <w:lang w:val="sr-Latn-ME"/>
        </w:rPr>
        <w:t>vozilima i rukovanje mašinama</w:t>
      </w:r>
      <w:r w:rsidRPr="00DD3203">
        <w:rPr>
          <w:b/>
          <w:bCs/>
          <w:sz w:val="22"/>
          <w:szCs w:val="22"/>
          <w:lang w:val="sr-Latn-ME"/>
        </w:rPr>
        <w:t xml:space="preserve"> </w:t>
      </w:r>
    </w:p>
    <w:p w:rsidR="00445D8F" w:rsidRPr="00DD3203" w:rsidRDefault="000A4EB0" w:rsidP="007E5553">
      <w:pPr>
        <w:jc w:val="both"/>
        <w:rPr>
          <w:bCs/>
          <w:sz w:val="22"/>
          <w:szCs w:val="22"/>
          <w:lang w:val="sr-Latn-ME"/>
        </w:rPr>
      </w:pPr>
      <w:r w:rsidRPr="00DD3203">
        <w:rPr>
          <w:bCs/>
          <w:sz w:val="22"/>
          <w:szCs w:val="22"/>
          <w:lang w:val="sr-Latn-ME"/>
        </w:rPr>
        <w:t>Nije vjerovatno da će mikafungin imati uticaj na upravljanje vozilima ili rukovanje mašinama. Ipak neki ljudi mogu osjetiti vrtoglavicu kada uzimaju ovaj lijek. Ukoliko se to dogodi Vama, nemojte upravljati vozilom niti koristiti bilo kakav alat ili mašinu. Obavijestite svog ljekara ako osjetite neka dejstva zbog kojih biste mogli imati tegobe kod upravljanja vozilima i rukovanja mašinama.</w:t>
      </w:r>
    </w:p>
    <w:p w:rsidR="000A4EB0" w:rsidRPr="00DD3203" w:rsidRDefault="000A4EB0">
      <w:pPr>
        <w:jc w:val="both"/>
        <w:rPr>
          <w:bCs/>
          <w:sz w:val="22"/>
          <w:szCs w:val="22"/>
          <w:lang w:val="sr-Latn-ME"/>
        </w:rPr>
      </w:pPr>
    </w:p>
    <w:p w:rsidR="00A32113" w:rsidRPr="00DD3203" w:rsidRDefault="00A32113" w:rsidP="001A0DE1">
      <w:pPr>
        <w:widowControl w:val="0"/>
        <w:autoSpaceDE w:val="0"/>
        <w:autoSpaceDN w:val="0"/>
        <w:jc w:val="both"/>
        <w:rPr>
          <w:i/>
          <w:iCs/>
          <w:sz w:val="22"/>
          <w:szCs w:val="22"/>
          <w:lang w:val="sr-Latn-ME"/>
        </w:rPr>
      </w:pPr>
      <w:r w:rsidRPr="00DD3203">
        <w:rPr>
          <w:b/>
          <w:sz w:val="22"/>
          <w:szCs w:val="22"/>
          <w:lang w:val="sr-Latn-ME"/>
        </w:rPr>
        <w:t xml:space="preserve">Važne informacije o nekim sastojcima lijeka </w:t>
      </w:r>
      <w:r w:rsidR="001E175B" w:rsidRPr="00DD3203">
        <w:rPr>
          <w:b/>
          <w:bCs/>
          <w:sz w:val="22"/>
          <w:szCs w:val="22"/>
          <w:lang w:val="sr-Latn-ME"/>
        </w:rPr>
        <w:t>Mikafungin Teva</w:t>
      </w:r>
    </w:p>
    <w:p w:rsidR="006907D2" w:rsidRPr="00DD3203" w:rsidRDefault="006907D2" w:rsidP="007E5553">
      <w:pPr>
        <w:widowControl w:val="0"/>
        <w:autoSpaceDE w:val="0"/>
        <w:autoSpaceDN w:val="0"/>
        <w:jc w:val="both"/>
        <w:rPr>
          <w:b/>
          <w:iCs/>
          <w:sz w:val="22"/>
          <w:szCs w:val="22"/>
          <w:lang w:val="sr-Latn-ME"/>
        </w:rPr>
      </w:pPr>
      <w:r w:rsidRPr="00DD3203">
        <w:rPr>
          <w:b/>
          <w:iCs/>
          <w:sz w:val="22"/>
          <w:szCs w:val="22"/>
          <w:lang w:val="sr-Latn-ME"/>
        </w:rPr>
        <w:t xml:space="preserve">Lijek </w:t>
      </w:r>
      <w:r w:rsidR="000A4EB0" w:rsidRPr="00DD3203">
        <w:rPr>
          <w:b/>
          <w:iCs/>
          <w:sz w:val="22"/>
          <w:szCs w:val="22"/>
          <w:lang w:val="sr-Latn-ME"/>
        </w:rPr>
        <w:t>Mikafungin Teva sadrži natrij</w:t>
      </w:r>
      <w:r w:rsidRPr="00DD3203">
        <w:rPr>
          <w:b/>
          <w:iCs/>
          <w:sz w:val="22"/>
          <w:szCs w:val="22"/>
          <w:lang w:val="sr-Latn-ME"/>
        </w:rPr>
        <w:t>um</w:t>
      </w:r>
      <w:r w:rsidR="000A4EB0" w:rsidRPr="00DD3203">
        <w:rPr>
          <w:b/>
          <w:iCs/>
          <w:sz w:val="22"/>
          <w:szCs w:val="22"/>
          <w:lang w:val="sr-Latn-ME"/>
        </w:rPr>
        <w:t xml:space="preserve"> </w:t>
      </w:r>
    </w:p>
    <w:p w:rsidR="00445D8F" w:rsidRPr="00DD3203" w:rsidRDefault="006907D2" w:rsidP="00CF3302">
      <w:pPr>
        <w:widowControl w:val="0"/>
        <w:autoSpaceDE w:val="0"/>
        <w:autoSpaceDN w:val="0"/>
        <w:jc w:val="both"/>
        <w:rPr>
          <w:iCs/>
          <w:sz w:val="22"/>
          <w:szCs w:val="22"/>
          <w:lang w:val="sr-Latn-ME"/>
        </w:rPr>
      </w:pPr>
      <w:r w:rsidRPr="00DD3203">
        <w:rPr>
          <w:iCs/>
          <w:sz w:val="22"/>
          <w:szCs w:val="22"/>
          <w:lang w:val="sr-Latn-ME"/>
        </w:rPr>
        <w:t xml:space="preserve">Lijek </w:t>
      </w:r>
      <w:r w:rsidR="000A4EB0" w:rsidRPr="00DD3203">
        <w:rPr>
          <w:iCs/>
          <w:sz w:val="22"/>
          <w:szCs w:val="22"/>
          <w:lang w:val="sr-Latn-ME"/>
        </w:rPr>
        <w:t>Mikafungin Teva sadrži</w:t>
      </w:r>
      <w:r w:rsidRPr="00DD3203">
        <w:rPr>
          <w:iCs/>
          <w:sz w:val="22"/>
          <w:szCs w:val="22"/>
          <w:lang w:val="sr-Latn-ME"/>
        </w:rPr>
        <w:t xml:space="preserve"> manje od 1 mmol (23 mg) natrijuma</w:t>
      </w:r>
      <w:r w:rsidR="000A4EB0" w:rsidRPr="00DD3203">
        <w:rPr>
          <w:iCs/>
          <w:sz w:val="22"/>
          <w:szCs w:val="22"/>
          <w:lang w:val="sr-Latn-ME"/>
        </w:rPr>
        <w:t xml:space="preserve"> po bočici, tj. zanemar</w:t>
      </w:r>
      <w:r w:rsidRPr="00DD3203">
        <w:rPr>
          <w:iCs/>
          <w:sz w:val="22"/>
          <w:szCs w:val="22"/>
          <w:lang w:val="sr-Latn-ME"/>
        </w:rPr>
        <w:t>ljive količine natrijuma</w:t>
      </w:r>
      <w:r w:rsidR="000A4EB0" w:rsidRPr="00DD3203">
        <w:rPr>
          <w:iCs/>
          <w:sz w:val="22"/>
          <w:szCs w:val="22"/>
          <w:lang w:val="sr-Latn-ME"/>
        </w:rPr>
        <w:t>.</w:t>
      </w:r>
    </w:p>
    <w:p w:rsidR="00CF3302" w:rsidRPr="00DD3203" w:rsidRDefault="00CF3302" w:rsidP="00CF3302">
      <w:pPr>
        <w:widowControl w:val="0"/>
        <w:autoSpaceDE w:val="0"/>
        <w:autoSpaceDN w:val="0"/>
        <w:jc w:val="both"/>
        <w:rPr>
          <w:iCs/>
          <w:sz w:val="22"/>
          <w:szCs w:val="22"/>
          <w:lang w:val="sr-Latn-ME"/>
        </w:rPr>
      </w:pPr>
    </w:p>
    <w:p w:rsidR="00445D8F" w:rsidRPr="00DD3203" w:rsidRDefault="00445D8F" w:rsidP="001A0DE1">
      <w:pPr>
        <w:jc w:val="both"/>
        <w:rPr>
          <w:sz w:val="22"/>
          <w:szCs w:val="22"/>
          <w:lang w:val="sr-Latn-ME"/>
        </w:rPr>
      </w:pPr>
    </w:p>
    <w:p w:rsidR="00A32113" w:rsidRPr="00DD3203" w:rsidRDefault="00A32113" w:rsidP="001A0DE1">
      <w:pPr>
        <w:tabs>
          <w:tab w:val="left" w:pos="540"/>
          <w:tab w:val="left" w:pos="569"/>
        </w:tabs>
        <w:jc w:val="both"/>
        <w:rPr>
          <w:b/>
          <w:bCs/>
          <w:sz w:val="22"/>
          <w:szCs w:val="22"/>
          <w:lang w:val="sr-Latn-ME"/>
        </w:rPr>
      </w:pPr>
      <w:r w:rsidRPr="00DD3203">
        <w:rPr>
          <w:b/>
          <w:bCs/>
          <w:sz w:val="22"/>
          <w:szCs w:val="22"/>
          <w:lang w:val="sr-Latn-ME"/>
        </w:rPr>
        <w:t xml:space="preserve">3. </w:t>
      </w:r>
      <w:r w:rsidR="00291DAD" w:rsidRPr="00DD3203">
        <w:rPr>
          <w:b/>
          <w:bCs/>
          <w:sz w:val="22"/>
          <w:szCs w:val="22"/>
          <w:lang w:val="sr-Latn-ME"/>
        </w:rPr>
        <w:tab/>
        <w:t xml:space="preserve">KAKO SE UPOTREBLJAVA LIJEK </w:t>
      </w:r>
      <w:r w:rsidR="001E175B" w:rsidRPr="00DD3203">
        <w:rPr>
          <w:b/>
          <w:bCs/>
          <w:sz w:val="22"/>
          <w:szCs w:val="22"/>
          <w:lang w:val="sr-Latn-ME"/>
        </w:rPr>
        <w:t>MIKAFUNGIN TEVA</w:t>
      </w:r>
    </w:p>
    <w:p w:rsidR="00445D8F" w:rsidRPr="00DD3203" w:rsidRDefault="00445D8F" w:rsidP="001A0DE1">
      <w:pPr>
        <w:jc w:val="both"/>
        <w:rPr>
          <w:bCs/>
          <w:caps/>
          <w:sz w:val="22"/>
          <w:szCs w:val="22"/>
          <w:lang w:val="sr-Latn-ME"/>
        </w:rPr>
      </w:pPr>
    </w:p>
    <w:p w:rsidR="002B301E" w:rsidRPr="00DD3203" w:rsidRDefault="00C77D13" w:rsidP="007E5553">
      <w:pPr>
        <w:pStyle w:val="Header"/>
        <w:tabs>
          <w:tab w:val="left" w:pos="0"/>
        </w:tabs>
        <w:jc w:val="both"/>
        <w:rPr>
          <w:sz w:val="22"/>
          <w:szCs w:val="22"/>
          <w:lang w:val="sr-Latn-ME"/>
        </w:rPr>
      </w:pPr>
      <w:r w:rsidRPr="00DD3203">
        <w:rPr>
          <w:sz w:val="22"/>
          <w:szCs w:val="22"/>
          <w:lang w:val="sr-Latn-ME"/>
        </w:rPr>
        <w:t>Uvijek uzimajte ovaj lijek tačno onako kako Vam je rekao Vaš ljekar ili farmaceut. Provjerite sa ljekarom ili farmaceutom ako ni</w:t>
      </w:r>
      <w:r w:rsidR="00CF3302" w:rsidRPr="00DD3203">
        <w:rPr>
          <w:sz w:val="22"/>
          <w:szCs w:val="22"/>
          <w:lang w:val="sr-Latn-ME"/>
        </w:rPr>
        <w:t>je</w:t>
      </w:r>
      <w:r w:rsidRPr="00DD3203">
        <w:rPr>
          <w:sz w:val="22"/>
          <w:szCs w:val="22"/>
          <w:lang w:val="sr-Latn-ME"/>
        </w:rPr>
        <w:t xml:space="preserve">ste sigurni kako da koristite ovaj lijek. </w:t>
      </w:r>
    </w:p>
    <w:p w:rsidR="006907D2" w:rsidRPr="00DD3203" w:rsidRDefault="006907D2">
      <w:pPr>
        <w:pStyle w:val="Header"/>
        <w:tabs>
          <w:tab w:val="left" w:pos="0"/>
        </w:tabs>
        <w:jc w:val="both"/>
        <w:rPr>
          <w:sz w:val="22"/>
          <w:szCs w:val="22"/>
          <w:lang w:val="sr-Latn-ME"/>
        </w:rPr>
      </w:pPr>
    </w:p>
    <w:p w:rsidR="006907D2" w:rsidRPr="00DD3203" w:rsidRDefault="006907D2">
      <w:pPr>
        <w:pStyle w:val="Header"/>
        <w:tabs>
          <w:tab w:val="left" w:pos="0"/>
        </w:tabs>
        <w:jc w:val="both"/>
        <w:rPr>
          <w:iCs/>
          <w:sz w:val="22"/>
          <w:szCs w:val="22"/>
          <w:lang w:val="sr-Latn-ME"/>
        </w:rPr>
      </w:pPr>
      <w:r w:rsidRPr="00DD3203">
        <w:rPr>
          <w:iCs/>
          <w:sz w:val="22"/>
          <w:szCs w:val="22"/>
          <w:lang w:val="sr-Latn-ME"/>
        </w:rPr>
        <w:t xml:space="preserve">Lijek Mikafungin Teva mora pripremiti i primijeniti ljekar ili drugi zdravstveni radnik. Lijek Mikafungin Teva treba primijeniti jednom dnevno sporom intravenskom infuzijom (u venu). Ljekar će odrediti koliko ćete lijeka Mikafungin Teva dobijati svakog dana. </w:t>
      </w:r>
    </w:p>
    <w:p w:rsidR="007E5553" w:rsidRPr="00DD3203" w:rsidRDefault="007E5553">
      <w:pPr>
        <w:pStyle w:val="Header"/>
        <w:tabs>
          <w:tab w:val="left" w:pos="0"/>
        </w:tabs>
        <w:jc w:val="both"/>
        <w:rPr>
          <w:iCs/>
          <w:sz w:val="22"/>
          <w:szCs w:val="22"/>
          <w:lang w:val="sr-Latn-ME"/>
        </w:rPr>
      </w:pPr>
    </w:p>
    <w:p w:rsidR="007E5553" w:rsidRPr="001A0DE1" w:rsidRDefault="007E5553" w:rsidP="001A0DE1">
      <w:pPr>
        <w:jc w:val="both"/>
        <w:rPr>
          <w:b/>
          <w:sz w:val="22"/>
          <w:szCs w:val="22"/>
          <w:lang w:val="sr-Latn-CS"/>
        </w:rPr>
      </w:pPr>
      <w:r w:rsidRPr="00390924">
        <w:rPr>
          <w:b/>
          <w:sz w:val="22"/>
          <w:szCs w:val="22"/>
          <w:lang w:val="sr-Latn-CS"/>
        </w:rPr>
        <w:t>Primjena kod djece i adolescenata</w:t>
      </w:r>
    </w:p>
    <w:p w:rsidR="006907D2" w:rsidRDefault="006907D2" w:rsidP="007E5553">
      <w:pPr>
        <w:pStyle w:val="Header"/>
        <w:tabs>
          <w:tab w:val="left" w:pos="0"/>
        </w:tabs>
        <w:jc w:val="both"/>
        <w:rPr>
          <w:iCs/>
          <w:sz w:val="22"/>
          <w:szCs w:val="22"/>
        </w:rPr>
      </w:pPr>
    </w:p>
    <w:p w:rsidR="006907D2" w:rsidRPr="00DD3203" w:rsidRDefault="006907D2" w:rsidP="00CF3302">
      <w:pPr>
        <w:pStyle w:val="Header"/>
        <w:tabs>
          <w:tab w:val="left" w:pos="0"/>
        </w:tabs>
        <w:jc w:val="both"/>
        <w:rPr>
          <w:b/>
          <w:iCs/>
          <w:sz w:val="22"/>
          <w:szCs w:val="22"/>
          <w:lang w:val="sr-Latn-ME"/>
        </w:rPr>
      </w:pPr>
      <w:r w:rsidRPr="00DD3203">
        <w:rPr>
          <w:b/>
          <w:iCs/>
          <w:sz w:val="22"/>
          <w:szCs w:val="22"/>
          <w:lang w:val="sr-Latn-ME"/>
        </w:rPr>
        <w:t xml:space="preserve">Primjena kod odraslih, adolescenata uzrasta od 16 ili više godina i starijih osoba </w:t>
      </w:r>
    </w:p>
    <w:p w:rsidR="006907D2" w:rsidRPr="00DD3203" w:rsidRDefault="006907D2" w:rsidP="001A0DE1">
      <w:pPr>
        <w:pStyle w:val="Header"/>
        <w:tabs>
          <w:tab w:val="left" w:pos="284"/>
        </w:tabs>
        <w:ind w:left="142" w:hanging="142"/>
        <w:jc w:val="both"/>
        <w:rPr>
          <w:iCs/>
          <w:sz w:val="22"/>
          <w:szCs w:val="22"/>
          <w:lang w:val="sr-Latn-ME"/>
        </w:rPr>
      </w:pPr>
      <w:r w:rsidRPr="00DD3203">
        <w:rPr>
          <w:iCs/>
          <w:sz w:val="22"/>
          <w:szCs w:val="22"/>
          <w:lang w:val="sr-Latn-ME"/>
        </w:rPr>
        <w:t xml:space="preserve">- Uobičajena doza za liječenje invazivne infekcije Candidom je 100 mg na dan za pacijente tjelesne težine 40 </w:t>
      </w:r>
      <w:r w:rsidR="00726BDA" w:rsidRPr="00DD3203">
        <w:rPr>
          <w:iCs/>
          <w:sz w:val="22"/>
          <w:szCs w:val="22"/>
          <w:lang w:val="sr-Latn-ME"/>
        </w:rPr>
        <w:t xml:space="preserve">ili više kilograma </w:t>
      </w:r>
      <w:r w:rsidRPr="00DD3203">
        <w:rPr>
          <w:iCs/>
          <w:sz w:val="22"/>
          <w:szCs w:val="22"/>
          <w:lang w:val="sr-Latn-ME"/>
        </w:rPr>
        <w:t xml:space="preserve">i 2 mg/kg na dan za pacijente tjelesne težine 40 ili manje kilograma. </w:t>
      </w:r>
    </w:p>
    <w:p w:rsidR="006907D2" w:rsidRPr="00DD3203" w:rsidRDefault="006907D2" w:rsidP="00CF3302">
      <w:pPr>
        <w:pStyle w:val="Header"/>
        <w:tabs>
          <w:tab w:val="left" w:pos="567"/>
        </w:tabs>
        <w:ind w:left="142" w:hanging="142"/>
        <w:jc w:val="both"/>
        <w:rPr>
          <w:iCs/>
          <w:sz w:val="22"/>
          <w:szCs w:val="22"/>
          <w:lang w:val="sr-Latn-ME"/>
        </w:rPr>
      </w:pPr>
      <w:r w:rsidRPr="00DD3203">
        <w:rPr>
          <w:iCs/>
          <w:sz w:val="22"/>
          <w:szCs w:val="22"/>
          <w:lang w:val="sr-Latn-ME"/>
        </w:rPr>
        <w:t>- Doza za liječenje infekcije jednjaka Candidom je 150 mg za pacijente tjelesne težine veće od 40 kg i 3 mg/kg na dan za pacijente tjelesne težine 40 ili manje kilograma.</w:t>
      </w:r>
    </w:p>
    <w:p w:rsidR="006907D2" w:rsidRPr="00DD3203" w:rsidRDefault="006907D2" w:rsidP="00CF3302">
      <w:pPr>
        <w:pStyle w:val="Header"/>
        <w:tabs>
          <w:tab w:val="left" w:pos="567"/>
        </w:tabs>
        <w:ind w:left="142" w:hanging="142"/>
        <w:jc w:val="both"/>
        <w:rPr>
          <w:iCs/>
          <w:sz w:val="22"/>
          <w:szCs w:val="22"/>
          <w:lang w:val="sr-Latn-ME"/>
        </w:rPr>
      </w:pPr>
      <w:r w:rsidRPr="00DD3203">
        <w:rPr>
          <w:iCs/>
          <w:sz w:val="22"/>
          <w:szCs w:val="22"/>
          <w:lang w:val="sr-Latn-ME"/>
        </w:rPr>
        <w:t xml:space="preserve">- Uobičajena doza za sprečavanje invazivnih infekcija Candidom je 50 mg na dan za pacijente tjelesne težine veće od 40 kg i 1 mg/kg na dan za pacijente tjelesne težine 40 ili manje kilograma. </w:t>
      </w:r>
    </w:p>
    <w:p w:rsidR="006907D2" w:rsidRPr="00DD3203" w:rsidRDefault="006907D2" w:rsidP="00CF3302">
      <w:pPr>
        <w:pStyle w:val="Header"/>
        <w:tabs>
          <w:tab w:val="left" w:pos="0"/>
        </w:tabs>
        <w:jc w:val="both"/>
        <w:rPr>
          <w:iCs/>
          <w:sz w:val="22"/>
          <w:szCs w:val="22"/>
          <w:lang w:val="sr-Latn-ME"/>
        </w:rPr>
      </w:pPr>
    </w:p>
    <w:p w:rsidR="006907D2" w:rsidRPr="00DD3203" w:rsidRDefault="006907D2" w:rsidP="00CF3302">
      <w:pPr>
        <w:pStyle w:val="Header"/>
        <w:tabs>
          <w:tab w:val="left" w:pos="0"/>
        </w:tabs>
        <w:jc w:val="both"/>
        <w:rPr>
          <w:b/>
          <w:iCs/>
          <w:sz w:val="22"/>
          <w:szCs w:val="22"/>
          <w:lang w:val="sr-Latn-ME"/>
        </w:rPr>
      </w:pPr>
      <w:r w:rsidRPr="00DD3203">
        <w:rPr>
          <w:b/>
          <w:iCs/>
          <w:sz w:val="22"/>
          <w:szCs w:val="22"/>
          <w:lang w:val="sr-Latn-ME"/>
        </w:rPr>
        <w:t xml:space="preserve">Primjena kod djece uzrasta od 4 mjeseca ili više i adolescenata mlađih od 16 godina </w:t>
      </w:r>
    </w:p>
    <w:p w:rsidR="006907D2" w:rsidRPr="00DD3203" w:rsidRDefault="006907D2" w:rsidP="001A0DE1">
      <w:pPr>
        <w:pStyle w:val="Header"/>
        <w:tabs>
          <w:tab w:val="left" w:pos="567"/>
        </w:tabs>
        <w:ind w:left="142" w:hanging="142"/>
        <w:jc w:val="both"/>
        <w:rPr>
          <w:iCs/>
          <w:sz w:val="22"/>
          <w:szCs w:val="22"/>
          <w:lang w:val="sr-Latn-ME"/>
        </w:rPr>
      </w:pPr>
      <w:r w:rsidRPr="00DD3203">
        <w:rPr>
          <w:iCs/>
          <w:sz w:val="22"/>
          <w:szCs w:val="22"/>
          <w:lang w:val="sr-Latn-ME"/>
        </w:rPr>
        <w:t xml:space="preserve">- Uobičajena doza za liječenje invazivne infekcije Candidom je 100 mg na dan za pacijente tjelesne težine 40 </w:t>
      </w:r>
      <w:r w:rsidR="00726BDA" w:rsidRPr="00DD3203">
        <w:rPr>
          <w:iCs/>
          <w:sz w:val="22"/>
          <w:szCs w:val="22"/>
          <w:lang w:val="sr-Latn-ME"/>
        </w:rPr>
        <w:t xml:space="preserve">ili više </w:t>
      </w:r>
      <w:r w:rsidRPr="00DD3203">
        <w:rPr>
          <w:iCs/>
          <w:sz w:val="22"/>
          <w:szCs w:val="22"/>
          <w:lang w:val="sr-Latn-ME"/>
        </w:rPr>
        <w:t xml:space="preserve">kilograma i 2 mg/kg na dan za pacijente tjelesne težine 40 ili manje kilograma. </w:t>
      </w:r>
    </w:p>
    <w:p w:rsidR="006907D2" w:rsidRPr="00DD3203" w:rsidRDefault="006907D2" w:rsidP="00CF3302">
      <w:pPr>
        <w:pStyle w:val="Header"/>
        <w:ind w:left="142" w:hanging="142"/>
        <w:jc w:val="both"/>
        <w:rPr>
          <w:iCs/>
          <w:sz w:val="22"/>
          <w:szCs w:val="22"/>
          <w:lang w:val="sr-Latn-ME"/>
        </w:rPr>
      </w:pPr>
      <w:r w:rsidRPr="00DD3203">
        <w:rPr>
          <w:iCs/>
          <w:sz w:val="22"/>
          <w:szCs w:val="22"/>
          <w:lang w:val="sr-Latn-ME"/>
        </w:rPr>
        <w:t xml:space="preserve">- Uobičajena doza za sprečavanje invazivnih infekcija Candidom je 50 mg na dan za pacijente tjelesne težine veće od 40 kg i 1 mg/kg na dan za pacijente tjelesne težine od 40 ili manje kilograma. </w:t>
      </w:r>
    </w:p>
    <w:p w:rsidR="006907D2" w:rsidRPr="00DD3203" w:rsidRDefault="006907D2" w:rsidP="00CF3302">
      <w:pPr>
        <w:pStyle w:val="Header"/>
        <w:tabs>
          <w:tab w:val="left" w:pos="0"/>
        </w:tabs>
        <w:jc w:val="both"/>
        <w:rPr>
          <w:b/>
          <w:iCs/>
          <w:sz w:val="22"/>
          <w:szCs w:val="22"/>
          <w:lang w:val="sr-Latn-ME"/>
        </w:rPr>
      </w:pPr>
    </w:p>
    <w:p w:rsidR="006907D2" w:rsidRPr="00DD3203" w:rsidRDefault="006907D2">
      <w:pPr>
        <w:pStyle w:val="Header"/>
        <w:tabs>
          <w:tab w:val="left" w:pos="0"/>
        </w:tabs>
        <w:jc w:val="both"/>
        <w:rPr>
          <w:b/>
          <w:iCs/>
          <w:sz w:val="22"/>
          <w:szCs w:val="22"/>
          <w:lang w:val="sr-Latn-ME"/>
        </w:rPr>
      </w:pPr>
      <w:r w:rsidRPr="00DD3203">
        <w:rPr>
          <w:b/>
          <w:iCs/>
          <w:sz w:val="22"/>
          <w:szCs w:val="22"/>
          <w:lang w:val="sr-Latn-ME"/>
        </w:rPr>
        <w:t xml:space="preserve">Primjena kod djece i novorođenčadi mlađih od 4 mjeseca </w:t>
      </w:r>
    </w:p>
    <w:p w:rsidR="006907D2" w:rsidRPr="00DD3203" w:rsidRDefault="006907D2">
      <w:pPr>
        <w:pStyle w:val="Header"/>
        <w:tabs>
          <w:tab w:val="left" w:pos="0"/>
        </w:tabs>
        <w:jc w:val="both"/>
        <w:rPr>
          <w:iCs/>
          <w:sz w:val="22"/>
          <w:szCs w:val="22"/>
          <w:lang w:val="sr-Latn-ME"/>
        </w:rPr>
      </w:pPr>
      <w:r w:rsidRPr="00DD3203">
        <w:rPr>
          <w:iCs/>
          <w:sz w:val="22"/>
          <w:szCs w:val="22"/>
          <w:lang w:val="sr-Latn-ME"/>
        </w:rPr>
        <w:t xml:space="preserve">- Uobičajena doza za liječenje invazivne infekcije Candidom je 4-10 mg/kg/dan. </w:t>
      </w:r>
    </w:p>
    <w:p w:rsidR="006907D2" w:rsidRPr="00DD3203" w:rsidRDefault="006907D2">
      <w:pPr>
        <w:pStyle w:val="Header"/>
        <w:tabs>
          <w:tab w:val="left" w:pos="0"/>
        </w:tabs>
        <w:jc w:val="both"/>
        <w:rPr>
          <w:iCs/>
          <w:sz w:val="22"/>
          <w:szCs w:val="22"/>
          <w:lang w:val="sr-Latn-ME"/>
        </w:rPr>
      </w:pPr>
      <w:r w:rsidRPr="00DD3203">
        <w:rPr>
          <w:iCs/>
          <w:sz w:val="22"/>
          <w:szCs w:val="22"/>
          <w:lang w:val="sr-Latn-ME"/>
        </w:rPr>
        <w:t>- Uobičajena doza za sprečavanje invazivnih infekcija Candidom je 2 mg/kg/dan.</w:t>
      </w:r>
    </w:p>
    <w:p w:rsidR="006907D2" w:rsidRPr="00DD3203" w:rsidRDefault="006907D2">
      <w:pPr>
        <w:pStyle w:val="Header"/>
        <w:tabs>
          <w:tab w:val="left" w:pos="0"/>
        </w:tabs>
        <w:jc w:val="both"/>
        <w:rPr>
          <w:iCs/>
          <w:sz w:val="22"/>
          <w:szCs w:val="22"/>
          <w:lang w:val="sr-Latn-ME"/>
        </w:rPr>
      </w:pPr>
    </w:p>
    <w:p w:rsidR="00A32113" w:rsidRPr="00DD3203" w:rsidRDefault="00A32113" w:rsidP="001A0DE1">
      <w:pPr>
        <w:jc w:val="both"/>
        <w:rPr>
          <w:b/>
          <w:sz w:val="22"/>
          <w:szCs w:val="22"/>
          <w:lang w:val="sr-Latn-ME"/>
        </w:rPr>
      </w:pPr>
      <w:r w:rsidRPr="00DD3203">
        <w:rPr>
          <w:b/>
          <w:sz w:val="22"/>
          <w:szCs w:val="22"/>
          <w:lang w:val="sr-Latn-ME"/>
        </w:rPr>
        <w:t xml:space="preserve">Ako ste uzeli više lijeka </w:t>
      </w:r>
      <w:r w:rsidR="001E175B" w:rsidRPr="00DD3203">
        <w:rPr>
          <w:b/>
          <w:bCs/>
          <w:sz w:val="22"/>
          <w:szCs w:val="22"/>
          <w:lang w:val="sr-Latn-ME"/>
        </w:rPr>
        <w:t>Mikafungin Teva</w:t>
      </w:r>
      <w:r w:rsidRPr="00DD3203">
        <w:rPr>
          <w:b/>
          <w:sz w:val="22"/>
          <w:szCs w:val="22"/>
          <w:lang w:val="sr-Latn-ME"/>
        </w:rPr>
        <w:t xml:space="preserve"> nego što je trebalo</w:t>
      </w:r>
    </w:p>
    <w:p w:rsidR="00445D8F" w:rsidRPr="00DD3203" w:rsidRDefault="006907D2" w:rsidP="007E5553">
      <w:pPr>
        <w:jc w:val="both"/>
        <w:rPr>
          <w:sz w:val="22"/>
          <w:szCs w:val="22"/>
          <w:lang w:val="sr-Latn-ME"/>
        </w:rPr>
      </w:pPr>
      <w:r w:rsidRPr="00DD3203">
        <w:rPr>
          <w:sz w:val="22"/>
          <w:szCs w:val="22"/>
          <w:lang w:val="sr-Latn-ME"/>
        </w:rPr>
        <w:t>Ljekar će pratiti Vaš odgovor na liječenje i stanje kako bi odredio potrebnu dozu lijeka Mikafungin Teva. Međutim, ako ste zabrinuti da ste možda dobili previše lijeka Mikafungin Teva, odmah se obratite svom ljekaru ili drugom zdravstvenom radniku.</w:t>
      </w:r>
    </w:p>
    <w:p w:rsidR="006907D2" w:rsidRPr="00DD3203" w:rsidRDefault="006907D2">
      <w:pPr>
        <w:jc w:val="both"/>
        <w:rPr>
          <w:sz w:val="22"/>
          <w:szCs w:val="22"/>
          <w:lang w:val="sr-Latn-ME"/>
        </w:rPr>
      </w:pPr>
    </w:p>
    <w:p w:rsidR="00DD3203" w:rsidRDefault="00DD3203" w:rsidP="001A0DE1">
      <w:pPr>
        <w:jc w:val="both"/>
        <w:rPr>
          <w:b/>
          <w:sz w:val="22"/>
          <w:szCs w:val="22"/>
          <w:lang w:val="sr-Latn-CS"/>
        </w:rPr>
      </w:pPr>
    </w:p>
    <w:p w:rsidR="00A32113" w:rsidRPr="00DD3203" w:rsidRDefault="00A32113" w:rsidP="001A0DE1">
      <w:pPr>
        <w:jc w:val="both"/>
        <w:rPr>
          <w:b/>
          <w:sz w:val="22"/>
          <w:szCs w:val="22"/>
          <w:lang w:val="sr-Latn-ME"/>
        </w:rPr>
      </w:pPr>
      <w:r w:rsidRPr="00DD3203">
        <w:rPr>
          <w:b/>
          <w:sz w:val="22"/>
          <w:szCs w:val="22"/>
          <w:lang w:val="sr-Latn-ME"/>
        </w:rPr>
        <w:lastRenderedPageBreak/>
        <w:t xml:space="preserve">Ako ste zaboravili da uzmete lijek </w:t>
      </w:r>
      <w:r w:rsidR="001E175B" w:rsidRPr="00DD3203">
        <w:rPr>
          <w:b/>
          <w:bCs/>
          <w:sz w:val="22"/>
          <w:szCs w:val="22"/>
          <w:lang w:val="sr-Latn-ME"/>
        </w:rPr>
        <w:t>Mikafungin Teva</w:t>
      </w:r>
    </w:p>
    <w:p w:rsidR="006907D2" w:rsidRPr="00DD3203" w:rsidRDefault="006907D2" w:rsidP="007E5553">
      <w:pPr>
        <w:jc w:val="both"/>
        <w:rPr>
          <w:sz w:val="22"/>
          <w:szCs w:val="22"/>
          <w:lang w:val="sr-Latn-ME"/>
        </w:rPr>
      </w:pPr>
      <w:r w:rsidRPr="00DD3203">
        <w:rPr>
          <w:sz w:val="22"/>
          <w:szCs w:val="22"/>
          <w:lang w:val="sr-Latn-ME"/>
        </w:rPr>
        <w:t xml:space="preserve">Ljekar će pratiti Vaš odgovor na liječenje i stanje kako bi odredio kakvo je liječenje lijekom Mikafungin Teva potrebno. Međutim, ako ste zabrinuti da ste možda propustili dozu, odmah se obratite svom ljekaru ili drugom zdravstvenom radniku. </w:t>
      </w:r>
    </w:p>
    <w:p w:rsidR="006907D2" w:rsidRPr="00DD3203" w:rsidRDefault="006907D2" w:rsidP="006907D2">
      <w:pPr>
        <w:jc w:val="both"/>
        <w:rPr>
          <w:sz w:val="22"/>
          <w:szCs w:val="22"/>
          <w:lang w:val="sr-Latn-ME"/>
        </w:rPr>
      </w:pPr>
    </w:p>
    <w:p w:rsidR="00445D8F" w:rsidRPr="00DD3203" w:rsidRDefault="006907D2" w:rsidP="007E5553">
      <w:pPr>
        <w:jc w:val="both"/>
        <w:rPr>
          <w:sz w:val="22"/>
          <w:szCs w:val="22"/>
          <w:lang w:val="sr-Latn-ME"/>
        </w:rPr>
      </w:pPr>
      <w:r w:rsidRPr="00DD3203">
        <w:rPr>
          <w:sz w:val="22"/>
          <w:szCs w:val="22"/>
          <w:lang w:val="sr-Latn-ME"/>
        </w:rPr>
        <w:t>U slučaju bilo kakvih pitanja u vezi sa primjenom ovog lijeka, obratite se svom ljekaru ili farmaceutu.</w:t>
      </w:r>
    </w:p>
    <w:p w:rsidR="007E5553" w:rsidRPr="00DD3203" w:rsidRDefault="007E5553">
      <w:pPr>
        <w:jc w:val="both"/>
        <w:rPr>
          <w:sz w:val="22"/>
          <w:szCs w:val="22"/>
          <w:lang w:val="sr-Latn-ME"/>
        </w:rPr>
      </w:pPr>
    </w:p>
    <w:p w:rsidR="00396B66" w:rsidRPr="00390924" w:rsidRDefault="00396B66" w:rsidP="001A0DE1">
      <w:pPr>
        <w:jc w:val="both"/>
        <w:rPr>
          <w:sz w:val="22"/>
          <w:szCs w:val="22"/>
          <w:lang w:val="pt-PT"/>
        </w:rPr>
      </w:pPr>
    </w:p>
    <w:p w:rsidR="00A32113" w:rsidRPr="00A26EFC" w:rsidRDefault="00A32113" w:rsidP="001A0DE1">
      <w:pPr>
        <w:tabs>
          <w:tab w:val="left" w:pos="540"/>
          <w:tab w:val="left" w:pos="569"/>
        </w:tabs>
        <w:jc w:val="both"/>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rsidR="00445D8F" w:rsidRPr="00390924" w:rsidRDefault="00445D8F" w:rsidP="001A0DE1">
      <w:pPr>
        <w:jc w:val="both"/>
        <w:rPr>
          <w:sz w:val="22"/>
          <w:szCs w:val="22"/>
          <w:lang w:val="sr-Latn-CS"/>
        </w:rPr>
      </w:pPr>
    </w:p>
    <w:p w:rsidR="006D5C11" w:rsidRDefault="006D5C11" w:rsidP="007E5553">
      <w:pPr>
        <w:numPr>
          <w:ilvl w:val="12"/>
          <w:numId w:val="0"/>
        </w:numPr>
        <w:tabs>
          <w:tab w:val="left" w:pos="720"/>
        </w:tabs>
        <w:ind w:right="-29"/>
        <w:jc w:val="both"/>
        <w:rPr>
          <w:sz w:val="22"/>
          <w:szCs w:val="22"/>
          <w:lang w:val="pt-PT"/>
        </w:rPr>
      </w:pPr>
      <w:r w:rsidRPr="00A26EFC">
        <w:rPr>
          <w:sz w:val="22"/>
          <w:szCs w:val="22"/>
          <w:lang w:val="pt-PT"/>
        </w:rPr>
        <w:t xml:space="preserve">Kao i svi ljekovi i lijek </w:t>
      </w:r>
      <w:r w:rsidR="001E175B" w:rsidRPr="001E175B">
        <w:rPr>
          <w:sz w:val="22"/>
          <w:szCs w:val="22"/>
          <w:lang w:val="pt-PT"/>
        </w:rPr>
        <w:t>Mikafungin Teva</w:t>
      </w:r>
      <w:r w:rsidRPr="00A26EFC">
        <w:rPr>
          <w:sz w:val="22"/>
          <w:szCs w:val="22"/>
          <w:lang w:val="pt-PT"/>
        </w:rPr>
        <w:t xml:space="preserve"> može izazvati neželjena dejstva, iako se ona ne moraju javiti kod svakoga.</w:t>
      </w:r>
    </w:p>
    <w:p w:rsidR="003552A7" w:rsidRDefault="003552A7">
      <w:pPr>
        <w:numPr>
          <w:ilvl w:val="12"/>
          <w:numId w:val="0"/>
        </w:numPr>
        <w:tabs>
          <w:tab w:val="left" w:pos="720"/>
        </w:tabs>
        <w:ind w:right="-29"/>
        <w:jc w:val="both"/>
        <w:rPr>
          <w:sz w:val="22"/>
          <w:szCs w:val="22"/>
          <w:lang w:val="pt-PT"/>
        </w:rPr>
      </w:pPr>
    </w:p>
    <w:p w:rsidR="003552A7" w:rsidRDefault="003552A7">
      <w:pPr>
        <w:numPr>
          <w:ilvl w:val="12"/>
          <w:numId w:val="0"/>
        </w:numPr>
        <w:tabs>
          <w:tab w:val="left" w:pos="720"/>
        </w:tabs>
        <w:ind w:right="-29"/>
        <w:jc w:val="both"/>
        <w:rPr>
          <w:sz w:val="22"/>
          <w:szCs w:val="22"/>
          <w:lang w:val="pt-PT"/>
        </w:rPr>
      </w:pPr>
      <w:r w:rsidRPr="003552A7">
        <w:rPr>
          <w:sz w:val="22"/>
          <w:szCs w:val="22"/>
          <w:lang w:val="pt-PT"/>
        </w:rPr>
        <w:t xml:space="preserve">Ako dobijete alergijsku reakciju ili tešku kožnu </w:t>
      </w:r>
      <w:r w:rsidR="00307009">
        <w:rPr>
          <w:sz w:val="22"/>
          <w:szCs w:val="22"/>
          <w:lang w:val="pt-PT"/>
        </w:rPr>
        <w:t>reakciju (npr. stvaranje mjehurića</w:t>
      </w:r>
      <w:r w:rsidRPr="003552A7">
        <w:rPr>
          <w:sz w:val="22"/>
          <w:szCs w:val="22"/>
          <w:lang w:val="pt-PT"/>
        </w:rPr>
        <w:t xml:space="preserve"> i guljenje kože),</w:t>
      </w:r>
      <w:r w:rsidR="00307009">
        <w:rPr>
          <w:sz w:val="22"/>
          <w:szCs w:val="22"/>
          <w:lang w:val="pt-PT"/>
        </w:rPr>
        <w:t xml:space="preserve"> </w:t>
      </w:r>
      <w:r w:rsidRPr="003552A7">
        <w:rPr>
          <w:sz w:val="22"/>
          <w:szCs w:val="22"/>
          <w:lang w:val="pt-PT"/>
        </w:rPr>
        <w:t>odmah obavij</w:t>
      </w:r>
      <w:r w:rsidR="00307009">
        <w:rPr>
          <w:sz w:val="22"/>
          <w:szCs w:val="22"/>
          <w:lang w:val="pt-PT"/>
        </w:rPr>
        <w:t>estite svog ljekara</w:t>
      </w:r>
      <w:r w:rsidRPr="003552A7">
        <w:rPr>
          <w:sz w:val="22"/>
          <w:szCs w:val="22"/>
          <w:lang w:val="pt-PT"/>
        </w:rPr>
        <w:t xml:space="preserve"> ili medicinsku sestru.</w:t>
      </w:r>
    </w:p>
    <w:p w:rsidR="00307009" w:rsidRPr="003552A7" w:rsidRDefault="00307009">
      <w:pPr>
        <w:numPr>
          <w:ilvl w:val="12"/>
          <w:numId w:val="0"/>
        </w:numPr>
        <w:tabs>
          <w:tab w:val="left" w:pos="720"/>
        </w:tabs>
        <w:ind w:right="-29"/>
        <w:jc w:val="both"/>
        <w:rPr>
          <w:sz w:val="22"/>
          <w:szCs w:val="22"/>
          <w:lang w:val="pt-PT"/>
        </w:rPr>
      </w:pPr>
    </w:p>
    <w:p w:rsidR="003552A7" w:rsidRDefault="00726BDA">
      <w:pPr>
        <w:numPr>
          <w:ilvl w:val="12"/>
          <w:numId w:val="0"/>
        </w:numPr>
        <w:tabs>
          <w:tab w:val="left" w:pos="720"/>
        </w:tabs>
        <w:ind w:right="-29"/>
        <w:jc w:val="both"/>
        <w:rPr>
          <w:sz w:val="22"/>
          <w:szCs w:val="22"/>
          <w:lang w:val="pt-PT"/>
        </w:rPr>
      </w:pPr>
      <w:r>
        <w:rPr>
          <w:sz w:val="22"/>
          <w:szCs w:val="22"/>
          <w:lang w:val="pt-PT"/>
        </w:rPr>
        <w:t xml:space="preserve">Lijek </w:t>
      </w:r>
      <w:r w:rsidR="003552A7" w:rsidRPr="003552A7">
        <w:rPr>
          <w:sz w:val="22"/>
          <w:szCs w:val="22"/>
          <w:lang w:val="pt-PT"/>
        </w:rPr>
        <w:t xml:space="preserve">Mikafungin Teva može </w:t>
      </w:r>
      <w:r w:rsidR="00307009">
        <w:rPr>
          <w:sz w:val="22"/>
          <w:szCs w:val="22"/>
          <w:lang w:val="pt-PT"/>
        </w:rPr>
        <w:t>prouzrokovati i sl</w:t>
      </w:r>
      <w:r>
        <w:rPr>
          <w:sz w:val="22"/>
          <w:szCs w:val="22"/>
          <w:lang w:val="pt-PT"/>
        </w:rPr>
        <w:t>j</w:t>
      </w:r>
      <w:r w:rsidR="00307009">
        <w:rPr>
          <w:sz w:val="22"/>
          <w:szCs w:val="22"/>
          <w:lang w:val="pt-PT"/>
        </w:rPr>
        <w:t>edeća neželjena dejstva:</w:t>
      </w:r>
    </w:p>
    <w:p w:rsidR="00307009" w:rsidRPr="003552A7" w:rsidRDefault="00307009">
      <w:pPr>
        <w:numPr>
          <w:ilvl w:val="12"/>
          <w:numId w:val="0"/>
        </w:numPr>
        <w:tabs>
          <w:tab w:val="left" w:pos="720"/>
        </w:tabs>
        <w:ind w:right="-29"/>
        <w:jc w:val="both"/>
        <w:rPr>
          <w:sz w:val="22"/>
          <w:szCs w:val="22"/>
          <w:lang w:val="pt-PT"/>
        </w:rPr>
      </w:pPr>
    </w:p>
    <w:p w:rsidR="003552A7" w:rsidRPr="00307009" w:rsidRDefault="00307009">
      <w:pPr>
        <w:numPr>
          <w:ilvl w:val="12"/>
          <w:numId w:val="0"/>
        </w:numPr>
        <w:tabs>
          <w:tab w:val="left" w:pos="720"/>
        </w:tabs>
        <w:ind w:right="-29"/>
        <w:jc w:val="both"/>
        <w:rPr>
          <w:b/>
          <w:sz w:val="22"/>
          <w:szCs w:val="22"/>
          <w:lang w:val="pt-PT"/>
        </w:rPr>
      </w:pPr>
      <w:r>
        <w:rPr>
          <w:b/>
          <w:sz w:val="22"/>
          <w:szCs w:val="22"/>
          <w:lang w:val="pt-PT"/>
        </w:rPr>
        <w:t>Često (mogu se javiti kod manje od 1 na 10 pacijenata koji uzimaju lijek</w:t>
      </w:r>
      <w:r w:rsidR="003552A7" w:rsidRPr="00307009">
        <w:rPr>
          <w:b/>
          <w:sz w:val="22"/>
          <w:szCs w:val="22"/>
          <w:lang w:val="pt-PT"/>
        </w:rPr>
        <w:t>)</w:t>
      </w:r>
    </w:p>
    <w:p w:rsidR="003552A7" w:rsidRPr="003552A7" w:rsidRDefault="003552A7">
      <w:pPr>
        <w:numPr>
          <w:ilvl w:val="12"/>
          <w:numId w:val="0"/>
        </w:numPr>
        <w:tabs>
          <w:tab w:val="left" w:pos="720"/>
        </w:tabs>
        <w:ind w:right="-29"/>
        <w:jc w:val="both"/>
        <w:rPr>
          <w:sz w:val="22"/>
          <w:szCs w:val="22"/>
          <w:lang w:val="pt-PT"/>
        </w:rPr>
      </w:pPr>
      <w:r w:rsidRPr="003552A7">
        <w:rPr>
          <w:sz w:val="22"/>
          <w:szCs w:val="22"/>
          <w:lang w:val="pt-PT"/>
        </w:rPr>
        <w:t>- p</w:t>
      </w:r>
      <w:r w:rsidR="00307009">
        <w:rPr>
          <w:sz w:val="22"/>
          <w:szCs w:val="22"/>
          <w:lang w:val="pt-PT"/>
        </w:rPr>
        <w:t>oremećeni nalazi analiza krvi</w:t>
      </w:r>
      <w:r w:rsidRPr="003552A7">
        <w:rPr>
          <w:sz w:val="22"/>
          <w:szCs w:val="22"/>
          <w:lang w:val="pt-PT"/>
        </w:rPr>
        <w:t xml:space="preserve"> (smanjen broj bijelih krvnih </w:t>
      </w:r>
      <w:r w:rsidR="00726BDA">
        <w:rPr>
          <w:sz w:val="22"/>
          <w:szCs w:val="22"/>
          <w:lang w:val="pt-PT"/>
        </w:rPr>
        <w:t>ćelija</w:t>
      </w:r>
      <w:r w:rsidR="00726BDA" w:rsidRPr="003552A7">
        <w:rPr>
          <w:sz w:val="22"/>
          <w:szCs w:val="22"/>
          <w:lang w:val="pt-PT"/>
        </w:rPr>
        <w:t xml:space="preserve"> </w:t>
      </w:r>
      <w:r w:rsidRPr="003552A7">
        <w:rPr>
          <w:sz w:val="22"/>
          <w:szCs w:val="22"/>
          <w:lang w:val="pt-PT"/>
        </w:rPr>
        <w:t>[leukopenija,</w:t>
      </w:r>
      <w:r w:rsidR="00307009">
        <w:rPr>
          <w:sz w:val="22"/>
          <w:szCs w:val="22"/>
          <w:lang w:val="pt-PT"/>
        </w:rPr>
        <w:t xml:space="preserve"> </w:t>
      </w:r>
      <w:r w:rsidRPr="003552A7">
        <w:rPr>
          <w:sz w:val="22"/>
          <w:szCs w:val="22"/>
          <w:lang w:val="pt-PT"/>
        </w:rPr>
        <w:t>neutropenija]), smanj</w:t>
      </w:r>
      <w:r w:rsidR="00307009">
        <w:rPr>
          <w:sz w:val="22"/>
          <w:szCs w:val="22"/>
          <w:lang w:val="pt-PT"/>
        </w:rPr>
        <w:t>en broj crvenih krvnih ćelija</w:t>
      </w:r>
      <w:r w:rsidRPr="003552A7">
        <w:rPr>
          <w:sz w:val="22"/>
          <w:szCs w:val="22"/>
          <w:lang w:val="pt-PT"/>
        </w:rPr>
        <w:t xml:space="preserve"> (anemija)</w:t>
      </w:r>
    </w:p>
    <w:p w:rsidR="003552A7" w:rsidRPr="003552A7" w:rsidRDefault="00307009">
      <w:pPr>
        <w:numPr>
          <w:ilvl w:val="12"/>
          <w:numId w:val="0"/>
        </w:numPr>
        <w:tabs>
          <w:tab w:val="left" w:pos="720"/>
        </w:tabs>
        <w:ind w:right="-29"/>
        <w:jc w:val="both"/>
        <w:rPr>
          <w:sz w:val="22"/>
          <w:szCs w:val="22"/>
          <w:lang w:val="pt-PT"/>
        </w:rPr>
      </w:pPr>
      <w:r>
        <w:rPr>
          <w:sz w:val="22"/>
          <w:szCs w:val="22"/>
          <w:lang w:val="pt-PT"/>
        </w:rPr>
        <w:t xml:space="preserve">- snižene vrijednosti </w:t>
      </w:r>
      <w:r w:rsidR="003552A7" w:rsidRPr="003552A7">
        <w:rPr>
          <w:sz w:val="22"/>
          <w:szCs w:val="22"/>
          <w:lang w:val="pt-PT"/>
        </w:rPr>
        <w:t>kalij</w:t>
      </w:r>
      <w:r>
        <w:rPr>
          <w:sz w:val="22"/>
          <w:szCs w:val="22"/>
          <w:lang w:val="pt-PT"/>
        </w:rPr>
        <w:t>uma u krvi (hipokalemija), snižene vrijednosti</w:t>
      </w:r>
      <w:r w:rsidR="003552A7" w:rsidRPr="003552A7">
        <w:rPr>
          <w:sz w:val="22"/>
          <w:szCs w:val="22"/>
          <w:lang w:val="pt-PT"/>
        </w:rPr>
        <w:t xml:space="preserve"> magnezij</w:t>
      </w:r>
      <w:r>
        <w:rPr>
          <w:sz w:val="22"/>
          <w:szCs w:val="22"/>
          <w:lang w:val="pt-PT"/>
        </w:rPr>
        <w:t>uma u krvi (hipomagnezemija), snižene vrijednosti</w:t>
      </w:r>
      <w:r w:rsidR="003552A7" w:rsidRPr="003552A7">
        <w:rPr>
          <w:sz w:val="22"/>
          <w:szCs w:val="22"/>
          <w:lang w:val="pt-PT"/>
        </w:rPr>
        <w:t xml:space="preserve"> kalcij</w:t>
      </w:r>
      <w:r>
        <w:rPr>
          <w:sz w:val="22"/>
          <w:szCs w:val="22"/>
          <w:lang w:val="pt-PT"/>
        </w:rPr>
        <w:t>uma</w:t>
      </w:r>
      <w:r w:rsidR="003552A7" w:rsidRPr="003552A7">
        <w:rPr>
          <w:sz w:val="22"/>
          <w:szCs w:val="22"/>
          <w:lang w:val="pt-PT"/>
        </w:rPr>
        <w:t xml:space="preserve"> u</w:t>
      </w:r>
      <w:r>
        <w:rPr>
          <w:sz w:val="22"/>
          <w:szCs w:val="22"/>
          <w:lang w:val="pt-PT"/>
        </w:rPr>
        <w:t xml:space="preserve"> </w:t>
      </w:r>
      <w:r w:rsidR="003552A7" w:rsidRPr="003552A7">
        <w:rPr>
          <w:sz w:val="22"/>
          <w:szCs w:val="22"/>
          <w:lang w:val="pt-PT"/>
        </w:rPr>
        <w:t>krvi (hipokalcemija)</w:t>
      </w:r>
    </w:p>
    <w:p w:rsidR="003552A7" w:rsidRPr="003552A7" w:rsidRDefault="003552A7">
      <w:pPr>
        <w:numPr>
          <w:ilvl w:val="12"/>
          <w:numId w:val="0"/>
        </w:numPr>
        <w:tabs>
          <w:tab w:val="left" w:pos="720"/>
        </w:tabs>
        <w:ind w:right="-29"/>
        <w:jc w:val="both"/>
        <w:rPr>
          <w:sz w:val="22"/>
          <w:szCs w:val="22"/>
          <w:lang w:val="pt-PT"/>
        </w:rPr>
      </w:pPr>
      <w:r w:rsidRPr="003552A7">
        <w:rPr>
          <w:sz w:val="22"/>
          <w:szCs w:val="22"/>
          <w:lang w:val="pt-PT"/>
        </w:rPr>
        <w:t>- glavobolja</w:t>
      </w:r>
    </w:p>
    <w:p w:rsidR="003552A7" w:rsidRPr="003552A7" w:rsidRDefault="00307009">
      <w:pPr>
        <w:numPr>
          <w:ilvl w:val="12"/>
          <w:numId w:val="0"/>
        </w:numPr>
        <w:tabs>
          <w:tab w:val="left" w:pos="720"/>
        </w:tabs>
        <w:ind w:right="-29"/>
        <w:jc w:val="both"/>
        <w:rPr>
          <w:sz w:val="22"/>
          <w:szCs w:val="22"/>
          <w:lang w:val="pt-PT"/>
        </w:rPr>
      </w:pPr>
      <w:r>
        <w:rPr>
          <w:sz w:val="22"/>
          <w:szCs w:val="22"/>
          <w:lang w:val="pt-PT"/>
        </w:rPr>
        <w:t>- zapaljenje zida vene (na mjestu primjene</w:t>
      </w:r>
      <w:r w:rsidR="003552A7" w:rsidRPr="003552A7">
        <w:rPr>
          <w:sz w:val="22"/>
          <w:szCs w:val="22"/>
          <w:lang w:val="pt-PT"/>
        </w:rPr>
        <w:t>)</w:t>
      </w:r>
    </w:p>
    <w:p w:rsidR="003552A7" w:rsidRPr="003552A7" w:rsidRDefault="00307009">
      <w:pPr>
        <w:numPr>
          <w:ilvl w:val="12"/>
          <w:numId w:val="0"/>
        </w:numPr>
        <w:tabs>
          <w:tab w:val="left" w:pos="720"/>
        </w:tabs>
        <w:ind w:right="-29"/>
        <w:jc w:val="both"/>
        <w:rPr>
          <w:sz w:val="22"/>
          <w:szCs w:val="22"/>
          <w:lang w:val="pt-PT"/>
        </w:rPr>
      </w:pPr>
      <w:r>
        <w:rPr>
          <w:sz w:val="22"/>
          <w:szCs w:val="22"/>
          <w:lang w:val="pt-PT"/>
        </w:rPr>
        <w:t xml:space="preserve">- mučnina, povraćanje, </w:t>
      </w:r>
      <w:r w:rsidR="00C05841">
        <w:rPr>
          <w:sz w:val="22"/>
          <w:szCs w:val="22"/>
          <w:lang w:val="pt-PT"/>
        </w:rPr>
        <w:t>proliv</w:t>
      </w:r>
      <w:r>
        <w:rPr>
          <w:sz w:val="22"/>
          <w:szCs w:val="22"/>
          <w:lang w:val="pt-PT"/>
        </w:rPr>
        <w:t>, bol u stomaku</w:t>
      </w:r>
    </w:p>
    <w:p w:rsidR="003552A7" w:rsidRPr="003552A7" w:rsidRDefault="003552A7">
      <w:pPr>
        <w:numPr>
          <w:ilvl w:val="12"/>
          <w:numId w:val="0"/>
        </w:numPr>
        <w:tabs>
          <w:tab w:val="left" w:pos="720"/>
        </w:tabs>
        <w:ind w:right="-29"/>
        <w:jc w:val="both"/>
        <w:rPr>
          <w:sz w:val="22"/>
          <w:szCs w:val="22"/>
          <w:lang w:val="pt-PT"/>
        </w:rPr>
      </w:pPr>
      <w:r w:rsidRPr="003552A7">
        <w:rPr>
          <w:sz w:val="22"/>
          <w:szCs w:val="22"/>
          <w:lang w:val="pt-PT"/>
        </w:rPr>
        <w:t xml:space="preserve">-poremećeni nalazi </w:t>
      </w:r>
      <w:r w:rsidR="00307009">
        <w:rPr>
          <w:sz w:val="22"/>
          <w:szCs w:val="22"/>
          <w:lang w:val="pt-PT"/>
        </w:rPr>
        <w:t xml:space="preserve">parametara funkcije jetre </w:t>
      </w:r>
      <w:r w:rsidRPr="003552A7">
        <w:rPr>
          <w:sz w:val="22"/>
          <w:szCs w:val="22"/>
          <w:lang w:val="pt-PT"/>
        </w:rPr>
        <w:t>(povišena alkalna fosfataza, povišena aspartat</w:t>
      </w:r>
      <w:r w:rsidR="00307009">
        <w:rPr>
          <w:sz w:val="22"/>
          <w:szCs w:val="22"/>
          <w:lang w:val="pt-PT"/>
        </w:rPr>
        <w:t xml:space="preserve"> </w:t>
      </w:r>
      <w:r w:rsidRPr="003552A7">
        <w:rPr>
          <w:sz w:val="22"/>
          <w:szCs w:val="22"/>
          <w:lang w:val="pt-PT"/>
        </w:rPr>
        <w:t>aminotransferaza, povišena alanin aminotransferaza)</w:t>
      </w:r>
    </w:p>
    <w:p w:rsidR="003552A7" w:rsidRPr="003552A7" w:rsidRDefault="003552A7">
      <w:pPr>
        <w:numPr>
          <w:ilvl w:val="12"/>
          <w:numId w:val="0"/>
        </w:numPr>
        <w:tabs>
          <w:tab w:val="left" w:pos="720"/>
        </w:tabs>
        <w:ind w:right="-29"/>
        <w:jc w:val="both"/>
        <w:rPr>
          <w:sz w:val="22"/>
          <w:szCs w:val="22"/>
          <w:lang w:val="pt-PT"/>
        </w:rPr>
      </w:pPr>
      <w:r w:rsidRPr="003552A7">
        <w:rPr>
          <w:sz w:val="22"/>
          <w:szCs w:val="22"/>
          <w:lang w:val="pt-PT"/>
        </w:rPr>
        <w:t>- povećan žučni pigment u krvi (hiperbilirubinemija)</w:t>
      </w:r>
    </w:p>
    <w:p w:rsidR="003552A7" w:rsidRPr="003552A7" w:rsidRDefault="003552A7">
      <w:pPr>
        <w:numPr>
          <w:ilvl w:val="12"/>
          <w:numId w:val="0"/>
        </w:numPr>
        <w:tabs>
          <w:tab w:val="left" w:pos="720"/>
        </w:tabs>
        <w:ind w:right="-29"/>
        <w:jc w:val="both"/>
        <w:rPr>
          <w:sz w:val="22"/>
          <w:szCs w:val="22"/>
          <w:lang w:val="pt-PT"/>
        </w:rPr>
      </w:pPr>
      <w:r w:rsidRPr="003552A7">
        <w:rPr>
          <w:sz w:val="22"/>
          <w:szCs w:val="22"/>
          <w:lang w:val="pt-PT"/>
        </w:rPr>
        <w:t>- osip</w:t>
      </w:r>
    </w:p>
    <w:p w:rsidR="003552A7" w:rsidRPr="003552A7" w:rsidRDefault="00307009">
      <w:pPr>
        <w:numPr>
          <w:ilvl w:val="12"/>
          <w:numId w:val="0"/>
        </w:numPr>
        <w:tabs>
          <w:tab w:val="left" w:pos="720"/>
        </w:tabs>
        <w:ind w:right="-29"/>
        <w:jc w:val="both"/>
        <w:rPr>
          <w:sz w:val="22"/>
          <w:szCs w:val="22"/>
          <w:lang w:val="pt-PT"/>
        </w:rPr>
      </w:pPr>
      <w:r>
        <w:rPr>
          <w:sz w:val="22"/>
          <w:szCs w:val="22"/>
          <w:lang w:val="pt-PT"/>
        </w:rPr>
        <w:t>- groznica</w:t>
      </w:r>
    </w:p>
    <w:p w:rsidR="003552A7" w:rsidRDefault="00307009">
      <w:pPr>
        <w:numPr>
          <w:ilvl w:val="12"/>
          <w:numId w:val="0"/>
        </w:numPr>
        <w:tabs>
          <w:tab w:val="left" w:pos="720"/>
        </w:tabs>
        <w:ind w:right="-29"/>
        <w:jc w:val="both"/>
        <w:rPr>
          <w:sz w:val="22"/>
          <w:szCs w:val="22"/>
          <w:lang w:val="pt-PT"/>
        </w:rPr>
      </w:pPr>
      <w:r>
        <w:rPr>
          <w:sz w:val="22"/>
          <w:szCs w:val="22"/>
          <w:lang w:val="pt-PT"/>
        </w:rPr>
        <w:t>- drhtavica</w:t>
      </w:r>
    </w:p>
    <w:p w:rsidR="00307009" w:rsidRPr="003552A7" w:rsidRDefault="00307009">
      <w:pPr>
        <w:numPr>
          <w:ilvl w:val="12"/>
          <w:numId w:val="0"/>
        </w:numPr>
        <w:tabs>
          <w:tab w:val="left" w:pos="720"/>
        </w:tabs>
        <w:ind w:right="-29"/>
        <w:jc w:val="both"/>
        <w:rPr>
          <w:sz w:val="22"/>
          <w:szCs w:val="22"/>
          <w:lang w:val="pt-PT"/>
        </w:rPr>
      </w:pPr>
    </w:p>
    <w:p w:rsidR="003552A7" w:rsidRPr="00307009" w:rsidRDefault="00307009">
      <w:pPr>
        <w:numPr>
          <w:ilvl w:val="12"/>
          <w:numId w:val="0"/>
        </w:numPr>
        <w:tabs>
          <w:tab w:val="left" w:pos="720"/>
        </w:tabs>
        <w:ind w:right="-29"/>
        <w:jc w:val="both"/>
        <w:rPr>
          <w:b/>
          <w:sz w:val="22"/>
          <w:szCs w:val="22"/>
          <w:lang w:val="pt-PT"/>
        </w:rPr>
      </w:pPr>
      <w:r>
        <w:rPr>
          <w:b/>
          <w:sz w:val="22"/>
          <w:szCs w:val="22"/>
          <w:lang w:val="pt-PT"/>
        </w:rPr>
        <w:t>Povremeno (mogu se javiti kod manje od 1 na 100 pacijenata koji uzimaju lijek</w:t>
      </w:r>
      <w:r w:rsidR="003552A7" w:rsidRPr="00307009">
        <w:rPr>
          <w:b/>
          <w:sz w:val="22"/>
          <w:szCs w:val="22"/>
          <w:lang w:val="pt-PT"/>
        </w:rPr>
        <w:t>)</w:t>
      </w:r>
    </w:p>
    <w:p w:rsidR="003552A7" w:rsidRDefault="003552A7">
      <w:pPr>
        <w:numPr>
          <w:ilvl w:val="12"/>
          <w:numId w:val="0"/>
        </w:numPr>
        <w:tabs>
          <w:tab w:val="left" w:pos="720"/>
        </w:tabs>
        <w:ind w:right="-29"/>
        <w:jc w:val="both"/>
        <w:rPr>
          <w:sz w:val="22"/>
          <w:szCs w:val="22"/>
          <w:lang w:val="pt-PT"/>
        </w:rPr>
      </w:pPr>
      <w:r w:rsidRPr="003552A7">
        <w:rPr>
          <w:sz w:val="22"/>
          <w:szCs w:val="22"/>
          <w:lang w:val="pt-PT"/>
        </w:rPr>
        <w:t>- p</w:t>
      </w:r>
      <w:r w:rsidR="00307009">
        <w:rPr>
          <w:sz w:val="22"/>
          <w:szCs w:val="22"/>
          <w:lang w:val="pt-PT"/>
        </w:rPr>
        <w:t>oremećeni nalazi analiza krvi (snižen broj krvnih ćelija</w:t>
      </w:r>
      <w:r w:rsidRPr="003552A7">
        <w:rPr>
          <w:sz w:val="22"/>
          <w:szCs w:val="22"/>
          <w:lang w:val="pt-PT"/>
        </w:rPr>
        <w:t xml:space="preserve"> [pan</w:t>
      </w:r>
      <w:r w:rsidR="00307009">
        <w:rPr>
          <w:sz w:val="22"/>
          <w:szCs w:val="22"/>
          <w:lang w:val="pt-PT"/>
        </w:rPr>
        <w:t>citopenija]), snižen broj trombocita</w:t>
      </w:r>
      <w:r w:rsidRPr="003552A7">
        <w:rPr>
          <w:sz w:val="22"/>
          <w:szCs w:val="22"/>
          <w:lang w:val="pt-PT"/>
        </w:rPr>
        <w:t xml:space="preserve"> (tromboci</w:t>
      </w:r>
      <w:r w:rsidR="00307009">
        <w:rPr>
          <w:sz w:val="22"/>
          <w:szCs w:val="22"/>
          <w:lang w:val="pt-PT"/>
        </w:rPr>
        <w:t>topenija), povećanje broja određene vrste bijelih krvnih ćelija</w:t>
      </w:r>
      <w:r w:rsidRPr="003552A7">
        <w:rPr>
          <w:sz w:val="22"/>
          <w:szCs w:val="22"/>
          <w:lang w:val="pt-PT"/>
        </w:rPr>
        <w:t xml:space="preserve"> koje se zovu</w:t>
      </w:r>
      <w:r w:rsidR="00307009">
        <w:rPr>
          <w:sz w:val="22"/>
          <w:szCs w:val="22"/>
          <w:lang w:val="pt-PT"/>
        </w:rPr>
        <w:t xml:space="preserve"> </w:t>
      </w:r>
      <w:r w:rsidRPr="003552A7">
        <w:rPr>
          <w:sz w:val="22"/>
          <w:szCs w:val="22"/>
          <w:lang w:val="pt-PT"/>
        </w:rPr>
        <w:t>eozinofili, snižen albumin u krvi (hipoalbuminemija)</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preosjetljivost</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pojačano znojenje</w:t>
      </w:r>
    </w:p>
    <w:p w:rsidR="00307009" w:rsidRPr="00307009" w:rsidRDefault="00307009">
      <w:pPr>
        <w:numPr>
          <w:ilvl w:val="12"/>
          <w:numId w:val="0"/>
        </w:numPr>
        <w:tabs>
          <w:tab w:val="left" w:pos="720"/>
        </w:tabs>
        <w:ind w:right="-29"/>
        <w:jc w:val="both"/>
        <w:rPr>
          <w:sz w:val="22"/>
          <w:szCs w:val="22"/>
          <w:lang w:val="pt-PT"/>
        </w:rPr>
      </w:pPr>
      <w:r>
        <w:rPr>
          <w:sz w:val="22"/>
          <w:szCs w:val="22"/>
          <w:lang w:val="pt-PT"/>
        </w:rPr>
        <w:t>- snižene vrijednosti</w:t>
      </w:r>
      <w:r w:rsidRPr="00307009">
        <w:rPr>
          <w:sz w:val="22"/>
          <w:szCs w:val="22"/>
          <w:lang w:val="pt-PT"/>
        </w:rPr>
        <w:t xml:space="preserve"> natrij</w:t>
      </w:r>
      <w:r>
        <w:rPr>
          <w:sz w:val="22"/>
          <w:szCs w:val="22"/>
          <w:lang w:val="pt-PT"/>
        </w:rPr>
        <w:t>uma</w:t>
      </w:r>
      <w:r w:rsidRPr="00307009">
        <w:rPr>
          <w:sz w:val="22"/>
          <w:szCs w:val="22"/>
          <w:lang w:val="pt-PT"/>
        </w:rPr>
        <w:t xml:space="preserve"> u krvi (hiponatremija), povišen</w:t>
      </w:r>
      <w:r>
        <w:rPr>
          <w:sz w:val="22"/>
          <w:szCs w:val="22"/>
          <w:lang w:val="pt-PT"/>
        </w:rPr>
        <w:t>e vrijednosti</w:t>
      </w:r>
      <w:r w:rsidRPr="00307009">
        <w:rPr>
          <w:sz w:val="22"/>
          <w:szCs w:val="22"/>
          <w:lang w:val="pt-PT"/>
        </w:rPr>
        <w:t xml:space="preserve"> kalij</w:t>
      </w:r>
      <w:r>
        <w:rPr>
          <w:sz w:val="22"/>
          <w:szCs w:val="22"/>
          <w:lang w:val="pt-PT"/>
        </w:rPr>
        <w:t>uma u krvi (hiperkalemija), snižene vrijednosti fosfata</w:t>
      </w:r>
      <w:r w:rsidRPr="00307009">
        <w:rPr>
          <w:sz w:val="22"/>
          <w:szCs w:val="22"/>
          <w:lang w:val="pt-PT"/>
        </w:rPr>
        <w:t xml:space="preserve"> u krvi</w:t>
      </w:r>
      <w:r>
        <w:rPr>
          <w:sz w:val="22"/>
          <w:szCs w:val="22"/>
          <w:lang w:val="pt-PT"/>
        </w:rPr>
        <w:t xml:space="preserve"> </w:t>
      </w:r>
      <w:r w:rsidRPr="00307009">
        <w:rPr>
          <w:sz w:val="22"/>
          <w:szCs w:val="22"/>
          <w:lang w:val="pt-PT"/>
        </w:rPr>
        <w:t>(hipofosfatemija)</w:t>
      </w:r>
      <w:r>
        <w:rPr>
          <w:sz w:val="22"/>
          <w:szCs w:val="22"/>
          <w:lang w:val="pt-PT"/>
        </w:rPr>
        <w:t>, anoreksija (poremećaj ishrane</w:t>
      </w:r>
      <w:r w:rsidRPr="00307009">
        <w:rPr>
          <w:sz w:val="22"/>
          <w:szCs w:val="22"/>
          <w:lang w:val="pt-PT"/>
        </w:rPr>
        <w:t>)</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nesan</w:t>
      </w:r>
      <w:r>
        <w:rPr>
          <w:sz w:val="22"/>
          <w:szCs w:val="22"/>
          <w:lang w:val="pt-PT"/>
        </w:rPr>
        <w:t>ica (otežano spavanje), anksioznost, zbunjenost</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osjećaj</w:t>
      </w:r>
      <w:r>
        <w:rPr>
          <w:sz w:val="22"/>
          <w:szCs w:val="22"/>
          <w:lang w:val="pt-PT"/>
        </w:rPr>
        <w:t xml:space="preserve"> letargije (pospanost), drhtavica, omaglica</w:t>
      </w:r>
      <w:r w:rsidRPr="00307009">
        <w:rPr>
          <w:sz w:val="22"/>
          <w:szCs w:val="22"/>
          <w:lang w:val="pt-PT"/>
        </w:rPr>
        <w:t>, poremećen</w:t>
      </w:r>
      <w:r>
        <w:rPr>
          <w:sz w:val="22"/>
          <w:szCs w:val="22"/>
          <w:lang w:val="pt-PT"/>
        </w:rPr>
        <w:t>o čulo u</w:t>
      </w:r>
      <w:r w:rsidRPr="00307009">
        <w:rPr>
          <w:sz w:val="22"/>
          <w:szCs w:val="22"/>
          <w:lang w:val="pt-PT"/>
        </w:rPr>
        <w:t>kusa</w:t>
      </w:r>
    </w:p>
    <w:p w:rsidR="00307009" w:rsidRPr="00307009" w:rsidRDefault="00307009">
      <w:pPr>
        <w:numPr>
          <w:ilvl w:val="12"/>
          <w:numId w:val="0"/>
        </w:numPr>
        <w:tabs>
          <w:tab w:val="left" w:pos="720"/>
        </w:tabs>
        <w:ind w:right="-29"/>
        <w:jc w:val="both"/>
        <w:rPr>
          <w:sz w:val="22"/>
          <w:szCs w:val="22"/>
          <w:lang w:val="pt-PT"/>
        </w:rPr>
      </w:pPr>
      <w:r>
        <w:rPr>
          <w:sz w:val="22"/>
          <w:szCs w:val="22"/>
          <w:lang w:val="pt-PT"/>
        </w:rPr>
        <w:t xml:space="preserve">- ubrzan rad srca, </w:t>
      </w:r>
      <w:r w:rsidRPr="00307009">
        <w:rPr>
          <w:sz w:val="22"/>
          <w:szCs w:val="22"/>
          <w:lang w:val="pt-PT"/>
        </w:rPr>
        <w:t>lupanje srca, nepravilan rad srca</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xml:space="preserve">- </w:t>
      </w:r>
      <w:r>
        <w:rPr>
          <w:sz w:val="22"/>
          <w:szCs w:val="22"/>
          <w:lang w:val="pt-PT"/>
        </w:rPr>
        <w:t>povišen ili nizak krvni pritisak</w:t>
      </w:r>
      <w:r w:rsidRPr="00307009">
        <w:rPr>
          <w:sz w:val="22"/>
          <w:szCs w:val="22"/>
          <w:lang w:val="pt-PT"/>
        </w:rPr>
        <w:t>, crvenilo kože uz osjećaj vrućine</w:t>
      </w:r>
    </w:p>
    <w:p w:rsidR="00307009" w:rsidRPr="00307009" w:rsidRDefault="00307009">
      <w:pPr>
        <w:numPr>
          <w:ilvl w:val="12"/>
          <w:numId w:val="0"/>
        </w:numPr>
        <w:tabs>
          <w:tab w:val="left" w:pos="720"/>
        </w:tabs>
        <w:ind w:right="-29"/>
        <w:jc w:val="both"/>
        <w:rPr>
          <w:sz w:val="22"/>
          <w:szCs w:val="22"/>
          <w:lang w:val="pt-PT"/>
        </w:rPr>
      </w:pPr>
      <w:r>
        <w:rPr>
          <w:sz w:val="22"/>
          <w:szCs w:val="22"/>
          <w:lang w:val="pt-PT"/>
        </w:rPr>
        <w:t>- nedostatak vazduha</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probavne tegobe; zatvor</w:t>
      </w:r>
    </w:p>
    <w:p w:rsidR="00307009" w:rsidRPr="00307009" w:rsidRDefault="00307009">
      <w:pPr>
        <w:numPr>
          <w:ilvl w:val="12"/>
          <w:numId w:val="0"/>
        </w:numPr>
        <w:tabs>
          <w:tab w:val="left" w:pos="720"/>
        </w:tabs>
        <w:ind w:right="-29"/>
        <w:jc w:val="both"/>
        <w:rPr>
          <w:sz w:val="22"/>
          <w:szCs w:val="22"/>
          <w:lang w:val="pt-PT"/>
        </w:rPr>
      </w:pPr>
      <w:r>
        <w:rPr>
          <w:sz w:val="22"/>
          <w:szCs w:val="22"/>
          <w:lang w:val="pt-PT"/>
        </w:rPr>
        <w:t xml:space="preserve">- </w:t>
      </w:r>
      <w:r w:rsidR="00C05841">
        <w:rPr>
          <w:sz w:val="22"/>
          <w:szCs w:val="22"/>
          <w:lang w:val="pt-PT"/>
        </w:rPr>
        <w:t>slabost</w:t>
      </w:r>
      <w:r w:rsidR="00C05841" w:rsidRPr="00307009">
        <w:rPr>
          <w:sz w:val="22"/>
          <w:szCs w:val="22"/>
          <w:lang w:val="pt-PT"/>
        </w:rPr>
        <w:t xml:space="preserve"> </w:t>
      </w:r>
      <w:r w:rsidRPr="00307009">
        <w:rPr>
          <w:sz w:val="22"/>
          <w:szCs w:val="22"/>
          <w:lang w:val="pt-PT"/>
        </w:rPr>
        <w:t>jetre, povišeni jetreni enzimi (gama-glutamil</w:t>
      </w:r>
      <w:r>
        <w:rPr>
          <w:sz w:val="22"/>
          <w:szCs w:val="22"/>
          <w:lang w:val="pt-PT"/>
        </w:rPr>
        <w:t xml:space="preserve"> transferaza), žutica (žuta prebojenost</w:t>
      </w:r>
      <w:r w:rsidRPr="00307009">
        <w:rPr>
          <w:sz w:val="22"/>
          <w:szCs w:val="22"/>
          <w:lang w:val="pt-PT"/>
        </w:rPr>
        <w:t xml:space="preserve"> kože ili</w:t>
      </w:r>
      <w:r>
        <w:rPr>
          <w:sz w:val="22"/>
          <w:szCs w:val="22"/>
          <w:lang w:val="pt-PT"/>
        </w:rPr>
        <w:t xml:space="preserve"> beonjača prouzrokovana</w:t>
      </w:r>
      <w:r w:rsidRPr="00307009">
        <w:rPr>
          <w:sz w:val="22"/>
          <w:szCs w:val="22"/>
          <w:lang w:val="pt-PT"/>
        </w:rPr>
        <w:t xml:space="preserve"> tegobama s</w:t>
      </w:r>
      <w:r>
        <w:rPr>
          <w:sz w:val="22"/>
          <w:szCs w:val="22"/>
          <w:lang w:val="pt-PT"/>
        </w:rPr>
        <w:t>a</w:t>
      </w:r>
      <w:r w:rsidRPr="00307009">
        <w:rPr>
          <w:sz w:val="22"/>
          <w:szCs w:val="22"/>
          <w:lang w:val="pt-PT"/>
        </w:rPr>
        <w:t xml:space="preserve"> jetrom ili krvlju), smanjena količina žuči koja dospijeva u</w:t>
      </w:r>
      <w:r>
        <w:rPr>
          <w:sz w:val="22"/>
          <w:szCs w:val="22"/>
          <w:lang w:val="pt-PT"/>
        </w:rPr>
        <w:t xml:space="preserve"> crijevo (kolestaza), uvećana jetra,</w:t>
      </w:r>
      <w:r w:rsidRPr="00307009">
        <w:rPr>
          <w:sz w:val="22"/>
          <w:szCs w:val="22"/>
          <w:lang w:val="pt-PT"/>
        </w:rPr>
        <w:t xml:space="preserve"> upala jetre</w:t>
      </w:r>
    </w:p>
    <w:p w:rsidR="00307009" w:rsidRPr="00307009" w:rsidRDefault="00307009">
      <w:pPr>
        <w:numPr>
          <w:ilvl w:val="12"/>
          <w:numId w:val="0"/>
        </w:numPr>
        <w:tabs>
          <w:tab w:val="left" w:pos="720"/>
        </w:tabs>
        <w:ind w:right="-29"/>
        <w:jc w:val="both"/>
        <w:rPr>
          <w:sz w:val="22"/>
          <w:szCs w:val="22"/>
          <w:lang w:val="pt-PT"/>
        </w:rPr>
      </w:pPr>
      <w:r>
        <w:rPr>
          <w:sz w:val="22"/>
          <w:szCs w:val="22"/>
          <w:lang w:val="pt-PT"/>
        </w:rPr>
        <w:t>- osip sa svrabom (urtikarija), svrab</w:t>
      </w:r>
      <w:r w:rsidRPr="00307009">
        <w:rPr>
          <w:sz w:val="22"/>
          <w:szCs w:val="22"/>
          <w:lang w:val="pt-PT"/>
        </w:rPr>
        <w:t>, crvenilo kože (eritem)</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poremećeni nalazi bubrežne funkcije (povišen kreatinin u krvi; povišena urea u krvi), pogoršanje</w:t>
      </w:r>
      <w:r>
        <w:rPr>
          <w:sz w:val="22"/>
          <w:szCs w:val="22"/>
          <w:lang w:val="pt-PT"/>
        </w:rPr>
        <w:t xml:space="preserve"> bubrežne </w:t>
      </w:r>
      <w:r w:rsidR="00C05841">
        <w:rPr>
          <w:sz w:val="22"/>
          <w:szCs w:val="22"/>
          <w:lang w:val="pt-PT"/>
        </w:rPr>
        <w:t>slabosti</w:t>
      </w:r>
    </w:p>
    <w:p w:rsidR="00307009" w:rsidRPr="00307009" w:rsidRDefault="00307009">
      <w:pPr>
        <w:numPr>
          <w:ilvl w:val="12"/>
          <w:numId w:val="0"/>
        </w:numPr>
        <w:tabs>
          <w:tab w:val="left" w:pos="720"/>
        </w:tabs>
        <w:ind w:right="-29"/>
        <w:jc w:val="both"/>
        <w:rPr>
          <w:sz w:val="22"/>
          <w:szCs w:val="22"/>
          <w:lang w:val="pt-PT"/>
        </w:rPr>
      </w:pPr>
      <w:r>
        <w:rPr>
          <w:sz w:val="22"/>
          <w:szCs w:val="22"/>
          <w:lang w:val="pt-PT"/>
        </w:rPr>
        <w:t>- povišena vrijednost</w:t>
      </w:r>
      <w:r w:rsidRPr="00307009">
        <w:rPr>
          <w:sz w:val="22"/>
          <w:szCs w:val="22"/>
          <w:lang w:val="pt-PT"/>
        </w:rPr>
        <w:t xml:space="preserve"> enzima koji se zove laktat dehidrogenaza</w:t>
      </w:r>
    </w:p>
    <w:p w:rsidR="00307009" w:rsidRDefault="00307009">
      <w:pPr>
        <w:numPr>
          <w:ilvl w:val="12"/>
          <w:numId w:val="0"/>
        </w:numPr>
        <w:tabs>
          <w:tab w:val="left" w:pos="720"/>
        </w:tabs>
        <w:ind w:right="-29"/>
        <w:jc w:val="both"/>
        <w:rPr>
          <w:sz w:val="22"/>
          <w:szCs w:val="22"/>
          <w:lang w:val="pt-PT"/>
        </w:rPr>
      </w:pPr>
      <w:r w:rsidRPr="00307009">
        <w:rPr>
          <w:sz w:val="22"/>
          <w:szCs w:val="22"/>
          <w:lang w:val="pt-PT"/>
        </w:rPr>
        <w:t>- stvaranje ugruška u veni na mjestu primjene injekcije, upala na mj</w:t>
      </w:r>
      <w:r w:rsidR="00DC0161">
        <w:rPr>
          <w:sz w:val="22"/>
          <w:szCs w:val="22"/>
          <w:lang w:val="pt-PT"/>
        </w:rPr>
        <w:t xml:space="preserve">estu primjene injekcije, bol na </w:t>
      </w:r>
      <w:r w:rsidRPr="00307009">
        <w:rPr>
          <w:sz w:val="22"/>
          <w:szCs w:val="22"/>
          <w:lang w:val="pt-PT"/>
        </w:rPr>
        <w:t xml:space="preserve">mjestu primjene injekcije, </w:t>
      </w:r>
      <w:r w:rsidR="00DC0161">
        <w:rPr>
          <w:sz w:val="22"/>
          <w:szCs w:val="22"/>
          <w:lang w:val="pt-PT"/>
        </w:rPr>
        <w:t>zadržavanje tečnosti</w:t>
      </w:r>
      <w:r w:rsidRPr="00307009">
        <w:rPr>
          <w:sz w:val="22"/>
          <w:szCs w:val="22"/>
          <w:lang w:val="pt-PT"/>
        </w:rPr>
        <w:t xml:space="preserve"> u tijelu</w:t>
      </w:r>
    </w:p>
    <w:p w:rsidR="00DC0161" w:rsidRPr="00307009" w:rsidRDefault="00DC0161">
      <w:pPr>
        <w:numPr>
          <w:ilvl w:val="12"/>
          <w:numId w:val="0"/>
        </w:numPr>
        <w:tabs>
          <w:tab w:val="left" w:pos="720"/>
        </w:tabs>
        <w:ind w:right="-29"/>
        <w:jc w:val="both"/>
        <w:rPr>
          <w:sz w:val="22"/>
          <w:szCs w:val="22"/>
          <w:lang w:val="pt-PT"/>
        </w:rPr>
      </w:pPr>
    </w:p>
    <w:p w:rsidR="00307009" w:rsidRPr="00DC0161" w:rsidRDefault="00DC0161">
      <w:pPr>
        <w:numPr>
          <w:ilvl w:val="12"/>
          <w:numId w:val="0"/>
        </w:numPr>
        <w:tabs>
          <w:tab w:val="left" w:pos="720"/>
        </w:tabs>
        <w:ind w:right="-29"/>
        <w:jc w:val="both"/>
        <w:rPr>
          <w:b/>
          <w:sz w:val="22"/>
          <w:szCs w:val="22"/>
          <w:lang w:val="pt-PT"/>
        </w:rPr>
      </w:pPr>
      <w:r w:rsidRPr="00DC0161">
        <w:rPr>
          <w:b/>
          <w:sz w:val="22"/>
          <w:szCs w:val="22"/>
          <w:lang w:val="pt-PT"/>
        </w:rPr>
        <w:lastRenderedPageBreak/>
        <w:t>Rijetko (mogu se javiti kod manje od 1 na 1000 pacijenata koji uzimaju lijek</w:t>
      </w:r>
      <w:r w:rsidR="00307009" w:rsidRPr="00DC0161">
        <w:rPr>
          <w:b/>
          <w:sz w:val="22"/>
          <w:szCs w:val="22"/>
          <w:lang w:val="pt-PT"/>
        </w:rPr>
        <w:t>)</w:t>
      </w:r>
    </w:p>
    <w:p w:rsidR="00307009" w:rsidRDefault="00307009">
      <w:pPr>
        <w:numPr>
          <w:ilvl w:val="12"/>
          <w:numId w:val="0"/>
        </w:numPr>
        <w:tabs>
          <w:tab w:val="left" w:pos="720"/>
        </w:tabs>
        <w:ind w:right="-29"/>
        <w:jc w:val="both"/>
        <w:rPr>
          <w:sz w:val="22"/>
          <w:szCs w:val="22"/>
          <w:lang w:val="pt-PT"/>
        </w:rPr>
      </w:pPr>
      <w:r w:rsidRPr="00307009">
        <w:rPr>
          <w:sz w:val="22"/>
          <w:szCs w:val="22"/>
          <w:lang w:val="pt-PT"/>
        </w:rPr>
        <w:t>- anemija zbog raspada</w:t>
      </w:r>
      <w:r w:rsidR="00DC0161">
        <w:rPr>
          <w:sz w:val="22"/>
          <w:szCs w:val="22"/>
          <w:lang w:val="pt-PT"/>
        </w:rPr>
        <w:t>nja crvenih krvnih ćelija</w:t>
      </w:r>
      <w:r w:rsidRPr="00307009">
        <w:rPr>
          <w:sz w:val="22"/>
          <w:szCs w:val="22"/>
          <w:lang w:val="pt-PT"/>
        </w:rPr>
        <w:t xml:space="preserve"> (hemolitička anemija), raspad</w:t>
      </w:r>
      <w:r w:rsidR="00DC0161">
        <w:rPr>
          <w:sz w:val="22"/>
          <w:szCs w:val="22"/>
          <w:lang w:val="pt-PT"/>
        </w:rPr>
        <w:t xml:space="preserve">anje crvenih krvnih ćelija </w:t>
      </w:r>
      <w:r w:rsidRPr="00307009">
        <w:rPr>
          <w:sz w:val="22"/>
          <w:szCs w:val="22"/>
          <w:lang w:val="pt-PT"/>
        </w:rPr>
        <w:t>(hemoliza)</w:t>
      </w:r>
    </w:p>
    <w:p w:rsidR="00DC0161" w:rsidRPr="00307009" w:rsidRDefault="00DC0161">
      <w:pPr>
        <w:numPr>
          <w:ilvl w:val="12"/>
          <w:numId w:val="0"/>
        </w:numPr>
        <w:tabs>
          <w:tab w:val="left" w:pos="720"/>
        </w:tabs>
        <w:ind w:right="-29"/>
        <w:jc w:val="both"/>
        <w:rPr>
          <w:sz w:val="22"/>
          <w:szCs w:val="22"/>
          <w:lang w:val="pt-PT"/>
        </w:rPr>
      </w:pPr>
    </w:p>
    <w:p w:rsidR="00307009" w:rsidRPr="00DC0161" w:rsidRDefault="00307009">
      <w:pPr>
        <w:numPr>
          <w:ilvl w:val="12"/>
          <w:numId w:val="0"/>
        </w:numPr>
        <w:tabs>
          <w:tab w:val="left" w:pos="720"/>
        </w:tabs>
        <w:ind w:right="-29"/>
        <w:jc w:val="both"/>
        <w:rPr>
          <w:b/>
          <w:sz w:val="22"/>
          <w:szCs w:val="22"/>
          <w:lang w:val="pt-PT"/>
        </w:rPr>
      </w:pPr>
      <w:r w:rsidRPr="00DC0161">
        <w:rPr>
          <w:b/>
          <w:sz w:val="22"/>
          <w:szCs w:val="22"/>
          <w:lang w:val="pt-PT"/>
        </w:rPr>
        <w:t>Nepoznato (učestalost se ne može procijeniti iz dostupnih podataka)</w:t>
      </w:r>
    </w:p>
    <w:p w:rsidR="00307009" w:rsidRPr="00307009" w:rsidRDefault="00DC0161">
      <w:pPr>
        <w:numPr>
          <w:ilvl w:val="12"/>
          <w:numId w:val="0"/>
        </w:numPr>
        <w:tabs>
          <w:tab w:val="left" w:pos="720"/>
        </w:tabs>
        <w:ind w:right="-29"/>
        <w:jc w:val="both"/>
        <w:rPr>
          <w:sz w:val="22"/>
          <w:szCs w:val="22"/>
          <w:lang w:val="pt-PT"/>
        </w:rPr>
      </w:pPr>
      <w:r>
        <w:rPr>
          <w:sz w:val="22"/>
          <w:szCs w:val="22"/>
          <w:lang w:val="pt-PT"/>
        </w:rPr>
        <w:t>- poremećaj sistema</w:t>
      </w:r>
      <w:r w:rsidR="00307009" w:rsidRPr="00307009">
        <w:rPr>
          <w:sz w:val="22"/>
          <w:szCs w:val="22"/>
          <w:lang w:val="pt-PT"/>
        </w:rPr>
        <w:t xml:space="preserve"> zgrušavanja krvi</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(alergijski) šok</w:t>
      </w:r>
    </w:p>
    <w:p w:rsidR="00307009" w:rsidRPr="00307009" w:rsidRDefault="00DC0161">
      <w:pPr>
        <w:numPr>
          <w:ilvl w:val="12"/>
          <w:numId w:val="0"/>
        </w:numPr>
        <w:tabs>
          <w:tab w:val="left" w:pos="720"/>
        </w:tabs>
        <w:ind w:right="-29"/>
        <w:jc w:val="both"/>
        <w:rPr>
          <w:sz w:val="22"/>
          <w:szCs w:val="22"/>
          <w:lang w:val="pt-PT"/>
        </w:rPr>
      </w:pPr>
      <w:r>
        <w:rPr>
          <w:sz w:val="22"/>
          <w:szCs w:val="22"/>
          <w:lang w:val="pt-PT"/>
        </w:rPr>
        <w:t>- oštećenje ćelija</w:t>
      </w:r>
      <w:r w:rsidR="00307009" w:rsidRPr="00307009">
        <w:rPr>
          <w:sz w:val="22"/>
          <w:szCs w:val="22"/>
          <w:lang w:val="pt-PT"/>
        </w:rPr>
        <w:t xml:space="preserve"> jetre uključujući smrt</w:t>
      </w:r>
    </w:p>
    <w:p w:rsidR="00307009" w:rsidRDefault="00DC0161">
      <w:pPr>
        <w:numPr>
          <w:ilvl w:val="12"/>
          <w:numId w:val="0"/>
        </w:numPr>
        <w:tabs>
          <w:tab w:val="left" w:pos="720"/>
        </w:tabs>
        <w:ind w:right="-29"/>
        <w:jc w:val="both"/>
        <w:rPr>
          <w:sz w:val="22"/>
          <w:szCs w:val="22"/>
          <w:lang w:val="pt-PT"/>
        </w:rPr>
      </w:pPr>
      <w:r>
        <w:rPr>
          <w:sz w:val="22"/>
          <w:szCs w:val="22"/>
          <w:lang w:val="pt-PT"/>
        </w:rPr>
        <w:t xml:space="preserve">- problemi sa bubrezima; akutna bubrežna </w:t>
      </w:r>
      <w:r w:rsidR="00126737">
        <w:rPr>
          <w:sz w:val="22"/>
          <w:szCs w:val="22"/>
          <w:lang w:val="pt-PT"/>
        </w:rPr>
        <w:t>i</w:t>
      </w:r>
      <w:r>
        <w:rPr>
          <w:sz w:val="22"/>
          <w:szCs w:val="22"/>
          <w:lang w:val="pt-PT"/>
        </w:rPr>
        <w:t>nsuficijencija</w:t>
      </w:r>
    </w:p>
    <w:p w:rsidR="00DC0161" w:rsidRPr="00307009" w:rsidRDefault="00DC0161">
      <w:pPr>
        <w:numPr>
          <w:ilvl w:val="12"/>
          <w:numId w:val="0"/>
        </w:numPr>
        <w:tabs>
          <w:tab w:val="left" w:pos="720"/>
        </w:tabs>
        <w:ind w:right="-29"/>
        <w:jc w:val="both"/>
        <w:rPr>
          <w:sz w:val="22"/>
          <w:szCs w:val="22"/>
          <w:lang w:val="pt-PT"/>
        </w:rPr>
      </w:pPr>
    </w:p>
    <w:p w:rsidR="00307009" w:rsidRPr="00DC0161" w:rsidRDefault="00307009">
      <w:pPr>
        <w:numPr>
          <w:ilvl w:val="12"/>
          <w:numId w:val="0"/>
        </w:numPr>
        <w:tabs>
          <w:tab w:val="left" w:pos="720"/>
        </w:tabs>
        <w:ind w:right="-29"/>
        <w:jc w:val="both"/>
        <w:rPr>
          <w:b/>
          <w:sz w:val="22"/>
          <w:szCs w:val="22"/>
          <w:lang w:val="pt-PT"/>
        </w:rPr>
      </w:pPr>
      <w:r w:rsidRPr="00DC0161">
        <w:rPr>
          <w:b/>
          <w:sz w:val="22"/>
          <w:szCs w:val="22"/>
          <w:lang w:val="pt-PT"/>
        </w:rPr>
        <w:t>D</w:t>
      </w:r>
      <w:r w:rsidR="00DC0161" w:rsidRPr="00DC0161">
        <w:rPr>
          <w:b/>
          <w:sz w:val="22"/>
          <w:szCs w:val="22"/>
          <w:lang w:val="pt-PT"/>
        </w:rPr>
        <w:t>odatna neželjena dejstva kod</w:t>
      </w:r>
      <w:r w:rsidRPr="00DC0161">
        <w:rPr>
          <w:b/>
          <w:sz w:val="22"/>
          <w:szCs w:val="22"/>
          <w:lang w:val="pt-PT"/>
        </w:rPr>
        <w:t xml:space="preserve"> djece i adolescenata</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Sljedeće</w:t>
      </w:r>
      <w:r w:rsidR="00DC0161">
        <w:rPr>
          <w:sz w:val="22"/>
          <w:szCs w:val="22"/>
          <w:lang w:val="pt-PT"/>
        </w:rPr>
        <w:t xml:space="preserve"> reakcije zabilježene su češće kod pedijatrijskih nego kod</w:t>
      </w:r>
      <w:r w:rsidRPr="00307009">
        <w:rPr>
          <w:sz w:val="22"/>
          <w:szCs w:val="22"/>
          <w:lang w:val="pt-PT"/>
        </w:rPr>
        <w:t xml:space="preserve"> odraslih</w:t>
      </w:r>
      <w:r w:rsidR="00DC0161">
        <w:rPr>
          <w:sz w:val="22"/>
          <w:szCs w:val="22"/>
          <w:lang w:val="pt-PT"/>
        </w:rPr>
        <w:t xml:space="preserve"> pacijenata</w:t>
      </w:r>
      <w:r w:rsidRPr="00307009">
        <w:rPr>
          <w:sz w:val="22"/>
          <w:szCs w:val="22"/>
          <w:lang w:val="pt-PT"/>
        </w:rPr>
        <w:t>:</w:t>
      </w:r>
    </w:p>
    <w:p w:rsidR="00307009" w:rsidRPr="00DC0161" w:rsidRDefault="00DC0161">
      <w:pPr>
        <w:numPr>
          <w:ilvl w:val="12"/>
          <w:numId w:val="0"/>
        </w:numPr>
        <w:tabs>
          <w:tab w:val="left" w:pos="720"/>
        </w:tabs>
        <w:ind w:right="-29"/>
        <w:jc w:val="both"/>
        <w:rPr>
          <w:b/>
          <w:sz w:val="22"/>
          <w:szCs w:val="22"/>
          <w:lang w:val="pt-PT"/>
        </w:rPr>
      </w:pPr>
      <w:r>
        <w:rPr>
          <w:b/>
          <w:sz w:val="22"/>
          <w:szCs w:val="22"/>
          <w:lang w:val="pt-PT"/>
        </w:rPr>
        <w:t>Često (mogu se javiti kod manje od 1 na 10 pacijenata koji uzimaju lijek</w:t>
      </w:r>
      <w:r w:rsidR="00307009" w:rsidRPr="00DC0161">
        <w:rPr>
          <w:b/>
          <w:sz w:val="22"/>
          <w:szCs w:val="22"/>
          <w:lang w:val="pt-PT"/>
        </w:rPr>
        <w:t>)</w:t>
      </w:r>
    </w:p>
    <w:p w:rsidR="00307009" w:rsidRPr="00307009" w:rsidRDefault="00DC0161">
      <w:pPr>
        <w:numPr>
          <w:ilvl w:val="12"/>
          <w:numId w:val="0"/>
        </w:numPr>
        <w:tabs>
          <w:tab w:val="left" w:pos="720"/>
        </w:tabs>
        <w:ind w:right="-29"/>
        <w:jc w:val="both"/>
        <w:rPr>
          <w:sz w:val="22"/>
          <w:szCs w:val="22"/>
          <w:lang w:val="pt-PT"/>
        </w:rPr>
      </w:pPr>
      <w:r>
        <w:rPr>
          <w:sz w:val="22"/>
          <w:szCs w:val="22"/>
          <w:lang w:val="pt-PT"/>
        </w:rPr>
        <w:t xml:space="preserve">- smanjen broj krvnih </w:t>
      </w:r>
      <w:r w:rsidR="00C05841">
        <w:rPr>
          <w:sz w:val="22"/>
          <w:szCs w:val="22"/>
          <w:lang w:val="pt-PT"/>
        </w:rPr>
        <w:t>pločica</w:t>
      </w:r>
      <w:r w:rsidR="00C05841" w:rsidRPr="00307009">
        <w:rPr>
          <w:sz w:val="22"/>
          <w:szCs w:val="22"/>
          <w:lang w:val="pt-PT"/>
        </w:rPr>
        <w:t xml:space="preserve"> </w:t>
      </w:r>
      <w:r w:rsidR="00307009" w:rsidRPr="00307009">
        <w:rPr>
          <w:sz w:val="22"/>
          <w:szCs w:val="22"/>
          <w:lang w:val="pt-PT"/>
        </w:rPr>
        <w:t>(trombocitopenija)</w:t>
      </w:r>
    </w:p>
    <w:p w:rsidR="00307009" w:rsidRPr="00307009" w:rsidRDefault="00DC0161">
      <w:pPr>
        <w:numPr>
          <w:ilvl w:val="12"/>
          <w:numId w:val="0"/>
        </w:numPr>
        <w:tabs>
          <w:tab w:val="left" w:pos="720"/>
        </w:tabs>
        <w:ind w:right="-29"/>
        <w:jc w:val="both"/>
        <w:rPr>
          <w:sz w:val="22"/>
          <w:szCs w:val="22"/>
          <w:lang w:val="pt-PT"/>
        </w:rPr>
      </w:pPr>
      <w:r>
        <w:rPr>
          <w:sz w:val="22"/>
          <w:szCs w:val="22"/>
          <w:lang w:val="pt-PT"/>
        </w:rPr>
        <w:t>- ubrzan rad</w:t>
      </w:r>
      <w:r w:rsidR="00307009" w:rsidRPr="00307009">
        <w:rPr>
          <w:sz w:val="22"/>
          <w:szCs w:val="22"/>
          <w:lang w:val="pt-PT"/>
        </w:rPr>
        <w:t xml:space="preserve"> srca (tahikardija)</w:t>
      </w:r>
    </w:p>
    <w:p w:rsidR="00307009" w:rsidRPr="00307009" w:rsidRDefault="00307009">
      <w:pPr>
        <w:numPr>
          <w:ilvl w:val="12"/>
          <w:numId w:val="0"/>
        </w:numPr>
        <w:tabs>
          <w:tab w:val="left" w:pos="720"/>
        </w:tabs>
        <w:ind w:right="-29"/>
        <w:jc w:val="both"/>
        <w:rPr>
          <w:sz w:val="22"/>
          <w:szCs w:val="22"/>
          <w:lang w:val="pt-PT"/>
        </w:rPr>
      </w:pPr>
      <w:r w:rsidRPr="00307009">
        <w:rPr>
          <w:sz w:val="22"/>
          <w:szCs w:val="22"/>
          <w:lang w:val="pt-PT"/>
        </w:rPr>
        <w:t xml:space="preserve">- </w:t>
      </w:r>
      <w:r w:rsidR="00DC0161">
        <w:rPr>
          <w:sz w:val="22"/>
          <w:szCs w:val="22"/>
          <w:lang w:val="pt-PT"/>
        </w:rPr>
        <w:t>povišen ili nizak krvni pritisak</w:t>
      </w:r>
    </w:p>
    <w:p w:rsidR="00307009" w:rsidRPr="00307009" w:rsidRDefault="00DC0161">
      <w:pPr>
        <w:numPr>
          <w:ilvl w:val="12"/>
          <w:numId w:val="0"/>
        </w:numPr>
        <w:tabs>
          <w:tab w:val="left" w:pos="720"/>
        </w:tabs>
        <w:ind w:right="-29"/>
        <w:jc w:val="both"/>
        <w:rPr>
          <w:sz w:val="22"/>
          <w:szCs w:val="22"/>
          <w:lang w:val="pt-PT"/>
        </w:rPr>
      </w:pPr>
      <w:r>
        <w:rPr>
          <w:sz w:val="22"/>
          <w:szCs w:val="22"/>
          <w:lang w:val="pt-PT"/>
        </w:rPr>
        <w:t>- povišen žučni pigment</w:t>
      </w:r>
      <w:r w:rsidR="00307009" w:rsidRPr="00307009">
        <w:rPr>
          <w:sz w:val="22"/>
          <w:szCs w:val="22"/>
          <w:lang w:val="pt-PT"/>
        </w:rPr>
        <w:t xml:space="preserve"> </w:t>
      </w:r>
      <w:r>
        <w:rPr>
          <w:sz w:val="22"/>
          <w:szCs w:val="22"/>
          <w:lang w:val="pt-PT"/>
        </w:rPr>
        <w:t>u krvi (hiperbilirubinemija), u</w:t>
      </w:r>
      <w:r w:rsidR="00307009" w:rsidRPr="00307009">
        <w:rPr>
          <w:sz w:val="22"/>
          <w:szCs w:val="22"/>
          <w:lang w:val="pt-PT"/>
        </w:rPr>
        <w:t>većana jetra</w:t>
      </w:r>
    </w:p>
    <w:p w:rsidR="006D5C11" w:rsidRPr="00DC0161" w:rsidRDefault="00307009">
      <w:pPr>
        <w:numPr>
          <w:ilvl w:val="12"/>
          <w:numId w:val="0"/>
        </w:numPr>
        <w:tabs>
          <w:tab w:val="left" w:pos="720"/>
        </w:tabs>
        <w:ind w:right="-29"/>
        <w:jc w:val="both"/>
        <w:rPr>
          <w:sz w:val="22"/>
          <w:szCs w:val="22"/>
          <w:lang w:val="pt-PT"/>
        </w:rPr>
      </w:pPr>
      <w:r w:rsidRPr="00307009">
        <w:rPr>
          <w:sz w:val="22"/>
          <w:szCs w:val="22"/>
          <w:lang w:val="pt-PT"/>
        </w:rPr>
        <w:t>- akutn</w:t>
      </w:r>
      <w:r w:rsidR="00C05841">
        <w:rPr>
          <w:sz w:val="22"/>
          <w:szCs w:val="22"/>
          <w:lang w:val="pt-PT"/>
        </w:rPr>
        <w:t>a</w:t>
      </w:r>
      <w:r w:rsidRPr="00307009">
        <w:rPr>
          <w:sz w:val="22"/>
          <w:szCs w:val="22"/>
          <w:lang w:val="pt-PT"/>
        </w:rPr>
        <w:t xml:space="preserve"> </w:t>
      </w:r>
      <w:r w:rsidR="00DC0161">
        <w:rPr>
          <w:sz w:val="22"/>
          <w:szCs w:val="22"/>
          <w:lang w:val="pt-PT"/>
        </w:rPr>
        <w:t xml:space="preserve">bubrežna </w:t>
      </w:r>
      <w:r w:rsidR="00C05841">
        <w:rPr>
          <w:sz w:val="22"/>
          <w:szCs w:val="22"/>
          <w:lang w:val="pt-PT"/>
        </w:rPr>
        <w:t>slabost</w:t>
      </w:r>
      <w:r w:rsidRPr="00307009">
        <w:rPr>
          <w:sz w:val="22"/>
          <w:szCs w:val="22"/>
          <w:lang w:val="pt-PT"/>
        </w:rPr>
        <w:t>, povišena urea u krvi</w:t>
      </w:r>
      <w:r w:rsidRPr="00307009">
        <w:rPr>
          <w:sz w:val="22"/>
          <w:szCs w:val="22"/>
          <w:lang w:val="pt-PT"/>
        </w:rPr>
        <w:cr/>
      </w:r>
    </w:p>
    <w:p w:rsidR="00C269D7" w:rsidRPr="00390924" w:rsidRDefault="00C269D7">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rsidR="00C269D7" w:rsidRPr="00390924" w:rsidRDefault="00C269D7">
      <w:pPr>
        <w:pStyle w:val="NoSpacing"/>
        <w:jc w:val="both"/>
        <w:rPr>
          <w:rFonts w:eastAsia="Calibri"/>
          <w:spacing w:val="-5"/>
          <w:sz w:val="22"/>
          <w:szCs w:val="22"/>
          <w:u w:val="single"/>
          <w:lang w:val="sr-Latn-RS"/>
        </w:rPr>
      </w:pPr>
    </w:p>
    <w:p w:rsidR="00C269D7" w:rsidRDefault="0029138F">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7C6028" w:rsidRDefault="007C6028">
      <w:pPr>
        <w:pStyle w:val="NoSpacing"/>
        <w:jc w:val="both"/>
        <w:rPr>
          <w:rFonts w:eastAsia="Calibri"/>
          <w:sz w:val="22"/>
          <w:szCs w:val="22"/>
          <w:lang w:val="sr-Latn-RS"/>
        </w:rPr>
      </w:pPr>
    </w:p>
    <w:p w:rsidR="007C6028" w:rsidRPr="007C6028" w:rsidRDefault="007C6028">
      <w:pPr>
        <w:jc w:val="both"/>
        <w:rPr>
          <w:sz w:val="22"/>
          <w:szCs w:val="22"/>
          <w:lang w:val="pt-PT"/>
        </w:rPr>
      </w:pPr>
      <w:r w:rsidRPr="007C6028">
        <w:rPr>
          <w:sz w:val="22"/>
          <w:szCs w:val="22"/>
          <w:lang w:val="pt-PT"/>
        </w:rPr>
        <w:t xml:space="preserve">Institut za ljekove i medicinska sredstva </w:t>
      </w:r>
    </w:p>
    <w:p w:rsidR="007C6028" w:rsidRPr="007C6028" w:rsidRDefault="007C6028">
      <w:pPr>
        <w:jc w:val="both"/>
        <w:rPr>
          <w:sz w:val="22"/>
          <w:szCs w:val="22"/>
          <w:lang w:val="pt-PT"/>
        </w:rPr>
      </w:pPr>
      <w:r w:rsidRPr="007C6028">
        <w:rPr>
          <w:sz w:val="22"/>
          <w:szCs w:val="22"/>
          <w:lang w:val="pt-PT"/>
        </w:rPr>
        <w:t>Odjeljenje za farmakovigilancu</w:t>
      </w:r>
    </w:p>
    <w:p w:rsidR="007C6028" w:rsidRPr="007C6028" w:rsidRDefault="007C6028">
      <w:pPr>
        <w:jc w:val="both"/>
        <w:rPr>
          <w:sz w:val="22"/>
          <w:szCs w:val="22"/>
          <w:lang w:val="pt-PT"/>
        </w:rPr>
      </w:pPr>
      <w:r w:rsidRPr="007C6028">
        <w:rPr>
          <w:sz w:val="22"/>
          <w:szCs w:val="22"/>
          <w:lang w:val="pt-PT"/>
        </w:rPr>
        <w:t>Bulevar Ivana Crnojevića 64a, 81000 Podgorica</w:t>
      </w:r>
    </w:p>
    <w:p w:rsidR="007C6028" w:rsidRPr="007C6028" w:rsidRDefault="007C6028">
      <w:pPr>
        <w:jc w:val="both"/>
        <w:rPr>
          <w:sz w:val="22"/>
          <w:szCs w:val="22"/>
          <w:lang w:val="pt-PT"/>
        </w:rPr>
      </w:pPr>
    </w:p>
    <w:p w:rsidR="007C6028" w:rsidRPr="007C6028" w:rsidRDefault="007C6028">
      <w:pPr>
        <w:jc w:val="both"/>
        <w:rPr>
          <w:sz w:val="22"/>
          <w:szCs w:val="22"/>
          <w:lang w:val="pt-PT"/>
        </w:rPr>
      </w:pPr>
      <w:r w:rsidRPr="007C6028">
        <w:rPr>
          <w:sz w:val="22"/>
          <w:szCs w:val="22"/>
          <w:lang w:val="pt-PT"/>
        </w:rPr>
        <w:t>tel: +382 (0) 20 310 280</w:t>
      </w:r>
    </w:p>
    <w:p w:rsidR="007C6028" w:rsidRPr="007C6028" w:rsidRDefault="007C6028">
      <w:pPr>
        <w:jc w:val="both"/>
        <w:rPr>
          <w:sz w:val="22"/>
          <w:szCs w:val="22"/>
          <w:lang w:val="pt-PT"/>
        </w:rPr>
      </w:pPr>
      <w:r w:rsidRPr="007C6028">
        <w:rPr>
          <w:sz w:val="22"/>
          <w:szCs w:val="22"/>
          <w:lang w:val="pt-PT"/>
        </w:rPr>
        <w:t>fax: +382 (0) 20 310 581</w:t>
      </w:r>
    </w:p>
    <w:p w:rsidR="007C6028" w:rsidRPr="007C6028" w:rsidRDefault="001B5530">
      <w:pPr>
        <w:jc w:val="both"/>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rsidR="007C6028" w:rsidRPr="007C6028" w:rsidRDefault="001B5530">
      <w:pPr>
        <w:jc w:val="both"/>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rsidR="00396B66" w:rsidRDefault="007C6028">
      <w:pPr>
        <w:jc w:val="both"/>
        <w:rPr>
          <w:sz w:val="22"/>
          <w:szCs w:val="22"/>
          <w:lang w:val="pt-PT"/>
        </w:rPr>
      </w:pPr>
      <w:r w:rsidRPr="007C6028">
        <w:rPr>
          <w:sz w:val="22"/>
          <w:szCs w:val="22"/>
          <w:lang w:val="pt-PT"/>
        </w:rPr>
        <w:t>putem IS zdravstvene zaštite</w:t>
      </w:r>
    </w:p>
    <w:p w:rsidR="0082338C" w:rsidRDefault="0082338C">
      <w:pPr>
        <w:jc w:val="both"/>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rsidR="0082338C" w:rsidRDefault="0082338C">
      <w:pPr>
        <w:jc w:val="both"/>
        <w:rPr>
          <w:sz w:val="22"/>
          <w:szCs w:val="22"/>
          <w:lang w:val="pt-PT"/>
        </w:rPr>
      </w:pPr>
    </w:p>
    <w:p w:rsidR="0082338C" w:rsidRPr="00390924" w:rsidRDefault="00C547D5" w:rsidP="007C6028">
      <w:pPr>
        <w:rPr>
          <w:sz w:val="22"/>
          <w:szCs w:val="22"/>
          <w:lang w:val="pt-PT"/>
        </w:rPr>
      </w:pPr>
      <w:r>
        <w:rPr>
          <w:noProof/>
        </w:rPr>
        <w:drawing>
          <wp:inline distT="0" distB="0" distL="0" distR="0" wp14:anchorId="08A2D55A" wp14:editId="69DF822F">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Default="00662339" w:rsidP="00A32113">
      <w:pPr>
        <w:rPr>
          <w:sz w:val="22"/>
          <w:szCs w:val="22"/>
          <w:lang w:val="pt-PT"/>
        </w:rPr>
      </w:pPr>
    </w:p>
    <w:p w:rsidR="008E3B30" w:rsidRPr="00390924" w:rsidRDefault="008E3B30" w:rsidP="00A32113">
      <w:pPr>
        <w:rPr>
          <w:sz w:val="22"/>
          <w:szCs w:val="22"/>
          <w:lang w:val="pt-PT"/>
        </w:rPr>
      </w:pPr>
    </w:p>
    <w:p w:rsidR="00A32113" w:rsidRPr="00A26EFC" w:rsidRDefault="00A32113" w:rsidP="00291DAD">
      <w:pPr>
        <w:tabs>
          <w:tab w:val="left" w:pos="540"/>
          <w:tab w:val="left" w:pos="569"/>
        </w:tabs>
        <w:rPr>
          <w:b/>
          <w:bCs/>
          <w:sz w:val="22"/>
          <w:szCs w:val="22"/>
        </w:rPr>
      </w:pPr>
      <w:r w:rsidRPr="00A26EFC">
        <w:rPr>
          <w:b/>
          <w:bCs/>
          <w:sz w:val="22"/>
          <w:szCs w:val="22"/>
        </w:rPr>
        <w:t xml:space="preserve">5. </w:t>
      </w:r>
      <w:r w:rsidR="00291DAD" w:rsidRPr="00390924">
        <w:rPr>
          <w:b/>
          <w:bCs/>
          <w:sz w:val="22"/>
          <w:szCs w:val="22"/>
          <w:lang w:val="sr-Latn-CS"/>
        </w:rPr>
        <w:tab/>
      </w:r>
      <w:r w:rsidR="001E175B">
        <w:rPr>
          <w:b/>
          <w:bCs/>
          <w:sz w:val="22"/>
          <w:szCs w:val="22"/>
        </w:rPr>
        <w:t>KAKO ČUVATI LIJEK MIKAFUNGIN TEVA</w:t>
      </w:r>
    </w:p>
    <w:p w:rsidR="00445D8F" w:rsidRPr="00390924" w:rsidRDefault="00445D8F" w:rsidP="00A32113">
      <w:pPr>
        <w:rPr>
          <w:sz w:val="22"/>
          <w:szCs w:val="22"/>
          <w:lang w:val="sr-Latn-CS"/>
        </w:rPr>
      </w:pPr>
    </w:p>
    <w:p w:rsidR="00991E7D" w:rsidRPr="00390924" w:rsidRDefault="008A7F7D" w:rsidP="00991E7D">
      <w:pPr>
        <w:numPr>
          <w:ilvl w:val="12"/>
          <w:numId w:val="0"/>
        </w:numPr>
        <w:tabs>
          <w:tab w:val="left" w:pos="720"/>
        </w:tabs>
        <w:ind w:right="-2"/>
        <w:rPr>
          <w:sz w:val="22"/>
          <w:szCs w:val="22"/>
        </w:rPr>
      </w:pPr>
      <w:r w:rsidRPr="00390924">
        <w:rPr>
          <w:sz w:val="22"/>
          <w:szCs w:val="22"/>
        </w:rPr>
        <w:t xml:space="preserve">Lijek čuvajte </w:t>
      </w:r>
      <w:r w:rsidR="00991E7D" w:rsidRPr="00390924">
        <w:rPr>
          <w:sz w:val="22"/>
          <w:szCs w:val="22"/>
        </w:rPr>
        <w:t>van pogleda i domašaja djece.</w:t>
      </w:r>
    </w:p>
    <w:p w:rsidR="00991E7D" w:rsidRPr="00DD3203" w:rsidRDefault="00991E7D" w:rsidP="00A32113">
      <w:pPr>
        <w:rPr>
          <w:sz w:val="22"/>
          <w:szCs w:val="22"/>
          <w:lang w:val="sr-Latn-ME"/>
        </w:rPr>
      </w:pPr>
    </w:p>
    <w:p w:rsidR="00D01E45" w:rsidRPr="00DD3203" w:rsidRDefault="00D01E45" w:rsidP="00A92C66">
      <w:pPr>
        <w:numPr>
          <w:ilvl w:val="12"/>
          <w:numId w:val="0"/>
        </w:numPr>
        <w:tabs>
          <w:tab w:val="left" w:pos="720"/>
        </w:tabs>
        <w:ind w:right="-2"/>
        <w:rPr>
          <w:sz w:val="22"/>
          <w:szCs w:val="22"/>
          <w:lang w:val="sr-Latn-ME"/>
        </w:rPr>
      </w:pPr>
      <w:r w:rsidRPr="00DD3203">
        <w:rPr>
          <w:sz w:val="22"/>
          <w:szCs w:val="22"/>
          <w:lang w:val="sr-Latn-ME"/>
        </w:rPr>
        <w:t>Ovaj lijek se ne smije upotrijebiti nakon isteka roka upotrebe navedenog na</w:t>
      </w:r>
      <w:r w:rsidR="00126737" w:rsidRPr="00DD3203">
        <w:rPr>
          <w:sz w:val="22"/>
          <w:szCs w:val="22"/>
          <w:lang w:val="sr-Latn-ME"/>
        </w:rPr>
        <w:t xml:space="preserve">  bočici i </w:t>
      </w:r>
      <w:r w:rsidRPr="00DD3203">
        <w:rPr>
          <w:sz w:val="22"/>
          <w:szCs w:val="22"/>
          <w:lang w:val="sr-Latn-ME"/>
        </w:rPr>
        <w:t>kutiji</w:t>
      </w:r>
      <w:r w:rsidR="00126737" w:rsidRPr="00DD3203">
        <w:rPr>
          <w:sz w:val="22"/>
          <w:szCs w:val="22"/>
          <w:lang w:val="sr-Latn-ME"/>
        </w:rPr>
        <w:t xml:space="preserve"> iza oznake „EXP“</w:t>
      </w:r>
      <w:r w:rsidRPr="00DD3203">
        <w:rPr>
          <w:sz w:val="22"/>
          <w:szCs w:val="22"/>
          <w:lang w:val="sr-Latn-ME"/>
        </w:rPr>
        <w:t>. Rok upotrebe odnosi se na poslednji dan navedenog mjeseca.</w:t>
      </w:r>
    </w:p>
    <w:p w:rsidR="00126737" w:rsidRPr="00DD3203" w:rsidRDefault="00126737" w:rsidP="00A92C66">
      <w:pPr>
        <w:numPr>
          <w:ilvl w:val="12"/>
          <w:numId w:val="0"/>
        </w:numPr>
        <w:tabs>
          <w:tab w:val="left" w:pos="720"/>
        </w:tabs>
        <w:ind w:right="-2"/>
        <w:rPr>
          <w:sz w:val="22"/>
          <w:szCs w:val="22"/>
          <w:lang w:val="sr-Latn-ME"/>
        </w:rPr>
      </w:pPr>
    </w:p>
    <w:p w:rsidR="00126737" w:rsidRDefault="00126737" w:rsidP="00A92C66">
      <w:pPr>
        <w:numPr>
          <w:ilvl w:val="12"/>
          <w:numId w:val="0"/>
        </w:numPr>
        <w:tabs>
          <w:tab w:val="left" w:pos="720"/>
        </w:tabs>
        <w:ind w:right="-2"/>
        <w:rPr>
          <w:sz w:val="22"/>
          <w:szCs w:val="22"/>
        </w:rPr>
      </w:pPr>
      <w:r w:rsidRPr="00126737">
        <w:rPr>
          <w:sz w:val="22"/>
          <w:szCs w:val="22"/>
        </w:rPr>
        <w:t>Neotvoren</w:t>
      </w:r>
      <w:r>
        <w:rPr>
          <w:sz w:val="22"/>
          <w:szCs w:val="22"/>
        </w:rPr>
        <w:t>a bočica ne zahtijeva posebne uslove</w:t>
      </w:r>
      <w:r w:rsidRPr="00126737">
        <w:rPr>
          <w:sz w:val="22"/>
          <w:szCs w:val="22"/>
        </w:rPr>
        <w:t xml:space="preserve"> čuvanja.</w:t>
      </w:r>
    </w:p>
    <w:p w:rsidR="00126737" w:rsidRDefault="00126737" w:rsidP="00A92C66">
      <w:pPr>
        <w:numPr>
          <w:ilvl w:val="12"/>
          <w:numId w:val="0"/>
        </w:numPr>
        <w:tabs>
          <w:tab w:val="left" w:pos="720"/>
        </w:tabs>
        <w:ind w:right="-2"/>
        <w:rPr>
          <w:sz w:val="22"/>
          <w:szCs w:val="22"/>
        </w:rPr>
      </w:pPr>
    </w:p>
    <w:p w:rsidR="00DD3203" w:rsidRDefault="00DD3203" w:rsidP="00A92C66">
      <w:pPr>
        <w:numPr>
          <w:ilvl w:val="12"/>
          <w:numId w:val="0"/>
        </w:numPr>
        <w:tabs>
          <w:tab w:val="left" w:pos="720"/>
        </w:tabs>
        <w:ind w:right="-2"/>
        <w:rPr>
          <w:sz w:val="22"/>
          <w:szCs w:val="22"/>
          <w:u w:val="single"/>
        </w:rPr>
      </w:pPr>
    </w:p>
    <w:p w:rsidR="00DD3203" w:rsidRDefault="00DD3203" w:rsidP="00A92C66">
      <w:pPr>
        <w:numPr>
          <w:ilvl w:val="12"/>
          <w:numId w:val="0"/>
        </w:numPr>
        <w:tabs>
          <w:tab w:val="left" w:pos="720"/>
        </w:tabs>
        <w:ind w:right="-2"/>
        <w:rPr>
          <w:sz w:val="22"/>
          <w:szCs w:val="22"/>
          <w:u w:val="single"/>
        </w:rPr>
      </w:pPr>
    </w:p>
    <w:p w:rsidR="00DD3203" w:rsidRDefault="00DD3203" w:rsidP="00A92C66">
      <w:pPr>
        <w:numPr>
          <w:ilvl w:val="12"/>
          <w:numId w:val="0"/>
        </w:numPr>
        <w:tabs>
          <w:tab w:val="left" w:pos="720"/>
        </w:tabs>
        <w:ind w:right="-2"/>
        <w:rPr>
          <w:sz w:val="22"/>
          <w:szCs w:val="22"/>
          <w:u w:val="single"/>
        </w:rPr>
      </w:pPr>
    </w:p>
    <w:p w:rsidR="00126737" w:rsidRDefault="00126737" w:rsidP="00A92C66">
      <w:pPr>
        <w:numPr>
          <w:ilvl w:val="12"/>
          <w:numId w:val="0"/>
        </w:numPr>
        <w:tabs>
          <w:tab w:val="left" w:pos="720"/>
        </w:tabs>
        <w:ind w:right="-2"/>
        <w:rPr>
          <w:sz w:val="22"/>
          <w:szCs w:val="22"/>
          <w:u w:val="single"/>
        </w:rPr>
      </w:pPr>
      <w:r>
        <w:rPr>
          <w:sz w:val="22"/>
          <w:szCs w:val="22"/>
          <w:u w:val="single"/>
        </w:rPr>
        <w:lastRenderedPageBreak/>
        <w:t>Rekonstituisani</w:t>
      </w:r>
      <w:r w:rsidRPr="00126737">
        <w:rPr>
          <w:sz w:val="22"/>
          <w:szCs w:val="22"/>
          <w:u w:val="single"/>
        </w:rPr>
        <w:t xml:space="preserve"> koncentrat u bočici</w:t>
      </w:r>
    </w:p>
    <w:p w:rsidR="00126737" w:rsidRDefault="00126737" w:rsidP="00126737">
      <w:pPr>
        <w:numPr>
          <w:ilvl w:val="12"/>
          <w:numId w:val="0"/>
        </w:numPr>
        <w:tabs>
          <w:tab w:val="left" w:pos="720"/>
        </w:tabs>
        <w:ind w:right="-2"/>
        <w:jc w:val="both"/>
        <w:rPr>
          <w:sz w:val="22"/>
          <w:szCs w:val="22"/>
        </w:rPr>
      </w:pPr>
      <w:r>
        <w:rPr>
          <w:sz w:val="22"/>
          <w:szCs w:val="22"/>
        </w:rPr>
        <w:t xml:space="preserve">Dokazana je hemijska i fizička stabilnost </w:t>
      </w:r>
      <w:r w:rsidR="00222DE0">
        <w:rPr>
          <w:sz w:val="22"/>
          <w:szCs w:val="22"/>
        </w:rPr>
        <w:t>nakon rekonstitucije u toku</w:t>
      </w:r>
      <w:r w:rsidRPr="00126737">
        <w:rPr>
          <w:sz w:val="22"/>
          <w:szCs w:val="22"/>
        </w:rPr>
        <w:t xml:space="preserve"> 48 sati, na temperaturi od 25°</w:t>
      </w:r>
      <w:r>
        <w:rPr>
          <w:sz w:val="22"/>
          <w:szCs w:val="22"/>
        </w:rPr>
        <w:t>C, nakon rekonstitucije rastvorom</w:t>
      </w:r>
      <w:r w:rsidRPr="00126737">
        <w:rPr>
          <w:sz w:val="22"/>
          <w:szCs w:val="22"/>
        </w:rPr>
        <w:t xml:space="preserve"> za infu</w:t>
      </w:r>
      <w:r>
        <w:rPr>
          <w:sz w:val="22"/>
          <w:szCs w:val="22"/>
        </w:rPr>
        <w:t>ziju natrijum h</w:t>
      </w:r>
      <w:r w:rsidRPr="00126737">
        <w:rPr>
          <w:sz w:val="22"/>
          <w:szCs w:val="22"/>
        </w:rPr>
        <w:t xml:space="preserve">lorida od 9 mg/ml (0,9%) ili </w:t>
      </w:r>
      <w:r>
        <w:rPr>
          <w:sz w:val="22"/>
          <w:szCs w:val="22"/>
        </w:rPr>
        <w:t>rastvorom</w:t>
      </w:r>
      <w:r w:rsidRPr="00126737">
        <w:rPr>
          <w:sz w:val="22"/>
          <w:szCs w:val="22"/>
        </w:rPr>
        <w:t xml:space="preserve"> za infuziju glukoze od 50 mg/ml (5%)). </w:t>
      </w:r>
    </w:p>
    <w:p w:rsidR="00126737" w:rsidRDefault="00126737" w:rsidP="00126737">
      <w:pPr>
        <w:numPr>
          <w:ilvl w:val="12"/>
          <w:numId w:val="0"/>
        </w:numPr>
        <w:tabs>
          <w:tab w:val="left" w:pos="720"/>
        </w:tabs>
        <w:ind w:right="-2"/>
        <w:jc w:val="both"/>
        <w:rPr>
          <w:sz w:val="22"/>
          <w:szCs w:val="22"/>
        </w:rPr>
      </w:pPr>
    </w:p>
    <w:p w:rsidR="00126737" w:rsidRPr="00126737" w:rsidRDefault="00126737" w:rsidP="00126737">
      <w:pPr>
        <w:numPr>
          <w:ilvl w:val="12"/>
          <w:numId w:val="0"/>
        </w:numPr>
        <w:tabs>
          <w:tab w:val="left" w:pos="720"/>
        </w:tabs>
        <w:ind w:right="-2"/>
        <w:jc w:val="both"/>
        <w:rPr>
          <w:sz w:val="22"/>
          <w:szCs w:val="22"/>
          <w:u w:val="single"/>
        </w:rPr>
      </w:pPr>
      <w:r w:rsidRPr="00126737">
        <w:rPr>
          <w:sz w:val="22"/>
          <w:szCs w:val="22"/>
          <w:u w:val="single"/>
        </w:rPr>
        <w:t xml:space="preserve">Razrijeđeni rastvor za infuziju </w:t>
      </w:r>
    </w:p>
    <w:p w:rsidR="00F03EE4" w:rsidRPr="00DD3203" w:rsidRDefault="00126737" w:rsidP="00126737">
      <w:pPr>
        <w:numPr>
          <w:ilvl w:val="12"/>
          <w:numId w:val="0"/>
        </w:numPr>
        <w:tabs>
          <w:tab w:val="left" w:pos="720"/>
        </w:tabs>
        <w:ind w:right="-2"/>
        <w:jc w:val="both"/>
        <w:rPr>
          <w:sz w:val="22"/>
          <w:szCs w:val="22"/>
          <w:lang w:val="sr-Latn-ME"/>
        </w:rPr>
      </w:pPr>
      <w:r w:rsidRPr="00DD3203">
        <w:rPr>
          <w:sz w:val="22"/>
          <w:szCs w:val="22"/>
          <w:lang w:val="sr-Latn-ME"/>
        </w:rPr>
        <w:t xml:space="preserve">Dokazana je hemijska i fizička stabilnost </w:t>
      </w:r>
      <w:r w:rsidR="00222DE0" w:rsidRPr="00DD3203">
        <w:rPr>
          <w:sz w:val="22"/>
          <w:szCs w:val="22"/>
          <w:lang w:val="sr-Latn-ME"/>
        </w:rPr>
        <w:t>u toku</w:t>
      </w:r>
      <w:r w:rsidRPr="00DD3203">
        <w:rPr>
          <w:sz w:val="22"/>
          <w:szCs w:val="22"/>
          <w:lang w:val="sr-Latn-ME"/>
        </w:rPr>
        <w:t xml:space="preserve"> 96 sati, na temperaturi od 25°C, zaštićeno od svjetlosti, nakon razrjeđivanja rastvorom za infuziju natrijum hlorida od 9 mg/ml (0,9%) ili rastvorom za infuziju glukoze od 50 mg/ml (5%). Sa mikrobiološkog stanovišta, rekonstituisani i razrijeđeni</w:t>
      </w:r>
      <w:r w:rsidR="00F03EE4" w:rsidRPr="00DD3203">
        <w:rPr>
          <w:sz w:val="22"/>
          <w:szCs w:val="22"/>
          <w:lang w:val="sr-Latn-ME"/>
        </w:rPr>
        <w:t xml:space="preserve"> rastvor</w:t>
      </w:r>
      <w:r w:rsidRPr="00DD3203">
        <w:rPr>
          <w:sz w:val="22"/>
          <w:szCs w:val="22"/>
          <w:lang w:val="sr-Latn-ME"/>
        </w:rPr>
        <w:t xml:space="preserve"> treba</w:t>
      </w:r>
      <w:r w:rsidR="00F03EE4" w:rsidRPr="00DD3203">
        <w:rPr>
          <w:sz w:val="22"/>
          <w:szCs w:val="22"/>
          <w:lang w:val="sr-Latn-ME"/>
        </w:rPr>
        <w:t>lo bi</w:t>
      </w:r>
      <w:r w:rsidRPr="00DD3203">
        <w:rPr>
          <w:sz w:val="22"/>
          <w:szCs w:val="22"/>
          <w:lang w:val="sr-Latn-ME"/>
        </w:rPr>
        <w:t xml:space="preserve"> odmah primijeniti. Ako se ne p</w:t>
      </w:r>
      <w:r w:rsidR="00F03EE4" w:rsidRPr="00DD3203">
        <w:rPr>
          <w:sz w:val="22"/>
          <w:szCs w:val="22"/>
          <w:lang w:val="sr-Latn-ME"/>
        </w:rPr>
        <w:t>rimijeni odmah, vrijeme i uslovi</w:t>
      </w:r>
      <w:r w:rsidRPr="00DD3203">
        <w:rPr>
          <w:sz w:val="22"/>
          <w:szCs w:val="22"/>
          <w:lang w:val="sr-Latn-ME"/>
        </w:rPr>
        <w:t xml:space="preserve"> čuvanja pripremljenog lijeka odgovornost su korisnika i ne bi trebali iznositi više od 24 sata na temperaturi od 2 do 8°C, osim kad</w:t>
      </w:r>
      <w:r w:rsidR="00F03EE4" w:rsidRPr="00DD3203">
        <w:rPr>
          <w:sz w:val="22"/>
          <w:szCs w:val="22"/>
          <w:lang w:val="sr-Latn-ME"/>
        </w:rPr>
        <w:t xml:space="preserve"> su rekonstitucija i razrjeđivanje</w:t>
      </w:r>
      <w:r w:rsidRPr="00DD3203">
        <w:rPr>
          <w:sz w:val="22"/>
          <w:szCs w:val="22"/>
          <w:lang w:val="sr-Latn-ME"/>
        </w:rPr>
        <w:t xml:space="preserve"> </w:t>
      </w:r>
      <w:r w:rsidR="00F03EE4" w:rsidRPr="00DD3203">
        <w:rPr>
          <w:sz w:val="22"/>
          <w:szCs w:val="22"/>
          <w:lang w:val="sr-Latn-ME"/>
        </w:rPr>
        <w:t>sprovedeni u kontrolis</w:t>
      </w:r>
      <w:r w:rsidRPr="00DD3203">
        <w:rPr>
          <w:sz w:val="22"/>
          <w:szCs w:val="22"/>
          <w:lang w:val="sr-Latn-ME"/>
        </w:rPr>
        <w:t>anim i</w:t>
      </w:r>
      <w:r w:rsidR="00F03EE4" w:rsidRPr="00DD3203">
        <w:rPr>
          <w:sz w:val="22"/>
          <w:szCs w:val="22"/>
          <w:lang w:val="sr-Latn-ME"/>
        </w:rPr>
        <w:t xml:space="preserve"> validiranim aseptičkim uslovima</w:t>
      </w:r>
      <w:r w:rsidRPr="00DD3203">
        <w:rPr>
          <w:sz w:val="22"/>
          <w:szCs w:val="22"/>
          <w:lang w:val="sr-Latn-ME"/>
        </w:rPr>
        <w:t>. Samo osposobljeni zdravstveni radnik koji j</w:t>
      </w:r>
      <w:r w:rsidR="00F03EE4" w:rsidRPr="00DD3203">
        <w:rPr>
          <w:sz w:val="22"/>
          <w:szCs w:val="22"/>
          <w:lang w:val="sr-Latn-ME"/>
        </w:rPr>
        <w:t>e ispravno pročitao kompletno uputstvo</w:t>
      </w:r>
      <w:r w:rsidRPr="00DD3203">
        <w:rPr>
          <w:sz w:val="22"/>
          <w:szCs w:val="22"/>
          <w:lang w:val="sr-Latn-ME"/>
        </w:rPr>
        <w:t xml:space="preserve"> može pripremiti ovaj lijek za primje</w:t>
      </w:r>
      <w:r w:rsidR="00F03EE4" w:rsidRPr="00DD3203">
        <w:rPr>
          <w:sz w:val="22"/>
          <w:szCs w:val="22"/>
          <w:lang w:val="sr-Latn-ME"/>
        </w:rPr>
        <w:t xml:space="preserve">nu. </w:t>
      </w:r>
    </w:p>
    <w:p w:rsidR="00F03EE4" w:rsidRPr="00DD3203" w:rsidRDefault="00F03EE4" w:rsidP="00126737">
      <w:pPr>
        <w:numPr>
          <w:ilvl w:val="12"/>
          <w:numId w:val="0"/>
        </w:numPr>
        <w:tabs>
          <w:tab w:val="left" w:pos="720"/>
        </w:tabs>
        <w:ind w:right="-2"/>
        <w:jc w:val="both"/>
        <w:rPr>
          <w:sz w:val="22"/>
          <w:szCs w:val="22"/>
          <w:lang w:val="sr-Latn-ME"/>
        </w:rPr>
      </w:pPr>
      <w:r w:rsidRPr="00DD3203">
        <w:rPr>
          <w:sz w:val="22"/>
          <w:szCs w:val="22"/>
          <w:lang w:val="sr-Latn-ME"/>
        </w:rPr>
        <w:t>Nemojte primjenjivati razrijeđeni rastvor za infuziju ako je zamućen</w:t>
      </w:r>
      <w:r w:rsidR="00126737" w:rsidRPr="00DD3203">
        <w:rPr>
          <w:sz w:val="22"/>
          <w:szCs w:val="22"/>
          <w:lang w:val="sr-Latn-ME"/>
        </w:rPr>
        <w:t xml:space="preserve"> ili sadrži talog. </w:t>
      </w:r>
    </w:p>
    <w:p w:rsidR="00F03EE4" w:rsidRPr="00DD3203" w:rsidRDefault="00F03EE4" w:rsidP="00126737">
      <w:pPr>
        <w:numPr>
          <w:ilvl w:val="12"/>
          <w:numId w:val="0"/>
        </w:numPr>
        <w:tabs>
          <w:tab w:val="left" w:pos="720"/>
        </w:tabs>
        <w:ind w:right="-2"/>
        <w:jc w:val="both"/>
        <w:rPr>
          <w:sz w:val="22"/>
          <w:szCs w:val="22"/>
          <w:lang w:val="sr-Latn-ME"/>
        </w:rPr>
      </w:pPr>
    </w:p>
    <w:p w:rsidR="00F03EE4" w:rsidRPr="00DD3203" w:rsidRDefault="00126737" w:rsidP="00126737">
      <w:pPr>
        <w:numPr>
          <w:ilvl w:val="12"/>
          <w:numId w:val="0"/>
        </w:numPr>
        <w:tabs>
          <w:tab w:val="left" w:pos="720"/>
        </w:tabs>
        <w:ind w:right="-2"/>
        <w:jc w:val="both"/>
        <w:rPr>
          <w:sz w:val="22"/>
          <w:szCs w:val="22"/>
          <w:u w:val="single"/>
          <w:lang w:val="sr-Latn-ME"/>
        </w:rPr>
      </w:pPr>
      <w:r w:rsidRPr="00DD3203">
        <w:rPr>
          <w:sz w:val="22"/>
          <w:szCs w:val="22"/>
          <w:lang w:val="sr-Latn-ME"/>
        </w:rPr>
        <w:t>Radi zaš</w:t>
      </w:r>
      <w:r w:rsidR="00F03EE4" w:rsidRPr="00DD3203">
        <w:rPr>
          <w:sz w:val="22"/>
          <w:szCs w:val="22"/>
          <w:lang w:val="sr-Latn-ME"/>
        </w:rPr>
        <w:t>tite od svjetlosti, bocu/kesu za infuziju koja sadrži rastvor</w:t>
      </w:r>
      <w:r w:rsidRPr="00DD3203">
        <w:rPr>
          <w:sz w:val="22"/>
          <w:szCs w:val="22"/>
          <w:lang w:val="sr-Latn-ME"/>
        </w:rPr>
        <w:t xml:space="preserve"> za infuziju treba um</w:t>
      </w:r>
      <w:r w:rsidR="00F03EE4" w:rsidRPr="00DD3203">
        <w:rPr>
          <w:sz w:val="22"/>
          <w:szCs w:val="22"/>
          <w:lang w:val="sr-Latn-ME"/>
        </w:rPr>
        <w:t>etnuti u neprozirnu kesicu</w:t>
      </w:r>
      <w:r w:rsidRPr="00DD3203">
        <w:rPr>
          <w:sz w:val="22"/>
          <w:szCs w:val="22"/>
          <w:lang w:val="sr-Latn-ME"/>
        </w:rPr>
        <w:t xml:space="preserve"> koja se može zatvoriti.</w:t>
      </w:r>
      <w:r w:rsidRPr="00DD3203">
        <w:rPr>
          <w:sz w:val="22"/>
          <w:szCs w:val="22"/>
          <w:u w:val="single"/>
          <w:lang w:val="sr-Latn-ME"/>
        </w:rPr>
        <w:t xml:space="preserve"> </w:t>
      </w:r>
    </w:p>
    <w:p w:rsidR="00F03EE4" w:rsidRPr="00DD3203" w:rsidRDefault="00F03EE4" w:rsidP="00126737">
      <w:pPr>
        <w:numPr>
          <w:ilvl w:val="12"/>
          <w:numId w:val="0"/>
        </w:numPr>
        <w:tabs>
          <w:tab w:val="left" w:pos="720"/>
        </w:tabs>
        <w:ind w:right="-2"/>
        <w:jc w:val="both"/>
        <w:rPr>
          <w:sz w:val="22"/>
          <w:szCs w:val="22"/>
          <w:u w:val="single"/>
          <w:lang w:val="sr-Latn-ME"/>
        </w:rPr>
      </w:pPr>
    </w:p>
    <w:p w:rsidR="00126737" w:rsidRPr="00DD3203" w:rsidRDefault="00126737" w:rsidP="00126737">
      <w:pPr>
        <w:numPr>
          <w:ilvl w:val="12"/>
          <w:numId w:val="0"/>
        </w:numPr>
        <w:tabs>
          <w:tab w:val="left" w:pos="720"/>
        </w:tabs>
        <w:ind w:right="-2"/>
        <w:jc w:val="both"/>
        <w:rPr>
          <w:sz w:val="22"/>
          <w:szCs w:val="22"/>
          <w:lang w:val="sr-Latn-ME"/>
        </w:rPr>
      </w:pPr>
      <w:r w:rsidRPr="00DD3203">
        <w:rPr>
          <w:sz w:val="22"/>
          <w:szCs w:val="22"/>
          <w:lang w:val="sr-Latn-ME"/>
        </w:rPr>
        <w:t>Bočica je namijenjena samo za jednokratn</w:t>
      </w:r>
      <w:r w:rsidR="00F03EE4" w:rsidRPr="00DD3203">
        <w:rPr>
          <w:sz w:val="22"/>
          <w:szCs w:val="22"/>
          <w:lang w:val="sr-Latn-ME"/>
        </w:rPr>
        <w:t>u primjenu. Stoga odmah odložite</w:t>
      </w:r>
      <w:r w:rsidRPr="00DD3203">
        <w:rPr>
          <w:sz w:val="22"/>
          <w:szCs w:val="22"/>
          <w:lang w:val="sr-Latn-ME"/>
        </w:rPr>
        <w:t xml:space="preserve"> pripremljeni koncentrat koji nije primijenjen. </w:t>
      </w:r>
    </w:p>
    <w:p w:rsidR="00445D8F" w:rsidRPr="00DD3203" w:rsidRDefault="00445D8F" w:rsidP="00A92C66">
      <w:pPr>
        <w:rPr>
          <w:b/>
          <w:bCs/>
          <w:sz w:val="22"/>
          <w:szCs w:val="22"/>
          <w:lang w:val="sr-Latn-ME"/>
        </w:rPr>
      </w:pPr>
    </w:p>
    <w:p w:rsidR="00D01E45" w:rsidRPr="00390924" w:rsidRDefault="00D01E45" w:rsidP="00F03EE4">
      <w:pPr>
        <w:rPr>
          <w:sz w:val="22"/>
          <w:szCs w:val="22"/>
          <w:lang w:val="sr-Latn-ME" w:eastAsia="hr-HR"/>
        </w:rPr>
      </w:pPr>
      <w:r w:rsidRPr="00DD3203">
        <w:rPr>
          <w:sz w:val="22"/>
          <w:szCs w:val="22"/>
          <w:lang w:val="sr-Latn-ME" w:eastAsia="hr-HR"/>
        </w:rPr>
        <w:t>Ljekove ne treba bacati u kanalizaciju, niti kućni</w:t>
      </w:r>
      <w:r w:rsidRPr="00390924">
        <w:rPr>
          <w:sz w:val="22"/>
          <w:szCs w:val="22"/>
          <w:lang w:val="sr-Latn-ME" w:eastAsia="hr-HR"/>
        </w:rPr>
        <w:t xml:space="preserve"> otpad. Ove mjere pomažu očuvanju životne sredine.</w:t>
      </w:r>
    </w:p>
    <w:p w:rsidR="00D01E45" w:rsidRPr="00390924" w:rsidRDefault="00D01E45" w:rsidP="00F03EE4">
      <w:pPr>
        <w:rPr>
          <w:b/>
          <w:bCs/>
          <w:sz w:val="22"/>
          <w:szCs w:val="22"/>
          <w:lang w:val="sr-Latn-ME" w:eastAsia="hr-HR"/>
        </w:rPr>
      </w:pPr>
      <w:r w:rsidRPr="00390924">
        <w:rPr>
          <w:sz w:val="22"/>
          <w:szCs w:val="22"/>
          <w:lang w:val="sr-Latn-ME" w:eastAsia="hr-HR"/>
        </w:rPr>
        <w:t>Neupotrijebljeni lijek se uništava u skladu sa važećim propisima.</w:t>
      </w:r>
    </w:p>
    <w:p w:rsidR="00396B66" w:rsidRDefault="00396B66" w:rsidP="00F03EE4">
      <w:pPr>
        <w:rPr>
          <w:bCs/>
          <w:sz w:val="22"/>
          <w:szCs w:val="22"/>
          <w:lang w:val="sr-Latn-CS"/>
        </w:rPr>
      </w:pPr>
    </w:p>
    <w:p w:rsidR="007D538E" w:rsidRPr="00390924" w:rsidRDefault="007D538E" w:rsidP="00F03EE4">
      <w:pPr>
        <w:rPr>
          <w:bCs/>
          <w:sz w:val="22"/>
          <w:szCs w:val="22"/>
          <w:lang w:val="sr-Latn-CS"/>
        </w:rPr>
      </w:pPr>
    </w:p>
    <w:p w:rsidR="00A32113" w:rsidRPr="00390924" w:rsidRDefault="00A32113" w:rsidP="00291DAD">
      <w:pPr>
        <w:tabs>
          <w:tab w:val="left" w:pos="540"/>
          <w:tab w:val="left" w:pos="569"/>
        </w:tabs>
        <w:rPr>
          <w:b/>
          <w:bCs/>
          <w:sz w:val="22"/>
          <w:szCs w:val="22"/>
          <w:lang w:val="sr-Latn-ME"/>
        </w:rPr>
      </w:pPr>
      <w:r w:rsidRPr="00A26EF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 INFORMACIJE</w:t>
      </w:r>
      <w:r w:rsidR="00E06040" w:rsidRPr="00390924">
        <w:rPr>
          <w:b/>
          <w:bCs/>
          <w:sz w:val="22"/>
          <w:szCs w:val="22"/>
          <w:lang w:val="sr-Latn-ME"/>
        </w:rPr>
        <w:t xml:space="preserve"> </w:t>
      </w:r>
    </w:p>
    <w:p w:rsidR="00445D8F" w:rsidRPr="00390924" w:rsidRDefault="00445D8F" w:rsidP="00A32113">
      <w:pPr>
        <w:rPr>
          <w:sz w:val="22"/>
          <w:szCs w:val="22"/>
          <w:lang w:val="pl-PL"/>
        </w:rPr>
      </w:pPr>
    </w:p>
    <w:p w:rsidR="00445D8F" w:rsidRPr="00390924" w:rsidRDefault="00A32113" w:rsidP="00A32113">
      <w:pPr>
        <w:rPr>
          <w:b/>
          <w:sz w:val="22"/>
          <w:szCs w:val="22"/>
          <w:lang w:val="pl-PL"/>
        </w:rPr>
      </w:pPr>
      <w:r w:rsidRPr="00390924">
        <w:rPr>
          <w:b/>
          <w:bCs/>
          <w:sz w:val="22"/>
          <w:szCs w:val="22"/>
          <w:lang w:val="sr-Latn-CS"/>
        </w:rPr>
        <w:t xml:space="preserve">Šta sadrži lijek </w:t>
      </w:r>
      <w:r w:rsidR="001E175B" w:rsidRPr="001E175B">
        <w:rPr>
          <w:b/>
          <w:bCs/>
          <w:sz w:val="22"/>
          <w:szCs w:val="22"/>
          <w:lang w:val="sr-Latn-CS"/>
        </w:rPr>
        <w:t>Mikafungin Teva</w:t>
      </w:r>
    </w:p>
    <w:p w:rsidR="00326EEC" w:rsidRPr="00390924" w:rsidRDefault="00326EEC" w:rsidP="00A32113">
      <w:pPr>
        <w:rPr>
          <w:b/>
          <w:sz w:val="22"/>
          <w:szCs w:val="22"/>
          <w:lang w:val="pl-PL"/>
        </w:rPr>
      </w:pPr>
    </w:p>
    <w:p w:rsidR="00A21E02" w:rsidRPr="001A0DE1" w:rsidRDefault="00BC76E3" w:rsidP="00DD3203">
      <w:pPr>
        <w:rPr>
          <w:sz w:val="22"/>
          <w:szCs w:val="22"/>
          <w:lang w:val="sr-Latn-CS"/>
        </w:rPr>
      </w:pPr>
      <w:r w:rsidRPr="001A0DE1">
        <w:rPr>
          <w:sz w:val="22"/>
          <w:szCs w:val="22"/>
        </w:rPr>
        <w:t xml:space="preserve">Aktivna supstanca je mikafungin (u obliku mikafungin natrijuma). </w:t>
      </w:r>
    </w:p>
    <w:p w:rsidR="00A21E02" w:rsidRPr="001A0DE1" w:rsidRDefault="00A21E02" w:rsidP="00DD3203">
      <w:pPr>
        <w:pStyle w:val="BodyText"/>
        <w:spacing w:before="193"/>
        <w:rPr>
          <w:sz w:val="22"/>
          <w:szCs w:val="22"/>
        </w:rPr>
      </w:pPr>
      <w:r w:rsidRPr="001A0DE1">
        <w:rPr>
          <w:spacing w:val="5"/>
          <w:sz w:val="22"/>
          <w:szCs w:val="22"/>
          <w:u w:val="single"/>
        </w:rPr>
        <w:t xml:space="preserve">Mikafungin Teva, </w:t>
      </w:r>
      <w:r w:rsidRPr="001A0DE1">
        <w:rPr>
          <w:spacing w:val="3"/>
          <w:sz w:val="22"/>
          <w:szCs w:val="22"/>
          <w:u w:val="single"/>
        </w:rPr>
        <w:t xml:space="preserve">50 mg, </w:t>
      </w:r>
      <w:r w:rsidRPr="001A0DE1">
        <w:rPr>
          <w:spacing w:val="4"/>
          <w:sz w:val="22"/>
          <w:szCs w:val="22"/>
          <w:u w:val="single"/>
        </w:rPr>
        <w:t xml:space="preserve">prašak </w:t>
      </w:r>
      <w:r w:rsidRPr="001A0DE1">
        <w:rPr>
          <w:spacing w:val="3"/>
          <w:sz w:val="22"/>
          <w:szCs w:val="22"/>
          <w:u w:val="single"/>
        </w:rPr>
        <w:t xml:space="preserve">za koncentrat za </w:t>
      </w:r>
      <w:r w:rsidRPr="001A0DE1">
        <w:rPr>
          <w:spacing w:val="4"/>
          <w:sz w:val="22"/>
          <w:szCs w:val="22"/>
          <w:u w:val="single"/>
        </w:rPr>
        <w:t xml:space="preserve">rastvor </w:t>
      </w:r>
      <w:r w:rsidRPr="001A0DE1">
        <w:rPr>
          <w:spacing w:val="3"/>
          <w:sz w:val="22"/>
          <w:szCs w:val="22"/>
          <w:u w:val="single"/>
        </w:rPr>
        <w:t>za</w:t>
      </w:r>
      <w:r w:rsidRPr="001A0DE1">
        <w:rPr>
          <w:spacing w:val="54"/>
          <w:sz w:val="22"/>
          <w:szCs w:val="22"/>
          <w:u w:val="single"/>
        </w:rPr>
        <w:t xml:space="preserve"> </w:t>
      </w:r>
      <w:r w:rsidRPr="001A0DE1">
        <w:rPr>
          <w:spacing w:val="6"/>
          <w:sz w:val="22"/>
          <w:szCs w:val="22"/>
          <w:u w:val="single"/>
        </w:rPr>
        <w:t>infuziju</w:t>
      </w:r>
    </w:p>
    <w:p w:rsidR="00A21E02" w:rsidRPr="001A0DE1" w:rsidRDefault="00A21E02" w:rsidP="00DD3203">
      <w:pPr>
        <w:pStyle w:val="BodyText"/>
        <w:spacing w:before="1"/>
        <w:rPr>
          <w:sz w:val="22"/>
          <w:szCs w:val="22"/>
        </w:rPr>
      </w:pPr>
      <w:r w:rsidRPr="001A0DE1">
        <w:rPr>
          <w:sz w:val="22"/>
          <w:szCs w:val="22"/>
        </w:rPr>
        <w:t>Jedna bočica sadrži 50 mg mikafungina (u obliku mikafungin natrijuma).</w:t>
      </w:r>
    </w:p>
    <w:p w:rsidR="00DD3203" w:rsidRDefault="00A21E02" w:rsidP="00DD3203">
      <w:pPr>
        <w:pStyle w:val="BodyText"/>
        <w:spacing w:before="12"/>
        <w:rPr>
          <w:sz w:val="22"/>
          <w:szCs w:val="22"/>
        </w:rPr>
      </w:pPr>
      <w:r w:rsidRPr="001A0DE1">
        <w:rPr>
          <w:sz w:val="22"/>
          <w:szCs w:val="22"/>
        </w:rPr>
        <w:t>Nakon rekonstitucije, jedan ml rastvora sadrži 10 mg mikafungina (u obliku mikafungin natrijuma).</w:t>
      </w:r>
    </w:p>
    <w:p w:rsidR="00A21E02" w:rsidRPr="001A0DE1" w:rsidRDefault="00A21E02" w:rsidP="00DD3203">
      <w:pPr>
        <w:pStyle w:val="BodyText"/>
        <w:spacing w:before="12"/>
        <w:rPr>
          <w:sz w:val="22"/>
          <w:szCs w:val="22"/>
        </w:rPr>
      </w:pPr>
      <w:r w:rsidRPr="001A0DE1">
        <w:rPr>
          <w:spacing w:val="5"/>
          <w:sz w:val="22"/>
          <w:szCs w:val="22"/>
          <w:u w:val="single"/>
        </w:rPr>
        <w:t xml:space="preserve">Mikafungin </w:t>
      </w:r>
      <w:r w:rsidRPr="001A0DE1">
        <w:rPr>
          <w:spacing w:val="4"/>
          <w:sz w:val="22"/>
          <w:szCs w:val="22"/>
          <w:u w:val="single"/>
        </w:rPr>
        <w:t xml:space="preserve">Teva 100 </w:t>
      </w:r>
      <w:r w:rsidRPr="001A0DE1">
        <w:rPr>
          <w:spacing w:val="2"/>
          <w:sz w:val="22"/>
          <w:szCs w:val="22"/>
          <w:u w:val="single"/>
        </w:rPr>
        <w:t xml:space="preserve">mg, </w:t>
      </w:r>
      <w:r w:rsidRPr="001A0DE1">
        <w:rPr>
          <w:spacing w:val="4"/>
          <w:sz w:val="22"/>
          <w:szCs w:val="22"/>
          <w:u w:val="single"/>
        </w:rPr>
        <w:t xml:space="preserve">prašak </w:t>
      </w:r>
      <w:r w:rsidRPr="001A0DE1">
        <w:rPr>
          <w:spacing w:val="2"/>
          <w:sz w:val="22"/>
          <w:szCs w:val="22"/>
          <w:u w:val="single"/>
        </w:rPr>
        <w:t xml:space="preserve">za koncentrat za </w:t>
      </w:r>
      <w:r w:rsidRPr="001A0DE1">
        <w:rPr>
          <w:spacing w:val="4"/>
          <w:sz w:val="22"/>
          <w:szCs w:val="22"/>
          <w:u w:val="single"/>
        </w:rPr>
        <w:t xml:space="preserve">rastvor </w:t>
      </w:r>
      <w:r w:rsidRPr="001A0DE1">
        <w:rPr>
          <w:spacing w:val="2"/>
          <w:sz w:val="22"/>
          <w:szCs w:val="22"/>
          <w:u w:val="single"/>
        </w:rPr>
        <w:t>za</w:t>
      </w:r>
      <w:r w:rsidRPr="001A0DE1">
        <w:rPr>
          <w:spacing w:val="57"/>
          <w:sz w:val="22"/>
          <w:szCs w:val="22"/>
          <w:u w:val="single"/>
        </w:rPr>
        <w:t xml:space="preserve"> </w:t>
      </w:r>
      <w:r w:rsidRPr="001A0DE1">
        <w:rPr>
          <w:spacing w:val="5"/>
          <w:sz w:val="22"/>
          <w:szCs w:val="22"/>
          <w:u w:val="single"/>
        </w:rPr>
        <w:t>infuziju</w:t>
      </w:r>
    </w:p>
    <w:p w:rsidR="00A21E02" w:rsidRPr="001A0DE1" w:rsidRDefault="00A21E02" w:rsidP="00DD3203">
      <w:pPr>
        <w:pStyle w:val="BodyText"/>
        <w:spacing w:before="2"/>
        <w:rPr>
          <w:sz w:val="22"/>
          <w:szCs w:val="22"/>
        </w:rPr>
      </w:pPr>
      <w:r w:rsidRPr="001A0DE1">
        <w:rPr>
          <w:sz w:val="22"/>
          <w:szCs w:val="22"/>
        </w:rPr>
        <w:t>Jedna bočica sadrži 100 mg mikafungina (u obliku mikafungin natrijuma).</w:t>
      </w:r>
    </w:p>
    <w:p w:rsidR="00A21E02" w:rsidRPr="001A0DE1" w:rsidRDefault="00A21E02" w:rsidP="00DD3203">
      <w:pPr>
        <w:rPr>
          <w:sz w:val="22"/>
          <w:szCs w:val="22"/>
        </w:rPr>
      </w:pPr>
      <w:r w:rsidRPr="001A0DE1">
        <w:rPr>
          <w:sz w:val="22"/>
          <w:szCs w:val="22"/>
        </w:rPr>
        <w:t>Nakon rekonstitucije, jedan ml rastvora sadrži 20 mg mikafungina (u obliku mikafungin natrijuma).</w:t>
      </w:r>
    </w:p>
    <w:p w:rsidR="00A21E02" w:rsidRDefault="00A21E02" w:rsidP="00DD3203"/>
    <w:p w:rsidR="00326EEC" w:rsidRPr="001A0DE1" w:rsidRDefault="00BC76E3" w:rsidP="00DD3203">
      <w:pPr>
        <w:pStyle w:val="ListParagraph"/>
        <w:ind w:left="0"/>
        <w:rPr>
          <w:sz w:val="22"/>
          <w:szCs w:val="22"/>
          <w:lang w:val="sr-Latn-CS"/>
        </w:rPr>
      </w:pPr>
      <w:r w:rsidRPr="001A0DE1">
        <w:rPr>
          <w:sz w:val="22"/>
          <w:szCs w:val="22"/>
        </w:rPr>
        <w:t>Pomoćne</w:t>
      </w:r>
      <w:r w:rsidR="00A34CF9">
        <w:rPr>
          <w:sz w:val="22"/>
          <w:szCs w:val="22"/>
        </w:rPr>
        <w:t xml:space="preserve"> supstance su saharoza, limunska</w:t>
      </w:r>
      <w:r w:rsidRPr="001A0DE1">
        <w:rPr>
          <w:sz w:val="22"/>
          <w:szCs w:val="22"/>
        </w:rPr>
        <w:t xml:space="preserve"> kiselina i natrijum hidroksid.</w:t>
      </w:r>
    </w:p>
    <w:p w:rsidR="00BC76E3" w:rsidRPr="00BC76E3" w:rsidRDefault="00BC76E3" w:rsidP="00BC76E3">
      <w:pPr>
        <w:pStyle w:val="ListParagraph"/>
        <w:rPr>
          <w:sz w:val="22"/>
          <w:szCs w:val="22"/>
          <w:lang w:val="sr-Latn-CS"/>
        </w:rPr>
      </w:pPr>
    </w:p>
    <w:p w:rsidR="00A32113" w:rsidRPr="00390924" w:rsidRDefault="00A32113" w:rsidP="00A32113">
      <w:pPr>
        <w:rPr>
          <w:b/>
          <w:sz w:val="22"/>
          <w:szCs w:val="22"/>
          <w:lang w:val="pl-PL"/>
        </w:rPr>
      </w:pPr>
      <w:r w:rsidRPr="00390924">
        <w:rPr>
          <w:b/>
          <w:sz w:val="22"/>
          <w:szCs w:val="22"/>
          <w:lang w:val="sr-Latn-CS"/>
        </w:rPr>
        <w:t xml:space="preserve">Kako izgleda lijek </w:t>
      </w:r>
      <w:r w:rsidR="001E175B" w:rsidRPr="001E175B">
        <w:rPr>
          <w:b/>
          <w:bCs/>
          <w:sz w:val="22"/>
          <w:szCs w:val="22"/>
          <w:lang w:val="sr-Latn-CS"/>
        </w:rPr>
        <w:t>Mikafungin Teva</w:t>
      </w:r>
      <w:r w:rsidRPr="00390924">
        <w:rPr>
          <w:b/>
          <w:sz w:val="22"/>
          <w:szCs w:val="22"/>
          <w:lang w:val="sr-Latn-CS"/>
        </w:rPr>
        <w:t xml:space="preserve"> i sadržaj pakovanja</w:t>
      </w:r>
    </w:p>
    <w:p w:rsidR="00BC76E3" w:rsidRPr="00DD3203" w:rsidRDefault="00BC76E3" w:rsidP="00BC76E3">
      <w:pPr>
        <w:jc w:val="both"/>
        <w:rPr>
          <w:sz w:val="22"/>
          <w:szCs w:val="22"/>
          <w:lang w:val="sr-Latn-ME"/>
        </w:rPr>
      </w:pPr>
      <w:r w:rsidRPr="00DD3203">
        <w:rPr>
          <w:sz w:val="22"/>
          <w:szCs w:val="22"/>
          <w:lang w:val="sr-Latn-ME"/>
        </w:rPr>
        <w:t xml:space="preserve">Lijek Mikafungin Teva 50 mg ili 100 mg prašak za koncentrat za rastvor za infuziju je bijeli do bjelkasti prašak. </w:t>
      </w:r>
    </w:p>
    <w:p w:rsidR="00600448" w:rsidRPr="00DD3203" w:rsidRDefault="00600448" w:rsidP="00600448">
      <w:pPr>
        <w:jc w:val="both"/>
        <w:rPr>
          <w:sz w:val="22"/>
          <w:szCs w:val="22"/>
          <w:lang w:val="sr-Latn-ME"/>
        </w:rPr>
      </w:pPr>
    </w:p>
    <w:p w:rsidR="00600448" w:rsidRPr="00DD3203" w:rsidRDefault="00600448" w:rsidP="00600448">
      <w:pPr>
        <w:jc w:val="both"/>
        <w:rPr>
          <w:sz w:val="22"/>
          <w:szCs w:val="22"/>
          <w:lang w:val="sr-Latn-ME"/>
        </w:rPr>
      </w:pPr>
      <w:r w:rsidRPr="00DD3203">
        <w:rPr>
          <w:sz w:val="22"/>
          <w:szCs w:val="22"/>
          <w:lang w:val="sr-Latn-ME"/>
        </w:rPr>
        <w:t>Unutrašnje pakovanje je bočica od bezbojnog stakla tip I, zapremine 10 ml sa butil gumenim zatvaračem i aluminijumskom kapicom sa polipropilenskim flip-off poklopcem.</w:t>
      </w:r>
    </w:p>
    <w:p w:rsidR="00600448" w:rsidRPr="00DD3203" w:rsidRDefault="00600448" w:rsidP="00600448">
      <w:pPr>
        <w:jc w:val="both"/>
        <w:rPr>
          <w:sz w:val="22"/>
          <w:szCs w:val="22"/>
          <w:lang w:val="sr-Latn-ME"/>
        </w:rPr>
      </w:pPr>
    </w:p>
    <w:p w:rsidR="00600448" w:rsidRPr="00DD3203" w:rsidRDefault="00600448" w:rsidP="00600448">
      <w:pPr>
        <w:jc w:val="both"/>
        <w:rPr>
          <w:sz w:val="22"/>
          <w:szCs w:val="22"/>
          <w:lang w:val="sr-Latn-ME"/>
        </w:rPr>
      </w:pPr>
      <w:r w:rsidRPr="00DD3203">
        <w:rPr>
          <w:sz w:val="22"/>
          <w:szCs w:val="22"/>
          <w:lang w:val="sr-Latn-ME"/>
        </w:rPr>
        <w:t>Bočica je omotana filmom za zaštitu od UV-zračenja.</w:t>
      </w:r>
    </w:p>
    <w:p w:rsidR="00600448" w:rsidRPr="00DD3203" w:rsidRDefault="00600448" w:rsidP="00600448">
      <w:pPr>
        <w:jc w:val="both"/>
        <w:rPr>
          <w:sz w:val="22"/>
          <w:szCs w:val="22"/>
          <w:lang w:val="sr-Latn-ME"/>
        </w:rPr>
      </w:pPr>
    </w:p>
    <w:p w:rsidR="00445D8F" w:rsidRPr="00DD3203" w:rsidRDefault="00600448" w:rsidP="00600448">
      <w:pPr>
        <w:jc w:val="both"/>
        <w:rPr>
          <w:sz w:val="22"/>
          <w:szCs w:val="22"/>
          <w:lang w:val="sr-Latn-ME"/>
        </w:rPr>
      </w:pPr>
      <w:r w:rsidRPr="00DD3203">
        <w:rPr>
          <w:sz w:val="22"/>
          <w:szCs w:val="22"/>
          <w:lang w:val="sr-Latn-ME"/>
        </w:rPr>
        <w:t>Spoljašnje pakovanje je složiva kartonska kutija u kojoj se nalazi 1 staklena bočica sa praškom za</w:t>
      </w:r>
      <w:r w:rsidR="00562897" w:rsidRPr="00DD3203">
        <w:rPr>
          <w:sz w:val="22"/>
          <w:szCs w:val="22"/>
          <w:lang w:val="sr-Latn-ME"/>
        </w:rPr>
        <w:t xml:space="preserve"> koncentrat za </w:t>
      </w:r>
      <w:r w:rsidRPr="00DD3203">
        <w:rPr>
          <w:sz w:val="22"/>
          <w:szCs w:val="22"/>
          <w:lang w:val="sr-Latn-ME"/>
        </w:rPr>
        <w:t>rastvor za infuziju.</w:t>
      </w:r>
    </w:p>
    <w:p w:rsidR="00BC76E3" w:rsidRPr="00DD3203" w:rsidRDefault="00BC76E3" w:rsidP="00A32113">
      <w:pPr>
        <w:rPr>
          <w:sz w:val="22"/>
          <w:szCs w:val="22"/>
          <w:lang w:val="sr-Latn-ME"/>
        </w:rPr>
      </w:pPr>
    </w:p>
    <w:p w:rsidR="00DD3203" w:rsidRPr="00DD3203" w:rsidRDefault="00DD3203" w:rsidP="00A32113">
      <w:pPr>
        <w:rPr>
          <w:b/>
          <w:sz w:val="22"/>
          <w:szCs w:val="22"/>
          <w:lang w:val="sr-Latn-ME"/>
        </w:rPr>
      </w:pPr>
    </w:p>
    <w:p w:rsidR="00DD3203" w:rsidRDefault="00DD3203" w:rsidP="00A32113">
      <w:pPr>
        <w:rPr>
          <w:b/>
          <w:sz w:val="22"/>
          <w:szCs w:val="22"/>
          <w:lang w:val="sr-Latn-CS"/>
        </w:rPr>
      </w:pPr>
    </w:p>
    <w:p w:rsidR="00A32113" w:rsidRPr="00390924" w:rsidRDefault="00A32113" w:rsidP="00A32113">
      <w:pPr>
        <w:rPr>
          <w:b/>
          <w:sz w:val="22"/>
          <w:szCs w:val="22"/>
          <w:lang w:val="sr-Latn-CS"/>
        </w:rPr>
      </w:pPr>
      <w:r w:rsidRPr="00390924">
        <w:rPr>
          <w:b/>
          <w:sz w:val="22"/>
          <w:szCs w:val="22"/>
          <w:lang w:val="sr-Latn-CS"/>
        </w:rPr>
        <w:lastRenderedPageBreak/>
        <w:t xml:space="preserve">Nosilac dozvole i </w:t>
      </w:r>
      <w:r w:rsidR="00C66783" w:rsidRPr="00390924">
        <w:rPr>
          <w:b/>
          <w:sz w:val="22"/>
          <w:szCs w:val="22"/>
          <w:lang w:val="sr-Latn-CS"/>
        </w:rPr>
        <w:t>p</w:t>
      </w:r>
      <w:r w:rsidRPr="00390924">
        <w:rPr>
          <w:b/>
          <w:sz w:val="22"/>
          <w:szCs w:val="22"/>
          <w:lang w:val="sr-Latn-CS"/>
        </w:rPr>
        <w:t>roizvođač</w:t>
      </w:r>
    </w:p>
    <w:p w:rsidR="00BC76E3" w:rsidRDefault="00BC76E3" w:rsidP="00A32113">
      <w:pPr>
        <w:rPr>
          <w:b/>
          <w:sz w:val="22"/>
          <w:szCs w:val="22"/>
          <w:lang w:val="sr-Latn-CS"/>
        </w:rPr>
      </w:pPr>
    </w:p>
    <w:p w:rsidR="00445D8F" w:rsidRPr="00BC76E3" w:rsidRDefault="00BC76E3" w:rsidP="00A32113">
      <w:pPr>
        <w:rPr>
          <w:b/>
          <w:sz w:val="22"/>
          <w:szCs w:val="22"/>
          <w:lang w:val="sr-Latn-CS"/>
        </w:rPr>
      </w:pPr>
      <w:r w:rsidRPr="00BC76E3">
        <w:rPr>
          <w:b/>
          <w:sz w:val="22"/>
          <w:szCs w:val="22"/>
          <w:lang w:val="sr-Latn-CS"/>
        </w:rPr>
        <w:t>Nosilac dozvole</w:t>
      </w:r>
    </w:p>
    <w:p w:rsidR="00BC76E3" w:rsidRDefault="00BC76E3" w:rsidP="00A32113">
      <w:pPr>
        <w:rPr>
          <w:sz w:val="22"/>
          <w:szCs w:val="22"/>
          <w:lang w:val="sr-Latn-CS"/>
        </w:rPr>
      </w:pPr>
      <w:r>
        <w:rPr>
          <w:sz w:val="22"/>
          <w:szCs w:val="22"/>
          <w:lang w:val="sr-Latn-CS"/>
        </w:rPr>
        <w:t>Evropa Lek Pharma d.o.o. Podgorica</w:t>
      </w:r>
    </w:p>
    <w:p w:rsidR="00BC76E3" w:rsidRDefault="00BC76E3" w:rsidP="00A32113">
      <w:pPr>
        <w:rPr>
          <w:sz w:val="22"/>
          <w:szCs w:val="22"/>
          <w:lang w:val="sr-Latn-CS"/>
        </w:rPr>
      </w:pPr>
      <w:r>
        <w:rPr>
          <w:sz w:val="22"/>
          <w:szCs w:val="22"/>
          <w:lang w:val="sr-Latn-CS"/>
        </w:rPr>
        <w:t xml:space="preserve">Kritskog odreda 4/1 </w:t>
      </w:r>
    </w:p>
    <w:p w:rsidR="00BC76E3" w:rsidRDefault="00BC76E3" w:rsidP="00A32113">
      <w:pPr>
        <w:rPr>
          <w:sz w:val="22"/>
          <w:szCs w:val="22"/>
          <w:lang w:val="sr-Latn-CS"/>
        </w:rPr>
      </w:pPr>
      <w:r>
        <w:rPr>
          <w:sz w:val="22"/>
          <w:szCs w:val="22"/>
          <w:lang w:val="sr-Latn-CS"/>
        </w:rPr>
        <w:t>81000 Podgorica</w:t>
      </w:r>
      <w:r w:rsidR="00562897">
        <w:rPr>
          <w:sz w:val="22"/>
          <w:szCs w:val="22"/>
          <w:lang w:val="sr-Latn-CS"/>
        </w:rPr>
        <w:t>, Crna Gora</w:t>
      </w:r>
    </w:p>
    <w:p w:rsidR="00BC76E3" w:rsidRDefault="00BC76E3" w:rsidP="00A32113">
      <w:pPr>
        <w:rPr>
          <w:sz w:val="22"/>
          <w:szCs w:val="22"/>
          <w:lang w:val="sr-Latn-CS"/>
        </w:rPr>
      </w:pPr>
    </w:p>
    <w:p w:rsidR="00BC76E3" w:rsidRPr="00BC76E3" w:rsidRDefault="00BC76E3" w:rsidP="00A32113">
      <w:pPr>
        <w:rPr>
          <w:b/>
          <w:sz w:val="22"/>
          <w:szCs w:val="22"/>
          <w:lang w:val="sr-Latn-CS"/>
        </w:rPr>
      </w:pPr>
      <w:r w:rsidRPr="00BC76E3">
        <w:rPr>
          <w:b/>
          <w:sz w:val="22"/>
          <w:szCs w:val="22"/>
          <w:lang w:val="sr-Latn-CS"/>
        </w:rPr>
        <w:t>Proizvođač</w:t>
      </w:r>
      <w:r>
        <w:rPr>
          <w:b/>
          <w:sz w:val="22"/>
          <w:szCs w:val="22"/>
          <w:lang w:val="sr-Latn-CS"/>
        </w:rPr>
        <w:t>i</w:t>
      </w:r>
    </w:p>
    <w:p w:rsidR="00BC76E3" w:rsidRDefault="00BC76E3" w:rsidP="00BC76E3">
      <w:pPr>
        <w:rPr>
          <w:sz w:val="22"/>
          <w:szCs w:val="22"/>
          <w:lang w:val="sr-Latn-CS"/>
        </w:rPr>
      </w:pPr>
      <w:r w:rsidRPr="00BC76E3">
        <w:rPr>
          <w:sz w:val="22"/>
          <w:szCs w:val="22"/>
          <w:lang w:val="sr-Latn-CS"/>
        </w:rPr>
        <w:t>S.C. S</w:t>
      </w:r>
      <w:r w:rsidR="00BB1C4E">
        <w:rPr>
          <w:sz w:val="22"/>
          <w:szCs w:val="22"/>
          <w:lang w:val="sr-Latn-CS"/>
        </w:rPr>
        <w:t>indan</w:t>
      </w:r>
      <w:r w:rsidRPr="00BC76E3">
        <w:rPr>
          <w:sz w:val="22"/>
          <w:szCs w:val="22"/>
          <w:lang w:val="sr-Latn-CS"/>
        </w:rPr>
        <w:t>-P</w:t>
      </w:r>
      <w:r w:rsidR="00BB1C4E">
        <w:rPr>
          <w:sz w:val="22"/>
          <w:szCs w:val="22"/>
          <w:lang w:val="sr-Latn-CS"/>
        </w:rPr>
        <w:t>harma</w:t>
      </w:r>
      <w:r w:rsidRPr="00BC76E3">
        <w:rPr>
          <w:sz w:val="22"/>
          <w:szCs w:val="22"/>
          <w:lang w:val="sr-Latn-CS"/>
        </w:rPr>
        <w:t xml:space="preserve"> S.R.L.</w:t>
      </w:r>
      <w:r w:rsidR="00BB1C4E">
        <w:rPr>
          <w:sz w:val="22"/>
          <w:szCs w:val="22"/>
          <w:lang w:val="sr-Latn-CS"/>
        </w:rPr>
        <w:t xml:space="preserve">, </w:t>
      </w:r>
      <w:r w:rsidRPr="00BC76E3">
        <w:rPr>
          <w:sz w:val="22"/>
          <w:szCs w:val="22"/>
          <w:lang w:val="sr-Latn-CS"/>
        </w:rPr>
        <w:t>11</w:t>
      </w:r>
      <w:r w:rsidR="00BB1C4E">
        <w:rPr>
          <w:sz w:val="22"/>
          <w:szCs w:val="22"/>
          <w:lang w:val="sr-Latn-CS"/>
        </w:rPr>
        <w:t xml:space="preserve"> </w:t>
      </w:r>
      <w:r w:rsidRPr="00BC76E3">
        <w:rPr>
          <w:sz w:val="22"/>
          <w:szCs w:val="22"/>
          <w:lang w:val="sr-Latn-CS"/>
        </w:rPr>
        <w:t xml:space="preserve">Ion Mihalache </w:t>
      </w:r>
      <w:r w:rsidR="00BB1C4E">
        <w:rPr>
          <w:sz w:val="22"/>
          <w:szCs w:val="22"/>
          <w:lang w:val="sr-Latn-CS"/>
        </w:rPr>
        <w:t>Blvd</w:t>
      </w:r>
      <w:r w:rsidRPr="00BC76E3">
        <w:rPr>
          <w:sz w:val="22"/>
          <w:szCs w:val="22"/>
          <w:lang w:val="sr-Latn-CS"/>
        </w:rPr>
        <w:t xml:space="preserve">., </w:t>
      </w:r>
      <w:r w:rsidR="00BB1C4E">
        <w:rPr>
          <w:sz w:val="22"/>
          <w:szCs w:val="22"/>
          <w:lang w:val="sr-Latn-CS"/>
        </w:rPr>
        <w:t xml:space="preserve">Sektor 1, </w:t>
      </w:r>
      <w:r w:rsidRPr="00BC76E3">
        <w:rPr>
          <w:sz w:val="22"/>
          <w:szCs w:val="22"/>
          <w:lang w:val="sr-Latn-CS"/>
        </w:rPr>
        <w:t>Bu</w:t>
      </w:r>
      <w:r w:rsidR="00BB1C4E">
        <w:rPr>
          <w:sz w:val="22"/>
          <w:szCs w:val="22"/>
          <w:lang w:val="sr-Latn-CS"/>
        </w:rPr>
        <w:t>kurešt</w:t>
      </w:r>
      <w:r w:rsidRPr="00BC76E3">
        <w:rPr>
          <w:sz w:val="22"/>
          <w:szCs w:val="22"/>
          <w:lang w:val="sr-Latn-CS"/>
        </w:rPr>
        <w:t xml:space="preserve">, </w:t>
      </w:r>
      <w:r w:rsidR="00BB1C4E">
        <w:rPr>
          <w:sz w:val="22"/>
          <w:szCs w:val="22"/>
          <w:lang w:val="sr-Latn-CS"/>
        </w:rPr>
        <w:t xml:space="preserve"> </w:t>
      </w:r>
      <w:r>
        <w:rPr>
          <w:sz w:val="22"/>
          <w:szCs w:val="22"/>
          <w:lang w:val="sr-Latn-CS"/>
        </w:rPr>
        <w:t>Rumunija</w:t>
      </w:r>
    </w:p>
    <w:p w:rsidR="00BC76E3" w:rsidRDefault="00BC76E3" w:rsidP="00BC76E3">
      <w:pPr>
        <w:rPr>
          <w:sz w:val="22"/>
          <w:szCs w:val="22"/>
          <w:lang w:val="sr-Latn-CS"/>
        </w:rPr>
      </w:pPr>
      <w:r w:rsidRPr="00BC76E3">
        <w:rPr>
          <w:sz w:val="22"/>
          <w:szCs w:val="22"/>
          <w:lang w:val="sr-Latn-CS"/>
        </w:rPr>
        <w:t>Actavis Italy S.p.A.</w:t>
      </w:r>
      <w:r w:rsidR="00BB1C4E">
        <w:rPr>
          <w:sz w:val="22"/>
          <w:szCs w:val="22"/>
          <w:lang w:val="sr-Latn-CS"/>
        </w:rPr>
        <w:t>,</w:t>
      </w:r>
      <w:r w:rsidRPr="00BC76E3">
        <w:rPr>
          <w:sz w:val="22"/>
          <w:szCs w:val="22"/>
          <w:lang w:val="sr-Latn-CS"/>
        </w:rPr>
        <w:t>Via Pasteur, 10</w:t>
      </w:r>
      <w:r w:rsidR="00BB1C4E">
        <w:rPr>
          <w:sz w:val="22"/>
          <w:szCs w:val="22"/>
          <w:lang w:val="sr-Latn-CS"/>
        </w:rPr>
        <w:t xml:space="preserve">-20014 </w:t>
      </w:r>
      <w:r w:rsidRPr="00BC76E3">
        <w:rPr>
          <w:sz w:val="22"/>
          <w:szCs w:val="22"/>
          <w:lang w:val="sr-Latn-CS"/>
        </w:rPr>
        <w:t>Nerviano</w:t>
      </w:r>
      <w:r w:rsidR="00BB1C4E">
        <w:rPr>
          <w:sz w:val="22"/>
          <w:szCs w:val="22"/>
          <w:lang w:val="sr-Latn-CS"/>
        </w:rPr>
        <w:t xml:space="preserve">, </w:t>
      </w:r>
      <w:r w:rsidRPr="00BC76E3">
        <w:rPr>
          <w:sz w:val="22"/>
          <w:szCs w:val="22"/>
          <w:lang w:val="sr-Latn-CS"/>
        </w:rPr>
        <w:t>Milano</w:t>
      </w:r>
      <w:r w:rsidR="00BB1C4E">
        <w:rPr>
          <w:sz w:val="22"/>
          <w:szCs w:val="22"/>
          <w:lang w:val="sr-Latn-CS"/>
        </w:rPr>
        <w:t>,</w:t>
      </w:r>
      <w:r w:rsidRPr="00BC76E3">
        <w:rPr>
          <w:sz w:val="22"/>
          <w:szCs w:val="22"/>
          <w:lang w:val="sr-Latn-CS"/>
        </w:rPr>
        <w:t xml:space="preserve"> Italija</w:t>
      </w:r>
    </w:p>
    <w:p w:rsidR="00BC76E3" w:rsidRPr="00390924" w:rsidRDefault="00BC76E3" w:rsidP="00BC76E3">
      <w:pPr>
        <w:rPr>
          <w:sz w:val="22"/>
          <w:szCs w:val="22"/>
          <w:lang w:val="sr-Latn-CS"/>
        </w:rPr>
      </w:pPr>
    </w:p>
    <w:p w:rsidR="00A32113" w:rsidRPr="00390924" w:rsidRDefault="00A32113" w:rsidP="00A32113">
      <w:pPr>
        <w:rPr>
          <w:b/>
          <w:sz w:val="22"/>
          <w:szCs w:val="22"/>
          <w:lang w:val="sr-Latn-CS"/>
        </w:rPr>
      </w:pPr>
      <w:r w:rsidRPr="00390924">
        <w:rPr>
          <w:b/>
          <w:sz w:val="22"/>
          <w:szCs w:val="22"/>
          <w:lang w:val="sr-Latn-CS"/>
        </w:rPr>
        <w:t>Režim izdavanja lijeka</w:t>
      </w:r>
    </w:p>
    <w:p w:rsidR="00BB1C4E" w:rsidRDefault="00BB1C4E" w:rsidP="00A32113">
      <w:pPr>
        <w:rPr>
          <w:sz w:val="22"/>
          <w:szCs w:val="22"/>
          <w:lang w:val="sr-Latn-CS"/>
        </w:rPr>
      </w:pPr>
    </w:p>
    <w:p w:rsidR="00445D8F" w:rsidRDefault="00BC76E3" w:rsidP="00A32113">
      <w:pPr>
        <w:rPr>
          <w:sz w:val="22"/>
          <w:szCs w:val="22"/>
          <w:lang w:val="sr-Latn-CS"/>
        </w:rPr>
      </w:pPr>
      <w:r>
        <w:rPr>
          <w:sz w:val="22"/>
          <w:szCs w:val="22"/>
          <w:lang w:val="sr-Latn-CS"/>
        </w:rPr>
        <w:t>Lijek se izdaje samo na ljekarski recept.</w:t>
      </w:r>
    </w:p>
    <w:p w:rsidR="00BC76E3" w:rsidRPr="00390924" w:rsidRDefault="00BC76E3" w:rsidP="00A32113">
      <w:pPr>
        <w:rPr>
          <w:sz w:val="22"/>
          <w:szCs w:val="22"/>
          <w:lang w:val="sr-Latn-CS"/>
        </w:rPr>
      </w:pPr>
    </w:p>
    <w:p w:rsidR="0067145B" w:rsidRDefault="00A32113" w:rsidP="00DB53F4">
      <w:pPr>
        <w:rPr>
          <w:b/>
          <w:sz w:val="22"/>
          <w:szCs w:val="22"/>
          <w:lang w:val="sr-Latn-CS"/>
        </w:rPr>
      </w:pPr>
      <w:r w:rsidRPr="00390924">
        <w:rPr>
          <w:b/>
          <w:sz w:val="22"/>
          <w:szCs w:val="22"/>
          <w:lang w:val="sr-Latn-CS"/>
        </w:rPr>
        <w:t>Broj i datum dozvole</w:t>
      </w:r>
    </w:p>
    <w:p w:rsidR="00ED4306" w:rsidRDefault="00ED4306" w:rsidP="00DB53F4">
      <w:pPr>
        <w:rPr>
          <w:b/>
          <w:sz w:val="22"/>
          <w:szCs w:val="22"/>
          <w:lang w:val="sr-Latn-CS"/>
        </w:rPr>
      </w:pPr>
    </w:p>
    <w:p w:rsidR="00ED4306" w:rsidRPr="00ED4306" w:rsidRDefault="00ED4306" w:rsidP="00ED4306">
      <w:pPr>
        <w:rPr>
          <w:sz w:val="22"/>
          <w:szCs w:val="22"/>
          <w:lang w:val="sr-Latn-CS"/>
        </w:rPr>
      </w:pPr>
      <w:r w:rsidRPr="00ED4306">
        <w:rPr>
          <w:sz w:val="22"/>
          <w:szCs w:val="22"/>
          <w:lang w:val="sr-Latn-CS"/>
        </w:rPr>
        <w:t>Mikafungin Teva, 50</w:t>
      </w:r>
      <w:r w:rsidR="00DC242D">
        <w:rPr>
          <w:sz w:val="22"/>
          <w:szCs w:val="22"/>
          <w:lang w:val="sr-Latn-CS"/>
        </w:rPr>
        <w:t xml:space="preserve"> </w:t>
      </w:r>
      <w:r w:rsidRPr="00ED4306">
        <w:rPr>
          <w:sz w:val="22"/>
          <w:szCs w:val="22"/>
          <w:lang w:val="sr-Latn-CS"/>
        </w:rPr>
        <w:t xml:space="preserve">mg, prašak za koncentrat za rastvor za infuziju: </w:t>
      </w:r>
    </w:p>
    <w:p w:rsidR="00ED4306" w:rsidRPr="00ED4306" w:rsidRDefault="00ED4306" w:rsidP="00ED4306">
      <w:pPr>
        <w:rPr>
          <w:sz w:val="22"/>
          <w:szCs w:val="22"/>
          <w:lang w:val="sr-Latn-CS"/>
        </w:rPr>
      </w:pPr>
      <w:r w:rsidRPr="00ED4306">
        <w:rPr>
          <w:sz w:val="22"/>
          <w:szCs w:val="22"/>
          <w:lang w:val="sr-Latn-CS"/>
        </w:rPr>
        <w:t>2030/23/2104</w:t>
      </w:r>
      <w:r w:rsidR="00DC242D">
        <w:rPr>
          <w:sz w:val="22"/>
          <w:szCs w:val="22"/>
          <w:lang w:val="sr-Latn-CS"/>
        </w:rPr>
        <w:t xml:space="preserve"> </w:t>
      </w:r>
      <w:bookmarkStart w:id="0" w:name="_GoBack"/>
      <w:bookmarkEnd w:id="0"/>
      <w:r w:rsidRPr="00ED4306">
        <w:rPr>
          <w:sz w:val="22"/>
          <w:szCs w:val="22"/>
          <w:lang w:val="sr-Latn-CS"/>
        </w:rPr>
        <w:t>- 2970</w:t>
      </w:r>
      <w:r>
        <w:rPr>
          <w:sz w:val="22"/>
          <w:szCs w:val="22"/>
          <w:lang w:val="sr-Latn-CS"/>
        </w:rPr>
        <w:t xml:space="preserve"> od </w:t>
      </w:r>
      <w:r w:rsidRPr="00ED4306">
        <w:rPr>
          <w:sz w:val="22"/>
          <w:szCs w:val="22"/>
          <w:lang w:val="sr-Latn-CS"/>
        </w:rPr>
        <w:t>08.06.2023. godine</w:t>
      </w:r>
    </w:p>
    <w:p w:rsidR="00ED4306" w:rsidRPr="00ED4306" w:rsidRDefault="00ED4306" w:rsidP="00ED4306">
      <w:pPr>
        <w:rPr>
          <w:sz w:val="22"/>
          <w:szCs w:val="22"/>
          <w:lang w:val="sr-Latn-CS"/>
        </w:rPr>
      </w:pPr>
      <w:r w:rsidRPr="00ED4306">
        <w:rPr>
          <w:sz w:val="22"/>
          <w:szCs w:val="22"/>
          <w:lang w:val="sr-Latn-CS"/>
        </w:rPr>
        <w:t xml:space="preserve">Mikafungin Teva, 100 mg, prašak za koncentrat za rastvor za infuziju: </w:t>
      </w:r>
    </w:p>
    <w:p w:rsidR="00ED4306" w:rsidRPr="00ED4306" w:rsidRDefault="00ED4306" w:rsidP="00ED4306">
      <w:pPr>
        <w:rPr>
          <w:sz w:val="22"/>
          <w:szCs w:val="22"/>
          <w:lang w:val="sr-Latn-CS"/>
        </w:rPr>
      </w:pPr>
      <w:r w:rsidRPr="00ED4306">
        <w:rPr>
          <w:sz w:val="22"/>
          <w:szCs w:val="22"/>
          <w:lang w:val="sr-Latn-CS"/>
        </w:rPr>
        <w:t xml:space="preserve">2030/23/2105 </w:t>
      </w:r>
      <w:r>
        <w:rPr>
          <w:sz w:val="22"/>
          <w:szCs w:val="22"/>
          <w:lang w:val="sr-Latn-CS"/>
        </w:rPr>
        <w:t>–</w:t>
      </w:r>
      <w:r w:rsidRPr="00ED4306">
        <w:rPr>
          <w:sz w:val="22"/>
          <w:szCs w:val="22"/>
          <w:lang w:val="sr-Latn-CS"/>
        </w:rPr>
        <w:t xml:space="preserve"> 2971</w:t>
      </w:r>
      <w:r>
        <w:rPr>
          <w:sz w:val="22"/>
          <w:szCs w:val="22"/>
          <w:lang w:val="sr-Latn-CS"/>
        </w:rPr>
        <w:t xml:space="preserve"> od </w:t>
      </w:r>
      <w:r w:rsidRPr="00ED4306">
        <w:rPr>
          <w:sz w:val="22"/>
          <w:szCs w:val="22"/>
          <w:lang w:val="sr-Latn-CS"/>
        </w:rPr>
        <w:t>08.06.2023. godine</w:t>
      </w:r>
    </w:p>
    <w:p w:rsidR="00440196" w:rsidRPr="00390924" w:rsidRDefault="00440196" w:rsidP="00DB53F4">
      <w:pPr>
        <w:rPr>
          <w:b/>
          <w:sz w:val="22"/>
          <w:szCs w:val="22"/>
          <w:lang w:val="sr-Latn-CS"/>
        </w:rPr>
      </w:pPr>
    </w:p>
    <w:p w:rsidR="00440196" w:rsidRDefault="00440196" w:rsidP="00440196">
      <w:pPr>
        <w:rPr>
          <w:b/>
          <w:sz w:val="22"/>
          <w:szCs w:val="22"/>
          <w:lang w:val="sr-Latn-CS"/>
        </w:rPr>
      </w:pPr>
      <w:r w:rsidRPr="00390924">
        <w:rPr>
          <w:b/>
          <w:sz w:val="22"/>
          <w:szCs w:val="22"/>
          <w:lang w:val="sr-Latn-CS"/>
        </w:rPr>
        <w:t>Ovo uputstvo je posljednji put odobreno</w:t>
      </w:r>
    </w:p>
    <w:p w:rsidR="00BC76E3" w:rsidRDefault="00BC76E3" w:rsidP="00440196">
      <w:pPr>
        <w:rPr>
          <w:b/>
          <w:sz w:val="22"/>
          <w:szCs w:val="22"/>
          <w:lang w:val="sr-Latn-CS"/>
        </w:rPr>
      </w:pPr>
    </w:p>
    <w:p w:rsidR="00BC76E3" w:rsidRPr="00ED4306" w:rsidRDefault="00ED4306" w:rsidP="00440196">
      <w:pPr>
        <w:rPr>
          <w:sz w:val="22"/>
          <w:szCs w:val="22"/>
          <w:lang w:val="sr-Latn-CS"/>
        </w:rPr>
      </w:pPr>
      <w:r w:rsidRPr="00ED4306">
        <w:rPr>
          <w:sz w:val="22"/>
          <w:szCs w:val="22"/>
          <w:lang w:val="sr-Latn-CS"/>
        </w:rPr>
        <w:t>Jun, 2023. godine</w:t>
      </w:r>
    </w:p>
    <w:p w:rsidR="00BB1C4E" w:rsidRDefault="00BB1C4E" w:rsidP="00440196">
      <w:pPr>
        <w:rPr>
          <w:b/>
          <w:sz w:val="22"/>
          <w:szCs w:val="22"/>
          <w:lang w:val="sr-Latn-CS"/>
        </w:rPr>
      </w:pPr>
    </w:p>
    <w:p w:rsidR="00BB1C4E" w:rsidRDefault="00BB1C4E" w:rsidP="00440196">
      <w:pPr>
        <w:rPr>
          <w:b/>
          <w:sz w:val="22"/>
          <w:szCs w:val="22"/>
          <w:lang w:val="sr-Latn-CS"/>
        </w:rPr>
      </w:pPr>
    </w:p>
    <w:p w:rsidR="00BC76E3" w:rsidRDefault="00BC76E3" w:rsidP="00440196">
      <w:pPr>
        <w:rPr>
          <w:b/>
          <w:sz w:val="22"/>
          <w:szCs w:val="22"/>
          <w:lang w:val="sr-Latn-CS"/>
        </w:rPr>
      </w:pPr>
      <w:r>
        <w:rPr>
          <w:b/>
          <w:sz w:val="22"/>
          <w:szCs w:val="22"/>
          <w:lang w:val="sr-Latn-CS"/>
        </w:rPr>
        <w:t>__________________________________________________________________________________</w:t>
      </w:r>
    </w:p>
    <w:p w:rsidR="00BC76E3" w:rsidRDefault="00BC76E3" w:rsidP="00440196">
      <w:pPr>
        <w:rPr>
          <w:b/>
          <w:sz w:val="22"/>
          <w:szCs w:val="22"/>
          <w:lang w:val="sr-Latn-CS"/>
        </w:rPr>
      </w:pPr>
    </w:p>
    <w:p w:rsidR="00BC76E3" w:rsidRDefault="00BC76E3" w:rsidP="00BC76E3">
      <w:pPr>
        <w:jc w:val="both"/>
        <w:rPr>
          <w:sz w:val="22"/>
          <w:szCs w:val="22"/>
          <w:lang w:val="sr-Latn-CS"/>
        </w:rPr>
      </w:pPr>
      <w:r w:rsidRPr="00BC76E3">
        <w:rPr>
          <w:sz w:val="22"/>
          <w:szCs w:val="22"/>
          <w:lang w:val="sr-Latn-CS"/>
        </w:rPr>
        <w:t>Sljedeće informacije</w:t>
      </w:r>
      <w:r>
        <w:rPr>
          <w:sz w:val="22"/>
          <w:szCs w:val="22"/>
          <w:lang w:val="sr-Latn-CS"/>
        </w:rPr>
        <w:t xml:space="preserve"> namijenjene su samo ljekarima</w:t>
      </w:r>
      <w:r w:rsidRPr="00BC76E3">
        <w:rPr>
          <w:sz w:val="22"/>
          <w:szCs w:val="22"/>
          <w:lang w:val="sr-Latn-CS"/>
        </w:rPr>
        <w:t xml:space="preserve"> i zdravstvenim radnicima:</w:t>
      </w:r>
    </w:p>
    <w:p w:rsidR="00BC76E3" w:rsidRDefault="00BC76E3" w:rsidP="00BC76E3">
      <w:pPr>
        <w:jc w:val="both"/>
        <w:rPr>
          <w:sz w:val="22"/>
          <w:szCs w:val="22"/>
          <w:lang w:val="sr-Latn-CS"/>
        </w:rPr>
      </w:pPr>
      <w:r>
        <w:rPr>
          <w:sz w:val="22"/>
          <w:szCs w:val="22"/>
          <w:lang w:val="sr-Latn-CS"/>
        </w:rPr>
        <w:t>Lijek M</w:t>
      </w:r>
      <w:r w:rsidRPr="00BC76E3">
        <w:rPr>
          <w:sz w:val="22"/>
          <w:szCs w:val="22"/>
          <w:lang w:val="sr-Latn-CS"/>
        </w:rPr>
        <w:t>ikafungin Teva se ne smije miješ</w:t>
      </w:r>
      <w:r w:rsidR="001A76D6">
        <w:rPr>
          <w:sz w:val="22"/>
          <w:szCs w:val="22"/>
          <w:lang w:val="sr-Latn-CS"/>
        </w:rPr>
        <w:t>ati niti primjenjivati u vidu infuzije</w:t>
      </w:r>
      <w:r w:rsidRPr="00BC76E3">
        <w:rPr>
          <w:sz w:val="22"/>
          <w:szCs w:val="22"/>
          <w:lang w:val="sr-Latn-CS"/>
        </w:rPr>
        <w:t xml:space="preserve"> zajedno s</w:t>
      </w:r>
      <w:r w:rsidR="001A76D6">
        <w:rPr>
          <w:sz w:val="22"/>
          <w:szCs w:val="22"/>
          <w:lang w:val="sr-Latn-CS"/>
        </w:rPr>
        <w:t>a drugim l</w:t>
      </w:r>
      <w:r w:rsidRPr="00BC76E3">
        <w:rPr>
          <w:sz w:val="22"/>
          <w:szCs w:val="22"/>
          <w:lang w:val="sr-Latn-CS"/>
        </w:rPr>
        <w:t>jekovima osim</w:t>
      </w:r>
      <w:r w:rsidR="001A76D6">
        <w:rPr>
          <w:sz w:val="22"/>
          <w:szCs w:val="22"/>
          <w:lang w:val="sr-Latn-CS"/>
        </w:rPr>
        <w:t xml:space="preserve"> </w:t>
      </w:r>
      <w:r w:rsidRPr="00BC76E3">
        <w:rPr>
          <w:sz w:val="22"/>
          <w:szCs w:val="22"/>
          <w:lang w:val="sr-Latn-CS"/>
        </w:rPr>
        <w:t>onih navedenih niže.</w:t>
      </w:r>
      <w:r w:rsidR="001A76D6">
        <w:rPr>
          <w:sz w:val="22"/>
          <w:szCs w:val="22"/>
          <w:lang w:val="sr-Latn-CS"/>
        </w:rPr>
        <w:t xml:space="preserve"> Lijek</w:t>
      </w:r>
      <w:r w:rsidRPr="00BC76E3">
        <w:rPr>
          <w:sz w:val="22"/>
          <w:szCs w:val="22"/>
          <w:lang w:val="sr-Latn-CS"/>
        </w:rPr>
        <w:t xml:space="preserve"> </w:t>
      </w:r>
      <w:r w:rsidR="001A76D6">
        <w:rPr>
          <w:sz w:val="22"/>
          <w:szCs w:val="22"/>
          <w:lang w:val="sr-Latn-CS"/>
        </w:rPr>
        <w:t>Mikafungin Teva se rekonstituiše i razrjeđ</w:t>
      </w:r>
      <w:r w:rsidRPr="00BC76E3">
        <w:rPr>
          <w:sz w:val="22"/>
          <w:szCs w:val="22"/>
          <w:lang w:val="sr-Latn-CS"/>
        </w:rPr>
        <w:t xml:space="preserve">uje </w:t>
      </w:r>
      <w:r w:rsidR="001A76D6">
        <w:rPr>
          <w:sz w:val="22"/>
          <w:szCs w:val="22"/>
          <w:lang w:val="sr-Latn-CS"/>
        </w:rPr>
        <w:t>primjenom aseptične tehnike</w:t>
      </w:r>
      <w:r w:rsidRPr="00BC76E3">
        <w:rPr>
          <w:sz w:val="22"/>
          <w:szCs w:val="22"/>
          <w:lang w:val="sr-Latn-CS"/>
        </w:rPr>
        <w:t xml:space="preserve"> na sobnoj</w:t>
      </w:r>
      <w:r w:rsidR="001A76D6">
        <w:rPr>
          <w:sz w:val="22"/>
          <w:szCs w:val="22"/>
          <w:lang w:val="sr-Latn-CS"/>
        </w:rPr>
        <w:t xml:space="preserve"> </w:t>
      </w:r>
      <w:r w:rsidRPr="00BC76E3">
        <w:rPr>
          <w:sz w:val="22"/>
          <w:szCs w:val="22"/>
          <w:lang w:val="sr-Latn-CS"/>
        </w:rPr>
        <w:t>temperaturi na sljedeći način:</w:t>
      </w:r>
    </w:p>
    <w:p w:rsidR="00C05841" w:rsidRPr="00BC76E3" w:rsidRDefault="00C05841" w:rsidP="00BC76E3">
      <w:pPr>
        <w:jc w:val="both"/>
        <w:rPr>
          <w:sz w:val="22"/>
          <w:szCs w:val="22"/>
          <w:lang w:val="sr-Latn-CS"/>
        </w:rPr>
      </w:pPr>
    </w:p>
    <w:p w:rsidR="00BC76E3" w:rsidRPr="00BC76E3" w:rsidRDefault="00BC76E3" w:rsidP="00BC76E3">
      <w:pPr>
        <w:jc w:val="both"/>
        <w:rPr>
          <w:sz w:val="22"/>
          <w:szCs w:val="22"/>
          <w:lang w:val="sr-Latn-CS"/>
        </w:rPr>
      </w:pPr>
      <w:r w:rsidRPr="00BC76E3">
        <w:rPr>
          <w:sz w:val="22"/>
          <w:szCs w:val="22"/>
          <w:lang w:val="sr-Latn-CS"/>
        </w:rPr>
        <w:t xml:space="preserve">1. </w:t>
      </w:r>
      <w:r w:rsidR="00C05841">
        <w:rPr>
          <w:sz w:val="22"/>
          <w:szCs w:val="22"/>
          <w:lang w:val="sr-Latn-CS"/>
        </w:rPr>
        <w:t xml:space="preserve">    </w:t>
      </w:r>
      <w:r w:rsidRPr="00BC76E3">
        <w:rPr>
          <w:sz w:val="22"/>
          <w:szCs w:val="22"/>
          <w:lang w:val="sr-Latn-CS"/>
        </w:rPr>
        <w:t>Plastična kapica mora se ukloniti s</w:t>
      </w:r>
      <w:r w:rsidR="001A76D6">
        <w:rPr>
          <w:sz w:val="22"/>
          <w:szCs w:val="22"/>
          <w:lang w:val="sr-Latn-CS"/>
        </w:rPr>
        <w:t>a bočice, a čep dezinfikovati</w:t>
      </w:r>
      <w:r w:rsidRPr="00BC76E3">
        <w:rPr>
          <w:sz w:val="22"/>
          <w:szCs w:val="22"/>
          <w:lang w:val="sr-Latn-CS"/>
        </w:rPr>
        <w:t xml:space="preserve"> alkoholom.</w:t>
      </w:r>
    </w:p>
    <w:p w:rsidR="00BC76E3" w:rsidRPr="00BC76E3" w:rsidRDefault="001A76D6" w:rsidP="00C05841">
      <w:pPr>
        <w:ind w:left="426" w:hanging="426"/>
        <w:jc w:val="both"/>
        <w:rPr>
          <w:sz w:val="22"/>
          <w:szCs w:val="22"/>
          <w:lang w:val="sr-Latn-CS"/>
        </w:rPr>
      </w:pPr>
      <w:r>
        <w:rPr>
          <w:sz w:val="22"/>
          <w:szCs w:val="22"/>
          <w:lang w:val="sr-Latn-CS"/>
        </w:rPr>
        <w:t xml:space="preserve">2. </w:t>
      </w:r>
      <w:r w:rsidR="00C05841">
        <w:rPr>
          <w:sz w:val="22"/>
          <w:szCs w:val="22"/>
          <w:lang w:val="sr-Latn-CS"/>
        </w:rPr>
        <w:t xml:space="preserve">    </w:t>
      </w:r>
      <w:r>
        <w:rPr>
          <w:sz w:val="22"/>
          <w:szCs w:val="22"/>
          <w:lang w:val="sr-Latn-CS"/>
        </w:rPr>
        <w:t>5 ml rastvora za infuziju natrijum h</w:t>
      </w:r>
      <w:r w:rsidR="00BC76E3" w:rsidRPr="00BC76E3">
        <w:rPr>
          <w:sz w:val="22"/>
          <w:szCs w:val="22"/>
          <w:lang w:val="sr-Latn-CS"/>
        </w:rPr>
        <w:t xml:space="preserve">lorida od 9 mg/ml (0,9%) ili </w:t>
      </w:r>
      <w:r w:rsidR="00C05841">
        <w:rPr>
          <w:sz w:val="22"/>
          <w:szCs w:val="22"/>
          <w:lang w:val="sr-Latn-CS"/>
        </w:rPr>
        <w:t xml:space="preserve">rastvora </w:t>
      </w:r>
      <w:r w:rsidR="00BC76E3" w:rsidRPr="00BC76E3">
        <w:rPr>
          <w:sz w:val="22"/>
          <w:szCs w:val="22"/>
          <w:lang w:val="sr-Latn-CS"/>
        </w:rPr>
        <w:t>za infuziju glukoze od</w:t>
      </w:r>
      <w:r>
        <w:rPr>
          <w:sz w:val="22"/>
          <w:szCs w:val="22"/>
          <w:lang w:val="sr-Latn-CS"/>
        </w:rPr>
        <w:t xml:space="preserve"> </w:t>
      </w:r>
      <w:r w:rsidR="00BC76E3" w:rsidRPr="00BC76E3">
        <w:rPr>
          <w:sz w:val="22"/>
          <w:szCs w:val="22"/>
          <w:lang w:val="sr-Latn-CS"/>
        </w:rPr>
        <w:t>50 mg/m</w:t>
      </w:r>
      <w:r>
        <w:rPr>
          <w:sz w:val="22"/>
          <w:szCs w:val="22"/>
          <w:lang w:val="sr-Latn-CS"/>
        </w:rPr>
        <w:t>l (5%) (koji se uzmu iz boce/kese</w:t>
      </w:r>
      <w:r w:rsidR="00BC76E3" w:rsidRPr="00BC76E3">
        <w:rPr>
          <w:sz w:val="22"/>
          <w:szCs w:val="22"/>
          <w:lang w:val="sr-Latn-CS"/>
        </w:rPr>
        <w:t xml:space="preserve"> od 100 ml) treba aseptički i sporo ubrizgati u</w:t>
      </w:r>
      <w:r>
        <w:rPr>
          <w:sz w:val="22"/>
          <w:szCs w:val="22"/>
          <w:lang w:val="sr-Latn-CS"/>
        </w:rPr>
        <w:t xml:space="preserve"> svaku bočicu niz unutrašnju stranu zida</w:t>
      </w:r>
      <w:r w:rsidR="00BC76E3" w:rsidRPr="00BC76E3">
        <w:rPr>
          <w:sz w:val="22"/>
          <w:szCs w:val="22"/>
          <w:lang w:val="sr-Latn-CS"/>
        </w:rPr>
        <w:t>. Iako će se koncentrat zapjeniti, potrebno je učiniti</w:t>
      </w:r>
      <w:r w:rsidR="00BC76E3">
        <w:rPr>
          <w:sz w:val="22"/>
          <w:szCs w:val="22"/>
          <w:lang w:val="sr-Latn-CS"/>
        </w:rPr>
        <w:t xml:space="preserve"> </w:t>
      </w:r>
      <w:r w:rsidR="00BC76E3" w:rsidRPr="00BC76E3">
        <w:rPr>
          <w:sz w:val="22"/>
          <w:szCs w:val="22"/>
          <w:lang w:val="sr-Latn-CS"/>
        </w:rPr>
        <w:t>sve da količina stvorene pjene bude št</w:t>
      </w:r>
      <w:r>
        <w:rPr>
          <w:sz w:val="22"/>
          <w:szCs w:val="22"/>
          <w:lang w:val="sr-Latn-CS"/>
        </w:rPr>
        <w:t>o manja. Mora se rekonstituisati</w:t>
      </w:r>
      <w:r w:rsidR="00BC76E3" w:rsidRPr="00BC76E3">
        <w:rPr>
          <w:sz w:val="22"/>
          <w:szCs w:val="22"/>
          <w:lang w:val="sr-Latn-CS"/>
        </w:rPr>
        <w:t xml:space="preserve"> dovoljan broj bočica</w:t>
      </w:r>
      <w:r>
        <w:rPr>
          <w:sz w:val="22"/>
          <w:szCs w:val="22"/>
          <w:lang w:val="sr-Latn-CS"/>
        </w:rPr>
        <w:t xml:space="preserve"> </w:t>
      </w:r>
      <w:r w:rsidR="00BC76E3" w:rsidRPr="00BC76E3">
        <w:rPr>
          <w:sz w:val="22"/>
          <w:szCs w:val="22"/>
          <w:lang w:val="sr-Latn-CS"/>
        </w:rPr>
        <w:t>lijeka Mikafungin Teva kako bi se dobila pot</w:t>
      </w:r>
      <w:r>
        <w:rPr>
          <w:sz w:val="22"/>
          <w:szCs w:val="22"/>
          <w:lang w:val="sr-Latn-CS"/>
        </w:rPr>
        <w:t>rebna doza u mg (vidjeti tabelu</w:t>
      </w:r>
      <w:r w:rsidR="00BC76E3" w:rsidRPr="00BC76E3">
        <w:rPr>
          <w:sz w:val="22"/>
          <w:szCs w:val="22"/>
          <w:lang w:val="sr-Latn-CS"/>
        </w:rPr>
        <w:t xml:space="preserve"> niže).</w:t>
      </w:r>
    </w:p>
    <w:p w:rsidR="00BC76E3" w:rsidRPr="00BC76E3" w:rsidRDefault="00BC76E3" w:rsidP="00C05841">
      <w:pPr>
        <w:ind w:left="426" w:hanging="426"/>
        <w:jc w:val="both"/>
        <w:rPr>
          <w:sz w:val="22"/>
          <w:szCs w:val="22"/>
          <w:lang w:val="sr-Latn-CS"/>
        </w:rPr>
      </w:pPr>
      <w:r w:rsidRPr="00BC76E3">
        <w:rPr>
          <w:sz w:val="22"/>
          <w:szCs w:val="22"/>
          <w:lang w:val="sr-Latn-CS"/>
        </w:rPr>
        <w:t xml:space="preserve">3. </w:t>
      </w:r>
      <w:r w:rsidR="00C05841">
        <w:rPr>
          <w:sz w:val="22"/>
          <w:szCs w:val="22"/>
          <w:lang w:val="sr-Latn-CS"/>
        </w:rPr>
        <w:t xml:space="preserve">   </w:t>
      </w:r>
      <w:r w:rsidRPr="00BC76E3">
        <w:rPr>
          <w:sz w:val="22"/>
          <w:szCs w:val="22"/>
          <w:lang w:val="sr-Latn-CS"/>
        </w:rPr>
        <w:t>Bočicu treba nježno okretati. NE TRESTI. Prašak će se po</w:t>
      </w:r>
      <w:r w:rsidR="001A76D6">
        <w:rPr>
          <w:sz w:val="22"/>
          <w:szCs w:val="22"/>
          <w:lang w:val="sr-Latn-CS"/>
        </w:rPr>
        <w:t xml:space="preserve">tpuno otopiti. Koncentrat treba </w:t>
      </w:r>
      <w:r w:rsidRPr="00BC76E3">
        <w:rPr>
          <w:sz w:val="22"/>
          <w:szCs w:val="22"/>
          <w:lang w:val="sr-Latn-CS"/>
        </w:rPr>
        <w:t xml:space="preserve">odmah primijeniti. Bočica je namijenjena samo za jednokratnu </w:t>
      </w:r>
      <w:r w:rsidR="001A76D6">
        <w:rPr>
          <w:sz w:val="22"/>
          <w:szCs w:val="22"/>
          <w:lang w:val="sr-Latn-CS"/>
        </w:rPr>
        <w:t xml:space="preserve">primjenu. Stoga, rekonstituisani </w:t>
      </w:r>
      <w:r w:rsidRPr="00BC76E3">
        <w:rPr>
          <w:sz w:val="22"/>
          <w:szCs w:val="22"/>
          <w:lang w:val="sr-Latn-CS"/>
        </w:rPr>
        <w:t>koncentrat koji nije pri</w:t>
      </w:r>
      <w:r w:rsidR="001A76D6">
        <w:rPr>
          <w:sz w:val="22"/>
          <w:szCs w:val="22"/>
          <w:lang w:val="sr-Latn-CS"/>
        </w:rPr>
        <w:t>mijenjen, mora se odmah odložiti</w:t>
      </w:r>
      <w:r w:rsidRPr="00BC76E3">
        <w:rPr>
          <w:sz w:val="22"/>
          <w:szCs w:val="22"/>
          <w:lang w:val="sr-Latn-CS"/>
        </w:rPr>
        <w:t>.</w:t>
      </w:r>
    </w:p>
    <w:p w:rsidR="00BC76E3" w:rsidRPr="00BC76E3" w:rsidRDefault="001A76D6" w:rsidP="00C05841">
      <w:pPr>
        <w:ind w:left="426" w:hanging="426"/>
        <w:jc w:val="both"/>
        <w:rPr>
          <w:sz w:val="22"/>
          <w:szCs w:val="22"/>
          <w:lang w:val="sr-Latn-CS"/>
        </w:rPr>
      </w:pPr>
      <w:r>
        <w:rPr>
          <w:sz w:val="22"/>
          <w:szCs w:val="22"/>
          <w:lang w:val="sr-Latn-CS"/>
        </w:rPr>
        <w:t xml:space="preserve">4. </w:t>
      </w:r>
      <w:r w:rsidR="00C05841">
        <w:rPr>
          <w:sz w:val="22"/>
          <w:szCs w:val="22"/>
          <w:lang w:val="sr-Latn-CS"/>
        </w:rPr>
        <w:t xml:space="preserve">   </w:t>
      </w:r>
      <w:r>
        <w:rPr>
          <w:sz w:val="22"/>
          <w:szCs w:val="22"/>
          <w:lang w:val="sr-Latn-CS"/>
        </w:rPr>
        <w:t>Kompletan</w:t>
      </w:r>
      <w:r w:rsidR="00BC76E3" w:rsidRPr="00BC76E3">
        <w:rPr>
          <w:sz w:val="22"/>
          <w:szCs w:val="22"/>
          <w:lang w:val="sr-Latn-CS"/>
        </w:rPr>
        <w:t xml:space="preserve"> r</w:t>
      </w:r>
      <w:r>
        <w:rPr>
          <w:sz w:val="22"/>
          <w:szCs w:val="22"/>
          <w:lang w:val="sr-Latn-CS"/>
        </w:rPr>
        <w:t>ekonstituisani</w:t>
      </w:r>
      <w:r w:rsidR="00BC76E3" w:rsidRPr="00BC76E3">
        <w:rPr>
          <w:sz w:val="22"/>
          <w:szCs w:val="22"/>
          <w:lang w:val="sr-Latn-CS"/>
        </w:rPr>
        <w:t xml:space="preserve"> kon</w:t>
      </w:r>
      <w:r>
        <w:rPr>
          <w:sz w:val="22"/>
          <w:szCs w:val="22"/>
          <w:lang w:val="sr-Latn-CS"/>
        </w:rPr>
        <w:t>centrat treba izvući iz pojedinačne bočice i vratiti u bocu/kesu</w:t>
      </w:r>
      <w:r w:rsidR="00BC76E3" w:rsidRPr="00BC76E3">
        <w:rPr>
          <w:sz w:val="22"/>
          <w:szCs w:val="22"/>
          <w:lang w:val="sr-Latn-CS"/>
        </w:rPr>
        <w:t xml:space="preserve"> za infuziju</w:t>
      </w:r>
      <w:r>
        <w:rPr>
          <w:sz w:val="22"/>
          <w:szCs w:val="22"/>
          <w:lang w:val="sr-Latn-CS"/>
        </w:rPr>
        <w:t xml:space="preserve"> iz koje je prvobitno uzet rastvor. Razrijeđeni rastvor</w:t>
      </w:r>
      <w:r w:rsidR="00BC76E3" w:rsidRPr="00BC76E3">
        <w:rPr>
          <w:sz w:val="22"/>
          <w:szCs w:val="22"/>
          <w:lang w:val="sr-Latn-CS"/>
        </w:rPr>
        <w:t xml:space="preserve"> za infuziju treba odmah primijeniti.</w:t>
      </w:r>
      <w:r>
        <w:rPr>
          <w:sz w:val="22"/>
          <w:szCs w:val="22"/>
          <w:lang w:val="sr-Latn-CS"/>
        </w:rPr>
        <w:t xml:space="preserve"> Dokazana hemijska i fizička</w:t>
      </w:r>
      <w:r w:rsidR="00BC76E3" w:rsidRPr="00BC76E3">
        <w:rPr>
          <w:sz w:val="22"/>
          <w:szCs w:val="22"/>
          <w:lang w:val="sr-Latn-CS"/>
        </w:rPr>
        <w:t xml:space="preserve"> stabilnost pripremljenog lijeka je 96 sati na temperaturi od 25°C</w:t>
      </w:r>
      <w:r>
        <w:rPr>
          <w:sz w:val="22"/>
          <w:szCs w:val="22"/>
          <w:lang w:val="sr-Latn-CS"/>
        </w:rPr>
        <w:t xml:space="preserve"> </w:t>
      </w:r>
      <w:r w:rsidR="00BC76E3" w:rsidRPr="00BC76E3">
        <w:rPr>
          <w:sz w:val="22"/>
          <w:szCs w:val="22"/>
          <w:lang w:val="sr-Latn-CS"/>
        </w:rPr>
        <w:t>kad</w:t>
      </w:r>
      <w:r>
        <w:rPr>
          <w:sz w:val="22"/>
          <w:szCs w:val="22"/>
          <w:lang w:val="sr-Latn-CS"/>
        </w:rPr>
        <w:t>a</w:t>
      </w:r>
      <w:r w:rsidR="00BC76E3" w:rsidRPr="00BC76E3">
        <w:rPr>
          <w:sz w:val="22"/>
          <w:szCs w:val="22"/>
          <w:lang w:val="sr-Latn-CS"/>
        </w:rPr>
        <w:t xml:space="preserve"> je z</w:t>
      </w:r>
      <w:r>
        <w:rPr>
          <w:sz w:val="22"/>
          <w:szCs w:val="22"/>
          <w:lang w:val="sr-Latn-CS"/>
        </w:rPr>
        <w:t>aštićen od svjetlosti i razrijeđ</w:t>
      </w:r>
      <w:r w:rsidR="00BC76E3" w:rsidRPr="00BC76E3">
        <w:rPr>
          <w:sz w:val="22"/>
          <w:szCs w:val="22"/>
          <w:lang w:val="sr-Latn-CS"/>
        </w:rPr>
        <w:t>en</w:t>
      </w:r>
      <w:r>
        <w:rPr>
          <w:sz w:val="22"/>
          <w:szCs w:val="22"/>
          <w:lang w:val="sr-Latn-CS"/>
        </w:rPr>
        <w:t xml:space="preserve"> na način kako je opisano iznad</w:t>
      </w:r>
      <w:r w:rsidR="00BC76E3" w:rsidRPr="00BC76E3">
        <w:rPr>
          <w:sz w:val="22"/>
          <w:szCs w:val="22"/>
          <w:lang w:val="sr-Latn-CS"/>
        </w:rPr>
        <w:t>.</w:t>
      </w:r>
    </w:p>
    <w:p w:rsidR="00BC76E3" w:rsidRPr="00BC76E3" w:rsidRDefault="001A76D6" w:rsidP="00C05841">
      <w:pPr>
        <w:ind w:left="426" w:hanging="426"/>
        <w:jc w:val="both"/>
        <w:rPr>
          <w:sz w:val="22"/>
          <w:szCs w:val="22"/>
          <w:lang w:val="sr-Latn-CS"/>
        </w:rPr>
      </w:pPr>
      <w:r>
        <w:rPr>
          <w:sz w:val="22"/>
          <w:szCs w:val="22"/>
          <w:lang w:val="sr-Latn-CS"/>
        </w:rPr>
        <w:t xml:space="preserve">5. </w:t>
      </w:r>
      <w:r w:rsidR="00C05841">
        <w:rPr>
          <w:sz w:val="22"/>
          <w:szCs w:val="22"/>
          <w:lang w:val="sr-Latn-CS"/>
        </w:rPr>
        <w:t xml:space="preserve">    </w:t>
      </w:r>
      <w:r>
        <w:rPr>
          <w:sz w:val="22"/>
          <w:szCs w:val="22"/>
          <w:lang w:val="sr-Latn-CS"/>
        </w:rPr>
        <w:t xml:space="preserve">Bocu/kesu za infuziju treba </w:t>
      </w:r>
      <w:r w:rsidR="00BC76E3" w:rsidRPr="00BC76E3">
        <w:rPr>
          <w:sz w:val="22"/>
          <w:szCs w:val="22"/>
          <w:lang w:val="sr-Latn-CS"/>
        </w:rPr>
        <w:t>nje</w:t>
      </w:r>
      <w:r>
        <w:rPr>
          <w:sz w:val="22"/>
          <w:szCs w:val="22"/>
          <w:lang w:val="sr-Latn-CS"/>
        </w:rPr>
        <w:t>žno okrenuti tako da se razrijeđeni rastvor</w:t>
      </w:r>
      <w:r w:rsidR="00BC76E3" w:rsidRPr="00BC76E3">
        <w:rPr>
          <w:sz w:val="22"/>
          <w:szCs w:val="22"/>
          <w:lang w:val="sr-Latn-CS"/>
        </w:rPr>
        <w:t xml:space="preserve"> rasprši, ali se</w:t>
      </w:r>
      <w:r>
        <w:rPr>
          <w:sz w:val="22"/>
          <w:szCs w:val="22"/>
          <w:lang w:val="sr-Latn-CS"/>
        </w:rPr>
        <w:t xml:space="preserve"> </w:t>
      </w:r>
      <w:r w:rsidR="00BC76E3" w:rsidRPr="00BC76E3">
        <w:rPr>
          <w:sz w:val="22"/>
          <w:szCs w:val="22"/>
          <w:lang w:val="sr-Latn-CS"/>
        </w:rPr>
        <w:t>NE SMIJE mućkat</w:t>
      </w:r>
      <w:r>
        <w:rPr>
          <w:sz w:val="22"/>
          <w:szCs w:val="22"/>
          <w:lang w:val="sr-Latn-CS"/>
        </w:rPr>
        <w:t>i da se ne stvori pjena. Rastvor</w:t>
      </w:r>
      <w:r w:rsidR="00BC76E3" w:rsidRPr="00BC76E3">
        <w:rPr>
          <w:sz w:val="22"/>
          <w:szCs w:val="22"/>
          <w:lang w:val="sr-Latn-CS"/>
        </w:rPr>
        <w:t xml:space="preserve"> se ne smije pri</w:t>
      </w:r>
      <w:r>
        <w:rPr>
          <w:sz w:val="22"/>
          <w:szCs w:val="22"/>
          <w:lang w:val="sr-Latn-CS"/>
        </w:rPr>
        <w:t>mijeniti ako je zamućen</w:t>
      </w:r>
      <w:r w:rsidR="00BC76E3" w:rsidRPr="00BC76E3">
        <w:rPr>
          <w:sz w:val="22"/>
          <w:szCs w:val="22"/>
          <w:lang w:val="sr-Latn-CS"/>
        </w:rPr>
        <w:t xml:space="preserve"> ili se</w:t>
      </w:r>
      <w:r>
        <w:rPr>
          <w:sz w:val="22"/>
          <w:szCs w:val="22"/>
          <w:lang w:val="sr-Latn-CS"/>
        </w:rPr>
        <w:t xml:space="preserve"> </w:t>
      </w:r>
      <w:r w:rsidR="00BC76E3" w:rsidRPr="00BC76E3">
        <w:rPr>
          <w:sz w:val="22"/>
          <w:szCs w:val="22"/>
          <w:lang w:val="sr-Latn-CS"/>
        </w:rPr>
        <w:t>stvorio talog.</w:t>
      </w:r>
    </w:p>
    <w:p w:rsidR="00BC76E3" w:rsidRDefault="001A76D6" w:rsidP="00C05841">
      <w:pPr>
        <w:ind w:left="426" w:hanging="426"/>
        <w:jc w:val="both"/>
        <w:rPr>
          <w:sz w:val="22"/>
          <w:szCs w:val="22"/>
          <w:lang w:val="sr-Latn-CS"/>
        </w:rPr>
      </w:pPr>
      <w:r>
        <w:rPr>
          <w:sz w:val="22"/>
          <w:szCs w:val="22"/>
          <w:lang w:val="sr-Latn-CS"/>
        </w:rPr>
        <w:t xml:space="preserve">6. </w:t>
      </w:r>
      <w:r w:rsidR="00C05841">
        <w:rPr>
          <w:sz w:val="22"/>
          <w:szCs w:val="22"/>
          <w:lang w:val="sr-Latn-CS"/>
        </w:rPr>
        <w:t xml:space="preserve">    </w:t>
      </w:r>
      <w:r>
        <w:rPr>
          <w:sz w:val="22"/>
          <w:szCs w:val="22"/>
          <w:lang w:val="sr-Latn-CS"/>
        </w:rPr>
        <w:t>Bocu/kesu</w:t>
      </w:r>
      <w:r w:rsidR="00BC76E3" w:rsidRPr="00BC76E3">
        <w:rPr>
          <w:sz w:val="22"/>
          <w:szCs w:val="22"/>
          <w:lang w:val="sr-Latn-CS"/>
        </w:rPr>
        <w:t xml:space="preserve"> </w:t>
      </w:r>
      <w:r>
        <w:rPr>
          <w:sz w:val="22"/>
          <w:szCs w:val="22"/>
          <w:lang w:val="sr-Latn-CS"/>
        </w:rPr>
        <w:t>za infuziju koja sadrži razrijeđeni</w:t>
      </w:r>
      <w:r w:rsidR="00BC76E3" w:rsidRPr="00BC76E3">
        <w:rPr>
          <w:sz w:val="22"/>
          <w:szCs w:val="22"/>
          <w:lang w:val="sr-Latn-CS"/>
        </w:rPr>
        <w:t xml:space="preserve"> otopinu za infuziju treba umetnuti u neprozirnu</w:t>
      </w:r>
      <w:r>
        <w:rPr>
          <w:sz w:val="22"/>
          <w:szCs w:val="22"/>
          <w:lang w:val="sr-Latn-CS"/>
        </w:rPr>
        <w:t xml:space="preserve"> kesu </w:t>
      </w:r>
      <w:r w:rsidR="00BC76E3" w:rsidRPr="00BC76E3">
        <w:rPr>
          <w:sz w:val="22"/>
          <w:szCs w:val="22"/>
          <w:lang w:val="sr-Latn-CS"/>
        </w:rPr>
        <w:t>koja se može zatvoriti radi zaštite od svjetlosti.</w:t>
      </w:r>
    </w:p>
    <w:p w:rsidR="001A76D6" w:rsidRDefault="001A76D6" w:rsidP="00BC76E3">
      <w:pPr>
        <w:jc w:val="both"/>
        <w:rPr>
          <w:sz w:val="22"/>
          <w:szCs w:val="22"/>
          <w:lang w:val="sr-Latn-CS"/>
        </w:rPr>
      </w:pPr>
    </w:p>
    <w:p w:rsidR="00DD3203" w:rsidRDefault="00DD3203" w:rsidP="00BC76E3">
      <w:pPr>
        <w:jc w:val="both"/>
        <w:rPr>
          <w:sz w:val="22"/>
          <w:szCs w:val="22"/>
          <w:lang w:val="sr-Latn-CS"/>
        </w:rPr>
      </w:pPr>
    </w:p>
    <w:p w:rsidR="00DD3203" w:rsidRDefault="00DD3203" w:rsidP="00BC76E3">
      <w:pPr>
        <w:jc w:val="both"/>
        <w:rPr>
          <w:sz w:val="22"/>
          <w:szCs w:val="22"/>
          <w:lang w:val="sr-Latn-CS"/>
        </w:rPr>
      </w:pPr>
    </w:p>
    <w:p w:rsidR="00DD3203" w:rsidRDefault="00DD3203" w:rsidP="00BC76E3">
      <w:pPr>
        <w:jc w:val="both"/>
        <w:rPr>
          <w:sz w:val="22"/>
          <w:szCs w:val="22"/>
          <w:lang w:val="sr-Latn-CS"/>
        </w:rPr>
      </w:pPr>
    </w:p>
    <w:p w:rsidR="00DD3203" w:rsidRDefault="00DD3203" w:rsidP="00BC76E3">
      <w:pPr>
        <w:jc w:val="both"/>
        <w:rPr>
          <w:sz w:val="22"/>
          <w:szCs w:val="22"/>
          <w:lang w:val="sr-Latn-CS"/>
        </w:rPr>
      </w:pPr>
    </w:p>
    <w:p w:rsidR="00DD3203" w:rsidRPr="00BC76E3" w:rsidRDefault="00DD3203" w:rsidP="00BC76E3">
      <w:pPr>
        <w:jc w:val="both"/>
        <w:rPr>
          <w:sz w:val="22"/>
          <w:szCs w:val="22"/>
          <w:lang w:val="sr-Latn-CS"/>
        </w:rPr>
      </w:pPr>
    </w:p>
    <w:p w:rsidR="00BC76E3" w:rsidRDefault="001A76D6" w:rsidP="00BC76E3">
      <w:pPr>
        <w:jc w:val="both"/>
        <w:rPr>
          <w:sz w:val="22"/>
          <w:szCs w:val="22"/>
          <w:lang w:val="sr-Latn-CS"/>
        </w:rPr>
      </w:pPr>
      <w:r>
        <w:rPr>
          <w:sz w:val="22"/>
          <w:szCs w:val="22"/>
          <w:lang w:val="sr-Latn-CS"/>
        </w:rPr>
        <w:lastRenderedPageBreak/>
        <w:t>Priprema rastvora</w:t>
      </w:r>
      <w:r w:rsidR="00BC76E3" w:rsidRPr="00BC76E3">
        <w:rPr>
          <w:sz w:val="22"/>
          <w:szCs w:val="22"/>
          <w:lang w:val="sr-Latn-CS"/>
        </w:rPr>
        <w:t xml:space="preserve"> za infuziju</w:t>
      </w:r>
    </w:p>
    <w:p w:rsidR="00BC76E3" w:rsidRDefault="00BC76E3" w:rsidP="00BC76E3">
      <w:pPr>
        <w:jc w:val="both"/>
        <w:rPr>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019"/>
        <w:gridCol w:w="2014"/>
        <w:gridCol w:w="2057"/>
        <w:gridCol w:w="2034"/>
      </w:tblGrid>
      <w:tr w:rsidR="00A44ACD" w:rsidRPr="00A44ACD" w:rsidTr="00715311">
        <w:tc>
          <w:tcPr>
            <w:tcW w:w="959" w:type="dxa"/>
            <w:shd w:val="clear" w:color="auto" w:fill="auto"/>
          </w:tcPr>
          <w:p w:rsidR="00A44ACD" w:rsidRPr="00A44ACD" w:rsidRDefault="00A44ACD" w:rsidP="00A44ACD">
            <w:pPr>
              <w:tabs>
                <w:tab w:val="left" w:pos="567"/>
              </w:tabs>
              <w:rPr>
                <w:b/>
                <w:sz w:val="22"/>
                <w:lang w:val="hr-HR"/>
              </w:rPr>
            </w:pPr>
            <w:r w:rsidRPr="00A44ACD">
              <w:rPr>
                <w:b/>
                <w:sz w:val="22"/>
                <w:lang w:val="hr-HR"/>
              </w:rPr>
              <w:t>Doza</w:t>
            </w:r>
          </w:p>
          <w:p w:rsidR="00A44ACD" w:rsidRPr="00A44ACD" w:rsidRDefault="00A44ACD" w:rsidP="00A44ACD">
            <w:pPr>
              <w:tabs>
                <w:tab w:val="left" w:pos="567"/>
              </w:tabs>
              <w:rPr>
                <w:b/>
                <w:sz w:val="22"/>
                <w:lang w:val="hr-HR"/>
              </w:rPr>
            </w:pPr>
            <w:r w:rsidRPr="00A44ACD">
              <w:rPr>
                <w:b/>
                <w:sz w:val="22"/>
                <w:lang w:val="hr-HR"/>
              </w:rPr>
              <w:t>(mg)</w:t>
            </w:r>
          </w:p>
        </w:tc>
        <w:tc>
          <w:tcPr>
            <w:tcW w:w="2082" w:type="dxa"/>
            <w:shd w:val="clear" w:color="auto" w:fill="auto"/>
          </w:tcPr>
          <w:p w:rsidR="00A44ACD" w:rsidRPr="00A44ACD" w:rsidRDefault="00A44ACD" w:rsidP="00A44ACD">
            <w:pPr>
              <w:tabs>
                <w:tab w:val="left" w:pos="567"/>
              </w:tabs>
              <w:rPr>
                <w:b/>
                <w:sz w:val="22"/>
                <w:lang w:val="hr-HR"/>
              </w:rPr>
            </w:pPr>
            <w:r w:rsidRPr="00A44ACD">
              <w:rPr>
                <w:b/>
                <w:sz w:val="22"/>
                <w:lang w:val="hr-HR"/>
              </w:rPr>
              <w:t>Bočica lijeka Mikafungin Teva koji će se primijeniti (mg/bočica)</w:t>
            </w:r>
          </w:p>
        </w:tc>
        <w:tc>
          <w:tcPr>
            <w:tcW w:w="2082" w:type="dxa"/>
            <w:shd w:val="clear" w:color="auto" w:fill="auto"/>
          </w:tcPr>
          <w:p w:rsidR="00A44ACD" w:rsidRPr="00A44ACD" w:rsidRDefault="00A44ACD" w:rsidP="00A44ACD">
            <w:pPr>
              <w:tabs>
                <w:tab w:val="left" w:pos="567"/>
              </w:tabs>
              <w:rPr>
                <w:b/>
                <w:sz w:val="22"/>
                <w:lang w:val="hr-HR"/>
              </w:rPr>
            </w:pPr>
            <w:r>
              <w:rPr>
                <w:b/>
                <w:sz w:val="22"/>
                <w:lang w:val="hr-HR"/>
              </w:rPr>
              <w:t>Zapremina natrijum h</w:t>
            </w:r>
            <w:r w:rsidRPr="00A44ACD">
              <w:rPr>
                <w:b/>
                <w:sz w:val="22"/>
                <w:lang w:val="hr-HR"/>
              </w:rPr>
              <w:t>lorida (0,9%) ili glukoze (5%) koji će se dodati po bočici</w:t>
            </w:r>
          </w:p>
        </w:tc>
        <w:tc>
          <w:tcPr>
            <w:tcW w:w="2082" w:type="dxa"/>
            <w:shd w:val="clear" w:color="auto" w:fill="auto"/>
          </w:tcPr>
          <w:p w:rsidR="00A44ACD" w:rsidRPr="00A44ACD" w:rsidRDefault="00A44ACD" w:rsidP="00A44ACD">
            <w:pPr>
              <w:tabs>
                <w:tab w:val="left" w:pos="567"/>
              </w:tabs>
              <w:rPr>
                <w:b/>
                <w:sz w:val="22"/>
                <w:lang w:val="hr-HR"/>
              </w:rPr>
            </w:pPr>
            <w:r>
              <w:rPr>
                <w:b/>
                <w:sz w:val="22"/>
                <w:lang w:val="hr-HR"/>
              </w:rPr>
              <w:t>Zapremina</w:t>
            </w:r>
            <w:r w:rsidRPr="00A44ACD">
              <w:rPr>
                <w:b/>
                <w:sz w:val="22"/>
                <w:lang w:val="hr-HR"/>
              </w:rPr>
              <w:t xml:space="preserve"> </w:t>
            </w:r>
            <w:r>
              <w:rPr>
                <w:b/>
                <w:sz w:val="22"/>
                <w:lang w:val="hr-HR"/>
              </w:rPr>
              <w:t>(koncentracija) rekonstituisanog</w:t>
            </w:r>
            <w:r w:rsidRPr="00A44ACD">
              <w:rPr>
                <w:b/>
                <w:sz w:val="22"/>
                <w:lang w:val="hr-HR"/>
              </w:rPr>
              <w:t xml:space="preserve"> praška</w:t>
            </w:r>
          </w:p>
        </w:tc>
        <w:tc>
          <w:tcPr>
            <w:tcW w:w="2082" w:type="dxa"/>
            <w:shd w:val="clear" w:color="auto" w:fill="auto"/>
          </w:tcPr>
          <w:p w:rsidR="00A44ACD" w:rsidRPr="00A44ACD" w:rsidRDefault="00A44ACD" w:rsidP="00A44ACD">
            <w:pPr>
              <w:tabs>
                <w:tab w:val="left" w:pos="567"/>
              </w:tabs>
              <w:rPr>
                <w:b/>
                <w:sz w:val="22"/>
                <w:lang w:val="hr-HR"/>
              </w:rPr>
            </w:pPr>
            <w:r>
              <w:rPr>
                <w:b/>
                <w:sz w:val="22"/>
                <w:lang w:val="hr-HR"/>
              </w:rPr>
              <w:t>Standardna infuzija (dodat</w:t>
            </w:r>
            <w:r w:rsidRPr="00A44ACD">
              <w:rPr>
                <w:b/>
                <w:sz w:val="22"/>
                <w:lang w:val="hr-HR"/>
              </w:rPr>
              <w:t>a do 100 ml)</w:t>
            </w:r>
          </w:p>
          <w:p w:rsidR="00A44ACD" w:rsidRPr="00A44ACD" w:rsidRDefault="00A44ACD" w:rsidP="00A44ACD">
            <w:pPr>
              <w:tabs>
                <w:tab w:val="left" w:pos="567"/>
              </w:tabs>
              <w:rPr>
                <w:b/>
                <w:sz w:val="22"/>
                <w:lang w:val="hr-HR"/>
              </w:rPr>
            </w:pPr>
            <w:r w:rsidRPr="00A44ACD">
              <w:rPr>
                <w:b/>
                <w:sz w:val="22"/>
                <w:lang w:val="hr-HR"/>
              </w:rPr>
              <w:t>Konačna koncentracija</w:t>
            </w:r>
          </w:p>
        </w:tc>
      </w:tr>
      <w:tr w:rsidR="00A44ACD" w:rsidRPr="00A44ACD" w:rsidTr="00715311">
        <w:tc>
          <w:tcPr>
            <w:tcW w:w="959" w:type="dxa"/>
            <w:shd w:val="clear" w:color="auto" w:fill="auto"/>
          </w:tcPr>
          <w:p w:rsidR="00A44ACD" w:rsidRPr="00A44ACD" w:rsidRDefault="00A44ACD" w:rsidP="00A44ACD">
            <w:pPr>
              <w:tabs>
                <w:tab w:val="left" w:pos="567"/>
              </w:tabs>
              <w:rPr>
                <w:sz w:val="22"/>
                <w:lang w:val="hr-HR"/>
              </w:rPr>
            </w:pPr>
            <w:r w:rsidRPr="00A44ACD">
              <w:rPr>
                <w:sz w:val="22"/>
                <w:lang w:val="hr-HR"/>
              </w:rPr>
              <w:t>50</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1 x 50</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5 ml</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 xml:space="preserve">približno 5 ml </w:t>
            </w:r>
          </w:p>
          <w:p w:rsidR="00A44ACD" w:rsidRPr="00A44ACD" w:rsidRDefault="00A44ACD" w:rsidP="00A44ACD">
            <w:pPr>
              <w:tabs>
                <w:tab w:val="left" w:pos="567"/>
              </w:tabs>
              <w:rPr>
                <w:sz w:val="22"/>
                <w:lang w:val="hr-HR"/>
              </w:rPr>
            </w:pPr>
            <w:r w:rsidRPr="00A44ACD">
              <w:rPr>
                <w:sz w:val="22"/>
                <w:lang w:val="hr-HR"/>
              </w:rPr>
              <w:t>(10 mg/ml)</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0,5 mg/ml</w:t>
            </w:r>
          </w:p>
        </w:tc>
      </w:tr>
      <w:tr w:rsidR="00A44ACD" w:rsidRPr="00A44ACD" w:rsidTr="00715311">
        <w:tc>
          <w:tcPr>
            <w:tcW w:w="959" w:type="dxa"/>
            <w:shd w:val="clear" w:color="auto" w:fill="auto"/>
          </w:tcPr>
          <w:p w:rsidR="00A44ACD" w:rsidRPr="00A44ACD" w:rsidRDefault="00A44ACD" w:rsidP="00A44ACD">
            <w:pPr>
              <w:tabs>
                <w:tab w:val="left" w:pos="567"/>
              </w:tabs>
              <w:rPr>
                <w:sz w:val="22"/>
                <w:lang w:val="hr-HR"/>
              </w:rPr>
            </w:pPr>
            <w:r w:rsidRPr="00A44ACD">
              <w:rPr>
                <w:sz w:val="22"/>
                <w:lang w:val="hr-HR"/>
              </w:rPr>
              <w:t>100</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1 x 100</w:t>
            </w:r>
          </w:p>
        </w:tc>
        <w:tc>
          <w:tcPr>
            <w:tcW w:w="2082" w:type="dxa"/>
            <w:shd w:val="clear" w:color="auto" w:fill="auto"/>
          </w:tcPr>
          <w:p w:rsidR="00A44ACD" w:rsidRPr="00A44ACD" w:rsidRDefault="00A44ACD" w:rsidP="00A44ACD">
            <w:pPr>
              <w:tabs>
                <w:tab w:val="left" w:pos="567"/>
              </w:tabs>
              <w:spacing w:line="260" w:lineRule="exact"/>
              <w:rPr>
                <w:sz w:val="22"/>
                <w:lang w:val="hr-HR"/>
              </w:rPr>
            </w:pPr>
            <w:r w:rsidRPr="00A44ACD">
              <w:rPr>
                <w:sz w:val="22"/>
                <w:lang w:val="hr-HR"/>
              </w:rPr>
              <w:t>5 ml</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 xml:space="preserve">približno 5 ml </w:t>
            </w:r>
          </w:p>
          <w:p w:rsidR="00A44ACD" w:rsidRPr="00A44ACD" w:rsidRDefault="00A44ACD" w:rsidP="00A44ACD">
            <w:pPr>
              <w:tabs>
                <w:tab w:val="left" w:pos="567"/>
              </w:tabs>
              <w:rPr>
                <w:sz w:val="22"/>
                <w:lang w:val="hr-HR"/>
              </w:rPr>
            </w:pPr>
            <w:r w:rsidRPr="00A44ACD">
              <w:rPr>
                <w:sz w:val="22"/>
                <w:lang w:val="hr-HR"/>
              </w:rPr>
              <w:t>(20 mg/ml)</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1,0 mg/ml</w:t>
            </w:r>
          </w:p>
        </w:tc>
      </w:tr>
      <w:tr w:rsidR="00A44ACD" w:rsidRPr="00A44ACD" w:rsidTr="00715311">
        <w:tc>
          <w:tcPr>
            <w:tcW w:w="959" w:type="dxa"/>
            <w:shd w:val="clear" w:color="auto" w:fill="auto"/>
          </w:tcPr>
          <w:p w:rsidR="00A44ACD" w:rsidRPr="00A44ACD" w:rsidRDefault="00A44ACD" w:rsidP="00A44ACD">
            <w:pPr>
              <w:tabs>
                <w:tab w:val="left" w:pos="567"/>
              </w:tabs>
              <w:rPr>
                <w:sz w:val="22"/>
                <w:lang w:val="hr-HR"/>
              </w:rPr>
            </w:pPr>
            <w:r w:rsidRPr="00A44ACD">
              <w:rPr>
                <w:sz w:val="22"/>
                <w:lang w:val="hr-HR"/>
              </w:rPr>
              <w:t>150</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1 x 100 + 1 x 50</w:t>
            </w:r>
          </w:p>
        </w:tc>
        <w:tc>
          <w:tcPr>
            <w:tcW w:w="2082" w:type="dxa"/>
            <w:shd w:val="clear" w:color="auto" w:fill="auto"/>
          </w:tcPr>
          <w:p w:rsidR="00A44ACD" w:rsidRPr="00A44ACD" w:rsidRDefault="00A44ACD" w:rsidP="00A44ACD">
            <w:pPr>
              <w:tabs>
                <w:tab w:val="left" w:pos="567"/>
              </w:tabs>
              <w:spacing w:line="260" w:lineRule="exact"/>
              <w:rPr>
                <w:sz w:val="22"/>
                <w:lang w:val="hr-HR"/>
              </w:rPr>
            </w:pPr>
            <w:r w:rsidRPr="00A44ACD">
              <w:rPr>
                <w:sz w:val="22"/>
                <w:lang w:val="hr-HR"/>
              </w:rPr>
              <w:t>5 ml</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približno 10 ml</w:t>
            </w:r>
          </w:p>
          <w:p w:rsidR="00A44ACD" w:rsidRPr="00A44ACD" w:rsidRDefault="00A44ACD" w:rsidP="00A44ACD">
            <w:pPr>
              <w:tabs>
                <w:tab w:val="left" w:pos="567"/>
              </w:tabs>
              <w:rPr>
                <w:sz w:val="22"/>
                <w:lang w:val="hr-HR"/>
              </w:rPr>
            </w:pP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1,5 mg/ml</w:t>
            </w:r>
          </w:p>
        </w:tc>
      </w:tr>
      <w:tr w:rsidR="00A44ACD" w:rsidRPr="00A44ACD" w:rsidTr="00715311">
        <w:tc>
          <w:tcPr>
            <w:tcW w:w="959" w:type="dxa"/>
            <w:shd w:val="clear" w:color="auto" w:fill="auto"/>
          </w:tcPr>
          <w:p w:rsidR="00A44ACD" w:rsidRPr="00A44ACD" w:rsidRDefault="00A44ACD" w:rsidP="00A44ACD">
            <w:pPr>
              <w:tabs>
                <w:tab w:val="left" w:pos="567"/>
              </w:tabs>
              <w:rPr>
                <w:sz w:val="22"/>
                <w:lang w:val="hr-HR"/>
              </w:rPr>
            </w:pPr>
            <w:r w:rsidRPr="00A44ACD">
              <w:rPr>
                <w:sz w:val="22"/>
                <w:lang w:val="hr-HR"/>
              </w:rPr>
              <w:t>200</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2 x 100</w:t>
            </w:r>
          </w:p>
        </w:tc>
        <w:tc>
          <w:tcPr>
            <w:tcW w:w="2082" w:type="dxa"/>
            <w:shd w:val="clear" w:color="auto" w:fill="auto"/>
          </w:tcPr>
          <w:p w:rsidR="00A44ACD" w:rsidRPr="00A44ACD" w:rsidRDefault="00A44ACD" w:rsidP="00A44ACD">
            <w:pPr>
              <w:tabs>
                <w:tab w:val="left" w:pos="567"/>
              </w:tabs>
              <w:spacing w:line="260" w:lineRule="exact"/>
              <w:rPr>
                <w:sz w:val="22"/>
                <w:lang w:val="hr-HR"/>
              </w:rPr>
            </w:pPr>
            <w:r w:rsidRPr="00A44ACD">
              <w:rPr>
                <w:sz w:val="22"/>
                <w:lang w:val="hr-HR"/>
              </w:rPr>
              <w:t>5 ml</w:t>
            </w: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približno 10 ml</w:t>
            </w:r>
          </w:p>
          <w:p w:rsidR="00A44ACD" w:rsidRPr="00A44ACD" w:rsidRDefault="00A44ACD" w:rsidP="00A44ACD">
            <w:pPr>
              <w:tabs>
                <w:tab w:val="left" w:pos="567"/>
              </w:tabs>
              <w:rPr>
                <w:sz w:val="22"/>
                <w:lang w:val="hr-HR"/>
              </w:rPr>
            </w:pPr>
          </w:p>
        </w:tc>
        <w:tc>
          <w:tcPr>
            <w:tcW w:w="2082" w:type="dxa"/>
            <w:shd w:val="clear" w:color="auto" w:fill="auto"/>
          </w:tcPr>
          <w:p w:rsidR="00A44ACD" w:rsidRPr="00A44ACD" w:rsidRDefault="00A44ACD" w:rsidP="00A44ACD">
            <w:pPr>
              <w:tabs>
                <w:tab w:val="left" w:pos="567"/>
              </w:tabs>
              <w:rPr>
                <w:sz w:val="22"/>
                <w:lang w:val="hr-HR"/>
              </w:rPr>
            </w:pPr>
            <w:r w:rsidRPr="00A44ACD">
              <w:rPr>
                <w:sz w:val="22"/>
                <w:lang w:val="hr-HR"/>
              </w:rPr>
              <w:t>2,0 mg/ml</w:t>
            </w:r>
          </w:p>
        </w:tc>
      </w:tr>
    </w:tbl>
    <w:p w:rsidR="00BC76E3" w:rsidRPr="00BC76E3" w:rsidRDefault="00BC76E3" w:rsidP="00BC76E3">
      <w:pPr>
        <w:jc w:val="both"/>
        <w:rPr>
          <w:sz w:val="22"/>
          <w:szCs w:val="22"/>
          <w:lang w:val="sr-Latn-CS"/>
        </w:rPr>
      </w:pPr>
    </w:p>
    <w:p w:rsidR="00440196" w:rsidRPr="00390924" w:rsidRDefault="00A44ACD" w:rsidP="00440196">
      <w:pPr>
        <w:rPr>
          <w:bCs/>
          <w:sz w:val="22"/>
          <w:szCs w:val="22"/>
          <w:lang w:val="sr-Latn-CS"/>
        </w:rPr>
      </w:pPr>
      <w:r>
        <w:rPr>
          <w:bCs/>
          <w:sz w:val="22"/>
          <w:szCs w:val="22"/>
        </w:rPr>
        <w:t>Nakon rekonstitucije i razrjeđivanja, rastvor</w:t>
      </w:r>
      <w:r w:rsidRPr="00A44ACD">
        <w:rPr>
          <w:bCs/>
          <w:sz w:val="22"/>
          <w:szCs w:val="22"/>
        </w:rPr>
        <w:t xml:space="preserve"> treba primijeniti intravenskom infuzi</w:t>
      </w:r>
      <w:r>
        <w:rPr>
          <w:bCs/>
          <w:sz w:val="22"/>
          <w:szCs w:val="22"/>
        </w:rPr>
        <w:t xml:space="preserve">jom </w:t>
      </w:r>
      <w:r w:rsidRPr="00DD3203">
        <w:rPr>
          <w:bCs/>
          <w:sz w:val="22"/>
          <w:szCs w:val="22"/>
          <w:lang w:val="sr-Latn-ME"/>
        </w:rPr>
        <w:t>u trajanju od</w:t>
      </w:r>
      <w:r>
        <w:rPr>
          <w:bCs/>
          <w:sz w:val="22"/>
          <w:szCs w:val="22"/>
        </w:rPr>
        <w:t xml:space="preserve"> </w:t>
      </w:r>
      <w:r w:rsidRPr="00A44ACD">
        <w:rPr>
          <w:bCs/>
          <w:sz w:val="22"/>
          <w:szCs w:val="22"/>
        </w:rPr>
        <w:t>približno 1 sat.</w:t>
      </w:r>
    </w:p>
    <w:p w:rsidR="00440196" w:rsidRPr="00390924" w:rsidRDefault="00440196" w:rsidP="00DB53F4">
      <w:pPr>
        <w:rPr>
          <w:b/>
          <w:sz w:val="22"/>
          <w:szCs w:val="22"/>
          <w:lang w:val="sr-Latn-CS"/>
        </w:rPr>
      </w:pPr>
    </w:p>
    <w:sectPr w:rsidR="00440196" w:rsidRPr="0039092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530" w:rsidRDefault="001B5530">
      <w:r>
        <w:separator/>
      </w:r>
    </w:p>
  </w:endnote>
  <w:endnote w:type="continuationSeparator" w:id="0">
    <w:p w:rsidR="001B5530" w:rsidRDefault="001B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C242D">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C242D">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530" w:rsidRDefault="001B5530">
      <w:r>
        <w:separator/>
      </w:r>
    </w:p>
  </w:footnote>
  <w:footnote w:type="continuationSeparator" w:id="0">
    <w:p w:rsidR="001B5530" w:rsidRDefault="001B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946DD"/>
    <w:multiLevelType w:val="hybridMultilevel"/>
    <w:tmpl w:val="B36815EE"/>
    <w:lvl w:ilvl="0" w:tplc="0908D1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4454C"/>
    <w:multiLevelType w:val="hybridMultilevel"/>
    <w:tmpl w:val="75F4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2077"/>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4EB0"/>
    <w:rsid w:val="000A5571"/>
    <w:rsid w:val="000A738C"/>
    <w:rsid w:val="000A77B3"/>
    <w:rsid w:val="000B06E9"/>
    <w:rsid w:val="000B0D38"/>
    <w:rsid w:val="000B1795"/>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02CE"/>
    <w:rsid w:val="0010177B"/>
    <w:rsid w:val="00103180"/>
    <w:rsid w:val="00123901"/>
    <w:rsid w:val="00125032"/>
    <w:rsid w:val="00125236"/>
    <w:rsid w:val="00126737"/>
    <w:rsid w:val="00130E5B"/>
    <w:rsid w:val="001327A9"/>
    <w:rsid w:val="001346AA"/>
    <w:rsid w:val="00134B56"/>
    <w:rsid w:val="001379A3"/>
    <w:rsid w:val="00140D34"/>
    <w:rsid w:val="00140DDE"/>
    <w:rsid w:val="00141C6D"/>
    <w:rsid w:val="00142921"/>
    <w:rsid w:val="001430A6"/>
    <w:rsid w:val="0014423E"/>
    <w:rsid w:val="0014460A"/>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0DE1"/>
    <w:rsid w:val="001A4D27"/>
    <w:rsid w:val="001A76D6"/>
    <w:rsid w:val="001B03B0"/>
    <w:rsid w:val="001B3424"/>
    <w:rsid w:val="001B5530"/>
    <w:rsid w:val="001B61E4"/>
    <w:rsid w:val="001B6B05"/>
    <w:rsid w:val="001B70CF"/>
    <w:rsid w:val="001B731A"/>
    <w:rsid w:val="001C0FD7"/>
    <w:rsid w:val="001C1D20"/>
    <w:rsid w:val="001C691D"/>
    <w:rsid w:val="001C711D"/>
    <w:rsid w:val="001D301F"/>
    <w:rsid w:val="001D31A8"/>
    <w:rsid w:val="001D31CB"/>
    <w:rsid w:val="001D7370"/>
    <w:rsid w:val="001E175B"/>
    <w:rsid w:val="001E195D"/>
    <w:rsid w:val="001E6CAA"/>
    <w:rsid w:val="001F02DE"/>
    <w:rsid w:val="001F3C63"/>
    <w:rsid w:val="001F6994"/>
    <w:rsid w:val="00200104"/>
    <w:rsid w:val="00203D65"/>
    <w:rsid w:val="0020566A"/>
    <w:rsid w:val="002109DD"/>
    <w:rsid w:val="0021208F"/>
    <w:rsid w:val="002139ED"/>
    <w:rsid w:val="002168F5"/>
    <w:rsid w:val="00222DE0"/>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10CD"/>
    <w:rsid w:val="002C6682"/>
    <w:rsid w:val="002D4B25"/>
    <w:rsid w:val="002D56CD"/>
    <w:rsid w:val="002D7DF8"/>
    <w:rsid w:val="002E0261"/>
    <w:rsid w:val="002E15EE"/>
    <w:rsid w:val="002E5013"/>
    <w:rsid w:val="002E5271"/>
    <w:rsid w:val="002F1791"/>
    <w:rsid w:val="002F727F"/>
    <w:rsid w:val="00300DA5"/>
    <w:rsid w:val="00307009"/>
    <w:rsid w:val="003110E1"/>
    <w:rsid w:val="0031366D"/>
    <w:rsid w:val="0031466D"/>
    <w:rsid w:val="00314D92"/>
    <w:rsid w:val="003161E2"/>
    <w:rsid w:val="0031692B"/>
    <w:rsid w:val="003208CF"/>
    <w:rsid w:val="00324D10"/>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31FF"/>
    <w:rsid w:val="0035469B"/>
    <w:rsid w:val="003552A7"/>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E731E"/>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182"/>
    <w:rsid w:val="00485B8C"/>
    <w:rsid w:val="00485C29"/>
    <w:rsid w:val="0048792E"/>
    <w:rsid w:val="00493D45"/>
    <w:rsid w:val="00494AD0"/>
    <w:rsid w:val="004A0078"/>
    <w:rsid w:val="004A2A3A"/>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897"/>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0448"/>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14E"/>
    <w:rsid w:val="00670D40"/>
    <w:rsid w:val="0067132D"/>
    <w:rsid w:val="0067145B"/>
    <w:rsid w:val="006827B6"/>
    <w:rsid w:val="006907D2"/>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6BDA"/>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D538E"/>
    <w:rsid w:val="007E2275"/>
    <w:rsid w:val="007E555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05FD"/>
    <w:rsid w:val="008D2F97"/>
    <w:rsid w:val="008D4353"/>
    <w:rsid w:val="008D4B1A"/>
    <w:rsid w:val="008D7ED7"/>
    <w:rsid w:val="008E3485"/>
    <w:rsid w:val="008E3B30"/>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1E02"/>
    <w:rsid w:val="00A24879"/>
    <w:rsid w:val="00A24FE3"/>
    <w:rsid w:val="00A26EFC"/>
    <w:rsid w:val="00A27591"/>
    <w:rsid w:val="00A27A7A"/>
    <w:rsid w:val="00A316A0"/>
    <w:rsid w:val="00A32113"/>
    <w:rsid w:val="00A32C16"/>
    <w:rsid w:val="00A34BBF"/>
    <w:rsid w:val="00A34CF9"/>
    <w:rsid w:val="00A43B24"/>
    <w:rsid w:val="00A44ACD"/>
    <w:rsid w:val="00A60C3E"/>
    <w:rsid w:val="00A618E0"/>
    <w:rsid w:val="00A63CD3"/>
    <w:rsid w:val="00A6561C"/>
    <w:rsid w:val="00A66341"/>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191A"/>
    <w:rsid w:val="00B23A38"/>
    <w:rsid w:val="00B26FFA"/>
    <w:rsid w:val="00B46B55"/>
    <w:rsid w:val="00B46BE5"/>
    <w:rsid w:val="00B46C91"/>
    <w:rsid w:val="00B47308"/>
    <w:rsid w:val="00B52702"/>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1C4E"/>
    <w:rsid w:val="00BB261C"/>
    <w:rsid w:val="00BB7050"/>
    <w:rsid w:val="00BC1513"/>
    <w:rsid w:val="00BC4DE2"/>
    <w:rsid w:val="00BC5A90"/>
    <w:rsid w:val="00BC6D2D"/>
    <w:rsid w:val="00BC76E3"/>
    <w:rsid w:val="00BD3F90"/>
    <w:rsid w:val="00BD4803"/>
    <w:rsid w:val="00BD58C5"/>
    <w:rsid w:val="00BD76CB"/>
    <w:rsid w:val="00BE1CFA"/>
    <w:rsid w:val="00BE3FAC"/>
    <w:rsid w:val="00BF1A10"/>
    <w:rsid w:val="00BF353B"/>
    <w:rsid w:val="00C016C0"/>
    <w:rsid w:val="00C04194"/>
    <w:rsid w:val="00C04C5F"/>
    <w:rsid w:val="00C05841"/>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97A"/>
    <w:rsid w:val="00CE3E04"/>
    <w:rsid w:val="00CE3FCF"/>
    <w:rsid w:val="00CE402B"/>
    <w:rsid w:val="00CE6BB2"/>
    <w:rsid w:val="00CE74A5"/>
    <w:rsid w:val="00CF11B7"/>
    <w:rsid w:val="00CF1B2D"/>
    <w:rsid w:val="00CF3302"/>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3BF1"/>
    <w:rsid w:val="00D859AE"/>
    <w:rsid w:val="00D8615F"/>
    <w:rsid w:val="00D93365"/>
    <w:rsid w:val="00D94615"/>
    <w:rsid w:val="00DA05A4"/>
    <w:rsid w:val="00DA43D3"/>
    <w:rsid w:val="00DA4FA9"/>
    <w:rsid w:val="00DA7663"/>
    <w:rsid w:val="00DB019A"/>
    <w:rsid w:val="00DB1EB2"/>
    <w:rsid w:val="00DB4456"/>
    <w:rsid w:val="00DB53F4"/>
    <w:rsid w:val="00DC0161"/>
    <w:rsid w:val="00DC242D"/>
    <w:rsid w:val="00DC730A"/>
    <w:rsid w:val="00DD12E9"/>
    <w:rsid w:val="00DD3203"/>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306"/>
    <w:rsid w:val="00ED4841"/>
    <w:rsid w:val="00ED7528"/>
    <w:rsid w:val="00EE2DC2"/>
    <w:rsid w:val="00EE7BD3"/>
    <w:rsid w:val="00EF2BAF"/>
    <w:rsid w:val="00EF3089"/>
    <w:rsid w:val="00EF4298"/>
    <w:rsid w:val="00EF65C8"/>
    <w:rsid w:val="00F01E3B"/>
    <w:rsid w:val="00F02314"/>
    <w:rsid w:val="00F03137"/>
    <w:rsid w:val="00F03EE4"/>
    <w:rsid w:val="00F0521F"/>
    <w:rsid w:val="00F07897"/>
    <w:rsid w:val="00F1575B"/>
    <w:rsid w:val="00F15F0C"/>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6D15"/>
    <w:rsid w:val="00FD30D9"/>
    <w:rsid w:val="00FD36A2"/>
    <w:rsid w:val="00FD73BD"/>
    <w:rsid w:val="00FD767F"/>
    <w:rsid w:val="00FE1ADB"/>
    <w:rsid w:val="00FE22A7"/>
    <w:rsid w:val="00FE7DB3"/>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9205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BC7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8202-4646-4483-8A70-7821F106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14</cp:revision>
  <cp:lastPrinted>2010-03-01T14:10:00Z</cp:lastPrinted>
  <dcterms:created xsi:type="dcterms:W3CDTF">2023-06-05T11:58:00Z</dcterms:created>
  <dcterms:modified xsi:type="dcterms:W3CDTF">2023-06-08T11:30:00Z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