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DC6F7" w14:textId="77777777" w:rsidR="00CF319E" w:rsidRPr="00DC2AC7" w:rsidRDefault="00CF319E" w:rsidP="005E5224">
      <w:pPr>
        <w:tabs>
          <w:tab w:val="left" w:pos="284"/>
        </w:tabs>
        <w:jc w:val="center"/>
        <w:rPr>
          <w:rFonts w:eastAsia="Times New Roman"/>
          <w:b/>
          <w:bCs/>
          <w:iCs/>
          <w:u w:val="single"/>
          <w:lang w:val="sr-Latn-ME"/>
        </w:rPr>
      </w:pPr>
      <w:r w:rsidRPr="00DC2AC7">
        <w:rPr>
          <w:rFonts w:eastAsia="Times New Roman"/>
          <w:b/>
          <w:bCs/>
          <w:iCs/>
          <w:u w:val="single"/>
          <w:lang w:val="sr-Latn-ME"/>
        </w:rPr>
        <w:t>SAŽETAK KARAKTERISTIKA LIJEKA</w:t>
      </w:r>
    </w:p>
    <w:p w14:paraId="27669938" w14:textId="77777777" w:rsidR="00CF319E" w:rsidRPr="00DC2AC7" w:rsidRDefault="00CF319E" w:rsidP="005E5224">
      <w:pPr>
        <w:tabs>
          <w:tab w:val="left" w:pos="284"/>
        </w:tabs>
        <w:jc w:val="both"/>
        <w:rPr>
          <w:rFonts w:eastAsia="Times New Roman"/>
          <w:lang w:val="sr-Latn-ME"/>
        </w:rPr>
      </w:pPr>
    </w:p>
    <w:p w14:paraId="33D0BBA0" w14:textId="77777777" w:rsidR="00C452C3" w:rsidRPr="00DC2AC7" w:rsidRDefault="00C452C3" w:rsidP="00C452C3">
      <w:pPr>
        <w:tabs>
          <w:tab w:val="left" w:pos="540"/>
          <w:tab w:val="left" w:pos="569"/>
        </w:tabs>
        <w:rPr>
          <w:b/>
          <w:bCs/>
        </w:rPr>
      </w:pPr>
      <w:r w:rsidRPr="00DC2AC7">
        <w:rPr>
          <w:b/>
          <w:bCs/>
        </w:rPr>
        <w:t>1.</w:t>
      </w:r>
      <w:r w:rsidRPr="00DC2AC7">
        <w:rPr>
          <w:b/>
          <w:bCs/>
        </w:rPr>
        <w:tab/>
        <w:t>NAZIV LIJEKA</w:t>
      </w:r>
    </w:p>
    <w:p w14:paraId="258A7BBB" w14:textId="77777777" w:rsidR="0033161D" w:rsidRPr="00DC2AC7" w:rsidRDefault="0033161D" w:rsidP="005E5224">
      <w:pPr>
        <w:tabs>
          <w:tab w:val="left" w:pos="284"/>
        </w:tabs>
        <w:jc w:val="both"/>
        <w:rPr>
          <w:rFonts w:eastAsia="Times New Roman"/>
          <w:lang w:val="sr-Latn-ME"/>
        </w:rPr>
      </w:pPr>
    </w:p>
    <w:p w14:paraId="633CBD31" w14:textId="76A4A63D" w:rsidR="00CF319E" w:rsidRPr="00DC2AC7" w:rsidRDefault="00CF319E" w:rsidP="005E5224">
      <w:pPr>
        <w:tabs>
          <w:tab w:val="left" w:pos="284"/>
        </w:tabs>
        <w:jc w:val="both"/>
        <w:rPr>
          <w:rFonts w:eastAsia="Times New Roman"/>
          <w:lang w:val="sr-Latn-ME"/>
        </w:rPr>
      </w:pPr>
      <w:r w:rsidRPr="00DC2AC7">
        <w:rPr>
          <w:rFonts w:eastAsia="Times New Roman"/>
          <w:lang w:val="sr-Latn-ME"/>
        </w:rPr>
        <w:t>Glucosi infundibile</w:t>
      </w:r>
      <w:r w:rsidR="00DC5283" w:rsidRPr="00DC2AC7">
        <w:rPr>
          <w:rFonts w:eastAsia="Times New Roman"/>
          <w:lang w:val="sr-Latn-ME"/>
        </w:rPr>
        <w:t xml:space="preserve"> HM</w:t>
      </w:r>
      <w:r w:rsidRPr="00DC2AC7">
        <w:rPr>
          <w:rFonts w:eastAsia="Times New Roman"/>
          <w:lang w:val="sr-Latn-ME"/>
        </w:rPr>
        <w:t>, 5%, rastvor za infuziju,</w:t>
      </w:r>
      <w:r w:rsidR="00D96514" w:rsidRPr="00DC2AC7">
        <w:rPr>
          <w:rFonts w:eastAsia="Times New Roman"/>
          <w:lang w:val="sr-Latn-ME"/>
        </w:rPr>
        <w:t xml:space="preserve"> </w:t>
      </w:r>
      <w:r w:rsidRPr="00DC2AC7">
        <w:rPr>
          <w:rFonts w:eastAsia="Times New Roman"/>
          <w:lang w:val="sr-Latn-ME"/>
        </w:rPr>
        <w:t>250</w:t>
      </w:r>
      <w:r w:rsidR="00921D86" w:rsidRPr="00DC2AC7">
        <w:rPr>
          <w:rFonts w:eastAsia="Times New Roman"/>
          <w:lang w:val="sr-Latn-ME"/>
        </w:rPr>
        <w:t xml:space="preserve"> </w:t>
      </w:r>
      <w:r w:rsidRPr="00DC2AC7">
        <w:rPr>
          <w:rFonts w:eastAsia="Times New Roman"/>
          <w:lang w:val="sr-Latn-ME"/>
        </w:rPr>
        <w:t>ml</w:t>
      </w:r>
    </w:p>
    <w:p w14:paraId="2C32E6EE" w14:textId="02214CA0" w:rsidR="00CF319E" w:rsidRPr="00DC2AC7" w:rsidRDefault="00CF319E" w:rsidP="005E5224">
      <w:pPr>
        <w:tabs>
          <w:tab w:val="left" w:pos="284"/>
        </w:tabs>
        <w:jc w:val="both"/>
        <w:rPr>
          <w:rFonts w:eastAsia="Times New Roman"/>
          <w:u w:val="single"/>
          <w:lang w:val="sr-Latn-ME"/>
        </w:rPr>
      </w:pPr>
      <w:r w:rsidRPr="00DC2AC7">
        <w:rPr>
          <w:rFonts w:eastAsia="Times New Roman"/>
          <w:lang w:val="sr-Latn-ME"/>
        </w:rPr>
        <w:t>Glucosi infundibile</w:t>
      </w:r>
      <w:r w:rsidR="00881824" w:rsidRPr="00DC2AC7">
        <w:rPr>
          <w:rFonts w:eastAsia="Times New Roman"/>
          <w:lang w:val="sr-Latn-ME"/>
        </w:rPr>
        <w:t xml:space="preserve"> HM</w:t>
      </w:r>
      <w:r w:rsidRPr="00DC2AC7">
        <w:rPr>
          <w:rFonts w:eastAsia="Times New Roman"/>
          <w:lang w:val="sr-Latn-ME"/>
        </w:rPr>
        <w:t>, 5%, rastvor za infuziju,</w:t>
      </w:r>
      <w:r w:rsidR="00D96514" w:rsidRPr="00DC2AC7">
        <w:rPr>
          <w:rFonts w:eastAsia="Times New Roman"/>
          <w:lang w:val="sr-Latn-ME"/>
        </w:rPr>
        <w:t xml:space="preserve"> </w:t>
      </w:r>
      <w:r w:rsidRPr="00DC2AC7">
        <w:rPr>
          <w:rFonts w:eastAsia="Times New Roman"/>
          <w:lang w:val="sr-Latn-ME"/>
        </w:rPr>
        <w:t>500</w:t>
      </w:r>
      <w:r w:rsidR="00921D86" w:rsidRPr="00DC2AC7">
        <w:rPr>
          <w:rFonts w:eastAsia="Times New Roman"/>
          <w:lang w:val="sr-Latn-ME"/>
        </w:rPr>
        <w:t xml:space="preserve"> </w:t>
      </w:r>
      <w:r w:rsidRPr="00DC2AC7">
        <w:rPr>
          <w:rFonts w:eastAsia="Times New Roman"/>
          <w:lang w:val="sr-Latn-ME"/>
        </w:rPr>
        <w:t>ml</w:t>
      </w:r>
    </w:p>
    <w:p w14:paraId="37D2020B" w14:textId="77777777" w:rsidR="00CF319E" w:rsidRPr="00DC2AC7" w:rsidRDefault="00CF319E" w:rsidP="005E5224">
      <w:pPr>
        <w:tabs>
          <w:tab w:val="left" w:pos="284"/>
        </w:tabs>
        <w:jc w:val="both"/>
        <w:rPr>
          <w:rFonts w:eastAsia="Times New Roman"/>
          <w:bCs/>
          <w:lang w:val="sr-Latn-ME"/>
        </w:rPr>
      </w:pPr>
    </w:p>
    <w:p w14:paraId="0EA521B6" w14:textId="77777777" w:rsidR="00CF319E" w:rsidRPr="00DC2AC7" w:rsidRDefault="00CF319E" w:rsidP="005E5224">
      <w:pPr>
        <w:tabs>
          <w:tab w:val="left" w:pos="284"/>
        </w:tabs>
        <w:jc w:val="both"/>
        <w:rPr>
          <w:rFonts w:eastAsia="Times New Roman"/>
          <w:b/>
          <w:bCs/>
          <w:lang w:val="sr-Latn-ME"/>
        </w:rPr>
      </w:pPr>
      <w:r w:rsidRPr="00DC2AC7">
        <w:rPr>
          <w:rFonts w:eastAsia="Times New Roman"/>
          <w:lang w:val="sr-Latn-ME"/>
        </w:rPr>
        <w:t>INN: glukoza</w:t>
      </w:r>
    </w:p>
    <w:p w14:paraId="5BFE6AB6" w14:textId="5BAFEB1F" w:rsidR="005E5224" w:rsidRPr="00DC2AC7" w:rsidRDefault="005E5224" w:rsidP="005E5224">
      <w:pPr>
        <w:tabs>
          <w:tab w:val="left" w:pos="284"/>
        </w:tabs>
        <w:rPr>
          <w:rFonts w:eastAsia="Times New Roman"/>
          <w:b/>
          <w:lang w:val="sr-Latn-ME"/>
        </w:rPr>
      </w:pPr>
    </w:p>
    <w:p w14:paraId="06DBF9E7" w14:textId="77777777" w:rsidR="0033161D" w:rsidRPr="00DC2AC7" w:rsidRDefault="0033161D" w:rsidP="005E5224">
      <w:pPr>
        <w:tabs>
          <w:tab w:val="left" w:pos="284"/>
        </w:tabs>
        <w:rPr>
          <w:rFonts w:eastAsia="Times New Roman"/>
          <w:b/>
          <w:lang w:val="sr-Latn-ME"/>
        </w:rPr>
      </w:pPr>
    </w:p>
    <w:p w14:paraId="091F12A4" w14:textId="77777777" w:rsidR="00C452C3" w:rsidRPr="00DC2AC7" w:rsidRDefault="00C452C3" w:rsidP="00C452C3">
      <w:pPr>
        <w:tabs>
          <w:tab w:val="left" w:pos="540"/>
          <w:tab w:val="left" w:pos="569"/>
        </w:tabs>
        <w:rPr>
          <w:b/>
          <w:bCs/>
        </w:rPr>
      </w:pPr>
      <w:r w:rsidRPr="00DC2AC7">
        <w:rPr>
          <w:b/>
          <w:bCs/>
        </w:rPr>
        <w:t xml:space="preserve">2. </w:t>
      </w:r>
      <w:r w:rsidRPr="00DC2AC7">
        <w:rPr>
          <w:b/>
          <w:bCs/>
        </w:rPr>
        <w:tab/>
        <w:t>KVALITATIVNI I KVANTITATIVNI SASTAV</w:t>
      </w:r>
    </w:p>
    <w:p w14:paraId="296DBA56" w14:textId="77777777" w:rsidR="005E5224" w:rsidRPr="00DC2AC7" w:rsidRDefault="005E5224" w:rsidP="005E5224">
      <w:pPr>
        <w:tabs>
          <w:tab w:val="left" w:pos="284"/>
        </w:tabs>
        <w:jc w:val="both"/>
        <w:rPr>
          <w:rFonts w:eastAsia="Times New Roman"/>
          <w:lang w:val="sr-Latn-ME"/>
        </w:rPr>
      </w:pPr>
    </w:p>
    <w:p w14:paraId="41FBAB90" w14:textId="1F3E05B5" w:rsidR="00CF319E" w:rsidRPr="00DC2AC7" w:rsidRDefault="00CF319E" w:rsidP="005E5224">
      <w:pPr>
        <w:tabs>
          <w:tab w:val="left" w:pos="284"/>
        </w:tabs>
        <w:jc w:val="both"/>
        <w:rPr>
          <w:rFonts w:eastAsia="Times New Roman"/>
          <w:lang w:val="sr-Latn-ME"/>
        </w:rPr>
      </w:pPr>
      <w:r w:rsidRPr="00DC2AC7">
        <w:rPr>
          <w:rFonts w:eastAsia="Times New Roman"/>
          <w:lang w:val="sr-Latn-ME"/>
        </w:rPr>
        <w:t>1000 m</w:t>
      </w:r>
      <w:r w:rsidR="007C0FFE" w:rsidRPr="00DC2AC7">
        <w:rPr>
          <w:rFonts w:eastAsia="Times New Roman"/>
          <w:lang w:val="sr-Latn-ME"/>
        </w:rPr>
        <w:t>l</w:t>
      </w:r>
      <w:r w:rsidRPr="00DC2AC7">
        <w:rPr>
          <w:rFonts w:eastAsia="Times New Roman"/>
          <w:lang w:val="sr-Latn-ME"/>
        </w:rPr>
        <w:t xml:space="preserve"> rastvora sadrži:</w:t>
      </w:r>
    </w:p>
    <w:p w14:paraId="6EF19B89" w14:textId="6E4FB203" w:rsidR="00CF319E" w:rsidRPr="00DC2AC7" w:rsidRDefault="00CF319E" w:rsidP="005E5224">
      <w:pPr>
        <w:tabs>
          <w:tab w:val="left" w:pos="284"/>
        </w:tabs>
        <w:jc w:val="both"/>
        <w:rPr>
          <w:rFonts w:eastAsia="Times New Roman"/>
          <w:lang w:val="sr-Latn-ME"/>
        </w:rPr>
      </w:pPr>
      <w:r w:rsidRPr="00DC2AC7">
        <w:rPr>
          <w:rFonts w:eastAsia="Times New Roman"/>
          <w:lang w:val="sr-Latn-ME"/>
        </w:rPr>
        <w:t>Glukoza, bezvodna</w:t>
      </w:r>
      <w:r w:rsidRPr="00DC2AC7">
        <w:rPr>
          <w:rFonts w:eastAsia="Times New Roman"/>
          <w:lang w:val="sr-Latn-ME"/>
        </w:rPr>
        <w:tab/>
      </w:r>
      <w:r w:rsidRPr="00DC2AC7">
        <w:rPr>
          <w:rFonts w:eastAsia="Times New Roman"/>
          <w:lang w:val="sr-Latn-ME"/>
        </w:rPr>
        <w:tab/>
      </w:r>
      <w:r w:rsidRPr="00DC2AC7">
        <w:rPr>
          <w:rFonts w:eastAsia="Times New Roman"/>
          <w:lang w:val="sr-Latn-ME"/>
        </w:rPr>
        <w:tab/>
        <w:t>50 g</w:t>
      </w:r>
    </w:p>
    <w:p w14:paraId="45E8CA02" w14:textId="584E4038" w:rsidR="00CF319E" w:rsidRPr="00DC2AC7" w:rsidRDefault="00CF319E" w:rsidP="005E5224">
      <w:pPr>
        <w:tabs>
          <w:tab w:val="left" w:pos="284"/>
          <w:tab w:val="left" w:pos="4986"/>
        </w:tabs>
        <w:jc w:val="both"/>
        <w:rPr>
          <w:rFonts w:eastAsia="Times New Roman"/>
          <w:lang w:val="sr-Latn-ME"/>
        </w:rPr>
      </w:pPr>
      <w:r w:rsidRPr="00DC2AC7">
        <w:rPr>
          <w:rFonts w:eastAsia="Times New Roman"/>
          <w:lang w:val="sr-Latn-ME"/>
        </w:rPr>
        <w:t>(odgovara 55 g glukoz</w:t>
      </w:r>
      <w:r w:rsidR="001F49B7" w:rsidRPr="00DC2AC7">
        <w:rPr>
          <w:rFonts w:eastAsia="Times New Roman"/>
          <w:lang w:val="sr-Latn-ME"/>
        </w:rPr>
        <w:t>e</w:t>
      </w:r>
      <w:r w:rsidRPr="00DC2AC7">
        <w:rPr>
          <w:rFonts w:eastAsia="Times New Roman"/>
          <w:lang w:val="sr-Latn-ME"/>
        </w:rPr>
        <w:t>, monohidrata)</w:t>
      </w:r>
      <w:r w:rsidR="005E5224" w:rsidRPr="00DC2AC7">
        <w:rPr>
          <w:rFonts w:eastAsia="Times New Roman"/>
          <w:lang w:val="sr-Latn-ME"/>
        </w:rPr>
        <w:tab/>
      </w:r>
    </w:p>
    <w:p w14:paraId="0E9A96A8" w14:textId="0E224795" w:rsidR="00CF319E" w:rsidRPr="00DC2AC7" w:rsidRDefault="00CF319E" w:rsidP="005E5224">
      <w:pPr>
        <w:tabs>
          <w:tab w:val="left" w:pos="284"/>
        </w:tabs>
        <w:jc w:val="both"/>
        <w:rPr>
          <w:rFonts w:eastAsia="Times New Roman"/>
          <w:lang w:val="sr-Latn-ME"/>
        </w:rPr>
      </w:pPr>
      <w:r w:rsidRPr="00DC2AC7">
        <w:rPr>
          <w:rFonts w:eastAsia="Times New Roman"/>
          <w:lang w:val="sr-Latn-ME"/>
        </w:rPr>
        <w:t xml:space="preserve">Voda za injekcije do </w:t>
      </w:r>
      <w:r w:rsidRPr="00DC2AC7">
        <w:rPr>
          <w:rFonts w:eastAsia="Times New Roman"/>
          <w:lang w:val="sr-Latn-ME"/>
        </w:rPr>
        <w:tab/>
      </w:r>
      <w:r w:rsidRPr="00DC2AC7">
        <w:rPr>
          <w:rFonts w:eastAsia="Times New Roman"/>
          <w:lang w:val="sr-Latn-ME"/>
        </w:rPr>
        <w:tab/>
      </w:r>
      <w:r w:rsidRPr="00DC2AC7">
        <w:rPr>
          <w:rFonts w:eastAsia="Times New Roman"/>
          <w:lang w:val="sr-Latn-ME"/>
        </w:rPr>
        <w:tab/>
        <w:t>1000 m</w:t>
      </w:r>
      <w:r w:rsidR="00A042EE" w:rsidRPr="00DC2AC7">
        <w:rPr>
          <w:rFonts w:eastAsia="Times New Roman"/>
          <w:lang w:val="sr-Latn-ME"/>
        </w:rPr>
        <w:t>l</w:t>
      </w:r>
    </w:p>
    <w:p w14:paraId="5B925C08" w14:textId="77777777" w:rsidR="00CF319E" w:rsidRPr="00DC2AC7" w:rsidRDefault="00CF319E" w:rsidP="005E5224">
      <w:pPr>
        <w:tabs>
          <w:tab w:val="left" w:pos="284"/>
        </w:tabs>
        <w:jc w:val="both"/>
        <w:rPr>
          <w:rFonts w:eastAsia="Times New Roman"/>
          <w:lang w:val="sr-Latn-ME"/>
        </w:rPr>
      </w:pPr>
    </w:p>
    <w:p w14:paraId="18E1972B" w14:textId="5D09C293" w:rsidR="00CF319E" w:rsidRPr="00DC2AC7" w:rsidRDefault="00CF319E" w:rsidP="005E5224">
      <w:pPr>
        <w:tabs>
          <w:tab w:val="left" w:pos="284"/>
        </w:tabs>
        <w:jc w:val="both"/>
        <w:rPr>
          <w:rFonts w:eastAsia="Times New Roman"/>
          <w:lang w:val="sr-Latn-ME"/>
        </w:rPr>
      </w:pPr>
      <w:r w:rsidRPr="00DC2AC7">
        <w:rPr>
          <w:rFonts w:eastAsia="Times New Roman"/>
          <w:lang w:val="sr-Latn-ME"/>
        </w:rPr>
        <w:t>Teoretski osmolaritet = 277 mOsm/</w:t>
      </w:r>
      <w:r w:rsidR="007C0FFE" w:rsidRPr="00DC2AC7">
        <w:rPr>
          <w:rFonts w:eastAsia="Times New Roman"/>
          <w:lang w:val="sr-Latn-ME"/>
        </w:rPr>
        <w:t>l</w:t>
      </w:r>
      <w:r w:rsidRPr="00DC2AC7">
        <w:rPr>
          <w:rFonts w:eastAsia="Times New Roman"/>
          <w:lang w:val="sr-Latn-ME"/>
        </w:rPr>
        <w:t xml:space="preserve">; </w:t>
      </w:r>
    </w:p>
    <w:p w14:paraId="2171148E" w14:textId="77777777" w:rsidR="00CF319E" w:rsidRPr="00DC2AC7" w:rsidRDefault="00CF319E" w:rsidP="005E5224">
      <w:pPr>
        <w:tabs>
          <w:tab w:val="left" w:pos="284"/>
        </w:tabs>
        <w:jc w:val="both"/>
        <w:rPr>
          <w:rFonts w:eastAsia="Times New Roman"/>
          <w:lang w:val="sr-Latn-ME"/>
        </w:rPr>
      </w:pPr>
      <w:r w:rsidRPr="00DC2AC7">
        <w:rPr>
          <w:rFonts w:eastAsia="Times New Roman"/>
          <w:lang w:val="sr-Latn-ME"/>
        </w:rPr>
        <w:t>pH rastvora je 3,5 – 6,5</w:t>
      </w:r>
    </w:p>
    <w:p w14:paraId="0A2E4D74" w14:textId="77777777" w:rsidR="00CF319E" w:rsidRPr="00DC2AC7" w:rsidRDefault="00CF319E" w:rsidP="005E5224">
      <w:pPr>
        <w:tabs>
          <w:tab w:val="left" w:pos="284"/>
        </w:tabs>
        <w:jc w:val="both"/>
        <w:rPr>
          <w:rFonts w:eastAsia="Times New Roman"/>
          <w:lang w:val="sr-Latn-ME"/>
        </w:rPr>
      </w:pPr>
    </w:p>
    <w:p w14:paraId="0A724B72" w14:textId="523477A5" w:rsidR="00CF319E" w:rsidRPr="00DC2AC7" w:rsidRDefault="007C0FFE" w:rsidP="005E5224">
      <w:pPr>
        <w:tabs>
          <w:tab w:val="left" w:pos="284"/>
        </w:tabs>
        <w:jc w:val="both"/>
        <w:rPr>
          <w:rFonts w:eastAsia="Times New Roman"/>
          <w:lang w:val="sr-Latn-ME"/>
        </w:rPr>
      </w:pPr>
      <w:r w:rsidRPr="00DC2AC7">
        <w:rPr>
          <w:noProof/>
        </w:rPr>
        <w:drawing>
          <wp:inline distT="0" distB="0" distL="0" distR="0" wp14:anchorId="76BA91B4" wp14:editId="5B0DB9C8">
            <wp:extent cx="5749925" cy="160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49925" cy="160020"/>
                    </a:xfrm>
                    <a:prstGeom prst="rect">
                      <a:avLst/>
                    </a:prstGeom>
                    <a:noFill/>
                    <a:ln>
                      <a:noFill/>
                    </a:ln>
                  </pic:spPr>
                </pic:pic>
              </a:graphicData>
            </a:graphic>
          </wp:inline>
        </w:drawing>
      </w:r>
    </w:p>
    <w:p w14:paraId="0B81275F" w14:textId="77777777" w:rsidR="005E5224" w:rsidRPr="00DC2AC7" w:rsidRDefault="005E5224" w:rsidP="005E5224">
      <w:pPr>
        <w:tabs>
          <w:tab w:val="left" w:pos="284"/>
        </w:tabs>
        <w:rPr>
          <w:rFonts w:eastAsia="Times New Roman"/>
          <w:b/>
          <w:lang w:val="sr-Latn-ME"/>
        </w:rPr>
      </w:pPr>
    </w:p>
    <w:p w14:paraId="0EBAB5DE" w14:textId="77777777" w:rsidR="00C452C3" w:rsidRPr="00DC2AC7" w:rsidRDefault="00C452C3" w:rsidP="00C452C3">
      <w:pPr>
        <w:tabs>
          <w:tab w:val="left" w:pos="540"/>
          <w:tab w:val="left" w:pos="569"/>
        </w:tabs>
        <w:rPr>
          <w:b/>
          <w:bCs/>
        </w:rPr>
      </w:pPr>
      <w:r w:rsidRPr="00DC2AC7">
        <w:rPr>
          <w:b/>
          <w:bCs/>
        </w:rPr>
        <w:t xml:space="preserve">3. </w:t>
      </w:r>
      <w:r w:rsidRPr="00DC2AC7">
        <w:rPr>
          <w:b/>
          <w:bCs/>
        </w:rPr>
        <w:tab/>
        <w:t xml:space="preserve">FARMACEUTSKI OBLIK </w:t>
      </w:r>
    </w:p>
    <w:p w14:paraId="6F202E1F" w14:textId="77777777" w:rsidR="005E5224" w:rsidRPr="00DC2AC7" w:rsidRDefault="005E5224" w:rsidP="005E5224">
      <w:pPr>
        <w:tabs>
          <w:tab w:val="left" w:pos="284"/>
        </w:tabs>
        <w:jc w:val="both"/>
        <w:rPr>
          <w:rFonts w:eastAsia="Times New Roman"/>
          <w:lang w:val="sr-Latn-ME"/>
        </w:rPr>
      </w:pPr>
    </w:p>
    <w:p w14:paraId="6E16C19B" w14:textId="4DD49335" w:rsidR="00CF319E" w:rsidRPr="00DC2AC7" w:rsidRDefault="00CF319E" w:rsidP="005E5224">
      <w:pPr>
        <w:tabs>
          <w:tab w:val="left" w:pos="284"/>
        </w:tabs>
        <w:jc w:val="both"/>
        <w:rPr>
          <w:rFonts w:eastAsia="Times New Roman"/>
          <w:lang w:val="sr-Latn-ME"/>
        </w:rPr>
      </w:pPr>
      <w:r w:rsidRPr="00DC2AC7">
        <w:rPr>
          <w:rFonts w:eastAsia="Times New Roman"/>
          <w:lang w:val="sr-Latn-ME"/>
        </w:rPr>
        <w:t xml:space="preserve">Rastvor za infuziju. </w:t>
      </w:r>
    </w:p>
    <w:p w14:paraId="7A0E44DA" w14:textId="77777777" w:rsidR="00CF319E" w:rsidRPr="00DC2AC7" w:rsidRDefault="00CF319E" w:rsidP="005E5224">
      <w:pPr>
        <w:tabs>
          <w:tab w:val="left" w:pos="284"/>
        </w:tabs>
        <w:jc w:val="both"/>
        <w:rPr>
          <w:rFonts w:eastAsia="Times New Roman"/>
          <w:lang w:val="sr-Latn-ME"/>
        </w:rPr>
      </w:pPr>
      <w:r w:rsidRPr="00DC2AC7">
        <w:rPr>
          <w:rFonts w:eastAsia="Times New Roman"/>
          <w:lang w:val="sr-Latn-ME"/>
        </w:rPr>
        <w:t>Bistar, bezbojan rastvor.</w:t>
      </w:r>
    </w:p>
    <w:p w14:paraId="5DE36176" w14:textId="06F2E14B" w:rsidR="00CF319E" w:rsidRPr="00DC2AC7" w:rsidRDefault="00CF319E" w:rsidP="005E5224">
      <w:pPr>
        <w:tabs>
          <w:tab w:val="left" w:pos="564"/>
        </w:tabs>
        <w:rPr>
          <w:rFonts w:eastAsia="Times New Roman"/>
          <w:b/>
          <w:bCs/>
          <w:lang w:val="sr-Latn-ME"/>
        </w:rPr>
      </w:pPr>
    </w:p>
    <w:p w14:paraId="2EB9A16F" w14:textId="77777777" w:rsidR="00CF319E" w:rsidRPr="00DC2AC7" w:rsidRDefault="00CF319E" w:rsidP="005E5224">
      <w:pPr>
        <w:tabs>
          <w:tab w:val="left" w:pos="564"/>
        </w:tabs>
        <w:rPr>
          <w:rFonts w:eastAsia="Times New Roman"/>
          <w:b/>
          <w:bCs/>
          <w:lang w:val="sr-Latn-ME"/>
        </w:rPr>
      </w:pPr>
    </w:p>
    <w:p w14:paraId="6D0B02EB" w14:textId="77777777" w:rsidR="00C452C3" w:rsidRPr="00DC2AC7" w:rsidRDefault="00C452C3" w:rsidP="00C452C3">
      <w:pPr>
        <w:tabs>
          <w:tab w:val="left" w:pos="540"/>
          <w:tab w:val="left" w:pos="569"/>
        </w:tabs>
        <w:rPr>
          <w:b/>
          <w:bCs/>
        </w:rPr>
      </w:pPr>
      <w:r w:rsidRPr="00DC2AC7">
        <w:rPr>
          <w:b/>
          <w:bCs/>
        </w:rPr>
        <w:t xml:space="preserve">4. </w:t>
      </w:r>
      <w:r w:rsidRPr="00DC2AC7">
        <w:rPr>
          <w:b/>
          <w:bCs/>
        </w:rPr>
        <w:tab/>
        <w:t>KLINIČKI PODACI</w:t>
      </w:r>
    </w:p>
    <w:p w14:paraId="16BAF14A" w14:textId="77777777" w:rsidR="00D23947" w:rsidRPr="00DC2AC7" w:rsidRDefault="00D23947" w:rsidP="005E5224">
      <w:pPr>
        <w:jc w:val="both"/>
        <w:rPr>
          <w:lang w:val="sr-Latn-ME"/>
        </w:rPr>
      </w:pPr>
    </w:p>
    <w:p w14:paraId="1CC74EE5" w14:textId="77777777" w:rsidR="00D23947" w:rsidRPr="00DC2AC7" w:rsidRDefault="00F9721D" w:rsidP="005E5224">
      <w:pPr>
        <w:tabs>
          <w:tab w:val="left" w:pos="543"/>
        </w:tabs>
        <w:ind w:left="4"/>
        <w:jc w:val="both"/>
        <w:rPr>
          <w:lang w:val="sr-Latn-ME"/>
        </w:rPr>
      </w:pPr>
      <w:r w:rsidRPr="00DC2AC7">
        <w:rPr>
          <w:rFonts w:eastAsia="Times New Roman"/>
          <w:b/>
          <w:bCs/>
          <w:lang w:val="sr-Latn-ME"/>
        </w:rPr>
        <w:t>4.1</w:t>
      </w:r>
      <w:r w:rsidRPr="00DC2AC7">
        <w:rPr>
          <w:rFonts w:eastAsia="Times New Roman"/>
          <w:b/>
          <w:bCs/>
          <w:lang w:val="sr-Latn-ME"/>
        </w:rPr>
        <w:tab/>
      </w:r>
      <w:r w:rsidR="004449C8" w:rsidRPr="00DC2AC7">
        <w:rPr>
          <w:rFonts w:eastAsia="Times New Roman"/>
          <w:b/>
          <w:bCs/>
          <w:lang w:val="sr-Latn-ME"/>
        </w:rPr>
        <w:t>Terapijske indikacije</w:t>
      </w:r>
    </w:p>
    <w:p w14:paraId="0018170D" w14:textId="77777777" w:rsidR="000C5A51" w:rsidRPr="00DC2AC7" w:rsidRDefault="000C5A51" w:rsidP="005E5224">
      <w:pPr>
        <w:ind w:left="4"/>
        <w:jc w:val="both"/>
        <w:rPr>
          <w:rFonts w:eastAsia="Times New Roman"/>
          <w:lang w:val="sr-Latn-ME"/>
        </w:rPr>
      </w:pPr>
    </w:p>
    <w:p w14:paraId="66665276" w14:textId="75B3718D" w:rsidR="00D23947" w:rsidRPr="00DC2AC7" w:rsidRDefault="004449C8" w:rsidP="005E5224">
      <w:pPr>
        <w:ind w:left="4"/>
        <w:jc w:val="both"/>
        <w:rPr>
          <w:lang w:val="sr-Latn-ME"/>
        </w:rPr>
      </w:pPr>
      <w:r w:rsidRPr="00DC2AC7">
        <w:rPr>
          <w:rFonts w:eastAsia="Times New Roman"/>
          <w:lang w:val="sr-Latn-ME"/>
        </w:rPr>
        <w:t>Glukoza</w:t>
      </w:r>
      <w:r w:rsidR="00F9721D" w:rsidRPr="00DC2AC7">
        <w:rPr>
          <w:rFonts w:eastAsia="Times New Roman"/>
          <w:lang w:val="sr-Latn-ME"/>
        </w:rPr>
        <w:t xml:space="preserve"> 5% </w:t>
      </w:r>
      <w:r w:rsidRPr="00DC2AC7">
        <w:rPr>
          <w:rFonts w:eastAsia="Times New Roman"/>
          <w:lang w:val="sr-Latn-ME"/>
        </w:rPr>
        <w:t>indikovana je za nadoknadu ugljenih hidrata i tečnosti</w:t>
      </w:r>
      <w:r w:rsidR="00F9721D" w:rsidRPr="00DC2AC7">
        <w:rPr>
          <w:rFonts w:eastAsia="Times New Roman"/>
          <w:lang w:val="sr-Latn-ME"/>
        </w:rPr>
        <w:t>.</w:t>
      </w:r>
    </w:p>
    <w:p w14:paraId="1FB9941D" w14:textId="3D803D8F" w:rsidR="00D23947" w:rsidRPr="00DC2AC7" w:rsidRDefault="004449C8" w:rsidP="005E5224">
      <w:pPr>
        <w:ind w:left="4"/>
        <w:jc w:val="both"/>
        <w:rPr>
          <w:lang w:val="sr-Latn-ME"/>
        </w:rPr>
      </w:pPr>
      <w:r w:rsidRPr="00DC2AC7">
        <w:rPr>
          <w:rFonts w:eastAsia="Times New Roman"/>
          <w:lang w:val="sr-Latn-ME"/>
        </w:rPr>
        <w:t>Glukoza</w:t>
      </w:r>
      <w:r w:rsidR="00F9721D" w:rsidRPr="00DC2AC7">
        <w:rPr>
          <w:rFonts w:eastAsia="Times New Roman"/>
          <w:lang w:val="sr-Latn-ME"/>
        </w:rPr>
        <w:t xml:space="preserve"> 5% </w:t>
      </w:r>
      <w:r w:rsidRPr="00DC2AC7">
        <w:rPr>
          <w:rFonts w:eastAsia="Times New Roman"/>
          <w:lang w:val="sr-Latn-ME"/>
        </w:rPr>
        <w:t xml:space="preserve">se takođe koristi kao </w:t>
      </w:r>
      <w:r w:rsidR="0079120F" w:rsidRPr="00DC2AC7">
        <w:rPr>
          <w:rFonts w:eastAsia="Times New Roman"/>
          <w:lang w:val="sr-Latn-ME"/>
        </w:rPr>
        <w:t xml:space="preserve">vehikulum </w:t>
      </w:r>
      <w:r w:rsidRPr="00DC2AC7">
        <w:rPr>
          <w:rFonts w:eastAsia="Times New Roman"/>
          <w:lang w:val="sr-Latn-ME"/>
        </w:rPr>
        <w:t xml:space="preserve">i rastvarač </w:t>
      </w:r>
      <w:r w:rsidR="00F35380" w:rsidRPr="00DC2AC7">
        <w:rPr>
          <w:rFonts w:eastAsia="Times New Roman"/>
          <w:lang w:val="sr-Latn-ME"/>
        </w:rPr>
        <w:t>kompatibiln</w:t>
      </w:r>
      <w:r w:rsidR="00504AEE" w:rsidRPr="00DC2AC7">
        <w:rPr>
          <w:rFonts w:eastAsia="Times New Roman"/>
          <w:lang w:val="sr-Latn-ME"/>
        </w:rPr>
        <w:t>ih</w:t>
      </w:r>
      <w:r w:rsidR="00F35380" w:rsidRPr="00DC2AC7">
        <w:rPr>
          <w:rFonts w:eastAsia="Times New Roman"/>
          <w:lang w:val="sr-Latn-ME"/>
        </w:rPr>
        <w:t xml:space="preserve"> l</w:t>
      </w:r>
      <w:r w:rsidR="00504AEE" w:rsidRPr="00DC2AC7">
        <w:rPr>
          <w:rFonts w:eastAsia="Times New Roman"/>
          <w:lang w:val="sr-Latn-ME"/>
        </w:rPr>
        <w:t>jekova</w:t>
      </w:r>
      <w:r w:rsidRPr="00DC2AC7">
        <w:rPr>
          <w:rFonts w:eastAsia="Times New Roman"/>
          <w:lang w:val="sr-Latn-ME"/>
        </w:rPr>
        <w:t xml:space="preserve"> za parenteralnu primjenu</w:t>
      </w:r>
      <w:r w:rsidR="00F9721D" w:rsidRPr="00DC2AC7">
        <w:rPr>
          <w:rFonts w:eastAsia="Times New Roman"/>
          <w:lang w:val="sr-Latn-ME"/>
        </w:rPr>
        <w:t>.</w:t>
      </w:r>
    </w:p>
    <w:p w14:paraId="2D73DCE6" w14:textId="77777777" w:rsidR="00D23947" w:rsidRPr="00DC2AC7" w:rsidRDefault="00D23947" w:rsidP="005E5224">
      <w:pPr>
        <w:jc w:val="both"/>
        <w:rPr>
          <w:lang w:val="sr-Latn-ME"/>
        </w:rPr>
      </w:pPr>
    </w:p>
    <w:p w14:paraId="50EE3E84" w14:textId="77777777" w:rsidR="00D23947" w:rsidRPr="00DC2AC7" w:rsidRDefault="00F9721D" w:rsidP="005E5224">
      <w:pPr>
        <w:tabs>
          <w:tab w:val="left" w:pos="543"/>
        </w:tabs>
        <w:ind w:left="4"/>
        <w:jc w:val="both"/>
        <w:rPr>
          <w:lang w:val="sr-Latn-ME"/>
        </w:rPr>
      </w:pPr>
      <w:r w:rsidRPr="00DC2AC7">
        <w:rPr>
          <w:rFonts w:eastAsia="Times New Roman"/>
          <w:b/>
          <w:bCs/>
          <w:lang w:val="sr-Latn-ME"/>
        </w:rPr>
        <w:t>4.2</w:t>
      </w:r>
      <w:r w:rsidRPr="00DC2AC7">
        <w:rPr>
          <w:rFonts w:eastAsia="Times New Roman"/>
          <w:b/>
          <w:bCs/>
          <w:lang w:val="sr-Latn-ME"/>
        </w:rPr>
        <w:tab/>
      </w:r>
      <w:r w:rsidR="004449C8" w:rsidRPr="00DC2AC7">
        <w:rPr>
          <w:rFonts w:eastAsia="Times New Roman"/>
          <w:b/>
          <w:bCs/>
          <w:lang w:val="sr-Latn-ME"/>
        </w:rPr>
        <w:t>Doziranje i način primjene</w:t>
      </w:r>
    </w:p>
    <w:p w14:paraId="5EE13B6C" w14:textId="77777777" w:rsidR="00D23947" w:rsidRPr="00DC2AC7" w:rsidRDefault="00D23947" w:rsidP="005E5224">
      <w:pPr>
        <w:jc w:val="both"/>
        <w:rPr>
          <w:lang w:val="sr-Latn-ME"/>
        </w:rPr>
      </w:pPr>
    </w:p>
    <w:p w14:paraId="01B1868A" w14:textId="5A7A6F3F" w:rsidR="00D23947" w:rsidRPr="00DC2AC7" w:rsidRDefault="004449C8" w:rsidP="005E5224">
      <w:pPr>
        <w:ind w:left="4"/>
        <w:jc w:val="both"/>
        <w:rPr>
          <w:rFonts w:eastAsia="Times New Roman"/>
          <w:u w:val="single"/>
          <w:lang w:val="sr-Latn-ME"/>
        </w:rPr>
      </w:pPr>
      <w:r w:rsidRPr="00DC2AC7">
        <w:rPr>
          <w:rFonts w:eastAsia="Times New Roman"/>
          <w:u w:val="single"/>
          <w:lang w:val="sr-Latn-ME"/>
        </w:rPr>
        <w:t>Doziranje</w:t>
      </w:r>
    </w:p>
    <w:p w14:paraId="4814AFB1" w14:textId="5E273FDF" w:rsidR="00D23947" w:rsidRPr="00DC2AC7" w:rsidRDefault="00504AEE" w:rsidP="005E5224">
      <w:pPr>
        <w:ind w:left="4"/>
        <w:jc w:val="both"/>
        <w:rPr>
          <w:lang w:val="sr-Latn-ME"/>
        </w:rPr>
      </w:pPr>
      <w:r w:rsidRPr="00DC2AC7">
        <w:rPr>
          <w:rFonts w:eastAsia="Times New Roman"/>
          <w:i/>
          <w:iCs/>
          <w:u w:val="single"/>
          <w:lang w:val="sr-Latn-ME"/>
        </w:rPr>
        <w:t xml:space="preserve">Odrasli, </w:t>
      </w:r>
      <w:r w:rsidR="000830E5" w:rsidRPr="00DC2AC7">
        <w:rPr>
          <w:rFonts w:eastAsia="Times New Roman"/>
          <w:i/>
          <w:iCs/>
          <w:u w:val="single"/>
          <w:lang w:val="sr-Latn-ME"/>
        </w:rPr>
        <w:t xml:space="preserve">starije osobe </w:t>
      </w:r>
      <w:r w:rsidR="004449C8" w:rsidRPr="00DC2AC7">
        <w:rPr>
          <w:rFonts w:eastAsia="Times New Roman"/>
          <w:i/>
          <w:iCs/>
          <w:u w:val="single"/>
          <w:lang w:val="sr-Latn-ME"/>
        </w:rPr>
        <w:t>i djeca</w:t>
      </w:r>
      <w:r w:rsidR="00F9721D" w:rsidRPr="00DC2AC7">
        <w:rPr>
          <w:rFonts w:eastAsia="Times New Roman"/>
          <w:i/>
          <w:iCs/>
          <w:lang w:val="sr-Latn-ME"/>
        </w:rPr>
        <w:t>:</w:t>
      </w:r>
    </w:p>
    <w:p w14:paraId="401BD1B9" w14:textId="22CA272E" w:rsidR="00D23947" w:rsidRPr="00DC2AC7" w:rsidRDefault="006B1A21" w:rsidP="005E5224">
      <w:pPr>
        <w:ind w:left="4"/>
        <w:jc w:val="both"/>
        <w:rPr>
          <w:lang w:val="sr-Latn-ME"/>
        </w:rPr>
      </w:pPr>
      <w:r w:rsidRPr="00DC2AC7">
        <w:rPr>
          <w:rFonts w:eastAsia="Times New Roman"/>
          <w:lang w:val="sr-Latn-ME"/>
        </w:rPr>
        <w:t xml:space="preserve">Koncentracija </w:t>
      </w:r>
      <w:r w:rsidR="00940AFA" w:rsidRPr="00DC2AC7">
        <w:rPr>
          <w:rFonts w:eastAsia="Times New Roman"/>
          <w:lang w:val="sr-Latn-ME"/>
        </w:rPr>
        <w:t xml:space="preserve">i doziranje glukoze 5% intravenske infuzije određuje </w:t>
      </w:r>
      <w:r w:rsidR="00504AEE" w:rsidRPr="00DC2AC7">
        <w:rPr>
          <w:rFonts w:eastAsia="Times New Roman"/>
          <w:lang w:val="sr-Latn-ME"/>
        </w:rPr>
        <w:t xml:space="preserve">se na osnovu </w:t>
      </w:r>
      <w:r w:rsidR="00940AFA" w:rsidRPr="00DC2AC7">
        <w:rPr>
          <w:rFonts w:eastAsia="Times New Roman"/>
          <w:lang w:val="sr-Latn-ME"/>
        </w:rPr>
        <w:t xml:space="preserve">nekoliko </w:t>
      </w:r>
      <w:r w:rsidR="00120B42" w:rsidRPr="00DC2AC7">
        <w:rPr>
          <w:rFonts w:eastAsia="Times New Roman"/>
          <w:lang w:val="sr-Latn-ME"/>
        </w:rPr>
        <w:t>faktora</w:t>
      </w:r>
      <w:r w:rsidR="00504AEE" w:rsidRPr="00DC2AC7">
        <w:rPr>
          <w:rFonts w:eastAsia="Times New Roman"/>
          <w:lang w:val="sr-Latn-ME"/>
        </w:rPr>
        <w:t>, kao što su uzrast</w:t>
      </w:r>
      <w:r w:rsidR="00940AFA" w:rsidRPr="00DC2AC7">
        <w:rPr>
          <w:rFonts w:eastAsia="Times New Roman"/>
          <w:lang w:val="sr-Latn-ME"/>
        </w:rPr>
        <w:t xml:space="preserve">, </w:t>
      </w:r>
      <w:r w:rsidR="00504AEE" w:rsidRPr="00DC2AC7">
        <w:rPr>
          <w:rFonts w:eastAsia="Times New Roman"/>
          <w:lang w:val="sr-Latn-ME"/>
        </w:rPr>
        <w:t>tjelesna masa</w:t>
      </w:r>
      <w:r w:rsidR="00940AFA" w:rsidRPr="00DC2AC7">
        <w:rPr>
          <w:rFonts w:eastAsia="Times New Roman"/>
          <w:lang w:val="sr-Latn-ME"/>
        </w:rPr>
        <w:t xml:space="preserve"> i kliničko stanje pacijenta. Možda će biti potrebno pažljivo pra</w:t>
      </w:r>
      <w:r w:rsidR="00504AEE" w:rsidRPr="00DC2AC7">
        <w:rPr>
          <w:rFonts w:eastAsia="Times New Roman"/>
          <w:lang w:val="sr-Latn-ME"/>
        </w:rPr>
        <w:t>ćenje</w:t>
      </w:r>
      <w:r w:rsidR="00940AFA" w:rsidRPr="00DC2AC7">
        <w:rPr>
          <w:rFonts w:eastAsia="Times New Roman"/>
          <w:lang w:val="sr-Latn-ME"/>
        </w:rPr>
        <w:t xml:space="preserve"> koncentracije glukoze u serumu</w:t>
      </w:r>
      <w:r w:rsidR="00F9721D" w:rsidRPr="00DC2AC7">
        <w:rPr>
          <w:rFonts w:eastAsia="Times New Roman"/>
          <w:lang w:val="sr-Latn-ME"/>
        </w:rPr>
        <w:t>.</w:t>
      </w:r>
    </w:p>
    <w:p w14:paraId="06497FFA" w14:textId="77777777" w:rsidR="00D23947" w:rsidRPr="00DC2AC7" w:rsidRDefault="00D23947" w:rsidP="005E5224">
      <w:pPr>
        <w:jc w:val="both"/>
        <w:rPr>
          <w:lang w:val="sr-Latn-ME"/>
        </w:rPr>
      </w:pPr>
    </w:p>
    <w:p w14:paraId="4CBF3E29" w14:textId="6DEBC370" w:rsidR="00D23947" w:rsidRPr="00DC2AC7" w:rsidRDefault="00504AEE" w:rsidP="005E5224">
      <w:pPr>
        <w:ind w:left="4"/>
        <w:jc w:val="both"/>
        <w:rPr>
          <w:lang w:val="sr-Latn-ME"/>
        </w:rPr>
      </w:pPr>
      <w:r w:rsidRPr="00DC2AC7">
        <w:rPr>
          <w:rFonts w:eastAsia="Times New Roman"/>
          <w:lang w:val="sr-Latn-ME"/>
        </w:rPr>
        <w:t xml:space="preserve">Prije </w:t>
      </w:r>
      <w:r w:rsidR="00EC4C56" w:rsidRPr="00DC2AC7">
        <w:rPr>
          <w:rFonts w:eastAsia="Times New Roman"/>
          <w:lang w:val="sr-Latn-ME"/>
        </w:rPr>
        <w:t xml:space="preserve">primjene </w:t>
      </w:r>
      <w:r w:rsidRPr="00DC2AC7">
        <w:rPr>
          <w:rFonts w:eastAsia="Times New Roman"/>
          <w:lang w:val="sr-Latn-ME"/>
        </w:rPr>
        <w:t>i to</w:t>
      </w:r>
      <w:r w:rsidR="00940AFA" w:rsidRPr="00DC2AC7">
        <w:rPr>
          <w:rFonts w:eastAsia="Times New Roman"/>
          <w:lang w:val="sr-Latn-ME"/>
        </w:rPr>
        <w:t xml:space="preserve">kom </w:t>
      </w:r>
      <w:r w:rsidR="00EC4C56" w:rsidRPr="00DC2AC7">
        <w:rPr>
          <w:rFonts w:eastAsia="Times New Roman"/>
          <w:lang w:val="sr-Latn-ME"/>
        </w:rPr>
        <w:t>terapije</w:t>
      </w:r>
      <w:r w:rsidR="00940AFA" w:rsidRPr="00DC2AC7">
        <w:rPr>
          <w:rFonts w:eastAsia="Times New Roman"/>
          <w:lang w:val="sr-Latn-ME"/>
        </w:rPr>
        <w:t xml:space="preserve"> potrebno je pratiti </w:t>
      </w:r>
      <w:r w:rsidR="00EC4C56" w:rsidRPr="00DC2AC7">
        <w:rPr>
          <w:rFonts w:eastAsia="Times New Roman"/>
          <w:lang w:val="sr-Latn-ME"/>
        </w:rPr>
        <w:t>stanje ravnoteže</w:t>
      </w:r>
      <w:r w:rsidR="00940AFA" w:rsidRPr="00DC2AC7">
        <w:rPr>
          <w:rFonts w:eastAsia="Times New Roman"/>
          <w:lang w:val="sr-Latn-ME"/>
        </w:rPr>
        <w:t xml:space="preserve"> te</w:t>
      </w:r>
      <w:r w:rsidR="00EC4C56" w:rsidRPr="00DC2AC7">
        <w:rPr>
          <w:rFonts w:eastAsia="Times New Roman"/>
          <w:lang w:val="sr-Latn-ME"/>
        </w:rPr>
        <w:t>čnosti</w:t>
      </w:r>
      <w:r w:rsidR="00940AFA" w:rsidRPr="00DC2AC7">
        <w:rPr>
          <w:rFonts w:eastAsia="Times New Roman"/>
          <w:lang w:val="sr-Latn-ME"/>
        </w:rPr>
        <w:t xml:space="preserve">, </w:t>
      </w:r>
      <w:r w:rsidR="00EC4C56" w:rsidRPr="00DC2AC7">
        <w:rPr>
          <w:rFonts w:eastAsia="Times New Roman"/>
          <w:lang w:val="sr-Latn-ME"/>
        </w:rPr>
        <w:t xml:space="preserve">koncentracije glukoze </w:t>
      </w:r>
      <w:r w:rsidR="00940AFA" w:rsidRPr="00DC2AC7">
        <w:rPr>
          <w:rFonts w:eastAsia="Times New Roman"/>
          <w:lang w:val="sr-Latn-ME"/>
        </w:rPr>
        <w:t xml:space="preserve">u serumu, </w:t>
      </w:r>
      <w:r w:rsidR="00EC4C56" w:rsidRPr="00DC2AC7">
        <w:rPr>
          <w:rFonts w:eastAsia="Times New Roman"/>
          <w:lang w:val="sr-Latn-ME"/>
        </w:rPr>
        <w:t xml:space="preserve">koncentracije </w:t>
      </w:r>
      <w:r w:rsidR="00940AFA" w:rsidRPr="00DC2AC7">
        <w:rPr>
          <w:rFonts w:eastAsia="Times New Roman"/>
          <w:lang w:val="sr-Latn-ME"/>
        </w:rPr>
        <w:t>natrij</w:t>
      </w:r>
      <w:r w:rsidR="00EC4C56" w:rsidRPr="00DC2AC7">
        <w:rPr>
          <w:rFonts w:eastAsia="Times New Roman"/>
          <w:lang w:val="sr-Latn-ME"/>
        </w:rPr>
        <w:t>uma u serumu i drugih elektrolita</w:t>
      </w:r>
      <w:r w:rsidR="00940AFA" w:rsidRPr="00DC2AC7">
        <w:rPr>
          <w:rFonts w:eastAsia="Times New Roman"/>
          <w:lang w:val="sr-Latn-ME"/>
        </w:rPr>
        <w:t xml:space="preserve">, </w:t>
      </w:r>
      <w:r w:rsidR="00E21437" w:rsidRPr="00DC2AC7">
        <w:rPr>
          <w:rFonts w:eastAsia="Times New Roman"/>
          <w:lang w:val="sr-Latn-ME"/>
        </w:rPr>
        <w:t>naročito kod pacijenata</w:t>
      </w:r>
      <w:r w:rsidR="00940AFA" w:rsidRPr="00DC2AC7">
        <w:rPr>
          <w:rFonts w:eastAsia="Times New Roman"/>
          <w:lang w:val="sr-Latn-ME"/>
        </w:rPr>
        <w:t xml:space="preserve"> s povećanim neosmotskim oslobađanjem vazopresina (sindrom </w:t>
      </w:r>
      <w:r w:rsidR="005A7AC3" w:rsidRPr="00DC2AC7">
        <w:rPr>
          <w:rFonts w:eastAsia="Times New Roman"/>
          <w:lang w:val="sr-Latn-ME"/>
        </w:rPr>
        <w:t xml:space="preserve">neadekvatnog </w:t>
      </w:r>
      <w:r w:rsidR="006B1A21" w:rsidRPr="00DC2AC7">
        <w:rPr>
          <w:rFonts w:eastAsia="Times New Roman"/>
          <w:lang w:val="sr-Latn-ME"/>
        </w:rPr>
        <w:t xml:space="preserve">oslobađanja </w:t>
      </w:r>
      <w:r w:rsidR="00E21437" w:rsidRPr="00DC2AC7">
        <w:rPr>
          <w:rFonts w:eastAsia="Times New Roman"/>
          <w:lang w:val="sr-Latn-ME"/>
        </w:rPr>
        <w:t>antidiurets</w:t>
      </w:r>
      <w:r w:rsidR="00940AFA" w:rsidRPr="00DC2AC7">
        <w:rPr>
          <w:rFonts w:eastAsia="Times New Roman"/>
          <w:lang w:val="sr-Latn-ME"/>
        </w:rPr>
        <w:t xml:space="preserve">kog hormona, SIADH) i </w:t>
      </w:r>
      <w:r w:rsidR="00E21437" w:rsidRPr="00DC2AC7">
        <w:rPr>
          <w:rFonts w:eastAsia="Times New Roman"/>
          <w:lang w:val="sr-Latn-ME"/>
        </w:rPr>
        <w:t>kod pacijenata</w:t>
      </w:r>
      <w:r w:rsidR="00940AFA" w:rsidRPr="00DC2AC7">
        <w:rPr>
          <w:rFonts w:eastAsia="Times New Roman"/>
          <w:lang w:val="sr-Latn-ME"/>
        </w:rPr>
        <w:t xml:space="preserve"> koji se isto</w:t>
      </w:r>
      <w:r w:rsidR="00E21437" w:rsidRPr="00DC2AC7">
        <w:rPr>
          <w:rFonts w:eastAsia="Times New Roman"/>
          <w:lang w:val="sr-Latn-ME"/>
        </w:rPr>
        <w:t xml:space="preserve">vremeno liječe </w:t>
      </w:r>
      <w:r w:rsidR="00940AFA" w:rsidRPr="00DC2AC7">
        <w:rPr>
          <w:rFonts w:eastAsia="Times New Roman"/>
          <w:lang w:val="sr-Latn-ME"/>
        </w:rPr>
        <w:t>agonistima vazopresina</w:t>
      </w:r>
      <w:r w:rsidR="006B1A21" w:rsidRPr="00DC2AC7">
        <w:rPr>
          <w:rFonts w:eastAsia="Times New Roman"/>
          <w:lang w:val="sr-Latn-ME"/>
        </w:rPr>
        <w:t>,</w:t>
      </w:r>
      <w:r w:rsidR="00940AFA" w:rsidRPr="00DC2AC7">
        <w:rPr>
          <w:rFonts w:eastAsia="Times New Roman"/>
          <w:lang w:val="sr-Latn-ME"/>
        </w:rPr>
        <w:t xml:space="preserve"> zbog rizik</w:t>
      </w:r>
      <w:r w:rsidR="00E21437" w:rsidRPr="00DC2AC7">
        <w:rPr>
          <w:rFonts w:eastAsia="Times New Roman"/>
          <w:lang w:val="sr-Latn-ME"/>
        </w:rPr>
        <w:t>a</w:t>
      </w:r>
      <w:r w:rsidR="00940AFA" w:rsidRPr="00DC2AC7">
        <w:rPr>
          <w:rFonts w:eastAsia="Times New Roman"/>
          <w:lang w:val="sr-Latn-ME"/>
        </w:rPr>
        <w:t xml:space="preserve"> od hiponatr</w:t>
      </w:r>
      <w:r w:rsidR="006B1A21" w:rsidRPr="00DC2AC7">
        <w:rPr>
          <w:rFonts w:eastAsia="Times New Roman"/>
          <w:lang w:val="sr-Latn-ME"/>
        </w:rPr>
        <w:t>ij</w:t>
      </w:r>
      <w:r w:rsidR="00940AFA" w:rsidRPr="00DC2AC7">
        <w:rPr>
          <w:rFonts w:eastAsia="Times New Roman"/>
          <w:lang w:val="sr-Latn-ME"/>
        </w:rPr>
        <w:t>emije. Praćenje natrij</w:t>
      </w:r>
      <w:r w:rsidR="00E21437" w:rsidRPr="00DC2AC7">
        <w:rPr>
          <w:rFonts w:eastAsia="Times New Roman"/>
          <w:lang w:val="sr-Latn-ME"/>
        </w:rPr>
        <w:t>um</w:t>
      </w:r>
      <w:r w:rsidR="00940AFA" w:rsidRPr="00DC2AC7">
        <w:rPr>
          <w:rFonts w:eastAsia="Times New Roman"/>
          <w:lang w:val="sr-Latn-ME"/>
        </w:rPr>
        <w:t>a</w:t>
      </w:r>
      <w:r w:rsidR="00E21437" w:rsidRPr="00DC2AC7">
        <w:rPr>
          <w:rFonts w:eastAsia="Times New Roman"/>
          <w:lang w:val="sr-Latn-ME"/>
        </w:rPr>
        <w:t xml:space="preserve"> u serumu</w:t>
      </w:r>
      <w:r w:rsidR="00940AFA" w:rsidRPr="00DC2AC7">
        <w:rPr>
          <w:rFonts w:eastAsia="Times New Roman"/>
          <w:lang w:val="sr-Latn-ME"/>
        </w:rPr>
        <w:t xml:space="preserve"> </w:t>
      </w:r>
      <w:r w:rsidR="00E21437" w:rsidRPr="00DC2AC7">
        <w:rPr>
          <w:rFonts w:eastAsia="Times New Roman"/>
          <w:lang w:val="sr-Latn-ME"/>
        </w:rPr>
        <w:t>naročito</w:t>
      </w:r>
      <w:r w:rsidR="00940AFA" w:rsidRPr="00DC2AC7">
        <w:rPr>
          <w:rFonts w:eastAsia="Times New Roman"/>
          <w:lang w:val="sr-Latn-ME"/>
        </w:rPr>
        <w:t xml:space="preserve"> je važno za fiziološki hipotonične </w:t>
      </w:r>
      <w:r w:rsidR="00E21437" w:rsidRPr="00DC2AC7">
        <w:rPr>
          <w:rFonts w:eastAsia="Times New Roman"/>
          <w:lang w:val="sr-Latn-ME"/>
        </w:rPr>
        <w:t>tečnosti</w:t>
      </w:r>
      <w:r w:rsidR="00940AFA" w:rsidRPr="00DC2AC7">
        <w:rPr>
          <w:rFonts w:eastAsia="Times New Roman"/>
          <w:lang w:val="sr-Latn-ME"/>
        </w:rPr>
        <w:t xml:space="preserve">. </w:t>
      </w:r>
      <w:r w:rsidR="006B1A21" w:rsidRPr="00DC2AC7">
        <w:rPr>
          <w:rFonts w:eastAsia="Times New Roman"/>
          <w:lang w:val="sr-Latn-ME"/>
        </w:rPr>
        <w:t>Glukoza 5%</w:t>
      </w:r>
      <w:r w:rsidR="00940AFA" w:rsidRPr="00DC2AC7">
        <w:rPr>
          <w:rFonts w:eastAsia="Times New Roman"/>
          <w:lang w:val="sr-Latn-ME"/>
        </w:rPr>
        <w:t xml:space="preserve"> može postati izrazito hipotoničan nakon primjene</w:t>
      </w:r>
      <w:r w:rsidR="006B1A21" w:rsidRPr="00DC2AC7">
        <w:rPr>
          <w:rFonts w:eastAsia="Times New Roman"/>
          <w:lang w:val="sr-Latn-ME"/>
        </w:rPr>
        <w:t>,</w:t>
      </w:r>
      <w:r w:rsidR="00940AFA" w:rsidRPr="00DC2AC7">
        <w:rPr>
          <w:rFonts w:eastAsia="Times New Roman"/>
          <w:lang w:val="sr-Latn-ME"/>
        </w:rPr>
        <w:t xml:space="preserve"> zbog </w:t>
      </w:r>
      <w:r w:rsidR="005A7AC3" w:rsidRPr="00DC2AC7">
        <w:rPr>
          <w:rFonts w:eastAsia="Times New Roman"/>
          <w:lang w:val="sr-Latn-ME"/>
        </w:rPr>
        <w:t>metabolizma</w:t>
      </w:r>
      <w:r w:rsidR="00940AFA" w:rsidRPr="00DC2AC7">
        <w:rPr>
          <w:rFonts w:eastAsia="Times New Roman"/>
          <w:lang w:val="sr-Latn-ME"/>
        </w:rPr>
        <w:t xml:space="preserve"> glukoze u </w:t>
      </w:r>
      <w:r w:rsidR="0095659D" w:rsidRPr="00DC2AC7">
        <w:rPr>
          <w:rFonts w:eastAsia="Times New Roman"/>
          <w:lang w:val="sr-Latn-ME"/>
        </w:rPr>
        <w:t>organi</w:t>
      </w:r>
      <w:r w:rsidR="00E21437" w:rsidRPr="00DC2AC7">
        <w:rPr>
          <w:rFonts w:eastAsia="Times New Roman"/>
          <w:lang w:val="sr-Latn-ME"/>
        </w:rPr>
        <w:t>zmu (vid</w:t>
      </w:r>
      <w:r w:rsidR="006B1A21" w:rsidRPr="00DC2AC7">
        <w:rPr>
          <w:rFonts w:eastAsia="Times New Roman"/>
          <w:lang w:val="sr-Latn-ME"/>
        </w:rPr>
        <w:t>jet</w:t>
      </w:r>
      <w:r w:rsidR="00E21437" w:rsidRPr="00DC2AC7">
        <w:rPr>
          <w:rFonts w:eastAsia="Times New Roman"/>
          <w:lang w:val="sr-Latn-ME"/>
        </w:rPr>
        <w:t xml:space="preserve">i </w:t>
      </w:r>
      <w:r w:rsidR="006B1A21" w:rsidRPr="00DC2AC7">
        <w:rPr>
          <w:rFonts w:eastAsia="Times New Roman"/>
          <w:lang w:val="sr-Latn-ME"/>
        </w:rPr>
        <w:t xml:space="preserve">djelove </w:t>
      </w:r>
      <w:r w:rsidR="00940AFA" w:rsidRPr="00DC2AC7">
        <w:rPr>
          <w:rFonts w:eastAsia="Times New Roman"/>
          <w:lang w:val="sr-Latn-ME"/>
        </w:rPr>
        <w:t>4.4, 4.5 i 4.8)</w:t>
      </w:r>
      <w:r w:rsidR="00F9721D" w:rsidRPr="00DC2AC7">
        <w:rPr>
          <w:rFonts w:eastAsia="Times New Roman"/>
          <w:lang w:val="sr-Latn-ME"/>
        </w:rPr>
        <w:t>.</w:t>
      </w:r>
    </w:p>
    <w:p w14:paraId="5FC08867" w14:textId="77777777" w:rsidR="00D23947" w:rsidRPr="00DC2AC7" w:rsidRDefault="00D23947" w:rsidP="005E5224">
      <w:pPr>
        <w:jc w:val="both"/>
        <w:rPr>
          <w:lang w:val="sr-Latn-ME"/>
        </w:rPr>
      </w:pPr>
    </w:p>
    <w:p w14:paraId="783DCBA1" w14:textId="77777777" w:rsidR="00D23947" w:rsidRPr="00DC2AC7" w:rsidRDefault="00940AFA" w:rsidP="005E5224">
      <w:pPr>
        <w:ind w:left="4"/>
        <w:jc w:val="both"/>
        <w:rPr>
          <w:lang w:val="sr-Latn-ME"/>
        </w:rPr>
      </w:pPr>
      <w:r w:rsidRPr="00DC2AC7">
        <w:rPr>
          <w:rFonts w:eastAsia="Times New Roman"/>
          <w:lang w:val="sr-Latn-ME"/>
        </w:rPr>
        <w:t xml:space="preserve">Preporučena doza za </w:t>
      </w:r>
      <w:r w:rsidR="00E21437" w:rsidRPr="00DC2AC7">
        <w:rPr>
          <w:rFonts w:eastAsia="Times New Roman"/>
          <w:lang w:val="sr-Latn-ME"/>
        </w:rPr>
        <w:t>terapiju</w:t>
      </w:r>
      <w:r w:rsidRPr="00DC2AC7">
        <w:rPr>
          <w:rFonts w:eastAsia="Times New Roman"/>
          <w:lang w:val="sr-Latn-ME"/>
        </w:rPr>
        <w:t xml:space="preserve"> nedostatka uglj</w:t>
      </w:r>
      <w:r w:rsidR="00E21437" w:rsidRPr="00DC2AC7">
        <w:rPr>
          <w:rFonts w:eastAsia="Times New Roman"/>
          <w:lang w:val="sr-Latn-ME"/>
        </w:rPr>
        <w:t xml:space="preserve">enih </w:t>
      </w:r>
      <w:r w:rsidRPr="00DC2AC7">
        <w:rPr>
          <w:rFonts w:eastAsia="Times New Roman"/>
          <w:lang w:val="sr-Latn-ME"/>
        </w:rPr>
        <w:t xml:space="preserve">hidrata i </w:t>
      </w:r>
      <w:r w:rsidR="00E21437" w:rsidRPr="00DC2AC7">
        <w:rPr>
          <w:rFonts w:eastAsia="Times New Roman"/>
          <w:lang w:val="sr-Latn-ME"/>
        </w:rPr>
        <w:t>tečnosti</w:t>
      </w:r>
      <w:r w:rsidRPr="00DC2AC7">
        <w:rPr>
          <w:rFonts w:eastAsia="Times New Roman"/>
          <w:lang w:val="sr-Latn-ME"/>
        </w:rPr>
        <w:t xml:space="preserve"> je</w:t>
      </w:r>
      <w:r w:rsidR="00F9721D" w:rsidRPr="00DC2AC7">
        <w:rPr>
          <w:rFonts w:eastAsia="Times New Roman"/>
          <w:lang w:val="sr-Latn-ME"/>
        </w:rPr>
        <w:t>:</w:t>
      </w:r>
    </w:p>
    <w:p w14:paraId="75B9D51F" w14:textId="5475E2C4" w:rsidR="00D23947" w:rsidRPr="00DC2AC7" w:rsidRDefault="00940AFA" w:rsidP="005E5224">
      <w:pPr>
        <w:numPr>
          <w:ilvl w:val="0"/>
          <w:numId w:val="3"/>
        </w:numPr>
        <w:tabs>
          <w:tab w:val="left" w:pos="124"/>
        </w:tabs>
        <w:ind w:left="124" w:hanging="124"/>
        <w:jc w:val="both"/>
        <w:rPr>
          <w:rFonts w:eastAsia="Times New Roman"/>
          <w:lang w:val="sr-Latn-ME"/>
        </w:rPr>
      </w:pPr>
      <w:r w:rsidRPr="00DC2AC7">
        <w:rPr>
          <w:rFonts w:eastAsia="Times New Roman"/>
          <w:lang w:val="sr-Latn-ME"/>
        </w:rPr>
        <w:t>za odrasle</w:t>
      </w:r>
      <w:r w:rsidR="00F9721D" w:rsidRPr="00DC2AC7">
        <w:rPr>
          <w:rFonts w:eastAsia="Times New Roman"/>
          <w:lang w:val="sr-Latn-ME"/>
        </w:rPr>
        <w:t xml:space="preserve">: 500 ml </w:t>
      </w:r>
      <w:r w:rsidRPr="00DC2AC7">
        <w:rPr>
          <w:rFonts w:eastAsia="Times New Roman"/>
          <w:lang w:val="sr-Latn-ME"/>
        </w:rPr>
        <w:t>do 3 litra</w:t>
      </w:r>
      <w:r w:rsidR="00E21437" w:rsidRPr="00DC2AC7">
        <w:rPr>
          <w:rFonts w:eastAsia="Times New Roman"/>
          <w:lang w:val="sr-Latn-ME"/>
        </w:rPr>
        <w:t xml:space="preserve"> na</w:t>
      </w:r>
      <w:r w:rsidR="00F9721D" w:rsidRPr="00DC2AC7">
        <w:rPr>
          <w:rFonts w:eastAsia="Times New Roman"/>
          <w:lang w:val="sr-Latn-ME"/>
        </w:rPr>
        <w:t xml:space="preserve"> 24</w:t>
      </w:r>
      <w:r w:rsidR="00E21437" w:rsidRPr="00DC2AC7">
        <w:rPr>
          <w:rFonts w:eastAsia="Times New Roman"/>
          <w:lang w:val="sr-Latn-ME"/>
        </w:rPr>
        <w:t xml:space="preserve"> sata</w:t>
      </w:r>
      <w:r w:rsidR="006B1A21" w:rsidRPr="00DC2AC7">
        <w:rPr>
          <w:rFonts w:eastAsia="Times New Roman"/>
          <w:lang w:val="sr-Latn-ME"/>
        </w:rPr>
        <w:t>;</w:t>
      </w:r>
    </w:p>
    <w:p w14:paraId="75320D5B" w14:textId="77777777" w:rsidR="00D23947" w:rsidRPr="00DC2AC7" w:rsidRDefault="00940AFA" w:rsidP="005E5224">
      <w:pPr>
        <w:numPr>
          <w:ilvl w:val="0"/>
          <w:numId w:val="3"/>
        </w:numPr>
        <w:tabs>
          <w:tab w:val="left" w:pos="124"/>
        </w:tabs>
        <w:ind w:left="124" w:hanging="124"/>
        <w:jc w:val="both"/>
        <w:rPr>
          <w:rFonts w:eastAsia="Times New Roman"/>
          <w:lang w:val="sr-Latn-ME"/>
        </w:rPr>
      </w:pPr>
      <w:r w:rsidRPr="00DC2AC7">
        <w:rPr>
          <w:rFonts w:eastAsia="Times New Roman"/>
          <w:lang w:val="sr-Latn-ME"/>
        </w:rPr>
        <w:t>za bebe i djecu</w:t>
      </w:r>
      <w:r w:rsidR="00F9721D" w:rsidRPr="00DC2AC7">
        <w:rPr>
          <w:rFonts w:eastAsia="Times New Roman"/>
          <w:lang w:val="sr-Latn-ME"/>
        </w:rPr>
        <w:t xml:space="preserve"> :</w:t>
      </w:r>
    </w:p>
    <w:p w14:paraId="0FFB6933" w14:textId="77777777" w:rsidR="00D23947" w:rsidRPr="00DC2AC7" w:rsidRDefault="00F9721D" w:rsidP="005E5224">
      <w:pPr>
        <w:tabs>
          <w:tab w:val="left" w:pos="2944"/>
        </w:tabs>
        <w:ind w:left="484"/>
        <w:jc w:val="both"/>
        <w:rPr>
          <w:lang w:val="sr-Latn-ME"/>
        </w:rPr>
      </w:pPr>
      <w:r w:rsidRPr="00DC2AC7">
        <w:rPr>
          <w:rFonts w:eastAsia="Times New Roman"/>
          <w:lang w:val="sr-Latn-ME"/>
        </w:rPr>
        <w:t xml:space="preserve">- 0-10 kg </w:t>
      </w:r>
      <w:r w:rsidR="00940AFA" w:rsidRPr="00DC2AC7">
        <w:rPr>
          <w:rFonts w:eastAsia="Times New Roman"/>
          <w:lang w:val="sr-Latn-ME"/>
        </w:rPr>
        <w:t xml:space="preserve">tjelesne </w:t>
      </w:r>
      <w:r w:rsidR="00E21437" w:rsidRPr="00DC2AC7">
        <w:rPr>
          <w:rFonts w:eastAsia="Times New Roman"/>
          <w:lang w:val="sr-Latn-ME"/>
        </w:rPr>
        <w:t>mase</w:t>
      </w:r>
      <w:r w:rsidRPr="00DC2AC7">
        <w:rPr>
          <w:rFonts w:eastAsia="Times New Roman"/>
          <w:lang w:val="sr-Latn-ME"/>
        </w:rPr>
        <w:t>:</w:t>
      </w:r>
      <w:r w:rsidRPr="00DC2AC7">
        <w:rPr>
          <w:lang w:val="sr-Latn-ME"/>
        </w:rPr>
        <w:tab/>
      </w:r>
      <w:r w:rsidRPr="00DC2AC7">
        <w:rPr>
          <w:rFonts w:eastAsia="Times New Roman"/>
          <w:lang w:val="sr-Latn-ME"/>
        </w:rPr>
        <w:t>100 ml/kg/24h.</w:t>
      </w:r>
    </w:p>
    <w:p w14:paraId="3AFF7057" w14:textId="77777777" w:rsidR="00D23947" w:rsidRPr="00DC2AC7" w:rsidRDefault="00F9721D" w:rsidP="005E5224">
      <w:pPr>
        <w:tabs>
          <w:tab w:val="left" w:pos="2944"/>
        </w:tabs>
        <w:ind w:left="484"/>
        <w:jc w:val="both"/>
        <w:rPr>
          <w:lang w:val="sr-Latn-ME"/>
        </w:rPr>
      </w:pPr>
      <w:r w:rsidRPr="00DC2AC7">
        <w:rPr>
          <w:rFonts w:eastAsia="Times New Roman"/>
          <w:lang w:val="sr-Latn-ME"/>
        </w:rPr>
        <w:t xml:space="preserve">- 10-20 kg </w:t>
      </w:r>
      <w:r w:rsidR="00940AFA" w:rsidRPr="00DC2AC7">
        <w:rPr>
          <w:rFonts w:eastAsia="Times New Roman"/>
          <w:lang w:val="sr-Latn-ME"/>
        </w:rPr>
        <w:t xml:space="preserve">tjelesne </w:t>
      </w:r>
      <w:r w:rsidR="00E21437" w:rsidRPr="00DC2AC7">
        <w:rPr>
          <w:rFonts w:eastAsia="Times New Roman"/>
          <w:lang w:val="sr-Latn-ME"/>
        </w:rPr>
        <w:t>mase</w:t>
      </w:r>
      <w:r w:rsidRPr="00DC2AC7">
        <w:rPr>
          <w:rFonts w:eastAsia="Times New Roman"/>
          <w:lang w:val="sr-Latn-ME"/>
        </w:rPr>
        <w:t>:</w:t>
      </w:r>
      <w:r w:rsidRPr="00DC2AC7">
        <w:rPr>
          <w:lang w:val="sr-Latn-ME"/>
        </w:rPr>
        <w:tab/>
      </w:r>
      <w:r w:rsidR="0095659D" w:rsidRPr="00DC2AC7">
        <w:rPr>
          <w:rFonts w:eastAsia="Times New Roman"/>
          <w:lang w:val="sr-Latn-ME"/>
        </w:rPr>
        <w:t>1000 ml + 50 ml</w:t>
      </w:r>
      <w:r w:rsidRPr="00DC2AC7">
        <w:rPr>
          <w:rFonts w:eastAsia="Times New Roman"/>
          <w:lang w:val="sr-Latn-ME"/>
        </w:rPr>
        <w:t xml:space="preserve">/kg </w:t>
      </w:r>
      <w:r w:rsidR="00940AFA" w:rsidRPr="00DC2AC7">
        <w:rPr>
          <w:rFonts w:eastAsia="Times New Roman"/>
          <w:lang w:val="sr-Latn-ME"/>
        </w:rPr>
        <w:t>preko</w:t>
      </w:r>
      <w:r w:rsidR="0095659D" w:rsidRPr="00DC2AC7">
        <w:rPr>
          <w:rFonts w:eastAsia="Times New Roman"/>
          <w:lang w:val="sr-Latn-ME"/>
        </w:rPr>
        <w:t xml:space="preserve"> 10 kg/</w:t>
      </w:r>
      <w:r w:rsidRPr="00DC2AC7">
        <w:rPr>
          <w:rFonts w:eastAsia="Times New Roman"/>
          <w:lang w:val="sr-Latn-ME"/>
        </w:rPr>
        <w:t>24h.</w:t>
      </w:r>
    </w:p>
    <w:p w14:paraId="43FA8823" w14:textId="77777777" w:rsidR="00D23947" w:rsidRPr="00DC2AC7" w:rsidRDefault="00F9721D" w:rsidP="005E5224">
      <w:pPr>
        <w:tabs>
          <w:tab w:val="left" w:pos="2944"/>
        </w:tabs>
        <w:ind w:left="484"/>
        <w:jc w:val="both"/>
        <w:rPr>
          <w:lang w:val="sr-Latn-ME"/>
        </w:rPr>
      </w:pPr>
      <w:r w:rsidRPr="00DC2AC7">
        <w:rPr>
          <w:rFonts w:eastAsia="Times New Roman"/>
          <w:lang w:val="sr-Latn-ME"/>
        </w:rPr>
        <w:t xml:space="preserve">- &gt; 20 kg </w:t>
      </w:r>
      <w:r w:rsidR="00940AFA" w:rsidRPr="00DC2AC7">
        <w:rPr>
          <w:rFonts w:eastAsia="Times New Roman"/>
          <w:lang w:val="sr-Latn-ME"/>
        </w:rPr>
        <w:t xml:space="preserve">tjelesne </w:t>
      </w:r>
      <w:r w:rsidR="00E21437" w:rsidRPr="00DC2AC7">
        <w:rPr>
          <w:rFonts w:eastAsia="Times New Roman"/>
          <w:lang w:val="sr-Latn-ME"/>
        </w:rPr>
        <w:t>mase</w:t>
      </w:r>
      <w:r w:rsidRPr="00DC2AC7">
        <w:rPr>
          <w:rFonts w:eastAsia="Times New Roman"/>
          <w:lang w:val="sr-Latn-ME"/>
        </w:rPr>
        <w:t>:</w:t>
      </w:r>
      <w:r w:rsidRPr="00DC2AC7">
        <w:rPr>
          <w:lang w:val="sr-Latn-ME"/>
        </w:rPr>
        <w:tab/>
      </w:r>
      <w:r w:rsidR="0095659D" w:rsidRPr="00DC2AC7">
        <w:rPr>
          <w:rFonts w:eastAsia="Times New Roman"/>
          <w:lang w:val="sr-Latn-ME"/>
        </w:rPr>
        <w:t>1500 ml + 20 ml/</w:t>
      </w:r>
      <w:r w:rsidRPr="00DC2AC7">
        <w:rPr>
          <w:rFonts w:eastAsia="Times New Roman"/>
          <w:lang w:val="sr-Latn-ME"/>
        </w:rPr>
        <w:t xml:space="preserve">kg </w:t>
      </w:r>
      <w:r w:rsidR="00940AFA" w:rsidRPr="00DC2AC7">
        <w:rPr>
          <w:rFonts w:eastAsia="Times New Roman"/>
          <w:lang w:val="sr-Latn-ME"/>
        </w:rPr>
        <w:t>preko</w:t>
      </w:r>
      <w:r w:rsidR="0095659D" w:rsidRPr="00DC2AC7">
        <w:rPr>
          <w:rFonts w:eastAsia="Times New Roman"/>
          <w:lang w:val="sr-Latn-ME"/>
        </w:rPr>
        <w:t xml:space="preserve"> 20 kg/</w:t>
      </w:r>
      <w:r w:rsidRPr="00DC2AC7">
        <w:rPr>
          <w:rFonts w:eastAsia="Times New Roman"/>
          <w:lang w:val="sr-Latn-ME"/>
        </w:rPr>
        <w:t>24h.</w:t>
      </w:r>
    </w:p>
    <w:p w14:paraId="6EA69627" w14:textId="77777777" w:rsidR="00D23947" w:rsidRPr="00DC2AC7" w:rsidRDefault="00120B42" w:rsidP="005E5224">
      <w:pPr>
        <w:ind w:left="4"/>
        <w:jc w:val="both"/>
        <w:rPr>
          <w:lang w:val="sr-Latn-ME"/>
        </w:rPr>
      </w:pPr>
      <w:r w:rsidRPr="00DC2AC7">
        <w:rPr>
          <w:rFonts w:eastAsia="Times New Roman"/>
          <w:lang w:val="sr-Latn-ME"/>
        </w:rPr>
        <w:lastRenderedPageBreak/>
        <w:t>Brzina infuzije za</w:t>
      </w:r>
      <w:r w:rsidR="00940AFA" w:rsidRPr="00DC2AC7">
        <w:rPr>
          <w:rFonts w:eastAsia="Times New Roman"/>
          <w:lang w:val="sr-Latn-ME"/>
        </w:rPr>
        <w:t>visi o</w:t>
      </w:r>
      <w:r w:rsidRPr="00DC2AC7">
        <w:rPr>
          <w:rFonts w:eastAsia="Times New Roman"/>
          <w:lang w:val="sr-Latn-ME"/>
        </w:rPr>
        <w:t>d kliničkog stanja</w:t>
      </w:r>
      <w:r w:rsidR="00940AFA" w:rsidRPr="00DC2AC7">
        <w:rPr>
          <w:rFonts w:eastAsia="Times New Roman"/>
          <w:lang w:val="sr-Latn-ME"/>
        </w:rPr>
        <w:t xml:space="preserve"> pacijenta</w:t>
      </w:r>
      <w:r w:rsidR="00F9721D" w:rsidRPr="00DC2AC7">
        <w:rPr>
          <w:rFonts w:eastAsia="Times New Roman"/>
          <w:lang w:val="sr-Latn-ME"/>
        </w:rPr>
        <w:t>.</w:t>
      </w:r>
    </w:p>
    <w:p w14:paraId="07DB3FE5" w14:textId="77777777" w:rsidR="00D23947" w:rsidRPr="00DC2AC7" w:rsidRDefault="00D23947" w:rsidP="005E5224">
      <w:pPr>
        <w:jc w:val="both"/>
        <w:rPr>
          <w:lang w:val="sr-Latn-ME"/>
        </w:rPr>
      </w:pPr>
    </w:p>
    <w:p w14:paraId="012EF30F" w14:textId="5345E86F" w:rsidR="00D23947" w:rsidRPr="00DC2AC7" w:rsidRDefault="00940AFA" w:rsidP="005E5224">
      <w:pPr>
        <w:jc w:val="both"/>
        <w:rPr>
          <w:lang w:val="sr-Latn-ME"/>
        </w:rPr>
      </w:pPr>
      <w:r w:rsidRPr="00DC2AC7">
        <w:rPr>
          <w:rFonts w:eastAsia="Times New Roman"/>
          <w:lang w:val="sr-Latn-ME"/>
        </w:rPr>
        <w:t>Brzina infuzije ne smije prelaziti kapacitet oksidacije glukoze pacijenta</w:t>
      </w:r>
      <w:r w:rsidR="0079120F" w:rsidRPr="00DC2AC7">
        <w:rPr>
          <w:rFonts w:eastAsia="Times New Roman"/>
          <w:lang w:val="sr-Latn-ME"/>
        </w:rPr>
        <w:t>,</w:t>
      </w:r>
      <w:r w:rsidRPr="00DC2AC7">
        <w:rPr>
          <w:rFonts w:eastAsia="Times New Roman"/>
          <w:lang w:val="sr-Latn-ME"/>
        </w:rPr>
        <w:t xml:space="preserve"> kako bi se izbjegla hiperglikemija. Stoga se maksimalna doza kreće od 5 mg/kg/min za odrasle do 1</w:t>
      </w:r>
      <w:r w:rsidR="0095659D" w:rsidRPr="00DC2AC7">
        <w:rPr>
          <w:rFonts w:eastAsia="Times New Roman"/>
          <w:lang w:val="sr-Latn-ME"/>
        </w:rPr>
        <w:t>0-18 mg/kg/min za bebe i djecu</w:t>
      </w:r>
      <w:r w:rsidR="0079120F" w:rsidRPr="00DC2AC7">
        <w:rPr>
          <w:rFonts w:eastAsia="Times New Roman"/>
          <w:lang w:val="sr-Latn-ME"/>
        </w:rPr>
        <w:t>,</w:t>
      </w:r>
      <w:r w:rsidR="0095659D" w:rsidRPr="00DC2AC7">
        <w:rPr>
          <w:rFonts w:eastAsia="Times New Roman"/>
          <w:lang w:val="sr-Latn-ME"/>
        </w:rPr>
        <w:t xml:space="preserve"> za</w:t>
      </w:r>
      <w:r w:rsidRPr="00DC2AC7">
        <w:rPr>
          <w:rFonts w:eastAsia="Times New Roman"/>
          <w:lang w:val="sr-Latn-ME"/>
        </w:rPr>
        <w:t>visno o</w:t>
      </w:r>
      <w:r w:rsidR="0095659D" w:rsidRPr="00DC2AC7">
        <w:rPr>
          <w:rFonts w:eastAsia="Times New Roman"/>
          <w:lang w:val="sr-Latn-ME"/>
        </w:rPr>
        <w:t>d</w:t>
      </w:r>
      <w:r w:rsidRPr="00DC2AC7">
        <w:rPr>
          <w:rFonts w:eastAsia="Times New Roman"/>
          <w:lang w:val="sr-Latn-ME"/>
        </w:rPr>
        <w:t xml:space="preserve"> </w:t>
      </w:r>
      <w:r w:rsidR="0095659D" w:rsidRPr="00DC2AC7">
        <w:rPr>
          <w:rFonts w:eastAsia="Times New Roman"/>
          <w:lang w:val="sr-Latn-ME"/>
        </w:rPr>
        <w:t>uzrasta i ukupne</w:t>
      </w:r>
      <w:r w:rsidRPr="00DC2AC7">
        <w:rPr>
          <w:rFonts w:eastAsia="Times New Roman"/>
          <w:lang w:val="sr-Latn-ME"/>
        </w:rPr>
        <w:t xml:space="preserve"> tjelesn</w:t>
      </w:r>
      <w:r w:rsidR="0095659D" w:rsidRPr="00DC2AC7">
        <w:rPr>
          <w:rFonts w:eastAsia="Times New Roman"/>
          <w:lang w:val="sr-Latn-ME"/>
        </w:rPr>
        <w:t>e mase</w:t>
      </w:r>
      <w:r w:rsidR="00F9721D" w:rsidRPr="00DC2AC7">
        <w:rPr>
          <w:rFonts w:eastAsia="Times New Roman"/>
          <w:lang w:val="sr-Latn-ME"/>
        </w:rPr>
        <w:t>.</w:t>
      </w:r>
    </w:p>
    <w:p w14:paraId="012F4924" w14:textId="77777777" w:rsidR="00D23947" w:rsidRPr="00DC2AC7" w:rsidRDefault="00D23947" w:rsidP="005E5224">
      <w:pPr>
        <w:jc w:val="both"/>
        <w:rPr>
          <w:lang w:val="sr-Latn-ME"/>
        </w:rPr>
      </w:pPr>
    </w:p>
    <w:p w14:paraId="0E159085" w14:textId="3ADABE8A" w:rsidR="00D23947" w:rsidRPr="00DC2AC7" w:rsidRDefault="00940AFA" w:rsidP="005E5224">
      <w:pPr>
        <w:jc w:val="both"/>
        <w:rPr>
          <w:lang w:val="sr-Latn-ME"/>
        </w:rPr>
      </w:pPr>
      <w:r w:rsidRPr="00DC2AC7">
        <w:rPr>
          <w:rFonts w:eastAsia="Times New Roman"/>
          <w:lang w:val="sr-Latn-ME"/>
        </w:rPr>
        <w:t xml:space="preserve">Preporučena doza kada se koristi kao </w:t>
      </w:r>
      <w:r w:rsidR="0079120F" w:rsidRPr="00DC2AC7">
        <w:rPr>
          <w:rFonts w:eastAsia="Times New Roman"/>
          <w:lang w:val="sr-Latn-ME"/>
        </w:rPr>
        <w:t xml:space="preserve">vehikulum </w:t>
      </w:r>
      <w:r w:rsidRPr="00DC2AC7">
        <w:rPr>
          <w:rFonts w:eastAsia="Times New Roman"/>
          <w:lang w:val="sr-Latn-ME"/>
        </w:rPr>
        <w:t xml:space="preserve">ili </w:t>
      </w:r>
      <w:r w:rsidR="0095659D" w:rsidRPr="00DC2AC7">
        <w:rPr>
          <w:rFonts w:eastAsia="Times New Roman"/>
          <w:lang w:val="sr-Latn-ME"/>
        </w:rPr>
        <w:t>rastvarač</w:t>
      </w:r>
      <w:r w:rsidRPr="00DC2AC7">
        <w:rPr>
          <w:rFonts w:eastAsia="Times New Roman"/>
          <w:lang w:val="sr-Latn-ME"/>
        </w:rPr>
        <w:t xml:space="preserve"> </w:t>
      </w:r>
      <w:r w:rsidR="0095659D" w:rsidRPr="00DC2AC7">
        <w:rPr>
          <w:rFonts w:eastAsia="Times New Roman"/>
          <w:lang w:val="sr-Latn-ME"/>
        </w:rPr>
        <w:t>j</w:t>
      </w:r>
      <w:r w:rsidRPr="00DC2AC7">
        <w:rPr>
          <w:rFonts w:eastAsia="Times New Roman"/>
          <w:lang w:val="sr-Latn-ME"/>
        </w:rPr>
        <w:t>e od 50 do 250 ml po dozi lijeka koji se primjenjuje</w:t>
      </w:r>
      <w:r w:rsidR="00F9721D" w:rsidRPr="00DC2AC7">
        <w:rPr>
          <w:rFonts w:eastAsia="Times New Roman"/>
          <w:lang w:val="sr-Latn-ME"/>
        </w:rPr>
        <w:t>.</w:t>
      </w:r>
    </w:p>
    <w:p w14:paraId="6C560442" w14:textId="77777777" w:rsidR="00D23947" w:rsidRPr="00DC2AC7" w:rsidRDefault="00D23947" w:rsidP="005E5224">
      <w:pPr>
        <w:jc w:val="both"/>
        <w:rPr>
          <w:lang w:val="sr-Latn-ME"/>
        </w:rPr>
      </w:pPr>
    </w:p>
    <w:p w14:paraId="3AEE4389" w14:textId="74CC99E2" w:rsidR="00D23947" w:rsidRPr="00DC2AC7" w:rsidRDefault="00940AFA" w:rsidP="005E5224">
      <w:pPr>
        <w:jc w:val="both"/>
        <w:rPr>
          <w:lang w:val="sr-Latn-ME"/>
        </w:rPr>
      </w:pPr>
      <w:r w:rsidRPr="00DC2AC7">
        <w:rPr>
          <w:rFonts w:eastAsia="Times New Roman"/>
          <w:lang w:val="sr-Latn-ME"/>
        </w:rPr>
        <w:t xml:space="preserve">Kada se glukoza 5% koristi kao </w:t>
      </w:r>
      <w:r w:rsidR="0095659D" w:rsidRPr="00DC2AC7">
        <w:rPr>
          <w:rFonts w:eastAsia="Times New Roman"/>
          <w:lang w:val="sr-Latn-ME"/>
        </w:rPr>
        <w:t>rastvarač za injekcion</w:t>
      </w:r>
      <w:r w:rsidRPr="00DC2AC7">
        <w:rPr>
          <w:rFonts w:eastAsia="Times New Roman"/>
          <w:lang w:val="sr-Latn-ME"/>
        </w:rPr>
        <w:t xml:space="preserve">e </w:t>
      </w:r>
      <w:r w:rsidR="00745940" w:rsidRPr="00DC2AC7">
        <w:rPr>
          <w:rFonts w:eastAsia="Times New Roman"/>
          <w:lang w:val="sr-Latn-ME"/>
        </w:rPr>
        <w:t xml:space="preserve">preparate </w:t>
      </w:r>
      <w:r w:rsidR="0095659D" w:rsidRPr="00DC2AC7">
        <w:rPr>
          <w:rFonts w:eastAsia="Times New Roman"/>
          <w:lang w:val="sr-Latn-ME"/>
        </w:rPr>
        <w:t>drugih l</w:t>
      </w:r>
      <w:r w:rsidRPr="00DC2AC7">
        <w:rPr>
          <w:rFonts w:eastAsia="Times New Roman"/>
          <w:lang w:val="sr-Latn-ME"/>
        </w:rPr>
        <w:t>jekova, doziranje</w:t>
      </w:r>
      <w:r w:rsidR="0095659D" w:rsidRPr="00DC2AC7">
        <w:rPr>
          <w:rFonts w:eastAsia="Times New Roman"/>
          <w:lang w:val="sr-Latn-ME"/>
        </w:rPr>
        <w:t xml:space="preserve"> i brzina infuzije uglavnom će za</w:t>
      </w:r>
      <w:r w:rsidRPr="00DC2AC7">
        <w:rPr>
          <w:rFonts w:eastAsia="Times New Roman"/>
          <w:lang w:val="sr-Latn-ME"/>
        </w:rPr>
        <w:t>visiti o</w:t>
      </w:r>
      <w:r w:rsidR="0095659D" w:rsidRPr="00DC2AC7">
        <w:rPr>
          <w:rFonts w:eastAsia="Times New Roman"/>
          <w:lang w:val="sr-Latn-ME"/>
        </w:rPr>
        <w:t>d</w:t>
      </w:r>
      <w:r w:rsidRPr="00DC2AC7">
        <w:rPr>
          <w:rFonts w:eastAsia="Times New Roman"/>
          <w:lang w:val="sr-Latn-ME"/>
        </w:rPr>
        <w:t xml:space="preserve"> prirod</w:t>
      </w:r>
      <w:r w:rsidR="0095659D" w:rsidRPr="00DC2AC7">
        <w:rPr>
          <w:rFonts w:eastAsia="Times New Roman"/>
          <w:lang w:val="sr-Latn-ME"/>
        </w:rPr>
        <w:t>e</w:t>
      </w:r>
      <w:r w:rsidRPr="00DC2AC7">
        <w:rPr>
          <w:rFonts w:eastAsia="Times New Roman"/>
          <w:lang w:val="sr-Latn-ME"/>
        </w:rPr>
        <w:t xml:space="preserve"> i režim</w:t>
      </w:r>
      <w:r w:rsidR="0095659D" w:rsidRPr="00DC2AC7">
        <w:rPr>
          <w:rFonts w:eastAsia="Times New Roman"/>
          <w:lang w:val="sr-Latn-ME"/>
        </w:rPr>
        <w:t>a</w:t>
      </w:r>
      <w:r w:rsidRPr="00DC2AC7">
        <w:rPr>
          <w:rFonts w:eastAsia="Times New Roman"/>
          <w:lang w:val="sr-Latn-ME"/>
        </w:rPr>
        <w:t xml:space="preserve"> doziranja propisanog lijeka</w:t>
      </w:r>
      <w:r w:rsidR="00F9721D" w:rsidRPr="00DC2AC7">
        <w:rPr>
          <w:rFonts w:eastAsia="Times New Roman"/>
          <w:lang w:val="sr-Latn-ME"/>
        </w:rPr>
        <w:t>.</w:t>
      </w:r>
    </w:p>
    <w:p w14:paraId="61A1C20C" w14:textId="77777777" w:rsidR="00D23947" w:rsidRPr="00DC2AC7" w:rsidRDefault="00D23947" w:rsidP="005E5224">
      <w:pPr>
        <w:jc w:val="both"/>
        <w:rPr>
          <w:lang w:val="sr-Latn-ME"/>
        </w:rPr>
      </w:pPr>
    </w:p>
    <w:p w14:paraId="159E3A0D" w14:textId="3A121701" w:rsidR="00D23947" w:rsidRPr="00DC2AC7" w:rsidRDefault="00940AFA" w:rsidP="005E5224">
      <w:pPr>
        <w:jc w:val="both"/>
        <w:rPr>
          <w:lang w:val="sr-Latn-ME"/>
        </w:rPr>
      </w:pPr>
      <w:r w:rsidRPr="00DC2AC7">
        <w:rPr>
          <w:rFonts w:eastAsia="Times New Roman"/>
          <w:i/>
          <w:iCs/>
          <w:u w:val="single"/>
          <w:lang w:val="sr-Latn-ME"/>
        </w:rPr>
        <w:t>Pedijatrijska</w:t>
      </w:r>
      <w:r w:rsidR="00F9721D" w:rsidRPr="00DC2AC7">
        <w:rPr>
          <w:rFonts w:eastAsia="Times New Roman"/>
          <w:i/>
          <w:iCs/>
          <w:u w:val="single"/>
          <w:lang w:val="sr-Latn-ME"/>
        </w:rPr>
        <w:t xml:space="preserve"> popula</w:t>
      </w:r>
      <w:r w:rsidRPr="00DC2AC7">
        <w:rPr>
          <w:rFonts w:eastAsia="Times New Roman"/>
          <w:i/>
          <w:iCs/>
          <w:u w:val="single"/>
          <w:lang w:val="sr-Latn-ME"/>
        </w:rPr>
        <w:t>cija</w:t>
      </w:r>
    </w:p>
    <w:p w14:paraId="2EB33032" w14:textId="56C39F11" w:rsidR="00D23947" w:rsidRPr="00DC2AC7" w:rsidRDefault="00940AFA" w:rsidP="005E5224">
      <w:pPr>
        <w:jc w:val="both"/>
        <w:rPr>
          <w:lang w:val="sr-Latn-ME"/>
        </w:rPr>
      </w:pPr>
      <w:r w:rsidRPr="00DC2AC7">
        <w:rPr>
          <w:rFonts w:eastAsia="Times New Roman"/>
          <w:lang w:val="sr-Latn-ME"/>
        </w:rPr>
        <w:t xml:space="preserve">Brzina i </w:t>
      </w:r>
      <w:r w:rsidR="0095659D" w:rsidRPr="00DC2AC7">
        <w:rPr>
          <w:rFonts w:eastAsia="Times New Roman"/>
          <w:lang w:val="sr-Latn-ME"/>
        </w:rPr>
        <w:t>zapremina</w:t>
      </w:r>
      <w:r w:rsidRPr="00DC2AC7">
        <w:rPr>
          <w:rFonts w:eastAsia="Times New Roman"/>
          <w:lang w:val="sr-Latn-ME"/>
        </w:rPr>
        <w:t xml:space="preserve"> infuzije </w:t>
      </w:r>
      <w:r w:rsidR="0095659D" w:rsidRPr="00DC2AC7">
        <w:rPr>
          <w:rFonts w:eastAsia="Times New Roman"/>
          <w:lang w:val="sr-Latn-ME"/>
        </w:rPr>
        <w:t>za</w:t>
      </w:r>
      <w:r w:rsidRPr="00DC2AC7">
        <w:rPr>
          <w:rFonts w:eastAsia="Times New Roman"/>
          <w:lang w:val="sr-Latn-ME"/>
        </w:rPr>
        <w:t>vise od</w:t>
      </w:r>
      <w:r w:rsidR="0095659D" w:rsidRPr="00DC2AC7">
        <w:rPr>
          <w:rFonts w:eastAsia="Times New Roman"/>
          <w:lang w:val="sr-Latn-ME"/>
        </w:rPr>
        <w:t xml:space="preserve"> </w:t>
      </w:r>
      <w:r w:rsidR="0079120F" w:rsidRPr="00DC2AC7">
        <w:rPr>
          <w:rFonts w:eastAsia="Times New Roman"/>
          <w:lang w:val="sr-Latn-ME"/>
        </w:rPr>
        <w:t>uzrasta</w:t>
      </w:r>
      <w:r w:rsidRPr="00DC2AC7">
        <w:rPr>
          <w:rFonts w:eastAsia="Times New Roman"/>
          <w:lang w:val="sr-Latn-ME"/>
        </w:rPr>
        <w:t xml:space="preserve">, </w:t>
      </w:r>
      <w:r w:rsidR="0095659D" w:rsidRPr="00DC2AC7">
        <w:rPr>
          <w:rFonts w:eastAsia="Times New Roman"/>
          <w:lang w:val="sr-Latn-ME"/>
        </w:rPr>
        <w:t>tjelesne mase</w:t>
      </w:r>
      <w:r w:rsidRPr="00DC2AC7">
        <w:rPr>
          <w:rFonts w:eastAsia="Times New Roman"/>
          <w:lang w:val="sr-Latn-ME"/>
        </w:rPr>
        <w:t>, kliničko</w:t>
      </w:r>
      <w:r w:rsidR="0095659D" w:rsidRPr="00DC2AC7">
        <w:rPr>
          <w:rFonts w:eastAsia="Times New Roman"/>
          <w:lang w:val="sr-Latn-ME"/>
        </w:rPr>
        <w:t>g i metaboličkog stanja</w:t>
      </w:r>
      <w:r w:rsidRPr="00DC2AC7">
        <w:rPr>
          <w:rFonts w:eastAsia="Times New Roman"/>
          <w:lang w:val="sr-Latn-ME"/>
        </w:rPr>
        <w:t xml:space="preserve"> </w:t>
      </w:r>
      <w:r w:rsidR="0095659D" w:rsidRPr="00DC2AC7">
        <w:rPr>
          <w:rFonts w:eastAsia="Times New Roman"/>
          <w:lang w:val="sr-Latn-ME"/>
        </w:rPr>
        <w:t>pacijenta</w:t>
      </w:r>
      <w:r w:rsidRPr="00DC2AC7">
        <w:rPr>
          <w:rFonts w:eastAsia="Times New Roman"/>
          <w:lang w:val="sr-Latn-ME"/>
        </w:rPr>
        <w:t>, isto</w:t>
      </w:r>
      <w:r w:rsidR="0095659D" w:rsidRPr="00DC2AC7">
        <w:rPr>
          <w:rFonts w:eastAsia="Times New Roman"/>
          <w:lang w:val="sr-Latn-ME"/>
        </w:rPr>
        <w:t>vremene terapije</w:t>
      </w:r>
      <w:r w:rsidR="0079120F" w:rsidRPr="00DC2AC7">
        <w:rPr>
          <w:rFonts w:eastAsia="Times New Roman"/>
          <w:lang w:val="sr-Latn-ME"/>
        </w:rPr>
        <w:t>,</w:t>
      </w:r>
      <w:r w:rsidRPr="00DC2AC7">
        <w:rPr>
          <w:rFonts w:eastAsia="Times New Roman"/>
          <w:lang w:val="sr-Latn-ME"/>
        </w:rPr>
        <w:t xml:space="preserve"> i treba </w:t>
      </w:r>
      <w:r w:rsidR="00120B42" w:rsidRPr="00DC2AC7">
        <w:rPr>
          <w:rFonts w:eastAsia="Times New Roman"/>
          <w:lang w:val="sr-Latn-ME"/>
        </w:rPr>
        <w:t>da ih odredi nadležni l</w:t>
      </w:r>
      <w:r w:rsidRPr="00DC2AC7">
        <w:rPr>
          <w:rFonts w:eastAsia="Times New Roman"/>
          <w:lang w:val="sr-Latn-ME"/>
        </w:rPr>
        <w:t>jek</w:t>
      </w:r>
      <w:r w:rsidR="00120B42" w:rsidRPr="00DC2AC7">
        <w:rPr>
          <w:rFonts w:eastAsia="Times New Roman"/>
          <w:lang w:val="sr-Latn-ME"/>
        </w:rPr>
        <w:t>ar</w:t>
      </w:r>
      <w:r w:rsidRPr="00DC2AC7">
        <w:rPr>
          <w:rFonts w:eastAsia="Times New Roman"/>
          <w:lang w:val="sr-Latn-ME"/>
        </w:rPr>
        <w:t xml:space="preserve"> s iskust</w:t>
      </w:r>
      <w:r w:rsidR="00120B42" w:rsidRPr="00DC2AC7">
        <w:rPr>
          <w:rFonts w:eastAsia="Times New Roman"/>
          <w:lang w:val="sr-Latn-ME"/>
        </w:rPr>
        <w:t>vom u terapiji intravensk</w:t>
      </w:r>
      <w:r w:rsidRPr="00DC2AC7">
        <w:rPr>
          <w:rFonts w:eastAsia="Times New Roman"/>
          <w:lang w:val="sr-Latn-ME"/>
        </w:rPr>
        <w:t xml:space="preserve">om </w:t>
      </w:r>
      <w:r w:rsidR="00120B42" w:rsidRPr="00DC2AC7">
        <w:rPr>
          <w:rFonts w:eastAsia="Times New Roman"/>
          <w:lang w:val="sr-Latn-ME"/>
        </w:rPr>
        <w:t>tečnošću u pedijatrijskoj populaciji</w:t>
      </w:r>
      <w:r w:rsidR="00F9721D" w:rsidRPr="00DC2AC7">
        <w:rPr>
          <w:rFonts w:eastAsia="Times New Roman"/>
          <w:lang w:val="sr-Latn-ME"/>
        </w:rPr>
        <w:t>.</w:t>
      </w:r>
    </w:p>
    <w:p w14:paraId="2B4CCAB4" w14:textId="77777777" w:rsidR="00D23947" w:rsidRPr="00DC2AC7" w:rsidRDefault="00D23947" w:rsidP="005E5224">
      <w:pPr>
        <w:jc w:val="both"/>
        <w:rPr>
          <w:lang w:val="sr-Latn-ME"/>
        </w:rPr>
      </w:pPr>
    </w:p>
    <w:p w14:paraId="446C36B9" w14:textId="77777777" w:rsidR="00D23947" w:rsidRPr="00DC2AC7" w:rsidRDefault="00940AFA" w:rsidP="005E5224">
      <w:pPr>
        <w:jc w:val="both"/>
        <w:rPr>
          <w:lang w:val="sr-Latn-ME"/>
        </w:rPr>
      </w:pPr>
      <w:r w:rsidRPr="00DC2AC7">
        <w:rPr>
          <w:rFonts w:eastAsia="Times New Roman"/>
          <w:u w:val="single"/>
          <w:lang w:val="sr-Latn-ME"/>
        </w:rPr>
        <w:t>Način primjene</w:t>
      </w:r>
      <w:r w:rsidR="00F9721D" w:rsidRPr="00DC2AC7">
        <w:rPr>
          <w:rFonts w:eastAsia="Times New Roman"/>
          <w:u w:val="single"/>
          <w:lang w:val="sr-Latn-ME"/>
        </w:rPr>
        <w:t>:</w:t>
      </w:r>
    </w:p>
    <w:p w14:paraId="65BA47CC" w14:textId="6F570DA0" w:rsidR="00D23947" w:rsidRPr="00DC2AC7" w:rsidRDefault="0095659D" w:rsidP="005E5224">
      <w:pPr>
        <w:jc w:val="both"/>
        <w:rPr>
          <w:lang w:val="sr-Latn-ME"/>
        </w:rPr>
      </w:pPr>
      <w:r w:rsidRPr="00DC2AC7">
        <w:rPr>
          <w:rFonts w:eastAsia="Times New Roman"/>
          <w:lang w:val="sr-Latn-ME"/>
        </w:rPr>
        <w:t>Rastvor</w:t>
      </w:r>
      <w:r w:rsidR="00940AFA" w:rsidRPr="00DC2AC7">
        <w:rPr>
          <w:rFonts w:eastAsia="Times New Roman"/>
          <w:lang w:val="sr-Latn-ME"/>
        </w:rPr>
        <w:t xml:space="preserve"> je </w:t>
      </w:r>
      <w:r w:rsidR="00A91BD5" w:rsidRPr="00DC2AC7">
        <w:rPr>
          <w:rFonts w:eastAsia="Times New Roman"/>
          <w:lang w:val="sr-Latn-ME"/>
        </w:rPr>
        <w:t xml:space="preserve">namijenjen </w:t>
      </w:r>
      <w:r w:rsidR="00940AFA" w:rsidRPr="00DC2AC7">
        <w:rPr>
          <w:rFonts w:eastAsia="Times New Roman"/>
          <w:lang w:val="sr-Latn-ME"/>
        </w:rPr>
        <w:t xml:space="preserve">za primjenu intravenskom infuzijom (periferna ili </w:t>
      </w:r>
      <w:r w:rsidRPr="00DC2AC7">
        <w:rPr>
          <w:rFonts w:eastAsia="Times New Roman"/>
          <w:lang w:val="sr-Latn-ME"/>
        </w:rPr>
        <w:t>centralna</w:t>
      </w:r>
      <w:r w:rsidR="00940AFA" w:rsidRPr="00DC2AC7">
        <w:rPr>
          <w:rFonts w:eastAsia="Times New Roman"/>
          <w:lang w:val="sr-Latn-ME"/>
        </w:rPr>
        <w:t xml:space="preserve"> vena</w:t>
      </w:r>
      <w:r w:rsidR="00F9721D" w:rsidRPr="00DC2AC7">
        <w:rPr>
          <w:rFonts w:eastAsia="Times New Roman"/>
          <w:lang w:val="sr-Latn-ME"/>
        </w:rPr>
        <w:t>).</w:t>
      </w:r>
    </w:p>
    <w:p w14:paraId="36614290" w14:textId="77777777" w:rsidR="00D23947" w:rsidRPr="00DC2AC7" w:rsidRDefault="00D23947" w:rsidP="005E5224">
      <w:pPr>
        <w:jc w:val="both"/>
        <w:rPr>
          <w:lang w:val="sr-Latn-ME"/>
        </w:rPr>
      </w:pPr>
    </w:p>
    <w:p w14:paraId="4C4365E7" w14:textId="77777777" w:rsidR="00D23947" w:rsidRPr="00DC2AC7" w:rsidRDefault="00940AFA" w:rsidP="005E5224">
      <w:pPr>
        <w:jc w:val="both"/>
        <w:rPr>
          <w:lang w:val="sr-Latn-ME"/>
        </w:rPr>
      </w:pPr>
      <w:r w:rsidRPr="00DC2AC7">
        <w:rPr>
          <w:rFonts w:eastAsia="Times New Roman"/>
          <w:lang w:val="sr-Latn-ME"/>
        </w:rPr>
        <w:t xml:space="preserve">Kada se </w:t>
      </w:r>
      <w:r w:rsidR="0095659D" w:rsidRPr="00DC2AC7">
        <w:rPr>
          <w:rFonts w:eastAsia="Times New Roman"/>
          <w:lang w:val="sr-Latn-ME"/>
        </w:rPr>
        <w:t>rastvor</w:t>
      </w:r>
      <w:r w:rsidRPr="00DC2AC7">
        <w:rPr>
          <w:rFonts w:eastAsia="Times New Roman"/>
          <w:lang w:val="sr-Latn-ME"/>
        </w:rPr>
        <w:t xml:space="preserve"> koristi za </w:t>
      </w:r>
      <w:r w:rsidR="0095659D" w:rsidRPr="00DC2AC7">
        <w:rPr>
          <w:rFonts w:eastAsia="Times New Roman"/>
          <w:lang w:val="sr-Latn-ME"/>
        </w:rPr>
        <w:t>razblaživanje</w:t>
      </w:r>
      <w:r w:rsidRPr="00DC2AC7">
        <w:rPr>
          <w:rFonts w:eastAsia="Times New Roman"/>
          <w:lang w:val="sr-Latn-ME"/>
        </w:rPr>
        <w:t xml:space="preserve"> i </w:t>
      </w:r>
      <w:r w:rsidR="0095659D" w:rsidRPr="00DC2AC7">
        <w:rPr>
          <w:rFonts w:eastAsia="Times New Roman"/>
          <w:lang w:val="sr-Latn-ME"/>
        </w:rPr>
        <w:t>primjenu</w:t>
      </w:r>
      <w:r w:rsidRPr="00DC2AC7">
        <w:rPr>
          <w:rFonts w:eastAsia="Times New Roman"/>
          <w:lang w:val="sr-Latn-ME"/>
        </w:rPr>
        <w:t xml:space="preserve"> terapijskih </w:t>
      </w:r>
      <w:r w:rsidR="0095659D" w:rsidRPr="00DC2AC7">
        <w:rPr>
          <w:rFonts w:eastAsia="Times New Roman"/>
          <w:lang w:val="sr-Latn-ME"/>
        </w:rPr>
        <w:t>ljekova koji se dodaju</w:t>
      </w:r>
      <w:r w:rsidRPr="00DC2AC7">
        <w:rPr>
          <w:rFonts w:eastAsia="Times New Roman"/>
          <w:lang w:val="sr-Latn-ME"/>
        </w:rPr>
        <w:t xml:space="preserve"> za primjenu intravenskom infuzijom, </w:t>
      </w:r>
      <w:r w:rsidR="0095659D" w:rsidRPr="00DC2AC7">
        <w:rPr>
          <w:rFonts w:eastAsia="Times New Roman"/>
          <w:lang w:val="sr-Latn-ME"/>
        </w:rPr>
        <w:t>uputstvo</w:t>
      </w:r>
      <w:r w:rsidRPr="00DC2AC7">
        <w:rPr>
          <w:rFonts w:eastAsia="Times New Roman"/>
          <w:lang w:val="sr-Latn-ME"/>
        </w:rPr>
        <w:t xml:space="preserve"> za upo</w:t>
      </w:r>
      <w:r w:rsidR="0095659D" w:rsidRPr="00DC2AC7">
        <w:rPr>
          <w:rFonts w:eastAsia="Times New Roman"/>
          <w:lang w:val="sr-Latn-ME"/>
        </w:rPr>
        <w:t>tre</w:t>
      </w:r>
      <w:r w:rsidRPr="00DC2AC7">
        <w:rPr>
          <w:rFonts w:eastAsia="Times New Roman"/>
          <w:lang w:val="sr-Latn-ME"/>
        </w:rPr>
        <w:t xml:space="preserve">bu s </w:t>
      </w:r>
      <w:r w:rsidR="0095659D" w:rsidRPr="00DC2AC7">
        <w:rPr>
          <w:rFonts w:eastAsia="Times New Roman"/>
          <w:lang w:val="sr-Latn-ME"/>
        </w:rPr>
        <w:t>dodatim</w:t>
      </w:r>
      <w:r w:rsidRPr="00DC2AC7">
        <w:rPr>
          <w:rFonts w:eastAsia="Times New Roman"/>
          <w:lang w:val="sr-Latn-ME"/>
        </w:rPr>
        <w:t xml:space="preserve"> terapijskim </w:t>
      </w:r>
      <w:r w:rsidR="0095659D" w:rsidRPr="00DC2AC7">
        <w:rPr>
          <w:rFonts w:eastAsia="Times New Roman"/>
          <w:lang w:val="sr-Latn-ME"/>
        </w:rPr>
        <w:t>supstancama</w:t>
      </w:r>
      <w:r w:rsidRPr="00DC2AC7">
        <w:rPr>
          <w:rFonts w:eastAsia="Times New Roman"/>
          <w:lang w:val="sr-Latn-ME"/>
        </w:rPr>
        <w:t xml:space="preserve"> će diktirati odgovarajuće </w:t>
      </w:r>
      <w:r w:rsidR="0095659D" w:rsidRPr="00DC2AC7">
        <w:rPr>
          <w:rFonts w:eastAsia="Times New Roman"/>
          <w:lang w:val="sr-Latn-ME"/>
        </w:rPr>
        <w:t>zapremine</w:t>
      </w:r>
      <w:r w:rsidRPr="00DC2AC7">
        <w:rPr>
          <w:rFonts w:eastAsia="Times New Roman"/>
          <w:lang w:val="sr-Latn-ME"/>
        </w:rPr>
        <w:t xml:space="preserve"> za svaku terapiju</w:t>
      </w:r>
      <w:r w:rsidR="00F9721D" w:rsidRPr="00DC2AC7">
        <w:rPr>
          <w:rFonts w:eastAsia="Times New Roman"/>
          <w:lang w:val="sr-Latn-ME"/>
        </w:rPr>
        <w:t>.</w:t>
      </w:r>
    </w:p>
    <w:p w14:paraId="50A935B8" w14:textId="77777777" w:rsidR="00D23947" w:rsidRPr="00DC2AC7" w:rsidRDefault="00D23947" w:rsidP="005E5224">
      <w:pPr>
        <w:jc w:val="both"/>
        <w:rPr>
          <w:lang w:val="sr-Latn-ME"/>
        </w:rPr>
      </w:pPr>
    </w:p>
    <w:p w14:paraId="067EB5C7" w14:textId="77777777" w:rsidR="00D23947" w:rsidRPr="00DC2AC7" w:rsidRDefault="00940AFA" w:rsidP="005E5224">
      <w:pPr>
        <w:jc w:val="both"/>
        <w:rPr>
          <w:lang w:val="sr-Latn-ME"/>
        </w:rPr>
      </w:pPr>
      <w:r w:rsidRPr="00DC2AC7">
        <w:rPr>
          <w:rFonts w:eastAsia="Times New Roman"/>
          <w:lang w:val="sr-Latn-ME"/>
        </w:rPr>
        <w:t>Intravenska i</w:t>
      </w:r>
      <w:r w:rsidR="0095659D" w:rsidRPr="00DC2AC7">
        <w:rPr>
          <w:rFonts w:eastAsia="Times New Roman"/>
          <w:lang w:val="sr-Latn-ME"/>
        </w:rPr>
        <w:t>nfuzija glukoze 5% je izosmotski rastvor</w:t>
      </w:r>
      <w:r w:rsidR="00F9721D" w:rsidRPr="00DC2AC7">
        <w:rPr>
          <w:rFonts w:eastAsia="Times New Roman"/>
          <w:lang w:val="sr-Latn-ME"/>
        </w:rPr>
        <w:t>.</w:t>
      </w:r>
    </w:p>
    <w:p w14:paraId="46105647" w14:textId="77777777" w:rsidR="00D23947" w:rsidRPr="00DC2AC7" w:rsidRDefault="00D23947" w:rsidP="005E5224">
      <w:pPr>
        <w:jc w:val="both"/>
        <w:rPr>
          <w:lang w:val="sr-Latn-ME"/>
        </w:rPr>
      </w:pPr>
    </w:p>
    <w:p w14:paraId="7BCACA77" w14:textId="6A0C1ED9" w:rsidR="00D23947" w:rsidRPr="00DC2AC7" w:rsidRDefault="0095659D" w:rsidP="005E5224">
      <w:pPr>
        <w:jc w:val="both"/>
        <w:rPr>
          <w:lang w:val="sr-Latn-ME"/>
        </w:rPr>
      </w:pPr>
      <w:r w:rsidRPr="00DC2AC7">
        <w:rPr>
          <w:rFonts w:eastAsia="Times New Roman"/>
          <w:lang w:val="sr-Latn-ME"/>
        </w:rPr>
        <w:t>Vid</w:t>
      </w:r>
      <w:r w:rsidR="00D03978" w:rsidRPr="00DC2AC7">
        <w:rPr>
          <w:rFonts w:eastAsia="Times New Roman"/>
          <w:lang w:val="sr-Latn-ME"/>
        </w:rPr>
        <w:t>jet</w:t>
      </w:r>
      <w:r w:rsidRPr="00DC2AC7">
        <w:rPr>
          <w:rFonts w:eastAsia="Times New Roman"/>
          <w:lang w:val="sr-Latn-ME"/>
        </w:rPr>
        <w:t>i</w:t>
      </w:r>
      <w:r w:rsidR="00940AFA" w:rsidRPr="00DC2AC7">
        <w:rPr>
          <w:rFonts w:eastAsia="Times New Roman"/>
          <w:lang w:val="sr-Latn-ME"/>
        </w:rPr>
        <w:t xml:space="preserve"> </w:t>
      </w:r>
      <w:r w:rsidR="00D03978" w:rsidRPr="00DC2AC7">
        <w:rPr>
          <w:rFonts w:eastAsia="Times New Roman"/>
          <w:lang w:val="sr-Latn-ME"/>
        </w:rPr>
        <w:t>dio 2.</w:t>
      </w:r>
      <w:r w:rsidR="00940AFA" w:rsidRPr="00DC2AC7">
        <w:rPr>
          <w:rFonts w:eastAsia="Times New Roman"/>
          <w:lang w:val="sr-Latn-ME"/>
        </w:rPr>
        <w:t xml:space="preserve"> za informacije o osmolarnosti </w:t>
      </w:r>
      <w:r w:rsidRPr="00DC2AC7">
        <w:rPr>
          <w:rFonts w:eastAsia="Times New Roman"/>
          <w:lang w:val="sr-Latn-ME"/>
        </w:rPr>
        <w:t>rastvora</w:t>
      </w:r>
      <w:r w:rsidR="00F9721D" w:rsidRPr="00DC2AC7">
        <w:rPr>
          <w:rFonts w:eastAsia="Times New Roman"/>
          <w:lang w:val="sr-Latn-ME"/>
        </w:rPr>
        <w:t>.</w:t>
      </w:r>
    </w:p>
    <w:p w14:paraId="2DC62DEB" w14:textId="77777777" w:rsidR="00D23947" w:rsidRPr="00DC2AC7" w:rsidRDefault="00D23947" w:rsidP="005E5224">
      <w:pPr>
        <w:jc w:val="both"/>
        <w:rPr>
          <w:lang w:val="sr-Latn-ME"/>
        </w:rPr>
      </w:pPr>
    </w:p>
    <w:p w14:paraId="6F457DE9" w14:textId="77777777" w:rsidR="00D23947" w:rsidRPr="00DC2AC7" w:rsidRDefault="0095659D" w:rsidP="005E5224">
      <w:pPr>
        <w:jc w:val="both"/>
        <w:rPr>
          <w:lang w:val="sr-Latn-ME"/>
        </w:rPr>
      </w:pPr>
      <w:r w:rsidRPr="00DC2AC7">
        <w:rPr>
          <w:rFonts w:eastAsia="Times New Roman"/>
          <w:i/>
          <w:iCs/>
          <w:lang w:val="sr-Latn-ME"/>
        </w:rPr>
        <w:t>Mjere opreza koje treba pre</w:t>
      </w:r>
      <w:r w:rsidR="00940AFA" w:rsidRPr="00DC2AC7">
        <w:rPr>
          <w:rFonts w:eastAsia="Times New Roman"/>
          <w:i/>
          <w:iCs/>
          <w:lang w:val="sr-Latn-ME"/>
        </w:rPr>
        <w:t>duzeti prije rukovanja ili primjene lijeka</w:t>
      </w:r>
    </w:p>
    <w:p w14:paraId="030A6189" w14:textId="532A5383" w:rsidR="00D23947" w:rsidRPr="00DC2AC7" w:rsidRDefault="008535F5" w:rsidP="005E5224">
      <w:pPr>
        <w:jc w:val="both"/>
        <w:rPr>
          <w:lang w:val="sr-Latn-ME"/>
        </w:rPr>
      </w:pPr>
      <w:r w:rsidRPr="00DC2AC7">
        <w:rPr>
          <w:rFonts w:eastAsia="Times New Roman"/>
          <w:lang w:val="sr-Latn-ME"/>
        </w:rPr>
        <w:t>Parenteralne l</w:t>
      </w:r>
      <w:r w:rsidR="00940AFA" w:rsidRPr="00DC2AC7">
        <w:rPr>
          <w:rFonts w:eastAsia="Times New Roman"/>
          <w:lang w:val="sr-Latn-ME"/>
        </w:rPr>
        <w:t>jekove treba vizu</w:t>
      </w:r>
      <w:r w:rsidRPr="00DC2AC7">
        <w:rPr>
          <w:rFonts w:eastAsia="Times New Roman"/>
          <w:lang w:val="sr-Latn-ME"/>
        </w:rPr>
        <w:t>e</w:t>
      </w:r>
      <w:r w:rsidR="00940AFA" w:rsidRPr="00DC2AC7">
        <w:rPr>
          <w:rFonts w:eastAsia="Times New Roman"/>
          <w:lang w:val="sr-Latn-ME"/>
        </w:rPr>
        <w:t xml:space="preserve">lno pregledati </w:t>
      </w:r>
      <w:r w:rsidRPr="00DC2AC7">
        <w:rPr>
          <w:rFonts w:eastAsia="Times New Roman"/>
          <w:lang w:val="sr-Latn-ME"/>
        </w:rPr>
        <w:t>kako bi se provjerilo da li sadrže</w:t>
      </w:r>
      <w:r w:rsidR="00940AFA" w:rsidRPr="00DC2AC7">
        <w:rPr>
          <w:rFonts w:eastAsia="Times New Roman"/>
          <w:lang w:val="sr-Latn-ME"/>
        </w:rPr>
        <w:t xml:space="preserve"> čestice i</w:t>
      </w:r>
      <w:r w:rsidRPr="00DC2AC7">
        <w:rPr>
          <w:rFonts w:eastAsia="Times New Roman"/>
          <w:lang w:val="sr-Latn-ME"/>
        </w:rPr>
        <w:t xml:space="preserve"> da li je došlo do promjene</w:t>
      </w:r>
      <w:r w:rsidR="00940AFA" w:rsidRPr="00DC2AC7">
        <w:rPr>
          <w:rFonts w:eastAsia="Times New Roman"/>
          <w:lang w:val="sr-Latn-ME"/>
        </w:rPr>
        <w:t xml:space="preserve"> boje prije</w:t>
      </w:r>
      <w:r w:rsidRPr="00DC2AC7">
        <w:rPr>
          <w:rFonts w:eastAsia="Times New Roman"/>
          <w:lang w:val="sr-Latn-ME"/>
        </w:rPr>
        <w:t xml:space="preserve"> primjene, kad god to dopuštaju rastvor </w:t>
      </w:r>
      <w:r w:rsidR="00940AFA" w:rsidRPr="00DC2AC7">
        <w:rPr>
          <w:rFonts w:eastAsia="Times New Roman"/>
          <w:lang w:val="sr-Latn-ME"/>
        </w:rPr>
        <w:t xml:space="preserve">i </w:t>
      </w:r>
      <w:r w:rsidRPr="00DC2AC7">
        <w:rPr>
          <w:rFonts w:eastAsia="Times New Roman"/>
          <w:lang w:val="sr-Latn-ME"/>
        </w:rPr>
        <w:t>ambalaža</w:t>
      </w:r>
      <w:r w:rsidR="00940AFA" w:rsidRPr="00DC2AC7">
        <w:rPr>
          <w:rFonts w:eastAsia="Times New Roman"/>
          <w:lang w:val="sr-Latn-ME"/>
        </w:rPr>
        <w:t xml:space="preserve">. </w:t>
      </w:r>
      <w:r w:rsidRPr="00DC2AC7">
        <w:rPr>
          <w:rFonts w:eastAsia="Times New Roman"/>
          <w:lang w:val="sr-Latn-ME"/>
        </w:rPr>
        <w:t xml:space="preserve">Rastvor </w:t>
      </w:r>
      <w:r w:rsidR="000B6004" w:rsidRPr="00DC2AC7">
        <w:rPr>
          <w:rFonts w:eastAsia="Times New Roman"/>
          <w:lang w:val="sr-Latn-ME"/>
        </w:rPr>
        <w:t xml:space="preserve">koristiti </w:t>
      </w:r>
      <w:r w:rsidR="00940AFA" w:rsidRPr="00DC2AC7">
        <w:rPr>
          <w:rFonts w:eastAsia="Times New Roman"/>
          <w:lang w:val="sr-Latn-ME"/>
        </w:rPr>
        <w:t xml:space="preserve">samo ako je </w:t>
      </w:r>
      <w:r w:rsidRPr="00DC2AC7">
        <w:rPr>
          <w:rFonts w:eastAsia="Times New Roman"/>
          <w:lang w:val="sr-Latn-ME"/>
        </w:rPr>
        <w:t>bistar</w:t>
      </w:r>
      <w:r w:rsidR="00940AFA" w:rsidRPr="00DC2AC7">
        <w:rPr>
          <w:rFonts w:eastAsia="Times New Roman"/>
          <w:lang w:val="sr-Latn-ME"/>
        </w:rPr>
        <w:t xml:space="preserve">, bez vidljivih čestica i ako je </w:t>
      </w:r>
      <w:r w:rsidRPr="00DC2AC7">
        <w:rPr>
          <w:rFonts w:eastAsia="Times New Roman"/>
          <w:lang w:val="sr-Latn-ME"/>
        </w:rPr>
        <w:t>ambalaža</w:t>
      </w:r>
      <w:r w:rsidR="00940AFA" w:rsidRPr="00DC2AC7">
        <w:rPr>
          <w:rFonts w:eastAsia="Times New Roman"/>
          <w:lang w:val="sr-Latn-ME"/>
        </w:rPr>
        <w:t xml:space="preserve"> neoštećen</w:t>
      </w:r>
      <w:r w:rsidRPr="00DC2AC7">
        <w:rPr>
          <w:rFonts w:eastAsia="Times New Roman"/>
          <w:lang w:val="sr-Latn-ME"/>
        </w:rPr>
        <w:t>a</w:t>
      </w:r>
      <w:r w:rsidR="00940AFA" w:rsidRPr="00DC2AC7">
        <w:rPr>
          <w:rFonts w:eastAsia="Times New Roman"/>
          <w:lang w:val="sr-Latn-ME"/>
        </w:rPr>
        <w:t xml:space="preserve">. </w:t>
      </w:r>
      <w:r w:rsidRPr="00DC2AC7">
        <w:rPr>
          <w:rFonts w:eastAsia="Times New Roman"/>
          <w:lang w:val="sr-Latn-ME"/>
        </w:rPr>
        <w:t>Primijeniti</w:t>
      </w:r>
      <w:r w:rsidR="00940AFA" w:rsidRPr="00DC2AC7">
        <w:rPr>
          <w:rFonts w:eastAsia="Times New Roman"/>
          <w:lang w:val="sr-Latn-ME"/>
        </w:rPr>
        <w:t xml:space="preserve"> odmah nakon </w:t>
      </w:r>
      <w:r w:rsidRPr="00DC2AC7">
        <w:rPr>
          <w:rFonts w:eastAsia="Times New Roman"/>
          <w:lang w:val="sr-Latn-ME"/>
        </w:rPr>
        <w:t>postavljanja infuzion</w:t>
      </w:r>
      <w:r w:rsidR="00940AFA" w:rsidRPr="00DC2AC7">
        <w:rPr>
          <w:rFonts w:eastAsia="Times New Roman"/>
          <w:lang w:val="sr-Latn-ME"/>
        </w:rPr>
        <w:t>og seta</w:t>
      </w:r>
      <w:r w:rsidR="00F9721D" w:rsidRPr="00DC2AC7">
        <w:rPr>
          <w:rFonts w:eastAsia="Times New Roman"/>
          <w:lang w:val="sr-Latn-ME"/>
        </w:rPr>
        <w:t>.</w:t>
      </w:r>
    </w:p>
    <w:p w14:paraId="404C7985" w14:textId="77777777" w:rsidR="00D23947" w:rsidRPr="00DC2AC7" w:rsidRDefault="00D23947" w:rsidP="005E5224">
      <w:pPr>
        <w:jc w:val="both"/>
        <w:rPr>
          <w:lang w:val="sr-Latn-ME"/>
        </w:rPr>
      </w:pPr>
    </w:p>
    <w:p w14:paraId="50DEB85D" w14:textId="40522BC6" w:rsidR="00D23947" w:rsidRPr="00DC2AC7" w:rsidRDefault="008535F5" w:rsidP="005E5224">
      <w:pPr>
        <w:jc w:val="both"/>
        <w:rPr>
          <w:lang w:val="sr-Latn-ME"/>
        </w:rPr>
      </w:pPr>
      <w:r w:rsidRPr="00DC2AC7">
        <w:rPr>
          <w:rFonts w:eastAsia="Times New Roman"/>
          <w:lang w:val="sr-Latn-ME"/>
        </w:rPr>
        <w:t>Rastvor</w:t>
      </w:r>
      <w:r w:rsidR="00940AFA" w:rsidRPr="00DC2AC7">
        <w:rPr>
          <w:rFonts w:eastAsia="Times New Roman"/>
          <w:lang w:val="sr-Latn-ME"/>
        </w:rPr>
        <w:t xml:space="preserve"> treba primijeniti </w:t>
      </w:r>
      <w:bookmarkStart w:id="0" w:name="_Hlk132111043"/>
      <w:r w:rsidRPr="00DC2AC7">
        <w:rPr>
          <w:rFonts w:eastAsia="Times New Roman"/>
          <w:lang w:val="sr-Latn-ME"/>
        </w:rPr>
        <w:t xml:space="preserve">pomoću sterilnog seta za infuziju </w:t>
      </w:r>
      <w:bookmarkEnd w:id="0"/>
      <w:r w:rsidRPr="00DC2AC7">
        <w:rPr>
          <w:rFonts w:eastAsia="Times New Roman"/>
          <w:lang w:val="sr-Latn-ME"/>
        </w:rPr>
        <w:t xml:space="preserve">korišćenjem </w:t>
      </w:r>
      <w:r w:rsidR="00940AFA" w:rsidRPr="00DC2AC7">
        <w:rPr>
          <w:rFonts w:eastAsia="Times New Roman"/>
          <w:lang w:val="sr-Latn-ME"/>
        </w:rPr>
        <w:t>aseptičn</w:t>
      </w:r>
      <w:r w:rsidRPr="00DC2AC7">
        <w:rPr>
          <w:rFonts w:eastAsia="Times New Roman"/>
          <w:lang w:val="sr-Latn-ME"/>
        </w:rPr>
        <w:t>e tehnike</w:t>
      </w:r>
      <w:r w:rsidR="00940AFA" w:rsidRPr="00DC2AC7">
        <w:rPr>
          <w:rFonts w:eastAsia="Times New Roman"/>
          <w:lang w:val="sr-Latn-ME"/>
        </w:rPr>
        <w:t xml:space="preserve">. </w:t>
      </w:r>
      <w:r w:rsidR="000B6004" w:rsidRPr="00DC2AC7">
        <w:rPr>
          <w:rFonts w:eastAsia="Times New Roman"/>
          <w:lang w:val="sr-Latn-ME"/>
        </w:rPr>
        <w:t xml:space="preserve">Pribor </w:t>
      </w:r>
      <w:r w:rsidR="00940AFA" w:rsidRPr="00DC2AC7">
        <w:rPr>
          <w:rFonts w:eastAsia="Times New Roman"/>
          <w:lang w:val="sr-Latn-ME"/>
        </w:rPr>
        <w:t xml:space="preserve">treba </w:t>
      </w:r>
      <w:r w:rsidR="000B6004" w:rsidRPr="00DC2AC7">
        <w:rPr>
          <w:rFonts w:eastAsia="Times New Roman"/>
          <w:lang w:val="sr-Latn-ME"/>
        </w:rPr>
        <w:t xml:space="preserve">prethodno isprati </w:t>
      </w:r>
      <w:r w:rsidRPr="00DC2AC7">
        <w:rPr>
          <w:rFonts w:eastAsia="Times New Roman"/>
          <w:lang w:val="sr-Latn-ME"/>
        </w:rPr>
        <w:t>rastvorom</w:t>
      </w:r>
      <w:r w:rsidR="000B6004" w:rsidRPr="00DC2AC7">
        <w:rPr>
          <w:rFonts w:eastAsia="Times New Roman"/>
          <w:lang w:val="sr-Latn-ME"/>
        </w:rPr>
        <w:t>,</w:t>
      </w:r>
      <w:r w:rsidR="00940AFA" w:rsidRPr="00DC2AC7">
        <w:rPr>
          <w:rFonts w:eastAsia="Times New Roman"/>
          <w:lang w:val="sr-Latn-ME"/>
        </w:rPr>
        <w:t xml:space="preserve"> kako bi se spriječio ulazak </w:t>
      </w:r>
      <w:r w:rsidRPr="00DC2AC7">
        <w:rPr>
          <w:rFonts w:eastAsia="Times New Roman"/>
          <w:lang w:val="sr-Latn-ME"/>
        </w:rPr>
        <w:t>vazduha</w:t>
      </w:r>
      <w:r w:rsidR="00940AFA" w:rsidRPr="00DC2AC7">
        <w:rPr>
          <w:rFonts w:eastAsia="Times New Roman"/>
          <w:lang w:val="sr-Latn-ME"/>
        </w:rPr>
        <w:t xml:space="preserve"> u </w:t>
      </w:r>
      <w:r w:rsidRPr="00DC2AC7">
        <w:rPr>
          <w:rFonts w:eastAsia="Times New Roman"/>
          <w:lang w:val="sr-Latn-ME"/>
        </w:rPr>
        <w:t>sistem za infuziju</w:t>
      </w:r>
      <w:r w:rsidR="00F9721D" w:rsidRPr="00DC2AC7">
        <w:rPr>
          <w:rFonts w:eastAsia="Times New Roman"/>
          <w:lang w:val="sr-Latn-ME"/>
        </w:rPr>
        <w:t>.</w:t>
      </w:r>
    </w:p>
    <w:p w14:paraId="0B53987D" w14:textId="77777777" w:rsidR="00D23947" w:rsidRPr="00DC2AC7" w:rsidRDefault="00D23947" w:rsidP="005E5224">
      <w:pPr>
        <w:jc w:val="both"/>
        <w:rPr>
          <w:lang w:val="sr-Latn-ME"/>
        </w:rPr>
      </w:pPr>
    </w:p>
    <w:p w14:paraId="210D9894" w14:textId="77777777" w:rsidR="00D23947" w:rsidRPr="00DC2AC7" w:rsidRDefault="00940AFA" w:rsidP="005E5224">
      <w:pPr>
        <w:jc w:val="both"/>
        <w:rPr>
          <w:lang w:val="sr-Latn-ME"/>
        </w:rPr>
      </w:pPr>
      <w:r w:rsidRPr="00DC2AC7">
        <w:rPr>
          <w:rFonts w:eastAsia="Times New Roman"/>
          <w:lang w:val="sr-Latn-ME"/>
        </w:rPr>
        <w:t>Dodatak elektrolita može biti indi</w:t>
      </w:r>
      <w:r w:rsidR="008535F5" w:rsidRPr="00DC2AC7">
        <w:rPr>
          <w:rFonts w:eastAsia="Times New Roman"/>
          <w:lang w:val="sr-Latn-ME"/>
        </w:rPr>
        <w:t>kov</w:t>
      </w:r>
      <w:r w:rsidRPr="00DC2AC7">
        <w:rPr>
          <w:rFonts w:eastAsia="Times New Roman"/>
          <w:lang w:val="sr-Latn-ME"/>
        </w:rPr>
        <w:t xml:space="preserve">an prema kliničkim potrebama </w:t>
      </w:r>
      <w:r w:rsidR="008535F5" w:rsidRPr="00DC2AC7">
        <w:rPr>
          <w:rFonts w:eastAsia="Times New Roman"/>
          <w:lang w:val="sr-Latn-ME"/>
        </w:rPr>
        <w:t>pacijenta</w:t>
      </w:r>
      <w:r w:rsidR="00F9721D" w:rsidRPr="00DC2AC7">
        <w:rPr>
          <w:rFonts w:eastAsia="Times New Roman"/>
          <w:lang w:val="sr-Latn-ME"/>
        </w:rPr>
        <w:t>.</w:t>
      </w:r>
    </w:p>
    <w:p w14:paraId="21A31CD7" w14:textId="77777777" w:rsidR="00D23947" w:rsidRPr="00DC2AC7" w:rsidRDefault="00D23947" w:rsidP="005E5224">
      <w:pPr>
        <w:jc w:val="both"/>
        <w:rPr>
          <w:lang w:val="sr-Latn-ME"/>
        </w:rPr>
      </w:pPr>
    </w:p>
    <w:p w14:paraId="09962AFE" w14:textId="77777777" w:rsidR="00D23947" w:rsidRPr="00DC2AC7" w:rsidRDefault="008535F5" w:rsidP="005E5224">
      <w:pPr>
        <w:jc w:val="both"/>
        <w:rPr>
          <w:lang w:val="sr-Latn-ME"/>
        </w:rPr>
      </w:pPr>
      <w:r w:rsidRPr="00DC2AC7">
        <w:rPr>
          <w:rFonts w:eastAsia="Times New Roman"/>
          <w:lang w:val="sr-Latn-ME"/>
        </w:rPr>
        <w:t>Ljekovi koji se dodaju se mogu uvesti prije ili to</w:t>
      </w:r>
      <w:r w:rsidR="00940AFA" w:rsidRPr="00DC2AC7">
        <w:rPr>
          <w:rFonts w:eastAsia="Times New Roman"/>
          <w:lang w:val="sr-Latn-ME"/>
        </w:rPr>
        <w:t xml:space="preserve">kom infuzije kroz mjesto </w:t>
      </w:r>
      <w:r w:rsidRPr="00DC2AC7">
        <w:rPr>
          <w:rFonts w:eastAsia="Times New Roman"/>
          <w:lang w:val="sr-Latn-ME"/>
        </w:rPr>
        <w:t>primjene</w:t>
      </w:r>
      <w:r w:rsidR="00F9721D" w:rsidRPr="00DC2AC7">
        <w:rPr>
          <w:rFonts w:eastAsia="Times New Roman"/>
          <w:lang w:val="sr-Latn-ME"/>
        </w:rPr>
        <w:t>.</w:t>
      </w:r>
    </w:p>
    <w:p w14:paraId="60FBFF4E" w14:textId="77777777" w:rsidR="00D23947" w:rsidRPr="00DC2AC7" w:rsidRDefault="00D23947" w:rsidP="005E5224">
      <w:pPr>
        <w:jc w:val="both"/>
        <w:rPr>
          <w:lang w:val="sr-Latn-ME"/>
        </w:rPr>
      </w:pPr>
    </w:p>
    <w:p w14:paraId="3E7E338B" w14:textId="72C29573" w:rsidR="00D23947" w:rsidRPr="00DC2AC7" w:rsidRDefault="00320CB7" w:rsidP="005E5224">
      <w:pPr>
        <w:jc w:val="both"/>
        <w:rPr>
          <w:lang w:val="sr-Latn-ME"/>
        </w:rPr>
      </w:pPr>
      <w:r w:rsidRPr="00DC2AC7">
        <w:rPr>
          <w:rFonts w:eastAsia="Times New Roman"/>
          <w:lang w:val="sr-Latn-ME"/>
        </w:rPr>
        <w:t xml:space="preserve">Prilikom uvođenja </w:t>
      </w:r>
      <w:r w:rsidR="008535F5" w:rsidRPr="00DC2AC7">
        <w:rPr>
          <w:rFonts w:eastAsia="Times New Roman"/>
          <w:lang w:val="sr-Latn-ME"/>
        </w:rPr>
        <w:t>ljekova koji se dodaju</w:t>
      </w:r>
      <w:r w:rsidR="000B6004" w:rsidRPr="00DC2AC7">
        <w:rPr>
          <w:rFonts w:eastAsia="Times New Roman"/>
          <w:lang w:val="sr-Latn-ME"/>
        </w:rPr>
        <w:t>,</w:t>
      </w:r>
      <w:r w:rsidRPr="00DC2AC7">
        <w:rPr>
          <w:rFonts w:eastAsia="Times New Roman"/>
          <w:lang w:val="sr-Latn-ME"/>
        </w:rPr>
        <w:t xml:space="preserve"> potrebno je provjeriti konačnu osmolarnost </w:t>
      </w:r>
      <w:r w:rsidR="008535F5" w:rsidRPr="00DC2AC7">
        <w:rPr>
          <w:rFonts w:eastAsia="Times New Roman"/>
          <w:lang w:val="sr-Latn-ME"/>
        </w:rPr>
        <w:t>rastvora</w:t>
      </w:r>
      <w:r w:rsidRPr="00DC2AC7">
        <w:rPr>
          <w:rFonts w:eastAsia="Times New Roman"/>
          <w:lang w:val="sr-Latn-ME"/>
        </w:rPr>
        <w:t xml:space="preserve">. Primjena hiperosmolarnih </w:t>
      </w:r>
      <w:r w:rsidR="008535F5" w:rsidRPr="00DC2AC7">
        <w:rPr>
          <w:rFonts w:eastAsia="Times New Roman"/>
          <w:lang w:val="sr-Latn-ME"/>
        </w:rPr>
        <w:t>rastvora</w:t>
      </w:r>
      <w:r w:rsidRPr="00DC2AC7">
        <w:rPr>
          <w:rFonts w:eastAsia="Times New Roman"/>
          <w:lang w:val="sr-Latn-ME"/>
        </w:rPr>
        <w:t xml:space="preserve"> može uzrokov</w:t>
      </w:r>
      <w:r w:rsidR="008535F5" w:rsidRPr="00DC2AC7">
        <w:rPr>
          <w:rFonts w:eastAsia="Times New Roman"/>
          <w:lang w:val="sr-Latn-ME"/>
        </w:rPr>
        <w:t xml:space="preserve">ati iritaciju vena i flebitis. Svi proizvodi koji se dodaju u rastvor moraju se </w:t>
      </w:r>
      <w:r w:rsidRPr="00DC2AC7">
        <w:rPr>
          <w:rFonts w:eastAsia="Times New Roman"/>
          <w:lang w:val="sr-Latn-ME"/>
        </w:rPr>
        <w:t>pažljivo</w:t>
      </w:r>
      <w:r w:rsidR="008535F5" w:rsidRPr="00DC2AC7">
        <w:rPr>
          <w:rFonts w:eastAsia="Times New Roman"/>
          <w:lang w:val="sr-Latn-ME"/>
        </w:rPr>
        <w:t xml:space="preserve"> i potpuno izmiješati u</w:t>
      </w:r>
      <w:r w:rsidRPr="00DC2AC7">
        <w:rPr>
          <w:rFonts w:eastAsia="Times New Roman"/>
          <w:lang w:val="sr-Latn-ME"/>
        </w:rPr>
        <w:t xml:space="preserve"> aseptičn</w:t>
      </w:r>
      <w:r w:rsidR="008535F5" w:rsidRPr="00DC2AC7">
        <w:rPr>
          <w:rFonts w:eastAsia="Times New Roman"/>
          <w:lang w:val="sr-Latn-ME"/>
        </w:rPr>
        <w:t>im uslovima</w:t>
      </w:r>
      <w:r w:rsidRPr="00DC2AC7">
        <w:rPr>
          <w:rFonts w:eastAsia="Times New Roman"/>
          <w:lang w:val="sr-Latn-ME"/>
        </w:rPr>
        <w:t xml:space="preserve">. </w:t>
      </w:r>
      <w:r w:rsidR="008535F5" w:rsidRPr="00DC2AC7">
        <w:rPr>
          <w:rFonts w:eastAsia="Times New Roman"/>
          <w:lang w:val="sr-Latn-ME"/>
        </w:rPr>
        <w:t>Rastvori koji</w:t>
      </w:r>
      <w:r w:rsidRPr="00DC2AC7">
        <w:rPr>
          <w:rFonts w:eastAsia="Times New Roman"/>
          <w:lang w:val="sr-Latn-ME"/>
        </w:rPr>
        <w:t xml:space="preserve"> sadrže </w:t>
      </w:r>
      <w:r w:rsidR="008535F5" w:rsidRPr="00DC2AC7">
        <w:rPr>
          <w:rFonts w:eastAsia="Times New Roman"/>
          <w:lang w:val="sr-Latn-ME"/>
        </w:rPr>
        <w:t>druge dodate proizvode se moraju upotrijebiti</w:t>
      </w:r>
      <w:r w:rsidRPr="00DC2AC7">
        <w:rPr>
          <w:rFonts w:eastAsia="Times New Roman"/>
          <w:lang w:val="sr-Latn-ME"/>
        </w:rPr>
        <w:t xml:space="preserve"> odmah i ne </w:t>
      </w:r>
      <w:r w:rsidR="008535F5" w:rsidRPr="00DC2AC7">
        <w:rPr>
          <w:rFonts w:eastAsia="Times New Roman"/>
          <w:lang w:val="sr-Latn-ME"/>
        </w:rPr>
        <w:t>smiju se čuvati</w:t>
      </w:r>
      <w:r w:rsidR="00F9721D" w:rsidRPr="00DC2AC7">
        <w:rPr>
          <w:rFonts w:eastAsia="Times New Roman"/>
          <w:lang w:val="sr-Latn-ME"/>
        </w:rPr>
        <w:t>.</w:t>
      </w:r>
    </w:p>
    <w:p w14:paraId="0A8C3E08" w14:textId="77777777" w:rsidR="00D23947" w:rsidRPr="00DC2AC7" w:rsidRDefault="00D23947" w:rsidP="005E5224">
      <w:pPr>
        <w:jc w:val="both"/>
        <w:rPr>
          <w:lang w:val="sr-Latn-ME"/>
        </w:rPr>
      </w:pPr>
    </w:p>
    <w:p w14:paraId="413466EA" w14:textId="754A40B1" w:rsidR="00D23947" w:rsidRPr="00DC2AC7" w:rsidRDefault="008535F5" w:rsidP="005E5224">
      <w:pPr>
        <w:jc w:val="both"/>
        <w:rPr>
          <w:lang w:val="sr-Latn-ME"/>
        </w:rPr>
      </w:pPr>
      <w:r w:rsidRPr="00DC2AC7">
        <w:rPr>
          <w:rFonts w:eastAsia="Times New Roman"/>
          <w:lang w:val="sr-Latn-ME"/>
        </w:rPr>
        <w:t>Vid</w:t>
      </w:r>
      <w:r w:rsidR="000B6004" w:rsidRPr="00DC2AC7">
        <w:rPr>
          <w:rFonts w:eastAsia="Times New Roman"/>
          <w:lang w:val="sr-Latn-ME"/>
        </w:rPr>
        <w:t>jet</w:t>
      </w:r>
      <w:r w:rsidRPr="00DC2AC7">
        <w:rPr>
          <w:rFonts w:eastAsia="Times New Roman"/>
          <w:lang w:val="sr-Latn-ME"/>
        </w:rPr>
        <w:t>i</w:t>
      </w:r>
      <w:r w:rsidR="00320CB7" w:rsidRPr="00DC2AC7">
        <w:rPr>
          <w:rFonts w:eastAsia="Times New Roman"/>
          <w:lang w:val="sr-Latn-ME"/>
        </w:rPr>
        <w:t xml:space="preserve"> </w:t>
      </w:r>
      <w:r w:rsidR="000B6004" w:rsidRPr="00DC2AC7">
        <w:rPr>
          <w:rFonts w:eastAsia="Times New Roman"/>
          <w:lang w:val="sr-Latn-ME"/>
        </w:rPr>
        <w:t xml:space="preserve">dio </w:t>
      </w:r>
      <w:r w:rsidR="00320CB7" w:rsidRPr="00DC2AC7">
        <w:rPr>
          <w:rFonts w:eastAsia="Times New Roman"/>
          <w:lang w:val="sr-Latn-ME"/>
        </w:rPr>
        <w:t xml:space="preserve">4.4 za rizik od </w:t>
      </w:r>
      <w:r w:rsidRPr="00DC2AC7">
        <w:rPr>
          <w:rFonts w:eastAsia="Times New Roman"/>
          <w:lang w:val="sr-Latn-ME"/>
        </w:rPr>
        <w:t>vazdušne</w:t>
      </w:r>
      <w:r w:rsidR="00320CB7" w:rsidRPr="00DC2AC7">
        <w:rPr>
          <w:rFonts w:eastAsia="Times New Roman"/>
          <w:lang w:val="sr-Latn-ME"/>
        </w:rPr>
        <w:t xml:space="preserve"> embolije</w:t>
      </w:r>
      <w:r w:rsidR="00F9721D" w:rsidRPr="00DC2AC7">
        <w:rPr>
          <w:rFonts w:eastAsia="Times New Roman"/>
          <w:lang w:val="sr-Latn-ME"/>
        </w:rPr>
        <w:t>.</w:t>
      </w:r>
    </w:p>
    <w:p w14:paraId="7B6EAB58" w14:textId="77777777" w:rsidR="00BA42F0" w:rsidRPr="00DC2AC7" w:rsidRDefault="00BA42F0" w:rsidP="005E5224">
      <w:pPr>
        <w:tabs>
          <w:tab w:val="left" w:pos="540"/>
        </w:tabs>
        <w:jc w:val="both"/>
        <w:rPr>
          <w:rFonts w:eastAsia="Times New Roman"/>
          <w:b/>
          <w:bCs/>
          <w:lang w:val="sr-Latn-ME"/>
        </w:rPr>
      </w:pPr>
    </w:p>
    <w:p w14:paraId="0CE30AB7" w14:textId="381AE923" w:rsidR="00D23947" w:rsidRPr="00DC2AC7" w:rsidRDefault="00320CB7" w:rsidP="005E5224">
      <w:pPr>
        <w:tabs>
          <w:tab w:val="left" w:pos="540"/>
        </w:tabs>
        <w:jc w:val="both"/>
        <w:rPr>
          <w:lang w:val="sr-Latn-ME"/>
        </w:rPr>
      </w:pPr>
      <w:r w:rsidRPr="00DC2AC7">
        <w:rPr>
          <w:rFonts w:eastAsia="Times New Roman"/>
          <w:b/>
          <w:bCs/>
          <w:lang w:val="sr-Latn-ME"/>
        </w:rPr>
        <w:t>4.3</w:t>
      </w:r>
      <w:r w:rsidRPr="00DC2AC7">
        <w:rPr>
          <w:rFonts w:eastAsia="Times New Roman"/>
          <w:b/>
          <w:bCs/>
          <w:lang w:val="sr-Latn-ME"/>
        </w:rPr>
        <w:tab/>
        <w:t>K</w:t>
      </w:r>
      <w:r w:rsidR="00F9721D" w:rsidRPr="00DC2AC7">
        <w:rPr>
          <w:rFonts w:eastAsia="Times New Roman"/>
          <w:b/>
          <w:bCs/>
          <w:lang w:val="sr-Latn-ME"/>
        </w:rPr>
        <w:t>ontraindi</w:t>
      </w:r>
      <w:r w:rsidRPr="00DC2AC7">
        <w:rPr>
          <w:rFonts w:eastAsia="Times New Roman"/>
          <w:b/>
          <w:bCs/>
          <w:lang w:val="sr-Latn-ME"/>
        </w:rPr>
        <w:t>ka</w:t>
      </w:r>
      <w:r w:rsidR="00F9721D" w:rsidRPr="00DC2AC7">
        <w:rPr>
          <w:rFonts w:eastAsia="Times New Roman"/>
          <w:b/>
          <w:bCs/>
          <w:lang w:val="sr-Latn-ME"/>
        </w:rPr>
        <w:t>c</w:t>
      </w:r>
      <w:r w:rsidRPr="00DC2AC7">
        <w:rPr>
          <w:rFonts w:eastAsia="Times New Roman"/>
          <w:b/>
          <w:bCs/>
          <w:lang w:val="sr-Latn-ME"/>
        </w:rPr>
        <w:t>ije</w:t>
      </w:r>
    </w:p>
    <w:p w14:paraId="7D1ECEC4" w14:textId="77777777" w:rsidR="00D23947" w:rsidRPr="00DC2AC7" w:rsidRDefault="00D23947" w:rsidP="005E5224">
      <w:pPr>
        <w:jc w:val="both"/>
        <w:rPr>
          <w:lang w:val="sr-Latn-ME"/>
        </w:rPr>
      </w:pPr>
    </w:p>
    <w:p w14:paraId="21EF2F90" w14:textId="3C315022" w:rsidR="00D23947" w:rsidRPr="00DC2AC7" w:rsidRDefault="008535F5" w:rsidP="005E5224">
      <w:pPr>
        <w:jc w:val="both"/>
        <w:rPr>
          <w:lang w:val="sr-Latn-ME"/>
        </w:rPr>
      </w:pPr>
      <w:r w:rsidRPr="00DC2AC7">
        <w:rPr>
          <w:rFonts w:eastAsia="Times New Roman"/>
          <w:lang w:val="sr-Latn-ME"/>
        </w:rPr>
        <w:t>Rastvor</w:t>
      </w:r>
      <w:r w:rsidR="00320CB7" w:rsidRPr="00DC2AC7">
        <w:rPr>
          <w:rFonts w:eastAsia="Times New Roman"/>
          <w:lang w:val="sr-Latn-ME"/>
        </w:rPr>
        <w:t xml:space="preserve"> je kontraindi</w:t>
      </w:r>
      <w:r w:rsidRPr="00DC2AC7">
        <w:rPr>
          <w:rFonts w:eastAsia="Times New Roman"/>
          <w:lang w:val="sr-Latn-ME"/>
        </w:rPr>
        <w:t>kov</w:t>
      </w:r>
      <w:r w:rsidR="00320CB7" w:rsidRPr="00DC2AC7">
        <w:rPr>
          <w:rFonts w:eastAsia="Times New Roman"/>
          <w:lang w:val="sr-Latn-ME"/>
        </w:rPr>
        <w:t>an u slučaju</w:t>
      </w:r>
      <w:r w:rsidRPr="00DC2AC7">
        <w:rPr>
          <w:rFonts w:eastAsia="Times New Roman"/>
          <w:lang w:val="sr-Latn-ME"/>
        </w:rPr>
        <w:t xml:space="preserve"> n</w:t>
      </w:r>
      <w:r w:rsidR="0028742F" w:rsidRPr="00DC2AC7">
        <w:rPr>
          <w:rFonts w:eastAsia="Times New Roman"/>
          <w:lang w:val="sr-Latn-ME"/>
        </w:rPr>
        <w:t>eregulisanog</w:t>
      </w:r>
      <w:r w:rsidR="00320CB7" w:rsidRPr="00DC2AC7">
        <w:rPr>
          <w:rFonts w:eastAsia="Times New Roman"/>
          <w:lang w:val="sr-Latn-ME"/>
        </w:rPr>
        <w:t xml:space="preserve"> dijabetesa, drugih poznatih intolerancija na glukozu (kao što su metabolički stresne situacije), hiperosmolarne kome, hiperglikemije, hiperlaktatemije</w:t>
      </w:r>
      <w:r w:rsidR="00F9721D" w:rsidRPr="00DC2AC7">
        <w:rPr>
          <w:rFonts w:eastAsia="Times New Roman"/>
          <w:lang w:val="sr-Latn-ME"/>
        </w:rPr>
        <w:t>.</w:t>
      </w:r>
    </w:p>
    <w:p w14:paraId="7000729D" w14:textId="77777777" w:rsidR="00D23947" w:rsidRPr="00DC2AC7" w:rsidRDefault="00D23947" w:rsidP="005E5224">
      <w:pPr>
        <w:jc w:val="both"/>
        <w:rPr>
          <w:lang w:val="sr-Latn-ME"/>
        </w:rPr>
      </w:pPr>
    </w:p>
    <w:p w14:paraId="5C39DFED" w14:textId="30C7C566" w:rsidR="00D23947" w:rsidRPr="00DC2AC7" w:rsidRDefault="00320CB7" w:rsidP="005E5224">
      <w:pPr>
        <w:jc w:val="both"/>
        <w:rPr>
          <w:lang w:val="sr-Latn-ME"/>
        </w:rPr>
      </w:pPr>
      <w:r w:rsidRPr="00DC2AC7">
        <w:rPr>
          <w:rFonts w:eastAsia="Times New Roman"/>
          <w:lang w:val="sr-Latn-ME"/>
        </w:rPr>
        <w:t xml:space="preserve">Preosjetljivost na </w:t>
      </w:r>
      <w:r w:rsidR="008535F5" w:rsidRPr="00DC2AC7">
        <w:rPr>
          <w:rFonts w:eastAsia="Times New Roman"/>
          <w:lang w:val="sr-Latn-ME"/>
        </w:rPr>
        <w:t>aktivnu supstancu</w:t>
      </w:r>
      <w:r w:rsidRPr="00DC2AC7">
        <w:rPr>
          <w:rFonts w:eastAsia="Times New Roman"/>
          <w:lang w:val="sr-Latn-ME"/>
        </w:rPr>
        <w:t xml:space="preserve"> </w:t>
      </w:r>
      <w:r w:rsidR="0039405B" w:rsidRPr="00DC2AC7">
        <w:rPr>
          <w:rFonts w:eastAsia="Times New Roman"/>
          <w:lang w:val="sr-Latn-ME"/>
        </w:rPr>
        <w:t xml:space="preserve">(vidjeti djelove </w:t>
      </w:r>
      <w:r w:rsidRPr="00DC2AC7">
        <w:rPr>
          <w:rFonts w:eastAsia="Times New Roman"/>
          <w:lang w:val="sr-Latn-ME"/>
        </w:rPr>
        <w:t>4.4 i 4.8 za alergije na kukuruz</w:t>
      </w:r>
      <w:r w:rsidR="0039405B" w:rsidRPr="00DC2AC7">
        <w:rPr>
          <w:rFonts w:eastAsia="Times New Roman"/>
          <w:lang w:val="sr-Latn-ME"/>
        </w:rPr>
        <w:t>)</w:t>
      </w:r>
      <w:r w:rsidR="00F9721D" w:rsidRPr="00DC2AC7">
        <w:rPr>
          <w:rFonts w:eastAsia="Times New Roman"/>
          <w:lang w:val="sr-Latn-ME"/>
        </w:rPr>
        <w:t>.</w:t>
      </w:r>
    </w:p>
    <w:p w14:paraId="32667207" w14:textId="2DECF03D" w:rsidR="00D23947" w:rsidRPr="00DC2AC7" w:rsidRDefault="00D23947" w:rsidP="005E5224">
      <w:pPr>
        <w:jc w:val="both"/>
        <w:rPr>
          <w:lang w:val="sr-Latn-ME"/>
        </w:rPr>
      </w:pPr>
    </w:p>
    <w:p w14:paraId="75C92AA0" w14:textId="73106A26" w:rsidR="000F6862" w:rsidRPr="00DC2AC7" w:rsidRDefault="000F6862" w:rsidP="005E5224">
      <w:pPr>
        <w:jc w:val="both"/>
        <w:rPr>
          <w:lang w:val="sr-Latn-ME"/>
        </w:rPr>
      </w:pPr>
    </w:p>
    <w:p w14:paraId="57C5325C" w14:textId="77777777" w:rsidR="000F6862" w:rsidRPr="00DC2AC7" w:rsidRDefault="000F6862" w:rsidP="005E5224">
      <w:pPr>
        <w:jc w:val="both"/>
        <w:rPr>
          <w:lang w:val="sr-Latn-ME"/>
        </w:rPr>
      </w:pPr>
    </w:p>
    <w:p w14:paraId="1F313AF4" w14:textId="3412BCA7" w:rsidR="00D23947" w:rsidRPr="00DC2AC7" w:rsidRDefault="00F9721D" w:rsidP="005E5224">
      <w:pPr>
        <w:tabs>
          <w:tab w:val="left" w:pos="540"/>
        </w:tabs>
        <w:jc w:val="both"/>
        <w:rPr>
          <w:lang w:val="sr-Latn-ME"/>
        </w:rPr>
      </w:pPr>
      <w:r w:rsidRPr="00DC2AC7">
        <w:rPr>
          <w:rFonts w:eastAsia="Times New Roman"/>
          <w:b/>
          <w:bCs/>
          <w:lang w:val="sr-Latn-ME"/>
        </w:rPr>
        <w:lastRenderedPageBreak/>
        <w:t>4.4</w:t>
      </w:r>
      <w:r w:rsidRPr="00DC2AC7">
        <w:rPr>
          <w:rFonts w:eastAsia="Times New Roman"/>
          <w:b/>
          <w:bCs/>
          <w:lang w:val="sr-Latn-ME"/>
        </w:rPr>
        <w:tab/>
      </w:r>
      <w:r w:rsidR="00320CB7" w:rsidRPr="00DC2AC7">
        <w:rPr>
          <w:rFonts w:eastAsia="Times New Roman"/>
          <w:b/>
          <w:bCs/>
          <w:lang w:val="sr-Latn-ME"/>
        </w:rPr>
        <w:t>Posebna upozorenja i mjere opreza pri upo</w:t>
      </w:r>
      <w:r w:rsidR="0037721E" w:rsidRPr="00DC2AC7">
        <w:rPr>
          <w:rFonts w:eastAsia="Times New Roman"/>
          <w:b/>
          <w:bCs/>
          <w:lang w:val="sr-Latn-ME"/>
        </w:rPr>
        <w:t>tre</w:t>
      </w:r>
      <w:r w:rsidR="00320CB7" w:rsidRPr="00DC2AC7">
        <w:rPr>
          <w:rFonts w:eastAsia="Times New Roman"/>
          <w:b/>
          <w:bCs/>
          <w:lang w:val="sr-Latn-ME"/>
        </w:rPr>
        <w:t>bi</w:t>
      </w:r>
      <w:r w:rsidR="000C5A51" w:rsidRPr="00DC2AC7">
        <w:rPr>
          <w:rFonts w:eastAsia="Times New Roman"/>
          <w:b/>
          <w:bCs/>
          <w:lang w:val="sr-Latn-ME"/>
        </w:rPr>
        <w:t xml:space="preserve"> lijeka</w:t>
      </w:r>
    </w:p>
    <w:p w14:paraId="0B352D37" w14:textId="77777777" w:rsidR="000F6862" w:rsidRPr="00DC2AC7" w:rsidRDefault="000F6862" w:rsidP="005E5224">
      <w:pPr>
        <w:jc w:val="both"/>
        <w:rPr>
          <w:rFonts w:eastAsia="Times New Roman"/>
          <w:lang w:val="sr-Latn-ME"/>
        </w:rPr>
      </w:pPr>
    </w:p>
    <w:p w14:paraId="2274C386" w14:textId="3161ACF6" w:rsidR="00D23947" w:rsidRPr="00DC2AC7" w:rsidRDefault="00320CB7" w:rsidP="005E5224">
      <w:pPr>
        <w:jc w:val="both"/>
        <w:rPr>
          <w:lang w:val="sr-Latn-ME"/>
        </w:rPr>
      </w:pPr>
      <w:r w:rsidRPr="00DC2AC7">
        <w:rPr>
          <w:rFonts w:eastAsia="Times New Roman"/>
          <w:lang w:val="sr-Latn-ME"/>
        </w:rPr>
        <w:t xml:space="preserve">Intravenske infuzije glukoze </w:t>
      </w:r>
      <w:r w:rsidR="008535F5" w:rsidRPr="00DC2AC7">
        <w:rPr>
          <w:rFonts w:eastAsia="Times New Roman"/>
          <w:lang w:val="sr-Latn-ME"/>
        </w:rPr>
        <w:t xml:space="preserve">su </w:t>
      </w:r>
      <w:r w:rsidRPr="00DC2AC7">
        <w:rPr>
          <w:rFonts w:eastAsia="Times New Roman"/>
          <w:lang w:val="sr-Latn-ME"/>
        </w:rPr>
        <w:t xml:space="preserve">obično </w:t>
      </w:r>
      <w:r w:rsidR="008535F5" w:rsidRPr="00DC2AC7">
        <w:rPr>
          <w:rFonts w:eastAsia="Times New Roman"/>
          <w:lang w:val="sr-Latn-ME"/>
        </w:rPr>
        <w:t>izotonični rastvori</w:t>
      </w:r>
      <w:r w:rsidRPr="00DC2AC7">
        <w:rPr>
          <w:rFonts w:eastAsia="Times New Roman"/>
          <w:lang w:val="sr-Latn-ME"/>
        </w:rPr>
        <w:t xml:space="preserve">. U </w:t>
      </w:r>
      <w:r w:rsidR="008535F5" w:rsidRPr="00DC2AC7">
        <w:rPr>
          <w:rFonts w:eastAsia="Times New Roman"/>
          <w:lang w:val="sr-Latn-ME"/>
        </w:rPr>
        <w:t>organizmu</w:t>
      </w:r>
      <w:r w:rsidRPr="00DC2AC7">
        <w:rPr>
          <w:rFonts w:eastAsia="Times New Roman"/>
          <w:lang w:val="sr-Latn-ME"/>
        </w:rPr>
        <w:t xml:space="preserve">, međutim, </w:t>
      </w:r>
      <w:r w:rsidR="008535F5" w:rsidRPr="00DC2AC7">
        <w:rPr>
          <w:rFonts w:eastAsia="Times New Roman"/>
          <w:lang w:val="sr-Latn-ME"/>
        </w:rPr>
        <w:t>tečnosti</w:t>
      </w:r>
      <w:r w:rsidRPr="00DC2AC7">
        <w:rPr>
          <w:rFonts w:eastAsia="Times New Roman"/>
          <w:lang w:val="sr-Latn-ME"/>
        </w:rPr>
        <w:t xml:space="preserve"> koje sadrže glukozu mogu postati </w:t>
      </w:r>
      <w:r w:rsidR="008535F5" w:rsidRPr="00DC2AC7">
        <w:rPr>
          <w:rFonts w:eastAsia="Times New Roman"/>
          <w:lang w:val="sr-Latn-ME"/>
        </w:rPr>
        <w:t>izuzetno</w:t>
      </w:r>
      <w:r w:rsidRPr="00DC2AC7">
        <w:rPr>
          <w:rFonts w:eastAsia="Times New Roman"/>
          <w:lang w:val="sr-Latn-ME"/>
        </w:rPr>
        <w:t xml:space="preserve"> fiziološki hipotonične</w:t>
      </w:r>
      <w:r w:rsidR="00330D82" w:rsidRPr="00DC2AC7">
        <w:rPr>
          <w:rFonts w:eastAsia="Times New Roman"/>
          <w:lang w:val="sr-Latn-ME"/>
        </w:rPr>
        <w:t>,</w:t>
      </w:r>
      <w:r w:rsidRPr="00DC2AC7">
        <w:rPr>
          <w:rFonts w:eastAsia="Times New Roman"/>
          <w:lang w:val="sr-Latn-ME"/>
        </w:rPr>
        <w:t xml:space="preserve"> zbog brz</w:t>
      </w:r>
      <w:r w:rsidR="007D0B57" w:rsidRPr="00DC2AC7">
        <w:rPr>
          <w:rFonts w:eastAsia="Times New Roman"/>
          <w:lang w:val="sr-Latn-ME"/>
        </w:rPr>
        <w:t>e metabolizacije glukoze (vid</w:t>
      </w:r>
      <w:r w:rsidR="00330D82" w:rsidRPr="00DC2AC7">
        <w:rPr>
          <w:rFonts w:eastAsia="Times New Roman"/>
          <w:lang w:val="sr-Latn-ME"/>
        </w:rPr>
        <w:t>jet</w:t>
      </w:r>
      <w:r w:rsidRPr="00DC2AC7">
        <w:rPr>
          <w:rFonts w:eastAsia="Times New Roman"/>
          <w:lang w:val="sr-Latn-ME"/>
        </w:rPr>
        <w:t xml:space="preserve">i </w:t>
      </w:r>
      <w:r w:rsidR="00330D82" w:rsidRPr="00DC2AC7">
        <w:rPr>
          <w:rFonts w:eastAsia="Times New Roman"/>
          <w:lang w:val="sr-Latn-ME"/>
        </w:rPr>
        <w:t xml:space="preserve">dio </w:t>
      </w:r>
      <w:r w:rsidRPr="00DC2AC7">
        <w:rPr>
          <w:rFonts w:eastAsia="Times New Roman"/>
          <w:lang w:val="sr-Latn-ME"/>
        </w:rPr>
        <w:t>4.2</w:t>
      </w:r>
      <w:r w:rsidR="00F9721D" w:rsidRPr="00DC2AC7">
        <w:rPr>
          <w:rFonts w:eastAsia="Times New Roman"/>
          <w:lang w:val="sr-Latn-ME"/>
        </w:rPr>
        <w:t>).</w:t>
      </w:r>
    </w:p>
    <w:p w14:paraId="747DC152" w14:textId="77777777" w:rsidR="00D23947" w:rsidRPr="00DC2AC7" w:rsidRDefault="00D23947" w:rsidP="005E5224">
      <w:pPr>
        <w:jc w:val="both"/>
        <w:rPr>
          <w:lang w:val="sr-Latn-ME"/>
        </w:rPr>
      </w:pPr>
    </w:p>
    <w:p w14:paraId="176E583C" w14:textId="77777777" w:rsidR="00D23947" w:rsidRPr="00DC2AC7" w:rsidRDefault="00320CB7" w:rsidP="005E5224">
      <w:pPr>
        <w:jc w:val="both"/>
        <w:rPr>
          <w:lang w:val="sr-Latn-ME"/>
        </w:rPr>
      </w:pPr>
      <w:r w:rsidRPr="00DC2AC7">
        <w:rPr>
          <w:rFonts w:eastAsia="Times New Roman"/>
          <w:u w:val="single"/>
          <w:lang w:val="sr-Latn-ME"/>
        </w:rPr>
        <w:t>Raz</w:t>
      </w:r>
      <w:r w:rsidR="007D0B57" w:rsidRPr="00DC2AC7">
        <w:rPr>
          <w:rFonts w:eastAsia="Times New Roman"/>
          <w:u w:val="single"/>
          <w:lang w:val="sr-Latn-ME"/>
        </w:rPr>
        <w:t>blaž</w:t>
      </w:r>
      <w:r w:rsidRPr="00DC2AC7">
        <w:rPr>
          <w:rFonts w:eastAsia="Times New Roman"/>
          <w:u w:val="single"/>
          <w:lang w:val="sr-Latn-ME"/>
        </w:rPr>
        <w:t xml:space="preserve">ivanje i drugi </w:t>
      </w:r>
      <w:r w:rsidR="007D0B57" w:rsidRPr="00DC2AC7">
        <w:rPr>
          <w:rFonts w:eastAsia="Times New Roman"/>
          <w:u w:val="single"/>
          <w:lang w:val="sr-Latn-ME"/>
        </w:rPr>
        <w:t>efekti</w:t>
      </w:r>
      <w:r w:rsidRPr="00DC2AC7">
        <w:rPr>
          <w:rFonts w:eastAsia="Times New Roman"/>
          <w:u w:val="single"/>
          <w:lang w:val="sr-Latn-ME"/>
        </w:rPr>
        <w:t xml:space="preserve"> na serumske elektrolite</w:t>
      </w:r>
    </w:p>
    <w:p w14:paraId="7F3BA992" w14:textId="77777777" w:rsidR="00D23947" w:rsidRPr="00DC2AC7" w:rsidRDefault="007D0B57" w:rsidP="005E5224">
      <w:pPr>
        <w:jc w:val="both"/>
        <w:rPr>
          <w:lang w:val="sr-Latn-ME"/>
        </w:rPr>
      </w:pPr>
      <w:r w:rsidRPr="00DC2AC7">
        <w:rPr>
          <w:rFonts w:eastAsia="Times New Roman"/>
          <w:lang w:val="sr-Latn-ME"/>
        </w:rPr>
        <w:t>U zavisnosti</w:t>
      </w:r>
      <w:r w:rsidR="00320CB7" w:rsidRPr="00DC2AC7">
        <w:rPr>
          <w:rFonts w:eastAsia="Times New Roman"/>
          <w:lang w:val="sr-Latn-ME"/>
        </w:rPr>
        <w:t xml:space="preserve"> o</w:t>
      </w:r>
      <w:r w:rsidRPr="00DC2AC7">
        <w:rPr>
          <w:rFonts w:eastAsia="Times New Roman"/>
          <w:lang w:val="sr-Latn-ME"/>
        </w:rPr>
        <w:t>d</w:t>
      </w:r>
      <w:r w:rsidR="00320CB7" w:rsidRPr="00DC2AC7">
        <w:rPr>
          <w:rFonts w:eastAsia="Times New Roman"/>
          <w:lang w:val="sr-Latn-ME"/>
        </w:rPr>
        <w:t xml:space="preserve"> toničnosti </w:t>
      </w:r>
      <w:r w:rsidRPr="00DC2AC7">
        <w:rPr>
          <w:rFonts w:eastAsia="Times New Roman"/>
          <w:lang w:val="sr-Latn-ME"/>
        </w:rPr>
        <w:t>rastvora</w:t>
      </w:r>
      <w:r w:rsidR="00320CB7" w:rsidRPr="00DC2AC7">
        <w:rPr>
          <w:rFonts w:eastAsia="Times New Roman"/>
          <w:lang w:val="sr-Latn-ME"/>
        </w:rPr>
        <w:t xml:space="preserve">, </w:t>
      </w:r>
      <w:r w:rsidRPr="00DC2AC7">
        <w:rPr>
          <w:rFonts w:eastAsia="Times New Roman"/>
          <w:lang w:val="sr-Latn-ME"/>
        </w:rPr>
        <w:t>zapremine i brzine</w:t>
      </w:r>
      <w:r w:rsidR="00320CB7" w:rsidRPr="00DC2AC7">
        <w:rPr>
          <w:rFonts w:eastAsia="Times New Roman"/>
          <w:lang w:val="sr-Latn-ME"/>
        </w:rPr>
        <w:t xml:space="preserve"> infuzije </w:t>
      </w:r>
      <w:r w:rsidRPr="00DC2AC7">
        <w:rPr>
          <w:rFonts w:eastAsia="Times New Roman"/>
          <w:lang w:val="sr-Latn-ME"/>
        </w:rPr>
        <w:t>i u za</w:t>
      </w:r>
      <w:r w:rsidR="00320CB7" w:rsidRPr="00DC2AC7">
        <w:rPr>
          <w:rFonts w:eastAsia="Times New Roman"/>
          <w:lang w:val="sr-Latn-ME"/>
        </w:rPr>
        <w:t>visno</w:t>
      </w:r>
      <w:r w:rsidRPr="00DC2AC7">
        <w:rPr>
          <w:rFonts w:eastAsia="Times New Roman"/>
          <w:lang w:val="sr-Latn-ME"/>
        </w:rPr>
        <w:t>sti</w:t>
      </w:r>
      <w:r w:rsidR="00320CB7" w:rsidRPr="00DC2AC7">
        <w:rPr>
          <w:rFonts w:eastAsia="Times New Roman"/>
          <w:lang w:val="sr-Latn-ME"/>
        </w:rPr>
        <w:t xml:space="preserve"> o</w:t>
      </w:r>
      <w:r w:rsidRPr="00DC2AC7">
        <w:rPr>
          <w:rFonts w:eastAsia="Times New Roman"/>
          <w:lang w:val="sr-Latn-ME"/>
        </w:rPr>
        <w:t>d</w:t>
      </w:r>
      <w:r w:rsidR="00320CB7" w:rsidRPr="00DC2AC7">
        <w:rPr>
          <w:rFonts w:eastAsia="Times New Roman"/>
          <w:lang w:val="sr-Latn-ME"/>
        </w:rPr>
        <w:t xml:space="preserve"> </w:t>
      </w:r>
      <w:r w:rsidRPr="00DC2AC7">
        <w:rPr>
          <w:rFonts w:eastAsia="Times New Roman"/>
          <w:lang w:val="sr-Latn-ME"/>
        </w:rPr>
        <w:t>osnovnog kliničkog stanja pacijenta</w:t>
      </w:r>
      <w:r w:rsidR="00320CB7" w:rsidRPr="00DC2AC7">
        <w:rPr>
          <w:rFonts w:eastAsia="Times New Roman"/>
          <w:lang w:val="sr-Latn-ME"/>
        </w:rPr>
        <w:t xml:space="preserve"> i sposobnosti </w:t>
      </w:r>
      <w:r w:rsidRPr="00DC2AC7">
        <w:rPr>
          <w:rFonts w:eastAsia="Times New Roman"/>
          <w:lang w:val="sr-Latn-ME"/>
        </w:rPr>
        <w:t>da metabolizuje glukozu</w:t>
      </w:r>
      <w:r w:rsidR="00320CB7" w:rsidRPr="00DC2AC7">
        <w:rPr>
          <w:rFonts w:eastAsia="Times New Roman"/>
          <w:lang w:val="sr-Latn-ME"/>
        </w:rPr>
        <w:t>, intravenska primjena glukoze može uzrokovati:</w:t>
      </w:r>
    </w:p>
    <w:p w14:paraId="487F3A85" w14:textId="3AD3FD51" w:rsidR="00D23947" w:rsidRPr="00DC2AC7" w:rsidRDefault="00330D82" w:rsidP="005E5224">
      <w:pPr>
        <w:numPr>
          <w:ilvl w:val="0"/>
          <w:numId w:val="4"/>
        </w:numPr>
        <w:tabs>
          <w:tab w:val="left" w:pos="360"/>
        </w:tabs>
        <w:ind w:left="360" w:hanging="184"/>
        <w:jc w:val="both"/>
        <w:rPr>
          <w:rFonts w:eastAsia="Times New Roman"/>
          <w:lang w:val="sr-Latn-ME"/>
        </w:rPr>
      </w:pPr>
      <w:r w:rsidRPr="00DC2AC7">
        <w:rPr>
          <w:rFonts w:eastAsia="Times New Roman"/>
          <w:lang w:val="sr-Latn-ME"/>
        </w:rPr>
        <w:t>hiperosmolalnost</w:t>
      </w:r>
      <w:r w:rsidR="00F9721D" w:rsidRPr="00DC2AC7">
        <w:rPr>
          <w:rFonts w:eastAsia="Times New Roman"/>
          <w:lang w:val="sr-Latn-ME"/>
        </w:rPr>
        <w:t>, osmot</w:t>
      </w:r>
      <w:r w:rsidR="00320CB7" w:rsidRPr="00DC2AC7">
        <w:rPr>
          <w:rFonts w:eastAsia="Times New Roman"/>
          <w:lang w:val="sr-Latn-ME"/>
        </w:rPr>
        <w:t>sku diurezu i</w:t>
      </w:r>
      <w:r w:rsidR="00F9721D" w:rsidRPr="00DC2AC7">
        <w:rPr>
          <w:rFonts w:eastAsia="Times New Roman"/>
          <w:lang w:val="sr-Latn-ME"/>
        </w:rPr>
        <w:t xml:space="preserve"> deh</w:t>
      </w:r>
      <w:r w:rsidR="00320CB7" w:rsidRPr="00DC2AC7">
        <w:rPr>
          <w:rFonts w:eastAsia="Times New Roman"/>
          <w:lang w:val="sr-Latn-ME"/>
        </w:rPr>
        <w:t>i</w:t>
      </w:r>
      <w:r w:rsidR="00F9721D" w:rsidRPr="00DC2AC7">
        <w:rPr>
          <w:rFonts w:eastAsia="Times New Roman"/>
          <w:lang w:val="sr-Latn-ME"/>
        </w:rPr>
        <w:t>dra</w:t>
      </w:r>
      <w:r w:rsidR="00056CB2" w:rsidRPr="00DC2AC7">
        <w:rPr>
          <w:rFonts w:eastAsia="Times New Roman"/>
          <w:lang w:val="sr-Latn-ME"/>
        </w:rPr>
        <w:t>ta</w:t>
      </w:r>
      <w:r w:rsidR="00320CB7" w:rsidRPr="00DC2AC7">
        <w:rPr>
          <w:rFonts w:eastAsia="Times New Roman"/>
          <w:lang w:val="sr-Latn-ME"/>
        </w:rPr>
        <w:t>ciju</w:t>
      </w:r>
      <w:r w:rsidRPr="00DC2AC7">
        <w:rPr>
          <w:rFonts w:eastAsia="Times New Roman"/>
          <w:lang w:val="sr-Latn-ME"/>
        </w:rPr>
        <w:t>,</w:t>
      </w:r>
    </w:p>
    <w:p w14:paraId="73ACBED6" w14:textId="47562DE8" w:rsidR="00D23947" w:rsidRPr="00DC2AC7" w:rsidRDefault="00330D82" w:rsidP="0058523E">
      <w:pPr>
        <w:numPr>
          <w:ilvl w:val="0"/>
          <w:numId w:val="4"/>
        </w:numPr>
        <w:tabs>
          <w:tab w:val="left" w:pos="360"/>
        </w:tabs>
        <w:ind w:left="360" w:hanging="184"/>
        <w:jc w:val="both"/>
        <w:rPr>
          <w:rFonts w:eastAsia="Times New Roman"/>
          <w:lang w:val="sr-Latn-ME"/>
        </w:rPr>
      </w:pPr>
      <w:r w:rsidRPr="00DC2AC7">
        <w:rPr>
          <w:rFonts w:eastAsia="Times New Roman"/>
          <w:lang w:val="sr-Latn-ME"/>
        </w:rPr>
        <w:t>hipoosmolalnost,</w:t>
      </w:r>
    </w:p>
    <w:p w14:paraId="45221F70" w14:textId="1A3C1B2F" w:rsidR="00D23947" w:rsidRPr="00DC2AC7" w:rsidRDefault="00330D82" w:rsidP="005E5224">
      <w:pPr>
        <w:numPr>
          <w:ilvl w:val="0"/>
          <w:numId w:val="4"/>
        </w:numPr>
        <w:tabs>
          <w:tab w:val="left" w:pos="360"/>
        </w:tabs>
        <w:ind w:left="360" w:hanging="184"/>
        <w:jc w:val="both"/>
        <w:rPr>
          <w:rFonts w:eastAsia="Times New Roman"/>
          <w:lang w:val="sr-Latn-ME"/>
        </w:rPr>
      </w:pPr>
      <w:r w:rsidRPr="00DC2AC7">
        <w:rPr>
          <w:rFonts w:eastAsia="Times New Roman"/>
          <w:lang w:val="sr-Latn-ME"/>
        </w:rPr>
        <w:t xml:space="preserve">poremećaje </w:t>
      </w:r>
      <w:r w:rsidR="00320CB7" w:rsidRPr="00DC2AC7">
        <w:rPr>
          <w:rFonts w:eastAsia="Times New Roman"/>
          <w:lang w:val="sr-Latn-ME"/>
        </w:rPr>
        <w:t>elektrolita</w:t>
      </w:r>
      <w:r w:rsidRPr="00DC2AC7">
        <w:rPr>
          <w:rFonts w:eastAsia="Times New Roman"/>
          <w:lang w:val="sr-Latn-ME"/>
        </w:rPr>
        <w:t>,</w:t>
      </w:r>
      <w:r w:rsidR="00320CB7" w:rsidRPr="00DC2AC7">
        <w:rPr>
          <w:rFonts w:eastAsia="Times New Roman"/>
          <w:lang w:val="sr-Latn-ME"/>
        </w:rPr>
        <w:t xml:space="preserve"> kao npr.</w:t>
      </w:r>
      <w:r w:rsidRPr="00DC2AC7">
        <w:rPr>
          <w:rFonts w:eastAsia="Times New Roman"/>
          <w:lang w:val="sr-Latn-ME"/>
        </w:rPr>
        <w:t>:</w:t>
      </w:r>
    </w:p>
    <w:p w14:paraId="491CE3BA" w14:textId="62BD8767" w:rsidR="00D23947" w:rsidRPr="00DC2AC7" w:rsidRDefault="00320CB7" w:rsidP="00BA42F0">
      <w:pPr>
        <w:numPr>
          <w:ilvl w:val="1"/>
          <w:numId w:val="4"/>
        </w:numPr>
        <w:tabs>
          <w:tab w:val="left" w:pos="709"/>
        </w:tabs>
        <w:ind w:left="709" w:hanging="283"/>
        <w:jc w:val="both"/>
        <w:rPr>
          <w:rFonts w:eastAsia="Times New Roman"/>
          <w:lang w:val="sr-Latn-ME"/>
        </w:rPr>
      </w:pPr>
      <w:r w:rsidRPr="00DC2AC7">
        <w:rPr>
          <w:rFonts w:eastAsia="Times New Roman"/>
          <w:lang w:val="sr-Latn-ME"/>
        </w:rPr>
        <w:t>hi</w:t>
      </w:r>
      <w:r w:rsidR="00F9721D" w:rsidRPr="00DC2AC7">
        <w:rPr>
          <w:rFonts w:eastAsia="Times New Roman"/>
          <w:lang w:val="sr-Latn-ME"/>
        </w:rPr>
        <w:t xml:space="preserve">po- </w:t>
      </w:r>
      <w:r w:rsidRPr="00DC2AC7">
        <w:rPr>
          <w:rFonts w:eastAsia="Times New Roman"/>
          <w:lang w:val="sr-Latn-ME"/>
        </w:rPr>
        <w:t>ili hiperosmotsku</w:t>
      </w:r>
      <w:r w:rsidR="00F9721D" w:rsidRPr="00DC2AC7">
        <w:rPr>
          <w:rFonts w:eastAsia="Times New Roman"/>
          <w:lang w:val="sr-Latn-ME"/>
        </w:rPr>
        <w:t xml:space="preserve"> h</w:t>
      </w:r>
      <w:r w:rsidRPr="00DC2AC7">
        <w:rPr>
          <w:rFonts w:eastAsia="Times New Roman"/>
          <w:lang w:val="sr-Latn-ME"/>
        </w:rPr>
        <w:t>iponatr</w:t>
      </w:r>
      <w:r w:rsidR="00330D82" w:rsidRPr="00DC2AC7">
        <w:rPr>
          <w:rFonts w:eastAsia="Times New Roman"/>
          <w:lang w:val="sr-Latn-ME"/>
        </w:rPr>
        <w:t>ij</w:t>
      </w:r>
      <w:r w:rsidR="00F9721D" w:rsidRPr="00DC2AC7">
        <w:rPr>
          <w:rFonts w:eastAsia="Times New Roman"/>
          <w:lang w:val="sr-Latn-ME"/>
        </w:rPr>
        <w:t>emi</w:t>
      </w:r>
      <w:r w:rsidRPr="00DC2AC7">
        <w:rPr>
          <w:rFonts w:eastAsia="Times New Roman"/>
          <w:lang w:val="sr-Latn-ME"/>
        </w:rPr>
        <w:t>ju</w:t>
      </w:r>
      <w:r w:rsidR="00F9721D" w:rsidRPr="00DC2AC7">
        <w:rPr>
          <w:rFonts w:eastAsia="Times New Roman"/>
          <w:lang w:val="sr-Latn-ME"/>
        </w:rPr>
        <w:t xml:space="preserve"> (</w:t>
      </w:r>
      <w:r w:rsidRPr="00DC2AC7">
        <w:rPr>
          <w:rFonts w:eastAsia="Times New Roman"/>
          <w:lang w:val="sr-Latn-ME"/>
        </w:rPr>
        <w:t>vid</w:t>
      </w:r>
      <w:r w:rsidR="00056CB2" w:rsidRPr="00DC2AC7">
        <w:rPr>
          <w:rFonts w:eastAsia="Times New Roman"/>
          <w:lang w:val="sr-Latn-ME"/>
        </w:rPr>
        <w:t>jet</w:t>
      </w:r>
      <w:r w:rsidRPr="00DC2AC7">
        <w:rPr>
          <w:rFonts w:eastAsia="Times New Roman"/>
          <w:lang w:val="sr-Latn-ME"/>
        </w:rPr>
        <w:t>i ispod</w:t>
      </w:r>
      <w:r w:rsidR="00F9721D" w:rsidRPr="00DC2AC7">
        <w:rPr>
          <w:rFonts w:eastAsia="Times New Roman"/>
          <w:lang w:val="sr-Latn-ME"/>
        </w:rPr>
        <w:t>),</w:t>
      </w:r>
    </w:p>
    <w:p w14:paraId="745940D1" w14:textId="176E8BEF" w:rsidR="00D23947" w:rsidRPr="00DC2AC7" w:rsidRDefault="007D0B57" w:rsidP="00BA42F0">
      <w:pPr>
        <w:numPr>
          <w:ilvl w:val="1"/>
          <w:numId w:val="4"/>
        </w:numPr>
        <w:tabs>
          <w:tab w:val="left" w:pos="709"/>
        </w:tabs>
        <w:ind w:left="709" w:hanging="283"/>
        <w:jc w:val="both"/>
        <w:rPr>
          <w:rFonts w:eastAsia="Times New Roman"/>
          <w:lang w:val="sr-Latn-ME"/>
        </w:rPr>
      </w:pPr>
      <w:r w:rsidRPr="00DC2AC7">
        <w:rPr>
          <w:rFonts w:eastAsia="Times New Roman"/>
          <w:lang w:val="sr-Latn-ME"/>
        </w:rPr>
        <w:t>hipokal</w:t>
      </w:r>
      <w:r w:rsidR="00330D82" w:rsidRPr="00DC2AC7">
        <w:rPr>
          <w:rFonts w:eastAsia="Times New Roman"/>
          <w:lang w:val="sr-Latn-ME"/>
        </w:rPr>
        <w:t>ij</w:t>
      </w:r>
      <w:r w:rsidR="00320CB7" w:rsidRPr="00DC2AC7">
        <w:rPr>
          <w:rFonts w:eastAsia="Times New Roman"/>
          <w:lang w:val="sr-Latn-ME"/>
        </w:rPr>
        <w:t>emiju</w:t>
      </w:r>
      <w:r w:rsidR="00F9721D" w:rsidRPr="00DC2AC7">
        <w:rPr>
          <w:rFonts w:eastAsia="Times New Roman"/>
          <w:lang w:val="sr-Latn-ME"/>
        </w:rPr>
        <w:t>,</w:t>
      </w:r>
    </w:p>
    <w:p w14:paraId="1F18817F" w14:textId="77777777" w:rsidR="00D23947" w:rsidRPr="00DC2AC7" w:rsidRDefault="00320CB7" w:rsidP="00BA42F0">
      <w:pPr>
        <w:numPr>
          <w:ilvl w:val="1"/>
          <w:numId w:val="4"/>
        </w:numPr>
        <w:tabs>
          <w:tab w:val="left" w:pos="709"/>
        </w:tabs>
        <w:ind w:left="709" w:hanging="283"/>
        <w:jc w:val="both"/>
        <w:rPr>
          <w:rFonts w:eastAsia="Times New Roman"/>
          <w:lang w:val="sr-Latn-ME"/>
        </w:rPr>
      </w:pPr>
      <w:r w:rsidRPr="00DC2AC7">
        <w:rPr>
          <w:rFonts w:eastAsia="Times New Roman"/>
          <w:lang w:val="sr-Latn-ME"/>
        </w:rPr>
        <w:t>hipof</w:t>
      </w:r>
      <w:r w:rsidR="00F9721D" w:rsidRPr="00DC2AC7">
        <w:rPr>
          <w:rFonts w:eastAsia="Times New Roman"/>
          <w:lang w:val="sr-Latn-ME"/>
        </w:rPr>
        <w:t>os</w:t>
      </w:r>
      <w:r w:rsidRPr="00DC2AC7">
        <w:rPr>
          <w:rFonts w:eastAsia="Times New Roman"/>
          <w:lang w:val="sr-Latn-ME"/>
        </w:rPr>
        <w:t>fat</w:t>
      </w:r>
      <w:r w:rsidR="00F9721D" w:rsidRPr="00DC2AC7">
        <w:rPr>
          <w:rFonts w:eastAsia="Times New Roman"/>
          <w:lang w:val="sr-Latn-ME"/>
        </w:rPr>
        <w:t>emi</w:t>
      </w:r>
      <w:r w:rsidRPr="00DC2AC7">
        <w:rPr>
          <w:rFonts w:eastAsia="Times New Roman"/>
          <w:lang w:val="sr-Latn-ME"/>
        </w:rPr>
        <w:t>ju</w:t>
      </w:r>
      <w:r w:rsidR="00F9721D" w:rsidRPr="00DC2AC7">
        <w:rPr>
          <w:rFonts w:eastAsia="Times New Roman"/>
          <w:lang w:val="sr-Latn-ME"/>
        </w:rPr>
        <w:t>,</w:t>
      </w:r>
    </w:p>
    <w:p w14:paraId="45E9386E" w14:textId="77777777" w:rsidR="00BA42F0" w:rsidRPr="00DC2AC7" w:rsidRDefault="00320CB7" w:rsidP="00BA42F0">
      <w:pPr>
        <w:numPr>
          <w:ilvl w:val="1"/>
          <w:numId w:val="4"/>
        </w:numPr>
        <w:tabs>
          <w:tab w:val="left" w:pos="709"/>
        </w:tabs>
        <w:ind w:left="709" w:hanging="283"/>
        <w:jc w:val="both"/>
        <w:rPr>
          <w:rFonts w:eastAsia="Times New Roman"/>
          <w:lang w:val="sr-Latn-ME"/>
        </w:rPr>
      </w:pPr>
      <w:r w:rsidRPr="00DC2AC7">
        <w:rPr>
          <w:rFonts w:eastAsia="Times New Roman"/>
          <w:lang w:val="sr-Latn-ME"/>
        </w:rPr>
        <w:t>hi</w:t>
      </w:r>
      <w:r w:rsidR="00F9721D" w:rsidRPr="00DC2AC7">
        <w:rPr>
          <w:rFonts w:eastAsia="Times New Roman"/>
          <w:lang w:val="sr-Latn-ME"/>
        </w:rPr>
        <w:t>pomagne</w:t>
      </w:r>
      <w:r w:rsidRPr="00DC2AC7">
        <w:rPr>
          <w:rFonts w:eastAsia="Times New Roman"/>
          <w:lang w:val="sr-Latn-ME"/>
        </w:rPr>
        <w:t>zijemiju</w:t>
      </w:r>
      <w:r w:rsidR="00F9721D" w:rsidRPr="00DC2AC7">
        <w:rPr>
          <w:rFonts w:eastAsia="Times New Roman"/>
          <w:lang w:val="sr-Latn-ME"/>
        </w:rPr>
        <w:t>,</w:t>
      </w:r>
    </w:p>
    <w:p w14:paraId="331DBB1F" w14:textId="46910E95" w:rsidR="00D23947" w:rsidRPr="00DC2AC7" w:rsidRDefault="00320CB7" w:rsidP="00BA42F0">
      <w:pPr>
        <w:numPr>
          <w:ilvl w:val="1"/>
          <w:numId w:val="4"/>
        </w:numPr>
        <w:tabs>
          <w:tab w:val="left" w:pos="709"/>
        </w:tabs>
        <w:ind w:left="709" w:hanging="283"/>
        <w:jc w:val="both"/>
        <w:rPr>
          <w:rFonts w:eastAsia="Times New Roman"/>
          <w:lang w:val="sr-Latn-ME"/>
        </w:rPr>
      </w:pPr>
      <w:r w:rsidRPr="00DC2AC7">
        <w:rPr>
          <w:rFonts w:eastAsia="Times New Roman"/>
          <w:lang w:val="sr-Latn-ME"/>
        </w:rPr>
        <w:t>prekomjernu hidrataciju/hi</w:t>
      </w:r>
      <w:r w:rsidR="00F9721D" w:rsidRPr="00DC2AC7">
        <w:rPr>
          <w:rFonts w:eastAsia="Times New Roman"/>
          <w:lang w:val="sr-Latn-ME"/>
        </w:rPr>
        <w:t>pervolemi</w:t>
      </w:r>
      <w:r w:rsidRPr="00DC2AC7">
        <w:rPr>
          <w:rFonts w:eastAsia="Times New Roman"/>
          <w:lang w:val="sr-Latn-ME"/>
        </w:rPr>
        <w:t>ju i, na primjer</w:t>
      </w:r>
      <w:r w:rsidR="00330D82" w:rsidRPr="00DC2AC7">
        <w:rPr>
          <w:rFonts w:eastAsia="Times New Roman"/>
          <w:lang w:val="sr-Latn-ME"/>
        </w:rPr>
        <w:t>,</w:t>
      </w:r>
      <w:r w:rsidRPr="00DC2AC7">
        <w:rPr>
          <w:rFonts w:eastAsia="Times New Roman"/>
          <w:lang w:val="sr-Latn-ME"/>
        </w:rPr>
        <w:t xml:space="preserve"> ko</w:t>
      </w:r>
      <w:r w:rsidR="00F9721D" w:rsidRPr="00DC2AC7">
        <w:rPr>
          <w:rFonts w:eastAsia="Times New Roman"/>
          <w:lang w:val="sr-Latn-ME"/>
        </w:rPr>
        <w:t>ngest</w:t>
      </w:r>
      <w:r w:rsidR="007D0B57" w:rsidRPr="00DC2AC7">
        <w:rPr>
          <w:rFonts w:eastAsia="Times New Roman"/>
          <w:lang w:val="sr-Latn-ME"/>
        </w:rPr>
        <w:t>iv</w:t>
      </w:r>
      <w:r w:rsidRPr="00DC2AC7">
        <w:rPr>
          <w:rFonts w:eastAsia="Times New Roman"/>
          <w:lang w:val="sr-Latn-ME"/>
        </w:rPr>
        <w:t>na stanja, uključujući p</w:t>
      </w:r>
      <w:r w:rsidR="00F9721D" w:rsidRPr="00DC2AC7">
        <w:rPr>
          <w:rFonts w:eastAsia="Times New Roman"/>
          <w:lang w:val="sr-Latn-ME"/>
        </w:rPr>
        <w:t>l</w:t>
      </w:r>
      <w:r w:rsidRPr="00DC2AC7">
        <w:rPr>
          <w:rFonts w:eastAsia="Times New Roman"/>
          <w:lang w:val="sr-Latn-ME"/>
        </w:rPr>
        <w:t>ućnu k</w:t>
      </w:r>
      <w:r w:rsidR="00F9721D" w:rsidRPr="00DC2AC7">
        <w:rPr>
          <w:rFonts w:eastAsia="Times New Roman"/>
          <w:lang w:val="sr-Latn-ME"/>
        </w:rPr>
        <w:t>ongesti</w:t>
      </w:r>
      <w:r w:rsidRPr="00DC2AC7">
        <w:rPr>
          <w:rFonts w:eastAsia="Times New Roman"/>
          <w:lang w:val="sr-Latn-ME"/>
        </w:rPr>
        <w:t xml:space="preserve">ju i </w:t>
      </w:r>
      <w:r w:rsidR="00F9721D" w:rsidRPr="00DC2AC7">
        <w:rPr>
          <w:rFonts w:eastAsia="Times New Roman"/>
          <w:lang w:val="sr-Latn-ME"/>
        </w:rPr>
        <w:t>edem.</w:t>
      </w:r>
    </w:p>
    <w:p w14:paraId="16A06F01" w14:textId="77777777" w:rsidR="00D23947" w:rsidRPr="00DC2AC7" w:rsidRDefault="00D23947" w:rsidP="005E5224">
      <w:pPr>
        <w:jc w:val="both"/>
        <w:rPr>
          <w:lang w:val="sr-Latn-ME"/>
        </w:rPr>
      </w:pPr>
    </w:p>
    <w:p w14:paraId="23CF2B91" w14:textId="77777777" w:rsidR="00D23947" w:rsidRPr="00DC2AC7" w:rsidRDefault="00320CB7" w:rsidP="005E5224">
      <w:pPr>
        <w:jc w:val="both"/>
        <w:rPr>
          <w:lang w:val="sr-Latn-ME"/>
        </w:rPr>
      </w:pPr>
      <w:r w:rsidRPr="00DC2AC7">
        <w:rPr>
          <w:rFonts w:eastAsia="Times New Roman"/>
          <w:lang w:val="sr-Latn-ME"/>
        </w:rPr>
        <w:t xml:space="preserve">Gore navedeni </w:t>
      </w:r>
      <w:r w:rsidR="007D0B57" w:rsidRPr="00DC2AC7">
        <w:rPr>
          <w:rFonts w:eastAsia="Times New Roman"/>
          <w:lang w:val="sr-Latn-ME"/>
        </w:rPr>
        <w:t>efekti</w:t>
      </w:r>
      <w:r w:rsidRPr="00DC2AC7">
        <w:rPr>
          <w:rFonts w:eastAsia="Times New Roman"/>
          <w:lang w:val="sr-Latn-ME"/>
        </w:rPr>
        <w:t xml:space="preserve"> n</w:t>
      </w:r>
      <w:r w:rsidR="007D0B57" w:rsidRPr="00DC2AC7">
        <w:rPr>
          <w:rFonts w:eastAsia="Times New Roman"/>
          <w:lang w:val="sr-Latn-ME"/>
        </w:rPr>
        <w:t>ij</w:t>
      </w:r>
      <w:r w:rsidRPr="00DC2AC7">
        <w:rPr>
          <w:rFonts w:eastAsia="Times New Roman"/>
          <w:lang w:val="sr-Latn-ME"/>
        </w:rPr>
        <w:t>e</w:t>
      </w:r>
      <w:r w:rsidR="007D0B57" w:rsidRPr="00DC2AC7">
        <w:rPr>
          <w:rFonts w:eastAsia="Times New Roman"/>
          <w:lang w:val="sr-Latn-ME"/>
        </w:rPr>
        <w:t>su</w:t>
      </w:r>
      <w:r w:rsidRPr="00DC2AC7">
        <w:rPr>
          <w:rFonts w:eastAsia="Times New Roman"/>
          <w:lang w:val="sr-Latn-ME"/>
        </w:rPr>
        <w:t xml:space="preserve"> samo</w:t>
      </w:r>
      <w:r w:rsidR="007D0B57" w:rsidRPr="00DC2AC7">
        <w:rPr>
          <w:rFonts w:eastAsia="Times New Roman"/>
          <w:lang w:val="sr-Latn-ME"/>
        </w:rPr>
        <w:t xml:space="preserve"> rezultat</w:t>
      </w:r>
      <w:r w:rsidRPr="00DC2AC7">
        <w:rPr>
          <w:rFonts w:eastAsia="Times New Roman"/>
          <w:lang w:val="sr-Latn-ME"/>
        </w:rPr>
        <w:t xml:space="preserve"> </w:t>
      </w:r>
      <w:r w:rsidR="007D0B57" w:rsidRPr="00DC2AC7">
        <w:rPr>
          <w:rFonts w:eastAsia="Times New Roman"/>
          <w:lang w:val="sr-Latn-ME"/>
        </w:rPr>
        <w:t>primjene</w:t>
      </w:r>
      <w:r w:rsidRPr="00DC2AC7">
        <w:rPr>
          <w:rFonts w:eastAsia="Times New Roman"/>
          <w:lang w:val="sr-Latn-ME"/>
        </w:rPr>
        <w:t xml:space="preserve"> </w:t>
      </w:r>
      <w:r w:rsidR="007D0B57" w:rsidRPr="00DC2AC7">
        <w:rPr>
          <w:rFonts w:eastAsia="Times New Roman"/>
          <w:lang w:val="sr-Latn-ME"/>
        </w:rPr>
        <w:t>tečnosti</w:t>
      </w:r>
      <w:r w:rsidRPr="00DC2AC7">
        <w:rPr>
          <w:rFonts w:eastAsia="Times New Roman"/>
          <w:lang w:val="sr-Latn-ME"/>
        </w:rPr>
        <w:t xml:space="preserve"> bez elektrolita, već i primjene glukoze</w:t>
      </w:r>
      <w:r w:rsidR="00F9721D" w:rsidRPr="00DC2AC7">
        <w:rPr>
          <w:rFonts w:eastAsia="Times New Roman"/>
          <w:lang w:val="sr-Latn-ME"/>
        </w:rPr>
        <w:t>.</w:t>
      </w:r>
    </w:p>
    <w:p w14:paraId="5DC727F9" w14:textId="77777777" w:rsidR="00D23947" w:rsidRPr="00DC2AC7" w:rsidRDefault="00D23947" w:rsidP="005E5224">
      <w:pPr>
        <w:jc w:val="both"/>
        <w:rPr>
          <w:lang w:val="sr-Latn-ME"/>
        </w:rPr>
      </w:pPr>
    </w:p>
    <w:p w14:paraId="3C55748B" w14:textId="097A36DF" w:rsidR="00D23947" w:rsidRPr="00DC2AC7" w:rsidRDefault="00320CB7" w:rsidP="005E5224">
      <w:pPr>
        <w:jc w:val="both"/>
        <w:rPr>
          <w:lang w:val="sr-Latn-ME"/>
        </w:rPr>
      </w:pPr>
      <w:r w:rsidRPr="00DC2AC7">
        <w:rPr>
          <w:rFonts w:eastAsia="Times New Roman"/>
          <w:lang w:val="sr-Latn-ME"/>
        </w:rPr>
        <w:t>Hiponatr</w:t>
      </w:r>
      <w:r w:rsidR="00330D82" w:rsidRPr="00DC2AC7">
        <w:rPr>
          <w:rFonts w:eastAsia="Times New Roman"/>
          <w:lang w:val="sr-Latn-ME"/>
        </w:rPr>
        <w:t>ij</w:t>
      </w:r>
      <w:r w:rsidR="00F9721D" w:rsidRPr="00DC2AC7">
        <w:rPr>
          <w:rFonts w:eastAsia="Times New Roman"/>
          <w:lang w:val="sr-Latn-ME"/>
        </w:rPr>
        <w:t>emi</w:t>
      </w:r>
      <w:r w:rsidRPr="00DC2AC7">
        <w:rPr>
          <w:rFonts w:eastAsia="Times New Roman"/>
          <w:lang w:val="sr-Latn-ME"/>
        </w:rPr>
        <w:t>j</w:t>
      </w:r>
      <w:r w:rsidR="00F9721D" w:rsidRPr="00DC2AC7">
        <w:rPr>
          <w:rFonts w:eastAsia="Times New Roman"/>
          <w:lang w:val="sr-Latn-ME"/>
        </w:rPr>
        <w:t>a:</w:t>
      </w:r>
    </w:p>
    <w:p w14:paraId="3564C05A" w14:textId="0EEBA288" w:rsidR="00D23947" w:rsidRPr="00DC2AC7" w:rsidRDefault="007D0B57" w:rsidP="005E5224">
      <w:pPr>
        <w:jc w:val="both"/>
        <w:rPr>
          <w:lang w:val="sr-Latn-ME"/>
        </w:rPr>
      </w:pPr>
      <w:r w:rsidRPr="00DC2AC7">
        <w:rPr>
          <w:rFonts w:eastAsia="Times New Roman"/>
          <w:lang w:val="sr-Latn-ME"/>
        </w:rPr>
        <w:t>Kod p</w:t>
      </w:r>
      <w:r w:rsidR="00320CB7" w:rsidRPr="00DC2AC7">
        <w:rPr>
          <w:rFonts w:eastAsia="Times New Roman"/>
          <w:lang w:val="sr-Latn-ME"/>
        </w:rPr>
        <w:t>acijen</w:t>
      </w:r>
      <w:r w:rsidRPr="00DC2AC7">
        <w:rPr>
          <w:rFonts w:eastAsia="Times New Roman"/>
          <w:lang w:val="sr-Latn-ME"/>
        </w:rPr>
        <w:t>a</w:t>
      </w:r>
      <w:r w:rsidR="00320CB7" w:rsidRPr="00DC2AC7">
        <w:rPr>
          <w:rFonts w:eastAsia="Times New Roman"/>
          <w:lang w:val="sr-Latn-ME"/>
        </w:rPr>
        <w:t>t</w:t>
      </w:r>
      <w:r w:rsidRPr="00DC2AC7">
        <w:rPr>
          <w:rFonts w:eastAsia="Times New Roman"/>
          <w:lang w:val="sr-Latn-ME"/>
        </w:rPr>
        <w:t>a</w:t>
      </w:r>
      <w:r w:rsidR="00320CB7" w:rsidRPr="00DC2AC7">
        <w:rPr>
          <w:rFonts w:eastAsia="Times New Roman"/>
          <w:lang w:val="sr-Latn-ME"/>
        </w:rPr>
        <w:t xml:space="preserve"> s neosmotskim oslobađanjem vazopresina (npr. kod akutne bolesti, bola, postoperativnog stresa, infekcija, opekotina i bolesti centralnog nervnog sistema), </w:t>
      </w:r>
      <w:r w:rsidRPr="00DC2AC7">
        <w:rPr>
          <w:rFonts w:eastAsia="Times New Roman"/>
          <w:lang w:val="sr-Latn-ME"/>
        </w:rPr>
        <w:t xml:space="preserve">kod </w:t>
      </w:r>
      <w:r w:rsidR="00320CB7" w:rsidRPr="00DC2AC7">
        <w:rPr>
          <w:rFonts w:eastAsia="Times New Roman"/>
          <w:lang w:val="sr-Latn-ME"/>
        </w:rPr>
        <w:t>pacijen</w:t>
      </w:r>
      <w:r w:rsidRPr="00DC2AC7">
        <w:rPr>
          <w:rFonts w:eastAsia="Times New Roman"/>
          <w:lang w:val="sr-Latn-ME"/>
        </w:rPr>
        <w:t>a</w:t>
      </w:r>
      <w:r w:rsidR="00320CB7" w:rsidRPr="00DC2AC7">
        <w:rPr>
          <w:rFonts w:eastAsia="Times New Roman"/>
          <w:lang w:val="sr-Latn-ME"/>
        </w:rPr>
        <w:t>t</w:t>
      </w:r>
      <w:r w:rsidRPr="00DC2AC7">
        <w:rPr>
          <w:rFonts w:eastAsia="Times New Roman"/>
          <w:lang w:val="sr-Latn-ME"/>
        </w:rPr>
        <w:t>a</w:t>
      </w:r>
      <w:r w:rsidR="00320CB7" w:rsidRPr="00DC2AC7">
        <w:rPr>
          <w:rFonts w:eastAsia="Times New Roman"/>
          <w:lang w:val="sr-Latn-ME"/>
        </w:rPr>
        <w:t xml:space="preserve"> s</w:t>
      </w:r>
      <w:r w:rsidRPr="00DC2AC7">
        <w:rPr>
          <w:rFonts w:eastAsia="Times New Roman"/>
          <w:lang w:val="sr-Latn-ME"/>
        </w:rPr>
        <w:t>a</w:t>
      </w:r>
      <w:r w:rsidR="00320CB7" w:rsidRPr="00DC2AC7">
        <w:rPr>
          <w:rFonts w:eastAsia="Times New Roman"/>
          <w:lang w:val="sr-Latn-ME"/>
        </w:rPr>
        <w:t xml:space="preserve"> sr</w:t>
      </w:r>
      <w:r w:rsidRPr="00DC2AC7">
        <w:rPr>
          <w:rFonts w:eastAsia="Times New Roman"/>
          <w:lang w:val="sr-Latn-ME"/>
        </w:rPr>
        <w:t>čanim</w:t>
      </w:r>
      <w:r w:rsidR="00320CB7" w:rsidRPr="00DC2AC7">
        <w:rPr>
          <w:rFonts w:eastAsia="Times New Roman"/>
          <w:lang w:val="sr-Latn-ME"/>
        </w:rPr>
        <w:t xml:space="preserve">, </w:t>
      </w:r>
      <w:r w:rsidRPr="00DC2AC7">
        <w:rPr>
          <w:rFonts w:eastAsia="Times New Roman"/>
          <w:lang w:val="sr-Latn-ME"/>
        </w:rPr>
        <w:t>hepatičnim</w:t>
      </w:r>
      <w:r w:rsidR="00320CB7" w:rsidRPr="00DC2AC7">
        <w:rPr>
          <w:rFonts w:eastAsia="Times New Roman"/>
          <w:lang w:val="sr-Latn-ME"/>
        </w:rPr>
        <w:t xml:space="preserve"> i </w:t>
      </w:r>
      <w:r w:rsidRPr="00DC2AC7">
        <w:rPr>
          <w:rFonts w:eastAsia="Times New Roman"/>
          <w:lang w:val="sr-Latn-ME"/>
        </w:rPr>
        <w:t>renalnim oboljenjima</w:t>
      </w:r>
      <w:r w:rsidR="00330D82" w:rsidRPr="00DC2AC7">
        <w:rPr>
          <w:rFonts w:eastAsia="Times New Roman"/>
          <w:lang w:val="sr-Latn-ME"/>
        </w:rPr>
        <w:t>,</w:t>
      </w:r>
      <w:r w:rsidR="00320CB7" w:rsidRPr="00DC2AC7">
        <w:rPr>
          <w:rFonts w:eastAsia="Times New Roman"/>
          <w:lang w:val="sr-Latn-ME"/>
        </w:rPr>
        <w:t xml:space="preserve"> i </w:t>
      </w:r>
      <w:r w:rsidRPr="00DC2AC7">
        <w:rPr>
          <w:rFonts w:eastAsia="Times New Roman"/>
          <w:lang w:val="sr-Latn-ME"/>
        </w:rPr>
        <w:t xml:space="preserve">kod </w:t>
      </w:r>
      <w:r w:rsidR="00320CB7" w:rsidRPr="00DC2AC7">
        <w:rPr>
          <w:rFonts w:eastAsia="Times New Roman"/>
          <w:lang w:val="sr-Latn-ME"/>
        </w:rPr>
        <w:t>pacijen</w:t>
      </w:r>
      <w:r w:rsidRPr="00DC2AC7">
        <w:rPr>
          <w:rFonts w:eastAsia="Times New Roman"/>
          <w:lang w:val="sr-Latn-ME"/>
        </w:rPr>
        <w:t>a</w:t>
      </w:r>
      <w:r w:rsidR="00320CB7" w:rsidRPr="00DC2AC7">
        <w:rPr>
          <w:rFonts w:eastAsia="Times New Roman"/>
          <w:lang w:val="sr-Latn-ME"/>
        </w:rPr>
        <w:t>t</w:t>
      </w:r>
      <w:r w:rsidRPr="00DC2AC7">
        <w:rPr>
          <w:rFonts w:eastAsia="Times New Roman"/>
          <w:lang w:val="sr-Latn-ME"/>
        </w:rPr>
        <w:t>a</w:t>
      </w:r>
      <w:r w:rsidR="00320CB7" w:rsidRPr="00DC2AC7">
        <w:rPr>
          <w:rFonts w:eastAsia="Times New Roman"/>
          <w:lang w:val="sr-Latn-ME"/>
        </w:rPr>
        <w:t xml:space="preserve"> </w:t>
      </w:r>
      <w:r w:rsidRPr="00DC2AC7">
        <w:rPr>
          <w:rFonts w:eastAsia="Times New Roman"/>
          <w:lang w:val="sr-Latn-ME"/>
        </w:rPr>
        <w:t xml:space="preserve">koji su </w:t>
      </w:r>
      <w:r w:rsidR="00320CB7" w:rsidRPr="00DC2AC7">
        <w:rPr>
          <w:rFonts w:eastAsia="Times New Roman"/>
          <w:lang w:val="sr-Latn-ME"/>
        </w:rPr>
        <w:t>izloženi agonistima vazopresina (vid</w:t>
      </w:r>
      <w:r w:rsidR="00330D82" w:rsidRPr="00DC2AC7">
        <w:rPr>
          <w:rFonts w:eastAsia="Times New Roman"/>
          <w:lang w:val="sr-Latn-ME"/>
        </w:rPr>
        <w:t>jet</w:t>
      </w:r>
      <w:r w:rsidR="00320CB7" w:rsidRPr="00DC2AC7">
        <w:rPr>
          <w:rFonts w:eastAsia="Times New Roman"/>
          <w:lang w:val="sr-Latn-ME"/>
        </w:rPr>
        <w:t xml:space="preserve">i </w:t>
      </w:r>
      <w:r w:rsidR="00330D82" w:rsidRPr="00DC2AC7">
        <w:rPr>
          <w:rFonts w:eastAsia="Times New Roman"/>
          <w:lang w:val="sr-Latn-ME"/>
        </w:rPr>
        <w:t xml:space="preserve">dio </w:t>
      </w:r>
      <w:r w:rsidR="00320CB7" w:rsidRPr="00DC2AC7">
        <w:rPr>
          <w:rFonts w:eastAsia="Times New Roman"/>
          <w:lang w:val="sr-Latn-ME"/>
        </w:rPr>
        <w:t>4.5)</w:t>
      </w:r>
      <w:r w:rsidR="00056CB2" w:rsidRPr="00DC2AC7">
        <w:rPr>
          <w:rFonts w:eastAsia="Times New Roman"/>
          <w:lang w:val="sr-Latn-ME"/>
        </w:rPr>
        <w:t>,</w:t>
      </w:r>
      <w:r w:rsidR="00320CB7" w:rsidRPr="00DC2AC7">
        <w:rPr>
          <w:rFonts w:eastAsia="Times New Roman"/>
          <w:lang w:val="sr-Latn-ME"/>
        </w:rPr>
        <w:t xml:space="preserve"> rizik od akutne hiponatr</w:t>
      </w:r>
      <w:r w:rsidR="00330D82" w:rsidRPr="00DC2AC7">
        <w:rPr>
          <w:rFonts w:eastAsia="Times New Roman"/>
          <w:lang w:val="sr-Latn-ME"/>
        </w:rPr>
        <w:t>ij</w:t>
      </w:r>
      <w:r w:rsidR="00320CB7" w:rsidRPr="00DC2AC7">
        <w:rPr>
          <w:rFonts w:eastAsia="Times New Roman"/>
          <w:lang w:val="sr-Latn-ME"/>
        </w:rPr>
        <w:t>emije</w:t>
      </w:r>
      <w:r w:rsidRPr="00DC2AC7">
        <w:rPr>
          <w:rFonts w:eastAsia="Times New Roman"/>
          <w:lang w:val="sr-Latn-ME"/>
        </w:rPr>
        <w:t xml:space="preserve"> je posebno visok pri primjeni</w:t>
      </w:r>
      <w:r w:rsidR="00320CB7" w:rsidRPr="00DC2AC7">
        <w:rPr>
          <w:rFonts w:eastAsia="Times New Roman"/>
          <w:lang w:val="sr-Latn-ME"/>
        </w:rPr>
        <w:t xml:space="preserve"> hipotoničn</w:t>
      </w:r>
      <w:r w:rsidRPr="00DC2AC7">
        <w:rPr>
          <w:rFonts w:eastAsia="Times New Roman"/>
          <w:lang w:val="sr-Latn-ME"/>
        </w:rPr>
        <w:t>nih infuzionih rastvora</w:t>
      </w:r>
      <w:r w:rsidR="00F9721D" w:rsidRPr="00DC2AC7">
        <w:rPr>
          <w:rFonts w:eastAsia="Times New Roman"/>
          <w:lang w:val="sr-Latn-ME"/>
        </w:rPr>
        <w:t>.</w:t>
      </w:r>
    </w:p>
    <w:p w14:paraId="6B6DEAA3" w14:textId="6E7E9AF7" w:rsidR="00D23947" w:rsidRPr="00DC2AC7" w:rsidRDefault="00320CB7" w:rsidP="005E5224">
      <w:pPr>
        <w:jc w:val="both"/>
        <w:rPr>
          <w:lang w:val="sr-Latn-ME"/>
        </w:rPr>
      </w:pPr>
      <w:r w:rsidRPr="00DC2AC7">
        <w:rPr>
          <w:rFonts w:eastAsia="Times New Roman"/>
          <w:lang w:val="sr-Latn-ME"/>
        </w:rPr>
        <w:t>Akutna hiponatr</w:t>
      </w:r>
      <w:r w:rsidR="00056CB2" w:rsidRPr="00DC2AC7">
        <w:rPr>
          <w:rFonts w:eastAsia="Times New Roman"/>
          <w:lang w:val="sr-Latn-ME"/>
        </w:rPr>
        <w:t>ij</w:t>
      </w:r>
      <w:r w:rsidRPr="00DC2AC7">
        <w:rPr>
          <w:rFonts w:eastAsia="Times New Roman"/>
          <w:lang w:val="sr-Latn-ME"/>
        </w:rPr>
        <w:t xml:space="preserve">emija može </w:t>
      </w:r>
      <w:r w:rsidR="007D0B57" w:rsidRPr="00DC2AC7">
        <w:rPr>
          <w:rFonts w:eastAsia="Times New Roman"/>
          <w:lang w:val="sr-Latn-ME"/>
        </w:rPr>
        <w:t>izazvati</w:t>
      </w:r>
      <w:r w:rsidRPr="00DC2AC7">
        <w:rPr>
          <w:rFonts w:eastAsia="Times New Roman"/>
          <w:lang w:val="sr-Latn-ME"/>
        </w:rPr>
        <w:t xml:space="preserve"> akutn</w:t>
      </w:r>
      <w:r w:rsidR="007D0B57" w:rsidRPr="00DC2AC7">
        <w:rPr>
          <w:rFonts w:eastAsia="Times New Roman"/>
          <w:lang w:val="sr-Latn-ME"/>
        </w:rPr>
        <w:t>u hiponatr</w:t>
      </w:r>
      <w:r w:rsidR="00056CB2" w:rsidRPr="00DC2AC7">
        <w:rPr>
          <w:rFonts w:eastAsia="Times New Roman"/>
          <w:lang w:val="sr-Latn-ME"/>
        </w:rPr>
        <w:t>ij</w:t>
      </w:r>
      <w:r w:rsidRPr="00DC2AC7">
        <w:rPr>
          <w:rFonts w:eastAsia="Times New Roman"/>
          <w:lang w:val="sr-Latn-ME"/>
        </w:rPr>
        <w:t>emi</w:t>
      </w:r>
      <w:r w:rsidR="007D0B57" w:rsidRPr="00DC2AC7">
        <w:rPr>
          <w:rFonts w:eastAsia="Times New Roman"/>
          <w:lang w:val="sr-Latn-ME"/>
        </w:rPr>
        <w:t>jsku encefalopatiju</w:t>
      </w:r>
      <w:r w:rsidRPr="00DC2AC7">
        <w:rPr>
          <w:rFonts w:eastAsia="Times New Roman"/>
          <w:lang w:val="sr-Latn-ME"/>
        </w:rPr>
        <w:t xml:space="preserve"> (mo</w:t>
      </w:r>
      <w:r w:rsidR="007D0B57" w:rsidRPr="00DC2AC7">
        <w:rPr>
          <w:rFonts w:eastAsia="Times New Roman"/>
          <w:lang w:val="sr-Latn-ME"/>
        </w:rPr>
        <w:t>ždani edem</w:t>
      </w:r>
      <w:r w:rsidRPr="00DC2AC7">
        <w:rPr>
          <w:rFonts w:eastAsia="Times New Roman"/>
          <w:lang w:val="sr-Latn-ME"/>
        </w:rPr>
        <w:t xml:space="preserve">) </w:t>
      </w:r>
      <w:r w:rsidR="007D0B57" w:rsidRPr="00DC2AC7">
        <w:rPr>
          <w:rFonts w:eastAsia="Times New Roman"/>
          <w:lang w:val="sr-Latn-ME"/>
        </w:rPr>
        <w:t>praćenu glavoboljom, mučninom, napad</w:t>
      </w:r>
      <w:r w:rsidRPr="00DC2AC7">
        <w:rPr>
          <w:rFonts w:eastAsia="Times New Roman"/>
          <w:lang w:val="sr-Latn-ME"/>
        </w:rPr>
        <w:t>i</w:t>
      </w:r>
      <w:r w:rsidR="007D0B57" w:rsidRPr="00DC2AC7">
        <w:rPr>
          <w:rFonts w:eastAsia="Times New Roman"/>
          <w:lang w:val="sr-Latn-ME"/>
        </w:rPr>
        <w:t>ma, letargijom</w:t>
      </w:r>
      <w:r w:rsidRPr="00DC2AC7">
        <w:rPr>
          <w:rFonts w:eastAsia="Times New Roman"/>
          <w:lang w:val="sr-Latn-ME"/>
        </w:rPr>
        <w:t xml:space="preserve"> i povraćanje</w:t>
      </w:r>
      <w:r w:rsidR="007D0B57" w:rsidRPr="00DC2AC7">
        <w:rPr>
          <w:rFonts w:eastAsia="Times New Roman"/>
          <w:lang w:val="sr-Latn-ME"/>
        </w:rPr>
        <w:t>m</w:t>
      </w:r>
      <w:r w:rsidRPr="00DC2AC7">
        <w:rPr>
          <w:rFonts w:eastAsia="Times New Roman"/>
          <w:lang w:val="sr-Latn-ME"/>
        </w:rPr>
        <w:t xml:space="preserve">. Pacijenti s </w:t>
      </w:r>
      <w:r w:rsidR="007D0B57" w:rsidRPr="00DC2AC7">
        <w:rPr>
          <w:rFonts w:eastAsia="Times New Roman"/>
          <w:lang w:val="sr-Latn-ME"/>
        </w:rPr>
        <w:t xml:space="preserve">moždanim </w:t>
      </w:r>
      <w:r w:rsidRPr="00DC2AC7">
        <w:rPr>
          <w:rFonts w:eastAsia="Times New Roman"/>
          <w:lang w:val="sr-Latn-ME"/>
        </w:rPr>
        <w:t xml:space="preserve">edemom </w:t>
      </w:r>
      <w:r w:rsidR="007D0B57" w:rsidRPr="00DC2AC7">
        <w:rPr>
          <w:rFonts w:eastAsia="Times New Roman"/>
          <w:lang w:val="sr-Latn-ME"/>
        </w:rPr>
        <w:t xml:space="preserve">imaju </w:t>
      </w:r>
      <w:r w:rsidRPr="00DC2AC7">
        <w:rPr>
          <w:rFonts w:eastAsia="Times New Roman"/>
          <w:lang w:val="sr-Latn-ME"/>
        </w:rPr>
        <w:t>poseb</w:t>
      </w:r>
      <w:r w:rsidR="007D0B57" w:rsidRPr="00DC2AC7">
        <w:rPr>
          <w:rFonts w:eastAsia="Times New Roman"/>
          <w:lang w:val="sr-Latn-ME"/>
        </w:rPr>
        <w:t>a</w:t>
      </w:r>
      <w:r w:rsidRPr="00DC2AC7">
        <w:rPr>
          <w:rFonts w:eastAsia="Times New Roman"/>
          <w:lang w:val="sr-Latn-ME"/>
        </w:rPr>
        <w:t xml:space="preserve">n rizik od </w:t>
      </w:r>
      <w:r w:rsidR="00056CB2" w:rsidRPr="00DC2AC7">
        <w:rPr>
          <w:rFonts w:eastAsia="Times New Roman"/>
          <w:lang w:val="sr-Latn-ME"/>
        </w:rPr>
        <w:t>teškog</w:t>
      </w:r>
      <w:r w:rsidRPr="00DC2AC7">
        <w:rPr>
          <w:rFonts w:eastAsia="Times New Roman"/>
          <w:lang w:val="sr-Latn-ME"/>
        </w:rPr>
        <w:t xml:space="preserve">, </w:t>
      </w:r>
      <w:r w:rsidR="007D0B57" w:rsidRPr="00DC2AC7">
        <w:rPr>
          <w:rFonts w:eastAsia="Times New Roman"/>
          <w:lang w:val="sr-Latn-ME"/>
        </w:rPr>
        <w:t>ireverzibilnog,</w:t>
      </w:r>
      <w:r w:rsidRPr="00DC2AC7">
        <w:rPr>
          <w:rFonts w:eastAsia="Times New Roman"/>
          <w:lang w:val="sr-Latn-ME"/>
        </w:rPr>
        <w:t xml:space="preserve"> život</w:t>
      </w:r>
      <w:r w:rsidR="007D0B57" w:rsidRPr="00DC2AC7">
        <w:rPr>
          <w:rFonts w:eastAsia="Times New Roman"/>
          <w:lang w:val="sr-Latn-ME"/>
        </w:rPr>
        <w:t>no ugrožavajućeg oštećenja</w:t>
      </w:r>
      <w:r w:rsidRPr="00DC2AC7">
        <w:rPr>
          <w:rFonts w:eastAsia="Times New Roman"/>
          <w:lang w:val="sr-Latn-ME"/>
        </w:rPr>
        <w:t xml:space="preserve"> mozga</w:t>
      </w:r>
      <w:r w:rsidR="00F9721D" w:rsidRPr="00DC2AC7">
        <w:rPr>
          <w:rFonts w:eastAsia="Times New Roman"/>
          <w:lang w:val="sr-Latn-ME"/>
        </w:rPr>
        <w:t>.</w:t>
      </w:r>
    </w:p>
    <w:p w14:paraId="173D984C" w14:textId="04A234AC" w:rsidR="00D23947" w:rsidRPr="00DC2AC7" w:rsidRDefault="00320CB7" w:rsidP="005E5224">
      <w:pPr>
        <w:jc w:val="both"/>
        <w:rPr>
          <w:lang w:val="sr-Latn-ME"/>
        </w:rPr>
      </w:pPr>
      <w:r w:rsidRPr="00DC2AC7">
        <w:rPr>
          <w:rFonts w:eastAsia="Times New Roman"/>
          <w:lang w:val="sr-Latn-ME"/>
        </w:rPr>
        <w:t xml:space="preserve">Djeca, žene u </w:t>
      </w:r>
      <w:r w:rsidR="007D0B57" w:rsidRPr="00DC2AC7">
        <w:rPr>
          <w:rFonts w:eastAsia="Times New Roman"/>
          <w:lang w:val="sr-Latn-ME"/>
        </w:rPr>
        <w:t>reproduktivnom</w:t>
      </w:r>
      <w:r w:rsidRPr="00DC2AC7">
        <w:rPr>
          <w:rFonts w:eastAsia="Times New Roman"/>
          <w:lang w:val="sr-Latn-ME"/>
        </w:rPr>
        <w:t xml:space="preserve"> dobu i pacijenti sa smanjen</w:t>
      </w:r>
      <w:r w:rsidR="00B306CC" w:rsidRPr="00DC2AC7">
        <w:rPr>
          <w:rFonts w:eastAsia="Times New Roman"/>
          <w:lang w:val="sr-Latn-ME"/>
        </w:rPr>
        <w:t>i</w:t>
      </w:r>
      <w:r w:rsidRPr="00DC2AC7">
        <w:rPr>
          <w:rFonts w:eastAsia="Times New Roman"/>
          <w:lang w:val="sr-Latn-ME"/>
        </w:rPr>
        <w:t>m cerebraln</w:t>
      </w:r>
      <w:r w:rsidR="00056CB2" w:rsidRPr="00DC2AC7">
        <w:rPr>
          <w:rFonts w:eastAsia="Times New Roman"/>
          <w:lang w:val="sr-Latn-ME"/>
        </w:rPr>
        <w:t>i</w:t>
      </w:r>
      <w:r w:rsidRPr="00DC2AC7">
        <w:rPr>
          <w:rFonts w:eastAsia="Times New Roman"/>
          <w:lang w:val="sr-Latn-ME"/>
        </w:rPr>
        <w:t xml:space="preserve">m </w:t>
      </w:r>
      <w:r w:rsidR="007D0B57" w:rsidRPr="00DC2AC7">
        <w:rPr>
          <w:rFonts w:eastAsia="Times New Roman"/>
          <w:lang w:val="sr-Latn-ME"/>
        </w:rPr>
        <w:t>k</w:t>
      </w:r>
      <w:r w:rsidR="00B306CC" w:rsidRPr="00DC2AC7">
        <w:rPr>
          <w:rFonts w:eastAsia="Times New Roman"/>
          <w:lang w:val="sr-Latn-ME"/>
        </w:rPr>
        <w:t>apacitetom</w:t>
      </w:r>
      <w:r w:rsidRPr="00DC2AC7">
        <w:rPr>
          <w:rFonts w:eastAsia="Times New Roman"/>
          <w:lang w:val="sr-Latn-ME"/>
        </w:rPr>
        <w:t xml:space="preserve"> (npr. meningitis, intrakranijalno krvarenje i cerebralna kontuzija) posebno su izloženi riziku od </w:t>
      </w:r>
      <w:r w:rsidR="00056CB2" w:rsidRPr="00DC2AC7">
        <w:rPr>
          <w:rFonts w:eastAsia="Times New Roman"/>
          <w:lang w:val="sr-Latn-ME"/>
        </w:rPr>
        <w:t xml:space="preserve">teškog </w:t>
      </w:r>
      <w:r w:rsidRPr="00DC2AC7">
        <w:rPr>
          <w:rFonts w:eastAsia="Times New Roman"/>
          <w:lang w:val="sr-Latn-ME"/>
        </w:rPr>
        <w:t>i po život opasnog otoka mozga izazvanog akutnom hiponatr</w:t>
      </w:r>
      <w:r w:rsidR="00056CB2" w:rsidRPr="00DC2AC7">
        <w:rPr>
          <w:rFonts w:eastAsia="Times New Roman"/>
          <w:lang w:val="sr-Latn-ME"/>
        </w:rPr>
        <w:t>ij</w:t>
      </w:r>
      <w:r w:rsidRPr="00DC2AC7">
        <w:rPr>
          <w:rFonts w:eastAsia="Times New Roman"/>
          <w:lang w:val="sr-Latn-ME"/>
        </w:rPr>
        <w:t>emijom</w:t>
      </w:r>
      <w:r w:rsidR="00F9721D" w:rsidRPr="00DC2AC7">
        <w:rPr>
          <w:rFonts w:eastAsia="Times New Roman"/>
          <w:lang w:val="sr-Latn-ME"/>
        </w:rPr>
        <w:t>.</w:t>
      </w:r>
    </w:p>
    <w:p w14:paraId="310866EA" w14:textId="77777777" w:rsidR="00D23947" w:rsidRPr="00DC2AC7" w:rsidRDefault="00D23947" w:rsidP="005E5224">
      <w:pPr>
        <w:jc w:val="both"/>
        <w:rPr>
          <w:lang w:val="sr-Latn-ME"/>
        </w:rPr>
      </w:pPr>
    </w:p>
    <w:p w14:paraId="2A60E78A" w14:textId="77777777" w:rsidR="00D23947" w:rsidRPr="00DC2AC7" w:rsidRDefault="00320CB7" w:rsidP="005E5224">
      <w:pPr>
        <w:jc w:val="both"/>
        <w:rPr>
          <w:lang w:val="sr-Latn-ME"/>
        </w:rPr>
      </w:pPr>
      <w:r w:rsidRPr="00DC2AC7">
        <w:rPr>
          <w:rFonts w:eastAsia="Times New Roman"/>
          <w:lang w:val="sr-Latn-ME"/>
        </w:rPr>
        <w:t xml:space="preserve">Klinička </w:t>
      </w:r>
      <w:r w:rsidR="007D0B57" w:rsidRPr="00DC2AC7">
        <w:rPr>
          <w:rFonts w:eastAsia="Times New Roman"/>
          <w:lang w:val="sr-Latn-ME"/>
        </w:rPr>
        <w:t>procjena</w:t>
      </w:r>
      <w:r w:rsidRPr="00DC2AC7">
        <w:rPr>
          <w:rFonts w:eastAsia="Times New Roman"/>
          <w:lang w:val="sr-Latn-ME"/>
        </w:rPr>
        <w:t xml:space="preserve"> i periodičn</w:t>
      </w:r>
      <w:r w:rsidR="007D0B57" w:rsidRPr="00DC2AC7">
        <w:rPr>
          <w:rFonts w:eastAsia="Times New Roman"/>
          <w:lang w:val="sr-Latn-ME"/>
        </w:rPr>
        <w:t>o praćenje laboratorijskih parametara</w:t>
      </w:r>
      <w:r w:rsidRPr="00DC2AC7">
        <w:rPr>
          <w:rFonts w:eastAsia="Times New Roman"/>
          <w:lang w:val="sr-Latn-ME"/>
        </w:rPr>
        <w:t xml:space="preserve"> mogu biti neophodni</w:t>
      </w:r>
      <w:r w:rsidR="007D0B57" w:rsidRPr="00DC2AC7">
        <w:rPr>
          <w:rFonts w:eastAsia="Times New Roman"/>
          <w:lang w:val="sr-Latn-ME"/>
        </w:rPr>
        <w:t xml:space="preserve"> za praćenje promjena balansa</w:t>
      </w:r>
      <w:r w:rsidRPr="00DC2AC7">
        <w:rPr>
          <w:rFonts w:eastAsia="Times New Roman"/>
          <w:lang w:val="sr-Latn-ME"/>
        </w:rPr>
        <w:t xml:space="preserve"> tečnosti, koncentracija elektrolita i acido</w:t>
      </w:r>
      <w:r w:rsidR="00DC5A1D" w:rsidRPr="00DC2AC7">
        <w:rPr>
          <w:rFonts w:eastAsia="Times New Roman"/>
          <w:lang w:val="sr-Latn-ME"/>
        </w:rPr>
        <w:t>-</w:t>
      </w:r>
      <w:r w:rsidRPr="00DC2AC7">
        <w:rPr>
          <w:rFonts w:eastAsia="Times New Roman"/>
          <w:lang w:val="sr-Latn-ME"/>
        </w:rPr>
        <w:t>baz</w:t>
      </w:r>
      <w:r w:rsidR="00DC5A1D" w:rsidRPr="00DC2AC7">
        <w:rPr>
          <w:rFonts w:eastAsia="Times New Roman"/>
          <w:lang w:val="sr-Latn-ME"/>
        </w:rPr>
        <w:t>ne ravnoteže</w:t>
      </w:r>
      <w:r w:rsidRPr="00DC2AC7">
        <w:rPr>
          <w:rFonts w:eastAsia="Times New Roman"/>
          <w:lang w:val="sr-Latn-ME"/>
        </w:rPr>
        <w:t xml:space="preserve"> tokom produžene parenteralne terapije ili kad god stanje pacijenta ili brzina primjene zahtijevaju takvu </w:t>
      </w:r>
      <w:r w:rsidR="00DC5A1D" w:rsidRPr="00DC2AC7">
        <w:rPr>
          <w:rFonts w:eastAsia="Times New Roman"/>
          <w:lang w:val="sr-Latn-ME"/>
        </w:rPr>
        <w:t>procjenu</w:t>
      </w:r>
      <w:r w:rsidR="00F9721D" w:rsidRPr="00DC2AC7">
        <w:rPr>
          <w:rFonts w:eastAsia="Times New Roman"/>
          <w:lang w:val="sr-Latn-ME"/>
        </w:rPr>
        <w:t>.</w:t>
      </w:r>
    </w:p>
    <w:p w14:paraId="629F6C60" w14:textId="77777777" w:rsidR="00D23947" w:rsidRPr="00DC2AC7" w:rsidRDefault="00D23947" w:rsidP="005E5224">
      <w:pPr>
        <w:jc w:val="both"/>
        <w:rPr>
          <w:lang w:val="sr-Latn-ME"/>
        </w:rPr>
      </w:pPr>
    </w:p>
    <w:p w14:paraId="190D9783" w14:textId="7E126FCF" w:rsidR="00D23947" w:rsidRPr="00DC2AC7" w:rsidRDefault="00DC5A1D" w:rsidP="005E5224">
      <w:pPr>
        <w:jc w:val="both"/>
        <w:rPr>
          <w:lang w:val="sr-Latn-ME"/>
        </w:rPr>
      </w:pPr>
      <w:r w:rsidRPr="00DC2AC7">
        <w:rPr>
          <w:rFonts w:eastAsia="Times New Roman"/>
          <w:lang w:val="sr-Latn-ME"/>
        </w:rPr>
        <w:t>Savjetuje se p</w:t>
      </w:r>
      <w:r w:rsidR="00320CB7" w:rsidRPr="00DC2AC7">
        <w:rPr>
          <w:rFonts w:eastAsia="Times New Roman"/>
          <w:lang w:val="sr-Latn-ME"/>
        </w:rPr>
        <w:t xml:space="preserve">oseban oprez kod pacijenata s povećanim rizikom od poremećaja </w:t>
      </w:r>
      <w:r w:rsidRPr="00DC2AC7">
        <w:rPr>
          <w:rFonts w:eastAsia="Times New Roman"/>
          <w:lang w:val="sr-Latn-ME"/>
        </w:rPr>
        <w:t>tečnosti</w:t>
      </w:r>
      <w:r w:rsidR="00320CB7" w:rsidRPr="00DC2AC7">
        <w:rPr>
          <w:rFonts w:eastAsia="Times New Roman"/>
          <w:lang w:val="sr-Latn-ME"/>
        </w:rPr>
        <w:t xml:space="preserve"> i elektrolita koji bi mogli biti pogoršani povećanim opterećenjem slobodnom </w:t>
      </w:r>
      <w:r w:rsidRPr="00DC2AC7">
        <w:rPr>
          <w:rFonts w:eastAsia="Times New Roman"/>
          <w:lang w:val="sr-Latn-ME"/>
        </w:rPr>
        <w:t>tečnošću</w:t>
      </w:r>
      <w:r w:rsidR="00320CB7" w:rsidRPr="00DC2AC7">
        <w:rPr>
          <w:rFonts w:eastAsia="Times New Roman"/>
          <w:lang w:val="sr-Latn-ME"/>
        </w:rPr>
        <w:t>, hiperglikemijom ili eventualno potrebnom primjenom insulina (vid</w:t>
      </w:r>
      <w:r w:rsidR="00056CB2" w:rsidRPr="00DC2AC7">
        <w:rPr>
          <w:rFonts w:eastAsia="Times New Roman"/>
          <w:lang w:val="sr-Latn-ME"/>
        </w:rPr>
        <w:t>jet</w:t>
      </w:r>
      <w:r w:rsidR="00320CB7" w:rsidRPr="00DC2AC7">
        <w:rPr>
          <w:rFonts w:eastAsia="Times New Roman"/>
          <w:lang w:val="sr-Latn-ME"/>
        </w:rPr>
        <w:t>i ispod)</w:t>
      </w:r>
      <w:r w:rsidR="00F9721D" w:rsidRPr="00DC2AC7">
        <w:rPr>
          <w:rFonts w:eastAsia="Times New Roman"/>
          <w:lang w:val="sr-Latn-ME"/>
        </w:rPr>
        <w:t>.</w:t>
      </w:r>
    </w:p>
    <w:p w14:paraId="397A4100" w14:textId="77777777" w:rsidR="00D23947" w:rsidRPr="00DC2AC7" w:rsidRDefault="00D23947" w:rsidP="005E5224">
      <w:pPr>
        <w:jc w:val="both"/>
        <w:rPr>
          <w:lang w:val="sr-Latn-ME"/>
        </w:rPr>
      </w:pPr>
    </w:p>
    <w:p w14:paraId="221C709F" w14:textId="77777777" w:rsidR="00D23947" w:rsidRPr="00DC2AC7" w:rsidRDefault="00320CB7" w:rsidP="005E5224">
      <w:pPr>
        <w:jc w:val="both"/>
        <w:rPr>
          <w:lang w:val="sr-Latn-ME"/>
        </w:rPr>
      </w:pPr>
      <w:r w:rsidRPr="00DC2AC7">
        <w:rPr>
          <w:rFonts w:eastAsia="Times New Roman"/>
          <w:u w:val="single"/>
          <w:lang w:val="sr-Latn-ME"/>
        </w:rPr>
        <w:t>Hi</w:t>
      </w:r>
      <w:r w:rsidR="00F9721D" w:rsidRPr="00DC2AC7">
        <w:rPr>
          <w:rFonts w:eastAsia="Times New Roman"/>
          <w:u w:val="single"/>
          <w:lang w:val="sr-Latn-ME"/>
        </w:rPr>
        <w:t>pergl</w:t>
      </w:r>
      <w:r w:rsidRPr="00DC2AC7">
        <w:rPr>
          <w:rFonts w:eastAsia="Times New Roman"/>
          <w:u w:val="single"/>
          <w:lang w:val="sr-Latn-ME"/>
        </w:rPr>
        <w:t>ikemija</w:t>
      </w:r>
    </w:p>
    <w:p w14:paraId="3E7F41C2" w14:textId="77777777" w:rsidR="00D23947" w:rsidRPr="00DC2AC7" w:rsidRDefault="00DC5A1D" w:rsidP="00BA42F0">
      <w:pPr>
        <w:numPr>
          <w:ilvl w:val="0"/>
          <w:numId w:val="4"/>
        </w:numPr>
        <w:tabs>
          <w:tab w:val="left" w:pos="360"/>
        </w:tabs>
        <w:ind w:left="360" w:hanging="184"/>
        <w:jc w:val="both"/>
        <w:rPr>
          <w:rFonts w:eastAsia="Times New Roman"/>
          <w:lang w:val="sr-Latn-ME"/>
        </w:rPr>
      </w:pPr>
      <w:r w:rsidRPr="00DC2AC7">
        <w:rPr>
          <w:rFonts w:eastAsia="Times New Roman"/>
          <w:lang w:val="sr-Latn-ME"/>
        </w:rPr>
        <w:t>Nagla</w:t>
      </w:r>
      <w:r w:rsidR="00320CB7" w:rsidRPr="00DC2AC7">
        <w:rPr>
          <w:rFonts w:eastAsia="Times New Roman"/>
          <w:lang w:val="sr-Latn-ME"/>
        </w:rPr>
        <w:t xml:space="preserve"> primjena </w:t>
      </w:r>
      <w:r w:rsidRPr="00DC2AC7">
        <w:rPr>
          <w:rFonts w:eastAsia="Times New Roman"/>
          <w:lang w:val="sr-Latn-ME"/>
        </w:rPr>
        <w:t>rastvora</w:t>
      </w:r>
      <w:r w:rsidR="00320CB7" w:rsidRPr="00DC2AC7">
        <w:rPr>
          <w:rFonts w:eastAsia="Times New Roman"/>
          <w:lang w:val="sr-Latn-ME"/>
        </w:rPr>
        <w:t xml:space="preserve"> glukoze može izazvati značajnu hiperglikemiju i hiperosmolarni sindrom</w:t>
      </w:r>
      <w:r w:rsidR="00F9721D" w:rsidRPr="00DC2AC7">
        <w:rPr>
          <w:rFonts w:eastAsia="Times New Roman"/>
          <w:lang w:val="sr-Latn-ME"/>
        </w:rPr>
        <w:t>.</w:t>
      </w:r>
    </w:p>
    <w:p w14:paraId="359C0199" w14:textId="6BA254CE" w:rsidR="00D23947" w:rsidRPr="00DC2AC7" w:rsidRDefault="00921673" w:rsidP="005E5224">
      <w:pPr>
        <w:numPr>
          <w:ilvl w:val="0"/>
          <w:numId w:val="5"/>
        </w:numPr>
        <w:tabs>
          <w:tab w:val="left" w:pos="360"/>
        </w:tabs>
        <w:ind w:left="360" w:right="-8" w:hanging="184"/>
        <w:jc w:val="both"/>
        <w:rPr>
          <w:rFonts w:eastAsia="Times New Roman"/>
          <w:lang w:val="sr-Latn-ME"/>
        </w:rPr>
      </w:pPr>
      <w:r w:rsidRPr="00DC2AC7">
        <w:rPr>
          <w:rFonts w:eastAsia="Times New Roman"/>
          <w:lang w:val="sr-Latn-ME"/>
        </w:rPr>
        <w:t>Ako dođe do hiperglikemije, potrebno je prilagoditi brzin</w:t>
      </w:r>
      <w:r w:rsidR="00DC5A1D" w:rsidRPr="00DC2AC7">
        <w:rPr>
          <w:rFonts w:eastAsia="Times New Roman"/>
          <w:lang w:val="sr-Latn-ME"/>
        </w:rPr>
        <w:t>u infuzije i/ili primijeniti ins</w:t>
      </w:r>
      <w:r w:rsidRPr="00DC2AC7">
        <w:rPr>
          <w:rFonts w:eastAsia="Times New Roman"/>
          <w:lang w:val="sr-Latn-ME"/>
        </w:rPr>
        <w:t>ulin</w:t>
      </w:r>
      <w:r w:rsidR="005A411E" w:rsidRPr="00DC2AC7">
        <w:rPr>
          <w:rFonts w:eastAsia="Times New Roman"/>
          <w:lang w:val="sr-Latn-ME"/>
        </w:rPr>
        <w:t>.</w:t>
      </w:r>
    </w:p>
    <w:p w14:paraId="4B22066C" w14:textId="344EF9F1" w:rsidR="00D23947" w:rsidRPr="00DC2AC7" w:rsidRDefault="00DC5A1D" w:rsidP="005E5224">
      <w:pPr>
        <w:numPr>
          <w:ilvl w:val="0"/>
          <w:numId w:val="5"/>
        </w:numPr>
        <w:tabs>
          <w:tab w:val="left" w:pos="360"/>
        </w:tabs>
        <w:ind w:left="360" w:right="-8" w:hanging="184"/>
        <w:jc w:val="both"/>
        <w:rPr>
          <w:rFonts w:eastAsia="Times New Roman"/>
          <w:lang w:val="sr-Latn-ME"/>
        </w:rPr>
      </w:pPr>
      <w:r w:rsidRPr="00DC2AC7">
        <w:rPr>
          <w:rFonts w:eastAsia="Times New Roman"/>
          <w:lang w:val="sr-Latn-ME"/>
        </w:rPr>
        <w:t>Ako je potrebno, primijeniti</w:t>
      </w:r>
      <w:r w:rsidR="00921673" w:rsidRPr="00DC2AC7">
        <w:rPr>
          <w:rFonts w:eastAsia="Times New Roman"/>
          <w:lang w:val="sr-Latn-ME"/>
        </w:rPr>
        <w:t xml:space="preserve"> parenteralne </w:t>
      </w:r>
      <w:r w:rsidRPr="00DC2AC7">
        <w:rPr>
          <w:rFonts w:eastAsia="Times New Roman"/>
          <w:lang w:val="sr-Latn-ME"/>
        </w:rPr>
        <w:t>suplemente</w:t>
      </w:r>
      <w:r w:rsidR="00921673" w:rsidRPr="00DC2AC7">
        <w:rPr>
          <w:rFonts w:eastAsia="Times New Roman"/>
          <w:lang w:val="sr-Latn-ME"/>
        </w:rPr>
        <w:t xml:space="preserve"> kalij</w:t>
      </w:r>
      <w:r w:rsidRPr="00DC2AC7">
        <w:rPr>
          <w:rFonts w:eastAsia="Times New Roman"/>
          <w:lang w:val="sr-Latn-ME"/>
        </w:rPr>
        <w:t>um</w:t>
      </w:r>
      <w:r w:rsidR="00921673" w:rsidRPr="00DC2AC7">
        <w:rPr>
          <w:rFonts w:eastAsia="Times New Roman"/>
          <w:lang w:val="sr-Latn-ME"/>
        </w:rPr>
        <w:t>a</w:t>
      </w:r>
      <w:r w:rsidR="00F9721D" w:rsidRPr="00DC2AC7">
        <w:rPr>
          <w:rFonts w:eastAsia="Times New Roman"/>
          <w:lang w:val="sr-Latn-ME"/>
        </w:rPr>
        <w:t>.</w:t>
      </w:r>
    </w:p>
    <w:p w14:paraId="735D356C" w14:textId="77777777" w:rsidR="00D23947" w:rsidRPr="00DC2AC7" w:rsidRDefault="00DC5A1D" w:rsidP="005E5224">
      <w:pPr>
        <w:numPr>
          <w:ilvl w:val="0"/>
          <w:numId w:val="5"/>
        </w:numPr>
        <w:tabs>
          <w:tab w:val="left" w:pos="360"/>
        </w:tabs>
        <w:ind w:left="360" w:right="-8" w:hanging="184"/>
        <w:jc w:val="both"/>
        <w:rPr>
          <w:rFonts w:eastAsia="Times New Roman"/>
          <w:lang w:val="sr-Latn-ME"/>
        </w:rPr>
      </w:pPr>
      <w:r w:rsidRPr="00DC2AC7">
        <w:rPr>
          <w:rFonts w:eastAsia="Times New Roman"/>
          <w:lang w:val="sr-Latn-ME"/>
        </w:rPr>
        <w:t>Intravensku glukozu</w:t>
      </w:r>
      <w:r w:rsidR="00921673" w:rsidRPr="00DC2AC7">
        <w:rPr>
          <w:rFonts w:eastAsia="Times New Roman"/>
          <w:lang w:val="sr-Latn-ME"/>
        </w:rPr>
        <w:t xml:space="preserve"> 5% treba primjenjivati ​​s oprezom </w:t>
      </w:r>
      <w:r w:rsidRPr="00DC2AC7">
        <w:rPr>
          <w:rFonts w:eastAsia="Times New Roman"/>
          <w:lang w:val="sr-Latn-ME"/>
        </w:rPr>
        <w:t>kod pacijenata</w:t>
      </w:r>
      <w:r w:rsidR="00921673" w:rsidRPr="00DC2AC7">
        <w:rPr>
          <w:rFonts w:eastAsia="Times New Roman"/>
          <w:lang w:val="sr-Latn-ME"/>
        </w:rPr>
        <w:t xml:space="preserve"> s</w:t>
      </w:r>
      <w:r w:rsidRPr="00DC2AC7">
        <w:rPr>
          <w:rFonts w:eastAsia="Times New Roman"/>
          <w:lang w:val="sr-Latn-ME"/>
        </w:rPr>
        <w:t>a</w:t>
      </w:r>
      <w:r w:rsidR="00921673" w:rsidRPr="00DC2AC7">
        <w:rPr>
          <w:rFonts w:eastAsia="Times New Roman"/>
          <w:lang w:val="sr-Latn-ME"/>
        </w:rPr>
        <w:t>, na primjer</w:t>
      </w:r>
      <w:r w:rsidR="00F9721D" w:rsidRPr="00DC2AC7">
        <w:rPr>
          <w:rFonts w:eastAsia="Times New Roman"/>
          <w:lang w:val="sr-Latn-ME"/>
        </w:rPr>
        <w:t>:</w:t>
      </w:r>
    </w:p>
    <w:p w14:paraId="37CDB833" w14:textId="5DCB666D" w:rsidR="00D23947" w:rsidRPr="00DC2AC7" w:rsidRDefault="00DC5A1D" w:rsidP="00BA42F0">
      <w:pPr>
        <w:numPr>
          <w:ilvl w:val="1"/>
          <w:numId w:val="4"/>
        </w:numPr>
        <w:tabs>
          <w:tab w:val="left" w:pos="709"/>
        </w:tabs>
        <w:ind w:left="709" w:hanging="283"/>
        <w:jc w:val="both"/>
        <w:rPr>
          <w:rFonts w:eastAsia="Times New Roman"/>
          <w:lang w:val="sr-Latn-ME"/>
        </w:rPr>
      </w:pPr>
      <w:r w:rsidRPr="00DC2AC7">
        <w:rPr>
          <w:rFonts w:eastAsia="Times New Roman"/>
          <w:lang w:val="sr-Latn-ME"/>
        </w:rPr>
        <w:t>smanjenom tolerancijom</w:t>
      </w:r>
      <w:r w:rsidR="00921673" w:rsidRPr="00DC2AC7">
        <w:rPr>
          <w:rFonts w:eastAsia="Times New Roman"/>
          <w:lang w:val="sr-Latn-ME"/>
        </w:rPr>
        <w:t xml:space="preserve"> glukoze (kao što </w:t>
      </w:r>
      <w:r w:rsidR="005A411E" w:rsidRPr="00DC2AC7">
        <w:rPr>
          <w:rFonts w:eastAsia="Times New Roman"/>
          <w:lang w:val="sr-Latn-ME"/>
        </w:rPr>
        <w:t xml:space="preserve">su </w:t>
      </w:r>
      <w:r w:rsidR="00921673" w:rsidRPr="00DC2AC7">
        <w:rPr>
          <w:rFonts w:eastAsia="Times New Roman"/>
          <w:lang w:val="sr-Latn-ME"/>
        </w:rPr>
        <w:t>dijabetes melitus, bubre</w:t>
      </w:r>
      <w:r w:rsidRPr="00DC2AC7">
        <w:rPr>
          <w:rFonts w:eastAsia="Times New Roman"/>
          <w:lang w:val="sr-Latn-ME"/>
        </w:rPr>
        <w:t>žna insuficijencija</w:t>
      </w:r>
      <w:r w:rsidR="00921673" w:rsidRPr="00DC2AC7">
        <w:rPr>
          <w:rFonts w:eastAsia="Times New Roman"/>
          <w:lang w:val="sr-Latn-ME"/>
        </w:rPr>
        <w:t xml:space="preserve"> ili u prisu</w:t>
      </w:r>
      <w:r w:rsidRPr="00DC2AC7">
        <w:rPr>
          <w:rFonts w:eastAsia="Times New Roman"/>
          <w:lang w:val="sr-Latn-ME"/>
        </w:rPr>
        <w:t>s</w:t>
      </w:r>
      <w:r w:rsidR="00921673" w:rsidRPr="00DC2AC7">
        <w:rPr>
          <w:rFonts w:eastAsia="Times New Roman"/>
          <w:lang w:val="sr-Latn-ME"/>
        </w:rPr>
        <w:t>t</w:t>
      </w:r>
      <w:r w:rsidRPr="00DC2AC7">
        <w:rPr>
          <w:rFonts w:eastAsia="Times New Roman"/>
          <w:lang w:val="sr-Latn-ME"/>
        </w:rPr>
        <w:t>vu</w:t>
      </w:r>
      <w:r w:rsidR="00921673" w:rsidRPr="00DC2AC7">
        <w:rPr>
          <w:rFonts w:eastAsia="Times New Roman"/>
          <w:lang w:val="sr-Latn-ME"/>
        </w:rPr>
        <w:t xml:space="preserve"> sepse, traume ili šoka</w:t>
      </w:r>
      <w:r w:rsidR="00F9721D" w:rsidRPr="00DC2AC7">
        <w:rPr>
          <w:rFonts w:eastAsia="Times New Roman"/>
          <w:lang w:val="sr-Latn-ME"/>
        </w:rPr>
        <w:t>),</w:t>
      </w:r>
    </w:p>
    <w:p w14:paraId="6A204282" w14:textId="2E5B170B" w:rsidR="00D23947" w:rsidRPr="00DC2AC7" w:rsidRDefault="00DC5A1D" w:rsidP="00BA42F0">
      <w:pPr>
        <w:numPr>
          <w:ilvl w:val="1"/>
          <w:numId w:val="4"/>
        </w:numPr>
        <w:tabs>
          <w:tab w:val="left" w:pos="709"/>
        </w:tabs>
        <w:ind w:left="709" w:hanging="283"/>
        <w:jc w:val="both"/>
        <w:rPr>
          <w:rFonts w:eastAsia="Times New Roman"/>
          <w:lang w:val="sr-Latn-ME"/>
        </w:rPr>
      </w:pPr>
      <w:r w:rsidRPr="00DC2AC7">
        <w:rPr>
          <w:rFonts w:eastAsia="Times New Roman"/>
          <w:lang w:val="sr-Latn-ME"/>
        </w:rPr>
        <w:t xml:space="preserve">teškom </w:t>
      </w:r>
      <w:r w:rsidR="00921673" w:rsidRPr="00DC2AC7">
        <w:rPr>
          <w:rFonts w:eastAsia="Times New Roman"/>
          <w:lang w:val="sr-Latn-ME"/>
        </w:rPr>
        <w:t>pothranjeno</w:t>
      </w:r>
      <w:r w:rsidRPr="00DC2AC7">
        <w:rPr>
          <w:rFonts w:eastAsia="Times New Roman"/>
          <w:lang w:val="sr-Latn-ME"/>
        </w:rPr>
        <w:t>šću</w:t>
      </w:r>
      <w:r w:rsidR="00921673" w:rsidRPr="00DC2AC7">
        <w:rPr>
          <w:rFonts w:eastAsia="Times New Roman"/>
          <w:lang w:val="sr-Latn-ME"/>
        </w:rPr>
        <w:t xml:space="preserve"> (rizik od izazivanja sindroma ponovnog hranjenja – vid</w:t>
      </w:r>
      <w:r w:rsidR="005A411E" w:rsidRPr="00DC2AC7">
        <w:rPr>
          <w:rFonts w:eastAsia="Times New Roman"/>
          <w:lang w:val="sr-Latn-ME"/>
        </w:rPr>
        <w:t>jet</w:t>
      </w:r>
      <w:r w:rsidR="00921673" w:rsidRPr="00DC2AC7">
        <w:rPr>
          <w:rFonts w:eastAsia="Times New Roman"/>
          <w:lang w:val="sr-Latn-ME"/>
        </w:rPr>
        <w:t xml:space="preserve">i </w:t>
      </w:r>
      <w:r w:rsidRPr="00DC2AC7">
        <w:rPr>
          <w:rFonts w:eastAsia="Times New Roman"/>
          <w:lang w:val="sr-Latn-ME"/>
        </w:rPr>
        <w:t>ispod</w:t>
      </w:r>
      <w:r w:rsidR="00F9721D" w:rsidRPr="00DC2AC7">
        <w:rPr>
          <w:rFonts w:eastAsia="Times New Roman"/>
          <w:lang w:val="sr-Latn-ME"/>
        </w:rPr>
        <w:t>),</w:t>
      </w:r>
    </w:p>
    <w:p w14:paraId="72A46817" w14:textId="77777777" w:rsidR="00D23947" w:rsidRPr="00DC2AC7" w:rsidRDefault="00DC5A1D" w:rsidP="00BA42F0">
      <w:pPr>
        <w:numPr>
          <w:ilvl w:val="1"/>
          <w:numId w:val="4"/>
        </w:numPr>
        <w:tabs>
          <w:tab w:val="left" w:pos="709"/>
        </w:tabs>
        <w:ind w:left="709" w:hanging="283"/>
        <w:jc w:val="both"/>
        <w:rPr>
          <w:rFonts w:eastAsia="Times New Roman"/>
          <w:lang w:val="sr-Latn-ME"/>
        </w:rPr>
      </w:pPr>
      <w:r w:rsidRPr="00DC2AC7">
        <w:rPr>
          <w:rFonts w:eastAsia="Times New Roman"/>
          <w:lang w:val="sr-Latn-ME"/>
        </w:rPr>
        <w:t>nedostat</w:t>
      </w:r>
      <w:r w:rsidR="00921673" w:rsidRPr="00DC2AC7">
        <w:rPr>
          <w:rFonts w:eastAsia="Times New Roman"/>
          <w:lang w:val="sr-Latn-ME"/>
        </w:rPr>
        <w:t>k</w:t>
      </w:r>
      <w:r w:rsidRPr="00DC2AC7">
        <w:rPr>
          <w:rFonts w:eastAsia="Times New Roman"/>
          <w:lang w:val="sr-Latn-ME"/>
        </w:rPr>
        <w:t>om</w:t>
      </w:r>
      <w:r w:rsidR="00921673" w:rsidRPr="00DC2AC7">
        <w:rPr>
          <w:rFonts w:eastAsia="Times New Roman"/>
          <w:lang w:val="sr-Latn-ME"/>
        </w:rPr>
        <w:t xml:space="preserve"> tiamina, npr. </w:t>
      </w:r>
      <w:r w:rsidR="004F7241" w:rsidRPr="00DC2AC7">
        <w:rPr>
          <w:rFonts w:eastAsia="Times New Roman"/>
          <w:lang w:val="sr-Latn-ME"/>
        </w:rPr>
        <w:t>kod pacijenata s h</w:t>
      </w:r>
      <w:r w:rsidR="00921673" w:rsidRPr="00DC2AC7">
        <w:rPr>
          <w:rFonts w:eastAsia="Times New Roman"/>
          <w:lang w:val="sr-Latn-ME"/>
        </w:rPr>
        <w:t>roničnim alkoholizmom (rizik od teške laktacidoze zbog poremećene oksidativne metabolizacije piruvata</w:t>
      </w:r>
      <w:r w:rsidR="00F9721D" w:rsidRPr="00DC2AC7">
        <w:rPr>
          <w:rFonts w:eastAsia="Times New Roman"/>
          <w:lang w:val="sr-Latn-ME"/>
        </w:rPr>
        <w:t>),</w:t>
      </w:r>
    </w:p>
    <w:p w14:paraId="283A25A8" w14:textId="347EAEAB" w:rsidR="00D23947" w:rsidRPr="00DC2AC7" w:rsidRDefault="00921673" w:rsidP="00BA42F0">
      <w:pPr>
        <w:numPr>
          <w:ilvl w:val="1"/>
          <w:numId w:val="4"/>
        </w:numPr>
        <w:tabs>
          <w:tab w:val="left" w:pos="709"/>
        </w:tabs>
        <w:ind w:left="709" w:hanging="283"/>
        <w:jc w:val="both"/>
        <w:rPr>
          <w:rFonts w:eastAsia="Times New Roman"/>
          <w:lang w:val="sr-Latn-ME"/>
        </w:rPr>
      </w:pPr>
      <w:r w:rsidRPr="00DC2AC7">
        <w:rPr>
          <w:rFonts w:eastAsia="Times New Roman"/>
          <w:lang w:val="sr-Latn-ME"/>
        </w:rPr>
        <w:t>ishemijskim moždan</w:t>
      </w:r>
      <w:r w:rsidR="004F7241" w:rsidRPr="00DC2AC7">
        <w:rPr>
          <w:rFonts w:eastAsia="Times New Roman"/>
          <w:lang w:val="sr-Latn-ME"/>
        </w:rPr>
        <w:t>im udarom ili teškim traumatskim oštećenjem</w:t>
      </w:r>
      <w:r w:rsidRPr="00DC2AC7">
        <w:rPr>
          <w:rFonts w:eastAsia="Times New Roman"/>
          <w:lang w:val="sr-Latn-ME"/>
        </w:rPr>
        <w:t xml:space="preserve"> mozga</w:t>
      </w:r>
      <w:r w:rsidR="005A411E" w:rsidRPr="00DC2AC7">
        <w:rPr>
          <w:rFonts w:eastAsia="Times New Roman"/>
          <w:lang w:val="sr-Latn-ME"/>
        </w:rPr>
        <w:t>;</w:t>
      </w:r>
    </w:p>
    <w:p w14:paraId="59C355B4" w14:textId="0BB599A3" w:rsidR="00D23947" w:rsidRPr="00DC2AC7" w:rsidRDefault="000F6862" w:rsidP="000F6862">
      <w:pPr>
        <w:tabs>
          <w:tab w:val="left" w:pos="709"/>
        </w:tabs>
        <w:ind w:left="709" w:right="-8" w:hanging="303"/>
        <w:jc w:val="both"/>
        <w:rPr>
          <w:rFonts w:eastAsia="Times New Roman"/>
          <w:lang w:val="sr-Latn-ME"/>
        </w:rPr>
      </w:pPr>
      <w:r w:rsidRPr="00DC2AC7">
        <w:rPr>
          <w:rFonts w:eastAsia="Times New Roman"/>
          <w:lang w:val="sr-Latn-ME"/>
        </w:rPr>
        <w:tab/>
      </w:r>
      <w:r w:rsidR="004F7241" w:rsidRPr="00DC2AC7">
        <w:rPr>
          <w:rFonts w:eastAsia="Times New Roman"/>
          <w:lang w:val="sr-Latn-ME"/>
        </w:rPr>
        <w:t>Izbjegavati</w:t>
      </w:r>
      <w:r w:rsidR="00921673" w:rsidRPr="00DC2AC7">
        <w:rPr>
          <w:rFonts w:eastAsia="Times New Roman"/>
          <w:lang w:val="sr-Latn-ME"/>
        </w:rPr>
        <w:t xml:space="preserve"> infuziju </w:t>
      </w:r>
      <w:r w:rsidR="004F7241" w:rsidRPr="00DC2AC7">
        <w:rPr>
          <w:rFonts w:eastAsia="Times New Roman"/>
          <w:lang w:val="sr-Latn-ME"/>
        </w:rPr>
        <w:t>tokom prva</w:t>
      </w:r>
      <w:r w:rsidR="00921673" w:rsidRPr="00DC2AC7">
        <w:rPr>
          <w:rFonts w:eastAsia="Times New Roman"/>
          <w:lang w:val="sr-Latn-ME"/>
        </w:rPr>
        <w:t xml:space="preserve"> 24 sata nakon </w:t>
      </w:r>
      <w:r w:rsidR="004F7241" w:rsidRPr="00DC2AC7">
        <w:rPr>
          <w:rFonts w:eastAsia="Times New Roman"/>
          <w:lang w:val="sr-Latn-ME"/>
        </w:rPr>
        <w:t>povrede</w:t>
      </w:r>
      <w:r w:rsidR="00921673" w:rsidRPr="00DC2AC7">
        <w:rPr>
          <w:rFonts w:eastAsia="Times New Roman"/>
          <w:lang w:val="sr-Latn-ME"/>
        </w:rPr>
        <w:t xml:space="preserve"> glave. </w:t>
      </w:r>
      <w:r w:rsidR="004F7241" w:rsidRPr="00DC2AC7">
        <w:rPr>
          <w:rFonts w:eastAsia="Times New Roman"/>
          <w:lang w:val="sr-Latn-ME"/>
        </w:rPr>
        <w:t>Pažljivo pratiti</w:t>
      </w:r>
      <w:r w:rsidR="00921673" w:rsidRPr="00DC2AC7">
        <w:rPr>
          <w:rFonts w:eastAsia="Times New Roman"/>
          <w:lang w:val="sr-Latn-ME"/>
        </w:rPr>
        <w:t xml:space="preserve"> </w:t>
      </w:r>
      <w:r w:rsidR="004F7241" w:rsidRPr="00DC2AC7">
        <w:rPr>
          <w:rFonts w:eastAsia="Times New Roman"/>
          <w:lang w:val="sr-Latn-ME"/>
        </w:rPr>
        <w:t>nivo</w:t>
      </w:r>
      <w:r w:rsidRPr="00DC2AC7">
        <w:rPr>
          <w:rFonts w:eastAsia="Times New Roman"/>
          <w:lang w:val="sr-Latn-ME"/>
        </w:rPr>
        <w:t xml:space="preserve"> glukoze u </w:t>
      </w:r>
      <w:r w:rsidR="00921673" w:rsidRPr="00DC2AC7">
        <w:rPr>
          <w:rFonts w:eastAsia="Times New Roman"/>
          <w:lang w:val="sr-Latn-ME"/>
        </w:rPr>
        <w:t xml:space="preserve">krvi jer je rana hiperglikemija povezana s lošim ishodima </w:t>
      </w:r>
      <w:r w:rsidR="004F7241" w:rsidRPr="00DC2AC7">
        <w:rPr>
          <w:rFonts w:eastAsia="Times New Roman"/>
          <w:lang w:val="sr-Latn-ME"/>
        </w:rPr>
        <w:t>kod pacijenata</w:t>
      </w:r>
      <w:r w:rsidR="00921673" w:rsidRPr="00DC2AC7">
        <w:rPr>
          <w:rFonts w:eastAsia="Times New Roman"/>
          <w:lang w:val="sr-Latn-ME"/>
        </w:rPr>
        <w:t xml:space="preserve"> s </w:t>
      </w:r>
      <w:r w:rsidR="004F7241" w:rsidRPr="00DC2AC7">
        <w:rPr>
          <w:rFonts w:eastAsia="Times New Roman"/>
          <w:lang w:val="sr-Latn-ME"/>
        </w:rPr>
        <w:t>ozbiljnom</w:t>
      </w:r>
      <w:r w:rsidR="00921673" w:rsidRPr="00DC2AC7">
        <w:rPr>
          <w:rFonts w:eastAsia="Times New Roman"/>
          <w:lang w:val="sr-Latn-ME"/>
        </w:rPr>
        <w:t xml:space="preserve"> traumatskom </w:t>
      </w:r>
      <w:r w:rsidR="004F7241" w:rsidRPr="00DC2AC7">
        <w:rPr>
          <w:rFonts w:eastAsia="Times New Roman"/>
          <w:lang w:val="sr-Latn-ME"/>
        </w:rPr>
        <w:t>povredom</w:t>
      </w:r>
      <w:r w:rsidR="00921673" w:rsidRPr="00DC2AC7">
        <w:rPr>
          <w:rFonts w:eastAsia="Times New Roman"/>
          <w:lang w:val="sr-Latn-ME"/>
        </w:rPr>
        <w:t xml:space="preserve"> mozga</w:t>
      </w:r>
      <w:r w:rsidR="00F9721D" w:rsidRPr="00DC2AC7">
        <w:rPr>
          <w:rFonts w:eastAsia="Times New Roman"/>
          <w:lang w:val="sr-Latn-ME"/>
        </w:rPr>
        <w:t>.</w:t>
      </w:r>
    </w:p>
    <w:p w14:paraId="35BBB2A8" w14:textId="18ABCD3B" w:rsidR="00D23947" w:rsidRPr="00DC2AC7" w:rsidRDefault="005A411E" w:rsidP="005E5224">
      <w:pPr>
        <w:numPr>
          <w:ilvl w:val="0"/>
          <w:numId w:val="6"/>
        </w:numPr>
        <w:tabs>
          <w:tab w:val="left" w:pos="740"/>
        </w:tabs>
        <w:ind w:left="740" w:right="-8" w:hanging="175"/>
        <w:jc w:val="both"/>
        <w:rPr>
          <w:rFonts w:eastAsia="Times New Roman"/>
          <w:lang w:val="sr-Latn-ME"/>
        </w:rPr>
      </w:pPr>
      <w:r w:rsidRPr="00DC2AC7">
        <w:rPr>
          <w:rFonts w:eastAsia="Times New Roman"/>
          <w:lang w:val="sr-Latn-ME"/>
        </w:rPr>
        <w:t xml:space="preserve">kod </w:t>
      </w:r>
      <w:r w:rsidR="00921673" w:rsidRPr="00DC2AC7">
        <w:rPr>
          <w:rFonts w:eastAsia="Times New Roman"/>
          <w:lang w:val="sr-Latn-ME"/>
        </w:rPr>
        <w:t>novorođenčad</w:t>
      </w:r>
      <w:r w:rsidRPr="00DC2AC7">
        <w:rPr>
          <w:rFonts w:eastAsia="Times New Roman"/>
          <w:lang w:val="sr-Latn-ME"/>
        </w:rPr>
        <w:t>i.</w:t>
      </w:r>
    </w:p>
    <w:p w14:paraId="2D82EE7F" w14:textId="77777777" w:rsidR="00D23947" w:rsidRPr="00DC2AC7" w:rsidRDefault="00921673" w:rsidP="005E5224">
      <w:pPr>
        <w:jc w:val="both"/>
        <w:rPr>
          <w:lang w:val="sr-Latn-ME"/>
        </w:rPr>
      </w:pPr>
      <w:r w:rsidRPr="00DC2AC7">
        <w:rPr>
          <w:rFonts w:eastAsia="Times New Roman"/>
          <w:u w:val="single"/>
          <w:lang w:val="sr-Latn-ME"/>
        </w:rPr>
        <w:lastRenderedPageBreak/>
        <w:t>Efekti na lučenje insulina</w:t>
      </w:r>
    </w:p>
    <w:p w14:paraId="25C4851E" w14:textId="097FB356" w:rsidR="00D23947" w:rsidRPr="00DC2AC7" w:rsidRDefault="004F7241" w:rsidP="005E5224">
      <w:pPr>
        <w:jc w:val="both"/>
        <w:rPr>
          <w:lang w:val="sr-Latn-ME"/>
        </w:rPr>
      </w:pPr>
      <w:r w:rsidRPr="00DC2AC7">
        <w:rPr>
          <w:rFonts w:eastAsia="Times New Roman"/>
          <w:lang w:val="sr-Latn-ME"/>
        </w:rPr>
        <w:t>Produže</w:t>
      </w:r>
      <w:r w:rsidR="00921673" w:rsidRPr="00DC2AC7">
        <w:rPr>
          <w:rFonts w:eastAsia="Times New Roman"/>
          <w:lang w:val="sr-Latn-ME"/>
        </w:rPr>
        <w:t xml:space="preserve">na intravenska primjena glukoze i povezana hiperglikemija mogu </w:t>
      </w:r>
      <w:r w:rsidRPr="00DC2AC7">
        <w:rPr>
          <w:rFonts w:eastAsia="Times New Roman"/>
          <w:lang w:val="sr-Latn-ME"/>
        </w:rPr>
        <w:t>dovesti do smanjene</w:t>
      </w:r>
      <w:r w:rsidR="00921673" w:rsidRPr="00DC2AC7">
        <w:rPr>
          <w:rFonts w:eastAsia="Times New Roman"/>
          <w:lang w:val="sr-Latn-ME"/>
        </w:rPr>
        <w:t xml:space="preserve"> stop</w:t>
      </w:r>
      <w:r w:rsidRPr="00DC2AC7">
        <w:rPr>
          <w:rFonts w:eastAsia="Times New Roman"/>
          <w:lang w:val="sr-Latn-ME"/>
        </w:rPr>
        <w:t>e lučenja in</w:t>
      </w:r>
      <w:r w:rsidR="00B306CC" w:rsidRPr="00DC2AC7">
        <w:rPr>
          <w:rFonts w:eastAsia="Times New Roman"/>
          <w:lang w:val="sr-Latn-ME"/>
        </w:rPr>
        <w:t>s</w:t>
      </w:r>
      <w:r w:rsidRPr="00DC2AC7">
        <w:rPr>
          <w:rFonts w:eastAsia="Times New Roman"/>
          <w:lang w:val="sr-Latn-ME"/>
        </w:rPr>
        <w:t>ulina stimulis</w:t>
      </w:r>
      <w:r w:rsidR="00921673" w:rsidRPr="00DC2AC7">
        <w:rPr>
          <w:rFonts w:eastAsia="Times New Roman"/>
          <w:lang w:val="sr-Latn-ME"/>
        </w:rPr>
        <w:t>anog glukozom</w:t>
      </w:r>
      <w:r w:rsidR="00F9721D" w:rsidRPr="00DC2AC7">
        <w:rPr>
          <w:rFonts w:eastAsia="Times New Roman"/>
          <w:lang w:val="sr-Latn-ME"/>
        </w:rPr>
        <w:t>.</w:t>
      </w:r>
    </w:p>
    <w:p w14:paraId="7F33A696" w14:textId="77777777" w:rsidR="00D23947" w:rsidRPr="00DC2AC7" w:rsidRDefault="00D23947" w:rsidP="005E5224">
      <w:pPr>
        <w:jc w:val="both"/>
        <w:rPr>
          <w:lang w:val="sr-Latn-ME"/>
        </w:rPr>
      </w:pPr>
    </w:p>
    <w:p w14:paraId="7B8ACEC3" w14:textId="77777777" w:rsidR="00D23947" w:rsidRPr="00DC2AC7" w:rsidRDefault="00F9721D" w:rsidP="005E5224">
      <w:pPr>
        <w:jc w:val="both"/>
        <w:rPr>
          <w:lang w:val="sr-Latn-ME"/>
        </w:rPr>
      </w:pPr>
      <w:r w:rsidRPr="00DC2AC7">
        <w:rPr>
          <w:rFonts w:eastAsia="Times New Roman"/>
          <w:u w:val="single"/>
          <w:lang w:val="sr-Latn-ME"/>
        </w:rPr>
        <w:t>Rea</w:t>
      </w:r>
      <w:r w:rsidR="00921673" w:rsidRPr="00DC2AC7">
        <w:rPr>
          <w:rFonts w:eastAsia="Times New Roman"/>
          <w:u w:val="single"/>
          <w:lang w:val="sr-Latn-ME"/>
        </w:rPr>
        <w:t>k</w:t>
      </w:r>
      <w:r w:rsidRPr="00DC2AC7">
        <w:rPr>
          <w:rFonts w:eastAsia="Times New Roman"/>
          <w:u w:val="single"/>
          <w:lang w:val="sr-Latn-ME"/>
        </w:rPr>
        <w:t>c</w:t>
      </w:r>
      <w:r w:rsidR="00921673" w:rsidRPr="00DC2AC7">
        <w:rPr>
          <w:rFonts w:eastAsia="Times New Roman"/>
          <w:u w:val="single"/>
          <w:lang w:val="sr-Latn-ME"/>
        </w:rPr>
        <w:t>ije preosjetljivosti</w:t>
      </w:r>
    </w:p>
    <w:p w14:paraId="172AFBDD" w14:textId="3CE90F3B" w:rsidR="00D23947" w:rsidRPr="00DC2AC7" w:rsidRDefault="00921673" w:rsidP="005E5224">
      <w:pPr>
        <w:numPr>
          <w:ilvl w:val="0"/>
          <w:numId w:val="7"/>
        </w:numPr>
        <w:tabs>
          <w:tab w:val="left" w:pos="360"/>
        </w:tabs>
        <w:ind w:left="360" w:hanging="184"/>
        <w:jc w:val="both"/>
        <w:rPr>
          <w:rFonts w:eastAsia="Times New Roman"/>
          <w:lang w:val="sr-Latn-ME"/>
        </w:rPr>
      </w:pPr>
      <w:r w:rsidRPr="00DC2AC7">
        <w:rPr>
          <w:rFonts w:eastAsia="Times New Roman"/>
          <w:lang w:val="sr-Latn-ME"/>
        </w:rPr>
        <w:t>Reakcije preosjetljivosti/</w:t>
      </w:r>
      <w:r w:rsidR="004F7241" w:rsidRPr="00DC2AC7">
        <w:rPr>
          <w:rFonts w:eastAsia="Times New Roman"/>
          <w:lang w:val="sr-Latn-ME"/>
        </w:rPr>
        <w:t>reakcije na infuziju</w:t>
      </w:r>
      <w:r w:rsidRPr="00DC2AC7">
        <w:rPr>
          <w:rFonts w:eastAsia="Times New Roman"/>
          <w:lang w:val="sr-Latn-ME"/>
        </w:rPr>
        <w:t>, uključujući anafilaktičke/anafilaktoidne reakcije, prijavljene su s rastvorima glukoze (vid</w:t>
      </w:r>
      <w:r w:rsidR="005A411E" w:rsidRPr="00DC2AC7">
        <w:rPr>
          <w:rFonts w:eastAsia="Times New Roman"/>
          <w:lang w:val="sr-Latn-ME"/>
        </w:rPr>
        <w:t>jet</w:t>
      </w:r>
      <w:r w:rsidRPr="00DC2AC7">
        <w:rPr>
          <w:rFonts w:eastAsia="Times New Roman"/>
          <w:lang w:val="sr-Latn-ME"/>
        </w:rPr>
        <w:t xml:space="preserve">i </w:t>
      </w:r>
      <w:r w:rsidR="005A411E" w:rsidRPr="00DC2AC7">
        <w:rPr>
          <w:rFonts w:eastAsia="Times New Roman"/>
          <w:lang w:val="sr-Latn-ME"/>
        </w:rPr>
        <w:t xml:space="preserve">dio </w:t>
      </w:r>
      <w:r w:rsidRPr="00DC2AC7">
        <w:rPr>
          <w:rFonts w:eastAsia="Times New Roman"/>
          <w:lang w:val="sr-Latn-ME"/>
        </w:rPr>
        <w:t xml:space="preserve">4.8). </w:t>
      </w:r>
      <w:r w:rsidR="004F7241" w:rsidRPr="00DC2AC7">
        <w:rPr>
          <w:rFonts w:eastAsia="Times New Roman"/>
          <w:lang w:val="sr-Latn-ME"/>
        </w:rPr>
        <w:t>Prema tome, rastvore koji</w:t>
      </w:r>
      <w:r w:rsidRPr="00DC2AC7">
        <w:rPr>
          <w:rFonts w:eastAsia="Times New Roman"/>
          <w:lang w:val="sr-Latn-ME"/>
        </w:rPr>
        <w:t xml:space="preserve"> sadrže glukozu treba korist</w:t>
      </w:r>
      <w:r w:rsidR="004F7241" w:rsidRPr="00DC2AC7">
        <w:rPr>
          <w:rFonts w:eastAsia="Times New Roman"/>
          <w:lang w:val="sr-Latn-ME"/>
        </w:rPr>
        <w:t>iti</w:t>
      </w:r>
      <w:r w:rsidRPr="00DC2AC7">
        <w:rPr>
          <w:rFonts w:eastAsia="Times New Roman"/>
          <w:lang w:val="sr-Latn-ME"/>
        </w:rPr>
        <w:t xml:space="preserve"> s oprezom, ako se uopšte koriste, kod pacijenata s poznatom alergijom na kukuruz ili </w:t>
      </w:r>
      <w:r w:rsidR="005A411E" w:rsidRPr="00DC2AC7">
        <w:rPr>
          <w:rFonts w:eastAsia="Times New Roman"/>
          <w:lang w:val="sr-Latn-ME"/>
        </w:rPr>
        <w:t xml:space="preserve">na </w:t>
      </w:r>
      <w:r w:rsidRPr="00DC2AC7">
        <w:rPr>
          <w:rFonts w:eastAsia="Times New Roman"/>
          <w:lang w:val="sr-Latn-ME"/>
        </w:rPr>
        <w:t>proizvode od kukuruza (vid</w:t>
      </w:r>
      <w:r w:rsidR="005A411E" w:rsidRPr="00DC2AC7">
        <w:rPr>
          <w:rFonts w:eastAsia="Times New Roman"/>
          <w:lang w:val="sr-Latn-ME"/>
        </w:rPr>
        <w:t>jet</w:t>
      </w:r>
      <w:r w:rsidRPr="00DC2AC7">
        <w:rPr>
          <w:rFonts w:eastAsia="Times New Roman"/>
          <w:lang w:val="sr-Latn-ME"/>
        </w:rPr>
        <w:t xml:space="preserve">i </w:t>
      </w:r>
      <w:r w:rsidR="005A411E" w:rsidRPr="00DC2AC7">
        <w:rPr>
          <w:rFonts w:eastAsia="Times New Roman"/>
          <w:lang w:val="sr-Latn-ME"/>
        </w:rPr>
        <w:t xml:space="preserve">dio </w:t>
      </w:r>
      <w:r w:rsidRPr="00DC2AC7">
        <w:rPr>
          <w:rFonts w:eastAsia="Times New Roman"/>
          <w:lang w:val="sr-Latn-ME"/>
        </w:rPr>
        <w:t>4.3</w:t>
      </w:r>
      <w:r w:rsidR="00F9721D" w:rsidRPr="00DC2AC7">
        <w:rPr>
          <w:rFonts w:eastAsia="Times New Roman"/>
          <w:lang w:val="sr-Latn-ME"/>
        </w:rPr>
        <w:t>).</w:t>
      </w:r>
    </w:p>
    <w:p w14:paraId="670D0BD9" w14:textId="77777777" w:rsidR="00D23947" w:rsidRPr="00DC2AC7" w:rsidRDefault="00921673" w:rsidP="005E5224">
      <w:pPr>
        <w:numPr>
          <w:ilvl w:val="0"/>
          <w:numId w:val="7"/>
        </w:numPr>
        <w:tabs>
          <w:tab w:val="left" w:pos="360"/>
        </w:tabs>
        <w:ind w:left="360" w:hanging="184"/>
        <w:jc w:val="both"/>
        <w:rPr>
          <w:rFonts w:eastAsia="Times New Roman"/>
          <w:lang w:val="sr-Latn-ME"/>
        </w:rPr>
      </w:pPr>
      <w:r w:rsidRPr="00DC2AC7">
        <w:rPr>
          <w:rFonts w:eastAsia="Times New Roman"/>
          <w:lang w:val="sr-Latn-ME"/>
        </w:rPr>
        <w:t>Infuzija se mora odmah prekinuti ako se pojave bilo kakvi znaci ili simptomi sumnje na reakciju preosjetljivosti. O</w:t>
      </w:r>
      <w:r w:rsidR="004F7241" w:rsidRPr="00DC2AC7">
        <w:rPr>
          <w:rFonts w:eastAsia="Times New Roman"/>
          <w:lang w:val="sr-Latn-ME"/>
        </w:rPr>
        <w:t xml:space="preserve">dgovarajuće terapijske </w:t>
      </w:r>
      <w:r w:rsidRPr="00DC2AC7">
        <w:rPr>
          <w:rFonts w:eastAsia="Times New Roman"/>
          <w:lang w:val="sr-Latn-ME"/>
        </w:rPr>
        <w:t xml:space="preserve">mjere moraju </w:t>
      </w:r>
      <w:r w:rsidR="004F7241" w:rsidRPr="00DC2AC7">
        <w:rPr>
          <w:rFonts w:eastAsia="Times New Roman"/>
          <w:lang w:val="sr-Latn-ME"/>
        </w:rPr>
        <w:t>se primijeniti</w:t>
      </w:r>
      <w:r w:rsidRPr="00DC2AC7">
        <w:rPr>
          <w:rFonts w:eastAsia="Times New Roman"/>
          <w:lang w:val="sr-Latn-ME"/>
        </w:rPr>
        <w:t xml:space="preserve"> prema kliničkim indikacijama</w:t>
      </w:r>
      <w:r w:rsidR="00F9721D" w:rsidRPr="00DC2AC7">
        <w:rPr>
          <w:rFonts w:eastAsia="Times New Roman"/>
          <w:lang w:val="sr-Latn-ME"/>
        </w:rPr>
        <w:t>.</w:t>
      </w:r>
    </w:p>
    <w:p w14:paraId="7A8C775E" w14:textId="77777777" w:rsidR="00D23947" w:rsidRPr="00DC2AC7" w:rsidRDefault="00D23947" w:rsidP="005E5224">
      <w:pPr>
        <w:jc w:val="both"/>
        <w:rPr>
          <w:lang w:val="sr-Latn-ME"/>
        </w:rPr>
      </w:pPr>
    </w:p>
    <w:p w14:paraId="79CC54CB" w14:textId="77777777" w:rsidR="00D23947" w:rsidRPr="00DC2AC7" w:rsidRDefault="00921673" w:rsidP="005E5224">
      <w:pPr>
        <w:jc w:val="both"/>
        <w:rPr>
          <w:lang w:val="sr-Latn-ME"/>
        </w:rPr>
      </w:pPr>
      <w:r w:rsidRPr="00DC2AC7">
        <w:rPr>
          <w:rFonts w:eastAsia="Times New Roman"/>
          <w:u w:val="single"/>
          <w:lang w:val="sr-Latn-ME"/>
        </w:rPr>
        <w:t>Sindrom ponovnog hranjenja</w:t>
      </w:r>
    </w:p>
    <w:p w14:paraId="141FC575" w14:textId="53FA222C" w:rsidR="00D23947" w:rsidRPr="00DC2AC7" w:rsidRDefault="00921673" w:rsidP="005E5224">
      <w:pPr>
        <w:numPr>
          <w:ilvl w:val="0"/>
          <w:numId w:val="8"/>
        </w:numPr>
        <w:tabs>
          <w:tab w:val="left" w:pos="360"/>
        </w:tabs>
        <w:ind w:left="360" w:hanging="184"/>
        <w:jc w:val="both"/>
        <w:rPr>
          <w:rFonts w:eastAsia="Times New Roman"/>
          <w:lang w:val="sr-Latn-ME"/>
        </w:rPr>
      </w:pPr>
      <w:r w:rsidRPr="00DC2AC7">
        <w:rPr>
          <w:rFonts w:eastAsia="Times New Roman"/>
          <w:lang w:val="sr-Latn-ME"/>
        </w:rPr>
        <w:t xml:space="preserve">Ponovno hranjenje </w:t>
      </w:r>
      <w:r w:rsidR="005A411E" w:rsidRPr="00DC2AC7">
        <w:rPr>
          <w:rFonts w:eastAsia="Times New Roman"/>
          <w:lang w:val="sr-Latn-ME"/>
        </w:rPr>
        <w:t xml:space="preserve">teško </w:t>
      </w:r>
      <w:r w:rsidRPr="00DC2AC7">
        <w:rPr>
          <w:rFonts w:eastAsia="Times New Roman"/>
          <w:lang w:val="sr-Latn-ME"/>
        </w:rPr>
        <w:t xml:space="preserve">pothranjenih pacijenata može </w:t>
      </w:r>
      <w:r w:rsidR="00D571C6" w:rsidRPr="00DC2AC7">
        <w:rPr>
          <w:rFonts w:eastAsia="Times New Roman"/>
          <w:lang w:val="sr-Latn-ME"/>
        </w:rPr>
        <w:t>dovesti do sindrom</w:t>
      </w:r>
      <w:r w:rsidRPr="00DC2AC7">
        <w:rPr>
          <w:rFonts w:eastAsia="Times New Roman"/>
          <w:lang w:val="sr-Latn-ME"/>
        </w:rPr>
        <w:t>a ponovnog hranjenja koji karakteriše</w:t>
      </w:r>
      <w:r w:rsidR="00D571C6" w:rsidRPr="00DC2AC7">
        <w:rPr>
          <w:rFonts w:eastAsia="Times New Roman"/>
          <w:lang w:val="sr-Latn-ME"/>
        </w:rPr>
        <w:t xml:space="preserve"> intracelularno</w:t>
      </w:r>
      <w:r w:rsidRPr="00DC2AC7">
        <w:rPr>
          <w:rFonts w:eastAsia="Times New Roman"/>
          <w:lang w:val="sr-Latn-ME"/>
        </w:rPr>
        <w:t xml:space="preserve"> </w:t>
      </w:r>
      <w:r w:rsidR="00D571C6" w:rsidRPr="00DC2AC7">
        <w:rPr>
          <w:rFonts w:eastAsia="Times New Roman"/>
          <w:lang w:val="sr-Latn-ME"/>
        </w:rPr>
        <w:t>pomjeranje</w:t>
      </w:r>
      <w:r w:rsidRPr="00DC2AC7">
        <w:rPr>
          <w:rFonts w:eastAsia="Times New Roman"/>
          <w:lang w:val="sr-Latn-ME"/>
        </w:rPr>
        <w:t xml:space="preserve"> kalijuma, fosfora i magnezijuma kako pacijent postaje anaboličan. Može se razviti i nedostatak tiamina i </w:t>
      </w:r>
      <w:r w:rsidR="00D571C6" w:rsidRPr="00DC2AC7">
        <w:rPr>
          <w:rFonts w:eastAsia="Times New Roman"/>
          <w:lang w:val="sr-Latn-ME"/>
        </w:rPr>
        <w:t>retencija</w:t>
      </w:r>
      <w:r w:rsidRPr="00DC2AC7">
        <w:rPr>
          <w:rFonts w:eastAsia="Times New Roman"/>
          <w:lang w:val="sr-Latn-ME"/>
        </w:rPr>
        <w:t xml:space="preserve"> tečnosti. Pažljivo praćenje i </w:t>
      </w:r>
      <w:r w:rsidR="00D571C6" w:rsidRPr="00DC2AC7">
        <w:rPr>
          <w:rFonts w:eastAsia="Times New Roman"/>
          <w:lang w:val="sr-Latn-ME"/>
        </w:rPr>
        <w:t>postepeno</w:t>
      </w:r>
      <w:r w:rsidRPr="00DC2AC7">
        <w:rPr>
          <w:rFonts w:eastAsia="Times New Roman"/>
          <w:lang w:val="sr-Latn-ME"/>
        </w:rPr>
        <w:t xml:space="preserve"> povećanje unosa nutrijenata uz izbjegavanje prekomjernog hranjenja mogu spriječiti ove komplikacije</w:t>
      </w:r>
      <w:r w:rsidR="00F9721D" w:rsidRPr="00DC2AC7">
        <w:rPr>
          <w:rFonts w:eastAsia="Times New Roman"/>
          <w:lang w:val="sr-Latn-ME"/>
        </w:rPr>
        <w:t>.</w:t>
      </w:r>
    </w:p>
    <w:p w14:paraId="2F975C3E" w14:textId="77777777" w:rsidR="00A02030" w:rsidRPr="00DC2AC7" w:rsidRDefault="00A02030" w:rsidP="005E5224">
      <w:pPr>
        <w:jc w:val="both"/>
        <w:rPr>
          <w:rFonts w:eastAsia="Times New Roman"/>
          <w:u w:val="single"/>
          <w:lang w:val="sr-Latn-ME"/>
        </w:rPr>
      </w:pPr>
    </w:p>
    <w:p w14:paraId="5CBA8A97" w14:textId="77777777" w:rsidR="00D23947" w:rsidRPr="00DC2AC7" w:rsidRDefault="00921673" w:rsidP="005E5224">
      <w:pPr>
        <w:jc w:val="both"/>
        <w:rPr>
          <w:lang w:val="sr-Latn-ME"/>
        </w:rPr>
      </w:pPr>
      <w:r w:rsidRPr="00DC2AC7">
        <w:rPr>
          <w:rFonts w:eastAsia="Times New Roman"/>
          <w:u w:val="single"/>
          <w:lang w:val="sr-Latn-ME"/>
        </w:rPr>
        <w:t>P</w:t>
      </w:r>
      <w:r w:rsidR="00F9721D" w:rsidRPr="00DC2AC7">
        <w:rPr>
          <w:rFonts w:eastAsia="Times New Roman"/>
          <w:u w:val="single"/>
          <w:lang w:val="sr-Latn-ME"/>
        </w:rPr>
        <w:t>edi</w:t>
      </w:r>
      <w:r w:rsidRPr="00DC2AC7">
        <w:rPr>
          <w:rFonts w:eastAsia="Times New Roman"/>
          <w:u w:val="single"/>
          <w:lang w:val="sr-Latn-ME"/>
        </w:rPr>
        <w:t>j</w:t>
      </w:r>
      <w:r w:rsidR="00F9721D" w:rsidRPr="00DC2AC7">
        <w:rPr>
          <w:rFonts w:eastAsia="Times New Roman"/>
          <w:u w:val="single"/>
          <w:lang w:val="sr-Latn-ME"/>
        </w:rPr>
        <w:t>atri</w:t>
      </w:r>
      <w:r w:rsidRPr="00DC2AC7">
        <w:rPr>
          <w:rFonts w:eastAsia="Times New Roman"/>
          <w:u w:val="single"/>
          <w:lang w:val="sr-Latn-ME"/>
        </w:rPr>
        <w:t>jska populacija</w:t>
      </w:r>
    </w:p>
    <w:p w14:paraId="7B63BB69" w14:textId="3DFDE6B9" w:rsidR="00D23947" w:rsidRPr="00DC2AC7" w:rsidRDefault="00724055" w:rsidP="005E5224">
      <w:pPr>
        <w:jc w:val="both"/>
        <w:rPr>
          <w:lang w:val="sr-Latn-ME"/>
        </w:rPr>
      </w:pPr>
      <w:r w:rsidRPr="00DC2AC7">
        <w:rPr>
          <w:rFonts w:eastAsia="Times New Roman"/>
          <w:lang w:val="sr-Latn-ME"/>
        </w:rPr>
        <w:t xml:space="preserve">Brzina i zapremina infuzije zavise od </w:t>
      </w:r>
      <w:r w:rsidR="005A411E" w:rsidRPr="00DC2AC7">
        <w:rPr>
          <w:rFonts w:eastAsia="Times New Roman"/>
          <w:lang w:val="sr-Latn-ME"/>
        </w:rPr>
        <w:t>uzrasta</w:t>
      </w:r>
      <w:r w:rsidRPr="00DC2AC7">
        <w:rPr>
          <w:rFonts w:eastAsia="Times New Roman"/>
          <w:lang w:val="sr-Latn-ME"/>
        </w:rPr>
        <w:t xml:space="preserve">, </w:t>
      </w:r>
      <w:r w:rsidR="00D571C6" w:rsidRPr="00DC2AC7">
        <w:rPr>
          <w:rFonts w:eastAsia="Times New Roman"/>
          <w:lang w:val="sr-Latn-ME"/>
        </w:rPr>
        <w:t>tjelesne mase</w:t>
      </w:r>
      <w:r w:rsidRPr="00DC2AC7">
        <w:rPr>
          <w:rFonts w:eastAsia="Times New Roman"/>
          <w:lang w:val="sr-Latn-ME"/>
        </w:rPr>
        <w:t>, kliničkog i metaboličkog stanja pacijenta, istovremene terapije</w:t>
      </w:r>
      <w:r w:rsidR="005A411E" w:rsidRPr="00DC2AC7">
        <w:rPr>
          <w:rFonts w:eastAsia="Times New Roman"/>
          <w:lang w:val="sr-Latn-ME"/>
        </w:rPr>
        <w:t>,</w:t>
      </w:r>
      <w:r w:rsidRPr="00DC2AC7">
        <w:rPr>
          <w:rFonts w:eastAsia="Times New Roman"/>
          <w:lang w:val="sr-Latn-ME"/>
        </w:rPr>
        <w:t xml:space="preserve"> i treba da ih odredi </w:t>
      </w:r>
      <w:r w:rsidR="00D571C6" w:rsidRPr="00DC2AC7">
        <w:rPr>
          <w:rFonts w:eastAsia="Times New Roman"/>
          <w:lang w:val="sr-Latn-ME"/>
        </w:rPr>
        <w:t>nadležni</w:t>
      </w:r>
      <w:r w:rsidRPr="00DC2AC7">
        <w:rPr>
          <w:rFonts w:eastAsia="Times New Roman"/>
          <w:lang w:val="sr-Latn-ME"/>
        </w:rPr>
        <w:t xml:space="preserve"> ljekar s iskustvom u pedijatrijskoj terapiji intravenskim tečnostima</w:t>
      </w:r>
      <w:r w:rsidR="00F9721D" w:rsidRPr="00DC2AC7">
        <w:rPr>
          <w:rFonts w:eastAsia="Times New Roman"/>
          <w:lang w:val="sr-Latn-ME"/>
        </w:rPr>
        <w:t>.</w:t>
      </w:r>
    </w:p>
    <w:p w14:paraId="3C19B550" w14:textId="77777777" w:rsidR="00D23947" w:rsidRPr="00DC2AC7" w:rsidRDefault="00D23947" w:rsidP="005E5224">
      <w:pPr>
        <w:jc w:val="both"/>
        <w:rPr>
          <w:lang w:val="sr-Latn-ME"/>
        </w:rPr>
      </w:pPr>
    </w:p>
    <w:p w14:paraId="414D95CE" w14:textId="37BFDB4A" w:rsidR="00D23947" w:rsidRPr="00DC2AC7" w:rsidRDefault="00724055" w:rsidP="005E5224">
      <w:pPr>
        <w:jc w:val="both"/>
        <w:rPr>
          <w:lang w:val="sr-Latn-ME"/>
        </w:rPr>
      </w:pPr>
      <w:r w:rsidRPr="00DC2AC7">
        <w:rPr>
          <w:rFonts w:eastAsia="Times New Roman"/>
          <w:lang w:val="sr-Latn-ME"/>
        </w:rPr>
        <w:t xml:space="preserve">Kako bi se izbjegla potencijalno fatalna prekomjerna infuzija intravenskih tečnosti novorođenčetu, posebnu pažnju treba obratiti na način primjene. Kada </w:t>
      </w:r>
      <w:r w:rsidR="005A411E" w:rsidRPr="00DC2AC7">
        <w:rPr>
          <w:rFonts w:eastAsia="Times New Roman"/>
          <w:lang w:val="sr-Latn-ME"/>
        </w:rPr>
        <w:t xml:space="preserve">se </w:t>
      </w:r>
      <w:r w:rsidRPr="00DC2AC7">
        <w:rPr>
          <w:rFonts w:eastAsia="Times New Roman"/>
          <w:lang w:val="sr-Latn-ME"/>
        </w:rPr>
        <w:t xml:space="preserve">koristi </w:t>
      </w:r>
      <w:r w:rsidR="005A411E" w:rsidRPr="00DC2AC7">
        <w:rPr>
          <w:rFonts w:eastAsia="Times New Roman"/>
          <w:lang w:val="sr-Latn-ME"/>
        </w:rPr>
        <w:t xml:space="preserve">pumpa </w:t>
      </w:r>
      <w:r w:rsidRPr="00DC2AC7">
        <w:rPr>
          <w:rFonts w:eastAsia="Times New Roman"/>
          <w:lang w:val="sr-Latn-ME"/>
        </w:rPr>
        <w:t>za špric za davanje intravenskih tečnosti ili ljekova novorođenč</w:t>
      </w:r>
      <w:r w:rsidR="00E9662A" w:rsidRPr="00DC2AC7">
        <w:rPr>
          <w:rFonts w:eastAsia="Times New Roman"/>
          <w:lang w:val="sr-Latn-ME"/>
        </w:rPr>
        <w:t>adi</w:t>
      </w:r>
      <w:r w:rsidRPr="00DC2AC7">
        <w:rPr>
          <w:rFonts w:eastAsia="Times New Roman"/>
          <w:lang w:val="sr-Latn-ME"/>
        </w:rPr>
        <w:t xml:space="preserve">, </w:t>
      </w:r>
      <w:r w:rsidR="00E9662A" w:rsidRPr="00DC2AC7">
        <w:rPr>
          <w:rFonts w:eastAsia="Times New Roman"/>
          <w:lang w:val="sr-Latn-ME"/>
        </w:rPr>
        <w:t>kesu</w:t>
      </w:r>
      <w:r w:rsidRPr="00DC2AC7">
        <w:rPr>
          <w:rFonts w:eastAsia="Times New Roman"/>
          <w:lang w:val="sr-Latn-ME"/>
        </w:rPr>
        <w:t xml:space="preserve"> </w:t>
      </w:r>
      <w:r w:rsidR="00E9662A" w:rsidRPr="00DC2AC7">
        <w:rPr>
          <w:rFonts w:eastAsia="Times New Roman"/>
          <w:lang w:val="sr-Latn-ME"/>
        </w:rPr>
        <w:t xml:space="preserve">s </w:t>
      </w:r>
      <w:r w:rsidRPr="00DC2AC7">
        <w:rPr>
          <w:rFonts w:eastAsia="Times New Roman"/>
          <w:lang w:val="sr-Latn-ME"/>
        </w:rPr>
        <w:t>te</w:t>
      </w:r>
      <w:r w:rsidR="00E9662A" w:rsidRPr="00DC2AC7">
        <w:rPr>
          <w:rFonts w:eastAsia="Times New Roman"/>
          <w:lang w:val="sr-Latn-ME"/>
        </w:rPr>
        <w:t>čnošću</w:t>
      </w:r>
      <w:r w:rsidRPr="00DC2AC7">
        <w:rPr>
          <w:rFonts w:eastAsia="Times New Roman"/>
          <w:lang w:val="sr-Latn-ME"/>
        </w:rPr>
        <w:t xml:space="preserve"> ne </w:t>
      </w:r>
      <w:r w:rsidR="00E9662A" w:rsidRPr="00DC2AC7">
        <w:rPr>
          <w:rFonts w:eastAsia="Times New Roman"/>
          <w:lang w:val="sr-Latn-ME"/>
        </w:rPr>
        <w:t>treba</w:t>
      </w:r>
      <w:r w:rsidRPr="00DC2AC7">
        <w:rPr>
          <w:rFonts w:eastAsia="Times New Roman"/>
          <w:lang w:val="sr-Latn-ME"/>
        </w:rPr>
        <w:t xml:space="preserve"> ostav</w:t>
      </w:r>
      <w:r w:rsidR="00E9662A" w:rsidRPr="00DC2AC7">
        <w:rPr>
          <w:rFonts w:eastAsia="Times New Roman"/>
          <w:lang w:val="sr-Latn-ME"/>
        </w:rPr>
        <w:t>ljati</w:t>
      </w:r>
      <w:r w:rsidRPr="00DC2AC7">
        <w:rPr>
          <w:rFonts w:eastAsia="Times New Roman"/>
          <w:lang w:val="sr-Latn-ME"/>
        </w:rPr>
        <w:t xml:space="preserve"> priključenu na š</w:t>
      </w:r>
      <w:r w:rsidR="00E9662A" w:rsidRPr="00DC2AC7">
        <w:rPr>
          <w:rFonts w:eastAsia="Times New Roman"/>
          <w:lang w:val="sr-Latn-ME"/>
        </w:rPr>
        <w:t>pric</w:t>
      </w:r>
      <w:r w:rsidR="00F9721D" w:rsidRPr="00DC2AC7">
        <w:rPr>
          <w:rFonts w:eastAsia="Times New Roman"/>
          <w:lang w:val="sr-Latn-ME"/>
        </w:rPr>
        <w:t>.</w:t>
      </w:r>
    </w:p>
    <w:p w14:paraId="5878CE36" w14:textId="77777777" w:rsidR="00D23947" w:rsidRPr="00DC2AC7" w:rsidRDefault="00D23947" w:rsidP="005E5224">
      <w:pPr>
        <w:jc w:val="both"/>
        <w:rPr>
          <w:lang w:val="sr-Latn-ME"/>
        </w:rPr>
      </w:pPr>
    </w:p>
    <w:p w14:paraId="2D8BC74F" w14:textId="089CE161" w:rsidR="00D23947" w:rsidRPr="00DC2AC7" w:rsidRDefault="00724055" w:rsidP="005E5224">
      <w:pPr>
        <w:jc w:val="both"/>
        <w:rPr>
          <w:lang w:val="sr-Latn-ME"/>
        </w:rPr>
      </w:pPr>
      <w:r w:rsidRPr="00DC2AC7">
        <w:rPr>
          <w:rFonts w:eastAsia="Times New Roman"/>
          <w:lang w:val="sr-Latn-ME"/>
        </w:rPr>
        <w:t xml:space="preserve">Kada </w:t>
      </w:r>
      <w:r w:rsidR="005A411E" w:rsidRPr="00DC2AC7">
        <w:rPr>
          <w:rFonts w:eastAsia="Times New Roman"/>
          <w:lang w:val="sr-Latn-ME"/>
        </w:rPr>
        <w:t xml:space="preserve">se </w:t>
      </w:r>
      <w:r w:rsidRPr="00DC2AC7">
        <w:rPr>
          <w:rFonts w:eastAsia="Times New Roman"/>
          <w:lang w:val="sr-Latn-ME"/>
        </w:rPr>
        <w:t xml:space="preserve">koristi </w:t>
      </w:r>
      <w:r w:rsidR="005A411E" w:rsidRPr="00DC2AC7">
        <w:rPr>
          <w:rFonts w:eastAsia="Times New Roman"/>
          <w:lang w:val="sr-Latn-ME"/>
        </w:rPr>
        <w:t>infuziona pumpa</w:t>
      </w:r>
      <w:r w:rsidRPr="00DC2AC7">
        <w:rPr>
          <w:rFonts w:eastAsia="Times New Roman"/>
          <w:lang w:val="sr-Latn-ME"/>
        </w:rPr>
        <w:t xml:space="preserve">, sve stezaljke </w:t>
      </w:r>
      <w:r w:rsidR="0018770F" w:rsidRPr="00DC2AC7">
        <w:rPr>
          <w:rFonts w:eastAsia="Times New Roman"/>
          <w:lang w:val="sr-Latn-ME"/>
        </w:rPr>
        <w:t xml:space="preserve">(kleme) </w:t>
      </w:r>
      <w:r w:rsidRPr="00DC2AC7">
        <w:rPr>
          <w:rFonts w:eastAsia="Times New Roman"/>
          <w:lang w:val="sr-Latn-ME"/>
        </w:rPr>
        <w:t xml:space="preserve">na setu za </w:t>
      </w:r>
      <w:r w:rsidR="00D36FDA" w:rsidRPr="00DC2AC7">
        <w:rPr>
          <w:rFonts w:eastAsia="Times New Roman"/>
          <w:lang w:val="sr-Latn-ME"/>
        </w:rPr>
        <w:t xml:space="preserve">intravensku </w:t>
      </w:r>
      <w:r w:rsidR="00035015" w:rsidRPr="00DC2AC7">
        <w:rPr>
          <w:rFonts w:eastAsia="Times New Roman"/>
          <w:lang w:val="sr-Latn-ME"/>
        </w:rPr>
        <w:t xml:space="preserve">primjenu </w:t>
      </w:r>
      <w:r w:rsidRPr="00DC2AC7">
        <w:rPr>
          <w:rFonts w:eastAsia="Times New Roman"/>
          <w:lang w:val="sr-Latn-ME"/>
        </w:rPr>
        <w:t xml:space="preserve">moraju biti zatvorene prije uklanjanja </w:t>
      </w:r>
      <w:r w:rsidR="00E9662A" w:rsidRPr="00DC2AC7">
        <w:rPr>
          <w:rFonts w:eastAsia="Times New Roman"/>
          <w:lang w:val="sr-Latn-ME"/>
        </w:rPr>
        <w:t>seta</w:t>
      </w:r>
      <w:r w:rsidRPr="00DC2AC7">
        <w:rPr>
          <w:rFonts w:eastAsia="Times New Roman"/>
          <w:lang w:val="sr-Latn-ME"/>
        </w:rPr>
        <w:t xml:space="preserve"> za </w:t>
      </w:r>
      <w:r w:rsidR="00035015" w:rsidRPr="00DC2AC7">
        <w:rPr>
          <w:rFonts w:eastAsia="Times New Roman"/>
          <w:lang w:val="sr-Latn-ME"/>
        </w:rPr>
        <w:t>primjenu</w:t>
      </w:r>
      <w:r w:rsidRPr="00DC2AC7">
        <w:rPr>
          <w:rFonts w:eastAsia="Times New Roman"/>
          <w:lang w:val="sr-Latn-ME"/>
        </w:rPr>
        <w:t xml:space="preserve"> </w:t>
      </w:r>
      <w:r w:rsidR="00E9662A" w:rsidRPr="00DC2AC7">
        <w:rPr>
          <w:rFonts w:eastAsia="Times New Roman"/>
          <w:lang w:val="sr-Latn-ME"/>
        </w:rPr>
        <w:t>s</w:t>
      </w:r>
      <w:r w:rsidRPr="00DC2AC7">
        <w:rPr>
          <w:rFonts w:eastAsia="Times New Roman"/>
          <w:lang w:val="sr-Latn-ME"/>
        </w:rPr>
        <w:t xml:space="preserve"> pumpe ili isključi</w:t>
      </w:r>
      <w:r w:rsidR="00E9662A" w:rsidRPr="00DC2AC7">
        <w:rPr>
          <w:rFonts w:eastAsia="Times New Roman"/>
          <w:lang w:val="sr-Latn-ME"/>
        </w:rPr>
        <w:t>vanja pumpe. Ov</w:t>
      </w:r>
      <w:r w:rsidRPr="00DC2AC7">
        <w:rPr>
          <w:rFonts w:eastAsia="Times New Roman"/>
          <w:lang w:val="sr-Latn-ME"/>
        </w:rPr>
        <w:t xml:space="preserve">o je potrebno bez obzira na to </w:t>
      </w:r>
      <w:r w:rsidR="00E9662A" w:rsidRPr="00DC2AC7">
        <w:rPr>
          <w:rFonts w:eastAsia="Times New Roman"/>
          <w:lang w:val="sr-Latn-ME"/>
        </w:rPr>
        <w:t xml:space="preserve">da li set </w:t>
      </w:r>
      <w:r w:rsidRPr="00DC2AC7">
        <w:rPr>
          <w:rFonts w:eastAsia="Times New Roman"/>
          <w:lang w:val="sr-Latn-ME"/>
        </w:rPr>
        <w:t xml:space="preserve">za </w:t>
      </w:r>
      <w:r w:rsidR="00E9662A" w:rsidRPr="00DC2AC7">
        <w:rPr>
          <w:rFonts w:eastAsia="Times New Roman"/>
          <w:lang w:val="sr-Latn-ME"/>
        </w:rPr>
        <w:t>davanje ima</w:t>
      </w:r>
      <w:r w:rsidRPr="00DC2AC7">
        <w:rPr>
          <w:rFonts w:eastAsia="Times New Roman"/>
          <w:lang w:val="sr-Latn-ME"/>
        </w:rPr>
        <w:t xml:space="preserve"> uređaj protiv slobodnog protoka</w:t>
      </w:r>
      <w:r w:rsidR="00E9662A" w:rsidRPr="00DC2AC7">
        <w:rPr>
          <w:rFonts w:eastAsia="Times New Roman"/>
          <w:lang w:val="sr-Latn-ME"/>
        </w:rPr>
        <w:t xml:space="preserve"> ili ne</w:t>
      </w:r>
      <w:r w:rsidR="00F9721D" w:rsidRPr="00DC2AC7">
        <w:rPr>
          <w:rFonts w:eastAsia="Times New Roman"/>
          <w:lang w:val="sr-Latn-ME"/>
        </w:rPr>
        <w:t>.</w:t>
      </w:r>
    </w:p>
    <w:p w14:paraId="6669E56F" w14:textId="77777777" w:rsidR="00D23947" w:rsidRPr="00DC2AC7" w:rsidRDefault="00D23947" w:rsidP="005E5224">
      <w:pPr>
        <w:jc w:val="both"/>
        <w:rPr>
          <w:lang w:val="sr-Latn-ME"/>
        </w:rPr>
      </w:pPr>
    </w:p>
    <w:p w14:paraId="0793B4F6" w14:textId="057EFE97" w:rsidR="00D23947" w:rsidRPr="00DC2AC7" w:rsidRDefault="00724055" w:rsidP="005E5224">
      <w:pPr>
        <w:jc w:val="both"/>
        <w:rPr>
          <w:lang w:val="sr-Latn-ME"/>
        </w:rPr>
      </w:pPr>
      <w:r w:rsidRPr="00DC2AC7">
        <w:rPr>
          <w:rFonts w:eastAsia="Times New Roman"/>
          <w:lang w:val="sr-Latn-ME"/>
        </w:rPr>
        <w:t xml:space="preserve">Uređaj </w:t>
      </w:r>
      <w:r w:rsidR="00E9662A" w:rsidRPr="00DC2AC7">
        <w:rPr>
          <w:rFonts w:eastAsia="Times New Roman"/>
          <w:lang w:val="sr-Latn-ME"/>
        </w:rPr>
        <w:t>za intravensku infuziju i oprema</w:t>
      </w:r>
      <w:r w:rsidRPr="00DC2AC7">
        <w:rPr>
          <w:rFonts w:eastAsia="Times New Roman"/>
          <w:lang w:val="sr-Latn-ME"/>
        </w:rPr>
        <w:t xml:space="preserve"> za</w:t>
      </w:r>
      <w:r w:rsidR="00E9662A" w:rsidRPr="00DC2AC7">
        <w:rPr>
          <w:rFonts w:eastAsia="Times New Roman"/>
          <w:lang w:val="sr-Latn-ME"/>
        </w:rPr>
        <w:t xml:space="preserve"> </w:t>
      </w:r>
      <w:r w:rsidR="00035015" w:rsidRPr="00DC2AC7">
        <w:rPr>
          <w:rFonts w:eastAsia="Times New Roman"/>
          <w:lang w:val="sr-Latn-ME"/>
        </w:rPr>
        <w:t>primjenu</w:t>
      </w:r>
      <w:r w:rsidRPr="00DC2AC7">
        <w:rPr>
          <w:rFonts w:eastAsia="Times New Roman"/>
          <w:lang w:val="sr-Latn-ME"/>
        </w:rPr>
        <w:t xml:space="preserve"> moraju </w:t>
      </w:r>
      <w:r w:rsidR="00B306CC" w:rsidRPr="00DC2AC7">
        <w:rPr>
          <w:rFonts w:eastAsia="Times New Roman"/>
          <w:lang w:val="sr-Latn-ME"/>
        </w:rPr>
        <w:t xml:space="preserve">biti pod </w:t>
      </w:r>
      <w:r w:rsidR="0018770F" w:rsidRPr="00DC2AC7">
        <w:rPr>
          <w:rFonts w:eastAsia="Times New Roman"/>
          <w:lang w:val="sr-Latn-ME"/>
        </w:rPr>
        <w:t>čestim nadzorom</w:t>
      </w:r>
      <w:r w:rsidR="00B306CC" w:rsidRPr="00DC2AC7">
        <w:rPr>
          <w:rFonts w:eastAsia="Times New Roman"/>
          <w:lang w:val="sr-Latn-ME"/>
        </w:rPr>
        <w:t>.</w:t>
      </w:r>
    </w:p>
    <w:p w14:paraId="4891E87B" w14:textId="77777777" w:rsidR="00D23947" w:rsidRPr="00DC2AC7" w:rsidRDefault="00D23947" w:rsidP="005E5224">
      <w:pPr>
        <w:jc w:val="both"/>
        <w:rPr>
          <w:lang w:val="sr-Latn-ME"/>
        </w:rPr>
      </w:pPr>
    </w:p>
    <w:p w14:paraId="2090897B" w14:textId="77777777" w:rsidR="00D23947" w:rsidRPr="00DC2AC7" w:rsidRDefault="00F9721D" w:rsidP="005E5224">
      <w:pPr>
        <w:jc w:val="both"/>
        <w:rPr>
          <w:lang w:val="sr-Latn-ME"/>
        </w:rPr>
      </w:pPr>
      <w:r w:rsidRPr="00DC2AC7">
        <w:rPr>
          <w:rFonts w:eastAsia="Times New Roman"/>
          <w:u w:val="single"/>
          <w:lang w:val="sr-Latn-ME"/>
        </w:rPr>
        <w:t>P</w:t>
      </w:r>
      <w:r w:rsidR="00724055" w:rsidRPr="00DC2AC7">
        <w:rPr>
          <w:rFonts w:eastAsia="Times New Roman"/>
          <w:u w:val="single"/>
          <w:lang w:val="sr-Latn-ME"/>
        </w:rPr>
        <w:t xml:space="preserve">roblemi povezani s </w:t>
      </w:r>
      <w:r w:rsidRPr="00DC2AC7">
        <w:rPr>
          <w:rFonts w:eastAsia="Times New Roman"/>
          <w:u w:val="single"/>
          <w:lang w:val="sr-Latn-ME"/>
        </w:rPr>
        <w:t>gl</w:t>
      </w:r>
      <w:r w:rsidR="00724055" w:rsidRPr="00DC2AC7">
        <w:rPr>
          <w:rFonts w:eastAsia="Times New Roman"/>
          <w:u w:val="single"/>
          <w:lang w:val="sr-Latn-ME"/>
        </w:rPr>
        <w:t>ik</w:t>
      </w:r>
      <w:r w:rsidRPr="00DC2AC7">
        <w:rPr>
          <w:rFonts w:eastAsia="Times New Roman"/>
          <w:u w:val="single"/>
          <w:lang w:val="sr-Latn-ME"/>
        </w:rPr>
        <w:t>emi</w:t>
      </w:r>
      <w:r w:rsidR="00724055" w:rsidRPr="00DC2AC7">
        <w:rPr>
          <w:rFonts w:eastAsia="Times New Roman"/>
          <w:u w:val="single"/>
          <w:lang w:val="sr-Latn-ME"/>
        </w:rPr>
        <w:t>jom</w:t>
      </w:r>
      <w:r w:rsidR="00E9662A" w:rsidRPr="00DC2AC7">
        <w:rPr>
          <w:rFonts w:eastAsia="Times New Roman"/>
          <w:u w:val="single"/>
          <w:lang w:val="sr-Latn-ME"/>
        </w:rPr>
        <w:t xml:space="preserve"> kod djece</w:t>
      </w:r>
    </w:p>
    <w:p w14:paraId="63F70282" w14:textId="60F47181" w:rsidR="00D23947" w:rsidRPr="00DC2AC7" w:rsidRDefault="00724055" w:rsidP="005E5224">
      <w:pPr>
        <w:jc w:val="both"/>
        <w:rPr>
          <w:lang w:val="sr-Latn-ME"/>
        </w:rPr>
      </w:pPr>
      <w:r w:rsidRPr="00DC2AC7">
        <w:rPr>
          <w:rFonts w:eastAsia="Times New Roman"/>
          <w:lang w:val="sr-Latn-ME"/>
        </w:rPr>
        <w:t xml:space="preserve">Novorođenčad – </w:t>
      </w:r>
      <w:r w:rsidR="00E9662A" w:rsidRPr="00DC2AC7">
        <w:rPr>
          <w:rFonts w:eastAsia="Times New Roman"/>
          <w:lang w:val="sr-Latn-ME"/>
        </w:rPr>
        <w:t>naročito</w:t>
      </w:r>
      <w:r w:rsidRPr="00DC2AC7">
        <w:rPr>
          <w:rFonts w:eastAsia="Times New Roman"/>
          <w:lang w:val="sr-Latn-ME"/>
        </w:rPr>
        <w:t xml:space="preserve"> ona rođena </w:t>
      </w:r>
      <w:r w:rsidR="00E9662A" w:rsidRPr="00DC2AC7">
        <w:rPr>
          <w:rFonts w:eastAsia="Times New Roman"/>
          <w:lang w:val="sr-Latn-ME"/>
        </w:rPr>
        <w:t>pr</w:t>
      </w:r>
      <w:r w:rsidR="00751068" w:rsidRPr="00DC2AC7">
        <w:rPr>
          <w:rFonts w:eastAsia="Times New Roman"/>
          <w:lang w:val="sr-Latn-ME"/>
        </w:rPr>
        <w:t>ij</w:t>
      </w:r>
      <w:r w:rsidR="00E9662A" w:rsidRPr="00DC2AC7">
        <w:rPr>
          <w:rFonts w:eastAsia="Times New Roman"/>
          <w:lang w:val="sr-Latn-ME"/>
        </w:rPr>
        <w:t>evremeno</w:t>
      </w:r>
      <w:r w:rsidRPr="00DC2AC7">
        <w:rPr>
          <w:rFonts w:eastAsia="Times New Roman"/>
          <w:lang w:val="sr-Latn-ME"/>
        </w:rPr>
        <w:t xml:space="preserve"> i s malom porođajnom težinom – </w:t>
      </w:r>
      <w:r w:rsidR="00E9662A" w:rsidRPr="00DC2AC7">
        <w:rPr>
          <w:rFonts w:eastAsia="Times New Roman"/>
          <w:lang w:val="sr-Latn-ME"/>
        </w:rPr>
        <w:t xml:space="preserve">imaju povećan </w:t>
      </w:r>
      <w:r w:rsidRPr="00DC2AC7">
        <w:rPr>
          <w:rFonts w:eastAsia="Times New Roman"/>
          <w:lang w:val="sr-Latn-ME"/>
        </w:rPr>
        <w:t>rizik od razvoja hipo- ili hiperglikemije</w:t>
      </w:r>
      <w:r w:rsidR="00614995" w:rsidRPr="00DC2AC7">
        <w:rPr>
          <w:rFonts w:eastAsia="Times New Roman"/>
          <w:lang w:val="sr-Latn-ME"/>
        </w:rPr>
        <w:t>,</w:t>
      </w:r>
      <w:r w:rsidRPr="00DC2AC7">
        <w:rPr>
          <w:rFonts w:eastAsia="Times New Roman"/>
          <w:lang w:val="sr-Latn-ME"/>
        </w:rPr>
        <w:t xml:space="preserve"> i stoga </w:t>
      </w:r>
      <w:r w:rsidR="00E9662A" w:rsidRPr="00DC2AC7">
        <w:rPr>
          <w:rFonts w:eastAsia="Times New Roman"/>
          <w:lang w:val="sr-Latn-ME"/>
        </w:rPr>
        <w:t xml:space="preserve">im </w:t>
      </w:r>
      <w:r w:rsidRPr="00DC2AC7">
        <w:rPr>
          <w:rFonts w:eastAsia="Times New Roman"/>
          <w:lang w:val="sr-Latn-ME"/>
        </w:rPr>
        <w:t>je</w:t>
      </w:r>
      <w:r w:rsidR="00E9662A" w:rsidRPr="00DC2AC7">
        <w:rPr>
          <w:rFonts w:eastAsia="Times New Roman"/>
          <w:lang w:val="sr-Latn-ME"/>
        </w:rPr>
        <w:t xml:space="preserve"> potrebno pažljivo praćenje to</w:t>
      </w:r>
      <w:r w:rsidRPr="00DC2AC7">
        <w:rPr>
          <w:rFonts w:eastAsia="Times New Roman"/>
          <w:lang w:val="sr-Latn-ME"/>
        </w:rPr>
        <w:t xml:space="preserve">kom </w:t>
      </w:r>
      <w:r w:rsidR="00751068" w:rsidRPr="00DC2AC7">
        <w:rPr>
          <w:rFonts w:eastAsia="Times New Roman"/>
          <w:lang w:val="sr-Latn-ME"/>
        </w:rPr>
        <w:t>terapije</w:t>
      </w:r>
      <w:r w:rsidRPr="00DC2AC7">
        <w:rPr>
          <w:rFonts w:eastAsia="Times New Roman"/>
          <w:lang w:val="sr-Latn-ME"/>
        </w:rPr>
        <w:t xml:space="preserve"> intravenskim </w:t>
      </w:r>
      <w:r w:rsidR="00E9662A" w:rsidRPr="00DC2AC7">
        <w:rPr>
          <w:rFonts w:eastAsia="Times New Roman"/>
          <w:lang w:val="sr-Latn-ME"/>
        </w:rPr>
        <w:t>rastvorima</w:t>
      </w:r>
      <w:r w:rsidRPr="00DC2AC7">
        <w:rPr>
          <w:rFonts w:eastAsia="Times New Roman"/>
          <w:lang w:val="sr-Latn-ME"/>
        </w:rPr>
        <w:t xml:space="preserve"> glukoze kako bi se </w:t>
      </w:r>
      <w:r w:rsidR="00E9662A" w:rsidRPr="00DC2AC7">
        <w:rPr>
          <w:rFonts w:eastAsia="Times New Roman"/>
          <w:lang w:val="sr-Latn-ME"/>
        </w:rPr>
        <w:t>obezbijedila</w:t>
      </w:r>
      <w:r w:rsidRPr="00DC2AC7">
        <w:rPr>
          <w:rFonts w:eastAsia="Times New Roman"/>
          <w:lang w:val="sr-Latn-ME"/>
        </w:rPr>
        <w:t xml:space="preserve"> odgovarajuća kontro</w:t>
      </w:r>
      <w:r w:rsidR="00E9662A" w:rsidRPr="00DC2AC7">
        <w:rPr>
          <w:rFonts w:eastAsia="Times New Roman"/>
          <w:lang w:val="sr-Latn-ME"/>
        </w:rPr>
        <w:t xml:space="preserve">la glikemije </w:t>
      </w:r>
      <w:r w:rsidR="00751068" w:rsidRPr="00DC2AC7">
        <w:rPr>
          <w:rFonts w:eastAsia="Times New Roman"/>
          <w:lang w:val="sr-Latn-ME"/>
        </w:rPr>
        <w:t>i izbjegli potencijalni</w:t>
      </w:r>
      <w:r w:rsidRPr="00DC2AC7">
        <w:rPr>
          <w:rFonts w:eastAsia="Times New Roman"/>
          <w:lang w:val="sr-Latn-ME"/>
        </w:rPr>
        <w:t xml:space="preserve"> dugo</w:t>
      </w:r>
      <w:r w:rsidR="00E9662A" w:rsidRPr="00DC2AC7">
        <w:rPr>
          <w:rFonts w:eastAsia="Times New Roman"/>
          <w:lang w:val="sr-Latn-ME"/>
        </w:rPr>
        <w:t>ročn</w:t>
      </w:r>
      <w:r w:rsidR="00751068" w:rsidRPr="00DC2AC7">
        <w:rPr>
          <w:rFonts w:eastAsia="Times New Roman"/>
          <w:lang w:val="sr-Latn-ME"/>
        </w:rPr>
        <w:t>i neželjeni efekti</w:t>
      </w:r>
      <w:r w:rsidR="00E9662A" w:rsidRPr="00DC2AC7">
        <w:rPr>
          <w:rFonts w:eastAsia="Times New Roman"/>
          <w:lang w:val="sr-Latn-ME"/>
        </w:rPr>
        <w:t>. Hipoglikemija kod</w:t>
      </w:r>
      <w:r w:rsidRPr="00DC2AC7">
        <w:rPr>
          <w:rFonts w:eastAsia="Times New Roman"/>
          <w:lang w:val="sr-Latn-ME"/>
        </w:rPr>
        <w:t xml:space="preserve"> novorođenčeta može </w:t>
      </w:r>
      <w:r w:rsidR="00E9662A" w:rsidRPr="00DC2AC7">
        <w:rPr>
          <w:rFonts w:eastAsia="Times New Roman"/>
          <w:lang w:val="sr-Latn-ME"/>
        </w:rPr>
        <w:t>izazvati</w:t>
      </w:r>
      <w:r w:rsidRPr="00DC2AC7">
        <w:rPr>
          <w:rFonts w:eastAsia="Times New Roman"/>
          <w:lang w:val="sr-Latn-ME"/>
        </w:rPr>
        <w:t xml:space="preserve"> </w:t>
      </w:r>
      <w:r w:rsidR="00E9662A" w:rsidRPr="00DC2AC7">
        <w:rPr>
          <w:rFonts w:eastAsia="Times New Roman"/>
          <w:lang w:val="sr-Latn-ME"/>
        </w:rPr>
        <w:t>produžene napad</w:t>
      </w:r>
      <w:r w:rsidRPr="00DC2AC7">
        <w:rPr>
          <w:rFonts w:eastAsia="Times New Roman"/>
          <w:lang w:val="sr-Latn-ME"/>
        </w:rPr>
        <w:t xml:space="preserve">e, komu i </w:t>
      </w:r>
      <w:r w:rsidR="00614995" w:rsidRPr="00DC2AC7">
        <w:rPr>
          <w:rFonts w:eastAsia="Times New Roman"/>
          <w:lang w:val="sr-Latn-ME"/>
        </w:rPr>
        <w:t>cerebralna oštećenja</w:t>
      </w:r>
      <w:r w:rsidRPr="00DC2AC7">
        <w:rPr>
          <w:rFonts w:eastAsia="Times New Roman"/>
          <w:lang w:val="sr-Latn-ME"/>
        </w:rPr>
        <w:t>. Hiperglikemija je povezana s intraventrikularnim krvarenjem, kasnom pojavom bakterijske i gljivične infekcije, retinopatijom nedonoščadi, nekrotizirajućim enterokolitisom, bronho</w:t>
      </w:r>
      <w:r w:rsidR="00E9662A" w:rsidRPr="00DC2AC7">
        <w:rPr>
          <w:rFonts w:eastAsia="Times New Roman"/>
          <w:lang w:val="sr-Latn-ME"/>
        </w:rPr>
        <w:t>pulmonalnom displazijom, produž</w:t>
      </w:r>
      <w:r w:rsidRPr="00DC2AC7">
        <w:rPr>
          <w:rFonts w:eastAsia="Times New Roman"/>
          <w:lang w:val="sr-Latn-ME"/>
        </w:rPr>
        <w:t>enim boravkom u bolnici i smrću</w:t>
      </w:r>
      <w:r w:rsidR="00F9721D" w:rsidRPr="00DC2AC7">
        <w:rPr>
          <w:rFonts w:eastAsia="Times New Roman"/>
          <w:lang w:val="sr-Latn-ME"/>
        </w:rPr>
        <w:t>.</w:t>
      </w:r>
    </w:p>
    <w:p w14:paraId="1628125E" w14:textId="77777777" w:rsidR="00D23947" w:rsidRPr="00DC2AC7" w:rsidRDefault="00D23947" w:rsidP="005E5224">
      <w:pPr>
        <w:jc w:val="both"/>
        <w:rPr>
          <w:lang w:val="sr-Latn-ME"/>
        </w:rPr>
      </w:pPr>
    </w:p>
    <w:p w14:paraId="1A554B29" w14:textId="7C305CE0" w:rsidR="00D23947" w:rsidRPr="00DC2AC7" w:rsidRDefault="00F9721D" w:rsidP="005E5224">
      <w:pPr>
        <w:jc w:val="both"/>
        <w:rPr>
          <w:lang w:val="sr-Latn-ME"/>
        </w:rPr>
      </w:pPr>
      <w:r w:rsidRPr="00DC2AC7">
        <w:rPr>
          <w:rFonts w:eastAsia="Times New Roman"/>
          <w:u w:val="single"/>
          <w:lang w:val="sr-Latn-ME"/>
        </w:rPr>
        <w:t>P</w:t>
      </w:r>
      <w:r w:rsidR="00724055" w:rsidRPr="00DC2AC7">
        <w:rPr>
          <w:rFonts w:eastAsia="Times New Roman"/>
          <w:u w:val="single"/>
          <w:lang w:val="sr-Latn-ME"/>
        </w:rPr>
        <w:t xml:space="preserve">roblemi povezani s </w:t>
      </w:r>
      <w:r w:rsidRPr="00DC2AC7">
        <w:rPr>
          <w:rFonts w:eastAsia="Times New Roman"/>
          <w:u w:val="single"/>
          <w:lang w:val="sr-Latn-ME"/>
        </w:rPr>
        <w:t>h</w:t>
      </w:r>
      <w:r w:rsidR="00724055" w:rsidRPr="00DC2AC7">
        <w:rPr>
          <w:rFonts w:eastAsia="Times New Roman"/>
          <w:u w:val="single"/>
          <w:lang w:val="sr-Latn-ME"/>
        </w:rPr>
        <w:t>i</w:t>
      </w:r>
      <w:r w:rsidRPr="00DC2AC7">
        <w:rPr>
          <w:rFonts w:eastAsia="Times New Roman"/>
          <w:u w:val="single"/>
          <w:lang w:val="sr-Latn-ME"/>
        </w:rPr>
        <w:t>ponatr</w:t>
      </w:r>
      <w:r w:rsidR="00614995" w:rsidRPr="00DC2AC7">
        <w:rPr>
          <w:rFonts w:eastAsia="Times New Roman"/>
          <w:u w:val="single"/>
          <w:lang w:val="sr-Latn-ME"/>
        </w:rPr>
        <w:t>ij</w:t>
      </w:r>
      <w:r w:rsidRPr="00DC2AC7">
        <w:rPr>
          <w:rFonts w:eastAsia="Times New Roman"/>
          <w:u w:val="single"/>
          <w:lang w:val="sr-Latn-ME"/>
        </w:rPr>
        <w:t>emi</w:t>
      </w:r>
      <w:r w:rsidR="00724055" w:rsidRPr="00DC2AC7">
        <w:rPr>
          <w:rFonts w:eastAsia="Times New Roman"/>
          <w:u w:val="single"/>
          <w:lang w:val="sr-Latn-ME"/>
        </w:rPr>
        <w:t>jom</w:t>
      </w:r>
      <w:r w:rsidR="00E9662A" w:rsidRPr="00DC2AC7">
        <w:rPr>
          <w:rFonts w:eastAsia="Times New Roman"/>
          <w:u w:val="single"/>
          <w:lang w:val="sr-Latn-ME"/>
        </w:rPr>
        <w:t xml:space="preserve"> kod djece</w:t>
      </w:r>
    </w:p>
    <w:p w14:paraId="55312169" w14:textId="370E8590" w:rsidR="00D23947" w:rsidRPr="00DC2AC7" w:rsidRDefault="00724055" w:rsidP="005E5224">
      <w:pPr>
        <w:numPr>
          <w:ilvl w:val="0"/>
          <w:numId w:val="9"/>
        </w:numPr>
        <w:tabs>
          <w:tab w:val="left" w:pos="360"/>
        </w:tabs>
        <w:ind w:left="360" w:hanging="184"/>
        <w:jc w:val="both"/>
        <w:rPr>
          <w:rFonts w:eastAsia="Times New Roman"/>
          <w:lang w:val="sr-Latn-ME"/>
        </w:rPr>
      </w:pPr>
      <w:r w:rsidRPr="00DC2AC7">
        <w:rPr>
          <w:rFonts w:eastAsia="Times New Roman"/>
          <w:lang w:val="sr-Latn-ME"/>
        </w:rPr>
        <w:t>Djeca (uključujući novorođenčad i stariju djecu) su pod povećanim rizikom od razvoja</w:t>
      </w:r>
      <w:r w:rsidR="00A02030" w:rsidRPr="00DC2AC7">
        <w:rPr>
          <w:rFonts w:eastAsia="Times New Roman"/>
          <w:lang w:val="sr-Latn-ME"/>
        </w:rPr>
        <w:t xml:space="preserve"> </w:t>
      </w:r>
      <w:r w:rsidRPr="00DC2AC7">
        <w:rPr>
          <w:rFonts w:eastAsia="Times New Roman"/>
          <w:lang w:val="sr-Latn-ME"/>
        </w:rPr>
        <w:t>hipoosmotske hiponatr</w:t>
      </w:r>
      <w:r w:rsidR="00614995" w:rsidRPr="00DC2AC7">
        <w:rPr>
          <w:rFonts w:eastAsia="Times New Roman"/>
          <w:lang w:val="sr-Latn-ME"/>
        </w:rPr>
        <w:t>ij</w:t>
      </w:r>
      <w:r w:rsidRPr="00DC2AC7">
        <w:rPr>
          <w:rFonts w:eastAsia="Times New Roman"/>
          <w:lang w:val="sr-Latn-ME"/>
        </w:rPr>
        <w:t xml:space="preserve">emije, </w:t>
      </w:r>
      <w:r w:rsidR="00751068" w:rsidRPr="00DC2AC7">
        <w:rPr>
          <w:rFonts w:eastAsia="Times New Roman"/>
          <w:lang w:val="sr-Latn-ME"/>
        </w:rPr>
        <w:t xml:space="preserve">kao i od razvoja </w:t>
      </w:r>
      <w:r w:rsidR="00614995" w:rsidRPr="00DC2AC7">
        <w:rPr>
          <w:rFonts w:eastAsia="Times New Roman"/>
          <w:lang w:val="sr-Latn-ME"/>
        </w:rPr>
        <w:t xml:space="preserve">hiponatrijemijske </w:t>
      </w:r>
      <w:r w:rsidRPr="00DC2AC7">
        <w:rPr>
          <w:rFonts w:eastAsia="Times New Roman"/>
          <w:lang w:val="sr-Latn-ME"/>
        </w:rPr>
        <w:t>encefalopatije</w:t>
      </w:r>
      <w:r w:rsidR="00F9721D" w:rsidRPr="00DC2AC7">
        <w:rPr>
          <w:rFonts w:eastAsia="Times New Roman"/>
          <w:lang w:val="sr-Latn-ME"/>
        </w:rPr>
        <w:t>.</w:t>
      </w:r>
    </w:p>
    <w:p w14:paraId="58DB97DA" w14:textId="77777777" w:rsidR="00D23947" w:rsidRPr="00DC2AC7" w:rsidRDefault="00E9662A" w:rsidP="005E5224">
      <w:pPr>
        <w:numPr>
          <w:ilvl w:val="0"/>
          <w:numId w:val="10"/>
        </w:numPr>
        <w:tabs>
          <w:tab w:val="left" w:pos="360"/>
        </w:tabs>
        <w:ind w:left="360" w:hanging="184"/>
        <w:jc w:val="both"/>
        <w:rPr>
          <w:rFonts w:eastAsia="Times New Roman"/>
          <w:lang w:val="sr-Latn-ME"/>
        </w:rPr>
      </w:pPr>
      <w:r w:rsidRPr="00DC2AC7">
        <w:rPr>
          <w:rFonts w:eastAsia="Times New Roman"/>
          <w:lang w:val="sr-Latn-ME"/>
        </w:rPr>
        <w:t>Koncentracije elektrolita u plazmi treba pažljivo pratiti u pedijatrijskoj populaciji</w:t>
      </w:r>
      <w:r w:rsidR="00F9721D" w:rsidRPr="00DC2AC7">
        <w:rPr>
          <w:rFonts w:eastAsia="Times New Roman"/>
          <w:lang w:val="sr-Latn-ME"/>
        </w:rPr>
        <w:t>.</w:t>
      </w:r>
    </w:p>
    <w:p w14:paraId="7B5D76CF" w14:textId="29C95F26" w:rsidR="00D23947" w:rsidRPr="00DC2AC7" w:rsidRDefault="00751068" w:rsidP="005E5224">
      <w:pPr>
        <w:numPr>
          <w:ilvl w:val="0"/>
          <w:numId w:val="10"/>
        </w:numPr>
        <w:tabs>
          <w:tab w:val="left" w:pos="360"/>
        </w:tabs>
        <w:ind w:left="360" w:right="-8" w:hanging="184"/>
        <w:jc w:val="both"/>
        <w:rPr>
          <w:rFonts w:eastAsia="Times New Roman"/>
          <w:lang w:val="sr-Latn-ME"/>
        </w:rPr>
      </w:pPr>
      <w:r w:rsidRPr="00DC2AC7">
        <w:rPr>
          <w:rFonts w:eastAsia="Times New Roman"/>
          <w:lang w:val="sr-Latn-ME"/>
        </w:rPr>
        <w:t>Nagla</w:t>
      </w:r>
      <w:r w:rsidR="00E9662A" w:rsidRPr="00DC2AC7">
        <w:rPr>
          <w:rFonts w:eastAsia="Times New Roman"/>
          <w:lang w:val="sr-Latn-ME"/>
        </w:rPr>
        <w:t xml:space="preserve"> korekcija hipoosmotske hiponatr</w:t>
      </w:r>
      <w:r w:rsidR="004D5D00" w:rsidRPr="00DC2AC7">
        <w:rPr>
          <w:rFonts w:eastAsia="Times New Roman"/>
          <w:lang w:val="sr-Latn-ME"/>
        </w:rPr>
        <w:t>ij</w:t>
      </w:r>
      <w:r w:rsidR="00E9662A" w:rsidRPr="00DC2AC7">
        <w:rPr>
          <w:rFonts w:eastAsia="Times New Roman"/>
          <w:lang w:val="sr-Latn-ME"/>
        </w:rPr>
        <w:t>emije potencijalno je opasna (rizik od ozbiljnih</w:t>
      </w:r>
      <w:r w:rsidR="00A02030" w:rsidRPr="00DC2AC7">
        <w:rPr>
          <w:rFonts w:eastAsia="Times New Roman"/>
          <w:lang w:val="sr-Latn-ME"/>
        </w:rPr>
        <w:t xml:space="preserve"> </w:t>
      </w:r>
      <w:r w:rsidR="00E9662A" w:rsidRPr="00DC2AC7">
        <w:rPr>
          <w:rFonts w:eastAsia="Times New Roman"/>
          <w:lang w:val="sr-Latn-ME"/>
        </w:rPr>
        <w:t>neuroloških komplikacija</w:t>
      </w:r>
      <w:r w:rsidR="00F9721D" w:rsidRPr="00DC2AC7">
        <w:rPr>
          <w:rFonts w:eastAsia="Times New Roman"/>
          <w:lang w:val="sr-Latn-ME"/>
        </w:rPr>
        <w:t>).</w:t>
      </w:r>
    </w:p>
    <w:p w14:paraId="4BA3E3A0" w14:textId="77777777" w:rsidR="00D23947" w:rsidRPr="00DC2AC7" w:rsidRDefault="00E9662A" w:rsidP="005E5224">
      <w:pPr>
        <w:numPr>
          <w:ilvl w:val="0"/>
          <w:numId w:val="10"/>
        </w:numPr>
        <w:tabs>
          <w:tab w:val="left" w:pos="360"/>
        </w:tabs>
        <w:ind w:left="360" w:right="-8" w:hanging="184"/>
        <w:jc w:val="both"/>
        <w:rPr>
          <w:rFonts w:eastAsia="Times New Roman"/>
          <w:lang w:val="sr-Latn-ME"/>
        </w:rPr>
      </w:pPr>
      <w:r w:rsidRPr="00DC2AC7">
        <w:rPr>
          <w:rFonts w:eastAsia="Times New Roman"/>
          <w:lang w:val="sr-Latn-ME"/>
        </w:rPr>
        <w:t xml:space="preserve">Doziranje, brzinu i trajanje primjene treba da odredi ljekar s iskustvom u </w:t>
      </w:r>
      <w:r w:rsidR="006D07BE" w:rsidRPr="00DC2AC7">
        <w:rPr>
          <w:rFonts w:eastAsia="Times New Roman"/>
          <w:lang w:val="sr-Latn-ME"/>
        </w:rPr>
        <w:t>pedijatrijskoj terapiji intravenskom tećnošću</w:t>
      </w:r>
      <w:r w:rsidR="00F9721D" w:rsidRPr="00DC2AC7">
        <w:rPr>
          <w:rFonts w:eastAsia="Times New Roman"/>
          <w:lang w:val="sr-Latn-ME"/>
        </w:rPr>
        <w:t>.</w:t>
      </w:r>
    </w:p>
    <w:p w14:paraId="696057D9" w14:textId="77777777" w:rsidR="00D23947" w:rsidRPr="00DC2AC7" w:rsidRDefault="00D23947" w:rsidP="005E5224">
      <w:pPr>
        <w:jc w:val="both"/>
        <w:rPr>
          <w:lang w:val="sr-Latn-ME"/>
        </w:rPr>
      </w:pPr>
    </w:p>
    <w:p w14:paraId="30172129" w14:textId="44915F24" w:rsidR="00D23947" w:rsidRPr="00DC2AC7" w:rsidRDefault="004D5D00" w:rsidP="005E5224">
      <w:pPr>
        <w:jc w:val="both"/>
        <w:rPr>
          <w:lang w:val="sr-Latn-ME"/>
        </w:rPr>
      </w:pPr>
      <w:r w:rsidRPr="00DC2AC7">
        <w:rPr>
          <w:rFonts w:eastAsia="Times New Roman"/>
          <w:u w:val="single"/>
          <w:lang w:val="sr-Latn-ME"/>
        </w:rPr>
        <w:t>Primjena kod starijih pacijenata</w:t>
      </w:r>
    </w:p>
    <w:p w14:paraId="347A8D4D" w14:textId="1004E380" w:rsidR="00D23947" w:rsidRPr="00DC2AC7" w:rsidRDefault="00751068" w:rsidP="005E5224">
      <w:pPr>
        <w:numPr>
          <w:ilvl w:val="0"/>
          <w:numId w:val="11"/>
        </w:numPr>
        <w:tabs>
          <w:tab w:val="left" w:pos="360"/>
        </w:tabs>
        <w:ind w:left="360" w:right="-8" w:hanging="273"/>
        <w:jc w:val="both"/>
        <w:rPr>
          <w:rFonts w:eastAsia="Times New Roman"/>
          <w:lang w:val="sr-Latn-ME"/>
        </w:rPr>
      </w:pPr>
      <w:r w:rsidRPr="00DC2AC7">
        <w:rPr>
          <w:rFonts w:eastAsia="Times New Roman"/>
          <w:lang w:val="sr-Latn-ME"/>
        </w:rPr>
        <w:t>Kada se određuje vrsta</w:t>
      </w:r>
      <w:r w:rsidR="00E9662A" w:rsidRPr="00DC2AC7">
        <w:rPr>
          <w:rFonts w:eastAsia="Times New Roman"/>
          <w:lang w:val="sr-Latn-ME"/>
        </w:rPr>
        <w:t xml:space="preserve"> </w:t>
      </w:r>
      <w:r w:rsidR="006D07BE" w:rsidRPr="00DC2AC7">
        <w:rPr>
          <w:rFonts w:eastAsia="Times New Roman"/>
          <w:lang w:val="sr-Latn-ME"/>
        </w:rPr>
        <w:t>rastvora</w:t>
      </w:r>
      <w:r w:rsidR="00E9662A" w:rsidRPr="00DC2AC7">
        <w:rPr>
          <w:rFonts w:eastAsia="Times New Roman"/>
          <w:lang w:val="sr-Latn-ME"/>
        </w:rPr>
        <w:t xml:space="preserve"> za infuziju i </w:t>
      </w:r>
      <w:r w:rsidRPr="00DC2AC7">
        <w:rPr>
          <w:rFonts w:eastAsia="Times New Roman"/>
          <w:lang w:val="sr-Latn-ME"/>
        </w:rPr>
        <w:t xml:space="preserve">volumen/brzina infuzije kod starijih </w:t>
      </w:r>
      <w:r w:rsidR="006D07BE" w:rsidRPr="00DC2AC7">
        <w:rPr>
          <w:rFonts w:eastAsia="Times New Roman"/>
          <w:lang w:val="sr-Latn-ME"/>
        </w:rPr>
        <w:t>pacijen</w:t>
      </w:r>
      <w:r w:rsidRPr="00DC2AC7">
        <w:rPr>
          <w:rFonts w:eastAsia="Times New Roman"/>
          <w:lang w:val="sr-Latn-ME"/>
        </w:rPr>
        <w:t>a</w:t>
      </w:r>
      <w:r w:rsidR="006D07BE" w:rsidRPr="00DC2AC7">
        <w:rPr>
          <w:rFonts w:eastAsia="Times New Roman"/>
          <w:lang w:val="sr-Latn-ME"/>
        </w:rPr>
        <w:t>ta</w:t>
      </w:r>
      <w:r w:rsidRPr="00DC2AC7">
        <w:rPr>
          <w:rFonts w:eastAsia="Times New Roman"/>
          <w:lang w:val="sr-Latn-ME"/>
        </w:rPr>
        <w:t>, uz</w:t>
      </w:r>
      <w:r w:rsidR="00E9662A" w:rsidRPr="00DC2AC7">
        <w:rPr>
          <w:rFonts w:eastAsia="Times New Roman"/>
          <w:lang w:val="sr-Latn-ME"/>
        </w:rPr>
        <w:t>e</w:t>
      </w:r>
      <w:r w:rsidRPr="00DC2AC7">
        <w:rPr>
          <w:rFonts w:eastAsia="Times New Roman"/>
          <w:lang w:val="sr-Latn-ME"/>
        </w:rPr>
        <w:t>ti</w:t>
      </w:r>
      <w:r w:rsidR="00E9662A" w:rsidRPr="00DC2AC7">
        <w:rPr>
          <w:rFonts w:eastAsia="Times New Roman"/>
          <w:lang w:val="sr-Latn-ME"/>
        </w:rPr>
        <w:t xml:space="preserve"> u obzir da je </w:t>
      </w:r>
      <w:r w:rsidR="006D07BE" w:rsidRPr="00DC2AC7">
        <w:rPr>
          <w:rFonts w:eastAsia="Times New Roman"/>
          <w:lang w:val="sr-Latn-ME"/>
        </w:rPr>
        <w:t>kod</w:t>
      </w:r>
      <w:r w:rsidR="00E9662A" w:rsidRPr="00DC2AC7">
        <w:rPr>
          <w:rFonts w:eastAsia="Times New Roman"/>
          <w:lang w:val="sr-Latn-ME"/>
        </w:rPr>
        <w:t xml:space="preserve"> </w:t>
      </w:r>
      <w:r w:rsidR="006D07BE" w:rsidRPr="00DC2AC7">
        <w:rPr>
          <w:rFonts w:eastAsia="Times New Roman"/>
          <w:lang w:val="sr-Latn-ME"/>
        </w:rPr>
        <w:t>g</w:t>
      </w:r>
      <w:r w:rsidR="00E9662A" w:rsidRPr="00DC2AC7">
        <w:rPr>
          <w:rFonts w:eastAsia="Times New Roman"/>
          <w:lang w:val="sr-Latn-ME"/>
        </w:rPr>
        <w:t>erijatrijski</w:t>
      </w:r>
      <w:r w:rsidR="006D07BE" w:rsidRPr="00DC2AC7">
        <w:rPr>
          <w:rFonts w:eastAsia="Times New Roman"/>
          <w:lang w:val="sr-Latn-ME"/>
        </w:rPr>
        <w:t>h</w:t>
      </w:r>
      <w:r w:rsidR="00E9662A" w:rsidRPr="00DC2AC7">
        <w:rPr>
          <w:rFonts w:eastAsia="Times New Roman"/>
          <w:lang w:val="sr-Latn-ME"/>
        </w:rPr>
        <w:t xml:space="preserve"> </w:t>
      </w:r>
      <w:r w:rsidR="006D07BE" w:rsidRPr="00DC2AC7">
        <w:rPr>
          <w:rFonts w:eastAsia="Times New Roman"/>
          <w:lang w:val="sr-Latn-ME"/>
        </w:rPr>
        <w:t xml:space="preserve">pacijenata </w:t>
      </w:r>
      <w:r w:rsidR="004D5D00" w:rsidRPr="00DC2AC7">
        <w:rPr>
          <w:rFonts w:eastAsia="Times New Roman"/>
          <w:lang w:val="sr-Latn-ME"/>
        </w:rPr>
        <w:t xml:space="preserve">uopšteno </w:t>
      </w:r>
      <w:r w:rsidR="006D07BE" w:rsidRPr="00DC2AC7">
        <w:rPr>
          <w:rFonts w:eastAsia="Times New Roman"/>
          <w:lang w:val="sr-Latn-ME"/>
        </w:rPr>
        <w:t xml:space="preserve">veća vjerovatnoća da </w:t>
      </w:r>
      <w:r w:rsidRPr="00DC2AC7">
        <w:rPr>
          <w:rFonts w:eastAsia="Times New Roman"/>
          <w:lang w:val="sr-Latn-ME"/>
        </w:rPr>
        <w:t>boluju od kardioloških</w:t>
      </w:r>
      <w:r w:rsidR="006D07BE" w:rsidRPr="00DC2AC7">
        <w:rPr>
          <w:rFonts w:eastAsia="Times New Roman"/>
          <w:lang w:val="sr-Latn-ME"/>
        </w:rPr>
        <w:t xml:space="preserve">, </w:t>
      </w:r>
      <w:r w:rsidRPr="00DC2AC7">
        <w:rPr>
          <w:rFonts w:eastAsia="Times New Roman"/>
          <w:lang w:val="sr-Latn-ME"/>
        </w:rPr>
        <w:t>renalnih</w:t>
      </w:r>
      <w:r w:rsidR="00E9662A" w:rsidRPr="00DC2AC7">
        <w:rPr>
          <w:rFonts w:eastAsia="Times New Roman"/>
          <w:lang w:val="sr-Latn-ME"/>
        </w:rPr>
        <w:t xml:space="preserve">, </w:t>
      </w:r>
      <w:r w:rsidRPr="00DC2AC7">
        <w:rPr>
          <w:rFonts w:eastAsia="Times New Roman"/>
          <w:lang w:val="sr-Latn-ME"/>
        </w:rPr>
        <w:t xml:space="preserve">hepatičnih i </w:t>
      </w:r>
      <w:r w:rsidR="00E9662A" w:rsidRPr="00DC2AC7">
        <w:rPr>
          <w:rFonts w:eastAsia="Times New Roman"/>
          <w:lang w:val="sr-Latn-ME"/>
        </w:rPr>
        <w:t>dru</w:t>
      </w:r>
      <w:r w:rsidR="006D07BE" w:rsidRPr="00DC2AC7">
        <w:rPr>
          <w:rFonts w:eastAsia="Times New Roman"/>
          <w:lang w:val="sr-Latn-ME"/>
        </w:rPr>
        <w:t>g</w:t>
      </w:r>
      <w:r w:rsidRPr="00DC2AC7">
        <w:rPr>
          <w:rFonts w:eastAsia="Times New Roman"/>
          <w:lang w:val="sr-Latn-ME"/>
        </w:rPr>
        <w:t>ih</w:t>
      </w:r>
      <w:r w:rsidR="00E9662A" w:rsidRPr="00DC2AC7">
        <w:rPr>
          <w:rFonts w:eastAsia="Times New Roman"/>
          <w:lang w:val="sr-Latn-ME"/>
        </w:rPr>
        <w:t xml:space="preserve"> </w:t>
      </w:r>
      <w:r w:rsidR="006D07BE" w:rsidRPr="00DC2AC7">
        <w:rPr>
          <w:rFonts w:eastAsia="Times New Roman"/>
          <w:lang w:val="sr-Latn-ME"/>
        </w:rPr>
        <w:t>o</w:t>
      </w:r>
      <w:r w:rsidR="00E9662A" w:rsidRPr="00DC2AC7">
        <w:rPr>
          <w:rFonts w:eastAsia="Times New Roman"/>
          <w:lang w:val="sr-Latn-ME"/>
        </w:rPr>
        <w:t>bol</w:t>
      </w:r>
      <w:r w:rsidR="006D07BE" w:rsidRPr="00DC2AC7">
        <w:rPr>
          <w:rFonts w:eastAsia="Times New Roman"/>
          <w:lang w:val="sr-Latn-ME"/>
        </w:rPr>
        <w:t>jenja</w:t>
      </w:r>
      <w:r w:rsidR="00E9662A" w:rsidRPr="00DC2AC7">
        <w:rPr>
          <w:rFonts w:eastAsia="Times New Roman"/>
          <w:lang w:val="sr-Latn-ME"/>
        </w:rPr>
        <w:t xml:space="preserve"> ili </w:t>
      </w:r>
      <w:r w:rsidR="004D5D00" w:rsidRPr="00DC2AC7">
        <w:rPr>
          <w:rFonts w:eastAsia="Times New Roman"/>
          <w:lang w:val="sr-Latn-ME"/>
        </w:rPr>
        <w:t xml:space="preserve">da </w:t>
      </w:r>
      <w:r w:rsidR="00E9662A" w:rsidRPr="00DC2AC7">
        <w:rPr>
          <w:rFonts w:eastAsia="Times New Roman"/>
          <w:lang w:val="sr-Latn-ME"/>
        </w:rPr>
        <w:t>isto</w:t>
      </w:r>
      <w:r w:rsidRPr="00DC2AC7">
        <w:rPr>
          <w:rFonts w:eastAsia="Times New Roman"/>
          <w:lang w:val="sr-Latn-ME"/>
        </w:rPr>
        <w:t>vremeno upotrebljavaju</w:t>
      </w:r>
      <w:r w:rsidR="006D07BE" w:rsidRPr="00DC2AC7">
        <w:rPr>
          <w:rFonts w:eastAsia="Times New Roman"/>
          <w:lang w:val="sr-Latn-ME"/>
        </w:rPr>
        <w:t xml:space="preserve"> </w:t>
      </w:r>
      <w:r w:rsidRPr="00DC2AC7">
        <w:rPr>
          <w:rFonts w:eastAsia="Times New Roman"/>
          <w:lang w:val="sr-Latn-ME"/>
        </w:rPr>
        <w:t xml:space="preserve">drugu </w:t>
      </w:r>
      <w:r w:rsidR="006D07BE" w:rsidRPr="00DC2AC7">
        <w:rPr>
          <w:rFonts w:eastAsia="Times New Roman"/>
          <w:lang w:val="sr-Latn-ME"/>
        </w:rPr>
        <w:t>terapiju</w:t>
      </w:r>
      <w:r w:rsidR="00F9721D" w:rsidRPr="00DC2AC7">
        <w:rPr>
          <w:rFonts w:eastAsia="Times New Roman"/>
          <w:lang w:val="sr-Latn-ME"/>
        </w:rPr>
        <w:t>.</w:t>
      </w:r>
    </w:p>
    <w:p w14:paraId="5C8B96D1" w14:textId="77777777" w:rsidR="00D23947" w:rsidRPr="00DC2AC7" w:rsidRDefault="00D23947" w:rsidP="005E5224">
      <w:pPr>
        <w:jc w:val="both"/>
        <w:rPr>
          <w:lang w:val="sr-Latn-ME"/>
        </w:rPr>
      </w:pPr>
    </w:p>
    <w:p w14:paraId="7225CA95" w14:textId="77777777" w:rsidR="00D23947" w:rsidRPr="00DC2AC7" w:rsidRDefault="00E9662A" w:rsidP="005E5224">
      <w:pPr>
        <w:jc w:val="both"/>
        <w:rPr>
          <w:lang w:val="sr-Latn-ME"/>
        </w:rPr>
      </w:pPr>
      <w:r w:rsidRPr="00DC2AC7">
        <w:rPr>
          <w:rFonts w:eastAsia="Times New Roman"/>
          <w:u w:val="single"/>
          <w:lang w:val="sr-Latn-ME"/>
        </w:rPr>
        <w:lastRenderedPageBreak/>
        <w:t>Krv</w:t>
      </w:r>
    </w:p>
    <w:p w14:paraId="2ED99D3B" w14:textId="77777777" w:rsidR="00D23947" w:rsidRPr="00DC2AC7" w:rsidRDefault="00D23947" w:rsidP="005E5224">
      <w:pPr>
        <w:jc w:val="both"/>
        <w:rPr>
          <w:lang w:val="sr-Latn-ME"/>
        </w:rPr>
      </w:pPr>
    </w:p>
    <w:p w14:paraId="6D71B7DF" w14:textId="3028A799" w:rsidR="00D23947" w:rsidRPr="00DC2AC7" w:rsidRDefault="00F9721D" w:rsidP="005E5224">
      <w:pPr>
        <w:numPr>
          <w:ilvl w:val="0"/>
          <w:numId w:val="12"/>
        </w:numPr>
        <w:tabs>
          <w:tab w:val="left" w:pos="360"/>
        </w:tabs>
        <w:ind w:left="360" w:right="-8" w:hanging="184"/>
        <w:jc w:val="both"/>
        <w:rPr>
          <w:rFonts w:eastAsia="Times New Roman"/>
          <w:lang w:val="sr-Latn-ME"/>
        </w:rPr>
      </w:pPr>
      <w:r w:rsidRPr="00DC2AC7">
        <w:rPr>
          <w:rFonts w:eastAsia="Times New Roman"/>
          <w:lang w:val="sr-Latn-ME"/>
        </w:rPr>
        <w:t>Glu</w:t>
      </w:r>
      <w:r w:rsidR="006D07BE" w:rsidRPr="00DC2AC7">
        <w:rPr>
          <w:rFonts w:eastAsia="Times New Roman"/>
          <w:lang w:val="sr-Latn-ME"/>
        </w:rPr>
        <w:t>kozu</w:t>
      </w:r>
      <w:r w:rsidRPr="00DC2AC7">
        <w:rPr>
          <w:rFonts w:eastAsia="Times New Roman"/>
          <w:lang w:val="sr-Latn-ME"/>
        </w:rPr>
        <w:t xml:space="preserve"> 5% (</w:t>
      </w:r>
      <w:r w:rsidR="00E9662A" w:rsidRPr="00DC2AC7">
        <w:rPr>
          <w:rFonts w:eastAsia="Times New Roman"/>
          <w:lang w:val="sr-Latn-ME"/>
        </w:rPr>
        <w:t>voden</w:t>
      </w:r>
      <w:r w:rsidR="006D07BE" w:rsidRPr="00DC2AC7">
        <w:rPr>
          <w:rFonts w:eastAsia="Times New Roman"/>
          <w:lang w:val="sr-Latn-ME"/>
        </w:rPr>
        <w:t>i</w:t>
      </w:r>
      <w:r w:rsidR="00E9662A" w:rsidRPr="00DC2AC7">
        <w:rPr>
          <w:rFonts w:eastAsia="Times New Roman"/>
          <w:lang w:val="sr-Latn-ME"/>
        </w:rPr>
        <w:t xml:space="preserve">, tj. </w:t>
      </w:r>
      <w:r w:rsidR="006D07BE" w:rsidRPr="00DC2AC7">
        <w:rPr>
          <w:rFonts w:eastAsia="Times New Roman"/>
          <w:lang w:val="sr-Latn-ME"/>
        </w:rPr>
        <w:t>rastvor</w:t>
      </w:r>
      <w:r w:rsidR="00E9662A" w:rsidRPr="00DC2AC7">
        <w:rPr>
          <w:rFonts w:eastAsia="Times New Roman"/>
          <w:lang w:val="sr-Latn-ME"/>
        </w:rPr>
        <w:t xml:space="preserve"> glukoze bez elektrolita) ne </w:t>
      </w:r>
      <w:r w:rsidR="006D07BE" w:rsidRPr="00DC2AC7">
        <w:rPr>
          <w:rFonts w:eastAsia="Times New Roman"/>
          <w:lang w:val="sr-Latn-ME"/>
        </w:rPr>
        <w:t>treba</w:t>
      </w:r>
      <w:r w:rsidR="00E9662A" w:rsidRPr="00DC2AC7">
        <w:rPr>
          <w:rFonts w:eastAsia="Times New Roman"/>
          <w:lang w:val="sr-Latn-ME"/>
        </w:rPr>
        <w:t xml:space="preserve"> davati istovremeno s</w:t>
      </w:r>
      <w:r w:rsidR="006D07BE" w:rsidRPr="00DC2AC7">
        <w:rPr>
          <w:rFonts w:eastAsia="Times New Roman"/>
          <w:lang w:val="sr-Latn-ME"/>
        </w:rPr>
        <w:t>a</w:t>
      </w:r>
      <w:r w:rsidR="00E9662A" w:rsidRPr="00DC2AC7">
        <w:rPr>
          <w:rFonts w:eastAsia="Times New Roman"/>
          <w:lang w:val="sr-Latn-ME"/>
        </w:rPr>
        <w:t xml:space="preserve">, prije ili nakon davanja krvi kroz </w:t>
      </w:r>
      <w:r w:rsidR="004D5D00" w:rsidRPr="00DC2AC7">
        <w:rPr>
          <w:rFonts w:eastAsia="Times New Roman"/>
          <w:lang w:val="sr-Latn-ME"/>
        </w:rPr>
        <w:t xml:space="preserve">isti set </w:t>
      </w:r>
      <w:r w:rsidR="00E9662A" w:rsidRPr="00DC2AC7">
        <w:rPr>
          <w:rFonts w:eastAsia="Times New Roman"/>
          <w:lang w:val="sr-Latn-ME"/>
        </w:rPr>
        <w:t>za infuziju, jer može doći do hemolize i pseudoaglutinacije</w:t>
      </w:r>
      <w:r w:rsidRPr="00DC2AC7">
        <w:rPr>
          <w:rFonts w:eastAsia="Times New Roman"/>
          <w:lang w:val="sr-Latn-ME"/>
        </w:rPr>
        <w:t>.</w:t>
      </w:r>
    </w:p>
    <w:p w14:paraId="3EA7E53E" w14:textId="77777777" w:rsidR="00D23947" w:rsidRPr="00DC2AC7" w:rsidRDefault="00D23947" w:rsidP="005E5224">
      <w:pPr>
        <w:jc w:val="both"/>
        <w:rPr>
          <w:lang w:val="sr-Latn-ME"/>
        </w:rPr>
      </w:pPr>
    </w:p>
    <w:p w14:paraId="4A123F7C" w14:textId="2EB4DAC2" w:rsidR="00D23947" w:rsidRPr="00DC2AC7" w:rsidRDefault="00751068" w:rsidP="005E5224">
      <w:pPr>
        <w:ind w:right="-8"/>
        <w:jc w:val="both"/>
        <w:rPr>
          <w:lang w:val="sr-Latn-ME"/>
        </w:rPr>
      </w:pPr>
      <w:r w:rsidRPr="00DC2AC7">
        <w:rPr>
          <w:rFonts w:eastAsia="Times New Roman"/>
          <w:lang w:val="sr-Latn-ME"/>
        </w:rPr>
        <w:t>Dodavanje drugog</w:t>
      </w:r>
      <w:r w:rsidR="00E9662A" w:rsidRPr="00DC2AC7">
        <w:rPr>
          <w:rFonts w:eastAsia="Times New Roman"/>
          <w:lang w:val="sr-Latn-ME"/>
        </w:rPr>
        <w:t xml:space="preserve"> l</w:t>
      </w:r>
      <w:r w:rsidRPr="00DC2AC7">
        <w:rPr>
          <w:rFonts w:eastAsia="Times New Roman"/>
          <w:lang w:val="sr-Latn-ME"/>
        </w:rPr>
        <w:t>ijek</w:t>
      </w:r>
      <w:r w:rsidR="00E9662A" w:rsidRPr="00DC2AC7">
        <w:rPr>
          <w:rFonts w:eastAsia="Times New Roman"/>
          <w:lang w:val="sr-Latn-ME"/>
        </w:rPr>
        <w:t>a il</w:t>
      </w:r>
      <w:r w:rsidR="006D07BE" w:rsidRPr="00DC2AC7">
        <w:rPr>
          <w:rFonts w:eastAsia="Times New Roman"/>
          <w:lang w:val="sr-Latn-ME"/>
        </w:rPr>
        <w:t xml:space="preserve">i </w:t>
      </w:r>
      <w:r w:rsidRPr="00DC2AC7">
        <w:rPr>
          <w:rFonts w:eastAsia="Times New Roman"/>
          <w:lang w:val="sr-Latn-ME"/>
        </w:rPr>
        <w:t>nepravilna primjena</w:t>
      </w:r>
      <w:r w:rsidR="00E9662A" w:rsidRPr="00DC2AC7">
        <w:rPr>
          <w:rFonts w:eastAsia="Times New Roman"/>
          <w:lang w:val="sr-Latn-ME"/>
        </w:rPr>
        <w:t xml:space="preserve"> </w:t>
      </w:r>
      <w:r w:rsidRPr="00DC2AC7">
        <w:rPr>
          <w:rFonts w:eastAsia="Times New Roman"/>
          <w:lang w:val="sr-Latn-ME"/>
        </w:rPr>
        <w:t xml:space="preserve">infuzije </w:t>
      </w:r>
      <w:r w:rsidR="00E9662A" w:rsidRPr="00DC2AC7">
        <w:rPr>
          <w:rFonts w:eastAsia="Times New Roman"/>
          <w:lang w:val="sr-Latn-ME"/>
        </w:rPr>
        <w:t>mo</w:t>
      </w:r>
      <w:r w:rsidRPr="00DC2AC7">
        <w:rPr>
          <w:rFonts w:eastAsia="Times New Roman"/>
          <w:lang w:val="sr-Latn-ME"/>
        </w:rPr>
        <w:t>gu</w:t>
      </w:r>
      <w:r w:rsidR="00E9662A" w:rsidRPr="00DC2AC7">
        <w:rPr>
          <w:rFonts w:eastAsia="Times New Roman"/>
          <w:lang w:val="sr-Latn-ME"/>
        </w:rPr>
        <w:t xml:space="preserve"> </w:t>
      </w:r>
      <w:r w:rsidR="006D07BE" w:rsidRPr="00DC2AC7">
        <w:rPr>
          <w:rFonts w:eastAsia="Times New Roman"/>
          <w:lang w:val="sr-Latn-ME"/>
        </w:rPr>
        <w:t>izazvati</w:t>
      </w:r>
      <w:r w:rsidR="00E9662A" w:rsidRPr="00DC2AC7">
        <w:rPr>
          <w:rFonts w:eastAsia="Times New Roman"/>
          <w:lang w:val="sr-Latn-ME"/>
        </w:rPr>
        <w:t xml:space="preserve"> </w:t>
      </w:r>
      <w:r w:rsidRPr="00DC2AC7">
        <w:rPr>
          <w:rFonts w:eastAsia="Times New Roman"/>
          <w:lang w:val="sr-Latn-ME"/>
        </w:rPr>
        <w:t>febrilnu reakciju</w:t>
      </w:r>
      <w:r w:rsidR="00E9662A" w:rsidRPr="00DC2AC7">
        <w:rPr>
          <w:rFonts w:eastAsia="Times New Roman"/>
          <w:lang w:val="sr-Latn-ME"/>
        </w:rPr>
        <w:t xml:space="preserve"> </w:t>
      </w:r>
      <w:r w:rsidR="006D07BE" w:rsidRPr="00DC2AC7">
        <w:rPr>
          <w:rFonts w:eastAsia="Times New Roman"/>
          <w:lang w:val="sr-Latn-ME"/>
        </w:rPr>
        <w:t>u</w:t>
      </w:r>
      <w:r w:rsidRPr="00DC2AC7">
        <w:rPr>
          <w:rFonts w:eastAsia="Times New Roman"/>
          <w:lang w:val="sr-Latn-ME"/>
        </w:rPr>
        <w:t>zrokovanu mogućim</w:t>
      </w:r>
      <w:r w:rsidR="00E9662A" w:rsidRPr="00DC2AC7">
        <w:rPr>
          <w:rFonts w:eastAsia="Times New Roman"/>
          <w:lang w:val="sr-Latn-ME"/>
        </w:rPr>
        <w:t xml:space="preserve"> uno</w:t>
      </w:r>
      <w:r w:rsidRPr="00DC2AC7">
        <w:rPr>
          <w:rFonts w:eastAsia="Times New Roman"/>
          <w:lang w:val="sr-Latn-ME"/>
        </w:rPr>
        <w:t>som</w:t>
      </w:r>
      <w:r w:rsidR="00E9662A" w:rsidRPr="00DC2AC7">
        <w:rPr>
          <w:rFonts w:eastAsia="Times New Roman"/>
          <w:lang w:val="sr-Latn-ME"/>
        </w:rPr>
        <w:t xml:space="preserve"> pirogena</w:t>
      </w:r>
      <w:r w:rsidRPr="00DC2AC7">
        <w:rPr>
          <w:rFonts w:eastAsia="Times New Roman"/>
          <w:lang w:val="sr-Latn-ME"/>
        </w:rPr>
        <w:t xml:space="preserve"> u organizam</w:t>
      </w:r>
      <w:r w:rsidR="00E9662A" w:rsidRPr="00DC2AC7">
        <w:rPr>
          <w:rFonts w:eastAsia="Times New Roman"/>
          <w:lang w:val="sr-Latn-ME"/>
        </w:rPr>
        <w:t xml:space="preserve">. U slučaju </w:t>
      </w:r>
      <w:r w:rsidRPr="00DC2AC7">
        <w:rPr>
          <w:rFonts w:eastAsia="Times New Roman"/>
          <w:lang w:val="sr-Latn-ME"/>
        </w:rPr>
        <w:t xml:space="preserve">neželjene reakcije, </w:t>
      </w:r>
      <w:r w:rsidR="004D5D00" w:rsidRPr="00DC2AC7">
        <w:rPr>
          <w:rFonts w:eastAsia="Times New Roman"/>
          <w:lang w:val="sr-Latn-ME"/>
        </w:rPr>
        <w:t xml:space="preserve">infuzija se mora </w:t>
      </w:r>
      <w:r w:rsidRPr="00DC2AC7">
        <w:rPr>
          <w:rFonts w:eastAsia="Times New Roman"/>
          <w:lang w:val="sr-Latn-ME"/>
        </w:rPr>
        <w:t xml:space="preserve">bez odlaganja </w:t>
      </w:r>
      <w:r w:rsidR="00E9662A" w:rsidRPr="00DC2AC7">
        <w:rPr>
          <w:rFonts w:eastAsia="Times New Roman"/>
          <w:lang w:val="sr-Latn-ME"/>
        </w:rPr>
        <w:t>prekinuti</w:t>
      </w:r>
      <w:r w:rsidR="00F9721D" w:rsidRPr="00DC2AC7">
        <w:rPr>
          <w:rFonts w:eastAsia="Times New Roman"/>
          <w:lang w:val="sr-Latn-ME"/>
        </w:rPr>
        <w:t>.</w:t>
      </w:r>
    </w:p>
    <w:p w14:paraId="52444556" w14:textId="77777777" w:rsidR="00D23947" w:rsidRPr="00DC2AC7" w:rsidRDefault="00D23947" w:rsidP="005E5224">
      <w:pPr>
        <w:jc w:val="both"/>
        <w:rPr>
          <w:lang w:val="sr-Latn-ME"/>
        </w:rPr>
      </w:pPr>
    </w:p>
    <w:p w14:paraId="2024DF2B" w14:textId="77777777" w:rsidR="00D23947" w:rsidRPr="00DC2AC7" w:rsidRDefault="00F9721D" w:rsidP="005E5224">
      <w:pPr>
        <w:tabs>
          <w:tab w:val="left" w:pos="540"/>
        </w:tabs>
        <w:jc w:val="both"/>
        <w:rPr>
          <w:lang w:val="sr-Latn-ME"/>
        </w:rPr>
      </w:pPr>
      <w:r w:rsidRPr="00DC2AC7">
        <w:rPr>
          <w:rFonts w:eastAsia="Times New Roman"/>
          <w:b/>
          <w:bCs/>
          <w:lang w:val="sr-Latn-ME"/>
        </w:rPr>
        <w:t>4.5</w:t>
      </w:r>
      <w:r w:rsidRPr="00DC2AC7">
        <w:rPr>
          <w:lang w:val="sr-Latn-ME"/>
        </w:rPr>
        <w:tab/>
      </w:r>
      <w:r w:rsidR="006D07BE" w:rsidRPr="00DC2AC7">
        <w:rPr>
          <w:rFonts w:eastAsia="Times New Roman"/>
          <w:b/>
          <w:bCs/>
          <w:lang w:val="sr-Latn-ME"/>
        </w:rPr>
        <w:t>Interakcije s drugim ljekovima i drugi oblici interakcija</w:t>
      </w:r>
    </w:p>
    <w:p w14:paraId="41922FD1" w14:textId="77777777" w:rsidR="00D23947" w:rsidRPr="00DC2AC7" w:rsidRDefault="00D23947" w:rsidP="005E5224">
      <w:pPr>
        <w:jc w:val="both"/>
        <w:rPr>
          <w:lang w:val="sr-Latn-ME"/>
        </w:rPr>
      </w:pPr>
    </w:p>
    <w:p w14:paraId="20412B70" w14:textId="2EB8AEAE" w:rsidR="00D23947" w:rsidRPr="00DC2AC7" w:rsidRDefault="006D07BE" w:rsidP="005E5224">
      <w:pPr>
        <w:ind w:right="-8"/>
        <w:jc w:val="both"/>
        <w:rPr>
          <w:lang w:val="sr-Latn-ME"/>
        </w:rPr>
      </w:pPr>
      <w:r w:rsidRPr="00DC2AC7">
        <w:rPr>
          <w:rFonts w:eastAsia="Times New Roman"/>
          <w:lang w:val="sr-Latn-ME"/>
        </w:rPr>
        <w:t xml:space="preserve">I glikemijske efekte </w:t>
      </w:r>
      <w:r w:rsidR="00BB4DB6" w:rsidRPr="00DC2AC7">
        <w:rPr>
          <w:rFonts w:eastAsia="Times New Roman"/>
          <w:lang w:val="sr-Latn-ME"/>
        </w:rPr>
        <w:t xml:space="preserve">rastvora glukoze </w:t>
      </w:r>
      <w:r w:rsidRPr="00DC2AC7">
        <w:rPr>
          <w:rFonts w:eastAsia="Times New Roman"/>
          <w:lang w:val="sr-Latn-ME"/>
        </w:rPr>
        <w:t xml:space="preserve">5% i </w:t>
      </w:r>
      <w:r w:rsidR="007C1249" w:rsidRPr="00DC2AC7">
        <w:rPr>
          <w:rFonts w:eastAsia="Times New Roman"/>
          <w:lang w:val="sr-Latn-ME"/>
        </w:rPr>
        <w:t xml:space="preserve">njegove </w:t>
      </w:r>
      <w:r w:rsidRPr="00DC2AC7">
        <w:rPr>
          <w:rFonts w:eastAsia="Times New Roman"/>
          <w:lang w:val="sr-Latn-ME"/>
        </w:rPr>
        <w:t xml:space="preserve">efekte na </w:t>
      </w:r>
      <w:r w:rsidR="001D4D8B" w:rsidRPr="00DC2AC7">
        <w:rPr>
          <w:rFonts w:eastAsia="Times New Roman"/>
          <w:lang w:val="sr-Latn-ME"/>
        </w:rPr>
        <w:t>balans</w:t>
      </w:r>
      <w:r w:rsidRPr="00DC2AC7">
        <w:rPr>
          <w:rFonts w:eastAsia="Times New Roman"/>
          <w:lang w:val="sr-Latn-ME"/>
        </w:rPr>
        <w:t xml:space="preserve"> </w:t>
      </w:r>
      <w:r w:rsidR="001D4D8B" w:rsidRPr="00DC2AC7">
        <w:rPr>
          <w:rFonts w:eastAsia="Times New Roman"/>
          <w:lang w:val="sr-Latn-ME"/>
        </w:rPr>
        <w:t>tečnosti</w:t>
      </w:r>
      <w:r w:rsidRPr="00DC2AC7">
        <w:rPr>
          <w:rFonts w:eastAsia="Times New Roman"/>
          <w:lang w:val="sr-Latn-ME"/>
        </w:rPr>
        <w:t xml:space="preserve"> i elektrolita treba uzeti u obzir kada se koristi glukoza 5% kod pacijenata koji se liječe drugim supstancama koje utiču na kontrolu glikemije ili </w:t>
      </w:r>
      <w:r w:rsidR="001D4D8B" w:rsidRPr="00DC2AC7">
        <w:rPr>
          <w:rFonts w:eastAsia="Times New Roman"/>
          <w:lang w:val="sr-Latn-ME"/>
        </w:rPr>
        <w:t>balans</w:t>
      </w:r>
      <w:r w:rsidRPr="00DC2AC7">
        <w:rPr>
          <w:rFonts w:eastAsia="Times New Roman"/>
          <w:lang w:val="sr-Latn-ME"/>
        </w:rPr>
        <w:t xml:space="preserve"> tečnosti i/ili elektrolita</w:t>
      </w:r>
      <w:r w:rsidR="00F9721D" w:rsidRPr="00DC2AC7">
        <w:rPr>
          <w:rFonts w:eastAsia="Times New Roman"/>
          <w:lang w:val="sr-Latn-ME"/>
        </w:rPr>
        <w:t>.</w:t>
      </w:r>
    </w:p>
    <w:p w14:paraId="7F2C183D" w14:textId="77777777" w:rsidR="00D23947" w:rsidRPr="00DC2AC7" w:rsidRDefault="00D23947" w:rsidP="005E5224">
      <w:pPr>
        <w:jc w:val="both"/>
        <w:rPr>
          <w:lang w:val="sr-Latn-ME"/>
        </w:rPr>
      </w:pPr>
    </w:p>
    <w:p w14:paraId="59AAD0F9" w14:textId="77777777" w:rsidR="00D23947" w:rsidRPr="00DC2AC7" w:rsidRDefault="006D07BE" w:rsidP="005E5224">
      <w:pPr>
        <w:jc w:val="both"/>
        <w:rPr>
          <w:lang w:val="sr-Latn-ME"/>
        </w:rPr>
      </w:pPr>
      <w:r w:rsidRPr="00DC2AC7">
        <w:rPr>
          <w:rFonts w:eastAsia="Times New Roman"/>
          <w:lang w:val="sr-Latn-ME"/>
        </w:rPr>
        <w:t>Istovremena primjena kateholamina i steroida smanjuje unos glukoze</w:t>
      </w:r>
      <w:r w:rsidR="00F9721D" w:rsidRPr="00DC2AC7">
        <w:rPr>
          <w:rFonts w:eastAsia="Times New Roman"/>
          <w:lang w:val="sr-Latn-ME"/>
        </w:rPr>
        <w:t>.</w:t>
      </w:r>
    </w:p>
    <w:p w14:paraId="091FC131" w14:textId="77777777" w:rsidR="00D23947" w:rsidRPr="00DC2AC7" w:rsidRDefault="00D23947" w:rsidP="005E5224">
      <w:pPr>
        <w:jc w:val="both"/>
        <w:rPr>
          <w:lang w:val="sr-Latn-ME"/>
        </w:rPr>
      </w:pPr>
    </w:p>
    <w:p w14:paraId="22433B63" w14:textId="77777777" w:rsidR="00D23947" w:rsidRPr="00DC2AC7" w:rsidRDefault="006D07BE" w:rsidP="005E5224">
      <w:pPr>
        <w:jc w:val="both"/>
        <w:rPr>
          <w:lang w:val="sr-Latn-ME"/>
        </w:rPr>
      </w:pPr>
      <w:r w:rsidRPr="00DC2AC7">
        <w:rPr>
          <w:rFonts w:eastAsia="Times New Roman"/>
          <w:i/>
          <w:iCs/>
          <w:lang w:val="sr-Latn-ME"/>
        </w:rPr>
        <w:t xml:space="preserve">Ljekovi koji dovode do pojačanog </w:t>
      </w:r>
      <w:r w:rsidR="001D4D8B" w:rsidRPr="00DC2AC7">
        <w:rPr>
          <w:rFonts w:eastAsia="Times New Roman"/>
          <w:i/>
          <w:iCs/>
          <w:lang w:val="sr-Latn-ME"/>
        </w:rPr>
        <w:t>dejstva</w:t>
      </w:r>
      <w:r w:rsidRPr="00DC2AC7">
        <w:rPr>
          <w:rFonts w:eastAsia="Times New Roman"/>
          <w:i/>
          <w:iCs/>
          <w:lang w:val="sr-Latn-ME"/>
        </w:rPr>
        <w:t xml:space="preserve"> vazopresina</w:t>
      </w:r>
    </w:p>
    <w:p w14:paraId="0849FC7E" w14:textId="68BD42DA" w:rsidR="00D23947" w:rsidRPr="00DC2AC7" w:rsidRDefault="001D4D8B" w:rsidP="005E5224">
      <w:pPr>
        <w:jc w:val="both"/>
        <w:rPr>
          <w:lang w:val="sr-Latn-ME"/>
        </w:rPr>
      </w:pPr>
      <w:r w:rsidRPr="00DC2AC7">
        <w:rPr>
          <w:rFonts w:eastAsia="Times New Roman"/>
          <w:lang w:val="sr-Latn-ME"/>
        </w:rPr>
        <w:t>L</w:t>
      </w:r>
      <w:r w:rsidR="006D07BE" w:rsidRPr="00DC2AC7">
        <w:rPr>
          <w:rFonts w:eastAsia="Times New Roman"/>
          <w:lang w:val="sr-Latn-ME"/>
        </w:rPr>
        <w:t xml:space="preserve">jekovi </w:t>
      </w:r>
      <w:r w:rsidRPr="00DC2AC7">
        <w:rPr>
          <w:rFonts w:eastAsia="Times New Roman"/>
          <w:lang w:val="sr-Latn-ME"/>
        </w:rPr>
        <w:t xml:space="preserve">navedeni u daljem tekstu </w:t>
      </w:r>
      <w:r w:rsidR="006D07BE" w:rsidRPr="00DC2AC7">
        <w:rPr>
          <w:rFonts w:eastAsia="Times New Roman"/>
          <w:lang w:val="sr-Latn-ME"/>
        </w:rPr>
        <w:t xml:space="preserve">povećavaju </w:t>
      </w:r>
      <w:r w:rsidRPr="00DC2AC7">
        <w:rPr>
          <w:rFonts w:eastAsia="Times New Roman"/>
          <w:lang w:val="sr-Latn-ME"/>
        </w:rPr>
        <w:t>efekat</w:t>
      </w:r>
      <w:r w:rsidR="006D07BE" w:rsidRPr="00DC2AC7">
        <w:rPr>
          <w:rFonts w:eastAsia="Times New Roman"/>
          <w:lang w:val="sr-Latn-ME"/>
        </w:rPr>
        <w:t xml:space="preserve"> vazopresina, dovod</w:t>
      </w:r>
      <w:r w:rsidRPr="00DC2AC7">
        <w:rPr>
          <w:rFonts w:eastAsia="Times New Roman"/>
          <w:lang w:val="sr-Latn-ME"/>
        </w:rPr>
        <w:t>eći do smanjene</w:t>
      </w:r>
      <w:r w:rsidR="006D07BE" w:rsidRPr="00DC2AC7">
        <w:rPr>
          <w:rFonts w:eastAsia="Times New Roman"/>
          <w:lang w:val="sr-Latn-ME"/>
        </w:rPr>
        <w:t xml:space="preserve"> </w:t>
      </w:r>
      <w:r w:rsidRPr="00DC2AC7">
        <w:rPr>
          <w:rFonts w:eastAsia="Times New Roman"/>
          <w:lang w:val="sr-Latn-ME"/>
        </w:rPr>
        <w:t xml:space="preserve">renalne eliminacije vode bez elektrolita </w:t>
      </w:r>
      <w:r w:rsidR="006D07BE" w:rsidRPr="00DC2AC7">
        <w:rPr>
          <w:rFonts w:eastAsia="Times New Roman"/>
          <w:lang w:val="sr-Latn-ME"/>
        </w:rPr>
        <w:t>i povećava</w:t>
      </w:r>
      <w:r w:rsidRPr="00DC2AC7">
        <w:rPr>
          <w:rFonts w:eastAsia="Times New Roman"/>
          <w:lang w:val="sr-Latn-ME"/>
        </w:rPr>
        <w:t>ju</w:t>
      </w:r>
      <w:r w:rsidR="006D07BE" w:rsidRPr="00DC2AC7">
        <w:rPr>
          <w:rFonts w:eastAsia="Times New Roman"/>
          <w:lang w:val="sr-Latn-ME"/>
        </w:rPr>
        <w:t xml:space="preserve"> rizik od bolničk</w:t>
      </w:r>
      <w:r w:rsidRPr="00DC2AC7">
        <w:rPr>
          <w:rFonts w:eastAsia="Times New Roman"/>
          <w:lang w:val="sr-Latn-ME"/>
        </w:rPr>
        <w:t>i stečen</w:t>
      </w:r>
      <w:r w:rsidR="006D07BE" w:rsidRPr="00DC2AC7">
        <w:rPr>
          <w:rFonts w:eastAsia="Times New Roman"/>
          <w:lang w:val="sr-Latn-ME"/>
        </w:rPr>
        <w:t>e hiponatr</w:t>
      </w:r>
      <w:r w:rsidR="007C1249" w:rsidRPr="00DC2AC7">
        <w:rPr>
          <w:rFonts w:eastAsia="Times New Roman"/>
          <w:lang w:val="sr-Latn-ME"/>
        </w:rPr>
        <w:t>ij</w:t>
      </w:r>
      <w:r w:rsidR="006D07BE" w:rsidRPr="00DC2AC7">
        <w:rPr>
          <w:rFonts w:eastAsia="Times New Roman"/>
          <w:lang w:val="sr-Latn-ME"/>
        </w:rPr>
        <w:t xml:space="preserve">emije </w:t>
      </w:r>
      <w:r w:rsidRPr="00DC2AC7">
        <w:rPr>
          <w:rFonts w:eastAsia="Times New Roman"/>
          <w:lang w:val="sr-Latn-ME"/>
        </w:rPr>
        <w:t>praćene</w:t>
      </w:r>
      <w:r w:rsidR="006D07BE" w:rsidRPr="00DC2AC7">
        <w:rPr>
          <w:rFonts w:eastAsia="Times New Roman"/>
          <w:lang w:val="sr-Latn-ME"/>
        </w:rPr>
        <w:t xml:space="preserve"> </w:t>
      </w:r>
      <w:r w:rsidR="00344C48" w:rsidRPr="00DC2AC7">
        <w:rPr>
          <w:rFonts w:eastAsia="Times New Roman"/>
          <w:lang w:val="sr-Latn-ME"/>
        </w:rPr>
        <w:t>ne</w:t>
      </w:r>
      <w:r w:rsidRPr="00DC2AC7">
        <w:rPr>
          <w:rFonts w:eastAsia="Times New Roman"/>
          <w:lang w:val="sr-Latn-ME"/>
        </w:rPr>
        <w:t xml:space="preserve">adekvatno </w:t>
      </w:r>
      <w:r w:rsidR="00344C48" w:rsidRPr="00DC2AC7">
        <w:rPr>
          <w:rFonts w:eastAsia="Times New Roman"/>
          <w:lang w:val="sr-Latn-ME"/>
        </w:rPr>
        <w:t>balansiran</w:t>
      </w:r>
      <w:r w:rsidRPr="00DC2AC7">
        <w:rPr>
          <w:rFonts w:eastAsia="Times New Roman"/>
          <w:lang w:val="sr-Latn-ME"/>
        </w:rPr>
        <w:t>im tretmanom intravenskim</w:t>
      </w:r>
      <w:r w:rsidR="006D07BE" w:rsidRPr="00DC2AC7">
        <w:rPr>
          <w:rFonts w:eastAsia="Times New Roman"/>
          <w:lang w:val="sr-Latn-ME"/>
        </w:rPr>
        <w:t xml:space="preserve"> te</w:t>
      </w:r>
      <w:r w:rsidRPr="00DC2AC7">
        <w:rPr>
          <w:rFonts w:eastAsia="Times New Roman"/>
          <w:lang w:val="sr-Latn-ME"/>
        </w:rPr>
        <w:t>čnostima</w:t>
      </w:r>
      <w:r w:rsidR="00344C48" w:rsidRPr="00DC2AC7">
        <w:rPr>
          <w:rFonts w:eastAsia="Times New Roman"/>
          <w:lang w:val="sr-Latn-ME"/>
        </w:rPr>
        <w:t xml:space="preserve"> (vid</w:t>
      </w:r>
      <w:r w:rsidR="007C1249" w:rsidRPr="00DC2AC7">
        <w:rPr>
          <w:rFonts w:eastAsia="Times New Roman"/>
          <w:lang w:val="sr-Latn-ME"/>
        </w:rPr>
        <w:t>jet</w:t>
      </w:r>
      <w:r w:rsidR="006D07BE" w:rsidRPr="00DC2AC7">
        <w:rPr>
          <w:rFonts w:eastAsia="Times New Roman"/>
          <w:lang w:val="sr-Latn-ME"/>
        </w:rPr>
        <w:t xml:space="preserve">i </w:t>
      </w:r>
      <w:r w:rsidR="007C1249" w:rsidRPr="00DC2AC7">
        <w:rPr>
          <w:rFonts w:eastAsia="Times New Roman"/>
          <w:lang w:val="sr-Latn-ME"/>
        </w:rPr>
        <w:t xml:space="preserve">djelove </w:t>
      </w:r>
      <w:r w:rsidR="006D07BE" w:rsidRPr="00DC2AC7">
        <w:rPr>
          <w:rFonts w:eastAsia="Times New Roman"/>
          <w:lang w:val="sr-Latn-ME"/>
        </w:rPr>
        <w:t xml:space="preserve">4.2, 4.4 i </w:t>
      </w:r>
      <w:r w:rsidR="00F9721D" w:rsidRPr="00DC2AC7">
        <w:rPr>
          <w:rFonts w:eastAsia="Times New Roman"/>
          <w:lang w:val="sr-Latn-ME"/>
        </w:rPr>
        <w:t>4.8).</w:t>
      </w:r>
    </w:p>
    <w:p w14:paraId="487D60B1" w14:textId="58DB8FC0" w:rsidR="006D07BE" w:rsidRPr="00DC2AC7" w:rsidRDefault="00344C48" w:rsidP="005E5224">
      <w:pPr>
        <w:numPr>
          <w:ilvl w:val="0"/>
          <w:numId w:val="30"/>
        </w:numPr>
        <w:tabs>
          <w:tab w:val="left" w:pos="567"/>
        </w:tabs>
        <w:ind w:left="567" w:right="-8" w:hanging="211"/>
        <w:jc w:val="both"/>
        <w:rPr>
          <w:rFonts w:eastAsia="Symbol"/>
          <w:lang w:val="sr-Latn-ME"/>
        </w:rPr>
      </w:pPr>
      <w:r w:rsidRPr="00DC2AC7">
        <w:rPr>
          <w:rFonts w:eastAsia="Times New Roman"/>
          <w:lang w:val="sr-Latn-ME"/>
        </w:rPr>
        <w:t>L</w:t>
      </w:r>
      <w:r w:rsidR="006D07BE" w:rsidRPr="00DC2AC7">
        <w:rPr>
          <w:rFonts w:eastAsia="Times New Roman"/>
          <w:lang w:val="sr-Latn-ME"/>
        </w:rPr>
        <w:t>jekovi koji stimuli</w:t>
      </w:r>
      <w:r w:rsidRPr="00DC2AC7">
        <w:rPr>
          <w:rFonts w:eastAsia="Times New Roman"/>
          <w:lang w:val="sr-Latn-ME"/>
        </w:rPr>
        <w:t>šu</w:t>
      </w:r>
      <w:r w:rsidR="006D07BE" w:rsidRPr="00DC2AC7">
        <w:rPr>
          <w:rFonts w:eastAsia="Times New Roman"/>
          <w:lang w:val="sr-Latn-ME"/>
        </w:rPr>
        <w:t xml:space="preserve"> </w:t>
      </w:r>
      <w:r w:rsidRPr="00DC2AC7">
        <w:rPr>
          <w:rFonts w:eastAsia="Times New Roman"/>
          <w:lang w:val="sr-Latn-ME"/>
        </w:rPr>
        <w:t>oslobađanje vazopresina, npr.: h</w:t>
      </w:r>
      <w:r w:rsidR="006D07BE" w:rsidRPr="00DC2AC7">
        <w:rPr>
          <w:rFonts w:eastAsia="Times New Roman"/>
          <w:lang w:val="sr-Latn-ME"/>
        </w:rPr>
        <w:t>lorpropamid</w:t>
      </w:r>
      <w:r w:rsidR="00F9721D" w:rsidRPr="00DC2AC7">
        <w:rPr>
          <w:rFonts w:eastAsia="Times New Roman"/>
          <w:lang w:val="sr-Latn-ME"/>
        </w:rPr>
        <w:t>,</w:t>
      </w:r>
      <w:r w:rsidR="006D07BE" w:rsidRPr="00DC2AC7">
        <w:rPr>
          <w:rFonts w:eastAsia="Times New Roman"/>
          <w:lang w:val="sr-Latn-ME"/>
        </w:rPr>
        <w:t xml:space="preserve"> klofibrat, karbamazepin, vinkristin, selektivni inhibitori ponovn</w:t>
      </w:r>
      <w:r w:rsidRPr="00DC2AC7">
        <w:rPr>
          <w:rFonts w:eastAsia="Times New Roman"/>
          <w:lang w:val="sr-Latn-ME"/>
        </w:rPr>
        <w:t>og</w:t>
      </w:r>
      <w:r w:rsidR="006D07BE" w:rsidRPr="00DC2AC7">
        <w:rPr>
          <w:rFonts w:eastAsia="Times New Roman"/>
          <w:lang w:val="sr-Latn-ME"/>
        </w:rPr>
        <w:t xml:space="preserve"> </w:t>
      </w:r>
      <w:r w:rsidRPr="00DC2AC7">
        <w:rPr>
          <w:rFonts w:eastAsia="Times New Roman"/>
          <w:lang w:val="sr-Latn-ME"/>
        </w:rPr>
        <w:t>preuzimanja</w:t>
      </w:r>
      <w:r w:rsidR="006D07BE" w:rsidRPr="00DC2AC7">
        <w:rPr>
          <w:rFonts w:eastAsia="Times New Roman"/>
          <w:lang w:val="sr-Latn-ME"/>
        </w:rPr>
        <w:t xml:space="preserve"> serotonina, 3,4-metilendioksi-N-metamfetamin, ifosfamid, antipsihotici, narkotici</w:t>
      </w:r>
      <w:r w:rsidR="006820AF" w:rsidRPr="00DC2AC7">
        <w:rPr>
          <w:rFonts w:eastAsia="Times New Roman"/>
          <w:lang w:val="sr-Latn-ME"/>
        </w:rPr>
        <w:t>.</w:t>
      </w:r>
    </w:p>
    <w:p w14:paraId="6C3B07E0" w14:textId="7A26B02F" w:rsidR="00D23947" w:rsidRPr="00DC2AC7" w:rsidRDefault="00344C48" w:rsidP="005E5224">
      <w:pPr>
        <w:numPr>
          <w:ilvl w:val="0"/>
          <w:numId w:val="30"/>
        </w:numPr>
        <w:tabs>
          <w:tab w:val="left" w:pos="560"/>
        </w:tabs>
        <w:ind w:left="560" w:hanging="202"/>
        <w:jc w:val="both"/>
        <w:rPr>
          <w:rFonts w:eastAsia="Symbol"/>
          <w:lang w:val="sr-Latn-ME"/>
        </w:rPr>
      </w:pPr>
      <w:r w:rsidRPr="00DC2AC7">
        <w:rPr>
          <w:rFonts w:eastAsia="Times New Roman"/>
          <w:lang w:val="sr-Latn-ME"/>
        </w:rPr>
        <w:t>L</w:t>
      </w:r>
      <w:r w:rsidR="006D07BE" w:rsidRPr="00DC2AC7">
        <w:rPr>
          <w:rFonts w:eastAsia="Times New Roman"/>
          <w:lang w:val="sr-Latn-ME"/>
        </w:rPr>
        <w:t xml:space="preserve">jekovi koji </w:t>
      </w:r>
      <w:r w:rsidRPr="00DC2AC7">
        <w:rPr>
          <w:rFonts w:eastAsia="Times New Roman"/>
          <w:lang w:val="sr-Latn-ME"/>
        </w:rPr>
        <w:t>pojačavaju djelovanje vazopresina, npr.: h</w:t>
      </w:r>
      <w:r w:rsidR="006D07BE" w:rsidRPr="00DC2AC7">
        <w:rPr>
          <w:rFonts w:eastAsia="Times New Roman"/>
          <w:lang w:val="sr-Latn-ME"/>
        </w:rPr>
        <w:t>lorpropamid, NSAID, ciklofosfamid</w:t>
      </w:r>
      <w:r w:rsidR="006820AF" w:rsidRPr="00DC2AC7">
        <w:rPr>
          <w:rFonts w:eastAsia="Times New Roman"/>
          <w:lang w:val="sr-Latn-ME"/>
        </w:rPr>
        <w:t>.</w:t>
      </w:r>
    </w:p>
    <w:p w14:paraId="2FAA0E91" w14:textId="3FBA901E" w:rsidR="00D23947" w:rsidRPr="00DC2AC7" w:rsidRDefault="006D07BE" w:rsidP="005E5224">
      <w:pPr>
        <w:numPr>
          <w:ilvl w:val="0"/>
          <w:numId w:val="30"/>
        </w:numPr>
        <w:tabs>
          <w:tab w:val="left" w:pos="560"/>
        </w:tabs>
        <w:ind w:left="560" w:hanging="202"/>
        <w:jc w:val="both"/>
        <w:rPr>
          <w:rFonts w:eastAsia="Symbol"/>
          <w:lang w:val="sr-Latn-ME"/>
        </w:rPr>
      </w:pPr>
      <w:r w:rsidRPr="00DC2AC7">
        <w:rPr>
          <w:rFonts w:eastAsia="Times New Roman"/>
          <w:lang w:val="sr-Latn-ME"/>
        </w:rPr>
        <w:t xml:space="preserve">Analozi vazopresina, npr.: </w:t>
      </w:r>
      <w:r w:rsidR="006820AF" w:rsidRPr="00DC2AC7">
        <w:rPr>
          <w:rFonts w:eastAsia="Times New Roman"/>
          <w:lang w:val="sr-Latn-ME"/>
        </w:rPr>
        <w:t>dezmopresin</w:t>
      </w:r>
      <w:r w:rsidRPr="00DC2AC7">
        <w:rPr>
          <w:rFonts w:eastAsia="Times New Roman"/>
          <w:lang w:val="sr-Latn-ME"/>
        </w:rPr>
        <w:t>, oksitocin, terlipresin</w:t>
      </w:r>
      <w:r w:rsidR="006820AF" w:rsidRPr="00DC2AC7">
        <w:rPr>
          <w:rFonts w:eastAsia="Times New Roman"/>
          <w:lang w:val="sr-Latn-ME"/>
        </w:rPr>
        <w:t>.</w:t>
      </w:r>
    </w:p>
    <w:p w14:paraId="29FDA3A0" w14:textId="72D27A32" w:rsidR="00D23947" w:rsidRPr="00DC2AC7" w:rsidRDefault="001D4D8B" w:rsidP="005E5224">
      <w:pPr>
        <w:ind w:right="-8"/>
        <w:jc w:val="both"/>
        <w:rPr>
          <w:lang w:val="sr-Latn-ME"/>
        </w:rPr>
      </w:pPr>
      <w:r w:rsidRPr="00DC2AC7">
        <w:rPr>
          <w:rFonts w:eastAsia="Times New Roman"/>
          <w:lang w:val="sr-Latn-ME"/>
        </w:rPr>
        <w:t>Ostali</w:t>
      </w:r>
      <w:r w:rsidR="00344C48" w:rsidRPr="00DC2AC7">
        <w:rPr>
          <w:rFonts w:eastAsia="Times New Roman"/>
          <w:lang w:val="sr-Latn-ME"/>
        </w:rPr>
        <w:t xml:space="preserve"> l</w:t>
      </w:r>
      <w:r w:rsidR="006D07BE" w:rsidRPr="00DC2AC7">
        <w:rPr>
          <w:rFonts w:eastAsia="Times New Roman"/>
          <w:lang w:val="sr-Latn-ME"/>
        </w:rPr>
        <w:t>jekovi koji povećavaj</w:t>
      </w:r>
      <w:r w:rsidR="00344C48" w:rsidRPr="00DC2AC7">
        <w:rPr>
          <w:rFonts w:eastAsia="Times New Roman"/>
          <w:lang w:val="sr-Latn-ME"/>
        </w:rPr>
        <w:t>u rizik od hiponatr</w:t>
      </w:r>
      <w:r w:rsidR="006820AF" w:rsidRPr="00DC2AC7">
        <w:rPr>
          <w:rFonts w:eastAsia="Times New Roman"/>
          <w:lang w:val="sr-Latn-ME"/>
        </w:rPr>
        <w:t>ij</w:t>
      </w:r>
      <w:r w:rsidR="00344C48" w:rsidRPr="00DC2AC7">
        <w:rPr>
          <w:rFonts w:eastAsia="Times New Roman"/>
          <w:lang w:val="sr-Latn-ME"/>
        </w:rPr>
        <w:t xml:space="preserve">emije </w:t>
      </w:r>
      <w:r w:rsidRPr="00DC2AC7">
        <w:rPr>
          <w:rFonts w:eastAsia="Times New Roman"/>
          <w:lang w:val="sr-Latn-ME"/>
        </w:rPr>
        <w:t>su diuretici</w:t>
      </w:r>
      <w:r w:rsidR="006D07BE" w:rsidRPr="00DC2AC7">
        <w:rPr>
          <w:rFonts w:eastAsia="Times New Roman"/>
          <w:lang w:val="sr-Latn-ME"/>
        </w:rPr>
        <w:t xml:space="preserve"> </w:t>
      </w:r>
      <w:r w:rsidRPr="00DC2AC7">
        <w:rPr>
          <w:rFonts w:eastAsia="Times New Roman"/>
          <w:lang w:val="sr-Latn-ME"/>
        </w:rPr>
        <w:t>uopšte i antiepileptici</w:t>
      </w:r>
      <w:r w:rsidR="006820AF" w:rsidRPr="00DC2AC7">
        <w:rPr>
          <w:rFonts w:eastAsia="Times New Roman"/>
          <w:lang w:val="sr-Latn-ME"/>
        </w:rPr>
        <w:t>,</w:t>
      </w:r>
      <w:r w:rsidR="006D07BE" w:rsidRPr="00DC2AC7">
        <w:rPr>
          <w:rFonts w:eastAsia="Times New Roman"/>
          <w:lang w:val="sr-Latn-ME"/>
        </w:rPr>
        <w:t xml:space="preserve"> kao što je okskarbazepin</w:t>
      </w:r>
      <w:r w:rsidR="00F9721D" w:rsidRPr="00DC2AC7">
        <w:rPr>
          <w:rFonts w:eastAsia="Times New Roman"/>
          <w:lang w:val="sr-Latn-ME"/>
        </w:rPr>
        <w:t>.</w:t>
      </w:r>
    </w:p>
    <w:p w14:paraId="4010D493" w14:textId="77777777" w:rsidR="00D23947" w:rsidRPr="00DC2AC7" w:rsidRDefault="00D23947" w:rsidP="005E5224">
      <w:pPr>
        <w:jc w:val="both"/>
        <w:rPr>
          <w:lang w:val="sr-Latn-ME"/>
        </w:rPr>
      </w:pPr>
    </w:p>
    <w:p w14:paraId="60B7DD86" w14:textId="77777777" w:rsidR="00D23947" w:rsidRPr="00DC2AC7" w:rsidRDefault="006D07BE" w:rsidP="005E5224">
      <w:pPr>
        <w:jc w:val="both"/>
        <w:rPr>
          <w:lang w:val="sr-Latn-ME"/>
        </w:rPr>
      </w:pPr>
      <w:r w:rsidRPr="00DC2AC7">
        <w:rPr>
          <w:rFonts w:eastAsia="Times New Roman"/>
          <w:lang w:val="sr-Latn-ME"/>
        </w:rPr>
        <w:t>Ni</w:t>
      </w:r>
      <w:r w:rsidR="00344C48" w:rsidRPr="00DC2AC7">
        <w:rPr>
          <w:rFonts w:eastAsia="Times New Roman"/>
          <w:lang w:val="sr-Latn-ME"/>
        </w:rPr>
        <w:t>je</w:t>
      </w:r>
      <w:r w:rsidRPr="00DC2AC7">
        <w:rPr>
          <w:rFonts w:eastAsia="Times New Roman"/>
          <w:lang w:val="sr-Latn-ME"/>
        </w:rPr>
        <w:t xml:space="preserve">su </w:t>
      </w:r>
      <w:r w:rsidR="00344C48" w:rsidRPr="00DC2AC7">
        <w:rPr>
          <w:rFonts w:eastAsia="Times New Roman"/>
          <w:lang w:val="sr-Latn-ME"/>
        </w:rPr>
        <w:t>s</w:t>
      </w:r>
      <w:r w:rsidRPr="00DC2AC7">
        <w:rPr>
          <w:rFonts w:eastAsia="Times New Roman"/>
          <w:lang w:val="sr-Latn-ME"/>
        </w:rPr>
        <w:t>provede</w:t>
      </w:r>
      <w:r w:rsidR="00344C48" w:rsidRPr="00DC2AC7">
        <w:rPr>
          <w:rFonts w:eastAsia="Times New Roman"/>
          <w:lang w:val="sr-Latn-ME"/>
        </w:rPr>
        <w:t>na ispitivanja interakcija</w:t>
      </w:r>
      <w:r w:rsidR="00F9721D" w:rsidRPr="00DC2AC7">
        <w:rPr>
          <w:rFonts w:eastAsia="Times New Roman"/>
          <w:lang w:val="sr-Latn-ME"/>
        </w:rPr>
        <w:t>.</w:t>
      </w:r>
    </w:p>
    <w:p w14:paraId="29B3DD5D" w14:textId="77777777" w:rsidR="00D23947" w:rsidRPr="00DC2AC7" w:rsidRDefault="00D23947" w:rsidP="005E5224">
      <w:pPr>
        <w:jc w:val="both"/>
        <w:rPr>
          <w:lang w:val="sr-Latn-ME"/>
        </w:rPr>
      </w:pPr>
    </w:p>
    <w:p w14:paraId="743FEF8E" w14:textId="77777777" w:rsidR="00D23947" w:rsidRPr="00DC2AC7" w:rsidRDefault="00F9721D" w:rsidP="001B4230">
      <w:pPr>
        <w:tabs>
          <w:tab w:val="left" w:pos="540"/>
        </w:tabs>
        <w:jc w:val="both"/>
        <w:rPr>
          <w:lang w:val="sr-Latn-ME"/>
        </w:rPr>
      </w:pPr>
      <w:r w:rsidRPr="00DC2AC7">
        <w:rPr>
          <w:rFonts w:eastAsia="Times New Roman"/>
          <w:b/>
          <w:bCs/>
          <w:lang w:val="sr-Latn-ME"/>
        </w:rPr>
        <w:t>4.6</w:t>
      </w:r>
      <w:r w:rsidRPr="00DC2AC7">
        <w:rPr>
          <w:rFonts w:eastAsia="Times New Roman"/>
          <w:b/>
          <w:bCs/>
          <w:lang w:val="sr-Latn-ME"/>
        </w:rPr>
        <w:tab/>
      </w:r>
      <w:r w:rsidR="00344C48" w:rsidRPr="00DC2AC7">
        <w:rPr>
          <w:rFonts w:eastAsia="Times New Roman"/>
          <w:b/>
          <w:bCs/>
          <w:lang w:val="sr-Latn-ME"/>
        </w:rPr>
        <w:t>Plodnost</w:t>
      </w:r>
      <w:r w:rsidRPr="00DC2AC7">
        <w:rPr>
          <w:rFonts w:eastAsia="Times New Roman"/>
          <w:b/>
          <w:bCs/>
          <w:lang w:val="sr-Latn-ME"/>
        </w:rPr>
        <w:t xml:space="preserve">, </w:t>
      </w:r>
      <w:r w:rsidR="00344C48" w:rsidRPr="00DC2AC7">
        <w:rPr>
          <w:rFonts w:eastAsia="Times New Roman"/>
          <w:b/>
          <w:bCs/>
          <w:lang w:val="sr-Latn-ME"/>
        </w:rPr>
        <w:t>trudnoća i dojenje</w:t>
      </w:r>
    </w:p>
    <w:p w14:paraId="53D61252" w14:textId="77777777" w:rsidR="00D23947" w:rsidRPr="00DC2AC7" w:rsidRDefault="00D23947" w:rsidP="005E5224">
      <w:pPr>
        <w:jc w:val="both"/>
        <w:rPr>
          <w:lang w:val="sr-Latn-ME"/>
        </w:rPr>
      </w:pPr>
    </w:p>
    <w:p w14:paraId="5689B7D1" w14:textId="77777777" w:rsidR="00D23947" w:rsidRPr="00DC2AC7" w:rsidRDefault="00344C48" w:rsidP="001B4230">
      <w:pPr>
        <w:ind w:right="-8"/>
        <w:jc w:val="both"/>
        <w:rPr>
          <w:lang w:val="sr-Latn-ME"/>
        </w:rPr>
      </w:pPr>
      <w:r w:rsidRPr="00DC2AC7">
        <w:rPr>
          <w:rFonts w:eastAsia="Times New Roman"/>
          <w:lang w:val="sr-Latn-ME"/>
        </w:rPr>
        <w:t>Kada se dodaje</w:t>
      </w:r>
      <w:r w:rsidR="001D4D8B" w:rsidRPr="00DC2AC7">
        <w:rPr>
          <w:rFonts w:eastAsia="Times New Roman"/>
          <w:lang w:val="sr-Latn-ME"/>
        </w:rPr>
        <w:t xml:space="preserve"> neki</w:t>
      </w:r>
      <w:r w:rsidRPr="00DC2AC7">
        <w:rPr>
          <w:rFonts w:eastAsia="Times New Roman"/>
          <w:lang w:val="sr-Latn-ME"/>
        </w:rPr>
        <w:t xml:space="preserve"> lijek, priroda </w:t>
      </w:r>
      <w:r w:rsidR="001D4D8B" w:rsidRPr="00DC2AC7">
        <w:rPr>
          <w:rFonts w:eastAsia="Times New Roman"/>
          <w:lang w:val="sr-Latn-ME"/>
        </w:rPr>
        <w:t xml:space="preserve">tog </w:t>
      </w:r>
      <w:r w:rsidRPr="00DC2AC7">
        <w:rPr>
          <w:rFonts w:eastAsia="Times New Roman"/>
          <w:lang w:val="sr-Latn-ME"/>
        </w:rPr>
        <w:t xml:space="preserve">lijeka i njegova </w:t>
      </w:r>
      <w:r w:rsidR="001D4D8B" w:rsidRPr="00DC2AC7">
        <w:rPr>
          <w:rFonts w:eastAsia="Times New Roman"/>
          <w:lang w:val="sr-Latn-ME"/>
        </w:rPr>
        <w:t>primjena</w:t>
      </w:r>
      <w:r w:rsidRPr="00DC2AC7">
        <w:rPr>
          <w:rFonts w:eastAsia="Times New Roman"/>
          <w:lang w:val="sr-Latn-ME"/>
        </w:rPr>
        <w:t xml:space="preserve"> tokom trudnoće i dojenja </w:t>
      </w:r>
      <w:r w:rsidR="001D4D8B" w:rsidRPr="00DC2AC7">
        <w:rPr>
          <w:rFonts w:eastAsia="Times New Roman"/>
          <w:lang w:val="sr-Latn-ME"/>
        </w:rPr>
        <w:t>treba da</w:t>
      </w:r>
      <w:r w:rsidRPr="00DC2AC7">
        <w:rPr>
          <w:rFonts w:eastAsia="Times New Roman"/>
          <w:lang w:val="sr-Latn-ME"/>
        </w:rPr>
        <w:t xml:space="preserve"> se razmotr</w:t>
      </w:r>
      <w:r w:rsidR="001D4D8B" w:rsidRPr="00DC2AC7">
        <w:rPr>
          <w:rFonts w:eastAsia="Times New Roman"/>
          <w:lang w:val="sr-Latn-ME"/>
        </w:rPr>
        <w:t>e posebno</w:t>
      </w:r>
      <w:r w:rsidR="00F9721D" w:rsidRPr="00DC2AC7">
        <w:rPr>
          <w:rFonts w:eastAsia="Times New Roman"/>
          <w:lang w:val="sr-Latn-ME"/>
        </w:rPr>
        <w:t>.</w:t>
      </w:r>
    </w:p>
    <w:p w14:paraId="7C5DB992" w14:textId="77777777" w:rsidR="00D23947" w:rsidRPr="00DC2AC7" w:rsidRDefault="00D23947" w:rsidP="005E5224">
      <w:pPr>
        <w:ind w:right="-8"/>
        <w:jc w:val="both"/>
        <w:rPr>
          <w:lang w:val="sr-Latn-ME"/>
        </w:rPr>
      </w:pPr>
    </w:p>
    <w:p w14:paraId="32A4FE6A" w14:textId="7337B074" w:rsidR="00D23947" w:rsidRPr="00DC2AC7" w:rsidRDefault="00B03C6B" w:rsidP="001B4230">
      <w:pPr>
        <w:ind w:right="-8"/>
        <w:jc w:val="both"/>
        <w:rPr>
          <w:lang w:val="sr-Latn-ME"/>
        </w:rPr>
      </w:pPr>
      <w:r w:rsidRPr="00DC2AC7">
        <w:rPr>
          <w:rFonts w:eastAsia="Times New Roman"/>
          <w:lang w:val="sr-Latn-ME"/>
        </w:rPr>
        <w:t xml:space="preserve">Intravenska </w:t>
      </w:r>
      <w:r w:rsidR="00344C48" w:rsidRPr="00DC2AC7">
        <w:rPr>
          <w:rFonts w:eastAsia="Times New Roman"/>
          <w:lang w:val="sr-Latn-ME"/>
        </w:rPr>
        <w:t xml:space="preserve">infuzija glukoze kod majke </w:t>
      </w:r>
      <w:r w:rsidR="00A66B79" w:rsidRPr="00DC2AC7">
        <w:rPr>
          <w:rFonts w:eastAsia="Times New Roman"/>
          <w:lang w:val="sr-Latn-ME"/>
        </w:rPr>
        <w:t xml:space="preserve">u toku porođaja </w:t>
      </w:r>
      <w:r w:rsidR="00344C48" w:rsidRPr="00DC2AC7">
        <w:rPr>
          <w:rFonts w:eastAsia="Times New Roman"/>
          <w:lang w:val="sr-Latn-ME"/>
        </w:rPr>
        <w:t>može dovesti do proizvodnje insulina u fetusu, s povezanim rizikom od fetalne hiperglikemije i metaboličke acidoze, kao i povratne hipoglikemije kod novorođenčeta</w:t>
      </w:r>
      <w:r w:rsidR="00F9721D" w:rsidRPr="00DC2AC7">
        <w:rPr>
          <w:rFonts w:eastAsia="Times New Roman"/>
          <w:lang w:val="sr-Latn-ME"/>
        </w:rPr>
        <w:t>.</w:t>
      </w:r>
    </w:p>
    <w:p w14:paraId="7EC10364" w14:textId="77777777" w:rsidR="00D23947" w:rsidRPr="00DC2AC7" w:rsidRDefault="00D23947" w:rsidP="005E5224">
      <w:pPr>
        <w:ind w:right="-8"/>
        <w:jc w:val="both"/>
        <w:rPr>
          <w:lang w:val="sr-Latn-ME"/>
        </w:rPr>
      </w:pPr>
    </w:p>
    <w:p w14:paraId="4DAC2031" w14:textId="77777777" w:rsidR="00D23947" w:rsidRPr="00DC2AC7" w:rsidRDefault="00344C48" w:rsidP="001B4230">
      <w:pPr>
        <w:tabs>
          <w:tab w:val="left" w:pos="540"/>
        </w:tabs>
        <w:jc w:val="both"/>
        <w:rPr>
          <w:lang w:val="sr-Latn-ME"/>
        </w:rPr>
      </w:pPr>
      <w:r w:rsidRPr="00DC2AC7">
        <w:rPr>
          <w:rFonts w:eastAsia="Times New Roman"/>
          <w:b/>
          <w:bCs/>
          <w:lang w:val="sr-Latn-ME"/>
        </w:rPr>
        <w:t>Trudnoća</w:t>
      </w:r>
    </w:p>
    <w:p w14:paraId="634F322D" w14:textId="7C90B690" w:rsidR="00D23947" w:rsidRPr="00DC2AC7" w:rsidRDefault="00344C48" w:rsidP="001B4230">
      <w:pPr>
        <w:ind w:right="-8"/>
        <w:jc w:val="both"/>
        <w:rPr>
          <w:lang w:val="sr-Latn-ME"/>
        </w:rPr>
      </w:pPr>
      <w:r w:rsidRPr="00DC2AC7">
        <w:rPr>
          <w:rFonts w:eastAsia="Times New Roman"/>
          <w:lang w:val="sr-Latn-ME"/>
        </w:rPr>
        <w:t xml:space="preserve">Rastvor glukoze može se koristiti tokom trudnoće. Međutim, potreban je oprez kada se rastvor glukoze koristi </w:t>
      </w:r>
      <w:r w:rsidR="001801DA" w:rsidRPr="00DC2AC7">
        <w:rPr>
          <w:rFonts w:eastAsia="Times New Roman"/>
          <w:lang w:val="sr-Latn-ME"/>
        </w:rPr>
        <w:t>u toku porođaja.</w:t>
      </w:r>
    </w:p>
    <w:p w14:paraId="7044CF85" w14:textId="77777777" w:rsidR="00D23947" w:rsidRPr="00DC2AC7" w:rsidRDefault="00D23947" w:rsidP="005E5224">
      <w:pPr>
        <w:ind w:right="-8"/>
        <w:jc w:val="both"/>
        <w:rPr>
          <w:lang w:val="sr-Latn-ME"/>
        </w:rPr>
      </w:pPr>
    </w:p>
    <w:p w14:paraId="1ADA2618" w14:textId="5595540C" w:rsidR="00D23947" w:rsidRPr="00DC2AC7" w:rsidRDefault="00344C48" w:rsidP="001B4230">
      <w:pPr>
        <w:ind w:right="-8"/>
        <w:jc w:val="both"/>
        <w:rPr>
          <w:rFonts w:eastAsia="Times New Roman"/>
          <w:lang w:val="sr-Latn-ME"/>
        </w:rPr>
      </w:pPr>
      <w:r w:rsidRPr="00DC2AC7">
        <w:rPr>
          <w:rFonts w:eastAsia="Times New Roman"/>
          <w:lang w:val="sr-Latn-ME"/>
        </w:rPr>
        <w:t>Glukozu</w:t>
      </w:r>
      <w:r w:rsidR="00F9721D" w:rsidRPr="00DC2AC7">
        <w:rPr>
          <w:rFonts w:eastAsia="Times New Roman"/>
          <w:lang w:val="sr-Latn-ME"/>
        </w:rPr>
        <w:t xml:space="preserve"> 5% </w:t>
      </w:r>
      <w:r w:rsidRPr="00DC2AC7">
        <w:rPr>
          <w:rFonts w:eastAsia="Times New Roman"/>
          <w:lang w:val="sr-Latn-ME"/>
        </w:rPr>
        <w:t xml:space="preserve">treba primjenjivati s posebnim oprezom kod ​​trudnica </w:t>
      </w:r>
      <w:r w:rsidR="001D4D8B" w:rsidRPr="00DC2AC7">
        <w:rPr>
          <w:rFonts w:eastAsia="Times New Roman"/>
          <w:lang w:val="sr-Latn-ME"/>
        </w:rPr>
        <w:t>u toku</w:t>
      </w:r>
      <w:r w:rsidRPr="00DC2AC7">
        <w:rPr>
          <w:rFonts w:eastAsia="Times New Roman"/>
          <w:lang w:val="sr-Latn-ME"/>
        </w:rPr>
        <w:t xml:space="preserve"> porođaj</w:t>
      </w:r>
      <w:r w:rsidR="001D4D8B" w:rsidRPr="00DC2AC7">
        <w:rPr>
          <w:rFonts w:eastAsia="Times New Roman"/>
          <w:lang w:val="sr-Latn-ME"/>
        </w:rPr>
        <w:t>a, naročito ako se primjenjuje zajedno</w:t>
      </w:r>
      <w:r w:rsidRPr="00DC2AC7">
        <w:rPr>
          <w:rFonts w:eastAsia="Times New Roman"/>
          <w:lang w:val="sr-Latn-ME"/>
        </w:rPr>
        <w:t xml:space="preserve"> s oksitocinom</w:t>
      </w:r>
      <w:r w:rsidR="00B03C6B" w:rsidRPr="00DC2AC7">
        <w:rPr>
          <w:rFonts w:eastAsia="Times New Roman"/>
          <w:lang w:val="sr-Latn-ME"/>
        </w:rPr>
        <w:t>,</w:t>
      </w:r>
      <w:r w:rsidRPr="00DC2AC7">
        <w:rPr>
          <w:rFonts w:eastAsia="Times New Roman"/>
          <w:lang w:val="sr-Latn-ME"/>
        </w:rPr>
        <w:t xml:space="preserve"> zbog rizika od hiponatr</w:t>
      </w:r>
      <w:r w:rsidR="00B03C6B" w:rsidRPr="00DC2AC7">
        <w:rPr>
          <w:rFonts w:eastAsia="Times New Roman"/>
          <w:lang w:val="sr-Latn-ME"/>
        </w:rPr>
        <w:t>ij</w:t>
      </w:r>
      <w:r w:rsidRPr="00DC2AC7">
        <w:rPr>
          <w:rFonts w:eastAsia="Times New Roman"/>
          <w:lang w:val="sr-Latn-ME"/>
        </w:rPr>
        <w:t>emije (vid</w:t>
      </w:r>
      <w:r w:rsidR="00B03C6B" w:rsidRPr="00DC2AC7">
        <w:rPr>
          <w:rFonts w:eastAsia="Times New Roman"/>
          <w:lang w:val="sr-Latn-ME"/>
        </w:rPr>
        <w:t>jet</w:t>
      </w:r>
      <w:r w:rsidRPr="00DC2AC7">
        <w:rPr>
          <w:rFonts w:eastAsia="Times New Roman"/>
          <w:lang w:val="sr-Latn-ME"/>
        </w:rPr>
        <w:t xml:space="preserve">i </w:t>
      </w:r>
      <w:r w:rsidR="00B03C6B" w:rsidRPr="00DC2AC7">
        <w:rPr>
          <w:rFonts w:eastAsia="Times New Roman"/>
          <w:lang w:val="sr-Latn-ME"/>
        </w:rPr>
        <w:t xml:space="preserve">djelove </w:t>
      </w:r>
      <w:r w:rsidRPr="00DC2AC7">
        <w:rPr>
          <w:rFonts w:eastAsia="Times New Roman"/>
          <w:lang w:val="sr-Latn-ME"/>
        </w:rPr>
        <w:t>4.4, 4.5 i</w:t>
      </w:r>
      <w:r w:rsidR="00F9721D" w:rsidRPr="00DC2AC7">
        <w:rPr>
          <w:rFonts w:eastAsia="Times New Roman"/>
          <w:lang w:val="sr-Latn-ME"/>
        </w:rPr>
        <w:t xml:space="preserve"> 4.8).</w:t>
      </w:r>
    </w:p>
    <w:p w14:paraId="1C24654C" w14:textId="77777777" w:rsidR="00BD30A6" w:rsidRPr="00DC2AC7" w:rsidRDefault="00BD30A6" w:rsidP="005E5224">
      <w:pPr>
        <w:ind w:left="140" w:right="-8"/>
        <w:jc w:val="both"/>
        <w:rPr>
          <w:lang w:val="sr-Latn-ME"/>
        </w:rPr>
      </w:pPr>
    </w:p>
    <w:p w14:paraId="57DA4AA1" w14:textId="77777777" w:rsidR="00D23947" w:rsidRPr="00DC2AC7" w:rsidRDefault="00344C48" w:rsidP="001B4230">
      <w:pPr>
        <w:tabs>
          <w:tab w:val="left" w:pos="540"/>
        </w:tabs>
        <w:jc w:val="both"/>
        <w:rPr>
          <w:lang w:val="sr-Latn-ME"/>
        </w:rPr>
      </w:pPr>
      <w:r w:rsidRPr="00DC2AC7">
        <w:rPr>
          <w:rFonts w:eastAsia="Times New Roman"/>
          <w:b/>
          <w:bCs/>
          <w:lang w:val="sr-Latn-ME"/>
        </w:rPr>
        <w:t>Plodnost</w:t>
      </w:r>
    </w:p>
    <w:p w14:paraId="4F5980CA" w14:textId="77777777" w:rsidR="00D23947" w:rsidRPr="00DC2AC7" w:rsidRDefault="00344C48" w:rsidP="001B4230">
      <w:pPr>
        <w:ind w:right="-8"/>
        <w:jc w:val="both"/>
        <w:rPr>
          <w:lang w:val="sr-Latn-ME"/>
        </w:rPr>
      </w:pPr>
      <w:r w:rsidRPr="00DC2AC7">
        <w:rPr>
          <w:rFonts w:eastAsia="Times New Roman"/>
          <w:lang w:val="sr-Latn-ME"/>
        </w:rPr>
        <w:t>Nema odgovarajućih podataka o dejstvu glukoze 5% na plodnost. Međutim, ne očekuje se nikakav uticaj na plodnost</w:t>
      </w:r>
      <w:r w:rsidR="00F9721D" w:rsidRPr="00DC2AC7">
        <w:rPr>
          <w:rFonts w:eastAsia="Times New Roman"/>
          <w:lang w:val="sr-Latn-ME"/>
        </w:rPr>
        <w:t>.</w:t>
      </w:r>
    </w:p>
    <w:p w14:paraId="37AE9A6D" w14:textId="77777777" w:rsidR="00D23947" w:rsidRPr="00DC2AC7" w:rsidRDefault="00D23947" w:rsidP="005E5224">
      <w:pPr>
        <w:jc w:val="both"/>
        <w:rPr>
          <w:lang w:val="sr-Latn-ME"/>
        </w:rPr>
      </w:pPr>
    </w:p>
    <w:p w14:paraId="406727A8" w14:textId="77777777" w:rsidR="00D23947" w:rsidRPr="00DC2AC7" w:rsidRDefault="00344C48" w:rsidP="001B4230">
      <w:pPr>
        <w:tabs>
          <w:tab w:val="left" w:pos="540"/>
        </w:tabs>
        <w:jc w:val="both"/>
        <w:rPr>
          <w:lang w:val="sr-Latn-ME"/>
        </w:rPr>
      </w:pPr>
      <w:r w:rsidRPr="00DC2AC7">
        <w:rPr>
          <w:rFonts w:eastAsia="Times New Roman"/>
          <w:b/>
          <w:bCs/>
          <w:lang w:val="sr-Latn-ME"/>
        </w:rPr>
        <w:t>Dojenje</w:t>
      </w:r>
    </w:p>
    <w:p w14:paraId="6DE1D2BC" w14:textId="77777777" w:rsidR="00D23947" w:rsidRPr="00DC2AC7" w:rsidRDefault="00344C48" w:rsidP="001B4230">
      <w:pPr>
        <w:ind w:right="-8"/>
        <w:jc w:val="both"/>
        <w:rPr>
          <w:lang w:val="sr-Latn-ME"/>
        </w:rPr>
      </w:pPr>
      <w:r w:rsidRPr="00DC2AC7">
        <w:rPr>
          <w:rFonts w:eastAsia="Times New Roman"/>
          <w:lang w:val="sr-Latn-ME"/>
        </w:rPr>
        <w:t>Nema odgovarajućih podataka o upotrebi rastvora glukoze tokom dojenja. Međutim, ne očekuje se nikakvo dejstvo na laktaciju. Glukoza 5% može se koristiti tokom dojenja</w:t>
      </w:r>
      <w:r w:rsidR="00F9721D" w:rsidRPr="00DC2AC7">
        <w:rPr>
          <w:rFonts w:eastAsia="Times New Roman"/>
          <w:lang w:val="sr-Latn-ME"/>
        </w:rPr>
        <w:t>.</w:t>
      </w:r>
    </w:p>
    <w:p w14:paraId="3F207ED6" w14:textId="77777777" w:rsidR="00D23947" w:rsidRPr="00DC2AC7" w:rsidRDefault="00D23947" w:rsidP="005E5224">
      <w:pPr>
        <w:jc w:val="both"/>
        <w:rPr>
          <w:lang w:val="sr-Latn-ME"/>
        </w:rPr>
      </w:pPr>
    </w:p>
    <w:p w14:paraId="5CAEBACC" w14:textId="39B5338B" w:rsidR="00D23947" w:rsidRPr="00DC2AC7" w:rsidRDefault="00F9721D" w:rsidP="001B4230">
      <w:pPr>
        <w:tabs>
          <w:tab w:val="left" w:pos="540"/>
        </w:tabs>
        <w:jc w:val="both"/>
        <w:rPr>
          <w:lang w:val="sr-Latn-ME"/>
        </w:rPr>
      </w:pPr>
      <w:r w:rsidRPr="00DC2AC7">
        <w:rPr>
          <w:rFonts w:eastAsia="Times New Roman"/>
          <w:b/>
          <w:bCs/>
          <w:lang w:val="sr-Latn-ME"/>
        </w:rPr>
        <w:t>4.7</w:t>
      </w:r>
      <w:r w:rsidRPr="00DC2AC7">
        <w:rPr>
          <w:rFonts w:eastAsia="Times New Roman"/>
          <w:b/>
          <w:bCs/>
          <w:lang w:val="sr-Latn-ME"/>
        </w:rPr>
        <w:tab/>
      </w:r>
      <w:r w:rsidR="00344C48" w:rsidRPr="00DC2AC7">
        <w:rPr>
          <w:rFonts w:eastAsia="Times New Roman"/>
          <w:b/>
          <w:bCs/>
          <w:lang w:val="sr-Latn-ME"/>
        </w:rPr>
        <w:t xml:space="preserve">Uticaj na sposobnost upravljanja vozilima i </w:t>
      </w:r>
      <w:r w:rsidR="000C5A51" w:rsidRPr="00DC2AC7">
        <w:rPr>
          <w:rFonts w:eastAsia="Times New Roman"/>
          <w:b/>
          <w:bCs/>
          <w:lang w:val="sr-Latn-ME"/>
        </w:rPr>
        <w:t xml:space="preserve">rukovanje </w:t>
      </w:r>
      <w:r w:rsidR="00344C48" w:rsidRPr="00DC2AC7">
        <w:rPr>
          <w:rFonts w:eastAsia="Times New Roman"/>
          <w:b/>
          <w:bCs/>
          <w:lang w:val="sr-Latn-ME"/>
        </w:rPr>
        <w:t>mašinama</w:t>
      </w:r>
    </w:p>
    <w:p w14:paraId="7718DC69" w14:textId="77777777" w:rsidR="00D23947" w:rsidRPr="00DC2AC7" w:rsidRDefault="001D4D8B" w:rsidP="001B4230">
      <w:pPr>
        <w:ind w:right="-8"/>
        <w:jc w:val="both"/>
        <w:rPr>
          <w:lang w:val="sr-Latn-ME"/>
        </w:rPr>
      </w:pPr>
      <w:r w:rsidRPr="00DC2AC7">
        <w:rPr>
          <w:rFonts w:eastAsia="Times New Roman"/>
          <w:lang w:val="sr-Latn-ME"/>
        </w:rPr>
        <w:t>Ne</w:t>
      </w:r>
      <w:r w:rsidR="00344C48" w:rsidRPr="00DC2AC7">
        <w:rPr>
          <w:rFonts w:eastAsia="Times New Roman"/>
          <w:lang w:val="sr-Latn-ME"/>
        </w:rPr>
        <w:t>poznat</w:t>
      </w:r>
      <w:r w:rsidR="00F9721D" w:rsidRPr="00DC2AC7">
        <w:rPr>
          <w:rFonts w:eastAsia="Times New Roman"/>
          <w:lang w:val="sr-Latn-ME"/>
        </w:rPr>
        <w:t>.</w:t>
      </w:r>
    </w:p>
    <w:p w14:paraId="46EACD4F" w14:textId="77777777" w:rsidR="00D23947" w:rsidRPr="00DC2AC7" w:rsidRDefault="00F9721D" w:rsidP="001B4230">
      <w:pPr>
        <w:tabs>
          <w:tab w:val="left" w:pos="540"/>
        </w:tabs>
        <w:jc w:val="both"/>
        <w:rPr>
          <w:lang w:val="sr-Latn-ME"/>
        </w:rPr>
      </w:pPr>
      <w:r w:rsidRPr="00DC2AC7">
        <w:rPr>
          <w:rFonts w:eastAsia="Times New Roman"/>
          <w:b/>
          <w:bCs/>
          <w:lang w:val="sr-Latn-ME"/>
        </w:rPr>
        <w:lastRenderedPageBreak/>
        <w:t>4.8</w:t>
      </w:r>
      <w:r w:rsidRPr="00DC2AC7">
        <w:rPr>
          <w:rFonts w:eastAsia="Times New Roman"/>
          <w:b/>
          <w:bCs/>
          <w:lang w:val="sr-Latn-ME"/>
        </w:rPr>
        <w:tab/>
      </w:r>
      <w:r w:rsidR="00E20996" w:rsidRPr="00DC2AC7">
        <w:rPr>
          <w:rFonts w:eastAsia="Times New Roman"/>
          <w:b/>
          <w:bCs/>
          <w:lang w:val="sr-Latn-ME"/>
        </w:rPr>
        <w:t>Neželjena dejstva</w:t>
      </w:r>
    </w:p>
    <w:p w14:paraId="38D32CB0" w14:textId="77777777" w:rsidR="00D23947" w:rsidRPr="00DC2AC7" w:rsidRDefault="00D23947" w:rsidP="005E5224">
      <w:pPr>
        <w:jc w:val="both"/>
        <w:rPr>
          <w:lang w:val="sr-Latn-ME"/>
        </w:rPr>
      </w:pPr>
    </w:p>
    <w:p w14:paraId="18661F60" w14:textId="19C82DE6" w:rsidR="00D23947" w:rsidRPr="00DC2AC7" w:rsidRDefault="00E20996" w:rsidP="001B4230">
      <w:pPr>
        <w:ind w:right="-8"/>
        <w:jc w:val="both"/>
        <w:rPr>
          <w:lang w:val="sr-Latn-ME"/>
        </w:rPr>
      </w:pPr>
      <w:r w:rsidRPr="00DC2AC7">
        <w:rPr>
          <w:rFonts w:eastAsia="Times New Roman"/>
          <w:lang w:val="sr-Latn-ME"/>
        </w:rPr>
        <w:t xml:space="preserve">Neželjena dejstva koja su se javila kod pacijenata </w:t>
      </w:r>
      <w:r w:rsidR="00344C48" w:rsidRPr="00DC2AC7">
        <w:rPr>
          <w:rFonts w:eastAsia="Times New Roman"/>
          <w:lang w:val="sr-Latn-ME"/>
        </w:rPr>
        <w:t xml:space="preserve">liječenih </w:t>
      </w:r>
      <w:r w:rsidR="00BB4DB6" w:rsidRPr="00DC2AC7">
        <w:rPr>
          <w:rFonts w:eastAsia="Times New Roman"/>
          <w:lang w:val="sr-Latn-ME"/>
        </w:rPr>
        <w:t xml:space="preserve">glukozom </w:t>
      </w:r>
      <w:r w:rsidR="00344C48" w:rsidRPr="00DC2AC7">
        <w:rPr>
          <w:rFonts w:eastAsia="Times New Roman"/>
          <w:lang w:val="sr-Latn-ME"/>
        </w:rPr>
        <w:t>5% iz iskustva nakon stav</w:t>
      </w:r>
      <w:r w:rsidRPr="00DC2AC7">
        <w:rPr>
          <w:rFonts w:eastAsia="Times New Roman"/>
          <w:lang w:val="sr-Latn-ME"/>
        </w:rPr>
        <w:t>ljanja lijeka u promet prikazana</w:t>
      </w:r>
      <w:r w:rsidR="00344C48" w:rsidRPr="00DC2AC7">
        <w:rPr>
          <w:rFonts w:eastAsia="Times New Roman"/>
          <w:lang w:val="sr-Latn-ME"/>
        </w:rPr>
        <w:t xml:space="preserve"> su u tab</w:t>
      </w:r>
      <w:r w:rsidRPr="00DC2AC7">
        <w:rPr>
          <w:rFonts w:eastAsia="Times New Roman"/>
          <w:lang w:val="sr-Latn-ME"/>
        </w:rPr>
        <w:t>e</w:t>
      </w:r>
      <w:r w:rsidR="00344C48" w:rsidRPr="00DC2AC7">
        <w:rPr>
          <w:rFonts w:eastAsia="Times New Roman"/>
          <w:lang w:val="sr-Latn-ME"/>
        </w:rPr>
        <w:t xml:space="preserve">li </w:t>
      </w:r>
      <w:r w:rsidR="001D4D8B" w:rsidRPr="00DC2AC7">
        <w:rPr>
          <w:rFonts w:eastAsia="Times New Roman"/>
          <w:lang w:val="sr-Latn-ME"/>
        </w:rPr>
        <w:t>u daljem tekstu</w:t>
      </w:r>
      <w:r w:rsidR="00F9721D" w:rsidRPr="00DC2AC7">
        <w:rPr>
          <w:rFonts w:eastAsia="Times New Roman"/>
          <w:lang w:val="sr-Latn-ME"/>
        </w:rPr>
        <w:t>.</w:t>
      </w:r>
    </w:p>
    <w:p w14:paraId="20CE6BA3" w14:textId="77777777" w:rsidR="00D23947" w:rsidRPr="00DC2AC7" w:rsidRDefault="00D23947" w:rsidP="005E5224">
      <w:pPr>
        <w:ind w:right="-8"/>
        <w:jc w:val="both"/>
        <w:rPr>
          <w:lang w:val="sr-Latn-ME"/>
        </w:rPr>
      </w:pPr>
    </w:p>
    <w:p w14:paraId="2A0403D0" w14:textId="1CE09CCA" w:rsidR="00D23947" w:rsidRPr="00DC2AC7" w:rsidRDefault="00E20996" w:rsidP="001B4230">
      <w:pPr>
        <w:ind w:right="-8"/>
        <w:jc w:val="both"/>
        <w:rPr>
          <w:lang w:val="sr-Latn-ME"/>
        </w:rPr>
      </w:pPr>
      <w:r w:rsidRPr="00DC2AC7">
        <w:rPr>
          <w:rFonts w:eastAsia="Times New Roman"/>
          <w:lang w:val="sr-Latn-ME"/>
        </w:rPr>
        <w:t>Neželjene reakcije na</w:t>
      </w:r>
      <w:r w:rsidR="00344C48" w:rsidRPr="00DC2AC7">
        <w:rPr>
          <w:rFonts w:eastAsia="Times New Roman"/>
          <w:lang w:val="sr-Latn-ME"/>
        </w:rPr>
        <w:t xml:space="preserve"> li</w:t>
      </w:r>
      <w:r w:rsidRPr="00DC2AC7">
        <w:rPr>
          <w:rFonts w:eastAsia="Times New Roman"/>
          <w:lang w:val="sr-Latn-ME"/>
        </w:rPr>
        <w:t>jek</w:t>
      </w:r>
      <w:r w:rsidR="00344C48" w:rsidRPr="00DC2AC7">
        <w:rPr>
          <w:rFonts w:eastAsia="Times New Roman"/>
          <w:lang w:val="sr-Latn-ME"/>
        </w:rPr>
        <w:t xml:space="preserve"> navedene u ovom </w:t>
      </w:r>
      <w:r w:rsidR="0020763B" w:rsidRPr="00DC2AC7">
        <w:rPr>
          <w:rFonts w:eastAsia="Times New Roman"/>
          <w:lang w:val="sr-Latn-ME"/>
        </w:rPr>
        <w:t xml:space="preserve">dijelu </w:t>
      </w:r>
      <w:r w:rsidR="00344C48" w:rsidRPr="00DC2AC7">
        <w:rPr>
          <w:rFonts w:eastAsia="Times New Roman"/>
          <w:lang w:val="sr-Latn-ME"/>
        </w:rPr>
        <w:t xml:space="preserve">navedene su </w:t>
      </w:r>
      <w:r w:rsidRPr="00DC2AC7">
        <w:rPr>
          <w:rFonts w:eastAsia="Times New Roman"/>
          <w:lang w:val="sr-Latn-ME"/>
        </w:rPr>
        <w:t>u skladu s</w:t>
      </w:r>
      <w:r w:rsidR="00344C48" w:rsidRPr="00DC2AC7">
        <w:rPr>
          <w:rFonts w:eastAsia="Times New Roman"/>
          <w:lang w:val="sr-Latn-ME"/>
        </w:rPr>
        <w:t xml:space="preserve"> preporučeno</w:t>
      </w:r>
      <w:r w:rsidRPr="00DC2AC7">
        <w:rPr>
          <w:rFonts w:eastAsia="Times New Roman"/>
          <w:lang w:val="sr-Latn-ME"/>
        </w:rPr>
        <w:t>m konvencijom</w:t>
      </w:r>
      <w:r w:rsidR="00344C48" w:rsidRPr="00DC2AC7">
        <w:rPr>
          <w:rFonts w:eastAsia="Times New Roman"/>
          <w:lang w:val="sr-Latn-ME"/>
        </w:rPr>
        <w:t xml:space="preserve"> učestalosti: </w:t>
      </w:r>
      <w:r w:rsidRPr="00DC2AC7">
        <w:rPr>
          <w:rFonts w:eastAsia="Times New Roman"/>
          <w:lang w:val="sr-Latn-ME"/>
        </w:rPr>
        <w:t>veoma česte (≥ 1/10); česte</w:t>
      </w:r>
      <w:r w:rsidR="00344C48" w:rsidRPr="00DC2AC7">
        <w:rPr>
          <w:rFonts w:eastAsia="Times New Roman"/>
          <w:lang w:val="sr-Latn-ME"/>
        </w:rPr>
        <w:t xml:space="preserve"> </w:t>
      </w:r>
      <w:r w:rsidRPr="00DC2AC7">
        <w:rPr>
          <w:rFonts w:eastAsia="Times New Roman"/>
          <w:lang w:val="sr-Latn-ME"/>
        </w:rPr>
        <w:t xml:space="preserve">(≥ 1/100 do &lt; 1/10); </w:t>
      </w:r>
      <w:r w:rsidR="001D4D8B" w:rsidRPr="00DC2AC7">
        <w:rPr>
          <w:rFonts w:eastAsia="Times New Roman"/>
          <w:lang w:val="sr-Latn-ME"/>
        </w:rPr>
        <w:t>povremene</w:t>
      </w:r>
      <w:r w:rsidRPr="00DC2AC7">
        <w:rPr>
          <w:rFonts w:eastAsia="Times New Roman"/>
          <w:lang w:val="sr-Latn-ME"/>
        </w:rPr>
        <w:t xml:space="preserve"> (≥ 1/1000 do &lt; 1/100); rijetke</w:t>
      </w:r>
      <w:r w:rsidR="00344C48" w:rsidRPr="00DC2AC7">
        <w:rPr>
          <w:rFonts w:eastAsia="Times New Roman"/>
          <w:lang w:val="sr-Latn-ME"/>
        </w:rPr>
        <w:t xml:space="preserve"> (≥ 1/10 000 do &lt; 1/1 000); v</w:t>
      </w:r>
      <w:r w:rsidRPr="00DC2AC7">
        <w:rPr>
          <w:rFonts w:eastAsia="Times New Roman"/>
          <w:lang w:val="sr-Latn-ME"/>
        </w:rPr>
        <w:t>e</w:t>
      </w:r>
      <w:r w:rsidR="00344C48" w:rsidRPr="00DC2AC7">
        <w:rPr>
          <w:rFonts w:eastAsia="Times New Roman"/>
          <w:lang w:val="sr-Latn-ME"/>
        </w:rPr>
        <w:t>o</w:t>
      </w:r>
      <w:r w:rsidRPr="00DC2AC7">
        <w:rPr>
          <w:rFonts w:eastAsia="Times New Roman"/>
          <w:lang w:val="sr-Latn-ME"/>
        </w:rPr>
        <w:t>ma rijetke</w:t>
      </w:r>
      <w:r w:rsidR="001D4D8B" w:rsidRPr="00DC2AC7">
        <w:rPr>
          <w:rFonts w:eastAsia="Times New Roman"/>
          <w:lang w:val="sr-Latn-ME"/>
        </w:rPr>
        <w:t xml:space="preserve"> (&lt; 1/10 000); i n</w:t>
      </w:r>
      <w:r w:rsidR="00344C48" w:rsidRPr="00DC2AC7">
        <w:rPr>
          <w:rFonts w:eastAsia="Times New Roman"/>
          <w:lang w:val="sr-Latn-ME"/>
        </w:rPr>
        <w:t>epoznat</w:t>
      </w:r>
      <w:r w:rsidR="001D4D8B" w:rsidRPr="00DC2AC7">
        <w:rPr>
          <w:rFonts w:eastAsia="Times New Roman"/>
          <w:lang w:val="sr-Latn-ME"/>
        </w:rPr>
        <w:t>a učestalost</w:t>
      </w:r>
      <w:r w:rsidR="00344C48" w:rsidRPr="00DC2AC7">
        <w:rPr>
          <w:rFonts w:eastAsia="Times New Roman"/>
          <w:lang w:val="sr-Latn-ME"/>
        </w:rPr>
        <w:t xml:space="preserve"> (ne može se procijeniti </w:t>
      </w:r>
      <w:r w:rsidR="001D4D8B" w:rsidRPr="00DC2AC7">
        <w:rPr>
          <w:rFonts w:eastAsia="Times New Roman"/>
          <w:lang w:val="sr-Latn-ME"/>
        </w:rPr>
        <w:t>na osnovu</w:t>
      </w:r>
      <w:r w:rsidR="00344C48" w:rsidRPr="00DC2AC7">
        <w:rPr>
          <w:rFonts w:eastAsia="Times New Roman"/>
          <w:lang w:val="sr-Latn-ME"/>
        </w:rPr>
        <w:t xml:space="preserve"> dostupnih podataka</w:t>
      </w:r>
      <w:r w:rsidR="00F9721D" w:rsidRPr="00DC2AC7">
        <w:rPr>
          <w:rFonts w:eastAsia="Times New Roman"/>
          <w:lang w:val="sr-Latn-ME"/>
        </w:rPr>
        <w:t>).</w:t>
      </w:r>
    </w:p>
    <w:p w14:paraId="771313DB" w14:textId="77777777" w:rsidR="00D23947" w:rsidRPr="00DC2AC7" w:rsidRDefault="00D23947" w:rsidP="005E5224">
      <w:pPr>
        <w:jc w:val="both"/>
        <w:rPr>
          <w:lang w:val="sr-Latn-ME"/>
        </w:rPr>
      </w:pPr>
    </w:p>
    <w:p w14:paraId="084BBD37" w14:textId="05C05053" w:rsidR="00E20996" w:rsidRPr="00DC2AC7" w:rsidRDefault="00F9721D" w:rsidP="005E5224">
      <w:pPr>
        <w:ind w:right="220"/>
        <w:jc w:val="both"/>
        <w:rPr>
          <w:rFonts w:eastAsia="Times New Roman"/>
          <w:b/>
          <w:bCs/>
          <w:lang w:val="sr-Latn-ME"/>
        </w:rPr>
      </w:pPr>
      <w:r w:rsidRPr="00DC2AC7">
        <w:rPr>
          <w:rFonts w:eastAsia="Times New Roman"/>
          <w:b/>
          <w:bCs/>
          <w:lang w:val="sr-Latn-ME"/>
        </w:rPr>
        <w:t>Tab</w:t>
      </w:r>
      <w:r w:rsidR="00E20996" w:rsidRPr="00DC2AC7">
        <w:rPr>
          <w:rFonts w:eastAsia="Times New Roman"/>
          <w:b/>
          <w:bCs/>
          <w:lang w:val="sr-Latn-ME"/>
        </w:rPr>
        <w:t>e</w:t>
      </w:r>
      <w:r w:rsidRPr="00DC2AC7">
        <w:rPr>
          <w:rFonts w:eastAsia="Times New Roman"/>
          <w:b/>
          <w:bCs/>
          <w:lang w:val="sr-Latn-ME"/>
        </w:rPr>
        <w:t>la</w:t>
      </w:r>
      <w:r w:rsidR="00E20996" w:rsidRPr="00DC2AC7">
        <w:rPr>
          <w:rFonts w:eastAsia="Times New Roman"/>
          <w:b/>
          <w:bCs/>
          <w:lang w:val="sr-Latn-ME"/>
        </w:rPr>
        <w:t>rna</w:t>
      </w:r>
      <w:r w:rsidRPr="00DC2AC7">
        <w:rPr>
          <w:rFonts w:eastAsia="Times New Roman"/>
          <w:b/>
          <w:bCs/>
          <w:lang w:val="sr-Latn-ME"/>
        </w:rPr>
        <w:t xml:space="preserve"> list</w:t>
      </w:r>
      <w:r w:rsidR="00E20996" w:rsidRPr="00DC2AC7">
        <w:rPr>
          <w:rFonts w:eastAsia="Times New Roman"/>
          <w:b/>
          <w:bCs/>
          <w:lang w:val="sr-Latn-ME"/>
        </w:rPr>
        <w:t>a</w:t>
      </w:r>
      <w:r w:rsidRPr="00DC2AC7">
        <w:rPr>
          <w:rFonts w:eastAsia="Times New Roman"/>
          <w:b/>
          <w:bCs/>
          <w:lang w:val="sr-Latn-ME"/>
        </w:rPr>
        <w:t xml:space="preserve"> </w:t>
      </w:r>
      <w:r w:rsidR="00E20996" w:rsidRPr="00DC2AC7">
        <w:rPr>
          <w:rFonts w:eastAsia="Times New Roman"/>
          <w:b/>
          <w:bCs/>
          <w:lang w:val="sr-Latn-ME"/>
        </w:rPr>
        <w:t xml:space="preserve">neželjenih </w:t>
      </w:r>
      <w:r w:rsidRPr="00DC2AC7">
        <w:rPr>
          <w:rFonts w:eastAsia="Times New Roman"/>
          <w:b/>
          <w:bCs/>
          <w:lang w:val="sr-Latn-ME"/>
        </w:rPr>
        <w:t>rea</w:t>
      </w:r>
      <w:r w:rsidR="00E20996" w:rsidRPr="00DC2AC7">
        <w:rPr>
          <w:rFonts w:eastAsia="Times New Roman"/>
          <w:b/>
          <w:bCs/>
          <w:lang w:val="sr-Latn-ME"/>
        </w:rPr>
        <w:t>k</w:t>
      </w:r>
      <w:r w:rsidRPr="00DC2AC7">
        <w:rPr>
          <w:rFonts w:eastAsia="Times New Roman"/>
          <w:b/>
          <w:bCs/>
          <w:lang w:val="sr-Latn-ME"/>
        </w:rPr>
        <w:t>c</w:t>
      </w:r>
      <w:r w:rsidR="00E20996" w:rsidRPr="00DC2AC7">
        <w:rPr>
          <w:rFonts w:eastAsia="Times New Roman"/>
          <w:b/>
          <w:bCs/>
          <w:lang w:val="sr-Latn-ME"/>
        </w:rPr>
        <w:t>ija</w:t>
      </w:r>
    </w:p>
    <w:tbl>
      <w:tblPr>
        <w:tblStyle w:val="TableGrid"/>
        <w:tblW w:w="0" w:type="auto"/>
        <w:tblInd w:w="108" w:type="dxa"/>
        <w:tblLook w:val="04A0" w:firstRow="1" w:lastRow="0" w:firstColumn="1" w:lastColumn="0" w:noHBand="0" w:noVBand="1"/>
      </w:tblPr>
      <w:tblGrid>
        <w:gridCol w:w="2711"/>
        <w:gridCol w:w="3536"/>
        <w:gridCol w:w="2690"/>
      </w:tblGrid>
      <w:tr w:rsidR="00E20996" w:rsidRPr="00DC2AC7" w14:paraId="5A09ECB2" w14:textId="77777777" w:rsidTr="00E20996">
        <w:tc>
          <w:tcPr>
            <w:tcW w:w="2835" w:type="dxa"/>
          </w:tcPr>
          <w:p w14:paraId="5CA68A7F" w14:textId="77777777" w:rsidR="00E20996" w:rsidRPr="00DC2AC7" w:rsidRDefault="00E20996" w:rsidP="005E5224">
            <w:pPr>
              <w:ind w:right="220"/>
              <w:jc w:val="center"/>
              <w:rPr>
                <w:lang w:val="sr-Latn-ME"/>
              </w:rPr>
            </w:pPr>
            <w:r w:rsidRPr="00DC2AC7">
              <w:rPr>
                <w:rFonts w:eastAsia="Times New Roman"/>
                <w:i/>
                <w:iCs/>
                <w:lang w:val="sr-Latn-ME"/>
              </w:rPr>
              <w:t>Klasa sistema</w:t>
            </w:r>
            <w:r w:rsidR="009C2E74" w:rsidRPr="00DC2AC7">
              <w:rPr>
                <w:rFonts w:eastAsia="Times New Roman"/>
                <w:i/>
                <w:iCs/>
                <w:lang w:val="sr-Latn-ME"/>
              </w:rPr>
              <w:t xml:space="preserve"> organa</w:t>
            </w:r>
          </w:p>
        </w:tc>
        <w:tc>
          <w:tcPr>
            <w:tcW w:w="3686" w:type="dxa"/>
          </w:tcPr>
          <w:p w14:paraId="7C1C07B8" w14:textId="77777777" w:rsidR="00E20996" w:rsidRPr="00DC2AC7" w:rsidRDefault="00E20996" w:rsidP="005E5224">
            <w:pPr>
              <w:jc w:val="center"/>
              <w:rPr>
                <w:lang w:val="sr-Latn-ME"/>
              </w:rPr>
            </w:pPr>
            <w:r w:rsidRPr="00DC2AC7">
              <w:rPr>
                <w:rFonts w:eastAsia="Times New Roman"/>
                <w:i/>
                <w:iCs/>
                <w:lang w:val="sr-Latn-ME"/>
              </w:rPr>
              <w:t>Neželjena reakcija (MedDRA termin)</w:t>
            </w:r>
          </w:p>
        </w:tc>
        <w:tc>
          <w:tcPr>
            <w:tcW w:w="2835" w:type="dxa"/>
          </w:tcPr>
          <w:p w14:paraId="5A611906" w14:textId="77777777" w:rsidR="00E20996" w:rsidRPr="00DC2AC7" w:rsidRDefault="00E20996" w:rsidP="005E5224">
            <w:pPr>
              <w:ind w:right="220"/>
              <w:jc w:val="center"/>
              <w:rPr>
                <w:lang w:val="sr-Latn-ME"/>
              </w:rPr>
            </w:pPr>
            <w:r w:rsidRPr="00DC2AC7">
              <w:rPr>
                <w:rFonts w:eastAsia="Times New Roman"/>
                <w:i/>
                <w:iCs/>
                <w:lang w:val="sr-Latn-ME"/>
              </w:rPr>
              <w:t>Učestalost</w:t>
            </w:r>
          </w:p>
        </w:tc>
      </w:tr>
      <w:tr w:rsidR="00E20996" w:rsidRPr="00DC2AC7" w14:paraId="5D866D11" w14:textId="77777777" w:rsidTr="009C2E74">
        <w:tc>
          <w:tcPr>
            <w:tcW w:w="2835" w:type="dxa"/>
            <w:vAlign w:val="center"/>
          </w:tcPr>
          <w:p w14:paraId="49CA499F" w14:textId="77777777" w:rsidR="00E20996" w:rsidRPr="00DC2AC7" w:rsidRDefault="00E20996" w:rsidP="005E5224">
            <w:pPr>
              <w:ind w:right="220"/>
              <w:rPr>
                <w:lang w:val="sr-Latn-ME"/>
              </w:rPr>
            </w:pPr>
            <w:r w:rsidRPr="00DC2AC7">
              <w:rPr>
                <w:rFonts w:eastAsia="Times New Roman"/>
                <w:lang w:val="sr-Latn-ME"/>
              </w:rPr>
              <w:t>Poremećaji imunološkog sistema</w:t>
            </w:r>
          </w:p>
        </w:tc>
        <w:tc>
          <w:tcPr>
            <w:tcW w:w="3686" w:type="dxa"/>
            <w:vAlign w:val="center"/>
          </w:tcPr>
          <w:p w14:paraId="7077343F" w14:textId="77777777" w:rsidR="00E20996" w:rsidRPr="00DC2AC7" w:rsidRDefault="00E20996" w:rsidP="005E5224">
            <w:pPr>
              <w:ind w:right="220"/>
              <w:rPr>
                <w:rFonts w:eastAsia="Times New Roman"/>
                <w:lang w:val="sr-Latn-ME"/>
              </w:rPr>
            </w:pPr>
            <w:r w:rsidRPr="00DC2AC7">
              <w:rPr>
                <w:rFonts w:eastAsia="Times New Roman"/>
                <w:lang w:val="sr-Latn-ME"/>
              </w:rPr>
              <w:t>Anafilaktička reakcija*</w:t>
            </w:r>
          </w:p>
          <w:p w14:paraId="281C4CC6" w14:textId="77777777" w:rsidR="00E20996" w:rsidRPr="00DC2AC7" w:rsidRDefault="00E20996" w:rsidP="005E5224">
            <w:pPr>
              <w:ind w:right="220"/>
              <w:rPr>
                <w:lang w:val="sr-Latn-ME"/>
              </w:rPr>
            </w:pPr>
            <w:r w:rsidRPr="00DC2AC7">
              <w:rPr>
                <w:rFonts w:eastAsia="Times New Roman"/>
                <w:lang w:val="sr-Latn-ME"/>
              </w:rPr>
              <w:t>Preosjetljivost*</w:t>
            </w:r>
          </w:p>
        </w:tc>
        <w:tc>
          <w:tcPr>
            <w:tcW w:w="2835" w:type="dxa"/>
            <w:vAlign w:val="center"/>
          </w:tcPr>
          <w:p w14:paraId="60BA1361" w14:textId="77777777" w:rsidR="00E20996" w:rsidRPr="00DC2AC7" w:rsidRDefault="00C75A66" w:rsidP="005E5224">
            <w:pPr>
              <w:ind w:right="220"/>
              <w:rPr>
                <w:lang w:val="sr-Latn-ME"/>
              </w:rPr>
            </w:pPr>
            <w:r w:rsidRPr="00DC2AC7">
              <w:rPr>
                <w:rFonts w:eastAsia="Times New Roman"/>
                <w:lang w:val="sr-Latn-ME"/>
              </w:rPr>
              <w:t>Ne</w:t>
            </w:r>
            <w:r w:rsidR="00E20996" w:rsidRPr="00DC2AC7">
              <w:rPr>
                <w:rFonts w:eastAsia="Times New Roman"/>
                <w:lang w:val="sr-Latn-ME"/>
              </w:rPr>
              <w:t>poznat</w:t>
            </w:r>
            <w:r w:rsidRPr="00DC2AC7">
              <w:rPr>
                <w:rFonts w:eastAsia="Times New Roman"/>
                <w:lang w:val="sr-Latn-ME"/>
              </w:rPr>
              <w:t>a</w:t>
            </w:r>
          </w:p>
        </w:tc>
      </w:tr>
      <w:tr w:rsidR="00E20996" w:rsidRPr="00DC2AC7" w14:paraId="78D9DB67" w14:textId="77777777" w:rsidTr="009C2E74">
        <w:tc>
          <w:tcPr>
            <w:tcW w:w="2835" w:type="dxa"/>
            <w:vAlign w:val="center"/>
          </w:tcPr>
          <w:p w14:paraId="0913168C" w14:textId="77777777" w:rsidR="00E20996" w:rsidRPr="00DC2AC7" w:rsidRDefault="00A6335D" w:rsidP="005E5224">
            <w:pPr>
              <w:ind w:right="220"/>
              <w:rPr>
                <w:lang w:val="sr-Latn-ME"/>
              </w:rPr>
            </w:pPr>
            <w:r w:rsidRPr="00DC2AC7">
              <w:rPr>
                <w:rFonts w:eastAsia="Times New Roman"/>
                <w:lang w:val="sr-Latn-ME"/>
              </w:rPr>
              <w:t>Poremećaji metabolizma i ishrane</w:t>
            </w:r>
          </w:p>
        </w:tc>
        <w:tc>
          <w:tcPr>
            <w:tcW w:w="3686" w:type="dxa"/>
            <w:vAlign w:val="center"/>
          </w:tcPr>
          <w:p w14:paraId="3C54A584" w14:textId="77777777" w:rsidR="00E20996" w:rsidRPr="00DC2AC7" w:rsidRDefault="00A6335D" w:rsidP="005E5224">
            <w:pPr>
              <w:ind w:right="220"/>
              <w:rPr>
                <w:lang w:val="sr-Latn-ME"/>
              </w:rPr>
            </w:pPr>
            <w:r w:rsidRPr="00DC2AC7">
              <w:rPr>
                <w:lang w:val="sr-Latn-ME"/>
              </w:rPr>
              <w:t>Neravnoteža elektrolita</w:t>
            </w:r>
          </w:p>
          <w:p w14:paraId="165E9CB0" w14:textId="5B1E5EEE" w:rsidR="00A6335D" w:rsidRPr="00DC2AC7" w:rsidRDefault="00A6335D" w:rsidP="005E5224">
            <w:pPr>
              <w:ind w:right="220"/>
              <w:rPr>
                <w:lang w:val="sr-Latn-ME"/>
              </w:rPr>
            </w:pPr>
            <w:r w:rsidRPr="00DC2AC7">
              <w:rPr>
                <w:lang w:val="sr-Latn-ME"/>
              </w:rPr>
              <w:t>Hipokal</w:t>
            </w:r>
            <w:r w:rsidR="0020763B" w:rsidRPr="00DC2AC7">
              <w:rPr>
                <w:lang w:val="sr-Latn-ME"/>
              </w:rPr>
              <w:t>ij</w:t>
            </w:r>
            <w:r w:rsidRPr="00DC2AC7">
              <w:rPr>
                <w:lang w:val="sr-Latn-ME"/>
              </w:rPr>
              <w:t>emija</w:t>
            </w:r>
          </w:p>
          <w:p w14:paraId="46ADB659" w14:textId="77777777" w:rsidR="00A6335D" w:rsidRPr="00DC2AC7" w:rsidRDefault="00C75A66" w:rsidP="005E5224">
            <w:pPr>
              <w:ind w:right="220"/>
              <w:rPr>
                <w:lang w:val="sr-Latn-ME"/>
              </w:rPr>
            </w:pPr>
            <w:r w:rsidRPr="00DC2AC7">
              <w:rPr>
                <w:lang w:val="sr-Latn-ME"/>
              </w:rPr>
              <w:t>Hipomagnezij</w:t>
            </w:r>
            <w:r w:rsidR="00A6335D" w:rsidRPr="00DC2AC7">
              <w:rPr>
                <w:lang w:val="sr-Latn-ME"/>
              </w:rPr>
              <w:t>emija</w:t>
            </w:r>
          </w:p>
          <w:p w14:paraId="113946D5" w14:textId="77777777" w:rsidR="00A6335D" w:rsidRPr="00DC2AC7" w:rsidRDefault="00A6335D" w:rsidP="005E5224">
            <w:pPr>
              <w:ind w:right="220"/>
              <w:rPr>
                <w:lang w:val="sr-Latn-ME"/>
              </w:rPr>
            </w:pPr>
            <w:r w:rsidRPr="00DC2AC7">
              <w:rPr>
                <w:lang w:val="sr-Latn-ME"/>
              </w:rPr>
              <w:t>Hipofosfatemija</w:t>
            </w:r>
          </w:p>
          <w:p w14:paraId="5D5F0C54" w14:textId="77777777" w:rsidR="00A6335D" w:rsidRPr="00DC2AC7" w:rsidRDefault="00A6335D" w:rsidP="005E5224">
            <w:pPr>
              <w:ind w:right="220"/>
              <w:rPr>
                <w:lang w:val="sr-Latn-ME"/>
              </w:rPr>
            </w:pPr>
            <w:r w:rsidRPr="00DC2AC7">
              <w:rPr>
                <w:lang w:val="sr-Latn-ME"/>
              </w:rPr>
              <w:t>Hiperglikemija</w:t>
            </w:r>
          </w:p>
          <w:p w14:paraId="2268E023" w14:textId="77777777" w:rsidR="00A6335D" w:rsidRPr="00DC2AC7" w:rsidRDefault="00A6335D" w:rsidP="005E5224">
            <w:pPr>
              <w:ind w:right="220"/>
              <w:rPr>
                <w:lang w:val="sr-Latn-ME"/>
              </w:rPr>
            </w:pPr>
            <w:r w:rsidRPr="00DC2AC7">
              <w:rPr>
                <w:lang w:val="sr-Latn-ME"/>
              </w:rPr>
              <w:t>Dehidratacija</w:t>
            </w:r>
          </w:p>
          <w:p w14:paraId="2C6B6E97" w14:textId="77777777" w:rsidR="00A6335D" w:rsidRPr="00DC2AC7" w:rsidRDefault="00A6335D" w:rsidP="005E5224">
            <w:pPr>
              <w:ind w:right="220"/>
              <w:rPr>
                <w:lang w:val="sr-Latn-ME"/>
              </w:rPr>
            </w:pPr>
            <w:r w:rsidRPr="00DC2AC7">
              <w:rPr>
                <w:lang w:val="sr-Latn-ME"/>
              </w:rPr>
              <w:t>Hipervolemija</w:t>
            </w:r>
          </w:p>
          <w:p w14:paraId="307E6276" w14:textId="4C428775" w:rsidR="00A6335D" w:rsidRPr="00DC2AC7" w:rsidRDefault="00A6335D" w:rsidP="005E5224">
            <w:pPr>
              <w:ind w:right="220"/>
              <w:rPr>
                <w:lang w:val="sr-Latn-ME"/>
              </w:rPr>
            </w:pPr>
            <w:r w:rsidRPr="00DC2AC7">
              <w:rPr>
                <w:lang w:val="sr-Latn-ME"/>
              </w:rPr>
              <w:t>Bolničk</w:t>
            </w:r>
            <w:r w:rsidR="00C75A66" w:rsidRPr="00DC2AC7">
              <w:rPr>
                <w:lang w:val="sr-Latn-ME"/>
              </w:rPr>
              <w:t>i stečen</w:t>
            </w:r>
            <w:r w:rsidRPr="00DC2AC7">
              <w:rPr>
                <w:lang w:val="sr-Latn-ME"/>
              </w:rPr>
              <w:t>a hiponatr</w:t>
            </w:r>
            <w:r w:rsidR="0020763B" w:rsidRPr="00DC2AC7">
              <w:rPr>
                <w:lang w:val="sr-Latn-ME"/>
              </w:rPr>
              <w:t>ij</w:t>
            </w:r>
            <w:r w:rsidRPr="00DC2AC7">
              <w:rPr>
                <w:lang w:val="sr-Latn-ME"/>
              </w:rPr>
              <w:t>emija**</w:t>
            </w:r>
          </w:p>
        </w:tc>
        <w:tc>
          <w:tcPr>
            <w:tcW w:w="2835" w:type="dxa"/>
            <w:vAlign w:val="center"/>
          </w:tcPr>
          <w:p w14:paraId="7B9406E8" w14:textId="77777777" w:rsidR="00E20996" w:rsidRPr="00DC2AC7" w:rsidRDefault="00C75A66" w:rsidP="005E5224">
            <w:pPr>
              <w:ind w:right="220"/>
              <w:rPr>
                <w:lang w:val="sr-Latn-ME"/>
              </w:rPr>
            </w:pPr>
            <w:r w:rsidRPr="00DC2AC7">
              <w:rPr>
                <w:rFonts w:eastAsia="Times New Roman"/>
                <w:lang w:val="sr-Latn-ME"/>
              </w:rPr>
              <w:t>Nepoznata</w:t>
            </w:r>
          </w:p>
        </w:tc>
      </w:tr>
      <w:tr w:rsidR="00E20996" w:rsidRPr="00DC2AC7" w14:paraId="2062C661" w14:textId="77777777" w:rsidTr="009C2E74">
        <w:tc>
          <w:tcPr>
            <w:tcW w:w="2835" w:type="dxa"/>
            <w:vAlign w:val="center"/>
          </w:tcPr>
          <w:p w14:paraId="58C2F8A0" w14:textId="77777777" w:rsidR="00E20996" w:rsidRPr="00DC2AC7" w:rsidRDefault="00A6335D" w:rsidP="005E5224">
            <w:pPr>
              <w:ind w:right="220"/>
              <w:rPr>
                <w:lang w:val="sr-Latn-ME"/>
              </w:rPr>
            </w:pPr>
            <w:r w:rsidRPr="00DC2AC7">
              <w:rPr>
                <w:rFonts w:eastAsia="Times New Roman"/>
                <w:lang w:val="sr-Latn-ME"/>
              </w:rPr>
              <w:t>Poremećaji nervnog sistema</w:t>
            </w:r>
          </w:p>
        </w:tc>
        <w:tc>
          <w:tcPr>
            <w:tcW w:w="3686" w:type="dxa"/>
            <w:vAlign w:val="center"/>
          </w:tcPr>
          <w:p w14:paraId="4AC8F5DB" w14:textId="6FEBB1D2" w:rsidR="00E20996" w:rsidRPr="00DC2AC7" w:rsidRDefault="0020763B" w:rsidP="005E5224">
            <w:pPr>
              <w:ind w:right="220"/>
              <w:rPr>
                <w:lang w:val="sr-Latn-ME"/>
              </w:rPr>
            </w:pPr>
            <w:r w:rsidRPr="00DC2AC7">
              <w:rPr>
                <w:lang w:val="sr-Latn-ME"/>
              </w:rPr>
              <w:t xml:space="preserve">Hiponatrijemijska </w:t>
            </w:r>
            <w:r w:rsidR="00A6335D" w:rsidRPr="00DC2AC7">
              <w:rPr>
                <w:lang w:val="sr-Latn-ME"/>
              </w:rPr>
              <w:t>encefalopatija**</w:t>
            </w:r>
          </w:p>
        </w:tc>
        <w:tc>
          <w:tcPr>
            <w:tcW w:w="2835" w:type="dxa"/>
            <w:vAlign w:val="center"/>
          </w:tcPr>
          <w:p w14:paraId="1A8CA355" w14:textId="77777777" w:rsidR="00E20996" w:rsidRPr="00DC2AC7" w:rsidRDefault="00C75A66" w:rsidP="005E5224">
            <w:pPr>
              <w:ind w:right="220"/>
              <w:rPr>
                <w:lang w:val="sr-Latn-ME"/>
              </w:rPr>
            </w:pPr>
            <w:r w:rsidRPr="00DC2AC7">
              <w:rPr>
                <w:rFonts w:eastAsia="Times New Roman"/>
                <w:lang w:val="sr-Latn-ME"/>
              </w:rPr>
              <w:t>Nepoznata</w:t>
            </w:r>
          </w:p>
        </w:tc>
      </w:tr>
      <w:tr w:rsidR="00A6335D" w:rsidRPr="00DC2AC7" w14:paraId="1B30D7C2" w14:textId="77777777" w:rsidTr="009C2E74">
        <w:tc>
          <w:tcPr>
            <w:tcW w:w="2835" w:type="dxa"/>
            <w:vAlign w:val="center"/>
          </w:tcPr>
          <w:p w14:paraId="08612A31" w14:textId="77777777" w:rsidR="00A6335D" w:rsidRPr="00DC2AC7" w:rsidRDefault="00A6335D" w:rsidP="005E5224">
            <w:pPr>
              <w:ind w:right="220"/>
              <w:rPr>
                <w:rFonts w:eastAsia="Times New Roman"/>
                <w:lang w:val="sr-Latn-ME"/>
              </w:rPr>
            </w:pPr>
            <w:r w:rsidRPr="00DC2AC7">
              <w:rPr>
                <w:rFonts w:eastAsia="Times New Roman"/>
                <w:lang w:val="sr-Latn-ME"/>
              </w:rPr>
              <w:t>Poremećaji kože i potkožnog tkiva</w:t>
            </w:r>
          </w:p>
        </w:tc>
        <w:tc>
          <w:tcPr>
            <w:tcW w:w="3686" w:type="dxa"/>
            <w:vAlign w:val="center"/>
          </w:tcPr>
          <w:p w14:paraId="129C6110" w14:textId="77777777" w:rsidR="00A6335D" w:rsidRPr="00DC2AC7" w:rsidRDefault="00A6335D" w:rsidP="005E5224">
            <w:pPr>
              <w:ind w:right="220"/>
              <w:rPr>
                <w:lang w:val="sr-Latn-ME"/>
              </w:rPr>
            </w:pPr>
            <w:r w:rsidRPr="00DC2AC7">
              <w:rPr>
                <w:lang w:val="sr-Latn-ME"/>
              </w:rPr>
              <w:t>Osip</w:t>
            </w:r>
          </w:p>
        </w:tc>
        <w:tc>
          <w:tcPr>
            <w:tcW w:w="2835" w:type="dxa"/>
            <w:vAlign w:val="center"/>
          </w:tcPr>
          <w:p w14:paraId="14444C53" w14:textId="456D35C7" w:rsidR="00A6335D" w:rsidRPr="00DC2AC7" w:rsidRDefault="0020763B" w:rsidP="005E5224">
            <w:pPr>
              <w:ind w:right="220"/>
              <w:rPr>
                <w:rFonts w:eastAsia="Times New Roman"/>
                <w:lang w:val="sr-Latn-ME"/>
              </w:rPr>
            </w:pPr>
            <w:r w:rsidRPr="00DC2AC7">
              <w:rPr>
                <w:rFonts w:eastAsia="Times New Roman"/>
                <w:lang w:val="sr-Latn-ME"/>
              </w:rPr>
              <w:t>Nepoznata</w:t>
            </w:r>
          </w:p>
        </w:tc>
      </w:tr>
      <w:tr w:rsidR="00E20996" w:rsidRPr="00DC2AC7" w14:paraId="074B80AD" w14:textId="77777777" w:rsidTr="009C2E74">
        <w:tc>
          <w:tcPr>
            <w:tcW w:w="2835" w:type="dxa"/>
            <w:vAlign w:val="center"/>
          </w:tcPr>
          <w:p w14:paraId="3BD1EB85" w14:textId="77777777" w:rsidR="00E20996" w:rsidRPr="00DC2AC7" w:rsidRDefault="00A6335D" w:rsidP="005E5224">
            <w:pPr>
              <w:ind w:right="220"/>
              <w:rPr>
                <w:lang w:val="sr-Latn-ME"/>
              </w:rPr>
            </w:pPr>
            <w:r w:rsidRPr="00DC2AC7">
              <w:rPr>
                <w:rFonts w:eastAsia="Times New Roman"/>
                <w:lang w:val="sr-Latn-ME"/>
              </w:rPr>
              <w:t>Vaskularni poremećaji</w:t>
            </w:r>
          </w:p>
        </w:tc>
        <w:tc>
          <w:tcPr>
            <w:tcW w:w="3686" w:type="dxa"/>
            <w:vAlign w:val="center"/>
          </w:tcPr>
          <w:p w14:paraId="7F451013" w14:textId="77777777" w:rsidR="00A6335D" w:rsidRPr="00DC2AC7" w:rsidRDefault="00A6335D" w:rsidP="005E5224">
            <w:pPr>
              <w:ind w:right="220"/>
              <w:rPr>
                <w:lang w:val="sr-Latn-ME"/>
              </w:rPr>
            </w:pPr>
            <w:r w:rsidRPr="00DC2AC7">
              <w:rPr>
                <w:lang w:val="sr-Latn-ME"/>
              </w:rPr>
              <w:t>Venska tromboza</w:t>
            </w:r>
          </w:p>
          <w:p w14:paraId="1786A30A" w14:textId="77777777" w:rsidR="00E20996" w:rsidRPr="00DC2AC7" w:rsidRDefault="00A6335D" w:rsidP="005E5224">
            <w:pPr>
              <w:ind w:right="220"/>
              <w:rPr>
                <w:lang w:val="sr-Latn-ME"/>
              </w:rPr>
            </w:pPr>
            <w:r w:rsidRPr="00DC2AC7">
              <w:rPr>
                <w:lang w:val="sr-Latn-ME"/>
              </w:rPr>
              <w:t>Flebitis</w:t>
            </w:r>
          </w:p>
        </w:tc>
        <w:tc>
          <w:tcPr>
            <w:tcW w:w="2835" w:type="dxa"/>
            <w:vAlign w:val="center"/>
          </w:tcPr>
          <w:p w14:paraId="23296D1C" w14:textId="77777777" w:rsidR="00E20996" w:rsidRPr="00DC2AC7" w:rsidRDefault="00C75A66" w:rsidP="005E5224">
            <w:pPr>
              <w:ind w:right="220"/>
              <w:rPr>
                <w:lang w:val="sr-Latn-ME"/>
              </w:rPr>
            </w:pPr>
            <w:r w:rsidRPr="00DC2AC7">
              <w:rPr>
                <w:rFonts w:eastAsia="Times New Roman"/>
                <w:lang w:val="sr-Latn-ME"/>
              </w:rPr>
              <w:t>Nepoznata</w:t>
            </w:r>
          </w:p>
        </w:tc>
      </w:tr>
      <w:tr w:rsidR="00E20996" w:rsidRPr="00DC2AC7" w14:paraId="5FA2352F" w14:textId="77777777" w:rsidTr="009C2E74">
        <w:tc>
          <w:tcPr>
            <w:tcW w:w="2835" w:type="dxa"/>
            <w:vAlign w:val="center"/>
          </w:tcPr>
          <w:p w14:paraId="7694147B" w14:textId="77777777" w:rsidR="00E20996" w:rsidRPr="00DC2AC7" w:rsidRDefault="00A6335D" w:rsidP="005E5224">
            <w:pPr>
              <w:ind w:right="220"/>
              <w:rPr>
                <w:lang w:val="sr-Latn-ME"/>
              </w:rPr>
            </w:pPr>
            <w:r w:rsidRPr="00DC2AC7">
              <w:rPr>
                <w:rFonts w:eastAsia="Times New Roman"/>
                <w:lang w:val="sr-Latn-ME"/>
              </w:rPr>
              <w:t>Poremećaji bubrega i urinarnog sistema</w:t>
            </w:r>
          </w:p>
        </w:tc>
        <w:tc>
          <w:tcPr>
            <w:tcW w:w="3686" w:type="dxa"/>
            <w:vAlign w:val="center"/>
          </w:tcPr>
          <w:p w14:paraId="29E2B642" w14:textId="77777777" w:rsidR="00A6335D" w:rsidRPr="00DC2AC7" w:rsidRDefault="00A6335D" w:rsidP="005E5224">
            <w:pPr>
              <w:ind w:right="220"/>
              <w:rPr>
                <w:lang w:val="sr-Latn-ME"/>
              </w:rPr>
            </w:pPr>
            <w:r w:rsidRPr="00DC2AC7">
              <w:rPr>
                <w:lang w:val="sr-Latn-ME"/>
              </w:rPr>
              <w:t>Poliurija</w:t>
            </w:r>
          </w:p>
        </w:tc>
        <w:tc>
          <w:tcPr>
            <w:tcW w:w="2835" w:type="dxa"/>
            <w:vAlign w:val="center"/>
          </w:tcPr>
          <w:p w14:paraId="7976DA50" w14:textId="77777777" w:rsidR="00E20996" w:rsidRPr="00DC2AC7" w:rsidRDefault="00C75A66" w:rsidP="005E5224">
            <w:pPr>
              <w:ind w:right="220"/>
              <w:rPr>
                <w:lang w:val="sr-Latn-ME"/>
              </w:rPr>
            </w:pPr>
            <w:r w:rsidRPr="00DC2AC7">
              <w:rPr>
                <w:rFonts w:eastAsia="Times New Roman"/>
                <w:lang w:val="sr-Latn-ME"/>
              </w:rPr>
              <w:t>Nepoznata</w:t>
            </w:r>
          </w:p>
        </w:tc>
      </w:tr>
      <w:tr w:rsidR="00E20996" w:rsidRPr="00DC2AC7" w14:paraId="13D18D12" w14:textId="77777777" w:rsidTr="00C75A66">
        <w:tc>
          <w:tcPr>
            <w:tcW w:w="2835" w:type="dxa"/>
            <w:vAlign w:val="center"/>
          </w:tcPr>
          <w:p w14:paraId="6CDF2B4E" w14:textId="77777777" w:rsidR="00E20996" w:rsidRPr="00DC2AC7" w:rsidRDefault="00A6335D" w:rsidP="005E5224">
            <w:pPr>
              <w:ind w:right="220"/>
              <w:rPr>
                <w:lang w:val="sr-Latn-ME"/>
              </w:rPr>
            </w:pPr>
            <w:r w:rsidRPr="00DC2AC7">
              <w:rPr>
                <w:rFonts w:eastAsia="Times New Roman"/>
                <w:lang w:val="sr-Latn-ME"/>
              </w:rPr>
              <w:t>Opšti poremećaji i stanja na mjestu primjene</w:t>
            </w:r>
          </w:p>
        </w:tc>
        <w:tc>
          <w:tcPr>
            <w:tcW w:w="3686" w:type="dxa"/>
            <w:vAlign w:val="center"/>
          </w:tcPr>
          <w:p w14:paraId="488D4A5E" w14:textId="77777777" w:rsidR="00E20996" w:rsidRPr="00DC2AC7" w:rsidRDefault="00C75A66" w:rsidP="005E5224">
            <w:pPr>
              <w:ind w:right="220"/>
              <w:rPr>
                <w:lang w:val="sr-Latn-ME"/>
              </w:rPr>
            </w:pPr>
            <w:r w:rsidRPr="00DC2AC7">
              <w:rPr>
                <w:lang w:val="sr-Latn-ME"/>
              </w:rPr>
              <w:t>Drhtavica</w:t>
            </w:r>
            <w:r w:rsidR="00A6335D" w:rsidRPr="00DC2AC7">
              <w:rPr>
                <w:lang w:val="sr-Latn-ME"/>
              </w:rPr>
              <w:t>*</w:t>
            </w:r>
          </w:p>
          <w:p w14:paraId="6F6ADBE0" w14:textId="77777777" w:rsidR="00A6335D" w:rsidRPr="00DC2AC7" w:rsidRDefault="00A6335D" w:rsidP="005E5224">
            <w:pPr>
              <w:ind w:right="220"/>
              <w:rPr>
                <w:lang w:val="sr-Latn-ME"/>
              </w:rPr>
            </w:pPr>
            <w:r w:rsidRPr="00DC2AC7">
              <w:rPr>
                <w:lang w:val="sr-Latn-ME"/>
              </w:rPr>
              <w:t>Pireksija*</w:t>
            </w:r>
          </w:p>
          <w:p w14:paraId="71821782" w14:textId="76BF0C5B" w:rsidR="00A6335D" w:rsidRPr="00DC2AC7" w:rsidRDefault="00A6335D" w:rsidP="005E5224">
            <w:pPr>
              <w:ind w:right="220"/>
              <w:rPr>
                <w:lang w:val="sr-Latn-ME"/>
              </w:rPr>
            </w:pPr>
            <w:r w:rsidRPr="00DC2AC7">
              <w:rPr>
                <w:lang w:val="sr-Latn-ME"/>
              </w:rPr>
              <w:t xml:space="preserve">Infekcija na mjestu </w:t>
            </w:r>
            <w:r w:rsidR="00C75A66" w:rsidRPr="00DC2AC7">
              <w:rPr>
                <w:lang w:val="sr-Latn-ME"/>
              </w:rPr>
              <w:t>primjene</w:t>
            </w:r>
            <w:r w:rsidR="0020763B" w:rsidRPr="00DC2AC7">
              <w:rPr>
                <w:lang w:val="sr-Latn-ME"/>
              </w:rPr>
              <w:t xml:space="preserve"> infuzije</w:t>
            </w:r>
          </w:p>
          <w:p w14:paraId="1A371820" w14:textId="61825F09" w:rsidR="00A6335D" w:rsidRPr="00DC2AC7" w:rsidRDefault="0020763B" w:rsidP="005E5224">
            <w:pPr>
              <w:ind w:right="220"/>
              <w:rPr>
                <w:lang w:val="sr-Latn-ME"/>
              </w:rPr>
            </w:pPr>
            <w:r w:rsidRPr="00DC2AC7">
              <w:rPr>
                <w:lang w:val="sr-Latn-ME"/>
              </w:rPr>
              <w:t xml:space="preserve">Iritacija </w:t>
            </w:r>
            <w:r w:rsidR="00A6335D" w:rsidRPr="00DC2AC7">
              <w:rPr>
                <w:lang w:val="sr-Latn-ME"/>
              </w:rPr>
              <w:t xml:space="preserve">na mjestu </w:t>
            </w:r>
            <w:r w:rsidR="00C75A66" w:rsidRPr="00DC2AC7">
              <w:rPr>
                <w:lang w:val="sr-Latn-ME"/>
              </w:rPr>
              <w:t>primjene</w:t>
            </w:r>
            <w:r w:rsidRPr="00DC2AC7">
              <w:rPr>
                <w:lang w:val="sr-Latn-ME"/>
              </w:rPr>
              <w:t xml:space="preserve"> infuzije, npr. e</w:t>
            </w:r>
            <w:r w:rsidR="00A6335D" w:rsidRPr="00DC2AC7">
              <w:rPr>
                <w:lang w:val="sr-Latn-ME"/>
              </w:rPr>
              <w:t>ritem</w:t>
            </w:r>
          </w:p>
          <w:p w14:paraId="4EA5499C" w14:textId="77777777" w:rsidR="00A6335D" w:rsidRPr="00DC2AC7" w:rsidRDefault="00A6335D" w:rsidP="005E5224">
            <w:pPr>
              <w:ind w:right="220"/>
              <w:rPr>
                <w:lang w:val="sr-Latn-ME"/>
              </w:rPr>
            </w:pPr>
            <w:r w:rsidRPr="00DC2AC7">
              <w:rPr>
                <w:lang w:val="sr-Latn-ME"/>
              </w:rPr>
              <w:t xml:space="preserve">Ekstravazacija </w:t>
            </w:r>
          </w:p>
          <w:p w14:paraId="3605B22D" w14:textId="77777777" w:rsidR="00A6335D" w:rsidRPr="00DC2AC7" w:rsidRDefault="00A6335D" w:rsidP="005E5224">
            <w:pPr>
              <w:ind w:right="220"/>
              <w:rPr>
                <w:lang w:val="sr-Latn-ME"/>
              </w:rPr>
            </w:pPr>
            <w:r w:rsidRPr="00DC2AC7">
              <w:rPr>
                <w:lang w:val="sr-Latn-ME"/>
              </w:rPr>
              <w:t>Lokalna reakcija</w:t>
            </w:r>
          </w:p>
          <w:p w14:paraId="13912D49" w14:textId="77777777" w:rsidR="00A6335D" w:rsidRPr="00DC2AC7" w:rsidRDefault="00A6335D" w:rsidP="005E5224">
            <w:pPr>
              <w:ind w:right="220"/>
              <w:rPr>
                <w:lang w:val="sr-Latn-ME"/>
              </w:rPr>
            </w:pPr>
            <w:r w:rsidRPr="00DC2AC7">
              <w:rPr>
                <w:lang w:val="sr-Latn-ME"/>
              </w:rPr>
              <w:t>Lokalizovan bol</w:t>
            </w:r>
          </w:p>
        </w:tc>
        <w:tc>
          <w:tcPr>
            <w:tcW w:w="2835" w:type="dxa"/>
            <w:vAlign w:val="center"/>
          </w:tcPr>
          <w:p w14:paraId="43830131" w14:textId="77777777" w:rsidR="00E20996" w:rsidRPr="00DC2AC7" w:rsidRDefault="00C75A66" w:rsidP="005E5224">
            <w:pPr>
              <w:ind w:right="220"/>
              <w:rPr>
                <w:lang w:val="sr-Latn-ME"/>
              </w:rPr>
            </w:pPr>
            <w:r w:rsidRPr="00DC2AC7">
              <w:rPr>
                <w:rFonts w:eastAsia="Times New Roman"/>
                <w:lang w:val="sr-Latn-ME"/>
              </w:rPr>
              <w:t>Nepoznata</w:t>
            </w:r>
          </w:p>
        </w:tc>
      </w:tr>
    </w:tbl>
    <w:p w14:paraId="6C9E908B" w14:textId="6184BA12" w:rsidR="00D23947" w:rsidRPr="00DC2AC7" w:rsidRDefault="00F9721D" w:rsidP="005E5224">
      <w:pPr>
        <w:ind w:left="200"/>
        <w:jc w:val="both"/>
        <w:rPr>
          <w:lang w:val="sr-Latn-ME"/>
        </w:rPr>
      </w:pPr>
      <w:r w:rsidRPr="00DC2AC7">
        <w:rPr>
          <w:rFonts w:eastAsia="Times New Roman"/>
          <w:lang w:val="sr-Latn-ME"/>
        </w:rPr>
        <w:t>*</w:t>
      </w:r>
      <w:r w:rsidR="00FE2682" w:rsidRPr="00DC2AC7">
        <w:rPr>
          <w:rFonts w:eastAsia="Times New Roman"/>
          <w:lang w:val="sr-Latn-ME"/>
        </w:rPr>
        <w:t>Potencijalna manifestacija kod pacijenata s alergijom na kukuruz, vid</w:t>
      </w:r>
      <w:r w:rsidR="0020763B" w:rsidRPr="00DC2AC7">
        <w:rPr>
          <w:rFonts w:eastAsia="Times New Roman"/>
          <w:lang w:val="sr-Latn-ME"/>
        </w:rPr>
        <w:t>jet</w:t>
      </w:r>
      <w:r w:rsidR="00A6335D" w:rsidRPr="00DC2AC7">
        <w:rPr>
          <w:rFonts w:eastAsia="Times New Roman"/>
          <w:lang w:val="sr-Latn-ME"/>
        </w:rPr>
        <w:t xml:space="preserve">i </w:t>
      </w:r>
      <w:r w:rsidR="0020763B" w:rsidRPr="00DC2AC7">
        <w:rPr>
          <w:rFonts w:eastAsia="Times New Roman"/>
          <w:lang w:val="sr-Latn-ME"/>
        </w:rPr>
        <w:t xml:space="preserve">dio </w:t>
      </w:r>
      <w:r w:rsidRPr="00DC2AC7">
        <w:rPr>
          <w:rFonts w:eastAsia="Times New Roman"/>
          <w:lang w:val="sr-Latn-ME"/>
        </w:rPr>
        <w:t>4.4.</w:t>
      </w:r>
    </w:p>
    <w:p w14:paraId="1A1C13D8" w14:textId="4B22E5CF" w:rsidR="00D23947" w:rsidRPr="00DC2AC7" w:rsidRDefault="00C75A66" w:rsidP="005E5224">
      <w:pPr>
        <w:numPr>
          <w:ilvl w:val="0"/>
          <w:numId w:val="15"/>
        </w:numPr>
        <w:tabs>
          <w:tab w:val="left" w:pos="476"/>
        </w:tabs>
        <w:ind w:left="200" w:right="-8" w:hanging="9"/>
        <w:jc w:val="both"/>
        <w:rPr>
          <w:rFonts w:eastAsia="Times New Roman"/>
          <w:lang w:val="sr-Latn-ME"/>
        </w:rPr>
      </w:pPr>
      <w:r w:rsidRPr="00DC2AC7">
        <w:rPr>
          <w:rFonts w:eastAsia="Times New Roman"/>
          <w:lang w:val="sr-Latn-ME"/>
        </w:rPr>
        <w:t>Bolnički stečena h</w:t>
      </w:r>
      <w:r w:rsidR="00A6335D" w:rsidRPr="00DC2AC7">
        <w:rPr>
          <w:rFonts w:eastAsia="Times New Roman"/>
          <w:lang w:val="sr-Latn-ME"/>
        </w:rPr>
        <w:t xml:space="preserve">iponatrijemija može </w:t>
      </w:r>
      <w:r w:rsidRPr="00DC2AC7">
        <w:rPr>
          <w:rFonts w:eastAsia="Times New Roman"/>
          <w:lang w:val="sr-Latn-ME"/>
        </w:rPr>
        <w:t xml:space="preserve">da </w:t>
      </w:r>
      <w:r w:rsidR="00FE2682" w:rsidRPr="00DC2AC7">
        <w:rPr>
          <w:rFonts w:eastAsia="Times New Roman"/>
          <w:lang w:val="sr-Latn-ME"/>
        </w:rPr>
        <w:t>izaz</w:t>
      </w:r>
      <w:r w:rsidRPr="00DC2AC7">
        <w:rPr>
          <w:rFonts w:eastAsia="Times New Roman"/>
          <w:lang w:val="sr-Latn-ME"/>
        </w:rPr>
        <w:t>o</w:t>
      </w:r>
      <w:r w:rsidR="00FE2682" w:rsidRPr="00DC2AC7">
        <w:rPr>
          <w:rFonts w:eastAsia="Times New Roman"/>
          <w:lang w:val="sr-Latn-ME"/>
        </w:rPr>
        <w:t>v</w:t>
      </w:r>
      <w:r w:rsidRPr="00DC2AC7">
        <w:rPr>
          <w:rFonts w:eastAsia="Times New Roman"/>
          <w:lang w:val="sr-Latn-ME"/>
        </w:rPr>
        <w:t>e</w:t>
      </w:r>
      <w:r w:rsidR="00A6335D" w:rsidRPr="00DC2AC7">
        <w:rPr>
          <w:rFonts w:eastAsia="Times New Roman"/>
          <w:lang w:val="sr-Latn-ME"/>
        </w:rPr>
        <w:t xml:space="preserve"> </w:t>
      </w:r>
      <w:r w:rsidRPr="00DC2AC7">
        <w:rPr>
          <w:rFonts w:eastAsia="Times New Roman"/>
          <w:lang w:val="sr-Latn-ME"/>
        </w:rPr>
        <w:t>ireverzibilna oštećenja</w:t>
      </w:r>
      <w:r w:rsidR="00A6335D" w:rsidRPr="00DC2AC7">
        <w:rPr>
          <w:rFonts w:eastAsia="Times New Roman"/>
          <w:lang w:val="sr-Latn-ME"/>
        </w:rPr>
        <w:t xml:space="preserve"> mozga i smrt </w:t>
      </w:r>
      <w:r w:rsidRPr="00DC2AC7">
        <w:rPr>
          <w:rFonts w:eastAsia="Times New Roman"/>
          <w:lang w:val="sr-Latn-ME"/>
        </w:rPr>
        <w:t>zbog</w:t>
      </w:r>
      <w:r w:rsidR="00A6335D" w:rsidRPr="00DC2AC7">
        <w:rPr>
          <w:rFonts w:eastAsia="Times New Roman"/>
          <w:lang w:val="sr-Latn-ME"/>
        </w:rPr>
        <w:t xml:space="preserve"> razvoja akutne </w:t>
      </w:r>
      <w:r w:rsidR="0020763B" w:rsidRPr="00DC2AC7">
        <w:rPr>
          <w:rFonts w:eastAsia="Times New Roman"/>
          <w:lang w:val="sr-Latn-ME"/>
        </w:rPr>
        <w:t xml:space="preserve">hiponatrijemijske </w:t>
      </w:r>
      <w:r w:rsidR="00FE2682" w:rsidRPr="00DC2AC7">
        <w:rPr>
          <w:rFonts w:eastAsia="Times New Roman"/>
          <w:lang w:val="sr-Latn-ME"/>
        </w:rPr>
        <w:t>encefalopatije (vid</w:t>
      </w:r>
      <w:r w:rsidR="0020763B" w:rsidRPr="00DC2AC7">
        <w:rPr>
          <w:rFonts w:eastAsia="Times New Roman"/>
          <w:lang w:val="sr-Latn-ME"/>
        </w:rPr>
        <w:t>jet</w:t>
      </w:r>
      <w:r w:rsidR="00A6335D" w:rsidRPr="00DC2AC7">
        <w:rPr>
          <w:rFonts w:eastAsia="Times New Roman"/>
          <w:lang w:val="sr-Latn-ME"/>
        </w:rPr>
        <w:t xml:space="preserve">i </w:t>
      </w:r>
      <w:r w:rsidR="0020763B" w:rsidRPr="00DC2AC7">
        <w:rPr>
          <w:rFonts w:eastAsia="Times New Roman"/>
          <w:lang w:val="sr-Latn-ME"/>
        </w:rPr>
        <w:t xml:space="preserve">djelove </w:t>
      </w:r>
      <w:r w:rsidR="00A6335D" w:rsidRPr="00DC2AC7">
        <w:rPr>
          <w:rFonts w:eastAsia="Times New Roman"/>
          <w:lang w:val="sr-Latn-ME"/>
        </w:rPr>
        <w:t xml:space="preserve">4.2 i </w:t>
      </w:r>
      <w:r w:rsidR="00F9721D" w:rsidRPr="00DC2AC7">
        <w:rPr>
          <w:rFonts w:eastAsia="Times New Roman"/>
          <w:lang w:val="sr-Latn-ME"/>
        </w:rPr>
        <w:t>4.4).</w:t>
      </w:r>
    </w:p>
    <w:p w14:paraId="4231F5F3" w14:textId="77777777" w:rsidR="00D23947" w:rsidRPr="00DC2AC7" w:rsidRDefault="00D23947" w:rsidP="005E5224">
      <w:pPr>
        <w:rPr>
          <w:lang w:val="sr-Latn-ME"/>
        </w:rPr>
      </w:pPr>
    </w:p>
    <w:p w14:paraId="13080593" w14:textId="77777777" w:rsidR="000C5A51" w:rsidRPr="00DC2AC7" w:rsidRDefault="000C5A51" w:rsidP="005E5224">
      <w:pPr>
        <w:rPr>
          <w:rFonts w:eastAsia="Calibri"/>
          <w:u w:val="single"/>
          <w:lang w:val="sr-Latn-ME"/>
        </w:rPr>
      </w:pPr>
      <w:r w:rsidRPr="00DC2AC7">
        <w:rPr>
          <w:rFonts w:eastAsia="Calibri"/>
          <w:u w:val="single"/>
          <w:lang w:val="sr-Latn-ME"/>
        </w:rPr>
        <w:t>Prijavljivanje sumnji na neželjena dejstva</w:t>
      </w:r>
    </w:p>
    <w:p w14:paraId="35CAA162" w14:textId="77777777" w:rsidR="000C5A51" w:rsidRPr="00DC2AC7" w:rsidRDefault="000C5A51" w:rsidP="005E5224">
      <w:pPr>
        <w:jc w:val="both"/>
        <w:rPr>
          <w:rFonts w:eastAsia="Calibri"/>
          <w:lang w:val="sr-Latn-ME"/>
        </w:rPr>
      </w:pPr>
      <w:r w:rsidRPr="00DC2AC7">
        <w:rPr>
          <w:rFonts w:eastAsia="Calibri"/>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399E034B" w14:textId="77777777" w:rsidR="000C5A51" w:rsidRPr="00DC2AC7" w:rsidRDefault="000C5A51" w:rsidP="005E5224">
      <w:pPr>
        <w:pStyle w:val="NoSpacing"/>
        <w:jc w:val="both"/>
        <w:rPr>
          <w:rFonts w:eastAsia="Calibri"/>
          <w:sz w:val="22"/>
          <w:szCs w:val="22"/>
          <w:lang w:val="sr-Latn-ME"/>
        </w:rPr>
      </w:pPr>
      <w:r w:rsidRPr="00DC2AC7">
        <w:rPr>
          <w:rFonts w:eastAsia="Calibri"/>
          <w:sz w:val="22"/>
          <w:szCs w:val="22"/>
          <w:lang w:val="sr-Latn-ME"/>
        </w:rPr>
        <w:t xml:space="preserve">Institut za ljekove i medicinska sredstva </w:t>
      </w:r>
    </w:p>
    <w:p w14:paraId="7DF13427" w14:textId="77777777" w:rsidR="000C5A51" w:rsidRPr="00DC2AC7" w:rsidRDefault="000C5A51" w:rsidP="005E5224">
      <w:pPr>
        <w:pStyle w:val="NoSpacing"/>
        <w:jc w:val="both"/>
        <w:rPr>
          <w:rFonts w:eastAsia="Calibri"/>
          <w:sz w:val="22"/>
          <w:szCs w:val="22"/>
          <w:lang w:val="sr-Latn-ME"/>
        </w:rPr>
      </w:pPr>
      <w:r w:rsidRPr="00DC2AC7">
        <w:rPr>
          <w:rFonts w:eastAsia="Calibri"/>
          <w:sz w:val="22"/>
          <w:szCs w:val="22"/>
          <w:lang w:val="sr-Latn-ME"/>
        </w:rPr>
        <w:t>Odjeljenje za farmakovigilancu</w:t>
      </w:r>
    </w:p>
    <w:p w14:paraId="296AA931" w14:textId="77777777" w:rsidR="000C5A51" w:rsidRPr="00DC2AC7" w:rsidRDefault="000C5A51" w:rsidP="005E5224">
      <w:pPr>
        <w:pStyle w:val="NoSpacing"/>
        <w:jc w:val="both"/>
        <w:rPr>
          <w:rFonts w:eastAsia="Calibri"/>
          <w:sz w:val="22"/>
          <w:szCs w:val="22"/>
          <w:lang w:val="sr-Latn-ME"/>
        </w:rPr>
      </w:pPr>
      <w:r w:rsidRPr="00DC2AC7">
        <w:rPr>
          <w:rFonts w:eastAsia="Calibri"/>
          <w:sz w:val="22"/>
          <w:szCs w:val="22"/>
          <w:lang w:val="sr-Latn-ME"/>
        </w:rPr>
        <w:t>Bulevar Ivana Crnojevića 64a, 81000 Podgorica</w:t>
      </w:r>
    </w:p>
    <w:p w14:paraId="7BE97B5D" w14:textId="77777777" w:rsidR="000C5A51" w:rsidRPr="00DC2AC7" w:rsidRDefault="000C5A51" w:rsidP="005E5224">
      <w:pPr>
        <w:rPr>
          <w:lang w:val="sr-Latn-ME"/>
        </w:rPr>
      </w:pPr>
    </w:p>
    <w:p w14:paraId="472E9253" w14:textId="77777777" w:rsidR="000C5A51" w:rsidRPr="00DC2AC7" w:rsidRDefault="000C5A51" w:rsidP="005E5224">
      <w:pPr>
        <w:pStyle w:val="NoSpacing"/>
        <w:jc w:val="both"/>
        <w:rPr>
          <w:rFonts w:eastAsia="Calibri"/>
          <w:sz w:val="22"/>
          <w:szCs w:val="22"/>
          <w:lang w:val="sr-Latn-ME"/>
        </w:rPr>
      </w:pPr>
      <w:r w:rsidRPr="00DC2AC7">
        <w:rPr>
          <w:rFonts w:eastAsia="Calibri"/>
          <w:sz w:val="22"/>
          <w:szCs w:val="22"/>
          <w:lang w:val="sr-Latn-ME"/>
        </w:rPr>
        <w:t>tel: +382 (0) 20 310 280</w:t>
      </w:r>
    </w:p>
    <w:p w14:paraId="60B05796" w14:textId="77777777" w:rsidR="000C5A51" w:rsidRPr="00DC2AC7" w:rsidRDefault="000C5A51" w:rsidP="005E5224">
      <w:pPr>
        <w:pStyle w:val="NoSpacing"/>
        <w:jc w:val="both"/>
        <w:rPr>
          <w:rFonts w:eastAsia="Calibri"/>
          <w:sz w:val="22"/>
          <w:szCs w:val="22"/>
          <w:lang w:val="sr-Latn-ME"/>
        </w:rPr>
      </w:pPr>
      <w:r w:rsidRPr="00DC2AC7">
        <w:rPr>
          <w:rFonts w:eastAsia="Calibri"/>
          <w:sz w:val="22"/>
          <w:szCs w:val="22"/>
          <w:lang w:val="sr-Latn-ME"/>
        </w:rPr>
        <w:t>fax: +382 (0) 20 310 581</w:t>
      </w:r>
    </w:p>
    <w:p w14:paraId="681D02BC" w14:textId="34E63E20" w:rsidR="000C5A51" w:rsidRPr="00DC2AC7" w:rsidRDefault="00355DF6" w:rsidP="005E5224">
      <w:pPr>
        <w:pStyle w:val="NoSpacing"/>
        <w:jc w:val="both"/>
        <w:rPr>
          <w:rStyle w:val="Hyperlink"/>
          <w:rFonts w:eastAsia="Calibri"/>
          <w:color w:val="0000FF" w:themeColor="hyperlink"/>
          <w:sz w:val="22"/>
          <w:szCs w:val="22"/>
          <w:lang w:val="sr-Latn-ME"/>
        </w:rPr>
      </w:pPr>
      <w:hyperlink r:id="rId11" w:history="1">
        <w:r w:rsidR="000C5A51" w:rsidRPr="00DC2AC7">
          <w:rPr>
            <w:rStyle w:val="Hyperlink"/>
            <w:rFonts w:eastAsia="Calibri"/>
            <w:color w:val="0000FF" w:themeColor="hyperlink"/>
            <w:sz w:val="22"/>
            <w:szCs w:val="22"/>
            <w:lang w:val="sr-Latn-ME"/>
          </w:rPr>
          <w:t>www.cinmed.me</w:t>
        </w:r>
      </w:hyperlink>
      <w:r w:rsidR="000C5A51" w:rsidRPr="00DC2AC7">
        <w:rPr>
          <w:rStyle w:val="Hyperlink"/>
          <w:rFonts w:eastAsia="Calibri"/>
          <w:color w:val="0000FF" w:themeColor="hyperlink"/>
          <w:sz w:val="22"/>
          <w:szCs w:val="22"/>
          <w:lang w:val="sr-Latn-ME"/>
        </w:rPr>
        <w:t xml:space="preserve"> </w:t>
      </w:r>
    </w:p>
    <w:p w14:paraId="3BFEE00E" w14:textId="7FEA28B0" w:rsidR="000C5A51" w:rsidRPr="00DC2AC7" w:rsidRDefault="00355DF6" w:rsidP="005E5224">
      <w:pPr>
        <w:pStyle w:val="NoSpacing"/>
        <w:jc w:val="both"/>
        <w:rPr>
          <w:rFonts w:eastAsia="Calibri"/>
          <w:sz w:val="22"/>
          <w:szCs w:val="22"/>
          <w:u w:val="single"/>
          <w:lang w:val="sr-Latn-ME"/>
        </w:rPr>
      </w:pPr>
      <w:hyperlink r:id="rId12" w:history="1">
        <w:r w:rsidR="000C5A51" w:rsidRPr="00DC2AC7">
          <w:rPr>
            <w:rStyle w:val="Hyperlink"/>
            <w:rFonts w:eastAsia="Calibri"/>
            <w:color w:val="0000FF" w:themeColor="hyperlink"/>
            <w:sz w:val="22"/>
            <w:szCs w:val="22"/>
            <w:lang w:val="sr-Latn-ME"/>
          </w:rPr>
          <w:t>nezeljenadejstva@cinmed.me</w:t>
        </w:r>
      </w:hyperlink>
      <w:r w:rsidR="000C5A51" w:rsidRPr="00DC2AC7">
        <w:rPr>
          <w:sz w:val="22"/>
          <w:szCs w:val="22"/>
          <w:lang w:val="sr-Latn-ME"/>
        </w:rPr>
        <w:t xml:space="preserve"> </w:t>
      </w:r>
    </w:p>
    <w:p w14:paraId="3BE6594B" w14:textId="77777777" w:rsidR="000C5A51" w:rsidRPr="00DC2AC7" w:rsidRDefault="000C5A51" w:rsidP="005E5224">
      <w:pPr>
        <w:pStyle w:val="NoSpacing"/>
        <w:jc w:val="both"/>
        <w:rPr>
          <w:rFonts w:eastAsia="Calibri"/>
          <w:sz w:val="22"/>
          <w:szCs w:val="22"/>
          <w:lang w:val="sr-Latn-ME"/>
        </w:rPr>
      </w:pPr>
      <w:r w:rsidRPr="00DC2AC7">
        <w:rPr>
          <w:rFonts w:eastAsia="Calibri"/>
          <w:sz w:val="22"/>
          <w:szCs w:val="22"/>
          <w:lang w:val="sr-Latn-ME"/>
        </w:rPr>
        <w:t>putem IS zdravstvene zaštite</w:t>
      </w:r>
    </w:p>
    <w:p w14:paraId="53030BC2" w14:textId="77777777" w:rsidR="001B4230" w:rsidRPr="00DC2AC7" w:rsidRDefault="001B4230" w:rsidP="001B4230">
      <w:pPr>
        <w:pStyle w:val="NoSpacing"/>
        <w:jc w:val="both"/>
        <w:rPr>
          <w:rFonts w:eastAsia="Calibri"/>
          <w:sz w:val="22"/>
          <w:szCs w:val="22"/>
          <w:lang w:val="sr-Latn-RS"/>
        </w:rPr>
      </w:pPr>
      <w:r w:rsidRPr="00DC2AC7">
        <w:rPr>
          <w:rFonts w:eastAsia="Calibri"/>
          <w:sz w:val="22"/>
          <w:szCs w:val="22"/>
          <w:lang w:val="sr-Latn-RS"/>
        </w:rPr>
        <w:t>QR kod za online prijavu sumnje na neželjeno dejstvo lijeka:</w:t>
      </w:r>
    </w:p>
    <w:p w14:paraId="36E6F701" w14:textId="77777777" w:rsidR="001B4230" w:rsidRPr="00DC2AC7" w:rsidRDefault="001B4230" w:rsidP="001B4230">
      <w:pPr>
        <w:pStyle w:val="NoSpacing"/>
        <w:jc w:val="both"/>
        <w:rPr>
          <w:rFonts w:eastAsia="Calibri"/>
          <w:sz w:val="22"/>
          <w:szCs w:val="22"/>
          <w:lang w:val="sr-Latn-RS"/>
        </w:rPr>
      </w:pPr>
    </w:p>
    <w:p w14:paraId="559EBFEC" w14:textId="77777777" w:rsidR="001B4230" w:rsidRPr="00DC2AC7" w:rsidRDefault="001B4230" w:rsidP="001B4230">
      <w:pPr>
        <w:pStyle w:val="NoSpacing"/>
        <w:rPr>
          <w:rFonts w:eastAsia="Calibri"/>
          <w:sz w:val="22"/>
          <w:szCs w:val="22"/>
          <w:lang w:val="sr-Latn-RS"/>
        </w:rPr>
      </w:pPr>
      <w:r w:rsidRPr="00DC2AC7">
        <w:rPr>
          <w:noProof/>
          <w:sz w:val="22"/>
          <w:szCs w:val="22"/>
        </w:rPr>
        <w:drawing>
          <wp:inline distT="0" distB="0" distL="0" distR="0" wp14:anchorId="4635A36A" wp14:editId="12CAFBD1">
            <wp:extent cx="971550" cy="971550"/>
            <wp:effectExtent l="0" t="0" r="0" b="0"/>
            <wp:docPr id="2" name="Picture 2"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1B532C3" w14:textId="5AB60E6C" w:rsidR="00D23947" w:rsidRPr="00DC2AC7" w:rsidRDefault="00D23947" w:rsidP="005E5224">
      <w:pPr>
        <w:rPr>
          <w:lang w:val="sr-Latn-ME"/>
        </w:rPr>
      </w:pPr>
    </w:p>
    <w:p w14:paraId="155432DB" w14:textId="77777777" w:rsidR="00841B1B" w:rsidRPr="00DC2AC7" w:rsidRDefault="00841B1B" w:rsidP="005E5224">
      <w:pPr>
        <w:rPr>
          <w:lang w:val="sr-Latn-ME"/>
        </w:rPr>
      </w:pPr>
    </w:p>
    <w:p w14:paraId="6F692141" w14:textId="77777777" w:rsidR="00D23947" w:rsidRPr="00DC2AC7" w:rsidRDefault="00F9721D" w:rsidP="001B4230">
      <w:pPr>
        <w:tabs>
          <w:tab w:val="left" w:pos="540"/>
        </w:tabs>
        <w:jc w:val="both"/>
        <w:rPr>
          <w:lang w:val="sr-Latn-ME"/>
        </w:rPr>
      </w:pPr>
      <w:r w:rsidRPr="00DC2AC7">
        <w:rPr>
          <w:rFonts w:eastAsia="Times New Roman"/>
          <w:b/>
          <w:bCs/>
          <w:lang w:val="sr-Latn-ME"/>
        </w:rPr>
        <w:t>4.9</w:t>
      </w:r>
      <w:r w:rsidRPr="00DC2AC7">
        <w:rPr>
          <w:rFonts w:eastAsia="Times New Roman"/>
          <w:b/>
          <w:bCs/>
          <w:lang w:val="sr-Latn-ME"/>
        </w:rPr>
        <w:tab/>
      </w:r>
      <w:r w:rsidR="00A6335D" w:rsidRPr="00DC2AC7">
        <w:rPr>
          <w:rFonts w:eastAsia="Times New Roman"/>
          <w:b/>
          <w:bCs/>
          <w:lang w:val="sr-Latn-ME"/>
        </w:rPr>
        <w:t>Predoziranje</w:t>
      </w:r>
    </w:p>
    <w:p w14:paraId="2F2DA038" w14:textId="77777777" w:rsidR="00D23947" w:rsidRPr="00DC2AC7" w:rsidRDefault="00D23947" w:rsidP="005E5224">
      <w:pPr>
        <w:jc w:val="both"/>
        <w:rPr>
          <w:lang w:val="sr-Latn-ME"/>
        </w:rPr>
      </w:pPr>
    </w:p>
    <w:p w14:paraId="04684383" w14:textId="1DAD76F2" w:rsidR="00D23947" w:rsidRPr="00DC2AC7" w:rsidRDefault="00FE2682" w:rsidP="005E5224">
      <w:pPr>
        <w:ind w:right="-8"/>
        <w:jc w:val="both"/>
        <w:rPr>
          <w:lang w:val="sr-Latn-ME"/>
        </w:rPr>
      </w:pPr>
      <w:r w:rsidRPr="00DC2AC7">
        <w:rPr>
          <w:rFonts w:eastAsia="Times New Roman"/>
          <w:lang w:val="sr-Latn-ME"/>
        </w:rPr>
        <w:t>Produž</w:t>
      </w:r>
      <w:r w:rsidR="00A6335D" w:rsidRPr="00DC2AC7">
        <w:rPr>
          <w:rFonts w:eastAsia="Times New Roman"/>
          <w:lang w:val="sr-Latn-ME"/>
        </w:rPr>
        <w:t xml:space="preserve">ena primjena ili </w:t>
      </w:r>
      <w:r w:rsidR="00C75A66" w:rsidRPr="00DC2AC7">
        <w:rPr>
          <w:rFonts w:eastAsia="Times New Roman"/>
          <w:lang w:val="sr-Latn-ME"/>
        </w:rPr>
        <w:t>nagla</w:t>
      </w:r>
      <w:r w:rsidR="00A6335D" w:rsidRPr="00DC2AC7">
        <w:rPr>
          <w:rFonts w:eastAsia="Times New Roman"/>
          <w:lang w:val="sr-Latn-ME"/>
        </w:rPr>
        <w:t xml:space="preserve"> infuzija velikih </w:t>
      </w:r>
      <w:r w:rsidR="00C75A66" w:rsidRPr="00DC2AC7">
        <w:rPr>
          <w:rFonts w:eastAsia="Times New Roman"/>
          <w:lang w:val="sr-Latn-ME"/>
        </w:rPr>
        <w:t>zapremina</w:t>
      </w:r>
      <w:r w:rsidR="00A6335D" w:rsidRPr="00DC2AC7">
        <w:rPr>
          <w:rFonts w:eastAsia="Times New Roman"/>
          <w:lang w:val="sr-Latn-ME"/>
        </w:rPr>
        <w:t xml:space="preserve"> glukoze 5% može </w:t>
      </w:r>
      <w:r w:rsidRPr="00DC2AC7">
        <w:rPr>
          <w:rFonts w:eastAsia="Times New Roman"/>
          <w:lang w:val="sr-Latn-ME"/>
        </w:rPr>
        <w:t>izazvati</w:t>
      </w:r>
      <w:r w:rsidR="00A6335D" w:rsidRPr="00DC2AC7">
        <w:rPr>
          <w:rFonts w:eastAsia="Times New Roman"/>
          <w:lang w:val="sr-Latn-ME"/>
        </w:rPr>
        <w:t xml:space="preserve"> hiperosmolarnost</w:t>
      </w:r>
      <w:r w:rsidRPr="00DC2AC7">
        <w:rPr>
          <w:rFonts w:eastAsia="Times New Roman"/>
          <w:lang w:val="sr-Latn-ME"/>
        </w:rPr>
        <w:t xml:space="preserve"> i hiponatr</w:t>
      </w:r>
      <w:r w:rsidR="00972836" w:rsidRPr="00DC2AC7">
        <w:rPr>
          <w:rFonts w:eastAsia="Times New Roman"/>
          <w:lang w:val="sr-Latn-ME"/>
        </w:rPr>
        <w:t>ij</w:t>
      </w:r>
      <w:r w:rsidR="00A6335D" w:rsidRPr="00DC2AC7">
        <w:rPr>
          <w:rFonts w:eastAsia="Times New Roman"/>
          <w:lang w:val="sr-Latn-ME"/>
        </w:rPr>
        <w:t>emiju, dehidra</w:t>
      </w:r>
      <w:r w:rsidRPr="00DC2AC7">
        <w:rPr>
          <w:rFonts w:eastAsia="Times New Roman"/>
          <w:lang w:val="sr-Latn-ME"/>
        </w:rPr>
        <w:t>ta</w:t>
      </w:r>
      <w:r w:rsidR="00A6335D" w:rsidRPr="00DC2AC7">
        <w:rPr>
          <w:rFonts w:eastAsia="Times New Roman"/>
          <w:lang w:val="sr-Latn-ME"/>
        </w:rPr>
        <w:t xml:space="preserve">ciju, hiperglikemiju, hiperglikozuriju, osmotsku diurezu (zbog hiperglikemije) i </w:t>
      </w:r>
      <w:r w:rsidRPr="00DC2AC7">
        <w:rPr>
          <w:rFonts w:eastAsia="Times New Roman"/>
          <w:lang w:val="sr-Latn-ME"/>
        </w:rPr>
        <w:t>intoksikaciju</w:t>
      </w:r>
      <w:r w:rsidR="00A6335D" w:rsidRPr="00DC2AC7">
        <w:rPr>
          <w:rFonts w:eastAsia="Times New Roman"/>
          <w:lang w:val="sr-Latn-ME"/>
        </w:rPr>
        <w:t xml:space="preserve"> </w:t>
      </w:r>
      <w:r w:rsidR="00C75A66" w:rsidRPr="00DC2AC7">
        <w:rPr>
          <w:rFonts w:eastAsia="Times New Roman"/>
          <w:lang w:val="sr-Latn-ME"/>
        </w:rPr>
        <w:t>tečnošću</w:t>
      </w:r>
      <w:r w:rsidR="00A6335D" w:rsidRPr="00DC2AC7">
        <w:rPr>
          <w:rFonts w:eastAsia="Times New Roman"/>
          <w:lang w:val="sr-Latn-ME"/>
        </w:rPr>
        <w:t xml:space="preserve"> i edem. Teška hiperglikemija i hiponatr</w:t>
      </w:r>
      <w:r w:rsidR="00972836" w:rsidRPr="00DC2AC7">
        <w:rPr>
          <w:rFonts w:eastAsia="Times New Roman"/>
          <w:lang w:val="sr-Latn-ME"/>
        </w:rPr>
        <w:t>ij</w:t>
      </w:r>
      <w:r w:rsidR="00A6335D" w:rsidRPr="00DC2AC7">
        <w:rPr>
          <w:rFonts w:eastAsia="Times New Roman"/>
          <w:lang w:val="sr-Latn-ME"/>
        </w:rPr>
        <w:t xml:space="preserve">emija mogu biti </w:t>
      </w:r>
      <w:r w:rsidRPr="00DC2AC7">
        <w:rPr>
          <w:rFonts w:eastAsia="Times New Roman"/>
          <w:lang w:val="sr-Latn-ME"/>
        </w:rPr>
        <w:t>fatalne (vid</w:t>
      </w:r>
      <w:r w:rsidR="00972836" w:rsidRPr="00DC2AC7">
        <w:rPr>
          <w:rFonts w:eastAsia="Times New Roman"/>
          <w:lang w:val="sr-Latn-ME"/>
        </w:rPr>
        <w:t>jet</w:t>
      </w:r>
      <w:r w:rsidR="00A6335D" w:rsidRPr="00DC2AC7">
        <w:rPr>
          <w:rFonts w:eastAsia="Times New Roman"/>
          <w:lang w:val="sr-Latn-ME"/>
        </w:rPr>
        <w:t xml:space="preserve">i </w:t>
      </w:r>
      <w:r w:rsidR="00972836" w:rsidRPr="00DC2AC7">
        <w:rPr>
          <w:rFonts w:eastAsia="Times New Roman"/>
          <w:lang w:val="sr-Latn-ME"/>
        </w:rPr>
        <w:t xml:space="preserve">djelove </w:t>
      </w:r>
      <w:r w:rsidR="00A6335D" w:rsidRPr="00DC2AC7">
        <w:rPr>
          <w:rFonts w:eastAsia="Times New Roman"/>
          <w:lang w:val="sr-Latn-ME"/>
        </w:rPr>
        <w:t>4.4 i 4.8</w:t>
      </w:r>
      <w:r w:rsidR="00F9721D" w:rsidRPr="00DC2AC7">
        <w:rPr>
          <w:rFonts w:eastAsia="Times New Roman"/>
          <w:lang w:val="sr-Latn-ME"/>
        </w:rPr>
        <w:t>).</w:t>
      </w:r>
    </w:p>
    <w:p w14:paraId="2EF2B0CA" w14:textId="77777777" w:rsidR="00D23947" w:rsidRPr="00DC2AC7" w:rsidRDefault="00D23947" w:rsidP="005E5224">
      <w:pPr>
        <w:jc w:val="both"/>
        <w:rPr>
          <w:lang w:val="sr-Latn-ME"/>
        </w:rPr>
      </w:pPr>
    </w:p>
    <w:p w14:paraId="2F74F1B4" w14:textId="22B8E653" w:rsidR="00D23947" w:rsidRPr="00DC2AC7" w:rsidRDefault="00A6335D" w:rsidP="005E5224">
      <w:pPr>
        <w:jc w:val="both"/>
        <w:rPr>
          <w:lang w:val="sr-Latn-ME"/>
        </w:rPr>
      </w:pPr>
      <w:r w:rsidRPr="00DC2AC7">
        <w:rPr>
          <w:rFonts w:eastAsia="Times New Roman"/>
          <w:lang w:val="sr-Latn-ME"/>
        </w:rPr>
        <w:t xml:space="preserve">U slučaju sumnje na predoziranje, liječenje glukozom 5% mora se odmah prekinuti. Liječenje predoziranja je simptomatsko i </w:t>
      </w:r>
      <w:r w:rsidR="00C75A66" w:rsidRPr="00DC2AC7">
        <w:rPr>
          <w:rFonts w:eastAsia="Times New Roman"/>
          <w:lang w:val="sr-Latn-ME"/>
        </w:rPr>
        <w:t>suportivno</w:t>
      </w:r>
      <w:r w:rsidRPr="00DC2AC7">
        <w:rPr>
          <w:rFonts w:eastAsia="Times New Roman"/>
          <w:lang w:val="sr-Latn-ME"/>
        </w:rPr>
        <w:t>, uz odgovarajuće praćenje</w:t>
      </w:r>
      <w:r w:rsidR="00F9721D" w:rsidRPr="00DC2AC7">
        <w:rPr>
          <w:rFonts w:eastAsia="Times New Roman"/>
          <w:lang w:val="sr-Latn-ME"/>
        </w:rPr>
        <w:t>.</w:t>
      </w:r>
    </w:p>
    <w:p w14:paraId="34694256" w14:textId="5A2FCB6E" w:rsidR="00D23947" w:rsidRPr="00DC2AC7" w:rsidRDefault="00D23947" w:rsidP="005E5224">
      <w:pPr>
        <w:jc w:val="both"/>
        <w:rPr>
          <w:lang w:val="sr-Latn-ME"/>
        </w:rPr>
      </w:pPr>
    </w:p>
    <w:p w14:paraId="769C2CED" w14:textId="77777777" w:rsidR="00841B1B" w:rsidRPr="00DC2AC7" w:rsidRDefault="00841B1B" w:rsidP="005E5224">
      <w:pPr>
        <w:jc w:val="both"/>
        <w:rPr>
          <w:lang w:val="sr-Latn-ME"/>
        </w:rPr>
      </w:pPr>
    </w:p>
    <w:p w14:paraId="3D6A327B" w14:textId="77777777" w:rsidR="00B37574" w:rsidRPr="00DC2AC7" w:rsidRDefault="00B37574" w:rsidP="00B37574">
      <w:pPr>
        <w:tabs>
          <w:tab w:val="left" w:pos="540"/>
          <w:tab w:val="left" w:pos="569"/>
        </w:tabs>
        <w:rPr>
          <w:b/>
          <w:bCs/>
        </w:rPr>
      </w:pPr>
      <w:r w:rsidRPr="00DC2AC7">
        <w:rPr>
          <w:b/>
          <w:bCs/>
        </w:rPr>
        <w:t xml:space="preserve">5. </w:t>
      </w:r>
      <w:r w:rsidRPr="00DC2AC7">
        <w:rPr>
          <w:b/>
          <w:bCs/>
        </w:rPr>
        <w:tab/>
        <w:t>FARMAKOLOŠKI PODACI</w:t>
      </w:r>
    </w:p>
    <w:p w14:paraId="5BE29FD2" w14:textId="77777777" w:rsidR="00D23947" w:rsidRPr="00DC2AC7" w:rsidRDefault="00D23947" w:rsidP="005E5224">
      <w:pPr>
        <w:jc w:val="both"/>
        <w:rPr>
          <w:lang w:val="sr-Latn-ME"/>
        </w:rPr>
      </w:pPr>
    </w:p>
    <w:p w14:paraId="201A33DA" w14:textId="77777777" w:rsidR="00D23947" w:rsidRPr="00DC2AC7" w:rsidRDefault="00A6335D" w:rsidP="001B4230">
      <w:pPr>
        <w:tabs>
          <w:tab w:val="left" w:pos="540"/>
        </w:tabs>
        <w:jc w:val="both"/>
        <w:rPr>
          <w:lang w:val="sr-Latn-ME"/>
        </w:rPr>
      </w:pPr>
      <w:r w:rsidRPr="00DC2AC7">
        <w:rPr>
          <w:rFonts w:eastAsia="Times New Roman"/>
          <w:b/>
          <w:bCs/>
          <w:lang w:val="sr-Latn-ME"/>
        </w:rPr>
        <w:t>5.1</w:t>
      </w:r>
      <w:r w:rsidRPr="00DC2AC7">
        <w:rPr>
          <w:rFonts w:eastAsia="Times New Roman"/>
          <w:b/>
          <w:bCs/>
          <w:lang w:val="sr-Latn-ME"/>
        </w:rPr>
        <w:tab/>
        <w:t>F</w:t>
      </w:r>
      <w:r w:rsidR="00F9721D" w:rsidRPr="00DC2AC7">
        <w:rPr>
          <w:rFonts w:eastAsia="Times New Roman"/>
          <w:b/>
          <w:bCs/>
          <w:lang w:val="sr-Latn-ME"/>
        </w:rPr>
        <w:t>arma</w:t>
      </w:r>
      <w:r w:rsidRPr="00DC2AC7">
        <w:rPr>
          <w:rFonts w:eastAsia="Times New Roman"/>
          <w:b/>
          <w:bCs/>
          <w:lang w:val="sr-Latn-ME"/>
        </w:rPr>
        <w:t>k</w:t>
      </w:r>
      <w:r w:rsidR="00F9721D" w:rsidRPr="00DC2AC7">
        <w:rPr>
          <w:rFonts w:eastAsia="Times New Roman"/>
          <w:b/>
          <w:bCs/>
          <w:lang w:val="sr-Latn-ME"/>
        </w:rPr>
        <w:t>od</w:t>
      </w:r>
      <w:r w:rsidRPr="00DC2AC7">
        <w:rPr>
          <w:rFonts w:eastAsia="Times New Roman"/>
          <w:b/>
          <w:bCs/>
          <w:lang w:val="sr-Latn-ME"/>
        </w:rPr>
        <w:t>i</w:t>
      </w:r>
      <w:r w:rsidR="00F9721D" w:rsidRPr="00DC2AC7">
        <w:rPr>
          <w:rFonts w:eastAsia="Times New Roman"/>
          <w:b/>
          <w:bCs/>
          <w:lang w:val="sr-Latn-ME"/>
        </w:rPr>
        <w:t>nam</w:t>
      </w:r>
      <w:r w:rsidR="00C75A66" w:rsidRPr="00DC2AC7">
        <w:rPr>
          <w:rFonts w:eastAsia="Times New Roman"/>
          <w:b/>
          <w:bCs/>
          <w:lang w:val="sr-Latn-ME"/>
        </w:rPr>
        <w:t>s</w:t>
      </w:r>
      <w:r w:rsidRPr="00DC2AC7">
        <w:rPr>
          <w:rFonts w:eastAsia="Times New Roman"/>
          <w:b/>
          <w:bCs/>
          <w:lang w:val="sr-Latn-ME"/>
        </w:rPr>
        <w:t>k</w:t>
      </w:r>
      <w:r w:rsidR="00C75A66" w:rsidRPr="00DC2AC7">
        <w:rPr>
          <w:rFonts w:eastAsia="Times New Roman"/>
          <w:b/>
          <w:bCs/>
          <w:lang w:val="sr-Latn-ME"/>
        </w:rPr>
        <w:t>i podaci</w:t>
      </w:r>
    </w:p>
    <w:p w14:paraId="2843EFA3" w14:textId="77777777" w:rsidR="00D23947" w:rsidRPr="00DC2AC7" w:rsidRDefault="00D23947" w:rsidP="005E5224">
      <w:pPr>
        <w:jc w:val="both"/>
        <w:rPr>
          <w:lang w:val="sr-Latn-ME"/>
        </w:rPr>
      </w:pPr>
    </w:p>
    <w:p w14:paraId="514D17F5" w14:textId="08BA4007" w:rsidR="00D23947" w:rsidRPr="00DC2AC7" w:rsidRDefault="00FE2682" w:rsidP="00D41853">
      <w:pPr>
        <w:jc w:val="both"/>
        <w:rPr>
          <w:lang w:val="sr-Latn-ME"/>
        </w:rPr>
      </w:pPr>
      <w:r w:rsidRPr="00DC2AC7">
        <w:rPr>
          <w:rFonts w:eastAsia="Times New Roman"/>
          <w:lang w:val="sr-Latn-ME"/>
        </w:rPr>
        <w:t>Farmak</w:t>
      </w:r>
      <w:r w:rsidR="00F9721D" w:rsidRPr="00DC2AC7">
        <w:rPr>
          <w:rFonts w:eastAsia="Times New Roman"/>
          <w:lang w:val="sr-Latn-ME"/>
        </w:rPr>
        <w:t>oterap</w:t>
      </w:r>
      <w:r w:rsidRPr="00DC2AC7">
        <w:rPr>
          <w:rFonts w:eastAsia="Times New Roman"/>
          <w:lang w:val="sr-Latn-ME"/>
        </w:rPr>
        <w:t>ijska</w:t>
      </w:r>
      <w:r w:rsidR="00F9721D" w:rsidRPr="00DC2AC7">
        <w:rPr>
          <w:rFonts w:eastAsia="Times New Roman"/>
          <w:lang w:val="sr-Latn-ME"/>
        </w:rPr>
        <w:t xml:space="preserve"> grup</w:t>
      </w:r>
      <w:r w:rsidRPr="00DC2AC7">
        <w:rPr>
          <w:rFonts w:eastAsia="Times New Roman"/>
          <w:lang w:val="sr-Latn-ME"/>
        </w:rPr>
        <w:t xml:space="preserve">a: </w:t>
      </w:r>
      <w:r w:rsidR="00E44DAC" w:rsidRPr="00DC2AC7">
        <w:rPr>
          <w:lang w:val="sr-Latn-ME"/>
        </w:rPr>
        <w:t xml:space="preserve"> Rastvori za intravensku primjenu. Rastvori za parenteralnu ishranu.</w:t>
      </w:r>
    </w:p>
    <w:p w14:paraId="386EDCC8" w14:textId="77777777" w:rsidR="00442062" w:rsidRPr="00DC2AC7" w:rsidRDefault="00442062" w:rsidP="005E5224">
      <w:pPr>
        <w:ind w:left="140"/>
        <w:jc w:val="both"/>
        <w:rPr>
          <w:rFonts w:eastAsia="Times New Roman"/>
          <w:lang w:val="sr-Latn-ME"/>
        </w:rPr>
      </w:pPr>
    </w:p>
    <w:p w14:paraId="159CE062" w14:textId="2A68D1C6" w:rsidR="00D23947" w:rsidRPr="00DC2AC7" w:rsidRDefault="00FE2682" w:rsidP="00D41853">
      <w:pPr>
        <w:jc w:val="both"/>
        <w:rPr>
          <w:lang w:val="sr-Latn-ME"/>
        </w:rPr>
      </w:pPr>
      <w:r w:rsidRPr="00DC2AC7">
        <w:rPr>
          <w:rFonts w:eastAsia="Times New Roman"/>
          <w:lang w:val="sr-Latn-ME"/>
        </w:rPr>
        <w:t xml:space="preserve">ATC </w:t>
      </w:r>
      <w:r w:rsidR="00442062" w:rsidRPr="00DC2AC7">
        <w:rPr>
          <w:rFonts w:eastAsia="Times New Roman"/>
          <w:lang w:val="sr-Latn-ME"/>
        </w:rPr>
        <w:t>kod</w:t>
      </w:r>
      <w:r w:rsidR="00F9721D" w:rsidRPr="00DC2AC7">
        <w:rPr>
          <w:rFonts w:eastAsia="Times New Roman"/>
          <w:lang w:val="sr-Latn-ME"/>
        </w:rPr>
        <w:t>: B05BA03</w:t>
      </w:r>
    </w:p>
    <w:p w14:paraId="3E58C2EE" w14:textId="77777777" w:rsidR="00D23947" w:rsidRPr="00DC2AC7" w:rsidRDefault="00D23947" w:rsidP="005E5224">
      <w:pPr>
        <w:jc w:val="both"/>
        <w:rPr>
          <w:lang w:val="sr-Latn-ME"/>
        </w:rPr>
      </w:pPr>
    </w:p>
    <w:p w14:paraId="64EAA7CB" w14:textId="77777777" w:rsidR="00D23947" w:rsidRPr="00DC2AC7" w:rsidRDefault="00C75A66" w:rsidP="005E5224">
      <w:pPr>
        <w:jc w:val="both"/>
        <w:rPr>
          <w:lang w:val="sr-Latn-ME"/>
        </w:rPr>
      </w:pPr>
      <w:r w:rsidRPr="00DC2AC7">
        <w:rPr>
          <w:rFonts w:eastAsia="Times New Roman"/>
          <w:lang w:val="sr-Latn-ME"/>
        </w:rPr>
        <w:t>Farmakodinams</w:t>
      </w:r>
      <w:r w:rsidR="00FE2682" w:rsidRPr="00DC2AC7">
        <w:rPr>
          <w:rFonts w:eastAsia="Times New Roman"/>
          <w:lang w:val="sr-Latn-ME"/>
        </w:rPr>
        <w:t>k</w:t>
      </w:r>
      <w:r w:rsidRPr="00DC2AC7">
        <w:rPr>
          <w:rFonts w:eastAsia="Times New Roman"/>
          <w:lang w:val="sr-Latn-ME"/>
        </w:rPr>
        <w:t>e karakteristike</w:t>
      </w:r>
      <w:r w:rsidR="00FE2682" w:rsidRPr="00DC2AC7">
        <w:rPr>
          <w:rFonts w:eastAsia="Times New Roman"/>
          <w:lang w:val="sr-Latn-ME"/>
        </w:rPr>
        <w:t xml:space="preserve"> ovog rastvora </w:t>
      </w:r>
      <w:r w:rsidRPr="00DC2AC7">
        <w:rPr>
          <w:rFonts w:eastAsia="Times New Roman"/>
          <w:lang w:val="sr-Latn-ME"/>
        </w:rPr>
        <w:t>odgovaraju karakteristikama</w:t>
      </w:r>
      <w:r w:rsidR="00FE2682" w:rsidRPr="00DC2AC7">
        <w:rPr>
          <w:rFonts w:eastAsia="Times New Roman"/>
          <w:lang w:val="sr-Latn-ME"/>
        </w:rPr>
        <w:t xml:space="preserve"> glukoze, koja čini glavni izvor energije u ćelijskom metabolizmu. Glukoza 5% se daje kao izvor ugljenih hidrata u parenteralnoj ishrani. 5% rastvor glukoze obezbjeđuje kalorijski unos od 200 kcal/l. Uz to, ovaj rastvor glukoze za infuziju omogućava hidričnu suplementaciju bez jonske suplementacije</w:t>
      </w:r>
      <w:r w:rsidR="00F9721D" w:rsidRPr="00DC2AC7">
        <w:rPr>
          <w:rFonts w:eastAsia="Times New Roman"/>
          <w:lang w:val="sr-Latn-ME"/>
        </w:rPr>
        <w:t>.</w:t>
      </w:r>
    </w:p>
    <w:p w14:paraId="19340AAA" w14:textId="77777777" w:rsidR="00D23947" w:rsidRPr="00DC2AC7" w:rsidRDefault="00D23947" w:rsidP="005E5224">
      <w:pPr>
        <w:jc w:val="both"/>
        <w:rPr>
          <w:lang w:val="sr-Latn-ME"/>
        </w:rPr>
      </w:pPr>
    </w:p>
    <w:p w14:paraId="7C89CF28" w14:textId="5C4A2680" w:rsidR="00D23947" w:rsidRPr="00DC2AC7" w:rsidRDefault="00FE2682" w:rsidP="00D41853">
      <w:pPr>
        <w:jc w:val="both"/>
        <w:rPr>
          <w:lang w:val="sr-Latn-ME"/>
        </w:rPr>
      </w:pPr>
      <w:r w:rsidRPr="00DC2AC7">
        <w:rPr>
          <w:rFonts w:eastAsia="Times New Roman"/>
          <w:lang w:val="sr-Latn-ME"/>
        </w:rPr>
        <w:t>Gluk</w:t>
      </w:r>
      <w:r w:rsidR="00C75A66" w:rsidRPr="00DC2AC7">
        <w:rPr>
          <w:rFonts w:eastAsia="Times New Roman"/>
          <w:lang w:val="sr-Latn-ME"/>
        </w:rPr>
        <w:t>oza 5% je izo</w:t>
      </w:r>
      <w:r w:rsidR="0080663C" w:rsidRPr="00DC2AC7">
        <w:rPr>
          <w:rFonts w:eastAsia="Times New Roman"/>
          <w:lang w:val="sr-Latn-ME"/>
        </w:rPr>
        <w:t>o</w:t>
      </w:r>
      <w:r w:rsidR="00C75A66" w:rsidRPr="00DC2AC7">
        <w:rPr>
          <w:rFonts w:eastAsia="Times New Roman"/>
          <w:lang w:val="sr-Latn-ME"/>
        </w:rPr>
        <w:t xml:space="preserve">smotski rastvor, čija je </w:t>
      </w:r>
      <w:r w:rsidRPr="00DC2AC7">
        <w:rPr>
          <w:rFonts w:eastAsia="Times New Roman"/>
          <w:lang w:val="sr-Latn-ME"/>
        </w:rPr>
        <w:t>osmolarno</w:t>
      </w:r>
      <w:r w:rsidR="00C75A66" w:rsidRPr="00DC2AC7">
        <w:rPr>
          <w:rFonts w:eastAsia="Times New Roman"/>
          <w:lang w:val="sr-Latn-ME"/>
        </w:rPr>
        <w:t>st približno</w:t>
      </w:r>
      <w:r w:rsidRPr="00DC2AC7">
        <w:rPr>
          <w:rFonts w:eastAsia="Times New Roman"/>
          <w:lang w:val="sr-Latn-ME"/>
        </w:rPr>
        <w:t xml:space="preserve"> 278 mOsm/l</w:t>
      </w:r>
      <w:r w:rsidR="00F9721D" w:rsidRPr="00DC2AC7">
        <w:rPr>
          <w:rFonts w:eastAsia="Times New Roman"/>
          <w:lang w:val="sr-Latn-ME"/>
        </w:rPr>
        <w:t>.</w:t>
      </w:r>
    </w:p>
    <w:p w14:paraId="4DDD2299" w14:textId="77777777" w:rsidR="00D23947" w:rsidRPr="00DC2AC7" w:rsidRDefault="00D23947" w:rsidP="005E5224">
      <w:pPr>
        <w:jc w:val="both"/>
        <w:rPr>
          <w:lang w:val="sr-Latn-ME"/>
        </w:rPr>
      </w:pPr>
    </w:p>
    <w:p w14:paraId="3785252B" w14:textId="77777777" w:rsidR="00D23947" w:rsidRPr="00DC2AC7" w:rsidRDefault="00FE2682" w:rsidP="00D41853">
      <w:pPr>
        <w:jc w:val="both"/>
        <w:rPr>
          <w:lang w:val="sr-Latn-ME"/>
        </w:rPr>
      </w:pPr>
      <w:r w:rsidRPr="00DC2AC7">
        <w:rPr>
          <w:rFonts w:eastAsia="Times New Roman"/>
          <w:lang w:val="sr-Latn-ME"/>
        </w:rPr>
        <w:t xml:space="preserve">Farmakodinamika </w:t>
      </w:r>
      <w:r w:rsidR="00C75A66" w:rsidRPr="00DC2AC7">
        <w:rPr>
          <w:rFonts w:eastAsia="Times New Roman"/>
          <w:lang w:val="sr-Latn-ME"/>
        </w:rPr>
        <w:t>ljekova koji se dodaju</w:t>
      </w:r>
      <w:r w:rsidRPr="00DC2AC7">
        <w:rPr>
          <w:rFonts w:eastAsia="Times New Roman"/>
          <w:lang w:val="sr-Latn-ME"/>
        </w:rPr>
        <w:t xml:space="preserve"> zavisiće od prirode lijeka</w:t>
      </w:r>
      <w:r w:rsidR="00C75A66" w:rsidRPr="00DC2AC7">
        <w:rPr>
          <w:rFonts w:eastAsia="Times New Roman"/>
          <w:lang w:val="sr-Latn-ME"/>
        </w:rPr>
        <w:t xml:space="preserve"> koji se koristi</w:t>
      </w:r>
      <w:r w:rsidR="00F9721D" w:rsidRPr="00DC2AC7">
        <w:rPr>
          <w:rFonts w:eastAsia="Times New Roman"/>
          <w:lang w:val="sr-Latn-ME"/>
        </w:rPr>
        <w:t>.</w:t>
      </w:r>
    </w:p>
    <w:p w14:paraId="2ECEECD9" w14:textId="77777777" w:rsidR="00D23947" w:rsidRPr="00DC2AC7" w:rsidRDefault="00D23947" w:rsidP="005E5224">
      <w:pPr>
        <w:jc w:val="both"/>
        <w:rPr>
          <w:lang w:val="sr-Latn-ME"/>
        </w:rPr>
      </w:pPr>
    </w:p>
    <w:p w14:paraId="53611C52" w14:textId="77777777" w:rsidR="00D23947" w:rsidRPr="00DC2AC7" w:rsidRDefault="00F9721D" w:rsidP="001B4230">
      <w:pPr>
        <w:tabs>
          <w:tab w:val="left" w:pos="543"/>
        </w:tabs>
        <w:jc w:val="both"/>
        <w:rPr>
          <w:lang w:val="sr-Latn-ME"/>
        </w:rPr>
      </w:pPr>
      <w:r w:rsidRPr="00DC2AC7">
        <w:rPr>
          <w:rFonts w:eastAsia="Times New Roman"/>
          <w:b/>
          <w:bCs/>
          <w:lang w:val="sr-Latn-ME"/>
        </w:rPr>
        <w:t>5.2</w:t>
      </w:r>
      <w:r w:rsidRPr="00DC2AC7">
        <w:rPr>
          <w:lang w:val="sr-Latn-ME"/>
        </w:rPr>
        <w:tab/>
      </w:r>
      <w:r w:rsidR="00FE2682" w:rsidRPr="00DC2AC7">
        <w:rPr>
          <w:rFonts w:eastAsia="Times New Roman"/>
          <w:b/>
          <w:bCs/>
          <w:lang w:val="sr-Latn-ME"/>
        </w:rPr>
        <w:t>Farmakokinetičk</w:t>
      </w:r>
      <w:r w:rsidR="00C75A66" w:rsidRPr="00DC2AC7">
        <w:rPr>
          <w:rFonts w:eastAsia="Times New Roman"/>
          <w:b/>
          <w:bCs/>
          <w:lang w:val="sr-Latn-ME"/>
        </w:rPr>
        <w:t>i podaci</w:t>
      </w:r>
    </w:p>
    <w:p w14:paraId="4F88474F" w14:textId="77777777" w:rsidR="00D23947" w:rsidRPr="00DC2AC7" w:rsidRDefault="00D23947" w:rsidP="005E5224">
      <w:pPr>
        <w:jc w:val="both"/>
        <w:rPr>
          <w:lang w:val="sr-Latn-ME"/>
        </w:rPr>
      </w:pPr>
    </w:p>
    <w:p w14:paraId="3A249384" w14:textId="124467AF" w:rsidR="00D23947" w:rsidRPr="00DC2AC7" w:rsidRDefault="00FE2682" w:rsidP="005E5224">
      <w:pPr>
        <w:ind w:left="4"/>
        <w:jc w:val="both"/>
        <w:rPr>
          <w:lang w:val="sr-Latn-ME"/>
        </w:rPr>
      </w:pPr>
      <w:r w:rsidRPr="00DC2AC7">
        <w:rPr>
          <w:rFonts w:eastAsia="Times New Roman"/>
          <w:lang w:val="sr-Latn-ME"/>
        </w:rPr>
        <w:t>Glukoza se metaboliše preko pirogrožđane ili mliječne kiseline do ugljen</w:t>
      </w:r>
      <w:r w:rsidR="007F2DFD" w:rsidRPr="00DC2AC7">
        <w:rPr>
          <w:rFonts w:eastAsia="Times New Roman"/>
          <w:lang w:val="sr-Latn-ME"/>
        </w:rPr>
        <w:t xml:space="preserve"> </w:t>
      </w:r>
      <w:r w:rsidRPr="00DC2AC7">
        <w:rPr>
          <w:rFonts w:eastAsia="Times New Roman"/>
          <w:lang w:val="sr-Latn-ME"/>
        </w:rPr>
        <w:t>dioksida i vode</w:t>
      </w:r>
      <w:r w:rsidR="007F2DFD" w:rsidRPr="00DC2AC7">
        <w:rPr>
          <w:rFonts w:eastAsia="Times New Roman"/>
          <w:lang w:val="sr-Latn-ME"/>
        </w:rPr>
        <w:t>,</w:t>
      </w:r>
      <w:r w:rsidRPr="00DC2AC7">
        <w:rPr>
          <w:rFonts w:eastAsia="Times New Roman"/>
          <w:lang w:val="sr-Latn-ME"/>
        </w:rPr>
        <w:t xml:space="preserve"> uz oslobađanje energije</w:t>
      </w:r>
      <w:r w:rsidR="00F9721D" w:rsidRPr="00DC2AC7">
        <w:rPr>
          <w:rFonts w:eastAsia="Times New Roman"/>
          <w:lang w:val="sr-Latn-ME"/>
        </w:rPr>
        <w:t>.</w:t>
      </w:r>
    </w:p>
    <w:p w14:paraId="283C056C" w14:textId="77777777" w:rsidR="00D23947" w:rsidRPr="00DC2AC7" w:rsidRDefault="00D23947" w:rsidP="005E5224">
      <w:pPr>
        <w:jc w:val="both"/>
        <w:rPr>
          <w:lang w:val="sr-Latn-ME"/>
        </w:rPr>
      </w:pPr>
    </w:p>
    <w:p w14:paraId="21A8CB3D" w14:textId="3D444D12" w:rsidR="00D23947" w:rsidRPr="00DC2AC7" w:rsidRDefault="00FE2682" w:rsidP="005E5224">
      <w:pPr>
        <w:ind w:left="4"/>
        <w:jc w:val="both"/>
        <w:rPr>
          <w:rFonts w:eastAsia="Times New Roman"/>
          <w:lang w:val="sr-Latn-ME"/>
        </w:rPr>
      </w:pPr>
      <w:r w:rsidRPr="00DC2AC7">
        <w:rPr>
          <w:rFonts w:eastAsia="Times New Roman"/>
          <w:lang w:val="sr-Latn-ME"/>
        </w:rPr>
        <w:t xml:space="preserve">Farmakokinetika </w:t>
      </w:r>
      <w:r w:rsidR="00C75A66" w:rsidRPr="00DC2AC7">
        <w:rPr>
          <w:rFonts w:eastAsia="Times New Roman"/>
          <w:lang w:val="sr-Latn-ME"/>
        </w:rPr>
        <w:t>ljekova koji se dodaju</w:t>
      </w:r>
      <w:r w:rsidRPr="00DC2AC7">
        <w:rPr>
          <w:rFonts w:eastAsia="Times New Roman"/>
          <w:lang w:val="sr-Latn-ME"/>
        </w:rPr>
        <w:t xml:space="preserve"> zavisiće od prirode lijeka koji se koristi</w:t>
      </w:r>
      <w:r w:rsidR="00F9721D" w:rsidRPr="00DC2AC7">
        <w:rPr>
          <w:rFonts w:eastAsia="Times New Roman"/>
          <w:lang w:val="sr-Latn-ME"/>
        </w:rPr>
        <w:t>.</w:t>
      </w:r>
    </w:p>
    <w:p w14:paraId="7E6DACE4" w14:textId="77777777" w:rsidR="00841B1B" w:rsidRPr="00DC2AC7" w:rsidRDefault="00841B1B" w:rsidP="005E5224">
      <w:pPr>
        <w:ind w:left="4"/>
        <w:jc w:val="both"/>
        <w:rPr>
          <w:rFonts w:eastAsia="Times New Roman"/>
          <w:lang w:val="sr-Latn-ME"/>
        </w:rPr>
      </w:pPr>
    </w:p>
    <w:p w14:paraId="3C5E597D" w14:textId="176E0371" w:rsidR="00106C40" w:rsidRPr="00DC2AC7" w:rsidRDefault="00106C40" w:rsidP="001B4230">
      <w:pPr>
        <w:tabs>
          <w:tab w:val="left" w:pos="540"/>
        </w:tabs>
        <w:jc w:val="both"/>
        <w:rPr>
          <w:rFonts w:eastAsia="Times New Roman"/>
          <w:b/>
          <w:bCs/>
          <w:lang w:val="sr-Latn-ME"/>
        </w:rPr>
      </w:pPr>
      <w:r w:rsidRPr="00DC2AC7">
        <w:rPr>
          <w:rFonts w:eastAsia="Times New Roman"/>
          <w:b/>
          <w:bCs/>
          <w:lang w:val="sr-Latn-ME"/>
        </w:rPr>
        <w:t>5.3. Pretklinički podaci o bezbjednosti</w:t>
      </w:r>
    </w:p>
    <w:p w14:paraId="0A9BD366" w14:textId="77777777" w:rsidR="00106C40" w:rsidRPr="00DC2AC7" w:rsidRDefault="00106C40" w:rsidP="005E5224">
      <w:pPr>
        <w:tabs>
          <w:tab w:val="left" w:pos="284"/>
        </w:tabs>
        <w:jc w:val="both"/>
        <w:rPr>
          <w:rFonts w:eastAsia="Times New Roman"/>
          <w:lang w:val="sr-Latn-ME"/>
        </w:rPr>
      </w:pPr>
    </w:p>
    <w:p w14:paraId="1709B25E" w14:textId="2F319678" w:rsidR="00106C40" w:rsidRPr="00DC2AC7" w:rsidRDefault="00D257EF" w:rsidP="005E5224">
      <w:pPr>
        <w:tabs>
          <w:tab w:val="left" w:pos="284"/>
        </w:tabs>
        <w:jc w:val="both"/>
        <w:rPr>
          <w:rFonts w:eastAsia="Times New Roman"/>
          <w:bCs/>
          <w:lang w:val="sr-Latn-ME"/>
        </w:rPr>
      </w:pPr>
      <w:r w:rsidRPr="00DC2AC7">
        <w:rPr>
          <w:rFonts w:eastAsia="Times New Roman"/>
          <w:bCs/>
          <w:lang w:val="sr-Latn-ME"/>
        </w:rPr>
        <w:t xml:space="preserve">Podaci </w:t>
      </w:r>
      <w:r w:rsidR="00106C40" w:rsidRPr="00DC2AC7">
        <w:rPr>
          <w:rFonts w:eastAsia="Times New Roman"/>
          <w:bCs/>
          <w:lang w:val="sr-Latn-ME"/>
        </w:rPr>
        <w:t xml:space="preserve">o bezbjednosti </w:t>
      </w:r>
      <w:r w:rsidRPr="00DC2AC7">
        <w:rPr>
          <w:rFonts w:eastAsia="Times New Roman"/>
          <w:bCs/>
          <w:lang w:val="sr-Latn-ME"/>
        </w:rPr>
        <w:t xml:space="preserve">primjene </w:t>
      </w:r>
      <w:r w:rsidR="00106C40" w:rsidRPr="00DC2AC7">
        <w:rPr>
          <w:rFonts w:eastAsia="Times New Roman"/>
          <w:bCs/>
          <w:lang w:val="sr-Latn-ME"/>
        </w:rPr>
        <w:t xml:space="preserve">ovog rastvora za infuziju </w:t>
      </w:r>
      <w:r w:rsidRPr="00DC2AC7">
        <w:rPr>
          <w:rFonts w:eastAsia="Times New Roman"/>
          <w:bCs/>
          <w:lang w:val="sr-Latn-ME"/>
        </w:rPr>
        <w:t xml:space="preserve">kod životinja </w:t>
      </w:r>
      <w:r w:rsidR="00106C40" w:rsidRPr="00DC2AC7">
        <w:rPr>
          <w:rFonts w:eastAsia="Times New Roman"/>
          <w:bCs/>
          <w:lang w:val="sr-Latn-ME"/>
        </w:rPr>
        <w:t xml:space="preserve">nisu relevantni, pošto </w:t>
      </w:r>
      <w:r w:rsidRPr="00DC2AC7">
        <w:rPr>
          <w:rFonts w:eastAsia="Times New Roman"/>
          <w:bCs/>
          <w:lang w:val="sr-Latn-ME"/>
        </w:rPr>
        <w:t>glukoza</w:t>
      </w:r>
      <w:r w:rsidR="00106C40" w:rsidRPr="00DC2AC7">
        <w:rPr>
          <w:rFonts w:eastAsia="Times New Roman"/>
          <w:bCs/>
          <w:lang w:val="sr-Latn-ME"/>
        </w:rPr>
        <w:t xml:space="preserve"> predstavlja </w:t>
      </w:r>
      <w:r w:rsidRPr="00DC2AC7">
        <w:rPr>
          <w:rFonts w:eastAsia="Times New Roman"/>
          <w:bCs/>
          <w:lang w:val="sr-Latn-ME"/>
        </w:rPr>
        <w:t xml:space="preserve">fiziološku komponentu </w:t>
      </w:r>
      <w:r w:rsidR="00106C40" w:rsidRPr="00DC2AC7">
        <w:rPr>
          <w:rFonts w:eastAsia="Times New Roman"/>
          <w:bCs/>
          <w:lang w:val="sr-Latn-ME"/>
        </w:rPr>
        <w:t xml:space="preserve">plazme kod ljudi i životinja.  </w:t>
      </w:r>
    </w:p>
    <w:p w14:paraId="7F0F4101" w14:textId="77777777" w:rsidR="00106C40" w:rsidRPr="00DC2AC7" w:rsidRDefault="00106C40" w:rsidP="005E5224">
      <w:pPr>
        <w:tabs>
          <w:tab w:val="left" w:pos="284"/>
        </w:tabs>
        <w:jc w:val="both"/>
        <w:rPr>
          <w:rFonts w:eastAsia="Times New Roman"/>
          <w:lang w:val="sr-Latn-ME"/>
        </w:rPr>
      </w:pPr>
      <w:r w:rsidRPr="00DC2AC7">
        <w:rPr>
          <w:rFonts w:eastAsia="Times New Roman"/>
          <w:bCs/>
          <w:lang w:val="sr-Latn-ME"/>
        </w:rPr>
        <w:t>Bezbjednost primjene ljekova koji se dodaju u rastvor, treba razmatrati zasebno.</w:t>
      </w:r>
    </w:p>
    <w:p w14:paraId="7A687FF2" w14:textId="77777777" w:rsidR="00D41853" w:rsidRPr="00DC2AC7" w:rsidRDefault="00D41853" w:rsidP="005E5224">
      <w:pPr>
        <w:tabs>
          <w:tab w:val="left" w:pos="284"/>
        </w:tabs>
        <w:rPr>
          <w:rFonts w:eastAsia="Times New Roman"/>
          <w:b/>
          <w:lang w:val="sr-Latn-ME"/>
        </w:rPr>
      </w:pPr>
    </w:p>
    <w:p w14:paraId="5A89E016" w14:textId="77777777" w:rsidR="00B37574" w:rsidRPr="00DC2AC7" w:rsidRDefault="00B37574" w:rsidP="00B37574">
      <w:pPr>
        <w:tabs>
          <w:tab w:val="left" w:pos="540"/>
          <w:tab w:val="left" w:pos="569"/>
        </w:tabs>
        <w:rPr>
          <w:b/>
          <w:bCs/>
        </w:rPr>
      </w:pPr>
    </w:p>
    <w:p w14:paraId="5B107A3D" w14:textId="53A420C4" w:rsidR="00B37574" w:rsidRPr="00DC2AC7" w:rsidRDefault="00B37574" w:rsidP="00B37574">
      <w:pPr>
        <w:tabs>
          <w:tab w:val="left" w:pos="540"/>
          <w:tab w:val="left" w:pos="569"/>
        </w:tabs>
        <w:rPr>
          <w:b/>
          <w:bCs/>
        </w:rPr>
      </w:pPr>
      <w:r w:rsidRPr="00DC2AC7">
        <w:rPr>
          <w:b/>
          <w:bCs/>
        </w:rPr>
        <w:t xml:space="preserve">6. </w:t>
      </w:r>
      <w:r w:rsidRPr="00DC2AC7">
        <w:rPr>
          <w:b/>
          <w:bCs/>
        </w:rPr>
        <w:tab/>
        <w:t>FARMACEUTSKI PODACI</w:t>
      </w:r>
    </w:p>
    <w:p w14:paraId="65DFF5FF" w14:textId="77777777" w:rsidR="00D41853" w:rsidRPr="00DC2AC7" w:rsidRDefault="00D41853" w:rsidP="005E5224">
      <w:pPr>
        <w:tabs>
          <w:tab w:val="left" w:pos="284"/>
        </w:tabs>
        <w:jc w:val="both"/>
        <w:rPr>
          <w:rFonts w:eastAsia="Times New Roman"/>
          <w:b/>
          <w:bCs/>
          <w:lang w:val="sr-Latn-ME"/>
        </w:rPr>
      </w:pPr>
    </w:p>
    <w:p w14:paraId="66EF0AB5" w14:textId="4D12C155" w:rsidR="00D41853" w:rsidRPr="00DC2AC7" w:rsidRDefault="00106C40" w:rsidP="005E5224">
      <w:pPr>
        <w:tabs>
          <w:tab w:val="left" w:pos="284"/>
        </w:tabs>
        <w:jc w:val="both"/>
        <w:rPr>
          <w:rFonts w:eastAsia="Times New Roman"/>
          <w:b/>
          <w:bCs/>
          <w:lang w:val="sr-Latn-ME"/>
        </w:rPr>
      </w:pPr>
      <w:r w:rsidRPr="00DC2AC7">
        <w:rPr>
          <w:rFonts w:eastAsia="Times New Roman"/>
          <w:b/>
          <w:bCs/>
          <w:lang w:val="sr-Latn-ME"/>
        </w:rPr>
        <w:t>6.1. Lista pomoćnih supstanci</w:t>
      </w:r>
      <w:r w:rsidR="00240838" w:rsidRPr="00DC2AC7">
        <w:rPr>
          <w:rFonts w:eastAsia="Times New Roman"/>
          <w:b/>
          <w:bCs/>
          <w:lang w:val="sr-Latn-ME"/>
        </w:rPr>
        <w:t xml:space="preserve"> </w:t>
      </w:r>
      <w:r w:rsidRPr="00DC2AC7">
        <w:rPr>
          <w:rFonts w:eastAsia="Times New Roman"/>
          <w:b/>
          <w:bCs/>
          <w:lang w:val="sr-Latn-ME"/>
        </w:rPr>
        <w:t>(ekscipijenasa)</w:t>
      </w:r>
    </w:p>
    <w:p w14:paraId="638FAE79" w14:textId="77777777" w:rsidR="00D41853" w:rsidRPr="00DC2AC7" w:rsidRDefault="00D41853" w:rsidP="005E5224">
      <w:pPr>
        <w:tabs>
          <w:tab w:val="left" w:pos="284"/>
        </w:tabs>
        <w:jc w:val="both"/>
        <w:rPr>
          <w:rFonts w:eastAsia="Times New Roman"/>
          <w:b/>
          <w:bCs/>
          <w:lang w:val="sr-Latn-ME"/>
        </w:rPr>
      </w:pPr>
    </w:p>
    <w:p w14:paraId="24E3F2E5" w14:textId="77777777" w:rsidR="00106C40" w:rsidRPr="00DC2AC7" w:rsidRDefault="00106C40" w:rsidP="005E5224">
      <w:pPr>
        <w:numPr>
          <w:ilvl w:val="0"/>
          <w:numId w:val="31"/>
        </w:numPr>
        <w:tabs>
          <w:tab w:val="left" w:pos="284"/>
        </w:tabs>
        <w:jc w:val="both"/>
        <w:rPr>
          <w:rFonts w:eastAsia="Times New Roman"/>
          <w:lang w:val="sr-Latn-ME"/>
        </w:rPr>
      </w:pPr>
      <w:r w:rsidRPr="00DC2AC7">
        <w:rPr>
          <w:rFonts w:eastAsia="Times New Roman"/>
          <w:lang w:val="sr-Latn-ME"/>
        </w:rPr>
        <w:t>Hlorovodonična kiselina, koncentrovana (za podešavanje pH)</w:t>
      </w:r>
    </w:p>
    <w:p w14:paraId="57E9EED1" w14:textId="77777777" w:rsidR="00106C40" w:rsidRPr="00DC2AC7" w:rsidRDefault="00106C40" w:rsidP="005E5224">
      <w:pPr>
        <w:numPr>
          <w:ilvl w:val="0"/>
          <w:numId w:val="31"/>
        </w:numPr>
        <w:tabs>
          <w:tab w:val="left" w:pos="284"/>
        </w:tabs>
        <w:contextualSpacing/>
        <w:jc w:val="both"/>
        <w:rPr>
          <w:rFonts w:eastAsia="Times New Roman"/>
          <w:lang w:val="sr-Latn-ME"/>
        </w:rPr>
      </w:pPr>
      <w:r w:rsidRPr="00DC2AC7">
        <w:rPr>
          <w:rFonts w:eastAsia="Times New Roman"/>
          <w:lang w:val="sr-Latn-ME"/>
        </w:rPr>
        <w:t>Voda za injekcije</w:t>
      </w:r>
    </w:p>
    <w:p w14:paraId="6389B62E" w14:textId="77777777" w:rsidR="00D23947" w:rsidRPr="00DC2AC7" w:rsidRDefault="00D23947" w:rsidP="005E5224">
      <w:pPr>
        <w:rPr>
          <w:lang w:val="sr-Latn-ME"/>
        </w:rPr>
      </w:pPr>
    </w:p>
    <w:p w14:paraId="6C1EFF8F" w14:textId="77777777" w:rsidR="00B37574" w:rsidRPr="00DC2AC7" w:rsidRDefault="00B37574" w:rsidP="00B37574">
      <w:pPr>
        <w:tabs>
          <w:tab w:val="left" w:pos="540"/>
          <w:tab w:val="left" w:pos="569"/>
        </w:tabs>
        <w:rPr>
          <w:b/>
          <w:bCs/>
        </w:rPr>
      </w:pPr>
      <w:r w:rsidRPr="00DC2AC7">
        <w:rPr>
          <w:b/>
          <w:bCs/>
        </w:rPr>
        <w:t xml:space="preserve">6.2. </w:t>
      </w:r>
      <w:r w:rsidRPr="00DC2AC7">
        <w:rPr>
          <w:b/>
          <w:bCs/>
        </w:rPr>
        <w:tab/>
      </w:r>
      <w:proofErr w:type="spellStart"/>
      <w:r w:rsidRPr="00DC2AC7">
        <w:rPr>
          <w:b/>
          <w:bCs/>
        </w:rPr>
        <w:t>Inkompatibilnosti</w:t>
      </w:r>
      <w:proofErr w:type="spellEnd"/>
    </w:p>
    <w:p w14:paraId="13A60D32" w14:textId="77777777" w:rsidR="00D23947" w:rsidRPr="00DC2AC7" w:rsidRDefault="00D23947" w:rsidP="005E5224">
      <w:pPr>
        <w:rPr>
          <w:lang w:val="sr-Latn-ME"/>
        </w:rPr>
      </w:pPr>
    </w:p>
    <w:p w14:paraId="146AD9C3" w14:textId="3BF9F0DE" w:rsidR="00B62934" w:rsidRPr="00DC2AC7" w:rsidRDefault="00B62934" w:rsidP="005E5224">
      <w:pPr>
        <w:pStyle w:val="Header"/>
        <w:tabs>
          <w:tab w:val="clear" w:pos="4536"/>
          <w:tab w:val="clear" w:pos="9072"/>
          <w:tab w:val="left" w:pos="284"/>
        </w:tabs>
        <w:rPr>
          <w:szCs w:val="22"/>
          <w:lang w:val="sr-Latn-ME"/>
        </w:rPr>
      </w:pPr>
      <w:r w:rsidRPr="00DC2AC7">
        <w:rPr>
          <w:szCs w:val="22"/>
          <w:lang w:val="sr-Latn-ME"/>
        </w:rPr>
        <w:t>Rastvor glukoze se ne smije primjenjivati istovremeno, prije ili posle davanja krvi kroz isti infuzioni set, jer može doći do hemolize i pseudoaglutinacije.</w:t>
      </w:r>
    </w:p>
    <w:p w14:paraId="7E9A3EE6" w14:textId="72FB434D" w:rsidR="00B62934" w:rsidRPr="00DC2AC7" w:rsidRDefault="00B62934" w:rsidP="005E5224">
      <w:pPr>
        <w:pStyle w:val="Header"/>
        <w:tabs>
          <w:tab w:val="clear" w:pos="4536"/>
          <w:tab w:val="clear" w:pos="9072"/>
          <w:tab w:val="left" w:pos="284"/>
        </w:tabs>
        <w:rPr>
          <w:szCs w:val="22"/>
          <w:lang w:val="sr-Latn-ME"/>
        </w:rPr>
      </w:pPr>
    </w:p>
    <w:p w14:paraId="5CEA8513" w14:textId="50BBAE30" w:rsidR="004441A8" w:rsidRPr="00DC2AC7" w:rsidRDefault="004441A8" w:rsidP="005E5224">
      <w:pPr>
        <w:pStyle w:val="Header"/>
        <w:tabs>
          <w:tab w:val="clear" w:pos="4536"/>
          <w:tab w:val="clear" w:pos="9072"/>
          <w:tab w:val="left" w:pos="284"/>
        </w:tabs>
        <w:rPr>
          <w:szCs w:val="22"/>
          <w:lang w:val="sr-Latn-ME"/>
        </w:rPr>
      </w:pPr>
      <w:r w:rsidRPr="00DC2AC7">
        <w:rPr>
          <w:szCs w:val="22"/>
          <w:lang w:val="sr-Latn-ME"/>
        </w:rPr>
        <w:t xml:space="preserve">Rastvor </w:t>
      </w:r>
      <w:r w:rsidR="00260F81" w:rsidRPr="00DC2AC7">
        <w:rPr>
          <w:szCs w:val="22"/>
          <w:lang w:val="sr-Latn-ME"/>
        </w:rPr>
        <w:t xml:space="preserve">glukoze </w:t>
      </w:r>
      <w:r w:rsidRPr="00DC2AC7">
        <w:rPr>
          <w:szCs w:val="22"/>
          <w:lang w:val="sr-Latn-ME"/>
        </w:rPr>
        <w:t xml:space="preserve">ne smije se primjenjivati sa drugim ljekovima ukoliko nije dokazana kompatibilnost. </w:t>
      </w:r>
    </w:p>
    <w:p w14:paraId="2C51E5D2" w14:textId="77777777" w:rsidR="004441A8" w:rsidRPr="00DC2AC7" w:rsidRDefault="004441A8" w:rsidP="005E5224">
      <w:pPr>
        <w:pStyle w:val="Header"/>
        <w:tabs>
          <w:tab w:val="clear" w:pos="4536"/>
          <w:tab w:val="clear" w:pos="9072"/>
          <w:tab w:val="left" w:pos="284"/>
        </w:tabs>
        <w:rPr>
          <w:szCs w:val="22"/>
          <w:lang w:val="sr-Latn-ME"/>
        </w:rPr>
      </w:pPr>
    </w:p>
    <w:p w14:paraId="64550576" w14:textId="262FD77F" w:rsidR="00D23947" w:rsidRPr="00DC2AC7" w:rsidRDefault="00FE2682" w:rsidP="005E5224">
      <w:pPr>
        <w:ind w:left="4"/>
        <w:jc w:val="both"/>
        <w:rPr>
          <w:lang w:val="sr-Latn-ME"/>
        </w:rPr>
      </w:pPr>
      <w:r w:rsidRPr="00DC2AC7">
        <w:rPr>
          <w:rFonts w:eastAsia="Times New Roman"/>
          <w:lang w:val="sr-Latn-ME"/>
        </w:rPr>
        <w:t xml:space="preserve">Kao i kod svih parenteralnih rastvora, prije dodavanja </w:t>
      </w:r>
      <w:r w:rsidR="00C75A66" w:rsidRPr="00DC2AC7">
        <w:rPr>
          <w:rFonts w:eastAsia="Times New Roman"/>
          <w:lang w:val="sr-Latn-ME"/>
        </w:rPr>
        <w:t>drugog lijeka, potrebno j</w:t>
      </w:r>
      <w:r w:rsidRPr="00DC2AC7">
        <w:rPr>
          <w:rFonts w:eastAsia="Times New Roman"/>
          <w:lang w:val="sr-Latn-ME"/>
        </w:rPr>
        <w:t xml:space="preserve">e </w:t>
      </w:r>
      <w:r w:rsidR="00C75A66" w:rsidRPr="00DC2AC7">
        <w:rPr>
          <w:rFonts w:eastAsia="Times New Roman"/>
          <w:lang w:val="sr-Latn-ME"/>
        </w:rPr>
        <w:t>provjeriti podatke o</w:t>
      </w:r>
      <w:r w:rsidRPr="00DC2AC7">
        <w:rPr>
          <w:rFonts w:eastAsia="Times New Roman"/>
          <w:lang w:val="sr-Latn-ME"/>
        </w:rPr>
        <w:t xml:space="preserve"> kompatibilnost</w:t>
      </w:r>
      <w:r w:rsidR="00C75A66" w:rsidRPr="00DC2AC7">
        <w:rPr>
          <w:rFonts w:eastAsia="Times New Roman"/>
          <w:lang w:val="sr-Latn-ME"/>
        </w:rPr>
        <w:t>i</w:t>
      </w:r>
      <w:r w:rsidRPr="00DC2AC7">
        <w:rPr>
          <w:rFonts w:eastAsia="Times New Roman"/>
          <w:lang w:val="sr-Latn-ME"/>
        </w:rPr>
        <w:t xml:space="preserve"> </w:t>
      </w:r>
      <w:r w:rsidR="00C75A66" w:rsidRPr="00DC2AC7">
        <w:rPr>
          <w:rFonts w:eastAsia="Times New Roman"/>
          <w:lang w:val="sr-Latn-ME"/>
        </w:rPr>
        <w:t>lijeka koji se dodaje</w:t>
      </w:r>
      <w:r w:rsidRPr="00DC2AC7">
        <w:rPr>
          <w:rFonts w:eastAsia="Times New Roman"/>
          <w:lang w:val="sr-Latn-ME"/>
        </w:rPr>
        <w:t xml:space="preserve"> s rastvorom</w:t>
      </w:r>
      <w:r w:rsidR="00F9721D" w:rsidRPr="00DC2AC7">
        <w:rPr>
          <w:rFonts w:eastAsia="Times New Roman"/>
          <w:lang w:val="sr-Latn-ME"/>
        </w:rPr>
        <w:t>.</w:t>
      </w:r>
    </w:p>
    <w:p w14:paraId="2CBF78F4" w14:textId="77777777" w:rsidR="00D23947" w:rsidRPr="00DC2AC7" w:rsidRDefault="00D23947" w:rsidP="005E5224">
      <w:pPr>
        <w:rPr>
          <w:lang w:val="sr-Latn-ME"/>
        </w:rPr>
      </w:pPr>
    </w:p>
    <w:p w14:paraId="488FF07F" w14:textId="53A56559" w:rsidR="00D23947" w:rsidRPr="00DC2AC7" w:rsidRDefault="00FE2682" w:rsidP="005E5224">
      <w:pPr>
        <w:ind w:left="4"/>
        <w:jc w:val="both"/>
        <w:rPr>
          <w:lang w:val="sr-Latn-ME"/>
        </w:rPr>
      </w:pPr>
      <w:r w:rsidRPr="00DC2AC7">
        <w:rPr>
          <w:rFonts w:eastAsia="Times New Roman"/>
          <w:lang w:val="sr-Latn-ME"/>
        </w:rPr>
        <w:t>Odgovo</w:t>
      </w:r>
      <w:r w:rsidR="00C75A66" w:rsidRPr="00DC2AC7">
        <w:rPr>
          <w:rFonts w:eastAsia="Times New Roman"/>
          <w:lang w:val="sr-Latn-ME"/>
        </w:rPr>
        <w:t>rnost ljekara je da procijeni in</w:t>
      </w:r>
      <w:r w:rsidRPr="00DC2AC7">
        <w:rPr>
          <w:rFonts w:eastAsia="Times New Roman"/>
          <w:lang w:val="sr-Latn-ME"/>
        </w:rPr>
        <w:t xml:space="preserve">kompatibilnost </w:t>
      </w:r>
      <w:r w:rsidR="000B39C9" w:rsidRPr="00DC2AC7">
        <w:rPr>
          <w:rFonts w:eastAsia="Times New Roman"/>
          <w:lang w:val="sr-Latn-ME"/>
        </w:rPr>
        <w:t xml:space="preserve">dodatog </w:t>
      </w:r>
      <w:r w:rsidRPr="00DC2AC7">
        <w:rPr>
          <w:rFonts w:eastAsia="Times New Roman"/>
          <w:lang w:val="sr-Latn-ME"/>
        </w:rPr>
        <w:t xml:space="preserve">lijeka s 5% rastvorom glukoze </w:t>
      </w:r>
      <w:r w:rsidR="000B39C9" w:rsidRPr="00DC2AC7">
        <w:rPr>
          <w:rFonts w:eastAsia="Times New Roman"/>
          <w:lang w:val="sr-Latn-ME"/>
        </w:rPr>
        <w:t>na osnovu</w:t>
      </w:r>
      <w:r w:rsidRPr="00DC2AC7">
        <w:rPr>
          <w:rFonts w:eastAsia="Times New Roman"/>
          <w:lang w:val="sr-Latn-ME"/>
        </w:rPr>
        <w:t xml:space="preserve"> eventualne promjene boje i/ili pojav</w:t>
      </w:r>
      <w:r w:rsidR="000B39C9" w:rsidRPr="00DC2AC7">
        <w:rPr>
          <w:rFonts w:eastAsia="Times New Roman"/>
          <w:lang w:val="sr-Latn-ME"/>
        </w:rPr>
        <w:t>e</w:t>
      </w:r>
      <w:r w:rsidRPr="00DC2AC7">
        <w:rPr>
          <w:rFonts w:eastAsia="Times New Roman"/>
          <w:lang w:val="sr-Latn-ME"/>
        </w:rPr>
        <w:t xml:space="preserve"> taloga, nerastvorljivih kompleksa ili kristala. </w:t>
      </w:r>
      <w:r w:rsidR="00BD1682" w:rsidRPr="00DC2AC7">
        <w:rPr>
          <w:lang w:val="sr-Latn-ME"/>
        </w:rPr>
        <w:t xml:space="preserve">Prije dodavanja lijeka </w:t>
      </w:r>
      <w:r w:rsidR="008D5CA7" w:rsidRPr="00DC2AC7">
        <w:rPr>
          <w:lang w:val="sr-Latn-ME"/>
        </w:rPr>
        <w:t xml:space="preserve">u rastvor glukoze, </w:t>
      </w:r>
      <w:r w:rsidR="008D5CA7" w:rsidRPr="00DC2AC7">
        <w:rPr>
          <w:rFonts w:eastAsia="Times New Roman"/>
          <w:lang w:val="sr-Latn-ME"/>
        </w:rPr>
        <w:t>m</w:t>
      </w:r>
      <w:r w:rsidRPr="00DC2AC7">
        <w:rPr>
          <w:rFonts w:eastAsia="Times New Roman"/>
          <w:lang w:val="sr-Latn-ME"/>
        </w:rPr>
        <w:t>ora</w:t>
      </w:r>
      <w:r w:rsidR="008D5CA7" w:rsidRPr="00DC2AC7">
        <w:rPr>
          <w:rFonts w:eastAsia="Times New Roman"/>
          <w:lang w:val="sr-Latn-ME"/>
        </w:rPr>
        <w:t>ju</w:t>
      </w:r>
      <w:r w:rsidRPr="00DC2AC7">
        <w:rPr>
          <w:rFonts w:eastAsia="Times New Roman"/>
          <w:lang w:val="sr-Latn-ME"/>
        </w:rPr>
        <w:t xml:space="preserve"> se </w:t>
      </w:r>
      <w:r w:rsidR="008D5CA7" w:rsidRPr="00DC2AC7">
        <w:rPr>
          <w:rFonts w:eastAsia="Times New Roman"/>
          <w:lang w:val="sr-Latn-ME"/>
        </w:rPr>
        <w:t xml:space="preserve">provjeriti podaci </w:t>
      </w:r>
      <w:r w:rsidR="00DB0F34" w:rsidRPr="00DC2AC7">
        <w:rPr>
          <w:rFonts w:eastAsia="Times New Roman"/>
          <w:lang w:val="sr-Latn-ME"/>
        </w:rPr>
        <w:t>o</w:t>
      </w:r>
      <w:r w:rsidRPr="00DC2AC7">
        <w:rPr>
          <w:rFonts w:eastAsia="Times New Roman"/>
          <w:lang w:val="sr-Latn-ME"/>
        </w:rPr>
        <w:t xml:space="preserve"> upotreb</w:t>
      </w:r>
      <w:r w:rsidR="00DB0F34" w:rsidRPr="00DC2AC7">
        <w:rPr>
          <w:rFonts w:eastAsia="Times New Roman"/>
          <w:lang w:val="sr-Latn-ME"/>
        </w:rPr>
        <w:t>i</w:t>
      </w:r>
      <w:r w:rsidRPr="00DC2AC7">
        <w:rPr>
          <w:rFonts w:eastAsia="Times New Roman"/>
          <w:lang w:val="sr-Latn-ME"/>
        </w:rPr>
        <w:t xml:space="preserve"> lijeka </w:t>
      </w:r>
      <w:r w:rsidR="00DB0F34" w:rsidRPr="00DC2AC7">
        <w:rPr>
          <w:rFonts w:eastAsia="Times New Roman"/>
          <w:lang w:val="sr-Latn-ME"/>
        </w:rPr>
        <w:t xml:space="preserve">u </w:t>
      </w:r>
      <w:r w:rsidR="004441A8" w:rsidRPr="00DC2AC7">
        <w:rPr>
          <w:rFonts w:eastAsia="Times New Roman"/>
          <w:lang w:val="sr-Latn-ME"/>
        </w:rPr>
        <w:t>s</w:t>
      </w:r>
      <w:r w:rsidR="00DB0F34" w:rsidRPr="00DC2AC7">
        <w:rPr>
          <w:rFonts w:eastAsia="Times New Roman"/>
          <w:lang w:val="sr-Latn-ME"/>
        </w:rPr>
        <w:t>ažetk</w:t>
      </w:r>
      <w:r w:rsidR="004441A8" w:rsidRPr="00DC2AC7">
        <w:rPr>
          <w:rFonts w:eastAsia="Times New Roman"/>
          <w:lang w:val="sr-Latn-ME"/>
        </w:rPr>
        <w:t>u karakteristika lijeka i u</w:t>
      </w:r>
      <w:r w:rsidR="00DB0F34" w:rsidRPr="00DC2AC7">
        <w:rPr>
          <w:rFonts w:eastAsia="Times New Roman"/>
          <w:lang w:val="sr-Latn-ME"/>
        </w:rPr>
        <w:t xml:space="preserve">putstvu za lijek </w:t>
      </w:r>
      <w:r w:rsidRPr="00DC2AC7">
        <w:rPr>
          <w:rFonts w:eastAsia="Times New Roman"/>
          <w:lang w:val="sr-Latn-ME"/>
        </w:rPr>
        <w:t>koji se dodaje</w:t>
      </w:r>
      <w:r w:rsidR="00F9721D" w:rsidRPr="00DC2AC7">
        <w:rPr>
          <w:rFonts w:eastAsia="Times New Roman"/>
          <w:lang w:val="sr-Latn-ME"/>
        </w:rPr>
        <w:t>.</w:t>
      </w:r>
    </w:p>
    <w:p w14:paraId="550A1965" w14:textId="77777777" w:rsidR="00D23947" w:rsidRPr="00DC2AC7" w:rsidRDefault="00D23947" w:rsidP="005E5224">
      <w:pPr>
        <w:rPr>
          <w:lang w:val="sr-Latn-ME"/>
        </w:rPr>
      </w:pPr>
    </w:p>
    <w:p w14:paraId="7F7D08AF" w14:textId="0B2DDD6E" w:rsidR="00D23947" w:rsidRPr="00DC2AC7" w:rsidRDefault="00FE2682" w:rsidP="005E5224">
      <w:pPr>
        <w:ind w:left="4"/>
        <w:rPr>
          <w:lang w:val="sr-Latn-ME"/>
        </w:rPr>
      </w:pPr>
      <w:r w:rsidRPr="00DC2AC7">
        <w:rPr>
          <w:rFonts w:eastAsia="Times New Roman"/>
          <w:lang w:val="sr-Latn-ME"/>
        </w:rPr>
        <w:t>Pr</w:t>
      </w:r>
      <w:r w:rsidR="00A02030" w:rsidRPr="00DC2AC7">
        <w:rPr>
          <w:rFonts w:eastAsia="Times New Roman"/>
          <w:lang w:val="sr-Latn-ME"/>
        </w:rPr>
        <w:t>ije dodavanja drugog lijeka</w:t>
      </w:r>
      <w:r w:rsidR="004441A8" w:rsidRPr="00DC2AC7">
        <w:rPr>
          <w:rFonts w:eastAsia="Times New Roman"/>
          <w:lang w:val="sr-Latn-ME"/>
        </w:rPr>
        <w:t xml:space="preserve"> u infuziju</w:t>
      </w:r>
      <w:r w:rsidR="00A02030" w:rsidRPr="00DC2AC7">
        <w:rPr>
          <w:rFonts w:eastAsia="Times New Roman"/>
          <w:lang w:val="sr-Latn-ME"/>
        </w:rPr>
        <w:t>, provjeriti</w:t>
      </w:r>
      <w:r w:rsidRPr="00DC2AC7">
        <w:rPr>
          <w:rFonts w:eastAsia="Times New Roman"/>
          <w:lang w:val="sr-Latn-ME"/>
        </w:rPr>
        <w:t xml:space="preserve"> </w:t>
      </w:r>
      <w:r w:rsidR="00A02030" w:rsidRPr="00DC2AC7">
        <w:rPr>
          <w:rFonts w:eastAsia="Times New Roman"/>
          <w:lang w:val="sr-Latn-ME"/>
        </w:rPr>
        <w:t>njegovu</w:t>
      </w:r>
      <w:r w:rsidRPr="00DC2AC7">
        <w:rPr>
          <w:rFonts w:eastAsia="Times New Roman"/>
          <w:lang w:val="sr-Latn-ME"/>
        </w:rPr>
        <w:t xml:space="preserve"> rastvorljiv</w:t>
      </w:r>
      <w:r w:rsidR="00A02030" w:rsidRPr="00DC2AC7">
        <w:rPr>
          <w:rFonts w:eastAsia="Times New Roman"/>
          <w:lang w:val="sr-Latn-ME"/>
        </w:rPr>
        <w:t>ost i stabil</w:t>
      </w:r>
      <w:r w:rsidRPr="00DC2AC7">
        <w:rPr>
          <w:rFonts w:eastAsia="Times New Roman"/>
          <w:lang w:val="sr-Latn-ME"/>
        </w:rPr>
        <w:t>n</w:t>
      </w:r>
      <w:r w:rsidR="00A02030" w:rsidRPr="00DC2AC7">
        <w:rPr>
          <w:rFonts w:eastAsia="Times New Roman"/>
          <w:lang w:val="sr-Latn-ME"/>
        </w:rPr>
        <w:t>ost</w:t>
      </w:r>
      <w:r w:rsidRPr="00DC2AC7">
        <w:rPr>
          <w:rFonts w:eastAsia="Times New Roman"/>
          <w:lang w:val="sr-Latn-ME"/>
        </w:rPr>
        <w:t xml:space="preserve"> </w:t>
      </w:r>
      <w:r w:rsidR="00A02030" w:rsidRPr="00DC2AC7">
        <w:rPr>
          <w:rFonts w:eastAsia="Times New Roman"/>
          <w:lang w:val="sr-Latn-ME"/>
        </w:rPr>
        <w:t>pri</w:t>
      </w:r>
      <w:r w:rsidRPr="00DC2AC7">
        <w:rPr>
          <w:rFonts w:eastAsia="Times New Roman"/>
          <w:lang w:val="sr-Latn-ME"/>
        </w:rPr>
        <w:t xml:space="preserve"> pH vrijednosti </w:t>
      </w:r>
      <w:r w:rsidR="004441A8" w:rsidRPr="00DC2AC7">
        <w:rPr>
          <w:rFonts w:eastAsia="Times New Roman"/>
          <w:lang w:val="sr-Latn-ME"/>
        </w:rPr>
        <w:t xml:space="preserve">rastvora </w:t>
      </w:r>
      <w:r w:rsidRPr="00DC2AC7">
        <w:rPr>
          <w:rFonts w:eastAsia="Times New Roman"/>
          <w:lang w:val="sr-Latn-ME"/>
        </w:rPr>
        <w:t xml:space="preserve">glukoze </w:t>
      </w:r>
      <w:r w:rsidR="00F9721D" w:rsidRPr="00DC2AC7">
        <w:rPr>
          <w:rFonts w:eastAsia="Times New Roman"/>
          <w:lang w:val="sr-Latn-ME"/>
        </w:rPr>
        <w:t>5%</w:t>
      </w:r>
      <w:r w:rsidR="00E37A87" w:rsidRPr="00DC2AC7">
        <w:rPr>
          <w:rFonts w:eastAsia="Times New Roman"/>
          <w:lang w:val="sr-Latn-ME"/>
        </w:rPr>
        <w:t xml:space="preserve"> </w:t>
      </w:r>
      <w:r w:rsidR="00E37A87" w:rsidRPr="00DC2AC7">
        <w:rPr>
          <w:lang w:val="sr-Latn-ME"/>
        </w:rPr>
        <w:t>(pH 3,5 – 6,5)</w:t>
      </w:r>
      <w:r w:rsidR="00F9721D" w:rsidRPr="00DC2AC7">
        <w:rPr>
          <w:rFonts w:eastAsia="Times New Roman"/>
          <w:lang w:val="sr-Latn-ME"/>
        </w:rPr>
        <w:t>.</w:t>
      </w:r>
    </w:p>
    <w:p w14:paraId="7AC32F56" w14:textId="77777777" w:rsidR="00D23947" w:rsidRPr="00DC2AC7" w:rsidRDefault="00D23947" w:rsidP="005E5224">
      <w:pPr>
        <w:rPr>
          <w:lang w:val="sr-Latn-ME"/>
        </w:rPr>
      </w:pPr>
    </w:p>
    <w:p w14:paraId="2CFBE98F" w14:textId="79946D1F" w:rsidR="00D23947" w:rsidRPr="00DC2AC7" w:rsidRDefault="00FE2682" w:rsidP="005E5224">
      <w:pPr>
        <w:ind w:left="4"/>
        <w:jc w:val="both"/>
        <w:rPr>
          <w:lang w:val="sr-Latn-ME"/>
        </w:rPr>
      </w:pPr>
      <w:r w:rsidRPr="00DC2AC7">
        <w:rPr>
          <w:rFonts w:eastAsia="Times New Roman"/>
          <w:lang w:val="sr-Latn-ME"/>
        </w:rPr>
        <w:t>Kada se</w:t>
      </w:r>
      <w:r w:rsidR="00E37A87" w:rsidRPr="00DC2AC7">
        <w:rPr>
          <w:rFonts w:eastAsia="Times New Roman"/>
          <w:lang w:val="sr-Latn-ME"/>
        </w:rPr>
        <w:t xml:space="preserve"> rastvoru</w:t>
      </w:r>
      <w:r w:rsidRPr="00DC2AC7">
        <w:rPr>
          <w:rFonts w:eastAsia="Times New Roman"/>
          <w:lang w:val="sr-Latn-ME"/>
        </w:rPr>
        <w:t xml:space="preserve"> glukoz</w:t>
      </w:r>
      <w:r w:rsidR="00E37A87" w:rsidRPr="00DC2AC7">
        <w:rPr>
          <w:rFonts w:eastAsia="Times New Roman"/>
          <w:lang w:val="sr-Latn-ME"/>
        </w:rPr>
        <w:t>e</w:t>
      </w:r>
      <w:r w:rsidRPr="00DC2AC7">
        <w:rPr>
          <w:rFonts w:eastAsia="Times New Roman"/>
          <w:lang w:val="sr-Latn-ME"/>
        </w:rPr>
        <w:t xml:space="preserve"> 5% doda kompatibilan lijek, </w:t>
      </w:r>
      <w:r w:rsidR="00A02030" w:rsidRPr="00DC2AC7">
        <w:rPr>
          <w:rFonts w:eastAsia="Times New Roman"/>
          <w:lang w:val="sr-Latn-ME"/>
        </w:rPr>
        <w:t xml:space="preserve">dobijeni </w:t>
      </w:r>
      <w:r w:rsidRPr="00DC2AC7">
        <w:rPr>
          <w:rFonts w:eastAsia="Times New Roman"/>
          <w:lang w:val="sr-Latn-ME"/>
        </w:rPr>
        <w:t xml:space="preserve">rastvor </w:t>
      </w:r>
      <w:r w:rsidR="00A02030" w:rsidRPr="00DC2AC7">
        <w:rPr>
          <w:rFonts w:eastAsia="Times New Roman"/>
          <w:lang w:val="sr-Latn-ME"/>
        </w:rPr>
        <w:t>treba</w:t>
      </w:r>
      <w:r w:rsidRPr="00DC2AC7">
        <w:rPr>
          <w:rFonts w:eastAsia="Times New Roman"/>
          <w:lang w:val="sr-Latn-ME"/>
        </w:rPr>
        <w:t xml:space="preserve"> </w:t>
      </w:r>
      <w:r w:rsidR="00A02030" w:rsidRPr="00DC2AC7">
        <w:rPr>
          <w:rFonts w:eastAsia="Times New Roman"/>
          <w:lang w:val="sr-Latn-ME"/>
        </w:rPr>
        <w:t>upotrijebiti odmah</w:t>
      </w:r>
      <w:r w:rsidRPr="00DC2AC7">
        <w:rPr>
          <w:rFonts w:eastAsia="Times New Roman"/>
          <w:lang w:val="sr-Latn-ME"/>
        </w:rPr>
        <w:t>.</w:t>
      </w:r>
    </w:p>
    <w:p w14:paraId="573BDB67" w14:textId="77777777" w:rsidR="00D23947" w:rsidRPr="00DC2AC7" w:rsidRDefault="00D23947" w:rsidP="005E5224">
      <w:pPr>
        <w:rPr>
          <w:lang w:val="sr-Latn-ME"/>
        </w:rPr>
      </w:pPr>
    </w:p>
    <w:p w14:paraId="2E5CF10F" w14:textId="68595765" w:rsidR="00D23947" w:rsidRPr="00DC2AC7" w:rsidRDefault="00FE2682" w:rsidP="005E5224">
      <w:pPr>
        <w:ind w:left="4"/>
        <w:rPr>
          <w:lang w:val="sr-Latn-ME"/>
        </w:rPr>
      </w:pPr>
      <w:r w:rsidRPr="00DC2AC7">
        <w:rPr>
          <w:rFonts w:eastAsia="Times New Roman"/>
          <w:lang w:val="sr-Latn-ME"/>
        </w:rPr>
        <w:t xml:space="preserve">Ne </w:t>
      </w:r>
      <w:r w:rsidR="00EA6C60" w:rsidRPr="00DC2AC7">
        <w:rPr>
          <w:rFonts w:eastAsia="Times New Roman"/>
          <w:lang w:val="sr-Latn-ME"/>
        </w:rPr>
        <w:t xml:space="preserve">dodavati </w:t>
      </w:r>
      <w:r w:rsidRPr="00DC2AC7">
        <w:rPr>
          <w:rFonts w:eastAsia="Times New Roman"/>
          <w:lang w:val="sr-Latn-ME"/>
        </w:rPr>
        <w:t xml:space="preserve">one </w:t>
      </w:r>
      <w:r w:rsidR="00A02030" w:rsidRPr="00DC2AC7">
        <w:rPr>
          <w:rFonts w:eastAsia="Times New Roman"/>
          <w:lang w:val="sr-Latn-ME"/>
        </w:rPr>
        <w:t>ljekove za koje se zna da su in</w:t>
      </w:r>
      <w:r w:rsidRPr="00DC2AC7">
        <w:rPr>
          <w:rFonts w:eastAsia="Times New Roman"/>
          <w:lang w:val="sr-Latn-ME"/>
        </w:rPr>
        <w:t>kompatibilni</w:t>
      </w:r>
      <w:r w:rsidR="00F9721D" w:rsidRPr="00DC2AC7">
        <w:rPr>
          <w:rFonts w:eastAsia="Times New Roman"/>
          <w:lang w:val="sr-Latn-ME"/>
        </w:rPr>
        <w:t>.</w:t>
      </w:r>
    </w:p>
    <w:p w14:paraId="00ABFC82" w14:textId="77777777" w:rsidR="00D23947" w:rsidRPr="00DC2AC7" w:rsidRDefault="00D23947" w:rsidP="005E5224">
      <w:pPr>
        <w:rPr>
          <w:lang w:val="sr-Latn-ME"/>
        </w:rPr>
      </w:pPr>
    </w:p>
    <w:p w14:paraId="6FEFCD9E" w14:textId="77777777" w:rsidR="0090238D" w:rsidRPr="00DC2AC7" w:rsidRDefault="0090238D" w:rsidP="005E5224">
      <w:pPr>
        <w:tabs>
          <w:tab w:val="left" w:pos="284"/>
        </w:tabs>
        <w:jc w:val="both"/>
        <w:rPr>
          <w:rFonts w:eastAsia="Times New Roman"/>
          <w:b/>
          <w:bCs/>
          <w:lang w:val="sr-Latn-ME"/>
        </w:rPr>
      </w:pPr>
      <w:r w:rsidRPr="00DC2AC7">
        <w:rPr>
          <w:rFonts w:eastAsia="Times New Roman"/>
          <w:b/>
          <w:bCs/>
          <w:lang w:val="sr-Latn-ME"/>
        </w:rPr>
        <w:t>6.3. Rok upotrebe</w:t>
      </w:r>
    </w:p>
    <w:p w14:paraId="5DB011C5" w14:textId="77777777" w:rsidR="0090238D" w:rsidRPr="00DC2AC7" w:rsidRDefault="0090238D" w:rsidP="005E5224">
      <w:pPr>
        <w:tabs>
          <w:tab w:val="left" w:pos="284"/>
        </w:tabs>
        <w:jc w:val="both"/>
        <w:rPr>
          <w:rFonts w:eastAsia="Times New Roman"/>
          <w:lang w:val="sr-Latn-ME"/>
        </w:rPr>
      </w:pPr>
    </w:p>
    <w:p w14:paraId="46A697A5" w14:textId="77777777" w:rsidR="0090238D" w:rsidRPr="00DC2AC7" w:rsidRDefault="0090238D" w:rsidP="005E5224">
      <w:pPr>
        <w:tabs>
          <w:tab w:val="left" w:pos="284"/>
        </w:tabs>
        <w:rPr>
          <w:rFonts w:eastAsia="Times New Roman"/>
          <w:lang w:val="sr-Latn-ME"/>
        </w:rPr>
      </w:pPr>
      <w:r w:rsidRPr="00DC2AC7">
        <w:rPr>
          <w:rFonts w:eastAsia="Times New Roman"/>
          <w:lang w:val="sr-Latn-ME"/>
        </w:rPr>
        <w:t>3 godine.</w:t>
      </w:r>
    </w:p>
    <w:p w14:paraId="0014700F" w14:textId="77777777" w:rsidR="0090238D" w:rsidRPr="00DC2AC7" w:rsidRDefault="0090238D" w:rsidP="005E5224">
      <w:pPr>
        <w:tabs>
          <w:tab w:val="left" w:pos="284"/>
        </w:tabs>
        <w:jc w:val="both"/>
        <w:rPr>
          <w:rFonts w:eastAsia="Times New Roman"/>
          <w:lang w:val="sr-Latn-ME"/>
        </w:rPr>
      </w:pPr>
      <w:r w:rsidRPr="00DC2AC7">
        <w:rPr>
          <w:rFonts w:eastAsia="Times New Roman"/>
          <w:lang w:val="sr-Latn-ME"/>
        </w:rPr>
        <w:t>Nakon otvaranja, rastvor se mora odmah upotrijebiti.</w:t>
      </w:r>
    </w:p>
    <w:p w14:paraId="2B1B9E22" w14:textId="77777777" w:rsidR="0090238D" w:rsidRPr="00DC2AC7" w:rsidRDefault="0090238D" w:rsidP="005E5224">
      <w:pPr>
        <w:tabs>
          <w:tab w:val="left" w:pos="284"/>
        </w:tabs>
        <w:jc w:val="both"/>
        <w:rPr>
          <w:rFonts w:eastAsia="Times New Roman"/>
          <w:lang w:val="sr-Latn-ME"/>
        </w:rPr>
      </w:pPr>
    </w:p>
    <w:p w14:paraId="5D8E380C" w14:textId="467AA70A" w:rsidR="0090238D" w:rsidRPr="00DC2AC7" w:rsidRDefault="0090238D" w:rsidP="005E5224">
      <w:pPr>
        <w:tabs>
          <w:tab w:val="left" w:pos="284"/>
        </w:tabs>
        <w:jc w:val="both"/>
        <w:rPr>
          <w:rFonts w:eastAsia="Times New Roman"/>
          <w:b/>
          <w:bCs/>
          <w:lang w:val="sr-Latn-ME"/>
        </w:rPr>
      </w:pPr>
      <w:r w:rsidRPr="00DC2AC7">
        <w:rPr>
          <w:rFonts w:eastAsia="Times New Roman"/>
          <w:b/>
          <w:bCs/>
          <w:lang w:val="sr-Latn-ME"/>
        </w:rPr>
        <w:t xml:space="preserve">6.4. Posebne mjere </w:t>
      </w:r>
      <w:r w:rsidR="006F3288" w:rsidRPr="00DC2AC7">
        <w:rPr>
          <w:b/>
          <w:bCs/>
          <w:lang w:val="sr-Latn-ME"/>
        </w:rPr>
        <w:t xml:space="preserve">upozorenja </w:t>
      </w:r>
      <w:r w:rsidRPr="00DC2AC7">
        <w:rPr>
          <w:rFonts w:eastAsia="Times New Roman"/>
          <w:b/>
          <w:bCs/>
          <w:lang w:val="sr-Latn-ME"/>
        </w:rPr>
        <w:t>pri čuvanju lijeka</w:t>
      </w:r>
    </w:p>
    <w:p w14:paraId="34090697" w14:textId="77777777" w:rsidR="0090238D" w:rsidRPr="00DC2AC7" w:rsidRDefault="0090238D" w:rsidP="005E5224">
      <w:pPr>
        <w:tabs>
          <w:tab w:val="left" w:pos="284"/>
        </w:tabs>
        <w:jc w:val="both"/>
        <w:rPr>
          <w:rFonts w:eastAsia="Times New Roman"/>
          <w:lang w:val="sr-Latn-ME"/>
        </w:rPr>
      </w:pPr>
    </w:p>
    <w:p w14:paraId="594EADB7" w14:textId="77777777" w:rsidR="0090238D" w:rsidRPr="00DC2AC7" w:rsidRDefault="0090238D" w:rsidP="005E5224">
      <w:pPr>
        <w:tabs>
          <w:tab w:val="left" w:pos="284"/>
        </w:tabs>
        <w:jc w:val="both"/>
        <w:rPr>
          <w:rFonts w:eastAsia="Times New Roman"/>
          <w:lang w:val="sr-Latn-ME"/>
        </w:rPr>
      </w:pPr>
      <w:r w:rsidRPr="00DC2AC7">
        <w:rPr>
          <w:rFonts w:eastAsia="Times New Roman"/>
          <w:lang w:val="sr-Latn-ME"/>
        </w:rPr>
        <w:t>Čuvati na temperaturi do 25°C.</w:t>
      </w:r>
    </w:p>
    <w:p w14:paraId="3A6B1DAC" w14:textId="77777777" w:rsidR="0090238D" w:rsidRPr="00DC2AC7" w:rsidRDefault="0090238D" w:rsidP="005E5224">
      <w:pPr>
        <w:tabs>
          <w:tab w:val="left" w:pos="284"/>
        </w:tabs>
        <w:jc w:val="both"/>
        <w:rPr>
          <w:rFonts w:eastAsia="Times New Roman"/>
          <w:lang w:val="sr-Latn-ME"/>
        </w:rPr>
      </w:pPr>
    </w:p>
    <w:p w14:paraId="3A5E214F" w14:textId="77777777" w:rsidR="0090238D" w:rsidRPr="00DC2AC7" w:rsidRDefault="0090238D" w:rsidP="005E5224">
      <w:pPr>
        <w:tabs>
          <w:tab w:val="left" w:pos="284"/>
        </w:tabs>
        <w:jc w:val="both"/>
        <w:rPr>
          <w:rFonts w:eastAsia="Times New Roman"/>
          <w:b/>
          <w:bCs/>
          <w:lang w:val="sr-Latn-ME"/>
        </w:rPr>
      </w:pPr>
      <w:r w:rsidRPr="00DC2AC7">
        <w:rPr>
          <w:rFonts w:eastAsia="Times New Roman"/>
          <w:b/>
          <w:bCs/>
          <w:lang w:val="sr-Latn-ME"/>
        </w:rPr>
        <w:t xml:space="preserve">6.5. Vrsta i sadržaj pakovanja </w:t>
      </w:r>
    </w:p>
    <w:p w14:paraId="483094A9" w14:textId="77777777" w:rsidR="0090238D" w:rsidRPr="00DC2AC7" w:rsidRDefault="0090238D" w:rsidP="005E5224">
      <w:pPr>
        <w:tabs>
          <w:tab w:val="left" w:pos="284"/>
        </w:tabs>
        <w:jc w:val="both"/>
        <w:rPr>
          <w:rFonts w:eastAsia="Times New Roman"/>
          <w:b/>
          <w:bCs/>
          <w:lang w:val="sr-Latn-ME"/>
        </w:rPr>
      </w:pPr>
    </w:p>
    <w:p w14:paraId="0AC403BF" w14:textId="6A67134E" w:rsidR="0090238D" w:rsidRPr="00DC2AC7" w:rsidRDefault="0090238D" w:rsidP="005E5224">
      <w:pPr>
        <w:tabs>
          <w:tab w:val="left" w:pos="284"/>
        </w:tabs>
        <w:ind w:left="12"/>
        <w:jc w:val="both"/>
        <w:rPr>
          <w:rFonts w:eastAsia="Times New Roman"/>
          <w:lang w:val="sr-Latn-ME"/>
        </w:rPr>
      </w:pPr>
      <w:r w:rsidRPr="00DC2AC7">
        <w:rPr>
          <w:rFonts w:eastAsia="Times New Roman"/>
          <w:lang w:val="sr-Latn-ME"/>
        </w:rPr>
        <w:t>Boca od bezbojnog stakla II hidrolitičke grupe sa 250 m</w:t>
      </w:r>
      <w:r w:rsidR="005E2419" w:rsidRPr="00DC2AC7">
        <w:rPr>
          <w:rFonts w:eastAsia="Times New Roman"/>
          <w:lang w:val="sr-Latn-ME"/>
        </w:rPr>
        <w:t>l</w:t>
      </w:r>
      <w:r w:rsidRPr="00DC2AC7">
        <w:rPr>
          <w:rFonts w:eastAsia="Times New Roman"/>
          <w:lang w:val="sr-Latn-ME"/>
        </w:rPr>
        <w:t xml:space="preserve"> rastvora za infuziju, zatvorena brom</w:t>
      </w:r>
      <w:r w:rsidR="00C4109D" w:rsidRPr="00DC2AC7">
        <w:rPr>
          <w:rFonts w:eastAsia="Times New Roman"/>
          <w:lang w:val="sr-Latn-ME"/>
        </w:rPr>
        <w:t>o</w:t>
      </w:r>
      <w:r w:rsidRPr="00DC2AC7">
        <w:rPr>
          <w:rFonts w:eastAsia="Times New Roman"/>
          <w:lang w:val="sr-Latn-ME"/>
        </w:rPr>
        <w:t xml:space="preserve">butil gumenim čepom i aluminijumskim zatvaračem sa providnim </w:t>
      </w:r>
      <w:r w:rsidRPr="00DC2AC7">
        <w:rPr>
          <w:rFonts w:eastAsia="Times New Roman"/>
          <w:i/>
          <w:lang w:val="sr-Latn-ME"/>
        </w:rPr>
        <w:t>flip-off</w:t>
      </w:r>
      <w:r w:rsidRPr="00DC2AC7">
        <w:rPr>
          <w:rFonts w:eastAsia="Times New Roman"/>
          <w:lang w:val="sr-Latn-ME"/>
        </w:rPr>
        <w:t xml:space="preserve"> plastičnim poklopcem.</w:t>
      </w:r>
    </w:p>
    <w:p w14:paraId="1CD05C87" w14:textId="77777777" w:rsidR="0090238D" w:rsidRPr="00DC2AC7" w:rsidRDefault="0090238D" w:rsidP="005E5224">
      <w:pPr>
        <w:tabs>
          <w:tab w:val="left" w:pos="284"/>
        </w:tabs>
        <w:ind w:left="12"/>
        <w:jc w:val="both"/>
        <w:rPr>
          <w:rFonts w:eastAsia="Times New Roman"/>
          <w:lang w:val="sr-Latn-ME"/>
        </w:rPr>
      </w:pPr>
    </w:p>
    <w:p w14:paraId="007A6BFB" w14:textId="0F5C8E07" w:rsidR="0090238D" w:rsidRPr="00DC2AC7" w:rsidRDefault="0090238D" w:rsidP="005E5224">
      <w:pPr>
        <w:tabs>
          <w:tab w:val="left" w:pos="284"/>
        </w:tabs>
        <w:ind w:left="11"/>
        <w:jc w:val="both"/>
        <w:rPr>
          <w:rFonts w:eastAsia="Times New Roman"/>
          <w:lang w:val="sr-Latn-ME"/>
        </w:rPr>
      </w:pPr>
      <w:r w:rsidRPr="00DC2AC7">
        <w:rPr>
          <w:rFonts w:eastAsia="Times New Roman"/>
          <w:lang w:val="sr-Latn-ME"/>
        </w:rPr>
        <w:t>Boca od bezbojnog stakla II hidrolitičke grupe sa 500 m</w:t>
      </w:r>
      <w:r w:rsidR="005E2419" w:rsidRPr="00DC2AC7">
        <w:rPr>
          <w:rFonts w:eastAsia="Times New Roman"/>
          <w:lang w:val="sr-Latn-ME"/>
        </w:rPr>
        <w:t>l</w:t>
      </w:r>
      <w:r w:rsidRPr="00DC2AC7">
        <w:rPr>
          <w:rFonts w:eastAsia="Times New Roman"/>
          <w:lang w:val="sr-Latn-ME"/>
        </w:rPr>
        <w:t xml:space="preserve"> rastvora za infuziju, zatvorena</w:t>
      </w:r>
      <w:r w:rsidR="00C4109D" w:rsidRPr="00DC2AC7">
        <w:rPr>
          <w:rFonts w:eastAsia="Times New Roman"/>
          <w:lang w:val="sr-Latn-ME"/>
        </w:rPr>
        <w:t xml:space="preserve"> bromobutil</w:t>
      </w:r>
      <w:r w:rsidRPr="00DC2AC7">
        <w:rPr>
          <w:rFonts w:eastAsia="Times New Roman"/>
          <w:lang w:val="sr-Latn-ME"/>
        </w:rPr>
        <w:t xml:space="preserve"> gumenim čepom i aluminijumskom kapicom sa providnim </w:t>
      </w:r>
      <w:r w:rsidRPr="00DC2AC7">
        <w:rPr>
          <w:rFonts w:eastAsia="Times New Roman"/>
          <w:i/>
          <w:lang w:val="sr-Latn-ME"/>
        </w:rPr>
        <w:t>flip-off</w:t>
      </w:r>
      <w:r w:rsidRPr="00DC2AC7">
        <w:rPr>
          <w:rFonts w:eastAsia="Times New Roman"/>
          <w:lang w:val="sr-Latn-ME"/>
        </w:rPr>
        <w:t xml:space="preserve"> plastičnim poklopcem.</w:t>
      </w:r>
    </w:p>
    <w:p w14:paraId="738D33DA" w14:textId="77777777" w:rsidR="0090238D" w:rsidRPr="00DC2AC7" w:rsidRDefault="0090238D" w:rsidP="005E5224">
      <w:pPr>
        <w:tabs>
          <w:tab w:val="left" w:pos="284"/>
        </w:tabs>
        <w:jc w:val="both"/>
        <w:rPr>
          <w:rFonts w:eastAsia="Times New Roman"/>
          <w:lang w:val="sr-Latn-ME"/>
        </w:rPr>
      </w:pPr>
    </w:p>
    <w:p w14:paraId="0B0B30D4" w14:textId="77777777" w:rsidR="0090238D" w:rsidRPr="00DC2AC7" w:rsidRDefault="0090238D" w:rsidP="005E5224">
      <w:pPr>
        <w:tabs>
          <w:tab w:val="left" w:pos="284"/>
        </w:tabs>
        <w:jc w:val="both"/>
        <w:rPr>
          <w:rFonts w:eastAsia="Times New Roman"/>
          <w:b/>
          <w:bCs/>
          <w:lang w:val="sr-Latn-ME"/>
        </w:rPr>
      </w:pPr>
      <w:r w:rsidRPr="00DC2AC7">
        <w:rPr>
          <w:rFonts w:eastAsia="Times New Roman"/>
          <w:b/>
          <w:bCs/>
          <w:lang w:val="sr-Latn-ME"/>
        </w:rPr>
        <w:t>6.6. Posebne mjere opreza pri odlaganju materijala koji treba odbaciti nakon primjene lijeka (i druga uputstva za rukovanje lijekom)</w:t>
      </w:r>
    </w:p>
    <w:p w14:paraId="475CF2FB" w14:textId="64DA7DC1" w:rsidR="0090238D" w:rsidRPr="00DC2AC7" w:rsidRDefault="0090238D" w:rsidP="005E5224">
      <w:pPr>
        <w:tabs>
          <w:tab w:val="left" w:pos="284"/>
        </w:tabs>
        <w:jc w:val="both"/>
        <w:rPr>
          <w:rFonts w:eastAsia="Times New Roman"/>
          <w:lang w:val="sr-Latn-ME"/>
        </w:rPr>
      </w:pPr>
    </w:p>
    <w:p w14:paraId="63CBBEC4" w14:textId="7509AE35" w:rsidR="00DC5283" w:rsidRPr="00DC2AC7" w:rsidRDefault="00DC5283" w:rsidP="005E5224">
      <w:pPr>
        <w:tabs>
          <w:tab w:val="left" w:pos="284"/>
        </w:tabs>
        <w:jc w:val="both"/>
        <w:rPr>
          <w:rFonts w:eastAsia="Times New Roman"/>
          <w:lang w:val="sr-Latn-ME"/>
        </w:rPr>
      </w:pPr>
      <w:r w:rsidRPr="00DC2AC7">
        <w:rPr>
          <w:rFonts w:eastAsia="Times New Roman"/>
          <w:lang w:val="sr-Latn-ME"/>
        </w:rPr>
        <w:t>Prije upotrebe, rastvor u bočici treba vizuelno pregledati. Ne smije se koristiti rastvor koji nije bistar i bezbojan, koji sadrži vidljive čestice i/ili je u oštećenom pakovanju.</w:t>
      </w:r>
    </w:p>
    <w:p w14:paraId="712F50D1" w14:textId="77777777" w:rsidR="00EC0493" w:rsidRPr="00DC2AC7" w:rsidRDefault="00EC0493" w:rsidP="005E5224">
      <w:pPr>
        <w:tabs>
          <w:tab w:val="left" w:pos="284"/>
        </w:tabs>
        <w:jc w:val="both"/>
        <w:rPr>
          <w:rFonts w:eastAsia="Times New Roman"/>
          <w:lang w:val="sr-Latn-ME"/>
        </w:rPr>
      </w:pPr>
    </w:p>
    <w:p w14:paraId="1A625200" w14:textId="46602319" w:rsidR="00DC5283" w:rsidRPr="00DC2AC7" w:rsidRDefault="00DC5283" w:rsidP="005E5224">
      <w:pPr>
        <w:tabs>
          <w:tab w:val="left" w:pos="284"/>
        </w:tabs>
        <w:jc w:val="both"/>
        <w:rPr>
          <w:rFonts w:eastAsia="Times New Roman"/>
          <w:lang w:val="sr-Latn-ME"/>
        </w:rPr>
      </w:pPr>
      <w:r w:rsidRPr="00DC2AC7">
        <w:rPr>
          <w:rFonts w:eastAsia="Times New Roman"/>
          <w:lang w:val="sr-Latn-ME"/>
        </w:rPr>
        <w:t>Drugi ljekovi se mogu dodati u rastvor glukoze 5% za infuziju prije i tokom primjene kroz otvor za dodavanje lijeka. Kada se lijek doda, prije primjene treba provjeriti konačnu osmolarnost rastvora.</w:t>
      </w:r>
    </w:p>
    <w:p w14:paraId="0A5C8003" w14:textId="77777777" w:rsidR="00EC0493" w:rsidRPr="00DC2AC7" w:rsidRDefault="00EC0493" w:rsidP="005E5224">
      <w:pPr>
        <w:tabs>
          <w:tab w:val="left" w:pos="284"/>
        </w:tabs>
        <w:jc w:val="both"/>
        <w:rPr>
          <w:rFonts w:eastAsia="Times New Roman"/>
          <w:lang w:val="sr-Latn-ME"/>
        </w:rPr>
      </w:pPr>
    </w:p>
    <w:p w14:paraId="48F099F3" w14:textId="3F3C60DB" w:rsidR="00DC5283" w:rsidRPr="00DC2AC7" w:rsidRDefault="00DC5283" w:rsidP="005E5224">
      <w:pPr>
        <w:tabs>
          <w:tab w:val="left" w:pos="284"/>
        </w:tabs>
        <w:jc w:val="both"/>
        <w:rPr>
          <w:rFonts w:eastAsia="Times New Roman"/>
          <w:lang w:val="sr-Latn-ME"/>
        </w:rPr>
      </w:pPr>
      <w:r w:rsidRPr="00DC2AC7">
        <w:rPr>
          <w:rFonts w:eastAsia="Times New Roman"/>
          <w:lang w:val="sr-Latn-ME"/>
        </w:rPr>
        <w:t>Dodavanje ljekova mora se vršiti aseptično.</w:t>
      </w:r>
    </w:p>
    <w:p w14:paraId="514ED1D9" w14:textId="2961D72B" w:rsidR="00DC5283" w:rsidRPr="00DC2AC7" w:rsidRDefault="00DC5283" w:rsidP="005E5224">
      <w:pPr>
        <w:tabs>
          <w:tab w:val="left" w:pos="284"/>
        </w:tabs>
        <w:jc w:val="both"/>
        <w:rPr>
          <w:rFonts w:eastAsia="Times New Roman"/>
          <w:lang w:val="sr-Latn-ME"/>
        </w:rPr>
      </w:pPr>
      <w:r w:rsidRPr="00DC2AC7">
        <w:rPr>
          <w:rFonts w:eastAsia="Times New Roman"/>
          <w:lang w:val="sr-Latn-ME"/>
        </w:rPr>
        <w:t>Za informacije o inkompatibilnosti vidjeti dio  6.2.</w:t>
      </w:r>
    </w:p>
    <w:p w14:paraId="57D5521D" w14:textId="65548A8C" w:rsidR="00DC5283" w:rsidRPr="00DC2AC7" w:rsidRDefault="00DC5283" w:rsidP="005E5224">
      <w:pPr>
        <w:tabs>
          <w:tab w:val="left" w:pos="284"/>
        </w:tabs>
        <w:jc w:val="both"/>
        <w:rPr>
          <w:rFonts w:eastAsia="Times New Roman"/>
          <w:lang w:val="sr-Latn-ME"/>
        </w:rPr>
      </w:pPr>
      <w:r w:rsidRPr="00DC2AC7">
        <w:rPr>
          <w:rFonts w:eastAsia="Times New Roman"/>
          <w:lang w:val="sr-Latn-ME"/>
        </w:rPr>
        <w:t>Za doziranje i način primjene, vidjeti dio  4.2.</w:t>
      </w:r>
    </w:p>
    <w:p w14:paraId="50B36E94" w14:textId="77777777" w:rsidR="00EC0493" w:rsidRPr="00DC2AC7" w:rsidRDefault="00EC0493" w:rsidP="005E5224">
      <w:pPr>
        <w:tabs>
          <w:tab w:val="left" w:pos="284"/>
        </w:tabs>
        <w:jc w:val="both"/>
        <w:rPr>
          <w:rFonts w:eastAsia="Times New Roman"/>
          <w:lang w:val="sr-Latn-ME"/>
        </w:rPr>
      </w:pPr>
    </w:p>
    <w:p w14:paraId="2DBC0C09" w14:textId="605243BC" w:rsidR="00DC5283" w:rsidRPr="00DC2AC7" w:rsidRDefault="007C13EF" w:rsidP="005E5224">
      <w:pPr>
        <w:tabs>
          <w:tab w:val="left" w:pos="284"/>
        </w:tabs>
        <w:jc w:val="both"/>
        <w:rPr>
          <w:rFonts w:eastAsia="Times New Roman"/>
          <w:lang w:val="sr-Latn-ME"/>
        </w:rPr>
      </w:pPr>
      <w:r>
        <w:rPr>
          <w:rFonts w:eastAsia="Times New Roman"/>
          <w:lang w:val="sr-Latn-ME"/>
        </w:rPr>
        <w:t>P</w:t>
      </w:r>
      <w:r w:rsidR="00DC5283" w:rsidRPr="00DC2AC7">
        <w:rPr>
          <w:rFonts w:eastAsia="Times New Roman"/>
          <w:lang w:val="sr-Latn-ME"/>
        </w:rPr>
        <w:t>rimjenjuje</w:t>
      </w:r>
      <w:r>
        <w:rPr>
          <w:rFonts w:eastAsia="Times New Roman"/>
          <w:lang w:val="sr-Latn-ME"/>
        </w:rPr>
        <w:t xml:space="preserve"> se</w:t>
      </w:r>
      <w:r w:rsidR="00DC5283" w:rsidRPr="00DC2AC7">
        <w:rPr>
          <w:rFonts w:eastAsia="Times New Roman"/>
          <w:lang w:val="sr-Latn-ME"/>
        </w:rPr>
        <w:t xml:space="preserve"> intraven</w:t>
      </w:r>
      <w:r>
        <w:rPr>
          <w:rFonts w:eastAsia="Times New Roman"/>
          <w:lang w:val="sr-Latn-ME"/>
        </w:rPr>
        <w:t xml:space="preserve">ski </w:t>
      </w:r>
      <w:r w:rsidR="00DC5283" w:rsidRPr="00DC2AC7">
        <w:rPr>
          <w:rFonts w:eastAsia="Times New Roman"/>
          <w:lang w:val="sr-Latn-ME"/>
        </w:rPr>
        <w:t>korišćenjem sterilnog seta za infuziju.</w:t>
      </w:r>
      <w:r w:rsidR="00EC0493" w:rsidRPr="00DC2AC7">
        <w:rPr>
          <w:rFonts w:eastAsia="Times New Roman"/>
          <w:lang w:val="sr-Latn-ME"/>
        </w:rPr>
        <w:t xml:space="preserve"> </w:t>
      </w:r>
      <w:r w:rsidR="00DC5283" w:rsidRPr="00DC2AC7">
        <w:rPr>
          <w:rFonts w:eastAsia="Times New Roman"/>
          <w:lang w:val="sr-Latn-ME"/>
        </w:rPr>
        <w:t>Infuzioni set treba prethodno napuniti rastvorom za infuziju kako bi se spriječio ulazak vazduha u venu.</w:t>
      </w:r>
    </w:p>
    <w:p w14:paraId="317E3CB8" w14:textId="77777777" w:rsidR="00DC5283" w:rsidRPr="00DC2AC7" w:rsidRDefault="00DC5283" w:rsidP="005E5224">
      <w:pPr>
        <w:tabs>
          <w:tab w:val="left" w:pos="284"/>
        </w:tabs>
        <w:jc w:val="both"/>
        <w:rPr>
          <w:rFonts w:eastAsia="Times New Roman"/>
          <w:lang w:val="sr-Latn-ME"/>
        </w:rPr>
      </w:pPr>
    </w:p>
    <w:p w14:paraId="22268585" w14:textId="77777777" w:rsidR="00DC5283" w:rsidRPr="00DC2AC7" w:rsidRDefault="00DC5283" w:rsidP="005E5224">
      <w:pPr>
        <w:tabs>
          <w:tab w:val="left" w:pos="284"/>
        </w:tabs>
        <w:jc w:val="both"/>
        <w:rPr>
          <w:rFonts w:eastAsia="Times New Roman"/>
          <w:lang w:val="sr-Latn-ME"/>
        </w:rPr>
      </w:pPr>
      <w:r w:rsidRPr="00DC2AC7">
        <w:rPr>
          <w:rFonts w:eastAsia="Times New Roman"/>
          <w:lang w:val="sr-Latn-ME"/>
        </w:rPr>
        <w:t>Za jednokratnu upotrebu. Bocu sa neiskorišćenim rastvorom treba baciti.</w:t>
      </w:r>
    </w:p>
    <w:p w14:paraId="520B8524" w14:textId="77777777" w:rsidR="00DC5283" w:rsidRPr="00DC2AC7" w:rsidRDefault="00DC5283" w:rsidP="005E5224">
      <w:pPr>
        <w:tabs>
          <w:tab w:val="left" w:pos="284"/>
        </w:tabs>
        <w:jc w:val="both"/>
        <w:rPr>
          <w:rFonts w:eastAsia="Times New Roman"/>
          <w:lang w:val="sr-Latn-ME"/>
        </w:rPr>
      </w:pPr>
    </w:p>
    <w:p w14:paraId="53E26957" w14:textId="77777777" w:rsidR="0090238D" w:rsidRPr="00DC2AC7" w:rsidRDefault="0090238D" w:rsidP="005E5224">
      <w:pPr>
        <w:tabs>
          <w:tab w:val="left" w:pos="284"/>
        </w:tabs>
        <w:jc w:val="both"/>
        <w:rPr>
          <w:rFonts w:eastAsia="Times New Roman"/>
          <w:lang w:val="sr-Latn-ME"/>
        </w:rPr>
      </w:pPr>
      <w:r w:rsidRPr="00DC2AC7">
        <w:rPr>
          <w:rFonts w:eastAsia="Times New Roman"/>
          <w:lang w:val="sr-Latn-ME"/>
        </w:rPr>
        <w:t>Neupotrijebljeni lijek se uništava prema važećim propisima.</w:t>
      </w:r>
    </w:p>
    <w:p w14:paraId="2FF0067F" w14:textId="72263F18" w:rsidR="0090238D" w:rsidRDefault="0090238D" w:rsidP="005E5224">
      <w:pPr>
        <w:tabs>
          <w:tab w:val="left" w:pos="284"/>
        </w:tabs>
        <w:jc w:val="both"/>
        <w:rPr>
          <w:rFonts w:eastAsia="Times New Roman"/>
          <w:lang w:val="sr-Latn-ME"/>
        </w:rPr>
      </w:pPr>
    </w:p>
    <w:p w14:paraId="404F7AF3" w14:textId="77777777" w:rsidR="00C15C73" w:rsidRPr="00DC2AC7" w:rsidRDefault="00C15C73" w:rsidP="005E5224">
      <w:pPr>
        <w:tabs>
          <w:tab w:val="left" w:pos="284"/>
        </w:tabs>
        <w:jc w:val="both"/>
        <w:rPr>
          <w:rFonts w:eastAsia="Times New Roman"/>
          <w:lang w:val="sr-Latn-ME"/>
        </w:rPr>
      </w:pPr>
    </w:p>
    <w:p w14:paraId="5F442D44" w14:textId="77777777" w:rsidR="00B37574" w:rsidRPr="00DC2AC7" w:rsidRDefault="00B37574" w:rsidP="00B37574">
      <w:pPr>
        <w:tabs>
          <w:tab w:val="left" w:pos="540"/>
          <w:tab w:val="left" w:pos="569"/>
        </w:tabs>
        <w:rPr>
          <w:b/>
          <w:bCs/>
        </w:rPr>
      </w:pPr>
      <w:r w:rsidRPr="00DC2AC7">
        <w:rPr>
          <w:b/>
          <w:bCs/>
        </w:rPr>
        <w:t xml:space="preserve">7. </w:t>
      </w:r>
      <w:r w:rsidRPr="00DC2AC7">
        <w:rPr>
          <w:b/>
          <w:bCs/>
        </w:rPr>
        <w:tab/>
        <w:t xml:space="preserve">NOSILAC DOZVOLE </w:t>
      </w:r>
    </w:p>
    <w:p w14:paraId="6844E448" w14:textId="77777777" w:rsidR="00BB66B1" w:rsidRPr="00DC2AC7" w:rsidRDefault="00BB66B1" w:rsidP="005E5224">
      <w:pPr>
        <w:tabs>
          <w:tab w:val="left" w:pos="284"/>
        </w:tabs>
        <w:rPr>
          <w:rFonts w:eastAsia="Times New Roman"/>
          <w:lang w:val="sr-Latn-ME"/>
        </w:rPr>
      </w:pPr>
    </w:p>
    <w:p w14:paraId="036E973A" w14:textId="2A0A4D51" w:rsidR="0090238D" w:rsidRPr="00DC2AC7" w:rsidRDefault="005E2419" w:rsidP="005E5224">
      <w:pPr>
        <w:tabs>
          <w:tab w:val="left" w:pos="284"/>
        </w:tabs>
        <w:rPr>
          <w:rFonts w:eastAsia="Times New Roman"/>
          <w:lang w:val="sr-Latn-ME"/>
        </w:rPr>
      </w:pPr>
      <w:r w:rsidRPr="00DC2AC7">
        <w:rPr>
          <w:rFonts w:eastAsia="Times New Roman"/>
          <w:lang w:val="sr-Latn-ME"/>
        </w:rPr>
        <w:t>Hemomont d.o.o</w:t>
      </w:r>
      <w:r w:rsidR="00A73696" w:rsidRPr="00DC2AC7">
        <w:rPr>
          <w:rFonts w:eastAsia="Times New Roman"/>
          <w:lang w:val="sr-Latn-ME"/>
        </w:rPr>
        <w:t>.</w:t>
      </w:r>
    </w:p>
    <w:p w14:paraId="44AC508E" w14:textId="10C4E9F6" w:rsidR="0090238D" w:rsidRPr="00DC2AC7" w:rsidRDefault="0090238D" w:rsidP="005E5224">
      <w:pPr>
        <w:tabs>
          <w:tab w:val="left" w:pos="284"/>
        </w:tabs>
        <w:rPr>
          <w:rFonts w:eastAsia="Times New Roman"/>
          <w:lang w:val="sr-Latn-ME"/>
        </w:rPr>
      </w:pPr>
      <w:r w:rsidRPr="00DC2AC7">
        <w:rPr>
          <w:rFonts w:eastAsia="Times New Roman"/>
          <w:lang w:val="sr-Latn-ME"/>
        </w:rPr>
        <w:t>8 marta 55A, Podgorica,</w:t>
      </w:r>
      <w:r w:rsidR="00AD6F8F" w:rsidRPr="00DC2AC7">
        <w:rPr>
          <w:rFonts w:eastAsia="Times New Roman"/>
          <w:lang w:val="sr-Latn-ME"/>
        </w:rPr>
        <w:t xml:space="preserve"> </w:t>
      </w:r>
      <w:r w:rsidRPr="00DC2AC7">
        <w:rPr>
          <w:rFonts w:eastAsia="Times New Roman"/>
          <w:lang w:val="sr-Latn-ME"/>
        </w:rPr>
        <w:t>Crna Gora</w:t>
      </w:r>
    </w:p>
    <w:p w14:paraId="219B322D" w14:textId="1DAE5813" w:rsidR="0090238D" w:rsidRDefault="0090238D" w:rsidP="005E5224">
      <w:pPr>
        <w:tabs>
          <w:tab w:val="left" w:pos="284"/>
        </w:tabs>
        <w:rPr>
          <w:rFonts w:eastAsia="Times New Roman"/>
          <w:lang w:val="sr-Latn-ME"/>
        </w:rPr>
      </w:pPr>
    </w:p>
    <w:p w14:paraId="44759E27" w14:textId="77777777" w:rsidR="00C15C73" w:rsidRPr="00DC2AC7" w:rsidRDefault="00C15C73" w:rsidP="005E5224">
      <w:pPr>
        <w:tabs>
          <w:tab w:val="left" w:pos="284"/>
        </w:tabs>
        <w:rPr>
          <w:rFonts w:eastAsia="Times New Roman"/>
          <w:lang w:val="sr-Latn-ME"/>
        </w:rPr>
      </w:pPr>
    </w:p>
    <w:p w14:paraId="5584F20D" w14:textId="77777777" w:rsidR="00B37574" w:rsidRPr="00DC2AC7" w:rsidRDefault="00B37574" w:rsidP="00B37574">
      <w:pPr>
        <w:tabs>
          <w:tab w:val="left" w:pos="540"/>
          <w:tab w:val="left" w:pos="569"/>
        </w:tabs>
        <w:rPr>
          <w:b/>
          <w:bCs/>
        </w:rPr>
      </w:pPr>
      <w:r w:rsidRPr="00DC2AC7">
        <w:rPr>
          <w:b/>
          <w:bCs/>
        </w:rPr>
        <w:t xml:space="preserve">8. </w:t>
      </w:r>
      <w:r w:rsidRPr="00DC2AC7">
        <w:rPr>
          <w:b/>
          <w:bCs/>
        </w:rPr>
        <w:tab/>
        <w:t>BROJ DOZVOLE ZA STAVLJANJE LIJEKA U PROMET</w:t>
      </w:r>
    </w:p>
    <w:p w14:paraId="1C3EF75D" w14:textId="77777777" w:rsidR="0090238D" w:rsidRPr="00DC2AC7" w:rsidRDefault="0090238D" w:rsidP="005E5224">
      <w:pPr>
        <w:tabs>
          <w:tab w:val="left" w:pos="540"/>
          <w:tab w:val="left" w:pos="569"/>
        </w:tabs>
        <w:rPr>
          <w:rFonts w:eastAsia="Times New Roman"/>
          <w:bCs/>
          <w:lang w:val="sr-Latn-ME"/>
        </w:rPr>
      </w:pPr>
    </w:p>
    <w:p w14:paraId="36A47CC2" w14:textId="46DD286C" w:rsidR="0090238D" w:rsidRPr="00DC2AC7" w:rsidRDefault="0090238D" w:rsidP="005E5224">
      <w:pPr>
        <w:tabs>
          <w:tab w:val="left" w:pos="284"/>
        </w:tabs>
        <w:jc w:val="both"/>
        <w:rPr>
          <w:rFonts w:eastAsia="Times New Roman"/>
          <w:lang w:val="sr-Latn-ME"/>
        </w:rPr>
      </w:pPr>
      <w:r w:rsidRPr="00DC2AC7">
        <w:rPr>
          <w:rFonts w:eastAsia="Times New Roman"/>
          <w:lang w:val="sr-Latn-ME"/>
        </w:rPr>
        <w:t>Glucosi infundibile</w:t>
      </w:r>
      <w:r w:rsidR="00881824" w:rsidRPr="00DC2AC7">
        <w:rPr>
          <w:rFonts w:eastAsia="Times New Roman"/>
          <w:lang w:val="sr-Latn-ME"/>
        </w:rPr>
        <w:t xml:space="preserve"> HM</w:t>
      </w:r>
      <w:r w:rsidRPr="00DC2AC7">
        <w:rPr>
          <w:rFonts w:eastAsia="Times New Roman"/>
          <w:lang w:val="sr-Latn-ME"/>
        </w:rPr>
        <w:t xml:space="preserve">, </w:t>
      </w:r>
      <w:r w:rsidR="00B427CC" w:rsidRPr="00DC2AC7">
        <w:rPr>
          <w:rFonts w:eastAsia="Times New Roman"/>
          <w:lang w:val="sr-Latn-ME"/>
        </w:rPr>
        <w:t xml:space="preserve">rastvor za infuziju, </w:t>
      </w:r>
      <w:r w:rsidRPr="00DC2AC7">
        <w:rPr>
          <w:rFonts w:eastAsia="Times New Roman"/>
          <w:lang w:val="sr-Latn-ME"/>
        </w:rPr>
        <w:t>5%,</w:t>
      </w:r>
      <w:r w:rsidR="00B43318" w:rsidRPr="00DC2AC7">
        <w:rPr>
          <w:rFonts w:eastAsia="Times New Roman"/>
          <w:lang w:val="sr-Latn-ME"/>
        </w:rPr>
        <w:t xml:space="preserve"> </w:t>
      </w:r>
      <w:r w:rsidR="00B427CC" w:rsidRPr="00DC2AC7">
        <w:rPr>
          <w:rFonts w:eastAsia="Times New Roman"/>
          <w:lang w:val="sr-Latn-ME"/>
        </w:rPr>
        <w:t xml:space="preserve">boca staklena, </w:t>
      </w:r>
      <w:r w:rsidR="00B37574" w:rsidRPr="00DC2AC7">
        <w:rPr>
          <w:rFonts w:eastAsia="Times New Roman"/>
          <w:lang w:val="sr-Latn-ME"/>
        </w:rPr>
        <w:t>1x</w:t>
      </w:r>
      <w:r w:rsidRPr="00DC2AC7">
        <w:rPr>
          <w:rFonts w:eastAsia="Times New Roman"/>
          <w:lang w:val="sr-Latn-ME"/>
        </w:rPr>
        <w:t>250</w:t>
      </w:r>
      <w:r w:rsidR="00415D13" w:rsidRPr="00DC2AC7">
        <w:rPr>
          <w:rFonts w:eastAsia="Times New Roman"/>
          <w:lang w:val="sr-Latn-ME"/>
        </w:rPr>
        <w:t xml:space="preserve"> </w:t>
      </w:r>
      <w:r w:rsidRPr="00DC2AC7">
        <w:rPr>
          <w:rFonts w:eastAsia="Times New Roman"/>
          <w:lang w:val="sr-Latn-ME"/>
        </w:rPr>
        <w:t xml:space="preserve">ml: </w:t>
      </w:r>
      <w:r w:rsidR="00686C72" w:rsidRPr="00686C72">
        <w:rPr>
          <w:rFonts w:eastAsia="Times New Roman"/>
          <w:lang w:val="sr-Latn-ME"/>
        </w:rPr>
        <w:t>2030/23/2262 - 7749</w:t>
      </w:r>
    </w:p>
    <w:p w14:paraId="5F52ED60" w14:textId="68C4A3EC" w:rsidR="0090238D" w:rsidRPr="00DC2AC7" w:rsidRDefault="0090238D" w:rsidP="005E5224">
      <w:pPr>
        <w:tabs>
          <w:tab w:val="left" w:pos="284"/>
        </w:tabs>
        <w:jc w:val="both"/>
        <w:rPr>
          <w:rFonts w:eastAsia="Times New Roman"/>
          <w:u w:val="single"/>
          <w:lang w:val="sr-Latn-ME"/>
        </w:rPr>
      </w:pPr>
      <w:r w:rsidRPr="00DC2AC7">
        <w:rPr>
          <w:rFonts w:eastAsia="Times New Roman"/>
          <w:lang w:val="sr-Latn-ME"/>
        </w:rPr>
        <w:t>Glucosi infundibile</w:t>
      </w:r>
      <w:r w:rsidR="00881824" w:rsidRPr="00DC2AC7">
        <w:rPr>
          <w:rFonts w:eastAsia="Times New Roman"/>
          <w:lang w:val="sr-Latn-ME"/>
        </w:rPr>
        <w:t xml:space="preserve"> HM</w:t>
      </w:r>
      <w:r w:rsidRPr="00DC2AC7">
        <w:rPr>
          <w:rFonts w:eastAsia="Times New Roman"/>
          <w:lang w:val="sr-Latn-ME"/>
        </w:rPr>
        <w:t xml:space="preserve">, </w:t>
      </w:r>
      <w:r w:rsidR="00B427CC" w:rsidRPr="00DC2AC7">
        <w:rPr>
          <w:rFonts w:eastAsia="Times New Roman"/>
          <w:lang w:val="sr-Latn-ME"/>
        </w:rPr>
        <w:t xml:space="preserve">rastvor za infuziju, </w:t>
      </w:r>
      <w:r w:rsidRPr="00DC2AC7">
        <w:rPr>
          <w:rFonts w:eastAsia="Times New Roman"/>
          <w:lang w:val="sr-Latn-ME"/>
        </w:rPr>
        <w:t>5%,</w:t>
      </w:r>
      <w:r w:rsidR="00B43318" w:rsidRPr="00DC2AC7">
        <w:rPr>
          <w:rFonts w:eastAsia="Times New Roman"/>
          <w:lang w:val="sr-Latn-ME"/>
        </w:rPr>
        <w:t xml:space="preserve"> </w:t>
      </w:r>
      <w:r w:rsidR="00B427CC" w:rsidRPr="00DC2AC7">
        <w:rPr>
          <w:rFonts w:eastAsia="Times New Roman"/>
          <w:lang w:val="sr-Latn-ME"/>
        </w:rPr>
        <w:t xml:space="preserve">boca staklena, </w:t>
      </w:r>
      <w:r w:rsidR="00B37574" w:rsidRPr="00DC2AC7">
        <w:rPr>
          <w:rFonts w:eastAsia="Times New Roman"/>
          <w:lang w:val="sr-Latn-ME"/>
        </w:rPr>
        <w:t>1x</w:t>
      </w:r>
      <w:r w:rsidRPr="00DC2AC7">
        <w:rPr>
          <w:rFonts w:eastAsia="Times New Roman"/>
          <w:lang w:val="sr-Latn-ME"/>
        </w:rPr>
        <w:t>500</w:t>
      </w:r>
      <w:r w:rsidR="00415D13" w:rsidRPr="00DC2AC7">
        <w:rPr>
          <w:rFonts w:eastAsia="Times New Roman"/>
          <w:lang w:val="sr-Latn-ME"/>
        </w:rPr>
        <w:t xml:space="preserve"> </w:t>
      </w:r>
      <w:r w:rsidRPr="00DC2AC7">
        <w:rPr>
          <w:rFonts w:eastAsia="Times New Roman"/>
          <w:lang w:val="sr-Latn-ME"/>
        </w:rPr>
        <w:t xml:space="preserve">ml: </w:t>
      </w:r>
      <w:r w:rsidR="00686C72" w:rsidRPr="00686C72">
        <w:rPr>
          <w:rFonts w:eastAsia="Times New Roman"/>
          <w:lang w:val="sr-Latn-ME"/>
        </w:rPr>
        <w:t>2030/23/2263 - 7750</w:t>
      </w:r>
    </w:p>
    <w:p w14:paraId="0B695FFC" w14:textId="4105DFA9" w:rsidR="0090238D" w:rsidRDefault="0090238D" w:rsidP="005E5224">
      <w:pPr>
        <w:tabs>
          <w:tab w:val="left" w:pos="540"/>
          <w:tab w:val="left" w:pos="569"/>
        </w:tabs>
        <w:rPr>
          <w:rFonts w:eastAsia="Times New Roman"/>
          <w:bCs/>
          <w:lang w:val="sr-Latn-ME"/>
        </w:rPr>
      </w:pPr>
    </w:p>
    <w:p w14:paraId="196231F6" w14:textId="77777777" w:rsidR="00C15C73" w:rsidRPr="00DC2AC7" w:rsidRDefault="00C15C73" w:rsidP="005E5224">
      <w:pPr>
        <w:tabs>
          <w:tab w:val="left" w:pos="540"/>
          <w:tab w:val="left" w:pos="569"/>
        </w:tabs>
        <w:rPr>
          <w:rFonts w:eastAsia="Times New Roman"/>
          <w:bCs/>
          <w:lang w:val="sr-Latn-ME"/>
        </w:rPr>
      </w:pPr>
    </w:p>
    <w:p w14:paraId="1DF1BC24" w14:textId="77777777" w:rsidR="00BD3BFB" w:rsidRPr="00DC2AC7" w:rsidRDefault="00BD3BFB" w:rsidP="00BD3BFB">
      <w:pPr>
        <w:tabs>
          <w:tab w:val="left" w:pos="540"/>
          <w:tab w:val="left" w:pos="569"/>
        </w:tabs>
        <w:rPr>
          <w:b/>
          <w:bCs/>
        </w:rPr>
      </w:pPr>
      <w:r w:rsidRPr="00DC2AC7">
        <w:rPr>
          <w:b/>
          <w:bCs/>
        </w:rPr>
        <w:t xml:space="preserve">9. </w:t>
      </w:r>
      <w:r w:rsidRPr="00DC2AC7">
        <w:rPr>
          <w:b/>
          <w:bCs/>
        </w:rPr>
        <w:tab/>
        <w:t>DATUM PRVE DOZVOLE/OBNOVE DOZVOLE ZA STAVLJANJE LIJEKA U PROMET</w:t>
      </w:r>
    </w:p>
    <w:p w14:paraId="1A089F95" w14:textId="77777777" w:rsidR="0090238D" w:rsidRPr="00DC2AC7" w:rsidRDefault="0090238D" w:rsidP="005E5224">
      <w:pPr>
        <w:tabs>
          <w:tab w:val="left" w:pos="540"/>
          <w:tab w:val="left" w:pos="569"/>
        </w:tabs>
        <w:rPr>
          <w:rFonts w:eastAsia="Times New Roman"/>
          <w:bCs/>
          <w:lang w:val="sr-Latn-ME"/>
        </w:rPr>
      </w:pPr>
    </w:p>
    <w:p w14:paraId="57DECBF4" w14:textId="46660C99" w:rsidR="0090238D" w:rsidRPr="00DC2AC7" w:rsidRDefault="008A0DDA" w:rsidP="005E5224">
      <w:pPr>
        <w:tabs>
          <w:tab w:val="left" w:pos="540"/>
          <w:tab w:val="left" w:pos="569"/>
        </w:tabs>
        <w:rPr>
          <w:rFonts w:eastAsia="Times New Roman"/>
          <w:bCs/>
          <w:lang w:val="sr-Latn-ME"/>
        </w:rPr>
      </w:pPr>
      <w:r w:rsidRPr="00DC2AC7">
        <w:rPr>
          <w:rFonts w:eastAsia="Times New Roman"/>
          <w:bCs/>
          <w:lang w:val="sr-Latn-ME"/>
        </w:rPr>
        <w:t xml:space="preserve">Datum prve dozvole: </w:t>
      </w:r>
      <w:r w:rsidR="0090238D" w:rsidRPr="00DC2AC7">
        <w:rPr>
          <w:rFonts w:eastAsia="Times New Roman"/>
          <w:bCs/>
          <w:lang w:val="sr-Latn-ME"/>
        </w:rPr>
        <w:t>18.03.2009.</w:t>
      </w:r>
      <w:r w:rsidRPr="00DC2AC7">
        <w:rPr>
          <w:rFonts w:eastAsia="Times New Roman"/>
          <w:bCs/>
          <w:lang w:val="sr-Latn-ME"/>
        </w:rPr>
        <w:t xml:space="preserve"> godine</w:t>
      </w:r>
    </w:p>
    <w:p w14:paraId="75A12C4E" w14:textId="13D085B4" w:rsidR="008A0DDA" w:rsidRPr="00DC2AC7" w:rsidRDefault="008A0DDA" w:rsidP="005E5224">
      <w:pPr>
        <w:tabs>
          <w:tab w:val="left" w:pos="540"/>
          <w:tab w:val="left" w:pos="569"/>
        </w:tabs>
        <w:rPr>
          <w:rFonts w:eastAsia="Times New Roman"/>
          <w:bCs/>
          <w:lang w:val="sr-Latn-ME"/>
        </w:rPr>
      </w:pPr>
      <w:r w:rsidRPr="00DC2AC7">
        <w:rPr>
          <w:rFonts w:eastAsia="Times New Roman"/>
          <w:bCs/>
          <w:lang w:val="sr-Latn-ME"/>
        </w:rPr>
        <w:t xml:space="preserve">Datum </w:t>
      </w:r>
      <w:r w:rsidR="000A0DE8" w:rsidRPr="00DC2AC7">
        <w:rPr>
          <w:rFonts w:eastAsia="Times New Roman"/>
          <w:bCs/>
          <w:lang w:val="sr-Latn-ME"/>
        </w:rPr>
        <w:t xml:space="preserve">poslednje </w:t>
      </w:r>
      <w:r w:rsidRPr="00DC2AC7">
        <w:rPr>
          <w:rFonts w:eastAsia="Times New Roman"/>
          <w:bCs/>
          <w:lang w:val="sr-Latn-ME"/>
        </w:rPr>
        <w:t xml:space="preserve">obnove dozvole: </w:t>
      </w:r>
      <w:bookmarkStart w:id="1" w:name="_GoBack"/>
      <w:r w:rsidR="003E6333" w:rsidRPr="003E6333">
        <w:rPr>
          <w:rFonts w:eastAsia="Times New Roman"/>
          <w:bCs/>
          <w:lang w:val="sr-Latn-ME"/>
        </w:rPr>
        <w:t>16.06.2023</w:t>
      </w:r>
      <w:r w:rsidR="003E6333">
        <w:rPr>
          <w:rFonts w:eastAsia="Times New Roman"/>
          <w:bCs/>
          <w:lang w:val="sr-Latn-ME"/>
        </w:rPr>
        <w:t>. godine</w:t>
      </w:r>
      <w:bookmarkEnd w:id="1"/>
    </w:p>
    <w:p w14:paraId="19432BA8" w14:textId="1E4157CE" w:rsidR="0090238D" w:rsidRDefault="0090238D" w:rsidP="005E5224">
      <w:pPr>
        <w:tabs>
          <w:tab w:val="left" w:pos="540"/>
          <w:tab w:val="left" w:pos="569"/>
        </w:tabs>
        <w:rPr>
          <w:rFonts w:eastAsia="Times New Roman"/>
          <w:bCs/>
          <w:lang w:val="sr-Latn-ME"/>
        </w:rPr>
      </w:pPr>
    </w:p>
    <w:p w14:paraId="4BD23D7F" w14:textId="77777777" w:rsidR="00C15C73" w:rsidRPr="00DC2AC7" w:rsidRDefault="00C15C73" w:rsidP="005E5224">
      <w:pPr>
        <w:tabs>
          <w:tab w:val="left" w:pos="540"/>
          <w:tab w:val="left" w:pos="569"/>
        </w:tabs>
        <w:rPr>
          <w:rFonts w:eastAsia="Times New Roman"/>
          <w:bCs/>
          <w:lang w:val="sr-Latn-ME"/>
        </w:rPr>
      </w:pPr>
    </w:p>
    <w:p w14:paraId="40EE819B" w14:textId="77777777" w:rsidR="0090238D" w:rsidRPr="00DC2AC7" w:rsidRDefault="0090238D" w:rsidP="005E5224">
      <w:pPr>
        <w:tabs>
          <w:tab w:val="left" w:pos="540"/>
          <w:tab w:val="left" w:pos="569"/>
        </w:tabs>
        <w:ind w:left="540" w:hanging="540"/>
        <w:rPr>
          <w:rFonts w:eastAsia="Times New Roman"/>
          <w:bCs/>
          <w:lang w:val="sr-Latn-ME"/>
        </w:rPr>
      </w:pPr>
      <w:r w:rsidRPr="00DC2AC7">
        <w:rPr>
          <w:rFonts w:eastAsia="Times New Roman"/>
          <w:b/>
          <w:bCs/>
          <w:lang w:val="sr-Latn-ME"/>
        </w:rPr>
        <w:t xml:space="preserve">10. </w:t>
      </w:r>
      <w:r w:rsidRPr="00DC2AC7">
        <w:rPr>
          <w:rFonts w:eastAsia="Times New Roman"/>
          <w:b/>
          <w:bCs/>
          <w:lang w:val="sr-Latn-ME"/>
        </w:rPr>
        <w:tab/>
        <w:t xml:space="preserve">DATUM REVIZIJE TEKSTA </w:t>
      </w:r>
    </w:p>
    <w:p w14:paraId="18EEEC48" w14:textId="402D0A88" w:rsidR="0090238D" w:rsidRDefault="0090238D" w:rsidP="005E5224">
      <w:pPr>
        <w:tabs>
          <w:tab w:val="left" w:pos="284"/>
        </w:tabs>
        <w:rPr>
          <w:rFonts w:eastAsia="Times New Roman"/>
          <w:lang w:val="sr-Latn-ME"/>
        </w:rPr>
      </w:pPr>
    </w:p>
    <w:p w14:paraId="6102B801" w14:textId="6DA2F158" w:rsidR="00D23947" w:rsidRPr="00DC2AC7" w:rsidRDefault="003E6333" w:rsidP="005E5224">
      <w:pPr>
        <w:ind w:left="604" w:hanging="604"/>
        <w:rPr>
          <w:rFonts w:eastAsia="Times New Roman"/>
          <w:b/>
          <w:bCs/>
          <w:lang w:val="sr-Latn-ME"/>
        </w:rPr>
      </w:pPr>
      <w:r>
        <w:rPr>
          <w:rFonts w:eastAsia="Times New Roman"/>
          <w:bCs/>
          <w:lang w:val="sr-Latn-ME"/>
        </w:rPr>
        <w:t xml:space="preserve">Jun, </w:t>
      </w:r>
      <w:r w:rsidRPr="003E6333">
        <w:rPr>
          <w:rFonts w:eastAsia="Times New Roman"/>
          <w:bCs/>
          <w:lang w:val="sr-Latn-ME"/>
        </w:rPr>
        <w:t>2023</w:t>
      </w:r>
      <w:r>
        <w:rPr>
          <w:rFonts w:eastAsia="Times New Roman"/>
          <w:bCs/>
          <w:lang w:val="sr-Latn-ME"/>
        </w:rPr>
        <w:t>. godine</w:t>
      </w:r>
    </w:p>
    <w:sectPr w:rsidR="00D23947" w:rsidRPr="00DC2AC7" w:rsidSect="00C452C3">
      <w:footerReference w:type="default" r:id="rId15"/>
      <w:pgSz w:w="11920" w:h="16841"/>
      <w:pgMar w:top="1134" w:right="863" w:bottom="1134" w:left="1416" w:header="0" w:footer="0" w:gutter="0"/>
      <w:cols w:space="720" w:equalWidth="0">
        <w:col w:w="905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22026" w14:textId="77777777" w:rsidR="00355DF6" w:rsidRDefault="00355DF6" w:rsidP="005E5224">
      <w:r>
        <w:separator/>
      </w:r>
    </w:p>
  </w:endnote>
  <w:endnote w:type="continuationSeparator" w:id="0">
    <w:p w14:paraId="63F3CA56" w14:textId="77777777" w:rsidR="00355DF6" w:rsidRDefault="00355DF6" w:rsidP="005E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272050"/>
      <w:docPartObj>
        <w:docPartGallery w:val="Page Numbers (Bottom of Page)"/>
        <w:docPartUnique/>
      </w:docPartObj>
    </w:sdtPr>
    <w:sdtEndPr/>
    <w:sdtContent>
      <w:sdt>
        <w:sdtPr>
          <w:id w:val="1728636285"/>
          <w:docPartObj>
            <w:docPartGallery w:val="Page Numbers (Top of Page)"/>
            <w:docPartUnique/>
          </w:docPartObj>
        </w:sdtPr>
        <w:sdtEndPr/>
        <w:sdtContent>
          <w:p w14:paraId="59D81D41" w14:textId="285D0962" w:rsidR="005E5224" w:rsidRPr="00BB66B1" w:rsidRDefault="005E5224">
            <w:pPr>
              <w:pStyle w:val="Footer"/>
              <w:jc w:val="center"/>
              <w:rPr>
                <w:bCs/>
                <w:sz w:val="20"/>
                <w:szCs w:val="20"/>
              </w:rPr>
            </w:pPr>
            <w:r w:rsidRPr="00BB66B1">
              <w:rPr>
                <w:bCs/>
                <w:sz w:val="20"/>
                <w:szCs w:val="20"/>
              </w:rPr>
              <w:fldChar w:fldCharType="begin"/>
            </w:r>
            <w:r w:rsidRPr="00F81AEA">
              <w:rPr>
                <w:bCs/>
                <w:sz w:val="20"/>
                <w:szCs w:val="20"/>
              </w:rPr>
              <w:instrText xml:space="preserve"> PAGE </w:instrText>
            </w:r>
            <w:r w:rsidRPr="00BB66B1">
              <w:rPr>
                <w:bCs/>
                <w:sz w:val="20"/>
                <w:szCs w:val="20"/>
              </w:rPr>
              <w:fldChar w:fldCharType="separate"/>
            </w:r>
            <w:r w:rsidR="00686C72">
              <w:rPr>
                <w:bCs/>
                <w:noProof/>
                <w:sz w:val="20"/>
                <w:szCs w:val="20"/>
              </w:rPr>
              <w:t>9</w:t>
            </w:r>
            <w:r w:rsidRPr="00BB66B1">
              <w:rPr>
                <w:bCs/>
                <w:sz w:val="20"/>
                <w:szCs w:val="20"/>
              </w:rPr>
              <w:fldChar w:fldCharType="end"/>
            </w:r>
            <w:r w:rsidRPr="00BB66B1">
              <w:rPr>
                <w:sz w:val="20"/>
                <w:szCs w:val="20"/>
              </w:rPr>
              <w:t xml:space="preserve"> / </w:t>
            </w:r>
            <w:r w:rsidRPr="00BB66B1">
              <w:rPr>
                <w:bCs/>
                <w:sz w:val="20"/>
                <w:szCs w:val="20"/>
              </w:rPr>
              <w:fldChar w:fldCharType="begin"/>
            </w:r>
            <w:r w:rsidRPr="00F81AEA">
              <w:rPr>
                <w:bCs/>
                <w:sz w:val="20"/>
                <w:szCs w:val="20"/>
              </w:rPr>
              <w:instrText xml:space="preserve"> NUMPAGES  </w:instrText>
            </w:r>
            <w:r w:rsidRPr="00BB66B1">
              <w:rPr>
                <w:bCs/>
                <w:sz w:val="20"/>
                <w:szCs w:val="20"/>
              </w:rPr>
              <w:fldChar w:fldCharType="separate"/>
            </w:r>
            <w:r w:rsidR="00686C72">
              <w:rPr>
                <w:bCs/>
                <w:noProof/>
                <w:sz w:val="20"/>
                <w:szCs w:val="20"/>
              </w:rPr>
              <w:t>9</w:t>
            </w:r>
            <w:r w:rsidRPr="00BB66B1">
              <w:rPr>
                <w:bCs/>
                <w:sz w:val="20"/>
                <w:szCs w:val="20"/>
              </w:rPr>
              <w:fldChar w:fldCharType="end"/>
            </w:r>
          </w:p>
          <w:p w14:paraId="0A58B29B" w14:textId="30F8F4E7" w:rsidR="005E5224" w:rsidRDefault="00355DF6">
            <w:pPr>
              <w:pStyle w:val="Footer"/>
              <w:jc w:val="center"/>
            </w:pPr>
          </w:p>
        </w:sdtContent>
      </w:sdt>
    </w:sdtContent>
  </w:sdt>
  <w:p w14:paraId="6AECFB2F" w14:textId="77777777" w:rsidR="005E5224" w:rsidRDefault="005E5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9034A" w14:textId="77777777" w:rsidR="00355DF6" w:rsidRDefault="00355DF6" w:rsidP="005E5224">
      <w:r>
        <w:separator/>
      </w:r>
    </w:p>
  </w:footnote>
  <w:footnote w:type="continuationSeparator" w:id="0">
    <w:p w14:paraId="04876D39" w14:textId="77777777" w:rsidR="00355DF6" w:rsidRDefault="00355DF6" w:rsidP="005E5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30A"/>
    <w:multiLevelType w:val="hybridMultilevel"/>
    <w:tmpl w:val="DF4E38AE"/>
    <w:lvl w:ilvl="0" w:tplc="CDD284AE">
      <w:start w:val="10"/>
      <w:numFmt w:val="decimal"/>
      <w:lvlText w:val="%1."/>
      <w:lvlJc w:val="left"/>
    </w:lvl>
    <w:lvl w:ilvl="1" w:tplc="8B7A401E">
      <w:numFmt w:val="decimal"/>
      <w:lvlText w:val=""/>
      <w:lvlJc w:val="left"/>
    </w:lvl>
    <w:lvl w:ilvl="2" w:tplc="30CA041A">
      <w:numFmt w:val="decimal"/>
      <w:lvlText w:val=""/>
      <w:lvlJc w:val="left"/>
    </w:lvl>
    <w:lvl w:ilvl="3" w:tplc="90D81266">
      <w:numFmt w:val="decimal"/>
      <w:lvlText w:val=""/>
      <w:lvlJc w:val="left"/>
    </w:lvl>
    <w:lvl w:ilvl="4" w:tplc="47CE2B1C">
      <w:numFmt w:val="decimal"/>
      <w:lvlText w:val=""/>
      <w:lvlJc w:val="left"/>
    </w:lvl>
    <w:lvl w:ilvl="5" w:tplc="1D8CFA00">
      <w:numFmt w:val="decimal"/>
      <w:lvlText w:val=""/>
      <w:lvlJc w:val="left"/>
    </w:lvl>
    <w:lvl w:ilvl="6" w:tplc="66D095EA">
      <w:numFmt w:val="decimal"/>
      <w:lvlText w:val=""/>
      <w:lvlJc w:val="left"/>
    </w:lvl>
    <w:lvl w:ilvl="7" w:tplc="BF4ECA2E">
      <w:numFmt w:val="decimal"/>
      <w:lvlText w:val=""/>
      <w:lvlJc w:val="left"/>
    </w:lvl>
    <w:lvl w:ilvl="8" w:tplc="CA221F6E">
      <w:numFmt w:val="decimal"/>
      <w:lvlText w:val=""/>
      <w:lvlJc w:val="left"/>
    </w:lvl>
  </w:abstractNum>
  <w:abstractNum w:abstractNumId="1" w15:restartNumberingAfterBreak="0">
    <w:nsid w:val="0000074D"/>
    <w:multiLevelType w:val="hybridMultilevel"/>
    <w:tmpl w:val="FBD85720"/>
    <w:lvl w:ilvl="0" w:tplc="D194B4A4">
      <w:start w:val="1"/>
      <w:numFmt w:val="bullet"/>
      <w:lvlText w:val="•"/>
      <w:lvlJc w:val="left"/>
    </w:lvl>
    <w:lvl w:ilvl="1" w:tplc="8E582C2E">
      <w:start w:val="1"/>
      <w:numFmt w:val="bullet"/>
      <w:lvlText w:val="-"/>
      <w:lvlJc w:val="left"/>
    </w:lvl>
    <w:lvl w:ilvl="2" w:tplc="53741AE2">
      <w:numFmt w:val="decimal"/>
      <w:lvlText w:val=""/>
      <w:lvlJc w:val="left"/>
    </w:lvl>
    <w:lvl w:ilvl="3" w:tplc="8FD8C874">
      <w:numFmt w:val="decimal"/>
      <w:lvlText w:val=""/>
      <w:lvlJc w:val="left"/>
    </w:lvl>
    <w:lvl w:ilvl="4" w:tplc="C868D65A">
      <w:numFmt w:val="decimal"/>
      <w:lvlText w:val=""/>
      <w:lvlJc w:val="left"/>
    </w:lvl>
    <w:lvl w:ilvl="5" w:tplc="D2A2078C">
      <w:numFmt w:val="decimal"/>
      <w:lvlText w:val=""/>
      <w:lvlJc w:val="left"/>
    </w:lvl>
    <w:lvl w:ilvl="6" w:tplc="E3E6A5EC">
      <w:numFmt w:val="decimal"/>
      <w:lvlText w:val=""/>
      <w:lvlJc w:val="left"/>
    </w:lvl>
    <w:lvl w:ilvl="7" w:tplc="FB1C27CE">
      <w:numFmt w:val="decimal"/>
      <w:lvlText w:val=""/>
      <w:lvlJc w:val="left"/>
    </w:lvl>
    <w:lvl w:ilvl="8" w:tplc="54884A66">
      <w:numFmt w:val="decimal"/>
      <w:lvlText w:val=""/>
      <w:lvlJc w:val="left"/>
    </w:lvl>
  </w:abstractNum>
  <w:abstractNum w:abstractNumId="2" w15:restartNumberingAfterBreak="0">
    <w:nsid w:val="00001238"/>
    <w:multiLevelType w:val="hybridMultilevel"/>
    <w:tmpl w:val="09265EF2"/>
    <w:lvl w:ilvl="0" w:tplc="D1B0FF58">
      <w:start w:val="1"/>
      <w:numFmt w:val="bullet"/>
      <w:lvlText w:val="**"/>
      <w:lvlJc w:val="left"/>
    </w:lvl>
    <w:lvl w:ilvl="1" w:tplc="643A9188">
      <w:numFmt w:val="decimal"/>
      <w:lvlText w:val=""/>
      <w:lvlJc w:val="left"/>
    </w:lvl>
    <w:lvl w:ilvl="2" w:tplc="7E96A8C4">
      <w:numFmt w:val="decimal"/>
      <w:lvlText w:val=""/>
      <w:lvlJc w:val="left"/>
    </w:lvl>
    <w:lvl w:ilvl="3" w:tplc="14FA3082">
      <w:numFmt w:val="decimal"/>
      <w:lvlText w:val=""/>
      <w:lvlJc w:val="left"/>
    </w:lvl>
    <w:lvl w:ilvl="4" w:tplc="355EA332">
      <w:numFmt w:val="decimal"/>
      <w:lvlText w:val=""/>
      <w:lvlJc w:val="left"/>
    </w:lvl>
    <w:lvl w:ilvl="5" w:tplc="636829A2">
      <w:numFmt w:val="decimal"/>
      <w:lvlText w:val=""/>
      <w:lvlJc w:val="left"/>
    </w:lvl>
    <w:lvl w:ilvl="6" w:tplc="7A884AE6">
      <w:numFmt w:val="decimal"/>
      <w:lvlText w:val=""/>
      <w:lvlJc w:val="left"/>
    </w:lvl>
    <w:lvl w:ilvl="7" w:tplc="BB0C6E70">
      <w:numFmt w:val="decimal"/>
      <w:lvlText w:val=""/>
      <w:lvlJc w:val="left"/>
    </w:lvl>
    <w:lvl w:ilvl="8" w:tplc="1B06386E">
      <w:numFmt w:val="decimal"/>
      <w:lvlText w:val=""/>
      <w:lvlJc w:val="left"/>
    </w:lvl>
  </w:abstractNum>
  <w:abstractNum w:abstractNumId="3" w15:restartNumberingAfterBreak="0">
    <w:nsid w:val="00001AD4"/>
    <w:multiLevelType w:val="hybridMultilevel"/>
    <w:tmpl w:val="E4FA053C"/>
    <w:lvl w:ilvl="0" w:tplc="4D2AACB0">
      <w:start w:val="1"/>
      <w:numFmt w:val="decimal"/>
      <w:lvlText w:val="%1."/>
      <w:lvlJc w:val="left"/>
    </w:lvl>
    <w:lvl w:ilvl="1" w:tplc="609812EC">
      <w:numFmt w:val="decimal"/>
      <w:lvlText w:val=""/>
      <w:lvlJc w:val="left"/>
    </w:lvl>
    <w:lvl w:ilvl="2" w:tplc="62D02294">
      <w:numFmt w:val="decimal"/>
      <w:lvlText w:val=""/>
      <w:lvlJc w:val="left"/>
    </w:lvl>
    <w:lvl w:ilvl="3" w:tplc="0E66D7C8">
      <w:numFmt w:val="decimal"/>
      <w:lvlText w:val=""/>
      <w:lvlJc w:val="left"/>
    </w:lvl>
    <w:lvl w:ilvl="4" w:tplc="B76888B6">
      <w:numFmt w:val="decimal"/>
      <w:lvlText w:val=""/>
      <w:lvlJc w:val="left"/>
    </w:lvl>
    <w:lvl w:ilvl="5" w:tplc="50A4FB38">
      <w:numFmt w:val="decimal"/>
      <w:lvlText w:val=""/>
      <w:lvlJc w:val="left"/>
    </w:lvl>
    <w:lvl w:ilvl="6" w:tplc="45C02922">
      <w:numFmt w:val="decimal"/>
      <w:lvlText w:val=""/>
      <w:lvlJc w:val="left"/>
    </w:lvl>
    <w:lvl w:ilvl="7" w:tplc="5CE4F93C">
      <w:numFmt w:val="decimal"/>
      <w:lvlText w:val=""/>
      <w:lvlJc w:val="left"/>
    </w:lvl>
    <w:lvl w:ilvl="8" w:tplc="20BADFB0">
      <w:numFmt w:val="decimal"/>
      <w:lvlText w:val=""/>
      <w:lvlJc w:val="left"/>
    </w:lvl>
  </w:abstractNum>
  <w:abstractNum w:abstractNumId="4" w15:restartNumberingAfterBreak="0">
    <w:nsid w:val="00001E1F"/>
    <w:multiLevelType w:val="hybridMultilevel"/>
    <w:tmpl w:val="A55EA9AC"/>
    <w:lvl w:ilvl="0" w:tplc="D21056A6">
      <w:start w:val="6"/>
      <w:numFmt w:val="decimal"/>
      <w:lvlText w:val="%1."/>
      <w:lvlJc w:val="left"/>
    </w:lvl>
    <w:lvl w:ilvl="1" w:tplc="B7EC4946">
      <w:numFmt w:val="decimal"/>
      <w:lvlText w:val=""/>
      <w:lvlJc w:val="left"/>
    </w:lvl>
    <w:lvl w:ilvl="2" w:tplc="6DD63E56">
      <w:numFmt w:val="decimal"/>
      <w:lvlText w:val=""/>
      <w:lvlJc w:val="left"/>
    </w:lvl>
    <w:lvl w:ilvl="3" w:tplc="E5D0E292">
      <w:numFmt w:val="decimal"/>
      <w:lvlText w:val=""/>
      <w:lvlJc w:val="left"/>
    </w:lvl>
    <w:lvl w:ilvl="4" w:tplc="7AFA5CAC">
      <w:numFmt w:val="decimal"/>
      <w:lvlText w:val=""/>
      <w:lvlJc w:val="left"/>
    </w:lvl>
    <w:lvl w:ilvl="5" w:tplc="8528C12E">
      <w:numFmt w:val="decimal"/>
      <w:lvlText w:val=""/>
      <w:lvlJc w:val="left"/>
    </w:lvl>
    <w:lvl w:ilvl="6" w:tplc="B8F2D240">
      <w:numFmt w:val="decimal"/>
      <w:lvlText w:val=""/>
      <w:lvlJc w:val="left"/>
    </w:lvl>
    <w:lvl w:ilvl="7" w:tplc="5A98F186">
      <w:numFmt w:val="decimal"/>
      <w:lvlText w:val=""/>
      <w:lvlJc w:val="left"/>
    </w:lvl>
    <w:lvl w:ilvl="8" w:tplc="3FDEB8D0">
      <w:numFmt w:val="decimal"/>
      <w:lvlText w:val=""/>
      <w:lvlJc w:val="left"/>
    </w:lvl>
  </w:abstractNum>
  <w:abstractNum w:abstractNumId="5" w15:restartNumberingAfterBreak="0">
    <w:nsid w:val="00002213"/>
    <w:multiLevelType w:val="hybridMultilevel"/>
    <w:tmpl w:val="00A03D8E"/>
    <w:lvl w:ilvl="0" w:tplc="DADA9ACC">
      <w:start w:val="7"/>
      <w:numFmt w:val="decimal"/>
      <w:lvlText w:val="%1."/>
      <w:lvlJc w:val="left"/>
    </w:lvl>
    <w:lvl w:ilvl="1" w:tplc="127202D6">
      <w:numFmt w:val="decimal"/>
      <w:lvlText w:val=""/>
      <w:lvlJc w:val="left"/>
    </w:lvl>
    <w:lvl w:ilvl="2" w:tplc="37B6C604">
      <w:numFmt w:val="decimal"/>
      <w:lvlText w:val=""/>
      <w:lvlJc w:val="left"/>
    </w:lvl>
    <w:lvl w:ilvl="3" w:tplc="2550E24A">
      <w:numFmt w:val="decimal"/>
      <w:lvlText w:val=""/>
      <w:lvlJc w:val="left"/>
    </w:lvl>
    <w:lvl w:ilvl="4" w:tplc="E082558E">
      <w:numFmt w:val="decimal"/>
      <w:lvlText w:val=""/>
      <w:lvlJc w:val="left"/>
    </w:lvl>
    <w:lvl w:ilvl="5" w:tplc="82D4A30C">
      <w:numFmt w:val="decimal"/>
      <w:lvlText w:val=""/>
      <w:lvlJc w:val="left"/>
    </w:lvl>
    <w:lvl w:ilvl="6" w:tplc="813A2F10">
      <w:numFmt w:val="decimal"/>
      <w:lvlText w:val=""/>
      <w:lvlJc w:val="left"/>
    </w:lvl>
    <w:lvl w:ilvl="7" w:tplc="BF6E524E">
      <w:numFmt w:val="decimal"/>
      <w:lvlText w:val=""/>
      <w:lvlJc w:val="left"/>
    </w:lvl>
    <w:lvl w:ilvl="8" w:tplc="0EE019C8">
      <w:numFmt w:val="decimal"/>
      <w:lvlText w:val=""/>
      <w:lvlJc w:val="left"/>
    </w:lvl>
  </w:abstractNum>
  <w:abstractNum w:abstractNumId="6" w15:restartNumberingAfterBreak="0">
    <w:nsid w:val="0000260D"/>
    <w:multiLevelType w:val="hybridMultilevel"/>
    <w:tmpl w:val="8AB4AC52"/>
    <w:lvl w:ilvl="0" w:tplc="4CE8F5CA">
      <w:start w:val="8"/>
      <w:numFmt w:val="decimal"/>
      <w:lvlText w:val="%1."/>
      <w:lvlJc w:val="left"/>
    </w:lvl>
    <w:lvl w:ilvl="1" w:tplc="0DE08918">
      <w:numFmt w:val="decimal"/>
      <w:lvlText w:val=""/>
      <w:lvlJc w:val="left"/>
    </w:lvl>
    <w:lvl w:ilvl="2" w:tplc="FEF0F430">
      <w:numFmt w:val="decimal"/>
      <w:lvlText w:val=""/>
      <w:lvlJc w:val="left"/>
    </w:lvl>
    <w:lvl w:ilvl="3" w:tplc="7C08B8F6">
      <w:numFmt w:val="decimal"/>
      <w:lvlText w:val=""/>
      <w:lvlJc w:val="left"/>
    </w:lvl>
    <w:lvl w:ilvl="4" w:tplc="367EC696">
      <w:numFmt w:val="decimal"/>
      <w:lvlText w:val=""/>
      <w:lvlJc w:val="left"/>
    </w:lvl>
    <w:lvl w:ilvl="5" w:tplc="F530DC70">
      <w:numFmt w:val="decimal"/>
      <w:lvlText w:val=""/>
      <w:lvlJc w:val="left"/>
    </w:lvl>
    <w:lvl w:ilvl="6" w:tplc="59EAC060">
      <w:numFmt w:val="decimal"/>
      <w:lvlText w:val=""/>
      <w:lvlJc w:val="left"/>
    </w:lvl>
    <w:lvl w:ilvl="7" w:tplc="B818EC14">
      <w:numFmt w:val="decimal"/>
      <w:lvlText w:val=""/>
      <w:lvlJc w:val="left"/>
    </w:lvl>
    <w:lvl w:ilvl="8" w:tplc="4C6AF70E">
      <w:numFmt w:val="decimal"/>
      <w:lvlText w:val=""/>
      <w:lvlJc w:val="left"/>
    </w:lvl>
  </w:abstractNum>
  <w:abstractNum w:abstractNumId="7" w15:restartNumberingAfterBreak="0">
    <w:nsid w:val="000026A6"/>
    <w:multiLevelType w:val="hybridMultilevel"/>
    <w:tmpl w:val="95FAFFC8"/>
    <w:lvl w:ilvl="0" w:tplc="3446EB7E">
      <w:start w:val="1"/>
      <w:numFmt w:val="bullet"/>
      <w:lvlText w:val="•"/>
      <w:lvlJc w:val="left"/>
    </w:lvl>
    <w:lvl w:ilvl="1" w:tplc="EDAEBBF4">
      <w:numFmt w:val="decimal"/>
      <w:lvlText w:val=""/>
      <w:lvlJc w:val="left"/>
    </w:lvl>
    <w:lvl w:ilvl="2" w:tplc="29AADC98">
      <w:numFmt w:val="decimal"/>
      <w:lvlText w:val=""/>
      <w:lvlJc w:val="left"/>
    </w:lvl>
    <w:lvl w:ilvl="3" w:tplc="43E4E6D4">
      <w:numFmt w:val="decimal"/>
      <w:lvlText w:val=""/>
      <w:lvlJc w:val="left"/>
    </w:lvl>
    <w:lvl w:ilvl="4" w:tplc="F03E41DA">
      <w:numFmt w:val="decimal"/>
      <w:lvlText w:val=""/>
      <w:lvlJc w:val="left"/>
    </w:lvl>
    <w:lvl w:ilvl="5" w:tplc="AAFE81A2">
      <w:numFmt w:val="decimal"/>
      <w:lvlText w:val=""/>
      <w:lvlJc w:val="left"/>
    </w:lvl>
    <w:lvl w:ilvl="6" w:tplc="CA6656EA">
      <w:numFmt w:val="decimal"/>
      <w:lvlText w:val=""/>
      <w:lvlJc w:val="left"/>
    </w:lvl>
    <w:lvl w:ilvl="7" w:tplc="A8A4326C">
      <w:numFmt w:val="decimal"/>
      <w:lvlText w:val=""/>
      <w:lvlJc w:val="left"/>
    </w:lvl>
    <w:lvl w:ilvl="8" w:tplc="E4789184">
      <w:numFmt w:val="decimal"/>
      <w:lvlText w:val=""/>
      <w:lvlJc w:val="left"/>
    </w:lvl>
  </w:abstractNum>
  <w:abstractNum w:abstractNumId="8" w15:restartNumberingAfterBreak="0">
    <w:nsid w:val="00002D12"/>
    <w:multiLevelType w:val="hybridMultilevel"/>
    <w:tmpl w:val="E4E84A86"/>
    <w:lvl w:ilvl="0" w:tplc="4B30CC08">
      <w:start w:val="1"/>
      <w:numFmt w:val="bullet"/>
      <w:lvlText w:val="-"/>
      <w:lvlJc w:val="left"/>
    </w:lvl>
    <w:lvl w:ilvl="1" w:tplc="07164768">
      <w:numFmt w:val="decimal"/>
      <w:lvlText w:val=""/>
      <w:lvlJc w:val="left"/>
    </w:lvl>
    <w:lvl w:ilvl="2" w:tplc="CECE5666">
      <w:numFmt w:val="decimal"/>
      <w:lvlText w:val=""/>
      <w:lvlJc w:val="left"/>
    </w:lvl>
    <w:lvl w:ilvl="3" w:tplc="E51E47AE">
      <w:numFmt w:val="decimal"/>
      <w:lvlText w:val=""/>
      <w:lvlJc w:val="left"/>
    </w:lvl>
    <w:lvl w:ilvl="4" w:tplc="49F817EE">
      <w:numFmt w:val="decimal"/>
      <w:lvlText w:val=""/>
      <w:lvlJc w:val="left"/>
    </w:lvl>
    <w:lvl w:ilvl="5" w:tplc="7BACDFE8">
      <w:numFmt w:val="decimal"/>
      <w:lvlText w:val=""/>
      <w:lvlJc w:val="left"/>
    </w:lvl>
    <w:lvl w:ilvl="6" w:tplc="570242BA">
      <w:numFmt w:val="decimal"/>
      <w:lvlText w:val=""/>
      <w:lvlJc w:val="left"/>
    </w:lvl>
    <w:lvl w:ilvl="7" w:tplc="69069F66">
      <w:numFmt w:val="decimal"/>
      <w:lvlText w:val=""/>
      <w:lvlJc w:val="left"/>
    </w:lvl>
    <w:lvl w:ilvl="8" w:tplc="AE7C6982">
      <w:numFmt w:val="decimal"/>
      <w:lvlText w:val=""/>
      <w:lvlJc w:val="left"/>
    </w:lvl>
  </w:abstractNum>
  <w:abstractNum w:abstractNumId="9" w15:restartNumberingAfterBreak="0">
    <w:nsid w:val="0000323B"/>
    <w:multiLevelType w:val="hybridMultilevel"/>
    <w:tmpl w:val="75269530"/>
    <w:lvl w:ilvl="0" w:tplc="ED0684C0">
      <w:start w:val="1"/>
      <w:numFmt w:val="lowerLetter"/>
      <w:lvlText w:val="%1."/>
      <w:lvlJc w:val="left"/>
    </w:lvl>
    <w:lvl w:ilvl="1" w:tplc="2F041B86">
      <w:numFmt w:val="decimal"/>
      <w:lvlText w:val=""/>
      <w:lvlJc w:val="left"/>
    </w:lvl>
    <w:lvl w:ilvl="2" w:tplc="25FEDE22">
      <w:numFmt w:val="decimal"/>
      <w:lvlText w:val=""/>
      <w:lvlJc w:val="left"/>
    </w:lvl>
    <w:lvl w:ilvl="3" w:tplc="55226154">
      <w:numFmt w:val="decimal"/>
      <w:lvlText w:val=""/>
      <w:lvlJc w:val="left"/>
    </w:lvl>
    <w:lvl w:ilvl="4" w:tplc="6D46A236">
      <w:numFmt w:val="decimal"/>
      <w:lvlText w:val=""/>
      <w:lvlJc w:val="left"/>
    </w:lvl>
    <w:lvl w:ilvl="5" w:tplc="7584D522">
      <w:numFmt w:val="decimal"/>
      <w:lvlText w:val=""/>
      <w:lvlJc w:val="left"/>
    </w:lvl>
    <w:lvl w:ilvl="6" w:tplc="0314833C">
      <w:numFmt w:val="decimal"/>
      <w:lvlText w:val=""/>
      <w:lvlJc w:val="left"/>
    </w:lvl>
    <w:lvl w:ilvl="7" w:tplc="13C03416">
      <w:numFmt w:val="decimal"/>
      <w:lvlText w:val=""/>
      <w:lvlJc w:val="left"/>
    </w:lvl>
    <w:lvl w:ilvl="8" w:tplc="7D06B136">
      <w:numFmt w:val="decimal"/>
      <w:lvlText w:val=""/>
      <w:lvlJc w:val="left"/>
    </w:lvl>
  </w:abstractNum>
  <w:abstractNum w:abstractNumId="10" w15:restartNumberingAfterBreak="0">
    <w:nsid w:val="000039B3"/>
    <w:multiLevelType w:val="hybridMultilevel"/>
    <w:tmpl w:val="883CE16A"/>
    <w:lvl w:ilvl="0" w:tplc="42FC4010">
      <w:start w:val="4"/>
      <w:numFmt w:val="decimal"/>
      <w:lvlText w:val="%1."/>
      <w:lvlJc w:val="left"/>
    </w:lvl>
    <w:lvl w:ilvl="1" w:tplc="F590444A">
      <w:numFmt w:val="decimal"/>
      <w:lvlText w:val=""/>
      <w:lvlJc w:val="left"/>
    </w:lvl>
    <w:lvl w:ilvl="2" w:tplc="2D2E887A">
      <w:numFmt w:val="decimal"/>
      <w:lvlText w:val=""/>
      <w:lvlJc w:val="left"/>
    </w:lvl>
    <w:lvl w:ilvl="3" w:tplc="2EB8D3A0">
      <w:numFmt w:val="decimal"/>
      <w:lvlText w:val=""/>
      <w:lvlJc w:val="left"/>
    </w:lvl>
    <w:lvl w:ilvl="4" w:tplc="183AAF76">
      <w:numFmt w:val="decimal"/>
      <w:lvlText w:val=""/>
      <w:lvlJc w:val="left"/>
    </w:lvl>
    <w:lvl w:ilvl="5" w:tplc="D53296F0">
      <w:numFmt w:val="decimal"/>
      <w:lvlText w:val=""/>
      <w:lvlJc w:val="left"/>
    </w:lvl>
    <w:lvl w:ilvl="6" w:tplc="1634397C">
      <w:numFmt w:val="decimal"/>
      <w:lvlText w:val=""/>
      <w:lvlJc w:val="left"/>
    </w:lvl>
    <w:lvl w:ilvl="7" w:tplc="BD9A45C8">
      <w:numFmt w:val="decimal"/>
      <w:lvlText w:val=""/>
      <w:lvlJc w:val="left"/>
    </w:lvl>
    <w:lvl w:ilvl="8" w:tplc="6BAE4B8E">
      <w:numFmt w:val="decimal"/>
      <w:lvlText w:val=""/>
      <w:lvlJc w:val="left"/>
    </w:lvl>
  </w:abstractNum>
  <w:abstractNum w:abstractNumId="11" w15:restartNumberingAfterBreak="0">
    <w:nsid w:val="00003B25"/>
    <w:multiLevelType w:val="hybridMultilevel"/>
    <w:tmpl w:val="2EFCC8D8"/>
    <w:lvl w:ilvl="0" w:tplc="A572A958">
      <w:start w:val="5"/>
      <w:numFmt w:val="decimal"/>
      <w:lvlText w:val="%1."/>
      <w:lvlJc w:val="left"/>
    </w:lvl>
    <w:lvl w:ilvl="1" w:tplc="405461CA">
      <w:numFmt w:val="decimal"/>
      <w:lvlText w:val=""/>
      <w:lvlJc w:val="left"/>
    </w:lvl>
    <w:lvl w:ilvl="2" w:tplc="0D7E15E4">
      <w:numFmt w:val="decimal"/>
      <w:lvlText w:val=""/>
      <w:lvlJc w:val="left"/>
    </w:lvl>
    <w:lvl w:ilvl="3" w:tplc="0BECC82E">
      <w:numFmt w:val="decimal"/>
      <w:lvlText w:val=""/>
      <w:lvlJc w:val="left"/>
    </w:lvl>
    <w:lvl w:ilvl="4" w:tplc="21ECD422">
      <w:numFmt w:val="decimal"/>
      <w:lvlText w:val=""/>
      <w:lvlJc w:val="left"/>
    </w:lvl>
    <w:lvl w:ilvl="5" w:tplc="9BDCEF28">
      <w:numFmt w:val="decimal"/>
      <w:lvlText w:val=""/>
      <w:lvlJc w:val="left"/>
    </w:lvl>
    <w:lvl w:ilvl="6" w:tplc="78469944">
      <w:numFmt w:val="decimal"/>
      <w:lvlText w:val=""/>
      <w:lvlJc w:val="left"/>
    </w:lvl>
    <w:lvl w:ilvl="7" w:tplc="4F5E2BB8">
      <w:numFmt w:val="decimal"/>
      <w:lvlText w:val=""/>
      <w:lvlJc w:val="left"/>
    </w:lvl>
    <w:lvl w:ilvl="8" w:tplc="8DA8CDEE">
      <w:numFmt w:val="decimal"/>
      <w:lvlText w:val=""/>
      <w:lvlJc w:val="left"/>
    </w:lvl>
  </w:abstractNum>
  <w:abstractNum w:abstractNumId="12" w15:restartNumberingAfterBreak="0">
    <w:nsid w:val="0000428B"/>
    <w:multiLevelType w:val="hybridMultilevel"/>
    <w:tmpl w:val="93023934"/>
    <w:lvl w:ilvl="0" w:tplc="CAD87F38">
      <w:start w:val="1"/>
      <w:numFmt w:val="bullet"/>
      <w:lvlText w:val="•"/>
      <w:lvlJc w:val="left"/>
    </w:lvl>
    <w:lvl w:ilvl="1" w:tplc="1BFCF6D4">
      <w:numFmt w:val="decimal"/>
      <w:lvlText w:val=""/>
      <w:lvlJc w:val="left"/>
    </w:lvl>
    <w:lvl w:ilvl="2" w:tplc="C6CAB910">
      <w:numFmt w:val="decimal"/>
      <w:lvlText w:val=""/>
      <w:lvlJc w:val="left"/>
    </w:lvl>
    <w:lvl w:ilvl="3" w:tplc="2B164ED2">
      <w:numFmt w:val="decimal"/>
      <w:lvlText w:val=""/>
      <w:lvlJc w:val="left"/>
    </w:lvl>
    <w:lvl w:ilvl="4" w:tplc="3F8E9CA0">
      <w:numFmt w:val="decimal"/>
      <w:lvlText w:val=""/>
      <w:lvlJc w:val="left"/>
    </w:lvl>
    <w:lvl w:ilvl="5" w:tplc="102A59AC">
      <w:numFmt w:val="decimal"/>
      <w:lvlText w:val=""/>
      <w:lvlJc w:val="left"/>
    </w:lvl>
    <w:lvl w:ilvl="6" w:tplc="A8928E26">
      <w:numFmt w:val="decimal"/>
      <w:lvlText w:val=""/>
      <w:lvlJc w:val="left"/>
    </w:lvl>
    <w:lvl w:ilvl="7" w:tplc="B81CBDC8">
      <w:numFmt w:val="decimal"/>
      <w:lvlText w:val=""/>
      <w:lvlJc w:val="left"/>
    </w:lvl>
    <w:lvl w:ilvl="8" w:tplc="113EF6E0">
      <w:numFmt w:val="decimal"/>
      <w:lvlText w:val=""/>
      <w:lvlJc w:val="left"/>
    </w:lvl>
  </w:abstractNum>
  <w:abstractNum w:abstractNumId="13" w15:restartNumberingAfterBreak="0">
    <w:nsid w:val="00004509"/>
    <w:multiLevelType w:val="hybridMultilevel"/>
    <w:tmpl w:val="D10EAFDE"/>
    <w:lvl w:ilvl="0" w:tplc="872C3E40">
      <w:start w:val="1"/>
      <w:numFmt w:val="bullet"/>
      <w:lvlText w:val="•"/>
      <w:lvlJc w:val="left"/>
    </w:lvl>
    <w:lvl w:ilvl="1" w:tplc="902C8436">
      <w:numFmt w:val="decimal"/>
      <w:lvlText w:val=""/>
      <w:lvlJc w:val="left"/>
    </w:lvl>
    <w:lvl w:ilvl="2" w:tplc="939095FA">
      <w:numFmt w:val="decimal"/>
      <w:lvlText w:val=""/>
      <w:lvlJc w:val="left"/>
    </w:lvl>
    <w:lvl w:ilvl="3" w:tplc="29E0FBB0">
      <w:numFmt w:val="decimal"/>
      <w:lvlText w:val=""/>
      <w:lvlJc w:val="left"/>
    </w:lvl>
    <w:lvl w:ilvl="4" w:tplc="11122B94">
      <w:numFmt w:val="decimal"/>
      <w:lvlText w:val=""/>
      <w:lvlJc w:val="left"/>
    </w:lvl>
    <w:lvl w:ilvl="5" w:tplc="31807BEE">
      <w:numFmt w:val="decimal"/>
      <w:lvlText w:val=""/>
      <w:lvlJc w:val="left"/>
    </w:lvl>
    <w:lvl w:ilvl="6" w:tplc="E3EC7210">
      <w:numFmt w:val="decimal"/>
      <w:lvlText w:val=""/>
      <w:lvlJc w:val="left"/>
    </w:lvl>
    <w:lvl w:ilvl="7" w:tplc="6EE017AE">
      <w:numFmt w:val="decimal"/>
      <w:lvlText w:val=""/>
      <w:lvlJc w:val="left"/>
    </w:lvl>
    <w:lvl w:ilvl="8" w:tplc="E47C0E90">
      <w:numFmt w:val="decimal"/>
      <w:lvlText w:val=""/>
      <w:lvlJc w:val="left"/>
    </w:lvl>
  </w:abstractNum>
  <w:abstractNum w:abstractNumId="14" w15:restartNumberingAfterBreak="0">
    <w:nsid w:val="00004DC8"/>
    <w:multiLevelType w:val="hybridMultilevel"/>
    <w:tmpl w:val="7ACE9F78"/>
    <w:lvl w:ilvl="0" w:tplc="4CCCC08E">
      <w:start w:val="1"/>
      <w:numFmt w:val="bullet"/>
      <w:lvlText w:val="•"/>
      <w:lvlJc w:val="left"/>
    </w:lvl>
    <w:lvl w:ilvl="1" w:tplc="AFB42E88">
      <w:start w:val="1"/>
      <w:numFmt w:val="bullet"/>
      <w:lvlText w:val="-"/>
      <w:lvlJc w:val="left"/>
    </w:lvl>
    <w:lvl w:ilvl="2" w:tplc="879019E4">
      <w:numFmt w:val="decimal"/>
      <w:lvlText w:val=""/>
      <w:lvlJc w:val="left"/>
    </w:lvl>
    <w:lvl w:ilvl="3" w:tplc="ABB84262">
      <w:numFmt w:val="decimal"/>
      <w:lvlText w:val=""/>
      <w:lvlJc w:val="left"/>
    </w:lvl>
    <w:lvl w:ilvl="4" w:tplc="FA98566C">
      <w:numFmt w:val="decimal"/>
      <w:lvlText w:val=""/>
      <w:lvlJc w:val="left"/>
    </w:lvl>
    <w:lvl w:ilvl="5" w:tplc="D8DC1138">
      <w:numFmt w:val="decimal"/>
      <w:lvlText w:val=""/>
      <w:lvlJc w:val="left"/>
    </w:lvl>
    <w:lvl w:ilvl="6" w:tplc="0D109190">
      <w:numFmt w:val="decimal"/>
      <w:lvlText w:val=""/>
      <w:lvlJc w:val="left"/>
    </w:lvl>
    <w:lvl w:ilvl="7" w:tplc="BCC8B644">
      <w:numFmt w:val="decimal"/>
      <w:lvlText w:val=""/>
      <w:lvlJc w:val="left"/>
    </w:lvl>
    <w:lvl w:ilvl="8" w:tplc="CABE84D2">
      <w:numFmt w:val="decimal"/>
      <w:lvlText w:val=""/>
      <w:lvlJc w:val="left"/>
    </w:lvl>
  </w:abstractNum>
  <w:abstractNum w:abstractNumId="15" w15:restartNumberingAfterBreak="0">
    <w:nsid w:val="00004E45"/>
    <w:multiLevelType w:val="hybridMultilevel"/>
    <w:tmpl w:val="F32CA492"/>
    <w:lvl w:ilvl="0" w:tplc="211EE7FE">
      <w:start w:val="1"/>
      <w:numFmt w:val="lowerLetter"/>
      <w:lvlText w:val="%1."/>
      <w:lvlJc w:val="left"/>
    </w:lvl>
    <w:lvl w:ilvl="1" w:tplc="AF68D5B6">
      <w:numFmt w:val="decimal"/>
      <w:lvlText w:val=""/>
      <w:lvlJc w:val="left"/>
    </w:lvl>
    <w:lvl w:ilvl="2" w:tplc="4B3219A2">
      <w:numFmt w:val="decimal"/>
      <w:lvlText w:val=""/>
      <w:lvlJc w:val="left"/>
    </w:lvl>
    <w:lvl w:ilvl="3" w:tplc="A81836D8">
      <w:numFmt w:val="decimal"/>
      <w:lvlText w:val=""/>
      <w:lvlJc w:val="left"/>
    </w:lvl>
    <w:lvl w:ilvl="4" w:tplc="877E5BF4">
      <w:numFmt w:val="decimal"/>
      <w:lvlText w:val=""/>
      <w:lvlJc w:val="left"/>
    </w:lvl>
    <w:lvl w:ilvl="5" w:tplc="06704B24">
      <w:numFmt w:val="decimal"/>
      <w:lvlText w:val=""/>
      <w:lvlJc w:val="left"/>
    </w:lvl>
    <w:lvl w:ilvl="6" w:tplc="FAE0F094">
      <w:numFmt w:val="decimal"/>
      <w:lvlText w:val=""/>
      <w:lvlJc w:val="left"/>
    </w:lvl>
    <w:lvl w:ilvl="7" w:tplc="20189246">
      <w:numFmt w:val="decimal"/>
      <w:lvlText w:val=""/>
      <w:lvlJc w:val="left"/>
    </w:lvl>
    <w:lvl w:ilvl="8" w:tplc="048AA102">
      <w:numFmt w:val="decimal"/>
      <w:lvlText w:val=""/>
      <w:lvlJc w:val="left"/>
    </w:lvl>
  </w:abstractNum>
  <w:abstractNum w:abstractNumId="16" w15:restartNumberingAfterBreak="0">
    <w:nsid w:val="000054DE"/>
    <w:multiLevelType w:val="hybridMultilevel"/>
    <w:tmpl w:val="D5DE60AE"/>
    <w:lvl w:ilvl="0" w:tplc="75DAD1F8">
      <w:start w:val="1"/>
      <w:numFmt w:val="decimal"/>
      <w:lvlText w:val="%1."/>
      <w:lvlJc w:val="left"/>
    </w:lvl>
    <w:lvl w:ilvl="1" w:tplc="9BCA44AC">
      <w:numFmt w:val="decimal"/>
      <w:lvlText w:val=""/>
      <w:lvlJc w:val="left"/>
    </w:lvl>
    <w:lvl w:ilvl="2" w:tplc="DEB665FE">
      <w:numFmt w:val="decimal"/>
      <w:lvlText w:val=""/>
      <w:lvlJc w:val="left"/>
    </w:lvl>
    <w:lvl w:ilvl="3" w:tplc="35A8E3A6">
      <w:numFmt w:val="decimal"/>
      <w:lvlText w:val=""/>
      <w:lvlJc w:val="left"/>
    </w:lvl>
    <w:lvl w:ilvl="4" w:tplc="DDE67042">
      <w:numFmt w:val="decimal"/>
      <w:lvlText w:val=""/>
      <w:lvlJc w:val="left"/>
    </w:lvl>
    <w:lvl w:ilvl="5" w:tplc="25FA2BA2">
      <w:numFmt w:val="decimal"/>
      <w:lvlText w:val=""/>
      <w:lvlJc w:val="left"/>
    </w:lvl>
    <w:lvl w:ilvl="6" w:tplc="4F76F496">
      <w:numFmt w:val="decimal"/>
      <w:lvlText w:val=""/>
      <w:lvlJc w:val="left"/>
    </w:lvl>
    <w:lvl w:ilvl="7" w:tplc="A48CFFA0">
      <w:numFmt w:val="decimal"/>
      <w:lvlText w:val=""/>
      <w:lvlJc w:val="left"/>
    </w:lvl>
    <w:lvl w:ilvl="8" w:tplc="2FDA09CE">
      <w:numFmt w:val="decimal"/>
      <w:lvlText w:val=""/>
      <w:lvlJc w:val="left"/>
    </w:lvl>
  </w:abstractNum>
  <w:abstractNum w:abstractNumId="17" w15:restartNumberingAfterBreak="0">
    <w:nsid w:val="00005D03"/>
    <w:multiLevelType w:val="hybridMultilevel"/>
    <w:tmpl w:val="6DBAE39A"/>
    <w:lvl w:ilvl="0" w:tplc="481A9682">
      <w:start w:val="1"/>
      <w:numFmt w:val="bullet"/>
      <w:lvlText w:val="•"/>
      <w:lvlJc w:val="left"/>
    </w:lvl>
    <w:lvl w:ilvl="1" w:tplc="663ECAB4">
      <w:numFmt w:val="decimal"/>
      <w:lvlText w:val=""/>
      <w:lvlJc w:val="left"/>
    </w:lvl>
    <w:lvl w:ilvl="2" w:tplc="0D68A534">
      <w:numFmt w:val="decimal"/>
      <w:lvlText w:val=""/>
      <w:lvlJc w:val="left"/>
    </w:lvl>
    <w:lvl w:ilvl="3" w:tplc="3EA2385C">
      <w:numFmt w:val="decimal"/>
      <w:lvlText w:val=""/>
      <w:lvlJc w:val="left"/>
    </w:lvl>
    <w:lvl w:ilvl="4" w:tplc="6C6AB3A6">
      <w:numFmt w:val="decimal"/>
      <w:lvlText w:val=""/>
      <w:lvlJc w:val="left"/>
    </w:lvl>
    <w:lvl w:ilvl="5" w:tplc="59E2CA94">
      <w:numFmt w:val="decimal"/>
      <w:lvlText w:val=""/>
      <w:lvlJc w:val="left"/>
    </w:lvl>
    <w:lvl w:ilvl="6" w:tplc="086C8B7A">
      <w:numFmt w:val="decimal"/>
      <w:lvlText w:val=""/>
      <w:lvlJc w:val="left"/>
    </w:lvl>
    <w:lvl w:ilvl="7" w:tplc="2A5EA41C">
      <w:numFmt w:val="decimal"/>
      <w:lvlText w:val=""/>
      <w:lvlJc w:val="left"/>
    </w:lvl>
    <w:lvl w:ilvl="8" w:tplc="6374D8A4">
      <w:numFmt w:val="decimal"/>
      <w:lvlText w:val=""/>
      <w:lvlJc w:val="left"/>
    </w:lvl>
  </w:abstractNum>
  <w:abstractNum w:abstractNumId="18" w15:restartNumberingAfterBreak="0">
    <w:nsid w:val="000063CB"/>
    <w:multiLevelType w:val="hybridMultilevel"/>
    <w:tmpl w:val="1D7C8C32"/>
    <w:lvl w:ilvl="0" w:tplc="C45A3F12">
      <w:start w:val="1"/>
      <w:numFmt w:val="lowerLetter"/>
      <w:lvlText w:val="%1."/>
      <w:lvlJc w:val="left"/>
    </w:lvl>
    <w:lvl w:ilvl="1" w:tplc="1B864392">
      <w:numFmt w:val="decimal"/>
      <w:lvlText w:val=""/>
      <w:lvlJc w:val="left"/>
    </w:lvl>
    <w:lvl w:ilvl="2" w:tplc="A75635AA">
      <w:numFmt w:val="decimal"/>
      <w:lvlText w:val=""/>
      <w:lvlJc w:val="left"/>
    </w:lvl>
    <w:lvl w:ilvl="3" w:tplc="4B243B98">
      <w:numFmt w:val="decimal"/>
      <w:lvlText w:val=""/>
      <w:lvlJc w:val="left"/>
    </w:lvl>
    <w:lvl w:ilvl="4" w:tplc="A19A1220">
      <w:numFmt w:val="decimal"/>
      <w:lvlText w:val=""/>
      <w:lvlJc w:val="left"/>
    </w:lvl>
    <w:lvl w:ilvl="5" w:tplc="9FBC799C">
      <w:numFmt w:val="decimal"/>
      <w:lvlText w:val=""/>
      <w:lvlJc w:val="left"/>
    </w:lvl>
    <w:lvl w:ilvl="6" w:tplc="CAA23AA6">
      <w:numFmt w:val="decimal"/>
      <w:lvlText w:val=""/>
      <w:lvlJc w:val="left"/>
    </w:lvl>
    <w:lvl w:ilvl="7" w:tplc="40B6D3EC">
      <w:numFmt w:val="decimal"/>
      <w:lvlText w:val=""/>
      <w:lvlJc w:val="left"/>
    </w:lvl>
    <w:lvl w:ilvl="8" w:tplc="A4F038AC">
      <w:numFmt w:val="decimal"/>
      <w:lvlText w:val=""/>
      <w:lvlJc w:val="left"/>
    </w:lvl>
  </w:abstractNum>
  <w:abstractNum w:abstractNumId="19" w15:restartNumberingAfterBreak="0">
    <w:nsid w:val="00006443"/>
    <w:multiLevelType w:val="hybridMultilevel"/>
    <w:tmpl w:val="0DCED24C"/>
    <w:lvl w:ilvl="0" w:tplc="34A87236">
      <w:start w:val="1"/>
      <w:numFmt w:val="bullet"/>
      <w:lvlText w:val="-"/>
      <w:lvlJc w:val="left"/>
    </w:lvl>
    <w:lvl w:ilvl="1" w:tplc="E63AC5FA">
      <w:start w:val="1"/>
      <w:numFmt w:val="bullet"/>
      <w:lvlText w:val="-"/>
      <w:lvlJc w:val="left"/>
    </w:lvl>
    <w:lvl w:ilvl="2" w:tplc="BFF230E4">
      <w:numFmt w:val="decimal"/>
      <w:lvlText w:val=""/>
      <w:lvlJc w:val="left"/>
    </w:lvl>
    <w:lvl w:ilvl="3" w:tplc="F634DAC6">
      <w:numFmt w:val="decimal"/>
      <w:lvlText w:val=""/>
      <w:lvlJc w:val="left"/>
    </w:lvl>
    <w:lvl w:ilvl="4" w:tplc="7BF29A94">
      <w:numFmt w:val="decimal"/>
      <w:lvlText w:val=""/>
      <w:lvlJc w:val="left"/>
    </w:lvl>
    <w:lvl w:ilvl="5" w:tplc="D034F42C">
      <w:numFmt w:val="decimal"/>
      <w:lvlText w:val=""/>
      <w:lvlJc w:val="left"/>
    </w:lvl>
    <w:lvl w:ilvl="6" w:tplc="CA00018E">
      <w:numFmt w:val="decimal"/>
      <w:lvlText w:val=""/>
      <w:lvlJc w:val="left"/>
    </w:lvl>
    <w:lvl w:ilvl="7" w:tplc="004EFC0E">
      <w:numFmt w:val="decimal"/>
      <w:lvlText w:val=""/>
      <w:lvlJc w:val="left"/>
    </w:lvl>
    <w:lvl w:ilvl="8" w:tplc="2E5A9F1A">
      <w:numFmt w:val="decimal"/>
      <w:lvlText w:val=""/>
      <w:lvlJc w:val="left"/>
    </w:lvl>
  </w:abstractNum>
  <w:abstractNum w:abstractNumId="20" w15:restartNumberingAfterBreak="0">
    <w:nsid w:val="000066BB"/>
    <w:multiLevelType w:val="hybridMultilevel"/>
    <w:tmpl w:val="1A685A7C"/>
    <w:lvl w:ilvl="0" w:tplc="A4E8E2BC">
      <w:start w:val="1"/>
      <w:numFmt w:val="bullet"/>
      <w:lvlText w:val="•"/>
      <w:lvlJc w:val="left"/>
    </w:lvl>
    <w:lvl w:ilvl="1" w:tplc="C91E1EEC">
      <w:numFmt w:val="decimal"/>
      <w:lvlText w:val=""/>
      <w:lvlJc w:val="left"/>
    </w:lvl>
    <w:lvl w:ilvl="2" w:tplc="AF143C06">
      <w:numFmt w:val="decimal"/>
      <w:lvlText w:val=""/>
      <w:lvlJc w:val="left"/>
    </w:lvl>
    <w:lvl w:ilvl="3" w:tplc="0CF441AC">
      <w:numFmt w:val="decimal"/>
      <w:lvlText w:val=""/>
      <w:lvlJc w:val="left"/>
    </w:lvl>
    <w:lvl w:ilvl="4" w:tplc="E3FE4198">
      <w:numFmt w:val="decimal"/>
      <w:lvlText w:val=""/>
      <w:lvlJc w:val="left"/>
    </w:lvl>
    <w:lvl w:ilvl="5" w:tplc="DE249502">
      <w:numFmt w:val="decimal"/>
      <w:lvlText w:val=""/>
      <w:lvlJc w:val="left"/>
    </w:lvl>
    <w:lvl w:ilvl="6" w:tplc="D2C0B91C">
      <w:numFmt w:val="decimal"/>
      <w:lvlText w:val=""/>
      <w:lvlJc w:val="left"/>
    </w:lvl>
    <w:lvl w:ilvl="7" w:tplc="1F16FB76">
      <w:numFmt w:val="decimal"/>
      <w:lvlText w:val=""/>
      <w:lvlJc w:val="left"/>
    </w:lvl>
    <w:lvl w:ilvl="8" w:tplc="60CE4618">
      <w:numFmt w:val="decimal"/>
      <w:lvlText w:val=""/>
      <w:lvlJc w:val="left"/>
    </w:lvl>
  </w:abstractNum>
  <w:abstractNum w:abstractNumId="21" w15:restartNumberingAfterBreak="0">
    <w:nsid w:val="00006B89"/>
    <w:multiLevelType w:val="hybridMultilevel"/>
    <w:tmpl w:val="6998658E"/>
    <w:lvl w:ilvl="0" w:tplc="71844048">
      <w:start w:val="9"/>
      <w:numFmt w:val="decimal"/>
      <w:lvlText w:val="%1."/>
      <w:lvlJc w:val="left"/>
    </w:lvl>
    <w:lvl w:ilvl="1" w:tplc="5D24B16E">
      <w:numFmt w:val="decimal"/>
      <w:lvlText w:val=""/>
      <w:lvlJc w:val="left"/>
    </w:lvl>
    <w:lvl w:ilvl="2" w:tplc="383E0D2A">
      <w:numFmt w:val="decimal"/>
      <w:lvlText w:val=""/>
      <w:lvlJc w:val="left"/>
    </w:lvl>
    <w:lvl w:ilvl="3" w:tplc="606CA07A">
      <w:numFmt w:val="decimal"/>
      <w:lvlText w:val=""/>
      <w:lvlJc w:val="left"/>
    </w:lvl>
    <w:lvl w:ilvl="4" w:tplc="E29286F0">
      <w:numFmt w:val="decimal"/>
      <w:lvlText w:val=""/>
      <w:lvlJc w:val="left"/>
    </w:lvl>
    <w:lvl w:ilvl="5" w:tplc="2438C8AC">
      <w:numFmt w:val="decimal"/>
      <w:lvlText w:val=""/>
      <w:lvlJc w:val="left"/>
    </w:lvl>
    <w:lvl w:ilvl="6" w:tplc="1FD48E9A">
      <w:numFmt w:val="decimal"/>
      <w:lvlText w:val=""/>
      <w:lvlJc w:val="left"/>
    </w:lvl>
    <w:lvl w:ilvl="7" w:tplc="17C2B91E">
      <w:numFmt w:val="decimal"/>
      <w:lvlText w:val=""/>
      <w:lvlJc w:val="left"/>
    </w:lvl>
    <w:lvl w:ilvl="8" w:tplc="4E2A0A6A">
      <w:numFmt w:val="decimal"/>
      <w:lvlText w:val=""/>
      <w:lvlJc w:val="left"/>
    </w:lvl>
  </w:abstractNum>
  <w:abstractNum w:abstractNumId="22" w15:restartNumberingAfterBreak="0">
    <w:nsid w:val="00006BFC"/>
    <w:multiLevelType w:val="hybridMultilevel"/>
    <w:tmpl w:val="92B6D54C"/>
    <w:lvl w:ilvl="0" w:tplc="4EA6A21A">
      <w:start w:val="2"/>
      <w:numFmt w:val="decimal"/>
      <w:lvlText w:val="%1."/>
      <w:lvlJc w:val="left"/>
    </w:lvl>
    <w:lvl w:ilvl="1" w:tplc="63BA3C1E">
      <w:numFmt w:val="decimal"/>
      <w:lvlText w:val=""/>
      <w:lvlJc w:val="left"/>
    </w:lvl>
    <w:lvl w:ilvl="2" w:tplc="B75A9AC6">
      <w:numFmt w:val="decimal"/>
      <w:lvlText w:val=""/>
      <w:lvlJc w:val="left"/>
    </w:lvl>
    <w:lvl w:ilvl="3" w:tplc="23944DDC">
      <w:numFmt w:val="decimal"/>
      <w:lvlText w:val=""/>
      <w:lvlJc w:val="left"/>
    </w:lvl>
    <w:lvl w:ilvl="4" w:tplc="610C9E4A">
      <w:numFmt w:val="decimal"/>
      <w:lvlText w:val=""/>
      <w:lvlJc w:val="left"/>
    </w:lvl>
    <w:lvl w:ilvl="5" w:tplc="E3E0BBA8">
      <w:numFmt w:val="decimal"/>
      <w:lvlText w:val=""/>
      <w:lvlJc w:val="left"/>
    </w:lvl>
    <w:lvl w:ilvl="6" w:tplc="BD0058C8">
      <w:numFmt w:val="decimal"/>
      <w:lvlText w:val=""/>
      <w:lvlJc w:val="left"/>
    </w:lvl>
    <w:lvl w:ilvl="7" w:tplc="4C0493A6">
      <w:numFmt w:val="decimal"/>
      <w:lvlText w:val=""/>
      <w:lvlJc w:val="left"/>
    </w:lvl>
    <w:lvl w:ilvl="8" w:tplc="B246CFE0">
      <w:numFmt w:val="decimal"/>
      <w:lvlText w:val=""/>
      <w:lvlJc w:val="left"/>
    </w:lvl>
  </w:abstractNum>
  <w:abstractNum w:abstractNumId="23" w15:restartNumberingAfterBreak="0">
    <w:nsid w:val="00006E5D"/>
    <w:multiLevelType w:val="hybridMultilevel"/>
    <w:tmpl w:val="73888D46"/>
    <w:lvl w:ilvl="0" w:tplc="4B8A69A0">
      <w:start w:val="1"/>
      <w:numFmt w:val="bullet"/>
      <w:lvlText w:val="-"/>
      <w:lvlJc w:val="left"/>
    </w:lvl>
    <w:lvl w:ilvl="1" w:tplc="A7B69D50">
      <w:numFmt w:val="decimal"/>
      <w:lvlText w:val=""/>
      <w:lvlJc w:val="left"/>
    </w:lvl>
    <w:lvl w:ilvl="2" w:tplc="B0F8CA2C">
      <w:numFmt w:val="decimal"/>
      <w:lvlText w:val=""/>
      <w:lvlJc w:val="left"/>
    </w:lvl>
    <w:lvl w:ilvl="3" w:tplc="74345438">
      <w:numFmt w:val="decimal"/>
      <w:lvlText w:val=""/>
      <w:lvlJc w:val="left"/>
    </w:lvl>
    <w:lvl w:ilvl="4" w:tplc="55DA0D12">
      <w:numFmt w:val="decimal"/>
      <w:lvlText w:val=""/>
      <w:lvlJc w:val="left"/>
    </w:lvl>
    <w:lvl w:ilvl="5" w:tplc="F1F4B7DA">
      <w:numFmt w:val="decimal"/>
      <w:lvlText w:val=""/>
      <w:lvlJc w:val="left"/>
    </w:lvl>
    <w:lvl w:ilvl="6" w:tplc="9622254C">
      <w:numFmt w:val="decimal"/>
      <w:lvlText w:val=""/>
      <w:lvlJc w:val="left"/>
    </w:lvl>
    <w:lvl w:ilvl="7" w:tplc="2354C9D4">
      <w:numFmt w:val="decimal"/>
      <w:lvlText w:val=""/>
      <w:lvlJc w:val="left"/>
    </w:lvl>
    <w:lvl w:ilvl="8" w:tplc="6D3647AC">
      <w:numFmt w:val="decimal"/>
      <w:lvlText w:val=""/>
      <w:lvlJc w:val="left"/>
    </w:lvl>
  </w:abstractNum>
  <w:abstractNum w:abstractNumId="24" w15:restartNumberingAfterBreak="0">
    <w:nsid w:val="0000701F"/>
    <w:multiLevelType w:val="hybridMultilevel"/>
    <w:tmpl w:val="21B213FE"/>
    <w:lvl w:ilvl="0" w:tplc="51AA7486">
      <w:start w:val="1"/>
      <w:numFmt w:val="bullet"/>
      <w:lvlText w:val="•"/>
      <w:lvlJc w:val="left"/>
    </w:lvl>
    <w:lvl w:ilvl="1" w:tplc="C66CCFD4">
      <w:numFmt w:val="decimal"/>
      <w:lvlText w:val=""/>
      <w:lvlJc w:val="left"/>
    </w:lvl>
    <w:lvl w:ilvl="2" w:tplc="8242A934">
      <w:numFmt w:val="decimal"/>
      <w:lvlText w:val=""/>
      <w:lvlJc w:val="left"/>
    </w:lvl>
    <w:lvl w:ilvl="3" w:tplc="B10A6AA6">
      <w:numFmt w:val="decimal"/>
      <w:lvlText w:val=""/>
      <w:lvlJc w:val="left"/>
    </w:lvl>
    <w:lvl w:ilvl="4" w:tplc="01101920">
      <w:numFmt w:val="decimal"/>
      <w:lvlText w:val=""/>
      <w:lvlJc w:val="left"/>
    </w:lvl>
    <w:lvl w:ilvl="5" w:tplc="26748180">
      <w:numFmt w:val="decimal"/>
      <w:lvlText w:val=""/>
      <w:lvlJc w:val="left"/>
    </w:lvl>
    <w:lvl w:ilvl="6" w:tplc="97367F2A">
      <w:numFmt w:val="decimal"/>
      <w:lvlText w:val=""/>
      <w:lvlJc w:val="left"/>
    </w:lvl>
    <w:lvl w:ilvl="7" w:tplc="CC906876">
      <w:numFmt w:val="decimal"/>
      <w:lvlText w:val=""/>
      <w:lvlJc w:val="left"/>
    </w:lvl>
    <w:lvl w:ilvl="8" w:tplc="F7066956">
      <w:numFmt w:val="decimal"/>
      <w:lvlText w:val=""/>
      <w:lvlJc w:val="left"/>
    </w:lvl>
  </w:abstractNum>
  <w:abstractNum w:abstractNumId="25" w15:restartNumberingAfterBreak="0">
    <w:nsid w:val="0000767D"/>
    <w:multiLevelType w:val="hybridMultilevel"/>
    <w:tmpl w:val="C4F2FB54"/>
    <w:lvl w:ilvl="0" w:tplc="6EE6CF5E">
      <w:start w:val="1"/>
      <w:numFmt w:val="bullet"/>
      <w:lvlText w:val="•"/>
      <w:lvlJc w:val="left"/>
    </w:lvl>
    <w:lvl w:ilvl="1" w:tplc="EFE017F0">
      <w:numFmt w:val="decimal"/>
      <w:lvlText w:val=""/>
      <w:lvlJc w:val="left"/>
    </w:lvl>
    <w:lvl w:ilvl="2" w:tplc="D278E9D2">
      <w:numFmt w:val="decimal"/>
      <w:lvlText w:val=""/>
      <w:lvlJc w:val="left"/>
    </w:lvl>
    <w:lvl w:ilvl="3" w:tplc="CB0E8DFC">
      <w:numFmt w:val="decimal"/>
      <w:lvlText w:val=""/>
      <w:lvlJc w:val="left"/>
    </w:lvl>
    <w:lvl w:ilvl="4" w:tplc="8C40E418">
      <w:numFmt w:val="decimal"/>
      <w:lvlText w:val=""/>
      <w:lvlJc w:val="left"/>
    </w:lvl>
    <w:lvl w:ilvl="5" w:tplc="140EE440">
      <w:numFmt w:val="decimal"/>
      <w:lvlText w:val=""/>
      <w:lvlJc w:val="left"/>
    </w:lvl>
    <w:lvl w:ilvl="6" w:tplc="1B3058A6">
      <w:numFmt w:val="decimal"/>
      <w:lvlText w:val=""/>
      <w:lvlJc w:val="left"/>
    </w:lvl>
    <w:lvl w:ilvl="7" w:tplc="60CE468A">
      <w:numFmt w:val="decimal"/>
      <w:lvlText w:val=""/>
      <w:lvlJc w:val="left"/>
    </w:lvl>
    <w:lvl w:ilvl="8" w:tplc="6B84185C">
      <w:numFmt w:val="decimal"/>
      <w:lvlText w:val=""/>
      <w:lvlJc w:val="left"/>
    </w:lvl>
  </w:abstractNum>
  <w:abstractNum w:abstractNumId="26" w15:restartNumberingAfterBreak="0">
    <w:nsid w:val="00007A5A"/>
    <w:multiLevelType w:val="hybridMultilevel"/>
    <w:tmpl w:val="AA82D56A"/>
    <w:lvl w:ilvl="0" w:tplc="E32CD44E">
      <w:start w:val="1"/>
      <w:numFmt w:val="bullet"/>
      <w:lvlText w:val="•"/>
      <w:lvlJc w:val="left"/>
    </w:lvl>
    <w:lvl w:ilvl="1" w:tplc="2CFAC926">
      <w:numFmt w:val="decimal"/>
      <w:lvlText w:val=""/>
      <w:lvlJc w:val="left"/>
    </w:lvl>
    <w:lvl w:ilvl="2" w:tplc="53600904">
      <w:numFmt w:val="decimal"/>
      <w:lvlText w:val=""/>
      <w:lvlJc w:val="left"/>
    </w:lvl>
    <w:lvl w:ilvl="3" w:tplc="2CBCA0A6">
      <w:numFmt w:val="decimal"/>
      <w:lvlText w:val=""/>
      <w:lvlJc w:val="left"/>
    </w:lvl>
    <w:lvl w:ilvl="4" w:tplc="A31ACD78">
      <w:numFmt w:val="decimal"/>
      <w:lvlText w:val=""/>
      <w:lvlJc w:val="left"/>
    </w:lvl>
    <w:lvl w:ilvl="5" w:tplc="FD24FCD6">
      <w:numFmt w:val="decimal"/>
      <w:lvlText w:val=""/>
      <w:lvlJc w:val="left"/>
    </w:lvl>
    <w:lvl w:ilvl="6" w:tplc="3170FAA2">
      <w:numFmt w:val="decimal"/>
      <w:lvlText w:val=""/>
      <w:lvlJc w:val="left"/>
    </w:lvl>
    <w:lvl w:ilvl="7" w:tplc="CC686C0A">
      <w:numFmt w:val="decimal"/>
      <w:lvlText w:val=""/>
      <w:lvlJc w:val="left"/>
    </w:lvl>
    <w:lvl w:ilvl="8" w:tplc="504CFA2A">
      <w:numFmt w:val="decimal"/>
      <w:lvlText w:val=""/>
      <w:lvlJc w:val="left"/>
    </w:lvl>
  </w:abstractNum>
  <w:abstractNum w:abstractNumId="27" w15:restartNumberingAfterBreak="0">
    <w:nsid w:val="00007F96"/>
    <w:multiLevelType w:val="hybridMultilevel"/>
    <w:tmpl w:val="58DC4854"/>
    <w:lvl w:ilvl="0" w:tplc="3530DD74">
      <w:start w:val="1"/>
      <w:numFmt w:val="decimal"/>
      <w:lvlText w:val="%1"/>
      <w:lvlJc w:val="left"/>
    </w:lvl>
    <w:lvl w:ilvl="1" w:tplc="59C67904">
      <w:start w:val="1"/>
      <w:numFmt w:val="lowerLetter"/>
      <w:lvlText w:val="%2."/>
      <w:lvlJc w:val="left"/>
    </w:lvl>
    <w:lvl w:ilvl="2" w:tplc="FC04C3CA">
      <w:start w:val="1"/>
      <w:numFmt w:val="bullet"/>
      <w:lvlText w:val="-"/>
      <w:lvlJc w:val="left"/>
    </w:lvl>
    <w:lvl w:ilvl="3" w:tplc="9006DF4A">
      <w:numFmt w:val="decimal"/>
      <w:lvlText w:val=""/>
      <w:lvlJc w:val="left"/>
    </w:lvl>
    <w:lvl w:ilvl="4" w:tplc="B85AFEDC">
      <w:numFmt w:val="decimal"/>
      <w:lvlText w:val=""/>
      <w:lvlJc w:val="left"/>
    </w:lvl>
    <w:lvl w:ilvl="5" w:tplc="CE9A8E6C">
      <w:numFmt w:val="decimal"/>
      <w:lvlText w:val=""/>
      <w:lvlJc w:val="left"/>
    </w:lvl>
    <w:lvl w:ilvl="6" w:tplc="39E096E0">
      <w:numFmt w:val="decimal"/>
      <w:lvlText w:val=""/>
      <w:lvlJc w:val="left"/>
    </w:lvl>
    <w:lvl w:ilvl="7" w:tplc="962238A4">
      <w:numFmt w:val="decimal"/>
      <w:lvlText w:val=""/>
      <w:lvlJc w:val="left"/>
    </w:lvl>
    <w:lvl w:ilvl="8" w:tplc="3EB64578">
      <w:numFmt w:val="decimal"/>
      <w:lvlText w:val=""/>
      <w:lvlJc w:val="left"/>
    </w:lvl>
  </w:abstractNum>
  <w:abstractNum w:abstractNumId="28" w15:restartNumberingAfterBreak="0">
    <w:nsid w:val="00007FF5"/>
    <w:multiLevelType w:val="hybridMultilevel"/>
    <w:tmpl w:val="6368FD20"/>
    <w:lvl w:ilvl="0" w:tplc="58D433A2">
      <w:start w:val="3"/>
      <w:numFmt w:val="decimal"/>
      <w:lvlText w:val="%1."/>
      <w:lvlJc w:val="left"/>
    </w:lvl>
    <w:lvl w:ilvl="1" w:tplc="1DAA4D32">
      <w:start w:val="1"/>
      <w:numFmt w:val="lowerLetter"/>
      <w:lvlText w:val="%2"/>
      <w:lvlJc w:val="left"/>
    </w:lvl>
    <w:lvl w:ilvl="2" w:tplc="FC420B58">
      <w:start w:val="1"/>
      <w:numFmt w:val="bullet"/>
      <w:lvlText w:val="-"/>
      <w:lvlJc w:val="left"/>
    </w:lvl>
    <w:lvl w:ilvl="3" w:tplc="988E0A5A">
      <w:numFmt w:val="decimal"/>
      <w:lvlText w:val=""/>
      <w:lvlJc w:val="left"/>
    </w:lvl>
    <w:lvl w:ilvl="4" w:tplc="99C4A322">
      <w:numFmt w:val="decimal"/>
      <w:lvlText w:val=""/>
      <w:lvlJc w:val="left"/>
    </w:lvl>
    <w:lvl w:ilvl="5" w:tplc="D69E0E50">
      <w:numFmt w:val="decimal"/>
      <w:lvlText w:val=""/>
      <w:lvlJc w:val="left"/>
    </w:lvl>
    <w:lvl w:ilvl="6" w:tplc="8682BB0C">
      <w:numFmt w:val="decimal"/>
      <w:lvlText w:val=""/>
      <w:lvlJc w:val="left"/>
    </w:lvl>
    <w:lvl w:ilvl="7" w:tplc="672A31CA">
      <w:numFmt w:val="decimal"/>
      <w:lvlText w:val=""/>
      <w:lvlJc w:val="left"/>
    </w:lvl>
    <w:lvl w:ilvl="8" w:tplc="6B6ECD00">
      <w:numFmt w:val="decimal"/>
      <w:lvlText w:val=""/>
      <w:lvlJc w:val="left"/>
    </w:lvl>
  </w:abstractNum>
  <w:abstractNum w:abstractNumId="29" w15:restartNumberingAfterBreak="0">
    <w:nsid w:val="1FA400CC"/>
    <w:multiLevelType w:val="hybridMultilevel"/>
    <w:tmpl w:val="70FCE806"/>
    <w:lvl w:ilvl="0" w:tplc="04090001">
      <w:start w:val="1"/>
      <w:numFmt w:val="bullet"/>
      <w:lvlText w:val=""/>
      <w:lvlJc w:val="left"/>
      <w:rPr>
        <w:rFonts w:ascii="Symbol" w:hAnsi="Symbol" w:hint="default"/>
      </w:rPr>
    </w:lvl>
    <w:lvl w:ilvl="1" w:tplc="902C8436">
      <w:numFmt w:val="decimal"/>
      <w:lvlText w:val=""/>
      <w:lvlJc w:val="left"/>
    </w:lvl>
    <w:lvl w:ilvl="2" w:tplc="939095FA">
      <w:numFmt w:val="decimal"/>
      <w:lvlText w:val=""/>
      <w:lvlJc w:val="left"/>
    </w:lvl>
    <w:lvl w:ilvl="3" w:tplc="29E0FBB0">
      <w:numFmt w:val="decimal"/>
      <w:lvlText w:val=""/>
      <w:lvlJc w:val="left"/>
    </w:lvl>
    <w:lvl w:ilvl="4" w:tplc="11122B94">
      <w:numFmt w:val="decimal"/>
      <w:lvlText w:val=""/>
      <w:lvlJc w:val="left"/>
    </w:lvl>
    <w:lvl w:ilvl="5" w:tplc="31807BEE">
      <w:numFmt w:val="decimal"/>
      <w:lvlText w:val=""/>
      <w:lvlJc w:val="left"/>
    </w:lvl>
    <w:lvl w:ilvl="6" w:tplc="E3EC7210">
      <w:numFmt w:val="decimal"/>
      <w:lvlText w:val=""/>
      <w:lvlJc w:val="left"/>
    </w:lvl>
    <w:lvl w:ilvl="7" w:tplc="6EE017AE">
      <w:numFmt w:val="decimal"/>
      <w:lvlText w:val=""/>
      <w:lvlJc w:val="left"/>
    </w:lvl>
    <w:lvl w:ilvl="8" w:tplc="E47C0E90">
      <w:numFmt w:val="decimal"/>
      <w:lvlText w:val=""/>
      <w:lvlJc w:val="left"/>
    </w:lvl>
  </w:abstractNum>
  <w:abstractNum w:abstractNumId="30" w15:restartNumberingAfterBreak="0">
    <w:nsid w:val="337B21EA"/>
    <w:multiLevelType w:val="hybridMultilevel"/>
    <w:tmpl w:val="84CE3C5A"/>
    <w:lvl w:ilvl="0" w:tplc="8E7EFB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8"/>
  </w:num>
  <w:num w:numId="4">
    <w:abstractNumId w:val="1"/>
  </w:num>
  <w:num w:numId="5">
    <w:abstractNumId w:val="14"/>
  </w:num>
  <w:num w:numId="6">
    <w:abstractNumId w:val="19"/>
  </w:num>
  <w:num w:numId="7">
    <w:abstractNumId w:val="20"/>
  </w:num>
  <w:num w:numId="8">
    <w:abstractNumId w:val="12"/>
  </w:num>
  <w:num w:numId="9">
    <w:abstractNumId w:val="7"/>
  </w:num>
  <w:num w:numId="10">
    <w:abstractNumId w:val="24"/>
  </w:num>
  <w:num w:numId="11">
    <w:abstractNumId w:val="17"/>
  </w:num>
  <w:num w:numId="12">
    <w:abstractNumId w:val="26"/>
  </w:num>
  <w:num w:numId="13">
    <w:abstractNumId w:val="25"/>
  </w:num>
  <w:num w:numId="14">
    <w:abstractNumId w:val="13"/>
  </w:num>
  <w:num w:numId="15">
    <w:abstractNumId w:val="2"/>
  </w:num>
  <w:num w:numId="16">
    <w:abstractNumId w:val="11"/>
  </w:num>
  <w:num w:numId="17">
    <w:abstractNumId w:val="4"/>
  </w:num>
  <w:num w:numId="18">
    <w:abstractNumId w:val="23"/>
  </w:num>
  <w:num w:numId="19">
    <w:abstractNumId w:val="3"/>
  </w:num>
  <w:num w:numId="20">
    <w:abstractNumId w:val="18"/>
  </w:num>
  <w:num w:numId="21">
    <w:abstractNumId w:val="22"/>
  </w:num>
  <w:num w:numId="22">
    <w:abstractNumId w:val="27"/>
  </w:num>
  <w:num w:numId="23">
    <w:abstractNumId w:val="28"/>
  </w:num>
  <w:num w:numId="24">
    <w:abstractNumId w:val="15"/>
  </w:num>
  <w:num w:numId="25">
    <w:abstractNumId w:val="9"/>
  </w:num>
  <w:num w:numId="26">
    <w:abstractNumId w:val="5"/>
  </w:num>
  <w:num w:numId="27">
    <w:abstractNumId w:val="6"/>
  </w:num>
  <w:num w:numId="28">
    <w:abstractNumId w:val="21"/>
  </w:num>
  <w:num w:numId="29">
    <w:abstractNumId w:val="0"/>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947"/>
    <w:rsid w:val="00023794"/>
    <w:rsid w:val="00031C6A"/>
    <w:rsid w:val="00035015"/>
    <w:rsid w:val="0003744C"/>
    <w:rsid w:val="00056CB2"/>
    <w:rsid w:val="000830E5"/>
    <w:rsid w:val="00097BDD"/>
    <w:rsid w:val="000A0DE8"/>
    <w:rsid w:val="000B39C9"/>
    <w:rsid w:val="000B6004"/>
    <w:rsid w:val="000C5A51"/>
    <w:rsid w:val="000F418D"/>
    <w:rsid w:val="000F6862"/>
    <w:rsid w:val="00106C40"/>
    <w:rsid w:val="00120B42"/>
    <w:rsid w:val="001250E4"/>
    <w:rsid w:val="00144130"/>
    <w:rsid w:val="001801DA"/>
    <w:rsid w:val="00180D0B"/>
    <w:rsid w:val="0018770F"/>
    <w:rsid w:val="00196FCF"/>
    <w:rsid w:val="001B4230"/>
    <w:rsid w:val="001D4D8B"/>
    <w:rsid w:val="001F49B7"/>
    <w:rsid w:val="00202B0C"/>
    <w:rsid w:val="0020763B"/>
    <w:rsid w:val="00240838"/>
    <w:rsid w:val="00260F81"/>
    <w:rsid w:val="002728CF"/>
    <w:rsid w:val="00273ED7"/>
    <w:rsid w:val="0028742F"/>
    <w:rsid w:val="002B105A"/>
    <w:rsid w:val="002C61E9"/>
    <w:rsid w:val="002E02C7"/>
    <w:rsid w:val="00320CB7"/>
    <w:rsid w:val="00330D82"/>
    <w:rsid w:val="0033161D"/>
    <w:rsid w:val="00343C44"/>
    <w:rsid w:val="00344C48"/>
    <w:rsid w:val="00355DF6"/>
    <w:rsid w:val="00370CEA"/>
    <w:rsid w:val="0037721E"/>
    <w:rsid w:val="0039405B"/>
    <w:rsid w:val="003E6333"/>
    <w:rsid w:val="00415D13"/>
    <w:rsid w:val="0044196B"/>
    <w:rsid w:val="00442062"/>
    <w:rsid w:val="004441A8"/>
    <w:rsid w:val="004449C8"/>
    <w:rsid w:val="004D4018"/>
    <w:rsid w:val="004D5D00"/>
    <w:rsid w:val="004F7241"/>
    <w:rsid w:val="005013E7"/>
    <w:rsid w:val="00504AEE"/>
    <w:rsid w:val="00511217"/>
    <w:rsid w:val="00574969"/>
    <w:rsid w:val="00582502"/>
    <w:rsid w:val="005A1374"/>
    <w:rsid w:val="005A227B"/>
    <w:rsid w:val="005A411E"/>
    <w:rsid w:val="005A7AC3"/>
    <w:rsid w:val="005E2419"/>
    <w:rsid w:val="005E5224"/>
    <w:rsid w:val="00614995"/>
    <w:rsid w:val="0065778B"/>
    <w:rsid w:val="006820AF"/>
    <w:rsid w:val="00686C72"/>
    <w:rsid w:val="006B1A21"/>
    <w:rsid w:val="006C7294"/>
    <w:rsid w:val="006D07BE"/>
    <w:rsid w:val="006F3288"/>
    <w:rsid w:val="00710134"/>
    <w:rsid w:val="00724055"/>
    <w:rsid w:val="00745940"/>
    <w:rsid w:val="00751068"/>
    <w:rsid w:val="0079120F"/>
    <w:rsid w:val="007C0FFE"/>
    <w:rsid w:val="007C1249"/>
    <w:rsid w:val="007C13EF"/>
    <w:rsid w:val="007D0B57"/>
    <w:rsid w:val="007F2DFD"/>
    <w:rsid w:val="0080663C"/>
    <w:rsid w:val="00830BD1"/>
    <w:rsid w:val="00841B1B"/>
    <w:rsid w:val="008535F5"/>
    <w:rsid w:val="00881824"/>
    <w:rsid w:val="00887DD6"/>
    <w:rsid w:val="008A0DDA"/>
    <w:rsid w:val="008A14D2"/>
    <w:rsid w:val="008D5CA7"/>
    <w:rsid w:val="0090238D"/>
    <w:rsid w:val="00921673"/>
    <w:rsid w:val="00921D86"/>
    <w:rsid w:val="009249F2"/>
    <w:rsid w:val="00940AFA"/>
    <w:rsid w:val="0095659D"/>
    <w:rsid w:val="009708F7"/>
    <w:rsid w:val="00972836"/>
    <w:rsid w:val="009B4A8F"/>
    <w:rsid w:val="009C2E74"/>
    <w:rsid w:val="009E2A9F"/>
    <w:rsid w:val="00A02030"/>
    <w:rsid w:val="00A042EE"/>
    <w:rsid w:val="00A22F4E"/>
    <w:rsid w:val="00A24C1B"/>
    <w:rsid w:val="00A3096A"/>
    <w:rsid w:val="00A6335D"/>
    <w:rsid w:val="00A66B79"/>
    <w:rsid w:val="00A73696"/>
    <w:rsid w:val="00A91BD5"/>
    <w:rsid w:val="00AD6F8F"/>
    <w:rsid w:val="00B03C6B"/>
    <w:rsid w:val="00B306CC"/>
    <w:rsid w:val="00B37574"/>
    <w:rsid w:val="00B427CC"/>
    <w:rsid w:val="00B43318"/>
    <w:rsid w:val="00B62934"/>
    <w:rsid w:val="00B76831"/>
    <w:rsid w:val="00B84F12"/>
    <w:rsid w:val="00BA42F0"/>
    <w:rsid w:val="00BA7C9D"/>
    <w:rsid w:val="00BB4DB6"/>
    <w:rsid w:val="00BB66B1"/>
    <w:rsid w:val="00BD1682"/>
    <w:rsid w:val="00BD30A6"/>
    <w:rsid w:val="00BD3BFB"/>
    <w:rsid w:val="00C15C73"/>
    <w:rsid w:val="00C20F9E"/>
    <w:rsid w:val="00C25B18"/>
    <w:rsid w:val="00C4109D"/>
    <w:rsid w:val="00C452C3"/>
    <w:rsid w:val="00C75A66"/>
    <w:rsid w:val="00CF319E"/>
    <w:rsid w:val="00D03978"/>
    <w:rsid w:val="00D23947"/>
    <w:rsid w:val="00D257EF"/>
    <w:rsid w:val="00D32FD1"/>
    <w:rsid w:val="00D36FDA"/>
    <w:rsid w:val="00D41853"/>
    <w:rsid w:val="00D553F0"/>
    <w:rsid w:val="00D571C6"/>
    <w:rsid w:val="00D96514"/>
    <w:rsid w:val="00DB0F34"/>
    <w:rsid w:val="00DC2AC7"/>
    <w:rsid w:val="00DC5283"/>
    <w:rsid w:val="00DC5A1D"/>
    <w:rsid w:val="00E20996"/>
    <w:rsid w:val="00E21437"/>
    <w:rsid w:val="00E21D4C"/>
    <w:rsid w:val="00E37A87"/>
    <w:rsid w:val="00E44DAC"/>
    <w:rsid w:val="00E767F6"/>
    <w:rsid w:val="00E9662A"/>
    <w:rsid w:val="00EA6C60"/>
    <w:rsid w:val="00EC0493"/>
    <w:rsid w:val="00EC4C56"/>
    <w:rsid w:val="00EF355B"/>
    <w:rsid w:val="00F35380"/>
    <w:rsid w:val="00F81AEA"/>
    <w:rsid w:val="00F9721D"/>
    <w:rsid w:val="00FA2210"/>
    <w:rsid w:val="00FB3BBB"/>
    <w:rsid w:val="00FE2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52F9A"/>
  <w15:docId w15:val="{CF25574B-7F07-4661-A78F-DA0555246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9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D5BDC"/>
    <w:rPr>
      <w:color w:val="0000FF"/>
      <w:u w:val="single"/>
    </w:rPr>
  </w:style>
  <w:style w:type="table" w:styleId="TableGrid">
    <w:name w:val="Table Grid"/>
    <w:basedOn w:val="TableNormal"/>
    <w:uiPriority w:val="59"/>
    <w:rsid w:val="00E209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B76831"/>
    <w:rPr>
      <w:sz w:val="16"/>
      <w:szCs w:val="16"/>
    </w:rPr>
  </w:style>
  <w:style w:type="paragraph" w:styleId="CommentText">
    <w:name w:val="annotation text"/>
    <w:basedOn w:val="Normal"/>
    <w:link w:val="CommentTextChar"/>
    <w:uiPriority w:val="99"/>
    <w:semiHidden/>
    <w:unhideWhenUsed/>
    <w:rsid w:val="00B76831"/>
    <w:rPr>
      <w:sz w:val="20"/>
      <w:szCs w:val="20"/>
    </w:rPr>
  </w:style>
  <w:style w:type="character" w:customStyle="1" w:styleId="CommentTextChar">
    <w:name w:val="Comment Text Char"/>
    <w:basedOn w:val="DefaultParagraphFont"/>
    <w:link w:val="CommentText"/>
    <w:uiPriority w:val="99"/>
    <w:semiHidden/>
    <w:rsid w:val="00B76831"/>
    <w:rPr>
      <w:sz w:val="20"/>
      <w:szCs w:val="20"/>
    </w:rPr>
  </w:style>
  <w:style w:type="paragraph" w:styleId="CommentSubject">
    <w:name w:val="annotation subject"/>
    <w:basedOn w:val="CommentText"/>
    <w:next w:val="CommentText"/>
    <w:link w:val="CommentSubjectChar"/>
    <w:uiPriority w:val="99"/>
    <w:semiHidden/>
    <w:unhideWhenUsed/>
    <w:rsid w:val="00B76831"/>
    <w:rPr>
      <w:b/>
      <w:bCs/>
    </w:rPr>
  </w:style>
  <w:style w:type="character" w:customStyle="1" w:styleId="CommentSubjectChar">
    <w:name w:val="Comment Subject Char"/>
    <w:basedOn w:val="CommentTextChar"/>
    <w:link w:val="CommentSubject"/>
    <w:uiPriority w:val="99"/>
    <w:semiHidden/>
    <w:rsid w:val="00B76831"/>
    <w:rPr>
      <w:b/>
      <w:bCs/>
      <w:sz w:val="20"/>
      <w:szCs w:val="20"/>
    </w:rPr>
  </w:style>
  <w:style w:type="paragraph" w:styleId="BalloonText">
    <w:name w:val="Balloon Text"/>
    <w:basedOn w:val="Normal"/>
    <w:link w:val="BalloonTextChar"/>
    <w:uiPriority w:val="99"/>
    <w:semiHidden/>
    <w:unhideWhenUsed/>
    <w:rsid w:val="000C5A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A51"/>
    <w:rPr>
      <w:rFonts w:ascii="Segoe UI" w:hAnsi="Segoe UI" w:cs="Segoe UI"/>
      <w:sz w:val="18"/>
      <w:szCs w:val="18"/>
    </w:rPr>
  </w:style>
  <w:style w:type="paragraph" w:styleId="NoSpacing">
    <w:name w:val="No Spacing"/>
    <w:uiPriority w:val="1"/>
    <w:qFormat/>
    <w:rsid w:val="000C5A51"/>
    <w:rPr>
      <w:rFonts w:eastAsia="Times New Roman"/>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 Char Char Ch"/>
    <w:basedOn w:val="Normal"/>
    <w:link w:val="HeaderChar"/>
    <w:rsid w:val="00B62934"/>
    <w:pPr>
      <w:tabs>
        <w:tab w:val="center" w:pos="4536"/>
        <w:tab w:val="right" w:pos="9072"/>
      </w:tabs>
      <w:jc w:val="both"/>
    </w:pPr>
    <w:rPr>
      <w:rFonts w:eastAsia="Times New Roman"/>
      <w:szCs w:val="24"/>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basedOn w:val="DefaultParagraphFont"/>
    <w:link w:val="Header"/>
    <w:rsid w:val="00B62934"/>
    <w:rPr>
      <w:rFonts w:eastAsia="Times New Roman"/>
      <w:szCs w:val="24"/>
    </w:rPr>
  </w:style>
  <w:style w:type="paragraph" w:styleId="Revision">
    <w:name w:val="Revision"/>
    <w:hidden/>
    <w:uiPriority w:val="99"/>
    <w:semiHidden/>
    <w:rsid w:val="00DC5283"/>
  </w:style>
  <w:style w:type="paragraph" w:styleId="Footer">
    <w:name w:val="footer"/>
    <w:basedOn w:val="Normal"/>
    <w:link w:val="FooterChar"/>
    <w:uiPriority w:val="99"/>
    <w:unhideWhenUsed/>
    <w:rsid w:val="005E5224"/>
    <w:pPr>
      <w:tabs>
        <w:tab w:val="center" w:pos="4680"/>
        <w:tab w:val="right" w:pos="9360"/>
      </w:tabs>
    </w:pPr>
  </w:style>
  <w:style w:type="character" w:customStyle="1" w:styleId="FooterChar">
    <w:name w:val="Footer Char"/>
    <w:basedOn w:val="DefaultParagraphFont"/>
    <w:link w:val="Footer"/>
    <w:uiPriority w:val="99"/>
    <w:rsid w:val="005E5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imaryreporting.who-umc.org/M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ezeljenadejstva@cinmed.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inmed.m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bc35de12-aa36-4f53-a057-c3d4e2db79c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0" ma:contentTypeDescription="Create a new document." ma:contentTypeScope="" ma:versionID="0685d0fcaf62fe0f482522153a8ce2dd">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727844c2a5ebeb5492f9be5f9c8b4526"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EB0061-2B56-45FC-8B77-3712D655E313}">
  <ds:schemaRefs>
    <ds:schemaRef ds:uri="http://schemas.microsoft.com/office/2006/metadata/properties"/>
    <ds:schemaRef ds:uri="http://schemas.microsoft.com/office/infopath/2007/PartnerControls"/>
    <ds:schemaRef ds:uri="f634c6f7-ec6a-408b-8835-1e576ff06ed3"/>
    <ds:schemaRef ds:uri="bc35de12-aa36-4f53-a057-c3d4e2db79c2"/>
  </ds:schemaRefs>
</ds:datastoreItem>
</file>

<file path=customXml/itemProps2.xml><?xml version="1.0" encoding="utf-8"?>
<ds:datastoreItem xmlns:ds="http://schemas.openxmlformats.org/officeDocument/2006/customXml" ds:itemID="{200D74D0-A704-4170-8B7C-D83F5978C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07B1EF-FBFA-4120-98A2-7265CDDF2B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3276</Words>
  <Characters>18676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Tatjana Banković</cp:lastModifiedBy>
  <cp:revision>5</cp:revision>
  <dcterms:created xsi:type="dcterms:W3CDTF">2023-05-24T21:36:00Z</dcterms:created>
  <dcterms:modified xsi:type="dcterms:W3CDTF">2023-06-16T08:50:00Z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0x01010000CEC0C4CFFCC54BA0CD6CC845158AA8</vt:lpwstr>
  </property>
</Properties>
</file>