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AA8E1" w14:textId="77777777" w:rsidR="001A5518" w:rsidRDefault="001A5518" w:rsidP="001A5518">
      <w:pPr>
        <w:rPr>
          <w:b/>
          <w:bCs/>
          <w:i/>
          <w:iCs/>
          <w:sz w:val="22"/>
          <w:szCs w:val="22"/>
          <w:u w:val="single"/>
        </w:rPr>
      </w:pPr>
    </w:p>
    <w:p w14:paraId="285D887F" w14:textId="77777777" w:rsidR="00F91C7B" w:rsidRPr="00DB5F98" w:rsidRDefault="00F91C7B" w:rsidP="001A5518">
      <w:pPr>
        <w:rPr>
          <w:b/>
          <w:bCs/>
          <w:i/>
          <w:iCs/>
          <w:sz w:val="22"/>
          <w:szCs w:val="22"/>
          <w:u w:val="single"/>
        </w:rPr>
      </w:pPr>
    </w:p>
    <w:p w14:paraId="274A31ED" w14:textId="77777777" w:rsidR="002510A5" w:rsidRPr="00DB5F98" w:rsidRDefault="002510A5" w:rsidP="002510A5">
      <w:pPr>
        <w:jc w:val="center"/>
        <w:rPr>
          <w:b/>
          <w:bCs/>
          <w:iCs/>
          <w:sz w:val="22"/>
          <w:szCs w:val="22"/>
          <w:u w:val="single"/>
        </w:rPr>
      </w:pPr>
      <w:r w:rsidRPr="00DB5F98">
        <w:rPr>
          <w:b/>
          <w:bCs/>
          <w:iCs/>
          <w:sz w:val="22"/>
          <w:szCs w:val="22"/>
          <w:u w:val="single"/>
        </w:rPr>
        <w:t>SAŽETAK KARAKTERISTIKA LIJEKA</w:t>
      </w:r>
    </w:p>
    <w:p w14:paraId="646A1701" w14:textId="77777777" w:rsidR="002510A5" w:rsidRPr="00DB5F98" w:rsidRDefault="002510A5" w:rsidP="002510A5">
      <w:pPr>
        <w:rPr>
          <w:b/>
          <w:bCs/>
          <w:i/>
          <w:iCs/>
          <w:sz w:val="22"/>
          <w:szCs w:val="22"/>
          <w:u w:val="single"/>
        </w:rPr>
      </w:pPr>
    </w:p>
    <w:p w14:paraId="4528247C" w14:textId="77777777" w:rsidR="00C37FD7" w:rsidRPr="00DB5F98" w:rsidRDefault="00C37FD7" w:rsidP="00F5167F">
      <w:pPr>
        <w:tabs>
          <w:tab w:val="left" w:pos="540"/>
          <w:tab w:val="left" w:pos="569"/>
        </w:tabs>
        <w:rPr>
          <w:bCs/>
          <w:sz w:val="22"/>
          <w:szCs w:val="22"/>
          <w:lang w:val="hr-HR"/>
        </w:rPr>
      </w:pPr>
    </w:p>
    <w:p w14:paraId="300C7028" w14:textId="77777777" w:rsidR="00411B4B" w:rsidRPr="00DB5F98" w:rsidRDefault="00411B4B" w:rsidP="00F5167F">
      <w:pPr>
        <w:tabs>
          <w:tab w:val="left" w:pos="540"/>
          <w:tab w:val="left" w:pos="569"/>
        </w:tabs>
        <w:rPr>
          <w:b/>
          <w:bCs/>
          <w:sz w:val="22"/>
          <w:szCs w:val="22"/>
          <w:lang w:val="hr-HR"/>
        </w:rPr>
      </w:pPr>
      <w:r w:rsidRPr="00DB5F98">
        <w:rPr>
          <w:b/>
          <w:bCs/>
          <w:sz w:val="22"/>
          <w:szCs w:val="22"/>
          <w:lang w:val="hr-HR"/>
        </w:rPr>
        <w:t>1.</w:t>
      </w:r>
      <w:r w:rsidR="00F5167F" w:rsidRPr="00DB5F98">
        <w:rPr>
          <w:b/>
          <w:bCs/>
          <w:sz w:val="22"/>
          <w:szCs w:val="22"/>
          <w:lang w:val="hr-HR"/>
        </w:rPr>
        <w:tab/>
      </w:r>
      <w:r w:rsidR="002846DB" w:rsidRPr="00DB5F98">
        <w:rPr>
          <w:b/>
          <w:bCs/>
          <w:sz w:val="22"/>
          <w:szCs w:val="22"/>
          <w:lang w:val="hr-HR"/>
        </w:rPr>
        <w:t xml:space="preserve">NAZIV </w:t>
      </w:r>
      <w:r w:rsidRPr="00DB5F98">
        <w:rPr>
          <w:b/>
          <w:bCs/>
          <w:sz w:val="22"/>
          <w:szCs w:val="22"/>
          <w:lang w:val="hr-HR"/>
        </w:rPr>
        <w:t>LIJEKA</w:t>
      </w:r>
    </w:p>
    <w:p w14:paraId="68377077" w14:textId="77777777" w:rsidR="00EC2532" w:rsidRPr="00DB5F98" w:rsidRDefault="00EC2532">
      <w:pPr>
        <w:rPr>
          <w:sz w:val="22"/>
          <w:szCs w:val="22"/>
          <w:lang w:val="hr-HR"/>
        </w:rPr>
      </w:pPr>
    </w:p>
    <w:p w14:paraId="0D2B1A8D" w14:textId="7FBC2D5C" w:rsidR="006269CF" w:rsidRPr="00DB5F98" w:rsidRDefault="006269CF" w:rsidP="006269CF">
      <w:pPr>
        <w:rPr>
          <w:sz w:val="22"/>
          <w:szCs w:val="22"/>
          <w:lang w:val="sr-Latn-CS"/>
        </w:rPr>
      </w:pPr>
      <w:r w:rsidRPr="00DB5F98">
        <w:rPr>
          <w:sz w:val="22"/>
          <w:szCs w:val="22"/>
          <w:lang w:val="sr-Latn-CS"/>
        </w:rPr>
        <w:t>Hepathrombin 1000 i.j./g, gel</w:t>
      </w:r>
    </w:p>
    <w:p w14:paraId="49A65E13" w14:textId="77777777" w:rsidR="006269CF" w:rsidRPr="00DB5F98" w:rsidRDefault="006269CF" w:rsidP="006269CF">
      <w:pPr>
        <w:rPr>
          <w:sz w:val="22"/>
          <w:szCs w:val="22"/>
          <w:lang w:val="sr-Latn-CS"/>
        </w:rPr>
      </w:pPr>
      <w:r w:rsidRPr="00DB5F98">
        <w:rPr>
          <w:sz w:val="22"/>
          <w:szCs w:val="22"/>
          <w:lang w:val="sr-Latn-CS"/>
        </w:rPr>
        <w:t>INN: heparin natrijum</w:t>
      </w:r>
    </w:p>
    <w:p w14:paraId="6E7C7E8B" w14:textId="77777777" w:rsidR="006D20A5" w:rsidRPr="00DB5F98" w:rsidRDefault="006D20A5">
      <w:pPr>
        <w:rPr>
          <w:bCs/>
          <w:sz w:val="22"/>
          <w:szCs w:val="22"/>
          <w:lang w:val="sv-SE"/>
        </w:rPr>
      </w:pPr>
    </w:p>
    <w:p w14:paraId="390F99CD" w14:textId="77777777" w:rsidR="00530BD7" w:rsidRPr="00DB5F98" w:rsidRDefault="00530BD7">
      <w:pPr>
        <w:rPr>
          <w:bCs/>
          <w:sz w:val="22"/>
          <w:szCs w:val="22"/>
          <w:lang w:val="sv-SE"/>
        </w:rPr>
      </w:pPr>
    </w:p>
    <w:p w14:paraId="268C261D" w14:textId="77777777" w:rsidR="00411B4B" w:rsidRPr="00DB5F98" w:rsidRDefault="00411B4B" w:rsidP="00F5167F">
      <w:pPr>
        <w:tabs>
          <w:tab w:val="left" w:pos="540"/>
          <w:tab w:val="left" w:pos="569"/>
        </w:tabs>
        <w:rPr>
          <w:b/>
          <w:bCs/>
          <w:sz w:val="22"/>
          <w:szCs w:val="22"/>
          <w:lang w:val="sv-SE"/>
        </w:rPr>
      </w:pPr>
      <w:r w:rsidRPr="00DB5F98">
        <w:rPr>
          <w:b/>
          <w:bCs/>
          <w:sz w:val="22"/>
          <w:szCs w:val="22"/>
          <w:lang w:val="sv-SE"/>
        </w:rPr>
        <w:t xml:space="preserve">2. </w:t>
      </w:r>
      <w:r w:rsidR="00F5167F" w:rsidRPr="00DB5F98">
        <w:rPr>
          <w:b/>
          <w:bCs/>
          <w:sz w:val="22"/>
          <w:szCs w:val="22"/>
          <w:lang w:val="sv-SE"/>
        </w:rPr>
        <w:tab/>
      </w:r>
      <w:r w:rsidRPr="00DB5F98">
        <w:rPr>
          <w:b/>
          <w:bCs/>
          <w:sz w:val="22"/>
          <w:szCs w:val="22"/>
          <w:lang w:val="sv-SE"/>
        </w:rPr>
        <w:t>KVALITATIVNI I KVANTITATIVNI SASTAV</w:t>
      </w:r>
    </w:p>
    <w:p w14:paraId="699EFBCD" w14:textId="03734C23" w:rsidR="005A0B2E" w:rsidRPr="00DB5F98" w:rsidRDefault="005A0B2E">
      <w:pPr>
        <w:rPr>
          <w:sz w:val="22"/>
          <w:szCs w:val="22"/>
          <w:lang w:val="sr-Latn-CS"/>
        </w:rPr>
      </w:pPr>
    </w:p>
    <w:p w14:paraId="431CF3CB" w14:textId="77777777" w:rsidR="006269CF" w:rsidRPr="00DB5F98" w:rsidRDefault="006269CF" w:rsidP="006269CF">
      <w:pPr>
        <w:rPr>
          <w:sz w:val="22"/>
          <w:szCs w:val="22"/>
          <w:lang w:val="sr-Latn-CS"/>
        </w:rPr>
      </w:pPr>
      <w:r w:rsidRPr="00DB5F98">
        <w:rPr>
          <w:sz w:val="22"/>
          <w:szCs w:val="22"/>
          <w:lang w:val="sr-Latn-CS"/>
        </w:rPr>
        <w:t>Jedan gram gela sadrži:</w:t>
      </w:r>
    </w:p>
    <w:p w14:paraId="48C191FB" w14:textId="77777777" w:rsidR="006269CF" w:rsidRPr="00DB5F98" w:rsidRDefault="006269CF" w:rsidP="006269CF">
      <w:pPr>
        <w:rPr>
          <w:sz w:val="22"/>
          <w:szCs w:val="22"/>
          <w:lang w:val="sr-Latn-CS"/>
        </w:rPr>
      </w:pPr>
      <w:r w:rsidRPr="00DB5F98">
        <w:rPr>
          <w:sz w:val="22"/>
          <w:szCs w:val="22"/>
          <w:lang w:val="sr-Latn-CS"/>
        </w:rPr>
        <w:t>Heparin natrijum</w:t>
      </w:r>
      <w:r w:rsidRPr="00DB5F98">
        <w:rPr>
          <w:sz w:val="22"/>
          <w:szCs w:val="22"/>
          <w:lang w:val="sr-Latn-CS"/>
        </w:rPr>
        <w:tab/>
        <w:t>1000 i.j.</w:t>
      </w:r>
    </w:p>
    <w:p w14:paraId="450A1EDA" w14:textId="77777777" w:rsidR="006269CF" w:rsidRPr="00DB5F98" w:rsidRDefault="006269CF" w:rsidP="006269CF">
      <w:pPr>
        <w:rPr>
          <w:sz w:val="22"/>
          <w:szCs w:val="22"/>
          <w:lang w:val="sr-Latn-CS"/>
        </w:rPr>
      </w:pPr>
    </w:p>
    <w:p w14:paraId="304E74C7" w14:textId="7228985C" w:rsidR="006269CF" w:rsidRPr="00DB5F98" w:rsidRDefault="006269CF" w:rsidP="006269CF">
      <w:pPr>
        <w:rPr>
          <w:sz w:val="22"/>
          <w:szCs w:val="22"/>
          <w:lang w:val="sr-Latn-CS"/>
        </w:rPr>
      </w:pPr>
      <w:r w:rsidRPr="00DB5F98">
        <w:rPr>
          <w:sz w:val="22"/>
          <w:szCs w:val="22"/>
          <w:lang w:val="sr-Latn-CS"/>
        </w:rPr>
        <w:t>Pomoćne supstance sa potvrđenim dejstvom: metil</w:t>
      </w:r>
      <w:r w:rsidR="006036AF" w:rsidRPr="00DB5F98">
        <w:rPr>
          <w:sz w:val="22"/>
          <w:szCs w:val="22"/>
          <w:lang w:val="sr-Latn-CS"/>
        </w:rPr>
        <w:t xml:space="preserve"> </w:t>
      </w:r>
      <w:r w:rsidRPr="00DB5F98">
        <w:rPr>
          <w:sz w:val="22"/>
          <w:szCs w:val="22"/>
          <w:lang w:val="sr-Latn-CS"/>
        </w:rPr>
        <w:t>parahidroksibenzoat (E218), propil</w:t>
      </w:r>
      <w:r w:rsidR="006036AF" w:rsidRPr="00DB5F98">
        <w:rPr>
          <w:sz w:val="22"/>
          <w:szCs w:val="22"/>
          <w:lang w:val="sr-Latn-CS"/>
        </w:rPr>
        <w:t xml:space="preserve"> </w:t>
      </w:r>
      <w:r w:rsidRPr="00DB5F98">
        <w:rPr>
          <w:sz w:val="22"/>
          <w:szCs w:val="22"/>
          <w:lang w:val="sr-Latn-CS"/>
        </w:rPr>
        <w:t>parahidroksibenzoat (E216).</w:t>
      </w:r>
    </w:p>
    <w:p w14:paraId="793C8EB6" w14:textId="233BDE92" w:rsidR="006269CF" w:rsidRPr="00DB5F98" w:rsidRDefault="006269CF">
      <w:pPr>
        <w:rPr>
          <w:sz w:val="22"/>
          <w:szCs w:val="22"/>
          <w:lang w:val="sr-Latn-CS"/>
        </w:rPr>
      </w:pPr>
    </w:p>
    <w:p w14:paraId="4AD643A8" w14:textId="77777777" w:rsidR="006269CF" w:rsidRPr="00DB5F98" w:rsidRDefault="006269CF">
      <w:pPr>
        <w:rPr>
          <w:sz w:val="22"/>
          <w:szCs w:val="22"/>
          <w:lang w:val="sr-Latn-CS"/>
        </w:rPr>
      </w:pPr>
    </w:p>
    <w:p w14:paraId="132EDC70" w14:textId="77777777" w:rsidR="0003793F" w:rsidRPr="00DB5F98" w:rsidRDefault="0003793F">
      <w:pPr>
        <w:rPr>
          <w:sz w:val="22"/>
          <w:szCs w:val="22"/>
          <w:lang w:val="sr-Latn-CS"/>
        </w:rPr>
      </w:pPr>
      <w:r w:rsidRPr="00DB5F98">
        <w:rPr>
          <w:sz w:val="22"/>
          <w:szCs w:val="22"/>
          <w:lang w:val="sr-Latn-CS"/>
        </w:rPr>
        <w:t>Za spisak svih ekscipijenasa, pogledati dio 6.1.</w:t>
      </w:r>
    </w:p>
    <w:p w14:paraId="07CB7CEC" w14:textId="77777777" w:rsidR="0003793F" w:rsidRPr="00DB5F98" w:rsidRDefault="0003793F">
      <w:pPr>
        <w:rPr>
          <w:sz w:val="22"/>
          <w:szCs w:val="22"/>
          <w:lang w:val="sr-Latn-CS"/>
        </w:rPr>
      </w:pPr>
    </w:p>
    <w:p w14:paraId="2484211C" w14:textId="77777777" w:rsidR="00C37FD7" w:rsidRPr="00DB5F98" w:rsidRDefault="00C37FD7">
      <w:pPr>
        <w:rPr>
          <w:sz w:val="22"/>
          <w:szCs w:val="22"/>
          <w:lang w:val="sr-Latn-CS"/>
        </w:rPr>
      </w:pPr>
    </w:p>
    <w:p w14:paraId="7BF6EB90" w14:textId="77777777" w:rsidR="00411B4B" w:rsidRPr="00DB5F98" w:rsidRDefault="00411B4B" w:rsidP="00F5167F">
      <w:pPr>
        <w:tabs>
          <w:tab w:val="left" w:pos="540"/>
          <w:tab w:val="left" w:pos="569"/>
        </w:tabs>
        <w:rPr>
          <w:b/>
          <w:bCs/>
          <w:sz w:val="22"/>
          <w:szCs w:val="22"/>
          <w:lang w:val="sr-Latn-CS"/>
        </w:rPr>
      </w:pPr>
      <w:r w:rsidRPr="00DB5F98">
        <w:rPr>
          <w:b/>
          <w:bCs/>
          <w:sz w:val="22"/>
          <w:szCs w:val="22"/>
          <w:lang w:val="sr-Latn-CS"/>
        </w:rPr>
        <w:t xml:space="preserve">3. </w:t>
      </w:r>
      <w:r w:rsidR="00F5167F" w:rsidRPr="00DB5F98">
        <w:rPr>
          <w:b/>
          <w:bCs/>
          <w:sz w:val="22"/>
          <w:szCs w:val="22"/>
          <w:lang w:val="sr-Latn-CS"/>
        </w:rPr>
        <w:tab/>
      </w:r>
      <w:r w:rsidRPr="00DB5F98">
        <w:rPr>
          <w:b/>
          <w:bCs/>
          <w:sz w:val="22"/>
          <w:szCs w:val="22"/>
          <w:lang w:val="pl-PL"/>
        </w:rPr>
        <w:t>FARMACEUTSKI</w:t>
      </w:r>
      <w:r w:rsidRPr="00DB5F98">
        <w:rPr>
          <w:b/>
          <w:bCs/>
          <w:sz w:val="22"/>
          <w:szCs w:val="22"/>
          <w:lang w:val="sr-Latn-CS"/>
        </w:rPr>
        <w:t xml:space="preserve"> </w:t>
      </w:r>
      <w:r w:rsidRPr="00DB5F98">
        <w:rPr>
          <w:b/>
          <w:bCs/>
          <w:sz w:val="22"/>
          <w:szCs w:val="22"/>
          <w:lang w:val="pl-PL"/>
        </w:rPr>
        <w:t>OBLIK</w:t>
      </w:r>
      <w:r w:rsidR="009F2D23" w:rsidRPr="00DB5F98">
        <w:rPr>
          <w:b/>
          <w:bCs/>
          <w:sz w:val="22"/>
          <w:szCs w:val="22"/>
          <w:lang w:val="sr-Latn-CS"/>
        </w:rPr>
        <w:t xml:space="preserve"> </w:t>
      </w:r>
    </w:p>
    <w:p w14:paraId="4AB7DC96" w14:textId="77777777" w:rsidR="00411B4B" w:rsidRPr="00DB5F98" w:rsidRDefault="00411B4B">
      <w:pPr>
        <w:rPr>
          <w:bCs/>
          <w:sz w:val="22"/>
          <w:szCs w:val="22"/>
          <w:lang w:val="sr-Latn-CS"/>
        </w:rPr>
      </w:pPr>
    </w:p>
    <w:p w14:paraId="474F8441" w14:textId="77777777" w:rsidR="006269CF" w:rsidRPr="00DB5F98" w:rsidRDefault="006269CF" w:rsidP="006269CF">
      <w:pPr>
        <w:tabs>
          <w:tab w:val="left" w:pos="284"/>
        </w:tabs>
        <w:jc w:val="both"/>
        <w:rPr>
          <w:sz w:val="22"/>
          <w:szCs w:val="22"/>
          <w:lang w:val="sr-Latn-CS"/>
        </w:rPr>
      </w:pPr>
      <w:r w:rsidRPr="00DB5F98">
        <w:rPr>
          <w:sz w:val="22"/>
          <w:szCs w:val="22"/>
          <w:lang w:val="sr-Latn-CS"/>
        </w:rPr>
        <w:t>Gel.</w:t>
      </w:r>
    </w:p>
    <w:p w14:paraId="50919EEF" w14:textId="1F4759B8" w:rsidR="006269CF" w:rsidRPr="00DB5F98" w:rsidRDefault="006269CF" w:rsidP="006269CF">
      <w:pPr>
        <w:spacing w:line="259" w:lineRule="auto"/>
        <w:rPr>
          <w:sz w:val="22"/>
          <w:szCs w:val="22"/>
          <w:lang w:val="pl-PL"/>
        </w:rPr>
      </w:pPr>
      <w:r w:rsidRPr="00DB5F98">
        <w:rPr>
          <w:sz w:val="22"/>
          <w:szCs w:val="22"/>
          <w:lang w:val="pl-PL"/>
        </w:rPr>
        <w:t>Bezbojan</w:t>
      </w:r>
      <w:r w:rsidRPr="00DB5F98">
        <w:rPr>
          <w:sz w:val="22"/>
          <w:szCs w:val="22"/>
          <w:lang w:val="sr-Latn-CS"/>
        </w:rPr>
        <w:t xml:space="preserve"> </w:t>
      </w:r>
      <w:r w:rsidRPr="00DB5F98">
        <w:rPr>
          <w:sz w:val="22"/>
          <w:szCs w:val="22"/>
          <w:lang w:val="pl-PL"/>
        </w:rPr>
        <w:t>do</w:t>
      </w:r>
      <w:r w:rsidRPr="00DB5F98">
        <w:rPr>
          <w:sz w:val="22"/>
          <w:szCs w:val="22"/>
          <w:lang w:val="sr-Latn-CS"/>
        </w:rPr>
        <w:t xml:space="preserve"> </w:t>
      </w:r>
      <w:r w:rsidRPr="00DB5F98">
        <w:rPr>
          <w:sz w:val="22"/>
          <w:szCs w:val="22"/>
          <w:lang w:val="pl-PL"/>
        </w:rPr>
        <w:t>blago</w:t>
      </w:r>
      <w:r w:rsidRPr="00DB5F98">
        <w:rPr>
          <w:sz w:val="22"/>
          <w:szCs w:val="22"/>
          <w:lang w:val="sr-Latn-CS"/>
        </w:rPr>
        <w:t xml:space="preserve"> ž</w:t>
      </w:r>
      <w:r w:rsidRPr="00DB5F98">
        <w:rPr>
          <w:sz w:val="22"/>
          <w:szCs w:val="22"/>
          <w:lang w:val="pl-PL"/>
        </w:rPr>
        <w:t>u</w:t>
      </w:r>
      <w:r w:rsidRPr="00DB5F98">
        <w:rPr>
          <w:sz w:val="22"/>
          <w:szCs w:val="22"/>
          <w:lang w:val="sr-Latn-CS"/>
        </w:rPr>
        <w:t>ć</w:t>
      </w:r>
      <w:r w:rsidRPr="00DB5F98">
        <w:rPr>
          <w:sz w:val="22"/>
          <w:szCs w:val="22"/>
          <w:lang w:val="pl-PL"/>
        </w:rPr>
        <w:t>kast</w:t>
      </w:r>
      <w:r w:rsidRPr="00DB5F98">
        <w:rPr>
          <w:sz w:val="22"/>
          <w:szCs w:val="22"/>
          <w:lang w:val="sr-Latn-CS"/>
        </w:rPr>
        <w:t xml:space="preserve"> </w:t>
      </w:r>
      <w:r w:rsidRPr="00DB5F98">
        <w:rPr>
          <w:sz w:val="22"/>
          <w:szCs w:val="22"/>
          <w:lang w:val="pl-PL"/>
        </w:rPr>
        <w:t>gel</w:t>
      </w:r>
      <w:r w:rsidRPr="00DB5F98">
        <w:rPr>
          <w:sz w:val="22"/>
          <w:szCs w:val="22"/>
          <w:lang w:val="sr-Latn-CS"/>
        </w:rPr>
        <w:t xml:space="preserve">, </w:t>
      </w:r>
      <w:r w:rsidRPr="00DB5F98">
        <w:rPr>
          <w:sz w:val="22"/>
          <w:szCs w:val="22"/>
          <w:lang w:val="pl-PL"/>
        </w:rPr>
        <w:t>blago</w:t>
      </w:r>
      <w:r w:rsidRPr="00DB5F98">
        <w:rPr>
          <w:sz w:val="22"/>
          <w:szCs w:val="22"/>
          <w:lang w:val="sr-Latn-CS"/>
        </w:rPr>
        <w:t xml:space="preserve"> </w:t>
      </w:r>
      <w:r w:rsidRPr="00DB5F98">
        <w:rPr>
          <w:sz w:val="22"/>
          <w:szCs w:val="22"/>
          <w:lang w:val="pl-PL"/>
        </w:rPr>
        <w:t>opalescentan</w:t>
      </w:r>
      <w:r w:rsidRPr="00DB5F98">
        <w:rPr>
          <w:sz w:val="22"/>
          <w:szCs w:val="22"/>
          <w:lang w:val="sr-Latn-CS"/>
        </w:rPr>
        <w:t xml:space="preserve">, </w:t>
      </w:r>
      <w:r w:rsidRPr="00DB5F98">
        <w:rPr>
          <w:sz w:val="22"/>
          <w:szCs w:val="22"/>
          <w:lang w:val="pl-PL"/>
        </w:rPr>
        <w:t>karakteristi</w:t>
      </w:r>
      <w:r w:rsidRPr="00DB5F98">
        <w:rPr>
          <w:sz w:val="22"/>
          <w:szCs w:val="22"/>
          <w:lang w:val="sr-Latn-CS"/>
        </w:rPr>
        <w:t>č</w:t>
      </w:r>
      <w:r w:rsidRPr="00DB5F98">
        <w:rPr>
          <w:sz w:val="22"/>
          <w:szCs w:val="22"/>
          <w:lang w:val="pl-PL"/>
        </w:rPr>
        <w:t>nog</w:t>
      </w:r>
      <w:r w:rsidRPr="00DB5F98">
        <w:rPr>
          <w:sz w:val="22"/>
          <w:szCs w:val="22"/>
          <w:lang w:val="sr-Latn-CS"/>
        </w:rPr>
        <w:t xml:space="preserve"> </w:t>
      </w:r>
      <w:r w:rsidRPr="00DB5F98">
        <w:rPr>
          <w:sz w:val="22"/>
          <w:szCs w:val="22"/>
          <w:lang w:val="pl-PL"/>
        </w:rPr>
        <w:t>mirisa</w:t>
      </w:r>
      <w:r w:rsidRPr="00DB5F98">
        <w:rPr>
          <w:sz w:val="22"/>
          <w:szCs w:val="22"/>
          <w:lang w:val="sr-Latn-CS"/>
        </w:rPr>
        <w:t xml:space="preserve"> </w:t>
      </w:r>
      <w:r w:rsidRPr="00DB5F98">
        <w:rPr>
          <w:sz w:val="22"/>
          <w:szCs w:val="22"/>
          <w:lang w:val="pl-PL"/>
        </w:rPr>
        <w:t>na</w:t>
      </w:r>
      <w:r w:rsidRPr="00DB5F98">
        <w:rPr>
          <w:sz w:val="22"/>
          <w:szCs w:val="22"/>
          <w:lang w:val="sr-Latn-CS"/>
        </w:rPr>
        <w:t xml:space="preserve"> </w:t>
      </w:r>
      <w:r w:rsidRPr="00DB5F98">
        <w:rPr>
          <w:sz w:val="22"/>
          <w:szCs w:val="22"/>
          <w:lang w:val="pl-PL"/>
        </w:rPr>
        <w:t>lavandu</w:t>
      </w:r>
      <w:r w:rsidR="00640F8E" w:rsidRPr="00DB5F98">
        <w:rPr>
          <w:sz w:val="22"/>
          <w:szCs w:val="22"/>
          <w:lang w:val="pl-PL"/>
        </w:rPr>
        <w:t>,</w:t>
      </w:r>
      <w:r w:rsidRPr="00DB5F98">
        <w:rPr>
          <w:sz w:val="22"/>
          <w:szCs w:val="22"/>
          <w:lang w:val="sr-Latn-CS"/>
        </w:rPr>
        <w:t xml:space="preserve"> </w:t>
      </w:r>
      <w:r w:rsidRPr="00DB5F98">
        <w:rPr>
          <w:sz w:val="22"/>
          <w:szCs w:val="22"/>
          <w:lang w:val="pl-PL"/>
        </w:rPr>
        <w:t>limun</w:t>
      </w:r>
      <w:r w:rsidR="00640F8E" w:rsidRPr="00DB5F98">
        <w:rPr>
          <w:sz w:val="22"/>
          <w:szCs w:val="22"/>
          <w:lang w:val="pl-PL"/>
        </w:rPr>
        <w:t xml:space="preserve"> i etanol.</w:t>
      </w:r>
    </w:p>
    <w:p w14:paraId="23118119" w14:textId="77777777" w:rsidR="007D16BD" w:rsidRPr="00DB5F98" w:rsidRDefault="007D16BD" w:rsidP="006269CF">
      <w:pPr>
        <w:spacing w:line="259" w:lineRule="auto"/>
        <w:rPr>
          <w:rFonts w:eastAsia="Calibri"/>
          <w:color w:val="000000"/>
          <w:sz w:val="22"/>
          <w:szCs w:val="22"/>
          <w:lang w:val="sr-Latn-CS"/>
        </w:rPr>
      </w:pPr>
    </w:p>
    <w:p w14:paraId="0A964847" w14:textId="77777777" w:rsidR="00EC2532" w:rsidRPr="00DB5F98" w:rsidRDefault="00EC2532">
      <w:pPr>
        <w:rPr>
          <w:bCs/>
          <w:sz w:val="22"/>
          <w:szCs w:val="22"/>
          <w:lang w:val="sr-Latn-CS"/>
        </w:rPr>
      </w:pPr>
    </w:p>
    <w:p w14:paraId="425F80D8" w14:textId="77777777" w:rsidR="00411B4B" w:rsidRPr="00DB5F98" w:rsidRDefault="00411B4B" w:rsidP="009975ED">
      <w:pPr>
        <w:tabs>
          <w:tab w:val="left" w:pos="540"/>
          <w:tab w:val="left" w:pos="569"/>
        </w:tabs>
        <w:jc w:val="both"/>
        <w:rPr>
          <w:b/>
          <w:bCs/>
          <w:sz w:val="22"/>
          <w:szCs w:val="22"/>
          <w:lang w:val="sr-Latn-CS"/>
        </w:rPr>
      </w:pPr>
      <w:r w:rsidRPr="00DB5F98">
        <w:rPr>
          <w:b/>
          <w:bCs/>
          <w:sz w:val="22"/>
          <w:szCs w:val="22"/>
          <w:lang w:val="sr-Latn-CS"/>
        </w:rPr>
        <w:t xml:space="preserve">4. </w:t>
      </w:r>
      <w:r w:rsidR="00480FB1" w:rsidRPr="00DB5F98">
        <w:rPr>
          <w:b/>
          <w:bCs/>
          <w:sz w:val="22"/>
          <w:szCs w:val="22"/>
          <w:lang w:val="sr-Latn-CS"/>
        </w:rPr>
        <w:tab/>
      </w:r>
      <w:r w:rsidRPr="00DB5F98">
        <w:rPr>
          <w:b/>
          <w:bCs/>
          <w:sz w:val="22"/>
          <w:szCs w:val="22"/>
          <w:lang w:val="pl-PL"/>
        </w:rPr>
        <w:t>KLINI</w:t>
      </w:r>
      <w:r w:rsidRPr="00DB5F98">
        <w:rPr>
          <w:b/>
          <w:bCs/>
          <w:sz w:val="22"/>
          <w:szCs w:val="22"/>
          <w:lang w:val="sr-Latn-CS"/>
        </w:rPr>
        <w:t>Č</w:t>
      </w:r>
      <w:r w:rsidRPr="00DB5F98">
        <w:rPr>
          <w:b/>
          <w:bCs/>
          <w:sz w:val="22"/>
          <w:szCs w:val="22"/>
          <w:lang w:val="pl-PL"/>
        </w:rPr>
        <w:t>KI</w:t>
      </w:r>
      <w:r w:rsidRPr="00DB5F98">
        <w:rPr>
          <w:b/>
          <w:bCs/>
          <w:sz w:val="22"/>
          <w:szCs w:val="22"/>
          <w:lang w:val="sr-Latn-CS"/>
        </w:rPr>
        <w:t xml:space="preserve"> </w:t>
      </w:r>
      <w:r w:rsidRPr="00DB5F98">
        <w:rPr>
          <w:b/>
          <w:bCs/>
          <w:sz w:val="22"/>
          <w:szCs w:val="22"/>
          <w:lang w:val="pl-PL"/>
        </w:rPr>
        <w:t>PODACI</w:t>
      </w:r>
    </w:p>
    <w:p w14:paraId="64DEA905" w14:textId="77777777" w:rsidR="00CD6F02" w:rsidRPr="00DB5F98" w:rsidRDefault="00CD6F02" w:rsidP="009975ED">
      <w:pPr>
        <w:tabs>
          <w:tab w:val="left" w:pos="540"/>
          <w:tab w:val="left" w:pos="569"/>
        </w:tabs>
        <w:jc w:val="both"/>
        <w:rPr>
          <w:bCs/>
          <w:sz w:val="22"/>
          <w:szCs w:val="22"/>
          <w:lang w:val="sr-Latn-CS"/>
        </w:rPr>
      </w:pPr>
    </w:p>
    <w:p w14:paraId="4D071AC1" w14:textId="7512604C" w:rsidR="00411B4B" w:rsidRPr="00DB5F98" w:rsidRDefault="00411B4B" w:rsidP="009975ED">
      <w:pPr>
        <w:tabs>
          <w:tab w:val="left" w:pos="540"/>
          <w:tab w:val="left" w:pos="569"/>
        </w:tabs>
        <w:jc w:val="both"/>
        <w:rPr>
          <w:b/>
          <w:bCs/>
          <w:sz w:val="22"/>
          <w:szCs w:val="22"/>
          <w:lang w:val="sr-Latn-CS"/>
        </w:rPr>
      </w:pPr>
      <w:r w:rsidRPr="00DB5F98">
        <w:rPr>
          <w:b/>
          <w:bCs/>
          <w:sz w:val="22"/>
          <w:szCs w:val="22"/>
          <w:lang w:val="sr-Latn-CS"/>
        </w:rPr>
        <w:t xml:space="preserve">4.1. </w:t>
      </w:r>
      <w:r w:rsidR="00480FB1" w:rsidRPr="00DB5F98">
        <w:rPr>
          <w:b/>
          <w:bCs/>
          <w:sz w:val="22"/>
          <w:szCs w:val="22"/>
          <w:lang w:val="sr-Latn-CS"/>
        </w:rPr>
        <w:tab/>
      </w:r>
      <w:r w:rsidRPr="00DB5F98">
        <w:rPr>
          <w:b/>
          <w:bCs/>
          <w:sz w:val="22"/>
          <w:szCs w:val="22"/>
          <w:lang w:val="pl-PL"/>
        </w:rPr>
        <w:t>Terapijske</w:t>
      </w:r>
      <w:r w:rsidRPr="00DB5F98">
        <w:rPr>
          <w:b/>
          <w:bCs/>
          <w:sz w:val="22"/>
          <w:szCs w:val="22"/>
          <w:lang w:val="sr-Latn-CS"/>
        </w:rPr>
        <w:t xml:space="preserve"> </w:t>
      </w:r>
      <w:r w:rsidRPr="00DB5F98">
        <w:rPr>
          <w:b/>
          <w:bCs/>
          <w:sz w:val="22"/>
          <w:szCs w:val="22"/>
          <w:lang w:val="pl-PL"/>
        </w:rPr>
        <w:t>indikacije</w:t>
      </w:r>
    </w:p>
    <w:p w14:paraId="5D054229" w14:textId="77777777" w:rsidR="006269CF" w:rsidRPr="00DB5F98" w:rsidRDefault="006269CF" w:rsidP="009975ED">
      <w:pPr>
        <w:tabs>
          <w:tab w:val="left" w:pos="540"/>
          <w:tab w:val="left" w:pos="569"/>
        </w:tabs>
        <w:jc w:val="both"/>
        <w:rPr>
          <w:b/>
          <w:bCs/>
          <w:sz w:val="22"/>
          <w:szCs w:val="22"/>
          <w:lang w:val="sr-Latn-CS"/>
        </w:rPr>
      </w:pPr>
    </w:p>
    <w:p w14:paraId="1751496C" w14:textId="77777777" w:rsidR="006269CF" w:rsidRPr="00DB5F98" w:rsidRDefault="006269CF" w:rsidP="009975ED">
      <w:pPr>
        <w:spacing w:line="259" w:lineRule="auto"/>
        <w:jc w:val="both"/>
        <w:rPr>
          <w:rFonts w:eastAsia="Calibri"/>
          <w:color w:val="000000"/>
          <w:sz w:val="22"/>
          <w:szCs w:val="22"/>
          <w:lang w:val="sr-Latn-CS"/>
        </w:rPr>
      </w:pPr>
      <w:r w:rsidRPr="00DB5F98">
        <w:rPr>
          <w:rFonts w:eastAsia="Calibri"/>
          <w:color w:val="000000"/>
          <w:sz w:val="22"/>
          <w:szCs w:val="22"/>
          <w:lang w:val="pl-PL"/>
        </w:rPr>
        <w:t>Povr</w:t>
      </w:r>
      <w:r w:rsidRPr="00DB5F98">
        <w:rPr>
          <w:rFonts w:eastAsia="Calibri"/>
          <w:color w:val="000000"/>
          <w:sz w:val="22"/>
          <w:szCs w:val="22"/>
          <w:lang w:val="sr-Latn-CS"/>
        </w:rPr>
        <w:t>š</w:t>
      </w:r>
      <w:r w:rsidRPr="00DB5F98">
        <w:rPr>
          <w:rFonts w:eastAsia="Calibri"/>
          <w:color w:val="000000"/>
          <w:sz w:val="22"/>
          <w:szCs w:val="22"/>
          <w:lang w:val="pl-PL"/>
        </w:rPr>
        <w:t>inski</w:t>
      </w:r>
      <w:r w:rsidRPr="00DB5F98">
        <w:rPr>
          <w:rFonts w:eastAsia="Calibri"/>
          <w:color w:val="000000"/>
          <w:sz w:val="22"/>
          <w:szCs w:val="22"/>
          <w:lang w:val="sr-Latn-CS"/>
        </w:rPr>
        <w:t xml:space="preserve"> </w:t>
      </w:r>
      <w:r w:rsidRPr="00DB5F98">
        <w:rPr>
          <w:rFonts w:eastAsia="Calibri"/>
          <w:color w:val="000000"/>
          <w:sz w:val="22"/>
          <w:szCs w:val="22"/>
          <w:lang w:val="pl-PL"/>
        </w:rPr>
        <w:t>tromboflebitis</w:t>
      </w:r>
      <w:r w:rsidRPr="00DB5F98">
        <w:rPr>
          <w:rFonts w:eastAsia="Calibri"/>
          <w:color w:val="000000"/>
          <w:sz w:val="22"/>
          <w:szCs w:val="22"/>
          <w:lang w:val="sr-Latn-CS"/>
        </w:rPr>
        <w:t xml:space="preserve"> </w:t>
      </w:r>
      <w:r w:rsidRPr="00DB5F98">
        <w:rPr>
          <w:rFonts w:eastAsia="Calibri"/>
          <w:color w:val="000000"/>
          <w:sz w:val="22"/>
          <w:szCs w:val="22"/>
          <w:lang w:val="pl-PL"/>
        </w:rPr>
        <w:t>koji</w:t>
      </w:r>
      <w:r w:rsidRPr="00DB5F98">
        <w:rPr>
          <w:rFonts w:eastAsia="Calibri"/>
          <w:color w:val="000000"/>
          <w:sz w:val="22"/>
          <w:szCs w:val="22"/>
          <w:lang w:val="sr-Latn-CS"/>
        </w:rPr>
        <w:t xml:space="preserve"> </w:t>
      </w:r>
      <w:r w:rsidRPr="00DB5F98">
        <w:rPr>
          <w:rFonts w:eastAsia="Calibri"/>
          <w:color w:val="000000"/>
          <w:sz w:val="22"/>
          <w:szCs w:val="22"/>
          <w:lang w:val="pl-PL"/>
        </w:rPr>
        <w:t>uklju</w:t>
      </w:r>
      <w:r w:rsidRPr="00DB5F98">
        <w:rPr>
          <w:rFonts w:eastAsia="Calibri"/>
          <w:color w:val="000000"/>
          <w:sz w:val="22"/>
          <w:szCs w:val="22"/>
          <w:lang w:val="sr-Latn-CS"/>
        </w:rPr>
        <w:t>č</w:t>
      </w:r>
      <w:r w:rsidRPr="00DB5F98">
        <w:rPr>
          <w:rFonts w:eastAsia="Calibri"/>
          <w:color w:val="000000"/>
          <w:sz w:val="22"/>
          <w:szCs w:val="22"/>
          <w:lang w:val="pl-PL"/>
        </w:rPr>
        <w:t>uje</w:t>
      </w:r>
      <w:r w:rsidRPr="00DB5F98">
        <w:rPr>
          <w:rFonts w:eastAsia="Calibri"/>
          <w:color w:val="000000"/>
          <w:sz w:val="22"/>
          <w:szCs w:val="22"/>
          <w:lang w:val="sr-Latn-CS"/>
        </w:rPr>
        <w:t xml:space="preserve"> </w:t>
      </w:r>
      <w:r w:rsidRPr="00DB5F98">
        <w:rPr>
          <w:rFonts w:eastAsia="Calibri"/>
          <w:color w:val="000000"/>
          <w:sz w:val="22"/>
          <w:szCs w:val="22"/>
          <w:lang w:val="pl-PL"/>
        </w:rPr>
        <w:t>bolesti</w:t>
      </w:r>
      <w:r w:rsidRPr="00DB5F98">
        <w:rPr>
          <w:rFonts w:eastAsia="Calibri"/>
          <w:color w:val="000000"/>
          <w:sz w:val="22"/>
          <w:szCs w:val="22"/>
          <w:lang w:val="sr-Latn-CS"/>
        </w:rPr>
        <w:t xml:space="preserve"> </w:t>
      </w:r>
      <w:r w:rsidRPr="00DB5F98">
        <w:rPr>
          <w:rFonts w:eastAsia="Calibri"/>
          <w:color w:val="000000"/>
          <w:sz w:val="22"/>
          <w:szCs w:val="22"/>
          <w:lang w:val="pl-PL"/>
        </w:rPr>
        <w:t>povr</w:t>
      </w:r>
      <w:r w:rsidRPr="00DB5F98">
        <w:rPr>
          <w:rFonts w:eastAsia="Calibri"/>
          <w:color w:val="000000"/>
          <w:sz w:val="22"/>
          <w:szCs w:val="22"/>
          <w:lang w:val="sr-Latn-CS"/>
        </w:rPr>
        <w:t>š</w:t>
      </w:r>
      <w:r w:rsidRPr="00DB5F98">
        <w:rPr>
          <w:rFonts w:eastAsia="Calibri"/>
          <w:color w:val="000000"/>
          <w:sz w:val="22"/>
          <w:szCs w:val="22"/>
          <w:lang w:val="pl-PL"/>
        </w:rPr>
        <w:t>inskih</w:t>
      </w:r>
      <w:r w:rsidRPr="00DB5F98">
        <w:rPr>
          <w:rFonts w:eastAsia="Calibri"/>
          <w:color w:val="000000"/>
          <w:sz w:val="22"/>
          <w:szCs w:val="22"/>
          <w:lang w:val="sr-Latn-CS"/>
        </w:rPr>
        <w:t xml:space="preserve"> </w:t>
      </w:r>
      <w:r w:rsidRPr="00DB5F98">
        <w:rPr>
          <w:rFonts w:eastAsia="Calibri"/>
          <w:color w:val="000000"/>
          <w:sz w:val="22"/>
          <w:szCs w:val="22"/>
          <w:lang w:val="pl-PL"/>
        </w:rPr>
        <w:t>vena</w:t>
      </w:r>
      <w:r w:rsidRPr="00DB5F98">
        <w:rPr>
          <w:rFonts w:eastAsia="Calibri"/>
          <w:color w:val="000000"/>
          <w:sz w:val="22"/>
          <w:szCs w:val="22"/>
          <w:lang w:val="sr-Latn-CS"/>
        </w:rPr>
        <w:t xml:space="preserve"> </w:t>
      </w:r>
      <w:r w:rsidRPr="00DB5F98">
        <w:rPr>
          <w:rFonts w:eastAsia="Calibri"/>
          <w:color w:val="000000"/>
          <w:sz w:val="22"/>
          <w:szCs w:val="22"/>
          <w:lang w:val="pl-PL"/>
        </w:rPr>
        <w:t>poput</w:t>
      </w:r>
      <w:r w:rsidRPr="00DB5F98">
        <w:rPr>
          <w:rFonts w:eastAsia="Calibri"/>
          <w:color w:val="000000"/>
          <w:sz w:val="22"/>
          <w:szCs w:val="22"/>
          <w:lang w:val="sr-Latn-CS"/>
        </w:rPr>
        <w:t xml:space="preserve"> </w:t>
      </w:r>
      <w:r w:rsidRPr="00DB5F98">
        <w:rPr>
          <w:rFonts w:eastAsia="Calibri"/>
          <w:color w:val="000000"/>
          <w:sz w:val="22"/>
          <w:szCs w:val="22"/>
          <w:lang w:val="pl-PL"/>
        </w:rPr>
        <w:t>varikoznih</w:t>
      </w:r>
      <w:r w:rsidRPr="00DB5F98">
        <w:rPr>
          <w:rFonts w:eastAsia="Calibri"/>
          <w:color w:val="000000"/>
          <w:sz w:val="22"/>
          <w:szCs w:val="22"/>
          <w:lang w:val="sr-Latn-CS"/>
        </w:rPr>
        <w:t xml:space="preserve"> </w:t>
      </w:r>
      <w:r w:rsidRPr="00DB5F98">
        <w:rPr>
          <w:rFonts w:eastAsia="Calibri"/>
          <w:color w:val="000000"/>
          <w:sz w:val="22"/>
          <w:szCs w:val="22"/>
          <w:lang w:val="pl-PL"/>
        </w:rPr>
        <w:t>sindroma</w:t>
      </w:r>
      <w:r w:rsidRPr="00DB5F98">
        <w:rPr>
          <w:rFonts w:eastAsia="Calibri"/>
          <w:color w:val="000000"/>
          <w:sz w:val="22"/>
          <w:szCs w:val="22"/>
          <w:lang w:val="sr-Latn-CS"/>
        </w:rPr>
        <w:t xml:space="preserve"> </w:t>
      </w:r>
      <w:r w:rsidRPr="00DB5F98">
        <w:rPr>
          <w:rFonts w:eastAsia="Calibri"/>
          <w:color w:val="000000"/>
          <w:sz w:val="22"/>
          <w:szCs w:val="22"/>
          <w:lang w:val="pl-PL"/>
        </w:rPr>
        <w:t>i</w:t>
      </w:r>
      <w:r w:rsidRPr="00DB5F98">
        <w:rPr>
          <w:rFonts w:eastAsia="Calibri"/>
          <w:color w:val="000000"/>
          <w:sz w:val="22"/>
          <w:szCs w:val="22"/>
          <w:lang w:val="sr-Latn-CS"/>
        </w:rPr>
        <w:t xml:space="preserve"> </w:t>
      </w:r>
      <w:r w:rsidRPr="00DB5F98">
        <w:rPr>
          <w:rFonts w:eastAsia="Calibri"/>
          <w:color w:val="000000"/>
          <w:sz w:val="22"/>
          <w:szCs w:val="22"/>
          <w:lang w:val="pl-PL"/>
        </w:rPr>
        <w:t>njihovih</w:t>
      </w:r>
      <w:r w:rsidRPr="00DB5F98">
        <w:rPr>
          <w:rFonts w:eastAsia="Calibri"/>
          <w:color w:val="000000"/>
          <w:sz w:val="22"/>
          <w:szCs w:val="22"/>
          <w:lang w:val="sr-Latn-CS"/>
        </w:rPr>
        <w:t xml:space="preserve"> </w:t>
      </w:r>
      <w:r w:rsidRPr="00DB5F98">
        <w:rPr>
          <w:rFonts w:eastAsia="Calibri"/>
          <w:color w:val="000000"/>
          <w:sz w:val="22"/>
          <w:szCs w:val="22"/>
          <w:lang w:val="pl-PL"/>
        </w:rPr>
        <w:t>komplikacija</w:t>
      </w:r>
      <w:r w:rsidRPr="00DB5F98">
        <w:rPr>
          <w:rFonts w:eastAsia="Calibri"/>
          <w:color w:val="000000"/>
          <w:sz w:val="22"/>
          <w:szCs w:val="22"/>
          <w:lang w:val="sr-Latn-CS"/>
        </w:rPr>
        <w:t xml:space="preserve">, </w:t>
      </w:r>
      <w:r w:rsidRPr="00DB5F98">
        <w:rPr>
          <w:rFonts w:eastAsia="Calibri"/>
          <w:color w:val="000000"/>
          <w:sz w:val="22"/>
          <w:szCs w:val="22"/>
          <w:lang w:val="pl-PL"/>
        </w:rPr>
        <w:t>povr</w:t>
      </w:r>
      <w:r w:rsidRPr="00DB5F98">
        <w:rPr>
          <w:rFonts w:eastAsia="Calibri"/>
          <w:color w:val="000000"/>
          <w:sz w:val="22"/>
          <w:szCs w:val="22"/>
          <w:lang w:val="sr-Latn-CS"/>
        </w:rPr>
        <w:t>š</w:t>
      </w:r>
      <w:r w:rsidRPr="00DB5F98">
        <w:rPr>
          <w:rFonts w:eastAsia="Calibri"/>
          <w:color w:val="000000"/>
          <w:sz w:val="22"/>
          <w:szCs w:val="22"/>
          <w:lang w:val="pl-PL"/>
        </w:rPr>
        <w:t>inskog</w:t>
      </w:r>
      <w:r w:rsidRPr="00DB5F98">
        <w:rPr>
          <w:rFonts w:eastAsia="Calibri"/>
          <w:color w:val="000000"/>
          <w:sz w:val="22"/>
          <w:szCs w:val="22"/>
          <w:lang w:val="sr-Latn-CS"/>
        </w:rPr>
        <w:t xml:space="preserve"> </w:t>
      </w:r>
      <w:r w:rsidRPr="00DB5F98">
        <w:rPr>
          <w:rFonts w:eastAsia="Calibri"/>
          <w:color w:val="000000"/>
          <w:sz w:val="22"/>
          <w:szCs w:val="22"/>
          <w:lang w:val="pl-PL"/>
        </w:rPr>
        <w:t>periflebitisa</w:t>
      </w:r>
      <w:r w:rsidRPr="00DB5F98">
        <w:rPr>
          <w:rFonts w:eastAsia="Calibri"/>
          <w:color w:val="000000"/>
          <w:sz w:val="22"/>
          <w:szCs w:val="22"/>
          <w:lang w:val="sr-Latn-CS"/>
        </w:rPr>
        <w:t xml:space="preserve">, </w:t>
      </w:r>
      <w:r w:rsidRPr="00DB5F98">
        <w:rPr>
          <w:rFonts w:eastAsia="Calibri"/>
          <w:color w:val="000000"/>
          <w:sz w:val="22"/>
          <w:szCs w:val="22"/>
          <w:lang w:val="pl-PL"/>
        </w:rPr>
        <w:t>postoperativnog</w:t>
      </w:r>
      <w:r w:rsidRPr="00DB5F98">
        <w:rPr>
          <w:rFonts w:eastAsia="Calibri"/>
          <w:color w:val="000000"/>
          <w:sz w:val="22"/>
          <w:szCs w:val="22"/>
          <w:lang w:val="sr-Latn-CS"/>
        </w:rPr>
        <w:t xml:space="preserve"> </w:t>
      </w:r>
      <w:r w:rsidRPr="00DB5F98">
        <w:rPr>
          <w:rFonts w:eastAsia="Calibri"/>
          <w:color w:val="000000"/>
          <w:sz w:val="22"/>
          <w:szCs w:val="22"/>
          <w:lang w:val="pl-PL"/>
        </w:rPr>
        <w:t>varikoflebitisa</w:t>
      </w:r>
      <w:r w:rsidRPr="00DB5F98">
        <w:rPr>
          <w:rFonts w:eastAsia="Calibri"/>
          <w:color w:val="000000"/>
          <w:sz w:val="22"/>
          <w:szCs w:val="22"/>
          <w:lang w:val="sr-Latn-CS"/>
        </w:rPr>
        <w:t xml:space="preserve">, </w:t>
      </w:r>
      <w:r w:rsidRPr="00DB5F98">
        <w:rPr>
          <w:rFonts w:eastAsia="Calibri"/>
          <w:color w:val="000000"/>
          <w:sz w:val="22"/>
          <w:szCs w:val="22"/>
          <w:lang w:val="pl-PL"/>
        </w:rPr>
        <w:t>nakon</w:t>
      </w:r>
      <w:r w:rsidRPr="00DB5F98">
        <w:rPr>
          <w:rFonts w:eastAsia="Calibri"/>
          <w:color w:val="000000"/>
          <w:sz w:val="22"/>
          <w:szCs w:val="22"/>
          <w:lang w:val="sr-Latn-CS"/>
        </w:rPr>
        <w:t xml:space="preserve"> </w:t>
      </w:r>
      <w:r w:rsidRPr="00DB5F98">
        <w:rPr>
          <w:rFonts w:eastAsia="Calibri"/>
          <w:color w:val="000000"/>
          <w:sz w:val="22"/>
          <w:szCs w:val="22"/>
          <w:lang w:val="pl-PL"/>
        </w:rPr>
        <w:t>safenektomije</w:t>
      </w:r>
      <w:r w:rsidRPr="00DB5F98">
        <w:rPr>
          <w:rFonts w:eastAsia="Calibri"/>
          <w:color w:val="000000"/>
          <w:sz w:val="22"/>
          <w:szCs w:val="22"/>
          <w:lang w:val="sr-Latn-CS"/>
        </w:rPr>
        <w:t xml:space="preserve">. </w:t>
      </w:r>
    </w:p>
    <w:p w14:paraId="7042863D" w14:textId="77777777" w:rsidR="003566FF" w:rsidRPr="00DB5F98" w:rsidRDefault="003566FF" w:rsidP="009975ED">
      <w:pPr>
        <w:spacing w:line="259" w:lineRule="auto"/>
        <w:jc w:val="both"/>
        <w:rPr>
          <w:rFonts w:eastAsia="Calibri"/>
          <w:color w:val="000000"/>
          <w:sz w:val="22"/>
          <w:szCs w:val="22"/>
          <w:lang w:val="sr-Latn-CS"/>
        </w:rPr>
      </w:pPr>
    </w:p>
    <w:p w14:paraId="247A68D6" w14:textId="1356F8F9" w:rsidR="006269CF" w:rsidRPr="00DB5F98" w:rsidRDefault="00BE1D59" w:rsidP="009975ED">
      <w:pPr>
        <w:spacing w:line="259" w:lineRule="auto"/>
        <w:jc w:val="both"/>
        <w:rPr>
          <w:rFonts w:eastAsia="Calibri"/>
          <w:color w:val="000000"/>
          <w:sz w:val="22"/>
          <w:szCs w:val="22"/>
          <w:lang w:val="sr-Latn-CS"/>
        </w:rPr>
      </w:pPr>
      <w:r w:rsidRPr="00DB5F98">
        <w:rPr>
          <w:rFonts w:eastAsia="Calibri"/>
          <w:color w:val="000000"/>
          <w:sz w:val="22"/>
          <w:szCs w:val="22"/>
          <w:lang w:val="pl-PL"/>
        </w:rPr>
        <w:t xml:space="preserve">Lijek </w:t>
      </w:r>
      <w:r w:rsidR="006269CF" w:rsidRPr="00DB5F98">
        <w:rPr>
          <w:rFonts w:eastAsia="Calibri"/>
          <w:color w:val="000000"/>
          <w:sz w:val="22"/>
          <w:szCs w:val="22"/>
          <w:lang w:val="pl-PL"/>
        </w:rPr>
        <w:t>Hepathrombin</w:t>
      </w:r>
      <w:r w:rsidR="006269CF" w:rsidRPr="00DB5F98">
        <w:rPr>
          <w:rFonts w:eastAsia="Calibri"/>
          <w:color w:val="000000"/>
          <w:sz w:val="22"/>
          <w:szCs w:val="22"/>
          <w:lang w:val="sr-Latn-CS"/>
        </w:rPr>
        <w:t xml:space="preserve"> </w:t>
      </w:r>
      <w:r w:rsidR="006269CF" w:rsidRPr="00DB5F98">
        <w:rPr>
          <w:rFonts w:eastAsia="Calibri"/>
          <w:color w:val="000000"/>
          <w:sz w:val="22"/>
          <w:szCs w:val="22"/>
          <w:lang w:val="pl-PL"/>
        </w:rPr>
        <w:t>gel</w:t>
      </w:r>
      <w:r w:rsidR="006269CF" w:rsidRPr="00DB5F98">
        <w:rPr>
          <w:rFonts w:eastAsia="Calibri"/>
          <w:color w:val="000000"/>
          <w:sz w:val="22"/>
          <w:szCs w:val="22"/>
          <w:lang w:val="sr-Latn-CS"/>
        </w:rPr>
        <w:t xml:space="preserve"> </w:t>
      </w:r>
      <w:r w:rsidR="006269CF" w:rsidRPr="00DB5F98">
        <w:rPr>
          <w:rFonts w:eastAsia="Calibri"/>
          <w:color w:val="000000"/>
          <w:sz w:val="22"/>
          <w:szCs w:val="22"/>
          <w:lang w:val="pl-PL"/>
        </w:rPr>
        <w:t>je</w:t>
      </w:r>
      <w:r w:rsidR="006269CF" w:rsidRPr="00DB5F98">
        <w:rPr>
          <w:rFonts w:eastAsia="Calibri"/>
          <w:color w:val="000000"/>
          <w:sz w:val="22"/>
          <w:szCs w:val="22"/>
          <w:lang w:val="sr-Latn-CS"/>
        </w:rPr>
        <w:t xml:space="preserve"> </w:t>
      </w:r>
      <w:r w:rsidR="006269CF" w:rsidRPr="00DB5F98">
        <w:rPr>
          <w:rFonts w:eastAsia="Calibri"/>
          <w:color w:val="000000"/>
          <w:sz w:val="22"/>
          <w:szCs w:val="22"/>
          <w:lang w:val="pl-PL"/>
        </w:rPr>
        <w:t>indikovan</w:t>
      </w:r>
      <w:r w:rsidR="006269CF" w:rsidRPr="00DB5F98">
        <w:rPr>
          <w:rFonts w:eastAsia="Calibri"/>
          <w:color w:val="000000"/>
          <w:sz w:val="22"/>
          <w:szCs w:val="22"/>
          <w:lang w:val="sr-Latn-CS"/>
        </w:rPr>
        <w:t xml:space="preserve"> </w:t>
      </w:r>
      <w:r w:rsidR="006269CF" w:rsidRPr="00DB5F98">
        <w:rPr>
          <w:rFonts w:eastAsia="Calibri"/>
          <w:color w:val="000000"/>
          <w:sz w:val="22"/>
          <w:szCs w:val="22"/>
          <w:lang w:val="pl-PL"/>
        </w:rPr>
        <w:t>kod</w:t>
      </w:r>
      <w:r w:rsidR="006269CF" w:rsidRPr="00DB5F98">
        <w:rPr>
          <w:rFonts w:eastAsia="Calibri"/>
          <w:color w:val="000000"/>
          <w:sz w:val="22"/>
          <w:szCs w:val="22"/>
          <w:lang w:val="sr-Latn-CS"/>
        </w:rPr>
        <w:t xml:space="preserve"> </w:t>
      </w:r>
      <w:r w:rsidR="006269CF" w:rsidRPr="00DB5F98">
        <w:rPr>
          <w:rFonts w:eastAsia="Calibri"/>
          <w:color w:val="000000"/>
          <w:sz w:val="22"/>
          <w:szCs w:val="22"/>
          <w:lang w:val="pl-PL"/>
        </w:rPr>
        <w:t>odraslih</w:t>
      </w:r>
      <w:r w:rsidR="006269CF" w:rsidRPr="00DB5F98">
        <w:rPr>
          <w:rFonts w:eastAsia="Calibri"/>
          <w:color w:val="000000"/>
          <w:sz w:val="22"/>
          <w:szCs w:val="22"/>
          <w:lang w:val="sr-Latn-CS"/>
        </w:rPr>
        <w:t xml:space="preserve"> </w:t>
      </w:r>
      <w:r w:rsidR="006269CF" w:rsidRPr="00DB5F98">
        <w:rPr>
          <w:rFonts w:eastAsia="Calibri"/>
          <w:color w:val="000000"/>
          <w:sz w:val="22"/>
          <w:szCs w:val="22"/>
          <w:lang w:val="pl-PL"/>
        </w:rPr>
        <w:t>osoba</w:t>
      </w:r>
      <w:r w:rsidR="006269CF" w:rsidRPr="00DB5F98">
        <w:rPr>
          <w:rFonts w:eastAsia="Calibri"/>
          <w:color w:val="000000"/>
          <w:sz w:val="22"/>
          <w:szCs w:val="22"/>
          <w:lang w:val="sr-Latn-CS"/>
        </w:rPr>
        <w:t xml:space="preserve">, </w:t>
      </w:r>
      <w:r w:rsidR="006269CF" w:rsidRPr="00DB5F98">
        <w:rPr>
          <w:rFonts w:eastAsia="Calibri"/>
          <w:color w:val="000000"/>
          <w:sz w:val="22"/>
          <w:szCs w:val="22"/>
          <w:lang w:val="pl-PL"/>
        </w:rPr>
        <w:t>starijih</w:t>
      </w:r>
      <w:r w:rsidR="006269CF" w:rsidRPr="00DB5F98">
        <w:rPr>
          <w:rFonts w:eastAsia="Calibri"/>
          <w:color w:val="000000"/>
          <w:sz w:val="22"/>
          <w:szCs w:val="22"/>
          <w:lang w:val="sr-Latn-CS"/>
        </w:rPr>
        <w:t xml:space="preserve"> </w:t>
      </w:r>
      <w:r w:rsidR="006269CF" w:rsidRPr="00DB5F98">
        <w:rPr>
          <w:rFonts w:eastAsia="Calibri"/>
          <w:color w:val="000000"/>
          <w:sz w:val="22"/>
          <w:szCs w:val="22"/>
          <w:lang w:val="pl-PL"/>
        </w:rPr>
        <w:t>od</w:t>
      </w:r>
      <w:r w:rsidR="006269CF" w:rsidRPr="00DB5F98">
        <w:rPr>
          <w:rFonts w:eastAsia="Calibri"/>
          <w:color w:val="000000"/>
          <w:sz w:val="22"/>
          <w:szCs w:val="22"/>
          <w:lang w:val="sr-Latn-CS"/>
        </w:rPr>
        <w:t xml:space="preserve"> 18 </w:t>
      </w:r>
      <w:r w:rsidR="006269CF" w:rsidRPr="00DB5F98">
        <w:rPr>
          <w:rFonts w:eastAsia="Calibri"/>
          <w:color w:val="000000"/>
          <w:sz w:val="22"/>
          <w:szCs w:val="22"/>
          <w:lang w:val="pl-PL"/>
        </w:rPr>
        <w:t>godina</w:t>
      </w:r>
      <w:r w:rsidR="006269CF" w:rsidRPr="00DB5F98">
        <w:rPr>
          <w:rFonts w:eastAsia="Calibri"/>
          <w:color w:val="000000"/>
          <w:sz w:val="22"/>
          <w:szCs w:val="22"/>
          <w:lang w:val="sr-Latn-CS"/>
        </w:rPr>
        <w:t xml:space="preserve">. </w:t>
      </w:r>
    </w:p>
    <w:p w14:paraId="249A3435" w14:textId="77777777" w:rsidR="00411B4B" w:rsidRPr="00DB5F98" w:rsidRDefault="00411B4B" w:rsidP="009975ED">
      <w:pPr>
        <w:tabs>
          <w:tab w:val="left" w:pos="540"/>
          <w:tab w:val="left" w:pos="569"/>
        </w:tabs>
        <w:jc w:val="both"/>
        <w:rPr>
          <w:bCs/>
          <w:sz w:val="22"/>
          <w:szCs w:val="22"/>
          <w:lang w:val="sr-Latn-CS"/>
        </w:rPr>
      </w:pPr>
    </w:p>
    <w:p w14:paraId="4AD1A3C7" w14:textId="77777777" w:rsidR="00411B4B" w:rsidRPr="00DB5F98" w:rsidRDefault="00411B4B" w:rsidP="009975ED">
      <w:pPr>
        <w:tabs>
          <w:tab w:val="left" w:pos="540"/>
          <w:tab w:val="left" w:pos="569"/>
        </w:tabs>
        <w:jc w:val="both"/>
        <w:rPr>
          <w:b/>
          <w:bCs/>
          <w:sz w:val="22"/>
          <w:szCs w:val="22"/>
          <w:lang w:val="pl-PL"/>
        </w:rPr>
      </w:pPr>
      <w:r w:rsidRPr="00DB5F98">
        <w:rPr>
          <w:b/>
          <w:bCs/>
          <w:sz w:val="22"/>
          <w:szCs w:val="22"/>
          <w:lang w:val="pl-PL"/>
        </w:rPr>
        <w:t xml:space="preserve">4.2. </w:t>
      </w:r>
      <w:r w:rsidR="00480FB1" w:rsidRPr="00DB5F98">
        <w:rPr>
          <w:b/>
          <w:bCs/>
          <w:sz w:val="22"/>
          <w:szCs w:val="22"/>
          <w:lang w:val="pl-PL"/>
        </w:rPr>
        <w:tab/>
      </w:r>
      <w:r w:rsidRPr="00DB5F98">
        <w:rPr>
          <w:b/>
          <w:bCs/>
          <w:sz w:val="22"/>
          <w:szCs w:val="22"/>
          <w:lang w:val="pl-PL"/>
        </w:rPr>
        <w:t>Doziranje i način primjene</w:t>
      </w:r>
    </w:p>
    <w:p w14:paraId="6784F0EB" w14:textId="77777777" w:rsidR="0072020E" w:rsidRPr="00DB5F98" w:rsidRDefault="0072020E" w:rsidP="009975ED">
      <w:pPr>
        <w:tabs>
          <w:tab w:val="left" w:pos="540"/>
          <w:tab w:val="left" w:pos="569"/>
        </w:tabs>
        <w:jc w:val="both"/>
        <w:rPr>
          <w:bCs/>
          <w:sz w:val="22"/>
          <w:szCs w:val="22"/>
          <w:lang w:val="pl-PL"/>
        </w:rPr>
      </w:pPr>
    </w:p>
    <w:p w14:paraId="721B493A" w14:textId="77777777" w:rsidR="00452E9D" w:rsidRPr="00DB5F98" w:rsidRDefault="00452E9D" w:rsidP="009975ED">
      <w:pPr>
        <w:tabs>
          <w:tab w:val="left" w:pos="540"/>
          <w:tab w:val="left" w:pos="569"/>
        </w:tabs>
        <w:jc w:val="both"/>
        <w:rPr>
          <w:bCs/>
          <w:sz w:val="22"/>
          <w:szCs w:val="22"/>
          <w:u w:val="single"/>
          <w:lang w:val="pl-PL"/>
        </w:rPr>
      </w:pPr>
      <w:r w:rsidRPr="00DB5F98">
        <w:rPr>
          <w:bCs/>
          <w:sz w:val="22"/>
          <w:szCs w:val="22"/>
          <w:u w:val="single"/>
          <w:lang w:val="pl-PL"/>
        </w:rPr>
        <w:t>Doziranje</w:t>
      </w:r>
    </w:p>
    <w:p w14:paraId="1316A5A4" w14:textId="77777777"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Jednom do tri puta na dan. </w:t>
      </w:r>
    </w:p>
    <w:p w14:paraId="66DD3787" w14:textId="0F49AB0F"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Trajanje liječenja zavisi od indikacije, najčešće 1-2 nedjelje, a </w:t>
      </w:r>
      <w:r w:rsidR="003566FF" w:rsidRPr="00DB5F98">
        <w:rPr>
          <w:rFonts w:eastAsia="Calibri"/>
          <w:color w:val="000000"/>
          <w:sz w:val="22"/>
          <w:szCs w:val="22"/>
          <w:lang w:val="pl-PL"/>
        </w:rPr>
        <w:t>duža</w:t>
      </w:r>
      <w:r w:rsidRPr="00DB5F98">
        <w:rPr>
          <w:rFonts w:eastAsia="Calibri"/>
          <w:color w:val="000000"/>
          <w:sz w:val="22"/>
          <w:szCs w:val="22"/>
          <w:lang w:val="pl-PL"/>
        </w:rPr>
        <w:t xml:space="preserve"> primjena treba da bude pod  ljekarskim nadzorom. U hroničnim slučajevima moguća je </w:t>
      </w:r>
      <w:r w:rsidR="003566FF" w:rsidRPr="00DB5F98">
        <w:rPr>
          <w:rFonts w:eastAsia="Calibri"/>
          <w:color w:val="000000"/>
          <w:sz w:val="22"/>
          <w:szCs w:val="22"/>
          <w:lang w:val="pl-PL"/>
        </w:rPr>
        <w:t xml:space="preserve">duža </w:t>
      </w:r>
      <w:r w:rsidRPr="00DB5F98">
        <w:rPr>
          <w:rFonts w:eastAsia="Calibri"/>
          <w:color w:val="000000"/>
          <w:sz w:val="22"/>
          <w:szCs w:val="22"/>
          <w:lang w:val="pl-PL"/>
        </w:rPr>
        <w:t xml:space="preserve"> primjena, ali samo uz ljekarksi nadzor, odnosno nakon pregleda i preporuke ljekara. </w:t>
      </w:r>
    </w:p>
    <w:p w14:paraId="4FA823AA" w14:textId="77777777" w:rsidR="006269CF" w:rsidRPr="00DB5F98" w:rsidRDefault="006269CF" w:rsidP="009975ED">
      <w:pPr>
        <w:spacing w:line="259" w:lineRule="auto"/>
        <w:jc w:val="both"/>
        <w:rPr>
          <w:rFonts w:eastAsia="Calibri"/>
          <w:color w:val="000000"/>
          <w:sz w:val="22"/>
          <w:szCs w:val="22"/>
          <w:lang w:val="pl-PL"/>
        </w:rPr>
      </w:pPr>
    </w:p>
    <w:p w14:paraId="006D00A3" w14:textId="77777777" w:rsidR="006269CF" w:rsidRPr="00DB5F98" w:rsidRDefault="006269CF" w:rsidP="009975ED">
      <w:pPr>
        <w:spacing w:line="259" w:lineRule="auto"/>
        <w:jc w:val="both"/>
        <w:rPr>
          <w:rFonts w:eastAsia="Calibri"/>
          <w:i/>
          <w:color w:val="000000"/>
          <w:sz w:val="22"/>
          <w:szCs w:val="22"/>
          <w:lang w:val="pl-PL"/>
        </w:rPr>
      </w:pPr>
      <w:r w:rsidRPr="00DB5F98">
        <w:rPr>
          <w:rFonts w:eastAsia="Calibri"/>
          <w:i/>
          <w:color w:val="000000"/>
          <w:sz w:val="22"/>
          <w:szCs w:val="22"/>
          <w:lang w:val="pl-PL"/>
        </w:rPr>
        <w:t xml:space="preserve">Pedijatrijska populacija </w:t>
      </w:r>
    </w:p>
    <w:p w14:paraId="70BE1274" w14:textId="35251EC9" w:rsidR="006269CF" w:rsidRPr="00DB5F98" w:rsidRDefault="00BE1D59"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Bezbjednost </w:t>
      </w:r>
      <w:r w:rsidR="006269CF" w:rsidRPr="00DB5F98">
        <w:rPr>
          <w:rFonts w:eastAsia="Calibri"/>
          <w:color w:val="000000"/>
          <w:sz w:val="22"/>
          <w:szCs w:val="22"/>
          <w:lang w:val="pl-PL"/>
        </w:rPr>
        <w:t xml:space="preserve">i efikasnost </w:t>
      </w:r>
      <w:r w:rsidRPr="00DB5F98">
        <w:rPr>
          <w:rFonts w:eastAsia="Calibri"/>
          <w:color w:val="000000"/>
          <w:sz w:val="22"/>
          <w:szCs w:val="22"/>
          <w:lang w:val="pl-PL"/>
        </w:rPr>
        <w:t xml:space="preserve">lijeka </w:t>
      </w:r>
      <w:r w:rsidR="006269CF" w:rsidRPr="00DB5F98">
        <w:rPr>
          <w:rFonts w:eastAsia="Calibri"/>
          <w:color w:val="000000"/>
          <w:sz w:val="22"/>
          <w:szCs w:val="22"/>
          <w:lang w:val="pl-PL"/>
        </w:rPr>
        <w:t>Hepathrombin kod djece i adolescenata mlađih od 18 godina ni</w:t>
      </w:r>
      <w:r w:rsidRPr="00DB5F98">
        <w:rPr>
          <w:rFonts w:eastAsia="Calibri"/>
          <w:color w:val="000000"/>
          <w:sz w:val="22"/>
          <w:szCs w:val="22"/>
          <w:lang w:val="pl-PL"/>
        </w:rPr>
        <w:t>je</w:t>
      </w:r>
      <w:r w:rsidR="006269CF" w:rsidRPr="00DB5F98">
        <w:rPr>
          <w:rFonts w:eastAsia="Calibri"/>
          <w:color w:val="000000"/>
          <w:sz w:val="22"/>
          <w:szCs w:val="22"/>
          <w:lang w:val="pl-PL"/>
        </w:rPr>
        <w:t xml:space="preserve">su ustanovljeni. </w:t>
      </w:r>
    </w:p>
    <w:p w14:paraId="1BD51874" w14:textId="77777777" w:rsidR="00452E9D" w:rsidRPr="00DB5F98" w:rsidRDefault="00452E9D" w:rsidP="009975ED">
      <w:pPr>
        <w:tabs>
          <w:tab w:val="left" w:pos="540"/>
          <w:tab w:val="left" w:pos="569"/>
        </w:tabs>
        <w:jc w:val="both"/>
        <w:rPr>
          <w:bCs/>
          <w:sz w:val="22"/>
          <w:szCs w:val="22"/>
          <w:u w:val="single"/>
          <w:lang w:val="pl-PL"/>
        </w:rPr>
      </w:pPr>
    </w:p>
    <w:p w14:paraId="5917E0A6" w14:textId="77777777" w:rsidR="00452E9D" w:rsidRPr="00DB5F98" w:rsidRDefault="00452E9D" w:rsidP="009975ED">
      <w:pPr>
        <w:tabs>
          <w:tab w:val="left" w:pos="540"/>
          <w:tab w:val="left" w:pos="569"/>
        </w:tabs>
        <w:jc w:val="both"/>
        <w:rPr>
          <w:bCs/>
          <w:sz w:val="22"/>
          <w:szCs w:val="22"/>
          <w:u w:val="single"/>
          <w:lang w:val="pl-PL"/>
        </w:rPr>
      </w:pPr>
      <w:r w:rsidRPr="00DB5F98">
        <w:rPr>
          <w:bCs/>
          <w:sz w:val="22"/>
          <w:szCs w:val="22"/>
          <w:u w:val="single"/>
          <w:lang w:val="pl-PL"/>
        </w:rPr>
        <w:t>Način primjene</w:t>
      </w:r>
    </w:p>
    <w:p w14:paraId="2FFA6E17" w14:textId="77777777"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Za primjenu na kožu. 3 – 10 cm gela, debljine otprilike 7 mm, blago utrljati u tankom sloju na zahvaćenu površinu. </w:t>
      </w:r>
    </w:p>
    <w:p w14:paraId="0412173A" w14:textId="77777777" w:rsidR="00452E9D" w:rsidRPr="00DB5F98" w:rsidRDefault="00452E9D" w:rsidP="009975ED">
      <w:pPr>
        <w:tabs>
          <w:tab w:val="left" w:pos="540"/>
          <w:tab w:val="left" w:pos="569"/>
        </w:tabs>
        <w:jc w:val="both"/>
        <w:rPr>
          <w:bCs/>
          <w:sz w:val="22"/>
          <w:szCs w:val="22"/>
          <w:lang w:val="pl-PL"/>
        </w:rPr>
      </w:pPr>
    </w:p>
    <w:p w14:paraId="75A936A9" w14:textId="77777777" w:rsidR="00DB5F98" w:rsidRDefault="00DB5F98" w:rsidP="009975ED">
      <w:pPr>
        <w:tabs>
          <w:tab w:val="left" w:pos="540"/>
          <w:tab w:val="left" w:pos="569"/>
        </w:tabs>
        <w:jc w:val="both"/>
        <w:rPr>
          <w:b/>
          <w:bCs/>
          <w:sz w:val="22"/>
          <w:szCs w:val="22"/>
          <w:lang w:val="pl-PL"/>
        </w:rPr>
      </w:pPr>
    </w:p>
    <w:p w14:paraId="3749D6EC" w14:textId="77777777" w:rsidR="00DB5F98" w:rsidRDefault="00DB5F98" w:rsidP="009975ED">
      <w:pPr>
        <w:tabs>
          <w:tab w:val="left" w:pos="540"/>
          <w:tab w:val="left" w:pos="569"/>
        </w:tabs>
        <w:jc w:val="both"/>
        <w:rPr>
          <w:b/>
          <w:bCs/>
          <w:sz w:val="22"/>
          <w:szCs w:val="22"/>
          <w:lang w:val="pl-PL"/>
        </w:rPr>
      </w:pPr>
    </w:p>
    <w:p w14:paraId="4511B428" w14:textId="62FDA257" w:rsidR="00411B4B" w:rsidRPr="00DB5F98" w:rsidRDefault="00411B4B" w:rsidP="009975ED">
      <w:pPr>
        <w:tabs>
          <w:tab w:val="left" w:pos="540"/>
          <w:tab w:val="left" w:pos="569"/>
        </w:tabs>
        <w:jc w:val="both"/>
        <w:rPr>
          <w:b/>
          <w:bCs/>
          <w:sz w:val="22"/>
          <w:szCs w:val="22"/>
          <w:lang w:val="pl-PL"/>
        </w:rPr>
      </w:pPr>
      <w:bookmarkStart w:id="0" w:name="_GoBack"/>
      <w:bookmarkEnd w:id="0"/>
      <w:r w:rsidRPr="00DB5F98">
        <w:rPr>
          <w:b/>
          <w:bCs/>
          <w:sz w:val="22"/>
          <w:szCs w:val="22"/>
          <w:lang w:val="pl-PL"/>
        </w:rPr>
        <w:lastRenderedPageBreak/>
        <w:t xml:space="preserve">4.3. </w:t>
      </w:r>
      <w:r w:rsidR="00480FB1" w:rsidRPr="00DB5F98">
        <w:rPr>
          <w:b/>
          <w:bCs/>
          <w:sz w:val="22"/>
          <w:szCs w:val="22"/>
          <w:lang w:val="pl-PL"/>
        </w:rPr>
        <w:tab/>
      </w:r>
      <w:r w:rsidRPr="00DB5F98">
        <w:rPr>
          <w:b/>
          <w:bCs/>
          <w:sz w:val="22"/>
          <w:szCs w:val="22"/>
          <w:lang w:val="pl-PL"/>
        </w:rPr>
        <w:t>Kontraindikacije</w:t>
      </w:r>
    </w:p>
    <w:p w14:paraId="4241297B" w14:textId="77777777" w:rsidR="006269CF" w:rsidRPr="00DB5F98" w:rsidRDefault="006269CF" w:rsidP="009975ED">
      <w:pPr>
        <w:tabs>
          <w:tab w:val="left" w:pos="540"/>
          <w:tab w:val="left" w:pos="569"/>
        </w:tabs>
        <w:jc w:val="both"/>
        <w:rPr>
          <w:b/>
          <w:bCs/>
          <w:sz w:val="22"/>
          <w:szCs w:val="22"/>
          <w:lang w:val="pl-PL"/>
        </w:rPr>
      </w:pPr>
    </w:p>
    <w:p w14:paraId="6A228DDF" w14:textId="32BABC37"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Preosjetljivost na aktivnu supstancu heparin ili neku od pomoćnih supstanci navedenih u </w:t>
      </w:r>
      <w:r w:rsidR="007206C1" w:rsidRPr="00DB5F98">
        <w:rPr>
          <w:rFonts w:eastAsia="Calibri"/>
          <w:color w:val="000000"/>
          <w:sz w:val="22"/>
          <w:szCs w:val="22"/>
          <w:lang w:val="pl-PL"/>
        </w:rPr>
        <w:t>dijelu</w:t>
      </w:r>
      <w:r w:rsidRPr="00DB5F98">
        <w:rPr>
          <w:rFonts w:eastAsia="Calibri"/>
          <w:color w:val="000000"/>
          <w:sz w:val="22"/>
          <w:szCs w:val="22"/>
          <w:lang w:val="pl-PL"/>
        </w:rPr>
        <w:t xml:space="preserve"> 6.1. </w:t>
      </w:r>
    </w:p>
    <w:p w14:paraId="4AA987E4" w14:textId="77777777"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Primjena na područje koje krvari, ulkus kruris, otvorene rane ili inficirana mjesta na koži. </w:t>
      </w:r>
    </w:p>
    <w:p w14:paraId="64CF1489" w14:textId="77777777"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Alergijska trombocitopenija (tipa II) na heparin. </w:t>
      </w:r>
    </w:p>
    <w:p w14:paraId="7753BC62" w14:textId="6C1AC621"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Primjena </w:t>
      </w:r>
      <w:r w:rsidR="00430E7A" w:rsidRPr="00DB5F98">
        <w:rPr>
          <w:rFonts w:eastAsia="Calibri"/>
          <w:color w:val="000000"/>
          <w:sz w:val="22"/>
          <w:szCs w:val="22"/>
          <w:lang w:val="pl-PL"/>
        </w:rPr>
        <w:t>kod</w:t>
      </w:r>
      <w:r w:rsidRPr="00DB5F98">
        <w:rPr>
          <w:rFonts w:eastAsia="Calibri"/>
          <w:color w:val="000000"/>
          <w:sz w:val="22"/>
          <w:szCs w:val="22"/>
          <w:lang w:val="pl-PL"/>
        </w:rPr>
        <w:t xml:space="preserve"> novorođenčadi i dojenčadi. </w:t>
      </w:r>
    </w:p>
    <w:p w14:paraId="53394330" w14:textId="77777777" w:rsidR="0072020E" w:rsidRPr="00DB5F98" w:rsidRDefault="0072020E" w:rsidP="009975ED">
      <w:pPr>
        <w:tabs>
          <w:tab w:val="left" w:pos="540"/>
          <w:tab w:val="left" w:pos="569"/>
        </w:tabs>
        <w:jc w:val="both"/>
        <w:rPr>
          <w:bCs/>
          <w:sz w:val="22"/>
          <w:szCs w:val="22"/>
          <w:lang w:val="pl-PL"/>
        </w:rPr>
      </w:pPr>
    </w:p>
    <w:p w14:paraId="56D36E6A" w14:textId="3DB695A0" w:rsidR="00411B4B" w:rsidRPr="00DB5F98" w:rsidRDefault="00411B4B" w:rsidP="009975ED">
      <w:pPr>
        <w:tabs>
          <w:tab w:val="left" w:pos="540"/>
          <w:tab w:val="left" w:pos="569"/>
        </w:tabs>
        <w:jc w:val="both"/>
        <w:rPr>
          <w:b/>
          <w:bCs/>
          <w:sz w:val="22"/>
          <w:szCs w:val="22"/>
          <w:lang w:val="pl-PL"/>
        </w:rPr>
      </w:pPr>
      <w:r w:rsidRPr="00DB5F98">
        <w:rPr>
          <w:b/>
          <w:bCs/>
          <w:sz w:val="22"/>
          <w:szCs w:val="22"/>
          <w:lang w:val="pl-PL"/>
        </w:rPr>
        <w:t xml:space="preserve">4.4. </w:t>
      </w:r>
      <w:r w:rsidR="00480FB1" w:rsidRPr="00DB5F98">
        <w:rPr>
          <w:b/>
          <w:bCs/>
          <w:sz w:val="22"/>
          <w:szCs w:val="22"/>
          <w:lang w:val="pl-PL"/>
        </w:rPr>
        <w:tab/>
      </w:r>
      <w:r w:rsidRPr="00DB5F98">
        <w:rPr>
          <w:b/>
          <w:bCs/>
          <w:sz w:val="22"/>
          <w:szCs w:val="22"/>
          <w:lang w:val="pl-PL"/>
        </w:rPr>
        <w:t>Posebna upozorenja i mjere opreza pri upotrebi lijeka</w:t>
      </w:r>
    </w:p>
    <w:p w14:paraId="2096F32B" w14:textId="77777777" w:rsidR="006269CF" w:rsidRPr="00DB5F98" w:rsidRDefault="006269CF" w:rsidP="009975ED">
      <w:pPr>
        <w:tabs>
          <w:tab w:val="left" w:pos="540"/>
          <w:tab w:val="left" w:pos="569"/>
        </w:tabs>
        <w:jc w:val="both"/>
        <w:rPr>
          <w:b/>
          <w:bCs/>
          <w:sz w:val="22"/>
          <w:szCs w:val="22"/>
          <w:lang w:val="pl-PL"/>
        </w:rPr>
      </w:pPr>
    </w:p>
    <w:p w14:paraId="5E27417B" w14:textId="5A2FDA45" w:rsidR="006269CF" w:rsidRPr="00DB5F98" w:rsidRDefault="00430E7A"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Lijek </w:t>
      </w:r>
      <w:r w:rsidR="006269CF" w:rsidRPr="00DB5F98">
        <w:rPr>
          <w:rFonts w:eastAsia="Calibri"/>
          <w:color w:val="000000"/>
          <w:sz w:val="22"/>
          <w:szCs w:val="22"/>
          <w:lang w:val="pl-PL"/>
        </w:rPr>
        <w:t xml:space="preserve">Hepthrombin se ne smije nanositi na područja oko očiju, nosa i usta i na sluznice. </w:t>
      </w:r>
    </w:p>
    <w:p w14:paraId="230800F3" w14:textId="101924B1"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U slučaju pojačane sklonosti </w:t>
      </w:r>
      <w:r w:rsidR="003566FF" w:rsidRPr="00DB5F98">
        <w:rPr>
          <w:rFonts w:eastAsia="Calibri"/>
          <w:color w:val="000000"/>
          <w:sz w:val="22"/>
          <w:szCs w:val="22"/>
          <w:lang w:val="pl-PL"/>
        </w:rPr>
        <w:t xml:space="preserve">ka </w:t>
      </w:r>
      <w:r w:rsidRPr="00DB5F98">
        <w:rPr>
          <w:rFonts w:eastAsia="Calibri"/>
          <w:color w:val="000000"/>
          <w:sz w:val="22"/>
          <w:szCs w:val="22"/>
          <w:lang w:val="pl-PL"/>
        </w:rPr>
        <w:t xml:space="preserve">krvarenju potrebno je pažljivo procijeniti opravdanost primjene </w:t>
      </w:r>
      <w:r w:rsidR="00430E7A" w:rsidRPr="00DB5F98">
        <w:rPr>
          <w:rFonts w:eastAsia="Calibri"/>
          <w:color w:val="000000"/>
          <w:sz w:val="22"/>
          <w:szCs w:val="22"/>
          <w:lang w:val="pl-PL"/>
        </w:rPr>
        <w:t xml:space="preserve">lijeka </w:t>
      </w:r>
      <w:r w:rsidRPr="00DB5F98">
        <w:rPr>
          <w:rFonts w:eastAsia="Calibri"/>
          <w:color w:val="000000"/>
          <w:sz w:val="22"/>
          <w:szCs w:val="22"/>
          <w:lang w:val="pl-PL"/>
        </w:rPr>
        <w:t xml:space="preserve">Hepthrobin. </w:t>
      </w:r>
    </w:p>
    <w:p w14:paraId="05192806" w14:textId="77777777" w:rsidR="006269CF" w:rsidRPr="00DB5F98" w:rsidRDefault="006269CF" w:rsidP="009975ED">
      <w:pPr>
        <w:spacing w:line="259" w:lineRule="auto"/>
        <w:jc w:val="both"/>
        <w:rPr>
          <w:rFonts w:eastAsia="Calibri"/>
          <w:color w:val="000000"/>
          <w:sz w:val="22"/>
          <w:szCs w:val="22"/>
          <w:lang w:val="pl-PL"/>
        </w:rPr>
      </w:pPr>
    </w:p>
    <w:p w14:paraId="31211512" w14:textId="17AAADED"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Ovaj lijek sadrži pomoćne supstance metil</w:t>
      </w:r>
      <w:r w:rsidR="00430E7A" w:rsidRPr="00DB5F98">
        <w:rPr>
          <w:rFonts w:eastAsia="Calibri"/>
          <w:color w:val="000000"/>
          <w:sz w:val="22"/>
          <w:szCs w:val="22"/>
          <w:lang w:val="pl-PL"/>
        </w:rPr>
        <w:t xml:space="preserve"> </w:t>
      </w:r>
      <w:r w:rsidRPr="00DB5F98">
        <w:rPr>
          <w:rFonts w:eastAsia="Calibri"/>
          <w:color w:val="000000"/>
          <w:sz w:val="22"/>
          <w:szCs w:val="22"/>
          <w:lang w:val="pl-PL"/>
        </w:rPr>
        <w:t>parahidroksibenzoat i propil</w:t>
      </w:r>
      <w:r w:rsidR="00430E7A" w:rsidRPr="00DB5F98">
        <w:rPr>
          <w:rFonts w:eastAsia="Calibri"/>
          <w:color w:val="000000"/>
          <w:sz w:val="22"/>
          <w:szCs w:val="22"/>
          <w:lang w:val="pl-PL"/>
        </w:rPr>
        <w:t xml:space="preserve"> </w:t>
      </w:r>
      <w:r w:rsidRPr="00DB5F98">
        <w:rPr>
          <w:rFonts w:eastAsia="Calibri"/>
          <w:color w:val="000000"/>
          <w:sz w:val="22"/>
          <w:szCs w:val="22"/>
          <w:lang w:val="pl-PL"/>
        </w:rPr>
        <w:t xml:space="preserve">parahidroksibenzoat kao konzervanse. Mogu uzrokovati alergijske reakcije (moguće i odložene). </w:t>
      </w:r>
    </w:p>
    <w:p w14:paraId="5D32116E" w14:textId="77777777" w:rsidR="006269CF" w:rsidRPr="00DB5F98" w:rsidRDefault="006269CF" w:rsidP="009975ED">
      <w:pPr>
        <w:spacing w:line="259" w:lineRule="auto"/>
        <w:jc w:val="both"/>
        <w:rPr>
          <w:rFonts w:eastAsia="Calibri"/>
          <w:color w:val="000000"/>
          <w:sz w:val="22"/>
          <w:szCs w:val="22"/>
          <w:lang w:val="pl-PL"/>
        </w:rPr>
      </w:pPr>
    </w:p>
    <w:p w14:paraId="64D38426" w14:textId="714E113B"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Ovaj lijek sadrži mirise limun</w:t>
      </w:r>
      <w:r w:rsidR="00430E7A" w:rsidRPr="00DB5F98">
        <w:rPr>
          <w:rFonts w:eastAsia="Calibri"/>
          <w:color w:val="000000"/>
          <w:sz w:val="22"/>
          <w:szCs w:val="22"/>
          <w:lang w:val="pl-PL"/>
        </w:rPr>
        <w:t>a</w:t>
      </w:r>
      <w:r w:rsidRPr="00DB5F98">
        <w:rPr>
          <w:rFonts w:eastAsia="Calibri"/>
          <w:color w:val="000000"/>
          <w:sz w:val="22"/>
          <w:szCs w:val="22"/>
          <w:lang w:val="pl-PL"/>
        </w:rPr>
        <w:t xml:space="preserve"> i</w:t>
      </w:r>
      <w:r w:rsidR="00430E7A" w:rsidRPr="00DB5F98">
        <w:rPr>
          <w:rFonts w:eastAsia="Calibri"/>
          <w:color w:val="000000"/>
          <w:sz w:val="22"/>
          <w:szCs w:val="22"/>
          <w:lang w:val="pl-PL"/>
        </w:rPr>
        <w:t>li</w:t>
      </w:r>
      <w:r w:rsidRPr="00DB5F98">
        <w:rPr>
          <w:rFonts w:eastAsia="Calibri"/>
          <w:color w:val="000000"/>
          <w:sz w:val="22"/>
          <w:szCs w:val="22"/>
          <w:lang w:val="pl-PL"/>
        </w:rPr>
        <w:t xml:space="preserve"> lavand</w:t>
      </w:r>
      <w:r w:rsidR="00430E7A" w:rsidRPr="00DB5F98">
        <w:rPr>
          <w:rFonts w:eastAsia="Calibri"/>
          <w:color w:val="000000"/>
          <w:sz w:val="22"/>
          <w:szCs w:val="22"/>
          <w:lang w:val="pl-PL"/>
        </w:rPr>
        <w:t>e</w:t>
      </w:r>
      <w:r w:rsidRPr="00DB5F98">
        <w:rPr>
          <w:rFonts w:eastAsia="Calibri"/>
          <w:color w:val="000000"/>
          <w:sz w:val="22"/>
          <w:szCs w:val="22"/>
          <w:lang w:val="pl-PL"/>
        </w:rPr>
        <w:t xml:space="preserve"> koji mogu uzrokovati alergijske reakcije. </w:t>
      </w:r>
    </w:p>
    <w:p w14:paraId="7AC2D7E2" w14:textId="38AB419B" w:rsidR="003566FF" w:rsidRPr="00DB5F98" w:rsidRDefault="003566FF" w:rsidP="009975ED">
      <w:pPr>
        <w:spacing w:line="259" w:lineRule="auto"/>
        <w:jc w:val="both"/>
        <w:rPr>
          <w:rFonts w:eastAsia="Calibri"/>
          <w:color w:val="000000"/>
          <w:sz w:val="22"/>
          <w:szCs w:val="22"/>
          <w:lang w:val="pl-PL"/>
        </w:rPr>
      </w:pPr>
    </w:p>
    <w:p w14:paraId="1D00A011" w14:textId="11401499" w:rsidR="003566FF" w:rsidRPr="00DB5F98" w:rsidRDefault="003566FF" w:rsidP="009975ED">
      <w:pPr>
        <w:spacing w:line="259" w:lineRule="auto"/>
        <w:jc w:val="both"/>
        <w:rPr>
          <w:rFonts w:eastAsia="Calibri"/>
          <w:color w:val="000000"/>
          <w:sz w:val="22"/>
          <w:szCs w:val="22"/>
          <w:lang w:val="pl-PL"/>
        </w:rPr>
      </w:pPr>
      <w:r w:rsidRPr="00DB5F98">
        <w:rPr>
          <w:sz w:val="22"/>
          <w:szCs w:val="22"/>
          <w:lang w:val="pl-PL"/>
        </w:rPr>
        <w:t>Etanol može izazvati osjećaj pečenja na oštećenoj koži.</w:t>
      </w:r>
    </w:p>
    <w:p w14:paraId="083FBA85" w14:textId="77777777" w:rsidR="0072020E" w:rsidRPr="00DB5F98" w:rsidRDefault="0072020E" w:rsidP="009975ED">
      <w:pPr>
        <w:tabs>
          <w:tab w:val="left" w:pos="540"/>
          <w:tab w:val="left" w:pos="569"/>
        </w:tabs>
        <w:jc w:val="both"/>
        <w:rPr>
          <w:bCs/>
          <w:sz w:val="22"/>
          <w:szCs w:val="22"/>
          <w:lang w:val="pl-PL"/>
        </w:rPr>
      </w:pPr>
    </w:p>
    <w:p w14:paraId="559A6570" w14:textId="77777777" w:rsidR="00411B4B" w:rsidRPr="00DB5F98" w:rsidRDefault="00411B4B" w:rsidP="009975ED">
      <w:pPr>
        <w:tabs>
          <w:tab w:val="left" w:pos="540"/>
          <w:tab w:val="left" w:pos="569"/>
        </w:tabs>
        <w:jc w:val="both"/>
        <w:rPr>
          <w:b/>
          <w:bCs/>
          <w:sz w:val="22"/>
          <w:szCs w:val="22"/>
          <w:lang w:val="pl-PL"/>
        </w:rPr>
      </w:pPr>
      <w:r w:rsidRPr="00DB5F98">
        <w:rPr>
          <w:b/>
          <w:bCs/>
          <w:sz w:val="22"/>
          <w:szCs w:val="22"/>
          <w:lang w:val="pl-PL"/>
        </w:rPr>
        <w:t>4.5.</w:t>
      </w:r>
      <w:r w:rsidR="000D60CC" w:rsidRPr="00DB5F98">
        <w:rPr>
          <w:b/>
          <w:bCs/>
          <w:sz w:val="22"/>
          <w:szCs w:val="22"/>
          <w:lang w:val="pl-PL"/>
        </w:rPr>
        <w:tab/>
      </w:r>
      <w:r w:rsidRPr="00DB5F98">
        <w:rPr>
          <w:b/>
          <w:bCs/>
          <w:sz w:val="22"/>
          <w:szCs w:val="22"/>
          <w:lang w:val="pl-PL"/>
        </w:rPr>
        <w:t>Interakcije sa drugim ljekovima i druge vrste interakcija</w:t>
      </w:r>
    </w:p>
    <w:p w14:paraId="06D0F7B1" w14:textId="77777777" w:rsidR="006269CF" w:rsidRPr="00DB5F98" w:rsidRDefault="006269CF" w:rsidP="009975ED">
      <w:pPr>
        <w:spacing w:line="259" w:lineRule="auto"/>
        <w:jc w:val="both"/>
        <w:rPr>
          <w:rFonts w:eastAsia="Calibri"/>
          <w:color w:val="000000"/>
          <w:sz w:val="22"/>
          <w:szCs w:val="22"/>
          <w:lang w:val="pl-PL"/>
        </w:rPr>
      </w:pPr>
    </w:p>
    <w:p w14:paraId="19BAFD65" w14:textId="777AB719"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Ni</w:t>
      </w:r>
      <w:r w:rsidR="00430E7A" w:rsidRPr="00DB5F98">
        <w:rPr>
          <w:rFonts w:eastAsia="Calibri"/>
          <w:color w:val="000000"/>
          <w:sz w:val="22"/>
          <w:szCs w:val="22"/>
          <w:lang w:val="pl-PL"/>
        </w:rPr>
        <w:t>je</w:t>
      </w:r>
      <w:r w:rsidRPr="00DB5F98">
        <w:rPr>
          <w:rFonts w:eastAsia="Calibri"/>
          <w:color w:val="000000"/>
          <w:sz w:val="22"/>
          <w:szCs w:val="22"/>
          <w:lang w:val="pl-PL"/>
        </w:rPr>
        <w:t>su sprovedena ispitivanja interakcija između lokalno prim</w:t>
      </w:r>
      <w:r w:rsidR="00430E7A" w:rsidRPr="00DB5F98">
        <w:rPr>
          <w:rFonts w:eastAsia="Calibri"/>
          <w:color w:val="000000"/>
          <w:sz w:val="22"/>
          <w:szCs w:val="22"/>
          <w:lang w:val="pl-PL"/>
        </w:rPr>
        <w:t>i</w:t>
      </w:r>
      <w:r w:rsidRPr="00DB5F98">
        <w:rPr>
          <w:rFonts w:eastAsia="Calibri"/>
          <w:color w:val="000000"/>
          <w:sz w:val="22"/>
          <w:szCs w:val="22"/>
          <w:lang w:val="pl-PL"/>
        </w:rPr>
        <w:t>jenjenog heparina i oralnih antikoagulan</w:t>
      </w:r>
      <w:r w:rsidR="00597022" w:rsidRPr="00DB5F98">
        <w:rPr>
          <w:rFonts w:eastAsia="Calibri"/>
          <w:color w:val="000000"/>
          <w:sz w:val="22"/>
          <w:szCs w:val="22"/>
          <w:lang w:val="pl-PL"/>
        </w:rPr>
        <w:t>a</w:t>
      </w:r>
      <w:r w:rsidRPr="00DB5F98">
        <w:rPr>
          <w:rFonts w:eastAsia="Calibri"/>
          <w:color w:val="000000"/>
          <w:sz w:val="22"/>
          <w:szCs w:val="22"/>
          <w:lang w:val="pl-PL"/>
        </w:rPr>
        <w:t xml:space="preserve">sa; ipak, zbog zanemarljive sistemske </w:t>
      </w:r>
      <w:r w:rsidR="00430E7A" w:rsidRPr="00DB5F98">
        <w:rPr>
          <w:rFonts w:eastAsia="Calibri"/>
          <w:color w:val="000000"/>
          <w:sz w:val="22"/>
          <w:szCs w:val="22"/>
          <w:lang w:val="pl-PL"/>
        </w:rPr>
        <w:t>re</w:t>
      </w:r>
      <w:r w:rsidRPr="00DB5F98">
        <w:rPr>
          <w:rFonts w:eastAsia="Calibri"/>
          <w:color w:val="000000"/>
          <w:sz w:val="22"/>
          <w:szCs w:val="22"/>
          <w:lang w:val="pl-PL"/>
        </w:rPr>
        <w:t xml:space="preserve">sorpcije lokalnog heparina, ne očekuje se efekat na standardne koagulacijske parametre u slučaju lokalne primjene heparina kod </w:t>
      </w:r>
      <w:r w:rsidR="00430E7A" w:rsidRPr="00DB5F98">
        <w:rPr>
          <w:rFonts w:eastAsia="Calibri"/>
          <w:color w:val="000000"/>
          <w:sz w:val="22"/>
          <w:szCs w:val="22"/>
          <w:lang w:val="pl-PL"/>
        </w:rPr>
        <w:t xml:space="preserve">pacijenata </w:t>
      </w:r>
      <w:r w:rsidRPr="00DB5F98">
        <w:rPr>
          <w:rFonts w:eastAsia="Calibri"/>
          <w:color w:val="000000"/>
          <w:sz w:val="22"/>
          <w:szCs w:val="22"/>
          <w:lang w:val="pl-PL"/>
        </w:rPr>
        <w:t xml:space="preserve">liječenih oralnim antikoagulansima. </w:t>
      </w:r>
    </w:p>
    <w:p w14:paraId="1F326B95" w14:textId="77777777" w:rsidR="0072020E" w:rsidRPr="00DB5F98" w:rsidRDefault="0072020E" w:rsidP="009975ED">
      <w:pPr>
        <w:tabs>
          <w:tab w:val="left" w:pos="540"/>
          <w:tab w:val="left" w:pos="569"/>
        </w:tabs>
        <w:jc w:val="both"/>
        <w:rPr>
          <w:bCs/>
          <w:sz w:val="22"/>
          <w:szCs w:val="22"/>
          <w:lang w:val="pl-PL"/>
        </w:rPr>
      </w:pPr>
    </w:p>
    <w:p w14:paraId="6C55EA33" w14:textId="77777777" w:rsidR="0072020E" w:rsidRPr="00DB5F98" w:rsidRDefault="0072020E" w:rsidP="009975ED">
      <w:pPr>
        <w:tabs>
          <w:tab w:val="left" w:pos="540"/>
          <w:tab w:val="left" w:pos="569"/>
        </w:tabs>
        <w:jc w:val="both"/>
        <w:rPr>
          <w:b/>
          <w:sz w:val="22"/>
          <w:szCs w:val="22"/>
          <w:lang w:val="sr-Latn-CS"/>
        </w:rPr>
      </w:pPr>
      <w:r w:rsidRPr="00DB5F98">
        <w:rPr>
          <w:b/>
          <w:bCs/>
          <w:sz w:val="22"/>
          <w:szCs w:val="22"/>
          <w:lang w:val="pl-PL"/>
        </w:rPr>
        <w:t xml:space="preserve">4.6. </w:t>
      </w:r>
      <w:r w:rsidR="00480FB1" w:rsidRPr="00DB5F98">
        <w:rPr>
          <w:b/>
          <w:bCs/>
          <w:sz w:val="22"/>
          <w:szCs w:val="22"/>
          <w:lang w:val="pl-PL"/>
        </w:rPr>
        <w:tab/>
      </w:r>
      <w:r w:rsidR="006D20A5" w:rsidRPr="00DB5F98">
        <w:rPr>
          <w:b/>
          <w:sz w:val="22"/>
          <w:szCs w:val="22"/>
          <w:lang w:val="sr-Latn-CS"/>
        </w:rPr>
        <w:t>Plodnost, trudnoća i dojenje</w:t>
      </w:r>
    </w:p>
    <w:p w14:paraId="04199E1B" w14:textId="77777777" w:rsidR="002031B3" w:rsidRPr="00DB5F98" w:rsidRDefault="002031B3" w:rsidP="009975ED">
      <w:pPr>
        <w:tabs>
          <w:tab w:val="left" w:pos="540"/>
          <w:tab w:val="left" w:pos="569"/>
        </w:tabs>
        <w:jc w:val="both"/>
        <w:rPr>
          <w:sz w:val="22"/>
          <w:szCs w:val="22"/>
          <w:u w:val="single"/>
          <w:lang w:val="pl-PL"/>
        </w:rPr>
      </w:pPr>
    </w:p>
    <w:p w14:paraId="65D325BB" w14:textId="77777777" w:rsidR="007A3ECB" w:rsidRPr="00DB5F98" w:rsidRDefault="007A3ECB" w:rsidP="009975ED">
      <w:pPr>
        <w:tabs>
          <w:tab w:val="left" w:pos="540"/>
          <w:tab w:val="left" w:pos="569"/>
        </w:tabs>
        <w:jc w:val="both"/>
        <w:rPr>
          <w:sz w:val="22"/>
          <w:szCs w:val="22"/>
          <w:u w:val="single"/>
          <w:lang w:val="pl-PL"/>
        </w:rPr>
      </w:pPr>
      <w:r w:rsidRPr="00DB5F98">
        <w:rPr>
          <w:sz w:val="22"/>
          <w:szCs w:val="22"/>
          <w:u w:val="single"/>
          <w:lang w:val="pl-PL"/>
        </w:rPr>
        <w:t>Trudnoća</w:t>
      </w:r>
    </w:p>
    <w:p w14:paraId="4B04DC6B" w14:textId="214AFC98" w:rsidR="006269CF" w:rsidRPr="00DB5F98" w:rsidRDefault="006269CF" w:rsidP="009975ED">
      <w:pPr>
        <w:tabs>
          <w:tab w:val="left" w:pos="540"/>
          <w:tab w:val="left" w:pos="569"/>
        </w:tabs>
        <w:jc w:val="both"/>
        <w:rPr>
          <w:sz w:val="22"/>
          <w:szCs w:val="22"/>
          <w:lang w:val="pl-PL"/>
        </w:rPr>
      </w:pPr>
      <w:r w:rsidRPr="00DB5F98">
        <w:rPr>
          <w:sz w:val="22"/>
          <w:szCs w:val="22"/>
          <w:lang w:val="pl-PL"/>
        </w:rPr>
        <w:t>Heparin ne prelazi u placentu. Ispitivanja na životinjama ne ukazuju na postojanje direktnog i</w:t>
      </w:r>
      <w:r w:rsidR="00597022" w:rsidRPr="00DB5F98">
        <w:rPr>
          <w:sz w:val="22"/>
          <w:szCs w:val="22"/>
          <w:lang w:val="pl-PL"/>
        </w:rPr>
        <w:t>li</w:t>
      </w:r>
      <w:r w:rsidRPr="00DB5F98">
        <w:rPr>
          <w:sz w:val="22"/>
          <w:szCs w:val="22"/>
          <w:lang w:val="pl-PL"/>
        </w:rPr>
        <w:t xml:space="preserve"> indirektnog štetnog uticaja na trudnoću, embrionalni ili fetalni razvoj, rođenje ili razvoj nakon rođenja. Ne postoje izvještaji da površinsko nanošenje heparina tokom trudnoće može dovesti do neželjenih uticaja na trudnoću ili na zdravlje fetusa odnosno novorođenčeta. Ipak, tokom trudnoće se smije koristiti samo ukoliko je neophodno i po preporuci ljekara.</w:t>
      </w:r>
    </w:p>
    <w:p w14:paraId="1488C45F" w14:textId="77777777" w:rsidR="006269CF" w:rsidRPr="00DB5F98" w:rsidRDefault="006269CF" w:rsidP="009975ED">
      <w:pPr>
        <w:tabs>
          <w:tab w:val="left" w:pos="540"/>
          <w:tab w:val="left" w:pos="569"/>
        </w:tabs>
        <w:jc w:val="both"/>
        <w:rPr>
          <w:sz w:val="22"/>
          <w:szCs w:val="22"/>
          <w:lang w:val="pl-PL"/>
        </w:rPr>
      </w:pPr>
      <w:r w:rsidRPr="00DB5F98">
        <w:rPr>
          <w:sz w:val="22"/>
          <w:szCs w:val="22"/>
          <w:lang w:val="pl-PL"/>
        </w:rPr>
        <w:t xml:space="preserve"> </w:t>
      </w:r>
    </w:p>
    <w:p w14:paraId="5DE23FA2" w14:textId="77777777" w:rsidR="006269CF" w:rsidRPr="00DB5F98" w:rsidRDefault="006269CF" w:rsidP="009975ED">
      <w:pPr>
        <w:tabs>
          <w:tab w:val="left" w:pos="540"/>
          <w:tab w:val="left" w:pos="569"/>
        </w:tabs>
        <w:jc w:val="both"/>
        <w:rPr>
          <w:sz w:val="22"/>
          <w:szCs w:val="22"/>
          <w:u w:val="single"/>
          <w:lang w:val="pl-PL"/>
        </w:rPr>
      </w:pPr>
      <w:r w:rsidRPr="00DB5F98">
        <w:rPr>
          <w:sz w:val="22"/>
          <w:szCs w:val="22"/>
          <w:u w:val="single"/>
          <w:lang w:val="pl-PL"/>
        </w:rPr>
        <w:t xml:space="preserve">Dojenje </w:t>
      </w:r>
    </w:p>
    <w:p w14:paraId="4BB022DC" w14:textId="77777777" w:rsidR="006269CF" w:rsidRPr="00DB5F98" w:rsidRDefault="006269CF" w:rsidP="009975ED">
      <w:pPr>
        <w:tabs>
          <w:tab w:val="left" w:pos="540"/>
          <w:tab w:val="left" w:pos="569"/>
        </w:tabs>
        <w:jc w:val="both"/>
        <w:rPr>
          <w:sz w:val="22"/>
          <w:szCs w:val="22"/>
          <w:lang w:val="pl-PL"/>
        </w:rPr>
      </w:pPr>
      <w:r w:rsidRPr="00DB5F98">
        <w:rPr>
          <w:sz w:val="22"/>
          <w:szCs w:val="22"/>
          <w:lang w:val="pl-PL"/>
        </w:rPr>
        <w:t xml:space="preserve">Heparin se ne izlučuje u majčino mlijeko. </w:t>
      </w:r>
    </w:p>
    <w:p w14:paraId="0362DF52" w14:textId="77777777" w:rsidR="00227BDB" w:rsidRPr="00DB5F98" w:rsidRDefault="00227BDB" w:rsidP="00396DFD">
      <w:pPr>
        <w:tabs>
          <w:tab w:val="left" w:pos="540"/>
          <w:tab w:val="left" w:pos="569"/>
        </w:tabs>
        <w:ind w:left="540" w:hanging="540"/>
        <w:rPr>
          <w:b/>
          <w:bCs/>
          <w:sz w:val="22"/>
          <w:szCs w:val="22"/>
          <w:lang w:val="pl-PL"/>
        </w:rPr>
      </w:pPr>
    </w:p>
    <w:p w14:paraId="031E0A76" w14:textId="35D25F78" w:rsidR="0072020E" w:rsidRPr="00DB5F98" w:rsidRDefault="0072020E" w:rsidP="009975ED">
      <w:pPr>
        <w:tabs>
          <w:tab w:val="left" w:pos="540"/>
          <w:tab w:val="left" w:pos="569"/>
        </w:tabs>
        <w:ind w:left="540" w:hanging="540"/>
        <w:jc w:val="both"/>
        <w:rPr>
          <w:b/>
          <w:bCs/>
          <w:sz w:val="22"/>
          <w:szCs w:val="22"/>
          <w:lang w:val="pl-PL"/>
        </w:rPr>
      </w:pPr>
      <w:r w:rsidRPr="00DB5F98">
        <w:rPr>
          <w:b/>
          <w:bCs/>
          <w:sz w:val="22"/>
          <w:szCs w:val="22"/>
          <w:lang w:val="pl-PL"/>
        </w:rPr>
        <w:t xml:space="preserve">4.7. </w:t>
      </w:r>
      <w:r w:rsidR="00480FB1" w:rsidRPr="00DB5F98">
        <w:rPr>
          <w:b/>
          <w:bCs/>
          <w:sz w:val="22"/>
          <w:szCs w:val="22"/>
          <w:lang w:val="pl-PL"/>
        </w:rPr>
        <w:tab/>
      </w:r>
      <w:r w:rsidRPr="00DB5F98">
        <w:rPr>
          <w:b/>
          <w:bCs/>
          <w:sz w:val="22"/>
          <w:szCs w:val="22"/>
          <w:lang w:val="pl-PL"/>
        </w:rPr>
        <w:t xml:space="preserve">Uticaj na </w:t>
      </w:r>
      <w:r w:rsidR="002031B3" w:rsidRPr="00DB5F98">
        <w:rPr>
          <w:b/>
          <w:bCs/>
          <w:sz w:val="22"/>
          <w:szCs w:val="22"/>
          <w:lang w:val="pl-PL"/>
        </w:rPr>
        <w:t xml:space="preserve">sposobnost </w:t>
      </w:r>
      <w:r w:rsidR="00F34554" w:rsidRPr="00DB5F98">
        <w:rPr>
          <w:b/>
          <w:bCs/>
          <w:sz w:val="22"/>
          <w:szCs w:val="22"/>
          <w:lang w:val="pl-PL"/>
        </w:rPr>
        <w:t>upravljanja vozili</w:t>
      </w:r>
      <w:r w:rsidRPr="00DB5F98">
        <w:rPr>
          <w:b/>
          <w:bCs/>
          <w:sz w:val="22"/>
          <w:szCs w:val="22"/>
          <w:lang w:val="pl-PL"/>
        </w:rPr>
        <w:t>m</w:t>
      </w:r>
      <w:r w:rsidR="00F34554" w:rsidRPr="00DB5F98">
        <w:rPr>
          <w:b/>
          <w:bCs/>
          <w:sz w:val="22"/>
          <w:szCs w:val="22"/>
          <w:lang w:val="pl-PL"/>
        </w:rPr>
        <w:t>a</w:t>
      </w:r>
      <w:r w:rsidRPr="00DB5F98">
        <w:rPr>
          <w:b/>
          <w:bCs/>
          <w:sz w:val="22"/>
          <w:szCs w:val="22"/>
          <w:lang w:val="pl-PL"/>
        </w:rPr>
        <w:t xml:space="preserve"> i </w:t>
      </w:r>
      <w:r w:rsidR="000D3449" w:rsidRPr="00DB5F98">
        <w:rPr>
          <w:b/>
          <w:bCs/>
          <w:sz w:val="22"/>
          <w:szCs w:val="22"/>
          <w:lang w:val="pl-PL"/>
        </w:rPr>
        <w:t xml:space="preserve">rukovanje </w:t>
      </w:r>
      <w:r w:rsidRPr="00DB5F98">
        <w:rPr>
          <w:b/>
          <w:bCs/>
          <w:sz w:val="22"/>
          <w:szCs w:val="22"/>
          <w:lang w:val="pl-PL"/>
        </w:rPr>
        <w:t>mašinama</w:t>
      </w:r>
    </w:p>
    <w:p w14:paraId="62A54FE4" w14:textId="77777777" w:rsidR="006269CF" w:rsidRPr="00DB5F98" w:rsidRDefault="006269CF" w:rsidP="009975ED">
      <w:pPr>
        <w:tabs>
          <w:tab w:val="left" w:pos="540"/>
          <w:tab w:val="left" w:pos="569"/>
        </w:tabs>
        <w:ind w:left="540" w:hanging="540"/>
        <w:jc w:val="both"/>
        <w:rPr>
          <w:b/>
          <w:bCs/>
          <w:sz w:val="22"/>
          <w:szCs w:val="22"/>
          <w:lang w:val="pl-PL"/>
        </w:rPr>
      </w:pPr>
    </w:p>
    <w:p w14:paraId="2CD0C16B" w14:textId="39CF2B39" w:rsidR="006269CF" w:rsidRPr="00DB5F98" w:rsidRDefault="00430E7A"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Lijek </w:t>
      </w:r>
      <w:r w:rsidR="006269CF" w:rsidRPr="00DB5F98">
        <w:rPr>
          <w:rFonts w:eastAsia="Calibri"/>
          <w:color w:val="000000"/>
          <w:sz w:val="22"/>
          <w:szCs w:val="22"/>
          <w:lang w:val="pl-PL"/>
        </w:rPr>
        <w:t xml:space="preserve">Hepathrombin nema uticaja ili zanemarljivo utiče na sposobnost upravljanja vozilima i rukovanje mašinama. </w:t>
      </w:r>
    </w:p>
    <w:p w14:paraId="3283F0CA" w14:textId="77777777" w:rsidR="0072020E" w:rsidRPr="00DB5F98" w:rsidRDefault="0072020E" w:rsidP="009975ED">
      <w:pPr>
        <w:tabs>
          <w:tab w:val="left" w:pos="540"/>
          <w:tab w:val="left" w:pos="569"/>
        </w:tabs>
        <w:jc w:val="both"/>
        <w:rPr>
          <w:b/>
          <w:bCs/>
          <w:sz w:val="22"/>
          <w:szCs w:val="22"/>
          <w:lang w:val="pl-PL"/>
        </w:rPr>
      </w:pPr>
    </w:p>
    <w:p w14:paraId="0AB93767" w14:textId="1DD9866B" w:rsidR="0072020E" w:rsidRPr="00DB5F98" w:rsidRDefault="0072020E" w:rsidP="009975ED">
      <w:pPr>
        <w:tabs>
          <w:tab w:val="left" w:pos="540"/>
          <w:tab w:val="left" w:pos="569"/>
        </w:tabs>
        <w:jc w:val="both"/>
        <w:rPr>
          <w:b/>
          <w:bCs/>
          <w:sz w:val="22"/>
          <w:szCs w:val="22"/>
          <w:lang w:val="pl-PL"/>
        </w:rPr>
      </w:pPr>
      <w:r w:rsidRPr="00DB5F98">
        <w:rPr>
          <w:b/>
          <w:bCs/>
          <w:sz w:val="22"/>
          <w:szCs w:val="22"/>
          <w:lang w:val="pl-PL"/>
        </w:rPr>
        <w:t xml:space="preserve">4.8. </w:t>
      </w:r>
      <w:r w:rsidR="00480FB1" w:rsidRPr="00DB5F98">
        <w:rPr>
          <w:b/>
          <w:bCs/>
          <w:sz w:val="22"/>
          <w:szCs w:val="22"/>
          <w:lang w:val="pl-PL"/>
        </w:rPr>
        <w:tab/>
      </w:r>
      <w:r w:rsidRPr="00DB5F98">
        <w:rPr>
          <w:b/>
          <w:bCs/>
          <w:sz w:val="22"/>
          <w:szCs w:val="22"/>
          <w:lang w:val="pl-PL"/>
        </w:rPr>
        <w:t>Neželjena dejstva</w:t>
      </w:r>
    </w:p>
    <w:p w14:paraId="3D0689E5" w14:textId="77777777" w:rsidR="006269CF" w:rsidRPr="00DB5F98" w:rsidRDefault="006269CF" w:rsidP="009975ED">
      <w:pPr>
        <w:tabs>
          <w:tab w:val="left" w:pos="540"/>
          <w:tab w:val="left" w:pos="569"/>
        </w:tabs>
        <w:jc w:val="both"/>
        <w:rPr>
          <w:b/>
          <w:bCs/>
          <w:sz w:val="22"/>
          <w:szCs w:val="22"/>
          <w:lang w:val="pl-PL"/>
        </w:rPr>
      </w:pPr>
    </w:p>
    <w:p w14:paraId="3B440D0D" w14:textId="15ECE0A2"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Učestalost neželjenih dejstava je defini</w:t>
      </w:r>
      <w:r w:rsidR="00597022" w:rsidRPr="00DB5F98">
        <w:rPr>
          <w:rFonts w:eastAsia="Calibri"/>
          <w:color w:val="000000"/>
          <w:sz w:val="22"/>
          <w:szCs w:val="22"/>
          <w:lang w:val="pl-PL"/>
        </w:rPr>
        <w:t>s</w:t>
      </w:r>
      <w:r w:rsidRPr="00DB5F98">
        <w:rPr>
          <w:rFonts w:eastAsia="Calibri"/>
          <w:color w:val="000000"/>
          <w:sz w:val="22"/>
          <w:szCs w:val="22"/>
          <w:lang w:val="pl-PL"/>
        </w:rPr>
        <w:t xml:space="preserve">ana kao: vrlo često (≥1/10), često (≥ 1/100 i &lt; 1/10), </w:t>
      </w:r>
      <w:r w:rsidR="00597022" w:rsidRPr="00DB5F98">
        <w:rPr>
          <w:rFonts w:eastAsia="Calibri"/>
          <w:color w:val="000000"/>
          <w:sz w:val="22"/>
          <w:szCs w:val="22"/>
          <w:lang w:val="pl-PL"/>
        </w:rPr>
        <w:t xml:space="preserve">povremeno </w:t>
      </w:r>
      <w:r w:rsidRPr="00DB5F98">
        <w:rPr>
          <w:rFonts w:eastAsia="Calibri"/>
          <w:color w:val="000000"/>
          <w:sz w:val="22"/>
          <w:szCs w:val="22"/>
          <w:lang w:val="pl-PL"/>
        </w:rPr>
        <w:t xml:space="preserve">(≥ 1/1000 i &lt; 1/100), rijetko ( ≥ 1/10 000 i &lt; 1/1000), vrlo rijetko (&lt; 1/10 000) i nepoznato (ne može se procijeniti </w:t>
      </w:r>
      <w:r w:rsidR="00597022" w:rsidRPr="00DB5F98">
        <w:rPr>
          <w:rFonts w:eastAsia="Calibri"/>
          <w:color w:val="000000"/>
          <w:sz w:val="22"/>
          <w:szCs w:val="22"/>
          <w:lang w:val="pl-PL"/>
        </w:rPr>
        <w:t xml:space="preserve"> na osnovu</w:t>
      </w:r>
      <w:r w:rsidRPr="00DB5F98">
        <w:rPr>
          <w:rFonts w:eastAsia="Calibri"/>
          <w:color w:val="000000"/>
          <w:sz w:val="22"/>
          <w:szCs w:val="22"/>
          <w:lang w:val="pl-PL"/>
        </w:rPr>
        <w:t xml:space="preserve"> dostupnih podataka). </w:t>
      </w:r>
    </w:p>
    <w:p w14:paraId="3CB58C28" w14:textId="77777777" w:rsidR="006269CF" w:rsidRPr="00DB5F98" w:rsidRDefault="006269CF" w:rsidP="009975ED">
      <w:pPr>
        <w:spacing w:line="259" w:lineRule="auto"/>
        <w:jc w:val="both"/>
        <w:rPr>
          <w:rFonts w:eastAsia="Calibri"/>
          <w:color w:val="000000"/>
          <w:sz w:val="22"/>
          <w:szCs w:val="22"/>
          <w:lang w:val="pl-PL"/>
        </w:rPr>
      </w:pPr>
    </w:p>
    <w:p w14:paraId="1BCEAB9B" w14:textId="77777777" w:rsidR="006269CF" w:rsidRPr="00DB5F98" w:rsidRDefault="006269CF" w:rsidP="009975ED">
      <w:pPr>
        <w:spacing w:line="259" w:lineRule="auto"/>
        <w:jc w:val="both"/>
        <w:rPr>
          <w:rFonts w:eastAsia="Calibri"/>
          <w:i/>
          <w:iCs/>
          <w:color w:val="000000"/>
          <w:sz w:val="22"/>
          <w:szCs w:val="22"/>
          <w:lang w:val="pl-PL"/>
        </w:rPr>
      </w:pPr>
      <w:r w:rsidRPr="00DB5F98">
        <w:rPr>
          <w:rFonts w:eastAsia="Calibri"/>
          <w:i/>
          <w:iCs/>
          <w:color w:val="000000"/>
          <w:sz w:val="22"/>
          <w:szCs w:val="22"/>
          <w:lang w:val="pl-PL"/>
        </w:rPr>
        <w:t>Poremećaji imunološkog sistema</w:t>
      </w:r>
    </w:p>
    <w:p w14:paraId="629A2150" w14:textId="77777777"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Vrlo rijetko (&lt;1/10 000): Alergijske kožne reakcije vrlo su rijetke na površinski primijenjeni heparin. </w:t>
      </w:r>
    </w:p>
    <w:p w14:paraId="4DFCE941" w14:textId="77777777" w:rsidR="006269CF" w:rsidRPr="00DB5F98" w:rsidRDefault="006269CF" w:rsidP="009975ED">
      <w:pPr>
        <w:spacing w:line="259" w:lineRule="auto"/>
        <w:jc w:val="both"/>
        <w:rPr>
          <w:rFonts w:eastAsia="Calibri"/>
          <w:color w:val="000000"/>
          <w:sz w:val="22"/>
          <w:szCs w:val="22"/>
          <w:lang w:val="pl-PL"/>
        </w:rPr>
      </w:pPr>
    </w:p>
    <w:p w14:paraId="7A8D51BB" w14:textId="77777777" w:rsidR="006269CF" w:rsidRPr="00DB5F98" w:rsidRDefault="006269CF" w:rsidP="009975ED">
      <w:pPr>
        <w:spacing w:line="259" w:lineRule="auto"/>
        <w:jc w:val="both"/>
        <w:rPr>
          <w:rFonts w:eastAsia="Calibri"/>
          <w:i/>
          <w:iCs/>
          <w:color w:val="000000"/>
          <w:sz w:val="22"/>
          <w:szCs w:val="22"/>
          <w:lang w:val="pl-PL"/>
        </w:rPr>
      </w:pPr>
      <w:r w:rsidRPr="00DB5F98">
        <w:rPr>
          <w:rFonts w:eastAsia="Calibri"/>
          <w:i/>
          <w:iCs/>
          <w:color w:val="000000"/>
          <w:sz w:val="22"/>
          <w:szCs w:val="22"/>
          <w:lang w:val="pl-PL"/>
        </w:rPr>
        <w:t xml:space="preserve">Poremećaji kože i potkožnog tkiva </w:t>
      </w:r>
    </w:p>
    <w:p w14:paraId="1A855B16" w14:textId="3B726D0F"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Nepoznata učestalost (ne može se procijeniti  </w:t>
      </w:r>
      <w:r w:rsidR="00597022" w:rsidRPr="00DB5F98">
        <w:rPr>
          <w:rFonts w:eastAsia="Calibri"/>
          <w:color w:val="000000"/>
          <w:sz w:val="22"/>
          <w:szCs w:val="22"/>
          <w:lang w:val="pl-PL"/>
        </w:rPr>
        <w:t xml:space="preserve">na osnovu </w:t>
      </w:r>
      <w:r w:rsidRPr="00DB5F98">
        <w:rPr>
          <w:rFonts w:eastAsia="Calibri"/>
          <w:color w:val="000000"/>
          <w:sz w:val="22"/>
          <w:szCs w:val="22"/>
          <w:lang w:val="pl-PL"/>
        </w:rPr>
        <w:t xml:space="preserve">dostupnih podataka): </w:t>
      </w:r>
    </w:p>
    <w:p w14:paraId="0904210E" w14:textId="28BCE57F"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lastRenderedPageBreak/>
        <w:t xml:space="preserve">U pojedinačnim slučajevima, mogu se pojaviti alergijske reakcije kao što su crvenilo ili svrab. Takve reakcije  </w:t>
      </w:r>
      <w:r w:rsidR="00597022" w:rsidRPr="00DB5F98">
        <w:rPr>
          <w:rFonts w:eastAsia="Calibri"/>
          <w:color w:val="000000"/>
          <w:sz w:val="22"/>
          <w:szCs w:val="22"/>
          <w:lang w:val="pl-PL"/>
        </w:rPr>
        <w:t xml:space="preserve">se </w:t>
      </w:r>
      <w:r w:rsidRPr="00DB5F98">
        <w:rPr>
          <w:rFonts w:eastAsia="Calibri"/>
          <w:color w:val="000000"/>
          <w:sz w:val="22"/>
          <w:szCs w:val="22"/>
          <w:lang w:val="pl-PL"/>
        </w:rPr>
        <w:t xml:space="preserve">u najvećem broju slučajeva povlače nakon prestanka primjene lijeka. </w:t>
      </w:r>
    </w:p>
    <w:p w14:paraId="7E8F0F81" w14:textId="77777777" w:rsidR="004E70AD" w:rsidRPr="00DB5F98" w:rsidRDefault="004E70AD" w:rsidP="009975ED">
      <w:pPr>
        <w:tabs>
          <w:tab w:val="left" w:pos="540"/>
          <w:tab w:val="left" w:pos="569"/>
        </w:tabs>
        <w:jc w:val="both"/>
        <w:rPr>
          <w:b/>
          <w:bCs/>
          <w:sz w:val="22"/>
          <w:szCs w:val="22"/>
          <w:lang w:val="pl-PL"/>
        </w:rPr>
      </w:pPr>
    </w:p>
    <w:p w14:paraId="5152C4B1" w14:textId="77777777" w:rsidR="005A23D2" w:rsidRPr="00DB5F98" w:rsidRDefault="005A23D2" w:rsidP="009975ED">
      <w:pPr>
        <w:spacing w:after="200" w:line="276" w:lineRule="auto"/>
        <w:jc w:val="both"/>
        <w:rPr>
          <w:rFonts w:eastAsia="Calibri"/>
          <w:sz w:val="22"/>
          <w:szCs w:val="22"/>
          <w:u w:val="single"/>
          <w:lang w:val="sr-Latn-RS"/>
        </w:rPr>
      </w:pPr>
      <w:r w:rsidRPr="00DB5F98">
        <w:rPr>
          <w:rFonts w:eastAsia="Calibri"/>
          <w:sz w:val="22"/>
          <w:szCs w:val="22"/>
          <w:u w:val="single"/>
          <w:lang w:val="sr-Latn-RS"/>
        </w:rPr>
        <w:t>Prijavljivanje sumnji na neželjena dejstva</w:t>
      </w:r>
    </w:p>
    <w:p w14:paraId="6F50ABD1" w14:textId="77777777" w:rsidR="005A23D2" w:rsidRPr="00DB5F98" w:rsidRDefault="005A23D2" w:rsidP="007D16BD">
      <w:pPr>
        <w:spacing w:after="200"/>
        <w:jc w:val="both"/>
        <w:rPr>
          <w:rFonts w:eastAsia="Calibri"/>
          <w:sz w:val="22"/>
          <w:szCs w:val="22"/>
          <w:lang w:val="sr-Latn-RS"/>
        </w:rPr>
      </w:pPr>
      <w:r w:rsidRPr="00DB5F98">
        <w:rPr>
          <w:rFonts w:eastAsia="Calibri"/>
          <w:sz w:val="22"/>
          <w:szCs w:val="22"/>
          <w:lang w:val="sr-Latn-RS"/>
        </w:rPr>
        <w:t>Prijavljivanje neželjenih dejstava nakon dobijanja dozvole je od velikog značaja jer obezbjeđuje kont</w:t>
      </w:r>
      <w:r w:rsidR="00EA5765" w:rsidRPr="00DB5F98">
        <w:rPr>
          <w:rFonts w:eastAsia="Calibri"/>
          <w:sz w:val="22"/>
          <w:szCs w:val="22"/>
          <w:lang w:val="sr-Latn-RS"/>
        </w:rPr>
        <w:t>inuirano praćenje odnosa korist</w:t>
      </w:r>
      <w:r w:rsidRPr="00DB5F98">
        <w:rPr>
          <w:rFonts w:eastAsia="Calibri"/>
          <w:sz w:val="22"/>
          <w:szCs w:val="22"/>
          <w:lang w:val="sr-Latn-RS"/>
        </w:rPr>
        <w:t>/rizik primjene lijeka. Zdravstveni radnici treba da prijave svaku sumnju na neželjeno</w:t>
      </w:r>
      <w:r w:rsidR="009B062A" w:rsidRPr="00DB5F98">
        <w:rPr>
          <w:rFonts w:eastAsia="Calibri"/>
          <w:sz w:val="22"/>
          <w:szCs w:val="22"/>
          <w:lang w:val="sr-Latn-RS"/>
        </w:rPr>
        <w:t xml:space="preserve"> </w:t>
      </w:r>
      <w:r w:rsidRPr="00DB5F98">
        <w:rPr>
          <w:rFonts w:eastAsia="Calibri"/>
          <w:sz w:val="22"/>
          <w:szCs w:val="22"/>
          <w:lang w:val="sr-Latn-RS"/>
        </w:rPr>
        <w:t xml:space="preserve">dejstvo ovog lijeka </w:t>
      </w:r>
      <w:r w:rsidR="004E70AD" w:rsidRPr="00DB5F98">
        <w:rPr>
          <w:rFonts w:eastAsia="Calibri"/>
          <w:sz w:val="22"/>
          <w:szCs w:val="22"/>
          <w:lang w:val="sr-Latn-RS"/>
        </w:rPr>
        <w:t>Institutu</w:t>
      </w:r>
      <w:r w:rsidRPr="00DB5F98">
        <w:rPr>
          <w:rFonts w:eastAsia="Calibri"/>
          <w:sz w:val="22"/>
          <w:szCs w:val="22"/>
          <w:lang w:val="sr-Latn-RS"/>
        </w:rPr>
        <w:t xml:space="preserve"> za ljekove i medicinska sredstva</w:t>
      </w:r>
      <w:r w:rsidR="004E70AD" w:rsidRPr="00DB5F98">
        <w:rPr>
          <w:rFonts w:eastAsia="Calibri"/>
          <w:sz w:val="22"/>
          <w:szCs w:val="22"/>
          <w:lang w:val="sr-Latn-RS"/>
        </w:rPr>
        <w:t xml:space="preserve"> </w:t>
      </w:r>
      <w:r w:rsidRPr="00DB5F98">
        <w:rPr>
          <w:rFonts w:eastAsia="Calibri"/>
          <w:sz w:val="22"/>
          <w:szCs w:val="22"/>
          <w:lang w:val="sr-Latn-RS"/>
        </w:rPr>
        <w:t>(</w:t>
      </w:r>
      <w:r w:rsidR="004E70AD" w:rsidRPr="00DB5F98">
        <w:rPr>
          <w:rFonts w:eastAsia="Calibri"/>
          <w:sz w:val="22"/>
          <w:szCs w:val="22"/>
          <w:lang w:val="sr-Latn-RS"/>
        </w:rPr>
        <w:t>CInMED</w:t>
      </w:r>
      <w:r w:rsidRPr="00DB5F98">
        <w:rPr>
          <w:rFonts w:eastAsia="Calibri"/>
          <w:sz w:val="22"/>
          <w:szCs w:val="22"/>
          <w:lang w:val="sr-Latn-RS"/>
        </w:rPr>
        <w:t>):</w:t>
      </w:r>
    </w:p>
    <w:p w14:paraId="04DC51E3" w14:textId="77777777" w:rsidR="005A23D2" w:rsidRPr="00DB5F98" w:rsidRDefault="004E70AD" w:rsidP="007D16BD">
      <w:pPr>
        <w:pStyle w:val="NoSpacing"/>
        <w:jc w:val="both"/>
        <w:rPr>
          <w:rFonts w:eastAsia="Calibri"/>
          <w:sz w:val="22"/>
          <w:szCs w:val="22"/>
          <w:lang w:val="sr-Latn-RS"/>
        </w:rPr>
      </w:pPr>
      <w:r w:rsidRPr="00DB5F98">
        <w:rPr>
          <w:rFonts w:eastAsia="Calibri"/>
          <w:sz w:val="22"/>
          <w:szCs w:val="22"/>
          <w:lang w:val="sr-Latn-RS"/>
        </w:rPr>
        <w:t xml:space="preserve">Institut </w:t>
      </w:r>
      <w:r w:rsidR="005A23D2" w:rsidRPr="00DB5F98">
        <w:rPr>
          <w:rFonts w:eastAsia="Calibri"/>
          <w:sz w:val="22"/>
          <w:szCs w:val="22"/>
          <w:lang w:val="sr-Latn-RS"/>
        </w:rPr>
        <w:t xml:space="preserve">za ljekove i medicinska sredstva </w:t>
      </w:r>
    </w:p>
    <w:p w14:paraId="133E26BE" w14:textId="77777777" w:rsidR="005A23D2" w:rsidRPr="00DB5F98" w:rsidRDefault="005A23D2">
      <w:pPr>
        <w:pStyle w:val="NoSpacing"/>
        <w:jc w:val="both"/>
        <w:rPr>
          <w:rFonts w:eastAsia="Calibri"/>
          <w:sz w:val="22"/>
          <w:szCs w:val="22"/>
          <w:lang w:val="sr-Latn-RS"/>
        </w:rPr>
      </w:pPr>
      <w:r w:rsidRPr="00DB5F98">
        <w:rPr>
          <w:rFonts w:eastAsia="Calibri"/>
          <w:sz w:val="22"/>
          <w:szCs w:val="22"/>
          <w:lang w:val="sr-Latn-RS"/>
        </w:rPr>
        <w:t>Odjeljenje za farmakovigilancu</w:t>
      </w:r>
    </w:p>
    <w:p w14:paraId="5261001E" w14:textId="77777777" w:rsidR="00EA5765" w:rsidRPr="00DB5F98" w:rsidRDefault="005A23D2">
      <w:pPr>
        <w:pStyle w:val="NoSpacing"/>
        <w:jc w:val="both"/>
        <w:rPr>
          <w:rFonts w:eastAsia="Calibri"/>
          <w:sz w:val="22"/>
          <w:szCs w:val="22"/>
          <w:lang w:val="sr-Latn-RS"/>
        </w:rPr>
      </w:pPr>
      <w:r w:rsidRPr="00DB5F98">
        <w:rPr>
          <w:rFonts w:eastAsia="Calibri"/>
          <w:sz w:val="22"/>
          <w:szCs w:val="22"/>
          <w:lang w:val="sr-Latn-RS"/>
        </w:rPr>
        <w:t>Bulevar Ivana Crnojevića 64a, 81000 Podgorica</w:t>
      </w:r>
    </w:p>
    <w:p w14:paraId="6E4E6878" w14:textId="77777777" w:rsidR="00EA5765" w:rsidRPr="00DB5F98" w:rsidRDefault="00EA5765" w:rsidP="009975ED">
      <w:pPr>
        <w:pStyle w:val="NoSpacing"/>
        <w:jc w:val="both"/>
        <w:rPr>
          <w:rFonts w:eastAsia="Calibri"/>
          <w:sz w:val="22"/>
          <w:szCs w:val="22"/>
          <w:lang w:val="sr-Latn-RS"/>
        </w:rPr>
      </w:pPr>
    </w:p>
    <w:p w14:paraId="510AC12C" w14:textId="77777777" w:rsidR="005A23D2" w:rsidRPr="00DB5F98" w:rsidRDefault="005A23D2" w:rsidP="007D16BD">
      <w:pPr>
        <w:pStyle w:val="NoSpacing"/>
        <w:jc w:val="both"/>
        <w:rPr>
          <w:rFonts w:eastAsia="Calibri"/>
          <w:sz w:val="22"/>
          <w:szCs w:val="22"/>
          <w:lang w:val="sr-Latn-RS"/>
        </w:rPr>
      </w:pPr>
      <w:r w:rsidRPr="00DB5F98">
        <w:rPr>
          <w:rFonts w:eastAsia="Calibri"/>
          <w:sz w:val="22"/>
          <w:szCs w:val="22"/>
          <w:lang w:val="sr-Latn-RS"/>
        </w:rPr>
        <w:t>tel: +382 (0) 20 310 280</w:t>
      </w:r>
    </w:p>
    <w:p w14:paraId="24A19F4F" w14:textId="77777777" w:rsidR="00EA5765" w:rsidRPr="00DB5F98" w:rsidRDefault="005A23D2" w:rsidP="007D16BD">
      <w:pPr>
        <w:pStyle w:val="NoSpacing"/>
        <w:tabs>
          <w:tab w:val="left" w:pos="6720"/>
        </w:tabs>
        <w:jc w:val="both"/>
        <w:rPr>
          <w:rFonts w:eastAsia="Calibri"/>
          <w:sz w:val="22"/>
          <w:szCs w:val="22"/>
          <w:lang w:val="sr-Latn-RS"/>
        </w:rPr>
      </w:pPr>
      <w:r w:rsidRPr="00DB5F98">
        <w:rPr>
          <w:rFonts w:eastAsia="Calibri"/>
          <w:sz w:val="22"/>
          <w:szCs w:val="22"/>
          <w:lang w:val="sr-Latn-RS"/>
        </w:rPr>
        <w:t>fax:</w:t>
      </w:r>
      <w:r w:rsidR="00EA5765" w:rsidRPr="00DB5F98">
        <w:rPr>
          <w:rFonts w:eastAsia="Calibri"/>
          <w:sz w:val="22"/>
          <w:szCs w:val="22"/>
          <w:lang w:val="sr-Latn-RS"/>
        </w:rPr>
        <w:t xml:space="preserve"> </w:t>
      </w:r>
      <w:r w:rsidRPr="00DB5F98">
        <w:rPr>
          <w:rFonts w:eastAsia="Calibri"/>
          <w:sz w:val="22"/>
          <w:szCs w:val="22"/>
          <w:lang w:val="sr-Latn-RS"/>
        </w:rPr>
        <w:t>+382 (0) 20 310 581</w:t>
      </w:r>
      <w:r w:rsidR="00FF3EDF" w:rsidRPr="00DB5F98">
        <w:rPr>
          <w:rFonts w:eastAsia="Calibri"/>
          <w:sz w:val="22"/>
          <w:szCs w:val="22"/>
          <w:lang w:val="sr-Latn-RS"/>
        </w:rPr>
        <w:tab/>
      </w:r>
    </w:p>
    <w:p w14:paraId="676969DF" w14:textId="77777777" w:rsidR="005A23D2" w:rsidRPr="00DB5F98" w:rsidRDefault="00C27314" w:rsidP="007D16BD">
      <w:pPr>
        <w:pStyle w:val="NoSpacing"/>
        <w:jc w:val="both"/>
        <w:rPr>
          <w:rFonts w:eastAsia="Calibri"/>
          <w:sz w:val="22"/>
          <w:szCs w:val="22"/>
          <w:lang w:val="sr-Latn-RS"/>
        </w:rPr>
      </w:pPr>
      <w:hyperlink r:id="rId10" w:history="1">
        <w:r w:rsidR="004E70AD" w:rsidRPr="00DB5F98">
          <w:rPr>
            <w:rStyle w:val="Hyperlink"/>
            <w:rFonts w:eastAsia="Calibri"/>
            <w:sz w:val="22"/>
            <w:szCs w:val="22"/>
            <w:lang w:val="sr-Latn-RS"/>
          </w:rPr>
          <w:t>www.cinmed.me</w:t>
        </w:r>
      </w:hyperlink>
    </w:p>
    <w:p w14:paraId="520F777D" w14:textId="77777777" w:rsidR="00EA5765" w:rsidRPr="00DB5F98" w:rsidRDefault="00C27314" w:rsidP="007D16BD">
      <w:pPr>
        <w:pStyle w:val="NoSpacing"/>
        <w:jc w:val="both"/>
        <w:rPr>
          <w:rFonts w:eastAsia="Calibri"/>
          <w:color w:val="0000FF"/>
          <w:sz w:val="22"/>
          <w:szCs w:val="22"/>
          <w:u w:val="single"/>
          <w:lang w:val="sr-Latn-RS"/>
        </w:rPr>
      </w:pPr>
      <w:hyperlink r:id="rId11" w:history="1">
        <w:r w:rsidR="004E70AD" w:rsidRPr="00DB5F98">
          <w:rPr>
            <w:rStyle w:val="Hyperlink"/>
            <w:rFonts w:eastAsia="Calibri"/>
            <w:sz w:val="22"/>
            <w:szCs w:val="22"/>
            <w:lang w:val="sr-Latn-RS"/>
          </w:rPr>
          <w:t>nezeljenadejstva@cinmed.me</w:t>
        </w:r>
      </w:hyperlink>
    </w:p>
    <w:p w14:paraId="3667CA55" w14:textId="77777777" w:rsidR="005A23D2" w:rsidRPr="00DB5F98" w:rsidRDefault="005A23D2">
      <w:pPr>
        <w:pStyle w:val="NoSpacing"/>
        <w:jc w:val="both"/>
        <w:rPr>
          <w:rFonts w:eastAsia="Calibri"/>
          <w:sz w:val="22"/>
          <w:szCs w:val="22"/>
          <w:lang w:val="sr-Latn-RS"/>
        </w:rPr>
      </w:pPr>
      <w:r w:rsidRPr="00DB5F98">
        <w:rPr>
          <w:rFonts w:eastAsia="Calibri"/>
          <w:sz w:val="22"/>
          <w:szCs w:val="22"/>
          <w:lang w:val="sr-Latn-RS"/>
        </w:rPr>
        <w:t>putem IS zdravstvene zaštite</w:t>
      </w:r>
    </w:p>
    <w:p w14:paraId="46C9E323" w14:textId="77777777" w:rsidR="007E31E9" w:rsidRPr="00DB5F98" w:rsidRDefault="007E31E9">
      <w:pPr>
        <w:pStyle w:val="NoSpacing"/>
        <w:jc w:val="both"/>
        <w:rPr>
          <w:rFonts w:eastAsia="Calibri"/>
          <w:sz w:val="22"/>
          <w:szCs w:val="22"/>
          <w:lang w:val="sr-Latn-RS"/>
        </w:rPr>
      </w:pPr>
      <w:r w:rsidRPr="00DB5F98">
        <w:rPr>
          <w:rFonts w:eastAsia="Calibri"/>
          <w:sz w:val="22"/>
          <w:szCs w:val="22"/>
          <w:lang w:val="sr-Latn-RS"/>
        </w:rPr>
        <w:t>QR kod za online prijavu</w:t>
      </w:r>
      <w:r w:rsidR="00D74CD2" w:rsidRPr="00DB5F98">
        <w:rPr>
          <w:rFonts w:eastAsia="Calibri"/>
          <w:sz w:val="22"/>
          <w:szCs w:val="22"/>
          <w:lang w:val="sr-Latn-RS"/>
        </w:rPr>
        <w:t xml:space="preserve"> sumnje na neželjeno dejstvo lijeka</w:t>
      </w:r>
      <w:r w:rsidRPr="00DB5F98">
        <w:rPr>
          <w:rFonts w:eastAsia="Calibri"/>
          <w:sz w:val="22"/>
          <w:szCs w:val="22"/>
          <w:lang w:val="sr-Latn-RS"/>
        </w:rPr>
        <w:t>:</w:t>
      </w:r>
    </w:p>
    <w:p w14:paraId="4A1BA1C3" w14:textId="77777777" w:rsidR="007E31E9" w:rsidRPr="00DB5F98" w:rsidRDefault="007E31E9">
      <w:pPr>
        <w:pStyle w:val="NoSpacing"/>
        <w:jc w:val="both"/>
        <w:rPr>
          <w:rFonts w:eastAsia="Calibri"/>
          <w:sz w:val="22"/>
          <w:szCs w:val="22"/>
          <w:lang w:val="sr-Latn-RS"/>
        </w:rPr>
      </w:pPr>
    </w:p>
    <w:p w14:paraId="21198CD5" w14:textId="77777777" w:rsidR="004F17E2" w:rsidRPr="00DB5F98" w:rsidRDefault="007E31E9" w:rsidP="009975ED">
      <w:pPr>
        <w:pStyle w:val="NoSpacing"/>
        <w:jc w:val="both"/>
        <w:rPr>
          <w:rFonts w:eastAsia="Calibri"/>
          <w:sz w:val="22"/>
          <w:szCs w:val="22"/>
          <w:lang w:val="sr-Latn-RS"/>
        </w:rPr>
      </w:pPr>
      <w:r w:rsidRPr="00DB5F98">
        <w:rPr>
          <w:noProof/>
          <w:sz w:val="22"/>
          <w:szCs w:val="22"/>
        </w:rPr>
        <w:drawing>
          <wp:inline distT="0" distB="0" distL="0" distR="0" wp14:anchorId="5F27F9A5" wp14:editId="1BA12A33">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C3C9CCB" w14:textId="77777777" w:rsidR="00836B35" w:rsidRPr="00DB5F98" w:rsidRDefault="00836B35" w:rsidP="009975ED">
      <w:pPr>
        <w:tabs>
          <w:tab w:val="left" w:pos="540"/>
          <w:tab w:val="left" w:pos="569"/>
        </w:tabs>
        <w:jc w:val="both"/>
        <w:rPr>
          <w:b/>
          <w:bCs/>
          <w:sz w:val="22"/>
          <w:szCs w:val="22"/>
        </w:rPr>
      </w:pPr>
    </w:p>
    <w:p w14:paraId="6C581AA5" w14:textId="39F34320" w:rsidR="00CD6F02" w:rsidRPr="00DB5F98" w:rsidRDefault="0072020E" w:rsidP="009975ED">
      <w:pPr>
        <w:tabs>
          <w:tab w:val="left" w:pos="540"/>
          <w:tab w:val="left" w:pos="569"/>
        </w:tabs>
        <w:jc w:val="both"/>
        <w:rPr>
          <w:b/>
          <w:bCs/>
          <w:sz w:val="22"/>
          <w:szCs w:val="22"/>
          <w:lang w:val="it-IT"/>
        </w:rPr>
      </w:pPr>
      <w:r w:rsidRPr="00DB5F98">
        <w:rPr>
          <w:b/>
          <w:bCs/>
          <w:sz w:val="22"/>
          <w:szCs w:val="22"/>
          <w:lang w:val="it-IT"/>
        </w:rPr>
        <w:t xml:space="preserve">4.9. </w:t>
      </w:r>
      <w:r w:rsidR="00480FB1" w:rsidRPr="00DB5F98">
        <w:rPr>
          <w:b/>
          <w:bCs/>
          <w:sz w:val="22"/>
          <w:szCs w:val="22"/>
          <w:lang w:val="it-IT"/>
        </w:rPr>
        <w:tab/>
      </w:r>
      <w:r w:rsidRPr="00DB5F98">
        <w:rPr>
          <w:b/>
          <w:bCs/>
          <w:sz w:val="22"/>
          <w:szCs w:val="22"/>
          <w:lang w:val="it-IT"/>
        </w:rPr>
        <w:t>Predoziranje</w:t>
      </w:r>
      <w:r w:rsidR="002846DB" w:rsidRPr="00DB5F98">
        <w:rPr>
          <w:b/>
          <w:bCs/>
          <w:sz w:val="22"/>
          <w:szCs w:val="22"/>
          <w:lang w:val="it-IT"/>
        </w:rPr>
        <w:t xml:space="preserve"> </w:t>
      </w:r>
    </w:p>
    <w:p w14:paraId="446306CE" w14:textId="77777777" w:rsidR="006269CF" w:rsidRPr="00DB5F98" w:rsidRDefault="006269CF" w:rsidP="009975ED">
      <w:pPr>
        <w:tabs>
          <w:tab w:val="left" w:pos="540"/>
          <w:tab w:val="left" w:pos="569"/>
        </w:tabs>
        <w:jc w:val="both"/>
        <w:rPr>
          <w:b/>
          <w:bCs/>
          <w:sz w:val="22"/>
          <w:szCs w:val="22"/>
          <w:lang w:val="it-IT"/>
        </w:rPr>
      </w:pPr>
    </w:p>
    <w:p w14:paraId="00E404CA" w14:textId="77777777" w:rsidR="006269CF" w:rsidRPr="00DB5F98" w:rsidRDefault="006269CF" w:rsidP="009975ED">
      <w:pPr>
        <w:spacing w:line="259" w:lineRule="auto"/>
        <w:jc w:val="both"/>
        <w:rPr>
          <w:rFonts w:eastAsia="Calibri"/>
          <w:color w:val="000000"/>
          <w:sz w:val="22"/>
          <w:szCs w:val="22"/>
          <w:lang w:val="sr-Latn-RS"/>
        </w:rPr>
      </w:pPr>
      <w:r w:rsidRPr="00DB5F98">
        <w:rPr>
          <w:rFonts w:eastAsia="Calibri"/>
          <w:color w:val="000000"/>
          <w:sz w:val="22"/>
          <w:szCs w:val="22"/>
          <w:lang w:val="sr-Latn-RS"/>
        </w:rPr>
        <w:t xml:space="preserve">Kada se pravilno koristi, ne treba očekivati predoziranje heparinom. </w:t>
      </w:r>
    </w:p>
    <w:p w14:paraId="4698587A" w14:textId="11D9B025" w:rsidR="006269CF" w:rsidRPr="00DB5F98" w:rsidRDefault="006269CF" w:rsidP="009975ED">
      <w:pPr>
        <w:spacing w:line="259" w:lineRule="auto"/>
        <w:jc w:val="both"/>
        <w:rPr>
          <w:rFonts w:eastAsia="Calibri"/>
          <w:color w:val="000000"/>
          <w:sz w:val="22"/>
          <w:szCs w:val="22"/>
          <w:lang w:val="sr-Latn-RS"/>
        </w:rPr>
      </w:pPr>
      <w:r w:rsidRPr="00DB5F98">
        <w:rPr>
          <w:rFonts w:eastAsia="Calibri"/>
          <w:color w:val="000000"/>
          <w:sz w:val="22"/>
          <w:szCs w:val="22"/>
          <w:lang w:val="sr-Latn-RS"/>
        </w:rPr>
        <w:t xml:space="preserve">Ukoliko se greškom heparin uzme peroralno, njegova </w:t>
      </w:r>
      <w:r w:rsidR="00B63039" w:rsidRPr="00DB5F98">
        <w:rPr>
          <w:rFonts w:eastAsia="Calibri"/>
          <w:color w:val="000000"/>
          <w:sz w:val="22"/>
          <w:szCs w:val="22"/>
          <w:lang w:val="sr-Latn-RS"/>
        </w:rPr>
        <w:t>re</w:t>
      </w:r>
      <w:r w:rsidRPr="00DB5F98">
        <w:rPr>
          <w:rFonts w:eastAsia="Calibri"/>
          <w:color w:val="000000"/>
          <w:sz w:val="22"/>
          <w:szCs w:val="22"/>
          <w:lang w:val="sr-Latn-RS"/>
        </w:rPr>
        <w:t>sorpcija u gastrointestinalnom sistemu je zanemarljiva.</w:t>
      </w:r>
    </w:p>
    <w:p w14:paraId="0FE485AE" w14:textId="34D7E1CB" w:rsidR="00227BDB" w:rsidRPr="00DB5F98" w:rsidRDefault="00227BDB" w:rsidP="00480FB1">
      <w:pPr>
        <w:tabs>
          <w:tab w:val="left" w:pos="540"/>
          <w:tab w:val="left" w:pos="569"/>
        </w:tabs>
        <w:rPr>
          <w:b/>
          <w:bCs/>
          <w:sz w:val="22"/>
          <w:szCs w:val="22"/>
          <w:lang w:val="sr-Latn-RS"/>
        </w:rPr>
      </w:pPr>
    </w:p>
    <w:p w14:paraId="58FDF8C5" w14:textId="77777777" w:rsidR="007D16BD" w:rsidRPr="00DB5F98" w:rsidRDefault="007D16BD" w:rsidP="00480FB1">
      <w:pPr>
        <w:tabs>
          <w:tab w:val="left" w:pos="540"/>
          <w:tab w:val="left" w:pos="569"/>
        </w:tabs>
        <w:rPr>
          <w:b/>
          <w:bCs/>
          <w:sz w:val="22"/>
          <w:szCs w:val="22"/>
          <w:lang w:val="sr-Latn-RS"/>
        </w:rPr>
      </w:pPr>
    </w:p>
    <w:p w14:paraId="4CE91C68" w14:textId="77777777" w:rsidR="0072020E" w:rsidRPr="00DB5F98" w:rsidRDefault="0072020E" w:rsidP="009975ED">
      <w:pPr>
        <w:tabs>
          <w:tab w:val="left" w:pos="540"/>
          <w:tab w:val="left" w:pos="569"/>
        </w:tabs>
        <w:jc w:val="both"/>
        <w:rPr>
          <w:b/>
          <w:bCs/>
          <w:sz w:val="22"/>
          <w:szCs w:val="22"/>
          <w:lang w:val="sr-Latn-RS"/>
        </w:rPr>
      </w:pPr>
      <w:r w:rsidRPr="00DB5F98">
        <w:rPr>
          <w:b/>
          <w:bCs/>
          <w:sz w:val="22"/>
          <w:szCs w:val="22"/>
          <w:lang w:val="sr-Latn-RS"/>
        </w:rPr>
        <w:t xml:space="preserve">5. </w:t>
      </w:r>
      <w:r w:rsidR="00480FB1" w:rsidRPr="00DB5F98">
        <w:rPr>
          <w:b/>
          <w:bCs/>
          <w:sz w:val="22"/>
          <w:szCs w:val="22"/>
          <w:lang w:val="sr-Latn-RS"/>
        </w:rPr>
        <w:tab/>
      </w:r>
      <w:r w:rsidRPr="00DB5F98">
        <w:rPr>
          <w:b/>
          <w:bCs/>
          <w:sz w:val="22"/>
          <w:szCs w:val="22"/>
          <w:lang w:val="sr-Latn-RS"/>
        </w:rPr>
        <w:t>FARMAKOLOŠK</w:t>
      </w:r>
      <w:r w:rsidR="000D425A" w:rsidRPr="00DB5F98">
        <w:rPr>
          <w:b/>
          <w:bCs/>
          <w:sz w:val="22"/>
          <w:szCs w:val="22"/>
          <w:lang w:val="sr-Latn-RS"/>
        </w:rPr>
        <w:t>I</w:t>
      </w:r>
      <w:r w:rsidRPr="00DB5F98">
        <w:rPr>
          <w:b/>
          <w:bCs/>
          <w:sz w:val="22"/>
          <w:szCs w:val="22"/>
          <w:lang w:val="sr-Latn-RS"/>
        </w:rPr>
        <w:t xml:space="preserve"> PODACI</w:t>
      </w:r>
    </w:p>
    <w:p w14:paraId="25F3A477" w14:textId="77777777" w:rsidR="0072020E" w:rsidRPr="00DB5F98" w:rsidRDefault="0072020E" w:rsidP="009975ED">
      <w:pPr>
        <w:tabs>
          <w:tab w:val="left" w:pos="540"/>
          <w:tab w:val="left" w:pos="569"/>
        </w:tabs>
        <w:jc w:val="both"/>
        <w:rPr>
          <w:b/>
          <w:bCs/>
          <w:sz w:val="22"/>
          <w:szCs w:val="22"/>
          <w:lang w:val="sr-Latn-RS"/>
        </w:rPr>
      </w:pPr>
    </w:p>
    <w:p w14:paraId="0EF9252D" w14:textId="77777777" w:rsidR="0072020E" w:rsidRPr="00DB5F98" w:rsidRDefault="0072020E" w:rsidP="009975ED">
      <w:pPr>
        <w:tabs>
          <w:tab w:val="left" w:pos="540"/>
          <w:tab w:val="left" w:pos="569"/>
        </w:tabs>
        <w:jc w:val="both"/>
        <w:rPr>
          <w:b/>
          <w:bCs/>
          <w:sz w:val="22"/>
          <w:szCs w:val="22"/>
          <w:lang w:val="sr-Latn-RS"/>
        </w:rPr>
      </w:pPr>
      <w:r w:rsidRPr="00DB5F98">
        <w:rPr>
          <w:b/>
          <w:bCs/>
          <w:sz w:val="22"/>
          <w:szCs w:val="22"/>
          <w:lang w:val="sr-Latn-RS"/>
        </w:rPr>
        <w:t xml:space="preserve">5.1. </w:t>
      </w:r>
      <w:r w:rsidR="00480FB1" w:rsidRPr="00DB5F98">
        <w:rPr>
          <w:b/>
          <w:bCs/>
          <w:sz w:val="22"/>
          <w:szCs w:val="22"/>
          <w:lang w:val="sr-Latn-RS"/>
        </w:rPr>
        <w:tab/>
      </w:r>
      <w:r w:rsidRPr="00DB5F98">
        <w:rPr>
          <w:b/>
          <w:bCs/>
          <w:sz w:val="22"/>
          <w:szCs w:val="22"/>
          <w:lang w:val="sr-Latn-RS"/>
        </w:rPr>
        <w:t>Farmakodinamski podaci</w:t>
      </w:r>
      <w:r w:rsidR="003A7059" w:rsidRPr="00DB5F98">
        <w:rPr>
          <w:b/>
          <w:bCs/>
          <w:sz w:val="22"/>
          <w:szCs w:val="22"/>
          <w:lang w:val="sr-Latn-RS"/>
        </w:rPr>
        <w:t xml:space="preserve"> </w:t>
      </w:r>
    </w:p>
    <w:p w14:paraId="0713EED1" w14:textId="77777777" w:rsidR="00F45F77" w:rsidRPr="00DB5F98" w:rsidRDefault="00F45F77" w:rsidP="009975ED">
      <w:pPr>
        <w:tabs>
          <w:tab w:val="left" w:pos="540"/>
          <w:tab w:val="left" w:pos="569"/>
        </w:tabs>
        <w:jc w:val="both"/>
        <w:rPr>
          <w:b/>
          <w:bCs/>
          <w:sz w:val="22"/>
          <w:szCs w:val="22"/>
          <w:lang w:val="sr-Latn-RS"/>
        </w:rPr>
      </w:pPr>
    </w:p>
    <w:p w14:paraId="0B7D6738" w14:textId="6747374F" w:rsidR="006269CF" w:rsidRPr="00DB5F98" w:rsidRDefault="0072020E" w:rsidP="009975ED">
      <w:pPr>
        <w:jc w:val="both"/>
        <w:rPr>
          <w:rFonts w:eastAsia="Calibri"/>
          <w:b/>
          <w:bCs/>
          <w:color w:val="000000"/>
          <w:sz w:val="22"/>
          <w:szCs w:val="22"/>
          <w:lang w:val="sr-Latn-RS"/>
        </w:rPr>
      </w:pPr>
      <w:r w:rsidRPr="00DB5F98">
        <w:rPr>
          <w:bCs/>
          <w:sz w:val="22"/>
          <w:szCs w:val="22"/>
          <w:lang w:val="sr-Latn-RS"/>
        </w:rPr>
        <w:t>Farmakoterapijska grupa:</w:t>
      </w:r>
      <w:r w:rsidR="006269CF" w:rsidRPr="00DB5F98">
        <w:rPr>
          <w:rFonts w:eastAsia="Calibri"/>
          <w:b/>
          <w:color w:val="000000"/>
          <w:sz w:val="22"/>
          <w:szCs w:val="22"/>
          <w:lang w:val="sr-Latn-RS"/>
        </w:rPr>
        <w:t xml:space="preserve"> </w:t>
      </w:r>
      <w:r w:rsidR="006269CF" w:rsidRPr="00DB5F98">
        <w:rPr>
          <w:rFonts w:eastAsia="Calibri"/>
          <w:bCs/>
          <w:color w:val="000000"/>
          <w:sz w:val="22"/>
          <w:szCs w:val="22"/>
          <w:lang w:val="sr-Latn-RS"/>
        </w:rPr>
        <w:t>Heparin</w:t>
      </w:r>
      <w:r w:rsidR="00F13D25" w:rsidRPr="00DB5F98">
        <w:rPr>
          <w:rFonts w:eastAsia="Calibri"/>
          <w:bCs/>
          <w:color w:val="000000"/>
          <w:sz w:val="22"/>
          <w:szCs w:val="22"/>
          <w:lang w:val="sr-Latn-RS"/>
        </w:rPr>
        <w:t>i</w:t>
      </w:r>
      <w:r w:rsidR="006269CF" w:rsidRPr="00DB5F98">
        <w:rPr>
          <w:rFonts w:eastAsia="Calibri"/>
          <w:bCs/>
          <w:color w:val="000000"/>
          <w:sz w:val="22"/>
          <w:szCs w:val="22"/>
          <w:lang w:val="sr-Latn-RS"/>
        </w:rPr>
        <w:t xml:space="preserve"> ili heparinoidi za lokalnu prim</w:t>
      </w:r>
      <w:r w:rsidR="004D130B" w:rsidRPr="00DB5F98">
        <w:rPr>
          <w:rFonts w:eastAsia="Calibri"/>
          <w:bCs/>
          <w:color w:val="000000"/>
          <w:sz w:val="22"/>
          <w:szCs w:val="22"/>
          <w:lang w:val="sr-Latn-RS"/>
        </w:rPr>
        <w:t>j</w:t>
      </w:r>
      <w:r w:rsidR="006269CF" w:rsidRPr="00DB5F98">
        <w:rPr>
          <w:rFonts w:eastAsia="Calibri"/>
          <w:bCs/>
          <w:color w:val="000000"/>
          <w:sz w:val="22"/>
          <w:szCs w:val="22"/>
          <w:lang w:val="sr-Latn-RS"/>
        </w:rPr>
        <w:t>enu</w:t>
      </w:r>
    </w:p>
    <w:p w14:paraId="59569A0C" w14:textId="77777777" w:rsidR="0072020E" w:rsidRPr="00DB5F98" w:rsidRDefault="0072020E" w:rsidP="009975ED">
      <w:pPr>
        <w:tabs>
          <w:tab w:val="left" w:pos="540"/>
          <w:tab w:val="left" w:pos="569"/>
        </w:tabs>
        <w:jc w:val="both"/>
        <w:rPr>
          <w:bCs/>
          <w:sz w:val="22"/>
          <w:szCs w:val="22"/>
          <w:lang w:val="sr-Latn-RS"/>
        </w:rPr>
      </w:pPr>
    </w:p>
    <w:p w14:paraId="6A60A229" w14:textId="46D99FF4" w:rsidR="0072020E" w:rsidRPr="00DB5F98" w:rsidRDefault="0072020E" w:rsidP="009975ED">
      <w:pPr>
        <w:tabs>
          <w:tab w:val="left" w:pos="540"/>
          <w:tab w:val="left" w:pos="569"/>
        </w:tabs>
        <w:jc w:val="both"/>
        <w:rPr>
          <w:rFonts w:eastAsia="Calibri"/>
          <w:bCs/>
          <w:color w:val="000000"/>
          <w:sz w:val="22"/>
          <w:szCs w:val="22"/>
          <w:lang w:val="sr-Latn-RS"/>
        </w:rPr>
      </w:pPr>
      <w:r w:rsidRPr="00DB5F98">
        <w:rPr>
          <w:bCs/>
          <w:sz w:val="22"/>
          <w:szCs w:val="22"/>
          <w:lang w:val="sr-Latn-RS"/>
        </w:rPr>
        <w:t>ATC kod:</w:t>
      </w:r>
      <w:r w:rsidR="006269CF" w:rsidRPr="00DB5F98">
        <w:rPr>
          <w:rFonts w:eastAsia="Calibri"/>
          <w:bCs/>
          <w:color w:val="000000"/>
          <w:sz w:val="22"/>
          <w:szCs w:val="22"/>
          <w:lang w:val="sr-Latn-RS"/>
        </w:rPr>
        <w:t xml:space="preserve"> C05BA03</w:t>
      </w:r>
    </w:p>
    <w:p w14:paraId="25DA3533" w14:textId="77777777" w:rsidR="006269CF" w:rsidRPr="00DB5F98" w:rsidRDefault="006269CF" w:rsidP="009975ED">
      <w:pPr>
        <w:tabs>
          <w:tab w:val="left" w:pos="540"/>
          <w:tab w:val="left" w:pos="569"/>
        </w:tabs>
        <w:jc w:val="both"/>
        <w:rPr>
          <w:bCs/>
          <w:sz w:val="22"/>
          <w:szCs w:val="22"/>
          <w:lang w:val="sr-Latn-RS"/>
        </w:rPr>
      </w:pPr>
    </w:p>
    <w:p w14:paraId="5BCFC1C8" w14:textId="1B7E1916" w:rsidR="006269CF" w:rsidRPr="00DB5F98" w:rsidRDefault="006269CF" w:rsidP="009975ED">
      <w:pPr>
        <w:spacing w:line="259" w:lineRule="auto"/>
        <w:jc w:val="both"/>
        <w:rPr>
          <w:rFonts w:eastAsia="Calibri"/>
          <w:color w:val="000000"/>
          <w:sz w:val="22"/>
          <w:szCs w:val="22"/>
          <w:lang w:val="sr-Latn-RS"/>
        </w:rPr>
      </w:pPr>
      <w:r w:rsidRPr="00DB5F98">
        <w:rPr>
          <w:rFonts w:eastAsia="Calibri"/>
          <w:color w:val="000000"/>
          <w:sz w:val="22"/>
          <w:szCs w:val="22"/>
          <w:lang w:val="sr-Latn-RS"/>
        </w:rPr>
        <w:t xml:space="preserve">Heparin se veže na inhibitor enzima antitrombin III (AT) uzrokujući njegovu konformacijsku promjenu koja usljed povećane fleksibilnosti petlje njegovih reaktivnih mjesta, rezultira aktivacijom. Aktivirani AT tada inaktivira trombin i druge proteaze uključene u zgrušavanje krvi, posebno faktora Xa. Stepen inaktivacije tih proteaza antitrombinom može se, zbog vezanja heparina, povećati do 1000 puta. </w:t>
      </w:r>
    </w:p>
    <w:p w14:paraId="4F951897" w14:textId="77777777" w:rsidR="00B63039" w:rsidRPr="00DB5F98" w:rsidRDefault="00B63039" w:rsidP="009975ED">
      <w:pPr>
        <w:spacing w:line="259" w:lineRule="auto"/>
        <w:jc w:val="both"/>
        <w:rPr>
          <w:rFonts w:eastAsia="Calibri"/>
          <w:color w:val="000000"/>
          <w:sz w:val="22"/>
          <w:szCs w:val="22"/>
          <w:lang w:val="sr-Latn-RS"/>
        </w:rPr>
      </w:pPr>
    </w:p>
    <w:p w14:paraId="4C4A0B98" w14:textId="3221B08F" w:rsidR="006269CF" w:rsidRPr="00DB5F98" w:rsidRDefault="006269CF" w:rsidP="009975ED">
      <w:pPr>
        <w:spacing w:line="259" w:lineRule="auto"/>
        <w:jc w:val="both"/>
        <w:rPr>
          <w:rFonts w:eastAsia="Calibri"/>
          <w:color w:val="000000"/>
          <w:sz w:val="22"/>
          <w:szCs w:val="22"/>
          <w:lang w:val="sr-Latn-RS"/>
        </w:rPr>
      </w:pPr>
      <w:r w:rsidRPr="00DB5F98">
        <w:rPr>
          <w:rFonts w:eastAsia="Calibri"/>
          <w:color w:val="000000"/>
          <w:sz w:val="22"/>
          <w:szCs w:val="22"/>
          <w:lang w:val="sr-Latn-RS"/>
        </w:rPr>
        <w:t xml:space="preserve">Nakon površinske primjene heparin djeluje antitrombotički, </w:t>
      </w:r>
      <w:r w:rsidR="00B63039" w:rsidRPr="00DB5F98">
        <w:rPr>
          <w:rFonts w:eastAsia="Calibri"/>
          <w:color w:val="000000"/>
          <w:sz w:val="22"/>
          <w:szCs w:val="22"/>
          <w:lang w:val="sr-Latn-RS"/>
        </w:rPr>
        <w:t>antiinflamarorno</w:t>
      </w:r>
      <w:r w:rsidRPr="00DB5F98">
        <w:rPr>
          <w:rFonts w:eastAsia="Calibri"/>
          <w:color w:val="000000"/>
          <w:sz w:val="22"/>
          <w:szCs w:val="22"/>
          <w:lang w:val="sr-Latn-RS"/>
        </w:rPr>
        <w:t xml:space="preserve">, dovodi do stabilizacije tkiva i pojačavanja mikrocirkulacije. </w:t>
      </w:r>
    </w:p>
    <w:p w14:paraId="1839FD00" w14:textId="77777777" w:rsidR="002E37A5" w:rsidRPr="00DB5F98" w:rsidRDefault="002E37A5" w:rsidP="009975ED">
      <w:pPr>
        <w:tabs>
          <w:tab w:val="left" w:pos="540"/>
          <w:tab w:val="left" w:pos="569"/>
        </w:tabs>
        <w:jc w:val="both"/>
        <w:rPr>
          <w:b/>
          <w:bCs/>
          <w:sz w:val="22"/>
          <w:szCs w:val="22"/>
          <w:lang w:val="sr-Latn-RS"/>
        </w:rPr>
      </w:pPr>
    </w:p>
    <w:p w14:paraId="03ABB761" w14:textId="356984E5" w:rsidR="0072020E" w:rsidRPr="00DB5F98" w:rsidRDefault="0072020E" w:rsidP="009975ED">
      <w:pPr>
        <w:tabs>
          <w:tab w:val="left" w:pos="540"/>
          <w:tab w:val="left" w:pos="569"/>
        </w:tabs>
        <w:jc w:val="both"/>
        <w:rPr>
          <w:b/>
          <w:bCs/>
          <w:sz w:val="22"/>
          <w:szCs w:val="22"/>
          <w:lang w:val="pl-PL"/>
        </w:rPr>
      </w:pPr>
      <w:r w:rsidRPr="00DB5F98">
        <w:rPr>
          <w:b/>
          <w:bCs/>
          <w:sz w:val="22"/>
          <w:szCs w:val="22"/>
          <w:lang w:val="pl-PL"/>
        </w:rPr>
        <w:t xml:space="preserve">5.2. </w:t>
      </w:r>
      <w:r w:rsidR="00480FB1" w:rsidRPr="00DB5F98">
        <w:rPr>
          <w:b/>
          <w:bCs/>
          <w:sz w:val="22"/>
          <w:szCs w:val="22"/>
          <w:lang w:val="pl-PL"/>
        </w:rPr>
        <w:tab/>
      </w:r>
      <w:r w:rsidRPr="00DB5F98">
        <w:rPr>
          <w:b/>
          <w:bCs/>
          <w:sz w:val="22"/>
          <w:szCs w:val="22"/>
          <w:lang w:val="pl-PL"/>
        </w:rPr>
        <w:t>Farmakokinetički podaci</w:t>
      </w:r>
      <w:r w:rsidR="003A7059" w:rsidRPr="00DB5F98">
        <w:rPr>
          <w:b/>
          <w:bCs/>
          <w:sz w:val="22"/>
          <w:szCs w:val="22"/>
          <w:lang w:val="pl-PL"/>
        </w:rPr>
        <w:t xml:space="preserve"> </w:t>
      </w:r>
    </w:p>
    <w:p w14:paraId="2C1C17EA" w14:textId="77777777" w:rsidR="006269CF" w:rsidRPr="00DB5F98" w:rsidRDefault="006269CF" w:rsidP="009975ED">
      <w:pPr>
        <w:tabs>
          <w:tab w:val="left" w:pos="540"/>
          <w:tab w:val="left" w:pos="569"/>
        </w:tabs>
        <w:jc w:val="both"/>
        <w:rPr>
          <w:b/>
          <w:bCs/>
          <w:sz w:val="22"/>
          <w:szCs w:val="22"/>
          <w:lang w:val="pl-PL"/>
        </w:rPr>
      </w:pPr>
    </w:p>
    <w:p w14:paraId="6F56941F" w14:textId="7C2E3E15"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 xml:space="preserve">Podaci o sistemskoj resorpciji heparina nakon površinske aplikacije na kožu kod ljudi su ograničeni. Na osnovu dostupnih podataka, može se zaključiti da je sistemska </w:t>
      </w:r>
      <w:r w:rsidR="00B63039" w:rsidRPr="00DB5F98">
        <w:rPr>
          <w:rFonts w:eastAsia="Calibri"/>
          <w:color w:val="000000"/>
          <w:sz w:val="22"/>
          <w:szCs w:val="22"/>
          <w:lang w:val="pl-PL"/>
        </w:rPr>
        <w:t>re</w:t>
      </w:r>
      <w:r w:rsidRPr="00DB5F98">
        <w:rPr>
          <w:rFonts w:eastAsia="Calibri"/>
          <w:color w:val="000000"/>
          <w:sz w:val="22"/>
          <w:szCs w:val="22"/>
          <w:lang w:val="pl-PL"/>
        </w:rPr>
        <w:t xml:space="preserve">sorpcija lijeka nakon perkutane primjene zanemarljiva. Primjena </w:t>
      </w:r>
      <w:r w:rsidR="00B63039" w:rsidRPr="00DB5F98">
        <w:rPr>
          <w:rFonts w:eastAsia="Calibri"/>
          <w:color w:val="000000"/>
          <w:sz w:val="22"/>
          <w:szCs w:val="22"/>
          <w:lang w:val="pl-PL"/>
        </w:rPr>
        <w:t xml:space="preserve">lijeka </w:t>
      </w:r>
      <w:r w:rsidRPr="00DB5F98">
        <w:rPr>
          <w:rFonts w:eastAsia="Calibri"/>
          <w:color w:val="000000"/>
          <w:sz w:val="22"/>
          <w:szCs w:val="22"/>
          <w:lang w:val="pl-PL"/>
        </w:rPr>
        <w:t xml:space="preserve">Hepathrombin na koži ne uzrokuje promjene koagulacionih parametara kod ljudi. </w:t>
      </w:r>
    </w:p>
    <w:p w14:paraId="6DA6B790" w14:textId="77777777" w:rsidR="0072020E" w:rsidRPr="00DB5F98" w:rsidRDefault="0072020E" w:rsidP="009975ED">
      <w:pPr>
        <w:tabs>
          <w:tab w:val="left" w:pos="540"/>
          <w:tab w:val="left" w:pos="569"/>
        </w:tabs>
        <w:jc w:val="both"/>
        <w:rPr>
          <w:bCs/>
          <w:sz w:val="22"/>
          <w:szCs w:val="22"/>
          <w:lang w:val="pl-PL"/>
        </w:rPr>
      </w:pPr>
    </w:p>
    <w:p w14:paraId="2FDCF96A" w14:textId="77777777" w:rsidR="0072020E" w:rsidRPr="00DB5F98" w:rsidRDefault="0072020E" w:rsidP="009975ED">
      <w:pPr>
        <w:tabs>
          <w:tab w:val="left" w:pos="540"/>
          <w:tab w:val="left" w:pos="569"/>
        </w:tabs>
        <w:jc w:val="both"/>
        <w:rPr>
          <w:b/>
          <w:bCs/>
          <w:sz w:val="22"/>
          <w:szCs w:val="22"/>
          <w:lang w:val="pl-PL"/>
        </w:rPr>
      </w:pPr>
      <w:r w:rsidRPr="00DB5F98">
        <w:rPr>
          <w:b/>
          <w:bCs/>
          <w:sz w:val="22"/>
          <w:szCs w:val="22"/>
          <w:lang w:val="pl-PL"/>
        </w:rPr>
        <w:t xml:space="preserve">5.3. </w:t>
      </w:r>
      <w:r w:rsidR="00480FB1" w:rsidRPr="00DB5F98">
        <w:rPr>
          <w:b/>
          <w:bCs/>
          <w:sz w:val="22"/>
          <w:szCs w:val="22"/>
          <w:lang w:val="pl-PL"/>
        </w:rPr>
        <w:tab/>
      </w:r>
      <w:r w:rsidRPr="00DB5F98">
        <w:rPr>
          <w:b/>
          <w:bCs/>
          <w:sz w:val="22"/>
          <w:szCs w:val="22"/>
          <w:lang w:val="pl-PL"/>
        </w:rPr>
        <w:t xml:space="preserve">Pretklinički podaci o bezbjednosti </w:t>
      </w:r>
    </w:p>
    <w:p w14:paraId="4B5912C7" w14:textId="77777777" w:rsidR="00836B35" w:rsidRPr="00DB5F98" w:rsidRDefault="00836B35" w:rsidP="009975ED">
      <w:pPr>
        <w:tabs>
          <w:tab w:val="left" w:pos="540"/>
          <w:tab w:val="left" w:pos="569"/>
        </w:tabs>
        <w:jc w:val="both"/>
        <w:rPr>
          <w:bCs/>
          <w:sz w:val="22"/>
          <w:szCs w:val="22"/>
          <w:lang w:val="pl-PL"/>
        </w:rPr>
      </w:pPr>
    </w:p>
    <w:p w14:paraId="4C494290" w14:textId="530BCD0C" w:rsidR="006269CF" w:rsidRPr="00DB5F98" w:rsidRDefault="006269CF" w:rsidP="009975ED">
      <w:pPr>
        <w:spacing w:line="259" w:lineRule="auto"/>
        <w:jc w:val="both"/>
        <w:rPr>
          <w:rFonts w:eastAsia="Calibri"/>
          <w:color w:val="000000"/>
          <w:sz w:val="22"/>
          <w:szCs w:val="22"/>
          <w:lang w:val="pl-PL"/>
        </w:rPr>
      </w:pPr>
      <w:r w:rsidRPr="00DB5F98">
        <w:rPr>
          <w:rFonts w:eastAsia="Calibri"/>
          <w:color w:val="000000"/>
          <w:sz w:val="22"/>
          <w:szCs w:val="22"/>
          <w:lang w:val="pl-PL"/>
        </w:rPr>
        <w:t>Testovi akutne toksičnosti sprovedeni na miševima i pacovima pokazali su da hepar</w:t>
      </w:r>
      <w:r w:rsidR="00F13D25" w:rsidRPr="00DB5F98">
        <w:rPr>
          <w:rFonts w:eastAsia="Calibri"/>
          <w:color w:val="000000"/>
          <w:sz w:val="22"/>
          <w:szCs w:val="22"/>
          <w:lang w:val="pl-PL"/>
        </w:rPr>
        <w:t>i</w:t>
      </w:r>
      <w:r w:rsidRPr="00DB5F98">
        <w:rPr>
          <w:rFonts w:eastAsia="Calibri"/>
          <w:color w:val="000000"/>
          <w:sz w:val="22"/>
          <w:szCs w:val="22"/>
          <w:lang w:val="pl-PL"/>
        </w:rPr>
        <w:t>n natrijum ima vrlo nisku su</w:t>
      </w:r>
      <w:r w:rsidR="004D130B" w:rsidRPr="00DB5F98">
        <w:rPr>
          <w:rFonts w:eastAsia="Calibri"/>
          <w:color w:val="000000"/>
          <w:sz w:val="22"/>
          <w:szCs w:val="22"/>
          <w:lang w:val="pl-PL"/>
        </w:rPr>
        <w:t>b</w:t>
      </w:r>
      <w:r w:rsidRPr="00DB5F98">
        <w:rPr>
          <w:rFonts w:eastAsia="Calibri"/>
          <w:color w:val="000000"/>
          <w:sz w:val="22"/>
          <w:szCs w:val="22"/>
          <w:lang w:val="pl-PL"/>
        </w:rPr>
        <w:t>kutanu i intraperitonealnu toksičnost (LD</w:t>
      </w:r>
      <w:r w:rsidRPr="00DB5F98">
        <w:rPr>
          <w:rFonts w:eastAsia="Calibri"/>
          <w:color w:val="000000"/>
          <w:sz w:val="22"/>
          <w:szCs w:val="22"/>
          <w:vertAlign w:val="subscript"/>
          <w:lang w:val="pl-PL"/>
        </w:rPr>
        <w:t>50</w:t>
      </w:r>
      <w:r w:rsidRPr="00DB5F98">
        <w:rPr>
          <w:rFonts w:eastAsia="Calibri"/>
          <w:color w:val="000000"/>
          <w:sz w:val="22"/>
          <w:szCs w:val="22"/>
          <w:lang w:val="pl-PL"/>
        </w:rPr>
        <w:t xml:space="preserve"> 2000 mg/kg).</w:t>
      </w:r>
      <w:r w:rsidR="00B63039" w:rsidRPr="00DB5F98">
        <w:rPr>
          <w:rFonts w:eastAsia="Calibri"/>
          <w:color w:val="000000"/>
          <w:sz w:val="22"/>
          <w:szCs w:val="22"/>
          <w:lang w:val="pl-PL"/>
        </w:rPr>
        <w:t xml:space="preserve"> </w:t>
      </w:r>
      <w:r w:rsidR="00F13D25" w:rsidRPr="00DB5F98">
        <w:rPr>
          <w:rFonts w:eastAsia="Calibri"/>
          <w:color w:val="000000"/>
          <w:sz w:val="22"/>
          <w:szCs w:val="22"/>
          <w:lang w:val="pl-PL"/>
        </w:rPr>
        <w:t>S</w:t>
      </w:r>
      <w:r w:rsidRPr="00DB5F98">
        <w:rPr>
          <w:rFonts w:eastAsia="Calibri"/>
          <w:color w:val="000000"/>
          <w:sz w:val="22"/>
          <w:szCs w:val="22"/>
          <w:lang w:val="pl-PL"/>
        </w:rPr>
        <w:t xml:space="preserve">ubhronična i hronična primjena na kožu takođe je pokazala dobru lokalnu i sistemsku podnošljivost lijeka. </w:t>
      </w:r>
    </w:p>
    <w:p w14:paraId="4B6A8438" w14:textId="77777777" w:rsidR="007D16BD" w:rsidRPr="00DB5F98" w:rsidRDefault="007D16BD" w:rsidP="009975ED">
      <w:pPr>
        <w:spacing w:line="259" w:lineRule="auto"/>
        <w:jc w:val="both"/>
        <w:rPr>
          <w:rFonts w:eastAsia="Calibri"/>
          <w:color w:val="000000"/>
          <w:sz w:val="22"/>
          <w:szCs w:val="22"/>
          <w:lang w:val="pl-PL"/>
        </w:rPr>
      </w:pPr>
    </w:p>
    <w:p w14:paraId="333229C5" w14:textId="77777777" w:rsidR="00396DFD" w:rsidRPr="00DB5F98" w:rsidRDefault="00396DFD" w:rsidP="00480FB1">
      <w:pPr>
        <w:tabs>
          <w:tab w:val="left" w:pos="540"/>
          <w:tab w:val="left" w:pos="569"/>
        </w:tabs>
        <w:rPr>
          <w:b/>
          <w:bCs/>
          <w:sz w:val="22"/>
          <w:szCs w:val="22"/>
          <w:lang w:val="pl-PL"/>
        </w:rPr>
      </w:pPr>
    </w:p>
    <w:p w14:paraId="26793D5D" w14:textId="77777777" w:rsidR="0072020E" w:rsidRPr="00DB5F98" w:rsidRDefault="0072020E" w:rsidP="00480FB1">
      <w:pPr>
        <w:tabs>
          <w:tab w:val="left" w:pos="540"/>
          <w:tab w:val="left" w:pos="569"/>
        </w:tabs>
        <w:rPr>
          <w:b/>
          <w:bCs/>
          <w:sz w:val="22"/>
          <w:szCs w:val="22"/>
          <w:lang w:val="pl-PL"/>
        </w:rPr>
      </w:pPr>
      <w:r w:rsidRPr="00DB5F98">
        <w:rPr>
          <w:b/>
          <w:bCs/>
          <w:sz w:val="22"/>
          <w:szCs w:val="22"/>
          <w:lang w:val="pl-PL"/>
        </w:rPr>
        <w:t xml:space="preserve">6. </w:t>
      </w:r>
      <w:r w:rsidR="00480FB1" w:rsidRPr="00DB5F98">
        <w:rPr>
          <w:b/>
          <w:bCs/>
          <w:sz w:val="22"/>
          <w:szCs w:val="22"/>
          <w:lang w:val="pl-PL"/>
        </w:rPr>
        <w:tab/>
      </w:r>
      <w:r w:rsidRPr="00DB5F98">
        <w:rPr>
          <w:b/>
          <w:bCs/>
          <w:sz w:val="22"/>
          <w:szCs w:val="22"/>
          <w:lang w:val="pl-PL"/>
        </w:rPr>
        <w:t>FARMACEUTSKI PODACI</w:t>
      </w:r>
    </w:p>
    <w:p w14:paraId="1433E79D" w14:textId="77777777" w:rsidR="00836B35" w:rsidRPr="00DB5F98" w:rsidRDefault="00836B35" w:rsidP="00480FB1">
      <w:pPr>
        <w:tabs>
          <w:tab w:val="left" w:pos="540"/>
          <w:tab w:val="left" w:pos="569"/>
        </w:tabs>
        <w:rPr>
          <w:bCs/>
          <w:sz w:val="22"/>
          <w:szCs w:val="22"/>
          <w:lang w:val="pl-PL"/>
        </w:rPr>
      </w:pPr>
    </w:p>
    <w:p w14:paraId="264928CF" w14:textId="77777777" w:rsidR="0072020E" w:rsidRPr="00DB5F98" w:rsidRDefault="0072020E" w:rsidP="00480FB1">
      <w:pPr>
        <w:tabs>
          <w:tab w:val="left" w:pos="540"/>
          <w:tab w:val="left" w:pos="569"/>
        </w:tabs>
        <w:rPr>
          <w:b/>
          <w:bCs/>
          <w:sz w:val="22"/>
          <w:szCs w:val="22"/>
          <w:lang w:val="pl-PL"/>
        </w:rPr>
      </w:pPr>
      <w:r w:rsidRPr="00DB5F98">
        <w:rPr>
          <w:b/>
          <w:bCs/>
          <w:sz w:val="22"/>
          <w:szCs w:val="22"/>
          <w:lang w:val="pl-PL"/>
        </w:rPr>
        <w:t xml:space="preserve">6.1. </w:t>
      </w:r>
      <w:r w:rsidR="00480FB1" w:rsidRPr="00DB5F98">
        <w:rPr>
          <w:b/>
          <w:bCs/>
          <w:sz w:val="22"/>
          <w:szCs w:val="22"/>
          <w:lang w:val="pl-PL"/>
        </w:rPr>
        <w:tab/>
      </w:r>
      <w:r w:rsidRPr="00DB5F98">
        <w:rPr>
          <w:b/>
          <w:bCs/>
          <w:sz w:val="22"/>
          <w:szCs w:val="22"/>
          <w:lang w:val="pl-PL"/>
        </w:rPr>
        <w:t>Lista pomoćnih supstanci</w:t>
      </w:r>
      <w:r w:rsidR="002E0135" w:rsidRPr="00DB5F98">
        <w:rPr>
          <w:b/>
          <w:bCs/>
          <w:sz w:val="22"/>
          <w:szCs w:val="22"/>
          <w:lang w:val="pl-PL"/>
        </w:rPr>
        <w:t xml:space="preserve"> (ekscipijenasa)</w:t>
      </w:r>
    </w:p>
    <w:p w14:paraId="3AD861D7" w14:textId="77777777" w:rsidR="006269CF" w:rsidRPr="00DB5F98" w:rsidRDefault="006269CF" w:rsidP="006269CF">
      <w:pPr>
        <w:autoSpaceDE w:val="0"/>
        <w:autoSpaceDN w:val="0"/>
        <w:adjustRightInd w:val="0"/>
        <w:rPr>
          <w:rFonts w:eastAsia="TimesNewRoman"/>
          <w:sz w:val="22"/>
          <w:szCs w:val="22"/>
          <w:lang w:val="pl-PL"/>
        </w:rPr>
      </w:pPr>
    </w:p>
    <w:p w14:paraId="1CD45C89" w14:textId="12254518" w:rsidR="006269CF" w:rsidRPr="00DB5F98" w:rsidRDefault="006269CF" w:rsidP="006269CF">
      <w:pPr>
        <w:autoSpaceDE w:val="0"/>
        <w:autoSpaceDN w:val="0"/>
        <w:adjustRightInd w:val="0"/>
        <w:rPr>
          <w:rFonts w:eastAsia="TimesNewRoman"/>
          <w:sz w:val="22"/>
          <w:szCs w:val="22"/>
          <w:lang w:val="pl-PL"/>
        </w:rPr>
      </w:pPr>
      <w:r w:rsidRPr="00DB5F98">
        <w:rPr>
          <w:rFonts w:eastAsia="TimesNewRoman"/>
          <w:sz w:val="22"/>
          <w:szCs w:val="22"/>
          <w:lang w:val="pl-PL"/>
        </w:rPr>
        <w:t>Ulje limuna</w:t>
      </w:r>
    </w:p>
    <w:p w14:paraId="19EEAC91" w14:textId="77777777" w:rsidR="006269CF" w:rsidRPr="00DB5F98" w:rsidRDefault="006269CF" w:rsidP="006269CF">
      <w:pPr>
        <w:autoSpaceDE w:val="0"/>
        <w:autoSpaceDN w:val="0"/>
        <w:adjustRightInd w:val="0"/>
        <w:rPr>
          <w:rFonts w:eastAsia="TimesNewRoman"/>
          <w:sz w:val="22"/>
          <w:szCs w:val="22"/>
          <w:lang w:val="pl-PL"/>
        </w:rPr>
      </w:pPr>
      <w:r w:rsidRPr="00DB5F98">
        <w:rPr>
          <w:rFonts w:eastAsia="TimesNewRoman"/>
          <w:sz w:val="22"/>
          <w:szCs w:val="22"/>
          <w:lang w:val="pl-PL"/>
        </w:rPr>
        <w:t>Ulje lavande</w:t>
      </w:r>
    </w:p>
    <w:p w14:paraId="745F0460" w14:textId="77777777" w:rsidR="006269CF" w:rsidRPr="00DB5F98" w:rsidRDefault="006269CF" w:rsidP="006269CF">
      <w:pPr>
        <w:autoSpaceDE w:val="0"/>
        <w:autoSpaceDN w:val="0"/>
        <w:adjustRightInd w:val="0"/>
        <w:rPr>
          <w:rFonts w:eastAsia="TimesNewRoman"/>
          <w:sz w:val="22"/>
          <w:szCs w:val="22"/>
          <w:lang w:val="pl-PL"/>
        </w:rPr>
      </w:pPr>
      <w:r w:rsidRPr="00DB5F98">
        <w:rPr>
          <w:rFonts w:eastAsia="TimesNewRoman"/>
          <w:sz w:val="22"/>
          <w:szCs w:val="22"/>
          <w:lang w:val="pl-PL"/>
        </w:rPr>
        <w:t xml:space="preserve">Karbomer </w:t>
      </w:r>
    </w:p>
    <w:p w14:paraId="7C37BE93" w14:textId="27303BB3" w:rsidR="006269CF" w:rsidRPr="00DB5F98" w:rsidRDefault="006269CF" w:rsidP="006269CF">
      <w:pPr>
        <w:autoSpaceDE w:val="0"/>
        <w:autoSpaceDN w:val="0"/>
        <w:adjustRightInd w:val="0"/>
        <w:rPr>
          <w:rFonts w:eastAsia="TimesNewRoman"/>
          <w:sz w:val="22"/>
          <w:szCs w:val="22"/>
          <w:lang w:val="pl-PL"/>
        </w:rPr>
      </w:pPr>
      <w:r w:rsidRPr="00DB5F98">
        <w:rPr>
          <w:rFonts w:eastAsia="TimesNewRoman"/>
          <w:sz w:val="22"/>
          <w:szCs w:val="22"/>
          <w:lang w:val="pl-PL"/>
        </w:rPr>
        <w:t>Metil</w:t>
      </w:r>
      <w:r w:rsidR="006036AF" w:rsidRPr="00DB5F98">
        <w:rPr>
          <w:rFonts w:eastAsia="TimesNewRoman"/>
          <w:sz w:val="22"/>
          <w:szCs w:val="22"/>
          <w:lang w:val="pl-PL"/>
        </w:rPr>
        <w:t xml:space="preserve"> </w:t>
      </w:r>
      <w:r w:rsidRPr="00DB5F98">
        <w:rPr>
          <w:rFonts w:eastAsia="TimesNewRoman"/>
          <w:sz w:val="22"/>
          <w:szCs w:val="22"/>
          <w:lang w:val="pl-PL"/>
        </w:rPr>
        <w:t xml:space="preserve">parahidroksibenzoat </w:t>
      </w:r>
      <w:r w:rsidR="00D278EF" w:rsidRPr="00DB5F98">
        <w:rPr>
          <w:rFonts w:eastAsia="TimesNewRoman"/>
          <w:sz w:val="22"/>
          <w:szCs w:val="22"/>
          <w:lang w:val="pl-PL"/>
        </w:rPr>
        <w:t>(</w:t>
      </w:r>
      <w:r w:rsidRPr="00DB5F98">
        <w:rPr>
          <w:rFonts w:eastAsia="TimesNewRoman"/>
          <w:sz w:val="22"/>
          <w:szCs w:val="22"/>
          <w:lang w:val="pl-PL"/>
        </w:rPr>
        <w:t>E218</w:t>
      </w:r>
      <w:r w:rsidR="00D278EF" w:rsidRPr="00DB5F98">
        <w:rPr>
          <w:rFonts w:eastAsia="TimesNewRoman"/>
          <w:sz w:val="22"/>
          <w:szCs w:val="22"/>
          <w:lang w:val="pl-PL"/>
        </w:rPr>
        <w:t>)</w:t>
      </w:r>
    </w:p>
    <w:p w14:paraId="0196F63B" w14:textId="65F02DB9" w:rsidR="006269CF" w:rsidRPr="00DB5F98" w:rsidRDefault="006269CF" w:rsidP="006269CF">
      <w:pPr>
        <w:autoSpaceDE w:val="0"/>
        <w:autoSpaceDN w:val="0"/>
        <w:adjustRightInd w:val="0"/>
        <w:rPr>
          <w:rFonts w:eastAsia="TimesNewRoman"/>
          <w:sz w:val="22"/>
          <w:szCs w:val="22"/>
          <w:lang w:val="pl-PL"/>
        </w:rPr>
      </w:pPr>
      <w:r w:rsidRPr="00DB5F98">
        <w:rPr>
          <w:rFonts w:eastAsia="TimesNewRoman"/>
          <w:sz w:val="22"/>
          <w:szCs w:val="22"/>
          <w:lang w:val="pl-PL"/>
        </w:rPr>
        <w:t>Propil</w:t>
      </w:r>
      <w:r w:rsidR="006036AF" w:rsidRPr="00DB5F98">
        <w:rPr>
          <w:rFonts w:eastAsia="TimesNewRoman"/>
          <w:sz w:val="22"/>
          <w:szCs w:val="22"/>
          <w:lang w:val="pl-PL"/>
        </w:rPr>
        <w:t xml:space="preserve"> </w:t>
      </w:r>
      <w:r w:rsidRPr="00DB5F98">
        <w:rPr>
          <w:rFonts w:eastAsia="TimesNewRoman"/>
          <w:sz w:val="22"/>
          <w:szCs w:val="22"/>
          <w:lang w:val="pl-PL"/>
        </w:rPr>
        <w:t xml:space="preserve">parahidroksibenzoat </w:t>
      </w:r>
      <w:r w:rsidR="00D278EF" w:rsidRPr="00DB5F98">
        <w:rPr>
          <w:rFonts w:eastAsia="TimesNewRoman"/>
          <w:sz w:val="22"/>
          <w:szCs w:val="22"/>
          <w:lang w:val="pl-PL"/>
        </w:rPr>
        <w:t>(</w:t>
      </w:r>
      <w:r w:rsidRPr="00DB5F98">
        <w:rPr>
          <w:rFonts w:eastAsia="TimesNewRoman"/>
          <w:sz w:val="22"/>
          <w:szCs w:val="22"/>
          <w:lang w:val="pl-PL"/>
        </w:rPr>
        <w:t>E216</w:t>
      </w:r>
      <w:r w:rsidR="00D278EF" w:rsidRPr="00DB5F98">
        <w:rPr>
          <w:rFonts w:eastAsia="TimesNewRoman"/>
          <w:sz w:val="22"/>
          <w:szCs w:val="22"/>
          <w:lang w:val="pl-PL"/>
        </w:rPr>
        <w:t>)</w:t>
      </w:r>
    </w:p>
    <w:p w14:paraId="1770ED68" w14:textId="77777777" w:rsidR="006269CF" w:rsidRPr="00DB5F98" w:rsidRDefault="006269CF" w:rsidP="006269CF">
      <w:pPr>
        <w:autoSpaceDE w:val="0"/>
        <w:autoSpaceDN w:val="0"/>
        <w:adjustRightInd w:val="0"/>
        <w:rPr>
          <w:rFonts w:eastAsia="TimesNewRoman"/>
          <w:sz w:val="22"/>
          <w:szCs w:val="22"/>
          <w:lang w:val="it-IT"/>
        </w:rPr>
      </w:pPr>
      <w:r w:rsidRPr="00DB5F98">
        <w:rPr>
          <w:rFonts w:eastAsia="TimesNewRoman"/>
          <w:sz w:val="22"/>
          <w:szCs w:val="22"/>
          <w:lang w:val="it-IT"/>
        </w:rPr>
        <w:t>Trolamin</w:t>
      </w:r>
    </w:p>
    <w:p w14:paraId="62507C8E" w14:textId="77777777" w:rsidR="006269CF" w:rsidRPr="00DB5F98" w:rsidRDefault="006269CF" w:rsidP="006269CF">
      <w:pPr>
        <w:autoSpaceDE w:val="0"/>
        <w:autoSpaceDN w:val="0"/>
        <w:adjustRightInd w:val="0"/>
        <w:rPr>
          <w:rFonts w:eastAsia="TimesNewRoman"/>
          <w:sz w:val="22"/>
          <w:szCs w:val="22"/>
          <w:lang w:val="it-IT"/>
        </w:rPr>
      </w:pPr>
      <w:r w:rsidRPr="00DB5F98">
        <w:rPr>
          <w:rFonts w:eastAsia="TimesNewRoman"/>
          <w:sz w:val="22"/>
          <w:szCs w:val="22"/>
          <w:lang w:val="it-IT"/>
        </w:rPr>
        <w:t>Etanol koncentrovani</w:t>
      </w:r>
    </w:p>
    <w:p w14:paraId="44C74DC2" w14:textId="77777777" w:rsidR="006269CF" w:rsidRPr="00DB5F98" w:rsidRDefault="006269CF" w:rsidP="006269CF">
      <w:pPr>
        <w:tabs>
          <w:tab w:val="left" w:pos="284"/>
        </w:tabs>
        <w:jc w:val="both"/>
        <w:rPr>
          <w:sz w:val="22"/>
          <w:szCs w:val="22"/>
          <w:lang w:val="sr-Latn-CS"/>
        </w:rPr>
      </w:pPr>
      <w:r w:rsidRPr="00DB5F98">
        <w:rPr>
          <w:rFonts w:eastAsia="TimesNewRoman"/>
          <w:sz w:val="22"/>
          <w:szCs w:val="22"/>
          <w:lang w:val="it-IT"/>
        </w:rPr>
        <w:t>Voda, prečišćena</w:t>
      </w:r>
    </w:p>
    <w:p w14:paraId="5FAF5E92" w14:textId="77777777" w:rsidR="0072020E" w:rsidRPr="00DB5F98" w:rsidRDefault="0072020E" w:rsidP="00480FB1">
      <w:pPr>
        <w:tabs>
          <w:tab w:val="left" w:pos="540"/>
          <w:tab w:val="left" w:pos="569"/>
        </w:tabs>
        <w:rPr>
          <w:bCs/>
          <w:sz w:val="22"/>
          <w:szCs w:val="22"/>
          <w:lang w:val="it-IT"/>
        </w:rPr>
      </w:pPr>
    </w:p>
    <w:p w14:paraId="65CBEAEB" w14:textId="77777777" w:rsidR="0072020E" w:rsidRPr="00DB5F98" w:rsidRDefault="0072020E" w:rsidP="00480FB1">
      <w:pPr>
        <w:tabs>
          <w:tab w:val="left" w:pos="540"/>
          <w:tab w:val="left" w:pos="569"/>
        </w:tabs>
        <w:rPr>
          <w:b/>
          <w:bCs/>
          <w:sz w:val="22"/>
          <w:szCs w:val="22"/>
          <w:lang w:val="it-IT"/>
        </w:rPr>
      </w:pPr>
      <w:r w:rsidRPr="00DB5F98">
        <w:rPr>
          <w:b/>
          <w:bCs/>
          <w:sz w:val="22"/>
          <w:szCs w:val="22"/>
          <w:lang w:val="it-IT"/>
        </w:rPr>
        <w:t xml:space="preserve">6.2. </w:t>
      </w:r>
      <w:r w:rsidR="00480FB1" w:rsidRPr="00DB5F98">
        <w:rPr>
          <w:b/>
          <w:bCs/>
          <w:sz w:val="22"/>
          <w:szCs w:val="22"/>
          <w:lang w:val="it-IT"/>
        </w:rPr>
        <w:tab/>
      </w:r>
      <w:r w:rsidRPr="00DB5F98">
        <w:rPr>
          <w:b/>
          <w:bCs/>
          <w:sz w:val="22"/>
          <w:szCs w:val="22"/>
          <w:lang w:val="it-IT"/>
        </w:rPr>
        <w:t>Inkompatibilnost</w:t>
      </w:r>
      <w:r w:rsidR="002846DB" w:rsidRPr="00DB5F98">
        <w:rPr>
          <w:b/>
          <w:bCs/>
          <w:sz w:val="22"/>
          <w:szCs w:val="22"/>
          <w:lang w:val="it-IT"/>
        </w:rPr>
        <w:t>i</w:t>
      </w:r>
    </w:p>
    <w:p w14:paraId="5B001814" w14:textId="7DDF4859" w:rsidR="0072020E" w:rsidRPr="00DB5F98" w:rsidRDefault="0072020E" w:rsidP="00480FB1">
      <w:pPr>
        <w:tabs>
          <w:tab w:val="left" w:pos="540"/>
          <w:tab w:val="left" w:pos="569"/>
        </w:tabs>
        <w:rPr>
          <w:bCs/>
          <w:sz w:val="22"/>
          <w:szCs w:val="22"/>
          <w:lang w:val="it-IT"/>
        </w:rPr>
      </w:pPr>
    </w:p>
    <w:p w14:paraId="42ABAB8C" w14:textId="15109E7F" w:rsidR="006269CF" w:rsidRPr="00DB5F98" w:rsidRDefault="006269CF" w:rsidP="006269CF">
      <w:pPr>
        <w:tabs>
          <w:tab w:val="left" w:pos="284"/>
        </w:tabs>
        <w:jc w:val="both"/>
        <w:rPr>
          <w:sz w:val="22"/>
          <w:szCs w:val="22"/>
          <w:lang w:val="it-IT"/>
        </w:rPr>
      </w:pPr>
      <w:r w:rsidRPr="00DB5F98">
        <w:rPr>
          <w:sz w:val="22"/>
          <w:szCs w:val="22"/>
          <w:lang w:val="sr-Latn-CS"/>
        </w:rPr>
        <w:t xml:space="preserve">Nije </w:t>
      </w:r>
      <w:r w:rsidR="006036AF" w:rsidRPr="00DB5F98">
        <w:rPr>
          <w:sz w:val="22"/>
          <w:szCs w:val="22"/>
          <w:lang w:val="sr-Latn-CS"/>
        </w:rPr>
        <w:t>primjenjivo</w:t>
      </w:r>
      <w:r w:rsidRPr="00DB5F98">
        <w:rPr>
          <w:sz w:val="22"/>
          <w:szCs w:val="22"/>
          <w:lang w:val="sr-Latn-CS"/>
        </w:rPr>
        <w:t>.</w:t>
      </w:r>
    </w:p>
    <w:p w14:paraId="79E78A25" w14:textId="77777777" w:rsidR="006269CF" w:rsidRPr="00DB5F98" w:rsidRDefault="006269CF" w:rsidP="00480FB1">
      <w:pPr>
        <w:tabs>
          <w:tab w:val="left" w:pos="540"/>
          <w:tab w:val="left" w:pos="569"/>
        </w:tabs>
        <w:rPr>
          <w:bCs/>
          <w:sz w:val="22"/>
          <w:szCs w:val="22"/>
          <w:lang w:val="it-IT"/>
        </w:rPr>
      </w:pPr>
    </w:p>
    <w:p w14:paraId="2DA8A7E2" w14:textId="77777777" w:rsidR="0072020E" w:rsidRPr="00DB5F98" w:rsidRDefault="0072020E" w:rsidP="00480FB1">
      <w:pPr>
        <w:tabs>
          <w:tab w:val="left" w:pos="540"/>
          <w:tab w:val="left" w:pos="569"/>
        </w:tabs>
        <w:rPr>
          <w:b/>
          <w:bCs/>
          <w:sz w:val="22"/>
          <w:szCs w:val="22"/>
          <w:lang w:val="it-IT"/>
        </w:rPr>
      </w:pPr>
      <w:r w:rsidRPr="00DB5F98">
        <w:rPr>
          <w:b/>
          <w:bCs/>
          <w:sz w:val="22"/>
          <w:szCs w:val="22"/>
          <w:lang w:val="it-IT"/>
        </w:rPr>
        <w:t>6.3.</w:t>
      </w:r>
      <w:r w:rsidR="00C05DF8" w:rsidRPr="00DB5F98">
        <w:rPr>
          <w:b/>
          <w:bCs/>
          <w:sz w:val="22"/>
          <w:szCs w:val="22"/>
          <w:lang w:val="it-IT"/>
        </w:rPr>
        <w:t xml:space="preserve"> </w:t>
      </w:r>
      <w:r w:rsidR="00480FB1" w:rsidRPr="00DB5F98">
        <w:rPr>
          <w:b/>
          <w:bCs/>
          <w:sz w:val="22"/>
          <w:szCs w:val="22"/>
          <w:lang w:val="it-IT"/>
        </w:rPr>
        <w:tab/>
      </w:r>
      <w:r w:rsidRPr="00DB5F98">
        <w:rPr>
          <w:b/>
          <w:bCs/>
          <w:sz w:val="22"/>
          <w:szCs w:val="22"/>
          <w:lang w:val="it-IT"/>
        </w:rPr>
        <w:t>Rok upotrebe</w:t>
      </w:r>
    </w:p>
    <w:p w14:paraId="452625AD" w14:textId="77777777" w:rsidR="006269CF" w:rsidRPr="00DB5F98" w:rsidRDefault="006269CF" w:rsidP="006269CF">
      <w:pPr>
        <w:tabs>
          <w:tab w:val="left" w:pos="284"/>
        </w:tabs>
        <w:jc w:val="both"/>
        <w:rPr>
          <w:b/>
          <w:bCs/>
          <w:sz w:val="22"/>
          <w:szCs w:val="22"/>
          <w:lang w:val="it-IT"/>
        </w:rPr>
      </w:pPr>
    </w:p>
    <w:p w14:paraId="63803895" w14:textId="77777777" w:rsidR="006269CF" w:rsidRPr="00DB5F98" w:rsidRDefault="006269CF" w:rsidP="006269CF">
      <w:pPr>
        <w:tabs>
          <w:tab w:val="left" w:pos="284"/>
        </w:tabs>
        <w:jc w:val="both"/>
        <w:rPr>
          <w:sz w:val="22"/>
          <w:szCs w:val="22"/>
          <w:lang w:val="sr-Latn-RS"/>
        </w:rPr>
      </w:pPr>
      <w:r w:rsidRPr="00DB5F98">
        <w:rPr>
          <w:sz w:val="22"/>
          <w:szCs w:val="22"/>
          <w:lang w:val="sr-Latn-RS"/>
        </w:rPr>
        <w:t>2 godine.</w:t>
      </w:r>
    </w:p>
    <w:p w14:paraId="4907AB0F" w14:textId="399D3325" w:rsidR="006269CF" w:rsidRPr="00DB5F98" w:rsidRDefault="006269CF" w:rsidP="006269CF">
      <w:pPr>
        <w:tabs>
          <w:tab w:val="left" w:pos="284"/>
        </w:tabs>
        <w:jc w:val="both"/>
        <w:rPr>
          <w:sz w:val="22"/>
          <w:szCs w:val="22"/>
          <w:lang w:val="sr-Latn-RS"/>
        </w:rPr>
      </w:pPr>
      <w:r w:rsidRPr="00DB5F98">
        <w:rPr>
          <w:sz w:val="22"/>
          <w:szCs w:val="22"/>
          <w:lang w:val="sr-Latn-RS"/>
        </w:rPr>
        <w:t>Nakon prvog otvaranja gel u originalnom pakovanju može</w:t>
      </w:r>
      <w:r w:rsidR="006036AF" w:rsidRPr="00DB5F98">
        <w:rPr>
          <w:sz w:val="22"/>
          <w:szCs w:val="22"/>
          <w:lang w:val="sr-Latn-RS"/>
        </w:rPr>
        <w:t xml:space="preserve"> se</w:t>
      </w:r>
      <w:r w:rsidRPr="00DB5F98">
        <w:rPr>
          <w:sz w:val="22"/>
          <w:szCs w:val="22"/>
          <w:lang w:val="sr-Latn-RS"/>
        </w:rPr>
        <w:t xml:space="preserve"> koristiti 6 mjeseci ukoliko se čuva na temperaturi do 25°C.</w:t>
      </w:r>
    </w:p>
    <w:p w14:paraId="3A3D632B" w14:textId="77777777" w:rsidR="0072020E" w:rsidRPr="00DB5F98" w:rsidRDefault="0072020E" w:rsidP="00480FB1">
      <w:pPr>
        <w:tabs>
          <w:tab w:val="left" w:pos="540"/>
          <w:tab w:val="left" w:pos="569"/>
        </w:tabs>
        <w:rPr>
          <w:bCs/>
          <w:sz w:val="22"/>
          <w:szCs w:val="22"/>
          <w:lang w:val="sr-Latn-RS"/>
        </w:rPr>
      </w:pPr>
    </w:p>
    <w:p w14:paraId="601228D5" w14:textId="2D32DB8B" w:rsidR="0072020E" w:rsidRPr="00DB5F98" w:rsidRDefault="0072020E" w:rsidP="00480FB1">
      <w:pPr>
        <w:tabs>
          <w:tab w:val="left" w:pos="540"/>
          <w:tab w:val="left" w:pos="569"/>
        </w:tabs>
        <w:rPr>
          <w:b/>
          <w:bCs/>
          <w:sz w:val="22"/>
          <w:szCs w:val="22"/>
          <w:lang w:val="sr-Latn-RS"/>
        </w:rPr>
      </w:pPr>
      <w:r w:rsidRPr="00DB5F98">
        <w:rPr>
          <w:b/>
          <w:bCs/>
          <w:sz w:val="22"/>
          <w:szCs w:val="22"/>
          <w:lang w:val="sr-Latn-RS"/>
        </w:rPr>
        <w:t xml:space="preserve">6.4. </w:t>
      </w:r>
      <w:r w:rsidR="00480FB1" w:rsidRPr="00DB5F98">
        <w:rPr>
          <w:b/>
          <w:bCs/>
          <w:sz w:val="22"/>
          <w:szCs w:val="22"/>
          <w:lang w:val="sr-Latn-RS"/>
        </w:rPr>
        <w:tab/>
      </w:r>
      <w:r w:rsidRPr="00DB5F98">
        <w:rPr>
          <w:b/>
          <w:bCs/>
          <w:sz w:val="22"/>
          <w:szCs w:val="22"/>
          <w:lang w:val="sr-Latn-RS"/>
        </w:rPr>
        <w:t>Posebne mjere upozorenja pri čuvanju</w:t>
      </w:r>
      <w:r w:rsidR="00F8570A" w:rsidRPr="00DB5F98">
        <w:rPr>
          <w:b/>
          <w:bCs/>
          <w:sz w:val="22"/>
          <w:szCs w:val="22"/>
          <w:lang w:val="sr-Latn-RS"/>
        </w:rPr>
        <w:t xml:space="preserve"> lijeka</w:t>
      </w:r>
    </w:p>
    <w:p w14:paraId="131D2A4E" w14:textId="77777777" w:rsidR="006269CF" w:rsidRPr="00DB5F98" w:rsidRDefault="006269CF" w:rsidP="00480FB1">
      <w:pPr>
        <w:tabs>
          <w:tab w:val="left" w:pos="540"/>
          <w:tab w:val="left" w:pos="569"/>
        </w:tabs>
        <w:rPr>
          <w:b/>
          <w:bCs/>
          <w:sz w:val="22"/>
          <w:szCs w:val="22"/>
          <w:lang w:val="sr-Latn-RS"/>
        </w:rPr>
      </w:pPr>
    </w:p>
    <w:p w14:paraId="2E4B44AB" w14:textId="3198B75A" w:rsidR="006269CF" w:rsidRPr="00DB5F98" w:rsidRDefault="006269CF" w:rsidP="006269CF">
      <w:pPr>
        <w:tabs>
          <w:tab w:val="left" w:pos="284"/>
        </w:tabs>
        <w:jc w:val="both"/>
        <w:rPr>
          <w:sz w:val="22"/>
          <w:szCs w:val="22"/>
          <w:lang w:val="sr-Latn-RS"/>
        </w:rPr>
      </w:pPr>
      <w:r w:rsidRPr="00DB5F98">
        <w:rPr>
          <w:sz w:val="22"/>
          <w:szCs w:val="22"/>
          <w:lang w:val="sr-Latn-RS"/>
        </w:rPr>
        <w:t>Proizvod ne zahtijeva posebne temperaturne uslove čuvanja. Čuvati u originalnom pakovanju u cilju zaštite od sv</w:t>
      </w:r>
      <w:r w:rsidR="006036AF" w:rsidRPr="00DB5F98">
        <w:rPr>
          <w:sz w:val="22"/>
          <w:szCs w:val="22"/>
          <w:lang w:val="sr-Latn-RS"/>
        </w:rPr>
        <w:t>j</w:t>
      </w:r>
      <w:r w:rsidRPr="00DB5F98">
        <w:rPr>
          <w:sz w:val="22"/>
          <w:szCs w:val="22"/>
          <w:lang w:val="sr-Latn-RS"/>
        </w:rPr>
        <w:t>etlosti.</w:t>
      </w:r>
    </w:p>
    <w:p w14:paraId="18962FC3" w14:textId="41B7540D" w:rsidR="006269CF" w:rsidRPr="00DB5F98" w:rsidRDefault="006269CF" w:rsidP="006269CF">
      <w:pPr>
        <w:tabs>
          <w:tab w:val="left" w:pos="284"/>
        </w:tabs>
        <w:jc w:val="both"/>
        <w:rPr>
          <w:sz w:val="22"/>
          <w:szCs w:val="22"/>
          <w:lang w:val="sr-Latn-CS"/>
        </w:rPr>
      </w:pPr>
      <w:r w:rsidRPr="00DB5F98">
        <w:rPr>
          <w:sz w:val="22"/>
          <w:szCs w:val="22"/>
          <w:lang w:val="sr-Latn-CS"/>
        </w:rPr>
        <w:t>Za uslove čuvanja nakon prvog otvaranja lijeka, vid</w:t>
      </w:r>
      <w:r w:rsidR="006036AF" w:rsidRPr="00DB5F98">
        <w:rPr>
          <w:sz w:val="22"/>
          <w:szCs w:val="22"/>
          <w:lang w:val="sr-Latn-CS"/>
        </w:rPr>
        <w:t>j</w:t>
      </w:r>
      <w:r w:rsidRPr="00DB5F98">
        <w:rPr>
          <w:sz w:val="22"/>
          <w:szCs w:val="22"/>
          <w:lang w:val="sr-Latn-CS"/>
        </w:rPr>
        <w:t>eti odjeljak 6.3.</w:t>
      </w:r>
    </w:p>
    <w:p w14:paraId="33B566C5" w14:textId="77777777" w:rsidR="00EC2532" w:rsidRPr="00DB5F98" w:rsidRDefault="00EC2532" w:rsidP="00480FB1">
      <w:pPr>
        <w:tabs>
          <w:tab w:val="left" w:pos="540"/>
          <w:tab w:val="left" w:pos="569"/>
        </w:tabs>
        <w:rPr>
          <w:bCs/>
          <w:sz w:val="22"/>
          <w:szCs w:val="22"/>
          <w:lang w:val="sr-Latn-CS"/>
        </w:rPr>
      </w:pPr>
    </w:p>
    <w:p w14:paraId="513462EA" w14:textId="77777777" w:rsidR="0072020E" w:rsidRPr="00DB5F98" w:rsidRDefault="0072020E" w:rsidP="00480FB1">
      <w:pPr>
        <w:tabs>
          <w:tab w:val="left" w:pos="540"/>
          <w:tab w:val="left" w:pos="569"/>
        </w:tabs>
        <w:rPr>
          <w:b/>
          <w:bCs/>
          <w:sz w:val="22"/>
          <w:szCs w:val="22"/>
          <w:lang w:val="sr-Latn-CS"/>
        </w:rPr>
      </w:pPr>
      <w:r w:rsidRPr="00DB5F98">
        <w:rPr>
          <w:b/>
          <w:bCs/>
          <w:sz w:val="22"/>
          <w:szCs w:val="22"/>
          <w:lang w:val="sr-Latn-CS"/>
        </w:rPr>
        <w:t xml:space="preserve">6.5. </w:t>
      </w:r>
      <w:r w:rsidR="00480FB1" w:rsidRPr="00DB5F98">
        <w:rPr>
          <w:b/>
          <w:bCs/>
          <w:sz w:val="22"/>
          <w:szCs w:val="22"/>
          <w:lang w:val="sr-Latn-CS"/>
        </w:rPr>
        <w:tab/>
      </w:r>
      <w:r w:rsidR="002846DB" w:rsidRPr="00DB5F98">
        <w:rPr>
          <w:b/>
          <w:bCs/>
          <w:sz w:val="22"/>
          <w:szCs w:val="22"/>
          <w:lang w:val="pl-PL"/>
        </w:rPr>
        <w:t>Vrsta</w:t>
      </w:r>
      <w:r w:rsidR="002846DB" w:rsidRPr="00DB5F98">
        <w:rPr>
          <w:b/>
          <w:bCs/>
          <w:sz w:val="22"/>
          <w:szCs w:val="22"/>
          <w:lang w:val="sr-Latn-CS"/>
        </w:rPr>
        <w:t xml:space="preserve"> </w:t>
      </w:r>
      <w:r w:rsidR="002846DB" w:rsidRPr="00DB5F98">
        <w:rPr>
          <w:b/>
          <w:bCs/>
          <w:sz w:val="22"/>
          <w:szCs w:val="22"/>
          <w:lang w:val="pl-PL"/>
        </w:rPr>
        <w:t>i</w:t>
      </w:r>
      <w:r w:rsidR="002846DB" w:rsidRPr="00DB5F98">
        <w:rPr>
          <w:b/>
          <w:bCs/>
          <w:sz w:val="22"/>
          <w:szCs w:val="22"/>
          <w:lang w:val="sr-Latn-CS"/>
        </w:rPr>
        <w:t xml:space="preserve"> </w:t>
      </w:r>
      <w:r w:rsidR="002846DB" w:rsidRPr="00DB5F98">
        <w:rPr>
          <w:b/>
          <w:bCs/>
          <w:sz w:val="22"/>
          <w:szCs w:val="22"/>
          <w:lang w:val="pl-PL"/>
        </w:rPr>
        <w:t>sadr</w:t>
      </w:r>
      <w:r w:rsidR="002846DB" w:rsidRPr="00DB5F98">
        <w:rPr>
          <w:b/>
          <w:bCs/>
          <w:sz w:val="22"/>
          <w:szCs w:val="22"/>
          <w:lang w:val="sr-Latn-CS"/>
        </w:rPr>
        <w:t>ž</w:t>
      </w:r>
      <w:r w:rsidR="002846DB" w:rsidRPr="00DB5F98">
        <w:rPr>
          <w:b/>
          <w:bCs/>
          <w:sz w:val="22"/>
          <w:szCs w:val="22"/>
          <w:lang w:val="pl-PL"/>
        </w:rPr>
        <w:t>aj</w:t>
      </w:r>
      <w:r w:rsidR="002846DB" w:rsidRPr="00DB5F98">
        <w:rPr>
          <w:b/>
          <w:bCs/>
          <w:sz w:val="22"/>
          <w:szCs w:val="22"/>
          <w:lang w:val="sr-Latn-CS"/>
        </w:rPr>
        <w:t xml:space="preserve"> </w:t>
      </w:r>
      <w:r w:rsidR="00F8570A" w:rsidRPr="00DB5F98">
        <w:rPr>
          <w:b/>
          <w:bCs/>
          <w:sz w:val="22"/>
          <w:szCs w:val="22"/>
          <w:lang w:val="pl-PL"/>
        </w:rPr>
        <w:t>pakovanja</w:t>
      </w:r>
      <w:r w:rsidR="00C06864" w:rsidRPr="00DB5F98">
        <w:rPr>
          <w:b/>
          <w:bCs/>
          <w:sz w:val="22"/>
          <w:szCs w:val="22"/>
          <w:lang w:val="sr-Latn-CS"/>
        </w:rPr>
        <w:t xml:space="preserve"> </w:t>
      </w:r>
    </w:p>
    <w:p w14:paraId="510B4C55" w14:textId="77777777" w:rsidR="006269CF" w:rsidRPr="00DB5F98" w:rsidRDefault="006269CF" w:rsidP="006269CF">
      <w:pPr>
        <w:tabs>
          <w:tab w:val="left" w:pos="284"/>
        </w:tabs>
        <w:jc w:val="both"/>
        <w:rPr>
          <w:sz w:val="22"/>
          <w:szCs w:val="22"/>
          <w:lang w:val="sr-Latn-CS"/>
        </w:rPr>
      </w:pPr>
    </w:p>
    <w:p w14:paraId="397C4321" w14:textId="77777777" w:rsidR="006269CF" w:rsidRPr="00DB5F98" w:rsidRDefault="006269CF" w:rsidP="006269CF">
      <w:pPr>
        <w:jc w:val="both"/>
        <w:rPr>
          <w:sz w:val="22"/>
          <w:szCs w:val="22"/>
          <w:lang w:val="sr-Latn-CS"/>
        </w:rPr>
      </w:pPr>
      <w:r w:rsidRPr="00DB5F98">
        <w:rPr>
          <w:sz w:val="22"/>
          <w:szCs w:val="22"/>
          <w:lang w:val="pl-PL"/>
        </w:rPr>
        <w:t>Unutra</w:t>
      </w:r>
      <w:r w:rsidRPr="00DB5F98">
        <w:rPr>
          <w:sz w:val="22"/>
          <w:szCs w:val="22"/>
          <w:lang w:val="sr-Latn-CS"/>
        </w:rPr>
        <w:t>š</w:t>
      </w:r>
      <w:r w:rsidRPr="00DB5F98">
        <w:rPr>
          <w:sz w:val="22"/>
          <w:szCs w:val="22"/>
          <w:lang w:val="pl-PL"/>
        </w:rPr>
        <w:t>nje</w:t>
      </w:r>
      <w:r w:rsidRPr="00DB5F98">
        <w:rPr>
          <w:sz w:val="22"/>
          <w:szCs w:val="22"/>
          <w:lang w:val="sr-Latn-CS"/>
        </w:rPr>
        <w:t xml:space="preserve"> </w:t>
      </w:r>
      <w:r w:rsidRPr="00DB5F98">
        <w:rPr>
          <w:sz w:val="22"/>
          <w:szCs w:val="22"/>
          <w:lang w:val="pl-PL"/>
        </w:rPr>
        <w:t>pakovanje</w:t>
      </w:r>
      <w:r w:rsidRPr="00DB5F98">
        <w:rPr>
          <w:sz w:val="22"/>
          <w:szCs w:val="22"/>
          <w:lang w:val="sr-Latn-CS"/>
        </w:rPr>
        <w:t xml:space="preserve"> </w:t>
      </w:r>
      <w:r w:rsidRPr="00DB5F98">
        <w:rPr>
          <w:sz w:val="22"/>
          <w:szCs w:val="22"/>
          <w:lang w:val="pl-PL"/>
        </w:rPr>
        <w:t>je</w:t>
      </w:r>
      <w:r w:rsidRPr="00DB5F98">
        <w:rPr>
          <w:sz w:val="22"/>
          <w:szCs w:val="22"/>
          <w:lang w:val="sr-Latn-CS"/>
        </w:rPr>
        <w:t xml:space="preserve"> </w:t>
      </w:r>
      <w:r w:rsidRPr="00DB5F98">
        <w:rPr>
          <w:sz w:val="22"/>
          <w:szCs w:val="22"/>
          <w:lang w:val="pl-PL"/>
        </w:rPr>
        <w:t>aluminijumska</w:t>
      </w:r>
      <w:r w:rsidRPr="00DB5F98">
        <w:rPr>
          <w:sz w:val="22"/>
          <w:szCs w:val="22"/>
          <w:lang w:val="sr-Latn-CS"/>
        </w:rPr>
        <w:t xml:space="preserve"> </w:t>
      </w:r>
      <w:r w:rsidRPr="00DB5F98">
        <w:rPr>
          <w:sz w:val="22"/>
          <w:szCs w:val="22"/>
          <w:lang w:val="pl-PL"/>
        </w:rPr>
        <w:t>tuba</w:t>
      </w:r>
      <w:r w:rsidRPr="00DB5F98">
        <w:rPr>
          <w:sz w:val="22"/>
          <w:szCs w:val="22"/>
          <w:lang w:val="sr-Latn-CS"/>
        </w:rPr>
        <w:t xml:space="preserve"> </w:t>
      </w:r>
      <w:r w:rsidRPr="00DB5F98">
        <w:rPr>
          <w:sz w:val="22"/>
          <w:szCs w:val="22"/>
          <w:lang w:val="pl-PL"/>
        </w:rPr>
        <w:t>sa</w:t>
      </w:r>
      <w:r w:rsidRPr="00DB5F98">
        <w:rPr>
          <w:sz w:val="22"/>
          <w:szCs w:val="22"/>
          <w:lang w:val="sr-Latn-CS"/>
        </w:rPr>
        <w:t xml:space="preserve"> </w:t>
      </w:r>
      <w:r w:rsidRPr="00DB5F98">
        <w:rPr>
          <w:sz w:val="22"/>
          <w:szCs w:val="22"/>
          <w:lang w:val="pl-PL"/>
        </w:rPr>
        <w:t>plasti</w:t>
      </w:r>
      <w:r w:rsidRPr="00DB5F98">
        <w:rPr>
          <w:sz w:val="22"/>
          <w:szCs w:val="22"/>
          <w:lang w:val="sr-Latn-CS"/>
        </w:rPr>
        <w:t xml:space="preserve">čnim zatvaračem, koja sadrži 40 g gela. </w:t>
      </w:r>
    </w:p>
    <w:p w14:paraId="6F281231" w14:textId="77777777" w:rsidR="006269CF" w:rsidRPr="00DB5F98" w:rsidRDefault="006269CF" w:rsidP="006269CF">
      <w:pPr>
        <w:jc w:val="both"/>
        <w:rPr>
          <w:sz w:val="22"/>
          <w:szCs w:val="22"/>
          <w:lang w:val="sr-Latn-CS"/>
        </w:rPr>
      </w:pPr>
      <w:r w:rsidRPr="00DB5F98">
        <w:rPr>
          <w:sz w:val="22"/>
          <w:szCs w:val="22"/>
          <w:lang w:val="sr-Latn-CS"/>
        </w:rPr>
        <w:t xml:space="preserve">Spoljašnje pakovanje je složiva kartonska kutija koja sadrži jednu tubu (ukupno 40 g gela) i Uputstvo za lijek. </w:t>
      </w:r>
    </w:p>
    <w:p w14:paraId="61C3928F" w14:textId="77777777" w:rsidR="0072020E" w:rsidRPr="00DB5F98" w:rsidRDefault="0072020E" w:rsidP="00480FB1">
      <w:pPr>
        <w:tabs>
          <w:tab w:val="left" w:pos="540"/>
          <w:tab w:val="left" w:pos="569"/>
        </w:tabs>
        <w:rPr>
          <w:bCs/>
          <w:sz w:val="22"/>
          <w:szCs w:val="22"/>
          <w:lang w:val="sr-Latn-CS"/>
        </w:rPr>
      </w:pPr>
    </w:p>
    <w:p w14:paraId="26DA52D7" w14:textId="77777777" w:rsidR="002846DB" w:rsidRPr="00DB5F98" w:rsidRDefault="0072020E" w:rsidP="00480FB1">
      <w:pPr>
        <w:tabs>
          <w:tab w:val="left" w:pos="540"/>
          <w:tab w:val="left" w:pos="569"/>
        </w:tabs>
        <w:rPr>
          <w:b/>
          <w:bCs/>
          <w:sz w:val="22"/>
          <w:szCs w:val="22"/>
          <w:lang w:val="sr-Latn-CS"/>
        </w:rPr>
      </w:pPr>
      <w:r w:rsidRPr="00DB5F98">
        <w:rPr>
          <w:b/>
          <w:bCs/>
          <w:sz w:val="22"/>
          <w:szCs w:val="22"/>
          <w:lang w:val="sr-Latn-CS"/>
        </w:rPr>
        <w:t xml:space="preserve">6.6. </w:t>
      </w:r>
      <w:r w:rsidR="00480FB1" w:rsidRPr="00DB5F98">
        <w:rPr>
          <w:b/>
          <w:bCs/>
          <w:sz w:val="22"/>
          <w:szCs w:val="22"/>
          <w:lang w:val="sr-Latn-CS"/>
        </w:rPr>
        <w:tab/>
      </w:r>
      <w:r w:rsidRPr="00DB5F98">
        <w:rPr>
          <w:b/>
          <w:bCs/>
          <w:color w:val="000000"/>
          <w:sz w:val="22"/>
          <w:szCs w:val="22"/>
          <w:lang w:val="pl-PL"/>
        </w:rPr>
        <w:t>Posebne</w:t>
      </w:r>
      <w:r w:rsidRPr="00DB5F98">
        <w:rPr>
          <w:b/>
          <w:bCs/>
          <w:color w:val="000000"/>
          <w:sz w:val="22"/>
          <w:szCs w:val="22"/>
          <w:lang w:val="sr-Latn-CS"/>
        </w:rPr>
        <w:t xml:space="preserve"> </w:t>
      </w:r>
      <w:r w:rsidRPr="00DB5F98">
        <w:rPr>
          <w:b/>
          <w:bCs/>
          <w:color w:val="000000"/>
          <w:sz w:val="22"/>
          <w:szCs w:val="22"/>
          <w:lang w:val="pl-PL"/>
        </w:rPr>
        <w:t>mjere</w:t>
      </w:r>
      <w:r w:rsidRPr="00DB5F98">
        <w:rPr>
          <w:b/>
          <w:bCs/>
          <w:color w:val="000000"/>
          <w:sz w:val="22"/>
          <w:szCs w:val="22"/>
          <w:lang w:val="sr-Latn-CS"/>
        </w:rPr>
        <w:t xml:space="preserve"> </w:t>
      </w:r>
      <w:r w:rsidRPr="00DB5F98">
        <w:rPr>
          <w:b/>
          <w:bCs/>
          <w:color w:val="000000"/>
          <w:sz w:val="22"/>
          <w:szCs w:val="22"/>
          <w:lang w:val="pl-PL"/>
        </w:rPr>
        <w:t>opreza</w:t>
      </w:r>
      <w:r w:rsidRPr="00DB5F98">
        <w:rPr>
          <w:b/>
          <w:bCs/>
          <w:color w:val="000000"/>
          <w:sz w:val="22"/>
          <w:szCs w:val="22"/>
          <w:lang w:val="sr-Latn-CS"/>
        </w:rPr>
        <w:t xml:space="preserve"> </w:t>
      </w:r>
      <w:r w:rsidRPr="00DB5F98">
        <w:rPr>
          <w:b/>
          <w:bCs/>
          <w:color w:val="000000"/>
          <w:sz w:val="22"/>
          <w:szCs w:val="22"/>
          <w:lang w:val="pl-PL"/>
        </w:rPr>
        <w:t>pri</w:t>
      </w:r>
      <w:r w:rsidRPr="00DB5F98">
        <w:rPr>
          <w:b/>
          <w:bCs/>
          <w:color w:val="000000"/>
          <w:sz w:val="22"/>
          <w:szCs w:val="22"/>
          <w:lang w:val="sr-Latn-CS"/>
        </w:rPr>
        <w:t xml:space="preserve"> </w:t>
      </w:r>
      <w:r w:rsidRPr="00DB5F98">
        <w:rPr>
          <w:b/>
          <w:bCs/>
          <w:color w:val="000000"/>
          <w:sz w:val="22"/>
          <w:szCs w:val="22"/>
          <w:lang w:val="pl-PL"/>
        </w:rPr>
        <w:t>odlaganju</w:t>
      </w:r>
      <w:r w:rsidRPr="00DB5F98">
        <w:rPr>
          <w:b/>
          <w:bCs/>
          <w:color w:val="000000"/>
          <w:sz w:val="22"/>
          <w:szCs w:val="22"/>
          <w:lang w:val="sr-Latn-CS"/>
        </w:rPr>
        <w:t xml:space="preserve"> </w:t>
      </w:r>
      <w:r w:rsidRPr="00DB5F98">
        <w:rPr>
          <w:b/>
          <w:bCs/>
          <w:color w:val="000000"/>
          <w:sz w:val="22"/>
          <w:szCs w:val="22"/>
          <w:lang w:val="pl-PL"/>
        </w:rPr>
        <w:t>materijala</w:t>
      </w:r>
      <w:r w:rsidRPr="00DB5F98">
        <w:rPr>
          <w:b/>
          <w:bCs/>
          <w:color w:val="000000"/>
          <w:sz w:val="22"/>
          <w:szCs w:val="22"/>
          <w:lang w:val="sr-Latn-CS"/>
        </w:rPr>
        <w:t xml:space="preserve"> </w:t>
      </w:r>
      <w:r w:rsidRPr="00DB5F98">
        <w:rPr>
          <w:b/>
          <w:bCs/>
          <w:color w:val="000000"/>
          <w:sz w:val="22"/>
          <w:szCs w:val="22"/>
          <w:lang w:val="pl-PL"/>
        </w:rPr>
        <w:t>koji</w:t>
      </w:r>
      <w:r w:rsidRPr="00DB5F98">
        <w:rPr>
          <w:b/>
          <w:bCs/>
          <w:color w:val="000000"/>
          <w:sz w:val="22"/>
          <w:szCs w:val="22"/>
          <w:lang w:val="sr-Latn-CS"/>
        </w:rPr>
        <w:t xml:space="preserve"> </w:t>
      </w:r>
      <w:r w:rsidRPr="00DB5F98">
        <w:rPr>
          <w:b/>
          <w:bCs/>
          <w:color w:val="000000"/>
          <w:sz w:val="22"/>
          <w:szCs w:val="22"/>
          <w:lang w:val="pl-PL"/>
        </w:rPr>
        <w:t>treba</w:t>
      </w:r>
      <w:r w:rsidRPr="00DB5F98">
        <w:rPr>
          <w:b/>
          <w:bCs/>
          <w:color w:val="000000"/>
          <w:sz w:val="22"/>
          <w:szCs w:val="22"/>
          <w:lang w:val="sr-Latn-CS"/>
        </w:rPr>
        <w:t xml:space="preserve"> </w:t>
      </w:r>
      <w:r w:rsidRPr="00DB5F98">
        <w:rPr>
          <w:b/>
          <w:bCs/>
          <w:color w:val="000000"/>
          <w:sz w:val="22"/>
          <w:szCs w:val="22"/>
          <w:lang w:val="pl-PL"/>
        </w:rPr>
        <w:t>odbaciti</w:t>
      </w:r>
      <w:r w:rsidRPr="00DB5F98">
        <w:rPr>
          <w:b/>
          <w:bCs/>
          <w:color w:val="000000"/>
          <w:sz w:val="22"/>
          <w:szCs w:val="22"/>
          <w:lang w:val="sr-Latn-CS"/>
        </w:rPr>
        <w:t xml:space="preserve"> </w:t>
      </w:r>
      <w:r w:rsidRPr="00DB5F98">
        <w:rPr>
          <w:b/>
          <w:bCs/>
          <w:color w:val="000000"/>
          <w:sz w:val="22"/>
          <w:szCs w:val="22"/>
          <w:lang w:val="pl-PL"/>
        </w:rPr>
        <w:t>nakon</w:t>
      </w:r>
      <w:r w:rsidRPr="00DB5F98">
        <w:rPr>
          <w:b/>
          <w:bCs/>
          <w:color w:val="000000"/>
          <w:sz w:val="22"/>
          <w:szCs w:val="22"/>
          <w:lang w:val="sr-Latn-CS"/>
        </w:rPr>
        <w:t xml:space="preserve"> </w:t>
      </w:r>
      <w:r w:rsidRPr="00DB5F98">
        <w:rPr>
          <w:b/>
          <w:bCs/>
          <w:color w:val="000000"/>
          <w:sz w:val="22"/>
          <w:szCs w:val="22"/>
          <w:lang w:val="pl-PL"/>
        </w:rPr>
        <w:t>primjene</w:t>
      </w:r>
      <w:r w:rsidRPr="00DB5F98">
        <w:rPr>
          <w:b/>
          <w:bCs/>
          <w:color w:val="000000"/>
          <w:sz w:val="22"/>
          <w:szCs w:val="22"/>
          <w:lang w:val="sr-Latn-CS"/>
        </w:rPr>
        <w:t xml:space="preserve"> </w:t>
      </w:r>
      <w:r w:rsidRPr="00DB5F98">
        <w:rPr>
          <w:b/>
          <w:bCs/>
          <w:color w:val="000000"/>
          <w:sz w:val="22"/>
          <w:szCs w:val="22"/>
          <w:lang w:val="pl-PL"/>
        </w:rPr>
        <w:t>lijeka</w:t>
      </w:r>
      <w:r w:rsidRPr="00DB5F98">
        <w:rPr>
          <w:b/>
          <w:bCs/>
          <w:sz w:val="22"/>
          <w:szCs w:val="22"/>
          <w:lang w:val="sr-Latn-CS"/>
        </w:rPr>
        <w:t xml:space="preserve"> </w:t>
      </w:r>
      <w:r w:rsidR="00310F03" w:rsidRPr="00DB5F98">
        <w:rPr>
          <w:b/>
          <w:bCs/>
          <w:sz w:val="22"/>
          <w:szCs w:val="22"/>
          <w:lang w:val="sr-Latn-CS"/>
        </w:rPr>
        <w:t>(</w:t>
      </w:r>
      <w:r w:rsidR="00310F03" w:rsidRPr="00DB5F98">
        <w:rPr>
          <w:b/>
          <w:bCs/>
          <w:sz w:val="22"/>
          <w:szCs w:val="22"/>
          <w:lang w:val="pl-PL"/>
        </w:rPr>
        <w:t>i</w:t>
      </w:r>
      <w:r w:rsidR="00310F03" w:rsidRPr="00DB5F98">
        <w:rPr>
          <w:b/>
          <w:bCs/>
          <w:sz w:val="22"/>
          <w:szCs w:val="22"/>
          <w:lang w:val="sr-Latn-CS"/>
        </w:rPr>
        <w:t xml:space="preserve"> </w:t>
      </w:r>
      <w:r w:rsidR="00310F03" w:rsidRPr="00DB5F98">
        <w:rPr>
          <w:b/>
          <w:bCs/>
          <w:sz w:val="22"/>
          <w:szCs w:val="22"/>
          <w:lang w:val="pl-PL"/>
        </w:rPr>
        <w:t>druga</w:t>
      </w:r>
      <w:r w:rsidR="00310F03" w:rsidRPr="00DB5F98">
        <w:rPr>
          <w:b/>
          <w:bCs/>
          <w:sz w:val="22"/>
          <w:szCs w:val="22"/>
          <w:lang w:val="sr-Latn-CS"/>
        </w:rPr>
        <w:t xml:space="preserve"> </w:t>
      </w:r>
      <w:r w:rsidR="00310F03" w:rsidRPr="00DB5F98">
        <w:rPr>
          <w:b/>
          <w:bCs/>
          <w:sz w:val="22"/>
          <w:szCs w:val="22"/>
          <w:lang w:val="pl-PL"/>
        </w:rPr>
        <w:t>uputs</w:t>
      </w:r>
      <w:r w:rsidR="004109FA" w:rsidRPr="00DB5F98">
        <w:rPr>
          <w:b/>
          <w:bCs/>
          <w:sz w:val="22"/>
          <w:szCs w:val="22"/>
          <w:lang w:val="pl-PL"/>
        </w:rPr>
        <w:t>t</w:t>
      </w:r>
      <w:r w:rsidR="00310F03" w:rsidRPr="00DB5F98">
        <w:rPr>
          <w:b/>
          <w:bCs/>
          <w:sz w:val="22"/>
          <w:szCs w:val="22"/>
          <w:lang w:val="pl-PL"/>
        </w:rPr>
        <w:t>va</w:t>
      </w:r>
      <w:r w:rsidR="00310F03" w:rsidRPr="00DB5F98">
        <w:rPr>
          <w:b/>
          <w:bCs/>
          <w:sz w:val="22"/>
          <w:szCs w:val="22"/>
          <w:lang w:val="sr-Latn-CS"/>
        </w:rPr>
        <w:t xml:space="preserve"> </w:t>
      </w:r>
      <w:r w:rsidR="00310F03" w:rsidRPr="00DB5F98">
        <w:rPr>
          <w:b/>
          <w:bCs/>
          <w:sz w:val="22"/>
          <w:szCs w:val="22"/>
          <w:lang w:val="pl-PL"/>
        </w:rPr>
        <w:t>za</w:t>
      </w:r>
      <w:r w:rsidR="00310F03" w:rsidRPr="00DB5F98">
        <w:rPr>
          <w:b/>
          <w:bCs/>
          <w:sz w:val="22"/>
          <w:szCs w:val="22"/>
          <w:lang w:val="sr-Latn-CS"/>
        </w:rPr>
        <w:t xml:space="preserve"> </w:t>
      </w:r>
      <w:r w:rsidR="00310F03" w:rsidRPr="00DB5F98">
        <w:rPr>
          <w:b/>
          <w:bCs/>
          <w:sz w:val="22"/>
          <w:szCs w:val="22"/>
          <w:lang w:val="pl-PL"/>
        </w:rPr>
        <w:t>rukovanje</w:t>
      </w:r>
      <w:r w:rsidR="00310F03" w:rsidRPr="00DB5F98">
        <w:rPr>
          <w:b/>
          <w:bCs/>
          <w:sz w:val="22"/>
          <w:szCs w:val="22"/>
          <w:lang w:val="sr-Latn-CS"/>
        </w:rPr>
        <w:t xml:space="preserve"> </w:t>
      </w:r>
      <w:r w:rsidR="00310F03" w:rsidRPr="00DB5F98">
        <w:rPr>
          <w:b/>
          <w:bCs/>
          <w:sz w:val="22"/>
          <w:szCs w:val="22"/>
          <w:lang w:val="pl-PL"/>
        </w:rPr>
        <w:t>lijekom</w:t>
      </w:r>
      <w:r w:rsidR="00310F03" w:rsidRPr="00DB5F98">
        <w:rPr>
          <w:b/>
          <w:bCs/>
          <w:sz w:val="22"/>
          <w:szCs w:val="22"/>
          <w:lang w:val="sr-Latn-CS"/>
        </w:rPr>
        <w:t xml:space="preserve">) </w:t>
      </w:r>
    </w:p>
    <w:p w14:paraId="20A8C23F" w14:textId="77777777" w:rsidR="00B66A70" w:rsidRPr="00DB5F98" w:rsidRDefault="00B66A70" w:rsidP="00480FB1">
      <w:pPr>
        <w:tabs>
          <w:tab w:val="left" w:pos="540"/>
          <w:tab w:val="left" w:pos="569"/>
        </w:tabs>
        <w:rPr>
          <w:b/>
          <w:bCs/>
          <w:sz w:val="22"/>
          <w:szCs w:val="22"/>
          <w:lang w:val="sr-Latn-CS"/>
        </w:rPr>
      </w:pPr>
    </w:p>
    <w:p w14:paraId="29F545AF" w14:textId="77777777" w:rsidR="006269CF" w:rsidRPr="00DB5F98" w:rsidRDefault="006269CF" w:rsidP="006269CF">
      <w:pPr>
        <w:tabs>
          <w:tab w:val="left" w:pos="284"/>
        </w:tabs>
        <w:jc w:val="both"/>
        <w:rPr>
          <w:b/>
          <w:sz w:val="22"/>
          <w:szCs w:val="22"/>
          <w:lang w:val="sr-Latn-CS"/>
        </w:rPr>
      </w:pPr>
      <w:r w:rsidRPr="00DB5F98">
        <w:rPr>
          <w:spacing w:val="-2"/>
          <w:sz w:val="22"/>
          <w:szCs w:val="22"/>
          <w:lang w:val="sr-Latn-CS"/>
        </w:rPr>
        <w:t>Svu</w:t>
      </w:r>
      <w:r w:rsidRPr="00DB5F98">
        <w:rPr>
          <w:sz w:val="22"/>
          <w:szCs w:val="22"/>
          <w:lang w:val="sr-Latn-CS"/>
        </w:rPr>
        <w:t xml:space="preserve"> neiskorišćenu količinu lijeka ili otpadnog materijala nakon njegove upotrebe treba ukloniti, u skladu sa važećim propisima.</w:t>
      </w:r>
    </w:p>
    <w:p w14:paraId="0530B0F3" w14:textId="77777777" w:rsidR="0072020E" w:rsidRPr="00DB5F98" w:rsidRDefault="0072020E" w:rsidP="00480FB1">
      <w:pPr>
        <w:tabs>
          <w:tab w:val="left" w:pos="540"/>
          <w:tab w:val="left" w:pos="569"/>
        </w:tabs>
        <w:rPr>
          <w:bCs/>
          <w:sz w:val="22"/>
          <w:szCs w:val="22"/>
          <w:lang w:val="sr-Latn-CS"/>
        </w:rPr>
      </w:pPr>
    </w:p>
    <w:p w14:paraId="38010763" w14:textId="0F588AF7" w:rsidR="00F8570A" w:rsidRPr="00DB5F98" w:rsidRDefault="0072020E" w:rsidP="00480FB1">
      <w:pPr>
        <w:tabs>
          <w:tab w:val="left" w:pos="540"/>
          <w:tab w:val="left" w:pos="569"/>
        </w:tabs>
        <w:rPr>
          <w:b/>
          <w:bCs/>
          <w:sz w:val="22"/>
          <w:szCs w:val="22"/>
          <w:lang w:val="sr-Latn-CS"/>
        </w:rPr>
      </w:pPr>
      <w:r w:rsidRPr="00DB5F98">
        <w:rPr>
          <w:b/>
          <w:bCs/>
          <w:sz w:val="22"/>
          <w:szCs w:val="22"/>
          <w:lang w:val="sr-Latn-CS"/>
        </w:rPr>
        <w:t xml:space="preserve">7. </w:t>
      </w:r>
      <w:r w:rsidR="00480FB1" w:rsidRPr="00DB5F98">
        <w:rPr>
          <w:b/>
          <w:bCs/>
          <w:sz w:val="22"/>
          <w:szCs w:val="22"/>
          <w:lang w:val="sr-Latn-CS"/>
        </w:rPr>
        <w:tab/>
      </w:r>
      <w:r w:rsidRPr="00DB5F98">
        <w:rPr>
          <w:b/>
          <w:bCs/>
          <w:sz w:val="22"/>
          <w:szCs w:val="22"/>
          <w:lang w:val="pl-PL"/>
        </w:rPr>
        <w:t>NOSILAC</w:t>
      </w:r>
      <w:r w:rsidRPr="00DB5F98">
        <w:rPr>
          <w:b/>
          <w:bCs/>
          <w:sz w:val="22"/>
          <w:szCs w:val="22"/>
          <w:lang w:val="sr-Latn-CS"/>
        </w:rPr>
        <w:t xml:space="preserve"> </w:t>
      </w:r>
      <w:r w:rsidRPr="00DB5F98">
        <w:rPr>
          <w:b/>
          <w:bCs/>
          <w:sz w:val="22"/>
          <w:szCs w:val="22"/>
          <w:lang w:val="pl-PL"/>
        </w:rPr>
        <w:t>DOZVOLE</w:t>
      </w:r>
      <w:r w:rsidR="00483928" w:rsidRPr="00DB5F98">
        <w:rPr>
          <w:b/>
          <w:bCs/>
          <w:sz w:val="22"/>
          <w:szCs w:val="22"/>
          <w:lang w:val="sr-Latn-CS"/>
        </w:rPr>
        <w:t xml:space="preserve"> </w:t>
      </w:r>
    </w:p>
    <w:p w14:paraId="52D7CEDE" w14:textId="77777777" w:rsidR="006269CF" w:rsidRPr="00DB5F98" w:rsidRDefault="006269CF" w:rsidP="00480FB1">
      <w:pPr>
        <w:tabs>
          <w:tab w:val="left" w:pos="540"/>
          <w:tab w:val="left" w:pos="569"/>
        </w:tabs>
        <w:rPr>
          <w:b/>
          <w:bCs/>
          <w:sz w:val="22"/>
          <w:szCs w:val="22"/>
          <w:lang w:val="sr-Latn-CS"/>
        </w:rPr>
      </w:pPr>
    </w:p>
    <w:p w14:paraId="657B0E01" w14:textId="7BB28775" w:rsidR="006269CF" w:rsidRPr="00DB5F98" w:rsidRDefault="006269CF" w:rsidP="006269CF">
      <w:pPr>
        <w:tabs>
          <w:tab w:val="left" w:pos="284"/>
        </w:tabs>
        <w:jc w:val="both"/>
        <w:rPr>
          <w:sz w:val="22"/>
          <w:szCs w:val="22"/>
          <w:lang w:val="sr-Latn-CS"/>
        </w:rPr>
      </w:pPr>
      <w:r w:rsidRPr="00DB5F98">
        <w:rPr>
          <w:sz w:val="22"/>
          <w:szCs w:val="22"/>
        </w:rPr>
        <w:t>H</w:t>
      </w:r>
      <w:r w:rsidR="00640F8E" w:rsidRPr="00DB5F98">
        <w:rPr>
          <w:sz w:val="22"/>
          <w:szCs w:val="22"/>
        </w:rPr>
        <w:t>emofarm</w:t>
      </w:r>
      <w:r w:rsidRPr="00DB5F98">
        <w:rPr>
          <w:sz w:val="22"/>
          <w:szCs w:val="22"/>
          <w:lang w:val="sr-Latn-CS"/>
        </w:rPr>
        <w:t xml:space="preserve"> </w:t>
      </w:r>
      <w:r w:rsidRPr="00DB5F98">
        <w:rPr>
          <w:sz w:val="22"/>
          <w:szCs w:val="22"/>
        </w:rPr>
        <w:t>A</w:t>
      </w:r>
      <w:r w:rsidR="00640F8E" w:rsidRPr="00DB5F98">
        <w:rPr>
          <w:sz w:val="22"/>
          <w:szCs w:val="22"/>
          <w:lang w:val="sr-Latn-CS"/>
        </w:rPr>
        <w:t>.</w:t>
      </w:r>
      <w:r w:rsidRPr="00DB5F98">
        <w:rPr>
          <w:sz w:val="22"/>
          <w:szCs w:val="22"/>
        </w:rPr>
        <w:t>D</w:t>
      </w:r>
      <w:r w:rsidR="00640F8E" w:rsidRPr="00DB5F98">
        <w:rPr>
          <w:sz w:val="22"/>
          <w:szCs w:val="22"/>
          <w:lang w:val="sr-Latn-CS"/>
        </w:rPr>
        <w:t>.</w:t>
      </w:r>
      <w:r w:rsidRPr="00DB5F98">
        <w:rPr>
          <w:sz w:val="22"/>
          <w:szCs w:val="22"/>
          <w:lang w:val="sr-Latn-CS"/>
        </w:rPr>
        <w:t xml:space="preserve"> </w:t>
      </w:r>
      <w:r w:rsidRPr="00DB5F98">
        <w:rPr>
          <w:sz w:val="22"/>
          <w:szCs w:val="22"/>
        </w:rPr>
        <w:t>V</w:t>
      </w:r>
      <w:r w:rsidR="00640F8E" w:rsidRPr="00DB5F98">
        <w:rPr>
          <w:sz w:val="22"/>
          <w:szCs w:val="22"/>
        </w:rPr>
        <w:t>r</w:t>
      </w:r>
      <w:r w:rsidR="00640F8E" w:rsidRPr="00DB5F98">
        <w:rPr>
          <w:sz w:val="22"/>
          <w:szCs w:val="22"/>
          <w:lang w:val="sr-Latn-CS"/>
        </w:rPr>
        <w:t>š</w:t>
      </w:r>
      <w:r w:rsidR="00640F8E" w:rsidRPr="00DB5F98">
        <w:rPr>
          <w:sz w:val="22"/>
          <w:szCs w:val="22"/>
        </w:rPr>
        <w:t>ac</w:t>
      </w:r>
      <w:r w:rsidRPr="00DB5F98">
        <w:rPr>
          <w:sz w:val="22"/>
          <w:szCs w:val="22"/>
          <w:lang w:val="sr-Latn-CS"/>
        </w:rPr>
        <w:t xml:space="preserve"> </w:t>
      </w:r>
      <w:r w:rsidRPr="00DB5F98">
        <w:rPr>
          <w:sz w:val="22"/>
          <w:szCs w:val="22"/>
        </w:rPr>
        <w:t>P</w:t>
      </w:r>
      <w:r w:rsidR="00640F8E" w:rsidRPr="00DB5F98">
        <w:rPr>
          <w:sz w:val="22"/>
          <w:szCs w:val="22"/>
          <w:lang w:val="sr-Latn-CS"/>
        </w:rPr>
        <w:t>.</w:t>
      </w:r>
      <w:r w:rsidRPr="00DB5F98">
        <w:rPr>
          <w:sz w:val="22"/>
          <w:szCs w:val="22"/>
        </w:rPr>
        <w:t>J</w:t>
      </w:r>
      <w:r w:rsidR="00640F8E" w:rsidRPr="00DB5F98">
        <w:rPr>
          <w:sz w:val="22"/>
          <w:szCs w:val="22"/>
          <w:lang w:val="sr-Latn-CS"/>
        </w:rPr>
        <w:t>.</w:t>
      </w:r>
      <w:r w:rsidRPr="00DB5F98">
        <w:rPr>
          <w:sz w:val="22"/>
          <w:szCs w:val="22"/>
          <w:lang w:val="sr-Latn-CS"/>
        </w:rPr>
        <w:t xml:space="preserve"> </w:t>
      </w:r>
      <w:r w:rsidRPr="00DB5F98">
        <w:rPr>
          <w:sz w:val="22"/>
          <w:szCs w:val="22"/>
        </w:rPr>
        <w:t>P</w:t>
      </w:r>
      <w:r w:rsidR="00640F8E" w:rsidRPr="00DB5F98">
        <w:rPr>
          <w:sz w:val="22"/>
          <w:szCs w:val="22"/>
        </w:rPr>
        <w:t>odgorica</w:t>
      </w:r>
    </w:p>
    <w:p w14:paraId="3CD53A52" w14:textId="1CC1EBEE" w:rsidR="006269CF" w:rsidRPr="00DB5F98" w:rsidRDefault="006269CF" w:rsidP="006269CF">
      <w:pPr>
        <w:tabs>
          <w:tab w:val="left" w:pos="284"/>
        </w:tabs>
        <w:jc w:val="both"/>
        <w:rPr>
          <w:sz w:val="22"/>
          <w:szCs w:val="22"/>
          <w:lang w:val="pt-PT"/>
        </w:rPr>
      </w:pPr>
      <w:r w:rsidRPr="00DB5F98">
        <w:rPr>
          <w:sz w:val="22"/>
          <w:szCs w:val="22"/>
          <w:lang w:val="pt-PT"/>
        </w:rPr>
        <w:t>8</w:t>
      </w:r>
      <w:r w:rsidR="00EE069B" w:rsidRPr="00DB5F98">
        <w:rPr>
          <w:sz w:val="22"/>
          <w:szCs w:val="22"/>
          <w:lang w:val="pt-PT"/>
        </w:rPr>
        <w:t>.</w:t>
      </w:r>
      <w:r w:rsidRPr="00DB5F98">
        <w:rPr>
          <w:sz w:val="22"/>
          <w:szCs w:val="22"/>
          <w:lang w:val="pt-PT"/>
        </w:rPr>
        <w:t xml:space="preserve"> marta 55A, Podgorica,</w:t>
      </w:r>
      <w:r w:rsidR="00EE069B" w:rsidRPr="00DB5F98">
        <w:rPr>
          <w:sz w:val="22"/>
          <w:szCs w:val="22"/>
          <w:lang w:val="pt-PT"/>
        </w:rPr>
        <w:t xml:space="preserve"> </w:t>
      </w:r>
      <w:r w:rsidRPr="00DB5F98">
        <w:rPr>
          <w:sz w:val="22"/>
          <w:szCs w:val="22"/>
          <w:lang w:val="pt-PT"/>
        </w:rPr>
        <w:t>Crna Gora</w:t>
      </w:r>
    </w:p>
    <w:p w14:paraId="006DADB5" w14:textId="77777777" w:rsidR="00C37FD7" w:rsidRPr="00DB5F98" w:rsidRDefault="00C37FD7" w:rsidP="00480FB1">
      <w:pPr>
        <w:tabs>
          <w:tab w:val="left" w:pos="540"/>
          <w:tab w:val="left" w:pos="569"/>
        </w:tabs>
        <w:rPr>
          <w:bCs/>
          <w:sz w:val="22"/>
          <w:szCs w:val="22"/>
          <w:lang w:val="pt-PT"/>
        </w:rPr>
      </w:pPr>
    </w:p>
    <w:p w14:paraId="06D42B01" w14:textId="77777777" w:rsidR="00FB65A4" w:rsidRPr="00DB5F98" w:rsidRDefault="00FB65A4" w:rsidP="00480FB1">
      <w:pPr>
        <w:tabs>
          <w:tab w:val="left" w:pos="540"/>
          <w:tab w:val="left" w:pos="569"/>
        </w:tabs>
        <w:rPr>
          <w:b/>
          <w:bCs/>
          <w:sz w:val="22"/>
          <w:szCs w:val="22"/>
          <w:lang w:val="pt-PT"/>
        </w:rPr>
      </w:pPr>
    </w:p>
    <w:p w14:paraId="1A2B0F61" w14:textId="77777777" w:rsidR="00FB65A4" w:rsidRPr="00DB5F98" w:rsidRDefault="00FB65A4" w:rsidP="00480FB1">
      <w:pPr>
        <w:tabs>
          <w:tab w:val="left" w:pos="540"/>
          <w:tab w:val="left" w:pos="569"/>
        </w:tabs>
        <w:rPr>
          <w:b/>
          <w:bCs/>
          <w:sz w:val="22"/>
          <w:szCs w:val="22"/>
          <w:lang w:val="pt-PT"/>
        </w:rPr>
      </w:pPr>
    </w:p>
    <w:p w14:paraId="258B02EE" w14:textId="77777777" w:rsidR="00FB65A4" w:rsidRPr="00DB5F98" w:rsidRDefault="00FB65A4" w:rsidP="00480FB1">
      <w:pPr>
        <w:tabs>
          <w:tab w:val="left" w:pos="540"/>
          <w:tab w:val="left" w:pos="569"/>
        </w:tabs>
        <w:rPr>
          <w:b/>
          <w:bCs/>
          <w:sz w:val="22"/>
          <w:szCs w:val="22"/>
          <w:lang w:val="pt-PT"/>
        </w:rPr>
      </w:pPr>
    </w:p>
    <w:p w14:paraId="39B7D890" w14:textId="77777777" w:rsidR="00FB65A4" w:rsidRPr="00DB5F98" w:rsidRDefault="00FB65A4" w:rsidP="00480FB1">
      <w:pPr>
        <w:tabs>
          <w:tab w:val="left" w:pos="540"/>
          <w:tab w:val="left" w:pos="569"/>
        </w:tabs>
        <w:rPr>
          <w:b/>
          <w:bCs/>
          <w:sz w:val="22"/>
          <w:szCs w:val="22"/>
          <w:lang w:val="pt-PT"/>
        </w:rPr>
      </w:pPr>
    </w:p>
    <w:p w14:paraId="6200EAC7" w14:textId="77777777" w:rsidR="00FB65A4" w:rsidRPr="00DB5F98" w:rsidRDefault="00FB65A4" w:rsidP="00480FB1">
      <w:pPr>
        <w:tabs>
          <w:tab w:val="left" w:pos="540"/>
          <w:tab w:val="left" w:pos="569"/>
        </w:tabs>
        <w:rPr>
          <w:b/>
          <w:bCs/>
          <w:sz w:val="22"/>
          <w:szCs w:val="22"/>
          <w:lang w:val="pt-PT"/>
        </w:rPr>
      </w:pPr>
    </w:p>
    <w:p w14:paraId="0AADA723" w14:textId="38F9CB81" w:rsidR="0072020E" w:rsidRPr="00DB5F98" w:rsidRDefault="0072020E" w:rsidP="00480FB1">
      <w:pPr>
        <w:tabs>
          <w:tab w:val="left" w:pos="540"/>
          <w:tab w:val="left" w:pos="569"/>
        </w:tabs>
        <w:rPr>
          <w:b/>
          <w:bCs/>
          <w:sz w:val="22"/>
          <w:szCs w:val="22"/>
          <w:lang w:val="pl-PL"/>
        </w:rPr>
      </w:pPr>
      <w:r w:rsidRPr="00DB5F98">
        <w:rPr>
          <w:b/>
          <w:bCs/>
          <w:sz w:val="22"/>
          <w:szCs w:val="22"/>
          <w:lang w:val="pt-PT"/>
        </w:rPr>
        <w:t xml:space="preserve">8. </w:t>
      </w:r>
      <w:r w:rsidR="00480FB1" w:rsidRPr="00DB5F98">
        <w:rPr>
          <w:b/>
          <w:bCs/>
          <w:sz w:val="22"/>
          <w:szCs w:val="22"/>
          <w:lang w:val="pt-PT"/>
        </w:rPr>
        <w:tab/>
      </w:r>
      <w:r w:rsidRPr="00DB5F98">
        <w:rPr>
          <w:b/>
          <w:bCs/>
          <w:sz w:val="22"/>
          <w:szCs w:val="22"/>
          <w:lang w:val="pl-PL"/>
        </w:rPr>
        <w:t>BROJ DOZVOLE</w:t>
      </w:r>
      <w:r w:rsidR="008A6D43" w:rsidRPr="00DB5F98">
        <w:rPr>
          <w:b/>
          <w:bCs/>
          <w:sz w:val="22"/>
          <w:szCs w:val="22"/>
          <w:lang w:val="pl-PL"/>
        </w:rPr>
        <w:t xml:space="preserve"> ZA STAVLJANJE LIJEKA U PROMET</w:t>
      </w:r>
    </w:p>
    <w:p w14:paraId="0B5CE71C" w14:textId="77777777" w:rsidR="00FB65A4" w:rsidRPr="00DB5F98" w:rsidRDefault="00FB65A4" w:rsidP="00480FB1">
      <w:pPr>
        <w:tabs>
          <w:tab w:val="left" w:pos="540"/>
          <w:tab w:val="left" w:pos="569"/>
        </w:tabs>
        <w:rPr>
          <w:b/>
          <w:bCs/>
          <w:sz w:val="22"/>
          <w:szCs w:val="22"/>
          <w:lang w:val="pl-PL"/>
        </w:rPr>
      </w:pPr>
    </w:p>
    <w:p w14:paraId="42F1ADE7" w14:textId="597681D0" w:rsidR="0072020E" w:rsidRPr="00DB5F98" w:rsidRDefault="00FB65A4" w:rsidP="00480FB1">
      <w:pPr>
        <w:tabs>
          <w:tab w:val="left" w:pos="540"/>
          <w:tab w:val="left" w:pos="569"/>
        </w:tabs>
        <w:rPr>
          <w:bCs/>
          <w:sz w:val="22"/>
          <w:szCs w:val="22"/>
          <w:lang w:val="pl-PL"/>
        </w:rPr>
      </w:pPr>
      <w:r w:rsidRPr="00DB5F98">
        <w:rPr>
          <w:bCs/>
          <w:sz w:val="22"/>
          <w:szCs w:val="22"/>
          <w:lang w:val="pl-PL"/>
        </w:rPr>
        <w:t>2030/23/2953 - 5118</w:t>
      </w:r>
    </w:p>
    <w:p w14:paraId="4CA94122" w14:textId="77777777" w:rsidR="00F45F77" w:rsidRPr="00DB5F98" w:rsidRDefault="00F45F77" w:rsidP="00480FB1">
      <w:pPr>
        <w:tabs>
          <w:tab w:val="left" w:pos="540"/>
          <w:tab w:val="left" w:pos="569"/>
        </w:tabs>
        <w:rPr>
          <w:bCs/>
          <w:sz w:val="22"/>
          <w:szCs w:val="22"/>
          <w:lang w:val="pl-PL"/>
        </w:rPr>
      </w:pPr>
    </w:p>
    <w:p w14:paraId="14349F27" w14:textId="77777777" w:rsidR="0072020E" w:rsidRPr="00DB5F98" w:rsidRDefault="0072020E" w:rsidP="00480FB1">
      <w:pPr>
        <w:tabs>
          <w:tab w:val="left" w:pos="540"/>
          <w:tab w:val="left" w:pos="569"/>
        </w:tabs>
        <w:rPr>
          <w:b/>
          <w:bCs/>
          <w:sz w:val="22"/>
          <w:szCs w:val="22"/>
          <w:lang w:val="pl-PL"/>
        </w:rPr>
      </w:pPr>
      <w:r w:rsidRPr="00DB5F98">
        <w:rPr>
          <w:b/>
          <w:bCs/>
          <w:sz w:val="22"/>
          <w:szCs w:val="22"/>
          <w:lang w:val="pl-PL"/>
        </w:rPr>
        <w:t xml:space="preserve">9. </w:t>
      </w:r>
      <w:r w:rsidR="00480FB1" w:rsidRPr="00DB5F98">
        <w:rPr>
          <w:b/>
          <w:bCs/>
          <w:sz w:val="22"/>
          <w:szCs w:val="22"/>
          <w:lang w:val="pl-PL"/>
        </w:rPr>
        <w:tab/>
      </w:r>
      <w:r w:rsidRPr="00DB5F98">
        <w:rPr>
          <w:b/>
          <w:bCs/>
          <w:sz w:val="22"/>
          <w:szCs w:val="22"/>
          <w:lang w:val="pl-PL"/>
        </w:rPr>
        <w:t xml:space="preserve">DATUM </w:t>
      </w:r>
      <w:r w:rsidR="00C05DF8" w:rsidRPr="00DB5F98">
        <w:rPr>
          <w:b/>
          <w:bCs/>
          <w:sz w:val="22"/>
          <w:szCs w:val="22"/>
          <w:lang w:val="pl-PL"/>
        </w:rPr>
        <w:t xml:space="preserve">PRVE </w:t>
      </w:r>
      <w:r w:rsidR="008A6D43" w:rsidRPr="00DB5F98">
        <w:rPr>
          <w:b/>
          <w:bCs/>
          <w:sz w:val="22"/>
          <w:szCs w:val="22"/>
          <w:lang w:val="pl-PL"/>
        </w:rPr>
        <w:t>DOZVOLE</w:t>
      </w:r>
      <w:r w:rsidR="00C05DF8" w:rsidRPr="00DB5F98">
        <w:rPr>
          <w:b/>
          <w:bCs/>
          <w:sz w:val="22"/>
          <w:szCs w:val="22"/>
          <w:lang w:val="pl-PL"/>
        </w:rPr>
        <w:t>/OBNOVE DOZVOLE</w:t>
      </w:r>
      <w:r w:rsidR="008A6D43" w:rsidRPr="00DB5F98">
        <w:rPr>
          <w:b/>
          <w:bCs/>
          <w:sz w:val="22"/>
          <w:szCs w:val="22"/>
          <w:lang w:val="pl-PL"/>
        </w:rPr>
        <w:t xml:space="preserve"> ZA STAVLJANJE LIJEKA U PROMET</w:t>
      </w:r>
    </w:p>
    <w:p w14:paraId="41CA60ED" w14:textId="29501826" w:rsidR="0072020E" w:rsidRPr="00DB5F98" w:rsidRDefault="0072020E" w:rsidP="00480FB1">
      <w:pPr>
        <w:tabs>
          <w:tab w:val="left" w:pos="540"/>
          <w:tab w:val="left" w:pos="569"/>
        </w:tabs>
        <w:rPr>
          <w:bCs/>
          <w:sz w:val="22"/>
          <w:szCs w:val="22"/>
          <w:lang w:val="pl-PL"/>
        </w:rPr>
      </w:pPr>
    </w:p>
    <w:p w14:paraId="00BB3E7A" w14:textId="02FCC988" w:rsidR="00FB65A4" w:rsidRPr="00DB5F98" w:rsidRDefault="00FB65A4" w:rsidP="00480FB1">
      <w:pPr>
        <w:tabs>
          <w:tab w:val="left" w:pos="540"/>
          <w:tab w:val="left" w:pos="569"/>
        </w:tabs>
        <w:rPr>
          <w:bCs/>
          <w:sz w:val="22"/>
          <w:szCs w:val="22"/>
          <w:lang w:val="pl-PL"/>
        </w:rPr>
      </w:pPr>
      <w:r w:rsidRPr="00DB5F98">
        <w:rPr>
          <w:bCs/>
          <w:sz w:val="22"/>
          <w:szCs w:val="22"/>
          <w:lang w:val="pl-PL"/>
        </w:rPr>
        <w:t>10.08.2023. godine</w:t>
      </w:r>
    </w:p>
    <w:p w14:paraId="0BF54210" w14:textId="77777777" w:rsidR="00836B35" w:rsidRPr="00DB5F98" w:rsidRDefault="00836B35" w:rsidP="00480FB1">
      <w:pPr>
        <w:tabs>
          <w:tab w:val="left" w:pos="540"/>
          <w:tab w:val="left" w:pos="569"/>
        </w:tabs>
        <w:rPr>
          <w:bCs/>
          <w:sz w:val="22"/>
          <w:szCs w:val="22"/>
          <w:lang w:val="pl-PL"/>
        </w:rPr>
      </w:pPr>
    </w:p>
    <w:p w14:paraId="5AF40ABF" w14:textId="77777777" w:rsidR="003F6A59" w:rsidRPr="00DB5F98" w:rsidRDefault="0072020E" w:rsidP="00C05DF8">
      <w:pPr>
        <w:tabs>
          <w:tab w:val="left" w:pos="540"/>
          <w:tab w:val="left" w:pos="569"/>
        </w:tabs>
        <w:ind w:left="540" w:hanging="540"/>
        <w:rPr>
          <w:bCs/>
          <w:sz w:val="22"/>
          <w:szCs w:val="22"/>
          <w:lang w:val="pl-PL"/>
        </w:rPr>
      </w:pPr>
      <w:r w:rsidRPr="00DB5F98">
        <w:rPr>
          <w:b/>
          <w:bCs/>
          <w:sz w:val="22"/>
          <w:szCs w:val="22"/>
          <w:lang w:val="pl-PL"/>
        </w:rPr>
        <w:t xml:space="preserve">10. </w:t>
      </w:r>
      <w:r w:rsidR="00480FB1" w:rsidRPr="00DB5F98">
        <w:rPr>
          <w:b/>
          <w:bCs/>
          <w:sz w:val="22"/>
          <w:szCs w:val="22"/>
          <w:lang w:val="pl-PL"/>
        </w:rPr>
        <w:tab/>
      </w:r>
      <w:r w:rsidR="002846DB" w:rsidRPr="00DB5F98">
        <w:rPr>
          <w:b/>
          <w:bCs/>
          <w:sz w:val="22"/>
          <w:szCs w:val="22"/>
          <w:lang w:val="pl-PL"/>
        </w:rPr>
        <w:t>D</w:t>
      </w:r>
      <w:r w:rsidR="00EC2532" w:rsidRPr="00DB5F98">
        <w:rPr>
          <w:b/>
          <w:bCs/>
          <w:sz w:val="22"/>
          <w:szCs w:val="22"/>
          <w:lang w:val="pl-PL"/>
        </w:rPr>
        <w:t xml:space="preserve">ATUM REVIZIJE TEKSTA </w:t>
      </w:r>
    </w:p>
    <w:p w14:paraId="5F4D1E4C" w14:textId="77777777" w:rsidR="003F6A59" w:rsidRPr="00DB5F98" w:rsidRDefault="003F6A59" w:rsidP="00480FB1">
      <w:pPr>
        <w:tabs>
          <w:tab w:val="left" w:pos="540"/>
          <w:tab w:val="left" w:pos="569"/>
        </w:tabs>
        <w:rPr>
          <w:bCs/>
          <w:sz w:val="22"/>
          <w:szCs w:val="22"/>
          <w:lang w:val="pl-PL"/>
        </w:rPr>
      </w:pPr>
    </w:p>
    <w:p w14:paraId="3ED30B81" w14:textId="76D1880F" w:rsidR="003F6A59" w:rsidRPr="00DB5F98" w:rsidRDefault="00FB65A4" w:rsidP="00130ADD">
      <w:pPr>
        <w:tabs>
          <w:tab w:val="left" w:pos="284"/>
        </w:tabs>
        <w:jc w:val="both"/>
        <w:rPr>
          <w:bCs/>
          <w:sz w:val="22"/>
          <w:szCs w:val="22"/>
          <w:lang w:val="sr-Latn-ME"/>
        </w:rPr>
      </w:pPr>
      <w:r w:rsidRPr="00DB5F98">
        <w:rPr>
          <w:bCs/>
          <w:sz w:val="22"/>
          <w:szCs w:val="22"/>
        </w:rPr>
        <w:t>Avgust, 2023</w:t>
      </w:r>
      <w:r w:rsidRPr="00DB5F98">
        <w:rPr>
          <w:bCs/>
          <w:sz w:val="22"/>
          <w:szCs w:val="22"/>
          <w:lang w:val="sr-Latn-ME"/>
        </w:rPr>
        <w:t>. godine</w:t>
      </w:r>
    </w:p>
    <w:sectPr w:rsidR="003F6A59" w:rsidRPr="00DB5F98"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CD56C" w14:textId="77777777" w:rsidR="00C27314" w:rsidRDefault="00C27314">
      <w:r>
        <w:separator/>
      </w:r>
    </w:p>
  </w:endnote>
  <w:endnote w:type="continuationSeparator" w:id="0">
    <w:p w14:paraId="58E8226A" w14:textId="77777777" w:rsidR="00C27314" w:rsidRDefault="00C2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00"/>
    <w:family w:val="auto"/>
    <w:notTrueType/>
    <w:pitch w:val="default"/>
    <w:sig w:usb0="00000005"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202D" w14:textId="64BFAB96"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B5F98">
      <w:rPr>
        <w:noProof/>
        <w:sz w:val="22"/>
        <w:szCs w:val="22"/>
      </w:rPr>
      <w:t>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B5F98">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DBD46" w14:textId="77777777" w:rsidR="00C27314" w:rsidRDefault="00C27314">
      <w:r>
        <w:separator/>
      </w:r>
    </w:p>
  </w:footnote>
  <w:footnote w:type="continuationSeparator" w:id="0">
    <w:p w14:paraId="56612FDE" w14:textId="77777777" w:rsidR="00C27314" w:rsidRDefault="00C27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30ADD"/>
    <w:rsid w:val="0014766D"/>
    <w:rsid w:val="001536CC"/>
    <w:rsid w:val="0018033F"/>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44D27"/>
    <w:rsid w:val="002510A5"/>
    <w:rsid w:val="00254A0A"/>
    <w:rsid w:val="00266046"/>
    <w:rsid w:val="002846DB"/>
    <w:rsid w:val="00284CCD"/>
    <w:rsid w:val="002C6637"/>
    <w:rsid w:val="002E0135"/>
    <w:rsid w:val="002E37A5"/>
    <w:rsid w:val="00310F03"/>
    <w:rsid w:val="003247D2"/>
    <w:rsid w:val="003445C1"/>
    <w:rsid w:val="00355B61"/>
    <w:rsid w:val="003566FF"/>
    <w:rsid w:val="00362686"/>
    <w:rsid w:val="00365E84"/>
    <w:rsid w:val="00371510"/>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0E7A"/>
    <w:rsid w:val="00436F42"/>
    <w:rsid w:val="004378B4"/>
    <w:rsid w:val="00451314"/>
    <w:rsid w:val="00452E9D"/>
    <w:rsid w:val="004534C7"/>
    <w:rsid w:val="004671AA"/>
    <w:rsid w:val="00471DF8"/>
    <w:rsid w:val="00480FB1"/>
    <w:rsid w:val="00483928"/>
    <w:rsid w:val="004C331F"/>
    <w:rsid w:val="004D130B"/>
    <w:rsid w:val="004D6103"/>
    <w:rsid w:val="004E3BCE"/>
    <w:rsid w:val="004E70AD"/>
    <w:rsid w:val="004F0867"/>
    <w:rsid w:val="004F0E97"/>
    <w:rsid w:val="004F17E2"/>
    <w:rsid w:val="00501DD1"/>
    <w:rsid w:val="00515C21"/>
    <w:rsid w:val="00530BD7"/>
    <w:rsid w:val="00534DC2"/>
    <w:rsid w:val="00545CD2"/>
    <w:rsid w:val="005476F3"/>
    <w:rsid w:val="00572527"/>
    <w:rsid w:val="00573E40"/>
    <w:rsid w:val="00576348"/>
    <w:rsid w:val="00597022"/>
    <w:rsid w:val="005A0B2E"/>
    <w:rsid w:val="005A23D2"/>
    <w:rsid w:val="005A36CB"/>
    <w:rsid w:val="005B49B8"/>
    <w:rsid w:val="005C0741"/>
    <w:rsid w:val="005C5EF4"/>
    <w:rsid w:val="005E2E0B"/>
    <w:rsid w:val="005E67AD"/>
    <w:rsid w:val="005E7A7D"/>
    <w:rsid w:val="00602457"/>
    <w:rsid w:val="006036AF"/>
    <w:rsid w:val="00617CC5"/>
    <w:rsid w:val="006269CF"/>
    <w:rsid w:val="00640F8E"/>
    <w:rsid w:val="00644FC3"/>
    <w:rsid w:val="00646BD1"/>
    <w:rsid w:val="006561C2"/>
    <w:rsid w:val="00671CB3"/>
    <w:rsid w:val="00674BAF"/>
    <w:rsid w:val="00682200"/>
    <w:rsid w:val="00692BF6"/>
    <w:rsid w:val="006A1351"/>
    <w:rsid w:val="006A1497"/>
    <w:rsid w:val="006B0BD1"/>
    <w:rsid w:val="006B5404"/>
    <w:rsid w:val="006D20A5"/>
    <w:rsid w:val="006D37BF"/>
    <w:rsid w:val="00702E22"/>
    <w:rsid w:val="0072020E"/>
    <w:rsid w:val="007206C1"/>
    <w:rsid w:val="00731861"/>
    <w:rsid w:val="00754902"/>
    <w:rsid w:val="00786071"/>
    <w:rsid w:val="007A3ECB"/>
    <w:rsid w:val="007D16BD"/>
    <w:rsid w:val="007D7BB3"/>
    <w:rsid w:val="007E31E9"/>
    <w:rsid w:val="007E3E1A"/>
    <w:rsid w:val="00824AB9"/>
    <w:rsid w:val="00836B35"/>
    <w:rsid w:val="00843BDE"/>
    <w:rsid w:val="0087588C"/>
    <w:rsid w:val="0089705C"/>
    <w:rsid w:val="008A6D43"/>
    <w:rsid w:val="008B491E"/>
    <w:rsid w:val="008C1A28"/>
    <w:rsid w:val="008C2E98"/>
    <w:rsid w:val="008E49BD"/>
    <w:rsid w:val="008E53E9"/>
    <w:rsid w:val="008E5771"/>
    <w:rsid w:val="008F4ACF"/>
    <w:rsid w:val="00924166"/>
    <w:rsid w:val="00940B9B"/>
    <w:rsid w:val="00953573"/>
    <w:rsid w:val="0095469D"/>
    <w:rsid w:val="0095676E"/>
    <w:rsid w:val="00956983"/>
    <w:rsid w:val="00963CF0"/>
    <w:rsid w:val="00964BB1"/>
    <w:rsid w:val="009775D9"/>
    <w:rsid w:val="00997175"/>
    <w:rsid w:val="009975ED"/>
    <w:rsid w:val="009A1847"/>
    <w:rsid w:val="009B062A"/>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E0D5D"/>
    <w:rsid w:val="00AF19F4"/>
    <w:rsid w:val="00AF20FA"/>
    <w:rsid w:val="00AF2AC7"/>
    <w:rsid w:val="00AF74CE"/>
    <w:rsid w:val="00B208DB"/>
    <w:rsid w:val="00B23F69"/>
    <w:rsid w:val="00B60619"/>
    <w:rsid w:val="00B63039"/>
    <w:rsid w:val="00B66A70"/>
    <w:rsid w:val="00B67366"/>
    <w:rsid w:val="00B80EE1"/>
    <w:rsid w:val="00B84135"/>
    <w:rsid w:val="00BB5502"/>
    <w:rsid w:val="00BE1D59"/>
    <w:rsid w:val="00C04D34"/>
    <w:rsid w:val="00C05DF8"/>
    <w:rsid w:val="00C06864"/>
    <w:rsid w:val="00C10F54"/>
    <w:rsid w:val="00C23D8D"/>
    <w:rsid w:val="00C27314"/>
    <w:rsid w:val="00C37AA3"/>
    <w:rsid w:val="00C37FD7"/>
    <w:rsid w:val="00C43419"/>
    <w:rsid w:val="00C44CF3"/>
    <w:rsid w:val="00C61BE0"/>
    <w:rsid w:val="00C6707E"/>
    <w:rsid w:val="00C70B0E"/>
    <w:rsid w:val="00C773CA"/>
    <w:rsid w:val="00C83785"/>
    <w:rsid w:val="00C94C0D"/>
    <w:rsid w:val="00CA1FEB"/>
    <w:rsid w:val="00CD4F85"/>
    <w:rsid w:val="00CD6F02"/>
    <w:rsid w:val="00CE246D"/>
    <w:rsid w:val="00CF07A0"/>
    <w:rsid w:val="00CF3E03"/>
    <w:rsid w:val="00D0082A"/>
    <w:rsid w:val="00D21455"/>
    <w:rsid w:val="00D278EF"/>
    <w:rsid w:val="00D47634"/>
    <w:rsid w:val="00D709B3"/>
    <w:rsid w:val="00D74CD2"/>
    <w:rsid w:val="00DA2ED6"/>
    <w:rsid w:val="00DB1D55"/>
    <w:rsid w:val="00DB5F98"/>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D7812"/>
    <w:rsid w:val="00EE069B"/>
    <w:rsid w:val="00EF3B86"/>
    <w:rsid w:val="00F13D25"/>
    <w:rsid w:val="00F21E89"/>
    <w:rsid w:val="00F317E9"/>
    <w:rsid w:val="00F34554"/>
    <w:rsid w:val="00F35B68"/>
    <w:rsid w:val="00F45F77"/>
    <w:rsid w:val="00F5167F"/>
    <w:rsid w:val="00F52258"/>
    <w:rsid w:val="00F8570A"/>
    <w:rsid w:val="00F91C7B"/>
    <w:rsid w:val="00FB65A4"/>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90F7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3566F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3" ma:contentTypeDescription="Create a new document." ma:contentTypeScope="" ma:versionID="dd8e8f62775dd2958b43d091673c8c8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f1065c56a45f4f1e1cdeba6f8a55d10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6FE4E-1CAB-43B9-8F30-574B5FAC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70FBA-8C29-40B8-958F-B4647854A9B6}">
  <ds:schemaRefs>
    <ds:schemaRef ds:uri="http://schemas.microsoft.com/sharepoint/v3/contenttype/forms"/>
  </ds:schemaRefs>
</ds:datastoreItem>
</file>

<file path=customXml/itemProps3.xml><?xml version="1.0" encoding="utf-8"?>
<ds:datastoreItem xmlns:ds="http://schemas.openxmlformats.org/officeDocument/2006/customXml" ds:itemID="{8B6DDC90-1EB0-45A7-B387-CF033F2B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7901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6</cp:revision>
  <cp:lastPrinted>2023-02-09T08:16:00Z</cp:lastPrinted>
  <dcterms:created xsi:type="dcterms:W3CDTF">2023-08-10T06:50:00Z</dcterms:created>
  <dcterms:modified xsi:type="dcterms:W3CDTF">2023-08-10T12:05:00Z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