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925" w:rsidRPr="00957925" w:rsidRDefault="00957925" w:rsidP="00957925">
      <w:pPr>
        <w:pStyle w:val="Header"/>
        <w:jc w:val="center"/>
        <w:rPr>
          <w:rFonts w:ascii="Times New Roman" w:hAnsi="Times New Roman"/>
          <w:sz w:val="22"/>
          <w:szCs w:val="22"/>
        </w:rPr>
      </w:pPr>
    </w:p>
    <w:p w:rsidR="00957925" w:rsidRPr="00957925" w:rsidRDefault="00957925" w:rsidP="00957925">
      <w:pPr>
        <w:pStyle w:val="Header"/>
        <w:jc w:val="center"/>
        <w:rPr>
          <w:rFonts w:ascii="Times New Roman" w:hAnsi="Times New Roman"/>
          <w:b/>
          <w:sz w:val="22"/>
          <w:szCs w:val="22"/>
          <w:u w:val="single"/>
        </w:rPr>
      </w:pPr>
      <w:r w:rsidRPr="00957925">
        <w:rPr>
          <w:rFonts w:ascii="Times New Roman" w:hAnsi="Times New Roman"/>
          <w:b/>
          <w:sz w:val="22"/>
          <w:szCs w:val="22"/>
          <w:u w:val="single"/>
        </w:rPr>
        <w:t>UPUTSTVO ZA LIJEK</w:t>
      </w:r>
    </w:p>
    <w:p w:rsidR="00957925" w:rsidRPr="00957925" w:rsidRDefault="00957925" w:rsidP="00957925">
      <w:pPr>
        <w:pStyle w:val="Header"/>
        <w:jc w:val="center"/>
        <w:rPr>
          <w:rFonts w:ascii="Times New Roman" w:hAnsi="Times New Roman"/>
          <w:b/>
          <w:sz w:val="22"/>
          <w:szCs w:val="22"/>
        </w:rPr>
      </w:pPr>
    </w:p>
    <w:p w:rsidR="00957925" w:rsidRPr="00957925" w:rsidRDefault="00957925" w:rsidP="00957925">
      <w:pPr>
        <w:pStyle w:val="Header"/>
        <w:jc w:val="center"/>
        <w:rPr>
          <w:rFonts w:ascii="Times New Roman" w:hAnsi="Times New Roman"/>
          <w:b/>
          <w:sz w:val="22"/>
          <w:szCs w:val="22"/>
        </w:rPr>
      </w:pPr>
      <w:r w:rsidRPr="00957925">
        <w:rPr>
          <w:rFonts w:ascii="Times New Roman" w:hAnsi="Times New Roman"/>
          <w:b/>
          <w:sz w:val="22"/>
          <w:szCs w:val="22"/>
        </w:rPr>
        <w:t>Kadcyla®, 100 mg, prašak za koncentrat za rastvor za infuziju</w:t>
      </w:r>
    </w:p>
    <w:p w:rsidR="00957925" w:rsidRPr="00957925" w:rsidRDefault="00957925" w:rsidP="00957925">
      <w:pPr>
        <w:pStyle w:val="Header"/>
        <w:jc w:val="center"/>
        <w:rPr>
          <w:rFonts w:ascii="Times New Roman" w:hAnsi="Times New Roman"/>
          <w:b/>
          <w:sz w:val="22"/>
          <w:szCs w:val="22"/>
        </w:rPr>
      </w:pPr>
      <w:r w:rsidRPr="00957925">
        <w:rPr>
          <w:rFonts w:ascii="Times New Roman" w:hAnsi="Times New Roman"/>
          <w:b/>
          <w:sz w:val="22"/>
          <w:szCs w:val="22"/>
        </w:rPr>
        <w:t>Kadcyla®, 160 mg, prašak za koncentrat za rastvor za infuziju</w:t>
      </w:r>
    </w:p>
    <w:p w:rsidR="002143E7" w:rsidRPr="00957925" w:rsidRDefault="00957925" w:rsidP="00957925">
      <w:pPr>
        <w:pStyle w:val="Header"/>
        <w:tabs>
          <w:tab w:val="clear" w:pos="4536"/>
          <w:tab w:val="clear" w:pos="9072"/>
          <w:tab w:val="left" w:pos="284"/>
        </w:tabs>
        <w:jc w:val="center"/>
        <w:rPr>
          <w:rFonts w:ascii="Times New Roman" w:hAnsi="Times New Roman"/>
          <w:i/>
          <w:sz w:val="22"/>
          <w:szCs w:val="22"/>
        </w:rPr>
      </w:pPr>
      <w:r w:rsidRPr="00957925">
        <w:rPr>
          <w:rFonts w:ascii="Times New Roman" w:hAnsi="Times New Roman"/>
          <w:i/>
          <w:sz w:val="22"/>
          <w:szCs w:val="22"/>
        </w:rPr>
        <w:t>trastuzumab emtanzin</w:t>
      </w:r>
    </w:p>
    <w:p w:rsidR="002143E7" w:rsidRPr="002202C7" w:rsidRDefault="002143E7" w:rsidP="002143E7">
      <w:pPr>
        <w:pStyle w:val="Header"/>
        <w:tabs>
          <w:tab w:val="clear" w:pos="4536"/>
          <w:tab w:val="clear" w:pos="9072"/>
          <w:tab w:val="left" w:pos="284"/>
        </w:tabs>
        <w:rPr>
          <w:rFonts w:ascii="Times New Roman" w:hAnsi="Times New Roman"/>
          <w:sz w:val="22"/>
          <w:szCs w:val="22"/>
        </w:rPr>
      </w:pPr>
    </w:p>
    <w:p w:rsidR="002143E7" w:rsidRPr="002202C7" w:rsidRDefault="002143E7" w:rsidP="002143E7">
      <w:pPr>
        <w:pStyle w:val="Header"/>
        <w:tabs>
          <w:tab w:val="clear" w:pos="4536"/>
          <w:tab w:val="clear" w:pos="9072"/>
          <w:tab w:val="left" w:pos="284"/>
        </w:tabs>
        <w:rPr>
          <w:rFonts w:ascii="Times New Roman" w:hAnsi="Times New Roman"/>
          <w:sz w:val="22"/>
          <w:szCs w:val="22"/>
        </w:rPr>
      </w:pPr>
    </w:p>
    <w:p w:rsidR="002143E7" w:rsidRDefault="002143E7" w:rsidP="00957925">
      <w:pPr>
        <w:pStyle w:val="Header"/>
        <w:tabs>
          <w:tab w:val="clear" w:pos="4536"/>
          <w:tab w:val="clear" w:pos="9072"/>
          <w:tab w:val="left" w:pos="284"/>
        </w:tabs>
        <w:rPr>
          <w:rFonts w:ascii="Times New Roman" w:hAnsi="Times New Roman"/>
          <w:sz w:val="22"/>
          <w:szCs w:val="22"/>
        </w:rPr>
      </w:pPr>
    </w:p>
    <w:p w:rsidR="00957925" w:rsidRPr="00957925" w:rsidRDefault="00957925" w:rsidP="00957925">
      <w:pPr>
        <w:pStyle w:val="Header"/>
        <w:tabs>
          <w:tab w:val="clear" w:pos="4536"/>
          <w:tab w:val="clear" w:pos="9072"/>
          <w:tab w:val="left" w:pos="284"/>
        </w:tabs>
        <w:rPr>
          <w:rFonts w:ascii="Times New Roman" w:hAnsi="Times New Roman"/>
          <w:sz w:val="22"/>
          <w:szCs w:val="22"/>
        </w:rPr>
      </w:pPr>
    </w:p>
    <w:p w:rsidR="000E3D9E" w:rsidRPr="002202C7" w:rsidRDefault="00957925" w:rsidP="000E3D9E">
      <w:pPr>
        <w:pStyle w:val="BodyText"/>
        <w:ind w:right="67"/>
        <w:rPr>
          <w:rFonts w:ascii="Times New Roman" w:hAnsi="Times New Roman"/>
          <w:sz w:val="22"/>
          <w:szCs w:val="22"/>
        </w:rPr>
      </w:pPr>
      <w:r>
        <w:rPr>
          <w:rFonts w:ascii="Times New Roman" w:hAnsi="Times New Roman"/>
          <w:sz w:val="22"/>
          <w:szCs w:val="22"/>
        </w:rPr>
        <w:pict>
          <v:shape id="_x0000_i1026" type="#_x0000_t75" style="width:16.5pt;height:14.25pt;visibility:visible;mso-wrap-style:square">
            <v:imagedata r:id="rId8" o:title="BT_1000x858px"/>
          </v:shape>
        </w:pict>
      </w:r>
      <w:r w:rsidR="00931B6E" w:rsidRPr="002202C7">
        <w:rPr>
          <w:rFonts w:ascii="Times New Roman" w:hAnsi="Times New Roman"/>
          <w:sz w:val="22"/>
          <w:szCs w:val="22"/>
        </w:rPr>
        <w:t xml:space="preserve"> </w:t>
      </w:r>
      <w:r w:rsidR="000E3D9E" w:rsidRPr="002202C7">
        <w:rPr>
          <w:rFonts w:ascii="Times New Roman" w:hAnsi="Times New Roman"/>
          <w:sz w:val="22"/>
          <w:szCs w:val="22"/>
        </w:rPr>
        <w:t>Ovaj lijek je pod dodatnim praćenjem. Time se omogućava brzo otkrivanje novih bezbjednosnih informacija. Vi u tome možete da pomognete prijavljivanjem bilo kojeg neželjenog dejstva koje se kod Vas javi ljekaru, farmaceutu ili medicinskoj sestri. Za način prijavljivanja neželjenih dejstava, pogledajte informacije na kraju odjeljka 4.</w:t>
      </w:r>
    </w:p>
    <w:p w:rsidR="00462E52" w:rsidRPr="002202C7" w:rsidRDefault="00462E52" w:rsidP="002E20C4">
      <w:pPr>
        <w:widowControl w:val="0"/>
        <w:autoSpaceDE w:val="0"/>
        <w:autoSpaceDN w:val="0"/>
        <w:ind w:left="216"/>
        <w:jc w:val="left"/>
        <w:rPr>
          <w:rFonts w:ascii="Times New Roman" w:hAnsi="Times New Roman"/>
          <w:bCs/>
          <w:iCs/>
          <w:sz w:val="22"/>
          <w:szCs w:val="22"/>
        </w:rPr>
      </w:pPr>
    </w:p>
    <w:p w:rsidR="00462E52" w:rsidRPr="002202C7" w:rsidRDefault="00462E52" w:rsidP="002E20C4">
      <w:pPr>
        <w:jc w:val="left"/>
        <w:rPr>
          <w:rFonts w:ascii="Times New Roman" w:hAnsi="Times New Roman"/>
          <w:b/>
          <w:bCs/>
          <w:i/>
          <w:iCs/>
          <w:sz w:val="22"/>
          <w:szCs w:val="22"/>
          <w:u w:val="single"/>
        </w:rPr>
      </w:pPr>
    </w:p>
    <w:p w:rsidR="00462E52" w:rsidRPr="002202C7" w:rsidRDefault="001848AD" w:rsidP="002E20C4">
      <w:pPr>
        <w:widowControl w:val="0"/>
        <w:autoSpaceDE w:val="0"/>
        <w:autoSpaceDN w:val="0"/>
        <w:rPr>
          <w:rFonts w:ascii="Times New Roman" w:hAnsi="Times New Roman"/>
          <w:b/>
          <w:bCs/>
          <w:sz w:val="22"/>
          <w:szCs w:val="22"/>
        </w:rPr>
      </w:pPr>
      <w:r w:rsidRPr="002202C7">
        <w:rPr>
          <w:rFonts w:ascii="Times New Roman" w:hAnsi="Times New Roman"/>
          <w:b/>
          <w:bCs/>
          <w:sz w:val="22"/>
          <w:szCs w:val="22"/>
        </w:rPr>
        <w:t>Pažljivo pročitajte ovo uputstvo, prije nego što počnete da koristite ovaj lijek.</w:t>
      </w:r>
    </w:p>
    <w:p w:rsidR="000260A8" w:rsidRPr="002202C7" w:rsidRDefault="001848AD" w:rsidP="00182DA5">
      <w:pPr>
        <w:widowControl w:val="0"/>
        <w:numPr>
          <w:ilvl w:val="0"/>
          <w:numId w:val="2"/>
        </w:numPr>
        <w:tabs>
          <w:tab w:val="clear" w:pos="284"/>
        </w:tabs>
        <w:autoSpaceDE w:val="0"/>
        <w:autoSpaceDN w:val="0"/>
        <w:rPr>
          <w:rFonts w:ascii="Times New Roman" w:hAnsi="Times New Roman"/>
          <w:sz w:val="22"/>
          <w:szCs w:val="22"/>
        </w:rPr>
      </w:pPr>
      <w:r w:rsidRPr="002202C7">
        <w:rPr>
          <w:rFonts w:ascii="Times New Roman" w:hAnsi="Times New Roman"/>
          <w:sz w:val="22"/>
          <w:szCs w:val="22"/>
        </w:rPr>
        <w:t>Uputstvo sačuvajte. Može biti potrebno da ga ponovo pročitate.</w:t>
      </w:r>
    </w:p>
    <w:p w:rsidR="000260A8" w:rsidRPr="002202C7" w:rsidRDefault="001848AD" w:rsidP="00182DA5">
      <w:pPr>
        <w:widowControl w:val="0"/>
        <w:numPr>
          <w:ilvl w:val="0"/>
          <w:numId w:val="2"/>
        </w:numPr>
        <w:tabs>
          <w:tab w:val="clear" w:pos="284"/>
        </w:tabs>
        <w:autoSpaceDE w:val="0"/>
        <w:autoSpaceDN w:val="0"/>
        <w:rPr>
          <w:rFonts w:ascii="Times New Roman" w:hAnsi="Times New Roman"/>
          <w:sz w:val="22"/>
          <w:szCs w:val="22"/>
        </w:rPr>
      </w:pPr>
      <w:r w:rsidRPr="002202C7">
        <w:rPr>
          <w:rFonts w:ascii="Times New Roman" w:hAnsi="Times New Roman"/>
          <w:sz w:val="22"/>
          <w:szCs w:val="22"/>
        </w:rPr>
        <w:t>Ako imate dodatnih pitanja, obratite se svom ljekaru</w:t>
      </w:r>
      <w:r w:rsidR="00462E52" w:rsidRPr="002202C7">
        <w:rPr>
          <w:rFonts w:ascii="Times New Roman" w:hAnsi="Times New Roman"/>
          <w:sz w:val="22"/>
          <w:szCs w:val="22"/>
        </w:rPr>
        <w:t xml:space="preserve"> ili</w:t>
      </w:r>
      <w:r w:rsidRPr="002202C7">
        <w:rPr>
          <w:rFonts w:ascii="Times New Roman" w:hAnsi="Times New Roman"/>
          <w:sz w:val="22"/>
          <w:szCs w:val="22"/>
        </w:rPr>
        <w:t xml:space="preserve"> farmaceutu.</w:t>
      </w:r>
    </w:p>
    <w:p w:rsidR="000260A8" w:rsidRPr="002202C7" w:rsidRDefault="001848AD" w:rsidP="00182DA5">
      <w:pPr>
        <w:widowControl w:val="0"/>
        <w:numPr>
          <w:ilvl w:val="0"/>
          <w:numId w:val="2"/>
        </w:numPr>
        <w:tabs>
          <w:tab w:val="clear" w:pos="284"/>
        </w:tabs>
        <w:autoSpaceDE w:val="0"/>
        <w:autoSpaceDN w:val="0"/>
        <w:rPr>
          <w:rFonts w:ascii="Times New Roman" w:hAnsi="Times New Roman"/>
          <w:sz w:val="22"/>
          <w:szCs w:val="22"/>
        </w:rPr>
      </w:pPr>
      <w:r w:rsidRPr="002202C7">
        <w:rPr>
          <w:rFonts w:ascii="Times New Roman" w:hAnsi="Times New Roman"/>
          <w:sz w:val="22"/>
          <w:szCs w:val="22"/>
        </w:rPr>
        <w:t>Ovaj lijek propisan je Vama i ne smijete ga davati drugima. Može da im škodi, čak i kada imaju iste znake bolesti kao i Vi.</w:t>
      </w:r>
    </w:p>
    <w:p w:rsidR="000260A8" w:rsidRPr="002202C7" w:rsidRDefault="001848AD" w:rsidP="00182DA5">
      <w:pPr>
        <w:widowControl w:val="0"/>
        <w:numPr>
          <w:ilvl w:val="0"/>
          <w:numId w:val="2"/>
        </w:numPr>
        <w:tabs>
          <w:tab w:val="clear" w:pos="284"/>
        </w:tabs>
        <w:autoSpaceDE w:val="0"/>
        <w:autoSpaceDN w:val="0"/>
        <w:rPr>
          <w:rFonts w:ascii="Times New Roman" w:hAnsi="Times New Roman"/>
          <w:sz w:val="22"/>
          <w:szCs w:val="22"/>
        </w:rPr>
      </w:pPr>
      <w:r w:rsidRPr="002202C7">
        <w:rPr>
          <w:rFonts w:ascii="Times New Roman" w:hAnsi="Times New Roman"/>
          <w:sz w:val="22"/>
          <w:szCs w:val="22"/>
        </w:rPr>
        <w:t xml:space="preserve">Ako Vam se javi bilo koje neželjeno dejstvo recite to svom ljekaru, farmaceutu ili medicinskoj sestri. Ovo uključuje i bilo koja neželjena dejstva koja nijesu navedena u ovom uputstvu. </w:t>
      </w:r>
    </w:p>
    <w:p w:rsidR="00462E52" w:rsidRPr="002202C7" w:rsidRDefault="00462E52" w:rsidP="002E20C4">
      <w:pPr>
        <w:pStyle w:val="Heading2"/>
        <w:jc w:val="left"/>
        <w:rPr>
          <w:rFonts w:ascii="Times New Roman" w:hAnsi="Times New Roman" w:cs="Times New Roman"/>
          <w:color w:val="808080"/>
          <w:sz w:val="22"/>
          <w:szCs w:val="22"/>
        </w:rPr>
      </w:pPr>
    </w:p>
    <w:p w:rsidR="000260A8" w:rsidRPr="002202C7" w:rsidRDefault="000260A8" w:rsidP="00182DA5">
      <w:pPr>
        <w:pStyle w:val="Heading2"/>
        <w:jc w:val="both"/>
        <w:rPr>
          <w:rFonts w:ascii="Times New Roman" w:hAnsi="Times New Roman" w:cs="Times New Roman"/>
          <w:color w:val="808080"/>
          <w:sz w:val="22"/>
          <w:szCs w:val="22"/>
        </w:rPr>
      </w:pPr>
    </w:p>
    <w:p w:rsidR="00462E52" w:rsidRPr="002202C7" w:rsidRDefault="001848AD" w:rsidP="00462E52">
      <w:pPr>
        <w:widowControl w:val="0"/>
        <w:autoSpaceDE w:val="0"/>
        <w:autoSpaceDN w:val="0"/>
        <w:rPr>
          <w:rFonts w:ascii="Times New Roman" w:hAnsi="Times New Roman"/>
          <w:b/>
          <w:bCs/>
          <w:sz w:val="22"/>
          <w:szCs w:val="22"/>
        </w:rPr>
      </w:pPr>
      <w:r w:rsidRPr="002202C7">
        <w:rPr>
          <w:rFonts w:ascii="Times New Roman" w:hAnsi="Times New Roman"/>
          <w:b/>
          <w:bCs/>
          <w:sz w:val="22"/>
          <w:szCs w:val="22"/>
        </w:rPr>
        <w:t>U ovom uputstvu pročitaćete:</w:t>
      </w:r>
    </w:p>
    <w:p w:rsidR="00462E52" w:rsidRPr="002202C7" w:rsidRDefault="00462E52">
      <w:pPr>
        <w:widowControl w:val="0"/>
        <w:autoSpaceDE w:val="0"/>
        <w:autoSpaceDN w:val="0"/>
        <w:rPr>
          <w:rFonts w:ascii="Times New Roman" w:hAnsi="Times New Roman"/>
          <w:bCs/>
          <w:sz w:val="22"/>
          <w:szCs w:val="22"/>
        </w:rPr>
      </w:pPr>
    </w:p>
    <w:p w:rsidR="000260A8" w:rsidRPr="002202C7" w:rsidRDefault="001848AD" w:rsidP="00182DA5">
      <w:pPr>
        <w:widowControl w:val="0"/>
        <w:numPr>
          <w:ilvl w:val="0"/>
          <w:numId w:val="1"/>
        </w:numPr>
        <w:tabs>
          <w:tab w:val="clear" w:pos="284"/>
          <w:tab w:val="clear" w:pos="360"/>
          <w:tab w:val="left" w:pos="252"/>
        </w:tabs>
        <w:autoSpaceDE w:val="0"/>
        <w:autoSpaceDN w:val="0"/>
        <w:rPr>
          <w:rFonts w:ascii="Times New Roman" w:hAnsi="Times New Roman"/>
          <w:sz w:val="22"/>
          <w:szCs w:val="22"/>
        </w:rPr>
      </w:pPr>
      <w:r w:rsidRPr="002202C7">
        <w:rPr>
          <w:rFonts w:ascii="Times New Roman" w:hAnsi="Times New Roman"/>
          <w:sz w:val="22"/>
          <w:szCs w:val="22"/>
        </w:rPr>
        <w:t>Šta je lijek Kadcyla® i čemu je namijenjen</w:t>
      </w:r>
    </w:p>
    <w:p w:rsidR="000260A8" w:rsidRPr="002202C7" w:rsidRDefault="001848AD" w:rsidP="00182DA5">
      <w:pPr>
        <w:widowControl w:val="0"/>
        <w:numPr>
          <w:ilvl w:val="0"/>
          <w:numId w:val="1"/>
        </w:numPr>
        <w:tabs>
          <w:tab w:val="clear" w:pos="284"/>
          <w:tab w:val="clear" w:pos="360"/>
          <w:tab w:val="left" w:pos="252"/>
        </w:tabs>
        <w:autoSpaceDE w:val="0"/>
        <w:autoSpaceDN w:val="0"/>
        <w:rPr>
          <w:rFonts w:ascii="Times New Roman" w:hAnsi="Times New Roman"/>
          <w:sz w:val="22"/>
          <w:szCs w:val="22"/>
        </w:rPr>
      </w:pPr>
      <w:r w:rsidRPr="002202C7">
        <w:rPr>
          <w:rFonts w:ascii="Times New Roman" w:hAnsi="Times New Roman"/>
          <w:sz w:val="22"/>
          <w:szCs w:val="22"/>
        </w:rPr>
        <w:t>Šta treba da znate prije nego što uzmete lijek Kadcyla®</w:t>
      </w:r>
    </w:p>
    <w:p w:rsidR="000260A8" w:rsidRPr="002202C7" w:rsidRDefault="001848AD" w:rsidP="00182DA5">
      <w:pPr>
        <w:widowControl w:val="0"/>
        <w:numPr>
          <w:ilvl w:val="0"/>
          <w:numId w:val="1"/>
        </w:numPr>
        <w:tabs>
          <w:tab w:val="clear" w:pos="284"/>
          <w:tab w:val="clear" w:pos="360"/>
          <w:tab w:val="left" w:pos="252"/>
        </w:tabs>
        <w:autoSpaceDE w:val="0"/>
        <w:autoSpaceDN w:val="0"/>
        <w:rPr>
          <w:rFonts w:ascii="Times New Roman" w:hAnsi="Times New Roman"/>
          <w:sz w:val="22"/>
          <w:szCs w:val="22"/>
        </w:rPr>
      </w:pPr>
      <w:r w:rsidRPr="002202C7">
        <w:rPr>
          <w:rFonts w:ascii="Times New Roman" w:hAnsi="Times New Roman"/>
          <w:sz w:val="22"/>
          <w:szCs w:val="22"/>
        </w:rPr>
        <w:t>Kako se upotrebljava lijek Kadcyla®</w:t>
      </w:r>
    </w:p>
    <w:p w:rsidR="000260A8" w:rsidRPr="002202C7" w:rsidRDefault="001848AD" w:rsidP="00182DA5">
      <w:pPr>
        <w:widowControl w:val="0"/>
        <w:numPr>
          <w:ilvl w:val="0"/>
          <w:numId w:val="1"/>
        </w:numPr>
        <w:tabs>
          <w:tab w:val="clear" w:pos="284"/>
          <w:tab w:val="clear" w:pos="360"/>
          <w:tab w:val="left" w:pos="252"/>
        </w:tabs>
        <w:autoSpaceDE w:val="0"/>
        <w:autoSpaceDN w:val="0"/>
        <w:rPr>
          <w:rFonts w:ascii="Times New Roman" w:hAnsi="Times New Roman"/>
          <w:sz w:val="22"/>
          <w:szCs w:val="22"/>
        </w:rPr>
      </w:pPr>
      <w:r w:rsidRPr="002202C7">
        <w:rPr>
          <w:rFonts w:ascii="Times New Roman" w:hAnsi="Times New Roman"/>
          <w:sz w:val="22"/>
          <w:szCs w:val="22"/>
        </w:rPr>
        <w:t xml:space="preserve">Moguća neželjena dejstva </w:t>
      </w:r>
    </w:p>
    <w:p w:rsidR="000260A8" w:rsidRPr="002202C7" w:rsidRDefault="001848AD" w:rsidP="00182DA5">
      <w:pPr>
        <w:widowControl w:val="0"/>
        <w:numPr>
          <w:ilvl w:val="0"/>
          <w:numId w:val="1"/>
        </w:numPr>
        <w:tabs>
          <w:tab w:val="clear" w:pos="284"/>
          <w:tab w:val="clear" w:pos="360"/>
          <w:tab w:val="left" w:pos="252"/>
        </w:tabs>
        <w:autoSpaceDE w:val="0"/>
        <w:autoSpaceDN w:val="0"/>
        <w:rPr>
          <w:rFonts w:ascii="Times New Roman" w:hAnsi="Times New Roman"/>
          <w:sz w:val="22"/>
          <w:szCs w:val="22"/>
        </w:rPr>
      </w:pPr>
      <w:r w:rsidRPr="002202C7">
        <w:rPr>
          <w:rFonts w:ascii="Times New Roman" w:hAnsi="Times New Roman"/>
          <w:sz w:val="22"/>
          <w:szCs w:val="22"/>
        </w:rPr>
        <w:t>Kako čuvati lijek Kadcyla®</w:t>
      </w:r>
    </w:p>
    <w:p w:rsidR="000260A8" w:rsidRPr="002202C7" w:rsidRDefault="001848AD" w:rsidP="00182DA5">
      <w:pPr>
        <w:widowControl w:val="0"/>
        <w:numPr>
          <w:ilvl w:val="0"/>
          <w:numId w:val="1"/>
        </w:numPr>
        <w:tabs>
          <w:tab w:val="clear" w:pos="284"/>
          <w:tab w:val="clear" w:pos="360"/>
          <w:tab w:val="left" w:pos="252"/>
        </w:tabs>
        <w:autoSpaceDE w:val="0"/>
        <w:autoSpaceDN w:val="0"/>
        <w:rPr>
          <w:rFonts w:ascii="Times New Roman" w:hAnsi="Times New Roman"/>
          <w:b/>
          <w:bCs/>
          <w:sz w:val="22"/>
          <w:szCs w:val="22"/>
        </w:rPr>
      </w:pPr>
      <w:r w:rsidRPr="002202C7">
        <w:rPr>
          <w:rFonts w:ascii="Times New Roman" w:hAnsi="Times New Roman"/>
          <w:sz w:val="22"/>
          <w:szCs w:val="22"/>
        </w:rPr>
        <w:t>Sadržaj pakovanja i dodatne informacije</w:t>
      </w:r>
    </w:p>
    <w:p w:rsidR="00462E52" w:rsidRPr="002202C7" w:rsidRDefault="00462E52" w:rsidP="002E20C4">
      <w:pPr>
        <w:widowControl w:val="0"/>
        <w:autoSpaceDE w:val="0"/>
        <w:autoSpaceDN w:val="0"/>
        <w:rPr>
          <w:rFonts w:ascii="Times New Roman" w:hAnsi="Times New Roman"/>
          <w:b/>
          <w:bCs/>
          <w:sz w:val="22"/>
          <w:szCs w:val="22"/>
        </w:rPr>
      </w:pPr>
    </w:p>
    <w:p w:rsidR="002143E7" w:rsidRPr="002202C7" w:rsidRDefault="002143E7" w:rsidP="002143E7">
      <w:pPr>
        <w:pStyle w:val="Header"/>
        <w:tabs>
          <w:tab w:val="clear" w:pos="4536"/>
          <w:tab w:val="clear" w:pos="9072"/>
          <w:tab w:val="left" w:pos="284"/>
        </w:tabs>
        <w:rPr>
          <w:rFonts w:ascii="Times New Roman" w:hAnsi="Times New Roman"/>
          <w:sz w:val="22"/>
          <w:szCs w:val="22"/>
        </w:rPr>
      </w:pPr>
    </w:p>
    <w:p w:rsidR="002143E7" w:rsidRPr="002202C7" w:rsidRDefault="002143E7" w:rsidP="002143E7">
      <w:pPr>
        <w:pStyle w:val="Header"/>
        <w:tabs>
          <w:tab w:val="clear" w:pos="4536"/>
          <w:tab w:val="clear" w:pos="9072"/>
          <w:tab w:val="left" w:pos="284"/>
        </w:tabs>
        <w:rPr>
          <w:rFonts w:ascii="Times New Roman" w:hAnsi="Times New Roman"/>
          <w:sz w:val="22"/>
          <w:szCs w:val="22"/>
        </w:rPr>
      </w:pPr>
    </w:p>
    <w:p w:rsidR="002143E7" w:rsidRPr="002202C7" w:rsidRDefault="002143E7" w:rsidP="002143E7">
      <w:pPr>
        <w:pStyle w:val="Header"/>
        <w:tabs>
          <w:tab w:val="clear" w:pos="4536"/>
          <w:tab w:val="clear" w:pos="9072"/>
          <w:tab w:val="left" w:pos="284"/>
        </w:tabs>
        <w:rPr>
          <w:rFonts w:ascii="Times New Roman" w:hAnsi="Times New Roman"/>
          <w:sz w:val="22"/>
          <w:szCs w:val="22"/>
        </w:rPr>
      </w:pPr>
    </w:p>
    <w:p w:rsidR="002143E7" w:rsidRPr="002202C7" w:rsidRDefault="002143E7" w:rsidP="002143E7">
      <w:pPr>
        <w:pStyle w:val="Header"/>
        <w:tabs>
          <w:tab w:val="clear" w:pos="4536"/>
          <w:tab w:val="clear" w:pos="9072"/>
          <w:tab w:val="left" w:pos="284"/>
        </w:tabs>
        <w:rPr>
          <w:rFonts w:ascii="Times New Roman" w:hAnsi="Times New Roman"/>
          <w:sz w:val="22"/>
          <w:szCs w:val="22"/>
        </w:rPr>
      </w:pPr>
    </w:p>
    <w:p w:rsidR="000260A8" w:rsidRPr="002202C7" w:rsidRDefault="00462E52" w:rsidP="00182DA5">
      <w:pPr>
        <w:tabs>
          <w:tab w:val="clear" w:pos="284"/>
        </w:tabs>
        <w:spacing w:after="200" w:line="276" w:lineRule="auto"/>
        <w:jc w:val="left"/>
        <w:rPr>
          <w:rFonts w:ascii="Times New Roman" w:hAnsi="Times New Roman"/>
          <w:sz w:val="22"/>
          <w:szCs w:val="22"/>
        </w:rPr>
      </w:pPr>
      <w:r w:rsidRPr="002202C7">
        <w:rPr>
          <w:rFonts w:ascii="Times New Roman" w:hAnsi="Times New Roman"/>
          <w:sz w:val="22"/>
          <w:szCs w:val="22"/>
        </w:rPr>
        <w:br w:type="page"/>
      </w:r>
    </w:p>
    <w:p w:rsidR="000260A8" w:rsidRPr="002202C7" w:rsidRDefault="001848AD" w:rsidP="00182DA5">
      <w:pPr>
        <w:pStyle w:val="Header"/>
        <w:numPr>
          <w:ilvl w:val="0"/>
          <w:numId w:val="33"/>
        </w:numPr>
        <w:tabs>
          <w:tab w:val="clear" w:pos="4536"/>
          <w:tab w:val="clear" w:pos="9072"/>
          <w:tab w:val="left" w:pos="284"/>
        </w:tabs>
        <w:ind w:left="0" w:firstLine="0"/>
        <w:jc w:val="left"/>
        <w:rPr>
          <w:rFonts w:ascii="Times New Roman" w:hAnsi="Times New Roman"/>
          <w:b/>
          <w:sz w:val="22"/>
          <w:szCs w:val="22"/>
        </w:rPr>
      </w:pPr>
      <w:r w:rsidRPr="002202C7">
        <w:rPr>
          <w:rFonts w:ascii="Times New Roman" w:hAnsi="Times New Roman"/>
          <w:b/>
          <w:sz w:val="22"/>
          <w:szCs w:val="22"/>
        </w:rPr>
        <w:lastRenderedPageBreak/>
        <w:t>ŠTA JE LIJEK KADCYLA®  I ČEMU JE NAMIJENJEN</w:t>
      </w:r>
    </w:p>
    <w:p w:rsidR="00462E52" w:rsidRPr="002202C7" w:rsidRDefault="001848AD" w:rsidP="00865C2D">
      <w:pPr>
        <w:pStyle w:val="Header"/>
        <w:tabs>
          <w:tab w:val="clear" w:pos="4536"/>
          <w:tab w:val="clear" w:pos="9072"/>
          <w:tab w:val="left" w:pos="284"/>
        </w:tabs>
        <w:jc w:val="left"/>
        <w:rPr>
          <w:rFonts w:ascii="Times New Roman" w:hAnsi="Times New Roman"/>
          <w:b/>
          <w:bCs/>
          <w:sz w:val="22"/>
          <w:szCs w:val="22"/>
        </w:rPr>
      </w:pPr>
      <w:r w:rsidRPr="002202C7">
        <w:rPr>
          <w:rFonts w:ascii="Times New Roman" w:hAnsi="Times New Roman"/>
          <w:b/>
          <w:bCs/>
          <w:sz w:val="22"/>
          <w:szCs w:val="22"/>
        </w:rPr>
        <w:t xml:space="preserve"> </w:t>
      </w:r>
    </w:p>
    <w:p w:rsidR="00462E52" w:rsidRPr="002202C7" w:rsidRDefault="001848AD" w:rsidP="00865C2D">
      <w:pPr>
        <w:pStyle w:val="Header"/>
        <w:tabs>
          <w:tab w:val="clear" w:pos="4536"/>
          <w:tab w:val="clear" w:pos="9072"/>
          <w:tab w:val="left" w:pos="284"/>
        </w:tabs>
        <w:jc w:val="left"/>
        <w:rPr>
          <w:rFonts w:ascii="Times New Roman" w:hAnsi="Times New Roman"/>
          <w:b/>
          <w:bCs/>
          <w:sz w:val="22"/>
          <w:szCs w:val="22"/>
        </w:rPr>
      </w:pPr>
      <w:r w:rsidRPr="002202C7">
        <w:rPr>
          <w:rFonts w:ascii="Times New Roman" w:hAnsi="Times New Roman"/>
          <w:b/>
          <w:bCs/>
          <w:sz w:val="22"/>
          <w:szCs w:val="22"/>
        </w:rPr>
        <w:t>Šta je Kadcyla®</w:t>
      </w:r>
    </w:p>
    <w:p w:rsidR="00462E52" w:rsidRPr="002202C7" w:rsidRDefault="001848AD" w:rsidP="00FC53A6">
      <w:pPr>
        <w:tabs>
          <w:tab w:val="left" w:pos="567"/>
        </w:tabs>
        <w:spacing w:line="260" w:lineRule="exact"/>
        <w:rPr>
          <w:rFonts w:ascii="Times New Roman" w:hAnsi="Times New Roman"/>
          <w:sz w:val="22"/>
          <w:szCs w:val="22"/>
        </w:rPr>
      </w:pPr>
      <w:r w:rsidRPr="002202C7">
        <w:rPr>
          <w:rFonts w:ascii="Times New Roman" w:hAnsi="Times New Roman"/>
          <w:sz w:val="22"/>
          <w:szCs w:val="22"/>
        </w:rPr>
        <w:t>Kadcyla® sadrži aktivnu supstancu trastuzumab emtanzin, koji se sastoji od dva međusobno povezana dijela:</w:t>
      </w:r>
    </w:p>
    <w:p w:rsidR="000260A8" w:rsidRPr="002202C7" w:rsidRDefault="001848AD" w:rsidP="00365525">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trastuzumaba - monoklonskog antitijela koje se selektivno veže za antigen (ciljni protein) koji se</w:t>
      </w:r>
      <w:r w:rsidR="00C31E54" w:rsidRPr="002202C7">
        <w:rPr>
          <w:rFonts w:ascii="Times New Roman" w:hAnsi="Times New Roman"/>
          <w:sz w:val="22"/>
          <w:szCs w:val="22"/>
        </w:rPr>
        <w:t xml:space="preserve"> </w:t>
      </w:r>
      <w:r w:rsidRPr="002202C7">
        <w:rPr>
          <w:rFonts w:ascii="Times New Roman" w:hAnsi="Times New Roman"/>
          <w:sz w:val="22"/>
          <w:szCs w:val="22"/>
        </w:rPr>
        <w:t>zove receptor humanog epidermalnog faktora rasta 2 (HER2). HER2 se u velikim količinama nalazi na površini nekih ćelija raka i podstiče njihov rast. Kada se trastuzumab veže za HER2, može zaustaviti rast tih ćelija raka i prouzrokovati njihovo odumiranje.</w:t>
      </w:r>
    </w:p>
    <w:p w:rsidR="000260A8" w:rsidRPr="002202C7" w:rsidRDefault="001848AD" w:rsidP="00365525">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DM1 - supstanca sa antitumorskim djelovanjem koja se aktivira nakon što Kadcyla® uđe u ćeliju raka.</w:t>
      </w:r>
    </w:p>
    <w:p w:rsidR="00462E52" w:rsidRPr="002202C7" w:rsidRDefault="00462E52" w:rsidP="00FC53A6">
      <w:pPr>
        <w:tabs>
          <w:tab w:val="left" w:pos="567"/>
        </w:tabs>
        <w:spacing w:line="260" w:lineRule="exact"/>
        <w:rPr>
          <w:rFonts w:ascii="Times New Roman" w:hAnsi="Times New Roman"/>
          <w:sz w:val="22"/>
          <w:szCs w:val="22"/>
        </w:rPr>
      </w:pPr>
    </w:p>
    <w:p w:rsidR="00462E52" w:rsidRPr="002202C7" w:rsidRDefault="001848AD" w:rsidP="00FC53A6">
      <w:pPr>
        <w:tabs>
          <w:tab w:val="left" w:pos="567"/>
        </w:tabs>
        <w:spacing w:line="260" w:lineRule="exact"/>
        <w:rPr>
          <w:rFonts w:ascii="Times New Roman" w:hAnsi="Times New Roman"/>
          <w:b/>
          <w:sz w:val="22"/>
          <w:szCs w:val="22"/>
        </w:rPr>
      </w:pPr>
      <w:r w:rsidRPr="002202C7">
        <w:rPr>
          <w:rFonts w:ascii="Times New Roman" w:hAnsi="Times New Roman"/>
          <w:b/>
          <w:sz w:val="22"/>
          <w:szCs w:val="22"/>
        </w:rPr>
        <w:t>Za šta se koristi Kadcyla®</w:t>
      </w:r>
    </w:p>
    <w:p w:rsidR="00462E52" w:rsidRPr="002202C7" w:rsidRDefault="001848AD" w:rsidP="00FC53A6">
      <w:pPr>
        <w:tabs>
          <w:tab w:val="left" w:pos="567"/>
        </w:tabs>
        <w:spacing w:line="260" w:lineRule="exact"/>
        <w:rPr>
          <w:rFonts w:ascii="Times New Roman" w:hAnsi="Times New Roman"/>
          <w:sz w:val="22"/>
          <w:szCs w:val="22"/>
        </w:rPr>
      </w:pPr>
      <w:r w:rsidRPr="002202C7">
        <w:rPr>
          <w:rFonts w:ascii="Times New Roman" w:hAnsi="Times New Roman"/>
          <w:sz w:val="22"/>
          <w:szCs w:val="22"/>
        </w:rPr>
        <w:t>Kadcyla® se koristi za liječenje raka dojke kod odraslih osoba:</w:t>
      </w:r>
    </w:p>
    <w:p w:rsidR="00462E52" w:rsidRPr="002202C7" w:rsidRDefault="001848AD" w:rsidP="00365525">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kada ćelije raka na sebi imaju mnogo HER2 proteina - ljekar će to utvrditi analizama ćelija raka</w:t>
      </w:r>
    </w:p>
    <w:p w:rsidR="000260A8" w:rsidRPr="002202C7" w:rsidRDefault="001848AD" w:rsidP="00365525">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ako ste ranije već primali lijek trastuzumab i lijek koji se zove taksan</w:t>
      </w:r>
    </w:p>
    <w:p w:rsidR="000260A8" w:rsidRPr="002202C7" w:rsidRDefault="001848AD" w:rsidP="00365525">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ako se rak proširio u područja oko dojke ili u druge djelove tijela.</w:t>
      </w:r>
    </w:p>
    <w:p w:rsidR="00462E52" w:rsidRPr="002202C7" w:rsidRDefault="00462E52" w:rsidP="00F13A85">
      <w:pPr>
        <w:tabs>
          <w:tab w:val="left" w:pos="567"/>
        </w:tabs>
        <w:spacing w:line="260" w:lineRule="exact"/>
        <w:rPr>
          <w:rFonts w:ascii="Times New Roman" w:hAnsi="Times New Roman"/>
          <w:sz w:val="22"/>
          <w:szCs w:val="22"/>
        </w:rPr>
      </w:pPr>
    </w:p>
    <w:p w:rsidR="00462E52" w:rsidRPr="002202C7" w:rsidRDefault="00462E52" w:rsidP="000D6CEC">
      <w:pPr>
        <w:tabs>
          <w:tab w:val="left" w:pos="567"/>
        </w:tabs>
        <w:spacing w:line="260" w:lineRule="exact"/>
        <w:rPr>
          <w:rFonts w:ascii="Times New Roman" w:hAnsi="Times New Roman"/>
          <w:sz w:val="22"/>
          <w:szCs w:val="22"/>
        </w:rPr>
      </w:pPr>
    </w:p>
    <w:p w:rsidR="000260A8" w:rsidRPr="002202C7" w:rsidRDefault="001848AD" w:rsidP="00182DA5">
      <w:pPr>
        <w:pStyle w:val="ListParagraph"/>
        <w:widowControl w:val="0"/>
        <w:numPr>
          <w:ilvl w:val="0"/>
          <w:numId w:val="33"/>
        </w:numPr>
        <w:tabs>
          <w:tab w:val="clear" w:pos="284"/>
        </w:tabs>
        <w:autoSpaceDE w:val="0"/>
        <w:autoSpaceDN w:val="0"/>
        <w:ind w:left="0" w:firstLine="0"/>
        <w:jc w:val="left"/>
        <w:rPr>
          <w:rFonts w:ascii="Times New Roman" w:hAnsi="Times New Roman"/>
          <w:b/>
          <w:sz w:val="22"/>
          <w:szCs w:val="22"/>
        </w:rPr>
      </w:pPr>
      <w:r w:rsidRPr="002202C7">
        <w:rPr>
          <w:rFonts w:ascii="Times New Roman" w:hAnsi="Times New Roman"/>
          <w:b/>
          <w:caps/>
          <w:sz w:val="22"/>
          <w:szCs w:val="22"/>
        </w:rPr>
        <w:t xml:space="preserve">Šta treba da znate prIJe nego što uzmete lIJek </w:t>
      </w:r>
      <w:r w:rsidRPr="002202C7">
        <w:rPr>
          <w:rFonts w:ascii="Times New Roman" w:hAnsi="Times New Roman"/>
          <w:b/>
          <w:sz w:val="22"/>
          <w:szCs w:val="22"/>
        </w:rPr>
        <w:t>KADCYLA®</w:t>
      </w:r>
    </w:p>
    <w:p w:rsidR="00462E52" w:rsidRPr="002202C7" w:rsidRDefault="00462E52" w:rsidP="002E20C4">
      <w:pPr>
        <w:widowControl w:val="0"/>
        <w:tabs>
          <w:tab w:val="clear" w:pos="284"/>
        </w:tabs>
        <w:autoSpaceDE w:val="0"/>
        <w:autoSpaceDN w:val="0"/>
        <w:ind w:left="720"/>
        <w:jc w:val="left"/>
        <w:rPr>
          <w:rFonts w:ascii="Times New Roman" w:hAnsi="Times New Roman"/>
          <w:b/>
          <w:caps/>
          <w:sz w:val="22"/>
          <w:szCs w:val="22"/>
        </w:rPr>
      </w:pPr>
    </w:p>
    <w:p w:rsidR="00462E52" w:rsidRPr="002202C7" w:rsidRDefault="000E3D9E" w:rsidP="00AE6D53">
      <w:pPr>
        <w:pStyle w:val="Heading2"/>
        <w:jc w:val="both"/>
        <w:rPr>
          <w:rFonts w:ascii="Times New Roman" w:hAnsi="Times New Roman"/>
          <w:b/>
          <w:sz w:val="22"/>
          <w:szCs w:val="22"/>
        </w:rPr>
      </w:pPr>
      <w:r w:rsidRPr="002202C7">
        <w:rPr>
          <w:rFonts w:ascii="Times New Roman" w:hAnsi="Times New Roman" w:cs="Times New Roman"/>
          <w:b/>
          <w:i w:val="0"/>
          <w:iCs w:val="0"/>
          <w:color w:val="auto"/>
          <w:sz w:val="22"/>
          <w:szCs w:val="22"/>
        </w:rPr>
        <w:t>Lijek Kadcyla® ne smijete koristiti</w:t>
      </w:r>
    </w:p>
    <w:p w:rsidR="000260A8" w:rsidRPr="002202C7" w:rsidRDefault="001848AD" w:rsidP="00AE6D53">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ako ste alergični na trastuzumab emtanzin ili neki drugi sastojak ovog lijeka (naveden u dijelu 6.) Ne smijete primiti lijek Kadcyla® ako se gore navedeno odnosi na Vas. Ako ni</w:t>
      </w:r>
      <w:r w:rsidR="00C31E54" w:rsidRPr="002202C7">
        <w:rPr>
          <w:rFonts w:ascii="Times New Roman" w:hAnsi="Times New Roman"/>
          <w:sz w:val="22"/>
          <w:szCs w:val="22"/>
        </w:rPr>
        <w:t>je</w:t>
      </w:r>
      <w:r w:rsidRPr="002202C7">
        <w:rPr>
          <w:rFonts w:ascii="Times New Roman" w:hAnsi="Times New Roman"/>
          <w:sz w:val="22"/>
          <w:szCs w:val="22"/>
        </w:rPr>
        <w:t>ste sigurni, obratite se svom ljekaru ili medicinskoj sestri prije nego što primite lijek Kadcyla®.</w:t>
      </w:r>
    </w:p>
    <w:p w:rsidR="00462E52" w:rsidRPr="002202C7" w:rsidRDefault="00462E52" w:rsidP="00567E49">
      <w:pPr>
        <w:tabs>
          <w:tab w:val="clear" w:pos="284"/>
        </w:tabs>
        <w:jc w:val="left"/>
        <w:rPr>
          <w:rFonts w:ascii="Times New Roman" w:hAnsi="Times New Roman"/>
          <w:sz w:val="22"/>
          <w:szCs w:val="22"/>
        </w:rPr>
      </w:pPr>
    </w:p>
    <w:p w:rsidR="00C31E54" w:rsidRPr="002202C7" w:rsidRDefault="00C31E54" w:rsidP="00C31E54">
      <w:pPr>
        <w:rPr>
          <w:rFonts w:ascii="Times New Roman" w:hAnsi="Times New Roman"/>
          <w:b/>
          <w:bCs/>
          <w:sz w:val="22"/>
          <w:szCs w:val="22"/>
        </w:rPr>
      </w:pPr>
      <w:r w:rsidRPr="002202C7">
        <w:rPr>
          <w:rFonts w:ascii="Times New Roman" w:hAnsi="Times New Roman"/>
          <w:b/>
          <w:bCs/>
          <w:sz w:val="22"/>
          <w:szCs w:val="22"/>
        </w:rPr>
        <w:t xml:space="preserve">Kada uzimate lijek </w:t>
      </w:r>
      <w:r w:rsidRPr="002202C7">
        <w:rPr>
          <w:rFonts w:ascii="Times New Roman" w:hAnsi="Times New Roman"/>
          <w:b/>
          <w:sz w:val="22"/>
          <w:szCs w:val="22"/>
        </w:rPr>
        <w:t>Kadcyla®</w:t>
      </w:r>
      <w:r w:rsidRPr="002202C7">
        <w:rPr>
          <w:rFonts w:ascii="Times New Roman" w:hAnsi="Times New Roman"/>
          <w:b/>
          <w:bCs/>
          <w:sz w:val="22"/>
          <w:szCs w:val="22"/>
        </w:rPr>
        <w:t>, posebno vodite računa:</w:t>
      </w:r>
    </w:p>
    <w:p w:rsidR="00462E52" w:rsidRPr="002202C7" w:rsidRDefault="001848AD" w:rsidP="00F83FDE">
      <w:pPr>
        <w:pStyle w:val="BodyText"/>
        <w:spacing w:line="252" w:lineRule="exact"/>
        <w:rPr>
          <w:rFonts w:ascii="Times New Roman" w:hAnsi="Times New Roman"/>
          <w:sz w:val="22"/>
          <w:szCs w:val="22"/>
        </w:rPr>
      </w:pPr>
      <w:r w:rsidRPr="002202C7">
        <w:rPr>
          <w:rFonts w:ascii="Times New Roman" w:hAnsi="Times New Roman"/>
          <w:sz w:val="22"/>
          <w:szCs w:val="22"/>
        </w:rPr>
        <w:t xml:space="preserve">Obratite se svom ljekaru ili medicinskoj sestri prije nego </w:t>
      </w:r>
      <w:r w:rsidR="00C31E54" w:rsidRPr="002202C7">
        <w:rPr>
          <w:rFonts w:ascii="Times New Roman" w:hAnsi="Times New Roman"/>
          <w:sz w:val="22"/>
          <w:szCs w:val="22"/>
        </w:rPr>
        <w:t xml:space="preserve">što </w:t>
      </w:r>
      <w:r w:rsidRPr="002202C7">
        <w:rPr>
          <w:rFonts w:ascii="Times New Roman" w:hAnsi="Times New Roman"/>
          <w:sz w:val="22"/>
          <w:szCs w:val="22"/>
        </w:rPr>
        <w:t>primite lijek Kadcyla®:</w:t>
      </w:r>
    </w:p>
    <w:p w:rsidR="000260A8" w:rsidRPr="002202C7" w:rsidRDefault="001848AD" w:rsidP="00774A80">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ako ste ikada imali ozbiljnu reakciju povezanu sa infuzijom zbog primjene trastuzumaba, koja se ispoljava simptomima poput crvenila praćenog osjećajem vrućine, drhtavice, povišene temperature, nedostatka vazduha, otežanog disanja, ubrzanog kucanja srca ili pada krvnog pritiska.</w:t>
      </w:r>
    </w:p>
    <w:p w:rsidR="00462E52" w:rsidRPr="002202C7" w:rsidRDefault="001848AD" w:rsidP="00774A80">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ako se liječite ljekovima za razrjeđivanje krvi (npr. varfarinom, heparinom)</w:t>
      </w:r>
    </w:p>
    <w:p w:rsidR="00462E52" w:rsidRPr="002202C7" w:rsidRDefault="001848AD" w:rsidP="00B05A3D">
      <w:pPr>
        <w:tabs>
          <w:tab w:val="left" w:pos="567"/>
        </w:tabs>
        <w:spacing w:line="260" w:lineRule="exact"/>
        <w:rPr>
          <w:rFonts w:ascii="Times New Roman" w:hAnsi="Times New Roman"/>
          <w:sz w:val="22"/>
          <w:szCs w:val="22"/>
        </w:rPr>
      </w:pPr>
      <w:r w:rsidRPr="002202C7">
        <w:rPr>
          <w:rFonts w:ascii="Times New Roman" w:hAnsi="Times New Roman"/>
          <w:sz w:val="22"/>
          <w:szCs w:val="22"/>
        </w:rPr>
        <w:t>Ako se nešto od navedenog odnosi na Vas (ili ni</w:t>
      </w:r>
      <w:r w:rsidR="008C3EAB" w:rsidRPr="002202C7">
        <w:rPr>
          <w:rFonts w:ascii="Times New Roman" w:hAnsi="Times New Roman"/>
          <w:sz w:val="22"/>
          <w:szCs w:val="22"/>
        </w:rPr>
        <w:t>je</w:t>
      </w:r>
      <w:r w:rsidRPr="002202C7">
        <w:rPr>
          <w:rFonts w:ascii="Times New Roman" w:hAnsi="Times New Roman"/>
          <w:sz w:val="22"/>
          <w:szCs w:val="22"/>
        </w:rPr>
        <w:t>ste sigurni), obratite se svom ljekaru ili farmacetu prije nego što primite lijek Kadcyla®.</w:t>
      </w:r>
    </w:p>
    <w:p w:rsidR="00462E52" w:rsidRPr="002202C7" w:rsidRDefault="00462E52" w:rsidP="006673B5">
      <w:pPr>
        <w:tabs>
          <w:tab w:val="left" w:pos="567"/>
        </w:tabs>
        <w:spacing w:line="260" w:lineRule="exact"/>
        <w:rPr>
          <w:rFonts w:ascii="Times New Roman" w:hAnsi="Times New Roman"/>
          <w:sz w:val="22"/>
          <w:szCs w:val="22"/>
        </w:rPr>
      </w:pPr>
    </w:p>
    <w:p w:rsidR="00462E52" w:rsidRPr="002202C7" w:rsidRDefault="001848AD" w:rsidP="006673B5">
      <w:pPr>
        <w:keepNext/>
        <w:tabs>
          <w:tab w:val="left" w:pos="567"/>
        </w:tabs>
        <w:spacing w:line="260" w:lineRule="exact"/>
        <w:rPr>
          <w:rFonts w:ascii="Times New Roman" w:hAnsi="Times New Roman"/>
          <w:b/>
          <w:sz w:val="22"/>
          <w:szCs w:val="22"/>
        </w:rPr>
      </w:pPr>
      <w:r w:rsidRPr="002202C7">
        <w:rPr>
          <w:rFonts w:ascii="Times New Roman" w:hAnsi="Times New Roman"/>
          <w:b/>
          <w:sz w:val="22"/>
          <w:szCs w:val="22"/>
        </w:rPr>
        <w:t>Pripazite na neželjena dejstva</w:t>
      </w:r>
    </w:p>
    <w:p w:rsidR="00462E52" w:rsidRPr="002202C7" w:rsidRDefault="001848AD" w:rsidP="00B05A3D">
      <w:pPr>
        <w:tabs>
          <w:tab w:val="left" w:pos="567"/>
        </w:tabs>
        <w:spacing w:line="260" w:lineRule="exact"/>
        <w:rPr>
          <w:rFonts w:ascii="Times New Roman" w:hAnsi="Times New Roman"/>
          <w:sz w:val="22"/>
          <w:szCs w:val="22"/>
        </w:rPr>
      </w:pPr>
      <w:r w:rsidRPr="002202C7">
        <w:rPr>
          <w:rFonts w:ascii="Times New Roman" w:hAnsi="Times New Roman"/>
          <w:sz w:val="22"/>
          <w:szCs w:val="22"/>
        </w:rPr>
        <w:t>Kadcyla® može pogoršati određene postojeće bolesti ili izazvati neželjena dejstva. Pogledajte dio 4. za više pojedinosti o tome na koja neželjena dejstva treba pripaziti.</w:t>
      </w:r>
    </w:p>
    <w:p w:rsidR="00462E52" w:rsidRPr="002202C7" w:rsidRDefault="00462E52" w:rsidP="00B05A3D">
      <w:pPr>
        <w:tabs>
          <w:tab w:val="left" w:pos="567"/>
        </w:tabs>
        <w:spacing w:line="260" w:lineRule="exact"/>
        <w:rPr>
          <w:rFonts w:ascii="Times New Roman" w:hAnsi="Times New Roman"/>
          <w:sz w:val="22"/>
          <w:szCs w:val="22"/>
        </w:rPr>
      </w:pPr>
    </w:p>
    <w:p w:rsidR="00462E52" w:rsidRPr="002202C7" w:rsidRDefault="001848AD" w:rsidP="00F87D0D">
      <w:pPr>
        <w:tabs>
          <w:tab w:val="left" w:pos="567"/>
        </w:tabs>
        <w:spacing w:line="260" w:lineRule="exact"/>
        <w:rPr>
          <w:rFonts w:ascii="Times New Roman" w:hAnsi="Times New Roman"/>
          <w:b/>
          <w:sz w:val="22"/>
          <w:szCs w:val="22"/>
        </w:rPr>
      </w:pPr>
      <w:r w:rsidRPr="002202C7">
        <w:rPr>
          <w:rFonts w:ascii="Times New Roman" w:hAnsi="Times New Roman"/>
          <w:b/>
          <w:sz w:val="22"/>
          <w:szCs w:val="22"/>
        </w:rPr>
        <w:t>Odmah obavijestite svog ljekara ili medicinsku sestru ako tokom liječenja lijekom Kadcyla® prim</w:t>
      </w:r>
      <w:r w:rsidR="008C3EAB" w:rsidRPr="002202C7">
        <w:rPr>
          <w:rFonts w:ascii="Times New Roman" w:hAnsi="Times New Roman"/>
          <w:b/>
          <w:sz w:val="22"/>
          <w:szCs w:val="22"/>
        </w:rPr>
        <w:t>i</w:t>
      </w:r>
      <w:r w:rsidRPr="002202C7">
        <w:rPr>
          <w:rFonts w:ascii="Times New Roman" w:hAnsi="Times New Roman"/>
          <w:b/>
          <w:sz w:val="22"/>
          <w:szCs w:val="22"/>
        </w:rPr>
        <w:t>jetite neku od sljedećih ozbiljnih neželjenih dejstava:</w:t>
      </w:r>
    </w:p>
    <w:p w:rsidR="00462E52" w:rsidRPr="002202C7" w:rsidRDefault="00462E52" w:rsidP="00B05A3D">
      <w:pPr>
        <w:tabs>
          <w:tab w:val="left" w:pos="567"/>
        </w:tabs>
        <w:spacing w:line="260" w:lineRule="exact"/>
        <w:rPr>
          <w:rFonts w:ascii="Times New Roman" w:hAnsi="Times New Roman"/>
          <w:b/>
          <w:sz w:val="22"/>
          <w:szCs w:val="22"/>
        </w:rPr>
      </w:pPr>
    </w:p>
    <w:p w:rsidR="00462E52" w:rsidRPr="002202C7" w:rsidRDefault="001848AD" w:rsidP="00774A80">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b/>
          <w:sz w:val="22"/>
          <w:szCs w:val="22"/>
        </w:rPr>
        <w:t>Problemi sa disanjem</w:t>
      </w:r>
      <w:r w:rsidRPr="002202C7">
        <w:rPr>
          <w:rFonts w:ascii="Times New Roman" w:hAnsi="Times New Roman"/>
          <w:sz w:val="22"/>
          <w:szCs w:val="22"/>
        </w:rPr>
        <w:t>: Kadcyla® može izazvati ozbiljne probleme sa disanjem poput nedostatka vazduha (kod mirovanja ili pri izvođenju bilo kakve vrste aktivnosti) i kašlja. To mogu biti znaci upale pluća, koja može biti ozbiljna ili čak smrtonosna. Ako se razvije upala pluća, ljekar će možda prekinuti liječenje ovim lijekom.</w:t>
      </w:r>
    </w:p>
    <w:p w:rsidR="00462E52" w:rsidRPr="002202C7" w:rsidRDefault="00462E52" w:rsidP="00873CA2">
      <w:pPr>
        <w:tabs>
          <w:tab w:val="left" w:pos="567"/>
        </w:tabs>
        <w:spacing w:line="260" w:lineRule="exact"/>
        <w:rPr>
          <w:rFonts w:ascii="Times New Roman" w:hAnsi="Times New Roman"/>
          <w:sz w:val="22"/>
          <w:szCs w:val="22"/>
        </w:rPr>
      </w:pPr>
    </w:p>
    <w:p w:rsidR="00462E52" w:rsidRPr="002202C7" w:rsidRDefault="001848AD" w:rsidP="00774A80">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b/>
          <w:sz w:val="22"/>
          <w:szCs w:val="22"/>
        </w:rPr>
        <w:t>Problemi s jetrom</w:t>
      </w:r>
      <w:r w:rsidRPr="002202C7">
        <w:rPr>
          <w:rFonts w:ascii="Times New Roman" w:hAnsi="Times New Roman"/>
          <w:sz w:val="22"/>
          <w:szCs w:val="22"/>
        </w:rPr>
        <w:t>: Kadcyla® može izazvati upalu ili oštećenje ćelija jetre, koji mogu onemogućiti normalan rad jetre. Upaljene ili oštećene ćelije jetre mogu u krvotok otpuštati veću količinu određenih supstanci (enzima jetre) nego inače, što može dovesti do povišenih vrijednosti enzima jetre u analizama krvi. U većini slučajeva nećete imati nikakve simptome. Neki od simptoma mogu biti žuta boja kože i beonjače (žutica). Vaš će ljekar sprovoditi analize krvi prije liječenja i redovno tokom liječenja kako bi se ispitala funkcija jetre.</w:t>
      </w:r>
    </w:p>
    <w:p w:rsidR="00462E52" w:rsidRPr="002202C7" w:rsidRDefault="00462E52" w:rsidP="00873CA2">
      <w:pPr>
        <w:tabs>
          <w:tab w:val="left" w:pos="567"/>
        </w:tabs>
        <w:spacing w:line="260" w:lineRule="exact"/>
        <w:rPr>
          <w:rFonts w:ascii="Times New Roman" w:hAnsi="Times New Roman"/>
          <w:sz w:val="22"/>
          <w:szCs w:val="22"/>
        </w:rPr>
      </w:pPr>
    </w:p>
    <w:p w:rsidR="00462E52" w:rsidRPr="002202C7" w:rsidRDefault="001848AD" w:rsidP="00774A80">
      <w:pPr>
        <w:pStyle w:val="ListParagraph"/>
        <w:spacing w:line="260" w:lineRule="exact"/>
        <w:ind w:left="284"/>
        <w:rPr>
          <w:rFonts w:ascii="Times New Roman" w:hAnsi="Times New Roman"/>
          <w:sz w:val="22"/>
          <w:szCs w:val="22"/>
        </w:rPr>
      </w:pPr>
      <w:r w:rsidRPr="002202C7">
        <w:rPr>
          <w:rFonts w:ascii="Times New Roman" w:hAnsi="Times New Roman"/>
          <w:sz w:val="22"/>
          <w:szCs w:val="22"/>
        </w:rPr>
        <w:lastRenderedPageBreak/>
        <w:t>Još jedan rijedak poremećaj jetre koji se može pojaviti je bolest koja se naziva nodularn</w:t>
      </w:r>
      <w:r w:rsidR="002009A5" w:rsidRPr="002202C7">
        <w:rPr>
          <w:rFonts w:ascii="Times New Roman" w:hAnsi="Times New Roman"/>
          <w:sz w:val="22"/>
          <w:szCs w:val="22"/>
        </w:rPr>
        <w:t>a</w:t>
      </w:r>
      <w:r w:rsidRPr="002202C7">
        <w:rPr>
          <w:rFonts w:ascii="Times New Roman" w:hAnsi="Times New Roman"/>
          <w:sz w:val="22"/>
          <w:szCs w:val="22"/>
        </w:rPr>
        <w:t xml:space="preserve"> regenerativn</w:t>
      </w:r>
      <w:r w:rsidR="002009A5" w:rsidRPr="002202C7">
        <w:rPr>
          <w:rFonts w:ascii="Times New Roman" w:hAnsi="Times New Roman"/>
          <w:sz w:val="22"/>
          <w:szCs w:val="22"/>
        </w:rPr>
        <w:t>a</w:t>
      </w:r>
      <w:r w:rsidRPr="002202C7">
        <w:rPr>
          <w:rFonts w:ascii="Times New Roman" w:hAnsi="Times New Roman"/>
          <w:sz w:val="22"/>
          <w:szCs w:val="22"/>
        </w:rPr>
        <w:t xml:space="preserve"> hiperplazij</w:t>
      </w:r>
      <w:r w:rsidR="002009A5" w:rsidRPr="002202C7">
        <w:rPr>
          <w:rFonts w:ascii="Times New Roman" w:hAnsi="Times New Roman"/>
          <w:sz w:val="22"/>
          <w:szCs w:val="22"/>
        </w:rPr>
        <w:t>a</w:t>
      </w:r>
      <w:r w:rsidRPr="002202C7">
        <w:rPr>
          <w:rFonts w:ascii="Times New Roman" w:hAnsi="Times New Roman"/>
          <w:sz w:val="22"/>
          <w:szCs w:val="22"/>
        </w:rPr>
        <w:t xml:space="preserve"> (NRH). Taj poremećaj prouzrokuje promjene u strukturi jetre i može promijeniti način na koji jetra funkcioniše. S vremenom to može prouzrokovati simptome poput osjećaja nadutosti ili oticanja stomaka zbog nakupljanja tečnosti ili krvarenja iz abnormalnih krvnih sudova u jednjak ili završni dio debelog crijeva.</w:t>
      </w:r>
    </w:p>
    <w:p w:rsidR="00462E52" w:rsidRPr="002202C7" w:rsidRDefault="00462E52" w:rsidP="00B57468">
      <w:pPr>
        <w:pStyle w:val="ListParagraph"/>
        <w:rPr>
          <w:rFonts w:ascii="Times New Roman" w:hAnsi="Times New Roman"/>
          <w:sz w:val="22"/>
          <w:szCs w:val="22"/>
        </w:rPr>
      </w:pPr>
    </w:p>
    <w:p w:rsidR="00462E52" w:rsidRPr="002202C7" w:rsidRDefault="001848AD" w:rsidP="00774A80">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b/>
          <w:sz w:val="22"/>
          <w:szCs w:val="22"/>
        </w:rPr>
        <w:t>Problemi sa srcem</w:t>
      </w:r>
      <w:r w:rsidRPr="002202C7">
        <w:rPr>
          <w:rFonts w:ascii="Times New Roman" w:hAnsi="Times New Roman"/>
          <w:sz w:val="22"/>
          <w:szCs w:val="22"/>
        </w:rPr>
        <w:t>: Kadcyla® može oslabiti srčani mišić. Kada je srčani mišić slab, kod pacijenta se mogu pojaviti simptomi poput nedostatka vazduha kod mirovanja ili u snu, bola u grudima, oticanja nogu ili ruku i osjećaja ubrzanog ili nepravilnog kucanja srca. Vaš će ljekar kontrolisati srčanu funkciju prije liječenja i redovno tokom liječenja. Morate odmah obavijestiti svog ljekara ako prim</w:t>
      </w:r>
      <w:r w:rsidR="00583213" w:rsidRPr="002202C7">
        <w:rPr>
          <w:rFonts w:ascii="Times New Roman" w:hAnsi="Times New Roman"/>
          <w:sz w:val="22"/>
          <w:szCs w:val="22"/>
        </w:rPr>
        <w:t>i</w:t>
      </w:r>
      <w:r w:rsidRPr="002202C7">
        <w:rPr>
          <w:rFonts w:ascii="Times New Roman" w:hAnsi="Times New Roman"/>
          <w:sz w:val="22"/>
          <w:szCs w:val="22"/>
        </w:rPr>
        <w:t>jetite bilo koji od navedenih simptoma.</w:t>
      </w:r>
    </w:p>
    <w:p w:rsidR="00462E52" w:rsidRPr="002202C7" w:rsidRDefault="00462E52" w:rsidP="007D2E0E">
      <w:pPr>
        <w:pStyle w:val="ListParagraph"/>
        <w:tabs>
          <w:tab w:val="left" w:pos="567"/>
        </w:tabs>
        <w:spacing w:line="260" w:lineRule="exact"/>
        <w:rPr>
          <w:rFonts w:ascii="Times New Roman" w:hAnsi="Times New Roman"/>
          <w:sz w:val="22"/>
          <w:szCs w:val="22"/>
        </w:rPr>
      </w:pPr>
    </w:p>
    <w:p w:rsidR="00462E52" w:rsidRPr="002202C7" w:rsidRDefault="001848AD" w:rsidP="00774A80">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b/>
          <w:sz w:val="22"/>
          <w:szCs w:val="22"/>
        </w:rPr>
        <w:t>Reakcije povezane sa infuzijom ili alergijske reakcije</w:t>
      </w:r>
      <w:r w:rsidRPr="002202C7">
        <w:rPr>
          <w:rFonts w:ascii="Times New Roman" w:hAnsi="Times New Roman"/>
          <w:sz w:val="22"/>
          <w:szCs w:val="22"/>
        </w:rPr>
        <w:t>: Kadcyla® može izazvati crvenilo praćeno osjećajem vrućine, napade drhtanja, povišenu temperaturu, otežano disanje, nizak krvni pritisak, ubrzano kucanje srca, naglo oticanje lica i jezika ili otežano gutanje tokom infuzije ili nakon infuzije tokom prvoga dana liječenja. Vaš ljekar ili medicinska sestra provjeravaće imate li neki od tih neželjenih dejstava. Ako se razvije reakcija, oni će usporiti ili prekinuti infuziju, a možda će Vam dati lijek kako bi se poništila ne</w:t>
      </w:r>
      <w:r w:rsidR="00462E52" w:rsidRPr="002202C7">
        <w:rPr>
          <w:rFonts w:ascii="Times New Roman" w:hAnsi="Times New Roman"/>
          <w:sz w:val="22"/>
          <w:szCs w:val="22"/>
        </w:rPr>
        <w:t>ž</w:t>
      </w:r>
      <w:r w:rsidRPr="002202C7">
        <w:rPr>
          <w:rFonts w:ascii="Times New Roman" w:hAnsi="Times New Roman"/>
          <w:sz w:val="22"/>
          <w:szCs w:val="22"/>
        </w:rPr>
        <w:t>eljena dejstva. Infuzija se može nastaviti nakon što se simptomi poboljšaju.</w:t>
      </w:r>
    </w:p>
    <w:p w:rsidR="00462E52" w:rsidRPr="002202C7" w:rsidRDefault="00462E52" w:rsidP="00B57468">
      <w:pPr>
        <w:pStyle w:val="ListParagraph"/>
        <w:tabs>
          <w:tab w:val="left" w:pos="567"/>
        </w:tabs>
        <w:spacing w:line="260" w:lineRule="exact"/>
        <w:rPr>
          <w:rFonts w:ascii="Times New Roman" w:hAnsi="Times New Roman"/>
          <w:sz w:val="22"/>
          <w:szCs w:val="22"/>
        </w:rPr>
      </w:pPr>
    </w:p>
    <w:p w:rsidR="00462E52" w:rsidRPr="002202C7" w:rsidRDefault="001848AD" w:rsidP="00774A80">
      <w:pPr>
        <w:pStyle w:val="ListParagraph"/>
        <w:numPr>
          <w:ilvl w:val="0"/>
          <w:numId w:val="19"/>
        </w:numPr>
        <w:spacing w:line="260" w:lineRule="exact"/>
        <w:ind w:left="284" w:hanging="284"/>
        <w:rPr>
          <w:rFonts w:ascii="Times New Roman" w:hAnsi="Times New Roman"/>
          <w:sz w:val="22"/>
          <w:szCs w:val="22"/>
        </w:rPr>
      </w:pPr>
      <w:r w:rsidRPr="00774A80">
        <w:rPr>
          <w:rFonts w:ascii="Times New Roman" w:hAnsi="Times New Roman"/>
          <w:sz w:val="22"/>
          <w:szCs w:val="22"/>
        </w:rPr>
        <w:t>Problemi</w:t>
      </w:r>
      <w:r w:rsidRPr="002202C7">
        <w:rPr>
          <w:rFonts w:ascii="Times New Roman" w:hAnsi="Times New Roman"/>
          <w:b/>
          <w:sz w:val="22"/>
          <w:szCs w:val="22"/>
        </w:rPr>
        <w:t xml:space="preserve"> s krvarenjem</w:t>
      </w:r>
      <w:r w:rsidRPr="002202C7">
        <w:rPr>
          <w:rFonts w:ascii="Times New Roman" w:hAnsi="Times New Roman"/>
          <w:sz w:val="22"/>
          <w:szCs w:val="22"/>
        </w:rPr>
        <w:t>: Kadcyla® može da snizi broj trombocita u krvi. Trombociti pomažu pri zgrušavanju krvi pa se mogu pojaviti neočekivane modrice ili krvarenje (poput krvarenja iz nosa ili desni). Vaš će ljekar redovno sprovoditi analize krvi kako bi se provjerilo je li broj trombocita smanjen. Morate odmah obavijestiti svog ljekara ako primijetite neočekivane modrice ili krvarenje.</w:t>
      </w:r>
    </w:p>
    <w:p w:rsidR="00462E52" w:rsidRPr="002202C7" w:rsidRDefault="00462E52" w:rsidP="0039011E">
      <w:pPr>
        <w:pStyle w:val="ListParagraph"/>
        <w:rPr>
          <w:rFonts w:ascii="Times New Roman" w:hAnsi="Times New Roman"/>
          <w:sz w:val="22"/>
          <w:szCs w:val="22"/>
        </w:rPr>
      </w:pPr>
    </w:p>
    <w:p w:rsidR="00462E52" w:rsidRPr="002202C7" w:rsidRDefault="001848AD" w:rsidP="00774A80">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b/>
          <w:sz w:val="22"/>
          <w:szCs w:val="22"/>
        </w:rPr>
        <w:t>Neurološki problemi</w:t>
      </w:r>
      <w:r w:rsidRPr="002202C7">
        <w:rPr>
          <w:rFonts w:ascii="Times New Roman" w:hAnsi="Times New Roman"/>
          <w:sz w:val="22"/>
          <w:szCs w:val="22"/>
        </w:rPr>
        <w:t>: Kadcyla</w:t>
      </w:r>
      <w:r w:rsidR="002B7DD1" w:rsidRPr="002202C7">
        <w:rPr>
          <w:rFonts w:ascii="Times New Roman" w:hAnsi="Times New Roman"/>
          <w:sz w:val="22"/>
          <w:szCs w:val="22"/>
        </w:rPr>
        <w:t>®</w:t>
      </w:r>
      <w:r w:rsidRPr="002202C7">
        <w:rPr>
          <w:rFonts w:ascii="Times New Roman" w:hAnsi="Times New Roman"/>
          <w:sz w:val="22"/>
          <w:szCs w:val="22"/>
        </w:rPr>
        <w:t xml:space="preserve"> može oštetiti nerve. Mogu se pojaviti trnci, bol, utrnulost, svrab, mravinjanje, bockanje u rukama i stopalima. Ljekar će Vas nadgledati zbog moguće pojave znakova i simptoma neuroloških problema.</w:t>
      </w:r>
    </w:p>
    <w:p w:rsidR="00462E52" w:rsidRPr="002202C7" w:rsidRDefault="00462E52" w:rsidP="0039011E">
      <w:pPr>
        <w:spacing w:before="14" w:line="240" w:lineRule="exact"/>
        <w:rPr>
          <w:rFonts w:ascii="Times New Roman" w:hAnsi="Times New Roman"/>
          <w:sz w:val="22"/>
          <w:szCs w:val="22"/>
        </w:rPr>
      </w:pPr>
    </w:p>
    <w:p w:rsidR="00462E52" w:rsidRPr="002202C7" w:rsidRDefault="001848AD" w:rsidP="0039011E">
      <w:pPr>
        <w:tabs>
          <w:tab w:val="left" w:pos="567"/>
        </w:tabs>
        <w:spacing w:line="260" w:lineRule="exact"/>
        <w:rPr>
          <w:rFonts w:ascii="Times New Roman" w:hAnsi="Times New Roman"/>
          <w:sz w:val="22"/>
          <w:szCs w:val="22"/>
        </w:rPr>
      </w:pPr>
      <w:r w:rsidRPr="002202C7">
        <w:rPr>
          <w:rFonts w:ascii="Times New Roman" w:hAnsi="Times New Roman"/>
          <w:sz w:val="22"/>
          <w:szCs w:val="22"/>
        </w:rPr>
        <w:t>Odmah obavijestite ljekara ili medicinsku sestru ako prim</w:t>
      </w:r>
      <w:r w:rsidR="002B7DD1" w:rsidRPr="002202C7">
        <w:rPr>
          <w:rFonts w:ascii="Times New Roman" w:hAnsi="Times New Roman"/>
          <w:sz w:val="22"/>
          <w:szCs w:val="22"/>
        </w:rPr>
        <w:t>i</w:t>
      </w:r>
      <w:r w:rsidRPr="002202C7">
        <w:rPr>
          <w:rFonts w:ascii="Times New Roman" w:hAnsi="Times New Roman"/>
          <w:sz w:val="22"/>
          <w:szCs w:val="22"/>
        </w:rPr>
        <w:t>jetite neki od navedenih neželjenih dejstava.</w:t>
      </w:r>
    </w:p>
    <w:p w:rsidR="00462E52" w:rsidRPr="002202C7" w:rsidRDefault="00462E52" w:rsidP="0039011E">
      <w:pPr>
        <w:spacing w:before="15" w:line="240" w:lineRule="exact"/>
        <w:rPr>
          <w:rFonts w:ascii="Times New Roman" w:hAnsi="Times New Roman"/>
          <w:sz w:val="22"/>
          <w:szCs w:val="22"/>
        </w:rPr>
      </w:pPr>
    </w:p>
    <w:p w:rsidR="00C31E54" w:rsidRPr="002202C7" w:rsidRDefault="00C31E54" w:rsidP="00C31E54">
      <w:pPr>
        <w:rPr>
          <w:rFonts w:ascii="Times New Roman" w:hAnsi="Times New Roman"/>
          <w:b/>
          <w:sz w:val="22"/>
          <w:szCs w:val="22"/>
        </w:rPr>
      </w:pPr>
      <w:r w:rsidRPr="002202C7">
        <w:rPr>
          <w:rFonts w:ascii="Times New Roman" w:hAnsi="Times New Roman"/>
          <w:b/>
          <w:sz w:val="22"/>
          <w:szCs w:val="22"/>
        </w:rPr>
        <w:t>Primjena kod djece i adolescenata</w:t>
      </w:r>
    </w:p>
    <w:p w:rsidR="00462E52" w:rsidRPr="002202C7" w:rsidRDefault="001848AD" w:rsidP="00A9113F">
      <w:pPr>
        <w:tabs>
          <w:tab w:val="left" w:pos="567"/>
        </w:tabs>
        <w:spacing w:line="260" w:lineRule="exact"/>
        <w:rPr>
          <w:rFonts w:ascii="Times New Roman" w:hAnsi="Times New Roman"/>
          <w:sz w:val="22"/>
          <w:szCs w:val="22"/>
        </w:rPr>
      </w:pPr>
      <w:r w:rsidRPr="002202C7">
        <w:rPr>
          <w:rFonts w:ascii="Times New Roman" w:hAnsi="Times New Roman"/>
          <w:sz w:val="22"/>
          <w:szCs w:val="22"/>
        </w:rPr>
        <w:t>Kadcyla® se ne preporučuje za osobe mlađe od 18 godina, jer nema podataka o tome kako lijek djeluje u toj starosnoj grupi.</w:t>
      </w:r>
    </w:p>
    <w:p w:rsidR="002844D4" w:rsidRPr="002202C7" w:rsidRDefault="002844D4" w:rsidP="00A9113F">
      <w:pPr>
        <w:tabs>
          <w:tab w:val="left" w:pos="567"/>
        </w:tabs>
        <w:spacing w:line="260" w:lineRule="exact"/>
        <w:rPr>
          <w:rFonts w:ascii="Times New Roman" w:hAnsi="Times New Roman"/>
          <w:b/>
          <w:sz w:val="22"/>
          <w:szCs w:val="22"/>
        </w:rPr>
      </w:pPr>
    </w:p>
    <w:p w:rsidR="00462E52" w:rsidRPr="002202C7" w:rsidRDefault="00C31E54" w:rsidP="00A9113F">
      <w:pPr>
        <w:tabs>
          <w:tab w:val="left" w:pos="567"/>
        </w:tabs>
        <w:spacing w:line="260" w:lineRule="exact"/>
        <w:rPr>
          <w:rFonts w:ascii="Times New Roman" w:hAnsi="Times New Roman"/>
          <w:b/>
          <w:sz w:val="22"/>
          <w:szCs w:val="22"/>
        </w:rPr>
      </w:pPr>
      <w:r w:rsidRPr="002202C7">
        <w:rPr>
          <w:rFonts w:ascii="Times New Roman" w:hAnsi="Times New Roman"/>
          <w:b/>
          <w:sz w:val="22"/>
          <w:szCs w:val="22"/>
        </w:rPr>
        <w:t>Primjena d</w:t>
      </w:r>
      <w:r w:rsidR="001848AD" w:rsidRPr="002202C7">
        <w:rPr>
          <w:rFonts w:ascii="Times New Roman" w:hAnsi="Times New Roman"/>
          <w:b/>
          <w:sz w:val="22"/>
          <w:szCs w:val="22"/>
        </w:rPr>
        <w:t>rugi</w:t>
      </w:r>
      <w:r w:rsidRPr="002202C7">
        <w:rPr>
          <w:rFonts w:ascii="Times New Roman" w:hAnsi="Times New Roman"/>
          <w:b/>
          <w:sz w:val="22"/>
          <w:szCs w:val="22"/>
        </w:rPr>
        <w:t>h</w:t>
      </w:r>
      <w:r w:rsidR="001848AD" w:rsidRPr="002202C7">
        <w:rPr>
          <w:rFonts w:ascii="Times New Roman" w:hAnsi="Times New Roman"/>
          <w:b/>
          <w:sz w:val="22"/>
          <w:szCs w:val="22"/>
        </w:rPr>
        <w:t xml:space="preserve"> ljekov</w:t>
      </w:r>
      <w:r w:rsidRPr="002202C7">
        <w:rPr>
          <w:rFonts w:ascii="Times New Roman" w:hAnsi="Times New Roman"/>
          <w:b/>
          <w:sz w:val="22"/>
          <w:szCs w:val="22"/>
        </w:rPr>
        <w:t>a</w:t>
      </w:r>
      <w:r w:rsidR="001848AD" w:rsidRPr="002202C7">
        <w:rPr>
          <w:rFonts w:ascii="Times New Roman" w:hAnsi="Times New Roman"/>
          <w:b/>
          <w:sz w:val="22"/>
          <w:szCs w:val="22"/>
        </w:rPr>
        <w:t xml:space="preserve"> i Kadcyla</w:t>
      </w:r>
      <w:r w:rsidR="001848AD" w:rsidRPr="002202C7">
        <w:rPr>
          <w:rFonts w:ascii="Times New Roman" w:hAnsi="Times New Roman"/>
          <w:sz w:val="22"/>
          <w:szCs w:val="22"/>
        </w:rPr>
        <w:t>®</w:t>
      </w:r>
    </w:p>
    <w:p w:rsidR="00462E52" w:rsidRPr="002202C7" w:rsidRDefault="001848AD" w:rsidP="00D435FE">
      <w:pPr>
        <w:pStyle w:val="BodyText"/>
        <w:spacing w:after="0"/>
        <w:ind w:right="125"/>
        <w:rPr>
          <w:rFonts w:ascii="Times New Roman" w:hAnsi="Times New Roman"/>
          <w:sz w:val="22"/>
          <w:szCs w:val="22"/>
        </w:rPr>
      </w:pPr>
      <w:r w:rsidRPr="002202C7">
        <w:rPr>
          <w:rFonts w:ascii="Times New Roman" w:hAnsi="Times New Roman"/>
          <w:sz w:val="22"/>
          <w:szCs w:val="22"/>
        </w:rPr>
        <w:t>Obavijestite svog ljekara ili medicinsku sestru ako uzimate ili ste nedavno uzeli ili biste mogli uzeti bilo koje druge ljekove.</w:t>
      </w:r>
    </w:p>
    <w:p w:rsidR="00462E52" w:rsidRPr="002202C7" w:rsidRDefault="00462E52" w:rsidP="00D435FE">
      <w:pPr>
        <w:pStyle w:val="BodyText"/>
        <w:spacing w:after="0"/>
        <w:ind w:right="125"/>
        <w:rPr>
          <w:rFonts w:ascii="Times New Roman" w:hAnsi="Times New Roman"/>
          <w:sz w:val="22"/>
          <w:szCs w:val="22"/>
        </w:rPr>
      </w:pPr>
    </w:p>
    <w:p w:rsidR="00462E52" w:rsidRPr="002202C7" w:rsidRDefault="001848AD" w:rsidP="00D435FE">
      <w:pPr>
        <w:pStyle w:val="BodyText"/>
        <w:spacing w:after="0"/>
        <w:ind w:right="125"/>
        <w:rPr>
          <w:rFonts w:ascii="Times New Roman" w:hAnsi="Times New Roman"/>
          <w:sz w:val="22"/>
          <w:szCs w:val="22"/>
        </w:rPr>
      </w:pPr>
      <w:r w:rsidRPr="002202C7">
        <w:rPr>
          <w:rFonts w:ascii="Times New Roman" w:hAnsi="Times New Roman"/>
          <w:sz w:val="22"/>
          <w:szCs w:val="22"/>
        </w:rPr>
        <w:t>Posebno je važno da obavijestite ljekara ili farmaceuta ako uzimate:</w:t>
      </w:r>
    </w:p>
    <w:p w:rsidR="00462E52" w:rsidRPr="002202C7" w:rsidRDefault="001848AD" w:rsidP="00D435FE">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bilo koje ljekove za razrjeđivanje krvi, poput varfarina</w:t>
      </w:r>
    </w:p>
    <w:p w:rsidR="00462E52" w:rsidRPr="002202C7" w:rsidRDefault="001848AD" w:rsidP="00D435FE">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 xml:space="preserve">ljekove za gljivične infekcije </w:t>
      </w:r>
      <w:r w:rsidR="002B7DD1" w:rsidRPr="002202C7">
        <w:rPr>
          <w:rFonts w:ascii="Times New Roman" w:hAnsi="Times New Roman"/>
          <w:sz w:val="22"/>
          <w:szCs w:val="22"/>
        </w:rPr>
        <w:t xml:space="preserve">kao što su </w:t>
      </w:r>
      <w:r w:rsidRPr="002202C7">
        <w:rPr>
          <w:rFonts w:ascii="Times New Roman" w:hAnsi="Times New Roman"/>
          <w:sz w:val="22"/>
          <w:szCs w:val="22"/>
        </w:rPr>
        <w:t>ketokonazol, itrakonazol ili vorikonazol</w:t>
      </w:r>
    </w:p>
    <w:p w:rsidR="00462E52" w:rsidRPr="002202C7" w:rsidRDefault="001848AD" w:rsidP="00D435FE">
      <w:pPr>
        <w:pStyle w:val="ListParagraph"/>
        <w:numPr>
          <w:ilvl w:val="0"/>
          <w:numId w:val="19"/>
        </w:numPr>
        <w:spacing w:line="260" w:lineRule="exact"/>
        <w:ind w:left="284" w:hanging="284"/>
        <w:rPr>
          <w:rFonts w:ascii="Times New Roman" w:hAnsi="Times New Roman"/>
          <w:sz w:val="22"/>
          <w:szCs w:val="22"/>
        </w:rPr>
      </w:pPr>
      <w:r w:rsidRPr="00D435FE">
        <w:rPr>
          <w:rFonts w:ascii="Times New Roman" w:hAnsi="Times New Roman"/>
          <w:sz w:val="22"/>
          <w:szCs w:val="22"/>
        </w:rPr>
        <w:t>antibiotike za infekcije</w:t>
      </w:r>
      <w:r w:rsidRPr="002202C7">
        <w:rPr>
          <w:rFonts w:ascii="Times New Roman" w:hAnsi="Times New Roman"/>
          <w:sz w:val="22"/>
          <w:szCs w:val="22"/>
        </w:rPr>
        <w:t xml:space="preserve"> </w:t>
      </w:r>
      <w:r w:rsidR="002B7DD1" w:rsidRPr="002202C7">
        <w:rPr>
          <w:rFonts w:ascii="Times New Roman" w:hAnsi="Times New Roman"/>
          <w:sz w:val="22"/>
          <w:szCs w:val="22"/>
        </w:rPr>
        <w:t xml:space="preserve">kao što su </w:t>
      </w:r>
      <w:r w:rsidRPr="002202C7">
        <w:rPr>
          <w:rFonts w:ascii="Times New Roman" w:hAnsi="Times New Roman"/>
          <w:sz w:val="22"/>
          <w:szCs w:val="22"/>
        </w:rPr>
        <w:t>klaritromicin i telitromicin</w:t>
      </w:r>
    </w:p>
    <w:p w:rsidR="00462E52" w:rsidRPr="002202C7" w:rsidRDefault="001848AD" w:rsidP="00D435FE">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 xml:space="preserve">ljekove za HIV </w:t>
      </w:r>
      <w:r w:rsidR="00131661" w:rsidRPr="002202C7">
        <w:rPr>
          <w:rFonts w:ascii="Times New Roman" w:hAnsi="Times New Roman"/>
          <w:sz w:val="22"/>
          <w:szCs w:val="22"/>
        </w:rPr>
        <w:t xml:space="preserve">kao što su </w:t>
      </w:r>
      <w:r w:rsidRPr="002202C7">
        <w:rPr>
          <w:rFonts w:ascii="Times New Roman" w:hAnsi="Times New Roman"/>
          <w:sz w:val="22"/>
          <w:szCs w:val="22"/>
        </w:rPr>
        <w:t>atanavir, indinavir, nelfinavir, ritonavir ili sakvinavir</w:t>
      </w:r>
    </w:p>
    <w:p w:rsidR="00462E52" w:rsidRDefault="001848AD" w:rsidP="00D435FE">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lijek za depresiju koji se zove nefazodon</w:t>
      </w:r>
    </w:p>
    <w:p w:rsidR="00462E52" w:rsidRPr="002202C7" w:rsidRDefault="001848AD" w:rsidP="000D1D4C">
      <w:pPr>
        <w:pStyle w:val="BodyText"/>
        <w:ind w:right="123"/>
        <w:rPr>
          <w:rFonts w:ascii="Times New Roman" w:hAnsi="Times New Roman"/>
          <w:sz w:val="22"/>
          <w:szCs w:val="22"/>
        </w:rPr>
      </w:pPr>
      <w:r w:rsidRPr="002202C7">
        <w:rPr>
          <w:rFonts w:ascii="Times New Roman" w:hAnsi="Times New Roman"/>
          <w:sz w:val="22"/>
          <w:szCs w:val="22"/>
        </w:rPr>
        <w:t>Ako se nešto od navedenog odnosi na Vas (ili ni</w:t>
      </w:r>
      <w:r w:rsidR="00131661" w:rsidRPr="002202C7">
        <w:rPr>
          <w:rFonts w:ascii="Times New Roman" w:hAnsi="Times New Roman"/>
          <w:sz w:val="22"/>
          <w:szCs w:val="22"/>
        </w:rPr>
        <w:t>je</w:t>
      </w:r>
      <w:r w:rsidRPr="002202C7">
        <w:rPr>
          <w:rFonts w:ascii="Times New Roman" w:hAnsi="Times New Roman"/>
          <w:sz w:val="22"/>
          <w:szCs w:val="22"/>
        </w:rPr>
        <w:t>ste sigurni), obratite se svom ljekaru ili farmaceutu prije nego primite lijek Kadcyla®.</w:t>
      </w:r>
    </w:p>
    <w:p w:rsidR="00FB5E29" w:rsidRDefault="00FB5E29" w:rsidP="00182DA5">
      <w:pPr>
        <w:rPr>
          <w:rFonts w:ascii="Times New Roman" w:hAnsi="Times New Roman"/>
          <w:b/>
          <w:sz w:val="22"/>
          <w:szCs w:val="22"/>
        </w:rPr>
      </w:pPr>
    </w:p>
    <w:p w:rsidR="000260A8" w:rsidRPr="002202C7" w:rsidRDefault="00C31E54" w:rsidP="00182DA5">
      <w:pPr>
        <w:rPr>
          <w:rFonts w:ascii="Times New Roman" w:hAnsi="Times New Roman"/>
          <w:b/>
          <w:sz w:val="22"/>
          <w:szCs w:val="22"/>
        </w:rPr>
      </w:pPr>
      <w:r w:rsidRPr="002202C7">
        <w:rPr>
          <w:rFonts w:ascii="Times New Roman" w:hAnsi="Times New Roman"/>
          <w:b/>
          <w:sz w:val="22"/>
          <w:szCs w:val="22"/>
        </w:rPr>
        <w:t>Primjena lijeka Kadcyla</w:t>
      </w:r>
      <w:r w:rsidRPr="002202C7">
        <w:rPr>
          <w:rFonts w:ascii="Times New Roman" w:hAnsi="Times New Roman"/>
          <w:sz w:val="22"/>
          <w:szCs w:val="22"/>
        </w:rPr>
        <w:t xml:space="preserve">® </w:t>
      </w:r>
      <w:r w:rsidRPr="002202C7">
        <w:rPr>
          <w:rFonts w:ascii="Times New Roman" w:hAnsi="Times New Roman"/>
          <w:b/>
          <w:sz w:val="22"/>
          <w:szCs w:val="22"/>
        </w:rPr>
        <w:t>u periodu trudnoće i dojenja</w:t>
      </w:r>
    </w:p>
    <w:p w:rsidR="00C31E54" w:rsidRPr="002202C7" w:rsidRDefault="00C31E54" w:rsidP="000D1D4C">
      <w:pPr>
        <w:pStyle w:val="BodyText"/>
        <w:ind w:right="123"/>
        <w:rPr>
          <w:rFonts w:ascii="Times New Roman" w:hAnsi="Times New Roman"/>
          <w:b/>
          <w:sz w:val="22"/>
          <w:szCs w:val="22"/>
        </w:rPr>
      </w:pPr>
      <w:r w:rsidRPr="002202C7">
        <w:rPr>
          <w:rFonts w:ascii="Times New Roman" w:hAnsi="Times New Roman"/>
          <w:b/>
          <w:sz w:val="22"/>
          <w:szCs w:val="22"/>
        </w:rPr>
        <w:t>Trudnoća</w:t>
      </w:r>
    </w:p>
    <w:p w:rsidR="00462E52" w:rsidRPr="002202C7" w:rsidRDefault="001848AD" w:rsidP="000D1D4C">
      <w:pPr>
        <w:pStyle w:val="BodyText"/>
        <w:ind w:right="123"/>
        <w:rPr>
          <w:rFonts w:ascii="Times New Roman" w:hAnsi="Times New Roman"/>
          <w:sz w:val="22"/>
          <w:szCs w:val="22"/>
        </w:rPr>
      </w:pPr>
      <w:r w:rsidRPr="002202C7">
        <w:rPr>
          <w:rFonts w:ascii="Times New Roman" w:hAnsi="Times New Roman"/>
          <w:sz w:val="22"/>
          <w:szCs w:val="22"/>
        </w:rPr>
        <w:t>Primjena lijeka Kadcyla® se ne preporučuje kod trudnica jer ovaj lijek može da naškodi nerođenom djetetu.</w:t>
      </w:r>
    </w:p>
    <w:p w:rsidR="00462E52" w:rsidRPr="002202C7" w:rsidRDefault="001848AD" w:rsidP="00FB5E29">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Ako ste trudni, mislite da biste mogli biti trudni ili planirate da imate dijete, obratite se svom ljekaru prije nego uzmete lijek Kadcyla®</w:t>
      </w:r>
      <w:r w:rsidR="00131661" w:rsidRPr="002202C7">
        <w:rPr>
          <w:rFonts w:ascii="Times New Roman" w:hAnsi="Times New Roman"/>
          <w:sz w:val="22"/>
          <w:szCs w:val="22"/>
        </w:rPr>
        <w:t>,</w:t>
      </w:r>
    </w:p>
    <w:p w:rsidR="00462E52" w:rsidRPr="002202C7" w:rsidRDefault="001848AD" w:rsidP="00FB5E29">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lastRenderedPageBreak/>
        <w:t>Za vrijeme liječenja lijekom Kadcyla® koristite efikasna zaštitna sredstva kako biste izbjegli trudnoću. Razgovarajte sa ljekarom o najboljoj zaštiti za Vas</w:t>
      </w:r>
      <w:r w:rsidR="00131661" w:rsidRPr="002202C7">
        <w:rPr>
          <w:rFonts w:ascii="Times New Roman" w:hAnsi="Times New Roman"/>
          <w:sz w:val="22"/>
          <w:szCs w:val="22"/>
        </w:rPr>
        <w:t>,</w:t>
      </w:r>
      <w:r w:rsidR="00131661" w:rsidRPr="002202C7">
        <w:rPr>
          <w:rFonts w:ascii="Times New Roman" w:hAnsi="Times New Roman"/>
          <w:sz w:val="22"/>
          <w:szCs w:val="22"/>
        </w:rPr>
        <w:tab/>
      </w:r>
    </w:p>
    <w:p w:rsidR="00462E52" w:rsidRPr="002202C7" w:rsidRDefault="001848AD" w:rsidP="00FB5E29">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Morate nastaviti da koristite zaštitu još najmanje 6 mjeseci nakon posljednje doze lijeka Kadcyla®. Razgovarajte sa ljekarom prije nego prestanete da koristite zaštitu.</w:t>
      </w:r>
    </w:p>
    <w:p w:rsidR="00462E52" w:rsidRPr="002202C7" w:rsidRDefault="001848AD" w:rsidP="00FB5E29">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Pacijenti muškog pola ili njihove partnerke takođe moraju da koriste efikasne mjere zaštite.</w:t>
      </w:r>
    </w:p>
    <w:p w:rsidR="00462E52" w:rsidRPr="002202C7" w:rsidRDefault="001848AD" w:rsidP="00FB5E29">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Ako ipak zatrudnite za vrijeme liječenja lijekom Kadcyla®, odmah o tome obavijestite svog ljekara.</w:t>
      </w:r>
    </w:p>
    <w:p w:rsidR="00462E52" w:rsidRPr="002202C7" w:rsidRDefault="00462E52" w:rsidP="00FB5E29">
      <w:pPr>
        <w:pStyle w:val="ListParagraph"/>
        <w:spacing w:line="260" w:lineRule="exact"/>
        <w:ind w:left="284"/>
        <w:rPr>
          <w:rFonts w:ascii="Times New Roman" w:hAnsi="Times New Roman"/>
          <w:sz w:val="22"/>
          <w:szCs w:val="22"/>
        </w:rPr>
      </w:pPr>
    </w:p>
    <w:p w:rsidR="00462E52" w:rsidRPr="002202C7" w:rsidRDefault="001848AD" w:rsidP="000D1D4C">
      <w:pPr>
        <w:pStyle w:val="BodyText"/>
        <w:ind w:right="123"/>
        <w:rPr>
          <w:rFonts w:ascii="Times New Roman" w:hAnsi="Times New Roman"/>
          <w:b/>
          <w:sz w:val="22"/>
          <w:szCs w:val="22"/>
        </w:rPr>
      </w:pPr>
      <w:r w:rsidRPr="002202C7">
        <w:rPr>
          <w:rFonts w:ascii="Times New Roman" w:hAnsi="Times New Roman"/>
          <w:b/>
          <w:sz w:val="22"/>
          <w:szCs w:val="22"/>
        </w:rPr>
        <w:t>Dojenje</w:t>
      </w:r>
    </w:p>
    <w:p w:rsidR="00462E52" w:rsidRPr="002202C7" w:rsidRDefault="001848AD" w:rsidP="000D1D4C">
      <w:pPr>
        <w:pStyle w:val="BodyText"/>
        <w:ind w:right="123"/>
        <w:rPr>
          <w:rFonts w:ascii="Times New Roman" w:hAnsi="Times New Roman"/>
          <w:sz w:val="22"/>
          <w:szCs w:val="22"/>
        </w:rPr>
      </w:pPr>
      <w:r w:rsidRPr="002202C7">
        <w:rPr>
          <w:rFonts w:ascii="Times New Roman" w:hAnsi="Times New Roman"/>
          <w:sz w:val="22"/>
          <w:szCs w:val="22"/>
        </w:rPr>
        <w:t>Ne smijete da dojite za vrijeme liječenja lijekom Kadcyla®. Ne smijete da dojite ni 6 mjeseci nakon posljednje infuzije lijeka Kadcyla®. Nije poznato da li se izlučuju sastojci lijeka Kadcyla® u majčino mlijeko.</w:t>
      </w:r>
      <w:r w:rsidR="00131661" w:rsidRPr="002202C7">
        <w:rPr>
          <w:rFonts w:ascii="Times New Roman" w:hAnsi="Times New Roman"/>
          <w:sz w:val="22"/>
          <w:szCs w:val="22"/>
        </w:rPr>
        <w:t xml:space="preserve"> </w:t>
      </w:r>
      <w:r w:rsidRPr="002202C7">
        <w:rPr>
          <w:rFonts w:ascii="Times New Roman" w:hAnsi="Times New Roman"/>
          <w:sz w:val="22"/>
          <w:szCs w:val="22"/>
        </w:rPr>
        <w:t>Razgovarajte sa ljekarom o tome.</w:t>
      </w:r>
    </w:p>
    <w:p w:rsidR="00C31E54" w:rsidRPr="002202C7" w:rsidRDefault="00C31E54" w:rsidP="00C31E54">
      <w:pPr>
        <w:rPr>
          <w:rFonts w:ascii="Times New Roman" w:hAnsi="Times New Roman"/>
          <w:b/>
          <w:bCs/>
          <w:sz w:val="22"/>
          <w:szCs w:val="22"/>
        </w:rPr>
      </w:pPr>
      <w:r w:rsidRPr="002202C7">
        <w:rPr>
          <w:rFonts w:ascii="Times New Roman" w:hAnsi="Times New Roman"/>
          <w:b/>
          <w:sz w:val="22"/>
          <w:szCs w:val="22"/>
        </w:rPr>
        <w:t>Uticaj lijeka Kadcyla</w:t>
      </w:r>
      <w:r w:rsidRPr="002202C7">
        <w:rPr>
          <w:rFonts w:ascii="Times New Roman" w:hAnsi="Times New Roman"/>
          <w:sz w:val="22"/>
          <w:szCs w:val="22"/>
        </w:rPr>
        <w:t>®</w:t>
      </w:r>
      <w:r w:rsidRPr="002202C7">
        <w:rPr>
          <w:rFonts w:ascii="Times New Roman" w:hAnsi="Times New Roman"/>
          <w:b/>
          <w:sz w:val="22"/>
          <w:szCs w:val="22"/>
        </w:rPr>
        <w:t xml:space="preserve"> na upravljanje motornim vozilima i rukovanje mašinama</w:t>
      </w:r>
      <w:r w:rsidRPr="002202C7">
        <w:rPr>
          <w:rFonts w:ascii="Times New Roman" w:hAnsi="Times New Roman"/>
          <w:b/>
          <w:bCs/>
          <w:sz w:val="22"/>
          <w:szCs w:val="22"/>
        </w:rPr>
        <w:t xml:space="preserve"> </w:t>
      </w:r>
    </w:p>
    <w:p w:rsidR="00462E52" w:rsidRPr="002202C7" w:rsidRDefault="001848AD" w:rsidP="000D1D4C">
      <w:pPr>
        <w:pStyle w:val="BodyText"/>
        <w:ind w:right="123"/>
        <w:rPr>
          <w:rFonts w:ascii="Times New Roman" w:hAnsi="Times New Roman"/>
          <w:sz w:val="22"/>
          <w:szCs w:val="22"/>
        </w:rPr>
      </w:pPr>
      <w:r w:rsidRPr="002202C7">
        <w:rPr>
          <w:rFonts w:ascii="Times New Roman" w:hAnsi="Times New Roman"/>
          <w:sz w:val="22"/>
          <w:szCs w:val="22"/>
        </w:rPr>
        <w:t>Nije vjerovatno da bi Kadcyla® mogla uticati na Vašu sposobnost upravljanja automobilom, vožnje bicikla, rukovanja alatima ili rada sa mašinama. Ako prim</w:t>
      </w:r>
      <w:r w:rsidR="00131661" w:rsidRPr="002202C7">
        <w:rPr>
          <w:rFonts w:ascii="Times New Roman" w:hAnsi="Times New Roman"/>
          <w:sz w:val="22"/>
          <w:szCs w:val="22"/>
        </w:rPr>
        <w:t>i</w:t>
      </w:r>
      <w:r w:rsidRPr="002202C7">
        <w:rPr>
          <w:rFonts w:ascii="Times New Roman" w:hAnsi="Times New Roman"/>
          <w:sz w:val="22"/>
          <w:szCs w:val="22"/>
        </w:rPr>
        <w:t>jetite crvenilo praćeno osjećajem vrućine, napad</w:t>
      </w:r>
      <w:r w:rsidR="00131661" w:rsidRPr="002202C7">
        <w:rPr>
          <w:rFonts w:ascii="Times New Roman" w:hAnsi="Times New Roman"/>
          <w:sz w:val="22"/>
          <w:szCs w:val="22"/>
        </w:rPr>
        <w:t xml:space="preserve">e </w:t>
      </w:r>
      <w:r w:rsidRPr="002202C7">
        <w:rPr>
          <w:rFonts w:ascii="Times New Roman" w:hAnsi="Times New Roman"/>
          <w:sz w:val="22"/>
          <w:szCs w:val="22"/>
        </w:rPr>
        <w:t>drhtanja, vrućicu, otežano disanje, nizak krvni pritisak ili ubrzane otkucaje srca (reakcija povezana sa infuzijom), zamagljen vid, umor, glavobolju ili vrtoglavicu, nemojte upravljati automobilom, voziti bicikl, rukovati alatima niti raditi sa mašinama dok se te reakcije ne povuku.</w:t>
      </w:r>
    </w:p>
    <w:p w:rsidR="00462E52" w:rsidRPr="002202C7" w:rsidRDefault="001848AD" w:rsidP="000D1D4C">
      <w:pPr>
        <w:pStyle w:val="BodyText"/>
        <w:ind w:right="123"/>
        <w:rPr>
          <w:rFonts w:ascii="Times New Roman" w:hAnsi="Times New Roman"/>
          <w:b/>
          <w:sz w:val="22"/>
          <w:szCs w:val="22"/>
        </w:rPr>
      </w:pPr>
      <w:r w:rsidRPr="002202C7">
        <w:rPr>
          <w:rFonts w:ascii="Times New Roman" w:hAnsi="Times New Roman"/>
          <w:b/>
          <w:sz w:val="22"/>
          <w:szCs w:val="22"/>
        </w:rPr>
        <w:t>Važna informacija o nekim sastojcima lijeka Kadcyla</w:t>
      </w:r>
      <w:r w:rsidRPr="002202C7">
        <w:rPr>
          <w:rFonts w:ascii="Times New Roman" w:hAnsi="Times New Roman"/>
          <w:sz w:val="22"/>
          <w:szCs w:val="22"/>
        </w:rPr>
        <w:t>®</w:t>
      </w:r>
    </w:p>
    <w:p w:rsidR="00462E52" w:rsidRPr="002202C7" w:rsidRDefault="001848AD" w:rsidP="000D1D4C">
      <w:pPr>
        <w:pStyle w:val="BodyText"/>
        <w:ind w:right="123"/>
        <w:rPr>
          <w:rFonts w:ascii="Times New Roman" w:hAnsi="Times New Roman"/>
          <w:sz w:val="22"/>
          <w:szCs w:val="22"/>
        </w:rPr>
      </w:pPr>
      <w:r w:rsidRPr="002202C7">
        <w:rPr>
          <w:rFonts w:ascii="Times New Roman" w:hAnsi="Times New Roman"/>
          <w:sz w:val="22"/>
          <w:szCs w:val="22"/>
        </w:rPr>
        <w:t>Ovaj lijek sadrži manje od 1 mmol natrijuma (23 mg) po dozi, tj. zanemar</w:t>
      </w:r>
      <w:r w:rsidR="00131661" w:rsidRPr="002202C7">
        <w:rPr>
          <w:rFonts w:ascii="Times New Roman" w:hAnsi="Times New Roman"/>
          <w:sz w:val="22"/>
          <w:szCs w:val="22"/>
        </w:rPr>
        <w:t>lj</w:t>
      </w:r>
      <w:r w:rsidRPr="002202C7">
        <w:rPr>
          <w:rFonts w:ascii="Times New Roman" w:hAnsi="Times New Roman"/>
          <w:sz w:val="22"/>
          <w:szCs w:val="22"/>
        </w:rPr>
        <w:t>ive količine natrijuma.</w:t>
      </w:r>
    </w:p>
    <w:p w:rsidR="00462E52" w:rsidRPr="002202C7" w:rsidRDefault="00462E52" w:rsidP="002E20C4">
      <w:pPr>
        <w:pStyle w:val="Header"/>
        <w:tabs>
          <w:tab w:val="clear" w:pos="4536"/>
          <w:tab w:val="clear" w:pos="9072"/>
          <w:tab w:val="left" w:pos="284"/>
        </w:tabs>
        <w:jc w:val="left"/>
        <w:rPr>
          <w:rFonts w:ascii="Times New Roman" w:hAnsi="Times New Roman"/>
          <w:sz w:val="22"/>
          <w:szCs w:val="22"/>
        </w:rPr>
      </w:pPr>
    </w:p>
    <w:p w:rsidR="000260A8" w:rsidRPr="002202C7" w:rsidRDefault="001848AD" w:rsidP="00182DA5">
      <w:pPr>
        <w:widowControl w:val="0"/>
        <w:numPr>
          <w:ilvl w:val="0"/>
          <w:numId w:val="33"/>
        </w:numPr>
        <w:autoSpaceDE w:val="0"/>
        <w:autoSpaceDN w:val="0"/>
        <w:ind w:left="0" w:firstLine="0"/>
        <w:rPr>
          <w:rFonts w:ascii="Times New Roman" w:hAnsi="Times New Roman"/>
          <w:b/>
          <w:sz w:val="22"/>
          <w:szCs w:val="22"/>
        </w:rPr>
      </w:pPr>
      <w:r w:rsidRPr="002202C7">
        <w:rPr>
          <w:rFonts w:ascii="Times New Roman" w:hAnsi="Times New Roman"/>
          <w:b/>
          <w:bCs/>
          <w:sz w:val="22"/>
          <w:szCs w:val="22"/>
        </w:rPr>
        <w:t xml:space="preserve">KAKO </w:t>
      </w:r>
      <w:r w:rsidRPr="002202C7">
        <w:rPr>
          <w:rFonts w:ascii="Times New Roman" w:hAnsi="Times New Roman"/>
          <w:b/>
          <w:bCs/>
          <w:caps/>
          <w:sz w:val="22"/>
          <w:szCs w:val="22"/>
        </w:rPr>
        <w:t xml:space="preserve">se upotrebljava lIJek </w:t>
      </w:r>
      <w:r w:rsidRPr="002202C7">
        <w:rPr>
          <w:rFonts w:ascii="Times New Roman" w:hAnsi="Times New Roman"/>
          <w:b/>
          <w:sz w:val="22"/>
          <w:szCs w:val="22"/>
        </w:rPr>
        <w:t>KADCYLA</w:t>
      </w:r>
      <w:r w:rsidRPr="002202C7">
        <w:rPr>
          <w:rFonts w:ascii="Times New Roman" w:hAnsi="Times New Roman"/>
          <w:sz w:val="22"/>
          <w:szCs w:val="22"/>
        </w:rPr>
        <w:t>®</w:t>
      </w:r>
    </w:p>
    <w:p w:rsidR="00462E52" w:rsidRPr="002202C7" w:rsidRDefault="00462E52" w:rsidP="00E67639">
      <w:pPr>
        <w:widowControl w:val="0"/>
        <w:autoSpaceDE w:val="0"/>
        <w:autoSpaceDN w:val="0"/>
        <w:ind w:left="720"/>
        <w:rPr>
          <w:rFonts w:ascii="Times New Roman" w:hAnsi="Times New Roman"/>
          <w:b/>
          <w:sz w:val="22"/>
          <w:szCs w:val="22"/>
        </w:rPr>
      </w:pPr>
    </w:p>
    <w:p w:rsidR="00462E52" w:rsidRPr="002202C7" w:rsidRDefault="001848AD" w:rsidP="00E35180">
      <w:pPr>
        <w:pStyle w:val="BodyText"/>
        <w:ind w:right="123"/>
        <w:rPr>
          <w:rFonts w:ascii="Times New Roman" w:hAnsi="Times New Roman"/>
          <w:sz w:val="22"/>
          <w:szCs w:val="22"/>
        </w:rPr>
      </w:pPr>
      <w:r w:rsidRPr="002202C7">
        <w:rPr>
          <w:rFonts w:ascii="Times New Roman" w:hAnsi="Times New Roman"/>
          <w:sz w:val="22"/>
          <w:szCs w:val="22"/>
        </w:rPr>
        <w:t>Lijek Kadcyla® daće Vam ljekar ili medicinska sestra u bolnici ili</w:t>
      </w:r>
      <w:r w:rsidR="00C91307" w:rsidRPr="002202C7">
        <w:rPr>
          <w:rFonts w:ascii="Times New Roman" w:hAnsi="Times New Roman"/>
          <w:sz w:val="22"/>
          <w:szCs w:val="22"/>
        </w:rPr>
        <w:t xml:space="preserve"> na </w:t>
      </w:r>
      <w:r w:rsidRPr="002202C7">
        <w:rPr>
          <w:rFonts w:ascii="Times New Roman" w:hAnsi="Times New Roman"/>
          <w:sz w:val="22"/>
          <w:szCs w:val="22"/>
        </w:rPr>
        <w:t>klinici:</w:t>
      </w:r>
    </w:p>
    <w:p w:rsidR="00462E52" w:rsidRPr="002202C7" w:rsidRDefault="001848AD" w:rsidP="00E35180">
      <w:pPr>
        <w:pStyle w:val="BodyText"/>
        <w:ind w:right="123"/>
        <w:rPr>
          <w:rFonts w:ascii="Times New Roman" w:hAnsi="Times New Roman"/>
          <w:sz w:val="22"/>
          <w:szCs w:val="22"/>
        </w:rPr>
      </w:pPr>
      <w:r w:rsidRPr="002202C7">
        <w:rPr>
          <w:rFonts w:ascii="Times New Roman" w:hAnsi="Times New Roman"/>
          <w:sz w:val="22"/>
          <w:szCs w:val="22"/>
        </w:rPr>
        <w:t>Lijek se primjenjuje ukapavanjem u venu (intravenskom infuzijom).</w:t>
      </w:r>
    </w:p>
    <w:p w:rsidR="00462E52" w:rsidRPr="002202C7" w:rsidRDefault="001848AD" w:rsidP="00E35180">
      <w:pPr>
        <w:pStyle w:val="BodyText"/>
        <w:ind w:right="123"/>
        <w:rPr>
          <w:rFonts w:ascii="Times New Roman" w:hAnsi="Times New Roman"/>
          <w:sz w:val="22"/>
          <w:szCs w:val="22"/>
        </w:rPr>
      </w:pPr>
      <w:r w:rsidRPr="002202C7">
        <w:rPr>
          <w:rFonts w:ascii="Times New Roman" w:hAnsi="Times New Roman"/>
          <w:sz w:val="22"/>
          <w:szCs w:val="22"/>
        </w:rPr>
        <w:t>Primićete jednu infuziju svake 3 nedjelje.</w:t>
      </w:r>
    </w:p>
    <w:p w:rsidR="00462E52" w:rsidRPr="002202C7" w:rsidRDefault="001848AD" w:rsidP="00893FA3">
      <w:pPr>
        <w:pStyle w:val="Heading1"/>
        <w:spacing w:before="46"/>
        <w:rPr>
          <w:rFonts w:ascii="Times New Roman" w:eastAsia="Times New Roman" w:hAnsi="Times New Roman" w:cs="Times New Roman"/>
          <w:bCs w:val="0"/>
          <w:color w:val="auto"/>
          <w:sz w:val="22"/>
          <w:szCs w:val="22"/>
        </w:rPr>
      </w:pPr>
      <w:r w:rsidRPr="002202C7">
        <w:rPr>
          <w:rFonts w:ascii="Times New Roman" w:eastAsia="Times New Roman" w:hAnsi="Times New Roman" w:cs="Times New Roman"/>
          <w:bCs w:val="0"/>
          <w:color w:val="auto"/>
          <w:sz w:val="22"/>
          <w:szCs w:val="22"/>
        </w:rPr>
        <w:t>Koliko lijeka ćete primiti</w:t>
      </w:r>
    </w:p>
    <w:p w:rsidR="000260A8" w:rsidRPr="002202C7" w:rsidRDefault="001848AD" w:rsidP="00FB5E29">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Primićete 3,6</w:t>
      </w:r>
      <w:r w:rsidR="00FB5E29">
        <w:rPr>
          <w:rFonts w:ascii="Times New Roman" w:hAnsi="Times New Roman"/>
          <w:sz w:val="22"/>
          <w:szCs w:val="22"/>
        </w:rPr>
        <w:t xml:space="preserve"> </w:t>
      </w:r>
      <w:r w:rsidRPr="002202C7">
        <w:rPr>
          <w:rFonts w:ascii="Times New Roman" w:hAnsi="Times New Roman"/>
          <w:sz w:val="22"/>
          <w:szCs w:val="22"/>
        </w:rPr>
        <w:t xml:space="preserve">mg lijeka Kadcyla® na svaki kilogram tjelesne </w:t>
      </w:r>
      <w:r w:rsidR="00496ECF" w:rsidRPr="002202C7">
        <w:rPr>
          <w:rFonts w:ascii="Times New Roman" w:hAnsi="Times New Roman"/>
          <w:sz w:val="22"/>
          <w:szCs w:val="22"/>
        </w:rPr>
        <w:t>mase</w:t>
      </w:r>
      <w:r w:rsidRPr="002202C7">
        <w:rPr>
          <w:rFonts w:ascii="Times New Roman" w:hAnsi="Times New Roman"/>
          <w:sz w:val="22"/>
          <w:szCs w:val="22"/>
        </w:rPr>
        <w:t>. Ljekar će izračunati tačnu dozu za Vas.</w:t>
      </w:r>
    </w:p>
    <w:p w:rsidR="000260A8" w:rsidRPr="002202C7" w:rsidRDefault="001848AD" w:rsidP="00FB5E29">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Prvu infuziju ćete primati tokom 90 minuta. Zbog moguće pojave neželjenih dejstava, ljekar ili medicinska sestra nadgledaće Vas za vrijeme prve infuzije i još najmanje 90 minuta nakon toga.</w:t>
      </w:r>
    </w:p>
    <w:p w:rsidR="000260A8" w:rsidRPr="002202C7" w:rsidRDefault="001848AD" w:rsidP="00FB5E29">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Ako dobro podnesete prvu infuziju, pri sljedećoj posjeti ćete infuziju možda da primate tokom 30 minuta. Zbog moguće pojave neželjenih dejstava, ljekar ili medicinska sestra nadgledaće Vas za vrijeme primjene doze i još najmanje 30 minuta nakon toga.</w:t>
      </w:r>
    </w:p>
    <w:p w:rsidR="000260A8" w:rsidRPr="002202C7" w:rsidRDefault="001848AD" w:rsidP="00FB5E29">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Ukupan broj infuzija koje ćete primiti zavisi od Vašeg odgovora na liječenje.</w:t>
      </w:r>
    </w:p>
    <w:p w:rsidR="000260A8" w:rsidRPr="002202C7" w:rsidRDefault="001848AD" w:rsidP="00FB5E29">
      <w:pPr>
        <w:pStyle w:val="ListParagraph"/>
        <w:numPr>
          <w:ilvl w:val="0"/>
          <w:numId w:val="19"/>
        </w:numPr>
        <w:spacing w:line="260" w:lineRule="exact"/>
        <w:ind w:left="284" w:hanging="284"/>
        <w:rPr>
          <w:rFonts w:ascii="Times New Roman" w:hAnsi="Times New Roman"/>
          <w:sz w:val="22"/>
          <w:szCs w:val="22"/>
        </w:rPr>
      </w:pPr>
      <w:r w:rsidRPr="002202C7">
        <w:rPr>
          <w:rFonts w:ascii="Times New Roman" w:hAnsi="Times New Roman"/>
          <w:sz w:val="22"/>
          <w:szCs w:val="22"/>
        </w:rPr>
        <w:t>Ako se pojave neželjena dejstva, ljekar može da odluči da nastavite liječenje nižom dozom, odgodite sljedeću dozu ili prekinete sa liječenjem.</w:t>
      </w:r>
    </w:p>
    <w:p w:rsidR="00FB5E29" w:rsidRDefault="00FB5E29" w:rsidP="00FB5E29">
      <w:pPr>
        <w:pStyle w:val="Heading1"/>
        <w:spacing w:before="0" w:line="252" w:lineRule="exact"/>
        <w:rPr>
          <w:rFonts w:ascii="Times New Roman" w:eastAsia="Times New Roman" w:hAnsi="Times New Roman" w:cs="Times New Roman"/>
          <w:bCs w:val="0"/>
          <w:color w:val="auto"/>
          <w:sz w:val="22"/>
          <w:szCs w:val="22"/>
        </w:rPr>
      </w:pPr>
    </w:p>
    <w:p w:rsidR="00462E52" w:rsidRPr="002202C7" w:rsidRDefault="001848AD" w:rsidP="00FB5E29">
      <w:pPr>
        <w:pStyle w:val="Heading1"/>
        <w:spacing w:before="0" w:line="252" w:lineRule="exact"/>
        <w:rPr>
          <w:rFonts w:ascii="Times New Roman" w:eastAsia="Times New Roman" w:hAnsi="Times New Roman" w:cs="Times New Roman"/>
          <w:bCs w:val="0"/>
          <w:color w:val="auto"/>
          <w:sz w:val="22"/>
          <w:szCs w:val="22"/>
        </w:rPr>
      </w:pPr>
      <w:r w:rsidRPr="002202C7">
        <w:rPr>
          <w:rFonts w:ascii="Times New Roman" w:eastAsia="Times New Roman" w:hAnsi="Times New Roman" w:cs="Times New Roman"/>
          <w:bCs w:val="0"/>
          <w:color w:val="auto"/>
          <w:sz w:val="22"/>
          <w:szCs w:val="22"/>
        </w:rPr>
        <w:t>Ako propustite liječenje lijekom Kadcyla</w:t>
      </w:r>
      <w:r w:rsidRPr="002202C7">
        <w:rPr>
          <w:rFonts w:ascii="Times New Roman" w:hAnsi="Times New Roman" w:cs="Times New Roman"/>
          <w:color w:val="auto"/>
          <w:sz w:val="22"/>
          <w:szCs w:val="22"/>
        </w:rPr>
        <w:t>®</w:t>
      </w:r>
    </w:p>
    <w:p w:rsidR="00462E52" w:rsidRPr="002202C7" w:rsidRDefault="001848AD" w:rsidP="00FB5E29">
      <w:pPr>
        <w:pStyle w:val="BodyText"/>
        <w:spacing w:after="0"/>
        <w:rPr>
          <w:rFonts w:ascii="Times New Roman" w:hAnsi="Times New Roman"/>
          <w:sz w:val="22"/>
          <w:szCs w:val="22"/>
        </w:rPr>
      </w:pPr>
      <w:r w:rsidRPr="002202C7">
        <w:rPr>
          <w:rFonts w:ascii="Times New Roman" w:hAnsi="Times New Roman"/>
          <w:sz w:val="22"/>
          <w:szCs w:val="22"/>
        </w:rPr>
        <w:t>Ako ste zaboravili ili propustili da dođete na infuziju lijeka Kadcyla®, dogovorite novu posjetu što je prije moguće. Nemojte da čekate do sljedeće planirane posjete.</w:t>
      </w:r>
    </w:p>
    <w:p w:rsidR="00FB5E29" w:rsidRDefault="00FB5E29" w:rsidP="00FB5E29">
      <w:pPr>
        <w:pStyle w:val="Heading1"/>
        <w:spacing w:before="0" w:line="252" w:lineRule="exact"/>
        <w:rPr>
          <w:rFonts w:ascii="Times New Roman" w:eastAsia="Times New Roman" w:hAnsi="Times New Roman" w:cs="Times New Roman"/>
          <w:bCs w:val="0"/>
          <w:color w:val="auto"/>
          <w:sz w:val="22"/>
          <w:szCs w:val="22"/>
        </w:rPr>
      </w:pPr>
    </w:p>
    <w:p w:rsidR="00462E52" w:rsidRPr="002202C7" w:rsidRDefault="001848AD" w:rsidP="00FB5E29">
      <w:pPr>
        <w:pStyle w:val="Heading1"/>
        <w:spacing w:before="0" w:line="252" w:lineRule="exact"/>
        <w:rPr>
          <w:rFonts w:ascii="Times New Roman" w:eastAsia="Times New Roman" w:hAnsi="Times New Roman" w:cs="Times New Roman"/>
          <w:bCs w:val="0"/>
          <w:color w:val="auto"/>
          <w:sz w:val="22"/>
          <w:szCs w:val="22"/>
        </w:rPr>
      </w:pPr>
      <w:r w:rsidRPr="002202C7">
        <w:rPr>
          <w:rFonts w:ascii="Times New Roman" w:eastAsia="Times New Roman" w:hAnsi="Times New Roman" w:cs="Times New Roman"/>
          <w:bCs w:val="0"/>
          <w:color w:val="auto"/>
          <w:sz w:val="22"/>
          <w:szCs w:val="22"/>
        </w:rPr>
        <w:t>Ako prekinete liječenje lijekom Kadcyla</w:t>
      </w:r>
      <w:r w:rsidRPr="002202C7">
        <w:rPr>
          <w:rFonts w:ascii="Times New Roman" w:hAnsi="Times New Roman" w:cs="Times New Roman"/>
          <w:color w:val="auto"/>
          <w:sz w:val="22"/>
          <w:szCs w:val="22"/>
        </w:rPr>
        <w:t>®</w:t>
      </w:r>
    </w:p>
    <w:p w:rsidR="00462E52" w:rsidRPr="002202C7" w:rsidRDefault="001848AD" w:rsidP="00FB5E29">
      <w:pPr>
        <w:pStyle w:val="BodyText"/>
        <w:spacing w:after="0"/>
        <w:ind w:right="271"/>
        <w:rPr>
          <w:rFonts w:ascii="Times New Roman" w:hAnsi="Times New Roman"/>
          <w:sz w:val="22"/>
          <w:szCs w:val="22"/>
        </w:rPr>
      </w:pPr>
      <w:r w:rsidRPr="002202C7">
        <w:rPr>
          <w:rFonts w:ascii="Times New Roman" w:hAnsi="Times New Roman"/>
          <w:sz w:val="22"/>
          <w:szCs w:val="22"/>
        </w:rPr>
        <w:t>Nemojte da prikinete liječenje ovim lijekom ako prethodno o tome niste razgovarali sa svojim ljekarom.</w:t>
      </w:r>
    </w:p>
    <w:p w:rsidR="00462E52" w:rsidRPr="002202C7" w:rsidRDefault="00462E52" w:rsidP="00FB5E29">
      <w:pPr>
        <w:spacing w:line="240" w:lineRule="exact"/>
        <w:rPr>
          <w:rFonts w:ascii="Times New Roman" w:hAnsi="Times New Roman"/>
          <w:sz w:val="22"/>
          <w:szCs w:val="22"/>
        </w:rPr>
      </w:pPr>
    </w:p>
    <w:p w:rsidR="00462E52" w:rsidRPr="002202C7" w:rsidRDefault="001848AD" w:rsidP="00FB5E29">
      <w:pPr>
        <w:pStyle w:val="BodyText"/>
        <w:spacing w:after="0"/>
        <w:ind w:right="510"/>
        <w:rPr>
          <w:rFonts w:ascii="Times New Roman" w:hAnsi="Times New Roman"/>
          <w:sz w:val="22"/>
          <w:szCs w:val="22"/>
        </w:rPr>
      </w:pPr>
      <w:r w:rsidRPr="002202C7">
        <w:rPr>
          <w:rFonts w:ascii="Times New Roman" w:hAnsi="Times New Roman"/>
          <w:sz w:val="22"/>
          <w:szCs w:val="22"/>
        </w:rPr>
        <w:t>U slučaju bilo kakvih pitanja u vezi sa primjenom ovog lijeka, obratite se svom ljekaru ili medicinskoj sestri.</w:t>
      </w:r>
    </w:p>
    <w:p w:rsidR="00462E52" w:rsidRPr="002202C7" w:rsidRDefault="00462E52" w:rsidP="00D077F0">
      <w:pPr>
        <w:widowControl w:val="0"/>
        <w:autoSpaceDE w:val="0"/>
        <w:autoSpaceDN w:val="0"/>
        <w:rPr>
          <w:rFonts w:ascii="Times New Roman" w:hAnsi="Times New Roman"/>
          <w:sz w:val="22"/>
          <w:szCs w:val="22"/>
        </w:rPr>
      </w:pPr>
    </w:p>
    <w:p w:rsidR="002844D4" w:rsidRPr="002202C7" w:rsidRDefault="002844D4" w:rsidP="00D077F0">
      <w:pPr>
        <w:widowControl w:val="0"/>
        <w:autoSpaceDE w:val="0"/>
        <w:autoSpaceDN w:val="0"/>
        <w:rPr>
          <w:rFonts w:ascii="Times New Roman" w:hAnsi="Times New Roman"/>
          <w:bCs/>
          <w:sz w:val="22"/>
          <w:szCs w:val="22"/>
        </w:rPr>
      </w:pPr>
    </w:p>
    <w:p w:rsidR="000260A8" w:rsidRPr="002202C7" w:rsidRDefault="001848AD" w:rsidP="003949E2">
      <w:pPr>
        <w:widowControl w:val="0"/>
        <w:numPr>
          <w:ilvl w:val="0"/>
          <w:numId w:val="33"/>
        </w:numPr>
        <w:autoSpaceDE w:val="0"/>
        <w:autoSpaceDN w:val="0"/>
        <w:ind w:left="0" w:firstLine="0"/>
        <w:rPr>
          <w:rFonts w:ascii="Times New Roman" w:hAnsi="Times New Roman"/>
          <w:b/>
          <w:sz w:val="22"/>
          <w:szCs w:val="22"/>
        </w:rPr>
      </w:pPr>
      <w:r w:rsidRPr="002202C7">
        <w:rPr>
          <w:rFonts w:ascii="Times New Roman" w:hAnsi="Times New Roman"/>
          <w:b/>
          <w:sz w:val="22"/>
          <w:szCs w:val="22"/>
        </w:rPr>
        <w:t>MOGUĆA NEŽELJENA DEJSTVA</w:t>
      </w:r>
    </w:p>
    <w:p w:rsidR="00462E52" w:rsidRPr="002202C7" w:rsidRDefault="00462E52" w:rsidP="006A5468">
      <w:pPr>
        <w:widowControl w:val="0"/>
        <w:tabs>
          <w:tab w:val="clear" w:pos="284"/>
        </w:tabs>
        <w:autoSpaceDE w:val="0"/>
        <w:autoSpaceDN w:val="0"/>
        <w:ind w:left="360"/>
        <w:jc w:val="left"/>
        <w:rPr>
          <w:rFonts w:ascii="Times New Roman" w:hAnsi="Times New Roman"/>
          <w:b/>
          <w:bCs/>
          <w:sz w:val="22"/>
          <w:szCs w:val="22"/>
        </w:rPr>
      </w:pPr>
    </w:p>
    <w:p w:rsidR="00462E52" w:rsidRPr="002202C7" w:rsidRDefault="001848AD" w:rsidP="006A5468">
      <w:pPr>
        <w:tabs>
          <w:tab w:val="left" w:pos="567"/>
        </w:tabs>
        <w:spacing w:line="260" w:lineRule="exact"/>
        <w:rPr>
          <w:rFonts w:ascii="Times New Roman" w:hAnsi="Times New Roman"/>
          <w:sz w:val="22"/>
          <w:szCs w:val="22"/>
        </w:rPr>
      </w:pPr>
      <w:r w:rsidRPr="002202C7">
        <w:rPr>
          <w:rFonts w:ascii="Times New Roman" w:hAnsi="Times New Roman"/>
          <w:sz w:val="22"/>
          <w:szCs w:val="22"/>
        </w:rPr>
        <w:t xml:space="preserve">Kao i svi ljekovi, </w:t>
      </w:r>
      <w:r w:rsidR="002963BC" w:rsidRPr="002202C7">
        <w:rPr>
          <w:rFonts w:ascii="Times New Roman" w:hAnsi="Times New Roman"/>
          <w:sz w:val="22"/>
          <w:szCs w:val="22"/>
        </w:rPr>
        <w:t xml:space="preserve">i </w:t>
      </w:r>
      <w:r w:rsidRPr="002202C7">
        <w:rPr>
          <w:rFonts w:ascii="Times New Roman" w:hAnsi="Times New Roman"/>
          <w:sz w:val="22"/>
          <w:szCs w:val="22"/>
        </w:rPr>
        <w:t>ovaj lijek može uzrokovati neželjena dejstva</w:t>
      </w:r>
      <w:r w:rsidR="002963BC" w:rsidRPr="002202C7">
        <w:rPr>
          <w:rFonts w:ascii="Times New Roman" w:hAnsi="Times New Roman"/>
          <w:sz w:val="22"/>
          <w:szCs w:val="22"/>
        </w:rPr>
        <w:t>,</w:t>
      </w:r>
      <w:r w:rsidRPr="002202C7">
        <w:rPr>
          <w:rFonts w:ascii="Times New Roman" w:hAnsi="Times New Roman"/>
          <w:sz w:val="22"/>
          <w:szCs w:val="22"/>
        </w:rPr>
        <w:t xml:space="preserve"> iako se </w:t>
      </w:r>
      <w:r w:rsidR="002963BC" w:rsidRPr="002202C7">
        <w:rPr>
          <w:rFonts w:ascii="Times New Roman" w:hAnsi="Times New Roman"/>
          <w:sz w:val="22"/>
          <w:szCs w:val="22"/>
        </w:rPr>
        <w:t xml:space="preserve">ona </w:t>
      </w:r>
      <w:r w:rsidRPr="002202C7">
        <w:rPr>
          <w:rFonts w:ascii="Times New Roman" w:hAnsi="Times New Roman"/>
          <w:sz w:val="22"/>
          <w:szCs w:val="22"/>
        </w:rPr>
        <w:t>neće javiti kod svakoga.</w:t>
      </w:r>
    </w:p>
    <w:p w:rsidR="00462E52" w:rsidRPr="002202C7" w:rsidRDefault="00462E52" w:rsidP="007C7D20">
      <w:pPr>
        <w:keepNext/>
        <w:tabs>
          <w:tab w:val="left" w:pos="567"/>
        </w:tabs>
        <w:spacing w:line="260" w:lineRule="exact"/>
        <w:rPr>
          <w:rFonts w:ascii="Times New Roman" w:hAnsi="Times New Roman"/>
          <w:sz w:val="22"/>
          <w:szCs w:val="22"/>
        </w:rPr>
      </w:pPr>
    </w:p>
    <w:p w:rsidR="00462E52" w:rsidRPr="002202C7" w:rsidRDefault="001848AD" w:rsidP="00795A3B">
      <w:pPr>
        <w:pStyle w:val="BodyText"/>
        <w:ind w:right="123"/>
        <w:rPr>
          <w:rFonts w:ascii="Times New Roman" w:hAnsi="Times New Roman"/>
          <w:sz w:val="22"/>
          <w:szCs w:val="22"/>
        </w:rPr>
      </w:pPr>
      <w:r w:rsidRPr="002202C7">
        <w:rPr>
          <w:rFonts w:ascii="Times New Roman" w:hAnsi="Times New Roman"/>
          <w:b/>
          <w:sz w:val="22"/>
          <w:szCs w:val="22"/>
        </w:rPr>
        <w:t>Odmah se javite ljekaru ili medicinskoj sestri ako prim</w:t>
      </w:r>
      <w:r w:rsidR="002963BC" w:rsidRPr="002202C7">
        <w:rPr>
          <w:rFonts w:ascii="Times New Roman" w:hAnsi="Times New Roman"/>
          <w:b/>
          <w:sz w:val="22"/>
          <w:szCs w:val="22"/>
        </w:rPr>
        <w:t>i</w:t>
      </w:r>
      <w:r w:rsidRPr="002202C7">
        <w:rPr>
          <w:rFonts w:ascii="Times New Roman" w:hAnsi="Times New Roman"/>
          <w:b/>
          <w:sz w:val="22"/>
          <w:szCs w:val="22"/>
        </w:rPr>
        <w:t xml:space="preserve">jetite </w:t>
      </w:r>
      <w:r w:rsidR="002963BC" w:rsidRPr="002202C7">
        <w:rPr>
          <w:rFonts w:ascii="Times New Roman" w:hAnsi="Times New Roman"/>
          <w:b/>
          <w:sz w:val="22"/>
          <w:szCs w:val="22"/>
        </w:rPr>
        <w:t>bilo koje</w:t>
      </w:r>
      <w:r w:rsidRPr="002202C7">
        <w:rPr>
          <w:rFonts w:ascii="Times New Roman" w:hAnsi="Times New Roman"/>
          <w:b/>
          <w:sz w:val="22"/>
          <w:szCs w:val="22"/>
        </w:rPr>
        <w:t xml:space="preserve"> od sljedećih ozbiljnih neželjenih dejstava.</w:t>
      </w:r>
    </w:p>
    <w:p w:rsidR="00462E52" w:rsidRPr="002202C7" w:rsidRDefault="001848AD" w:rsidP="00C22945">
      <w:pPr>
        <w:pStyle w:val="BodyText"/>
        <w:spacing w:after="0"/>
        <w:ind w:right="125"/>
        <w:rPr>
          <w:rFonts w:ascii="Times New Roman" w:hAnsi="Times New Roman"/>
          <w:b/>
          <w:sz w:val="22"/>
          <w:szCs w:val="22"/>
        </w:rPr>
      </w:pPr>
      <w:r w:rsidRPr="002202C7">
        <w:rPr>
          <w:rFonts w:ascii="Times New Roman" w:hAnsi="Times New Roman"/>
          <w:b/>
          <w:sz w:val="22"/>
          <w:szCs w:val="22"/>
        </w:rPr>
        <w:t xml:space="preserve">Veoma česta (mogu se javiti </w:t>
      </w:r>
      <w:r w:rsidR="002963BC" w:rsidRPr="002202C7">
        <w:rPr>
          <w:rFonts w:ascii="Times New Roman" w:hAnsi="Times New Roman"/>
          <w:b/>
          <w:sz w:val="22"/>
          <w:szCs w:val="22"/>
        </w:rPr>
        <w:t>kod</w:t>
      </w:r>
      <w:r w:rsidRPr="002202C7">
        <w:rPr>
          <w:rFonts w:ascii="Times New Roman" w:hAnsi="Times New Roman"/>
          <w:b/>
          <w:sz w:val="22"/>
          <w:szCs w:val="22"/>
        </w:rPr>
        <w:t xml:space="preserve"> više od 1 na 10 </w:t>
      </w:r>
      <w:r w:rsidR="002963BC" w:rsidRPr="002202C7">
        <w:rPr>
          <w:rFonts w:ascii="Times New Roman" w:hAnsi="Times New Roman"/>
          <w:b/>
          <w:sz w:val="22"/>
          <w:szCs w:val="22"/>
        </w:rPr>
        <w:t>pacijenata koji uzimaju lijek</w:t>
      </w:r>
      <w:r w:rsidRPr="002202C7">
        <w:rPr>
          <w:rFonts w:ascii="Times New Roman" w:hAnsi="Times New Roman"/>
          <w:b/>
          <w:sz w:val="22"/>
          <w:szCs w:val="22"/>
        </w:rPr>
        <w:t>):</w:t>
      </w:r>
    </w:p>
    <w:p w:rsidR="00462E52" w:rsidRPr="002202C7" w:rsidRDefault="002963BC" w:rsidP="00C22945">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 xml:space="preserve">lijek </w:t>
      </w:r>
      <w:r w:rsidR="001848AD" w:rsidRPr="002202C7">
        <w:rPr>
          <w:rFonts w:ascii="Times New Roman" w:hAnsi="Times New Roman"/>
          <w:sz w:val="22"/>
          <w:szCs w:val="22"/>
        </w:rPr>
        <w:t>Kadcyla® može prouzrokovati upalu ili oštećenje ćelija jetre, što dovodi do povišenih vrijednosti enzima u krvnim analizama. Međutim, kod većine slučajeva tokom liječenja lijekom Kadcyla® nivoi enzima jetre su povišeni blago i privremeno i ne uzrokuju nikakve simptome i ne utiču na funkciju jetre.</w:t>
      </w:r>
    </w:p>
    <w:p w:rsidR="00462E52" w:rsidRPr="002202C7" w:rsidRDefault="001848AD" w:rsidP="00C22945">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neočekivane modrice i krvarenje (poput krvarenja iz nosa) mogu biti znak trombocitopenije</w:t>
      </w:r>
    </w:p>
    <w:p w:rsidR="00462E52" w:rsidRPr="002202C7" w:rsidRDefault="001848AD" w:rsidP="00C22945">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trnci, bol, utrnulost, svrab, mravinjanje, bockanje u šakama i stopalima. Ti simptomi mogu da ukazuju na oštećenje nerava.</w:t>
      </w:r>
    </w:p>
    <w:p w:rsidR="00C22945" w:rsidRDefault="00C22945" w:rsidP="00C22945">
      <w:pPr>
        <w:pStyle w:val="BodyText"/>
        <w:spacing w:after="0"/>
        <w:ind w:right="125"/>
        <w:rPr>
          <w:rFonts w:ascii="Times New Roman" w:hAnsi="Times New Roman"/>
          <w:b/>
          <w:sz w:val="22"/>
          <w:szCs w:val="22"/>
        </w:rPr>
      </w:pPr>
    </w:p>
    <w:p w:rsidR="00462E52" w:rsidRPr="002202C7" w:rsidRDefault="001848AD" w:rsidP="00C22945">
      <w:pPr>
        <w:pStyle w:val="BodyText"/>
        <w:spacing w:after="0"/>
        <w:ind w:right="125"/>
        <w:rPr>
          <w:rFonts w:ascii="Times New Roman" w:hAnsi="Times New Roman"/>
          <w:b/>
          <w:sz w:val="22"/>
          <w:szCs w:val="22"/>
        </w:rPr>
      </w:pPr>
      <w:r w:rsidRPr="002202C7">
        <w:rPr>
          <w:rFonts w:ascii="Times New Roman" w:hAnsi="Times New Roman"/>
          <w:b/>
          <w:sz w:val="22"/>
          <w:szCs w:val="22"/>
        </w:rPr>
        <w:t xml:space="preserve">Česta (mogu se javiti kod do 1 na 10 </w:t>
      </w:r>
      <w:r w:rsidR="002963BC" w:rsidRPr="002202C7">
        <w:rPr>
          <w:rFonts w:ascii="Times New Roman" w:hAnsi="Times New Roman"/>
          <w:b/>
          <w:sz w:val="22"/>
          <w:szCs w:val="22"/>
        </w:rPr>
        <w:t>pacijenata koji uzimaju lijek</w:t>
      </w:r>
      <w:r w:rsidRPr="002202C7">
        <w:rPr>
          <w:rFonts w:ascii="Times New Roman" w:hAnsi="Times New Roman"/>
          <w:b/>
          <w:sz w:val="22"/>
          <w:szCs w:val="22"/>
        </w:rPr>
        <w:t>):</w:t>
      </w:r>
    </w:p>
    <w:p w:rsidR="00462E52" w:rsidRPr="002202C7" w:rsidRDefault="002963BC" w:rsidP="00C22945">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naleti</w:t>
      </w:r>
      <w:r w:rsidR="001848AD" w:rsidRPr="002202C7">
        <w:rPr>
          <w:rFonts w:ascii="Times New Roman" w:hAnsi="Times New Roman"/>
          <w:sz w:val="22"/>
          <w:szCs w:val="22"/>
        </w:rPr>
        <w:t xml:space="preserve"> vrućine, napadi drhtanja, povišena temperatura, otežano disanje, nizak krvni pritisak ili ubrzano kucanje srca tokom  infuzije ili unutar 24 sata nakon infuzije – to su takozvane reakcije povezane sa infuzijom</w:t>
      </w:r>
    </w:p>
    <w:p w:rsidR="00462E52" w:rsidRPr="002202C7" w:rsidRDefault="001848AD" w:rsidP="00C22945">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mogu se javiti srčani problemi. Većina pacijenata neće imati simptome zbog srčanih problema. Ako se pojave simptomi, to mogu biti kašalj, nedostatak vazduha u mirovanju ili pri spavanju na leđima, bolovi u grudima i oticanje gležnjeva ili ruku, osjećaj ubrzanog ili nepravilnog kucanja srca.</w:t>
      </w:r>
    </w:p>
    <w:p w:rsidR="00C22945" w:rsidRDefault="00C22945" w:rsidP="00C22945">
      <w:pPr>
        <w:pStyle w:val="BodyText"/>
        <w:spacing w:after="0"/>
        <w:ind w:right="125"/>
        <w:rPr>
          <w:rFonts w:ascii="Times New Roman" w:hAnsi="Times New Roman"/>
          <w:b/>
          <w:sz w:val="22"/>
          <w:szCs w:val="22"/>
        </w:rPr>
      </w:pPr>
    </w:p>
    <w:p w:rsidR="00462E52" w:rsidRPr="002202C7" w:rsidRDefault="001848AD" w:rsidP="00C22945">
      <w:pPr>
        <w:pStyle w:val="BodyText"/>
        <w:spacing w:after="0"/>
        <w:ind w:right="125"/>
        <w:rPr>
          <w:rFonts w:ascii="Times New Roman" w:hAnsi="Times New Roman"/>
          <w:b/>
          <w:sz w:val="22"/>
          <w:szCs w:val="22"/>
        </w:rPr>
      </w:pPr>
      <w:r w:rsidRPr="002202C7">
        <w:rPr>
          <w:rFonts w:ascii="Times New Roman" w:hAnsi="Times New Roman"/>
          <w:b/>
          <w:sz w:val="22"/>
          <w:szCs w:val="22"/>
        </w:rPr>
        <w:t xml:space="preserve">Povremena (mogu se javiti kod do 1 na 100 </w:t>
      </w:r>
      <w:r w:rsidR="002963BC" w:rsidRPr="002202C7">
        <w:rPr>
          <w:rFonts w:ascii="Times New Roman" w:hAnsi="Times New Roman"/>
          <w:b/>
          <w:sz w:val="22"/>
          <w:szCs w:val="22"/>
        </w:rPr>
        <w:t>pacijenata koji uzimaju lijek</w:t>
      </w:r>
      <w:r w:rsidRPr="002202C7">
        <w:rPr>
          <w:rFonts w:ascii="Times New Roman" w:hAnsi="Times New Roman"/>
          <w:b/>
          <w:sz w:val="22"/>
          <w:szCs w:val="22"/>
        </w:rPr>
        <w:t>):</w:t>
      </w:r>
    </w:p>
    <w:p w:rsidR="00462E52" w:rsidRPr="002202C7" w:rsidRDefault="001848AD" w:rsidP="00C22945">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upala pluća može uzrokovati probleme s disanjem poput nedostatka vazduha (u mirovanju ili pri izvođenju bilo kakve vrste aktivnosti), kašlja ili napada suvog kašlja – to su znakovi upale plućnoga tkiva</w:t>
      </w:r>
    </w:p>
    <w:p w:rsidR="00462E52" w:rsidRPr="002202C7" w:rsidRDefault="001848AD" w:rsidP="00C22945">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 xml:space="preserve">žuta </w:t>
      </w:r>
      <w:r w:rsidR="008D303F" w:rsidRPr="002202C7">
        <w:rPr>
          <w:rFonts w:ascii="Times New Roman" w:hAnsi="Times New Roman"/>
          <w:sz w:val="22"/>
          <w:szCs w:val="22"/>
        </w:rPr>
        <w:t>prebojenost</w:t>
      </w:r>
      <w:r w:rsidRPr="002202C7">
        <w:rPr>
          <w:rFonts w:ascii="Times New Roman" w:hAnsi="Times New Roman"/>
          <w:sz w:val="22"/>
          <w:szCs w:val="22"/>
        </w:rPr>
        <w:t xml:space="preserve"> kože i beonjače (žutica) – to mogu biti znaci teškog oštećenja jetre</w:t>
      </w:r>
    </w:p>
    <w:p w:rsidR="00462E52" w:rsidRPr="002202C7" w:rsidRDefault="001848AD" w:rsidP="00C22945">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mogu nastupiti alergijske reakcije, a većina pacijenata će imati blage simptome poput svraba ili stezanja u grudima. U težim slučajevima može doći do oticanja lica ili jezika, otežanog gutanja ili otežanog disanja.</w:t>
      </w:r>
    </w:p>
    <w:p w:rsidR="000260A8" w:rsidRPr="002202C7" w:rsidRDefault="001848AD" w:rsidP="00182DA5">
      <w:pPr>
        <w:pStyle w:val="BodyText"/>
        <w:ind w:right="123"/>
        <w:rPr>
          <w:rFonts w:ascii="Times New Roman" w:hAnsi="Times New Roman"/>
          <w:sz w:val="22"/>
          <w:szCs w:val="22"/>
        </w:rPr>
      </w:pPr>
      <w:r w:rsidRPr="002202C7">
        <w:rPr>
          <w:rFonts w:ascii="Times New Roman" w:hAnsi="Times New Roman"/>
          <w:sz w:val="22"/>
          <w:szCs w:val="22"/>
        </w:rPr>
        <w:t>Odmah obavijestite ljekara ili medicinsku sestru ako primijetite nek</w:t>
      </w:r>
      <w:r w:rsidR="008D303F" w:rsidRPr="002202C7">
        <w:rPr>
          <w:rFonts w:ascii="Times New Roman" w:hAnsi="Times New Roman"/>
          <w:sz w:val="22"/>
          <w:szCs w:val="22"/>
        </w:rPr>
        <w:t>o</w:t>
      </w:r>
      <w:r w:rsidRPr="002202C7">
        <w:rPr>
          <w:rFonts w:ascii="Times New Roman" w:hAnsi="Times New Roman"/>
          <w:sz w:val="22"/>
          <w:szCs w:val="22"/>
        </w:rPr>
        <w:t xml:space="preserve"> od gore navedenih ozbiljnih neželjenh dejstava.</w:t>
      </w:r>
    </w:p>
    <w:p w:rsidR="00462E52" w:rsidRPr="002202C7" w:rsidRDefault="001848AD" w:rsidP="00C36739">
      <w:pPr>
        <w:pStyle w:val="BodyText"/>
        <w:ind w:right="123"/>
        <w:rPr>
          <w:rFonts w:ascii="Times New Roman" w:hAnsi="Times New Roman"/>
          <w:b/>
          <w:sz w:val="22"/>
          <w:szCs w:val="22"/>
        </w:rPr>
      </w:pPr>
      <w:r w:rsidRPr="002202C7">
        <w:rPr>
          <w:rFonts w:ascii="Times New Roman" w:hAnsi="Times New Roman"/>
          <w:b/>
          <w:sz w:val="22"/>
          <w:szCs w:val="22"/>
        </w:rPr>
        <w:t xml:space="preserve">Ostala neželjena dejstva uključuju </w:t>
      </w:r>
    </w:p>
    <w:p w:rsidR="00462E52" w:rsidRPr="002202C7" w:rsidRDefault="001848AD" w:rsidP="00C36739">
      <w:pPr>
        <w:pStyle w:val="BodyText"/>
        <w:ind w:right="123"/>
        <w:rPr>
          <w:rFonts w:ascii="Times New Roman" w:hAnsi="Times New Roman"/>
          <w:b/>
          <w:sz w:val="22"/>
          <w:szCs w:val="22"/>
        </w:rPr>
      </w:pPr>
      <w:r w:rsidRPr="002202C7">
        <w:rPr>
          <w:rFonts w:ascii="Times New Roman" w:hAnsi="Times New Roman"/>
          <w:b/>
          <w:sz w:val="22"/>
          <w:szCs w:val="22"/>
        </w:rPr>
        <w:t>Vrlo česta:</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smanjen broj crvenih krvnih ćelija (vidljivo iz analiza</w:t>
      </w:r>
      <w:r w:rsidR="006518AF" w:rsidRPr="002202C7">
        <w:rPr>
          <w:rFonts w:ascii="Times New Roman" w:hAnsi="Times New Roman"/>
          <w:sz w:val="22"/>
          <w:szCs w:val="22"/>
        </w:rPr>
        <w:t xml:space="preserve"> krvi</w:t>
      </w:r>
      <w:r w:rsidRPr="002202C7">
        <w:rPr>
          <w:rFonts w:ascii="Times New Roman" w:hAnsi="Times New Roman"/>
          <w:sz w:val="22"/>
          <w:szCs w:val="22"/>
        </w:rPr>
        <w:t>)</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povraćanje</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proliv</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suva usta</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infekcija mokraćnog sistema</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zatvor</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bol u stomaku</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kašalj</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nedostatak vazduha</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upala u ustima</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drhtavica ili simptomi nalik gripu</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sniženje nivoa kalijuma (</w:t>
      </w:r>
      <w:r w:rsidR="008D303F" w:rsidRPr="002202C7">
        <w:rPr>
          <w:rFonts w:ascii="Times New Roman" w:hAnsi="Times New Roman"/>
          <w:sz w:val="22"/>
          <w:szCs w:val="22"/>
        </w:rPr>
        <w:t xml:space="preserve">vidljivo iz </w:t>
      </w:r>
      <w:r w:rsidR="006518AF" w:rsidRPr="002202C7">
        <w:rPr>
          <w:rFonts w:ascii="Times New Roman" w:hAnsi="Times New Roman"/>
          <w:sz w:val="22"/>
          <w:szCs w:val="22"/>
        </w:rPr>
        <w:t>analiza krvi</w:t>
      </w:r>
      <w:r w:rsidRPr="002202C7">
        <w:rPr>
          <w:rFonts w:ascii="Times New Roman" w:hAnsi="Times New Roman"/>
          <w:sz w:val="22"/>
          <w:szCs w:val="22"/>
        </w:rPr>
        <w:t>)</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poteškoće sa spavanjem</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bol u mišićima ili zglobovima</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povišena temperatura</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glavobolja</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kožni osip</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umor</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slabost</w:t>
      </w:r>
    </w:p>
    <w:p w:rsidR="00462E52" w:rsidRPr="002202C7" w:rsidRDefault="00462E52" w:rsidP="00026D4D">
      <w:pPr>
        <w:pStyle w:val="BodyText"/>
        <w:ind w:left="720" w:right="123"/>
        <w:rPr>
          <w:rFonts w:ascii="Times New Roman" w:hAnsi="Times New Roman"/>
          <w:sz w:val="22"/>
          <w:szCs w:val="22"/>
        </w:rPr>
      </w:pPr>
    </w:p>
    <w:p w:rsidR="00462E52" w:rsidRPr="002202C7" w:rsidRDefault="001848AD" w:rsidP="00026D4D">
      <w:pPr>
        <w:pStyle w:val="BodyText"/>
        <w:ind w:right="123"/>
        <w:rPr>
          <w:rFonts w:ascii="Times New Roman" w:hAnsi="Times New Roman"/>
          <w:b/>
          <w:sz w:val="22"/>
          <w:szCs w:val="22"/>
        </w:rPr>
      </w:pPr>
      <w:r w:rsidRPr="002202C7">
        <w:rPr>
          <w:rFonts w:ascii="Times New Roman" w:hAnsi="Times New Roman"/>
          <w:b/>
          <w:sz w:val="22"/>
          <w:szCs w:val="22"/>
        </w:rPr>
        <w:lastRenderedPageBreak/>
        <w:t>Česta:</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smanjen broj bijelih krvnih ćelija (</w:t>
      </w:r>
      <w:r w:rsidR="00F25C26" w:rsidRPr="002202C7">
        <w:rPr>
          <w:rFonts w:ascii="Times New Roman" w:hAnsi="Times New Roman"/>
          <w:sz w:val="22"/>
          <w:szCs w:val="22"/>
        </w:rPr>
        <w:t>vidljivo iz analiza</w:t>
      </w:r>
      <w:r w:rsidR="006518AF" w:rsidRPr="002202C7">
        <w:rPr>
          <w:rFonts w:ascii="Times New Roman" w:hAnsi="Times New Roman"/>
          <w:sz w:val="22"/>
          <w:szCs w:val="22"/>
        </w:rPr>
        <w:t xml:space="preserve"> krvi</w:t>
      </w:r>
      <w:r w:rsidRPr="002202C7">
        <w:rPr>
          <w:rFonts w:ascii="Times New Roman" w:hAnsi="Times New Roman"/>
          <w:sz w:val="22"/>
          <w:szCs w:val="22"/>
        </w:rPr>
        <w:t>)</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suve oči, suzenje očiju ili zamagljen vid</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crvenilo ili infekcija oka</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probavne tegobe</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oticanje nogu i/ili ruku</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krvarenje iz desni</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povišen krvni pritisak</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vrtoglavica</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poremećaj čula ukusa</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svrab</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poteškoće sa pamćenjem</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gubitak kose</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kožna reakcija na šakama i stopalima (sindrom palmarno-plantarne eritrodizestezije)</w:t>
      </w:r>
    </w:p>
    <w:p w:rsidR="00462E52" w:rsidRPr="002202C7" w:rsidRDefault="001848AD"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poremećaj noktiju</w:t>
      </w:r>
    </w:p>
    <w:p w:rsidR="00462E52" w:rsidRPr="002202C7" w:rsidRDefault="00462E52" w:rsidP="00DC5375">
      <w:pPr>
        <w:pStyle w:val="BodyText"/>
        <w:ind w:right="123"/>
        <w:rPr>
          <w:rFonts w:ascii="Times New Roman" w:hAnsi="Times New Roman"/>
          <w:sz w:val="22"/>
          <w:szCs w:val="22"/>
        </w:rPr>
      </w:pPr>
    </w:p>
    <w:p w:rsidR="00462E52" w:rsidRPr="002202C7" w:rsidRDefault="001848AD" w:rsidP="00DC5375">
      <w:pPr>
        <w:pStyle w:val="BodyText"/>
        <w:ind w:right="123"/>
        <w:rPr>
          <w:rFonts w:ascii="Times New Roman" w:hAnsi="Times New Roman"/>
          <w:b/>
          <w:sz w:val="22"/>
          <w:szCs w:val="22"/>
        </w:rPr>
      </w:pPr>
      <w:r w:rsidRPr="002202C7">
        <w:rPr>
          <w:rFonts w:ascii="Times New Roman" w:hAnsi="Times New Roman"/>
          <w:b/>
          <w:sz w:val="22"/>
          <w:szCs w:val="22"/>
        </w:rPr>
        <w:t>Povremena:</w:t>
      </w:r>
    </w:p>
    <w:p w:rsidR="000260A8" w:rsidRPr="002202C7" w:rsidRDefault="00F25C26"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j</w:t>
      </w:r>
      <w:r w:rsidR="001848AD" w:rsidRPr="002202C7">
        <w:rPr>
          <w:rFonts w:ascii="Times New Roman" w:hAnsi="Times New Roman"/>
          <w:sz w:val="22"/>
          <w:szCs w:val="22"/>
        </w:rPr>
        <w:t xml:space="preserve">oš jedan poremećaj koji </w:t>
      </w:r>
      <w:r w:rsidRPr="002202C7">
        <w:rPr>
          <w:rFonts w:ascii="Times New Roman" w:hAnsi="Times New Roman"/>
          <w:sz w:val="22"/>
          <w:szCs w:val="22"/>
        </w:rPr>
        <w:t xml:space="preserve">lijek </w:t>
      </w:r>
      <w:r w:rsidR="001848AD" w:rsidRPr="002202C7">
        <w:rPr>
          <w:rFonts w:ascii="Times New Roman" w:hAnsi="Times New Roman"/>
          <w:sz w:val="22"/>
          <w:szCs w:val="22"/>
        </w:rPr>
        <w:t xml:space="preserve">Kadcyla® može da izazove je bolest koja se naziva nodularnom regenerativnom hiperplazijom jetre. Taj poremećaj uzrokuje promjene u strukturi jetre. U jetri pacijenata nastaju brojni čvorići koji mogu promijeniti način na koji jetra funkcioniše. S vremenom to može dovesti do pojave simptoma poput osjećaja nadutosti ili oticanja stomaka zbog nakupljanja tečnosti ili krvarenja iz abnormalnih krvnih sudova u jednjak ili završni dio debelog crijeva. </w:t>
      </w:r>
    </w:p>
    <w:p w:rsidR="000260A8" w:rsidRPr="002202C7" w:rsidRDefault="00F25C26" w:rsidP="005B49A9">
      <w:pPr>
        <w:pStyle w:val="BodyText"/>
        <w:numPr>
          <w:ilvl w:val="0"/>
          <w:numId w:val="27"/>
        </w:numPr>
        <w:spacing w:after="0"/>
        <w:ind w:left="284" w:right="125" w:hanging="284"/>
        <w:rPr>
          <w:rFonts w:ascii="Times New Roman" w:hAnsi="Times New Roman"/>
          <w:sz w:val="22"/>
          <w:szCs w:val="22"/>
        </w:rPr>
      </w:pPr>
      <w:r w:rsidRPr="002202C7">
        <w:rPr>
          <w:rFonts w:ascii="Times New Roman" w:hAnsi="Times New Roman"/>
          <w:sz w:val="22"/>
          <w:szCs w:val="22"/>
        </w:rPr>
        <w:t>a</w:t>
      </w:r>
      <w:r w:rsidR="001848AD" w:rsidRPr="002202C7">
        <w:rPr>
          <w:rFonts w:ascii="Times New Roman" w:hAnsi="Times New Roman"/>
          <w:sz w:val="22"/>
          <w:szCs w:val="22"/>
        </w:rPr>
        <w:t>ko rastvor lijeka Kadcyla® za infuziju iscuri u područje oko mjesta infuzije, mogu se pojaviti osjetljivost na dodir, crvenilo kože ili oticanje na mjestu infuzije.</w:t>
      </w:r>
    </w:p>
    <w:p w:rsidR="005B49A9" w:rsidRDefault="005B49A9" w:rsidP="00685A24">
      <w:pPr>
        <w:pStyle w:val="BodyText"/>
        <w:ind w:right="183"/>
        <w:rPr>
          <w:rFonts w:ascii="Times New Roman" w:hAnsi="Times New Roman"/>
          <w:sz w:val="22"/>
          <w:szCs w:val="22"/>
        </w:rPr>
      </w:pPr>
    </w:p>
    <w:p w:rsidR="00462E52" w:rsidRPr="002202C7" w:rsidRDefault="001848AD" w:rsidP="00685A24">
      <w:pPr>
        <w:pStyle w:val="BodyText"/>
        <w:ind w:right="183"/>
        <w:rPr>
          <w:rFonts w:ascii="Times New Roman" w:hAnsi="Times New Roman"/>
          <w:sz w:val="22"/>
          <w:szCs w:val="22"/>
        </w:rPr>
      </w:pPr>
      <w:r w:rsidRPr="002202C7">
        <w:rPr>
          <w:rFonts w:ascii="Times New Roman" w:hAnsi="Times New Roman"/>
          <w:sz w:val="22"/>
          <w:szCs w:val="22"/>
        </w:rPr>
        <w:t>Ako primjetite bilo koja neželjena dejstva nakon završetka liječenja lijekom Kadcyla®, obratite se svom ljekaru ili medicinskoj sestri i recite im da ste bili liječeni lijekom Kadcyla®.</w:t>
      </w:r>
    </w:p>
    <w:p w:rsidR="00462E52" w:rsidRPr="002202C7" w:rsidRDefault="00462E52" w:rsidP="00685A24">
      <w:pPr>
        <w:spacing w:before="1" w:line="180" w:lineRule="exact"/>
        <w:rPr>
          <w:rFonts w:ascii="Times New Roman" w:hAnsi="Times New Roman"/>
          <w:sz w:val="22"/>
          <w:szCs w:val="22"/>
        </w:rPr>
      </w:pPr>
    </w:p>
    <w:p w:rsidR="006518AF" w:rsidRPr="002202C7" w:rsidRDefault="001848AD" w:rsidP="00355666">
      <w:pPr>
        <w:pStyle w:val="BodyText"/>
        <w:ind w:right="220"/>
        <w:rPr>
          <w:rFonts w:ascii="Times New Roman" w:hAnsi="Times New Roman"/>
          <w:sz w:val="22"/>
          <w:szCs w:val="22"/>
        </w:rPr>
      </w:pPr>
      <w:r w:rsidRPr="002202C7">
        <w:rPr>
          <w:rFonts w:ascii="Times New Roman" w:hAnsi="Times New Roman"/>
          <w:b/>
          <w:sz w:val="22"/>
          <w:szCs w:val="22"/>
        </w:rPr>
        <w:t>Prijavljivanje sumnji na neželjena dejstva</w:t>
      </w:r>
    </w:p>
    <w:p w:rsidR="00462E52" w:rsidRDefault="001848AD" w:rsidP="00355666">
      <w:pPr>
        <w:pStyle w:val="BodyText"/>
        <w:ind w:right="220"/>
        <w:rPr>
          <w:rFonts w:ascii="Times New Roman" w:hAnsi="Times New Roman"/>
          <w:sz w:val="22"/>
          <w:szCs w:val="22"/>
        </w:rPr>
      </w:pPr>
      <w:r w:rsidRPr="002202C7">
        <w:rPr>
          <w:rFonts w:ascii="Times New Roman" w:hAnsi="Times New Roman"/>
          <w:sz w:val="22"/>
          <w:szCs w:val="22"/>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957925" w:rsidRPr="00957925" w:rsidRDefault="00957925" w:rsidP="00957925">
      <w:pPr>
        <w:tabs>
          <w:tab w:val="clear" w:pos="284"/>
        </w:tabs>
        <w:rPr>
          <w:rFonts w:ascii="Times New Roman" w:eastAsia="Calibri" w:hAnsi="Times New Roman"/>
          <w:noProof w:val="0"/>
          <w:sz w:val="22"/>
          <w:szCs w:val="22"/>
          <w:lang w:val="sr-Latn-RS"/>
        </w:rPr>
      </w:pPr>
      <w:r w:rsidRPr="00957925">
        <w:rPr>
          <w:rFonts w:ascii="Times New Roman" w:eastAsia="Calibri" w:hAnsi="Times New Roman"/>
          <w:noProof w:val="0"/>
          <w:sz w:val="22"/>
          <w:szCs w:val="22"/>
          <w:lang w:val="sr-Latn-RS"/>
        </w:rPr>
        <w:t>Ako Vam se javi bilo koje neželjeno dejstvo recite to svom ljekaru, farmaceutu ili medicinskoj sestri. Ovo uključuje i bilo koja neželjena dejstva koja nijesu navedena u ovom uputstvu</w:t>
      </w:r>
      <w:r w:rsidRPr="00957925">
        <w:rPr>
          <w:rFonts w:ascii="Times New Roman" w:eastAsia="Calibri" w:hAnsi="Times New Roman"/>
          <w:noProof w:val="0"/>
          <w:spacing w:val="-4"/>
          <w:sz w:val="22"/>
          <w:szCs w:val="22"/>
          <w:lang w:val="sr-Latn-RS"/>
        </w:rPr>
        <w:t>.</w:t>
      </w:r>
      <w:r w:rsidRPr="00957925">
        <w:rPr>
          <w:rFonts w:ascii="Times New Roman" w:eastAsia="Calibri" w:hAnsi="Times New Roman"/>
          <w:noProof w:val="0"/>
          <w:sz w:val="22"/>
          <w:szCs w:val="22"/>
          <w:lang w:val="sr-Latn-RS"/>
        </w:rPr>
        <w:t xml:space="preserve"> Prijavljivanjem neželjenih dejstava možete da pomognete u procjeni bezbjednosti ovog lijeka. Sumnju na neželjena dejstva možete da prijavite i Institutu za ljekove i medicinska sredstva (CInMED):</w:t>
      </w:r>
    </w:p>
    <w:p w:rsidR="00957925" w:rsidRPr="00957925" w:rsidRDefault="00957925" w:rsidP="00957925">
      <w:pPr>
        <w:tabs>
          <w:tab w:val="clear" w:pos="284"/>
        </w:tabs>
        <w:rPr>
          <w:rFonts w:ascii="Times New Roman" w:eastAsia="Calibri" w:hAnsi="Times New Roman"/>
          <w:noProof w:val="0"/>
          <w:sz w:val="22"/>
          <w:szCs w:val="22"/>
          <w:lang w:val="sr-Latn-RS"/>
        </w:rPr>
      </w:pPr>
    </w:p>
    <w:p w:rsidR="00957925" w:rsidRPr="00957925" w:rsidRDefault="00957925" w:rsidP="00957925">
      <w:pPr>
        <w:tabs>
          <w:tab w:val="clear" w:pos="284"/>
        </w:tabs>
        <w:jc w:val="left"/>
        <w:rPr>
          <w:rFonts w:ascii="Times New Roman" w:hAnsi="Times New Roman"/>
          <w:noProof w:val="0"/>
          <w:sz w:val="22"/>
          <w:szCs w:val="22"/>
          <w:lang w:val="pt-PT"/>
        </w:rPr>
      </w:pPr>
      <w:r w:rsidRPr="00957925">
        <w:rPr>
          <w:rFonts w:ascii="Times New Roman" w:hAnsi="Times New Roman"/>
          <w:noProof w:val="0"/>
          <w:sz w:val="22"/>
          <w:szCs w:val="22"/>
          <w:lang w:val="pt-PT"/>
        </w:rPr>
        <w:t xml:space="preserve">Institut za ljekove i medicinska sredstva </w:t>
      </w:r>
    </w:p>
    <w:p w:rsidR="00957925" w:rsidRPr="00957925" w:rsidRDefault="00957925" w:rsidP="00957925">
      <w:pPr>
        <w:tabs>
          <w:tab w:val="clear" w:pos="284"/>
        </w:tabs>
        <w:jc w:val="left"/>
        <w:rPr>
          <w:rFonts w:ascii="Times New Roman" w:hAnsi="Times New Roman"/>
          <w:noProof w:val="0"/>
          <w:sz w:val="22"/>
          <w:szCs w:val="22"/>
          <w:lang w:val="pt-PT"/>
        </w:rPr>
      </w:pPr>
      <w:r w:rsidRPr="00957925">
        <w:rPr>
          <w:rFonts w:ascii="Times New Roman" w:hAnsi="Times New Roman"/>
          <w:noProof w:val="0"/>
          <w:sz w:val="22"/>
          <w:szCs w:val="22"/>
          <w:lang w:val="pt-PT"/>
        </w:rPr>
        <w:t>Odjeljenje za farmakovigilancu</w:t>
      </w:r>
    </w:p>
    <w:p w:rsidR="00957925" w:rsidRPr="00957925" w:rsidRDefault="00957925" w:rsidP="00957925">
      <w:pPr>
        <w:tabs>
          <w:tab w:val="clear" w:pos="284"/>
        </w:tabs>
        <w:jc w:val="left"/>
        <w:rPr>
          <w:rFonts w:ascii="Times New Roman" w:hAnsi="Times New Roman"/>
          <w:noProof w:val="0"/>
          <w:sz w:val="22"/>
          <w:szCs w:val="22"/>
          <w:lang w:val="pt-PT"/>
        </w:rPr>
      </w:pPr>
      <w:r w:rsidRPr="00957925">
        <w:rPr>
          <w:rFonts w:ascii="Times New Roman" w:hAnsi="Times New Roman"/>
          <w:noProof w:val="0"/>
          <w:sz w:val="22"/>
          <w:szCs w:val="22"/>
          <w:lang w:val="pt-PT"/>
        </w:rPr>
        <w:t>Bulevar Ivana Crnojevića 64a, 81000 Podgorica</w:t>
      </w:r>
    </w:p>
    <w:p w:rsidR="00957925" w:rsidRPr="00957925" w:rsidRDefault="00957925" w:rsidP="00957925">
      <w:pPr>
        <w:tabs>
          <w:tab w:val="clear" w:pos="284"/>
        </w:tabs>
        <w:jc w:val="left"/>
        <w:rPr>
          <w:rFonts w:ascii="Times New Roman" w:hAnsi="Times New Roman"/>
          <w:noProof w:val="0"/>
          <w:sz w:val="22"/>
          <w:szCs w:val="22"/>
          <w:lang w:val="pt-PT"/>
        </w:rPr>
      </w:pPr>
    </w:p>
    <w:p w:rsidR="00957925" w:rsidRPr="00957925" w:rsidRDefault="00957925" w:rsidP="00957925">
      <w:pPr>
        <w:tabs>
          <w:tab w:val="clear" w:pos="284"/>
        </w:tabs>
        <w:jc w:val="left"/>
        <w:rPr>
          <w:rFonts w:ascii="Times New Roman" w:hAnsi="Times New Roman"/>
          <w:noProof w:val="0"/>
          <w:sz w:val="22"/>
          <w:szCs w:val="22"/>
          <w:lang w:val="pt-PT"/>
        </w:rPr>
      </w:pPr>
      <w:r w:rsidRPr="00957925">
        <w:rPr>
          <w:rFonts w:ascii="Times New Roman" w:hAnsi="Times New Roman"/>
          <w:noProof w:val="0"/>
          <w:sz w:val="22"/>
          <w:szCs w:val="22"/>
          <w:lang w:val="pt-PT"/>
        </w:rPr>
        <w:t>tel: +382 (0) 20 310 280</w:t>
      </w:r>
    </w:p>
    <w:p w:rsidR="00957925" w:rsidRPr="00957925" w:rsidRDefault="00957925" w:rsidP="00957925">
      <w:pPr>
        <w:tabs>
          <w:tab w:val="clear" w:pos="284"/>
        </w:tabs>
        <w:jc w:val="left"/>
        <w:rPr>
          <w:rFonts w:ascii="Times New Roman" w:hAnsi="Times New Roman"/>
          <w:noProof w:val="0"/>
          <w:sz w:val="22"/>
          <w:szCs w:val="22"/>
          <w:lang w:val="pt-PT"/>
        </w:rPr>
      </w:pPr>
      <w:r w:rsidRPr="00957925">
        <w:rPr>
          <w:rFonts w:ascii="Times New Roman" w:hAnsi="Times New Roman"/>
          <w:noProof w:val="0"/>
          <w:sz w:val="22"/>
          <w:szCs w:val="22"/>
          <w:lang w:val="pt-PT"/>
        </w:rPr>
        <w:t>fax: +382 (0) 20 310 581</w:t>
      </w:r>
    </w:p>
    <w:p w:rsidR="00957925" w:rsidRPr="00957925" w:rsidRDefault="00957925" w:rsidP="00957925">
      <w:pPr>
        <w:tabs>
          <w:tab w:val="clear" w:pos="284"/>
        </w:tabs>
        <w:jc w:val="left"/>
        <w:rPr>
          <w:rFonts w:ascii="Times New Roman" w:hAnsi="Times New Roman"/>
          <w:noProof w:val="0"/>
          <w:sz w:val="22"/>
          <w:szCs w:val="22"/>
          <w:lang w:val="pt-PT"/>
        </w:rPr>
      </w:pPr>
      <w:hyperlink r:id="rId9" w:history="1">
        <w:r w:rsidRPr="00957925">
          <w:rPr>
            <w:rFonts w:ascii="Times New Roman" w:hAnsi="Times New Roman"/>
            <w:noProof w:val="0"/>
            <w:color w:val="0563C1"/>
            <w:sz w:val="22"/>
            <w:szCs w:val="22"/>
            <w:u w:val="single"/>
            <w:lang w:val="pt-PT"/>
          </w:rPr>
          <w:t>www.cinmed.me</w:t>
        </w:r>
      </w:hyperlink>
      <w:r w:rsidRPr="00957925">
        <w:rPr>
          <w:rFonts w:ascii="Times New Roman" w:hAnsi="Times New Roman"/>
          <w:noProof w:val="0"/>
          <w:sz w:val="22"/>
          <w:szCs w:val="22"/>
          <w:lang w:val="pt-PT"/>
        </w:rPr>
        <w:t xml:space="preserve"> </w:t>
      </w:r>
    </w:p>
    <w:p w:rsidR="00957925" w:rsidRPr="00957925" w:rsidRDefault="00957925" w:rsidP="00957925">
      <w:pPr>
        <w:tabs>
          <w:tab w:val="clear" w:pos="284"/>
        </w:tabs>
        <w:jc w:val="left"/>
        <w:rPr>
          <w:rFonts w:ascii="Times New Roman" w:hAnsi="Times New Roman"/>
          <w:noProof w:val="0"/>
          <w:sz w:val="22"/>
          <w:szCs w:val="22"/>
          <w:lang w:val="pt-PT"/>
        </w:rPr>
      </w:pPr>
      <w:hyperlink r:id="rId10" w:history="1">
        <w:r w:rsidRPr="00957925">
          <w:rPr>
            <w:rFonts w:ascii="Times New Roman" w:hAnsi="Times New Roman"/>
            <w:noProof w:val="0"/>
            <w:color w:val="0563C1"/>
            <w:sz w:val="22"/>
            <w:szCs w:val="22"/>
            <w:u w:val="single"/>
            <w:lang w:val="pt-PT"/>
          </w:rPr>
          <w:t>nezeljenadejstva@cinmed.me</w:t>
        </w:r>
      </w:hyperlink>
      <w:r w:rsidRPr="00957925">
        <w:rPr>
          <w:rFonts w:ascii="Times New Roman" w:hAnsi="Times New Roman"/>
          <w:noProof w:val="0"/>
          <w:sz w:val="22"/>
          <w:szCs w:val="22"/>
          <w:lang w:val="pt-PT"/>
        </w:rPr>
        <w:t xml:space="preserve"> </w:t>
      </w:r>
    </w:p>
    <w:p w:rsidR="00957925" w:rsidRPr="00957925" w:rsidRDefault="00957925" w:rsidP="00957925">
      <w:pPr>
        <w:tabs>
          <w:tab w:val="clear" w:pos="284"/>
        </w:tabs>
        <w:jc w:val="left"/>
        <w:rPr>
          <w:rFonts w:ascii="Times New Roman" w:hAnsi="Times New Roman"/>
          <w:noProof w:val="0"/>
          <w:sz w:val="22"/>
          <w:szCs w:val="22"/>
          <w:lang w:val="pt-PT"/>
        </w:rPr>
      </w:pPr>
      <w:r w:rsidRPr="00957925">
        <w:rPr>
          <w:rFonts w:ascii="Times New Roman" w:hAnsi="Times New Roman"/>
          <w:noProof w:val="0"/>
          <w:sz w:val="22"/>
          <w:szCs w:val="22"/>
          <w:lang w:val="pt-PT"/>
        </w:rPr>
        <w:t>putem IS zdravstvene zaštite</w:t>
      </w:r>
    </w:p>
    <w:p w:rsidR="00957925" w:rsidRPr="00957925" w:rsidRDefault="00957925" w:rsidP="00957925">
      <w:pPr>
        <w:tabs>
          <w:tab w:val="clear" w:pos="284"/>
        </w:tabs>
        <w:jc w:val="left"/>
        <w:rPr>
          <w:rFonts w:ascii="Times New Roman" w:hAnsi="Times New Roman"/>
          <w:noProof w:val="0"/>
          <w:sz w:val="22"/>
          <w:szCs w:val="22"/>
          <w:lang w:val="pt-PT"/>
        </w:rPr>
      </w:pPr>
      <w:r w:rsidRPr="00957925">
        <w:rPr>
          <w:rFonts w:ascii="Times New Roman" w:hAnsi="Times New Roman"/>
          <w:noProof w:val="0"/>
          <w:sz w:val="22"/>
          <w:szCs w:val="22"/>
          <w:lang w:val="pt-PT"/>
        </w:rPr>
        <w:t>QR kod za online prijavu sumnje na neželjeno dejstvo lijeka:</w:t>
      </w:r>
    </w:p>
    <w:p w:rsidR="00957925" w:rsidRPr="00957925" w:rsidRDefault="00957925" w:rsidP="00957925">
      <w:pPr>
        <w:tabs>
          <w:tab w:val="clear" w:pos="284"/>
        </w:tabs>
        <w:jc w:val="left"/>
        <w:rPr>
          <w:rFonts w:ascii="Times New Roman" w:hAnsi="Times New Roman"/>
          <w:noProof w:val="0"/>
          <w:sz w:val="22"/>
          <w:szCs w:val="22"/>
          <w:lang w:val="pt-PT"/>
        </w:rPr>
      </w:pPr>
      <w:r w:rsidRPr="00957925">
        <w:rPr>
          <w:rFonts w:ascii="Times New Roman" w:hAnsi="Times New Roman"/>
          <w:sz w:val="20"/>
          <w:szCs w:val="20"/>
          <w:lang w:val="en-US"/>
        </w:rPr>
        <w:lastRenderedPageBreak/>
        <w:drawing>
          <wp:inline distT="0" distB="0" distL="0" distR="0" wp14:anchorId="40D08E9F" wp14:editId="1BFC3524">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462E52" w:rsidRPr="002202C7" w:rsidRDefault="00462E52" w:rsidP="00685A24">
      <w:pPr>
        <w:spacing w:before="8" w:line="280" w:lineRule="exact"/>
        <w:rPr>
          <w:rFonts w:ascii="Times New Roman" w:hAnsi="Times New Roman"/>
          <w:sz w:val="22"/>
          <w:szCs w:val="22"/>
        </w:rPr>
      </w:pPr>
    </w:p>
    <w:p w:rsidR="00462E52" w:rsidRPr="002202C7" w:rsidRDefault="00462E52" w:rsidP="00D1487D">
      <w:pPr>
        <w:tabs>
          <w:tab w:val="clear" w:pos="284"/>
        </w:tabs>
        <w:jc w:val="left"/>
        <w:rPr>
          <w:rFonts w:ascii="Times New Roman" w:hAnsi="Times New Roman"/>
          <w:sz w:val="22"/>
          <w:szCs w:val="22"/>
        </w:rPr>
      </w:pPr>
    </w:p>
    <w:p w:rsidR="00462E52" w:rsidRPr="002202C7" w:rsidRDefault="000E3D9E" w:rsidP="00D1487D">
      <w:pPr>
        <w:widowControl w:val="0"/>
        <w:tabs>
          <w:tab w:val="clear" w:pos="284"/>
        </w:tabs>
        <w:autoSpaceDE w:val="0"/>
        <w:autoSpaceDN w:val="0"/>
        <w:jc w:val="left"/>
        <w:rPr>
          <w:rFonts w:ascii="Times New Roman" w:hAnsi="Times New Roman"/>
          <w:b/>
          <w:sz w:val="22"/>
          <w:szCs w:val="22"/>
        </w:rPr>
      </w:pPr>
      <w:r w:rsidRPr="002202C7">
        <w:rPr>
          <w:rFonts w:ascii="Times New Roman" w:hAnsi="Times New Roman"/>
          <w:b/>
          <w:sz w:val="22"/>
          <w:szCs w:val="22"/>
        </w:rPr>
        <w:t>5. KAKO ČUVATI LIJEK KADCYLA</w:t>
      </w:r>
      <w:r w:rsidR="001848AD" w:rsidRPr="002202C7">
        <w:rPr>
          <w:rFonts w:ascii="Times New Roman" w:hAnsi="Times New Roman"/>
          <w:sz w:val="22"/>
          <w:szCs w:val="22"/>
        </w:rPr>
        <w:t>®</w:t>
      </w:r>
    </w:p>
    <w:p w:rsidR="00462E52" w:rsidRPr="002202C7" w:rsidRDefault="00462E52" w:rsidP="002E20C4">
      <w:pPr>
        <w:pStyle w:val="Header"/>
        <w:tabs>
          <w:tab w:val="clear" w:pos="4536"/>
          <w:tab w:val="clear" w:pos="9072"/>
          <w:tab w:val="left" w:pos="284"/>
        </w:tabs>
        <w:jc w:val="left"/>
        <w:rPr>
          <w:rFonts w:ascii="Times New Roman" w:hAnsi="Times New Roman"/>
          <w:b/>
          <w:bCs/>
          <w:sz w:val="22"/>
          <w:szCs w:val="22"/>
        </w:rPr>
      </w:pPr>
    </w:p>
    <w:p w:rsidR="00462E52" w:rsidRPr="002202C7" w:rsidRDefault="000E3D9E" w:rsidP="001D2AB2">
      <w:pPr>
        <w:tabs>
          <w:tab w:val="left" w:pos="567"/>
        </w:tabs>
        <w:spacing w:line="260" w:lineRule="exact"/>
        <w:rPr>
          <w:rFonts w:ascii="Times New Roman" w:hAnsi="Times New Roman"/>
          <w:bCs/>
          <w:sz w:val="22"/>
          <w:szCs w:val="22"/>
        </w:rPr>
      </w:pPr>
      <w:r w:rsidRPr="002202C7">
        <w:rPr>
          <w:rFonts w:ascii="Times New Roman" w:hAnsi="Times New Roman"/>
          <w:bCs/>
          <w:sz w:val="22"/>
          <w:szCs w:val="22"/>
        </w:rPr>
        <w:t>Lijek Kadcyla® čuvaju zdravstveni radnici u bolnici ili klinici.</w:t>
      </w:r>
    </w:p>
    <w:p w:rsidR="00462E52" w:rsidRPr="002202C7" w:rsidRDefault="00462E52" w:rsidP="001D2AB2">
      <w:pPr>
        <w:tabs>
          <w:tab w:val="left" w:pos="567"/>
        </w:tabs>
        <w:spacing w:line="260" w:lineRule="exact"/>
        <w:rPr>
          <w:rFonts w:ascii="Times New Roman" w:hAnsi="Times New Roman"/>
          <w:bCs/>
          <w:sz w:val="22"/>
          <w:szCs w:val="22"/>
        </w:rPr>
      </w:pPr>
    </w:p>
    <w:p w:rsidR="00462E52" w:rsidRPr="002202C7" w:rsidRDefault="000E3D9E" w:rsidP="001D2AB2">
      <w:pPr>
        <w:tabs>
          <w:tab w:val="left" w:pos="567"/>
        </w:tabs>
        <w:spacing w:line="260" w:lineRule="exact"/>
        <w:ind w:left="567" w:hanging="567"/>
        <w:rPr>
          <w:rFonts w:ascii="Times New Roman" w:hAnsi="Times New Roman"/>
          <w:bCs/>
          <w:sz w:val="22"/>
          <w:szCs w:val="22"/>
        </w:rPr>
      </w:pPr>
      <w:r w:rsidRPr="002202C7">
        <w:rPr>
          <w:rFonts w:ascii="Times New Roman" w:hAnsi="Times New Roman"/>
          <w:bCs/>
          <w:sz w:val="22"/>
          <w:szCs w:val="22"/>
        </w:rPr>
        <w:sym w:font="Symbol" w:char="F0B7"/>
      </w:r>
      <w:r w:rsidRPr="002202C7">
        <w:rPr>
          <w:rFonts w:ascii="Times New Roman" w:hAnsi="Times New Roman"/>
          <w:bCs/>
          <w:sz w:val="22"/>
          <w:szCs w:val="22"/>
        </w:rPr>
        <w:tab/>
        <w:t>Ovaj lijek čuvajte van domašaja i vidokruga djece.</w:t>
      </w:r>
    </w:p>
    <w:p w:rsidR="000260A8" w:rsidRPr="002202C7" w:rsidRDefault="000E3D9E" w:rsidP="00182DA5">
      <w:pPr>
        <w:spacing w:line="260" w:lineRule="exact"/>
        <w:ind w:left="270" w:hanging="270"/>
        <w:rPr>
          <w:rFonts w:ascii="Times New Roman" w:hAnsi="Times New Roman"/>
          <w:bCs/>
          <w:sz w:val="22"/>
          <w:szCs w:val="22"/>
        </w:rPr>
      </w:pPr>
      <w:r w:rsidRPr="002202C7">
        <w:rPr>
          <w:rFonts w:ascii="Times New Roman" w:hAnsi="Times New Roman"/>
          <w:bCs/>
          <w:sz w:val="22"/>
          <w:szCs w:val="22"/>
        </w:rPr>
        <w:sym w:font="Symbol" w:char="F0B7"/>
      </w:r>
      <w:r w:rsidRPr="002202C7">
        <w:rPr>
          <w:rFonts w:ascii="Times New Roman" w:hAnsi="Times New Roman"/>
          <w:bCs/>
          <w:sz w:val="22"/>
          <w:szCs w:val="22"/>
        </w:rPr>
        <w:tab/>
        <w:t>Ovaj lijek se ne smije upotrijebiti nakon isteka roka upotrebe koji je naveden na kutiji iza "Rok upotrebe". Rok upotrebe odnosi se na zadnji dan navedenog mjeseca.</w:t>
      </w:r>
    </w:p>
    <w:p w:rsidR="00462E52" w:rsidRPr="002202C7" w:rsidRDefault="000E3D9E" w:rsidP="001D2AB2">
      <w:pPr>
        <w:tabs>
          <w:tab w:val="left" w:pos="567"/>
        </w:tabs>
        <w:spacing w:line="260" w:lineRule="exact"/>
        <w:ind w:left="567" w:hanging="567"/>
        <w:rPr>
          <w:rFonts w:ascii="Times New Roman" w:hAnsi="Times New Roman"/>
          <w:bCs/>
          <w:sz w:val="22"/>
          <w:szCs w:val="22"/>
        </w:rPr>
      </w:pPr>
      <w:r w:rsidRPr="002202C7">
        <w:rPr>
          <w:rFonts w:ascii="Times New Roman" w:hAnsi="Times New Roman"/>
          <w:bCs/>
          <w:sz w:val="22"/>
          <w:szCs w:val="22"/>
        </w:rPr>
        <w:sym w:font="Symbol" w:char="F0B7"/>
      </w:r>
      <w:r w:rsidRPr="002202C7">
        <w:rPr>
          <w:rFonts w:ascii="Times New Roman" w:hAnsi="Times New Roman"/>
          <w:bCs/>
          <w:sz w:val="22"/>
          <w:szCs w:val="22"/>
        </w:rPr>
        <w:tab/>
        <w:t>Čuvati u frižideru (2°C-8°C).</w:t>
      </w:r>
      <w:r w:rsidRPr="002202C7">
        <w:rPr>
          <w:rFonts w:ascii="Times New Roman" w:hAnsi="Times New Roman"/>
          <w:bCs/>
          <w:sz w:val="22"/>
          <w:szCs w:val="22"/>
        </w:rPr>
        <w:tab/>
      </w:r>
      <w:r w:rsidR="00CC4204" w:rsidRPr="002202C7">
        <w:rPr>
          <w:rFonts w:ascii="Times New Roman" w:hAnsi="Times New Roman"/>
          <w:bCs/>
          <w:sz w:val="22"/>
          <w:szCs w:val="22"/>
        </w:rPr>
        <w:t xml:space="preserve"> </w:t>
      </w:r>
      <w:r w:rsidRPr="002202C7">
        <w:rPr>
          <w:rFonts w:ascii="Times New Roman" w:hAnsi="Times New Roman"/>
          <w:bCs/>
          <w:sz w:val="22"/>
          <w:szCs w:val="22"/>
        </w:rPr>
        <w:t>Ne zamrzavati.</w:t>
      </w:r>
    </w:p>
    <w:p w:rsidR="000260A8" w:rsidRPr="002202C7" w:rsidRDefault="000E3D9E" w:rsidP="00182DA5">
      <w:pPr>
        <w:spacing w:line="260" w:lineRule="exact"/>
        <w:ind w:left="270" w:hanging="270"/>
        <w:rPr>
          <w:rFonts w:ascii="Times New Roman" w:hAnsi="Times New Roman"/>
          <w:bCs/>
          <w:sz w:val="22"/>
          <w:szCs w:val="22"/>
        </w:rPr>
      </w:pPr>
      <w:r w:rsidRPr="002202C7">
        <w:rPr>
          <w:rFonts w:ascii="Times New Roman" w:hAnsi="Times New Roman"/>
          <w:bCs/>
          <w:sz w:val="22"/>
          <w:szCs w:val="22"/>
        </w:rPr>
        <w:sym w:font="Symbol" w:char="F0B7"/>
      </w:r>
      <w:r w:rsidRPr="002202C7">
        <w:rPr>
          <w:rFonts w:ascii="Times New Roman" w:hAnsi="Times New Roman"/>
          <w:bCs/>
          <w:sz w:val="22"/>
          <w:szCs w:val="22"/>
        </w:rPr>
        <w:tab/>
        <w:t>Nakon pripreme, rastvor lijeka Kadcyla® za infuziju stabilan je tokom najviše 24 sata na temperatur</w:t>
      </w:r>
      <w:r w:rsidR="0068144D" w:rsidRPr="002202C7">
        <w:rPr>
          <w:rFonts w:ascii="Times New Roman" w:hAnsi="Times New Roman"/>
          <w:bCs/>
          <w:sz w:val="22"/>
          <w:szCs w:val="22"/>
        </w:rPr>
        <w:t>i</w:t>
      </w:r>
      <w:r w:rsidRPr="002202C7">
        <w:rPr>
          <w:rFonts w:ascii="Times New Roman" w:hAnsi="Times New Roman"/>
          <w:bCs/>
          <w:sz w:val="22"/>
          <w:szCs w:val="22"/>
        </w:rPr>
        <w:t xml:space="preserve"> od 2°C-8°C, a nakon toga se mora baciti. </w:t>
      </w:r>
    </w:p>
    <w:p w:rsidR="000260A8" w:rsidRPr="002202C7" w:rsidRDefault="000E3D9E" w:rsidP="00182DA5">
      <w:pPr>
        <w:spacing w:line="260" w:lineRule="exact"/>
        <w:ind w:left="270" w:hanging="270"/>
        <w:rPr>
          <w:rFonts w:ascii="Times New Roman" w:hAnsi="Times New Roman"/>
          <w:bCs/>
          <w:sz w:val="22"/>
          <w:szCs w:val="22"/>
        </w:rPr>
      </w:pPr>
      <w:r w:rsidRPr="002202C7">
        <w:rPr>
          <w:rFonts w:ascii="Times New Roman" w:hAnsi="Times New Roman"/>
          <w:bCs/>
          <w:sz w:val="22"/>
          <w:szCs w:val="22"/>
        </w:rPr>
        <w:sym w:font="Symbol" w:char="F0B7"/>
      </w:r>
      <w:r w:rsidRPr="002202C7">
        <w:rPr>
          <w:rFonts w:ascii="Times New Roman" w:hAnsi="Times New Roman"/>
          <w:bCs/>
          <w:sz w:val="22"/>
          <w:szCs w:val="22"/>
        </w:rPr>
        <w:tab/>
        <w:t>Nemojte bacati ljekove u kanalizaciju ili kućni otpad. Pitajte svoga farmaceuta kako ukloniti ljekove koje više ne koristite. Tako ćete pomoći da se zaštiti okolina.</w:t>
      </w:r>
    </w:p>
    <w:p w:rsidR="00462E52" w:rsidRPr="002202C7" w:rsidRDefault="00462E52" w:rsidP="001D2AB2">
      <w:pPr>
        <w:tabs>
          <w:tab w:val="left" w:pos="567"/>
        </w:tabs>
        <w:spacing w:line="260" w:lineRule="exact"/>
        <w:ind w:left="567" w:hanging="567"/>
        <w:rPr>
          <w:rFonts w:ascii="Times New Roman" w:hAnsi="Times New Roman"/>
          <w:bCs/>
          <w:sz w:val="22"/>
          <w:szCs w:val="22"/>
        </w:rPr>
      </w:pPr>
    </w:p>
    <w:p w:rsidR="002844D4" w:rsidRPr="002202C7" w:rsidRDefault="002844D4" w:rsidP="002E20C4">
      <w:pPr>
        <w:pStyle w:val="Header"/>
        <w:tabs>
          <w:tab w:val="clear" w:pos="4536"/>
          <w:tab w:val="clear" w:pos="9072"/>
          <w:tab w:val="left" w:pos="284"/>
        </w:tabs>
        <w:jc w:val="left"/>
        <w:rPr>
          <w:rFonts w:ascii="Times New Roman" w:hAnsi="Times New Roman"/>
          <w:b/>
          <w:bCs/>
          <w:sz w:val="22"/>
          <w:szCs w:val="22"/>
        </w:rPr>
      </w:pPr>
    </w:p>
    <w:p w:rsidR="00462E52" w:rsidRPr="002202C7" w:rsidRDefault="001848AD" w:rsidP="00D41103">
      <w:pPr>
        <w:widowControl w:val="0"/>
        <w:tabs>
          <w:tab w:val="clear" w:pos="284"/>
        </w:tabs>
        <w:autoSpaceDE w:val="0"/>
        <w:autoSpaceDN w:val="0"/>
        <w:jc w:val="left"/>
        <w:rPr>
          <w:rFonts w:ascii="Times New Roman" w:hAnsi="Times New Roman"/>
          <w:b/>
          <w:bCs/>
          <w:sz w:val="22"/>
          <w:szCs w:val="22"/>
        </w:rPr>
      </w:pPr>
      <w:r w:rsidRPr="002202C7">
        <w:rPr>
          <w:rFonts w:ascii="Times New Roman" w:hAnsi="Times New Roman"/>
          <w:b/>
          <w:bCs/>
          <w:sz w:val="22"/>
          <w:szCs w:val="22"/>
        </w:rPr>
        <w:t>6. SADRŽAJ PAKOVANJA I DRUGE INFORMACIJE</w:t>
      </w:r>
    </w:p>
    <w:p w:rsidR="00462E52" w:rsidRPr="002202C7" w:rsidRDefault="00462E52" w:rsidP="002E20C4">
      <w:pPr>
        <w:pStyle w:val="Header"/>
        <w:tabs>
          <w:tab w:val="clear" w:pos="4536"/>
          <w:tab w:val="clear" w:pos="9072"/>
          <w:tab w:val="left" w:pos="284"/>
        </w:tabs>
        <w:jc w:val="left"/>
        <w:rPr>
          <w:rFonts w:ascii="Times New Roman" w:hAnsi="Times New Roman"/>
          <w:sz w:val="22"/>
          <w:szCs w:val="22"/>
        </w:rPr>
      </w:pPr>
    </w:p>
    <w:p w:rsidR="00462E52" w:rsidRPr="002202C7" w:rsidRDefault="000E3D9E" w:rsidP="00724839">
      <w:pPr>
        <w:pStyle w:val="Header"/>
        <w:tabs>
          <w:tab w:val="clear" w:pos="4536"/>
          <w:tab w:val="clear" w:pos="9072"/>
          <w:tab w:val="left" w:pos="284"/>
        </w:tabs>
        <w:jc w:val="left"/>
        <w:rPr>
          <w:rFonts w:ascii="Times New Roman" w:hAnsi="Times New Roman"/>
          <w:b/>
          <w:bCs/>
          <w:sz w:val="22"/>
          <w:szCs w:val="22"/>
        </w:rPr>
      </w:pPr>
      <w:r w:rsidRPr="002202C7">
        <w:rPr>
          <w:rFonts w:ascii="Times New Roman" w:hAnsi="Times New Roman"/>
          <w:b/>
          <w:bCs/>
          <w:sz w:val="22"/>
          <w:szCs w:val="22"/>
        </w:rPr>
        <w:t>Šta sadrži lijek Kadcyla®</w:t>
      </w:r>
    </w:p>
    <w:p w:rsidR="00462E52" w:rsidRPr="002202C7" w:rsidRDefault="00462E52" w:rsidP="00B62885">
      <w:pPr>
        <w:pStyle w:val="ListParagraph"/>
        <w:tabs>
          <w:tab w:val="left" w:pos="567"/>
        </w:tabs>
        <w:spacing w:line="260" w:lineRule="exact"/>
        <w:ind w:left="686"/>
        <w:rPr>
          <w:rFonts w:ascii="Times New Roman" w:hAnsi="Times New Roman"/>
          <w:bCs/>
          <w:sz w:val="22"/>
          <w:szCs w:val="22"/>
        </w:rPr>
      </w:pPr>
    </w:p>
    <w:p w:rsidR="00462E52" w:rsidRPr="002202C7" w:rsidRDefault="001848AD" w:rsidP="005B49A9">
      <w:pPr>
        <w:pStyle w:val="ListParagraph"/>
        <w:numPr>
          <w:ilvl w:val="0"/>
          <w:numId w:val="31"/>
        </w:numPr>
        <w:tabs>
          <w:tab w:val="left" w:pos="567"/>
        </w:tabs>
        <w:spacing w:line="260" w:lineRule="exact"/>
        <w:ind w:left="284" w:hanging="284"/>
        <w:rPr>
          <w:rFonts w:ascii="Times New Roman" w:hAnsi="Times New Roman"/>
          <w:bCs/>
          <w:sz w:val="22"/>
          <w:szCs w:val="22"/>
        </w:rPr>
      </w:pPr>
      <w:r w:rsidRPr="002202C7">
        <w:rPr>
          <w:rFonts w:ascii="Times New Roman" w:hAnsi="Times New Roman"/>
          <w:bCs/>
          <w:sz w:val="22"/>
          <w:szCs w:val="22"/>
        </w:rPr>
        <w:t>Aktivna supstanca je trastuzumab emtanzin.</w:t>
      </w:r>
    </w:p>
    <w:p w:rsidR="00462E52" w:rsidRPr="002202C7" w:rsidRDefault="001848AD" w:rsidP="005B49A9">
      <w:pPr>
        <w:pStyle w:val="BodyText"/>
        <w:widowControl w:val="0"/>
        <w:numPr>
          <w:ilvl w:val="0"/>
          <w:numId w:val="31"/>
        </w:numPr>
        <w:tabs>
          <w:tab w:val="clear" w:pos="284"/>
          <w:tab w:val="left" w:pos="687"/>
        </w:tabs>
        <w:spacing w:after="0"/>
        <w:ind w:left="284" w:right="204" w:hanging="284"/>
        <w:jc w:val="left"/>
        <w:rPr>
          <w:rFonts w:ascii="Times New Roman" w:hAnsi="Times New Roman"/>
          <w:bCs/>
          <w:sz w:val="22"/>
          <w:szCs w:val="22"/>
        </w:rPr>
      </w:pPr>
      <w:r w:rsidRPr="002202C7">
        <w:rPr>
          <w:rFonts w:ascii="Times New Roman" w:hAnsi="Times New Roman"/>
          <w:bCs/>
          <w:sz w:val="22"/>
          <w:szCs w:val="22"/>
        </w:rPr>
        <w:t>Jedna bočica za jednokratnu upotrebu sadrži 100 mg  praška za koncentrat za rastvor za infuziju kojim se dobija 5 ml trastuzumab emtanzina koncentracije 20 mg/ml.</w:t>
      </w:r>
    </w:p>
    <w:p w:rsidR="00462E52" w:rsidRPr="002202C7" w:rsidRDefault="001848AD" w:rsidP="005B49A9">
      <w:pPr>
        <w:pStyle w:val="BodyText"/>
        <w:widowControl w:val="0"/>
        <w:numPr>
          <w:ilvl w:val="0"/>
          <w:numId w:val="31"/>
        </w:numPr>
        <w:tabs>
          <w:tab w:val="clear" w:pos="284"/>
          <w:tab w:val="left" w:pos="687"/>
        </w:tabs>
        <w:spacing w:after="0"/>
        <w:ind w:left="284" w:right="204" w:hanging="284"/>
        <w:jc w:val="left"/>
        <w:rPr>
          <w:rFonts w:ascii="Times New Roman" w:hAnsi="Times New Roman"/>
          <w:bCs/>
          <w:sz w:val="22"/>
          <w:szCs w:val="22"/>
        </w:rPr>
      </w:pPr>
      <w:r w:rsidRPr="002202C7">
        <w:rPr>
          <w:rFonts w:ascii="Times New Roman" w:hAnsi="Times New Roman"/>
          <w:bCs/>
          <w:sz w:val="22"/>
          <w:szCs w:val="22"/>
        </w:rPr>
        <w:t>Jedna bočica za jednokratnu upotrebu sadrži 160 mg praška za koncentrat za rastvor za infuziju kojim se dobija 8 ml trastuzumab emtanzina koncentracije 20 mg/ml.</w:t>
      </w:r>
    </w:p>
    <w:p w:rsidR="00462E52" w:rsidRPr="002202C7" w:rsidRDefault="001848AD" w:rsidP="005B49A9">
      <w:pPr>
        <w:pStyle w:val="BodyText"/>
        <w:widowControl w:val="0"/>
        <w:numPr>
          <w:ilvl w:val="0"/>
          <w:numId w:val="31"/>
        </w:numPr>
        <w:tabs>
          <w:tab w:val="clear" w:pos="284"/>
          <w:tab w:val="left" w:pos="686"/>
        </w:tabs>
        <w:spacing w:before="1" w:after="0"/>
        <w:ind w:left="284" w:right="166" w:hanging="284"/>
        <w:jc w:val="left"/>
        <w:rPr>
          <w:rFonts w:ascii="Times New Roman" w:hAnsi="Times New Roman"/>
          <w:bCs/>
          <w:sz w:val="22"/>
          <w:szCs w:val="22"/>
        </w:rPr>
      </w:pPr>
      <w:r w:rsidRPr="002202C7">
        <w:rPr>
          <w:rFonts w:ascii="Times New Roman" w:hAnsi="Times New Roman"/>
          <w:bCs/>
          <w:sz w:val="22"/>
          <w:szCs w:val="22"/>
        </w:rPr>
        <w:t>Drugi sastojci su sukcinatna kiselina, natrijum hidroksid (pogledajte dio 2. „Važne informacije o nekim sastojcima lijeka Kadcyla®“), saharoza i polisorbat 20.</w:t>
      </w:r>
    </w:p>
    <w:p w:rsidR="00462E52" w:rsidRDefault="00462E52" w:rsidP="00724839">
      <w:pPr>
        <w:pStyle w:val="Header"/>
        <w:tabs>
          <w:tab w:val="clear" w:pos="4536"/>
          <w:tab w:val="clear" w:pos="9072"/>
          <w:tab w:val="left" w:pos="284"/>
        </w:tabs>
        <w:jc w:val="left"/>
        <w:rPr>
          <w:rFonts w:ascii="Times New Roman" w:hAnsi="Times New Roman"/>
          <w:bCs/>
          <w:sz w:val="22"/>
          <w:szCs w:val="22"/>
        </w:rPr>
      </w:pPr>
    </w:p>
    <w:p w:rsidR="005B49A9" w:rsidRPr="002202C7" w:rsidRDefault="005B49A9" w:rsidP="00724839">
      <w:pPr>
        <w:pStyle w:val="Header"/>
        <w:tabs>
          <w:tab w:val="clear" w:pos="4536"/>
          <w:tab w:val="clear" w:pos="9072"/>
          <w:tab w:val="left" w:pos="284"/>
        </w:tabs>
        <w:jc w:val="left"/>
        <w:rPr>
          <w:rFonts w:ascii="Times New Roman" w:hAnsi="Times New Roman"/>
          <w:bCs/>
          <w:sz w:val="22"/>
          <w:szCs w:val="22"/>
        </w:rPr>
      </w:pPr>
    </w:p>
    <w:p w:rsidR="00462E52" w:rsidRPr="002202C7" w:rsidRDefault="001848AD" w:rsidP="00F32BF7">
      <w:pPr>
        <w:widowControl w:val="0"/>
        <w:autoSpaceDE w:val="0"/>
        <w:autoSpaceDN w:val="0"/>
        <w:rPr>
          <w:rFonts w:ascii="Times New Roman" w:hAnsi="Times New Roman"/>
          <w:b/>
          <w:bCs/>
          <w:sz w:val="22"/>
          <w:szCs w:val="22"/>
        </w:rPr>
      </w:pPr>
      <w:r w:rsidRPr="002202C7">
        <w:rPr>
          <w:rFonts w:ascii="Times New Roman" w:hAnsi="Times New Roman"/>
          <w:b/>
          <w:bCs/>
          <w:sz w:val="22"/>
          <w:szCs w:val="22"/>
        </w:rPr>
        <w:t>Kako izgleda lijek Kadcyla® i sadržaj pakovanja</w:t>
      </w:r>
    </w:p>
    <w:p w:rsidR="00462E52" w:rsidRPr="002202C7" w:rsidRDefault="001848AD" w:rsidP="005B49A9">
      <w:pPr>
        <w:pStyle w:val="BodyText"/>
        <w:widowControl w:val="0"/>
        <w:numPr>
          <w:ilvl w:val="0"/>
          <w:numId w:val="31"/>
        </w:numPr>
        <w:spacing w:after="0"/>
        <w:ind w:left="284" w:right="204" w:hanging="284"/>
        <w:jc w:val="left"/>
        <w:rPr>
          <w:rFonts w:ascii="Times New Roman" w:hAnsi="Times New Roman"/>
          <w:bCs/>
          <w:sz w:val="22"/>
          <w:szCs w:val="22"/>
        </w:rPr>
      </w:pPr>
      <w:r w:rsidRPr="002202C7">
        <w:rPr>
          <w:rFonts w:ascii="Times New Roman" w:hAnsi="Times New Roman"/>
          <w:bCs/>
          <w:sz w:val="22"/>
          <w:szCs w:val="22"/>
        </w:rPr>
        <w:t>Kadcyla® je bijel do bjeličast liofilizirani prašak za koncentrat za rastvor za infuziju u staklenoj bočici.</w:t>
      </w:r>
    </w:p>
    <w:p w:rsidR="00462E52" w:rsidRPr="002202C7" w:rsidRDefault="001848AD" w:rsidP="005B49A9">
      <w:pPr>
        <w:pStyle w:val="BodyText"/>
        <w:widowControl w:val="0"/>
        <w:numPr>
          <w:ilvl w:val="0"/>
          <w:numId w:val="31"/>
        </w:numPr>
        <w:spacing w:after="0"/>
        <w:ind w:left="284" w:right="204" w:hanging="284"/>
        <w:jc w:val="left"/>
        <w:rPr>
          <w:rFonts w:ascii="Times New Roman" w:hAnsi="Times New Roman"/>
          <w:bCs/>
          <w:sz w:val="22"/>
          <w:szCs w:val="22"/>
        </w:rPr>
      </w:pPr>
      <w:r w:rsidRPr="002202C7">
        <w:rPr>
          <w:rFonts w:ascii="Times New Roman" w:hAnsi="Times New Roman"/>
          <w:bCs/>
          <w:sz w:val="22"/>
          <w:szCs w:val="22"/>
        </w:rPr>
        <w:t>Kadcyla® je dostupna u pakovanjima koja sadrže 1 bočicu.</w:t>
      </w:r>
    </w:p>
    <w:p w:rsidR="00462E52" w:rsidRPr="002202C7" w:rsidRDefault="00462E52" w:rsidP="00936C50">
      <w:pPr>
        <w:spacing w:before="14" w:line="240" w:lineRule="exact"/>
        <w:rPr>
          <w:rFonts w:ascii="Times New Roman" w:hAnsi="Times New Roman"/>
          <w:sz w:val="22"/>
          <w:szCs w:val="22"/>
        </w:rPr>
      </w:pPr>
    </w:p>
    <w:p w:rsidR="00462E52" w:rsidRPr="002202C7" w:rsidRDefault="00462E52" w:rsidP="002E20C4">
      <w:pPr>
        <w:pStyle w:val="Header"/>
        <w:tabs>
          <w:tab w:val="clear" w:pos="4536"/>
          <w:tab w:val="clear" w:pos="9072"/>
          <w:tab w:val="left" w:pos="284"/>
        </w:tabs>
        <w:jc w:val="left"/>
        <w:rPr>
          <w:rFonts w:ascii="Times New Roman" w:hAnsi="Times New Roman"/>
          <w:bCs/>
          <w:sz w:val="22"/>
          <w:szCs w:val="22"/>
        </w:rPr>
      </w:pPr>
    </w:p>
    <w:p w:rsidR="00462E52" w:rsidRDefault="000E3D9E" w:rsidP="002E20C4">
      <w:pPr>
        <w:widowControl w:val="0"/>
        <w:autoSpaceDE w:val="0"/>
        <w:autoSpaceDN w:val="0"/>
        <w:jc w:val="left"/>
        <w:rPr>
          <w:rFonts w:ascii="Times New Roman" w:hAnsi="Times New Roman"/>
          <w:b/>
          <w:bCs/>
          <w:sz w:val="22"/>
          <w:szCs w:val="22"/>
        </w:rPr>
      </w:pPr>
      <w:r w:rsidRPr="002202C7">
        <w:rPr>
          <w:rFonts w:ascii="Times New Roman" w:hAnsi="Times New Roman"/>
          <w:b/>
          <w:bCs/>
          <w:sz w:val="22"/>
          <w:szCs w:val="22"/>
        </w:rPr>
        <w:t>Nosilac dozvole i Proizvođač</w:t>
      </w:r>
    </w:p>
    <w:p w:rsidR="00957925" w:rsidRPr="002202C7" w:rsidRDefault="00957925" w:rsidP="002E20C4">
      <w:pPr>
        <w:widowControl w:val="0"/>
        <w:autoSpaceDE w:val="0"/>
        <w:autoSpaceDN w:val="0"/>
        <w:jc w:val="left"/>
        <w:rPr>
          <w:rFonts w:ascii="Times New Roman" w:hAnsi="Times New Roman"/>
          <w:b/>
          <w:bCs/>
          <w:sz w:val="22"/>
          <w:szCs w:val="22"/>
        </w:rPr>
      </w:pPr>
    </w:p>
    <w:p w:rsidR="00462E52" w:rsidRPr="002202C7" w:rsidRDefault="001848AD" w:rsidP="002E20C4">
      <w:pPr>
        <w:widowControl w:val="0"/>
        <w:autoSpaceDE w:val="0"/>
        <w:autoSpaceDN w:val="0"/>
        <w:rPr>
          <w:rFonts w:ascii="Times New Roman" w:hAnsi="Times New Roman"/>
          <w:b/>
          <w:sz w:val="22"/>
          <w:szCs w:val="22"/>
        </w:rPr>
      </w:pPr>
      <w:r w:rsidRPr="002202C7">
        <w:rPr>
          <w:rFonts w:ascii="Times New Roman" w:hAnsi="Times New Roman"/>
          <w:b/>
          <w:sz w:val="22"/>
          <w:szCs w:val="22"/>
        </w:rPr>
        <w:t xml:space="preserve">Nosilac dozvole: </w:t>
      </w:r>
    </w:p>
    <w:p w:rsidR="00462E52" w:rsidRPr="002202C7" w:rsidRDefault="001848AD" w:rsidP="002E20C4">
      <w:pPr>
        <w:widowControl w:val="0"/>
        <w:autoSpaceDE w:val="0"/>
        <w:autoSpaceDN w:val="0"/>
        <w:rPr>
          <w:rFonts w:ascii="Times New Roman" w:hAnsi="Times New Roman"/>
          <w:sz w:val="22"/>
          <w:szCs w:val="22"/>
        </w:rPr>
      </w:pPr>
      <w:r w:rsidRPr="002202C7">
        <w:rPr>
          <w:rFonts w:ascii="Times New Roman" w:hAnsi="Times New Roman"/>
          <w:bCs/>
          <w:sz w:val="22"/>
          <w:szCs w:val="22"/>
        </w:rPr>
        <w:t>Hoffmann – La Roche Ltd. dio stranog društva Podgorica</w:t>
      </w:r>
      <w:r w:rsidR="00957925">
        <w:rPr>
          <w:rFonts w:ascii="Times New Roman" w:hAnsi="Times New Roman"/>
          <w:sz w:val="22"/>
          <w:szCs w:val="22"/>
        </w:rPr>
        <w:t xml:space="preserve">, </w:t>
      </w:r>
      <w:r w:rsidRPr="002202C7">
        <w:rPr>
          <w:rFonts w:ascii="Times New Roman" w:hAnsi="Times New Roman"/>
          <w:bCs/>
          <w:sz w:val="22"/>
          <w:szCs w:val="22"/>
        </w:rPr>
        <w:t>Svetlane Kane Radević br. 3, 81000 Podgorica, Crna Gora</w:t>
      </w:r>
      <w:r w:rsidRPr="002202C7">
        <w:rPr>
          <w:rFonts w:ascii="Times New Roman" w:hAnsi="Times New Roman"/>
          <w:sz w:val="22"/>
          <w:szCs w:val="22"/>
        </w:rPr>
        <w:t xml:space="preserve"> </w:t>
      </w:r>
    </w:p>
    <w:p w:rsidR="00462E52" w:rsidRPr="002202C7" w:rsidRDefault="00462E52" w:rsidP="002E20C4">
      <w:pPr>
        <w:widowControl w:val="0"/>
        <w:autoSpaceDE w:val="0"/>
        <w:autoSpaceDN w:val="0"/>
        <w:rPr>
          <w:rFonts w:ascii="Times New Roman" w:hAnsi="Times New Roman"/>
          <w:sz w:val="22"/>
          <w:szCs w:val="22"/>
        </w:rPr>
      </w:pPr>
    </w:p>
    <w:p w:rsidR="00462E52" w:rsidRPr="002202C7" w:rsidRDefault="001848AD" w:rsidP="002E20C4">
      <w:pPr>
        <w:widowControl w:val="0"/>
        <w:autoSpaceDE w:val="0"/>
        <w:autoSpaceDN w:val="0"/>
        <w:rPr>
          <w:rFonts w:ascii="Times New Roman" w:hAnsi="Times New Roman"/>
          <w:b/>
          <w:sz w:val="22"/>
          <w:szCs w:val="22"/>
        </w:rPr>
      </w:pPr>
      <w:r w:rsidRPr="002202C7">
        <w:rPr>
          <w:rFonts w:ascii="Times New Roman" w:hAnsi="Times New Roman"/>
          <w:b/>
          <w:sz w:val="22"/>
          <w:szCs w:val="22"/>
        </w:rPr>
        <w:t>Proizvođač:</w:t>
      </w:r>
    </w:p>
    <w:p w:rsidR="00462E52" w:rsidRPr="00957925" w:rsidRDefault="001848AD" w:rsidP="00957925">
      <w:pPr>
        <w:keepNext/>
        <w:tabs>
          <w:tab w:val="left" w:pos="567"/>
        </w:tabs>
        <w:spacing w:line="260" w:lineRule="exact"/>
        <w:rPr>
          <w:rFonts w:ascii="Times New Roman" w:eastAsia="SimSun" w:hAnsi="Times New Roman"/>
          <w:sz w:val="22"/>
          <w:szCs w:val="22"/>
          <w:lang w:eastAsia="hr-HR"/>
        </w:rPr>
      </w:pPr>
      <w:r w:rsidRPr="002202C7">
        <w:rPr>
          <w:rFonts w:ascii="Times New Roman" w:hAnsi="Times New Roman"/>
          <w:bCs/>
          <w:sz w:val="22"/>
          <w:szCs w:val="22"/>
        </w:rPr>
        <w:t>Roche Pharma AG</w:t>
      </w:r>
      <w:r w:rsidR="00957925">
        <w:rPr>
          <w:rFonts w:ascii="Times New Roman" w:hAnsi="Times New Roman"/>
          <w:bCs/>
          <w:sz w:val="22"/>
          <w:szCs w:val="22"/>
        </w:rPr>
        <w:t xml:space="preserve">, </w:t>
      </w:r>
      <w:r w:rsidR="00623544">
        <w:rPr>
          <w:rFonts w:ascii="Times New Roman" w:hAnsi="Times New Roman"/>
          <w:bCs/>
          <w:sz w:val="22"/>
          <w:szCs w:val="22"/>
        </w:rPr>
        <w:t xml:space="preserve">Emil-Barell-Strasse </w:t>
      </w:r>
      <w:r w:rsidRPr="002202C7">
        <w:rPr>
          <w:rFonts w:ascii="Times New Roman" w:hAnsi="Times New Roman"/>
          <w:bCs/>
          <w:sz w:val="22"/>
          <w:szCs w:val="22"/>
        </w:rPr>
        <w:t>1</w:t>
      </w:r>
      <w:r w:rsidR="00957925">
        <w:rPr>
          <w:rFonts w:ascii="Times New Roman" w:hAnsi="Times New Roman"/>
          <w:bCs/>
          <w:sz w:val="22"/>
          <w:szCs w:val="22"/>
        </w:rPr>
        <w:t xml:space="preserve">, </w:t>
      </w:r>
      <w:r w:rsidR="000E3D9E" w:rsidRPr="002202C7">
        <w:rPr>
          <w:rFonts w:ascii="Times New Roman" w:hAnsi="Times New Roman"/>
          <w:bCs/>
          <w:sz w:val="22"/>
          <w:szCs w:val="22"/>
        </w:rPr>
        <w:t>D-79639 Grenzach-Whylen</w:t>
      </w:r>
      <w:r w:rsidR="00957925">
        <w:rPr>
          <w:rFonts w:ascii="Times New Roman" w:hAnsi="Times New Roman"/>
          <w:bCs/>
          <w:sz w:val="22"/>
          <w:szCs w:val="22"/>
        </w:rPr>
        <w:t xml:space="preserve">, </w:t>
      </w:r>
      <w:r w:rsidR="000E3D9E" w:rsidRPr="002202C7">
        <w:rPr>
          <w:rFonts w:ascii="Times New Roman" w:hAnsi="Times New Roman"/>
          <w:bCs/>
          <w:sz w:val="22"/>
          <w:szCs w:val="22"/>
        </w:rPr>
        <w:t>Njemačka</w:t>
      </w:r>
      <w:r w:rsidR="000E3D9E" w:rsidRPr="002202C7">
        <w:rPr>
          <w:rFonts w:ascii="Times New Roman" w:hAnsi="Times New Roman"/>
          <w:sz w:val="22"/>
          <w:szCs w:val="22"/>
          <w:lang w:eastAsia="hr-HR"/>
        </w:rPr>
        <w:t xml:space="preserve"> </w:t>
      </w:r>
    </w:p>
    <w:p w:rsidR="002844D4" w:rsidRPr="002202C7" w:rsidRDefault="002844D4" w:rsidP="002E20C4">
      <w:pPr>
        <w:widowControl w:val="0"/>
        <w:autoSpaceDE w:val="0"/>
        <w:autoSpaceDN w:val="0"/>
        <w:rPr>
          <w:rFonts w:ascii="Times New Roman" w:hAnsi="Times New Roman"/>
          <w:b/>
          <w:bCs/>
          <w:sz w:val="22"/>
          <w:szCs w:val="22"/>
        </w:rPr>
      </w:pPr>
    </w:p>
    <w:p w:rsidR="00462E52" w:rsidRDefault="001848AD" w:rsidP="002E20C4">
      <w:pPr>
        <w:widowControl w:val="0"/>
        <w:autoSpaceDE w:val="0"/>
        <w:autoSpaceDN w:val="0"/>
        <w:jc w:val="left"/>
        <w:rPr>
          <w:rFonts w:ascii="Times New Roman" w:hAnsi="Times New Roman"/>
          <w:b/>
          <w:sz w:val="22"/>
          <w:szCs w:val="22"/>
        </w:rPr>
      </w:pPr>
      <w:r w:rsidRPr="002202C7">
        <w:rPr>
          <w:rFonts w:ascii="Times New Roman" w:hAnsi="Times New Roman"/>
          <w:b/>
          <w:sz w:val="22"/>
          <w:szCs w:val="22"/>
        </w:rPr>
        <w:t>Režim izdavanja lijeka:</w:t>
      </w:r>
    </w:p>
    <w:p w:rsidR="00957925" w:rsidRPr="002202C7" w:rsidRDefault="00957925" w:rsidP="002E20C4">
      <w:pPr>
        <w:widowControl w:val="0"/>
        <w:autoSpaceDE w:val="0"/>
        <w:autoSpaceDN w:val="0"/>
        <w:jc w:val="left"/>
        <w:rPr>
          <w:rFonts w:ascii="Times New Roman" w:hAnsi="Times New Roman"/>
          <w:b/>
          <w:sz w:val="22"/>
          <w:szCs w:val="22"/>
        </w:rPr>
      </w:pPr>
    </w:p>
    <w:p w:rsidR="00462E52" w:rsidRPr="002202C7" w:rsidRDefault="00957925" w:rsidP="002E20C4">
      <w:pPr>
        <w:widowControl w:val="0"/>
        <w:autoSpaceDE w:val="0"/>
        <w:autoSpaceDN w:val="0"/>
        <w:rPr>
          <w:rFonts w:ascii="Times New Roman" w:hAnsi="Times New Roman"/>
          <w:sz w:val="22"/>
          <w:szCs w:val="22"/>
        </w:rPr>
      </w:pPr>
      <w:r w:rsidRPr="00957925">
        <w:rPr>
          <w:rFonts w:ascii="Times New Roman" w:hAnsi="Times New Roman"/>
          <w:bCs/>
          <w:sz w:val="22"/>
          <w:szCs w:val="22"/>
        </w:rPr>
        <w:t>Lijek se izdaje samo na ljekarski recept</w:t>
      </w:r>
      <w:r>
        <w:rPr>
          <w:rFonts w:ascii="Times New Roman" w:hAnsi="Times New Roman"/>
          <w:bCs/>
          <w:sz w:val="22"/>
          <w:szCs w:val="22"/>
        </w:rPr>
        <w:t>.</w:t>
      </w:r>
    </w:p>
    <w:p w:rsidR="00957925" w:rsidRDefault="00957925" w:rsidP="002E20C4">
      <w:pPr>
        <w:widowControl w:val="0"/>
        <w:autoSpaceDE w:val="0"/>
        <w:autoSpaceDN w:val="0"/>
        <w:jc w:val="left"/>
        <w:rPr>
          <w:rFonts w:ascii="Times New Roman" w:hAnsi="Times New Roman"/>
          <w:b/>
          <w:sz w:val="22"/>
          <w:szCs w:val="22"/>
        </w:rPr>
      </w:pPr>
    </w:p>
    <w:p w:rsidR="00462E52" w:rsidRPr="002202C7" w:rsidRDefault="001848AD" w:rsidP="002E20C4">
      <w:pPr>
        <w:widowControl w:val="0"/>
        <w:autoSpaceDE w:val="0"/>
        <w:autoSpaceDN w:val="0"/>
        <w:jc w:val="left"/>
        <w:rPr>
          <w:rFonts w:ascii="Times New Roman" w:hAnsi="Times New Roman"/>
          <w:b/>
          <w:sz w:val="22"/>
          <w:szCs w:val="22"/>
        </w:rPr>
      </w:pPr>
      <w:r w:rsidRPr="002202C7">
        <w:rPr>
          <w:rFonts w:ascii="Times New Roman" w:hAnsi="Times New Roman"/>
          <w:b/>
          <w:sz w:val="22"/>
          <w:szCs w:val="22"/>
        </w:rPr>
        <w:t>Broj  i datum dozvole:</w:t>
      </w:r>
      <w:bookmarkStart w:id="0" w:name="_GoBack"/>
      <w:bookmarkEnd w:id="0"/>
    </w:p>
    <w:p w:rsidR="00957925" w:rsidRDefault="00957925" w:rsidP="00724DE1">
      <w:pPr>
        <w:pStyle w:val="Header"/>
        <w:tabs>
          <w:tab w:val="left" w:pos="284"/>
        </w:tabs>
        <w:rPr>
          <w:rFonts w:ascii="Times New Roman" w:hAnsi="Times New Roman"/>
          <w:sz w:val="22"/>
          <w:szCs w:val="22"/>
        </w:rPr>
      </w:pPr>
    </w:p>
    <w:p w:rsidR="00724DE1" w:rsidRDefault="00957925" w:rsidP="00724DE1">
      <w:pPr>
        <w:pStyle w:val="Header"/>
        <w:tabs>
          <w:tab w:val="left" w:pos="284"/>
        </w:tabs>
        <w:rPr>
          <w:rFonts w:ascii="Times New Roman" w:hAnsi="Times New Roman"/>
          <w:sz w:val="22"/>
          <w:szCs w:val="22"/>
        </w:rPr>
      </w:pPr>
      <w:r>
        <w:rPr>
          <w:rFonts w:ascii="Times New Roman" w:hAnsi="Times New Roman"/>
          <w:sz w:val="22"/>
          <w:szCs w:val="22"/>
        </w:rPr>
        <w:t xml:space="preserve">- </w:t>
      </w:r>
      <w:r w:rsidR="00724DE1">
        <w:rPr>
          <w:rFonts w:ascii="Times New Roman" w:hAnsi="Times New Roman"/>
          <w:sz w:val="22"/>
          <w:szCs w:val="22"/>
        </w:rPr>
        <w:t>Kadcyla®, prašak za koncentrat za rastvor za infuziju, 100 mg, bočica, 1 x 100 mg:</w:t>
      </w:r>
      <w:r w:rsidR="00724DE1">
        <w:t xml:space="preserve"> </w:t>
      </w:r>
      <w:r w:rsidR="00724DE1">
        <w:rPr>
          <w:rFonts w:ascii="Times New Roman" w:hAnsi="Times New Roman"/>
          <w:sz w:val="22"/>
          <w:szCs w:val="22"/>
        </w:rPr>
        <w:t>2030/14/368 – 2092 od 28.10.2014. godine</w:t>
      </w:r>
    </w:p>
    <w:p w:rsidR="00462E52" w:rsidRPr="00724DE1" w:rsidRDefault="00957925" w:rsidP="00724DE1">
      <w:pPr>
        <w:pStyle w:val="Header"/>
        <w:tabs>
          <w:tab w:val="left" w:pos="284"/>
        </w:tabs>
        <w:rPr>
          <w:rFonts w:ascii="Times New Roman" w:hAnsi="Times New Roman"/>
          <w:sz w:val="22"/>
          <w:szCs w:val="22"/>
        </w:rPr>
      </w:pPr>
      <w:r>
        <w:rPr>
          <w:rFonts w:ascii="Times New Roman" w:hAnsi="Times New Roman"/>
          <w:sz w:val="22"/>
          <w:szCs w:val="22"/>
        </w:rPr>
        <w:t xml:space="preserve">- </w:t>
      </w:r>
      <w:r w:rsidR="00724DE1">
        <w:rPr>
          <w:rFonts w:ascii="Times New Roman" w:hAnsi="Times New Roman"/>
          <w:sz w:val="22"/>
          <w:szCs w:val="22"/>
        </w:rPr>
        <w:t>Kadcyla®, prašak za koncentrat za rastvor za infuziju, 160 mg, bočica, 1 x 160 mg: 2030/14/369 – 2093 od 28.10.2014. godine</w:t>
      </w:r>
    </w:p>
    <w:p w:rsidR="00462E52" w:rsidRPr="002202C7" w:rsidRDefault="00462E52" w:rsidP="002E20C4">
      <w:pPr>
        <w:widowControl w:val="0"/>
        <w:autoSpaceDE w:val="0"/>
        <w:autoSpaceDN w:val="0"/>
        <w:rPr>
          <w:rFonts w:ascii="Times New Roman" w:hAnsi="Times New Roman"/>
          <w:b/>
          <w:sz w:val="22"/>
          <w:szCs w:val="22"/>
        </w:rPr>
      </w:pPr>
    </w:p>
    <w:p w:rsidR="00957925" w:rsidRDefault="00957925" w:rsidP="00957925">
      <w:pPr>
        <w:widowControl w:val="0"/>
        <w:autoSpaceDE w:val="0"/>
        <w:autoSpaceDN w:val="0"/>
        <w:jc w:val="left"/>
        <w:rPr>
          <w:rFonts w:ascii="Times New Roman" w:hAnsi="Times New Roman"/>
          <w:b/>
          <w:bCs/>
          <w:sz w:val="22"/>
          <w:szCs w:val="22"/>
        </w:rPr>
      </w:pPr>
      <w:r w:rsidRPr="002202C7">
        <w:rPr>
          <w:rFonts w:ascii="Times New Roman" w:hAnsi="Times New Roman"/>
          <w:b/>
          <w:bCs/>
          <w:sz w:val="22"/>
          <w:szCs w:val="22"/>
        </w:rPr>
        <w:t xml:space="preserve">Ovo uputstvo je posljednji put odobreno </w:t>
      </w:r>
    </w:p>
    <w:p w:rsidR="00957925" w:rsidRPr="002202C7" w:rsidRDefault="00957925" w:rsidP="00957925">
      <w:pPr>
        <w:widowControl w:val="0"/>
        <w:autoSpaceDE w:val="0"/>
        <w:autoSpaceDN w:val="0"/>
        <w:jc w:val="left"/>
        <w:rPr>
          <w:rFonts w:ascii="Times New Roman" w:hAnsi="Times New Roman"/>
          <w:b/>
          <w:bCs/>
          <w:sz w:val="22"/>
          <w:szCs w:val="22"/>
        </w:rPr>
      </w:pPr>
    </w:p>
    <w:p w:rsidR="00462E52" w:rsidRPr="002202C7" w:rsidRDefault="00957925" w:rsidP="00957925">
      <w:pPr>
        <w:widowControl w:val="0"/>
        <w:autoSpaceDE w:val="0"/>
        <w:autoSpaceDN w:val="0"/>
        <w:rPr>
          <w:rFonts w:ascii="Times New Roman" w:hAnsi="Times New Roman"/>
          <w:b/>
          <w:sz w:val="22"/>
          <w:szCs w:val="22"/>
        </w:rPr>
      </w:pPr>
      <w:r>
        <w:rPr>
          <w:rFonts w:ascii="Times New Roman" w:hAnsi="Times New Roman"/>
          <w:bCs/>
          <w:sz w:val="22"/>
          <w:szCs w:val="22"/>
        </w:rPr>
        <w:t>Oktobar, 2014</w:t>
      </w:r>
    </w:p>
    <w:p w:rsidR="00462E52" w:rsidRPr="002202C7" w:rsidRDefault="00462E52" w:rsidP="002E20C4">
      <w:pPr>
        <w:widowControl w:val="0"/>
        <w:autoSpaceDE w:val="0"/>
        <w:autoSpaceDN w:val="0"/>
        <w:rPr>
          <w:rFonts w:ascii="Times New Roman" w:hAnsi="Times New Roman"/>
          <w:b/>
          <w:sz w:val="22"/>
          <w:szCs w:val="22"/>
        </w:rPr>
      </w:pPr>
    </w:p>
    <w:p w:rsidR="00462E52" w:rsidRPr="002202C7" w:rsidRDefault="00462E52" w:rsidP="002E20C4">
      <w:pPr>
        <w:widowControl w:val="0"/>
        <w:autoSpaceDE w:val="0"/>
        <w:autoSpaceDN w:val="0"/>
        <w:rPr>
          <w:rFonts w:ascii="Times New Roman" w:hAnsi="Times New Roman"/>
          <w:b/>
          <w:sz w:val="22"/>
          <w:szCs w:val="22"/>
        </w:rPr>
      </w:pPr>
    </w:p>
    <w:p w:rsidR="00C74577" w:rsidRPr="002202C7" w:rsidRDefault="001848AD" w:rsidP="00957925">
      <w:pPr>
        <w:pStyle w:val="BodyText"/>
        <w:ind w:right="123"/>
        <w:rPr>
          <w:rFonts w:ascii="Times New Roman" w:hAnsi="Times New Roman"/>
          <w:b/>
          <w:bCs/>
          <w:sz w:val="22"/>
          <w:szCs w:val="22"/>
        </w:rPr>
      </w:pPr>
      <w:r w:rsidRPr="002202C7">
        <w:rPr>
          <w:rFonts w:ascii="Times New Roman" w:hAnsi="Times New Roman"/>
          <w:b/>
          <w:sz w:val="22"/>
          <w:szCs w:val="22"/>
        </w:rPr>
        <w:t>Sljedeće informacije namijenjene su samo ljekarima i zdravstvenim radnicima</w:t>
      </w:r>
    </w:p>
    <w:p w:rsidR="00C74577" w:rsidRPr="002202C7" w:rsidRDefault="001848AD" w:rsidP="00355666">
      <w:pPr>
        <w:pStyle w:val="BodyText"/>
        <w:ind w:right="123"/>
        <w:rPr>
          <w:rFonts w:ascii="Times New Roman" w:hAnsi="Times New Roman"/>
          <w:sz w:val="22"/>
          <w:szCs w:val="22"/>
        </w:rPr>
      </w:pPr>
      <w:r w:rsidRPr="002202C7">
        <w:rPr>
          <w:rFonts w:ascii="Times New Roman" w:hAnsi="Times New Roman"/>
          <w:sz w:val="22"/>
          <w:szCs w:val="22"/>
        </w:rPr>
        <w:t>U cilju sprječavanja grešaka</w:t>
      </w:r>
      <w:r w:rsidR="00BF5767" w:rsidRPr="002202C7">
        <w:rPr>
          <w:rFonts w:ascii="Times New Roman" w:hAnsi="Times New Roman"/>
          <w:sz w:val="22"/>
          <w:szCs w:val="22"/>
        </w:rPr>
        <w:t xml:space="preserve"> prilikom primjene lijeka</w:t>
      </w:r>
      <w:r w:rsidRPr="002202C7">
        <w:rPr>
          <w:rFonts w:ascii="Times New Roman" w:hAnsi="Times New Roman"/>
          <w:sz w:val="22"/>
          <w:szCs w:val="22"/>
        </w:rPr>
        <w:t>, važno je provjeriti naljepnicu na bočici kako biste bili sigurni da je lijek koji se priprema i primjenjuje Kadcyla</w:t>
      </w:r>
      <w:r w:rsidR="000E3D9E" w:rsidRPr="002202C7">
        <w:rPr>
          <w:rFonts w:ascii="Times New Roman" w:hAnsi="Times New Roman"/>
          <w:bCs/>
          <w:sz w:val="22"/>
          <w:szCs w:val="22"/>
        </w:rPr>
        <w:t>®</w:t>
      </w:r>
      <w:r w:rsidRPr="002202C7">
        <w:rPr>
          <w:rFonts w:ascii="Times New Roman" w:hAnsi="Times New Roman"/>
          <w:sz w:val="22"/>
          <w:szCs w:val="22"/>
        </w:rPr>
        <w:t xml:space="preserve"> (trastuzumab emtanzin), a ne Herceptin</w:t>
      </w:r>
      <w:r w:rsidR="000E3D9E" w:rsidRPr="002202C7">
        <w:rPr>
          <w:rFonts w:ascii="Times New Roman" w:hAnsi="Times New Roman"/>
          <w:bCs/>
          <w:sz w:val="22"/>
          <w:szCs w:val="22"/>
        </w:rPr>
        <w:t>®</w:t>
      </w:r>
      <w:r w:rsidRPr="002202C7">
        <w:rPr>
          <w:rFonts w:ascii="Times New Roman" w:hAnsi="Times New Roman"/>
          <w:sz w:val="22"/>
          <w:szCs w:val="22"/>
        </w:rPr>
        <w:t xml:space="preserve"> (trastuzumab).</w:t>
      </w:r>
    </w:p>
    <w:p w:rsidR="00C74577" w:rsidRPr="002202C7" w:rsidRDefault="001848AD" w:rsidP="00355666">
      <w:pPr>
        <w:pStyle w:val="BodyText"/>
        <w:ind w:right="123"/>
        <w:rPr>
          <w:rFonts w:ascii="Times New Roman" w:hAnsi="Times New Roman"/>
          <w:sz w:val="22"/>
          <w:szCs w:val="22"/>
        </w:rPr>
      </w:pPr>
      <w:r w:rsidRPr="002202C7">
        <w:rPr>
          <w:rFonts w:ascii="Times New Roman" w:hAnsi="Times New Roman"/>
          <w:sz w:val="22"/>
          <w:szCs w:val="22"/>
        </w:rPr>
        <w:t>Lijek Kadcyla</w:t>
      </w:r>
      <w:r w:rsidR="000E3D9E" w:rsidRPr="002202C7">
        <w:rPr>
          <w:rFonts w:ascii="Times New Roman" w:hAnsi="Times New Roman"/>
          <w:bCs/>
          <w:sz w:val="22"/>
          <w:szCs w:val="22"/>
        </w:rPr>
        <w:t>®</w:t>
      </w:r>
      <w:r w:rsidRPr="002202C7">
        <w:rPr>
          <w:rFonts w:ascii="Times New Roman" w:hAnsi="Times New Roman"/>
          <w:sz w:val="22"/>
          <w:szCs w:val="22"/>
        </w:rPr>
        <w:t xml:space="preserve"> mora rekonstituirati i razrijediti zdravstveni radnik, a mora se primjeniti u obliku intravenske infuzije. Lijek se ne smije prim</w:t>
      </w:r>
      <w:r w:rsidR="00BF5767" w:rsidRPr="002202C7">
        <w:rPr>
          <w:rFonts w:ascii="Times New Roman" w:hAnsi="Times New Roman"/>
          <w:sz w:val="22"/>
          <w:szCs w:val="22"/>
        </w:rPr>
        <w:t>i</w:t>
      </w:r>
      <w:r w:rsidRPr="002202C7">
        <w:rPr>
          <w:rFonts w:ascii="Times New Roman" w:hAnsi="Times New Roman"/>
          <w:sz w:val="22"/>
          <w:szCs w:val="22"/>
        </w:rPr>
        <w:t>jeniti brzom niti bolusnom intravenskom injekcijom.</w:t>
      </w:r>
    </w:p>
    <w:p w:rsidR="00C74577" w:rsidRPr="002202C7" w:rsidRDefault="001848AD" w:rsidP="00355666">
      <w:pPr>
        <w:pStyle w:val="BodyText"/>
        <w:ind w:right="123"/>
        <w:rPr>
          <w:rFonts w:ascii="Times New Roman" w:hAnsi="Times New Roman"/>
          <w:sz w:val="22"/>
          <w:szCs w:val="22"/>
        </w:rPr>
      </w:pPr>
      <w:r w:rsidRPr="002202C7">
        <w:rPr>
          <w:rFonts w:ascii="Times New Roman" w:hAnsi="Times New Roman"/>
          <w:sz w:val="22"/>
          <w:szCs w:val="22"/>
        </w:rPr>
        <w:t>Uvijek čuvajte ovaj lijek u zatvorenom originalnom pakovanju na temperaturi 2ºC - 8ºC u fri</w:t>
      </w:r>
      <w:r w:rsidR="00C74577" w:rsidRPr="002202C7">
        <w:rPr>
          <w:rFonts w:ascii="Times New Roman" w:hAnsi="Times New Roman"/>
          <w:sz w:val="22"/>
          <w:szCs w:val="22"/>
        </w:rPr>
        <w:t>ž</w:t>
      </w:r>
      <w:r w:rsidRPr="002202C7">
        <w:rPr>
          <w:rFonts w:ascii="Times New Roman" w:hAnsi="Times New Roman"/>
          <w:sz w:val="22"/>
          <w:szCs w:val="22"/>
        </w:rPr>
        <w:t>ideru. Bočica lijeka Kadcyla</w:t>
      </w:r>
      <w:r w:rsidR="000E3D9E" w:rsidRPr="002202C7">
        <w:rPr>
          <w:rFonts w:ascii="Times New Roman" w:hAnsi="Times New Roman"/>
          <w:bCs/>
          <w:sz w:val="22"/>
          <w:szCs w:val="22"/>
        </w:rPr>
        <w:t>®</w:t>
      </w:r>
      <w:r w:rsidRPr="002202C7">
        <w:rPr>
          <w:rFonts w:ascii="Times New Roman" w:hAnsi="Times New Roman"/>
          <w:sz w:val="22"/>
          <w:szCs w:val="22"/>
        </w:rPr>
        <w:t xml:space="preserve"> rekonstituisana sa vodom za injekcije (ne isporučuje se sa lijekom) stabilna je tokom 24 sata nakon rekonstitucije na temperaturi 2ºC - 8ºC i ne smije se zamrzavati.</w:t>
      </w:r>
    </w:p>
    <w:p w:rsidR="00C74577" w:rsidRPr="002202C7" w:rsidRDefault="001848AD" w:rsidP="00355666">
      <w:pPr>
        <w:pStyle w:val="BodyText"/>
        <w:ind w:right="123"/>
        <w:rPr>
          <w:rFonts w:ascii="Times New Roman" w:hAnsi="Times New Roman"/>
          <w:sz w:val="22"/>
          <w:szCs w:val="22"/>
        </w:rPr>
      </w:pPr>
      <w:r w:rsidRPr="002202C7">
        <w:rPr>
          <w:rFonts w:ascii="Times New Roman" w:hAnsi="Times New Roman"/>
          <w:sz w:val="22"/>
          <w:szCs w:val="22"/>
        </w:rPr>
        <w:t>Treba prim</w:t>
      </w:r>
      <w:r w:rsidR="00BF5767" w:rsidRPr="002202C7">
        <w:rPr>
          <w:rFonts w:ascii="Times New Roman" w:hAnsi="Times New Roman"/>
          <w:sz w:val="22"/>
          <w:szCs w:val="22"/>
        </w:rPr>
        <w:t>i</w:t>
      </w:r>
      <w:r w:rsidRPr="002202C7">
        <w:rPr>
          <w:rFonts w:ascii="Times New Roman" w:hAnsi="Times New Roman"/>
          <w:sz w:val="22"/>
          <w:szCs w:val="22"/>
        </w:rPr>
        <w:t>jeniti odgovarajuću aseptičnu tehniku. Treba prim</w:t>
      </w:r>
      <w:r w:rsidR="00BF5767" w:rsidRPr="002202C7">
        <w:rPr>
          <w:rFonts w:ascii="Times New Roman" w:hAnsi="Times New Roman"/>
          <w:sz w:val="22"/>
          <w:szCs w:val="22"/>
        </w:rPr>
        <w:t>i</w:t>
      </w:r>
      <w:r w:rsidRPr="002202C7">
        <w:rPr>
          <w:rFonts w:ascii="Times New Roman" w:hAnsi="Times New Roman"/>
          <w:sz w:val="22"/>
          <w:szCs w:val="22"/>
        </w:rPr>
        <w:t>jeniti odgovarajuće postupke za pripremu hemoterapijskih ljekova.</w:t>
      </w:r>
    </w:p>
    <w:p w:rsidR="00C74577" w:rsidRPr="002202C7" w:rsidRDefault="001848AD" w:rsidP="00355666">
      <w:pPr>
        <w:pStyle w:val="BodyText"/>
        <w:ind w:right="123"/>
        <w:rPr>
          <w:rFonts w:ascii="Times New Roman" w:hAnsi="Times New Roman"/>
          <w:sz w:val="22"/>
          <w:szCs w:val="22"/>
        </w:rPr>
      </w:pPr>
      <w:r w:rsidRPr="002202C7">
        <w:rPr>
          <w:rFonts w:ascii="Times New Roman" w:hAnsi="Times New Roman"/>
          <w:sz w:val="22"/>
          <w:szCs w:val="22"/>
        </w:rPr>
        <w:t>Rekonstitui</w:t>
      </w:r>
      <w:r w:rsidR="00BF5767" w:rsidRPr="002202C7">
        <w:rPr>
          <w:rFonts w:ascii="Times New Roman" w:hAnsi="Times New Roman"/>
          <w:sz w:val="22"/>
          <w:szCs w:val="22"/>
        </w:rPr>
        <w:t>s</w:t>
      </w:r>
      <w:r w:rsidRPr="002202C7">
        <w:rPr>
          <w:rFonts w:ascii="Times New Roman" w:hAnsi="Times New Roman"/>
          <w:sz w:val="22"/>
          <w:szCs w:val="22"/>
        </w:rPr>
        <w:t>ani rastvor lijeka Kadcyla</w:t>
      </w:r>
      <w:r w:rsidR="000E3D9E" w:rsidRPr="002202C7">
        <w:rPr>
          <w:rFonts w:ascii="Times New Roman" w:hAnsi="Times New Roman"/>
          <w:bCs/>
          <w:sz w:val="22"/>
          <w:szCs w:val="22"/>
        </w:rPr>
        <w:t>®</w:t>
      </w:r>
      <w:r w:rsidRPr="002202C7">
        <w:rPr>
          <w:rFonts w:ascii="Times New Roman" w:hAnsi="Times New Roman"/>
          <w:sz w:val="22"/>
          <w:szCs w:val="22"/>
        </w:rPr>
        <w:t xml:space="preserve"> potrebno je razrijediti u infuzi</w:t>
      </w:r>
      <w:r w:rsidR="00BF5767" w:rsidRPr="002202C7">
        <w:rPr>
          <w:rFonts w:ascii="Times New Roman" w:hAnsi="Times New Roman"/>
          <w:sz w:val="22"/>
          <w:szCs w:val="22"/>
        </w:rPr>
        <w:t>onoj</w:t>
      </w:r>
      <w:r w:rsidRPr="002202C7">
        <w:rPr>
          <w:rFonts w:ascii="Times New Roman" w:hAnsi="Times New Roman"/>
          <w:sz w:val="22"/>
          <w:szCs w:val="22"/>
        </w:rPr>
        <w:t xml:space="preserve"> </w:t>
      </w:r>
      <w:r w:rsidR="00BF5767" w:rsidRPr="002202C7">
        <w:rPr>
          <w:rFonts w:ascii="Times New Roman" w:hAnsi="Times New Roman"/>
          <w:sz w:val="22"/>
          <w:szCs w:val="22"/>
        </w:rPr>
        <w:t>kesi</w:t>
      </w:r>
      <w:r w:rsidRPr="002202C7">
        <w:rPr>
          <w:rFonts w:ascii="Times New Roman" w:hAnsi="Times New Roman"/>
          <w:sz w:val="22"/>
          <w:szCs w:val="22"/>
        </w:rPr>
        <w:t xml:space="preserve"> od polivinilhlorida (PVC) ili poliolefinskoj infuzi</w:t>
      </w:r>
      <w:r w:rsidR="00BF5767" w:rsidRPr="002202C7">
        <w:rPr>
          <w:rFonts w:ascii="Times New Roman" w:hAnsi="Times New Roman"/>
          <w:sz w:val="22"/>
          <w:szCs w:val="22"/>
        </w:rPr>
        <w:t>onoj kesi</w:t>
      </w:r>
      <w:r w:rsidRPr="002202C7">
        <w:rPr>
          <w:rFonts w:ascii="Times New Roman" w:hAnsi="Times New Roman"/>
          <w:sz w:val="22"/>
          <w:szCs w:val="22"/>
        </w:rPr>
        <w:t xml:space="preserve"> bez lateksa i PVC.</w:t>
      </w:r>
    </w:p>
    <w:p w:rsidR="00C74577" w:rsidRPr="002202C7" w:rsidRDefault="001848AD" w:rsidP="00355666">
      <w:pPr>
        <w:pStyle w:val="BodyText"/>
        <w:ind w:right="123"/>
        <w:rPr>
          <w:rFonts w:ascii="Times New Roman" w:hAnsi="Times New Roman"/>
          <w:sz w:val="22"/>
          <w:szCs w:val="22"/>
        </w:rPr>
      </w:pPr>
      <w:r w:rsidRPr="002202C7">
        <w:rPr>
          <w:rFonts w:ascii="Times New Roman" w:hAnsi="Times New Roman"/>
          <w:sz w:val="22"/>
          <w:szCs w:val="22"/>
        </w:rPr>
        <w:t>Kada se koncentrat za infuziju razrijedi rastvorom natrijum hlorida za infuziju od 9mg/ml (0,9%), za primjenu infuzije potreban je polietersulfonski (PES) ugrađeni filt</w:t>
      </w:r>
      <w:r w:rsidR="00BF5767" w:rsidRPr="002202C7">
        <w:rPr>
          <w:rFonts w:ascii="Times New Roman" w:hAnsi="Times New Roman"/>
          <w:sz w:val="22"/>
          <w:szCs w:val="22"/>
        </w:rPr>
        <w:t>e</w:t>
      </w:r>
      <w:r w:rsidRPr="002202C7">
        <w:rPr>
          <w:rFonts w:ascii="Times New Roman" w:hAnsi="Times New Roman"/>
          <w:sz w:val="22"/>
          <w:szCs w:val="22"/>
        </w:rPr>
        <w:t>r od 0,22 mikrona.</w:t>
      </w:r>
    </w:p>
    <w:p w:rsidR="00C74577" w:rsidRPr="002202C7" w:rsidRDefault="001848AD" w:rsidP="00355666">
      <w:pPr>
        <w:pStyle w:val="BodyText"/>
        <w:ind w:right="123"/>
        <w:rPr>
          <w:rFonts w:ascii="Times New Roman" w:hAnsi="Times New Roman"/>
          <w:i/>
          <w:sz w:val="22"/>
          <w:szCs w:val="22"/>
        </w:rPr>
      </w:pPr>
      <w:r w:rsidRPr="002202C7">
        <w:rPr>
          <w:rFonts w:ascii="Times New Roman" w:hAnsi="Times New Roman"/>
          <w:i/>
          <w:sz w:val="22"/>
          <w:szCs w:val="22"/>
        </w:rPr>
        <w:t>Uputstvo za rekonstituciju</w:t>
      </w:r>
    </w:p>
    <w:p w:rsidR="00C74577" w:rsidRPr="002202C7" w:rsidRDefault="001848AD" w:rsidP="009C2D64">
      <w:pPr>
        <w:pStyle w:val="BodyText"/>
        <w:widowControl w:val="0"/>
        <w:numPr>
          <w:ilvl w:val="0"/>
          <w:numId w:val="31"/>
        </w:numPr>
        <w:spacing w:after="0"/>
        <w:ind w:left="284" w:right="204" w:hanging="284"/>
        <w:jc w:val="left"/>
        <w:rPr>
          <w:rFonts w:ascii="Times New Roman" w:hAnsi="Times New Roman"/>
          <w:sz w:val="22"/>
          <w:szCs w:val="22"/>
        </w:rPr>
      </w:pPr>
      <w:r w:rsidRPr="002202C7">
        <w:rPr>
          <w:rFonts w:ascii="Times New Roman" w:hAnsi="Times New Roman"/>
          <w:sz w:val="22"/>
          <w:szCs w:val="22"/>
          <w:u w:val="single"/>
        </w:rPr>
        <w:t>Kadcyla</w:t>
      </w:r>
      <w:r w:rsidR="000E3D9E" w:rsidRPr="002202C7">
        <w:rPr>
          <w:rFonts w:ascii="Times New Roman" w:hAnsi="Times New Roman"/>
          <w:bCs/>
          <w:sz w:val="22"/>
          <w:szCs w:val="22"/>
          <w:u w:val="single"/>
        </w:rPr>
        <w:t>®</w:t>
      </w:r>
      <w:r w:rsidRPr="002202C7">
        <w:rPr>
          <w:rFonts w:ascii="Times New Roman" w:hAnsi="Times New Roman"/>
          <w:sz w:val="22"/>
          <w:szCs w:val="22"/>
          <w:u w:val="single"/>
        </w:rPr>
        <w:t xml:space="preserve"> 100mg:</w:t>
      </w:r>
      <w:r w:rsidRPr="002202C7">
        <w:rPr>
          <w:rFonts w:ascii="Times New Roman" w:hAnsi="Times New Roman"/>
          <w:sz w:val="22"/>
          <w:szCs w:val="22"/>
        </w:rPr>
        <w:t xml:space="preserve"> sterilnim špricem polako ubrizgajte 5ml sterilne vode za injekcije u bočicu koja sadrži 100mg trastuzumab emtanzina.</w:t>
      </w:r>
    </w:p>
    <w:p w:rsidR="00C74577" w:rsidRPr="002202C7" w:rsidRDefault="001848AD" w:rsidP="009C2D64">
      <w:pPr>
        <w:pStyle w:val="BodyText"/>
        <w:widowControl w:val="0"/>
        <w:numPr>
          <w:ilvl w:val="0"/>
          <w:numId w:val="31"/>
        </w:numPr>
        <w:spacing w:after="0"/>
        <w:ind w:left="284" w:right="204" w:hanging="284"/>
        <w:jc w:val="left"/>
        <w:rPr>
          <w:rFonts w:ascii="Times New Roman" w:hAnsi="Times New Roman"/>
          <w:sz w:val="22"/>
          <w:szCs w:val="22"/>
        </w:rPr>
      </w:pPr>
      <w:r w:rsidRPr="002202C7">
        <w:rPr>
          <w:rFonts w:ascii="Times New Roman" w:hAnsi="Times New Roman"/>
          <w:sz w:val="22"/>
          <w:szCs w:val="22"/>
          <w:u w:val="single"/>
        </w:rPr>
        <w:t>Kadcyla</w:t>
      </w:r>
      <w:r w:rsidR="000E3D9E" w:rsidRPr="002202C7">
        <w:rPr>
          <w:rFonts w:ascii="Times New Roman" w:hAnsi="Times New Roman"/>
          <w:bCs/>
          <w:sz w:val="22"/>
          <w:szCs w:val="22"/>
          <w:u w:val="single"/>
        </w:rPr>
        <w:t>®</w:t>
      </w:r>
      <w:r w:rsidRPr="002202C7">
        <w:rPr>
          <w:rFonts w:ascii="Times New Roman" w:hAnsi="Times New Roman"/>
          <w:sz w:val="22"/>
          <w:szCs w:val="22"/>
          <w:u w:val="single"/>
        </w:rPr>
        <w:t xml:space="preserve"> 160mg:</w:t>
      </w:r>
      <w:r w:rsidRPr="002202C7">
        <w:rPr>
          <w:rFonts w:ascii="Times New Roman" w:hAnsi="Times New Roman"/>
          <w:sz w:val="22"/>
          <w:szCs w:val="22"/>
        </w:rPr>
        <w:t xml:space="preserve"> sterilnim špricem polako ubrizgajte 8ml sterilne vode za injekcije u bočicu koja sadrži 160mg trastuzumab emtanzina.</w:t>
      </w:r>
    </w:p>
    <w:p w:rsidR="00C74577" w:rsidRDefault="001848AD" w:rsidP="009C2D64">
      <w:pPr>
        <w:pStyle w:val="BodyText"/>
        <w:widowControl w:val="0"/>
        <w:numPr>
          <w:ilvl w:val="0"/>
          <w:numId w:val="31"/>
        </w:numPr>
        <w:spacing w:after="0"/>
        <w:ind w:left="284" w:right="204" w:hanging="284"/>
        <w:jc w:val="left"/>
        <w:rPr>
          <w:rFonts w:ascii="Times New Roman" w:hAnsi="Times New Roman"/>
          <w:sz w:val="22"/>
          <w:szCs w:val="22"/>
        </w:rPr>
      </w:pPr>
      <w:r w:rsidRPr="002202C7">
        <w:rPr>
          <w:rFonts w:ascii="Times New Roman" w:hAnsi="Times New Roman"/>
          <w:sz w:val="22"/>
          <w:szCs w:val="22"/>
        </w:rPr>
        <w:t xml:space="preserve">Nježno okrećite bočicu dok se prašak potpuno ne </w:t>
      </w:r>
      <w:r w:rsidR="00CA3D5D" w:rsidRPr="002202C7">
        <w:rPr>
          <w:rFonts w:ascii="Times New Roman" w:hAnsi="Times New Roman"/>
          <w:sz w:val="22"/>
          <w:szCs w:val="22"/>
        </w:rPr>
        <w:t>rastvori</w:t>
      </w:r>
      <w:r w:rsidRPr="002202C7">
        <w:rPr>
          <w:rFonts w:ascii="Times New Roman" w:hAnsi="Times New Roman"/>
          <w:sz w:val="22"/>
          <w:szCs w:val="22"/>
        </w:rPr>
        <w:t>. Ne tresite bočicu.</w:t>
      </w:r>
    </w:p>
    <w:p w:rsidR="0072480A" w:rsidRPr="002202C7" w:rsidRDefault="0072480A" w:rsidP="0072480A">
      <w:pPr>
        <w:pStyle w:val="BodyText"/>
        <w:widowControl w:val="0"/>
        <w:spacing w:after="0"/>
        <w:ind w:left="284" w:right="204"/>
        <w:jc w:val="left"/>
        <w:rPr>
          <w:rFonts w:ascii="Times New Roman" w:hAnsi="Times New Roman"/>
          <w:sz w:val="22"/>
          <w:szCs w:val="22"/>
        </w:rPr>
      </w:pPr>
    </w:p>
    <w:p w:rsidR="00C74577" w:rsidRPr="002202C7" w:rsidRDefault="001848AD" w:rsidP="00355666">
      <w:pPr>
        <w:pStyle w:val="BodyText"/>
        <w:ind w:right="123"/>
        <w:rPr>
          <w:rFonts w:ascii="Times New Roman" w:hAnsi="Times New Roman"/>
          <w:sz w:val="22"/>
          <w:szCs w:val="22"/>
        </w:rPr>
      </w:pPr>
      <w:r w:rsidRPr="002202C7">
        <w:rPr>
          <w:rFonts w:ascii="Times New Roman" w:hAnsi="Times New Roman"/>
          <w:sz w:val="22"/>
          <w:szCs w:val="22"/>
        </w:rPr>
        <w:t>Prije primjene rekonstituiranog rastvora, potrebno je da provjerite moguću prisutnost čestica i promjenu boje. Rekonstituisan rastvor ne smije da sadrži vidljive čestice te mora biti bistar do blago opalescentan. Boja rekonstituisanog rastvora mora biti bezbojna do blijedo smeđa. Rekonstituisani rastvor ne smije se upotrijebiti ako je mutan ili ako je promijenio boju.</w:t>
      </w:r>
    </w:p>
    <w:p w:rsidR="000F46F3" w:rsidRPr="002202C7" w:rsidRDefault="001848AD" w:rsidP="00355666">
      <w:pPr>
        <w:pStyle w:val="BodyText"/>
        <w:ind w:right="123"/>
        <w:rPr>
          <w:rFonts w:ascii="Times New Roman" w:hAnsi="Times New Roman"/>
          <w:sz w:val="22"/>
          <w:szCs w:val="22"/>
        </w:rPr>
      </w:pPr>
      <w:r w:rsidRPr="002202C7">
        <w:rPr>
          <w:rFonts w:ascii="Times New Roman" w:hAnsi="Times New Roman"/>
          <w:sz w:val="22"/>
          <w:szCs w:val="22"/>
        </w:rPr>
        <w:t>Sav neupotrijebljeni lijek mora se baciti. Rekonstituisani lijek ne sadrži konzervanse i namijenjen je samo za jednokratnu upo</w:t>
      </w:r>
      <w:r w:rsidR="00CA3D5D" w:rsidRPr="002202C7">
        <w:rPr>
          <w:rFonts w:ascii="Times New Roman" w:hAnsi="Times New Roman"/>
          <w:sz w:val="22"/>
          <w:szCs w:val="22"/>
        </w:rPr>
        <w:t>trebu</w:t>
      </w:r>
      <w:r w:rsidRPr="002202C7">
        <w:rPr>
          <w:rFonts w:ascii="Times New Roman" w:hAnsi="Times New Roman"/>
          <w:sz w:val="22"/>
          <w:szCs w:val="22"/>
        </w:rPr>
        <w:t>.</w:t>
      </w:r>
    </w:p>
    <w:p w:rsidR="00C74577" w:rsidRPr="002202C7" w:rsidRDefault="001848AD" w:rsidP="00355666">
      <w:pPr>
        <w:pStyle w:val="BodyText"/>
        <w:ind w:right="123"/>
        <w:rPr>
          <w:rFonts w:ascii="Times New Roman" w:hAnsi="Times New Roman"/>
          <w:i/>
          <w:sz w:val="22"/>
          <w:szCs w:val="22"/>
        </w:rPr>
      </w:pPr>
      <w:r w:rsidRPr="002202C7">
        <w:rPr>
          <w:rFonts w:ascii="Times New Roman" w:hAnsi="Times New Roman"/>
          <w:i/>
          <w:sz w:val="22"/>
          <w:szCs w:val="22"/>
        </w:rPr>
        <w:t>Uputstvo za razrjeđivanje</w:t>
      </w:r>
    </w:p>
    <w:p w:rsidR="00C74577" w:rsidRPr="002202C7" w:rsidRDefault="001848AD" w:rsidP="00355666">
      <w:pPr>
        <w:pStyle w:val="BodyText"/>
        <w:ind w:right="123"/>
        <w:rPr>
          <w:rFonts w:ascii="Times New Roman" w:hAnsi="Times New Roman"/>
          <w:sz w:val="22"/>
          <w:szCs w:val="22"/>
        </w:rPr>
      </w:pPr>
      <w:r w:rsidRPr="002202C7">
        <w:rPr>
          <w:rFonts w:ascii="Times New Roman" w:hAnsi="Times New Roman"/>
          <w:sz w:val="22"/>
          <w:szCs w:val="22"/>
        </w:rPr>
        <w:t xml:space="preserve">Odredite potreban volumen rekonstituisanog rastvora na osnovu doze od 3,6mg trastuzumab emtanzina/kg tjelesne </w:t>
      </w:r>
      <w:r w:rsidR="009811A2" w:rsidRPr="002202C7">
        <w:rPr>
          <w:rFonts w:ascii="Times New Roman" w:hAnsi="Times New Roman"/>
          <w:sz w:val="22"/>
          <w:szCs w:val="22"/>
        </w:rPr>
        <w:t>mase</w:t>
      </w:r>
      <w:r w:rsidRPr="002202C7">
        <w:rPr>
          <w:rFonts w:ascii="Times New Roman" w:hAnsi="Times New Roman"/>
          <w:sz w:val="22"/>
          <w:szCs w:val="22"/>
        </w:rPr>
        <w:t xml:space="preserve"> (vidjeti dio 4.2):</w:t>
      </w:r>
    </w:p>
    <w:p w:rsidR="00C74577" w:rsidRPr="002202C7" w:rsidRDefault="001848AD" w:rsidP="00355666">
      <w:pPr>
        <w:pStyle w:val="BodyText"/>
        <w:ind w:right="123"/>
        <w:rPr>
          <w:rFonts w:ascii="Times New Roman" w:hAnsi="Times New Roman"/>
          <w:sz w:val="22"/>
          <w:szCs w:val="22"/>
          <w:u w:val="single"/>
        </w:rPr>
      </w:pPr>
      <w:r w:rsidRPr="002202C7">
        <w:rPr>
          <w:rFonts w:ascii="Times New Roman" w:hAnsi="Times New Roman"/>
          <w:b/>
          <w:sz w:val="22"/>
          <w:szCs w:val="22"/>
        </w:rPr>
        <w:t>Zapremina</w:t>
      </w:r>
      <w:r w:rsidRPr="002202C7">
        <w:rPr>
          <w:rFonts w:ascii="Times New Roman" w:hAnsi="Times New Roman"/>
          <w:sz w:val="22"/>
          <w:szCs w:val="22"/>
        </w:rPr>
        <w:t xml:space="preserve"> (ml) = </w:t>
      </w:r>
      <w:r w:rsidRPr="002202C7">
        <w:rPr>
          <w:rFonts w:ascii="Times New Roman" w:hAnsi="Times New Roman"/>
          <w:i/>
          <w:sz w:val="22"/>
          <w:szCs w:val="22"/>
          <w:u w:val="single"/>
        </w:rPr>
        <w:t>ukupna doza koju treba prim</w:t>
      </w:r>
      <w:r w:rsidR="009811A2" w:rsidRPr="002202C7">
        <w:rPr>
          <w:rFonts w:ascii="Times New Roman" w:hAnsi="Times New Roman"/>
          <w:i/>
          <w:sz w:val="22"/>
          <w:szCs w:val="22"/>
          <w:u w:val="single"/>
        </w:rPr>
        <w:t>i</w:t>
      </w:r>
      <w:r w:rsidRPr="002202C7">
        <w:rPr>
          <w:rFonts w:ascii="Times New Roman" w:hAnsi="Times New Roman"/>
          <w:i/>
          <w:sz w:val="22"/>
          <w:szCs w:val="22"/>
          <w:u w:val="single"/>
        </w:rPr>
        <w:t xml:space="preserve">jeniti </w:t>
      </w:r>
      <w:r w:rsidRPr="002202C7">
        <w:rPr>
          <w:rFonts w:ascii="Times New Roman" w:hAnsi="Times New Roman"/>
          <w:sz w:val="22"/>
          <w:szCs w:val="22"/>
          <w:u w:val="single"/>
        </w:rPr>
        <w:t>(</w:t>
      </w:r>
      <w:r w:rsidRPr="002202C7">
        <w:rPr>
          <w:rFonts w:ascii="Times New Roman" w:hAnsi="Times New Roman"/>
          <w:b/>
          <w:sz w:val="22"/>
          <w:szCs w:val="22"/>
          <w:u w:val="single"/>
        </w:rPr>
        <w:t xml:space="preserve">tjelesna </w:t>
      </w:r>
      <w:r w:rsidR="009811A2" w:rsidRPr="002202C7">
        <w:rPr>
          <w:rFonts w:ascii="Times New Roman" w:hAnsi="Times New Roman"/>
          <w:b/>
          <w:sz w:val="22"/>
          <w:szCs w:val="22"/>
          <w:u w:val="single"/>
        </w:rPr>
        <w:t>masa</w:t>
      </w:r>
      <w:r w:rsidRPr="002202C7">
        <w:rPr>
          <w:rFonts w:ascii="Times New Roman" w:hAnsi="Times New Roman"/>
          <w:sz w:val="22"/>
          <w:szCs w:val="22"/>
          <w:u w:val="single"/>
        </w:rPr>
        <w:t xml:space="preserve"> (kg) x </w:t>
      </w:r>
      <w:r w:rsidRPr="002202C7">
        <w:rPr>
          <w:rFonts w:ascii="Times New Roman" w:hAnsi="Times New Roman"/>
          <w:b/>
          <w:sz w:val="22"/>
          <w:szCs w:val="22"/>
          <w:u w:val="single"/>
        </w:rPr>
        <w:t>doza</w:t>
      </w:r>
      <w:r w:rsidRPr="002202C7">
        <w:rPr>
          <w:rFonts w:ascii="Times New Roman" w:hAnsi="Times New Roman"/>
          <w:sz w:val="22"/>
          <w:szCs w:val="22"/>
          <w:u w:val="single"/>
        </w:rPr>
        <w:t xml:space="preserve"> (mg/kg))</w:t>
      </w:r>
    </w:p>
    <w:p w:rsidR="00C74577" w:rsidRPr="002202C7" w:rsidRDefault="001848AD" w:rsidP="00355666">
      <w:pPr>
        <w:pStyle w:val="BodyText"/>
        <w:ind w:right="123"/>
        <w:rPr>
          <w:rFonts w:ascii="Times New Roman" w:hAnsi="Times New Roman"/>
          <w:sz w:val="22"/>
          <w:szCs w:val="22"/>
        </w:rPr>
      </w:pPr>
      <w:r w:rsidRPr="002202C7">
        <w:rPr>
          <w:rFonts w:ascii="Times New Roman" w:hAnsi="Times New Roman"/>
          <w:b/>
          <w:sz w:val="22"/>
          <w:szCs w:val="22"/>
        </w:rPr>
        <w:t xml:space="preserve">                                             20</w:t>
      </w:r>
      <w:r w:rsidRPr="002202C7">
        <w:rPr>
          <w:rFonts w:ascii="Times New Roman" w:hAnsi="Times New Roman"/>
          <w:sz w:val="22"/>
          <w:szCs w:val="22"/>
        </w:rPr>
        <w:t xml:space="preserve"> (mg/ml, koncentracija rekonstituisanog rastvora)</w:t>
      </w:r>
    </w:p>
    <w:p w:rsidR="0010142C" w:rsidRPr="002202C7" w:rsidRDefault="001848AD" w:rsidP="00355666">
      <w:pPr>
        <w:pStyle w:val="BodyText"/>
        <w:ind w:right="123"/>
        <w:rPr>
          <w:rFonts w:ascii="Times New Roman" w:hAnsi="Times New Roman"/>
          <w:sz w:val="22"/>
          <w:szCs w:val="22"/>
        </w:rPr>
      </w:pPr>
      <w:r w:rsidRPr="002202C7">
        <w:rPr>
          <w:rFonts w:ascii="Times New Roman" w:hAnsi="Times New Roman"/>
          <w:sz w:val="22"/>
          <w:szCs w:val="22"/>
        </w:rPr>
        <w:t>Odgovarajuću količinu rastvora treba izvući iz bočice i dodati u infuzi</w:t>
      </w:r>
      <w:r w:rsidR="009811A2" w:rsidRPr="002202C7">
        <w:rPr>
          <w:rFonts w:ascii="Times New Roman" w:hAnsi="Times New Roman"/>
          <w:sz w:val="22"/>
          <w:szCs w:val="22"/>
        </w:rPr>
        <w:t>onu kesu</w:t>
      </w:r>
      <w:r w:rsidRPr="002202C7">
        <w:rPr>
          <w:rFonts w:ascii="Times New Roman" w:hAnsi="Times New Roman"/>
          <w:sz w:val="22"/>
          <w:szCs w:val="22"/>
        </w:rPr>
        <w:t xml:space="preserve"> koja sadrži 250ml rastvora natrijum hlorida za infuziju od 4,5mg/ml (0,45%) ili rastvora natrijum hlorida za infuziju od 9mg/ml (0,9%). Ne smije da se koristiti rastvor glukoze (5%) (vidjeti dio 6.2). Rastvor natrijum hlorida za infuziju od 4,5mg/ml (0,45%) može se koristiti bez polietersulfonskog (PES) ugrađenog filtra od 0,22 μm. Ako se </w:t>
      </w:r>
      <w:r w:rsidRPr="002202C7">
        <w:rPr>
          <w:rFonts w:ascii="Times New Roman" w:hAnsi="Times New Roman"/>
          <w:sz w:val="22"/>
          <w:szCs w:val="22"/>
        </w:rPr>
        <w:lastRenderedPageBreak/>
        <w:t>za infuziju koristi rastvor natrijum hlorida za infuziju od 9mg/ml (0,9%), potreban je polietersulfonski (PES) ugrađeni filt</w:t>
      </w:r>
      <w:r w:rsidR="009811A2" w:rsidRPr="002202C7">
        <w:rPr>
          <w:rFonts w:ascii="Times New Roman" w:hAnsi="Times New Roman"/>
          <w:sz w:val="22"/>
          <w:szCs w:val="22"/>
        </w:rPr>
        <w:t>e</w:t>
      </w:r>
      <w:r w:rsidRPr="002202C7">
        <w:rPr>
          <w:rFonts w:ascii="Times New Roman" w:hAnsi="Times New Roman"/>
          <w:sz w:val="22"/>
          <w:szCs w:val="22"/>
        </w:rPr>
        <w:t>r od 0,22 μm. Infuziju treba prim</w:t>
      </w:r>
      <w:r w:rsidR="009811A2" w:rsidRPr="002202C7">
        <w:rPr>
          <w:rFonts w:ascii="Times New Roman" w:hAnsi="Times New Roman"/>
          <w:sz w:val="22"/>
          <w:szCs w:val="22"/>
        </w:rPr>
        <w:t>i</w:t>
      </w:r>
      <w:r w:rsidRPr="002202C7">
        <w:rPr>
          <w:rFonts w:ascii="Times New Roman" w:hAnsi="Times New Roman"/>
          <w:sz w:val="22"/>
          <w:szCs w:val="22"/>
        </w:rPr>
        <w:t>jeniti odmah nakon pripreme. Infuzija se za vrijeme čuvanja ne smije zamrzavati niti tresti. Ako se razrijedi u aseptičnim uslovima, može se čuvati tokom najviše 24 sata na temperaturi 2ºC - 8ºC.</w:t>
      </w:r>
    </w:p>
    <w:sectPr w:rsidR="0010142C" w:rsidRPr="002202C7" w:rsidSect="00957925">
      <w:footerReference w:type="even" r:id="rId13"/>
      <w:footerReference w:type="default" r:id="rId14"/>
      <w:pgSz w:w="11907" w:h="16840" w:code="9"/>
      <w:pgMar w:top="1072" w:right="1134" w:bottom="1701" w:left="1134" w:header="737"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8E0" w:rsidRDefault="001968E0">
      <w:r>
        <w:separator/>
      </w:r>
    </w:p>
  </w:endnote>
  <w:endnote w:type="continuationSeparator" w:id="0">
    <w:p w:rsidR="001968E0" w:rsidRDefault="0019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77" w:rsidRDefault="001848AD">
    <w:pPr>
      <w:pStyle w:val="Footer"/>
      <w:framePr w:wrap="around" w:vAnchor="text" w:hAnchor="margin" w:xAlign="center" w:y="1"/>
      <w:rPr>
        <w:rStyle w:val="PageNumber"/>
      </w:rPr>
    </w:pPr>
    <w:r>
      <w:rPr>
        <w:rStyle w:val="PageNumber"/>
      </w:rPr>
      <w:fldChar w:fldCharType="begin"/>
    </w:r>
    <w:r w:rsidR="00C74577">
      <w:rPr>
        <w:rStyle w:val="PageNumber"/>
      </w:rPr>
      <w:instrText xml:space="preserve">PAGE  </w:instrText>
    </w:r>
    <w:r>
      <w:rPr>
        <w:rStyle w:val="PageNumber"/>
      </w:rPr>
      <w:fldChar w:fldCharType="separate"/>
    </w:r>
    <w:r w:rsidR="00C74577">
      <w:rPr>
        <w:rStyle w:val="PageNumber"/>
      </w:rPr>
      <w:t>10</w:t>
    </w:r>
    <w:r>
      <w:rPr>
        <w:rStyle w:val="PageNumber"/>
      </w:rPr>
      <w:fldChar w:fldCharType="end"/>
    </w:r>
  </w:p>
  <w:p w:rsidR="00C74577" w:rsidRDefault="00C745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4D4" w:rsidRPr="002844D4" w:rsidRDefault="002844D4" w:rsidP="002844D4">
    <w:pPr>
      <w:pStyle w:val="Footer"/>
      <w:framePr w:wrap="around" w:vAnchor="text" w:hAnchor="margin" w:xAlign="right" w:y="1"/>
      <w:rPr>
        <w:rFonts w:ascii="Times New Roman" w:hAnsi="Times New Roman"/>
        <w:sz w:val="20"/>
        <w:szCs w:val="20"/>
      </w:rPr>
    </w:pPr>
    <w:r>
      <w:tab/>
    </w:r>
  </w:p>
  <w:p w:rsidR="002844D4" w:rsidRPr="002844D4" w:rsidRDefault="002844D4" w:rsidP="002844D4">
    <w:pPr>
      <w:tabs>
        <w:tab w:val="clear" w:pos="284"/>
        <w:tab w:val="center" w:pos="4320"/>
        <w:tab w:val="right" w:pos="8640"/>
      </w:tabs>
      <w:jc w:val="left"/>
      <w:rPr>
        <w:rFonts w:ascii="Times New Roman" w:hAnsi="Times New Roman"/>
        <w:sz w:val="20"/>
        <w:szCs w:val="20"/>
      </w:rPr>
    </w:pPr>
  </w:p>
  <w:p w:rsidR="002844D4" w:rsidRPr="002844D4" w:rsidRDefault="002844D4" w:rsidP="002844D4">
    <w:pPr>
      <w:tabs>
        <w:tab w:val="clear" w:pos="284"/>
        <w:tab w:val="center" w:pos="4320"/>
        <w:tab w:val="right" w:pos="8640"/>
      </w:tabs>
      <w:jc w:val="center"/>
      <w:rPr>
        <w:rFonts w:ascii="Times New Roman" w:hAnsi="Times New Roman"/>
        <w:sz w:val="22"/>
        <w:szCs w:val="22"/>
      </w:rPr>
    </w:pPr>
    <w:r w:rsidRPr="002844D4">
      <w:rPr>
        <w:rFonts w:ascii="Times New Roman" w:hAnsi="Times New Roman"/>
        <w:sz w:val="20"/>
        <w:szCs w:val="20"/>
      </w:rPr>
      <w:fldChar w:fldCharType="begin"/>
    </w:r>
    <w:r w:rsidRPr="002844D4">
      <w:rPr>
        <w:rFonts w:ascii="Times New Roman" w:hAnsi="Times New Roman"/>
        <w:sz w:val="20"/>
        <w:szCs w:val="20"/>
      </w:rPr>
      <w:instrText xml:space="preserve"> PAGE </w:instrText>
    </w:r>
    <w:r w:rsidRPr="002844D4">
      <w:rPr>
        <w:rFonts w:ascii="Times New Roman" w:hAnsi="Times New Roman"/>
        <w:sz w:val="20"/>
        <w:szCs w:val="20"/>
      </w:rPr>
      <w:fldChar w:fldCharType="separate"/>
    </w:r>
    <w:r w:rsidR="00957925">
      <w:rPr>
        <w:rFonts w:ascii="Times New Roman" w:hAnsi="Times New Roman"/>
        <w:sz w:val="20"/>
        <w:szCs w:val="20"/>
      </w:rPr>
      <w:t>8</w:t>
    </w:r>
    <w:r w:rsidRPr="002844D4">
      <w:rPr>
        <w:rFonts w:ascii="Times New Roman" w:hAnsi="Times New Roman"/>
        <w:sz w:val="20"/>
        <w:szCs w:val="20"/>
      </w:rPr>
      <w:fldChar w:fldCharType="end"/>
    </w:r>
    <w:r w:rsidRPr="002844D4">
      <w:rPr>
        <w:rFonts w:ascii="Times New Roman" w:hAnsi="Times New Roman"/>
        <w:sz w:val="20"/>
        <w:szCs w:val="20"/>
      </w:rPr>
      <w:t xml:space="preserve"> / </w:t>
    </w:r>
    <w:r w:rsidRPr="002844D4">
      <w:rPr>
        <w:rFonts w:ascii="Times New Roman" w:hAnsi="Times New Roman"/>
        <w:sz w:val="20"/>
        <w:szCs w:val="20"/>
      </w:rPr>
      <w:fldChar w:fldCharType="begin"/>
    </w:r>
    <w:r w:rsidRPr="002844D4">
      <w:rPr>
        <w:rFonts w:ascii="Times New Roman" w:hAnsi="Times New Roman"/>
        <w:sz w:val="20"/>
        <w:szCs w:val="20"/>
      </w:rPr>
      <w:instrText xml:space="preserve"> NUMPAGES </w:instrText>
    </w:r>
    <w:r w:rsidRPr="002844D4">
      <w:rPr>
        <w:rFonts w:ascii="Times New Roman" w:hAnsi="Times New Roman"/>
        <w:sz w:val="20"/>
        <w:szCs w:val="20"/>
      </w:rPr>
      <w:fldChar w:fldCharType="separate"/>
    </w:r>
    <w:r w:rsidR="00957925">
      <w:rPr>
        <w:rFonts w:ascii="Times New Roman" w:hAnsi="Times New Roman"/>
        <w:sz w:val="20"/>
        <w:szCs w:val="20"/>
      </w:rPr>
      <w:t>9</w:t>
    </w:r>
    <w:r w:rsidRPr="002844D4">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8E0" w:rsidRDefault="001968E0">
      <w:r>
        <w:separator/>
      </w:r>
    </w:p>
  </w:footnote>
  <w:footnote w:type="continuationSeparator" w:id="0">
    <w:p w:rsidR="001968E0" w:rsidRDefault="00196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16.5pt;height:14.25pt;visibility:visible;mso-wrap-style:square" o:bullet="t">
        <v:imagedata r:id="rId1" o:title="BT_1000x858px"/>
      </v:shape>
    </w:pict>
  </w:numPicBullet>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6E234D7"/>
    <w:multiLevelType w:val="hybridMultilevel"/>
    <w:tmpl w:val="9AE25E9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C7F5B"/>
    <w:multiLevelType w:val="hybridMultilevel"/>
    <w:tmpl w:val="1D1298C2"/>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3" w15:restartNumberingAfterBreak="0">
    <w:nsid w:val="0DD4311A"/>
    <w:multiLevelType w:val="hybridMultilevel"/>
    <w:tmpl w:val="FFFAD02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E38BF"/>
    <w:multiLevelType w:val="hybridMultilevel"/>
    <w:tmpl w:val="B574C9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E3C85"/>
    <w:multiLevelType w:val="hybridMultilevel"/>
    <w:tmpl w:val="D0B8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274DA"/>
    <w:multiLevelType w:val="hybridMultilevel"/>
    <w:tmpl w:val="500C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35E11"/>
    <w:multiLevelType w:val="hybridMultilevel"/>
    <w:tmpl w:val="E676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95708"/>
    <w:multiLevelType w:val="hybridMultilevel"/>
    <w:tmpl w:val="0948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76B42"/>
    <w:multiLevelType w:val="hybridMultilevel"/>
    <w:tmpl w:val="378A0DB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08925C1"/>
    <w:multiLevelType w:val="hybridMultilevel"/>
    <w:tmpl w:val="28EE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73DA4"/>
    <w:multiLevelType w:val="hybridMultilevel"/>
    <w:tmpl w:val="C742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D21EB"/>
    <w:multiLevelType w:val="hybridMultilevel"/>
    <w:tmpl w:val="B58061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DA35E6"/>
    <w:multiLevelType w:val="hybridMultilevel"/>
    <w:tmpl w:val="0818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206E4"/>
    <w:multiLevelType w:val="hybridMultilevel"/>
    <w:tmpl w:val="F3E6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8460E8"/>
    <w:multiLevelType w:val="hybridMultilevel"/>
    <w:tmpl w:val="0008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E31FD"/>
    <w:multiLevelType w:val="hybridMultilevel"/>
    <w:tmpl w:val="DB16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2426E"/>
    <w:multiLevelType w:val="hybridMultilevel"/>
    <w:tmpl w:val="4E8C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51861"/>
    <w:multiLevelType w:val="hybridMultilevel"/>
    <w:tmpl w:val="754ED3BE"/>
    <w:lvl w:ilvl="0" w:tplc="FFFFFFFF">
      <w:start w:val="1"/>
      <w:numFmt w:val="bullet"/>
      <w:lvlText w:val="-"/>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5F3835ED"/>
    <w:multiLevelType w:val="hybridMultilevel"/>
    <w:tmpl w:val="07221B6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A6278"/>
    <w:multiLevelType w:val="multilevel"/>
    <w:tmpl w:val="DEF85C60"/>
    <w:lvl w:ilvl="0">
      <w:start w:val="1"/>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8CB6FD5"/>
    <w:multiLevelType w:val="hybridMultilevel"/>
    <w:tmpl w:val="43D26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6C7D86"/>
    <w:multiLevelType w:val="hybridMultilevel"/>
    <w:tmpl w:val="C8FAA4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D0A61C5"/>
    <w:multiLevelType w:val="hybridMultilevel"/>
    <w:tmpl w:val="1126237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30A8C"/>
    <w:multiLevelType w:val="hybridMultilevel"/>
    <w:tmpl w:val="076E6B0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CD4715"/>
    <w:multiLevelType w:val="hybridMultilevel"/>
    <w:tmpl w:val="51E8B8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B777A4"/>
    <w:multiLevelType w:val="hybridMultilevel"/>
    <w:tmpl w:val="551C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B3359"/>
    <w:multiLevelType w:val="hybridMultilevel"/>
    <w:tmpl w:val="19A6666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E031E1"/>
    <w:multiLevelType w:val="hybridMultilevel"/>
    <w:tmpl w:val="86F4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6"/>
  </w:num>
  <w:num w:numId="3">
    <w:abstractNumId w:val="20"/>
  </w:num>
  <w:num w:numId="4">
    <w:abstractNumId w:val="26"/>
  </w:num>
  <w:num w:numId="5">
    <w:abstractNumId w:val="30"/>
  </w:num>
  <w:num w:numId="6">
    <w:abstractNumId w:val="23"/>
  </w:num>
  <w:num w:numId="7">
    <w:abstractNumId w:val="27"/>
  </w:num>
  <w:num w:numId="8">
    <w:abstractNumId w:val="3"/>
  </w:num>
  <w:num w:numId="9">
    <w:abstractNumId w:val="5"/>
  </w:num>
  <w:num w:numId="10">
    <w:abstractNumId w:val="22"/>
  </w:num>
  <w:num w:numId="11">
    <w:abstractNumId w:val="1"/>
  </w:num>
  <w:num w:numId="12">
    <w:abstractNumId w:val="21"/>
  </w:num>
  <w:num w:numId="13">
    <w:abstractNumId w:val="13"/>
  </w:num>
  <w:num w:numId="14">
    <w:abstractNumId w:val="28"/>
  </w:num>
  <w:num w:numId="15">
    <w:abstractNumId w:val="10"/>
  </w:num>
  <w:num w:numId="16">
    <w:abstractNumId w:val="17"/>
  </w:num>
  <w:num w:numId="17">
    <w:abstractNumId w:val="25"/>
  </w:num>
  <w:num w:numId="18">
    <w:abstractNumId w:val="2"/>
  </w:num>
  <w:num w:numId="19">
    <w:abstractNumId w:val="7"/>
  </w:num>
  <w:num w:numId="20">
    <w:abstractNumId w:val="8"/>
  </w:num>
  <w:num w:numId="21">
    <w:abstractNumId w:val="12"/>
  </w:num>
  <w:num w:numId="22">
    <w:abstractNumId w:val="29"/>
  </w:num>
  <w:num w:numId="23">
    <w:abstractNumId w:val="19"/>
  </w:num>
  <w:num w:numId="24">
    <w:abstractNumId w:val="6"/>
  </w:num>
  <w:num w:numId="25">
    <w:abstractNumId w:val="9"/>
  </w:num>
  <w:num w:numId="26">
    <w:abstractNumId w:val="11"/>
  </w:num>
  <w:num w:numId="27">
    <w:abstractNumId w:val="31"/>
  </w:num>
  <w:num w:numId="28">
    <w:abstractNumId w:val="15"/>
  </w:num>
  <w:num w:numId="29">
    <w:abstractNumId w:val="18"/>
  </w:num>
  <w:num w:numId="30">
    <w:abstractNumId w:val="14"/>
  </w:num>
  <w:num w:numId="31">
    <w:abstractNumId w:val="4"/>
  </w:num>
  <w:num w:numId="32">
    <w:abstractNumId w:val="16"/>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0F20"/>
    <w:rsid w:val="00023AF3"/>
    <w:rsid w:val="000260A8"/>
    <w:rsid w:val="00026D4D"/>
    <w:rsid w:val="000333D0"/>
    <w:rsid w:val="00037BAA"/>
    <w:rsid w:val="00054FA0"/>
    <w:rsid w:val="00063A25"/>
    <w:rsid w:val="000643B1"/>
    <w:rsid w:val="000724EA"/>
    <w:rsid w:val="00082FC7"/>
    <w:rsid w:val="0008491B"/>
    <w:rsid w:val="000A584D"/>
    <w:rsid w:val="000A77E4"/>
    <w:rsid w:val="000B140A"/>
    <w:rsid w:val="000C1AC0"/>
    <w:rsid w:val="000C26FD"/>
    <w:rsid w:val="000C61E0"/>
    <w:rsid w:val="000D1D4C"/>
    <w:rsid w:val="000D4AAC"/>
    <w:rsid w:val="000D6CEC"/>
    <w:rsid w:val="000E3D9E"/>
    <w:rsid w:val="000F46F3"/>
    <w:rsid w:val="0010142C"/>
    <w:rsid w:val="00116511"/>
    <w:rsid w:val="00117F92"/>
    <w:rsid w:val="00121BF4"/>
    <w:rsid w:val="00131661"/>
    <w:rsid w:val="00132A99"/>
    <w:rsid w:val="00137848"/>
    <w:rsid w:val="00140C25"/>
    <w:rsid w:val="00166739"/>
    <w:rsid w:val="00182DA5"/>
    <w:rsid w:val="001848AD"/>
    <w:rsid w:val="001928AB"/>
    <w:rsid w:val="001968E0"/>
    <w:rsid w:val="001A2696"/>
    <w:rsid w:val="001A2BE8"/>
    <w:rsid w:val="001B59C2"/>
    <w:rsid w:val="001D2AB2"/>
    <w:rsid w:val="001D4399"/>
    <w:rsid w:val="001D49ED"/>
    <w:rsid w:val="001E5CC7"/>
    <w:rsid w:val="002009A5"/>
    <w:rsid w:val="002009CE"/>
    <w:rsid w:val="002143E7"/>
    <w:rsid w:val="002202C7"/>
    <w:rsid w:val="002208BC"/>
    <w:rsid w:val="00221079"/>
    <w:rsid w:val="0022448D"/>
    <w:rsid w:val="002349C4"/>
    <w:rsid w:val="002844D4"/>
    <w:rsid w:val="0028590D"/>
    <w:rsid w:val="002963BC"/>
    <w:rsid w:val="002976E9"/>
    <w:rsid w:val="002A3F76"/>
    <w:rsid w:val="002B2CC5"/>
    <w:rsid w:val="002B7DD1"/>
    <w:rsid w:val="002C506F"/>
    <w:rsid w:val="002D03B0"/>
    <w:rsid w:val="002D1FA0"/>
    <w:rsid w:val="002D42AB"/>
    <w:rsid w:val="002E028F"/>
    <w:rsid w:val="002E20C4"/>
    <w:rsid w:val="002E7435"/>
    <w:rsid w:val="00333724"/>
    <w:rsid w:val="00335C10"/>
    <w:rsid w:val="00355666"/>
    <w:rsid w:val="00356562"/>
    <w:rsid w:val="0036329D"/>
    <w:rsid w:val="00365525"/>
    <w:rsid w:val="00365FC2"/>
    <w:rsid w:val="00370F2D"/>
    <w:rsid w:val="00377452"/>
    <w:rsid w:val="0039011E"/>
    <w:rsid w:val="00392E41"/>
    <w:rsid w:val="003949E2"/>
    <w:rsid w:val="003B24C0"/>
    <w:rsid w:val="003D4227"/>
    <w:rsid w:val="003E1EEF"/>
    <w:rsid w:val="003E2897"/>
    <w:rsid w:val="003E7A99"/>
    <w:rsid w:val="003F1549"/>
    <w:rsid w:val="00410536"/>
    <w:rsid w:val="00410E4D"/>
    <w:rsid w:val="00412934"/>
    <w:rsid w:val="00412ABF"/>
    <w:rsid w:val="0042392B"/>
    <w:rsid w:val="00437E5C"/>
    <w:rsid w:val="00442F42"/>
    <w:rsid w:val="00445D30"/>
    <w:rsid w:val="00446AF7"/>
    <w:rsid w:val="00461BB2"/>
    <w:rsid w:val="00462E52"/>
    <w:rsid w:val="00472825"/>
    <w:rsid w:val="00474364"/>
    <w:rsid w:val="00475CFB"/>
    <w:rsid w:val="00496ECF"/>
    <w:rsid w:val="004A74B0"/>
    <w:rsid w:val="004D0CC3"/>
    <w:rsid w:val="004D368C"/>
    <w:rsid w:val="004E0F20"/>
    <w:rsid w:val="004E777A"/>
    <w:rsid w:val="004F12D9"/>
    <w:rsid w:val="005010F3"/>
    <w:rsid w:val="00501742"/>
    <w:rsid w:val="00523579"/>
    <w:rsid w:val="005431C8"/>
    <w:rsid w:val="00544114"/>
    <w:rsid w:val="005506BC"/>
    <w:rsid w:val="0055621E"/>
    <w:rsid w:val="00567E49"/>
    <w:rsid w:val="00574BDE"/>
    <w:rsid w:val="00583213"/>
    <w:rsid w:val="00585A1A"/>
    <w:rsid w:val="005B49A9"/>
    <w:rsid w:val="005D1A1A"/>
    <w:rsid w:val="00603B73"/>
    <w:rsid w:val="00604314"/>
    <w:rsid w:val="00623544"/>
    <w:rsid w:val="00623771"/>
    <w:rsid w:val="0062773A"/>
    <w:rsid w:val="006356FC"/>
    <w:rsid w:val="006411D5"/>
    <w:rsid w:val="00642620"/>
    <w:rsid w:val="006518AF"/>
    <w:rsid w:val="00651F91"/>
    <w:rsid w:val="00655A65"/>
    <w:rsid w:val="006673B5"/>
    <w:rsid w:val="0068144D"/>
    <w:rsid w:val="00685A24"/>
    <w:rsid w:val="006A5468"/>
    <w:rsid w:val="006B6082"/>
    <w:rsid w:val="006C074D"/>
    <w:rsid w:val="006F26F9"/>
    <w:rsid w:val="00700052"/>
    <w:rsid w:val="0072010D"/>
    <w:rsid w:val="0072480A"/>
    <w:rsid w:val="00724839"/>
    <w:rsid w:val="00724DE1"/>
    <w:rsid w:val="00726425"/>
    <w:rsid w:val="00741EE4"/>
    <w:rsid w:val="0077053B"/>
    <w:rsid w:val="00770943"/>
    <w:rsid w:val="00774A80"/>
    <w:rsid w:val="00774C73"/>
    <w:rsid w:val="00786733"/>
    <w:rsid w:val="00795A3B"/>
    <w:rsid w:val="007B1E15"/>
    <w:rsid w:val="007C2350"/>
    <w:rsid w:val="007C7D20"/>
    <w:rsid w:val="007D2AA3"/>
    <w:rsid w:val="007D2E0E"/>
    <w:rsid w:val="007D49B0"/>
    <w:rsid w:val="007D567E"/>
    <w:rsid w:val="007D7330"/>
    <w:rsid w:val="007E5FC1"/>
    <w:rsid w:val="0080673C"/>
    <w:rsid w:val="00807335"/>
    <w:rsid w:val="0081794B"/>
    <w:rsid w:val="00821EE8"/>
    <w:rsid w:val="00837216"/>
    <w:rsid w:val="0084007B"/>
    <w:rsid w:val="00846761"/>
    <w:rsid w:val="00846B8F"/>
    <w:rsid w:val="00865C2D"/>
    <w:rsid w:val="00873CA2"/>
    <w:rsid w:val="008842CC"/>
    <w:rsid w:val="00884E61"/>
    <w:rsid w:val="00893FA3"/>
    <w:rsid w:val="008A4C3F"/>
    <w:rsid w:val="008B1730"/>
    <w:rsid w:val="008C3EAB"/>
    <w:rsid w:val="008D303F"/>
    <w:rsid w:val="0090359F"/>
    <w:rsid w:val="00931B6E"/>
    <w:rsid w:val="009333F5"/>
    <w:rsid w:val="00934B8B"/>
    <w:rsid w:val="00936C50"/>
    <w:rsid w:val="00945731"/>
    <w:rsid w:val="009548C3"/>
    <w:rsid w:val="00957925"/>
    <w:rsid w:val="009746EA"/>
    <w:rsid w:val="009759DE"/>
    <w:rsid w:val="009811A2"/>
    <w:rsid w:val="00996B45"/>
    <w:rsid w:val="009A0E9E"/>
    <w:rsid w:val="009B59C6"/>
    <w:rsid w:val="009C2D64"/>
    <w:rsid w:val="009D645F"/>
    <w:rsid w:val="009D72E2"/>
    <w:rsid w:val="009E4664"/>
    <w:rsid w:val="009F43D8"/>
    <w:rsid w:val="009F4EAE"/>
    <w:rsid w:val="00A05472"/>
    <w:rsid w:val="00A071A0"/>
    <w:rsid w:val="00A21D4D"/>
    <w:rsid w:val="00A42815"/>
    <w:rsid w:val="00A4764F"/>
    <w:rsid w:val="00A5366F"/>
    <w:rsid w:val="00A71707"/>
    <w:rsid w:val="00A9113F"/>
    <w:rsid w:val="00AA64B3"/>
    <w:rsid w:val="00AC13DD"/>
    <w:rsid w:val="00AD5642"/>
    <w:rsid w:val="00AD6B9B"/>
    <w:rsid w:val="00AE6D53"/>
    <w:rsid w:val="00B05A3D"/>
    <w:rsid w:val="00B10ECE"/>
    <w:rsid w:val="00B235A3"/>
    <w:rsid w:val="00B25014"/>
    <w:rsid w:val="00B32FBA"/>
    <w:rsid w:val="00B45E12"/>
    <w:rsid w:val="00B57468"/>
    <w:rsid w:val="00B62885"/>
    <w:rsid w:val="00B715FD"/>
    <w:rsid w:val="00B87C67"/>
    <w:rsid w:val="00B92705"/>
    <w:rsid w:val="00BB0142"/>
    <w:rsid w:val="00BD1C48"/>
    <w:rsid w:val="00BD5EFD"/>
    <w:rsid w:val="00BD74CA"/>
    <w:rsid w:val="00BE703E"/>
    <w:rsid w:val="00BE7085"/>
    <w:rsid w:val="00BF5767"/>
    <w:rsid w:val="00C01BED"/>
    <w:rsid w:val="00C03E0C"/>
    <w:rsid w:val="00C11426"/>
    <w:rsid w:val="00C12B56"/>
    <w:rsid w:val="00C22945"/>
    <w:rsid w:val="00C23B43"/>
    <w:rsid w:val="00C26C77"/>
    <w:rsid w:val="00C31E54"/>
    <w:rsid w:val="00C3449D"/>
    <w:rsid w:val="00C36739"/>
    <w:rsid w:val="00C406DD"/>
    <w:rsid w:val="00C46D32"/>
    <w:rsid w:val="00C5620A"/>
    <w:rsid w:val="00C62347"/>
    <w:rsid w:val="00C7348E"/>
    <w:rsid w:val="00C74577"/>
    <w:rsid w:val="00C87DED"/>
    <w:rsid w:val="00C91307"/>
    <w:rsid w:val="00C97B6E"/>
    <w:rsid w:val="00CA3D5D"/>
    <w:rsid w:val="00CA5F55"/>
    <w:rsid w:val="00CB501A"/>
    <w:rsid w:val="00CC0784"/>
    <w:rsid w:val="00CC3F5B"/>
    <w:rsid w:val="00CC4204"/>
    <w:rsid w:val="00CD2A4C"/>
    <w:rsid w:val="00CD2C07"/>
    <w:rsid w:val="00CD7162"/>
    <w:rsid w:val="00CE0638"/>
    <w:rsid w:val="00CF3AFB"/>
    <w:rsid w:val="00D00E40"/>
    <w:rsid w:val="00D077F0"/>
    <w:rsid w:val="00D1487D"/>
    <w:rsid w:val="00D208AE"/>
    <w:rsid w:val="00D20FDC"/>
    <w:rsid w:val="00D24103"/>
    <w:rsid w:val="00D36A2C"/>
    <w:rsid w:val="00D41103"/>
    <w:rsid w:val="00D435FE"/>
    <w:rsid w:val="00D44C6B"/>
    <w:rsid w:val="00D4575E"/>
    <w:rsid w:val="00D52647"/>
    <w:rsid w:val="00D85F20"/>
    <w:rsid w:val="00DA44C8"/>
    <w:rsid w:val="00DB03E4"/>
    <w:rsid w:val="00DB1282"/>
    <w:rsid w:val="00DB6E30"/>
    <w:rsid w:val="00DC5375"/>
    <w:rsid w:val="00DE02AC"/>
    <w:rsid w:val="00DF00BD"/>
    <w:rsid w:val="00DF35CF"/>
    <w:rsid w:val="00DF69BA"/>
    <w:rsid w:val="00E01DB3"/>
    <w:rsid w:val="00E023E0"/>
    <w:rsid w:val="00E07FE9"/>
    <w:rsid w:val="00E1295A"/>
    <w:rsid w:val="00E14A6F"/>
    <w:rsid w:val="00E2002B"/>
    <w:rsid w:val="00E35180"/>
    <w:rsid w:val="00E67639"/>
    <w:rsid w:val="00E828EF"/>
    <w:rsid w:val="00E84CC1"/>
    <w:rsid w:val="00E86915"/>
    <w:rsid w:val="00E86C3A"/>
    <w:rsid w:val="00E87191"/>
    <w:rsid w:val="00E94D79"/>
    <w:rsid w:val="00E9790E"/>
    <w:rsid w:val="00EA094B"/>
    <w:rsid w:val="00EC1956"/>
    <w:rsid w:val="00ED2BEB"/>
    <w:rsid w:val="00ED75FE"/>
    <w:rsid w:val="00EF6C87"/>
    <w:rsid w:val="00F00A7A"/>
    <w:rsid w:val="00F13A85"/>
    <w:rsid w:val="00F17A85"/>
    <w:rsid w:val="00F2025C"/>
    <w:rsid w:val="00F22C5C"/>
    <w:rsid w:val="00F25C26"/>
    <w:rsid w:val="00F32BF7"/>
    <w:rsid w:val="00F35121"/>
    <w:rsid w:val="00F45067"/>
    <w:rsid w:val="00F502D7"/>
    <w:rsid w:val="00F74203"/>
    <w:rsid w:val="00F74A0D"/>
    <w:rsid w:val="00F75B6C"/>
    <w:rsid w:val="00F83FDE"/>
    <w:rsid w:val="00F8694F"/>
    <w:rsid w:val="00F87D0D"/>
    <w:rsid w:val="00FB5E29"/>
    <w:rsid w:val="00FC4832"/>
    <w:rsid w:val="00FC53A6"/>
    <w:rsid w:val="00FD7528"/>
    <w:rsid w:val="00FE33F8"/>
    <w:rsid w:val="00FF25E6"/>
    <w:rsid w:val="00FF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2826E"/>
  <w15:docId w15:val="{0F69EA17-507E-4816-96A0-6F235383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3E7"/>
    <w:pPr>
      <w:tabs>
        <w:tab w:val="left" w:pos="284"/>
      </w:tabs>
      <w:spacing w:after="0" w:line="240" w:lineRule="auto"/>
      <w:jc w:val="both"/>
    </w:pPr>
    <w:rPr>
      <w:rFonts w:ascii="Humanist777" w:eastAsia="Times New Roman" w:hAnsi="Humanist777" w:cs="Times New Roman"/>
      <w:noProof/>
      <w:sz w:val="24"/>
      <w:szCs w:val="24"/>
      <w:lang w:val="sr-Latn-ME"/>
    </w:rPr>
  </w:style>
  <w:style w:type="paragraph" w:styleId="Heading1">
    <w:name w:val="heading 1"/>
    <w:basedOn w:val="Normal"/>
    <w:next w:val="Normal"/>
    <w:link w:val="Heading1Char"/>
    <w:uiPriority w:val="9"/>
    <w:qFormat/>
    <w:rsid w:val="00FC53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143E7"/>
    <w:pPr>
      <w:keepNext/>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43E7"/>
    <w:rPr>
      <w:rFonts w:ascii="Arial" w:eastAsia="Times New Roman" w:hAnsi="Arial" w:cs="Arial"/>
      <w:i/>
      <w:iCs/>
      <w:color w:val="999999"/>
      <w:sz w:val="18"/>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rsid w:val="002143E7"/>
    <w:pPr>
      <w:tabs>
        <w:tab w:val="clear" w:pos="284"/>
        <w:tab w:val="center" w:pos="4536"/>
        <w:tab w:val="right" w:pos="9072"/>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2143E7"/>
    <w:rPr>
      <w:rFonts w:ascii="Humanist777" w:eastAsia="Times New Roman" w:hAnsi="Humanist777" w:cs="Times New Roman"/>
      <w:sz w:val="24"/>
      <w:szCs w:val="24"/>
    </w:rPr>
  </w:style>
  <w:style w:type="paragraph" w:styleId="Footer">
    <w:name w:val="footer"/>
    <w:basedOn w:val="Normal"/>
    <w:link w:val="FooterChar"/>
    <w:uiPriority w:val="99"/>
    <w:rsid w:val="002143E7"/>
    <w:pPr>
      <w:tabs>
        <w:tab w:val="clear" w:pos="284"/>
        <w:tab w:val="center" w:pos="4536"/>
        <w:tab w:val="right" w:pos="9072"/>
      </w:tabs>
    </w:pPr>
  </w:style>
  <w:style w:type="character" w:customStyle="1" w:styleId="FooterChar">
    <w:name w:val="Footer Char"/>
    <w:basedOn w:val="DefaultParagraphFont"/>
    <w:link w:val="Footer"/>
    <w:uiPriority w:val="99"/>
    <w:rsid w:val="002143E7"/>
    <w:rPr>
      <w:rFonts w:ascii="Humanist777" w:eastAsia="Times New Roman" w:hAnsi="Humanist777" w:cs="Times New Roman"/>
      <w:sz w:val="24"/>
      <w:szCs w:val="24"/>
    </w:rPr>
  </w:style>
  <w:style w:type="character" w:styleId="PageNumber">
    <w:name w:val="page number"/>
    <w:basedOn w:val="DefaultParagraphFont"/>
    <w:rsid w:val="002143E7"/>
  </w:style>
  <w:style w:type="paragraph" w:styleId="BodyText2">
    <w:name w:val="Body Text 2"/>
    <w:basedOn w:val="Normal"/>
    <w:link w:val="BodyText2Char"/>
    <w:rsid w:val="002143E7"/>
    <w:rPr>
      <w:rFonts w:ascii="Arial" w:hAnsi="Arial" w:cs="Arial"/>
      <w:i/>
      <w:sz w:val="20"/>
    </w:rPr>
  </w:style>
  <w:style w:type="character" w:customStyle="1" w:styleId="BodyText2Char">
    <w:name w:val="Body Text 2 Char"/>
    <w:basedOn w:val="DefaultParagraphFont"/>
    <w:link w:val="BodyText2"/>
    <w:rsid w:val="002143E7"/>
    <w:rPr>
      <w:rFonts w:ascii="Arial" w:eastAsia="Times New Roman" w:hAnsi="Arial" w:cs="Arial"/>
      <w:i/>
      <w:sz w:val="20"/>
      <w:szCs w:val="24"/>
    </w:rPr>
  </w:style>
  <w:style w:type="paragraph" w:styleId="ListParagraph">
    <w:name w:val="List Paragraph"/>
    <w:basedOn w:val="Normal"/>
    <w:uiPriority w:val="34"/>
    <w:qFormat/>
    <w:rsid w:val="00567E49"/>
    <w:pPr>
      <w:ind w:left="720"/>
      <w:contextualSpacing/>
    </w:pPr>
  </w:style>
  <w:style w:type="paragraph" w:styleId="BodyText">
    <w:name w:val="Body Text"/>
    <w:basedOn w:val="Normal"/>
    <w:link w:val="BodyTextChar"/>
    <w:uiPriority w:val="99"/>
    <w:unhideWhenUsed/>
    <w:rsid w:val="00B25014"/>
    <w:pPr>
      <w:spacing w:after="120"/>
    </w:pPr>
  </w:style>
  <w:style w:type="character" w:customStyle="1" w:styleId="BodyTextChar">
    <w:name w:val="Body Text Char"/>
    <w:basedOn w:val="DefaultParagraphFont"/>
    <w:link w:val="BodyText"/>
    <w:uiPriority w:val="99"/>
    <w:rsid w:val="00B25014"/>
    <w:rPr>
      <w:rFonts w:ascii="Humanist777" w:eastAsia="Times New Roman" w:hAnsi="Humanist777" w:cs="Times New Roman"/>
      <w:sz w:val="24"/>
      <w:szCs w:val="24"/>
    </w:rPr>
  </w:style>
  <w:style w:type="character" w:customStyle="1" w:styleId="Heading1Char">
    <w:name w:val="Heading 1 Char"/>
    <w:basedOn w:val="DefaultParagraphFont"/>
    <w:link w:val="Heading1"/>
    <w:uiPriority w:val="9"/>
    <w:rsid w:val="00FC53A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5656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01742"/>
    <w:rPr>
      <w:rFonts w:ascii="Tahoma" w:hAnsi="Tahoma" w:cs="Tahoma"/>
      <w:sz w:val="16"/>
      <w:szCs w:val="16"/>
    </w:rPr>
  </w:style>
  <w:style w:type="character" w:customStyle="1" w:styleId="BalloonTextChar">
    <w:name w:val="Balloon Text Char"/>
    <w:basedOn w:val="DefaultParagraphFont"/>
    <w:link w:val="BalloonText"/>
    <w:uiPriority w:val="99"/>
    <w:semiHidden/>
    <w:rsid w:val="00501742"/>
    <w:rPr>
      <w:rFonts w:ascii="Tahoma" w:eastAsia="Times New Roman"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2844D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315">
      <w:bodyDiv w:val="1"/>
      <w:marLeft w:val="0"/>
      <w:marRight w:val="0"/>
      <w:marTop w:val="0"/>
      <w:marBottom w:val="0"/>
      <w:divBdr>
        <w:top w:val="none" w:sz="0" w:space="0" w:color="auto"/>
        <w:left w:val="none" w:sz="0" w:space="0" w:color="auto"/>
        <w:bottom w:val="none" w:sz="0" w:space="0" w:color="auto"/>
        <w:right w:val="none" w:sz="0" w:space="0" w:color="auto"/>
      </w:divBdr>
    </w:div>
    <w:div w:id="349838226">
      <w:bodyDiv w:val="1"/>
      <w:marLeft w:val="0"/>
      <w:marRight w:val="0"/>
      <w:marTop w:val="0"/>
      <w:marBottom w:val="0"/>
      <w:divBdr>
        <w:top w:val="none" w:sz="0" w:space="0" w:color="auto"/>
        <w:left w:val="none" w:sz="0" w:space="0" w:color="auto"/>
        <w:bottom w:val="none" w:sz="0" w:space="0" w:color="auto"/>
        <w:right w:val="none" w:sz="0" w:space="0" w:color="auto"/>
      </w:divBdr>
    </w:div>
    <w:div w:id="139693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F8D53-E3C4-42E9-A8D6-5CD66773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3163</Words>
  <Characters>18031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Vucenic, Tatjana {MCOM~Podgorica}</dc:creator>
  <cp:lastModifiedBy>Aleksandra Minić</cp:lastModifiedBy>
  <cp:revision>26</cp:revision>
  <cp:lastPrinted>2014-03-27T12:59:00Z</cp:lastPrinted>
  <dcterms:created xsi:type="dcterms:W3CDTF">2014-11-16T05:39:00Z</dcterms:created>
  <dcterms:modified xsi:type="dcterms:W3CDTF">2023-08-11T11:42:00Z</dcterms:modified>
</cp:coreProperties>
</file>