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75CA7B" w14:textId="77777777" w:rsidR="001A5518" w:rsidRDefault="001A5518" w:rsidP="001A5518">
      <w:pPr>
        <w:rPr>
          <w:b/>
          <w:bCs/>
          <w:i/>
          <w:iCs/>
          <w:sz w:val="22"/>
          <w:szCs w:val="22"/>
          <w:u w:val="single"/>
        </w:rPr>
      </w:pPr>
    </w:p>
    <w:p w14:paraId="0CE5AC19" w14:textId="77777777" w:rsidR="00F91C7B" w:rsidRPr="00786071" w:rsidRDefault="00F91C7B" w:rsidP="001A5518">
      <w:pPr>
        <w:rPr>
          <w:b/>
          <w:bCs/>
          <w:i/>
          <w:iCs/>
          <w:sz w:val="22"/>
          <w:szCs w:val="22"/>
          <w:u w:val="single"/>
        </w:rPr>
      </w:pPr>
    </w:p>
    <w:p w14:paraId="620805A2" w14:textId="77777777" w:rsidR="002510A5" w:rsidRPr="002510A5" w:rsidRDefault="002510A5" w:rsidP="002510A5">
      <w:pPr>
        <w:jc w:val="center"/>
        <w:rPr>
          <w:b/>
          <w:bCs/>
          <w:iCs/>
          <w:sz w:val="22"/>
          <w:szCs w:val="22"/>
          <w:u w:val="single"/>
        </w:rPr>
      </w:pPr>
      <w:r w:rsidRPr="002510A5">
        <w:rPr>
          <w:b/>
          <w:bCs/>
          <w:iCs/>
          <w:sz w:val="22"/>
          <w:szCs w:val="22"/>
          <w:u w:val="single"/>
        </w:rPr>
        <w:t>SAŽETAK KARAKTERISTIKA LIJEKA</w:t>
      </w:r>
    </w:p>
    <w:p w14:paraId="68CD0DC9" w14:textId="77777777" w:rsidR="003C17AB" w:rsidRDefault="003C17AB" w:rsidP="00F5167F">
      <w:pPr>
        <w:tabs>
          <w:tab w:val="left" w:pos="540"/>
          <w:tab w:val="left" w:pos="569"/>
        </w:tabs>
        <w:rPr>
          <w:noProof/>
          <w:sz w:val="22"/>
          <w:szCs w:val="22"/>
        </w:rPr>
      </w:pPr>
    </w:p>
    <w:p w14:paraId="1D96D47A" w14:textId="77777777" w:rsidR="00D375D2" w:rsidRPr="00D375D2" w:rsidRDefault="00D375D2" w:rsidP="00F5167F">
      <w:pPr>
        <w:tabs>
          <w:tab w:val="left" w:pos="540"/>
          <w:tab w:val="left" w:pos="569"/>
        </w:tabs>
        <w:rPr>
          <w:noProof/>
          <w:sz w:val="22"/>
          <w:szCs w:val="22"/>
        </w:rPr>
      </w:pPr>
    </w:p>
    <w:p w14:paraId="3E621AD8" w14:textId="77777777" w:rsidR="00C37FD7" w:rsidRPr="00786071" w:rsidRDefault="00C37FD7" w:rsidP="00F5167F">
      <w:pPr>
        <w:tabs>
          <w:tab w:val="left" w:pos="540"/>
          <w:tab w:val="left" w:pos="569"/>
        </w:tabs>
        <w:rPr>
          <w:bCs/>
          <w:sz w:val="22"/>
          <w:szCs w:val="22"/>
        </w:rPr>
      </w:pPr>
    </w:p>
    <w:p w14:paraId="54ACB818" w14:textId="77777777" w:rsidR="00411B4B" w:rsidRPr="00786071" w:rsidRDefault="00411B4B" w:rsidP="00F5167F">
      <w:pPr>
        <w:tabs>
          <w:tab w:val="left" w:pos="540"/>
          <w:tab w:val="left" w:pos="569"/>
        </w:tabs>
        <w:rPr>
          <w:b/>
          <w:bCs/>
          <w:sz w:val="22"/>
          <w:szCs w:val="22"/>
        </w:rPr>
      </w:pPr>
      <w:r w:rsidRPr="00786071">
        <w:rPr>
          <w:b/>
          <w:bCs/>
          <w:sz w:val="22"/>
          <w:szCs w:val="22"/>
        </w:rPr>
        <w:t>1.</w:t>
      </w:r>
      <w:r w:rsidR="00F5167F" w:rsidRPr="00786071">
        <w:rPr>
          <w:b/>
          <w:bCs/>
          <w:sz w:val="22"/>
          <w:szCs w:val="22"/>
        </w:rPr>
        <w:tab/>
      </w:r>
      <w:r w:rsidR="002846DB" w:rsidRPr="00786071">
        <w:rPr>
          <w:b/>
          <w:bCs/>
          <w:sz w:val="22"/>
          <w:szCs w:val="22"/>
        </w:rPr>
        <w:t xml:space="preserve">NAZIV </w:t>
      </w:r>
      <w:r w:rsidRPr="00786071">
        <w:rPr>
          <w:b/>
          <w:bCs/>
          <w:sz w:val="22"/>
          <w:szCs w:val="22"/>
        </w:rPr>
        <w:t>LIJEKA</w:t>
      </w:r>
    </w:p>
    <w:p w14:paraId="011F5294" w14:textId="77777777" w:rsidR="00EC2532" w:rsidRPr="00786071" w:rsidRDefault="00EC2532">
      <w:pPr>
        <w:rPr>
          <w:sz w:val="22"/>
          <w:szCs w:val="22"/>
          <w:lang w:val="pl-PL"/>
        </w:rPr>
      </w:pPr>
    </w:p>
    <w:p w14:paraId="29AFB3C9" w14:textId="77777777" w:rsidR="005225C5" w:rsidRPr="001D6CE9" w:rsidRDefault="005225C5" w:rsidP="005225C5">
      <w:pPr>
        <w:rPr>
          <w:bCs/>
          <w:color w:val="000000"/>
          <w:sz w:val="22"/>
          <w:szCs w:val="22"/>
          <w:lang w:val="sr-Latn-CS"/>
        </w:rPr>
      </w:pPr>
      <w:r w:rsidRPr="001D6CE9">
        <w:rPr>
          <w:bCs/>
          <w:color w:val="000000"/>
          <w:sz w:val="22"/>
          <w:szCs w:val="22"/>
          <w:lang w:val="sr-Latn-CS"/>
        </w:rPr>
        <w:t>Amloram</w:t>
      </w:r>
      <w:r>
        <w:rPr>
          <w:bCs/>
          <w:color w:val="000000"/>
          <w:sz w:val="22"/>
          <w:szCs w:val="22"/>
          <w:lang w:val="sr-Latn-CS"/>
        </w:rPr>
        <w:t xml:space="preserve">, </w:t>
      </w:r>
      <w:r w:rsidRPr="00D471DD">
        <w:rPr>
          <w:bCs/>
          <w:color w:val="000000"/>
          <w:sz w:val="22"/>
          <w:szCs w:val="22"/>
          <w:lang w:val="sr-Latn-CS"/>
        </w:rPr>
        <w:t>2,5 mg + 5</w:t>
      </w:r>
      <w:r>
        <w:rPr>
          <w:bCs/>
          <w:color w:val="000000"/>
          <w:sz w:val="22"/>
          <w:szCs w:val="22"/>
          <w:lang w:val="sr-Latn-CS"/>
        </w:rPr>
        <w:t xml:space="preserve"> mg, kapsula</w:t>
      </w:r>
      <w:r w:rsidRPr="001D6CE9">
        <w:rPr>
          <w:bCs/>
          <w:color w:val="000000"/>
          <w:sz w:val="22"/>
          <w:szCs w:val="22"/>
          <w:lang w:val="sr-Latn-CS"/>
        </w:rPr>
        <w:t>, tvrda</w:t>
      </w:r>
    </w:p>
    <w:p w14:paraId="5490EC74" w14:textId="77777777" w:rsidR="005225C5" w:rsidRPr="001D6CE9" w:rsidRDefault="005225C5" w:rsidP="005225C5">
      <w:pPr>
        <w:rPr>
          <w:bCs/>
          <w:color w:val="000000"/>
          <w:sz w:val="22"/>
          <w:szCs w:val="22"/>
          <w:lang w:val="sr-Latn-CS"/>
        </w:rPr>
      </w:pPr>
      <w:r w:rsidRPr="001D6CE9">
        <w:rPr>
          <w:bCs/>
          <w:color w:val="000000"/>
          <w:sz w:val="22"/>
          <w:szCs w:val="22"/>
          <w:lang w:val="sr-Latn-CS"/>
        </w:rPr>
        <w:t>Amloram</w:t>
      </w:r>
      <w:r>
        <w:rPr>
          <w:bCs/>
          <w:color w:val="000000"/>
          <w:sz w:val="22"/>
          <w:szCs w:val="22"/>
          <w:lang w:val="sr-Latn-CS"/>
        </w:rPr>
        <w:t>, 5 mg + 5 mg, kapsula</w:t>
      </w:r>
      <w:r w:rsidRPr="001D6CE9">
        <w:rPr>
          <w:bCs/>
          <w:color w:val="000000"/>
          <w:sz w:val="22"/>
          <w:szCs w:val="22"/>
          <w:lang w:val="sr-Latn-CS"/>
        </w:rPr>
        <w:t>, tvrda</w:t>
      </w:r>
    </w:p>
    <w:p w14:paraId="56CBF997" w14:textId="77777777" w:rsidR="005225C5" w:rsidRPr="001D6CE9" w:rsidRDefault="005225C5" w:rsidP="005225C5">
      <w:pPr>
        <w:rPr>
          <w:bCs/>
          <w:color w:val="000000"/>
          <w:sz w:val="22"/>
          <w:szCs w:val="22"/>
          <w:lang w:val="sr-Latn-CS"/>
        </w:rPr>
      </w:pPr>
      <w:r w:rsidRPr="001D6CE9">
        <w:rPr>
          <w:bCs/>
          <w:color w:val="000000"/>
          <w:sz w:val="22"/>
          <w:szCs w:val="22"/>
          <w:lang w:val="sr-Latn-CS"/>
        </w:rPr>
        <w:t>Amloram, 5 mg + 10 mg, kapsul</w:t>
      </w:r>
      <w:r>
        <w:rPr>
          <w:bCs/>
          <w:color w:val="000000"/>
          <w:sz w:val="22"/>
          <w:szCs w:val="22"/>
          <w:lang w:val="sr-Latn-CS"/>
        </w:rPr>
        <w:t>a</w:t>
      </w:r>
      <w:r w:rsidRPr="001D6CE9">
        <w:rPr>
          <w:bCs/>
          <w:color w:val="000000"/>
          <w:sz w:val="22"/>
          <w:szCs w:val="22"/>
          <w:lang w:val="sr-Latn-CS"/>
        </w:rPr>
        <w:t>, tvrda</w:t>
      </w:r>
    </w:p>
    <w:p w14:paraId="6A32F71C" w14:textId="77777777" w:rsidR="005225C5" w:rsidRPr="001D6CE9" w:rsidRDefault="005225C5" w:rsidP="005225C5">
      <w:pPr>
        <w:rPr>
          <w:bCs/>
          <w:color w:val="000000"/>
          <w:sz w:val="22"/>
          <w:szCs w:val="22"/>
          <w:lang w:val="sr-Latn-CS"/>
        </w:rPr>
      </w:pPr>
      <w:r w:rsidRPr="001D6CE9">
        <w:rPr>
          <w:bCs/>
          <w:color w:val="000000"/>
          <w:sz w:val="22"/>
          <w:szCs w:val="22"/>
          <w:lang w:val="sr-Latn-CS"/>
        </w:rPr>
        <w:t>Amloram</w:t>
      </w:r>
      <w:r>
        <w:rPr>
          <w:bCs/>
          <w:color w:val="000000"/>
          <w:sz w:val="22"/>
          <w:szCs w:val="22"/>
          <w:lang w:val="sr-Latn-CS"/>
        </w:rPr>
        <w:t>, 10 mg + 5 mg, kapsula</w:t>
      </w:r>
      <w:r w:rsidRPr="001D6CE9">
        <w:rPr>
          <w:bCs/>
          <w:color w:val="000000"/>
          <w:sz w:val="22"/>
          <w:szCs w:val="22"/>
          <w:lang w:val="sr-Latn-CS"/>
        </w:rPr>
        <w:t>, tvrda</w:t>
      </w:r>
    </w:p>
    <w:p w14:paraId="403EE488" w14:textId="77777777" w:rsidR="000D425A" w:rsidRDefault="000D425A">
      <w:pPr>
        <w:rPr>
          <w:bCs/>
          <w:sz w:val="22"/>
          <w:szCs w:val="22"/>
          <w:lang w:val="sv-SE"/>
        </w:rPr>
      </w:pPr>
    </w:p>
    <w:p w14:paraId="47D21CCF" w14:textId="77777777" w:rsidR="006D20A5" w:rsidRPr="00786071" w:rsidRDefault="006D20A5" w:rsidP="006D20A5">
      <w:pPr>
        <w:rPr>
          <w:sz w:val="22"/>
          <w:szCs w:val="22"/>
          <w:lang w:val="sr-Latn-CS"/>
        </w:rPr>
      </w:pPr>
      <w:r w:rsidRPr="00B66A70">
        <w:rPr>
          <w:sz w:val="22"/>
          <w:szCs w:val="22"/>
          <w:lang w:val="sv-SE"/>
        </w:rPr>
        <w:t>INN:</w:t>
      </w:r>
      <w:r w:rsidR="005979A4" w:rsidRPr="005979A4">
        <w:t xml:space="preserve"> </w:t>
      </w:r>
      <w:r w:rsidR="005979A4" w:rsidRPr="005979A4">
        <w:rPr>
          <w:sz w:val="22"/>
          <w:szCs w:val="22"/>
          <w:lang w:val="sv-SE"/>
        </w:rPr>
        <w:t>ramipril, amlodipin</w:t>
      </w:r>
    </w:p>
    <w:p w14:paraId="62A7FE26" w14:textId="77777777" w:rsidR="00530BD7" w:rsidRPr="00786071" w:rsidRDefault="00530BD7">
      <w:pPr>
        <w:rPr>
          <w:bCs/>
          <w:sz w:val="22"/>
          <w:szCs w:val="22"/>
          <w:lang w:val="sv-SE"/>
        </w:rPr>
      </w:pPr>
    </w:p>
    <w:p w14:paraId="61CDE68C" w14:textId="77777777" w:rsidR="00F75EC0" w:rsidRDefault="00F75EC0" w:rsidP="00F5167F">
      <w:pPr>
        <w:tabs>
          <w:tab w:val="left" w:pos="540"/>
          <w:tab w:val="left" w:pos="569"/>
        </w:tabs>
        <w:rPr>
          <w:b/>
          <w:bCs/>
          <w:sz w:val="22"/>
          <w:szCs w:val="22"/>
          <w:lang w:val="sv-SE"/>
        </w:rPr>
      </w:pPr>
    </w:p>
    <w:p w14:paraId="33127488" w14:textId="77777777" w:rsidR="00411B4B" w:rsidRPr="00D375D2" w:rsidRDefault="00411B4B" w:rsidP="00F5167F">
      <w:pPr>
        <w:tabs>
          <w:tab w:val="left" w:pos="540"/>
          <w:tab w:val="left" w:pos="569"/>
        </w:tabs>
        <w:rPr>
          <w:b/>
          <w:bCs/>
          <w:sz w:val="22"/>
          <w:szCs w:val="22"/>
          <w:lang w:val="sv-SE"/>
        </w:rPr>
      </w:pPr>
      <w:r w:rsidRPr="00D375D2">
        <w:rPr>
          <w:b/>
          <w:bCs/>
          <w:sz w:val="22"/>
          <w:szCs w:val="22"/>
          <w:lang w:val="sv-SE"/>
        </w:rPr>
        <w:t xml:space="preserve">2. </w:t>
      </w:r>
      <w:r w:rsidR="00F5167F" w:rsidRPr="00D375D2">
        <w:rPr>
          <w:b/>
          <w:bCs/>
          <w:sz w:val="22"/>
          <w:szCs w:val="22"/>
          <w:lang w:val="sv-SE"/>
        </w:rPr>
        <w:tab/>
      </w:r>
      <w:r w:rsidRPr="00D375D2">
        <w:rPr>
          <w:b/>
          <w:bCs/>
          <w:sz w:val="22"/>
          <w:szCs w:val="22"/>
          <w:lang w:val="sv-SE"/>
        </w:rPr>
        <w:t>KVALITATIVNI I KVANTITATIVNI SASTAV</w:t>
      </w:r>
    </w:p>
    <w:p w14:paraId="660D5FEB" w14:textId="77777777" w:rsidR="005A0B2E" w:rsidRDefault="005A0B2E">
      <w:pPr>
        <w:rPr>
          <w:sz w:val="22"/>
          <w:szCs w:val="22"/>
          <w:lang w:val="sr-Latn-CS"/>
        </w:rPr>
      </w:pPr>
    </w:p>
    <w:p w14:paraId="2A25A465" w14:textId="77777777" w:rsidR="008D7FD5" w:rsidRPr="001D6CE9" w:rsidRDefault="008D7FD5" w:rsidP="008D7FD5">
      <w:pPr>
        <w:pStyle w:val="Header"/>
        <w:rPr>
          <w:bCs/>
          <w:i/>
          <w:color w:val="000000"/>
          <w:sz w:val="22"/>
          <w:szCs w:val="22"/>
          <w:lang w:val="sr-Latn-CS"/>
        </w:rPr>
      </w:pPr>
      <w:r w:rsidRPr="001D6CE9">
        <w:rPr>
          <w:bCs/>
          <w:i/>
          <w:color w:val="000000"/>
          <w:sz w:val="22"/>
          <w:szCs w:val="22"/>
          <w:lang w:val="sr-Latn-CS"/>
        </w:rPr>
        <w:t xml:space="preserve">Amloram, 2,5 mg + 5 mg, kapsula, tvrda: </w:t>
      </w:r>
    </w:p>
    <w:p w14:paraId="0120915C" w14:textId="77777777" w:rsidR="008D7FD5" w:rsidRPr="001D6CE9" w:rsidRDefault="008D7FD5" w:rsidP="00391BCC">
      <w:pPr>
        <w:pStyle w:val="Header"/>
        <w:rPr>
          <w:bCs/>
          <w:color w:val="000000"/>
          <w:sz w:val="22"/>
          <w:szCs w:val="22"/>
          <w:lang w:val="sr-Latn-CS"/>
        </w:rPr>
      </w:pPr>
      <w:r w:rsidRPr="001D6CE9">
        <w:rPr>
          <w:bCs/>
          <w:color w:val="000000"/>
          <w:sz w:val="22"/>
          <w:szCs w:val="22"/>
          <w:lang w:val="sr-Latn-CS"/>
        </w:rPr>
        <w:t>Jedna kapsula sadrži 2,5 mg ramiprila i 5 mg amlodipina (u obliku amlodipin</w:t>
      </w:r>
      <w:r w:rsidR="00460B11">
        <w:rPr>
          <w:bCs/>
          <w:color w:val="000000"/>
          <w:sz w:val="22"/>
          <w:szCs w:val="22"/>
          <w:lang w:val="sr-Latn-CS"/>
        </w:rPr>
        <w:t xml:space="preserve"> </w:t>
      </w:r>
      <w:r w:rsidRPr="001D6CE9">
        <w:rPr>
          <w:bCs/>
          <w:color w:val="000000"/>
          <w:sz w:val="22"/>
          <w:szCs w:val="22"/>
          <w:lang w:val="sr-Latn-CS"/>
        </w:rPr>
        <w:t>besilata).</w:t>
      </w:r>
    </w:p>
    <w:p w14:paraId="597521A7" w14:textId="77777777" w:rsidR="00391BCC" w:rsidRDefault="00391BCC" w:rsidP="00391BCC">
      <w:pPr>
        <w:pStyle w:val="Header"/>
        <w:rPr>
          <w:bCs/>
          <w:i/>
          <w:color w:val="000000"/>
          <w:sz w:val="22"/>
          <w:szCs w:val="22"/>
          <w:lang w:val="sr-Latn-CS"/>
        </w:rPr>
      </w:pPr>
    </w:p>
    <w:p w14:paraId="7D98FC73" w14:textId="77777777" w:rsidR="008D7FD5" w:rsidRPr="001D6CE9" w:rsidRDefault="008D7FD5" w:rsidP="00391BCC">
      <w:pPr>
        <w:pStyle w:val="Header"/>
        <w:rPr>
          <w:bCs/>
          <w:i/>
          <w:color w:val="000000"/>
          <w:sz w:val="22"/>
          <w:szCs w:val="22"/>
          <w:lang w:val="sr-Latn-CS"/>
        </w:rPr>
      </w:pPr>
      <w:r w:rsidRPr="001D6CE9">
        <w:rPr>
          <w:bCs/>
          <w:i/>
          <w:color w:val="000000"/>
          <w:sz w:val="22"/>
          <w:szCs w:val="22"/>
          <w:lang w:val="sr-Latn-CS"/>
        </w:rPr>
        <w:t xml:space="preserve">Amloram, 5 mg + 5 mg, kapsula, tvrda: </w:t>
      </w:r>
    </w:p>
    <w:p w14:paraId="7119CBF3" w14:textId="77777777" w:rsidR="008D7FD5" w:rsidRPr="001D6CE9" w:rsidRDefault="008D7FD5" w:rsidP="00391BCC">
      <w:pPr>
        <w:pStyle w:val="Header"/>
        <w:rPr>
          <w:bCs/>
          <w:color w:val="000000"/>
          <w:sz w:val="22"/>
          <w:szCs w:val="22"/>
          <w:lang w:val="sr-Latn-CS"/>
        </w:rPr>
      </w:pPr>
      <w:r w:rsidRPr="001D6CE9">
        <w:rPr>
          <w:bCs/>
          <w:color w:val="000000"/>
          <w:sz w:val="22"/>
          <w:szCs w:val="22"/>
          <w:lang w:val="sr-Latn-CS"/>
        </w:rPr>
        <w:t>Jedna kapsula sadrži 5 mg ramiprila i 5 mg amlodipina (u obliku amlodipin</w:t>
      </w:r>
      <w:r w:rsidR="00460B11">
        <w:rPr>
          <w:bCs/>
          <w:color w:val="000000"/>
          <w:sz w:val="22"/>
          <w:szCs w:val="22"/>
          <w:lang w:val="sr-Latn-CS"/>
        </w:rPr>
        <w:t xml:space="preserve"> </w:t>
      </w:r>
      <w:r w:rsidRPr="001D6CE9">
        <w:rPr>
          <w:bCs/>
          <w:color w:val="000000"/>
          <w:sz w:val="22"/>
          <w:szCs w:val="22"/>
          <w:lang w:val="sr-Latn-CS"/>
        </w:rPr>
        <w:t>besilata).</w:t>
      </w:r>
    </w:p>
    <w:p w14:paraId="05B21301" w14:textId="77777777" w:rsidR="00391BCC" w:rsidRDefault="00391BCC" w:rsidP="00391BCC">
      <w:pPr>
        <w:pStyle w:val="Header"/>
        <w:tabs>
          <w:tab w:val="left" w:pos="284"/>
        </w:tabs>
        <w:rPr>
          <w:bCs/>
          <w:i/>
          <w:color w:val="000000"/>
          <w:sz w:val="22"/>
          <w:szCs w:val="22"/>
          <w:lang w:val="sr-Latn-CS"/>
        </w:rPr>
      </w:pPr>
    </w:p>
    <w:p w14:paraId="1B8FCC3B" w14:textId="77777777" w:rsidR="008D7FD5" w:rsidRPr="001D6CE9" w:rsidRDefault="008D7FD5" w:rsidP="00391BCC">
      <w:pPr>
        <w:pStyle w:val="Header"/>
        <w:tabs>
          <w:tab w:val="left" w:pos="284"/>
        </w:tabs>
        <w:rPr>
          <w:bCs/>
          <w:color w:val="000000"/>
          <w:sz w:val="22"/>
          <w:szCs w:val="22"/>
          <w:lang w:val="sr-Latn-CS"/>
        </w:rPr>
      </w:pPr>
      <w:r w:rsidRPr="001D6CE9">
        <w:rPr>
          <w:bCs/>
          <w:i/>
          <w:color w:val="000000"/>
          <w:sz w:val="22"/>
          <w:szCs w:val="22"/>
          <w:lang w:val="sr-Latn-CS"/>
        </w:rPr>
        <w:t>Amloram, 5 mg + 10 mg, kapsula, tvrda:</w:t>
      </w:r>
      <w:r w:rsidRPr="001D6CE9">
        <w:rPr>
          <w:bCs/>
          <w:color w:val="000000"/>
          <w:sz w:val="22"/>
          <w:szCs w:val="22"/>
          <w:lang w:val="sr-Latn-CS"/>
        </w:rPr>
        <w:t xml:space="preserve"> </w:t>
      </w:r>
    </w:p>
    <w:p w14:paraId="769AB61E" w14:textId="77777777" w:rsidR="008D7FD5" w:rsidRPr="001D6CE9" w:rsidRDefault="008D7FD5" w:rsidP="00391BCC">
      <w:pPr>
        <w:pStyle w:val="Header"/>
        <w:tabs>
          <w:tab w:val="left" w:pos="284"/>
        </w:tabs>
        <w:rPr>
          <w:bCs/>
          <w:color w:val="000000"/>
          <w:sz w:val="22"/>
          <w:szCs w:val="22"/>
          <w:lang w:val="sr-Latn-CS"/>
        </w:rPr>
      </w:pPr>
      <w:r w:rsidRPr="001D6CE9">
        <w:rPr>
          <w:bCs/>
          <w:color w:val="000000"/>
          <w:sz w:val="22"/>
          <w:szCs w:val="22"/>
          <w:lang w:val="sr-Latn-CS"/>
        </w:rPr>
        <w:t>Jedna kapsula sadrži 5 mg ramiprila i 10 mg amlodipina (u obliku amlodipin</w:t>
      </w:r>
      <w:r w:rsidR="00460B11">
        <w:rPr>
          <w:bCs/>
          <w:color w:val="000000"/>
          <w:sz w:val="22"/>
          <w:szCs w:val="22"/>
          <w:lang w:val="sr-Latn-CS"/>
        </w:rPr>
        <w:t xml:space="preserve"> </w:t>
      </w:r>
      <w:r w:rsidRPr="001D6CE9">
        <w:rPr>
          <w:bCs/>
          <w:color w:val="000000"/>
          <w:sz w:val="22"/>
          <w:szCs w:val="22"/>
          <w:lang w:val="sr-Latn-CS"/>
        </w:rPr>
        <w:t>besilata).</w:t>
      </w:r>
    </w:p>
    <w:p w14:paraId="28499011" w14:textId="77777777" w:rsidR="00391BCC" w:rsidRDefault="00391BCC" w:rsidP="00391BCC">
      <w:pPr>
        <w:pStyle w:val="Header"/>
        <w:rPr>
          <w:bCs/>
          <w:i/>
          <w:color w:val="000000"/>
          <w:sz w:val="22"/>
          <w:szCs w:val="22"/>
          <w:lang w:val="sr-Latn-CS"/>
        </w:rPr>
      </w:pPr>
    </w:p>
    <w:p w14:paraId="292896B2" w14:textId="77777777" w:rsidR="008D7FD5" w:rsidRPr="001D6CE9" w:rsidRDefault="008D7FD5" w:rsidP="00391BCC">
      <w:pPr>
        <w:pStyle w:val="Header"/>
        <w:rPr>
          <w:bCs/>
          <w:i/>
          <w:color w:val="000000"/>
          <w:sz w:val="22"/>
          <w:szCs w:val="22"/>
          <w:lang w:val="sr-Latn-CS"/>
        </w:rPr>
      </w:pPr>
      <w:r w:rsidRPr="001D6CE9">
        <w:rPr>
          <w:bCs/>
          <w:i/>
          <w:color w:val="000000"/>
          <w:sz w:val="22"/>
          <w:szCs w:val="22"/>
          <w:lang w:val="sr-Latn-CS"/>
        </w:rPr>
        <w:t>Amloram, 10 mg + 5 mg, kapsula, tvrda:</w:t>
      </w:r>
    </w:p>
    <w:p w14:paraId="1529FF30" w14:textId="77777777" w:rsidR="008D7FD5" w:rsidRPr="001D6CE9" w:rsidRDefault="008D7FD5" w:rsidP="00391BCC">
      <w:pPr>
        <w:pStyle w:val="Header"/>
        <w:rPr>
          <w:bCs/>
          <w:color w:val="000000"/>
          <w:sz w:val="22"/>
          <w:szCs w:val="22"/>
          <w:lang w:val="sr-Latn-CS"/>
        </w:rPr>
      </w:pPr>
      <w:r w:rsidRPr="001D6CE9">
        <w:rPr>
          <w:bCs/>
          <w:color w:val="000000"/>
          <w:sz w:val="22"/>
          <w:szCs w:val="22"/>
          <w:lang w:val="sr-Latn-CS"/>
        </w:rPr>
        <w:t>Jedna kapsula sadrži 10 mg ramiprila i 5 mg amlodipina (u obliku amlodipin</w:t>
      </w:r>
      <w:r w:rsidR="00460B11">
        <w:rPr>
          <w:bCs/>
          <w:color w:val="000000"/>
          <w:sz w:val="22"/>
          <w:szCs w:val="22"/>
          <w:lang w:val="sr-Latn-CS"/>
        </w:rPr>
        <w:t xml:space="preserve"> </w:t>
      </w:r>
      <w:r w:rsidRPr="001D6CE9">
        <w:rPr>
          <w:bCs/>
          <w:color w:val="000000"/>
          <w:sz w:val="22"/>
          <w:szCs w:val="22"/>
          <w:lang w:val="sr-Latn-CS"/>
        </w:rPr>
        <w:t>besilata).</w:t>
      </w:r>
    </w:p>
    <w:p w14:paraId="072F83B9" w14:textId="77777777" w:rsidR="008D7FD5" w:rsidRPr="00786071" w:rsidRDefault="008D7FD5" w:rsidP="00391BCC">
      <w:pPr>
        <w:rPr>
          <w:sz w:val="22"/>
          <w:szCs w:val="22"/>
          <w:lang w:val="sr-Latn-CS"/>
        </w:rPr>
      </w:pPr>
    </w:p>
    <w:p w14:paraId="44DCF4EC" w14:textId="77777777" w:rsidR="0003793F" w:rsidRPr="00786071" w:rsidRDefault="0003793F">
      <w:pPr>
        <w:rPr>
          <w:sz w:val="22"/>
          <w:szCs w:val="22"/>
          <w:lang w:val="sr-Latn-CS"/>
        </w:rPr>
      </w:pPr>
      <w:r w:rsidRPr="00786071">
        <w:rPr>
          <w:sz w:val="22"/>
          <w:szCs w:val="22"/>
          <w:lang w:val="sr-Latn-CS"/>
        </w:rPr>
        <w:t>Za spisak svih ekscipijenasa, pogledati dio 6.1.</w:t>
      </w:r>
    </w:p>
    <w:p w14:paraId="6BACDBB9" w14:textId="77777777" w:rsidR="0003793F" w:rsidRDefault="0003793F">
      <w:pPr>
        <w:rPr>
          <w:sz w:val="22"/>
          <w:szCs w:val="22"/>
          <w:lang w:val="sr-Latn-CS"/>
        </w:rPr>
      </w:pPr>
    </w:p>
    <w:p w14:paraId="617627D0" w14:textId="77777777" w:rsidR="00C37FD7" w:rsidRPr="00786071" w:rsidRDefault="00C37FD7">
      <w:pPr>
        <w:rPr>
          <w:sz w:val="22"/>
          <w:szCs w:val="22"/>
          <w:lang w:val="sr-Latn-CS"/>
        </w:rPr>
      </w:pPr>
    </w:p>
    <w:p w14:paraId="0CE24E14" w14:textId="77777777" w:rsidR="00411B4B" w:rsidRPr="00D375D2" w:rsidRDefault="00411B4B" w:rsidP="00F5167F">
      <w:pPr>
        <w:tabs>
          <w:tab w:val="left" w:pos="540"/>
          <w:tab w:val="left" w:pos="569"/>
        </w:tabs>
        <w:rPr>
          <w:b/>
          <w:bCs/>
          <w:sz w:val="22"/>
          <w:szCs w:val="22"/>
          <w:lang w:val="sr-Latn-CS"/>
        </w:rPr>
      </w:pPr>
      <w:r w:rsidRPr="00D375D2">
        <w:rPr>
          <w:b/>
          <w:bCs/>
          <w:sz w:val="22"/>
          <w:szCs w:val="22"/>
          <w:lang w:val="sr-Latn-CS"/>
        </w:rPr>
        <w:t xml:space="preserve">3. </w:t>
      </w:r>
      <w:r w:rsidR="00F5167F" w:rsidRPr="00D375D2">
        <w:rPr>
          <w:b/>
          <w:bCs/>
          <w:sz w:val="22"/>
          <w:szCs w:val="22"/>
          <w:lang w:val="sr-Latn-CS"/>
        </w:rPr>
        <w:tab/>
      </w:r>
      <w:r w:rsidRPr="00786071">
        <w:rPr>
          <w:b/>
          <w:bCs/>
          <w:sz w:val="22"/>
          <w:szCs w:val="22"/>
        </w:rPr>
        <w:t>FARMACEUTSKI</w:t>
      </w:r>
      <w:r w:rsidRPr="00D375D2">
        <w:rPr>
          <w:b/>
          <w:bCs/>
          <w:sz w:val="22"/>
          <w:szCs w:val="22"/>
          <w:lang w:val="sr-Latn-CS"/>
        </w:rPr>
        <w:t xml:space="preserve"> </w:t>
      </w:r>
      <w:r w:rsidRPr="00786071">
        <w:rPr>
          <w:b/>
          <w:bCs/>
          <w:sz w:val="22"/>
          <w:szCs w:val="22"/>
        </w:rPr>
        <w:t>OBLIK</w:t>
      </w:r>
      <w:r w:rsidR="009F2D23" w:rsidRPr="00D375D2">
        <w:rPr>
          <w:b/>
          <w:bCs/>
          <w:sz w:val="22"/>
          <w:szCs w:val="22"/>
          <w:lang w:val="sr-Latn-CS"/>
        </w:rPr>
        <w:t xml:space="preserve"> </w:t>
      </w:r>
    </w:p>
    <w:p w14:paraId="60D9FDE0" w14:textId="77777777" w:rsidR="00411B4B" w:rsidRPr="00786071" w:rsidRDefault="00411B4B">
      <w:pPr>
        <w:rPr>
          <w:bCs/>
          <w:sz w:val="22"/>
          <w:szCs w:val="22"/>
          <w:lang w:val="sr-Latn-CS"/>
        </w:rPr>
      </w:pPr>
    </w:p>
    <w:p w14:paraId="25ED6573" w14:textId="77777777" w:rsidR="00C83EC3" w:rsidRDefault="00C83EC3" w:rsidP="00C83EC3">
      <w:pPr>
        <w:pStyle w:val="Header"/>
        <w:tabs>
          <w:tab w:val="left" w:pos="284"/>
        </w:tabs>
        <w:jc w:val="both"/>
        <w:rPr>
          <w:bCs/>
          <w:color w:val="000000"/>
          <w:sz w:val="22"/>
          <w:szCs w:val="22"/>
          <w:lang w:val="sr-Latn-CS"/>
        </w:rPr>
      </w:pPr>
      <w:r w:rsidRPr="001D6CE9">
        <w:rPr>
          <w:bCs/>
          <w:color w:val="000000"/>
          <w:sz w:val="22"/>
          <w:szCs w:val="22"/>
          <w:lang w:val="sr-Latn-CS"/>
        </w:rPr>
        <w:t>Kapsula, tvrda.</w:t>
      </w:r>
    </w:p>
    <w:p w14:paraId="1F59B5E9" w14:textId="77777777" w:rsidR="00F75EC0" w:rsidRPr="001D6CE9" w:rsidRDefault="00F75EC0" w:rsidP="00C83EC3">
      <w:pPr>
        <w:pStyle w:val="Header"/>
        <w:tabs>
          <w:tab w:val="left" w:pos="284"/>
        </w:tabs>
        <w:jc w:val="both"/>
        <w:rPr>
          <w:bCs/>
          <w:color w:val="000000"/>
          <w:sz w:val="22"/>
          <w:szCs w:val="22"/>
          <w:lang w:val="sr-Latn-CS"/>
        </w:rPr>
      </w:pPr>
    </w:p>
    <w:p w14:paraId="4FA469E9" w14:textId="77777777" w:rsidR="00C83EC3" w:rsidRPr="001D6CE9" w:rsidRDefault="00C83EC3" w:rsidP="00391BCC">
      <w:pPr>
        <w:pStyle w:val="Header"/>
        <w:tabs>
          <w:tab w:val="left" w:pos="284"/>
        </w:tabs>
        <w:jc w:val="both"/>
        <w:rPr>
          <w:color w:val="000000"/>
          <w:sz w:val="22"/>
          <w:szCs w:val="22"/>
          <w:lang w:val="sr-Latn-CS"/>
        </w:rPr>
      </w:pPr>
      <w:r w:rsidRPr="001D6CE9">
        <w:rPr>
          <w:bCs/>
          <w:i/>
          <w:color w:val="000000"/>
          <w:sz w:val="22"/>
          <w:szCs w:val="22"/>
          <w:lang w:val="sr-Latn-CS"/>
        </w:rPr>
        <w:t>Amloram</w:t>
      </w:r>
      <w:r w:rsidRPr="001D6CE9">
        <w:rPr>
          <w:bCs/>
          <w:i/>
          <w:sz w:val="22"/>
          <w:szCs w:val="22"/>
          <w:lang w:val="sr-Latn-CS"/>
        </w:rPr>
        <w:t>,</w:t>
      </w:r>
      <w:r w:rsidRPr="001D6CE9">
        <w:rPr>
          <w:i/>
          <w:sz w:val="22"/>
          <w:szCs w:val="22"/>
          <w:lang w:val="sr-Latn-CS"/>
        </w:rPr>
        <w:t xml:space="preserve"> </w:t>
      </w:r>
      <w:r w:rsidRPr="001D6CE9">
        <w:rPr>
          <w:i/>
          <w:color w:val="000000"/>
          <w:sz w:val="22"/>
          <w:szCs w:val="22"/>
          <w:lang w:val="sr-Latn-CS"/>
        </w:rPr>
        <w:t>2,5 mg + 5 mg, kapsula, tvrda:</w:t>
      </w:r>
      <w:r w:rsidRPr="001D6CE9">
        <w:rPr>
          <w:color w:val="000000"/>
          <w:sz w:val="22"/>
          <w:szCs w:val="22"/>
          <w:lang w:val="sr-Latn-CS"/>
        </w:rPr>
        <w:t xml:space="preserve"> </w:t>
      </w:r>
    </w:p>
    <w:p w14:paraId="717FE74F" w14:textId="77777777" w:rsidR="00C83EC3" w:rsidRPr="001D6CE9" w:rsidRDefault="00C83EC3" w:rsidP="00391BCC">
      <w:pPr>
        <w:pStyle w:val="Header"/>
        <w:tabs>
          <w:tab w:val="left" w:pos="284"/>
        </w:tabs>
        <w:jc w:val="both"/>
        <w:rPr>
          <w:color w:val="000000"/>
          <w:sz w:val="22"/>
          <w:szCs w:val="22"/>
          <w:lang w:val="sr-Latn-CS"/>
        </w:rPr>
      </w:pPr>
      <w:r w:rsidRPr="001D6CE9">
        <w:rPr>
          <w:color w:val="000000"/>
          <w:sz w:val="22"/>
          <w:szCs w:val="22"/>
          <w:lang w:val="sr-Latn-CS"/>
        </w:rPr>
        <w:t>Tvrde želatinske kapsule veličine 1, neprozirne kape blijedoružičaste boje i neprozirnog tijela bijele boje. Sadržaj kapsule: bijeli do skoro bijeli prašak.</w:t>
      </w:r>
    </w:p>
    <w:p w14:paraId="52D9AF78" w14:textId="77777777" w:rsidR="00391BCC" w:rsidRDefault="00391BCC" w:rsidP="00391BCC">
      <w:pPr>
        <w:pStyle w:val="Header"/>
        <w:tabs>
          <w:tab w:val="left" w:pos="284"/>
        </w:tabs>
        <w:jc w:val="both"/>
        <w:rPr>
          <w:bCs/>
          <w:i/>
          <w:color w:val="000000"/>
          <w:sz w:val="22"/>
          <w:szCs w:val="22"/>
          <w:lang w:val="sr-Latn-CS"/>
        </w:rPr>
      </w:pPr>
    </w:p>
    <w:p w14:paraId="042D6C7C" w14:textId="77777777" w:rsidR="00C83EC3" w:rsidRPr="001D6CE9" w:rsidRDefault="00C83EC3" w:rsidP="00391BCC">
      <w:pPr>
        <w:pStyle w:val="Header"/>
        <w:tabs>
          <w:tab w:val="left" w:pos="284"/>
        </w:tabs>
        <w:jc w:val="both"/>
        <w:rPr>
          <w:i/>
          <w:color w:val="000000"/>
          <w:sz w:val="22"/>
          <w:szCs w:val="22"/>
          <w:lang w:val="sr-Latn-CS"/>
        </w:rPr>
      </w:pPr>
      <w:r w:rsidRPr="001D6CE9">
        <w:rPr>
          <w:bCs/>
          <w:i/>
          <w:color w:val="000000"/>
          <w:sz w:val="22"/>
          <w:szCs w:val="22"/>
          <w:lang w:val="sr-Latn-CS"/>
        </w:rPr>
        <w:t>Amloram</w:t>
      </w:r>
      <w:r w:rsidRPr="001D6CE9">
        <w:rPr>
          <w:bCs/>
          <w:i/>
          <w:sz w:val="22"/>
          <w:szCs w:val="22"/>
          <w:lang w:val="sr-Latn-CS"/>
        </w:rPr>
        <w:t>,</w:t>
      </w:r>
      <w:r w:rsidRPr="001D6CE9">
        <w:rPr>
          <w:i/>
          <w:sz w:val="22"/>
          <w:szCs w:val="22"/>
          <w:lang w:val="sr-Latn-CS"/>
        </w:rPr>
        <w:t xml:space="preserve"> </w:t>
      </w:r>
      <w:r w:rsidRPr="001D6CE9">
        <w:rPr>
          <w:i/>
          <w:color w:val="000000"/>
          <w:sz w:val="22"/>
          <w:szCs w:val="22"/>
          <w:lang w:val="sr-Latn-CS"/>
        </w:rPr>
        <w:t>5 mg + 5 mg, kapsula, tvrda:</w:t>
      </w:r>
    </w:p>
    <w:p w14:paraId="5DA77503" w14:textId="77777777" w:rsidR="00C83EC3" w:rsidRPr="001D6CE9" w:rsidRDefault="00C83EC3" w:rsidP="00391BCC">
      <w:pPr>
        <w:pStyle w:val="Header"/>
        <w:tabs>
          <w:tab w:val="left" w:pos="284"/>
        </w:tabs>
        <w:jc w:val="both"/>
        <w:rPr>
          <w:color w:val="000000"/>
          <w:sz w:val="22"/>
          <w:szCs w:val="22"/>
          <w:lang w:val="sr-Latn-CS"/>
        </w:rPr>
      </w:pPr>
      <w:r w:rsidRPr="001D6CE9">
        <w:rPr>
          <w:color w:val="000000"/>
          <w:sz w:val="22"/>
          <w:szCs w:val="22"/>
          <w:lang w:val="sr-Latn-CS"/>
        </w:rPr>
        <w:t>Tvrde želatinske kapsule veličine 1, neprozirne kape ružičaste boje i neprozirnog tijela bijele boje. Sadržaj kapsule: bijeli do skoro bijeli prašak.</w:t>
      </w:r>
    </w:p>
    <w:p w14:paraId="7C40D51E" w14:textId="77777777" w:rsidR="00391BCC" w:rsidRDefault="00391BCC" w:rsidP="00391BCC">
      <w:pPr>
        <w:pStyle w:val="Header"/>
        <w:tabs>
          <w:tab w:val="left" w:pos="284"/>
        </w:tabs>
        <w:jc w:val="both"/>
        <w:rPr>
          <w:bCs/>
          <w:i/>
          <w:color w:val="000000"/>
          <w:sz w:val="22"/>
          <w:szCs w:val="22"/>
          <w:lang w:val="sr-Latn-CS"/>
        </w:rPr>
      </w:pPr>
    </w:p>
    <w:p w14:paraId="5E3CE8B7" w14:textId="77777777" w:rsidR="00C83EC3" w:rsidRPr="001D6CE9" w:rsidRDefault="00C83EC3" w:rsidP="00391BCC">
      <w:pPr>
        <w:pStyle w:val="Header"/>
        <w:tabs>
          <w:tab w:val="left" w:pos="284"/>
        </w:tabs>
        <w:jc w:val="both"/>
        <w:rPr>
          <w:color w:val="000000"/>
          <w:sz w:val="22"/>
          <w:szCs w:val="22"/>
          <w:lang w:val="sr-Latn-CS"/>
        </w:rPr>
      </w:pPr>
      <w:r w:rsidRPr="001D6CE9">
        <w:rPr>
          <w:bCs/>
          <w:i/>
          <w:color w:val="000000"/>
          <w:sz w:val="22"/>
          <w:szCs w:val="22"/>
          <w:lang w:val="sr-Latn-CS"/>
        </w:rPr>
        <w:t>Amloram</w:t>
      </w:r>
      <w:r w:rsidRPr="001D6CE9">
        <w:rPr>
          <w:bCs/>
          <w:i/>
          <w:sz w:val="22"/>
          <w:szCs w:val="22"/>
          <w:lang w:val="sr-Latn-CS"/>
        </w:rPr>
        <w:t>,</w:t>
      </w:r>
      <w:r w:rsidRPr="001D6CE9">
        <w:rPr>
          <w:i/>
          <w:sz w:val="22"/>
          <w:szCs w:val="22"/>
          <w:lang w:val="sr-Latn-CS"/>
        </w:rPr>
        <w:t xml:space="preserve"> </w:t>
      </w:r>
      <w:r w:rsidRPr="001D6CE9">
        <w:rPr>
          <w:i/>
          <w:color w:val="000000"/>
          <w:sz w:val="22"/>
          <w:szCs w:val="22"/>
          <w:lang w:val="sr-Latn-CS"/>
        </w:rPr>
        <w:t>5 mg + 10 mg, kapsula, tvrda:</w:t>
      </w:r>
      <w:r w:rsidRPr="001D6CE9">
        <w:rPr>
          <w:color w:val="000000"/>
          <w:sz w:val="22"/>
          <w:szCs w:val="22"/>
          <w:lang w:val="sr-Latn-CS"/>
        </w:rPr>
        <w:t xml:space="preserve"> </w:t>
      </w:r>
    </w:p>
    <w:p w14:paraId="61B8A865" w14:textId="77777777" w:rsidR="00C83EC3" w:rsidRPr="001D6CE9" w:rsidRDefault="00C83EC3" w:rsidP="00391BCC">
      <w:pPr>
        <w:pStyle w:val="Header"/>
        <w:tabs>
          <w:tab w:val="left" w:pos="284"/>
        </w:tabs>
        <w:jc w:val="both"/>
        <w:rPr>
          <w:color w:val="000000"/>
          <w:sz w:val="22"/>
          <w:szCs w:val="22"/>
          <w:lang w:val="sr-Latn-CS"/>
        </w:rPr>
      </w:pPr>
      <w:r w:rsidRPr="001D6CE9">
        <w:rPr>
          <w:color w:val="000000"/>
          <w:sz w:val="22"/>
          <w:szCs w:val="22"/>
          <w:lang w:val="sr-Latn-CS"/>
        </w:rPr>
        <w:t>Tvrde želatinske kapsule veličine 1, neprozirne kape crveno-braon boje i neprozirnog tijela bijele boje. Sadržaj kapsule: bijeli do skoro bijeli prašak.</w:t>
      </w:r>
    </w:p>
    <w:p w14:paraId="04210476" w14:textId="77777777" w:rsidR="00391BCC" w:rsidRDefault="00391BCC" w:rsidP="00391BCC">
      <w:pPr>
        <w:pStyle w:val="Header"/>
        <w:tabs>
          <w:tab w:val="left" w:pos="284"/>
        </w:tabs>
        <w:jc w:val="both"/>
        <w:rPr>
          <w:bCs/>
          <w:i/>
          <w:color w:val="000000"/>
          <w:sz w:val="22"/>
          <w:szCs w:val="22"/>
          <w:lang w:val="sr-Latn-CS"/>
        </w:rPr>
      </w:pPr>
    </w:p>
    <w:p w14:paraId="01B4C736" w14:textId="77777777" w:rsidR="00C83EC3" w:rsidRPr="001D6CE9" w:rsidRDefault="00C83EC3" w:rsidP="00391BCC">
      <w:pPr>
        <w:pStyle w:val="Header"/>
        <w:tabs>
          <w:tab w:val="left" w:pos="284"/>
        </w:tabs>
        <w:jc w:val="both"/>
        <w:rPr>
          <w:color w:val="000000"/>
          <w:sz w:val="22"/>
          <w:szCs w:val="22"/>
          <w:lang w:val="sr-Latn-CS"/>
        </w:rPr>
      </w:pPr>
      <w:r w:rsidRPr="001D6CE9">
        <w:rPr>
          <w:bCs/>
          <w:i/>
          <w:color w:val="000000"/>
          <w:sz w:val="22"/>
          <w:szCs w:val="22"/>
          <w:lang w:val="sr-Latn-CS"/>
        </w:rPr>
        <w:t>Amloram</w:t>
      </w:r>
      <w:r w:rsidRPr="001D6CE9">
        <w:rPr>
          <w:bCs/>
          <w:i/>
          <w:sz w:val="22"/>
          <w:szCs w:val="22"/>
          <w:lang w:val="sr-Latn-CS"/>
        </w:rPr>
        <w:t>,</w:t>
      </w:r>
      <w:r w:rsidRPr="001D6CE9">
        <w:rPr>
          <w:i/>
          <w:sz w:val="22"/>
          <w:szCs w:val="22"/>
          <w:lang w:val="sr-Latn-CS"/>
        </w:rPr>
        <w:t xml:space="preserve"> 10 </w:t>
      </w:r>
      <w:r w:rsidRPr="001D6CE9">
        <w:rPr>
          <w:i/>
          <w:color w:val="000000"/>
          <w:sz w:val="22"/>
          <w:szCs w:val="22"/>
          <w:lang w:val="sr-Latn-CS"/>
        </w:rPr>
        <w:t>mg + 5 mg, kapsula, tvrda:</w:t>
      </w:r>
      <w:r w:rsidRPr="001D6CE9">
        <w:rPr>
          <w:color w:val="000000"/>
          <w:sz w:val="22"/>
          <w:szCs w:val="22"/>
          <w:lang w:val="sr-Latn-CS"/>
        </w:rPr>
        <w:t xml:space="preserve"> </w:t>
      </w:r>
    </w:p>
    <w:p w14:paraId="0F4B19C5" w14:textId="77777777" w:rsidR="00C83EC3" w:rsidRPr="001D6CE9" w:rsidRDefault="00C83EC3" w:rsidP="00391BCC">
      <w:pPr>
        <w:pStyle w:val="Header"/>
        <w:tabs>
          <w:tab w:val="left" w:pos="284"/>
        </w:tabs>
        <w:jc w:val="both"/>
        <w:rPr>
          <w:color w:val="000000"/>
          <w:sz w:val="22"/>
          <w:szCs w:val="22"/>
          <w:lang w:val="sr-Latn-CS"/>
        </w:rPr>
      </w:pPr>
      <w:r w:rsidRPr="001D6CE9">
        <w:rPr>
          <w:color w:val="000000"/>
          <w:sz w:val="22"/>
          <w:szCs w:val="22"/>
          <w:lang w:val="sr-Latn-CS"/>
        </w:rPr>
        <w:t>Tvrde želatinske kapsule veličine 1, neprozirne kape tamnoružičaste boje i neprozirnog tijela bijele boje. Sadržaj kapsule: bijeli do skoro bijeli prašak.</w:t>
      </w:r>
    </w:p>
    <w:p w14:paraId="4F28420E" w14:textId="77777777" w:rsidR="00EC2532" w:rsidRPr="00786071" w:rsidRDefault="00EC2532">
      <w:pPr>
        <w:rPr>
          <w:bCs/>
          <w:sz w:val="22"/>
          <w:szCs w:val="22"/>
          <w:lang w:val="sr-Latn-CS"/>
        </w:rPr>
      </w:pPr>
    </w:p>
    <w:p w14:paraId="567AF95D" w14:textId="77777777" w:rsidR="00F75EC0" w:rsidRDefault="00F75EC0" w:rsidP="00F5167F">
      <w:pPr>
        <w:tabs>
          <w:tab w:val="left" w:pos="540"/>
          <w:tab w:val="left" w:pos="569"/>
        </w:tabs>
        <w:rPr>
          <w:b/>
          <w:bCs/>
          <w:sz w:val="22"/>
          <w:szCs w:val="22"/>
          <w:lang w:val="sr-Latn-CS"/>
        </w:rPr>
      </w:pPr>
    </w:p>
    <w:p w14:paraId="46BD3C4D" w14:textId="77777777" w:rsidR="00411B4B" w:rsidRPr="00D375D2" w:rsidRDefault="00411B4B" w:rsidP="00F5167F">
      <w:pPr>
        <w:tabs>
          <w:tab w:val="left" w:pos="540"/>
          <w:tab w:val="left" w:pos="569"/>
        </w:tabs>
        <w:rPr>
          <w:b/>
          <w:bCs/>
          <w:sz w:val="22"/>
          <w:szCs w:val="22"/>
          <w:lang w:val="sr-Latn-CS"/>
        </w:rPr>
      </w:pPr>
      <w:r w:rsidRPr="00D375D2">
        <w:rPr>
          <w:b/>
          <w:bCs/>
          <w:sz w:val="22"/>
          <w:szCs w:val="22"/>
          <w:lang w:val="sr-Latn-CS"/>
        </w:rPr>
        <w:t xml:space="preserve">4. </w:t>
      </w:r>
      <w:r w:rsidR="00480FB1" w:rsidRPr="00D375D2">
        <w:rPr>
          <w:b/>
          <w:bCs/>
          <w:sz w:val="22"/>
          <w:szCs w:val="22"/>
          <w:lang w:val="sr-Latn-CS"/>
        </w:rPr>
        <w:tab/>
      </w:r>
      <w:r w:rsidRPr="00786071">
        <w:rPr>
          <w:b/>
          <w:bCs/>
          <w:sz w:val="22"/>
          <w:szCs w:val="22"/>
        </w:rPr>
        <w:t>KLINI</w:t>
      </w:r>
      <w:r w:rsidRPr="00D375D2">
        <w:rPr>
          <w:b/>
          <w:bCs/>
          <w:sz w:val="22"/>
          <w:szCs w:val="22"/>
          <w:lang w:val="sr-Latn-CS"/>
        </w:rPr>
        <w:t>Č</w:t>
      </w:r>
      <w:r w:rsidRPr="00786071">
        <w:rPr>
          <w:b/>
          <w:bCs/>
          <w:sz w:val="22"/>
          <w:szCs w:val="22"/>
        </w:rPr>
        <w:t>KI</w:t>
      </w:r>
      <w:r w:rsidRPr="00D375D2">
        <w:rPr>
          <w:b/>
          <w:bCs/>
          <w:sz w:val="22"/>
          <w:szCs w:val="22"/>
          <w:lang w:val="sr-Latn-CS"/>
        </w:rPr>
        <w:t xml:space="preserve"> </w:t>
      </w:r>
      <w:r w:rsidRPr="00786071">
        <w:rPr>
          <w:b/>
          <w:bCs/>
          <w:sz w:val="22"/>
          <w:szCs w:val="22"/>
        </w:rPr>
        <w:t>PODACI</w:t>
      </w:r>
    </w:p>
    <w:p w14:paraId="64BF35CE" w14:textId="77777777" w:rsidR="00CD6F02" w:rsidRPr="00D375D2" w:rsidRDefault="00CD6F02" w:rsidP="00480FB1">
      <w:pPr>
        <w:tabs>
          <w:tab w:val="left" w:pos="540"/>
          <w:tab w:val="left" w:pos="569"/>
        </w:tabs>
        <w:rPr>
          <w:bCs/>
          <w:sz w:val="22"/>
          <w:szCs w:val="22"/>
          <w:lang w:val="sr-Latn-CS"/>
        </w:rPr>
      </w:pPr>
    </w:p>
    <w:p w14:paraId="168005E4" w14:textId="77777777" w:rsidR="00411B4B" w:rsidRPr="00D375D2" w:rsidRDefault="00411B4B" w:rsidP="00480FB1">
      <w:pPr>
        <w:tabs>
          <w:tab w:val="left" w:pos="540"/>
          <w:tab w:val="left" w:pos="569"/>
        </w:tabs>
        <w:rPr>
          <w:b/>
          <w:bCs/>
          <w:sz w:val="22"/>
          <w:szCs w:val="22"/>
          <w:lang w:val="sr-Latn-CS"/>
        </w:rPr>
      </w:pPr>
      <w:r w:rsidRPr="00D375D2">
        <w:rPr>
          <w:b/>
          <w:bCs/>
          <w:sz w:val="22"/>
          <w:szCs w:val="22"/>
          <w:lang w:val="sr-Latn-CS"/>
        </w:rPr>
        <w:t xml:space="preserve">4.1. </w:t>
      </w:r>
      <w:r w:rsidR="00480FB1" w:rsidRPr="00D375D2">
        <w:rPr>
          <w:b/>
          <w:bCs/>
          <w:sz w:val="22"/>
          <w:szCs w:val="22"/>
          <w:lang w:val="sr-Latn-CS"/>
        </w:rPr>
        <w:tab/>
      </w:r>
      <w:r w:rsidRPr="00786071">
        <w:rPr>
          <w:b/>
          <w:bCs/>
          <w:sz w:val="22"/>
          <w:szCs w:val="22"/>
        </w:rPr>
        <w:t>Terapijske</w:t>
      </w:r>
      <w:r w:rsidRPr="00D375D2">
        <w:rPr>
          <w:b/>
          <w:bCs/>
          <w:sz w:val="22"/>
          <w:szCs w:val="22"/>
          <w:lang w:val="sr-Latn-CS"/>
        </w:rPr>
        <w:t xml:space="preserve"> </w:t>
      </w:r>
      <w:r w:rsidRPr="00786071">
        <w:rPr>
          <w:b/>
          <w:bCs/>
          <w:sz w:val="22"/>
          <w:szCs w:val="22"/>
        </w:rPr>
        <w:t>indikacije</w:t>
      </w:r>
    </w:p>
    <w:p w14:paraId="486EBE70" w14:textId="77777777" w:rsidR="00411B4B" w:rsidRDefault="00411B4B" w:rsidP="00480FB1">
      <w:pPr>
        <w:tabs>
          <w:tab w:val="left" w:pos="540"/>
          <w:tab w:val="left" w:pos="569"/>
        </w:tabs>
        <w:rPr>
          <w:bCs/>
          <w:sz w:val="22"/>
          <w:szCs w:val="22"/>
          <w:lang w:val="sr-Latn-CS"/>
        </w:rPr>
      </w:pPr>
    </w:p>
    <w:p w14:paraId="5B8CBAE2" w14:textId="77777777" w:rsidR="009C65E3" w:rsidRPr="001D6CE9" w:rsidRDefault="009C65E3" w:rsidP="009C65E3">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Liječenje hipertenzije kod odraslih osoba.</w:t>
      </w:r>
    </w:p>
    <w:p w14:paraId="40EA5508" w14:textId="77777777" w:rsidR="009C65E3" w:rsidRPr="001D6CE9" w:rsidRDefault="009C65E3" w:rsidP="009C65E3">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Lijek Amloram je indikovan kao supstituciona terapija kod pacijenata kod kojih je postignuta odgovarajuća kontrola k</w:t>
      </w:r>
      <w:r w:rsidRPr="001D6CE9">
        <w:rPr>
          <w:rFonts w:eastAsia="TimesNewRoman"/>
          <w:sz w:val="22"/>
          <w:lang w:val="sr-Latn-CS"/>
        </w:rPr>
        <w:t>rvnog pritiska istovremenom primjenom</w:t>
      </w:r>
      <w:r w:rsidRPr="001D6CE9">
        <w:rPr>
          <w:rFonts w:eastAsia="TimesNewRoman"/>
          <w:sz w:val="22"/>
          <w:szCs w:val="22"/>
          <w:lang w:val="sr-Latn-CS"/>
        </w:rPr>
        <w:t xml:space="preserve"> </w:t>
      </w:r>
      <w:r w:rsidR="0049124F" w:rsidRPr="001D6CE9">
        <w:rPr>
          <w:rFonts w:eastAsia="TimesNewRoman"/>
          <w:sz w:val="22"/>
          <w:szCs w:val="22"/>
          <w:lang w:val="sr-Latn-CS"/>
        </w:rPr>
        <w:t>amlodipin</w:t>
      </w:r>
      <w:r w:rsidR="0049124F">
        <w:rPr>
          <w:rFonts w:eastAsia="TimesNewRoman"/>
          <w:sz w:val="22"/>
          <w:szCs w:val="22"/>
          <w:lang w:val="sr-Latn-CS"/>
        </w:rPr>
        <w:t>a</w:t>
      </w:r>
      <w:r w:rsidR="0049124F" w:rsidRPr="001D6CE9">
        <w:rPr>
          <w:rFonts w:eastAsia="TimesNewRoman"/>
          <w:sz w:val="22"/>
          <w:szCs w:val="22"/>
          <w:lang w:val="sr-Latn-CS"/>
        </w:rPr>
        <w:t xml:space="preserve"> </w:t>
      </w:r>
      <w:r w:rsidRPr="001D6CE9">
        <w:rPr>
          <w:rFonts w:eastAsia="TimesNewRoman"/>
          <w:sz w:val="22"/>
          <w:szCs w:val="22"/>
          <w:lang w:val="sr-Latn-CS"/>
        </w:rPr>
        <w:t xml:space="preserve">i </w:t>
      </w:r>
      <w:r w:rsidR="0049124F" w:rsidRPr="001D6CE9">
        <w:rPr>
          <w:rFonts w:eastAsia="TimesNewRoman"/>
          <w:sz w:val="22"/>
          <w:szCs w:val="22"/>
          <w:lang w:val="sr-Latn-CS"/>
        </w:rPr>
        <w:t>ramipril</w:t>
      </w:r>
      <w:r w:rsidR="0049124F">
        <w:rPr>
          <w:rFonts w:eastAsia="TimesNewRoman"/>
          <w:sz w:val="22"/>
          <w:szCs w:val="22"/>
          <w:lang w:val="sr-Latn-CS"/>
        </w:rPr>
        <w:t>a,</w:t>
      </w:r>
      <w:r w:rsidR="0049124F" w:rsidRPr="001D6CE9">
        <w:rPr>
          <w:rFonts w:eastAsia="TimesNewRoman"/>
          <w:sz w:val="22"/>
          <w:szCs w:val="22"/>
          <w:lang w:val="sr-Latn-CS"/>
        </w:rPr>
        <w:t xml:space="preserve"> </w:t>
      </w:r>
      <w:r w:rsidRPr="001D6CE9">
        <w:rPr>
          <w:rFonts w:eastAsia="TimesNewRoman"/>
          <w:sz w:val="22"/>
          <w:szCs w:val="22"/>
          <w:lang w:val="sr-Latn-CS"/>
        </w:rPr>
        <w:t>primijenjenim u istim dozama kao u kombinaciji.</w:t>
      </w:r>
    </w:p>
    <w:p w14:paraId="78CCE114" w14:textId="77777777" w:rsidR="009C65E3" w:rsidRPr="00D375D2" w:rsidRDefault="009C65E3" w:rsidP="00480FB1">
      <w:pPr>
        <w:tabs>
          <w:tab w:val="left" w:pos="540"/>
          <w:tab w:val="left" w:pos="569"/>
        </w:tabs>
        <w:rPr>
          <w:bCs/>
          <w:sz w:val="22"/>
          <w:szCs w:val="22"/>
          <w:lang w:val="sr-Latn-CS"/>
        </w:rPr>
      </w:pPr>
    </w:p>
    <w:p w14:paraId="66E3BFEA" w14:textId="77777777" w:rsidR="00411B4B" w:rsidRPr="00D375D2" w:rsidRDefault="00411B4B" w:rsidP="00480FB1">
      <w:pPr>
        <w:tabs>
          <w:tab w:val="left" w:pos="540"/>
          <w:tab w:val="left" w:pos="569"/>
        </w:tabs>
        <w:rPr>
          <w:b/>
          <w:bCs/>
          <w:sz w:val="22"/>
          <w:szCs w:val="22"/>
          <w:lang w:val="sr-Latn-CS"/>
        </w:rPr>
      </w:pPr>
      <w:r w:rsidRPr="00D375D2">
        <w:rPr>
          <w:b/>
          <w:bCs/>
          <w:sz w:val="22"/>
          <w:szCs w:val="22"/>
          <w:lang w:val="sr-Latn-CS"/>
        </w:rPr>
        <w:t xml:space="preserve">4.2. </w:t>
      </w:r>
      <w:r w:rsidR="00480FB1" w:rsidRPr="00D375D2">
        <w:rPr>
          <w:b/>
          <w:bCs/>
          <w:sz w:val="22"/>
          <w:szCs w:val="22"/>
          <w:lang w:val="sr-Latn-CS"/>
        </w:rPr>
        <w:tab/>
      </w:r>
      <w:r w:rsidRPr="00786071">
        <w:rPr>
          <w:b/>
          <w:bCs/>
          <w:sz w:val="22"/>
          <w:szCs w:val="22"/>
        </w:rPr>
        <w:t>Doziranje</w:t>
      </w:r>
      <w:r w:rsidRPr="00D375D2">
        <w:rPr>
          <w:b/>
          <w:bCs/>
          <w:sz w:val="22"/>
          <w:szCs w:val="22"/>
          <w:lang w:val="sr-Latn-CS"/>
        </w:rPr>
        <w:t xml:space="preserve"> </w:t>
      </w:r>
      <w:r w:rsidRPr="00786071">
        <w:rPr>
          <w:b/>
          <w:bCs/>
          <w:sz w:val="22"/>
          <w:szCs w:val="22"/>
        </w:rPr>
        <w:t>i</w:t>
      </w:r>
      <w:r w:rsidRPr="00D375D2">
        <w:rPr>
          <w:b/>
          <w:bCs/>
          <w:sz w:val="22"/>
          <w:szCs w:val="22"/>
          <w:lang w:val="sr-Latn-CS"/>
        </w:rPr>
        <w:t xml:space="preserve"> </w:t>
      </w:r>
      <w:r w:rsidRPr="00786071">
        <w:rPr>
          <w:b/>
          <w:bCs/>
          <w:sz w:val="22"/>
          <w:szCs w:val="22"/>
        </w:rPr>
        <w:t>na</w:t>
      </w:r>
      <w:r w:rsidRPr="00D375D2">
        <w:rPr>
          <w:b/>
          <w:bCs/>
          <w:sz w:val="22"/>
          <w:szCs w:val="22"/>
          <w:lang w:val="sr-Latn-CS"/>
        </w:rPr>
        <w:t>č</w:t>
      </w:r>
      <w:r w:rsidRPr="00786071">
        <w:rPr>
          <w:b/>
          <w:bCs/>
          <w:sz w:val="22"/>
          <w:szCs w:val="22"/>
        </w:rPr>
        <w:t>in</w:t>
      </w:r>
      <w:r w:rsidRPr="00D375D2">
        <w:rPr>
          <w:b/>
          <w:bCs/>
          <w:sz w:val="22"/>
          <w:szCs w:val="22"/>
          <w:lang w:val="sr-Latn-CS"/>
        </w:rPr>
        <w:t xml:space="preserve"> </w:t>
      </w:r>
      <w:r w:rsidRPr="00786071">
        <w:rPr>
          <w:b/>
          <w:bCs/>
          <w:sz w:val="22"/>
          <w:szCs w:val="22"/>
        </w:rPr>
        <w:t>primjene</w:t>
      </w:r>
    </w:p>
    <w:p w14:paraId="4A465364" w14:textId="77777777" w:rsidR="0072020E" w:rsidRPr="00D375D2" w:rsidRDefault="0072020E" w:rsidP="00480FB1">
      <w:pPr>
        <w:tabs>
          <w:tab w:val="left" w:pos="540"/>
          <w:tab w:val="left" w:pos="569"/>
        </w:tabs>
        <w:rPr>
          <w:bCs/>
          <w:sz w:val="22"/>
          <w:szCs w:val="22"/>
          <w:lang w:val="sr-Latn-CS"/>
        </w:rPr>
      </w:pPr>
    </w:p>
    <w:p w14:paraId="06FA05F0" w14:textId="77777777" w:rsidR="00452E9D" w:rsidRPr="00D375D2" w:rsidRDefault="00452E9D" w:rsidP="00480FB1">
      <w:pPr>
        <w:tabs>
          <w:tab w:val="left" w:pos="540"/>
          <w:tab w:val="left" w:pos="569"/>
        </w:tabs>
        <w:rPr>
          <w:bCs/>
          <w:sz w:val="22"/>
          <w:szCs w:val="22"/>
          <w:u w:val="single"/>
          <w:lang w:val="sr-Latn-CS"/>
        </w:rPr>
      </w:pPr>
      <w:r w:rsidRPr="00786071">
        <w:rPr>
          <w:bCs/>
          <w:sz w:val="22"/>
          <w:szCs w:val="22"/>
          <w:u w:val="single"/>
        </w:rPr>
        <w:t>Doziranje</w:t>
      </w:r>
    </w:p>
    <w:p w14:paraId="40C27D29" w14:textId="77777777" w:rsidR="00452E9D" w:rsidRDefault="00452E9D" w:rsidP="00480FB1">
      <w:pPr>
        <w:tabs>
          <w:tab w:val="left" w:pos="540"/>
          <w:tab w:val="left" w:pos="569"/>
        </w:tabs>
        <w:rPr>
          <w:bCs/>
          <w:sz w:val="22"/>
          <w:szCs w:val="22"/>
          <w:u w:val="single"/>
          <w:lang w:val="sr-Latn-CS"/>
        </w:rPr>
      </w:pPr>
    </w:p>
    <w:p w14:paraId="004877D9" w14:textId="5811614A" w:rsidR="00994B71" w:rsidRPr="001D6CE9" w:rsidRDefault="00B71784" w:rsidP="00994B71">
      <w:pPr>
        <w:autoSpaceDE w:val="0"/>
        <w:autoSpaceDN w:val="0"/>
        <w:adjustRightInd w:val="0"/>
        <w:jc w:val="both"/>
        <w:rPr>
          <w:rFonts w:eastAsia="TimesNewRoman"/>
          <w:sz w:val="22"/>
          <w:szCs w:val="22"/>
          <w:lang w:val="sr-Latn-CS" w:eastAsia="sr-Latn-CS"/>
        </w:rPr>
      </w:pPr>
      <w:r>
        <w:rPr>
          <w:rFonts w:eastAsia="TimesNewRoman"/>
          <w:sz w:val="22"/>
          <w:szCs w:val="22"/>
          <w:lang w:val="sr-Latn-CS" w:eastAsia="sr-Latn-CS"/>
        </w:rPr>
        <w:t>Lijek Amloram</w:t>
      </w:r>
      <w:r w:rsidR="00994B71" w:rsidRPr="001D6CE9">
        <w:rPr>
          <w:rFonts w:eastAsia="TimesNewRoman"/>
          <w:sz w:val="22"/>
          <w:szCs w:val="22"/>
          <w:lang w:val="sr-Latn-CS" w:eastAsia="sr-Latn-CS"/>
        </w:rPr>
        <w:t xml:space="preserve"> nije pogoda</w:t>
      </w:r>
      <w:r w:rsidR="00961B55">
        <w:rPr>
          <w:rFonts w:eastAsia="TimesNewRoman"/>
          <w:sz w:val="22"/>
          <w:szCs w:val="22"/>
          <w:lang w:val="sr-Latn-CS" w:eastAsia="sr-Latn-CS"/>
        </w:rPr>
        <w:t>n</w:t>
      </w:r>
      <w:r w:rsidR="00994B71" w:rsidRPr="001D6CE9">
        <w:rPr>
          <w:rFonts w:eastAsia="TimesNewRoman"/>
          <w:sz w:val="22"/>
          <w:szCs w:val="22"/>
          <w:lang w:val="sr-Latn-CS" w:eastAsia="sr-Latn-CS"/>
        </w:rPr>
        <w:t xml:space="preserve"> </w:t>
      </w:r>
      <w:r w:rsidR="006F607F">
        <w:rPr>
          <w:rFonts w:eastAsia="TimesNewRoman"/>
          <w:sz w:val="22"/>
          <w:szCs w:val="22"/>
          <w:lang w:val="sr-Latn-CS" w:eastAsia="sr-Latn-CS"/>
        </w:rPr>
        <w:t>za</w:t>
      </w:r>
      <w:r w:rsidR="00994B71" w:rsidRPr="001D6CE9">
        <w:rPr>
          <w:rFonts w:eastAsia="TimesNewRoman"/>
          <w:sz w:val="22"/>
          <w:szCs w:val="22"/>
          <w:lang w:val="sr-Latn-CS" w:eastAsia="sr-Latn-CS"/>
        </w:rPr>
        <w:t xml:space="preserve"> početn</w:t>
      </w:r>
      <w:r w:rsidR="006F607F">
        <w:rPr>
          <w:rFonts w:eastAsia="TimesNewRoman"/>
          <w:sz w:val="22"/>
          <w:szCs w:val="22"/>
          <w:lang w:val="sr-Latn-CS" w:eastAsia="sr-Latn-CS"/>
        </w:rPr>
        <w:t>u</w:t>
      </w:r>
      <w:r w:rsidR="00994B71" w:rsidRPr="001D6CE9">
        <w:rPr>
          <w:rFonts w:eastAsia="TimesNewRoman"/>
          <w:sz w:val="22"/>
          <w:szCs w:val="22"/>
          <w:lang w:val="sr-Latn-CS" w:eastAsia="sr-Latn-CS"/>
        </w:rPr>
        <w:t xml:space="preserve"> terapij</w:t>
      </w:r>
      <w:r w:rsidR="006F607F">
        <w:rPr>
          <w:rFonts w:eastAsia="TimesNewRoman"/>
          <w:sz w:val="22"/>
          <w:szCs w:val="22"/>
          <w:lang w:val="sr-Latn-CS" w:eastAsia="sr-Latn-CS"/>
        </w:rPr>
        <w:t xml:space="preserve">u </w:t>
      </w:r>
      <w:r w:rsidR="00994B71" w:rsidRPr="001D6CE9">
        <w:rPr>
          <w:rFonts w:eastAsia="TimesNewRoman"/>
          <w:sz w:val="22"/>
          <w:szCs w:val="22"/>
          <w:lang w:val="sr-Latn-CS" w:eastAsia="sr-Latn-CS"/>
        </w:rPr>
        <w:t xml:space="preserve">hipertenzije. Doze svake komponente </w:t>
      </w:r>
      <w:r w:rsidR="00B451DE">
        <w:rPr>
          <w:rFonts w:eastAsia="TimesNewRoman"/>
          <w:sz w:val="22"/>
          <w:szCs w:val="22"/>
          <w:lang w:val="sr-Latn-CS" w:eastAsia="sr-Latn-CS"/>
        </w:rPr>
        <w:t>l</w:t>
      </w:r>
      <w:r w:rsidR="00E85084">
        <w:rPr>
          <w:rFonts w:eastAsia="TimesNewRoman"/>
          <w:sz w:val="22"/>
          <w:szCs w:val="22"/>
          <w:lang w:val="sr-Latn-CS" w:eastAsia="sr-Latn-CS"/>
        </w:rPr>
        <w:t>ij</w:t>
      </w:r>
      <w:r w:rsidR="00B451DE">
        <w:rPr>
          <w:rFonts w:eastAsia="TimesNewRoman"/>
          <w:sz w:val="22"/>
          <w:szCs w:val="22"/>
          <w:lang w:val="sr-Latn-CS" w:eastAsia="sr-Latn-CS"/>
        </w:rPr>
        <w:t xml:space="preserve">eka </w:t>
      </w:r>
      <w:r w:rsidRPr="00B71784">
        <w:rPr>
          <w:rFonts w:eastAsia="TimesNewRoman"/>
          <w:sz w:val="22"/>
          <w:szCs w:val="22"/>
          <w:lang w:val="sr-Latn-CS" w:eastAsia="sr-Latn-CS"/>
        </w:rPr>
        <w:t>treba prilagoditi individualno</w:t>
      </w:r>
      <w:r w:rsidR="0049124F">
        <w:rPr>
          <w:rFonts w:eastAsia="TimesNewRoman"/>
          <w:sz w:val="22"/>
          <w:szCs w:val="22"/>
          <w:lang w:val="sr-Latn-CS" w:eastAsia="sr-Latn-CS"/>
        </w:rPr>
        <w:t>,</w:t>
      </w:r>
      <w:r w:rsidR="00994B71" w:rsidRPr="001D6CE9">
        <w:rPr>
          <w:rFonts w:eastAsia="TimesNewRoman"/>
          <w:sz w:val="22"/>
          <w:szCs w:val="22"/>
          <w:lang w:val="sr-Latn-CS"/>
        </w:rPr>
        <w:t xml:space="preserve"> u skladu sa profilom pacijenta i kontrolom krvnog pritiska. </w:t>
      </w:r>
      <w:r w:rsidR="00994B71" w:rsidRPr="001D6CE9">
        <w:rPr>
          <w:rFonts w:eastAsia="TimesNewRoman"/>
          <w:sz w:val="22"/>
          <w:szCs w:val="22"/>
          <w:lang w:val="sr-Latn-CS" w:eastAsia="sr-Latn-CS"/>
        </w:rPr>
        <w:t>Ako je neophodna promjena doze, režim doziranja treba pojedinačno određivati</w:t>
      </w:r>
      <w:r w:rsidR="0049124F">
        <w:rPr>
          <w:rFonts w:eastAsia="TimesNewRoman"/>
          <w:sz w:val="22"/>
          <w:szCs w:val="22"/>
          <w:lang w:val="sr-Latn-CS" w:eastAsia="sr-Latn-CS"/>
        </w:rPr>
        <w:t>,</w:t>
      </w:r>
      <w:r w:rsidR="00994B71" w:rsidRPr="001D6CE9">
        <w:rPr>
          <w:rFonts w:eastAsia="TimesNewRoman"/>
          <w:sz w:val="22"/>
          <w:szCs w:val="22"/>
          <w:lang w:val="sr-Latn-CS" w:eastAsia="sr-Latn-CS"/>
        </w:rPr>
        <w:t xml:space="preserve"> koristeći prvo pojedinačne komponente ramiprila i amlodipina, pa kada se one utvrde može se preći na primjenu lijeka Amloram.</w:t>
      </w:r>
    </w:p>
    <w:p w14:paraId="772A6D29" w14:textId="77777777" w:rsidR="00994B71" w:rsidRPr="001D6CE9" w:rsidRDefault="00994B71" w:rsidP="00994B71">
      <w:pPr>
        <w:tabs>
          <w:tab w:val="left" w:pos="1182"/>
        </w:tabs>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ab/>
      </w:r>
    </w:p>
    <w:p w14:paraId="7DAD8C40" w14:textId="0DA3EEC3" w:rsidR="00ED3409" w:rsidRPr="00B451DE" w:rsidRDefault="00994B71" w:rsidP="00994B71">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Preporučena doza je jedna kapsula dnevno. Maksimalna dnevna doza je 10 mg/10 mg.</w:t>
      </w:r>
    </w:p>
    <w:p w14:paraId="05EA6AB1" w14:textId="77777777" w:rsidR="00994B71" w:rsidRPr="001D6CE9" w:rsidRDefault="00994B71" w:rsidP="00994B71">
      <w:pPr>
        <w:autoSpaceDE w:val="0"/>
        <w:autoSpaceDN w:val="0"/>
        <w:adjustRightInd w:val="0"/>
        <w:jc w:val="both"/>
        <w:rPr>
          <w:bCs/>
          <w:i/>
          <w:sz w:val="22"/>
          <w:szCs w:val="22"/>
          <w:u w:val="single"/>
          <w:lang w:val="sr-Latn-CS" w:eastAsia="sr-Latn-CS"/>
        </w:rPr>
      </w:pPr>
    </w:p>
    <w:p w14:paraId="0D0BAA19" w14:textId="77777777" w:rsidR="00994B71" w:rsidRPr="001D6CE9" w:rsidRDefault="00994B71" w:rsidP="00994B71">
      <w:pPr>
        <w:autoSpaceDE w:val="0"/>
        <w:autoSpaceDN w:val="0"/>
        <w:adjustRightInd w:val="0"/>
        <w:jc w:val="both"/>
        <w:rPr>
          <w:b/>
          <w:bCs/>
          <w:sz w:val="22"/>
          <w:szCs w:val="22"/>
          <w:lang w:val="sr-Latn-CS" w:eastAsia="sr-Latn-CS"/>
        </w:rPr>
      </w:pPr>
      <w:r w:rsidRPr="001D6CE9">
        <w:rPr>
          <w:b/>
          <w:bCs/>
          <w:sz w:val="22"/>
          <w:szCs w:val="22"/>
          <w:lang w:val="sr-Latn-CS" w:eastAsia="sr-Latn-CS"/>
        </w:rPr>
        <w:t>Posebne populacije</w:t>
      </w:r>
    </w:p>
    <w:p w14:paraId="1389317D" w14:textId="77777777" w:rsidR="00994B71" w:rsidRPr="001D6CE9" w:rsidRDefault="00994B71" w:rsidP="00994B71">
      <w:pPr>
        <w:autoSpaceDE w:val="0"/>
        <w:autoSpaceDN w:val="0"/>
        <w:adjustRightInd w:val="0"/>
        <w:jc w:val="both"/>
        <w:rPr>
          <w:b/>
          <w:bCs/>
          <w:sz w:val="22"/>
          <w:szCs w:val="22"/>
          <w:lang w:val="sr-Latn-CS" w:eastAsia="sr-Latn-CS"/>
        </w:rPr>
      </w:pPr>
    </w:p>
    <w:p w14:paraId="113C48ED" w14:textId="77777777" w:rsidR="00994B71" w:rsidRPr="001D6CE9" w:rsidRDefault="00994B71" w:rsidP="00994B71">
      <w:pPr>
        <w:pStyle w:val="Header"/>
        <w:tabs>
          <w:tab w:val="left" w:pos="284"/>
        </w:tabs>
        <w:jc w:val="both"/>
        <w:rPr>
          <w:rFonts w:eastAsia="TimesNewRoman"/>
          <w:i/>
          <w:sz w:val="22"/>
          <w:szCs w:val="22"/>
          <w:lang w:val="sr-Latn-CS" w:eastAsia="sr-Latn-CS"/>
        </w:rPr>
      </w:pPr>
      <w:r w:rsidRPr="001D6CE9">
        <w:rPr>
          <w:rFonts w:eastAsia="TimesNewRoman"/>
          <w:sz w:val="22"/>
          <w:szCs w:val="22"/>
          <w:u w:val="single"/>
          <w:lang w:val="sr-Latn-CS" w:eastAsia="sr-Latn-CS"/>
        </w:rPr>
        <w:t>Oštećenje funkcije bubrega</w:t>
      </w:r>
    </w:p>
    <w:p w14:paraId="50C66EA2" w14:textId="77777777" w:rsidR="00994B71" w:rsidRPr="001D6CE9" w:rsidRDefault="00994B71" w:rsidP="00994B71">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Da bi se utvrdila optimalna početna doza i doza održavanja kod pacijenata sa oštećenjem funkcije bubrega, pacijente treba individualno titrirati koristeći pojedinačne komponente amlodipina i ramiprila.</w:t>
      </w:r>
    </w:p>
    <w:p w14:paraId="678F2214" w14:textId="77777777" w:rsidR="00B71784" w:rsidRDefault="00B71784" w:rsidP="00994B71">
      <w:pPr>
        <w:autoSpaceDE w:val="0"/>
        <w:autoSpaceDN w:val="0"/>
        <w:adjustRightInd w:val="0"/>
        <w:jc w:val="both"/>
        <w:rPr>
          <w:rFonts w:eastAsia="TimesNewRoman"/>
          <w:sz w:val="22"/>
          <w:szCs w:val="22"/>
          <w:lang w:val="sr-Latn-CS" w:eastAsia="sr-Latn-CS"/>
        </w:rPr>
      </w:pPr>
    </w:p>
    <w:p w14:paraId="25CBEA3B" w14:textId="3C9B6B5F" w:rsidR="00B71784" w:rsidRDefault="00994B71" w:rsidP="00B71784">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Ramipril se slabo uklanja dijalizom.</w:t>
      </w:r>
      <w:r w:rsidR="00B71784" w:rsidRPr="00B71784">
        <w:rPr>
          <w:lang w:val="sr-Latn-CS"/>
        </w:rPr>
        <w:t xml:space="preserve"> </w:t>
      </w:r>
      <w:r w:rsidR="00B71784" w:rsidRPr="00B71784">
        <w:rPr>
          <w:rFonts w:eastAsia="TimesNewRoman"/>
          <w:sz w:val="22"/>
          <w:szCs w:val="22"/>
          <w:lang w:val="sr-Latn-CS" w:eastAsia="sr-Latn-CS"/>
        </w:rPr>
        <w:t xml:space="preserve">Dnevna doza </w:t>
      </w:r>
      <w:r w:rsidR="00B71784">
        <w:rPr>
          <w:rFonts w:eastAsia="TimesNewRoman"/>
          <w:sz w:val="22"/>
          <w:szCs w:val="22"/>
          <w:lang w:val="sr-Latn-CS" w:eastAsia="sr-Latn-CS"/>
        </w:rPr>
        <w:t>kod pacijenata sa oštećenom</w:t>
      </w:r>
      <w:r w:rsidR="00B71784" w:rsidRPr="00B71784">
        <w:rPr>
          <w:rFonts w:eastAsia="TimesNewRoman"/>
          <w:sz w:val="22"/>
          <w:szCs w:val="22"/>
          <w:lang w:val="sr-Latn-CS" w:eastAsia="sr-Latn-CS"/>
        </w:rPr>
        <w:t xml:space="preserve"> funkcij</w:t>
      </w:r>
      <w:r w:rsidR="00B71784">
        <w:rPr>
          <w:rFonts w:eastAsia="TimesNewRoman"/>
          <w:sz w:val="22"/>
          <w:szCs w:val="22"/>
          <w:lang w:val="sr-Latn-CS" w:eastAsia="sr-Latn-CS"/>
        </w:rPr>
        <w:t>om</w:t>
      </w:r>
      <w:r w:rsidR="00B71784" w:rsidRPr="00B71784">
        <w:rPr>
          <w:rFonts w:eastAsia="TimesNewRoman"/>
          <w:sz w:val="22"/>
          <w:szCs w:val="22"/>
          <w:lang w:val="sr-Latn-CS" w:eastAsia="sr-Latn-CS"/>
        </w:rPr>
        <w:t xml:space="preserve"> bubrega</w:t>
      </w:r>
      <w:r w:rsidR="00B71784">
        <w:rPr>
          <w:rFonts w:eastAsia="TimesNewRoman"/>
          <w:sz w:val="22"/>
          <w:szCs w:val="22"/>
          <w:lang w:val="sr-Latn-CS" w:eastAsia="sr-Latn-CS"/>
        </w:rPr>
        <w:t xml:space="preserve"> </w:t>
      </w:r>
      <w:r w:rsidR="00E47CFE">
        <w:rPr>
          <w:rFonts w:eastAsia="TimesNewRoman"/>
          <w:sz w:val="22"/>
          <w:szCs w:val="22"/>
          <w:lang w:val="sr-Latn-CS" w:eastAsia="sr-Latn-CS"/>
        </w:rPr>
        <w:t>zasnovana je</w:t>
      </w:r>
      <w:r w:rsidR="00B71784" w:rsidRPr="00B71784">
        <w:rPr>
          <w:rFonts w:eastAsia="TimesNewRoman"/>
          <w:sz w:val="22"/>
          <w:szCs w:val="22"/>
          <w:lang w:val="sr-Latn-CS" w:eastAsia="sr-Latn-CS"/>
        </w:rPr>
        <w:t xml:space="preserve"> na vrijednostima klirensa kreatinina (vidjeti </w:t>
      </w:r>
      <w:r w:rsidR="00B85E80">
        <w:rPr>
          <w:rFonts w:eastAsia="TimesNewRoman"/>
          <w:sz w:val="22"/>
          <w:szCs w:val="22"/>
          <w:lang w:val="sr-Latn-CS" w:eastAsia="sr-Latn-CS"/>
        </w:rPr>
        <w:t>odjeljak</w:t>
      </w:r>
      <w:r w:rsidR="00B71784" w:rsidRPr="00B71784">
        <w:rPr>
          <w:rFonts w:eastAsia="TimesNewRoman"/>
          <w:sz w:val="22"/>
          <w:szCs w:val="22"/>
          <w:lang w:val="sr-Latn-CS" w:eastAsia="sr-Latn-CS"/>
        </w:rPr>
        <w:t xml:space="preserve"> 5.2):</w:t>
      </w:r>
    </w:p>
    <w:p w14:paraId="1AE593F5" w14:textId="77777777" w:rsidR="00B71784" w:rsidRPr="00B71784" w:rsidRDefault="00B71784" w:rsidP="00B71784">
      <w:pPr>
        <w:autoSpaceDE w:val="0"/>
        <w:autoSpaceDN w:val="0"/>
        <w:adjustRightInd w:val="0"/>
        <w:jc w:val="both"/>
        <w:rPr>
          <w:rFonts w:eastAsia="TimesNewRoman"/>
          <w:sz w:val="22"/>
          <w:szCs w:val="22"/>
          <w:lang w:val="sr-Latn-CS" w:eastAsia="sr-Latn-CS"/>
        </w:rPr>
      </w:pPr>
    </w:p>
    <w:p w14:paraId="7469CC28" w14:textId="77777777" w:rsidR="00B71784" w:rsidRPr="00B71784" w:rsidRDefault="00B71784" w:rsidP="00B71784">
      <w:pPr>
        <w:pStyle w:val="ListParagraph"/>
        <w:numPr>
          <w:ilvl w:val="0"/>
          <w:numId w:val="14"/>
        </w:numPr>
        <w:autoSpaceDE w:val="0"/>
        <w:autoSpaceDN w:val="0"/>
        <w:adjustRightInd w:val="0"/>
        <w:jc w:val="both"/>
        <w:rPr>
          <w:rFonts w:eastAsia="TimesNewRoman"/>
          <w:sz w:val="22"/>
          <w:szCs w:val="22"/>
          <w:lang w:val="sr-Latn-CS" w:eastAsia="sr-Latn-CS"/>
        </w:rPr>
      </w:pPr>
      <w:r w:rsidRPr="00B71784">
        <w:rPr>
          <w:rFonts w:eastAsia="TimesNewRoman"/>
          <w:sz w:val="22"/>
          <w:szCs w:val="22"/>
          <w:lang w:val="sr-Latn-CS" w:eastAsia="sr-Latn-CS"/>
        </w:rPr>
        <w:t>ako je klirens kreatinina ≥ 60 ml/min, nije potrebno podešavati početnu dozu (2,5 mg/dan); maksimalna dnevna doza je 10 mg;</w:t>
      </w:r>
    </w:p>
    <w:p w14:paraId="19CA168A" w14:textId="77777777" w:rsidR="00B71784" w:rsidRPr="00B71784" w:rsidRDefault="00B71784" w:rsidP="00B71784">
      <w:pPr>
        <w:pStyle w:val="ListParagraph"/>
        <w:numPr>
          <w:ilvl w:val="0"/>
          <w:numId w:val="14"/>
        </w:numPr>
        <w:autoSpaceDE w:val="0"/>
        <w:autoSpaceDN w:val="0"/>
        <w:adjustRightInd w:val="0"/>
        <w:jc w:val="both"/>
        <w:rPr>
          <w:rFonts w:eastAsia="TimesNewRoman"/>
          <w:sz w:val="22"/>
          <w:szCs w:val="22"/>
          <w:lang w:val="sr-Latn-CS" w:eastAsia="sr-Latn-CS"/>
        </w:rPr>
      </w:pPr>
      <w:r w:rsidRPr="00B71784">
        <w:rPr>
          <w:rFonts w:eastAsia="TimesNewRoman"/>
          <w:sz w:val="22"/>
          <w:szCs w:val="22"/>
          <w:lang w:val="sr-Latn-CS" w:eastAsia="sr-Latn-CS"/>
        </w:rPr>
        <w:t>ako je klirens kreatinina 30-60 ml/min</w:t>
      </w:r>
      <w:r w:rsidR="0049124F">
        <w:rPr>
          <w:rFonts w:eastAsia="TimesNewRoman"/>
          <w:sz w:val="22"/>
          <w:szCs w:val="22"/>
          <w:lang w:val="sr-Latn-CS" w:eastAsia="sr-Latn-CS"/>
        </w:rPr>
        <w:t>,</w:t>
      </w:r>
      <w:r w:rsidRPr="00B71784">
        <w:rPr>
          <w:rFonts w:eastAsia="TimesNewRoman"/>
          <w:sz w:val="22"/>
          <w:szCs w:val="22"/>
          <w:lang w:val="sr-Latn-CS" w:eastAsia="sr-Latn-CS"/>
        </w:rPr>
        <w:t xml:space="preserve"> nije potrebno podešavati početnu dozu (2,5 mg/dan); maksimalna dnevna doza je 5 mg;</w:t>
      </w:r>
    </w:p>
    <w:p w14:paraId="78CF7748" w14:textId="77777777" w:rsidR="00B71784" w:rsidRPr="00B71784" w:rsidRDefault="00B71784" w:rsidP="00B71784">
      <w:pPr>
        <w:pStyle w:val="ListParagraph"/>
        <w:numPr>
          <w:ilvl w:val="0"/>
          <w:numId w:val="14"/>
        </w:numPr>
        <w:autoSpaceDE w:val="0"/>
        <w:autoSpaceDN w:val="0"/>
        <w:adjustRightInd w:val="0"/>
        <w:jc w:val="both"/>
        <w:rPr>
          <w:rFonts w:eastAsia="TimesNewRoman"/>
          <w:sz w:val="22"/>
          <w:szCs w:val="22"/>
          <w:lang w:val="sr-Latn-CS" w:eastAsia="sr-Latn-CS"/>
        </w:rPr>
      </w:pPr>
      <w:r w:rsidRPr="00B71784">
        <w:rPr>
          <w:rFonts w:eastAsia="TimesNewRoman"/>
          <w:sz w:val="22"/>
          <w:szCs w:val="22"/>
          <w:lang w:val="sr-Latn-CS" w:eastAsia="sr-Latn-CS"/>
        </w:rPr>
        <w:t>ako je klirens kreatinina 10-30 ml/min</w:t>
      </w:r>
      <w:r w:rsidR="0049124F">
        <w:rPr>
          <w:rFonts w:eastAsia="TimesNewRoman"/>
          <w:sz w:val="22"/>
          <w:szCs w:val="22"/>
          <w:lang w:val="sr-Latn-CS" w:eastAsia="sr-Latn-CS"/>
        </w:rPr>
        <w:t>,</w:t>
      </w:r>
      <w:r w:rsidRPr="00B71784">
        <w:rPr>
          <w:rFonts w:eastAsia="TimesNewRoman"/>
          <w:sz w:val="22"/>
          <w:szCs w:val="22"/>
          <w:lang w:val="sr-Latn-CS" w:eastAsia="sr-Latn-CS"/>
        </w:rPr>
        <w:t xml:space="preserve"> početna doza je 1,25 mg/dan; maksimalna dnevna doza je 5 mg;</w:t>
      </w:r>
    </w:p>
    <w:p w14:paraId="4A200C7A" w14:textId="77777777" w:rsidR="00994B71" w:rsidRPr="00B71784" w:rsidRDefault="00B85E80" w:rsidP="00B71784">
      <w:pPr>
        <w:pStyle w:val="ListParagraph"/>
        <w:numPr>
          <w:ilvl w:val="0"/>
          <w:numId w:val="14"/>
        </w:numPr>
        <w:autoSpaceDE w:val="0"/>
        <w:autoSpaceDN w:val="0"/>
        <w:adjustRightInd w:val="0"/>
        <w:jc w:val="both"/>
        <w:rPr>
          <w:rFonts w:eastAsia="TimesNewRoman"/>
          <w:sz w:val="22"/>
          <w:szCs w:val="22"/>
          <w:lang w:val="sr-Latn-CS" w:eastAsia="sr-Latn-CS"/>
        </w:rPr>
      </w:pPr>
      <w:r>
        <w:rPr>
          <w:rFonts w:eastAsia="TimesNewRoman"/>
          <w:sz w:val="22"/>
          <w:szCs w:val="22"/>
          <w:lang w:val="sr-Latn-CS" w:eastAsia="sr-Latn-CS"/>
        </w:rPr>
        <w:t>pacijenti sa</w:t>
      </w:r>
      <w:r w:rsidR="00B71784" w:rsidRPr="00B71784">
        <w:rPr>
          <w:rFonts w:eastAsia="TimesNewRoman"/>
          <w:sz w:val="22"/>
          <w:szCs w:val="22"/>
          <w:lang w:val="sr-Latn-CS" w:eastAsia="sr-Latn-CS"/>
        </w:rPr>
        <w:t xml:space="preserve"> hipertenzijom koji su na dijalizi; ramipril se slabo </w:t>
      </w:r>
      <w:r>
        <w:rPr>
          <w:rFonts w:eastAsia="TimesNewRoman"/>
          <w:sz w:val="22"/>
          <w:szCs w:val="22"/>
          <w:lang w:val="sr-Latn-CS" w:eastAsia="sr-Latn-CS"/>
        </w:rPr>
        <w:t xml:space="preserve">uklanja </w:t>
      </w:r>
      <w:r w:rsidR="00B71784" w:rsidRPr="00B71784">
        <w:rPr>
          <w:rFonts w:eastAsia="TimesNewRoman"/>
          <w:sz w:val="22"/>
          <w:szCs w:val="22"/>
          <w:lang w:val="sr-Latn-CS" w:eastAsia="sr-Latn-CS"/>
        </w:rPr>
        <w:t>dijaliz</w:t>
      </w:r>
      <w:r>
        <w:rPr>
          <w:rFonts w:eastAsia="TimesNewRoman"/>
          <w:sz w:val="22"/>
          <w:szCs w:val="22"/>
          <w:lang w:val="sr-Latn-CS" w:eastAsia="sr-Latn-CS"/>
        </w:rPr>
        <w:t>om</w:t>
      </w:r>
      <w:r w:rsidR="00B71784" w:rsidRPr="00B71784">
        <w:rPr>
          <w:rFonts w:eastAsia="TimesNewRoman"/>
          <w:sz w:val="22"/>
          <w:szCs w:val="22"/>
          <w:lang w:val="sr-Latn-CS" w:eastAsia="sr-Latn-CS"/>
        </w:rPr>
        <w:t xml:space="preserve">; početna doza je 1,25 mg/dan; maksimalna dnevna doza je 5 mg; lijek </w:t>
      </w:r>
      <w:r>
        <w:rPr>
          <w:rFonts w:eastAsia="TimesNewRoman"/>
          <w:sz w:val="22"/>
          <w:szCs w:val="22"/>
          <w:lang w:val="sr-Latn-CS" w:eastAsia="sr-Latn-CS"/>
        </w:rPr>
        <w:t>treba</w:t>
      </w:r>
      <w:r w:rsidR="00B71784" w:rsidRPr="00B71784">
        <w:rPr>
          <w:rFonts w:eastAsia="TimesNewRoman"/>
          <w:sz w:val="22"/>
          <w:szCs w:val="22"/>
          <w:lang w:val="sr-Latn-CS" w:eastAsia="sr-Latn-CS"/>
        </w:rPr>
        <w:t xml:space="preserve"> primijeniti </w:t>
      </w:r>
      <w:r>
        <w:rPr>
          <w:rFonts w:eastAsia="TimesNewRoman"/>
          <w:sz w:val="22"/>
          <w:szCs w:val="22"/>
          <w:lang w:val="sr-Latn-CS" w:eastAsia="sr-Latn-CS"/>
        </w:rPr>
        <w:t>nekoliko</w:t>
      </w:r>
      <w:r w:rsidR="00B71784" w:rsidRPr="00B71784">
        <w:rPr>
          <w:rFonts w:eastAsia="TimesNewRoman"/>
          <w:sz w:val="22"/>
          <w:szCs w:val="22"/>
          <w:lang w:val="sr-Latn-CS" w:eastAsia="sr-Latn-CS"/>
        </w:rPr>
        <w:t xml:space="preserve"> sati nakon hemodijalize.</w:t>
      </w:r>
    </w:p>
    <w:p w14:paraId="4A8B7FF5" w14:textId="77777777" w:rsidR="00B71784" w:rsidRDefault="00B71784" w:rsidP="00994B71">
      <w:pPr>
        <w:autoSpaceDE w:val="0"/>
        <w:autoSpaceDN w:val="0"/>
        <w:adjustRightInd w:val="0"/>
        <w:jc w:val="both"/>
        <w:rPr>
          <w:rFonts w:eastAsia="TimesNewRoman"/>
          <w:sz w:val="22"/>
          <w:szCs w:val="22"/>
          <w:lang w:val="sr-Latn-CS" w:eastAsia="sr-Latn-CS"/>
        </w:rPr>
      </w:pPr>
    </w:p>
    <w:p w14:paraId="64B8B976" w14:textId="77777777" w:rsidR="00994B71" w:rsidRDefault="00994B71" w:rsidP="00994B71">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 xml:space="preserve">Amlodipin se ne uklanja dijalizom. </w:t>
      </w:r>
      <w:r w:rsidR="00B71784">
        <w:rPr>
          <w:rFonts w:eastAsia="TimesNewRoman"/>
          <w:sz w:val="22"/>
          <w:szCs w:val="22"/>
          <w:lang w:val="sr-Latn-CS" w:eastAsia="sr-Latn-CS"/>
        </w:rPr>
        <w:t>Kod pacijenata</w:t>
      </w:r>
      <w:r w:rsidR="00B71784" w:rsidRPr="00B71784">
        <w:rPr>
          <w:rFonts w:eastAsia="TimesNewRoman"/>
          <w:sz w:val="22"/>
          <w:szCs w:val="22"/>
          <w:lang w:val="sr-Latn-CS" w:eastAsia="sr-Latn-CS"/>
        </w:rPr>
        <w:t xml:space="preserve"> s</w:t>
      </w:r>
      <w:r w:rsidR="00B71784">
        <w:rPr>
          <w:rFonts w:eastAsia="TimesNewRoman"/>
          <w:sz w:val="22"/>
          <w:szCs w:val="22"/>
          <w:lang w:val="sr-Latn-CS" w:eastAsia="sr-Latn-CS"/>
        </w:rPr>
        <w:t>a</w:t>
      </w:r>
      <w:r w:rsidR="00B71784" w:rsidRPr="00B71784">
        <w:rPr>
          <w:rFonts w:eastAsia="TimesNewRoman"/>
          <w:sz w:val="22"/>
          <w:szCs w:val="22"/>
          <w:lang w:val="sr-Latn-CS" w:eastAsia="sr-Latn-CS"/>
        </w:rPr>
        <w:t xml:space="preserve"> </w:t>
      </w:r>
      <w:r w:rsidR="00B71784">
        <w:rPr>
          <w:rFonts w:eastAsia="TimesNewRoman"/>
          <w:sz w:val="22"/>
          <w:szCs w:val="22"/>
          <w:lang w:val="sr-Latn-CS" w:eastAsia="sr-Latn-CS"/>
        </w:rPr>
        <w:t>oštećenom</w:t>
      </w:r>
      <w:r w:rsidR="00B71784" w:rsidRPr="00B71784">
        <w:rPr>
          <w:rFonts w:eastAsia="TimesNewRoman"/>
          <w:sz w:val="22"/>
          <w:szCs w:val="22"/>
          <w:lang w:val="sr-Latn-CS" w:eastAsia="sr-Latn-CS"/>
        </w:rPr>
        <w:t xml:space="preserve"> funkcij</w:t>
      </w:r>
      <w:r w:rsidR="00B71784">
        <w:rPr>
          <w:rFonts w:eastAsia="TimesNewRoman"/>
          <w:sz w:val="22"/>
          <w:szCs w:val="22"/>
          <w:lang w:val="sr-Latn-CS" w:eastAsia="sr-Latn-CS"/>
        </w:rPr>
        <w:t>om</w:t>
      </w:r>
      <w:r w:rsidR="00B71784" w:rsidRPr="00B71784">
        <w:rPr>
          <w:rFonts w:eastAsia="TimesNewRoman"/>
          <w:sz w:val="22"/>
          <w:szCs w:val="22"/>
          <w:lang w:val="sr-Latn-CS" w:eastAsia="sr-Latn-CS"/>
        </w:rPr>
        <w:t xml:space="preserve"> bubrega nije potrebno prilago</w:t>
      </w:r>
      <w:r w:rsidR="00B71784">
        <w:rPr>
          <w:rFonts w:eastAsia="TimesNewRoman"/>
          <w:sz w:val="22"/>
          <w:szCs w:val="22"/>
          <w:lang w:val="sr-Latn-CS" w:eastAsia="sr-Latn-CS"/>
        </w:rPr>
        <w:t>đ</w:t>
      </w:r>
      <w:r w:rsidR="00B71784" w:rsidRPr="00B71784">
        <w:rPr>
          <w:rFonts w:eastAsia="TimesNewRoman"/>
          <w:sz w:val="22"/>
          <w:szCs w:val="22"/>
          <w:lang w:val="sr-Latn-CS" w:eastAsia="sr-Latn-CS"/>
        </w:rPr>
        <w:t xml:space="preserve">avati doziranje. </w:t>
      </w:r>
      <w:r w:rsidRPr="001D6CE9">
        <w:rPr>
          <w:rFonts w:eastAsia="TimesNewRoman"/>
          <w:sz w:val="22"/>
          <w:szCs w:val="22"/>
          <w:lang w:val="sr-Latn-CS" w:eastAsia="sr-Latn-CS"/>
        </w:rPr>
        <w:t>Amlodipin treba primjenjivati sa posebnim oprezom kod pacijenata koji se podvrgavaju dijalizi.</w:t>
      </w:r>
    </w:p>
    <w:p w14:paraId="1DAFCD72" w14:textId="77777777" w:rsidR="00B71784" w:rsidRPr="001D6CE9" w:rsidRDefault="00B71784" w:rsidP="00994B71">
      <w:pPr>
        <w:autoSpaceDE w:val="0"/>
        <w:autoSpaceDN w:val="0"/>
        <w:adjustRightInd w:val="0"/>
        <w:jc w:val="both"/>
        <w:rPr>
          <w:rFonts w:eastAsia="TimesNewRoman"/>
          <w:sz w:val="22"/>
          <w:szCs w:val="22"/>
          <w:lang w:val="sr-Latn-CS" w:eastAsia="sr-Latn-CS"/>
        </w:rPr>
      </w:pPr>
    </w:p>
    <w:p w14:paraId="7C693F44" w14:textId="77777777" w:rsidR="00994B71" w:rsidRPr="001D6CE9" w:rsidRDefault="00994B71" w:rsidP="00994B71">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Tokom terapije lijekom Amloram</w:t>
      </w:r>
      <w:r w:rsidR="0049124F">
        <w:rPr>
          <w:rFonts w:eastAsia="TimesNewRoman"/>
          <w:sz w:val="22"/>
          <w:szCs w:val="22"/>
          <w:lang w:val="sr-Latn-CS" w:eastAsia="sr-Latn-CS"/>
        </w:rPr>
        <w:t>,</w:t>
      </w:r>
      <w:r w:rsidRPr="001D6CE9">
        <w:rPr>
          <w:rFonts w:eastAsia="TimesNewRoman"/>
          <w:sz w:val="22"/>
          <w:szCs w:val="22"/>
          <w:lang w:val="sr-Latn-CS" w:eastAsia="sr-Latn-CS"/>
        </w:rPr>
        <w:t xml:space="preserve"> potrebno je pratiti funkciju bubrega i vrijednosti kalijuma u serumu. U slučaju pogoršanja bubrežne funkcije, primjenu lijeka Amloram treba prekinuti i zamijeniti sa odgovarajuće prilagođenim dozama pojedinačnih komponenti lijeka.</w:t>
      </w:r>
    </w:p>
    <w:p w14:paraId="6CACFE06" w14:textId="77777777" w:rsidR="00994B71" w:rsidRPr="001D6CE9" w:rsidRDefault="00994B71" w:rsidP="00994B71">
      <w:pPr>
        <w:autoSpaceDE w:val="0"/>
        <w:autoSpaceDN w:val="0"/>
        <w:adjustRightInd w:val="0"/>
        <w:jc w:val="both"/>
        <w:rPr>
          <w:rFonts w:eastAsia="TimesNewRoman"/>
          <w:sz w:val="22"/>
          <w:szCs w:val="22"/>
          <w:lang w:val="sr-Latn-CS" w:eastAsia="sr-Latn-CS"/>
        </w:rPr>
      </w:pPr>
    </w:p>
    <w:p w14:paraId="439A22CB" w14:textId="77777777" w:rsidR="00994B71" w:rsidRPr="001D6CE9" w:rsidRDefault="00994B71" w:rsidP="00994B71">
      <w:pPr>
        <w:autoSpaceDE w:val="0"/>
        <w:autoSpaceDN w:val="0"/>
        <w:adjustRightInd w:val="0"/>
        <w:jc w:val="both"/>
        <w:rPr>
          <w:rFonts w:eastAsia="TimesNewRoman"/>
          <w:sz w:val="22"/>
          <w:szCs w:val="22"/>
          <w:lang w:val="sr-Latn-CS" w:eastAsia="sr-Latn-CS"/>
        </w:rPr>
      </w:pPr>
      <w:r w:rsidRPr="001D6CE9">
        <w:rPr>
          <w:rFonts w:eastAsia="TimesNewRoman"/>
          <w:sz w:val="22"/>
          <w:szCs w:val="22"/>
          <w:u w:val="single"/>
          <w:lang w:val="sr-Latn-CS" w:eastAsia="sr-Latn-CS"/>
        </w:rPr>
        <w:t>Oštećenje</w:t>
      </w:r>
      <w:r w:rsidR="00B71784">
        <w:rPr>
          <w:rFonts w:eastAsia="TimesNewRoman"/>
          <w:sz w:val="22"/>
          <w:szCs w:val="22"/>
          <w:u w:val="single"/>
          <w:lang w:val="sr-Latn-CS" w:eastAsia="sr-Latn-CS"/>
        </w:rPr>
        <w:t xml:space="preserve"> funkcije</w:t>
      </w:r>
      <w:r w:rsidRPr="001D6CE9">
        <w:rPr>
          <w:rFonts w:eastAsia="TimesNewRoman"/>
          <w:sz w:val="22"/>
          <w:szCs w:val="22"/>
          <w:u w:val="single"/>
          <w:lang w:val="sr-Latn-CS" w:eastAsia="sr-Latn-CS"/>
        </w:rPr>
        <w:t xml:space="preserve"> jetre</w:t>
      </w:r>
    </w:p>
    <w:p w14:paraId="0B358DE8" w14:textId="77777777" w:rsidR="00B71784" w:rsidRPr="00B71784" w:rsidRDefault="00B71784" w:rsidP="00B71784">
      <w:pPr>
        <w:pStyle w:val="Header"/>
        <w:tabs>
          <w:tab w:val="left" w:pos="284"/>
        </w:tabs>
        <w:jc w:val="both"/>
        <w:rPr>
          <w:rFonts w:eastAsia="TimesNewRoman"/>
          <w:sz w:val="22"/>
          <w:szCs w:val="22"/>
          <w:lang w:val="sr-Latn-CS" w:eastAsia="sr-Latn-CS"/>
        </w:rPr>
      </w:pPr>
      <w:r>
        <w:rPr>
          <w:rFonts w:eastAsia="TimesNewRoman"/>
          <w:sz w:val="22"/>
          <w:szCs w:val="22"/>
          <w:lang w:val="sr-Latn-CS" w:eastAsia="sr-Latn-CS"/>
        </w:rPr>
        <w:t>Da</w:t>
      </w:r>
      <w:r w:rsidRPr="00B71784">
        <w:rPr>
          <w:rFonts w:eastAsia="TimesNewRoman"/>
          <w:sz w:val="22"/>
          <w:szCs w:val="22"/>
          <w:lang w:val="sr-Latn-CS" w:eastAsia="sr-Latn-CS"/>
        </w:rPr>
        <w:t xml:space="preserve"> bi se ustanovila optimalna početna doza i doza </w:t>
      </w:r>
      <w:r>
        <w:rPr>
          <w:rFonts w:eastAsia="TimesNewRoman"/>
          <w:sz w:val="22"/>
          <w:szCs w:val="22"/>
          <w:lang w:val="sr-Latn-CS" w:eastAsia="sr-Latn-CS"/>
        </w:rPr>
        <w:t>održavanja kod pacijenata sa</w:t>
      </w:r>
      <w:r w:rsidRPr="00B71784">
        <w:rPr>
          <w:rFonts w:eastAsia="TimesNewRoman"/>
          <w:sz w:val="22"/>
          <w:szCs w:val="22"/>
          <w:lang w:val="sr-Latn-CS" w:eastAsia="sr-Latn-CS"/>
        </w:rPr>
        <w:t xml:space="preserve"> oštećenjem funkcije jetre, pacijente treba individualno titrirati koristeći pojedinačne komponente amlodipina i ramiprila.</w:t>
      </w:r>
    </w:p>
    <w:p w14:paraId="2091ADB0" w14:textId="77777777" w:rsidR="00B71784" w:rsidRDefault="00B71784" w:rsidP="00B71784">
      <w:pPr>
        <w:pStyle w:val="Header"/>
        <w:tabs>
          <w:tab w:val="left" w:pos="284"/>
        </w:tabs>
        <w:jc w:val="both"/>
        <w:rPr>
          <w:rFonts w:eastAsia="TimesNewRoman"/>
          <w:sz w:val="22"/>
          <w:szCs w:val="22"/>
          <w:lang w:val="sr-Latn-CS" w:eastAsia="sr-Latn-CS"/>
        </w:rPr>
      </w:pPr>
    </w:p>
    <w:p w14:paraId="0FC0F974" w14:textId="77777777" w:rsidR="00B71784" w:rsidRPr="00B71784" w:rsidRDefault="00B71784" w:rsidP="00B71784">
      <w:pPr>
        <w:pStyle w:val="Header"/>
        <w:tabs>
          <w:tab w:val="left" w:pos="284"/>
        </w:tabs>
        <w:jc w:val="both"/>
        <w:rPr>
          <w:rFonts w:eastAsia="TimesNewRoman"/>
          <w:sz w:val="22"/>
          <w:szCs w:val="22"/>
          <w:lang w:val="sr-Latn-CS" w:eastAsia="sr-Latn-CS"/>
        </w:rPr>
      </w:pPr>
      <w:r>
        <w:rPr>
          <w:rFonts w:eastAsia="TimesNewRoman"/>
          <w:sz w:val="22"/>
          <w:szCs w:val="22"/>
          <w:lang w:val="sr-Latn-CS" w:eastAsia="sr-Latn-CS"/>
        </w:rPr>
        <w:t>Smjernice</w:t>
      </w:r>
      <w:r w:rsidRPr="00B71784">
        <w:rPr>
          <w:rFonts w:eastAsia="TimesNewRoman"/>
          <w:sz w:val="22"/>
          <w:szCs w:val="22"/>
          <w:lang w:val="sr-Latn-CS" w:eastAsia="sr-Latn-CS"/>
        </w:rPr>
        <w:t xml:space="preserve"> za doziranje nisu utvr</w:t>
      </w:r>
      <w:r>
        <w:rPr>
          <w:rFonts w:eastAsia="TimesNewRoman"/>
          <w:sz w:val="22"/>
          <w:szCs w:val="22"/>
          <w:lang w:val="sr-Latn-CS" w:eastAsia="sr-Latn-CS"/>
        </w:rPr>
        <w:t>đ</w:t>
      </w:r>
      <w:r w:rsidRPr="00B71784">
        <w:rPr>
          <w:rFonts w:eastAsia="TimesNewRoman"/>
          <w:sz w:val="22"/>
          <w:szCs w:val="22"/>
          <w:lang w:val="sr-Latn-CS" w:eastAsia="sr-Latn-CS"/>
        </w:rPr>
        <w:t xml:space="preserve">ene </w:t>
      </w:r>
      <w:r>
        <w:rPr>
          <w:rFonts w:eastAsia="TimesNewRoman"/>
          <w:sz w:val="22"/>
          <w:szCs w:val="22"/>
          <w:lang w:val="sr-Latn-CS" w:eastAsia="sr-Latn-CS"/>
        </w:rPr>
        <w:t>kod pacijenata sa</w:t>
      </w:r>
      <w:r w:rsidRPr="00B71784">
        <w:rPr>
          <w:rFonts w:eastAsia="TimesNewRoman"/>
          <w:sz w:val="22"/>
          <w:szCs w:val="22"/>
          <w:lang w:val="sr-Latn-CS" w:eastAsia="sr-Latn-CS"/>
        </w:rPr>
        <w:t xml:space="preserve"> blagim do umjerenim oštećenjem funkcije jetre; stoga pri odabiru doze treba biti oprezan i započeti s</w:t>
      </w:r>
      <w:r>
        <w:rPr>
          <w:rFonts w:eastAsia="TimesNewRoman"/>
          <w:sz w:val="22"/>
          <w:szCs w:val="22"/>
          <w:lang w:val="sr-Latn-CS" w:eastAsia="sr-Latn-CS"/>
        </w:rPr>
        <w:t>a nižom</w:t>
      </w:r>
      <w:r w:rsidRPr="00B71784">
        <w:rPr>
          <w:rFonts w:eastAsia="TimesNewRoman"/>
          <w:sz w:val="22"/>
          <w:szCs w:val="22"/>
          <w:lang w:val="sr-Latn-CS" w:eastAsia="sr-Latn-CS"/>
        </w:rPr>
        <w:t xml:space="preserve"> dozom (vidjeti </w:t>
      </w:r>
      <w:r>
        <w:rPr>
          <w:rFonts w:eastAsia="TimesNewRoman"/>
          <w:sz w:val="22"/>
          <w:szCs w:val="22"/>
          <w:lang w:val="sr-Latn-CS" w:eastAsia="sr-Latn-CS"/>
        </w:rPr>
        <w:t xml:space="preserve">odjeljke </w:t>
      </w:r>
      <w:r w:rsidRPr="00B71784">
        <w:rPr>
          <w:rFonts w:eastAsia="TimesNewRoman"/>
          <w:sz w:val="22"/>
          <w:szCs w:val="22"/>
          <w:lang w:val="sr-Latn-CS" w:eastAsia="sr-Latn-CS"/>
        </w:rPr>
        <w:t>4.4. i 5.2).</w:t>
      </w:r>
    </w:p>
    <w:p w14:paraId="792E99AC" w14:textId="77777777" w:rsidR="00B71784" w:rsidRDefault="00B71784" w:rsidP="00B71784">
      <w:pPr>
        <w:pStyle w:val="Header"/>
        <w:tabs>
          <w:tab w:val="left" w:pos="284"/>
        </w:tabs>
        <w:jc w:val="both"/>
        <w:rPr>
          <w:rFonts w:eastAsia="TimesNewRoman"/>
          <w:sz w:val="22"/>
          <w:szCs w:val="22"/>
          <w:lang w:val="sr-Latn-CS" w:eastAsia="sr-Latn-CS"/>
        </w:rPr>
      </w:pPr>
      <w:r w:rsidRPr="00B71784">
        <w:rPr>
          <w:rFonts w:eastAsia="TimesNewRoman"/>
          <w:sz w:val="22"/>
          <w:szCs w:val="22"/>
          <w:lang w:val="sr-Latn-CS" w:eastAsia="sr-Latn-CS"/>
        </w:rPr>
        <w:t>Farmakokinetičk</w:t>
      </w:r>
      <w:r>
        <w:rPr>
          <w:rFonts w:eastAsia="TimesNewRoman"/>
          <w:sz w:val="22"/>
          <w:szCs w:val="22"/>
          <w:lang w:val="sr-Latn-CS" w:eastAsia="sr-Latn-CS"/>
        </w:rPr>
        <w:t>e karakteristike</w:t>
      </w:r>
      <w:r w:rsidRPr="00B71784">
        <w:rPr>
          <w:rFonts w:eastAsia="TimesNewRoman"/>
          <w:sz w:val="22"/>
          <w:szCs w:val="22"/>
          <w:lang w:val="sr-Latn-CS" w:eastAsia="sr-Latn-CS"/>
        </w:rPr>
        <w:t xml:space="preserve"> amlodipina nisu ispitan</w:t>
      </w:r>
      <w:r>
        <w:rPr>
          <w:rFonts w:eastAsia="TimesNewRoman"/>
          <w:sz w:val="22"/>
          <w:szCs w:val="22"/>
          <w:lang w:val="sr-Latn-CS" w:eastAsia="sr-Latn-CS"/>
        </w:rPr>
        <w:t>e</w:t>
      </w:r>
      <w:r w:rsidRPr="00B71784">
        <w:rPr>
          <w:rFonts w:eastAsia="TimesNewRoman"/>
          <w:sz w:val="22"/>
          <w:szCs w:val="22"/>
          <w:lang w:val="sr-Latn-CS" w:eastAsia="sr-Latn-CS"/>
        </w:rPr>
        <w:t xml:space="preserve"> </w:t>
      </w:r>
      <w:r>
        <w:rPr>
          <w:rFonts w:eastAsia="TimesNewRoman"/>
          <w:sz w:val="22"/>
          <w:szCs w:val="22"/>
          <w:lang w:val="sr-Latn-CS" w:eastAsia="sr-Latn-CS"/>
        </w:rPr>
        <w:t>kod</w:t>
      </w:r>
      <w:r w:rsidRPr="00B71784">
        <w:rPr>
          <w:rFonts w:eastAsia="TimesNewRoman"/>
          <w:sz w:val="22"/>
          <w:szCs w:val="22"/>
          <w:lang w:val="sr-Latn-CS" w:eastAsia="sr-Latn-CS"/>
        </w:rPr>
        <w:t xml:space="preserve"> tešk</w:t>
      </w:r>
      <w:r>
        <w:rPr>
          <w:rFonts w:eastAsia="TimesNewRoman"/>
          <w:sz w:val="22"/>
          <w:szCs w:val="22"/>
          <w:lang w:val="sr-Latn-CS" w:eastAsia="sr-Latn-CS"/>
        </w:rPr>
        <w:t>ih</w:t>
      </w:r>
      <w:r w:rsidRPr="00B71784">
        <w:rPr>
          <w:rFonts w:eastAsia="TimesNewRoman"/>
          <w:sz w:val="22"/>
          <w:szCs w:val="22"/>
          <w:lang w:val="sr-Latn-CS" w:eastAsia="sr-Latn-CS"/>
        </w:rPr>
        <w:t xml:space="preserve"> oštećenj</w:t>
      </w:r>
      <w:r>
        <w:rPr>
          <w:rFonts w:eastAsia="TimesNewRoman"/>
          <w:sz w:val="22"/>
          <w:szCs w:val="22"/>
          <w:lang w:val="sr-Latn-CS" w:eastAsia="sr-Latn-CS"/>
        </w:rPr>
        <w:t>a</w:t>
      </w:r>
      <w:r w:rsidRPr="00B71784">
        <w:rPr>
          <w:rFonts w:eastAsia="TimesNewRoman"/>
          <w:sz w:val="22"/>
          <w:szCs w:val="22"/>
          <w:lang w:val="sr-Latn-CS" w:eastAsia="sr-Latn-CS"/>
        </w:rPr>
        <w:t xml:space="preserve"> funkcije jetre. Doziranje amlodipina </w:t>
      </w:r>
      <w:r>
        <w:rPr>
          <w:rFonts w:eastAsia="TimesNewRoman"/>
          <w:sz w:val="22"/>
          <w:szCs w:val="22"/>
          <w:lang w:val="sr-Latn-CS" w:eastAsia="sr-Latn-CS"/>
        </w:rPr>
        <w:t>kod pacijenata sa</w:t>
      </w:r>
      <w:r w:rsidRPr="00B71784">
        <w:rPr>
          <w:rFonts w:eastAsia="TimesNewRoman"/>
          <w:sz w:val="22"/>
          <w:szCs w:val="22"/>
          <w:lang w:val="sr-Latn-CS" w:eastAsia="sr-Latn-CS"/>
        </w:rPr>
        <w:t xml:space="preserve"> teškim oštećenjem funkcije jetre treba započeti s</w:t>
      </w:r>
      <w:r>
        <w:rPr>
          <w:rFonts w:eastAsia="TimesNewRoman"/>
          <w:sz w:val="22"/>
          <w:szCs w:val="22"/>
          <w:lang w:val="sr-Latn-CS" w:eastAsia="sr-Latn-CS"/>
        </w:rPr>
        <w:t>a</w:t>
      </w:r>
      <w:r w:rsidRPr="00B71784">
        <w:rPr>
          <w:rFonts w:eastAsia="TimesNewRoman"/>
          <w:sz w:val="22"/>
          <w:szCs w:val="22"/>
          <w:lang w:val="sr-Latn-CS" w:eastAsia="sr-Latn-CS"/>
        </w:rPr>
        <w:t xml:space="preserve"> najni</w:t>
      </w:r>
      <w:r>
        <w:rPr>
          <w:rFonts w:eastAsia="TimesNewRoman"/>
          <w:sz w:val="22"/>
          <w:szCs w:val="22"/>
          <w:lang w:val="sr-Latn-CS" w:eastAsia="sr-Latn-CS"/>
        </w:rPr>
        <w:t>ž</w:t>
      </w:r>
      <w:r w:rsidRPr="00B71784">
        <w:rPr>
          <w:rFonts w:eastAsia="TimesNewRoman"/>
          <w:sz w:val="22"/>
          <w:szCs w:val="22"/>
          <w:lang w:val="sr-Latn-CS" w:eastAsia="sr-Latn-CS"/>
        </w:rPr>
        <w:t>om dozom i polako prilago</w:t>
      </w:r>
      <w:r>
        <w:rPr>
          <w:rFonts w:eastAsia="TimesNewRoman"/>
          <w:sz w:val="22"/>
          <w:szCs w:val="22"/>
          <w:lang w:val="sr-Latn-CS" w:eastAsia="sr-Latn-CS"/>
        </w:rPr>
        <w:t>đ</w:t>
      </w:r>
      <w:r w:rsidRPr="00B71784">
        <w:rPr>
          <w:rFonts w:eastAsia="TimesNewRoman"/>
          <w:sz w:val="22"/>
          <w:szCs w:val="22"/>
          <w:lang w:val="sr-Latn-CS" w:eastAsia="sr-Latn-CS"/>
        </w:rPr>
        <w:t>avati.</w:t>
      </w:r>
    </w:p>
    <w:p w14:paraId="0BCA6714" w14:textId="77777777" w:rsidR="00B71784" w:rsidRPr="00B71784" w:rsidRDefault="00B71784" w:rsidP="00B71784">
      <w:pPr>
        <w:pStyle w:val="Header"/>
        <w:tabs>
          <w:tab w:val="left" w:pos="284"/>
        </w:tabs>
        <w:jc w:val="both"/>
        <w:rPr>
          <w:rFonts w:eastAsia="TimesNewRoman"/>
          <w:sz w:val="22"/>
          <w:szCs w:val="22"/>
          <w:lang w:val="sr-Latn-CS" w:eastAsia="sr-Latn-CS"/>
        </w:rPr>
      </w:pPr>
    </w:p>
    <w:p w14:paraId="6EE12D06" w14:textId="41430822" w:rsidR="00994B71" w:rsidRPr="001D6CE9" w:rsidRDefault="00B71784" w:rsidP="00B71784">
      <w:pPr>
        <w:pStyle w:val="Header"/>
        <w:tabs>
          <w:tab w:val="left" w:pos="284"/>
        </w:tabs>
        <w:jc w:val="both"/>
        <w:rPr>
          <w:rFonts w:eastAsia="TimesNewRoman"/>
          <w:sz w:val="22"/>
          <w:szCs w:val="22"/>
          <w:lang w:val="sr-Latn-CS" w:eastAsia="sr-Latn-CS"/>
        </w:rPr>
      </w:pPr>
      <w:r>
        <w:rPr>
          <w:rFonts w:eastAsia="TimesNewRoman"/>
          <w:sz w:val="22"/>
          <w:szCs w:val="22"/>
          <w:lang w:val="sr-Latn-CS" w:eastAsia="sr-Latn-CS"/>
        </w:rPr>
        <w:t>Kod pacijenata</w:t>
      </w:r>
      <w:r w:rsidRPr="00B71784">
        <w:rPr>
          <w:rFonts w:eastAsia="TimesNewRoman"/>
          <w:sz w:val="22"/>
          <w:szCs w:val="22"/>
          <w:lang w:val="sr-Latn-CS" w:eastAsia="sr-Latn-CS"/>
        </w:rPr>
        <w:t xml:space="preserve"> s</w:t>
      </w:r>
      <w:r>
        <w:rPr>
          <w:rFonts w:eastAsia="TimesNewRoman"/>
          <w:sz w:val="22"/>
          <w:szCs w:val="22"/>
          <w:lang w:val="sr-Latn-CS" w:eastAsia="sr-Latn-CS"/>
        </w:rPr>
        <w:t>a</w:t>
      </w:r>
      <w:r w:rsidRPr="00B71784">
        <w:rPr>
          <w:rFonts w:eastAsia="TimesNewRoman"/>
          <w:sz w:val="22"/>
          <w:szCs w:val="22"/>
          <w:lang w:val="sr-Latn-CS" w:eastAsia="sr-Latn-CS"/>
        </w:rPr>
        <w:t xml:space="preserve"> </w:t>
      </w:r>
      <w:r>
        <w:rPr>
          <w:rFonts w:eastAsia="TimesNewRoman"/>
          <w:sz w:val="22"/>
          <w:szCs w:val="22"/>
          <w:lang w:val="sr-Latn-CS" w:eastAsia="sr-Latn-CS"/>
        </w:rPr>
        <w:t>oštećenom</w:t>
      </w:r>
      <w:r w:rsidRPr="00B71784">
        <w:rPr>
          <w:rFonts w:eastAsia="TimesNewRoman"/>
          <w:sz w:val="22"/>
          <w:szCs w:val="22"/>
          <w:lang w:val="sr-Latn-CS" w:eastAsia="sr-Latn-CS"/>
        </w:rPr>
        <w:t xml:space="preserve"> funkcijom jetre, liječenje ramiprilom treba započeti samo pod </w:t>
      </w:r>
      <w:r>
        <w:rPr>
          <w:rFonts w:eastAsia="TimesNewRoman"/>
          <w:sz w:val="22"/>
          <w:szCs w:val="22"/>
          <w:lang w:val="sr-Latn-CS" w:eastAsia="sr-Latn-CS"/>
        </w:rPr>
        <w:t>pažljivim</w:t>
      </w:r>
      <w:r w:rsidRPr="00B71784">
        <w:rPr>
          <w:rFonts w:eastAsia="TimesNewRoman"/>
          <w:sz w:val="22"/>
          <w:szCs w:val="22"/>
          <w:lang w:val="sr-Latn-CS" w:eastAsia="sr-Latn-CS"/>
        </w:rPr>
        <w:t xml:space="preserve"> nadzorom</w:t>
      </w:r>
      <w:r>
        <w:rPr>
          <w:rFonts w:eastAsia="TimesNewRoman"/>
          <w:sz w:val="22"/>
          <w:szCs w:val="22"/>
          <w:lang w:val="sr-Latn-CS" w:eastAsia="sr-Latn-CS"/>
        </w:rPr>
        <w:t xml:space="preserve"> ljekara</w:t>
      </w:r>
      <w:r w:rsidRPr="00B71784">
        <w:rPr>
          <w:rFonts w:eastAsia="TimesNewRoman"/>
          <w:sz w:val="22"/>
          <w:szCs w:val="22"/>
          <w:lang w:val="sr-Latn-CS" w:eastAsia="sr-Latn-CS"/>
        </w:rPr>
        <w:t xml:space="preserve">, a </w:t>
      </w:r>
      <w:r>
        <w:rPr>
          <w:rFonts w:eastAsia="TimesNewRoman"/>
          <w:sz w:val="22"/>
          <w:szCs w:val="22"/>
          <w:lang w:val="sr-Latn-CS" w:eastAsia="sr-Latn-CS"/>
        </w:rPr>
        <w:t>m</w:t>
      </w:r>
      <w:r w:rsidR="00994B71" w:rsidRPr="001D6CE9">
        <w:rPr>
          <w:rFonts w:eastAsia="TimesNewRoman"/>
          <w:sz w:val="22"/>
          <w:szCs w:val="22"/>
          <w:lang w:val="sr-Latn-CS" w:eastAsia="sr-Latn-CS"/>
        </w:rPr>
        <w:t>aksimalna doza ramiprila je 2,5 mg.</w:t>
      </w:r>
    </w:p>
    <w:p w14:paraId="4F893950" w14:textId="77777777" w:rsidR="00994B71" w:rsidRPr="001D6CE9" w:rsidRDefault="00994B71" w:rsidP="00994B71">
      <w:pPr>
        <w:pStyle w:val="Header"/>
        <w:tabs>
          <w:tab w:val="left" w:pos="284"/>
        </w:tabs>
        <w:jc w:val="both"/>
        <w:rPr>
          <w:rFonts w:eastAsia="TimesNewRoman"/>
          <w:sz w:val="22"/>
          <w:szCs w:val="22"/>
          <w:lang w:val="sr-Latn-CS" w:eastAsia="sr-Latn-CS"/>
        </w:rPr>
      </w:pPr>
    </w:p>
    <w:p w14:paraId="5E688EE6" w14:textId="77777777" w:rsidR="00994B71" w:rsidRPr="001D6CE9" w:rsidRDefault="00994B71" w:rsidP="00994B71">
      <w:pPr>
        <w:autoSpaceDE w:val="0"/>
        <w:autoSpaceDN w:val="0"/>
        <w:adjustRightInd w:val="0"/>
        <w:jc w:val="both"/>
        <w:rPr>
          <w:rFonts w:eastAsia="TimesNewRoman"/>
          <w:sz w:val="22"/>
          <w:szCs w:val="22"/>
          <w:u w:val="single"/>
          <w:lang w:val="sr-Latn-CS" w:eastAsia="sr-Latn-CS"/>
        </w:rPr>
      </w:pPr>
      <w:r w:rsidRPr="001D6CE9">
        <w:rPr>
          <w:rFonts w:eastAsia="TimesNewRoman"/>
          <w:sz w:val="22"/>
          <w:szCs w:val="22"/>
          <w:u w:val="single"/>
          <w:lang w:val="sr-Latn-CS" w:eastAsia="sr-Latn-CS"/>
        </w:rPr>
        <w:lastRenderedPageBreak/>
        <w:t>Stariji pacijenti</w:t>
      </w:r>
    </w:p>
    <w:p w14:paraId="6C3EE96A" w14:textId="77777777" w:rsidR="00994B71" w:rsidRPr="001D6CE9" w:rsidRDefault="00994B71" w:rsidP="00994B71">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Kod starijih pacijenata se preporučuje niža početna doza, a povećanje doze treba sprovoditi sa oprezom.</w:t>
      </w:r>
    </w:p>
    <w:p w14:paraId="448D7BDF" w14:textId="77777777" w:rsidR="00994B71" w:rsidRPr="001D6CE9" w:rsidRDefault="00994B71" w:rsidP="00994B71">
      <w:pPr>
        <w:autoSpaceDE w:val="0"/>
        <w:autoSpaceDN w:val="0"/>
        <w:adjustRightInd w:val="0"/>
        <w:jc w:val="both"/>
        <w:rPr>
          <w:rFonts w:eastAsia="TimesNewRoman"/>
          <w:sz w:val="22"/>
          <w:szCs w:val="22"/>
          <w:lang w:val="sr-Latn-CS" w:eastAsia="sr-Latn-CS"/>
        </w:rPr>
      </w:pPr>
    </w:p>
    <w:p w14:paraId="02D5F74D" w14:textId="77777777" w:rsidR="00994B71" w:rsidRPr="001D6CE9" w:rsidRDefault="00994B71" w:rsidP="00994B71">
      <w:pPr>
        <w:autoSpaceDE w:val="0"/>
        <w:autoSpaceDN w:val="0"/>
        <w:adjustRightInd w:val="0"/>
        <w:jc w:val="both"/>
        <w:rPr>
          <w:rFonts w:eastAsia="TimesNewRoman"/>
          <w:sz w:val="22"/>
          <w:szCs w:val="22"/>
          <w:u w:val="single"/>
          <w:lang w:val="sr-Latn-CS" w:eastAsia="sr-Latn-CS"/>
        </w:rPr>
      </w:pPr>
      <w:r w:rsidRPr="001D6CE9">
        <w:rPr>
          <w:rFonts w:eastAsia="TimesNewRoman"/>
          <w:sz w:val="22"/>
          <w:szCs w:val="22"/>
          <w:u w:val="single"/>
          <w:lang w:val="sr-Latn-CS" w:eastAsia="sr-Latn-CS"/>
        </w:rPr>
        <w:t>Pedijatrijska populacija</w:t>
      </w:r>
    </w:p>
    <w:p w14:paraId="657CFDEB" w14:textId="77777777" w:rsidR="00994B71" w:rsidRPr="001D6CE9" w:rsidRDefault="00994B71" w:rsidP="00994B71">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Bezbjednost i efikasnost lijeka Amloram</w:t>
      </w:r>
      <w:r w:rsidRPr="001D6CE9">
        <w:rPr>
          <w:sz w:val="22"/>
          <w:lang w:val="sr-Latn-CS"/>
        </w:rPr>
        <w:t xml:space="preserve"> još uvijek nije utvrđena </w:t>
      </w:r>
      <w:r w:rsidRPr="001D6CE9">
        <w:rPr>
          <w:rFonts w:eastAsia="TimesNewRoman"/>
          <w:sz w:val="22"/>
          <w:szCs w:val="22"/>
          <w:lang w:val="sr-Latn-CS" w:eastAsia="sr-Latn-CS"/>
        </w:rPr>
        <w:t>kod djece. Trenutno dostupni podaci su opisani u odjeljcima 4.8, 5.1, 5.2, i 5.3, ali se ne mogu dati preporuke o doziranju.</w:t>
      </w:r>
    </w:p>
    <w:p w14:paraId="0725FC04" w14:textId="77777777" w:rsidR="00994B71" w:rsidRPr="00D375D2" w:rsidRDefault="00994B71" w:rsidP="00480FB1">
      <w:pPr>
        <w:tabs>
          <w:tab w:val="left" w:pos="540"/>
          <w:tab w:val="left" w:pos="569"/>
        </w:tabs>
        <w:rPr>
          <w:bCs/>
          <w:sz w:val="22"/>
          <w:szCs w:val="22"/>
          <w:u w:val="single"/>
          <w:lang w:val="sr-Latn-CS"/>
        </w:rPr>
      </w:pPr>
    </w:p>
    <w:p w14:paraId="5741CF30" w14:textId="77777777" w:rsidR="00452E9D" w:rsidRPr="00D375D2" w:rsidRDefault="00452E9D" w:rsidP="00480FB1">
      <w:pPr>
        <w:tabs>
          <w:tab w:val="left" w:pos="540"/>
          <w:tab w:val="left" w:pos="569"/>
        </w:tabs>
        <w:rPr>
          <w:bCs/>
          <w:sz w:val="22"/>
          <w:szCs w:val="22"/>
          <w:u w:val="single"/>
          <w:lang w:val="sr-Latn-CS"/>
        </w:rPr>
      </w:pPr>
      <w:r w:rsidRPr="00105926">
        <w:rPr>
          <w:bCs/>
          <w:sz w:val="22"/>
          <w:szCs w:val="22"/>
          <w:u w:val="single"/>
          <w:lang w:val="fr-FR"/>
        </w:rPr>
        <w:t>Na</w:t>
      </w:r>
      <w:r w:rsidRPr="00D375D2">
        <w:rPr>
          <w:bCs/>
          <w:sz w:val="22"/>
          <w:szCs w:val="22"/>
          <w:u w:val="single"/>
          <w:lang w:val="sr-Latn-CS"/>
        </w:rPr>
        <w:t>č</w:t>
      </w:r>
      <w:r w:rsidRPr="00105926">
        <w:rPr>
          <w:bCs/>
          <w:sz w:val="22"/>
          <w:szCs w:val="22"/>
          <w:u w:val="single"/>
          <w:lang w:val="fr-FR"/>
        </w:rPr>
        <w:t>in</w:t>
      </w:r>
      <w:r w:rsidRPr="00D375D2">
        <w:rPr>
          <w:bCs/>
          <w:sz w:val="22"/>
          <w:szCs w:val="22"/>
          <w:u w:val="single"/>
          <w:lang w:val="sr-Latn-CS"/>
        </w:rPr>
        <w:t xml:space="preserve"> </w:t>
      </w:r>
      <w:r w:rsidRPr="00105926">
        <w:rPr>
          <w:bCs/>
          <w:sz w:val="22"/>
          <w:szCs w:val="22"/>
          <w:u w:val="single"/>
          <w:lang w:val="fr-FR"/>
        </w:rPr>
        <w:t>primjene</w:t>
      </w:r>
    </w:p>
    <w:p w14:paraId="12B644F3" w14:textId="77777777" w:rsidR="004463B5" w:rsidRDefault="004463B5" w:rsidP="004463B5">
      <w:pPr>
        <w:autoSpaceDE w:val="0"/>
        <w:autoSpaceDN w:val="0"/>
        <w:adjustRightInd w:val="0"/>
        <w:jc w:val="both"/>
        <w:rPr>
          <w:rFonts w:eastAsia="TimesNewRoman"/>
          <w:sz w:val="22"/>
          <w:szCs w:val="22"/>
          <w:lang w:val="sr-Latn-CS" w:eastAsia="sr-Latn-CS"/>
        </w:rPr>
      </w:pPr>
    </w:p>
    <w:p w14:paraId="757FCFF4" w14:textId="77777777" w:rsidR="00160AD2" w:rsidRDefault="00160AD2" w:rsidP="00B71784">
      <w:pPr>
        <w:autoSpaceDE w:val="0"/>
        <w:autoSpaceDN w:val="0"/>
        <w:adjustRightInd w:val="0"/>
        <w:jc w:val="both"/>
        <w:rPr>
          <w:rFonts w:eastAsia="TimesNewRoman"/>
          <w:sz w:val="22"/>
          <w:szCs w:val="22"/>
          <w:lang w:val="sr-Latn-CS" w:eastAsia="sr-Latn-CS"/>
        </w:rPr>
      </w:pPr>
      <w:r>
        <w:rPr>
          <w:rFonts w:eastAsia="TimesNewRoman"/>
          <w:sz w:val="22"/>
          <w:szCs w:val="22"/>
          <w:lang w:val="sr-Latn-CS" w:eastAsia="sr-Latn-CS"/>
        </w:rPr>
        <w:t xml:space="preserve">Za oralnu primjenu. </w:t>
      </w:r>
    </w:p>
    <w:p w14:paraId="4359ADE4" w14:textId="77777777" w:rsidR="004463B5" w:rsidRPr="001D6CE9" w:rsidRDefault="004463B5" w:rsidP="00B71784">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S obzirom na to da hrana ne utiče na resorpciju ramiprila i amlodipina, lijek Amloram se može uzimati nezavisno od obroka. Preporučuje se da se lijek Amloram uzima svakoga dana u isto vrijeme.</w:t>
      </w:r>
    </w:p>
    <w:p w14:paraId="6270CD2E" w14:textId="77777777" w:rsidR="004463B5" w:rsidRPr="001D6CE9" w:rsidRDefault="00160AD2" w:rsidP="004463B5">
      <w:pPr>
        <w:autoSpaceDE w:val="0"/>
        <w:autoSpaceDN w:val="0"/>
        <w:adjustRightInd w:val="0"/>
        <w:jc w:val="both"/>
        <w:rPr>
          <w:rFonts w:eastAsia="TimesNewRoman"/>
          <w:sz w:val="22"/>
          <w:szCs w:val="22"/>
          <w:lang w:val="sr-Latn-CS" w:eastAsia="sr-Latn-CS"/>
        </w:rPr>
      </w:pPr>
      <w:r>
        <w:rPr>
          <w:rFonts w:eastAsia="TimesNewRoman"/>
          <w:sz w:val="22"/>
          <w:szCs w:val="22"/>
          <w:lang w:val="sr-Latn-CS" w:eastAsia="sr-Latn-CS"/>
        </w:rPr>
        <w:t xml:space="preserve">Kapsulu treba progutati sa tečnošću. Kapsula ne smije da se lomi ili žvaće. </w:t>
      </w:r>
      <w:r w:rsidR="004463B5" w:rsidRPr="001D6CE9">
        <w:rPr>
          <w:rFonts w:eastAsia="TimesNewRoman"/>
          <w:sz w:val="22"/>
          <w:szCs w:val="22"/>
          <w:lang w:val="sr-Latn-CS" w:eastAsia="sr-Latn-CS"/>
        </w:rPr>
        <w:t>Lijek ne treba uzimati sa sokom od grejpfruta.</w:t>
      </w:r>
    </w:p>
    <w:p w14:paraId="1C7C573F" w14:textId="77777777" w:rsidR="00452E9D" w:rsidRPr="00D375D2" w:rsidRDefault="00452E9D" w:rsidP="00480FB1">
      <w:pPr>
        <w:tabs>
          <w:tab w:val="left" w:pos="540"/>
          <w:tab w:val="left" w:pos="569"/>
        </w:tabs>
        <w:rPr>
          <w:bCs/>
          <w:sz w:val="22"/>
          <w:szCs w:val="22"/>
          <w:lang w:val="sr-Latn-CS"/>
        </w:rPr>
      </w:pPr>
    </w:p>
    <w:p w14:paraId="692BD730" w14:textId="77777777" w:rsidR="00411B4B" w:rsidRPr="00D375D2" w:rsidRDefault="00411B4B" w:rsidP="00480FB1">
      <w:pPr>
        <w:tabs>
          <w:tab w:val="left" w:pos="540"/>
          <w:tab w:val="left" w:pos="569"/>
        </w:tabs>
        <w:rPr>
          <w:b/>
          <w:bCs/>
          <w:sz w:val="22"/>
          <w:szCs w:val="22"/>
          <w:lang w:val="sr-Latn-CS"/>
        </w:rPr>
      </w:pPr>
      <w:r w:rsidRPr="00D375D2">
        <w:rPr>
          <w:b/>
          <w:bCs/>
          <w:sz w:val="22"/>
          <w:szCs w:val="22"/>
          <w:lang w:val="sr-Latn-CS"/>
        </w:rPr>
        <w:t xml:space="preserve">4.3. </w:t>
      </w:r>
      <w:r w:rsidR="00480FB1" w:rsidRPr="00D375D2">
        <w:rPr>
          <w:b/>
          <w:bCs/>
          <w:sz w:val="22"/>
          <w:szCs w:val="22"/>
          <w:lang w:val="sr-Latn-CS"/>
        </w:rPr>
        <w:tab/>
      </w:r>
      <w:r w:rsidRPr="00786071">
        <w:rPr>
          <w:b/>
          <w:bCs/>
          <w:sz w:val="22"/>
          <w:szCs w:val="22"/>
        </w:rPr>
        <w:t>Kontraindikacije</w:t>
      </w:r>
    </w:p>
    <w:p w14:paraId="51EB3B55" w14:textId="77777777" w:rsidR="0072020E" w:rsidRDefault="0072020E" w:rsidP="00480FB1">
      <w:pPr>
        <w:tabs>
          <w:tab w:val="left" w:pos="540"/>
          <w:tab w:val="left" w:pos="569"/>
        </w:tabs>
        <w:rPr>
          <w:bCs/>
          <w:sz w:val="22"/>
          <w:szCs w:val="22"/>
          <w:lang w:val="sr-Latn-CS"/>
        </w:rPr>
      </w:pPr>
    </w:p>
    <w:p w14:paraId="484FFF20" w14:textId="77777777" w:rsidR="007F3D58" w:rsidRPr="001D6CE9" w:rsidRDefault="007F3D58" w:rsidP="007F3D58">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Preosjetljivost na ramipril, amlodipin, ostale ACE inhibitore (inhibitori angiotenzin konvertujućeg enzima), dihidropiridinske derivate ili na bilo koju od pomoćnih supstanci lijeka navedenih u odjeljku 6.1.</w:t>
      </w:r>
    </w:p>
    <w:p w14:paraId="3FFB40E6" w14:textId="77777777" w:rsidR="007F3D58" w:rsidRPr="001D6CE9" w:rsidRDefault="007F3D58" w:rsidP="007F3D58">
      <w:pPr>
        <w:autoSpaceDE w:val="0"/>
        <w:autoSpaceDN w:val="0"/>
        <w:adjustRightInd w:val="0"/>
        <w:jc w:val="both"/>
        <w:rPr>
          <w:rFonts w:eastAsia="TimesNewRoman"/>
          <w:sz w:val="22"/>
          <w:szCs w:val="22"/>
          <w:lang w:val="sr-Latn-CS" w:eastAsia="sr-Latn-CS"/>
        </w:rPr>
      </w:pPr>
    </w:p>
    <w:p w14:paraId="24F57BF7" w14:textId="77777777" w:rsidR="007F3D58" w:rsidRPr="00505199" w:rsidRDefault="007F3D58" w:rsidP="007F3D58">
      <w:pPr>
        <w:autoSpaceDE w:val="0"/>
        <w:autoSpaceDN w:val="0"/>
        <w:adjustRightInd w:val="0"/>
        <w:jc w:val="both"/>
        <w:rPr>
          <w:rFonts w:eastAsia="TimesNewRoman"/>
          <w:b/>
          <w:bCs/>
          <w:sz w:val="22"/>
          <w:szCs w:val="22"/>
          <w:lang w:val="sr-Latn-CS" w:eastAsia="sr-Latn-CS"/>
        </w:rPr>
      </w:pPr>
      <w:r w:rsidRPr="00505199">
        <w:rPr>
          <w:rFonts w:eastAsia="TimesNewRoman"/>
          <w:b/>
          <w:bCs/>
          <w:sz w:val="22"/>
          <w:szCs w:val="22"/>
          <w:lang w:val="sr-Latn-CS" w:eastAsia="sr-Latn-CS"/>
        </w:rPr>
        <w:t>U vezi sa ramiprilom:</w:t>
      </w:r>
    </w:p>
    <w:p w14:paraId="78A18659" w14:textId="77777777" w:rsidR="007F3D58" w:rsidRPr="001D6CE9" w:rsidRDefault="007F3D58" w:rsidP="007F3D58">
      <w:pPr>
        <w:numPr>
          <w:ilvl w:val="0"/>
          <w:numId w:val="12"/>
        </w:num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lijek se ne smije primjenjivati istovremeno sa ljekovima koji sadrže aliskiren kod pacijenata sa dijabetesom ili oštećenjem funkcije bubrega (brzina glomerularne filtracije GFR &lt; 60 m</w:t>
      </w:r>
      <w:r w:rsidR="00391BCC">
        <w:rPr>
          <w:rFonts w:eastAsia="TimesNewRoman"/>
          <w:sz w:val="22"/>
          <w:szCs w:val="22"/>
          <w:lang w:val="sr-Latn-CS" w:eastAsia="sr-Latn-CS"/>
        </w:rPr>
        <w:t>l</w:t>
      </w:r>
      <w:r w:rsidRPr="001D6CE9">
        <w:rPr>
          <w:rFonts w:eastAsia="TimesNewRoman"/>
          <w:sz w:val="22"/>
          <w:szCs w:val="22"/>
          <w:lang w:val="sr-Latn-CS" w:eastAsia="sr-Latn-CS"/>
        </w:rPr>
        <w:t>/min/1,73m²) (vidjeti odjeljke 4.5 i 5.1);</w:t>
      </w:r>
    </w:p>
    <w:p w14:paraId="67ABF971" w14:textId="77777777" w:rsidR="007F3D58" w:rsidRPr="001D6CE9" w:rsidRDefault="007F3D58" w:rsidP="007F3D58">
      <w:pPr>
        <w:numPr>
          <w:ilvl w:val="0"/>
          <w:numId w:val="12"/>
        </w:num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anamnestički podaci o angioedemu (nasl</w:t>
      </w:r>
      <w:r w:rsidR="00563A86">
        <w:rPr>
          <w:rFonts w:eastAsia="TimesNewRoman"/>
          <w:sz w:val="22"/>
          <w:szCs w:val="22"/>
          <w:lang w:val="sr-Latn-CS" w:eastAsia="sr-Latn-CS"/>
        </w:rPr>
        <w:t>j</w:t>
      </w:r>
      <w:r w:rsidRPr="001D6CE9">
        <w:rPr>
          <w:rFonts w:eastAsia="TimesNewRoman"/>
          <w:sz w:val="22"/>
          <w:szCs w:val="22"/>
          <w:lang w:val="sr-Latn-CS" w:eastAsia="sr-Latn-CS"/>
        </w:rPr>
        <w:t>edni, idiopatski ili usljed prethodnog angioedema usljed primjene ACE inhibitora ili antagonista receptora angiotenzina II);</w:t>
      </w:r>
    </w:p>
    <w:p w14:paraId="4B8D60A8" w14:textId="77777777" w:rsidR="007F3D58" w:rsidRPr="001D6CE9" w:rsidRDefault="007F3D58" w:rsidP="007F3D58">
      <w:pPr>
        <w:numPr>
          <w:ilvl w:val="0"/>
          <w:numId w:val="12"/>
        </w:num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ekstrakorporalne terapije koje dovode do kontakta krvi sa negativno naelektrisanim površinama (vidjeti odjeljak 4.5);</w:t>
      </w:r>
    </w:p>
    <w:p w14:paraId="09C1E97F" w14:textId="77777777" w:rsidR="007F3D58" w:rsidRPr="001D6CE9" w:rsidRDefault="007F3D58" w:rsidP="007F3D58">
      <w:pPr>
        <w:numPr>
          <w:ilvl w:val="0"/>
          <w:numId w:val="12"/>
        </w:num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 xml:space="preserve">značajna bilateralna stenoza </w:t>
      </w:r>
      <w:r w:rsidR="00563A86" w:rsidRPr="001D6CE9">
        <w:rPr>
          <w:rFonts w:eastAsia="TimesNewRoman"/>
          <w:sz w:val="22"/>
          <w:szCs w:val="22"/>
          <w:lang w:val="sr-Latn-CS" w:eastAsia="sr-Latn-CS"/>
        </w:rPr>
        <w:t>bubrežn</w:t>
      </w:r>
      <w:r w:rsidR="00563A86">
        <w:rPr>
          <w:rFonts w:eastAsia="TimesNewRoman"/>
          <w:sz w:val="22"/>
          <w:szCs w:val="22"/>
          <w:lang w:val="sr-Latn-CS" w:eastAsia="sr-Latn-CS"/>
        </w:rPr>
        <w:t>ih</w:t>
      </w:r>
      <w:r w:rsidR="00563A86" w:rsidRPr="001D6CE9">
        <w:rPr>
          <w:rFonts w:eastAsia="TimesNewRoman"/>
          <w:sz w:val="22"/>
          <w:szCs w:val="22"/>
          <w:lang w:val="sr-Latn-CS" w:eastAsia="sr-Latn-CS"/>
        </w:rPr>
        <w:t xml:space="preserve"> arterij</w:t>
      </w:r>
      <w:r w:rsidR="00563A86">
        <w:rPr>
          <w:rFonts w:eastAsia="TimesNewRoman"/>
          <w:sz w:val="22"/>
          <w:szCs w:val="22"/>
          <w:lang w:val="sr-Latn-CS" w:eastAsia="sr-Latn-CS"/>
        </w:rPr>
        <w:t>a</w:t>
      </w:r>
      <w:r w:rsidR="00563A86" w:rsidRPr="001D6CE9">
        <w:rPr>
          <w:rFonts w:eastAsia="TimesNewRoman"/>
          <w:sz w:val="22"/>
          <w:szCs w:val="22"/>
          <w:lang w:val="sr-Latn-CS" w:eastAsia="sr-Latn-CS"/>
        </w:rPr>
        <w:t xml:space="preserve"> </w:t>
      </w:r>
      <w:r w:rsidRPr="001D6CE9">
        <w:rPr>
          <w:rFonts w:eastAsia="TimesNewRoman"/>
          <w:sz w:val="22"/>
          <w:szCs w:val="22"/>
          <w:lang w:val="sr-Latn-CS" w:eastAsia="sr-Latn-CS"/>
        </w:rPr>
        <w:t>ili stenoza bubrežne arterije jedinog funkcionalnog bubrega;</w:t>
      </w:r>
    </w:p>
    <w:p w14:paraId="6F276628" w14:textId="77777777" w:rsidR="007F3D58" w:rsidRPr="001D6CE9" w:rsidRDefault="007F3D58" w:rsidP="007F3D58">
      <w:pPr>
        <w:numPr>
          <w:ilvl w:val="0"/>
          <w:numId w:val="12"/>
        </w:num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drugi i treći trimestar trudnoće (vidjeti odjeljke 4.4 i 4.6);</w:t>
      </w:r>
    </w:p>
    <w:p w14:paraId="5586EF23" w14:textId="77777777" w:rsidR="00B85E80" w:rsidRDefault="007F3D58" w:rsidP="007F3D58">
      <w:pPr>
        <w:numPr>
          <w:ilvl w:val="0"/>
          <w:numId w:val="12"/>
        </w:num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hipotenzi</w:t>
      </w:r>
      <w:r w:rsidR="00B85E80">
        <w:rPr>
          <w:rFonts w:eastAsia="TimesNewRoman"/>
          <w:sz w:val="22"/>
          <w:szCs w:val="22"/>
          <w:lang w:val="sr-Latn-CS" w:eastAsia="sr-Latn-CS"/>
        </w:rPr>
        <w:t>vna</w:t>
      </w:r>
      <w:r w:rsidRPr="001D6CE9">
        <w:rPr>
          <w:rFonts w:eastAsia="TimesNewRoman"/>
          <w:sz w:val="22"/>
          <w:szCs w:val="22"/>
          <w:lang w:val="sr-Latn-CS" w:eastAsia="sr-Latn-CS"/>
        </w:rPr>
        <w:t xml:space="preserve"> ili hemodinamski nestabiln</w:t>
      </w:r>
      <w:r w:rsidR="00B85E80">
        <w:rPr>
          <w:rFonts w:eastAsia="TimesNewRoman"/>
          <w:sz w:val="22"/>
          <w:szCs w:val="22"/>
          <w:lang w:val="sr-Latn-CS" w:eastAsia="sr-Latn-CS"/>
        </w:rPr>
        <w:t>a stanja;</w:t>
      </w:r>
    </w:p>
    <w:p w14:paraId="3490ED0E" w14:textId="77777777" w:rsidR="007F3D58" w:rsidRPr="00B85E80" w:rsidRDefault="00B85E80" w:rsidP="00B85E80">
      <w:pPr>
        <w:numPr>
          <w:ilvl w:val="0"/>
          <w:numId w:val="12"/>
        </w:numPr>
        <w:autoSpaceDE w:val="0"/>
        <w:autoSpaceDN w:val="0"/>
        <w:adjustRightInd w:val="0"/>
        <w:jc w:val="both"/>
        <w:rPr>
          <w:rFonts w:eastAsia="TimesNewRoman"/>
          <w:sz w:val="22"/>
          <w:szCs w:val="22"/>
          <w:lang w:val="sr-Latn-CS" w:eastAsia="sr-Latn-CS"/>
        </w:rPr>
      </w:pPr>
      <w:r w:rsidRPr="00B85E80">
        <w:rPr>
          <w:rFonts w:eastAsia="TimesNewRoman"/>
          <w:sz w:val="22"/>
          <w:szCs w:val="22"/>
          <w:lang w:val="sr-Latn-CS" w:eastAsia="sr-Latn-CS"/>
        </w:rPr>
        <w:t>istovremena primjena sa sakubitrilom/valsartanom</w:t>
      </w:r>
      <w:r>
        <w:rPr>
          <w:rFonts w:eastAsia="TimesNewRoman"/>
          <w:sz w:val="22"/>
          <w:szCs w:val="22"/>
          <w:lang w:val="sr-Latn-CS" w:eastAsia="sr-Latn-CS"/>
        </w:rPr>
        <w:t>:</w:t>
      </w:r>
      <w:r w:rsidRPr="00B85E80">
        <w:rPr>
          <w:rFonts w:eastAsia="TimesNewRoman"/>
          <w:sz w:val="22"/>
          <w:szCs w:val="22"/>
          <w:lang w:val="sr-Latn-CS" w:eastAsia="sr-Latn-CS"/>
        </w:rPr>
        <w:t xml:space="preserve"> </w:t>
      </w:r>
      <w:r w:rsidR="00E31751">
        <w:rPr>
          <w:rFonts w:eastAsia="TimesNewRoman"/>
          <w:sz w:val="22"/>
          <w:szCs w:val="22"/>
          <w:lang w:val="sr-Latn-CS" w:eastAsia="sr-Latn-CS"/>
        </w:rPr>
        <w:t>p</w:t>
      </w:r>
      <w:r w:rsidR="00E31751" w:rsidRPr="00E31751">
        <w:rPr>
          <w:rFonts w:eastAsia="TimesNewRoman"/>
          <w:sz w:val="22"/>
          <w:szCs w:val="22"/>
          <w:lang w:val="sr-Latn-CS" w:eastAsia="sr-Latn-CS"/>
        </w:rPr>
        <w:t>rimjena ramiprila se ne smije započeti prije isteka 36 sati od primjene posl</w:t>
      </w:r>
      <w:r w:rsidR="00E31751">
        <w:rPr>
          <w:rFonts w:eastAsia="TimesNewRoman"/>
          <w:sz w:val="22"/>
          <w:szCs w:val="22"/>
          <w:lang w:val="sr-Latn-CS" w:eastAsia="sr-Latn-CS"/>
        </w:rPr>
        <w:t>j</w:t>
      </w:r>
      <w:r w:rsidR="00E31751" w:rsidRPr="00E31751">
        <w:rPr>
          <w:rFonts w:eastAsia="TimesNewRoman"/>
          <w:sz w:val="22"/>
          <w:szCs w:val="22"/>
          <w:lang w:val="sr-Latn-CS" w:eastAsia="sr-Latn-CS"/>
        </w:rPr>
        <w:t xml:space="preserve">ednje doze sakubitril/valsartana </w:t>
      </w:r>
      <w:r w:rsidRPr="00B85E80">
        <w:rPr>
          <w:rFonts w:eastAsia="TimesNewRoman"/>
          <w:sz w:val="22"/>
          <w:szCs w:val="22"/>
          <w:lang w:val="sr-Latn-CS" w:eastAsia="sr-Latn-CS"/>
        </w:rPr>
        <w:t>(vidjeti odjeljke 4.4 i</w:t>
      </w:r>
      <w:r>
        <w:rPr>
          <w:rFonts w:eastAsia="TimesNewRoman"/>
          <w:sz w:val="22"/>
          <w:szCs w:val="22"/>
          <w:lang w:val="sr-Latn-CS" w:eastAsia="sr-Latn-CS"/>
        </w:rPr>
        <w:t xml:space="preserve"> </w:t>
      </w:r>
      <w:r w:rsidRPr="00B85E80">
        <w:rPr>
          <w:rFonts w:eastAsia="TimesNewRoman"/>
          <w:sz w:val="22"/>
          <w:szCs w:val="22"/>
          <w:lang w:val="sr-Latn-CS" w:eastAsia="sr-Latn-CS"/>
        </w:rPr>
        <w:t>4.5)</w:t>
      </w:r>
      <w:r w:rsidR="007F3D58" w:rsidRPr="00B85E80">
        <w:rPr>
          <w:rFonts w:eastAsia="TimesNewRoman"/>
          <w:sz w:val="22"/>
          <w:szCs w:val="22"/>
          <w:lang w:val="sr-Latn-CS" w:eastAsia="sr-Latn-CS"/>
        </w:rPr>
        <w:t>.</w:t>
      </w:r>
    </w:p>
    <w:p w14:paraId="36E2F5AC" w14:textId="77777777" w:rsidR="007F3D58" w:rsidRPr="001D6CE9" w:rsidRDefault="007F3D58" w:rsidP="007F3D58">
      <w:pPr>
        <w:autoSpaceDE w:val="0"/>
        <w:autoSpaceDN w:val="0"/>
        <w:adjustRightInd w:val="0"/>
        <w:jc w:val="both"/>
        <w:rPr>
          <w:rFonts w:eastAsia="TimesNewRoman"/>
          <w:sz w:val="22"/>
          <w:szCs w:val="22"/>
          <w:lang w:val="sr-Latn-CS" w:eastAsia="sr-Latn-CS"/>
        </w:rPr>
      </w:pPr>
    </w:p>
    <w:p w14:paraId="3BF79B2E" w14:textId="77777777" w:rsidR="007F3D58" w:rsidRPr="00505199" w:rsidRDefault="007F3D58" w:rsidP="007F3D58">
      <w:pPr>
        <w:autoSpaceDE w:val="0"/>
        <w:autoSpaceDN w:val="0"/>
        <w:adjustRightInd w:val="0"/>
        <w:jc w:val="both"/>
        <w:rPr>
          <w:rFonts w:eastAsia="TimesNewRoman"/>
          <w:b/>
          <w:bCs/>
          <w:sz w:val="22"/>
          <w:szCs w:val="22"/>
          <w:lang w:val="sr-Latn-CS" w:eastAsia="sr-Latn-CS"/>
        </w:rPr>
      </w:pPr>
      <w:r w:rsidRPr="00505199">
        <w:rPr>
          <w:rFonts w:eastAsia="TimesNewRoman"/>
          <w:b/>
          <w:bCs/>
          <w:sz w:val="22"/>
          <w:szCs w:val="22"/>
          <w:lang w:val="sr-Latn-CS" w:eastAsia="sr-Latn-CS"/>
        </w:rPr>
        <w:t>U vezi sa amlodipinom:</w:t>
      </w:r>
    </w:p>
    <w:p w14:paraId="2509096E" w14:textId="77777777" w:rsidR="007F3D58" w:rsidRPr="001D6CE9" w:rsidRDefault="007F3D58" w:rsidP="007F3D58">
      <w:pPr>
        <w:numPr>
          <w:ilvl w:val="0"/>
          <w:numId w:val="12"/>
        </w:num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teška hipotenzija;</w:t>
      </w:r>
    </w:p>
    <w:p w14:paraId="66BB9301" w14:textId="77777777" w:rsidR="007F3D58" w:rsidRPr="001D6CE9" w:rsidRDefault="007F3D58" w:rsidP="007F3D58">
      <w:pPr>
        <w:numPr>
          <w:ilvl w:val="0"/>
          <w:numId w:val="12"/>
        </w:num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šok (uključujući kardiogeni šok);</w:t>
      </w:r>
    </w:p>
    <w:p w14:paraId="45038998" w14:textId="77777777" w:rsidR="007F3D58" w:rsidRPr="001D6CE9" w:rsidRDefault="007F3D58" w:rsidP="007F3D58">
      <w:pPr>
        <w:numPr>
          <w:ilvl w:val="0"/>
          <w:numId w:val="12"/>
        </w:num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opstrukcija izlaznog trakta lijeve komore (npr. visok stepen aortne stenoze);</w:t>
      </w:r>
    </w:p>
    <w:p w14:paraId="33C26C34" w14:textId="77777777" w:rsidR="007F3D58" w:rsidRPr="001D6CE9" w:rsidRDefault="007F3D58" w:rsidP="007F3D58">
      <w:pPr>
        <w:pStyle w:val="Header"/>
        <w:numPr>
          <w:ilvl w:val="0"/>
          <w:numId w:val="13"/>
        </w:numPr>
        <w:tabs>
          <w:tab w:val="clear" w:pos="4320"/>
          <w:tab w:val="clear" w:pos="8640"/>
          <w:tab w:val="left" w:pos="284"/>
        </w:tabs>
        <w:jc w:val="both"/>
        <w:rPr>
          <w:sz w:val="22"/>
          <w:szCs w:val="22"/>
          <w:lang w:val="sr-Latn-CS"/>
        </w:rPr>
      </w:pPr>
      <w:r w:rsidRPr="001D6CE9">
        <w:rPr>
          <w:rFonts w:eastAsia="TimesNewRoman"/>
          <w:sz w:val="22"/>
          <w:szCs w:val="22"/>
          <w:lang w:val="sr-Latn-CS" w:eastAsia="sr-Latn-CS"/>
        </w:rPr>
        <w:t>hemodinamski nestabilna srčana insuficijencija nakon akutnog infarkta miokarda.</w:t>
      </w:r>
    </w:p>
    <w:p w14:paraId="44BDD484" w14:textId="77777777" w:rsidR="007F3D58" w:rsidRPr="00D375D2" w:rsidRDefault="007F3D58" w:rsidP="00480FB1">
      <w:pPr>
        <w:tabs>
          <w:tab w:val="left" w:pos="540"/>
          <w:tab w:val="left" w:pos="569"/>
        </w:tabs>
        <w:rPr>
          <w:bCs/>
          <w:sz w:val="22"/>
          <w:szCs w:val="22"/>
          <w:lang w:val="sr-Latn-CS"/>
        </w:rPr>
      </w:pPr>
    </w:p>
    <w:p w14:paraId="418EACB0" w14:textId="77777777" w:rsidR="00411B4B" w:rsidRPr="00D375D2" w:rsidRDefault="00411B4B" w:rsidP="00480FB1">
      <w:pPr>
        <w:tabs>
          <w:tab w:val="left" w:pos="540"/>
          <w:tab w:val="left" w:pos="569"/>
        </w:tabs>
        <w:rPr>
          <w:b/>
          <w:bCs/>
          <w:sz w:val="22"/>
          <w:szCs w:val="22"/>
          <w:lang w:val="sr-Latn-CS"/>
        </w:rPr>
      </w:pPr>
      <w:r w:rsidRPr="00D375D2">
        <w:rPr>
          <w:b/>
          <w:bCs/>
          <w:sz w:val="22"/>
          <w:szCs w:val="22"/>
          <w:lang w:val="sr-Latn-CS"/>
        </w:rPr>
        <w:t xml:space="preserve">4.4. </w:t>
      </w:r>
      <w:r w:rsidR="00480FB1" w:rsidRPr="00D375D2">
        <w:rPr>
          <w:b/>
          <w:bCs/>
          <w:sz w:val="22"/>
          <w:szCs w:val="22"/>
          <w:lang w:val="sr-Latn-CS"/>
        </w:rPr>
        <w:tab/>
      </w:r>
      <w:r w:rsidRPr="00786071">
        <w:rPr>
          <w:b/>
          <w:bCs/>
          <w:sz w:val="22"/>
          <w:szCs w:val="22"/>
        </w:rPr>
        <w:t>Posebna</w:t>
      </w:r>
      <w:r w:rsidRPr="00D375D2">
        <w:rPr>
          <w:b/>
          <w:bCs/>
          <w:sz w:val="22"/>
          <w:szCs w:val="22"/>
          <w:lang w:val="sr-Latn-CS"/>
        </w:rPr>
        <w:t xml:space="preserve"> </w:t>
      </w:r>
      <w:r w:rsidRPr="00786071">
        <w:rPr>
          <w:b/>
          <w:bCs/>
          <w:sz w:val="22"/>
          <w:szCs w:val="22"/>
        </w:rPr>
        <w:t>upozorenja</w:t>
      </w:r>
      <w:r w:rsidRPr="00D375D2">
        <w:rPr>
          <w:b/>
          <w:bCs/>
          <w:sz w:val="22"/>
          <w:szCs w:val="22"/>
          <w:lang w:val="sr-Latn-CS"/>
        </w:rPr>
        <w:t xml:space="preserve"> </w:t>
      </w:r>
      <w:r w:rsidRPr="00786071">
        <w:rPr>
          <w:b/>
          <w:bCs/>
          <w:sz w:val="22"/>
          <w:szCs w:val="22"/>
        </w:rPr>
        <w:t>i</w:t>
      </w:r>
      <w:r w:rsidRPr="00D375D2">
        <w:rPr>
          <w:b/>
          <w:bCs/>
          <w:sz w:val="22"/>
          <w:szCs w:val="22"/>
          <w:lang w:val="sr-Latn-CS"/>
        </w:rPr>
        <w:t xml:space="preserve"> </w:t>
      </w:r>
      <w:r w:rsidRPr="00786071">
        <w:rPr>
          <w:b/>
          <w:bCs/>
          <w:sz w:val="22"/>
          <w:szCs w:val="22"/>
        </w:rPr>
        <w:t>mjere</w:t>
      </w:r>
      <w:r w:rsidRPr="00D375D2">
        <w:rPr>
          <w:b/>
          <w:bCs/>
          <w:sz w:val="22"/>
          <w:szCs w:val="22"/>
          <w:lang w:val="sr-Latn-CS"/>
        </w:rPr>
        <w:t xml:space="preserve"> </w:t>
      </w:r>
      <w:r w:rsidRPr="00786071">
        <w:rPr>
          <w:b/>
          <w:bCs/>
          <w:sz w:val="22"/>
          <w:szCs w:val="22"/>
        </w:rPr>
        <w:t>opreza</w:t>
      </w:r>
      <w:r w:rsidRPr="00D375D2">
        <w:rPr>
          <w:b/>
          <w:bCs/>
          <w:sz w:val="22"/>
          <w:szCs w:val="22"/>
          <w:lang w:val="sr-Latn-CS"/>
        </w:rPr>
        <w:t xml:space="preserve"> </w:t>
      </w:r>
      <w:r w:rsidRPr="00786071">
        <w:rPr>
          <w:b/>
          <w:bCs/>
          <w:sz w:val="22"/>
          <w:szCs w:val="22"/>
        </w:rPr>
        <w:t>pri</w:t>
      </w:r>
      <w:r w:rsidRPr="00D375D2">
        <w:rPr>
          <w:b/>
          <w:bCs/>
          <w:sz w:val="22"/>
          <w:szCs w:val="22"/>
          <w:lang w:val="sr-Latn-CS"/>
        </w:rPr>
        <w:t xml:space="preserve"> </w:t>
      </w:r>
      <w:r w:rsidRPr="00786071">
        <w:rPr>
          <w:b/>
          <w:bCs/>
          <w:sz w:val="22"/>
          <w:szCs w:val="22"/>
        </w:rPr>
        <w:t>upotrebi</w:t>
      </w:r>
      <w:r w:rsidRPr="00D375D2">
        <w:rPr>
          <w:b/>
          <w:bCs/>
          <w:sz w:val="22"/>
          <w:szCs w:val="22"/>
          <w:lang w:val="sr-Latn-CS"/>
        </w:rPr>
        <w:t xml:space="preserve"> </w:t>
      </w:r>
      <w:r w:rsidRPr="00786071">
        <w:rPr>
          <w:b/>
          <w:bCs/>
          <w:sz w:val="22"/>
          <w:szCs w:val="22"/>
        </w:rPr>
        <w:t>lijeka</w:t>
      </w:r>
    </w:p>
    <w:p w14:paraId="1983A286" w14:textId="77777777" w:rsidR="0072020E" w:rsidRPr="00D375D2" w:rsidRDefault="0072020E" w:rsidP="00480FB1">
      <w:pPr>
        <w:tabs>
          <w:tab w:val="left" w:pos="540"/>
          <w:tab w:val="left" w:pos="569"/>
        </w:tabs>
        <w:rPr>
          <w:bCs/>
          <w:sz w:val="22"/>
          <w:szCs w:val="22"/>
          <w:lang w:val="sr-Latn-CS"/>
        </w:rPr>
      </w:pPr>
    </w:p>
    <w:p w14:paraId="69FEA633" w14:textId="77777777" w:rsidR="00621751" w:rsidRPr="001D6CE9" w:rsidRDefault="00621751" w:rsidP="00621751">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 xml:space="preserve">Neophodan je oprez pri započinjanju terapije ovim lijekom kod pacijenata koji istovremeno primjenjuju diuretike, s obzirom na to da kod njih može postojati smanjen volumen tečnosti i/ili soli. Potrebno je pratiti funkciju  bubrega i </w:t>
      </w:r>
      <w:r w:rsidR="00B85E80">
        <w:rPr>
          <w:rFonts w:eastAsia="TimesNewRoman"/>
          <w:sz w:val="22"/>
          <w:szCs w:val="22"/>
          <w:lang w:val="sr-Latn-CS" w:eastAsia="sr-Latn-CS"/>
        </w:rPr>
        <w:t xml:space="preserve">vrijednost </w:t>
      </w:r>
      <w:r w:rsidRPr="001D6CE9">
        <w:rPr>
          <w:rFonts w:eastAsia="TimesNewRoman"/>
          <w:sz w:val="22"/>
          <w:szCs w:val="22"/>
          <w:lang w:val="sr-Latn-CS" w:eastAsia="sr-Latn-CS"/>
        </w:rPr>
        <w:t>kalijuma u serumu.</w:t>
      </w:r>
    </w:p>
    <w:p w14:paraId="693AE338" w14:textId="77777777" w:rsidR="00621751" w:rsidRPr="001D6CE9" w:rsidRDefault="00621751" w:rsidP="00621751">
      <w:pPr>
        <w:autoSpaceDE w:val="0"/>
        <w:autoSpaceDN w:val="0"/>
        <w:adjustRightInd w:val="0"/>
        <w:jc w:val="both"/>
        <w:rPr>
          <w:rFonts w:eastAsia="TimesNewRoman"/>
          <w:sz w:val="22"/>
          <w:szCs w:val="22"/>
          <w:lang w:val="sr-Latn-CS" w:eastAsia="sr-Latn-CS"/>
        </w:rPr>
      </w:pPr>
    </w:p>
    <w:p w14:paraId="132BBC61" w14:textId="77777777" w:rsidR="00621751" w:rsidRDefault="00621751" w:rsidP="00621751">
      <w:pPr>
        <w:autoSpaceDE w:val="0"/>
        <w:autoSpaceDN w:val="0"/>
        <w:adjustRightInd w:val="0"/>
        <w:jc w:val="both"/>
        <w:rPr>
          <w:rFonts w:eastAsia="TimesNewRoman"/>
          <w:b/>
          <w:bCs/>
          <w:sz w:val="22"/>
          <w:szCs w:val="22"/>
          <w:lang w:val="sr-Latn-CS" w:eastAsia="sr-Latn-CS"/>
        </w:rPr>
      </w:pPr>
      <w:r w:rsidRPr="001D6CE9">
        <w:rPr>
          <w:rFonts w:eastAsia="TimesNewRoman"/>
          <w:b/>
          <w:bCs/>
          <w:sz w:val="22"/>
          <w:szCs w:val="22"/>
          <w:lang w:val="sr-Latn-CS" w:eastAsia="sr-Latn-CS"/>
        </w:rPr>
        <w:t>U vezi sa ramiprilom</w:t>
      </w:r>
    </w:p>
    <w:p w14:paraId="0FE69156" w14:textId="77777777" w:rsidR="00B85E80" w:rsidRPr="001D6CE9" w:rsidRDefault="00B85E80" w:rsidP="00621751">
      <w:pPr>
        <w:autoSpaceDE w:val="0"/>
        <w:autoSpaceDN w:val="0"/>
        <w:adjustRightInd w:val="0"/>
        <w:jc w:val="both"/>
        <w:rPr>
          <w:rFonts w:eastAsia="TimesNewRoman"/>
          <w:b/>
          <w:bCs/>
          <w:sz w:val="22"/>
          <w:szCs w:val="22"/>
          <w:lang w:val="sr-Latn-CS" w:eastAsia="sr-Latn-CS"/>
        </w:rPr>
      </w:pPr>
    </w:p>
    <w:p w14:paraId="1B623748" w14:textId="77777777" w:rsidR="00621751" w:rsidRPr="001D6CE9" w:rsidRDefault="00621751" w:rsidP="00621751">
      <w:pPr>
        <w:autoSpaceDE w:val="0"/>
        <w:autoSpaceDN w:val="0"/>
        <w:adjustRightInd w:val="0"/>
        <w:jc w:val="both"/>
        <w:rPr>
          <w:rFonts w:eastAsia="TimesNewRoman"/>
          <w:i/>
          <w:sz w:val="22"/>
          <w:szCs w:val="22"/>
          <w:lang w:val="sr-Latn-CS" w:eastAsia="sr-Latn-CS"/>
        </w:rPr>
      </w:pPr>
      <w:r w:rsidRPr="001D6CE9">
        <w:rPr>
          <w:rFonts w:eastAsia="TimesNewRoman"/>
          <w:i/>
          <w:sz w:val="22"/>
          <w:szCs w:val="22"/>
          <w:lang w:val="sr-Latn-CS" w:eastAsia="sr-Latn-CS"/>
        </w:rPr>
        <w:t>Dvostruka blokada sistema renin-angiotenzin-aldosteron (RAAS)</w:t>
      </w:r>
    </w:p>
    <w:p w14:paraId="21EF90FC" w14:textId="77777777" w:rsidR="00621751" w:rsidRPr="001D6CE9" w:rsidRDefault="00621751" w:rsidP="00621751">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Postoje dokazi da istovremena upotreba ACE inhibitora, blokatora receptora angiotenzina II ili aliskirena povećava rizik od hipotenzije, hiperkal</w:t>
      </w:r>
      <w:r w:rsidR="00563A86">
        <w:rPr>
          <w:rFonts w:eastAsia="TimesNewRoman"/>
          <w:sz w:val="22"/>
          <w:szCs w:val="22"/>
          <w:lang w:val="sr-Latn-CS" w:eastAsia="sr-Latn-CS"/>
        </w:rPr>
        <w:t>ij</w:t>
      </w:r>
      <w:r w:rsidRPr="001D6CE9">
        <w:rPr>
          <w:rFonts w:eastAsia="TimesNewRoman"/>
          <w:sz w:val="22"/>
          <w:szCs w:val="22"/>
          <w:lang w:val="sr-Latn-CS" w:eastAsia="sr-Latn-CS"/>
        </w:rPr>
        <w:t>emije i smanjenja funkcije bubrega (uključujući akutnu bubrežnu insuficijenciju). Zbog toga se ne preporučuje dvostruka blokada RAAS putem kombinovane primjene ACE inhibitora, blokatora receptora angiotenzina II ili aliskirena (vidjeti odjeljke 4.5 i 5.1).</w:t>
      </w:r>
    </w:p>
    <w:p w14:paraId="7E99E67D" w14:textId="77777777" w:rsidR="00B85E80" w:rsidRDefault="00B85E80" w:rsidP="00621751">
      <w:pPr>
        <w:autoSpaceDE w:val="0"/>
        <w:autoSpaceDN w:val="0"/>
        <w:adjustRightInd w:val="0"/>
        <w:jc w:val="both"/>
        <w:rPr>
          <w:rFonts w:eastAsia="TimesNewRoman"/>
          <w:sz w:val="22"/>
          <w:szCs w:val="22"/>
          <w:lang w:val="sr-Latn-CS" w:eastAsia="sr-Latn-CS"/>
        </w:rPr>
      </w:pPr>
    </w:p>
    <w:p w14:paraId="712C4C88" w14:textId="77777777" w:rsidR="00621751" w:rsidRDefault="00621751" w:rsidP="00621751">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lastRenderedPageBreak/>
        <w:t>Ako se terapija dvostrukom blokadom smatra apsolutno neophodnom, treba je sprovoditi samo pod nadzorom ljekara specijaliste i uz pažljivo praćenje bubrežne funkcije, elektrolita i krvnog pritiska.</w:t>
      </w:r>
    </w:p>
    <w:p w14:paraId="4B80F8D0" w14:textId="77777777" w:rsidR="00B85E80" w:rsidRPr="001D6CE9" w:rsidRDefault="00B85E80" w:rsidP="00621751">
      <w:pPr>
        <w:autoSpaceDE w:val="0"/>
        <w:autoSpaceDN w:val="0"/>
        <w:adjustRightInd w:val="0"/>
        <w:jc w:val="both"/>
        <w:rPr>
          <w:rFonts w:eastAsia="TimesNewRoman"/>
          <w:sz w:val="22"/>
          <w:szCs w:val="22"/>
          <w:lang w:val="sr-Latn-CS" w:eastAsia="sr-Latn-CS"/>
        </w:rPr>
      </w:pPr>
    </w:p>
    <w:p w14:paraId="2DD623B2" w14:textId="77777777" w:rsidR="00621751" w:rsidRPr="001D6CE9" w:rsidRDefault="00621751" w:rsidP="00621751">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ACE inhibitore i blokatore angiotenzin II receptora ne treba primjenjivati istovremeno kod pacijenata sa dijabetesnom nefropatijom.</w:t>
      </w:r>
    </w:p>
    <w:p w14:paraId="0B243F3B" w14:textId="77777777" w:rsidR="00621751" w:rsidRPr="001D6CE9" w:rsidRDefault="00621751" w:rsidP="00621751">
      <w:pPr>
        <w:autoSpaceDE w:val="0"/>
        <w:autoSpaceDN w:val="0"/>
        <w:adjustRightInd w:val="0"/>
        <w:jc w:val="both"/>
        <w:rPr>
          <w:rFonts w:eastAsia="TimesNewRoman"/>
          <w:sz w:val="22"/>
          <w:szCs w:val="22"/>
          <w:lang w:val="sr-Latn-CS" w:eastAsia="sr-Latn-CS"/>
        </w:rPr>
      </w:pPr>
    </w:p>
    <w:p w14:paraId="089A6C90" w14:textId="77777777" w:rsidR="00621751" w:rsidRDefault="00621751" w:rsidP="00621751">
      <w:pPr>
        <w:autoSpaceDE w:val="0"/>
        <w:autoSpaceDN w:val="0"/>
        <w:adjustRightInd w:val="0"/>
        <w:jc w:val="both"/>
        <w:rPr>
          <w:rFonts w:eastAsia="TimesNewRoman"/>
          <w:i/>
          <w:sz w:val="22"/>
          <w:szCs w:val="22"/>
          <w:u w:val="single"/>
          <w:lang w:val="sr-Latn-CS" w:eastAsia="sr-Latn-CS"/>
        </w:rPr>
      </w:pPr>
      <w:r w:rsidRPr="001D6CE9">
        <w:rPr>
          <w:rFonts w:eastAsia="TimesNewRoman"/>
          <w:i/>
          <w:sz w:val="22"/>
          <w:szCs w:val="22"/>
          <w:u w:val="single"/>
          <w:lang w:val="sr-Latn-CS" w:eastAsia="sr-Latn-CS"/>
        </w:rPr>
        <w:t>Posebne populacije</w:t>
      </w:r>
    </w:p>
    <w:p w14:paraId="274397A5" w14:textId="77777777" w:rsidR="00B85E80" w:rsidRPr="001D6CE9" w:rsidRDefault="00B85E80" w:rsidP="00621751">
      <w:pPr>
        <w:autoSpaceDE w:val="0"/>
        <w:autoSpaceDN w:val="0"/>
        <w:adjustRightInd w:val="0"/>
        <w:jc w:val="both"/>
        <w:rPr>
          <w:rFonts w:eastAsia="TimesNewRoman"/>
          <w:i/>
          <w:sz w:val="22"/>
          <w:szCs w:val="22"/>
          <w:u w:val="single"/>
          <w:lang w:val="sr-Latn-CS" w:eastAsia="sr-Latn-CS"/>
        </w:rPr>
      </w:pPr>
    </w:p>
    <w:p w14:paraId="671D6BC8" w14:textId="77777777" w:rsidR="00B85E80" w:rsidRDefault="00621751" w:rsidP="00621751">
      <w:pPr>
        <w:autoSpaceDE w:val="0"/>
        <w:autoSpaceDN w:val="0"/>
        <w:adjustRightInd w:val="0"/>
        <w:jc w:val="both"/>
        <w:rPr>
          <w:rFonts w:eastAsia="TimesNewRoman"/>
          <w:i/>
          <w:iCs/>
          <w:sz w:val="22"/>
          <w:szCs w:val="22"/>
          <w:lang w:val="sr-Latn-CS" w:eastAsia="sr-Latn-CS"/>
        </w:rPr>
      </w:pPr>
      <w:r w:rsidRPr="001D6CE9">
        <w:rPr>
          <w:rFonts w:eastAsia="TimesNewRoman"/>
          <w:i/>
          <w:iCs/>
          <w:sz w:val="22"/>
          <w:szCs w:val="22"/>
          <w:lang w:val="sr-Latn-CS" w:eastAsia="sr-Latn-CS"/>
        </w:rPr>
        <w:t xml:space="preserve">Trudnoća </w:t>
      </w:r>
    </w:p>
    <w:p w14:paraId="6EBCC580" w14:textId="0542C6A2" w:rsidR="00621751" w:rsidRPr="001D6CE9" w:rsidRDefault="00621751" w:rsidP="00621751">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Primjenu ACE inhibitora</w:t>
      </w:r>
      <w:r w:rsidR="00E455A9">
        <w:rPr>
          <w:rFonts w:eastAsia="TimesNewRoman"/>
          <w:sz w:val="22"/>
          <w:szCs w:val="22"/>
          <w:lang w:val="sr-Latn-CS" w:eastAsia="sr-Latn-CS"/>
        </w:rPr>
        <w:t>, kao što je ramipril, ili</w:t>
      </w:r>
      <w:r w:rsidRPr="001D6CE9">
        <w:rPr>
          <w:rFonts w:eastAsia="TimesNewRoman"/>
          <w:sz w:val="22"/>
          <w:szCs w:val="22"/>
          <w:lang w:val="sr-Latn-CS" w:eastAsia="sr-Latn-CS"/>
        </w:rPr>
        <w:t xml:space="preserve"> </w:t>
      </w:r>
      <w:r w:rsidR="00E455A9" w:rsidRPr="001D6CE9">
        <w:rPr>
          <w:rFonts w:eastAsia="TimesNewRoman"/>
          <w:sz w:val="22"/>
          <w:szCs w:val="22"/>
          <w:lang w:val="sr-Latn-CS" w:eastAsia="sr-Latn-CS"/>
        </w:rPr>
        <w:t>blokatora receptora angiotenzina II</w:t>
      </w:r>
      <w:r w:rsidR="00B770D8">
        <w:rPr>
          <w:rFonts w:eastAsia="TimesNewRoman"/>
          <w:sz w:val="22"/>
          <w:szCs w:val="22"/>
          <w:lang w:val="sr-Latn-CS" w:eastAsia="sr-Latn-CS"/>
        </w:rPr>
        <w:t>,</w:t>
      </w:r>
      <w:r w:rsidR="00E455A9" w:rsidRPr="001D6CE9">
        <w:rPr>
          <w:rFonts w:eastAsia="TimesNewRoman"/>
          <w:sz w:val="22"/>
          <w:szCs w:val="22"/>
          <w:lang w:val="sr-Latn-CS" w:eastAsia="sr-Latn-CS"/>
        </w:rPr>
        <w:t xml:space="preserve"> </w:t>
      </w:r>
      <w:r w:rsidRPr="001D6CE9">
        <w:rPr>
          <w:rFonts w:eastAsia="TimesNewRoman"/>
          <w:sz w:val="22"/>
          <w:szCs w:val="22"/>
          <w:lang w:val="sr-Latn-CS" w:eastAsia="sr-Latn-CS"/>
        </w:rPr>
        <w:t>ne treba započinjati tokom trudnoće. Osim ako se ne smatra da je primjena ACE inhibitora</w:t>
      </w:r>
      <w:r w:rsidR="00E455A9">
        <w:rPr>
          <w:rFonts w:eastAsia="TimesNewRoman"/>
          <w:sz w:val="22"/>
          <w:szCs w:val="22"/>
          <w:lang w:val="sr-Latn-CS" w:eastAsia="sr-Latn-CS"/>
        </w:rPr>
        <w:t>/</w:t>
      </w:r>
      <w:r w:rsidR="00E455A9" w:rsidRPr="00E455A9">
        <w:rPr>
          <w:rFonts w:eastAsia="TimesNewRoman"/>
          <w:sz w:val="22"/>
          <w:szCs w:val="22"/>
          <w:lang w:val="sr-Latn-CS" w:eastAsia="sr-Latn-CS"/>
        </w:rPr>
        <w:t xml:space="preserve"> </w:t>
      </w:r>
      <w:r w:rsidR="00E455A9" w:rsidRPr="001D6CE9">
        <w:rPr>
          <w:rFonts w:eastAsia="TimesNewRoman"/>
          <w:sz w:val="22"/>
          <w:szCs w:val="22"/>
          <w:lang w:val="sr-Latn-CS" w:eastAsia="sr-Latn-CS"/>
        </w:rPr>
        <w:t>blokatora receptora angiotenzina II</w:t>
      </w:r>
      <w:r w:rsidRPr="001D6CE9">
        <w:rPr>
          <w:rFonts w:eastAsia="TimesNewRoman"/>
          <w:sz w:val="22"/>
          <w:szCs w:val="22"/>
          <w:lang w:val="sr-Latn-CS" w:eastAsia="sr-Latn-CS"/>
        </w:rPr>
        <w:t xml:space="preserve"> neophodna, pacijentkinje koje planiraju trudnoću treba prebaciti na drugu antihipertenzivnu terapiju koja ima utvrđeni bezbjednosni profil za primjenu tokom trudnoće. Kada se ustanovi trudnoća, terapiju ACE inhibitorima</w:t>
      </w:r>
      <w:r w:rsidR="00E455A9">
        <w:rPr>
          <w:rFonts w:eastAsia="TimesNewRoman"/>
          <w:sz w:val="22"/>
          <w:szCs w:val="22"/>
          <w:lang w:val="sr-Latn-CS" w:eastAsia="sr-Latn-CS"/>
        </w:rPr>
        <w:t>/b</w:t>
      </w:r>
      <w:r w:rsidR="00E455A9" w:rsidRPr="001D6CE9">
        <w:rPr>
          <w:rFonts w:eastAsia="TimesNewRoman"/>
          <w:sz w:val="22"/>
          <w:szCs w:val="22"/>
          <w:lang w:val="sr-Latn-CS" w:eastAsia="sr-Latn-CS"/>
        </w:rPr>
        <w:t>lokator</w:t>
      </w:r>
      <w:r w:rsidR="00E455A9">
        <w:rPr>
          <w:rFonts w:eastAsia="TimesNewRoman"/>
          <w:sz w:val="22"/>
          <w:szCs w:val="22"/>
          <w:lang w:val="sr-Latn-CS" w:eastAsia="sr-Latn-CS"/>
        </w:rPr>
        <w:t>im</w:t>
      </w:r>
      <w:r w:rsidR="00E455A9" w:rsidRPr="001D6CE9">
        <w:rPr>
          <w:rFonts w:eastAsia="TimesNewRoman"/>
          <w:sz w:val="22"/>
          <w:szCs w:val="22"/>
          <w:lang w:val="sr-Latn-CS" w:eastAsia="sr-Latn-CS"/>
        </w:rPr>
        <w:t xml:space="preserve">a receptora angiotenzina II </w:t>
      </w:r>
      <w:r w:rsidRPr="001D6CE9">
        <w:rPr>
          <w:rFonts w:eastAsia="TimesNewRoman"/>
          <w:sz w:val="22"/>
          <w:szCs w:val="22"/>
          <w:lang w:val="sr-Latn-CS" w:eastAsia="sr-Latn-CS"/>
        </w:rPr>
        <w:t>treba odmah prekinuti i ukoliko je potrebno započeti alternativnu terapiju (vidjeti odjeljk</w:t>
      </w:r>
      <w:r w:rsidR="00E455A9">
        <w:rPr>
          <w:rFonts w:eastAsia="TimesNewRoman"/>
          <w:sz w:val="22"/>
          <w:szCs w:val="22"/>
          <w:lang w:val="sr-Latn-CS" w:eastAsia="sr-Latn-CS"/>
        </w:rPr>
        <w:t>e</w:t>
      </w:r>
      <w:r w:rsidRPr="001D6CE9">
        <w:rPr>
          <w:rFonts w:eastAsia="TimesNewRoman"/>
          <w:sz w:val="22"/>
          <w:szCs w:val="22"/>
          <w:lang w:val="sr-Latn-CS" w:eastAsia="sr-Latn-CS"/>
        </w:rPr>
        <w:t xml:space="preserve"> 4.3 i 4.6).</w:t>
      </w:r>
    </w:p>
    <w:p w14:paraId="5AF1A447" w14:textId="77777777" w:rsidR="00621751" w:rsidRPr="001D6CE9" w:rsidRDefault="00621751" w:rsidP="00621751">
      <w:pPr>
        <w:autoSpaceDE w:val="0"/>
        <w:autoSpaceDN w:val="0"/>
        <w:adjustRightInd w:val="0"/>
        <w:jc w:val="both"/>
        <w:rPr>
          <w:rFonts w:eastAsia="TimesNewRoman"/>
          <w:sz w:val="22"/>
          <w:szCs w:val="22"/>
          <w:lang w:val="sr-Latn-CS" w:eastAsia="sr-Latn-CS"/>
        </w:rPr>
      </w:pPr>
    </w:p>
    <w:p w14:paraId="03381D7A" w14:textId="77777777" w:rsidR="00621751" w:rsidRPr="001D6CE9" w:rsidRDefault="00621751" w:rsidP="00621751">
      <w:pPr>
        <w:autoSpaceDE w:val="0"/>
        <w:autoSpaceDN w:val="0"/>
        <w:adjustRightInd w:val="0"/>
        <w:jc w:val="both"/>
        <w:rPr>
          <w:rFonts w:eastAsia="TimesNewRoman"/>
          <w:i/>
          <w:iCs/>
          <w:sz w:val="22"/>
          <w:szCs w:val="22"/>
          <w:lang w:val="sr-Latn-CS" w:eastAsia="sr-Latn-CS"/>
        </w:rPr>
      </w:pPr>
      <w:r w:rsidRPr="001D6CE9">
        <w:rPr>
          <w:rFonts w:eastAsia="TimesNewRoman"/>
          <w:i/>
          <w:iCs/>
          <w:sz w:val="22"/>
          <w:szCs w:val="22"/>
          <w:lang w:val="sr-Latn-CS" w:eastAsia="sr-Latn-CS"/>
        </w:rPr>
        <w:t>Pacijenti sa posebnim rizikom od hipotenzije</w:t>
      </w:r>
    </w:p>
    <w:p w14:paraId="1ACF7118" w14:textId="77777777" w:rsidR="00621751" w:rsidRDefault="00621751" w:rsidP="00621751">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 Pacijenti sa snažnom aktivnošću RAAS</w:t>
      </w:r>
    </w:p>
    <w:p w14:paraId="233259CC" w14:textId="77777777" w:rsidR="00E455A9" w:rsidRPr="001D6CE9" w:rsidRDefault="00E455A9" w:rsidP="00621751">
      <w:pPr>
        <w:autoSpaceDE w:val="0"/>
        <w:autoSpaceDN w:val="0"/>
        <w:adjustRightInd w:val="0"/>
        <w:jc w:val="both"/>
        <w:rPr>
          <w:rFonts w:eastAsia="TimesNewRoman"/>
          <w:sz w:val="22"/>
          <w:szCs w:val="22"/>
          <w:lang w:val="sr-Latn-CS" w:eastAsia="sr-Latn-CS"/>
        </w:rPr>
      </w:pPr>
    </w:p>
    <w:p w14:paraId="5DABBACE" w14:textId="77777777" w:rsidR="00621751" w:rsidRPr="001D6CE9" w:rsidRDefault="00621751" w:rsidP="00621751">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Pacijenti sa snažnom aktivnošću RAAS su izloženi riziku od akutnog, izraženog pada krvnog pritiska i</w:t>
      </w:r>
      <w:r w:rsidR="00E455A9">
        <w:rPr>
          <w:rFonts w:eastAsia="TimesNewRoman"/>
          <w:sz w:val="22"/>
          <w:szCs w:val="22"/>
          <w:lang w:val="sr-Latn-CS" w:eastAsia="sr-Latn-CS"/>
        </w:rPr>
        <w:t xml:space="preserve"> </w:t>
      </w:r>
      <w:r w:rsidRPr="001D6CE9">
        <w:rPr>
          <w:rFonts w:eastAsia="TimesNewRoman"/>
          <w:sz w:val="22"/>
          <w:szCs w:val="22"/>
          <w:lang w:val="sr-Latn-CS" w:eastAsia="sr-Latn-CS"/>
        </w:rPr>
        <w:t>pogoršanja funkcije bubrega usljed</w:t>
      </w:r>
      <w:r w:rsidR="00E455A9">
        <w:rPr>
          <w:rFonts w:eastAsia="TimesNewRoman"/>
          <w:sz w:val="22"/>
          <w:szCs w:val="22"/>
          <w:lang w:val="sr-Latn-CS" w:eastAsia="sr-Latn-CS"/>
        </w:rPr>
        <w:t xml:space="preserve"> djelovanja</w:t>
      </w:r>
      <w:r w:rsidRPr="001D6CE9">
        <w:rPr>
          <w:rFonts w:eastAsia="TimesNewRoman"/>
          <w:sz w:val="22"/>
          <w:szCs w:val="22"/>
          <w:lang w:val="sr-Latn-CS" w:eastAsia="sr-Latn-CS"/>
        </w:rPr>
        <w:t xml:space="preserve"> </w:t>
      </w:r>
      <w:r w:rsidR="00E455A9" w:rsidRPr="001D6CE9">
        <w:rPr>
          <w:rFonts w:eastAsia="TimesNewRoman"/>
          <w:sz w:val="22"/>
          <w:szCs w:val="22"/>
          <w:lang w:val="sr-Latn-CS" w:eastAsia="sr-Latn-CS"/>
        </w:rPr>
        <w:t xml:space="preserve">ACE </w:t>
      </w:r>
      <w:r w:rsidRPr="001D6CE9">
        <w:rPr>
          <w:rFonts w:eastAsia="TimesNewRoman"/>
          <w:sz w:val="22"/>
          <w:szCs w:val="22"/>
          <w:lang w:val="sr-Latn-CS" w:eastAsia="sr-Latn-CS"/>
        </w:rPr>
        <w:t>inhibi</w:t>
      </w:r>
      <w:r w:rsidR="00E455A9">
        <w:rPr>
          <w:rFonts w:eastAsia="TimesNewRoman"/>
          <w:sz w:val="22"/>
          <w:szCs w:val="22"/>
          <w:lang w:val="sr-Latn-CS" w:eastAsia="sr-Latn-CS"/>
        </w:rPr>
        <w:t>tora</w:t>
      </w:r>
      <w:r w:rsidRPr="001D6CE9">
        <w:rPr>
          <w:rFonts w:eastAsia="TimesNewRoman"/>
          <w:sz w:val="22"/>
          <w:szCs w:val="22"/>
          <w:lang w:val="sr-Latn-CS" w:eastAsia="sr-Latn-CS"/>
        </w:rPr>
        <w:t>, posebno ako se neki ACE inhibitor ili istovremeno</w:t>
      </w:r>
      <w:r w:rsidR="00E455A9">
        <w:rPr>
          <w:rFonts w:eastAsia="TimesNewRoman"/>
          <w:sz w:val="22"/>
          <w:szCs w:val="22"/>
          <w:lang w:val="sr-Latn-CS" w:eastAsia="sr-Latn-CS"/>
        </w:rPr>
        <w:t xml:space="preserve"> </w:t>
      </w:r>
      <w:r w:rsidRPr="001D6CE9">
        <w:rPr>
          <w:rFonts w:eastAsia="TimesNewRoman"/>
          <w:sz w:val="22"/>
          <w:szCs w:val="22"/>
          <w:lang w:val="sr-Latn-CS" w:eastAsia="sr-Latn-CS"/>
        </w:rPr>
        <w:t xml:space="preserve">primijenjeni diuretik primjenjuju po prvi put ili kada se doza prvi put povećava. </w:t>
      </w:r>
    </w:p>
    <w:p w14:paraId="202A468E" w14:textId="77777777" w:rsidR="00621751" w:rsidRPr="001D6CE9" w:rsidRDefault="00621751" w:rsidP="00621751">
      <w:pPr>
        <w:autoSpaceDE w:val="0"/>
        <w:autoSpaceDN w:val="0"/>
        <w:adjustRightInd w:val="0"/>
        <w:jc w:val="both"/>
        <w:rPr>
          <w:rFonts w:eastAsia="TimesNewRoman"/>
          <w:sz w:val="22"/>
          <w:szCs w:val="22"/>
          <w:lang w:val="sr-Latn-CS" w:eastAsia="sr-Latn-CS"/>
        </w:rPr>
      </w:pPr>
    </w:p>
    <w:p w14:paraId="10E187A3" w14:textId="77777777" w:rsidR="00621751" w:rsidRPr="001D6CE9" w:rsidRDefault="00621751" w:rsidP="00621751">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Treba uzeti u obzir mogućnost značajne aktivacije sistema renin-angiotenzin-aldosteron. Neophodan je</w:t>
      </w:r>
    </w:p>
    <w:p w14:paraId="371D27B8" w14:textId="77777777" w:rsidR="00621751" w:rsidRPr="001D6CE9" w:rsidRDefault="00621751" w:rsidP="00621751">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medicinski nadzor, uključujući praćenje krvnog pritiska, na primjer kod:</w:t>
      </w:r>
    </w:p>
    <w:p w14:paraId="74899DD3" w14:textId="77777777" w:rsidR="00621751" w:rsidRPr="001D6CE9" w:rsidRDefault="00621751" w:rsidP="00621751">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 pacijenata sa teškom hipertenzijom,</w:t>
      </w:r>
    </w:p>
    <w:p w14:paraId="5E789BA4" w14:textId="77777777" w:rsidR="00621751" w:rsidRPr="001D6CE9" w:rsidRDefault="00621751" w:rsidP="00621751">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 pacijenata sa dekompenzovanom kongestivnom srčanom insuficijencijom,</w:t>
      </w:r>
    </w:p>
    <w:p w14:paraId="53F7C34F" w14:textId="77777777" w:rsidR="00621751" w:rsidRPr="001D6CE9" w:rsidRDefault="00621751" w:rsidP="00621751">
      <w:pPr>
        <w:autoSpaceDE w:val="0"/>
        <w:autoSpaceDN w:val="0"/>
        <w:adjustRightInd w:val="0"/>
        <w:ind w:left="113" w:hanging="113"/>
        <w:jc w:val="both"/>
        <w:rPr>
          <w:rFonts w:eastAsia="TimesNewRoman"/>
          <w:sz w:val="22"/>
          <w:szCs w:val="22"/>
          <w:lang w:val="sr-Latn-CS" w:eastAsia="sr-Latn-CS"/>
        </w:rPr>
      </w:pPr>
      <w:r w:rsidRPr="001D6CE9">
        <w:rPr>
          <w:rFonts w:eastAsia="TimesNewRoman"/>
          <w:sz w:val="22"/>
          <w:szCs w:val="22"/>
          <w:lang w:val="sr-Latn-CS" w:eastAsia="sr-Latn-CS"/>
        </w:rPr>
        <w:t>- pacijenata sa hemodinamski značajnom opstrukcijom ulaznog ili izlaznog dijela lijeve komore (npr. stenoza aortne ili mitralne valvule),</w:t>
      </w:r>
    </w:p>
    <w:p w14:paraId="630C9AA5" w14:textId="77777777" w:rsidR="00621751" w:rsidRDefault="00621751" w:rsidP="00621751">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 pacijenata sa unilateralnom stenozom renalne arterije sa drugim funkcionalnim bubregom,</w:t>
      </w:r>
    </w:p>
    <w:p w14:paraId="759589D3" w14:textId="77777777" w:rsidR="00E455A9" w:rsidRPr="001D6CE9" w:rsidRDefault="00E455A9" w:rsidP="009B4759">
      <w:pPr>
        <w:autoSpaceDE w:val="0"/>
        <w:autoSpaceDN w:val="0"/>
        <w:adjustRightInd w:val="0"/>
        <w:ind w:left="142" w:hanging="142"/>
        <w:jc w:val="both"/>
        <w:rPr>
          <w:rFonts w:eastAsia="TimesNewRoman"/>
          <w:sz w:val="22"/>
          <w:szCs w:val="22"/>
          <w:lang w:val="sr-Latn-CS" w:eastAsia="sr-Latn-CS"/>
        </w:rPr>
      </w:pPr>
      <w:r>
        <w:rPr>
          <w:rFonts w:eastAsia="TimesNewRoman"/>
          <w:sz w:val="22"/>
          <w:szCs w:val="22"/>
          <w:lang w:val="sr-Latn-CS" w:eastAsia="sr-Latn-CS"/>
        </w:rPr>
        <w:t xml:space="preserve">- pacijenata sa </w:t>
      </w:r>
      <w:r w:rsidRPr="00E455A9">
        <w:rPr>
          <w:rFonts w:eastAsia="TimesNewRoman"/>
          <w:sz w:val="22"/>
          <w:szCs w:val="22"/>
          <w:lang w:val="sr-Latn-CS" w:eastAsia="sr-Latn-CS"/>
        </w:rPr>
        <w:t xml:space="preserve">postojećim </w:t>
      </w:r>
      <w:r>
        <w:rPr>
          <w:rFonts w:eastAsia="TimesNewRoman"/>
          <w:sz w:val="22"/>
          <w:szCs w:val="22"/>
          <w:lang w:val="sr-Latn-CS" w:eastAsia="sr-Latn-CS"/>
        </w:rPr>
        <w:t>nedostatkom</w:t>
      </w:r>
      <w:r w:rsidRPr="00E455A9">
        <w:rPr>
          <w:rFonts w:eastAsia="TimesNewRoman"/>
          <w:sz w:val="22"/>
          <w:szCs w:val="22"/>
          <w:lang w:val="sr-Latn-CS" w:eastAsia="sr-Latn-CS"/>
        </w:rPr>
        <w:t xml:space="preserve"> ili mogućom pojavom </w:t>
      </w:r>
      <w:r>
        <w:rPr>
          <w:rFonts w:eastAsia="TimesNewRoman"/>
          <w:sz w:val="22"/>
          <w:szCs w:val="22"/>
          <w:lang w:val="sr-Latn-CS" w:eastAsia="sr-Latn-CS"/>
        </w:rPr>
        <w:t>nedostatka</w:t>
      </w:r>
      <w:r w:rsidRPr="00E455A9">
        <w:rPr>
          <w:rFonts w:eastAsia="TimesNewRoman"/>
          <w:sz w:val="22"/>
          <w:szCs w:val="22"/>
          <w:lang w:val="sr-Latn-CS" w:eastAsia="sr-Latn-CS"/>
        </w:rPr>
        <w:t xml:space="preserve"> </w:t>
      </w:r>
      <w:r>
        <w:rPr>
          <w:rFonts w:eastAsia="TimesNewRoman"/>
          <w:sz w:val="22"/>
          <w:szCs w:val="22"/>
          <w:lang w:val="sr-Latn-CS" w:eastAsia="sr-Latn-CS"/>
        </w:rPr>
        <w:t>tečnosti</w:t>
      </w:r>
      <w:r w:rsidRPr="00E455A9">
        <w:rPr>
          <w:rFonts w:eastAsia="TimesNewRoman"/>
          <w:sz w:val="22"/>
          <w:szCs w:val="22"/>
          <w:lang w:val="sr-Latn-CS" w:eastAsia="sr-Latn-CS"/>
        </w:rPr>
        <w:t xml:space="preserve"> i soli (uključujući </w:t>
      </w:r>
      <w:r>
        <w:rPr>
          <w:rFonts w:eastAsia="TimesNewRoman"/>
          <w:sz w:val="22"/>
          <w:szCs w:val="22"/>
          <w:lang w:val="sr-Latn-CS" w:eastAsia="sr-Latn-CS"/>
        </w:rPr>
        <w:t>pacijente</w:t>
      </w:r>
      <w:r w:rsidRPr="00E455A9">
        <w:rPr>
          <w:rFonts w:eastAsia="TimesNewRoman"/>
          <w:sz w:val="22"/>
          <w:szCs w:val="22"/>
          <w:lang w:val="sr-Latn-CS" w:eastAsia="sr-Latn-CS"/>
        </w:rPr>
        <w:t xml:space="preserve"> koji uzimaju diuretike)</w:t>
      </w:r>
      <w:r>
        <w:rPr>
          <w:rFonts w:eastAsia="TimesNewRoman"/>
          <w:sz w:val="22"/>
          <w:szCs w:val="22"/>
          <w:lang w:val="sr-Latn-CS" w:eastAsia="sr-Latn-CS"/>
        </w:rPr>
        <w:t>,</w:t>
      </w:r>
    </w:p>
    <w:p w14:paraId="04D55459" w14:textId="77777777" w:rsidR="00621751" w:rsidRPr="001D6CE9" w:rsidRDefault="00621751" w:rsidP="00621751">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 pacijenata sa cirozom jetre i/ili ascitesom,</w:t>
      </w:r>
    </w:p>
    <w:p w14:paraId="07119501" w14:textId="77777777" w:rsidR="00621751" w:rsidRPr="001D6CE9" w:rsidRDefault="00621751" w:rsidP="00621751">
      <w:pPr>
        <w:autoSpaceDE w:val="0"/>
        <w:autoSpaceDN w:val="0"/>
        <w:adjustRightInd w:val="0"/>
        <w:ind w:left="113" w:hanging="113"/>
        <w:jc w:val="both"/>
        <w:rPr>
          <w:rFonts w:eastAsia="TimesNewRoman"/>
          <w:sz w:val="22"/>
          <w:szCs w:val="22"/>
          <w:lang w:val="sr-Latn-CS" w:eastAsia="sr-Latn-CS"/>
        </w:rPr>
      </w:pPr>
      <w:r w:rsidRPr="001D6CE9">
        <w:rPr>
          <w:rFonts w:eastAsia="TimesNewRoman"/>
          <w:sz w:val="22"/>
          <w:szCs w:val="22"/>
          <w:lang w:val="sr-Latn-CS" w:eastAsia="sr-Latn-CS"/>
        </w:rPr>
        <w:t>- pacijenata koji treba da se podvrgnu većem hirurškom zahvatu ili tokom anestezije ljekovima koji dovede do hipotenzije.</w:t>
      </w:r>
    </w:p>
    <w:p w14:paraId="488E0375" w14:textId="77777777" w:rsidR="00621751" w:rsidRPr="001D6CE9" w:rsidRDefault="00621751" w:rsidP="00621751">
      <w:pPr>
        <w:autoSpaceDE w:val="0"/>
        <w:autoSpaceDN w:val="0"/>
        <w:adjustRightInd w:val="0"/>
        <w:jc w:val="both"/>
        <w:rPr>
          <w:rFonts w:eastAsia="TimesNewRoman"/>
          <w:sz w:val="22"/>
          <w:szCs w:val="22"/>
          <w:lang w:val="sr-Latn-CS" w:eastAsia="sr-Latn-CS"/>
        </w:rPr>
      </w:pPr>
    </w:p>
    <w:p w14:paraId="0B276CE9" w14:textId="77777777" w:rsidR="00621751" w:rsidRPr="001D6CE9" w:rsidRDefault="00621751" w:rsidP="00621751">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Generalno, preporučuje se da se koriguje dehidracija, hipovolemija ili smanjena količina soli pr</w:t>
      </w:r>
      <w:r w:rsidR="00E455A9">
        <w:rPr>
          <w:rFonts w:eastAsia="TimesNewRoman"/>
          <w:sz w:val="22"/>
          <w:szCs w:val="22"/>
          <w:lang w:val="sr-Latn-CS" w:eastAsia="sr-Latn-CS"/>
        </w:rPr>
        <w:t>ij</w:t>
      </w:r>
      <w:r w:rsidRPr="001D6CE9">
        <w:rPr>
          <w:rFonts w:eastAsia="TimesNewRoman"/>
          <w:sz w:val="22"/>
          <w:szCs w:val="22"/>
          <w:lang w:val="sr-Latn-CS" w:eastAsia="sr-Latn-CS"/>
        </w:rPr>
        <w:t>e započinjanja terapije (međutim, kod pacijenata sa srčanom insuficijencijom mora pažljivo da se procijeni odnos koristi ovih korektivnih mjera u odnosu na rizik od preopterećenja volumenom).</w:t>
      </w:r>
    </w:p>
    <w:p w14:paraId="0289CC1D" w14:textId="77777777" w:rsidR="00621751" w:rsidRPr="001D6CE9" w:rsidRDefault="00621751" w:rsidP="00621751">
      <w:pPr>
        <w:autoSpaceDE w:val="0"/>
        <w:autoSpaceDN w:val="0"/>
        <w:adjustRightInd w:val="0"/>
        <w:jc w:val="both"/>
        <w:rPr>
          <w:rFonts w:eastAsia="TimesNewRoman"/>
          <w:sz w:val="22"/>
          <w:szCs w:val="22"/>
          <w:lang w:val="sr-Latn-CS" w:eastAsia="sr-Latn-CS"/>
        </w:rPr>
      </w:pPr>
    </w:p>
    <w:p w14:paraId="7B68211D" w14:textId="0EA9BFBB" w:rsidR="00621751" w:rsidRPr="001D6CE9" w:rsidRDefault="00621751" w:rsidP="00621751">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 P</w:t>
      </w:r>
      <w:r w:rsidR="00E455A9">
        <w:rPr>
          <w:rFonts w:eastAsia="TimesNewRoman"/>
          <w:sz w:val="22"/>
          <w:szCs w:val="22"/>
          <w:lang w:val="sr-Latn-CS" w:eastAsia="sr-Latn-CS"/>
        </w:rPr>
        <w:t>acijenti sa p</w:t>
      </w:r>
      <w:r w:rsidRPr="001D6CE9">
        <w:rPr>
          <w:rFonts w:eastAsia="TimesNewRoman"/>
          <w:sz w:val="22"/>
          <w:szCs w:val="22"/>
          <w:lang w:val="sr-Latn-CS" w:eastAsia="sr-Latn-CS"/>
        </w:rPr>
        <w:t>rolazn</w:t>
      </w:r>
      <w:r w:rsidR="00E455A9">
        <w:rPr>
          <w:rFonts w:eastAsia="TimesNewRoman"/>
          <w:sz w:val="22"/>
          <w:szCs w:val="22"/>
          <w:lang w:val="sr-Latn-CS" w:eastAsia="sr-Latn-CS"/>
        </w:rPr>
        <w:t>om</w:t>
      </w:r>
      <w:r w:rsidRPr="001D6CE9">
        <w:rPr>
          <w:rFonts w:eastAsia="TimesNewRoman"/>
          <w:sz w:val="22"/>
          <w:szCs w:val="22"/>
          <w:lang w:val="sr-Latn-CS" w:eastAsia="sr-Latn-CS"/>
        </w:rPr>
        <w:t xml:space="preserve"> ili perzistentn</w:t>
      </w:r>
      <w:r w:rsidR="00E455A9">
        <w:rPr>
          <w:rFonts w:eastAsia="TimesNewRoman"/>
          <w:sz w:val="22"/>
          <w:szCs w:val="22"/>
          <w:lang w:val="sr-Latn-CS" w:eastAsia="sr-Latn-CS"/>
        </w:rPr>
        <w:t>om</w:t>
      </w:r>
      <w:r w:rsidRPr="001D6CE9">
        <w:rPr>
          <w:rFonts w:eastAsia="TimesNewRoman"/>
          <w:sz w:val="22"/>
          <w:szCs w:val="22"/>
          <w:lang w:val="sr-Latn-CS" w:eastAsia="sr-Latn-CS"/>
        </w:rPr>
        <w:t xml:space="preserve"> srčan</w:t>
      </w:r>
      <w:r w:rsidR="00E455A9">
        <w:rPr>
          <w:rFonts w:eastAsia="TimesNewRoman"/>
          <w:sz w:val="22"/>
          <w:szCs w:val="22"/>
          <w:lang w:val="sr-Latn-CS" w:eastAsia="sr-Latn-CS"/>
        </w:rPr>
        <w:t>om</w:t>
      </w:r>
      <w:r w:rsidRPr="001D6CE9">
        <w:rPr>
          <w:rFonts w:eastAsia="TimesNewRoman"/>
          <w:sz w:val="22"/>
          <w:szCs w:val="22"/>
          <w:lang w:val="sr-Latn-CS" w:eastAsia="sr-Latn-CS"/>
        </w:rPr>
        <w:t xml:space="preserve"> insuficijencij</w:t>
      </w:r>
      <w:r w:rsidR="00E455A9">
        <w:rPr>
          <w:rFonts w:eastAsia="TimesNewRoman"/>
          <w:sz w:val="22"/>
          <w:szCs w:val="22"/>
          <w:lang w:val="sr-Latn-CS" w:eastAsia="sr-Latn-CS"/>
        </w:rPr>
        <w:t>om</w:t>
      </w:r>
      <w:r w:rsidRPr="001D6CE9">
        <w:rPr>
          <w:rFonts w:eastAsia="TimesNewRoman"/>
          <w:sz w:val="22"/>
          <w:szCs w:val="22"/>
          <w:lang w:val="sr-Latn-CS" w:eastAsia="sr-Latn-CS"/>
        </w:rPr>
        <w:t xml:space="preserve"> nakon infarkta miokarda</w:t>
      </w:r>
    </w:p>
    <w:p w14:paraId="64CB58A9" w14:textId="77777777" w:rsidR="00621751" w:rsidRPr="001D6CE9" w:rsidRDefault="00621751" w:rsidP="00621751">
      <w:pPr>
        <w:autoSpaceDE w:val="0"/>
        <w:autoSpaceDN w:val="0"/>
        <w:adjustRightInd w:val="0"/>
        <w:jc w:val="both"/>
        <w:rPr>
          <w:rFonts w:eastAsia="TimesNewRoman"/>
          <w:sz w:val="22"/>
          <w:szCs w:val="22"/>
          <w:lang w:val="sr-Latn-CS" w:eastAsia="sr-Latn-CS"/>
        </w:rPr>
      </w:pPr>
    </w:p>
    <w:p w14:paraId="6815375D" w14:textId="77777777" w:rsidR="00621751" w:rsidRPr="001D6CE9" w:rsidRDefault="00621751" w:rsidP="00621751">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 Pacijenti izloženi riziku od srčane ili cerebralne ishemije u slučaju akutne hipotenzije</w:t>
      </w:r>
      <w:r w:rsidR="00B770D8">
        <w:rPr>
          <w:rFonts w:eastAsia="TimesNewRoman"/>
          <w:sz w:val="22"/>
          <w:szCs w:val="22"/>
          <w:lang w:val="sr-Latn-CS" w:eastAsia="sr-Latn-CS"/>
        </w:rPr>
        <w:t>.</w:t>
      </w:r>
    </w:p>
    <w:p w14:paraId="10F9E12D" w14:textId="77777777" w:rsidR="00621751" w:rsidRPr="001D6CE9" w:rsidRDefault="00621751" w:rsidP="00621751">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Inicijalna faza terapije zahtijeva poseban medicinski nadzor.</w:t>
      </w:r>
    </w:p>
    <w:p w14:paraId="5D402E86" w14:textId="77777777" w:rsidR="00621751" w:rsidRPr="001D6CE9" w:rsidRDefault="00621751" w:rsidP="00621751">
      <w:pPr>
        <w:autoSpaceDE w:val="0"/>
        <w:autoSpaceDN w:val="0"/>
        <w:adjustRightInd w:val="0"/>
        <w:jc w:val="both"/>
        <w:rPr>
          <w:rFonts w:eastAsia="TimesNewRoman"/>
          <w:sz w:val="22"/>
          <w:szCs w:val="22"/>
          <w:lang w:val="sr-Latn-CS" w:eastAsia="sr-Latn-CS"/>
        </w:rPr>
      </w:pPr>
    </w:p>
    <w:p w14:paraId="0245A6D8" w14:textId="77777777" w:rsidR="00621751" w:rsidRPr="001D6CE9" w:rsidRDefault="00621751" w:rsidP="00621751">
      <w:pPr>
        <w:autoSpaceDE w:val="0"/>
        <w:autoSpaceDN w:val="0"/>
        <w:adjustRightInd w:val="0"/>
        <w:jc w:val="both"/>
        <w:rPr>
          <w:rFonts w:eastAsia="TimesNewRoman"/>
          <w:i/>
          <w:iCs/>
          <w:sz w:val="22"/>
          <w:szCs w:val="22"/>
          <w:lang w:val="sr-Latn-CS" w:eastAsia="sr-Latn-CS"/>
        </w:rPr>
      </w:pPr>
      <w:r w:rsidRPr="001D6CE9">
        <w:rPr>
          <w:rFonts w:eastAsia="TimesNewRoman"/>
          <w:i/>
          <w:iCs/>
          <w:sz w:val="22"/>
          <w:szCs w:val="22"/>
          <w:lang w:val="sr-Latn-CS" w:eastAsia="sr-Latn-CS"/>
        </w:rPr>
        <w:t>Stariji pacijenti</w:t>
      </w:r>
    </w:p>
    <w:p w14:paraId="451E6FFB" w14:textId="77777777" w:rsidR="00621751" w:rsidRPr="001D6CE9" w:rsidRDefault="00621751" w:rsidP="00621751">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Vidjeti odjeljak 4.2.</w:t>
      </w:r>
    </w:p>
    <w:p w14:paraId="3BBABCEA" w14:textId="77777777" w:rsidR="00621751" w:rsidRPr="001D6CE9" w:rsidRDefault="00621751" w:rsidP="00621751">
      <w:pPr>
        <w:autoSpaceDE w:val="0"/>
        <w:autoSpaceDN w:val="0"/>
        <w:adjustRightInd w:val="0"/>
        <w:jc w:val="both"/>
        <w:rPr>
          <w:rFonts w:eastAsia="TimesNewRoman"/>
          <w:sz w:val="22"/>
          <w:szCs w:val="22"/>
          <w:lang w:val="sr-Latn-CS" w:eastAsia="sr-Latn-CS"/>
        </w:rPr>
      </w:pPr>
    </w:p>
    <w:p w14:paraId="05EE277E" w14:textId="77777777" w:rsidR="00621751" w:rsidRPr="001D6CE9" w:rsidRDefault="00621751" w:rsidP="00621751">
      <w:pPr>
        <w:autoSpaceDE w:val="0"/>
        <w:autoSpaceDN w:val="0"/>
        <w:adjustRightInd w:val="0"/>
        <w:jc w:val="both"/>
        <w:rPr>
          <w:rFonts w:eastAsia="TimesNewRoman"/>
          <w:i/>
          <w:iCs/>
          <w:sz w:val="22"/>
          <w:szCs w:val="22"/>
          <w:lang w:val="sr-Latn-CS" w:eastAsia="sr-Latn-CS"/>
        </w:rPr>
      </w:pPr>
      <w:r w:rsidRPr="001D6CE9">
        <w:rPr>
          <w:rFonts w:eastAsia="TimesNewRoman"/>
          <w:i/>
          <w:iCs/>
          <w:sz w:val="22"/>
          <w:szCs w:val="22"/>
          <w:lang w:val="sr-Latn-CS" w:eastAsia="sr-Latn-CS"/>
        </w:rPr>
        <w:t>Hirurške intervencije</w:t>
      </w:r>
    </w:p>
    <w:p w14:paraId="1C6DAF05" w14:textId="77777777" w:rsidR="00621751" w:rsidRPr="001D6CE9" w:rsidRDefault="00621751" w:rsidP="00621751">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Preporučuje se da se terapija ACE inhibitorima kao što je ramipril prekine kad god je to moguće jedan dan pr</w:t>
      </w:r>
      <w:r w:rsidR="00B770D8">
        <w:rPr>
          <w:rFonts w:eastAsia="TimesNewRoman"/>
          <w:sz w:val="22"/>
          <w:szCs w:val="22"/>
          <w:lang w:val="sr-Latn-CS" w:eastAsia="sr-Latn-CS"/>
        </w:rPr>
        <w:t>ij</w:t>
      </w:r>
      <w:r w:rsidRPr="001D6CE9">
        <w:rPr>
          <w:rFonts w:eastAsia="TimesNewRoman"/>
          <w:sz w:val="22"/>
          <w:szCs w:val="22"/>
          <w:lang w:val="sr-Latn-CS" w:eastAsia="sr-Latn-CS"/>
        </w:rPr>
        <w:t>e hirurške intervencije.</w:t>
      </w:r>
    </w:p>
    <w:p w14:paraId="36E006AB" w14:textId="77777777" w:rsidR="00621751" w:rsidRPr="001D6CE9" w:rsidRDefault="00621751" w:rsidP="00621751">
      <w:pPr>
        <w:autoSpaceDE w:val="0"/>
        <w:autoSpaceDN w:val="0"/>
        <w:adjustRightInd w:val="0"/>
        <w:jc w:val="both"/>
        <w:rPr>
          <w:rFonts w:eastAsia="TimesNewRoman"/>
          <w:sz w:val="22"/>
          <w:szCs w:val="22"/>
          <w:lang w:val="sr-Latn-CS" w:eastAsia="sr-Latn-CS"/>
        </w:rPr>
      </w:pPr>
    </w:p>
    <w:p w14:paraId="4B6C9C45" w14:textId="77777777" w:rsidR="00621751" w:rsidRPr="001D6CE9" w:rsidRDefault="00621751" w:rsidP="00621751">
      <w:pPr>
        <w:autoSpaceDE w:val="0"/>
        <w:autoSpaceDN w:val="0"/>
        <w:adjustRightInd w:val="0"/>
        <w:jc w:val="both"/>
        <w:rPr>
          <w:rFonts w:eastAsia="TimesNewRoman"/>
          <w:i/>
          <w:iCs/>
          <w:sz w:val="22"/>
          <w:szCs w:val="22"/>
          <w:lang w:val="sr-Latn-CS" w:eastAsia="sr-Latn-CS"/>
        </w:rPr>
      </w:pPr>
      <w:r w:rsidRPr="001D6CE9">
        <w:rPr>
          <w:rFonts w:eastAsia="TimesNewRoman"/>
          <w:i/>
          <w:iCs/>
          <w:sz w:val="22"/>
          <w:szCs w:val="22"/>
          <w:lang w:val="sr-Latn-CS" w:eastAsia="sr-Latn-CS"/>
        </w:rPr>
        <w:t>Praćenje bubrežne funkcije</w:t>
      </w:r>
    </w:p>
    <w:p w14:paraId="20B3EE37" w14:textId="77777777" w:rsidR="00621751" w:rsidRPr="001D6CE9" w:rsidRDefault="00621751" w:rsidP="00621751">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Bubrežnu funkciju treba procijeniti prije i tokom terapije, a dozu treba prilagoditi posebno tokom prvih nedjelja terapije. Posebno pažljivo praćenje je neophodno kod pacijenata sa oštećenjem funkcije bubrega (vidjeti od</w:t>
      </w:r>
      <w:r w:rsidR="00E455A9">
        <w:rPr>
          <w:rFonts w:eastAsia="TimesNewRoman"/>
          <w:sz w:val="22"/>
          <w:szCs w:val="22"/>
          <w:lang w:val="sr-Latn-CS" w:eastAsia="sr-Latn-CS"/>
        </w:rPr>
        <w:t>j</w:t>
      </w:r>
      <w:r w:rsidRPr="001D6CE9">
        <w:rPr>
          <w:rFonts w:eastAsia="TimesNewRoman"/>
          <w:sz w:val="22"/>
          <w:szCs w:val="22"/>
          <w:lang w:val="sr-Latn-CS" w:eastAsia="sr-Latn-CS"/>
        </w:rPr>
        <w:t>eljak 4.2). Postoji rizik od oštećenja funkcije bubrega, posebno kod pacijenata sa kongestivnom srčanom insuficijencijom ili nakon transplantacije bubrega.</w:t>
      </w:r>
    </w:p>
    <w:p w14:paraId="31C68414" w14:textId="77777777" w:rsidR="00621751" w:rsidRPr="001D6CE9" w:rsidRDefault="00621751" w:rsidP="00621751">
      <w:pPr>
        <w:autoSpaceDE w:val="0"/>
        <w:autoSpaceDN w:val="0"/>
        <w:adjustRightInd w:val="0"/>
        <w:jc w:val="both"/>
        <w:rPr>
          <w:rFonts w:eastAsia="TimesNewRoman"/>
          <w:sz w:val="22"/>
          <w:szCs w:val="22"/>
          <w:lang w:val="sr-Latn-CS" w:eastAsia="sr-Latn-CS"/>
        </w:rPr>
      </w:pPr>
    </w:p>
    <w:p w14:paraId="27C5D3C6" w14:textId="3D9B776A" w:rsidR="00621751" w:rsidRPr="001D6CE9" w:rsidRDefault="00F55409" w:rsidP="00621751">
      <w:pPr>
        <w:autoSpaceDE w:val="0"/>
        <w:autoSpaceDN w:val="0"/>
        <w:adjustRightInd w:val="0"/>
        <w:jc w:val="both"/>
        <w:rPr>
          <w:rFonts w:eastAsia="TimesNewRoman"/>
          <w:i/>
          <w:iCs/>
          <w:sz w:val="22"/>
          <w:szCs w:val="22"/>
          <w:lang w:val="sr-Latn-CS" w:eastAsia="sr-Latn-CS"/>
        </w:rPr>
      </w:pPr>
      <w:r>
        <w:rPr>
          <w:rFonts w:eastAsia="TimesNewRoman"/>
          <w:i/>
          <w:iCs/>
          <w:sz w:val="22"/>
          <w:szCs w:val="22"/>
          <w:lang w:val="sr-Latn-CS" w:eastAsia="sr-Latn-CS"/>
        </w:rPr>
        <w:t>Preosjetljivost/a</w:t>
      </w:r>
      <w:r w:rsidR="00621751" w:rsidRPr="001D6CE9">
        <w:rPr>
          <w:rFonts w:eastAsia="TimesNewRoman"/>
          <w:i/>
          <w:iCs/>
          <w:sz w:val="22"/>
          <w:szCs w:val="22"/>
          <w:lang w:val="sr-Latn-CS" w:eastAsia="sr-Latn-CS"/>
        </w:rPr>
        <w:t>ngioedem</w:t>
      </w:r>
    </w:p>
    <w:p w14:paraId="6B5A2AF8" w14:textId="35F4D73E" w:rsidR="00F55409" w:rsidRDefault="00621751" w:rsidP="00621751">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Angioedem</w:t>
      </w:r>
      <w:r w:rsidR="005D479A">
        <w:rPr>
          <w:rFonts w:eastAsia="TimesNewRoman"/>
          <w:sz w:val="22"/>
          <w:szCs w:val="22"/>
          <w:lang w:val="sr-Latn-CS" w:eastAsia="sr-Latn-CS"/>
        </w:rPr>
        <w:t xml:space="preserve"> </w:t>
      </w:r>
      <w:r w:rsidRPr="001D6CE9">
        <w:rPr>
          <w:rFonts w:eastAsia="TimesNewRoman"/>
          <w:sz w:val="22"/>
          <w:szCs w:val="22"/>
          <w:lang w:val="sr-Latn-CS" w:eastAsia="sr-Latn-CS"/>
        </w:rPr>
        <w:t>je prijavljen kod pacijenata liječenih ACE inhibitorima</w:t>
      </w:r>
      <w:r w:rsidR="00F5455D">
        <w:rPr>
          <w:rFonts w:eastAsia="TimesNewRoman"/>
          <w:sz w:val="22"/>
          <w:szCs w:val="22"/>
          <w:lang w:val="sr-Latn-CS" w:eastAsia="sr-Latn-CS"/>
        </w:rPr>
        <w:t>,</w:t>
      </w:r>
      <w:r w:rsidRPr="001D6CE9">
        <w:rPr>
          <w:rFonts w:eastAsia="TimesNewRoman"/>
          <w:sz w:val="22"/>
          <w:szCs w:val="22"/>
          <w:lang w:val="sr-Latn-CS" w:eastAsia="sr-Latn-CS"/>
        </w:rPr>
        <w:t xml:space="preserve"> uključujući ramipril (vidjeti odjeljak 4.8). </w:t>
      </w:r>
    </w:p>
    <w:p w14:paraId="7D2F5657" w14:textId="77777777" w:rsidR="00F55409" w:rsidRDefault="00F55409" w:rsidP="00621751">
      <w:pPr>
        <w:autoSpaceDE w:val="0"/>
        <w:autoSpaceDN w:val="0"/>
        <w:adjustRightInd w:val="0"/>
        <w:jc w:val="both"/>
        <w:rPr>
          <w:rFonts w:eastAsia="TimesNewRoman"/>
          <w:sz w:val="22"/>
          <w:szCs w:val="22"/>
          <w:lang w:val="sr-Latn-CS" w:eastAsia="sr-Latn-CS"/>
        </w:rPr>
      </w:pPr>
    </w:p>
    <w:p w14:paraId="1C103753" w14:textId="77777777" w:rsidR="00621751" w:rsidRPr="001D6CE9" w:rsidRDefault="00621751" w:rsidP="00621751">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 xml:space="preserve">U slučaju </w:t>
      </w:r>
      <w:r w:rsidR="00F55409">
        <w:rPr>
          <w:rFonts w:eastAsia="TimesNewRoman"/>
          <w:sz w:val="22"/>
          <w:szCs w:val="22"/>
          <w:lang w:val="sr-Latn-CS" w:eastAsia="sr-Latn-CS"/>
        </w:rPr>
        <w:t xml:space="preserve">pojave </w:t>
      </w:r>
      <w:r w:rsidRPr="001D6CE9">
        <w:rPr>
          <w:rFonts w:eastAsia="TimesNewRoman"/>
          <w:sz w:val="22"/>
          <w:szCs w:val="22"/>
          <w:lang w:val="sr-Latn-CS" w:eastAsia="sr-Latn-CS"/>
        </w:rPr>
        <w:t>angioedema, ramipril treba obustaviti</w:t>
      </w:r>
      <w:r w:rsidR="00F55409">
        <w:rPr>
          <w:rFonts w:eastAsia="TimesNewRoman"/>
          <w:sz w:val="22"/>
          <w:szCs w:val="22"/>
          <w:lang w:val="sr-Latn-CS" w:eastAsia="sr-Latn-CS"/>
        </w:rPr>
        <w:t xml:space="preserve"> i odmah započeti h</w:t>
      </w:r>
      <w:r w:rsidRPr="001D6CE9">
        <w:rPr>
          <w:rFonts w:eastAsia="TimesNewRoman"/>
          <w:sz w:val="22"/>
          <w:szCs w:val="22"/>
          <w:lang w:val="sr-Latn-CS" w:eastAsia="sr-Latn-CS"/>
        </w:rPr>
        <w:t>itnu terapiju. Pacijenta treba pratiti tokom najmanje 12 do 24 sata i otpustiti tek poslije potpunog povlačenja simptoma.</w:t>
      </w:r>
    </w:p>
    <w:p w14:paraId="35273E66" w14:textId="77777777" w:rsidR="00621751" w:rsidRPr="001D6CE9" w:rsidRDefault="00F5455D" w:rsidP="00621751">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Intesti</w:t>
      </w:r>
      <w:r>
        <w:rPr>
          <w:rFonts w:eastAsia="TimesNewRoman"/>
          <w:sz w:val="22"/>
          <w:szCs w:val="22"/>
          <w:lang w:val="sr-Latn-CS" w:eastAsia="sr-Latn-CS"/>
        </w:rPr>
        <w:t>n</w:t>
      </w:r>
      <w:r w:rsidRPr="001D6CE9">
        <w:rPr>
          <w:rFonts w:eastAsia="TimesNewRoman"/>
          <w:sz w:val="22"/>
          <w:szCs w:val="22"/>
          <w:lang w:val="sr-Latn-CS" w:eastAsia="sr-Latn-CS"/>
        </w:rPr>
        <w:t xml:space="preserve">alni </w:t>
      </w:r>
      <w:r w:rsidR="00621751" w:rsidRPr="001D6CE9">
        <w:rPr>
          <w:rFonts w:eastAsia="TimesNewRoman"/>
          <w:sz w:val="22"/>
          <w:szCs w:val="22"/>
          <w:lang w:val="sr-Latn-CS" w:eastAsia="sr-Latn-CS"/>
        </w:rPr>
        <w:t>angioedem je prijavljen kod pacijenata liječenih ACE inhibitorima</w:t>
      </w:r>
      <w:r>
        <w:rPr>
          <w:rFonts w:eastAsia="TimesNewRoman"/>
          <w:sz w:val="22"/>
          <w:szCs w:val="22"/>
          <w:lang w:val="sr-Latn-CS" w:eastAsia="sr-Latn-CS"/>
        </w:rPr>
        <w:t>,</w:t>
      </w:r>
      <w:r w:rsidR="00621751" w:rsidRPr="001D6CE9">
        <w:rPr>
          <w:rFonts w:eastAsia="TimesNewRoman"/>
          <w:sz w:val="22"/>
          <w:szCs w:val="22"/>
          <w:lang w:val="sr-Latn-CS" w:eastAsia="sr-Latn-CS"/>
        </w:rPr>
        <w:t xml:space="preserve"> uključujući ramipril (vidjeti odjeljak 4.8). Kod ovih pacijenata se javlja bol u abdomenu (sa ili bez mučnine ili povraćanja).</w:t>
      </w:r>
    </w:p>
    <w:p w14:paraId="3D91A154" w14:textId="77777777" w:rsidR="00621751" w:rsidRDefault="00621751" w:rsidP="00621751">
      <w:pPr>
        <w:autoSpaceDE w:val="0"/>
        <w:autoSpaceDN w:val="0"/>
        <w:adjustRightInd w:val="0"/>
        <w:jc w:val="both"/>
        <w:rPr>
          <w:rFonts w:eastAsia="TimesNewRoman"/>
          <w:sz w:val="22"/>
          <w:szCs w:val="22"/>
          <w:lang w:val="sr-Latn-CS" w:eastAsia="sr-Latn-CS"/>
        </w:rPr>
      </w:pPr>
    </w:p>
    <w:p w14:paraId="16E6D7EE" w14:textId="3B246B05" w:rsidR="00F55409" w:rsidRPr="00F55409" w:rsidRDefault="00F55409" w:rsidP="00F55409">
      <w:pPr>
        <w:autoSpaceDE w:val="0"/>
        <w:autoSpaceDN w:val="0"/>
        <w:adjustRightInd w:val="0"/>
        <w:jc w:val="both"/>
        <w:rPr>
          <w:rFonts w:eastAsia="TimesNewRoman"/>
          <w:sz w:val="22"/>
          <w:szCs w:val="22"/>
          <w:lang w:val="sr-Latn-CS" w:eastAsia="sr-Latn-CS"/>
        </w:rPr>
      </w:pPr>
      <w:r w:rsidRPr="00F55409">
        <w:rPr>
          <w:rFonts w:eastAsia="TimesNewRoman"/>
          <w:sz w:val="22"/>
          <w:szCs w:val="22"/>
          <w:lang w:val="sr-Latn-CS" w:eastAsia="sr-Latn-CS"/>
        </w:rPr>
        <w:t>Isto</w:t>
      </w:r>
      <w:r>
        <w:rPr>
          <w:rFonts w:eastAsia="TimesNewRoman"/>
          <w:sz w:val="22"/>
          <w:szCs w:val="22"/>
          <w:lang w:val="sr-Latn-CS" w:eastAsia="sr-Latn-CS"/>
        </w:rPr>
        <w:t xml:space="preserve">vremena </w:t>
      </w:r>
      <w:r w:rsidRPr="00F55409">
        <w:rPr>
          <w:rFonts w:eastAsia="TimesNewRoman"/>
          <w:sz w:val="22"/>
          <w:szCs w:val="22"/>
          <w:lang w:val="sr-Latn-CS" w:eastAsia="sr-Latn-CS"/>
        </w:rPr>
        <w:t>primjena ACE inhibitora sa sakubitrilom/valsartanom je kontraindi</w:t>
      </w:r>
      <w:r>
        <w:rPr>
          <w:rFonts w:eastAsia="TimesNewRoman"/>
          <w:sz w:val="22"/>
          <w:szCs w:val="22"/>
          <w:lang w:val="sr-Latn-CS" w:eastAsia="sr-Latn-CS"/>
        </w:rPr>
        <w:t>kovana</w:t>
      </w:r>
      <w:r w:rsidRPr="00F55409">
        <w:rPr>
          <w:rFonts w:eastAsia="TimesNewRoman"/>
          <w:sz w:val="22"/>
          <w:szCs w:val="22"/>
          <w:lang w:val="sr-Latn-CS" w:eastAsia="sr-Latn-CS"/>
        </w:rPr>
        <w:t xml:space="preserve"> </w:t>
      </w:r>
      <w:r w:rsidR="0000116B">
        <w:rPr>
          <w:rFonts w:eastAsia="TimesNewRoman"/>
          <w:sz w:val="22"/>
          <w:szCs w:val="22"/>
          <w:lang w:val="sr-Latn-CS" w:eastAsia="sr-Latn-CS"/>
        </w:rPr>
        <w:t>zbog</w:t>
      </w:r>
      <w:r w:rsidRPr="00F55409">
        <w:rPr>
          <w:rFonts w:eastAsia="TimesNewRoman"/>
          <w:sz w:val="22"/>
          <w:szCs w:val="22"/>
          <w:lang w:val="sr-Latn-CS" w:eastAsia="sr-Latn-CS"/>
        </w:rPr>
        <w:t xml:space="preserve"> povećanog rizika od angioedema. </w:t>
      </w:r>
      <w:r w:rsidR="00425A9E">
        <w:rPr>
          <w:rFonts w:eastAsia="TimesNewRoman"/>
          <w:sz w:val="22"/>
          <w:szCs w:val="22"/>
          <w:lang w:val="sr-Latn-CS" w:eastAsia="sr-Latn-CS"/>
        </w:rPr>
        <w:t>Primjena</w:t>
      </w:r>
      <w:r w:rsidRPr="00F55409">
        <w:rPr>
          <w:rFonts w:eastAsia="TimesNewRoman"/>
          <w:sz w:val="22"/>
          <w:szCs w:val="22"/>
          <w:lang w:val="sr-Latn-CS" w:eastAsia="sr-Latn-CS"/>
        </w:rPr>
        <w:t xml:space="preserve"> sakubitril</w:t>
      </w:r>
      <w:r w:rsidR="00C47E7D">
        <w:rPr>
          <w:rFonts w:eastAsia="TimesNewRoman"/>
          <w:sz w:val="22"/>
          <w:szCs w:val="22"/>
          <w:lang w:val="sr-Latn-CS" w:eastAsia="sr-Latn-CS"/>
        </w:rPr>
        <w:t>a</w:t>
      </w:r>
      <w:r w:rsidRPr="00F55409">
        <w:rPr>
          <w:rFonts w:eastAsia="TimesNewRoman"/>
          <w:sz w:val="22"/>
          <w:szCs w:val="22"/>
          <w:lang w:val="sr-Latn-CS" w:eastAsia="sr-Latn-CS"/>
        </w:rPr>
        <w:t>/valsartan</w:t>
      </w:r>
      <w:r w:rsidR="00A532C7">
        <w:rPr>
          <w:rFonts w:eastAsia="TimesNewRoman"/>
          <w:sz w:val="22"/>
          <w:szCs w:val="22"/>
          <w:lang w:val="sr-Latn-CS" w:eastAsia="sr-Latn-CS"/>
        </w:rPr>
        <w:t>a</w:t>
      </w:r>
      <w:r w:rsidRPr="00F55409">
        <w:rPr>
          <w:rFonts w:eastAsia="TimesNewRoman"/>
          <w:sz w:val="22"/>
          <w:szCs w:val="22"/>
          <w:lang w:val="sr-Latn-CS" w:eastAsia="sr-Latn-CS"/>
        </w:rPr>
        <w:t xml:space="preserve"> </w:t>
      </w:r>
      <w:r>
        <w:rPr>
          <w:rFonts w:eastAsia="TimesNewRoman"/>
          <w:sz w:val="22"/>
          <w:szCs w:val="22"/>
          <w:lang w:val="sr-Latn-CS" w:eastAsia="sr-Latn-CS"/>
        </w:rPr>
        <w:t xml:space="preserve">se </w:t>
      </w:r>
      <w:r w:rsidRPr="00F55409">
        <w:rPr>
          <w:rFonts w:eastAsia="TimesNewRoman"/>
          <w:sz w:val="22"/>
          <w:szCs w:val="22"/>
          <w:lang w:val="sr-Latn-CS" w:eastAsia="sr-Latn-CS"/>
        </w:rPr>
        <w:t xml:space="preserve">ne smije započeti prije </w:t>
      </w:r>
      <w:r w:rsidR="00425A9E">
        <w:rPr>
          <w:rFonts w:eastAsia="TimesNewRoman"/>
          <w:sz w:val="22"/>
          <w:szCs w:val="22"/>
          <w:lang w:val="sr-Latn-CS" w:eastAsia="sr-Latn-CS"/>
        </w:rPr>
        <w:t>isteka</w:t>
      </w:r>
      <w:r>
        <w:rPr>
          <w:rFonts w:eastAsia="TimesNewRoman"/>
          <w:sz w:val="22"/>
          <w:szCs w:val="22"/>
          <w:lang w:val="sr-Latn-CS" w:eastAsia="sr-Latn-CS"/>
        </w:rPr>
        <w:t xml:space="preserve"> </w:t>
      </w:r>
      <w:r w:rsidRPr="00F55409">
        <w:rPr>
          <w:rFonts w:eastAsia="TimesNewRoman"/>
          <w:sz w:val="22"/>
          <w:szCs w:val="22"/>
          <w:lang w:val="sr-Latn-CS" w:eastAsia="sr-Latn-CS"/>
        </w:rPr>
        <w:t xml:space="preserve">36 sati od </w:t>
      </w:r>
      <w:r w:rsidR="00425A9E">
        <w:rPr>
          <w:rFonts w:eastAsia="TimesNewRoman"/>
          <w:sz w:val="22"/>
          <w:szCs w:val="22"/>
          <w:lang w:val="sr-Latn-CS" w:eastAsia="sr-Latn-CS"/>
        </w:rPr>
        <w:t xml:space="preserve">primjene </w:t>
      </w:r>
      <w:r w:rsidRPr="00F55409">
        <w:rPr>
          <w:rFonts w:eastAsia="TimesNewRoman"/>
          <w:sz w:val="22"/>
          <w:szCs w:val="22"/>
          <w:lang w:val="sr-Latn-CS" w:eastAsia="sr-Latn-CS"/>
        </w:rPr>
        <w:t xml:space="preserve">posljednje doze ramiprila. </w:t>
      </w:r>
      <w:r w:rsidR="00425A9E">
        <w:rPr>
          <w:rFonts w:eastAsia="TimesNewRoman"/>
          <w:sz w:val="22"/>
          <w:szCs w:val="22"/>
          <w:lang w:val="sr-Latn-CS" w:eastAsia="sr-Latn-CS"/>
        </w:rPr>
        <w:t>Primjena</w:t>
      </w:r>
      <w:r w:rsidRPr="00F55409">
        <w:rPr>
          <w:rFonts w:eastAsia="TimesNewRoman"/>
          <w:sz w:val="22"/>
          <w:szCs w:val="22"/>
          <w:lang w:val="sr-Latn-CS" w:eastAsia="sr-Latn-CS"/>
        </w:rPr>
        <w:t xml:space="preserve"> ramipril</w:t>
      </w:r>
      <w:r w:rsidR="00A532C7">
        <w:rPr>
          <w:rFonts w:eastAsia="TimesNewRoman"/>
          <w:sz w:val="22"/>
          <w:szCs w:val="22"/>
          <w:lang w:val="sr-Latn-CS" w:eastAsia="sr-Latn-CS"/>
        </w:rPr>
        <w:t>a</w:t>
      </w:r>
      <w:r w:rsidRPr="00F55409">
        <w:rPr>
          <w:rFonts w:eastAsia="TimesNewRoman"/>
          <w:sz w:val="22"/>
          <w:szCs w:val="22"/>
          <w:lang w:val="sr-Latn-CS" w:eastAsia="sr-Latn-CS"/>
        </w:rPr>
        <w:t xml:space="preserve"> </w:t>
      </w:r>
      <w:r>
        <w:rPr>
          <w:rFonts w:eastAsia="TimesNewRoman"/>
          <w:sz w:val="22"/>
          <w:szCs w:val="22"/>
          <w:lang w:val="sr-Latn-CS" w:eastAsia="sr-Latn-CS"/>
        </w:rPr>
        <w:t xml:space="preserve">se </w:t>
      </w:r>
      <w:r w:rsidRPr="00F55409">
        <w:rPr>
          <w:rFonts w:eastAsia="TimesNewRoman"/>
          <w:sz w:val="22"/>
          <w:szCs w:val="22"/>
          <w:lang w:val="sr-Latn-CS" w:eastAsia="sr-Latn-CS"/>
        </w:rPr>
        <w:t xml:space="preserve">ne smije </w:t>
      </w:r>
      <w:r>
        <w:rPr>
          <w:rFonts w:eastAsia="TimesNewRoman"/>
          <w:sz w:val="22"/>
          <w:szCs w:val="22"/>
          <w:lang w:val="sr-Latn-CS" w:eastAsia="sr-Latn-CS"/>
        </w:rPr>
        <w:t>z</w:t>
      </w:r>
      <w:r w:rsidRPr="00F55409">
        <w:rPr>
          <w:rFonts w:eastAsia="TimesNewRoman"/>
          <w:sz w:val="22"/>
          <w:szCs w:val="22"/>
          <w:lang w:val="sr-Latn-CS" w:eastAsia="sr-Latn-CS"/>
        </w:rPr>
        <w:t xml:space="preserve">apočeti prije </w:t>
      </w:r>
      <w:r w:rsidR="00A532C7">
        <w:rPr>
          <w:rFonts w:eastAsia="TimesNewRoman"/>
          <w:sz w:val="22"/>
          <w:szCs w:val="22"/>
          <w:lang w:val="sr-Latn-CS" w:eastAsia="sr-Latn-CS"/>
        </w:rPr>
        <w:t>isteka</w:t>
      </w:r>
      <w:r w:rsidRPr="00F55409">
        <w:rPr>
          <w:rFonts w:eastAsia="TimesNewRoman"/>
          <w:sz w:val="22"/>
          <w:szCs w:val="22"/>
          <w:lang w:val="sr-Latn-CS" w:eastAsia="sr-Latn-CS"/>
        </w:rPr>
        <w:t xml:space="preserve"> 36 sati od </w:t>
      </w:r>
      <w:r w:rsidR="00A532C7">
        <w:rPr>
          <w:rFonts w:eastAsia="TimesNewRoman"/>
          <w:sz w:val="22"/>
          <w:szCs w:val="22"/>
          <w:lang w:val="sr-Latn-CS" w:eastAsia="sr-Latn-CS"/>
        </w:rPr>
        <w:t xml:space="preserve">primjene </w:t>
      </w:r>
      <w:r w:rsidRPr="00F55409">
        <w:rPr>
          <w:rFonts w:eastAsia="TimesNewRoman"/>
          <w:sz w:val="22"/>
          <w:szCs w:val="22"/>
          <w:lang w:val="sr-Latn-CS" w:eastAsia="sr-Latn-CS"/>
        </w:rPr>
        <w:t xml:space="preserve">posljednje doze sakubitrila/valsartana (vidjeti </w:t>
      </w:r>
      <w:r>
        <w:rPr>
          <w:rFonts w:eastAsia="TimesNewRoman"/>
          <w:sz w:val="22"/>
          <w:szCs w:val="22"/>
          <w:lang w:val="sr-Latn-CS" w:eastAsia="sr-Latn-CS"/>
        </w:rPr>
        <w:t>odjeljke</w:t>
      </w:r>
      <w:r w:rsidRPr="00F55409">
        <w:rPr>
          <w:rFonts w:eastAsia="TimesNewRoman"/>
          <w:sz w:val="22"/>
          <w:szCs w:val="22"/>
          <w:lang w:val="sr-Latn-CS" w:eastAsia="sr-Latn-CS"/>
        </w:rPr>
        <w:t xml:space="preserve"> 4.3 i 4.5).</w:t>
      </w:r>
    </w:p>
    <w:p w14:paraId="30F672B8" w14:textId="63601EAD" w:rsidR="00F55409" w:rsidRDefault="00F55409" w:rsidP="00F55409">
      <w:pPr>
        <w:autoSpaceDE w:val="0"/>
        <w:autoSpaceDN w:val="0"/>
        <w:adjustRightInd w:val="0"/>
        <w:jc w:val="both"/>
        <w:rPr>
          <w:rFonts w:eastAsia="TimesNewRoman"/>
          <w:sz w:val="22"/>
          <w:szCs w:val="22"/>
          <w:lang w:val="sr-Latn-CS" w:eastAsia="sr-Latn-CS"/>
        </w:rPr>
      </w:pPr>
      <w:r w:rsidRPr="00F55409">
        <w:rPr>
          <w:rFonts w:eastAsia="TimesNewRoman"/>
          <w:sz w:val="22"/>
          <w:szCs w:val="22"/>
          <w:lang w:val="sr-Latn-CS" w:eastAsia="sr-Latn-CS"/>
        </w:rPr>
        <w:t>Isto</w:t>
      </w:r>
      <w:r>
        <w:rPr>
          <w:rFonts w:eastAsia="TimesNewRoman"/>
          <w:sz w:val="22"/>
          <w:szCs w:val="22"/>
          <w:lang w:val="sr-Latn-CS" w:eastAsia="sr-Latn-CS"/>
        </w:rPr>
        <w:t xml:space="preserve">vremena </w:t>
      </w:r>
      <w:r w:rsidRPr="00F55409">
        <w:rPr>
          <w:rFonts w:eastAsia="TimesNewRoman"/>
          <w:sz w:val="22"/>
          <w:szCs w:val="22"/>
          <w:lang w:val="sr-Latn-CS" w:eastAsia="sr-Latn-CS"/>
        </w:rPr>
        <w:t>primjena ACE inhibitora s</w:t>
      </w:r>
      <w:r>
        <w:rPr>
          <w:rFonts w:eastAsia="TimesNewRoman"/>
          <w:sz w:val="22"/>
          <w:szCs w:val="22"/>
          <w:lang w:val="sr-Latn-CS" w:eastAsia="sr-Latn-CS"/>
        </w:rPr>
        <w:t>a</w:t>
      </w:r>
      <w:r w:rsidRPr="00F55409">
        <w:rPr>
          <w:rFonts w:eastAsia="TimesNewRoman"/>
          <w:sz w:val="22"/>
          <w:szCs w:val="22"/>
          <w:lang w:val="sr-Latn-CS" w:eastAsia="sr-Latn-CS"/>
        </w:rPr>
        <w:t xml:space="preserve"> racekadotrilom, mTOR inhibitorima (npr. sirolimusom, everolimusom, temsirolimusom) i vildagliptinom mo</w:t>
      </w:r>
      <w:r w:rsidR="0068593D">
        <w:rPr>
          <w:rFonts w:eastAsia="TimesNewRoman"/>
          <w:sz w:val="22"/>
          <w:szCs w:val="22"/>
          <w:lang w:val="sr-Latn-CS" w:eastAsia="sr-Latn-CS"/>
        </w:rPr>
        <w:t>ž</w:t>
      </w:r>
      <w:r w:rsidRPr="00F55409">
        <w:rPr>
          <w:rFonts w:eastAsia="TimesNewRoman"/>
          <w:sz w:val="22"/>
          <w:szCs w:val="22"/>
          <w:lang w:val="sr-Latn-CS" w:eastAsia="sr-Latn-CS"/>
        </w:rPr>
        <w:t xml:space="preserve">e </w:t>
      </w:r>
      <w:r w:rsidR="008C3B90">
        <w:rPr>
          <w:rFonts w:eastAsia="TimesNewRoman"/>
          <w:sz w:val="22"/>
          <w:szCs w:val="22"/>
          <w:lang w:val="sr-Latn-CS" w:eastAsia="sr-Latn-CS"/>
        </w:rPr>
        <w:t>dovesti do povećanog</w:t>
      </w:r>
      <w:r w:rsidRPr="00F55409">
        <w:rPr>
          <w:rFonts w:eastAsia="TimesNewRoman"/>
          <w:sz w:val="22"/>
          <w:szCs w:val="22"/>
          <w:lang w:val="sr-Latn-CS" w:eastAsia="sr-Latn-CS"/>
        </w:rPr>
        <w:t xml:space="preserve"> rizik</w:t>
      </w:r>
      <w:r w:rsidR="008C3B90">
        <w:rPr>
          <w:rFonts w:eastAsia="TimesNewRoman"/>
          <w:sz w:val="22"/>
          <w:szCs w:val="22"/>
          <w:lang w:val="sr-Latn-CS" w:eastAsia="sr-Latn-CS"/>
        </w:rPr>
        <w:t>a</w:t>
      </w:r>
      <w:r w:rsidRPr="00F55409">
        <w:rPr>
          <w:rFonts w:eastAsia="TimesNewRoman"/>
          <w:sz w:val="22"/>
          <w:szCs w:val="22"/>
          <w:lang w:val="sr-Latn-CS" w:eastAsia="sr-Latn-CS"/>
        </w:rPr>
        <w:t xml:space="preserve"> od </w:t>
      </w:r>
      <w:r w:rsidR="008C3B90">
        <w:rPr>
          <w:rFonts w:eastAsia="TimesNewRoman"/>
          <w:sz w:val="22"/>
          <w:szCs w:val="22"/>
          <w:lang w:val="sr-Latn-CS" w:eastAsia="sr-Latn-CS"/>
        </w:rPr>
        <w:t xml:space="preserve">nastanka </w:t>
      </w:r>
      <w:r w:rsidRPr="00F55409">
        <w:rPr>
          <w:rFonts w:eastAsia="TimesNewRoman"/>
          <w:sz w:val="22"/>
          <w:szCs w:val="22"/>
          <w:lang w:val="sr-Latn-CS" w:eastAsia="sr-Latn-CS"/>
        </w:rPr>
        <w:t>angioedema (</w:t>
      </w:r>
      <w:r w:rsidR="005119DA" w:rsidRPr="005119DA">
        <w:rPr>
          <w:rFonts w:eastAsia="TimesNewRoman"/>
          <w:sz w:val="22"/>
          <w:szCs w:val="22"/>
          <w:lang w:val="sr-Latn-CS" w:eastAsia="sr-Latn-CS"/>
        </w:rPr>
        <w:t>koji se može ispoljiti u vidu otoka disajnih puteva ili jezika</w:t>
      </w:r>
      <w:r w:rsidRPr="00F55409">
        <w:rPr>
          <w:rFonts w:eastAsia="TimesNewRoman"/>
          <w:sz w:val="22"/>
          <w:szCs w:val="22"/>
          <w:lang w:val="sr-Latn-CS" w:eastAsia="sr-Latn-CS"/>
        </w:rPr>
        <w:t xml:space="preserve">, </w:t>
      </w:r>
      <w:r w:rsidR="00F5455D" w:rsidRPr="00F55409">
        <w:rPr>
          <w:rFonts w:eastAsia="TimesNewRoman"/>
          <w:sz w:val="22"/>
          <w:szCs w:val="22"/>
          <w:lang w:val="sr-Latn-CS" w:eastAsia="sr-Latn-CS"/>
        </w:rPr>
        <w:t>koj</w:t>
      </w:r>
      <w:r w:rsidR="00F5455D">
        <w:rPr>
          <w:rFonts w:eastAsia="TimesNewRoman"/>
          <w:sz w:val="22"/>
          <w:szCs w:val="22"/>
          <w:lang w:val="sr-Latn-CS" w:eastAsia="sr-Latn-CS"/>
        </w:rPr>
        <w:t>i</w:t>
      </w:r>
      <w:r w:rsidR="00F5455D" w:rsidRPr="00F55409">
        <w:rPr>
          <w:rFonts w:eastAsia="TimesNewRoman"/>
          <w:sz w:val="22"/>
          <w:szCs w:val="22"/>
          <w:lang w:val="sr-Latn-CS" w:eastAsia="sr-Latn-CS"/>
        </w:rPr>
        <w:t xml:space="preserve"> </w:t>
      </w:r>
      <w:r w:rsidRPr="00F55409">
        <w:rPr>
          <w:rFonts w:eastAsia="TimesNewRoman"/>
          <w:sz w:val="22"/>
          <w:szCs w:val="22"/>
          <w:lang w:val="sr-Latn-CS" w:eastAsia="sr-Latn-CS"/>
        </w:rPr>
        <w:t>mo</w:t>
      </w:r>
      <w:r>
        <w:rPr>
          <w:rFonts w:eastAsia="TimesNewRoman"/>
          <w:sz w:val="22"/>
          <w:szCs w:val="22"/>
          <w:lang w:val="sr-Latn-CS" w:eastAsia="sr-Latn-CS"/>
        </w:rPr>
        <w:t>ž</w:t>
      </w:r>
      <w:r w:rsidRPr="00F55409">
        <w:rPr>
          <w:rFonts w:eastAsia="TimesNewRoman"/>
          <w:sz w:val="22"/>
          <w:szCs w:val="22"/>
          <w:lang w:val="sr-Latn-CS" w:eastAsia="sr-Latn-CS"/>
        </w:rPr>
        <w:t xml:space="preserve">e i ne mora biti praćen </w:t>
      </w:r>
      <w:r w:rsidR="001636B2">
        <w:rPr>
          <w:rFonts w:eastAsia="TimesNewRoman"/>
          <w:sz w:val="22"/>
          <w:szCs w:val="22"/>
          <w:lang w:val="sr-Latn-CS" w:eastAsia="sr-Latn-CS"/>
        </w:rPr>
        <w:t>otežanim</w:t>
      </w:r>
      <w:r w:rsidRPr="00F55409">
        <w:rPr>
          <w:rFonts w:eastAsia="TimesNewRoman"/>
          <w:sz w:val="22"/>
          <w:szCs w:val="22"/>
          <w:lang w:val="sr-Latn-CS" w:eastAsia="sr-Latn-CS"/>
        </w:rPr>
        <w:t xml:space="preserve"> disanj</w:t>
      </w:r>
      <w:r w:rsidR="001636B2">
        <w:rPr>
          <w:rFonts w:eastAsia="TimesNewRoman"/>
          <w:sz w:val="22"/>
          <w:szCs w:val="22"/>
          <w:lang w:val="sr-Latn-CS" w:eastAsia="sr-Latn-CS"/>
        </w:rPr>
        <w:t>em</w:t>
      </w:r>
      <w:r w:rsidRPr="00F55409">
        <w:rPr>
          <w:rFonts w:eastAsia="TimesNewRoman"/>
          <w:sz w:val="22"/>
          <w:szCs w:val="22"/>
          <w:lang w:val="sr-Latn-CS" w:eastAsia="sr-Latn-CS"/>
        </w:rPr>
        <w:t xml:space="preserve">) (vidjeti </w:t>
      </w:r>
      <w:r>
        <w:rPr>
          <w:rFonts w:eastAsia="TimesNewRoman"/>
          <w:sz w:val="22"/>
          <w:szCs w:val="22"/>
          <w:lang w:val="sr-Latn-CS" w:eastAsia="sr-Latn-CS"/>
        </w:rPr>
        <w:t>odjeljak</w:t>
      </w:r>
      <w:r w:rsidRPr="00F55409">
        <w:rPr>
          <w:rFonts w:eastAsia="TimesNewRoman"/>
          <w:sz w:val="22"/>
          <w:szCs w:val="22"/>
          <w:lang w:val="sr-Latn-CS" w:eastAsia="sr-Latn-CS"/>
        </w:rPr>
        <w:t xml:space="preserve"> 4.5). Potreban je oprez </w:t>
      </w:r>
      <w:r w:rsidR="007A1E22" w:rsidRPr="007A1E22">
        <w:rPr>
          <w:rFonts w:eastAsia="TimesNewRoman"/>
          <w:sz w:val="22"/>
          <w:szCs w:val="22"/>
          <w:lang w:val="sr-Latn-CS" w:eastAsia="sr-Latn-CS"/>
        </w:rPr>
        <w:t>pri započinjanju prim</w:t>
      </w:r>
      <w:r w:rsidR="007A1E22">
        <w:rPr>
          <w:rFonts w:eastAsia="TimesNewRoman"/>
          <w:sz w:val="22"/>
          <w:szCs w:val="22"/>
          <w:lang w:val="sr-Latn-CS" w:eastAsia="sr-Latn-CS"/>
        </w:rPr>
        <w:t>j</w:t>
      </w:r>
      <w:r w:rsidR="007A1E22" w:rsidRPr="007A1E22">
        <w:rPr>
          <w:rFonts w:eastAsia="TimesNewRoman"/>
          <w:sz w:val="22"/>
          <w:szCs w:val="22"/>
          <w:lang w:val="sr-Latn-CS" w:eastAsia="sr-Latn-CS"/>
        </w:rPr>
        <w:t xml:space="preserve">ene </w:t>
      </w:r>
      <w:r w:rsidRPr="00F55409">
        <w:rPr>
          <w:rFonts w:eastAsia="TimesNewRoman"/>
          <w:sz w:val="22"/>
          <w:szCs w:val="22"/>
          <w:lang w:val="sr-Latn-CS" w:eastAsia="sr-Latn-CS"/>
        </w:rPr>
        <w:t>racekadotril</w:t>
      </w:r>
      <w:r w:rsidR="007A1E22">
        <w:rPr>
          <w:rFonts w:eastAsia="TimesNewRoman"/>
          <w:sz w:val="22"/>
          <w:szCs w:val="22"/>
          <w:lang w:val="sr-Latn-CS" w:eastAsia="sr-Latn-CS"/>
        </w:rPr>
        <w:t>a</w:t>
      </w:r>
      <w:r w:rsidRPr="00F55409">
        <w:rPr>
          <w:rFonts w:eastAsia="TimesNewRoman"/>
          <w:sz w:val="22"/>
          <w:szCs w:val="22"/>
          <w:lang w:val="sr-Latn-CS" w:eastAsia="sr-Latn-CS"/>
        </w:rPr>
        <w:t>, mTOR inhibitor</w:t>
      </w:r>
      <w:r w:rsidR="007A1E22">
        <w:rPr>
          <w:rFonts w:eastAsia="TimesNewRoman"/>
          <w:sz w:val="22"/>
          <w:szCs w:val="22"/>
          <w:lang w:val="sr-Latn-CS" w:eastAsia="sr-Latn-CS"/>
        </w:rPr>
        <w:t>a</w:t>
      </w:r>
      <w:r w:rsidRPr="00F55409">
        <w:rPr>
          <w:rFonts w:eastAsia="TimesNewRoman"/>
          <w:sz w:val="22"/>
          <w:szCs w:val="22"/>
          <w:lang w:val="sr-Latn-CS" w:eastAsia="sr-Latn-CS"/>
        </w:rPr>
        <w:t xml:space="preserve"> (npr. sirolimus</w:t>
      </w:r>
      <w:r w:rsidR="00394FB4">
        <w:rPr>
          <w:rFonts w:eastAsia="TimesNewRoman"/>
          <w:sz w:val="22"/>
          <w:szCs w:val="22"/>
          <w:lang w:val="sr-Latn-CS" w:eastAsia="sr-Latn-CS"/>
        </w:rPr>
        <w:t>a</w:t>
      </w:r>
      <w:r w:rsidRPr="00F55409">
        <w:rPr>
          <w:rFonts w:eastAsia="TimesNewRoman"/>
          <w:sz w:val="22"/>
          <w:szCs w:val="22"/>
          <w:lang w:val="sr-Latn-CS" w:eastAsia="sr-Latn-CS"/>
        </w:rPr>
        <w:t>, everolimus</w:t>
      </w:r>
      <w:r w:rsidR="00394FB4">
        <w:rPr>
          <w:rFonts w:eastAsia="TimesNewRoman"/>
          <w:sz w:val="22"/>
          <w:szCs w:val="22"/>
          <w:lang w:val="sr-Latn-CS" w:eastAsia="sr-Latn-CS"/>
        </w:rPr>
        <w:t>a</w:t>
      </w:r>
      <w:r w:rsidRPr="00F55409">
        <w:rPr>
          <w:rFonts w:eastAsia="TimesNewRoman"/>
          <w:sz w:val="22"/>
          <w:szCs w:val="22"/>
          <w:lang w:val="sr-Latn-CS" w:eastAsia="sr-Latn-CS"/>
        </w:rPr>
        <w:t>, temsirolimus</w:t>
      </w:r>
      <w:r w:rsidR="00394FB4">
        <w:rPr>
          <w:rFonts w:eastAsia="TimesNewRoman"/>
          <w:sz w:val="22"/>
          <w:szCs w:val="22"/>
          <w:lang w:val="sr-Latn-CS" w:eastAsia="sr-Latn-CS"/>
        </w:rPr>
        <w:t>a</w:t>
      </w:r>
      <w:r w:rsidRPr="00F55409">
        <w:rPr>
          <w:rFonts w:eastAsia="TimesNewRoman"/>
          <w:sz w:val="22"/>
          <w:szCs w:val="22"/>
          <w:lang w:val="sr-Latn-CS" w:eastAsia="sr-Latn-CS"/>
        </w:rPr>
        <w:t>) i vildagliptin</w:t>
      </w:r>
      <w:r w:rsidR="007A1E22">
        <w:rPr>
          <w:rFonts w:eastAsia="TimesNewRoman"/>
          <w:sz w:val="22"/>
          <w:szCs w:val="22"/>
          <w:lang w:val="sr-Latn-CS" w:eastAsia="sr-Latn-CS"/>
        </w:rPr>
        <w:t xml:space="preserve">a </w:t>
      </w:r>
      <w:r>
        <w:rPr>
          <w:rFonts w:eastAsia="TimesNewRoman"/>
          <w:sz w:val="22"/>
          <w:szCs w:val="22"/>
          <w:lang w:val="sr-Latn-CS" w:eastAsia="sr-Latn-CS"/>
        </w:rPr>
        <w:t>kod pacijenta</w:t>
      </w:r>
      <w:r w:rsidRPr="00F55409">
        <w:rPr>
          <w:rFonts w:eastAsia="TimesNewRoman"/>
          <w:sz w:val="22"/>
          <w:szCs w:val="22"/>
          <w:lang w:val="sr-Latn-CS" w:eastAsia="sr-Latn-CS"/>
        </w:rPr>
        <w:t xml:space="preserve"> koji već </w:t>
      </w:r>
      <w:r>
        <w:rPr>
          <w:rFonts w:eastAsia="TimesNewRoman"/>
          <w:sz w:val="22"/>
          <w:szCs w:val="22"/>
          <w:lang w:val="sr-Latn-CS" w:eastAsia="sr-Latn-CS"/>
        </w:rPr>
        <w:t>primjenjuje</w:t>
      </w:r>
      <w:r w:rsidRPr="00F55409">
        <w:rPr>
          <w:rFonts w:eastAsia="TimesNewRoman"/>
          <w:sz w:val="22"/>
          <w:szCs w:val="22"/>
          <w:lang w:val="sr-Latn-CS" w:eastAsia="sr-Latn-CS"/>
        </w:rPr>
        <w:t xml:space="preserve"> </w:t>
      </w:r>
      <w:r w:rsidR="0073684D">
        <w:rPr>
          <w:rFonts w:eastAsia="TimesNewRoman"/>
          <w:sz w:val="22"/>
          <w:szCs w:val="22"/>
          <w:lang w:val="sr-Latn-CS" w:eastAsia="sr-Latn-CS"/>
        </w:rPr>
        <w:t xml:space="preserve">neki lijek iz grupe </w:t>
      </w:r>
      <w:r w:rsidRPr="00F55409">
        <w:rPr>
          <w:rFonts w:eastAsia="TimesNewRoman"/>
          <w:sz w:val="22"/>
          <w:szCs w:val="22"/>
          <w:lang w:val="sr-Latn-CS" w:eastAsia="sr-Latn-CS"/>
        </w:rPr>
        <w:t>ACE inhibitor</w:t>
      </w:r>
      <w:r w:rsidR="0073684D">
        <w:rPr>
          <w:rFonts w:eastAsia="TimesNewRoman"/>
          <w:sz w:val="22"/>
          <w:szCs w:val="22"/>
          <w:lang w:val="sr-Latn-CS" w:eastAsia="sr-Latn-CS"/>
        </w:rPr>
        <w:t>a</w:t>
      </w:r>
      <w:r w:rsidRPr="00F55409">
        <w:rPr>
          <w:rFonts w:eastAsia="TimesNewRoman"/>
          <w:sz w:val="22"/>
          <w:szCs w:val="22"/>
          <w:lang w:val="sr-Latn-CS" w:eastAsia="sr-Latn-CS"/>
        </w:rPr>
        <w:t>.</w:t>
      </w:r>
    </w:p>
    <w:p w14:paraId="799BCB97" w14:textId="77777777" w:rsidR="00F55409" w:rsidRPr="001D6CE9" w:rsidRDefault="00F55409" w:rsidP="00F55409">
      <w:pPr>
        <w:autoSpaceDE w:val="0"/>
        <w:autoSpaceDN w:val="0"/>
        <w:adjustRightInd w:val="0"/>
        <w:jc w:val="both"/>
        <w:rPr>
          <w:rFonts w:eastAsia="TimesNewRoman"/>
          <w:sz w:val="22"/>
          <w:szCs w:val="22"/>
          <w:lang w:val="sr-Latn-CS" w:eastAsia="sr-Latn-CS"/>
        </w:rPr>
      </w:pPr>
    </w:p>
    <w:p w14:paraId="68DE5C62" w14:textId="77777777" w:rsidR="00621751" w:rsidRPr="001D6CE9" w:rsidRDefault="00621751" w:rsidP="00621751">
      <w:pPr>
        <w:autoSpaceDE w:val="0"/>
        <w:autoSpaceDN w:val="0"/>
        <w:adjustRightInd w:val="0"/>
        <w:jc w:val="both"/>
        <w:rPr>
          <w:rFonts w:eastAsia="TimesNewRoman"/>
          <w:i/>
          <w:iCs/>
          <w:sz w:val="22"/>
          <w:szCs w:val="22"/>
          <w:lang w:val="sr-Latn-CS" w:eastAsia="sr-Latn-CS"/>
        </w:rPr>
      </w:pPr>
      <w:r w:rsidRPr="001D6CE9">
        <w:rPr>
          <w:rFonts w:eastAsia="TimesNewRoman"/>
          <w:i/>
          <w:iCs/>
          <w:sz w:val="22"/>
          <w:szCs w:val="22"/>
          <w:lang w:val="sr-Latn-CS" w:eastAsia="sr-Latn-CS"/>
        </w:rPr>
        <w:t>Anafilaktičke reakcije tokom desenzibilizacije</w:t>
      </w:r>
    </w:p>
    <w:p w14:paraId="358B179C" w14:textId="77777777" w:rsidR="00621751" w:rsidRPr="001D6CE9" w:rsidRDefault="00621751" w:rsidP="00621751">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Vjerovatnoća i težina anafilaktičkih i anafilaktoidnih reakcija na otrov insekata i drugih alergena je povećana zbog ACE inhibicije. Prije desenzibilizacije treba razmotriti privremeni prekid primjene ramiprila.</w:t>
      </w:r>
    </w:p>
    <w:p w14:paraId="341586C0" w14:textId="77777777" w:rsidR="00621751" w:rsidRPr="001D6CE9" w:rsidRDefault="00621751" w:rsidP="00621751">
      <w:pPr>
        <w:autoSpaceDE w:val="0"/>
        <w:autoSpaceDN w:val="0"/>
        <w:adjustRightInd w:val="0"/>
        <w:jc w:val="both"/>
        <w:rPr>
          <w:rFonts w:eastAsia="TimesNewRoman"/>
          <w:sz w:val="22"/>
          <w:szCs w:val="22"/>
          <w:lang w:val="sr-Latn-CS" w:eastAsia="sr-Latn-CS"/>
        </w:rPr>
      </w:pPr>
    </w:p>
    <w:p w14:paraId="38DF4DBD" w14:textId="056E3B53" w:rsidR="00621751" w:rsidRPr="001D6CE9" w:rsidRDefault="00F55409" w:rsidP="00621751">
      <w:pPr>
        <w:pStyle w:val="Header"/>
        <w:tabs>
          <w:tab w:val="left" w:pos="284"/>
        </w:tabs>
        <w:jc w:val="both"/>
        <w:rPr>
          <w:rFonts w:eastAsia="TimesNewRoman"/>
          <w:i/>
          <w:iCs/>
          <w:sz w:val="22"/>
          <w:szCs w:val="22"/>
          <w:lang w:val="sr-Latn-CS" w:eastAsia="sr-Latn-CS"/>
        </w:rPr>
      </w:pPr>
      <w:r>
        <w:rPr>
          <w:rFonts w:eastAsia="TimesNewRoman"/>
          <w:i/>
          <w:iCs/>
          <w:sz w:val="22"/>
          <w:szCs w:val="22"/>
          <w:lang w:val="sr-Latn-CS" w:eastAsia="sr-Latn-CS"/>
        </w:rPr>
        <w:t>Kalijum u serumu</w:t>
      </w:r>
    </w:p>
    <w:p w14:paraId="69B62B44" w14:textId="0D90F0C6" w:rsidR="0068593D" w:rsidRDefault="00621751" w:rsidP="00621751">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Hiperkal</w:t>
      </w:r>
      <w:r w:rsidR="00F5455D">
        <w:rPr>
          <w:rFonts w:eastAsia="TimesNewRoman"/>
          <w:sz w:val="22"/>
          <w:szCs w:val="22"/>
          <w:lang w:val="sr-Latn-CS" w:eastAsia="sr-Latn-CS"/>
        </w:rPr>
        <w:t>ij</w:t>
      </w:r>
      <w:r w:rsidRPr="001D6CE9">
        <w:rPr>
          <w:rFonts w:eastAsia="TimesNewRoman"/>
          <w:sz w:val="22"/>
          <w:szCs w:val="22"/>
          <w:lang w:val="sr-Latn-CS" w:eastAsia="sr-Latn-CS"/>
        </w:rPr>
        <w:t xml:space="preserve">emija je uočena kod nekih pacijenata liječenih ACE inhibitorima uključujući ramipril. Pacijenti pod </w:t>
      </w:r>
      <w:r w:rsidR="00F55409">
        <w:rPr>
          <w:rFonts w:eastAsia="TimesNewRoman"/>
          <w:sz w:val="22"/>
          <w:szCs w:val="22"/>
          <w:lang w:val="sr-Latn-CS" w:eastAsia="sr-Latn-CS"/>
        </w:rPr>
        <w:t xml:space="preserve">povećanim </w:t>
      </w:r>
      <w:r w:rsidRPr="001D6CE9">
        <w:rPr>
          <w:rFonts w:eastAsia="TimesNewRoman"/>
          <w:sz w:val="22"/>
          <w:szCs w:val="22"/>
          <w:lang w:val="sr-Latn-CS" w:eastAsia="sr-Latn-CS"/>
        </w:rPr>
        <w:t>rizikom od razvoja hiperkal</w:t>
      </w:r>
      <w:r w:rsidR="00F5455D">
        <w:rPr>
          <w:rFonts w:eastAsia="TimesNewRoman"/>
          <w:sz w:val="22"/>
          <w:szCs w:val="22"/>
          <w:lang w:val="sr-Latn-CS" w:eastAsia="sr-Latn-CS"/>
        </w:rPr>
        <w:t>ij</w:t>
      </w:r>
      <w:r w:rsidRPr="001D6CE9">
        <w:rPr>
          <w:rFonts w:eastAsia="TimesNewRoman"/>
          <w:sz w:val="22"/>
          <w:szCs w:val="22"/>
          <w:lang w:val="sr-Latn-CS" w:eastAsia="sr-Latn-CS"/>
        </w:rPr>
        <w:t xml:space="preserve">emije su osobe sa renalnom insuficijencijom, starije osobe (&gt;70 godina), osobe sa nekontrolisanim dijabetes melitusom ili </w:t>
      </w:r>
      <w:r w:rsidR="00F55409">
        <w:rPr>
          <w:rFonts w:eastAsia="TimesNewRoman"/>
          <w:sz w:val="22"/>
          <w:szCs w:val="22"/>
          <w:lang w:val="sr-Latn-CS" w:eastAsia="sr-Latn-CS"/>
        </w:rPr>
        <w:t>osobe</w:t>
      </w:r>
      <w:r w:rsidR="00F55409" w:rsidRPr="001D6CE9">
        <w:rPr>
          <w:rFonts w:eastAsia="TimesNewRoman"/>
          <w:sz w:val="22"/>
          <w:szCs w:val="22"/>
          <w:lang w:val="sr-Latn-CS" w:eastAsia="sr-Latn-CS"/>
        </w:rPr>
        <w:t xml:space="preserve"> </w:t>
      </w:r>
      <w:r w:rsidRPr="001D6CE9">
        <w:rPr>
          <w:rFonts w:eastAsia="TimesNewRoman"/>
          <w:sz w:val="22"/>
          <w:szCs w:val="22"/>
          <w:lang w:val="sr-Latn-CS" w:eastAsia="sr-Latn-CS"/>
        </w:rPr>
        <w:t xml:space="preserve">sa stanjima kao što su dehidracija, akutna srčana dekompenzacija, metabolička acidoza. </w:t>
      </w:r>
      <w:r w:rsidR="004F675A" w:rsidRPr="004F675A">
        <w:rPr>
          <w:rFonts w:eastAsia="TimesNewRoman"/>
          <w:sz w:val="22"/>
          <w:szCs w:val="22"/>
          <w:lang w:val="sr-Latn-CS" w:eastAsia="sr-Latn-CS"/>
        </w:rPr>
        <w:t xml:space="preserve">ACE inhibitori mogu dovesti do pojave </w:t>
      </w:r>
      <w:r w:rsidR="00F5455D" w:rsidRPr="004F675A">
        <w:rPr>
          <w:rFonts w:eastAsia="TimesNewRoman"/>
          <w:sz w:val="22"/>
          <w:szCs w:val="22"/>
          <w:lang w:val="sr-Latn-CS" w:eastAsia="sr-Latn-CS"/>
        </w:rPr>
        <w:t>hiperkal</w:t>
      </w:r>
      <w:r w:rsidR="00F5455D">
        <w:rPr>
          <w:rFonts w:eastAsia="TimesNewRoman"/>
          <w:sz w:val="22"/>
          <w:szCs w:val="22"/>
          <w:lang w:val="sr-Latn-CS" w:eastAsia="sr-Latn-CS"/>
        </w:rPr>
        <w:t>ij</w:t>
      </w:r>
      <w:r w:rsidR="00F5455D" w:rsidRPr="004F675A">
        <w:rPr>
          <w:rFonts w:eastAsia="TimesNewRoman"/>
          <w:sz w:val="22"/>
          <w:szCs w:val="22"/>
          <w:lang w:val="sr-Latn-CS" w:eastAsia="sr-Latn-CS"/>
        </w:rPr>
        <w:t>emij</w:t>
      </w:r>
      <w:r w:rsidR="00F5455D">
        <w:rPr>
          <w:rFonts w:eastAsia="TimesNewRoman"/>
          <w:sz w:val="22"/>
          <w:szCs w:val="22"/>
          <w:lang w:val="sr-Latn-CS" w:eastAsia="sr-Latn-CS"/>
        </w:rPr>
        <w:t>e</w:t>
      </w:r>
      <w:r w:rsidR="00F5455D" w:rsidRPr="004F675A">
        <w:rPr>
          <w:rFonts w:eastAsia="TimesNewRoman"/>
          <w:sz w:val="22"/>
          <w:szCs w:val="22"/>
          <w:lang w:val="sr-Latn-CS" w:eastAsia="sr-Latn-CS"/>
        </w:rPr>
        <w:t xml:space="preserve"> </w:t>
      </w:r>
      <w:r w:rsidR="004F675A" w:rsidRPr="004F675A">
        <w:rPr>
          <w:rFonts w:eastAsia="TimesNewRoman"/>
          <w:sz w:val="22"/>
          <w:szCs w:val="22"/>
          <w:lang w:val="sr-Latn-CS" w:eastAsia="sr-Latn-CS"/>
        </w:rPr>
        <w:t xml:space="preserve">tako što inhibiraju oslobađanje aldosterona. Ovaj efekat obično nije značajan kod pacijenata koji imaju normalnu bubrežnu funkciju. Međutim, kod pacijenata sa oštećenom bubrežnom funkcijom i/ili pacijenata koji koriste suplemente kalijuma (uključujući </w:t>
      </w:r>
      <w:r w:rsidR="00AB4E43">
        <w:rPr>
          <w:rFonts w:eastAsia="TimesNewRoman"/>
          <w:sz w:val="22"/>
          <w:szCs w:val="22"/>
          <w:lang w:val="sr-Latn-CS" w:eastAsia="sr-Latn-CS"/>
        </w:rPr>
        <w:t>zam</w:t>
      </w:r>
      <w:r w:rsidR="006B2ABC">
        <w:rPr>
          <w:rFonts w:eastAsia="TimesNewRoman"/>
          <w:sz w:val="22"/>
          <w:szCs w:val="22"/>
          <w:lang w:val="sr-Latn-CS" w:eastAsia="sr-Latn-CS"/>
        </w:rPr>
        <w:t>j</w:t>
      </w:r>
      <w:r w:rsidR="00AB4E43">
        <w:rPr>
          <w:rFonts w:eastAsia="TimesNewRoman"/>
          <w:sz w:val="22"/>
          <w:szCs w:val="22"/>
          <w:lang w:val="sr-Latn-CS" w:eastAsia="sr-Latn-CS"/>
        </w:rPr>
        <w:t xml:space="preserve">ene za </w:t>
      </w:r>
      <w:r w:rsidR="004F675A" w:rsidRPr="004F675A">
        <w:rPr>
          <w:rFonts w:eastAsia="TimesNewRoman"/>
          <w:sz w:val="22"/>
          <w:szCs w:val="22"/>
          <w:lang w:val="sr-Latn-CS" w:eastAsia="sr-Latn-CS"/>
        </w:rPr>
        <w:t xml:space="preserve">so </w:t>
      </w:r>
      <w:r w:rsidR="00AB4E43">
        <w:rPr>
          <w:rFonts w:eastAsia="TimesNewRoman"/>
          <w:sz w:val="22"/>
          <w:szCs w:val="22"/>
          <w:lang w:val="sr-Latn-CS" w:eastAsia="sr-Latn-CS"/>
        </w:rPr>
        <w:t xml:space="preserve">koje sadrže </w:t>
      </w:r>
      <w:r w:rsidR="004F675A" w:rsidRPr="004F675A">
        <w:rPr>
          <w:rFonts w:eastAsia="TimesNewRoman"/>
          <w:sz w:val="22"/>
          <w:szCs w:val="22"/>
          <w:lang w:val="sr-Latn-CS" w:eastAsia="sr-Latn-CS"/>
        </w:rPr>
        <w:t>kalijum), diuretike koji štede kalijum, trimetoprim ili kotrimoksazol (poznat i kao trimetoprim/sulfametoksazol) i naročito antagoniste aldosterona ili blokatore receptora angiotenzina II, može doći do pojave hiperkal</w:t>
      </w:r>
      <w:r w:rsidR="00F5455D">
        <w:rPr>
          <w:rFonts w:eastAsia="TimesNewRoman"/>
          <w:sz w:val="22"/>
          <w:szCs w:val="22"/>
          <w:lang w:val="sr-Latn-CS" w:eastAsia="sr-Latn-CS"/>
        </w:rPr>
        <w:t>ij</w:t>
      </w:r>
      <w:r w:rsidR="004F675A" w:rsidRPr="004F675A">
        <w:rPr>
          <w:rFonts w:eastAsia="TimesNewRoman"/>
          <w:sz w:val="22"/>
          <w:szCs w:val="22"/>
          <w:lang w:val="sr-Latn-CS" w:eastAsia="sr-Latn-CS"/>
        </w:rPr>
        <w:t>emije. Diuretike koji štede kalijum i blokatore receptora angiotenzina II potrebno je primjenjivati uz oprez kod pacijenata na terapiji ACE inhibitorima, uz praćenje vrijednosti kalijuma u serumu i bubrežne funkcije (vidjeti odjeljak 4.5).</w:t>
      </w:r>
    </w:p>
    <w:p w14:paraId="0CA6C738" w14:textId="77777777" w:rsidR="0068593D" w:rsidRDefault="0068593D" w:rsidP="00621751">
      <w:pPr>
        <w:autoSpaceDE w:val="0"/>
        <w:autoSpaceDN w:val="0"/>
        <w:adjustRightInd w:val="0"/>
        <w:jc w:val="both"/>
        <w:rPr>
          <w:rFonts w:eastAsia="TimesNewRoman"/>
          <w:sz w:val="22"/>
          <w:szCs w:val="22"/>
          <w:lang w:val="sr-Latn-CS" w:eastAsia="sr-Latn-CS"/>
        </w:rPr>
      </w:pPr>
    </w:p>
    <w:p w14:paraId="753557F4" w14:textId="77777777" w:rsidR="00621751" w:rsidRDefault="00621751" w:rsidP="00621751">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Ako se smatra da je upotreba gore navedenih ljekova odgovarajuća, preporučuje se redovno praćenje koncentracija kaljuma u serumu (vidjeti odjeljak 4.5).</w:t>
      </w:r>
    </w:p>
    <w:p w14:paraId="1A7C16B7" w14:textId="77777777" w:rsidR="00F55409" w:rsidRPr="001D6CE9" w:rsidRDefault="00F55409" w:rsidP="00621751">
      <w:pPr>
        <w:autoSpaceDE w:val="0"/>
        <w:autoSpaceDN w:val="0"/>
        <w:adjustRightInd w:val="0"/>
        <w:jc w:val="both"/>
        <w:rPr>
          <w:rFonts w:eastAsia="TimesNewRoman"/>
          <w:sz w:val="22"/>
          <w:szCs w:val="22"/>
          <w:lang w:val="sr-Latn-CS" w:eastAsia="sr-Latn-CS"/>
        </w:rPr>
      </w:pPr>
    </w:p>
    <w:p w14:paraId="258033B0" w14:textId="77777777" w:rsidR="00F55409" w:rsidRPr="00567592" w:rsidRDefault="00F55409" w:rsidP="00F55409">
      <w:pPr>
        <w:autoSpaceDE w:val="0"/>
        <w:autoSpaceDN w:val="0"/>
        <w:adjustRightInd w:val="0"/>
        <w:jc w:val="both"/>
        <w:rPr>
          <w:rFonts w:eastAsia="TimesNewRoman"/>
          <w:i/>
          <w:iCs/>
          <w:sz w:val="22"/>
          <w:szCs w:val="22"/>
          <w:lang w:val="sr-Latn-CS" w:eastAsia="sr-Latn-CS"/>
        </w:rPr>
      </w:pPr>
      <w:r w:rsidRPr="00567592">
        <w:rPr>
          <w:rFonts w:eastAsia="TimesNewRoman"/>
          <w:i/>
          <w:iCs/>
          <w:sz w:val="22"/>
          <w:szCs w:val="22"/>
          <w:lang w:val="sr-Latn-CS" w:eastAsia="sr-Latn-CS"/>
        </w:rPr>
        <w:t>Praćenje elektrolita: Hiponatr</w:t>
      </w:r>
      <w:r w:rsidR="00F5455D">
        <w:rPr>
          <w:rFonts w:eastAsia="TimesNewRoman"/>
          <w:i/>
          <w:iCs/>
          <w:sz w:val="22"/>
          <w:szCs w:val="22"/>
          <w:lang w:val="sr-Latn-CS" w:eastAsia="sr-Latn-CS"/>
        </w:rPr>
        <w:t>ij</w:t>
      </w:r>
      <w:r w:rsidRPr="00567592">
        <w:rPr>
          <w:rFonts w:eastAsia="TimesNewRoman"/>
          <w:i/>
          <w:iCs/>
          <w:sz w:val="22"/>
          <w:szCs w:val="22"/>
          <w:lang w:val="sr-Latn-CS" w:eastAsia="sr-Latn-CS"/>
        </w:rPr>
        <w:t>emija</w:t>
      </w:r>
    </w:p>
    <w:p w14:paraId="424BAC2C" w14:textId="77777777" w:rsidR="00621751" w:rsidRDefault="00F55409" w:rsidP="00F55409">
      <w:pPr>
        <w:autoSpaceDE w:val="0"/>
        <w:autoSpaceDN w:val="0"/>
        <w:adjustRightInd w:val="0"/>
        <w:jc w:val="both"/>
        <w:rPr>
          <w:rFonts w:eastAsia="TimesNewRoman"/>
          <w:sz w:val="22"/>
          <w:szCs w:val="22"/>
          <w:lang w:val="sr-Latn-CS" w:eastAsia="sr-Latn-CS"/>
        </w:rPr>
      </w:pPr>
      <w:r w:rsidRPr="00F55409">
        <w:rPr>
          <w:rFonts w:eastAsia="TimesNewRoman"/>
          <w:sz w:val="22"/>
          <w:szCs w:val="22"/>
          <w:lang w:val="sr-Latn-CS" w:eastAsia="sr-Latn-CS"/>
        </w:rPr>
        <w:t>Sindrom neodgovarajućeg izlučivanja antidiuretskog hormona (SIADH) i kasnija hiponatr</w:t>
      </w:r>
      <w:r w:rsidR="00F5455D">
        <w:rPr>
          <w:rFonts w:eastAsia="TimesNewRoman"/>
          <w:sz w:val="22"/>
          <w:szCs w:val="22"/>
          <w:lang w:val="sr-Latn-CS" w:eastAsia="sr-Latn-CS"/>
        </w:rPr>
        <w:t>ij</w:t>
      </w:r>
      <w:r w:rsidRPr="00F55409">
        <w:rPr>
          <w:rFonts w:eastAsia="TimesNewRoman"/>
          <w:sz w:val="22"/>
          <w:szCs w:val="22"/>
          <w:lang w:val="sr-Latn-CS" w:eastAsia="sr-Latn-CS"/>
        </w:rPr>
        <w:t xml:space="preserve">emija </w:t>
      </w:r>
      <w:r>
        <w:rPr>
          <w:rFonts w:eastAsia="TimesNewRoman"/>
          <w:sz w:val="22"/>
          <w:szCs w:val="22"/>
          <w:lang w:val="sr-Latn-CS" w:eastAsia="sr-Latn-CS"/>
        </w:rPr>
        <w:t>uočeni</w:t>
      </w:r>
      <w:r w:rsidRPr="00F55409">
        <w:rPr>
          <w:rFonts w:eastAsia="TimesNewRoman"/>
          <w:sz w:val="22"/>
          <w:szCs w:val="22"/>
          <w:lang w:val="sr-Latn-CS" w:eastAsia="sr-Latn-CS"/>
        </w:rPr>
        <w:t xml:space="preserve"> su </w:t>
      </w:r>
      <w:r>
        <w:rPr>
          <w:rFonts w:eastAsia="TimesNewRoman"/>
          <w:sz w:val="22"/>
          <w:szCs w:val="22"/>
          <w:lang w:val="sr-Latn-CS" w:eastAsia="sr-Latn-CS"/>
        </w:rPr>
        <w:t>kod nekih pacijenata</w:t>
      </w:r>
      <w:r w:rsidRPr="00F55409">
        <w:rPr>
          <w:rFonts w:eastAsia="TimesNewRoman"/>
          <w:sz w:val="22"/>
          <w:szCs w:val="22"/>
          <w:lang w:val="sr-Latn-CS" w:eastAsia="sr-Latn-CS"/>
        </w:rPr>
        <w:t xml:space="preserve"> liječenih ramiprilom. Preporučuje se redov</w:t>
      </w:r>
      <w:r>
        <w:rPr>
          <w:rFonts w:eastAsia="TimesNewRoman"/>
          <w:sz w:val="22"/>
          <w:szCs w:val="22"/>
          <w:lang w:val="sr-Latn-CS" w:eastAsia="sr-Latn-CS"/>
        </w:rPr>
        <w:t>n</w:t>
      </w:r>
      <w:r w:rsidRPr="00F55409">
        <w:rPr>
          <w:rFonts w:eastAsia="TimesNewRoman"/>
          <w:sz w:val="22"/>
          <w:szCs w:val="22"/>
          <w:lang w:val="sr-Latn-CS" w:eastAsia="sr-Latn-CS"/>
        </w:rPr>
        <w:t xml:space="preserve">o praćenje </w:t>
      </w:r>
      <w:r>
        <w:rPr>
          <w:rFonts w:eastAsia="TimesNewRoman"/>
          <w:sz w:val="22"/>
          <w:szCs w:val="22"/>
          <w:lang w:val="sr-Latn-CS" w:eastAsia="sr-Latn-CS"/>
        </w:rPr>
        <w:t>vrijednosti</w:t>
      </w:r>
      <w:r w:rsidRPr="00F55409">
        <w:rPr>
          <w:rFonts w:eastAsia="TimesNewRoman"/>
          <w:sz w:val="22"/>
          <w:szCs w:val="22"/>
          <w:lang w:val="sr-Latn-CS" w:eastAsia="sr-Latn-CS"/>
        </w:rPr>
        <w:t xml:space="preserve"> natrij</w:t>
      </w:r>
      <w:r>
        <w:rPr>
          <w:rFonts w:eastAsia="TimesNewRoman"/>
          <w:sz w:val="22"/>
          <w:szCs w:val="22"/>
          <w:lang w:val="sr-Latn-CS" w:eastAsia="sr-Latn-CS"/>
        </w:rPr>
        <w:t>uma</w:t>
      </w:r>
      <w:r w:rsidRPr="00F55409">
        <w:rPr>
          <w:rFonts w:eastAsia="TimesNewRoman"/>
          <w:sz w:val="22"/>
          <w:szCs w:val="22"/>
          <w:lang w:val="sr-Latn-CS" w:eastAsia="sr-Latn-CS"/>
        </w:rPr>
        <w:t xml:space="preserve"> u serumu </w:t>
      </w:r>
      <w:r>
        <w:rPr>
          <w:rFonts w:eastAsia="TimesNewRoman"/>
          <w:sz w:val="22"/>
          <w:szCs w:val="22"/>
          <w:lang w:val="sr-Latn-CS" w:eastAsia="sr-Latn-CS"/>
        </w:rPr>
        <w:t>kod</w:t>
      </w:r>
      <w:r w:rsidRPr="00F55409">
        <w:rPr>
          <w:rFonts w:eastAsia="TimesNewRoman"/>
          <w:sz w:val="22"/>
          <w:szCs w:val="22"/>
          <w:lang w:val="sr-Latn-CS" w:eastAsia="sr-Latn-CS"/>
        </w:rPr>
        <w:t xml:space="preserve"> starijih </w:t>
      </w:r>
      <w:r>
        <w:rPr>
          <w:rFonts w:eastAsia="TimesNewRoman"/>
          <w:sz w:val="22"/>
          <w:szCs w:val="22"/>
          <w:lang w:val="sr-Latn-CS" w:eastAsia="sr-Latn-CS"/>
        </w:rPr>
        <w:t>osoba</w:t>
      </w:r>
      <w:r w:rsidRPr="00F55409">
        <w:rPr>
          <w:rFonts w:eastAsia="TimesNewRoman"/>
          <w:sz w:val="22"/>
          <w:szCs w:val="22"/>
          <w:lang w:val="sr-Latn-CS" w:eastAsia="sr-Latn-CS"/>
        </w:rPr>
        <w:t xml:space="preserve"> i </w:t>
      </w:r>
      <w:r>
        <w:rPr>
          <w:rFonts w:eastAsia="TimesNewRoman"/>
          <w:sz w:val="22"/>
          <w:szCs w:val="22"/>
          <w:lang w:val="sr-Latn-CS" w:eastAsia="sr-Latn-CS"/>
        </w:rPr>
        <w:t>drugih pacijenata sa</w:t>
      </w:r>
      <w:r w:rsidRPr="00F55409">
        <w:rPr>
          <w:rFonts w:eastAsia="TimesNewRoman"/>
          <w:sz w:val="22"/>
          <w:szCs w:val="22"/>
          <w:lang w:val="sr-Latn-CS" w:eastAsia="sr-Latn-CS"/>
        </w:rPr>
        <w:t xml:space="preserve"> rizikom od hiponatr</w:t>
      </w:r>
      <w:r w:rsidR="00F5455D">
        <w:rPr>
          <w:rFonts w:eastAsia="TimesNewRoman"/>
          <w:sz w:val="22"/>
          <w:szCs w:val="22"/>
          <w:lang w:val="sr-Latn-CS" w:eastAsia="sr-Latn-CS"/>
        </w:rPr>
        <w:t>ij</w:t>
      </w:r>
      <w:r w:rsidRPr="00F55409">
        <w:rPr>
          <w:rFonts w:eastAsia="TimesNewRoman"/>
          <w:sz w:val="22"/>
          <w:szCs w:val="22"/>
          <w:lang w:val="sr-Latn-CS" w:eastAsia="sr-Latn-CS"/>
        </w:rPr>
        <w:t>emije.</w:t>
      </w:r>
    </w:p>
    <w:p w14:paraId="6C18E787" w14:textId="77777777" w:rsidR="00F55409" w:rsidRPr="001D6CE9" w:rsidRDefault="00F55409" w:rsidP="00F55409">
      <w:pPr>
        <w:autoSpaceDE w:val="0"/>
        <w:autoSpaceDN w:val="0"/>
        <w:adjustRightInd w:val="0"/>
        <w:jc w:val="both"/>
        <w:rPr>
          <w:rFonts w:eastAsia="TimesNewRoman"/>
          <w:sz w:val="22"/>
          <w:szCs w:val="22"/>
          <w:lang w:val="sr-Latn-CS" w:eastAsia="sr-Latn-CS"/>
        </w:rPr>
      </w:pPr>
    </w:p>
    <w:p w14:paraId="12771431" w14:textId="77777777" w:rsidR="00621751" w:rsidRPr="001D6CE9" w:rsidRDefault="00621751" w:rsidP="00621751">
      <w:pPr>
        <w:autoSpaceDE w:val="0"/>
        <w:autoSpaceDN w:val="0"/>
        <w:adjustRightInd w:val="0"/>
        <w:jc w:val="both"/>
        <w:rPr>
          <w:rFonts w:eastAsia="TimesNewRoman"/>
          <w:i/>
          <w:iCs/>
          <w:sz w:val="22"/>
          <w:szCs w:val="22"/>
          <w:lang w:val="sr-Latn-CS" w:eastAsia="sr-Latn-CS"/>
        </w:rPr>
      </w:pPr>
      <w:r w:rsidRPr="001D6CE9">
        <w:rPr>
          <w:rFonts w:eastAsia="TimesNewRoman"/>
          <w:i/>
          <w:iCs/>
          <w:sz w:val="22"/>
          <w:szCs w:val="22"/>
          <w:lang w:val="sr-Latn-CS" w:eastAsia="sr-Latn-CS"/>
        </w:rPr>
        <w:t>Neutropenija/agranulocitoza</w:t>
      </w:r>
    </w:p>
    <w:p w14:paraId="7D4E4FDF" w14:textId="781F1177" w:rsidR="00621751" w:rsidRPr="001D6CE9" w:rsidRDefault="00621751" w:rsidP="00621751">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Neutropenija</w:t>
      </w:r>
      <w:r w:rsidR="0068593D">
        <w:rPr>
          <w:rFonts w:eastAsia="TimesNewRoman"/>
          <w:sz w:val="22"/>
          <w:szCs w:val="22"/>
          <w:lang w:val="sr-Latn-CS" w:eastAsia="sr-Latn-CS"/>
        </w:rPr>
        <w:t xml:space="preserve">, </w:t>
      </w:r>
      <w:r w:rsidRPr="001D6CE9">
        <w:rPr>
          <w:rFonts w:eastAsia="TimesNewRoman"/>
          <w:sz w:val="22"/>
          <w:szCs w:val="22"/>
          <w:lang w:val="sr-Latn-CS" w:eastAsia="sr-Latn-CS"/>
        </w:rPr>
        <w:t>agranulocitoza, kao i trombocitopenija i anemija</w:t>
      </w:r>
      <w:r w:rsidR="00F5455D">
        <w:rPr>
          <w:rFonts w:eastAsia="TimesNewRoman"/>
          <w:sz w:val="22"/>
          <w:szCs w:val="22"/>
          <w:lang w:val="sr-Latn-CS" w:eastAsia="sr-Latn-CS"/>
        </w:rPr>
        <w:t>,</w:t>
      </w:r>
      <w:r w:rsidRPr="001D6CE9">
        <w:rPr>
          <w:rFonts w:eastAsia="TimesNewRoman"/>
          <w:sz w:val="22"/>
          <w:szCs w:val="22"/>
          <w:lang w:val="sr-Latn-CS" w:eastAsia="sr-Latn-CS"/>
        </w:rPr>
        <w:t xml:space="preserve"> rijetko su zabilježene, a takođe je prijavljena i depresija </w:t>
      </w:r>
      <w:r w:rsidR="00F5455D" w:rsidRPr="001D6CE9">
        <w:rPr>
          <w:rFonts w:eastAsia="TimesNewRoman"/>
          <w:sz w:val="22"/>
          <w:szCs w:val="22"/>
          <w:lang w:val="sr-Latn-CS" w:eastAsia="sr-Latn-CS"/>
        </w:rPr>
        <w:t>ko</w:t>
      </w:r>
      <w:r w:rsidR="00F5455D">
        <w:rPr>
          <w:rFonts w:eastAsia="TimesNewRoman"/>
          <w:sz w:val="22"/>
          <w:szCs w:val="22"/>
          <w:lang w:val="sr-Latn-CS" w:eastAsia="sr-Latn-CS"/>
        </w:rPr>
        <w:t>st</w:t>
      </w:r>
      <w:r w:rsidR="00F5455D" w:rsidRPr="001D6CE9">
        <w:rPr>
          <w:rFonts w:eastAsia="TimesNewRoman"/>
          <w:sz w:val="22"/>
          <w:szCs w:val="22"/>
          <w:lang w:val="sr-Latn-CS" w:eastAsia="sr-Latn-CS"/>
        </w:rPr>
        <w:t xml:space="preserve">ne </w:t>
      </w:r>
      <w:r w:rsidRPr="001D6CE9">
        <w:rPr>
          <w:rFonts w:eastAsia="TimesNewRoman"/>
          <w:sz w:val="22"/>
          <w:szCs w:val="22"/>
          <w:lang w:val="sr-Latn-CS" w:eastAsia="sr-Latn-CS"/>
        </w:rPr>
        <w:t>srži. Preporučuje se praćenje broja leukocita kako bi se omogućilo otkrivanje moguće leukopenije. Češće praćenje savjetuje se u početnoj fazi liječenja i kod pacijenata sa oštećenom funkcijom bubrega, sa istovremeno prisutnom kolagenom bolešću (npr. eritemski lupus ili skleroderma) i svih pacijenata liječenih drugim ljekovima koji mogu prouzrokovati promjene krvne slike (vidjeti odjeljke 4.5 i 4.8).</w:t>
      </w:r>
    </w:p>
    <w:p w14:paraId="405B276E" w14:textId="77777777" w:rsidR="00621751" w:rsidRPr="001D6CE9" w:rsidRDefault="00621751" w:rsidP="00621751">
      <w:pPr>
        <w:autoSpaceDE w:val="0"/>
        <w:autoSpaceDN w:val="0"/>
        <w:adjustRightInd w:val="0"/>
        <w:jc w:val="both"/>
        <w:rPr>
          <w:rFonts w:eastAsia="TimesNewRoman"/>
          <w:sz w:val="22"/>
          <w:szCs w:val="22"/>
          <w:lang w:val="sr-Latn-CS" w:eastAsia="sr-Latn-CS"/>
        </w:rPr>
      </w:pPr>
    </w:p>
    <w:p w14:paraId="040485E6" w14:textId="77777777" w:rsidR="00621751" w:rsidRPr="001D6CE9" w:rsidRDefault="00621751" w:rsidP="00621751">
      <w:pPr>
        <w:autoSpaceDE w:val="0"/>
        <w:autoSpaceDN w:val="0"/>
        <w:adjustRightInd w:val="0"/>
        <w:jc w:val="both"/>
        <w:rPr>
          <w:rFonts w:eastAsia="TimesNewRoman"/>
          <w:i/>
          <w:iCs/>
          <w:sz w:val="22"/>
          <w:szCs w:val="22"/>
          <w:lang w:val="sr-Latn-CS" w:eastAsia="sr-Latn-CS"/>
        </w:rPr>
      </w:pPr>
      <w:r w:rsidRPr="001D6CE9">
        <w:rPr>
          <w:rFonts w:eastAsia="TimesNewRoman"/>
          <w:i/>
          <w:iCs/>
          <w:sz w:val="22"/>
          <w:szCs w:val="22"/>
          <w:lang w:val="sr-Latn-CS" w:eastAsia="sr-Latn-CS"/>
        </w:rPr>
        <w:t>Etničke razlike</w:t>
      </w:r>
    </w:p>
    <w:p w14:paraId="3C91815A" w14:textId="77777777" w:rsidR="00621751" w:rsidRPr="001D6CE9" w:rsidRDefault="00621751" w:rsidP="00621751">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lastRenderedPageBreak/>
        <w:t>ACE inhibitori češće uzrokuju angioedem kod pacijenata crne rase nego kod pacijenata drugih rasa. Kao i drugi ACE inhibitori, ramipril može biti manje efikasan u snižavanju krvnog pritiska kod pacijenata crne rase, nego kod pacijenata drugih rasa, vjerovatno zbog veće prevalence hipertenzije sa niskim nivoom renina kod hipertenzivnih pacijenata crne rase.</w:t>
      </w:r>
    </w:p>
    <w:p w14:paraId="351C2766" w14:textId="77777777" w:rsidR="00621751" w:rsidRPr="001D6CE9" w:rsidRDefault="00621751" w:rsidP="00621751">
      <w:pPr>
        <w:autoSpaceDE w:val="0"/>
        <w:autoSpaceDN w:val="0"/>
        <w:adjustRightInd w:val="0"/>
        <w:jc w:val="both"/>
        <w:rPr>
          <w:rFonts w:eastAsia="TimesNewRoman"/>
          <w:sz w:val="22"/>
          <w:szCs w:val="22"/>
          <w:lang w:val="sr-Latn-CS" w:eastAsia="sr-Latn-CS"/>
        </w:rPr>
      </w:pPr>
    </w:p>
    <w:p w14:paraId="14203565" w14:textId="77777777" w:rsidR="00621751" w:rsidRPr="001D6CE9" w:rsidRDefault="00621751" w:rsidP="00621751">
      <w:pPr>
        <w:autoSpaceDE w:val="0"/>
        <w:autoSpaceDN w:val="0"/>
        <w:adjustRightInd w:val="0"/>
        <w:jc w:val="both"/>
        <w:rPr>
          <w:rFonts w:eastAsia="TimesNewRoman"/>
          <w:i/>
          <w:iCs/>
          <w:sz w:val="22"/>
          <w:szCs w:val="22"/>
          <w:lang w:val="sr-Latn-CS" w:eastAsia="sr-Latn-CS"/>
        </w:rPr>
      </w:pPr>
      <w:r w:rsidRPr="001D6CE9">
        <w:rPr>
          <w:rFonts w:eastAsia="TimesNewRoman"/>
          <w:i/>
          <w:iCs/>
          <w:sz w:val="22"/>
          <w:szCs w:val="22"/>
          <w:lang w:val="sr-Latn-CS" w:eastAsia="sr-Latn-CS"/>
        </w:rPr>
        <w:t>Kašalj</w:t>
      </w:r>
    </w:p>
    <w:p w14:paraId="32AD2627" w14:textId="77777777" w:rsidR="00621751" w:rsidRPr="001D6CE9" w:rsidRDefault="00621751" w:rsidP="00621751">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Prilikom primjene ACE inhibitora javlja se kašalj. Karakterističan je suvi, neproduktivni, uporan kašalj koji nestaje tek sa prekidom terapije. Kašalj uzrokovan ACE inhibitorima treba razmotriti kao d</w:t>
      </w:r>
      <w:r w:rsidR="0068593D">
        <w:rPr>
          <w:rFonts w:eastAsia="TimesNewRoman"/>
          <w:sz w:val="22"/>
          <w:szCs w:val="22"/>
          <w:lang w:val="sr-Latn-CS" w:eastAsia="sr-Latn-CS"/>
        </w:rPr>
        <w:t>i</w:t>
      </w:r>
      <w:r w:rsidRPr="001D6CE9">
        <w:rPr>
          <w:rFonts w:eastAsia="TimesNewRoman"/>
          <w:sz w:val="22"/>
          <w:szCs w:val="22"/>
          <w:lang w:val="sr-Latn-CS" w:eastAsia="sr-Latn-CS"/>
        </w:rPr>
        <w:t>o diferencijalne dijagnoze kašlja.</w:t>
      </w:r>
    </w:p>
    <w:p w14:paraId="379D846E" w14:textId="77777777" w:rsidR="00621751" w:rsidRPr="001D6CE9" w:rsidRDefault="00621751" w:rsidP="00621751">
      <w:pPr>
        <w:autoSpaceDE w:val="0"/>
        <w:autoSpaceDN w:val="0"/>
        <w:adjustRightInd w:val="0"/>
        <w:jc w:val="both"/>
        <w:rPr>
          <w:rFonts w:eastAsia="TimesNewRoman"/>
          <w:sz w:val="22"/>
          <w:szCs w:val="22"/>
          <w:lang w:val="sr-Latn-CS" w:eastAsia="sr-Latn-CS"/>
        </w:rPr>
      </w:pPr>
    </w:p>
    <w:p w14:paraId="30EE36C5" w14:textId="77777777" w:rsidR="00621751" w:rsidRDefault="00621751" w:rsidP="00621751">
      <w:pPr>
        <w:autoSpaceDE w:val="0"/>
        <w:autoSpaceDN w:val="0"/>
        <w:adjustRightInd w:val="0"/>
        <w:jc w:val="both"/>
        <w:rPr>
          <w:rFonts w:eastAsia="TimesNewRoman"/>
          <w:b/>
          <w:bCs/>
          <w:sz w:val="22"/>
          <w:szCs w:val="22"/>
          <w:lang w:val="sr-Latn-CS" w:eastAsia="sr-Latn-CS"/>
        </w:rPr>
      </w:pPr>
      <w:r w:rsidRPr="001D6CE9">
        <w:rPr>
          <w:rFonts w:eastAsia="TimesNewRoman"/>
          <w:b/>
          <w:bCs/>
          <w:sz w:val="22"/>
          <w:szCs w:val="22"/>
          <w:lang w:val="sr-Latn-CS" w:eastAsia="sr-Latn-CS"/>
        </w:rPr>
        <w:t>U vezi sa amlodipinom</w:t>
      </w:r>
    </w:p>
    <w:p w14:paraId="3DB7EFFE" w14:textId="77777777" w:rsidR="0068593D" w:rsidRPr="001D6CE9" w:rsidRDefault="0068593D" w:rsidP="00621751">
      <w:pPr>
        <w:autoSpaceDE w:val="0"/>
        <w:autoSpaceDN w:val="0"/>
        <w:adjustRightInd w:val="0"/>
        <w:jc w:val="both"/>
        <w:rPr>
          <w:rFonts w:eastAsia="TimesNewRoman"/>
          <w:b/>
          <w:bCs/>
          <w:sz w:val="22"/>
          <w:szCs w:val="22"/>
          <w:lang w:val="sr-Latn-CS" w:eastAsia="sr-Latn-CS"/>
        </w:rPr>
      </w:pPr>
    </w:p>
    <w:p w14:paraId="547EC79A" w14:textId="77777777" w:rsidR="00621751" w:rsidRPr="001D6CE9" w:rsidRDefault="00621751" w:rsidP="00621751">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Bezbjednost i efikasnost primjene amlodipina kod hipertenzivnih kriza nisu ustanovljene.</w:t>
      </w:r>
    </w:p>
    <w:p w14:paraId="1EBC411B" w14:textId="77777777" w:rsidR="00621751" w:rsidRPr="001D6CE9" w:rsidRDefault="00621751" w:rsidP="00621751">
      <w:pPr>
        <w:autoSpaceDE w:val="0"/>
        <w:autoSpaceDN w:val="0"/>
        <w:adjustRightInd w:val="0"/>
        <w:jc w:val="both"/>
        <w:rPr>
          <w:rFonts w:eastAsia="TimesNewRoman"/>
          <w:sz w:val="22"/>
          <w:szCs w:val="22"/>
          <w:lang w:val="sr-Latn-CS" w:eastAsia="sr-Latn-CS"/>
        </w:rPr>
      </w:pPr>
    </w:p>
    <w:p w14:paraId="371A5A56" w14:textId="77777777" w:rsidR="00621751" w:rsidRDefault="00621751" w:rsidP="00621751">
      <w:pPr>
        <w:autoSpaceDE w:val="0"/>
        <w:autoSpaceDN w:val="0"/>
        <w:adjustRightInd w:val="0"/>
        <w:jc w:val="both"/>
        <w:rPr>
          <w:rFonts w:eastAsia="TimesNewRoman"/>
          <w:i/>
          <w:sz w:val="22"/>
          <w:szCs w:val="22"/>
          <w:u w:val="single"/>
          <w:lang w:val="sr-Latn-CS" w:eastAsia="sr-Latn-CS"/>
        </w:rPr>
      </w:pPr>
      <w:r w:rsidRPr="001D6CE9">
        <w:rPr>
          <w:rFonts w:eastAsia="TimesNewRoman"/>
          <w:i/>
          <w:sz w:val="22"/>
          <w:szCs w:val="22"/>
          <w:u w:val="single"/>
          <w:lang w:val="sr-Latn-CS" w:eastAsia="sr-Latn-CS"/>
        </w:rPr>
        <w:t>Posebne populacije</w:t>
      </w:r>
    </w:p>
    <w:p w14:paraId="0908718F" w14:textId="77777777" w:rsidR="0068593D" w:rsidRPr="001D6CE9" w:rsidRDefault="0068593D" w:rsidP="00621751">
      <w:pPr>
        <w:autoSpaceDE w:val="0"/>
        <w:autoSpaceDN w:val="0"/>
        <w:adjustRightInd w:val="0"/>
        <w:jc w:val="both"/>
        <w:rPr>
          <w:rFonts w:eastAsia="TimesNewRoman"/>
          <w:i/>
          <w:sz w:val="22"/>
          <w:szCs w:val="22"/>
          <w:u w:val="single"/>
          <w:lang w:val="sr-Latn-CS" w:eastAsia="sr-Latn-CS"/>
        </w:rPr>
      </w:pPr>
    </w:p>
    <w:p w14:paraId="23F92609" w14:textId="77777777" w:rsidR="00621751" w:rsidRPr="001D6CE9" w:rsidRDefault="00621751" w:rsidP="00621751">
      <w:pPr>
        <w:autoSpaceDE w:val="0"/>
        <w:autoSpaceDN w:val="0"/>
        <w:adjustRightInd w:val="0"/>
        <w:jc w:val="both"/>
        <w:rPr>
          <w:rFonts w:eastAsia="TimesNewRoman"/>
          <w:i/>
          <w:iCs/>
          <w:sz w:val="22"/>
          <w:szCs w:val="22"/>
          <w:lang w:val="sr-Latn-CS" w:eastAsia="sr-Latn-CS"/>
        </w:rPr>
      </w:pPr>
      <w:r w:rsidRPr="001D6CE9">
        <w:rPr>
          <w:rFonts w:eastAsia="TimesNewRoman"/>
          <w:i/>
          <w:iCs/>
          <w:sz w:val="22"/>
          <w:szCs w:val="22"/>
          <w:lang w:val="sr-Latn-CS" w:eastAsia="sr-Latn-CS"/>
        </w:rPr>
        <w:t>Pacijenti sa srčanom insuficijencijom</w:t>
      </w:r>
    </w:p>
    <w:p w14:paraId="2834EBC1" w14:textId="77AC41EC" w:rsidR="00621751" w:rsidRPr="001D6CE9" w:rsidRDefault="00621751" w:rsidP="00621751">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 xml:space="preserve">Pacijente sa srčanom insuficijencijom treba liječiti sa oprezom. U jednoj dugoročnoj, placebom kontrolisanoj studiji kod pacijenata sa teškom srčanom insuficijencijom (NYHA klasa III i IV) prijavljena incidenca plućnih edema je bila viša u grupi koja je dobijala amlodipin u odnosu na grupu koja je dobijala placebo (vidjeti odjeljak 5.1). Blokatore kalcijumskih kanala, uključujući amlodipin, treba primjenjivati sa oprezom kod pacijenata sa kongestivnom srčanom insuficijencijom, s obzirom na to da </w:t>
      </w:r>
      <w:r w:rsidR="005D479A" w:rsidRPr="005D479A">
        <w:rPr>
          <w:rFonts w:eastAsia="TimesNewRoman"/>
          <w:sz w:val="22"/>
          <w:szCs w:val="22"/>
          <w:lang w:val="sr-Latn-CS" w:eastAsia="sr-Latn-CS"/>
        </w:rPr>
        <w:t xml:space="preserve">oni mogu povećati rizik od budućih </w:t>
      </w:r>
      <w:r w:rsidRPr="001D6CE9">
        <w:rPr>
          <w:rFonts w:eastAsia="TimesNewRoman"/>
          <w:sz w:val="22"/>
          <w:szCs w:val="22"/>
          <w:lang w:val="sr-Latn-CS" w:eastAsia="sr-Latn-CS"/>
        </w:rPr>
        <w:t>kardiovaskularnih događaja i mortaliteta.</w:t>
      </w:r>
    </w:p>
    <w:p w14:paraId="114525B4" w14:textId="77777777" w:rsidR="00621751" w:rsidRPr="001D6CE9" w:rsidRDefault="00621751" w:rsidP="00621751">
      <w:pPr>
        <w:pStyle w:val="Header"/>
        <w:tabs>
          <w:tab w:val="left" w:pos="284"/>
        </w:tabs>
        <w:jc w:val="both"/>
        <w:rPr>
          <w:rFonts w:eastAsia="TimesNewRoman"/>
          <w:sz w:val="22"/>
          <w:szCs w:val="22"/>
          <w:lang w:val="sr-Latn-CS" w:eastAsia="sr-Latn-CS"/>
        </w:rPr>
      </w:pPr>
    </w:p>
    <w:p w14:paraId="24C43505" w14:textId="77777777" w:rsidR="00621751" w:rsidRPr="001D6CE9" w:rsidRDefault="00621751" w:rsidP="00621751">
      <w:pPr>
        <w:autoSpaceDE w:val="0"/>
        <w:autoSpaceDN w:val="0"/>
        <w:adjustRightInd w:val="0"/>
        <w:jc w:val="both"/>
        <w:rPr>
          <w:i/>
          <w:iCs/>
          <w:sz w:val="22"/>
          <w:szCs w:val="22"/>
          <w:lang w:val="sr-Latn-CS" w:eastAsia="sr-Latn-CS"/>
        </w:rPr>
      </w:pPr>
      <w:r w:rsidRPr="001D6CE9">
        <w:rPr>
          <w:i/>
          <w:iCs/>
          <w:sz w:val="22"/>
          <w:szCs w:val="22"/>
          <w:lang w:val="sr-Latn-CS" w:eastAsia="sr-Latn-CS"/>
        </w:rPr>
        <w:t>Pacijenti sa oštećenom funkcijom jetre</w:t>
      </w:r>
    </w:p>
    <w:p w14:paraId="1632D75D" w14:textId="0D1BA676" w:rsidR="00621751" w:rsidRPr="001D6CE9" w:rsidRDefault="00621751" w:rsidP="00621751">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 xml:space="preserve">Poluvrijeme eliminacije amlodipina je produženo, a PIK vrijednosti su više kod pacijenata sa oštećenjem funkcije jetre; preporuke koje se odnose na doziranje nisu utvrđene. Zbog toga terapiju amlodipinom treba započeti nižom dozom uz </w:t>
      </w:r>
      <w:r w:rsidR="009F2CEE" w:rsidRPr="001D6CE9">
        <w:rPr>
          <w:rFonts w:eastAsia="TimesNewRoman"/>
          <w:sz w:val="22"/>
          <w:szCs w:val="22"/>
          <w:lang w:val="sr-Latn-CS" w:eastAsia="sr-Latn-CS"/>
        </w:rPr>
        <w:t>potreb</w:t>
      </w:r>
      <w:r w:rsidR="009F2CEE">
        <w:rPr>
          <w:rFonts w:eastAsia="TimesNewRoman"/>
          <w:sz w:val="22"/>
          <w:szCs w:val="22"/>
          <w:lang w:val="sr-Latn-CS" w:eastAsia="sr-Latn-CS"/>
        </w:rPr>
        <w:t>an</w:t>
      </w:r>
      <w:r w:rsidR="009F2CEE" w:rsidRPr="001D6CE9">
        <w:rPr>
          <w:rFonts w:eastAsia="TimesNewRoman"/>
          <w:sz w:val="22"/>
          <w:szCs w:val="22"/>
          <w:lang w:val="sr-Latn-CS" w:eastAsia="sr-Latn-CS"/>
        </w:rPr>
        <w:t xml:space="preserve"> </w:t>
      </w:r>
      <w:r w:rsidRPr="001D6CE9">
        <w:rPr>
          <w:rFonts w:eastAsia="TimesNewRoman"/>
          <w:sz w:val="22"/>
          <w:szCs w:val="22"/>
          <w:lang w:val="sr-Latn-CS" w:eastAsia="sr-Latn-CS"/>
        </w:rPr>
        <w:t>oprez, kako na početku liječenja tako i kada se povećava doza. Sporija titracija doze i pažljivo praćenje mogu biti neophodni kod pacijenata sa teškim oštećenje</w:t>
      </w:r>
      <w:r w:rsidR="009F2CEE">
        <w:rPr>
          <w:rFonts w:eastAsia="TimesNewRoman"/>
          <w:sz w:val="22"/>
          <w:szCs w:val="22"/>
          <w:lang w:val="sr-Latn-CS" w:eastAsia="sr-Latn-CS"/>
        </w:rPr>
        <w:t>m</w:t>
      </w:r>
      <w:r w:rsidRPr="001D6CE9">
        <w:rPr>
          <w:rFonts w:eastAsia="TimesNewRoman"/>
          <w:sz w:val="22"/>
          <w:szCs w:val="22"/>
          <w:lang w:val="sr-Latn-CS" w:eastAsia="sr-Latn-CS"/>
        </w:rPr>
        <w:t xml:space="preserve"> funkcije jetre.</w:t>
      </w:r>
    </w:p>
    <w:p w14:paraId="377CB665" w14:textId="77777777" w:rsidR="00621751" w:rsidRPr="001D6CE9" w:rsidRDefault="00621751" w:rsidP="00621751">
      <w:pPr>
        <w:autoSpaceDE w:val="0"/>
        <w:autoSpaceDN w:val="0"/>
        <w:adjustRightInd w:val="0"/>
        <w:jc w:val="both"/>
        <w:rPr>
          <w:rFonts w:eastAsia="TimesNewRoman"/>
          <w:sz w:val="22"/>
          <w:szCs w:val="22"/>
          <w:lang w:val="sr-Latn-CS" w:eastAsia="sr-Latn-CS"/>
        </w:rPr>
      </w:pPr>
    </w:p>
    <w:p w14:paraId="466E0F97" w14:textId="77777777" w:rsidR="00621751" w:rsidRPr="001D6CE9" w:rsidRDefault="00621751" w:rsidP="00621751">
      <w:pPr>
        <w:autoSpaceDE w:val="0"/>
        <w:autoSpaceDN w:val="0"/>
        <w:adjustRightInd w:val="0"/>
        <w:jc w:val="both"/>
        <w:rPr>
          <w:i/>
          <w:iCs/>
          <w:sz w:val="22"/>
          <w:szCs w:val="22"/>
          <w:lang w:val="sr-Latn-CS" w:eastAsia="sr-Latn-CS"/>
        </w:rPr>
      </w:pPr>
      <w:r w:rsidRPr="001D6CE9">
        <w:rPr>
          <w:i/>
          <w:iCs/>
          <w:sz w:val="22"/>
          <w:szCs w:val="22"/>
          <w:lang w:val="sr-Latn-CS" w:eastAsia="sr-Latn-CS"/>
        </w:rPr>
        <w:t>Stariji pacijenti</w:t>
      </w:r>
    </w:p>
    <w:p w14:paraId="32E9FC50" w14:textId="071900B4" w:rsidR="00D718AB" w:rsidRDefault="00621751" w:rsidP="00480FB1">
      <w:pPr>
        <w:tabs>
          <w:tab w:val="left" w:pos="540"/>
          <w:tab w:val="left" w:pos="569"/>
        </w:tabs>
        <w:rPr>
          <w:rFonts w:eastAsia="TimesNewRoman"/>
          <w:sz w:val="22"/>
          <w:szCs w:val="22"/>
          <w:lang w:val="sr-Latn-CS" w:eastAsia="sr-Latn-CS"/>
        </w:rPr>
      </w:pPr>
      <w:r w:rsidRPr="001D6CE9">
        <w:rPr>
          <w:rFonts w:eastAsia="TimesNewRoman"/>
          <w:sz w:val="22"/>
          <w:szCs w:val="22"/>
          <w:lang w:val="sr-Latn-CS" w:eastAsia="sr-Latn-CS"/>
        </w:rPr>
        <w:t>Kod starijih pacijenata dozu treba povećavati oprezno (vidjeti odjeljke 4.2 i 5.2).</w:t>
      </w:r>
    </w:p>
    <w:p w14:paraId="653CA526" w14:textId="78DC56DD" w:rsidR="005D479A" w:rsidRDefault="005D479A" w:rsidP="00480FB1">
      <w:pPr>
        <w:tabs>
          <w:tab w:val="left" w:pos="540"/>
          <w:tab w:val="left" w:pos="569"/>
        </w:tabs>
        <w:rPr>
          <w:rFonts w:eastAsia="TimesNewRoman"/>
          <w:sz w:val="22"/>
          <w:szCs w:val="22"/>
          <w:lang w:val="sr-Latn-CS" w:eastAsia="sr-Latn-CS"/>
        </w:rPr>
      </w:pPr>
    </w:p>
    <w:p w14:paraId="7B3E2DFA" w14:textId="77777777" w:rsidR="005D479A" w:rsidRPr="00450215" w:rsidRDefault="005D479A" w:rsidP="005D479A">
      <w:pPr>
        <w:pStyle w:val="Header"/>
        <w:tabs>
          <w:tab w:val="left" w:pos="284"/>
        </w:tabs>
        <w:jc w:val="both"/>
        <w:rPr>
          <w:rFonts w:eastAsia="TimesNewRoman"/>
          <w:i/>
          <w:sz w:val="22"/>
          <w:szCs w:val="22"/>
          <w:lang w:val="sr-Latn-CS" w:eastAsia="sr-Latn-CS"/>
        </w:rPr>
      </w:pPr>
      <w:r w:rsidRPr="00450215">
        <w:rPr>
          <w:rFonts w:eastAsia="TimesNewRoman"/>
          <w:i/>
          <w:sz w:val="22"/>
          <w:szCs w:val="22"/>
          <w:lang w:val="sr-Latn-CS" w:eastAsia="sr-Latn-CS"/>
        </w:rPr>
        <w:t>Sadržaj natrijuma</w:t>
      </w:r>
    </w:p>
    <w:p w14:paraId="1B76BC52" w14:textId="33FFA947" w:rsidR="005D479A" w:rsidRDefault="005D479A" w:rsidP="005D479A">
      <w:pPr>
        <w:tabs>
          <w:tab w:val="left" w:pos="540"/>
          <w:tab w:val="left" w:pos="569"/>
        </w:tabs>
        <w:rPr>
          <w:bCs/>
          <w:sz w:val="22"/>
          <w:szCs w:val="22"/>
        </w:rPr>
      </w:pPr>
      <w:r>
        <w:rPr>
          <w:bCs/>
          <w:sz w:val="22"/>
          <w:szCs w:val="22"/>
          <w:lang w:val="sr-Latn-CS"/>
        </w:rPr>
        <w:t>Ovaj l</w:t>
      </w:r>
      <w:r w:rsidR="00E85084">
        <w:rPr>
          <w:bCs/>
          <w:sz w:val="22"/>
          <w:szCs w:val="22"/>
          <w:lang w:val="sr-Latn-CS"/>
        </w:rPr>
        <w:t>ij</w:t>
      </w:r>
      <w:r>
        <w:rPr>
          <w:bCs/>
          <w:sz w:val="22"/>
          <w:szCs w:val="22"/>
          <w:lang w:val="sr-Latn-CS"/>
        </w:rPr>
        <w:t xml:space="preserve">ek sadrži manje od 1 mmol (23 mg) natrijuma po dozi, odnosno suštinski je </w:t>
      </w:r>
      <w:r>
        <w:rPr>
          <w:bCs/>
          <w:sz w:val="22"/>
          <w:szCs w:val="22"/>
        </w:rPr>
        <w:t>“bez natrijuma”.</w:t>
      </w:r>
    </w:p>
    <w:p w14:paraId="37FD481C" w14:textId="77777777" w:rsidR="005D479A" w:rsidRPr="005D479A" w:rsidRDefault="005D479A" w:rsidP="00480FB1">
      <w:pPr>
        <w:tabs>
          <w:tab w:val="left" w:pos="540"/>
          <w:tab w:val="left" w:pos="569"/>
        </w:tabs>
        <w:rPr>
          <w:bCs/>
          <w:sz w:val="22"/>
          <w:szCs w:val="22"/>
          <w:lang w:val="sr-Latn-CS"/>
        </w:rPr>
      </w:pPr>
    </w:p>
    <w:p w14:paraId="55815CE8" w14:textId="77777777" w:rsidR="00411B4B" w:rsidRPr="00D375D2" w:rsidRDefault="00411B4B" w:rsidP="00480FB1">
      <w:pPr>
        <w:tabs>
          <w:tab w:val="left" w:pos="540"/>
          <w:tab w:val="left" w:pos="569"/>
        </w:tabs>
        <w:rPr>
          <w:b/>
          <w:bCs/>
          <w:sz w:val="22"/>
          <w:szCs w:val="22"/>
          <w:lang w:val="sr-Latn-CS"/>
        </w:rPr>
      </w:pPr>
      <w:r w:rsidRPr="00D375D2">
        <w:rPr>
          <w:b/>
          <w:bCs/>
          <w:sz w:val="22"/>
          <w:szCs w:val="22"/>
          <w:lang w:val="sr-Latn-CS"/>
        </w:rPr>
        <w:t>4.5.</w:t>
      </w:r>
      <w:r w:rsidR="000D60CC" w:rsidRPr="00D375D2">
        <w:rPr>
          <w:b/>
          <w:bCs/>
          <w:sz w:val="22"/>
          <w:szCs w:val="22"/>
          <w:lang w:val="sr-Latn-CS"/>
        </w:rPr>
        <w:tab/>
      </w:r>
      <w:r w:rsidRPr="00105926">
        <w:rPr>
          <w:b/>
          <w:bCs/>
          <w:sz w:val="22"/>
          <w:szCs w:val="22"/>
          <w:lang w:val="fr-FR"/>
        </w:rPr>
        <w:t>Interakcije</w:t>
      </w:r>
      <w:r w:rsidRPr="00D375D2">
        <w:rPr>
          <w:b/>
          <w:bCs/>
          <w:sz w:val="22"/>
          <w:szCs w:val="22"/>
          <w:lang w:val="sr-Latn-CS"/>
        </w:rPr>
        <w:t xml:space="preserve"> </w:t>
      </w:r>
      <w:r w:rsidRPr="00105926">
        <w:rPr>
          <w:b/>
          <w:bCs/>
          <w:sz w:val="22"/>
          <w:szCs w:val="22"/>
          <w:lang w:val="fr-FR"/>
        </w:rPr>
        <w:t>sa</w:t>
      </w:r>
      <w:r w:rsidRPr="00D375D2">
        <w:rPr>
          <w:b/>
          <w:bCs/>
          <w:sz w:val="22"/>
          <w:szCs w:val="22"/>
          <w:lang w:val="sr-Latn-CS"/>
        </w:rPr>
        <w:t xml:space="preserve"> </w:t>
      </w:r>
      <w:r w:rsidRPr="00105926">
        <w:rPr>
          <w:b/>
          <w:bCs/>
          <w:sz w:val="22"/>
          <w:szCs w:val="22"/>
          <w:lang w:val="fr-FR"/>
        </w:rPr>
        <w:t>drugim</w:t>
      </w:r>
      <w:r w:rsidRPr="00D375D2">
        <w:rPr>
          <w:b/>
          <w:bCs/>
          <w:sz w:val="22"/>
          <w:szCs w:val="22"/>
          <w:lang w:val="sr-Latn-CS"/>
        </w:rPr>
        <w:t xml:space="preserve"> </w:t>
      </w:r>
      <w:r w:rsidRPr="00105926">
        <w:rPr>
          <w:b/>
          <w:bCs/>
          <w:sz w:val="22"/>
          <w:szCs w:val="22"/>
          <w:lang w:val="fr-FR"/>
        </w:rPr>
        <w:t>ljekovima</w:t>
      </w:r>
      <w:r w:rsidRPr="00D375D2">
        <w:rPr>
          <w:b/>
          <w:bCs/>
          <w:sz w:val="22"/>
          <w:szCs w:val="22"/>
          <w:lang w:val="sr-Latn-CS"/>
        </w:rPr>
        <w:t xml:space="preserve"> </w:t>
      </w:r>
      <w:r w:rsidRPr="00105926">
        <w:rPr>
          <w:b/>
          <w:bCs/>
          <w:sz w:val="22"/>
          <w:szCs w:val="22"/>
          <w:lang w:val="fr-FR"/>
        </w:rPr>
        <w:t>i</w:t>
      </w:r>
      <w:r w:rsidRPr="00D375D2">
        <w:rPr>
          <w:b/>
          <w:bCs/>
          <w:sz w:val="22"/>
          <w:szCs w:val="22"/>
          <w:lang w:val="sr-Latn-CS"/>
        </w:rPr>
        <w:t xml:space="preserve"> </w:t>
      </w:r>
      <w:r w:rsidRPr="00105926">
        <w:rPr>
          <w:b/>
          <w:bCs/>
          <w:sz w:val="22"/>
          <w:szCs w:val="22"/>
          <w:lang w:val="fr-FR"/>
        </w:rPr>
        <w:t>druge</w:t>
      </w:r>
      <w:r w:rsidRPr="00D375D2">
        <w:rPr>
          <w:b/>
          <w:bCs/>
          <w:sz w:val="22"/>
          <w:szCs w:val="22"/>
          <w:lang w:val="sr-Latn-CS"/>
        </w:rPr>
        <w:t xml:space="preserve"> </w:t>
      </w:r>
      <w:r w:rsidRPr="00105926">
        <w:rPr>
          <w:b/>
          <w:bCs/>
          <w:sz w:val="22"/>
          <w:szCs w:val="22"/>
          <w:lang w:val="fr-FR"/>
        </w:rPr>
        <w:t>vrste</w:t>
      </w:r>
      <w:r w:rsidRPr="00D375D2">
        <w:rPr>
          <w:b/>
          <w:bCs/>
          <w:sz w:val="22"/>
          <w:szCs w:val="22"/>
          <w:lang w:val="sr-Latn-CS"/>
        </w:rPr>
        <w:t xml:space="preserve"> </w:t>
      </w:r>
      <w:r w:rsidRPr="00105926">
        <w:rPr>
          <w:b/>
          <w:bCs/>
          <w:sz w:val="22"/>
          <w:szCs w:val="22"/>
          <w:lang w:val="fr-FR"/>
        </w:rPr>
        <w:t>interakcija</w:t>
      </w:r>
    </w:p>
    <w:p w14:paraId="5ED613EF" w14:textId="77777777" w:rsidR="0072020E" w:rsidRDefault="0072020E" w:rsidP="00480FB1">
      <w:pPr>
        <w:tabs>
          <w:tab w:val="left" w:pos="540"/>
          <w:tab w:val="left" w:pos="569"/>
        </w:tabs>
        <w:rPr>
          <w:bCs/>
          <w:sz w:val="22"/>
          <w:szCs w:val="22"/>
          <w:lang w:val="sr-Latn-CS"/>
        </w:rPr>
      </w:pPr>
    </w:p>
    <w:p w14:paraId="55C7A7FE" w14:textId="527443BE" w:rsidR="002F7687" w:rsidRDefault="002F7687" w:rsidP="002F7687">
      <w:pPr>
        <w:autoSpaceDE w:val="0"/>
        <w:autoSpaceDN w:val="0"/>
        <w:adjustRightInd w:val="0"/>
        <w:jc w:val="both"/>
        <w:rPr>
          <w:rFonts w:eastAsia="TimesNewRoman"/>
          <w:b/>
          <w:sz w:val="22"/>
          <w:szCs w:val="22"/>
          <w:lang w:val="sr-Latn-CS" w:eastAsia="sr-Latn-CS"/>
        </w:rPr>
      </w:pPr>
      <w:r w:rsidRPr="001D6CE9">
        <w:rPr>
          <w:rFonts w:eastAsia="TimesNewRoman"/>
          <w:b/>
          <w:sz w:val="22"/>
          <w:szCs w:val="22"/>
          <w:lang w:val="sr-Latn-CS" w:eastAsia="sr-Latn-CS"/>
        </w:rPr>
        <w:t>U vezi sa ramiprilom</w:t>
      </w:r>
    </w:p>
    <w:p w14:paraId="678491E3" w14:textId="77777777" w:rsidR="00E34E8C" w:rsidRDefault="00E34E8C" w:rsidP="002F7687">
      <w:pPr>
        <w:autoSpaceDE w:val="0"/>
        <w:autoSpaceDN w:val="0"/>
        <w:adjustRightInd w:val="0"/>
        <w:jc w:val="both"/>
        <w:rPr>
          <w:rFonts w:eastAsia="TimesNewRoman"/>
          <w:b/>
          <w:sz w:val="22"/>
          <w:szCs w:val="22"/>
          <w:lang w:val="sr-Latn-CS" w:eastAsia="sr-Latn-CS"/>
        </w:rPr>
      </w:pPr>
    </w:p>
    <w:p w14:paraId="63DDB0C4" w14:textId="77777777" w:rsidR="002F7687" w:rsidRPr="001D6CE9" w:rsidDel="00D718AB" w:rsidRDefault="002F7687" w:rsidP="002F7687">
      <w:pPr>
        <w:autoSpaceDE w:val="0"/>
        <w:autoSpaceDN w:val="0"/>
        <w:adjustRightInd w:val="0"/>
        <w:jc w:val="both"/>
        <w:rPr>
          <w:rFonts w:eastAsia="TimesNewRoman"/>
          <w:sz w:val="22"/>
          <w:szCs w:val="22"/>
          <w:lang w:val="sr-Latn-CS" w:eastAsia="sr-Latn-CS"/>
        </w:rPr>
      </w:pPr>
      <w:r w:rsidRPr="001D6CE9" w:rsidDel="00D718AB">
        <w:rPr>
          <w:rFonts w:eastAsia="TimesNewRoman"/>
          <w:sz w:val="22"/>
          <w:szCs w:val="22"/>
          <w:lang w:val="sr-Latn-CS" w:eastAsia="sr-Latn-CS"/>
        </w:rPr>
        <w:t>Podaci iz kliničkih studija ukazuju da je dvostruka blokada renin-angiotenzin-aldosteronskog sistema (RAAS) kombinovanom primjenom ACE inhibitora, blokatora receptora angiotenzina II ili aliskirena, povezana sa povećanom učestalošću neželjenih događaja</w:t>
      </w:r>
      <w:r w:rsidR="009F2CEE" w:rsidDel="00D718AB">
        <w:rPr>
          <w:rFonts w:eastAsia="TimesNewRoman"/>
          <w:sz w:val="22"/>
          <w:szCs w:val="22"/>
          <w:lang w:val="sr-Latn-CS" w:eastAsia="sr-Latn-CS"/>
        </w:rPr>
        <w:t>,</w:t>
      </w:r>
      <w:r w:rsidRPr="001D6CE9" w:rsidDel="00D718AB">
        <w:rPr>
          <w:rFonts w:eastAsia="TimesNewRoman"/>
          <w:sz w:val="22"/>
          <w:szCs w:val="22"/>
          <w:lang w:val="sr-Latn-CS" w:eastAsia="sr-Latn-CS"/>
        </w:rPr>
        <w:t xml:space="preserve"> kao što su hipotenzija, hiperkal</w:t>
      </w:r>
      <w:r w:rsidR="009F2CEE" w:rsidDel="00D718AB">
        <w:rPr>
          <w:rFonts w:eastAsia="TimesNewRoman"/>
          <w:sz w:val="22"/>
          <w:szCs w:val="22"/>
          <w:lang w:val="sr-Latn-CS" w:eastAsia="sr-Latn-CS"/>
        </w:rPr>
        <w:t>ij</w:t>
      </w:r>
      <w:r w:rsidRPr="001D6CE9" w:rsidDel="00D718AB">
        <w:rPr>
          <w:rFonts w:eastAsia="TimesNewRoman"/>
          <w:sz w:val="22"/>
          <w:szCs w:val="22"/>
          <w:lang w:val="sr-Latn-CS" w:eastAsia="sr-Latn-CS"/>
        </w:rPr>
        <w:t>emija i smanjena funkcija bubrega (uključujući akutnu bubrežnu insuficijenciju) u odnosu na upotrebu pojedinačnih ljekova koji djeluju na RAAS (vidjeti odjeljke 4.3, 4.4 i 5.1).</w:t>
      </w:r>
    </w:p>
    <w:p w14:paraId="4AD34058" w14:textId="77777777" w:rsidR="002F7687" w:rsidRPr="001D6CE9" w:rsidRDefault="002F7687" w:rsidP="002F7687">
      <w:pPr>
        <w:autoSpaceDE w:val="0"/>
        <w:autoSpaceDN w:val="0"/>
        <w:adjustRightInd w:val="0"/>
        <w:jc w:val="both"/>
        <w:rPr>
          <w:rFonts w:eastAsia="TimesNewRoman"/>
          <w:sz w:val="22"/>
          <w:szCs w:val="22"/>
          <w:lang w:val="sr-Latn-CS" w:eastAsia="sr-Latn-CS"/>
        </w:rPr>
      </w:pPr>
    </w:p>
    <w:p w14:paraId="25585473" w14:textId="77777777" w:rsidR="00EF2BFA" w:rsidRPr="007C638E" w:rsidRDefault="00EF2BFA" w:rsidP="00EF2BFA">
      <w:pPr>
        <w:autoSpaceDE w:val="0"/>
        <w:autoSpaceDN w:val="0"/>
        <w:adjustRightInd w:val="0"/>
        <w:jc w:val="both"/>
        <w:rPr>
          <w:rFonts w:eastAsia="TimesNewRoman"/>
          <w:i/>
          <w:iCs/>
          <w:sz w:val="22"/>
          <w:szCs w:val="22"/>
          <w:u w:val="single"/>
          <w:lang w:val="sr-Latn-CS" w:eastAsia="sr-Latn-CS"/>
        </w:rPr>
      </w:pPr>
      <w:r w:rsidRPr="007C638E">
        <w:rPr>
          <w:rFonts w:eastAsia="TimesNewRoman"/>
          <w:i/>
          <w:iCs/>
          <w:sz w:val="22"/>
          <w:szCs w:val="22"/>
          <w:u w:val="single"/>
          <w:lang w:val="sr-Latn-CS" w:eastAsia="sr-Latn-CS"/>
        </w:rPr>
        <w:t>Kombinacije koje su kontraindikovane</w:t>
      </w:r>
    </w:p>
    <w:p w14:paraId="48AC8982" w14:textId="77777777" w:rsidR="002F7687" w:rsidRPr="001D6CE9" w:rsidDel="00D718AB" w:rsidRDefault="002F7687" w:rsidP="002F7687">
      <w:pPr>
        <w:autoSpaceDE w:val="0"/>
        <w:autoSpaceDN w:val="0"/>
        <w:adjustRightInd w:val="0"/>
        <w:jc w:val="both"/>
        <w:rPr>
          <w:rFonts w:eastAsia="TimesNewRoman"/>
          <w:sz w:val="22"/>
          <w:szCs w:val="22"/>
          <w:lang w:val="sr-Latn-CS" w:eastAsia="sr-Latn-CS"/>
        </w:rPr>
      </w:pPr>
      <w:r w:rsidRPr="001D6CE9" w:rsidDel="00D718AB">
        <w:rPr>
          <w:rFonts w:eastAsia="TimesNewRoman"/>
          <w:sz w:val="22"/>
          <w:szCs w:val="22"/>
          <w:lang w:val="sr-Latn-CS" w:eastAsia="sr-Latn-CS"/>
        </w:rPr>
        <w:t>Ekstrakorporalno liječenje koje dovod</w:t>
      </w:r>
      <w:r w:rsidR="00EF2BFA" w:rsidDel="00D718AB">
        <w:rPr>
          <w:rFonts w:eastAsia="TimesNewRoman"/>
          <w:sz w:val="22"/>
          <w:szCs w:val="22"/>
          <w:lang w:val="sr-Latn-CS" w:eastAsia="sr-Latn-CS"/>
        </w:rPr>
        <w:t>i</w:t>
      </w:r>
      <w:r w:rsidRPr="001D6CE9" w:rsidDel="00D718AB">
        <w:rPr>
          <w:rFonts w:eastAsia="TimesNewRoman"/>
          <w:sz w:val="22"/>
          <w:szCs w:val="22"/>
          <w:lang w:val="sr-Latn-CS" w:eastAsia="sr-Latn-CS"/>
        </w:rPr>
        <w:t xml:space="preserve"> do kontakta krvi sa negativno naelektrisanim površinama</w:t>
      </w:r>
      <w:r w:rsidR="001B0CF8" w:rsidDel="00D718AB">
        <w:rPr>
          <w:rFonts w:eastAsia="TimesNewRoman"/>
          <w:sz w:val="22"/>
          <w:szCs w:val="22"/>
          <w:lang w:val="sr-Latn-CS" w:eastAsia="sr-Latn-CS"/>
        </w:rPr>
        <w:t>,</w:t>
      </w:r>
      <w:r w:rsidRPr="001D6CE9" w:rsidDel="00D718AB">
        <w:rPr>
          <w:rFonts w:eastAsia="TimesNewRoman"/>
          <w:sz w:val="22"/>
          <w:szCs w:val="22"/>
          <w:lang w:val="sr-Latn-CS" w:eastAsia="sr-Latn-CS"/>
        </w:rPr>
        <w:t xml:space="preserve"> kao što su dijaliza ili hemofiltracija sa određenim „high</w:t>
      </w:r>
      <w:r w:rsidR="00EF2BFA" w:rsidDel="00D718AB">
        <w:rPr>
          <w:rFonts w:eastAsia="TimesNewRoman"/>
          <w:sz w:val="22"/>
          <w:szCs w:val="22"/>
          <w:lang w:val="sr-Latn-CS" w:eastAsia="sr-Latn-CS"/>
        </w:rPr>
        <w:t>-</w:t>
      </w:r>
      <w:r w:rsidRPr="001D6CE9" w:rsidDel="00D718AB">
        <w:rPr>
          <w:rFonts w:eastAsia="TimesNewRoman"/>
          <w:sz w:val="22"/>
          <w:szCs w:val="22"/>
          <w:lang w:val="sr-Latn-CS" w:eastAsia="sr-Latn-CS"/>
        </w:rPr>
        <w:t>flux“ membranama (npr. poliakrilonitratne membrane) i afereza lipoproteina male gustine sa dekstran</w:t>
      </w:r>
      <w:r w:rsidR="001B0CF8" w:rsidDel="00D718AB">
        <w:rPr>
          <w:rFonts w:eastAsia="TimesNewRoman"/>
          <w:sz w:val="22"/>
          <w:szCs w:val="22"/>
          <w:lang w:val="sr-Latn-CS" w:eastAsia="sr-Latn-CS"/>
        </w:rPr>
        <w:t xml:space="preserve"> </w:t>
      </w:r>
      <w:r w:rsidRPr="001D6CE9" w:rsidDel="00D718AB">
        <w:rPr>
          <w:rFonts w:eastAsia="TimesNewRoman"/>
          <w:sz w:val="22"/>
          <w:szCs w:val="22"/>
          <w:lang w:val="sr-Latn-CS" w:eastAsia="sr-Latn-CS"/>
        </w:rPr>
        <w:t xml:space="preserve">sulfatom, </w:t>
      </w:r>
      <w:r w:rsidR="001B0CF8" w:rsidDel="00D718AB">
        <w:rPr>
          <w:rFonts w:eastAsia="TimesNewRoman"/>
          <w:sz w:val="22"/>
          <w:szCs w:val="22"/>
          <w:lang w:val="sr-Latn-CS" w:eastAsia="sr-Latn-CS"/>
        </w:rPr>
        <w:t xml:space="preserve">kontraindikovani su </w:t>
      </w:r>
      <w:r w:rsidRPr="001D6CE9" w:rsidDel="00D718AB">
        <w:rPr>
          <w:rFonts w:eastAsia="TimesNewRoman"/>
          <w:sz w:val="22"/>
          <w:szCs w:val="22"/>
          <w:lang w:val="sr-Latn-CS" w:eastAsia="sr-Latn-CS"/>
        </w:rPr>
        <w:t>zbog povećanog rizika od teških anafilaktoidnih reakcija (vidjeti odjeljak 4.3)</w:t>
      </w:r>
      <w:r w:rsidR="00EF2BFA" w:rsidDel="00D718AB">
        <w:rPr>
          <w:rFonts w:eastAsia="TimesNewRoman"/>
          <w:sz w:val="22"/>
          <w:szCs w:val="22"/>
          <w:lang w:val="sr-Latn-CS" w:eastAsia="sr-Latn-CS"/>
        </w:rPr>
        <w:t>.</w:t>
      </w:r>
      <w:r w:rsidRPr="001D6CE9" w:rsidDel="00D718AB">
        <w:rPr>
          <w:rFonts w:eastAsia="TimesNewRoman"/>
          <w:sz w:val="22"/>
          <w:szCs w:val="22"/>
          <w:lang w:val="sr-Latn-CS" w:eastAsia="sr-Latn-CS"/>
        </w:rPr>
        <w:t xml:space="preserve"> </w:t>
      </w:r>
      <w:r w:rsidR="00EF2BFA" w:rsidDel="00D718AB">
        <w:rPr>
          <w:rFonts w:eastAsia="TimesNewRoman"/>
          <w:sz w:val="22"/>
          <w:szCs w:val="22"/>
          <w:lang w:val="sr-Latn-CS" w:eastAsia="sr-Latn-CS"/>
        </w:rPr>
        <w:t>U</w:t>
      </w:r>
      <w:r w:rsidRPr="001D6CE9" w:rsidDel="00D718AB">
        <w:rPr>
          <w:rFonts w:eastAsia="TimesNewRoman"/>
          <w:sz w:val="22"/>
          <w:szCs w:val="22"/>
          <w:lang w:val="sr-Latn-CS" w:eastAsia="sr-Latn-CS"/>
        </w:rPr>
        <w:t>koliko je ovakvo liječenje neophodno, potrebno je razmotriti primjenu druge vrste dijalizne membrane ili primjenu druge vrste antihipertenzivnog lijeka.</w:t>
      </w:r>
    </w:p>
    <w:p w14:paraId="1E240FE1" w14:textId="77777777" w:rsidR="002F7687" w:rsidRPr="001D6CE9" w:rsidRDefault="002F7687" w:rsidP="002F7687">
      <w:pPr>
        <w:autoSpaceDE w:val="0"/>
        <w:autoSpaceDN w:val="0"/>
        <w:adjustRightInd w:val="0"/>
        <w:jc w:val="both"/>
        <w:rPr>
          <w:rFonts w:eastAsia="TimesNewRoman"/>
          <w:sz w:val="22"/>
          <w:szCs w:val="22"/>
          <w:lang w:val="sr-Latn-CS" w:eastAsia="sr-Latn-CS"/>
        </w:rPr>
      </w:pPr>
    </w:p>
    <w:p w14:paraId="6881E16F" w14:textId="77777777" w:rsidR="00EF2BFA" w:rsidRPr="00E30634" w:rsidRDefault="00EF2BFA" w:rsidP="00EF2BFA">
      <w:pPr>
        <w:autoSpaceDE w:val="0"/>
        <w:autoSpaceDN w:val="0"/>
        <w:adjustRightInd w:val="0"/>
        <w:jc w:val="both"/>
        <w:rPr>
          <w:rFonts w:eastAsia="TimesNewRoman"/>
          <w:i/>
          <w:iCs/>
          <w:sz w:val="22"/>
          <w:szCs w:val="22"/>
          <w:u w:val="single"/>
          <w:lang w:val="sr-Latn-CS" w:eastAsia="sr-Latn-CS"/>
        </w:rPr>
      </w:pPr>
      <w:r w:rsidRPr="00E30634">
        <w:rPr>
          <w:rFonts w:eastAsia="TimesNewRoman"/>
          <w:i/>
          <w:iCs/>
          <w:sz w:val="22"/>
          <w:szCs w:val="22"/>
          <w:u w:val="single"/>
          <w:lang w:val="sr-Latn-CS" w:eastAsia="sr-Latn-CS"/>
        </w:rPr>
        <w:t>Ljekovi koji povećavaju rizik od angioedema</w:t>
      </w:r>
    </w:p>
    <w:p w14:paraId="28B76A5C" w14:textId="484071FC" w:rsidR="00D718AB" w:rsidRDefault="00EF2BFA" w:rsidP="00EF2BFA">
      <w:pPr>
        <w:autoSpaceDE w:val="0"/>
        <w:autoSpaceDN w:val="0"/>
        <w:adjustRightInd w:val="0"/>
        <w:jc w:val="both"/>
        <w:rPr>
          <w:rFonts w:eastAsia="TimesNewRoman"/>
          <w:sz w:val="22"/>
          <w:szCs w:val="22"/>
          <w:lang w:val="sr-Latn-CS" w:eastAsia="sr-Latn-CS"/>
        </w:rPr>
      </w:pPr>
      <w:r w:rsidRPr="00EF2BFA">
        <w:rPr>
          <w:rFonts w:eastAsia="TimesNewRoman"/>
          <w:sz w:val="22"/>
          <w:szCs w:val="22"/>
          <w:lang w:val="sr-Latn-CS" w:eastAsia="sr-Latn-CS"/>
        </w:rPr>
        <w:lastRenderedPageBreak/>
        <w:t>Isto</w:t>
      </w:r>
      <w:r>
        <w:rPr>
          <w:rFonts w:eastAsia="TimesNewRoman"/>
          <w:sz w:val="22"/>
          <w:szCs w:val="22"/>
          <w:lang w:val="sr-Latn-CS" w:eastAsia="sr-Latn-CS"/>
        </w:rPr>
        <w:t>vremena</w:t>
      </w:r>
      <w:r w:rsidRPr="00EF2BFA">
        <w:rPr>
          <w:rFonts w:eastAsia="TimesNewRoman"/>
          <w:sz w:val="22"/>
          <w:szCs w:val="22"/>
          <w:lang w:val="sr-Latn-CS" w:eastAsia="sr-Latn-CS"/>
        </w:rPr>
        <w:t xml:space="preserve"> primjena ACE inhibitora sa sakubitrilom/valsartanom je kontraindi</w:t>
      </w:r>
      <w:r>
        <w:rPr>
          <w:rFonts w:eastAsia="TimesNewRoman"/>
          <w:sz w:val="22"/>
          <w:szCs w:val="22"/>
          <w:lang w:val="sr-Latn-CS" w:eastAsia="sr-Latn-CS"/>
        </w:rPr>
        <w:t xml:space="preserve">kovana </w:t>
      </w:r>
      <w:r w:rsidR="00D759B9" w:rsidRPr="00D759B9">
        <w:rPr>
          <w:rFonts w:eastAsia="TimesNewRoman"/>
          <w:sz w:val="22"/>
          <w:szCs w:val="22"/>
          <w:lang w:val="sr-Latn-CS" w:eastAsia="sr-Latn-CS"/>
        </w:rPr>
        <w:t>jer dovodi do povećan</w:t>
      </w:r>
      <w:r w:rsidR="000A1C56">
        <w:rPr>
          <w:rFonts w:eastAsia="TimesNewRoman"/>
          <w:sz w:val="22"/>
          <w:szCs w:val="22"/>
          <w:lang w:val="sr-Latn-CS" w:eastAsia="sr-Latn-CS"/>
        </w:rPr>
        <w:t>og</w:t>
      </w:r>
      <w:r w:rsidR="00D759B9" w:rsidRPr="00D759B9">
        <w:rPr>
          <w:rFonts w:eastAsia="TimesNewRoman"/>
          <w:sz w:val="22"/>
          <w:szCs w:val="22"/>
          <w:lang w:val="sr-Latn-CS" w:eastAsia="sr-Latn-CS"/>
        </w:rPr>
        <w:t xml:space="preserve"> rizika od pojave</w:t>
      </w:r>
      <w:r w:rsidRPr="00EF2BFA">
        <w:rPr>
          <w:rFonts w:eastAsia="TimesNewRoman"/>
          <w:sz w:val="22"/>
          <w:szCs w:val="22"/>
          <w:lang w:val="sr-Latn-CS" w:eastAsia="sr-Latn-CS"/>
        </w:rPr>
        <w:t xml:space="preserve"> angioedema (vidjeti </w:t>
      </w:r>
      <w:r>
        <w:rPr>
          <w:rFonts w:eastAsia="TimesNewRoman"/>
          <w:sz w:val="22"/>
          <w:szCs w:val="22"/>
          <w:lang w:val="sr-Latn-CS" w:eastAsia="sr-Latn-CS"/>
        </w:rPr>
        <w:t>odjeljke</w:t>
      </w:r>
      <w:r w:rsidRPr="00EF2BFA">
        <w:rPr>
          <w:rFonts w:eastAsia="TimesNewRoman"/>
          <w:sz w:val="22"/>
          <w:szCs w:val="22"/>
          <w:lang w:val="sr-Latn-CS" w:eastAsia="sr-Latn-CS"/>
        </w:rPr>
        <w:t xml:space="preserve"> 4.3 i 4.4).</w:t>
      </w:r>
    </w:p>
    <w:p w14:paraId="581DB242" w14:textId="77777777" w:rsidR="00EF2BFA" w:rsidRPr="00EF2BFA" w:rsidRDefault="00EF2BFA" w:rsidP="00EF2BFA">
      <w:pPr>
        <w:autoSpaceDE w:val="0"/>
        <w:autoSpaceDN w:val="0"/>
        <w:adjustRightInd w:val="0"/>
        <w:jc w:val="both"/>
        <w:rPr>
          <w:rFonts w:eastAsia="TimesNewRoman"/>
          <w:sz w:val="22"/>
          <w:szCs w:val="22"/>
          <w:lang w:val="sr-Latn-CS" w:eastAsia="sr-Latn-CS"/>
        </w:rPr>
      </w:pPr>
    </w:p>
    <w:p w14:paraId="064C6C9D" w14:textId="77777777" w:rsidR="00EF2BFA" w:rsidRPr="00EF2BFA" w:rsidRDefault="00EF2BFA" w:rsidP="00EF2BFA">
      <w:pPr>
        <w:autoSpaceDE w:val="0"/>
        <w:autoSpaceDN w:val="0"/>
        <w:adjustRightInd w:val="0"/>
        <w:jc w:val="both"/>
        <w:rPr>
          <w:rFonts w:eastAsia="TimesNewRoman"/>
          <w:sz w:val="22"/>
          <w:szCs w:val="22"/>
          <w:lang w:val="sr-Latn-CS" w:eastAsia="sr-Latn-CS"/>
        </w:rPr>
      </w:pPr>
      <w:r w:rsidRPr="00EF2BFA">
        <w:rPr>
          <w:rFonts w:eastAsia="TimesNewRoman"/>
          <w:sz w:val="22"/>
          <w:szCs w:val="22"/>
          <w:lang w:val="sr-Latn-CS" w:eastAsia="sr-Latn-CS"/>
        </w:rPr>
        <w:t>Isto</w:t>
      </w:r>
      <w:r>
        <w:rPr>
          <w:rFonts w:eastAsia="TimesNewRoman"/>
          <w:sz w:val="22"/>
          <w:szCs w:val="22"/>
          <w:lang w:val="sr-Latn-CS" w:eastAsia="sr-Latn-CS"/>
        </w:rPr>
        <w:t>vremena</w:t>
      </w:r>
      <w:r w:rsidRPr="00EF2BFA">
        <w:rPr>
          <w:rFonts w:eastAsia="TimesNewRoman"/>
          <w:sz w:val="22"/>
          <w:szCs w:val="22"/>
          <w:lang w:val="sr-Latn-CS" w:eastAsia="sr-Latn-CS"/>
        </w:rPr>
        <w:t xml:space="preserve"> primjena ACE inhibitora s</w:t>
      </w:r>
      <w:r>
        <w:rPr>
          <w:rFonts w:eastAsia="TimesNewRoman"/>
          <w:sz w:val="22"/>
          <w:szCs w:val="22"/>
          <w:lang w:val="sr-Latn-CS" w:eastAsia="sr-Latn-CS"/>
        </w:rPr>
        <w:t>a</w:t>
      </w:r>
      <w:r w:rsidRPr="00EF2BFA">
        <w:rPr>
          <w:rFonts w:eastAsia="TimesNewRoman"/>
          <w:sz w:val="22"/>
          <w:szCs w:val="22"/>
          <w:lang w:val="sr-Latn-CS" w:eastAsia="sr-Latn-CS"/>
        </w:rPr>
        <w:t xml:space="preserve"> racekadotrilom, mTOR inhibitorima (npr. sirolimusom, everolimusom, temsirolimusom) i vildagliptinom mo</w:t>
      </w:r>
      <w:r>
        <w:rPr>
          <w:rFonts w:eastAsia="TimesNewRoman"/>
          <w:sz w:val="22"/>
          <w:szCs w:val="22"/>
          <w:lang w:val="sr-Latn-CS" w:eastAsia="sr-Latn-CS"/>
        </w:rPr>
        <w:t>ž</w:t>
      </w:r>
      <w:r w:rsidRPr="00EF2BFA">
        <w:rPr>
          <w:rFonts w:eastAsia="TimesNewRoman"/>
          <w:sz w:val="22"/>
          <w:szCs w:val="22"/>
          <w:lang w:val="sr-Latn-CS" w:eastAsia="sr-Latn-CS"/>
        </w:rPr>
        <w:t xml:space="preserve">e </w:t>
      </w:r>
      <w:r w:rsidR="000A1C56" w:rsidRPr="000A1C56">
        <w:rPr>
          <w:rFonts w:eastAsia="TimesNewRoman"/>
          <w:sz w:val="22"/>
          <w:szCs w:val="22"/>
          <w:lang w:val="sr-Latn-CS" w:eastAsia="sr-Latn-CS"/>
        </w:rPr>
        <w:t>dov</w:t>
      </w:r>
      <w:r w:rsidR="000A1C56">
        <w:rPr>
          <w:rFonts w:eastAsia="TimesNewRoman"/>
          <w:sz w:val="22"/>
          <w:szCs w:val="22"/>
          <w:lang w:val="sr-Latn-CS" w:eastAsia="sr-Latn-CS"/>
        </w:rPr>
        <w:t>esti</w:t>
      </w:r>
      <w:r w:rsidR="000A1C56" w:rsidRPr="000A1C56">
        <w:rPr>
          <w:rFonts w:eastAsia="TimesNewRoman"/>
          <w:sz w:val="22"/>
          <w:szCs w:val="22"/>
          <w:lang w:val="sr-Latn-CS" w:eastAsia="sr-Latn-CS"/>
        </w:rPr>
        <w:t xml:space="preserve"> do povećan</w:t>
      </w:r>
      <w:r w:rsidR="000A1C56">
        <w:rPr>
          <w:rFonts w:eastAsia="TimesNewRoman"/>
          <w:sz w:val="22"/>
          <w:szCs w:val="22"/>
          <w:lang w:val="sr-Latn-CS" w:eastAsia="sr-Latn-CS"/>
        </w:rPr>
        <w:t xml:space="preserve">og rizika od pojave </w:t>
      </w:r>
      <w:r w:rsidRPr="00EF2BFA">
        <w:rPr>
          <w:rFonts w:eastAsia="TimesNewRoman"/>
          <w:sz w:val="22"/>
          <w:szCs w:val="22"/>
          <w:lang w:val="sr-Latn-CS" w:eastAsia="sr-Latn-CS"/>
        </w:rPr>
        <w:t>angioedema (vidjeti o</w:t>
      </w:r>
      <w:r>
        <w:rPr>
          <w:rFonts w:eastAsia="TimesNewRoman"/>
          <w:sz w:val="22"/>
          <w:szCs w:val="22"/>
          <w:lang w:val="sr-Latn-CS" w:eastAsia="sr-Latn-CS"/>
        </w:rPr>
        <w:t>djeljak</w:t>
      </w:r>
      <w:r w:rsidRPr="00EF2BFA">
        <w:rPr>
          <w:rFonts w:eastAsia="TimesNewRoman"/>
          <w:sz w:val="22"/>
          <w:szCs w:val="22"/>
          <w:lang w:val="sr-Latn-CS" w:eastAsia="sr-Latn-CS"/>
        </w:rPr>
        <w:t xml:space="preserve"> 4.4.).</w:t>
      </w:r>
    </w:p>
    <w:p w14:paraId="3CEF8652" w14:textId="77777777" w:rsidR="00EF2BFA" w:rsidRDefault="00EF2BFA" w:rsidP="00EF2BFA">
      <w:pPr>
        <w:autoSpaceDE w:val="0"/>
        <w:autoSpaceDN w:val="0"/>
        <w:adjustRightInd w:val="0"/>
        <w:jc w:val="both"/>
        <w:rPr>
          <w:rFonts w:eastAsia="TimesNewRoman"/>
          <w:i/>
          <w:iCs/>
          <w:sz w:val="22"/>
          <w:szCs w:val="22"/>
          <w:lang w:val="sr-Latn-CS" w:eastAsia="sr-Latn-CS"/>
        </w:rPr>
      </w:pPr>
    </w:p>
    <w:p w14:paraId="4C00D5F9" w14:textId="31EAD62F" w:rsidR="002F7687" w:rsidRPr="00DC439C" w:rsidRDefault="00EF2BFA" w:rsidP="00EF2BFA">
      <w:pPr>
        <w:autoSpaceDE w:val="0"/>
        <w:autoSpaceDN w:val="0"/>
        <w:adjustRightInd w:val="0"/>
        <w:jc w:val="both"/>
        <w:rPr>
          <w:rFonts w:eastAsia="TimesNewRoman"/>
          <w:i/>
          <w:iCs/>
          <w:sz w:val="22"/>
          <w:szCs w:val="22"/>
          <w:lang w:val="sr-Latn-CS" w:eastAsia="sr-Latn-CS"/>
        </w:rPr>
      </w:pPr>
      <w:r w:rsidRPr="00E30634">
        <w:rPr>
          <w:rFonts w:eastAsia="TimesNewRoman"/>
          <w:i/>
          <w:iCs/>
          <w:sz w:val="22"/>
          <w:szCs w:val="22"/>
          <w:u w:val="single"/>
          <w:lang w:val="sr-Latn-CS" w:eastAsia="sr-Latn-CS"/>
        </w:rPr>
        <w:t xml:space="preserve">Kombinacije koje zahtijevaju oprez </w:t>
      </w:r>
      <w:r w:rsidRPr="00DC439C">
        <w:rPr>
          <w:rFonts w:eastAsia="TimesNewRoman"/>
          <w:i/>
          <w:iCs/>
          <w:sz w:val="22"/>
          <w:szCs w:val="22"/>
          <w:u w:val="single"/>
          <w:lang w:val="sr-Latn-CS" w:eastAsia="sr-Latn-CS"/>
        </w:rPr>
        <w:t>pri</w:t>
      </w:r>
      <w:r w:rsidRPr="00E30634">
        <w:rPr>
          <w:rFonts w:eastAsia="TimesNewRoman"/>
          <w:i/>
          <w:iCs/>
          <w:sz w:val="22"/>
          <w:szCs w:val="22"/>
          <w:u w:val="single"/>
          <w:lang w:val="sr-Latn-CS" w:eastAsia="sr-Latn-CS"/>
        </w:rPr>
        <w:t xml:space="preserve"> primjen</w:t>
      </w:r>
      <w:r w:rsidRPr="00DC439C">
        <w:rPr>
          <w:rFonts w:eastAsia="TimesNewRoman"/>
          <w:i/>
          <w:iCs/>
          <w:sz w:val="22"/>
          <w:szCs w:val="22"/>
          <w:u w:val="single"/>
          <w:lang w:val="sr-Latn-CS" w:eastAsia="sr-Latn-CS"/>
        </w:rPr>
        <w:t>i</w:t>
      </w:r>
    </w:p>
    <w:p w14:paraId="571D97A8" w14:textId="77777777" w:rsidR="00DC439C" w:rsidRPr="001D6CE9" w:rsidRDefault="00DC439C" w:rsidP="00EF2BFA">
      <w:pPr>
        <w:autoSpaceDE w:val="0"/>
        <w:autoSpaceDN w:val="0"/>
        <w:adjustRightInd w:val="0"/>
        <w:jc w:val="both"/>
        <w:rPr>
          <w:rFonts w:eastAsia="TimesNewRoman"/>
          <w:i/>
          <w:iCs/>
          <w:sz w:val="22"/>
          <w:szCs w:val="22"/>
          <w:lang w:val="sr-Latn-CS" w:eastAsia="sr-Latn-CS"/>
        </w:rPr>
      </w:pPr>
    </w:p>
    <w:p w14:paraId="08F44782" w14:textId="6BAF5AF8" w:rsidR="00DC439C" w:rsidRPr="00DC439C" w:rsidRDefault="00DC439C" w:rsidP="00DC439C">
      <w:pPr>
        <w:autoSpaceDE w:val="0"/>
        <w:autoSpaceDN w:val="0"/>
        <w:adjustRightInd w:val="0"/>
        <w:jc w:val="both"/>
        <w:rPr>
          <w:rFonts w:eastAsia="TimesNewRoman"/>
          <w:i/>
          <w:iCs/>
          <w:sz w:val="22"/>
          <w:szCs w:val="22"/>
          <w:lang w:val="sr-Latn-CS" w:eastAsia="sr-Latn-CS"/>
        </w:rPr>
      </w:pPr>
      <w:r w:rsidRPr="00DC439C">
        <w:rPr>
          <w:rFonts w:eastAsia="TimesNewRoman"/>
          <w:i/>
          <w:iCs/>
          <w:sz w:val="22"/>
          <w:szCs w:val="22"/>
          <w:lang w:val="sr-Latn-CS" w:eastAsia="sr-Latn-CS"/>
        </w:rPr>
        <w:t>Diuretici koji štede kalijum, suplementi kalijuma ili</w:t>
      </w:r>
      <w:r w:rsidR="007A2720">
        <w:rPr>
          <w:rFonts w:eastAsia="TimesNewRoman"/>
          <w:i/>
          <w:iCs/>
          <w:sz w:val="22"/>
          <w:szCs w:val="22"/>
          <w:lang w:val="sr-Latn-CS" w:eastAsia="sr-Latn-CS"/>
        </w:rPr>
        <w:t xml:space="preserve"> zam</w:t>
      </w:r>
      <w:r w:rsidR="001233DF">
        <w:rPr>
          <w:rFonts w:eastAsia="TimesNewRoman"/>
          <w:i/>
          <w:iCs/>
          <w:sz w:val="22"/>
          <w:szCs w:val="22"/>
          <w:lang w:val="sr-Latn-CS" w:eastAsia="sr-Latn-CS"/>
        </w:rPr>
        <w:t>j</w:t>
      </w:r>
      <w:r w:rsidR="007A2720">
        <w:rPr>
          <w:rFonts w:eastAsia="TimesNewRoman"/>
          <w:i/>
          <w:iCs/>
          <w:sz w:val="22"/>
          <w:szCs w:val="22"/>
          <w:lang w:val="sr-Latn-CS" w:eastAsia="sr-Latn-CS"/>
        </w:rPr>
        <w:t>ene za so</w:t>
      </w:r>
      <w:r w:rsidRPr="00DC439C">
        <w:rPr>
          <w:rFonts w:eastAsia="TimesNewRoman"/>
          <w:i/>
          <w:iCs/>
          <w:sz w:val="22"/>
          <w:szCs w:val="22"/>
          <w:lang w:val="sr-Latn-CS" w:eastAsia="sr-Latn-CS"/>
        </w:rPr>
        <w:t xml:space="preserve"> koj</w:t>
      </w:r>
      <w:r w:rsidR="007A2720">
        <w:rPr>
          <w:rFonts w:eastAsia="TimesNewRoman"/>
          <w:i/>
          <w:iCs/>
          <w:sz w:val="22"/>
          <w:szCs w:val="22"/>
          <w:lang w:val="sr-Latn-CS" w:eastAsia="sr-Latn-CS"/>
        </w:rPr>
        <w:t>e</w:t>
      </w:r>
      <w:r w:rsidRPr="00DC439C">
        <w:rPr>
          <w:rFonts w:eastAsia="TimesNewRoman"/>
          <w:i/>
          <w:iCs/>
          <w:sz w:val="22"/>
          <w:szCs w:val="22"/>
          <w:lang w:val="sr-Latn-CS" w:eastAsia="sr-Latn-CS"/>
        </w:rPr>
        <w:t xml:space="preserve"> sadrže kalijum i druge supstance koje dovode do povećanja koncentracije kalijuma u plazmi</w:t>
      </w:r>
    </w:p>
    <w:p w14:paraId="1E68058B" w14:textId="0DB1833B" w:rsidR="002F7687" w:rsidRPr="001D6CE9" w:rsidRDefault="00DC439C" w:rsidP="00DC439C">
      <w:pPr>
        <w:autoSpaceDE w:val="0"/>
        <w:autoSpaceDN w:val="0"/>
        <w:adjustRightInd w:val="0"/>
        <w:jc w:val="both"/>
        <w:rPr>
          <w:rFonts w:eastAsia="TimesNewRoman"/>
          <w:sz w:val="22"/>
          <w:szCs w:val="22"/>
          <w:lang w:val="sr-Latn-CS" w:eastAsia="sr-Latn-CS"/>
        </w:rPr>
      </w:pPr>
      <w:r w:rsidRPr="00DC439C">
        <w:rPr>
          <w:rFonts w:eastAsia="TimesNewRoman"/>
          <w:sz w:val="22"/>
          <w:szCs w:val="22"/>
          <w:lang w:val="sr-Latn-CS" w:eastAsia="sr-Latn-CS"/>
        </w:rPr>
        <w:t xml:space="preserve">Iako </w:t>
      </w:r>
      <w:r>
        <w:rPr>
          <w:rFonts w:eastAsia="TimesNewRoman"/>
          <w:sz w:val="22"/>
          <w:szCs w:val="22"/>
          <w:lang w:val="sr-Latn-CS" w:eastAsia="sr-Latn-CS"/>
        </w:rPr>
        <w:t>koncentracije</w:t>
      </w:r>
      <w:r w:rsidRPr="00DC439C">
        <w:rPr>
          <w:rFonts w:eastAsia="TimesNewRoman"/>
          <w:sz w:val="22"/>
          <w:szCs w:val="22"/>
          <w:lang w:val="sr-Latn-CS" w:eastAsia="sr-Latn-CS"/>
        </w:rPr>
        <w:t xml:space="preserve"> kalij</w:t>
      </w:r>
      <w:r>
        <w:rPr>
          <w:rFonts w:eastAsia="TimesNewRoman"/>
          <w:sz w:val="22"/>
          <w:szCs w:val="22"/>
          <w:lang w:val="sr-Latn-CS" w:eastAsia="sr-Latn-CS"/>
        </w:rPr>
        <w:t>uma</w:t>
      </w:r>
      <w:r w:rsidRPr="00DC439C">
        <w:rPr>
          <w:rFonts w:eastAsia="TimesNewRoman"/>
          <w:sz w:val="22"/>
          <w:szCs w:val="22"/>
          <w:lang w:val="sr-Latn-CS" w:eastAsia="sr-Latn-CS"/>
        </w:rPr>
        <w:t xml:space="preserve"> u serumu obično ostaju unutar granica normale</w:t>
      </w:r>
      <w:r>
        <w:rPr>
          <w:rFonts w:eastAsia="TimesNewRoman"/>
          <w:sz w:val="22"/>
          <w:szCs w:val="22"/>
          <w:lang w:val="sr-Latn-CS" w:eastAsia="sr-Latn-CS"/>
        </w:rPr>
        <w:t>, kod nekih pacijenata</w:t>
      </w:r>
      <w:r w:rsidRPr="00DC439C">
        <w:rPr>
          <w:rFonts w:eastAsia="TimesNewRoman"/>
          <w:sz w:val="22"/>
          <w:szCs w:val="22"/>
          <w:lang w:val="sr-Latn-CS" w:eastAsia="sr-Latn-CS"/>
        </w:rPr>
        <w:t xml:space="preserve"> liječenih ramiprilom mo</w:t>
      </w:r>
      <w:r>
        <w:rPr>
          <w:rFonts w:eastAsia="TimesNewRoman"/>
          <w:sz w:val="22"/>
          <w:szCs w:val="22"/>
          <w:lang w:val="sr-Latn-CS" w:eastAsia="sr-Latn-CS"/>
        </w:rPr>
        <w:t>ž</w:t>
      </w:r>
      <w:r w:rsidRPr="00DC439C">
        <w:rPr>
          <w:rFonts w:eastAsia="TimesNewRoman"/>
          <w:sz w:val="22"/>
          <w:szCs w:val="22"/>
          <w:lang w:val="sr-Latn-CS" w:eastAsia="sr-Latn-CS"/>
        </w:rPr>
        <w:t xml:space="preserve">e </w:t>
      </w:r>
      <w:r w:rsidR="00A92707">
        <w:rPr>
          <w:rFonts w:eastAsia="TimesNewRoman"/>
          <w:sz w:val="22"/>
          <w:szCs w:val="22"/>
          <w:lang w:val="sr-Latn-CS" w:eastAsia="sr-Latn-CS"/>
        </w:rPr>
        <w:t>doći do pojave</w:t>
      </w:r>
      <w:r w:rsidRPr="00DC439C">
        <w:rPr>
          <w:rFonts w:eastAsia="TimesNewRoman"/>
          <w:sz w:val="22"/>
          <w:szCs w:val="22"/>
          <w:lang w:val="sr-Latn-CS" w:eastAsia="sr-Latn-CS"/>
        </w:rPr>
        <w:t xml:space="preserve"> hiperkal</w:t>
      </w:r>
      <w:r w:rsidR="001B0CF8">
        <w:rPr>
          <w:rFonts w:eastAsia="TimesNewRoman"/>
          <w:sz w:val="22"/>
          <w:szCs w:val="22"/>
          <w:lang w:val="sr-Latn-CS" w:eastAsia="sr-Latn-CS"/>
        </w:rPr>
        <w:t>ij</w:t>
      </w:r>
      <w:r w:rsidRPr="00DC439C">
        <w:rPr>
          <w:rFonts w:eastAsia="TimesNewRoman"/>
          <w:sz w:val="22"/>
          <w:szCs w:val="22"/>
          <w:lang w:val="sr-Latn-CS" w:eastAsia="sr-Latn-CS"/>
        </w:rPr>
        <w:t>emij</w:t>
      </w:r>
      <w:r w:rsidR="00A92707">
        <w:rPr>
          <w:rFonts w:eastAsia="TimesNewRoman"/>
          <w:sz w:val="22"/>
          <w:szCs w:val="22"/>
          <w:lang w:val="sr-Latn-CS" w:eastAsia="sr-Latn-CS"/>
        </w:rPr>
        <w:t>e</w:t>
      </w:r>
      <w:r w:rsidRPr="00DC439C">
        <w:rPr>
          <w:rFonts w:eastAsia="TimesNewRoman"/>
          <w:sz w:val="22"/>
          <w:szCs w:val="22"/>
          <w:lang w:val="sr-Latn-CS" w:eastAsia="sr-Latn-CS"/>
        </w:rPr>
        <w:t>. Diuretici koji štede kalij</w:t>
      </w:r>
      <w:r>
        <w:rPr>
          <w:rFonts w:eastAsia="TimesNewRoman"/>
          <w:sz w:val="22"/>
          <w:szCs w:val="22"/>
          <w:lang w:val="sr-Latn-CS" w:eastAsia="sr-Latn-CS"/>
        </w:rPr>
        <w:t>um</w:t>
      </w:r>
      <w:r w:rsidRPr="00DC439C">
        <w:rPr>
          <w:rFonts w:eastAsia="TimesNewRoman"/>
          <w:sz w:val="22"/>
          <w:szCs w:val="22"/>
          <w:lang w:val="sr-Latn-CS" w:eastAsia="sr-Latn-CS"/>
        </w:rPr>
        <w:t xml:space="preserve"> (npr. spironolakton, triamteren ili amilorid), </w:t>
      </w:r>
      <w:r>
        <w:rPr>
          <w:rFonts w:eastAsia="TimesNewRoman"/>
          <w:sz w:val="22"/>
          <w:szCs w:val="22"/>
          <w:lang w:val="sr-Latn-CS" w:eastAsia="sr-Latn-CS"/>
        </w:rPr>
        <w:t>suplementi</w:t>
      </w:r>
      <w:r w:rsidRPr="00DC439C">
        <w:rPr>
          <w:rFonts w:eastAsia="TimesNewRoman"/>
          <w:sz w:val="22"/>
          <w:szCs w:val="22"/>
          <w:lang w:val="sr-Latn-CS" w:eastAsia="sr-Latn-CS"/>
        </w:rPr>
        <w:t xml:space="preserve"> kalij</w:t>
      </w:r>
      <w:r>
        <w:rPr>
          <w:rFonts w:eastAsia="TimesNewRoman"/>
          <w:sz w:val="22"/>
          <w:szCs w:val="22"/>
          <w:lang w:val="sr-Latn-CS" w:eastAsia="sr-Latn-CS"/>
        </w:rPr>
        <w:t>um</w:t>
      </w:r>
      <w:r w:rsidRPr="00DC439C">
        <w:rPr>
          <w:rFonts w:eastAsia="TimesNewRoman"/>
          <w:sz w:val="22"/>
          <w:szCs w:val="22"/>
          <w:lang w:val="sr-Latn-CS" w:eastAsia="sr-Latn-CS"/>
        </w:rPr>
        <w:t xml:space="preserve">a ili </w:t>
      </w:r>
      <w:r w:rsidR="007A2720">
        <w:rPr>
          <w:rFonts w:eastAsia="TimesNewRoman"/>
          <w:sz w:val="22"/>
          <w:szCs w:val="22"/>
          <w:lang w:val="sr-Latn-CS" w:eastAsia="sr-Latn-CS"/>
        </w:rPr>
        <w:t>zam</w:t>
      </w:r>
      <w:r w:rsidR="001233DF">
        <w:rPr>
          <w:rFonts w:eastAsia="TimesNewRoman"/>
          <w:sz w:val="22"/>
          <w:szCs w:val="22"/>
          <w:lang w:val="sr-Latn-CS" w:eastAsia="sr-Latn-CS"/>
        </w:rPr>
        <w:t>j</w:t>
      </w:r>
      <w:r w:rsidR="007A2720">
        <w:rPr>
          <w:rFonts w:eastAsia="TimesNewRoman"/>
          <w:sz w:val="22"/>
          <w:szCs w:val="22"/>
          <w:lang w:val="sr-Latn-CS" w:eastAsia="sr-Latn-CS"/>
        </w:rPr>
        <w:t xml:space="preserve">ene za </w:t>
      </w:r>
      <w:r w:rsidRPr="00DC439C">
        <w:rPr>
          <w:rFonts w:eastAsia="TimesNewRoman"/>
          <w:sz w:val="22"/>
          <w:szCs w:val="22"/>
          <w:lang w:val="sr-Latn-CS" w:eastAsia="sr-Latn-CS"/>
        </w:rPr>
        <w:t>so koj</w:t>
      </w:r>
      <w:r w:rsidR="007A2720">
        <w:rPr>
          <w:rFonts w:eastAsia="TimesNewRoman"/>
          <w:sz w:val="22"/>
          <w:szCs w:val="22"/>
          <w:lang w:val="sr-Latn-CS" w:eastAsia="sr-Latn-CS"/>
        </w:rPr>
        <w:t>e</w:t>
      </w:r>
      <w:r w:rsidRPr="00DC439C">
        <w:rPr>
          <w:rFonts w:eastAsia="TimesNewRoman"/>
          <w:sz w:val="22"/>
          <w:szCs w:val="22"/>
          <w:lang w:val="sr-Latn-CS" w:eastAsia="sr-Latn-CS"/>
        </w:rPr>
        <w:t xml:space="preserve"> sadr</w:t>
      </w:r>
      <w:r>
        <w:rPr>
          <w:rFonts w:eastAsia="TimesNewRoman"/>
          <w:sz w:val="22"/>
          <w:szCs w:val="22"/>
          <w:lang w:val="sr-Latn-CS" w:eastAsia="sr-Latn-CS"/>
        </w:rPr>
        <w:t>ž</w:t>
      </w:r>
      <w:r w:rsidRPr="00DC439C">
        <w:rPr>
          <w:rFonts w:eastAsia="TimesNewRoman"/>
          <w:sz w:val="22"/>
          <w:szCs w:val="22"/>
          <w:lang w:val="sr-Latn-CS" w:eastAsia="sr-Latn-CS"/>
        </w:rPr>
        <w:t>e kalij</w:t>
      </w:r>
      <w:r>
        <w:rPr>
          <w:rFonts w:eastAsia="TimesNewRoman"/>
          <w:sz w:val="22"/>
          <w:szCs w:val="22"/>
          <w:lang w:val="sr-Latn-CS" w:eastAsia="sr-Latn-CS"/>
        </w:rPr>
        <w:t>um</w:t>
      </w:r>
      <w:r w:rsidRPr="00DC439C">
        <w:rPr>
          <w:rFonts w:eastAsia="TimesNewRoman"/>
          <w:sz w:val="22"/>
          <w:szCs w:val="22"/>
          <w:lang w:val="sr-Latn-CS" w:eastAsia="sr-Latn-CS"/>
        </w:rPr>
        <w:t xml:space="preserve"> mogu </w:t>
      </w:r>
      <w:r>
        <w:rPr>
          <w:rFonts w:eastAsia="TimesNewRoman"/>
          <w:sz w:val="22"/>
          <w:szCs w:val="22"/>
          <w:lang w:val="sr-Latn-CS" w:eastAsia="sr-Latn-CS"/>
        </w:rPr>
        <w:t>dovesti do značajnog povećanja</w:t>
      </w:r>
      <w:r w:rsidRPr="00DC439C">
        <w:rPr>
          <w:rFonts w:eastAsia="TimesNewRoman"/>
          <w:sz w:val="22"/>
          <w:szCs w:val="22"/>
          <w:lang w:val="sr-Latn-CS" w:eastAsia="sr-Latn-CS"/>
        </w:rPr>
        <w:t xml:space="preserve"> </w:t>
      </w:r>
      <w:r>
        <w:rPr>
          <w:rFonts w:eastAsia="TimesNewRoman"/>
          <w:sz w:val="22"/>
          <w:szCs w:val="22"/>
          <w:lang w:val="sr-Latn-CS" w:eastAsia="sr-Latn-CS"/>
        </w:rPr>
        <w:t>koncentracije</w:t>
      </w:r>
      <w:r w:rsidRPr="00DC439C">
        <w:rPr>
          <w:rFonts w:eastAsia="TimesNewRoman"/>
          <w:sz w:val="22"/>
          <w:szCs w:val="22"/>
          <w:lang w:val="sr-Latn-CS" w:eastAsia="sr-Latn-CS"/>
        </w:rPr>
        <w:t xml:space="preserve"> kalij</w:t>
      </w:r>
      <w:r>
        <w:rPr>
          <w:rFonts w:eastAsia="TimesNewRoman"/>
          <w:sz w:val="22"/>
          <w:szCs w:val="22"/>
          <w:lang w:val="sr-Latn-CS" w:eastAsia="sr-Latn-CS"/>
        </w:rPr>
        <w:t>um</w:t>
      </w:r>
      <w:r w:rsidRPr="00DC439C">
        <w:rPr>
          <w:rFonts w:eastAsia="TimesNewRoman"/>
          <w:sz w:val="22"/>
          <w:szCs w:val="22"/>
          <w:lang w:val="sr-Latn-CS" w:eastAsia="sr-Latn-CS"/>
        </w:rPr>
        <w:t xml:space="preserve">a u serumu. Potreban je oprez i kada se ramipril primjenjuje </w:t>
      </w:r>
      <w:r>
        <w:rPr>
          <w:rFonts w:eastAsia="TimesNewRoman"/>
          <w:sz w:val="22"/>
          <w:szCs w:val="22"/>
          <w:lang w:val="sr-Latn-CS" w:eastAsia="sr-Latn-CS"/>
        </w:rPr>
        <w:t>istovremeno sa</w:t>
      </w:r>
      <w:r w:rsidRPr="00DC439C">
        <w:rPr>
          <w:rFonts w:eastAsia="TimesNewRoman"/>
          <w:sz w:val="22"/>
          <w:szCs w:val="22"/>
          <w:lang w:val="sr-Latn-CS" w:eastAsia="sr-Latn-CS"/>
        </w:rPr>
        <w:t xml:space="preserve"> drugim ljekovima koji dovode do povećanja koncentracije kalij</w:t>
      </w:r>
      <w:r>
        <w:rPr>
          <w:rFonts w:eastAsia="TimesNewRoman"/>
          <w:sz w:val="22"/>
          <w:szCs w:val="22"/>
          <w:lang w:val="sr-Latn-CS" w:eastAsia="sr-Latn-CS"/>
        </w:rPr>
        <w:t>um</w:t>
      </w:r>
      <w:r w:rsidRPr="00DC439C">
        <w:rPr>
          <w:rFonts w:eastAsia="TimesNewRoman"/>
          <w:sz w:val="22"/>
          <w:szCs w:val="22"/>
          <w:lang w:val="sr-Latn-CS" w:eastAsia="sr-Latn-CS"/>
        </w:rPr>
        <w:t xml:space="preserve">a u serumu, kao što su trimetoprim i kotrimoksazol (trimetoprim/sulfametoksazol) jer je poznato da trimetoprim djeluje </w:t>
      </w:r>
      <w:r>
        <w:rPr>
          <w:rFonts w:eastAsia="TimesNewRoman"/>
          <w:sz w:val="22"/>
          <w:szCs w:val="22"/>
          <w:lang w:val="sr-Latn-CS" w:eastAsia="sr-Latn-CS"/>
        </w:rPr>
        <w:t>kao</w:t>
      </w:r>
      <w:r w:rsidRPr="00DC439C">
        <w:rPr>
          <w:rFonts w:eastAsia="TimesNewRoman"/>
          <w:sz w:val="22"/>
          <w:szCs w:val="22"/>
          <w:lang w:val="sr-Latn-CS" w:eastAsia="sr-Latn-CS"/>
        </w:rPr>
        <w:t xml:space="preserve"> diureti</w:t>
      </w:r>
      <w:r>
        <w:rPr>
          <w:rFonts w:eastAsia="TimesNewRoman"/>
          <w:sz w:val="22"/>
          <w:szCs w:val="22"/>
          <w:lang w:val="sr-Latn-CS" w:eastAsia="sr-Latn-CS"/>
        </w:rPr>
        <w:t xml:space="preserve">ci </w:t>
      </w:r>
      <w:r w:rsidRPr="00DC439C">
        <w:rPr>
          <w:rFonts w:eastAsia="TimesNewRoman"/>
          <w:sz w:val="22"/>
          <w:szCs w:val="22"/>
          <w:lang w:val="sr-Latn-CS" w:eastAsia="sr-Latn-CS"/>
        </w:rPr>
        <w:t>koji šted</w:t>
      </w:r>
      <w:r>
        <w:rPr>
          <w:rFonts w:eastAsia="TimesNewRoman"/>
          <w:sz w:val="22"/>
          <w:szCs w:val="22"/>
          <w:lang w:val="sr-Latn-CS" w:eastAsia="sr-Latn-CS"/>
        </w:rPr>
        <w:t>e</w:t>
      </w:r>
      <w:r w:rsidRPr="00DC439C">
        <w:rPr>
          <w:rFonts w:eastAsia="TimesNewRoman"/>
          <w:sz w:val="22"/>
          <w:szCs w:val="22"/>
          <w:lang w:val="sr-Latn-CS" w:eastAsia="sr-Latn-CS"/>
        </w:rPr>
        <w:t xml:space="preserve"> kalij</w:t>
      </w:r>
      <w:r>
        <w:rPr>
          <w:rFonts w:eastAsia="TimesNewRoman"/>
          <w:sz w:val="22"/>
          <w:szCs w:val="22"/>
          <w:lang w:val="sr-Latn-CS" w:eastAsia="sr-Latn-CS"/>
        </w:rPr>
        <w:t>um</w:t>
      </w:r>
      <w:r w:rsidRPr="00DC439C">
        <w:rPr>
          <w:rFonts w:eastAsia="TimesNewRoman"/>
          <w:sz w:val="22"/>
          <w:szCs w:val="22"/>
          <w:lang w:val="sr-Latn-CS" w:eastAsia="sr-Latn-CS"/>
        </w:rPr>
        <w:t xml:space="preserve"> kao što je amilorid. </w:t>
      </w:r>
      <w:r w:rsidR="00F27679">
        <w:rPr>
          <w:rFonts w:eastAsia="TimesNewRoman"/>
          <w:sz w:val="22"/>
          <w:szCs w:val="22"/>
          <w:lang w:val="sr-Latn-CS" w:eastAsia="sr-Latn-CS"/>
        </w:rPr>
        <w:t>Zbog toga</w:t>
      </w:r>
      <w:r w:rsidRPr="00DC439C">
        <w:rPr>
          <w:rFonts w:eastAsia="TimesNewRoman"/>
          <w:sz w:val="22"/>
          <w:szCs w:val="22"/>
          <w:lang w:val="sr-Latn-CS" w:eastAsia="sr-Latn-CS"/>
        </w:rPr>
        <w:t xml:space="preserve"> se kombinacija ramiprila s</w:t>
      </w:r>
      <w:r>
        <w:rPr>
          <w:rFonts w:eastAsia="TimesNewRoman"/>
          <w:sz w:val="22"/>
          <w:szCs w:val="22"/>
          <w:lang w:val="sr-Latn-CS" w:eastAsia="sr-Latn-CS"/>
        </w:rPr>
        <w:t>a</w:t>
      </w:r>
      <w:r w:rsidRPr="00DC439C">
        <w:rPr>
          <w:rFonts w:eastAsia="TimesNewRoman"/>
          <w:sz w:val="22"/>
          <w:szCs w:val="22"/>
          <w:lang w:val="sr-Latn-CS" w:eastAsia="sr-Latn-CS"/>
        </w:rPr>
        <w:t xml:space="preserve"> navedenim ljekovima ne preporučuje</w:t>
      </w:r>
      <w:r w:rsidR="005D479A">
        <w:rPr>
          <w:rFonts w:eastAsia="TimesNewRoman"/>
          <w:sz w:val="22"/>
          <w:szCs w:val="22"/>
          <w:lang w:val="sr-Latn-CS" w:eastAsia="sr-Latn-CS"/>
        </w:rPr>
        <w:t xml:space="preserve"> </w:t>
      </w:r>
      <w:r w:rsidR="005D479A" w:rsidRPr="005D479A">
        <w:rPr>
          <w:rFonts w:eastAsia="TimesNewRoman"/>
          <w:sz w:val="22"/>
          <w:szCs w:val="22"/>
          <w:lang w:val="sr-Latn-CS" w:eastAsia="sr-Latn-CS"/>
        </w:rPr>
        <w:t>(vid</w:t>
      </w:r>
      <w:r w:rsidR="00E85084">
        <w:rPr>
          <w:rFonts w:eastAsia="TimesNewRoman"/>
          <w:sz w:val="22"/>
          <w:szCs w:val="22"/>
          <w:lang w:val="sr-Latn-CS" w:eastAsia="sr-Latn-CS"/>
        </w:rPr>
        <w:t>j</w:t>
      </w:r>
      <w:r w:rsidR="005D479A" w:rsidRPr="005D479A">
        <w:rPr>
          <w:rFonts w:eastAsia="TimesNewRoman"/>
          <w:sz w:val="22"/>
          <w:szCs w:val="22"/>
          <w:lang w:val="sr-Latn-CS" w:eastAsia="sr-Latn-CS"/>
        </w:rPr>
        <w:t xml:space="preserve">eti </w:t>
      </w:r>
      <w:r w:rsidR="00BA3E11">
        <w:rPr>
          <w:rFonts w:eastAsia="TimesNewRoman"/>
          <w:sz w:val="22"/>
          <w:szCs w:val="22"/>
          <w:lang w:val="sr-Latn-CS" w:eastAsia="sr-Latn-CS"/>
        </w:rPr>
        <w:t>dio</w:t>
      </w:r>
      <w:r w:rsidR="005D479A" w:rsidRPr="005D479A">
        <w:rPr>
          <w:rFonts w:eastAsia="TimesNewRoman"/>
          <w:sz w:val="22"/>
          <w:szCs w:val="22"/>
          <w:lang w:val="sr-Latn-CS" w:eastAsia="sr-Latn-CS"/>
        </w:rPr>
        <w:t xml:space="preserve"> 4.4)</w:t>
      </w:r>
      <w:r w:rsidRPr="00DC439C">
        <w:rPr>
          <w:rFonts w:eastAsia="TimesNewRoman"/>
          <w:sz w:val="22"/>
          <w:szCs w:val="22"/>
          <w:lang w:val="sr-Latn-CS" w:eastAsia="sr-Latn-CS"/>
        </w:rPr>
        <w:t xml:space="preserve">. </w:t>
      </w:r>
      <w:r w:rsidR="00F0667A">
        <w:rPr>
          <w:rFonts w:eastAsia="TimesNewRoman"/>
          <w:sz w:val="22"/>
          <w:szCs w:val="22"/>
          <w:lang w:val="sr-Latn-CS" w:eastAsia="sr-Latn-CS"/>
        </w:rPr>
        <w:t>Ukoli</w:t>
      </w:r>
      <w:r w:rsidRPr="00DC439C">
        <w:rPr>
          <w:rFonts w:eastAsia="TimesNewRoman"/>
          <w:sz w:val="22"/>
          <w:szCs w:val="22"/>
          <w:lang w:val="sr-Latn-CS" w:eastAsia="sr-Latn-CS"/>
        </w:rPr>
        <w:t>ko je isto</w:t>
      </w:r>
      <w:r>
        <w:rPr>
          <w:rFonts w:eastAsia="TimesNewRoman"/>
          <w:sz w:val="22"/>
          <w:szCs w:val="22"/>
          <w:lang w:val="sr-Latn-CS" w:eastAsia="sr-Latn-CS"/>
        </w:rPr>
        <w:t>vremena</w:t>
      </w:r>
      <w:r w:rsidRPr="00DC439C">
        <w:rPr>
          <w:rFonts w:eastAsia="TimesNewRoman"/>
          <w:sz w:val="22"/>
          <w:szCs w:val="22"/>
          <w:lang w:val="sr-Latn-CS" w:eastAsia="sr-Latn-CS"/>
        </w:rPr>
        <w:t xml:space="preserve"> primjena indi</w:t>
      </w:r>
      <w:r>
        <w:rPr>
          <w:rFonts w:eastAsia="TimesNewRoman"/>
          <w:sz w:val="22"/>
          <w:szCs w:val="22"/>
          <w:lang w:val="sr-Latn-CS" w:eastAsia="sr-Latn-CS"/>
        </w:rPr>
        <w:t>kovana</w:t>
      </w:r>
      <w:r w:rsidRPr="00DC439C">
        <w:rPr>
          <w:rFonts w:eastAsia="TimesNewRoman"/>
          <w:sz w:val="22"/>
          <w:szCs w:val="22"/>
          <w:lang w:val="sr-Latn-CS" w:eastAsia="sr-Latn-CS"/>
        </w:rPr>
        <w:t xml:space="preserve">, treba ih primjenjivati uz oprez i učestalo praćenje </w:t>
      </w:r>
      <w:r>
        <w:rPr>
          <w:rFonts w:eastAsia="TimesNewRoman"/>
          <w:sz w:val="22"/>
          <w:szCs w:val="22"/>
          <w:lang w:val="sr-Latn-CS" w:eastAsia="sr-Latn-CS"/>
        </w:rPr>
        <w:t>koncentracije</w:t>
      </w:r>
      <w:r w:rsidRPr="00DC439C">
        <w:rPr>
          <w:rFonts w:eastAsia="TimesNewRoman"/>
          <w:sz w:val="22"/>
          <w:szCs w:val="22"/>
          <w:lang w:val="sr-Latn-CS" w:eastAsia="sr-Latn-CS"/>
        </w:rPr>
        <w:t xml:space="preserve"> kalij</w:t>
      </w:r>
      <w:r>
        <w:rPr>
          <w:rFonts w:eastAsia="TimesNewRoman"/>
          <w:sz w:val="22"/>
          <w:szCs w:val="22"/>
          <w:lang w:val="sr-Latn-CS" w:eastAsia="sr-Latn-CS"/>
        </w:rPr>
        <w:t>um</w:t>
      </w:r>
      <w:r w:rsidRPr="00DC439C">
        <w:rPr>
          <w:rFonts w:eastAsia="TimesNewRoman"/>
          <w:sz w:val="22"/>
          <w:szCs w:val="22"/>
          <w:lang w:val="sr-Latn-CS" w:eastAsia="sr-Latn-CS"/>
        </w:rPr>
        <w:t>a u serumu.</w:t>
      </w:r>
    </w:p>
    <w:p w14:paraId="17A96BA2" w14:textId="77777777" w:rsidR="002F7687" w:rsidRPr="001D6CE9" w:rsidRDefault="002F7687" w:rsidP="002F7687">
      <w:pPr>
        <w:autoSpaceDE w:val="0"/>
        <w:autoSpaceDN w:val="0"/>
        <w:adjustRightInd w:val="0"/>
        <w:jc w:val="both"/>
        <w:rPr>
          <w:rFonts w:eastAsia="TimesNewRoman"/>
          <w:sz w:val="22"/>
          <w:szCs w:val="22"/>
          <w:lang w:val="sr-Latn-CS" w:eastAsia="sr-Latn-CS"/>
        </w:rPr>
      </w:pPr>
    </w:p>
    <w:p w14:paraId="5992D9ED" w14:textId="40220BE7" w:rsidR="00DC439C" w:rsidRPr="00E87D84" w:rsidRDefault="00DC439C" w:rsidP="00DC439C">
      <w:pPr>
        <w:autoSpaceDE w:val="0"/>
        <w:autoSpaceDN w:val="0"/>
        <w:adjustRightInd w:val="0"/>
        <w:jc w:val="both"/>
        <w:rPr>
          <w:rFonts w:eastAsia="TimesNewRoman"/>
          <w:i/>
          <w:iCs/>
          <w:sz w:val="22"/>
          <w:szCs w:val="22"/>
          <w:lang w:val="sr-Latn-CS" w:eastAsia="sr-Latn-CS"/>
        </w:rPr>
      </w:pPr>
      <w:r w:rsidRPr="00E87D84">
        <w:rPr>
          <w:rFonts w:eastAsia="TimesNewRoman"/>
          <w:i/>
          <w:iCs/>
          <w:sz w:val="22"/>
          <w:szCs w:val="22"/>
          <w:lang w:val="sr-Latn-CS" w:eastAsia="sr-Latn-CS"/>
        </w:rPr>
        <w:t>Takrolimus</w:t>
      </w:r>
    </w:p>
    <w:p w14:paraId="71BF3C26" w14:textId="77777777" w:rsidR="00DC439C" w:rsidRPr="00DC439C" w:rsidRDefault="00DC439C" w:rsidP="00DC439C">
      <w:pPr>
        <w:autoSpaceDE w:val="0"/>
        <w:autoSpaceDN w:val="0"/>
        <w:adjustRightInd w:val="0"/>
        <w:jc w:val="both"/>
        <w:rPr>
          <w:rFonts w:eastAsia="TimesNewRoman"/>
          <w:sz w:val="22"/>
          <w:szCs w:val="22"/>
          <w:lang w:val="sr-Latn-CS" w:eastAsia="sr-Latn-CS"/>
        </w:rPr>
      </w:pPr>
      <w:r w:rsidRPr="00DC439C">
        <w:rPr>
          <w:rFonts w:eastAsia="TimesNewRoman"/>
          <w:sz w:val="22"/>
          <w:szCs w:val="22"/>
          <w:lang w:val="sr-Latn-CS" w:eastAsia="sr-Latn-CS"/>
        </w:rPr>
        <w:t>Mo</w:t>
      </w:r>
      <w:r>
        <w:rPr>
          <w:rFonts w:eastAsia="TimesNewRoman"/>
          <w:sz w:val="22"/>
          <w:szCs w:val="22"/>
          <w:lang w:val="sr-Latn-CS" w:eastAsia="sr-Latn-CS"/>
        </w:rPr>
        <w:t>ž</w:t>
      </w:r>
      <w:r w:rsidRPr="00DC439C">
        <w:rPr>
          <w:rFonts w:eastAsia="TimesNewRoman"/>
          <w:sz w:val="22"/>
          <w:szCs w:val="22"/>
          <w:lang w:val="sr-Latn-CS" w:eastAsia="sr-Latn-CS"/>
        </w:rPr>
        <w:t>e se javiti hiperkal</w:t>
      </w:r>
      <w:r w:rsidR="001B0CF8">
        <w:rPr>
          <w:rFonts w:eastAsia="TimesNewRoman"/>
          <w:sz w:val="22"/>
          <w:szCs w:val="22"/>
          <w:lang w:val="sr-Latn-CS" w:eastAsia="sr-Latn-CS"/>
        </w:rPr>
        <w:t>ij</w:t>
      </w:r>
      <w:r w:rsidRPr="00DC439C">
        <w:rPr>
          <w:rFonts w:eastAsia="TimesNewRoman"/>
          <w:sz w:val="22"/>
          <w:szCs w:val="22"/>
          <w:lang w:val="sr-Latn-CS" w:eastAsia="sr-Latn-CS"/>
        </w:rPr>
        <w:t xml:space="preserve">emija; </w:t>
      </w:r>
      <w:r w:rsidR="00F27679">
        <w:rPr>
          <w:rFonts w:eastAsia="TimesNewRoman"/>
          <w:sz w:val="22"/>
          <w:szCs w:val="22"/>
          <w:lang w:val="sr-Latn-CS" w:eastAsia="sr-Latn-CS"/>
        </w:rPr>
        <w:t>zbog toga</w:t>
      </w:r>
      <w:r w:rsidRPr="00DC439C">
        <w:rPr>
          <w:rFonts w:eastAsia="TimesNewRoman"/>
          <w:sz w:val="22"/>
          <w:szCs w:val="22"/>
          <w:lang w:val="sr-Latn-CS" w:eastAsia="sr-Latn-CS"/>
        </w:rPr>
        <w:t xml:space="preserve"> se preporučuje p</w:t>
      </w:r>
      <w:r>
        <w:rPr>
          <w:rFonts w:eastAsia="TimesNewRoman"/>
          <w:sz w:val="22"/>
          <w:szCs w:val="22"/>
          <w:lang w:val="sr-Latn-CS" w:eastAsia="sr-Latn-CS"/>
        </w:rPr>
        <w:t xml:space="preserve">ažljivo </w:t>
      </w:r>
      <w:r w:rsidRPr="00DC439C">
        <w:rPr>
          <w:rFonts w:eastAsia="TimesNewRoman"/>
          <w:sz w:val="22"/>
          <w:szCs w:val="22"/>
          <w:lang w:val="sr-Latn-CS" w:eastAsia="sr-Latn-CS"/>
        </w:rPr>
        <w:t xml:space="preserve">praćenje </w:t>
      </w:r>
      <w:r>
        <w:rPr>
          <w:rFonts w:eastAsia="TimesNewRoman"/>
          <w:sz w:val="22"/>
          <w:szCs w:val="22"/>
          <w:lang w:val="sr-Latn-CS" w:eastAsia="sr-Latn-CS"/>
        </w:rPr>
        <w:t>koncentracije</w:t>
      </w:r>
      <w:r w:rsidRPr="00DC439C">
        <w:rPr>
          <w:rFonts w:eastAsia="TimesNewRoman"/>
          <w:sz w:val="22"/>
          <w:szCs w:val="22"/>
          <w:lang w:val="sr-Latn-CS" w:eastAsia="sr-Latn-CS"/>
        </w:rPr>
        <w:t xml:space="preserve"> kalij</w:t>
      </w:r>
      <w:r>
        <w:rPr>
          <w:rFonts w:eastAsia="TimesNewRoman"/>
          <w:sz w:val="22"/>
          <w:szCs w:val="22"/>
          <w:lang w:val="sr-Latn-CS" w:eastAsia="sr-Latn-CS"/>
        </w:rPr>
        <w:t>um</w:t>
      </w:r>
      <w:r w:rsidRPr="00DC439C">
        <w:rPr>
          <w:rFonts w:eastAsia="TimesNewRoman"/>
          <w:sz w:val="22"/>
          <w:szCs w:val="22"/>
          <w:lang w:val="sr-Latn-CS" w:eastAsia="sr-Latn-CS"/>
        </w:rPr>
        <w:t>a u serumu.</w:t>
      </w:r>
    </w:p>
    <w:p w14:paraId="507382F4" w14:textId="77777777" w:rsidR="00DC439C" w:rsidRDefault="00DC439C" w:rsidP="00DC439C">
      <w:pPr>
        <w:autoSpaceDE w:val="0"/>
        <w:autoSpaceDN w:val="0"/>
        <w:adjustRightInd w:val="0"/>
        <w:jc w:val="both"/>
        <w:rPr>
          <w:rFonts w:eastAsia="TimesNewRoman"/>
          <w:sz w:val="22"/>
          <w:szCs w:val="22"/>
          <w:lang w:val="sr-Latn-CS" w:eastAsia="sr-Latn-CS"/>
        </w:rPr>
      </w:pPr>
    </w:p>
    <w:p w14:paraId="7A739BEF" w14:textId="77777777" w:rsidR="00DC439C" w:rsidRPr="00E87D84" w:rsidRDefault="00DC439C" w:rsidP="00DC439C">
      <w:pPr>
        <w:autoSpaceDE w:val="0"/>
        <w:autoSpaceDN w:val="0"/>
        <w:adjustRightInd w:val="0"/>
        <w:jc w:val="both"/>
        <w:rPr>
          <w:rFonts w:eastAsia="TimesNewRoman"/>
          <w:i/>
          <w:iCs/>
          <w:sz w:val="22"/>
          <w:szCs w:val="22"/>
          <w:lang w:val="sr-Latn-CS" w:eastAsia="sr-Latn-CS"/>
        </w:rPr>
      </w:pPr>
      <w:r w:rsidRPr="00E87D84">
        <w:rPr>
          <w:rFonts w:eastAsia="TimesNewRoman"/>
          <w:i/>
          <w:iCs/>
          <w:sz w:val="22"/>
          <w:szCs w:val="22"/>
          <w:lang w:val="sr-Latn-CS" w:eastAsia="sr-Latn-CS"/>
        </w:rPr>
        <w:t>Ciklosporin</w:t>
      </w:r>
    </w:p>
    <w:p w14:paraId="40322319" w14:textId="777B638E" w:rsidR="00DC439C" w:rsidRPr="00DC439C" w:rsidRDefault="00DC439C" w:rsidP="00DC439C">
      <w:pPr>
        <w:autoSpaceDE w:val="0"/>
        <w:autoSpaceDN w:val="0"/>
        <w:adjustRightInd w:val="0"/>
        <w:jc w:val="both"/>
        <w:rPr>
          <w:rFonts w:eastAsia="TimesNewRoman"/>
          <w:sz w:val="22"/>
          <w:szCs w:val="22"/>
          <w:lang w:val="sr-Latn-CS" w:eastAsia="sr-Latn-CS"/>
        </w:rPr>
      </w:pPr>
      <w:r w:rsidRPr="00DC439C">
        <w:rPr>
          <w:rFonts w:eastAsia="TimesNewRoman"/>
          <w:sz w:val="22"/>
          <w:szCs w:val="22"/>
          <w:lang w:val="sr-Latn-CS" w:eastAsia="sr-Latn-CS"/>
        </w:rPr>
        <w:t>T</w:t>
      </w:r>
      <w:r>
        <w:rPr>
          <w:rFonts w:eastAsia="TimesNewRoman"/>
          <w:sz w:val="22"/>
          <w:szCs w:val="22"/>
          <w:lang w:val="sr-Latn-CS" w:eastAsia="sr-Latn-CS"/>
        </w:rPr>
        <w:t>ok</w:t>
      </w:r>
      <w:r w:rsidRPr="00DC439C">
        <w:rPr>
          <w:rFonts w:eastAsia="TimesNewRoman"/>
          <w:sz w:val="22"/>
          <w:szCs w:val="22"/>
          <w:lang w:val="sr-Latn-CS" w:eastAsia="sr-Latn-CS"/>
        </w:rPr>
        <w:t>om isto</w:t>
      </w:r>
      <w:r>
        <w:rPr>
          <w:rFonts w:eastAsia="TimesNewRoman"/>
          <w:sz w:val="22"/>
          <w:szCs w:val="22"/>
          <w:lang w:val="sr-Latn-CS" w:eastAsia="sr-Latn-CS"/>
        </w:rPr>
        <w:t>vremene</w:t>
      </w:r>
      <w:r w:rsidRPr="00DC439C">
        <w:rPr>
          <w:rFonts w:eastAsia="TimesNewRoman"/>
          <w:sz w:val="22"/>
          <w:szCs w:val="22"/>
          <w:lang w:val="sr-Latn-CS" w:eastAsia="sr-Latn-CS"/>
        </w:rPr>
        <w:t xml:space="preserve"> primjene ACE inhibitora i ciklosporina mo</w:t>
      </w:r>
      <w:r>
        <w:rPr>
          <w:rFonts w:eastAsia="TimesNewRoman"/>
          <w:sz w:val="22"/>
          <w:szCs w:val="22"/>
          <w:lang w:val="sr-Latn-CS" w:eastAsia="sr-Latn-CS"/>
        </w:rPr>
        <w:t>ž</w:t>
      </w:r>
      <w:r w:rsidRPr="00DC439C">
        <w:rPr>
          <w:rFonts w:eastAsia="TimesNewRoman"/>
          <w:sz w:val="22"/>
          <w:szCs w:val="22"/>
          <w:lang w:val="sr-Latn-CS" w:eastAsia="sr-Latn-CS"/>
        </w:rPr>
        <w:t xml:space="preserve">e </w:t>
      </w:r>
      <w:r w:rsidR="004155C0" w:rsidRPr="004155C0">
        <w:rPr>
          <w:rFonts w:eastAsia="TimesNewRoman"/>
          <w:sz w:val="22"/>
          <w:szCs w:val="22"/>
          <w:lang w:val="sr-Latn-CS" w:eastAsia="sr-Latn-CS"/>
        </w:rPr>
        <w:t xml:space="preserve">doći do pojave </w:t>
      </w:r>
      <w:r w:rsidR="001B0CF8" w:rsidRPr="00DC439C">
        <w:rPr>
          <w:rFonts w:eastAsia="TimesNewRoman"/>
          <w:sz w:val="22"/>
          <w:szCs w:val="22"/>
          <w:lang w:val="sr-Latn-CS" w:eastAsia="sr-Latn-CS"/>
        </w:rPr>
        <w:t>hiperkal</w:t>
      </w:r>
      <w:r w:rsidR="001B0CF8">
        <w:rPr>
          <w:rFonts w:eastAsia="TimesNewRoman"/>
          <w:sz w:val="22"/>
          <w:szCs w:val="22"/>
          <w:lang w:val="sr-Latn-CS" w:eastAsia="sr-Latn-CS"/>
        </w:rPr>
        <w:t>ij</w:t>
      </w:r>
      <w:r w:rsidR="001B0CF8" w:rsidRPr="00DC439C">
        <w:rPr>
          <w:rFonts w:eastAsia="TimesNewRoman"/>
          <w:sz w:val="22"/>
          <w:szCs w:val="22"/>
          <w:lang w:val="sr-Latn-CS" w:eastAsia="sr-Latn-CS"/>
        </w:rPr>
        <w:t>emij</w:t>
      </w:r>
      <w:r w:rsidR="001B0CF8">
        <w:rPr>
          <w:rFonts w:eastAsia="TimesNewRoman"/>
          <w:sz w:val="22"/>
          <w:szCs w:val="22"/>
          <w:lang w:val="sr-Latn-CS" w:eastAsia="sr-Latn-CS"/>
        </w:rPr>
        <w:t>e</w:t>
      </w:r>
      <w:r w:rsidRPr="00DC439C">
        <w:rPr>
          <w:rFonts w:eastAsia="TimesNewRoman"/>
          <w:sz w:val="22"/>
          <w:szCs w:val="22"/>
          <w:lang w:val="sr-Latn-CS" w:eastAsia="sr-Latn-CS"/>
        </w:rPr>
        <w:t xml:space="preserve">. Preporučuje se praćenje </w:t>
      </w:r>
      <w:r>
        <w:rPr>
          <w:rFonts w:eastAsia="TimesNewRoman"/>
          <w:sz w:val="22"/>
          <w:szCs w:val="22"/>
          <w:lang w:val="sr-Latn-CS" w:eastAsia="sr-Latn-CS"/>
        </w:rPr>
        <w:t>koncentracije</w:t>
      </w:r>
      <w:r w:rsidRPr="00DC439C">
        <w:rPr>
          <w:rFonts w:eastAsia="TimesNewRoman"/>
          <w:sz w:val="22"/>
          <w:szCs w:val="22"/>
          <w:lang w:val="sr-Latn-CS" w:eastAsia="sr-Latn-CS"/>
        </w:rPr>
        <w:t xml:space="preserve"> kalij</w:t>
      </w:r>
      <w:r>
        <w:rPr>
          <w:rFonts w:eastAsia="TimesNewRoman"/>
          <w:sz w:val="22"/>
          <w:szCs w:val="22"/>
          <w:lang w:val="sr-Latn-CS" w:eastAsia="sr-Latn-CS"/>
        </w:rPr>
        <w:t>um</w:t>
      </w:r>
      <w:r w:rsidRPr="00DC439C">
        <w:rPr>
          <w:rFonts w:eastAsia="TimesNewRoman"/>
          <w:sz w:val="22"/>
          <w:szCs w:val="22"/>
          <w:lang w:val="sr-Latn-CS" w:eastAsia="sr-Latn-CS"/>
        </w:rPr>
        <w:t>a u serumu.</w:t>
      </w:r>
    </w:p>
    <w:p w14:paraId="5E7958E9" w14:textId="77777777" w:rsidR="00DC439C" w:rsidRDefault="00DC439C" w:rsidP="00DC439C">
      <w:pPr>
        <w:autoSpaceDE w:val="0"/>
        <w:autoSpaceDN w:val="0"/>
        <w:adjustRightInd w:val="0"/>
        <w:jc w:val="both"/>
        <w:rPr>
          <w:rFonts w:eastAsia="TimesNewRoman"/>
          <w:sz w:val="22"/>
          <w:szCs w:val="22"/>
          <w:lang w:val="sr-Latn-CS" w:eastAsia="sr-Latn-CS"/>
        </w:rPr>
      </w:pPr>
    </w:p>
    <w:p w14:paraId="7054D2E2" w14:textId="77777777" w:rsidR="00DC439C" w:rsidRPr="00E87D84" w:rsidRDefault="00DC439C" w:rsidP="00DC439C">
      <w:pPr>
        <w:autoSpaceDE w:val="0"/>
        <w:autoSpaceDN w:val="0"/>
        <w:adjustRightInd w:val="0"/>
        <w:jc w:val="both"/>
        <w:rPr>
          <w:rFonts w:eastAsia="TimesNewRoman"/>
          <w:i/>
          <w:iCs/>
          <w:sz w:val="22"/>
          <w:szCs w:val="22"/>
          <w:lang w:val="sr-Latn-CS" w:eastAsia="sr-Latn-CS"/>
        </w:rPr>
      </w:pPr>
      <w:r w:rsidRPr="00E87D84">
        <w:rPr>
          <w:rFonts w:eastAsia="TimesNewRoman"/>
          <w:i/>
          <w:iCs/>
          <w:sz w:val="22"/>
          <w:szCs w:val="22"/>
          <w:lang w:val="sr-Latn-CS" w:eastAsia="sr-Latn-CS"/>
        </w:rPr>
        <w:t>Heparin</w:t>
      </w:r>
    </w:p>
    <w:p w14:paraId="012B2C0E" w14:textId="77777777" w:rsidR="00DC439C" w:rsidRDefault="00DC439C" w:rsidP="00DC439C">
      <w:pPr>
        <w:autoSpaceDE w:val="0"/>
        <w:autoSpaceDN w:val="0"/>
        <w:adjustRightInd w:val="0"/>
        <w:jc w:val="both"/>
        <w:rPr>
          <w:rFonts w:eastAsia="TimesNewRoman"/>
          <w:sz w:val="22"/>
          <w:szCs w:val="22"/>
          <w:lang w:val="sr-Latn-CS" w:eastAsia="sr-Latn-CS"/>
        </w:rPr>
      </w:pPr>
      <w:r w:rsidRPr="00DC439C">
        <w:rPr>
          <w:rFonts w:eastAsia="TimesNewRoman"/>
          <w:sz w:val="22"/>
          <w:szCs w:val="22"/>
          <w:lang w:val="sr-Latn-CS" w:eastAsia="sr-Latn-CS"/>
        </w:rPr>
        <w:t>T</w:t>
      </w:r>
      <w:r>
        <w:rPr>
          <w:rFonts w:eastAsia="TimesNewRoman"/>
          <w:sz w:val="22"/>
          <w:szCs w:val="22"/>
          <w:lang w:val="sr-Latn-CS" w:eastAsia="sr-Latn-CS"/>
        </w:rPr>
        <w:t>ok</w:t>
      </w:r>
      <w:r w:rsidRPr="00DC439C">
        <w:rPr>
          <w:rFonts w:eastAsia="TimesNewRoman"/>
          <w:sz w:val="22"/>
          <w:szCs w:val="22"/>
          <w:lang w:val="sr-Latn-CS" w:eastAsia="sr-Latn-CS"/>
        </w:rPr>
        <w:t>om isto</w:t>
      </w:r>
      <w:r>
        <w:rPr>
          <w:rFonts w:eastAsia="TimesNewRoman"/>
          <w:sz w:val="22"/>
          <w:szCs w:val="22"/>
          <w:lang w:val="sr-Latn-CS" w:eastAsia="sr-Latn-CS"/>
        </w:rPr>
        <w:t>vremene</w:t>
      </w:r>
      <w:r w:rsidRPr="00DC439C">
        <w:rPr>
          <w:rFonts w:eastAsia="TimesNewRoman"/>
          <w:sz w:val="22"/>
          <w:szCs w:val="22"/>
          <w:lang w:val="sr-Latn-CS" w:eastAsia="sr-Latn-CS"/>
        </w:rPr>
        <w:t xml:space="preserve"> ACE inhibitora i heparina mo</w:t>
      </w:r>
      <w:r>
        <w:rPr>
          <w:rFonts w:eastAsia="TimesNewRoman"/>
          <w:sz w:val="22"/>
          <w:szCs w:val="22"/>
          <w:lang w:val="sr-Latn-CS" w:eastAsia="sr-Latn-CS"/>
        </w:rPr>
        <w:t>že</w:t>
      </w:r>
      <w:r w:rsidRPr="00DC439C">
        <w:rPr>
          <w:rFonts w:eastAsia="TimesNewRoman"/>
          <w:sz w:val="22"/>
          <w:szCs w:val="22"/>
          <w:lang w:val="sr-Latn-CS" w:eastAsia="sr-Latn-CS"/>
        </w:rPr>
        <w:t xml:space="preserve"> </w:t>
      </w:r>
      <w:r w:rsidR="00C219FC" w:rsidRPr="00C219FC">
        <w:rPr>
          <w:rFonts w:eastAsia="TimesNewRoman"/>
          <w:sz w:val="22"/>
          <w:szCs w:val="22"/>
          <w:lang w:val="sr-Latn-CS" w:eastAsia="sr-Latn-CS"/>
        </w:rPr>
        <w:t xml:space="preserve">doći do pojave </w:t>
      </w:r>
      <w:r w:rsidR="009F5490" w:rsidRPr="00DC439C">
        <w:rPr>
          <w:rFonts w:eastAsia="TimesNewRoman"/>
          <w:sz w:val="22"/>
          <w:szCs w:val="22"/>
          <w:lang w:val="sr-Latn-CS" w:eastAsia="sr-Latn-CS"/>
        </w:rPr>
        <w:t>hiperkal</w:t>
      </w:r>
      <w:r w:rsidR="009F5490">
        <w:rPr>
          <w:rFonts w:eastAsia="TimesNewRoman"/>
          <w:sz w:val="22"/>
          <w:szCs w:val="22"/>
          <w:lang w:val="sr-Latn-CS" w:eastAsia="sr-Latn-CS"/>
        </w:rPr>
        <w:t>ij</w:t>
      </w:r>
      <w:r w:rsidR="009F5490" w:rsidRPr="00DC439C">
        <w:rPr>
          <w:rFonts w:eastAsia="TimesNewRoman"/>
          <w:sz w:val="22"/>
          <w:szCs w:val="22"/>
          <w:lang w:val="sr-Latn-CS" w:eastAsia="sr-Latn-CS"/>
        </w:rPr>
        <w:t>emij</w:t>
      </w:r>
      <w:r w:rsidR="009F5490">
        <w:rPr>
          <w:rFonts w:eastAsia="TimesNewRoman"/>
          <w:sz w:val="22"/>
          <w:szCs w:val="22"/>
          <w:lang w:val="sr-Latn-CS" w:eastAsia="sr-Latn-CS"/>
        </w:rPr>
        <w:t>e</w:t>
      </w:r>
      <w:r w:rsidRPr="00DC439C">
        <w:rPr>
          <w:rFonts w:eastAsia="TimesNewRoman"/>
          <w:sz w:val="22"/>
          <w:szCs w:val="22"/>
          <w:lang w:val="sr-Latn-CS" w:eastAsia="sr-Latn-CS"/>
        </w:rPr>
        <w:t xml:space="preserve">. Preporučuje se praćenje </w:t>
      </w:r>
      <w:r>
        <w:rPr>
          <w:rFonts w:eastAsia="TimesNewRoman"/>
          <w:sz w:val="22"/>
          <w:szCs w:val="22"/>
          <w:lang w:val="sr-Latn-CS" w:eastAsia="sr-Latn-CS"/>
        </w:rPr>
        <w:t>koncentracije</w:t>
      </w:r>
      <w:r w:rsidRPr="00DC439C">
        <w:rPr>
          <w:rFonts w:eastAsia="TimesNewRoman"/>
          <w:sz w:val="22"/>
          <w:szCs w:val="22"/>
          <w:lang w:val="sr-Latn-CS" w:eastAsia="sr-Latn-CS"/>
        </w:rPr>
        <w:t xml:space="preserve"> kalij</w:t>
      </w:r>
      <w:r>
        <w:rPr>
          <w:rFonts w:eastAsia="TimesNewRoman"/>
          <w:sz w:val="22"/>
          <w:szCs w:val="22"/>
          <w:lang w:val="sr-Latn-CS" w:eastAsia="sr-Latn-CS"/>
        </w:rPr>
        <w:t>um</w:t>
      </w:r>
      <w:r w:rsidRPr="00DC439C">
        <w:rPr>
          <w:rFonts w:eastAsia="TimesNewRoman"/>
          <w:sz w:val="22"/>
          <w:szCs w:val="22"/>
          <w:lang w:val="sr-Latn-CS" w:eastAsia="sr-Latn-CS"/>
        </w:rPr>
        <w:t>a u serumu.</w:t>
      </w:r>
    </w:p>
    <w:p w14:paraId="7045C39D" w14:textId="77777777" w:rsidR="00DC439C" w:rsidRDefault="00DC439C" w:rsidP="00DC439C">
      <w:pPr>
        <w:autoSpaceDE w:val="0"/>
        <w:autoSpaceDN w:val="0"/>
        <w:adjustRightInd w:val="0"/>
        <w:jc w:val="both"/>
        <w:rPr>
          <w:rFonts w:eastAsia="TimesNewRoman"/>
          <w:sz w:val="22"/>
          <w:szCs w:val="22"/>
          <w:lang w:val="sr-Latn-CS" w:eastAsia="sr-Latn-CS"/>
        </w:rPr>
      </w:pPr>
    </w:p>
    <w:p w14:paraId="3F6E5685" w14:textId="77777777" w:rsidR="002F7687" w:rsidRPr="001D6CE9" w:rsidRDefault="002F7687" w:rsidP="00DC439C">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Antihipertenzivi (npr. diuretici) i druge supstance koje dovode do smanjenja krvnog pritiska (npr. nitrati, triciklični antidepresivi, anestetici, akutni unos alkohola, baklofen, alfuzosin, doksazosin, prazosin, tamsulosin, terazosin): potenciranje rizika od hipotenzije treba predvidjeti (vidjeti odjeljak 4.2, za diuretike).</w:t>
      </w:r>
    </w:p>
    <w:p w14:paraId="06FA14B2" w14:textId="77777777" w:rsidR="002F7687" w:rsidRPr="001D6CE9" w:rsidRDefault="002F7687" w:rsidP="002F7687">
      <w:pPr>
        <w:autoSpaceDE w:val="0"/>
        <w:autoSpaceDN w:val="0"/>
        <w:adjustRightInd w:val="0"/>
        <w:jc w:val="both"/>
        <w:rPr>
          <w:rFonts w:eastAsia="TimesNewRoman"/>
          <w:sz w:val="22"/>
          <w:szCs w:val="22"/>
          <w:lang w:val="sr-Latn-CS" w:eastAsia="sr-Latn-CS"/>
        </w:rPr>
      </w:pPr>
    </w:p>
    <w:p w14:paraId="42F8A51D" w14:textId="77777777" w:rsidR="002F7687" w:rsidRPr="001D6CE9" w:rsidRDefault="002F7687" w:rsidP="002F7687">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Vazopresorni simpatomimetici i druge supstance (npr. izoproterenol, dobutamin, dopamin, epinefrin) koji mogu da smanje antihipertenzivno dejstvo ramiprila: preporučuje se praćenje krvnog pritiska.</w:t>
      </w:r>
    </w:p>
    <w:p w14:paraId="57E32911" w14:textId="77777777" w:rsidR="002F7687" w:rsidRPr="001D6CE9" w:rsidRDefault="002F7687" w:rsidP="002F7687">
      <w:pPr>
        <w:autoSpaceDE w:val="0"/>
        <w:autoSpaceDN w:val="0"/>
        <w:adjustRightInd w:val="0"/>
        <w:jc w:val="both"/>
        <w:rPr>
          <w:rFonts w:eastAsia="TimesNewRoman"/>
          <w:sz w:val="22"/>
          <w:szCs w:val="22"/>
          <w:lang w:val="sr-Latn-CS" w:eastAsia="sr-Latn-CS"/>
        </w:rPr>
      </w:pPr>
    </w:p>
    <w:p w14:paraId="40AB61B8" w14:textId="77777777" w:rsidR="002F7687" w:rsidRPr="001D6CE9" w:rsidRDefault="002F7687" w:rsidP="002F7687">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Alopurinol, imunosupresori, kortikosteroidi, prokainamid, citostatici i druge supstance koje mogu da dovedu do promjene broja ćelija krvi: povećana mogućnost hematoloških reakcija (vidjeti odjeljak 4.4).</w:t>
      </w:r>
    </w:p>
    <w:p w14:paraId="09D0A2F1" w14:textId="77777777" w:rsidR="002F7687" w:rsidRPr="001D6CE9" w:rsidRDefault="002F7687" w:rsidP="002F7687">
      <w:pPr>
        <w:autoSpaceDE w:val="0"/>
        <w:autoSpaceDN w:val="0"/>
        <w:adjustRightInd w:val="0"/>
        <w:jc w:val="both"/>
        <w:rPr>
          <w:rFonts w:eastAsia="TimesNewRoman"/>
          <w:sz w:val="22"/>
          <w:szCs w:val="22"/>
          <w:lang w:val="sr-Latn-CS" w:eastAsia="sr-Latn-CS"/>
        </w:rPr>
      </w:pPr>
    </w:p>
    <w:p w14:paraId="2407BBE3" w14:textId="77777777" w:rsidR="002F7687" w:rsidRPr="001D6CE9" w:rsidRDefault="002F7687" w:rsidP="002F7687">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Soli litijuma: ACE inhibitori mogu da smanje izlučivanje litijuma, pa se stoga može povećati toksično dejstvo litijuma. Koncentracija litijuma se mora redovno pratiti.</w:t>
      </w:r>
    </w:p>
    <w:p w14:paraId="57BFC01E" w14:textId="77777777" w:rsidR="002F7687" w:rsidRPr="001D6CE9" w:rsidRDefault="002F7687" w:rsidP="002F7687">
      <w:pPr>
        <w:autoSpaceDE w:val="0"/>
        <w:autoSpaceDN w:val="0"/>
        <w:adjustRightInd w:val="0"/>
        <w:jc w:val="both"/>
        <w:rPr>
          <w:rFonts w:eastAsia="TimesNewRoman"/>
          <w:sz w:val="22"/>
          <w:szCs w:val="22"/>
          <w:lang w:val="sr-Latn-CS" w:eastAsia="sr-Latn-CS"/>
        </w:rPr>
      </w:pPr>
    </w:p>
    <w:p w14:paraId="723A11C4" w14:textId="77777777" w:rsidR="002F7687" w:rsidRPr="001D6CE9" w:rsidRDefault="002F7687" w:rsidP="002F7687">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Antidijabetici uključujući insulin: mogu se javiti hipoglikemijske reakcije. Preporučuje se praćenje koncentracije glukoze u krvi.</w:t>
      </w:r>
    </w:p>
    <w:p w14:paraId="38C8885C" w14:textId="77777777" w:rsidR="002F7687" w:rsidRPr="001D6CE9" w:rsidRDefault="002F7687" w:rsidP="002F7687">
      <w:pPr>
        <w:autoSpaceDE w:val="0"/>
        <w:autoSpaceDN w:val="0"/>
        <w:adjustRightInd w:val="0"/>
        <w:jc w:val="both"/>
        <w:rPr>
          <w:rFonts w:eastAsia="TimesNewRoman"/>
          <w:sz w:val="22"/>
          <w:szCs w:val="22"/>
          <w:lang w:val="sr-Latn-CS" w:eastAsia="sr-Latn-CS"/>
        </w:rPr>
      </w:pPr>
    </w:p>
    <w:p w14:paraId="00240A84" w14:textId="77777777" w:rsidR="002F7687" w:rsidRPr="001D6CE9" w:rsidRDefault="002F7687" w:rsidP="002F7687">
      <w:pPr>
        <w:autoSpaceDE w:val="0"/>
        <w:autoSpaceDN w:val="0"/>
        <w:adjustRightInd w:val="0"/>
        <w:jc w:val="both"/>
        <w:rPr>
          <w:rFonts w:eastAsia="TimesNewRoman"/>
          <w:sz w:val="22"/>
          <w:szCs w:val="22"/>
          <w:lang w:val="sr-Latn-CS" w:eastAsia="sr-Latn-CS"/>
        </w:rPr>
      </w:pPr>
      <w:r w:rsidRPr="001D6CE9">
        <w:rPr>
          <w:rFonts w:eastAsia="TimesNewRoman"/>
          <w:iCs/>
          <w:sz w:val="22"/>
          <w:szCs w:val="22"/>
          <w:lang w:val="sr-Latn-CS" w:eastAsia="sr-Latn-CS"/>
        </w:rPr>
        <w:t>Nesteroidni antiinflamatorni ljekovi i acetilsalicilna kiselina</w:t>
      </w:r>
      <w:r w:rsidRPr="001D6CE9">
        <w:rPr>
          <w:rFonts w:eastAsia="TimesNewRoman"/>
          <w:sz w:val="22"/>
          <w:szCs w:val="22"/>
          <w:lang w:val="sr-Latn-CS" w:eastAsia="sr-Latn-CS"/>
        </w:rPr>
        <w:t xml:space="preserve">: treba očekivati smanjenje antihipertenzivnog dejstva ramiprila. Pored toga, istovremena primjena ACE inhibitora i NSAIL može dovesti do povećanog rizika od pogoršanja bubrežne funkcije i povećanja </w:t>
      </w:r>
      <w:r w:rsidR="00597341">
        <w:rPr>
          <w:rFonts w:eastAsia="TimesNewRoman"/>
          <w:sz w:val="22"/>
          <w:szCs w:val="22"/>
          <w:lang w:val="sr-Latn-CS" w:eastAsia="sr-Latn-CS"/>
        </w:rPr>
        <w:t xml:space="preserve">vrijednosti </w:t>
      </w:r>
      <w:r w:rsidRPr="001D6CE9">
        <w:rPr>
          <w:rFonts w:eastAsia="TimesNewRoman"/>
          <w:sz w:val="22"/>
          <w:szCs w:val="22"/>
          <w:lang w:val="sr-Latn-CS" w:eastAsia="sr-Latn-CS"/>
        </w:rPr>
        <w:t>kal</w:t>
      </w:r>
      <w:r w:rsidR="00597341">
        <w:rPr>
          <w:rFonts w:eastAsia="TimesNewRoman"/>
          <w:sz w:val="22"/>
          <w:szCs w:val="22"/>
          <w:lang w:val="sr-Latn-CS" w:eastAsia="sr-Latn-CS"/>
        </w:rPr>
        <w:t>ijuma</w:t>
      </w:r>
      <w:r w:rsidRPr="001D6CE9">
        <w:rPr>
          <w:rFonts w:eastAsia="TimesNewRoman"/>
          <w:sz w:val="22"/>
          <w:szCs w:val="22"/>
          <w:lang w:val="sr-Latn-CS" w:eastAsia="sr-Latn-CS"/>
        </w:rPr>
        <w:t>.</w:t>
      </w:r>
    </w:p>
    <w:p w14:paraId="01B41C4F" w14:textId="77777777" w:rsidR="00597341" w:rsidRDefault="00597341" w:rsidP="002F7687">
      <w:pPr>
        <w:autoSpaceDE w:val="0"/>
        <w:autoSpaceDN w:val="0"/>
        <w:adjustRightInd w:val="0"/>
        <w:jc w:val="both"/>
        <w:rPr>
          <w:rFonts w:eastAsia="TimesNewRoman"/>
          <w:sz w:val="22"/>
          <w:szCs w:val="22"/>
          <w:lang w:val="sr-Latn-CS" w:eastAsia="sr-Latn-CS"/>
        </w:rPr>
      </w:pPr>
    </w:p>
    <w:p w14:paraId="75AEB892" w14:textId="266A02CE" w:rsidR="002F7687" w:rsidRPr="001D6CE9" w:rsidRDefault="00597341" w:rsidP="002F7687">
      <w:pPr>
        <w:autoSpaceDE w:val="0"/>
        <w:autoSpaceDN w:val="0"/>
        <w:adjustRightInd w:val="0"/>
        <w:jc w:val="both"/>
        <w:rPr>
          <w:rFonts w:eastAsia="TimesNewRoman"/>
          <w:sz w:val="22"/>
          <w:szCs w:val="22"/>
          <w:lang w:val="sr-Latn-CS" w:eastAsia="sr-Latn-CS"/>
        </w:rPr>
      </w:pPr>
      <w:r w:rsidRPr="00597341">
        <w:rPr>
          <w:rFonts w:eastAsia="TimesNewRoman"/>
          <w:sz w:val="22"/>
          <w:szCs w:val="22"/>
          <w:lang w:val="sr-Latn-CS" w:eastAsia="sr-Latn-CS"/>
        </w:rPr>
        <w:t xml:space="preserve">Racekadotril: </w:t>
      </w:r>
      <w:r>
        <w:rPr>
          <w:rFonts w:eastAsia="TimesNewRoman"/>
          <w:sz w:val="22"/>
          <w:szCs w:val="22"/>
          <w:lang w:val="sr-Latn-CS" w:eastAsia="sr-Latn-CS"/>
        </w:rPr>
        <w:t xml:space="preserve">potencijalno </w:t>
      </w:r>
      <w:r w:rsidRPr="00597341">
        <w:rPr>
          <w:rFonts w:eastAsia="TimesNewRoman"/>
          <w:sz w:val="22"/>
          <w:szCs w:val="22"/>
          <w:lang w:val="sr-Latn-CS" w:eastAsia="sr-Latn-CS"/>
        </w:rPr>
        <w:t>povećan rizik nastanak angioedema prijavljen je kod isto</w:t>
      </w:r>
      <w:r>
        <w:rPr>
          <w:rFonts w:eastAsia="TimesNewRoman"/>
          <w:sz w:val="22"/>
          <w:szCs w:val="22"/>
          <w:lang w:val="sr-Latn-CS" w:eastAsia="sr-Latn-CS"/>
        </w:rPr>
        <w:t>vremene</w:t>
      </w:r>
      <w:r w:rsidRPr="00597341">
        <w:rPr>
          <w:rFonts w:eastAsia="TimesNewRoman"/>
          <w:sz w:val="22"/>
          <w:szCs w:val="22"/>
          <w:lang w:val="sr-Latn-CS" w:eastAsia="sr-Latn-CS"/>
        </w:rPr>
        <w:t xml:space="preserve"> primjene ACE inhibitora i NEP inhibitora kao što je racekadotril (vidjeti </w:t>
      </w:r>
      <w:r>
        <w:rPr>
          <w:rFonts w:eastAsia="TimesNewRoman"/>
          <w:sz w:val="22"/>
          <w:szCs w:val="22"/>
          <w:lang w:val="sr-Latn-CS" w:eastAsia="sr-Latn-CS"/>
        </w:rPr>
        <w:t>odjeljak</w:t>
      </w:r>
      <w:r w:rsidRPr="00597341">
        <w:rPr>
          <w:rFonts w:eastAsia="TimesNewRoman"/>
          <w:sz w:val="22"/>
          <w:szCs w:val="22"/>
          <w:lang w:val="sr-Latn-CS" w:eastAsia="sr-Latn-CS"/>
        </w:rPr>
        <w:t xml:space="preserve"> 4.4).</w:t>
      </w:r>
    </w:p>
    <w:p w14:paraId="4AEBB841" w14:textId="77777777" w:rsidR="002F7687" w:rsidRPr="001D6CE9" w:rsidRDefault="002F7687" w:rsidP="002F7687">
      <w:pPr>
        <w:autoSpaceDE w:val="0"/>
        <w:autoSpaceDN w:val="0"/>
        <w:adjustRightInd w:val="0"/>
        <w:jc w:val="both"/>
        <w:rPr>
          <w:rFonts w:eastAsia="TimesNewRoman"/>
          <w:sz w:val="22"/>
          <w:szCs w:val="22"/>
          <w:lang w:val="sr-Latn-CS" w:eastAsia="sr-Latn-CS"/>
        </w:rPr>
      </w:pPr>
    </w:p>
    <w:p w14:paraId="50087FF0" w14:textId="77777777" w:rsidR="002F7687" w:rsidRDefault="002F7687" w:rsidP="002F7687">
      <w:pPr>
        <w:pStyle w:val="Header"/>
        <w:tabs>
          <w:tab w:val="left" w:pos="284"/>
        </w:tabs>
        <w:jc w:val="both"/>
        <w:rPr>
          <w:rFonts w:eastAsia="TimesNewRoman"/>
          <w:b/>
          <w:sz w:val="22"/>
          <w:szCs w:val="22"/>
          <w:lang w:val="sr-Latn-CS" w:eastAsia="sr-Latn-CS"/>
        </w:rPr>
      </w:pPr>
      <w:r w:rsidRPr="001D6CE9">
        <w:rPr>
          <w:rFonts w:eastAsia="TimesNewRoman"/>
          <w:b/>
          <w:sz w:val="22"/>
          <w:szCs w:val="22"/>
          <w:lang w:val="sr-Latn-CS" w:eastAsia="sr-Latn-CS"/>
        </w:rPr>
        <w:lastRenderedPageBreak/>
        <w:t>U vezi sa amlodipinom</w:t>
      </w:r>
    </w:p>
    <w:p w14:paraId="7120EA5C" w14:textId="77777777" w:rsidR="0068593D" w:rsidRPr="001D6CE9" w:rsidRDefault="0068593D" w:rsidP="002F7687">
      <w:pPr>
        <w:pStyle w:val="Header"/>
        <w:tabs>
          <w:tab w:val="left" w:pos="284"/>
        </w:tabs>
        <w:jc w:val="both"/>
        <w:rPr>
          <w:rFonts w:eastAsia="TimesNewRoman"/>
          <w:b/>
          <w:sz w:val="22"/>
          <w:szCs w:val="22"/>
          <w:lang w:val="sr-Latn-CS" w:eastAsia="sr-Latn-CS"/>
        </w:rPr>
      </w:pPr>
    </w:p>
    <w:p w14:paraId="16CBB2E7" w14:textId="77777777" w:rsidR="002F7687" w:rsidRPr="00E87D84" w:rsidRDefault="002F7687" w:rsidP="002F7687">
      <w:pPr>
        <w:pStyle w:val="Header"/>
        <w:tabs>
          <w:tab w:val="left" w:pos="284"/>
        </w:tabs>
        <w:jc w:val="both"/>
        <w:rPr>
          <w:i/>
          <w:iCs/>
          <w:sz w:val="22"/>
          <w:szCs w:val="22"/>
          <w:u w:val="single"/>
          <w:lang w:val="sr-Latn-CS" w:eastAsia="sr-Latn-CS"/>
        </w:rPr>
      </w:pPr>
      <w:r w:rsidRPr="00E87D84">
        <w:rPr>
          <w:i/>
          <w:iCs/>
          <w:sz w:val="22"/>
          <w:szCs w:val="22"/>
          <w:u w:val="single"/>
          <w:lang w:val="sr-Latn-CS" w:eastAsia="sr-Latn-CS"/>
        </w:rPr>
        <w:t>Uticaj drugih ljekova na amlodipin</w:t>
      </w:r>
    </w:p>
    <w:p w14:paraId="1F9AF58D" w14:textId="77777777" w:rsidR="002F7687" w:rsidRPr="001D6CE9" w:rsidRDefault="002F7687" w:rsidP="002F7687">
      <w:pPr>
        <w:autoSpaceDE w:val="0"/>
        <w:autoSpaceDN w:val="0"/>
        <w:adjustRightInd w:val="0"/>
        <w:jc w:val="both"/>
        <w:rPr>
          <w:rFonts w:eastAsia="TimesNewRoman"/>
          <w:sz w:val="22"/>
          <w:szCs w:val="22"/>
          <w:lang w:val="sr-Latn-CS" w:eastAsia="sr-Latn-CS"/>
        </w:rPr>
      </w:pPr>
    </w:p>
    <w:p w14:paraId="16CAED74" w14:textId="77777777" w:rsidR="002F7687" w:rsidRPr="001D6CE9" w:rsidRDefault="002F7687" w:rsidP="002F7687">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CYP3A4 inhibitori: Istovremena primjena amlodipina sa snažnim ili umjerenim inhibitorima CYP3A4 (inhibitori proteaza, azolni antimikotici, makrolidi kao što su eritromicin ili klaritromicin, verapamil ili diltiazem) može značajno povećati izloženost amlodipinu. Klinički značaj ovih farmakokinetičkih razlika može biti izraženiji kod starijih pacijenata. Zbog toga je potrebno kliničko praćenje i prilagođavanje doze.</w:t>
      </w:r>
    </w:p>
    <w:p w14:paraId="02043CB5" w14:textId="77777777" w:rsidR="002F7687" w:rsidRPr="001D6CE9" w:rsidRDefault="002F7687" w:rsidP="002F7687">
      <w:pPr>
        <w:autoSpaceDE w:val="0"/>
        <w:autoSpaceDN w:val="0"/>
        <w:adjustRightInd w:val="0"/>
        <w:jc w:val="both"/>
        <w:rPr>
          <w:rFonts w:eastAsia="TimesNewRoman"/>
          <w:sz w:val="22"/>
          <w:szCs w:val="22"/>
          <w:lang w:val="sr-Latn-CS" w:eastAsia="sr-Latn-CS"/>
        </w:rPr>
      </w:pPr>
    </w:p>
    <w:p w14:paraId="77999CC1" w14:textId="5C7CD437" w:rsidR="002F7687" w:rsidRPr="001D6CE9" w:rsidRDefault="002F7687" w:rsidP="002F7687">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Klaritromicin je inhibitor CYP3A4. Kod pacijenata koji primjenjuju klaritromicin sa amlodipinom postoji povećan rizik od hipotenzije. Sav</w:t>
      </w:r>
      <w:r w:rsidR="00077712">
        <w:rPr>
          <w:rFonts w:eastAsia="TimesNewRoman"/>
          <w:sz w:val="22"/>
          <w:szCs w:val="22"/>
          <w:lang w:val="sr-Latn-CS" w:eastAsia="sr-Latn-CS"/>
        </w:rPr>
        <w:t>j</w:t>
      </w:r>
      <w:r w:rsidRPr="001D6CE9">
        <w:rPr>
          <w:rFonts w:eastAsia="TimesNewRoman"/>
          <w:sz w:val="22"/>
          <w:szCs w:val="22"/>
          <w:lang w:val="sr-Latn-CS" w:eastAsia="sr-Latn-CS"/>
        </w:rPr>
        <w:t>etuje sa pažljivo praćenje pacijenata koji primjenjuju amlodipin i klaritromicin.</w:t>
      </w:r>
    </w:p>
    <w:p w14:paraId="5B1F9060" w14:textId="77777777" w:rsidR="002F7687" w:rsidRPr="001D6CE9" w:rsidRDefault="002F7687" w:rsidP="002F7687">
      <w:pPr>
        <w:autoSpaceDE w:val="0"/>
        <w:autoSpaceDN w:val="0"/>
        <w:adjustRightInd w:val="0"/>
        <w:jc w:val="both"/>
        <w:rPr>
          <w:rFonts w:eastAsia="TimesNewRoman"/>
          <w:sz w:val="22"/>
          <w:szCs w:val="22"/>
          <w:lang w:val="sr-Latn-CS" w:eastAsia="sr-Latn-CS"/>
        </w:rPr>
      </w:pPr>
    </w:p>
    <w:p w14:paraId="64F291CF" w14:textId="1F07FAB5" w:rsidR="002F7687" w:rsidRPr="001D6CE9" w:rsidRDefault="002F7687" w:rsidP="002F7687">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 xml:space="preserve">Induktori CYP3A4: </w:t>
      </w:r>
      <w:r w:rsidR="000E5663">
        <w:rPr>
          <w:rFonts w:eastAsia="TimesNewRoman"/>
          <w:sz w:val="22"/>
          <w:szCs w:val="22"/>
          <w:lang w:val="sr-Latn-CS" w:eastAsia="sr-Latn-CS"/>
        </w:rPr>
        <w:t>Pri</w:t>
      </w:r>
      <w:r w:rsidR="00597341" w:rsidRPr="00597341">
        <w:rPr>
          <w:rFonts w:eastAsia="TimesNewRoman"/>
          <w:sz w:val="22"/>
          <w:szCs w:val="22"/>
          <w:lang w:val="sr-Latn-CS" w:eastAsia="sr-Latn-CS"/>
        </w:rPr>
        <w:t xml:space="preserve"> isto</w:t>
      </w:r>
      <w:r w:rsidR="00597341">
        <w:rPr>
          <w:rFonts w:eastAsia="TimesNewRoman"/>
          <w:sz w:val="22"/>
          <w:szCs w:val="22"/>
          <w:lang w:val="sr-Latn-CS" w:eastAsia="sr-Latn-CS"/>
        </w:rPr>
        <w:t>vremen</w:t>
      </w:r>
      <w:r w:rsidR="000E5663">
        <w:rPr>
          <w:rFonts w:eastAsia="TimesNewRoman"/>
          <w:sz w:val="22"/>
          <w:szCs w:val="22"/>
          <w:lang w:val="sr-Latn-CS" w:eastAsia="sr-Latn-CS"/>
        </w:rPr>
        <w:t>oj</w:t>
      </w:r>
      <w:r w:rsidR="00597341" w:rsidRPr="00597341">
        <w:rPr>
          <w:rFonts w:eastAsia="TimesNewRoman"/>
          <w:sz w:val="22"/>
          <w:szCs w:val="22"/>
          <w:lang w:val="sr-Latn-CS" w:eastAsia="sr-Latn-CS"/>
        </w:rPr>
        <w:t xml:space="preserve"> primjen</w:t>
      </w:r>
      <w:r w:rsidR="000E5663">
        <w:rPr>
          <w:rFonts w:eastAsia="TimesNewRoman"/>
          <w:sz w:val="22"/>
          <w:szCs w:val="22"/>
          <w:lang w:val="sr-Latn-CS" w:eastAsia="sr-Latn-CS"/>
        </w:rPr>
        <w:t>i</w:t>
      </w:r>
      <w:r w:rsidR="00597341" w:rsidRPr="00597341">
        <w:rPr>
          <w:rFonts w:eastAsia="TimesNewRoman"/>
          <w:sz w:val="22"/>
          <w:szCs w:val="22"/>
          <w:lang w:val="sr-Latn-CS" w:eastAsia="sr-Latn-CS"/>
        </w:rPr>
        <w:t xml:space="preserve"> s</w:t>
      </w:r>
      <w:r w:rsidR="00597341">
        <w:rPr>
          <w:rFonts w:eastAsia="TimesNewRoman"/>
          <w:sz w:val="22"/>
          <w:szCs w:val="22"/>
          <w:lang w:val="sr-Latn-CS" w:eastAsia="sr-Latn-CS"/>
        </w:rPr>
        <w:t>a</w:t>
      </w:r>
      <w:r w:rsidR="00597341" w:rsidRPr="00597341">
        <w:rPr>
          <w:rFonts w:eastAsia="TimesNewRoman"/>
          <w:sz w:val="22"/>
          <w:szCs w:val="22"/>
          <w:lang w:val="sr-Latn-CS" w:eastAsia="sr-Latn-CS"/>
        </w:rPr>
        <w:t xml:space="preserve"> induktorima CYP3A4, koncentracije amlodipina </w:t>
      </w:r>
      <w:r w:rsidR="00597341">
        <w:rPr>
          <w:rFonts w:eastAsia="TimesNewRoman"/>
          <w:sz w:val="22"/>
          <w:szCs w:val="22"/>
          <w:lang w:val="sr-Latn-CS" w:eastAsia="sr-Latn-CS"/>
        </w:rPr>
        <w:t xml:space="preserve">u plazmi </w:t>
      </w:r>
      <w:r w:rsidR="00597341" w:rsidRPr="00597341">
        <w:rPr>
          <w:rFonts w:eastAsia="TimesNewRoman"/>
          <w:sz w:val="22"/>
          <w:szCs w:val="22"/>
          <w:lang w:val="sr-Latn-CS" w:eastAsia="sr-Latn-CS"/>
        </w:rPr>
        <w:t>mogu oscilirati. Stoga, treba pa</w:t>
      </w:r>
      <w:r w:rsidR="00597341">
        <w:rPr>
          <w:rFonts w:eastAsia="TimesNewRoman"/>
          <w:sz w:val="22"/>
          <w:szCs w:val="22"/>
          <w:lang w:val="sr-Latn-CS" w:eastAsia="sr-Latn-CS"/>
        </w:rPr>
        <w:t>ž</w:t>
      </w:r>
      <w:r w:rsidR="00597341" w:rsidRPr="00597341">
        <w:rPr>
          <w:rFonts w:eastAsia="TimesNewRoman"/>
          <w:sz w:val="22"/>
          <w:szCs w:val="22"/>
          <w:lang w:val="sr-Latn-CS" w:eastAsia="sr-Latn-CS"/>
        </w:rPr>
        <w:t xml:space="preserve">ljivo pratiti krvni </w:t>
      </w:r>
      <w:r w:rsidR="00597341">
        <w:rPr>
          <w:rFonts w:eastAsia="TimesNewRoman"/>
          <w:sz w:val="22"/>
          <w:szCs w:val="22"/>
          <w:lang w:val="sr-Latn-CS" w:eastAsia="sr-Latn-CS"/>
        </w:rPr>
        <w:t>pritisak i</w:t>
      </w:r>
      <w:r w:rsidR="00597341" w:rsidRPr="00597341">
        <w:rPr>
          <w:rFonts w:eastAsia="TimesNewRoman"/>
          <w:sz w:val="22"/>
          <w:szCs w:val="22"/>
          <w:lang w:val="sr-Latn-CS" w:eastAsia="sr-Latn-CS"/>
        </w:rPr>
        <w:t xml:space="preserve"> prilago</w:t>
      </w:r>
      <w:r w:rsidR="00597341">
        <w:rPr>
          <w:rFonts w:eastAsia="TimesNewRoman"/>
          <w:sz w:val="22"/>
          <w:szCs w:val="22"/>
          <w:lang w:val="sr-Latn-CS" w:eastAsia="sr-Latn-CS"/>
        </w:rPr>
        <w:t>đ</w:t>
      </w:r>
      <w:r w:rsidR="00597341" w:rsidRPr="00597341">
        <w:rPr>
          <w:rFonts w:eastAsia="TimesNewRoman"/>
          <w:sz w:val="22"/>
          <w:szCs w:val="22"/>
          <w:lang w:val="sr-Latn-CS" w:eastAsia="sr-Latn-CS"/>
        </w:rPr>
        <w:t>avati dozu t</w:t>
      </w:r>
      <w:r w:rsidR="00597341">
        <w:rPr>
          <w:rFonts w:eastAsia="TimesNewRoman"/>
          <w:sz w:val="22"/>
          <w:szCs w:val="22"/>
          <w:lang w:val="sr-Latn-CS" w:eastAsia="sr-Latn-CS"/>
        </w:rPr>
        <w:t>o</w:t>
      </w:r>
      <w:r w:rsidR="00597341" w:rsidRPr="00597341">
        <w:rPr>
          <w:rFonts w:eastAsia="TimesNewRoman"/>
          <w:sz w:val="22"/>
          <w:szCs w:val="22"/>
          <w:lang w:val="sr-Latn-CS" w:eastAsia="sr-Latn-CS"/>
        </w:rPr>
        <w:t>kom i nakon isto</w:t>
      </w:r>
      <w:r w:rsidR="00597341">
        <w:rPr>
          <w:rFonts w:eastAsia="TimesNewRoman"/>
          <w:sz w:val="22"/>
          <w:szCs w:val="22"/>
          <w:lang w:val="sr-Latn-CS" w:eastAsia="sr-Latn-CS"/>
        </w:rPr>
        <w:t>vremene</w:t>
      </w:r>
      <w:r w:rsidR="00597341" w:rsidRPr="00597341">
        <w:rPr>
          <w:rFonts w:eastAsia="TimesNewRoman"/>
          <w:sz w:val="22"/>
          <w:szCs w:val="22"/>
          <w:lang w:val="sr-Latn-CS" w:eastAsia="sr-Latn-CS"/>
        </w:rPr>
        <w:t xml:space="preserve"> primjene tih ljekova, a </w:t>
      </w:r>
      <w:r w:rsidR="00597341">
        <w:rPr>
          <w:rFonts w:eastAsia="TimesNewRoman"/>
          <w:sz w:val="22"/>
          <w:szCs w:val="22"/>
          <w:lang w:val="sr-Latn-CS" w:eastAsia="sr-Latn-CS"/>
        </w:rPr>
        <w:t>naročito</w:t>
      </w:r>
      <w:r w:rsidR="00597341" w:rsidRPr="00597341">
        <w:rPr>
          <w:rFonts w:eastAsia="TimesNewRoman"/>
          <w:sz w:val="22"/>
          <w:szCs w:val="22"/>
          <w:lang w:val="sr-Latn-CS" w:eastAsia="sr-Latn-CS"/>
        </w:rPr>
        <w:t xml:space="preserve"> </w:t>
      </w:r>
      <w:r w:rsidR="00597341">
        <w:rPr>
          <w:rFonts w:eastAsia="TimesNewRoman"/>
          <w:sz w:val="22"/>
          <w:szCs w:val="22"/>
          <w:lang w:val="sr-Latn-CS" w:eastAsia="sr-Latn-CS"/>
        </w:rPr>
        <w:t>snažnih</w:t>
      </w:r>
      <w:r w:rsidR="00597341" w:rsidRPr="00597341">
        <w:rPr>
          <w:rFonts w:eastAsia="TimesNewRoman"/>
          <w:sz w:val="22"/>
          <w:szCs w:val="22"/>
          <w:lang w:val="sr-Latn-CS" w:eastAsia="sr-Latn-CS"/>
        </w:rPr>
        <w:t xml:space="preserve"> induktora CYP3A4 (npr. rifampicina, </w:t>
      </w:r>
      <w:r w:rsidR="00597341">
        <w:rPr>
          <w:rFonts w:eastAsia="TimesNewRoman"/>
          <w:sz w:val="22"/>
          <w:szCs w:val="22"/>
          <w:lang w:val="sr-Latn-CS" w:eastAsia="sr-Latn-CS"/>
        </w:rPr>
        <w:t>kantarion</w:t>
      </w:r>
      <w:r w:rsidR="005B1D4B">
        <w:rPr>
          <w:rFonts w:eastAsia="TimesNewRoman"/>
          <w:sz w:val="22"/>
          <w:szCs w:val="22"/>
          <w:lang w:val="sr-Latn-CS" w:eastAsia="sr-Latn-CS"/>
        </w:rPr>
        <w:t>a</w:t>
      </w:r>
      <w:r w:rsidR="00597341" w:rsidRPr="00597341">
        <w:rPr>
          <w:rFonts w:eastAsia="TimesNewRoman"/>
          <w:sz w:val="22"/>
          <w:szCs w:val="22"/>
          <w:lang w:val="sr-Latn-CS" w:eastAsia="sr-Latn-CS"/>
        </w:rPr>
        <w:t xml:space="preserve"> (</w:t>
      </w:r>
      <w:r w:rsidR="00597341" w:rsidRPr="00E87D84">
        <w:rPr>
          <w:rFonts w:eastAsia="TimesNewRoman"/>
          <w:i/>
          <w:iCs/>
          <w:sz w:val="22"/>
          <w:szCs w:val="22"/>
          <w:lang w:val="sr-Latn-CS" w:eastAsia="sr-Latn-CS"/>
        </w:rPr>
        <w:t>Hypericum perforatum</w:t>
      </w:r>
      <w:r w:rsidR="00597341" w:rsidRPr="00597341">
        <w:rPr>
          <w:rFonts w:eastAsia="TimesNewRoman"/>
          <w:sz w:val="22"/>
          <w:szCs w:val="22"/>
          <w:lang w:val="sr-Latn-CS" w:eastAsia="sr-Latn-CS"/>
        </w:rPr>
        <w:t>)).</w:t>
      </w:r>
    </w:p>
    <w:p w14:paraId="48D0915C" w14:textId="77777777" w:rsidR="002F7687" w:rsidRPr="001D6CE9" w:rsidRDefault="002F7687" w:rsidP="002F7687">
      <w:pPr>
        <w:autoSpaceDE w:val="0"/>
        <w:autoSpaceDN w:val="0"/>
        <w:adjustRightInd w:val="0"/>
        <w:jc w:val="both"/>
        <w:rPr>
          <w:rFonts w:eastAsia="TimesNewRoman"/>
          <w:sz w:val="22"/>
          <w:szCs w:val="22"/>
          <w:lang w:val="sr-Latn-CS" w:eastAsia="sr-Latn-CS"/>
        </w:rPr>
      </w:pPr>
    </w:p>
    <w:p w14:paraId="04654420" w14:textId="77777777" w:rsidR="002F7687" w:rsidRPr="001D6CE9" w:rsidRDefault="002F7687" w:rsidP="002F7687">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Primjena amlodipina sa grejpfrutom ili sokom od grejpfruta se ne preporučuje</w:t>
      </w:r>
      <w:r w:rsidR="005B1D4B">
        <w:rPr>
          <w:rFonts w:eastAsia="TimesNewRoman"/>
          <w:sz w:val="22"/>
          <w:szCs w:val="22"/>
          <w:lang w:val="sr-Latn-CS" w:eastAsia="sr-Latn-CS"/>
        </w:rPr>
        <w:t>,</w:t>
      </w:r>
      <w:r w:rsidRPr="001D6CE9">
        <w:rPr>
          <w:rFonts w:eastAsia="TimesNewRoman"/>
          <w:sz w:val="22"/>
          <w:szCs w:val="22"/>
          <w:lang w:val="sr-Latn-CS" w:eastAsia="sr-Latn-CS"/>
        </w:rPr>
        <w:t xml:space="preserve"> s obzirom na to da kod nekih pacijenata može postojati povećana bioraspoloživost</w:t>
      </w:r>
      <w:r w:rsidR="005B1D4B">
        <w:rPr>
          <w:rFonts w:eastAsia="TimesNewRoman"/>
          <w:sz w:val="22"/>
          <w:szCs w:val="22"/>
          <w:lang w:val="sr-Latn-CS" w:eastAsia="sr-Latn-CS"/>
        </w:rPr>
        <w:t>,</w:t>
      </w:r>
      <w:r w:rsidRPr="001D6CE9">
        <w:rPr>
          <w:rFonts w:eastAsia="TimesNewRoman"/>
          <w:sz w:val="22"/>
          <w:szCs w:val="22"/>
          <w:lang w:val="sr-Latn-CS" w:eastAsia="sr-Latn-CS"/>
        </w:rPr>
        <w:t xml:space="preserve"> što pojačava efekat lijeka na snižavanje krvnog pritiska.</w:t>
      </w:r>
    </w:p>
    <w:p w14:paraId="3BF340F7" w14:textId="77777777" w:rsidR="002F7687" w:rsidRPr="001D6CE9" w:rsidRDefault="002F7687" w:rsidP="002F7687">
      <w:pPr>
        <w:autoSpaceDE w:val="0"/>
        <w:autoSpaceDN w:val="0"/>
        <w:adjustRightInd w:val="0"/>
        <w:jc w:val="both"/>
        <w:rPr>
          <w:rFonts w:eastAsia="TimesNewRoman"/>
          <w:sz w:val="22"/>
          <w:szCs w:val="22"/>
          <w:lang w:val="sr-Latn-CS" w:eastAsia="sr-Latn-CS"/>
        </w:rPr>
      </w:pPr>
    </w:p>
    <w:p w14:paraId="7E100630" w14:textId="77777777" w:rsidR="002F7687" w:rsidRPr="001D6CE9" w:rsidRDefault="002F7687" w:rsidP="002F7687">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Dantrolen (infuzija): kod životinja je, nakon primjene verapamila i intravenskog dantrolena, zabilježena fatalna ventrikularna fibrilacija i kardiovaskularni kolaps udruženi sa hiperkal</w:t>
      </w:r>
      <w:r w:rsidR="005B1D4B">
        <w:rPr>
          <w:rFonts w:eastAsia="TimesNewRoman"/>
          <w:sz w:val="22"/>
          <w:szCs w:val="22"/>
          <w:lang w:val="sr-Latn-CS" w:eastAsia="sr-Latn-CS"/>
        </w:rPr>
        <w:t>ij</w:t>
      </w:r>
      <w:r w:rsidRPr="001D6CE9">
        <w:rPr>
          <w:rFonts w:eastAsia="TimesNewRoman"/>
          <w:sz w:val="22"/>
          <w:szCs w:val="22"/>
          <w:lang w:val="sr-Latn-CS" w:eastAsia="sr-Latn-CS"/>
        </w:rPr>
        <w:t>emijom. Zbog rizika od hiperkal</w:t>
      </w:r>
      <w:r w:rsidR="005B1D4B">
        <w:rPr>
          <w:rFonts w:eastAsia="TimesNewRoman"/>
          <w:sz w:val="22"/>
          <w:szCs w:val="22"/>
          <w:lang w:val="sr-Latn-CS" w:eastAsia="sr-Latn-CS"/>
        </w:rPr>
        <w:t>ij</w:t>
      </w:r>
      <w:r w:rsidRPr="001D6CE9">
        <w:rPr>
          <w:rFonts w:eastAsia="TimesNewRoman"/>
          <w:sz w:val="22"/>
          <w:szCs w:val="22"/>
          <w:lang w:val="sr-Latn-CS" w:eastAsia="sr-Latn-CS"/>
        </w:rPr>
        <w:t>emije, preporučuje se da se istovremena primjena sa blokatorima kalcijumskih kanala, kao što je amlodipin, izb</w:t>
      </w:r>
      <w:r w:rsidR="00597341">
        <w:rPr>
          <w:rFonts w:eastAsia="TimesNewRoman"/>
          <w:sz w:val="22"/>
          <w:szCs w:val="22"/>
          <w:lang w:val="sr-Latn-CS" w:eastAsia="sr-Latn-CS"/>
        </w:rPr>
        <w:t>j</w:t>
      </w:r>
      <w:r w:rsidRPr="001D6CE9">
        <w:rPr>
          <w:rFonts w:eastAsia="TimesNewRoman"/>
          <w:sz w:val="22"/>
          <w:szCs w:val="22"/>
          <w:lang w:val="sr-Latn-CS" w:eastAsia="sr-Latn-CS"/>
        </w:rPr>
        <w:t>egava kod pacijenata sa sumnjom na malignu hipertermiju, kao i u terapiji maligne hipertermije.</w:t>
      </w:r>
    </w:p>
    <w:p w14:paraId="47CA640F" w14:textId="77777777" w:rsidR="002F7687" w:rsidRPr="001D6CE9" w:rsidRDefault="002F7687" w:rsidP="002F7687">
      <w:pPr>
        <w:autoSpaceDE w:val="0"/>
        <w:autoSpaceDN w:val="0"/>
        <w:adjustRightInd w:val="0"/>
        <w:jc w:val="both"/>
        <w:rPr>
          <w:rFonts w:eastAsia="TimesNewRoman"/>
          <w:sz w:val="22"/>
          <w:szCs w:val="22"/>
          <w:lang w:val="sr-Latn-CS" w:eastAsia="sr-Latn-CS"/>
        </w:rPr>
      </w:pPr>
    </w:p>
    <w:p w14:paraId="3A6D80C5" w14:textId="77777777" w:rsidR="002F7687" w:rsidRPr="00FC10AA" w:rsidRDefault="002F7687" w:rsidP="002F7687">
      <w:pPr>
        <w:autoSpaceDE w:val="0"/>
        <w:autoSpaceDN w:val="0"/>
        <w:adjustRightInd w:val="0"/>
        <w:jc w:val="both"/>
        <w:rPr>
          <w:i/>
          <w:iCs/>
          <w:sz w:val="22"/>
          <w:szCs w:val="22"/>
          <w:u w:val="single"/>
          <w:lang w:val="sr-Latn-CS" w:eastAsia="sr-Latn-CS"/>
        </w:rPr>
      </w:pPr>
      <w:r w:rsidRPr="00FC10AA">
        <w:rPr>
          <w:i/>
          <w:iCs/>
          <w:sz w:val="22"/>
          <w:szCs w:val="22"/>
          <w:u w:val="single"/>
          <w:lang w:val="sr-Latn-CS" w:eastAsia="sr-Latn-CS"/>
        </w:rPr>
        <w:t>Uticaj amlodipina na druge ljekove</w:t>
      </w:r>
    </w:p>
    <w:p w14:paraId="15F1DFEF" w14:textId="77777777" w:rsidR="002F7687" w:rsidRPr="001D6CE9" w:rsidRDefault="002F7687" w:rsidP="002F7687">
      <w:pPr>
        <w:autoSpaceDE w:val="0"/>
        <w:autoSpaceDN w:val="0"/>
        <w:adjustRightInd w:val="0"/>
        <w:jc w:val="both"/>
        <w:rPr>
          <w:i/>
          <w:iCs/>
          <w:sz w:val="22"/>
          <w:szCs w:val="22"/>
          <w:lang w:val="sr-Latn-CS" w:eastAsia="sr-Latn-CS"/>
        </w:rPr>
      </w:pPr>
    </w:p>
    <w:p w14:paraId="7B28898B" w14:textId="77777777" w:rsidR="002F7687" w:rsidRPr="001D6CE9" w:rsidRDefault="002F7687" w:rsidP="002F7687">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Dejstvo amlodipina na snižavanje krvnog pritiska je aditivno ukoliko se primjenjuje sa drugim antihipertenzivnim ljekovima tj. ostalim ljekovima koji snižavaju krvni pritisak.</w:t>
      </w:r>
    </w:p>
    <w:p w14:paraId="5D31A2C3" w14:textId="77777777" w:rsidR="002F7687" w:rsidRPr="001D6CE9" w:rsidRDefault="002F7687" w:rsidP="002F7687">
      <w:pPr>
        <w:autoSpaceDE w:val="0"/>
        <w:autoSpaceDN w:val="0"/>
        <w:adjustRightInd w:val="0"/>
        <w:jc w:val="both"/>
        <w:rPr>
          <w:rFonts w:eastAsia="TimesNewRoman"/>
          <w:sz w:val="22"/>
          <w:szCs w:val="22"/>
          <w:lang w:val="sr-Latn-CS" w:eastAsia="sr-Latn-CS"/>
        </w:rPr>
      </w:pPr>
    </w:p>
    <w:p w14:paraId="543E0A0D" w14:textId="77777777" w:rsidR="002F7687" w:rsidRPr="001D6CE9" w:rsidRDefault="002F7687" w:rsidP="002F7687">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U kliničkim ispitivanjima interakcije, amlodipin nije uticao na farmakokinetiku atorvastatina, digoksina</w:t>
      </w:r>
      <w:r w:rsidR="00597341">
        <w:rPr>
          <w:rFonts w:eastAsia="TimesNewRoman"/>
          <w:sz w:val="22"/>
          <w:szCs w:val="22"/>
          <w:lang w:val="sr-Latn-CS" w:eastAsia="sr-Latn-CS"/>
        </w:rPr>
        <w:t xml:space="preserve"> ili</w:t>
      </w:r>
      <w:r w:rsidRPr="001D6CE9">
        <w:rPr>
          <w:rFonts w:eastAsia="TimesNewRoman"/>
          <w:sz w:val="22"/>
          <w:szCs w:val="22"/>
          <w:lang w:val="sr-Latn-CS" w:eastAsia="sr-Latn-CS"/>
        </w:rPr>
        <w:t xml:space="preserve"> varfarina.</w:t>
      </w:r>
    </w:p>
    <w:p w14:paraId="6B146E2F" w14:textId="77777777" w:rsidR="002F7687" w:rsidRDefault="002F7687" w:rsidP="002F7687">
      <w:pPr>
        <w:autoSpaceDE w:val="0"/>
        <w:autoSpaceDN w:val="0"/>
        <w:adjustRightInd w:val="0"/>
        <w:jc w:val="both"/>
        <w:rPr>
          <w:rFonts w:eastAsia="TimesNewRoman"/>
          <w:sz w:val="22"/>
          <w:szCs w:val="22"/>
          <w:lang w:val="sr-Latn-CS" w:eastAsia="sr-Latn-CS"/>
        </w:rPr>
      </w:pPr>
    </w:p>
    <w:p w14:paraId="34293345" w14:textId="77777777" w:rsidR="00597341" w:rsidRPr="001D6CE9" w:rsidRDefault="00597341" w:rsidP="00597341">
      <w:pPr>
        <w:pStyle w:val="Header"/>
        <w:tabs>
          <w:tab w:val="left" w:pos="284"/>
        </w:tabs>
        <w:jc w:val="both"/>
        <w:rPr>
          <w:sz w:val="22"/>
          <w:szCs w:val="22"/>
          <w:lang w:val="sr-Latn-CS"/>
        </w:rPr>
      </w:pPr>
      <w:r>
        <w:rPr>
          <w:sz w:val="22"/>
          <w:szCs w:val="22"/>
          <w:lang w:val="sr-Latn-CS"/>
        </w:rPr>
        <w:t xml:space="preserve">Takrolimus: </w:t>
      </w:r>
      <w:r w:rsidR="00626BC3">
        <w:rPr>
          <w:sz w:val="22"/>
          <w:szCs w:val="22"/>
          <w:lang w:val="sr-Latn-CS"/>
        </w:rPr>
        <w:t>k</w:t>
      </w:r>
      <w:r w:rsidRPr="001D6CE9">
        <w:rPr>
          <w:sz w:val="22"/>
          <w:szCs w:val="22"/>
          <w:lang w:val="sr-Latn-CS"/>
        </w:rPr>
        <w:t>ada se takrolimus primjenjuje zajedno sa amlodipinom, postoji rizik od povećanja nivoa takrolimusa u krvi. Da bi se izbjegla toksičnost takrolimusa, primjena amlodipina kod pacijenata koji primjenjuju takrolimus zahtijeva pažljivo praćenje nivoa takrolimusa u krvi i prilagođavanje doze takrolimusa po potrebi.</w:t>
      </w:r>
    </w:p>
    <w:p w14:paraId="2BA0B74F" w14:textId="77777777" w:rsidR="00597341" w:rsidRPr="00597341" w:rsidRDefault="00597341" w:rsidP="00597341">
      <w:pPr>
        <w:autoSpaceDE w:val="0"/>
        <w:autoSpaceDN w:val="0"/>
        <w:adjustRightInd w:val="0"/>
        <w:jc w:val="both"/>
        <w:rPr>
          <w:rFonts w:eastAsia="TimesNewRoman"/>
          <w:sz w:val="22"/>
          <w:szCs w:val="22"/>
          <w:lang w:val="sr-Latn-CS" w:eastAsia="sr-Latn-CS"/>
        </w:rPr>
      </w:pPr>
    </w:p>
    <w:p w14:paraId="4FA511FD" w14:textId="53C16BBD" w:rsidR="00597341" w:rsidRDefault="00597341" w:rsidP="00597341">
      <w:pPr>
        <w:autoSpaceDE w:val="0"/>
        <w:autoSpaceDN w:val="0"/>
        <w:adjustRightInd w:val="0"/>
        <w:jc w:val="both"/>
        <w:rPr>
          <w:rFonts w:eastAsia="TimesNewRoman"/>
          <w:sz w:val="22"/>
          <w:szCs w:val="22"/>
          <w:lang w:val="sr-Latn-CS" w:eastAsia="sr-Latn-CS"/>
        </w:rPr>
      </w:pPr>
      <w:r w:rsidRPr="00597341">
        <w:rPr>
          <w:rFonts w:eastAsia="TimesNewRoman"/>
          <w:sz w:val="22"/>
          <w:szCs w:val="22"/>
          <w:lang w:val="sr-Latn-CS" w:eastAsia="sr-Latn-CS"/>
        </w:rPr>
        <w:t xml:space="preserve">Ciklosporin: </w:t>
      </w:r>
      <w:r w:rsidR="00626BC3">
        <w:rPr>
          <w:rFonts w:eastAsia="TimesNewRoman"/>
          <w:sz w:val="22"/>
          <w:szCs w:val="22"/>
          <w:lang w:val="sr-Latn-CS" w:eastAsia="sr-Latn-CS"/>
        </w:rPr>
        <w:t>n</w:t>
      </w:r>
      <w:r w:rsidRPr="00597341">
        <w:rPr>
          <w:rFonts w:eastAsia="TimesNewRoman"/>
          <w:sz w:val="22"/>
          <w:szCs w:val="22"/>
          <w:lang w:val="sr-Latn-CS" w:eastAsia="sr-Latn-CS"/>
        </w:rPr>
        <w:t xml:space="preserve">isu </w:t>
      </w:r>
      <w:r w:rsidR="00626BC3">
        <w:rPr>
          <w:rFonts w:eastAsia="TimesNewRoman"/>
          <w:sz w:val="22"/>
          <w:szCs w:val="22"/>
          <w:lang w:val="sr-Latn-CS" w:eastAsia="sr-Latn-CS"/>
        </w:rPr>
        <w:t>s</w:t>
      </w:r>
      <w:r w:rsidRPr="00597341">
        <w:rPr>
          <w:rFonts w:eastAsia="TimesNewRoman"/>
          <w:sz w:val="22"/>
          <w:szCs w:val="22"/>
          <w:lang w:val="sr-Latn-CS" w:eastAsia="sr-Latn-CS"/>
        </w:rPr>
        <w:t xml:space="preserve">provedena ispitivanja interakcije ciklosporina i amlodipina </w:t>
      </w:r>
      <w:r w:rsidR="00626BC3">
        <w:rPr>
          <w:rFonts w:eastAsia="TimesNewRoman"/>
          <w:sz w:val="22"/>
          <w:szCs w:val="22"/>
          <w:lang w:val="sr-Latn-CS" w:eastAsia="sr-Latn-CS"/>
        </w:rPr>
        <w:t>kod</w:t>
      </w:r>
      <w:r w:rsidRPr="00597341">
        <w:rPr>
          <w:rFonts w:eastAsia="TimesNewRoman"/>
          <w:sz w:val="22"/>
          <w:szCs w:val="22"/>
          <w:lang w:val="sr-Latn-CS" w:eastAsia="sr-Latn-CS"/>
        </w:rPr>
        <w:t xml:space="preserve"> zdravih dobrovoljaca ili drugi</w:t>
      </w:r>
      <w:r w:rsidR="00626BC3">
        <w:rPr>
          <w:rFonts w:eastAsia="TimesNewRoman"/>
          <w:sz w:val="22"/>
          <w:szCs w:val="22"/>
          <w:lang w:val="sr-Latn-CS" w:eastAsia="sr-Latn-CS"/>
        </w:rPr>
        <w:t xml:space="preserve">h grupa, </w:t>
      </w:r>
      <w:r w:rsidRPr="00597341">
        <w:rPr>
          <w:rFonts w:eastAsia="TimesNewRoman"/>
          <w:sz w:val="22"/>
          <w:szCs w:val="22"/>
          <w:lang w:val="sr-Latn-CS" w:eastAsia="sr-Latn-CS"/>
        </w:rPr>
        <w:t>osim</w:t>
      </w:r>
      <w:r w:rsidR="00626BC3">
        <w:rPr>
          <w:rFonts w:eastAsia="TimesNewRoman"/>
          <w:sz w:val="22"/>
          <w:szCs w:val="22"/>
          <w:lang w:val="sr-Latn-CS" w:eastAsia="sr-Latn-CS"/>
        </w:rPr>
        <w:t xml:space="preserve"> kod pacijenata sa</w:t>
      </w:r>
      <w:r w:rsidRPr="00597341">
        <w:rPr>
          <w:rFonts w:eastAsia="TimesNewRoman"/>
          <w:sz w:val="22"/>
          <w:szCs w:val="22"/>
          <w:lang w:val="sr-Latn-CS" w:eastAsia="sr-Latn-CS"/>
        </w:rPr>
        <w:t xml:space="preserve"> transplantacijom bubrega </w:t>
      </w:r>
      <w:r w:rsidR="00626BC3">
        <w:rPr>
          <w:rFonts w:eastAsia="TimesNewRoman"/>
          <w:sz w:val="22"/>
          <w:szCs w:val="22"/>
          <w:lang w:val="sr-Latn-CS" w:eastAsia="sr-Latn-CS"/>
        </w:rPr>
        <w:t xml:space="preserve">kod kojih je </w:t>
      </w:r>
      <w:r w:rsidR="00F27679">
        <w:rPr>
          <w:rFonts w:eastAsia="TimesNewRoman"/>
          <w:sz w:val="22"/>
          <w:szCs w:val="22"/>
          <w:lang w:val="sr-Latn-CS" w:eastAsia="sr-Latn-CS"/>
        </w:rPr>
        <w:t>uočeno</w:t>
      </w:r>
      <w:r w:rsidRPr="00597341">
        <w:rPr>
          <w:rFonts w:eastAsia="TimesNewRoman"/>
          <w:sz w:val="22"/>
          <w:szCs w:val="22"/>
          <w:lang w:val="sr-Latn-CS" w:eastAsia="sr-Latn-CS"/>
        </w:rPr>
        <w:t xml:space="preserve"> varijabilno povećanje najni</w:t>
      </w:r>
      <w:r w:rsidR="00626BC3">
        <w:rPr>
          <w:rFonts w:eastAsia="TimesNewRoman"/>
          <w:sz w:val="22"/>
          <w:szCs w:val="22"/>
          <w:lang w:val="sr-Latn-CS" w:eastAsia="sr-Latn-CS"/>
        </w:rPr>
        <w:t>ž</w:t>
      </w:r>
      <w:r w:rsidRPr="00597341">
        <w:rPr>
          <w:rFonts w:eastAsia="TimesNewRoman"/>
          <w:sz w:val="22"/>
          <w:szCs w:val="22"/>
          <w:lang w:val="sr-Latn-CS" w:eastAsia="sr-Latn-CS"/>
        </w:rPr>
        <w:t xml:space="preserve">e koncentracije (prosječno 0%-40%) ciklosporina. Potrebno je razmotriti praćenje </w:t>
      </w:r>
      <w:r w:rsidR="00626BC3">
        <w:rPr>
          <w:rFonts w:eastAsia="TimesNewRoman"/>
          <w:sz w:val="22"/>
          <w:szCs w:val="22"/>
          <w:lang w:val="sr-Latn-CS" w:eastAsia="sr-Latn-CS"/>
        </w:rPr>
        <w:t>nivoa</w:t>
      </w:r>
      <w:r w:rsidRPr="00597341">
        <w:rPr>
          <w:rFonts w:eastAsia="TimesNewRoman"/>
          <w:sz w:val="22"/>
          <w:szCs w:val="22"/>
          <w:lang w:val="sr-Latn-CS" w:eastAsia="sr-Latn-CS"/>
        </w:rPr>
        <w:t xml:space="preserve"> ciklosporina </w:t>
      </w:r>
      <w:r w:rsidR="00626BC3">
        <w:rPr>
          <w:rFonts w:eastAsia="TimesNewRoman"/>
          <w:sz w:val="22"/>
          <w:szCs w:val="22"/>
          <w:lang w:val="sr-Latn-CS" w:eastAsia="sr-Latn-CS"/>
        </w:rPr>
        <w:t>kod pacijenata sa</w:t>
      </w:r>
      <w:r w:rsidR="00626BC3" w:rsidRPr="00597341">
        <w:rPr>
          <w:rFonts w:eastAsia="TimesNewRoman"/>
          <w:sz w:val="22"/>
          <w:szCs w:val="22"/>
          <w:lang w:val="sr-Latn-CS" w:eastAsia="sr-Latn-CS"/>
        </w:rPr>
        <w:t xml:space="preserve"> </w:t>
      </w:r>
      <w:r w:rsidRPr="00597341">
        <w:rPr>
          <w:rFonts w:eastAsia="TimesNewRoman"/>
          <w:sz w:val="22"/>
          <w:szCs w:val="22"/>
          <w:lang w:val="sr-Latn-CS" w:eastAsia="sr-Latn-CS"/>
        </w:rPr>
        <w:t>transplantacijom bubrega koji primaju amlodipin te</w:t>
      </w:r>
      <w:r w:rsidR="002A7396">
        <w:rPr>
          <w:rFonts w:eastAsia="TimesNewRoman"/>
          <w:sz w:val="22"/>
          <w:szCs w:val="22"/>
          <w:lang w:val="sr-Latn-CS" w:eastAsia="sr-Latn-CS"/>
        </w:rPr>
        <w:t>,</w:t>
      </w:r>
      <w:r w:rsidRPr="00597341">
        <w:rPr>
          <w:rFonts w:eastAsia="TimesNewRoman"/>
          <w:sz w:val="22"/>
          <w:szCs w:val="22"/>
          <w:lang w:val="sr-Latn-CS" w:eastAsia="sr-Latn-CS"/>
        </w:rPr>
        <w:t xml:space="preserve"> po potrebi, smanjiti dozu ciklosporina.</w:t>
      </w:r>
    </w:p>
    <w:p w14:paraId="0AAFEAE9" w14:textId="77777777" w:rsidR="00597341" w:rsidRPr="001D6CE9" w:rsidRDefault="00597341" w:rsidP="00597341">
      <w:pPr>
        <w:autoSpaceDE w:val="0"/>
        <w:autoSpaceDN w:val="0"/>
        <w:adjustRightInd w:val="0"/>
        <w:jc w:val="both"/>
        <w:rPr>
          <w:rFonts w:eastAsia="TimesNewRoman"/>
          <w:sz w:val="22"/>
          <w:szCs w:val="22"/>
          <w:lang w:val="sr-Latn-CS" w:eastAsia="sr-Latn-CS"/>
        </w:rPr>
      </w:pPr>
    </w:p>
    <w:p w14:paraId="19D39183" w14:textId="77777777" w:rsidR="002F7687" w:rsidRPr="001D6CE9" w:rsidDel="00A90562" w:rsidRDefault="002F7687" w:rsidP="002F7687">
      <w:pPr>
        <w:autoSpaceDE w:val="0"/>
        <w:autoSpaceDN w:val="0"/>
        <w:adjustRightInd w:val="0"/>
        <w:jc w:val="both"/>
        <w:rPr>
          <w:rFonts w:eastAsia="TimesNewRoman"/>
          <w:sz w:val="22"/>
          <w:szCs w:val="22"/>
          <w:lang w:val="sr-Latn-CS" w:eastAsia="sr-Latn-CS"/>
        </w:rPr>
      </w:pPr>
      <w:r w:rsidRPr="001D6CE9" w:rsidDel="00A90562">
        <w:rPr>
          <w:rFonts w:eastAsia="TimesNewRoman"/>
          <w:sz w:val="22"/>
          <w:szCs w:val="22"/>
          <w:lang w:val="sr-Latn-CS" w:eastAsia="sr-Latn-CS"/>
        </w:rPr>
        <w:t xml:space="preserve">Simvastatin: istovremena primjena višestrukih doza 10 mg amlodipina i 80 mg simvastatina dovela je do povećanja izloženosti simvastatinu za 77% u poređenju sa primjenom monoterapije </w:t>
      </w:r>
      <w:r w:rsidR="002A7396" w:rsidRPr="001D6CE9" w:rsidDel="00A90562">
        <w:rPr>
          <w:rFonts w:eastAsia="TimesNewRoman"/>
          <w:sz w:val="22"/>
          <w:szCs w:val="22"/>
          <w:lang w:val="sr-Latn-CS" w:eastAsia="sr-Latn-CS"/>
        </w:rPr>
        <w:t>simvastatin</w:t>
      </w:r>
      <w:r w:rsidR="002A7396" w:rsidDel="00A90562">
        <w:rPr>
          <w:rFonts w:eastAsia="TimesNewRoman"/>
          <w:sz w:val="22"/>
          <w:szCs w:val="22"/>
          <w:lang w:val="sr-Latn-CS" w:eastAsia="sr-Latn-CS"/>
        </w:rPr>
        <w:t>om</w:t>
      </w:r>
      <w:r w:rsidRPr="001D6CE9" w:rsidDel="00A90562">
        <w:rPr>
          <w:rFonts w:eastAsia="TimesNewRoman"/>
          <w:sz w:val="22"/>
          <w:szCs w:val="22"/>
          <w:lang w:val="sr-Latn-CS" w:eastAsia="sr-Latn-CS"/>
        </w:rPr>
        <w:t>. Treba ograničiti dozu simvastatina na 20 mg dnevno kod pacijenata koji uzimaju amlodipin.</w:t>
      </w:r>
    </w:p>
    <w:p w14:paraId="64821026" w14:textId="77777777" w:rsidR="002F7687" w:rsidRPr="00D375D2" w:rsidRDefault="002F7687" w:rsidP="00480FB1">
      <w:pPr>
        <w:tabs>
          <w:tab w:val="left" w:pos="540"/>
          <w:tab w:val="left" w:pos="569"/>
        </w:tabs>
        <w:rPr>
          <w:bCs/>
          <w:sz w:val="22"/>
          <w:szCs w:val="22"/>
          <w:lang w:val="sr-Latn-CS"/>
        </w:rPr>
      </w:pPr>
    </w:p>
    <w:p w14:paraId="6CB27F88" w14:textId="77777777" w:rsidR="0072020E" w:rsidRDefault="0072020E" w:rsidP="00480FB1">
      <w:pPr>
        <w:tabs>
          <w:tab w:val="left" w:pos="540"/>
          <w:tab w:val="left" w:pos="569"/>
        </w:tabs>
        <w:rPr>
          <w:b/>
          <w:sz w:val="22"/>
          <w:szCs w:val="22"/>
          <w:lang w:val="sr-Latn-CS"/>
        </w:rPr>
      </w:pPr>
      <w:r w:rsidRPr="009F149D">
        <w:rPr>
          <w:b/>
          <w:bCs/>
          <w:sz w:val="22"/>
          <w:szCs w:val="22"/>
          <w:lang w:val="sr-Latn-CS"/>
        </w:rPr>
        <w:t xml:space="preserve">4.6. </w:t>
      </w:r>
      <w:r w:rsidR="00480FB1" w:rsidRPr="009F149D">
        <w:rPr>
          <w:b/>
          <w:bCs/>
          <w:sz w:val="22"/>
          <w:szCs w:val="22"/>
          <w:lang w:val="sr-Latn-CS"/>
        </w:rPr>
        <w:tab/>
      </w:r>
      <w:r w:rsidR="006D20A5">
        <w:rPr>
          <w:b/>
          <w:sz w:val="22"/>
          <w:szCs w:val="22"/>
          <w:lang w:val="sr-Latn-CS"/>
        </w:rPr>
        <w:t>Plodnost, trudnoća i dojenje</w:t>
      </w:r>
    </w:p>
    <w:p w14:paraId="16D37CAB" w14:textId="77777777" w:rsidR="002031B3" w:rsidRPr="009F149D" w:rsidRDefault="002031B3" w:rsidP="00480FB1">
      <w:pPr>
        <w:tabs>
          <w:tab w:val="left" w:pos="540"/>
          <w:tab w:val="left" w:pos="569"/>
        </w:tabs>
        <w:rPr>
          <w:sz w:val="22"/>
          <w:szCs w:val="22"/>
          <w:u w:val="single"/>
          <w:lang w:val="sr-Latn-CS"/>
        </w:rPr>
      </w:pPr>
    </w:p>
    <w:p w14:paraId="4A627420" w14:textId="667FC02B" w:rsidR="00626BC3" w:rsidRPr="00534475" w:rsidRDefault="00626BC3" w:rsidP="0027788B">
      <w:pPr>
        <w:autoSpaceDE w:val="0"/>
        <w:autoSpaceDN w:val="0"/>
        <w:adjustRightInd w:val="0"/>
        <w:jc w:val="both"/>
        <w:rPr>
          <w:rFonts w:eastAsia="TimesNewRoman"/>
          <w:sz w:val="22"/>
          <w:szCs w:val="22"/>
          <w:u w:val="single"/>
          <w:lang w:val="sr-Latn-CS" w:eastAsia="sr-Latn-CS"/>
        </w:rPr>
      </w:pPr>
      <w:r w:rsidRPr="00534475">
        <w:rPr>
          <w:rFonts w:eastAsia="TimesNewRoman"/>
          <w:sz w:val="22"/>
          <w:szCs w:val="22"/>
          <w:u w:val="single"/>
          <w:lang w:val="sr-Latn-CS" w:eastAsia="sr-Latn-CS"/>
        </w:rPr>
        <w:t>Uticaj pojedinačnih komponenti u ovoj kombinacij</w:t>
      </w:r>
      <w:r w:rsidR="00BC7BCF">
        <w:rPr>
          <w:rFonts w:eastAsia="TimesNewRoman"/>
          <w:sz w:val="22"/>
          <w:szCs w:val="22"/>
          <w:u w:val="single"/>
          <w:lang w:val="sr-Latn-CS" w:eastAsia="sr-Latn-CS"/>
        </w:rPr>
        <w:t>i</w:t>
      </w:r>
      <w:r w:rsidRPr="00534475">
        <w:rPr>
          <w:rFonts w:eastAsia="TimesNewRoman"/>
          <w:sz w:val="22"/>
          <w:szCs w:val="22"/>
          <w:u w:val="single"/>
          <w:lang w:val="sr-Latn-CS" w:eastAsia="sr-Latn-CS"/>
        </w:rPr>
        <w:t xml:space="preserve"> na trudnoću i dojenje: </w:t>
      </w:r>
    </w:p>
    <w:p w14:paraId="3E0DDED2" w14:textId="77777777" w:rsidR="0027788B" w:rsidRPr="001D6CE9" w:rsidRDefault="00626BC3" w:rsidP="0027788B">
      <w:pPr>
        <w:autoSpaceDE w:val="0"/>
        <w:autoSpaceDN w:val="0"/>
        <w:adjustRightInd w:val="0"/>
        <w:jc w:val="both"/>
        <w:rPr>
          <w:rFonts w:eastAsia="TimesNewRoman"/>
          <w:sz w:val="22"/>
          <w:szCs w:val="22"/>
          <w:lang w:val="sr-Latn-CS" w:eastAsia="sr-Latn-CS"/>
        </w:rPr>
      </w:pPr>
      <w:r>
        <w:rPr>
          <w:rFonts w:eastAsia="TimesNewRoman"/>
          <w:sz w:val="22"/>
          <w:szCs w:val="22"/>
          <w:lang w:val="sr-Latn-CS" w:eastAsia="sr-Latn-CS"/>
        </w:rPr>
        <w:t>L</w:t>
      </w:r>
      <w:r w:rsidR="0027788B" w:rsidRPr="001D6CE9">
        <w:rPr>
          <w:rFonts w:eastAsia="TimesNewRoman"/>
          <w:sz w:val="22"/>
          <w:szCs w:val="22"/>
          <w:lang w:val="sr-Latn-CS" w:eastAsia="sr-Latn-CS"/>
        </w:rPr>
        <w:t>ijek Amloram se ne preporučuje tokom prvog trimestra trudnoće i kontraindikovan je tokom drugog i trećeg trimestra trudnoće.</w:t>
      </w:r>
    </w:p>
    <w:p w14:paraId="3529E70C" w14:textId="77777777" w:rsidR="0027788B" w:rsidRPr="001D6CE9" w:rsidRDefault="0027788B" w:rsidP="0027788B">
      <w:pPr>
        <w:autoSpaceDE w:val="0"/>
        <w:autoSpaceDN w:val="0"/>
        <w:adjustRightInd w:val="0"/>
        <w:jc w:val="both"/>
        <w:rPr>
          <w:rFonts w:eastAsia="TimesNewRoman"/>
          <w:sz w:val="22"/>
          <w:szCs w:val="22"/>
          <w:lang w:val="sr-Latn-CS" w:eastAsia="sr-Latn-CS"/>
        </w:rPr>
      </w:pPr>
    </w:p>
    <w:p w14:paraId="23917926" w14:textId="77777777" w:rsidR="0027788B" w:rsidRPr="001D6CE9" w:rsidRDefault="0027788B" w:rsidP="0027788B">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Lijek Amloram se ne preporučuje tokom dojenja. Odluku o tome da li nastaviti/prekinuti dojenje ili nastaviti/prekinuti terapiju lijekom Amloram treba don</w:t>
      </w:r>
      <w:r w:rsidR="00370464">
        <w:rPr>
          <w:rFonts w:eastAsia="TimesNewRoman"/>
          <w:sz w:val="22"/>
          <w:szCs w:val="22"/>
          <w:lang w:val="sr-Latn-CS" w:eastAsia="sr-Latn-CS"/>
        </w:rPr>
        <w:t>ij</w:t>
      </w:r>
      <w:r w:rsidRPr="001D6CE9">
        <w:rPr>
          <w:rFonts w:eastAsia="TimesNewRoman"/>
          <w:sz w:val="22"/>
          <w:szCs w:val="22"/>
          <w:lang w:val="sr-Latn-CS" w:eastAsia="sr-Latn-CS"/>
        </w:rPr>
        <w:t>eti uzimajući u obzir korist dojenja za dijete i koristi terapije amlodipinom za majku.</w:t>
      </w:r>
    </w:p>
    <w:p w14:paraId="1EE16CB7" w14:textId="77777777" w:rsidR="0027788B" w:rsidRPr="0027788B" w:rsidRDefault="0027788B" w:rsidP="002031B3">
      <w:pPr>
        <w:tabs>
          <w:tab w:val="left" w:pos="540"/>
          <w:tab w:val="left" w:pos="569"/>
        </w:tabs>
        <w:rPr>
          <w:sz w:val="22"/>
          <w:szCs w:val="22"/>
          <w:u w:val="single"/>
          <w:lang w:val="sr-Latn-CS"/>
        </w:rPr>
      </w:pPr>
    </w:p>
    <w:p w14:paraId="49146E04" w14:textId="77777777" w:rsidR="002031B3" w:rsidRPr="009F149D" w:rsidRDefault="002031B3" w:rsidP="002031B3">
      <w:pPr>
        <w:tabs>
          <w:tab w:val="left" w:pos="540"/>
          <w:tab w:val="left" w:pos="569"/>
        </w:tabs>
        <w:rPr>
          <w:sz w:val="22"/>
          <w:szCs w:val="22"/>
          <w:u w:val="single"/>
          <w:lang w:val="sr-Latn-CS"/>
        </w:rPr>
      </w:pPr>
      <w:r w:rsidRPr="007A3ECB">
        <w:rPr>
          <w:sz w:val="22"/>
          <w:szCs w:val="22"/>
          <w:u w:val="single"/>
        </w:rPr>
        <w:t>Plodnost</w:t>
      </w:r>
    </w:p>
    <w:p w14:paraId="2FCD5882" w14:textId="77777777" w:rsidR="002031B3" w:rsidRPr="009F149D" w:rsidRDefault="002031B3" w:rsidP="002031B3">
      <w:pPr>
        <w:tabs>
          <w:tab w:val="left" w:pos="540"/>
          <w:tab w:val="left" w:pos="569"/>
        </w:tabs>
        <w:rPr>
          <w:sz w:val="22"/>
          <w:szCs w:val="22"/>
          <w:u w:val="single"/>
          <w:lang w:val="sr-Latn-CS"/>
        </w:rPr>
      </w:pPr>
    </w:p>
    <w:p w14:paraId="73C950E2" w14:textId="5A262FD6" w:rsidR="00431131" w:rsidRPr="001D6CE9" w:rsidRDefault="00431131" w:rsidP="00431131">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 xml:space="preserve">Kod nekih pacijenata liječenih blokatorima kalcijumskih kanala zabilježene su reverzibilne biohemijske promjene u glavi spermatozoida. Klinički podaci nijesu dovoljni u pogledu potencijalnih efekata amlodipina na plodnost. U jednoj studiji na pacovima, uočena su </w:t>
      </w:r>
      <w:r w:rsidR="00370464" w:rsidRPr="001D6CE9">
        <w:rPr>
          <w:rFonts w:eastAsia="TimesNewRoman"/>
          <w:sz w:val="22"/>
          <w:szCs w:val="22"/>
          <w:lang w:val="sr-Latn-CS" w:eastAsia="sr-Latn-CS"/>
        </w:rPr>
        <w:t>neželjen</w:t>
      </w:r>
      <w:r w:rsidR="00370464">
        <w:rPr>
          <w:rFonts w:eastAsia="TimesNewRoman"/>
          <w:sz w:val="22"/>
          <w:szCs w:val="22"/>
          <w:lang w:val="sr-Latn-CS" w:eastAsia="sr-Latn-CS"/>
        </w:rPr>
        <w:t>a</w:t>
      </w:r>
      <w:r w:rsidR="00370464" w:rsidRPr="001D6CE9">
        <w:rPr>
          <w:rFonts w:eastAsia="TimesNewRoman"/>
          <w:sz w:val="22"/>
          <w:szCs w:val="22"/>
          <w:lang w:val="sr-Latn-CS" w:eastAsia="sr-Latn-CS"/>
        </w:rPr>
        <w:t xml:space="preserve"> </w:t>
      </w:r>
      <w:r w:rsidRPr="001D6CE9">
        <w:rPr>
          <w:rFonts w:eastAsia="TimesNewRoman"/>
          <w:sz w:val="22"/>
          <w:szCs w:val="22"/>
          <w:lang w:val="sr-Latn-CS" w:eastAsia="sr-Latn-CS"/>
        </w:rPr>
        <w:t>dejstva na muški fertilitet (vidjeti odjeljak 5.3).</w:t>
      </w:r>
    </w:p>
    <w:p w14:paraId="0D30F041" w14:textId="77777777" w:rsidR="00431131" w:rsidRPr="00431131" w:rsidRDefault="00431131" w:rsidP="002031B3">
      <w:pPr>
        <w:tabs>
          <w:tab w:val="left" w:pos="540"/>
          <w:tab w:val="left" w:pos="569"/>
        </w:tabs>
        <w:rPr>
          <w:sz w:val="22"/>
          <w:szCs w:val="22"/>
          <w:u w:val="single"/>
          <w:lang w:val="sr-Latn-CS"/>
        </w:rPr>
      </w:pPr>
    </w:p>
    <w:p w14:paraId="297DB4B9" w14:textId="77777777" w:rsidR="007A3ECB" w:rsidRPr="009F149D" w:rsidRDefault="007A3ECB" w:rsidP="00480FB1">
      <w:pPr>
        <w:tabs>
          <w:tab w:val="left" w:pos="540"/>
          <w:tab w:val="left" w:pos="569"/>
        </w:tabs>
        <w:rPr>
          <w:sz w:val="22"/>
          <w:szCs w:val="22"/>
          <w:u w:val="single"/>
          <w:lang w:val="sr-Latn-CS"/>
        </w:rPr>
      </w:pPr>
      <w:r w:rsidRPr="007A3ECB">
        <w:rPr>
          <w:sz w:val="22"/>
          <w:szCs w:val="22"/>
          <w:u w:val="single"/>
        </w:rPr>
        <w:t>Trudno</w:t>
      </w:r>
      <w:r w:rsidRPr="009F149D">
        <w:rPr>
          <w:sz w:val="22"/>
          <w:szCs w:val="22"/>
          <w:u w:val="single"/>
          <w:lang w:val="sr-Latn-CS"/>
        </w:rPr>
        <w:t>ć</w:t>
      </w:r>
      <w:r w:rsidRPr="007A3ECB">
        <w:rPr>
          <w:sz w:val="22"/>
          <w:szCs w:val="22"/>
          <w:u w:val="single"/>
        </w:rPr>
        <w:t>a</w:t>
      </w:r>
    </w:p>
    <w:p w14:paraId="568ADF25" w14:textId="77777777" w:rsidR="005F6B6A" w:rsidRPr="009F149D" w:rsidRDefault="005F6B6A" w:rsidP="00480FB1">
      <w:pPr>
        <w:tabs>
          <w:tab w:val="left" w:pos="540"/>
          <w:tab w:val="left" w:pos="569"/>
        </w:tabs>
        <w:rPr>
          <w:sz w:val="22"/>
          <w:szCs w:val="22"/>
          <w:u w:val="single"/>
          <w:lang w:val="sr-Latn-CS"/>
        </w:rPr>
      </w:pPr>
    </w:p>
    <w:p w14:paraId="289F624A" w14:textId="77777777" w:rsidR="005F6B6A" w:rsidRPr="001D6CE9" w:rsidRDefault="005F6B6A" w:rsidP="005F6B6A">
      <w:pPr>
        <w:autoSpaceDE w:val="0"/>
        <w:autoSpaceDN w:val="0"/>
        <w:adjustRightInd w:val="0"/>
        <w:jc w:val="both"/>
        <w:rPr>
          <w:rFonts w:eastAsia="TimesNewRoman"/>
          <w:sz w:val="22"/>
          <w:szCs w:val="22"/>
          <w:u w:val="single"/>
          <w:lang w:val="sr-Latn-CS" w:eastAsia="sr-Latn-CS"/>
        </w:rPr>
      </w:pPr>
      <w:r w:rsidRPr="001D6CE9">
        <w:rPr>
          <w:rFonts w:eastAsia="TimesNewRoman"/>
          <w:sz w:val="22"/>
          <w:szCs w:val="22"/>
          <w:u w:val="single"/>
          <w:lang w:val="sr-Latn-CS" w:eastAsia="sr-Latn-CS"/>
        </w:rPr>
        <w:t>U vezi sa ramiprilom</w:t>
      </w:r>
    </w:p>
    <w:p w14:paraId="058A6E2E" w14:textId="1D94FFD6" w:rsidR="005F6B6A" w:rsidRPr="001D6CE9" w:rsidRDefault="00A4246F" w:rsidP="005F6B6A">
      <w:pPr>
        <w:autoSpaceDE w:val="0"/>
        <w:autoSpaceDN w:val="0"/>
        <w:adjustRightInd w:val="0"/>
        <w:jc w:val="both"/>
        <w:rPr>
          <w:rFonts w:eastAsia="TimesNewRoman"/>
          <w:sz w:val="22"/>
          <w:szCs w:val="22"/>
          <w:lang w:val="sr-Latn-CS" w:eastAsia="sr-Latn-CS"/>
        </w:rPr>
      </w:pPr>
      <w:r>
        <w:rPr>
          <w:rFonts w:eastAsia="TimesNewRoman"/>
          <w:sz w:val="22"/>
          <w:szCs w:val="22"/>
          <w:lang w:val="sr-Latn-CS" w:eastAsia="sr-Latn-CS"/>
        </w:rPr>
        <w:t>Lijek Amloram</w:t>
      </w:r>
      <w:r w:rsidR="005F6B6A" w:rsidRPr="001D6CE9">
        <w:rPr>
          <w:rFonts w:eastAsia="TimesNewRoman"/>
          <w:sz w:val="22"/>
          <w:szCs w:val="22"/>
          <w:lang w:val="sr-Latn-CS" w:eastAsia="sr-Latn-CS"/>
        </w:rPr>
        <w:t xml:space="preserve"> se ne preporučuje tokom prvog trimestra trudnoće (vidjeti odjeljak 4.4)</w:t>
      </w:r>
      <w:r>
        <w:rPr>
          <w:rFonts w:eastAsia="TimesNewRoman"/>
          <w:sz w:val="22"/>
          <w:szCs w:val="22"/>
          <w:lang w:val="sr-Latn-CS" w:eastAsia="sr-Latn-CS"/>
        </w:rPr>
        <w:t xml:space="preserve"> i</w:t>
      </w:r>
      <w:r w:rsidR="005F6B6A" w:rsidRPr="001D6CE9">
        <w:rPr>
          <w:rFonts w:eastAsia="TimesNewRoman"/>
          <w:sz w:val="22"/>
          <w:szCs w:val="22"/>
          <w:lang w:val="sr-Latn-CS" w:eastAsia="sr-Latn-CS"/>
        </w:rPr>
        <w:t xml:space="preserve"> kontraindikovan </w:t>
      </w:r>
      <w:r>
        <w:rPr>
          <w:rFonts w:eastAsia="TimesNewRoman"/>
          <w:sz w:val="22"/>
          <w:szCs w:val="22"/>
          <w:lang w:val="sr-Latn-CS" w:eastAsia="sr-Latn-CS"/>
        </w:rPr>
        <w:t xml:space="preserve">je </w:t>
      </w:r>
      <w:r w:rsidR="005F6B6A" w:rsidRPr="001D6CE9">
        <w:rPr>
          <w:rFonts w:eastAsia="TimesNewRoman"/>
          <w:sz w:val="22"/>
          <w:szCs w:val="22"/>
          <w:lang w:val="sr-Latn-CS" w:eastAsia="sr-Latn-CS"/>
        </w:rPr>
        <w:t>tokom drugog i trećeg trimestra trudnoće (vidjeti odjelj</w:t>
      </w:r>
      <w:r>
        <w:rPr>
          <w:rFonts w:eastAsia="TimesNewRoman"/>
          <w:sz w:val="22"/>
          <w:szCs w:val="22"/>
          <w:lang w:val="sr-Latn-CS" w:eastAsia="sr-Latn-CS"/>
        </w:rPr>
        <w:t>a</w:t>
      </w:r>
      <w:r w:rsidR="005F6B6A" w:rsidRPr="001D6CE9">
        <w:rPr>
          <w:rFonts w:eastAsia="TimesNewRoman"/>
          <w:sz w:val="22"/>
          <w:szCs w:val="22"/>
          <w:lang w:val="sr-Latn-CS" w:eastAsia="sr-Latn-CS"/>
        </w:rPr>
        <w:t>k 4.3).</w:t>
      </w:r>
    </w:p>
    <w:p w14:paraId="2AB17E27" w14:textId="77777777" w:rsidR="005F6B6A" w:rsidRPr="001D6CE9" w:rsidRDefault="005F6B6A" w:rsidP="005F6B6A">
      <w:pPr>
        <w:autoSpaceDE w:val="0"/>
        <w:autoSpaceDN w:val="0"/>
        <w:adjustRightInd w:val="0"/>
        <w:jc w:val="both"/>
        <w:rPr>
          <w:rFonts w:eastAsia="TimesNewRoman"/>
          <w:sz w:val="22"/>
          <w:szCs w:val="22"/>
          <w:lang w:val="sr-Latn-CS" w:eastAsia="sr-Latn-CS"/>
        </w:rPr>
      </w:pPr>
    </w:p>
    <w:p w14:paraId="764174C8" w14:textId="4DFC15E0" w:rsidR="005F6B6A" w:rsidRPr="001D6CE9" w:rsidRDefault="005F6B6A" w:rsidP="005F6B6A">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 xml:space="preserve">Epidemiološki </w:t>
      </w:r>
      <w:r w:rsidR="00A4246F">
        <w:rPr>
          <w:rFonts w:eastAsia="TimesNewRoman"/>
          <w:sz w:val="22"/>
          <w:szCs w:val="22"/>
          <w:lang w:val="sr-Latn-CS" w:eastAsia="sr-Latn-CS"/>
        </w:rPr>
        <w:t>podaci</w:t>
      </w:r>
      <w:r w:rsidRPr="001D6CE9">
        <w:rPr>
          <w:rFonts w:eastAsia="TimesNewRoman"/>
          <w:sz w:val="22"/>
          <w:szCs w:val="22"/>
          <w:lang w:val="sr-Latn-CS" w:eastAsia="sr-Latn-CS"/>
        </w:rPr>
        <w:t xml:space="preserve"> o riziku teratogenosti nakon izlaganja ACE inhibitorima tokom prvog trimestra trudnoće nijesu bili ubjedljivi; međutim, malo povećanje rizika se ne može isključiti. Ukoliko se nastavak terapije ACE inhibitorima smatra neophodnim, terapiju ACE inhibitorima kod pacijentkinja koje planiraju trudnoću treba zamijeniti alternativnom antihipertenzivnom terapijom koja ima utvrđeni bezbjednosni profil za primjenu u toku trudnoće. Kada se trudnoća </w:t>
      </w:r>
      <w:r w:rsidR="00BC7BCF">
        <w:rPr>
          <w:rFonts w:eastAsia="TimesNewRoman"/>
          <w:sz w:val="22"/>
          <w:szCs w:val="22"/>
          <w:lang w:val="sr-Latn-CS" w:eastAsia="sr-Latn-CS"/>
        </w:rPr>
        <w:t>potvrdi</w:t>
      </w:r>
      <w:r w:rsidRPr="001D6CE9">
        <w:rPr>
          <w:rFonts w:eastAsia="TimesNewRoman"/>
          <w:sz w:val="22"/>
          <w:szCs w:val="22"/>
          <w:lang w:val="sr-Latn-CS" w:eastAsia="sr-Latn-CS"/>
        </w:rPr>
        <w:t>, terapiju ACE inhibitorima treba odmah prekinuti i ukoliko je to odgovarajuće, započeti alternativnu terapiju.</w:t>
      </w:r>
    </w:p>
    <w:p w14:paraId="482A1BF6" w14:textId="77777777" w:rsidR="005F6B6A" w:rsidRPr="001D6CE9" w:rsidRDefault="005F6B6A" w:rsidP="005F6B6A">
      <w:pPr>
        <w:autoSpaceDE w:val="0"/>
        <w:autoSpaceDN w:val="0"/>
        <w:adjustRightInd w:val="0"/>
        <w:jc w:val="both"/>
        <w:rPr>
          <w:rFonts w:eastAsia="TimesNewRoman"/>
          <w:sz w:val="22"/>
          <w:szCs w:val="22"/>
          <w:lang w:val="sr-Latn-CS" w:eastAsia="sr-Latn-CS"/>
        </w:rPr>
      </w:pPr>
    </w:p>
    <w:p w14:paraId="127F7739" w14:textId="77777777" w:rsidR="005F6B6A" w:rsidRPr="001D6CE9" w:rsidRDefault="005F6B6A" w:rsidP="005F6B6A">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Poznato je da izloženost ACE inhibitorima tokom drugog i trećeg trimestra trudnoće izaziva fetotoksičnost (smanjenje bubrežne funkcije, oligohidramnion, usporeno okoštavanje lobanje) i neonatalnu toksičnost (bubrežna insuficijencija, hipotenzija, hiperkal</w:t>
      </w:r>
      <w:r w:rsidR="002C6160">
        <w:rPr>
          <w:rFonts w:eastAsia="TimesNewRoman"/>
          <w:sz w:val="22"/>
          <w:szCs w:val="22"/>
          <w:lang w:val="sr-Latn-CS" w:eastAsia="sr-Latn-CS"/>
        </w:rPr>
        <w:t>ij</w:t>
      </w:r>
      <w:r w:rsidRPr="001D6CE9">
        <w:rPr>
          <w:rFonts w:eastAsia="TimesNewRoman"/>
          <w:sz w:val="22"/>
          <w:szCs w:val="22"/>
          <w:lang w:val="sr-Latn-CS" w:eastAsia="sr-Latn-CS"/>
        </w:rPr>
        <w:t>emija) (vidjeti odjeljak 5.3). Ukoliko dođe do izloženosti ACE inhibitorima od drugog trimestra trudnoće, preporučuje se ultrazvučni kontrolni pregled bubrežne funkcije i lobanje. Novorođenčad, čije su majke uzimale ACE inhibitore, treba pažljivo pratiti zbog pojave hipotenzije, oligurije i hiperkal</w:t>
      </w:r>
      <w:r w:rsidR="002C6160">
        <w:rPr>
          <w:rFonts w:eastAsia="TimesNewRoman"/>
          <w:sz w:val="22"/>
          <w:szCs w:val="22"/>
          <w:lang w:val="sr-Latn-CS" w:eastAsia="sr-Latn-CS"/>
        </w:rPr>
        <w:t>ij</w:t>
      </w:r>
      <w:r w:rsidRPr="001D6CE9">
        <w:rPr>
          <w:rFonts w:eastAsia="TimesNewRoman"/>
          <w:sz w:val="22"/>
          <w:szCs w:val="22"/>
          <w:lang w:val="sr-Latn-CS" w:eastAsia="sr-Latn-CS"/>
        </w:rPr>
        <w:t>emije (vidjeti odjeljke 4.3 i 4.4).</w:t>
      </w:r>
    </w:p>
    <w:p w14:paraId="3F0D8ACB" w14:textId="77777777" w:rsidR="005F6B6A" w:rsidRPr="001D6CE9" w:rsidRDefault="005F6B6A" w:rsidP="005F6B6A">
      <w:pPr>
        <w:autoSpaceDE w:val="0"/>
        <w:autoSpaceDN w:val="0"/>
        <w:adjustRightInd w:val="0"/>
        <w:jc w:val="both"/>
        <w:rPr>
          <w:rFonts w:eastAsia="TimesNewRoman"/>
          <w:sz w:val="22"/>
          <w:szCs w:val="22"/>
          <w:lang w:val="sr-Latn-CS" w:eastAsia="sr-Latn-CS"/>
        </w:rPr>
      </w:pPr>
    </w:p>
    <w:p w14:paraId="0592535C" w14:textId="77777777" w:rsidR="005F6B6A" w:rsidRPr="001D6CE9" w:rsidRDefault="005F6B6A" w:rsidP="005F6B6A">
      <w:pPr>
        <w:autoSpaceDE w:val="0"/>
        <w:autoSpaceDN w:val="0"/>
        <w:adjustRightInd w:val="0"/>
        <w:jc w:val="both"/>
        <w:rPr>
          <w:rFonts w:eastAsia="TimesNewRoman"/>
          <w:sz w:val="22"/>
          <w:szCs w:val="22"/>
          <w:u w:val="single"/>
          <w:lang w:val="sr-Latn-CS" w:eastAsia="sr-Latn-CS"/>
        </w:rPr>
      </w:pPr>
      <w:r w:rsidRPr="001D6CE9">
        <w:rPr>
          <w:rFonts w:eastAsia="TimesNewRoman"/>
          <w:sz w:val="22"/>
          <w:szCs w:val="22"/>
          <w:u w:val="single"/>
          <w:lang w:val="sr-Latn-CS" w:eastAsia="sr-Latn-CS"/>
        </w:rPr>
        <w:t>U vezi sa amlodipinom</w:t>
      </w:r>
    </w:p>
    <w:p w14:paraId="59949A15" w14:textId="77777777" w:rsidR="005F6B6A" w:rsidRPr="001D6CE9" w:rsidRDefault="005F6B6A" w:rsidP="005F6B6A">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Bezbjednost primjene amlodipina kod trudnica još uv</w:t>
      </w:r>
      <w:r w:rsidR="002C6160">
        <w:rPr>
          <w:rFonts w:eastAsia="TimesNewRoman"/>
          <w:sz w:val="22"/>
          <w:szCs w:val="22"/>
          <w:lang w:val="sr-Latn-CS" w:eastAsia="sr-Latn-CS"/>
        </w:rPr>
        <w:t>ij</w:t>
      </w:r>
      <w:r w:rsidRPr="001D6CE9">
        <w:rPr>
          <w:rFonts w:eastAsia="TimesNewRoman"/>
          <w:sz w:val="22"/>
          <w:szCs w:val="22"/>
          <w:lang w:val="sr-Latn-CS" w:eastAsia="sr-Latn-CS"/>
        </w:rPr>
        <w:t>ek nije utvrđena.</w:t>
      </w:r>
    </w:p>
    <w:p w14:paraId="34E7F12B" w14:textId="77777777" w:rsidR="005F6B6A" w:rsidRPr="001D6CE9" w:rsidRDefault="005F6B6A" w:rsidP="005F6B6A">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U ispitivanjima na životinjama, reproduktivna toksičnost je zabilježena pri primjeni visokih doza (vidjeti odjeljak 5.3).</w:t>
      </w:r>
    </w:p>
    <w:p w14:paraId="411BDAC8" w14:textId="77777777" w:rsidR="005F6B6A" w:rsidRPr="001D6CE9" w:rsidRDefault="005F6B6A" w:rsidP="005F6B6A">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Primjena tokom trudnoće se preporučuje samo ukoliko nije dostupna alternativna antihipertenzivna terapija koja ima utvrđen bezbjednosni profil za primjenu tokom trudnoće i kada bolest sama po sebi nosi veći rizik za majku i fetus.</w:t>
      </w:r>
    </w:p>
    <w:p w14:paraId="64A51487" w14:textId="77777777" w:rsidR="005F6B6A" w:rsidRPr="001D6CE9" w:rsidRDefault="005F6B6A" w:rsidP="005F6B6A">
      <w:pPr>
        <w:autoSpaceDE w:val="0"/>
        <w:autoSpaceDN w:val="0"/>
        <w:adjustRightInd w:val="0"/>
        <w:jc w:val="both"/>
        <w:rPr>
          <w:rFonts w:eastAsia="TimesNewRoman"/>
          <w:sz w:val="22"/>
          <w:szCs w:val="22"/>
          <w:lang w:val="sr-Latn-CS" w:eastAsia="sr-Latn-CS"/>
        </w:rPr>
      </w:pPr>
    </w:p>
    <w:p w14:paraId="2C117222" w14:textId="77777777" w:rsidR="0072020E" w:rsidRPr="009F149D" w:rsidRDefault="007A3ECB" w:rsidP="00480FB1">
      <w:pPr>
        <w:tabs>
          <w:tab w:val="left" w:pos="540"/>
          <w:tab w:val="left" w:pos="569"/>
        </w:tabs>
        <w:rPr>
          <w:b/>
          <w:bCs/>
          <w:sz w:val="22"/>
          <w:szCs w:val="22"/>
          <w:lang w:val="sr-Latn-CS"/>
        </w:rPr>
      </w:pPr>
      <w:r w:rsidRPr="007A3ECB">
        <w:rPr>
          <w:sz w:val="22"/>
          <w:szCs w:val="22"/>
          <w:u w:val="single"/>
        </w:rPr>
        <w:t>Dojenje</w:t>
      </w:r>
      <w:r w:rsidRPr="009F149D">
        <w:rPr>
          <w:sz w:val="22"/>
          <w:szCs w:val="22"/>
          <w:u w:val="single"/>
          <w:lang w:val="sr-Latn-CS"/>
        </w:rPr>
        <w:t xml:space="preserve"> </w:t>
      </w:r>
    </w:p>
    <w:p w14:paraId="34545C31" w14:textId="77777777" w:rsidR="00227BDB" w:rsidRPr="009F149D" w:rsidRDefault="00227BDB" w:rsidP="00396DFD">
      <w:pPr>
        <w:tabs>
          <w:tab w:val="left" w:pos="540"/>
          <w:tab w:val="left" w:pos="569"/>
        </w:tabs>
        <w:ind w:left="540" w:hanging="540"/>
        <w:rPr>
          <w:b/>
          <w:bCs/>
          <w:sz w:val="22"/>
          <w:szCs w:val="22"/>
          <w:lang w:val="sr-Latn-CS"/>
        </w:rPr>
      </w:pPr>
    </w:p>
    <w:p w14:paraId="2361957A" w14:textId="77777777" w:rsidR="00C90DAB" w:rsidRPr="001D6CE9" w:rsidRDefault="00C90DAB" w:rsidP="00C90DAB">
      <w:pPr>
        <w:autoSpaceDE w:val="0"/>
        <w:autoSpaceDN w:val="0"/>
        <w:adjustRightInd w:val="0"/>
        <w:jc w:val="both"/>
        <w:rPr>
          <w:rFonts w:eastAsia="TimesNewRoman"/>
          <w:sz w:val="22"/>
          <w:szCs w:val="22"/>
          <w:u w:val="single"/>
          <w:lang w:val="sr-Latn-CS" w:eastAsia="sr-Latn-CS"/>
        </w:rPr>
      </w:pPr>
      <w:r w:rsidRPr="001D6CE9">
        <w:rPr>
          <w:rFonts w:eastAsia="TimesNewRoman"/>
          <w:sz w:val="22"/>
          <w:szCs w:val="22"/>
          <w:u w:val="single"/>
          <w:lang w:val="sr-Latn-CS" w:eastAsia="sr-Latn-CS"/>
        </w:rPr>
        <w:t>U vezi sa ramiprilom</w:t>
      </w:r>
    </w:p>
    <w:p w14:paraId="71B01C58" w14:textId="77777777" w:rsidR="00C90DAB" w:rsidRPr="001D6CE9" w:rsidRDefault="00C90DAB" w:rsidP="00C90DAB">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Zbog nedostatka informacija u vezi primjene ramiprila tokom dojenja (vidjeti odjeljak 5.2), njegova primjena se ne preporučuje i alternativna terapija sa bolje ustanovljenim bezbjednosnim profilom tokom dojenja je poželjna, posebno tokom dojenja novorođenčadi ili prijevremeno rođene odojčadi.</w:t>
      </w:r>
    </w:p>
    <w:p w14:paraId="0C3C5090" w14:textId="77777777" w:rsidR="00C90DAB" w:rsidRPr="001D6CE9" w:rsidRDefault="00C90DAB" w:rsidP="00C90DAB">
      <w:pPr>
        <w:autoSpaceDE w:val="0"/>
        <w:autoSpaceDN w:val="0"/>
        <w:adjustRightInd w:val="0"/>
        <w:jc w:val="both"/>
        <w:rPr>
          <w:rFonts w:eastAsia="TimesNewRoman"/>
          <w:sz w:val="22"/>
          <w:szCs w:val="22"/>
          <w:lang w:val="sr-Latn-CS" w:eastAsia="sr-Latn-CS"/>
        </w:rPr>
      </w:pPr>
    </w:p>
    <w:p w14:paraId="00EB49B5" w14:textId="77777777" w:rsidR="00C90DAB" w:rsidRPr="001D6CE9" w:rsidRDefault="00C90DAB" w:rsidP="00C90DAB">
      <w:pPr>
        <w:autoSpaceDE w:val="0"/>
        <w:autoSpaceDN w:val="0"/>
        <w:adjustRightInd w:val="0"/>
        <w:jc w:val="both"/>
        <w:rPr>
          <w:rFonts w:eastAsia="TimesNewRoman"/>
          <w:sz w:val="22"/>
          <w:szCs w:val="22"/>
          <w:u w:val="single"/>
          <w:lang w:val="sr-Latn-CS" w:eastAsia="sr-Latn-CS"/>
        </w:rPr>
      </w:pPr>
      <w:r w:rsidRPr="001D6CE9">
        <w:rPr>
          <w:rFonts w:eastAsia="TimesNewRoman"/>
          <w:sz w:val="22"/>
          <w:szCs w:val="22"/>
          <w:u w:val="single"/>
          <w:lang w:val="sr-Latn-CS" w:eastAsia="sr-Latn-CS"/>
        </w:rPr>
        <w:t>U vezi sa amlodipinom</w:t>
      </w:r>
    </w:p>
    <w:p w14:paraId="5D774A5E" w14:textId="7216130B" w:rsidR="00C90DAB" w:rsidRPr="001D6CE9" w:rsidRDefault="0047088E" w:rsidP="00C90DAB">
      <w:pPr>
        <w:autoSpaceDE w:val="0"/>
        <w:autoSpaceDN w:val="0"/>
        <w:adjustRightInd w:val="0"/>
        <w:jc w:val="both"/>
        <w:rPr>
          <w:rFonts w:eastAsia="TimesNewRoman"/>
          <w:sz w:val="22"/>
          <w:szCs w:val="22"/>
          <w:lang w:val="sr-Latn-CS" w:eastAsia="sr-Latn-CS"/>
        </w:rPr>
      </w:pPr>
      <w:r w:rsidRPr="0047088E">
        <w:rPr>
          <w:rFonts w:eastAsia="TimesNewRoman"/>
          <w:sz w:val="22"/>
          <w:szCs w:val="22"/>
          <w:lang w:val="sr-Latn-CS" w:eastAsia="sr-Latn-CS"/>
        </w:rPr>
        <w:t>Amlodipin se izlučuje u majčino mlijeku. P</w:t>
      </w:r>
      <w:r w:rsidR="002C6160">
        <w:rPr>
          <w:rFonts w:eastAsia="TimesNewRoman"/>
          <w:sz w:val="22"/>
          <w:szCs w:val="22"/>
          <w:lang w:val="sr-Latn-CS" w:eastAsia="sr-Latn-CS"/>
        </w:rPr>
        <w:t>r</w:t>
      </w:r>
      <w:r w:rsidR="00F50B66" w:rsidRPr="00F50B66">
        <w:rPr>
          <w:rFonts w:eastAsia="TimesNewRoman"/>
          <w:sz w:val="22"/>
          <w:szCs w:val="22"/>
          <w:lang w:val="sr-Latn-CS" w:eastAsia="sr-Latn-CS"/>
        </w:rPr>
        <w:t>ocenat doze l</w:t>
      </w:r>
      <w:r w:rsidR="00F50B66">
        <w:rPr>
          <w:rFonts w:eastAsia="TimesNewRoman"/>
          <w:sz w:val="22"/>
          <w:szCs w:val="22"/>
          <w:lang w:val="sr-Latn-CS" w:eastAsia="sr-Latn-CS"/>
        </w:rPr>
        <w:t>ij</w:t>
      </w:r>
      <w:r w:rsidR="00F50B66" w:rsidRPr="00F50B66">
        <w:rPr>
          <w:rFonts w:eastAsia="TimesNewRoman"/>
          <w:sz w:val="22"/>
          <w:szCs w:val="22"/>
          <w:lang w:val="sr-Latn-CS" w:eastAsia="sr-Latn-CS"/>
        </w:rPr>
        <w:t>eka koji se iz organizma majke prenosi na novorođenče/odojče proc</w:t>
      </w:r>
      <w:r w:rsidR="00F50B66">
        <w:rPr>
          <w:rFonts w:eastAsia="TimesNewRoman"/>
          <w:sz w:val="22"/>
          <w:szCs w:val="22"/>
          <w:lang w:val="sr-Latn-CS" w:eastAsia="sr-Latn-CS"/>
        </w:rPr>
        <w:t>ij</w:t>
      </w:r>
      <w:r w:rsidR="00F50B66" w:rsidRPr="00F50B66">
        <w:rPr>
          <w:rFonts w:eastAsia="TimesNewRoman"/>
          <w:sz w:val="22"/>
          <w:szCs w:val="22"/>
          <w:lang w:val="sr-Latn-CS" w:eastAsia="sr-Latn-CS"/>
        </w:rPr>
        <w:t>enjen je na</w:t>
      </w:r>
      <w:r w:rsidRPr="0047088E">
        <w:rPr>
          <w:rFonts w:eastAsia="TimesNewRoman"/>
          <w:sz w:val="22"/>
          <w:szCs w:val="22"/>
          <w:lang w:val="sr-Latn-CS" w:eastAsia="sr-Latn-CS"/>
        </w:rPr>
        <w:t xml:space="preserve"> 3</w:t>
      </w:r>
      <w:r w:rsidR="00C13D04">
        <w:rPr>
          <w:rFonts w:eastAsia="TimesNewRoman"/>
          <w:sz w:val="22"/>
          <w:szCs w:val="22"/>
          <w:lang w:val="sr-Latn-CS" w:eastAsia="sr-Latn-CS"/>
        </w:rPr>
        <w:t>-</w:t>
      </w:r>
      <w:r w:rsidRPr="0047088E">
        <w:rPr>
          <w:rFonts w:eastAsia="TimesNewRoman"/>
          <w:sz w:val="22"/>
          <w:szCs w:val="22"/>
          <w:lang w:val="sr-Latn-CS" w:eastAsia="sr-Latn-CS"/>
        </w:rPr>
        <w:t>7 %, s</w:t>
      </w:r>
      <w:r>
        <w:rPr>
          <w:rFonts w:eastAsia="TimesNewRoman"/>
          <w:sz w:val="22"/>
          <w:szCs w:val="22"/>
          <w:lang w:val="sr-Latn-CS" w:eastAsia="sr-Latn-CS"/>
        </w:rPr>
        <w:t>a</w:t>
      </w:r>
      <w:r w:rsidRPr="0047088E">
        <w:rPr>
          <w:rFonts w:eastAsia="TimesNewRoman"/>
          <w:sz w:val="22"/>
          <w:szCs w:val="22"/>
          <w:lang w:val="sr-Latn-CS" w:eastAsia="sr-Latn-CS"/>
        </w:rPr>
        <w:t xml:space="preserve"> najvišom vrijedno</w:t>
      </w:r>
      <w:r w:rsidR="00F50B66">
        <w:rPr>
          <w:rFonts w:eastAsia="TimesNewRoman"/>
          <w:sz w:val="22"/>
          <w:szCs w:val="22"/>
          <w:lang w:val="sr-Latn-CS" w:eastAsia="sr-Latn-CS"/>
        </w:rPr>
        <w:t>šću</w:t>
      </w:r>
      <w:r w:rsidRPr="0047088E">
        <w:rPr>
          <w:rFonts w:eastAsia="TimesNewRoman"/>
          <w:sz w:val="22"/>
          <w:szCs w:val="22"/>
          <w:lang w:val="sr-Latn-CS" w:eastAsia="sr-Latn-CS"/>
        </w:rPr>
        <w:t xml:space="preserve"> od 15 %. </w:t>
      </w:r>
      <w:r>
        <w:rPr>
          <w:rFonts w:eastAsia="TimesNewRoman"/>
          <w:sz w:val="22"/>
          <w:szCs w:val="22"/>
          <w:lang w:val="sr-Latn-CS" w:eastAsia="sr-Latn-CS"/>
        </w:rPr>
        <w:t>N</w:t>
      </w:r>
      <w:r w:rsidRPr="0047088E">
        <w:rPr>
          <w:rFonts w:eastAsia="TimesNewRoman"/>
          <w:sz w:val="22"/>
          <w:szCs w:val="22"/>
          <w:lang w:val="sr-Latn-CS" w:eastAsia="sr-Latn-CS"/>
        </w:rPr>
        <w:t xml:space="preserve">ije poznat </w:t>
      </w:r>
      <w:r>
        <w:rPr>
          <w:rFonts w:eastAsia="TimesNewRoman"/>
          <w:sz w:val="22"/>
          <w:szCs w:val="22"/>
          <w:lang w:val="sr-Latn-CS" w:eastAsia="sr-Latn-CS"/>
        </w:rPr>
        <w:t>u</w:t>
      </w:r>
      <w:r w:rsidRPr="0047088E">
        <w:rPr>
          <w:rFonts w:eastAsia="TimesNewRoman"/>
          <w:sz w:val="22"/>
          <w:szCs w:val="22"/>
          <w:lang w:val="sr-Latn-CS" w:eastAsia="sr-Latn-CS"/>
        </w:rPr>
        <w:t>t</w:t>
      </w:r>
      <w:r>
        <w:rPr>
          <w:rFonts w:eastAsia="TimesNewRoman"/>
          <w:sz w:val="22"/>
          <w:szCs w:val="22"/>
          <w:lang w:val="sr-Latn-CS" w:eastAsia="sr-Latn-CS"/>
        </w:rPr>
        <w:t>ic</w:t>
      </w:r>
      <w:r w:rsidRPr="0047088E">
        <w:rPr>
          <w:rFonts w:eastAsia="TimesNewRoman"/>
          <w:sz w:val="22"/>
          <w:szCs w:val="22"/>
          <w:lang w:val="sr-Latn-CS" w:eastAsia="sr-Latn-CS"/>
        </w:rPr>
        <w:t xml:space="preserve">aj amlodipina na </w:t>
      </w:r>
      <w:r w:rsidR="00F50B66" w:rsidRPr="00F50B66">
        <w:rPr>
          <w:rFonts w:eastAsia="TimesNewRoman"/>
          <w:sz w:val="22"/>
          <w:szCs w:val="22"/>
          <w:lang w:val="sr-Latn-CS" w:eastAsia="sr-Latn-CS"/>
        </w:rPr>
        <w:t>novorođenče/odojče</w:t>
      </w:r>
      <w:r w:rsidRPr="0047088E">
        <w:rPr>
          <w:rFonts w:eastAsia="TimesNewRoman"/>
          <w:sz w:val="22"/>
          <w:szCs w:val="22"/>
          <w:lang w:val="sr-Latn-CS" w:eastAsia="sr-Latn-CS"/>
        </w:rPr>
        <w:t xml:space="preserve">. </w:t>
      </w:r>
      <w:r w:rsidR="00C90DAB" w:rsidRPr="001D6CE9">
        <w:rPr>
          <w:rFonts w:eastAsia="TimesNewRoman"/>
          <w:sz w:val="22"/>
          <w:szCs w:val="22"/>
          <w:lang w:val="sr-Latn-CS" w:eastAsia="sr-Latn-CS"/>
        </w:rPr>
        <w:t>Odluku o tome da li treba nastaviti/prekinuti sa dojenjem ili nastaviti/prekinuti sa terapijom amlodipinom treba donijeti uzimajući u obzir korist dojenja za dijete i korist terapije amlodipinom za majku.</w:t>
      </w:r>
    </w:p>
    <w:p w14:paraId="446CD908" w14:textId="77777777" w:rsidR="00C90DAB" w:rsidRPr="00C90DAB" w:rsidRDefault="00C90DAB" w:rsidP="00396DFD">
      <w:pPr>
        <w:tabs>
          <w:tab w:val="left" w:pos="540"/>
          <w:tab w:val="left" w:pos="569"/>
        </w:tabs>
        <w:ind w:left="540" w:hanging="540"/>
        <w:rPr>
          <w:b/>
          <w:bCs/>
          <w:sz w:val="22"/>
          <w:szCs w:val="22"/>
          <w:lang w:val="sr-Latn-CS"/>
        </w:rPr>
      </w:pPr>
    </w:p>
    <w:p w14:paraId="1ECEE7E4" w14:textId="77777777" w:rsidR="0072020E" w:rsidRPr="009F149D" w:rsidRDefault="0072020E" w:rsidP="00396DFD">
      <w:pPr>
        <w:tabs>
          <w:tab w:val="left" w:pos="540"/>
          <w:tab w:val="left" w:pos="569"/>
        </w:tabs>
        <w:ind w:left="540" w:hanging="540"/>
        <w:rPr>
          <w:b/>
          <w:bCs/>
          <w:sz w:val="22"/>
          <w:szCs w:val="22"/>
          <w:lang w:val="sr-Latn-CS"/>
        </w:rPr>
      </w:pPr>
      <w:r w:rsidRPr="009F149D">
        <w:rPr>
          <w:b/>
          <w:bCs/>
          <w:sz w:val="22"/>
          <w:szCs w:val="22"/>
          <w:lang w:val="sr-Latn-CS"/>
        </w:rPr>
        <w:t xml:space="preserve">4.7. </w:t>
      </w:r>
      <w:r w:rsidR="00480FB1" w:rsidRPr="009F149D">
        <w:rPr>
          <w:b/>
          <w:bCs/>
          <w:sz w:val="22"/>
          <w:szCs w:val="22"/>
          <w:lang w:val="sr-Latn-CS"/>
        </w:rPr>
        <w:tab/>
      </w:r>
      <w:r w:rsidRPr="00786071">
        <w:rPr>
          <w:b/>
          <w:bCs/>
          <w:sz w:val="22"/>
          <w:szCs w:val="22"/>
        </w:rPr>
        <w:t>Uticaj</w:t>
      </w:r>
      <w:r w:rsidRPr="009F149D">
        <w:rPr>
          <w:b/>
          <w:bCs/>
          <w:sz w:val="22"/>
          <w:szCs w:val="22"/>
          <w:lang w:val="sr-Latn-CS"/>
        </w:rPr>
        <w:t xml:space="preserve"> </w:t>
      </w:r>
      <w:r w:rsidRPr="00786071">
        <w:rPr>
          <w:b/>
          <w:bCs/>
          <w:sz w:val="22"/>
          <w:szCs w:val="22"/>
        </w:rPr>
        <w:t>na</w:t>
      </w:r>
      <w:r w:rsidRPr="009F149D">
        <w:rPr>
          <w:b/>
          <w:bCs/>
          <w:sz w:val="22"/>
          <w:szCs w:val="22"/>
          <w:lang w:val="sr-Latn-CS"/>
        </w:rPr>
        <w:t xml:space="preserve"> </w:t>
      </w:r>
      <w:r w:rsidR="002031B3">
        <w:rPr>
          <w:b/>
          <w:bCs/>
          <w:sz w:val="22"/>
          <w:szCs w:val="22"/>
        </w:rPr>
        <w:t>sposobnost</w:t>
      </w:r>
      <w:r w:rsidR="002031B3" w:rsidRPr="009F149D">
        <w:rPr>
          <w:b/>
          <w:bCs/>
          <w:sz w:val="22"/>
          <w:szCs w:val="22"/>
          <w:lang w:val="sr-Latn-CS"/>
        </w:rPr>
        <w:t xml:space="preserve"> </w:t>
      </w:r>
      <w:r w:rsidR="00F34554" w:rsidRPr="00786071">
        <w:rPr>
          <w:b/>
          <w:bCs/>
          <w:sz w:val="22"/>
          <w:szCs w:val="22"/>
        </w:rPr>
        <w:t>upravljanja</w:t>
      </w:r>
      <w:r w:rsidR="00F34554" w:rsidRPr="009F149D">
        <w:rPr>
          <w:b/>
          <w:bCs/>
          <w:sz w:val="22"/>
          <w:szCs w:val="22"/>
          <w:lang w:val="sr-Latn-CS"/>
        </w:rPr>
        <w:t xml:space="preserve"> </w:t>
      </w:r>
      <w:r w:rsidR="00F34554" w:rsidRPr="00786071">
        <w:rPr>
          <w:b/>
          <w:bCs/>
          <w:sz w:val="22"/>
          <w:szCs w:val="22"/>
        </w:rPr>
        <w:t>vozili</w:t>
      </w:r>
      <w:r w:rsidRPr="00786071">
        <w:rPr>
          <w:b/>
          <w:bCs/>
          <w:sz w:val="22"/>
          <w:szCs w:val="22"/>
        </w:rPr>
        <w:t>m</w:t>
      </w:r>
      <w:r w:rsidR="00F34554" w:rsidRPr="00786071">
        <w:rPr>
          <w:b/>
          <w:bCs/>
          <w:sz w:val="22"/>
          <w:szCs w:val="22"/>
        </w:rPr>
        <w:t>a</w:t>
      </w:r>
      <w:r w:rsidRPr="009F149D">
        <w:rPr>
          <w:b/>
          <w:bCs/>
          <w:sz w:val="22"/>
          <w:szCs w:val="22"/>
          <w:lang w:val="sr-Latn-CS"/>
        </w:rPr>
        <w:t xml:space="preserve"> </w:t>
      </w:r>
      <w:r w:rsidRPr="00786071">
        <w:rPr>
          <w:b/>
          <w:bCs/>
          <w:sz w:val="22"/>
          <w:szCs w:val="22"/>
        </w:rPr>
        <w:t>i</w:t>
      </w:r>
      <w:r w:rsidRPr="009F149D">
        <w:rPr>
          <w:b/>
          <w:bCs/>
          <w:sz w:val="22"/>
          <w:szCs w:val="22"/>
          <w:lang w:val="sr-Latn-CS"/>
        </w:rPr>
        <w:t xml:space="preserve"> </w:t>
      </w:r>
      <w:r w:rsidR="000D3449" w:rsidRPr="00786071">
        <w:rPr>
          <w:b/>
          <w:bCs/>
          <w:sz w:val="22"/>
          <w:szCs w:val="22"/>
        </w:rPr>
        <w:t>rukovanj</w:t>
      </w:r>
      <w:r w:rsidR="000D3449">
        <w:rPr>
          <w:b/>
          <w:bCs/>
          <w:sz w:val="22"/>
          <w:szCs w:val="22"/>
        </w:rPr>
        <w:t>e</w:t>
      </w:r>
      <w:r w:rsidR="000D3449" w:rsidRPr="009F149D">
        <w:rPr>
          <w:b/>
          <w:bCs/>
          <w:sz w:val="22"/>
          <w:szCs w:val="22"/>
          <w:lang w:val="sr-Latn-CS"/>
        </w:rPr>
        <w:t xml:space="preserve"> </w:t>
      </w:r>
      <w:r w:rsidRPr="00786071">
        <w:rPr>
          <w:b/>
          <w:bCs/>
          <w:sz w:val="22"/>
          <w:szCs w:val="22"/>
        </w:rPr>
        <w:t>ma</w:t>
      </w:r>
      <w:r w:rsidRPr="009F149D">
        <w:rPr>
          <w:b/>
          <w:bCs/>
          <w:sz w:val="22"/>
          <w:szCs w:val="22"/>
          <w:lang w:val="sr-Latn-CS"/>
        </w:rPr>
        <w:t>š</w:t>
      </w:r>
      <w:r w:rsidRPr="00786071">
        <w:rPr>
          <w:b/>
          <w:bCs/>
          <w:sz w:val="22"/>
          <w:szCs w:val="22"/>
        </w:rPr>
        <w:t>inama</w:t>
      </w:r>
    </w:p>
    <w:p w14:paraId="02A2E375" w14:textId="77777777" w:rsidR="0072020E" w:rsidRPr="009F149D" w:rsidRDefault="0072020E" w:rsidP="00480FB1">
      <w:pPr>
        <w:tabs>
          <w:tab w:val="left" w:pos="540"/>
          <w:tab w:val="left" w:pos="569"/>
        </w:tabs>
        <w:rPr>
          <w:b/>
          <w:bCs/>
          <w:sz w:val="22"/>
          <w:szCs w:val="22"/>
          <w:lang w:val="sr-Latn-CS"/>
        </w:rPr>
      </w:pPr>
    </w:p>
    <w:p w14:paraId="3DFCB9E0" w14:textId="179BE13C" w:rsidR="00DB1EC7" w:rsidRPr="001D6CE9" w:rsidRDefault="00DB1EC7" w:rsidP="00DB1EC7">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lastRenderedPageBreak/>
        <w:t>Neka neželjena dejstva (npr. simptomi smanjenja krvnog pritiska</w:t>
      </w:r>
      <w:r w:rsidR="002C6160">
        <w:rPr>
          <w:rFonts w:eastAsia="TimesNewRoman"/>
          <w:sz w:val="22"/>
          <w:szCs w:val="22"/>
          <w:lang w:val="sr-Latn-CS" w:eastAsia="sr-Latn-CS"/>
        </w:rPr>
        <w:t>,</w:t>
      </w:r>
      <w:r w:rsidRPr="001D6CE9">
        <w:rPr>
          <w:rFonts w:eastAsia="TimesNewRoman"/>
          <w:sz w:val="22"/>
          <w:szCs w:val="22"/>
          <w:lang w:val="sr-Latn-CS" w:eastAsia="sr-Latn-CS"/>
        </w:rPr>
        <w:t xml:space="preserve"> kao što su vrtoglavica, glavobolja, zamor) mogu smanjiti sposobnost pacijenta da se koncentriše i reaguje i zbog toga predstavljaju rizik u situacijama kada su ove sposobnosti od naročitog značaja (npr. upravljanje vozilom ili mašinama).</w:t>
      </w:r>
    </w:p>
    <w:p w14:paraId="23738CF6" w14:textId="6DA71950" w:rsidR="00DB1EC7" w:rsidRPr="001D6CE9" w:rsidRDefault="00DB1EC7" w:rsidP="00626BC3">
      <w:pPr>
        <w:pStyle w:val="Header"/>
        <w:tabs>
          <w:tab w:val="left" w:pos="284"/>
        </w:tabs>
        <w:jc w:val="both"/>
        <w:rPr>
          <w:rFonts w:eastAsia="TimesNewRoman"/>
          <w:sz w:val="22"/>
          <w:szCs w:val="22"/>
          <w:lang w:val="sr-Latn-CS" w:eastAsia="sr-Latn-CS"/>
        </w:rPr>
      </w:pPr>
      <w:r w:rsidRPr="001D6CE9">
        <w:rPr>
          <w:rFonts w:eastAsia="TimesNewRoman"/>
          <w:sz w:val="22"/>
          <w:szCs w:val="22"/>
          <w:lang w:val="sr-Latn-CS" w:eastAsia="sr-Latn-CS"/>
        </w:rPr>
        <w:t xml:space="preserve">Ovo se može desiti naročito na početku terapije ili prilikom prelaska sa druge terapije. </w:t>
      </w:r>
      <w:r w:rsidR="00626BC3" w:rsidRPr="00626BC3">
        <w:rPr>
          <w:rFonts w:eastAsia="TimesNewRoman"/>
          <w:sz w:val="22"/>
          <w:szCs w:val="22"/>
          <w:lang w:val="sr-Latn-CS" w:eastAsia="sr-Latn-CS"/>
        </w:rPr>
        <w:t>Nakon primjene prve doze ili kod povećanja doze ne savjetuje se upravljanj</w:t>
      </w:r>
      <w:r w:rsidR="002C6160">
        <w:rPr>
          <w:rFonts w:eastAsia="TimesNewRoman"/>
          <w:sz w:val="22"/>
          <w:szCs w:val="22"/>
          <w:lang w:val="sr-Latn-CS" w:eastAsia="sr-Latn-CS"/>
        </w:rPr>
        <w:t>e</w:t>
      </w:r>
      <w:r w:rsidR="00626BC3" w:rsidRPr="00626BC3">
        <w:rPr>
          <w:rFonts w:eastAsia="TimesNewRoman"/>
          <w:sz w:val="22"/>
          <w:szCs w:val="22"/>
          <w:lang w:val="sr-Latn-CS" w:eastAsia="sr-Latn-CS"/>
        </w:rPr>
        <w:t xml:space="preserve"> vozilima i rukovanje mašinama t</w:t>
      </w:r>
      <w:r w:rsidR="00F27679">
        <w:rPr>
          <w:rFonts w:eastAsia="TimesNewRoman"/>
          <w:sz w:val="22"/>
          <w:szCs w:val="22"/>
          <w:lang w:val="sr-Latn-CS" w:eastAsia="sr-Latn-CS"/>
        </w:rPr>
        <w:t>o</w:t>
      </w:r>
      <w:r w:rsidR="00626BC3" w:rsidRPr="00626BC3">
        <w:rPr>
          <w:rFonts w:eastAsia="TimesNewRoman"/>
          <w:sz w:val="22"/>
          <w:szCs w:val="22"/>
          <w:lang w:val="sr-Latn-CS" w:eastAsia="sr-Latn-CS"/>
        </w:rPr>
        <w:t>kom nekoliko sati.</w:t>
      </w:r>
    </w:p>
    <w:p w14:paraId="22F387E5" w14:textId="77777777" w:rsidR="00DB1EC7" w:rsidRPr="009F149D" w:rsidRDefault="00DB1EC7" w:rsidP="00480FB1">
      <w:pPr>
        <w:tabs>
          <w:tab w:val="left" w:pos="540"/>
          <w:tab w:val="left" w:pos="569"/>
        </w:tabs>
        <w:rPr>
          <w:b/>
          <w:bCs/>
          <w:sz w:val="22"/>
          <w:szCs w:val="22"/>
          <w:lang w:val="sr-Latn-CS"/>
        </w:rPr>
      </w:pPr>
    </w:p>
    <w:p w14:paraId="73B11D73" w14:textId="77777777" w:rsidR="0072020E" w:rsidRPr="009F149D" w:rsidRDefault="0072020E" w:rsidP="00480FB1">
      <w:pPr>
        <w:tabs>
          <w:tab w:val="left" w:pos="540"/>
          <w:tab w:val="left" w:pos="569"/>
        </w:tabs>
        <w:rPr>
          <w:b/>
          <w:bCs/>
          <w:sz w:val="22"/>
          <w:szCs w:val="22"/>
          <w:lang w:val="sr-Latn-CS"/>
        </w:rPr>
      </w:pPr>
      <w:r w:rsidRPr="009F149D">
        <w:rPr>
          <w:b/>
          <w:bCs/>
          <w:sz w:val="22"/>
          <w:szCs w:val="22"/>
          <w:lang w:val="sr-Latn-CS"/>
        </w:rPr>
        <w:t xml:space="preserve">4.8. </w:t>
      </w:r>
      <w:r w:rsidR="00480FB1" w:rsidRPr="009F149D">
        <w:rPr>
          <w:b/>
          <w:bCs/>
          <w:sz w:val="22"/>
          <w:szCs w:val="22"/>
          <w:lang w:val="sr-Latn-CS"/>
        </w:rPr>
        <w:tab/>
      </w:r>
      <w:r w:rsidRPr="00786071">
        <w:rPr>
          <w:b/>
          <w:bCs/>
          <w:sz w:val="22"/>
          <w:szCs w:val="22"/>
        </w:rPr>
        <w:t>Ne</w:t>
      </w:r>
      <w:r w:rsidRPr="009F149D">
        <w:rPr>
          <w:b/>
          <w:bCs/>
          <w:sz w:val="22"/>
          <w:szCs w:val="22"/>
          <w:lang w:val="sr-Latn-CS"/>
        </w:rPr>
        <w:t>ž</w:t>
      </w:r>
      <w:r w:rsidRPr="00786071">
        <w:rPr>
          <w:b/>
          <w:bCs/>
          <w:sz w:val="22"/>
          <w:szCs w:val="22"/>
        </w:rPr>
        <w:t>eljena</w:t>
      </w:r>
      <w:r w:rsidRPr="009F149D">
        <w:rPr>
          <w:b/>
          <w:bCs/>
          <w:sz w:val="22"/>
          <w:szCs w:val="22"/>
          <w:lang w:val="sr-Latn-CS"/>
        </w:rPr>
        <w:t xml:space="preserve"> </w:t>
      </w:r>
      <w:r w:rsidRPr="00786071">
        <w:rPr>
          <w:b/>
          <w:bCs/>
          <w:sz w:val="22"/>
          <w:szCs w:val="22"/>
        </w:rPr>
        <w:t>dejstva</w:t>
      </w:r>
    </w:p>
    <w:p w14:paraId="6CC3CCFF" w14:textId="77777777" w:rsidR="00A504D1" w:rsidRPr="009F149D" w:rsidRDefault="00A504D1" w:rsidP="00480FB1">
      <w:pPr>
        <w:tabs>
          <w:tab w:val="left" w:pos="540"/>
          <w:tab w:val="left" w:pos="569"/>
        </w:tabs>
        <w:rPr>
          <w:b/>
          <w:bCs/>
          <w:sz w:val="22"/>
          <w:szCs w:val="22"/>
          <w:lang w:val="sr-Latn-CS"/>
        </w:rPr>
      </w:pPr>
    </w:p>
    <w:p w14:paraId="2E9C352B" w14:textId="77777777" w:rsidR="00A504D1" w:rsidRPr="001D6CE9" w:rsidRDefault="00A504D1" w:rsidP="00A504D1">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Bezbjedonosni profil ramiprila uključuje perzistentni suvi kašalj i reakcije koje su posljedica hipotenzije.</w:t>
      </w:r>
    </w:p>
    <w:p w14:paraId="39B08711" w14:textId="77777777" w:rsidR="00A504D1" w:rsidRPr="001D6CE9" w:rsidRDefault="00A504D1" w:rsidP="00A504D1">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Ozbiljne neželjene reakcije uključuju moždani udar, infarkt miokarda, angioedem, hiperkalemiju, oštećenje funkcije bubrega ili jetre, pankreatitis, teške kožne reakcije i neutropeniju/agranulocitozu.</w:t>
      </w:r>
    </w:p>
    <w:p w14:paraId="443A65DA" w14:textId="77777777" w:rsidR="00A504D1" w:rsidRPr="001D6CE9" w:rsidRDefault="00A504D1" w:rsidP="00A504D1">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Najčešće prijavljene neželjene reakcije tokom primjene amlodipina su pospanost, ošamućenost, glavobolja, palpitacije, crvenilo</w:t>
      </w:r>
      <w:r w:rsidR="009667F8">
        <w:rPr>
          <w:rFonts w:eastAsia="TimesNewRoman"/>
          <w:sz w:val="22"/>
          <w:szCs w:val="22"/>
          <w:lang w:val="sr-Latn-CS" w:eastAsia="sr-Latn-CS"/>
        </w:rPr>
        <w:t xml:space="preserve"> </w:t>
      </w:r>
      <w:r w:rsidR="009667F8" w:rsidRPr="009667F8">
        <w:rPr>
          <w:rFonts w:eastAsia="TimesNewRoman"/>
          <w:sz w:val="22"/>
          <w:szCs w:val="22"/>
          <w:lang w:val="sr-Latn-CS" w:eastAsia="sr-Latn-CS"/>
        </w:rPr>
        <w:t>uz osjećaj vrućine</w:t>
      </w:r>
      <w:r w:rsidRPr="001D6CE9">
        <w:rPr>
          <w:rFonts w:eastAsia="TimesNewRoman"/>
          <w:sz w:val="22"/>
          <w:szCs w:val="22"/>
          <w:lang w:val="sr-Latn-CS" w:eastAsia="sr-Latn-CS"/>
        </w:rPr>
        <w:t>, abdominalni bol, mučnina, oticanje zglobova, edem i zamor.</w:t>
      </w:r>
    </w:p>
    <w:p w14:paraId="0F622B66" w14:textId="77777777" w:rsidR="00A504D1" w:rsidRPr="001D6CE9" w:rsidRDefault="00A504D1" w:rsidP="00A504D1">
      <w:pPr>
        <w:autoSpaceDE w:val="0"/>
        <w:autoSpaceDN w:val="0"/>
        <w:adjustRightInd w:val="0"/>
        <w:jc w:val="both"/>
        <w:rPr>
          <w:rFonts w:eastAsia="TimesNewRoman"/>
          <w:sz w:val="22"/>
          <w:szCs w:val="22"/>
          <w:lang w:val="sr-Latn-CS" w:eastAsia="sr-Latn-CS"/>
        </w:rPr>
      </w:pPr>
    </w:p>
    <w:p w14:paraId="44279B4E" w14:textId="77777777" w:rsidR="00A504D1" w:rsidRPr="001D6CE9" w:rsidRDefault="00A504D1" w:rsidP="00A504D1">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Učestalost neželjenih reakcija je definisana prema sljedećoj konvenciji:</w:t>
      </w:r>
    </w:p>
    <w:p w14:paraId="3E7DE277" w14:textId="77777777" w:rsidR="00A504D1" w:rsidRPr="001D6CE9" w:rsidRDefault="00A504D1" w:rsidP="00A504D1">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Veoma često (&gt;1/10)</w:t>
      </w:r>
    </w:p>
    <w:p w14:paraId="7E65D4FB" w14:textId="77777777" w:rsidR="00A504D1" w:rsidRPr="001D6CE9" w:rsidRDefault="00A504D1" w:rsidP="00A504D1">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Često (&gt;1/100 do &lt;1/10)</w:t>
      </w:r>
    </w:p>
    <w:p w14:paraId="23A894A6" w14:textId="77777777" w:rsidR="00A504D1" w:rsidRPr="001D6CE9" w:rsidRDefault="00A504D1" w:rsidP="00A504D1">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Povremeno (&gt;1/1000 do &lt; 1/100)</w:t>
      </w:r>
    </w:p>
    <w:p w14:paraId="155B7AB3" w14:textId="77777777" w:rsidR="00A504D1" w:rsidRPr="001D6CE9" w:rsidRDefault="00A504D1" w:rsidP="00A504D1">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Rijetko (&gt;1/10000 do &lt;1/1000)</w:t>
      </w:r>
    </w:p>
    <w:p w14:paraId="717EE90F" w14:textId="77777777" w:rsidR="00A504D1" w:rsidRPr="001D6CE9" w:rsidRDefault="00A504D1" w:rsidP="00A504D1">
      <w:pPr>
        <w:tabs>
          <w:tab w:val="left" w:pos="2966"/>
        </w:tabs>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 xml:space="preserve">Veoma rijetko (&lt;1/10000), </w:t>
      </w:r>
      <w:r w:rsidRPr="001D6CE9">
        <w:rPr>
          <w:rFonts w:eastAsia="TimesNewRoman"/>
          <w:sz w:val="22"/>
          <w:szCs w:val="22"/>
          <w:lang w:val="sr-Latn-CS" w:eastAsia="sr-Latn-CS"/>
        </w:rPr>
        <w:tab/>
      </w:r>
    </w:p>
    <w:p w14:paraId="2CBFE1F5" w14:textId="77777777" w:rsidR="00A504D1" w:rsidRPr="001D6CE9" w:rsidRDefault="00A504D1" w:rsidP="00A504D1">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Nepoznato (ne može se procijeniti na osnovu dostupnih podataka)</w:t>
      </w:r>
    </w:p>
    <w:p w14:paraId="584C3112" w14:textId="77777777" w:rsidR="00A504D1" w:rsidRPr="001D6CE9" w:rsidRDefault="00A504D1" w:rsidP="00A504D1">
      <w:pPr>
        <w:autoSpaceDE w:val="0"/>
        <w:autoSpaceDN w:val="0"/>
        <w:adjustRightInd w:val="0"/>
        <w:jc w:val="both"/>
        <w:rPr>
          <w:rFonts w:eastAsia="TimesNewRoman"/>
          <w:sz w:val="22"/>
          <w:szCs w:val="22"/>
          <w:lang w:val="sr-Latn-CS" w:eastAsia="sr-Latn-CS"/>
        </w:rPr>
      </w:pPr>
    </w:p>
    <w:p w14:paraId="7E035ACC" w14:textId="77777777" w:rsidR="00A504D1" w:rsidRPr="001D6CE9" w:rsidRDefault="00A504D1" w:rsidP="00A504D1">
      <w:pPr>
        <w:pStyle w:val="Header"/>
        <w:tabs>
          <w:tab w:val="left" w:pos="284"/>
        </w:tabs>
        <w:jc w:val="both"/>
        <w:rPr>
          <w:rFonts w:eastAsia="TimesNewRoman"/>
          <w:sz w:val="22"/>
          <w:szCs w:val="22"/>
          <w:lang w:val="sr-Latn-CS" w:eastAsia="sr-Latn-CS"/>
        </w:rPr>
      </w:pPr>
      <w:r w:rsidRPr="001D6CE9">
        <w:rPr>
          <w:rFonts w:eastAsia="TimesNewRoman"/>
          <w:sz w:val="22"/>
          <w:szCs w:val="22"/>
          <w:lang w:val="sr-Latn-CS" w:eastAsia="sr-Latn-CS"/>
        </w:rPr>
        <w:t>Sljedeće neželjene reakcije su prijavljene prilikom primjene pojedinačnih komponenti, ramiprila i amlodipina:</w:t>
      </w:r>
    </w:p>
    <w:p w14:paraId="61BF4D74" w14:textId="77777777" w:rsidR="00A504D1" w:rsidRPr="001D6CE9" w:rsidRDefault="00A504D1" w:rsidP="00A504D1">
      <w:pPr>
        <w:autoSpaceDE w:val="0"/>
        <w:autoSpaceDN w:val="0"/>
        <w:adjustRightInd w:val="0"/>
        <w:rPr>
          <w:rFonts w:eastAsia="TimesNewRoman"/>
          <w:szCs w:val="22"/>
          <w:lang w:val="sr-Latn-CS" w:eastAsia="sr-Latn-CS"/>
        </w:rPr>
      </w:pPr>
    </w:p>
    <w:tbl>
      <w:tblPr>
        <w:tblW w:w="9374" w:type="dxa"/>
        <w:tblLayout w:type="fixed"/>
        <w:tblCellMar>
          <w:left w:w="10" w:type="dxa"/>
          <w:right w:w="10" w:type="dxa"/>
        </w:tblCellMar>
        <w:tblLook w:val="0000" w:firstRow="0" w:lastRow="0" w:firstColumn="0" w:lastColumn="0" w:noHBand="0" w:noVBand="0"/>
      </w:tblPr>
      <w:tblGrid>
        <w:gridCol w:w="2352"/>
        <w:gridCol w:w="1896"/>
        <w:gridCol w:w="2784"/>
        <w:gridCol w:w="2342"/>
      </w:tblGrid>
      <w:tr w:rsidR="00A504D1" w:rsidRPr="001D6CE9" w14:paraId="1AC82552" w14:textId="77777777" w:rsidTr="00AF4109">
        <w:trPr>
          <w:trHeight w:val="250"/>
        </w:trPr>
        <w:tc>
          <w:tcPr>
            <w:tcW w:w="2352" w:type="dxa"/>
            <w:tcBorders>
              <w:top w:val="single" w:sz="4" w:space="0" w:color="auto"/>
              <w:left w:val="single" w:sz="4" w:space="0" w:color="auto"/>
              <w:bottom w:val="single" w:sz="4" w:space="0" w:color="auto"/>
              <w:right w:val="single" w:sz="4" w:space="0" w:color="auto"/>
            </w:tcBorders>
            <w:shd w:val="clear" w:color="auto" w:fill="FFFFFF"/>
          </w:tcPr>
          <w:p w14:paraId="030B3309" w14:textId="77777777" w:rsidR="00A504D1" w:rsidRPr="001D6CE9" w:rsidRDefault="00A504D1" w:rsidP="00AF4109">
            <w:pPr>
              <w:pStyle w:val="BodyText9"/>
              <w:shd w:val="clear" w:color="auto" w:fill="auto"/>
              <w:spacing w:before="0" w:after="60" w:line="240" w:lineRule="auto"/>
              <w:ind w:left="102"/>
              <w:jc w:val="left"/>
              <w:rPr>
                <w:sz w:val="22"/>
                <w:szCs w:val="22"/>
                <w:lang w:val="sr-Latn-CS"/>
              </w:rPr>
            </w:pPr>
            <w:r w:rsidRPr="001D6CE9">
              <w:rPr>
                <w:sz w:val="22"/>
                <w:szCs w:val="22"/>
                <w:lang w:val="sr-Latn-CS"/>
              </w:rPr>
              <w:t>Klasa sistema organa</w:t>
            </w:r>
          </w:p>
        </w:tc>
        <w:tc>
          <w:tcPr>
            <w:tcW w:w="1896" w:type="dxa"/>
            <w:tcBorders>
              <w:top w:val="single" w:sz="4" w:space="0" w:color="auto"/>
              <w:left w:val="single" w:sz="4" w:space="0" w:color="auto"/>
              <w:bottom w:val="single" w:sz="4" w:space="0" w:color="auto"/>
              <w:right w:val="single" w:sz="4" w:space="0" w:color="auto"/>
            </w:tcBorders>
            <w:shd w:val="clear" w:color="auto" w:fill="FFFFFF"/>
          </w:tcPr>
          <w:p w14:paraId="5FB19637" w14:textId="77777777" w:rsidR="00A504D1" w:rsidRPr="001D6CE9" w:rsidRDefault="00A504D1" w:rsidP="00AF4109">
            <w:pPr>
              <w:pStyle w:val="BodyText9"/>
              <w:shd w:val="clear" w:color="auto" w:fill="auto"/>
              <w:spacing w:before="0" w:after="60" w:line="240" w:lineRule="auto"/>
              <w:ind w:left="102"/>
              <w:jc w:val="left"/>
              <w:rPr>
                <w:sz w:val="22"/>
                <w:szCs w:val="22"/>
                <w:lang w:val="sr-Latn-CS"/>
              </w:rPr>
            </w:pPr>
            <w:r w:rsidRPr="001D6CE9">
              <w:rPr>
                <w:sz w:val="22"/>
                <w:szCs w:val="22"/>
                <w:lang w:val="sr-Latn-CS"/>
              </w:rPr>
              <w:t>Učestalost</w:t>
            </w:r>
          </w:p>
        </w:tc>
        <w:tc>
          <w:tcPr>
            <w:tcW w:w="2784" w:type="dxa"/>
            <w:tcBorders>
              <w:top w:val="single" w:sz="4" w:space="0" w:color="auto"/>
              <w:left w:val="single" w:sz="4" w:space="0" w:color="auto"/>
              <w:bottom w:val="single" w:sz="4" w:space="0" w:color="auto"/>
              <w:right w:val="single" w:sz="4" w:space="0" w:color="auto"/>
            </w:tcBorders>
            <w:shd w:val="clear" w:color="auto" w:fill="FFFFFF"/>
          </w:tcPr>
          <w:p w14:paraId="3ADCB3CB" w14:textId="77777777" w:rsidR="00A504D1" w:rsidRPr="001D6CE9" w:rsidRDefault="00A504D1" w:rsidP="00AF4109">
            <w:pPr>
              <w:pStyle w:val="BodyText9"/>
              <w:shd w:val="clear" w:color="auto" w:fill="auto"/>
              <w:spacing w:before="0" w:after="60" w:line="240" w:lineRule="auto"/>
              <w:ind w:left="102"/>
              <w:jc w:val="left"/>
              <w:rPr>
                <w:sz w:val="22"/>
                <w:szCs w:val="22"/>
                <w:lang w:val="sr-Latn-CS"/>
              </w:rPr>
            </w:pPr>
            <w:r w:rsidRPr="001D6CE9">
              <w:rPr>
                <w:sz w:val="22"/>
                <w:szCs w:val="22"/>
                <w:lang w:val="sr-Latn-CS"/>
              </w:rPr>
              <w:t>Ramipril</w:t>
            </w:r>
          </w:p>
        </w:tc>
        <w:tc>
          <w:tcPr>
            <w:tcW w:w="2342" w:type="dxa"/>
            <w:tcBorders>
              <w:top w:val="single" w:sz="4" w:space="0" w:color="auto"/>
              <w:left w:val="single" w:sz="4" w:space="0" w:color="auto"/>
              <w:bottom w:val="single" w:sz="4" w:space="0" w:color="auto"/>
              <w:right w:val="single" w:sz="4" w:space="0" w:color="auto"/>
            </w:tcBorders>
            <w:shd w:val="clear" w:color="auto" w:fill="FFFFFF"/>
          </w:tcPr>
          <w:p w14:paraId="3FEA4E3C" w14:textId="77777777" w:rsidR="00A504D1" w:rsidRPr="001D6CE9" w:rsidRDefault="00A504D1" w:rsidP="00AF4109">
            <w:pPr>
              <w:pStyle w:val="BodyText9"/>
              <w:shd w:val="clear" w:color="auto" w:fill="auto"/>
              <w:spacing w:before="0" w:after="60" w:line="240" w:lineRule="auto"/>
              <w:ind w:left="102"/>
              <w:jc w:val="left"/>
              <w:rPr>
                <w:sz w:val="22"/>
                <w:szCs w:val="22"/>
                <w:lang w:val="sr-Latn-CS"/>
              </w:rPr>
            </w:pPr>
            <w:r w:rsidRPr="001D6CE9">
              <w:rPr>
                <w:sz w:val="22"/>
                <w:szCs w:val="22"/>
                <w:lang w:val="sr-Latn-CS"/>
              </w:rPr>
              <w:t>Amlodipin</w:t>
            </w:r>
          </w:p>
        </w:tc>
      </w:tr>
      <w:tr w:rsidR="00A504D1" w:rsidRPr="001D6CE9" w14:paraId="2DA4E64B" w14:textId="77777777" w:rsidTr="00AF4109">
        <w:trPr>
          <w:trHeight w:val="250"/>
        </w:trPr>
        <w:tc>
          <w:tcPr>
            <w:tcW w:w="2352" w:type="dxa"/>
            <w:vMerge w:val="restart"/>
            <w:tcBorders>
              <w:top w:val="single" w:sz="4" w:space="0" w:color="auto"/>
              <w:left w:val="single" w:sz="4" w:space="0" w:color="auto"/>
              <w:right w:val="single" w:sz="4" w:space="0" w:color="auto"/>
            </w:tcBorders>
            <w:shd w:val="clear" w:color="auto" w:fill="FFFFFF"/>
          </w:tcPr>
          <w:p w14:paraId="0B4C863F" w14:textId="77777777" w:rsidR="00A504D1" w:rsidRPr="001D6CE9" w:rsidRDefault="00A504D1" w:rsidP="00AF4109">
            <w:pPr>
              <w:pStyle w:val="Bodytext40"/>
              <w:shd w:val="clear" w:color="auto" w:fill="auto"/>
              <w:spacing w:before="0" w:after="60" w:line="240" w:lineRule="auto"/>
              <w:ind w:left="102"/>
              <w:jc w:val="left"/>
              <w:rPr>
                <w:i/>
                <w:sz w:val="22"/>
                <w:szCs w:val="22"/>
                <w:lang w:val="sr-Latn-CS"/>
              </w:rPr>
            </w:pPr>
            <w:r w:rsidRPr="001D6CE9">
              <w:rPr>
                <w:i/>
                <w:sz w:val="22"/>
                <w:szCs w:val="22"/>
                <w:lang w:val="sr-Latn-CS"/>
              </w:rPr>
              <w:t>Poremećaji krvi i limfnog sistema</w:t>
            </w:r>
          </w:p>
        </w:tc>
        <w:tc>
          <w:tcPr>
            <w:tcW w:w="1896" w:type="dxa"/>
            <w:tcBorders>
              <w:top w:val="single" w:sz="4" w:space="0" w:color="auto"/>
              <w:left w:val="single" w:sz="4" w:space="0" w:color="auto"/>
              <w:bottom w:val="single" w:sz="4" w:space="0" w:color="auto"/>
              <w:right w:val="single" w:sz="4" w:space="0" w:color="auto"/>
            </w:tcBorders>
            <w:shd w:val="clear" w:color="auto" w:fill="FFFFFF"/>
          </w:tcPr>
          <w:p w14:paraId="11C6CEFE" w14:textId="77777777" w:rsidR="00A504D1" w:rsidRPr="001D6CE9" w:rsidRDefault="00A504D1" w:rsidP="00AF4109">
            <w:pPr>
              <w:pStyle w:val="BodyText9"/>
              <w:shd w:val="clear" w:color="auto" w:fill="auto"/>
              <w:spacing w:before="0" w:after="60" w:line="240" w:lineRule="auto"/>
              <w:ind w:left="102"/>
              <w:jc w:val="left"/>
              <w:rPr>
                <w:sz w:val="22"/>
                <w:szCs w:val="22"/>
                <w:lang w:val="sr-Latn-CS"/>
              </w:rPr>
            </w:pPr>
            <w:r w:rsidRPr="001D6CE9">
              <w:rPr>
                <w:sz w:val="22"/>
                <w:szCs w:val="22"/>
                <w:lang w:val="sr-Latn-CS"/>
              </w:rPr>
              <w:t>Povremeno</w:t>
            </w:r>
          </w:p>
        </w:tc>
        <w:tc>
          <w:tcPr>
            <w:tcW w:w="2784" w:type="dxa"/>
            <w:tcBorders>
              <w:top w:val="single" w:sz="4" w:space="0" w:color="auto"/>
              <w:left w:val="single" w:sz="4" w:space="0" w:color="auto"/>
              <w:bottom w:val="single" w:sz="4" w:space="0" w:color="auto"/>
              <w:right w:val="single" w:sz="4" w:space="0" w:color="auto"/>
            </w:tcBorders>
            <w:shd w:val="clear" w:color="auto" w:fill="FFFFFF"/>
          </w:tcPr>
          <w:p w14:paraId="12FFB148" w14:textId="77777777" w:rsidR="00A504D1" w:rsidRPr="001D6CE9" w:rsidRDefault="00A504D1" w:rsidP="00AF4109">
            <w:pPr>
              <w:pStyle w:val="BodyText9"/>
              <w:shd w:val="clear" w:color="auto" w:fill="auto"/>
              <w:spacing w:before="0" w:after="60" w:line="240" w:lineRule="auto"/>
              <w:ind w:left="102"/>
              <w:jc w:val="left"/>
              <w:rPr>
                <w:sz w:val="22"/>
                <w:szCs w:val="22"/>
                <w:lang w:val="sr-Latn-CS"/>
              </w:rPr>
            </w:pPr>
            <w:r w:rsidRPr="001D6CE9">
              <w:rPr>
                <w:sz w:val="22"/>
                <w:szCs w:val="22"/>
                <w:lang w:val="sr-Latn-CS"/>
              </w:rPr>
              <w:t>Eozinofilija</w:t>
            </w:r>
          </w:p>
        </w:tc>
        <w:tc>
          <w:tcPr>
            <w:tcW w:w="2342" w:type="dxa"/>
            <w:tcBorders>
              <w:top w:val="single" w:sz="4" w:space="0" w:color="auto"/>
              <w:left w:val="single" w:sz="4" w:space="0" w:color="auto"/>
              <w:bottom w:val="single" w:sz="4" w:space="0" w:color="auto"/>
              <w:right w:val="single" w:sz="4" w:space="0" w:color="auto"/>
            </w:tcBorders>
            <w:shd w:val="clear" w:color="auto" w:fill="FFFFFF"/>
          </w:tcPr>
          <w:p w14:paraId="7640C3CF" w14:textId="77777777" w:rsidR="00A504D1" w:rsidRPr="001D6CE9" w:rsidRDefault="00A504D1" w:rsidP="00AF4109">
            <w:pPr>
              <w:spacing w:after="60"/>
              <w:ind w:left="102"/>
              <w:rPr>
                <w:sz w:val="22"/>
                <w:szCs w:val="22"/>
                <w:lang w:val="sr-Latn-CS"/>
              </w:rPr>
            </w:pPr>
          </w:p>
        </w:tc>
      </w:tr>
      <w:tr w:rsidR="00A504D1" w:rsidRPr="00105926" w14:paraId="0134FB62" w14:textId="77777777" w:rsidTr="00AF4109">
        <w:trPr>
          <w:trHeight w:val="1791"/>
        </w:trPr>
        <w:tc>
          <w:tcPr>
            <w:tcW w:w="2352" w:type="dxa"/>
            <w:vMerge/>
            <w:tcBorders>
              <w:left w:val="single" w:sz="4" w:space="0" w:color="auto"/>
              <w:right w:val="single" w:sz="4" w:space="0" w:color="auto"/>
            </w:tcBorders>
            <w:shd w:val="clear" w:color="auto" w:fill="FFFFFF"/>
          </w:tcPr>
          <w:p w14:paraId="2A239C18" w14:textId="77777777" w:rsidR="00A504D1" w:rsidRPr="001D6CE9" w:rsidRDefault="00A504D1" w:rsidP="00AF4109">
            <w:pPr>
              <w:spacing w:after="60"/>
              <w:ind w:left="102"/>
              <w:rPr>
                <w:i/>
                <w:sz w:val="22"/>
                <w:szCs w:val="22"/>
                <w:lang w:val="sr-Latn-CS"/>
              </w:rPr>
            </w:pPr>
          </w:p>
        </w:tc>
        <w:tc>
          <w:tcPr>
            <w:tcW w:w="1896" w:type="dxa"/>
            <w:tcBorders>
              <w:top w:val="single" w:sz="4" w:space="0" w:color="auto"/>
              <w:left w:val="single" w:sz="4" w:space="0" w:color="auto"/>
              <w:bottom w:val="single" w:sz="4" w:space="0" w:color="auto"/>
              <w:right w:val="single" w:sz="4" w:space="0" w:color="auto"/>
            </w:tcBorders>
            <w:shd w:val="clear" w:color="auto" w:fill="FFFFFF"/>
          </w:tcPr>
          <w:p w14:paraId="33281E2F" w14:textId="77777777" w:rsidR="00A504D1" w:rsidRPr="001D6CE9" w:rsidRDefault="00A504D1" w:rsidP="00AF4109">
            <w:pPr>
              <w:pStyle w:val="BodyText9"/>
              <w:shd w:val="clear" w:color="auto" w:fill="auto"/>
              <w:spacing w:before="0" w:after="60" w:line="240" w:lineRule="auto"/>
              <w:ind w:left="102"/>
              <w:jc w:val="left"/>
              <w:rPr>
                <w:sz w:val="22"/>
                <w:szCs w:val="22"/>
                <w:lang w:val="sr-Latn-CS"/>
              </w:rPr>
            </w:pPr>
            <w:r w:rsidRPr="001D6CE9">
              <w:rPr>
                <w:sz w:val="22"/>
                <w:szCs w:val="22"/>
                <w:lang w:val="sr-Latn-CS"/>
              </w:rPr>
              <w:t>Rijetko</w:t>
            </w:r>
          </w:p>
        </w:tc>
        <w:tc>
          <w:tcPr>
            <w:tcW w:w="2784" w:type="dxa"/>
            <w:tcBorders>
              <w:top w:val="single" w:sz="4" w:space="0" w:color="auto"/>
              <w:left w:val="single" w:sz="4" w:space="0" w:color="auto"/>
              <w:bottom w:val="single" w:sz="4" w:space="0" w:color="auto"/>
              <w:right w:val="single" w:sz="4" w:space="0" w:color="auto"/>
            </w:tcBorders>
            <w:shd w:val="clear" w:color="auto" w:fill="FFFFFF"/>
          </w:tcPr>
          <w:p w14:paraId="251AC645" w14:textId="77777777" w:rsidR="00A504D1" w:rsidRPr="001D6CE9" w:rsidRDefault="00A504D1" w:rsidP="0060452A">
            <w:pPr>
              <w:pStyle w:val="BodyText9"/>
              <w:shd w:val="clear" w:color="auto" w:fill="auto"/>
              <w:spacing w:before="0" w:after="60" w:line="240" w:lineRule="auto"/>
              <w:ind w:left="102"/>
              <w:jc w:val="left"/>
              <w:rPr>
                <w:sz w:val="22"/>
                <w:szCs w:val="22"/>
                <w:lang w:val="sr-Latn-CS"/>
              </w:rPr>
            </w:pPr>
            <w:r w:rsidRPr="001D6CE9">
              <w:rPr>
                <w:sz w:val="22"/>
                <w:szCs w:val="22"/>
                <w:lang w:val="sr-Latn-CS"/>
              </w:rPr>
              <w:t>Smanjen broj leukocita (uključujući</w:t>
            </w:r>
            <w:r w:rsidR="0060452A">
              <w:rPr>
                <w:sz w:val="22"/>
                <w:szCs w:val="22"/>
                <w:lang w:val="sr-Latn-CS"/>
              </w:rPr>
              <w:t xml:space="preserve"> </w:t>
            </w:r>
            <w:r w:rsidRPr="001D6CE9">
              <w:rPr>
                <w:sz w:val="22"/>
                <w:szCs w:val="22"/>
                <w:lang w:val="sr-Latn-CS"/>
              </w:rPr>
              <w:t>neutropeniju ili agranulocitozu), smanjen broj eritrocita, snižene vrijednosti hemoglobina, smanjen broj trombocita</w:t>
            </w:r>
          </w:p>
        </w:tc>
        <w:tc>
          <w:tcPr>
            <w:tcW w:w="2342" w:type="dxa"/>
            <w:tcBorders>
              <w:top w:val="single" w:sz="4" w:space="0" w:color="auto"/>
              <w:left w:val="single" w:sz="4" w:space="0" w:color="auto"/>
              <w:bottom w:val="single" w:sz="4" w:space="0" w:color="auto"/>
              <w:right w:val="single" w:sz="4" w:space="0" w:color="auto"/>
            </w:tcBorders>
            <w:shd w:val="clear" w:color="auto" w:fill="FFFFFF"/>
          </w:tcPr>
          <w:p w14:paraId="0F350CB3" w14:textId="77777777" w:rsidR="00A504D1" w:rsidRPr="001D6CE9" w:rsidRDefault="00A504D1" w:rsidP="00AF4109">
            <w:pPr>
              <w:spacing w:after="60"/>
              <w:ind w:left="102"/>
              <w:rPr>
                <w:sz w:val="22"/>
                <w:szCs w:val="22"/>
                <w:lang w:val="sr-Latn-CS"/>
              </w:rPr>
            </w:pPr>
          </w:p>
        </w:tc>
      </w:tr>
      <w:tr w:rsidR="00A504D1" w:rsidRPr="001D6CE9" w14:paraId="530A70A4" w14:textId="77777777" w:rsidTr="00AF4109">
        <w:trPr>
          <w:trHeight w:val="485"/>
        </w:trPr>
        <w:tc>
          <w:tcPr>
            <w:tcW w:w="2352" w:type="dxa"/>
            <w:vMerge/>
            <w:tcBorders>
              <w:left w:val="single" w:sz="4" w:space="0" w:color="auto"/>
              <w:right w:val="single" w:sz="4" w:space="0" w:color="auto"/>
            </w:tcBorders>
            <w:shd w:val="clear" w:color="auto" w:fill="FFFFFF"/>
          </w:tcPr>
          <w:p w14:paraId="689C9599" w14:textId="77777777" w:rsidR="00A504D1" w:rsidRPr="001D6CE9" w:rsidRDefault="00A504D1" w:rsidP="00AF4109">
            <w:pPr>
              <w:spacing w:after="60"/>
              <w:ind w:left="102"/>
              <w:rPr>
                <w:i/>
                <w:sz w:val="22"/>
                <w:szCs w:val="22"/>
                <w:lang w:val="sr-Latn-CS"/>
              </w:rPr>
            </w:pPr>
          </w:p>
        </w:tc>
        <w:tc>
          <w:tcPr>
            <w:tcW w:w="1896" w:type="dxa"/>
            <w:tcBorders>
              <w:top w:val="single" w:sz="4" w:space="0" w:color="auto"/>
              <w:left w:val="single" w:sz="4" w:space="0" w:color="auto"/>
              <w:bottom w:val="single" w:sz="4" w:space="0" w:color="auto"/>
              <w:right w:val="single" w:sz="4" w:space="0" w:color="auto"/>
            </w:tcBorders>
            <w:shd w:val="clear" w:color="auto" w:fill="FFFFFF"/>
          </w:tcPr>
          <w:p w14:paraId="5A23F4DC" w14:textId="77777777" w:rsidR="00A504D1" w:rsidRPr="001D6CE9" w:rsidRDefault="00A504D1" w:rsidP="00AF4109">
            <w:pPr>
              <w:pStyle w:val="BodyText9"/>
              <w:shd w:val="clear" w:color="auto" w:fill="auto"/>
              <w:spacing w:before="0" w:after="60" w:line="240" w:lineRule="auto"/>
              <w:ind w:left="102"/>
              <w:jc w:val="left"/>
              <w:rPr>
                <w:sz w:val="22"/>
                <w:szCs w:val="22"/>
                <w:lang w:val="sr-Latn-CS"/>
              </w:rPr>
            </w:pPr>
            <w:r w:rsidRPr="001D6CE9">
              <w:rPr>
                <w:sz w:val="22"/>
                <w:szCs w:val="22"/>
                <w:lang w:val="sr-Latn-CS"/>
              </w:rPr>
              <w:t>Veoma rijetko</w:t>
            </w:r>
          </w:p>
        </w:tc>
        <w:tc>
          <w:tcPr>
            <w:tcW w:w="2784" w:type="dxa"/>
            <w:tcBorders>
              <w:top w:val="single" w:sz="4" w:space="0" w:color="auto"/>
              <w:left w:val="single" w:sz="4" w:space="0" w:color="auto"/>
              <w:bottom w:val="single" w:sz="4" w:space="0" w:color="auto"/>
              <w:right w:val="single" w:sz="4" w:space="0" w:color="auto"/>
            </w:tcBorders>
            <w:shd w:val="clear" w:color="auto" w:fill="FFFFFF"/>
          </w:tcPr>
          <w:p w14:paraId="30757EE7" w14:textId="77777777" w:rsidR="00A504D1" w:rsidRPr="001D6CE9" w:rsidRDefault="00A504D1" w:rsidP="00AF4109">
            <w:pPr>
              <w:spacing w:after="60"/>
              <w:ind w:left="102"/>
              <w:rPr>
                <w:sz w:val="22"/>
                <w:szCs w:val="22"/>
                <w:lang w:val="sr-Latn-CS"/>
              </w:rPr>
            </w:pPr>
          </w:p>
        </w:tc>
        <w:tc>
          <w:tcPr>
            <w:tcW w:w="2342" w:type="dxa"/>
            <w:tcBorders>
              <w:top w:val="single" w:sz="4" w:space="0" w:color="auto"/>
              <w:left w:val="single" w:sz="4" w:space="0" w:color="auto"/>
              <w:bottom w:val="single" w:sz="4" w:space="0" w:color="auto"/>
              <w:right w:val="single" w:sz="4" w:space="0" w:color="auto"/>
            </w:tcBorders>
            <w:shd w:val="clear" w:color="auto" w:fill="FFFFFF"/>
          </w:tcPr>
          <w:p w14:paraId="26923BBC" w14:textId="77777777" w:rsidR="00A504D1" w:rsidRPr="001D6CE9" w:rsidRDefault="00A504D1" w:rsidP="00AF4109">
            <w:pPr>
              <w:pStyle w:val="BodyText9"/>
              <w:shd w:val="clear" w:color="auto" w:fill="auto"/>
              <w:spacing w:before="0" w:after="60" w:line="240" w:lineRule="auto"/>
              <w:ind w:left="102"/>
              <w:jc w:val="left"/>
              <w:rPr>
                <w:sz w:val="22"/>
                <w:szCs w:val="22"/>
                <w:lang w:val="sr-Latn-CS"/>
              </w:rPr>
            </w:pPr>
            <w:r w:rsidRPr="001D6CE9">
              <w:rPr>
                <w:sz w:val="22"/>
                <w:szCs w:val="22"/>
                <w:lang w:val="sr-Latn-CS"/>
              </w:rPr>
              <w:t>Leukopenija, trombocitopenija</w:t>
            </w:r>
          </w:p>
        </w:tc>
      </w:tr>
      <w:tr w:rsidR="00A504D1" w:rsidRPr="00105926" w14:paraId="74E26C05" w14:textId="77777777" w:rsidTr="00AF4109">
        <w:trPr>
          <w:trHeight w:val="747"/>
        </w:trPr>
        <w:tc>
          <w:tcPr>
            <w:tcW w:w="2352" w:type="dxa"/>
            <w:vMerge/>
            <w:tcBorders>
              <w:left w:val="single" w:sz="4" w:space="0" w:color="auto"/>
              <w:bottom w:val="single" w:sz="4" w:space="0" w:color="auto"/>
              <w:right w:val="single" w:sz="4" w:space="0" w:color="auto"/>
            </w:tcBorders>
            <w:shd w:val="clear" w:color="auto" w:fill="FFFFFF"/>
          </w:tcPr>
          <w:p w14:paraId="52901925" w14:textId="77777777" w:rsidR="00A504D1" w:rsidRPr="001D6CE9" w:rsidRDefault="00A504D1" w:rsidP="00AF4109">
            <w:pPr>
              <w:spacing w:after="60"/>
              <w:ind w:left="102"/>
              <w:rPr>
                <w:i/>
                <w:sz w:val="22"/>
                <w:szCs w:val="22"/>
                <w:lang w:val="sr-Latn-CS"/>
              </w:rPr>
            </w:pPr>
          </w:p>
        </w:tc>
        <w:tc>
          <w:tcPr>
            <w:tcW w:w="1896" w:type="dxa"/>
            <w:tcBorders>
              <w:top w:val="single" w:sz="4" w:space="0" w:color="auto"/>
              <w:left w:val="single" w:sz="4" w:space="0" w:color="auto"/>
              <w:bottom w:val="single" w:sz="4" w:space="0" w:color="auto"/>
              <w:right w:val="single" w:sz="4" w:space="0" w:color="auto"/>
            </w:tcBorders>
            <w:shd w:val="clear" w:color="auto" w:fill="FFFFFF"/>
          </w:tcPr>
          <w:p w14:paraId="7D218AE9" w14:textId="77777777" w:rsidR="00A504D1" w:rsidRPr="001D6CE9" w:rsidRDefault="00A504D1" w:rsidP="00AF4109">
            <w:pPr>
              <w:pStyle w:val="BodyText9"/>
              <w:shd w:val="clear" w:color="auto" w:fill="auto"/>
              <w:spacing w:before="0" w:after="60" w:line="240" w:lineRule="auto"/>
              <w:ind w:left="102"/>
              <w:jc w:val="left"/>
              <w:rPr>
                <w:sz w:val="22"/>
                <w:szCs w:val="22"/>
                <w:lang w:val="sr-Latn-CS"/>
              </w:rPr>
            </w:pPr>
            <w:r w:rsidRPr="001D6CE9">
              <w:rPr>
                <w:sz w:val="22"/>
                <w:szCs w:val="22"/>
                <w:lang w:val="sr-Latn-CS"/>
              </w:rPr>
              <w:t>Nepoznato</w:t>
            </w:r>
          </w:p>
        </w:tc>
        <w:tc>
          <w:tcPr>
            <w:tcW w:w="2784" w:type="dxa"/>
            <w:tcBorders>
              <w:top w:val="single" w:sz="4" w:space="0" w:color="auto"/>
              <w:left w:val="single" w:sz="4" w:space="0" w:color="auto"/>
              <w:bottom w:val="single" w:sz="4" w:space="0" w:color="auto"/>
              <w:right w:val="single" w:sz="4" w:space="0" w:color="auto"/>
            </w:tcBorders>
            <w:shd w:val="clear" w:color="auto" w:fill="FFFFFF"/>
          </w:tcPr>
          <w:p w14:paraId="0ADB111F" w14:textId="77777777" w:rsidR="00A504D1" w:rsidRPr="001D6CE9" w:rsidRDefault="00A504D1" w:rsidP="00AF4109">
            <w:pPr>
              <w:pStyle w:val="BodyText9"/>
              <w:shd w:val="clear" w:color="auto" w:fill="auto"/>
              <w:spacing w:before="0" w:after="60" w:line="240" w:lineRule="auto"/>
              <w:ind w:left="102"/>
              <w:jc w:val="left"/>
              <w:rPr>
                <w:sz w:val="22"/>
                <w:szCs w:val="22"/>
                <w:lang w:val="sr-Latn-CS"/>
              </w:rPr>
            </w:pPr>
            <w:r w:rsidRPr="001D6CE9">
              <w:rPr>
                <w:sz w:val="22"/>
                <w:szCs w:val="22"/>
                <w:lang w:val="sr-Latn-CS"/>
              </w:rPr>
              <w:t>Insuficijencija koštane srži, pancitopenija, hemolitička anemija</w:t>
            </w:r>
          </w:p>
        </w:tc>
        <w:tc>
          <w:tcPr>
            <w:tcW w:w="2342" w:type="dxa"/>
            <w:tcBorders>
              <w:top w:val="single" w:sz="4" w:space="0" w:color="auto"/>
              <w:left w:val="single" w:sz="4" w:space="0" w:color="auto"/>
              <w:bottom w:val="single" w:sz="4" w:space="0" w:color="auto"/>
              <w:right w:val="single" w:sz="4" w:space="0" w:color="auto"/>
            </w:tcBorders>
            <w:shd w:val="clear" w:color="auto" w:fill="FFFFFF"/>
          </w:tcPr>
          <w:p w14:paraId="112C8B23" w14:textId="77777777" w:rsidR="00A504D1" w:rsidRPr="001D6CE9" w:rsidRDefault="00A504D1" w:rsidP="00AF4109">
            <w:pPr>
              <w:spacing w:after="60"/>
              <w:ind w:left="102"/>
              <w:rPr>
                <w:sz w:val="22"/>
                <w:szCs w:val="22"/>
                <w:lang w:val="sr-Latn-CS"/>
              </w:rPr>
            </w:pPr>
          </w:p>
        </w:tc>
      </w:tr>
      <w:tr w:rsidR="00A504D1" w:rsidRPr="001D6CE9" w14:paraId="3E290307" w14:textId="77777777" w:rsidTr="00AF4109">
        <w:trPr>
          <w:trHeight w:val="250"/>
        </w:trPr>
        <w:tc>
          <w:tcPr>
            <w:tcW w:w="2352" w:type="dxa"/>
            <w:vMerge w:val="restart"/>
            <w:tcBorders>
              <w:top w:val="single" w:sz="4" w:space="0" w:color="auto"/>
              <w:left w:val="single" w:sz="4" w:space="0" w:color="auto"/>
              <w:right w:val="single" w:sz="4" w:space="0" w:color="auto"/>
            </w:tcBorders>
            <w:shd w:val="clear" w:color="auto" w:fill="FFFFFF"/>
          </w:tcPr>
          <w:p w14:paraId="2D56DF66" w14:textId="77777777" w:rsidR="00A504D1" w:rsidRPr="001D6CE9" w:rsidRDefault="00A504D1" w:rsidP="00463E2B">
            <w:pPr>
              <w:pStyle w:val="Bodytext40"/>
              <w:shd w:val="clear" w:color="auto" w:fill="auto"/>
              <w:spacing w:before="0" w:after="60" w:line="240" w:lineRule="auto"/>
              <w:ind w:left="102"/>
              <w:jc w:val="left"/>
              <w:rPr>
                <w:i/>
                <w:sz w:val="22"/>
                <w:szCs w:val="22"/>
                <w:lang w:val="sr-Latn-CS"/>
              </w:rPr>
            </w:pPr>
            <w:r w:rsidRPr="001D6CE9">
              <w:rPr>
                <w:i/>
                <w:sz w:val="22"/>
                <w:szCs w:val="22"/>
                <w:lang w:val="sr-Latn-CS"/>
              </w:rPr>
              <w:t xml:space="preserve">Poremećaji imunog sistema </w:t>
            </w:r>
          </w:p>
        </w:tc>
        <w:tc>
          <w:tcPr>
            <w:tcW w:w="1896" w:type="dxa"/>
            <w:tcBorders>
              <w:top w:val="single" w:sz="4" w:space="0" w:color="auto"/>
              <w:left w:val="single" w:sz="4" w:space="0" w:color="auto"/>
              <w:bottom w:val="single" w:sz="4" w:space="0" w:color="auto"/>
              <w:right w:val="single" w:sz="4" w:space="0" w:color="auto"/>
            </w:tcBorders>
            <w:shd w:val="clear" w:color="auto" w:fill="FFFFFF"/>
          </w:tcPr>
          <w:p w14:paraId="78C50EF6" w14:textId="77777777" w:rsidR="00A504D1" w:rsidRPr="001D6CE9" w:rsidRDefault="00A504D1" w:rsidP="00AF4109">
            <w:pPr>
              <w:pStyle w:val="BodyText9"/>
              <w:shd w:val="clear" w:color="auto" w:fill="auto"/>
              <w:spacing w:before="0" w:after="60" w:line="240" w:lineRule="auto"/>
              <w:ind w:left="102"/>
              <w:jc w:val="left"/>
              <w:rPr>
                <w:sz w:val="22"/>
                <w:szCs w:val="22"/>
                <w:lang w:val="sr-Latn-CS"/>
              </w:rPr>
            </w:pPr>
            <w:r w:rsidRPr="001D6CE9">
              <w:rPr>
                <w:sz w:val="22"/>
                <w:szCs w:val="22"/>
                <w:lang w:val="sr-Latn-CS"/>
              </w:rPr>
              <w:t>Veoma rijetko</w:t>
            </w:r>
          </w:p>
        </w:tc>
        <w:tc>
          <w:tcPr>
            <w:tcW w:w="2784" w:type="dxa"/>
            <w:tcBorders>
              <w:top w:val="single" w:sz="4" w:space="0" w:color="auto"/>
              <w:left w:val="single" w:sz="4" w:space="0" w:color="auto"/>
              <w:bottom w:val="single" w:sz="4" w:space="0" w:color="auto"/>
              <w:right w:val="single" w:sz="4" w:space="0" w:color="auto"/>
            </w:tcBorders>
            <w:shd w:val="clear" w:color="auto" w:fill="FFFFFF"/>
          </w:tcPr>
          <w:p w14:paraId="3ADBFB70" w14:textId="77777777" w:rsidR="00A504D1" w:rsidRPr="001D6CE9" w:rsidRDefault="00A504D1" w:rsidP="00AF4109">
            <w:pPr>
              <w:spacing w:after="60"/>
              <w:ind w:left="102"/>
              <w:rPr>
                <w:sz w:val="22"/>
                <w:szCs w:val="22"/>
                <w:lang w:val="sr-Latn-CS"/>
              </w:rPr>
            </w:pPr>
          </w:p>
        </w:tc>
        <w:tc>
          <w:tcPr>
            <w:tcW w:w="2342" w:type="dxa"/>
            <w:tcBorders>
              <w:top w:val="single" w:sz="4" w:space="0" w:color="auto"/>
              <w:left w:val="single" w:sz="4" w:space="0" w:color="auto"/>
              <w:bottom w:val="single" w:sz="4" w:space="0" w:color="auto"/>
              <w:right w:val="single" w:sz="4" w:space="0" w:color="auto"/>
            </w:tcBorders>
            <w:shd w:val="clear" w:color="auto" w:fill="FFFFFF"/>
          </w:tcPr>
          <w:p w14:paraId="2449CC22" w14:textId="77777777" w:rsidR="00A504D1" w:rsidRPr="001D6CE9" w:rsidRDefault="00A504D1" w:rsidP="00AF4109">
            <w:pPr>
              <w:pStyle w:val="BodyText9"/>
              <w:shd w:val="clear" w:color="auto" w:fill="auto"/>
              <w:spacing w:before="0" w:after="60" w:line="240" w:lineRule="auto"/>
              <w:ind w:left="102"/>
              <w:jc w:val="left"/>
              <w:rPr>
                <w:sz w:val="22"/>
                <w:szCs w:val="22"/>
                <w:lang w:val="sr-Latn-CS"/>
              </w:rPr>
            </w:pPr>
            <w:r w:rsidRPr="001D6CE9">
              <w:rPr>
                <w:sz w:val="22"/>
                <w:szCs w:val="22"/>
                <w:lang w:val="sr-Latn-CS"/>
              </w:rPr>
              <w:t>Alergijske reakcije</w:t>
            </w:r>
          </w:p>
        </w:tc>
      </w:tr>
      <w:tr w:rsidR="00A504D1" w:rsidRPr="00105926" w14:paraId="02932350" w14:textId="77777777" w:rsidTr="00AF4109">
        <w:trPr>
          <w:trHeight w:val="1249"/>
        </w:trPr>
        <w:tc>
          <w:tcPr>
            <w:tcW w:w="2352" w:type="dxa"/>
            <w:vMerge/>
            <w:tcBorders>
              <w:left w:val="single" w:sz="4" w:space="0" w:color="auto"/>
              <w:bottom w:val="single" w:sz="4" w:space="0" w:color="auto"/>
              <w:right w:val="single" w:sz="4" w:space="0" w:color="auto"/>
            </w:tcBorders>
            <w:shd w:val="clear" w:color="auto" w:fill="FFFFFF"/>
          </w:tcPr>
          <w:p w14:paraId="4665F2BE" w14:textId="77777777" w:rsidR="00A504D1" w:rsidRPr="001D6CE9" w:rsidRDefault="00A504D1" w:rsidP="00AF4109">
            <w:pPr>
              <w:spacing w:after="60"/>
              <w:ind w:left="102"/>
              <w:rPr>
                <w:i/>
                <w:sz w:val="22"/>
                <w:szCs w:val="22"/>
                <w:lang w:val="sr-Latn-CS"/>
              </w:rPr>
            </w:pPr>
          </w:p>
        </w:tc>
        <w:tc>
          <w:tcPr>
            <w:tcW w:w="1896" w:type="dxa"/>
            <w:tcBorders>
              <w:top w:val="single" w:sz="4" w:space="0" w:color="auto"/>
              <w:left w:val="single" w:sz="4" w:space="0" w:color="auto"/>
              <w:right w:val="single" w:sz="4" w:space="0" w:color="auto"/>
            </w:tcBorders>
            <w:shd w:val="clear" w:color="auto" w:fill="FFFFFF"/>
          </w:tcPr>
          <w:p w14:paraId="501E3CA3" w14:textId="77777777" w:rsidR="00A504D1" w:rsidRPr="001D6CE9" w:rsidRDefault="00A504D1" w:rsidP="00AF4109">
            <w:pPr>
              <w:pStyle w:val="BodyText9"/>
              <w:shd w:val="clear" w:color="auto" w:fill="auto"/>
              <w:spacing w:before="0" w:after="60" w:line="240" w:lineRule="auto"/>
              <w:ind w:left="102"/>
              <w:jc w:val="left"/>
              <w:rPr>
                <w:sz w:val="22"/>
                <w:szCs w:val="22"/>
                <w:lang w:val="sr-Latn-CS"/>
              </w:rPr>
            </w:pPr>
            <w:r w:rsidRPr="001D6CE9">
              <w:rPr>
                <w:sz w:val="22"/>
                <w:szCs w:val="22"/>
                <w:lang w:val="sr-Latn-CS"/>
              </w:rPr>
              <w:t>Nepoznato</w:t>
            </w:r>
          </w:p>
        </w:tc>
        <w:tc>
          <w:tcPr>
            <w:tcW w:w="2784" w:type="dxa"/>
            <w:tcBorders>
              <w:top w:val="single" w:sz="4" w:space="0" w:color="auto"/>
              <w:left w:val="single" w:sz="4" w:space="0" w:color="auto"/>
              <w:right w:val="single" w:sz="4" w:space="0" w:color="auto"/>
            </w:tcBorders>
            <w:shd w:val="clear" w:color="auto" w:fill="FFFFFF"/>
          </w:tcPr>
          <w:p w14:paraId="33091C59" w14:textId="77777777" w:rsidR="00A504D1" w:rsidRPr="001D6CE9" w:rsidRDefault="00A504D1" w:rsidP="00AF4109">
            <w:pPr>
              <w:pStyle w:val="BodyText9"/>
              <w:shd w:val="clear" w:color="auto" w:fill="auto"/>
              <w:spacing w:before="0" w:after="60" w:line="240" w:lineRule="auto"/>
              <w:ind w:left="102"/>
              <w:jc w:val="left"/>
              <w:rPr>
                <w:sz w:val="22"/>
                <w:szCs w:val="22"/>
                <w:lang w:val="sr-Latn-CS"/>
              </w:rPr>
            </w:pPr>
            <w:r w:rsidRPr="001D6CE9">
              <w:rPr>
                <w:sz w:val="22"/>
                <w:szCs w:val="22"/>
                <w:lang w:val="sr-Latn-CS"/>
              </w:rPr>
              <w:t>Anafilaktičke ili anafilaktoidne reakcije, povećane vrijednosti antinuklearnih antitijela (ANA)</w:t>
            </w:r>
          </w:p>
        </w:tc>
        <w:tc>
          <w:tcPr>
            <w:tcW w:w="2342" w:type="dxa"/>
            <w:tcBorders>
              <w:top w:val="single" w:sz="4" w:space="0" w:color="auto"/>
              <w:left w:val="single" w:sz="4" w:space="0" w:color="auto"/>
              <w:right w:val="single" w:sz="4" w:space="0" w:color="auto"/>
            </w:tcBorders>
            <w:shd w:val="clear" w:color="auto" w:fill="FFFFFF"/>
          </w:tcPr>
          <w:p w14:paraId="7F9141B8" w14:textId="77777777" w:rsidR="00A504D1" w:rsidRPr="001D6CE9" w:rsidRDefault="00A504D1" w:rsidP="00AF4109">
            <w:pPr>
              <w:spacing w:after="60"/>
              <w:ind w:left="102"/>
              <w:rPr>
                <w:sz w:val="22"/>
                <w:szCs w:val="22"/>
                <w:lang w:val="sr-Latn-CS"/>
              </w:rPr>
            </w:pPr>
          </w:p>
        </w:tc>
      </w:tr>
      <w:tr w:rsidR="00A504D1" w:rsidRPr="00105926" w14:paraId="3C39A5D2" w14:textId="77777777" w:rsidTr="00AF4109">
        <w:trPr>
          <w:trHeight w:val="490"/>
        </w:trPr>
        <w:tc>
          <w:tcPr>
            <w:tcW w:w="2352" w:type="dxa"/>
            <w:vMerge w:val="restart"/>
            <w:tcBorders>
              <w:top w:val="single" w:sz="4" w:space="0" w:color="auto"/>
              <w:left w:val="single" w:sz="4" w:space="0" w:color="auto"/>
              <w:bottom w:val="single" w:sz="4" w:space="0" w:color="auto"/>
              <w:right w:val="single" w:sz="4" w:space="0" w:color="auto"/>
            </w:tcBorders>
            <w:shd w:val="clear" w:color="auto" w:fill="FFFFFF"/>
          </w:tcPr>
          <w:p w14:paraId="61BE6417" w14:textId="77777777" w:rsidR="00A504D1" w:rsidRPr="001D6CE9" w:rsidRDefault="00A504D1" w:rsidP="00AF4109">
            <w:pPr>
              <w:pStyle w:val="Bodytext40"/>
              <w:spacing w:before="0" w:after="60" w:line="240" w:lineRule="auto"/>
              <w:ind w:left="102"/>
              <w:jc w:val="left"/>
              <w:rPr>
                <w:i/>
                <w:sz w:val="22"/>
                <w:szCs w:val="22"/>
                <w:lang w:val="sr-Latn-CS"/>
              </w:rPr>
            </w:pPr>
            <w:r w:rsidRPr="001D6CE9">
              <w:rPr>
                <w:i/>
                <w:sz w:val="22"/>
                <w:szCs w:val="22"/>
                <w:lang w:val="sr-Latn-CS"/>
              </w:rPr>
              <w:t>Poremećaji metabolizma i ishrane</w:t>
            </w:r>
          </w:p>
        </w:tc>
        <w:tc>
          <w:tcPr>
            <w:tcW w:w="1896" w:type="dxa"/>
            <w:tcBorders>
              <w:top w:val="single" w:sz="4" w:space="0" w:color="auto"/>
              <w:left w:val="single" w:sz="4" w:space="0" w:color="auto"/>
              <w:bottom w:val="single" w:sz="4" w:space="0" w:color="auto"/>
              <w:right w:val="single" w:sz="4" w:space="0" w:color="auto"/>
            </w:tcBorders>
            <w:shd w:val="clear" w:color="auto" w:fill="FFFFFF"/>
          </w:tcPr>
          <w:p w14:paraId="6012B0C1" w14:textId="77777777" w:rsidR="00A504D1" w:rsidRPr="001D6CE9" w:rsidRDefault="00A504D1" w:rsidP="00AF4109">
            <w:pPr>
              <w:pStyle w:val="Bodytext40"/>
              <w:spacing w:before="0" w:after="60" w:line="240" w:lineRule="auto"/>
              <w:ind w:left="102" w:firstLine="43"/>
              <w:jc w:val="left"/>
              <w:rPr>
                <w:sz w:val="22"/>
                <w:szCs w:val="22"/>
                <w:lang w:val="sr-Latn-CS"/>
              </w:rPr>
            </w:pPr>
            <w:r w:rsidRPr="001D6CE9">
              <w:rPr>
                <w:sz w:val="22"/>
                <w:szCs w:val="22"/>
                <w:lang w:val="sr-Latn-CS"/>
              </w:rPr>
              <w:t>Često</w:t>
            </w:r>
          </w:p>
        </w:tc>
        <w:tc>
          <w:tcPr>
            <w:tcW w:w="2784" w:type="dxa"/>
            <w:tcBorders>
              <w:top w:val="single" w:sz="4" w:space="0" w:color="auto"/>
              <w:left w:val="single" w:sz="4" w:space="0" w:color="auto"/>
              <w:bottom w:val="single" w:sz="4" w:space="0" w:color="auto"/>
              <w:right w:val="single" w:sz="4" w:space="0" w:color="auto"/>
            </w:tcBorders>
            <w:shd w:val="clear" w:color="auto" w:fill="FFFFFF"/>
          </w:tcPr>
          <w:p w14:paraId="4813CA42" w14:textId="77777777" w:rsidR="00A504D1" w:rsidRPr="001D6CE9" w:rsidRDefault="00A504D1" w:rsidP="00AF4109">
            <w:pPr>
              <w:pStyle w:val="BodyText9"/>
              <w:shd w:val="clear" w:color="auto" w:fill="auto"/>
              <w:spacing w:before="0" w:after="60" w:line="240" w:lineRule="auto"/>
              <w:ind w:left="102"/>
              <w:jc w:val="left"/>
              <w:rPr>
                <w:sz w:val="22"/>
                <w:szCs w:val="22"/>
                <w:lang w:val="sr-Latn-CS"/>
              </w:rPr>
            </w:pPr>
            <w:r w:rsidRPr="001D6CE9">
              <w:rPr>
                <w:sz w:val="22"/>
                <w:szCs w:val="22"/>
                <w:lang w:val="sr-Latn-CS"/>
              </w:rPr>
              <w:t>Povećanje koncentracije kalijuma u krvi</w:t>
            </w:r>
          </w:p>
        </w:tc>
        <w:tc>
          <w:tcPr>
            <w:tcW w:w="2342" w:type="dxa"/>
            <w:tcBorders>
              <w:top w:val="single" w:sz="4" w:space="0" w:color="auto"/>
              <w:left w:val="single" w:sz="4" w:space="0" w:color="auto"/>
              <w:bottom w:val="single" w:sz="4" w:space="0" w:color="auto"/>
              <w:right w:val="single" w:sz="4" w:space="0" w:color="auto"/>
            </w:tcBorders>
            <w:shd w:val="clear" w:color="auto" w:fill="FFFFFF"/>
          </w:tcPr>
          <w:p w14:paraId="3A432044" w14:textId="77777777" w:rsidR="00A504D1" w:rsidRPr="001D6CE9" w:rsidRDefault="00A504D1" w:rsidP="00AF4109">
            <w:pPr>
              <w:spacing w:after="60"/>
              <w:ind w:left="102"/>
              <w:rPr>
                <w:sz w:val="22"/>
                <w:szCs w:val="22"/>
                <w:lang w:val="sr-Latn-CS"/>
              </w:rPr>
            </w:pPr>
          </w:p>
        </w:tc>
      </w:tr>
      <w:tr w:rsidR="00A504D1" w:rsidRPr="001D6CE9" w14:paraId="5C4C7495" w14:textId="77777777" w:rsidTr="00AF4109">
        <w:trPr>
          <w:trHeight w:val="328"/>
        </w:trPr>
        <w:tc>
          <w:tcPr>
            <w:tcW w:w="2352" w:type="dxa"/>
            <w:vMerge/>
            <w:tcBorders>
              <w:left w:val="single" w:sz="4" w:space="0" w:color="auto"/>
              <w:bottom w:val="single" w:sz="4" w:space="0" w:color="auto"/>
              <w:right w:val="single" w:sz="4" w:space="0" w:color="auto"/>
            </w:tcBorders>
            <w:shd w:val="clear" w:color="auto" w:fill="FFFFFF"/>
          </w:tcPr>
          <w:p w14:paraId="0A9B5052" w14:textId="77777777" w:rsidR="00A504D1" w:rsidRPr="001D6CE9" w:rsidRDefault="00A504D1" w:rsidP="00AF4109">
            <w:pPr>
              <w:spacing w:after="60"/>
              <w:ind w:left="102"/>
              <w:rPr>
                <w:sz w:val="22"/>
                <w:szCs w:val="22"/>
                <w:lang w:val="sr-Latn-CS"/>
              </w:rPr>
            </w:pPr>
          </w:p>
        </w:tc>
        <w:tc>
          <w:tcPr>
            <w:tcW w:w="1896" w:type="dxa"/>
            <w:tcBorders>
              <w:top w:val="single" w:sz="4" w:space="0" w:color="auto"/>
              <w:left w:val="single" w:sz="4" w:space="0" w:color="auto"/>
              <w:bottom w:val="single" w:sz="4" w:space="0" w:color="auto"/>
              <w:right w:val="single" w:sz="4" w:space="0" w:color="auto"/>
            </w:tcBorders>
            <w:shd w:val="clear" w:color="auto" w:fill="FFFFFF"/>
          </w:tcPr>
          <w:p w14:paraId="036503E7" w14:textId="77777777" w:rsidR="00A504D1" w:rsidRPr="001D6CE9" w:rsidRDefault="00A504D1" w:rsidP="00AF4109">
            <w:pPr>
              <w:pStyle w:val="Bodytext40"/>
              <w:spacing w:before="0" w:after="60" w:line="240" w:lineRule="auto"/>
              <w:ind w:left="102" w:firstLine="43"/>
              <w:jc w:val="left"/>
              <w:rPr>
                <w:sz w:val="22"/>
                <w:szCs w:val="22"/>
                <w:lang w:val="sr-Latn-CS"/>
              </w:rPr>
            </w:pPr>
            <w:r w:rsidRPr="001D6CE9">
              <w:rPr>
                <w:sz w:val="22"/>
                <w:szCs w:val="22"/>
                <w:lang w:val="sr-Latn-CS"/>
              </w:rPr>
              <w:t>Povremeno</w:t>
            </w:r>
          </w:p>
        </w:tc>
        <w:tc>
          <w:tcPr>
            <w:tcW w:w="2784" w:type="dxa"/>
            <w:tcBorders>
              <w:top w:val="single" w:sz="4" w:space="0" w:color="auto"/>
              <w:left w:val="single" w:sz="4" w:space="0" w:color="auto"/>
              <w:bottom w:val="single" w:sz="4" w:space="0" w:color="auto"/>
              <w:right w:val="single" w:sz="4" w:space="0" w:color="auto"/>
            </w:tcBorders>
            <w:shd w:val="clear" w:color="auto" w:fill="FFFFFF"/>
          </w:tcPr>
          <w:p w14:paraId="55536B8A" w14:textId="77777777" w:rsidR="00A504D1" w:rsidRPr="001D6CE9" w:rsidRDefault="00A504D1" w:rsidP="00AF4109">
            <w:pPr>
              <w:pStyle w:val="BodyText9"/>
              <w:shd w:val="clear" w:color="auto" w:fill="auto"/>
              <w:spacing w:before="0" w:after="60" w:line="240" w:lineRule="auto"/>
              <w:ind w:left="102"/>
              <w:jc w:val="left"/>
              <w:rPr>
                <w:sz w:val="22"/>
                <w:szCs w:val="22"/>
                <w:lang w:val="sr-Latn-CS"/>
              </w:rPr>
            </w:pPr>
            <w:r w:rsidRPr="001D6CE9">
              <w:rPr>
                <w:sz w:val="22"/>
                <w:szCs w:val="22"/>
                <w:lang w:val="sr-Latn-CS"/>
              </w:rPr>
              <w:t>Anoreksija, smanjenje apetita</w:t>
            </w:r>
          </w:p>
        </w:tc>
        <w:tc>
          <w:tcPr>
            <w:tcW w:w="2342" w:type="dxa"/>
            <w:tcBorders>
              <w:top w:val="single" w:sz="4" w:space="0" w:color="auto"/>
              <w:left w:val="single" w:sz="4" w:space="0" w:color="auto"/>
              <w:bottom w:val="single" w:sz="4" w:space="0" w:color="auto"/>
              <w:right w:val="single" w:sz="4" w:space="0" w:color="auto"/>
            </w:tcBorders>
            <w:shd w:val="clear" w:color="auto" w:fill="FFFFFF"/>
          </w:tcPr>
          <w:p w14:paraId="7C5176EE" w14:textId="77777777" w:rsidR="00A504D1" w:rsidRPr="001D6CE9" w:rsidRDefault="00A504D1" w:rsidP="00AF4109">
            <w:pPr>
              <w:spacing w:after="60"/>
              <w:ind w:left="102"/>
              <w:rPr>
                <w:sz w:val="22"/>
                <w:szCs w:val="22"/>
                <w:lang w:val="sr-Latn-CS"/>
              </w:rPr>
            </w:pPr>
          </w:p>
        </w:tc>
      </w:tr>
      <w:tr w:rsidR="00A504D1" w:rsidRPr="001D6CE9" w14:paraId="2A3EF29D" w14:textId="77777777" w:rsidTr="00AF4109">
        <w:trPr>
          <w:trHeight w:val="331"/>
        </w:trPr>
        <w:tc>
          <w:tcPr>
            <w:tcW w:w="2352" w:type="dxa"/>
            <w:vMerge/>
            <w:tcBorders>
              <w:left w:val="single" w:sz="4" w:space="0" w:color="auto"/>
              <w:bottom w:val="single" w:sz="4" w:space="0" w:color="auto"/>
              <w:right w:val="single" w:sz="4" w:space="0" w:color="auto"/>
            </w:tcBorders>
            <w:shd w:val="clear" w:color="auto" w:fill="FFFFFF"/>
          </w:tcPr>
          <w:p w14:paraId="7C215629" w14:textId="77777777" w:rsidR="00A504D1" w:rsidRPr="001D6CE9" w:rsidRDefault="00A504D1" w:rsidP="00AF4109">
            <w:pPr>
              <w:spacing w:after="60"/>
              <w:ind w:left="102"/>
              <w:rPr>
                <w:sz w:val="22"/>
                <w:szCs w:val="22"/>
                <w:lang w:val="sr-Latn-CS"/>
              </w:rPr>
            </w:pPr>
          </w:p>
        </w:tc>
        <w:tc>
          <w:tcPr>
            <w:tcW w:w="1896" w:type="dxa"/>
            <w:tcBorders>
              <w:top w:val="single" w:sz="4" w:space="0" w:color="auto"/>
              <w:left w:val="single" w:sz="4" w:space="0" w:color="auto"/>
              <w:bottom w:val="single" w:sz="4" w:space="0" w:color="auto"/>
              <w:right w:val="single" w:sz="4" w:space="0" w:color="auto"/>
            </w:tcBorders>
            <w:shd w:val="clear" w:color="auto" w:fill="FFFFFF"/>
          </w:tcPr>
          <w:p w14:paraId="25F36186" w14:textId="77777777" w:rsidR="00A504D1" w:rsidRPr="001D6CE9" w:rsidRDefault="00A504D1" w:rsidP="00AF4109">
            <w:pPr>
              <w:pStyle w:val="Bodytext40"/>
              <w:spacing w:before="0" w:after="60" w:line="240" w:lineRule="auto"/>
              <w:ind w:left="102" w:firstLine="43"/>
              <w:jc w:val="left"/>
              <w:rPr>
                <w:sz w:val="22"/>
                <w:szCs w:val="22"/>
                <w:lang w:val="sr-Latn-CS"/>
              </w:rPr>
            </w:pPr>
            <w:r w:rsidRPr="001D6CE9">
              <w:rPr>
                <w:sz w:val="22"/>
                <w:szCs w:val="22"/>
                <w:lang w:val="sr-Latn-CS"/>
              </w:rPr>
              <w:t>Veoma rijetko</w:t>
            </w:r>
          </w:p>
        </w:tc>
        <w:tc>
          <w:tcPr>
            <w:tcW w:w="2784" w:type="dxa"/>
            <w:tcBorders>
              <w:top w:val="single" w:sz="4" w:space="0" w:color="auto"/>
              <w:left w:val="single" w:sz="4" w:space="0" w:color="auto"/>
              <w:bottom w:val="single" w:sz="4" w:space="0" w:color="auto"/>
              <w:right w:val="single" w:sz="4" w:space="0" w:color="auto"/>
            </w:tcBorders>
            <w:shd w:val="clear" w:color="auto" w:fill="FFFFFF"/>
          </w:tcPr>
          <w:p w14:paraId="04F12AA0" w14:textId="77777777" w:rsidR="00A504D1" w:rsidRPr="001D6CE9" w:rsidRDefault="00A504D1" w:rsidP="00AF4109">
            <w:pPr>
              <w:pStyle w:val="BodyText9"/>
              <w:shd w:val="clear" w:color="auto" w:fill="auto"/>
              <w:spacing w:before="0" w:after="60" w:line="240" w:lineRule="auto"/>
              <w:ind w:left="102"/>
              <w:jc w:val="left"/>
              <w:rPr>
                <w:sz w:val="22"/>
                <w:szCs w:val="22"/>
                <w:lang w:val="sr-Latn-CS"/>
              </w:rPr>
            </w:pPr>
          </w:p>
        </w:tc>
        <w:tc>
          <w:tcPr>
            <w:tcW w:w="2342" w:type="dxa"/>
            <w:tcBorders>
              <w:top w:val="single" w:sz="4" w:space="0" w:color="auto"/>
              <w:left w:val="single" w:sz="4" w:space="0" w:color="auto"/>
              <w:bottom w:val="single" w:sz="4" w:space="0" w:color="auto"/>
              <w:right w:val="single" w:sz="4" w:space="0" w:color="auto"/>
            </w:tcBorders>
            <w:shd w:val="clear" w:color="auto" w:fill="FFFFFF"/>
          </w:tcPr>
          <w:p w14:paraId="32FCE08B" w14:textId="77777777" w:rsidR="00A504D1" w:rsidRPr="001D6CE9" w:rsidRDefault="00A504D1" w:rsidP="00AF4109">
            <w:pPr>
              <w:spacing w:after="60"/>
              <w:ind w:left="102"/>
              <w:rPr>
                <w:sz w:val="22"/>
                <w:szCs w:val="22"/>
                <w:lang w:val="sr-Latn-CS"/>
              </w:rPr>
            </w:pPr>
            <w:r w:rsidRPr="001D6CE9">
              <w:rPr>
                <w:sz w:val="22"/>
                <w:szCs w:val="22"/>
                <w:lang w:val="sr-Latn-CS"/>
              </w:rPr>
              <w:t>Hiperglikemija</w:t>
            </w:r>
          </w:p>
        </w:tc>
      </w:tr>
      <w:tr w:rsidR="00A504D1" w:rsidRPr="001D6CE9" w14:paraId="38EAAF3E" w14:textId="77777777" w:rsidTr="00AF4109">
        <w:trPr>
          <w:trHeight w:val="407"/>
        </w:trPr>
        <w:tc>
          <w:tcPr>
            <w:tcW w:w="2352" w:type="dxa"/>
            <w:vMerge/>
            <w:tcBorders>
              <w:left w:val="single" w:sz="4" w:space="0" w:color="auto"/>
              <w:bottom w:val="single" w:sz="4" w:space="0" w:color="auto"/>
              <w:right w:val="single" w:sz="4" w:space="0" w:color="auto"/>
            </w:tcBorders>
            <w:shd w:val="clear" w:color="auto" w:fill="FFFFFF"/>
          </w:tcPr>
          <w:p w14:paraId="4BEE3AC4" w14:textId="77777777" w:rsidR="00A504D1" w:rsidRPr="001D6CE9" w:rsidRDefault="00A504D1" w:rsidP="00AF4109">
            <w:pPr>
              <w:spacing w:after="60"/>
              <w:ind w:left="102"/>
              <w:rPr>
                <w:sz w:val="22"/>
                <w:szCs w:val="22"/>
                <w:lang w:val="sr-Latn-CS"/>
              </w:rPr>
            </w:pPr>
          </w:p>
        </w:tc>
        <w:tc>
          <w:tcPr>
            <w:tcW w:w="1896" w:type="dxa"/>
            <w:tcBorders>
              <w:top w:val="single" w:sz="4" w:space="0" w:color="auto"/>
              <w:left w:val="single" w:sz="4" w:space="0" w:color="auto"/>
              <w:right w:val="single" w:sz="4" w:space="0" w:color="auto"/>
            </w:tcBorders>
            <w:shd w:val="clear" w:color="auto" w:fill="FFFFFF"/>
          </w:tcPr>
          <w:p w14:paraId="0D5140DB" w14:textId="77777777" w:rsidR="00A504D1" w:rsidRPr="001D6CE9" w:rsidRDefault="00A504D1" w:rsidP="00AF4109">
            <w:pPr>
              <w:pStyle w:val="Bodytext40"/>
              <w:spacing w:before="0" w:after="60" w:line="240" w:lineRule="auto"/>
              <w:ind w:left="102"/>
              <w:jc w:val="left"/>
              <w:rPr>
                <w:sz w:val="22"/>
                <w:szCs w:val="22"/>
                <w:lang w:val="sr-Latn-CS"/>
              </w:rPr>
            </w:pPr>
            <w:r w:rsidRPr="001D6CE9">
              <w:rPr>
                <w:sz w:val="22"/>
                <w:szCs w:val="22"/>
                <w:lang w:val="sr-Latn-CS"/>
              </w:rPr>
              <w:t>Nepoznato</w:t>
            </w:r>
          </w:p>
        </w:tc>
        <w:tc>
          <w:tcPr>
            <w:tcW w:w="2784" w:type="dxa"/>
            <w:tcBorders>
              <w:top w:val="single" w:sz="4" w:space="0" w:color="auto"/>
              <w:left w:val="single" w:sz="4" w:space="0" w:color="auto"/>
              <w:right w:val="single" w:sz="4" w:space="0" w:color="auto"/>
            </w:tcBorders>
            <w:shd w:val="clear" w:color="auto" w:fill="FFFFFF"/>
          </w:tcPr>
          <w:p w14:paraId="0131C843" w14:textId="77777777" w:rsidR="00A504D1" w:rsidRPr="001D6CE9" w:rsidRDefault="00A504D1" w:rsidP="00AF4109">
            <w:pPr>
              <w:pStyle w:val="BodyText9"/>
              <w:spacing w:before="0" w:after="60" w:line="240" w:lineRule="auto"/>
              <w:ind w:left="102"/>
              <w:jc w:val="left"/>
              <w:rPr>
                <w:sz w:val="22"/>
                <w:szCs w:val="22"/>
                <w:lang w:val="sr-Latn-CS"/>
              </w:rPr>
            </w:pPr>
            <w:r w:rsidRPr="001D6CE9">
              <w:rPr>
                <w:sz w:val="22"/>
                <w:szCs w:val="22"/>
                <w:lang w:val="sr-Latn-CS"/>
              </w:rPr>
              <w:t>Smanjenje koncentracije natrijuma u krvi</w:t>
            </w:r>
          </w:p>
        </w:tc>
        <w:tc>
          <w:tcPr>
            <w:tcW w:w="2342" w:type="dxa"/>
            <w:tcBorders>
              <w:top w:val="single" w:sz="4" w:space="0" w:color="auto"/>
              <w:left w:val="single" w:sz="4" w:space="0" w:color="auto"/>
              <w:right w:val="single" w:sz="4" w:space="0" w:color="auto"/>
            </w:tcBorders>
            <w:shd w:val="clear" w:color="auto" w:fill="FFFFFF"/>
          </w:tcPr>
          <w:p w14:paraId="6DDC5661" w14:textId="77777777" w:rsidR="00A504D1" w:rsidRPr="001D6CE9" w:rsidRDefault="00A504D1" w:rsidP="00AF4109">
            <w:pPr>
              <w:spacing w:after="60"/>
              <w:ind w:left="102"/>
              <w:rPr>
                <w:sz w:val="22"/>
                <w:szCs w:val="22"/>
                <w:lang w:val="sr-Latn-CS"/>
              </w:rPr>
            </w:pPr>
          </w:p>
        </w:tc>
      </w:tr>
      <w:tr w:rsidR="00A504D1" w:rsidRPr="00105926" w14:paraId="5CB6B8A9" w14:textId="77777777" w:rsidTr="00AF4109">
        <w:trPr>
          <w:trHeight w:val="827"/>
        </w:trPr>
        <w:tc>
          <w:tcPr>
            <w:tcW w:w="2352" w:type="dxa"/>
            <w:tcBorders>
              <w:left w:val="single" w:sz="4" w:space="0" w:color="auto"/>
              <w:bottom w:val="single" w:sz="4" w:space="0" w:color="auto"/>
              <w:right w:val="single" w:sz="4" w:space="0" w:color="auto"/>
            </w:tcBorders>
            <w:shd w:val="clear" w:color="auto" w:fill="FFFFFF"/>
          </w:tcPr>
          <w:p w14:paraId="1E51A109" w14:textId="77777777" w:rsidR="00A504D1" w:rsidRPr="001D6CE9" w:rsidRDefault="00A504D1" w:rsidP="00AF4109">
            <w:pPr>
              <w:spacing w:after="60"/>
              <w:ind w:left="102"/>
              <w:rPr>
                <w:i/>
                <w:sz w:val="22"/>
                <w:szCs w:val="22"/>
                <w:lang w:val="sr-Latn-CS"/>
              </w:rPr>
            </w:pPr>
            <w:r w:rsidRPr="001D6CE9">
              <w:rPr>
                <w:i/>
                <w:sz w:val="22"/>
                <w:szCs w:val="22"/>
                <w:lang w:val="sr-Latn-CS"/>
              </w:rPr>
              <w:lastRenderedPageBreak/>
              <w:t>Endokrini poremećaji</w:t>
            </w:r>
          </w:p>
        </w:tc>
        <w:tc>
          <w:tcPr>
            <w:tcW w:w="1896" w:type="dxa"/>
            <w:tcBorders>
              <w:top w:val="single" w:sz="4" w:space="0" w:color="auto"/>
              <w:left w:val="single" w:sz="4" w:space="0" w:color="auto"/>
              <w:right w:val="single" w:sz="4" w:space="0" w:color="auto"/>
            </w:tcBorders>
            <w:shd w:val="clear" w:color="auto" w:fill="FFFFFF"/>
          </w:tcPr>
          <w:p w14:paraId="3C9BA2FF" w14:textId="77777777" w:rsidR="00A504D1" w:rsidRPr="001D6CE9" w:rsidRDefault="00A504D1" w:rsidP="00AF4109">
            <w:pPr>
              <w:pStyle w:val="Bodytext40"/>
              <w:spacing w:before="0" w:after="60" w:line="240" w:lineRule="auto"/>
              <w:ind w:left="102"/>
              <w:jc w:val="left"/>
              <w:rPr>
                <w:sz w:val="22"/>
                <w:szCs w:val="22"/>
                <w:lang w:val="sr-Latn-CS"/>
              </w:rPr>
            </w:pPr>
            <w:r w:rsidRPr="001D6CE9">
              <w:rPr>
                <w:sz w:val="22"/>
                <w:szCs w:val="22"/>
                <w:lang w:val="sr-Latn-CS"/>
              </w:rPr>
              <w:t xml:space="preserve"> Nepoznato</w:t>
            </w:r>
          </w:p>
        </w:tc>
        <w:tc>
          <w:tcPr>
            <w:tcW w:w="2784" w:type="dxa"/>
            <w:tcBorders>
              <w:top w:val="single" w:sz="4" w:space="0" w:color="auto"/>
              <w:left w:val="single" w:sz="4" w:space="0" w:color="auto"/>
              <w:right w:val="single" w:sz="4" w:space="0" w:color="auto"/>
            </w:tcBorders>
            <w:shd w:val="clear" w:color="auto" w:fill="FFFFFF"/>
          </w:tcPr>
          <w:p w14:paraId="39C8EA7A" w14:textId="77777777" w:rsidR="00A504D1" w:rsidRPr="001D6CE9" w:rsidRDefault="00A504D1" w:rsidP="00AF4109">
            <w:pPr>
              <w:pStyle w:val="BodyText9"/>
              <w:spacing w:before="0" w:after="60" w:line="240" w:lineRule="auto"/>
              <w:ind w:left="102"/>
              <w:jc w:val="left"/>
              <w:rPr>
                <w:sz w:val="22"/>
                <w:szCs w:val="22"/>
                <w:lang w:val="sr-Latn-CS"/>
              </w:rPr>
            </w:pPr>
            <w:r w:rsidRPr="001D6CE9">
              <w:rPr>
                <w:sz w:val="22"/>
                <w:szCs w:val="22"/>
                <w:lang w:val="sr-Latn-CS"/>
              </w:rPr>
              <w:t>Sindrom neodgovarajućeg izlučivanja antidiuretskog hormona</w:t>
            </w:r>
            <w:r w:rsidR="00C16F3F">
              <w:rPr>
                <w:sz w:val="22"/>
                <w:szCs w:val="22"/>
                <w:lang w:val="sr-Latn-CS"/>
              </w:rPr>
              <w:t xml:space="preserve"> (SIADH)</w:t>
            </w:r>
          </w:p>
        </w:tc>
        <w:tc>
          <w:tcPr>
            <w:tcW w:w="2342" w:type="dxa"/>
            <w:tcBorders>
              <w:top w:val="single" w:sz="4" w:space="0" w:color="auto"/>
              <w:left w:val="single" w:sz="4" w:space="0" w:color="auto"/>
              <w:right w:val="single" w:sz="4" w:space="0" w:color="auto"/>
            </w:tcBorders>
            <w:shd w:val="clear" w:color="auto" w:fill="FFFFFF"/>
          </w:tcPr>
          <w:p w14:paraId="6BD81BFD" w14:textId="77777777" w:rsidR="00A504D1" w:rsidRPr="001D6CE9" w:rsidRDefault="00A504D1" w:rsidP="00AF4109">
            <w:pPr>
              <w:spacing w:after="60"/>
              <w:ind w:left="102"/>
              <w:rPr>
                <w:sz w:val="22"/>
                <w:szCs w:val="22"/>
                <w:lang w:val="sr-Latn-CS"/>
              </w:rPr>
            </w:pPr>
          </w:p>
        </w:tc>
      </w:tr>
      <w:tr w:rsidR="00A504D1" w:rsidRPr="00105926" w14:paraId="6567E6C8" w14:textId="77777777" w:rsidTr="00AF41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1"/>
        </w:trPr>
        <w:tc>
          <w:tcPr>
            <w:tcW w:w="2352" w:type="dxa"/>
            <w:vMerge w:val="restart"/>
            <w:shd w:val="clear" w:color="auto" w:fill="FFFFFF"/>
          </w:tcPr>
          <w:p w14:paraId="68D7200E" w14:textId="77777777" w:rsidR="00A504D1" w:rsidRPr="001D6CE9" w:rsidRDefault="00A504D1" w:rsidP="00AF4109">
            <w:pPr>
              <w:pStyle w:val="Bodytext40"/>
              <w:shd w:val="clear" w:color="auto" w:fill="auto"/>
              <w:spacing w:before="0" w:after="60" w:line="240" w:lineRule="auto"/>
              <w:ind w:left="102"/>
              <w:jc w:val="left"/>
              <w:rPr>
                <w:i/>
                <w:sz w:val="22"/>
                <w:szCs w:val="22"/>
                <w:lang w:val="sr-Latn-CS"/>
              </w:rPr>
            </w:pPr>
            <w:r w:rsidRPr="001D6CE9">
              <w:rPr>
                <w:i/>
                <w:sz w:val="22"/>
                <w:szCs w:val="22"/>
                <w:lang w:val="sr-Latn-CS"/>
              </w:rPr>
              <w:t>Psihijatrijski poremećaji</w:t>
            </w:r>
          </w:p>
        </w:tc>
        <w:tc>
          <w:tcPr>
            <w:tcW w:w="1896" w:type="dxa"/>
            <w:shd w:val="clear" w:color="auto" w:fill="FFFFFF"/>
          </w:tcPr>
          <w:p w14:paraId="1FF5B22C" w14:textId="77777777" w:rsidR="00A504D1" w:rsidRPr="001D6CE9" w:rsidRDefault="00A504D1" w:rsidP="00AF4109">
            <w:pPr>
              <w:pStyle w:val="BodyText9"/>
              <w:shd w:val="clear" w:color="auto" w:fill="auto"/>
              <w:spacing w:before="0" w:after="60" w:line="240" w:lineRule="auto"/>
              <w:ind w:left="102"/>
              <w:jc w:val="left"/>
              <w:rPr>
                <w:sz w:val="22"/>
                <w:szCs w:val="22"/>
                <w:lang w:val="sr-Latn-CS"/>
              </w:rPr>
            </w:pPr>
            <w:r w:rsidRPr="001D6CE9">
              <w:rPr>
                <w:sz w:val="22"/>
                <w:szCs w:val="22"/>
                <w:lang w:val="sr-Latn-CS"/>
              </w:rPr>
              <w:t>Povremeno</w:t>
            </w:r>
          </w:p>
        </w:tc>
        <w:tc>
          <w:tcPr>
            <w:tcW w:w="2784" w:type="dxa"/>
            <w:shd w:val="clear" w:color="auto" w:fill="FFFFFF"/>
          </w:tcPr>
          <w:p w14:paraId="2FC109D8" w14:textId="77777777" w:rsidR="00A504D1" w:rsidRPr="001D6CE9" w:rsidRDefault="00A504D1" w:rsidP="00AF4109">
            <w:pPr>
              <w:pStyle w:val="BodyText9"/>
              <w:shd w:val="clear" w:color="auto" w:fill="auto"/>
              <w:spacing w:before="0" w:after="60" w:line="240" w:lineRule="auto"/>
              <w:ind w:left="102"/>
              <w:jc w:val="left"/>
              <w:rPr>
                <w:sz w:val="22"/>
                <w:szCs w:val="22"/>
                <w:lang w:val="sr-Latn-CS"/>
              </w:rPr>
            </w:pPr>
            <w:r w:rsidRPr="001D6CE9">
              <w:rPr>
                <w:sz w:val="22"/>
                <w:szCs w:val="22"/>
                <w:lang w:val="sr-Latn-CS"/>
              </w:rPr>
              <w:t>Depresivno raspoloženje, anksioznost, nervoza, nemir, poremećaji spavanja uključujući somnolenciju</w:t>
            </w:r>
          </w:p>
        </w:tc>
        <w:tc>
          <w:tcPr>
            <w:tcW w:w="2342" w:type="dxa"/>
            <w:shd w:val="clear" w:color="auto" w:fill="FFFFFF"/>
          </w:tcPr>
          <w:p w14:paraId="1BA35E5D" w14:textId="77777777" w:rsidR="00A504D1" w:rsidRPr="001D6CE9" w:rsidRDefault="00A504D1" w:rsidP="00AF4109">
            <w:pPr>
              <w:pStyle w:val="BodyText9"/>
              <w:shd w:val="clear" w:color="auto" w:fill="auto"/>
              <w:spacing w:before="0" w:after="60" w:line="240" w:lineRule="auto"/>
              <w:ind w:left="102"/>
              <w:jc w:val="left"/>
              <w:rPr>
                <w:sz w:val="22"/>
                <w:szCs w:val="22"/>
                <w:lang w:val="sr-Latn-CS"/>
              </w:rPr>
            </w:pPr>
            <w:r w:rsidRPr="001D6CE9">
              <w:rPr>
                <w:sz w:val="22"/>
                <w:szCs w:val="22"/>
                <w:lang w:val="sr-Latn-CS"/>
              </w:rPr>
              <w:t>Nesanica, poremećaj raspoloženja (uključujući anksioznost), depresija</w:t>
            </w:r>
          </w:p>
        </w:tc>
      </w:tr>
      <w:tr w:rsidR="00A504D1" w:rsidRPr="001D6CE9" w14:paraId="322B752C" w14:textId="77777777" w:rsidTr="00AF41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0"/>
        </w:trPr>
        <w:tc>
          <w:tcPr>
            <w:tcW w:w="2352" w:type="dxa"/>
            <w:vMerge/>
            <w:shd w:val="clear" w:color="auto" w:fill="FFFFFF"/>
          </w:tcPr>
          <w:p w14:paraId="5E0D6E0E" w14:textId="77777777" w:rsidR="00A504D1" w:rsidRPr="001D6CE9" w:rsidRDefault="00A504D1" w:rsidP="00AF4109">
            <w:pPr>
              <w:spacing w:after="60"/>
              <w:ind w:left="102"/>
              <w:rPr>
                <w:i/>
                <w:sz w:val="22"/>
                <w:szCs w:val="22"/>
                <w:lang w:val="sr-Latn-CS"/>
              </w:rPr>
            </w:pPr>
          </w:p>
        </w:tc>
        <w:tc>
          <w:tcPr>
            <w:tcW w:w="1896" w:type="dxa"/>
            <w:shd w:val="clear" w:color="auto" w:fill="FFFFFF"/>
          </w:tcPr>
          <w:p w14:paraId="44440267" w14:textId="77777777" w:rsidR="00A504D1" w:rsidRPr="001D6CE9" w:rsidRDefault="00A504D1" w:rsidP="00AF4109">
            <w:pPr>
              <w:pStyle w:val="BodyText9"/>
              <w:shd w:val="clear" w:color="auto" w:fill="auto"/>
              <w:spacing w:before="0" w:after="60" w:line="240" w:lineRule="auto"/>
              <w:ind w:left="102"/>
              <w:jc w:val="left"/>
              <w:rPr>
                <w:sz w:val="22"/>
                <w:szCs w:val="22"/>
                <w:lang w:val="sr-Latn-CS"/>
              </w:rPr>
            </w:pPr>
            <w:r w:rsidRPr="001D6CE9">
              <w:rPr>
                <w:sz w:val="22"/>
                <w:szCs w:val="22"/>
                <w:lang w:val="sr-Latn-CS"/>
              </w:rPr>
              <w:t>Rijetko</w:t>
            </w:r>
          </w:p>
        </w:tc>
        <w:tc>
          <w:tcPr>
            <w:tcW w:w="2784" w:type="dxa"/>
            <w:shd w:val="clear" w:color="auto" w:fill="FFFFFF"/>
          </w:tcPr>
          <w:p w14:paraId="001CF1CE" w14:textId="77777777" w:rsidR="00A504D1" w:rsidRPr="001D6CE9" w:rsidRDefault="00A504D1" w:rsidP="00AF4109">
            <w:pPr>
              <w:pStyle w:val="BodyText9"/>
              <w:shd w:val="clear" w:color="auto" w:fill="auto"/>
              <w:spacing w:before="0" w:after="60" w:line="240" w:lineRule="auto"/>
              <w:ind w:left="102"/>
              <w:jc w:val="left"/>
              <w:rPr>
                <w:sz w:val="22"/>
                <w:szCs w:val="22"/>
                <w:lang w:val="sr-Latn-CS"/>
              </w:rPr>
            </w:pPr>
            <w:r w:rsidRPr="001D6CE9">
              <w:rPr>
                <w:sz w:val="22"/>
                <w:szCs w:val="22"/>
                <w:lang w:val="sr-Latn-CS"/>
              </w:rPr>
              <w:t>Stanje konfuzije</w:t>
            </w:r>
          </w:p>
        </w:tc>
        <w:tc>
          <w:tcPr>
            <w:tcW w:w="2342" w:type="dxa"/>
            <w:shd w:val="clear" w:color="auto" w:fill="FFFFFF"/>
          </w:tcPr>
          <w:p w14:paraId="71750AC7" w14:textId="77777777" w:rsidR="00A504D1" w:rsidRPr="001D6CE9" w:rsidRDefault="00A504D1" w:rsidP="00AF4109">
            <w:pPr>
              <w:pStyle w:val="BodyText9"/>
              <w:shd w:val="clear" w:color="auto" w:fill="auto"/>
              <w:spacing w:before="0" w:after="60" w:line="240" w:lineRule="auto"/>
              <w:ind w:left="102"/>
              <w:jc w:val="left"/>
              <w:rPr>
                <w:sz w:val="22"/>
                <w:szCs w:val="22"/>
                <w:lang w:val="sr-Latn-CS"/>
              </w:rPr>
            </w:pPr>
            <w:r w:rsidRPr="001D6CE9">
              <w:rPr>
                <w:sz w:val="22"/>
                <w:szCs w:val="22"/>
                <w:lang w:val="sr-Latn-CS"/>
              </w:rPr>
              <w:t>Konfuzija</w:t>
            </w:r>
          </w:p>
        </w:tc>
      </w:tr>
      <w:tr w:rsidR="00A504D1" w:rsidRPr="001D6CE9" w14:paraId="2AAFF396" w14:textId="77777777" w:rsidTr="00AF41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5"/>
        </w:trPr>
        <w:tc>
          <w:tcPr>
            <w:tcW w:w="2352" w:type="dxa"/>
            <w:vMerge/>
            <w:tcBorders>
              <w:bottom w:val="single" w:sz="4" w:space="0" w:color="auto"/>
            </w:tcBorders>
            <w:shd w:val="clear" w:color="auto" w:fill="FFFFFF"/>
          </w:tcPr>
          <w:p w14:paraId="483AEB08" w14:textId="77777777" w:rsidR="00A504D1" w:rsidRPr="001D6CE9" w:rsidRDefault="00A504D1" w:rsidP="00AF4109">
            <w:pPr>
              <w:spacing w:after="60"/>
              <w:ind w:left="102"/>
              <w:rPr>
                <w:i/>
                <w:sz w:val="22"/>
                <w:szCs w:val="22"/>
                <w:lang w:val="sr-Latn-CS"/>
              </w:rPr>
            </w:pPr>
          </w:p>
        </w:tc>
        <w:tc>
          <w:tcPr>
            <w:tcW w:w="1896" w:type="dxa"/>
            <w:shd w:val="clear" w:color="auto" w:fill="FFFFFF"/>
          </w:tcPr>
          <w:p w14:paraId="175767C7" w14:textId="77777777" w:rsidR="00A504D1" w:rsidRPr="001D6CE9" w:rsidRDefault="00A504D1" w:rsidP="00AF4109">
            <w:pPr>
              <w:pStyle w:val="BodyText9"/>
              <w:shd w:val="clear" w:color="auto" w:fill="auto"/>
              <w:spacing w:before="0" w:after="60" w:line="240" w:lineRule="auto"/>
              <w:ind w:left="102"/>
              <w:jc w:val="left"/>
              <w:rPr>
                <w:sz w:val="22"/>
                <w:szCs w:val="22"/>
                <w:lang w:val="sr-Latn-CS"/>
              </w:rPr>
            </w:pPr>
            <w:r w:rsidRPr="001D6CE9">
              <w:rPr>
                <w:sz w:val="22"/>
                <w:szCs w:val="22"/>
                <w:lang w:val="sr-Latn-CS"/>
              </w:rPr>
              <w:t>Nepoznato</w:t>
            </w:r>
          </w:p>
        </w:tc>
        <w:tc>
          <w:tcPr>
            <w:tcW w:w="2784" w:type="dxa"/>
            <w:shd w:val="clear" w:color="auto" w:fill="FFFFFF"/>
          </w:tcPr>
          <w:p w14:paraId="0F34F6EB" w14:textId="77777777" w:rsidR="00A504D1" w:rsidRPr="001D6CE9" w:rsidRDefault="00A504D1" w:rsidP="00AF4109">
            <w:pPr>
              <w:pStyle w:val="BodyText9"/>
              <w:shd w:val="clear" w:color="auto" w:fill="auto"/>
              <w:spacing w:before="0" w:after="60" w:line="240" w:lineRule="auto"/>
              <w:ind w:left="102"/>
              <w:jc w:val="left"/>
              <w:rPr>
                <w:sz w:val="22"/>
                <w:szCs w:val="22"/>
                <w:lang w:val="sr-Latn-CS"/>
              </w:rPr>
            </w:pPr>
            <w:r w:rsidRPr="001D6CE9">
              <w:rPr>
                <w:sz w:val="22"/>
                <w:szCs w:val="22"/>
                <w:lang w:val="sr-Latn-CS"/>
              </w:rPr>
              <w:t>Poremećaj pažnje</w:t>
            </w:r>
          </w:p>
        </w:tc>
        <w:tc>
          <w:tcPr>
            <w:tcW w:w="2342" w:type="dxa"/>
            <w:shd w:val="clear" w:color="auto" w:fill="FFFFFF"/>
          </w:tcPr>
          <w:p w14:paraId="7DF13CA1" w14:textId="77777777" w:rsidR="00A504D1" w:rsidRPr="001D6CE9" w:rsidRDefault="00A504D1" w:rsidP="00AF4109">
            <w:pPr>
              <w:spacing w:after="60"/>
              <w:ind w:left="102"/>
              <w:rPr>
                <w:sz w:val="22"/>
                <w:szCs w:val="22"/>
                <w:lang w:val="sr-Latn-CS"/>
              </w:rPr>
            </w:pPr>
          </w:p>
        </w:tc>
      </w:tr>
      <w:tr w:rsidR="00A504D1" w:rsidRPr="00105926" w14:paraId="6BD0346B" w14:textId="77777777" w:rsidTr="00AF41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60"/>
        </w:trPr>
        <w:tc>
          <w:tcPr>
            <w:tcW w:w="2352" w:type="dxa"/>
            <w:vMerge w:val="restart"/>
            <w:shd w:val="clear" w:color="auto" w:fill="FFFFFF"/>
          </w:tcPr>
          <w:p w14:paraId="3B208826" w14:textId="77777777" w:rsidR="00A504D1" w:rsidRDefault="00A504D1" w:rsidP="00AF4109">
            <w:pPr>
              <w:pStyle w:val="Bodytext40"/>
              <w:shd w:val="clear" w:color="auto" w:fill="auto"/>
              <w:spacing w:before="0" w:after="60" w:line="240" w:lineRule="auto"/>
              <w:ind w:left="102"/>
              <w:jc w:val="left"/>
              <w:rPr>
                <w:i/>
                <w:sz w:val="22"/>
                <w:szCs w:val="22"/>
                <w:lang w:val="sr-Latn-CS"/>
              </w:rPr>
            </w:pPr>
            <w:r w:rsidRPr="001D6CE9">
              <w:rPr>
                <w:i/>
                <w:sz w:val="22"/>
                <w:szCs w:val="22"/>
                <w:lang w:val="sr-Latn-CS"/>
              </w:rPr>
              <w:t>Poremećaji nervnog sistema</w:t>
            </w:r>
          </w:p>
          <w:p w14:paraId="6A13FEA8" w14:textId="77777777" w:rsidR="00A504D1" w:rsidRDefault="00A504D1" w:rsidP="00AF4109">
            <w:pPr>
              <w:pStyle w:val="Bodytext40"/>
              <w:shd w:val="clear" w:color="auto" w:fill="auto"/>
              <w:spacing w:before="0" w:after="60" w:line="240" w:lineRule="auto"/>
              <w:ind w:left="102"/>
              <w:jc w:val="left"/>
              <w:rPr>
                <w:i/>
                <w:sz w:val="22"/>
                <w:szCs w:val="22"/>
                <w:lang w:val="sr-Latn-CS"/>
              </w:rPr>
            </w:pPr>
          </w:p>
          <w:p w14:paraId="1C1D5F9B" w14:textId="77777777" w:rsidR="00A504D1" w:rsidRDefault="00A504D1" w:rsidP="00AF4109">
            <w:pPr>
              <w:pStyle w:val="Bodytext40"/>
              <w:shd w:val="clear" w:color="auto" w:fill="auto"/>
              <w:spacing w:before="0" w:after="60" w:line="240" w:lineRule="auto"/>
              <w:ind w:left="102"/>
              <w:jc w:val="left"/>
              <w:rPr>
                <w:i/>
                <w:sz w:val="22"/>
                <w:szCs w:val="22"/>
                <w:lang w:val="sr-Latn-CS"/>
              </w:rPr>
            </w:pPr>
          </w:p>
          <w:p w14:paraId="2DE9785B" w14:textId="77777777" w:rsidR="00A504D1" w:rsidRDefault="00A504D1" w:rsidP="00AF4109">
            <w:pPr>
              <w:pStyle w:val="Bodytext40"/>
              <w:shd w:val="clear" w:color="auto" w:fill="auto"/>
              <w:spacing w:before="0" w:after="60" w:line="240" w:lineRule="auto"/>
              <w:ind w:left="102"/>
              <w:jc w:val="left"/>
              <w:rPr>
                <w:i/>
                <w:sz w:val="22"/>
                <w:szCs w:val="22"/>
                <w:lang w:val="sr-Latn-CS"/>
              </w:rPr>
            </w:pPr>
          </w:p>
          <w:p w14:paraId="70BAF3A0" w14:textId="77777777" w:rsidR="00A504D1" w:rsidRPr="001D6CE9" w:rsidRDefault="00A504D1" w:rsidP="00AF4109">
            <w:pPr>
              <w:pStyle w:val="Bodytext40"/>
              <w:shd w:val="clear" w:color="auto" w:fill="auto"/>
              <w:spacing w:before="0" w:after="60" w:line="240" w:lineRule="auto"/>
              <w:ind w:left="102"/>
              <w:jc w:val="left"/>
              <w:rPr>
                <w:i/>
                <w:sz w:val="22"/>
                <w:szCs w:val="22"/>
                <w:lang w:val="sr-Latn-CS"/>
              </w:rPr>
            </w:pPr>
          </w:p>
        </w:tc>
        <w:tc>
          <w:tcPr>
            <w:tcW w:w="1896" w:type="dxa"/>
            <w:shd w:val="clear" w:color="auto" w:fill="FFFFFF"/>
          </w:tcPr>
          <w:p w14:paraId="4F2146A6" w14:textId="77777777" w:rsidR="00A504D1" w:rsidRPr="001D6CE9" w:rsidRDefault="00A504D1" w:rsidP="00AF4109">
            <w:pPr>
              <w:pStyle w:val="BodyText9"/>
              <w:shd w:val="clear" w:color="auto" w:fill="auto"/>
              <w:spacing w:before="0" w:after="60" w:line="240" w:lineRule="auto"/>
              <w:ind w:left="102"/>
              <w:jc w:val="left"/>
              <w:rPr>
                <w:sz w:val="22"/>
                <w:szCs w:val="22"/>
                <w:lang w:val="sr-Latn-CS"/>
              </w:rPr>
            </w:pPr>
            <w:r w:rsidRPr="001D6CE9">
              <w:rPr>
                <w:sz w:val="22"/>
                <w:szCs w:val="22"/>
                <w:lang w:val="sr-Latn-CS"/>
              </w:rPr>
              <w:t>Često</w:t>
            </w:r>
          </w:p>
        </w:tc>
        <w:tc>
          <w:tcPr>
            <w:tcW w:w="2784" w:type="dxa"/>
            <w:shd w:val="clear" w:color="auto" w:fill="FFFFFF"/>
          </w:tcPr>
          <w:p w14:paraId="4AA01C28" w14:textId="77777777" w:rsidR="00A504D1" w:rsidRPr="001D6CE9" w:rsidRDefault="00A504D1" w:rsidP="00AF4109">
            <w:pPr>
              <w:pStyle w:val="BodyText9"/>
              <w:shd w:val="clear" w:color="auto" w:fill="auto"/>
              <w:spacing w:before="0" w:after="60" w:line="240" w:lineRule="auto"/>
              <w:ind w:left="102"/>
              <w:jc w:val="left"/>
              <w:rPr>
                <w:sz w:val="22"/>
                <w:szCs w:val="22"/>
                <w:lang w:val="sr-Latn-CS"/>
              </w:rPr>
            </w:pPr>
            <w:r w:rsidRPr="001D6CE9">
              <w:rPr>
                <w:sz w:val="22"/>
                <w:szCs w:val="22"/>
                <w:lang w:val="sr-Latn-CS"/>
              </w:rPr>
              <w:t>Glavobolja, vrtoglavica</w:t>
            </w:r>
          </w:p>
        </w:tc>
        <w:tc>
          <w:tcPr>
            <w:tcW w:w="2342" w:type="dxa"/>
            <w:shd w:val="clear" w:color="auto" w:fill="FFFFFF"/>
          </w:tcPr>
          <w:p w14:paraId="7B64F9CD" w14:textId="77777777" w:rsidR="00A504D1" w:rsidRPr="001D6CE9" w:rsidRDefault="00A504D1" w:rsidP="00AF4109">
            <w:pPr>
              <w:pStyle w:val="BodyText9"/>
              <w:shd w:val="clear" w:color="auto" w:fill="auto"/>
              <w:spacing w:before="0" w:after="60" w:line="240" w:lineRule="auto"/>
              <w:ind w:left="102"/>
              <w:jc w:val="left"/>
              <w:rPr>
                <w:sz w:val="22"/>
                <w:szCs w:val="22"/>
                <w:lang w:val="sr-Latn-CS"/>
              </w:rPr>
            </w:pPr>
            <w:r w:rsidRPr="001D6CE9">
              <w:rPr>
                <w:sz w:val="22"/>
                <w:szCs w:val="22"/>
                <w:lang w:val="sr-Latn-CS"/>
              </w:rPr>
              <w:t>Somnolencija, vrtoglavica, glavobolja (naročito na početku terapije)</w:t>
            </w:r>
          </w:p>
        </w:tc>
      </w:tr>
      <w:tr w:rsidR="00A504D1" w:rsidRPr="001D6CE9" w14:paraId="0517F765" w14:textId="77777777" w:rsidTr="00AF41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2352" w:type="dxa"/>
            <w:vMerge/>
            <w:shd w:val="clear" w:color="auto" w:fill="FFFFFF"/>
          </w:tcPr>
          <w:p w14:paraId="2D77CBF5" w14:textId="77777777" w:rsidR="00A504D1" w:rsidRPr="001D6CE9" w:rsidRDefault="00A504D1" w:rsidP="00AF4109">
            <w:pPr>
              <w:spacing w:after="60"/>
              <w:ind w:left="102"/>
              <w:rPr>
                <w:i/>
                <w:sz w:val="22"/>
                <w:szCs w:val="22"/>
                <w:lang w:val="sr-Latn-CS"/>
              </w:rPr>
            </w:pPr>
          </w:p>
        </w:tc>
        <w:tc>
          <w:tcPr>
            <w:tcW w:w="1896" w:type="dxa"/>
            <w:shd w:val="clear" w:color="auto" w:fill="FFFFFF"/>
          </w:tcPr>
          <w:p w14:paraId="67D83CCF" w14:textId="77777777" w:rsidR="00A504D1" w:rsidRPr="001D6CE9" w:rsidRDefault="00A504D1" w:rsidP="00AF4109">
            <w:pPr>
              <w:pStyle w:val="BodyText9"/>
              <w:shd w:val="clear" w:color="auto" w:fill="auto"/>
              <w:spacing w:before="0" w:after="60" w:line="240" w:lineRule="auto"/>
              <w:ind w:left="102"/>
              <w:jc w:val="left"/>
              <w:rPr>
                <w:sz w:val="22"/>
                <w:szCs w:val="22"/>
                <w:lang w:val="sr-Latn-CS"/>
              </w:rPr>
            </w:pPr>
            <w:r w:rsidRPr="001D6CE9">
              <w:rPr>
                <w:sz w:val="22"/>
                <w:szCs w:val="22"/>
                <w:lang w:val="sr-Latn-CS"/>
              </w:rPr>
              <w:t>Povremeno</w:t>
            </w:r>
          </w:p>
        </w:tc>
        <w:tc>
          <w:tcPr>
            <w:tcW w:w="2784" w:type="dxa"/>
            <w:shd w:val="clear" w:color="auto" w:fill="FFFFFF"/>
          </w:tcPr>
          <w:p w14:paraId="6DA1C3FD" w14:textId="77777777" w:rsidR="00A504D1" w:rsidRPr="001D6CE9" w:rsidRDefault="00A504D1" w:rsidP="00AF4109">
            <w:pPr>
              <w:pStyle w:val="BodyText9"/>
              <w:shd w:val="clear" w:color="auto" w:fill="auto"/>
              <w:spacing w:before="0" w:after="60" w:line="240" w:lineRule="auto"/>
              <w:ind w:left="102"/>
              <w:jc w:val="left"/>
              <w:rPr>
                <w:sz w:val="22"/>
                <w:szCs w:val="22"/>
                <w:lang w:val="sr-Latn-CS"/>
              </w:rPr>
            </w:pPr>
            <w:r w:rsidRPr="001D6CE9">
              <w:rPr>
                <w:sz w:val="22"/>
                <w:szCs w:val="22"/>
                <w:lang w:val="sr-Latn-CS"/>
              </w:rPr>
              <w:t>Vertigo, parestezija, ageuzija, dizgeuzija</w:t>
            </w:r>
          </w:p>
        </w:tc>
        <w:tc>
          <w:tcPr>
            <w:tcW w:w="2342" w:type="dxa"/>
            <w:shd w:val="clear" w:color="auto" w:fill="FFFFFF"/>
          </w:tcPr>
          <w:p w14:paraId="71E8A53D" w14:textId="77777777" w:rsidR="00A504D1" w:rsidRPr="001D6CE9" w:rsidRDefault="00A504D1" w:rsidP="00AF4109">
            <w:pPr>
              <w:pStyle w:val="BodyText9"/>
              <w:shd w:val="clear" w:color="auto" w:fill="auto"/>
              <w:spacing w:before="0" w:after="60" w:line="240" w:lineRule="auto"/>
              <w:ind w:left="102"/>
              <w:jc w:val="left"/>
              <w:rPr>
                <w:sz w:val="22"/>
                <w:szCs w:val="22"/>
                <w:lang w:val="sr-Latn-CS"/>
              </w:rPr>
            </w:pPr>
            <w:r w:rsidRPr="001D6CE9">
              <w:rPr>
                <w:sz w:val="22"/>
                <w:szCs w:val="22"/>
                <w:lang w:val="sr-Latn-CS"/>
              </w:rPr>
              <w:t>Tremor, dizgeuzija, sinkopa, hipoestezija, parestezija</w:t>
            </w:r>
          </w:p>
        </w:tc>
      </w:tr>
      <w:tr w:rsidR="00A504D1" w:rsidRPr="001D6CE9" w14:paraId="4D6654E5" w14:textId="77777777" w:rsidTr="00AF41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0"/>
        </w:trPr>
        <w:tc>
          <w:tcPr>
            <w:tcW w:w="2352" w:type="dxa"/>
            <w:vMerge/>
            <w:shd w:val="clear" w:color="auto" w:fill="FFFFFF"/>
          </w:tcPr>
          <w:p w14:paraId="037A9644" w14:textId="77777777" w:rsidR="00A504D1" w:rsidRPr="001D6CE9" w:rsidRDefault="00A504D1" w:rsidP="00AF4109">
            <w:pPr>
              <w:spacing w:after="60"/>
              <w:ind w:left="102"/>
              <w:rPr>
                <w:i/>
                <w:sz w:val="22"/>
                <w:szCs w:val="22"/>
                <w:lang w:val="sr-Latn-CS"/>
              </w:rPr>
            </w:pPr>
          </w:p>
        </w:tc>
        <w:tc>
          <w:tcPr>
            <w:tcW w:w="1896" w:type="dxa"/>
            <w:shd w:val="clear" w:color="auto" w:fill="FFFFFF"/>
          </w:tcPr>
          <w:p w14:paraId="10E36781" w14:textId="77777777" w:rsidR="00A504D1" w:rsidRPr="001D6CE9" w:rsidRDefault="00A504D1" w:rsidP="00AF4109">
            <w:pPr>
              <w:pStyle w:val="BodyText9"/>
              <w:shd w:val="clear" w:color="auto" w:fill="auto"/>
              <w:spacing w:before="0" w:after="60" w:line="240" w:lineRule="auto"/>
              <w:ind w:left="102"/>
              <w:jc w:val="left"/>
              <w:rPr>
                <w:sz w:val="22"/>
                <w:szCs w:val="22"/>
                <w:lang w:val="sr-Latn-CS"/>
              </w:rPr>
            </w:pPr>
            <w:r w:rsidRPr="001D6CE9">
              <w:rPr>
                <w:sz w:val="22"/>
                <w:szCs w:val="22"/>
                <w:lang w:val="sr-Latn-CS"/>
              </w:rPr>
              <w:t>Rijetko</w:t>
            </w:r>
          </w:p>
        </w:tc>
        <w:tc>
          <w:tcPr>
            <w:tcW w:w="2784" w:type="dxa"/>
            <w:shd w:val="clear" w:color="auto" w:fill="FFFFFF"/>
          </w:tcPr>
          <w:p w14:paraId="7F066732" w14:textId="77777777" w:rsidR="00A504D1" w:rsidRPr="001D6CE9" w:rsidRDefault="00A504D1" w:rsidP="00AF4109">
            <w:pPr>
              <w:pStyle w:val="BodyText9"/>
              <w:shd w:val="clear" w:color="auto" w:fill="auto"/>
              <w:spacing w:before="0" w:after="60" w:line="240" w:lineRule="auto"/>
              <w:ind w:left="102"/>
              <w:jc w:val="left"/>
              <w:rPr>
                <w:sz w:val="22"/>
                <w:szCs w:val="22"/>
                <w:lang w:val="sr-Latn-CS"/>
              </w:rPr>
            </w:pPr>
            <w:r w:rsidRPr="001D6CE9">
              <w:rPr>
                <w:sz w:val="22"/>
                <w:szCs w:val="22"/>
                <w:lang w:val="sr-Latn-CS"/>
              </w:rPr>
              <w:t>Tremor, poremećaj ravnoteže</w:t>
            </w:r>
          </w:p>
        </w:tc>
        <w:tc>
          <w:tcPr>
            <w:tcW w:w="2342" w:type="dxa"/>
            <w:shd w:val="clear" w:color="auto" w:fill="FFFFFF"/>
          </w:tcPr>
          <w:p w14:paraId="33B1F73B" w14:textId="77777777" w:rsidR="00A504D1" w:rsidRPr="001D6CE9" w:rsidRDefault="00A504D1" w:rsidP="00AF4109">
            <w:pPr>
              <w:spacing w:after="60"/>
              <w:ind w:left="102"/>
              <w:rPr>
                <w:sz w:val="22"/>
                <w:szCs w:val="22"/>
                <w:lang w:val="sr-Latn-CS"/>
              </w:rPr>
            </w:pPr>
          </w:p>
        </w:tc>
      </w:tr>
      <w:tr w:rsidR="00A504D1" w:rsidRPr="001D6CE9" w14:paraId="5DA40F00" w14:textId="77777777" w:rsidTr="00AF41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5"/>
        </w:trPr>
        <w:tc>
          <w:tcPr>
            <w:tcW w:w="2352" w:type="dxa"/>
            <w:vMerge/>
            <w:shd w:val="clear" w:color="auto" w:fill="FFFFFF"/>
          </w:tcPr>
          <w:p w14:paraId="69D3B373" w14:textId="77777777" w:rsidR="00A504D1" w:rsidRPr="001D6CE9" w:rsidRDefault="00A504D1" w:rsidP="00AF4109">
            <w:pPr>
              <w:spacing w:after="60"/>
              <w:ind w:left="102"/>
              <w:rPr>
                <w:i/>
                <w:sz w:val="22"/>
                <w:szCs w:val="22"/>
                <w:lang w:val="sr-Latn-CS"/>
              </w:rPr>
            </w:pPr>
          </w:p>
        </w:tc>
        <w:tc>
          <w:tcPr>
            <w:tcW w:w="1896" w:type="dxa"/>
            <w:shd w:val="clear" w:color="auto" w:fill="FFFFFF"/>
          </w:tcPr>
          <w:p w14:paraId="79982FF2" w14:textId="77777777" w:rsidR="00A504D1" w:rsidRPr="001D6CE9" w:rsidRDefault="00A504D1" w:rsidP="00AF4109">
            <w:pPr>
              <w:pStyle w:val="BodyText9"/>
              <w:shd w:val="clear" w:color="auto" w:fill="auto"/>
              <w:spacing w:before="0" w:after="60" w:line="240" w:lineRule="auto"/>
              <w:ind w:left="102"/>
              <w:jc w:val="left"/>
              <w:rPr>
                <w:sz w:val="22"/>
                <w:szCs w:val="22"/>
                <w:lang w:val="sr-Latn-CS"/>
              </w:rPr>
            </w:pPr>
            <w:r w:rsidRPr="001D6CE9">
              <w:rPr>
                <w:sz w:val="22"/>
                <w:szCs w:val="22"/>
                <w:lang w:val="sr-Latn-CS"/>
              </w:rPr>
              <w:t>Veoma rijetko</w:t>
            </w:r>
          </w:p>
        </w:tc>
        <w:tc>
          <w:tcPr>
            <w:tcW w:w="2784" w:type="dxa"/>
            <w:shd w:val="clear" w:color="auto" w:fill="FFFFFF"/>
          </w:tcPr>
          <w:p w14:paraId="5E7449B4" w14:textId="77777777" w:rsidR="00A504D1" w:rsidRPr="001D6CE9" w:rsidRDefault="00A504D1" w:rsidP="00AF4109">
            <w:pPr>
              <w:spacing w:after="60"/>
              <w:ind w:left="102"/>
              <w:rPr>
                <w:sz w:val="22"/>
                <w:szCs w:val="22"/>
                <w:lang w:val="sr-Latn-CS"/>
              </w:rPr>
            </w:pPr>
          </w:p>
        </w:tc>
        <w:tc>
          <w:tcPr>
            <w:tcW w:w="2342" w:type="dxa"/>
            <w:shd w:val="clear" w:color="auto" w:fill="FFFFFF"/>
          </w:tcPr>
          <w:p w14:paraId="2E3C62B9" w14:textId="77777777" w:rsidR="00A504D1" w:rsidRPr="001D6CE9" w:rsidRDefault="00A504D1" w:rsidP="00AF4109">
            <w:pPr>
              <w:pStyle w:val="BodyText9"/>
              <w:shd w:val="clear" w:color="auto" w:fill="auto"/>
              <w:spacing w:before="0" w:after="60" w:line="240" w:lineRule="auto"/>
              <w:ind w:left="102"/>
              <w:jc w:val="left"/>
              <w:rPr>
                <w:sz w:val="22"/>
                <w:szCs w:val="22"/>
                <w:lang w:val="sr-Latn-CS"/>
              </w:rPr>
            </w:pPr>
            <w:r w:rsidRPr="001D6CE9">
              <w:rPr>
                <w:sz w:val="22"/>
                <w:szCs w:val="22"/>
                <w:lang w:val="sr-Latn-CS"/>
              </w:rPr>
              <w:t>Hipertonija, periferna neuropatija</w:t>
            </w:r>
          </w:p>
        </w:tc>
      </w:tr>
      <w:tr w:rsidR="00A504D1" w:rsidRPr="001D6CE9" w14:paraId="6135F038" w14:textId="77777777" w:rsidTr="00AF41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53"/>
        </w:trPr>
        <w:tc>
          <w:tcPr>
            <w:tcW w:w="2352" w:type="dxa"/>
            <w:vMerge/>
            <w:shd w:val="clear" w:color="auto" w:fill="FFFFFF"/>
          </w:tcPr>
          <w:p w14:paraId="79E04AE3" w14:textId="77777777" w:rsidR="00A504D1" w:rsidRPr="001D6CE9" w:rsidRDefault="00A504D1" w:rsidP="00AF4109">
            <w:pPr>
              <w:spacing w:after="60"/>
              <w:ind w:left="102"/>
              <w:rPr>
                <w:i/>
                <w:sz w:val="22"/>
                <w:szCs w:val="22"/>
                <w:lang w:val="sr-Latn-CS"/>
              </w:rPr>
            </w:pPr>
          </w:p>
        </w:tc>
        <w:tc>
          <w:tcPr>
            <w:tcW w:w="1896" w:type="dxa"/>
            <w:shd w:val="clear" w:color="auto" w:fill="FFFFFF"/>
          </w:tcPr>
          <w:p w14:paraId="2CA5E924" w14:textId="77777777" w:rsidR="00A504D1" w:rsidRPr="001D6CE9" w:rsidRDefault="00A504D1" w:rsidP="00AF4109">
            <w:pPr>
              <w:pStyle w:val="BodyText9"/>
              <w:shd w:val="clear" w:color="auto" w:fill="auto"/>
              <w:spacing w:before="0" w:after="60" w:line="240" w:lineRule="auto"/>
              <w:ind w:left="102"/>
              <w:jc w:val="left"/>
              <w:rPr>
                <w:sz w:val="22"/>
                <w:szCs w:val="22"/>
                <w:lang w:val="sr-Latn-CS"/>
              </w:rPr>
            </w:pPr>
            <w:r w:rsidRPr="001D6CE9">
              <w:rPr>
                <w:sz w:val="22"/>
                <w:szCs w:val="22"/>
                <w:lang w:val="sr-Latn-CS"/>
              </w:rPr>
              <w:t>Nepoznato</w:t>
            </w:r>
          </w:p>
        </w:tc>
        <w:tc>
          <w:tcPr>
            <w:tcW w:w="2784" w:type="dxa"/>
            <w:shd w:val="clear" w:color="auto" w:fill="FFFFFF"/>
          </w:tcPr>
          <w:p w14:paraId="73EDDB86" w14:textId="77777777" w:rsidR="00A504D1" w:rsidRPr="001D6CE9" w:rsidRDefault="00A504D1" w:rsidP="00AF4109">
            <w:pPr>
              <w:pStyle w:val="BodyText9"/>
              <w:shd w:val="clear" w:color="auto" w:fill="auto"/>
              <w:spacing w:before="0" w:after="60" w:line="240" w:lineRule="auto"/>
              <w:ind w:left="102"/>
              <w:jc w:val="left"/>
              <w:rPr>
                <w:sz w:val="22"/>
                <w:szCs w:val="22"/>
                <w:lang w:val="sr-Latn-CS"/>
              </w:rPr>
            </w:pPr>
            <w:r w:rsidRPr="001D6CE9">
              <w:rPr>
                <w:sz w:val="22"/>
                <w:szCs w:val="22"/>
                <w:lang w:val="sr-Latn-CS"/>
              </w:rPr>
              <w:t>Cerebralna ishemija uključujući ishemijski insult i tranzitorni ishemijski napad</w:t>
            </w:r>
            <w:r w:rsidR="0016334A">
              <w:rPr>
                <w:sz w:val="22"/>
                <w:szCs w:val="22"/>
                <w:lang w:val="sr-Latn-CS"/>
              </w:rPr>
              <w:t xml:space="preserve"> (TIA)</w:t>
            </w:r>
            <w:r w:rsidRPr="001D6CE9">
              <w:rPr>
                <w:sz w:val="22"/>
                <w:szCs w:val="22"/>
                <w:lang w:val="sr-Latn-CS"/>
              </w:rPr>
              <w:t>, oslabljene psihomotorne sposobnosti,</w:t>
            </w:r>
          </w:p>
          <w:p w14:paraId="070B8E88" w14:textId="77777777" w:rsidR="00A504D1" w:rsidRPr="001D6CE9" w:rsidRDefault="00A504D1" w:rsidP="00AF4109">
            <w:pPr>
              <w:pStyle w:val="BodyText9"/>
              <w:shd w:val="clear" w:color="auto" w:fill="auto"/>
              <w:spacing w:before="0" w:after="60" w:line="240" w:lineRule="auto"/>
              <w:ind w:left="102"/>
              <w:jc w:val="left"/>
              <w:rPr>
                <w:sz w:val="22"/>
                <w:szCs w:val="22"/>
                <w:lang w:val="sr-Latn-CS"/>
              </w:rPr>
            </w:pPr>
            <w:r w:rsidRPr="001D6CE9">
              <w:rPr>
                <w:sz w:val="22"/>
                <w:szCs w:val="22"/>
                <w:lang w:val="sr-Latn-CS"/>
              </w:rPr>
              <w:t>osjećaj pečenja, parosmija</w:t>
            </w:r>
          </w:p>
        </w:tc>
        <w:tc>
          <w:tcPr>
            <w:tcW w:w="2342" w:type="dxa"/>
            <w:shd w:val="clear" w:color="auto" w:fill="FFFFFF"/>
          </w:tcPr>
          <w:p w14:paraId="6167ABC8" w14:textId="77777777" w:rsidR="00A504D1" w:rsidRPr="001D6CE9" w:rsidRDefault="00A504D1" w:rsidP="00AF4109">
            <w:pPr>
              <w:spacing w:after="60"/>
              <w:ind w:left="102"/>
              <w:rPr>
                <w:sz w:val="22"/>
                <w:szCs w:val="22"/>
                <w:lang w:val="sr-Latn-CS"/>
              </w:rPr>
            </w:pPr>
            <w:r w:rsidRPr="001D6CE9">
              <w:rPr>
                <w:sz w:val="22"/>
                <w:szCs w:val="22"/>
                <w:lang w:val="sr-Latn-CS"/>
              </w:rPr>
              <w:t>Ekstrapiramidalni poremećaj</w:t>
            </w:r>
          </w:p>
        </w:tc>
      </w:tr>
      <w:tr w:rsidR="00A504D1" w:rsidRPr="001D6CE9" w14:paraId="0E2D5A2C" w14:textId="77777777" w:rsidTr="00AF41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9"/>
        </w:trPr>
        <w:tc>
          <w:tcPr>
            <w:tcW w:w="2352" w:type="dxa"/>
            <w:vMerge w:val="restart"/>
            <w:shd w:val="clear" w:color="auto" w:fill="FFFFFF"/>
          </w:tcPr>
          <w:p w14:paraId="6D4D8901" w14:textId="77777777" w:rsidR="00A504D1" w:rsidRPr="001D6CE9" w:rsidRDefault="00A504D1" w:rsidP="00463E2B">
            <w:pPr>
              <w:pStyle w:val="Bodytext40"/>
              <w:shd w:val="clear" w:color="auto" w:fill="auto"/>
              <w:spacing w:before="0" w:after="60" w:line="240" w:lineRule="auto"/>
              <w:ind w:left="102"/>
              <w:jc w:val="left"/>
              <w:rPr>
                <w:i/>
                <w:sz w:val="22"/>
                <w:szCs w:val="22"/>
                <w:lang w:val="sr-Latn-CS"/>
              </w:rPr>
            </w:pPr>
            <w:r w:rsidRPr="001D6CE9">
              <w:rPr>
                <w:i/>
                <w:sz w:val="22"/>
                <w:szCs w:val="22"/>
                <w:lang w:val="sr-Latn-CS"/>
              </w:rPr>
              <w:t>Poremećaji oka</w:t>
            </w:r>
          </w:p>
        </w:tc>
        <w:tc>
          <w:tcPr>
            <w:tcW w:w="1896" w:type="dxa"/>
            <w:shd w:val="clear" w:color="auto" w:fill="FFFFFF"/>
          </w:tcPr>
          <w:p w14:paraId="528DE472" w14:textId="77777777" w:rsidR="00A504D1" w:rsidRPr="001D6CE9" w:rsidRDefault="00997206" w:rsidP="00AF4109">
            <w:pPr>
              <w:pStyle w:val="BodyText9"/>
              <w:shd w:val="clear" w:color="auto" w:fill="auto"/>
              <w:spacing w:before="0" w:after="60" w:line="240" w:lineRule="auto"/>
              <w:ind w:left="102"/>
              <w:jc w:val="left"/>
              <w:rPr>
                <w:sz w:val="22"/>
                <w:szCs w:val="22"/>
                <w:lang w:val="sr-Latn-CS"/>
              </w:rPr>
            </w:pPr>
            <w:r>
              <w:rPr>
                <w:sz w:val="22"/>
                <w:szCs w:val="22"/>
                <w:lang w:val="sr-Latn-CS"/>
              </w:rPr>
              <w:t>Često</w:t>
            </w:r>
          </w:p>
        </w:tc>
        <w:tc>
          <w:tcPr>
            <w:tcW w:w="2784" w:type="dxa"/>
            <w:shd w:val="clear" w:color="auto" w:fill="FFFFFF"/>
          </w:tcPr>
          <w:p w14:paraId="2881D7A3" w14:textId="77777777" w:rsidR="00A504D1" w:rsidRPr="001D6CE9" w:rsidRDefault="00A504D1" w:rsidP="00AF4109">
            <w:pPr>
              <w:pStyle w:val="BodyText9"/>
              <w:shd w:val="clear" w:color="auto" w:fill="auto"/>
              <w:spacing w:before="0" w:after="60" w:line="240" w:lineRule="auto"/>
              <w:ind w:left="102"/>
              <w:jc w:val="left"/>
              <w:rPr>
                <w:sz w:val="22"/>
                <w:szCs w:val="22"/>
                <w:lang w:val="sr-Latn-CS"/>
              </w:rPr>
            </w:pPr>
          </w:p>
        </w:tc>
        <w:tc>
          <w:tcPr>
            <w:tcW w:w="2342" w:type="dxa"/>
            <w:shd w:val="clear" w:color="auto" w:fill="FFFFFF"/>
          </w:tcPr>
          <w:p w14:paraId="183A431C" w14:textId="77777777" w:rsidR="00A504D1" w:rsidRPr="001D6CE9" w:rsidRDefault="00A504D1" w:rsidP="00AF4109">
            <w:pPr>
              <w:pStyle w:val="BodyText9"/>
              <w:shd w:val="clear" w:color="auto" w:fill="auto"/>
              <w:spacing w:before="0" w:after="60" w:line="240" w:lineRule="auto"/>
              <w:ind w:left="102"/>
              <w:jc w:val="left"/>
              <w:rPr>
                <w:sz w:val="22"/>
                <w:szCs w:val="22"/>
                <w:lang w:val="sr-Latn-CS"/>
              </w:rPr>
            </w:pPr>
            <w:r w:rsidRPr="001D6CE9">
              <w:rPr>
                <w:sz w:val="22"/>
                <w:szCs w:val="22"/>
                <w:lang w:val="sr-Latn-CS"/>
              </w:rPr>
              <w:t>Poremećaj vida (uključujući diplopije)</w:t>
            </w:r>
          </w:p>
        </w:tc>
      </w:tr>
      <w:tr w:rsidR="00997206" w:rsidRPr="00105926" w14:paraId="704465B6" w14:textId="77777777" w:rsidTr="00AF41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9"/>
        </w:trPr>
        <w:tc>
          <w:tcPr>
            <w:tcW w:w="2352" w:type="dxa"/>
            <w:vMerge/>
            <w:shd w:val="clear" w:color="auto" w:fill="FFFFFF"/>
          </w:tcPr>
          <w:p w14:paraId="7CE90B05" w14:textId="77777777" w:rsidR="00997206" w:rsidRPr="001D6CE9" w:rsidRDefault="00997206" w:rsidP="00AF4109">
            <w:pPr>
              <w:pStyle w:val="Bodytext40"/>
              <w:shd w:val="clear" w:color="auto" w:fill="auto"/>
              <w:spacing w:before="0" w:after="60" w:line="240" w:lineRule="auto"/>
              <w:ind w:left="102"/>
              <w:jc w:val="left"/>
              <w:rPr>
                <w:i/>
                <w:sz w:val="22"/>
                <w:szCs w:val="22"/>
                <w:lang w:val="sr-Latn-CS"/>
              </w:rPr>
            </w:pPr>
          </w:p>
        </w:tc>
        <w:tc>
          <w:tcPr>
            <w:tcW w:w="1896" w:type="dxa"/>
            <w:shd w:val="clear" w:color="auto" w:fill="FFFFFF"/>
          </w:tcPr>
          <w:p w14:paraId="1358B222" w14:textId="77777777" w:rsidR="00997206" w:rsidRPr="001D6CE9" w:rsidRDefault="00997206" w:rsidP="00AF4109">
            <w:pPr>
              <w:pStyle w:val="BodyText9"/>
              <w:shd w:val="clear" w:color="auto" w:fill="auto"/>
              <w:spacing w:before="0" w:after="60" w:line="240" w:lineRule="auto"/>
              <w:ind w:left="102"/>
              <w:jc w:val="left"/>
              <w:rPr>
                <w:sz w:val="22"/>
                <w:szCs w:val="22"/>
                <w:lang w:val="sr-Latn-CS"/>
              </w:rPr>
            </w:pPr>
            <w:r>
              <w:rPr>
                <w:sz w:val="22"/>
                <w:szCs w:val="22"/>
                <w:lang w:val="sr-Latn-CS"/>
              </w:rPr>
              <w:t>Povremeno</w:t>
            </w:r>
          </w:p>
        </w:tc>
        <w:tc>
          <w:tcPr>
            <w:tcW w:w="2784" w:type="dxa"/>
            <w:shd w:val="clear" w:color="auto" w:fill="FFFFFF"/>
          </w:tcPr>
          <w:p w14:paraId="4CB68ACF" w14:textId="77777777" w:rsidR="00997206" w:rsidRPr="001D6CE9" w:rsidRDefault="00997206" w:rsidP="00AF4109">
            <w:pPr>
              <w:pStyle w:val="BodyText9"/>
              <w:shd w:val="clear" w:color="auto" w:fill="auto"/>
              <w:spacing w:before="0" w:after="60" w:line="240" w:lineRule="auto"/>
              <w:ind w:left="102"/>
              <w:jc w:val="left"/>
              <w:rPr>
                <w:sz w:val="22"/>
                <w:szCs w:val="22"/>
                <w:lang w:val="sr-Latn-CS"/>
              </w:rPr>
            </w:pPr>
            <w:r w:rsidRPr="001D6CE9">
              <w:rPr>
                <w:sz w:val="22"/>
                <w:szCs w:val="22"/>
                <w:lang w:val="sr-Latn-CS"/>
              </w:rPr>
              <w:t>Poremećaji vida uključujući zamagljen vid</w:t>
            </w:r>
          </w:p>
        </w:tc>
        <w:tc>
          <w:tcPr>
            <w:tcW w:w="2342" w:type="dxa"/>
            <w:shd w:val="clear" w:color="auto" w:fill="FFFFFF"/>
          </w:tcPr>
          <w:p w14:paraId="11F7F37B" w14:textId="1B370BEF" w:rsidR="00997206" w:rsidRPr="001D6CE9" w:rsidRDefault="00997206" w:rsidP="00AF4109">
            <w:pPr>
              <w:pStyle w:val="BodyText9"/>
              <w:shd w:val="clear" w:color="auto" w:fill="auto"/>
              <w:spacing w:before="0" w:after="60" w:line="240" w:lineRule="auto"/>
              <w:ind w:left="102"/>
              <w:jc w:val="left"/>
              <w:rPr>
                <w:sz w:val="22"/>
                <w:szCs w:val="22"/>
                <w:lang w:val="sr-Latn-CS"/>
              </w:rPr>
            </w:pPr>
          </w:p>
        </w:tc>
      </w:tr>
      <w:tr w:rsidR="00A504D1" w:rsidRPr="001D6CE9" w14:paraId="6A6F2614" w14:textId="77777777" w:rsidTr="00AF41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0"/>
        </w:trPr>
        <w:tc>
          <w:tcPr>
            <w:tcW w:w="2352" w:type="dxa"/>
            <w:vMerge/>
            <w:shd w:val="clear" w:color="auto" w:fill="FFFFFF"/>
          </w:tcPr>
          <w:p w14:paraId="0AFEE185" w14:textId="77777777" w:rsidR="00A504D1" w:rsidRPr="001D6CE9" w:rsidRDefault="00A504D1" w:rsidP="00AF4109">
            <w:pPr>
              <w:spacing w:after="60"/>
              <w:ind w:left="102"/>
              <w:rPr>
                <w:i/>
                <w:sz w:val="22"/>
                <w:szCs w:val="22"/>
                <w:lang w:val="sr-Latn-CS"/>
              </w:rPr>
            </w:pPr>
          </w:p>
        </w:tc>
        <w:tc>
          <w:tcPr>
            <w:tcW w:w="1896" w:type="dxa"/>
            <w:shd w:val="clear" w:color="auto" w:fill="FFFFFF"/>
          </w:tcPr>
          <w:p w14:paraId="6F1E5C18" w14:textId="77777777" w:rsidR="00A504D1" w:rsidRPr="001D6CE9" w:rsidRDefault="00A504D1" w:rsidP="00AF4109">
            <w:pPr>
              <w:pStyle w:val="BodyText9"/>
              <w:shd w:val="clear" w:color="auto" w:fill="auto"/>
              <w:spacing w:before="0" w:after="60" w:line="240" w:lineRule="auto"/>
              <w:ind w:left="102"/>
              <w:jc w:val="left"/>
              <w:rPr>
                <w:sz w:val="22"/>
                <w:szCs w:val="22"/>
                <w:lang w:val="sr-Latn-CS"/>
              </w:rPr>
            </w:pPr>
            <w:r w:rsidRPr="001D6CE9">
              <w:rPr>
                <w:sz w:val="22"/>
                <w:szCs w:val="22"/>
                <w:lang w:val="sr-Latn-CS"/>
              </w:rPr>
              <w:t>Rijetko</w:t>
            </w:r>
          </w:p>
        </w:tc>
        <w:tc>
          <w:tcPr>
            <w:tcW w:w="2784" w:type="dxa"/>
            <w:shd w:val="clear" w:color="auto" w:fill="FFFFFF"/>
          </w:tcPr>
          <w:p w14:paraId="7ABFE812" w14:textId="77777777" w:rsidR="00A504D1" w:rsidRPr="001D6CE9" w:rsidRDefault="00A504D1" w:rsidP="00AF4109">
            <w:pPr>
              <w:pStyle w:val="BodyText9"/>
              <w:shd w:val="clear" w:color="auto" w:fill="auto"/>
              <w:spacing w:before="0" w:after="60" w:line="240" w:lineRule="auto"/>
              <w:ind w:left="102"/>
              <w:jc w:val="left"/>
              <w:rPr>
                <w:sz w:val="22"/>
                <w:szCs w:val="22"/>
                <w:lang w:val="sr-Latn-CS"/>
              </w:rPr>
            </w:pPr>
            <w:r w:rsidRPr="001D6CE9">
              <w:rPr>
                <w:sz w:val="22"/>
                <w:szCs w:val="22"/>
                <w:lang w:val="sr-Latn-CS"/>
              </w:rPr>
              <w:t>Konjuktivitis</w:t>
            </w:r>
          </w:p>
        </w:tc>
        <w:tc>
          <w:tcPr>
            <w:tcW w:w="2342" w:type="dxa"/>
            <w:shd w:val="clear" w:color="auto" w:fill="FFFFFF"/>
          </w:tcPr>
          <w:p w14:paraId="2F36F559" w14:textId="77777777" w:rsidR="00A504D1" w:rsidRPr="001D6CE9" w:rsidRDefault="00A504D1" w:rsidP="00AF4109">
            <w:pPr>
              <w:spacing w:after="60"/>
              <w:ind w:left="102"/>
              <w:rPr>
                <w:sz w:val="22"/>
                <w:szCs w:val="22"/>
                <w:lang w:val="sr-Latn-CS"/>
              </w:rPr>
            </w:pPr>
          </w:p>
        </w:tc>
      </w:tr>
      <w:tr w:rsidR="00A504D1" w:rsidRPr="001D6CE9" w14:paraId="4B321CA9" w14:textId="77777777" w:rsidTr="00AF41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0"/>
        </w:trPr>
        <w:tc>
          <w:tcPr>
            <w:tcW w:w="2352" w:type="dxa"/>
            <w:vMerge w:val="restart"/>
            <w:shd w:val="clear" w:color="auto" w:fill="FFFFFF"/>
          </w:tcPr>
          <w:p w14:paraId="4514C9CC" w14:textId="77777777" w:rsidR="00A504D1" w:rsidRPr="001D6CE9" w:rsidRDefault="00A504D1" w:rsidP="00AF4109">
            <w:pPr>
              <w:pStyle w:val="Bodytext40"/>
              <w:shd w:val="clear" w:color="auto" w:fill="auto"/>
              <w:spacing w:before="0" w:after="60" w:line="240" w:lineRule="auto"/>
              <w:ind w:left="102"/>
              <w:jc w:val="left"/>
              <w:rPr>
                <w:i/>
                <w:sz w:val="22"/>
                <w:szCs w:val="22"/>
                <w:lang w:val="sr-Latn-CS"/>
              </w:rPr>
            </w:pPr>
            <w:r w:rsidRPr="001D6CE9">
              <w:rPr>
                <w:i/>
                <w:sz w:val="22"/>
                <w:szCs w:val="22"/>
                <w:lang w:val="sr-Latn-CS"/>
              </w:rPr>
              <w:t>Poremećaji uha i labirinta</w:t>
            </w:r>
          </w:p>
        </w:tc>
        <w:tc>
          <w:tcPr>
            <w:tcW w:w="1896" w:type="dxa"/>
            <w:shd w:val="clear" w:color="auto" w:fill="FFFFFF"/>
          </w:tcPr>
          <w:p w14:paraId="498E6C9A" w14:textId="77777777" w:rsidR="00A504D1" w:rsidRPr="001D6CE9" w:rsidRDefault="00A504D1" w:rsidP="00AF4109">
            <w:pPr>
              <w:pStyle w:val="BodyText9"/>
              <w:shd w:val="clear" w:color="auto" w:fill="auto"/>
              <w:spacing w:before="0" w:after="60" w:line="240" w:lineRule="auto"/>
              <w:ind w:left="102"/>
              <w:jc w:val="left"/>
              <w:rPr>
                <w:sz w:val="22"/>
                <w:szCs w:val="22"/>
                <w:lang w:val="sr-Latn-CS"/>
              </w:rPr>
            </w:pPr>
            <w:r w:rsidRPr="001D6CE9">
              <w:rPr>
                <w:sz w:val="22"/>
                <w:szCs w:val="22"/>
                <w:lang w:val="sr-Latn-CS"/>
              </w:rPr>
              <w:t>Povremeno</w:t>
            </w:r>
          </w:p>
        </w:tc>
        <w:tc>
          <w:tcPr>
            <w:tcW w:w="2784" w:type="dxa"/>
            <w:shd w:val="clear" w:color="auto" w:fill="FFFFFF"/>
          </w:tcPr>
          <w:p w14:paraId="77E93372" w14:textId="77777777" w:rsidR="00A504D1" w:rsidRPr="001D6CE9" w:rsidRDefault="00A504D1" w:rsidP="00AF4109">
            <w:pPr>
              <w:spacing w:after="60"/>
              <w:ind w:left="102"/>
              <w:rPr>
                <w:sz w:val="22"/>
                <w:szCs w:val="22"/>
                <w:lang w:val="sr-Latn-CS"/>
              </w:rPr>
            </w:pPr>
          </w:p>
        </w:tc>
        <w:tc>
          <w:tcPr>
            <w:tcW w:w="2342" w:type="dxa"/>
            <w:shd w:val="clear" w:color="auto" w:fill="FFFFFF"/>
          </w:tcPr>
          <w:p w14:paraId="4867A502" w14:textId="77777777" w:rsidR="00A504D1" w:rsidRPr="001D6CE9" w:rsidRDefault="00A504D1" w:rsidP="00AF4109">
            <w:pPr>
              <w:pStyle w:val="BodyText9"/>
              <w:shd w:val="clear" w:color="auto" w:fill="auto"/>
              <w:spacing w:before="0" w:after="60" w:line="240" w:lineRule="auto"/>
              <w:ind w:left="102"/>
              <w:jc w:val="left"/>
              <w:rPr>
                <w:sz w:val="22"/>
                <w:szCs w:val="22"/>
                <w:lang w:val="sr-Latn-CS"/>
              </w:rPr>
            </w:pPr>
            <w:r w:rsidRPr="001D6CE9">
              <w:rPr>
                <w:sz w:val="22"/>
                <w:szCs w:val="22"/>
                <w:lang w:val="sr-Latn-CS"/>
              </w:rPr>
              <w:t>Tinitus</w:t>
            </w:r>
          </w:p>
        </w:tc>
      </w:tr>
      <w:tr w:rsidR="00A504D1" w:rsidRPr="001D6CE9" w14:paraId="54C207E1" w14:textId="77777777" w:rsidTr="00AF41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0"/>
        </w:trPr>
        <w:tc>
          <w:tcPr>
            <w:tcW w:w="2352" w:type="dxa"/>
            <w:vMerge/>
            <w:shd w:val="clear" w:color="auto" w:fill="FFFFFF"/>
          </w:tcPr>
          <w:p w14:paraId="5C825E8D" w14:textId="77777777" w:rsidR="00A504D1" w:rsidRPr="001D6CE9" w:rsidRDefault="00A504D1" w:rsidP="00AF4109">
            <w:pPr>
              <w:spacing w:after="60"/>
              <w:ind w:left="102"/>
              <w:rPr>
                <w:i/>
                <w:sz w:val="22"/>
                <w:szCs w:val="22"/>
                <w:lang w:val="sr-Latn-CS"/>
              </w:rPr>
            </w:pPr>
          </w:p>
        </w:tc>
        <w:tc>
          <w:tcPr>
            <w:tcW w:w="1896" w:type="dxa"/>
            <w:shd w:val="clear" w:color="auto" w:fill="FFFFFF"/>
          </w:tcPr>
          <w:p w14:paraId="10723B4A" w14:textId="77777777" w:rsidR="00A504D1" w:rsidRPr="001D6CE9" w:rsidRDefault="00A504D1" w:rsidP="00AF4109">
            <w:pPr>
              <w:pStyle w:val="BodyText9"/>
              <w:shd w:val="clear" w:color="auto" w:fill="auto"/>
              <w:spacing w:before="0" w:after="60" w:line="240" w:lineRule="auto"/>
              <w:ind w:left="102"/>
              <w:jc w:val="left"/>
              <w:rPr>
                <w:sz w:val="22"/>
                <w:szCs w:val="22"/>
                <w:lang w:val="sr-Latn-CS"/>
              </w:rPr>
            </w:pPr>
            <w:r w:rsidRPr="001D6CE9">
              <w:rPr>
                <w:sz w:val="22"/>
                <w:szCs w:val="22"/>
                <w:lang w:val="sr-Latn-CS"/>
              </w:rPr>
              <w:t>Rijetko</w:t>
            </w:r>
          </w:p>
        </w:tc>
        <w:tc>
          <w:tcPr>
            <w:tcW w:w="2784" w:type="dxa"/>
            <w:shd w:val="clear" w:color="auto" w:fill="FFFFFF"/>
          </w:tcPr>
          <w:p w14:paraId="09594739" w14:textId="77777777" w:rsidR="00A504D1" w:rsidRPr="001D6CE9" w:rsidRDefault="00A504D1" w:rsidP="00AF4109">
            <w:pPr>
              <w:pStyle w:val="BodyText9"/>
              <w:shd w:val="clear" w:color="auto" w:fill="auto"/>
              <w:spacing w:before="0" w:after="60" w:line="240" w:lineRule="auto"/>
              <w:ind w:left="102"/>
              <w:jc w:val="left"/>
              <w:rPr>
                <w:sz w:val="22"/>
                <w:szCs w:val="22"/>
                <w:lang w:val="sr-Latn-CS"/>
              </w:rPr>
            </w:pPr>
            <w:r w:rsidRPr="001D6CE9">
              <w:rPr>
                <w:sz w:val="22"/>
                <w:szCs w:val="22"/>
                <w:lang w:val="sr-Latn-CS"/>
              </w:rPr>
              <w:t>Oštećenje sluha, tinitus</w:t>
            </w:r>
          </w:p>
        </w:tc>
        <w:tc>
          <w:tcPr>
            <w:tcW w:w="2342" w:type="dxa"/>
            <w:shd w:val="clear" w:color="auto" w:fill="FFFFFF"/>
          </w:tcPr>
          <w:p w14:paraId="410E182B" w14:textId="77777777" w:rsidR="00A504D1" w:rsidRPr="001D6CE9" w:rsidRDefault="00A504D1" w:rsidP="00AF4109">
            <w:pPr>
              <w:spacing w:after="60"/>
              <w:ind w:left="102"/>
              <w:rPr>
                <w:sz w:val="22"/>
                <w:szCs w:val="22"/>
                <w:lang w:val="sr-Latn-CS"/>
              </w:rPr>
            </w:pPr>
          </w:p>
        </w:tc>
      </w:tr>
      <w:tr w:rsidR="00A504D1" w:rsidRPr="001D6CE9" w14:paraId="4F4C1C99" w14:textId="77777777" w:rsidTr="00AF41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4"/>
        </w:trPr>
        <w:tc>
          <w:tcPr>
            <w:tcW w:w="2352" w:type="dxa"/>
            <w:vMerge w:val="restart"/>
            <w:shd w:val="clear" w:color="auto" w:fill="FFFFFF"/>
          </w:tcPr>
          <w:p w14:paraId="32B52FE9" w14:textId="77777777" w:rsidR="00A504D1" w:rsidRPr="001D6CE9" w:rsidRDefault="00A504D1" w:rsidP="00AF4109">
            <w:pPr>
              <w:pStyle w:val="Bodytext40"/>
              <w:shd w:val="clear" w:color="auto" w:fill="auto"/>
              <w:spacing w:before="0" w:after="60" w:line="240" w:lineRule="auto"/>
              <w:ind w:left="102"/>
              <w:jc w:val="left"/>
              <w:rPr>
                <w:i/>
                <w:sz w:val="22"/>
                <w:szCs w:val="22"/>
                <w:lang w:val="sr-Latn-CS"/>
              </w:rPr>
            </w:pPr>
            <w:r w:rsidRPr="001D6CE9">
              <w:rPr>
                <w:i/>
                <w:sz w:val="22"/>
                <w:szCs w:val="22"/>
                <w:lang w:val="sr-Latn-CS"/>
              </w:rPr>
              <w:t>Kardiološki poremećaji</w:t>
            </w:r>
          </w:p>
        </w:tc>
        <w:tc>
          <w:tcPr>
            <w:tcW w:w="1896" w:type="dxa"/>
            <w:shd w:val="clear" w:color="auto" w:fill="FFFFFF"/>
          </w:tcPr>
          <w:p w14:paraId="6BFBCA12" w14:textId="77777777" w:rsidR="00A504D1" w:rsidRPr="001D6CE9" w:rsidRDefault="00A504D1" w:rsidP="00AF4109">
            <w:pPr>
              <w:pStyle w:val="BodyText9"/>
              <w:shd w:val="clear" w:color="auto" w:fill="auto"/>
              <w:spacing w:before="0" w:after="60" w:line="240" w:lineRule="auto"/>
              <w:ind w:left="102"/>
              <w:jc w:val="left"/>
              <w:rPr>
                <w:sz w:val="22"/>
                <w:szCs w:val="22"/>
                <w:lang w:val="sr-Latn-CS"/>
              </w:rPr>
            </w:pPr>
            <w:r w:rsidRPr="001D6CE9">
              <w:rPr>
                <w:sz w:val="22"/>
                <w:szCs w:val="22"/>
                <w:lang w:val="sr-Latn-CS"/>
              </w:rPr>
              <w:t>Često</w:t>
            </w:r>
          </w:p>
        </w:tc>
        <w:tc>
          <w:tcPr>
            <w:tcW w:w="2784" w:type="dxa"/>
            <w:shd w:val="clear" w:color="auto" w:fill="FFFFFF"/>
          </w:tcPr>
          <w:p w14:paraId="3583F8DE" w14:textId="77777777" w:rsidR="00A504D1" w:rsidRPr="001D6CE9" w:rsidRDefault="00A504D1" w:rsidP="00AF4109">
            <w:pPr>
              <w:spacing w:after="60"/>
              <w:ind w:left="102"/>
              <w:rPr>
                <w:sz w:val="22"/>
                <w:szCs w:val="22"/>
                <w:lang w:val="sr-Latn-CS"/>
              </w:rPr>
            </w:pPr>
          </w:p>
        </w:tc>
        <w:tc>
          <w:tcPr>
            <w:tcW w:w="2342" w:type="dxa"/>
            <w:shd w:val="clear" w:color="auto" w:fill="FFFFFF"/>
          </w:tcPr>
          <w:p w14:paraId="22EF3EE2" w14:textId="77777777" w:rsidR="00A504D1" w:rsidRPr="001D6CE9" w:rsidRDefault="00A504D1" w:rsidP="00AF4109">
            <w:pPr>
              <w:pStyle w:val="BodyText9"/>
              <w:shd w:val="clear" w:color="auto" w:fill="auto"/>
              <w:spacing w:before="0" w:after="60" w:line="240" w:lineRule="auto"/>
              <w:ind w:left="102"/>
              <w:jc w:val="left"/>
              <w:rPr>
                <w:sz w:val="22"/>
                <w:szCs w:val="22"/>
                <w:lang w:val="sr-Latn-CS"/>
              </w:rPr>
            </w:pPr>
            <w:r w:rsidRPr="001D6CE9">
              <w:rPr>
                <w:sz w:val="22"/>
                <w:szCs w:val="22"/>
                <w:lang w:val="sr-Latn-CS"/>
              </w:rPr>
              <w:t>Palpitacije</w:t>
            </w:r>
          </w:p>
        </w:tc>
      </w:tr>
      <w:tr w:rsidR="00A504D1" w:rsidRPr="00105926" w14:paraId="3579FBC1" w14:textId="77777777" w:rsidTr="00AF41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4"/>
        </w:trPr>
        <w:tc>
          <w:tcPr>
            <w:tcW w:w="2352" w:type="dxa"/>
            <w:vMerge/>
            <w:shd w:val="clear" w:color="auto" w:fill="FFFFFF"/>
          </w:tcPr>
          <w:p w14:paraId="35F1F1C6" w14:textId="77777777" w:rsidR="00A504D1" w:rsidRPr="001D6CE9" w:rsidRDefault="00A504D1" w:rsidP="00AF4109">
            <w:pPr>
              <w:pStyle w:val="Bodytext40"/>
              <w:spacing w:before="0" w:after="60" w:line="240" w:lineRule="auto"/>
              <w:ind w:left="102"/>
              <w:jc w:val="left"/>
              <w:rPr>
                <w:i/>
                <w:sz w:val="22"/>
                <w:szCs w:val="22"/>
                <w:lang w:val="sr-Latn-CS"/>
              </w:rPr>
            </w:pPr>
          </w:p>
        </w:tc>
        <w:tc>
          <w:tcPr>
            <w:tcW w:w="1896" w:type="dxa"/>
            <w:tcBorders>
              <w:top w:val="single" w:sz="4" w:space="0" w:color="auto"/>
              <w:bottom w:val="single" w:sz="4" w:space="0" w:color="auto"/>
              <w:right w:val="single" w:sz="4" w:space="0" w:color="auto"/>
            </w:tcBorders>
            <w:shd w:val="clear" w:color="auto" w:fill="FFFFFF"/>
          </w:tcPr>
          <w:p w14:paraId="1DD50AC1" w14:textId="77777777" w:rsidR="00A504D1" w:rsidRPr="001D6CE9" w:rsidRDefault="00A504D1" w:rsidP="00AF4109">
            <w:pPr>
              <w:pStyle w:val="BodyText9"/>
              <w:shd w:val="clear" w:color="auto" w:fill="auto"/>
              <w:spacing w:before="0" w:after="60" w:line="240" w:lineRule="auto"/>
              <w:ind w:left="102"/>
              <w:jc w:val="left"/>
              <w:rPr>
                <w:sz w:val="22"/>
                <w:szCs w:val="22"/>
                <w:lang w:val="sr-Latn-CS"/>
              </w:rPr>
            </w:pPr>
            <w:r w:rsidRPr="001D6CE9">
              <w:rPr>
                <w:sz w:val="22"/>
                <w:szCs w:val="22"/>
                <w:lang w:val="sr-Latn-CS"/>
              </w:rPr>
              <w:t>Povremeno</w:t>
            </w:r>
          </w:p>
        </w:tc>
        <w:tc>
          <w:tcPr>
            <w:tcW w:w="2784" w:type="dxa"/>
            <w:tcBorders>
              <w:top w:val="single" w:sz="4" w:space="0" w:color="auto"/>
              <w:left w:val="single" w:sz="4" w:space="0" w:color="auto"/>
              <w:bottom w:val="single" w:sz="4" w:space="0" w:color="auto"/>
              <w:right w:val="single" w:sz="4" w:space="0" w:color="auto"/>
            </w:tcBorders>
            <w:shd w:val="clear" w:color="auto" w:fill="FFFFFF"/>
          </w:tcPr>
          <w:p w14:paraId="110A4F14" w14:textId="77777777" w:rsidR="00A504D1" w:rsidRPr="001D6CE9" w:rsidRDefault="00A504D1" w:rsidP="00AF4109">
            <w:pPr>
              <w:spacing w:after="60"/>
              <w:ind w:left="102"/>
              <w:rPr>
                <w:sz w:val="22"/>
                <w:szCs w:val="22"/>
                <w:lang w:val="sr-Latn-CS"/>
              </w:rPr>
            </w:pPr>
            <w:r w:rsidRPr="001D6CE9">
              <w:rPr>
                <w:sz w:val="22"/>
                <w:szCs w:val="22"/>
                <w:lang w:val="sr-Latn-CS"/>
              </w:rPr>
              <w:t>Ishemija miokarda uključujući anginu pektoris ili infarkt miokarda, tahikardija, aritmije, palpitacije, perifeni edem</w:t>
            </w:r>
          </w:p>
        </w:tc>
        <w:tc>
          <w:tcPr>
            <w:tcW w:w="2342" w:type="dxa"/>
            <w:tcBorders>
              <w:top w:val="single" w:sz="4" w:space="0" w:color="auto"/>
              <w:left w:val="single" w:sz="4" w:space="0" w:color="auto"/>
              <w:bottom w:val="single" w:sz="4" w:space="0" w:color="auto"/>
              <w:right w:val="single" w:sz="4" w:space="0" w:color="auto"/>
            </w:tcBorders>
            <w:shd w:val="clear" w:color="auto" w:fill="FFFFFF"/>
          </w:tcPr>
          <w:p w14:paraId="5388783F" w14:textId="77777777" w:rsidR="00A504D1" w:rsidRPr="001D6CE9" w:rsidRDefault="008562B2" w:rsidP="00AF4109">
            <w:pPr>
              <w:pStyle w:val="BodyText9"/>
              <w:spacing w:before="0" w:after="60" w:line="240" w:lineRule="auto"/>
              <w:ind w:left="102"/>
              <w:jc w:val="left"/>
              <w:rPr>
                <w:sz w:val="22"/>
                <w:szCs w:val="22"/>
                <w:lang w:val="sr-Latn-CS"/>
              </w:rPr>
            </w:pPr>
            <w:r w:rsidRPr="005D479A">
              <w:rPr>
                <w:sz w:val="22"/>
                <w:szCs w:val="22"/>
                <w:lang w:val="sr-Latn-CS"/>
              </w:rPr>
              <w:t>Aritmija (uključujući bradikardiju, ventrikularnu tahikardiju, atrijalnu fibrilaciju)</w:t>
            </w:r>
          </w:p>
        </w:tc>
      </w:tr>
      <w:tr w:rsidR="00A504D1" w:rsidRPr="00354BD3" w14:paraId="2B907DC5" w14:textId="77777777" w:rsidTr="00AF41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4"/>
        </w:trPr>
        <w:tc>
          <w:tcPr>
            <w:tcW w:w="2352" w:type="dxa"/>
            <w:vMerge/>
            <w:tcBorders>
              <w:bottom w:val="single" w:sz="4" w:space="0" w:color="auto"/>
            </w:tcBorders>
            <w:shd w:val="clear" w:color="auto" w:fill="FFFFFF"/>
          </w:tcPr>
          <w:p w14:paraId="23BBE00D" w14:textId="77777777" w:rsidR="00A504D1" w:rsidRPr="001D6CE9" w:rsidRDefault="00A504D1" w:rsidP="00AF4109">
            <w:pPr>
              <w:pStyle w:val="Bodytext40"/>
              <w:spacing w:before="0" w:after="60" w:line="240" w:lineRule="auto"/>
              <w:ind w:left="102"/>
              <w:jc w:val="left"/>
              <w:rPr>
                <w:i/>
                <w:sz w:val="22"/>
                <w:szCs w:val="22"/>
                <w:lang w:val="sr-Latn-CS"/>
              </w:rPr>
            </w:pPr>
          </w:p>
        </w:tc>
        <w:tc>
          <w:tcPr>
            <w:tcW w:w="1896" w:type="dxa"/>
            <w:tcBorders>
              <w:top w:val="single" w:sz="4" w:space="0" w:color="auto"/>
              <w:bottom w:val="single" w:sz="4" w:space="0" w:color="auto"/>
              <w:right w:val="single" w:sz="4" w:space="0" w:color="auto"/>
            </w:tcBorders>
            <w:shd w:val="clear" w:color="auto" w:fill="FFFFFF"/>
          </w:tcPr>
          <w:p w14:paraId="798F0A64" w14:textId="77777777" w:rsidR="00A504D1" w:rsidRPr="001D6CE9" w:rsidRDefault="00A504D1" w:rsidP="00AF4109">
            <w:pPr>
              <w:pStyle w:val="BodyText9"/>
              <w:shd w:val="clear" w:color="auto" w:fill="auto"/>
              <w:spacing w:before="0" w:after="60" w:line="240" w:lineRule="auto"/>
              <w:ind w:left="102"/>
              <w:jc w:val="left"/>
              <w:rPr>
                <w:sz w:val="22"/>
                <w:szCs w:val="22"/>
                <w:lang w:val="sr-Latn-CS"/>
              </w:rPr>
            </w:pPr>
            <w:r w:rsidRPr="001D6CE9">
              <w:rPr>
                <w:sz w:val="22"/>
                <w:szCs w:val="22"/>
                <w:lang w:val="sr-Latn-CS"/>
              </w:rPr>
              <w:t>Veoma rijetko</w:t>
            </w:r>
          </w:p>
        </w:tc>
        <w:tc>
          <w:tcPr>
            <w:tcW w:w="2784" w:type="dxa"/>
            <w:tcBorders>
              <w:top w:val="single" w:sz="4" w:space="0" w:color="auto"/>
              <w:left w:val="single" w:sz="4" w:space="0" w:color="auto"/>
              <w:bottom w:val="single" w:sz="4" w:space="0" w:color="auto"/>
              <w:right w:val="single" w:sz="4" w:space="0" w:color="auto"/>
            </w:tcBorders>
            <w:shd w:val="clear" w:color="auto" w:fill="FFFFFF"/>
          </w:tcPr>
          <w:p w14:paraId="7F8E9CF4" w14:textId="77777777" w:rsidR="00A504D1" w:rsidRPr="001D6CE9" w:rsidRDefault="00A504D1" w:rsidP="00AF4109">
            <w:pPr>
              <w:spacing w:after="60"/>
              <w:ind w:left="102"/>
              <w:rPr>
                <w:sz w:val="22"/>
                <w:szCs w:val="22"/>
                <w:lang w:val="sr-Latn-CS"/>
              </w:rPr>
            </w:pPr>
          </w:p>
        </w:tc>
        <w:tc>
          <w:tcPr>
            <w:tcW w:w="2342" w:type="dxa"/>
            <w:tcBorders>
              <w:top w:val="single" w:sz="4" w:space="0" w:color="auto"/>
              <w:left w:val="single" w:sz="4" w:space="0" w:color="auto"/>
              <w:bottom w:val="single" w:sz="4" w:space="0" w:color="auto"/>
              <w:right w:val="single" w:sz="4" w:space="0" w:color="auto"/>
            </w:tcBorders>
            <w:shd w:val="clear" w:color="auto" w:fill="FFFFFF"/>
          </w:tcPr>
          <w:p w14:paraId="1D283BF2" w14:textId="7922C97A" w:rsidR="00A504D1" w:rsidRPr="001D6CE9" w:rsidRDefault="00A504D1">
            <w:pPr>
              <w:pStyle w:val="BodyText9"/>
              <w:shd w:val="clear" w:color="auto" w:fill="auto"/>
              <w:spacing w:before="0" w:after="60" w:line="240" w:lineRule="auto"/>
              <w:ind w:left="102"/>
              <w:jc w:val="left"/>
              <w:rPr>
                <w:sz w:val="22"/>
                <w:szCs w:val="22"/>
                <w:lang w:val="sr-Latn-CS"/>
              </w:rPr>
            </w:pPr>
            <w:r w:rsidRPr="001D6CE9">
              <w:rPr>
                <w:sz w:val="22"/>
                <w:szCs w:val="22"/>
                <w:lang w:val="sr-Latn-CS"/>
              </w:rPr>
              <w:t>Infarkt miokarda</w:t>
            </w:r>
          </w:p>
        </w:tc>
      </w:tr>
      <w:tr w:rsidR="00A504D1" w:rsidRPr="001D6CE9" w14:paraId="75D5BA64" w14:textId="77777777" w:rsidTr="00AF41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4"/>
        </w:trPr>
        <w:tc>
          <w:tcPr>
            <w:tcW w:w="2352" w:type="dxa"/>
            <w:vMerge w:val="restart"/>
            <w:tcBorders>
              <w:top w:val="single" w:sz="4" w:space="0" w:color="auto"/>
              <w:left w:val="single" w:sz="4" w:space="0" w:color="auto"/>
              <w:right w:val="single" w:sz="4" w:space="0" w:color="auto"/>
            </w:tcBorders>
            <w:shd w:val="clear" w:color="auto" w:fill="FFFFFF"/>
          </w:tcPr>
          <w:p w14:paraId="6135B3A6" w14:textId="77777777" w:rsidR="00A504D1" w:rsidRPr="001D6CE9" w:rsidRDefault="00A504D1" w:rsidP="00AF4109">
            <w:pPr>
              <w:pStyle w:val="Bodytext40"/>
              <w:shd w:val="clear" w:color="auto" w:fill="auto"/>
              <w:spacing w:before="0" w:after="60" w:line="240" w:lineRule="auto"/>
              <w:ind w:left="102"/>
              <w:jc w:val="left"/>
              <w:rPr>
                <w:i/>
                <w:sz w:val="22"/>
                <w:szCs w:val="22"/>
                <w:lang w:val="sr-Latn-CS"/>
              </w:rPr>
            </w:pPr>
            <w:r w:rsidRPr="001D6CE9">
              <w:rPr>
                <w:i/>
                <w:sz w:val="22"/>
                <w:szCs w:val="22"/>
                <w:lang w:val="sr-Latn-CS"/>
              </w:rPr>
              <w:t>Vaskularni poremećaji</w:t>
            </w:r>
          </w:p>
        </w:tc>
        <w:tc>
          <w:tcPr>
            <w:tcW w:w="1896" w:type="dxa"/>
            <w:tcBorders>
              <w:top w:val="single" w:sz="4" w:space="0" w:color="auto"/>
              <w:left w:val="single" w:sz="4" w:space="0" w:color="auto"/>
              <w:bottom w:val="single" w:sz="4" w:space="0" w:color="auto"/>
              <w:right w:val="single" w:sz="4" w:space="0" w:color="auto"/>
            </w:tcBorders>
            <w:shd w:val="clear" w:color="auto" w:fill="FFFFFF"/>
          </w:tcPr>
          <w:p w14:paraId="6439D346" w14:textId="77777777" w:rsidR="00A504D1" w:rsidRPr="001D6CE9" w:rsidRDefault="00A504D1" w:rsidP="00AF4109">
            <w:pPr>
              <w:pStyle w:val="BodyText9"/>
              <w:shd w:val="clear" w:color="auto" w:fill="auto"/>
              <w:spacing w:before="0" w:after="60" w:line="240" w:lineRule="auto"/>
              <w:ind w:left="102"/>
              <w:jc w:val="left"/>
              <w:rPr>
                <w:sz w:val="22"/>
                <w:szCs w:val="22"/>
                <w:lang w:val="sr-Latn-CS"/>
              </w:rPr>
            </w:pPr>
            <w:r w:rsidRPr="001D6CE9">
              <w:rPr>
                <w:sz w:val="22"/>
                <w:szCs w:val="22"/>
                <w:lang w:val="sr-Latn-CS"/>
              </w:rPr>
              <w:t>Često</w:t>
            </w:r>
          </w:p>
        </w:tc>
        <w:tc>
          <w:tcPr>
            <w:tcW w:w="2784" w:type="dxa"/>
            <w:tcBorders>
              <w:top w:val="single" w:sz="4" w:space="0" w:color="auto"/>
              <w:left w:val="single" w:sz="4" w:space="0" w:color="auto"/>
              <w:bottom w:val="single" w:sz="4" w:space="0" w:color="auto"/>
              <w:right w:val="single" w:sz="4" w:space="0" w:color="auto"/>
            </w:tcBorders>
            <w:shd w:val="clear" w:color="auto" w:fill="FFFFFF"/>
          </w:tcPr>
          <w:p w14:paraId="196B1AD2" w14:textId="77777777" w:rsidR="00A504D1" w:rsidRPr="001D6CE9" w:rsidRDefault="00A504D1" w:rsidP="00AF4109">
            <w:pPr>
              <w:spacing w:after="60"/>
              <w:ind w:left="102"/>
              <w:rPr>
                <w:sz w:val="22"/>
                <w:szCs w:val="22"/>
                <w:lang w:val="sr-Latn-CS"/>
              </w:rPr>
            </w:pPr>
            <w:r w:rsidRPr="001D6CE9">
              <w:rPr>
                <w:sz w:val="22"/>
                <w:szCs w:val="22"/>
                <w:lang w:val="sr-Latn-CS"/>
              </w:rPr>
              <w:t>Hipotenzija, ortostatska hipotenzija, sinkopa</w:t>
            </w:r>
          </w:p>
        </w:tc>
        <w:tc>
          <w:tcPr>
            <w:tcW w:w="2342" w:type="dxa"/>
            <w:tcBorders>
              <w:top w:val="single" w:sz="4" w:space="0" w:color="auto"/>
              <w:left w:val="single" w:sz="4" w:space="0" w:color="auto"/>
              <w:bottom w:val="single" w:sz="4" w:space="0" w:color="auto"/>
              <w:right w:val="single" w:sz="4" w:space="0" w:color="auto"/>
            </w:tcBorders>
            <w:shd w:val="clear" w:color="auto" w:fill="FFFFFF"/>
          </w:tcPr>
          <w:p w14:paraId="3CF09D77" w14:textId="77777777" w:rsidR="00A504D1" w:rsidRPr="001D6CE9" w:rsidRDefault="00A504D1" w:rsidP="00456000">
            <w:pPr>
              <w:pStyle w:val="BodyText9"/>
              <w:shd w:val="clear" w:color="auto" w:fill="auto"/>
              <w:spacing w:before="0" w:after="60" w:line="240" w:lineRule="auto"/>
              <w:ind w:left="102"/>
              <w:jc w:val="left"/>
              <w:rPr>
                <w:sz w:val="22"/>
                <w:szCs w:val="22"/>
                <w:lang w:val="sr-Latn-CS"/>
              </w:rPr>
            </w:pPr>
            <w:r w:rsidRPr="001D6CE9">
              <w:rPr>
                <w:sz w:val="22"/>
                <w:szCs w:val="22"/>
                <w:lang w:val="sr-Latn-CS"/>
              </w:rPr>
              <w:t>Crvenilo</w:t>
            </w:r>
            <w:r w:rsidR="00A96B70">
              <w:rPr>
                <w:sz w:val="22"/>
                <w:szCs w:val="22"/>
                <w:lang w:val="sr-Latn-CS"/>
              </w:rPr>
              <w:t xml:space="preserve"> uz osjećaj vrućine</w:t>
            </w:r>
          </w:p>
        </w:tc>
      </w:tr>
      <w:tr w:rsidR="00A504D1" w:rsidRPr="001D6CE9" w14:paraId="5D4EFFF8" w14:textId="77777777" w:rsidTr="00AF41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4"/>
        </w:trPr>
        <w:tc>
          <w:tcPr>
            <w:tcW w:w="2352" w:type="dxa"/>
            <w:vMerge/>
            <w:tcBorders>
              <w:left w:val="single" w:sz="4" w:space="0" w:color="auto"/>
              <w:right w:val="single" w:sz="4" w:space="0" w:color="auto"/>
            </w:tcBorders>
            <w:shd w:val="clear" w:color="auto" w:fill="FFFFFF"/>
          </w:tcPr>
          <w:p w14:paraId="235C7834" w14:textId="77777777" w:rsidR="00A504D1" w:rsidRPr="001D6CE9" w:rsidRDefault="00A504D1" w:rsidP="00AF4109">
            <w:pPr>
              <w:pStyle w:val="Bodytext40"/>
              <w:spacing w:before="0" w:after="60" w:line="240" w:lineRule="auto"/>
              <w:ind w:left="102"/>
              <w:jc w:val="left"/>
              <w:rPr>
                <w:i/>
                <w:sz w:val="22"/>
                <w:szCs w:val="22"/>
                <w:lang w:val="sr-Latn-CS"/>
              </w:rPr>
            </w:pPr>
          </w:p>
        </w:tc>
        <w:tc>
          <w:tcPr>
            <w:tcW w:w="1896" w:type="dxa"/>
            <w:tcBorders>
              <w:top w:val="single" w:sz="4" w:space="0" w:color="auto"/>
              <w:left w:val="single" w:sz="4" w:space="0" w:color="auto"/>
              <w:bottom w:val="single" w:sz="4" w:space="0" w:color="auto"/>
              <w:right w:val="single" w:sz="4" w:space="0" w:color="auto"/>
            </w:tcBorders>
            <w:shd w:val="clear" w:color="auto" w:fill="FFFFFF"/>
          </w:tcPr>
          <w:p w14:paraId="2D7C2FB2" w14:textId="77777777" w:rsidR="00A504D1" w:rsidRPr="001D6CE9" w:rsidRDefault="00A504D1" w:rsidP="00AF4109">
            <w:pPr>
              <w:pStyle w:val="BodyText9"/>
              <w:shd w:val="clear" w:color="auto" w:fill="auto"/>
              <w:spacing w:before="0" w:after="60" w:line="240" w:lineRule="auto"/>
              <w:ind w:left="102"/>
              <w:jc w:val="left"/>
              <w:rPr>
                <w:sz w:val="22"/>
                <w:szCs w:val="22"/>
                <w:lang w:val="sr-Latn-CS"/>
              </w:rPr>
            </w:pPr>
            <w:r w:rsidRPr="001D6CE9">
              <w:rPr>
                <w:sz w:val="22"/>
                <w:szCs w:val="22"/>
                <w:lang w:val="sr-Latn-CS"/>
              </w:rPr>
              <w:t>Povremeno</w:t>
            </w:r>
          </w:p>
        </w:tc>
        <w:tc>
          <w:tcPr>
            <w:tcW w:w="2784" w:type="dxa"/>
            <w:tcBorders>
              <w:top w:val="single" w:sz="4" w:space="0" w:color="auto"/>
              <w:left w:val="single" w:sz="4" w:space="0" w:color="auto"/>
              <w:bottom w:val="single" w:sz="4" w:space="0" w:color="auto"/>
              <w:right w:val="single" w:sz="4" w:space="0" w:color="auto"/>
            </w:tcBorders>
            <w:shd w:val="clear" w:color="auto" w:fill="FFFFFF"/>
          </w:tcPr>
          <w:p w14:paraId="103E7A1D" w14:textId="77777777" w:rsidR="00A504D1" w:rsidRPr="001D6CE9" w:rsidRDefault="00A504D1" w:rsidP="00456000">
            <w:pPr>
              <w:spacing w:after="60"/>
              <w:ind w:left="102"/>
              <w:rPr>
                <w:sz w:val="22"/>
                <w:szCs w:val="22"/>
                <w:lang w:val="sr-Latn-CS"/>
              </w:rPr>
            </w:pPr>
            <w:r w:rsidRPr="001D6CE9">
              <w:rPr>
                <w:sz w:val="22"/>
                <w:szCs w:val="22"/>
                <w:lang w:val="sr-Latn-CS"/>
              </w:rPr>
              <w:t>Crvenilo</w:t>
            </w:r>
            <w:r w:rsidR="009667F8">
              <w:t xml:space="preserve"> </w:t>
            </w:r>
            <w:r w:rsidR="009667F8" w:rsidRPr="009667F8">
              <w:rPr>
                <w:sz w:val="22"/>
                <w:szCs w:val="22"/>
                <w:lang w:val="sr-Latn-CS"/>
              </w:rPr>
              <w:t>uz osjećaj vrućine</w:t>
            </w:r>
          </w:p>
        </w:tc>
        <w:tc>
          <w:tcPr>
            <w:tcW w:w="2342" w:type="dxa"/>
            <w:tcBorders>
              <w:top w:val="single" w:sz="4" w:space="0" w:color="auto"/>
              <w:left w:val="single" w:sz="4" w:space="0" w:color="auto"/>
              <w:bottom w:val="single" w:sz="4" w:space="0" w:color="auto"/>
              <w:right w:val="single" w:sz="4" w:space="0" w:color="auto"/>
            </w:tcBorders>
            <w:shd w:val="clear" w:color="auto" w:fill="FFFFFF"/>
          </w:tcPr>
          <w:p w14:paraId="47DF51B9" w14:textId="77777777" w:rsidR="00A504D1" w:rsidRPr="001D6CE9" w:rsidRDefault="00A504D1" w:rsidP="00AF4109">
            <w:pPr>
              <w:pStyle w:val="BodyText9"/>
              <w:shd w:val="clear" w:color="auto" w:fill="auto"/>
              <w:spacing w:before="0" w:after="60" w:line="240" w:lineRule="auto"/>
              <w:ind w:left="102"/>
              <w:jc w:val="left"/>
              <w:rPr>
                <w:sz w:val="22"/>
                <w:szCs w:val="22"/>
                <w:lang w:val="sr-Latn-CS"/>
              </w:rPr>
            </w:pPr>
            <w:r w:rsidRPr="001D6CE9">
              <w:rPr>
                <w:sz w:val="22"/>
                <w:szCs w:val="22"/>
                <w:lang w:val="sr-Latn-CS"/>
              </w:rPr>
              <w:t>Hipotezija</w:t>
            </w:r>
          </w:p>
        </w:tc>
      </w:tr>
      <w:tr w:rsidR="00A504D1" w:rsidRPr="001D6CE9" w14:paraId="0F498D5C" w14:textId="77777777" w:rsidTr="00AF41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4"/>
        </w:trPr>
        <w:tc>
          <w:tcPr>
            <w:tcW w:w="2352" w:type="dxa"/>
            <w:vMerge/>
            <w:tcBorders>
              <w:left w:val="single" w:sz="4" w:space="0" w:color="auto"/>
              <w:right w:val="single" w:sz="4" w:space="0" w:color="auto"/>
            </w:tcBorders>
            <w:shd w:val="clear" w:color="auto" w:fill="FFFFFF"/>
          </w:tcPr>
          <w:p w14:paraId="3ABEBE29" w14:textId="77777777" w:rsidR="00A504D1" w:rsidRPr="001D6CE9" w:rsidRDefault="00A504D1" w:rsidP="00AF4109">
            <w:pPr>
              <w:pStyle w:val="Bodytext40"/>
              <w:spacing w:before="0" w:after="60" w:line="240" w:lineRule="auto"/>
              <w:ind w:left="102"/>
              <w:jc w:val="left"/>
              <w:rPr>
                <w:i/>
                <w:sz w:val="22"/>
                <w:szCs w:val="22"/>
                <w:lang w:val="sr-Latn-CS"/>
              </w:rPr>
            </w:pPr>
          </w:p>
        </w:tc>
        <w:tc>
          <w:tcPr>
            <w:tcW w:w="1896" w:type="dxa"/>
            <w:tcBorders>
              <w:top w:val="single" w:sz="4" w:space="0" w:color="auto"/>
              <w:left w:val="single" w:sz="4" w:space="0" w:color="auto"/>
              <w:bottom w:val="single" w:sz="4" w:space="0" w:color="auto"/>
              <w:right w:val="single" w:sz="4" w:space="0" w:color="auto"/>
            </w:tcBorders>
            <w:shd w:val="clear" w:color="auto" w:fill="FFFFFF"/>
          </w:tcPr>
          <w:p w14:paraId="42920868" w14:textId="77777777" w:rsidR="00A504D1" w:rsidRPr="001D6CE9" w:rsidRDefault="00A504D1" w:rsidP="00AF4109">
            <w:pPr>
              <w:pStyle w:val="BodyText9"/>
              <w:shd w:val="clear" w:color="auto" w:fill="auto"/>
              <w:spacing w:before="0" w:after="60" w:line="240" w:lineRule="auto"/>
              <w:ind w:left="102"/>
              <w:jc w:val="left"/>
              <w:rPr>
                <w:sz w:val="22"/>
                <w:szCs w:val="22"/>
                <w:lang w:val="sr-Latn-CS"/>
              </w:rPr>
            </w:pPr>
            <w:r w:rsidRPr="001D6CE9">
              <w:rPr>
                <w:sz w:val="22"/>
                <w:szCs w:val="22"/>
                <w:lang w:val="sr-Latn-CS"/>
              </w:rPr>
              <w:t>Rijetko</w:t>
            </w:r>
          </w:p>
        </w:tc>
        <w:tc>
          <w:tcPr>
            <w:tcW w:w="2784" w:type="dxa"/>
            <w:tcBorders>
              <w:top w:val="single" w:sz="4" w:space="0" w:color="auto"/>
              <w:left w:val="single" w:sz="4" w:space="0" w:color="auto"/>
              <w:bottom w:val="single" w:sz="4" w:space="0" w:color="auto"/>
              <w:right w:val="single" w:sz="4" w:space="0" w:color="auto"/>
            </w:tcBorders>
            <w:shd w:val="clear" w:color="auto" w:fill="FFFFFF"/>
          </w:tcPr>
          <w:p w14:paraId="77594BA1" w14:textId="77777777" w:rsidR="00A504D1" w:rsidRPr="001D6CE9" w:rsidRDefault="00A504D1" w:rsidP="00AF4109">
            <w:pPr>
              <w:spacing w:after="60"/>
              <w:ind w:left="102"/>
              <w:rPr>
                <w:sz w:val="22"/>
                <w:szCs w:val="22"/>
                <w:lang w:val="sr-Latn-CS"/>
              </w:rPr>
            </w:pPr>
            <w:r w:rsidRPr="001D6CE9">
              <w:rPr>
                <w:sz w:val="22"/>
                <w:szCs w:val="22"/>
                <w:lang w:val="sr-Latn-CS"/>
              </w:rPr>
              <w:t>Vaskularna stenoza, hipoperfuzija, vaskulitis</w:t>
            </w:r>
          </w:p>
        </w:tc>
        <w:tc>
          <w:tcPr>
            <w:tcW w:w="2342" w:type="dxa"/>
            <w:tcBorders>
              <w:top w:val="single" w:sz="4" w:space="0" w:color="auto"/>
              <w:left w:val="single" w:sz="4" w:space="0" w:color="auto"/>
              <w:bottom w:val="single" w:sz="4" w:space="0" w:color="auto"/>
              <w:right w:val="single" w:sz="4" w:space="0" w:color="auto"/>
            </w:tcBorders>
            <w:shd w:val="clear" w:color="auto" w:fill="FFFFFF"/>
          </w:tcPr>
          <w:p w14:paraId="37B75520" w14:textId="77777777" w:rsidR="00A504D1" w:rsidRPr="001D6CE9" w:rsidRDefault="00A504D1" w:rsidP="00AF4109">
            <w:pPr>
              <w:pStyle w:val="BodyText9"/>
              <w:spacing w:before="0" w:after="60" w:line="240" w:lineRule="auto"/>
              <w:ind w:left="102"/>
              <w:jc w:val="left"/>
              <w:rPr>
                <w:sz w:val="22"/>
                <w:szCs w:val="22"/>
                <w:lang w:val="sr-Latn-CS"/>
              </w:rPr>
            </w:pPr>
          </w:p>
        </w:tc>
      </w:tr>
      <w:tr w:rsidR="00A504D1" w:rsidRPr="001D6CE9" w14:paraId="23CEE091" w14:textId="77777777" w:rsidTr="00AF41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4"/>
        </w:trPr>
        <w:tc>
          <w:tcPr>
            <w:tcW w:w="2352" w:type="dxa"/>
            <w:vMerge/>
            <w:tcBorders>
              <w:left w:val="single" w:sz="4" w:space="0" w:color="auto"/>
              <w:right w:val="single" w:sz="4" w:space="0" w:color="auto"/>
            </w:tcBorders>
            <w:shd w:val="clear" w:color="auto" w:fill="FFFFFF"/>
          </w:tcPr>
          <w:p w14:paraId="13C0C902" w14:textId="77777777" w:rsidR="00A504D1" w:rsidRPr="001D6CE9" w:rsidRDefault="00A504D1" w:rsidP="00AF4109">
            <w:pPr>
              <w:pStyle w:val="Bodytext40"/>
              <w:spacing w:before="0" w:after="60" w:line="240" w:lineRule="auto"/>
              <w:ind w:left="102"/>
              <w:jc w:val="left"/>
              <w:rPr>
                <w:i/>
                <w:sz w:val="22"/>
                <w:szCs w:val="22"/>
                <w:lang w:val="sr-Latn-CS"/>
              </w:rPr>
            </w:pPr>
          </w:p>
        </w:tc>
        <w:tc>
          <w:tcPr>
            <w:tcW w:w="1896" w:type="dxa"/>
            <w:tcBorders>
              <w:top w:val="single" w:sz="4" w:space="0" w:color="auto"/>
              <w:left w:val="single" w:sz="4" w:space="0" w:color="auto"/>
              <w:bottom w:val="single" w:sz="4" w:space="0" w:color="auto"/>
              <w:right w:val="single" w:sz="4" w:space="0" w:color="auto"/>
            </w:tcBorders>
            <w:shd w:val="clear" w:color="auto" w:fill="FFFFFF"/>
          </w:tcPr>
          <w:p w14:paraId="65EC093F" w14:textId="77777777" w:rsidR="00A504D1" w:rsidRPr="001D6CE9" w:rsidRDefault="00A504D1" w:rsidP="00AF4109">
            <w:pPr>
              <w:pStyle w:val="BodyText9"/>
              <w:shd w:val="clear" w:color="auto" w:fill="auto"/>
              <w:spacing w:before="0" w:after="60" w:line="240" w:lineRule="auto"/>
              <w:ind w:left="102"/>
              <w:jc w:val="left"/>
              <w:rPr>
                <w:sz w:val="22"/>
                <w:szCs w:val="22"/>
                <w:lang w:val="sr-Latn-CS"/>
              </w:rPr>
            </w:pPr>
            <w:r w:rsidRPr="001D6CE9">
              <w:rPr>
                <w:sz w:val="22"/>
                <w:szCs w:val="22"/>
                <w:lang w:val="sr-Latn-CS"/>
              </w:rPr>
              <w:t>Veoma rijetko</w:t>
            </w:r>
          </w:p>
        </w:tc>
        <w:tc>
          <w:tcPr>
            <w:tcW w:w="2784" w:type="dxa"/>
            <w:tcBorders>
              <w:top w:val="single" w:sz="4" w:space="0" w:color="auto"/>
              <w:left w:val="single" w:sz="4" w:space="0" w:color="auto"/>
              <w:bottom w:val="single" w:sz="4" w:space="0" w:color="auto"/>
              <w:right w:val="single" w:sz="4" w:space="0" w:color="auto"/>
            </w:tcBorders>
            <w:shd w:val="clear" w:color="auto" w:fill="FFFFFF"/>
          </w:tcPr>
          <w:p w14:paraId="2B2BA695" w14:textId="77777777" w:rsidR="00A504D1" w:rsidRPr="001D6CE9" w:rsidRDefault="00A504D1" w:rsidP="00AF4109">
            <w:pPr>
              <w:spacing w:after="60"/>
              <w:ind w:left="102"/>
              <w:rPr>
                <w:sz w:val="22"/>
                <w:szCs w:val="22"/>
                <w:lang w:val="sr-Latn-CS"/>
              </w:rPr>
            </w:pPr>
          </w:p>
        </w:tc>
        <w:tc>
          <w:tcPr>
            <w:tcW w:w="2342" w:type="dxa"/>
            <w:tcBorders>
              <w:top w:val="single" w:sz="4" w:space="0" w:color="auto"/>
              <w:left w:val="single" w:sz="4" w:space="0" w:color="auto"/>
              <w:bottom w:val="single" w:sz="4" w:space="0" w:color="auto"/>
              <w:right w:val="single" w:sz="4" w:space="0" w:color="auto"/>
            </w:tcBorders>
            <w:shd w:val="clear" w:color="auto" w:fill="FFFFFF"/>
          </w:tcPr>
          <w:p w14:paraId="44A25CCC" w14:textId="77777777" w:rsidR="00A504D1" w:rsidRPr="001D6CE9" w:rsidRDefault="00A504D1" w:rsidP="00AF4109">
            <w:pPr>
              <w:pStyle w:val="BodyText9"/>
              <w:shd w:val="clear" w:color="auto" w:fill="auto"/>
              <w:spacing w:before="0" w:after="60" w:line="240" w:lineRule="auto"/>
              <w:ind w:left="102"/>
              <w:jc w:val="left"/>
              <w:rPr>
                <w:sz w:val="22"/>
                <w:szCs w:val="22"/>
                <w:lang w:val="sr-Latn-CS"/>
              </w:rPr>
            </w:pPr>
            <w:r w:rsidRPr="001D6CE9">
              <w:rPr>
                <w:sz w:val="22"/>
                <w:szCs w:val="22"/>
                <w:lang w:val="sr-Latn-CS"/>
              </w:rPr>
              <w:t>Vaskulitis</w:t>
            </w:r>
          </w:p>
        </w:tc>
      </w:tr>
      <w:tr w:rsidR="00A504D1" w:rsidRPr="001D6CE9" w14:paraId="6A8A635C" w14:textId="77777777" w:rsidTr="00AF41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4"/>
        </w:trPr>
        <w:tc>
          <w:tcPr>
            <w:tcW w:w="2352" w:type="dxa"/>
            <w:vMerge/>
            <w:tcBorders>
              <w:left w:val="single" w:sz="4" w:space="0" w:color="auto"/>
              <w:bottom w:val="single" w:sz="4" w:space="0" w:color="auto"/>
              <w:right w:val="single" w:sz="4" w:space="0" w:color="auto"/>
            </w:tcBorders>
            <w:shd w:val="clear" w:color="auto" w:fill="FFFFFF"/>
          </w:tcPr>
          <w:p w14:paraId="5289E813" w14:textId="77777777" w:rsidR="00A504D1" w:rsidRPr="001D6CE9" w:rsidRDefault="00A504D1" w:rsidP="00AF4109">
            <w:pPr>
              <w:pStyle w:val="Bodytext40"/>
              <w:spacing w:before="0" w:after="60" w:line="240" w:lineRule="auto"/>
              <w:ind w:left="102"/>
              <w:jc w:val="left"/>
              <w:rPr>
                <w:i/>
                <w:sz w:val="22"/>
                <w:szCs w:val="22"/>
                <w:lang w:val="sr-Latn-CS"/>
              </w:rPr>
            </w:pPr>
          </w:p>
        </w:tc>
        <w:tc>
          <w:tcPr>
            <w:tcW w:w="1896" w:type="dxa"/>
            <w:tcBorders>
              <w:top w:val="single" w:sz="4" w:space="0" w:color="auto"/>
              <w:left w:val="single" w:sz="4" w:space="0" w:color="auto"/>
              <w:bottom w:val="single" w:sz="4" w:space="0" w:color="auto"/>
              <w:right w:val="single" w:sz="4" w:space="0" w:color="auto"/>
            </w:tcBorders>
            <w:shd w:val="clear" w:color="auto" w:fill="FFFFFF"/>
          </w:tcPr>
          <w:p w14:paraId="0F991319" w14:textId="77777777" w:rsidR="00A504D1" w:rsidRPr="001D6CE9" w:rsidRDefault="00A504D1" w:rsidP="00AF4109">
            <w:pPr>
              <w:pStyle w:val="BodyText9"/>
              <w:shd w:val="clear" w:color="auto" w:fill="auto"/>
              <w:spacing w:before="0" w:after="60" w:line="240" w:lineRule="auto"/>
              <w:ind w:left="102"/>
              <w:jc w:val="left"/>
              <w:rPr>
                <w:sz w:val="22"/>
                <w:szCs w:val="22"/>
                <w:lang w:val="sr-Latn-CS"/>
              </w:rPr>
            </w:pPr>
            <w:r w:rsidRPr="001D6CE9">
              <w:rPr>
                <w:sz w:val="22"/>
                <w:szCs w:val="22"/>
                <w:lang w:val="sr-Latn-CS"/>
              </w:rPr>
              <w:t>Nepoznato</w:t>
            </w:r>
          </w:p>
        </w:tc>
        <w:tc>
          <w:tcPr>
            <w:tcW w:w="2784" w:type="dxa"/>
            <w:tcBorders>
              <w:top w:val="single" w:sz="4" w:space="0" w:color="auto"/>
              <w:left w:val="single" w:sz="4" w:space="0" w:color="auto"/>
              <w:bottom w:val="single" w:sz="4" w:space="0" w:color="auto"/>
              <w:right w:val="single" w:sz="4" w:space="0" w:color="auto"/>
            </w:tcBorders>
            <w:shd w:val="clear" w:color="auto" w:fill="FFFFFF"/>
          </w:tcPr>
          <w:p w14:paraId="7E7E52A9" w14:textId="77777777" w:rsidR="00A504D1" w:rsidRPr="001D6CE9" w:rsidRDefault="00A504D1" w:rsidP="00AF4109">
            <w:pPr>
              <w:spacing w:after="60"/>
              <w:ind w:left="102"/>
              <w:rPr>
                <w:sz w:val="22"/>
                <w:szCs w:val="22"/>
                <w:lang w:val="sr-Latn-CS"/>
              </w:rPr>
            </w:pPr>
            <w:r w:rsidRPr="001D6CE9">
              <w:rPr>
                <w:sz w:val="22"/>
                <w:szCs w:val="22"/>
                <w:lang w:val="sr-Latn-CS"/>
              </w:rPr>
              <w:t>Raynaud-ov fenomen</w:t>
            </w:r>
          </w:p>
        </w:tc>
        <w:tc>
          <w:tcPr>
            <w:tcW w:w="2342" w:type="dxa"/>
            <w:tcBorders>
              <w:top w:val="single" w:sz="4" w:space="0" w:color="auto"/>
              <w:left w:val="single" w:sz="4" w:space="0" w:color="auto"/>
              <w:bottom w:val="single" w:sz="4" w:space="0" w:color="auto"/>
              <w:right w:val="single" w:sz="4" w:space="0" w:color="auto"/>
            </w:tcBorders>
            <w:shd w:val="clear" w:color="auto" w:fill="FFFFFF"/>
          </w:tcPr>
          <w:p w14:paraId="4F362085" w14:textId="77777777" w:rsidR="00A504D1" w:rsidRPr="001D6CE9" w:rsidRDefault="00A504D1" w:rsidP="00AF4109">
            <w:pPr>
              <w:pStyle w:val="BodyText9"/>
              <w:spacing w:before="0" w:after="60" w:line="240" w:lineRule="auto"/>
              <w:ind w:left="102"/>
              <w:jc w:val="left"/>
              <w:rPr>
                <w:sz w:val="22"/>
                <w:szCs w:val="22"/>
                <w:lang w:val="sr-Latn-CS"/>
              </w:rPr>
            </w:pPr>
          </w:p>
        </w:tc>
      </w:tr>
      <w:tr w:rsidR="00A504D1" w:rsidRPr="00354BD3" w14:paraId="7D9B0818" w14:textId="77777777" w:rsidTr="00AF41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2"/>
        </w:trPr>
        <w:tc>
          <w:tcPr>
            <w:tcW w:w="2352" w:type="dxa"/>
            <w:vMerge w:val="restart"/>
            <w:tcBorders>
              <w:top w:val="single" w:sz="4" w:space="0" w:color="auto"/>
              <w:left w:val="single" w:sz="4" w:space="0" w:color="auto"/>
              <w:right w:val="single" w:sz="4" w:space="0" w:color="auto"/>
            </w:tcBorders>
            <w:shd w:val="clear" w:color="auto" w:fill="FFFFFF"/>
          </w:tcPr>
          <w:p w14:paraId="5A12A07B" w14:textId="77777777" w:rsidR="00A504D1" w:rsidRPr="001D6CE9" w:rsidRDefault="00A504D1" w:rsidP="00AF4109">
            <w:pPr>
              <w:pStyle w:val="Bodytext40"/>
              <w:shd w:val="clear" w:color="auto" w:fill="auto"/>
              <w:spacing w:before="0" w:after="60" w:line="240" w:lineRule="auto"/>
              <w:ind w:left="102"/>
              <w:jc w:val="left"/>
              <w:rPr>
                <w:i/>
                <w:sz w:val="22"/>
                <w:szCs w:val="22"/>
                <w:lang w:val="sr-Latn-CS"/>
              </w:rPr>
            </w:pPr>
            <w:r w:rsidRPr="001D6CE9">
              <w:rPr>
                <w:i/>
                <w:sz w:val="22"/>
                <w:szCs w:val="22"/>
                <w:lang w:val="sr-Latn-CS"/>
              </w:rPr>
              <w:t>Respiratorni, torakalni i medijastinalni poremećaji</w:t>
            </w:r>
          </w:p>
        </w:tc>
        <w:tc>
          <w:tcPr>
            <w:tcW w:w="1896" w:type="dxa"/>
            <w:tcBorders>
              <w:top w:val="single" w:sz="4" w:space="0" w:color="auto"/>
              <w:left w:val="single" w:sz="4" w:space="0" w:color="auto"/>
              <w:bottom w:val="single" w:sz="4" w:space="0" w:color="auto"/>
              <w:right w:val="single" w:sz="4" w:space="0" w:color="auto"/>
            </w:tcBorders>
            <w:shd w:val="clear" w:color="auto" w:fill="FFFFFF"/>
          </w:tcPr>
          <w:p w14:paraId="17A36348" w14:textId="77777777" w:rsidR="00A504D1" w:rsidRPr="001D6CE9" w:rsidRDefault="00A504D1" w:rsidP="00AF4109">
            <w:pPr>
              <w:pStyle w:val="BodyText9"/>
              <w:shd w:val="clear" w:color="auto" w:fill="auto"/>
              <w:spacing w:before="0" w:after="60" w:line="240" w:lineRule="auto"/>
              <w:ind w:left="102"/>
              <w:jc w:val="left"/>
              <w:rPr>
                <w:sz w:val="22"/>
                <w:szCs w:val="22"/>
                <w:lang w:val="sr-Latn-CS"/>
              </w:rPr>
            </w:pPr>
            <w:r w:rsidRPr="001D6CE9">
              <w:rPr>
                <w:sz w:val="22"/>
                <w:szCs w:val="22"/>
                <w:lang w:val="sr-Latn-CS"/>
              </w:rPr>
              <w:t>Često</w:t>
            </w:r>
          </w:p>
        </w:tc>
        <w:tc>
          <w:tcPr>
            <w:tcW w:w="2784" w:type="dxa"/>
            <w:tcBorders>
              <w:top w:val="single" w:sz="4" w:space="0" w:color="auto"/>
              <w:left w:val="single" w:sz="4" w:space="0" w:color="auto"/>
              <w:bottom w:val="single" w:sz="4" w:space="0" w:color="auto"/>
              <w:right w:val="single" w:sz="4" w:space="0" w:color="auto"/>
            </w:tcBorders>
            <w:shd w:val="clear" w:color="auto" w:fill="FFFFFF"/>
          </w:tcPr>
          <w:p w14:paraId="72247767" w14:textId="77777777" w:rsidR="00A504D1" w:rsidRPr="001D6CE9" w:rsidRDefault="00A504D1" w:rsidP="00AF4109">
            <w:pPr>
              <w:spacing w:after="60"/>
              <w:ind w:left="102"/>
              <w:rPr>
                <w:sz w:val="22"/>
                <w:szCs w:val="22"/>
                <w:lang w:val="sr-Latn-CS"/>
              </w:rPr>
            </w:pPr>
            <w:r w:rsidRPr="001D6CE9">
              <w:rPr>
                <w:sz w:val="22"/>
                <w:szCs w:val="22"/>
                <w:lang w:val="sr-Latn-CS"/>
              </w:rPr>
              <w:t>Neproduktivni kašalj sa osjećajem golicanja u grlu, bronhitis, sinuzitis, dispneja</w:t>
            </w:r>
          </w:p>
        </w:tc>
        <w:tc>
          <w:tcPr>
            <w:tcW w:w="2342" w:type="dxa"/>
            <w:tcBorders>
              <w:top w:val="single" w:sz="4" w:space="0" w:color="auto"/>
              <w:left w:val="single" w:sz="4" w:space="0" w:color="auto"/>
              <w:bottom w:val="single" w:sz="4" w:space="0" w:color="auto"/>
              <w:right w:val="single" w:sz="4" w:space="0" w:color="auto"/>
            </w:tcBorders>
            <w:shd w:val="clear" w:color="auto" w:fill="FFFFFF"/>
          </w:tcPr>
          <w:p w14:paraId="7C0597BC" w14:textId="77777777" w:rsidR="00A504D1" w:rsidRPr="001D6CE9" w:rsidRDefault="00372D8B" w:rsidP="00AF4109">
            <w:pPr>
              <w:pStyle w:val="BodyText9"/>
              <w:spacing w:before="0" w:after="60" w:line="240" w:lineRule="auto"/>
              <w:ind w:left="102"/>
              <w:jc w:val="left"/>
              <w:rPr>
                <w:sz w:val="22"/>
                <w:szCs w:val="22"/>
                <w:lang w:val="sr-Latn-CS"/>
              </w:rPr>
            </w:pPr>
            <w:r>
              <w:rPr>
                <w:sz w:val="22"/>
                <w:szCs w:val="22"/>
                <w:lang w:val="sr-Latn-CS"/>
              </w:rPr>
              <w:t>Dispneja</w:t>
            </w:r>
          </w:p>
        </w:tc>
      </w:tr>
      <w:tr w:rsidR="00A504D1" w:rsidRPr="001D6CE9" w14:paraId="6588E511" w14:textId="77777777" w:rsidTr="00AF41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4"/>
        </w:trPr>
        <w:tc>
          <w:tcPr>
            <w:tcW w:w="2352" w:type="dxa"/>
            <w:vMerge/>
            <w:tcBorders>
              <w:left w:val="single" w:sz="4" w:space="0" w:color="auto"/>
              <w:right w:val="single" w:sz="4" w:space="0" w:color="auto"/>
            </w:tcBorders>
            <w:shd w:val="clear" w:color="auto" w:fill="FFFFFF"/>
          </w:tcPr>
          <w:p w14:paraId="3F928A36" w14:textId="77777777" w:rsidR="00A504D1" w:rsidRPr="001D6CE9" w:rsidRDefault="00A504D1" w:rsidP="00AF4109">
            <w:pPr>
              <w:pStyle w:val="Bodytext40"/>
              <w:spacing w:before="0" w:after="60" w:line="240" w:lineRule="auto"/>
              <w:ind w:left="102"/>
              <w:jc w:val="left"/>
              <w:rPr>
                <w:sz w:val="22"/>
                <w:szCs w:val="22"/>
                <w:lang w:val="sr-Latn-CS"/>
              </w:rPr>
            </w:pPr>
          </w:p>
        </w:tc>
        <w:tc>
          <w:tcPr>
            <w:tcW w:w="1896" w:type="dxa"/>
            <w:tcBorders>
              <w:top w:val="single" w:sz="4" w:space="0" w:color="auto"/>
              <w:left w:val="single" w:sz="4" w:space="0" w:color="auto"/>
              <w:bottom w:val="single" w:sz="4" w:space="0" w:color="auto"/>
              <w:right w:val="single" w:sz="4" w:space="0" w:color="auto"/>
            </w:tcBorders>
            <w:shd w:val="clear" w:color="auto" w:fill="FFFFFF"/>
          </w:tcPr>
          <w:p w14:paraId="73CD1F71" w14:textId="77777777" w:rsidR="00A504D1" w:rsidRPr="001D6CE9" w:rsidRDefault="00A504D1" w:rsidP="00AF4109">
            <w:pPr>
              <w:pStyle w:val="BodyText9"/>
              <w:shd w:val="clear" w:color="auto" w:fill="auto"/>
              <w:spacing w:before="0" w:after="60" w:line="240" w:lineRule="auto"/>
              <w:ind w:left="102"/>
              <w:jc w:val="left"/>
              <w:rPr>
                <w:sz w:val="22"/>
                <w:szCs w:val="22"/>
                <w:lang w:val="sr-Latn-CS"/>
              </w:rPr>
            </w:pPr>
            <w:r w:rsidRPr="001D6CE9">
              <w:rPr>
                <w:sz w:val="22"/>
                <w:szCs w:val="22"/>
                <w:lang w:val="sr-Latn-CS"/>
              </w:rPr>
              <w:t>Povremeno</w:t>
            </w:r>
          </w:p>
        </w:tc>
        <w:tc>
          <w:tcPr>
            <w:tcW w:w="2784" w:type="dxa"/>
            <w:tcBorders>
              <w:top w:val="single" w:sz="4" w:space="0" w:color="auto"/>
              <w:left w:val="single" w:sz="4" w:space="0" w:color="auto"/>
              <w:bottom w:val="single" w:sz="4" w:space="0" w:color="auto"/>
              <w:right w:val="single" w:sz="4" w:space="0" w:color="auto"/>
            </w:tcBorders>
            <w:shd w:val="clear" w:color="auto" w:fill="FFFFFF"/>
          </w:tcPr>
          <w:p w14:paraId="1F3C2C7C" w14:textId="77777777" w:rsidR="00A504D1" w:rsidRPr="001D6CE9" w:rsidRDefault="00A504D1" w:rsidP="00AF4109">
            <w:pPr>
              <w:spacing w:after="60"/>
              <w:ind w:left="102"/>
              <w:rPr>
                <w:sz w:val="22"/>
                <w:szCs w:val="22"/>
                <w:lang w:val="sr-Latn-CS"/>
              </w:rPr>
            </w:pPr>
            <w:r w:rsidRPr="001D6CE9">
              <w:rPr>
                <w:sz w:val="22"/>
                <w:szCs w:val="22"/>
                <w:lang w:val="sr-Latn-CS"/>
              </w:rPr>
              <w:t>Bronhospazam uključujući pogoršanje astme, nazalna kongestija</w:t>
            </w:r>
          </w:p>
        </w:tc>
        <w:tc>
          <w:tcPr>
            <w:tcW w:w="2342" w:type="dxa"/>
            <w:tcBorders>
              <w:top w:val="single" w:sz="4" w:space="0" w:color="auto"/>
              <w:left w:val="single" w:sz="4" w:space="0" w:color="auto"/>
              <w:bottom w:val="single" w:sz="4" w:space="0" w:color="auto"/>
              <w:right w:val="single" w:sz="4" w:space="0" w:color="auto"/>
            </w:tcBorders>
            <w:shd w:val="clear" w:color="auto" w:fill="FFFFFF"/>
          </w:tcPr>
          <w:p w14:paraId="62836364" w14:textId="53D31F6B" w:rsidR="00A504D1" w:rsidRPr="001D6CE9" w:rsidRDefault="00372D8B" w:rsidP="00456000">
            <w:pPr>
              <w:pStyle w:val="BodyText9"/>
              <w:shd w:val="clear" w:color="auto" w:fill="auto"/>
              <w:spacing w:before="0" w:after="60" w:line="240" w:lineRule="auto"/>
              <w:ind w:left="102"/>
              <w:jc w:val="left"/>
              <w:rPr>
                <w:sz w:val="22"/>
                <w:szCs w:val="22"/>
                <w:lang w:val="sr-Latn-CS"/>
              </w:rPr>
            </w:pPr>
            <w:r>
              <w:rPr>
                <w:sz w:val="22"/>
                <w:szCs w:val="22"/>
                <w:lang w:val="sr-Latn-CS"/>
              </w:rPr>
              <w:t>Kašalj</w:t>
            </w:r>
            <w:r w:rsidR="00A504D1" w:rsidRPr="001D6CE9">
              <w:rPr>
                <w:sz w:val="22"/>
                <w:szCs w:val="22"/>
                <w:lang w:val="sr-Latn-CS"/>
              </w:rPr>
              <w:t>, rinitis</w:t>
            </w:r>
          </w:p>
        </w:tc>
      </w:tr>
      <w:tr w:rsidR="00A504D1" w:rsidRPr="00105926" w14:paraId="5FB5B834" w14:textId="77777777" w:rsidTr="00AF41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rPr>
        <w:tc>
          <w:tcPr>
            <w:tcW w:w="2352" w:type="dxa"/>
            <w:vMerge w:val="restart"/>
            <w:tcBorders>
              <w:top w:val="single" w:sz="4" w:space="0" w:color="auto"/>
              <w:left w:val="single" w:sz="4" w:space="0" w:color="auto"/>
              <w:right w:val="single" w:sz="4" w:space="0" w:color="auto"/>
            </w:tcBorders>
            <w:shd w:val="clear" w:color="auto" w:fill="FFFFFF"/>
          </w:tcPr>
          <w:p w14:paraId="771A3274" w14:textId="77777777" w:rsidR="00A504D1" w:rsidRPr="001D6CE9" w:rsidRDefault="00A504D1" w:rsidP="00AF4109">
            <w:pPr>
              <w:pStyle w:val="Bodytext40"/>
              <w:shd w:val="clear" w:color="auto" w:fill="auto"/>
              <w:spacing w:before="0" w:line="240" w:lineRule="auto"/>
              <w:ind w:left="102"/>
              <w:jc w:val="left"/>
              <w:rPr>
                <w:i/>
                <w:sz w:val="22"/>
                <w:szCs w:val="22"/>
                <w:lang w:val="sr-Latn-CS"/>
              </w:rPr>
            </w:pPr>
            <w:r w:rsidRPr="001D6CE9">
              <w:rPr>
                <w:i/>
                <w:sz w:val="22"/>
                <w:szCs w:val="22"/>
                <w:lang w:val="sr-Latn-CS"/>
              </w:rPr>
              <w:lastRenderedPageBreak/>
              <w:t>Gastrointestinalni</w:t>
            </w:r>
          </w:p>
          <w:p w14:paraId="430E952F" w14:textId="77777777" w:rsidR="00A504D1" w:rsidRDefault="00A504D1" w:rsidP="00AF4109">
            <w:pPr>
              <w:pStyle w:val="Bodytext40"/>
              <w:spacing w:before="0" w:after="60" w:line="240" w:lineRule="auto"/>
              <w:ind w:left="102"/>
              <w:jc w:val="left"/>
              <w:rPr>
                <w:i/>
                <w:sz w:val="22"/>
                <w:szCs w:val="22"/>
                <w:lang w:val="sr-Latn-CS"/>
              </w:rPr>
            </w:pPr>
            <w:r w:rsidRPr="001D6CE9">
              <w:rPr>
                <w:i/>
                <w:sz w:val="22"/>
                <w:szCs w:val="22"/>
                <w:lang w:val="sr-Latn-CS"/>
              </w:rPr>
              <w:t>poremećaji</w:t>
            </w:r>
          </w:p>
          <w:p w14:paraId="217E0E75" w14:textId="77777777" w:rsidR="00A504D1" w:rsidRDefault="00A504D1" w:rsidP="00AF4109">
            <w:pPr>
              <w:pStyle w:val="Bodytext40"/>
              <w:spacing w:before="0" w:after="60" w:line="240" w:lineRule="auto"/>
              <w:ind w:left="102"/>
              <w:jc w:val="left"/>
              <w:rPr>
                <w:i/>
                <w:sz w:val="22"/>
                <w:szCs w:val="22"/>
                <w:lang w:val="sr-Latn-CS"/>
              </w:rPr>
            </w:pPr>
          </w:p>
          <w:p w14:paraId="7BFD64EF" w14:textId="77777777" w:rsidR="00A504D1" w:rsidRDefault="00A504D1" w:rsidP="00AF4109">
            <w:pPr>
              <w:pStyle w:val="Bodytext40"/>
              <w:spacing w:before="0" w:after="60" w:line="240" w:lineRule="auto"/>
              <w:ind w:left="102"/>
              <w:jc w:val="left"/>
              <w:rPr>
                <w:i/>
                <w:sz w:val="22"/>
                <w:szCs w:val="22"/>
                <w:lang w:val="sr-Latn-CS"/>
              </w:rPr>
            </w:pPr>
          </w:p>
          <w:p w14:paraId="43161B23" w14:textId="77777777" w:rsidR="00A504D1" w:rsidRDefault="00A504D1" w:rsidP="00AF4109">
            <w:pPr>
              <w:pStyle w:val="Bodytext40"/>
              <w:spacing w:before="0" w:after="60" w:line="240" w:lineRule="auto"/>
              <w:ind w:left="102"/>
              <w:jc w:val="left"/>
              <w:rPr>
                <w:i/>
                <w:sz w:val="22"/>
                <w:szCs w:val="22"/>
                <w:lang w:val="sr-Latn-CS"/>
              </w:rPr>
            </w:pPr>
          </w:p>
          <w:p w14:paraId="421BE05C" w14:textId="77777777" w:rsidR="00A504D1" w:rsidRPr="001D6CE9" w:rsidRDefault="00A504D1" w:rsidP="00AF4109">
            <w:pPr>
              <w:pStyle w:val="Bodytext40"/>
              <w:spacing w:before="0" w:after="60" w:line="240" w:lineRule="auto"/>
              <w:ind w:left="102"/>
              <w:jc w:val="left"/>
              <w:rPr>
                <w:i/>
                <w:sz w:val="22"/>
                <w:szCs w:val="22"/>
                <w:lang w:val="sr-Latn-CS"/>
              </w:rPr>
            </w:pPr>
          </w:p>
        </w:tc>
        <w:tc>
          <w:tcPr>
            <w:tcW w:w="1896" w:type="dxa"/>
            <w:tcBorders>
              <w:top w:val="single" w:sz="4" w:space="0" w:color="auto"/>
              <w:left w:val="single" w:sz="4" w:space="0" w:color="auto"/>
              <w:bottom w:val="single" w:sz="4" w:space="0" w:color="auto"/>
              <w:right w:val="single" w:sz="4" w:space="0" w:color="auto"/>
            </w:tcBorders>
            <w:shd w:val="clear" w:color="auto" w:fill="FFFFFF"/>
          </w:tcPr>
          <w:p w14:paraId="427B10AC" w14:textId="77777777" w:rsidR="00A504D1" w:rsidRPr="001D6CE9" w:rsidRDefault="00A504D1" w:rsidP="00AF4109">
            <w:pPr>
              <w:pStyle w:val="BodyText9"/>
              <w:shd w:val="clear" w:color="auto" w:fill="auto"/>
              <w:spacing w:before="0" w:after="60" w:line="240" w:lineRule="auto"/>
              <w:ind w:left="102"/>
              <w:jc w:val="left"/>
              <w:rPr>
                <w:sz w:val="22"/>
                <w:szCs w:val="22"/>
                <w:lang w:val="sr-Latn-CS"/>
              </w:rPr>
            </w:pPr>
            <w:r w:rsidRPr="001D6CE9">
              <w:rPr>
                <w:sz w:val="22"/>
                <w:szCs w:val="22"/>
                <w:lang w:val="sr-Latn-CS"/>
              </w:rPr>
              <w:t>Često</w:t>
            </w:r>
          </w:p>
        </w:tc>
        <w:tc>
          <w:tcPr>
            <w:tcW w:w="2784" w:type="dxa"/>
            <w:tcBorders>
              <w:top w:val="single" w:sz="4" w:space="0" w:color="auto"/>
              <w:left w:val="single" w:sz="4" w:space="0" w:color="auto"/>
              <w:bottom w:val="single" w:sz="4" w:space="0" w:color="auto"/>
              <w:right w:val="single" w:sz="4" w:space="0" w:color="auto"/>
            </w:tcBorders>
            <w:shd w:val="clear" w:color="auto" w:fill="FFFFFF"/>
          </w:tcPr>
          <w:p w14:paraId="063B7BDE" w14:textId="77777777" w:rsidR="00A504D1" w:rsidRPr="001D6CE9" w:rsidRDefault="00A504D1" w:rsidP="000C0BB8">
            <w:pPr>
              <w:spacing w:after="60"/>
              <w:ind w:left="102"/>
              <w:rPr>
                <w:sz w:val="22"/>
                <w:szCs w:val="22"/>
                <w:lang w:val="sr-Latn-CS"/>
              </w:rPr>
            </w:pPr>
            <w:r w:rsidRPr="001D6CE9">
              <w:rPr>
                <w:sz w:val="22"/>
                <w:szCs w:val="22"/>
                <w:lang w:val="sr-Latn-CS"/>
              </w:rPr>
              <w:t>Gastrointestinalna</w:t>
            </w:r>
            <w:r w:rsidR="000C0BB8">
              <w:rPr>
                <w:sz w:val="22"/>
                <w:szCs w:val="22"/>
                <w:lang w:val="sr-Latn-CS"/>
              </w:rPr>
              <w:t xml:space="preserve"> </w:t>
            </w:r>
            <w:r w:rsidRPr="001D6CE9">
              <w:rPr>
                <w:sz w:val="22"/>
                <w:szCs w:val="22"/>
                <w:lang w:val="sr-Latn-CS"/>
              </w:rPr>
              <w:t>inflamacija, digestivni poremećaji, nelagodnost u stomaku, dispepsija, dijareja, mučnina, povraćanje</w:t>
            </w:r>
          </w:p>
        </w:tc>
        <w:tc>
          <w:tcPr>
            <w:tcW w:w="2342" w:type="dxa"/>
            <w:tcBorders>
              <w:top w:val="single" w:sz="4" w:space="0" w:color="auto"/>
              <w:left w:val="single" w:sz="4" w:space="0" w:color="auto"/>
              <w:bottom w:val="single" w:sz="4" w:space="0" w:color="auto"/>
              <w:right w:val="single" w:sz="4" w:space="0" w:color="auto"/>
            </w:tcBorders>
            <w:shd w:val="clear" w:color="auto" w:fill="FFFFFF"/>
          </w:tcPr>
          <w:p w14:paraId="330B9DE9" w14:textId="77777777" w:rsidR="00A504D1" w:rsidRPr="001D6CE9" w:rsidRDefault="00A504D1" w:rsidP="00057A26">
            <w:pPr>
              <w:pStyle w:val="BodyText9"/>
              <w:shd w:val="clear" w:color="auto" w:fill="auto"/>
              <w:spacing w:before="0" w:after="60" w:line="240" w:lineRule="auto"/>
              <w:ind w:left="102"/>
              <w:jc w:val="left"/>
              <w:rPr>
                <w:sz w:val="22"/>
                <w:szCs w:val="22"/>
                <w:lang w:val="sr-Latn-CS"/>
              </w:rPr>
            </w:pPr>
            <w:r w:rsidRPr="001D6CE9">
              <w:rPr>
                <w:sz w:val="22"/>
                <w:szCs w:val="22"/>
                <w:lang w:val="sr-Latn-CS"/>
              </w:rPr>
              <w:t>Abdominalni bol,</w:t>
            </w:r>
            <w:r w:rsidR="000C0BB8">
              <w:rPr>
                <w:sz w:val="22"/>
                <w:szCs w:val="22"/>
                <w:lang w:val="sr-Latn-CS"/>
              </w:rPr>
              <w:t xml:space="preserve"> </w:t>
            </w:r>
            <w:r w:rsidRPr="001D6CE9">
              <w:rPr>
                <w:sz w:val="22"/>
                <w:szCs w:val="22"/>
                <w:lang w:val="sr-Latn-CS"/>
              </w:rPr>
              <w:t>mučnina</w:t>
            </w:r>
            <w:r w:rsidR="00DA34EB">
              <w:rPr>
                <w:sz w:val="22"/>
                <w:szCs w:val="22"/>
                <w:lang w:val="sr-Latn-CS"/>
              </w:rPr>
              <w:t>,</w:t>
            </w:r>
            <w:r w:rsidR="00DA34EB">
              <w:t xml:space="preserve"> </w:t>
            </w:r>
            <w:r w:rsidR="00DA34EB" w:rsidRPr="00DA34EB">
              <w:rPr>
                <w:sz w:val="22"/>
                <w:szCs w:val="22"/>
                <w:lang w:val="sr-Latn-CS"/>
              </w:rPr>
              <w:t xml:space="preserve">dispepsija, poremećaj u </w:t>
            </w:r>
            <w:r w:rsidR="00754D10">
              <w:rPr>
                <w:sz w:val="22"/>
                <w:szCs w:val="22"/>
                <w:lang w:val="sr-Latn-CS"/>
              </w:rPr>
              <w:t>radu</w:t>
            </w:r>
            <w:r w:rsidR="00DA34EB" w:rsidRPr="00DA34EB">
              <w:rPr>
                <w:sz w:val="22"/>
                <w:szCs w:val="22"/>
                <w:lang w:val="sr-Latn-CS"/>
              </w:rPr>
              <w:t xml:space="preserve"> crijeva (uključujući </w:t>
            </w:r>
            <w:r w:rsidR="00DA34EB">
              <w:rPr>
                <w:sz w:val="22"/>
                <w:szCs w:val="22"/>
                <w:lang w:val="sr-Latn-CS"/>
              </w:rPr>
              <w:t>dijareju</w:t>
            </w:r>
            <w:r w:rsidR="00DA34EB" w:rsidRPr="00DA34EB">
              <w:rPr>
                <w:sz w:val="22"/>
                <w:szCs w:val="22"/>
                <w:lang w:val="sr-Latn-CS"/>
              </w:rPr>
              <w:t xml:space="preserve"> i </w:t>
            </w:r>
            <w:r w:rsidR="00754D10">
              <w:rPr>
                <w:sz w:val="22"/>
                <w:szCs w:val="22"/>
                <w:lang w:val="sr-Latn-CS"/>
              </w:rPr>
              <w:t>kon</w:t>
            </w:r>
            <w:r w:rsidR="00DA34EB" w:rsidRPr="00DA34EB">
              <w:rPr>
                <w:sz w:val="22"/>
                <w:szCs w:val="22"/>
                <w:lang w:val="sr-Latn-CS"/>
              </w:rPr>
              <w:t>stipaciju)</w:t>
            </w:r>
          </w:p>
        </w:tc>
      </w:tr>
      <w:tr w:rsidR="00A504D1" w:rsidRPr="00354BD3" w14:paraId="5068075F" w14:textId="77777777" w:rsidTr="00AF41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4"/>
        </w:trPr>
        <w:tc>
          <w:tcPr>
            <w:tcW w:w="2352" w:type="dxa"/>
            <w:vMerge/>
            <w:tcBorders>
              <w:left w:val="single" w:sz="4" w:space="0" w:color="auto"/>
              <w:right w:val="single" w:sz="4" w:space="0" w:color="auto"/>
            </w:tcBorders>
            <w:shd w:val="clear" w:color="auto" w:fill="FFFFFF"/>
          </w:tcPr>
          <w:p w14:paraId="59688472" w14:textId="77777777" w:rsidR="00A504D1" w:rsidRPr="001D6CE9" w:rsidRDefault="00A504D1" w:rsidP="00AF4109">
            <w:pPr>
              <w:pStyle w:val="Bodytext40"/>
              <w:spacing w:before="0" w:after="60" w:line="240" w:lineRule="auto"/>
              <w:ind w:left="102"/>
              <w:jc w:val="left"/>
              <w:rPr>
                <w:i/>
                <w:sz w:val="22"/>
                <w:szCs w:val="22"/>
                <w:lang w:val="sr-Latn-CS"/>
              </w:rPr>
            </w:pPr>
          </w:p>
        </w:tc>
        <w:tc>
          <w:tcPr>
            <w:tcW w:w="1896" w:type="dxa"/>
            <w:tcBorders>
              <w:top w:val="single" w:sz="4" w:space="0" w:color="auto"/>
              <w:left w:val="single" w:sz="4" w:space="0" w:color="auto"/>
              <w:bottom w:val="single" w:sz="4" w:space="0" w:color="auto"/>
              <w:right w:val="single" w:sz="4" w:space="0" w:color="auto"/>
            </w:tcBorders>
            <w:shd w:val="clear" w:color="auto" w:fill="FFFFFF"/>
          </w:tcPr>
          <w:p w14:paraId="19ADF64A" w14:textId="77777777" w:rsidR="00A504D1" w:rsidRPr="001D6CE9" w:rsidRDefault="00A504D1" w:rsidP="00AF4109">
            <w:pPr>
              <w:pStyle w:val="BodyText9"/>
              <w:shd w:val="clear" w:color="auto" w:fill="auto"/>
              <w:spacing w:before="0" w:after="60" w:line="240" w:lineRule="auto"/>
              <w:ind w:left="102"/>
              <w:jc w:val="left"/>
              <w:rPr>
                <w:sz w:val="22"/>
                <w:szCs w:val="22"/>
                <w:lang w:val="sr-Latn-CS"/>
              </w:rPr>
            </w:pPr>
            <w:r w:rsidRPr="001D6CE9">
              <w:rPr>
                <w:sz w:val="22"/>
                <w:szCs w:val="22"/>
                <w:lang w:val="sr-Latn-CS"/>
              </w:rPr>
              <w:t>Povremeno</w:t>
            </w:r>
          </w:p>
        </w:tc>
        <w:tc>
          <w:tcPr>
            <w:tcW w:w="2784" w:type="dxa"/>
            <w:tcBorders>
              <w:top w:val="single" w:sz="4" w:space="0" w:color="auto"/>
              <w:left w:val="single" w:sz="4" w:space="0" w:color="auto"/>
              <w:bottom w:val="single" w:sz="4" w:space="0" w:color="auto"/>
              <w:right w:val="single" w:sz="4" w:space="0" w:color="auto"/>
            </w:tcBorders>
            <w:shd w:val="clear" w:color="auto" w:fill="FFFFFF"/>
          </w:tcPr>
          <w:p w14:paraId="41CE2570" w14:textId="77777777" w:rsidR="00A504D1" w:rsidRPr="001D6CE9" w:rsidRDefault="00A504D1" w:rsidP="00DA34EB">
            <w:pPr>
              <w:spacing w:after="60"/>
              <w:ind w:left="102"/>
              <w:rPr>
                <w:sz w:val="22"/>
                <w:szCs w:val="22"/>
                <w:lang w:val="sr-Latn-CS"/>
              </w:rPr>
            </w:pPr>
            <w:r w:rsidRPr="001D6CE9">
              <w:rPr>
                <w:sz w:val="22"/>
                <w:szCs w:val="22"/>
                <w:lang w:val="sr-Latn-CS"/>
              </w:rPr>
              <w:t>Pankreatitis (izuzetno rijetko su zabilježeni slučajevi smrtnog ishoda pri primjeni ACE inhibitora),</w:t>
            </w:r>
            <w:r w:rsidR="00DA34EB">
              <w:rPr>
                <w:sz w:val="22"/>
                <w:szCs w:val="22"/>
                <w:lang w:val="sr-Latn-CS"/>
              </w:rPr>
              <w:t xml:space="preserve"> </w:t>
            </w:r>
            <w:r w:rsidRPr="001D6CE9">
              <w:rPr>
                <w:sz w:val="22"/>
                <w:szCs w:val="22"/>
                <w:lang w:val="sr-Latn-CS"/>
              </w:rPr>
              <w:t>povećanje enzima pankreasa, angioedem tankog cr</w:t>
            </w:r>
            <w:r w:rsidR="00754D10">
              <w:rPr>
                <w:sz w:val="22"/>
                <w:szCs w:val="22"/>
                <w:lang w:val="sr-Latn-CS"/>
              </w:rPr>
              <w:t>ij</w:t>
            </w:r>
            <w:r w:rsidRPr="001D6CE9">
              <w:rPr>
                <w:sz w:val="22"/>
                <w:szCs w:val="22"/>
                <w:lang w:val="sr-Latn-CS"/>
              </w:rPr>
              <w:t>eva, bol gornjeg abdomena uključujući gastritis, konstipaciju i suva usta</w:t>
            </w:r>
          </w:p>
        </w:tc>
        <w:tc>
          <w:tcPr>
            <w:tcW w:w="2342" w:type="dxa"/>
            <w:tcBorders>
              <w:top w:val="single" w:sz="4" w:space="0" w:color="auto"/>
              <w:left w:val="single" w:sz="4" w:space="0" w:color="auto"/>
              <w:bottom w:val="single" w:sz="4" w:space="0" w:color="auto"/>
              <w:right w:val="single" w:sz="4" w:space="0" w:color="auto"/>
            </w:tcBorders>
            <w:shd w:val="clear" w:color="auto" w:fill="FFFFFF"/>
          </w:tcPr>
          <w:p w14:paraId="1C7F0824" w14:textId="656B100C" w:rsidR="00A504D1" w:rsidRPr="001D6CE9" w:rsidRDefault="00A504D1" w:rsidP="00AF4109">
            <w:pPr>
              <w:pStyle w:val="BodyText9"/>
              <w:shd w:val="clear" w:color="auto" w:fill="auto"/>
              <w:spacing w:before="0" w:after="60" w:line="240" w:lineRule="auto"/>
              <w:ind w:left="102"/>
              <w:jc w:val="left"/>
              <w:rPr>
                <w:sz w:val="22"/>
                <w:szCs w:val="22"/>
                <w:lang w:val="sr-Latn-CS"/>
              </w:rPr>
            </w:pPr>
            <w:r w:rsidRPr="001D6CE9">
              <w:rPr>
                <w:sz w:val="22"/>
                <w:szCs w:val="22"/>
                <w:lang w:val="sr-Latn-CS"/>
              </w:rPr>
              <w:t>Povraćanje, suva usta</w:t>
            </w:r>
          </w:p>
        </w:tc>
      </w:tr>
      <w:tr w:rsidR="00A504D1" w:rsidRPr="001D6CE9" w14:paraId="58EA891A" w14:textId="77777777" w:rsidTr="00AF41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7"/>
        </w:trPr>
        <w:tc>
          <w:tcPr>
            <w:tcW w:w="2352" w:type="dxa"/>
            <w:vMerge/>
            <w:tcBorders>
              <w:left w:val="single" w:sz="4" w:space="0" w:color="auto"/>
              <w:right w:val="single" w:sz="4" w:space="0" w:color="auto"/>
            </w:tcBorders>
            <w:shd w:val="clear" w:color="auto" w:fill="FFFFFF"/>
          </w:tcPr>
          <w:p w14:paraId="41EFAD7D" w14:textId="77777777" w:rsidR="00A504D1" w:rsidRPr="001D6CE9" w:rsidRDefault="00A504D1" w:rsidP="00AF4109">
            <w:pPr>
              <w:pStyle w:val="Bodytext40"/>
              <w:spacing w:before="0" w:after="60" w:line="240" w:lineRule="auto"/>
              <w:ind w:left="102"/>
              <w:jc w:val="left"/>
              <w:rPr>
                <w:i/>
                <w:sz w:val="22"/>
                <w:szCs w:val="22"/>
                <w:lang w:val="sr-Latn-CS"/>
              </w:rPr>
            </w:pPr>
          </w:p>
        </w:tc>
        <w:tc>
          <w:tcPr>
            <w:tcW w:w="1896" w:type="dxa"/>
            <w:tcBorders>
              <w:top w:val="single" w:sz="4" w:space="0" w:color="auto"/>
              <w:left w:val="single" w:sz="4" w:space="0" w:color="auto"/>
              <w:bottom w:val="single" w:sz="4" w:space="0" w:color="auto"/>
              <w:right w:val="single" w:sz="4" w:space="0" w:color="auto"/>
            </w:tcBorders>
            <w:shd w:val="clear" w:color="auto" w:fill="FFFFFF"/>
          </w:tcPr>
          <w:p w14:paraId="22DF766B" w14:textId="77777777" w:rsidR="00A504D1" w:rsidRPr="001D6CE9" w:rsidRDefault="00A504D1" w:rsidP="00AF4109">
            <w:pPr>
              <w:pStyle w:val="BodyText9"/>
              <w:shd w:val="clear" w:color="auto" w:fill="auto"/>
              <w:spacing w:before="0" w:after="60" w:line="240" w:lineRule="auto"/>
              <w:ind w:left="102"/>
              <w:jc w:val="left"/>
              <w:rPr>
                <w:sz w:val="22"/>
                <w:szCs w:val="22"/>
                <w:lang w:val="sr-Latn-CS"/>
              </w:rPr>
            </w:pPr>
            <w:r w:rsidRPr="001D6CE9">
              <w:rPr>
                <w:sz w:val="22"/>
                <w:szCs w:val="22"/>
                <w:lang w:val="sr-Latn-CS"/>
              </w:rPr>
              <w:t>Rijetko</w:t>
            </w:r>
          </w:p>
        </w:tc>
        <w:tc>
          <w:tcPr>
            <w:tcW w:w="2784" w:type="dxa"/>
            <w:tcBorders>
              <w:top w:val="single" w:sz="4" w:space="0" w:color="auto"/>
              <w:left w:val="single" w:sz="4" w:space="0" w:color="auto"/>
              <w:bottom w:val="single" w:sz="4" w:space="0" w:color="auto"/>
              <w:right w:val="single" w:sz="4" w:space="0" w:color="auto"/>
            </w:tcBorders>
            <w:shd w:val="clear" w:color="auto" w:fill="FFFFFF"/>
          </w:tcPr>
          <w:p w14:paraId="71CEB0D3" w14:textId="77777777" w:rsidR="00A504D1" w:rsidRPr="001D6CE9" w:rsidRDefault="00A504D1" w:rsidP="00AF4109">
            <w:pPr>
              <w:spacing w:after="60"/>
              <w:ind w:left="102"/>
              <w:rPr>
                <w:sz w:val="22"/>
                <w:szCs w:val="22"/>
                <w:lang w:val="sr-Latn-CS"/>
              </w:rPr>
            </w:pPr>
            <w:r w:rsidRPr="001D6CE9">
              <w:rPr>
                <w:sz w:val="22"/>
                <w:szCs w:val="22"/>
                <w:lang w:val="sr-Latn-CS"/>
              </w:rPr>
              <w:t>Glositis</w:t>
            </w:r>
          </w:p>
        </w:tc>
        <w:tc>
          <w:tcPr>
            <w:tcW w:w="2342" w:type="dxa"/>
            <w:tcBorders>
              <w:top w:val="single" w:sz="4" w:space="0" w:color="auto"/>
              <w:left w:val="single" w:sz="4" w:space="0" w:color="auto"/>
              <w:bottom w:val="single" w:sz="4" w:space="0" w:color="auto"/>
              <w:right w:val="single" w:sz="4" w:space="0" w:color="auto"/>
            </w:tcBorders>
            <w:shd w:val="clear" w:color="auto" w:fill="FFFFFF"/>
          </w:tcPr>
          <w:p w14:paraId="21627335" w14:textId="77777777" w:rsidR="00A504D1" w:rsidRPr="001D6CE9" w:rsidRDefault="00A504D1" w:rsidP="00AF4109">
            <w:pPr>
              <w:pStyle w:val="BodyText9"/>
              <w:spacing w:before="0" w:after="60" w:line="240" w:lineRule="auto"/>
              <w:ind w:left="102"/>
              <w:jc w:val="left"/>
              <w:rPr>
                <w:sz w:val="22"/>
                <w:szCs w:val="22"/>
                <w:lang w:val="sr-Latn-CS"/>
              </w:rPr>
            </w:pPr>
          </w:p>
        </w:tc>
      </w:tr>
      <w:tr w:rsidR="00A504D1" w:rsidRPr="001D6CE9" w14:paraId="662F7873" w14:textId="77777777" w:rsidTr="00AF41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4"/>
        </w:trPr>
        <w:tc>
          <w:tcPr>
            <w:tcW w:w="2352" w:type="dxa"/>
            <w:vMerge/>
            <w:tcBorders>
              <w:left w:val="single" w:sz="4" w:space="0" w:color="auto"/>
              <w:right w:val="single" w:sz="4" w:space="0" w:color="auto"/>
            </w:tcBorders>
            <w:shd w:val="clear" w:color="auto" w:fill="FFFFFF"/>
          </w:tcPr>
          <w:p w14:paraId="389A83E9" w14:textId="77777777" w:rsidR="00A504D1" w:rsidRPr="001D6CE9" w:rsidRDefault="00A504D1" w:rsidP="00AF4109">
            <w:pPr>
              <w:pStyle w:val="Bodytext40"/>
              <w:spacing w:before="0" w:after="60" w:line="240" w:lineRule="auto"/>
              <w:ind w:left="102"/>
              <w:jc w:val="left"/>
              <w:rPr>
                <w:i/>
                <w:sz w:val="22"/>
                <w:szCs w:val="22"/>
                <w:lang w:val="sr-Latn-CS"/>
              </w:rPr>
            </w:pPr>
          </w:p>
        </w:tc>
        <w:tc>
          <w:tcPr>
            <w:tcW w:w="1896" w:type="dxa"/>
            <w:tcBorders>
              <w:top w:val="single" w:sz="4" w:space="0" w:color="auto"/>
              <w:left w:val="single" w:sz="4" w:space="0" w:color="auto"/>
              <w:bottom w:val="single" w:sz="4" w:space="0" w:color="auto"/>
              <w:right w:val="single" w:sz="4" w:space="0" w:color="auto"/>
            </w:tcBorders>
            <w:shd w:val="clear" w:color="auto" w:fill="FFFFFF"/>
          </w:tcPr>
          <w:p w14:paraId="1AC356D7" w14:textId="77777777" w:rsidR="00A504D1" w:rsidRPr="001D6CE9" w:rsidRDefault="00A504D1" w:rsidP="00AF4109">
            <w:pPr>
              <w:pStyle w:val="BodyText9"/>
              <w:shd w:val="clear" w:color="auto" w:fill="auto"/>
              <w:spacing w:before="0" w:after="60" w:line="240" w:lineRule="auto"/>
              <w:ind w:left="102"/>
              <w:jc w:val="left"/>
              <w:rPr>
                <w:sz w:val="22"/>
                <w:szCs w:val="22"/>
                <w:lang w:val="sr-Latn-CS"/>
              </w:rPr>
            </w:pPr>
            <w:r w:rsidRPr="001D6CE9">
              <w:rPr>
                <w:sz w:val="22"/>
                <w:szCs w:val="22"/>
                <w:lang w:val="sr-Latn-CS"/>
              </w:rPr>
              <w:t>Veoma rijetko</w:t>
            </w:r>
          </w:p>
        </w:tc>
        <w:tc>
          <w:tcPr>
            <w:tcW w:w="2784" w:type="dxa"/>
            <w:tcBorders>
              <w:top w:val="single" w:sz="4" w:space="0" w:color="auto"/>
              <w:left w:val="single" w:sz="4" w:space="0" w:color="auto"/>
              <w:bottom w:val="single" w:sz="4" w:space="0" w:color="auto"/>
              <w:right w:val="single" w:sz="4" w:space="0" w:color="auto"/>
            </w:tcBorders>
            <w:shd w:val="clear" w:color="auto" w:fill="FFFFFF"/>
          </w:tcPr>
          <w:p w14:paraId="52E73DBC" w14:textId="77777777" w:rsidR="00A504D1" w:rsidRPr="001D6CE9" w:rsidRDefault="00A504D1" w:rsidP="00AF4109">
            <w:pPr>
              <w:spacing w:after="60"/>
              <w:ind w:left="102"/>
              <w:rPr>
                <w:sz w:val="22"/>
                <w:szCs w:val="22"/>
                <w:lang w:val="sr-Latn-CS"/>
              </w:rPr>
            </w:pPr>
          </w:p>
        </w:tc>
        <w:tc>
          <w:tcPr>
            <w:tcW w:w="2342" w:type="dxa"/>
            <w:tcBorders>
              <w:top w:val="single" w:sz="4" w:space="0" w:color="auto"/>
              <w:left w:val="single" w:sz="4" w:space="0" w:color="auto"/>
              <w:bottom w:val="single" w:sz="4" w:space="0" w:color="auto"/>
              <w:right w:val="single" w:sz="4" w:space="0" w:color="auto"/>
            </w:tcBorders>
            <w:shd w:val="clear" w:color="auto" w:fill="FFFFFF"/>
          </w:tcPr>
          <w:p w14:paraId="0C384804" w14:textId="77777777" w:rsidR="00A504D1" w:rsidRPr="001D6CE9" w:rsidRDefault="00A504D1" w:rsidP="00AF4109">
            <w:pPr>
              <w:pStyle w:val="BodyText9"/>
              <w:spacing w:before="0" w:after="60" w:line="240" w:lineRule="auto"/>
              <w:ind w:left="102"/>
              <w:jc w:val="left"/>
              <w:rPr>
                <w:sz w:val="22"/>
                <w:szCs w:val="22"/>
                <w:lang w:val="sr-Latn-CS"/>
              </w:rPr>
            </w:pPr>
            <w:r w:rsidRPr="001D6CE9">
              <w:rPr>
                <w:sz w:val="22"/>
                <w:szCs w:val="22"/>
                <w:lang w:val="sr-Latn-CS"/>
              </w:rPr>
              <w:t>Pankreatitis, gastritis, hiperplazija gingiva</w:t>
            </w:r>
          </w:p>
        </w:tc>
      </w:tr>
      <w:tr w:rsidR="00A504D1" w:rsidRPr="001D6CE9" w14:paraId="03B445F3" w14:textId="77777777" w:rsidTr="00AF41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4"/>
        </w:trPr>
        <w:tc>
          <w:tcPr>
            <w:tcW w:w="2352" w:type="dxa"/>
            <w:vMerge/>
            <w:tcBorders>
              <w:left w:val="single" w:sz="4" w:space="0" w:color="auto"/>
              <w:bottom w:val="single" w:sz="4" w:space="0" w:color="auto"/>
              <w:right w:val="single" w:sz="4" w:space="0" w:color="auto"/>
            </w:tcBorders>
            <w:shd w:val="clear" w:color="auto" w:fill="FFFFFF"/>
          </w:tcPr>
          <w:p w14:paraId="462CBA0E" w14:textId="77777777" w:rsidR="00A504D1" w:rsidRPr="001D6CE9" w:rsidRDefault="00A504D1" w:rsidP="00AF4109">
            <w:pPr>
              <w:pStyle w:val="Bodytext40"/>
              <w:spacing w:before="0" w:after="60" w:line="240" w:lineRule="auto"/>
              <w:ind w:left="102"/>
              <w:jc w:val="both"/>
              <w:rPr>
                <w:i/>
                <w:sz w:val="22"/>
                <w:szCs w:val="22"/>
                <w:lang w:val="sr-Latn-CS"/>
              </w:rPr>
            </w:pPr>
          </w:p>
        </w:tc>
        <w:tc>
          <w:tcPr>
            <w:tcW w:w="1896" w:type="dxa"/>
            <w:tcBorders>
              <w:top w:val="single" w:sz="4" w:space="0" w:color="auto"/>
              <w:left w:val="single" w:sz="4" w:space="0" w:color="auto"/>
              <w:bottom w:val="single" w:sz="4" w:space="0" w:color="auto"/>
              <w:right w:val="single" w:sz="4" w:space="0" w:color="auto"/>
            </w:tcBorders>
            <w:shd w:val="clear" w:color="auto" w:fill="FFFFFF"/>
          </w:tcPr>
          <w:p w14:paraId="3CEA829A" w14:textId="77777777" w:rsidR="00A504D1" w:rsidRPr="001D6CE9" w:rsidRDefault="00A504D1" w:rsidP="00AF4109">
            <w:pPr>
              <w:pStyle w:val="BodyText9"/>
              <w:shd w:val="clear" w:color="auto" w:fill="auto"/>
              <w:spacing w:before="0" w:after="60" w:line="240" w:lineRule="auto"/>
              <w:ind w:left="102"/>
              <w:jc w:val="both"/>
              <w:rPr>
                <w:sz w:val="22"/>
                <w:szCs w:val="22"/>
                <w:lang w:val="sr-Latn-CS"/>
              </w:rPr>
            </w:pPr>
            <w:r w:rsidRPr="001D6CE9">
              <w:rPr>
                <w:sz w:val="22"/>
                <w:szCs w:val="22"/>
                <w:lang w:val="sr-Latn-CS"/>
              </w:rPr>
              <w:t>Nepoznato</w:t>
            </w:r>
          </w:p>
        </w:tc>
        <w:tc>
          <w:tcPr>
            <w:tcW w:w="2784" w:type="dxa"/>
            <w:tcBorders>
              <w:top w:val="single" w:sz="4" w:space="0" w:color="auto"/>
              <w:left w:val="single" w:sz="4" w:space="0" w:color="auto"/>
              <w:bottom w:val="single" w:sz="4" w:space="0" w:color="auto"/>
              <w:right w:val="single" w:sz="4" w:space="0" w:color="auto"/>
            </w:tcBorders>
            <w:shd w:val="clear" w:color="auto" w:fill="FFFFFF"/>
          </w:tcPr>
          <w:p w14:paraId="0BA12DC8" w14:textId="77777777" w:rsidR="00A504D1" w:rsidRPr="001D6CE9" w:rsidRDefault="00A504D1" w:rsidP="00AF4109">
            <w:pPr>
              <w:spacing w:after="60"/>
              <w:ind w:left="102"/>
              <w:rPr>
                <w:sz w:val="22"/>
                <w:szCs w:val="22"/>
                <w:lang w:val="sr-Latn-CS"/>
              </w:rPr>
            </w:pPr>
            <w:r w:rsidRPr="001D6CE9">
              <w:rPr>
                <w:sz w:val="22"/>
                <w:szCs w:val="22"/>
                <w:lang w:val="sr-Latn-CS"/>
              </w:rPr>
              <w:t>Aftozni stomatitis</w:t>
            </w:r>
          </w:p>
        </w:tc>
        <w:tc>
          <w:tcPr>
            <w:tcW w:w="2342" w:type="dxa"/>
            <w:tcBorders>
              <w:top w:val="single" w:sz="4" w:space="0" w:color="auto"/>
              <w:left w:val="single" w:sz="4" w:space="0" w:color="auto"/>
              <w:bottom w:val="single" w:sz="4" w:space="0" w:color="auto"/>
              <w:right w:val="single" w:sz="4" w:space="0" w:color="auto"/>
            </w:tcBorders>
            <w:shd w:val="clear" w:color="auto" w:fill="FFFFFF"/>
          </w:tcPr>
          <w:p w14:paraId="41661158" w14:textId="77777777" w:rsidR="00A504D1" w:rsidRPr="001D6CE9" w:rsidRDefault="00A504D1" w:rsidP="00AF4109">
            <w:pPr>
              <w:pStyle w:val="BodyText9"/>
              <w:spacing w:before="0" w:after="60" w:line="240" w:lineRule="auto"/>
              <w:ind w:left="102"/>
              <w:jc w:val="both"/>
              <w:rPr>
                <w:sz w:val="22"/>
                <w:szCs w:val="22"/>
                <w:lang w:val="sr-Latn-CS"/>
              </w:rPr>
            </w:pPr>
          </w:p>
        </w:tc>
      </w:tr>
      <w:tr w:rsidR="00A504D1" w:rsidRPr="00105926" w14:paraId="13D581BF" w14:textId="77777777" w:rsidTr="00AF41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4"/>
        </w:trPr>
        <w:tc>
          <w:tcPr>
            <w:tcW w:w="2352" w:type="dxa"/>
            <w:vMerge w:val="restart"/>
            <w:tcBorders>
              <w:top w:val="single" w:sz="4" w:space="0" w:color="auto"/>
              <w:left w:val="single" w:sz="4" w:space="0" w:color="auto"/>
              <w:right w:val="single" w:sz="4" w:space="0" w:color="auto"/>
            </w:tcBorders>
            <w:shd w:val="clear" w:color="auto" w:fill="FFFFFF"/>
          </w:tcPr>
          <w:p w14:paraId="35EC1AC0" w14:textId="77777777" w:rsidR="00A504D1" w:rsidRPr="001D6CE9" w:rsidRDefault="00A504D1" w:rsidP="00AF4109">
            <w:pPr>
              <w:pStyle w:val="Bodytext40"/>
              <w:spacing w:before="0" w:after="60" w:line="240" w:lineRule="auto"/>
              <w:ind w:left="102"/>
              <w:jc w:val="left"/>
              <w:rPr>
                <w:i/>
                <w:sz w:val="22"/>
                <w:szCs w:val="22"/>
                <w:lang w:val="sr-Latn-CS"/>
              </w:rPr>
            </w:pPr>
            <w:r w:rsidRPr="001D6CE9">
              <w:rPr>
                <w:i/>
                <w:sz w:val="22"/>
                <w:szCs w:val="22"/>
                <w:lang w:val="sr-Latn-CS"/>
              </w:rPr>
              <w:t>Hepatobilijarni poremećaji</w:t>
            </w:r>
          </w:p>
        </w:tc>
        <w:tc>
          <w:tcPr>
            <w:tcW w:w="1896" w:type="dxa"/>
            <w:tcBorders>
              <w:top w:val="single" w:sz="4" w:space="0" w:color="auto"/>
              <w:left w:val="single" w:sz="4" w:space="0" w:color="auto"/>
              <w:bottom w:val="single" w:sz="4" w:space="0" w:color="auto"/>
              <w:right w:val="single" w:sz="4" w:space="0" w:color="auto"/>
            </w:tcBorders>
            <w:shd w:val="clear" w:color="auto" w:fill="FFFFFF"/>
          </w:tcPr>
          <w:p w14:paraId="3DCAF651" w14:textId="77777777" w:rsidR="00A504D1" w:rsidRPr="001D6CE9" w:rsidRDefault="00A504D1" w:rsidP="00AF4109">
            <w:pPr>
              <w:pStyle w:val="BodyText9"/>
              <w:shd w:val="clear" w:color="auto" w:fill="auto"/>
              <w:spacing w:before="0" w:after="60" w:line="240" w:lineRule="auto"/>
              <w:ind w:left="102"/>
              <w:jc w:val="left"/>
              <w:rPr>
                <w:sz w:val="22"/>
                <w:szCs w:val="22"/>
                <w:lang w:val="sr-Latn-CS"/>
              </w:rPr>
            </w:pPr>
            <w:r w:rsidRPr="001D6CE9">
              <w:rPr>
                <w:sz w:val="22"/>
                <w:szCs w:val="22"/>
                <w:lang w:val="sr-Latn-CS"/>
              </w:rPr>
              <w:t>Povremeno</w:t>
            </w:r>
          </w:p>
        </w:tc>
        <w:tc>
          <w:tcPr>
            <w:tcW w:w="2784" w:type="dxa"/>
            <w:tcBorders>
              <w:top w:val="single" w:sz="4" w:space="0" w:color="auto"/>
              <w:left w:val="single" w:sz="4" w:space="0" w:color="auto"/>
              <w:bottom w:val="single" w:sz="4" w:space="0" w:color="auto"/>
              <w:right w:val="single" w:sz="4" w:space="0" w:color="auto"/>
            </w:tcBorders>
            <w:shd w:val="clear" w:color="auto" w:fill="FFFFFF"/>
          </w:tcPr>
          <w:p w14:paraId="2E584E9A" w14:textId="77777777" w:rsidR="00A504D1" w:rsidRPr="001D6CE9" w:rsidRDefault="00A504D1" w:rsidP="00AF4109">
            <w:pPr>
              <w:spacing w:after="60"/>
              <w:ind w:left="102"/>
              <w:rPr>
                <w:sz w:val="22"/>
                <w:szCs w:val="22"/>
                <w:lang w:val="sr-Latn-CS"/>
              </w:rPr>
            </w:pPr>
            <w:r w:rsidRPr="001D6CE9">
              <w:rPr>
                <w:sz w:val="22"/>
                <w:szCs w:val="22"/>
                <w:lang w:val="sr-Latn-CS"/>
              </w:rPr>
              <w:t>Povećanje vr</w:t>
            </w:r>
            <w:r w:rsidR="00CE35C8">
              <w:rPr>
                <w:sz w:val="22"/>
                <w:szCs w:val="22"/>
                <w:lang w:val="sr-Latn-CS"/>
              </w:rPr>
              <w:t>ij</w:t>
            </w:r>
            <w:r w:rsidRPr="001D6CE9">
              <w:rPr>
                <w:sz w:val="22"/>
                <w:szCs w:val="22"/>
                <w:lang w:val="sr-Latn-CS"/>
              </w:rPr>
              <w:t>ednosti enzima jetre i/ili konjugovanog bilirubina</w:t>
            </w:r>
          </w:p>
        </w:tc>
        <w:tc>
          <w:tcPr>
            <w:tcW w:w="2342" w:type="dxa"/>
            <w:tcBorders>
              <w:top w:val="single" w:sz="4" w:space="0" w:color="auto"/>
              <w:left w:val="single" w:sz="4" w:space="0" w:color="auto"/>
              <w:bottom w:val="single" w:sz="4" w:space="0" w:color="auto"/>
              <w:right w:val="single" w:sz="4" w:space="0" w:color="auto"/>
            </w:tcBorders>
            <w:shd w:val="clear" w:color="auto" w:fill="FFFFFF"/>
          </w:tcPr>
          <w:p w14:paraId="0CCC473C" w14:textId="77777777" w:rsidR="00A504D1" w:rsidRPr="001D6CE9" w:rsidRDefault="00A504D1" w:rsidP="00AF4109">
            <w:pPr>
              <w:pStyle w:val="BodyText9"/>
              <w:spacing w:before="0" w:after="60" w:line="240" w:lineRule="auto"/>
              <w:ind w:left="102"/>
              <w:jc w:val="left"/>
              <w:rPr>
                <w:sz w:val="22"/>
                <w:szCs w:val="22"/>
                <w:lang w:val="sr-Latn-CS"/>
              </w:rPr>
            </w:pPr>
          </w:p>
        </w:tc>
      </w:tr>
      <w:tr w:rsidR="00A504D1" w:rsidRPr="001D6CE9" w14:paraId="65B9BA20" w14:textId="77777777" w:rsidTr="00AF41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4"/>
        </w:trPr>
        <w:tc>
          <w:tcPr>
            <w:tcW w:w="2352" w:type="dxa"/>
            <w:vMerge/>
            <w:tcBorders>
              <w:left w:val="single" w:sz="4" w:space="0" w:color="auto"/>
              <w:right w:val="single" w:sz="4" w:space="0" w:color="auto"/>
            </w:tcBorders>
            <w:shd w:val="clear" w:color="auto" w:fill="FFFFFF"/>
          </w:tcPr>
          <w:p w14:paraId="00DF31AA" w14:textId="77777777" w:rsidR="00A504D1" w:rsidRPr="001D6CE9" w:rsidRDefault="00A504D1" w:rsidP="00AF4109">
            <w:pPr>
              <w:pStyle w:val="Bodytext40"/>
              <w:spacing w:before="0" w:after="60" w:line="240" w:lineRule="auto"/>
              <w:ind w:left="102"/>
              <w:jc w:val="left"/>
              <w:rPr>
                <w:i/>
                <w:sz w:val="22"/>
                <w:szCs w:val="22"/>
                <w:lang w:val="sr-Latn-CS"/>
              </w:rPr>
            </w:pPr>
          </w:p>
        </w:tc>
        <w:tc>
          <w:tcPr>
            <w:tcW w:w="1896" w:type="dxa"/>
            <w:tcBorders>
              <w:top w:val="single" w:sz="4" w:space="0" w:color="auto"/>
              <w:left w:val="single" w:sz="4" w:space="0" w:color="auto"/>
              <w:bottom w:val="single" w:sz="4" w:space="0" w:color="auto"/>
              <w:right w:val="single" w:sz="4" w:space="0" w:color="auto"/>
            </w:tcBorders>
            <w:shd w:val="clear" w:color="auto" w:fill="FFFFFF"/>
          </w:tcPr>
          <w:p w14:paraId="0D80FFDB" w14:textId="77777777" w:rsidR="00A504D1" w:rsidRPr="001D6CE9" w:rsidRDefault="00A504D1" w:rsidP="00AF4109">
            <w:pPr>
              <w:pStyle w:val="BodyText9"/>
              <w:shd w:val="clear" w:color="auto" w:fill="auto"/>
              <w:spacing w:before="0" w:after="60" w:line="240" w:lineRule="auto"/>
              <w:ind w:left="102"/>
              <w:jc w:val="left"/>
              <w:rPr>
                <w:sz w:val="22"/>
                <w:szCs w:val="22"/>
                <w:lang w:val="sr-Latn-CS"/>
              </w:rPr>
            </w:pPr>
            <w:r w:rsidRPr="001D6CE9">
              <w:rPr>
                <w:sz w:val="22"/>
                <w:szCs w:val="22"/>
                <w:lang w:val="sr-Latn-CS"/>
              </w:rPr>
              <w:t>Rijetko</w:t>
            </w:r>
          </w:p>
        </w:tc>
        <w:tc>
          <w:tcPr>
            <w:tcW w:w="2784" w:type="dxa"/>
            <w:tcBorders>
              <w:top w:val="single" w:sz="4" w:space="0" w:color="auto"/>
              <w:left w:val="single" w:sz="4" w:space="0" w:color="auto"/>
              <w:bottom w:val="single" w:sz="4" w:space="0" w:color="auto"/>
              <w:right w:val="single" w:sz="4" w:space="0" w:color="auto"/>
            </w:tcBorders>
            <w:shd w:val="clear" w:color="auto" w:fill="FFFFFF"/>
          </w:tcPr>
          <w:p w14:paraId="28E437C6" w14:textId="77777777" w:rsidR="00A504D1" w:rsidRPr="001D6CE9" w:rsidRDefault="00A504D1" w:rsidP="00AF4109">
            <w:pPr>
              <w:spacing w:after="60"/>
              <w:ind w:left="102"/>
              <w:rPr>
                <w:sz w:val="22"/>
                <w:szCs w:val="22"/>
                <w:lang w:val="sr-Latn-CS"/>
              </w:rPr>
            </w:pPr>
            <w:r w:rsidRPr="001D6CE9">
              <w:rPr>
                <w:sz w:val="22"/>
                <w:szCs w:val="22"/>
                <w:lang w:val="sr-Latn-CS"/>
              </w:rPr>
              <w:t>Holestatska žutica, hepatocelularna oštećenja</w:t>
            </w:r>
          </w:p>
        </w:tc>
        <w:tc>
          <w:tcPr>
            <w:tcW w:w="2342" w:type="dxa"/>
            <w:tcBorders>
              <w:top w:val="single" w:sz="4" w:space="0" w:color="auto"/>
              <w:left w:val="single" w:sz="4" w:space="0" w:color="auto"/>
              <w:bottom w:val="single" w:sz="4" w:space="0" w:color="auto"/>
              <w:right w:val="single" w:sz="4" w:space="0" w:color="auto"/>
            </w:tcBorders>
            <w:shd w:val="clear" w:color="auto" w:fill="FFFFFF"/>
          </w:tcPr>
          <w:p w14:paraId="563C6349" w14:textId="77777777" w:rsidR="00A504D1" w:rsidRPr="001D6CE9" w:rsidRDefault="00A504D1" w:rsidP="00AF4109">
            <w:pPr>
              <w:pStyle w:val="BodyText9"/>
              <w:spacing w:before="0" w:after="60" w:line="240" w:lineRule="auto"/>
              <w:ind w:left="102"/>
              <w:jc w:val="left"/>
              <w:rPr>
                <w:sz w:val="22"/>
                <w:szCs w:val="22"/>
                <w:lang w:val="sr-Latn-CS"/>
              </w:rPr>
            </w:pPr>
          </w:p>
        </w:tc>
      </w:tr>
      <w:tr w:rsidR="00A504D1" w:rsidRPr="001D6CE9" w14:paraId="759FBA63" w14:textId="77777777" w:rsidTr="00AF41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4"/>
        </w:trPr>
        <w:tc>
          <w:tcPr>
            <w:tcW w:w="2352" w:type="dxa"/>
            <w:vMerge/>
            <w:tcBorders>
              <w:left w:val="single" w:sz="4" w:space="0" w:color="auto"/>
              <w:right w:val="single" w:sz="4" w:space="0" w:color="auto"/>
            </w:tcBorders>
            <w:shd w:val="clear" w:color="auto" w:fill="FFFFFF"/>
          </w:tcPr>
          <w:p w14:paraId="2126549D" w14:textId="77777777" w:rsidR="00A504D1" w:rsidRPr="001D6CE9" w:rsidRDefault="00A504D1" w:rsidP="00AF4109">
            <w:pPr>
              <w:pStyle w:val="Bodytext40"/>
              <w:spacing w:before="0" w:after="60" w:line="240" w:lineRule="auto"/>
              <w:ind w:left="102"/>
              <w:jc w:val="left"/>
              <w:rPr>
                <w:i/>
                <w:sz w:val="22"/>
                <w:szCs w:val="22"/>
                <w:lang w:val="sr-Latn-CS"/>
              </w:rPr>
            </w:pPr>
          </w:p>
        </w:tc>
        <w:tc>
          <w:tcPr>
            <w:tcW w:w="1896" w:type="dxa"/>
            <w:tcBorders>
              <w:top w:val="single" w:sz="4" w:space="0" w:color="auto"/>
              <w:left w:val="single" w:sz="4" w:space="0" w:color="auto"/>
              <w:bottom w:val="single" w:sz="4" w:space="0" w:color="auto"/>
              <w:right w:val="single" w:sz="4" w:space="0" w:color="auto"/>
            </w:tcBorders>
            <w:shd w:val="clear" w:color="auto" w:fill="FFFFFF"/>
          </w:tcPr>
          <w:p w14:paraId="5688CF98" w14:textId="77777777" w:rsidR="00A504D1" w:rsidRPr="001D6CE9" w:rsidRDefault="00A504D1" w:rsidP="00AF4109">
            <w:pPr>
              <w:pStyle w:val="BodyText9"/>
              <w:shd w:val="clear" w:color="auto" w:fill="auto"/>
              <w:spacing w:before="0" w:after="60" w:line="240" w:lineRule="auto"/>
              <w:ind w:left="102"/>
              <w:jc w:val="left"/>
              <w:rPr>
                <w:sz w:val="22"/>
                <w:szCs w:val="22"/>
                <w:lang w:val="sr-Latn-CS"/>
              </w:rPr>
            </w:pPr>
            <w:r w:rsidRPr="001D6CE9">
              <w:rPr>
                <w:sz w:val="22"/>
                <w:szCs w:val="22"/>
                <w:lang w:val="sr-Latn-CS"/>
              </w:rPr>
              <w:t>Veoma retko</w:t>
            </w:r>
          </w:p>
        </w:tc>
        <w:tc>
          <w:tcPr>
            <w:tcW w:w="2784" w:type="dxa"/>
            <w:tcBorders>
              <w:top w:val="single" w:sz="4" w:space="0" w:color="auto"/>
              <w:left w:val="single" w:sz="4" w:space="0" w:color="auto"/>
              <w:bottom w:val="single" w:sz="4" w:space="0" w:color="auto"/>
              <w:right w:val="single" w:sz="4" w:space="0" w:color="auto"/>
            </w:tcBorders>
            <w:shd w:val="clear" w:color="auto" w:fill="FFFFFF"/>
          </w:tcPr>
          <w:p w14:paraId="5990DBC6" w14:textId="77777777" w:rsidR="00A504D1" w:rsidRPr="001D6CE9" w:rsidRDefault="00A504D1" w:rsidP="00AF4109">
            <w:pPr>
              <w:spacing w:after="60"/>
              <w:ind w:left="102"/>
              <w:rPr>
                <w:sz w:val="22"/>
                <w:szCs w:val="22"/>
                <w:lang w:val="sr-Latn-CS"/>
              </w:rPr>
            </w:pPr>
          </w:p>
        </w:tc>
        <w:tc>
          <w:tcPr>
            <w:tcW w:w="2342" w:type="dxa"/>
            <w:tcBorders>
              <w:top w:val="single" w:sz="4" w:space="0" w:color="auto"/>
              <w:left w:val="single" w:sz="4" w:space="0" w:color="auto"/>
              <w:bottom w:val="single" w:sz="4" w:space="0" w:color="auto"/>
              <w:right w:val="single" w:sz="4" w:space="0" w:color="auto"/>
            </w:tcBorders>
            <w:shd w:val="clear" w:color="auto" w:fill="FFFFFF"/>
          </w:tcPr>
          <w:p w14:paraId="254C27CD" w14:textId="77777777" w:rsidR="00A504D1" w:rsidRPr="001D6CE9" w:rsidRDefault="00A504D1" w:rsidP="00AF4109">
            <w:pPr>
              <w:pStyle w:val="BodyText9"/>
              <w:spacing w:before="0" w:after="60" w:line="240" w:lineRule="auto"/>
              <w:ind w:left="102"/>
              <w:jc w:val="left"/>
              <w:rPr>
                <w:sz w:val="22"/>
                <w:szCs w:val="22"/>
                <w:lang w:val="sr-Latn-CS"/>
              </w:rPr>
            </w:pPr>
            <w:r w:rsidRPr="001D6CE9">
              <w:rPr>
                <w:sz w:val="22"/>
                <w:szCs w:val="22"/>
                <w:lang w:val="sr-Latn-CS"/>
              </w:rPr>
              <w:t>Hepatitis, žutica, porast enzima jetre*</w:t>
            </w:r>
          </w:p>
        </w:tc>
      </w:tr>
      <w:tr w:rsidR="00A504D1" w:rsidRPr="00105926" w14:paraId="095D16EC" w14:textId="77777777" w:rsidTr="00AF41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47"/>
        </w:trPr>
        <w:tc>
          <w:tcPr>
            <w:tcW w:w="2352" w:type="dxa"/>
            <w:vMerge/>
            <w:tcBorders>
              <w:left w:val="single" w:sz="4" w:space="0" w:color="auto"/>
              <w:bottom w:val="single" w:sz="4" w:space="0" w:color="auto"/>
              <w:right w:val="single" w:sz="4" w:space="0" w:color="auto"/>
            </w:tcBorders>
            <w:shd w:val="clear" w:color="auto" w:fill="FFFFFF"/>
          </w:tcPr>
          <w:p w14:paraId="0BBE5CC8" w14:textId="77777777" w:rsidR="00A504D1" w:rsidRPr="001D6CE9" w:rsidRDefault="00A504D1" w:rsidP="00AF4109">
            <w:pPr>
              <w:pStyle w:val="Bodytext40"/>
              <w:spacing w:before="0" w:after="60" w:line="240" w:lineRule="auto"/>
              <w:ind w:left="102"/>
              <w:jc w:val="left"/>
              <w:rPr>
                <w:i/>
                <w:sz w:val="22"/>
                <w:szCs w:val="22"/>
                <w:lang w:val="sr-Latn-CS"/>
              </w:rPr>
            </w:pPr>
          </w:p>
        </w:tc>
        <w:tc>
          <w:tcPr>
            <w:tcW w:w="1896" w:type="dxa"/>
            <w:tcBorders>
              <w:top w:val="single" w:sz="4" w:space="0" w:color="auto"/>
              <w:left w:val="single" w:sz="4" w:space="0" w:color="auto"/>
              <w:bottom w:val="single" w:sz="4" w:space="0" w:color="auto"/>
              <w:right w:val="single" w:sz="4" w:space="0" w:color="auto"/>
            </w:tcBorders>
            <w:shd w:val="clear" w:color="auto" w:fill="FFFFFF"/>
          </w:tcPr>
          <w:p w14:paraId="20FA1F07" w14:textId="77777777" w:rsidR="00A504D1" w:rsidRPr="001D6CE9" w:rsidRDefault="00A504D1" w:rsidP="00AF4109">
            <w:pPr>
              <w:pStyle w:val="BodyText9"/>
              <w:shd w:val="clear" w:color="auto" w:fill="auto"/>
              <w:spacing w:before="0" w:after="60" w:line="240" w:lineRule="auto"/>
              <w:ind w:left="102"/>
              <w:jc w:val="left"/>
              <w:rPr>
                <w:sz w:val="22"/>
                <w:szCs w:val="22"/>
                <w:lang w:val="sr-Latn-CS"/>
              </w:rPr>
            </w:pPr>
            <w:r w:rsidRPr="001D6CE9">
              <w:rPr>
                <w:sz w:val="22"/>
                <w:szCs w:val="22"/>
                <w:lang w:val="sr-Latn-CS"/>
              </w:rPr>
              <w:t>Nepoznato</w:t>
            </w:r>
          </w:p>
        </w:tc>
        <w:tc>
          <w:tcPr>
            <w:tcW w:w="2784" w:type="dxa"/>
            <w:tcBorders>
              <w:top w:val="single" w:sz="4" w:space="0" w:color="auto"/>
              <w:left w:val="single" w:sz="4" w:space="0" w:color="auto"/>
              <w:bottom w:val="single" w:sz="4" w:space="0" w:color="auto"/>
              <w:right w:val="single" w:sz="4" w:space="0" w:color="auto"/>
            </w:tcBorders>
            <w:shd w:val="clear" w:color="auto" w:fill="FFFFFF"/>
          </w:tcPr>
          <w:p w14:paraId="36851620" w14:textId="77777777" w:rsidR="00A504D1" w:rsidRPr="001D6CE9" w:rsidRDefault="00A504D1" w:rsidP="00AF4109">
            <w:pPr>
              <w:spacing w:after="60"/>
              <w:ind w:left="102"/>
              <w:rPr>
                <w:sz w:val="22"/>
                <w:szCs w:val="22"/>
                <w:lang w:val="sr-Latn-CS"/>
              </w:rPr>
            </w:pPr>
            <w:r w:rsidRPr="001D6CE9">
              <w:rPr>
                <w:sz w:val="22"/>
                <w:szCs w:val="22"/>
                <w:lang w:val="sr-Latn-CS"/>
              </w:rPr>
              <w:t>Akutna insuficijencija jetre, holestazni ili citolitički hepatitis (izuzetno sa fatalnim ishodom)</w:t>
            </w:r>
          </w:p>
        </w:tc>
        <w:tc>
          <w:tcPr>
            <w:tcW w:w="2342" w:type="dxa"/>
            <w:tcBorders>
              <w:top w:val="single" w:sz="4" w:space="0" w:color="auto"/>
              <w:left w:val="single" w:sz="4" w:space="0" w:color="auto"/>
              <w:bottom w:val="single" w:sz="4" w:space="0" w:color="auto"/>
              <w:right w:val="single" w:sz="4" w:space="0" w:color="auto"/>
            </w:tcBorders>
            <w:shd w:val="clear" w:color="auto" w:fill="FFFFFF"/>
          </w:tcPr>
          <w:p w14:paraId="2AAEA783" w14:textId="77777777" w:rsidR="00A504D1" w:rsidRPr="001D6CE9" w:rsidRDefault="00A504D1" w:rsidP="00AF4109">
            <w:pPr>
              <w:pStyle w:val="BodyText9"/>
              <w:spacing w:before="0" w:after="60" w:line="240" w:lineRule="auto"/>
              <w:ind w:left="102"/>
              <w:jc w:val="left"/>
              <w:rPr>
                <w:sz w:val="22"/>
                <w:szCs w:val="22"/>
                <w:lang w:val="sr-Latn-CS"/>
              </w:rPr>
            </w:pPr>
          </w:p>
        </w:tc>
      </w:tr>
      <w:tr w:rsidR="00A504D1" w:rsidRPr="001D6CE9" w14:paraId="72E53734" w14:textId="77777777" w:rsidTr="00AF41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4"/>
        </w:trPr>
        <w:tc>
          <w:tcPr>
            <w:tcW w:w="2352" w:type="dxa"/>
            <w:vMerge w:val="restart"/>
            <w:tcBorders>
              <w:top w:val="single" w:sz="4" w:space="0" w:color="auto"/>
              <w:left w:val="single" w:sz="4" w:space="0" w:color="auto"/>
              <w:right w:val="single" w:sz="4" w:space="0" w:color="auto"/>
            </w:tcBorders>
            <w:shd w:val="clear" w:color="auto" w:fill="FFFFFF"/>
          </w:tcPr>
          <w:p w14:paraId="53451667" w14:textId="77777777" w:rsidR="00A504D1" w:rsidRPr="001D6CE9" w:rsidRDefault="00A504D1" w:rsidP="00AF4109">
            <w:pPr>
              <w:pStyle w:val="Bodytext40"/>
              <w:spacing w:before="0" w:after="60" w:line="240" w:lineRule="auto"/>
              <w:ind w:left="102"/>
              <w:jc w:val="left"/>
              <w:rPr>
                <w:i/>
                <w:sz w:val="22"/>
                <w:szCs w:val="22"/>
                <w:lang w:val="sr-Latn-CS"/>
              </w:rPr>
            </w:pPr>
            <w:r w:rsidRPr="001D6CE9">
              <w:rPr>
                <w:i/>
                <w:sz w:val="22"/>
                <w:szCs w:val="22"/>
                <w:lang w:val="sr-Latn-CS"/>
              </w:rPr>
              <w:t>Poremećaji kože i potkožnog tkiva</w:t>
            </w:r>
          </w:p>
        </w:tc>
        <w:tc>
          <w:tcPr>
            <w:tcW w:w="1896" w:type="dxa"/>
            <w:tcBorders>
              <w:top w:val="single" w:sz="4" w:space="0" w:color="auto"/>
              <w:left w:val="single" w:sz="4" w:space="0" w:color="auto"/>
              <w:bottom w:val="single" w:sz="4" w:space="0" w:color="auto"/>
              <w:right w:val="single" w:sz="4" w:space="0" w:color="auto"/>
            </w:tcBorders>
            <w:shd w:val="clear" w:color="auto" w:fill="FFFFFF"/>
          </w:tcPr>
          <w:p w14:paraId="1C794FE0" w14:textId="77777777" w:rsidR="00A504D1" w:rsidRPr="001D6CE9" w:rsidRDefault="00A504D1" w:rsidP="00AF4109">
            <w:pPr>
              <w:pStyle w:val="BodyText9"/>
              <w:shd w:val="clear" w:color="auto" w:fill="auto"/>
              <w:spacing w:before="0" w:after="60" w:line="240" w:lineRule="auto"/>
              <w:ind w:left="102"/>
              <w:jc w:val="left"/>
              <w:rPr>
                <w:sz w:val="22"/>
                <w:szCs w:val="22"/>
                <w:lang w:val="sr-Latn-CS"/>
              </w:rPr>
            </w:pPr>
            <w:r w:rsidRPr="001D6CE9">
              <w:rPr>
                <w:sz w:val="22"/>
                <w:szCs w:val="22"/>
                <w:lang w:val="sr-Latn-CS"/>
              </w:rPr>
              <w:t>Često</w:t>
            </w:r>
          </w:p>
        </w:tc>
        <w:tc>
          <w:tcPr>
            <w:tcW w:w="2784" w:type="dxa"/>
            <w:tcBorders>
              <w:top w:val="single" w:sz="4" w:space="0" w:color="auto"/>
              <w:left w:val="single" w:sz="4" w:space="0" w:color="auto"/>
              <w:bottom w:val="single" w:sz="4" w:space="0" w:color="auto"/>
              <w:right w:val="single" w:sz="4" w:space="0" w:color="auto"/>
            </w:tcBorders>
            <w:shd w:val="clear" w:color="auto" w:fill="FFFFFF"/>
          </w:tcPr>
          <w:p w14:paraId="74FA11C6" w14:textId="77777777" w:rsidR="00A504D1" w:rsidRPr="001D6CE9" w:rsidRDefault="00A504D1" w:rsidP="00AF4109">
            <w:pPr>
              <w:spacing w:after="60"/>
              <w:ind w:left="102"/>
              <w:rPr>
                <w:sz w:val="22"/>
                <w:szCs w:val="22"/>
                <w:lang w:val="sr-Latn-CS"/>
              </w:rPr>
            </w:pPr>
            <w:r w:rsidRPr="001D6CE9">
              <w:rPr>
                <w:sz w:val="22"/>
                <w:szCs w:val="22"/>
                <w:lang w:val="sr-Latn-CS"/>
              </w:rPr>
              <w:t>Osip, naročito makulo- papularni</w:t>
            </w:r>
          </w:p>
        </w:tc>
        <w:tc>
          <w:tcPr>
            <w:tcW w:w="2342" w:type="dxa"/>
            <w:tcBorders>
              <w:top w:val="single" w:sz="4" w:space="0" w:color="auto"/>
              <w:left w:val="single" w:sz="4" w:space="0" w:color="auto"/>
              <w:bottom w:val="single" w:sz="4" w:space="0" w:color="auto"/>
              <w:right w:val="single" w:sz="4" w:space="0" w:color="auto"/>
            </w:tcBorders>
            <w:shd w:val="clear" w:color="auto" w:fill="FFFFFF"/>
          </w:tcPr>
          <w:p w14:paraId="3888CB1F" w14:textId="77777777" w:rsidR="00A504D1" w:rsidRPr="001D6CE9" w:rsidRDefault="00A504D1" w:rsidP="00AF4109">
            <w:pPr>
              <w:pStyle w:val="BodyText9"/>
              <w:spacing w:before="0" w:after="60" w:line="240" w:lineRule="auto"/>
              <w:ind w:left="102"/>
              <w:jc w:val="left"/>
              <w:rPr>
                <w:sz w:val="22"/>
                <w:szCs w:val="22"/>
                <w:lang w:val="sr-Latn-CS"/>
              </w:rPr>
            </w:pPr>
          </w:p>
        </w:tc>
      </w:tr>
      <w:tr w:rsidR="00A504D1" w:rsidRPr="00105926" w14:paraId="66B62B8D" w14:textId="77777777" w:rsidTr="00AF41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4"/>
        </w:trPr>
        <w:tc>
          <w:tcPr>
            <w:tcW w:w="2352" w:type="dxa"/>
            <w:vMerge/>
            <w:tcBorders>
              <w:left w:val="single" w:sz="4" w:space="0" w:color="auto"/>
              <w:right w:val="single" w:sz="4" w:space="0" w:color="auto"/>
            </w:tcBorders>
            <w:shd w:val="clear" w:color="auto" w:fill="FFFFFF"/>
          </w:tcPr>
          <w:p w14:paraId="5E83C903" w14:textId="77777777" w:rsidR="00A504D1" w:rsidRPr="001D6CE9" w:rsidRDefault="00A504D1" w:rsidP="00AF4109">
            <w:pPr>
              <w:pStyle w:val="Bodytext40"/>
              <w:spacing w:before="0" w:after="60" w:line="240" w:lineRule="auto"/>
              <w:ind w:left="102"/>
              <w:jc w:val="left"/>
              <w:rPr>
                <w:sz w:val="22"/>
                <w:szCs w:val="22"/>
                <w:lang w:val="sr-Latn-CS"/>
              </w:rPr>
            </w:pPr>
          </w:p>
        </w:tc>
        <w:tc>
          <w:tcPr>
            <w:tcW w:w="1896" w:type="dxa"/>
            <w:tcBorders>
              <w:top w:val="single" w:sz="4" w:space="0" w:color="auto"/>
              <w:left w:val="single" w:sz="4" w:space="0" w:color="auto"/>
              <w:bottom w:val="single" w:sz="4" w:space="0" w:color="auto"/>
              <w:right w:val="single" w:sz="4" w:space="0" w:color="auto"/>
            </w:tcBorders>
            <w:shd w:val="clear" w:color="auto" w:fill="FFFFFF"/>
          </w:tcPr>
          <w:p w14:paraId="00C37380" w14:textId="77777777" w:rsidR="00A504D1" w:rsidRPr="001D6CE9" w:rsidRDefault="00A504D1" w:rsidP="00AF4109">
            <w:pPr>
              <w:pStyle w:val="BodyText9"/>
              <w:shd w:val="clear" w:color="auto" w:fill="auto"/>
              <w:spacing w:before="0" w:after="60" w:line="240" w:lineRule="auto"/>
              <w:ind w:left="102"/>
              <w:jc w:val="left"/>
              <w:rPr>
                <w:sz w:val="22"/>
                <w:szCs w:val="22"/>
                <w:lang w:val="sr-Latn-CS"/>
              </w:rPr>
            </w:pPr>
            <w:r w:rsidRPr="001D6CE9">
              <w:rPr>
                <w:sz w:val="22"/>
                <w:szCs w:val="22"/>
                <w:lang w:val="sr-Latn-CS"/>
              </w:rPr>
              <w:t>Povremeno</w:t>
            </w:r>
          </w:p>
        </w:tc>
        <w:tc>
          <w:tcPr>
            <w:tcW w:w="2784" w:type="dxa"/>
            <w:tcBorders>
              <w:top w:val="single" w:sz="4" w:space="0" w:color="auto"/>
              <w:left w:val="single" w:sz="4" w:space="0" w:color="auto"/>
              <w:bottom w:val="single" w:sz="4" w:space="0" w:color="auto"/>
              <w:right w:val="single" w:sz="4" w:space="0" w:color="auto"/>
            </w:tcBorders>
            <w:shd w:val="clear" w:color="auto" w:fill="FFFFFF"/>
          </w:tcPr>
          <w:p w14:paraId="6532AF31" w14:textId="77777777" w:rsidR="00A504D1" w:rsidRPr="001D6CE9" w:rsidRDefault="00A504D1" w:rsidP="00AF4109">
            <w:pPr>
              <w:spacing w:after="60"/>
              <w:ind w:left="102"/>
              <w:rPr>
                <w:sz w:val="22"/>
                <w:szCs w:val="22"/>
                <w:lang w:val="sr-Latn-CS"/>
              </w:rPr>
            </w:pPr>
            <w:r w:rsidRPr="001D6CE9">
              <w:rPr>
                <w:sz w:val="22"/>
                <w:szCs w:val="22"/>
                <w:lang w:val="sr-Latn-CS"/>
              </w:rPr>
              <w:t>Angioedem; izuzetno r</w:t>
            </w:r>
            <w:r w:rsidR="00CE35C8">
              <w:rPr>
                <w:sz w:val="22"/>
                <w:szCs w:val="22"/>
                <w:lang w:val="sr-Latn-CS"/>
              </w:rPr>
              <w:t>ij</w:t>
            </w:r>
            <w:r w:rsidRPr="001D6CE9">
              <w:rPr>
                <w:sz w:val="22"/>
                <w:szCs w:val="22"/>
                <w:lang w:val="sr-Latn-CS"/>
              </w:rPr>
              <w:t>etko opstrukcija disajnih puteva usled angioedema može da dovede do smrtnog ishoda; pruritus, hiperhidroza</w:t>
            </w:r>
          </w:p>
        </w:tc>
        <w:tc>
          <w:tcPr>
            <w:tcW w:w="2342" w:type="dxa"/>
            <w:tcBorders>
              <w:top w:val="single" w:sz="4" w:space="0" w:color="auto"/>
              <w:left w:val="single" w:sz="4" w:space="0" w:color="auto"/>
              <w:bottom w:val="single" w:sz="4" w:space="0" w:color="auto"/>
              <w:right w:val="single" w:sz="4" w:space="0" w:color="auto"/>
            </w:tcBorders>
            <w:shd w:val="clear" w:color="auto" w:fill="FFFFFF"/>
          </w:tcPr>
          <w:p w14:paraId="6477E5C2" w14:textId="77777777" w:rsidR="00A504D1" w:rsidRPr="001D6CE9" w:rsidRDefault="00A504D1" w:rsidP="00057A26">
            <w:pPr>
              <w:pStyle w:val="BodyText9"/>
              <w:spacing w:before="0" w:after="60" w:line="240" w:lineRule="auto"/>
              <w:ind w:left="102"/>
              <w:jc w:val="left"/>
              <w:rPr>
                <w:sz w:val="22"/>
                <w:szCs w:val="22"/>
                <w:lang w:val="sr-Latn-CS"/>
              </w:rPr>
            </w:pPr>
            <w:r w:rsidRPr="001D6CE9">
              <w:rPr>
                <w:sz w:val="22"/>
                <w:szCs w:val="22"/>
                <w:lang w:val="sr-Latn-CS"/>
              </w:rPr>
              <w:t>Alopecija, purpura, diskoloracija kože, pojačano znojenje, pruritus, osip, egzantem</w:t>
            </w:r>
            <w:r w:rsidR="00A938D2">
              <w:rPr>
                <w:sz w:val="22"/>
                <w:szCs w:val="22"/>
                <w:lang w:val="sr-Latn-CS"/>
              </w:rPr>
              <w:t>, urtikarija</w:t>
            </w:r>
          </w:p>
        </w:tc>
      </w:tr>
      <w:tr w:rsidR="00A504D1" w:rsidRPr="001D6CE9" w14:paraId="59B6A71B" w14:textId="77777777" w:rsidTr="00AF41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4"/>
        </w:trPr>
        <w:tc>
          <w:tcPr>
            <w:tcW w:w="2352" w:type="dxa"/>
            <w:vMerge/>
            <w:tcBorders>
              <w:left w:val="single" w:sz="4" w:space="0" w:color="auto"/>
              <w:right w:val="single" w:sz="4" w:space="0" w:color="auto"/>
            </w:tcBorders>
            <w:shd w:val="clear" w:color="auto" w:fill="FFFFFF"/>
          </w:tcPr>
          <w:p w14:paraId="75B1A586" w14:textId="77777777" w:rsidR="00A504D1" w:rsidRPr="001D6CE9" w:rsidRDefault="00A504D1" w:rsidP="00AF4109">
            <w:pPr>
              <w:pStyle w:val="Bodytext40"/>
              <w:spacing w:before="0" w:after="60" w:line="240" w:lineRule="auto"/>
              <w:ind w:left="102"/>
              <w:jc w:val="left"/>
              <w:rPr>
                <w:sz w:val="22"/>
                <w:szCs w:val="22"/>
                <w:lang w:val="sr-Latn-CS"/>
              </w:rPr>
            </w:pPr>
          </w:p>
        </w:tc>
        <w:tc>
          <w:tcPr>
            <w:tcW w:w="1896" w:type="dxa"/>
            <w:tcBorders>
              <w:top w:val="single" w:sz="4" w:space="0" w:color="auto"/>
              <w:left w:val="single" w:sz="4" w:space="0" w:color="auto"/>
              <w:bottom w:val="single" w:sz="4" w:space="0" w:color="auto"/>
              <w:right w:val="single" w:sz="4" w:space="0" w:color="auto"/>
            </w:tcBorders>
            <w:shd w:val="clear" w:color="auto" w:fill="FFFFFF"/>
          </w:tcPr>
          <w:p w14:paraId="3B27F5B3" w14:textId="77777777" w:rsidR="00A504D1" w:rsidRPr="001D6CE9" w:rsidRDefault="00A504D1" w:rsidP="00AF4109">
            <w:pPr>
              <w:pStyle w:val="BodyText9"/>
              <w:shd w:val="clear" w:color="auto" w:fill="auto"/>
              <w:spacing w:before="0" w:after="60" w:line="240" w:lineRule="auto"/>
              <w:ind w:left="102"/>
              <w:jc w:val="left"/>
              <w:rPr>
                <w:sz w:val="22"/>
                <w:szCs w:val="22"/>
                <w:lang w:val="sr-Latn-CS"/>
              </w:rPr>
            </w:pPr>
            <w:r w:rsidRPr="001D6CE9">
              <w:rPr>
                <w:sz w:val="22"/>
                <w:szCs w:val="22"/>
                <w:lang w:val="sr-Latn-CS"/>
              </w:rPr>
              <w:t>Rijetko</w:t>
            </w:r>
          </w:p>
        </w:tc>
        <w:tc>
          <w:tcPr>
            <w:tcW w:w="2784" w:type="dxa"/>
            <w:tcBorders>
              <w:top w:val="single" w:sz="4" w:space="0" w:color="auto"/>
              <w:left w:val="single" w:sz="4" w:space="0" w:color="auto"/>
              <w:bottom w:val="single" w:sz="4" w:space="0" w:color="auto"/>
              <w:right w:val="single" w:sz="4" w:space="0" w:color="auto"/>
            </w:tcBorders>
            <w:shd w:val="clear" w:color="auto" w:fill="FFFFFF"/>
          </w:tcPr>
          <w:p w14:paraId="07099CC9" w14:textId="77777777" w:rsidR="00A504D1" w:rsidRPr="001D6CE9" w:rsidRDefault="00A504D1" w:rsidP="00AF4109">
            <w:pPr>
              <w:spacing w:after="60"/>
              <w:ind w:left="102"/>
              <w:rPr>
                <w:sz w:val="22"/>
                <w:szCs w:val="22"/>
                <w:lang w:val="sr-Latn-CS"/>
              </w:rPr>
            </w:pPr>
            <w:r w:rsidRPr="001D6CE9">
              <w:rPr>
                <w:sz w:val="22"/>
                <w:szCs w:val="22"/>
                <w:lang w:val="sr-Latn-CS"/>
              </w:rPr>
              <w:t>Eksfolijativni dermatitis, urtikarija, oniholiza</w:t>
            </w:r>
          </w:p>
        </w:tc>
        <w:tc>
          <w:tcPr>
            <w:tcW w:w="2342" w:type="dxa"/>
            <w:tcBorders>
              <w:top w:val="single" w:sz="4" w:space="0" w:color="auto"/>
              <w:left w:val="single" w:sz="4" w:space="0" w:color="auto"/>
              <w:bottom w:val="single" w:sz="4" w:space="0" w:color="auto"/>
              <w:right w:val="single" w:sz="4" w:space="0" w:color="auto"/>
            </w:tcBorders>
            <w:shd w:val="clear" w:color="auto" w:fill="FFFFFF"/>
          </w:tcPr>
          <w:p w14:paraId="16D08CCF" w14:textId="77777777" w:rsidR="00A504D1" w:rsidRPr="001D6CE9" w:rsidRDefault="00A504D1" w:rsidP="00AF4109">
            <w:pPr>
              <w:pStyle w:val="BodyText9"/>
              <w:spacing w:before="0" w:after="60" w:line="240" w:lineRule="auto"/>
              <w:ind w:left="102"/>
              <w:jc w:val="left"/>
              <w:rPr>
                <w:sz w:val="22"/>
                <w:szCs w:val="22"/>
                <w:lang w:val="sr-Latn-CS"/>
              </w:rPr>
            </w:pPr>
          </w:p>
        </w:tc>
      </w:tr>
      <w:tr w:rsidR="00A504D1" w:rsidRPr="00105926" w14:paraId="0D6CF027" w14:textId="77777777" w:rsidTr="00AF41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4"/>
        </w:trPr>
        <w:tc>
          <w:tcPr>
            <w:tcW w:w="2352" w:type="dxa"/>
            <w:vMerge/>
            <w:tcBorders>
              <w:left w:val="single" w:sz="4" w:space="0" w:color="auto"/>
              <w:right w:val="single" w:sz="4" w:space="0" w:color="auto"/>
            </w:tcBorders>
            <w:shd w:val="clear" w:color="auto" w:fill="FFFFFF"/>
          </w:tcPr>
          <w:p w14:paraId="4F35A2B4" w14:textId="77777777" w:rsidR="00A504D1" w:rsidRPr="001D6CE9" w:rsidRDefault="00A504D1" w:rsidP="00AF4109">
            <w:pPr>
              <w:pStyle w:val="Bodytext40"/>
              <w:spacing w:before="0" w:after="60" w:line="240" w:lineRule="auto"/>
              <w:ind w:left="102"/>
              <w:jc w:val="left"/>
              <w:rPr>
                <w:sz w:val="22"/>
                <w:szCs w:val="22"/>
                <w:lang w:val="sr-Latn-CS"/>
              </w:rPr>
            </w:pPr>
          </w:p>
        </w:tc>
        <w:tc>
          <w:tcPr>
            <w:tcW w:w="1896" w:type="dxa"/>
            <w:tcBorders>
              <w:top w:val="single" w:sz="4" w:space="0" w:color="auto"/>
              <w:left w:val="single" w:sz="4" w:space="0" w:color="auto"/>
              <w:bottom w:val="single" w:sz="4" w:space="0" w:color="auto"/>
              <w:right w:val="single" w:sz="4" w:space="0" w:color="auto"/>
            </w:tcBorders>
            <w:shd w:val="clear" w:color="auto" w:fill="FFFFFF"/>
          </w:tcPr>
          <w:p w14:paraId="57AFC2CF" w14:textId="77777777" w:rsidR="00A504D1" w:rsidRPr="001D6CE9" w:rsidRDefault="00A504D1" w:rsidP="00AF4109">
            <w:pPr>
              <w:pStyle w:val="BodyText9"/>
              <w:shd w:val="clear" w:color="auto" w:fill="auto"/>
              <w:spacing w:before="0" w:after="60" w:line="240" w:lineRule="auto"/>
              <w:ind w:left="102"/>
              <w:jc w:val="left"/>
              <w:rPr>
                <w:sz w:val="22"/>
                <w:szCs w:val="22"/>
                <w:lang w:val="sr-Latn-CS"/>
              </w:rPr>
            </w:pPr>
            <w:r w:rsidRPr="001D6CE9">
              <w:rPr>
                <w:sz w:val="22"/>
                <w:szCs w:val="22"/>
                <w:lang w:val="sr-Latn-CS"/>
              </w:rPr>
              <w:t>Veoma r</w:t>
            </w:r>
            <w:r w:rsidR="00CE35C8">
              <w:rPr>
                <w:sz w:val="22"/>
                <w:szCs w:val="22"/>
                <w:lang w:val="sr-Latn-CS"/>
              </w:rPr>
              <w:t>ij</w:t>
            </w:r>
            <w:r w:rsidRPr="001D6CE9">
              <w:rPr>
                <w:sz w:val="22"/>
                <w:szCs w:val="22"/>
                <w:lang w:val="sr-Latn-CS"/>
              </w:rPr>
              <w:t>etko</w:t>
            </w:r>
          </w:p>
        </w:tc>
        <w:tc>
          <w:tcPr>
            <w:tcW w:w="2784" w:type="dxa"/>
            <w:tcBorders>
              <w:top w:val="single" w:sz="4" w:space="0" w:color="auto"/>
              <w:left w:val="single" w:sz="4" w:space="0" w:color="auto"/>
              <w:bottom w:val="single" w:sz="4" w:space="0" w:color="auto"/>
              <w:right w:val="single" w:sz="4" w:space="0" w:color="auto"/>
            </w:tcBorders>
            <w:shd w:val="clear" w:color="auto" w:fill="FFFFFF"/>
          </w:tcPr>
          <w:p w14:paraId="0CD15CDD" w14:textId="77777777" w:rsidR="00A504D1" w:rsidRPr="001D6CE9" w:rsidRDefault="00A504D1" w:rsidP="00AF4109">
            <w:pPr>
              <w:spacing w:after="60"/>
              <w:ind w:left="102"/>
              <w:rPr>
                <w:sz w:val="22"/>
                <w:szCs w:val="22"/>
                <w:lang w:val="sr-Latn-CS"/>
              </w:rPr>
            </w:pPr>
            <w:r w:rsidRPr="001D6CE9">
              <w:rPr>
                <w:sz w:val="22"/>
                <w:szCs w:val="22"/>
                <w:lang w:val="sr-Latn-CS"/>
              </w:rPr>
              <w:t>Fotosenzitivne reakcije</w:t>
            </w:r>
          </w:p>
        </w:tc>
        <w:tc>
          <w:tcPr>
            <w:tcW w:w="2342" w:type="dxa"/>
            <w:tcBorders>
              <w:top w:val="single" w:sz="4" w:space="0" w:color="auto"/>
              <w:left w:val="single" w:sz="4" w:space="0" w:color="auto"/>
              <w:bottom w:val="single" w:sz="4" w:space="0" w:color="auto"/>
              <w:right w:val="single" w:sz="4" w:space="0" w:color="auto"/>
            </w:tcBorders>
            <w:shd w:val="clear" w:color="auto" w:fill="FFFFFF"/>
          </w:tcPr>
          <w:p w14:paraId="56E43FB5" w14:textId="1CAE2BD0" w:rsidR="00A504D1" w:rsidRPr="001D6CE9" w:rsidRDefault="00A504D1" w:rsidP="00AF4109">
            <w:pPr>
              <w:pStyle w:val="BodyText9"/>
              <w:spacing w:before="0" w:after="60" w:line="240" w:lineRule="auto"/>
              <w:ind w:left="102"/>
              <w:jc w:val="left"/>
              <w:rPr>
                <w:sz w:val="22"/>
                <w:szCs w:val="22"/>
                <w:lang w:val="sr-Latn-CS"/>
              </w:rPr>
            </w:pPr>
            <w:r w:rsidRPr="001D6CE9">
              <w:rPr>
                <w:sz w:val="22"/>
                <w:szCs w:val="22"/>
                <w:lang w:val="sr-Latn-CS"/>
              </w:rPr>
              <w:t xml:space="preserve">Angioedem, multiformni eritem, eksfolijativni dermatitis, </w:t>
            </w:r>
            <w:r w:rsidRPr="001D6CE9">
              <w:rPr>
                <w:rStyle w:val="BodytextItalic"/>
                <w:sz w:val="22"/>
                <w:szCs w:val="22"/>
                <w:lang w:val="sr-Latn-CS"/>
              </w:rPr>
              <w:t>Stevens-Johnson</w:t>
            </w:r>
            <w:r w:rsidRPr="001D6CE9">
              <w:rPr>
                <w:sz w:val="22"/>
                <w:szCs w:val="22"/>
                <w:lang w:val="sr-Latn-CS"/>
              </w:rPr>
              <w:t>-ov sindrom,</w:t>
            </w:r>
            <w:r w:rsidRPr="001D6CE9">
              <w:rPr>
                <w:rStyle w:val="BodytextItalic"/>
                <w:sz w:val="22"/>
                <w:szCs w:val="22"/>
                <w:lang w:val="sr-Latn-CS"/>
              </w:rPr>
              <w:t xml:space="preserve"> Quincke-ov </w:t>
            </w:r>
            <w:r w:rsidRPr="001D6CE9">
              <w:rPr>
                <w:sz w:val="22"/>
                <w:szCs w:val="22"/>
                <w:lang w:val="sr-Latn-CS"/>
              </w:rPr>
              <w:t>edem, fotosenzitivnost</w:t>
            </w:r>
          </w:p>
        </w:tc>
      </w:tr>
      <w:tr w:rsidR="00A504D1" w:rsidRPr="00354BD3" w14:paraId="14B6044F" w14:textId="77777777" w:rsidTr="00AF41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4"/>
        </w:trPr>
        <w:tc>
          <w:tcPr>
            <w:tcW w:w="2352" w:type="dxa"/>
            <w:vMerge/>
            <w:tcBorders>
              <w:left w:val="single" w:sz="4" w:space="0" w:color="auto"/>
              <w:bottom w:val="single" w:sz="4" w:space="0" w:color="auto"/>
              <w:right w:val="single" w:sz="4" w:space="0" w:color="auto"/>
            </w:tcBorders>
            <w:shd w:val="clear" w:color="auto" w:fill="FFFFFF"/>
          </w:tcPr>
          <w:p w14:paraId="2745C323" w14:textId="77777777" w:rsidR="00A504D1" w:rsidRPr="001D6CE9" w:rsidRDefault="00A504D1" w:rsidP="00AF4109">
            <w:pPr>
              <w:pStyle w:val="Bodytext40"/>
              <w:spacing w:before="0" w:after="60" w:line="240" w:lineRule="auto"/>
              <w:ind w:left="102"/>
              <w:jc w:val="left"/>
              <w:rPr>
                <w:sz w:val="22"/>
                <w:szCs w:val="22"/>
                <w:lang w:val="sr-Latn-CS"/>
              </w:rPr>
            </w:pPr>
          </w:p>
        </w:tc>
        <w:tc>
          <w:tcPr>
            <w:tcW w:w="1896" w:type="dxa"/>
            <w:tcBorders>
              <w:top w:val="single" w:sz="4" w:space="0" w:color="auto"/>
              <w:left w:val="single" w:sz="4" w:space="0" w:color="auto"/>
              <w:bottom w:val="single" w:sz="4" w:space="0" w:color="auto"/>
              <w:right w:val="single" w:sz="4" w:space="0" w:color="auto"/>
            </w:tcBorders>
            <w:shd w:val="clear" w:color="auto" w:fill="FFFFFF"/>
          </w:tcPr>
          <w:p w14:paraId="3A5BEDAE" w14:textId="77777777" w:rsidR="00A504D1" w:rsidRPr="001D6CE9" w:rsidRDefault="00A504D1" w:rsidP="00AF4109">
            <w:pPr>
              <w:pStyle w:val="BodyText9"/>
              <w:shd w:val="clear" w:color="auto" w:fill="auto"/>
              <w:spacing w:before="0" w:after="60" w:line="240" w:lineRule="auto"/>
              <w:ind w:left="102"/>
              <w:jc w:val="left"/>
              <w:rPr>
                <w:sz w:val="22"/>
                <w:szCs w:val="22"/>
                <w:lang w:val="sr-Latn-CS"/>
              </w:rPr>
            </w:pPr>
            <w:r w:rsidRPr="001D6CE9">
              <w:rPr>
                <w:sz w:val="22"/>
                <w:szCs w:val="22"/>
                <w:lang w:val="sr-Latn-CS"/>
              </w:rPr>
              <w:t>Nepoznato</w:t>
            </w:r>
          </w:p>
        </w:tc>
        <w:tc>
          <w:tcPr>
            <w:tcW w:w="2784" w:type="dxa"/>
            <w:tcBorders>
              <w:top w:val="single" w:sz="4" w:space="0" w:color="auto"/>
              <w:left w:val="single" w:sz="4" w:space="0" w:color="auto"/>
              <w:bottom w:val="single" w:sz="4" w:space="0" w:color="auto"/>
              <w:right w:val="single" w:sz="4" w:space="0" w:color="auto"/>
            </w:tcBorders>
            <w:shd w:val="clear" w:color="auto" w:fill="FFFFFF"/>
          </w:tcPr>
          <w:p w14:paraId="73BA0F7D" w14:textId="77777777" w:rsidR="00A504D1" w:rsidRPr="001D6CE9" w:rsidRDefault="00A504D1" w:rsidP="00AF4109">
            <w:pPr>
              <w:spacing w:after="60"/>
              <w:ind w:left="102"/>
              <w:rPr>
                <w:sz w:val="22"/>
                <w:szCs w:val="22"/>
                <w:lang w:val="sr-Latn-CS"/>
              </w:rPr>
            </w:pPr>
            <w:r w:rsidRPr="001D6CE9">
              <w:rPr>
                <w:sz w:val="22"/>
                <w:szCs w:val="22"/>
                <w:lang w:val="sr-Latn-CS"/>
              </w:rPr>
              <w:t>Toksična epidermalna nekroliza,</w:t>
            </w:r>
            <w:r w:rsidRPr="001D6CE9">
              <w:rPr>
                <w:rStyle w:val="BodytextItalic"/>
                <w:rFonts w:eastAsia="Arial Unicode MS"/>
                <w:sz w:val="22"/>
                <w:szCs w:val="22"/>
                <w:lang w:val="sr-Latn-CS"/>
              </w:rPr>
              <w:t xml:space="preserve"> Stevens-Johnson</w:t>
            </w:r>
            <w:r w:rsidRPr="00356A5E">
              <w:rPr>
                <w:rStyle w:val="BodytextItalic"/>
                <w:rFonts w:eastAsia="Arial Unicode MS"/>
                <w:i w:val="0"/>
                <w:iCs w:val="0"/>
                <w:sz w:val="22"/>
                <w:szCs w:val="22"/>
                <w:lang w:val="sr-Latn-CS"/>
              </w:rPr>
              <w:t>-ov</w:t>
            </w:r>
            <w:r w:rsidRPr="001D6CE9">
              <w:rPr>
                <w:sz w:val="22"/>
                <w:szCs w:val="22"/>
                <w:lang w:val="sr-Latn-CS"/>
              </w:rPr>
              <w:t xml:space="preserve"> sindrom, multiformni eritema, pemfigus, pogoršanje psorijaze, psorijaziformni dermatitis, </w:t>
            </w:r>
            <w:r w:rsidRPr="001D6CE9">
              <w:rPr>
                <w:sz w:val="22"/>
                <w:szCs w:val="22"/>
                <w:lang w:val="sr-Latn-CS"/>
              </w:rPr>
              <w:lastRenderedPageBreak/>
              <w:t>pemfigoidni ili lihenoidni egzantem ili enantem, alopecija</w:t>
            </w:r>
          </w:p>
        </w:tc>
        <w:tc>
          <w:tcPr>
            <w:tcW w:w="2342" w:type="dxa"/>
            <w:tcBorders>
              <w:top w:val="single" w:sz="4" w:space="0" w:color="auto"/>
              <w:left w:val="single" w:sz="4" w:space="0" w:color="auto"/>
              <w:bottom w:val="single" w:sz="4" w:space="0" w:color="auto"/>
              <w:right w:val="single" w:sz="4" w:space="0" w:color="auto"/>
            </w:tcBorders>
            <w:shd w:val="clear" w:color="auto" w:fill="FFFFFF"/>
          </w:tcPr>
          <w:p w14:paraId="43F12219" w14:textId="77777777" w:rsidR="00A504D1" w:rsidRPr="001D6CE9" w:rsidRDefault="003651FF" w:rsidP="00AF4109">
            <w:pPr>
              <w:pStyle w:val="BodyText9"/>
              <w:spacing w:before="0" w:after="60" w:line="240" w:lineRule="auto"/>
              <w:ind w:left="102"/>
              <w:jc w:val="left"/>
              <w:rPr>
                <w:sz w:val="22"/>
                <w:szCs w:val="22"/>
                <w:lang w:val="sr-Latn-CS"/>
              </w:rPr>
            </w:pPr>
            <w:r w:rsidRPr="003651FF">
              <w:rPr>
                <w:sz w:val="22"/>
                <w:szCs w:val="22"/>
                <w:lang w:val="sr-Latn-CS"/>
              </w:rPr>
              <w:lastRenderedPageBreak/>
              <w:t>Toksična epidermalna nekroliza</w:t>
            </w:r>
          </w:p>
        </w:tc>
      </w:tr>
      <w:tr w:rsidR="00A504D1" w:rsidRPr="001D6CE9" w14:paraId="4D47CBC8" w14:textId="77777777" w:rsidTr="00AF41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4"/>
        </w:trPr>
        <w:tc>
          <w:tcPr>
            <w:tcW w:w="2352" w:type="dxa"/>
            <w:vMerge w:val="restart"/>
            <w:tcBorders>
              <w:top w:val="single" w:sz="4" w:space="0" w:color="auto"/>
              <w:left w:val="single" w:sz="4" w:space="0" w:color="auto"/>
              <w:right w:val="single" w:sz="4" w:space="0" w:color="auto"/>
            </w:tcBorders>
            <w:shd w:val="clear" w:color="auto" w:fill="FFFFFF"/>
          </w:tcPr>
          <w:p w14:paraId="25CFFB68" w14:textId="77777777" w:rsidR="00A504D1" w:rsidRPr="001D6CE9" w:rsidRDefault="00A504D1" w:rsidP="00463E2B">
            <w:pPr>
              <w:pStyle w:val="Bodytext40"/>
              <w:spacing w:before="0" w:after="60" w:line="240" w:lineRule="auto"/>
              <w:ind w:left="102"/>
              <w:jc w:val="left"/>
              <w:rPr>
                <w:i/>
                <w:sz w:val="22"/>
                <w:szCs w:val="22"/>
                <w:lang w:val="sr-Latn-CS"/>
              </w:rPr>
            </w:pPr>
            <w:r w:rsidRPr="001D6CE9">
              <w:rPr>
                <w:i/>
                <w:sz w:val="22"/>
                <w:szCs w:val="22"/>
                <w:lang w:val="sr-Latn-CS"/>
              </w:rPr>
              <w:lastRenderedPageBreak/>
              <w:t>Poremećaji mišićno- skeletnog</w:t>
            </w:r>
            <w:r w:rsidR="00787C13">
              <w:rPr>
                <w:i/>
                <w:sz w:val="22"/>
                <w:szCs w:val="22"/>
                <w:lang w:val="sr-Latn-CS"/>
              </w:rPr>
              <w:t xml:space="preserve"> sistema i</w:t>
            </w:r>
            <w:r w:rsidRPr="001D6CE9">
              <w:rPr>
                <w:i/>
                <w:sz w:val="22"/>
                <w:szCs w:val="22"/>
                <w:lang w:val="sr-Latn-CS"/>
              </w:rPr>
              <w:t xml:space="preserve"> vezivnog </w:t>
            </w:r>
            <w:r w:rsidR="00787C13">
              <w:rPr>
                <w:i/>
                <w:sz w:val="22"/>
                <w:szCs w:val="22"/>
                <w:lang w:val="sr-Latn-CS"/>
              </w:rPr>
              <w:t>tkiva</w:t>
            </w:r>
          </w:p>
        </w:tc>
        <w:tc>
          <w:tcPr>
            <w:tcW w:w="1896" w:type="dxa"/>
            <w:tcBorders>
              <w:top w:val="single" w:sz="4" w:space="0" w:color="auto"/>
              <w:left w:val="single" w:sz="4" w:space="0" w:color="auto"/>
              <w:bottom w:val="single" w:sz="4" w:space="0" w:color="auto"/>
              <w:right w:val="single" w:sz="4" w:space="0" w:color="auto"/>
            </w:tcBorders>
            <w:shd w:val="clear" w:color="auto" w:fill="FFFFFF"/>
          </w:tcPr>
          <w:p w14:paraId="36EC7ACE" w14:textId="77777777" w:rsidR="00A504D1" w:rsidRPr="001D6CE9" w:rsidRDefault="00A504D1" w:rsidP="00AF4109">
            <w:pPr>
              <w:pStyle w:val="BodyText9"/>
              <w:shd w:val="clear" w:color="auto" w:fill="auto"/>
              <w:spacing w:before="0" w:after="60" w:line="240" w:lineRule="auto"/>
              <w:ind w:left="102"/>
              <w:jc w:val="left"/>
              <w:rPr>
                <w:sz w:val="22"/>
                <w:szCs w:val="22"/>
                <w:lang w:val="sr-Latn-CS"/>
              </w:rPr>
            </w:pPr>
            <w:r w:rsidRPr="001D6CE9">
              <w:rPr>
                <w:sz w:val="22"/>
                <w:szCs w:val="22"/>
                <w:lang w:val="sr-Latn-CS"/>
              </w:rPr>
              <w:t>Često</w:t>
            </w:r>
          </w:p>
        </w:tc>
        <w:tc>
          <w:tcPr>
            <w:tcW w:w="2784" w:type="dxa"/>
            <w:tcBorders>
              <w:top w:val="single" w:sz="4" w:space="0" w:color="auto"/>
              <w:left w:val="single" w:sz="4" w:space="0" w:color="auto"/>
              <w:bottom w:val="single" w:sz="4" w:space="0" w:color="auto"/>
              <w:right w:val="single" w:sz="4" w:space="0" w:color="auto"/>
            </w:tcBorders>
            <w:shd w:val="clear" w:color="auto" w:fill="FFFFFF"/>
          </w:tcPr>
          <w:p w14:paraId="29300941" w14:textId="77777777" w:rsidR="00A504D1" w:rsidRPr="001D6CE9" w:rsidRDefault="00A504D1" w:rsidP="00AF4109">
            <w:pPr>
              <w:spacing w:after="60"/>
              <w:ind w:left="102"/>
              <w:rPr>
                <w:sz w:val="22"/>
                <w:szCs w:val="22"/>
                <w:lang w:val="sr-Latn-CS"/>
              </w:rPr>
            </w:pPr>
            <w:r w:rsidRPr="001D6CE9">
              <w:rPr>
                <w:sz w:val="22"/>
                <w:szCs w:val="22"/>
                <w:lang w:val="sr-Latn-CS"/>
              </w:rPr>
              <w:t>Mišićni spazmi, mijalgija</w:t>
            </w:r>
          </w:p>
        </w:tc>
        <w:tc>
          <w:tcPr>
            <w:tcW w:w="2342" w:type="dxa"/>
            <w:tcBorders>
              <w:top w:val="single" w:sz="4" w:space="0" w:color="auto"/>
              <w:left w:val="single" w:sz="4" w:space="0" w:color="auto"/>
              <w:bottom w:val="single" w:sz="4" w:space="0" w:color="auto"/>
              <w:right w:val="single" w:sz="4" w:space="0" w:color="auto"/>
            </w:tcBorders>
            <w:shd w:val="clear" w:color="auto" w:fill="FFFFFF"/>
          </w:tcPr>
          <w:p w14:paraId="32DFC2FA" w14:textId="77777777" w:rsidR="00A504D1" w:rsidRPr="001D6CE9" w:rsidRDefault="00A504D1" w:rsidP="00057A26">
            <w:pPr>
              <w:pStyle w:val="BodyText9"/>
              <w:spacing w:before="0" w:after="60" w:line="240" w:lineRule="auto"/>
              <w:ind w:left="102"/>
              <w:jc w:val="left"/>
              <w:rPr>
                <w:sz w:val="22"/>
                <w:szCs w:val="22"/>
                <w:lang w:val="sr-Latn-CS"/>
              </w:rPr>
            </w:pPr>
            <w:r w:rsidRPr="001D6CE9">
              <w:rPr>
                <w:sz w:val="22"/>
                <w:szCs w:val="22"/>
                <w:lang w:val="sr-Latn-CS"/>
              </w:rPr>
              <w:t>Oticanje zgloba</w:t>
            </w:r>
            <w:r w:rsidR="005D356C">
              <w:rPr>
                <w:sz w:val="22"/>
                <w:szCs w:val="22"/>
                <w:lang w:val="sr-Latn-CS"/>
              </w:rPr>
              <w:t>, mišićni grčevi</w:t>
            </w:r>
          </w:p>
        </w:tc>
      </w:tr>
      <w:tr w:rsidR="00A504D1" w:rsidRPr="00105926" w14:paraId="07857AEF" w14:textId="77777777" w:rsidTr="00AF41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4"/>
        </w:trPr>
        <w:tc>
          <w:tcPr>
            <w:tcW w:w="2352" w:type="dxa"/>
            <w:vMerge/>
            <w:tcBorders>
              <w:left w:val="single" w:sz="4" w:space="0" w:color="auto"/>
              <w:bottom w:val="single" w:sz="4" w:space="0" w:color="auto"/>
              <w:right w:val="single" w:sz="4" w:space="0" w:color="auto"/>
            </w:tcBorders>
            <w:shd w:val="clear" w:color="auto" w:fill="FFFFFF"/>
          </w:tcPr>
          <w:p w14:paraId="5661A520" w14:textId="77777777" w:rsidR="00A504D1" w:rsidRPr="001D6CE9" w:rsidRDefault="00A504D1" w:rsidP="00AF4109">
            <w:pPr>
              <w:pStyle w:val="Bodytext40"/>
              <w:spacing w:before="0" w:after="60" w:line="240" w:lineRule="auto"/>
              <w:ind w:left="102"/>
              <w:jc w:val="left"/>
              <w:rPr>
                <w:i/>
                <w:sz w:val="22"/>
                <w:szCs w:val="22"/>
                <w:lang w:val="sr-Latn-CS"/>
              </w:rPr>
            </w:pPr>
          </w:p>
        </w:tc>
        <w:tc>
          <w:tcPr>
            <w:tcW w:w="1896" w:type="dxa"/>
            <w:tcBorders>
              <w:top w:val="single" w:sz="4" w:space="0" w:color="auto"/>
              <w:left w:val="single" w:sz="4" w:space="0" w:color="auto"/>
              <w:bottom w:val="single" w:sz="4" w:space="0" w:color="auto"/>
              <w:right w:val="single" w:sz="4" w:space="0" w:color="auto"/>
            </w:tcBorders>
            <w:shd w:val="clear" w:color="auto" w:fill="FFFFFF"/>
          </w:tcPr>
          <w:p w14:paraId="7B08A4EC" w14:textId="77777777" w:rsidR="00A504D1" w:rsidRPr="001D6CE9" w:rsidRDefault="00A504D1" w:rsidP="00AF4109">
            <w:pPr>
              <w:pStyle w:val="BodyText9"/>
              <w:shd w:val="clear" w:color="auto" w:fill="auto"/>
              <w:spacing w:before="0" w:after="60" w:line="240" w:lineRule="auto"/>
              <w:ind w:left="102"/>
              <w:jc w:val="left"/>
              <w:rPr>
                <w:sz w:val="22"/>
                <w:szCs w:val="22"/>
                <w:lang w:val="sr-Latn-CS"/>
              </w:rPr>
            </w:pPr>
            <w:r w:rsidRPr="001D6CE9">
              <w:rPr>
                <w:sz w:val="22"/>
                <w:szCs w:val="22"/>
                <w:lang w:val="sr-Latn-CS"/>
              </w:rPr>
              <w:t>Povremeno</w:t>
            </w:r>
          </w:p>
        </w:tc>
        <w:tc>
          <w:tcPr>
            <w:tcW w:w="2784" w:type="dxa"/>
            <w:tcBorders>
              <w:top w:val="single" w:sz="4" w:space="0" w:color="auto"/>
              <w:left w:val="single" w:sz="4" w:space="0" w:color="auto"/>
              <w:bottom w:val="single" w:sz="4" w:space="0" w:color="auto"/>
              <w:right w:val="single" w:sz="4" w:space="0" w:color="auto"/>
            </w:tcBorders>
            <w:shd w:val="clear" w:color="auto" w:fill="FFFFFF"/>
          </w:tcPr>
          <w:p w14:paraId="15ABEBF2" w14:textId="77777777" w:rsidR="00A504D1" w:rsidRPr="001D6CE9" w:rsidRDefault="00A504D1" w:rsidP="00AF4109">
            <w:pPr>
              <w:spacing w:after="60"/>
              <w:ind w:left="102"/>
              <w:rPr>
                <w:sz w:val="22"/>
                <w:szCs w:val="22"/>
                <w:lang w:val="sr-Latn-CS"/>
              </w:rPr>
            </w:pPr>
            <w:r w:rsidRPr="001D6CE9">
              <w:rPr>
                <w:sz w:val="22"/>
                <w:szCs w:val="22"/>
                <w:lang w:val="sr-Latn-CS"/>
              </w:rPr>
              <w:t>Artralgija</w:t>
            </w:r>
          </w:p>
        </w:tc>
        <w:tc>
          <w:tcPr>
            <w:tcW w:w="2342" w:type="dxa"/>
            <w:tcBorders>
              <w:top w:val="single" w:sz="4" w:space="0" w:color="auto"/>
              <w:left w:val="single" w:sz="4" w:space="0" w:color="auto"/>
              <w:bottom w:val="single" w:sz="4" w:space="0" w:color="auto"/>
              <w:right w:val="single" w:sz="4" w:space="0" w:color="auto"/>
            </w:tcBorders>
            <w:shd w:val="clear" w:color="auto" w:fill="FFFFFF"/>
          </w:tcPr>
          <w:p w14:paraId="7F876047" w14:textId="5847F749" w:rsidR="00A504D1" w:rsidRPr="001D6CE9" w:rsidRDefault="00A504D1" w:rsidP="00AF4109">
            <w:pPr>
              <w:pStyle w:val="BodyText9"/>
              <w:spacing w:before="0" w:after="60" w:line="240" w:lineRule="auto"/>
              <w:ind w:left="102"/>
              <w:jc w:val="left"/>
              <w:rPr>
                <w:sz w:val="22"/>
                <w:szCs w:val="22"/>
                <w:lang w:val="sr-Latn-CS"/>
              </w:rPr>
            </w:pPr>
            <w:r w:rsidRPr="001D6CE9">
              <w:rPr>
                <w:sz w:val="22"/>
                <w:szCs w:val="22"/>
                <w:lang w:val="sr-Latn-CS"/>
              </w:rPr>
              <w:t>Artralgija, mijalgija, bol u leđima</w:t>
            </w:r>
          </w:p>
        </w:tc>
      </w:tr>
      <w:tr w:rsidR="00A504D1" w:rsidRPr="00105926" w14:paraId="2C247B24" w14:textId="77777777" w:rsidTr="00AF41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4"/>
        </w:trPr>
        <w:tc>
          <w:tcPr>
            <w:tcW w:w="2352" w:type="dxa"/>
            <w:tcBorders>
              <w:top w:val="single" w:sz="4" w:space="0" w:color="auto"/>
              <w:left w:val="single" w:sz="4" w:space="0" w:color="auto"/>
              <w:bottom w:val="single" w:sz="4" w:space="0" w:color="auto"/>
              <w:right w:val="single" w:sz="4" w:space="0" w:color="auto"/>
            </w:tcBorders>
            <w:shd w:val="clear" w:color="auto" w:fill="FFFFFF"/>
          </w:tcPr>
          <w:p w14:paraId="26C9CF1C" w14:textId="77777777" w:rsidR="00A504D1" w:rsidRPr="001D6CE9" w:rsidRDefault="00A504D1" w:rsidP="00AF4109">
            <w:pPr>
              <w:pStyle w:val="Bodytext40"/>
              <w:spacing w:before="0" w:after="60" w:line="240" w:lineRule="auto"/>
              <w:ind w:left="102"/>
              <w:jc w:val="left"/>
              <w:rPr>
                <w:i/>
                <w:sz w:val="22"/>
                <w:szCs w:val="22"/>
                <w:lang w:val="sr-Latn-CS"/>
              </w:rPr>
            </w:pPr>
            <w:r w:rsidRPr="001D6CE9">
              <w:rPr>
                <w:i/>
                <w:sz w:val="22"/>
                <w:szCs w:val="22"/>
                <w:lang w:val="sr-Latn-CS"/>
              </w:rPr>
              <w:t>Poremećaji bubrega i urinarnog sistema</w:t>
            </w:r>
          </w:p>
        </w:tc>
        <w:tc>
          <w:tcPr>
            <w:tcW w:w="1896" w:type="dxa"/>
            <w:tcBorders>
              <w:top w:val="single" w:sz="4" w:space="0" w:color="auto"/>
              <w:left w:val="single" w:sz="4" w:space="0" w:color="auto"/>
              <w:bottom w:val="single" w:sz="4" w:space="0" w:color="auto"/>
              <w:right w:val="single" w:sz="4" w:space="0" w:color="auto"/>
            </w:tcBorders>
            <w:shd w:val="clear" w:color="auto" w:fill="FFFFFF"/>
          </w:tcPr>
          <w:p w14:paraId="271B2610" w14:textId="77777777" w:rsidR="00A504D1" w:rsidRPr="001D6CE9" w:rsidRDefault="00A504D1" w:rsidP="00AF4109">
            <w:pPr>
              <w:pStyle w:val="BodyText9"/>
              <w:shd w:val="clear" w:color="auto" w:fill="auto"/>
              <w:spacing w:before="0" w:after="60" w:line="240" w:lineRule="auto"/>
              <w:ind w:left="102"/>
              <w:jc w:val="left"/>
              <w:rPr>
                <w:sz w:val="22"/>
                <w:szCs w:val="22"/>
                <w:lang w:val="sr-Latn-CS"/>
              </w:rPr>
            </w:pPr>
            <w:r w:rsidRPr="001D6CE9">
              <w:rPr>
                <w:sz w:val="22"/>
                <w:szCs w:val="22"/>
                <w:lang w:val="sr-Latn-CS"/>
              </w:rPr>
              <w:t>Povremeno</w:t>
            </w:r>
          </w:p>
        </w:tc>
        <w:tc>
          <w:tcPr>
            <w:tcW w:w="2784" w:type="dxa"/>
            <w:tcBorders>
              <w:top w:val="single" w:sz="4" w:space="0" w:color="auto"/>
              <w:left w:val="single" w:sz="4" w:space="0" w:color="auto"/>
              <w:bottom w:val="single" w:sz="4" w:space="0" w:color="auto"/>
              <w:right w:val="single" w:sz="4" w:space="0" w:color="auto"/>
            </w:tcBorders>
            <w:shd w:val="clear" w:color="auto" w:fill="FFFFFF"/>
          </w:tcPr>
          <w:p w14:paraId="578FF2D3" w14:textId="77777777" w:rsidR="00A504D1" w:rsidRPr="001D6CE9" w:rsidRDefault="00A504D1" w:rsidP="00AF4109">
            <w:pPr>
              <w:spacing w:after="60"/>
              <w:ind w:left="102"/>
              <w:rPr>
                <w:sz w:val="22"/>
                <w:szCs w:val="22"/>
                <w:lang w:val="sr-Latn-CS"/>
              </w:rPr>
            </w:pPr>
            <w:r w:rsidRPr="001D6CE9">
              <w:rPr>
                <w:sz w:val="22"/>
                <w:szCs w:val="22"/>
                <w:lang w:val="sr-Latn-CS"/>
              </w:rPr>
              <w:t>Oštećenje funkcije bubrega uključujući akutnu bubrežnu insuficijenciju, poliurija, pogoršanja postojeće proteinurije, povišena vrijednost uree i kreatinina u krvi</w:t>
            </w:r>
          </w:p>
        </w:tc>
        <w:tc>
          <w:tcPr>
            <w:tcW w:w="2342" w:type="dxa"/>
            <w:tcBorders>
              <w:top w:val="single" w:sz="4" w:space="0" w:color="auto"/>
              <w:left w:val="single" w:sz="4" w:space="0" w:color="auto"/>
              <w:bottom w:val="single" w:sz="4" w:space="0" w:color="auto"/>
              <w:right w:val="single" w:sz="4" w:space="0" w:color="auto"/>
            </w:tcBorders>
            <w:shd w:val="clear" w:color="auto" w:fill="FFFFFF"/>
          </w:tcPr>
          <w:p w14:paraId="48637FA3" w14:textId="77777777" w:rsidR="00A504D1" w:rsidRPr="001D6CE9" w:rsidRDefault="00A504D1" w:rsidP="00AF4109">
            <w:pPr>
              <w:pStyle w:val="BodyText9"/>
              <w:spacing w:before="0" w:after="60" w:line="240" w:lineRule="auto"/>
              <w:ind w:left="102"/>
              <w:jc w:val="left"/>
              <w:rPr>
                <w:sz w:val="22"/>
                <w:szCs w:val="22"/>
                <w:lang w:val="sr-Latn-CS"/>
              </w:rPr>
            </w:pPr>
            <w:r w:rsidRPr="001D6CE9">
              <w:rPr>
                <w:sz w:val="22"/>
                <w:szCs w:val="22"/>
                <w:lang w:val="sr-Latn-CS"/>
              </w:rPr>
              <w:t>Poremećaj mokrenja, noćno mokrenje, učestalo mokrenje</w:t>
            </w:r>
          </w:p>
        </w:tc>
      </w:tr>
      <w:tr w:rsidR="00A504D1" w:rsidRPr="001D6CE9" w14:paraId="178C02A3" w14:textId="77777777" w:rsidTr="00AF41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4"/>
        </w:trPr>
        <w:tc>
          <w:tcPr>
            <w:tcW w:w="2352" w:type="dxa"/>
            <w:vMerge w:val="restart"/>
            <w:tcBorders>
              <w:top w:val="single" w:sz="4" w:space="0" w:color="auto"/>
              <w:left w:val="single" w:sz="4" w:space="0" w:color="auto"/>
              <w:right w:val="single" w:sz="4" w:space="0" w:color="auto"/>
            </w:tcBorders>
            <w:shd w:val="clear" w:color="auto" w:fill="FFFFFF"/>
          </w:tcPr>
          <w:p w14:paraId="0E94CF46" w14:textId="77777777" w:rsidR="00A504D1" w:rsidRPr="001D6CE9" w:rsidRDefault="00A504D1" w:rsidP="00AF4109">
            <w:pPr>
              <w:pStyle w:val="Bodytext40"/>
              <w:spacing w:before="0" w:after="60" w:line="240" w:lineRule="auto"/>
              <w:ind w:left="102"/>
              <w:jc w:val="left"/>
              <w:rPr>
                <w:i/>
                <w:sz w:val="22"/>
                <w:szCs w:val="22"/>
                <w:lang w:val="sr-Latn-CS"/>
              </w:rPr>
            </w:pPr>
            <w:r w:rsidRPr="001D6CE9">
              <w:rPr>
                <w:i/>
                <w:sz w:val="22"/>
                <w:szCs w:val="22"/>
                <w:lang w:val="sr-Latn-CS"/>
              </w:rPr>
              <w:t>Poremećaji  reproduktivnog sistema i dojki</w:t>
            </w:r>
          </w:p>
        </w:tc>
        <w:tc>
          <w:tcPr>
            <w:tcW w:w="1896" w:type="dxa"/>
            <w:tcBorders>
              <w:top w:val="single" w:sz="4" w:space="0" w:color="auto"/>
              <w:left w:val="single" w:sz="4" w:space="0" w:color="auto"/>
              <w:bottom w:val="single" w:sz="4" w:space="0" w:color="auto"/>
              <w:right w:val="single" w:sz="4" w:space="0" w:color="auto"/>
            </w:tcBorders>
            <w:shd w:val="clear" w:color="auto" w:fill="FFFFFF"/>
          </w:tcPr>
          <w:p w14:paraId="7DE076EF" w14:textId="77777777" w:rsidR="00A504D1" w:rsidRPr="001D6CE9" w:rsidRDefault="00A504D1" w:rsidP="00AF4109">
            <w:pPr>
              <w:pStyle w:val="BodyText9"/>
              <w:shd w:val="clear" w:color="auto" w:fill="auto"/>
              <w:spacing w:before="0" w:after="60" w:line="240" w:lineRule="auto"/>
              <w:ind w:left="102"/>
              <w:jc w:val="left"/>
              <w:rPr>
                <w:sz w:val="22"/>
                <w:szCs w:val="22"/>
                <w:lang w:val="sr-Latn-CS"/>
              </w:rPr>
            </w:pPr>
            <w:r w:rsidRPr="001D6CE9">
              <w:rPr>
                <w:sz w:val="22"/>
                <w:szCs w:val="22"/>
                <w:lang w:val="sr-Latn-CS"/>
              </w:rPr>
              <w:t>Povremeno</w:t>
            </w:r>
          </w:p>
        </w:tc>
        <w:tc>
          <w:tcPr>
            <w:tcW w:w="2784" w:type="dxa"/>
            <w:tcBorders>
              <w:top w:val="single" w:sz="4" w:space="0" w:color="auto"/>
              <w:left w:val="single" w:sz="4" w:space="0" w:color="auto"/>
              <w:bottom w:val="single" w:sz="4" w:space="0" w:color="auto"/>
              <w:right w:val="single" w:sz="4" w:space="0" w:color="auto"/>
            </w:tcBorders>
            <w:shd w:val="clear" w:color="auto" w:fill="FFFFFF"/>
          </w:tcPr>
          <w:p w14:paraId="273FAC1B" w14:textId="77777777" w:rsidR="00A504D1" w:rsidRPr="001D6CE9" w:rsidRDefault="00A504D1" w:rsidP="00AF4109">
            <w:pPr>
              <w:spacing w:after="60"/>
              <w:ind w:left="102"/>
              <w:rPr>
                <w:sz w:val="22"/>
                <w:szCs w:val="22"/>
                <w:lang w:val="sr-Latn-CS"/>
              </w:rPr>
            </w:pPr>
            <w:r w:rsidRPr="001D6CE9">
              <w:rPr>
                <w:sz w:val="22"/>
                <w:szCs w:val="22"/>
                <w:lang w:val="sr-Latn-CS"/>
              </w:rPr>
              <w:t>Prolazna erektilna disfunkcija, smanjen libido</w:t>
            </w:r>
          </w:p>
        </w:tc>
        <w:tc>
          <w:tcPr>
            <w:tcW w:w="2342" w:type="dxa"/>
            <w:tcBorders>
              <w:top w:val="single" w:sz="4" w:space="0" w:color="auto"/>
              <w:left w:val="single" w:sz="4" w:space="0" w:color="auto"/>
              <w:bottom w:val="single" w:sz="4" w:space="0" w:color="auto"/>
              <w:right w:val="single" w:sz="4" w:space="0" w:color="auto"/>
            </w:tcBorders>
            <w:shd w:val="clear" w:color="auto" w:fill="FFFFFF"/>
          </w:tcPr>
          <w:p w14:paraId="50BA5642" w14:textId="77777777" w:rsidR="00A504D1" w:rsidRPr="001D6CE9" w:rsidRDefault="00A504D1" w:rsidP="00AF4109">
            <w:pPr>
              <w:pStyle w:val="BodyText9"/>
              <w:spacing w:before="0" w:after="60" w:line="240" w:lineRule="auto"/>
              <w:ind w:left="102"/>
              <w:jc w:val="left"/>
              <w:rPr>
                <w:sz w:val="22"/>
                <w:szCs w:val="22"/>
                <w:lang w:val="sr-Latn-CS"/>
              </w:rPr>
            </w:pPr>
            <w:r w:rsidRPr="001D6CE9">
              <w:rPr>
                <w:sz w:val="22"/>
                <w:szCs w:val="22"/>
                <w:lang w:val="sr-Latn-CS"/>
              </w:rPr>
              <w:t>Impotencija, ginekomastija</w:t>
            </w:r>
          </w:p>
        </w:tc>
      </w:tr>
      <w:tr w:rsidR="00A504D1" w:rsidRPr="001D6CE9" w14:paraId="6C4959FA" w14:textId="77777777" w:rsidTr="00AF41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5"/>
        </w:trPr>
        <w:tc>
          <w:tcPr>
            <w:tcW w:w="2352" w:type="dxa"/>
            <w:vMerge/>
            <w:tcBorders>
              <w:left w:val="single" w:sz="4" w:space="0" w:color="auto"/>
              <w:bottom w:val="single" w:sz="4" w:space="0" w:color="auto"/>
              <w:right w:val="single" w:sz="4" w:space="0" w:color="auto"/>
            </w:tcBorders>
            <w:shd w:val="clear" w:color="auto" w:fill="FFFFFF"/>
          </w:tcPr>
          <w:p w14:paraId="714DE6D4" w14:textId="77777777" w:rsidR="00A504D1" w:rsidRPr="001D6CE9" w:rsidRDefault="00A504D1" w:rsidP="00AF4109">
            <w:pPr>
              <w:pStyle w:val="Bodytext40"/>
              <w:spacing w:before="0" w:after="60" w:line="240" w:lineRule="auto"/>
              <w:ind w:left="102"/>
              <w:jc w:val="left"/>
              <w:rPr>
                <w:i/>
                <w:sz w:val="22"/>
                <w:szCs w:val="22"/>
                <w:lang w:val="sr-Latn-CS"/>
              </w:rPr>
            </w:pPr>
          </w:p>
        </w:tc>
        <w:tc>
          <w:tcPr>
            <w:tcW w:w="1896" w:type="dxa"/>
            <w:tcBorders>
              <w:top w:val="single" w:sz="4" w:space="0" w:color="auto"/>
              <w:left w:val="single" w:sz="4" w:space="0" w:color="auto"/>
              <w:bottom w:val="single" w:sz="4" w:space="0" w:color="auto"/>
              <w:right w:val="single" w:sz="4" w:space="0" w:color="auto"/>
            </w:tcBorders>
            <w:shd w:val="clear" w:color="auto" w:fill="FFFFFF"/>
          </w:tcPr>
          <w:p w14:paraId="549D3505" w14:textId="77777777" w:rsidR="00A504D1" w:rsidRPr="001D6CE9" w:rsidRDefault="00A504D1" w:rsidP="00AF4109">
            <w:pPr>
              <w:pStyle w:val="BodyText9"/>
              <w:shd w:val="clear" w:color="auto" w:fill="auto"/>
              <w:spacing w:before="0" w:after="60" w:line="240" w:lineRule="auto"/>
              <w:ind w:left="102"/>
              <w:jc w:val="left"/>
              <w:rPr>
                <w:sz w:val="22"/>
                <w:szCs w:val="22"/>
                <w:lang w:val="sr-Latn-CS"/>
              </w:rPr>
            </w:pPr>
            <w:r w:rsidRPr="001D6CE9">
              <w:rPr>
                <w:sz w:val="22"/>
                <w:szCs w:val="22"/>
                <w:lang w:val="sr-Latn-CS"/>
              </w:rPr>
              <w:t>Nepoznato</w:t>
            </w:r>
          </w:p>
        </w:tc>
        <w:tc>
          <w:tcPr>
            <w:tcW w:w="2784" w:type="dxa"/>
            <w:tcBorders>
              <w:top w:val="single" w:sz="4" w:space="0" w:color="auto"/>
              <w:left w:val="single" w:sz="4" w:space="0" w:color="auto"/>
              <w:bottom w:val="single" w:sz="4" w:space="0" w:color="auto"/>
              <w:right w:val="single" w:sz="4" w:space="0" w:color="auto"/>
            </w:tcBorders>
            <w:shd w:val="clear" w:color="auto" w:fill="FFFFFF"/>
          </w:tcPr>
          <w:p w14:paraId="2E07F123" w14:textId="77777777" w:rsidR="00A504D1" w:rsidRPr="001D6CE9" w:rsidRDefault="00A504D1" w:rsidP="00AF4109">
            <w:pPr>
              <w:spacing w:after="60"/>
              <w:ind w:left="102"/>
              <w:rPr>
                <w:sz w:val="22"/>
                <w:szCs w:val="22"/>
                <w:lang w:val="sr-Latn-CS"/>
              </w:rPr>
            </w:pPr>
            <w:r w:rsidRPr="001D6CE9">
              <w:rPr>
                <w:sz w:val="22"/>
                <w:szCs w:val="22"/>
                <w:lang w:val="sr-Latn-CS"/>
              </w:rPr>
              <w:t>Ginekomastija</w:t>
            </w:r>
          </w:p>
        </w:tc>
        <w:tc>
          <w:tcPr>
            <w:tcW w:w="2342" w:type="dxa"/>
            <w:tcBorders>
              <w:top w:val="single" w:sz="4" w:space="0" w:color="auto"/>
              <w:left w:val="single" w:sz="4" w:space="0" w:color="auto"/>
              <w:bottom w:val="single" w:sz="4" w:space="0" w:color="auto"/>
              <w:right w:val="single" w:sz="4" w:space="0" w:color="auto"/>
            </w:tcBorders>
            <w:shd w:val="clear" w:color="auto" w:fill="FFFFFF"/>
          </w:tcPr>
          <w:p w14:paraId="01BA89E9" w14:textId="77777777" w:rsidR="00A504D1" w:rsidRPr="001D6CE9" w:rsidRDefault="00A504D1" w:rsidP="00AF4109">
            <w:pPr>
              <w:pStyle w:val="BodyText9"/>
              <w:spacing w:before="0" w:after="60" w:line="240" w:lineRule="auto"/>
              <w:ind w:left="102"/>
              <w:jc w:val="left"/>
              <w:rPr>
                <w:sz w:val="22"/>
                <w:szCs w:val="22"/>
                <w:lang w:val="sr-Latn-CS"/>
              </w:rPr>
            </w:pPr>
          </w:p>
        </w:tc>
      </w:tr>
      <w:tr w:rsidR="00A504D1" w:rsidRPr="001D6CE9" w14:paraId="373E1892" w14:textId="77777777" w:rsidTr="00AF41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4"/>
        </w:trPr>
        <w:tc>
          <w:tcPr>
            <w:tcW w:w="2352" w:type="dxa"/>
            <w:vMerge w:val="restart"/>
            <w:tcBorders>
              <w:top w:val="single" w:sz="4" w:space="0" w:color="auto"/>
              <w:left w:val="single" w:sz="4" w:space="0" w:color="auto"/>
              <w:right w:val="single" w:sz="4" w:space="0" w:color="auto"/>
            </w:tcBorders>
            <w:shd w:val="clear" w:color="auto" w:fill="FFFFFF"/>
          </w:tcPr>
          <w:p w14:paraId="550DBDB6" w14:textId="77777777" w:rsidR="00A504D1" w:rsidRPr="001D6CE9" w:rsidRDefault="00A504D1" w:rsidP="00AF4109">
            <w:pPr>
              <w:pStyle w:val="Bodytext40"/>
              <w:spacing w:before="0" w:after="60" w:line="240" w:lineRule="auto"/>
              <w:ind w:left="102"/>
              <w:jc w:val="left"/>
              <w:rPr>
                <w:i/>
                <w:sz w:val="22"/>
                <w:szCs w:val="22"/>
                <w:lang w:val="sr-Latn-CS"/>
              </w:rPr>
            </w:pPr>
            <w:r w:rsidRPr="001D6CE9">
              <w:rPr>
                <w:i/>
                <w:sz w:val="22"/>
                <w:szCs w:val="22"/>
                <w:lang w:val="sr-Latn-CS"/>
              </w:rPr>
              <w:t>Opšti poremećaji i reakcije na mjestu primjene</w:t>
            </w:r>
          </w:p>
        </w:tc>
        <w:tc>
          <w:tcPr>
            <w:tcW w:w="1896" w:type="dxa"/>
            <w:tcBorders>
              <w:top w:val="single" w:sz="4" w:space="0" w:color="auto"/>
              <w:left w:val="single" w:sz="4" w:space="0" w:color="auto"/>
              <w:bottom w:val="single" w:sz="4" w:space="0" w:color="auto"/>
              <w:right w:val="single" w:sz="4" w:space="0" w:color="auto"/>
            </w:tcBorders>
            <w:shd w:val="clear" w:color="auto" w:fill="FFFFFF"/>
          </w:tcPr>
          <w:p w14:paraId="0B33E3A2" w14:textId="77777777" w:rsidR="00A504D1" w:rsidRPr="001D6CE9" w:rsidRDefault="00707DF3" w:rsidP="00463E2B">
            <w:pPr>
              <w:pStyle w:val="BodyText9"/>
              <w:shd w:val="clear" w:color="auto" w:fill="auto"/>
              <w:spacing w:before="0" w:after="60" w:line="240" w:lineRule="auto"/>
              <w:ind w:left="102"/>
              <w:jc w:val="left"/>
              <w:rPr>
                <w:sz w:val="22"/>
                <w:szCs w:val="22"/>
                <w:lang w:val="sr-Latn-CS"/>
              </w:rPr>
            </w:pPr>
            <w:r>
              <w:rPr>
                <w:sz w:val="22"/>
                <w:szCs w:val="22"/>
                <w:lang w:val="sr-Latn-CS"/>
              </w:rPr>
              <w:t>V</w:t>
            </w:r>
            <w:r w:rsidR="00FE5BC7">
              <w:rPr>
                <w:sz w:val="22"/>
                <w:szCs w:val="22"/>
                <w:lang w:val="sr-Latn-CS"/>
              </w:rPr>
              <w:t>e</w:t>
            </w:r>
            <w:r>
              <w:rPr>
                <w:sz w:val="22"/>
                <w:szCs w:val="22"/>
                <w:lang w:val="sr-Latn-CS"/>
              </w:rPr>
              <w:t>o</w:t>
            </w:r>
            <w:r w:rsidR="00FE5BC7">
              <w:rPr>
                <w:sz w:val="22"/>
                <w:szCs w:val="22"/>
                <w:lang w:val="sr-Latn-CS"/>
              </w:rPr>
              <w:t>ma</w:t>
            </w:r>
            <w:r>
              <w:rPr>
                <w:sz w:val="22"/>
                <w:szCs w:val="22"/>
                <w:lang w:val="sr-Latn-CS"/>
              </w:rPr>
              <w:t xml:space="preserve"> č</w:t>
            </w:r>
            <w:r w:rsidR="00A504D1" w:rsidRPr="001D6CE9">
              <w:rPr>
                <w:sz w:val="22"/>
                <w:szCs w:val="22"/>
                <w:lang w:val="sr-Latn-CS"/>
              </w:rPr>
              <w:t>esto</w:t>
            </w:r>
          </w:p>
        </w:tc>
        <w:tc>
          <w:tcPr>
            <w:tcW w:w="2784" w:type="dxa"/>
            <w:tcBorders>
              <w:top w:val="single" w:sz="4" w:space="0" w:color="auto"/>
              <w:left w:val="single" w:sz="4" w:space="0" w:color="auto"/>
              <w:bottom w:val="single" w:sz="4" w:space="0" w:color="auto"/>
              <w:right w:val="single" w:sz="4" w:space="0" w:color="auto"/>
            </w:tcBorders>
            <w:shd w:val="clear" w:color="auto" w:fill="FFFFFF"/>
          </w:tcPr>
          <w:p w14:paraId="60B082A2" w14:textId="77777777" w:rsidR="00A504D1" w:rsidRPr="001D6CE9" w:rsidRDefault="00A504D1" w:rsidP="00AF4109">
            <w:pPr>
              <w:spacing w:after="60"/>
              <w:ind w:left="102"/>
              <w:rPr>
                <w:sz w:val="22"/>
                <w:szCs w:val="22"/>
                <w:lang w:val="sr-Latn-CS"/>
              </w:rPr>
            </w:pPr>
          </w:p>
        </w:tc>
        <w:tc>
          <w:tcPr>
            <w:tcW w:w="2342" w:type="dxa"/>
            <w:tcBorders>
              <w:top w:val="single" w:sz="4" w:space="0" w:color="auto"/>
              <w:left w:val="single" w:sz="4" w:space="0" w:color="auto"/>
              <w:bottom w:val="single" w:sz="4" w:space="0" w:color="auto"/>
              <w:right w:val="single" w:sz="4" w:space="0" w:color="auto"/>
            </w:tcBorders>
            <w:shd w:val="clear" w:color="auto" w:fill="FFFFFF"/>
          </w:tcPr>
          <w:p w14:paraId="6E907750" w14:textId="77777777" w:rsidR="00A504D1" w:rsidRPr="001D6CE9" w:rsidRDefault="00A504D1" w:rsidP="00AF4109">
            <w:pPr>
              <w:pStyle w:val="BodyText9"/>
              <w:spacing w:before="0" w:after="60" w:line="240" w:lineRule="auto"/>
              <w:ind w:left="102"/>
              <w:jc w:val="left"/>
              <w:rPr>
                <w:sz w:val="22"/>
                <w:szCs w:val="22"/>
                <w:lang w:val="sr-Latn-CS"/>
              </w:rPr>
            </w:pPr>
            <w:r w:rsidRPr="001D6CE9">
              <w:rPr>
                <w:sz w:val="22"/>
                <w:szCs w:val="22"/>
                <w:lang w:val="sr-Latn-CS"/>
              </w:rPr>
              <w:t>Edem</w:t>
            </w:r>
          </w:p>
        </w:tc>
      </w:tr>
      <w:tr w:rsidR="00707DF3" w:rsidRPr="001D6CE9" w14:paraId="14876E89" w14:textId="77777777" w:rsidTr="00AF41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4"/>
        </w:trPr>
        <w:tc>
          <w:tcPr>
            <w:tcW w:w="2352" w:type="dxa"/>
            <w:vMerge/>
            <w:tcBorders>
              <w:top w:val="single" w:sz="4" w:space="0" w:color="auto"/>
              <w:left w:val="single" w:sz="4" w:space="0" w:color="auto"/>
              <w:right w:val="single" w:sz="4" w:space="0" w:color="auto"/>
            </w:tcBorders>
            <w:shd w:val="clear" w:color="auto" w:fill="FFFFFF"/>
          </w:tcPr>
          <w:p w14:paraId="64417114" w14:textId="77777777" w:rsidR="00707DF3" w:rsidRPr="001D6CE9" w:rsidRDefault="00707DF3" w:rsidP="00AF4109">
            <w:pPr>
              <w:pStyle w:val="Bodytext40"/>
              <w:spacing w:before="0" w:after="60" w:line="240" w:lineRule="auto"/>
              <w:ind w:left="102"/>
              <w:jc w:val="left"/>
              <w:rPr>
                <w:i/>
                <w:sz w:val="22"/>
                <w:szCs w:val="22"/>
                <w:lang w:val="sr-Latn-CS"/>
              </w:rPr>
            </w:pPr>
          </w:p>
        </w:tc>
        <w:tc>
          <w:tcPr>
            <w:tcW w:w="1896" w:type="dxa"/>
            <w:tcBorders>
              <w:top w:val="single" w:sz="4" w:space="0" w:color="auto"/>
              <w:left w:val="single" w:sz="4" w:space="0" w:color="auto"/>
              <w:bottom w:val="single" w:sz="4" w:space="0" w:color="auto"/>
              <w:right w:val="single" w:sz="4" w:space="0" w:color="auto"/>
            </w:tcBorders>
            <w:shd w:val="clear" w:color="auto" w:fill="FFFFFF"/>
          </w:tcPr>
          <w:p w14:paraId="3D9BF684" w14:textId="77777777" w:rsidR="00707DF3" w:rsidRPr="001D6CE9" w:rsidRDefault="00707DF3" w:rsidP="00AF4109">
            <w:pPr>
              <w:pStyle w:val="BodyText9"/>
              <w:shd w:val="clear" w:color="auto" w:fill="auto"/>
              <w:spacing w:before="0" w:after="60" w:line="240" w:lineRule="auto"/>
              <w:ind w:left="102"/>
              <w:jc w:val="left"/>
              <w:rPr>
                <w:sz w:val="22"/>
                <w:szCs w:val="22"/>
                <w:lang w:val="sr-Latn-CS"/>
              </w:rPr>
            </w:pPr>
            <w:r w:rsidRPr="001D6CE9">
              <w:rPr>
                <w:sz w:val="22"/>
                <w:szCs w:val="22"/>
                <w:lang w:val="sr-Latn-CS"/>
              </w:rPr>
              <w:t>Često</w:t>
            </w:r>
          </w:p>
        </w:tc>
        <w:tc>
          <w:tcPr>
            <w:tcW w:w="2784" w:type="dxa"/>
            <w:tcBorders>
              <w:top w:val="single" w:sz="4" w:space="0" w:color="auto"/>
              <w:left w:val="single" w:sz="4" w:space="0" w:color="auto"/>
              <w:bottom w:val="single" w:sz="4" w:space="0" w:color="auto"/>
              <w:right w:val="single" w:sz="4" w:space="0" w:color="auto"/>
            </w:tcBorders>
            <w:shd w:val="clear" w:color="auto" w:fill="FFFFFF"/>
          </w:tcPr>
          <w:p w14:paraId="234CEF29" w14:textId="77777777" w:rsidR="00707DF3" w:rsidRPr="001D6CE9" w:rsidRDefault="00707DF3" w:rsidP="00AF4109">
            <w:pPr>
              <w:spacing w:after="60"/>
              <w:ind w:left="102"/>
              <w:rPr>
                <w:sz w:val="22"/>
                <w:szCs w:val="22"/>
                <w:lang w:val="sr-Latn-CS"/>
              </w:rPr>
            </w:pPr>
            <w:r w:rsidRPr="001D6CE9">
              <w:rPr>
                <w:sz w:val="22"/>
                <w:szCs w:val="22"/>
                <w:lang w:val="sr-Latn-CS"/>
              </w:rPr>
              <w:t>Bol u grudima, umor</w:t>
            </w:r>
          </w:p>
        </w:tc>
        <w:tc>
          <w:tcPr>
            <w:tcW w:w="2342" w:type="dxa"/>
            <w:tcBorders>
              <w:top w:val="single" w:sz="4" w:space="0" w:color="auto"/>
              <w:left w:val="single" w:sz="4" w:space="0" w:color="auto"/>
              <w:bottom w:val="single" w:sz="4" w:space="0" w:color="auto"/>
              <w:right w:val="single" w:sz="4" w:space="0" w:color="auto"/>
            </w:tcBorders>
            <w:shd w:val="clear" w:color="auto" w:fill="FFFFFF"/>
          </w:tcPr>
          <w:p w14:paraId="597FBD21" w14:textId="19A177E0" w:rsidR="00707DF3" w:rsidRPr="001D6CE9" w:rsidRDefault="00707DF3" w:rsidP="00057A26">
            <w:pPr>
              <w:pStyle w:val="BodyText9"/>
              <w:spacing w:before="0" w:after="60" w:line="240" w:lineRule="auto"/>
              <w:ind w:left="102"/>
              <w:jc w:val="left"/>
              <w:rPr>
                <w:sz w:val="22"/>
                <w:szCs w:val="22"/>
                <w:lang w:val="sr-Latn-CS"/>
              </w:rPr>
            </w:pPr>
            <w:r>
              <w:rPr>
                <w:sz w:val="22"/>
                <w:szCs w:val="22"/>
                <w:lang w:val="sr-Latn-CS"/>
              </w:rPr>
              <w:t>Umor, astenija</w:t>
            </w:r>
          </w:p>
        </w:tc>
      </w:tr>
      <w:tr w:rsidR="00A504D1" w:rsidRPr="001D6CE9" w14:paraId="5318D921" w14:textId="77777777" w:rsidTr="00AF41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rPr>
        <w:tc>
          <w:tcPr>
            <w:tcW w:w="2352" w:type="dxa"/>
            <w:vMerge/>
            <w:tcBorders>
              <w:left w:val="single" w:sz="4" w:space="0" w:color="auto"/>
              <w:right w:val="single" w:sz="4" w:space="0" w:color="auto"/>
            </w:tcBorders>
            <w:shd w:val="clear" w:color="auto" w:fill="FFFFFF"/>
          </w:tcPr>
          <w:p w14:paraId="2AA8458D" w14:textId="77777777" w:rsidR="00A504D1" w:rsidRPr="001D6CE9" w:rsidRDefault="00A504D1" w:rsidP="00AF4109">
            <w:pPr>
              <w:pStyle w:val="Bodytext40"/>
              <w:spacing w:before="0" w:after="60" w:line="240" w:lineRule="auto"/>
              <w:ind w:left="102"/>
              <w:jc w:val="left"/>
              <w:rPr>
                <w:i/>
                <w:sz w:val="22"/>
                <w:szCs w:val="22"/>
                <w:lang w:val="sr-Latn-CS"/>
              </w:rPr>
            </w:pPr>
          </w:p>
        </w:tc>
        <w:tc>
          <w:tcPr>
            <w:tcW w:w="1896" w:type="dxa"/>
            <w:tcBorders>
              <w:top w:val="single" w:sz="4" w:space="0" w:color="auto"/>
              <w:left w:val="single" w:sz="4" w:space="0" w:color="auto"/>
              <w:bottom w:val="single" w:sz="4" w:space="0" w:color="auto"/>
              <w:right w:val="single" w:sz="4" w:space="0" w:color="auto"/>
            </w:tcBorders>
            <w:shd w:val="clear" w:color="auto" w:fill="FFFFFF"/>
          </w:tcPr>
          <w:p w14:paraId="14810C84" w14:textId="77777777" w:rsidR="00A504D1" w:rsidRPr="001D6CE9" w:rsidRDefault="00A504D1" w:rsidP="00AF4109">
            <w:pPr>
              <w:pStyle w:val="BodyText9"/>
              <w:shd w:val="clear" w:color="auto" w:fill="auto"/>
              <w:spacing w:before="0" w:after="60" w:line="240" w:lineRule="auto"/>
              <w:ind w:left="102"/>
              <w:jc w:val="left"/>
              <w:rPr>
                <w:sz w:val="22"/>
                <w:szCs w:val="22"/>
                <w:lang w:val="sr-Latn-CS"/>
              </w:rPr>
            </w:pPr>
            <w:r w:rsidRPr="001D6CE9">
              <w:rPr>
                <w:sz w:val="22"/>
                <w:szCs w:val="22"/>
                <w:lang w:val="sr-Latn-CS"/>
              </w:rPr>
              <w:t>Povremeno</w:t>
            </w:r>
          </w:p>
        </w:tc>
        <w:tc>
          <w:tcPr>
            <w:tcW w:w="2784" w:type="dxa"/>
            <w:tcBorders>
              <w:top w:val="single" w:sz="4" w:space="0" w:color="auto"/>
              <w:left w:val="single" w:sz="4" w:space="0" w:color="auto"/>
              <w:bottom w:val="single" w:sz="4" w:space="0" w:color="auto"/>
              <w:right w:val="single" w:sz="4" w:space="0" w:color="auto"/>
            </w:tcBorders>
            <w:shd w:val="clear" w:color="auto" w:fill="FFFFFF"/>
          </w:tcPr>
          <w:p w14:paraId="35C9D2B6" w14:textId="77777777" w:rsidR="00A504D1" w:rsidRPr="001D6CE9" w:rsidRDefault="00A504D1" w:rsidP="00AF4109">
            <w:pPr>
              <w:spacing w:after="60"/>
              <w:ind w:left="102"/>
              <w:rPr>
                <w:sz w:val="22"/>
                <w:szCs w:val="22"/>
                <w:lang w:val="sr-Latn-CS"/>
              </w:rPr>
            </w:pPr>
            <w:r w:rsidRPr="001D6CE9">
              <w:rPr>
                <w:sz w:val="22"/>
                <w:szCs w:val="22"/>
                <w:lang w:val="sr-Latn-CS"/>
              </w:rPr>
              <w:t>Pireksija</w:t>
            </w:r>
          </w:p>
        </w:tc>
        <w:tc>
          <w:tcPr>
            <w:tcW w:w="2342" w:type="dxa"/>
            <w:tcBorders>
              <w:top w:val="single" w:sz="4" w:space="0" w:color="auto"/>
              <w:left w:val="single" w:sz="4" w:space="0" w:color="auto"/>
              <w:bottom w:val="single" w:sz="4" w:space="0" w:color="auto"/>
              <w:right w:val="single" w:sz="4" w:space="0" w:color="auto"/>
            </w:tcBorders>
            <w:shd w:val="clear" w:color="auto" w:fill="FFFFFF"/>
          </w:tcPr>
          <w:p w14:paraId="1AA550C8" w14:textId="438F7951" w:rsidR="00A504D1" w:rsidRPr="001D6CE9" w:rsidRDefault="00A504D1" w:rsidP="00AF4109">
            <w:pPr>
              <w:pStyle w:val="BodyText9"/>
              <w:spacing w:before="0" w:after="60" w:line="240" w:lineRule="auto"/>
              <w:ind w:left="102"/>
              <w:jc w:val="left"/>
              <w:rPr>
                <w:sz w:val="22"/>
                <w:szCs w:val="22"/>
                <w:lang w:val="sr-Latn-CS"/>
              </w:rPr>
            </w:pPr>
            <w:r w:rsidRPr="001D6CE9">
              <w:rPr>
                <w:sz w:val="22"/>
                <w:szCs w:val="22"/>
                <w:lang w:val="sr-Latn-CS"/>
              </w:rPr>
              <w:t>Bol u grudima, bol, slabost</w:t>
            </w:r>
          </w:p>
        </w:tc>
      </w:tr>
      <w:tr w:rsidR="00A504D1" w:rsidRPr="001D6CE9" w14:paraId="691E3D6C" w14:textId="77777777" w:rsidTr="00AF41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trPr>
        <w:tc>
          <w:tcPr>
            <w:tcW w:w="2352" w:type="dxa"/>
            <w:vMerge/>
            <w:tcBorders>
              <w:left w:val="single" w:sz="4" w:space="0" w:color="auto"/>
              <w:bottom w:val="single" w:sz="4" w:space="0" w:color="auto"/>
              <w:right w:val="single" w:sz="4" w:space="0" w:color="auto"/>
            </w:tcBorders>
            <w:shd w:val="clear" w:color="auto" w:fill="FFFFFF"/>
          </w:tcPr>
          <w:p w14:paraId="7B4EA3F9" w14:textId="77777777" w:rsidR="00A504D1" w:rsidRPr="001D6CE9" w:rsidRDefault="00A504D1" w:rsidP="00AF4109">
            <w:pPr>
              <w:pStyle w:val="Bodytext40"/>
              <w:spacing w:before="0" w:after="60" w:line="240" w:lineRule="auto"/>
              <w:ind w:left="102"/>
              <w:jc w:val="left"/>
              <w:rPr>
                <w:i/>
                <w:sz w:val="22"/>
                <w:szCs w:val="22"/>
                <w:lang w:val="sr-Latn-CS"/>
              </w:rPr>
            </w:pPr>
          </w:p>
        </w:tc>
        <w:tc>
          <w:tcPr>
            <w:tcW w:w="1896" w:type="dxa"/>
            <w:tcBorders>
              <w:top w:val="single" w:sz="4" w:space="0" w:color="auto"/>
              <w:left w:val="single" w:sz="4" w:space="0" w:color="auto"/>
              <w:bottom w:val="single" w:sz="4" w:space="0" w:color="auto"/>
              <w:right w:val="single" w:sz="4" w:space="0" w:color="auto"/>
            </w:tcBorders>
            <w:shd w:val="clear" w:color="auto" w:fill="FFFFFF"/>
          </w:tcPr>
          <w:p w14:paraId="12F57142" w14:textId="77777777" w:rsidR="00A504D1" w:rsidRPr="001D6CE9" w:rsidRDefault="00A504D1" w:rsidP="00AF4109">
            <w:pPr>
              <w:pStyle w:val="BodyText9"/>
              <w:shd w:val="clear" w:color="auto" w:fill="auto"/>
              <w:spacing w:before="0" w:after="60" w:line="240" w:lineRule="auto"/>
              <w:ind w:left="102"/>
              <w:jc w:val="left"/>
              <w:rPr>
                <w:sz w:val="22"/>
                <w:szCs w:val="22"/>
                <w:lang w:val="sr-Latn-CS"/>
              </w:rPr>
            </w:pPr>
            <w:r w:rsidRPr="001D6CE9">
              <w:rPr>
                <w:sz w:val="22"/>
                <w:szCs w:val="22"/>
                <w:lang w:val="sr-Latn-CS"/>
              </w:rPr>
              <w:t>R</w:t>
            </w:r>
            <w:r w:rsidR="00FE5BC7">
              <w:rPr>
                <w:sz w:val="22"/>
                <w:szCs w:val="22"/>
                <w:lang w:val="sr-Latn-CS"/>
              </w:rPr>
              <w:t>ij</w:t>
            </w:r>
            <w:r w:rsidRPr="001D6CE9">
              <w:rPr>
                <w:sz w:val="22"/>
                <w:szCs w:val="22"/>
                <w:lang w:val="sr-Latn-CS"/>
              </w:rPr>
              <w:t>etko</w:t>
            </w:r>
          </w:p>
        </w:tc>
        <w:tc>
          <w:tcPr>
            <w:tcW w:w="2784" w:type="dxa"/>
            <w:tcBorders>
              <w:top w:val="single" w:sz="4" w:space="0" w:color="auto"/>
              <w:left w:val="single" w:sz="4" w:space="0" w:color="auto"/>
              <w:bottom w:val="single" w:sz="4" w:space="0" w:color="auto"/>
              <w:right w:val="single" w:sz="4" w:space="0" w:color="auto"/>
            </w:tcBorders>
            <w:shd w:val="clear" w:color="auto" w:fill="FFFFFF"/>
          </w:tcPr>
          <w:p w14:paraId="6D06B6BB" w14:textId="77777777" w:rsidR="00A504D1" w:rsidRPr="001D6CE9" w:rsidRDefault="00A504D1" w:rsidP="00AF4109">
            <w:pPr>
              <w:spacing w:after="60"/>
              <w:ind w:left="102"/>
              <w:rPr>
                <w:sz w:val="22"/>
                <w:szCs w:val="22"/>
                <w:lang w:val="sr-Latn-CS"/>
              </w:rPr>
            </w:pPr>
            <w:r w:rsidRPr="001D6CE9">
              <w:rPr>
                <w:sz w:val="22"/>
                <w:szCs w:val="22"/>
                <w:lang w:val="sr-Latn-CS"/>
              </w:rPr>
              <w:t>Astenija</w:t>
            </w:r>
          </w:p>
        </w:tc>
        <w:tc>
          <w:tcPr>
            <w:tcW w:w="2342" w:type="dxa"/>
            <w:tcBorders>
              <w:top w:val="single" w:sz="4" w:space="0" w:color="auto"/>
              <w:left w:val="single" w:sz="4" w:space="0" w:color="auto"/>
              <w:bottom w:val="single" w:sz="4" w:space="0" w:color="auto"/>
              <w:right w:val="single" w:sz="4" w:space="0" w:color="auto"/>
            </w:tcBorders>
            <w:shd w:val="clear" w:color="auto" w:fill="FFFFFF"/>
          </w:tcPr>
          <w:p w14:paraId="359D2842" w14:textId="77777777" w:rsidR="00A504D1" w:rsidRPr="001D6CE9" w:rsidRDefault="00A504D1" w:rsidP="00AF4109">
            <w:pPr>
              <w:pStyle w:val="BodyText9"/>
              <w:spacing w:before="0" w:after="60" w:line="240" w:lineRule="auto"/>
              <w:ind w:left="102"/>
              <w:jc w:val="left"/>
              <w:rPr>
                <w:sz w:val="22"/>
                <w:szCs w:val="22"/>
                <w:lang w:val="sr-Latn-CS"/>
              </w:rPr>
            </w:pPr>
          </w:p>
        </w:tc>
      </w:tr>
      <w:tr w:rsidR="00A504D1" w:rsidRPr="00105926" w14:paraId="41F8CE0C" w14:textId="77777777" w:rsidTr="00AF41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4"/>
        </w:trPr>
        <w:tc>
          <w:tcPr>
            <w:tcW w:w="2352" w:type="dxa"/>
            <w:tcBorders>
              <w:top w:val="single" w:sz="4" w:space="0" w:color="auto"/>
              <w:left w:val="single" w:sz="4" w:space="0" w:color="auto"/>
              <w:bottom w:val="single" w:sz="4" w:space="0" w:color="auto"/>
              <w:right w:val="single" w:sz="4" w:space="0" w:color="auto"/>
            </w:tcBorders>
            <w:shd w:val="clear" w:color="auto" w:fill="FFFFFF"/>
          </w:tcPr>
          <w:p w14:paraId="48274315" w14:textId="77777777" w:rsidR="00A504D1" w:rsidRPr="001D6CE9" w:rsidRDefault="00A504D1" w:rsidP="00AF4109">
            <w:pPr>
              <w:pStyle w:val="Bodytext40"/>
              <w:spacing w:before="0" w:after="60" w:line="240" w:lineRule="auto"/>
              <w:ind w:left="102"/>
              <w:jc w:val="left"/>
              <w:rPr>
                <w:i/>
                <w:sz w:val="22"/>
                <w:szCs w:val="22"/>
                <w:lang w:val="sr-Latn-CS"/>
              </w:rPr>
            </w:pPr>
            <w:r w:rsidRPr="001D6CE9">
              <w:rPr>
                <w:i/>
                <w:sz w:val="22"/>
                <w:szCs w:val="22"/>
                <w:lang w:val="sr-Latn-CS"/>
              </w:rPr>
              <w:t>Ispitivanja</w:t>
            </w:r>
          </w:p>
        </w:tc>
        <w:tc>
          <w:tcPr>
            <w:tcW w:w="1896" w:type="dxa"/>
            <w:tcBorders>
              <w:top w:val="single" w:sz="4" w:space="0" w:color="auto"/>
              <w:left w:val="single" w:sz="4" w:space="0" w:color="auto"/>
              <w:bottom w:val="single" w:sz="4" w:space="0" w:color="auto"/>
              <w:right w:val="single" w:sz="4" w:space="0" w:color="auto"/>
            </w:tcBorders>
            <w:shd w:val="clear" w:color="auto" w:fill="FFFFFF"/>
          </w:tcPr>
          <w:p w14:paraId="25455738" w14:textId="77777777" w:rsidR="00A504D1" w:rsidRPr="001D6CE9" w:rsidRDefault="00A504D1" w:rsidP="00AF4109">
            <w:pPr>
              <w:pStyle w:val="BodyText9"/>
              <w:shd w:val="clear" w:color="auto" w:fill="auto"/>
              <w:spacing w:before="0" w:after="60" w:line="240" w:lineRule="auto"/>
              <w:ind w:left="102"/>
              <w:jc w:val="left"/>
              <w:rPr>
                <w:sz w:val="22"/>
                <w:szCs w:val="22"/>
                <w:lang w:val="sr-Latn-CS"/>
              </w:rPr>
            </w:pPr>
            <w:r w:rsidRPr="001D6CE9">
              <w:rPr>
                <w:sz w:val="22"/>
                <w:szCs w:val="22"/>
                <w:lang w:val="sr-Latn-CS"/>
              </w:rPr>
              <w:t>Povremeno</w:t>
            </w:r>
          </w:p>
        </w:tc>
        <w:tc>
          <w:tcPr>
            <w:tcW w:w="2784" w:type="dxa"/>
            <w:tcBorders>
              <w:top w:val="single" w:sz="4" w:space="0" w:color="auto"/>
              <w:left w:val="single" w:sz="4" w:space="0" w:color="auto"/>
              <w:bottom w:val="single" w:sz="4" w:space="0" w:color="auto"/>
              <w:right w:val="single" w:sz="4" w:space="0" w:color="auto"/>
            </w:tcBorders>
            <w:shd w:val="clear" w:color="auto" w:fill="FFFFFF"/>
          </w:tcPr>
          <w:p w14:paraId="702FC9F8" w14:textId="77777777" w:rsidR="00A504D1" w:rsidRPr="001D6CE9" w:rsidRDefault="00A504D1" w:rsidP="00AF4109">
            <w:pPr>
              <w:spacing w:after="60"/>
              <w:ind w:left="102"/>
              <w:rPr>
                <w:sz w:val="22"/>
                <w:szCs w:val="22"/>
                <w:lang w:val="sr-Latn-CS"/>
              </w:rPr>
            </w:pPr>
          </w:p>
        </w:tc>
        <w:tc>
          <w:tcPr>
            <w:tcW w:w="2342" w:type="dxa"/>
            <w:tcBorders>
              <w:top w:val="single" w:sz="4" w:space="0" w:color="auto"/>
              <w:left w:val="single" w:sz="4" w:space="0" w:color="auto"/>
              <w:bottom w:val="single" w:sz="4" w:space="0" w:color="auto"/>
              <w:right w:val="single" w:sz="4" w:space="0" w:color="auto"/>
            </w:tcBorders>
            <w:shd w:val="clear" w:color="auto" w:fill="FFFFFF"/>
          </w:tcPr>
          <w:p w14:paraId="74642BFF" w14:textId="77777777" w:rsidR="00A504D1" w:rsidRPr="001D6CE9" w:rsidRDefault="00A504D1" w:rsidP="00AF4109">
            <w:pPr>
              <w:pStyle w:val="BodyText9"/>
              <w:spacing w:before="0" w:after="60" w:line="240" w:lineRule="auto"/>
              <w:ind w:left="102"/>
              <w:jc w:val="left"/>
              <w:rPr>
                <w:sz w:val="22"/>
                <w:szCs w:val="22"/>
                <w:lang w:val="sr-Latn-CS"/>
              </w:rPr>
            </w:pPr>
            <w:r w:rsidRPr="001D6CE9">
              <w:rPr>
                <w:sz w:val="22"/>
                <w:szCs w:val="22"/>
                <w:lang w:val="sr-Latn-CS"/>
              </w:rPr>
              <w:t>Povećanje ili smanjenje tjelesne mase</w:t>
            </w:r>
          </w:p>
        </w:tc>
      </w:tr>
    </w:tbl>
    <w:p w14:paraId="0105784E" w14:textId="77777777" w:rsidR="00707DF3" w:rsidRPr="00417876" w:rsidRDefault="00A504D1" w:rsidP="00A46C9A">
      <w:pPr>
        <w:spacing w:after="200" w:line="276" w:lineRule="auto"/>
        <w:rPr>
          <w:sz w:val="22"/>
          <w:szCs w:val="22"/>
          <w:lang w:val="sr-Latn-ME"/>
        </w:rPr>
      </w:pPr>
      <w:r w:rsidRPr="00417876">
        <w:rPr>
          <w:sz w:val="22"/>
          <w:szCs w:val="22"/>
          <w:lang w:val="sr-Latn-ME"/>
        </w:rPr>
        <w:t>*najčešće sa holestazom</w:t>
      </w:r>
    </w:p>
    <w:p w14:paraId="49E508ED" w14:textId="77777777" w:rsidR="00463E2B" w:rsidRPr="005D479A" w:rsidRDefault="00463E2B" w:rsidP="00417876">
      <w:pPr>
        <w:spacing w:after="200" w:line="276" w:lineRule="auto"/>
        <w:jc w:val="both"/>
        <w:rPr>
          <w:rFonts w:eastAsia="Calibri"/>
          <w:sz w:val="22"/>
          <w:szCs w:val="22"/>
          <w:u w:val="single"/>
          <w:lang w:val="sr-Latn-ME"/>
        </w:rPr>
      </w:pPr>
      <w:r w:rsidRPr="005D479A">
        <w:rPr>
          <w:rFonts w:eastAsia="Calibri"/>
          <w:sz w:val="22"/>
          <w:szCs w:val="22"/>
          <w:u w:val="single"/>
          <w:lang w:val="sr-Latn-ME"/>
        </w:rPr>
        <w:t>Pedijatrijska populacija</w:t>
      </w:r>
    </w:p>
    <w:p w14:paraId="7294359A" w14:textId="77777777" w:rsidR="00463E2B" w:rsidRPr="005D479A" w:rsidRDefault="00463E2B" w:rsidP="00417876">
      <w:pPr>
        <w:spacing w:after="200" w:line="276" w:lineRule="auto"/>
        <w:jc w:val="both"/>
        <w:rPr>
          <w:rFonts w:eastAsia="Calibri"/>
          <w:sz w:val="22"/>
          <w:szCs w:val="22"/>
          <w:lang w:val="sr-Latn-ME"/>
        </w:rPr>
      </w:pPr>
      <w:r w:rsidRPr="005D479A">
        <w:rPr>
          <w:rFonts w:eastAsia="Calibri"/>
          <w:sz w:val="22"/>
          <w:szCs w:val="22"/>
          <w:lang w:val="sr-Latn-ME"/>
        </w:rPr>
        <w:t xml:space="preserve">Bezbjednost primjene ramiprila praćena je kod 325 djece i adolescenata, uzrasta od 2 do 16 godina tokom 2 klinička ispitivanja. Dok su priroda i ozbiljnost neželjenih reakcija slične onima kod odraslih osoba, učestalost sljedećih neželjenih reakcija je viša kod djece: </w:t>
      </w:r>
    </w:p>
    <w:p w14:paraId="3AD94184" w14:textId="77777777" w:rsidR="00463E2B" w:rsidRPr="005D479A" w:rsidRDefault="00463E2B" w:rsidP="00417876">
      <w:pPr>
        <w:pStyle w:val="Default"/>
        <w:jc w:val="both"/>
        <w:rPr>
          <w:sz w:val="22"/>
          <w:szCs w:val="22"/>
          <w:lang w:val="sr-Latn-ME"/>
        </w:rPr>
      </w:pPr>
      <w:r w:rsidRPr="005D479A">
        <w:rPr>
          <w:rFonts w:eastAsia="Calibri"/>
          <w:sz w:val="22"/>
          <w:szCs w:val="22"/>
          <w:lang w:val="sr-Latn-ME"/>
        </w:rPr>
        <w:t xml:space="preserve">- tahikardija, nazalna kongestija i rinitis, </w:t>
      </w:r>
      <w:r w:rsidRPr="005D479A">
        <w:rPr>
          <w:rFonts w:eastAsia="Calibri"/>
          <w:i/>
          <w:sz w:val="22"/>
          <w:szCs w:val="22"/>
          <w:lang w:val="sr-Latn-ME"/>
        </w:rPr>
        <w:t>često</w:t>
      </w:r>
      <w:r w:rsidRPr="005D479A">
        <w:rPr>
          <w:rFonts w:eastAsia="Calibri"/>
          <w:sz w:val="22"/>
          <w:szCs w:val="22"/>
          <w:lang w:val="sr-Latn-ME"/>
        </w:rPr>
        <w:t xml:space="preserve"> </w:t>
      </w:r>
      <w:r w:rsidRPr="005D479A">
        <w:rPr>
          <w:sz w:val="22"/>
          <w:szCs w:val="22"/>
          <w:lang w:val="sr-Latn-ME"/>
        </w:rPr>
        <w:t xml:space="preserve">(≥ 1/100 i &lt; 1/10) u pedijatrijskoj populaciji, i </w:t>
      </w:r>
      <w:r w:rsidRPr="005D479A">
        <w:rPr>
          <w:i/>
          <w:sz w:val="22"/>
          <w:szCs w:val="22"/>
          <w:lang w:val="sr-Latn-ME"/>
        </w:rPr>
        <w:t>povremeno</w:t>
      </w:r>
      <w:r w:rsidRPr="005D479A">
        <w:rPr>
          <w:sz w:val="22"/>
          <w:szCs w:val="22"/>
          <w:lang w:val="sr-Latn-ME"/>
        </w:rPr>
        <w:t xml:space="preserve"> </w:t>
      </w:r>
      <w:r w:rsidRPr="005D479A">
        <w:rPr>
          <w:i/>
          <w:iCs/>
          <w:sz w:val="22"/>
          <w:szCs w:val="22"/>
          <w:lang w:val="sr-Latn-ME"/>
        </w:rPr>
        <w:t xml:space="preserve"> </w:t>
      </w:r>
      <w:r w:rsidRPr="005D479A">
        <w:rPr>
          <w:sz w:val="22"/>
          <w:szCs w:val="22"/>
          <w:lang w:val="sr-Latn-ME"/>
        </w:rPr>
        <w:t xml:space="preserve">(≥ 1/1000 i &lt; 1/100) u odrasloj populaciji. </w:t>
      </w:r>
    </w:p>
    <w:p w14:paraId="3BB3466F" w14:textId="77777777" w:rsidR="00463E2B" w:rsidRPr="005D479A" w:rsidRDefault="00463E2B" w:rsidP="00417876">
      <w:pPr>
        <w:pStyle w:val="Default"/>
        <w:jc w:val="both"/>
        <w:rPr>
          <w:sz w:val="22"/>
          <w:szCs w:val="22"/>
          <w:lang w:val="sr-Latn-ME"/>
        </w:rPr>
      </w:pPr>
      <w:r w:rsidRPr="005D479A">
        <w:rPr>
          <w:sz w:val="22"/>
          <w:szCs w:val="22"/>
          <w:lang w:val="sr-Latn-ME"/>
        </w:rPr>
        <w:t xml:space="preserve">- konjunktivitis je </w:t>
      </w:r>
      <w:r w:rsidRPr="005D479A">
        <w:rPr>
          <w:i/>
          <w:iCs/>
          <w:sz w:val="22"/>
          <w:szCs w:val="22"/>
          <w:lang w:val="sr-Latn-ME"/>
        </w:rPr>
        <w:t xml:space="preserve">čest </w:t>
      </w:r>
      <w:r w:rsidRPr="005D479A">
        <w:rPr>
          <w:sz w:val="22"/>
          <w:szCs w:val="22"/>
          <w:lang w:val="sr-Latn-ME"/>
        </w:rPr>
        <w:t xml:space="preserve">u pedijatrijskoj populaciji (≥ 1/100 i &lt; 1/10), dok se </w:t>
      </w:r>
      <w:r w:rsidR="000D1E01" w:rsidRPr="005D479A">
        <w:rPr>
          <w:sz w:val="22"/>
          <w:szCs w:val="22"/>
          <w:lang w:val="sr-Latn-ME"/>
        </w:rPr>
        <w:t>kod</w:t>
      </w:r>
      <w:r w:rsidRPr="005D479A">
        <w:rPr>
          <w:sz w:val="22"/>
          <w:szCs w:val="22"/>
          <w:lang w:val="sr-Latn-ME"/>
        </w:rPr>
        <w:t xml:space="preserve"> odraslih pojavljuje </w:t>
      </w:r>
      <w:r w:rsidRPr="005D479A">
        <w:rPr>
          <w:i/>
          <w:iCs/>
          <w:sz w:val="22"/>
          <w:szCs w:val="22"/>
          <w:lang w:val="sr-Latn-ME"/>
        </w:rPr>
        <w:t xml:space="preserve">rijetko </w:t>
      </w:r>
      <w:r w:rsidRPr="005D479A">
        <w:rPr>
          <w:sz w:val="22"/>
          <w:szCs w:val="22"/>
          <w:lang w:val="sr-Latn-ME"/>
        </w:rPr>
        <w:t xml:space="preserve">(≥ 1/10 000 i &lt; 1/1000). </w:t>
      </w:r>
    </w:p>
    <w:p w14:paraId="67A1F639" w14:textId="77777777" w:rsidR="00463E2B" w:rsidRPr="00417876" w:rsidRDefault="00463E2B" w:rsidP="00417876">
      <w:pPr>
        <w:pStyle w:val="Default"/>
        <w:jc w:val="both"/>
        <w:rPr>
          <w:sz w:val="22"/>
          <w:szCs w:val="22"/>
          <w:lang w:val="sr-Latn-ME"/>
        </w:rPr>
      </w:pPr>
      <w:r w:rsidRPr="005D479A">
        <w:rPr>
          <w:sz w:val="22"/>
          <w:szCs w:val="22"/>
          <w:lang w:val="sr-Latn-ME"/>
        </w:rPr>
        <w:t>- tremor i urtikarija su povremeni</w:t>
      </w:r>
      <w:r w:rsidRPr="005D479A">
        <w:rPr>
          <w:i/>
          <w:iCs/>
          <w:sz w:val="22"/>
          <w:szCs w:val="22"/>
          <w:lang w:val="sr-Latn-ME"/>
        </w:rPr>
        <w:t xml:space="preserve"> </w:t>
      </w:r>
      <w:r w:rsidRPr="005D479A">
        <w:rPr>
          <w:sz w:val="22"/>
          <w:szCs w:val="22"/>
          <w:lang w:val="sr-Latn-ME"/>
        </w:rPr>
        <w:t xml:space="preserve">(≥ 1/1000 i &lt; 1/100) u pedijatrijskoj populaciji, dok su </w:t>
      </w:r>
      <w:r w:rsidRPr="005D479A">
        <w:rPr>
          <w:i/>
          <w:iCs/>
          <w:sz w:val="22"/>
          <w:szCs w:val="22"/>
          <w:lang w:val="sr-Latn-ME"/>
        </w:rPr>
        <w:t xml:space="preserve">rijetki </w:t>
      </w:r>
      <w:r w:rsidRPr="005D479A">
        <w:rPr>
          <w:sz w:val="22"/>
          <w:szCs w:val="22"/>
          <w:lang w:val="sr-Latn-ME"/>
        </w:rPr>
        <w:t>(≥ 1/10 000 i &lt; 1/1000) kod odraslih.</w:t>
      </w:r>
      <w:r w:rsidRPr="00417876">
        <w:rPr>
          <w:sz w:val="22"/>
          <w:szCs w:val="22"/>
          <w:lang w:val="sr-Latn-ME"/>
        </w:rPr>
        <w:t xml:space="preserve"> </w:t>
      </w:r>
    </w:p>
    <w:p w14:paraId="4B6FEA1C" w14:textId="77777777" w:rsidR="00417876" w:rsidRPr="00417876" w:rsidRDefault="00417876" w:rsidP="00417876">
      <w:pPr>
        <w:pStyle w:val="Default"/>
        <w:jc w:val="both"/>
        <w:rPr>
          <w:sz w:val="22"/>
          <w:szCs w:val="22"/>
          <w:lang w:val="sr-Latn-ME"/>
        </w:rPr>
      </w:pPr>
    </w:p>
    <w:p w14:paraId="1F750240" w14:textId="77777777" w:rsidR="00463E2B" w:rsidRPr="00417876" w:rsidRDefault="00463E2B" w:rsidP="00417876">
      <w:pPr>
        <w:spacing w:after="200" w:line="276" w:lineRule="auto"/>
        <w:jc w:val="both"/>
        <w:rPr>
          <w:rFonts w:eastAsia="Calibri"/>
          <w:sz w:val="22"/>
          <w:szCs w:val="22"/>
          <w:u w:val="single"/>
          <w:lang w:val="sr-Latn-ME"/>
        </w:rPr>
      </w:pPr>
      <w:r w:rsidRPr="005D479A">
        <w:rPr>
          <w:sz w:val="22"/>
          <w:szCs w:val="22"/>
          <w:lang w:val="sr-Latn-ME"/>
        </w:rPr>
        <w:t xml:space="preserve">Sveukupni </w:t>
      </w:r>
      <w:r w:rsidR="007826A4" w:rsidRPr="005D479A">
        <w:rPr>
          <w:sz w:val="22"/>
          <w:szCs w:val="22"/>
          <w:lang w:val="sr-Latn-ME"/>
        </w:rPr>
        <w:t>bezbjednosni</w:t>
      </w:r>
      <w:r w:rsidRPr="005D479A">
        <w:rPr>
          <w:sz w:val="22"/>
          <w:szCs w:val="22"/>
          <w:lang w:val="sr-Latn-ME"/>
        </w:rPr>
        <w:t xml:space="preserve"> profil primjene ramiprila</w:t>
      </w:r>
      <w:r w:rsidR="007826A4" w:rsidRPr="005D479A">
        <w:rPr>
          <w:sz w:val="22"/>
          <w:szCs w:val="22"/>
          <w:lang w:val="sr-Latn-ME"/>
        </w:rPr>
        <w:t xml:space="preserve"> kod</w:t>
      </w:r>
      <w:r w:rsidRPr="005D479A">
        <w:rPr>
          <w:sz w:val="22"/>
          <w:szCs w:val="22"/>
          <w:lang w:val="sr-Latn-ME"/>
        </w:rPr>
        <w:t xml:space="preserve"> pedijatrijskih </w:t>
      </w:r>
      <w:r w:rsidR="007826A4" w:rsidRPr="005D479A">
        <w:rPr>
          <w:sz w:val="22"/>
          <w:szCs w:val="22"/>
          <w:lang w:val="sr-Latn-ME"/>
        </w:rPr>
        <w:t>pacijenata</w:t>
      </w:r>
      <w:r w:rsidRPr="005D479A">
        <w:rPr>
          <w:sz w:val="22"/>
          <w:szCs w:val="22"/>
          <w:lang w:val="sr-Latn-ME"/>
        </w:rPr>
        <w:t xml:space="preserve"> ne razlikuje se značajno od </w:t>
      </w:r>
      <w:r w:rsidR="007826A4" w:rsidRPr="005D479A">
        <w:rPr>
          <w:sz w:val="22"/>
          <w:szCs w:val="22"/>
          <w:lang w:val="sr-Latn-ME"/>
        </w:rPr>
        <w:t>bezbjedn</w:t>
      </w:r>
      <w:r w:rsidRPr="005D479A">
        <w:rPr>
          <w:sz w:val="22"/>
          <w:szCs w:val="22"/>
          <w:lang w:val="sr-Latn-ME"/>
        </w:rPr>
        <w:t xml:space="preserve">osnog profila </w:t>
      </w:r>
      <w:r w:rsidR="007826A4" w:rsidRPr="005D479A">
        <w:rPr>
          <w:sz w:val="22"/>
          <w:szCs w:val="22"/>
          <w:lang w:val="sr-Latn-ME"/>
        </w:rPr>
        <w:t>kod</w:t>
      </w:r>
      <w:r w:rsidRPr="005D479A">
        <w:rPr>
          <w:sz w:val="22"/>
          <w:szCs w:val="22"/>
          <w:lang w:val="sr-Latn-ME"/>
        </w:rPr>
        <w:t xml:space="preserve"> odraslih.</w:t>
      </w:r>
    </w:p>
    <w:p w14:paraId="66E40F10" w14:textId="77777777" w:rsidR="005A23D2" w:rsidRPr="00786071" w:rsidRDefault="005A23D2" w:rsidP="00A46C9A">
      <w:pPr>
        <w:spacing w:after="200" w:line="276" w:lineRule="auto"/>
        <w:rPr>
          <w:rFonts w:eastAsia="Calibri"/>
          <w:sz w:val="22"/>
          <w:szCs w:val="22"/>
          <w:u w:val="single"/>
          <w:lang w:val="sr-Latn-RS"/>
        </w:rPr>
      </w:pPr>
      <w:r w:rsidRPr="00786071">
        <w:rPr>
          <w:rFonts w:eastAsia="Calibri"/>
          <w:sz w:val="22"/>
          <w:szCs w:val="22"/>
          <w:u w:val="single"/>
          <w:lang w:val="sr-Latn-RS"/>
        </w:rPr>
        <w:t>Prijavljivanje sumnji na neželjena dejstva</w:t>
      </w:r>
    </w:p>
    <w:p w14:paraId="5622D365" w14:textId="77777777" w:rsidR="005A23D2" w:rsidRPr="00786071" w:rsidRDefault="005A23D2" w:rsidP="00A46C9A">
      <w:pPr>
        <w:spacing w:after="200"/>
        <w:jc w:val="both"/>
        <w:rPr>
          <w:rFonts w:eastAsia="Calibri"/>
          <w:sz w:val="22"/>
          <w:szCs w:val="22"/>
          <w:lang w:val="sr-Latn-RS"/>
        </w:rPr>
      </w:pPr>
      <w:r w:rsidRPr="00786071">
        <w:rPr>
          <w:rFonts w:eastAsia="Calibri"/>
          <w:sz w:val="22"/>
          <w:szCs w:val="22"/>
          <w:lang w:val="sr-Latn-RS"/>
        </w:rPr>
        <w:t>Prijavljivanje neželjenih dejstava nakon dobijanja dozvole je od velikog značaja jer obezbjeđuje kont</w:t>
      </w:r>
      <w:r w:rsidR="00EA5765" w:rsidRPr="00786071">
        <w:rPr>
          <w:rFonts w:eastAsia="Calibri"/>
          <w:sz w:val="22"/>
          <w:szCs w:val="22"/>
          <w:lang w:val="sr-Latn-RS"/>
        </w:rPr>
        <w:t>inuirano praćenje odnosa korist</w:t>
      </w:r>
      <w:r w:rsidRPr="00786071">
        <w:rPr>
          <w:rFonts w:eastAsia="Calibri"/>
          <w:sz w:val="22"/>
          <w:szCs w:val="22"/>
          <w:lang w:val="sr-Latn-RS"/>
        </w:rPr>
        <w:t>/rizik primjene lijeka. Zdravstveni radnici treba da prijave svaku sumnju na neželjeno</w:t>
      </w:r>
      <w:r w:rsidR="009B062A" w:rsidRPr="00786071">
        <w:rPr>
          <w:rFonts w:eastAsia="Calibri"/>
          <w:sz w:val="22"/>
          <w:szCs w:val="22"/>
          <w:lang w:val="sr-Latn-RS"/>
        </w:rPr>
        <w:t xml:space="preserve"> </w:t>
      </w:r>
      <w:r w:rsidRPr="00786071">
        <w:rPr>
          <w:rFonts w:eastAsia="Calibri"/>
          <w:sz w:val="22"/>
          <w:szCs w:val="22"/>
          <w:lang w:val="sr-Latn-RS"/>
        </w:rPr>
        <w:t xml:space="preserve">dejstvo ovog lijeka </w:t>
      </w:r>
      <w:r w:rsidR="00176D49">
        <w:rPr>
          <w:rFonts w:eastAsia="Calibri"/>
          <w:sz w:val="22"/>
          <w:szCs w:val="22"/>
          <w:lang w:val="sr-Latn-RS"/>
        </w:rPr>
        <w:t>Institutu</w:t>
      </w:r>
      <w:r w:rsidRPr="00786071">
        <w:rPr>
          <w:rFonts w:eastAsia="Calibri"/>
          <w:sz w:val="22"/>
          <w:szCs w:val="22"/>
          <w:lang w:val="sr-Latn-RS"/>
        </w:rPr>
        <w:t xml:space="preserve"> za ljekove i medicinska sredstva Crne Gore (C</w:t>
      </w:r>
      <w:r w:rsidR="00176D49">
        <w:rPr>
          <w:rFonts w:eastAsia="Calibri"/>
          <w:sz w:val="22"/>
          <w:szCs w:val="22"/>
          <w:lang w:val="sr-Latn-RS"/>
        </w:rPr>
        <w:t>In</w:t>
      </w:r>
      <w:r w:rsidRPr="00786071">
        <w:rPr>
          <w:rFonts w:eastAsia="Calibri"/>
          <w:sz w:val="22"/>
          <w:szCs w:val="22"/>
          <w:lang w:val="sr-Latn-RS"/>
        </w:rPr>
        <w:t>M</w:t>
      </w:r>
      <w:r w:rsidR="00176D49">
        <w:rPr>
          <w:rFonts w:eastAsia="Calibri"/>
          <w:sz w:val="22"/>
          <w:szCs w:val="22"/>
          <w:lang w:val="sr-Latn-RS"/>
        </w:rPr>
        <w:t>ED</w:t>
      </w:r>
      <w:r w:rsidRPr="00786071">
        <w:rPr>
          <w:rFonts w:eastAsia="Calibri"/>
          <w:sz w:val="22"/>
          <w:szCs w:val="22"/>
          <w:lang w:val="sr-Latn-RS"/>
        </w:rPr>
        <w:t>):</w:t>
      </w:r>
    </w:p>
    <w:p w14:paraId="1114A9D4" w14:textId="77777777" w:rsidR="005A23D2" w:rsidRPr="00786071" w:rsidRDefault="00176D49" w:rsidP="00A46C9A">
      <w:pPr>
        <w:pStyle w:val="NoSpacing"/>
        <w:jc w:val="both"/>
        <w:rPr>
          <w:rFonts w:eastAsia="Calibri"/>
          <w:sz w:val="22"/>
          <w:szCs w:val="22"/>
          <w:lang w:val="sr-Latn-RS"/>
        </w:rPr>
      </w:pPr>
      <w:r>
        <w:rPr>
          <w:rFonts w:eastAsia="Calibri"/>
          <w:sz w:val="22"/>
          <w:szCs w:val="22"/>
          <w:lang w:val="sr-Latn-RS"/>
        </w:rPr>
        <w:t>Institut</w:t>
      </w:r>
      <w:r w:rsidR="005A23D2" w:rsidRPr="00786071">
        <w:rPr>
          <w:rFonts w:eastAsia="Calibri"/>
          <w:sz w:val="22"/>
          <w:szCs w:val="22"/>
          <w:lang w:val="sr-Latn-RS"/>
        </w:rPr>
        <w:t xml:space="preserve"> za ljekove i medicinska sredstva Crne Gore</w:t>
      </w:r>
    </w:p>
    <w:p w14:paraId="60C3DF37" w14:textId="77777777" w:rsidR="005A23D2" w:rsidRPr="00786071" w:rsidRDefault="005A23D2" w:rsidP="00A46C9A">
      <w:pPr>
        <w:pStyle w:val="NoSpacing"/>
        <w:jc w:val="both"/>
        <w:rPr>
          <w:rFonts w:eastAsia="Calibri"/>
          <w:sz w:val="22"/>
          <w:szCs w:val="22"/>
          <w:lang w:val="sr-Latn-RS"/>
        </w:rPr>
      </w:pPr>
      <w:r w:rsidRPr="00786071">
        <w:rPr>
          <w:rFonts w:eastAsia="Calibri"/>
          <w:sz w:val="22"/>
          <w:szCs w:val="22"/>
          <w:lang w:val="sr-Latn-RS"/>
        </w:rPr>
        <w:t>Odjeljenje za farmakovigilancu</w:t>
      </w:r>
    </w:p>
    <w:p w14:paraId="55571978" w14:textId="77777777" w:rsidR="00EA5765" w:rsidRPr="00786071" w:rsidRDefault="005A23D2" w:rsidP="00A46C9A">
      <w:pPr>
        <w:pStyle w:val="NoSpacing"/>
        <w:jc w:val="both"/>
        <w:rPr>
          <w:rFonts w:eastAsia="Calibri"/>
          <w:sz w:val="22"/>
          <w:szCs w:val="22"/>
          <w:lang w:val="sr-Latn-RS"/>
        </w:rPr>
      </w:pPr>
      <w:r w:rsidRPr="00786071">
        <w:rPr>
          <w:rFonts w:eastAsia="Calibri"/>
          <w:sz w:val="22"/>
          <w:szCs w:val="22"/>
          <w:lang w:val="sr-Latn-RS"/>
        </w:rPr>
        <w:t>Bulevar Ivana Crnojevića 64a, 81000 Podgorica</w:t>
      </w:r>
    </w:p>
    <w:p w14:paraId="0978FE4B" w14:textId="77777777" w:rsidR="00EA5765" w:rsidRPr="00786071" w:rsidRDefault="00EA5765" w:rsidP="00A46C9A">
      <w:pPr>
        <w:pStyle w:val="NoSpacing"/>
        <w:rPr>
          <w:rFonts w:eastAsia="Calibri"/>
          <w:sz w:val="22"/>
          <w:szCs w:val="22"/>
          <w:lang w:val="sr-Latn-RS"/>
        </w:rPr>
      </w:pPr>
    </w:p>
    <w:p w14:paraId="01C033BB" w14:textId="77777777" w:rsidR="005A23D2" w:rsidRPr="00786071" w:rsidRDefault="005A23D2" w:rsidP="00A46C9A">
      <w:pPr>
        <w:pStyle w:val="NoSpacing"/>
        <w:jc w:val="both"/>
        <w:rPr>
          <w:rFonts w:eastAsia="Calibri"/>
          <w:sz w:val="22"/>
          <w:szCs w:val="22"/>
          <w:lang w:val="sr-Latn-RS"/>
        </w:rPr>
      </w:pPr>
      <w:r w:rsidRPr="00786071">
        <w:rPr>
          <w:rFonts w:eastAsia="Calibri"/>
          <w:sz w:val="22"/>
          <w:szCs w:val="22"/>
          <w:lang w:val="sr-Latn-RS"/>
        </w:rPr>
        <w:lastRenderedPageBreak/>
        <w:t>tel: +382 (0) 20 310 280</w:t>
      </w:r>
    </w:p>
    <w:p w14:paraId="458D2E0D" w14:textId="77777777" w:rsidR="00EA5765" w:rsidRPr="00786071" w:rsidRDefault="005A23D2" w:rsidP="00A46C9A">
      <w:pPr>
        <w:pStyle w:val="NoSpacing"/>
        <w:jc w:val="both"/>
        <w:rPr>
          <w:rFonts w:eastAsia="Calibri"/>
          <w:sz w:val="22"/>
          <w:szCs w:val="22"/>
          <w:lang w:val="sr-Latn-RS"/>
        </w:rPr>
      </w:pPr>
      <w:r w:rsidRPr="00786071">
        <w:rPr>
          <w:rFonts w:eastAsia="Calibri"/>
          <w:sz w:val="22"/>
          <w:szCs w:val="22"/>
          <w:lang w:val="sr-Latn-RS"/>
        </w:rPr>
        <w:t>fax:</w:t>
      </w:r>
      <w:r w:rsidR="00EA5765" w:rsidRPr="00786071">
        <w:rPr>
          <w:rFonts w:eastAsia="Calibri"/>
          <w:sz w:val="22"/>
          <w:szCs w:val="22"/>
          <w:lang w:val="sr-Latn-RS"/>
        </w:rPr>
        <w:t xml:space="preserve"> </w:t>
      </w:r>
      <w:r w:rsidRPr="00786071">
        <w:rPr>
          <w:rFonts w:eastAsia="Calibri"/>
          <w:sz w:val="22"/>
          <w:szCs w:val="22"/>
          <w:lang w:val="sr-Latn-RS"/>
        </w:rPr>
        <w:t>+382 (0) 20 310 581</w:t>
      </w:r>
    </w:p>
    <w:p w14:paraId="542C8D81" w14:textId="77777777" w:rsidR="00EA5765" w:rsidRDefault="00E17830" w:rsidP="00A46C9A">
      <w:pPr>
        <w:pStyle w:val="NoSpacing"/>
        <w:jc w:val="both"/>
        <w:rPr>
          <w:rFonts w:eastAsia="Calibri"/>
          <w:color w:val="0000FF"/>
          <w:sz w:val="22"/>
          <w:szCs w:val="22"/>
          <w:u w:val="single"/>
          <w:lang w:val="sr-Latn-RS"/>
        </w:rPr>
      </w:pPr>
      <w:hyperlink w:history="1"/>
      <w:r w:rsidR="00176D49">
        <w:rPr>
          <w:rFonts w:eastAsia="Calibri"/>
          <w:color w:val="0000FF"/>
          <w:sz w:val="22"/>
          <w:szCs w:val="22"/>
          <w:u w:val="single"/>
          <w:lang w:val="sr-Latn-RS"/>
        </w:rPr>
        <w:t>www.cinmed.me</w:t>
      </w:r>
    </w:p>
    <w:p w14:paraId="4C3D641B" w14:textId="77777777" w:rsidR="00176D49" w:rsidRPr="00786071" w:rsidRDefault="00E17830" w:rsidP="00A46C9A">
      <w:pPr>
        <w:pStyle w:val="NoSpacing"/>
        <w:jc w:val="both"/>
        <w:rPr>
          <w:rFonts w:eastAsia="Calibri"/>
          <w:color w:val="0000FF"/>
          <w:sz w:val="22"/>
          <w:szCs w:val="22"/>
          <w:u w:val="single"/>
          <w:lang w:val="sr-Latn-RS"/>
        </w:rPr>
      </w:pPr>
      <w:hyperlink r:id="rId8" w:history="1">
        <w:r w:rsidR="00176D49" w:rsidRPr="007465B1">
          <w:rPr>
            <w:rStyle w:val="Hyperlink"/>
            <w:rFonts w:eastAsia="Calibri"/>
            <w:sz w:val="22"/>
            <w:szCs w:val="22"/>
            <w:lang w:val="sr-Latn-RS"/>
          </w:rPr>
          <w:t>nezeljenadejstva@cinmed.me</w:t>
        </w:r>
      </w:hyperlink>
      <w:r w:rsidR="00176D49">
        <w:rPr>
          <w:rFonts w:eastAsia="Calibri"/>
          <w:color w:val="0000FF"/>
          <w:sz w:val="22"/>
          <w:szCs w:val="22"/>
          <w:u w:val="single"/>
          <w:lang w:val="sr-Latn-RS"/>
        </w:rPr>
        <w:t xml:space="preserve"> </w:t>
      </w:r>
    </w:p>
    <w:p w14:paraId="6A363C45" w14:textId="77777777" w:rsidR="005A23D2" w:rsidRPr="00786071" w:rsidRDefault="005A23D2" w:rsidP="00A46C9A">
      <w:pPr>
        <w:pStyle w:val="NoSpacing"/>
        <w:jc w:val="both"/>
        <w:rPr>
          <w:rFonts w:eastAsia="Calibri"/>
          <w:sz w:val="22"/>
          <w:szCs w:val="22"/>
          <w:lang w:val="sr-Latn-RS"/>
        </w:rPr>
      </w:pPr>
      <w:r w:rsidRPr="00786071">
        <w:rPr>
          <w:rFonts w:eastAsia="Calibri"/>
          <w:sz w:val="22"/>
          <w:szCs w:val="22"/>
          <w:lang w:val="sr-Latn-RS"/>
        </w:rPr>
        <w:t>putem IS zdravstvene zaštite</w:t>
      </w:r>
    </w:p>
    <w:p w14:paraId="6167993B" w14:textId="77777777" w:rsidR="008A242B" w:rsidRDefault="008A242B" w:rsidP="008A242B">
      <w:pPr>
        <w:pStyle w:val="NoSpacing"/>
        <w:jc w:val="both"/>
        <w:rPr>
          <w:rFonts w:eastAsia="Calibri"/>
          <w:sz w:val="22"/>
          <w:szCs w:val="22"/>
          <w:lang w:val="sr-Latn-RS"/>
        </w:rPr>
      </w:pPr>
      <w:r>
        <w:rPr>
          <w:rFonts w:eastAsia="Calibri"/>
          <w:sz w:val="22"/>
          <w:szCs w:val="22"/>
          <w:lang w:val="sr-Latn-RS"/>
        </w:rPr>
        <w:t>QR kod za online prijavu sumnje na neželjeno dejstvo lijeka:</w:t>
      </w:r>
    </w:p>
    <w:p w14:paraId="5E6E4D9D" w14:textId="77777777" w:rsidR="008A242B" w:rsidRDefault="008A242B" w:rsidP="008A242B">
      <w:pPr>
        <w:pStyle w:val="NoSpacing"/>
        <w:jc w:val="both"/>
        <w:rPr>
          <w:rFonts w:eastAsia="Calibri"/>
          <w:sz w:val="22"/>
          <w:szCs w:val="22"/>
          <w:lang w:val="sr-Latn-RS"/>
        </w:rPr>
      </w:pPr>
    </w:p>
    <w:p w14:paraId="48A4706D" w14:textId="77777777" w:rsidR="008A242B" w:rsidRPr="00786071" w:rsidRDefault="008A242B" w:rsidP="008A242B">
      <w:pPr>
        <w:pStyle w:val="NoSpacing"/>
        <w:rPr>
          <w:rFonts w:eastAsia="Calibri"/>
          <w:sz w:val="22"/>
          <w:szCs w:val="22"/>
          <w:lang w:val="sr-Latn-RS"/>
        </w:rPr>
      </w:pPr>
      <w:r>
        <w:rPr>
          <w:noProof/>
        </w:rPr>
        <w:drawing>
          <wp:inline distT="0" distB="0" distL="0" distR="0" wp14:anchorId="6779F11E" wp14:editId="4C23FED7">
            <wp:extent cx="971550" cy="971550"/>
            <wp:effectExtent l="0" t="0" r="0" b="0"/>
            <wp:docPr id="2" name="Picture 2" descr="https://cinmed.me/wp-content/uploads/2022/11/Online-prijava-NDL-QR-code-300x300.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3DB30273" w14:textId="77777777" w:rsidR="00836B35" w:rsidRPr="009875B8" w:rsidRDefault="00836B35" w:rsidP="00480FB1">
      <w:pPr>
        <w:tabs>
          <w:tab w:val="left" w:pos="540"/>
          <w:tab w:val="left" w:pos="569"/>
        </w:tabs>
        <w:rPr>
          <w:b/>
          <w:bCs/>
          <w:sz w:val="22"/>
          <w:szCs w:val="22"/>
          <w:lang w:val="sr-Latn-RS"/>
        </w:rPr>
      </w:pPr>
    </w:p>
    <w:p w14:paraId="1771D863" w14:textId="77777777" w:rsidR="00CD6F02" w:rsidRPr="009875B8" w:rsidRDefault="0072020E" w:rsidP="00480FB1">
      <w:pPr>
        <w:tabs>
          <w:tab w:val="left" w:pos="540"/>
          <w:tab w:val="left" w:pos="569"/>
        </w:tabs>
        <w:rPr>
          <w:b/>
          <w:bCs/>
          <w:sz w:val="22"/>
          <w:szCs w:val="22"/>
          <w:lang w:val="sr-Latn-RS"/>
        </w:rPr>
      </w:pPr>
      <w:r w:rsidRPr="009875B8">
        <w:rPr>
          <w:b/>
          <w:bCs/>
          <w:sz w:val="22"/>
          <w:szCs w:val="22"/>
          <w:lang w:val="sr-Latn-RS"/>
        </w:rPr>
        <w:t xml:space="preserve">4.9. </w:t>
      </w:r>
      <w:r w:rsidR="00480FB1" w:rsidRPr="009875B8">
        <w:rPr>
          <w:b/>
          <w:bCs/>
          <w:sz w:val="22"/>
          <w:szCs w:val="22"/>
          <w:lang w:val="sr-Latn-RS"/>
        </w:rPr>
        <w:tab/>
      </w:r>
      <w:r w:rsidRPr="009875B8">
        <w:rPr>
          <w:b/>
          <w:bCs/>
          <w:sz w:val="22"/>
          <w:szCs w:val="22"/>
          <w:lang w:val="sr-Latn-RS"/>
        </w:rPr>
        <w:t>Predoziranje</w:t>
      </w:r>
      <w:r w:rsidR="002846DB" w:rsidRPr="009875B8">
        <w:rPr>
          <w:b/>
          <w:bCs/>
          <w:sz w:val="22"/>
          <w:szCs w:val="22"/>
          <w:lang w:val="sr-Latn-RS"/>
        </w:rPr>
        <w:t xml:space="preserve"> </w:t>
      </w:r>
    </w:p>
    <w:p w14:paraId="058702F1" w14:textId="77777777" w:rsidR="00CD6F02" w:rsidRPr="009875B8" w:rsidRDefault="00CD6F02" w:rsidP="00480FB1">
      <w:pPr>
        <w:tabs>
          <w:tab w:val="left" w:pos="540"/>
          <w:tab w:val="left" w:pos="569"/>
        </w:tabs>
        <w:rPr>
          <w:b/>
          <w:bCs/>
          <w:sz w:val="22"/>
          <w:szCs w:val="22"/>
          <w:lang w:val="sr-Latn-RS"/>
        </w:rPr>
      </w:pPr>
    </w:p>
    <w:p w14:paraId="27889B23" w14:textId="15D87E5C" w:rsidR="00ED0870" w:rsidRPr="001D6CE9" w:rsidRDefault="007D5EBB" w:rsidP="00ED0870">
      <w:pPr>
        <w:autoSpaceDE w:val="0"/>
        <w:autoSpaceDN w:val="0"/>
        <w:adjustRightInd w:val="0"/>
        <w:jc w:val="both"/>
        <w:rPr>
          <w:rFonts w:eastAsia="TimesNewRoman"/>
          <w:sz w:val="22"/>
          <w:szCs w:val="22"/>
          <w:u w:val="single"/>
          <w:lang w:val="sr-Latn-CS" w:eastAsia="sr-Latn-CS"/>
        </w:rPr>
      </w:pPr>
      <w:r>
        <w:rPr>
          <w:rFonts w:eastAsia="TimesNewRoman"/>
          <w:sz w:val="22"/>
          <w:szCs w:val="22"/>
          <w:u w:val="single"/>
          <w:lang w:val="sr-Latn-CS" w:eastAsia="sr-Latn-CS"/>
        </w:rPr>
        <w:t>U vezi sa r</w:t>
      </w:r>
      <w:r w:rsidR="00ED0870" w:rsidRPr="001D6CE9">
        <w:rPr>
          <w:rFonts w:eastAsia="TimesNewRoman"/>
          <w:sz w:val="22"/>
          <w:szCs w:val="22"/>
          <w:u w:val="single"/>
          <w:lang w:val="sr-Latn-CS" w:eastAsia="sr-Latn-CS"/>
        </w:rPr>
        <w:t>amipril</w:t>
      </w:r>
      <w:r>
        <w:rPr>
          <w:rFonts w:eastAsia="TimesNewRoman"/>
          <w:sz w:val="22"/>
          <w:szCs w:val="22"/>
          <w:u w:val="single"/>
          <w:lang w:val="sr-Latn-CS" w:eastAsia="sr-Latn-CS"/>
        </w:rPr>
        <w:t>om</w:t>
      </w:r>
    </w:p>
    <w:p w14:paraId="3EB46169" w14:textId="77777777" w:rsidR="00ED0870" w:rsidRPr="001D6CE9" w:rsidRDefault="00ED0870" w:rsidP="00ED0870">
      <w:pPr>
        <w:autoSpaceDE w:val="0"/>
        <w:autoSpaceDN w:val="0"/>
        <w:adjustRightInd w:val="0"/>
        <w:jc w:val="both"/>
        <w:rPr>
          <w:rFonts w:eastAsia="TimesNewRoman"/>
          <w:sz w:val="22"/>
          <w:szCs w:val="22"/>
          <w:u w:val="single"/>
          <w:lang w:val="sr-Latn-CS" w:eastAsia="sr-Latn-CS"/>
        </w:rPr>
      </w:pPr>
    </w:p>
    <w:p w14:paraId="2909CEDD" w14:textId="77777777" w:rsidR="00ED0870" w:rsidRPr="001D6CE9" w:rsidRDefault="00ED0870" w:rsidP="00ED0870">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Simptomi predoziranja ACE inhibitorima uključuju prekomjernu perifernu vazodilataciju (sa značajnom</w:t>
      </w:r>
      <w:r>
        <w:rPr>
          <w:rFonts w:eastAsia="TimesNewRoman"/>
          <w:sz w:val="22"/>
          <w:szCs w:val="22"/>
          <w:lang w:val="sr-Latn-CS" w:eastAsia="sr-Latn-CS"/>
        </w:rPr>
        <w:t xml:space="preserve"> </w:t>
      </w:r>
      <w:r w:rsidRPr="001D6CE9">
        <w:rPr>
          <w:rFonts w:eastAsia="TimesNewRoman"/>
          <w:sz w:val="22"/>
          <w:szCs w:val="22"/>
          <w:lang w:val="sr-Latn-CS" w:eastAsia="sr-Latn-CS"/>
        </w:rPr>
        <w:t>hipotenzijom, šokom), bradikardiju, poremećaje elektrolita i bubrežnu insuficijenciju. Potreban je strogi</w:t>
      </w:r>
      <w:r>
        <w:rPr>
          <w:rFonts w:eastAsia="TimesNewRoman"/>
          <w:sz w:val="22"/>
          <w:szCs w:val="22"/>
          <w:lang w:val="sr-Latn-CS" w:eastAsia="sr-Latn-CS"/>
        </w:rPr>
        <w:t xml:space="preserve"> </w:t>
      </w:r>
      <w:r w:rsidRPr="001D6CE9">
        <w:rPr>
          <w:rFonts w:eastAsia="TimesNewRoman"/>
          <w:sz w:val="22"/>
          <w:szCs w:val="22"/>
          <w:lang w:val="sr-Latn-CS" w:eastAsia="sr-Latn-CS"/>
        </w:rPr>
        <w:t>nadzor pacijenta, a terapija je simptomatska i suportivna. Savjetuju se sljedeće mjere: primarna detoksikacija</w:t>
      </w:r>
      <w:r>
        <w:rPr>
          <w:rFonts w:eastAsia="TimesNewRoman"/>
          <w:sz w:val="22"/>
          <w:szCs w:val="22"/>
          <w:lang w:val="sr-Latn-CS" w:eastAsia="sr-Latn-CS"/>
        </w:rPr>
        <w:t xml:space="preserve"> </w:t>
      </w:r>
      <w:r w:rsidRPr="001D6CE9">
        <w:rPr>
          <w:rFonts w:eastAsia="TimesNewRoman"/>
          <w:sz w:val="22"/>
          <w:szCs w:val="22"/>
          <w:lang w:val="sr-Latn-CS" w:eastAsia="sr-Latn-CS"/>
        </w:rPr>
        <w:t>(ispiranje želuca, primjena adsorbensa) i postupci za uspostavljanje hemodinamske stabilnosti, uključujući</w:t>
      </w:r>
      <w:r>
        <w:rPr>
          <w:rFonts w:eastAsia="TimesNewRoman"/>
          <w:sz w:val="22"/>
          <w:szCs w:val="22"/>
          <w:lang w:val="sr-Latn-CS" w:eastAsia="sr-Latn-CS"/>
        </w:rPr>
        <w:t xml:space="preserve"> </w:t>
      </w:r>
      <w:r w:rsidRPr="001D6CE9">
        <w:rPr>
          <w:rFonts w:eastAsia="TimesNewRoman"/>
          <w:sz w:val="22"/>
          <w:szCs w:val="22"/>
          <w:lang w:val="sr-Latn-CS" w:eastAsia="sr-Latn-CS"/>
        </w:rPr>
        <w:t>primjenu alfa-1 adrenergičkih agonista ili angiotenzina II (angiotenzinamid). Ramiprilat, aktivni metabolit</w:t>
      </w:r>
      <w:r>
        <w:rPr>
          <w:rFonts w:eastAsia="TimesNewRoman"/>
          <w:sz w:val="22"/>
          <w:szCs w:val="22"/>
          <w:lang w:val="sr-Latn-CS" w:eastAsia="sr-Latn-CS"/>
        </w:rPr>
        <w:t xml:space="preserve"> </w:t>
      </w:r>
      <w:r w:rsidRPr="001D6CE9">
        <w:rPr>
          <w:rFonts w:eastAsia="TimesNewRoman"/>
          <w:sz w:val="22"/>
          <w:szCs w:val="22"/>
          <w:lang w:val="sr-Latn-CS" w:eastAsia="sr-Latn-CS"/>
        </w:rPr>
        <w:t>ramiprila se slabo eliminiše iz opšte cirkulacije hemodijalizom.</w:t>
      </w:r>
    </w:p>
    <w:p w14:paraId="7851C654" w14:textId="77777777" w:rsidR="00ED0870" w:rsidRPr="001D6CE9" w:rsidRDefault="00ED0870" w:rsidP="00ED0870">
      <w:pPr>
        <w:pStyle w:val="Header"/>
        <w:tabs>
          <w:tab w:val="left" w:pos="284"/>
        </w:tabs>
        <w:jc w:val="both"/>
        <w:rPr>
          <w:rFonts w:eastAsia="TimesNewRoman"/>
          <w:sz w:val="22"/>
          <w:szCs w:val="22"/>
          <w:lang w:val="sr-Latn-CS" w:eastAsia="sr-Latn-CS"/>
        </w:rPr>
      </w:pPr>
    </w:p>
    <w:p w14:paraId="743280BE" w14:textId="0934C3EF" w:rsidR="00ED0870" w:rsidRPr="001D6CE9" w:rsidRDefault="007D5EBB" w:rsidP="00ED0870">
      <w:pPr>
        <w:autoSpaceDE w:val="0"/>
        <w:autoSpaceDN w:val="0"/>
        <w:adjustRightInd w:val="0"/>
        <w:jc w:val="both"/>
        <w:rPr>
          <w:rFonts w:eastAsia="TimesNewRoman"/>
          <w:sz w:val="22"/>
          <w:szCs w:val="22"/>
          <w:u w:val="single"/>
          <w:lang w:val="sr-Latn-CS" w:eastAsia="sr-Latn-CS"/>
        </w:rPr>
      </w:pPr>
      <w:r>
        <w:rPr>
          <w:rFonts w:eastAsia="TimesNewRoman"/>
          <w:sz w:val="22"/>
          <w:szCs w:val="22"/>
          <w:u w:val="single"/>
          <w:lang w:val="sr-Latn-CS" w:eastAsia="sr-Latn-CS"/>
        </w:rPr>
        <w:t>U vezi sa a</w:t>
      </w:r>
      <w:r w:rsidR="00ED0870" w:rsidRPr="001D6CE9">
        <w:rPr>
          <w:rFonts w:eastAsia="TimesNewRoman"/>
          <w:sz w:val="22"/>
          <w:szCs w:val="22"/>
          <w:u w:val="single"/>
          <w:lang w:val="sr-Latn-CS" w:eastAsia="sr-Latn-CS"/>
        </w:rPr>
        <w:t>mlodipin</w:t>
      </w:r>
      <w:r>
        <w:rPr>
          <w:rFonts w:eastAsia="TimesNewRoman"/>
          <w:sz w:val="22"/>
          <w:szCs w:val="22"/>
          <w:u w:val="single"/>
          <w:lang w:val="sr-Latn-CS" w:eastAsia="sr-Latn-CS"/>
        </w:rPr>
        <w:t>om</w:t>
      </w:r>
    </w:p>
    <w:p w14:paraId="5081FF85" w14:textId="77777777" w:rsidR="00ED0870" w:rsidRPr="001D6CE9" w:rsidRDefault="00ED0870" w:rsidP="00ED0870">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Podaci o namjernom predoziranju kod ljudi su ograničeni.</w:t>
      </w:r>
    </w:p>
    <w:p w14:paraId="26346CF5" w14:textId="77777777" w:rsidR="00ED0870" w:rsidRPr="001D6CE9" w:rsidRDefault="00ED0870" w:rsidP="00ED0870">
      <w:pPr>
        <w:autoSpaceDE w:val="0"/>
        <w:autoSpaceDN w:val="0"/>
        <w:adjustRightInd w:val="0"/>
        <w:jc w:val="both"/>
        <w:rPr>
          <w:rFonts w:eastAsia="TimesNewRoman"/>
          <w:sz w:val="22"/>
          <w:szCs w:val="22"/>
          <w:lang w:val="sr-Latn-CS" w:eastAsia="sr-Latn-CS"/>
        </w:rPr>
      </w:pPr>
    </w:p>
    <w:p w14:paraId="4444AC19" w14:textId="77777777" w:rsidR="00ED0870" w:rsidRPr="001D6CE9" w:rsidRDefault="00ED0870" w:rsidP="00ED0870">
      <w:pPr>
        <w:autoSpaceDE w:val="0"/>
        <w:autoSpaceDN w:val="0"/>
        <w:adjustRightInd w:val="0"/>
        <w:jc w:val="both"/>
        <w:rPr>
          <w:rFonts w:eastAsia="TimesNewRoman"/>
          <w:i/>
          <w:sz w:val="22"/>
          <w:szCs w:val="22"/>
          <w:lang w:val="sr-Latn-CS" w:eastAsia="sr-Latn-CS"/>
        </w:rPr>
      </w:pPr>
      <w:r w:rsidRPr="001D6CE9">
        <w:rPr>
          <w:rFonts w:eastAsia="TimesNewRoman"/>
          <w:i/>
          <w:sz w:val="22"/>
          <w:szCs w:val="22"/>
          <w:lang w:val="sr-Latn-CS" w:eastAsia="sr-Latn-CS"/>
        </w:rPr>
        <w:t>Simptomi</w:t>
      </w:r>
    </w:p>
    <w:p w14:paraId="40511336" w14:textId="7A3146A6" w:rsidR="00057A26" w:rsidRPr="001D6CE9" w:rsidRDefault="00ED0870" w:rsidP="00BC7BCF">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Dostupni podaci ukazuju na to da bi veće predoziranje moglo dovesti do izražene periferne vazodilatacije i</w:t>
      </w:r>
      <w:r>
        <w:rPr>
          <w:rFonts w:eastAsia="TimesNewRoman"/>
          <w:sz w:val="22"/>
          <w:szCs w:val="22"/>
          <w:lang w:val="sr-Latn-CS" w:eastAsia="sr-Latn-CS"/>
        </w:rPr>
        <w:t xml:space="preserve"> </w:t>
      </w:r>
      <w:r w:rsidRPr="001D6CE9">
        <w:rPr>
          <w:rFonts w:eastAsia="TimesNewRoman"/>
          <w:sz w:val="22"/>
          <w:szCs w:val="22"/>
          <w:lang w:val="sr-Latn-CS" w:eastAsia="sr-Latn-CS"/>
        </w:rPr>
        <w:t>moguće refleksne tahikarije. Prijavljeni su i slučajevi značajne i vjerovatno produžene sistemske hipotenzije</w:t>
      </w:r>
      <w:r w:rsidR="009A76E0">
        <w:rPr>
          <w:rFonts w:eastAsia="TimesNewRoman"/>
          <w:sz w:val="22"/>
          <w:szCs w:val="22"/>
          <w:lang w:val="sr-Latn-CS" w:eastAsia="sr-Latn-CS"/>
        </w:rPr>
        <w:t>,</w:t>
      </w:r>
      <w:r>
        <w:rPr>
          <w:rFonts w:eastAsia="TimesNewRoman"/>
          <w:sz w:val="22"/>
          <w:szCs w:val="22"/>
          <w:lang w:val="sr-Latn-CS" w:eastAsia="sr-Latn-CS"/>
        </w:rPr>
        <w:t xml:space="preserve"> </w:t>
      </w:r>
      <w:r w:rsidRPr="001D6CE9">
        <w:rPr>
          <w:rFonts w:eastAsia="TimesNewRoman"/>
          <w:sz w:val="22"/>
          <w:szCs w:val="22"/>
          <w:lang w:val="sr-Latn-CS" w:eastAsia="sr-Latn-CS"/>
        </w:rPr>
        <w:t>uključujući stanje šoka sa smrtnim ishodom.</w:t>
      </w:r>
    </w:p>
    <w:p w14:paraId="6FA45B7B" w14:textId="77777777" w:rsidR="00BC7BCF" w:rsidRDefault="00BC7BCF" w:rsidP="00BC7BCF">
      <w:pPr>
        <w:autoSpaceDE w:val="0"/>
        <w:autoSpaceDN w:val="0"/>
        <w:adjustRightInd w:val="0"/>
        <w:jc w:val="both"/>
        <w:rPr>
          <w:rFonts w:eastAsia="TimesNewRoman"/>
          <w:sz w:val="22"/>
          <w:szCs w:val="22"/>
          <w:lang w:val="sr-Latn-CS" w:eastAsia="sr-Latn-CS"/>
        </w:rPr>
      </w:pPr>
    </w:p>
    <w:p w14:paraId="015ACECB" w14:textId="55B075B0" w:rsidR="00ED0870" w:rsidRDefault="00BC7BCF" w:rsidP="00BC7BCF">
      <w:pPr>
        <w:autoSpaceDE w:val="0"/>
        <w:autoSpaceDN w:val="0"/>
        <w:adjustRightInd w:val="0"/>
        <w:jc w:val="both"/>
        <w:rPr>
          <w:rFonts w:eastAsia="TimesNewRoman"/>
          <w:sz w:val="22"/>
          <w:szCs w:val="22"/>
          <w:lang w:val="sr-Latn-CS" w:eastAsia="sr-Latn-CS"/>
        </w:rPr>
      </w:pPr>
      <w:r>
        <w:rPr>
          <w:rFonts w:eastAsia="TimesNewRoman"/>
          <w:sz w:val="22"/>
          <w:szCs w:val="22"/>
          <w:lang w:val="sr-Latn-CS" w:eastAsia="sr-Latn-CS"/>
        </w:rPr>
        <w:t>Nekardiogeni plućni edem, koji se može manifestovati odloženim početkom (24-48 sati nakon ingestije) i zaht</w:t>
      </w:r>
      <w:r w:rsidR="00BA3E11">
        <w:rPr>
          <w:rFonts w:eastAsia="TimesNewRoman"/>
          <w:sz w:val="22"/>
          <w:szCs w:val="22"/>
          <w:lang w:val="sr-Latn-CS" w:eastAsia="sr-Latn-CS"/>
        </w:rPr>
        <w:t>ij</w:t>
      </w:r>
      <w:r>
        <w:rPr>
          <w:rFonts w:eastAsia="TimesNewRoman"/>
          <w:sz w:val="22"/>
          <w:szCs w:val="22"/>
          <w:lang w:val="sr-Latn-CS" w:eastAsia="sr-Latn-CS"/>
        </w:rPr>
        <w:t>evati respiratornu podršku, r</w:t>
      </w:r>
      <w:r w:rsidR="00E85084">
        <w:rPr>
          <w:rFonts w:eastAsia="TimesNewRoman"/>
          <w:sz w:val="22"/>
          <w:szCs w:val="22"/>
          <w:lang w:val="sr-Latn-CS" w:eastAsia="sr-Latn-CS"/>
        </w:rPr>
        <w:t>ij</w:t>
      </w:r>
      <w:r>
        <w:rPr>
          <w:rFonts w:eastAsia="TimesNewRoman"/>
          <w:sz w:val="22"/>
          <w:szCs w:val="22"/>
          <w:lang w:val="sr-Latn-CS" w:eastAsia="sr-Latn-CS"/>
        </w:rPr>
        <w:t>etko je prijavljen kao posl</w:t>
      </w:r>
      <w:r w:rsidR="00E85084">
        <w:rPr>
          <w:rFonts w:eastAsia="TimesNewRoman"/>
          <w:sz w:val="22"/>
          <w:szCs w:val="22"/>
          <w:lang w:val="sr-Latn-CS" w:eastAsia="sr-Latn-CS"/>
        </w:rPr>
        <w:t>j</w:t>
      </w:r>
      <w:r>
        <w:rPr>
          <w:rFonts w:eastAsia="TimesNewRoman"/>
          <w:sz w:val="22"/>
          <w:szCs w:val="22"/>
          <w:lang w:val="sr-Latn-CS" w:eastAsia="sr-Latn-CS"/>
        </w:rPr>
        <w:t>edica predoziranja amlodipinom. Rano uvedene m</w:t>
      </w:r>
      <w:r w:rsidR="00E85084">
        <w:rPr>
          <w:rFonts w:eastAsia="TimesNewRoman"/>
          <w:sz w:val="22"/>
          <w:szCs w:val="22"/>
          <w:lang w:val="sr-Latn-CS" w:eastAsia="sr-Latn-CS"/>
        </w:rPr>
        <w:t>j</w:t>
      </w:r>
      <w:r>
        <w:rPr>
          <w:rFonts w:eastAsia="TimesNewRoman"/>
          <w:sz w:val="22"/>
          <w:szCs w:val="22"/>
          <w:lang w:val="sr-Latn-CS" w:eastAsia="sr-Latn-CS"/>
        </w:rPr>
        <w:t>ere oživljavanja (uključujući preopterećenje tečnošću) radi održavanja perfuzije i minutnog volumena srca mogu biti precipitirajući faktori.</w:t>
      </w:r>
    </w:p>
    <w:p w14:paraId="7FDBBEAF" w14:textId="77777777" w:rsidR="00BC7BCF" w:rsidRPr="001D6CE9" w:rsidRDefault="00BC7BCF" w:rsidP="00BC7BCF">
      <w:pPr>
        <w:autoSpaceDE w:val="0"/>
        <w:autoSpaceDN w:val="0"/>
        <w:adjustRightInd w:val="0"/>
        <w:jc w:val="both"/>
        <w:rPr>
          <w:rFonts w:eastAsia="TimesNewRoman"/>
          <w:sz w:val="22"/>
          <w:szCs w:val="22"/>
          <w:lang w:val="sr-Latn-CS" w:eastAsia="sr-Latn-CS"/>
        </w:rPr>
      </w:pPr>
    </w:p>
    <w:p w14:paraId="13BC02DD" w14:textId="77777777" w:rsidR="00ED0870" w:rsidRPr="001D6CE9" w:rsidRDefault="00ED0870" w:rsidP="00ED0870">
      <w:pPr>
        <w:autoSpaceDE w:val="0"/>
        <w:autoSpaceDN w:val="0"/>
        <w:adjustRightInd w:val="0"/>
        <w:jc w:val="both"/>
        <w:rPr>
          <w:rFonts w:eastAsia="TimesNewRoman"/>
          <w:i/>
          <w:sz w:val="22"/>
          <w:szCs w:val="22"/>
          <w:lang w:val="sr-Latn-CS" w:eastAsia="sr-Latn-CS"/>
        </w:rPr>
      </w:pPr>
      <w:r w:rsidRPr="001D6CE9">
        <w:rPr>
          <w:rFonts w:eastAsia="TimesNewRoman"/>
          <w:i/>
          <w:sz w:val="22"/>
          <w:szCs w:val="22"/>
          <w:lang w:val="sr-Latn-CS" w:eastAsia="sr-Latn-CS"/>
        </w:rPr>
        <w:t>Terapija</w:t>
      </w:r>
    </w:p>
    <w:p w14:paraId="2EC685D8" w14:textId="77777777" w:rsidR="00ED0870" w:rsidRPr="001D6CE9" w:rsidRDefault="00ED0870" w:rsidP="00ED0870">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 xml:space="preserve">Klinički značajna hipotenzija uzrokovana predoziranjem amlodipinom zahtijeva </w:t>
      </w:r>
      <w:r w:rsidR="00F8007E" w:rsidRPr="00F8007E">
        <w:rPr>
          <w:rFonts w:eastAsia="TimesNewRoman"/>
          <w:sz w:val="22"/>
          <w:szCs w:val="22"/>
          <w:lang w:val="sr-Latn-CS" w:eastAsia="sr-Latn-CS"/>
        </w:rPr>
        <w:t>aktivn</w:t>
      </w:r>
      <w:r w:rsidR="00F8007E">
        <w:rPr>
          <w:rFonts w:eastAsia="TimesNewRoman"/>
          <w:sz w:val="22"/>
          <w:szCs w:val="22"/>
          <w:lang w:val="sr-Latn-CS" w:eastAsia="sr-Latn-CS"/>
        </w:rPr>
        <w:t>u</w:t>
      </w:r>
      <w:r w:rsidR="00F8007E" w:rsidRPr="00F8007E">
        <w:rPr>
          <w:rFonts w:eastAsia="TimesNewRoman"/>
          <w:sz w:val="22"/>
          <w:szCs w:val="22"/>
          <w:lang w:val="sr-Latn-CS" w:eastAsia="sr-Latn-CS"/>
        </w:rPr>
        <w:t xml:space="preserve"> kardiovaskularn</w:t>
      </w:r>
      <w:r w:rsidR="00F8007E">
        <w:rPr>
          <w:rFonts w:eastAsia="TimesNewRoman"/>
          <w:sz w:val="22"/>
          <w:szCs w:val="22"/>
          <w:lang w:val="sr-Latn-CS" w:eastAsia="sr-Latn-CS"/>
        </w:rPr>
        <w:t>u</w:t>
      </w:r>
      <w:r w:rsidR="00F8007E" w:rsidRPr="00F8007E">
        <w:rPr>
          <w:rFonts w:eastAsia="TimesNewRoman"/>
          <w:sz w:val="22"/>
          <w:szCs w:val="22"/>
          <w:lang w:val="sr-Latn-CS" w:eastAsia="sr-Latn-CS"/>
        </w:rPr>
        <w:t xml:space="preserve"> potpor</w:t>
      </w:r>
      <w:r w:rsidR="00F8007E">
        <w:rPr>
          <w:rFonts w:eastAsia="TimesNewRoman"/>
          <w:sz w:val="22"/>
          <w:szCs w:val="22"/>
          <w:lang w:val="sr-Latn-CS" w:eastAsia="sr-Latn-CS"/>
        </w:rPr>
        <w:t>u</w:t>
      </w:r>
      <w:r w:rsidR="009A76E0">
        <w:rPr>
          <w:rFonts w:eastAsia="TimesNewRoman"/>
          <w:sz w:val="22"/>
          <w:szCs w:val="22"/>
          <w:lang w:val="sr-Latn-CS" w:eastAsia="sr-Latn-CS"/>
        </w:rPr>
        <w:t>,</w:t>
      </w:r>
      <w:r w:rsidR="00F8007E" w:rsidRPr="00F8007E">
        <w:rPr>
          <w:rFonts w:eastAsia="TimesNewRoman"/>
          <w:sz w:val="22"/>
          <w:szCs w:val="22"/>
          <w:lang w:val="sr-Latn-CS" w:eastAsia="sr-Latn-CS"/>
        </w:rPr>
        <w:t xml:space="preserve"> uključujući </w:t>
      </w:r>
      <w:r w:rsidRPr="001D6CE9">
        <w:rPr>
          <w:rFonts w:eastAsia="TimesNewRoman"/>
          <w:sz w:val="22"/>
          <w:szCs w:val="22"/>
          <w:lang w:val="sr-Latn-CS" w:eastAsia="sr-Latn-CS"/>
        </w:rPr>
        <w:t>često praćenje srčane i</w:t>
      </w:r>
      <w:r>
        <w:rPr>
          <w:rFonts w:eastAsia="TimesNewRoman"/>
          <w:sz w:val="22"/>
          <w:szCs w:val="22"/>
          <w:lang w:val="sr-Latn-CS" w:eastAsia="sr-Latn-CS"/>
        </w:rPr>
        <w:t xml:space="preserve"> </w:t>
      </w:r>
      <w:r w:rsidRPr="001D6CE9">
        <w:rPr>
          <w:rFonts w:eastAsia="TimesNewRoman"/>
          <w:sz w:val="22"/>
          <w:szCs w:val="22"/>
          <w:lang w:val="sr-Latn-CS" w:eastAsia="sr-Latn-CS"/>
        </w:rPr>
        <w:t>respiratorne funkcije, podizanje ekstremiteta u viši položaj i praćenje volumena cirkulišuće tečnosti i izlučivanj</w:t>
      </w:r>
      <w:r w:rsidR="00F8007E">
        <w:rPr>
          <w:rFonts w:eastAsia="TimesNewRoman"/>
          <w:sz w:val="22"/>
          <w:szCs w:val="22"/>
          <w:lang w:val="sr-Latn-CS" w:eastAsia="sr-Latn-CS"/>
        </w:rPr>
        <w:t>a</w:t>
      </w:r>
      <w:r w:rsidRPr="001D6CE9">
        <w:rPr>
          <w:rFonts w:eastAsia="TimesNewRoman"/>
          <w:sz w:val="22"/>
          <w:szCs w:val="22"/>
          <w:lang w:val="sr-Latn-CS" w:eastAsia="sr-Latn-CS"/>
        </w:rPr>
        <w:t xml:space="preserve"> mokraće.</w:t>
      </w:r>
    </w:p>
    <w:p w14:paraId="11097F3C" w14:textId="77777777" w:rsidR="00B64428" w:rsidRDefault="00B64428" w:rsidP="00ED0870">
      <w:pPr>
        <w:autoSpaceDE w:val="0"/>
        <w:autoSpaceDN w:val="0"/>
        <w:adjustRightInd w:val="0"/>
        <w:jc w:val="both"/>
        <w:rPr>
          <w:rFonts w:eastAsia="TimesNewRoman"/>
          <w:sz w:val="22"/>
          <w:szCs w:val="22"/>
          <w:lang w:val="sr-Latn-CS" w:eastAsia="sr-Latn-CS"/>
        </w:rPr>
      </w:pPr>
    </w:p>
    <w:p w14:paraId="3462CEC4" w14:textId="77777777" w:rsidR="00ED0870" w:rsidRDefault="00ED0870" w:rsidP="00ED0870">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Primjena vazokonstriktora može biti korisna u uspostavljanju vaskularnog tonusa i krvnog pritiska, pod uslovom da nema kontraindikacija za njegovu primjenu. Primjena kalcijum glukonata intravenski može biti od koristi u suzbijanju efekata blokatora kalcijumskih kanala.</w:t>
      </w:r>
    </w:p>
    <w:p w14:paraId="4DA30C9B" w14:textId="77777777" w:rsidR="007B7406" w:rsidRPr="001D6CE9" w:rsidRDefault="007B7406" w:rsidP="00ED0870">
      <w:pPr>
        <w:autoSpaceDE w:val="0"/>
        <w:autoSpaceDN w:val="0"/>
        <w:adjustRightInd w:val="0"/>
        <w:jc w:val="both"/>
        <w:rPr>
          <w:rFonts w:eastAsia="TimesNewRoman"/>
          <w:sz w:val="22"/>
          <w:szCs w:val="22"/>
          <w:lang w:val="sr-Latn-CS" w:eastAsia="sr-Latn-CS"/>
        </w:rPr>
      </w:pPr>
    </w:p>
    <w:p w14:paraId="03277EE0" w14:textId="77777777" w:rsidR="00ED0870" w:rsidRPr="001D6CE9" w:rsidRDefault="00ED0870" w:rsidP="00ED0870">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 xml:space="preserve">U nekim slučajevima može biti </w:t>
      </w:r>
      <w:r w:rsidR="009A76E0">
        <w:rPr>
          <w:rFonts w:eastAsia="TimesNewRoman"/>
          <w:sz w:val="22"/>
          <w:szCs w:val="22"/>
          <w:lang w:val="sr-Latn-CS" w:eastAsia="sr-Latn-CS"/>
        </w:rPr>
        <w:t>efikas</w:t>
      </w:r>
      <w:r w:rsidR="009A76E0" w:rsidRPr="001D6CE9">
        <w:rPr>
          <w:rFonts w:eastAsia="TimesNewRoman"/>
          <w:sz w:val="22"/>
          <w:szCs w:val="22"/>
          <w:lang w:val="sr-Latn-CS" w:eastAsia="sr-Latn-CS"/>
        </w:rPr>
        <w:t xml:space="preserve">no </w:t>
      </w:r>
      <w:r w:rsidRPr="001D6CE9">
        <w:rPr>
          <w:rFonts w:eastAsia="TimesNewRoman"/>
          <w:sz w:val="22"/>
          <w:szCs w:val="22"/>
          <w:lang w:val="sr-Latn-CS" w:eastAsia="sr-Latn-CS"/>
        </w:rPr>
        <w:t>i ispiranje želuca. Primjena aktivnog medicinskog uglja kod zdravih dobrovoljaca odmah ili do dva sata nakon primjene 10 mg amlodipina, pokazala je da dolazi do značajnog smanjenja resorpcije amlodipina. S obzirom na to da se amlodipin u visokom procentu vezuje za proteine plazme, malo je vjerovatno da dijaliza može biti od koristi.</w:t>
      </w:r>
    </w:p>
    <w:p w14:paraId="1D3B0A07" w14:textId="77777777" w:rsidR="00227BDB" w:rsidRDefault="00227BDB" w:rsidP="00480FB1">
      <w:pPr>
        <w:tabs>
          <w:tab w:val="left" w:pos="540"/>
          <w:tab w:val="left" w:pos="569"/>
        </w:tabs>
        <w:rPr>
          <w:b/>
          <w:bCs/>
          <w:sz w:val="22"/>
          <w:szCs w:val="22"/>
          <w:lang w:val="sr-Latn-CS"/>
        </w:rPr>
      </w:pPr>
    </w:p>
    <w:p w14:paraId="7CFC804A" w14:textId="77777777" w:rsidR="00391BCC" w:rsidRPr="00ED0870" w:rsidRDefault="00391BCC" w:rsidP="00480FB1">
      <w:pPr>
        <w:tabs>
          <w:tab w:val="left" w:pos="540"/>
          <w:tab w:val="left" w:pos="569"/>
        </w:tabs>
        <w:rPr>
          <w:b/>
          <w:bCs/>
          <w:sz w:val="22"/>
          <w:szCs w:val="22"/>
          <w:lang w:val="sr-Latn-CS"/>
        </w:rPr>
      </w:pPr>
    </w:p>
    <w:p w14:paraId="7DD28E3D" w14:textId="77777777" w:rsidR="0072020E" w:rsidRPr="009F149D" w:rsidRDefault="0072020E" w:rsidP="00480FB1">
      <w:pPr>
        <w:tabs>
          <w:tab w:val="left" w:pos="540"/>
          <w:tab w:val="left" w:pos="569"/>
        </w:tabs>
        <w:rPr>
          <w:b/>
          <w:bCs/>
          <w:sz w:val="22"/>
          <w:szCs w:val="22"/>
          <w:lang w:val="sr-Latn-CS"/>
        </w:rPr>
      </w:pPr>
      <w:r w:rsidRPr="009F149D">
        <w:rPr>
          <w:b/>
          <w:bCs/>
          <w:sz w:val="22"/>
          <w:szCs w:val="22"/>
          <w:lang w:val="sr-Latn-CS"/>
        </w:rPr>
        <w:t xml:space="preserve">5. </w:t>
      </w:r>
      <w:r w:rsidR="00480FB1" w:rsidRPr="009F149D">
        <w:rPr>
          <w:b/>
          <w:bCs/>
          <w:sz w:val="22"/>
          <w:szCs w:val="22"/>
          <w:lang w:val="sr-Latn-CS"/>
        </w:rPr>
        <w:tab/>
      </w:r>
      <w:r w:rsidRPr="00786071">
        <w:rPr>
          <w:b/>
          <w:bCs/>
          <w:sz w:val="22"/>
          <w:szCs w:val="22"/>
        </w:rPr>
        <w:t>FARMAKOLO</w:t>
      </w:r>
      <w:r w:rsidRPr="009F149D">
        <w:rPr>
          <w:b/>
          <w:bCs/>
          <w:sz w:val="22"/>
          <w:szCs w:val="22"/>
          <w:lang w:val="sr-Latn-CS"/>
        </w:rPr>
        <w:t>Š</w:t>
      </w:r>
      <w:r w:rsidRPr="00786071">
        <w:rPr>
          <w:b/>
          <w:bCs/>
          <w:sz w:val="22"/>
          <w:szCs w:val="22"/>
        </w:rPr>
        <w:t>K</w:t>
      </w:r>
      <w:r w:rsidR="000D425A" w:rsidRPr="00786071">
        <w:rPr>
          <w:b/>
          <w:bCs/>
          <w:sz w:val="22"/>
          <w:szCs w:val="22"/>
        </w:rPr>
        <w:t>I</w:t>
      </w:r>
      <w:r w:rsidRPr="009F149D">
        <w:rPr>
          <w:b/>
          <w:bCs/>
          <w:sz w:val="22"/>
          <w:szCs w:val="22"/>
          <w:lang w:val="sr-Latn-CS"/>
        </w:rPr>
        <w:t xml:space="preserve"> </w:t>
      </w:r>
      <w:r w:rsidRPr="00786071">
        <w:rPr>
          <w:b/>
          <w:bCs/>
          <w:sz w:val="22"/>
          <w:szCs w:val="22"/>
        </w:rPr>
        <w:t>PODACI</w:t>
      </w:r>
    </w:p>
    <w:p w14:paraId="11A7C801" w14:textId="77777777" w:rsidR="0072020E" w:rsidRPr="009F149D" w:rsidRDefault="0072020E" w:rsidP="00480FB1">
      <w:pPr>
        <w:tabs>
          <w:tab w:val="left" w:pos="540"/>
          <w:tab w:val="left" w:pos="569"/>
        </w:tabs>
        <w:rPr>
          <w:b/>
          <w:bCs/>
          <w:sz w:val="22"/>
          <w:szCs w:val="22"/>
          <w:lang w:val="sr-Latn-CS"/>
        </w:rPr>
      </w:pPr>
    </w:p>
    <w:p w14:paraId="6CB07BFE" w14:textId="77777777" w:rsidR="0072020E" w:rsidRPr="009F149D" w:rsidRDefault="0072020E" w:rsidP="00480FB1">
      <w:pPr>
        <w:tabs>
          <w:tab w:val="left" w:pos="540"/>
          <w:tab w:val="left" w:pos="569"/>
        </w:tabs>
        <w:rPr>
          <w:b/>
          <w:bCs/>
          <w:sz w:val="22"/>
          <w:szCs w:val="22"/>
          <w:lang w:val="sr-Latn-CS"/>
        </w:rPr>
      </w:pPr>
      <w:r w:rsidRPr="009F149D">
        <w:rPr>
          <w:b/>
          <w:bCs/>
          <w:sz w:val="22"/>
          <w:szCs w:val="22"/>
          <w:lang w:val="sr-Latn-CS"/>
        </w:rPr>
        <w:t xml:space="preserve">5.1. </w:t>
      </w:r>
      <w:r w:rsidR="00480FB1" w:rsidRPr="009F149D">
        <w:rPr>
          <w:b/>
          <w:bCs/>
          <w:sz w:val="22"/>
          <w:szCs w:val="22"/>
          <w:lang w:val="sr-Latn-CS"/>
        </w:rPr>
        <w:tab/>
      </w:r>
      <w:r w:rsidRPr="00786071">
        <w:rPr>
          <w:b/>
          <w:bCs/>
          <w:sz w:val="22"/>
          <w:szCs w:val="22"/>
        </w:rPr>
        <w:t>Farmakodinamski</w:t>
      </w:r>
      <w:r w:rsidRPr="009F149D">
        <w:rPr>
          <w:b/>
          <w:bCs/>
          <w:sz w:val="22"/>
          <w:szCs w:val="22"/>
          <w:lang w:val="sr-Latn-CS"/>
        </w:rPr>
        <w:t xml:space="preserve"> </w:t>
      </w:r>
      <w:r w:rsidRPr="00786071">
        <w:rPr>
          <w:b/>
          <w:bCs/>
          <w:sz w:val="22"/>
          <w:szCs w:val="22"/>
        </w:rPr>
        <w:t>podaci</w:t>
      </w:r>
      <w:r w:rsidR="003A7059" w:rsidRPr="009F149D">
        <w:rPr>
          <w:b/>
          <w:bCs/>
          <w:sz w:val="22"/>
          <w:szCs w:val="22"/>
          <w:lang w:val="sr-Latn-CS"/>
        </w:rPr>
        <w:t xml:space="preserve"> </w:t>
      </w:r>
    </w:p>
    <w:p w14:paraId="4991B0DD" w14:textId="77777777" w:rsidR="00F45F77" w:rsidRPr="009F149D" w:rsidRDefault="00F45F77" w:rsidP="00480FB1">
      <w:pPr>
        <w:tabs>
          <w:tab w:val="left" w:pos="540"/>
          <w:tab w:val="left" w:pos="569"/>
        </w:tabs>
        <w:rPr>
          <w:b/>
          <w:bCs/>
          <w:sz w:val="22"/>
          <w:szCs w:val="22"/>
          <w:lang w:val="sr-Latn-CS"/>
        </w:rPr>
      </w:pPr>
    </w:p>
    <w:p w14:paraId="753AF635" w14:textId="5889C8A4" w:rsidR="0072020E" w:rsidRPr="009F149D" w:rsidRDefault="0072020E" w:rsidP="00480FB1">
      <w:pPr>
        <w:tabs>
          <w:tab w:val="left" w:pos="540"/>
          <w:tab w:val="left" w:pos="569"/>
        </w:tabs>
        <w:rPr>
          <w:bCs/>
          <w:sz w:val="22"/>
          <w:szCs w:val="22"/>
          <w:lang w:val="sr-Latn-CS"/>
        </w:rPr>
      </w:pPr>
      <w:r w:rsidRPr="00786071">
        <w:rPr>
          <w:bCs/>
          <w:sz w:val="22"/>
          <w:szCs w:val="22"/>
        </w:rPr>
        <w:lastRenderedPageBreak/>
        <w:t>Farmakoterapijska</w:t>
      </w:r>
      <w:r w:rsidRPr="009F149D">
        <w:rPr>
          <w:bCs/>
          <w:sz w:val="22"/>
          <w:szCs w:val="22"/>
          <w:lang w:val="sr-Latn-CS"/>
        </w:rPr>
        <w:t xml:space="preserve"> </w:t>
      </w:r>
      <w:r w:rsidRPr="00786071">
        <w:rPr>
          <w:bCs/>
          <w:sz w:val="22"/>
          <w:szCs w:val="22"/>
        </w:rPr>
        <w:t>grupa</w:t>
      </w:r>
      <w:r w:rsidRPr="009F149D">
        <w:rPr>
          <w:bCs/>
          <w:sz w:val="22"/>
          <w:szCs w:val="22"/>
          <w:lang w:val="sr-Latn-CS"/>
        </w:rPr>
        <w:t>:</w:t>
      </w:r>
      <w:r w:rsidR="00B12A0E" w:rsidRPr="009F149D">
        <w:rPr>
          <w:lang w:val="sr-Latn-CS"/>
        </w:rPr>
        <w:t xml:space="preserve"> </w:t>
      </w:r>
      <w:r w:rsidR="00B12A0E" w:rsidRPr="00057A26">
        <w:rPr>
          <w:bCs/>
          <w:sz w:val="22"/>
          <w:szCs w:val="22"/>
        </w:rPr>
        <w:t>ACE</w:t>
      </w:r>
      <w:r w:rsidR="00B12A0E" w:rsidRPr="009F149D">
        <w:rPr>
          <w:bCs/>
          <w:sz w:val="22"/>
          <w:szCs w:val="22"/>
          <w:lang w:val="sr-Latn-CS"/>
        </w:rPr>
        <w:t xml:space="preserve"> </w:t>
      </w:r>
      <w:r w:rsidR="00B12A0E" w:rsidRPr="00B12A0E">
        <w:rPr>
          <w:bCs/>
          <w:sz w:val="22"/>
          <w:szCs w:val="22"/>
        </w:rPr>
        <w:t>inhibitori</w:t>
      </w:r>
      <w:r w:rsidR="00B12A0E" w:rsidRPr="009F149D">
        <w:rPr>
          <w:bCs/>
          <w:sz w:val="22"/>
          <w:szCs w:val="22"/>
          <w:lang w:val="sr-Latn-CS"/>
        </w:rPr>
        <w:t xml:space="preserve"> </w:t>
      </w:r>
      <w:r w:rsidR="00B12A0E" w:rsidRPr="00B12A0E">
        <w:rPr>
          <w:bCs/>
          <w:sz w:val="22"/>
          <w:szCs w:val="22"/>
        </w:rPr>
        <w:t>i</w:t>
      </w:r>
      <w:r w:rsidR="00B12A0E" w:rsidRPr="009F149D">
        <w:rPr>
          <w:bCs/>
          <w:sz w:val="22"/>
          <w:szCs w:val="22"/>
          <w:lang w:val="sr-Latn-CS"/>
        </w:rPr>
        <w:t xml:space="preserve"> </w:t>
      </w:r>
      <w:r w:rsidR="00B12A0E" w:rsidRPr="00B12A0E">
        <w:rPr>
          <w:bCs/>
          <w:sz w:val="22"/>
          <w:szCs w:val="22"/>
        </w:rPr>
        <w:t>blokatori</w:t>
      </w:r>
      <w:r w:rsidR="00B12A0E" w:rsidRPr="009F149D">
        <w:rPr>
          <w:bCs/>
          <w:sz w:val="22"/>
          <w:szCs w:val="22"/>
          <w:lang w:val="sr-Latn-CS"/>
        </w:rPr>
        <w:t xml:space="preserve"> </w:t>
      </w:r>
      <w:r w:rsidR="00B12A0E" w:rsidRPr="00B12A0E">
        <w:rPr>
          <w:bCs/>
          <w:sz w:val="22"/>
          <w:szCs w:val="22"/>
        </w:rPr>
        <w:t>kalcijumskih</w:t>
      </w:r>
      <w:r w:rsidR="00B12A0E" w:rsidRPr="009F149D">
        <w:rPr>
          <w:bCs/>
          <w:sz w:val="22"/>
          <w:szCs w:val="22"/>
          <w:lang w:val="sr-Latn-CS"/>
        </w:rPr>
        <w:t xml:space="preserve"> </w:t>
      </w:r>
      <w:r w:rsidR="00B12A0E" w:rsidRPr="00B12A0E">
        <w:rPr>
          <w:bCs/>
          <w:sz w:val="22"/>
          <w:szCs w:val="22"/>
        </w:rPr>
        <w:t>kanala</w:t>
      </w:r>
    </w:p>
    <w:p w14:paraId="72044CFB" w14:textId="77777777" w:rsidR="0072020E" w:rsidRPr="009F149D" w:rsidRDefault="0072020E" w:rsidP="00480FB1">
      <w:pPr>
        <w:tabs>
          <w:tab w:val="left" w:pos="540"/>
          <w:tab w:val="left" w:pos="569"/>
        </w:tabs>
        <w:rPr>
          <w:bCs/>
          <w:sz w:val="22"/>
          <w:szCs w:val="22"/>
          <w:lang w:val="sr-Latn-CS"/>
        </w:rPr>
      </w:pPr>
    </w:p>
    <w:p w14:paraId="2A0A3198" w14:textId="77777777" w:rsidR="0072020E" w:rsidRPr="00786071" w:rsidRDefault="0072020E" w:rsidP="00480FB1">
      <w:pPr>
        <w:tabs>
          <w:tab w:val="left" w:pos="540"/>
          <w:tab w:val="left" w:pos="569"/>
        </w:tabs>
        <w:rPr>
          <w:bCs/>
          <w:sz w:val="22"/>
          <w:szCs w:val="22"/>
        </w:rPr>
      </w:pPr>
      <w:r w:rsidRPr="00786071">
        <w:rPr>
          <w:bCs/>
          <w:sz w:val="22"/>
          <w:szCs w:val="22"/>
        </w:rPr>
        <w:t>ATC kod:</w:t>
      </w:r>
      <w:r w:rsidR="00744E28" w:rsidRPr="00744E28">
        <w:t xml:space="preserve"> </w:t>
      </w:r>
      <w:r w:rsidR="00744E28" w:rsidRPr="00744E28">
        <w:rPr>
          <w:bCs/>
          <w:sz w:val="22"/>
          <w:szCs w:val="22"/>
        </w:rPr>
        <w:t>C09BB07</w:t>
      </w:r>
    </w:p>
    <w:p w14:paraId="641D6A29" w14:textId="77777777" w:rsidR="002E37A5" w:rsidRDefault="002E37A5" w:rsidP="00480FB1">
      <w:pPr>
        <w:tabs>
          <w:tab w:val="left" w:pos="540"/>
          <w:tab w:val="left" w:pos="569"/>
        </w:tabs>
        <w:rPr>
          <w:b/>
          <w:bCs/>
          <w:sz w:val="22"/>
          <w:szCs w:val="22"/>
        </w:rPr>
      </w:pPr>
    </w:p>
    <w:p w14:paraId="577E8DD8" w14:textId="77777777" w:rsidR="00F87100" w:rsidRPr="001D6CE9" w:rsidRDefault="00F87100" w:rsidP="00F87100">
      <w:pPr>
        <w:autoSpaceDE w:val="0"/>
        <w:autoSpaceDN w:val="0"/>
        <w:adjustRightInd w:val="0"/>
        <w:jc w:val="both"/>
        <w:rPr>
          <w:rFonts w:eastAsia="TimesNewRoman"/>
          <w:b/>
          <w:sz w:val="22"/>
          <w:szCs w:val="22"/>
          <w:lang w:val="sr-Latn-CS" w:eastAsia="sr-Latn-CS"/>
        </w:rPr>
      </w:pPr>
      <w:r w:rsidRPr="001D6CE9">
        <w:rPr>
          <w:rFonts w:eastAsia="TimesNewRoman"/>
          <w:b/>
          <w:sz w:val="22"/>
          <w:szCs w:val="22"/>
          <w:lang w:val="sr-Latn-CS" w:eastAsia="sr-Latn-CS"/>
        </w:rPr>
        <w:t>Ramipril</w:t>
      </w:r>
    </w:p>
    <w:p w14:paraId="2D148757" w14:textId="77777777" w:rsidR="00F87100" w:rsidRPr="001D6CE9" w:rsidRDefault="00F87100" w:rsidP="00F87100">
      <w:pPr>
        <w:autoSpaceDE w:val="0"/>
        <w:autoSpaceDN w:val="0"/>
        <w:adjustRightInd w:val="0"/>
        <w:jc w:val="both"/>
        <w:rPr>
          <w:rFonts w:eastAsia="TimesNewRoman"/>
          <w:sz w:val="22"/>
          <w:szCs w:val="22"/>
          <w:u w:val="single"/>
          <w:lang w:val="sr-Latn-CS" w:eastAsia="sr-Latn-CS"/>
        </w:rPr>
      </w:pPr>
    </w:p>
    <w:p w14:paraId="0798CF5A" w14:textId="77777777" w:rsidR="00F87100" w:rsidRDefault="00F87100" w:rsidP="00F87100">
      <w:pPr>
        <w:autoSpaceDE w:val="0"/>
        <w:autoSpaceDN w:val="0"/>
        <w:adjustRightInd w:val="0"/>
        <w:jc w:val="both"/>
        <w:rPr>
          <w:rFonts w:eastAsia="TimesNewRoman"/>
          <w:i/>
          <w:iCs/>
          <w:sz w:val="22"/>
          <w:szCs w:val="22"/>
          <w:lang w:val="sr-Latn-CS" w:eastAsia="sr-Latn-CS"/>
        </w:rPr>
      </w:pPr>
      <w:r w:rsidRPr="001D6CE9">
        <w:rPr>
          <w:rFonts w:eastAsia="TimesNewRoman"/>
          <w:i/>
          <w:iCs/>
          <w:sz w:val="22"/>
          <w:szCs w:val="22"/>
          <w:lang w:val="sr-Latn-CS" w:eastAsia="sr-Latn-CS"/>
        </w:rPr>
        <w:t>Mehanizam dejstva</w:t>
      </w:r>
    </w:p>
    <w:p w14:paraId="0C5772C2" w14:textId="77777777" w:rsidR="00A1612E" w:rsidRPr="001D6CE9" w:rsidRDefault="00A1612E" w:rsidP="00F87100">
      <w:pPr>
        <w:autoSpaceDE w:val="0"/>
        <w:autoSpaceDN w:val="0"/>
        <w:adjustRightInd w:val="0"/>
        <w:jc w:val="both"/>
        <w:rPr>
          <w:rFonts w:eastAsia="TimesNewRoman"/>
          <w:i/>
          <w:iCs/>
          <w:sz w:val="22"/>
          <w:szCs w:val="22"/>
          <w:lang w:val="sr-Latn-CS" w:eastAsia="sr-Latn-CS"/>
        </w:rPr>
      </w:pPr>
    </w:p>
    <w:p w14:paraId="11DA45C2" w14:textId="77777777" w:rsidR="00F87100" w:rsidRPr="001D6CE9" w:rsidRDefault="00F87100" w:rsidP="00F87100">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Ramiprilat je aktivni metabolit prekursora ramiprila, inhibira enzim dipeptidilkarboksipeptidazu I (sinonimi:</w:t>
      </w:r>
      <w:r>
        <w:rPr>
          <w:rFonts w:eastAsia="TimesNewRoman"/>
          <w:sz w:val="22"/>
          <w:szCs w:val="22"/>
          <w:lang w:val="sr-Latn-CS" w:eastAsia="sr-Latn-CS"/>
        </w:rPr>
        <w:t xml:space="preserve"> </w:t>
      </w:r>
      <w:r w:rsidRPr="001D6CE9">
        <w:rPr>
          <w:rFonts w:eastAsia="TimesNewRoman"/>
          <w:sz w:val="22"/>
          <w:szCs w:val="22"/>
          <w:lang w:val="sr-Latn-CS" w:eastAsia="sr-Latn-CS"/>
        </w:rPr>
        <w:t>angiotenzin konvertujući enzim; kininaza II). U plazmi i tkivima ovaj enzim katalizuje konverziju</w:t>
      </w:r>
      <w:r>
        <w:rPr>
          <w:rFonts w:eastAsia="TimesNewRoman"/>
          <w:sz w:val="22"/>
          <w:szCs w:val="22"/>
          <w:lang w:val="sr-Latn-CS" w:eastAsia="sr-Latn-CS"/>
        </w:rPr>
        <w:t xml:space="preserve"> </w:t>
      </w:r>
      <w:r w:rsidRPr="001D6CE9">
        <w:rPr>
          <w:rFonts w:eastAsia="TimesNewRoman"/>
          <w:sz w:val="22"/>
          <w:szCs w:val="22"/>
          <w:lang w:val="sr-Latn-CS" w:eastAsia="sr-Latn-CS"/>
        </w:rPr>
        <w:t>angiotenzina I u aktivnu vazokonstriktornu supstancu angiotenzin II, kao i razgradnju aktivnog</w:t>
      </w:r>
      <w:r>
        <w:rPr>
          <w:rFonts w:eastAsia="TimesNewRoman"/>
          <w:sz w:val="22"/>
          <w:szCs w:val="22"/>
          <w:lang w:val="sr-Latn-CS" w:eastAsia="sr-Latn-CS"/>
        </w:rPr>
        <w:t xml:space="preserve"> </w:t>
      </w:r>
      <w:r w:rsidRPr="001D6CE9">
        <w:rPr>
          <w:rFonts w:eastAsia="TimesNewRoman"/>
          <w:sz w:val="22"/>
          <w:szCs w:val="22"/>
          <w:lang w:val="sr-Latn-CS" w:eastAsia="sr-Latn-CS"/>
        </w:rPr>
        <w:t>vazodilatatora bradikinina. Smanjeno stvaranje angiotenzina II i inhibicija razlaganja bradikinina vode do</w:t>
      </w:r>
      <w:r>
        <w:rPr>
          <w:rFonts w:eastAsia="TimesNewRoman"/>
          <w:sz w:val="22"/>
          <w:szCs w:val="22"/>
          <w:lang w:val="sr-Latn-CS" w:eastAsia="sr-Latn-CS"/>
        </w:rPr>
        <w:t xml:space="preserve"> </w:t>
      </w:r>
      <w:r w:rsidRPr="001D6CE9">
        <w:rPr>
          <w:rFonts w:eastAsia="TimesNewRoman"/>
          <w:sz w:val="22"/>
          <w:szCs w:val="22"/>
          <w:lang w:val="sr-Latn-CS" w:eastAsia="sr-Latn-CS"/>
        </w:rPr>
        <w:t>vazodilatacije.</w:t>
      </w:r>
    </w:p>
    <w:p w14:paraId="7DB2EFAD" w14:textId="77777777" w:rsidR="00F87100" w:rsidRPr="001D6CE9" w:rsidRDefault="00F87100" w:rsidP="00F87100">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S obzirom na to da angiotenzin II takođe stimuliše oslobađanje aldosterona, ramiprilat izaziva smanjenje sekrecije aldosterona. Prosječan odgovor na monoterapiju ACE inhibitorom je slabiji kod hipertenzivnih pacijenata crne rase (obično je to hipertenzivna populacija sa niskim sadržajem renina) u odnosu na ljude drugih rasa.</w:t>
      </w:r>
    </w:p>
    <w:p w14:paraId="54A1B5A2" w14:textId="77777777" w:rsidR="00F87100" w:rsidRPr="001D6CE9" w:rsidRDefault="00F87100" w:rsidP="00F87100">
      <w:pPr>
        <w:autoSpaceDE w:val="0"/>
        <w:autoSpaceDN w:val="0"/>
        <w:adjustRightInd w:val="0"/>
        <w:jc w:val="both"/>
        <w:rPr>
          <w:rFonts w:eastAsia="TimesNewRoman"/>
          <w:sz w:val="22"/>
          <w:szCs w:val="22"/>
          <w:lang w:val="sr-Latn-CS" w:eastAsia="sr-Latn-CS"/>
        </w:rPr>
      </w:pPr>
    </w:p>
    <w:p w14:paraId="5AC1F65F" w14:textId="77777777" w:rsidR="00F87100" w:rsidRDefault="00F87100" w:rsidP="00F87100">
      <w:pPr>
        <w:autoSpaceDE w:val="0"/>
        <w:autoSpaceDN w:val="0"/>
        <w:adjustRightInd w:val="0"/>
        <w:jc w:val="both"/>
        <w:rPr>
          <w:rFonts w:eastAsia="TimesNewRoman"/>
          <w:i/>
          <w:iCs/>
          <w:sz w:val="22"/>
          <w:szCs w:val="22"/>
          <w:lang w:val="sr-Latn-CS" w:eastAsia="sr-Latn-CS"/>
        </w:rPr>
      </w:pPr>
      <w:r w:rsidRPr="001D6CE9">
        <w:rPr>
          <w:rFonts w:eastAsia="TimesNewRoman"/>
          <w:i/>
          <w:iCs/>
          <w:sz w:val="22"/>
          <w:szCs w:val="22"/>
          <w:lang w:val="sr-Latn-CS" w:eastAsia="sr-Latn-CS"/>
        </w:rPr>
        <w:t>Farmakodinamski efekti</w:t>
      </w:r>
    </w:p>
    <w:p w14:paraId="5E157147" w14:textId="77777777" w:rsidR="00A1612E" w:rsidRPr="001D6CE9" w:rsidRDefault="00A1612E" w:rsidP="00F87100">
      <w:pPr>
        <w:autoSpaceDE w:val="0"/>
        <w:autoSpaceDN w:val="0"/>
        <w:adjustRightInd w:val="0"/>
        <w:jc w:val="both"/>
        <w:rPr>
          <w:rFonts w:eastAsia="TimesNewRoman"/>
          <w:i/>
          <w:iCs/>
          <w:sz w:val="22"/>
          <w:szCs w:val="22"/>
          <w:lang w:val="sr-Latn-CS" w:eastAsia="sr-Latn-CS"/>
        </w:rPr>
      </w:pPr>
    </w:p>
    <w:p w14:paraId="77A797AB" w14:textId="77777777" w:rsidR="00F87100" w:rsidRPr="001F45A3" w:rsidRDefault="00F87100" w:rsidP="00F87100">
      <w:pPr>
        <w:pStyle w:val="Header"/>
        <w:tabs>
          <w:tab w:val="left" w:pos="284"/>
        </w:tabs>
        <w:jc w:val="both"/>
        <w:rPr>
          <w:rFonts w:eastAsia="TimesNewRoman"/>
          <w:sz w:val="22"/>
          <w:szCs w:val="22"/>
          <w:u w:val="single"/>
          <w:lang w:val="sr-Latn-CS" w:eastAsia="sr-Latn-CS"/>
        </w:rPr>
      </w:pPr>
      <w:r w:rsidRPr="001F45A3">
        <w:rPr>
          <w:rFonts w:eastAsia="TimesNewRoman"/>
          <w:sz w:val="22"/>
          <w:szCs w:val="22"/>
          <w:u w:val="single"/>
          <w:lang w:val="sr-Latn-CS" w:eastAsia="sr-Latn-CS"/>
        </w:rPr>
        <w:t>Antihipertenzivna svojstva</w:t>
      </w:r>
    </w:p>
    <w:p w14:paraId="73726405" w14:textId="77777777" w:rsidR="00F87100" w:rsidRPr="001D6CE9" w:rsidRDefault="00F87100" w:rsidP="00F87100">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Primjena ramiprila izaziva značajno smanjenje perifernog arterijskog otpora. Generalno, nema velikih</w:t>
      </w:r>
      <w:r w:rsidR="00C42484">
        <w:rPr>
          <w:rFonts w:eastAsia="TimesNewRoman"/>
          <w:sz w:val="22"/>
          <w:szCs w:val="22"/>
          <w:lang w:val="sr-Latn-CS" w:eastAsia="sr-Latn-CS"/>
        </w:rPr>
        <w:t xml:space="preserve"> </w:t>
      </w:r>
      <w:r w:rsidRPr="001D6CE9">
        <w:rPr>
          <w:rFonts w:eastAsia="TimesNewRoman"/>
          <w:sz w:val="22"/>
          <w:szCs w:val="22"/>
          <w:lang w:val="sr-Latn-CS" w:eastAsia="sr-Latn-CS"/>
        </w:rPr>
        <w:t>promjena u renalnom protoku plazme i brzini glomerularne filtracije. Primjena ramiprila kod pacijenata sa</w:t>
      </w:r>
      <w:r>
        <w:rPr>
          <w:rFonts w:eastAsia="TimesNewRoman"/>
          <w:sz w:val="22"/>
          <w:szCs w:val="22"/>
          <w:lang w:val="sr-Latn-CS" w:eastAsia="sr-Latn-CS"/>
        </w:rPr>
        <w:t xml:space="preserve"> </w:t>
      </w:r>
      <w:r w:rsidRPr="001D6CE9">
        <w:rPr>
          <w:rFonts w:eastAsia="TimesNewRoman"/>
          <w:sz w:val="22"/>
          <w:szCs w:val="22"/>
          <w:lang w:val="sr-Latn-CS" w:eastAsia="sr-Latn-CS"/>
        </w:rPr>
        <w:t>hipertenzijom dovodi do smanjenja krvnog pritiska u ležećem i stojećem položaju bez kompenzatornog</w:t>
      </w:r>
      <w:r>
        <w:rPr>
          <w:rFonts w:eastAsia="TimesNewRoman"/>
          <w:sz w:val="22"/>
          <w:szCs w:val="22"/>
          <w:lang w:val="sr-Latn-CS" w:eastAsia="sr-Latn-CS"/>
        </w:rPr>
        <w:t xml:space="preserve"> </w:t>
      </w:r>
      <w:r w:rsidRPr="001D6CE9">
        <w:rPr>
          <w:rFonts w:eastAsia="TimesNewRoman"/>
          <w:sz w:val="22"/>
          <w:szCs w:val="22"/>
          <w:lang w:val="sr-Latn-CS" w:eastAsia="sr-Latn-CS"/>
        </w:rPr>
        <w:t>povećanja srčane frekvence. Kod većine pacijenata, antihipertenzivno dejstvo pojedinačne doze nastaje za</w:t>
      </w:r>
      <w:r>
        <w:rPr>
          <w:rFonts w:eastAsia="TimesNewRoman"/>
          <w:sz w:val="22"/>
          <w:szCs w:val="22"/>
          <w:lang w:val="sr-Latn-CS" w:eastAsia="sr-Latn-CS"/>
        </w:rPr>
        <w:t xml:space="preserve"> </w:t>
      </w:r>
      <w:r w:rsidRPr="001D6CE9">
        <w:rPr>
          <w:rFonts w:eastAsia="TimesNewRoman"/>
          <w:sz w:val="22"/>
          <w:szCs w:val="22"/>
          <w:lang w:val="sr-Latn-CS" w:eastAsia="sr-Latn-CS"/>
        </w:rPr>
        <w:t>približno 1 – 2 sata poslije oralno primijenjene doze. Maksimalno dejstvo pojedinačne doze se obično postiže nakon 3 do 6 sati nakon oralne primjene. Antihipertenzivno dejstvo pojedinačne doze obično traje 24 sata. Maksimalno antihipertenzivno dejstvo kod kontinuirane primjene ramiprila se zapaža nakon 3 do 4 nedjelje od početka primjene. Pokazalo se da se antihipertenzivno dejstvo održava čak i tokom dugotrajne terapije od 2 godine. Nagli prekid terapije ramiprilom ne dovodi do brzog i prekomjernog skoka krvnog pritiska.</w:t>
      </w:r>
    </w:p>
    <w:p w14:paraId="0673F90C" w14:textId="77777777" w:rsidR="00F87100" w:rsidRPr="001D6CE9" w:rsidRDefault="00F87100" w:rsidP="00F87100">
      <w:pPr>
        <w:autoSpaceDE w:val="0"/>
        <w:autoSpaceDN w:val="0"/>
        <w:adjustRightInd w:val="0"/>
        <w:jc w:val="both"/>
        <w:rPr>
          <w:rFonts w:eastAsia="TimesNewRoman"/>
          <w:sz w:val="22"/>
          <w:szCs w:val="22"/>
          <w:lang w:val="sr-Latn-CS" w:eastAsia="sr-Latn-CS"/>
        </w:rPr>
      </w:pPr>
    </w:p>
    <w:p w14:paraId="2A26041F" w14:textId="77777777" w:rsidR="00F87100" w:rsidRDefault="00F87100" w:rsidP="00F87100">
      <w:pPr>
        <w:pStyle w:val="Header"/>
        <w:tabs>
          <w:tab w:val="left" w:pos="284"/>
        </w:tabs>
        <w:jc w:val="both"/>
        <w:rPr>
          <w:rFonts w:eastAsia="TimesNewRoman"/>
          <w:i/>
          <w:iCs/>
          <w:sz w:val="22"/>
          <w:szCs w:val="22"/>
          <w:lang w:val="sr-Latn-CS" w:eastAsia="sr-Latn-CS"/>
        </w:rPr>
      </w:pPr>
      <w:r w:rsidRPr="001D6CE9">
        <w:rPr>
          <w:rFonts w:eastAsia="TimesNewRoman"/>
          <w:i/>
          <w:iCs/>
          <w:sz w:val="22"/>
          <w:szCs w:val="22"/>
          <w:lang w:val="sr-Latn-CS" w:eastAsia="sr-Latn-CS"/>
        </w:rPr>
        <w:t>Klinička efikasnost i bezbjednost primjene</w:t>
      </w:r>
    </w:p>
    <w:p w14:paraId="0F78ED09" w14:textId="77777777" w:rsidR="00A1612E" w:rsidRPr="001D6CE9" w:rsidRDefault="00A1612E" w:rsidP="00F87100">
      <w:pPr>
        <w:pStyle w:val="Header"/>
        <w:tabs>
          <w:tab w:val="left" w:pos="284"/>
        </w:tabs>
        <w:jc w:val="both"/>
        <w:rPr>
          <w:rFonts w:eastAsia="TimesNewRoman"/>
          <w:i/>
          <w:iCs/>
          <w:sz w:val="22"/>
          <w:szCs w:val="22"/>
          <w:lang w:val="sr-Latn-CS" w:eastAsia="sr-Latn-CS"/>
        </w:rPr>
      </w:pPr>
    </w:p>
    <w:p w14:paraId="2D2A2898" w14:textId="77777777" w:rsidR="00F87100" w:rsidRPr="001D6CE9" w:rsidRDefault="00F87100" w:rsidP="00F87100">
      <w:pPr>
        <w:autoSpaceDE w:val="0"/>
        <w:autoSpaceDN w:val="0"/>
        <w:adjustRightInd w:val="0"/>
        <w:jc w:val="both"/>
        <w:rPr>
          <w:rFonts w:eastAsia="TimesNewRoman"/>
          <w:sz w:val="22"/>
          <w:szCs w:val="22"/>
          <w:u w:val="single"/>
          <w:lang w:val="sr-Latn-CS" w:eastAsia="sr-Latn-CS"/>
        </w:rPr>
      </w:pPr>
      <w:r w:rsidRPr="001D6CE9">
        <w:rPr>
          <w:rFonts w:eastAsia="TimesNewRoman"/>
          <w:sz w:val="22"/>
          <w:szCs w:val="22"/>
          <w:u w:val="single"/>
          <w:lang w:val="sr-Latn-CS" w:eastAsia="sr-Latn-CS"/>
        </w:rPr>
        <w:t>Kardiovaskularna prevencija</w:t>
      </w:r>
    </w:p>
    <w:p w14:paraId="45641D25" w14:textId="77777777" w:rsidR="00F87100" w:rsidRPr="001D6CE9" w:rsidRDefault="00F87100" w:rsidP="00F87100">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U placebo kontrolisanoj studiji koja se bavila prevencijom (HOPE studija), ramipril je dodavan standardnoj</w:t>
      </w:r>
      <w:r>
        <w:rPr>
          <w:rFonts w:eastAsia="TimesNewRoman"/>
          <w:sz w:val="22"/>
          <w:szCs w:val="22"/>
          <w:lang w:val="sr-Latn-CS" w:eastAsia="sr-Latn-CS"/>
        </w:rPr>
        <w:t xml:space="preserve"> </w:t>
      </w:r>
      <w:r w:rsidRPr="001D6CE9">
        <w:rPr>
          <w:rFonts w:eastAsia="TimesNewRoman"/>
          <w:sz w:val="22"/>
          <w:szCs w:val="22"/>
          <w:lang w:val="sr-Latn-CS" w:eastAsia="sr-Latn-CS"/>
        </w:rPr>
        <w:t xml:space="preserve">terapiji kod </w:t>
      </w:r>
      <w:r w:rsidR="00A1612E">
        <w:rPr>
          <w:rFonts w:eastAsia="TimesNewRoman"/>
          <w:sz w:val="22"/>
          <w:szCs w:val="22"/>
          <w:lang w:val="sr-Latn-CS" w:eastAsia="sr-Latn-CS"/>
        </w:rPr>
        <w:t xml:space="preserve">više od </w:t>
      </w:r>
      <w:r w:rsidRPr="001D6CE9">
        <w:rPr>
          <w:rFonts w:eastAsia="TimesNewRoman"/>
          <w:sz w:val="22"/>
          <w:szCs w:val="22"/>
          <w:lang w:val="sr-Latn-CS" w:eastAsia="sr-Latn-CS"/>
        </w:rPr>
        <w:t>9200 pacijenata. U ovu studiju su uključeni pacijenti sa povećanim rizikom od kardiovaskularnog oboljenja koji su imali ili neko aterotrombotsko kardiovaskularno oboljenje (u anamnezi koronarna bolest srca, moždani udar ili periferno vaskularno oboljenje) ili dijabetes melitus sa najmanje jednim dodatnim faktorom rizika (dokumentovana mikroalbuminurija, hipertenzija, povišen ukupni holesterol, nizak nivo HDL-holesterola ili pušenje).</w:t>
      </w:r>
    </w:p>
    <w:p w14:paraId="2CBEEAAF" w14:textId="77777777" w:rsidR="00F87100" w:rsidRPr="001D6CE9" w:rsidRDefault="00F87100" w:rsidP="00F87100">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Studija je pokazala da je ramipril statistički značajno smanjio incidencu infarkta miokarda, smrt usljed</w:t>
      </w:r>
    </w:p>
    <w:p w14:paraId="333E1809" w14:textId="77777777" w:rsidR="00F87100" w:rsidRPr="001D6CE9" w:rsidRDefault="00F87100" w:rsidP="00F87100">
      <w:pPr>
        <w:pStyle w:val="Header"/>
        <w:tabs>
          <w:tab w:val="left" w:pos="284"/>
        </w:tabs>
        <w:jc w:val="both"/>
        <w:rPr>
          <w:rFonts w:eastAsia="TimesNewRoman"/>
          <w:sz w:val="22"/>
          <w:szCs w:val="22"/>
          <w:lang w:val="sr-Latn-CS" w:eastAsia="sr-Latn-CS"/>
        </w:rPr>
      </w:pPr>
      <w:r w:rsidRPr="001D6CE9">
        <w:rPr>
          <w:rFonts w:eastAsia="TimesNewRoman"/>
          <w:sz w:val="22"/>
          <w:szCs w:val="22"/>
          <w:lang w:val="sr-Latn-CS" w:eastAsia="sr-Latn-CS"/>
        </w:rPr>
        <w:t>kardiovaskularnog uzroka i moždani udar, pojedinačno i u kombinaciji (primarni kombinovani događaji).</w:t>
      </w:r>
    </w:p>
    <w:p w14:paraId="702CF0A7" w14:textId="77777777" w:rsidR="00F87100" w:rsidRPr="001D6CE9" w:rsidRDefault="00F87100" w:rsidP="00F87100">
      <w:pPr>
        <w:pStyle w:val="Header"/>
        <w:tabs>
          <w:tab w:val="left" w:pos="284"/>
        </w:tabs>
        <w:rPr>
          <w:rFonts w:eastAsia="TimesNewRoman"/>
          <w:szCs w:val="22"/>
          <w:lang w:val="sr-Latn-CS" w:eastAsia="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3"/>
        <w:gridCol w:w="1480"/>
        <w:gridCol w:w="1481"/>
        <w:gridCol w:w="2424"/>
        <w:gridCol w:w="1516"/>
      </w:tblGrid>
      <w:tr w:rsidR="00F87100" w:rsidRPr="001D6CE9" w14:paraId="68EB6DC4" w14:textId="77777777" w:rsidTr="00AF4109">
        <w:trPr>
          <w:trHeight w:val="251"/>
        </w:trPr>
        <w:tc>
          <w:tcPr>
            <w:tcW w:w="9294" w:type="dxa"/>
            <w:gridSpan w:val="5"/>
            <w:shd w:val="clear" w:color="auto" w:fill="auto"/>
          </w:tcPr>
          <w:p w14:paraId="07191947" w14:textId="77777777" w:rsidR="00F87100" w:rsidRPr="001D6CE9" w:rsidRDefault="00F87100" w:rsidP="00AF4109">
            <w:pPr>
              <w:rPr>
                <w:sz w:val="22"/>
                <w:szCs w:val="22"/>
                <w:lang w:val="sr-Latn-CS"/>
              </w:rPr>
            </w:pPr>
            <w:r w:rsidRPr="001D6CE9">
              <w:rPr>
                <w:sz w:val="22"/>
                <w:szCs w:val="22"/>
                <w:lang w:val="sr-Latn-CS"/>
              </w:rPr>
              <w:t>Tabela 1. HOPE Studija: Glavni rezultati</w:t>
            </w:r>
          </w:p>
        </w:tc>
      </w:tr>
      <w:tr w:rsidR="00F87100" w:rsidRPr="001D6CE9" w14:paraId="363E23E0" w14:textId="77777777" w:rsidTr="00AF4109">
        <w:trPr>
          <w:trHeight w:val="776"/>
        </w:trPr>
        <w:tc>
          <w:tcPr>
            <w:tcW w:w="2393" w:type="dxa"/>
            <w:shd w:val="clear" w:color="auto" w:fill="auto"/>
          </w:tcPr>
          <w:p w14:paraId="2ADEE227" w14:textId="77777777" w:rsidR="00F87100" w:rsidRPr="001D6CE9" w:rsidRDefault="00F87100" w:rsidP="00AF4109">
            <w:pPr>
              <w:rPr>
                <w:sz w:val="22"/>
                <w:szCs w:val="22"/>
                <w:lang w:val="sr-Latn-CS"/>
              </w:rPr>
            </w:pPr>
          </w:p>
        </w:tc>
        <w:tc>
          <w:tcPr>
            <w:tcW w:w="1480" w:type="dxa"/>
            <w:shd w:val="clear" w:color="auto" w:fill="auto"/>
          </w:tcPr>
          <w:p w14:paraId="4396C5DD" w14:textId="77777777" w:rsidR="00F87100" w:rsidRPr="001D6CE9" w:rsidRDefault="00F87100" w:rsidP="00AF4109">
            <w:pPr>
              <w:rPr>
                <w:sz w:val="22"/>
                <w:szCs w:val="22"/>
                <w:lang w:val="sr-Latn-CS"/>
              </w:rPr>
            </w:pPr>
            <w:r w:rsidRPr="001D6CE9">
              <w:rPr>
                <w:sz w:val="22"/>
                <w:szCs w:val="22"/>
                <w:lang w:val="sr-Latn-CS"/>
              </w:rPr>
              <w:t xml:space="preserve">Ramipril </w:t>
            </w:r>
          </w:p>
          <w:p w14:paraId="0A318502" w14:textId="77777777" w:rsidR="00F87100" w:rsidRPr="001D6CE9" w:rsidRDefault="00F87100" w:rsidP="00AF4109">
            <w:pPr>
              <w:rPr>
                <w:sz w:val="22"/>
                <w:szCs w:val="22"/>
                <w:lang w:val="sr-Latn-CS"/>
              </w:rPr>
            </w:pPr>
            <w:r w:rsidRPr="001D6CE9">
              <w:rPr>
                <w:sz w:val="22"/>
                <w:szCs w:val="22"/>
                <w:lang w:val="sr-Latn-CS"/>
              </w:rPr>
              <w:t>%</w:t>
            </w:r>
          </w:p>
        </w:tc>
        <w:tc>
          <w:tcPr>
            <w:tcW w:w="1481" w:type="dxa"/>
            <w:shd w:val="clear" w:color="auto" w:fill="auto"/>
          </w:tcPr>
          <w:p w14:paraId="28C84969" w14:textId="77777777" w:rsidR="00F87100" w:rsidRPr="001D6CE9" w:rsidRDefault="00F87100" w:rsidP="00AF4109">
            <w:pPr>
              <w:rPr>
                <w:sz w:val="22"/>
                <w:szCs w:val="22"/>
                <w:lang w:val="sr-Latn-CS"/>
              </w:rPr>
            </w:pPr>
            <w:r w:rsidRPr="001D6CE9">
              <w:rPr>
                <w:sz w:val="22"/>
                <w:szCs w:val="22"/>
                <w:lang w:val="sr-Latn-CS"/>
              </w:rPr>
              <w:t>Placebo</w:t>
            </w:r>
          </w:p>
          <w:p w14:paraId="26B51704" w14:textId="77777777" w:rsidR="00F87100" w:rsidRPr="001D6CE9" w:rsidRDefault="00F87100" w:rsidP="00AF4109">
            <w:pPr>
              <w:rPr>
                <w:sz w:val="22"/>
                <w:szCs w:val="22"/>
                <w:lang w:val="sr-Latn-CS"/>
              </w:rPr>
            </w:pPr>
            <w:r w:rsidRPr="001D6CE9">
              <w:rPr>
                <w:sz w:val="22"/>
                <w:szCs w:val="22"/>
                <w:lang w:val="sr-Latn-CS"/>
              </w:rPr>
              <w:t>%</w:t>
            </w:r>
          </w:p>
        </w:tc>
        <w:tc>
          <w:tcPr>
            <w:tcW w:w="2424" w:type="dxa"/>
            <w:shd w:val="clear" w:color="auto" w:fill="auto"/>
          </w:tcPr>
          <w:p w14:paraId="0C40AE14" w14:textId="77777777" w:rsidR="00F87100" w:rsidRPr="001D6CE9" w:rsidRDefault="00F87100" w:rsidP="00AF4109">
            <w:pPr>
              <w:rPr>
                <w:sz w:val="22"/>
                <w:szCs w:val="22"/>
                <w:lang w:val="sr-Latn-CS"/>
              </w:rPr>
            </w:pPr>
            <w:r w:rsidRPr="001D6CE9">
              <w:rPr>
                <w:sz w:val="22"/>
                <w:szCs w:val="22"/>
                <w:lang w:val="sr-Latn-CS"/>
              </w:rPr>
              <w:t>Relativni rizik</w:t>
            </w:r>
          </w:p>
          <w:p w14:paraId="2862DC88" w14:textId="77777777" w:rsidR="00F87100" w:rsidRPr="001D6CE9" w:rsidRDefault="00F87100" w:rsidP="00AF4109">
            <w:pPr>
              <w:rPr>
                <w:sz w:val="22"/>
                <w:szCs w:val="22"/>
                <w:lang w:val="sr-Latn-CS"/>
              </w:rPr>
            </w:pPr>
            <w:r w:rsidRPr="001D6CE9">
              <w:rPr>
                <w:sz w:val="22"/>
                <w:szCs w:val="22"/>
                <w:lang w:val="sr-Latn-CS"/>
              </w:rPr>
              <w:t>(95% interval pouzdanosti)</w:t>
            </w:r>
          </w:p>
        </w:tc>
        <w:tc>
          <w:tcPr>
            <w:tcW w:w="1514" w:type="dxa"/>
            <w:shd w:val="clear" w:color="auto" w:fill="auto"/>
          </w:tcPr>
          <w:p w14:paraId="73B307C6" w14:textId="77777777" w:rsidR="00F87100" w:rsidRPr="001D6CE9" w:rsidRDefault="00F87100" w:rsidP="00AF4109">
            <w:pPr>
              <w:rPr>
                <w:sz w:val="22"/>
                <w:szCs w:val="22"/>
                <w:lang w:val="sr-Latn-CS"/>
              </w:rPr>
            </w:pPr>
            <w:r w:rsidRPr="001D6CE9">
              <w:rPr>
                <w:sz w:val="22"/>
                <w:szCs w:val="22"/>
                <w:lang w:val="sr-Latn-CS"/>
              </w:rPr>
              <w:t>p-vrijednost</w:t>
            </w:r>
          </w:p>
        </w:tc>
      </w:tr>
      <w:tr w:rsidR="00F87100" w:rsidRPr="001D6CE9" w14:paraId="309A1293" w14:textId="77777777" w:rsidTr="00AF4109">
        <w:trPr>
          <w:trHeight w:val="251"/>
        </w:trPr>
        <w:tc>
          <w:tcPr>
            <w:tcW w:w="2393" w:type="dxa"/>
            <w:shd w:val="clear" w:color="auto" w:fill="auto"/>
          </w:tcPr>
          <w:p w14:paraId="08F3266A" w14:textId="77777777" w:rsidR="00F87100" w:rsidRPr="001D6CE9" w:rsidRDefault="00F87100" w:rsidP="00AF4109">
            <w:pPr>
              <w:rPr>
                <w:sz w:val="22"/>
                <w:szCs w:val="22"/>
                <w:lang w:val="sr-Latn-CS"/>
              </w:rPr>
            </w:pPr>
            <w:r w:rsidRPr="001D6CE9">
              <w:rPr>
                <w:sz w:val="22"/>
                <w:szCs w:val="22"/>
                <w:lang w:val="sr-Latn-CS"/>
              </w:rPr>
              <w:t xml:space="preserve">Svi pacijenti </w:t>
            </w:r>
          </w:p>
        </w:tc>
        <w:tc>
          <w:tcPr>
            <w:tcW w:w="1480" w:type="dxa"/>
            <w:shd w:val="clear" w:color="auto" w:fill="auto"/>
          </w:tcPr>
          <w:p w14:paraId="73156268" w14:textId="77777777" w:rsidR="00F87100" w:rsidRPr="001D6CE9" w:rsidRDefault="00F87100" w:rsidP="00AF4109">
            <w:pPr>
              <w:rPr>
                <w:sz w:val="22"/>
                <w:szCs w:val="22"/>
                <w:lang w:val="sr-Latn-CS"/>
              </w:rPr>
            </w:pPr>
            <w:r w:rsidRPr="001D6CE9">
              <w:rPr>
                <w:sz w:val="22"/>
                <w:szCs w:val="22"/>
                <w:lang w:val="sr-Latn-CS"/>
              </w:rPr>
              <w:t>n=4645</w:t>
            </w:r>
          </w:p>
        </w:tc>
        <w:tc>
          <w:tcPr>
            <w:tcW w:w="1481" w:type="dxa"/>
            <w:shd w:val="clear" w:color="auto" w:fill="auto"/>
          </w:tcPr>
          <w:p w14:paraId="166D2EF0" w14:textId="77777777" w:rsidR="00F87100" w:rsidRPr="001D6CE9" w:rsidRDefault="00F87100" w:rsidP="00AF4109">
            <w:pPr>
              <w:rPr>
                <w:sz w:val="22"/>
                <w:szCs w:val="22"/>
                <w:lang w:val="sr-Latn-CS"/>
              </w:rPr>
            </w:pPr>
            <w:r w:rsidRPr="001D6CE9">
              <w:rPr>
                <w:sz w:val="22"/>
                <w:szCs w:val="22"/>
                <w:lang w:val="sr-Latn-CS"/>
              </w:rPr>
              <w:t>N=4652</w:t>
            </w:r>
          </w:p>
        </w:tc>
        <w:tc>
          <w:tcPr>
            <w:tcW w:w="2424" w:type="dxa"/>
            <w:shd w:val="clear" w:color="auto" w:fill="auto"/>
          </w:tcPr>
          <w:p w14:paraId="75AE6A1A" w14:textId="77777777" w:rsidR="00F87100" w:rsidRPr="001D6CE9" w:rsidRDefault="00F87100" w:rsidP="00AF4109">
            <w:pPr>
              <w:rPr>
                <w:sz w:val="22"/>
                <w:szCs w:val="22"/>
                <w:lang w:val="sr-Latn-CS"/>
              </w:rPr>
            </w:pPr>
          </w:p>
        </w:tc>
        <w:tc>
          <w:tcPr>
            <w:tcW w:w="1514" w:type="dxa"/>
            <w:shd w:val="clear" w:color="auto" w:fill="auto"/>
          </w:tcPr>
          <w:p w14:paraId="3F295B23" w14:textId="77777777" w:rsidR="00F87100" w:rsidRPr="001D6CE9" w:rsidRDefault="00F87100" w:rsidP="00AF4109">
            <w:pPr>
              <w:rPr>
                <w:sz w:val="22"/>
                <w:szCs w:val="22"/>
                <w:lang w:val="sr-Latn-CS"/>
              </w:rPr>
            </w:pPr>
          </w:p>
        </w:tc>
      </w:tr>
      <w:tr w:rsidR="00F87100" w:rsidRPr="001D6CE9" w14:paraId="411819DD" w14:textId="77777777" w:rsidTr="00AF4109">
        <w:trPr>
          <w:trHeight w:val="513"/>
        </w:trPr>
        <w:tc>
          <w:tcPr>
            <w:tcW w:w="2393" w:type="dxa"/>
            <w:shd w:val="clear" w:color="auto" w:fill="auto"/>
          </w:tcPr>
          <w:p w14:paraId="21C76879" w14:textId="77777777" w:rsidR="00F87100" w:rsidRPr="001D6CE9" w:rsidRDefault="00F87100" w:rsidP="00AF4109">
            <w:pPr>
              <w:rPr>
                <w:sz w:val="22"/>
                <w:szCs w:val="22"/>
                <w:lang w:val="sr-Latn-CS"/>
              </w:rPr>
            </w:pPr>
            <w:r w:rsidRPr="001D6CE9">
              <w:rPr>
                <w:sz w:val="22"/>
                <w:szCs w:val="22"/>
                <w:lang w:val="sr-Latn-CS"/>
              </w:rPr>
              <w:t>Primarni kombinovani događaji</w:t>
            </w:r>
          </w:p>
        </w:tc>
        <w:tc>
          <w:tcPr>
            <w:tcW w:w="1480" w:type="dxa"/>
            <w:shd w:val="clear" w:color="auto" w:fill="auto"/>
          </w:tcPr>
          <w:p w14:paraId="79FF9FFA" w14:textId="77777777" w:rsidR="00F87100" w:rsidRPr="001D6CE9" w:rsidRDefault="00F87100" w:rsidP="00AF4109">
            <w:pPr>
              <w:rPr>
                <w:sz w:val="22"/>
                <w:szCs w:val="22"/>
                <w:lang w:val="sr-Latn-CS"/>
              </w:rPr>
            </w:pPr>
            <w:r w:rsidRPr="001D6CE9">
              <w:rPr>
                <w:sz w:val="22"/>
                <w:szCs w:val="22"/>
                <w:lang w:val="sr-Latn-CS"/>
              </w:rPr>
              <w:t>14,0</w:t>
            </w:r>
          </w:p>
        </w:tc>
        <w:tc>
          <w:tcPr>
            <w:tcW w:w="1481" w:type="dxa"/>
            <w:shd w:val="clear" w:color="auto" w:fill="auto"/>
          </w:tcPr>
          <w:p w14:paraId="5EA93899" w14:textId="77777777" w:rsidR="00F87100" w:rsidRPr="001D6CE9" w:rsidRDefault="00F87100" w:rsidP="00AF4109">
            <w:pPr>
              <w:rPr>
                <w:sz w:val="22"/>
                <w:szCs w:val="22"/>
                <w:lang w:val="sr-Latn-CS"/>
              </w:rPr>
            </w:pPr>
            <w:r w:rsidRPr="001D6CE9">
              <w:rPr>
                <w:sz w:val="22"/>
                <w:szCs w:val="22"/>
                <w:lang w:val="sr-Latn-CS"/>
              </w:rPr>
              <w:t>17,8</w:t>
            </w:r>
          </w:p>
        </w:tc>
        <w:tc>
          <w:tcPr>
            <w:tcW w:w="2424" w:type="dxa"/>
            <w:shd w:val="clear" w:color="auto" w:fill="auto"/>
          </w:tcPr>
          <w:p w14:paraId="1CED2C50" w14:textId="77777777" w:rsidR="00F87100" w:rsidRPr="001D6CE9" w:rsidRDefault="00F87100" w:rsidP="00AF4109">
            <w:pPr>
              <w:rPr>
                <w:sz w:val="22"/>
                <w:szCs w:val="22"/>
                <w:lang w:val="sr-Latn-CS"/>
              </w:rPr>
            </w:pPr>
            <w:r w:rsidRPr="001D6CE9">
              <w:rPr>
                <w:sz w:val="22"/>
                <w:szCs w:val="22"/>
                <w:lang w:val="sr-Latn-CS"/>
              </w:rPr>
              <w:t xml:space="preserve">0,78 (0,70-0,86) </w:t>
            </w:r>
          </w:p>
        </w:tc>
        <w:tc>
          <w:tcPr>
            <w:tcW w:w="1514" w:type="dxa"/>
            <w:shd w:val="clear" w:color="auto" w:fill="auto"/>
          </w:tcPr>
          <w:p w14:paraId="51C9ADA9" w14:textId="77777777" w:rsidR="00F87100" w:rsidRPr="001D6CE9" w:rsidRDefault="00F87100" w:rsidP="00AF4109">
            <w:pPr>
              <w:rPr>
                <w:sz w:val="22"/>
                <w:szCs w:val="22"/>
                <w:lang w:val="sr-Latn-CS"/>
              </w:rPr>
            </w:pPr>
            <w:r w:rsidRPr="001D6CE9">
              <w:rPr>
                <w:sz w:val="22"/>
                <w:szCs w:val="22"/>
                <w:lang w:val="sr-Latn-CS"/>
              </w:rPr>
              <w:t>&lt;0,001</w:t>
            </w:r>
          </w:p>
        </w:tc>
      </w:tr>
      <w:tr w:rsidR="00F87100" w:rsidRPr="001D6CE9" w14:paraId="10A50C93" w14:textId="77777777" w:rsidTr="00AF4109">
        <w:trPr>
          <w:trHeight w:val="262"/>
        </w:trPr>
        <w:tc>
          <w:tcPr>
            <w:tcW w:w="2393" w:type="dxa"/>
            <w:shd w:val="clear" w:color="auto" w:fill="auto"/>
          </w:tcPr>
          <w:p w14:paraId="54A51B96" w14:textId="77777777" w:rsidR="00F87100" w:rsidRPr="001D6CE9" w:rsidRDefault="00F87100" w:rsidP="00AF4109">
            <w:pPr>
              <w:rPr>
                <w:sz w:val="22"/>
                <w:szCs w:val="22"/>
                <w:lang w:val="sr-Latn-CS"/>
              </w:rPr>
            </w:pPr>
            <w:r w:rsidRPr="001D6CE9">
              <w:rPr>
                <w:sz w:val="22"/>
                <w:szCs w:val="22"/>
                <w:lang w:val="sr-Latn-CS"/>
              </w:rPr>
              <w:t>Infarkt miokarda</w:t>
            </w:r>
          </w:p>
        </w:tc>
        <w:tc>
          <w:tcPr>
            <w:tcW w:w="1480" w:type="dxa"/>
            <w:shd w:val="clear" w:color="auto" w:fill="auto"/>
          </w:tcPr>
          <w:p w14:paraId="5D201D56" w14:textId="77777777" w:rsidR="00F87100" w:rsidRPr="001D6CE9" w:rsidRDefault="00F87100" w:rsidP="00AF4109">
            <w:pPr>
              <w:rPr>
                <w:sz w:val="22"/>
                <w:szCs w:val="22"/>
                <w:lang w:val="sr-Latn-CS"/>
              </w:rPr>
            </w:pPr>
            <w:r w:rsidRPr="001D6CE9">
              <w:rPr>
                <w:sz w:val="22"/>
                <w:szCs w:val="22"/>
                <w:lang w:val="sr-Latn-CS"/>
              </w:rPr>
              <w:t>9,9</w:t>
            </w:r>
          </w:p>
        </w:tc>
        <w:tc>
          <w:tcPr>
            <w:tcW w:w="1481" w:type="dxa"/>
            <w:shd w:val="clear" w:color="auto" w:fill="auto"/>
          </w:tcPr>
          <w:p w14:paraId="34124FE6" w14:textId="77777777" w:rsidR="00F87100" w:rsidRPr="001D6CE9" w:rsidRDefault="00F87100" w:rsidP="00AF4109">
            <w:pPr>
              <w:rPr>
                <w:sz w:val="22"/>
                <w:szCs w:val="22"/>
                <w:lang w:val="sr-Latn-CS"/>
              </w:rPr>
            </w:pPr>
            <w:r w:rsidRPr="001D6CE9">
              <w:rPr>
                <w:sz w:val="22"/>
                <w:szCs w:val="22"/>
                <w:lang w:val="sr-Latn-CS"/>
              </w:rPr>
              <w:t>12,3</w:t>
            </w:r>
          </w:p>
        </w:tc>
        <w:tc>
          <w:tcPr>
            <w:tcW w:w="2424" w:type="dxa"/>
            <w:shd w:val="clear" w:color="auto" w:fill="auto"/>
          </w:tcPr>
          <w:p w14:paraId="3D8FF45C" w14:textId="77777777" w:rsidR="00F87100" w:rsidRPr="001D6CE9" w:rsidRDefault="00F87100" w:rsidP="00AF4109">
            <w:pPr>
              <w:rPr>
                <w:sz w:val="22"/>
                <w:szCs w:val="22"/>
                <w:lang w:val="sr-Latn-CS"/>
              </w:rPr>
            </w:pPr>
            <w:r w:rsidRPr="001D6CE9">
              <w:rPr>
                <w:sz w:val="22"/>
                <w:szCs w:val="22"/>
                <w:lang w:val="sr-Latn-CS"/>
              </w:rPr>
              <w:t>0,80 (0,70-0,90)</w:t>
            </w:r>
          </w:p>
        </w:tc>
        <w:tc>
          <w:tcPr>
            <w:tcW w:w="1514" w:type="dxa"/>
            <w:shd w:val="clear" w:color="auto" w:fill="auto"/>
          </w:tcPr>
          <w:p w14:paraId="569E440A" w14:textId="77777777" w:rsidR="00F87100" w:rsidRPr="001D6CE9" w:rsidRDefault="00F87100" w:rsidP="00AF4109">
            <w:pPr>
              <w:rPr>
                <w:sz w:val="22"/>
                <w:szCs w:val="22"/>
                <w:lang w:val="sr-Latn-CS"/>
              </w:rPr>
            </w:pPr>
            <w:r w:rsidRPr="001D6CE9">
              <w:rPr>
                <w:sz w:val="22"/>
                <w:szCs w:val="22"/>
                <w:lang w:val="sr-Latn-CS"/>
              </w:rPr>
              <w:t>&lt;0,001</w:t>
            </w:r>
          </w:p>
        </w:tc>
      </w:tr>
      <w:tr w:rsidR="00F87100" w:rsidRPr="001D6CE9" w14:paraId="0F7F736D" w14:textId="77777777" w:rsidTr="00AF4109">
        <w:trPr>
          <w:trHeight w:val="251"/>
        </w:trPr>
        <w:tc>
          <w:tcPr>
            <w:tcW w:w="2393" w:type="dxa"/>
            <w:shd w:val="clear" w:color="auto" w:fill="auto"/>
          </w:tcPr>
          <w:p w14:paraId="26E02E2F" w14:textId="77777777" w:rsidR="00F87100" w:rsidRPr="001D6CE9" w:rsidRDefault="00F87100" w:rsidP="000C5EF4">
            <w:pPr>
              <w:rPr>
                <w:sz w:val="22"/>
                <w:szCs w:val="22"/>
                <w:lang w:val="sr-Latn-CS"/>
              </w:rPr>
            </w:pPr>
            <w:r w:rsidRPr="001D6CE9">
              <w:rPr>
                <w:sz w:val="22"/>
                <w:szCs w:val="22"/>
                <w:lang w:val="sr-Latn-CS"/>
              </w:rPr>
              <w:t>Smrt usl</w:t>
            </w:r>
            <w:r w:rsidR="000C5EF4">
              <w:rPr>
                <w:sz w:val="22"/>
                <w:szCs w:val="22"/>
                <w:lang w:val="sr-Latn-CS"/>
              </w:rPr>
              <w:t>j</w:t>
            </w:r>
            <w:r w:rsidRPr="001D6CE9">
              <w:rPr>
                <w:sz w:val="22"/>
                <w:szCs w:val="22"/>
                <w:lang w:val="sr-Latn-CS"/>
              </w:rPr>
              <w:t xml:space="preserve">ed </w:t>
            </w:r>
            <w:r w:rsidR="000C5EF4">
              <w:rPr>
                <w:sz w:val="22"/>
                <w:szCs w:val="22"/>
                <w:lang w:val="sr-Latn-CS"/>
              </w:rPr>
              <w:t>kardiovaskularnih</w:t>
            </w:r>
            <w:r w:rsidR="000C5EF4" w:rsidRPr="001D6CE9">
              <w:rPr>
                <w:sz w:val="22"/>
                <w:szCs w:val="22"/>
                <w:lang w:val="sr-Latn-CS"/>
              </w:rPr>
              <w:t xml:space="preserve"> </w:t>
            </w:r>
            <w:r w:rsidRPr="001D6CE9">
              <w:rPr>
                <w:sz w:val="22"/>
                <w:szCs w:val="22"/>
                <w:lang w:val="sr-Latn-CS"/>
              </w:rPr>
              <w:t>uzroka</w:t>
            </w:r>
          </w:p>
        </w:tc>
        <w:tc>
          <w:tcPr>
            <w:tcW w:w="1480" w:type="dxa"/>
            <w:shd w:val="clear" w:color="auto" w:fill="auto"/>
          </w:tcPr>
          <w:p w14:paraId="01587F32" w14:textId="77777777" w:rsidR="00F87100" w:rsidRPr="001D6CE9" w:rsidRDefault="00F87100" w:rsidP="00AF4109">
            <w:pPr>
              <w:rPr>
                <w:sz w:val="22"/>
                <w:szCs w:val="22"/>
                <w:lang w:val="sr-Latn-CS"/>
              </w:rPr>
            </w:pPr>
            <w:r w:rsidRPr="001D6CE9">
              <w:rPr>
                <w:sz w:val="22"/>
                <w:szCs w:val="22"/>
                <w:lang w:val="sr-Latn-CS"/>
              </w:rPr>
              <w:t>6,1</w:t>
            </w:r>
          </w:p>
        </w:tc>
        <w:tc>
          <w:tcPr>
            <w:tcW w:w="1481" w:type="dxa"/>
            <w:shd w:val="clear" w:color="auto" w:fill="auto"/>
          </w:tcPr>
          <w:p w14:paraId="3B144488" w14:textId="77777777" w:rsidR="00F87100" w:rsidRPr="001D6CE9" w:rsidRDefault="00F87100" w:rsidP="00AF4109">
            <w:pPr>
              <w:rPr>
                <w:sz w:val="22"/>
                <w:szCs w:val="22"/>
                <w:lang w:val="sr-Latn-CS"/>
              </w:rPr>
            </w:pPr>
            <w:r w:rsidRPr="001D6CE9">
              <w:rPr>
                <w:sz w:val="22"/>
                <w:szCs w:val="22"/>
                <w:lang w:val="sr-Latn-CS"/>
              </w:rPr>
              <w:t>8,1</w:t>
            </w:r>
          </w:p>
        </w:tc>
        <w:tc>
          <w:tcPr>
            <w:tcW w:w="2424" w:type="dxa"/>
            <w:shd w:val="clear" w:color="auto" w:fill="auto"/>
          </w:tcPr>
          <w:p w14:paraId="1395E50F" w14:textId="77777777" w:rsidR="00F87100" w:rsidRPr="001D6CE9" w:rsidRDefault="00F87100" w:rsidP="00AF4109">
            <w:pPr>
              <w:rPr>
                <w:sz w:val="22"/>
                <w:szCs w:val="22"/>
                <w:lang w:val="sr-Latn-CS"/>
              </w:rPr>
            </w:pPr>
            <w:r w:rsidRPr="001D6CE9">
              <w:rPr>
                <w:sz w:val="22"/>
                <w:szCs w:val="22"/>
                <w:lang w:val="sr-Latn-CS"/>
              </w:rPr>
              <w:t>0,74 (0,64-0,87)</w:t>
            </w:r>
          </w:p>
        </w:tc>
        <w:tc>
          <w:tcPr>
            <w:tcW w:w="1514" w:type="dxa"/>
            <w:shd w:val="clear" w:color="auto" w:fill="auto"/>
          </w:tcPr>
          <w:p w14:paraId="7881329C" w14:textId="77777777" w:rsidR="00F87100" w:rsidRPr="001D6CE9" w:rsidRDefault="00F87100" w:rsidP="00AF4109">
            <w:pPr>
              <w:rPr>
                <w:sz w:val="22"/>
                <w:szCs w:val="22"/>
                <w:lang w:val="sr-Latn-CS"/>
              </w:rPr>
            </w:pPr>
            <w:r w:rsidRPr="001D6CE9">
              <w:rPr>
                <w:sz w:val="22"/>
                <w:szCs w:val="22"/>
                <w:lang w:val="sr-Latn-CS"/>
              </w:rPr>
              <w:t>&lt;0,001</w:t>
            </w:r>
          </w:p>
        </w:tc>
      </w:tr>
      <w:tr w:rsidR="00F87100" w:rsidRPr="001D6CE9" w14:paraId="0AEB2D98" w14:textId="77777777" w:rsidTr="00AF4109">
        <w:trPr>
          <w:trHeight w:val="262"/>
        </w:trPr>
        <w:tc>
          <w:tcPr>
            <w:tcW w:w="2393" w:type="dxa"/>
            <w:shd w:val="clear" w:color="auto" w:fill="auto"/>
          </w:tcPr>
          <w:p w14:paraId="277BCDAD" w14:textId="77777777" w:rsidR="00F87100" w:rsidRPr="001D6CE9" w:rsidRDefault="00F87100" w:rsidP="00AF4109">
            <w:pPr>
              <w:rPr>
                <w:sz w:val="22"/>
                <w:szCs w:val="22"/>
                <w:lang w:val="sr-Latn-CS"/>
              </w:rPr>
            </w:pPr>
            <w:r w:rsidRPr="001D6CE9">
              <w:rPr>
                <w:sz w:val="22"/>
                <w:szCs w:val="22"/>
                <w:lang w:val="sr-Latn-CS"/>
              </w:rPr>
              <w:lastRenderedPageBreak/>
              <w:t>Moždani udar</w:t>
            </w:r>
          </w:p>
        </w:tc>
        <w:tc>
          <w:tcPr>
            <w:tcW w:w="1480" w:type="dxa"/>
            <w:shd w:val="clear" w:color="auto" w:fill="auto"/>
          </w:tcPr>
          <w:p w14:paraId="538E3EB6" w14:textId="77777777" w:rsidR="00F87100" w:rsidRPr="001D6CE9" w:rsidRDefault="00F87100" w:rsidP="00AF4109">
            <w:pPr>
              <w:rPr>
                <w:sz w:val="22"/>
                <w:szCs w:val="22"/>
                <w:lang w:val="sr-Latn-CS"/>
              </w:rPr>
            </w:pPr>
            <w:r w:rsidRPr="001D6CE9">
              <w:rPr>
                <w:sz w:val="22"/>
                <w:szCs w:val="22"/>
                <w:lang w:val="sr-Latn-CS"/>
              </w:rPr>
              <w:t>3,4</w:t>
            </w:r>
          </w:p>
        </w:tc>
        <w:tc>
          <w:tcPr>
            <w:tcW w:w="1481" w:type="dxa"/>
            <w:shd w:val="clear" w:color="auto" w:fill="auto"/>
          </w:tcPr>
          <w:p w14:paraId="1308B64B" w14:textId="77777777" w:rsidR="00F87100" w:rsidRPr="001D6CE9" w:rsidRDefault="00F87100" w:rsidP="00AF4109">
            <w:pPr>
              <w:rPr>
                <w:sz w:val="22"/>
                <w:szCs w:val="22"/>
                <w:lang w:val="sr-Latn-CS"/>
              </w:rPr>
            </w:pPr>
            <w:r w:rsidRPr="001D6CE9">
              <w:rPr>
                <w:sz w:val="22"/>
                <w:szCs w:val="22"/>
                <w:lang w:val="sr-Latn-CS"/>
              </w:rPr>
              <w:t>4,9</w:t>
            </w:r>
          </w:p>
        </w:tc>
        <w:tc>
          <w:tcPr>
            <w:tcW w:w="2424" w:type="dxa"/>
            <w:shd w:val="clear" w:color="auto" w:fill="auto"/>
          </w:tcPr>
          <w:p w14:paraId="50461D7B" w14:textId="77777777" w:rsidR="00F87100" w:rsidRPr="001D6CE9" w:rsidRDefault="00F87100" w:rsidP="00AF4109">
            <w:pPr>
              <w:rPr>
                <w:sz w:val="22"/>
                <w:szCs w:val="22"/>
                <w:lang w:val="sr-Latn-CS"/>
              </w:rPr>
            </w:pPr>
            <w:r w:rsidRPr="001D6CE9">
              <w:rPr>
                <w:sz w:val="22"/>
                <w:szCs w:val="22"/>
                <w:lang w:val="sr-Latn-CS"/>
              </w:rPr>
              <w:t>0,68 (0,56-0,84)</w:t>
            </w:r>
          </w:p>
        </w:tc>
        <w:tc>
          <w:tcPr>
            <w:tcW w:w="1514" w:type="dxa"/>
            <w:shd w:val="clear" w:color="auto" w:fill="auto"/>
          </w:tcPr>
          <w:p w14:paraId="2CE5E767" w14:textId="77777777" w:rsidR="00F87100" w:rsidRPr="001D6CE9" w:rsidRDefault="00F87100" w:rsidP="00AF4109">
            <w:pPr>
              <w:rPr>
                <w:sz w:val="22"/>
                <w:szCs w:val="22"/>
                <w:lang w:val="sr-Latn-CS"/>
              </w:rPr>
            </w:pPr>
            <w:r w:rsidRPr="001D6CE9">
              <w:rPr>
                <w:sz w:val="22"/>
                <w:szCs w:val="22"/>
                <w:lang w:val="sr-Latn-CS"/>
              </w:rPr>
              <w:t>&lt;0,001</w:t>
            </w:r>
          </w:p>
        </w:tc>
      </w:tr>
      <w:tr w:rsidR="00F87100" w:rsidRPr="001D6CE9" w14:paraId="399A5ED6" w14:textId="77777777" w:rsidTr="00AF4109">
        <w:trPr>
          <w:trHeight w:val="251"/>
        </w:trPr>
        <w:tc>
          <w:tcPr>
            <w:tcW w:w="2393" w:type="dxa"/>
            <w:shd w:val="clear" w:color="auto" w:fill="auto"/>
          </w:tcPr>
          <w:p w14:paraId="7B40C528" w14:textId="77777777" w:rsidR="00F87100" w:rsidRPr="001D6CE9" w:rsidRDefault="00F87100" w:rsidP="00AF4109">
            <w:pPr>
              <w:rPr>
                <w:sz w:val="22"/>
                <w:szCs w:val="22"/>
                <w:lang w:val="sr-Latn-CS"/>
              </w:rPr>
            </w:pPr>
            <w:r w:rsidRPr="001D6CE9">
              <w:rPr>
                <w:sz w:val="22"/>
                <w:szCs w:val="22"/>
                <w:lang w:val="sr-Latn-CS"/>
              </w:rPr>
              <w:t>Sekundarni ishodi</w:t>
            </w:r>
          </w:p>
        </w:tc>
        <w:tc>
          <w:tcPr>
            <w:tcW w:w="1480" w:type="dxa"/>
            <w:shd w:val="clear" w:color="auto" w:fill="auto"/>
          </w:tcPr>
          <w:p w14:paraId="7ED87E6C" w14:textId="77777777" w:rsidR="00F87100" w:rsidRPr="001D6CE9" w:rsidRDefault="00F87100" w:rsidP="00AF4109">
            <w:pPr>
              <w:rPr>
                <w:sz w:val="22"/>
                <w:szCs w:val="22"/>
                <w:lang w:val="sr-Latn-CS"/>
              </w:rPr>
            </w:pPr>
          </w:p>
        </w:tc>
        <w:tc>
          <w:tcPr>
            <w:tcW w:w="1481" w:type="dxa"/>
            <w:shd w:val="clear" w:color="auto" w:fill="auto"/>
          </w:tcPr>
          <w:p w14:paraId="5276EED8" w14:textId="77777777" w:rsidR="00F87100" w:rsidRPr="001D6CE9" w:rsidRDefault="00F87100" w:rsidP="00AF4109">
            <w:pPr>
              <w:rPr>
                <w:sz w:val="22"/>
                <w:szCs w:val="22"/>
                <w:lang w:val="sr-Latn-CS"/>
              </w:rPr>
            </w:pPr>
          </w:p>
        </w:tc>
        <w:tc>
          <w:tcPr>
            <w:tcW w:w="2424" w:type="dxa"/>
            <w:shd w:val="clear" w:color="auto" w:fill="auto"/>
          </w:tcPr>
          <w:p w14:paraId="37B5A6D1" w14:textId="77777777" w:rsidR="00F87100" w:rsidRPr="001D6CE9" w:rsidRDefault="00F87100" w:rsidP="00AF4109">
            <w:pPr>
              <w:rPr>
                <w:sz w:val="22"/>
                <w:szCs w:val="22"/>
                <w:lang w:val="sr-Latn-CS"/>
              </w:rPr>
            </w:pPr>
          </w:p>
        </w:tc>
        <w:tc>
          <w:tcPr>
            <w:tcW w:w="1514" w:type="dxa"/>
            <w:shd w:val="clear" w:color="auto" w:fill="auto"/>
          </w:tcPr>
          <w:p w14:paraId="4ECD6B4E" w14:textId="77777777" w:rsidR="00F87100" w:rsidRPr="001D6CE9" w:rsidRDefault="00F87100" w:rsidP="00AF4109">
            <w:pPr>
              <w:rPr>
                <w:sz w:val="22"/>
                <w:szCs w:val="22"/>
                <w:lang w:val="sr-Latn-CS"/>
              </w:rPr>
            </w:pPr>
          </w:p>
        </w:tc>
      </w:tr>
      <w:tr w:rsidR="00F87100" w:rsidRPr="001D6CE9" w14:paraId="5A20026B" w14:textId="77777777" w:rsidTr="00AF4109">
        <w:trPr>
          <w:trHeight w:val="251"/>
        </w:trPr>
        <w:tc>
          <w:tcPr>
            <w:tcW w:w="2393" w:type="dxa"/>
            <w:shd w:val="clear" w:color="auto" w:fill="auto"/>
          </w:tcPr>
          <w:p w14:paraId="723506DD" w14:textId="77777777" w:rsidR="00F87100" w:rsidRPr="001D6CE9" w:rsidRDefault="00F87100" w:rsidP="00AF4109">
            <w:pPr>
              <w:rPr>
                <w:sz w:val="22"/>
                <w:szCs w:val="22"/>
                <w:lang w:val="sr-Latn-CS"/>
              </w:rPr>
            </w:pPr>
            <w:r w:rsidRPr="001D6CE9">
              <w:rPr>
                <w:sz w:val="22"/>
                <w:szCs w:val="22"/>
                <w:lang w:val="sr-Latn-CS"/>
              </w:rPr>
              <w:t>Smrt od bilo kog uzroka</w:t>
            </w:r>
          </w:p>
        </w:tc>
        <w:tc>
          <w:tcPr>
            <w:tcW w:w="1480" w:type="dxa"/>
            <w:shd w:val="clear" w:color="auto" w:fill="auto"/>
          </w:tcPr>
          <w:p w14:paraId="7755454B" w14:textId="77777777" w:rsidR="00F87100" w:rsidRPr="001D6CE9" w:rsidRDefault="00F87100" w:rsidP="00AF4109">
            <w:pPr>
              <w:rPr>
                <w:sz w:val="22"/>
                <w:szCs w:val="22"/>
                <w:lang w:val="sr-Latn-CS"/>
              </w:rPr>
            </w:pPr>
            <w:r w:rsidRPr="001D6CE9">
              <w:rPr>
                <w:sz w:val="22"/>
                <w:szCs w:val="22"/>
                <w:lang w:val="sr-Latn-CS"/>
              </w:rPr>
              <w:t>10,4</w:t>
            </w:r>
          </w:p>
        </w:tc>
        <w:tc>
          <w:tcPr>
            <w:tcW w:w="1481" w:type="dxa"/>
            <w:shd w:val="clear" w:color="auto" w:fill="auto"/>
          </w:tcPr>
          <w:p w14:paraId="1D503593" w14:textId="77777777" w:rsidR="00F87100" w:rsidRPr="001D6CE9" w:rsidRDefault="00F87100" w:rsidP="00AF4109">
            <w:pPr>
              <w:rPr>
                <w:sz w:val="22"/>
                <w:szCs w:val="22"/>
                <w:lang w:val="sr-Latn-CS"/>
              </w:rPr>
            </w:pPr>
            <w:r w:rsidRPr="001D6CE9">
              <w:rPr>
                <w:sz w:val="22"/>
                <w:szCs w:val="22"/>
                <w:lang w:val="sr-Latn-CS"/>
              </w:rPr>
              <w:t>12,2</w:t>
            </w:r>
          </w:p>
        </w:tc>
        <w:tc>
          <w:tcPr>
            <w:tcW w:w="2424" w:type="dxa"/>
            <w:shd w:val="clear" w:color="auto" w:fill="auto"/>
          </w:tcPr>
          <w:p w14:paraId="29240E76" w14:textId="77777777" w:rsidR="00F87100" w:rsidRPr="001D6CE9" w:rsidRDefault="00F87100" w:rsidP="00AF4109">
            <w:pPr>
              <w:rPr>
                <w:sz w:val="22"/>
                <w:szCs w:val="22"/>
                <w:lang w:val="sr-Latn-CS"/>
              </w:rPr>
            </w:pPr>
            <w:r w:rsidRPr="001D6CE9">
              <w:rPr>
                <w:sz w:val="22"/>
                <w:szCs w:val="22"/>
                <w:lang w:val="sr-Latn-CS"/>
              </w:rPr>
              <w:t>0,84 (0,75-0,95)</w:t>
            </w:r>
          </w:p>
        </w:tc>
        <w:tc>
          <w:tcPr>
            <w:tcW w:w="1514" w:type="dxa"/>
            <w:shd w:val="clear" w:color="auto" w:fill="auto"/>
          </w:tcPr>
          <w:p w14:paraId="674B9856" w14:textId="77777777" w:rsidR="00F87100" w:rsidRPr="001D6CE9" w:rsidRDefault="00F87100" w:rsidP="00AF4109">
            <w:pPr>
              <w:rPr>
                <w:sz w:val="22"/>
                <w:szCs w:val="22"/>
                <w:lang w:val="sr-Latn-CS"/>
              </w:rPr>
            </w:pPr>
            <w:r w:rsidRPr="001D6CE9">
              <w:rPr>
                <w:sz w:val="22"/>
                <w:szCs w:val="22"/>
                <w:lang w:val="sr-Latn-CS"/>
              </w:rPr>
              <w:t>0,005</w:t>
            </w:r>
          </w:p>
        </w:tc>
      </w:tr>
      <w:tr w:rsidR="00F87100" w:rsidRPr="001D6CE9" w14:paraId="3396FF71" w14:textId="77777777" w:rsidTr="00AF4109">
        <w:trPr>
          <w:trHeight w:val="525"/>
        </w:trPr>
        <w:tc>
          <w:tcPr>
            <w:tcW w:w="2393" w:type="dxa"/>
            <w:shd w:val="clear" w:color="auto" w:fill="auto"/>
          </w:tcPr>
          <w:p w14:paraId="1909A149" w14:textId="77777777" w:rsidR="00F87100" w:rsidRPr="001D6CE9" w:rsidRDefault="00F87100" w:rsidP="00AF4109">
            <w:pPr>
              <w:rPr>
                <w:sz w:val="22"/>
                <w:szCs w:val="22"/>
                <w:lang w:val="sr-Latn-CS"/>
              </w:rPr>
            </w:pPr>
            <w:r w:rsidRPr="001D6CE9">
              <w:rPr>
                <w:sz w:val="22"/>
                <w:szCs w:val="22"/>
                <w:lang w:val="sr-Latn-CS"/>
              </w:rPr>
              <w:t>Potreba za sprovođenjem</w:t>
            </w:r>
          </w:p>
          <w:p w14:paraId="217D1BE7" w14:textId="77777777" w:rsidR="00F87100" w:rsidRPr="001D6CE9" w:rsidRDefault="00F87100" w:rsidP="00AF4109">
            <w:pPr>
              <w:rPr>
                <w:sz w:val="22"/>
                <w:szCs w:val="22"/>
                <w:lang w:val="sr-Latn-CS"/>
              </w:rPr>
            </w:pPr>
            <w:r w:rsidRPr="001D6CE9">
              <w:rPr>
                <w:sz w:val="22"/>
                <w:szCs w:val="22"/>
                <w:lang w:val="sr-Latn-CS"/>
              </w:rPr>
              <w:t>revaskularizacije</w:t>
            </w:r>
          </w:p>
        </w:tc>
        <w:tc>
          <w:tcPr>
            <w:tcW w:w="1480" w:type="dxa"/>
            <w:shd w:val="clear" w:color="auto" w:fill="auto"/>
          </w:tcPr>
          <w:p w14:paraId="57A4311A" w14:textId="77777777" w:rsidR="00F87100" w:rsidRPr="001D6CE9" w:rsidRDefault="00F87100" w:rsidP="00AF4109">
            <w:pPr>
              <w:rPr>
                <w:sz w:val="22"/>
                <w:szCs w:val="22"/>
                <w:lang w:val="sr-Latn-CS"/>
              </w:rPr>
            </w:pPr>
            <w:r w:rsidRPr="001D6CE9">
              <w:rPr>
                <w:sz w:val="22"/>
                <w:szCs w:val="22"/>
                <w:lang w:val="sr-Latn-CS"/>
              </w:rPr>
              <w:t>16,0</w:t>
            </w:r>
          </w:p>
        </w:tc>
        <w:tc>
          <w:tcPr>
            <w:tcW w:w="1481" w:type="dxa"/>
            <w:shd w:val="clear" w:color="auto" w:fill="auto"/>
          </w:tcPr>
          <w:p w14:paraId="50FC9786" w14:textId="77777777" w:rsidR="00F87100" w:rsidRPr="001D6CE9" w:rsidRDefault="00F87100" w:rsidP="00AF4109">
            <w:pPr>
              <w:rPr>
                <w:sz w:val="22"/>
                <w:szCs w:val="22"/>
                <w:lang w:val="sr-Latn-CS"/>
              </w:rPr>
            </w:pPr>
            <w:r w:rsidRPr="001D6CE9">
              <w:rPr>
                <w:sz w:val="22"/>
                <w:szCs w:val="22"/>
                <w:lang w:val="sr-Latn-CS"/>
              </w:rPr>
              <w:t>18,3</w:t>
            </w:r>
          </w:p>
        </w:tc>
        <w:tc>
          <w:tcPr>
            <w:tcW w:w="2424" w:type="dxa"/>
            <w:shd w:val="clear" w:color="auto" w:fill="auto"/>
          </w:tcPr>
          <w:p w14:paraId="054DCACC" w14:textId="77777777" w:rsidR="00F87100" w:rsidRPr="001D6CE9" w:rsidRDefault="00F87100" w:rsidP="00AF4109">
            <w:pPr>
              <w:rPr>
                <w:sz w:val="22"/>
                <w:szCs w:val="22"/>
                <w:lang w:val="sr-Latn-CS"/>
              </w:rPr>
            </w:pPr>
            <w:r w:rsidRPr="001D6CE9">
              <w:rPr>
                <w:sz w:val="22"/>
                <w:szCs w:val="22"/>
                <w:lang w:val="sr-Latn-CS"/>
              </w:rPr>
              <w:t>0,85 (0,77-0,94)</w:t>
            </w:r>
          </w:p>
        </w:tc>
        <w:tc>
          <w:tcPr>
            <w:tcW w:w="1514" w:type="dxa"/>
            <w:shd w:val="clear" w:color="auto" w:fill="auto"/>
          </w:tcPr>
          <w:p w14:paraId="1469A2CB" w14:textId="77777777" w:rsidR="00F87100" w:rsidRPr="001D6CE9" w:rsidRDefault="00F87100" w:rsidP="00AF4109">
            <w:pPr>
              <w:rPr>
                <w:sz w:val="22"/>
                <w:szCs w:val="22"/>
                <w:lang w:val="sr-Latn-CS"/>
              </w:rPr>
            </w:pPr>
            <w:r w:rsidRPr="001D6CE9">
              <w:rPr>
                <w:sz w:val="22"/>
                <w:szCs w:val="22"/>
                <w:lang w:val="sr-Latn-CS"/>
              </w:rPr>
              <w:t>0,002</w:t>
            </w:r>
          </w:p>
        </w:tc>
      </w:tr>
      <w:tr w:rsidR="00F87100" w:rsidRPr="001D6CE9" w14:paraId="2E6CBB60" w14:textId="77777777" w:rsidTr="00AF4109">
        <w:trPr>
          <w:trHeight w:val="513"/>
        </w:trPr>
        <w:tc>
          <w:tcPr>
            <w:tcW w:w="2393" w:type="dxa"/>
            <w:shd w:val="clear" w:color="auto" w:fill="auto"/>
          </w:tcPr>
          <w:p w14:paraId="42D266A5" w14:textId="77777777" w:rsidR="00F87100" w:rsidRPr="001D6CE9" w:rsidRDefault="00F87100" w:rsidP="00AF4109">
            <w:pPr>
              <w:rPr>
                <w:sz w:val="22"/>
                <w:szCs w:val="22"/>
                <w:lang w:val="sr-Latn-CS"/>
              </w:rPr>
            </w:pPr>
            <w:r w:rsidRPr="001D6CE9">
              <w:rPr>
                <w:sz w:val="22"/>
                <w:szCs w:val="22"/>
                <w:lang w:val="sr-Latn-CS"/>
              </w:rPr>
              <w:t>Hospitalizacija zbog nestabilne angine</w:t>
            </w:r>
          </w:p>
        </w:tc>
        <w:tc>
          <w:tcPr>
            <w:tcW w:w="1480" w:type="dxa"/>
            <w:shd w:val="clear" w:color="auto" w:fill="auto"/>
          </w:tcPr>
          <w:p w14:paraId="1CB8A48E" w14:textId="77777777" w:rsidR="00F87100" w:rsidRPr="001D6CE9" w:rsidRDefault="00F87100" w:rsidP="00AF4109">
            <w:pPr>
              <w:rPr>
                <w:sz w:val="22"/>
                <w:szCs w:val="22"/>
                <w:lang w:val="sr-Latn-CS"/>
              </w:rPr>
            </w:pPr>
            <w:r w:rsidRPr="001D6CE9">
              <w:rPr>
                <w:sz w:val="22"/>
                <w:szCs w:val="22"/>
                <w:lang w:val="sr-Latn-CS"/>
              </w:rPr>
              <w:t xml:space="preserve">12,1 </w:t>
            </w:r>
          </w:p>
        </w:tc>
        <w:tc>
          <w:tcPr>
            <w:tcW w:w="1481" w:type="dxa"/>
            <w:shd w:val="clear" w:color="auto" w:fill="auto"/>
          </w:tcPr>
          <w:p w14:paraId="728DA28A" w14:textId="77777777" w:rsidR="00F87100" w:rsidRPr="001D6CE9" w:rsidRDefault="00F87100" w:rsidP="00AF4109">
            <w:pPr>
              <w:rPr>
                <w:sz w:val="22"/>
                <w:szCs w:val="22"/>
                <w:lang w:val="sr-Latn-CS"/>
              </w:rPr>
            </w:pPr>
            <w:r w:rsidRPr="001D6CE9">
              <w:rPr>
                <w:sz w:val="22"/>
                <w:szCs w:val="22"/>
                <w:lang w:val="sr-Latn-CS"/>
              </w:rPr>
              <w:t>12,3</w:t>
            </w:r>
          </w:p>
        </w:tc>
        <w:tc>
          <w:tcPr>
            <w:tcW w:w="2424" w:type="dxa"/>
            <w:shd w:val="clear" w:color="auto" w:fill="auto"/>
          </w:tcPr>
          <w:p w14:paraId="3EA188DC" w14:textId="77777777" w:rsidR="00F87100" w:rsidRPr="001D6CE9" w:rsidRDefault="00F87100" w:rsidP="00AF4109">
            <w:pPr>
              <w:rPr>
                <w:sz w:val="22"/>
                <w:szCs w:val="22"/>
                <w:lang w:val="sr-Latn-CS"/>
              </w:rPr>
            </w:pPr>
            <w:r w:rsidRPr="001D6CE9">
              <w:rPr>
                <w:sz w:val="22"/>
                <w:szCs w:val="22"/>
                <w:lang w:val="sr-Latn-CS"/>
              </w:rPr>
              <w:t>0,98 (0,87-1,10)</w:t>
            </w:r>
          </w:p>
        </w:tc>
        <w:tc>
          <w:tcPr>
            <w:tcW w:w="1514" w:type="dxa"/>
            <w:shd w:val="clear" w:color="auto" w:fill="auto"/>
          </w:tcPr>
          <w:p w14:paraId="560C3C28" w14:textId="77777777" w:rsidR="00F87100" w:rsidRPr="001D6CE9" w:rsidRDefault="00F87100" w:rsidP="00AF4109">
            <w:pPr>
              <w:rPr>
                <w:sz w:val="22"/>
                <w:szCs w:val="22"/>
                <w:lang w:val="sr-Latn-CS"/>
              </w:rPr>
            </w:pPr>
            <w:r w:rsidRPr="001D6CE9">
              <w:rPr>
                <w:sz w:val="22"/>
                <w:szCs w:val="22"/>
                <w:lang w:val="sr-Latn-CS"/>
              </w:rPr>
              <w:t>NS</w:t>
            </w:r>
          </w:p>
        </w:tc>
      </w:tr>
      <w:tr w:rsidR="00F87100" w:rsidRPr="001D6CE9" w14:paraId="2D39C068" w14:textId="77777777" w:rsidTr="00AF4109">
        <w:trPr>
          <w:trHeight w:val="513"/>
        </w:trPr>
        <w:tc>
          <w:tcPr>
            <w:tcW w:w="2393" w:type="dxa"/>
            <w:shd w:val="clear" w:color="auto" w:fill="auto"/>
          </w:tcPr>
          <w:p w14:paraId="1C5D1A7C" w14:textId="77777777" w:rsidR="00F87100" w:rsidRPr="001D6CE9" w:rsidRDefault="00F87100" w:rsidP="00AF4109">
            <w:pPr>
              <w:rPr>
                <w:sz w:val="22"/>
                <w:szCs w:val="22"/>
                <w:lang w:val="sr-Latn-CS"/>
              </w:rPr>
            </w:pPr>
            <w:r w:rsidRPr="001D6CE9">
              <w:rPr>
                <w:sz w:val="22"/>
                <w:szCs w:val="22"/>
                <w:lang w:val="sr-Latn-CS"/>
              </w:rPr>
              <w:t>Hospitalizacija zbog srčane insuficijencije</w:t>
            </w:r>
          </w:p>
        </w:tc>
        <w:tc>
          <w:tcPr>
            <w:tcW w:w="1480" w:type="dxa"/>
            <w:shd w:val="clear" w:color="auto" w:fill="auto"/>
          </w:tcPr>
          <w:p w14:paraId="3ACDBAE6" w14:textId="77777777" w:rsidR="00F87100" w:rsidRPr="001D6CE9" w:rsidRDefault="00F87100" w:rsidP="00AF4109">
            <w:pPr>
              <w:rPr>
                <w:sz w:val="22"/>
                <w:szCs w:val="22"/>
                <w:lang w:val="sr-Latn-CS"/>
              </w:rPr>
            </w:pPr>
            <w:r w:rsidRPr="001D6CE9">
              <w:rPr>
                <w:sz w:val="22"/>
                <w:szCs w:val="22"/>
                <w:lang w:val="sr-Latn-CS"/>
              </w:rPr>
              <w:t>3,2</w:t>
            </w:r>
          </w:p>
        </w:tc>
        <w:tc>
          <w:tcPr>
            <w:tcW w:w="1481" w:type="dxa"/>
            <w:shd w:val="clear" w:color="auto" w:fill="auto"/>
          </w:tcPr>
          <w:p w14:paraId="0187D7B6" w14:textId="77777777" w:rsidR="00F87100" w:rsidRPr="001D6CE9" w:rsidRDefault="00F87100" w:rsidP="00AF4109">
            <w:pPr>
              <w:rPr>
                <w:sz w:val="22"/>
                <w:szCs w:val="22"/>
                <w:lang w:val="sr-Latn-CS"/>
              </w:rPr>
            </w:pPr>
            <w:r w:rsidRPr="001D6CE9">
              <w:rPr>
                <w:sz w:val="22"/>
                <w:szCs w:val="22"/>
                <w:lang w:val="sr-Latn-CS"/>
              </w:rPr>
              <w:t>3,5</w:t>
            </w:r>
          </w:p>
        </w:tc>
        <w:tc>
          <w:tcPr>
            <w:tcW w:w="2424" w:type="dxa"/>
            <w:shd w:val="clear" w:color="auto" w:fill="auto"/>
          </w:tcPr>
          <w:p w14:paraId="536AFF8A" w14:textId="77777777" w:rsidR="00F87100" w:rsidRPr="001D6CE9" w:rsidRDefault="00F87100" w:rsidP="00AF4109">
            <w:pPr>
              <w:rPr>
                <w:sz w:val="22"/>
                <w:szCs w:val="22"/>
                <w:lang w:val="sr-Latn-CS"/>
              </w:rPr>
            </w:pPr>
            <w:r w:rsidRPr="001D6CE9">
              <w:rPr>
                <w:sz w:val="22"/>
                <w:szCs w:val="22"/>
                <w:lang w:val="sr-Latn-CS"/>
              </w:rPr>
              <w:t>0,88</w:t>
            </w:r>
            <w:r w:rsidR="005D55A7">
              <w:rPr>
                <w:sz w:val="22"/>
                <w:szCs w:val="22"/>
                <w:lang w:val="sr-Latn-CS"/>
              </w:rPr>
              <w:t xml:space="preserve"> </w:t>
            </w:r>
            <w:r w:rsidRPr="001D6CE9">
              <w:rPr>
                <w:sz w:val="22"/>
                <w:szCs w:val="22"/>
                <w:lang w:val="sr-Latn-CS"/>
              </w:rPr>
              <w:t xml:space="preserve">(0,70-1,10) </w:t>
            </w:r>
          </w:p>
        </w:tc>
        <w:tc>
          <w:tcPr>
            <w:tcW w:w="1514" w:type="dxa"/>
            <w:shd w:val="clear" w:color="auto" w:fill="auto"/>
          </w:tcPr>
          <w:p w14:paraId="4ADA213B" w14:textId="77777777" w:rsidR="00F87100" w:rsidRPr="001D6CE9" w:rsidRDefault="00F87100" w:rsidP="00AF4109">
            <w:pPr>
              <w:rPr>
                <w:sz w:val="22"/>
                <w:szCs w:val="22"/>
                <w:lang w:val="sr-Latn-CS"/>
              </w:rPr>
            </w:pPr>
            <w:r w:rsidRPr="001D6CE9">
              <w:rPr>
                <w:sz w:val="22"/>
                <w:szCs w:val="22"/>
                <w:lang w:val="sr-Latn-CS"/>
              </w:rPr>
              <w:t>0,25</w:t>
            </w:r>
          </w:p>
        </w:tc>
      </w:tr>
      <w:tr w:rsidR="00F87100" w:rsidRPr="001D6CE9" w14:paraId="20099277" w14:textId="77777777" w:rsidTr="00AF4109">
        <w:trPr>
          <w:trHeight w:val="513"/>
        </w:trPr>
        <w:tc>
          <w:tcPr>
            <w:tcW w:w="2393" w:type="dxa"/>
            <w:shd w:val="clear" w:color="auto" w:fill="auto"/>
          </w:tcPr>
          <w:p w14:paraId="1B9725CF" w14:textId="77777777" w:rsidR="00F87100" w:rsidRPr="001D6CE9" w:rsidRDefault="00F87100" w:rsidP="00AF4109">
            <w:pPr>
              <w:rPr>
                <w:sz w:val="22"/>
                <w:szCs w:val="22"/>
                <w:lang w:val="sr-Latn-CS"/>
              </w:rPr>
            </w:pPr>
            <w:r w:rsidRPr="001D6CE9">
              <w:rPr>
                <w:sz w:val="22"/>
                <w:szCs w:val="22"/>
                <w:lang w:val="sr-Latn-CS"/>
              </w:rPr>
              <w:t>Komplikacije u vezi dijabetesa</w:t>
            </w:r>
          </w:p>
        </w:tc>
        <w:tc>
          <w:tcPr>
            <w:tcW w:w="1480" w:type="dxa"/>
            <w:shd w:val="clear" w:color="auto" w:fill="auto"/>
          </w:tcPr>
          <w:p w14:paraId="10922961" w14:textId="77777777" w:rsidR="00F87100" w:rsidRPr="001D6CE9" w:rsidRDefault="00F87100" w:rsidP="00AF4109">
            <w:pPr>
              <w:rPr>
                <w:sz w:val="22"/>
                <w:szCs w:val="22"/>
                <w:lang w:val="sr-Latn-CS"/>
              </w:rPr>
            </w:pPr>
            <w:r w:rsidRPr="001D6CE9">
              <w:rPr>
                <w:sz w:val="22"/>
                <w:szCs w:val="22"/>
                <w:lang w:val="sr-Latn-CS"/>
              </w:rPr>
              <w:t>6,4</w:t>
            </w:r>
          </w:p>
        </w:tc>
        <w:tc>
          <w:tcPr>
            <w:tcW w:w="1481" w:type="dxa"/>
            <w:shd w:val="clear" w:color="auto" w:fill="auto"/>
          </w:tcPr>
          <w:p w14:paraId="524A2409" w14:textId="77777777" w:rsidR="00F87100" w:rsidRPr="001D6CE9" w:rsidRDefault="00F87100" w:rsidP="00AF4109">
            <w:pPr>
              <w:rPr>
                <w:sz w:val="22"/>
                <w:szCs w:val="22"/>
                <w:lang w:val="sr-Latn-CS"/>
              </w:rPr>
            </w:pPr>
            <w:r w:rsidRPr="001D6CE9">
              <w:rPr>
                <w:sz w:val="22"/>
                <w:szCs w:val="22"/>
                <w:lang w:val="sr-Latn-CS"/>
              </w:rPr>
              <w:t>7,6</w:t>
            </w:r>
          </w:p>
        </w:tc>
        <w:tc>
          <w:tcPr>
            <w:tcW w:w="2424" w:type="dxa"/>
            <w:shd w:val="clear" w:color="auto" w:fill="auto"/>
          </w:tcPr>
          <w:p w14:paraId="01555726" w14:textId="77777777" w:rsidR="00F87100" w:rsidRPr="001D6CE9" w:rsidRDefault="00F87100" w:rsidP="00AF4109">
            <w:pPr>
              <w:rPr>
                <w:sz w:val="22"/>
                <w:szCs w:val="22"/>
                <w:lang w:val="sr-Latn-CS"/>
              </w:rPr>
            </w:pPr>
            <w:r w:rsidRPr="001D6CE9">
              <w:rPr>
                <w:sz w:val="22"/>
                <w:szCs w:val="22"/>
                <w:lang w:val="sr-Latn-CS"/>
              </w:rPr>
              <w:t>0,84 (0,72-0,98)</w:t>
            </w:r>
          </w:p>
        </w:tc>
        <w:tc>
          <w:tcPr>
            <w:tcW w:w="1514" w:type="dxa"/>
            <w:shd w:val="clear" w:color="auto" w:fill="auto"/>
          </w:tcPr>
          <w:p w14:paraId="41FCF32B" w14:textId="77777777" w:rsidR="00F87100" w:rsidRPr="001D6CE9" w:rsidRDefault="00F87100" w:rsidP="00AF4109">
            <w:pPr>
              <w:rPr>
                <w:sz w:val="22"/>
                <w:szCs w:val="22"/>
                <w:lang w:val="sr-Latn-CS"/>
              </w:rPr>
            </w:pPr>
            <w:r w:rsidRPr="001D6CE9">
              <w:rPr>
                <w:sz w:val="22"/>
                <w:szCs w:val="22"/>
                <w:lang w:val="sr-Latn-CS"/>
              </w:rPr>
              <w:t>0,03</w:t>
            </w:r>
          </w:p>
        </w:tc>
      </w:tr>
    </w:tbl>
    <w:p w14:paraId="2A449601" w14:textId="77777777" w:rsidR="00F87100" w:rsidRPr="001D6CE9" w:rsidRDefault="00F87100" w:rsidP="00F87100">
      <w:pPr>
        <w:rPr>
          <w:szCs w:val="22"/>
          <w:lang w:val="sr-Latn-CS"/>
        </w:rPr>
      </w:pPr>
    </w:p>
    <w:p w14:paraId="243B75BD" w14:textId="77777777" w:rsidR="00F87100" w:rsidRPr="001D6CE9" w:rsidRDefault="00F87100" w:rsidP="00F87100">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U MICRO-HOPE studiji, prethodno definisanoj podstudiji glavne HOPE studije, ispitivan je uticaj dodavanja 10 mg ramiprila postojećem terapijskom režimu, u odnosu na placebo kod 3577 pacijenata koji su imali ≥ 55 godina života (bez ograničenja gornje starosne granice), među kojima je najviše bilo pacijenata sa dijabetesom tip 2 (i najmanje još jednim kardiovaskularnim faktorom rizika), normotenzivnih ili hipertenzivnih ispitanika.</w:t>
      </w:r>
    </w:p>
    <w:p w14:paraId="1820912E" w14:textId="77777777" w:rsidR="00F87100" w:rsidRPr="001D6CE9" w:rsidRDefault="00F87100" w:rsidP="00F87100">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Primarna analiza je pokazala da je 117 učesnika (6,5%) na terapiji ramiprilom i 149 (8,4%) koji su primali placebo razvilo klinički jasnu nefropatiju, što odgovara odnosu relativnog rizika (RRR) od 24%; 95% CI [3-40], p=0,027.</w:t>
      </w:r>
    </w:p>
    <w:p w14:paraId="346E4A0F" w14:textId="77777777" w:rsidR="00F87100" w:rsidRPr="001D6CE9" w:rsidRDefault="00F87100" w:rsidP="00F87100">
      <w:pPr>
        <w:autoSpaceDE w:val="0"/>
        <w:autoSpaceDN w:val="0"/>
        <w:adjustRightInd w:val="0"/>
        <w:jc w:val="both"/>
        <w:rPr>
          <w:rFonts w:eastAsia="TimesNewRoman"/>
          <w:sz w:val="22"/>
          <w:szCs w:val="22"/>
          <w:lang w:val="sr-Latn-CS" w:eastAsia="sr-Latn-CS"/>
        </w:rPr>
      </w:pPr>
    </w:p>
    <w:p w14:paraId="061BEBB5" w14:textId="77777777" w:rsidR="00F87100" w:rsidRPr="001D6CE9" w:rsidRDefault="00F87100" w:rsidP="00F87100">
      <w:pPr>
        <w:autoSpaceDE w:val="0"/>
        <w:autoSpaceDN w:val="0"/>
        <w:adjustRightInd w:val="0"/>
        <w:jc w:val="both"/>
        <w:rPr>
          <w:rFonts w:eastAsia="TimesNewRoman"/>
          <w:bCs/>
          <w:sz w:val="22"/>
          <w:szCs w:val="22"/>
          <w:u w:val="single"/>
          <w:lang w:val="sr-Latn-CS" w:eastAsia="sr-Latn-CS"/>
        </w:rPr>
      </w:pPr>
      <w:r w:rsidRPr="001D6CE9">
        <w:rPr>
          <w:rFonts w:eastAsia="TimesNewRoman"/>
          <w:bCs/>
          <w:sz w:val="22"/>
          <w:szCs w:val="22"/>
          <w:u w:val="single"/>
          <w:lang w:val="sr-Latn-CS" w:eastAsia="sr-Latn-CS"/>
        </w:rPr>
        <w:t>Dvostruka blokada sistema renin-angiotenzin-aldosteron (RAAS)</w:t>
      </w:r>
    </w:p>
    <w:p w14:paraId="782E3274" w14:textId="77777777" w:rsidR="00F87100" w:rsidRPr="001D6CE9" w:rsidRDefault="00F87100" w:rsidP="00F87100">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 xml:space="preserve">Dvije velike randomizovane, kontrolisane studije (ONTARGET (eng. </w:t>
      </w:r>
      <w:r w:rsidRPr="001D6CE9">
        <w:rPr>
          <w:rFonts w:eastAsia="TimesNewRoman"/>
          <w:i/>
          <w:iCs/>
          <w:sz w:val="22"/>
          <w:szCs w:val="22"/>
          <w:lang w:val="sr-Latn-CS" w:eastAsia="sr-Latn-CS"/>
        </w:rPr>
        <w:t>ONgoing Telmisartan Alone and in</w:t>
      </w:r>
      <w:r>
        <w:rPr>
          <w:rFonts w:eastAsia="TimesNewRoman"/>
          <w:i/>
          <w:iCs/>
          <w:sz w:val="22"/>
          <w:szCs w:val="22"/>
          <w:lang w:val="sr-Latn-CS" w:eastAsia="sr-Latn-CS"/>
        </w:rPr>
        <w:t xml:space="preserve"> </w:t>
      </w:r>
      <w:r w:rsidRPr="001D6CE9">
        <w:rPr>
          <w:rFonts w:eastAsia="TimesNewRoman"/>
          <w:i/>
          <w:iCs/>
          <w:sz w:val="22"/>
          <w:szCs w:val="22"/>
          <w:lang w:val="sr-Latn-CS" w:eastAsia="sr-Latn-CS"/>
        </w:rPr>
        <w:t>combination with Ramipril Global Endpoint Trial</w:t>
      </w:r>
      <w:r w:rsidRPr="001D6CE9">
        <w:rPr>
          <w:rFonts w:eastAsia="TimesNewRoman"/>
          <w:sz w:val="22"/>
          <w:szCs w:val="22"/>
          <w:lang w:val="sr-Latn-CS" w:eastAsia="sr-Latn-CS"/>
        </w:rPr>
        <w:t xml:space="preserve">) i VA NEPHRON-D (eng. </w:t>
      </w:r>
      <w:r w:rsidRPr="001D6CE9">
        <w:rPr>
          <w:rFonts w:eastAsia="TimesNewRoman"/>
          <w:i/>
          <w:iCs/>
          <w:sz w:val="22"/>
          <w:szCs w:val="22"/>
          <w:lang w:val="sr-Latn-CS" w:eastAsia="sr-Latn-CS"/>
        </w:rPr>
        <w:t>The Veterans Affairs Nephropathy in Diabetes</w:t>
      </w:r>
      <w:r w:rsidRPr="001D6CE9">
        <w:rPr>
          <w:rFonts w:eastAsia="TimesNewRoman"/>
          <w:sz w:val="22"/>
          <w:szCs w:val="22"/>
          <w:lang w:val="sr-Latn-CS" w:eastAsia="sr-Latn-CS"/>
        </w:rPr>
        <w:t>)) ispitivale su primjenu kombinacije ACE inhibitora sa blokatorom receptora angiotenzin II. ONTARGET je studija koja je sprovedena kod pacijenata koji su imali kardiovaskularna ili cerebrovaskularna oboljenja u anamnezi, ili dijabetes melitus tipa 2 uz dokazano oštećenje ciljanih organa. VA NEPHRON-D je studija sprovedena kod pacijenata sa dijabetes melitusom tipa 2 i dijabetesnom nefropatijom.</w:t>
      </w:r>
    </w:p>
    <w:p w14:paraId="1F5272B8" w14:textId="77777777" w:rsidR="00F87100" w:rsidRPr="001D6CE9" w:rsidRDefault="00F87100" w:rsidP="00F87100">
      <w:pPr>
        <w:autoSpaceDE w:val="0"/>
        <w:autoSpaceDN w:val="0"/>
        <w:adjustRightInd w:val="0"/>
        <w:jc w:val="both"/>
        <w:rPr>
          <w:rFonts w:eastAsia="TimesNewRoman"/>
          <w:sz w:val="22"/>
          <w:szCs w:val="22"/>
          <w:lang w:val="sr-Latn-CS" w:eastAsia="sr-Latn-CS"/>
        </w:rPr>
      </w:pPr>
    </w:p>
    <w:p w14:paraId="3907C9F2" w14:textId="77777777" w:rsidR="00F87100" w:rsidRPr="001D6CE9" w:rsidRDefault="00F87100" w:rsidP="00F87100">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Ove studije nijesu pokazale nikakav značajan povoljan uticaj na bubrežne i/ili kardiovaskularne ishode i smrtnost, ali je uočen povećani rizik od nastanka hiperkal</w:t>
      </w:r>
      <w:r w:rsidR="00B61A7C">
        <w:rPr>
          <w:rFonts w:eastAsia="TimesNewRoman"/>
          <w:sz w:val="22"/>
          <w:szCs w:val="22"/>
          <w:lang w:val="sr-Latn-CS" w:eastAsia="sr-Latn-CS"/>
        </w:rPr>
        <w:t>ij</w:t>
      </w:r>
      <w:r w:rsidRPr="001D6CE9">
        <w:rPr>
          <w:rFonts w:eastAsia="TimesNewRoman"/>
          <w:sz w:val="22"/>
          <w:szCs w:val="22"/>
          <w:lang w:val="sr-Latn-CS" w:eastAsia="sr-Latn-CS"/>
        </w:rPr>
        <w:t>emije, akutnog oštećenja bubrega i/ili hipotenzije u poređenju sa primjenom monoterapije. S obzirom na njihova slična farmakodinamička svojstva, ovi rezultati su relevantni i za druge ACE inhibitore i blokatore receptora angiotenzin II.</w:t>
      </w:r>
    </w:p>
    <w:p w14:paraId="7ADB1F3A" w14:textId="77777777" w:rsidR="00F87100" w:rsidRPr="001D6CE9" w:rsidRDefault="00F87100" w:rsidP="00F87100">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ACE inhibitori i blokatori receptora angiotenzin II se zbog toga ne smiju istovremeno primjenjivati kod</w:t>
      </w:r>
      <w:r>
        <w:rPr>
          <w:rFonts w:eastAsia="TimesNewRoman"/>
          <w:sz w:val="22"/>
          <w:szCs w:val="22"/>
          <w:lang w:val="sr-Latn-CS" w:eastAsia="sr-Latn-CS"/>
        </w:rPr>
        <w:t xml:space="preserve"> </w:t>
      </w:r>
      <w:r w:rsidRPr="001D6CE9">
        <w:rPr>
          <w:rFonts w:eastAsia="TimesNewRoman"/>
          <w:sz w:val="22"/>
          <w:szCs w:val="22"/>
          <w:lang w:val="sr-Latn-CS" w:eastAsia="sr-Latn-CS"/>
        </w:rPr>
        <w:t>pacijenata sa dijabetesnom nefropatijom.</w:t>
      </w:r>
    </w:p>
    <w:p w14:paraId="4349FDDD" w14:textId="77777777" w:rsidR="00F87100" w:rsidRPr="001D6CE9" w:rsidRDefault="00F87100" w:rsidP="00F87100">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 xml:space="preserve">ALTITUDE (eng. </w:t>
      </w:r>
      <w:r w:rsidRPr="001D6CE9">
        <w:rPr>
          <w:rFonts w:eastAsia="TimesNewRoman"/>
          <w:i/>
          <w:iCs/>
          <w:sz w:val="22"/>
          <w:szCs w:val="22"/>
          <w:lang w:val="sr-Latn-CS" w:eastAsia="sr-Latn-CS"/>
        </w:rPr>
        <w:t>Aliskiren Trial in Type 2 Diabetes Using Cardiovascular and Renal Disease Endpoints</w:t>
      </w:r>
      <w:r w:rsidRPr="001D6CE9">
        <w:rPr>
          <w:rFonts w:eastAsia="TimesNewRoman"/>
          <w:sz w:val="22"/>
          <w:szCs w:val="22"/>
          <w:lang w:val="sr-Latn-CS" w:eastAsia="sr-Latn-CS"/>
        </w:rPr>
        <w:t>) je</w:t>
      </w:r>
      <w:r>
        <w:rPr>
          <w:rFonts w:eastAsia="TimesNewRoman"/>
          <w:sz w:val="22"/>
          <w:szCs w:val="22"/>
          <w:lang w:val="sr-Latn-CS" w:eastAsia="sr-Latn-CS"/>
        </w:rPr>
        <w:t xml:space="preserve"> </w:t>
      </w:r>
      <w:r w:rsidRPr="001D6CE9">
        <w:rPr>
          <w:rFonts w:eastAsia="TimesNewRoman"/>
          <w:sz w:val="22"/>
          <w:szCs w:val="22"/>
          <w:lang w:val="sr-Latn-CS" w:eastAsia="sr-Latn-CS"/>
        </w:rPr>
        <w:t>studija dizajnirana za procjenu koristi od dodavanja aliskirena standardnoj terapiji ACE inhibitorom ili</w:t>
      </w:r>
      <w:r>
        <w:rPr>
          <w:rFonts w:eastAsia="TimesNewRoman"/>
          <w:sz w:val="22"/>
          <w:szCs w:val="22"/>
          <w:lang w:val="sr-Latn-CS" w:eastAsia="sr-Latn-CS"/>
        </w:rPr>
        <w:t xml:space="preserve"> </w:t>
      </w:r>
      <w:r w:rsidRPr="001D6CE9">
        <w:rPr>
          <w:rFonts w:eastAsia="TimesNewRoman"/>
          <w:sz w:val="22"/>
          <w:szCs w:val="22"/>
          <w:lang w:val="sr-Latn-CS" w:eastAsia="sr-Latn-CS"/>
        </w:rPr>
        <w:t>blokatorom receptora angiotenzin II kod pacijenata sa dijabetes melitusom tipa 2 i hroničnim oboljenjem</w:t>
      </w:r>
      <w:r>
        <w:rPr>
          <w:rFonts w:eastAsia="TimesNewRoman"/>
          <w:sz w:val="22"/>
          <w:szCs w:val="22"/>
          <w:lang w:val="sr-Latn-CS" w:eastAsia="sr-Latn-CS"/>
        </w:rPr>
        <w:t xml:space="preserve"> </w:t>
      </w:r>
      <w:r w:rsidRPr="001D6CE9">
        <w:rPr>
          <w:rFonts w:eastAsia="TimesNewRoman"/>
          <w:sz w:val="22"/>
          <w:szCs w:val="22"/>
          <w:lang w:val="sr-Latn-CS" w:eastAsia="sr-Latn-CS"/>
        </w:rPr>
        <w:t>bubrega, kardiovaskularnim oboljenjem</w:t>
      </w:r>
      <w:r w:rsidR="00B61A7C">
        <w:rPr>
          <w:rFonts w:eastAsia="TimesNewRoman"/>
          <w:sz w:val="22"/>
          <w:szCs w:val="22"/>
          <w:lang w:val="sr-Latn-CS" w:eastAsia="sr-Latn-CS"/>
        </w:rPr>
        <w:t>,</w:t>
      </w:r>
      <w:r w:rsidRPr="001D6CE9">
        <w:rPr>
          <w:rFonts w:eastAsia="TimesNewRoman"/>
          <w:sz w:val="22"/>
          <w:szCs w:val="22"/>
          <w:lang w:val="sr-Latn-CS" w:eastAsia="sr-Latn-CS"/>
        </w:rPr>
        <w:t xml:space="preserve"> ili oboje. Ispitivanje je prekinuto ranije nego što je planirano zbog</w:t>
      </w:r>
      <w:r>
        <w:rPr>
          <w:rFonts w:eastAsia="TimesNewRoman"/>
          <w:sz w:val="22"/>
          <w:szCs w:val="22"/>
          <w:lang w:val="sr-Latn-CS" w:eastAsia="sr-Latn-CS"/>
        </w:rPr>
        <w:t xml:space="preserve"> </w:t>
      </w:r>
      <w:r w:rsidRPr="001D6CE9">
        <w:rPr>
          <w:rFonts w:eastAsia="TimesNewRoman"/>
          <w:sz w:val="22"/>
          <w:szCs w:val="22"/>
          <w:lang w:val="sr-Latn-CS" w:eastAsia="sr-Latn-CS"/>
        </w:rPr>
        <w:t>povećanog rizika od neželjenog ishoda. I kardiovaskularna smrt i moždani udar su se numerički češće javljali u grupi koja je primala aliskiren nego u onoj koja je primala placebo. Neželjena dejstva kao i ozbiljna neželjena dejstva od značaja (hiperkal</w:t>
      </w:r>
      <w:r w:rsidR="00B61A7C">
        <w:rPr>
          <w:rFonts w:eastAsia="TimesNewRoman"/>
          <w:sz w:val="22"/>
          <w:szCs w:val="22"/>
          <w:lang w:val="sr-Latn-CS" w:eastAsia="sr-Latn-CS"/>
        </w:rPr>
        <w:t>ij</w:t>
      </w:r>
      <w:r w:rsidRPr="001D6CE9">
        <w:rPr>
          <w:rFonts w:eastAsia="TimesNewRoman"/>
          <w:sz w:val="22"/>
          <w:szCs w:val="22"/>
          <w:lang w:val="sr-Latn-CS" w:eastAsia="sr-Latn-CS"/>
        </w:rPr>
        <w:t>emija, hipotenzija i bubrežna disfunkcija) bili su učestalije zabilježeni u grupi koja je dobijala aliskiren nego u onoj koja je dobijala placebo.</w:t>
      </w:r>
    </w:p>
    <w:p w14:paraId="089CE2A0" w14:textId="77777777" w:rsidR="00F87100" w:rsidRPr="001D6CE9" w:rsidRDefault="00F87100" w:rsidP="00F87100">
      <w:pPr>
        <w:pStyle w:val="Header"/>
        <w:tabs>
          <w:tab w:val="left" w:pos="284"/>
        </w:tabs>
        <w:jc w:val="both"/>
        <w:rPr>
          <w:rFonts w:eastAsia="TimesNewRoman"/>
          <w:sz w:val="22"/>
          <w:szCs w:val="22"/>
          <w:lang w:val="sr-Latn-CS" w:eastAsia="sr-Latn-CS"/>
        </w:rPr>
      </w:pPr>
    </w:p>
    <w:p w14:paraId="05AED7B7" w14:textId="77777777" w:rsidR="00F87100" w:rsidRPr="001D6CE9" w:rsidRDefault="00F87100" w:rsidP="00F87100">
      <w:pPr>
        <w:autoSpaceDE w:val="0"/>
        <w:autoSpaceDN w:val="0"/>
        <w:adjustRightInd w:val="0"/>
        <w:jc w:val="both"/>
        <w:rPr>
          <w:i/>
          <w:iCs/>
          <w:sz w:val="22"/>
          <w:szCs w:val="22"/>
          <w:lang w:val="sr-Latn-CS" w:eastAsia="sr-Latn-CS"/>
        </w:rPr>
      </w:pPr>
      <w:r w:rsidRPr="001D6CE9">
        <w:rPr>
          <w:i/>
          <w:iCs/>
          <w:sz w:val="22"/>
          <w:szCs w:val="22"/>
          <w:lang w:val="sr-Latn-CS" w:eastAsia="sr-Latn-CS"/>
        </w:rPr>
        <w:t>Pedijatrijska populacija</w:t>
      </w:r>
    </w:p>
    <w:p w14:paraId="1F9634D0" w14:textId="77777777" w:rsidR="00F87100" w:rsidRPr="001D6CE9" w:rsidRDefault="00F87100" w:rsidP="00F87100">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 xml:space="preserve">U randomizovanoj, dvostruko-slijepoj, placebo-kontrolisanoj kliničkoj studiji je učestvovalo 244 pedijatrijska pacijenta sa hipertenzijom (73% sa primarnom hipertenzijom), </w:t>
      </w:r>
      <w:r w:rsidR="00B61A7C">
        <w:rPr>
          <w:rFonts w:eastAsia="TimesNewRoman"/>
          <w:sz w:val="22"/>
          <w:szCs w:val="22"/>
          <w:lang w:val="sr-Latn-CS" w:eastAsia="sr-Latn-CS"/>
        </w:rPr>
        <w:t>uzrasta</w:t>
      </w:r>
      <w:r w:rsidR="00B61A7C" w:rsidRPr="001D6CE9">
        <w:rPr>
          <w:rFonts w:eastAsia="TimesNewRoman"/>
          <w:sz w:val="22"/>
          <w:szCs w:val="22"/>
          <w:lang w:val="sr-Latn-CS" w:eastAsia="sr-Latn-CS"/>
        </w:rPr>
        <w:t xml:space="preserve"> </w:t>
      </w:r>
      <w:r w:rsidRPr="001D6CE9">
        <w:rPr>
          <w:rFonts w:eastAsia="TimesNewRoman"/>
          <w:sz w:val="22"/>
          <w:szCs w:val="22"/>
          <w:lang w:val="sr-Latn-CS" w:eastAsia="sr-Latn-CS"/>
        </w:rPr>
        <w:t>od 6 do 16 godina, koji su dobijali male, srednje ili visoke doze ramiprila, kako bi se postigle koncentracije ramiprilata u plazmi koje odgovaraju dozama kod odraslih od 1,25 mg, 5 mg i 20 mg, određenih na osnovu tjelesne mase. Na kraju 4. nedjelje, ramipril nije bio efikasan u postizanju krajnjeg cilja smanjenja sistolnog krvnog pritiska, ali je došlo do smanjivanja dijastolnog pritiska pri primjeni najviših doza. I srednje i visoke doze ramiprila dovele su do značajnog smanjenja sistolnog i dijastolnog pritiska kod djece sa potvrđenom hipertenzijom.</w:t>
      </w:r>
    </w:p>
    <w:p w14:paraId="6074E547" w14:textId="77777777" w:rsidR="00F87100" w:rsidRPr="001D6CE9" w:rsidRDefault="00F87100" w:rsidP="00F87100">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lastRenderedPageBreak/>
        <w:t>Ovaj efekat nije zapažen u randomizovanoj, dvostruko slijepoj studiji sa postupnim povećanjem doze i naknadnim randomizovanim ukidanjem liječenja (</w:t>
      </w:r>
      <w:r w:rsidR="00B61A7C">
        <w:rPr>
          <w:rFonts w:eastAsia="TimesNewRoman"/>
          <w:sz w:val="22"/>
          <w:szCs w:val="22"/>
          <w:lang w:val="sr-Latn-CS" w:eastAsia="sr-Latn-CS"/>
        </w:rPr>
        <w:t xml:space="preserve">engl. </w:t>
      </w:r>
      <w:r w:rsidRPr="001D6CE9">
        <w:rPr>
          <w:i/>
          <w:iCs/>
          <w:sz w:val="22"/>
          <w:szCs w:val="22"/>
          <w:lang w:val="sr-Latn-CS" w:eastAsia="sr-Latn-CS"/>
        </w:rPr>
        <w:t>withdrawal study</w:t>
      </w:r>
      <w:r w:rsidRPr="001D6CE9">
        <w:rPr>
          <w:rFonts w:eastAsia="TimesNewRoman"/>
          <w:sz w:val="22"/>
          <w:szCs w:val="22"/>
          <w:lang w:val="sr-Latn-CS" w:eastAsia="sr-Latn-CS"/>
        </w:rPr>
        <w:t xml:space="preserve">) u trajanju od 4 nedjelje, u kojoj je učestvovalo 218 pedijatrijskih pacijenata </w:t>
      </w:r>
      <w:r w:rsidR="00B61A7C">
        <w:rPr>
          <w:rFonts w:eastAsia="TimesNewRoman"/>
          <w:sz w:val="22"/>
          <w:szCs w:val="22"/>
          <w:lang w:val="sr-Latn-CS" w:eastAsia="sr-Latn-CS"/>
        </w:rPr>
        <w:t>uzrasta</w:t>
      </w:r>
      <w:r w:rsidRPr="001D6CE9">
        <w:rPr>
          <w:rFonts w:eastAsia="TimesNewRoman"/>
          <w:sz w:val="22"/>
          <w:szCs w:val="22"/>
          <w:lang w:val="sr-Latn-CS" w:eastAsia="sr-Latn-CS"/>
        </w:rPr>
        <w:t xml:space="preserve"> od 6 do 16 godina (75% sa primarnom hipertenzijom), gd</w:t>
      </w:r>
      <w:r w:rsidR="00815106">
        <w:rPr>
          <w:rFonts w:eastAsia="TimesNewRoman"/>
          <w:sz w:val="22"/>
          <w:szCs w:val="22"/>
          <w:lang w:val="sr-Latn-CS" w:eastAsia="sr-Latn-CS"/>
        </w:rPr>
        <w:t>j</w:t>
      </w:r>
      <w:r w:rsidRPr="001D6CE9">
        <w:rPr>
          <w:rFonts w:eastAsia="TimesNewRoman"/>
          <w:sz w:val="22"/>
          <w:szCs w:val="22"/>
          <w:lang w:val="sr-Latn-CS" w:eastAsia="sr-Latn-CS"/>
        </w:rPr>
        <w:t>e su dijastolni i sistolni krvni pritisak pokazali skroman povratak na osnovne vrijednosti (</w:t>
      </w:r>
      <w:r w:rsidRPr="001D6CE9">
        <w:rPr>
          <w:i/>
          <w:iCs/>
          <w:sz w:val="22"/>
          <w:szCs w:val="22"/>
          <w:lang w:val="sr-Latn-CS" w:eastAsia="sr-Latn-CS"/>
        </w:rPr>
        <w:t>rebound</w:t>
      </w:r>
      <w:r w:rsidRPr="001D6CE9">
        <w:rPr>
          <w:rFonts w:eastAsia="TimesNewRoman"/>
          <w:sz w:val="22"/>
          <w:szCs w:val="22"/>
          <w:lang w:val="sr-Latn-CS" w:eastAsia="sr-Latn-CS"/>
        </w:rPr>
        <w:t>), ali ne i statistički značajan, u sve tri ispitivane doze, niskoj (0,625 mg-2,5 mg), srednjoj dozi (2,5 mg-10 mg) i visokoj dozi (5 mg-20 mg) ramiprila, određenih na osnovu tjelesne mase. Ramipril u ispitivanoj pedijatrijskoj populaciji nije imao linearan odnos doza-odgovor.</w:t>
      </w:r>
    </w:p>
    <w:p w14:paraId="7F8CCD33" w14:textId="77777777" w:rsidR="00F87100" w:rsidRPr="001D6CE9" w:rsidRDefault="00F87100" w:rsidP="00F87100">
      <w:pPr>
        <w:pStyle w:val="Header"/>
        <w:tabs>
          <w:tab w:val="left" w:pos="284"/>
        </w:tabs>
        <w:jc w:val="both"/>
        <w:rPr>
          <w:rFonts w:eastAsia="TimesNewRoman"/>
          <w:sz w:val="22"/>
          <w:szCs w:val="22"/>
          <w:lang w:val="sr-Latn-CS" w:eastAsia="sr-Latn-CS"/>
        </w:rPr>
      </w:pPr>
    </w:p>
    <w:p w14:paraId="57A919C2" w14:textId="77777777" w:rsidR="00F87100" w:rsidRPr="001D6CE9" w:rsidRDefault="00F87100" w:rsidP="00F87100">
      <w:pPr>
        <w:autoSpaceDE w:val="0"/>
        <w:autoSpaceDN w:val="0"/>
        <w:adjustRightInd w:val="0"/>
        <w:jc w:val="both"/>
        <w:rPr>
          <w:rFonts w:eastAsia="TimesNewRoman"/>
          <w:b/>
          <w:sz w:val="22"/>
          <w:szCs w:val="22"/>
          <w:lang w:val="sr-Latn-CS" w:eastAsia="sr-Latn-CS"/>
        </w:rPr>
      </w:pPr>
      <w:r w:rsidRPr="001D6CE9">
        <w:rPr>
          <w:rFonts w:eastAsia="TimesNewRoman"/>
          <w:b/>
          <w:sz w:val="22"/>
          <w:szCs w:val="22"/>
          <w:lang w:val="sr-Latn-CS" w:eastAsia="sr-Latn-CS"/>
        </w:rPr>
        <w:t>Amlodipin</w:t>
      </w:r>
    </w:p>
    <w:p w14:paraId="0D4E079D" w14:textId="77777777" w:rsidR="00F87100" w:rsidRPr="001D6CE9" w:rsidRDefault="00F87100" w:rsidP="00F87100">
      <w:pPr>
        <w:autoSpaceDE w:val="0"/>
        <w:autoSpaceDN w:val="0"/>
        <w:adjustRightInd w:val="0"/>
        <w:jc w:val="both"/>
        <w:rPr>
          <w:rFonts w:eastAsia="TimesNewRoman"/>
          <w:sz w:val="22"/>
          <w:szCs w:val="22"/>
          <w:u w:val="single"/>
          <w:lang w:val="sr-Latn-CS" w:eastAsia="sr-Latn-CS"/>
        </w:rPr>
      </w:pPr>
    </w:p>
    <w:p w14:paraId="0586C73D" w14:textId="77777777" w:rsidR="00F87100" w:rsidRDefault="00F87100" w:rsidP="00F87100">
      <w:pPr>
        <w:autoSpaceDE w:val="0"/>
        <w:autoSpaceDN w:val="0"/>
        <w:adjustRightInd w:val="0"/>
        <w:jc w:val="both"/>
        <w:rPr>
          <w:rFonts w:eastAsia="TimesNewRoman"/>
          <w:i/>
          <w:iCs/>
          <w:sz w:val="22"/>
          <w:szCs w:val="22"/>
          <w:lang w:val="sr-Latn-CS" w:eastAsia="sr-Latn-CS"/>
        </w:rPr>
      </w:pPr>
      <w:r w:rsidRPr="001D6CE9">
        <w:rPr>
          <w:rFonts w:eastAsia="TimesNewRoman"/>
          <w:i/>
          <w:iCs/>
          <w:sz w:val="22"/>
          <w:szCs w:val="22"/>
          <w:lang w:val="sr-Latn-CS" w:eastAsia="sr-Latn-CS"/>
        </w:rPr>
        <w:t>Mehanizam dejstva</w:t>
      </w:r>
    </w:p>
    <w:p w14:paraId="1E96214A" w14:textId="77777777" w:rsidR="00637616" w:rsidRPr="001D6CE9" w:rsidRDefault="00637616" w:rsidP="00F87100">
      <w:pPr>
        <w:autoSpaceDE w:val="0"/>
        <w:autoSpaceDN w:val="0"/>
        <w:adjustRightInd w:val="0"/>
        <w:jc w:val="both"/>
        <w:rPr>
          <w:rFonts w:eastAsia="TimesNewRoman"/>
          <w:i/>
          <w:iCs/>
          <w:sz w:val="22"/>
          <w:szCs w:val="22"/>
          <w:lang w:val="sr-Latn-CS" w:eastAsia="sr-Latn-CS"/>
        </w:rPr>
      </w:pPr>
    </w:p>
    <w:p w14:paraId="0087DB38" w14:textId="77777777" w:rsidR="00F87100" w:rsidRPr="001D6CE9" w:rsidRDefault="00F87100" w:rsidP="00F87100">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Amlodipin je inhibitor influksa kalcijumovih jona iz dihidropiridinske grupe (blokator sporih kanala ili antagonista kalcijumovih jona). Amlodipin inhibira transmembranski influks kalcijumovih jona u srčane i vaskularne glatke mišiće.</w:t>
      </w:r>
    </w:p>
    <w:p w14:paraId="76F1A3D2" w14:textId="77777777" w:rsidR="00F87100" w:rsidRPr="001D6CE9" w:rsidRDefault="00F87100" w:rsidP="00F87100">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Mehanizam antihipertenzivnog dejstva amlodipina proizilazi iz direktnog efekta opuštanja glatkih mišića krvnih sudova. Precizni mehanizam kojim amlodipin ublažava anginu još uv</w:t>
      </w:r>
      <w:r w:rsidR="009B7EC2">
        <w:rPr>
          <w:rFonts w:eastAsia="TimesNewRoman"/>
          <w:sz w:val="22"/>
          <w:szCs w:val="22"/>
          <w:lang w:val="sr-Latn-CS" w:eastAsia="sr-Latn-CS"/>
        </w:rPr>
        <w:t>ij</w:t>
      </w:r>
      <w:r w:rsidRPr="001D6CE9">
        <w:rPr>
          <w:rFonts w:eastAsia="TimesNewRoman"/>
          <w:sz w:val="22"/>
          <w:szCs w:val="22"/>
          <w:lang w:val="sr-Latn-CS" w:eastAsia="sr-Latn-CS"/>
        </w:rPr>
        <w:t>ek nije utvrđen, međutim</w:t>
      </w:r>
      <w:r w:rsidR="009B7EC2">
        <w:rPr>
          <w:rFonts w:eastAsia="TimesNewRoman"/>
          <w:sz w:val="22"/>
          <w:szCs w:val="22"/>
          <w:lang w:val="sr-Latn-CS" w:eastAsia="sr-Latn-CS"/>
        </w:rPr>
        <w:t>,</w:t>
      </w:r>
      <w:r w:rsidRPr="001D6CE9">
        <w:rPr>
          <w:rFonts w:eastAsia="TimesNewRoman"/>
          <w:sz w:val="22"/>
          <w:szCs w:val="22"/>
          <w:lang w:val="sr-Latn-CS" w:eastAsia="sr-Latn-CS"/>
        </w:rPr>
        <w:t xml:space="preserve"> amlodipin smanjuje ukupno ishemijsko opterećenje putem sljedeća dva mehanizma:</w:t>
      </w:r>
    </w:p>
    <w:p w14:paraId="2F269D23" w14:textId="77777777" w:rsidR="00F87100" w:rsidRPr="001D6CE9" w:rsidRDefault="00F87100" w:rsidP="00F87100">
      <w:pPr>
        <w:autoSpaceDE w:val="0"/>
        <w:autoSpaceDN w:val="0"/>
        <w:adjustRightInd w:val="0"/>
        <w:jc w:val="both"/>
        <w:rPr>
          <w:rFonts w:eastAsia="TimesNewRoman"/>
          <w:sz w:val="22"/>
          <w:szCs w:val="22"/>
          <w:lang w:val="sr-Latn-CS" w:eastAsia="sr-Latn-CS"/>
        </w:rPr>
      </w:pPr>
    </w:p>
    <w:p w14:paraId="776711AA" w14:textId="77777777" w:rsidR="00F87100" w:rsidRPr="001D6CE9" w:rsidRDefault="00F87100" w:rsidP="00F87100">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1. Amlodipin dilatira periferne arteriole i time smanjuje ukupni periferni otpor ("afterload") protiv kojeg radi</w:t>
      </w:r>
      <w:r>
        <w:rPr>
          <w:rFonts w:eastAsia="TimesNewRoman"/>
          <w:sz w:val="22"/>
          <w:szCs w:val="22"/>
          <w:lang w:val="sr-Latn-CS" w:eastAsia="sr-Latn-CS"/>
        </w:rPr>
        <w:t xml:space="preserve"> </w:t>
      </w:r>
      <w:r w:rsidRPr="001D6CE9">
        <w:rPr>
          <w:rFonts w:eastAsia="TimesNewRoman"/>
          <w:sz w:val="22"/>
          <w:szCs w:val="22"/>
          <w:lang w:val="sr-Latn-CS" w:eastAsia="sr-Latn-CS"/>
        </w:rPr>
        <w:t xml:space="preserve">srce. S obzirom </w:t>
      </w:r>
      <w:r w:rsidR="009B7EC2">
        <w:rPr>
          <w:rFonts w:eastAsia="TimesNewRoman"/>
          <w:sz w:val="22"/>
          <w:szCs w:val="22"/>
          <w:lang w:val="sr-Latn-CS" w:eastAsia="sr-Latn-CS"/>
        </w:rPr>
        <w:t xml:space="preserve">na to </w:t>
      </w:r>
      <w:r w:rsidRPr="001D6CE9">
        <w:rPr>
          <w:rFonts w:eastAsia="TimesNewRoman"/>
          <w:sz w:val="22"/>
          <w:szCs w:val="22"/>
          <w:lang w:val="sr-Latn-CS" w:eastAsia="sr-Latn-CS"/>
        </w:rPr>
        <w:t>da srčana frekvenca ostaje stabilna, smanjenje opterećenja srca smanjuje potrošnju energije u</w:t>
      </w:r>
      <w:r>
        <w:rPr>
          <w:rFonts w:eastAsia="TimesNewRoman"/>
          <w:sz w:val="22"/>
          <w:szCs w:val="22"/>
          <w:lang w:val="sr-Latn-CS" w:eastAsia="sr-Latn-CS"/>
        </w:rPr>
        <w:t xml:space="preserve"> </w:t>
      </w:r>
      <w:r w:rsidRPr="001D6CE9">
        <w:rPr>
          <w:rFonts w:eastAsia="TimesNewRoman"/>
          <w:sz w:val="22"/>
          <w:szCs w:val="22"/>
          <w:lang w:val="sr-Latn-CS" w:eastAsia="sr-Latn-CS"/>
        </w:rPr>
        <w:t>miokardu i potrebe za kiseonikom.</w:t>
      </w:r>
    </w:p>
    <w:p w14:paraId="481DB1AD" w14:textId="77777777" w:rsidR="00F87100" w:rsidRPr="001D6CE9" w:rsidRDefault="00F87100" w:rsidP="00F87100">
      <w:pPr>
        <w:autoSpaceDE w:val="0"/>
        <w:autoSpaceDN w:val="0"/>
        <w:adjustRightInd w:val="0"/>
        <w:jc w:val="both"/>
        <w:rPr>
          <w:rFonts w:eastAsia="TimesNewRoman"/>
          <w:sz w:val="22"/>
          <w:szCs w:val="22"/>
          <w:lang w:val="sr-Latn-CS" w:eastAsia="sr-Latn-CS"/>
        </w:rPr>
      </w:pPr>
    </w:p>
    <w:p w14:paraId="36360AB2" w14:textId="77777777" w:rsidR="00F87100" w:rsidRPr="001D6CE9" w:rsidRDefault="00F87100" w:rsidP="00F87100">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2. Mehanizam d</w:t>
      </w:r>
      <w:r w:rsidR="009B7EC2">
        <w:rPr>
          <w:rFonts w:eastAsia="TimesNewRoman"/>
          <w:sz w:val="22"/>
          <w:szCs w:val="22"/>
          <w:lang w:val="sr-Latn-CS" w:eastAsia="sr-Latn-CS"/>
        </w:rPr>
        <w:t>j</w:t>
      </w:r>
      <w:r w:rsidRPr="001D6CE9">
        <w:rPr>
          <w:rFonts w:eastAsia="TimesNewRoman"/>
          <w:sz w:val="22"/>
          <w:szCs w:val="22"/>
          <w:lang w:val="sr-Latn-CS" w:eastAsia="sr-Latn-CS"/>
        </w:rPr>
        <w:t>elovanja amlodipina vjerovatno uključuje dilataciju glavnih koronarnih arterija i koronarnih</w:t>
      </w:r>
      <w:r>
        <w:rPr>
          <w:rFonts w:eastAsia="TimesNewRoman"/>
          <w:sz w:val="22"/>
          <w:szCs w:val="22"/>
          <w:lang w:val="sr-Latn-CS" w:eastAsia="sr-Latn-CS"/>
        </w:rPr>
        <w:t xml:space="preserve"> </w:t>
      </w:r>
      <w:r w:rsidRPr="001D6CE9">
        <w:rPr>
          <w:rFonts w:eastAsia="TimesNewRoman"/>
          <w:sz w:val="22"/>
          <w:szCs w:val="22"/>
          <w:lang w:val="sr-Latn-CS" w:eastAsia="sr-Latn-CS"/>
        </w:rPr>
        <w:t>arteriola, kako u zdravom tako i u djelovima zahvaćenim ishemijom. Ova dilatacija povećava dopremanje</w:t>
      </w:r>
      <w:r>
        <w:rPr>
          <w:rFonts w:eastAsia="TimesNewRoman"/>
          <w:sz w:val="22"/>
          <w:szCs w:val="22"/>
          <w:lang w:val="sr-Latn-CS" w:eastAsia="sr-Latn-CS"/>
        </w:rPr>
        <w:t xml:space="preserve"> </w:t>
      </w:r>
      <w:r w:rsidRPr="001D6CE9">
        <w:rPr>
          <w:rFonts w:eastAsia="TimesNewRoman"/>
          <w:sz w:val="22"/>
          <w:szCs w:val="22"/>
          <w:lang w:val="sr-Latn-CS" w:eastAsia="sr-Latn-CS"/>
        </w:rPr>
        <w:t>kiseonika u miokard kod pacijenata sa spazmom koronarnih arterija (Prinzmetalova angina).</w:t>
      </w:r>
    </w:p>
    <w:p w14:paraId="52452821" w14:textId="77777777" w:rsidR="00F87100" w:rsidRPr="001D6CE9" w:rsidRDefault="00F87100" w:rsidP="00F87100">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Kod pacijenata sa hipertenzijom, doziranje amlodipina jednom dnevno obezbjeđuje klinički značajno smanjenje krvnog pritiska i u sjedećem i u ležećem položaju, u periodu od 24 sata. Zbog sporog početka djelovanja, tokom terapije amlodipinom ne dolazi do akutne hipotenzije.</w:t>
      </w:r>
    </w:p>
    <w:p w14:paraId="42214F2F" w14:textId="77777777" w:rsidR="00F87100" w:rsidRPr="001D6CE9" w:rsidRDefault="00F87100" w:rsidP="00F87100">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Amlodipin nije povezan ni sa kakvim neželjenim metaboličkim efektima ili promjenama koncentracije lipida u plazmi, tako da je pogodan za primjenu kod pacijenata sa astmom, dijabetesom i gihtom.</w:t>
      </w:r>
    </w:p>
    <w:p w14:paraId="12E785B5" w14:textId="77777777" w:rsidR="00F87100" w:rsidRPr="001D6CE9" w:rsidRDefault="00F87100" w:rsidP="00F87100">
      <w:pPr>
        <w:autoSpaceDE w:val="0"/>
        <w:autoSpaceDN w:val="0"/>
        <w:adjustRightInd w:val="0"/>
        <w:jc w:val="both"/>
        <w:rPr>
          <w:rFonts w:eastAsia="TimesNewRoman"/>
          <w:sz w:val="22"/>
          <w:szCs w:val="22"/>
          <w:lang w:val="sr-Latn-CS" w:eastAsia="sr-Latn-CS"/>
        </w:rPr>
      </w:pPr>
    </w:p>
    <w:p w14:paraId="57013D1B" w14:textId="77777777" w:rsidR="00F87100" w:rsidRPr="001D6CE9" w:rsidRDefault="00F87100" w:rsidP="00F87100">
      <w:pPr>
        <w:autoSpaceDE w:val="0"/>
        <w:autoSpaceDN w:val="0"/>
        <w:adjustRightInd w:val="0"/>
        <w:jc w:val="both"/>
        <w:rPr>
          <w:rFonts w:eastAsia="TimesNewRoman"/>
          <w:iCs/>
          <w:sz w:val="22"/>
          <w:szCs w:val="22"/>
          <w:u w:val="single"/>
          <w:lang w:val="sr-Latn-CS" w:eastAsia="sr-Latn-CS"/>
        </w:rPr>
      </w:pPr>
      <w:r w:rsidRPr="001D6CE9">
        <w:rPr>
          <w:rFonts w:eastAsia="TimesNewRoman"/>
          <w:iCs/>
          <w:sz w:val="22"/>
          <w:szCs w:val="22"/>
          <w:u w:val="single"/>
          <w:lang w:val="sr-Latn-CS" w:eastAsia="sr-Latn-CS"/>
        </w:rPr>
        <w:t>Upotreba kod pacijenata sa insuficijencijom srca</w:t>
      </w:r>
    </w:p>
    <w:p w14:paraId="6592122B" w14:textId="77777777" w:rsidR="00F87100" w:rsidRPr="001D6CE9" w:rsidRDefault="00F87100" w:rsidP="00F87100">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U dugotrajnoj, placebo-kontrolisanoj studiji (PRAISE-2) amlodipina kod pacijenata sa insuficijencijom srca NYHA klase III i IV bez kliničkih simptoma ili objektivnih nalaza koji ukazuju na ishemijsku bolest srca kao uzrok, na stabilnim dozama ACE inhibitora, digitalisa i diuretika, amlodipin nije imao uticaja na ukupni kardiovaskularni mortalitet. U istoj populaciji, primjena amlodipina bila je povezana sa učestalijom prijavom edema pluća.</w:t>
      </w:r>
    </w:p>
    <w:p w14:paraId="2FCFE1E6" w14:textId="77777777" w:rsidR="00F87100" w:rsidRPr="001D6CE9" w:rsidRDefault="00F87100" w:rsidP="00F87100">
      <w:pPr>
        <w:autoSpaceDE w:val="0"/>
        <w:autoSpaceDN w:val="0"/>
        <w:adjustRightInd w:val="0"/>
        <w:jc w:val="both"/>
        <w:rPr>
          <w:rFonts w:eastAsia="TimesNewRoman"/>
          <w:sz w:val="22"/>
          <w:szCs w:val="22"/>
          <w:u w:val="single"/>
          <w:lang w:val="sr-Latn-CS" w:eastAsia="sr-Latn-CS"/>
        </w:rPr>
      </w:pPr>
    </w:p>
    <w:p w14:paraId="551A0C12" w14:textId="77777777" w:rsidR="00F87100" w:rsidRPr="001D6CE9" w:rsidRDefault="00F87100" w:rsidP="00F87100">
      <w:pPr>
        <w:pStyle w:val="Header"/>
        <w:tabs>
          <w:tab w:val="left" w:pos="284"/>
        </w:tabs>
        <w:jc w:val="both"/>
        <w:rPr>
          <w:rFonts w:eastAsia="TimesNewRoman"/>
          <w:sz w:val="22"/>
          <w:szCs w:val="22"/>
          <w:u w:val="single"/>
          <w:lang w:val="sr-Latn-CS" w:eastAsia="sr-Latn-CS"/>
        </w:rPr>
      </w:pPr>
      <w:r w:rsidRPr="001D6CE9">
        <w:rPr>
          <w:rFonts w:eastAsia="TimesNewRoman"/>
          <w:sz w:val="22"/>
          <w:szCs w:val="22"/>
          <w:u w:val="single"/>
          <w:lang w:val="sr-Latn-CS" w:eastAsia="sr-Latn-CS"/>
        </w:rPr>
        <w:t>Terapija za prevenciju infarkta miokarda (ALLHAT)</w:t>
      </w:r>
    </w:p>
    <w:p w14:paraId="634DEE5F" w14:textId="77777777" w:rsidR="00F87100" w:rsidRPr="001D6CE9" w:rsidRDefault="00F87100" w:rsidP="00F87100">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Randomizovana, dvostruko slijepa studija morbiditeta i mortaliteta poznata kao ALLHAT (</w:t>
      </w:r>
      <w:r w:rsidR="008D7ED3">
        <w:rPr>
          <w:rFonts w:eastAsia="TimesNewRoman"/>
          <w:sz w:val="22"/>
          <w:szCs w:val="22"/>
          <w:lang w:val="sr-Latn-CS" w:eastAsia="sr-Latn-CS"/>
        </w:rPr>
        <w:t xml:space="preserve">engl. </w:t>
      </w:r>
      <w:r w:rsidRPr="001D6CE9">
        <w:rPr>
          <w:rFonts w:eastAsia="TimesNewRoman"/>
          <w:i/>
          <w:iCs/>
          <w:sz w:val="22"/>
          <w:szCs w:val="22"/>
          <w:lang w:val="sr-Latn-CS" w:eastAsia="sr-Latn-CS"/>
        </w:rPr>
        <w:t>Antihypertensive and Lipid-Lowering treatment to prevent Heart Attack Trial</w:t>
      </w:r>
      <w:r w:rsidRPr="001D6CE9">
        <w:rPr>
          <w:rFonts w:eastAsia="TimesNewRoman"/>
          <w:sz w:val="22"/>
          <w:szCs w:val="22"/>
          <w:lang w:val="sr-Latn-CS" w:eastAsia="sr-Latn-CS"/>
        </w:rPr>
        <w:t>) sprovedena je sa ciljem da se uporede noviji ljekovi: amlodipin 2,5-10 mg/dan (blokator kalcijumovih kanala) ili lizinopril 10-40 mg/dan (ACE inhibitor) kao ljekovi prve linije terapije sa tiazidnim diuretikom hlortalidonom 12,5-25 mg/dan kod blage ili umjerene hipertenzije.</w:t>
      </w:r>
    </w:p>
    <w:p w14:paraId="3FBE9890" w14:textId="77777777" w:rsidR="00F87100" w:rsidRPr="001D6CE9" w:rsidRDefault="00F87100" w:rsidP="00F87100">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 xml:space="preserve">Ukupno 33357 pacijenata sa hipertenzijom </w:t>
      </w:r>
      <w:r w:rsidR="008D7ED3" w:rsidRPr="001D6CE9">
        <w:rPr>
          <w:rFonts w:eastAsia="TimesNewRoman"/>
          <w:sz w:val="22"/>
          <w:szCs w:val="22"/>
          <w:lang w:val="sr-Latn-CS" w:eastAsia="sr-Latn-CS"/>
        </w:rPr>
        <w:t>star</w:t>
      </w:r>
      <w:r w:rsidR="008D7ED3">
        <w:rPr>
          <w:rFonts w:eastAsia="TimesNewRoman"/>
          <w:sz w:val="22"/>
          <w:szCs w:val="22"/>
          <w:lang w:val="sr-Latn-CS" w:eastAsia="sr-Latn-CS"/>
        </w:rPr>
        <w:t>osti</w:t>
      </w:r>
      <w:r w:rsidR="008D7ED3" w:rsidRPr="001D6CE9">
        <w:rPr>
          <w:rFonts w:eastAsia="TimesNewRoman"/>
          <w:sz w:val="22"/>
          <w:szCs w:val="22"/>
          <w:lang w:val="sr-Latn-CS" w:eastAsia="sr-Latn-CS"/>
        </w:rPr>
        <w:t xml:space="preserve"> </w:t>
      </w:r>
      <w:r w:rsidRPr="001D6CE9">
        <w:rPr>
          <w:rFonts w:eastAsia="TimesNewRoman"/>
          <w:sz w:val="22"/>
          <w:szCs w:val="22"/>
          <w:lang w:val="sr-Latn-CS" w:eastAsia="sr-Latn-CS"/>
        </w:rPr>
        <w:t xml:space="preserve">55 godina </w:t>
      </w:r>
      <w:r w:rsidR="008D7ED3">
        <w:rPr>
          <w:rFonts w:eastAsia="TimesNewRoman"/>
          <w:sz w:val="22"/>
          <w:szCs w:val="22"/>
          <w:lang w:val="sr-Latn-CS" w:eastAsia="sr-Latn-CS"/>
        </w:rPr>
        <w:t xml:space="preserve">i starijih </w:t>
      </w:r>
      <w:r w:rsidRPr="001D6CE9">
        <w:rPr>
          <w:rFonts w:eastAsia="TimesNewRoman"/>
          <w:sz w:val="22"/>
          <w:szCs w:val="22"/>
          <w:lang w:val="sr-Latn-CS" w:eastAsia="sr-Latn-CS"/>
        </w:rPr>
        <w:t>je bilo randomizovano i praćeno tokom</w:t>
      </w:r>
      <w:r>
        <w:rPr>
          <w:rFonts w:eastAsia="TimesNewRoman"/>
          <w:sz w:val="22"/>
          <w:szCs w:val="22"/>
          <w:lang w:val="sr-Latn-CS" w:eastAsia="sr-Latn-CS"/>
        </w:rPr>
        <w:t xml:space="preserve"> </w:t>
      </w:r>
      <w:r w:rsidRPr="001D6CE9">
        <w:rPr>
          <w:rFonts w:eastAsia="TimesNewRoman"/>
          <w:sz w:val="22"/>
          <w:szCs w:val="22"/>
          <w:lang w:val="sr-Latn-CS" w:eastAsia="sr-Latn-CS"/>
        </w:rPr>
        <w:t xml:space="preserve">prosječno 4,9 godina. Pacijenti su imali bar još jedan faktor rizika za koronarnu bolest srca, uključujući infarkt miokarda ili </w:t>
      </w:r>
      <w:r w:rsidR="008D7ED3">
        <w:rPr>
          <w:rFonts w:eastAsia="TimesNewRoman"/>
          <w:sz w:val="22"/>
          <w:szCs w:val="22"/>
          <w:lang w:val="sr-Latn-CS" w:eastAsia="sr-Latn-CS"/>
        </w:rPr>
        <w:t>moždani udar</w:t>
      </w:r>
      <w:r w:rsidR="008D7ED3" w:rsidRPr="001D6CE9">
        <w:rPr>
          <w:rFonts w:eastAsia="TimesNewRoman"/>
          <w:sz w:val="22"/>
          <w:szCs w:val="22"/>
          <w:lang w:val="sr-Latn-CS" w:eastAsia="sr-Latn-CS"/>
        </w:rPr>
        <w:t xml:space="preserve"> </w:t>
      </w:r>
      <w:r w:rsidRPr="001D6CE9">
        <w:rPr>
          <w:rFonts w:eastAsia="TimesNewRoman"/>
          <w:sz w:val="22"/>
          <w:szCs w:val="22"/>
          <w:lang w:val="sr-Latn-CS" w:eastAsia="sr-Latn-CS"/>
        </w:rPr>
        <w:t>(više od 6 mjeseci prije uključivanja u studiju) ili evidenciju o ostalim aterosklerotskim bolestima srca (ukupno 51,5%), dijabetes tipa 2 (36,1%), HDL-holesterol &lt; 35 mg/dL (11,6%), hipertrofiju lijeve komore dijagnostikovanu pomoću elektrokardiograma ili ehokardiografijom (20,9%) ili su bili aktivni pušači (21,9%).</w:t>
      </w:r>
    </w:p>
    <w:p w14:paraId="0DEFB54A" w14:textId="77777777" w:rsidR="00F87100" w:rsidRPr="001D6CE9" w:rsidRDefault="00F87100" w:rsidP="00F87100">
      <w:pPr>
        <w:autoSpaceDE w:val="0"/>
        <w:autoSpaceDN w:val="0"/>
        <w:adjustRightInd w:val="0"/>
        <w:jc w:val="both"/>
        <w:rPr>
          <w:rFonts w:eastAsia="TimesNewRoman"/>
          <w:sz w:val="22"/>
          <w:szCs w:val="22"/>
          <w:lang w:val="sr-Latn-CS" w:eastAsia="sr-Latn-CS"/>
        </w:rPr>
      </w:pPr>
    </w:p>
    <w:p w14:paraId="400A9DB7" w14:textId="77777777" w:rsidR="00F87100" w:rsidRPr="001D6CE9" w:rsidRDefault="00F87100" w:rsidP="00F87100">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 xml:space="preserve">Primarni parametar praćenja ishoda je bila kombinacija fatalne koronarne bolesti srca ili nefatalnih infarkta miokarda. Nije bilo značajne razlike u primarnom parametru praćenja ishoda između terapije bazirane na amlodipinu i na hlortalidonu: RR (relativni rizik) 0,98; 95% CI [0,90-1,07]; p = 0,65. Među sekundarnim parametrima </w:t>
      </w:r>
      <w:r w:rsidR="008D7ED3" w:rsidRPr="001D6CE9">
        <w:rPr>
          <w:rFonts w:eastAsia="TimesNewRoman"/>
          <w:sz w:val="22"/>
          <w:szCs w:val="22"/>
          <w:lang w:val="sr-Latn-CS" w:eastAsia="sr-Latn-CS"/>
        </w:rPr>
        <w:t>prać</w:t>
      </w:r>
      <w:r w:rsidR="008D7ED3">
        <w:rPr>
          <w:rFonts w:eastAsia="TimesNewRoman"/>
          <w:sz w:val="22"/>
          <w:szCs w:val="22"/>
          <w:lang w:val="sr-Latn-CS" w:eastAsia="sr-Latn-CS"/>
        </w:rPr>
        <w:t>e</w:t>
      </w:r>
      <w:r w:rsidR="008D7ED3" w:rsidRPr="001D6CE9">
        <w:rPr>
          <w:rFonts w:eastAsia="TimesNewRoman"/>
          <w:sz w:val="22"/>
          <w:szCs w:val="22"/>
          <w:lang w:val="sr-Latn-CS" w:eastAsia="sr-Latn-CS"/>
        </w:rPr>
        <w:t xml:space="preserve">nja </w:t>
      </w:r>
      <w:r w:rsidRPr="001D6CE9">
        <w:rPr>
          <w:rFonts w:eastAsia="TimesNewRoman"/>
          <w:sz w:val="22"/>
          <w:szCs w:val="22"/>
          <w:lang w:val="sr-Latn-CS" w:eastAsia="sr-Latn-CS"/>
        </w:rPr>
        <w:t xml:space="preserve">ishoda uočena je značajno veća incidenca srčane insuficijencije (komponenta složenog kombinovanog kardiovaskularnog ishoda) u grupi koja je primala amlodipin u </w:t>
      </w:r>
      <w:r w:rsidRPr="001D6CE9">
        <w:rPr>
          <w:rFonts w:eastAsia="TimesNewRoman"/>
          <w:sz w:val="22"/>
          <w:szCs w:val="22"/>
          <w:lang w:val="sr-Latn-CS" w:eastAsia="sr-Latn-CS"/>
        </w:rPr>
        <w:lastRenderedPageBreak/>
        <w:t>odnosu na grupu koja je primala hlortalidon (10,2% u poređenju sa 7,7%, RR 1,38; 95% CI [1,25-1,52] p&lt;0,001). Ipak, nije bilo značajne razlike u mortalitetu usl</w:t>
      </w:r>
      <w:r w:rsidR="008D7ED3">
        <w:rPr>
          <w:rFonts w:eastAsia="TimesNewRoman"/>
          <w:sz w:val="22"/>
          <w:szCs w:val="22"/>
          <w:lang w:val="sr-Latn-CS" w:eastAsia="sr-Latn-CS"/>
        </w:rPr>
        <w:t>j</w:t>
      </w:r>
      <w:r w:rsidRPr="001D6CE9">
        <w:rPr>
          <w:rFonts w:eastAsia="TimesNewRoman"/>
          <w:sz w:val="22"/>
          <w:szCs w:val="22"/>
          <w:lang w:val="sr-Latn-CS" w:eastAsia="sr-Latn-CS"/>
        </w:rPr>
        <w:t>ed svih uzroka između terapije zasnovane na amlodipinu i na hlortalidonu: RR 0,96; 95% CI [0,89-1,02]; p = 0,20.</w:t>
      </w:r>
    </w:p>
    <w:p w14:paraId="72515A68" w14:textId="77777777" w:rsidR="00F87100" w:rsidRPr="001D6CE9" w:rsidRDefault="00F87100" w:rsidP="00F87100">
      <w:pPr>
        <w:autoSpaceDE w:val="0"/>
        <w:autoSpaceDN w:val="0"/>
        <w:adjustRightInd w:val="0"/>
        <w:jc w:val="both"/>
        <w:rPr>
          <w:rFonts w:eastAsia="TimesNewRoman"/>
          <w:sz w:val="22"/>
          <w:szCs w:val="22"/>
          <w:lang w:val="sr-Latn-CS" w:eastAsia="sr-Latn-CS"/>
        </w:rPr>
      </w:pPr>
    </w:p>
    <w:p w14:paraId="36063B52" w14:textId="77777777" w:rsidR="00F87100" w:rsidRPr="001D6CE9" w:rsidRDefault="00F87100" w:rsidP="00F87100">
      <w:pPr>
        <w:autoSpaceDE w:val="0"/>
        <w:autoSpaceDN w:val="0"/>
        <w:adjustRightInd w:val="0"/>
        <w:jc w:val="both"/>
        <w:rPr>
          <w:rFonts w:eastAsia="TimesNewRoman"/>
          <w:iCs/>
          <w:sz w:val="22"/>
          <w:szCs w:val="22"/>
          <w:u w:val="single"/>
          <w:lang w:val="sr-Latn-CS" w:eastAsia="sr-Latn-CS"/>
        </w:rPr>
      </w:pPr>
      <w:r w:rsidRPr="001D6CE9">
        <w:rPr>
          <w:rFonts w:eastAsia="TimesNewRoman"/>
          <w:iCs/>
          <w:sz w:val="22"/>
          <w:szCs w:val="22"/>
          <w:u w:val="single"/>
          <w:lang w:val="sr-Latn-CS" w:eastAsia="sr-Latn-CS"/>
        </w:rPr>
        <w:t>Pedijatrijska populacija (uzrasta 6 godina i stariji)</w:t>
      </w:r>
    </w:p>
    <w:p w14:paraId="281E963A" w14:textId="77777777" w:rsidR="00F87100" w:rsidRPr="001D6CE9" w:rsidRDefault="00F87100" w:rsidP="00F87100">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U studiji u koju je bilo uključeno 268 djece uzrasta od 6 do 17 godina sa prevashodno sekundarnom</w:t>
      </w:r>
      <w:r>
        <w:rPr>
          <w:rFonts w:eastAsia="TimesNewRoman"/>
          <w:sz w:val="22"/>
          <w:szCs w:val="22"/>
          <w:lang w:val="sr-Latn-CS" w:eastAsia="sr-Latn-CS"/>
        </w:rPr>
        <w:t xml:space="preserve"> </w:t>
      </w:r>
      <w:r w:rsidRPr="001D6CE9">
        <w:rPr>
          <w:rFonts w:eastAsia="TimesNewRoman"/>
          <w:sz w:val="22"/>
          <w:szCs w:val="22"/>
          <w:lang w:val="sr-Latn-CS" w:eastAsia="sr-Latn-CS"/>
        </w:rPr>
        <w:t>hipertenzijom, koja je upoređivala primjenu amlodipina u dozi 2,5 mg i 5 mg u odnosu na placebo, pokazano je da obje doze amlodipina dovode do značajnog sniženja sistolnog krvnog pritiska u poređenju sa placebom.</w:t>
      </w:r>
    </w:p>
    <w:p w14:paraId="3875F5F4" w14:textId="77777777" w:rsidR="00F87100" w:rsidRPr="001D6CE9" w:rsidRDefault="00F87100" w:rsidP="00F87100">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Razlika između dvije primijenjene doze nije bila statistički značajna.</w:t>
      </w:r>
    </w:p>
    <w:p w14:paraId="2069650A" w14:textId="77777777" w:rsidR="00F87100" w:rsidRPr="001D6CE9" w:rsidRDefault="00F87100" w:rsidP="00F87100">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Dugotrajno dejstvo amlodipina na rast, pubertet i opšti razvoj nije ispitivano. Nije utvrđena dugotrajna efikasnost terapije amlodipinom u d</w:t>
      </w:r>
      <w:r w:rsidR="008D7ED3">
        <w:rPr>
          <w:rFonts w:eastAsia="TimesNewRoman"/>
          <w:sz w:val="22"/>
          <w:szCs w:val="22"/>
          <w:lang w:val="sr-Latn-CS" w:eastAsia="sr-Latn-CS"/>
        </w:rPr>
        <w:t>j</w:t>
      </w:r>
      <w:r w:rsidRPr="001D6CE9">
        <w:rPr>
          <w:rFonts w:eastAsia="TimesNewRoman"/>
          <w:sz w:val="22"/>
          <w:szCs w:val="22"/>
          <w:lang w:val="sr-Latn-CS" w:eastAsia="sr-Latn-CS"/>
        </w:rPr>
        <w:t>etinjstvu u cilju smanjenja kardiovaskularnog morbiditeta i mortaliteta u odraslom dobu.</w:t>
      </w:r>
    </w:p>
    <w:p w14:paraId="0655EA7B" w14:textId="77777777" w:rsidR="00F87100" w:rsidRPr="00F87100" w:rsidRDefault="00F87100" w:rsidP="00480FB1">
      <w:pPr>
        <w:tabs>
          <w:tab w:val="left" w:pos="540"/>
          <w:tab w:val="left" w:pos="569"/>
        </w:tabs>
        <w:rPr>
          <w:b/>
          <w:bCs/>
          <w:sz w:val="22"/>
          <w:szCs w:val="22"/>
          <w:lang w:val="sr-Latn-CS"/>
        </w:rPr>
      </w:pPr>
    </w:p>
    <w:p w14:paraId="29112CDA" w14:textId="77777777" w:rsidR="0072020E" w:rsidRPr="009F149D" w:rsidRDefault="0072020E" w:rsidP="00480FB1">
      <w:pPr>
        <w:tabs>
          <w:tab w:val="left" w:pos="540"/>
          <w:tab w:val="left" w:pos="569"/>
        </w:tabs>
        <w:rPr>
          <w:b/>
          <w:bCs/>
          <w:sz w:val="22"/>
          <w:szCs w:val="22"/>
          <w:lang w:val="sr-Latn-CS"/>
        </w:rPr>
      </w:pPr>
      <w:r w:rsidRPr="009F149D">
        <w:rPr>
          <w:b/>
          <w:bCs/>
          <w:sz w:val="22"/>
          <w:szCs w:val="22"/>
          <w:lang w:val="sr-Latn-CS"/>
        </w:rPr>
        <w:t xml:space="preserve">5.2. </w:t>
      </w:r>
      <w:r w:rsidR="00480FB1" w:rsidRPr="009F149D">
        <w:rPr>
          <w:b/>
          <w:bCs/>
          <w:sz w:val="22"/>
          <w:szCs w:val="22"/>
          <w:lang w:val="sr-Latn-CS"/>
        </w:rPr>
        <w:tab/>
      </w:r>
      <w:r w:rsidRPr="00786071">
        <w:rPr>
          <w:b/>
          <w:bCs/>
          <w:sz w:val="22"/>
          <w:szCs w:val="22"/>
        </w:rPr>
        <w:t>Farmakokineti</w:t>
      </w:r>
      <w:r w:rsidRPr="009F149D">
        <w:rPr>
          <w:b/>
          <w:bCs/>
          <w:sz w:val="22"/>
          <w:szCs w:val="22"/>
          <w:lang w:val="sr-Latn-CS"/>
        </w:rPr>
        <w:t>č</w:t>
      </w:r>
      <w:r w:rsidRPr="00786071">
        <w:rPr>
          <w:b/>
          <w:bCs/>
          <w:sz w:val="22"/>
          <w:szCs w:val="22"/>
        </w:rPr>
        <w:t>ki</w:t>
      </w:r>
      <w:r w:rsidRPr="009F149D">
        <w:rPr>
          <w:b/>
          <w:bCs/>
          <w:sz w:val="22"/>
          <w:szCs w:val="22"/>
          <w:lang w:val="sr-Latn-CS"/>
        </w:rPr>
        <w:t xml:space="preserve"> </w:t>
      </w:r>
      <w:r w:rsidRPr="00786071">
        <w:rPr>
          <w:b/>
          <w:bCs/>
          <w:sz w:val="22"/>
          <w:szCs w:val="22"/>
        </w:rPr>
        <w:t>podaci</w:t>
      </w:r>
      <w:r w:rsidR="003A7059" w:rsidRPr="009F149D">
        <w:rPr>
          <w:b/>
          <w:bCs/>
          <w:sz w:val="22"/>
          <w:szCs w:val="22"/>
          <w:lang w:val="sr-Latn-CS"/>
        </w:rPr>
        <w:t xml:space="preserve"> </w:t>
      </w:r>
    </w:p>
    <w:p w14:paraId="12F27B91" w14:textId="77777777" w:rsidR="0072020E" w:rsidRPr="009F149D" w:rsidRDefault="0072020E" w:rsidP="00480FB1">
      <w:pPr>
        <w:tabs>
          <w:tab w:val="left" w:pos="540"/>
          <w:tab w:val="left" w:pos="569"/>
        </w:tabs>
        <w:rPr>
          <w:bCs/>
          <w:sz w:val="22"/>
          <w:szCs w:val="22"/>
          <w:lang w:val="sr-Latn-CS"/>
        </w:rPr>
      </w:pPr>
    </w:p>
    <w:p w14:paraId="7B7B3161" w14:textId="77777777" w:rsidR="000C4777" w:rsidRDefault="000C4777" w:rsidP="000C4777">
      <w:pPr>
        <w:autoSpaceDE w:val="0"/>
        <w:autoSpaceDN w:val="0"/>
        <w:adjustRightInd w:val="0"/>
        <w:jc w:val="both"/>
        <w:rPr>
          <w:rFonts w:eastAsia="TimesNewRoman"/>
          <w:b/>
          <w:sz w:val="22"/>
          <w:szCs w:val="22"/>
          <w:lang w:val="sr-Latn-CS" w:eastAsia="sr-Latn-CS"/>
        </w:rPr>
      </w:pPr>
      <w:r w:rsidRPr="001D6CE9">
        <w:rPr>
          <w:rFonts w:eastAsia="TimesNewRoman"/>
          <w:b/>
          <w:sz w:val="22"/>
          <w:szCs w:val="22"/>
          <w:lang w:val="sr-Latn-CS" w:eastAsia="sr-Latn-CS"/>
        </w:rPr>
        <w:t>Ramipril</w:t>
      </w:r>
    </w:p>
    <w:p w14:paraId="40224FEC" w14:textId="77777777" w:rsidR="003B5C79" w:rsidRPr="001D6CE9" w:rsidRDefault="003B5C79" w:rsidP="000C4777">
      <w:pPr>
        <w:autoSpaceDE w:val="0"/>
        <w:autoSpaceDN w:val="0"/>
        <w:adjustRightInd w:val="0"/>
        <w:jc w:val="both"/>
        <w:rPr>
          <w:rFonts w:eastAsia="TimesNewRoman"/>
          <w:b/>
          <w:sz w:val="22"/>
          <w:szCs w:val="22"/>
          <w:lang w:val="sr-Latn-CS" w:eastAsia="sr-Latn-CS"/>
        </w:rPr>
      </w:pPr>
    </w:p>
    <w:p w14:paraId="7F60E9F8" w14:textId="77777777" w:rsidR="000C4777" w:rsidRPr="001D6CE9" w:rsidRDefault="000C4777" w:rsidP="000C4777">
      <w:pPr>
        <w:autoSpaceDE w:val="0"/>
        <w:autoSpaceDN w:val="0"/>
        <w:adjustRightInd w:val="0"/>
        <w:jc w:val="both"/>
        <w:rPr>
          <w:rFonts w:eastAsia="TimesNewRoman"/>
          <w:i/>
          <w:iCs/>
          <w:sz w:val="22"/>
          <w:szCs w:val="22"/>
          <w:lang w:val="sr-Latn-CS" w:eastAsia="sr-Latn-CS"/>
        </w:rPr>
      </w:pPr>
      <w:r w:rsidRPr="001D6CE9">
        <w:rPr>
          <w:rFonts w:eastAsia="TimesNewRoman"/>
          <w:i/>
          <w:iCs/>
          <w:sz w:val="22"/>
          <w:szCs w:val="22"/>
          <w:lang w:val="sr-Latn-CS" w:eastAsia="sr-Latn-CS"/>
        </w:rPr>
        <w:t>Resorpcija</w:t>
      </w:r>
    </w:p>
    <w:p w14:paraId="43FCDC1C" w14:textId="77777777" w:rsidR="000C4777" w:rsidRPr="001D6CE9" w:rsidRDefault="000C4777" w:rsidP="000C4777">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Poslije oralne primjene</w:t>
      </w:r>
      <w:r w:rsidR="006A0D98">
        <w:rPr>
          <w:rFonts w:eastAsia="TimesNewRoman"/>
          <w:sz w:val="22"/>
          <w:szCs w:val="22"/>
          <w:lang w:val="sr-Latn-CS" w:eastAsia="sr-Latn-CS"/>
        </w:rPr>
        <w:t>,</w:t>
      </w:r>
      <w:r w:rsidRPr="001D6CE9">
        <w:rPr>
          <w:rFonts w:eastAsia="TimesNewRoman"/>
          <w:sz w:val="22"/>
          <w:szCs w:val="22"/>
          <w:lang w:val="sr-Latn-CS" w:eastAsia="sr-Latn-CS"/>
        </w:rPr>
        <w:t xml:space="preserve"> ramipril se brzo resorbuje iz gastrointestinalnog trakta: maksimalna koncentracija ramiprila u plazmi se postiže u toku jednog sata od primjene. Na osnovu urinarne ekskrecije, može se zaključiti da je obim resorpcije najmanje 56 % i da na nju značajno ne utiče prisustvo hrane u gastrointestinalnom traktu.</w:t>
      </w:r>
    </w:p>
    <w:p w14:paraId="5694F251" w14:textId="77777777" w:rsidR="000C4777" w:rsidRPr="001D6CE9" w:rsidRDefault="000C4777" w:rsidP="000C4777">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Bioraspoloživost aktivnog metabolita, ramiprilata, poslije oralne primjene doze od 2,5 mg i 5 mg je 45%.</w:t>
      </w:r>
    </w:p>
    <w:p w14:paraId="2B20E698" w14:textId="77777777" w:rsidR="000C4777" w:rsidRPr="001D6CE9" w:rsidRDefault="000C4777" w:rsidP="000C4777">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Maksimalne koncentracije ramiprilata, jedinog aktivnog metabolita ramiprila, u plazmi se dostižu 2-4 sata poslije primjene ramiprila. Koncentracije ramiprilata u stanju ravnoteže u plazmi poslije primjene jednom dnevno uobičajenih doza, postižu se otprilike do četvrtog dana liječenja.</w:t>
      </w:r>
    </w:p>
    <w:p w14:paraId="283B0E8A" w14:textId="77777777" w:rsidR="000C4777" w:rsidRPr="001D6CE9" w:rsidRDefault="000C4777" w:rsidP="000C4777">
      <w:pPr>
        <w:autoSpaceDE w:val="0"/>
        <w:autoSpaceDN w:val="0"/>
        <w:adjustRightInd w:val="0"/>
        <w:jc w:val="both"/>
        <w:rPr>
          <w:rFonts w:eastAsia="TimesNewRoman"/>
          <w:sz w:val="22"/>
          <w:szCs w:val="22"/>
          <w:lang w:val="sr-Latn-CS" w:eastAsia="sr-Latn-CS"/>
        </w:rPr>
      </w:pPr>
    </w:p>
    <w:p w14:paraId="7CA99C3F" w14:textId="77777777" w:rsidR="000C4777" w:rsidRPr="001D6CE9" w:rsidRDefault="000C4777" w:rsidP="000C4777">
      <w:pPr>
        <w:autoSpaceDE w:val="0"/>
        <w:autoSpaceDN w:val="0"/>
        <w:adjustRightInd w:val="0"/>
        <w:jc w:val="both"/>
        <w:rPr>
          <w:rFonts w:eastAsia="TimesNewRoman"/>
          <w:i/>
          <w:iCs/>
          <w:sz w:val="22"/>
          <w:szCs w:val="22"/>
          <w:lang w:val="sr-Latn-CS" w:eastAsia="sr-Latn-CS"/>
        </w:rPr>
      </w:pPr>
      <w:r w:rsidRPr="001D6CE9">
        <w:rPr>
          <w:rFonts w:eastAsia="TimesNewRoman"/>
          <w:i/>
          <w:iCs/>
          <w:sz w:val="22"/>
          <w:szCs w:val="22"/>
          <w:lang w:val="sr-Latn-CS" w:eastAsia="sr-Latn-CS"/>
        </w:rPr>
        <w:t>Distribucija</w:t>
      </w:r>
    </w:p>
    <w:p w14:paraId="11DC0E1B" w14:textId="77777777" w:rsidR="000C4777" w:rsidRPr="001D6CE9" w:rsidRDefault="000C4777" w:rsidP="000C4777">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Vezivanje ramiprila za proteine plazme je oko 73%</w:t>
      </w:r>
      <w:r w:rsidR="006A0D98">
        <w:rPr>
          <w:rFonts w:eastAsia="TimesNewRoman"/>
          <w:sz w:val="22"/>
          <w:szCs w:val="22"/>
          <w:lang w:val="sr-Latn-CS" w:eastAsia="sr-Latn-CS"/>
        </w:rPr>
        <w:t>,</w:t>
      </w:r>
      <w:r w:rsidRPr="001D6CE9">
        <w:rPr>
          <w:rFonts w:eastAsia="TimesNewRoman"/>
          <w:sz w:val="22"/>
          <w:szCs w:val="22"/>
          <w:lang w:val="sr-Latn-CS" w:eastAsia="sr-Latn-CS"/>
        </w:rPr>
        <w:t xml:space="preserve"> od čega je 56% u obliku ramiprilata.</w:t>
      </w:r>
    </w:p>
    <w:p w14:paraId="4215E6F8" w14:textId="77777777" w:rsidR="000C4777" w:rsidRPr="001D6CE9" w:rsidRDefault="000C4777" w:rsidP="000C4777">
      <w:pPr>
        <w:autoSpaceDE w:val="0"/>
        <w:autoSpaceDN w:val="0"/>
        <w:adjustRightInd w:val="0"/>
        <w:jc w:val="both"/>
        <w:rPr>
          <w:rFonts w:eastAsia="TimesNewRoman"/>
          <w:sz w:val="22"/>
          <w:szCs w:val="22"/>
          <w:lang w:val="sr-Latn-CS" w:eastAsia="sr-Latn-CS"/>
        </w:rPr>
      </w:pPr>
    </w:p>
    <w:p w14:paraId="5D4A84AB" w14:textId="77777777" w:rsidR="000C4777" w:rsidRPr="001D6CE9" w:rsidRDefault="000C4777" w:rsidP="000C4777">
      <w:pPr>
        <w:autoSpaceDE w:val="0"/>
        <w:autoSpaceDN w:val="0"/>
        <w:adjustRightInd w:val="0"/>
        <w:jc w:val="both"/>
        <w:rPr>
          <w:rFonts w:eastAsia="TimesNewRoman"/>
          <w:i/>
          <w:iCs/>
          <w:sz w:val="22"/>
          <w:szCs w:val="22"/>
          <w:lang w:val="sr-Latn-CS" w:eastAsia="sr-Latn-CS"/>
        </w:rPr>
      </w:pPr>
      <w:r w:rsidRPr="001D6CE9">
        <w:rPr>
          <w:rFonts w:eastAsia="TimesNewRoman"/>
          <w:i/>
          <w:iCs/>
          <w:sz w:val="22"/>
          <w:szCs w:val="22"/>
          <w:lang w:val="sr-Latn-CS" w:eastAsia="sr-Latn-CS"/>
        </w:rPr>
        <w:t>Metabolizam</w:t>
      </w:r>
    </w:p>
    <w:p w14:paraId="0ED08664" w14:textId="77777777" w:rsidR="000C4777" w:rsidRPr="001D6CE9" w:rsidRDefault="000C4777" w:rsidP="000C4777">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Ramipril se skoro u potpunosti metaboliše u ramiprilat, kao i u estar diketopiperazina, diketopiperazinsku</w:t>
      </w:r>
      <w:r>
        <w:rPr>
          <w:rFonts w:eastAsia="TimesNewRoman"/>
          <w:sz w:val="22"/>
          <w:szCs w:val="22"/>
          <w:lang w:val="sr-Latn-CS" w:eastAsia="sr-Latn-CS"/>
        </w:rPr>
        <w:t xml:space="preserve"> </w:t>
      </w:r>
      <w:r w:rsidRPr="001D6CE9">
        <w:rPr>
          <w:rFonts w:eastAsia="TimesNewRoman"/>
          <w:sz w:val="22"/>
          <w:szCs w:val="22"/>
          <w:lang w:val="sr-Latn-CS" w:eastAsia="sr-Latn-CS"/>
        </w:rPr>
        <w:t>kiselinu i glukuronide ramiprila i ramiprilata.</w:t>
      </w:r>
    </w:p>
    <w:p w14:paraId="70C05DE0" w14:textId="77777777" w:rsidR="000C4777" w:rsidRPr="001D6CE9" w:rsidRDefault="000C4777" w:rsidP="000C4777">
      <w:pPr>
        <w:pStyle w:val="Header"/>
        <w:tabs>
          <w:tab w:val="left" w:pos="284"/>
        </w:tabs>
        <w:jc w:val="both"/>
        <w:rPr>
          <w:rFonts w:eastAsia="TimesNewRoman"/>
          <w:sz w:val="22"/>
          <w:szCs w:val="22"/>
          <w:lang w:val="sr-Latn-CS" w:eastAsia="sr-Latn-CS"/>
        </w:rPr>
      </w:pPr>
    </w:p>
    <w:p w14:paraId="1EDE5961" w14:textId="77777777" w:rsidR="000C4777" w:rsidRPr="001D6CE9" w:rsidRDefault="000C4777" w:rsidP="000C4777">
      <w:pPr>
        <w:autoSpaceDE w:val="0"/>
        <w:autoSpaceDN w:val="0"/>
        <w:adjustRightInd w:val="0"/>
        <w:jc w:val="both"/>
        <w:rPr>
          <w:i/>
          <w:iCs/>
          <w:sz w:val="22"/>
          <w:szCs w:val="22"/>
          <w:lang w:val="sr-Latn-CS" w:eastAsia="sr-Latn-CS"/>
        </w:rPr>
      </w:pPr>
      <w:r w:rsidRPr="001D6CE9">
        <w:rPr>
          <w:i/>
          <w:iCs/>
          <w:sz w:val="22"/>
          <w:szCs w:val="22"/>
          <w:lang w:val="sr-Latn-CS" w:eastAsia="sr-Latn-CS"/>
        </w:rPr>
        <w:t>Eliminacija</w:t>
      </w:r>
    </w:p>
    <w:p w14:paraId="5317B395" w14:textId="48042513" w:rsidR="000C4777" w:rsidRPr="001D6CE9" w:rsidRDefault="000C4777" w:rsidP="000C4777">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Ekskrecija metabolita se odvija primarno preko bubrega. Koncentracije ramiprilata u plazmi smanjuju se polifazno. Zbog njegovog snažnog saturabilnog vezivanja za angiotenzin konvertujući enzim i njegove spore disocijacije sa enzima, ramiprilat pokazuje produženo terminalno poluvrijeme eliminacije i pri vrlo niskim koncentracijama u plazmi. Nakon ponovljenih jednodnevnih doza ramiprila, efektivno poluvrijeme eliminacije ramiprilata bilo je 13-17 sati za doze 5-10 mg</w:t>
      </w:r>
      <w:r w:rsidR="006A0D98">
        <w:rPr>
          <w:rFonts w:eastAsia="TimesNewRoman"/>
          <w:sz w:val="22"/>
          <w:szCs w:val="22"/>
          <w:lang w:val="sr-Latn-CS" w:eastAsia="sr-Latn-CS"/>
        </w:rPr>
        <w:t>,</w:t>
      </w:r>
      <w:r w:rsidRPr="001D6CE9">
        <w:rPr>
          <w:rFonts w:eastAsia="TimesNewRoman"/>
          <w:sz w:val="22"/>
          <w:szCs w:val="22"/>
          <w:lang w:val="sr-Latn-CS" w:eastAsia="sr-Latn-CS"/>
        </w:rPr>
        <w:t xml:space="preserve"> i značajno duže pri primjeni nižih doza od 1,25-2,5 mg ramiprila. Ova razlika je posljedica saturabilnog kapaciteta enzima za vezivanje ramiprilata. </w:t>
      </w:r>
    </w:p>
    <w:p w14:paraId="4F5130B2" w14:textId="77777777" w:rsidR="000C4777" w:rsidRPr="001D6CE9" w:rsidRDefault="000C4777" w:rsidP="000C4777">
      <w:pPr>
        <w:autoSpaceDE w:val="0"/>
        <w:autoSpaceDN w:val="0"/>
        <w:adjustRightInd w:val="0"/>
        <w:jc w:val="both"/>
        <w:rPr>
          <w:rFonts w:eastAsia="TimesNewRoman"/>
          <w:sz w:val="22"/>
          <w:szCs w:val="22"/>
          <w:lang w:val="sr-Latn-CS" w:eastAsia="sr-Latn-CS"/>
        </w:rPr>
      </w:pPr>
    </w:p>
    <w:p w14:paraId="78C60722" w14:textId="77777777" w:rsidR="000C4777" w:rsidRPr="001D6CE9" w:rsidRDefault="000C4777" w:rsidP="000C4777">
      <w:pPr>
        <w:autoSpaceDE w:val="0"/>
        <w:autoSpaceDN w:val="0"/>
        <w:adjustRightInd w:val="0"/>
        <w:jc w:val="both"/>
        <w:rPr>
          <w:i/>
          <w:iCs/>
          <w:sz w:val="22"/>
          <w:szCs w:val="22"/>
          <w:lang w:val="sr-Latn-CS" w:eastAsia="sr-Latn-CS"/>
        </w:rPr>
      </w:pPr>
      <w:r w:rsidRPr="001D6CE9">
        <w:rPr>
          <w:i/>
          <w:iCs/>
          <w:sz w:val="22"/>
          <w:szCs w:val="22"/>
          <w:lang w:val="sr-Latn-CS" w:eastAsia="sr-Latn-CS"/>
        </w:rPr>
        <w:t xml:space="preserve">Pacijenti sa oštećenjem </w:t>
      </w:r>
      <w:r w:rsidR="006560B9">
        <w:rPr>
          <w:i/>
          <w:iCs/>
          <w:sz w:val="22"/>
          <w:szCs w:val="22"/>
          <w:lang w:val="sr-Latn-CS" w:eastAsia="sr-Latn-CS"/>
        </w:rPr>
        <w:t xml:space="preserve">funkcije </w:t>
      </w:r>
      <w:r w:rsidRPr="001D6CE9">
        <w:rPr>
          <w:i/>
          <w:iCs/>
          <w:sz w:val="22"/>
          <w:szCs w:val="22"/>
          <w:lang w:val="sr-Latn-CS" w:eastAsia="sr-Latn-CS"/>
        </w:rPr>
        <w:t>bubrega (vidjeti odjeljak 4.2)</w:t>
      </w:r>
    </w:p>
    <w:p w14:paraId="600CA7D3" w14:textId="77777777" w:rsidR="000C4777" w:rsidRPr="001D6CE9" w:rsidRDefault="000C4777" w:rsidP="000C4777">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Bubrežna ekskrecija ramiprilata je smanjena kod pacijenata sa oštećenom bubrežnom funkcijom, a bubrežni</w:t>
      </w:r>
      <w:r>
        <w:rPr>
          <w:rFonts w:eastAsia="TimesNewRoman"/>
          <w:sz w:val="22"/>
          <w:szCs w:val="22"/>
          <w:lang w:val="sr-Latn-CS" w:eastAsia="sr-Latn-CS"/>
        </w:rPr>
        <w:t xml:space="preserve"> </w:t>
      </w:r>
      <w:r w:rsidRPr="001D6CE9">
        <w:rPr>
          <w:rFonts w:eastAsia="TimesNewRoman"/>
          <w:sz w:val="22"/>
          <w:szCs w:val="22"/>
          <w:lang w:val="sr-Latn-CS" w:eastAsia="sr-Latn-CS"/>
        </w:rPr>
        <w:t>klirens ramiprilata je proporcionalan klirensu kreatinina. Posljedica ovoga su povišene koncentracije ramiprilata u plazmi, koje opadaju sporije nego kod pacijenata sa normalnom bubrežnom funkcijom.</w:t>
      </w:r>
    </w:p>
    <w:p w14:paraId="608F28E2" w14:textId="77777777" w:rsidR="000C4777" w:rsidRPr="001D6CE9" w:rsidRDefault="000C4777" w:rsidP="000C4777">
      <w:pPr>
        <w:pStyle w:val="Header"/>
        <w:tabs>
          <w:tab w:val="left" w:pos="284"/>
        </w:tabs>
        <w:jc w:val="both"/>
        <w:rPr>
          <w:rFonts w:eastAsia="TimesNewRoman"/>
          <w:sz w:val="22"/>
          <w:szCs w:val="22"/>
          <w:lang w:val="sr-Latn-CS" w:eastAsia="sr-Latn-CS"/>
        </w:rPr>
      </w:pPr>
    </w:p>
    <w:p w14:paraId="6F206122" w14:textId="77777777" w:rsidR="000C4777" w:rsidRPr="001D6CE9" w:rsidRDefault="000C4777" w:rsidP="000C4777">
      <w:pPr>
        <w:autoSpaceDE w:val="0"/>
        <w:autoSpaceDN w:val="0"/>
        <w:adjustRightInd w:val="0"/>
        <w:jc w:val="both"/>
        <w:rPr>
          <w:i/>
          <w:iCs/>
          <w:sz w:val="22"/>
          <w:szCs w:val="22"/>
          <w:lang w:val="sr-Latn-CS" w:eastAsia="sr-Latn-CS"/>
        </w:rPr>
      </w:pPr>
      <w:r w:rsidRPr="001D6CE9">
        <w:rPr>
          <w:i/>
          <w:iCs/>
          <w:sz w:val="22"/>
          <w:szCs w:val="22"/>
          <w:lang w:val="sr-Latn-CS" w:eastAsia="sr-Latn-CS"/>
        </w:rPr>
        <w:t xml:space="preserve">Pacijenti sa oštećenjem </w:t>
      </w:r>
      <w:r w:rsidR="006560B9">
        <w:rPr>
          <w:i/>
          <w:iCs/>
          <w:sz w:val="22"/>
          <w:szCs w:val="22"/>
          <w:lang w:val="sr-Latn-CS" w:eastAsia="sr-Latn-CS"/>
        </w:rPr>
        <w:t xml:space="preserve">funkcije </w:t>
      </w:r>
      <w:r w:rsidRPr="001D6CE9">
        <w:rPr>
          <w:i/>
          <w:iCs/>
          <w:sz w:val="22"/>
          <w:szCs w:val="22"/>
          <w:lang w:val="sr-Latn-CS" w:eastAsia="sr-Latn-CS"/>
        </w:rPr>
        <w:t>jetre (vidjeti odjeljak 4.2)</w:t>
      </w:r>
    </w:p>
    <w:p w14:paraId="483B38EE" w14:textId="6F7FA5D9" w:rsidR="000C4777" w:rsidRPr="001D6CE9" w:rsidRDefault="000C4777" w:rsidP="000C4777">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Kod pacijenata sa oštećenom funkcijom jetre, metabolička konverzija ramiprila u ramiprilat je odložena zbog</w:t>
      </w:r>
      <w:r>
        <w:rPr>
          <w:rFonts w:eastAsia="TimesNewRoman"/>
          <w:sz w:val="22"/>
          <w:szCs w:val="22"/>
          <w:lang w:val="sr-Latn-CS" w:eastAsia="sr-Latn-CS"/>
        </w:rPr>
        <w:t xml:space="preserve"> </w:t>
      </w:r>
      <w:r w:rsidRPr="001D6CE9">
        <w:rPr>
          <w:rFonts w:eastAsia="TimesNewRoman"/>
          <w:sz w:val="22"/>
          <w:szCs w:val="22"/>
          <w:lang w:val="sr-Latn-CS" w:eastAsia="sr-Latn-CS"/>
        </w:rPr>
        <w:t>smanjene aktivnosti esteraza jetre, i zbog toga su koncentracije ramiprila u plazmi kod ovih pacijenata povišeni.</w:t>
      </w:r>
    </w:p>
    <w:p w14:paraId="2303EBBD" w14:textId="77777777" w:rsidR="000C4777" w:rsidRPr="001D6CE9" w:rsidRDefault="000C4777" w:rsidP="000C4777">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Maksimalne koncentracije ramiprilata u krvi kod ovih pacijenata se međutim ne razlikuju od koncentracije kod osoba sa normalnom funkcijom jetre.</w:t>
      </w:r>
    </w:p>
    <w:p w14:paraId="68776D00" w14:textId="77777777" w:rsidR="000C4777" w:rsidRPr="001D6CE9" w:rsidRDefault="000C4777" w:rsidP="000C4777">
      <w:pPr>
        <w:autoSpaceDE w:val="0"/>
        <w:autoSpaceDN w:val="0"/>
        <w:adjustRightInd w:val="0"/>
        <w:jc w:val="both"/>
        <w:rPr>
          <w:rFonts w:eastAsia="TimesNewRoman"/>
          <w:sz w:val="22"/>
          <w:szCs w:val="22"/>
          <w:lang w:val="sr-Latn-CS" w:eastAsia="sr-Latn-CS"/>
        </w:rPr>
      </w:pPr>
    </w:p>
    <w:p w14:paraId="489D93CF" w14:textId="77777777" w:rsidR="000C4777" w:rsidRPr="001D6CE9" w:rsidRDefault="000C4777" w:rsidP="000C4777">
      <w:pPr>
        <w:autoSpaceDE w:val="0"/>
        <w:autoSpaceDN w:val="0"/>
        <w:adjustRightInd w:val="0"/>
        <w:jc w:val="both"/>
        <w:rPr>
          <w:i/>
          <w:iCs/>
          <w:sz w:val="22"/>
          <w:szCs w:val="22"/>
          <w:lang w:val="sr-Latn-CS" w:eastAsia="sr-Latn-CS"/>
        </w:rPr>
      </w:pPr>
      <w:r w:rsidRPr="001D6CE9">
        <w:rPr>
          <w:i/>
          <w:iCs/>
          <w:sz w:val="22"/>
          <w:szCs w:val="22"/>
          <w:lang w:val="sr-Latn-CS" w:eastAsia="sr-Latn-CS"/>
        </w:rPr>
        <w:t>Dojenje</w:t>
      </w:r>
    </w:p>
    <w:p w14:paraId="603C3ADF" w14:textId="06A955AA" w:rsidR="000C4777" w:rsidRPr="001D6CE9" w:rsidRDefault="004409AA" w:rsidP="004409AA">
      <w:pPr>
        <w:autoSpaceDE w:val="0"/>
        <w:autoSpaceDN w:val="0"/>
        <w:adjustRightInd w:val="0"/>
        <w:jc w:val="both"/>
        <w:rPr>
          <w:rFonts w:eastAsia="TimesNewRoman"/>
          <w:sz w:val="22"/>
          <w:szCs w:val="22"/>
          <w:lang w:val="sr-Latn-CS" w:eastAsia="sr-Latn-CS"/>
        </w:rPr>
      </w:pPr>
      <w:r w:rsidRPr="004409AA">
        <w:rPr>
          <w:rFonts w:eastAsia="TimesNewRoman"/>
          <w:sz w:val="22"/>
          <w:szCs w:val="22"/>
          <w:lang w:val="sr-Latn-CS" w:eastAsia="sr-Latn-CS"/>
        </w:rPr>
        <w:t>Nakon primjene jednokratne oralne doze ramiprila, izlučivanje ramiprila i njegovih metabolita u</w:t>
      </w:r>
      <w:r w:rsidR="007A2F44">
        <w:rPr>
          <w:rFonts w:eastAsia="TimesNewRoman"/>
          <w:sz w:val="22"/>
          <w:szCs w:val="22"/>
          <w:lang w:val="sr-Latn-CS" w:eastAsia="sr-Latn-CS"/>
        </w:rPr>
        <w:t xml:space="preserve"> </w:t>
      </w:r>
      <w:r w:rsidRPr="004409AA">
        <w:rPr>
          <w:rFonts w:eastAsia="TimesNewRoman"/>
          <w:sz w:val="22"/>
          <w:szCs w:val="22"/>
          <w:lang w:val="sr-Latn-CS" w:eastAsia="sr-Latn-CS"/>
        </w:rPr>
        <w:t>majčino mlijeko je neznatno.</w:t>
      </w:r>
      <w:r w:rsidR="000C4777" w:rsidRPr="001D6CE9">
        <w:rPr>
          <w:rFonts w:eastAsia="TimesNewRoman"/>
          <w:sz w:val="22"/>
          <w:szCs w:val="22"/>
          <w:lang w:val="sr-Latn-CS" w:eastAsia="sr-Latn-CS"/>
        </w:rPr>
        <w:t xml:space="preserve"> Međutim, nije poznat</w:t>
      </w:r>
      <w:r w:rsidR="00BE3342">
        <w:rPr>
          <w:rFonts w:eastAsia="TimesNewRoman"/>
          <w:sz w:val="22"/>
          <w:szCs w:val="22"/>
          <w:lang w:val="sr-Latn-CS" w:eastAsia="sr-Latn-CS"/>
        </w:rPr>
        <w:t>o dejstvo nakon</w:t>
      </w:r>
      <w:r w:rsidR="00CF4647">
        <w:rPr>
          <w:rFonts w:eastAsia="TimesNewRoman"/>
          <w:sz w:val="22"/>
          <w:szCs w:val="22"/>
          <w:lang w:val="sr-Latn-CS" w:eastAsia="sr-Latn-CS"/>
        </w:rPr>
        <w:t xml:space="preserve"> </w:t>
      </w:r>
      <w:r w:rsidR="00252532">
        <w:rPr>
          <w:rFonts w:eastAsia="TimesNewRoman"/>
          <w:sz w:val="22"/>
          <w:szCs w:val="22"/>
          <w:lang w:val="sr-Latn-CS" w:eastAsia="sr-Latn-CS"/>
        </w:rPr>
        <w:t>primjene</w:t>
      </w:r>
      <w:r w:rsidR="000C4777" w:rsidRPr="001D6CE9">
        <w:rPr>
          <w:rFonts w:eastAsia="TimesNewRoman"/>
          <w:sz w:val="22"/>
          <w:szCs w:val="22"/>
          <w:lang w:val="sr-Latn-CS" w:eastAsia="sr-Latn-CS"/>
        </w:rPr>
        <w:t xml:space="preserve"> višestrukih doza.</w:t>
      </w:r>
    </w:p>
    <w:p w14:paraId="01AB7294" w14:textId="77777777" w:rsidR="000C4777" w:rsidRPr="001D6CE9" w:rsidRDefault="000C4777" w:rsidP="000C4777">
      <w:pPr>
        <w:autoSpaceDE w:val="0"/>
        <w:autoSpaceDN w:val="0"/>
        <w:adjustRightInd w:val="0"/>
        <w:jc w:val="both"/>
        <w:rPr>
          <w:rFonts w:eastAsia="TimesNewRoman"/>
          <w:sz w:val="22"/>
          <w:szCs w:val="22"/>
          <w:lang w:val="sr-Latn-CS" w:eastAsia="sr-Latn-CS"/>
        </w:rPr>
      </w:pPr>
    </w:p>
    <w:p w14:paraId="29574B05" w14:textId="77777777" w:rsidR="000C4777" w:rsidRPr="001D6CE9" w:rsidRDefault="000C4777" w:rsidP="000C4777">
      <w:pPr>
        <w:autoSpaceDE w:val="0"/>
        <w:autoSpaceDN w:val="0"/>
        <w:adjustRightInd w:val="0"/>
        <w:jc w:val="both"/>
        <w:rPr>
          <w:i/>
          <w:iCs/>
          <w:sz w:val="22"/>
          <w:szCs w:val="22"/>
          <w:lang w:val="sr-Latn-CS" w:eastAsia="sr-Latn-CS"/>
        </w:rPr>
      </w:pPr>
      <w:r w:rsidRPr="001D6CE9">
        <w:rPr>
          <w:i/>
          <w:iCs/>
          <w:sz w:val="22"/>
          <w:szCs w:val="22"/>
          <w:lang w:val="sr-Latn-CS" w:eastAsia="sr-Latn-CS"/>
        </w:rPr>
        <w:t>Pedijatrijska populacija</w:t>
      </w:r>
    </w:p>
    <w:p w14:paraId="14E5BB97" w14:textId="77777777" w:rsidR="000C4777" w:rsidRPr="001D6CE9" w:rsidRDefault="000C4777" w:rsidP="000C4777">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 xml:space="preserve">Farmakokinetički profil ramiprila ispitivan je kod 30 pedijatrijskih pacijenata sa hipertenzijom, </w:t>
      </w:r>
      <w:r w:rsidR="002A42BC">
        <w:rPr>
          <w:rFonts w:eastAsia="TimesNewRoman"/>
          <w:sz w:val="22"/>
          <w:szCs w:val="22"/>
          <w:lang w:val="sr-Latn-CS" w:eastAsia="sr-Latn-CS"/>
        </w:rPr>
        <w:t>uzrasta</w:t>
      </w:r>
      <w:r w:rsidRPr="001D6CE9">
        <w:rPr>
          <w:rFonts w:eastAsia="TimesNewRoman"/>
          <w:sz w:val="22"/>
          <w:szCs w:val="22"/>
          <w:lang w:val="sr-Latn-CS" w:eastAsia="sr-Latn-CS"/>
        </w:rPr>
        <w:t xml:space="preserve"> od 2 do 16 godina, tjelesne mase &gt;10 kg. Nakon primjene doza od 0,05-0,2 mg/kg tjelesne mase, ramipril se brzo i u velikoj mjeri metaboliše u ramiprilat. Maksimalne koncentracije ramiprilata u plazmi javljaju se u roku od 2-3 sata.</w:t>
      </w:r>
    </w:p>
    <w:p w14:paraId="4C5A3FE2" w14:textId="77777777" w:rsidR="000C4777" w:rsidRPr="001D6CE9" w:rsidRDefault="000C4777" w:rsidP="000C4777">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Klirens ramiprilata je u velikoj korelaciji sa tjelesnom masom (p&lt;0,01), kao i sa dozom (p&lt;0,001). Klirens i</w:t>
      </w:r>
      <w:r>
        <w:rPr>
          <w:rFonts w:eastAsia="TimesNewRoman"/>
          <w:sz w:val="22"/>
          <w:szCs w:val="22"/>
          <w:lang w:val="sr-Latn-CS" w:eastAsia="sr-Latn-CS"/>
        </w:rPr>
        <w:t xml:space="preserve"> </w:t>
      </w:r>
      <w:r w:rsidRPr="001D6CE9">
        <w:rPr>
          <w:rFonts w:eastAsia="TimesNewRoman"/>
          <w:sz w:val="22"/>
          <w:szCs w:val="22"/>
          <w:lang w:val="sr-Latn-CS" w:eastAsia="sr-Latn-CS"/>
        </w:rPr>
        <w:t xml:space="preserve">volumen distribucije povećao se sa porastom </w:t>
      </w:r>
      <w:r w:rsidR="002A42BC">
        <w:rPr>
          <w:rFonts w:eastAsia="TimesNewRoman"/>
          <w:sz w:val="22"/>
          <w:szCs w:val="22"/>
          <w:lang w:val="sr-Latn-CS" w:eastAsia="sr-Latn-CS"/>
        </w:rPr>
        <w:t>uzrasta</w:t>
      </w:r>
      <w:r w:rsidRPr="001D6CE9">
        <w:rPr>
          <w:rFonts w:eastAsia="TimesNewRoman"/>
          <w:sz w:val="22"/>
          <w:szCs w:val="22"/>
          <w:lang w:val="sr-Latn-CS" w:eastAsia="sr-Latn-CS"/>
        </w:rPr>
        <w:t xml:space="preserve"> djece u svakoj doznoj grupi. Doza od 0,05 mg/kg</w:t>
      </w:r>
      <w:r>
        <w:rPr>
          <w:rFonts w:eastAsia="TimesNewRoman"/>
          <w:sz w:val="22"/>
          <w:szCs w:val="22"/>
          <w:lang w:val="sr-Latn-CS" w:eastAsia="sr-Latn-CS"/>
        </w:rPr>
        <w:t xml:space="preserve"> </w:t>
      </w:r>
      <w:r w:rsidRPr="001D6CE9">
        <w:rPr>
          <w:rFonts w:eastAsia="TimesNewRoman"/>
          <w:sz w:val="22"/>
          <w:szCs w:val="22"/>
          <w:lang w:val="sr-Latn-CS" w:eastAsia="sr-Latn-CS"/>
        </w:rPr>
        <w:t>tjelesne mase kod djece je postigla stepen izloženosti uporediv sa onom kod odraslih liječenih sa 5 mg ramiprila.</w:t>
      </w:r>
    </w:p>
    <w:p w14:paraId="3D51AB80" w14:textId="77777777" w:rsidR="000C4777" w:rsidRPr="001D6CE9" w:rsidRDefault="000C4777" w:rsidP="000C4777">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Doza od 0,2 mg/kg tjelesne mase kod djece rezultirala je stepenom izloženosti većim od maksimalne preporučene doze od 10 mg dnevno kod odraslih.</w:t>
      </w:r>
    </w:p>
    <w:p w14:paraId="012D24A5" w14:textId="77777777" w:rsidR="000C4777" w:rsidRPr="001D6CE9" w:rsidRDefault="000C4777" w:rsidP="000C4777">
      <w:pPr>
        <w:autoSpaceDE w:val="0"/>
        <w:autoSpaceDN w:val="0"/>
        <w:adjustRightInd w:val="0"/>
        <w:jc w:val="both"/>
        <w:rPr>
          <w:rFonts w:eastAsia="TimesNewRoman"/>
          <w:sz w:val="22"/>
          <w:szCs w:val="22"/>
          <w:lang w:val="sr-Latn-CS" w:eastAsia="sr-Latn-CS"/>
        </w:rPr>
      </w:pPr>
    </w:p>
    <w:p w14:paraId="3BE38AEF" w14:textId="77777777" w:rsidR="000C4777" w:rsidRDefault="000C4777" w:rsidP="000C4777">
      <w:pPr>
        <w:autoSpaceDE w:val="0"/>
        <w:autoSpaceDN w:val="0"/>
        <w:adjustRightInd w:val="0"/>
        <w:jc w:val="both"/>
        <w:rPr>
          <w:rFonts w:eastAsia="TimesNewRoman"/>
          <w:b/>
          <w:sz w:val="22"/>
          <w:szCs w:val="22"/>
          <w:lang w:val="sr-Latn-CS" w:eastAsia="sr-Latn-CS"/>
        </w:rPr>
      </w:pPr>
      <w:r w:rsidRPr="001D6CE9">
        <w:rPr>
          <w:rFonts w:eastAsia="TimesNewRoman"/>
          <w:b/>
          <w:sz w:val="22"/>
          <w:szCs w:val="22"/>
          <w:lang w:val="sr-Latn-CS" w:eastAsia="sr-Latn-CS"/>
        </w:rPr>
        <w:t>Amlodipin</w:t>
      </w:r>
    </w:p>
    <w:p w14:paraId="2355C71F" w14:textId="77777777" w:rsidR="003B5C79" w:rsidRPr="001D6CE9" w:rsidRDefault="003B5C79" w:rsidP="000C4777">
      <w:pPr>
        <w:autoSpaceDE w:val="0"/>
        <w:autoSpaceDN w:val="0"/>
        <w:adjustRightInd w:val="0"/>
        <w:jc w:val="both"/>
        <w:rPr>
          <w:rFonts w:eastAsia="TimesNewRoman"/>
          <w:b/>
          <w:sz w:val="22"/>
          <w:szCs w:val="22"/>
          <w:lang w:val="sr-Latn-CS" w:eastAsia="sr-Latn-CS"/>
        </w:rPr>
      </w:pPr>
    </w:p>
    <w:p w14:paraId="2CC4BC77" w14:textId="77777777" w:rsidR="000C4777" w:rsidRPr="001D6CE9" w:rsidRDefault="000C4777" w:rsidP="000C4777">
      <w:pPr>
        <w:autoSpaceDE w:val="0"/>
        <w:autoSpaceDN w:val="0"/>
        <w:adjustRightInd w:val="0"/>
        <w:jc w:val="both"/>
        <w:rPr>
          <w:rFonts w:eastAsia="TimesNewRoman"/>
          <w:i/>
          <w:iCs/>
          <w:sz w:val="22"/>
          <w:szCs w:val="22"/>
          <w:lang w:val="sr-Latn-CS" w:eastAsia="sr-Latn-CS"/>
        </w:rPr>
      </w:pPr>
      <w:r w:rsidRPr="001D6CE9">
        <w:rPr>
          <w:rFonts w:eastAsia="TimesNewRoman"/>
          <w:i/>
          <w:iCs/>
          <w:sz w:val="22"/>
          <w:szCs w:val="22"/>
          <w:lang w:val="sr-Latn-CS" w:eastAsia="sr-Latn-CS"/>
        </w:rPr>
        <w:t>Resorpcija, distribucija, vezivanje za proteine plazme</w:t>
      </w:r>
    </w:p>
    <w:p w14:paraId="127EF0A8" w14:textId="37AB12ED" w:rsidR="000C4777" w:rsidRPr="001D6CE9" w:rsidRDefault="000C4777" w:rsidP="000C4777">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 xml:space="preserve">Nakon oralne primjene terapijskih doza, amlodipin se dobro resorbuje i postiže maksimalne koncentracije u krvi 6-12 sati poslije primjene. Procijenjena apsolutna bioraspoloživost je od 64-80%. Volumen distribucije je oko 21 </w:t>
      </w:r>
      <w:r w:rsidR="00BC7BCF">
        <w:rPr>
          <w:rFonts w:eastAsia="TimesNewRoman"/>
          <w:sz w:val="22"/>
          <w:szCs w:val="22"/>
          <w:lang w:val="sr-Latn-CS" w:eastAsia="sr-Latn-CS"/>
        </w:rPr>
        <w:t>l</w:t>
      </w:r>
      <w:r w:rsidRPr="001D6CE9">
        <w:rPr>
          <w:rFonts w:eastAsia="TimesNewRoman"/>
          <w:sz w:val="22"/>
          <w:szCs w:val="22"/>
          <w:lang w:val="sr-Latn-CS" w:eastAsia="sr-Latn-CS"/>
        </w:rPr>
        <w:t xml:space="preserve">/kg. </w:t>
      </w:r>
      <w:r w:rsidRPr="001D6CE9">
        <w:rPr>
          <w:rFonts w:eastAsia="TimesNewRoman"/>
          <w:i/>
          <w:iCs/>
          <w:sz w:val="22"/>
          <w:szCs w:val="22"/>
          <w:lang w:val="sr-Latn-CS" w:eastAsia="sr-Latn-CS"/>
        </w:rPr>
        <w:t xml:space="preserve">In vitro </w:t>
      </w:r>
      <w:r w:rsidRPr="001D6CE9">
        <w:rPr>
          <w:rFonts w:eastAsia="TimesNewRoman"/>
          <w:sz w:val="22"/>
          <w:szCs w:val="22"/>
          <w:lang w:val="sr-Latn-CS" w:eastAsia="sr-Latn-CS"/>
        </w:rPr>
        <w:t>studije su pokazale da je oko 97,5% amlodipina u cirkulaciji vezano za proteine plazme.</w:t>
      </w:r>
    </w:p>
    <w:p w14:paraId="2AE32530" w14:textId="77777777" w:rsidR="000C4777" w:rsidRPr="001D6CE9" w:rsidRDefault="000C4777" w:rsidP="000C4777">
      <w:pPr>
        <w:autoSpaceDE w:val="0"/>
        <w:autoSpaceDN w:val="0"/>
        <w:adjustRightInd w:val="0"/>
        <w:jc w:val="both"/>
        <w:rPr>
          <w:rFonts w:eastAsia="TimesNewRoman"/>
          <w:sz w:val="22"/>
          <w:szCs w:val="22"/>
          <w:lang w:val="sr-Latn-CS" w:eastAsia="sr-Latn-CS"/>
        </w:rPr>
      </w:pPr>
    </w:p>
    <w:p w14:paraId="67167934" w14:textId="77777777" w:rsidR="000C4777" w:rsidRPr="001D6CE9" w:rsidRDefault="000C4777" w:rsidP="000C4777">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Hrana ne utiče na bioraspoloživost amlodipina.</w:t>
      </w:r>
    </w:p>
    <w:p w14:paraId="6434A6C4" w14:textId="77777777" w:rsidR="000C4777" w:rsidRPr="001D6CE9" w:rsidRDefault="000C4777" w:rsidP="000C4777">
      <w:pPr>
        <w:autoSpaceDE w:val="0"/>
        <w:autoSpaceDN w:val="0"/>
        <w:adjustRightInd w:val="0"/>
        <w:jc w:val="both"/>
        <w:rPr>
          <w:rFonts w:eastAsia="TimesNewRoman"/>
          <w:sz w:val="22"/>
          <w:szCs w:val="22"/>
          <w:lang w:val="sr-Latn-CS" w:eastAsia="sr-Latn-CS"/>
        </w:rPr>
      </w:pPr>
    </w:p>
    <w:p w14:paraId="52EE961A" w14:textId="77777777" w:rsidR="000C4777" w:rsidRPr="001D6CE9" w:rsidRDefault="000C4777" w:rsidP="000C4777">
      <w:pPr>
        <w:autoSpaceDE w:val="0"/>
        <w:autoSpaceDN w:val="0"/>
        <w:adjustRightInd w:val="0"/>
        <w:jc w:val="both"/>
        <w:rPr>
          <w:rFonts w:eastAsia="TimesNewRoman"/>
          <w:i/>
          <w:iCs/>
          <w:sz w:val="22"/>
          <w:szCs w:val="22"/>
          <w:lang w:val="sr-Latn-CS" w:eastAsia="sr-Latn-CS"/>
        </w:rPr>
      </w:pPr>
      <w:r w:rsidRPr="001D6CE9">
        <w:rPr>
          <w:rFonts w:eastAsia="TimesNewRoman"/>
          <w:i/>
          <w:iCs/>
          <w:sz w:val="22"/>
          <w:szCs w:val="22"/>
          <w:lang w:val="sr-Latn-CS" w:eastAsia="sr-Latn-CS"/>
        </w:rPr>
        <w:t>Biotransformacija/eliminacija</w:t>
      </w:r>
    </w:p>
    <w:p w14:paraId="260148AD" w14:textId="77777777" w:rsidR="000C4777" w:rsidRPr="001D6CE9" w:rsidRDefault="000C4777" w:rsidP="000C4777">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Terminalno poluvrijeme eliminacije amlodipina je 35-50 sati, i održava se pri doziranju jednom dnevno.</w:t>
      </w:r>
    </w:p>
    <w:p w14:paraId="1A4DD789" w14:textId="77777777" w:rsidR="000C4777" w:rsidRPr="001D6CE9" w:rsidRDefault="000C4777" w:rsidP="000C4777">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Amlodipin se obimno metaboliše u jetri do neaktivnih metabolita, a 10% nepromijenjenog lijeka i 60% metabolita se izlučuje mokraćom.</w:t>
      </w:r>
    </w:p>
    <w:p w14:paraId="37526F92" w14:textId="77777777" w:rsidR="000C4777" w:rsidRPr="001D6CE9" w:rsidRDefault="000C4777" w:rsidP="000C4777">
      <w:pPr>
        <w:autoSpaceDE w:val="0"/>
        <w:autoSpaceDN w:val="0"/>
        <w:adjustRightInd w:val="0"/>
        <w:jc w:val="both"/>
        <w:rPr>
          <w:rFonts w:eastAsia="TimesNewRoman"/>
          <w:sz w:val="22"/>
          <w:szCs w:val="22"/>
          <w:lang w:val="sr-Latn-CS" w:eastAsia="sr-Latn-CS"/>
        </w:rPr>
      </w:pPr>
    </w:p>
    <w:p w14:paraId="708F14D8" w14:textId="1349E6FA" w:rsidR="000C4777" w:rsidRPr="001D6CE9" w:rsidRDefault="00525EA0" w:rsidP="000C4777">
      <w:pPr>
        <w:autoSpaceDE w:val="0"/>
        <w:autoSpaceDN w:val="0"/>
        <w:adjustRightInd w:val="0"/>
        <w:jc w:val="both"/>
        <w:rPr>
          <w:rFonts w:eastAsia="TimesNewRoman"/>
          <w:i/>
          <w:iCs/>
          <w:sz w:val="22"/>
          <w:szCs w:val="22"/>
          <w:lang w:val="sr-Latn-CS" w:eastAsia="sr-Latn-CS"/>
        </w:rPr>
      </w:pPr>
      <w:r>
        <w:rPr>
          <w:rFonts w:eastAsia="TimesNewRoman"/>
          <w:i/>
          <w:iCs/>
          <w:sz w:val="22"/>
          <w:szCs w:val="22"/>
          <w:lang w:val="sr-Latn-CS" w:eastAsia="sr-Latn-CS"/>
        </w:rPr>
        <w:t>P</w:t>
      </w:r>
      <w:r w:rsidR="000C4777" w:rsidRPr="001D6CE9">
        <w:rPr>
          <w:rFonts w:eastAsia="TimesNewRoman"/>
          <w:i/>
          <w:iCs/>
          <w:sz w:val="22"/>
          <w:szCs w:val="22"/>
          <w:lang w:val="sr-Latn-CS" w:eastAsia="sr-Latn-CS"/>
        </w:rPr>
        <w:t>acijent</w:t>
      </w:r>
      <w:r>
        <w:rPr>
          <w:rFonts w:eastAsia="TimesNewRoman"/>
          <w:i/>
          <w:iCs/>
          <w:sz w:val="22"/>
          <w:szCs w:val="22"/>
          <w:lang w:val="sr-Latn-CS" w:eastAsia="sr-Latn-CS"/>
        </w:rPr>
        <w:t>i</w:t>
      </w:r>
      <w:r w:rsidR="000C4777" w:rsidRPr="001D6CE9">
        <w:rPr>
          <w:rFonts w:eastAsia="TimesNewRoman"/>
          <w:i/>
          <w:iCs/>
          <w:sz w:val="22"/>
          <w:szCs w:val="22"/>
          <w:lang w:val="sr-Latn-CS" w:eastAsia="sr-Latn-CS"/>
        </w:rPr>
        <w:t xml:space="preserve"> sa oštećenjem funkcije jetre</w:t>
      </w:r>
    </w:p>
    <w:p w14:paraId="3C1F9662" w14:textId="77777777" w:rsidR="000C4777" w:rsidRPr="001D6CE9" w:rsidRDefault="000C4777" w:rsidP="000C4777">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Dostupni su veoma ograničeni podaci o primjeni amlodipina kod pacijenata sa oštećenjem funkcije jetre. Klirens amlodipina je smanjen kod pacijenata sa insuficijencijom jetre</w:t>
      </w:r>
      <w:r w:rsidR="00B14C61">
        <w:rPr>
          <w:rFonts w:eastAsia="TimesNewRoman"/>
          <w:sz w:val="22"/>
          <w:szCs w:val="22"/>
          <w:lang w:val="sr-Latn-CS" w:eastAsia="sr-Latn-CS"/>
        </w:rPr>
        <w:t>,</w:t>
      </w:r>
      <w:r w:rsidRPr="001D6CE9">
        <w:rPr>
          <w:rFonts w:eastAsia="TimesNewRoman"/>
          <w:sz w:val="22"/>
          <w:szCs w:val="22"/>
          <w:lang w:val="sr-Latn-CS" w:eastAsia="sr-Latn-CS"/>
        </w:rPr>
        <w:t xml:space="preserve"> što dovodi do produženog poluvremena eliminacije i povišenih vrijednosti PIK od približno 40-60%.</w:t>
      </w:r>
    </w:p>
    <w:p w14:paraId="22D90771" w14:textId="77777777" w:rsidR="000C4777" w:rsidRPr="001D6CE9" w:rsidRDefault="000C4777" w:rsidP="000C4777">
      <w:pPr>
        <w:autoSpaceDE w:val="0"/>
        <w:autoSpaceDN w:val="0"/>
        <w:adjustRightInd w:val="0"/>
        <w:jc w:val="both"/>
        <w:rPr>
          <w:rFonts w:eastAsia="TimesNewRoman"/>
          <w:sz w:val="22"/>
          <w:szCs w:val="22"/>
          <w:lang w:val="sr-Latn-CS" w:eastAsia="sr-Latn-CS"/>
        </w:rPr>
      </w:pPr>
    </w:p>
    <w:p w14:paraId="7AFF4BB8" w14:textId="5998FA63" w:rsidR="000C4777" w:rsidRPr="001D6CE9" w:rsidRDefault="00525EA0" w:rsidP="000C4777">
      <w:pPr>
        <w:autoSpaceDE w:val="0"/>
        <w:autoSpaceDN w:val="0"/>
        <w:adjustRightInd w:val="0"/>
        <w:jc w:val="both"/>
        <w:rPr>
          <w:rFonts w:eastAsia="TimesNewRoman"/>
          <w:i/>
          <w:iCs/>
          <w:sz w:val="22"/>
          <w:szCs w:val="22"/>
          <w:lang w:val="sr-Latn-CS" w:eastAsia="sr-Latn-CS"/>
        </w:rPr>
      </w:pPr>
      <w:r>
        <w:rPr>
          <w:rFonts w:eastAsia="TimesNewRoman"/>
          <w:i/>
          <w:iCs/>
          <w:sz w:val="22"/>
          <w:szCs w:val="22"/>
          <w:lang w:val="sr-Latn-CS" w:eastAsia="sr-Latn-CS"/>
        </w:rPr>
        <w:t>S</w:t>
      </w:r>
      <w:r w:rsidR="000C4777" w:rsidRPr="001D6CE9">
        <w:rPr>
          <w:rFonts w:eastAsia="TimesNewRoman"/>
          <w:i/>
          <w:iCs/>
          <w:sz w:val="22"/>
          <w:szCs w:val="22"/>
          <w:lang w:val="sr-Latn-CS" w:eastAsia="sr-Latn-CS"/>
        </w:rPr>
        <w:t>tarij</w:t>
      </w:r>
      <w:r>
        <w:rPr>
          <w:rFonts w:eastAsia="TimesNewRoman"/>
          <w:i/>
          <w:iCs/>
          <w:sz w:val="22"/>
          <w:szCs w:val="22"/>
          <w:lang w:val="sr-Latn-CS" w:eastAsia="sr-Latn-CS"/>
        </w:rPr>
        <w:t>i</w:t>
      </w:r>
      <w:r w:rsidR="000C4777" w:rsidRPr="001D6CE9">
        <w:rPr>
          <w:rFonts w:eastAsia="TimesNewRoman"/>
          <w:i/>
          <w:iCs/>
          <w:sz w:val="22"/>
          <w:szCs w:val="22"/>
          <w:lang w:val="sr-Latn-CS" w:eastAsia="sr-Latn-CS"/>
        </w:rPr>
        <w:t xml:space="preserve"> </w:t>
      </w:r>
      <w:r>
        <w:rPr>
          <w:rFonts w:eastAsia="TimesNewRoman"/>
          <w:i/>
          <w:iCs/>
          <w:sz w:val="22"/>
          <w:szCs w:val="22"/>
          <w:lang w:val="sr-Latn-CS" w:eastAsia="sr-Latn-CS"/>
        </w:rPr>
        <w:t>pacijenti</w:t>
      </w:r>
    </w:p>
    <w:p w14:paraId="2F08D199" w14:textId="77777777" w:rsidR="000C4777" w:rsidRPr="001D6CE9" w:rsidRDefault="000C4777" w:rsidP="000C4777">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 xml:space="preserve">Vrijeme za koje se postižu maksimalne koncentracije amlodipina u plazmi je </w:t>
      </w:r>
      <w:r w:rsidR="00B14C61">
        <w:rPr>
          <w:rFonts w:eastAsia="TimesNewRoman"/>
          <w:sz w:val="22"/>
          <w:szCs w:val="22"/>
          <w:lang w:val="sr-Latn-CS" w:eastAsia="sr-Latn-CS"/>
        </w:rPr>
        <w:t>sličn</w:t>
      </w:r>
      <w:r w:rsidR="00B14C61" w:rsidRPr="001D6CE9">
        <w:rPr>
          <w:rFonts w:eastAsia="TimesNewRoman"/>
          <w:sz w:val="22"/>
          <w:szCs w:val="22"/>
          <w:lang w:val="sr-Latn-CS" w:eastAsia="sr-Latn-CS"/>
        </w:rPr>
        <w:t xml:space="preserve">o </w:t>
      </w:r>
      <w:r w:rsidRPr="001D6CE9">
        <w:rPr>
          <w:rFonts w:eastAsia="TimesNewRoman"/>
          <w:sz w:val="22"/>
          <w:szCs w:val="22"/>
          <w:lang w:val="sr-Latn-CS" w:eastAsia="sr-Latn-CS"/>
        </w:rPr>
        <w:t>kod starijih i mlađih osoba. Klirens amlodipina pokazuje tendenciju smanjivanja sa posljedičnim povećanjem PIK i produžavanjem poluvremena eliminacije kod starijih osoba. Povećanja PIK-a i poluvremena eliminacije kod pacijenata sa kongestivnom insuficijencijom srca su bila prema očekivanjima za starosnu grupu ispitivanih pacijenata.</w:t>
      </w:r>
    </w:p>
    <w:p w14:paraId="005DA8E3" w14:textId="77777777" w:rsidR="000C4777" w:rsidRPr="001D6CE9" w:rsidRDefault="000C4777" w:rsidP="000C4777">
      <w:pPr>
        <w:autoSpaceDE w:val="0"/>
        <w:autoSpaceDN w:val="0"/>
        <w:adjustRightInd w:val="0"/>
        <w:jc w:val="both"/>
        <w:rPr>
          <w:rFonts w:eastAsia="TimesNewRoman"/>
          <w:sz w:val="22"/>
          <w:szCs w:val="22"/>
          <w:lang w:val="sr-Latn-CS" w:eastAsia="sr-Latn-CS"/>
        </w:rPr>
      </w:pPr>
    </w:p>
    <w:p w14:paraId="2424B8D3" w14:textId="62BD55CE" w:rsidR="000C4777" w:rsidRPr="001D6CE9" w:rsidRDefault="00525EA0" w:rsidP="000C4777">
      <w:pPr>
        <w:pStyle w:val="Header"/>
        <w:tabs>
          <w:tab w:val="left" w:pos="284"/>
        </w:tabs>
        <w:jc w:val="both"/>
        <w:rPr>
          <w:rFonts w:eastAsia="TimesNewRoman"/>
          <w:i/>
          <w:iCs/>
          <w:sz w:val="22"/>
          <w:szCs w:val="22"/>
          <w:lang w:val="sr-Latn-CS" w:eastAsia="sr-Latn-CS"/>
        </w:rPr>
      </w:pPr>
      <w:r w:rsidRPr="00525EA0">
        <w:rPr>
          <w:rFonts w:eastAsia="TimesNewRoman"/>
          <w:i/>
          <w:iCs/>
          <w:sz w:val="22"/>
          <w:szCs w:val="22"/>
          <w:lang w:val="sr-Latn-CS" w:eastAsia="sr-Latn-CS"/>
        </w:rPr>
        <w:t>Pedijatrijska populacija</w:t>
      </w:r>
    </w:p>
    <w:p w14:paraId="2FD33E83" w14:textId="59EDBDAD" w:rsidR="000C4777" w:rsidRPr="001D6CE9" w:rsidRDefault="000C4777" w:rsidP="000C4777">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Populaciona farmakokinetička studija sprovedena je kod 74 djece sa hipertenzijom</w:t>
      </w:r>
      <w:r w:rsidR="00B14C61">
        <w:rPr>
          <w:rFonts w:eastAsia="TimesNewRoman"/>
          <w:sz w:val="22"/>
          <w:szCs w:val="22"/>
          <w:lang w:val="sr-Latn-CS" w:eastAsia="sr-Latn-CS"/>
        </w:rPr>
        <w:t>,</w:t>
      </w:r>
      <w:r w:rsidRPr="001D6CE9">
        <w:rPr>
          <w:rFonts w:eastAsia="TimesNewRoman"/>
          <w:sz w:val="22"/>
          <w:szCs w:val="22"/>
          <w:lang w:val="sr-Latn-CS" w:eastAsia="sr-Latn-CS"/>
        </w:rPr>
        <w:t xml:space="preserve"> uzrasta od 1 do 17 godina (34 pacijenta uzrasta od 6 do 12 godina</w:t>
      </w:r>
      <w:r w:rsidR="00B14C61">
        <w:rPr>
          <w:rFonts w:eastAsia="TimesNewRoman"/>
          <w:sz w:val="22"/>
          <w:szCs w:val="22"/>
          <w:lang w:val="sr-Latn-CS" w:eastAsia="sr-Latn-CS"/>
        </w:rPr>
        <w:t>,</w:t>
      </w:r>
      <w:r w:rsidRPr="001D6CE9">
        <w:rPr>
          <w:rFonts w:eastAsia="TimesNewRoman"/>
          <w:sz w:val="22"/>
          <w:szCs w:val="22"/>
          <w:lang w:val="sr-Latn-CS" w:eastAsia="sr-Latn-CS"/>
        </w:rPr>
        <w:t xml:space="preserve"> i 28 pacijenata uzrasta </w:t>
      </w:r>
      <w:r w:rsidR="00B14C61">
        <w:rPr>
          <w:rFonts w:eastAsia="TimesNewRoman"/>
          <w:sz w:val="22"/>
          <w:szCs w:val="22"/>
          <w:lang w:val="sr-Latn-CS" w:eastAsia="sr-Latn-CS"/>
        </w:rPr>
        <w:t xml:space="preserve">od </w:t>
      </w:r>
      <w:r w:rsidRPr="001D6CE9">
        <w:rPr>
          <w:rFonts w:eastAsia="TimesNewRoman"/>
          <w:sz w:val="22"/>
          <w:szCs w:val="22"/>
          <w:lang w:val="sr-Latn-CS" w:eastAsia="sr-Latn-CS"/>
        </w:rPr>
        <w:t>13 do 17 godina), koji su dobijali amlodipin u dozi između 1,25 mg i 20 mg jednom ili dva puta dnevno. Kod djece uzrasta 6 – 12 godina</w:t>
      </w:r>
      <w:r w:rsidR="00B14C61">
        <w:rPr>
          <w:rFonts w:eastAsia="TimesNewRoman"/>
          <w:sz w:val="22"/>
          <w:szCs w:val="22"/>
          <w:lang w:val="sr-Latn-CS" w:eastAsia="sr-Latn-CS"/>
        </w:rPr>
        <w:t>,</w:t>
      </w:r>
      <w:r w:rsidRPr="001D6CE9">
        <w:rPr>
          <w:rFonts w:eastAsia="TimesNewRoman"/>
          <w:sz w:val="22"/>
          <w:szCs w:val="22"/>
          <w:lang w:val="sr-Latn-CS" w:eastAsia="sr-Latn-CS"/>
        </w:rPr>
        <w:t xml:space="preserve"> uobičajena vrijednost oralnog klirensa (CL/F) je iznosila 22,5 </w:t>
      </w:r>
      <w:r w:rsidR="00BC7BCF">
        <w:rPr>
          <w:rFonts w:eastAsia="TimesNewRoman"/>
          <w:sz w:val="22"/>
          <w:szCs w:val="22"/>
          <w:lang w:val="sr-Latn-CS" w:eastAsia="sr-Latn-CS"/>
        </w:rPr>
        <w:t>l</w:t>
      </w:r>
      <w:r w:rsidRPr="001D6CE9">
        <w:rPr>
          <w:rFonts w:eastAsia="TimesNewRoman"/>
          <w:sz w:val="22"/>
          <w:szCs w:val="22"/>
          <w:lang w:val="sr-Latn-CS" w:eastAsia="sr-Latn-CS"/>
        </w:rPr>
        <w:t xml:space="preserve">/h kod dječaka i 27,4 </w:t>
      </w:r>
      <w:r w:rsidR="00BC7BCF">
        <w:rPr>
          <w:rFonts w:eastAsia="TimesNewRoman"/>
          <w:sz w:val="22"/>
          <w:szCs w:val="22"/>
          <w:lang w:val="sr-Latn-CS" w:eastAsia="sr-Latn-CS"/>
        </w:rPr>
        <w:t>l</w:t>
      </w:r>
      <w:r w:rsidRPr="001D6CE9">
        <w:rPr>
          <w:rFonts w:eastAsia="TimesNewRoman"/>
          <w:sz w:val="22"/>
          <w:szCs w:val="22"/>
          <w:lang w:val="sr-Latn-CS" w:eastAsia="sr-Latn-CS"/>
        </w:rPr>
        <w:t xml:space="preserve">/h kod djevojčica, dok su vrijednosti kod adolescenata </w:t>
      </w:r>
      <w:r w:rsidR="00B14C61">
        <w:rPr>
          <w:rFonts w:eastAsia="TimesNewRoman"/>
          <w:sz w:val="22"/>
          <w:szCs w:val="22"/>
          <w:lang w:val="sr-Latn-CS" w:eastAsia="sr-Latn-CS"/>
        </w:rPr>
        <w:t>uzrasta</w:t>
      </w:r>
      <w:r w:rsidR="00B14C61" w:rsidRPr="001D6CE9">
        <w:rPr>
          <w:rFonts w:eastAsia="TimesNewRoman"/>
          <w:sz w:val="22"/>
          <w:szCs w:val="22"/>
          <w:lang w:val="sr-Latn-CS" w:eastAsia="sr-Latn-CS"/>
        </w:rPr>
        <w:t xml:space="preserve"> </w:t>
      </w:r>
      <w:r w:rsidRPr="001D6CE9">
        <w:rPr>
          <w:rFonts w:eastAsia="TimesNewRoman"/>
          <w:sz w:val="22"/>
          <w:szCs w:val="22"/>
          <w:lang w:val="sr-Latn-CS" w:eastAsia="sr-Latn-CS"/>
        </w:rPr>
        <w:t xml:space="preserve">13 – 17 godina bile 16,4 </w:t>
      </w:r>
      <w:r w:rsidR="00BC7BCF">
        <w:rPr>
          <w:rFonts w:eastAsia="TimesNewRoman"/>
          <w:sz w:val="22"/>
          <w:szCs w:val="22"/>
          <w:lang w:val="sr-Latn-CS" w:eastAsia="sr-Latn-CS"/>
        </w:rPr>
        <w:t>l</w:t>
      </w:r>
      <w:r w:rsidRPr="001D6CE9">
        <w:rPr>
          <w:rFonts w:eastAsia="TimesNewRoman"/>
          <w:sz w:val="22"/>
          <w:szCs w:val="22"/>
          <w:lang w:val="sr-Latn-CS" w:eastAsia="sr-Latn-CS"/>
        </w:rPr>
        <w:t xml:space="preserve">/h kod dječaka odnosno 21,3 </w:t>
      </w:r>
      <w:r w:rsidR="00BC7BCF">
        <w:rPr>
          <w:rFonts w:eastAsia="TimesNewRoman"/>
          <w:sz w:val="22"/>
          <w:szCs w:val="22"/>
          <w:lang w:val="sr-Latn-CS" w:eastAsia="sr-Latn-CS"/>
        </w:rPr>
        <w:t>l</w:t>
      </w:r>
      <w:r w:rsidRPr="001D6CE9">
        <w:rPr>
          <w:rFonts w:eastAsia="TimesNewRoman"/>
          <w:sz w:val="22"/>
          <w:szCs w:val="22"/>
          <w:lang w:val="sr-Latn-CS" w:eastAsia="sr-Latn-CS"/>
        </w:rPr>
        <w:t>/h kod djevojčica. Uočena je velika interindividualna varijabilnost u izloženosti lijeku. Podaci zabilježeni kod djece mlađe od 6 godina su ograničeni.</w:t>
      </w:r>
    </w:p>
    <w:p w14:paraId="5611F0DE" w14:textId="77777777" w:rsidR="000C4777" w:rsidRPr="001D6CE9" w:rsidRDefault="000C4777" w:rsidP="000C4777">
      <w:pPr>
        <w:tabs>
          <w:tab w:val="left" w:pos="540"/>
          <w:tab w:val="left" w:pos="569"/>
        </w:tabs>
        <w:rPr>
          <w:bCs/>
          <w:sz w:val="22"/>
          <w:szCs w:val="22"/>
          <w:lang w:val="sr-Latn-CS"/>
        </w:rPr>
      </w:pPr>
    </w:p>
    <w:p w14:paraId="09526738" w14:textId="77777777" w:rsidR="0072020E" w:rsidRPr="009F149D" w:rsidRDefault="0072020E" w:rsidP="00480FB1">
      <w:pPr>
        <w:tabs>
          <w:tab w:val="left" w:pos="540"/>
          <w:tab w:val="left" w:pos="569"/>
        </w:tabs>
        <w:rPr>
          <w:b/>
          <w:bCs/>
          <w:sz w:val="22"/>
          <w:szCs w:val="22"/>
          <w:lang w:val="sr-Latn-CS"/>
        </w:rPr>
      </w:pPr>
      <w:r w:rsidRPr="009F149D">
        <w:rPr>
          <w:b/>
          <w:bCs/>
          <w:sz w:val="22"/>
          <w:szCs w:val="22"/>
          <w:lang w:val="sr-Latn-CS"/>
        </w:rPr>
        <w:t xml:space="preserve">5.3. </w:t>
      </w:r>
      <w:r w:rsidR="00480FB1" w:rsidRPr="009F149D">
        <w:rPr>
          <w:b/>
          <w:bCs/>
          <w:sz w:val="22"/>
          <w:szCs w:val="22"/>
          <w:lang w:val="sr-Latn-CS"/>
        </w:rPr>
        <w:tab/>
      </w:r>
      <w:r w:rsidRPr="00786071">
        <w:rPr>
          <w:b/>
          <w:bCs/>
          <w:sz w:val="22"/>
          <w:szCs w:val="22"/>
        </w:rPr>
        <w:t>Pretklini</w:t>
      </w:r>
      <w:r w:rsidRPr="009F149D">
        <w:rPr>
          <w:b/>
          <w:bCs/>
          <w:sz w:val="22"/>
          <w:szCs w:val="22"/>
          <w:lang w:val="sr-Latn-CS"/>
        </w:rPr>
        <w:t>č</w:t>
      </w:r>
      <w:r w:rsidRPr="00786071">
        <w:rPr>
          <w:b/>
          <w:bCs/>
          <w:sz w:val="22"/>
          <w:szCs w:val="22"/>
        </w:rPr>
        <w:t>ki</w:t>
      </w:r>
      <w:r w:rsidRPr="009F149D">
        <w:rPr>
          <w:b/>
          <w:bCs/>
          <w:sz w:val="22"/>
          <w:szCs w:val="22"/>
          <w:lang w:val="sr-Latn-CS"/>
        </w:rPr>
        <w:t xml:space="preserve"> </w:t>
      </w:r>
      <w:r w:rsidRPr="00786071">
        <w:rPr>
          <w:b/>
          <w:bCs/>
          <w:sz w:val="22"/>
          <w:szCs w:val="22"/>
        </w:rPr>
        <w:t>podaci</w:t>
      </w:r>
      <w:r w:rsidRPr="009F149D">
        <w:rPr>
          <w:b/>
          <w:bCs/>
          <w:sz w:val="22"/>
          <w:szCs w:val="22"/>
          <w:lang w:val="sr-Latn-CS"/>
        </w:rPr>
        <w:t xml:space="preserve"> </w:t>
      </w:r>
      <w:r w:rsidRPr="00786071">
        <w:rPr>
          <w:b/>
          <w:bCs/>
          <w:sz w:val="22"/>
          <w:szCs w:val="22"/>
        </w:rPr>
        <w:t>o</w:t>
      </w:r>
      <w:r w:rsidRPr="009F149D">
        <w:rPr>
          <w:b/>
          <w:bCs/>
          <w:sz w:val="22"/>
          <w:szCs w:val="22"/>
          <w:lang w:val="sr-Latn-CS"/>
        </w:rPr>
        <w:t xml:space="preserve"> </w:t>
      </w:r>
      <w:r w:rsidRPr="00786071">
        <w:rPr>
          <w:b/>
          <w:bCs/>
          <w:sz w:val="22"/>
          <w:szCs w:val="22"/>
        </w:rPr>
        <w:t>bezbjednosti</w:t>
      </w:r>
      <w:r w:rsidRPr="009F149D">
        <w:rPr>
          <w:b/>
          <w:bCs/>
          <w:sz w:val="22"/>
          <w:szCs w:val="22"/>
          <w:lang w:val="sr-Latn-CS"/>
        </w:rPr>
        <w:t xml:space="preserve"> </w:t>
      </w:r>
    </w:p>
    <w:p w14:paraId="394E7868" w14:textId="77777777" w:rsidR="00836B35" w:rsidRPr="009F149D" w:rsidRDefault="00836B35" w:rsidP="00480FB1">
      <w:pPr>
        <w:tabs>
          <w:tab w:val="left" w:pos="540"/>
          <w:tab w:val="left" w:pos="569"/>
        </w:tabs>
        <w:rPr>
          <w:bCs/>
          <w:sz w:val="22"/>
          <w:szCs w:val="22"/>
          <w:lang w:val="sr-Latn-CS"/>
        </w:rPr>
      </w:pPr>
    </w:p>
    <w:p w14:paraId="126DF5F1" w14:textId="77777777" w:rsidR="00E255EB" w:rsidRDefault="00E255EB" w:rsidP="00E255EB">
      <w:pPr>
        <w:autoSpaceDE w:val="0"/>
        <w:autoSpaceDN w:val="0"/>
        <w:adjustRightInd w:val="0"/>
        <w:jc w:val="both"/>
        <w:rPr>
          <w:rFonts w:eastAsia="TimesNewRoman"/>
          <w:b/>
          <w:sz w:val="22"/>
          <w:szCs w:val="22"/>
          <w:lang w:val="sr-Latn-CS" w:eastAsia="sr-Latn-CS"/>
        </w:rPr>
      </w:pPr>
      <w:r w:rsidRPr="001D6CE9">
        <w:rPr>
          <w:rFonts w:eastAsia="TimesNewRoman"/>
          <w:b/>
          <w:sz w:val="22"/>
          <w:szCs w:val="22"/>
          <w:lang w:val="sr-Latn-CS" w:eastAsia="sr-Latn-CS"/>
        </w:rPr>
        <w:t>Ramipril</w:t>
      </w:r>
    </w:p>
    <w:p w14:paraId="1F80CEF5" w14:textId="77777777" w:rsidR="003B5C79" w:rsidRPr="001D6CE9" w:rsidRDefault="003B5C79" w:rsidP="00E255EB">
      <w:pPr>
        <w:autoSpaceDE w:val="0"/>
        <w:autoSpaceDN w:val="0"/>
        <w:adjustRightInd w:val="0"/>
        <w:jc w:val="both"/>
        <w:rPr>
          <w:rFonts w:eastAsia="TimesNewRoman"/>
          <w:b/>
          <w:sz w:val="22"/>
          <w:szCs w:val="22"/>
          <w:lang w:val="sr-Latn-CS" w:eastAsia="sr-Latn-CS"/>
        </w:rPr>
      </w:pPr>
    </w:p>
    <w:p w14:paraId="2B904D85" w14:textId="77777777" w:rsidR="00E255EB" w:rsidRPr="001D6CE9" w:rsidRDefault="00E255EB" w:rsidP="00E255EB">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lastRenderedPageBreak/>
        <w:t>Oralna primjena ramiprila nije pokazala akutnu toksičnost kod glodara i pasa. Studije u kojima je ispitivana</w:t>
      </w:r>
      <w:r>
        <w:rPr>
          <w:rFonts w:eastAsia="TimesNewRoman"/>
          <w:sz w:val="22"/>
          <w:szCs w:val="22"/>
          <w:lang w:val="sr-Latn-CS" w:eastAsia="sr-Latn-CS"/>
        </w:rPr>
        <w:t xml:space="preserve"> </w:t>
      </w:r>
      <w:r w:rsidRPr="001D6CE9">
        <w:rPr>
          <w:rFonts w:eastAsia="TimesNewRoman"/>
          <w:sz w:val="22"/>
          <w:szCs w:val="22"/>
          <w:lang w:val="sr-Latn-CS" w:eastAsia="sr-Latn-CS"/>
        </w:rPr>
        <w:t>hronična oralna primjena su sprovedene na pacovima, psima i majmunima. Nađene su promjene u</w:t>
      </w:r>
      <w:r>
        <w:rPr>
          <w:rFonts w:eastAsia="TimesNewRoman"/>
          <w:sz w:val="22"/>
          <w:szCs w:val="22"/>
          <w:lang w:val="sr-Latn-CS" w:eastAsia="sr-Latn-CS"/>
        </w:rPr>
        <w:t xml:space="preserve"> </w:t>
      </w:r>
      <w:r w:rsidRPr="001D6CE9">
        <w:rPr>
          <w:rFonts w:eastAsia="TimesNewRoman"/>
          <w:sz w:val="22"/>
          <w:szCs w:val="22"/>
          <w:lang w:val="sr-Latn-CS" w:eastAsia="sr-Latn-CS"/>
        </w:rPr>
        <w:t>vrijednostima elektrolita plazme i promjene krvne slike kod sve 3 vrste. Kao odraz farmakodinamske</w:t>
      </w:r>
      <w:r>
        <w:rPr>
          <w:rFonts w:eastAsia="TimesNewRoman"/>
          <w:sz w:val="22"/>
          <w:szCs w:val="22"/>
          <w:lang w:val="sr-Latn-CS" w:eastAsia="sr-Latn-CS"/>
        </w:rPr>
        <w:t xml:space="preserve"> </w:t>
      </w:r>
      <w:r w:rsidRPr="001D6CE9">
        <w:rPr>
          <w:rFonts w:eastAsia="TimesNewRoman"/>
          <w:sz w:val="22"/>
          <w:szCs w:val="22"/>
          <w:lang w:val="sr-Latn-CS" w:eastAsia="sr-Latn-CS"/>
        </w:rPr>
        <w:t>aktivnosti ramiprila, zabilježeno je značajno zadebljanje jukstaglomerularnog aparata kod pasa i majmuna</w:t>
      </w:r>
      <w:r>
        <w:rPr>
          <w:rFonts w:eastAsia="TimesNewRoman"/>
          <w:sz w:val="22"/>
          <w:szCs w:val="22"/>
          <w:lang w:val="sr-Latn-CS" w:eastAsia="sr-Latn-CS"/>
        </w:rPr>
        <w:t xml:space="preserve"> </w:t>
      </w:r>
      <w:r w:rsidRPr="001D6CE9">
        <w:rPr>
          <w:rFonts w:eastAsia="TimesNewRoman"/>
          <w:sz w:val="22"/>
          <w:szCs w:val="22"/>
          <w:lang w:val="sr-Latn-CS" w:eastAsia="sr-Latn-CS"/>
        </w:rPr>
        <w:t>pri dnevnim dozama od 250 mg/kg/dan. Pacovi, psi i majmuni podnosili su dnevne doze od 2, 2,5 i 8 mg/kg/dan, bez štetnih efekata.</w:t>
      </w:r>
    </w:p>
    <w:p w14:paraId="59FAA9DA" w14:textId="77777777" w:rsidR="00E255EB" w:rsidRPr="001D6CE9" w:rsidRDefault="00E255EB" w:rsidP="00E255EB">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Studije reproduktivne toksičnosti kod pacova, kunića i majmuna nisu pokazale teratogeni efekat.</w:t>
      </w:r>
    </w:p>
    <w:p w14:paraId="0052F56D" w14:textId="77777777" w:rsidR="00E255EB" w:rsidRPr="001D6CE9" w:rsidRDefault="00E255EB" w:rsidP="00E255EB">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Plodnost nije bila ugrožena ni kod mužjaka ni kod ženki pacova.</w:t>
      </w:r>
    </w:p>
    <w:p w14:paraId="099E194A" w14:textId="77777777" w:rsidR="00E255EB" w:rsidRPr="001D6CE9" w:rsidRDefault="00E255EB" w:rsidP="00E255EB">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 xml:space="preserve">Primjena ramiprila kod ženki pacova, tokom fetalnog perioda i laktacije, izazvala </w:t>
      </w:r>
      <w:r w:rsidR="005C7E08" w:rsidRPr="001D6CE9">
        <w:rPr>
          <w:rFonts w:eastAsia="TimesNewRoman"/>
          <w:sz w:val="22"/>
          <w:szCs w:val="22"/>
          <w:lang w:val="sr-Latn-CS" w:eastAsia="sr-Latn-CS"/>
        </w:rPr>
        <w:t xml:space="preserve">je </w:t>
      </w:r>
      <w:r w:rsidRPr="001D6CE9">
        <w:rPr>
          <w:rFonts w:eastAsia="TimesNewRoman"/>
          <w:sz w:val="22"/>
          <w:szCs w:val="22"/>
          <w:lang w:val="sr-Latn-CS" w:eastAsia="sr-Latn-CS"/>
        </w:rPr>
        <w:t>ireverzibilno oštećenje</w:t>
      </w:r>
      <w:r w:rsidR="001915D7">
        <w:rPr>
          <w:rFonts w:eastAsia="TimesNewRoman"/>
          <w:sz w:val="22"/>
          <w:szCs w:val="22"/>
          <w:lang w:val="sr-Latn-CS" w:eastAsia="sr-Latn-CS"/>
        </w:rPr>
        <w:t xml:space="preserve"> </w:t>
      </w:r>
      <w:r w:rsidRPr="001D6CE9">
        <w:rPr>
          <w:rFonts w:eastAsia="TimesNewRoman"/>
          <w:sz w:val="22"/>
          <w:szCs w:val="22"/>
          <w:lang w:val="sr-Latn-CS" w:eastAsia="sr-Latn-CS"/>
        </w:rPr>
        <w:t>bubrega (dilatacija bubrežne karlice) kod potomstva, pri primjeni dnevnih doza od 50 mg/kg tjelesne mase ili</w:t>
      </w:r>
      <w:r>
        <w:rPr>
          <w:rFonts w:eastAsia="TimesNewRoman"/>
          <w:sz w:val="22"/>
          <w:szCs w:val="22"/>
          <w:lang w:val="sr-Latn-CS" w:eastAsia="sr-Latn-CS"/>
        </w:rPr>
        <w:t xml:space="preserve"> </w:t>
      </w:r>
      <w:r w:rsidRPr="001D6CE9">
        <w:rPr>
          <w:rFonts w:eastAsia="TimesNewRoman"/>
          <w:sz w:val="22"/>
          <w:szCs w:val="22"/>
          <w:lang w:val="sr-Latn-CS" w:eastAsia="sr-Latn-CS"/>
        </w:rPr>
        <w:t>većih.</w:t>
      </w:r>
    </w:p>
    <w:p w14:paraId="655D82F9" w14:textId="44A69B5C" w:rsidR="007F0869" w:rsidRPr="001D6CE9" w:rsidRDefault="00E255EB" w:rsidP="00E255EB">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Opsežni testovi mutagenosti u kojima je korišćeno više sistema testiranja, nijesu pokazali da ramipril posjeduje mutagena ili genotoksična svojstva.</w:t>
      </w:r>
      <w:r>
        <w:rPr>
          <w:rFonts w:eastAsia="TimesNewRoman"/>
          <w:sz w:val="22"/>
          <w:szCs w:val="22"/>
          <w:lang w:val="sr-Latn-CS" w:eastAsia="sr-Latn-CS"/>
        </w:rPr>
        <w:t xml:space="preserve"> </w:t>
      </w:r>
    </w:p>
    <w:p w14:paraId="4F766A54" w14:textId="77777777" w:rsidR="00E255EB" w:rsidRPr="001D6CE9" w:rsidRDefault="00E255EB" w:rsidP="00E255EB">
      <w:pPr>
        <w:pStyle w:val="Header"/>
        <w:tabs>
          <w:tab w:val="left" w:pos="284"/>
        </w:tabs>
        <w:jc w:val="both"/>
        <w:rPr>
          <w:rFonts w:eastAsia="TimesNewRoman"/>
          <w:sz w:val="22"/>
          <w:szCs w:val="22"/>
          <w:lang w:val="sr-Latn-CS" w:eastAsia="sr-Latn-CS"/>
        </w:rPr>
      </w:pPr>
    </w:p>
    <w:p w14:paraId="0CD9EED6" w14:textId="77777777" w:rsidR="00E255EB" w:rsidRDefault="00E255EB" w:rsidP="00E255EB">
      <w:pPr>
        <w:autoSpaceDE w:val="0"/>
        <w:autoSpaceDN w:val="0"/>
        <w:adjustRightInd w:val="0"/>
        <w:jc w:val="both"/>
        <w:rPr>
          <w:rFonts w:eastAsia="TimesNewRoman"/>
          <w:b/>
          <w:sz w:val="22"/>
          <w:szCs w:val="22"/>
          <w:lang w:val="sr-Latn-CS" w:eastAsia="sr-Latn-CS"/>
        </w:rPr>
      </w:pPr>
      <w:r w:rsidRPr="001D6CE9">
        <w:rPr>
          <w:rFonts w:eastAsia="TimesNewRoman"/>
          <w:b/>
          <w:sz w:val="22"/>
          <w:szCs w:val="22"/>
          <w:lang w:val="sr-Latn-CS" w:eastAsia="sr-Latn-CS"/>
        </w:rPr>
        <w:t>Amlodipin</w:t>
      </w:r>
    </w:p>
    <w:p w14:paraId="1FAC44D0" w14:textId="77777777" w:rsidR="003B5C79" w:rsidRPr="001D6CE9" w:rsidRDefault="003B5C79" w:rsidP="00E255EB">
      <w:pPr>
        <w:autoSpaceDE w:val="0"/>
        <w:autoSpaceDN w:val="0"/>
        <w:adjustRightInd w:val="0"/>
        <w:jc w:val="both"/>
        <w:rPr>
          <w:rFonts w:eastAsia="TimesNewRoman"/>
          <w:b/>
          <w:sz w:val="22"/>
          <w:szCs w:val="22"/>
          <w:lang w:val="sr-Latn-CS" w:eastAsia="sr-Latn-CS"/>
        </w:rPr>
      </w:pPr>
    </w:p>
    <w:p w14:paraId="2ED89477" w14:textId="77777777" w:rsidR="00E255EB" w:rsidRPr="001D6CE9" w:rsidRDefault="00E255EB" w:rsidP="00E255EB">
      <w:pPr>
        <w:autoSpaceDE w:val="0"/>
        <w:autoSpaceDN w:val="0"/>
        <w:adjustRightInd w:val="0"/>
        <w:jc w:val="both"/>
        <w:rPr>
          <w:rFonts w:eastAsia="TimesNewRoman"/>
          <w:i/>
          <w:iCs/>
          <w:sz w:val="22"/>
          <w:szCs w:val="22"/>
          <w:lang w:val="sr-Latn-CS" w:eastAsia="sr-Latn-CS"/>
        </w:rPr>
      </w:pPr>
      <w:r w:rsidRPr="001D6CE9">
        <w:rPr>
          <w:rFonts w:eastAsia="TimesNewRoman"/>
          <w:i/>
          <w:iCs/>
          <w:sz w:val="22"/>
          <w:szCs w:val="22"/>
          <w:lang w:val="sr-Latn-CS" w:eastAsia="sr-Latn-CS"/>
        </w:rPr>
        <w:t>Reproduktivna toksičnost</w:t>
      </w:r>
    </w:p>
    <w:p w14:paraId="45C455D9" w14:textId="77777777" w:rsidR="00E255EB" w:rsidRPr="001D6CE9" w:rsidRDefault="00E255EB" w:rsidP="00E255EB">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Reproduktivne studije na pacovima i miševima su pokazale odložen porođaj, produženo trajanje porođaja i</w:t>
      </w:r>
      <w:r>
        <w:rPr>
          <w:rFonts w:eastAsia="TimesNewRoman"/>
          <w:sz w:val="22"/>
          <w:szCs w:val="22"/>
          <w:lang w:val="sr-Latn-CS" w:eastAsia="sr-Latn-CS"/>
        </w:rPr>
        <w:t xml:space="preserve"> </w:t>
      </w:r>
      <w:r w:rsidRPr="001D6CE9">
        <w:rPr>
          <w:rFonts w:eastAsia="TimesNewRoman"/>
          <w:sz w:val="22"/>
          <w:szCs w:val="22"/>
          <w:lang w:val="sr-Latn-CS" w:eastAsia="sr-Latn-CS"/>
        </w:rPr>
        <w:t>smanjeno preživljavanje mladunaca pri primjeni doza koje su približno 50 puta veće od maksimalnih preporučenih doza za ljude na osnovu mg/kg.</w:t>
      </w:r>
    </w:p>
    <w:p w14:paraId="181E3DA7" w14:textId="77777777" w:rsidR="00E255EB" w:rsidRPr="001D6CE9" w:rsidRDefault="00E255EB" w:rsidP="00E255EB">
      <w:pPr>
        <w:autoSpaceDE w:val="0"/>
        <w:autoSpaceDN w:val="0"/>
        <w:adjustRightInd w:val="0"/>
        <w:jc w:val="both"/>
        <w:rPr>
          <w:rFonts w:eastAsia="TimesNewRoman"/>
          <w:sz w:val="22"/>
          <w:szCs w:val="22"/>
          <w:lang w:val="sr-Latn-CS" w:eastAsia="sr-Latn-CS"/>
        </w:rPr>
      </w:pPr>
    </w:p>
    <w:p w14:paraId="5B2FDEA6" w14:textId="77777777" w:rsidR="00E255EB" w:rsidRPr="001D6CE9" w:rsidRDefault="00E255EB" w:rsidP="00E255EB">
      <w:pPr>
        <w:autoSpaceDE w:val="0"/>
        <w:autoSpaceDN w:val="0"/>
        <w:adjustRightInd w:val="0"/>
        <w:jc w:val="both"/>
        <w:rPr>
          <w:rFonts w:eastAsia="TimesNewRoman"/>
          <w:i/>
          <w:iCs/>
          <w:sz w:val="22"/>
          <w:szCs w:val="22"/>
          <w:lang w:val="sr-Latn-CS" w:eastAsia="sr-Latn-CS"/>
        </w:rPr>
      </w:pPr>
      <w:r w:rsidRPr="001D6CE9">
        <w:rPr>
          <w:rFonts w:eastAsia="TimesNewRoman"/>
          <w:i/>
          <w:iCs/>
          <w:sz w:val="22"/>
          <w:szCs w:val="22"/>
          <w:lang w:val="sr-Latn-CS" w:eastAsia="sr-Latn-CS"/>
        </w:rPr>
        <w:t>Uticaj na plodnost</w:t>
      </w:r>
    </w:p>
    <w:p w14:paraId="567D5BDF" w14:textId="77777777" w:rsidR="00E255EB" w:rsidRPr="001D6CE9" w:rsidRDefault="00E255EB" w:rsidP="00E255EB">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Nije bilo uticaja na plodnost kod pacova tretiranih amlodipinom (mužjaci 64 dana, a ženke 14 dana prije parenja) u dozama do 10 mg/kg/dan (8 puta veće* od maksimalne preporučene doze za čovjeka, koja iznosi 10 mg, a na osnovu mg/m</w:t>
      </w:r>
      <w:r w:rsidRPr="001D6CE9">
        <w:rPr>
          <w:rFonts w:eastAsia="TimesNewRoman"/>
          <w:sz w:val="22"/>
          <w:szCs w:val="22"/>
          <w:vertAlign w:val="superscript"/>
          <w:lang w:val="sr-Latn-CS" w:eastAsia="sr-Latn-CS"/>
        </w:rPr>
        <w:t>2</w:t>
      </w:r>
      <w:r w:rsidRPr="001D6CE9">
        <w:rPr>
          <w:rFonts w:eastAsia="TimesNewRoman"/>
          <w:sz w:val="22"/>
          <w:szCs w:val="22"/>
          <w:lang w:val="sr-Latn-CS" w:eastAsia="sr-Latn-CS"/>
        </w:rPr>
        <w:t>). U drugoj studiji na pacovima u kojoj je mužjacima primjenjivan amlodipin besilat tokom 30 dana u dozama uporedivim sa onim koje se primjenjuju kod ljudi na osnovu mg/kg, uočene su smanjene vrijednosti folikulostimulirajućeg hormona i testosterona u plazmi, kao i smanjena gustina sperme i smanjen broj zrelih spermatozoida i Sertolijevih ćelija.</w:t>
      </w:r>
    </w:p>
    <w:p w14:paraId="223A647D" w14:textId="77777777" w:rsidR="00E255EB" w:rsidRPr="001D6CE9" w:rsidRDefault="00E255EB" w:rsidP="00E255EB">
      <w:pPr>
        <w:autoSpaceDE w:val="0"/>
        <w:autoSpaceDN w:val="0"/>
        <w:adjustRightInd w:val="0"/>
        <w:jc w:val="both"/>
        <w:rPr>
          <w:rFonts w:eastAsia="TimesNewRoman"/>
          <w:sz w:val="22"/>
          <w:szCs w:val="22"/>
          <w:lang w:val="sr-Latn-CS" w:eastAsia="sr-Latn-CS"/>
        </w:rPr>
      </w:pPr>
    </w:p>
    <w:p w14:paraId="352DC728" w14:textId="77777777" w:rsidR="00E255EB" w:rsidRPr="001D6CE9" w:rsidRDefault="008069B8" w:rsidP="00E255EB">
      <w:pPr>
        <w:autoSpaceDE w:val="0"/>
        <w:autoSpaceDN w:val="0"/>
        <w:adjustRightInd w:val="0"/>
        <w:jc w:val="both"/>
        <w:rPr>
          <w:i/>
          <w:iCs/>
          <w:sz w:val="22"/>
          <w:szCs w:val="22"/>
          <w:lang w:val="sr-Latn-CS" w:eastAsia="sr-Latn-CS"/>
        </w:rPr>
      </w:pPr>
      <w:r w:rsidRPr="001D6CE9">
        <w:rPr>
          <w:i/>
          <w:iCs/>
          <w:sz w:val="22"/>
          <w:szCs w:val="22"/>
          <w:lang w:val="sr-Latn-CS" w:eastAsia="sr-Latn-CS"/>
        </w:rPr>
        <w:t>Ka</w:t>
      </w:r>
      <w:r>
        <w:rPr>
          <w:i/>
          <w:iCs/>
          <w:sz w:val="22"/>
          <w:szCs w:val="22"/>
          <w:lang w:val="sr-Latn-CS" w:eastAsia="sr-Latn-CS"/>
        </w:rPr>
        <w:t>rcin</w:t>
      </w:r>
      <w:r w:rsidRPr="001D6CE9">
        <w:rPr>
          <w:i/>
          <w:iCs/>
          <w:sz w:val="22"/>
          <w:szCs w:val="22"/>
          <w:lang w:val="sr-Latn-CS" w:eastAsia="sr-Latn-CS"/>
        </w:rPr>
        <w:t>ogen</w:t>
      </w:r>
      <w:r>
        <w:rPr>
          <w:i/>
          <w:iCs/>
          <w:sz w:val="22"/>
          <w:szCs w:val="22"/>
          <w:lang w:val="sr-Latn-CS" w:eastAsia="sr-Latn-CS"/>
        </w:rPr>
        <w:t>ost</w:t>
      </w:r>
      <w:r w:rsidR="00E255EB" w:rsidRPr="001D6CE9">
        <w:rPr>
          <w:i/>
          <w:iCs/>
          <w:sz w:val="22"/>
          <w:szCs w:val="22"/>
          <w:lang w:val="sr-Latn-CS" w:eastAsia="sr-Latn-CS"/>
        </w:rPr>
        <w:t xml:space="preserve">, </w:t>
      </w:r>
      <w:r w:rsidRPr="001D6CE9">
        <w:rPr>
          <w:i/>
          <w:iCs/>
          <w:sz w:val="22"/>
          <w:szCs w:val="22"/>
          <w:lang w:val="sr-Latn-CS" w:eastAsia="sr-Latn-CS"/>
        </w:rPr>
        <w:t>mutagen</w:t>
      </w:r>
      <w:r>
        <w:rPr>
          <w:i/>
          <w:iCs/>
          <w:sz w:val="22"/>
          <w:szCs w:val="22"/>
          <w:lang w:val="sr-Latn-CS" w:eastAsia="sr-Latn-CS"/>
        </w:rPr>
        <w:t>ost</w:t>
      </w:r>
    </w:p>
    <w:p w14:paraId="383E28C4" w14:textId="77777777" w:rsidR="00E255EB" w:rsidRPr="001D6CE9" w:rsidRDefault="00E255EB" w:rsidP="00E255EB">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Kod pacova i miševa koji su dobijali amlodipin putem hrane tokom dv</w:t>
      </w:r>
      <w:r w:rsidR="008069B8">
        <w:rPr>
          <w:rFonts w:eastAsia="TimesNewRoman"/>
          <w:sz w:val="22"/>
          <w:szCs w:val="22"/>
          <w:lang w:val="sr-Latn-CS" w:eastAsia="sr-Latn-CS"/>
        </w:rPr>
        <w:t>ij</w:t>
      </w:r>
      <w:r w:rsidRPr="001D6CE9">
        <w:rPr>
          <w:rFonts w:eastAsia="TimesNewRoman"/>
          <w:sz w:val="22"/>
          <w:szCs w:val="22"/>
          <w:lang w:val="sr-Latn-CS" w:eastAsia="sr-Latn-CS"/>
        </w:rPr>
        <w:t xml:space="preserve">e godine u koncentracijama predviđenim da obezbijede dnevne doze od 0,5; 1,25 i 2,5 mg/kg/dan, nisu uočeni dokazi o </w:t>
      </w:r>
      <w:r w:rsidR="008069B8" w:rsidRPr="001D6CE9">
        <w:rPr>
          <w:rFonts w:eastAsia="TimesNewRoman"/>
          <w:sz w:val="22"/>
          <w:szCs w:val="22"/>
          <w:lang w:val="sr-Latn-CS" w:eastAsia="sr-Latn-CS"/>
        </w:rPr>
        <w:t>ka</w:t>
      </w:r>
      <w:r w:rsidR="008069B8">
        <w:rPr>
          <w:rFonts w:eastAsia="TimesNewRoman"/>
          <w:sz w:val="22"/>
          <w:szCs w:val="22"/>
          <w:lang w:val="sr-Latn-CS" w:eastAsia="sr-Latn-CS"/>
        </w:rPr>
        <w:t>rcin</w:t>
      </w:r>
      <w:r w:rsidR="008069B8" w:rsidRPr="001D6CE9">
        <w:rPr>
          <w:rFonts w:eastAsia="TimesNewRoman"/>
          <w:sz w:val="22"/>
          <w:szCs w:val="22"/>
          <w:lang w:val="sr-Latn-CS" w:eastAsia="sr-Latn-CS"/>
        </w:rPr>
        <w:t>ogenosti</w:t>
      </w:r>
      <w:r w:rsidRPr="001D6CE9">
        <w:rPr>
          <w:rFonts w:eastAsia="TimesNewRoman"/>
          <w:sz w:val="22"/>
          <w:szCs w:val="22"/>
          <w:lang w:val="sr-Latn-CS" w:eastAsia="sr-Latn-CS"/>
        </w:rPr>
        <w:t>. Najveća doza (za miševe slična sa, a za pacove dva puta veća* od maksimalne preporučene kliničke doze od 10 mg na osnovu mg/m</w:t>
      </w:r>
      <w:r w:rsidRPr="001D6CE9">
        <w:rPr>
          <w:rFonts w:eastAsia="TimesNewRoman"/>
          <w:sz w:val="22"/>
          <w:szCs w:val="22"/>
          <w:vertAlign w:val="superscript"/>
          <w:lang w:val="sr-Latn-CS" w:eastAsia="sr-Latn-CS"/>
        </w:rPr>
        <w:t>2</w:t>
      </w:r>
      <w:r w:rsidRPr="001D6CE9">
        <w:rPr>
          <w:rFonts w:eastAsia="TimesNewRoman"/>
          <w:sz w:val="22"/>
          <w:szCs w:val="22"/>
          <w:lang w:val="sr-Latn-CS" w:eastAsia="sr-Latn-CS"/>
        </w:rPr>
        <w:t>) bila je blizu maksimalne podnošljive doze za miševe ali ne i za pacove.</w:t>
      </w:r>
    </w:p>
    <w:p w14:paraId="43AEBBDF" w14:textId="77777777" w:rsidR="00E255EB" w:rsidRPr="001D6CE9" w:rsidRDefault="00E255EB" w:rsidP="00E255EB">
      <w:pPr>
        <w:autoSpaceDE w:val="0"/>
        <w:autoSpaceDN w:val="0"/>
        <w:adjustRightInd w:val="0"/>
        <w:jc w:val="both"/>
        <w:rPr>
          <w:rFonts w:eastAsia="TimesNewRoman"/>
          <w:sz w:val="22"/>
          <w:szCs w:val="22"/>
          <w:lang w:val="sr-Latn-CS" w:eastAsia="sr-Latn-CS"/>
        </w:rPr>
      </w:pPr>
      <w:r w:rsidRPr="001D6CE9">
        <w:rPr>
          <w:rFonts w:eastAsia="TimesNewRoman"/>
          <w:sz w:val="22"/>
          <w:szCs w:val="22"/>
          <w:lang w:val="sr-Latn-CS" w:eastAsia="sr-Latn-CS"/>
        </w:rPr>
        <w:t>Studije mutagenosti nijesu otkrile sa lijekom povezane efekte na nivou gena ili hromozoma.</w:t>
      </w:r>
    </w:p>
    <w:p w14:paraId="216A3D98" w14:textId="77777777" w:rsidR="00E255EB" w:rsidRPr="001D6CE9" w:rsidRDefault="00E255EB" w:rsidP="00E255EB">
      <w:pPr>
        <w:pStyle w:val="Header"/>
        <w:tabs>
          <w:tab w:val="left" w:pos="284"/>
        </w:tabs>
        <w:jc w:val="both"/>
        <w:rPr>
          <w:rFonts w:eastAsia="TimesNewRoman"/>
          <w:sz w:val="22"/>
          <w:szCs w:val="22"/>
          <w:lang w:val="sr-Latn-CS" w:eastAsia="sr-Latn-CS"/>
        </w:rPr>
      </w:pPr>
    </w:p>
    <w:p w14:paraId="03C9B30F" w14:textId="77777777" w:rsidR="00E255EB" w:rsidRPr="001D6CE9" w:rsidRDefault="00E255EB" w:rsidP="00E255EB">
      <w:pPr>
        <w:pStyle w:val="Header"/>
        <w:tabs>
          <w:tab w:val="left" w:pos="284"/>
        </w:tabs>
        <w:jc w:val="both"/>
        <w:rPr>
          <w:rFonts w:eastAsia="TimesNewRoman"/>
          <w:sz w:val="22"/>
          <w:szCs w:val="22"/>
          <w:lang w:val="sr-Latn-CS" w:eastAsia="sr-Latn-CS"/>
        </w:rPr>
      </w:pPr>
      <w:r w:rsidRPr="001D6CE9">
        <w:rPr>
          <w:rFonts w:eastAsia="TimesNewRoman"/>
          <w:sz w:val="22"/>
          <w:szCs w:val="22"/>
          <w:lang w:val="sr-Latn-CS" w:eastAsia="sr-Latn-CS"/>
        </w:rPr>
        <w:t>*U odnosu na pacijenta tjelesne mase od 50 kg.</w:t>
      </w:r>
    </w:p>
    <w:p w14:paraId="6BE6FAD2" w14:textId="77777777" w:rsidR="00396DFD" w:rsidRPr="00E255EB" w:rsidRDefault="00396DFD" w:rsidP="00480FB1">
      <w:pPr>
        <w:tabs>
          <w:tab w:val="left" w:pos="540"/>
          <w:tab w:val="left" w:pos="569"/>
        </w:tabs>
        <w:rPr>
          <w:b/>
          <w:bCs/>
          <w:sz w:val="22"/>
          <w:szCs w:val="22"/>
          <w:lang w:val="sr-Latn-CS"/>
        </w:rPr>
      </w:pPr>
    </w:p>
    <w:p w14:paraId="17314938" w14:textId="77777777" w:rsidR="0072020E" w:rsidRPr="009875B8" w:rsidRDefault="0072020E" w:rsidP="00480FB1">
      <w:pPr>
        <w:tabs>
          <w:tab w:val="left" w:pos="540"/>
          <w:tab w:val="left" w:pos="569"/>
        </w:tabs>
        <w:rPr>
          <w:b/>
          <w:bCs/>
          <w:sz w:val="22"/>
          <w:szCs w:val="22"/>
          <w:lang w:val="sr-Latn-CS"/>
        </w:rPr>
      </w:pPr>
      <w:r w:rsidRPr="009875B8">
        <w:rPr>
          <w:b/>
          <w:bCs/>
          <w:sz w:val="22"/>
          <w:szCs w:val="22"/>
          <w:lang w:val="sr-Latn-CS"/>
        </w:rPr>
        <w:t xml:space="preserve">6. </w:t>
      </w:r>
      <w:r w:rsidR="00480FB1" w:rsidRPr="009875B8">
        <w:rPr>
          <w:b/>
          <w:bCs/>
          <w:sz w:val="22"/>
          <w:szCs w:val="22"/>
          <w:lang w:val="sr-Latn-CS"/>
        </w:rPr>
        <w:tab/>
      </w:r>
      <w:r w:rsidRPr="00786071">
        <w:rPr>
          <w:b/>
          <w:bCs/>
          <w:sz w:val="22"/>
          <w:szCs w:val="22"/>
        </w:rPr>
        <w:t>FARMACEUTSKI</w:t>
      </w:r>
      <w:r w:rsidRPr="009875B8">
        <w:rPr>
          <w:b/>
          <w:bCs/>
          <w:sz w:val="22"/>
          <w:szCs w:val="22"/>
          <w:lang w:val="sr-Latn-CS"/>
        </w:rPr>
        <w:t xml:space="preserve"> </w:t>
      </w:r>
      <w:r w:rsidRPr="00786071">
        <w:rPr>
          <w:b/>
          <w:bCs/>
          <w:sz w:val="22"/>
          <w:szCs w:val="22"/>
        </w:rPr>
        <w:t>PODACI</w:t>
      </w:r>
    </w:p>
    <w:p w14:paraId="58D2B7CB" w14:textId="77777777" w:rsidR="00836B35" w:rsidRPr="009875B8" w:rsidRDefault="00836B35" w:rsidP="00480FB1">
      <w:pPr>
        <w:tabs>
          <w:tab w:val="left" w:pos="540"/>
          <w:tab w:val="left" w:pos="569"/>
        </w:tabs>
        <w:rPr>
          <w:bCs/>
          <w:sz w:val="22"/>
          <w:szCs w:val="22"/>
          <w:lang w:val="sr-Latn-CS"/>
        </w:rPr>
      </w:pPr>
    </w:p>
    <w:p w14:paraId="26E1C768" w14:textId="77777777" w:rsidR="0072020E" w:rsidRPr="009875B8" w:rsidRDefault="0072020E" w:rsidP="00480FB1">
      <w:pPr>
        <w:tabs>
          <w:tab w:val="left" w:pos="540"/>
          <w:tab w:val="left" w:pos="569"/>
        </w:tabs>
        <w:rPr>
          <w:b/>
          <w:bCs/>
          <w:sz w:val="22"/>
          <w:szCs w:val="22"/>
          <w:lang w:val="sr-Latn-CS"/>
        </w:rPr>
      </w:pPr>
      <w:r w:rsidRPr="009875B8">
        <w:rPr>
          <w:b/>
          <w:bCs/>
          <w:sz w:val="22"/>
          <w:szCs w:val="22"/>
          <w:lang w:val="sr-Latn-CS"/>
        </w:rPr>
        <w:t xml:space="preserve">6.1. </w:t>
      </w:r>
      <w:r w:rsidR="00480FB1" w:rsidRPr="009875B8">
        <w:rPr>
          <w:b/>
          <w:bCs/>
          <w:sz w:val="22"/>
          <w:szCs w:val="22"/>
          <w:lang w:val="sr-Latn-CS"/>
        </w:rPr>
        <w:tab/>
      </w:r>
      <w:r w:rsidRPr="00786071">
        <w:rPr>
          <w:b/>
          <w:bCs/>
          <w:sz w:val="22"/>
          <w:szCs w:val="22"/>
        </w:rPr>
        <w:t>Lista</w:t>
      </w:r>
      <w:r w:rsidRPr="009875B8">
        <w:rPr>
          <w:b/>
          <w:bCs/>
          <w:sz w:val="22"/>
          <w:szCs w:val="22"/>
          <w:lang w:val="sr-Latn-CS"/>
        </w:rPr>
        <w:t xml:space="preserve"> </w:t>
      </w:r>
      <w:r w:rsidRPr="00786071">
        <w:rPr>
          <w:b/>
          <w:bCs/>
          <w:sz w:val="22"/>
          <w:szCs w:val="22"/>
        </w:rPr>
        <w:t>pomo</w:t>
      </w:r>
      <w:r w:rsidRPr="009875B8">
        <w:rPr>
          <w:b/>
          <w:bCs/>
          <w:sz w:val="22"/>
          <w:szCs w:val="22"/>
          <w:lang w:val="sr-Latn-CS"/>
        </w:rPr>
        <w:t>ć</w:t>
      </w:r>
      <w:r w:rsidRPr="00786071">
        <w:rPr>
          <w:b/>
          <w:bCs/>
          <w:sz w:val="22"/>
          <w:szCs w:val="22"/>
        </w:rPr>
        <w:t>nih</w:t>
      </w:r>
      <w:r w:rsidRPr="009875B8">
        <w:rPr>
          <w:b/>
          <w:bCs/>
          <w:sz w:val="22"/>
          <w:szCs w:val="22"/>
          <w:lang w:val="sr-Latn-CS"/>
        </w:rPr>
        <w:t xml:space="preserve"> </w:t>
      </w:r>
      <w:r w:rsidRPr="00786071">
        <w:rPr>
          <w:b/>
          <w:bCs/>
          <w:sz w:val="22"/>
          <w:szCs w:val="22"/>
        </w:rPr>
        <w:t>supstanci</w:t>
      </w:r>
      <w:r w:rsidR="002E0135" w:rsidRPr="009875B8">
        <w:rPr>
          <w:b/>
          <w:bCs/>
          <w:sz w:val="22"/>
          <w:szCs w:val="22"/>
          <w:lang w:val="sr-Latn-CS"/>
        </w:rPr>
        <w:t xml:space="preserve"> (</w:t>
      </w:r>
      <w:r w:rsidR="002E0135" w:rsidRPr="00786071">
        <w:rPr>
          <w:b/>
          <w:bCs/>
          <w:sz w:val="22"/>
          <w:szCs w:val="22"/>
        </w:rPr>
        <w:t>ekscipijenasa</w:t>
      </w:r>
      <w:r w:rsidR="002E0135" w:rsidRPr="009875B8">
        <w:rPr>
          <w:b/>
          <w:bCs/>
          <w:sz w:val="22"/>
          <w:szCs w:val="22"/>
          <w:lang w:val="sr-Latn-CS"/>
        </w:rPr>
        <w:t>)</w:t>
      </w:r>
    </w:p>
    <w:p w14:paraId="3EABA065" w14:textId="77777777" w:rsidR="0072020E" w:rsidRPr="009875B8" w:rsidRDefault="0072020E" w:rsidP="00480FB1">
      <w:pPr>
        <w:tabs>
          <w:tab w:val="left" w:pos="540"/>
          <w:tab w:val="left" w:pos="569"/>
        </w:tabs>
        <w:rPr>
          <w:bCs/>
          <w:sz w:val="22"/>
          <w:szCs w:val="22"/>
          <w:lang w:val="sr-Latn-CS"/>
        </w:rPr>
      </w:pPr>
    </w:p>
    <w:p w14:paraId="593524B2" w14:textId="77777777" w:rsidR="00894011" w:rsidRPr="001D6CE9" w:rsidRDefault="00894011" w:rsidP="00894011">
      <w:pPr>
        <w:pStyle w:val="Header"/>
        <w:tabs>
          <w:tab w:val="left" w:pos="284"/>
        </w:tabs>
        <w:rPr>
          <w:sz w:val="22"/>
          <w:szCs w:val="22"/>
          <w:u w:val="single"/>
          <w:lang w:val="sr-Latn-CS"/>
        </w:rPr>
      </w:pPr>
      <w:r w:rsidRPr="001D6CE9">
        <w:rPr>
          <w:sz w:val="22"/>
          <w:szCs w:val="22"/>
          <w:u w:val="single"/>
          <w:lang w:val="sr-Latn-CS"/>
        </w:rPr>
        <w:t>Sadržaj kapsule:</w:t>
      </w:r>
    </w:p>
    <w:p w14:paraId="66CDB0FB" w14:textId="77777777" w:rsidR="00894011" w:rsidRPr="001D6CE9" w:rsidRDefault="00894011" w:rsidP="00894011">
      <w:pPr>
        <w:pStyle w:val="Header"/>
        <w:tabs>
          <w:tab w:val="left" w:pos="284"/>
        </w:tabs>
        <w:rPr>
          <w:sz w:val="22"/>
          <w:szCs w:val="22"/>
          <w:lang w:val="sr-Latn-CS"/>
        </w:rPr>
      </w:pPr>
      <w:r w:rsidRPr="001D6CE9">
        <w:rPr>
          <w:sz w:val="22"/>
          <w:szCs w:val="22"/>
          <w:lang w:val="sr-Latn-CS"/>
        </w:rPr>
        <w:t>Celuloza, mikrokristalna</w:t>
      </w:r>
    </w:p>
    <w:p w14:paraId="7C0B71BC" w14:textId="77777777" w:rsidR="00894011" w:rsidRPr="001D6CE9" w:rsidRDefault="00894011" w:rsidP="00894011">
      <w:pPr>
        <w:pStyle w:val="Header"/>
        <w:tabs>
          <w:tab w:val="left" w:pos="284"/>
        </w:tabs>
        <w:rPr>
          <w:sz w:val="22"/>
          <w:szCs w:val="22"/>
          <w:lang w:val="sr-Latn-CS"/>
        </w:rPr>
      </w:pPr>
      <w:r w:rsidRPr="001D6CE9">
        <w:rPr>
          <w:sz w:val="22"/>
          <w:szCs w:val="22"/>
          <w:lang w:val="sr-Latn-CS"/>
        </w:rPr>
        <w:t>Kalcijum</w:t>
      </w:r>
      <w:r w:rsidR="009F149D">
        <w:rPr>
          <w:sz w:val="22"/>
          <w:szCs w:val="22"/>
          <w:lang w:val="sr-Latn-CS"/>
        </w:rPr>
        <w:t xml:space="preserve"> </w:t>
      </w:r>
      <w:r w:rsidRPr="001D6CE9">
        <w:rPr>
          <w:sz w:val="22"/>
          <w:szCs w:val="22"/>
          <w:lang w:val="sr-Latn-CS"/>
        </w:rPr>
        <w:t>hidrogenfosfat, bezvodni</w:t>
      </w:r>
      <w:r w:rsidR="009F149D">
        <w:rPr>
          <w:sz w:val="22"/>
          <w:szCs w:val="22"/>
          <w:lang w:val="sr-Latn-CS"/>
        </w:rPr>
        <w:t xml:space="preserve"> </w:t>
      </w:r>
    </w:p>
    <w:p w14:paraId="5E17305B" w14:textId="77777777" w:rsidR="00894011" w:rsidRPr="001D6CE9" w:rsidRDefault="00894011" w:rsidP="00894011">
      <w:pPr>
        <w:pStyle w:val="Header"/>
        <w:tabs>
          <w:tab w:val="left" w:pos="284"/>
        </w:tabs>
        <w:rPr>
          <w:sz w:val="22"/>
          <w:szCs w:val="22"/>
          <w:lang w:val="sr-Latn-CS"/>
        </w:rPr>
      </w:pPr>
      <w:r w:rsidRPr="001D6CE9">
        <w:rPr>
          <w:sz w:val="22"/>
          <w:szCs w:val="22"/>
          <w:lang w:val="sr-Latn-CS"/>
        </w:rPr>
        <w:t>Natrijum</w:t>
      </w:r>
      <w:r w:rsidR="00AF4109">
        <w:rPr>
          <w:sz w:val="22"/>
          <w:szCs w:val="22"/>
          <w:lang w:val="sr-Latn-CS"/>
        </w:rPr>
        <w:t xml:space="preserve"> </w:t>
      </w:r>
      <w:r w:rsidRPr="001D6CE9">
        <w:rPr>
          <w:sz w:val="22"/>
          <w:szCs w:val="22"/>
          <w:lang w:val="sr-Latn-CS"/>
        </w:rPr>
        <w:t>skrob</w:t>
      </w:r>
      <w:r w:rsidR="00645C4F">
        <w:rPr>
          <w:sz w:val="22"/>
          <w:szCs w:val="22"/>
          <w:lang w:val="sr-Latn-CS"/>
        </w:rPr>
        <w:t xml:space="preserve"> </w:t>
      </w:r>
      <w:r w:rsidRPr="001D6CE9">
        <w:rPr>
          <w:sz w:val="22"/>
          <w:szCs w:val="22"/>
          <w:lang w:val="sr-Latn-CS"/>
        </w:rPr>
        <w:t>glikolat (tip A)</w:t>
      </w:r>
    </w:p>
    <w:p w14:paraId="3AA70506" w14:textId="77777777" w:rsidR="00894011" w:rsidRPr="001D6CE9" w:rsidRDefault="00894011" w:rsidP="00894011">
      <w:pPr>
        <w:pStyle w:val="Header"/>
        <w:tabs>
          <w:tab w:val="left" w:pos="284"/>
        </w:tabs>
        <w:rPr>
          <w:sz w:val="22"/>
          <w:szCs w:val="22"/>
          <w:lang w:val="sr-Latn-CS"/>
        </w:rPr>
      </w:pPr>
      <w:r w:rsidRPr="001D6CE9">
        <w:rPr>
          <w:sz w:val="22"/>
          <w:szCs w:val="22"/>
          <w:lang w:val="sr-Latn-CS"/>
        </w:rPr>
        <w:t>Natrijum</w:t>
      </w:r>
      <w:r w:rsidR="00AF4109">
        <w:rPr>
          <w:sz w:val="22"/>
          <w:szCs w:val="22"/>
          <w:lang w:val="sr-Latn-CS"/>
        </w:rPr>
        <w:t xml:space="preserve"> </w:t>
      </w:r>
      <w:r w:rsidRPr="001D6CE9">
        <w:rPr>
          <w:sz w:val="22"/>
          <w:szCs w:val="22"/>
          <w:lang w:val="sr-Latn-CS"/>
        </w:rPr>
        <w:t>stearil</w:t>
      </w:r>
      <w:r w:rsidR="00645C4F">
        <w:rPr>
          <w:sz w:val="22"/>
          <w:szCs w:val="22"/>
          <w:lang w:val="sr-Latn-CS"/>
        </w:rPr>
        <w:t xml:space="preserve"> </w:t>
      </w:r>
      <w:r w:rsidRPr="001D6CE9">
        <w:rPr>
          <w:sz w:val="22"/>
          <w:szCs w:val="22"/>
          <w:lang w:val="sr-Latn-CS"/>
        </w:rPr>
        <w:t xml:space="preserve">fumarat </w:t>
      </w:r>
    </w:p>
    <w:p w14:paraId="34789B96" w14:textId="77777777" w:rsidR="00894011" w:rsidRPr="001D6CE9" w:rsidRDefault="00894011" w:rsidP="00894011">
      <w:pPr>
        <w:pStyle w:val="Header"/>
        <w:tabs>
          <w:tab w:val="left" w:pos="284"/>
        </w:tabs>
        <w:rPr>
          <w:sz w:val="22"/>
          <w:szCs w:val="22"/>
          <w:lang w:val="sr-Latn-CS"/>
        </w:rPr>
      </w:pPr>
      <w:r w:rsidRPr="001D6CE9">
        <w:rPr>
          <w:sz w:val="22"/>
          <w:szCs w:val="22"/>
          <w:lang w:val="sr-Latn-CS"/>
        </w:rPr>
        <w:t>Skrob, kukuruzni, preželatinizovan</w:t>
      </w:r>
    </w:p>
    <w:p w14:paraId="11F58C42" w14:textId="77777777" w:rsidR="00894011" w:rsidRPr="001D6CE9" w:rsidRDefault="00894011" w:rsidP="00894011">
      <w:pPr>
        <w:pStyle w:val="Header"/>
        <w:tabs>
          <w:tab w:val="left" w:pos="284"/>
        </w:tabs>
        <w:rPr>
          <w:sz w:val="22"/>
          <w:szCs w:val="22"/>
          <w:lang w:val="sr-Latn-CS"/>
        </w:rPr>
      </w:pPr>
      <w:r w:rsidRPr="001D6CE9">
        <w:rPr>
          <w:sz w:val="22"/>
          <w:szCs w:val="22"/>
          <w:lang w:val="sr-Latn-CS"/>
        </w:rPr>
        <w:t>Skrob, kukuruzni, preželatinizovan, niske vlažnosti</w:t>
      </w:r>
    </w:p>
    <w:p w14:paraId="14126D63" w14:textId="77777777" w:rsidR="00894011" w:rsidRPr="001D6CE9" w:rsidRDefault="00894011" w:rsidP="00894011">
      <w:pPr>
        <w:pStyle w:val="Header"/>
        <w:tabs>
          <w:tab w:val="left" w:pos="284"/>
        </w:tabs>
        <w:rPr>
          <w:sz w:val="22"/>
          <w:szCs w:val="22"/>
          <w:lang w:val="sr-Latn-CS"/>
        </w:rPr>
      </w:pPr>
    </w:p>
    <w:p w14:paraId="21FB254A" w14:textId="77777777" w:rsidR="00894011" w:rsidRPr="001D6CE9" w:rsidRDefault="00894011" w:rsidP="00894011">
      <w:pPr>
        <w:pStyle w:val="Header"/>
        <w:tabs>
          <w:tab w:val="left" w:pos="284"/>
        </w:tabs>
        <w:rPr>
          <w:i/>
          <w:sz w:val="22"/>
          <w:szCs w:val="22"/>
          <w:lang w:val="sr-Latn-CS"/>
        </w:rPr>
      </w:pPr>
      <w:r w:rsidRPr="001D6CE9">
        <w:rPr>
          <w:sz w:val="22"/>
          <w:szCs w:val="22"/>
          <w:u w:val="single"/>
          <w:lang w:val="sr-Latn-CS"/>
        </w:rPr>
        <w:t>Kapa kapsule</w:t>
      </w:r>
      <w:r w:rsidRPr="001D6CE9">
        <w:rPr>
          <w:i/>
          <w:sz w:val="22"/>
          <w:szCs w:val="22"/>
          <w:lang w:val="sr-Latn-CS"/>
        </w:rPr>
        <w:t>:</w:t>
      </w:r>
    </w:p>
    <w:p w14:paraId="3AD255CF" w14:textId="77777777" w:rsidR="00894011" w:rsidRPr="001D6CE9" w:rsidRDefault="00894011" w:rsidP="00894011">
      <w:pPr>
        <w:pStyle w:val="Header"/>
        <w:rPr>
          <w:sz w:val="22"/>
          <w:szCs w:val="22"/>
          <w:lang w:val="sr-Latn-CS"/>
        </w:rPr>
      </w:pPr>
      <w:r w:rsidRPr="001D6CE9">
        <w:rPr>
          <w:sz w:val="22"/>
          <w:szCs w:val="22"/>
          <w:lang w:val="sr-Latn-CS"/>
        </w:rPr>
        <w:t>Gvožđe</w:t>
      </w:r>
      <w:r w:rsidR="00050F20">
        <w:rPr>
          <w:sz w:val="22"/>
          <w:szCs w:val="22"/>
          <w:lang w:val="sr-Latn-CS"/>
        </w:rPr>
        <w:t xml:space="preserve"> </w:t>
      </w:r>
      <w:r w:rsidRPr="001D6CE9">
        <w:rPr>
          <w:sz w:val="22"/>
          <w:szCs w:val="22"/>
          <w:lang w:val="sr-Latn-CS"/>
        </w:rPr>
        <w:t xml:space="preserve">oksid, crveni (E172) </w:t>
      </w:r>
    </w:p>
    <w:p w14:paraId="3232BC71" w14:textId="77777777" w:rsidR="00894011" w:rsidRPr="001D6CE9" w:rsidRDefault="00894011" w:rsidP="00894011">
      <w:pPr>
        <w:pStyle w:val="Header"/>
        <w:rPr>
          <w:sz w:val="22"/>
          <w:szCs w:val="22"/>
          <w:lang w:val="sr-Latn-CS"/>
        </w:rPr>
      </w:pPr>
      <w:r w:rsidRPr="001D6CE9">
        <w:rPr>
          <w:sz w:val="22"/>
          <w:szCs w:val="22"/>
          <w:lang w:val="sr-Latn-CS"/>
        </w:rPr>
        <w:t>Titan</w:t>
      </w:r>
      <w:r w:rsidR="00050F20">
        <w:rPr>
          <w:sz w:val="22"/>
          <w:szCs w:val="22"/>
          <w:lang w:val="sr-Latn-CS"/>
        </w:rPr>
        <w:t xml:space="preserve"> </w:t>
      </w:r>
      <w:r w:rsidRPr="001D6CE9">
        <w:rPr>
          <w:sz w:val="22"/>
          <w:szCs w:val="22"/>
          <w:lang w:val="sr-Latn-CS"/>
        </w:rPr>
        <w:t xml:space="preserve">dioksid (E171) </w:t>
      </w:r>
    </w:p>
    <w:p w14:paraId="5F741783" w14:textId="77777777" w:rsidR="00894011" w:rsidRPr="001D6CE9" w:rsidRDefault="00894011" w:rsidP="00894011">
      <w:pPr>
        <w:pStyle w:val="Header"/>
        <w:rPr>
          <w:sz w:val="22"/>
          <w:szCs w:val="22"/>
          <w:lang w:val="sr-Latn-CS"/>
        </w:rPr>
      </w:pPr>
      <w:r w:rsidRPr="001D6CE9">
        <w:rPr>
          <w:sz w:val="22"/>
          <w:szCs w:val="22"/>
          <w:lang w:val="sr-Latn-CS"/>
        </w:rPr>
        <w:t>Želatin</w:t>
      </w:r>
    </w:p>
    <w:p w14:paraId="03B6DBFA" w14:textId="77777777" w:rsidR="00894011" w:rsidRPr="001D6CE9" w:rsidRDefault="00894011" w:rsidP="00894011">
      <w:pPr>
        <w:pStyle w:val="Header"/>
        <w:rPr>
          <w:sz w:val="22"/>
          <w:szCs w:val="22"/>
          <w:lang w:val="sr-Latn-CS"/>
        </w:rPr>
      </w:pPr>
    </w:p>
    <w:p w14:paraId="1921C211" w14:textId="77777777" w:rsidR="00894011" w:rsidRPr="001D6CE9" w:rsidRDefault="00894011" w:rsidP="00894011">
      <w:pPr>
        <w:pStyle w:val="Header"/>
        <w:rPr>
          <w:sz w:val="22"/>
          <w:szCs w:val="22"/>
          <w:u w:val="single"/>
          <w:lang w:val="sr-Latn-CS"/>
        </w:rPr>
      </w:pPr>
      <w:r w:rsidRPr="001D6CE9">
        <w:rPr>
          <w:sz w:val="22"/>
          <w:szCs w:val="22"/>
          <w:u w:val="single"/>
          <w:lang w:val="sr-Latn-CS"/>
        </w:rPr>
        <w:t>Tijelo kapsule:</w:t>
      </w:r>
    </w:p>
    <w:p w14:paraId="3F1EBB27" w14:textId="77777777" w:rsidR="00894011" w:rsidRPr="001D6CE9" w:rsidRDefault="00894011" w:rsidP="00894011">
      <w:pPr>
        <w:pStyle w:val="Header"/>
        <w:rPr>
          <w:sz w:val="22"/>
          <w:szCs w:val="22"/>
          <w:lang w:val="sr-Latn-CS"/>
        </w:rPr>
      </w:pPr>
      <w:r w:rsidRPr="001D6CE9">
        <w:rPr>
          <w:sz w:val="22"/>
          <w:szCs w:val="22"/>
          <w:lang w:val="sr-Latn-CS"/>
        </w:rPr>
        <w:lastRenderedPageBreak/>
        <w:t>Titan</w:t>
      </w:r>
      <w:r w:rsidR="00050F20">
        <w:rPr>
          <w:sz w:val="22"/>
          <w:szCs w:val="22"/>
          <w:lang w:val="sr-Latn-CS"/>
        </w:rPr>
        <w:t xml:space="preserve"> </w:t>
      </w:r>
      <w:r w:rsidRPr="001D6CE9">
        <w:rPr>
          <w:sz w:val="22"/>
          <w:szCs w:val="22"/>
          <w:lang w:val="sr-Latn-CS"/>
        </w:rPr>
        <w:t xml:space="preserve">dioksid (E171) </w:t>
      </w:r>
    </w:p>
    <w:p w14:paraId="18FE8AC2" w14:textId="77777777" w:rsidR="00894011" w:rsidRPr="001D6CE9" w:rsidRDefault="00894011" w:rsidP="00894011">
      <w:pPr>
        <w:pStyle w:val="Header"/>
        <w:rPr>
          <w:sz w:val="22"/>
          <w:szCs w:val="22"/>
          <w:lang w:val="sr-Latn-CS"/>
        </w:rPr>
      </w:pPr>
      <w:r w:rsidRPr="001D6CE9">
        <w:rPr>
          <w:sz w:val="22"/>
          <w:szCs w:val="22"/>
          <w:lang w:val="sr-Latn-CS"/>
        </w:rPr>
        <w:t>Želatin</w:t>
      </w:r>
    </w:p>
    <w:p w14:paraId="781DE1CE" w14:textId="77777777" w:rsidR="00894011" w:rsidRPr="009F149D" w:rsidRDefault="00894011" w:rsidP="00480FB1">
      <w:pPr>
        <w:tabs>
          <w:tab w:val="left" w:pos="540"/>
          <w:tab w:val="left" w:pos="569"/>
        </w:tabs>
        <w:rPr>
          <w:bCs/>
          <w:sz w:val="22"/>
          <w:szCs w:val="22"/>
          <w:lang w:val="sr-Latn-CS"/>
        </w:rPr>
      </w:pPr>
    </w:p>
    <w:p w14:paraId="2D6C97EB" w14:textId="77777777" w:rsidR="0072020E" w:rsidRPr="009F149D" w:rsidRDefault="0072020E" w:rsidP="00480FB1">
      <w:pPr>
        <w:tabs>
          <w:tab w:val="left" w:pos="540"/>
          <w:tab w:val="left" w:pos="569"/>
        </w:tabs>
        <w:rPr>
          <w:b/>
          <w:bCs/>
          <w:sz w:val="22"/>
          <w:szCs w:val="22"/>
          <w:lang w:val="sr-Latn-CS"/>
        </w:rPr>
      </w:pPr>
      <w:r w:rsidRPr="009F149D">
        <w:rPr>
          <w:b/>
          <w:bCs/>
          <w:sz w:val="22"/>
          <w:szCs w:val="22"/>
          <w:lang w:val="sr-Latn-CS"/>
        </w:rPr>
        <w:t xml:space="preserve">6.2. </w:t>
      </w:r>
      <w:r w:rsidR="00480FB1" w:rsidRPr="009F149D">
        <w:rPr>
          <w:b/>
          <w:bCs/>
          <w:sz w:val="22"/>
          <w:szCs w:val="22"/>
          <w:lang w:val="sr-Latn-CS"/>
        </w:rPr>
        <w:tab/>
      </w:r>
      <w:r w:rsidRPr="00100210">
        <w:rPr>
          <w:b/>
          <w:bCs/>
          <w:sz w:val="22"/>
          <w:szCs w:val="22"/>
          <w:lang w:val="fr-FR"/>
        </w:rPr>
        <w:t>Inkompatibilnost</w:t>
      </w:r>
      <w:r w:rsidR="002846DB" w:rsidRPr="00100210">
        <w:rPr>
          <w:b/>
          <w:bCs/>
          <w:sz w:val="22"/>
          <w:szCs w:val="22"/>
          <w:lang w:val="fr-FR"/>
        </w:rPr>
        <w:t>i</w:t>
      </w:r>
    </w:p>
    <w:p w14:paraId="3A0CE46B" w14:textId="77777777" w:rsidR="0072020E" w:rsidRPr="009F149D" w:rsidRDefault="0072020E" w:rsidP="00480FB1">
      <w:pPr>
        <w:tabs>
          <w:tab w:val="left" w:pos="540"/>
          <w:tab w:val="left" w:pos="569"/>
        </w:tabs>
        <w:rPr>
          <w:bCs/>
          <w:sz w:val="22"/>
          <w:szCs w:val="22"/>
          <w:lang w:val="sr-Latn-CS"/>
        </w:rPr>
      </w:pPr>
    </w:p>
    <w:p w14:paraId="1BA3B2BE" w14:textId="77777777" w:rsidR="00204A76" w:rsidRPr="001D6CE9" w:rsidRDefault="00204A76" w:rsidP="00204A76">
      <w:pPr>
        <w:rPr>
          <w:sz w:val="22"/>
          <w:szCs w:val="22"/>
          <w:lang w:val="sr-Latn-CS"/>
        </w:rPr>
      </w:pPr>
      <w:r w:rsidRPr="001D6CE9">
        <w:rPr>
          <w:sz w:val="22"/>
          <w:szCs w:val="22"/>
          <w:lang w:val="sr-Latn-CS"/>
        </w:rPr>
        <w:t>Nije primjenljivo.</w:t>
      </w:r>
    </w:p>
    <w:p w14:paraId="720CDCA4" w14:textId="77777777" w:rsidR="00204A76" w:rsidRPr="009F149D" w:rsidRDefault="00204A76" w:rsidP="00480FB1">
      <w:pPr>
        <w:tabs>
          <w:tab w:val="left" w:pos="540"/>
          <w:tab w:val="left" w:pos="569"/>
        </w:tabs>
        <w:rPr>
          <w:bCs/>
          <w:sz w:val="22"/>
          <w:szCs w:val="22"/>
          <w:lang w:val="sr-Latn-CS"/>
        </w:rPr>
      </w:pPr>
    </w:p>
    <w:p w14:paraId="72797390" w14:textId="77777777" w:rsidR="0072020E" w:rsidRPr="009F149D" w:rsidRDefault="0072020E" w:rsidP="00480FB1">
      <w:pPr>
        <w:tabs>
          <w:tab w:val="left" w:pos="540"/>
          <w:tab w:val="left" w:pos="569"/>
        </w:tabs>
        <w:rPr>
          <w:b/>
          <w:bCs/>
          <w:sz w:val="22"/>
          <w:szCs w:val="22"/>
          <w:lang w:val="sr-Latn-CS"/>
        </w:rPr>
      </w:pPr>
      <w:r w:rsidRPr="009F149D">
        <w:rPr>
          <w:b/>
          <w:bCs/>
          <w:sz w:val="22"/>
          <w:szCs w:val="22"/>
          <w:lang w:val="sr-Latn-CS"/>
        </w:rPr>
        <w:t>6.3.</w:t>
      </w:r>
      <w:r w:rsidR="00C05DF8" w:rsidRPr="009F149D">
        <w:rPr>
          <w:b/>
          <w:bCs/>
          <w:sz w:val="22"/>
          <w:szCs w:val="22"/>
          <w:lang w:val="sr-Latn-CS"/>
        </w:rPr>
        <w:t xml:space="preserve"> </w:t>
      </w:r>
      <w:r w:rsidR="00480FB1" w:rsidRPr="009F149D">
        <w:rPr>
          <w:b/>
          <w:bCs/>
          <w:sz w:val="22"/>
          <w:szCs w:val="22"/>
          <w:lang w:val="sr-Latn-CS"/>
        </w:rPr>
        <w:tab/>
      </w:r>
      <w:r w:rsidRPr="00786071">
        <w:rPr>
          <w:b/>
          <w:bCs/>
          <w:sz w:val="22"/>
          <w:szCs w:val="22"/>
        </w:rPr>
        <w:t>Rok</w:t>
      </w:r>
      <w:r w:rsidRPr="009F149D">
        <w:rPr>
          <w:b/>
          <w:bCs/>
          <w:sz w:val="22"/>
          <w:szCs w:val="22"/>
          <w:lang w:val="sr-Latn-CS"/>
        </w:rPr>
        <w:t xml:space="preserve"> </w:t>
      </w:r>
      <w:r w:rsidRPr="00786071">
        <w:rPr>
          <w:b/>
          <w:bCs/>
          <w:sz w:val="22"/>
          <w:szCs w:val="22"/>
        </w:rPr>
        <w:t>upotrebe</w:t>
      </w:r>
    </w:p>
    <w:p w14:paraId="38536269" w14:textId="77777777" w:rsidR="0072020E" w:rsidRPr="009F149D" w:rsidRDefault="0072020E" w:rsidP="00480FB1">
      <w:pPr>
        <w:tabs>
          <w:tab w:val="left" w:pos="540"/>
          <w:tab w:val="left" w:pos="569"/>
        </w:tabs>
        <w:rPr>
          <w:bCs/>
          <w:sz w:val="22"/>
          <w:szCs w:val="22"/>
          <w:lang w:val="sr-Latn-CS"/>
        </w:rPr>
      </w:pPr>
    </w:p>
    <w:p w14:paraId="71F31CCD" w14:textId="77777777" w:rsidR="001370E8" w:rsidRPr="001D6CE9" w:rsidRDefault="001370E8" w:rsidP="001370E8">
      <w:pPr>
        <w:rPr>
          <w:sz w:val="22"/>
          <w:szCs w:val="22"/>
          <w:lang w:val="sr-Latn-CS"/>
        </w:rPr>
      </w:pPr>
      <w:r w:rsidRPr="001D6CE9">
        <w:rPr>
          <w:sz w:val="22"/>
          <w:szCs w:val="22"/>
          <w:lang w:val="sr-Latn-CS"/>
        </w:rPr>
        <w:t>4 godine</w:t>
      </w:r>
    </w:p>
    <w:p w14:paraId="16A4C954" w14:textId="77777777" w:rsidR="001370E8" w:rsidRPr="009F149D" w:rsidRDefault="001370E8" w:rsidP="00480FB1">
      <w:pPr>
        <w:tabs>
          <w:tab w:val="left" w:pos="540"/>
          <w:tab w:val="left" w:pos="569"/>
        </w:tabs>
        <w:rPr>
          <w:bCs/>
          <w:sz w:val="22"/>
          <w:szCs w:val="22"/>
          <w:lang w:val="sr-Latn-CS"/>
        </w:rPr>
      </w:pPr>
    </w:p>
    <w:p w14:paraId="4ACC61DF" w14:textId="77777777" w:rsidR="0072020E" w:rsidRPr="009F149D" w:rsidRDefault="0072020E" w:rsidP="00480FB1">
      <w:pPr>
        <w:tabs>
          <w:tab w:val="left" w:pos="540"/>
          <w:tab w:val="left" w:pos="569"/>
        </w:tabs>
        <w:rPr>
          <w:b/>
          <w:bCs/>
          <w:sz w:val="22"/>
          <w:szCs w:val="22"/>
          <w:lang w:val="sr-Latn-CS"/>
        </w:rPr>
      </w:pPr>
      <w:r w:rsidRPr="009F149D">
        <w:rPr>
          <w:b/>
          <w:bCs/>
          <w:sz w:val="22"/>
          <w:szCs w:val="22"/>
          <w:lang w:val="sr-Latn-CS"/>
        </w:rPr>
        <w:t xml:space="preserve">6.4. </w:t>
      </w:r>
      <w:r w:rsidR="00480FB1" w:rsidRPr="009F149D">
        <w:rPr>
          <w:b/>
          <w:bCs/>
          <w:sz w:val="22"/>
          <w:szCs w:val="22"/>
          <w:lang w:val="sr-Latn-CS"/>
        </w:rPr>
        <w:tab/>
      </w:r>
      <w:r w:rsidRPr="00786071">
        <w:rPr>
          <w:b/>
          <w:bCs/>
          <w:sz w:val="22"/>
          <w:szCs w:val="22"/>
        </w:rPr>
        <w:t>Posebne</w:t>
      </w:r>
      <w:r w:rsidRPr="009F149D">
        <w:rPr>
          <w:b/>
          <w:bCs/>
          <w:sz w:val="22"/>
          <w:szCs w:val="22"/>
          <w:lang w:val="sr-Latn-CS"/>
        </w:rPr>
        <w:t xml:space="preserve"> </w:t>
      </w:r>
      <w:r w:rsidRPr="00786071">
        <w:rPr>
          <w:b/>
          <w:bCs/>
          <w:sz w:val="22"/>
          <w:szCs w:val="22"/>
        </w:rPr>
        <w:t>mjere</w:t>
      </w:r>
      <w:r w:rsidRPr="009F149D">
        <w:rPr>
          <w:b/>
          <w:bCs/>
          <w:sz w:val="22"/>
          <w:szCs w:val="22"/>
          <w:lang w:val="sr-Latn-CS"/>
        </w:rPr>
        <w:t xml:space="preserve"> </w:t>
      </w:r>
      <w:r w:rsidRPr="00786071">
        <w:rPr>
          <w:b/>
          <w:bCs/>
          <w:sz w:val="22"/>
          <w:szCs w:val="22"/>
        </w:rPr>
        <w:t>upozorenja</w:t>
      </w:r>
      <w:r w:rsidRPr="009F149D">
        <w:rPr>
          <w:b/>
          <w:bCs/>
          <w:sz w:val="22"/>
          <w:szCs w:val="22"/>
          <w:lang w:val="sr-Latn-CS"/>
        </w:rPr>
        <w:t xml:space="preserve"> </w:t>
      </w:r>
      <w:r w:rsidRPr="00786071">
        <w:rPr>
          <w:b/>
          <w:bCs/>
          <w:sz w:val="22"/>
          <w:szCs w:val="22"/>
        </w:rPr>
        <w:t>pri</w:t>
      </w:r>
      <w:r w:rsidRPr="009F149D">
        <w:rPr>
          <w:b/>
          <w:bCs/>
          <w:sz w:val="22"/>
          <w:szCs w:val="22"/>
          <w:lang w:val="sr-Latn-CS"/>
        </w:rPr>
        <w:t xml:space="preserve"> č</w:t>
      </w:r>
      <w:r w:rsidRPr="00786071">
        <w:rPr>
          <w:b/>
          <w:bCs/>
          <w:sz w:val="22"/>
          <w:szCs w:val="22"/>
        </w:rPr>
        <w:t>uvanju</w:t>
      </w:r>
      <w:r w:rsidR="00F8570A" w:rsidRPr="009F149D">
        <w:rPr>
          <w:b/>
          <w:bCs/>
          <w:sz w:val="22"/>
          <w:szCs w:val="22"/>
          <w:lang w:val="sr-Latn-CS"/>
        </w:rPr>
        <w:t xml:space="preserve"> </w:t>
      </w:r>
      <w:r w:rsidR="00F8570A" w:rsidRPr="00786071">
        <w:rPr>
          <w:b/>
          <w:bCs/>
          <w:sz w:val="22"/>
          <w:szCs w:val="22"/>
        </w:rPr>
        <w:t>lijeka</w:t>
      </w:r>
    </w:p>
    <w:p w14:paraId="1DD3975C" w14:textId="77777777" w:rsidR="00EC2532" w:rsidRPr="009F149D" w:rsidRDefault="00EC2532" w:rsidP="00480FB1">
      <w:pPr>
        <w:tabs>
          <w:tab w:val="left" w:pos="540"/>
          <w:tab w:val="left" w:pos="569"/>
        </w:tabs>
        <w:rPr>
          <w:bCs/>
          <w:sz w:val="22"/>
          <w:szCs w:val="22"/>
          <w:lang w:val="sr-Latn-CS"/>
        </w:rPr>
      </w:pPr>
    </w:p>
    <w:p w14:paraId="596254C0" w14:textId="77777777" w:rsidR="00981750" w:rsidRPr="001D6CE9" w:rsidRDefault="00981750" w:rsidP="00981750">
      <w:pPr>
        <w:tabs>
          <w:tab w:val="left" w:pos="540"/>
          <w:tab w:val="left" w:pos="569"/>
        </w:tabs>
        <w:jc w:val="both"/>
        <w:rPr>
          <w:bCs/>
          <w:sz w:val="22"/>
          <w:szCs w:val="22"/>
          <w:lang w:val="sr-Latn-CS"/>
        </w:rPr>
      </w:pPr>
      <w:r w:rsidRPr="001D6CE9">
        <w:rPr>
          <w:sz w:val="22"/>
          <w:szCs w:val="22"/>
          <w:lang w:val="sr-Latn-CS"/>
        </w:rPr>
        <w:t>Čuvati na temperaturi do 30°C. Čuvati u originalnom pakovanju radi zaštite od svjetlosti</w:t>
      </w:r>
      <w:r>
        <w:rPr>
          <w:sz w:val="22"/>
          <w:szCs w:val="22"/>
          <w:lang w:val="sr-Latn-CS"/>
        </w:rPr>
        <w:t>.</w:t>
      </w:r>
    </w:p>
    <w:p w14:paraId="2C5A29A9" w14:textId="77777777" w:rsidR="00981750" w:rsidRPr="00981750" w:rsidRDefault="00981750" w:rsidP="00480FB1">
      <w:pPr>
        <w:tabs>
          <w:tab w:val="left" w:pos="540"/>
          <w:tab w:val="left" w:pos="569"/>
        </w:tabs>
        <w:rPr>
          <w:bCs/>
          <w:sz w:val="22"/>
          <w:szCs w:val="22"/>
          <w:lang w:val="sr-Latn-CS"/>
        </w:rPr>
      </w:pPr>
    </w:p>
    <w:p w14:paraId="19FCFF0E" w14:textId="77777777" w:rsidR="0072020E" w:rsidRPr="009F149D" w:rsidRDefault="0072020E" w:rsidP="00480FB1">
      <w:pPr>
        <w:tabs>
          <w:tab w:val="left" w:pos="540"/>
          <w:tab w:val="left" w:pos="569"/>
        </w:tabs>
        <w:rPr>
          <w:b/>
          <w:bCs/>
          <w:sz w:val="22"/>
          <w:szCs w:val="22"/>
          <w:lang w:val="sr-Latn-CS"/>
        </w:rPr>
      </w:pPr>
      <w:r w:rsidRPr="009F149D">
        <w:rPr>
          <w:b/>
          <w:bCs/>
          <w:sz w:val="22"/>
          <w:szCs w:val="22"/>
          <w:lang w:val="sr-Latn-CS"/>
        </w:rPr>
        <w:t xml:space="preserve">6.5. </w:t>
      </w:r>
      <w:r w:rsidR="00480FB1" w:rsidRPr="009F149D">
        <w:rPr>
          <w:b/>
          <w:bCs/>
          <w:sz w:val="22"/>
          <w:szCs w:val="22"/>
          <w:lang w:val="sr-Latn-CS"/>
        </w:rPr>
        <w:tab/>
      </w:r>
      <w:r w:rsidR="002846DB" w:rsidRPr="00786071">
        <w:rPr>
          <w:b/>
          <w:bCs/>
          <w:sz w:val="22"/>
          <w:szCs w:val="22"/>
        </w:rPr>
        <w:t>Vrsta</w:t>
      </w:r>
      <w:r w:rsidR="002846DB" w:rsidRPr="009F149D">
        <w:rPr>
          <w:b/>
          <w:bCs/>
          <w:sz w:val="22"/>
          <w:szCs w:val="22"/>
          <w:lang w:val="sr-Latn-CS"/>
        </w:rPr>
        <w:t xml:space="preserve"> </w:t>
      </w:r>
      <w:r w:rsidR="002846DB" w:rsidRPr="00786071">
        <w:rPr>
          <w:b/>
          <w:bCs/>
          <w:sz w:val="22"/>
          <w:szCs w:val="22"/>
        </w:rPr>
        <w:t>i</w:t>
      </w:r>
      <w:r w:rsidR="002846DB" w:rsidRPr="009F149D">
        <w:rPr>
          <w:b/>
          <w:bCs/>
          <w:sz w:val="22"/>
          <w:szCs w:val="22"/>
          <w:lang w:val="sr-Latn-CS"/>
        </w:rPr>
        <w:t xml:space="preserve"> </w:t>
      </w:r>
      <w:r w:rsidR="002846DB" w:rsidRPr="00786071">
        <w:rPr>
          <w:b/>
          <w:bCs/>
          <w:sz w:val="22"/>
          <w:szCs w:val="22"/>
        </w:rPr>
        <w:t>sadr</w:t>
      </w:r>
      <w:r w:rsidR="002846DB" w:rsidRPr="009F149D">
        <w:rPr>
          <w:b/>
          <w:bCs/>
          <w:sz w:val="22"/>
          <w:szCs w:val="22"/>
          <w:lang w:val="sr-Latn-CS"/>
        </w:rPr>
        <w:t>ž</w:t>
      </w:r>
      <w:r w:rsidR="002846DB" w:rsidRPr="00786071">
        <w:rPr>
          <w:b/>
          <w:bCs/>
          <w:sz w:val="22"/>
          <w:szCs w:val="22"/>
        </w:rPr>
        <w:t>aj</w:t>
      </w:r>
      <w:r w:rsidR="002846DB" w:rsidRPr="009F149D">
        <w:rPr>
          <w:b/>
          <w:bCs/>
          <w:sz w:val="22"/>
          <w:szCs w:val="22"/>
          <w:lang w:val="sr-Latn-CS"/>
        </w:rPr>
        <w:t xml:space="preserve"> </w:t>
      </w:r>
      <w:r w:rsidR="00F8570A" w:rsidRPr="00786071">
        <w:rPr>
          <w:b/>
          <w:bCs/>
          <w:sz w:val="22"/>
          <w:szCs w:val="22"/>
        </w:rPr>
        <w:t>pakovanja</w:t>
      </w:r>
      <w:r w:rsidR="00C06864" w:rsidRPr="009F149D">
        <w:rPr>
          <w:b/>
          <w:bCs/>
          <w:sz w:val="22"/>
          <w:szCs w:val="22"/>
          <w:lang w:val="sr-Latn-CS"/>
        </w:rPr>
        <w:t xml:space="preserve"> </w:t>
      </w:r>
    </w:p>
    <w:p w14:paraId="19D17A94" w14:textId="77777777" w:rsidR="0072020E" w:rsidRPr="009F149D" w:rsidRDefault="0072020E" w:rsidP="00480FB1">
      <w:pPr>
        <w:tabs>
          <w:tab w:val="left" w:pos="540"/>
          <w:tab w:val="left" w:pos="569"/>
        </w:tabs>
        <w:rPr>
          <w:bCs/>
          <w:sz w:val="22"/>
          <w:szCs w:val="22"/>
          <w:lang w:val="sr-Latn-CS"/>
        </w:rPr>
      </w:pPr>
    </w:p>
    <w:p w14:paraId="145845FA" w14:textId="77777777" w:rsidR="00A60030" w:rsidRPr="001D6CE9" w:rsidRDefault="00A60030" w:rsidP="00A60030">
      <w:pPr>
        <w:jc w:val="both"/>
        <w:rPr>
          <w:sz w:val="22"/>
          <w:szCs w:val="22"/>
          <w:lang w:val="sr-Latn-CS"/>
        </w:rPr>
      </w:pPr>
      <w:r w:rsidRPr="001D6CE9">
        <w:rPr>
          <w:sz w:val="22"/>
          <w:szCs w:val="22"/>
          <w:lang w:val="sr-Latn-CS"/>
        </w:rPr>
        <w:t>Unutrašnje pakovanje je PA/Al/PVC/Al blister koji sadrži 5 kapsula, tvrdih.</w:t>
      </w:r>
    </w:p>
    <w:p w14:paraId="198142DE" w14:textId="77777777" w:rsidR="00A60030" w:rsidRPr="001D6CE9" w:rsidRDefault="00A60030" w:rsidP="00A60030">
      <w:pPr>
        <w:jc w:val="both"/>
        <w:rPr>
          <w:sz w:val="22"/>
          <w:szCs w:val="22"/>
          <w:lang w:val="sr-Latn-CS"/>
        </w:rPr>
      </w:pPr>
      <w:r w:rsidRPr="001D6CE9">
        <w:rPr>
          <w:sz w:val="22"/>
          <w:szCs w:val="22"/>
          <w:lang w:val="sr-Latn-CS"/>
        </w:rPr>
        <w:t xml:space="preserve">Spoljašnje pakovanje je složiva kartonska kutija u kojoj se nalazi 6 blistera (ukupno 30 kapsula, tvrdih) i Uputstvo za </w:t>
      </w:r>
      <w:r w:rsidR="00645C4F">
        <w:rPr>
          <w:sz w:val="22"/>
          <w:szCs w:val="22"/>
          <w:lang w:val="sr-Latn-CS"/>
        </w:rPr>
        <w:t>lijek</w:t>
      </w:r>
      <w:r w:rsidRPr="001D6CE9">
        <w:rPr>
          <w:sz w:val="22"/>
          <w:szCs w:val="22"/>
          <w:lang w:val="sr-Latn-CS"/>
        </w:rPr>
        <w:t>.</w:t>
      </w:r>
    </w:p>
    <w:p w14:paraId="0EEEF739" w14:textId="77777777" w:rsidR="00A60030" w:rsidRPr="00A60030" w:rsidRDefault="00A60030" w:rsidP="00480FB1">
      <w:pPr>
        <w:tabs>
          <w:tab w:val="left" w:pos="540"/>
          <w:tab w:val="left" w:pos="569"/>
        </w:tabs>
        <w:rPr>
          <w:bCs/>
          <w:sz w:val="22"/>
          <w:szCs w:val="22"/>
          <w:lang w:val="sr-Latn-CS"/>
        </w:rPr>
      </w:pPr>
    </w:p>
    <w:p w14:paraId="008EFE82" w14:textId="77777777" w:rsidR="002846DB" w:rsidRPr="009F149D" w:rsidRDefault="0072020E" w:rsidP="00480FB1">
      <w:pPr>
        <w:tabs>
          <w:tab w:val="left" w:pos="540"/>
          <w:tab w:val="left" w:pos="569"/>
        </w:tabs>
        <w:rPr>
          <w:b/>
          <w:bCs/>
          <w:sz w:val="22"/>
          <w:szCs w:val="22"/>
          <w:lang w:val="sr-Latn-CS"/>
        </w:rPr>
      </w:pPr>
      <w:r w:rsidRPr="009F149D">
        <w:rPr>
          <w:b/>
          <w:bCs/>
          <w:sz w:val="22"/>
          <w:szCs w:val="22"/>
          <w:lang w:val="sr-Latn-CS"/>
        </w:rPr>
        <w:t xml:space="preserve">6.6. </w:t>
      </w:r>
      <w:r w:rsidR="00480FB1" w:rsidRPr="009F149D">
        <w:rPr>
          <w:b/>
          <w:bCs/>
          <w:sz w:val="22"/>
          <w:szCs w:val="22"/>
          <w:lang w:val="sr-Latn-CS"/>
        </w:rPr>
        <w:tab/>
      </w:r>
      <w:r w:rsidRPr="00D47634">
        <w:rPr>
          <w:b/>
          <w:bCs/>
          <w:color w:val="000000"/>
          <w:sz w:val="22"/>
          <w:szCs w:val="22"/>
        </w:rPr>
        <w:t>Posebne</w:t>
      </w:r>
      <w:r w:rsidRPr="009F149D">
        <w:rPr>
          <w:b/>
          <w:bCs/>
          <w:color w:val="000000"/>
          <w:sz w:val="22"/>
          <w:szCs w:val="22"/>
          <w:lang w:val="sr-Latn-CS"/>
        </w:rPr>
        <w:t xml:space="preserve"> </w:t>
      </w:r>
      <w:r w:rsidRPr="00D47634">
        <w:rPr>
          <w:b/>
          <w:bCs/>
          <w:color w:val="000000"/>
          <w:sz w:val="22"/>
          <w:szCs w:val="22"/>
        </w:rPr>
        <w:t>mjere</w:t>
      </w:r>
      <w:r w:rsidRPr="009F149D">
        <w:rPr>
          <w:b/>
          <w:bCs/>
          <w:color w:val="000000"/>
          <w:sz w:val="22"/>
          <w:szCs w:val="22"/>
          <w:lang w:val="sr-Latn-CS"/>
        </w:rPr>
        <w:t xml:space="preserve"> </w:t>
      </w:r>
      <w:r w:rsidRPr="00D47634">
        <w:rPr>
          <w:b/>
          <w:bCs/>
          <w:color w:val="000000"/>
          <w:sz w:val="22"/>
          <w:szCs w:val="22"/>
        </w:rPr>
        <w:t>opreza</w:t>
      </w:r>
      <w:r w:rsidRPr="009F149D">
        <w:rPr>
          <w:b/>
          <w:bCs/>
          <w:color w:val="000000"/>
          <w:sz w:val="22"/>
          <w:szCs w:val="22"/>
          <w:lang w:val="sr-Latn-CS"/>
        </w:rPr>
        <w:t xml:space="preserve"> </w:t>
      </w:r>
      <w:r w:rsidRPr="00D47634">
        <w:rPr>
          <w:b/>
          <w:bCs/>
          <w:color w:val="000000"/>
          <w:sz w:val="22"/>
          <w:szCs w:val="22"/>
        </w:rPr>
        <w:t>pri</w:t>
      </w:r>
      <w:r w:rsidRPr="009F149D">
        <w:rPr>
          <w:b/>
          <w:bCs/>
          <w:color w:val="000000"/>
          <w:sz w:val="22"/>
          <w:szCs w:val="22"/>
          <w:lang w:val="sr-Latn-CS"/>
        </w:rPr>
        <w:t xml:space="preserve"> </w:t>
      </w:r>
      <w:r w:rsidRPr="00D47634">
        <w:rPr>
          <w:b/>
          <w:bCs/>
          <w:color w:val="000000"/>
          <w:sz w:val="22"/>
          <w:szCs w:val="22"/>
        </w:rPr>
        <w:t>odlaganju</w:t>
      </w:r>
      <w:r w:rsidRPr="009F149D">
        <w:rPr>
          <w:b/>
          <w:bCs/>
          <w:color w:val="000000"/>
          <w:sz w:val="22"/>
          <w:szCs w:val="22"/>
          <w:lang w:val="sr-Latn-CS"/>
        </w:rPr>
        <w:t xml:space="preserve"> </w:t>
      </w:r>
      <w:r w:rsidRPr="00D47634">
        <w:rPr>
          <w:b/>
          <w:bCs/>
          <w:color w:val="000000"/>
          <w:sz w:val="22"/>
          <w:szCs w:val="22"/>
        </w:rPr>
        <w:t>materijala</w:t>
      </w:r>
      <w:r w:rsidRPr="009F149D">
        <w:rPr>
          <w:b/>
          <w:bCs/>
          <w:color w:val="000000"/>
          <w:sz w:val="22"/>
          <w:szCs w:val="22"/>
          <w:lang w:val="sr-Latn-CS"/>
        </w:rPr>
        <w:t xml:space="preserve"> </w:t>
      </w:r>
      <w:r w:rsidRPr="00D47634">
        <w:rPr>
          <w:b/>
          <w:bCs/>
          <w:color w:val="000000"/>
          <w:sz w:val="22"/>
          <w:szCs w:val="22"/>
        </w:rPr>
        <w:t>koji</w:t>
      </w:r>
      <w:r w:rsidRPr="009F149D">
        <w:rPr>
          <w:b/>
          <w:bCs/>
          <w:color w:val="000000"/>
          <w:sz w:val="22"/>
          <w:szCs w:val="22"/>
          <w:lang w:val="sr-Latn-CS"/>
        </w:rPr>
        <w:t xml:space="preserve"> </w:t>
      </w:r>
      <w:r w:rsidRPr="00D47634">
        <w:rPr>
          <w:b/>
          <w:bCs/>
          <w:color w:val="000000"/>
          <w:sz w:val="22"/>
          <w:szCs w:val="22"/>
        </w:rPr>
        <w:t>treba</w:t>
      </w:r>
      <w:r w:rsidRPr="009F149D">
        <w:rPr>
          <w:b/>
          <w:bCs/>
          <w:color w:val="000000"/>
          <w:sz w:val="22"/>
          <w:szCs w:val="22"/>
          <w:lang w:val="sr-Latn-CS"/>
        </w:rPr>
        <w:t xml:space="preserve"> </w:t>
      </w:r>
      <w:r w:rsidRPr="00D47634">
        <w:rPr>
          <w:b/>
          <w:bCs/>
          <w:color w:val="000000"/>
          <w:sz w:val="22"/>
          <w:szCs w:val="22"/>
        </w:rPr>
        <w:t>odbaciti</w:t>
      </w:r>
      <w:r w:rsidRPr="009F149D">
        <w:rPr>
          <w:b/>
          <w:bCs/>
          <w:color w:val="000000"/>
          <w:sz w:val="22"/>
          <w:szCs w:val="22"/>
          <w:lang w:val="sr-Latn-CS"/>
        </w:rPr>
        <w:t xml:space="preserve"> </w:t>
      </w:r>
      <w:r w:rsidRPr="00D47634">
        <w:rPr>
          <w:b/>
          <w:bCs/>
          <w:color w:val="000000"/>
          <w:sz w:val="22"/>
          <w:szCs w:val="22"/>
        </w:rPr>
        <w:t>nakon</w:t>
      </w:r>
      <w:r w:rsidRPr="009F149D">
        <w:rPr>
          <w:b/>
          <w:bCs/>
          <w:color w:val="000000"/>
          <w:sz w:val="22"/>
          <w:szCs w:val="22"/>
          <w:lang w:val="sr-Latn-CS"/>
        </w:rPr>
        <w:t xml:space="preserve"> </w:t>
      </w:r>
      <w:r w:rsidRPr="00D47634">
        <w:rPr>
          <w:b/>
          <w:bCs/>
          <w:color w:val="000000"/>
          <w:sz w:val="22"/>
          <w:szCs w:val="22"/>
        </w:rPr>
        <w:t>primjene</w:t>
      </w:r>
      <w:r w:rsidRPr="009F149D">
        <w:rPr>
          <w:b/>
          <w:bCs/>
          <w:color w:val="000000"/>
          <w:sz w:val="22"/>
          <w:szCs w:val="22"/>
          <w:lang w:val="sr-Latn-CS"/>
        </w:rPr>
        <w:t xml:space="preserve"> </w:t>
      </w:r>
      <w:r w:rsidRPr="00D47634">
        <w:rPr>
          <w:b/>
          <w:bCs/>
          <w:color w:val="000000"/>
          <w:sz w:val="22"/>
          <w:szCs w:val="22"/>
        </w:rPr>
        <w:t>lijeka</w:t>
      </w:r>
      <w:r w:rsidRPr="009F149D">
        <w:rPr>
          <w:b/>
          <w:bCs/>
          <w:sz w:val="22"/>
          <w:szCs w:val="22"/>
          <w:lang w:val="sr-Latn-CS"/>
        </w:rPr>
        <w:t xml:space="preserve"> </w:t>
      </w:r>
      <w:r w:rsidR="00310F03" w:rsidRPr="009F149D">
        <w:rPr>
          <w:b/>
          <w:bCs/>
          <w:sz w:val="22"/>
          <w:szCs w:val="22"/>
          <w:lang w:val="sr-Latn-CS"/>
        </w:rPr>
        <w:t>(</w:t>
      </w:r>
      <w:r w:rsidR="00310F03">
        <w:rPr>
          <w:b/>
          <w:bCs/>
          <w:sz w:val="22"/>
          <w:szCs w:val="22"/>
        </w:rPr>
        <w:t>i</w:t>
      </w:r>
      <w:r w:rsidR="00310F03" w:rsidRPr="009F149D">
        <w:rPr>
          <w:b/>
          <w:bCs/>
          <w:sz w:val="22"/>
          <w:szCs w:val="22"/>
          <w:lang w:val="sr-Latn-CS"/>
        </w:rPr>
        <w:t xml:space="preserve"> </w:t>
      </w:r>
      <w:r w:rsidR="00310F03">
        <w:rPr>
          <w:b/>
          <w:bCs/>
          <w:sz w:val="22"/>
          <w:szCs w:val="22"/>
        </w:rPr>
        <w:t>druga</w:t>
      </w:r>
      <w:r w:rsidR="00310F03" w:rsidRPr="009F149D">
        <w:rPr>
          <w:b/>
          <w:bCs/>
          <w:sz w:val="22"/>
          <w:szCs w:val="22"/>
          <w:lang w:val="sr-Latn-CS"/>
        </w:rPr>
        <w:t xml:space="preserve"> </w:t>
      </w:r>
      <w:r w:rsidR="00310F03">
        <w:rPr>
          <w:b/>
          <w:bCs/>
          <w:sz w:val="22"/>
          <w:szCs w:val="22"/>
        </w:rPr>
        <w:t>uputs</w:t>
      </w:r>
      <w:r w:rsidR="00997B0F">
        <w:rPr>
          <w:b/>
          <w:bCs/>
          <w:sz w:val="22"/>
          <w:szCs w:val="22"/>
        </w:rPr>
        <w:t>t</w:t>
      </w:r>
      <w:r w:rsidR="00310F03">
        <w:rPr>
          <w:b/>
          <w:bCs/>
          <w:sz w:val="22"/>
          <w:szCs w:val="22"/>
        </w:rPr>
        <w:t>va</w:t>
      </w:r>
      <w:r w:rsidR="00310F03" w:rsidRPr="009F149D">
        <w:rPr>
          <w:b/>
          <w:bCs/>
          <w:sz w:val="22"/>
          <w:szCs w:val="22"/>
          <w:lang w:val="sr-Latn-CS"/>
        </w:rPr>
        <w:t xml:space="preserve"> </w:t>
      </w:r>
      <w:r w:rsidR="00310F03">
        <w:rPr>
          <w:b/>
          <w:bCs/>
          <w:sz w:val="22"/>
          <w:szCs w:val="22"/>
        </w:rPr>
        <w:t>za</w:t>
      </w:r>
      <w:r w:rsidR="00310F03" w:rsidRPr="009F149D">
        <w:rPr>
          <w:b/>
          <w:bCs/>
          <w:sz w:val="22"/>
          <w:szCs w:val="22"/>
          <w:lang w:val="sr-Latn-CS"/>
        </w:rPr>
        <w:t xml:space="preserve"> </w:t>
      </w:r>
      <w:r w:rsidR="00310F03">
        <w:rPr>
          <w:b/>
          <w:bCs/>
          <w:sz w:val="22"/>
          <w:szCs w:val="22"/>
        </w:rPr>
        <w:t>rukovanje</w:t>
      </w:r>
      <w:r w:rsidR="00310F03" w:rsidRPr="009F149D">
        <w:rPr>
          <w:b/>
          <w:bCs/>
          <w:sz w:val="22"/>
          <w:szCs w:val="22"/>
          <w:lang w:val="sr-Latn-CS"/>
        </w:rPr>
        <w:t xml:space="preserve"> </w:t>
      </w:r>
      <w:r w:rsidR="00310F03">
        <w:rPr>
          <w:b/>
          <w:bCs/>
          <w:sz w:val="22"/>
          <w:szCs w:val="22"/>
        </w:rPr>
        <w:t>lijekom</w:t>
      </w:r>
      <w:r w:rsidR="00310F03" w:rsidRPr="009F149D">
        <w:rPr>
          <w:b/>
          <w:bCs/>
          <w:sz w:val="22"/>
          <w:szCs w:val="22"/>
          <w:lang w:val="sr-Latn-CS"/>
        </w:rPr>
        <w:t xml:space="preserve">) </w:t>
      </w:r>
    </w:p>
    <w:p w14:paraId="08C66891" w14:textId="77777777" w:rsidR="00B66A70" w:rsidRPr="009F149D" w:rsidRDefault="00B66A70" w:rsidP="00480FB1">
      <w:pPr>
        <w:tabs>
          <w:tab w:val="left" w:pos="540"/>
          <w:tab w:val="left" w:pos="569"/>
        </w:tabs>
        <w:rPr>
          <w:b/>
          <w:bCs/>
          <w:sz w:val="22"/>
          <w:szCs w:val="22"/>
          <w:lang w:val="sr-Latn-CS"/>
        </w:rPr>
      </w:pPr>
    </w:p>
    <w:p w14:paraId="3EA64404" w14:textId="77777777" w:rsidR="00434C8D" w:rsidRPr="001D6CE9" w:rsidRDefault="00434C8D" w:rsidP="00434C8D">
      <w:pPr>
        <w:jc w:val="both"/>
        <w:rPr>
          <w:sz w:val="22"/>
          <w:szCs w:val="22"/>
          <w:lang w:val="sr-Latn-CS"/>
        </w:rPr>
      </w:pPr>
      <w:r w:rsidRPr="001D6CE9">
        <w:rPr>
          <w:sz w:val="22"/>
          <w:szCs w:val="22"/>
          <w:lang w:val="sr-Latn-CS"/>
        </w:rPr>
        <w:t>Svu neiskorišćenu količinu lijeka ili otpadnog materijala nakon njegove upotrebe treba ukloniti, u skladu sa važećim propisima.</w:t>
      </w:r>
    </w:p>
    <w:p w14:paraId="0B8C1B6B" w14:textId="77777777" w:rsidR="00434C8D" w:rsidRDefault="00434C8D" w:rsidP="00434C8D">
      <w:pPr>
        <w:tabs>
          <w:tab w:val="left" w:pos="540"/>
          <w:tab w:val="left" w:pos="569"/>
        </w:tabs>
        <w:rPr>
          <w:bCs/>
          <w:sz w:val="22"/>
          <w:szCs w:val="22"/>
          <w:lang w:val="sr-Latn-CS"/>
        </w:rPr>
      </w:pPr>
    </w:p>
    <w:p w14:paraId="19049E75" w14:textId="77777777" w:rsidR="00391BCC" w:rsidRPr="001D6CE9" w:rsidRDefault="00391BCC" w:rsidP="00434C8D">
      <w:pPr>
        <w:tabs>
          <w:tab w:val="left" w:pos="540"/>
          <w:tab w:val="left" w:pos="569"/>
        </w:tabs>
        <w:rPr>
          <w:bCs/>
          <w:sz w:val="22"/>
          <w:szCs w:val="22"/>
          <w:lang w:val="sr-Latn-CS"/>
        </w:rPr>
      </w:pPr>
    </w:p>
    <w:p w14:paraId="613FA606" w14:textId="77777777" w:rsidR="00F8570A" w:rsidRPr="009F149D" w:rsidRDefault="0072020E" w:rsidP="00480FB1">
      <w:pPr>
        <w:tabs>
          <w:tab w:val="left" w:pos="540"/>
          <w:tab w:val="left" w:pos="569"/>
        </w:tabs>
        <w:rPr>
          <w:b/>
          <w:bCs/>
          <w:sz w:val="22"/>
          <w:szCs w:val="22"/>
          <w:lang w:val="sr-Latn-CS"/>
        </w:rPr>
      </w:pPr>
      <w:r w:rsidRPr="009F149D">
        <w:rPr>
          <w:b/>
          <w:bCs/>
          <w:sz w:val="22"/>
          <w:szCs w:val="22"/>
          <w:lang w:val="sr-Latn-CS"/>
        </w:rPr>
        <w:t xml:space="preserve">7. </w:t>
      </w:r>
      <w:r w:rsidR="00480FB1" w:rsidRPr="009F149D">
        <w:rPr>
          <w:b/>
          <w:bCs/>
          <w:sz w:val="22"/>
          <w:szCs w:val="22"/>
          <w:lang w:val="sr-Latn-CS"/>
        </w:rPr>
        <w:tab/>
      </w:r>
      <w:r w:rsidRPr="00786071">
        <w:rPr>
          <w:b/>
          <w:bCs/>
          <w:sz w:val="22"/>
          <w:szCs w:val="22"/>
        </w:rPr>
        <w:t>NOSILAC</w:t>
      </w:r>
      <w:r w:rsidRPr="009F149D">
        <w:rPr>
          <w:b/>
          <w:bCs/>
          <w:sz w:val="22"/>
          <w:szCs w:val="22"/>
          <w:lang w:val="sr-Latn-CS"/>
        </w:rPr>
        <w:t xml:space="preserve"> </w:t>
      </w:r>
      <w:r w:rsidRPr="00786071">
        <w:rPr>
          <w:b/>
          <w:bCs/>
          <w:sz w:val="22"/>
          <w:szCs w:val="22"/>
        </w:rPr>
        <w:t>DOZVOLE</w:t>
      </w:r>
      <w:r w:rsidR="00483928" w:rsidRPr="009F149D">
        <w:rPr>
          <w:b/>
          <w:bCs/>
          <w:sz w:val="22"/>
          <w:szCs w:val="22"/>
          <w:lang w:val="sr-Latn-CS"/>
        </w:rPr>
        <w:t xml:space="preserve"> </w:t>
      </w:r>
    </w:p>
    <w:p w14:paraId="61D124DF" w14:textId="77777777" w:rsidR="00C61BE0" w:rsidRPr="009F149D" w:rsidRDefault="00C61BE0" w:rsidP="00480FB1">
      <w:pPr>
        <w:tabs>
          <w:tab w:val="left" w:pos="540"/>
          <w:tab w:val="left" w:pos="569"/>
        </w:tabs>
        <w:rPr>
          <w:bCs/>
          <w:sz w:val="22"/>
          <w:szCs w:val="22"/>
          <w:lang w:val="sr-Latn-CS"/>
        </w:rPr>
      </w:pPr>
    </w:p>
    <w:p w14:paraId="2F80600C" w14:textId="77777777" w:rsidR="00944285" w:rsidRPr="001D6CE9" w:rsidRDefault="00944285" w:rsidP="00944285">
      <w:pPr>
        <w:jc w:val="both"/>
        <w:rPr>
          <w:sz w:val="22"/>
          <w:szCs w:val="22"/>
          <w:highlight w:val="yellow"/>
          <w:lang w:val="sr-Latn-CS"/>
        </w:rPr>
      </w:pPr>
      <w:r w:rsidRPr="00D626A7">
        <w:rPr>
          <w:sz w:val="22"/>
          <w:szCs w:val="22"/>
          <w:lang w:val="sr-Latn-CS"/>
        </w:rPr>
        <w:t>PharmaSwiss - Montenegro, PharmaSwiss doo Beograd, dio stranog društva u Podgorici</w:t>
      </w:r>
    </w:p>
    <w:p w14:paraId="6AF16873" w14:textId="77777777" w:rsidR="00944285" w:rsidRPr="001D6CE9" w:rsidRDefault="00944285" w:rsidP="00944285">
      <w:pPr>
        <w:jc w:val="both"/>
        <w:rPr>
          <w:sz w:val="22"/>
          <w:szCs w:val="22"/>
          <w:lang w:val="sr-Latn-CS"/>
        </w:rPr>
      </w:pPr>
      <w:r w:rsidRPr="001D6CE9">
        <w:rPr>
          <w:sz w:val="22"/>
          <w:szCs w:val="22"/>
          <w:lang w:val="sr-Latn-CS"/>
        </w:rPr>
        <w:t xml:space="preserve">Rimski trg </w:t>
      </w:r>
      <w:r w:rsidR="00BB765F">
        <w:rPr>
          <w:sz w:val="22"/>
          <w:szCs w:val="22"/>
          <w:lang w:val="sr-Latn-CS"/>
        </w:rPr>
        <w:t xml:space="preserve">br. </w:t>
      </w:r>
      <w:r w:rsidRPr="001D6CE9">
        <w:rPr>
          <w:sz w:val="22"/>
          <w:szCs w:val="22"/>
          <w:lang w:val="sr-Latn-CS"/>
        </w:rPr>
        <w:t>16, Podgorica, Crna Gora</w:t>
      </w:r>
    </w:p>
    <w:p w14:paraId="4A40F78B" w14:textId="77777777" w:rsidR="00C37FD7" w:rsidRDefault="00C37FD7" w:rsidP="00480FB1">
      <w:pPr>
        <w:tabs>
          <w:tab w:val="left" w:pos="540"/>
          <w:tab w:val="left" w:pos="569"/>
        </w:tabs>
        <w:rPr>
          <w:bCs/>
          <w:sz w:val="22"/>
          <w:szCs w:val="22"/>
        </w:rPr>
      </w:pPr>
    </w:p>
    <w:p w14:paraId="39655B66" w14:textId="77777777" w:rsidR="00391BCC" w:rsidRPr="00786071" w:rsidRDefault="00391BCC" w:rsidP="00480FB1">
      <w:pPr>
        <w:tabs>
          <w:tab w:val="left" w:pos="540"/>
          <w:tab w:val="left" w:pos="569"/>
        </w:tabs>
        <w:rPr>
          <w:bCs/>
          <w:sz w:val="22"/>
          <w:szCs w:val="22"/>
        </w:rPr>
      </w:pPr>
    </w:p>
    <w:p w14:paraId="007031F9" w14:textId="77777777" w:rsidR="0072020E" w:rsidRPr="00786071" w:rsidRDefault="0072020E" w:rsidP="00480FB1">
      <w:pPr>
        <w:tabs>
          <w:tab w:val="left" w:pos="540"/>
          <w:tab w:val="left" w:pos="569"/>
        </w:tabs>
        <w:rPr>
          <w:b/>
          <w:bCs/>
          <w:sz w:val="22"/>
          <w:szCs w:val="22"/>
        </w:rPr>
      </w:pPr>
      <w:r w:rsidRPr="00786071">
        <w:rPr>
          <w:b/>
          <w:bCs/>
          <w:sz w:val="22"/>
          <w:szCs w:val="22"/>
        </w:rPr>
        <w:t xml:space="preserve">8. </w:t>
      </w:r>
      <w:r w:rsidR="00480FB1" w:rsidRPr="00786071">
        <w:rPr>
          <w:b/>
          <w:bCs/>
          <w:sz w:val="22"/>
          <w:szCs w:val="22"/>
        </w:rPr>
        <w:tab/>
      </w:r>
      <w:r w:rsidRPr="00786071">
        <w:rPr>
          <w:b/>
          <w:bCs/>
          <w:sz w:val="22"/>
          <w:szCs w:val="22"/>
        </w:rPr>
        <w:t>BROJ DOZVOLE</w:t>
      </w:r>
      <w:r w:rsidR="008A6D43">
        <w:rPr>
          <w:b/>
          <w:bCs/>
          <w:sz w:val="22"/>
          <w:szCs w:val="22"/>
        </w:rPr>
        <w:t xml:space="preserve"> ZA STAVLJANJE LIJEKA U PROMET</w:t>
      </w:r>
    </w:p>
    <w:p w14:paraId="6B39CFBB" w14:textId="77777777" w:rsidR="00997B0F" w:rsidRDefault="00997B0F" w:rsidP="00B6029F">
      <w:pPr>
        <w:rPr>
          <w:i/>
          <w:sz w:val="22"/>
          <w:szCs w:val="22"/>
          <w:lang w:val="sr-Latn-CS"/>
        </w:rPr>
      </w:pPr>
    </w:p>
    <w:p w14:paraId="23E33492" w14:textId="77777777" w:rsidR="00B6029F" w:rsidRPr="00100210" w:rsidRDefault="00B6029F" w:rsidP="00B6029F">
      <w:pPr>
        <w:rPr>
          <w:sz w:val="22"/>
          <w:szCs w:val="22"/>
          <w:lang w:val="sr-Latn-CS"/>
        </w:rPr>
      </w:pPr>
      <w:r w:rsidRPr="00100210">
        <w:rPr>
          <w:sz w:val="22"/>
          <w:szCs w:val="22"/>
          <w:lang w:val="sr-Latn-CS"/>
        </w:rPr>
        <w:t>Amloram, 2,5 mg + 5 mg, kapsula, tvrda:</w:t>
      </w:r>
      <w:r w:rsidR="00391BCC" w:rsidRPr="00391BCC">
        <w:t xml:space="preserve"> </w:t>
      </w:r>
      <w:r w:rsidR="00391BCC" w:rsidRPr="00391BCC">
        <w:rPr>
          <w:sz w:val="22"/>
          <w:szCs w:val="22"/>
          <w:lang w:val="sr-Latn-CS"/>
        </w:rPr>
        <w:t>2030/21/1468 - 236</w:t>
      </w:r>
    </w:p>
    <w:p w14:paraId="5E6478D0" w14:textId="77777777" w:rsidR="00B6029F" w:rsidRPr="00100210" w:rsidRDefault="00B6029F" w:rsidP="00B6029F">
      <w:pPr>
        <w:rPr>
          <w:sz w:val="22"/>
          <w:szCs w:val="22"/>
          <w:lang w:val="sr-Latn-CS"/>
        </w:rPr>
      </w:pPr>
      <w:r w:rsidRPr="00100210">
        <w:rPr>
          <w:sz w:val="22"/>
          <w:szCs w:val="22"/>
          <w:lang w:val="sr-Latn-CS"/>
        </w:rPr>
        <w:t>Amloram, 5 mg + 5 mg, kapsula, tvrda:</w:t>
      </w:r>
      <w:r w:rsidR="00936CB3" w:rsidRPr="00936CB3">
        <w:t xml:space="preserve"> </w:t>
      </w:r>
      <w:r w:rsidR="00936CB3" w:rsidRPr="00936CB3">
        <w:rPr>
          <w:sz w:val="22"/>
          <w:szCs w:val="22"/>
          <w:lang w:val="sr-Latn-CS"/>
        </w:rPr>
        <w:t>2030/21/146</w:t>
      </w:r>
      <w:r w:rsidR="00936CB3">
        <w:rPr>
          <w:sz w:val="22"/>
          <w:szCs w:val="22"/>
          <w:lang w:val="sr-Latn-CS"/>
        </w:rPr>
        <w:t>9</w:t>
      </w:r>
      <w:r w:rsidR="00936CB3" w:rsidRPr="00936CB3">
        <w:rPr>
          <w:sz w:val="22"/>
          <w:szCs w:val="22"/>
          <w:lang w:val="sr-Latn-CS"/>
        </w:rPr>
        <w:t xml:space="preserve"> - 23</w:t>
      </w:r>
      <w:r w:rsidR="00936CB3">
        <w:rPr>
          <w:sz w:val="22"/>
          <w:szCs w:val="22"/>
          <w:lang w:val="sr-Latn-CS"/>
        </w:rPr>
        <w:t>7</w:t>
      </w:r>
    </w:p>
    <w:p w14:paraId="4F7BB11B" w14:textId="77777777" w:rsidR="00B6029F" w:rsidRPr="00100210" w:rsidRDefault="00B6029F" w:rsidP="00B6029F">
      <w:pPr>
        <w:rPr>
          <w:sz w:val="22"/>
          <w:szCs w:val="22"/>
          <w:lang w:val="sr-Latn-CS"/>
        </w:rPr>
      </w:pPr>
      <w:r w:rsidRPr="00100210">
        <w:rPr>
          <w:sz w:val="22"/>
          <w:szCs w:val="22"/>
          <w:lang w:val="sr-Latn-CS"/>
        </w:rPr>
        <w:t>Amloram, 5 mg + 10 mg, kapsula, tvrda:</w:t>
      </w:r>
      <w:r w:rsidR="00936CB3" w:rsidRPr="00936CB3">
        <w:t xml:space="preserve"> </w:t>
      </w:r>
      <w:r w:rsidR="00936CB3" w:rsidRPr="00936CB3">
        <w:rPr>
          <w:sz w:val="22"/>
          <w:szCs w:val="22"/>
          <w:lang w:val="sr-Latn-CS"/>
        </w:rPr>
        <w:t>2030/21/14</w:t>
      </w:r>
      <w:r w:rsidR="00936CB3">
        <w:rPr>
          <w:sz w:val="22"/>
          <w:szCs w:val="22"/>
          <w:lang w:val="sr-Latn-CS"/>
        </w:rPr>
        <w:t>70</w:t>
      </w:r>
      <w:r w:rsidR="00936CB3" w:rsidRPr="00936CB3">
        <w:rPr>
          <w:sz w:val="22"/>
          <w:szCs w:val="22"/>
          <w:lang w:val="sr-Latn-CS"/>
        </w:rPr>
        <w:t xml:space="preserve"> - 23</w:t>
      </w:r>
      <w:r w:rsidR="00936CB3">
        <w:rPr>
          <w:sz w:val="22"/>
          <w:szCs w:val="22"/>
          <w:lang w:val="sr-Latn-CS"/>
        </w:rPr>
        <w:t>8</w:t>
      </w:r>
    </w:p>
    <w:p w14:paraId="57464813" w14:textId="77777777" w:rsidR="00B6029F" w:rsidRPr="00100210" w:rsidRDefault="00B6029F" w:rsidP="00B6029F">
      <w:pPr>
        <w:rPr>
          <w:sz w:val="22"/>
          <w:szCs w:val="22"/>
          <w:lang w:val="sr-Latn-CS"/>
        </w:rPr>
      </w:pPr>
      <w:r w:rsidRPr="00100210">
        <w:rPr>
          <w:sz w:val="22"/>
          <w:szCs w:val="22"/>
          <w:lang w:val="sr-Latn-CS"/>
        </w:rPr>
        <w:t>Amloram, 10 mg + 5 mg, kapsula, tvrda:</w:t>
      </w:r>
      <w:r w:rsidR="00936CB3" w:rsidRPr="00936CB3">
        <w:rPr>
          <w:sz w:val="22"/>
          <w:szCs w:val="22"/>
          <w:lang w:val="sr-Latn-CS"/>
        </w:rPr>
        <w:t xml:space="preserve"> 2030/21/14</w:t>
      </w:r>
      <w:r w:rsidR="00936CB3">
        <w:rPr>
          <w:sz w:val="22"/>
          <w:szCs w:val="22"/>
          <w:lang w:val="sr-Latn-CS"/>
        </w:rPr>
        <w:t>71</w:t>
      </w:r>
      <w:r w:rsidR="00936CB3" w:rsidRPr="00936CB3">
        <w:rPr>
          <w:sz w:val="22"/>
          <w:szCs w:val="22"/>
          <w:lang w:val="sr-Latn-CS"/>
        </w:rPr>
        <w:t xml:space="preserve"> - 23</w:t>
      </w:r>
      <w:r w:rsidR="00936CB3">
        <w:rPr>
          <w:sz w:val="22"/>
          <w:szCs w:val="22"/>
          <w:lang w:val="sr-Latn-CS"/>
        </w:rPr>
        <w:t>9</w:t>
      </w:r>
    </w:p>
    <w:p w14:paraId="3E47F6FD" w14:textId="77777777" w:rsidR="00F45F77" w:rsidRDefault="00F45F77" w:rsidP="00480FB1">
      <w:pPr>
        <w:tabs>
          <w:tab w:val="left" w:pos="540"/>
          <w:tab w:val="left" w:pos="569"/>
        </w:tabs>
        <w:rPr>
          <w:bCs/>
          <w:sz w:val="22"/>
          <w:szCs w:val="22"/>
        </w:rPr>
      </w:pPr>
    </w:p>
    <w:p w14:paraId="69DB2BF0" w14:textId="77777777" w:rsidR="00391BCC" w:rsidRPr="00786071" w:rsidRDefault="00391BCC" w:rsidP="00480FB1">
      <w:pPr>
        <w:tabs>
          <w:tab w:val="left" w:pos="540"/>
          <w:tab w:val="left" w:pos="569"/>
        </w:tabs>
        <w:rPr>
          <w:bCs/>
          <w:sz w:val="22"/>
          <w:szCs w:val="22"/>
        </w:rPr>
      </w:pPr>
    </w:p>
    <w:p w14:paraId="183182D6" w14:textId="77777777" w:rsidR="0072020E" w:rsidRPr="00D375D2" w:rsidRDefault="0072020E" w:rsidP="00480FB1">
      <w:pPr>
        <w:tabs>
          <w:tab w:val="left" w:pos="540"/>
          <w:tab w:val="left" w:pos="569"/>
        </w:tabs>
        <w:rPr>
          <w:b/>
          <w:bCs/>
          <w:sz w:val="22"/>
          <w:szCs w:val="22"/>
          <w:lang w:val="fr-FR"/>
        </w:rPr>
      </w:pPr>
      <w:r w:rsidRPr="00D375D2">
        <w:rPr>
          <w:b/>
          <w:bCs/>
          <w:sz w:val="22"/>
          <w:szCs w:val="22"/>
          <w:lang w:val="fr-FR"/>
        </w:rPr>
        <w:t xml:space="preserve">9. </w:t>
      </w:r>
      <w:r w:rsidR="00480FB1" w:rsidRPr="00D375D2">
        <w:rPr>
          <w:b/>
          <w:bCs/>
          <w:sz w:val="22"/>
          <w:szCs w:val="22"/>
          <w:lang w:val="fr-FR"/>
        </w:rPr>
        <w:tab/>
      </w:r>
      <w:r w:rsidRPr="00D375D2">
        <w:rPr>
          <w:b/>
          <w:bCs/>
          <w:sz w:val="22"/>
          <w:szCs w:val="22"/>
          <w:lang w:val="fr-FR"/>
        </w:rPr>
        <w:t xml:space="preserve">DATUM </w:t>
      </w:r>
      <w:r w:rsidR="00C05DF8" w:rsidRPr="00D375D2">
        <w:rPr>
          <w:b/>
          <w:bCs/>
          <w:sz w:val="22"/>
          <w:szCs w:val="22"/>
          <w:lang w:val="fr-FR"/>
        </w:rPr>
        <w:t xml:space="preserve">PRVE </w:t>
      </w:r>
      <w:r w:rsidR="008A6D43" w:rsidRPr="00D375D2">
        <w:rPr>
          <w:b/>
          <w:bCs/>
          <w:sz w:val="22"/>
          <w:szCs w:val="22"/>
          <w:lang w:val="fr-FR"/>
        </w:rPr>
        <w:t>DOZVOLE</w:t>
      </w:r>
      <w:r w:rsidR="00C05DF8" w:rsidRPr="00D375D2">
        <w:rPr>
          <w:b/>
          <w:bCs/>
          <w:sz w:val="22"/>
          <w:szCs w:val="22"/>
          <w:lang w:val="fr-FR"/>
        </w:rPr>
        <w:t>/OBNOVE DOZVOLE</w:t>
      </w:r>
      <w:r w:rsidR="008A6D43" w:rsidRPr="00D375D2">
        <w:rPr>
          <w:b/>
          <w:bCs/>
          <w:sz w:val="22"/>
          <w:szCs w:val="22"/>
          <w:lang w:val="fr-FR"/>
        </w:rPr>
        <w:t xml:space="preserve"> ZA STAVLJANJE LIJEKA U PROMET</w:t>
      </w:r>
    </w:p>
    <w:p w14:paraId="3E750DC1" w14:textId="77777777" w:rsidR="0072020E" w:rsidRDefault="0072020E" w:rsidP="00480FB1">
      <w:pPr>
        <w:tabs>
          <w:tab w:val="left" w:pos="540"/>
          <w:tab w:val="left" w:pos="569"/>
        </w:tabs>
        <w:rPr>
          <w:bCs/>
          <w:sz w:val="22"/>
          <w:szCs w:val="22"/>
          <w:lang w:val="fr-FR"/>
        </w:rPr>
      </w:pPr>
    </w:p>
    <w:p w14:paraId="2B9D7FEE" w14:textId="77777777" w:rsidR="00BB765F" w:rsidRPr="000D5328" w:rsidRDefault="00BB765F" w:rsidP="00BB765F">
      <w:pPr>
        <w:rPr>
          <w:sz w:val="22"/>
          <w:szCs w:val="22"/>
          <w:lang w:val="sr-Latn-CS"/>
        </w:rPr>
      </w:pPr>
      <w:r w:rsidRPr="000D5328">
        <w:rPr>
          <w:sz w:val="22"/>
          <w:szCs w:val="22"/>
          <w:lang w:val="sr-Latn-CS"/>
        </w:rPr>
        <w:t>Amloram, 2,5 mg + 5 mg, kapsula, tvrda:</w:t>
      </w:r>
      <w:r w:rsidR="00391BCC" w:rsidRPr="00391BCC">
        <w:t xml:space="preserve"> </w:t>
      </w:r>
      <w:r w:rsidR="00391BCC" w:rsidRPr="00391BCC">
        <w:rPr>
          <w:sz w:val="22"/>
          <w:szCs w:val="22"/>
          <w:lang w:val="sr-Latn-CS"/>
        </w:rPr>
        <w:t>31.12.2021. godine</w:t>
      </w:r>
    </w:p>
    <w:p w14:paraId="544186A1" w14:textId="77777777" w:rsidR="00BB765F" w:rsidRPr="000D5328" w:rsidRDefault="00BB765F" w:rsidP="00BB765F">
      <w:pPr>
        <w:rPr>
          <w:sz w:val="22"/>
          <w:szCs w:val="22"/>
          <w:lang w:val="sr-Latn-CS"/>
        </w:rPr>
      </w:pPr>
      <w:r w:rsidRPr="000D5328">
        <w:rPr>
          <w:sz w:val="22"/>
          <w:szCs w:val="22"/>
          <w:lang w:val="sr-Latn-CS"/>
        </w:rPr>
        <w:t>Amloram, 5 mg + 5 mg, kapsula, tvrda:</w:t>
      </w:r>
      <w:r w:rsidR="00391BCC" w:rsidRPr="00391BCC">
        <w:t xml:space="preserve"> </w:t>
      </w:r>
      <w:r w:rsidR="00391BCC" w:rsidRPr="00391BCC">
        <w:rPr>
          <w:sz w:val="22"/>
          <w:szCs w:val="22"/>
          <w:lang w:val="sr-Latn-CS"/>
        </w:rPr>
        <w:t>31.12.2021. godine</w:t>
      </w:r>
    </w:p>
    <w:p w14:paraId="70D6BF07" w14:textId="77777777" w:rsidR="00BB765F" w:rsidRPr="000D5328" w:rsidRDefault="00BB765F" w:rsidP="00BB765F">
      <w:pPr>
        <w:rPr>
          <w:sz w:val="22"/>
          <w:szCs w:val="22"/>
          <w:lang w:val="sr-Latn-CS"/>
        </w:rPr>
      </w:pPr>
      <w:r w:rsidRPr="000D5328">
        <w:rPr>
          <w:sz w:val="22"/>
          <w:szCs w:val="22"/>
          <w:lang w:val="sr-Latn-CS"/>
        </w:rPr>
        <w:t>Amloram, 5 mg + 10 mg, kapsula, tvrda:</w:t>
      </w:r>
      <w:r w:rsidR="00391BCC" w:rsidRPr="00391BCC">
        <w:t xml:space="preserve"> </w:t>
      </w:r>
      <w:r w:rsidR="00391BCC" w:rsidRPr="00391BCC">
        <w:rPr>
          <w:sz w:val="22"/>
          <w:szCs w:val="22"/>
          <w:lang w:val="sr-Latn-CS"/>
        </w:rPr>
        <w:t>31.12.2021. godine</w:t>
      </w:r>
    </w:p>
    <w:p w14:paraId="796B6900" w14:textId="77777777" w:rsidR="00BB765F" w:rsidRPr="000D5328" w:rsidRDefault="00BB765F" w:rsidP="00BB765F">
      <w:pPr>
        <w:rPr>
          <w:sz w:val="22"/>
          <w:szCs w:val="22"/>
          <w:lang w:val="sr-Latn-CS"/>
        </w:rPr>
      </w:pPr>
      <w:r w:rsidRPr="000D5328">
        <w:rPr>
          <w:sz w:val="22"/>
          <w:szCs w:val="22"/>
          <w:lang w:val="sr-Latn-CS"/>
        </w:rPr>
        <w:t>Amloram, 10 mg + 5 mg, kapsula, tvrda:</w:t>
      </w:r>
      <w:r w:rsidR="00391BCC" w:rsidRPr="00391BCC">
        <w:t xml:space="preserve"> </w:t>
      </w:r>
      <w:r w:rsidR="00391BCC" w:rsidRPr="00391BCC">
        <w:rPr>
          <w:sz w:val="22"/>
          <w:szCs w:val="22"/>
          <w:lang w:val="sr-Latn-CS"/>
        </w:rPr>
        <w:t>31.12.2021. godine</w:t>
      </w:r>
    </w:p>
    <w:p w14:paraId="28A80FC6" w14:textId="77777777" w:rsidR="00BB765F" w:rsidRPr="00100210" w:rsidRDefault="00BB765F" w:rsidP="00480FB1">
      <w:pPr>
        <w:tabs>
          <w:tab w:val="left" w:pos="540"/>
          <w:tab w:val="left" w:pos="569"/>
        </w:tabs>
        <w:rPr>
          <w:bCs/>
          <w:sz w:val="22"/>
          <w:szCs w:val="22"/>
        </w:rPr>
      </w:pPr>
    </w:p>
    <w:p w14:paraId="5271F2A0" w14:textId="77777777" w:rsidR="00836B35" w:rsidRPr="00100210" w:rsidRDefault="00836B35" w:rsidP="00480FB1">
      <w:pPr>
        <w:tabs>
          <w:tab w:val="left" w:pos="540"/>
          <w:tab w:val="left" w:pos="569"/>
        </w:tabs>
        <w:rPr>
          <w:bCs/>
          <w:sz w:val="22"/>
          <w:szCs w:val="22"/>
        </w:rPr>
      </w:pPr>
    </w:p>
    <w:p w14:paraId="7875B9D7" w14:textId="77777777" w:rsidR="003F6A59" w:rsidRPr="00391BCC" w:rsidRDefault="0072020E" w:rsidP="00C05DF8">
      <w:pPr>
        <w:tabs>
          <w:tab w:val="left" w:pos="540"/>
          <w:tab w:val="left" w:pos="569"/>
        </w:tabs>
        <w:ind w:left="540" w:hanging="540"/>
        <w:rPr>
          <w:bCs/>
          <w:sz w:val="22"/>
          <w:szCs w:val="22"/>
        </w:rPr>
      </w:pPr>
      <w:r w:rsidRPr="00391BCC">
        <w:rPr>
          <w:b/>
          <w:bCs/>
          <w:sz w:val="22"/>
          <w:szCs w:val="22"/>
        </w:rPr>
        <w:t xml:space="preserve">10. </w:t>
      </w:r>
      <w:r w:rsidR="00480FB1" w:rsidRPr="00391BCC">
        <w:rPr>
          <w:b/>
          <w:bCs/>
          <w:sz w:val="22"/>
          <w:szCs w:val="22"/>
        </w:rPr>
        <w:tab/>
      </w:r>
      <w:r w:rsidR="002846DB" w:rsidRPr="00391BCC">
        <w:rPr>
          <w:b/>
          <w:bCs/>
          <w:sz w:val="22"/>
          <w:szCs w:val="22"/>
        </w:rPr>
        <w:t>D</w:t>
      </w:r>
      <w:r w:rsidR="00EC2532" w:rsidRPr="00391BCC">
        <w:rPr>
          <w:b/>
          <w:bCs/>
          <w:sz w:val="22"/>
          <w:szCs w:val="22"/>
        </w:rPr>
        <w:t xml:space="preserve">ATUM REVIZIJE TEKSTA </w:t>
      </w:r>
    </w:p>
    <w:p w14:paraId="57676584" w14:textId="77777777" w:rsidR="003F6A59" w:rsidRPr="00391BCC" w:rsidRDefault="003F6A59" w:rsidP="00480FB1">
      <w:pPr>
        <w:tabs>
          <w:tab w:val="left" w:pos="540"/>
          <w:tab w:val="left" w:pos="569"/>
        </w:tabs>
        <w:rPr>
          <w:bCs/>
          <w:sz w:val="22"/>
          <w:szCs w:val="22"/>
        </w:rPr>
      </w:pPr>
    </w:p>
    <w:p w14:paraId="1E158E25" w14:textId="546E9819" w:rsidR="003F6A59" w:rsidRPr="00786071" w:rsidRDefault="00506127" w:rsidP="00DE3F5C">
      <w:pPr>
        <w:rPr>
          <w:sz w:val="22"/>
          <w:szCs w:val="22"/>
          <w:lang w:val="pl-PL"/>
        </w:rPr>
      </w:pPr>
      <w:r>
        <w:rPr>
          <w:sz w:val="22"/>
          <w:szCs w:val="22"/>
          <w:lang w:val="pl-PL"/>
        </w:rPr>
        <w:t>Avgust, 2023. godine</w:t>
      </w:r>
      <w:bookmarkStart w:id="0" w:name="_GoBack"/>
      <w:bookmarkEnd w:id="0"/>
    </w:p>
    <w:sectPr w:rsidR="003F6A59" w:rsidRPr="00786071" w:rsidSect="00EF3B86">
      <w:footerReference w:type="default" r:id="rId11"/>
      <w:pgSz w:w="11909" w:h="16834" w:code="9"/>
      <w:pgMar w:top="1140" w:right="1412" w:bottom="1140" w:left="1412"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45D149" w14:textId="77777777" w:rsidR="00E17830" w:rsidRDefault="00E17830">
      <w:r>
        <w:separator/>
      </w:r>
    </w:p>
  </w:endnote>
  <w:endnote w:type="continuationSeparator" w:id="0">
    <w:p w14:paraId="3A4113F8" w14:textId="77777777" w:rsidR="00E17830" w:rsidRDefault="00E17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NewRoman">
    <w:altName w:val="MS Gothic"/>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9CBC5" w14:textId="663D03E3" w:rsidR="00ED3409" w:rsidRPr="00B23F69" w:rsidRDefault="00ED3409"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506127">
      <w:rPr>
        <w:noProof/>
        <w:sz w:val="22"/>
        <w:szCs w:val="22"/>
      </w:rPr>
      <w:t>21</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506127">
      <w:rPr>
        <w:noProof/>
        <w:sz w:val="22"/>
        <w:szCs w:val="22"/>
      </w:rPr>
      <w:t>21</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480789" w14:textId="77777777" w:rsidR="00E17830" w:rsidRDefault="00E17830">
      <w:r>
        <w:separator/>
      </w:r>
    </w:p>
  </w:footnote>
  <w:footnote w:type="continuationSeparator" w:id="0">
    <w:p w14:paraId="6C8C3197" w14:textId="77777777" w:rsidR="00E17830" w:rsidRDefault="00E1783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5.5pt;height:13.5pt;visibility:visible" o:bullet="t">
        <v:imagedata r:id="rId1" o:title="BT_1000x858px"/>
      </v:shape>
    </w:pict>
  </w:numPicBullet>
  <w:abstractNum w:abstractNumId="0" w15:restartNumberingAfterBreak="0">
    <w:nsid w:val="082E0489"/>
    <w:multiLevelType w:val="hybridMultilevel"/>
    <w:tmpl w:val="53843E5A"/>
    <w:lvl w:ilvl="0" w:tplc="2592DE42">
      <w:numFmt w:val="bullet"/>
      <w:lvlText w:val="-"/>
      <w:lvlJc w:val="left"/>
      <w:pPr>
        <w:ind w:left="720" w:hanging="360"/>
      </w:pPr>
      <w:rPr>
        <w:rFonts w:ascii="Times New Roman" w:eastAsia="TimesNew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5785BC9"/>
    <w:multiLevelType w:val="hybridMultilevel"/>
    <w:tmpl w:val="5DC6E414"/>
    <w:lvl w:ilvl="0" w:tplc="7BD8AB48">
      <w:numFmt w:val="bullet"/>
      <w:lvlText w:val="-"/>
      <w:lvlJc w:val="left"/>
      <w:pPr>
        <w:ind w:left="720" w:hanging="360"/>
      </w:pPr>
      <w:rPr>
        <w:rFonts w:ascii="Times New Roman" w:eastAsia="TimesNew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5CD40D09"/>
    <w:multiLevelType w:val="hybridMultilevel"/>
    <w:tmpl w:val="864804B8"/>
    <w:lvl w:ilvl="0" w:tplc="2592DE42">
      <w:numFmt w:val="bullet"/>
      <w:lvlText w:val="-"/>
      <w:lvlJc w:val="left"/>
      <w:pPr>
        <w:ind w:left="720" w:hanging="360"/>
      </w:pPr>
      <w:rPr>
        <w:rFonts w:ascii="Times New Roman" w:eastAsia="TimesNew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2" w15:restartNumberingAfterBreak="0">
    <w:nsid w:val="67137F6E"/>
    <w:multiLevelType w:val="hybridMultilevel"/>
    <w:tmpl w:val="CAC0C650"/>
    <w:lvl w:ilvl="0" w:tplc="FFFFFFFF">
      <w:start w:val="1"/>
      <w:numFmt w:val="bullet"/>
      <w:lvlText w:val="-"/>
      <w:lvlJc w:val="left"/>
      <w:pPr>
        <w:ind w:left="720" w:hanging="360"/>
      </w:p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3"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1"/>
  </w:num>
  <w:num w:numId="4">
    <w:abstractNumId w:val="10"/>
  </w:num>
  <w:num w:numId="5">
    <w:abstractNumId w:val="6"/>
  </w:num>
  <w:num w:numId="6">
    <w:abstractNumId w:val="2"/>
  </w:num>
  <w:num w:numId="7">
    <w:abstractNumId w:val="9"/>
  </w:num>
  <w:num w:numId="8">
    <w:abstractNumId w:val="5"/>
  </w:num>
  <w:num w:numId="9">
    <w:abstractNumId w:val="8"/>
  </w:num>
  <w:num w:numId="10">
    <w:abstractNumId w:val="14"/>
  </w:num>
  <w:num w:numId="11">
    <w:abstractNumId w:val="7"/>
  </w:num>
  <w:num w:numId="12">
    <w:abstractNumId w:val="0"/>
  </w:num>
  <w:num w:numId="13">
    <w:abstractNumId w:val="11"/>
  </w:num>
  <w:num w:numId="14">
    <w:abstractNumId w:val="1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116B"/>
    <w:rsid w:val="000176CA"/>
    <w:rsid w:val="00032DD4"/>
    <w:rsid w:val="00036FA0"/>
    <w:rsid w:val="0003793F"/>
    <w:rsid w:val="00050F20"/>
    <w:rsid w:val="00057A26"/>
    <w:rsid w:val="00057E35"/>
    <w:rsid w:val="000722AD"/>
    <w:rsid w:val="00076726"/>
    <w:rsid w:val="00077712"/>
    <w:rsid w:val="00080303"/>
    <w:rsid w:val="000A1C56"/>
    <w:rsid w:val="000A3F58"/>
    <w:rsid w:val="000C0BB8"/>
    <w:rsid w:val="000C4777"/>
    <w:rsid w:val="000C5EF4"/>
    <w:rsid w:val="000D1E01"/>
    <w:rsid w:val="000D2343"/>
    <w:rsid w:val="000D3449"/>
    <w:rsid w:val="000D425A"/>
    <w:rsid w:val="000D544D"/>
    <w:rsid w:val="000D60CC"/>
    <w:rsid w:val="000E2084"/>
    <w:rsid w:val="000E41F8"/>
    <w:rsid w:val="000E5663"/>
    <w:rsid w:val="000E6F55"/>
    <w:rsid w:val="000F77FA"/>
    <w:rsid w:val="00100210"/>
    <w:rsid w:val="00105926"/>
    <w:rsid w:val="00107BF7"/>
    <w:rsid w:val="001233DF"/>
    <w:rsid w:val="00126F53"/>
    <w:rsid w:val="001370E8"/>
    <w:rsid w:val="0014766D"/>
    <w:rsid w:val="001536CC"/>
    <w:rsid w:val="001550A6"/>
    <w:rsid w:val="00160AD2"/>
    <w:rsid w:val="0016334A"/>
    <w:rsid w:val="001636B2"/>
    <w:rsid w:val="00164A0E"/>
    <w:rsid w:val="00176D49"/>
    <w:rsid w:val="001915D7"/>
    <w:rsid w:val="001A3FBA"/>
    <w:rsid w:val="001A5518"/>
    <w:rsid w:val="001B0CF8"/>
    <w:rsid w:val="001B1C6A"/>
    <w:rsid w:val="001C1263"/>
    <w:rsid w:val="001C1417"/>
    <w:rsid w:val="001E390B"/>
    <w:rsid w:val="001E7E16"/>
    <w:rsid w:val="001F42FB"/>
    <w:rsid w:val="001F45A3"/>
    <w:rsid w:val="001F719A"/>
    <w:rsid w:val="002031B3"/>
    <w:rsid w:val="00204A76"/>
    <w:rsid w:val="00215931"/>
    <w:rsid w:val="00227BDB"/>
    <w:rsid w:val="00234CB1"/>
    <w:rsid w:val="002352F8"/>
    <w:rsid w:val="002510A5"/>
    <w:rsid w:val="00252532"/>
    <w:rsid w:val="00254A0A"/>
    <w:rsid w:val="00266046"/>
    <w:rsid w:val="0027788B"/>
    <w:rsid w:val="002846DB"/>
    <w:rsid w:val="00284CCD"/>
    <w:rsid w:val="00296431"/>
    <w:rsid w:val="002A1B39"/>
    <w:rsid w:val="002A42BC"/>
    <w:rsid w:val="002A7396"/>
    <w:rsid w:val="002C6160"/>
    <w:rsid w:val="002C6637"/>
    <w:rsid w:val="002D350E"/>
    <w:rsid w:val="002E0135"/>
    <w:rsid w:val="002E37A5"/>
    <w:rsid w:val="002E4C47"/>
    <w:rsid w:val="002F7687"/>
    <w:rsid w:val="00310F03"/>
    <w:rsid w:val="003247D2"/>
    <w:rsid w:val="00327F7D"/>
    <w:rsid w:val="003445C1"/>
    <w:rsid w:val="00354BD3"/>
    <w:rsid w:val="00355B61"/>
    <w:rsid w:val="00356A5E"/>
    <w:rsid w:val="00362686"/>
    <w:rsid w:val="003628C8"/>
    <w:rsid w:val="00363B89"/>
    <w:rsid w:val="003651FF"/>
    <w:rsid w:val="00370464"/>
    <w:rsid w:val="00371510"/>
    <w:rsid w:val="00372D8B"/>
    <w:rsid w:val="00382B8B"/>
    <w:rsid w:val="00391BCC"/>
    <w:rsid w:val="00394FB4"/>
    <w:rsid w:val="00396DFD"/>
    <w:rsid w:val="003A7059"/>
    <w:rsid w:val="003B5C79"/>
    <w:rsid w:val="003B7A36"/>
    <w:rsid w:val="003C17AB"/>
    <w:rsid w:val="003C7823"/>
    <w:rsid w:val="003D540F"/>
    <w:rsid w:val="003E1DCC"/>
    <w:rsid w:val="003F6A59"/>
    <w:rsid w:val="00405821"/>
    <w:rsid w:val="004065C8"/>
    <w:rsid w:val="00411B4B"/>
    <w:rsid w:val="004155C0"/>
    <w:rsid w:val="00415BEE"/>
    <w:rsid w:val="00417876"/>
    <w:rsid w:val="00417C5B"/>
    <w:rsid w:val="00425A9E"/>
    <w:rsid w:val="00427F85"/>
    <w:rsid w:val="00431131"/>
    <w:rsid w:val="00432E7C"/>
    <w:rsid w:val="00434C8D"/>
    <w:rsid w:val="00436F42"/>
    <w:rsid w:val="004378B4"/>
    <w:rsid w:val="004409AA"/>
    <w:rsid w:val="004444F6"/>
    <w:rsid w:val="004463B5"/>
    <w:rsid w:val="00451314"/>
    <w:rsid w:val="00452E9D"/>
    <w:rsid w:val="004534C7"/>
    <w:rsid w:val="00456000"/>
    <w:rsid w:val="00460B11"/>
    <w:rsid w:val="00463E2B"/>
    <w:rsid w:val="004671AA"/>
    <w:rsid w:val="0047088E"/>
    <w:rsid w:val="00480FB1"/>
    <w:rsid w:val="00483928"/>
    <w:rsid w:val="00484BF6"/>
    <w:rsid w:val="0049124F"/>
    <w:rsid w:val="00493150"/>
    <w:rsid w:val="004B0726"/>
    <w:rsid w:val="004B64FA"/>
    <w:rsid w:val="004D6103"/>
    <w:rsid w:val="004D7CB6"/>
    <w:rsid w:val="004E3BCE"/>
    <w:rsid w:val="004F0E97"/>
    <w:rsid w:val="004F675A"/>
    <w:rsid w:val="00500FE3"/>
    <w:rsid w:val="00501DD1"/>
    <w:rsid w:val="00505199"/>
    <w:rsid w:val="00506127"/>
    <w:rsid w:val="005119DA"/>
    <w:rsid w:val="00515C21"/>
    <w:rsid w:val="005225C5"/>
    <w:rsid w:val="00525EA0"/>
    <w:rsid w:val="00530BD7"/>
    <w:rsid w:val="00534475"/>
    <w:rsid w:val="00545CD2"/>
    <w:rsid w:val="005476F3"/>
    <w:rsid w:val="00563A86"/>
    <w:rsid w:val="00567592"/>
    <w:rsid w:val="00572527"/>
    <w:rsid w:val="00573E40"/>
    <w:rsid w:val="00575763"/>
    <w:rsid w:val="00576348"/>
    <w:rsid w:val="0059548C"/>
    <w:rsid w:val="00597341"/>
    <w:rsid w:val="005979A4"/>
    <w:rsid w:val="005A0B2E"/>
    <w:rsid w:val="005A1455"/>
    <w:rsid w:val="005A23D2"/>
    <w:rsid w:val="005A36CB"/>
    <w:rsid w:val="005B1D4B"/>
    <w:rsid w:val="005B49B8"/>
    <w:rsid w:val="005C0741"/>
    <w:rsid w:val="005C5EF4"/>
    <w:rsid w:val="005C6003"/>
    <w:rsid w:val="005C7E08"/>
    <w:rsid w:val="005D356C"/>
    <w:rsid w:val="005D479A"/>
    <w:rsid w:val="005D55A7"/>
    <w:rsid w:val="005E2E0B"/>
    <w:rsid w:val="005E7A7D"/>
    <w:rsid w:val="005F6B6A"/>
    <w:rsid w:val="0060452A"/>
    <w:rsid w:val="00621751"/>
    <w:rsid w:val="00626BC3"/>
    <w:rsid w:val="00637616"/>
    <w:rsid w:val="00645C4F"/>
    <w:rsid w:val="00646BD1"/>
    <w:rsid w:val="006560B9"/>
    <w:rsid w:val="006561C2"/>
    <w:rsid w:val="00671CB3"/>
    <w:rsid w:val="00674BAF"/>
    <w:rsid w:val="00682200"/>
    <w:rsid w:val="0068593D"/>
    <w:rsid w:val="0069326B"/>
    <w:rsid w:val="006A0D98"/>
    <w:rsid w:val="006A1497"/>
    <w:rsid w:val="006B0BD1"/>
    <w:rsid w:val="006B1925"/>
    <w:rsid w:val="006B2ABC"/>
    <w:rsid w:val="006D20A5"/>
    <w:rsid w:val="006D37BF"/>
    <w:rsid w:val="006F607F"/>
    <w:rsid w:val="00702E22"/>
    <w:rsid w:val="0070523E"/>
    <w:rsid w:val="00707DF3"/>
    <w:rsid w:val="0072020E"/>
    <w:rsid w:val="0072119A"/>
    <w:rsid w:val="0073684D"/>
    <w:rsid w:val="00744E28"/>
    <w:rsid w:val="00754D10"/>
    <w:rsid w:val="0077217F"/>
    <w:rsid w:val="007826A4"/>
    <w:rsid w:val="00782A2A"/>
    <w:rsid w:val="00786071"/>
    <w:rsid w:val="00787C13"/>
    <w:rsid w:val="0079024C"/>
    <w:rsid w:val="007A1E22"/>
    <w:rsid w:val="007A2720"/>
    <w:rsid w:val="007A2F44"/>
    <w:rsid w:val="007A3ECB"/>
    <w:rsid w:val="007B7406"/>
    <w:rsid w:val="007C638E"/>
    <w:rsid w:val="007D0FAE"/>
    <w:rsid w:val="007D5EBB"/>
    <w:rsid w:val="007F0869"/>
    <w:rsid w:val="007F3D58"/>
    <w:rsid w:val="007F50AF"/>
    <w:rsid w:val="008069B8"/>
    <w:rsid w:val="00815106"/>
    <w:rsid w:val="00824AB9"/>
    <w:rsid w:val="00836B35"/>
    <w:rsid w:val="00843BDE"/>
    <w:rsid w:val="0084426D"/>
    <w:rsid w:val="008562B2"/>
    <w:rsid w:val="00894011"/>
    <w:rsid w:val="0089705C"/>
    <w:rsid w:val="008A242B"/>
    <w:rsid w:val="008A6D43"/>
    <w:rsid w:val="008B491E"/>
    <w:rsid w:val="008C1A28"/>
    <w:rsid w:val="008C2E98"/>
    <w:rsid w:val="008C3B90"/>
    <w:rsid w:val="008D7ED3"/>
    <w:rsid w:val="008D7FD5"/>
    <w:rsid w:val="008E01AD"/>
    <w:rsid w:val="008E49BD"/>
    <w:rsid w:val="008E53E9"/>
    <w:rsid w:val="008E5771"/>
    <w:rsid w:val="008F4F02"/>
    <w:rsid w:val="0090063F"/>
    <w:rsid w:val="009231DD"/>
    <w:rsid w:val="00936CB3"/>
    <w:rsid w:val="00940B9B"/>
    <w:rsid w:val="00944285"/>
    <w:rsid w:val="0095676E"/>
    <w:rsid w:val="00956983"/>
    <w:rsid w:val="00961B55"/>
    <w:rsid w:val="00963CF0"/>
    <w:rsid w:val="00964BB1"/>
    <w:rsid w:val="009667F8"/>
    <w:rsid w:val="009775D9"/>
    <w:rsid w:val="00981750"/>
    <w:rsid w:val="00981846"/>
    <w:rsid w:val="009875B8"/>
    <w:rsid w:val="00994B71"/>
    <w:rsid w:val="00997175"/>
    <w:rsid w:val="00997206"/>
    <w:rsid w:val="00997B0F"/>
    <w:rsid w:val="009A1847"/>
    <w:rsid w:val="009A76E0"/>
    <w:rsid w:val="009B062A"/>
    <w:rsid w:val="009B4759"/>
    <w:rsid w:val="009B7EC2"/>
    <w:rsid w:val="009C65E3"/>
    <w:rsid w:val="009E7C6F"/>
    <w:rsid w:val="009F149D"/>
    <w:rsid w:val="009F1793"/>
    <w:rsid w:val="009F2CEE"/>
    <w:rsid w:val="009F2D23"/>
    <w:rsid w:val="009F5490"/>
    <w:rsid w:val="00A01D69"/>
    <w:rsid w:val="00A02335"/>
    <w:rsid w:val="00A1612E"/>
    <w:rsid w:val="00A4246F"/>
    <w:rsid w:val="00A46C9A"/>
    <w:rsid w:val="00A504D1"/>
    <w:rsid w:val="00A532C7"/>
    <w:rsid w:val="00A60030"/>
    <w:rsid w:val="00A619F3"/>
    <w:rsid w:val="00A62A73"/>
    <w:rsid w:val="00A733B6"/>
    <w:rsid w:val="00A87FF6"/>
    <w:rsid w:val="00A90562"/>
    <w:rsid w:val="00A92707"/>
    <w:rsid w:val="00A938D2"/>
    <w:rsid w:val="00A96B70"/>
    <w:rsid w:val="00AA0A3B"/>
    <w:rsid w:val="00AA2763"/>
    <w:rsid w:val="00AA33B6"/>
    <w:rsid w:val="00AB4E43"/>
    <w:rsid w:val="00AB50CA"/>
    <w:rsid w:val="00AB6D64"/>
    <w:rsid w:val="00AC53CE"/>
    <w:rsid w:val="00AD2193"/>
    <w:rsid w:val="00AF2AC7"/>
    <w:rsid w:val="00AF4109"/>
    <w:rsid w:val="00AF6C6D"/>
    <w:rsid w:val="00AF74CE"/>
    <w:rsid w:val="00B10716"/>
    <w:rsid w:val="00B12A0E"/>
    <w:rsid w:val="00B14C61"/>
    <w:rsid w:val="00B208DB"/>
    <w:rsid w:val="00B23F69"/>
    <w:rsid w:val="00B2473F"/>
    <w:rsid w:val="00B451DE"/>
    <w:rsid w:val="00B6029F"/>
    <w:rsid w:val="00B60619"/>
    <w:rsid w:val="00B61A7C"/>
    <w:rsid w:val="00B6294F"/>
    <w:rsid w:val="00B64428"/>
    <w:rsid w:val="00B66A70"/>
    <w:rsid w:val="00B67366"/>
    <w:rsid w:val="00B71784"/>
    <w:rsid w:val="00B770D8"/>
    <w:rsid w:val="00B80EE1"/>
    <w:rsid w:val="00B84135"/>
    <w:rsid w:val="00B85E80"/>
    <w:rsid w:val="00BA3E11"/>
    <w:rsid w:val="00BB765F"/>
    <w:rsid w:val="00BC4169"/>
    <w:rsid w:val="00BC7BCF"/>
    <w:rsid w:val="00BE3342"/>
    <w:rsid w:val="00BE3690"/>
    <w:rsid w:val="00BE470D"/>
    <w:rsid w:val="00BF6467"/>
    <w:rsid w:val="00C04D34"/>
    <w:rsid w:val="00C05DF8"/>
    <w:rsid w:val="00C06864"/>
    <w:rsid w:val="00C07F75"/>
    <w:rsid w:val="00C10F54"/>
    <w:rsid w:val="00C13D04"/>
    <w:rsid w:val="00C16F3F"/>
    <w:rsid w:val="00C219FC"/>
    <w:rsid w:val="00C23D8D"/>
    <w:rsid w:val="00C354C4"/>
    <w:rsid w:val="00C37AA3"/>
    <w:rsid w:val="00C37FD7"/>
    <w:rsid w:val="00C42484"/>
    <w:rsid w:val="00C43419"/>
    <w:rsid w:val="00C44CF3"/>
    <w:rsid w:val="00C47E7D"/>
    <w:rsid w:val="00C61BE0"/>
    <w:rsid w:val="00C70B0E"/>
    <w:rsid w:val="00C745AB"/>
    <w:rsid w:val="00C773CA"/>
    <w:rsid w:val="00C83785"/>
    <w:rsid w:val="00C83EC3"/>
    <w:rsid w:val="00C90DAB"/>
    <w:rsid w:val="00C94C0D"/>
    <w:rsid w:val="00CA1FEB"/>
    <w:rsid w:val="00CD4F85"/>
    <w:rsid w:val="00CD6F02"/>
    <w:rsid w:val="00CE246D"/>
    <w:rsid w:val="00CE35C8"/>
    <w:rsid w:val="00CF07A0"/>
    <w:rsid w:val="00CF3E03"/>
    <w:rsid w:val="00CF4647"/>
    <w:rsid w:val="00D0082A"/>
    <w:rsid w:val="00D14E25"/>
    <w:rsid w:val="00D1699B"/>
    <w:rsid w:val="00D21455"/>
    <w:rsid w:val="00D32148"/>
    <w:rsid w:val="00D375D2"/>
    <w:rsid w:val="00D46B73"/>
    <w:rsid w:val="00D471DD"/>
    <w:rsid w:val="00D47634"/>
    <w:rsid w:val="00D709B3"/>
    <w:rsid w:val="00D718AB"/>
    <w:rsid w:val="00D759B9"/>
    <w:rsid w:val="00DA1C3F"/>
    <w:rsid w:val="00DA2ED6"/>
    <w:rsid w:val="00DA34EB"/>
    <w:rsid w:val="00DB1EC7"/>
    <w:rsid w:val="00DB76B8"/>
    <w:rsid w:val="00DC2EA1"/>
    <w:rsid w:val="00DC379C"/>
    <w:rsid w:val="00DC439C"/>
    <w:rsid w:val="00DD2DAA"/>
    <w:rsid w:val="00DD6AAF"/>
    <w:rsid w:val="00DE3F5C"/>
    <w:rsid w:val="00DF1D20"/>
    <w:rsid w:val="00E00AD3"/>
    <w:rsid w:val="00E17830"/>
    <w:rsid w:val="00E21324"/>
    <w:rsid w:val="00E246B9"/>
    <w:rsid w:val="00E255EB"/>
    <w:rsid w:val="00E30634"/>
    <w:rsid w:val="00E31751"/>
    <w:rsid w:val="00E31FEA"/>
    <w:rsid w:val="00E32B78"/>
    <w:rsid w:val="00E34E8C"/>
    <w:rsid w:val="00E45169"/>
    <w:rsid w:val="00E455A9"/>
    <w:rsid w:val="00E47787"/>
    <w:rsid w:val="00E47CFE"/>
    <w:rsid w:val="00E51C30"/>
    <w:rsid w:val="00E64180"/>
    <w:rsid w:val="00E74AEE"/>
    <w:rsid w:val="00E85084"/>
    <w:rsid w:val="00E868E5"/>
    <w:rsid w:val="00E87D84"/>
    <w:rsid w:val="00E9237A"/>
    <w:rsid w:val="00E939FA"/>
    <w:rsid w:val="00EA5765"/>
    <w:rsid w:val="00EC2532"/>
    <w:rsid w:val="00ED0870"/>
    <w:rsid w:val="00ED3409"/>
    <w:rsid w:val="00ED7812"/>
    <w:rsid w:val="00EF2BFA"/>
    <w:rsid w:val="00EF3B86"/>
    <w:rsid w:val="00F0667A"/>
    <w:rsid w:val="00F27679"/>
    <w:rsid w:val="00F317E9"/>
    <w:rsid w:val="00F34554"/>
    <w:rsid w:val="00F36706"/>
    <w:rsid w:val="00F45F77"/>
    <w:rsid w:val="00F50B66"/>
    <w:rsid w:val="00F5167F"/>
    <w:rsid w:val="00F52258"/>
    <w:rsid w:val="00F5455D"/>
    <w:rsid w:val="00F55409"/>
    <w:rsid w:val="00F75EC0"/>
    <w:rsid w:val="00F76583"/>
    <w:rsid w:val="00F8007E"/>
    <w:rsid w:val="00F8570A"/>
    <w:rsid w:val="00F87100"/>
    <w:rsid w:val="00F91C7B"/>
    <w:rsid w:val="00FC10AA"/>
    <w:rsid w:val="00FC22D1"/>
    <w:rsid w:val="00FC712A"/>
    <w:rsid w:val="00FE5BC7"/>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725498"/>
  <w15:docId w15:val="{9F17EA05-5DA5-4640-BCE2-486E9D66D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765F"/>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customStyle="1" w:styleId="HeaderChar">
    <w:name w:val="Header Char"/>
    <w:link w:val="Header"/>
    <w:rsid w:val="008D7FD5"/>
    <w:rPr>
      <w:sz w:val="24"/>
      <w:szCs w:val="24"/>
      <w:lang w:val="en-US" w:eastAsia="en-US"/>
    </w:rPr>
  </w:style>
  <w:style w:type="character" w:customStyle="1" w:styleId="Bodytext">
    <w:name w:val="Body text_"/>
    <w:link w:val="BodyText9"/>
    <w:rsid w:val="00A504D1"/>
    <w:rPr>
      <w:sz w:val="19"/>
      <w:szCs w:val="19"/>
      <w:shd w:val="clear" w:color="auto" w:fill="FFFFFF"/>
    </w:rPr>
  </w:style>
  <w:style w:type="character" w:customStyle="1" w:styleId="Bodytext4">
    <w:name w:val="Body text (4)_"/>
    <w:link w:val="Bodytext40"/>
    <w:rsid w:val="00A504D1"/>
    <w:rPr>
      <w:sz w:val="19"/>
      <w:szCs w:val="19"/>
      <w:shd w:val="clear" w:color="auto" w:fill="FFFFFF"/>
    </w:rPr>
  </w:style>
  <w:style w:type="paragraph" w:customStyle="1" w:styleId="BodyText9">
    <w:name w:val="Body Text9"/>
    <w:basedOn w:val="Normal"/>
    <w:link w:val="Bodytext"/>
    <w:rsid w:val="00A504D1"/>
    <w:pPr>
      <w:shd w:val="clear" w:color="auto" w:fill="FFFFFF"/>
      <w:spacing w:before="2040" w:after="180" w:line="235" w:lineRule="exact"/>
      <w:jc w:val="right"/>
    </w:pPr>
    <w:rPr>
      <w:sz w:val="19"/>
      <w:szCs w:val="19"/>
      <w:lang w:val="sr-Latn-ME" w:eastAsia="sr-Latn-ME"/>
    </w:rPr>
  </w:style>
  <w:style w:type="paragraph" w:customStyle="1" w:styleId="Bodytext40">
    <w:name w:val="Body text (4)"/>
    <w:basedOn w:val="Normal"/>
    <w:link w:val="Bodytext4"/>
    <w:rsid w:val="00A504D1"/>
    <w:pPr>
      <w:shd w:val="clear" w:color="auto" w:fill="FFFFFF"/>
      <w:spacing w:before="180" w:line="0" w:lineRule="atLeast"/>
      <w:jc w:val="right"/>
    </w:pPr>
    <w:rPr>
      <w:sz w:val="19"/>
      <w:szCs w:val="19"/>
      <w:lang w:val="sr-Latn-ME" w:eastAsia="sr-Latn-ME"/>
    </w:rPr>
  </w:style>
  <w:style w:type="character" w:customStyle="1" w:styleId="BodytextItalic">
    <w:name w:val="Body text + Italic"/>
    <w:rsid w:val="00A504D1"/>
    <w:rPr>
      <w:rFonts w:ascii="Times New Roman" w:eastAsia="Times New Roman" w:hAnsi="Times New Roman" w:cs="Times New Roman"/>
      <w:b w:val="0"/>
      <w:bCs w:val="0"/>
      <w:i/>
      <w:iCs/>
      <w:smallCaps w:val="0"/>
      <w:strike w:val="0"/>
      <w:spacing w:val="0"/>
      <w:sz w:val="19"/>
      <w:szCs w:val="19"/>
      <w:shd w:val="clear" w:color="auto" w:fill="FFFFFF"/>
    </w:rPr>
  </w:style>
  <w:style w:type="paragraph" w:styleId="Revision">
    <w:name w:val="Revision"/>
    <w:hidden/>
    <w:uiPriority w:val="99"/>
    <w:semiHidden/>
    <w:rsid w:val="009F149D"/>
    <w:rPr>
      <w:sz w:val="24"/>
      <w:szCs w:val="24"/>
      <w:lang w:val="en-US" w:eastAsia="en-US"/>
    </w:rPr>
  </w:style>
  <w:style w:type="paragraph" w:styleId="ListParagraph">
    <w:name w:val="List Paragraph"/>
    <w:basedOn w:val="Normal"/>
    <w:uiPriority w:val="34"/>
    <w:qFormat/>
    <w:rsid w:val="00B71784"/>
    <w:pPr>
      <w:ind w:left="720"/>
      <w:contextualSpacing/>
    </w:pPr>
  </w:style>
  <w:style w:type="character" w:styleId="Hyperlink">
    <w:name w:val="Hyperlink"/>
    <w:basedOn w:val="DefaultParagraphFont"/>
    <w:rsid w:val="00176D49"/>
    <w:rPr>
      <w:color w:val="0563C1" w:themeColor="hyperlink"/>
      <w:u w:val="single"/>
    </w:rPr>
  </w:style>
  <w:style w:type="paragraph" w:customStyle="1" w:styleId="Default">
    <w:name w:val="Default"/>
    <w:rsid w:val="00463E2B"/>
    <w:pPr>
      <w:autoSpaceDE w:val="0"/>
      <w:autoSpaceDN w:val="0"/>
      <w:adjustRightInd w:val="0"/>
    </w:pPr>
    <w:rPr>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primaryreporting.who-umc.org/M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37534-0FEC-46CD-A101-F55868366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9117</Words>
  <Characters>51971</Characters>
  <Application>Microsoft Office Word</Application>
  <DocSecurity>0</DocSecurity>
  <Lines>433</Lines>
  <Paragraphs>121</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60967</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cp:lastModifiedBy>Aleksandra Ljumović</cp:lastModifiedBy>
  <cp:revision>2</cp:revision>
  <dcterms:created xsi:type="dcterms:W3CDTF">2023-08-18T11:40:00Z</dcterms:created>
  <dcterms:modified xsi:type="dcterms:W3CDTF">2023-08-18T11:40:00Z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4c4f55c2-b9e5-4e04-bcc7-ae1efcea4b57_Enabled">
    <vt:lpwstr>true</vt:lpwstr>
  </property>
  <property fmtid="{D5CDD505-2E9C-101B-9397-08002B2CF9AE}" pid="4" name="MSIP_Label_4c4f55c2-b9e5-4e04-bcc7-ae1efcea4b57_SetDate">
    <vt:lpwstr>2022-09-16T14:25:53Z</vt:lpwstr>
  </property>
  <property fmtid="{D5CDD505-2E9C-101B-9397-08002B2CF9AE}" pid="5" name="MSIP_Label_4c4f55c2-b9e5-4e04-bcc7-ae1efcea4b57_Method">
    <vt:lpwstr>Standard</vt:lpwstr>
  </property>
  <property fmtid="{D5CDD505-2E9C-101B-9397-08002B2CF9AE}" pid="6" name="MSIP_Label_4c4f55c2-b9e5-4e04-bcc7-ae1efcea4b57_Name">
    <vt:lpwstr>CORP Projects Information Label</vt:lpwstr>
  </property>
  <property fmtid="{D5CDD505-2E9C-101B-9397-08002B2CF9AE}" pid="7" name="MSIP_Label_4c4f55c2-b9e5-4e04-bcc7-ae1efcea4b57_SiteId">
    <vt:lpwstr>a72dda32-ee80-4da8-a3ac-ec0e9e41a50a</vt:lpwstr>
  </property>
  <property fmtid="{D5CDD505-2E9C-101B-9397-08002B2CF9AE}" pid="8" name="MSIP_Label_4c4f55c2-b9e5-4e04-bcc7-ae1efcea4b57_ActionId">
    <vt:lpwstr>cc094f5a-0b49-418d-96c1-13602c2d1a85</vt:lpwstr>
  </property>
  <property fmtid="{D5CDD505-2E9C-101B-9397-08002B2CF9AE}" pid="9" name="MSIP_Label_4c4f55c2-b9e5-4e04-bcc7-ae1efcea4b57_ContentBits">
    <vt:lpwstr>0</vt:lpwstr>
  </property>
</Properties>
</file>