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F3187" w14:textId="77777777" w:rsidR="0039218D" w:rsidRPr="003B4AED" w:rsidRDefault="0039218D" w:rsidP="0039218D">
      <w:pPr>
        <w:rPr>
          <w:lang w:val="sr-Latn-ME"/>
        </w:rPr>
      </w:pPr>
    </w:p>
    <w:p w14:paraId="46ABCD94" w14:textId="77777777" w:rsidR="0039218D" w:rsidRPr="003B4AED" w:rsidRDefault="0039218D" w:rsidP="0039218D">
      <w:pPr>
        <w:jc w:val="center"/>
        <w:rPr>
          <w:b/>
          <w:bCs/>
          <w:iCs/>
          <w:szCs w:val="22"/>
          <w:u w:val="single"/>
          <w:lang w:val="sr-Latn-ME"/>
        </w:rPr>
      </w:pPr>
      <w:r w:rsidRPr="003B4AED">
        <w:rPr>
          <w:b/>
          <w:bCs/>
          <w:iCs/>
          <w:szCs w:val="22"/>
          <w:u w:val="single"/>
          <w:lang w:val="sr-Latn-ME"/>
        </w:rPr>
        <w:t>UPUTSTVO ZA LIJEK</w:t>
      </w:r>
    </w:p>
    <w:p w14:paraId="47FA6FD2" w14:textId="77777777" w:rsidR="0039218D" w:rsidRPr="003B4AED" w:rsidRDefault="0039218D" w:rsidP="0039218D">
      <w:pPr>
        <w:rPr>
          <w:szCs w:val="22"/>
          <w:lang w:val="sr-Latn-ME"/>
        </w:rPr>
      </w:pPr>
    </w:p>
    <w:p w14:paraId="6DA0A8F2" w14:textId="77777777" w:rsidR="0039218D" w:rsidRPr="003B4AED" w:rsidRDefault="0039218D" w:rsidP="0039218D">
      <w:pPr>
        <w:rPr>
          <w:bCs/>
          <w:i/>
          <w:iCs/>
          <w:szCs w:val="22"/>
          <w:lang w:val="sr-Latn-ME"/>
        </w:rPr>
      </w:pPr>
    </w:p>
    <w:p w14:paraId="477E4E10" w14:textId="77777777" w:rsidR="0039218D" w:rsidRPr="003B4AED" w:rsidRDefault="0039218D" w:rsidP="0039218D">
      <w:pPr>
        <w:rPr>
          <w:b/>
          <w:bCs/>
          <w:szCs w:val="22"/>
          <w:lang w:val="sr-Latn-ME"/>
        </w:rPr>
      </w:pPr>
    </w:p>
    <w:p w14:paraId="5385A948" w14:textId="77777777" w:rsidR="0039218D" w:rsidRPr="003B4AED" w:rsidRDefault="0039218D" w:rsidP="0039218D">
      <w:pPr>
        <w:jc w:val="center"/>
        <w:rPr>
          <w:b/>
          <w:bCs/>
          <w:szCs w:val="22"/>
          <w:lang w:val="sr-Latn-ME"/>
        </w:rPr>
      </w:pPr>
      <w:r w:rsidRPr="003B4AED">
        <w:rPr>
          <w:b/>
          <w:bCs/>
          <w:szCs w:val="22"/>
          <w:lang w:val="sr-Latn-ME"/>
        </w:rPr>
        <w:t>Ceftriaxona Qilu, 1 g, prašak za rastvor za injekciju/infuziju</w:t>
      </w:r>
    </w:p>
    <w:p w14:paraId="49BC1775" w14:textId="77777777" w:rsidR="0039218D" w:rsidRPr="003B4AED" w:rsidRDefault="0039218D" w:rsidP="0039218D">
      <w:pPr>
        <w:jc w:val="center"/>
        <w:rPr>
          <w:b/>
          <w:bCs/>
          <w:szCs w:val="22"/>
          <w:lang w:val="sr-Latn-ME"/>
        </w:rPr>
      </w:pPr>
    </w:p>
    <w:p w14:paraId="4FDCB759" w14:textId="77777777" w:rsidR="0039218D" w:rsidRPr="007916B6" w:rsidRDefault="0039218D" w:rsidP="0039218D">
      <w:pPr>
        <w:jc w:val="center"/>
        <w:rPr>
          <w:b/>
          <w:bCs/>
          <w:szCs w:val="22"/>
          <w:lang w:val="sr-Latn-CS"/>
        </w:rPr>
      </w:pPr>
      <w:r w:rsidRPr="007916B6">
        <w:rPr>
          <w:b/>
          <w:bCs/>
          <w:szCs w:val="22"/>
          <w:lang w:val="sr-Latn-CS"/>
        </w:rPr>
        <w:t>ceftriakson</w:t>
      </w:r>
    </w:p>
    <w:p w14:paraId="6172B4FC" w14:textId="77777777" w:rsidR="0039218D" w:rsidRPr="003B4AED" w:rsidRDefault="0039218D" w:rsidP="0039218D">
      <w:pPr>
        <w:jc w:val="center"/>
        <w:rPr>
          <w:b/>
          <w:szCs w:val="22"/>
          <w:lang w:val="sr-Latn-ME"/>
        </w:rPr>
      </w:pPr>
    </w:p>
    <w:p w14:paraId="089617B8" w14:textId="77777777" w:rsidR="0039218D" w:rsidRPr="003B4AED" w:rsidRDefault="0039218D" w:rsidP="0039218D">
      <w:pPr>
        <w:rPr>
          <w:b/>
          <w:bCs/>
          <w:szCs w:val="22"/>
          <w:u w:val="single"/>
          <w:lang w:val="sr-Latn-ME"/>
        </w:rPr>
      </w:pPr>
    </w:p>
    <w:p w14:paraId="01189E1A" w14:textId="77777777" w:rsidR="0039218D" w:rsidRPr="003B4AED" w:rsidRDefault="0039218D" w:rsidP="0039218D">
      <w:pPr>
        <w:widowControl w:val="0"/>
        <w:autoSpaceDE w:val="0"/>
        <w:autoSpaceDN w:val="0"/>
        <w:rPr>
          <w:b/>
          <w:bCs/>
          <w:szCs w:val="22"/>
          <w:lang w:val="sr-Latn-ME"/>
        </w:rPr>
      </w:pPr>
      <w:r w:rsidRPr="003B4AED">
        <w:rPr>
          <w:b/>
          <w:bCs/>
          <w:szCs w:val="22"/>
          <w:lang w:val="sr-Latn-ME"/>
        </w:rPr>
        <w:t>Pažljivo pročitajte ovo uputstvo, prije nego što počnete da koristite ovaj lijek, jer sadrži informacije koje su važne za Vas.</w:t>
      </w:r>
    </w:p>
    <w:p w14:paraId="2875FE06" w14:textId="77777777" w:rsidR="0039218D" w:rsidRPr="003B4AED" w:rsidRDefault="0039218D" w:rsidP="0039218D">
      <w:pPr>
        <w:widowControl w:val="0"/>
        <w:numPr>
          <w:ilvl w:val="0"/>
          <w:numId w:val="3"/>
        </w:numPr>
        <w:tabs>
          <w:tab w:val="clear" w:pos="284"/>
        </w:tabs>
        <w:autoSpaceDE w:val="0"/>
        <w:autoSpaceDN w:val="0"/>
        <w:ind w:left="540" w:hanging="540"/>
        <w:jc w:val="left"/>
        <w:rPr>
          <w:szCs w:val="22"/>
          <w:lang w:val="sr-Latn-ME"/>
        </w:rPr>
      </w:pPr>
      <w:r w:rsidRPr="003B4AED">
        <w:rPr>
          <w:szCs w:val="22"/>
          <w:lang w:val="sr-Latn-ME"/>
        </w:rPr>
        <w:t>Uputstvo sačuvajte. Može biti potrebno da ga ponovo pročitate.</w:t>
      </w:r>
    </w:p>
    <w:p w14:paraId="519EF6F5" w14:textId="77777777" w:rsidR="0039218D" w:rsidRPr="003B4AED" w:rsidRDefault="0039218D" w:rsidP="0039218D">
      <w:pPr>
        <w:widowControl w:val="0"/>
        <w:numPr>
          <w:ilvl w:val="0"/>
          <w:numId w:val="3"/>
        </w:numPr>
        <w:tabs>
          <w:tab w:val="clear" w:pos="284"/>
        </w:tabs>
        <w:autoSpaceDE w:val="0"/>
        <w:autoSpaceDN w:val="0"/>
        <w:ind w:left="540" w:hanging="540"/>
        <w:jc w:val="left"/>
        <w:rPr>
          <w:szCs w:val="22"/>
          <w:lang w:val="sr-Latn-ME"/>
        </w:rPr>
      </w:pPr>
      <w:r w:rsidRPr="003B4AED">
        <w:rPr>
          <w:szCs w:val="22"/>
          <w:lang w:val="sr-Latn-ME"/>
        </w:rPr>
        <w:t xml:space="preserve">Ako imate dodatnih pitanja, obratite se svom ljekaru ili farmaceutu </w:t>
      </w:r>
      <w:r w:rsidRPr="003B4AED">
        <w:rPr>
          <w:noProof/>
          <w:szCs w:val="22"/>
          <w:lang w:val="sr-Latn-ME"/>
        </w:rPr>
        <w:t>ili medicinskoj sestri</w:t>
      </w:r>
      <w:r w:rsidRPr="003B4AED">
        <w:rPr>
          <w:szCs w:val="22"/>
          <w:lang w:val="sr-Latn-ME"/>
        </w:rPr>
        <w:t>.</w:t>
      </w:r>
    </w:p>
    <w:p w14:paraId="5A7504FC" w14:textId="77777777" w:rsidR="0039218D" w:rsidRPr="003B4AED" w:rsidRDefault="0039218D" w:rsidP="0039218D">
      <w:pPr>
        <w:widowControl w:val="0"/>
        <w:numPr>
          <w:ilvl w:val="0"/>
          <w:numId w:val="3"/>
        </w:numPr>
        <w:tabs>
          <w:tab w:val="clear" w:pos="284"/>
        </w:tabs>
        <w:autoSpaceDE w:val="0"/>
        <w:autoSpaceDN w:val="0"/>
        <w:ind w:left="540" w:hanging="540"/>
        <w:jc w:val="left"/>
        <w:rPr>
          <w:color w:val="008000"/>
          <w:szCs w:val="22"/>
          <w:lang w:val="sr-Latn-ME"/>
        </w:rPr>
      </w:pPr>
      <w:r w:rsidRPr="003B4AED">
        <w:rPr>
          <w:szCs w:val="22"/>
          <w:lang w:val="sr-Latn-ME"/>
        </w:rPr>
        <w:t>Ovaj lijek propisan je Vama i ne smijete ga davati drugima. Može da im škodi, čak i kada imaju iste znake bolesti kao i Vi.</w:t>
      </w:r>
    </w:p>
    <w:p w14:paraId="564D0FF6" w14:textId="77777777" w:rsidR="0039218D" w:rsidRPr="003B4AED" w:rsidRDefault="0039218D" w:rsidP="0039218D">
      <w:pPr>
        <w:widowControl w:val="0"/>
        <w:numPr>
          <w:ilvl w:val="0"/>
          <w:numId w:val="3"/>
        </w:numPr>
        <w:tabs>
          <w:tab w:val="clear" w:pos="284"/>
        </w:tabs>
        <w:autoSpaceDE w:val="0"/>
        <w:autoSpaceDN w:val="0"/>
        <w:ind w:left="540" w:hanging="540"/>
        <w:jc w:val="left"/>
        <w:rPr>
          <w:szCs w:val="22"/>
          <w:lang w:val="sr-Latn-ME"/>
        </w:rPr>
      </w:pPr>
      <w:r w:rsidRPr="003B4AED">
        <w:rPr>
          <w:bCs/>
          <w:szCs w:val="22"/>
          <w:lang w:val="sr-Latn-ME"/>
        </w:rPr>
        <w:t xml:space="preserve">Ako Vam se javi bilo koje neželjeno dejstvo, recite to svom </w:t>
      </w:r>
      <w:r w:rsidRPr="003B4AED">
        <w:rPr>
          <w:szCs w:val="22"/>
          <w:lang w:val="sr-Latn-ME"/>
        </w:rPr>
        <w:t xml:space="preserve">ljekaru, farmaceutu </w:t>
      </w:r>
      <w:r w:rsidRPr="003B4AED">
        <w:rPr>
          <w:noProof/>
          <w:szCs w:val="22"/>
          <w:lang w:val="sr-Latn-ME"/>
        </w:rPr>
        <w:t>ili medicinskoj sestri</w:t>
      </w:r>
      <w:r w:rsidRPr="003B4AED">
        <w:rPr>
          <w:szCs w:val="22"/>
          <w:lang w:val="sr-Latn-ME"/>
        </w:rPr>
        <w:t>. Ovo uključuje i bilo koja neželjena dejstva koja nijesu navedena u ovom uputstvu. Pogledajte dio 4.</w:t>
      </w:r>
    </w:p>
    <w:p w14:paraId="656A3718" w14:textId="77777777" w:rsidR="0039218D" w:rsidRPr="003B4AED" w:rsidRDefault="0039218D" w:rsidP="0039218D">
      <w:pPr>
        <w:widowControl w:val="0"/>
        <w:tabs>
          <w:tab w:val="clear" w:pos="284"/>
        </w:tabs>
        <w:autoSpaceDE w:val="0"/>
        <w:autoSpaceDN w:val="0"/>
        <w:jc w:val="left"/>
        <w:rPr>
          <w:szCs w:val="22"/>
          <w:lang w:val="sr-Latn-ME"/>
        </w:rPr>
      </w:pPr>
    </w:p>
    <w:p w14:paraId="36D06EAF" w14:textId="77777777" w:rsidR="0039218D" w:rsidRPr="003B4AED" w:rsidRDefault="0039218D" w:rsidP="0039218D">
      <w:pPr>
        <w:widowControl w:val="0"/>
        <w:autoSpaceDE w:val="0"/>
        <w:autoSpaceDN w:val="0"/>
        <w:rPr>
          <w:b/>
          <w:bCs/>
          <w:szCs w:val="22"/>
          <w:lang w:val="sr-Latn-ME"/>
        </w:rPr>
      </w:pPr>
    </w:p>
    <w:p w14:paraId="7532F6AE" w14:textId="77777777" w:rsidR="0039218D" w:rsidRPr="003B4AED" w:rsidRDefault="0039218D" w:rsidP="0039218D">
      <w:pPr>
        <w:widowControl w:val="0"/>
        <w:autoSpaceDE w:val="0"/>
        <w:autoSpaceDN w:val="0"/>
        <w:rPr>
          <w:b/>
          <w:bCs/>
          <w:szCs w:val="22"/>
          <w:lang w:val="sr-Latn-ME"/>
        </w:rPr>
      </w:pPr>
      <w:r w:rsidRPr="003B4AED">
        <w:rPr>
          <w:b/>
          <w:bCs/>
          <w:szCs w:val="22"/>
          <w:lang w:val="sr-Latn-ME"/>
        </w:rPr>
        <w:t>U ovom uputstvu pročitaćete:</w:t>
      </w:r>
    </w:p>
    <w:p w14:paraId="3F2E5983" w14:textId="77777777" w:rsidR="0039218D" w:rsidRPr="003B4AED" w:rsidRDefault="0039218D" w:rsidP="0039218D">
      <w:pPr>
        <w:widowControl w:val="0"/>
        <w:autoSpaceDE w:val="0"/>
        <w:autoSpaceDN w:val="0"/>
        <w:rPr>
          <w:bCs/>
          <w:szCs w:val="22"/>
          <w:lang w:val="sr-Latn-ME"/>
        </w:rPr>
      </w:pPr>
    </w:p>
    <w:p w14:paraId="702CCA6F" w14:textId="77777777" w:rsidR="0039218D" w:rsidRPr="003B4AED" w:rsidRDefault="0039218D" w:rsidP="0039218D">
      <w:pPr>
        <w:widowControl w:val="0"/>
        <w:numPr>
          <w:ilvl w:val="0"/>
          <w:numId w:val="4"/>
        </w:numPr>
        <w:tabs>
          <w:tab w:val="clear" w:pos="284"/>
          <w:tab w:val="clear" w:pos="360"/>
          <w:tab w:val="left" w:pos="540"/>
        </w:tabs>
        <w:autoSpaceDE w:val="0"/>
        <w:autoSpaceDN w:val="0"/>
        <w:jc w:val="left"/>
        <w:rPr>
          <w:szCs w:val="22"/>
          <w:lang w:val="sr-Latn-ME"/>
        </w:rPr>
      </w:pPr>
      <w:r w:rsidRPr="003B4AED">
        <w:rPr>
          <w:szCs w:val="22"/>
          <w:lang w:val="sr-Latn-ME"/>
        </w:rPr>
        <w:t>Šta je lijek Ceftriaxona Qilu i čemu je namijenjen</w:t>
      </w:r>
    </w:p>
    <w:p w14:paraId="015EE7FC" w14:textId="77777777" w:rsidR="0039218D" w:rsidRPr="003B4AED" w:rsidRDefault="0039218D" w:rsidP="0039218D">
      <w:pPr>
        <w:widowControl w:val="0"/>
        <w:numPr>
          <w:ilvl w:val="0"/>
          <w:numId w:val="4"/>
        </w:numPr>
        <w:tabs>
          <w:tab w:val="clear" w:pos="284"/>
          <w:tab w:val="clear" w:pos="360"/>
          <w:tab w:val="left" w:pos="540"/>
        </w:tabs>
        <w:autoSpaceDE w:val="0"/>
        <w:autoSpaceDN w:val="0"/>
        <w:jc w:val="left"/>
        <w:rPr>
          <w:szCs w:val="22"/>
          <w:lang w:val="sr-Latn-ME"/>
        </w:rPr>
      </w:pPr>
      <w:r w:rsidRPr="003B4AED">
        <w:rPr>
          <w:szCs w:val="22"/>
          <w:lang w:val="sr-Latn-ME"/>
        </w:rPr>
        <w:t xml:space="preserve">Šta treba da znate pre nego što </w:t>
      </w:r>
      <w:r w:rsidRPr="003B4AED">
        <w:rPr>
          <w:bCs/>
          <w:szCs w:val="22"/>
          <w:lang w:val="sr-Latn-ME"/>
        </w:rPr>
        <w:t>uzmete</w:t>
      </w:r>
      <w:r w:rsidRPr="003B4AED">
        <w:rPr>
          <w:b/>
          <w:bCs/>
          <w:szCs w:val="22"/>
          <w:lang w:val="sr-Latn-ME"/>
        </w:rPr>
        <w:t xml:space="preserve"> </w:t>
      </w:r>
      <w:r w:rsidRPr="003B4AED">
        <w:rPr>
          <w:szCs w:val="22"/>
          <w:lang w:val="sr-Latn-ME"/>
        </w:rPr>
        <w:t>lijek Ceftriaxona Qilu</w:t>
      </w:r>
    </w:p>
    <w:p w14:paraId="30F65224" w14:textId="77777777" w:rsidR="0039218D" w:rsidRPr="003B4AED" w:rsidRDefault="0039218D" w:rsidP="0039218D">
      <w:pPr>
        <w:widowControl w:val="0"/>
        <w:numPr>
          <w:ilvl w:val="0"/>
          <w:numId w:val="4"/>
        </w:numPr>
        <w:tabs>
          <w:tab w:val="clear" w:pos="284"/>
          <w:tab w:val="clear" w:pos="360"/>
          <w:tab w:val="left" w:pos="540"/>
        </w:tabs>
        <w:autoSpaceDE w:val="0"/>
        <w:autoSpaceDN w:val="0"/>
        <w:jc w:val="left"/>
        <w:rPr>
          <w:szCs w:val="22"/>
          <w:lang w:val="sr-Latn-ME"/>
        </w:rPr>
      </w:pPr>
      <w:r w:rsidRPr="003B4AED">
        <w:rPr>
          <w:szCs w:val="22"/>
          <w:lang w:val="sr-Latn-ME"/>
        </w:rPr>
        <w:t xml:space="preserve">Kako se </w:t>
      </w:r>
      <w:r w:rsidRPr="003B4AED">
        <w:rPr>
          <w:bCs/>
          <w:szCs w:val="22"/>
          <w:lang w:val="sr-Latn-ME"/>
        </w:rPr>
        <w:t>upotrebljava</w:t>
      </w:r>
      <w:r w:rsidRPr="003B4AED">
        <w:rPr>
          <w:b/>
          <w:bCs/>
          <w:szCs w:val="22"/>
          <w:lang w:val="sr-Latn-ME"/>
        </w:rPr>
        <w:t xml:space="preserve"> </w:t>
      </w:r>
      <w:r w:rsidRPr="003B4AED">
        <w:rPr>
          <w:szCs w:val="22"/>
          <w:lang w:val="sr-Latn-ME"/>
        </w:rPr>
        <w:t>lijek Ceftriaxona Qilu</w:t>
      </w:r>
    </w:p>
    <w:p w14:paraId="74B9ED44" w14:textId="77777777" w:rsidR="0039218D" w:rsidRPr="003B4AED" w:rsidRDefault="0039218D" w:rsidP="0039218D">
      <w:pPr>
        <w:widowControl w:val="0"/>
        <w:numPr>
          <w:ilvl w:val="0"/>
          <w:numId w:val="4"/>
        </w:numPr>
        <w:tabs>
          <w:tab w:val="clear" w:pos="284"/>
          <w:tab w:val="clear" w:pos="360"/>
          <w:tab w:val="left" w:pos="540"/>
        </w:tabs>
        <w:autoSpaceDE w:val="0"/>
        <w:autoSpaceDN w:val="0"/>
        <w:jc w:val="left"/>
        <w:rPr>
          <w:szCs w:val="22"/>
          <w:lang w:val="sr-Latn-ME"/>
        </w:rPr>
      </w:pPr>
      <w:r w:rsidRPr="003B4AED">
        <w:rPr>
          <w:szCs w:val="22"/>
          <w:lang w:val="sr-Latn-ME"/>
        </w:rPr>
        <w:t xml:space="preserve">Moguća neželjena dejstva </w:t>
      </w:r>
    </w:p>
    <w:p w14:paraId="1BD04C45" w14:textId="77777777" w:rsidR="0039218D" w:rsidRPr="003B4AED" w:rsidRDefault="0039218D" w:rsidP="0039218D">
      <w:pPr>
        <w:widowControl w:val="0"/>
        <w:numPr>
          <w:ilvl w:val="0"/>
          <w:numId w:val="4"/>
        </w:numPr>
        <w:tabs>
          <w:tab w:val="clear" w:pos="284"/>
          <w:tab w:val="clear" w:pos="360"/>
          <w:tab w:val="left" w:pos="540"/>
        </w:tabs>
        <w:autoSpaceDE w:val="0"/>
        <w:autoSpaceDN w:val="0"/>
        <w:jc w:val="left"/>
        <w:rPr>
          <w:szCs w:val="22"/>
          <w:lang w:val="sr-Latn-ME"/>
        </w:rPr>
      </w:pPr>
      <w:r w:rsidRPr="003B4AED">
        <w:rPr>
          <w:szCs w:val="22"/>
          <w:lang w:val="sr-Latn-ME"/>
        </w:rPr>
        <w:t>Kako čuvati lijek Ceftriaxona Qilu</w:t>
      </w:r>
    </w:p>
    <w:p w14:paraId="210AA6FE" w14:textId="77777777" w:rsidR="0039218D" w:rsidRPr="003B4AED" w:rsidRDefault="0039218D" w:rsidP="0039218D">
      <w:pPr>
        <w:widowControl w:val="0"/>
        <w:numPr>
          <w:ilvl w:val="0"/>
          <w:numId w:val="4"/>
        </w:numPr>
        <w:tabs>
          <w:tab w:val="clear" w:pos="284"/>
          <w:tab w:val="clear" w:pos="360"/>
          <w:tab w:val="left" w:pos="540"/>
        </w:tabs>
        <w:autoSpaceDE w:val="0"/>
        <w:autoSpaceDN w:val="0"/>
        <w:jc w:val="left"/>
        <w:rPr>
          <w:b/>
          <w:bCs/>
          <w:szCs w:val="22"/>
          <w:lang w:val="sr-Latn-ME"/>
        </w:rPr>
      </w:pPr>
      <w:r w:rsidRPr="003B4AED">
        <w:rPr>
          <w:szCs w:val="22"/>
          <w:lang w:val="sr-Latn-ME"/>
        </w:rPr>
        <w:t>Sadržaj pakovanja i dodatne informacije</w:t>
      </w:r>
    </w:p>
    <w:p w14:paraId="30B53365" w14:textId="77777777" w:rsidR="0039218D" w:rsidRPr="003B4AED" w:rsidRDefault="0039218D" w:rsidP="0039218D">
      <w:pPr>
        <w:widowControl w:val="0"/>
        <w:tabs>
          <w:tab w:val="clear" w:pos="284"/>
        </w:tabs>
        <w:autoSpaceDE w:val="0"/>
        <w:autoSpaceDN w:val="0"/>
        <w:jc w:val="left"/>
        <w:rPr>
          <w:szCs w:val="22"/>
          <w:lang w:val="sr-Latn-ME"/>
        </w:rPr>
      </w:pPr>
    </w:p>
    <w:p w14:paraId="32816A5B" w14:textId="77777777" w:rsidR="0039218D" w:rsidRPr="003B4AED" w:rsidRDefault="0039218D" w:rsidP="0039218D">
      <w:pPr>
        <w:rPr>
          <w:szCs w:val="22"/>
          <w:lang w:val="sr-Latn-ME"/>
        </w:rPr>
      </w:pPr>
      <w:r w:rsidRPr="003B4AED">
        <w:rPr>
          <w:szCs w:val="22"/>
          <w:lang w:val="sr-Latn-ME"/>
        </w:rPr>
        <w:br w:type="page"/>
      </w:r>
    </w:p>
    <w:p w14:paraId="29D9F589" w14:textId="77777777" w:rsidR="0039218D" w:rsidRPr="003B4AED" w:rsidRDefault="0039218D" w:rsidP="0039218D">
      <w:pPr>
        <w:pStyle w:val="NASLOV123"/>
        <w:rPr>
          <w:lang w:val="sr-Latn-ME"/>
        </w:rPr>
      </w:pPr>
      <w:r w:rsidRPr="003B4AED">
        <w:rPr>
          <w:lang w:val="sr-Latn-ME"/>
        </w:rPr>
        <w:lastRenderedPageBreak/>
        <w:t>1. ŠTA JE LIJEK CEFTRIAXONA QILU I ČEMU JE NAMIJENJEN</w:t>
      </w:r>
    </w:p>
    <w:p w14:paraId="29AD3F65" w14:textId="77777777" w:rsidR="0039218D" w:rsidRPr="003B4AED" w:rsidRDefault="0039218D" w:rsidP="0039218D">
      <w:pPr>
        <w:rPr>
          <w:szCs w:val="22"/>
          <w:lang w:val="sr-Latn-ME"/>
        </w:rPr>
      </w:pPr>
      <w:r w:rsidRPr="003B4AED">
        <w:rPr>
          <w:szCs w:val="22"/>
          <w:lang w:val="sr-Latn-ME"/>
        </w:rPr>
        <w:t>Ceftriaxona Qilu je antibiotik koji se daje odraslima i djeci (uključujući novorođenčad). Djeluje tako što ubija bakterije koje uzrokuju infekcije. Pripada grupi ljekova pod imenom cefalosporini.</w:t>
      </w:r>
    </w:p>
    <w:p w14:paraId="7665C920" w14:textId="77777777" w:rsidR="0039218D" w:rsidRPr="003B4AED" w:rsidRDefault="0039218D" w:rsidP="0039218D">
      <w:pPr>
        <w:rPr>
          <w:szCs w:val="22"/>
          <w:lang w:val="sr-Latn-ME"/>
        </w:rPr>
      </w:pPr>
    </w:p>
    <w:p w14:paraId="39E1BCBF" w14:textId="77777777" w:rsidR="0039218D" w:rsidRPr="003B4AED" w:rsidRDefault="0039218D" w:rsidP="0039218D">
      <w:pPr>
        <w:rPr>
          <w:szCs w:val="22"/>
          <w:lang w:val="sr-Latn-ME"/>
        </w:rPr>
      </w:pPr>
      <w:r w:rsidRPr="003B4AED">
        <w:rPr>
          <w:szCs w:val="22"/>
          <w:lang w:val="sr-Latn-ME"/>
        </w:rPr>
        <w:t xml:space="preserve">Lijek Ceftriaxona Qilu se koristi za liječenje infekcija: </w:t>
      </w:r>
    </w:p>
    <w:p w14:paraId="2412C96C" w14:textId="77777777" w:rsidR="0039218D" w:rsidRPr="003B4AED" w:rsidRDefault="0039218D" w:rsidP="0039218D">
      <w:pPr>
        <w:pStyle w:val="ListParagraph"/>
        <w:numPr>
          <w:ilvl w:val="0"/>
          <w:numId w:val="13"/>
        </w:numPr>
        <w:rPr>
          <w:szCs w:val="22"/>
          <w:lang w:val="sr-Latn-ME"/>
        </w:rPr>
      </w:pPr>
      <w:r w:rsidRPr="003B4AED">
        <w:rPr>
          <w:szCs w:val="22"/>
          <w:lang w:val="sr-Latn-ME"/>
        </w:rPr>
        <w:t>mozga (meningitis)</w:t>
      </w:r>
    </w:p>
    <w:p w14:paraId="7FC60C7F" w14:textId="77777777" w:rsidR="0039218D" w:rsidRPr="003B4AED" w:rsidRDefault="0039218D" w:rsidP="0039218D">
      <w:pPr>
        <w:pStyle w:val="ListParagraph"/>
        <w:numPr>
          <w:ilvl w:val="0"/>
          <w:numId w:val="13"/>
        </w:numPr>
        <w:rPr>
          <w:szCs w:val="22"/>
          <w:lang w:val="sr-Latn-ME"/>
        </w:rPr>
      </w:pPr>
      <w:r w:rsidRPr="003B4AED">
        <w:rPr>
          <w:szCs w:val="22"/>
          <w:lang w:val="sr-Latn-ME"/>
        </w:rPr>
        <w:t>pluća</w:t>
      </w:r>
    </w:p>
    <w:p w14:paraId="6BDA634A" w14:textId="77777777" w:rsidR="0039218D" w:rsidRPr="003B4AED" w:rsidRDefault="0039218D" w:rsidP="0039218D">
      <w:pPr>
        <w:pStyle w:val="ListParagraph"/>
        <w:numPr>
          <w:ilvl w:val="0"/>
          <w:numId w:val="13"/>
        </w:numPr>
        <w:rPr>
          <w:szCs w:val="22"/>
          <w:lang w:val="sr-Latn-ME"/>
        </w:rPr>
      </w:pPr>
      <w:r w:rsidRPr="003B4AED">
        <w:rPr>
          <w:szCs w:val="22"/>
          <w:lang w:val="sr-Latn-ME"/>
        </w:rPr>
        <w:t>srednjeg uha</w:t>
      </w:r>
    </w:p>
    <w:p w14:paraId="341FF12A" w14:textId="77777777" w:rsidR="0039218D" w:rsidRPr="003B4AED" w:rsidRDefault="0039218D" w:rsidP="0039218D">
      <w:pPr>
        <w:pStyle w:val="ListParagraph"/>
        <w:numPr>
          <w:ilvl w:val="0"/>
          <w:numId w:val="13"/>
        </w:numPr>
        <w:rPr>
          <w:szCs w:val="22"/>
          <w:lang w:val="sr-Latn-ME"/>
        </w:rPr>
      </w:pPr>
      <w:r w:rsidRPr="003B4AED">
        <w:rPr>
          <w:szCs w:val="22"/>
          <w:lang w:val="sr-Latn-ME"/>
        </w:rPr>
        <w:t>trbuha i trbušne maramice (peritonitis)</w:t>
      </w:r>
    </w:p>
    <w:p w14:paraId="4873A5A9" w14:textId="77777777" w:rsidR="0039218D" w:rsidRPr="003B4AED" w:rsidRDefault="0039218D" w:rsidP="0039218D">
      <w:pPr>
        <w:pStyle w:val="ListParagraph"/>
        <w:numPr>
          <w:ilvl w:val="0"/>
          <w:numId w:val="13"/>
        </w:numPr>
        <w:rPr>
          <w:szCs w:val="22"/>
          <w:lang w:val="sr-Latn-ME"/>
        </w:rPr>
      </w:pPr>
      <w:r w:rsidRPr="003B4AED">
        <w:rPr>
          <w:szCs w:val="22"/>
          <w:lang w:val="sr-Latn-ME"/>
        </w:rPr>
        <w:t>mokraćnog sistema i bubrega</w:t>
      </w:r>
    </w:p>
    <w:p w14:paraId="17A7103A" w14:textId="77777777" w:rsidR="0039218D" w:rsidRPr="003B4AED" w:rsidRDefault="0039218D" w:rsidP="0039218D">
      <w:pPr>
        <w:pStyle w:val="ListParagraph"/>
        <w:numPr>
          <w:ilvl w:val="0"/>
          <w:numId w:val="13"/>
        </w:numPr>
        <w:rPr>
          <w:szCs w:val="22"/>
          <w:lang w:val="sr-Latn-ME"/>
        </w:rPr>
      </w:pPr>
      <w:r w:rsidRPr="003B4AED">
        <w:rPr>
          <w:szCs w:val="22"/>
          <w:lang w:val="sr-Latn-ME"/>
        </w:rPr>
        <w:t>kostiju i zglobova</w:t>
      </w:r>
    </w:p>
    <w:p w14:paraId="7F262DA6" w14:textId="77777777" w:rsidR="0039218D" w:rsidRPr="003B4AED" w:rsidRDefault="0039218D" w:rsidP="0039218D">
      <w:pPr>
        <w:pStyle w:val="ListParagraph"/>
        <w:numPr>
          <w:ilvl w:val="0"/>
          <w:numId w:val="13"/>
        </w:numPr>
        <w:rPr>
          <w:szCs w:val="22"/>
          <w:lang w:val="sr-Latn-ME"/>
        </w:rPr>
      </w:pPr>
      <w:r w:rsidRPr="003B4AED">
        <w:rPr>
          <w:szCs w:val="22"/>
          <w:lang w:val="sr-Latn-ME"/>
        </w:rPr>
        <w:t>kože i mekih tkiva</w:t>
      </w:r>
    </w:p>
    <w:p w14:paraId="76B23C6D" w14:textId="77777777" w:rsidR="0039218D" w:rsidRPr="003B4AED" w:rsidRDefault="0039218D" w:rsidP="0039218D">
      <w:pPr>
        <w:pStyle w:val="ListParagraph"/>
        <w:numPr>
          <w:ilvl w:val="0"/>
          <w:numId w:val="13"/>
        </w:numPr>
        <w:rPr>
          <w:szCs w:val="22"/>
          <w:lang w:val="sr-Latn-ME"/>
        </w:rPr>
      </w:pPr>
      <w:r w:rsidRPr="003B4AED">
        <w:rPr>
          <w:szCs w:val="22"/>
          <w:lang w:val="sr-Latn-ME"/>
        </w:rPr>
        <w:t>krvi</w:t>
      </w:r>
    </w:p>
    <w:p w14:paraId="2EC51D02" w14:textId="77777777" w:rsidR="0039218D" w:rsidRPr="003B4AED" w:rsidRDefault="0039218D" w:rsidP="0039218D">
      <w:pPr>
        <w:pStyle w:val="ListParagraph"/>
        <w:numPr>
          <w:ilvl w:val="0"/>
          <w:numId w:val="13"/>
        </w:numPr>
        <w:rPr>
          <w:szCs w:val="22"/>
          <w:lang w:val="sr-Latn-ME"/>
        </w:rPr>
      </w:pPr>
      <w:r w:rsidRPr="003B4AED">
        <w:rPr>
          <w:szCs w:val="22"/>
          <w:lang w:val="sr-Latn-ME"/>
        </w:rPr>
        <w:t>srca</w:t>
      </w:r>
    </w:p>
    <w:p w14:paraId="5AF68F7F" w14:textId="77777777" w:rsidR="0039218D" w:rsidRPr="003B4AED" w:rsidRDefault="0039218D" w:rsidP="0039218D">
      <w:pPr>
        <w:pStyle w:val="ListParagraph"/>
        <w:rPr>
          <w:szCs w:val="22"/>
          <w:lang w:val="sr-Latn-ME"/>
        </w:rPr>
      </w:pPr>
    </w:p>
    <w:p w14:paraId="3FEBD6B3" w14:textId="77777777" w:rsidR="0039218D" w:rsidRPr="003B4AED" w:rsidRDefault="0039218D" w:rsidP="0039218D">
      <w:pPr>
        <w:rPr>
          <w:szCs w:val="22"/>
          <w:lang w:val="sr-Latn-ME"/>
        </w:rPr>
      </w:pPr>
      <w:r w:rsidRPr="003B4AED">
        <w:rPr>
          <w:szCs w:val="22"/>
          <w:lang w:val="sr-Latn-ME"/>
        </w:rPr>
        <w:t>Lijek Ceftriaxona Qilu se može koristiti :</w:t>
      </w:r>
    </w:p>
    <w:p w14:paraId="55986984" w14:textId="77777777" w:rsidR="0039218D" w:rsidRPr="003B4AED" w:rsidRDefault="0039218D" w:rsidP="0039218D">
      <w:pPr>
        <w:pStyle w:val="ListParagraph"/>
        <w:numPr>
          <w:ilvl w:val="0"/>
          <w:numId w:val="11"/>
        </w:numPr>
        <w:rPr>
          <w:szCs w:val="22"/>
          <w:lang w:val="sr-Latn-ME"/>
        </w:rPr>
      </w:pPr>
      <w:r w:rsidRPr="003B4AED">
        <w:rPr>
          <w:szCs w:val="22"/>
          <w:lang w:val="sr-Latn-ME"/>
        </w:rPr>
        <w:t>za liječenje specifičnih polno prenosivih infekcija (gonoreja i sifilis)</w:t>
      </w:r>
    </w:p>
    <w:p w14:paraId="5314DAA6" w14:textId="77777777" w:rsidR="0039218D" w:rsidRPr="003B4AED" w:rsidRDefault="0039218D" w:rsidP="0039218D">
      <w:pPr>
        <w:pStyle w:val="ListParagraph"/>
        <w:numPr>
          <w:ilvl w:val="0"/>
          <w:numId w:val="11"/>
        </w:numPr>
        <w:rPr>
          <w:szCs w:val="22"/>
          <w:lang w:val="sr-Latn-ME"/>
        </w:rPr>
      </w:pPr>
      <w:r w:rsidRPr="003B4AED">
        <w:rPr>
          <w:szCs w:val="22"/>
          <w:lang w:val="sr-Latn-ME"/>
        </w:rPr>
        <w:t>kod pacijenata sa neutropenijom (niskim brojem bijelih krvnih ćelija (neutrofila) u krvi) koji imaju povišenu tjelesnu temperaturu za koju se sumnja da je posledica bakterijske infekcije;</w:t>
      </w:r>
    </w:p>
    <w:p w14:paraId="6214E925" w14:textId="77777777" w:rsidR="0039218D" w:rsidRPr="003B4AED" w:rsidRDefault="0039218D" w:rsidP="0039218D">
      <w:pPr>
        <w:pStyle w:val="ListParagraph"/>
        <w:numPr>
          <w:ilvl w:val="0"/>
          <w:numId w:val="11"/>
        </w:numPr>
        <w:rPr>
          <w:szCs w:val="22"/>
          <w:lang w:val="sr-Latn-ME"/>
        </w:rPr>
      </w:pPr>
      <w:r w:rsidRPr="003B4AED">
        <w:rPr>
          <w:szCs w:val="22"/>
          <w:lang w:val="sr-Latn-ME"/>
        </w:rPr>
        <w:t>za liječenje infekcija pluća kod odraslih s hroničnim bronhitisom</w:t>
      </w:r>
    </w:p>
    <w:p w14:paraId="57411E49" w14:textId="77777777" w:rsidR="0039218D" w:rsidRPr="003B4AED" w:rsidRDefault="0039218D" w:rsidP="0039218D">
      <w:pPr>
        <w:pStyle w:val="ListParagraph"/>
        <w:numPr>
          <w:ilvl w:val="0"/>
          <w:numId w:val="11"/>
        </w:numPr>
        <w:rPr>
          <w:szCs w:val="22"/>
          <w:lang w:val="sr-Latn-ME"/>
        </w:rPr>
      </w:pPr>
      <w:r w:rsidRPr="003B4AED">
        <w:rPr>
          <w:szCs w:val="22"/>
          <w:lang w:val="sr-Latn-ME"/>
        </w:rPr>
        <w:t>za liječenje Lajmske bolesti (uzrokovana ugrizom krpelja) kod odraslih i djece, uključujući novorođenčad od 15. dana života;</w:t>
      </w:r>
    </w:p>
    <w:p w14:paraId="7833BB4C" w14:textId="77777777" w:rsidR="0039218D" w:rsidRPr="003B4AED" w:rsidRDefault="0039218D" w:rsidP="0039218D">
      <w:pPr>
        <w:pStyle w:val="ListParagraph"/>
        <w:numPr>
          <w:ilvl w:val="0"/>
          <w:numId w:val="11"/>
        </w:numPr>
        <w:rPr>
          <w:szCs w:val="22"/>
          <w:lang w:val="sr-Latn-ME"/>
        </w:rPr>
      </w:pPr>
      <w:r w:rsidRPr="003B4AED">
        <w:rPr>
          <w:szCs w:val="22"/>
          <w:lang w:val="sr-Latn-ME"/>
        </w:rPr>
        <w:t>za sprečavanje infekcija operativnog mjesta;</w:t>
      </w:r>
    </w:p>
    <w:p w14:paraId="73A53836" w14:textId="77777777" w:rsidR="0039218D" w:rsidRPr="003B4AED" w:rsidRDefault="0039218D" w:rsidP="0039218D">
      <w:pPr>
        <w:rPr>
          <w:szCs w:val="22"/>
          <w:lang w:val="sr-Latn-ME"/>
        </w:rPr>
      </w:pPr>
    </w:p>
    <w:p w14:paraId="246A5526" w14:textId="77777777" w:rsidR="0039218D" w:rsidRPr="003B4AED" w:rsidRDefault="0039218D" w:rsidP="0039218D">
      <w:pPr>
        <w:rPr>
          <w:szCs w:val="22"/>
          <w:lang w:val="sr-Latn-ME"/>
        </w:rPr>
      </w:pPr>
      <w:r w:rsidRPr="003B4AED">
        <w:rPr>
          <w:szCs w:val="22"/>
          <w:lang w:val="sr-Latn-ME"/>
        </w:rPr>
        <w:t>Obavezno se obratite ljekaru ako se ne osjećate bolje, ili se osjećate lošije.</w:t>
      </w:r>
    </w:p>
    <w:p w14:paraId="1E514B14" w14:textId="77777777" w:rsidR="0039218D" w:rsidRPr="003B4AED" w:rsidRDefault="0039218D" w:rsidP="0039218D">
      <w:pPr>
        <w:pStyle w:val="NASLOV123"/>
        <w:rPr>
          <w:caps/>
          <w:lang w:val="sr-Latn-ME"/>
        </w:rPr>
      </w:pPr>
      <w:r w:rsidRPr="003B4AED">
        <w:rPr>
          <w:lang w:val="sr-Latn-ME"/>
        </w:rPr>
        <w:t>2. ŠTA TREBA DA ZNATE PRIJE NEGO ŠTO UZMETE LIJEK CEFTRIAXONA QILU</w:t>
      </w:r>
    </w:p>
    <w:p w14:paraId="2FBA018D" w14:textId="77777777" w:rsidR="0039218D" w:rsidRPr="003B4AED" w:rsidRDefault="0039218D" w:rsidP="0039218D">
      <w:pPr>
        <w:rPr>
          <w:b/>
          <w:i/>
          <w:szCs w:val="22"/>
          <w:lang w:val="sr-Latn-ME"/>
        </w:rPr>
      </w:pPr>
      <w:r w:rsidRPr="003B4AED">
        <w:rPr>
          <w:b/>
          <w:bCs/>
          <w:szCs w:val="22"/>
          <w:lang w:val="sr-Latn-ME"/>
        </w:rPr>
        <w:t>Lijek</w:t>
      </w:r>
      <w:r w:rsidRPr="003B4AED">
        <w:rPr>
          <w:b/>
          <w:szCs w:val="22"/>
          <w:lang w:val="sr-Latn-ME"/>
        </w:rPr>
        <w:t xml:space="preserve"> Ceftriaxona Qilu ne smijete </w:t>
      </w:r>
      <w:r w:rsidRPr="003B4AED">
        <w:rPr>
          <w:b/>
          <w:bCs/>
          <w:szCs w:val="22"/>
          <w:lang w:val="sr-Latn-ME"/>
        </w:rPr>
        <w:t>koristiti</w:t>
      </w:r>
      <w:r w:rsidRPr="003B4AED">
        <w:rPr>
          <w:b/>
          <w:szCs w:val="22"/>
          <w:lang w:val="sr-Latn-ME"/>
        </w:rPr>
        <w:t>:</w:t>
      </w:r>
    </w:p>
    <w:p w14:paraId="0DDA5C69" w14:textId="77777777" w:rsidR="0039218D" w:rsidRPr="003B4AED" w:rsidRDefault="0039218D" w:rsidP="0039218D">
      <w:pPr>
        <w:pStyle w:val="ListParagraph"/>
        <w:numPr>
          <w:ilvl w:val="0"/>
          <w:numId w:val="12"/>
        </w:numPr>
        <w:rPr>
          <w:szCs w:val="22"/>
          <w:lang w:val="sr-Latn-ME"/>
        </w:rPr>
      </w:pPr>
      <w:r w:rsidRPr="003B4AED">
        <w:rPr>
          <w:szCs w:val="22"/>
          <w:lang w:val="sr-Latn-ME"/>
        </w:rPr>
        <w:t>ako ste alergični (preosjetljivi) na ceftriakson</w:t>
      </w:r>
    </w:p>
    <w:p w14:paraId="0D17E7FD" w14:textId="77777777" w:rsidR="0039218D" w:rsidRPr="003B4AED" w:rsidRDefault="0039218D" w:rsidP="0039218D">
      <w:pPr>
        <w:pStyle w:val="ListParagraph"/>
        <w:numPr>
          <w:ilvl w:val="0"/>
          <w:numId w:val="12"/>
        </w:numPr>
        <w:rPr>
          <w:szCs w:val="22"/>
          <w:lang w:val="sr-Latn-ME"/>
        </w:rPr>
      </w:pPr>
      <w:r w:rsidRPr="003B4AED">
        <w:rPr>
          <w:szCs w:val="22"/>
          <w:lang w:val="sr-Latn-ME"/>
        </w:rPr>
        <w:t>ako ste ikada imali naglu ili tešku alergijsku reakciju na penicillin ili slične antibiotike (poput cefalosporina, karbapenema ili monobaktama). Znaci uključuju iznenadno oticanje grla ili lica što dalje može voditi poteškoćama sa disanjem ili gutanjem, iznenadno oticanje ruku, stopala ili skočnih zglobova, težak osip koji se jako brzo razvija;</w:t>
      </w:r>
    </w:p>
    <w:p w14:paraId="692B7F18" w14:textId="77777777" w:rsidR="0039218D" w:rsidRPr="003B4AED" w:rsidRDefault="0039218D" w:rsidP="0039218D">
      <w:pPr>
        <w:pStyle w:val="ListParagraph"/>
        <w:numPr>
          <w:ilvl w:val="0"/>
          <w:numId w:val="12"/>
        </w:numPr>
        <w:rPr>
          <w:szCs w:val="22"/>
          <w:lang w:val="sr-Latn-ME"/>
        </w:rPr>
      </w:pPr>
      <w:r w:rsidRPr="003B4AED">
        <w:rPr>
          <w:szCs w:val="22"/>
          <w:lang w:val="sr-Latn-ME"/>
        </w:rPr>
        <w:t>ako ste alergični na lidokain, a potrebno je da uzmete lijek Ceftriaxona Qilu putem injekcije u mišić.</w:t>
      </w:r>
    </w:p>
    <w:p w14:paraId="44B79FAC" w14:textId="77777777" w:rsidR="0039218D" w:rsidRPr="003B4AED" w:rsidRDefault="0039218D" w:rsidP="0039218D">
      <w:pPr>
        <w:rPr>
          <w:szCs w:val="22"/>
          <w:lang w:val="sr-Latn-ME"/>
        </w:rPr>
      </w:pPr>
    </w:p>
    <w:p w14:paraId="53756F29" w14:textId="77777777" w:rsidR="0039218D" w:rsidRPr="003B4AED" w:rsidRDefault="0039218D" w:rsidP="0039218D">
      <w:pPr>
        <w:rPr>
          <w:b/>
          <w:szCs w:val="22"/>
          <w:lang w:val="sr-Latn-ME"/>
        </w:rPr>
      </w:pPr>
      <w:r w:rsidRPr="003B4AED">
        <w:rPr>
          <w:b/>
          <w:szCs w:val="22"/>
          <w:lang w:val="sr-Latn-ME"/>
        </w:rPr>
        <w:t>Lijek Ceftriaxona Qilu se ne smije davati bebama:</w:t>
      </w:r>
    </w:p>
    <w:p w14:paraId="5B366464" w14:textId="77777777" w:rsidR="0039218D" w:rsidRPr="003B4AED" w:rsidRDefault="0039218D" w:rsidP="0039218D">
      <w:pPr>
        <w:pStyle w:val="ListParagraph"/>
        <w:numPr>
          <w:ilvl w:val="0"/>
          <w:numId w:val="14"/>
        </w:numPr>
        <w:rPr>
          <w:szCs w:val="22"/>
          <w:lang w:val="sr-Latn-ME"/>
        </w:rPr>
      </w:pPr>
      <w:r w:rsidRPr="003B4AED">
        <w:rPr>
          <w:szCs w:val="22"/>
          <w:lang w:val="sr-Latn-ME"/>
        </w:rPr>
        <w:t>ako je beba prijevremeno rođena;</w:t>
      </w:r>
    </w:p>
    <w:p w14:paraId="50B62AC4" w14:textId="77777777" w:rsidR="0039218D" w:rsidRPr="003B4AED" w:rsidRDefault="0039218D" w:rsidP="0039218D">
      <w:pPr>
        <w:pStyle w:val="ListParagraph"/>
        <w:numPr>
          <w:ilvl w:val="0"/>
          <w:numId w:val="14"/>
        </w:numPr>
        <w:rPr>
          <w:szCs w:val="22"/>
          <w:lang w:val="sr-Latn-ME"/>
        </w:rPr>
      </w:pPr>
      <w:r w:rsidRPr="003B4AED">
        <w:rPr>
          <w:szCs w:val="22"/>
          <w:lang w:val="sr-Latn-ME"/>
        </w:rPr>
        <w:t>ako se radi o novorodjenčetu (mladjem od 28 dana) koje ima odredjene poremećaje krvne slike ili žuticu (žutu boju kože ili beonjača) ili koje treba primiti lijek koji sadrži kalcijum u venu.</w:t>
      </w:r>
    </w:p>
    <w:p w14:paraId="77938441" w14:textId="77777777" w:rsidR="0039218D" w:rsidRPr="003B4AED" w:rsidRDefault="0039218D" w:rsidP="0039218D">
      <w:pPr>
        <w:rPr>
          <w:b/>
          <w:bCs/>
          <w:iCs/>
          <w:szCs w:val="22"/>
          <w:lang w:val="sr-Latn-ME"/>
        </w:rPr>
      </w:pPr>
    </w:p>
    <w:p w14:paraId="7145B6C2" w14:textId="77777777" w:rsidR="0039218D" w:rsidRPr="003B4AED" w:rsidRDefault="0039218D" w:rsidP="0039218D">
      <w:pPr>
        <w:rPr>
          <w:b/>
          <w:bCs/>
          <w:szCs w:val="22"/>
          <w:lang w:val="sr-Latn-ME"/>
        </w:rPr>
      </w:pPr>
      <w:r w:rsidRPr="003B4AED">
        <w:rPr>
          <w:b/>
          <w:bCs/>
          <w:iCs/>
          <w:szCs w:val="22"/>
          <w:lang w:val="sr-Latn-ME"/>
        </w:rPr>
        <w:t>Upozorenja i mjere opreza</w:t>
      </w:r>
    </w:p>
    <w:p w14:paraId="1A812824" w14:textId="77777777" w:rsidR="0039218D" w:rsidRPr="003B4AED" w:rsidRDefault="0039218D" w:rsidP="0039218D">
      <w:pPr>
        <w:rPr>
          <w:szCs w:val="22"/>
          <w:lang w:val="sr-Latn-ME"/>
        </w:rPr>
      </w:pPr>
      <w:r w:rsidRPr="003B4AED">
        <w:rPr>
          <w:szCs w:val="22"/>
          <w:lang w:val="sr-Latn-ME"/>
        </w:rPr>
        <w:t>Razgovarajte sa svojim ljekarom, farmaceutom ili medicinskom sestrom prije nego što uzmete lijek Ceftriaxona Qilu :</w:t>
      </w:r>
    </w:p>
    <w:p w14:paraId="67EDA3B3" w14:textId="77777777" w:rsidR="0039218D" w:rsidRPr="003B4AED" w:rsidRDefault="0039218D" w:rsidP="0039218D">
      <w:pPr>
        <w:pStyle w:val="ListParagraph"/>
        <w:numPr>
          <w:ilvl w:val="0"/>
          <w:numId w:val="17"/>
        </w:numPr>
        <w:rPr>
          <w:szCs w:val="22"/>
          <w:lang w:val="sr-Latn-ME"/>
        </w:rPr>
      </w:pPr>
      <w:r w:rsidRPr="003B4AED">
        <w:rPr>
          <w:szCs w:val="22"/>
          <w:lang w:val="sr-Latn-ME"/>
        </w:rPr>
        <w:t>ako ste nedavno uzeli ili je potrebno da uskoro uzmete lijek koji sadrži kalcijum;</w:t>
      </w:r>
    </w:p>
    <w:p w14:paraId="22ADF3D4" w14:textId="77777777" w:rsidR="0039218D" w:rsidRPr="003B4AED" w:rsidRDefault="0039218D" w:rsidP="0039218D">
      <w:pPr>
        <w:pStyle w:val="ListParagraph"/>
        <w:numPr>
          <w:ilvl w:val="0"/>
          <w:numId w:val="17"/>
        </w:numPr>
        <w:rPr>
          <w:szCs w:val="22"/>
          <w:lang w:val="sr-Latn-ME"/>
        </w:rPr>
      </w:pPr>
      <w:r w:rsidRPr="003B4AED">
        <w:rPr>
          <w:szCs w:val="22"/>
          <w:lang w:val="sr-Latn-ME"/>
        </w:rPr>
        <w:t>ako ste nedavno tokom ili nakon terapije antibiotikom dobili dijareju (proliv);</w:t>
      </w:r>
      <w:r w:rsidRPr="003B4AED">
        <w:rPr>
          <w:lang w:val="sr-Latn-ME"/>
        </w:rPr>
        <w:t xml:space="preserve"> a</w:t>
      </w:r>
      <w:r w:rsidRPr="003B4AED">
        <w:rPr>
          <w:szCs w:val="22"/>
          <w:lang w:val="sr-Latn-ME"/>
        </w:rPr>
        <w:t>ko ste ikada imali crijevnih tegoba, posebno kolitis (upalu crijeva)</w:t>
      </w:r>
    </w:p>
    <w:p w14:paraId="066FD1C7" w14:textId="77777777" w:rsidR="0039218D" w:rsidRPr="003B4AED" w:rsidRDefault="0039218D" w:rsidP="0039218D">
      <w:pPr>
        <w:pStyle w:val="ListParagraph"/>
        <w:numPr>
          <w:ilvl w:val="0"/>
          <w:numId w:val="17"/>
        </w:numPr>
        <w:rPr>
          <w:szCs w:val="22"/>
          <w:lang w:val="sr-Latn-ME"/>
        </w:rPr>
      </w:pPr>
      <w:r w:rsidRPr="003B4AED">
        <w:rPr>
          <w:szCs w:val="22"/>
          <w:lang w:val="sr-Latn-ME"/>
        </w:rPr>
        <w:t>ako imate problem sa radom jetre ili bubrega (vidjeti dio 4);</w:t>
      </w:r>
    </w:p>
    <w:p w14:paraId="0ACF76E5" w14:textId="77777777" w:rsidR="0039218D" w:rsidRPr="003B4AED" w:rsidRDefault="0039218D" w:rsidP="0039218D">
      <w:pPr>
        <w:pStyle w:val="ListParagraph"/>
        <w:numPr>
          <w:ilvl w:val="0"/>
          <w:numId w:val="17"/>
        </w:numPr>
        <w:rPr>
          <w:szCs w:val="22"/>
          <w:lang w:val="sr-Latn-ME"/>
        </w:rPr>
      </w:pPr>
      <w:r w:rsidRPr="003B4AED">
        <w:rPr>
          <w:szCs w:val="22"/>
          <w:lang w:val="sr-Latn-ME"/>
        </w:rPr>
        <w:t>ako imate kamen u žuči ili bubregu;</w:t>
      </w:r>
    </w:p>
    <w:p w14:paraId="5410DA20" w14:textId="77777777" w:rsidR="0039218D" w:rsidRPr="003B4AED" w:rsidRDefault="0039218D" w:rsidP="0039218D">
      <w:pPr>
        <w:pStyle w:val="ListParagraph"/>
        <w:numPr>
          <w:ilvl w:val="0"/>
          <w:numId w:val="17"/>
        </w:numPr>
        <w:rPr>
          <w:szCs w:val="22"/>
          <w:lang w:val="sr-Latn-ME"/>
        </w:rPr>
      </w:pPr>
      <w:r w:rsidRPr="003B4AED">
        <w:rPr>
          <w:szCs w:val="22"/>
          <w:lang w:val="sr-Latn-ME"/>
        </w:rPr>
        <w:t>ako imate neke druge bolesti, poput hemolitičke anemije (sniženje broja crvenih krvnih ćelija usled njihove pojačane razgradnje, koje odlikuje bledilo kože, osjećaj slabosti ili gubitak daha);</w:t>
      </w:r>
    </w:p>
    <w:p w14:paraId="258CDA8A" w14:textId="77777777" w:rsidR="0039218D" w:rsidRPr="003B4AED" w:rsidRDefault="0039218D" w:rsidP="0039218D">
      <w:pPr>
        <w:pStyle w:val="ListParagraph"/>
        <w:numPr>
          <w:ilvl w:val="0"/>
          <w:numId w:val="17"/>
        </w:numPr>
        <w:rPr>
          <w:szCs w:val="22"/>
          <w:lang w:val="sr-Latn-ME"/>
        </w:rPr>
      </w:pPr>
      <w:r w:rsidRPr="003B4AED">
        <w:rPr>
          <w:szCs w:val="22"/>
          <w:lang w:val="sr-Latn-ME"/>
        </w:rPr>
        <w:t>ako ste na režimu ishrane sa  ograničenim unosom natrijuma.</w:t>
      </w:r>
    </w:p>
    <w:p w14:paraId="27A89C9A" w14:textId="77777777" w:rsidR="0039218D" w:rsidRPr="003B4AED" w:rsidRDefault="0039218D" w:rsidP="0039218D">
      <w:pPr>
        <w:pStyle w:val="ListParagraph"/>
        <w:numPr>
          <w:ilvl w:val="0"/>
          <w:numId w:val="17"/>
        </w:numPr>
        <w:rPr>
          <w:szCs w:val="22"/>
          <w:lang w:val="sr-Latn-ME"/>
        </w:rPr>
      </w:pPr>
      <w:r w:rsidRPr="003B4AED">
        <w:rPr>
          <w:szCs w:val="22"/>
          <w:lang w:val="sr-Latn-ME"/>
        </w:rPr>
        <w:t>ako imate ili ste ranije imali kombinaciju bilo kojih od sledećih simptoma: osip, crvenilo kože, pojava plikova na usnama, očima i ustima, ljuštenje kože, visoka temperatura, simptomi nalik gripu, povišeni nivoi enzima jetre pri analizi krvi i povišen nivo bijelih krvnih ćelija (eozinofilija), kao i uvećanje limfnih čvorova (znaci teških rekcija kože, pogledajte dio 4 ’’Moguća neželjena dejstva’’)</w:t>
      </w:r>
    </w:p>
    <w:p w14:paraId="0A8C89D4" w14:textId="77777777" w:rsidR="0039218D" w:rsidRPr="003B4AED" w:rsidRDefault="0039218D" w:rsidP="0039218D">
      <w:pPr>
        <w:rPr>
          <w:szCs w:val="22"/>
          <w:lang w:val="sr-Latn-ME"/>
        </w:rPr>
      </w:pPr>
    </w:p>
    <w:p w14:paraId="4C90413D" w14:textId="77777777" w:rsidR="0039218D" w:rsidRPr="003B4AED" w:rsidRDefault="0039218D" w:rsidP="0039218D">
      <w:pPr>
        <w:rPr>
          <w:b/>
          <w:bCs/>
          <w:szCs w:val="22"/>
          <w:lang w:val="sr-Latn-ME"/>
        </w:rPr>
      </w:pPr>
      <w:r w:rsidRPr="003B4AED">
        <w:rPr>
          <w:b/>
          <w:bCs/>
          <w:szCs w:val="22"/>
          <w:lang w:val="sr-Latn-ME"/>
        </w:rPr>
        <w:t>Ako morate obaviti laboratorijske analize krvi ili mokraće</w:t>
      </w:r>
    </w:p>
    <w:p w14:paraId="552395FA" w14:textId="77777777" w:rsidR="0039218D" w:rsidRPr="003B4AED" w:rsidRDefault="0039218D" w:rsidP="0039218D">
      <w:pPr>
        <w:rPr>
          <w:szCs w:val="22"/>
          <w:lang w:val="sr-Latn-ME"/>
        </w:rPr>
      </w:pPr>
      <w:r w:rsidRPr="003B4AED">
        <w:rPr>
          <w:szCs w:val="22"/>
          <w:lang w:val="sr-Latn-ME"/>
        </w:rPr>
        <w:t>Ako dugotrajno uzimate Ceftriaxona Qilu, možda ćete redovno morati obavljati analize krvi.</w:t>
      </w:r>
    </w:p>
    <w:p w14:paraId="513D8956" w14:textId="77777777" w:rsidR="0039218D" w:rsidRPr="003B4AED" w:rsidRDefault="0039218D" w:rsidP="0039218D">
      <w:pPr>
        <w:rPr>
          <w:szCs w:val="22"/>
          <w:lang w:val="sr-Latn-ME"/>
        </w:rPr>
      </w:pPr>
      <w:r w:rsidRPr="003B4AED">
        <w:rPr>
          <w:szCs w:val="22"/>
          <w:lang w:val="sr-Latn-ME"/>
        </w:rPr>
        <w:t xml:space="preserve">Ceftriaxona Qilu može uticati na rezulate analize mokraće u cilju određivanja glukoze i analize krvi koja se naziva </w:t>
      </w:r>
      <w:r w:rsidRPr="00A73DB5">
        <w:rPr>
          <w:i/>
          <w:szCs w:val="22"/>
          <w:lang w:val="sr-Latn-ME"/>
        </w:rPr>
        <w:t>Coombs</w:t>
      </w:r>
      <w:r w:rsidRPr="003B4AED">
        <w:rPr>
          <w:szCs w:val="22"/>
          <w:lang w:val="sr-Latn-ME"/>
        </w:rPr>
        <w:t>-ov test. Ukoliko postoji potreba za sprovođenjem neke laboratorijske analize, obavijestite osobu koja uzima uzorak krvi ili urina da ste na terapiji lijekom</w:t>
      </w:r>
      <w:r w:rsidRPr="003B4AED">
        <w:rPr>
          <w:lang w:val="sr-Latn-ME"/>
        </w:rPr>
        <w:t xml:space="preserve"> </w:t>
      </w:r>
      <w:r w:rsidRPr="003B4AED">
        <w:rPr>
          <w:szCs w:val="22"/>
          <w:lang w:val="sr-Latn-ME"/>
        </w:rPr>
        <w:t xml:space="preserve">Ceftriaxona Qilu. </w:t>
      </w:r>
    </w:p>
    <w:p w14:paraId="40CA8933" w14:textId="77777777" w:rsidR="0039218D" w:rsidRPr="003B4AED" w:rsidRDefault="0039218D" w:rsidP="0039218D">
      <w:pPr>
        <w:rPr>
          <w:szCs w:val="22"/>
          <w:lang w:val="sr-Latn-ME"/>
        </w:rPr>
      </w:pPr>
    </w:p>
    <w:p w14:paraId="34FE4504" w14:textId="77777777" w:rsidR="0039218D" w:rsidRPr="003B4AED" w:rsidRDefault="0039218D" w:rsidP="0039218D">
      <w:pPr>
        <w:rPr>
          <w:szCs w:val="22"/>
          <w:lang w:val="sr-Latn-ME"/>
        </w:rPr>
      </w:pPr>
      <w:r w:rsidRPr="003B4AED">
        <w:rPr>
          <w:szCs w:val="22"/>
          <w:lang w:val="sr-Latn-ME"/>
        </w:rPr>
        <w:t xml:space="preserve">Ukoliko bolujete od dijabetesa (šećerne bolesti) ili je kod Vas potrebno praćenje nivoa glukoze u krvi, zbog mogućnosti da ceftriakson utiče na rezultate ne bi trebalo da koristite određene sisteme za mjerenje glukoze dok ste na terapiji ovim lijekom. Ukoliko koristite ovakve sisteme, pročitajte uputstvo za upotrebu i obavijestite Vašeg ljekara, farmaceuta ili medicinsku sestru. Po potrebi, mogu se koristiti druge metode za utvrđivanje nivoa glukoze u krvi. </w:t>
      </w:r>
    </w:p>
    <w:p w14:paraId="19AA7BFA" w14:textId="77777777" w:rsidR="0039218D" w:rsidRPr="003B4AED" w:rsidRDefault="0039218D" w:rsidP="0039218D">
      <w:pPr>
        <w:rPr>
          <w:szCs w:val="22"/>
          <w:lang w:val="sr-Latn-ME"/>
        </w:rPr>
      </w:pPr>
    </w:p>
    <w:p w14:paraId="3C62F146" w14:textId="77777777" w:rsidR="0039218D" w:rsidRPr="003B4AED" w:rsidRDefault="0039218D" w:rsidP="0039218D">
      <w:pPr>
        <w:rPr>
          <w:b/>
          <w:bCs/>
          <w:szCs w:val="22"/>
          <w:lang w:val="sr-Latn-ME"/>
        </w:rPr>
      </w:pPr>
      <w:r w:rsidRPr="003B4AED">
        <w:rPr>
          <w:b/>
          <w:bCs/>
          <w:szCs w:val="22"/>
          <w:lang w:val="sr-Latn-ME"/>
        </w:rPr>
        <w:t>Djeca</w:t>
      </w:r>
    </w:p>
    <w:p w14:paraId="3ACEE0E6" w14:textId="77777777" w:rsidR="0039218D" w:rsidRPr="003B4AED" w:rsidRDefault="0039218D" w:rsidP="0039218D">
      <w:pPr>
        <w:rPr>
          <w:szCs w:val="22"/>
          <w:lang w:val="sr-Latn-ME"/>
        </w:rPr>
      </w:pPr>
      <w:r w:rsidRPr="003B4AED">
        <w:rPr>
          <w:szCs w:val="22"/>
          <w:lang w:val="sr-Latn-ME"/>
        </w:rPr>
        <w:t>Obavijestite Vašeg ljekara, farmaceuta ili medicinsku sestru prije primjene lijeka Ceftriaxona Qilu ukoliko je Vašem djetetu nedavno primijenjen ili je potrebno da uskoro primi lijek koji sadrži kalcijum intravenskim putem.</w:t>
      </w:r>
    </w:p>
    <w:p w14:paraId="2D96A28F" w14:textId="77777777" w:rsidR="0039218D" w:rsidRPr="003B4AED" w:rsidRDefault="0039218D" w:rsidP="0039218D">
      <w:pPr>
        <w:rPr>
          <w:szCs w:val="22"/>
          <w:lang w:val="sr-Latn-ME"/>
        </w:rPr>
      </w:pPr>
    </w:p>
    <w:p w14:paraId="06E71AF9" w14:textId="77777777" w:rsidR="0039218D" w:rsidRPr="003B4AED" w:rsidRDefault="0039218D" w:rsidP="0039218D">
      <w:pPr>
        <w:rPr>
          <w:b/>
          <w:bCs/>
          <w:szCs w:val="22"/>
          <w:lang w:val="sr-Latn-ME"/>
        </w:rPr>
      </w:pPr>
      <w:r w:rsidRPr="003B4AED">
        <w:rPr>
          <w:b/>
          <w:szCs w:val="22"/>
          <w:lang w:val="sr-Latn-ME"/>
        </w:rPr>
        <w:t>Primjena drugih ljekova</w:t>
      </w:r>
    </w:p>
    <w:p w14:paraId="6B027FD2" w14:textId="77777777" w:rsidR="0039218D" w:rsidRPr="003B4AED" w:rsidRDefault="0039218D" w:rsidP="0039218D">
      <w:pPr>
        <w:rPr>
          <w:szCs w:val="22"/>
          <w:lang w:val="sr-Latn-ME"/>
        </w:rPr>
      </w:pPr>
      <w:r w:rsidRPr="003B4AED">
        <w:rPr>
          <w:szCs w:val="22"/>
          <w:lang w:val="sr-Latn-ME"/>
        </w:rPr>
        <w:t>Obavijestite Vašeg ljekara ili farmaceuta ukoliko uzimate, donedavno ste uzimali ili ćete možda uzimati bilo koje druge ljekove. Posebno, recite Vašem ljekaru ili farmaceutu ukoliko uzimate/primate neke od sledećih ljekova:</w:t>
      </w:r>
    </w:p>
    <w:p w14:paraId="59EE926C" w14:textId="77777777" w:rsidR="0039218D" w:rsidRPr="003B4AED" w:rsidRDefault="0039218D" w:rsidP="0039218D">
      <w:pPr>
        <w:pStyle w:val="ListParagraph"/>
        <w:numPr>
          <w:ilvl w:val="0"/>
          <w:numId w:val="20"/>
        </w:numPr>
        <w:rPr>
          <w:szCs w:val="22"/>
          <w:lang w:val="sr-Latn-ME"/>
        </w:rPr>
      </w:pPr>
      <w:r w:rsidRPr="003B4AED">
        <w:rPr>
          <w:szCs w:val="22"/>
          <w:lang w:val="sr-Latn-ME"/>
        </w:rPr>
        <w:t>vrstu antibiotika koji se zove aminoglikozid</w:t>
      </w:r>
    </w:p>
    <w:p w14:paraId="3074323F" w14:textId="77777777" w:rsidR="0039218D" w:rsidRPr="003B4AED" w:rsidRDefault="0039218D" w:rsidP="0039218D">
      <w:pPr>
        <w:pStyle w:val="ListParagraph"/>
        <w:numPr>
          <w:ilvl w:val="0"/>
          <w:numId w:val="20"/>
        </w:numPr>
        <w:rPr>
          <w:szCs w:val="22"/>
          <w:lang w:val="sr-Latn-ME"/>
        </w:rPr>
      </w:pPr>
      <w:r w:rsidRPr="003B4AED">
        <w:rPr>
          <w:szCs w:val="22"/>
          <w:lang w:val="sr-Latn-ME"/>
        </w:rPr>
        <w:t>hloramfenikol, antibiotik koji se koristi za liječenje bakterijskih infekcija, posebno očiju.</w:t>
      </w:r>
    </w:p>
    <w:p w14:paraId="74B85BC6" w14:textId="77777777" w:rsidR="0039218D" w:rsidRPr="003B4AED" w:rsidRDefault="0039218D" w:rsidP="0039218D">
      <w:pPr>
        <w:rPr>
          <w:b/>
          <w:bCs/>
          <w:szCs w:val="22"/>
          <w:lang w:val="sr-Latn-ME"/>
        </w:rPr>
      </w:pPr>
    </w:p>
    <w:p w14:paraId="5FA5A04E" w14:textId="77777777" w:rsidR="0039218D" w:rsidRPr="003B4AED" w:rsidRDefault="0039218D" w:rsidP="0039218D">
      <w:pPr>
        <w:rPr>
          <w:b/>
          <w:bCs/>
          <w:szCs w:val="22"/>
          <w:lang w:val="sr-Latn-ME"/>
        </w:rPr>
      </w:pPr>
      <w:r w:rsidRPr="003B4AED">
        <w:rPr>
          <w:b/>
          <w:bCs/>
          <w:iCs/>
          <w:szCs w:val="22"/>
          <w:lang w:val="sr-Latn-ME"/>
        </w:rPr>
        <w:t xml:space="preserve">Plodnost, trudnoća i dojenje </w:t>
      </w:r>
    </w:p>
    <w:p w14:paraId="7003C765" w14:textId="77777777" w:rsidR="0039218D" w:rsidRPr="003B4AED" w:rsidRDefault="0039218D" w:rsidP="0039218D">
      <w:pPr>
        <w:rPr>
          <w:szCs w:val="22"/>
          <w:lang w:val="sr-Latn-ME"/>
        </w:rPr>
      </w:pPr>
      <w:r w:rsidRPr="003B4AED">
        <w:rPr>
          <w:szCs w:val="22"/>
          <w:lang w:val="sr-Latn-ME"/>
        </w:rPr>
        <w:t>Ukoliko ste trudni ili dojite, mislite da ste trudni ili planirate trudnoću, obratite se Vašem ljekaru za savjet prije nego što uzmete ovaj lijek. Ljekar će na osnovu procjene odnosa koristi od terapije za Vas i rizika po Vašu bebu donijeti odluku o primjeni lijeka Ceftriaxona Qilu.</w:t>
      </w:r>
    </w:p>
    <w:p w14:paraId="5C055F95" w14:textId="77777777" w:rsidR="0039218D" w:rsidRPr="003B4AED" w:rsidRDefault="0039218D" w:rsidP="0039218D">
      <w:pPr>
        <w:rPr>
          <w:szCs w:val="22"/>
          <w:lang w:val="sr-Latn-ME"/>
        </w:rPr>
      </w:pPr>
    </w:p>
    <w:p w14:paraId="5530B490" w14:textId="77777777" w:rsidR="0039218D" w:rsidRPr="003B4AED" w:rsidRDefault="0039218D" w:rsidP="0039218D">
      <w:pPr>
        <w:rPr>
          <w:b/>
          <w:bCs/>
          <w:szCs w:val="22"/>
          <w:lang w:val="sr-Latn-ME"/>
        </w:rPr>
      </w:pPr>
      <w:r w:rsidRPr="003B4AED">
        <w:rPr>
          <w:b/>
          <w:bCs/>
          <w:iCs/>
          <w:szCs w:val="22"/>
          <w:lang w:val="sr-Latn-ME"/>
        </w:rPr>
        <w:t>Uticaj lijeka Ceftriaxona Qilu na sposobnost upravljanja vozilima i rukovanja mašinama</w:t>
      </w:r>
    </w:p>
    <w:p w14:paraId="488BE58F" w14:textId="77777777" w:rsidR="0039218D" w:rsidRPr="003B4AED" w:rsidRDefault="0039218D" w:rsidP="0039218D">
      <w:pPr>
        <w:rPr>
          <w:szCs w:val="22"/>
          <w:lang w:val="sr-Latn-ME"/>
        </w:rPr>
      </w:pPr>
      <w:r w:rsidRPr="003B4AED">
        <w:rPr>
          <w:szCs w:val="22"/>
          <w:lang w:val="sr-Latn-ME"/>
        </w:rPr>
        <w:t xml:space="preserve">Primjena lijeka Ceftriaxona Qilu može izazvati vrtoglavicu. Ukoliko se ona javi, nemojte upravljati vozilima ni rukovati mašinama. Posavjetujte se sa Vašim ljekarom u slučaju pojave ovog simptoma. </w:t>
      </w:r>
    </w:p>
    <w:p w14:paraId="39F27258" w14:textId="77777777" w:rsidR="0039218D" w:rsidRPr="003B4AED" w:rsidRDefault="0039218D" w:rsidP="0039218D">
      <w:pPr>
        <w:rPr>
          <w:szCs w:val="22"/>
          <w:lang w:val="sr-Latn-ME"/>
        </w:rPr>
      </w:pPr>
    </w:p>
    <w:p w14:paraId="25197A2E" w14:textId="77777777" w:rsidR="0039218D" w:rsidRPr="003B4AED" w:rsidRDefault="0039218D" w:rsidP="0039218D">
      <w:pPr>
        <w:rPr>
          <w:b/>
          <w:bCs/>
          <w:szCs w:val="22"/>
          <w:lang w:val="sr-Latn-ME"/>
        </w:rPr>
      </w:pPr>
      <w:r w:rsidRPr="003B4AED">
        <w:rPr>
          <w:b/>
          <w:bCs/>
          <w:szCs w:val="22"/>
          <w:lang w:val="sr-Latn-ME"/>
        </w:rPr>
        <w:t>Važne informacije o nekim sastojcima lijeka Ceftriaxona Qilu</w:t>
      </w:r>
    </w:p>
    <w:p w14:paraId="5D70F2E0" w14:textId="77777777" w:rsidR="0039218D" w:rsidRPr="003B4AED" w:rsidRDefault="0039218D" w:rsidP="0039218D">
      <w:pPr>
        <w:rPr>
          <w:szCs w:val="22"/>
          <w:lang w:val="sr-Latn-ME"/>
        </w:rPr>
      </w:pPr>
    </w:p>
    <w:p w14:paraId="5122761B" w14:textId="77777777" w:rsidR="0039218D" w:rsidRPr="003B4AED" w:rsidRDefault="0039218D" w:rsidP="0039218D">
      <w:pPr>
        <w:rPr>
          <w:szCs w:val="22"/>
          <w:lang w:val="sr-Latn-ME"/>
        </w:rPr>
      </w:pPr>
      <w:r w:rsidRPr="003B4AED">
        <w:rPr>
          <w:szCs w:val="22"/>
          <w:lang w:val="sr-Latn-ME"/>
        </w:rPr>
        <w:t>Lijek Ceftriaxona Qilu sadrži natrijum.</w:t>
      </w:r>
    </w:p>
    <w:p w14:paraId="3219D7E1" w14:textId="77777777" w:rsidR="0039218D" w:rsidRPr="003B4AED" w:rsidRDefault="0039218D" w:rsidP="0039218D">
      <w:pPr>
        <w:rPr>
          <w:bCs/>
          <w:szCs w:val="22"/>
          <w:lang w:val="sr-Latn-ME"/>
        </w:rPr>
      </w:pPr>
      <w:r w:rsidRPr="003B4AED">
        <w:rPr>
          <w:bCs/>
          <w:szCs w:val="22"/>
          <w:lang w:val="sr-Latn-ME"/>
        </w:rPr>
        <w:t xml:space="preserve">Оvaj lijek sadrži približno 82,8 mg natrijuma (glavni sastojak kuhinjske soli) u svakoj bočici. To odgovara 4,14% preporučenog maksimalnog dnevnog unosa natrijuma za odraslu osobu. </w:t>
      </w:r>
    </w:p>
    <w:p w14:paraId="247BA610" w14:textId="77777777" w:rsidR="0039218D" w:rsidRPr="003B4AED" w:rsidRDefault="0039218D" w:rsidP="0039218D">
      <w:pPr>
        <w:pStyle w:val="NASLOV123"/>
        <w:rPr>
          <w:lang w:val="sr-Latn-ME"/>
        </w:rPr>
      </w:pPr>
      <w:r w:rsidRPr="003B4AED">
        <w:rPr>
          <w:lang w:val="sr-Latn-ME"/>
        </w:rPr>
        <w:t>3. KAKO SE UPOTREBLJAVA LIJEK CEFTRIAXONA QILU</w:t>
      </w:r>
    </w:p>
    <w:p w14:paraId="369E66B1" w14:textId="77777777" w:rsidR="0039218D" w:rsidRPr="003B4AED" w:rsidRDefault="0039218D" w:rsidP="0039218D">
      <w:pPr>
        <w:rPr>
          <w:bCs/>
          <w:szCs w:val="22"/>
          <w:lang w:val="sr-Latn-ME"/>
        </w:rPr>
      </w:pPr>
      <w:r w:rsidRPr="003B4AED">
        <w:rPr>
          <w:bCs/>
          <w:szCs w:val="22"/>
          <w:lang w:val="sr-Latn-ME"/>
        </w:rPr>
        <w:t>Ceftriaxona Qilu obično daje ljekar ili medicinska sestra. Može se dati:</w:t>
      </w:r>
    </w:p>
    <w:p w14:paraId="75D65496" w14:textId="77777777" w:rsidR="0039218D" w:rsidRPr="003B4AED" w:rsidRDefault="0039218D" w:rsidP="0039218D">
      <w:pPr>
        <w:pStyle w:val="ListParagraph"/>
        <w:numPr>
          <w:ilvl w:val="0"/>
          <w:numId w:val="20"/>
        </w:numPr>
        <w:rPr>
          <w:szCs w:val="22"/>
          <w:lang w:val="sr-Latn-ME"/>
        </w:rPr>
      </w:pPr>
      <w:r w:rsidRPr="003B4AED">
        <w:rPr>
          <w:bCs/>
          <w:szCs w:val="22"/>
          <w:lang w:val="sr-Latn-ME"/>
        </w:rPr>
        <w:t>kao drip (intravenska infuzija)</w:t>
      </w:r>
    </w:p>
    <w:p w14:paraId="3A77F8DA" w14:textId="77777777" w:rsidR="0039218D" w:rsidRPr="003B4AED" w:rsidRDefault="0039218D" w:rsidP="0039218D">
      <w:pPr>
        <w:pStyle w:val="ListParagraph"/>
        <w:numPr>
          <w:ilvl w:val="0"/>
          <w:numId w:val="20"/>
        </w:numPr>
        <w:rPr>
          <w:szCs w:val="22"/>
          <w:lang w:val="sr-Latn-ME"/>
        </w:rPr>
      </w:pPr>
      <w:r w:rsidRPr="003B4AED">
        <w:rPr>
          <w:bCs/>
          <w:szCs w:val="22"/>
          <w:lang w:val="sr-Latn-ME"/>
        </w:rPr>
        <w:t>injekcijom direktno u venu ili</w:t>
      </w:r>
    </w:p>
    <w:p w14:paraId="27928E80" w14:textId="77777777" w:rsidR="0039218D" w:rsidRPr="003B4AED" w:rsidRDefault="0039218D" w:rsidP="0039218D">
      <w:pPr>
        <w:pStyle w:val="ListParagraph"/>
        <w:numPr>
          <w:ilvl w:val="0"/>
          <w:numId w:val="20"/>
        </w:numPr>
        <w:rPr>
          <w:szCs w:val="22"/>
          <w:lang w:val="sr-Latn-ME"/>
        </w:rPr>
      </w:pPr>
      <w:r w:rsidRPr="003B4AED">
        <w:rPr>
          <w:bCs/>
          <w:szCs w:val="22"/>
          <w:lang w:val="sr-Latn-ME"/>
        </w:rPr>
        <w:t>direktno u mišić</w:t>
      </w:r>
    </w:p>
    <w:p w14:paraId="3C718D08" w14:textId="77777777" w:rsidR="0039218D" w:rsidRPr="003B4AED" w:rsidRDefault="0039218D" w:rsidP="0039218D">
      <w:pPr>
        <w:rPr>
          <w:b/>
          <w:szCs w:val="22"/>
          <w:lang w:val="sr-Latn-ME"/>
        </w:rPr>
      </w:pPr>
    </w:p>
    <w:p w14:paraId="6B3C3F26" w14:textId="77777777" w:rsidR="0039218D" w:rsidRPr="003B4AED" w:rsidRDefault="0039218D" w:rsidP="0039218D">
      <w:pPr>
        <w:rPr>
          <w:szCs w:val="22"/>
          <w:lang w:val="sr-Latn-ME"/>
        </w:rPr>
      </w:pPr>
      <w:r w:rsidRPr="003B4AED">
        <w:rPr>
          <w:szCs w:val="22"/>
          <w:lang w:val="sr-Latn-ME"/>
        </w:rPr>
        <w:t>Lijek Ceftriaxona Qilu će prije primjene pripremiti ljekar ili medicinska sestra rastvaranjem praška upotrebom pogodnog rastvarača. Ovaj lijek se ne smije miješati ili istovremeno davati sa ljekovima za intravensku primjenu koji sadrže kalcijum.</w:t>
      </w:r>
    </w:p>
    <w:p w14:paraId="014F8D72" w14:textId="77777777" w:rsidR="0039218D" w:rsidRPr="003B4AED" w:rsidRDefault="0039218D" w:rsidP="0039218D">
      <w:pPr>
        <w:rPr>
          <w:szCs w:val="22"/>
          <w:lang w:val="sr-Latn-ME"/>
        </w:rPr>
      </w:pPr>
    </w:p>
    <w:p w14:paraId="63F1EC9C" w14:textId="77777777" w:rsidR="0039218D" w:rsidRPr="003B4AED" w:rsidRDefault="0039218D" w:rsidP="0039218D">
      <w:pPr>
        <w:rPr>
          <w:b/>
          <w:szCs w:val="22"/>
          <w:lang w:val="sr-Latn-ME"/>
        </w:rPr>
      </w:pPr>
      <w:r w:rsidRPr="003B4AED">
        <w:rPr>
          <w:b/>
          <w:szCs w:val="22"/>
          <w:lang w:val="sr-Latn-ME"/>
        </w:rPr>
        <w:t>Preporučena doza</w:t>
      </w:r>
    </w:p>
    <w:p w14:paraId="530EFE3B" w14:textId="77777777" w:rsidR="0039218D" w:rsidRPr="003B4AED" w:rsidRDefault="0039218D" w:rsidP="0039218D">
      <w:pPr>
        <w:rPr>
          <w:szCs w:val="22"/>
          <w:lang w:val="sr-Latn-ME"/>
        </w:rPr>
      </w:pPr>
      <w:r w:rsidRPr="003B4AED">
        <w:rPr>
          <w:szCs w:val="22"/>
          <w:lang w:val="sr-Latn-ME"/>
        </w:rPr>
        <w:t>Vaš ljekar će donijeti odluku o adekvatnom doziranju lijeka Ceftriaxona Qilu za Vas. Doza će zavisiti od težine i vrste infekcije, osjetljivosti bakterije koja je uzročnik bolesti, činjenice da li ste već na terapiji nekim drugim antibiotikom, Vaše tjelesne mase i starosti, rada jetre i bubrega. Dužina terapije zavisiće od vrste infekcije koju imate.</w:t>
      </w:r>
    </w:p>
    <w:p w14:paraId="013BEF69" w14:textId="77777777" w:rsidR="0039218D" w:rsidRPr="003B4AED" w:rsidRDefault="0039218D" w:rsidP="0039218D">
      <w:pPr>
        <w:rPr>
          <w:szCs w:val="22"/>
          <w:lang w:val="sr-Latn-ME"/>
        </w:rPr>
      </w:pPr>
    </w:p>
    <w:p w14:paraId="7C586726" w14:textId="77777777" w:rsidR="009E5E4C" w:rsidRDefault="009E5E4C" w:rsidP="0039218D">
      <w:pPr>
        <w:rPr>
          <w:b/>
          <w:szCs w:val="22"/>
          <w:lang w:val="sr-Latn-ME"/>
        </w:rPr>
      </w:pPr>
    </w:p>
    <w:p w14:paraId="735C37AE" w14:textId="079F10E9" w:rsidR="0039218D" w:rsidRPr="003B4AED" w:rsidRDefault="0039218D" w:rsidP="0039218D">
      <w:pPr>
        <w:rPr>
          <w:b/>
          <w:szCs w:val="22"/>
          <w:lang w:val="sr-Latn-ME"/>
        </w:rPr>
      </w:pPr>
      <w:r w:rsidRPr="003B4AED">
        <w:rPr>
          <w:b/>
          <w:szCs w:val="22"/>
          <w:lang w:val="sr-Latn-ME"/>
        </w:rPr>
        <w:lastRenderedPageBreak/>
        <w:t>Odrasli, starije osobe i djeca starija od 12 godina i tjelesne mase 50 kg ili više</w:t>
      </w:r>
    </w:p>
    <w:p w14:paraId="33D0F251" w14:textId="77777777" w:rsidR="0039218D" w:rsidRPr="003B4AED" w:rsidRDefault="0039218D" w:rsidP="0039218D">
      <w:pPr>
        <w:rPr>
          <w:szCs w:val="22"/>
          <w:lang w:val="sr-Latn-ME"/>
        </w:rPr>
      </w:pPr>
      <w:r w:rsidRPr="003B4AED">
        <w:rPr>
          <w:lang w:val="sr-Latn-ME"/>
        </w:rPr>
        <w:t xml:space="preserve">Lijek Ceftriaxona Qilu </w:t>
      </w:r>
      <w:r w:rsidRPr="003B4AED">
        <w:rPr>
          <w:szCs w:val="22"/>
          <w:lang w:val="sr-Latn-ME"/>
        </w:rPr>
        <w:t xml:space="preserve">primjenjuje se 1-2 g jednom dnevno u zavisnosti od težine i vrste infekcije. Ukoliko imate tešku infekciju, Vaš ljekar će Vam propisati višu dozu (do 4 g jednom dnevno). Kada je potrebna primjena dnevne doze preko 2 g, onda se ona može dati kao pojedinačna doza jednom dnevno ili kao dvije podijeljene doze. </w:t>
      </w:r>
    </w:p>
    <w:p w14:paraId="71ECE637" w14:textId="77777777" w:rsidR="0039218D" w:rsidRPr="003B4AED" w:rsidRDefault="0039218D" w:rsidP="0039218D">
      <w:pPr>
        <w:rPr>
          <w:szCs w:val="22"/>
          <w:lang w:val="sr-Latn-ME"/>
        </w:rPr>
      </w:pPr>
    </w:p>
    <w:p w14:paraId="2848AF30" w14:textId="77777777" w:rsidR="0039218D" w:rsidRPr="003B4AED" w:rsidRDefault="0039218D" w:rsidP="0039218D">
      <w:pPr>
        <w:rPr>
          <w:b/>
          <w:szCs w:val="22"/>
          <w:lang w:val="sr-Latn-ME"/>
        </w:rPr>
      </w:pPr>
      <w:r w:rsidRPr="003B4AED">
        <w:rPr>
          <w:b/>
          <w:szCs w:val="22"/>
          <w:lang w:val="sr-Latn-ME"/>
        </w:rPr>
        <w:t>Novorođenčad, odojčad i djeca uzrasta od 15 dana do 12 godina i tjelesne mase manje od 50 kg</w:t>
      </w:r>
    </w:p>
    <w:p w14:paraId="07758ACD" w14:textId="77777777" w:rsidR="0039218D" w:rsidRPr="003B4AED" w:rsidRDefault="0039218D" w:rsidP="0039218D">
      <w:pPr>
        <w:pStyle w:val="ListParagraph"/>
        <w:numPr>
          <w:ilvl w:val="0"/>
          <w:numId w:val="21"/>
        </w:numPr>
        <w:rPr>
          <w:szCs w:val="22"/>
          <w:lang w:val="sr-Latn-ME"/>
        </w:rPr>
      </w:pPr>
      <w:r w:rsidRPr="003B4AED">
        <w:rPr>
          <w:lang w:val="sr-Latn-ME"/>
        </w:rPr>
        <w:t xml:space="preserve">Lijek Ceftriaxona Qilu </w:t>
      </w:r>
      <w:r w:rsidRPr="003B4AED">
        <w:rPr>
          <w:szCs w:val="22"/>
          <w:lang w:val="sr-Latn-ME"/>
        </w:rPr>
        <w:t>primjenjuje se 50-80 mg/kg jednom dnevno u zavisnosti od težine i vrste infekcije. Ukoliko Vaše dijete ima tešku infekciju, ljekar će propisati višu dozu do 100 mg/kg tjelesne mase djeteta, a do najviše 4 g jednom dnevno. Kada je potrebna primjena dnevne doze preko 2 g, onda se ona može dati kao pojedinačna doza jednom dnevno ili kao dvije podijeljene doze.</w:t>
      </w:r>
    </w:p>
    <w:p w14:paraId="435A7D17" w14:textId="77777777" w:rsidR="0039218D" w:rsidRPr="003B4AED" w:rsidRDefault="0039218D" w:rsidP="0039218D">
      <w:pPr>
        <w:pStyle w:val="ListParagraph"/>
        <w:numPr>
          <w:ilvl w:val="0"/>
          <w:numId w:val="21"/>
        </w:numPr>
        <w:rPr>
          <w:szCs w:val="22"/>
          <w:lang w:val="sr-Latn-ME"/>
        </w:rPr>
      </w:pPr>
      <w:r w:rsidRPr="003B4AED">
        <w:rPr>
          <w:szCs w:val="22"/>
          <w:lang w:val="sr-Latn-ME"/>
        </w:rPr>
        <w:t>Djeca tjelesne mase 50 kg ili više treba da dobiju uobičajenu dozu za odrasle.</w:t>
      </w:r>
    </w:p>
    <w:p w14:paraId="017DB20D" w14:textId="77777777" w:rsidR="0039218D" w:rsidRPr="003B4AED" w:rsidRDefault="0039218D" w:rsidP="0039218D">
      <w:pPr>
        <w:rPr>
          <w:szCs w:val="22"/>
          <w:lang w:val="sr-Latn-ME"/>
        </w:rPr>
      </w:pPr>
    </w:p>
    <w:p w14:paraId="4E245644" w14:textId="77777777" w:rsidR="0039218D" w:rsidRPr="003B4AED" w:rsidRDefault="0039218D" w:rsidP="0039218D">
      <w:pPr>
        <w:rPr>
          <w:b/>
          <w:szCs w:val="22"/>
          <w:lang w:val="sr-Latn-ME"/>
        </w:rPr>
      </w:pPr>
      <w:r w:rsidRPr="003B4AED">
        <w:rPr>
          <w:b/>
          <w:szCs w:val="22"/>
          <w:lang w:val="sr-Latn-ME"/>
        </w:rPr>
        <w:t>Novorođenčad uzrasta 0-14 dana</w:t>
      </w:r>
    </w:p>
    <w:p w14:paraId="630E5BB9" w14:textId="77777777" w:rsidR="0039218D" w:rsidRPr="003B4AED" w:rsidRDefault="0039218D" w:rsidP="0039218D">
      <w:pPr>
        <w:pStyle w:val="ListParagraph"/>
        <w:numPr>
          <w:ilvl w:val="0"/>
          <w:numId w:val="23"/>
        </w:numPr>
        <w:rPr>
          <w:szCs w:val="22"/>
          <w:lang w:val="sr-Latn-ME"/>
        </w:rPr>
      </w:pPr>
      <w:r w:rsidRPr="003B4AED">
        <w:rPr>
          <w:szCs w:val="22"/>
          <w:lang w:val="sr-Latn-ME"/>
        </w:rPr>
        <w:t>Primjenjuje se 20-50 mg/kg jednom dnevno u zavisnosti od težine i vrste infekcije.</w:t>
      </w:r>
    </w:p>
    <w:p w14:paraId="38E1B886" w14:textId="77777777" w:rsidR="0039218D" w:rsidRPr="003B4AED" w:rsidRDefault="0039218D" w:rsidP="0039218D">
      <w:pPr>
        <w:pStyle w:val="ListParagraph"/>
        <w:numPr>
          <w:ilvl w:val="0"/>
          <w:numId w:val="23"/>
        </w:numPr>
        <w:rPr>
          <w:szCs w:val="22"/>
          <w:lang w:val="sr-Latn-ME"/>
        </w:rPr>
      </w:pPr>
      <w:r w:rsidRPr="003B4AED">
        <w:rPr>
          <w:szCs w:val="22"/>
          <w:lang w:val="sr-Latn-ME"/>
        </w:rPr>
        <w:t>Najviša dnevna doza ne smije biti veća od 50 mg/kg tjelesne mase deteta.</w:t>
      </w:r>
    </w:p>
    <w:p w14:paraId="4670D13C" w14:textId="77777777" w:rsidR="0039218D" w:rsidRPr="003B4AED" w:rsidRDefault="0039218D" w:rsidP="0039218D">
      <w:pPr>
        <w:rPr>
          <w:szCs w:val="22"/>
          <w:lang w:val="sr-Latn-ME"/>
        </w:rPr>
      </w:pPr>
    </w:p>
    <w:p w14:paraId="7117BB7E" w14:textId="77777777" w:rsidR="0039218D" w:rsidRPr="003B4AED" w:rsidRDefault="0039218D" w:rsidP="0039218D">
      <w:pPr>
        <w:rPr>
          <w:b/>
          <w:szCs w:val="22"/>
          <w:lang w:val="sr-Latn-ME"/>
        </w:rPr>
      </w:pPr>
      <w:r w:rsidRPr="003B4AED">
        <w:rPr>
          <w:b/>
          <w:szCs w:val="22"/>
          <w:lang w:val="sr-Latn-ME"/>
        </w:rPr>
        <w:t>Primjena kod osoba sa oboljenjem jetre i bubrega</w:t>
      </w:r>
    </w:p>
    <w:p w14:paraId="3680C2AA" w14:textId="77777777" w:rsidR="0039218D" w:rsidRPr="003B4AED" w:rsidRDefault="0039218D" w:rsidP="0039218D">
      <w:pPr>
        <w:rPr>
          <w:szCs w:val="22"/>
          <w:lang w:val="sr-Latn-ME"/>
        </w:rPr>
      </w:pPr>
      <w:r w:rsidRPr="003B4AED">
        <w:rPr>
          <w:szCs w:val="22"/>
          <w:lang w:val="sr-Latn-ME"/>
        </w:rPr>
        <w:t>Možda će biti potrebna primjena drugačije doze od uobičajene. Vaš ljekar će donijeti odluku o doziranju lijeka Ceftriaxona Qilu i pomno pratiti Vaše stanje u zavisnosti od težine oboljenja jetre i bubrega.</w:t>
      </w:r>
    </w:p>
    <w:p w14:paraId="04B8D133" w14:textId="77777777" w:rsidR="0039218D" w:rsidRPr="003B4AED" w:rsidRDefault="0039218D" w:rsidP="0039218D">
      <w:pPr>
        <w:rPr>
          <w:szCs w:val="22"/>
          <w:lang w:val="sr-Latn-ME"/>
        </w:rPr>
      </w:pPr>
    </w:p>
    <w:p w14:paraId="413E320C" w14:textId="77777777" w:rsidR="0039218D" w:rsidRPr="003B4AED" w:rsidRDefault="0039218D" w:rsidP="0039218D">
      <w:pPr>
        <w:rPr>
          <w:b/>
          <w:bCs/>
          <w:szCs w:val="22"/>
          <w:lang w:val="sr-Latn-ME"/>
        </w:rPr>
      </w:pPr>
      <w:r w:rsidRPr="003B4AED">
        <w:rPr>
          <w:b/>
          <w:bCs/>
          <w:iCs/>
          <w:szCs w:val="22"/>
          <w:lang w:val="sr-Latn-ME"/>
        </w:rPr>
        <w:t xml:space="preserve">Ako ste </w:t>
      </w:r>
      <w:r w:rsidRPr="003B4AED">
        <w:rPr>
          <w:b/>
          <w:bCs/>
          <w:szCs w:val="22"/>
          <w:lang w:val="sr-Latn-ME"/>
        </w:rPr>
        <w:t xml:space="preserve">uzeli </w:t>
      </w:r>
      <w:r w:rsidRPr="003B4AED">
        <w:rPr>
          <w:b/>
          <w:bCs/>
          <w:iCs/>
          <w:szCs w:val="22"/>
          <w:lang w:val="sr-Latn-ME"/>
        </w:rPr>
        <w:t>više lijeka Ceftriaxona Qilu nego što je trebalo</w:t>
      </w:r>
    </w:p>
    <w:p w14:paraId="0A12C9C2" w14:textId="77777777" w:rsidR="0039218D" w:rsidRPr="003B4AED" w:rsidRDefault="0039218D" w:rsidP="0039218D">
      <w:pPr>
        <w:rPr>
          <w:szCs w:val="22"/>
          <w:lang w:val="sr-Latn-ME"/>
        </w:rPr>
      </w:pPr>
      <w:r w:rsidRPr="003B4AED">
        <w:rPr>
          <w:szCs w:val="22"/>
          <w:lang w:val="sr-Latn-ME"/>
        </w:rPr>
        <w:t xml:space="preserve">Ukoliko slučajno primite višu dozu od propisane, odmah o tome obavestite ljekara. </w:t>
      </w:r>
    </w:p>
    <w:p w14:paraId="0DD2D153" w14:textId="77777777" w:rsidR="0039218D" w:rsidRPr="003B4AED" w:rsidRDefault="0039218D" w:rsidP="0039218D">
      <w:pPr>
        <w:rPr>
          <w:szCs w:val="22"/>
          <w:lang w:val="sr-Latn-ME"/>
        </w:rPr>
      </w:pPr>
    </w:p>
    <w:p w14:paraId="6BB51951" w14:textId="77777777" w:rsidR="0039218D" w:rsidRPr="003B4AED" w:rsidRDefault="0039218D" w:rsidP="0039218D">
      <w:pPr>
        <w:rPr>
          <w:b/>
          <w:bCs/>
          <w:szCs w:val="22"/>
          <w:lang w:val="sr-Latn-ME"/>
        </w:rPr>
      </w:pPr>
      <w:r w:rsidRPr="003B4AED">
        <w:rPr>
          <w:b/>
          <w:bCs/>
          <w:iCs/>
          <w:szCs w:val="22"/>
          <w:lang w:val="sr-Latn-ME"/>
        </w:rPr>
        <w:t xml:space="preserve">Ako ste zaboravili da </w:t>
      </w:r>
      <w:r w:rsidRPr="003B4AED">
        <w:rPr>
          <w:b/>
          <w:bCs/>
          <w:szCs w:val="22"/>
          <w:lang w:val="sr-Latn-ME"/>
        </w:rPr>
        <w:t xml:space="preserve">uzmete </w:t>
      </w:r>
      <w:r w:rsidRPr="003B4AED">
        <w:rPr>
          <w:b/>
          <w:bCs/>
          <w:iCs/>
          <w:szCs w:val="22"/>
          <w:lang w:val="sr-Latn-ME"/>
        </w:rPr>
        <w:t>lijek Ceftriaxona Qilu</w:t>
      </w:r>
    </w:p>
    <w:p w14:paraId="1D993329" w14:textId="77777777" w:rsidR="0039218D" w:rsidRPr="003B4AED" w:rsidRDefault="0039218D" w:rsidP="0039218D">
      <w:pPr>
        <w:rPr>
          <w:szCs w:val="22"/>
          <w:lang w:val="sr-Latn-ME"/>
        </w:rPr>
      </w:pPr>
      <w:r w:rsidRPr="003B4AED">
        <w:rPr>
          <w:szCs w:val="22"/>
          <w:lang w:val="sr-Latn-ME"/>
        </w:rPr>
        <w:t xml:space="preserve">Ako ste propustili jednu dozu, potrebno je da je primite što je prije moguće. Ipak, ukoliko je uskoro vrijeme za primjenu naredne doze, preskočite propuštenu dozu. Ne uzimajte duplu dozu da biste nadoknadili propuštenu dozu. </w:t>
      </w:r>
    </w:p>
    <w:p w14:paraId="194C73C1" w14:textId="77777777" w:rsidR="0039218D" w:rsidRPr="003B4AED" w:rsidRDefault="0039218D" w:rsidP="0039218D">
      <w:pPr>
        <w:rPr>
          <w:b/>
          <w:szCs w:val="22"/>
          <w:lang w:val="sr-Latn-ME"/>
        </w:rPr>
      </w:pPr>
    </w:p>
    <w:p w14:paraId="25016E02" w14:textId="77777777" w:rsidR="0039218D" w:rsidRPr="003B4AED" w:rsidRDefault="0039218D" w:rsidP="0039218D">
      <w:pPr>
        <w:rPr>
          <w:b/>
          <w:bCs/>
          <w:szCs w:val="22"/>
          <w:lang w:val="sr-Latn-ME"/>
        </w:rPr>
      </w:pPr>
      <w:r w:rsidRPr="003B4AED">
        <w:rPr>
          <w:b/>
          <w:bCs/>
          <w:szCs w:val="22"/>
          <w:lang w:val="sr-Latn-ME"/>
        </w:rPr>
        <w:t>Ako prestanete da uzimate</w:t>
      </w:r>
      <w:r w:rsidRPr="003B4AED">
        <w:rPr>
          <w:b/>
          <w:bCs/>
          <w:iCs/>
          <w:szCs w:val="22"/>
          <w:lang w:val="sr-Latn-ME"/>
        </w:rPr>
        <w:t xml:space="preserve"> </w:t>
      </w:r>
      <w:r w:rsidRPr="003B4AED">
        <w:rPr>
          <w:b/>
          <w:bCs/>
          <w:szCs w:val="22"/>
          <w:lang w:val="sr-Latn-ME"/>
        </w:rPr>
        <w:t>lijek Ceftriaxona Qilu</w:t>
      </w:r>
    </w:p>
    <w:p w14:paraId="42E613B9" w14:textId="77777777" w:rsidR="0039218D" w:rsidRPr="003B4AED" w:rsidRDefault="0039218D" w:rsidP="0039218D">
      <w:pPr>
        <w:rPr>
          <w:szCs w:val="22"/>
          <w:lang w:val="sr-Latn-ME"/>
        </w:rPr>
      </w:pPr>
      <w:r w:rsidRPr="003B4AED">
        <w:rPr>
          <w:szCs w:val="22"/>
          <w:lang w:val="sr-Latn-ME"/>
        </w:rPr>
        <w:t>Nemojte prekidati terapiju lijekom</w:t>
      </w:r>
      <w:r w:rsidRPr="003B4AED">
        <w:rPr>
          <w:lang w:val="sr-Latn-ME"/>
        </w:rPr>
        <w:t xml:space="preserve"> </w:t>
      </w:r>
      <w:r w:rsidRPr="003B4AED">
        <w:rPr>
          <w:szCs w:val="22"/>
          <w:lang w:val="sr-Latn-ME"/>
        </w:rPr>
        <w:t xml:space="preserve">Ceftriaxona Qilu, osim ukoliko Vam to preporuči Vaš ljekar. </w:t>
      </w:r>
    </w:p>
    <w:p w14:paraId="0F8F879D" w14:textId="77777777" w:rsidR="0039218D" w:rsidRPr="003B4AED" w:rsidRDefault="0039218D" w:rsidP="0039218D">
      <w:pPr>
        <w:rPr>
          <w:szCs w:val="22"/>
          <w:lang w:val="sr-Latn-ME"/>
        </w:rPr>
      </w:pPr>
      <w:r w:rsidRPr="003B4AED">
        <w:rPr>
          <w:szCs w:val="22"/>
          <w:lang w:val="sr-Latn-ME"/>
        </w:rPr>
        <w:t xml:space="preserve">Ako imate dodatnih pitanja o primjeni ovog lijeka, obratite se svom ljekaru, farmaceutu ili medicinskoj sestri. </w:t>
      </w:r>
    </w:p>
    <w:p w14:paraId="105238A0" w14:textId="77777777" w:rsidR="0039218D" w:rsidRPr="003B4AED" w:rsidRDefault="0039218D" w:rsidP="0039218D">
      <w:pPr>
        <w:pStyle w:val="NASLOV123"/>
        <w:rPr>
          <w:lang w:val="sr-Latn-ME"/>
        </w:rPr>
      </w:pPr>
      <w:r w:rsidRPr="003B4AED">
        <w:rPr>
          <w:lang w:val="sr-Latn-ME"/>
        </w:rPr>
        <w:t>4. MOGUĆA NEŽELJENA DEJSTVA</w:t>
      </w:r>
    </w:p>
    <w:p w14:paraId="3D531A82" w14:textId="77777777" w:rsidR="0039218D" w:rsidRPr="003B4AED" w:rsidRDefault="0039218D" w:rsidP="0039218D">
      <w:pPr>
        <w:rPr>
          <w:szCs w:val="22"/>
          <w:lang w:val="sr-Latn-ME"/>
        </w:rPr>
      </w:pPr>
      <w:r w:rsidRPr="003B4AED">
        <w:rPr>
          <w:szCs w:val="22"/>
          <w:lang w:val="sr-Latn-ME"/>
        </w:rPr>
        <w:t xml:space="preserve">Kao i svi ljekovi, i lijek Ceftriaxona Qilu može izazvati neželjena dejstva, iako se ona ne moraju javiti kod svakoga. </w:t>
      </w:r>
    </w:p>
    <w:p w14:paraId="382CB289" w14:textId="77777777" w:rsidR="0039218D" w:rsidRPr="003B4AED" w:rsidRDefault="0039218D" w:rsidP="0039218D">
      <w:pPr>
        <w:rPr>
          <w:szCs w:val="22"/>
          <w:lang w:val="sr-Latn-ME"/>
        </w:rPr>
      </w:pPr>
      <w:r w:rsidRPr="003B4AED">
        <w:rPr>
          <w:szCs w:val="22"/>
          <w:lang w:val="sr-Latn-ME"/>
        </w:rPr>
        <w:t>Neželjena dejstava do kojih može doći pri primjeni ovog lijeka navedena su u tekstu koji slijedi.</w:t>
      </w:r>
    </w:p>
    <w:p w14:paraId="25CA0C49" w14:textId="77777777" w:rsidR="0039218D" w:rsidRPr="003B4AED" w:rsidRDefault="0039218D" w:rsidP="0039218D">
      <w:pPr>
        <w:rPr>
          <w:b/>
          <w:szCs w:val="22"/>
          <w:lang w:val="sr-Latn-ME"/>
        </w:rPr>
      </w:pPr>
    </w:p>
    <w:p w14:paraId="5346102E" w14:textId="77777777" w:rsidR="0039218D" w:rsidRPr="003B4AED" w:rsidRDefault="0039218D" w:rsidP="0039218D">
      <w:pPr>
        <w:rPr>
          <w:b/>
          <w:szCs w:val="22"/>
          <w:lang w:val="sr-Latn-ME"/>
        </w:rPr>
      </w:pPr>
      <w:r w:rsidRPr="003B4AED">
        <w:rPr>
          <w:b/>
          <w:szCs w:val="22"/>
          <w:lang w:val="sr-Latn-ME"/>
        </w:rPr>
        <w:t>Teške alergijske reakcije (nepoznata učestalost - ne može se procijeniti na osnovu dostupnih podataka)</w:t>
      </w:r>
    </w:p>
    <w:p w14:paraId="41E78F60" w14:textId="77777777" w:rsidR="0039218D" w:rsidRPr="003B4AED" w:rsidRDefault="0039218D" w:rsidP="0039218D">
      <w:pPr>
        <w:rPr>
          <w:noProof/>
          <w:szCs w:val="22"/>
          <w:lang w:val="sr-Latn-ME"/>
        </w:rPr>
      </w:pPr>
      <w:r w:rsidRPr="003B4AED">
        <w:rPr>
          <w:noProof/>
          <w:szCs w:val="22"/>
          <w:lang w:val="sr-Latn-ME"/>
        </w:rPr>
        <w:t>Ukoliko dođe do pojave teške alergijske reakcije, odmah se obratite ljekaru. Znaci mogu uključivati:</w:t>
      </w:r>
    </w:p>
    <w:p w14:paraId="6B742778" w14:textId="77777777" w:rsidR="0039218D" w:rsidRPr="003B4AED" w:rsidRDefault="0039218D" w:rsidP="0039218D">
      <w:pPr>
        <w:pStyle w:val="ListParagraph"/>
        <w:numPr>
          <w:ilvl w:val="0"/>
          <w:numId w:val="24"/>
        </w:numPr>
        <w:rPr>
          <w:noProof/>
          <w:szCs w:val="22"/>
          <w:lang w:val="sr-Latn-ME"/>
        </w:rPr>
      </w:pPr>
      <w:r w:rsidRPr="003B4AED">
        <w:rPr>
          <w:noProof/>
          <w:szCs w:val="22"/>
          <w:lang w:val="sr-Latn-ME"/>
        </w:rPr>
        <w:t>iznenadno oticanje lica, grla, usana ili usta, što dalje može voditi poteškoćama sa disanjem ili gutanjem;</w:t>
      </w:r>
    </w:p>
    <w:p w14:paraId="621B1F60" w14:textId="77777777" w:rsidR="0039218D" w:rsidRPr="003B4AED" w:rsidRDefault="0039218D" w:rsidP="0039218D">
      <w:pPr>
        <w:pStyle w:val="ListParagraph"/>
        <w:numPr>
          <w:ilvl w:val="0"/>
          <w:numId w:val="24"/>
        </w:numPr>
        <w:rPr>
          <w:noProof/>
          <w:szCs w:val="22"/>
          <w:lang w:val="sr-Latn-ME"/>
        </w:rPr>
      </w:pPr>
      <w:r w:rsidRPr="003B4AED">
        <w:rPr>
          <w:noProof/>
          <w:szCs w:val="22"/>
          <w:lang w:val="sr-Latn-ME"/>
        </w:rPr>
        <w:t>iznenadno oticanje ruku, stopala i skočnih zglobova.</w:t>
      </w:r>
    </w:p>
    <w:p w14:paraId="458F9E96" w14:textId="77777777" w:rsidR="0039218D" w:rsidRPr="003B4AED" w:rsidRDefault="0039218D" w:rsidP="0039218D">
      <w:pPr>
        <w:rPr>
          <w:noProof/>
          <w:szCs w:val="22"/>
          <w:lang w:val="sr-Latn-ME"/>
        </w:rPr>
      </w:pPr>
    </w:p>
    <w:p w14:paraId="31C3ABDF" w14:textId="77777777" w:rsidR="0039218D" w:rsidRPr="003B4AED" w:rsidRDefault="0039218D" w:rsidP="0039218D">
      <w:pPr>
        <w:rPr>
          <w:noProof/>
          <w:szCs w:val="22"/>
          <w:lang w:val="sr-Latn-ME"/>
        </w:rPr>
      </w:pPr>
      <w:r w:rsidRPr="003B4AED">
        <w:rPr>
          <w:b/>
          <w:noProof/>
          <w:szCs w:val="22"/>
          <w:lang w:val="sr-Latn-ME"/>
        </w:rPr>
        <w:t>Težak kožni osip</w:t>
      </w:r>
      <w:r w:rsidRPr="003B4AED">
        <w:rPr>
          <w:noProof/>
          <w:szCs w:val="22"/>
          <w:lang w:val="sr-Latn-ME"/>
        </w:rPr>
        <w:t xml:space="preserve"> </w:t>
      </w:r>
      <w:r w:rsidRPr="003B4AED">
        <w:rPr>
          <w:b/>
          <w:szCs w:val="22"/>
          <w:lang w:val="sr-Latn-ME"/>
        </w:rPr>
        <w:t>(nepoznata učestalost - ne može se procijeniti na osnovu dostupnih podataka)</w:t>
      </w:r>
    </w:p>
    <w:p w14:paraId="3AA55983" w14:textId="77777777" w:rsidR="0039218D" w:rsidRPr="003B4AED" w:rsidRDefault="0039218D" w:rsidP="0039218D">
      <w:pPr>
        <w:rPr>
          <w:noProof/>
          <w:szCs w:val="22"/>
          <w:lang w:val="sr-Latn-ME"/>
        </w:rPr>
      </w:pPr>
      <w:r w:rsidRPr="003B4AED">
        <w:rPr>
          <w:noProof/>
          <w:szCs w:val="22"/>
          <w:lang w:val="sr-Latn-ME"/>
        </w:rPr>
        <w:t xml:space="preserve">Ukoliko dođe do pojave teškog kožnog osipa, odmah se obratite ljekaru. Znaci mogu uključivati </w:t>
      </w:r>
    </w:p>
    <w:p w14:paraId="7467C5B6" w14:textId="77777777" w:rsidR="0039218D" w:rsidRPr="003B4AED" w:rsidRDefault="0039218D" w:rsidP="0039218D">
      <w:pPr>
        <w:pStyle w:val="ListParagraph"/>
        <w:numPr>
          <w:ilvl w:val="0"/>
          <w:numId w:val="25"/>
        </w:numPr>
        <w:rPr>
          <w:szCs w:val="22"/>
          <w:lang w:val="sr-Latn-ME"/>
        </w:rPr>
      </w:pPr>
      <w:r w:rsidRPr="003B4AED">
        <w:rPr>
          <w:noProof/>
          <w:szCs w:val="22"/>
          <w:lang w:val="sr-Latn-ME"/>
        </w:rPr>
        <w:t>težak osip koji se brzo razvija, praćen pojavom plikova ili ljuštenjem kože i moguće pojavom plikova u ustima</w:t>
      </w:r>
      <w:r w:rsidRPr="003B4AED">
        <w:rPr>
          <w:lang w:val="sr-Latn-ME"/>
        </w:rPr>
        <w:t xml:space="preserve"> (</w:t>
      </w:r>
      <w:r w:rsidRPr="003B4AED">
        <w:rPr>
          <w:noProof/>
          <w:szCs w:val="22"/>
          <w:lang w:val="sr-Latn-ME"/>
        </w:rPr>
        <w:t>Stevens-Johnsonov sindrom i toksična epidermalna nekroliza, koji su poznati i kao SJS i TEN).</w:t>
      </w:r>
    </w:p>
    <w:p w14:paraId="4C18D020" w14:textId="77777777" w:rsidR="0039218D" w:rsidRPr="003B4AED" w:rsidRDefault="0039218D" w:rsidP="0039218D">
      <w:pPr>
        <w:pStyle w:val="ListParagraph"/>
        <w:numPr>
          <w:ilvl w:val="0"/>
          <w:numId w:val="25"/>
        </w:numPr>
        <w:rPr>
          <w:szCs w:val="22"/>
          <w:lang w:val="sr-Latn-ME"/>
        </w:rPr>
      </w:pPr>
      <w:r w:rsidRPr="003B4AED">
        <w:rPr>
          <w:szCs w:val="22"/>
          <w:lang w:val="sr-Latn-ME"/>
        </w:rPr>
        <w:t>kombinaciju bilo kojih od sljedećih simptoma: proširenog osipa, visoke tjelesne temperature, povišenih vrijednosti jetrenih enzima, poremećaja krvi (eozinofilija), povećanih limfnih čvorova i zahvaćenosti drugih organa (reakcija na lijek sa eozinofilijom i sistemskim simptomima, koja je poznata i kao DRESS ili sindrom preosjetljivosti na lijek).</w:t>
      </w:r>
    </w:p>
    <w:p w14:paraId="6EF542F3" w14:textId="77777777" w:rsidR="0039218D" w:rsidRPr="003B4AED" w:rsidRDefault="0039218D" w:rsidP="0039218D">
      <w:pPr>
        <w:pStyle w:val="ListParagraph"/>
        <w:numPr>
          <w:ilvl w:val="0"/>
          <w:numId w:val="25"/>
        </w:numPr>
        <w:rPr>
          <w:szCs w:val="22"/>
          <w:lang w:val="sr-Latn-ME"/>
        </w:rPr>
      </w:pPr>
      <w:r w:rsidRPr="003B4AED">
        <w:rPr>
          <w:szCs w:val="22"/>
          <w:lang w:val="sr-Latn-ME"/>
        </w:rPr>
        <w:t>Jarisch-Herxheimerovu reakciju, koja uzrokuje groznicu, drhtavicu, glavobolju, bol u mišićima i kožni osip i koja je obično samoograničavajuća. Ta se reakcija javlja ubrzo nakon početka primjene lijeka Ceftriaxona Qilu za liječenje infekcija uzrokovanih spirohetama, kao što je lajmska bolest.</w:t>
      </w:r>
    </w:p>
    <w:p w14:paraId="5216509F" w14:textId="77777777" w:rsidR="0039218D" w:rsidRPr="003B4AED" w:rsidRDefault="0039218D" w:rsidP="0039218D">
      <w:pPr>
        <w:rPr>
          <w:noProof/>
          <w:szCs w:val="22"/>
          <w:lang w:val="sr-Latn-ME"/>
        </w:rPr>
      </w:pPr>
    </w:p>
    <w:p w14:paraId="3D1FD6C7" w14:textId="77777777" w:rsidR="0039218D" w:rsidRPr="003B4AED" w:rsidRDefault="0039218D" w:rsidP="0039218D">
      <w:pPr>
        <w:rPr>
          <w:bCs/>
          <w:noProof/>
          <w:szCs w:val="22"/>
          <w:lang w:val="sr-Latn-ME"/>
        </w:rPr>
      </w:pPr>
      <w:r w:rsidRPr="003B4AED">
        <w:rPr>
          <w:bCs/>
          <w:noProof/>
          <w:szCs w:val="22"/>
          <w:lang w:val="sr-Latn-ME"/>
        </w:rPr>
        <w:lastRenderedPageBreak/>
        <w:t>Druga moguća neželjena dejstva:</w:t>
      </w:r>
    </w:p>
    <w:p w14:paraId="097F632B" w14:textId="77777777" w:rsidR="0039218D" w:rsidRPr="003B4AED" w:rsidRDefault="0039218D" w:rsidP="0039218D">
      <w:pPr>
        <w:rPr>
          <w:noProof/>
          <w:szCs w:val="22"/>
          <w:lang w:val="sr-Latn-ME"/>
        </w:rPr>
      </w:pPr>
    </w:p>
    <w:p w14:paraId="770C180C" w14:textId="77777777" w:rsidR="0039218D" w:rsidRPr="003B4AED" w:rsidRDefault="0039218D" w:rsidP="0039218D">
      <w:pPr>
        <w:rPr>
          <w:b/>
          <w:szCs w:val="22"/>
          <w:lang w:val="sr-Latn-ME"/>
        </w:rPr>
      </w:pPr>
      <w:r w:rsidRPr="003B4AED">
        <w:rPr>
          <w:b/>
          <w:szCs w:val="22"/>
          <w:lang w:val="sr-Latn-ME"/>
        </w:rPr>
        <w:t>Česta neželjena dejstva (mogu da se jave kod najviše 1 na 10 pacijenata koji uzimaju lijek):</w:t>
      </w:r>
    </w:p>
    <w:p w14:paraId="260383BD" w14:textId="77777777" w:rsidR="0039218D" w:rsidRPr="003B4AED" w:rsidRDefault="0039218D" w:rsidP="0039218D">
      <w:pPr>
        <w:pStyle w:val="ListParagraph"/>
        <w:numPr>
          <w:ilvl w:val="0"/>
          <w:numId w:val="25"/>
        </w:numPr>
        <w:rPr>
          <w:szCs w:val="22"/>
          <w:lang w:val="sr-Latn-ME"/>
        </w:rPr>
      </w:pPr>
      <w:r w:rsidRPr="003B4AED">
        <w:rPr>
          <w:szCs w:val="22"/>
          <w:lang w:val="sr-Latn-ME"/>
        </w:rPr>
        <w:t>poremećaj u broju bijelih krvnih ćelija (porast broja eozinofila - eozinofilija, smanjenje broja leukocita - leukopenija) i krvnih pločica (smanjenje broja trombocita - trombocitopenija);</w:t>
      </w:r>
    </w:p>
    <w:p w14:paraId="6FE1BB68" w14:textId="77777777" w:rsidR="0039218D" w:rsidRPr="003B4AED" w:rsidRDefault="0039218D" w:rsidP="0039218D">
      <w:pPr>
        <w:pStyle w:val="ListParagraph"/>
        <w:numPr>
          <w:ilvl w:val="0"/>
          <w:numId w:val="25"/>
        </w:numPr>
        <w:rPr>
          <w:szCs w:val="22"/>
          <w:lang w:val="sr-Latn-ME"/>
        </w:rPr>
      </w:pPr>
      <w:r w:rsidRPr="003B4AED">
        <w:rPr>
          <w:szCs w:val="22"/>
          <w:lang w:val="sr-Latn-ME"/>
        </w:rPr>
        <w:t>pojava meke stolice ili dijareje (proliva);</w:t>
      </w:r>
    </w:p>
    <w:p w14:paraId="41DF6524" w14:textId="77777777" w:rsidR="0039218D" w:rsidRPr="003B4AED" w:rsidRDefault="0039218D" w:rsidP="0039218D">
      <w:pPr>
        <w:pStyle w:val="ListParagraph"/>
        <w:numPr>
          <w:ilvl w:val="0"/>
          <w:numId w:val="25"/>
        </w:numPr>
        <w:rPr>
          <w:szCs w:val="22"/>
          <w:lang w:val="sr-Latn-ME"/>
        </w:rPr>
      </w:pPr>
      <w:r w:rsidRPr="003B4AED">
        <w:rPr>
          <w:szCs w:val="22"/>
          <w:lang w:val="sr-Latn-ME"/>
        </w:rPr>
        <w:t>povišena  vrijednost enzima jetre (uočeno analizom krvi);</w:t>
      </w:r>
    </w:p>
    <w:p w14:paraId="3237E055" w14:textId="77777777" w:rsidR="0039218D" w:rsidRPr="003B4AED" w:rsidRDefault="0039218D" w:rsidP="0039218D">
      <w:pPr>
        <w:pStyle w:val="ListParagraph"/>
        <w:numPr>
          <w:ilvl w:val="0"/>
          <w:numId w:val="25"/>
        </w:numPr>
        <w:rPr>
          <w:szCs w:val="22"/>
          <w:lang w:val="sr-Latn-ME"/>
        </w:rPr>
      </w:pPr>
      <w:r w:rsidRPr="003B4AED">
        <w:rPr>
          <w:szCs w:val="22"/>
          <w:lang w:val="sr-Latn-ME"/>
        </w:rPr>
        <w:t>osip.</w:t>
      </w:r>
    </w:p>
    <w:p w14:paraId="24A5F6F2" w14:textId="77777777" w:rsidR="0039218D" w:rsidRPr="003B4AED" w:rsidRDefault="0039218D" w:rsidP="0039218D">
      <w:pPr>
        <w:rPr>
          <w:szCs w:val="22"/>
          <w:lang w:val="sr-Latn-ME"/>
        </w:rPr>
      </w:pPr>
    </w:p>
    <w:p w14:paraId="0DFF6222" w14:textId="77777777" w:rsidR="0039218D" w:rsidRPr="003B4AED" w:rsidRDefault="0039218D" w:rsidP="0039218D">
      <w:pPr>
        <w:rPr>
          <w:b/>
          <w:szCs w:val="22"/>
          <w:lang w:val="sr-Latn-ME"/>
        </w:rPr>
      </w:pPr>
      <w:r w:rsidRPr="003B4AED">
        <w:rPr>
          <w:b/>
          <w:szCs w:val="22"/>
          <w:lang w:val="sr-Latn-ME"/>
        </w:rPr>
        <w:t>Povremena neželjena dejstva (mogu da se jave kod najviše 1 na 100 pacijenata koji uzimaju lijek):</w:t>
      </w:r>
    </w:p>
    <w:p w14:paraId="19645904" w14:textId="77777777" w:rsidR="0039218D" w:rsidRPr="003B4AED" w:rsidRDefault="0039218D" w:rsidP="0039218D">
      <w:pPr>
        <w:pStyle w:val="ListParagraph"/>
        <w:numPr>
          <w:ilvl w:val="0"/>
          <w:numId w:val="26"/>
        </w:numPr>
        <w:rPr>
          <w:szCs w:val="22"/>
          <w:lang w:val="sr-Latn-ME"/>
        </w:rPr>
      </w:pPr>
      <w:r w:rsidRPr="003B4AED">
        <w:rPr>
          <w:szCs w:val="22"/>
          <w:lang w:val="sr-Latn-ME"/>
        </w:rPr>
        <w:t xml:space="preserve">gljivične infekcije polnih organa (npr. mlečica – infekcija gljivicama roda </w:t>
      </w:r>
      <w:r w:rsidRPr="003B4AED">
        <w:rPr>
          <w:i/>
          <w:szCs w:val="22"/>
          <w:lang w:val="sr-Latn-ME"/>
        </w:rPr>
        <w:t>Candida</w:t>
      </w:r>
      <w:r w:rsidRPr="003B4AED">
        <w:rPr>
          <w:szCs w:val="22"/>
          <w:lang w:val="sr-Latn-ME"/>
        </w:rPr>
        <w:t>);</w:t>
      </w:r>
    </w:p>
    <w:p w14:paraId="39B7BDCE" w14:textId="77777777" w:rsidR="0039218D" w:rsidRPr="003B4AED" w:rsidRDefault="0039218D" w:rsidP="0039218D">
      <w:pPr>
        <w:pStyle w:val="ListParagraph"/>
        <w:numPr>
          <w:ilvl w:val="0"/>
          <w:numId w:val="26"/>
        </w:numPr>
        <w:rPr>
          <w:szCs w:val="22"/>
          <w:lang w:val="sr-Latn-ME"/>
        </w:rPr>
      </w:pPr>
      <w:r w:rsidRPr="003B4AED">
        <w:rPr>
          <w:szCs w:val="22"/>
          <w:lang w:val="sr-Latn-ME"/>
        </w:rPr>
        <w:t>poremećaj u broju belih krvnih ćelija (smanjenje broja granulocita – granulocitopenija) i crvenih krvnih ćelija (smanjenje broja eritrocita – anemija), poremećaj u zgrušavanju krvi (koagulopatija) čiji znaci mogu uključivati pojavu modrica češće nego obično, bol i oticanje zglobova;</w:t>
      </w:r>
    </w:p>
    <w:p w14:paraId="58F94906" w14:textId="77777777" w:rsidR="0039218D" w:rsidRPr="003B4AED" w:rsidRDefault="0039218D" w:rsidP="0039218D">
      <w:pPr>
        <w:pStyle w:val="ListParagraph"/>
        <w:numPr>
          <w:ilvl w:val="0"/>
          <w:numId w:val="26"/>
        </w:numPr>
        <w:rPr>
          <w:szCs w:val="22"/>
          <w:lang w:val="sr-Latn-ME"/>
        </w:rPr>
      </w:pPr>
      <w:r w:rsidRPr="003B4AED">
        <w:rPr>
          <w:szCs w:val="22"/>
          <w:lang w:val="sr-Latn-ME"/>
        </w:rPr>
        <w:t>glavobolja, vrtoglavica;</w:t>
      </w:r>
    </w:p>
    <w:p w14:paraId="6E734611" w14:textId="77777777" w:rsidR="0039218D" w:rsidRPr="003B4AED" w:rsidRDefault="0039218D" w:rsidP="0039218D">
      <w:pPr>
        <w:pStyle w:val="ListParagraph"/>
        <w:numPr>
          <w:ilvl w:val="0"/>
          <w:numId w:val="26"/>
        </w:numPr>
        <w:rPr>
          <w:szCs w:val="22"/>
          <w:lang w:val="sr-Latn-ME"/>
        </w:rPr>
      </w:pPr>
      <w:r w:rsidRPr="003B4AED">
        <w:rPr>
          <w:szCs w:val="22"/>
          <w:lang w:val="sr-Latn-ME"/>
        </w:rPr>
        <w:t>mučnina, povraćanje;</w:t>
      </w:r>
    </w:p>
    <w:p w14:paraId="5753E0AD" w14:textId="77777777" w:rsidR="0039218D" w:rsidRPr="003B4AED" w:rsidRDefault="0039218D" w:rsidP="0039218D">
      <w:pPr>
        <w:pStyle w:val="ListParagraph"/>
        <w:numPr>
          <w:ilvl w:val="0"/>
          <w:numId w:val="26"/>
        </w:numPr>
        <w:rPr>
          <w:szCs w:val="22"/>
          <w:lang w:val="sr-Latn-ME"/>
        </w:rPr>
      </w:pPr>
      <w:r w:rsidRPr="003B4AED">
        <w:rPr>
          <w:szCs w:val="22"/>
          <w:lang w:val="sr-Latn-ME"/>
        </w:rPr>
        <w:t>svrab;</w:t>
      </w:r>
    </w:p>
    <w:p w14:paraId="47DF3945" w14:textId="77777777" w:rsidR="0039218D" w:rsidRPr="003B4AED" w:rsidRDefault="0039218D" w:rsidP="0039218D">
      <w:pPr>
        <w:pStyle w:val="ListParagraph"/>
        <w:numPr>
          <w:ilvl w:val="0"/>
          <w:numId w:val="26"/>
        </w:numPr>
        <w:rPr>
          <w:szCs w:val="22"/>
          <w:lang w:val="sr-Latn-ME"/>
        </w:rPr>
      </w:pPr>
      <w:r w:rsidRPr="003B4AED">
        <w:rPr>
          <w:szCs w:val="22"/>
          <w:lang w:val="sr-Latn-ME"/>
        </w:rPr>
        <w:t xml:space="preserve">zapaljenje vena (flebitis), bol na mjestu primjene injekcije, </w:t>
      </w:r>
    </w:p>
    <w:p w14:paraId="59A4DF89" w14:textId="77777777" w:rsidR="0039218D" w:rsidRPr="003B4AED" w:rsidRDefault="0039218D" w:rsidP="0039218D">
      <w:pPr>
        <w:pStyle w:val="ListParagraph"/>
        <w:numPr>
          <w:ilvl w:val="0"/>
          <w:numId w:val="26"/>
        </w:numPr>
        <w:rPr>
          <w:szCs w:val="22"/>
          <w:lang w:val="sr-Latn-ME"/>
        </w:rPr>
      </w:pPr>
      <w:r w:rsidRPr="003B4AED">
        <w:rPr>
          <w:szCs w:val="22"/>
          <w:lang w:val="sr-Latn-ME"/>
        </w:rPr>
        <w:t>povišena tjelesna temperatura;</w:t>
      </w:r>
    </w:p>
    <w:p w14:paraId="252071F3" w14:textId="77777777" w:rsidR="0039218D" w:rsidRPr="003B4AED" w:rsidRDefault="0039218D" w:rsidP="0039218D">
      <w:pPr>
        <w:pStyle w:val="ListParagraph"/>
        <w:numPr>
          <w:ilvl w:val="0"/>
          <w:numId w:val="26"/>
        </w:numPr>
        <w:rPr>
          <w:szCs w:val="22"/>
          <w:lang w:val="sr-Latn-ME"/>
        </w:rPr>
      </w:pPr>
      <w:r w:rsidRPr="003B4AED">
        <w:rPr>
          <w:szCs w:val="22"/>
          <w:lang w:val="sr-Latn-ME"/>
        </w:rPr>
        <w:t xml:space="preserve">povišena vrijednost kreatinina u krvi (uočeno analizom krvi) </w:t>
      </w:r>
    </w:p>
    <w:p w14:paraId="68C02F52" w14:textId="77777777" w:rsidR="0039218D" w:rsidRPr="003B4AED" w:rsidRDefault="0039218D" w:rsidP="0039218D">
      <w:pPr>
        <w:rPr>
          <w:szCs w:val="22"/>
          <w:lang w:val="sr-Latn-ME"/>
        </w:rPr>
      </w:pPr>
    </w:p>
    <w:p w14:paraId="2FE457E6" w14:textId="77777777" w:rsidR="0039218D" w:rsidRPr="003B4AED" w:rsidRDefault="0039218D" w:rsidP="0039218D">
      <w:pPr>
        <w:rPr>
          <w:b/>
          <w:szCs w:val="22"/>
          <w:lang w:val="sr-Latn-ME"/>
        </w:rPr>
      </w:pPr>
      <w:r w:rsidRPr="003B4AED">
        <w:rPr>
          <w:b/>
          <w:szCs w:val="22"/>
          <w:lang w:val="sr-Latn-ME"/>
        </w:rPr>
        <w:t>Rijetka neželjena dejstva (mogu da se jave kod najviše 1 na 1000 pacijenata koji uzimaju lijek):</w:t>
      </w:r>
    </w:p>
    <w:p w14:paraId="660CD6BD" w14:textId="77777777" w:rsidR="0039218D" w:rsidRPr="003B4AED" w:rsidRDefault="0039218D" w:rsidP="0039218D">
      <w:pPr>
        <w:pStyle w:val="ListParagraph"/>
        <w:numPr>
          <w:ilvl w:val="0"/>
          <w:numId w:val="27"/>
        </w:numPr>
        <w:rPr>
          <w:b/>
          <w:szCs w:val="22"/>
          <w:lang w:val="sr-Latn-ME"/>
        </w:rPr>
      </w:pPr>
      <w:r w:rsidRPr="003B4AED">
        <w:rPr>
          <w:szCs w:val="22"/>
          <w:lang w:val="sr-Latn-ME"/>
        </w:rPr>
        <w:t>zapaljenje debelog crijeva, koje odlikuje pojava proliva, obično sa krvlju i sluzi, bola u stomaku i povišene tjelesne temperature;</w:t>
      </w:r>
    </w:p>
    <w:p w14:paraId="1596F5BE" w14:textId="77777777" w:rsidR="0039218D" w:rsidRPr="003B4AED" w:rsidRDefault="0039218D" w:rsidP="0039218D">
      <w:pPr>
        <w:pStyle w:val="ListParagraph"/>
        <w:numPr>
          <w:ilvl w:val="0"/>
          <w:numId w:val="27"/>
        </w:numPr>
        <w:rPr>
          <w:b/>
          <w:szCs w:val="22"/>
          <w:lang w:val="sr-Latn-ME"/>
        </w:rPr>
      </w:pPr>
      <w:r w:rsidRPr="003B4AED">
        <w:rPr>
          <w:szCs w:val="22"/>
          <w:lang w:val="sr-Latn-ME"/>
        </w:rPr>
        <w:t>suženje disajnih puteva koje dovodi do poteškoća sa disanjem (bronhospazam);</w:t>
      </w:r>
    </w:p>
    <w:p w14:paraId="5B5E2EC6" w14:textId="77777777" w:rsidR="0039218D" w:rsidRPr="003B4AED" w:rsidRDefault="0039218D" w:rsidP="0039218D">
      <w:pPr>
        <w:pStyle w:val="ListParagraph"/>
        <w:numPr>
          <w:ilvl w:val="0"/>
          <w:numId w:val="27"/>
        </w:numPr>
        <w:rPr>
          <w:b/>
          <w:szCs w:val="22"/>
          <w:lang w:val="sr-Latn-ME"/>
        </w:rPr>
      </w:pPr>
      <w:r w:rsidRPr="003B4AED">
        <w:rPr>
          <w:szCs w:val="22"/>
          <w:lang w:val="sr-Latn-ME"/>
        </w:rPr>
        <w:t>koprivnjača koja može prekrivati veliki dio tijela, svrab i natečenost;</w:t>
      </w:r>
    </w:p>
    <w:p w14:paraId="473536F9" w14:textId="77777777" w:rsidR="0039218D" w:rsidRPr="003B4AED" w:rsidRDefault="0039218D" w:rsidP="0039218D">
      <w:pPr>
        <w:pStyle w:val="ListParagraph"/>
        <w:numPr>
          <w:ilvl w:val="0"/>
          <w:numId w:val="27"/>
        </w:numPr>
        <w:rPr>
          <w:b/>
          <w:szCs w:val="22"/>
          <w:lang w:val="sr-Latn-ME"/>
        </w:rPr>
      </w:pPr>
      <w:r w:rsidRPr="003B4AED">
        <w:rPr>
          <w:szCs w:val="22"/>
          <w:lang w:val="sr-Latn-ME"/>
        </w:rPr>
        <w:t>pojava krvi (hematurija) i šećera (glukozurija) u mokraći;</w:t>
      </w:r>
    </w:p>
    <w:p w14:paraId="5F8ACE83" w14:textId="77777777" w:rsidR="0039218D" w:rsidRPr="003B4AED" w:rsidRDefault="0039218D" w:rsidP="0039218D">
      <w:pPr>
        <w:pStyle w:val="ListParagraph"/>
        <w:numPr>
          <w:ilvl w:val="0"/>
          <w:numId w:val="27"/>
        </w:numPr>
        <w:rPr>
          <w:b/>
          <w:szCs w:val="22"/>
          <w:lang w:val="sr-Latn-ME"/>
        </w:rPr>
      </w:pPr>
      <w:r w:rsidRPr="003B4AED">
        <w:rPr>
          <w:szCs w:val="22"/>
          <w:lang w:val="sr-Latn-ME"/>
        </w:rPr>
        <w:t>edem (nakupljanje tečnosti u tkivu);</w:t>
      </w:r>
    </w:p>
    <w:p w14:paraId="6B21728B" w14:textId="77777777" w:rsidR="0039218D" w:rsidRPr="00A73DB5" w:rsidRDefault="0039218D" w:rsidP="0039218D">
      <w:pPr>
        <w:pStyle w:val="ListParagraph"/>
        <w:numPr>
          <w:ilvl w:val="0"/>
          <w:numId w:val="27"/>
        </w:numPr>
        <w:rPr>
          <w:b/>
          <w:szCs w:val="22"/>
          <w:lang w:val="sr-Latn-ME"/>
        </w:rPr>
      </w:pPr>
      <w:r w:rsidRPr="003B4AED">
        <w:rPr>
          <w:szCs w:val="22"/>
          <w:lang w:val="sr-Latn-ME"/>
        </w:rPr>
        <w:t>jeza (drhtavica);</w:t>
      </w:r>
    </w:p>
    <w:p w14:paraId="7D344178" w14:textId="77777777" w:rsidR="0039218D" w:rsidRPr="003B4AED" w:rsidRDefault="0039218D" w:rsidP="0039218D">
      <w:pPr>
        <w:pStyle w:val="ListParagraph"/>
        <w:numPr>
          <w:ilvl w:val="0"/>
          <w:numId w:val="27"/>
        </w:numPr>
        <w:rPr>
          <w:b/>
          <w:szCs w:val="22"/>
          <w:lang w:val="sr-Latn-ME"/>
        </w:rPr>
      </w:pPr>
      <w:r w:rsidRPr="003B4AED">
        <w:rPr>
          <w:szCs w:val="22"/>
          <w:lang w:val="sr-Latn-ME"/>
        </w:rPr>
        <w:t xml:space="preserve">liječenje lijekom Ceftriaxona Qilu, posebno kod starijih osoba s ozbiljnim problemima sa bubrezima ili nervnim sistemom može rijetko izazvati smanjenu svijest, nenormalne pokrete uznemirenost i napade. </w:t>
      </w:r>
    </w:p>
    <w:p w14:paraId="58C085EA" w14:textId="77777777" w:rsidR="0039218D" w:rsidRPr="003B4AED" w:rsidRDefault="0039218D" w:rsidP="0039218D">
      <w:pPr>
        <w:rPr>
          <w:szCs w:val="22"/>
          <w:lang w:val="sr-Latn-ME"/>
        </w:rPr>
      </w:pPr>
    </w:p>
    <w:p w14:paraId="6CDE3C72" w14:textId="77777777" w:rsidR="0039218D" w:rsidRPr="003B4AED" w:rsidRDefault="0039218D" w:rsidP="0039218D">
      <w:pPr>
        <w:rPr>
          <w:b/>
          <w:szCs w:val="22"/>
          <w:lang w:val="sr-Latn-ME"/>
        </w:rPr>
      </w:pPr>
      <w:r w:rsidRPr="003B4AED">
        <w:rPr>
          <w:b/>
          <w:szCs w:val="22"/>
          <w:lang w:val="sr-Latn-ME"/>
        </w:rPr>
        <w:t>Nepoznata učestalost - ne može se procijeniti na osnovu dostupnih podataka:</w:t>
      </w:r>
    </w:p>
    <w:p w14:paraId="24C1C479" w14:textId="77777777" w:rsidR="0039218D" w:rsidRPr="003B4AED" w:rsidRDefault="0039218D" w:rsidP="0039218D">
      <w:pPr>
        <w:pStyle w:val="ListParagraph"/>
        <w:numPr>
          <w:ilvl w:val="0"/>
          <w:numId w:val="28"/>
        </w:numPr>
        <w:rPr>
          <w:b/>
          <w:szCs w:val="22"/>
          <w:lang w:val="sr-Latn-ME"/>
        </w:rPr>
      </w:pPr>
      <w:r w:rsidRPr="003B4AED">
        <w:rPr>
          <w:szCs w:val="22"/>
          <w:lang w:val="sr-Latn-ME"/>
        </w:rPr>
        <w:t>sekundarna infekcija koja možda neće odgovoriti na prethodno primijenjenu terapiju;</w:t>
      </w:r>
    </w:p>
    <w:p w14:paraId="389B0E87" w14:textId="77777777" w:rsidR="0039218D" w:rsidRPr="003B4AED" w:rsidRDefault="0039218D" w:rsidP="0039218D">
      <w:pPr>
        <w:pStyle w:val="ListParagraph"/>
        <w:numPr>
          <w:ilvl w:val="0"/>
          <w:numId w:val="28"/>
        </w:numPr>
        <w:rPr>
          <w:b/>
          <w:szCs w:val="22"/>
          <w:lang w:val="sr-Latn-ME"/>
        </w:rPr>
      </w:pPr>
      <w:r w:rsidRPr="003B4AED">
        <w:rPr>
          <w:szCs w:val="22"/>
          <w:lang w:val="sr-Latn-ME"/>
        </w:rPr>
        <w:t xml:space="preserve">vrsta anemije kod koje dolazi do uništavanja crvenih krvnih ćelija (hemolitička anemija), </w:t>
      </w:r>
    </w:p>
    <w:p w14:paraId="2F893034" w14:textId="77777777" w:rsidR="0039218D" w:rsidRPr="003B4AED" w:rsidRDefault="0039218D" w:rsidP="0039218D">
      <w:pPr>
        <w:pStyle w:val="ListParagraph"/>
        <w:numPr>
          <w:ilvl w:val="0"/>
          <w:numId w:val="28"/>
        </w:numPr>
        <w:rPr>
          <w:b/>
          <w:szCs w:val="22"/>
          <w:lang w:val="sr-Latn-ME"/>
        </w:rPr>
      </w:pPr>
      <w:r w:rsidRPr="003B4AED">
        <w:rPr>
          <w:szCs w:val="22"/>
          <w:lang w:val="sr-Latn-ME"/>
        </w:rPr>
        <w:t>izrazito sniženje broja bijelih krvnih ćelija koje se zovu granulociti (agranulocitoza);</w:t>
      </w:r>
    </w:p>
    <w:p w14:paraId="3D0B0897" w14:textId="77777777" w:rsidR="0039218D" w:rsidRPr="003B4AED" w:rsidRDefault="0039218D" w:rsidP="0039218D">
      <w:pPr>
        <w:pStyle w:val="ListParagraph"/>
        <w:numPr>
          <w:ilvl w:val="0"/>
          <w:numId w:val="28"/>
        </w:numPr>
        <w:rPr>
          <w:szCs w:val="22"/>
          <w:lang w:val="sr-Latn-ME"/>
        </w:rPr>
      </w:pPr>
      <w:r w:rsidRPr="003B4AED">
        <w:rPr>
          <w:szCs w:val="22"/>
          <w:lang w:val="sr-Latn-ME"/>
        </w:rPr>
        <w:t>napadi (konvulzije),</w:t>
      </w:r>
    </w:p>
    <w:p w14:paraId="6B55708E" w14:textId="77777777" w:rsidR="0039218D" w:rsidRPr="003B4AED" w:rsidRDefault="0039218D" w:rsidP="0039218D">
      <w:pPr>
        <w:pStyle w:val="ListParagraph"/>
        <w:numPr>
          <w:ilvl w:val="0"/>
          <w:numId w:val="28"/>
        </w:numPr>
        <w:rPr>
          <w:szCs w:val="22"/>
          <w:lang w:val="sr-Latn-ME"/>
        </w:rPr>
      </w:pPr>
      <w:r w:rsidRPr="003B4AED">
        <w:rPr>
          <w:szCs w:val="22"/>
          <w:lang w:val="sr-Latn-ME"/>
        </w:rPr>
        <w:t>izraziti osećaj nestabilnosti i okretanja (vertigo);</w:t>
      </w:r>
    </w:p>
    <w:p w14:paraId="47CBE069" w14:textId="77777777" w:rsidR="0039218D" w:rsidRPr="003B4AED" w:rsidRDefault="0039218D" w:rsidP="0039218D">
      <w:pPr>
        <w:pStyle w:val="ListParagraph"/>
        <w:numPr>
          <w:ilvl w:val="0"/>
          <w:numId w:val="28"/>
        </w:numPr>
        <w:rPr>
          <w:szCs w:val="22"/>
          <w:lang w:val="sr-Latn-ME"/>
        </w:rPr>
      </w:pPr>
      <w:r w:rsidRPr="003B4AED">
        <w:rPr>
          <w:szCs w:val="22"/>
          <w:lang w:val="sr-Latn-ME"/>
        </w:rPr>
        <w:t xml:space="preserve">zapaljenje gušterače koje odlikuje jak bol u stomaku koji se širi na leđa (pankreatitis), </w:t>
      </w:r>
    </w:p>
    <w:p w14:paraId="736CFA7A" w14:textId="77777777" w:rsidR="0039218D" w:rsidRPr="003B4AED" w:rsidRDefault="0039218D" w:rsidP="0039218D">
      <w:pPr>
        <w:pStyle w:val="ListParagraph"/>
        <w:numPr>
          <w:ilvl w:val="0"/>
          <w:numId w:val="28"/>
        </w:numPr>
        <w:rPr>
          <w:szCs w:val="22"/>
          <w:lang w:val="sr-Latn-ME"/>
        </w:rPr>
      </w:pPr>
      <w:r w:rsidRPr="003B4AED">
        <w:rPr>
          <w:szCs w:val="22"/>
          <w:lang w:val="sr-Latn-ME"/>
        </w:rPr>
        <w:t>zapaljenje sluzokože usta (stomatitis),</w:t>
      </w:r>
    </w:p>
    <w:p w14:paraId="36D20E76" w14:textId="77777777" w:rsidR="0039218D" w:rsidRPr="003B4AED" w:rsidRDefault="0039218D" w:rsidP="0039218D">
      <w:pPr>
        <w:pStyle w:val="ListParagraph"/>
        <w:numPr>
          <w:ilvl w:val="0"/>
          <w:numId w:val="28"/>
        </w:numPr>
        <w:rPr>
          <w:szCs w:val="22"/>
          <w:lang w:val="sr-Latn-ME"/>
        </w:rPr>
      </w:pPr>
      <w:r w:rsidRPr="003B4AED">
        <w:rPr>
          <w:szCs w:val="22"/>
          <w:lang w:val="sr-Latn-ME"/>
        </w:rPr>
        <w:t>zapaljenje jezika (glositis) koje odlikuje oticanje, crvenilo i osjetljivost jezika;</w:t>
      </w:r>
    </w:p>
    <w:p w14:paraId="33818D53" w14:textId="77777777" w:rsidR="0039218D" w:rsidRPr="003B4AED" w:rsidRDefault="0039218D" w:rsidP="0039218D">
      <w:pPr>
        <w:pStyle w:val="ListParagraph"/>
        <w:numPr>
          <w:ilvl w:val="0"/>
          <w:numId w:val="28"/>
        </w:numPr>
        <w:rPr>
          <w:szCs w:val="22"/>
          <w:lang w:val="sr-Latn-ME"/>
        </w:rPr>
      </w:pPr>
      <w:r w:rsidRPr="003B4AED">
        <w:rPr>
          <w:szCs w:val="22"/>
          <w:lang w:val="sr-Latn-ME"/>
        </w:rPr>
        <w:t xml:space="preserve">problemi sa žučnom kesom i/ili jetrom koji mogu izazvati bol, mučninu, povraćanje, žutilo kože, svrab, neuobičajeno tamnu mokraću i stolicu boje gline; </w:t>
      </w:r>
    </w:p>
    <w:p w14:paraId="0C17756F" w14:textId="77777777" w:rsidR="0039218D" w:rsidRPr="003B4AED" w:rsidRDefault="0039218D" w:rsidP="0039218D">
      <w:pPr>
        <w:pStyle w:val="ListParagraph"/>
        <w:numPr>
          <w:ilvl w:val="0"/>
          <w:numId w:val="28"/>
        </w:numPr>
        <w:rPr>
          <w:szCs w:val="22"/>
          <w:lang w:val="sr-Latn-ME"/>
        </w:rPr>
      </w:pPr>
      <w:r w:rsidRPr="003B4AED">
        <w:rPr>
          <w:szCs w:val="22"/>
          <w:lang w:val="sr-Latn-ME"/>
        </w:rPr>
        <w:t>neurološko stanje koje se može javiti u novorodjenčadi s teškom žuticom (kernikterus)</w:t>
      </w:r>
    </w:p>
    <w:p w14:paraId="7B00D35A" w14:textId="77777777" w:rsidR="0039218D" w:rsidRPr="003B4AED" w:rsidRDefault="0039218D" w:rsidP="0039218D">
      <w:pPr>
        <w:pStyle w:val="ListParagraph"/>
        <w:numPr>
          <w:ilvl w:val="0"/>
          <w:numId w:val="28"/>
        </w:numPr>
        <w:rPr>
          <w:szCs w:val="22"/>
          <w:lang w:val="sr-Latn-ME"/>
        </w:rPr>
      </w:pPr>
      <w:r w:rsidRPr="003B4AED">
        <w:rPr>
          <w:szCs w:val="22"/>
          <w:lang w:val="sr-Latn-ME"/>
        </w:rPr>
        <w:t>smanjeno ili bolno izlučivanje mokraće (oligurija), problemi sa bubrezima izazvani taloženjem soli ceftriakson-kalcijuma;</w:t>
      </w:r>
    </w:p>
    <w:p w14:paraId="69B90E17" w14:textId="77777777" w:rsidR="0039218D" w:rsidRPr="003B4AED" w:rsidRDefault="0039218D" w:rsidP="0039218D">
      <w:pPr>
        <w:pStyle w:val="ListParagraph"/>
        <w:numPr>
          <w:ilvl w:val="0"/>
          <w:numId w:val="28"/>
        </w:numPr>
        <w:rPr>
          <w:szCs w:val="22"/>
          <w:lang w:val="sr-Latn-ME"/>
        </w:rPr>
      </w:pPr>
      <w:r w:rsidRPr="003B4AED">
        <w:rPr>
          <w:szCs w:val="22"/>
          <w:lang w:val="sr-Latn-ME"/>
        </w:rPr>
        <w:t xml:space="preserve">lažno pozitivan rezultat </w:t>
      </w:r>
      <w:r w:rsidRPr="00A73DB5">
        <w:rPr>
          <w:i/>
          <w:szCs w:val="22"/>
          <w:lang w:val="sr-Latn-ME"/>
        </w:rPr>
        <w:t>Coombs</w:t>
      </w:r>
      <w:r w:rsidRPr="003B4AED">
        <w:rPr>
          <w:szCs w:val="22"/>
          <w:lang w:val="sr-Latn-ME"/>
        </w:rPr>
        <w:t xml:space="preserve">-ovog testa (test za određivanje određenih problema sa krvlju), </w:t>
      </w:r>
    </w:p>
    <w:p w14:paraId="7B5E85DB" w14:textId="77777777" w:rsidR="0039218D" w:rsidRPr="003B4AED" w:rsidRDefault="0039218D" w:rsidP="0039218D">
      <w:pPr>
        <w:pStyle w:val="ListParagraph"/>
        <w:numPr>
          <w:ilvl w:val="0"/>
          <w:numId w:val="28"/>
        </w:numPr>
        <w:rPr>
          <w:szCs w:val="22"/>
          <w:lang w:val="sr-Latn-ME"/>
        </w:rPr>
      </w:pPr>
      <w:r w:rsidRPr="003B4AED">
        <w:rPr>
          <w:szCs w:val="22"/>
          <w:lang w:val="sr-Latn-ME"/>
        </w:rPr>
        <w:t>lažno pozitivan rezultat testa na galaktozemiju (prekomjerno nakupljanje šećera galaktoze)</w:t>
      </w:r>
    </w:p>
    <w:p w14:paraId="74422C46" w14:textId="77777777" w:rsidR="0039218D" w:rsidRPr="003B4AED" w:rsidRDefault="0039218D" w:rsidP="0039218D">
      <w:pPr>
        <w:pStyle w:val="ListParagraph"/>
        <w:numPr>
          <w:ilvl w:val="0"/>
          <w:numId w:val="28"/>
        </w:numPr>
        <w:rPr>
          <w:szCs w:val="22"/>
          <w:lang w:val="sr-Latn-ME"/>
        </w:rPr>
      </w:pPr>
      <w:r w:rsidRPr="003B4AED">
        <w:rPr>
          <w:szCs w:val="22"/>
          <w:lang w:val="sr-Latn-ME"/>
        </w:rPr>
        <w:t>Ceftriaxona Qilu može uticati na neke vrste testova za utvrdjivanje šećera u krvi – molimo</w:t>
      </w:r>
      <w:r w:rsidRPr="003B4AED">
        <w:rPr>
          <w:lang w:val="sr-Latn-ME"/>
        </w:rPr>
        <w:t xml:space="preserve"> p</w:t>
      </w:r>
      <w:r w:rsidRPr="003B4AED">
        <w:rPr>
          <w:szCs w:val="22"/>
          <w:lang w:val="sr-Latn-ME"/>
        </w:rPr>
        <w:t>rovjerite sa svojim ljekarom.</w:t>
      </w:r>
    </w:p>
    <w:p w14:paraId="29A9743D" w14:textId="77777777" w:rsidR="0039218D" w:rsidRPr="003B4AED" w:rsidRDefault="0039218D" w:rsidP="0039218D">
      <w:pPr>
        <w:rPr>
          <w:noProof/>
          <w:szCs w:val="22"/>
          <w:u w:val="single"/>
          <w:lang w:val="sr-Latn-ME"/>
        </w:rPr>
      </w:pPr>
    </w:p>
    <w:p w14:paraId="64DD16E8" w14:textId="77777777" w:rsidR="0039218D" w:rsidRPr="003B4AED" w:rsidRDefault="0039218D" w:rsidP="0039218D">
      <w:pPr>
        <w:rPr>
          <w:noProof/>
          <w:szCs w:val="22"/>
          <w:u w:val="single"/>
          <w:lang w:val="sr-Latn-ME"/>
        </w:rPr>
      </w:pPr>
      <w:r w:rsidRPr="003B4AED">
        <w:rPr>
          <w:noProof/>
          <w:szCs w:val="22"/>
          <w:u w:val="single"/>
          <w:lang w:val="sr-Latn-ME"/>
        </w:rPr>
        <w:t>Prijavljivanje sumnji na nežejena dejstva</w:t>
      </w:r>
    </w:p>
    <w:p w14:paraId="10C4BED1" w14:textId="77777777" w:rsidR="0039218D" w:rsidRPr="003B4AED" w:rsidRDefault="0039218D" w:rsidP="0039218D">
      <w:pPr>
        <w:rPr>
          <w:noProof/>
          <w:szCs w:val="22"/>
          <w:u w:val="single"/>
          <w:lang w:val="sr-Latn-ME"/>
        </w:rPr>
      </w:pPr>
    </w:p>
    <w:p w14:paraId="66D9070E" w14:textId="77777777" w:rsidR="0039218D" w:rsidRPr="003B4AED" w:rsidRDefault="0039218D" w:rsidP="0039218D">
      <w:pPr>
        <w:rPr>
          <w:rFonts w:eastAsia="Calibri"/>
          <w:lang w:val="sr-Latn-ME"/>
        </w:rPr>
      </w:pPr>
      <w:r w:rsidRPr="003B4AED">
        <w:rPr>
          <w:rFonts w:eastAsia="Calibri"/>
          <w:lang w:val="sr-Latn-ME"/>
        </w:rPr>
        <w:t>Ako Vam se javi bilo koje neželjeno dejstvo recite to svom ljekaru, farmaceutu ili medicinskoj sestri. Ovo uključuje i bilo koja neželjena dejstva koja nijesu navedena u ovom uputstvu</w:t>
      </w:r>
      <w:r w:rsidRPr="003B4AED">
        <w:rPr>
          <w:rFonts w:eastAsia="Calibri"/>
          <w:spacing w:val="-4"/>
          <w:lang w:val="sr-Latn-ME"/>
        </w:rPr>
        <w:t>.</w:t>
      </w:r>
      <w:r w:rsidRPr="003B4AED">
        <w:rPr>
          <w:rFonts w:eastAsia="Calibri"/>
          <w:lang w:val="sr-Latn-ME"/>
        </w:rPr>
        <w:t xml:space="preserve"> Prijavljivanjem neželjenih </w:t>
      </w:r>
      <w:r w:rsidRPr="003B4AED">
        <w:rPr>
          <w:rFonts w:eastAsia="Calibri"/>
          <w:lang w:val="sr-Latn-ME"/>
        </w:rPr>
        <w:lastRenderedPageBreak/>
        <w:t>dejstava možete da pomognete u procjeni bezbjednosti ovog lijeka. Sumnju na neželjena dejstva možete da prijavite i Institutu za ljekove i medicinska sredstva (CInMED):</w:t>
      </w:r>
    </w:p>
    <w:p w14:paraId="2EF08798" w14:textId="77777777" w:rsidR="0039218D" w:rsidRPr="003B4AED" w:rsidRDefault="0039218D" w:rsidP="0039218D">
      <w:pPr>
        <w:rPr>
          <w:rFonts w:eastAsia="Calibri"/>
          <w:lang w:val="sr-Latn-ME"/>
        </w:rPr>
      </w:pPr>
    </w:p>
    <w:p w14:paraId="5C8E8E16" w14:textId="77777777" w:rsidR="0039218D" w:rsidRPr="003B4AED" w:rsidRDefault="0039218D" w:rsidP="0039218D">
      <w:pPr>
        <w:rPr>
          <w:lang w:val="sr-Latn-ME"/>
        </w:rPr>
      </w:pPr>
      <w:r w:rsidRPr="003B4AED">
        <w:rPr>
          <w:lang w:val="sr-Latn-ME"/>
        </w:rPr>
        <w:t xml:space="preserve">Institut za ljekove i medicinska sredstva </w:t>
      </w:r>
    </w:p>
    <w:p w14:paraId="63EDC0D9" w14:textId="77777777" w:rsidR="0039218D" w:rsidRPr="003B4AED" w:rsidRDefault="0039218D" w:rsidP="0039218D">
      <w:pPr>
        <w:rPr>
          <w:lang w:val="sr-Latn-ME"/>
        </w:rPr>
      </w:pPr>
      <w:r w:rsidRPr="003B4AED">
        <w:rPr>
          <w:lang w:val="sr-Latn-ME"/>
        </w:rPr>
        <w:t>Odjeljenje za farmakovigilancu</w:t>
      </w:r>
    </w:p>
    <w:p w14:paraId="330C4363" w14:textId="77777777" w:rsidR="0039218D" w:rsidRPr="003B4AED" w:rsidRDefault="0039218D" w:rsidP="0039218D">
      <w:pPr>
        <w:rPr>
          <w:lang w:val="sr-Latn-ME"/>
        </w:rPr>
      </w:pPr>
      <w:r w:rsidRPr="003B4AED">
        <w:rPr>
          <w:lang w:val="sr-Latn-ME"/>
        </w:rPr>
        <w:t>Bulevar Ivana Crnojevića 64a, 81000 Podgorica</w:t>
      </w:r>
    </w:p>
    <w:p w14:paraId="7881FEC9" w14:textId="77777777" w:rsidR="0039218D" w:rsidRPr="003B4AED" w:rsidRDefault="0039218D" w:rsidP="0039218D">
      <w:pPr>
        <w:rPr>
          <w:lang w:val="sr-Latn-ME"/>
        </w:rPr>
      </w:pPr>
    </w:p>
    <w:p w14:paraId="2E184C59" w14:textId="77777777" w:rsidR="0039218D" w:rsidRPr="003B4AED" w:rsidRDefault="0039218D" w:rsidP="0039218D">
      <w:pPr>
        <w:rPr>
          <w:lang w:val="sr-Latn-ME"/>
        </w:rPr>
      </w:pPr>
      <w:r w:rsidRPr="003B4AED">
        <w:rPr>
          <w:lang w:val="sr-Latn-ME"/>
        </w:rPr>
        <w:t>tel: +382 (0) 20 310 280</w:t>
      </w:r>
    </w:p>
    <w:p w14:paraId="7535B863" w14:textId="77777777" w:rsidR="0039218D" w:rsidRPr="003B4AED" w:rsidRDefault="0039218D" w:rsidP="0039218D">
      <w:pPr>
        <w:rPr>
          <w:lang w:val="sr-Latn-ME"/>
        </w:rPr>
      </w:pPr>
      <w:r w:rsidRPr="003B4AED">
        <w:rPr>
          <w:lang w:val="sr-Latn-ME"/>
        </w:rPr>
        <w:t>fax: +382 (0) 20 310 581</w:t>
      </w:r>
    </w:p>
    <w:p w14:paraId="28EFA7CD" w14:textId="77777777" w:rsidR="0039218D" w:rsidRPr="003B4AED" w:rsidRDefault="001F2E27" w:rsidP="0039218D">
      <w:pPr>
        <w:rPr>
          <w:lang w:val="sr-Latn-ME"/>
        </w:rPr>
      </w:pPr>
      <w:hyperlink r:id="rId7" w:history="1">
        <w:r w:rsidR="0039218D" w:rsidRPr="003B4AED">
          <w:rPr>
            <w:color w:val="0563C1"/>
            <w:u w:val="single"/>
            <w:lang w:val="sr-Latn-ME"/>
          </w:rPr>
          <w:t>www.cinmed.me</w:t>
        </w:r>
      </w:hyperlink>
      <w:r w:rsidR="0039218D" w:rsidRPr="003B4AED">
        <w:rPr>
          <w:lang w:val="sr-Latn-ME"/>
        </w:rPr>
        <w:t xml:space="preserve"> </w:t>
      </w:r>
    </w:p>
    <w:p w14:paraId="0D052470" w14:textId="77777777" w:rsidR="0039218D" w:rsidRPr="003B4AED" w:rsidRDefault="001F2E27" w:rsidP="0039218D">
      <w:pPr>
        <w:rPr>
          <w:lang w:val="sr-Latn-ME"/>
        </w:rPr>
      </w:pPr>
      <w:hyperlink r:id="rId8" w:history="1">
        <w:r w:rsidR="0039218D" w:rsidRPr="003B4AED">
          <w:rPr>
            <w:color w:val="0563C1"/>
            <w:u w:val="single"/>
            <w:lang w:val="sr-Latn-ME"/>
          </w:rPr>
          <w:t>nezeljenadejstva@cinmed.me</w:t>
        </w:r>
      </w:hyperlink>
      <w:r w:rsidR="0039218D" w:rsidRPr="003B4AED">
        <w:rPr>
          <w:lang w:val="sr-Latn-ME"/>
        </w:rPr>
        <w:t xml:space="preserve"> </w:t>
      </w:r>
    </w:p>
    <w:p w14:paraId="1953A2AC" w14:textId="77777777" w:rsidR="0039218D" w:rsidRPr="003B4AED" w:rsidRDefault="0039218D" w:rsidP="0039218D">
      <w:pPr>
        <w:rPr>
          <w:szCs w:val="22"/>
          <w:lang w:val="sr-Latn-ME"/>
        </w:rPr>
      </w:pPr>
      <w:r w:rsidRPr="003B4AED">
        <w:rPr>
          <w:szCs w:val="22"/>
          <w:lang w:val="sr-Latn-ME"/>
        </w:rPr>
        <w:t>putem IS zdravstvene zaštite</w:t>
      </w:r>
    </w:p>
    <w:p w14:paraId="38946CFD" w14:textId="77777777" w:rsidR="0039218D" w:rsidRPr="003B4AED" w:rsidRDefault="0039218D" w:rsidP="0039218D">
      <w:pPr>
        <w:rPr>
          <w:szCs w:val="22"/>
          <w:lang w:val="sr-Latn-ME"/>
        </w:rPr>
      </w:pPr>
      <w:r w:rsidRPr="003B4AED">
        <w:rPr>
          <w:szCs w:val="22"/>
          <w:lang w:val="sr-Latn-ME"/>
        </w:rPr>
        <w:t>QR kod za online prijavu sumnje na neželjeno dejstvo lijeka:</w:t>
      </w:r>
    </w:p>
    <w:p w14:paraId="3125EAD8" w14:textId="77777777" w:rsidR="0039218D" w:rsidRPr="003B4AED" w:rsidRDefault="0039218D" w:rsidP="0039218D">
      <w:pPr>
        <w:rPr>
          <w:lang w:val="sr-Latn-ME"/>
        </w:rPr>
      </w:pPr>
    </w:p>
    <w:p w14:paraId="16AF3E82" w14:textId="77777777" w:rsidR="0039218D" w:rsidRPr="003B4AED" w:rsidRDefault="0039218D" w:rsidP="0039218D">
      <w:pPr>
        <w:rPr>
          <w:lang w:val="sr-Latn-ME"/>
        </w:rPr>
      </w:pPr>
      <w:r w:rsidRPr="003B4AED">
        <w:rPr>
          <w:noProof/>
        </w:rPr>
        <w:drawing>
          <wp:inline distT="0" distB="0" distL="0" distR="0" wp14:anchorId="437870C3" wp14:editId="7E8AC3CD">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BFDB321" w14:textId="77777777" w:rsidR="0039218D" w:rsidRPr="003B4AED" w:rsidRDefault="0039218D" w:rsidP="0039218D">
      <w:pPr>
        <w:pStyle w:val="NASLOV123"/>
        <w:rPr>
          <w:lang w:val="sr-Latn-ME"/>
        </w:rPr>
      </w:pPr>
      <w:r w:rsidRPr="003B4AED">
        <w:rPr>
          <w:lang w:val="sr-Latn-ME"/>
        </w:rPr>
        <w:t>5. KAKO ČUVATI LIJEK CEFTRIAXONA QILU</w:t>
      </w:r>
    </w:p>
    <w:p w14:paraId="2ECDD1C8" w14:textId="77777777" w:rsidR="0039218D" w:rsidRPr="003B4AED" w:rsidRDefault="0039218D" w:rsidP="0039218D">
      <w:pPr>
        <w:widowControl w:val="0"/>
        <w:autoSpaceDE w:val="0"/>
        <w:autoSpaceDN w:val="0"/>
        <w:rPr>
          <w:szCs w:val="22"/>
          <w:lang w:val="sr-Latn-ME"/>
        </w:rPr>
      </w:pPr>
      <w:r w:rsidRPr="003B4AED">
        <w:rPr>
          <w:szCs w:val="22"/>
          <w:lang w:val="sr-Latn-ME"/>
        </w:rPr>
        <w:t>Lijek čuvajte van pogleda i domašaja djece.</w:t>
      </w:r>
    </w:p>
    <w:p w14:paraId="28F5A280" w14:textId="77777777" w:rsidR="0039218D" w:rsidRPr="003B4AED" w:rsidRDefault="0039218D" w:rsidP="0039218D">
      <w:pPr>
        <w:rPr>
          <w:szCs w:val="22"/>
          <w:lang w:val="sr-Latn-ME"/>
        </w:rPr>
      </w:pPr>
    </w:p>
    <w:p w14:paraId="7267CEDB" w14:textId="77777777" w:rsidR="0039218D" w:rsidRPr="003B4AED" w:rsidRDefault="0039218D" w:rsidP="0039218D">
      <w:pPr>
        <w:pStyle w:val="NoSpacing"/>
        <w:jc w:val="both"/>
        <w:rPr>
          <w:sz w:val="22"/>
          <w:szCs w:val="22"/>
          <w:lang w:val="sr-Latn-ME"/>
        </w:rPr>
      </w:pPr>
      <w:r w:rsidRPr="003B4AED">
        <w:rPr>
          <w:sz w:val="22"/>
          <w:szCs w:val="22"/>
          <w:lang w:val="sr-Latn-ME"/>
        </w:rPr>
        <w:t>Ovaj lijek se ne smije upotrijebiti nakon isteka roka upotrebe navedenog na kutiji. Rok upotrebe odnosi se na poslednji dan navedenog mjeseca.</w:t>
      </w:r>
    </w:p>
    <w:p w14:paraId="137796E8" w14:textId="77777777" w:rsidR="0039218D" w:rsidRPr="003B4AED" w:rsidRDefault="0039218D" w:rsidP="0039218D">
      <w:pPr>
        <w:pStyle w:val="NoSpacing"/>
        <w:jc w:val="both"/>
        <w:rPr>
          <w:sz w:val="22"/>
          <w:szCs w:val="22"/>
          <w:lang w:val="sr-Latn-ME"/>
        </w:rPr>
      </w:pPr>
    </w:p>
    <w:p w14:paraId="6DE4F2C2" w14:textId="77777777" w:rsidR="0039218D" w:rsidRPr="003B4AED" w:rsidRDefault="0039218D" w:rsidP="0039218D">
      <w:pPr>
        <w:rPr>
          <w:szCs w:val="22"/>
          <w:lang w:val="sr-Latn-ME"/>
        </w:rPr>
      </w:pPr>
      <w:r>
        <w:rPr>
          <w:szCs w:val="22"/>
          <w:lang w:val="sr-Latn-ME"/>
        </w:rPr>
        <w:t>L</w:t>
      </w:r>
      <w:r w:rsidRPr="003B4AED">
        <w:rPr>
          <w:szCs w:val="22"/>
          <w:lang w:val="sr-Latn-ME"/>
        </w:rPr>
        <w:t xml:space="preserve">ijek čuvati na temeperaturi </w:t>
      </w:r>
      <w:r>
        <w:rPr>
          <w:szCs w:val="22"/>
          <w:lang w:val="sr-Latn-ME"/>
        </w:rPr>
        <w:t>do</w:t>
      </w:r>
      <w:r w:rsidRPr="003B4AED">
        <w:rPr>
          <w:szCs w:val="22"/>
          <w:lang w:val="sr-Latn-ME"/>
        </w:rPr>
        <w:t xml:space="preserve"> 25°C.  </w:t>
      </w:r>
    </w:p>
    <w:p w14:paraId="0341EA53" w14:textId="77777777" w:rsidR="0039218D" w:rsidRPr="003B4AED" w:rsidRDefault="0039218D" w:rsidP="0039218D">
      <w:pPr>
        <w:rPr>
          <w:szCs w:val="22"/>
          <w:lang w:val="sr-Latn-ME"/>
        </w:rPr>
      </w:pPr>
      <w:r w:rsidRPr="003B4AED">
        <w:rPr>
          <w:szCs w:val="22"/>
          <w:lang w:val="sr-Latn-ME"/>
        </w:rPr>
        <w:t>Čuvati bočice u spoljašnjem pakovanju, radi zaštite od svjetlosti.</w:t>
      </w:r>
    </w:p>
    <w:p w14:paraId="12C730B8" w14:textId="77777777" w:rsidR="0039218D" w:rsidRPr="003B4AED" w:rsidRDefault="0039218D" w:rsidP="0039218D">
      <w:pPr>
        <w:rPr>
          <w:szCs w:val="22"/>
          <w:lang w:val="sr-Latn-ME"/>
        </w:rPr>
      </w:pPr>
    </w:p>
    <w:p w14:paraId="7EA4D005" w14:textId="77777777" w:rsidR="0039218D" w:rsidRPr="00795863" w:rsidRDefault="0039218D" w:rsidP="0039218D">
      <w:pPr>
        <w:rPr>
          <w:lang w:val="sr-Latn-ME"/>
        </w:rPr>
      </w:pPr>
      <w:bookmarkStart w:id="0" w:name="_Hlk142312628"/>
      <w:r w:rsidRPr="00234E07">
        <w:rPr>
          <w:szCs w:val="22"/>
          <w:lang w:val="sr-Latn-ME"/>
        </w:rPr>
        <w:t>Hemijska i fizička stabilnost u toku upotrebe su dokazane u periodu od 6 h na temperaturi do 25°C i u periodu od 24 h na temperaturi o</w:t>
      </w:r>
      <w:r w:rsidRPr="0010296C">
        <w:rPr>
          <w:szCs w:val="22"/>
          <w:lang w:val="sr-Latn-ME"/>
        </w:rPr>
        <w:t>d 2-8°C.</w:t>
      </w:r>
      <w:r w:rsidRPr="0010296C">
        <w:rPr>
          <w:lang w:val="sr-Latn-ME"/>
        </w:rPr>
        <w:t xml:space="preserve"> </w:t>
      </w:r>
      <w:r w:rsidRPr="000A334E">
        <w:rPr>
          <w:lang w:val="sr-Latn-ME"/>
        </w:rPr>
        <w:t>Sa mikrobiološke tačke gledišta</w:t>
      </w:r>
      <w:r w:rsidRPr="00646D23">
        <w:rPr>
          <w:lang w:val="sr-Latn-ME"/>
        </w:rPr>
        <w:t xml:space="preserve"> lijek </w:t>
      </w:r>
      <w:r w:rsidRPr="00D826AB">
        <w:rPr>
          <w:lang w:val="sr-Latn-ME"/>
        </w:rPr>
        <w:t>treba upotrijebiti odmah.</w:t>
      </w:r>
      <w:r w:rsidRPr="00795863">
        <w:rPr>
          <w:lang w:val="sr-Latn-ME"/>
        </w:rPr>
        <w:t xml:space="preserve"> </w:t>
      </w:r>
    </w:p>
    <w:p w14:paraId="13CD441C" w14:textId="77777777" w:rsidR="0039218D" w:rsidRPr="003B4AED" w:rsidRDefault="0039218D" w:rsidP="0039218D">
      <w:pPr>
        <w:rPr>
          <w:lang w:val="sr-Latn-ME"/>
        </w:rPr>
      </w:pPr>
      <w:r w:rsidRPr="00234E07">
        <w:rPr>
          <w:lang w:val="sr-Latn-ME"/>
        </w:rPr>
        <w:t>Ukoliko se ne upotrijebi odmah, vrijeme i uslovi čuvanja rastvora su odgovornost korisnika.</w:t>
      </w:r>
    </w:p>
    <w:bookmarkEnd w:id="0"/>
    <w:p w14:paraId="44BA960D" w14:textId="77777777" w:rsidR="0039218D" w:rsidRPr="003B4AED" w:rsidRDefault="0039218D" w:rsidP="0039218D">
      <w:pPr>
        <w:rPr>
          <w:szCs w:val="22"/>
          <w:lang w:val="sr-Latn-ME"/>
        </w:rPr>
      </w:pPr>
    </w:p>
    <w:p w14:paraId="451B4D2F" w14:textId="77777777" w:rsidR="0039218D" w:rsidRPr="003B4AED" w:rsidRDefault="0039218D" w:rsidP="0039218D">
      <w:pPr>
        <w:pStyle w:val="NoSpacing"/>
        <w:jc w:val="both"/>
        <w:rPr>
          <w:sz w:val="22"/>
          <w:szCs w:val="22"/>
          <w:lang w:val="sr-Latn-ME" w:eastAsia="hr-HR"/>
        </w:rPr>
      </w:pPr>
      <w:r w:rsidRPr="003B4AED">
        <w:rPr>
          <w:sz w:val="22"/>
          <w:szCs w:val="22"/>
          <w:lang w:val="sr-Latn-ME" w:eastAsia="hr-HR"/>
        </w:rPr>
        <w:t>Ljekove ne treba bacati u kanalizaciju, niti kućni otpad. Ove mjere pomažu očuvanju životne sredine.</w:t>
      </w:r>
    </w:p>
    <w:p w14:paraId="436CE375" w14:textId="77777777" w:rsidR="0039218D" w:rsidRPr="003B4AED" w:rsidRDefault="0039218D" w:rsidP="0039218D">
      <w:pPr>
        <w:pStyle w:val="NoSpacing"/>
        <w:jc w:val="both"/>
        <w:rPr>
          <w:b/>
          <w:bCs/>
          <w:sz w:val="22"/>
          <w:szCs w:val="22"/>
          <w:lang w:val="sr-Latn-ME" w:eastAsia="hr-HR"/>
        </w:rPr>
      </w:pPr>
      <w:bookmarkStart w:id="1" w:name="_Hlk92965930"/>
      <w:r w:rsidRPr="003B4AED">
        <w:rPr>
          <w:sz w:val="22"/>
          <w:szCs w:val="22"/>
          <w:lang w:val="sr-Latn-ME" w:eastAsia="hr-HR"/>
        </w:rPr>
        <w:t>Neupotrijebljeni lijek se uništava u skladu sa važećim propisima</w:t>
      </w:r>
      <w:bookmarkEnd w:id="1"/>
      <w:r w:rsidRPr="003B4AED">
        <w:rPr>
          <w:sz w:val="22"/>
          <w:szCs w:val="22"/>
          <w:lang w:val="sr-Latn-ME" w:eastAsia="hr-HR"/>
        </w:rPr>
        <w:t>.</w:t>
      </w:r>
    </w:p>
    <w:p w14:paraId="435EE21C" w14:textId="77777777" w:rsidR="0039218D" w:rsidRPr="003B4AED" w:rsidRDefault="0039218D" w:rsidP="0039218D">
      <w:pPr>
        <w:pStyle w:val="NASLOV123"/>
        <w:rPr>
          <w:lang w:val="sr-Latn-ME"/>
        </w:rPr>
      </w:pPr>
      <w:r w:rsidRPr="003B4AED">
        <w:rPr>
          <w:lang w:val="sr-Latn-ME"/>
        </w:rPr>
        <w:t>6. SADRŽAJ PAKOVANJA I DODATNE INFORMACIJE</w:t>
      </w:r>
    </w:p>
    <w:p w14:paraId="2A152783" w14:textId="77777777" w:rsidR="0039218D" w:rsidRPr="003B4AED" w:rsidRDefault="0039218D" w:rsidP="0039218D">
      <w:pPr>
        <w:rPr>
          <w:b/>
          <w:bCs/>
          <w:szCs w:val="22"/>
          <w:lang w:val="sr-Latn-ME"/>
        </w:rPr>
      </w:pPr>
      <w:r w:rsidRPr="003B4AED">
        <w:rPr>
          <w:b/>
          <w:bCs/>
          <w:szCs w:val="22"/>
          <w:lang w:val="sr-Latn-ME"/>
        </w:rPr>
        <w:t>Šta sadrži lijek Ceftriaxona Qilu</w:t>
      </w:r>
    </w:p>
    <w:p w14:paraId="0899902E" w14:textId="77777777" w:rsidR="0039218D" w:rsidRPr="003B4AED" w:rsidRDefault="0039218D" w:rsidP="0039218D">
      <w:pPr>
        <w:rPr>
          <w:b/>
          <w:bCs/>
          <w:szCs w:val="22"/>
          <w:lang w:val="sr-Latn-ME"/>
        </w:rPr>
      </w:pPr>
    </w:p>
    <w:p w14:paraId="063CE20C" w14:textId="77777777" w:rsidR="0039218D" w:rsidRPr="003B4AED" w:rsidRDefault="0039218D" w:rsidP="0039218D">
      <w:pPr>
        <w:rPr>
          <w:szCs w:val="22"/>
          <w:lang w:val="sr-Latn-ME"/>
        </w:rPr>
      </w:pPr>
      <w:r w:rsidRPr="003B4AED">
        <w:rPr>
          <w:szCs w:val="22"/>
          <w:lang w:val="sr-Latn-ME"/>
        </w:rPr>
        <w:t>Aktivna supstanca je ceftriakson.</w:t>
      </w:r>
    </w:p>
    <w:p w14:paraId="68B895B6" w14:textId="77777777" w:rsidR="0039218D" w:rsidRPr="003B4AED" w:rsidRDefault="0039218D" w:rsidP="0039218D">
      <w:pPr>
        <w:rPr>
          <w:szCs w:val="22"/>
          <w:lang w:val="sr-Latn-ME"/>
        </w:rPr>
      </w:pPr>
      <w:r w:rsidRPr="003B4AED">
        <w:rPr>
          <w:szCs w:val="22"/>
          <w:lang w:val="sr-Latn-ME"/>
        </w:rPr>
        <w:t>Jedna bočica sadrži 1 g ceftriaksona u obliku ceftriakson</w:t>
      </w:r>
      <w:r>
        <w:rPr>
          <w:szCs w:val="22"/>
          <w:lang w:val="sr-Latn-ME"/>
        </w:rPr>
        <w:t xml:space="preserve"> </w:t>
      </w:r>
      <w:r w:rsidRPr="003B4AED">
        <w:rPr>
          <w:szCs w:val="22"/>
          <w:lang w:val="sr-Latn-ME"/>
        </w:rPr>
        <w:t>natrijuma.</w:t>
      </w:r>
    </w:p>
    <w:p w14:paraId="0C545F88" w14:textId="77777777" w:rsidR="0039218D" w:rsidRPr="003B4AED" w:rsidRDefault="0039218D" w:rsidP="0039218D">
      <w:pPr>
        <w:rPr>
          <w:szCs w:val="22"/>
          <w:lang w:val="sr-Latn-ME"/>
        </w:rPr>
      </w:pPr>
    </w:p>
    <w:p w14:paraId="1BE193EA" w14:textId="77777777" w:rsidR="0039218D" w:rsidRPr="003B4AED" w:rsidRDefault="0039218D" w:rsidP="0039218D">
      <w:pPr>
        <w:rPr>
          <w:szCs w:val="22"/>
          <w:lang w:val="sr-Latn-ME"/>
        </w:rPr>
      </w:pPr>
      <w:r w:rsidRPr="003B4AED">
        <w:rPr>
          <w:szCs w:val="22"/>
          <w:lang w:val="sr-Latn-ME"/>
        </w:rPr>
        <w:t>1g ceftriakson natrijuma sadrži približno 3,6 mmol (82,8 mg) natrijuma.</w:t>
      </w:r>
    </w:p>
    <w:p w14:paraId="37F431A1" w14:textId="77777777" w:rsidR="0039218D" w:rsidRPr="003B4AED" w:rsidRDefault="0039218D" w:rsidP="0039218D">
      <w:pPr>
        <w:rPr>
          <w:szCs w:val="22"/>
          <w:lang w:val="sr-Latn-ME"/>
        </w:rPr>
      </w:pPr>
    </w:p>
    <w:p w14:paraId="2E20BB1E" w14:textId="77777777" w:rsidR="0039218D" w:rsidRPr="00F337F4" w:rsidRDefault="0039218D" w:rsidP="0039218D">
      <w:pPr>
        <w:rPr>
          <w:szCs w:val="22"/>
          <w:lang w:val="sr-Latn-ME"/>
        </w:rPr>
      </w:pPr>
      <w:r w:rsidRPr="00F337F4">
        <w:rPr>
          <w:szCs w:val="22"/>
          <w:lang w:val="sr-Latn-ME"/>
        </w:rPr>
        <w:t>Lijek ne sadrži pomoćne supstance.</w:t>
      </w:r>
    </w:p>
    <w:p w14:paraId="38B72845" w14:textId="77777777" w:rsidR="0039218D" w:rsidRPr="003B4AED" w:rsidRDefault="0039218D" w:rsidP="0039218D">
      <w:pPr>
        <w:rPr>
          <w:b/>
          <w:bCs/>
          <w:szCs w:val="22"/>
          <w:lang w:val="sr-Latn-ME"/>
        </w:rPr>
      </w:pPr>
      <w:r w:rsidRPr="003B4AED">
        <w:rPr>
          <w:b/>
          <w:szCs w:val="22"/>
          <w:lang w:val="sr-Latn-ME"/>
        </w:rPr>
        <w:t xml:space="preserve">Kako izgleda lijek </w:t>
      </w:r>
      <w:r w:rsidRPr="003B4AED">
        <w:rPr>
          <w:b/>
          <w:bCs/>
          <w:szCs w:val="22"/>
          <w:lang w:val="sr-Latn-ME"/>
        </w:rPr>
        <w:t xml:space="preserve">Ceftriaxona Qilu </w:t>
      </w:r>
      <w:r w:rsidRPr="003B4AED">
        <w:rPr>
          <w:b/>
          <w:szCs w:val="22"/>
          <w:lang w:val="sr-Latn-ME"/>
        </w:rPr>
        <w:t>i sadržaj pakovanja:</w:t>
      </w:r>
    </w:p>
    <w:p w14:paraId="6590A5A6" w14:textId="77777777" w:rsidR="0039218D" w:rsidRPr="003B4AED" w:rsidRDefault="0039218D" w:rsidP="0039218D">
      <w:pPr>
        <w:rPr>
          <w:szCs w:val="22"/>
          <w:lang w:val="sr-Latn-ME"/>
        </w:rPr>
      </w:pPr>
    </w:p>
    <w:p w14:paraId="792FAF30" w14:textId="77777777" w:rsidR="0039218D" w:rsidRPr="00F337F4" w:rsidRDefault="0039218D" w:rsidP="0039218D">
      <w:pPr>
        <w:rPr>
          <w:szCs w:val="22"/>
          <w:lang w:val="sr-Latn-ME"/>
        </w:rPr>
      </w:pPr>
      <w:r>
        <w:rPr>
          <w:szCs w:val="22"/>
          <w:lang w:val="sr-Latn-ME"/>
        </w:rPr>
        <w:t>L</w:t>
      </w:r>
      <w:r w:rsidRPr="00FB6C26">
        <w:rPr>
          <w:szCs w:val="22"/>
          <w:lang w:val="sr-Latn-ME"/>
        </w:rPr>
        <w:t xml:space="preserve">ijek Ceftriaxona Qilu </w:t>
      </w:r>
      <w:r>
        <w:rPr>
          <w:szCs w:val="22"/>
          <w:lang w:val="sr-Latn-ME"/>
        </w:rPr>
        <w:t>je s</w:t>
      </w:r>
      <w:r w:rsidRPr="003B4AED">
        <w:rPr>
          <w:szCs w:val="22"/>
          <w:lang w:val="sr-Latn-ME"/>
        </w:rPr>
        <w:t>koro bijel</w:t>
      </w:r>
      <w:r>
        <w:rPr>
          <w:szCs w:val="22"/>
          <w:lang w:val="sr-Latn-ME"/>
        </w:rPr>
        <w:t>i</w:t>
      </w:r>
      <w:r w:rsidRPr="003B4AED">
        <w:rPr>
          <w:szCs w:val="22"/>
          <w:lang w:val="sr-Latn-ME"/>
        </w:rPr>
        <w:t xml:space="preserve"> ili žućkast kristalni prašak.</w:t>
      </w:r>
      <w:r w:rsidRPr="0010296C">
        <w:rPr>
          <w:szCs w:val="22"/>
          <w:lang w:val="sr-Latn-ME"/>
        </w:rPr>
        <w:t xml:space="preserve"> </w:t>
      </w:r>
      <w:r w:rsidRPr="00F337F4">
        <w:rPr>
          <w:szCs w:val="22"/>
          <w:lang w:val="sr-Latn-ME"/>
        </w:rPr>
        <w:t>Rastvor nakon rekonstitucije je blijedo žut do žuto obojen, zavisno od dužine skladištenja, koncentracije i</w:t>
      </w:r>
      <w:r>
        <w:rPr>
          <w:szCs w:val="22"/>
          <w:lang w:val="sr-Latn-ME"/>
        </w:rPr>
        <w:t xml:space="preserve"> </w:t>
      </w:r>
      <w:r w:rsidRPr="00F337F4">
        <w:rPr>
          <w:szCs w:val="22"/>
          <w:lang w:val="sr-Latn-ME"/>
        </w:rPr>
        <w:t>upotrijebljenog rastvarača, ali to ne utiče na efikasnost aktivne supstance. Smiju se koristiti samo bistri rastvori bez čestica.</w:t>
      </w:r>
    </w:p>
    <w:p w14:paraId="3560B521" w14:textId="77777777" w:rsidR="0039218D" w:rsidRPr="003B4AED" w:rsidRDefault="0039218D" w:rsidP="0039218D">
      <w:pPr>
        <w:rPr>
          <w:szCs w:val="22"/>
          <w:lang w:val="sr-Latn-ME"/>
        </w:rPr>
      </w:pPr>
    </w:p>
    <w:p w14:paraId="5A119405" w14:textId="77777777" w:rsidR="0039218D" w:rsidRDefault="0039218D" w:rsidP="0039218D">
      <w:pPr>
        <w:rPr>
          <w:szCs w:val="22"/>
          <w:lang w:val="sr-Latn-ME"/>
        </w:rPr>
      </w:pPr>
      <w:r w:rsidRPr="00F337F4">
        <w:rPr>
          <w:szCs w:val="22"/>
          <w:lang w:val="sr-Latn-ME"/>
        </w:rPr>
        <w:t>Prije primjene</w:t>
      </w:r>
      <w:r>
        <w:rPr>
          <w:szCs w:val="22"/>
          <w:lang w:val="sr-Latn-ME"/>
        </w:rPr>
        <w:t xml:space="preserve"> l</w:t>
      </w:r>
      <w:r w:rsidRPr="00FB6C26">
        <w:rPr>
          <w:szCs w:val="22"/>
          <w:lang w:val="sr-Latn-ME"/>
        </w:rPr>
        <w:t>ijek Ceftriaxona Qilu</w:t>
      </w:r>
      <w:r>
        <w:rPr>
          <w:szCs w:val="22"/>
          <w:lang w:val="sr-Latn-ME"/>
        </w:rPr>
        <w:t xml:space="preserve"> se rastvara dodavanjem sterilne tečnosti u bočicu. </w:t>
      </w:r>
      <w:r w:rsidRPr="00B6572E">
        <w:rPr>
          <w:szCs w:val="22"/>
          <w:lang w:val="sr-Latn-ME"/>
        </w:rPr>
        <w:t>T</w:t>
      </w:r>
      <w:r>
        <w:rPr>
          <w:szCs w:val="22"/>
          <w:lang w:val="sr-Latn-ME"/>
        </w:rPr>
        <w:t>a</w:t>
      </w:r>
      <w:r w:rsidRPr="00B6572E">
        <w:rPr>
          <w:szCs w:val="22"/>
          <w:lang w:val="sr-Latn-ME"/>
        </w:rPr>
        <w:t xml:space="preserve">čna doza se potom uzme iz bočice. </w:t>
      </w:r>
      <w:r>
        <w:rPr>
          <w:szCs w:val="22"/>
          <w:lang w:val="sr-Latn-ME"/>
        </w:rPr>
        <w:t xml:space="preserve">Primjenjuje se kao </w:t>
      </w:r>
      <w:r w:rsidRPr="00B6572E">
        <w:rPr>
          <w:szCs w:val="22"/>
          <w:lang w:val="sr-Latn-ME"/>
        </w:rPr>
        <w:t xml:space="preserve">injekcija ili </w:t>
      </w:r>
      <w:r>
        <w:rPr>
          <w:szCs w:val="22"/>
          <w:lang w:val="sr-Latn-ME"/>
        </w:rPr>
        <w:t xml:space="preserve">intravenska infuzija. </w:t>
      </w:r>
    </w:p>
    <w:p w14:paraId="6F686645" w14:textId="77777777" w:rsidR="0039218D" w:rsidRDefault="0039218D" w:rsidP="0039218D">
      <w:pPr>
        <w:rPr>
          <w:szCs w:val="22"/>
          <w:lang w:val="sr-Latn-ME"/>
        </w:rPr>
      </w:pPr>
    </w:p>
    <w:p w14:paraId="132858D5" w14:textId="77777777" w:rsidR="0039218D" w:rsidRDefault="0039218D" w:rsidP="0039218D">
      <w:pPr>
        <w:rPr>
          <w:szCs w:val="22"/>
          <w:lang w:val="sr-Latn-ME"/>
        </w:rPr>
      </w:pPr>
      <w:r w:rsidRPr="003B4AED">
        <w:rPr>
          <w:szCs w:val="22"/>
          <w:lang w:val="sr-Latn-ME"/>
        </w:rPr>
        <w:lastRenderedPageBreak/>
        <w:t>Unutrašnje pakovanje je staklena (tip I</w:t>
      </w:r>
      <w:r>
        <w:rPr>
          <w:szCs w:val="22"/>
          <w:lang w:val="sr-Latn-ME"/>
        </w:rPr>
        <w:t>II</w:t>
      </w:r>
      <w:r w:rsidRPr="003B4AED">
        <w:rPr>
          <w:szCs w:val="22"/>
          <w:lang w:val="sr-Latn-ME"/>
        </w:rPr>
        <w:t>) bočica kapaciteta 1</w:t>
      </w:r>
      <w:r>
        <w:rPr>
          <w:szCs w:val="22"/>
          <w:lang w:val="sr-Latn-ME"/>
        </w:rPr>
        <w:t>5</w:t>
      </w:r>
      <w:r w:rsidRPr="003B4AED">
        <w:rPr>
          <w:szCs w:val="22"/>
          <w:lang w:val="sr-Latn-ME"/>
        </w:rPr>
        <w:t xml:space="preserve"> ml, </w:t>
      </w:r>
      <w:r>
        <w:rPr>
          <w:szCs w:val="22"/>
          <w:lang w:val="sr-Latn-ME"/>
        </w:rPr>
        <w:t>zatvorena</w:t>
      </w:r>
      <w:r w:rsidRPr="003B4AED">
        <w:rPr>
          <w:szCs w:val="22"/>
          <w:lang w:val="sr-Latn-ME"/>
        </w:rPr>
        <w:t xml:space="preserve"> gumenim čepom i </w:t>
      </w:r>
      <w:r>
        <w:rPr>
          <w:szCs w:val="22"/>
          <w:lang w:val="sr-Latn-ME"/>
        </w:rPr>
        <w:t xml:space="preserve">poklopcem plave boje sa </w:t>
      </w:r>
      <w:r w:rsidRPr="003B4AED">
        <w:rPr>
          <w:szCs w:val="22"/>
          <w:lang w:val="sr-Latn-ME"/>
        </w:rPr>
        <w:t>aluminijumskom kapicom. Spoljašnje pakovanje je složiva kartonska kutija u kojoj se nalazi 100 bočica i Uputstvo za lijek.</w:t>
      </w:r>
    </w:p>
    <w:p w14:paraId="0DE4AF49" w14:textId="77777777" w:rsidR="0039218D" w:rsidRPr="003B4AED" w:rsidRDefault="0039218D" w:rsidP="0039218D">
      <w:pPr>
        <w:rPr>
          <w:szCs w:val="22"/>
          <w:lang w:val="sr-Latn-ME"/>
        </w:rPr>
      </w:pPr>
    </w:p>
    <w:p w14:paraId="19253713" w14:textId="77777777" w:rsidR="0039218D" w:rsidRPr="003B4AED" w:rsidRDefault="0039218D" w:rsidP="0039218D">
      <w:pPr>
        <w:rPr>
          <w:b/>
          <w:szCs w:val="22"/>
          <w:lang w:val="sr-Latn-ME"/>
        </w:rPr>
      </w:pPr>
      <w:r w:rsidRPr="003B4AED">
        <w:rPr>
          <w:b/>
          <w:szCs w:val="22"/>
          <w:lang w:val="sr-Latn-ME"/>
        </w:rPr>
        <w:t>Nosilac dozvole i proizvođač</w:t>
      </w:r>
    </w:p>
    <w:p w14:paraId="43BE862E" w14:textId="77777777" w:rsidR="0039218D" w:rsidRPr="003B4AED" w:rsidRDefault="0039218D" w:rsidP="0039218D">
      <w:pPr>
        <w:rPr>
          <w:b/>
          <w:bCs/>
          <w:szCs w:val="22"/>
          <w:lang w:val="sr-Latn-ME"/>
        </w:rPr>
      </w:pPr>
    </w:p>
    <w:p w14:paraId="7F2E67FA" w14:textId="77777777" w:rsidR="0039218D" w:rsidRDefault="0039218D" w:rsidP="0039218D">
      <w:pPr>
        <w:rPr>
          <w:szCs w:val="22"/>
          <w:lang w:val="sr-Latn-ME"/>
        </w:rPr>
      </w:pPr>
      <w:r w:rsidRPr="003B4AED">
        <w:rPr>
          <w:b/>
          <w:bCs/>
          <w:szCs w:val="22"/>
          <w:lang w:val="sr-Latn-ME"/>
        </w:rPr>
        <w:t>Nosilac dozvole</w:t>
      </w:r>
    </w:p>
    <w:p w14:paraId="3257D6C9" w14:textId="77777777" w:rsidR="0039218D" w:rsidRPr="003B4AED" w:rsidRDefault="0039218D" w:rsidP="0039218D">
      <w:pPr>
        <w:rPr>
          <w:szCs w:val="22"/>
          <w:lang w:val="sr-Latn-ME"/>
        </w:rPr>
      </w:pPr>
      <w:r w:rsidRPr="003B4AED">
        <w:rPr>
          <w:szCs w:val="22"/>
          <w:lang w:val="sr-Latn-ME"/>
        </w:rPr>
        <w:t xml:space="preserve">Društvo za trgovinu, promet i usluge “Pontera Pharma Solutions” doo Podgorica, Cijevna bb, Podgorica </w:t>
      </w:r>
    </w:p>
    <w:p w14:paraId="6ED7A553" w14:textId="77777777" w:rsidR="0039218D" w:rsidRPr="003B4AED" w:rsidRDefault="0039218D" w:rsidP="0039218D">
      <w:pPr>
        <w:rPr>
          <w:b/>
          <w:bCs/>
          <w:szCs w:val="22"/>
          <w:lang w:val="sr-Latn-ME"/>
        </w:rPr>
      </w:pPr>
    </w:p>
    <w:p w14:paraId="61EE45DB" w14:textId="77777777" w:rsidR="0039218D" w:rsidRDefault="0039218D" w:rsidP="0039218D">
      <w:pPr>
        <w:rPr>
          <w:b/>
          <w:bCs/>
          <w:szCs w:val="22"/>
          <w:lang w:val="sr-Latn-ME"/>
        </w:rPr>
      </w:pPr>
      <w:r w:rsidRPr="003B4AED">
        <w:rPr>
          <w:b/>
          <w:bCs/>
          <w:szCs w:val="22"/>
          <w:lang w:val="sr-Latn-ME"/>
        </w:rPr>
        <w:t>Proizvođač</w:t>
      </w:r>
    </w:p>
    <w:p w14:paraId="0CFAC132" w14:textId="77777777" w:rsidR="0039218D" w:rsidRPr="003B4AED" w:rsidRDefault="0039218D" w:rsidP="0039218D">
      <w:pPr>
        <w:rPr>
          <w:lang w:val="sr-Latn-ME"/>
        </w:rPr>
      </w:pPr>
      <w:r w:rsidRPr="003B4AED">
        <w:rPr>
          <w:szCs w:val="22"/>
          <w:lang w:val="sr-Latn-ME"/>
        </w:rPr>
        <w:t>KYMOS, SL</w:t>
      </w:r>
      <w:r>
        <w:rPr>
          <w:szCs w:val="22"/>
          <w:lang w:val="sr-Latn-ME"/>
        </w:rPr>
        <w:t>,</w:t>
      </w:r>
      <w:r w:rsidRPr="003B4AED">
        <w:rPr>
          <w:szCs w:val="22"/>
          <w:lang w:val="sr-Latn-ME"/>
        </w:rPr>
        <w:t xml:space="preserve"> Ronda de Can Fatjó, 7B (Par</w:t>
      </w:r>
      <w:r>
        <w:rPr>
          <w:szCs w:val="22"/>
          <w:lang w:val="sr-Latn-ME"/>
        </w:rPr>
        <w:t>c</w:t>
      </w:r>
      <w:r w:rsidRPr="003B4AED">
        <w:rPr>
          <w:szCs w:val="22"/>
          <w:lang w:val="sr-Latn-ME"/>
        </w:rPr>
        <w:t xml:space="preserve"> Tecnológic del Vallès), Cerdanyola del Vallès, 08290 Barselona, Španija</w:t>
      </w:r>
    </w:p>
    <w:p w14:paraId="0AD25E74" w14:textId="77777777" w:rsidR="0039218D" w:rsidRPr="003B4AED" w:rsidRDefault="0039218D" w:rsidP="0039218D">
      <w:pPr>
        <w:pStyle w:val="ListParagraph"/>
        <w:rPr>
          <w:szCs w:val="22"/>
          <w:lang w:val="sr-Latn-ME"/>
        </w:rPr>
      </w:pPr>
    </w:p>
    <w:p w14:paraId="437E3FF6" w14:textId="77777777" w:rsidR="0039218D" w:rsidRPr="003B4AED" w:rsidRDefault="0039218D" w:rsidP="0039218D">
      <w:pPr>
        <w:rPr>
          <w:b/>
          <w:szCs w:val="22"/>
          <w:lang w:val="sr-Latn-ME"/>
        </w:rPr>
      </w:pPr>
      <w:r w:rsidRPr="003B4AED">
        <w:rPr>
          <w:b/>
          <w:szCs w:val="22"/>
          <w:lang w:val="sr-Latn-ME"/>
        </w:rPr>
        <w:t>Režim izdavanja lijeka</w:t>
      </w:r>
    </w:p>
    <w:p w14:paraId="12CAFF97" w14:textId="77777777" w:rsidR="0039218D" w:rsidRPr="003B4AED" w:rsidRDefault="0039218D" w:rsidP="0039218D">
      <w:pPr>
        <w:rPr>
          <w:szCs w:val="22"/>
          <w:lang w:val="sr-Latn-ME"/>
        </w:rPr>
      </w:pPr>
      <w:r w:rsidRPr="003B4AED">
        <w:rPr>
          <w:szCs w:val="22"/>
          <w:lang w:val="sr-Latn-ME"/>
        </w:rPr>
        <w:t>Lijek se izdaje samo na ljekarski recept.</w:t>
      </w:r>
    </w:p>
    <w:p w14:paraId="10BC0173" w14:textId="77777777" w:rsidR="0039218D" w:rsidRPr="003B4AED" w:rsidRDefault="0039218D" w:rsidP="0039218D">
      <w:pPr>
        <w:rPr>
          <w:b/>
          <w:szCs w:val="22"/>
          <w:lang w:val="sr-Latn-ME"/>
        </w:rPr>
      </w:pPr>
    </w:p>
    <w:p w14:paraId="17905818" w14:textId="77777777" w:rsidR="0039218D" w:rsidRPr="003B4AED" w:rsidRDefault="0039218D" w:rsidP="0039218D">
      <w:pPr>
        <w:rPr>
          <w:lang w:val="sr-Latn-ME"/>
        </w:rPr>
      </w:pPr>
      <w:r w:rsidRPr="003B4AED">
        <w:rPr>
          <w:b/>
          <w:szCs w:val="22"/>
          <w:lang w:val="sr-Latn-ME"/>
        </w:rPr>
        <w:t>Broj i datum dozvole</w:t>
      </w:r>
      <w:r w:rsidRPr="003B4AED">
        <w:rPr>
          <w:lang w:val="sr-Latn-ME"/>
        </w:rPr>
        <w:t xml:space="preserve"> </w:t>
      </w:r>
    </w:p>
    <w:p w14:paraId="1760C3A3" w14:textId="14C1E7FF" w:rsidR="0039218D" w:rsidRPr="00102202" w:rsidRDefault="00D44D6A" w:rsidP="0039218D">
      <w:pPr>
        <w:rPr>
          <w:b/>
          <w:szCs w:val="22"/>
          <w:lang w:val="sr-Latn-ME"/>
        </w:rPr>
      </w:pPr>
      <w:r w:rsidRPr="00102202">
        <w:rPr>
          <w:rFonts w:ascii="TimesNewRoman" w:eastAsiaTheme="minorHAnsi" w:hAnsi="TimesNewRoman" w:cs="TimesNewRoman"/>
          <w:szCs w:val="22"/>
          <w:lang w:val="sr-Latn-ME"/>
        </w:rPr>
        <w:t xml:space="preserve">2030/23/3084 </w:t>
      </w:r>
      <w:r w:rsidR="00102202" w:rsidRPr="00102202">
        <w:rPr>
          <w:rFonts w:ascii="TimesNewRoman" w:eastAsiaTheme="minorHAnsi" w:hAnsi="TimesNewRoman" w:cs="TimesNewRoman"/>
          <w:szCs w:val="22"/>
          <w:lang w:val="sr-Latn-ME"/>
        </w:rPr>
        <w:t>–</w:t>
      </w:r>
      <w:r w:rsidRPr="00102202">
        <w:rPr>
          <w:rFonts w:ascii="TimesNewRoman" w:eastAsiaTheme="minorHAnsi" w:hAnsi="TimesNewRoman" w:cs="TimesNewRoman"/>
          <w:szCs w:val="22"/>
          <w:lang w:val="sr-Latn-ME"/>
        </w:rPr>
        <w:t xml:space="preserve"> 1712</w:t>
      </w:r>
      <w:r w:rsidR="00102202" w:rsidRPr="00102202">
        <w:rPr>
          <w:rFonts w:ascii="TimesNewRoman" w:eastAsiaTheme="minorHAnsi" w:hAnsi="TimesNewRoman" w:cs="TimesNewRoman"/>
          <w:szCs w:val="22"/>
          <w:lang w:val="sr-Latn-ME"/>
        </w:rPr>
        <w:t xml:space="preserve"> od 24.08.2023. godine</w:t>
      </w:r>
    </w:p>
    <w:p w14:paraId="763E00E7" w14:textId="77777777" w:rsidR="0039218D" w:rsidRPr="003B4AED" w:rsidRDefault="0039218D" w:rsidP="0039218D">
      <w:pPr>
        <w:rPr>
          <w:b/>
          <w:szCs w:val="22"/>
          <w:lang w:val="sr-Latn-ME"/>
        </w:rPr>
      </w:pPr>
    </w:p>
    <w:p w14:paraId="43B5A311" w14:textId="77777777" w:rsidR="0039218D" w:rsidRPr="003B4AED" w:rsidRDefault="0039218D" w:rsidP="0039218D">
      <w:pPr>
        <w:rPr>
          <w:b/>
          <w:bCs/>
          <w:szCs w:val="22"/>
          <w:lang w:val="sr-Latn-ME"/>
        </w:rPr>
      </w:pPr>
      <w:r w:rsidRPr="003B4AED">
        <w:rPr>
          <w:b/>
          <w:bCs/>
          <w:szCs w:val="22"/>
          <w:lang w:val="sr-Latn-ME"/>
        </w:rPr>
        <w:t>Ovo uputstvo je poslednji put odobreno</w:t>
      </w:r>
    </w:p>
    <w:p w14:paraId="1775C2DF" w14:textId="526C2381" w:rsidR="0039218D" w:rsidRPr="005945D0" w:rsidRDefault="00102202" w:rsidP="0039218D">
      <w:pPr>
        <w:rPr>
          <w:b/>
          <w:bCs/>
          <w:szCs w:val="22"/>
          <w:lang w:val="sr-Latn-ME"/>
        </w:rPr>
      </w:pPr>
      <w:r>
        <w:rPr>
          <w:rFonts w:ascii="TimesNewRoman" w:eastAsiaTheme="minorHAnsi" w:hAnsi="TimesNewRoman" w:cs="TimesNewRoman"/>
          <w:szCs w:val="22"/>
          <w:lang w:val="sr-Latn-ME"/>
        </w:rPr>
        <w:t xml:space="preserve">Avgust, </w:t>
      </w:r>
      <w:r w:rsidR="00D44D6A" w:rsidRPr="005945D0">
        <w:rPr>
          <w:rFonts w:ascii="TimesNewRoman" w:eastAsiaTheme="minorHAnsi" w:hAnsi="TimesNewRoman" w:cs="TimesNewRoman"/>
          <w:szCs w:val="22"/>
          <w:lang w:val="sr-Latn-ME"/>
        </w:rPr>
        <w:t>2023. godine</w:t>
      </w:r>
    </w:p>
    <w:p w14:paraId="1BC1A17B" w14:textId="77777777" w:rsidR="0039218D" w:rsidRPr="003B4AED" w:rsidRDefault="0039218D" w:rsidP="0039218D">
      <w:pPr>
        <w:rPr>
          <w:lang w:val="sr-Latn-ME"/>
        </w:rPr>
      </w:pPr>
    </w:p>
    <w:p w14:paraId="6E5CB58F" w14:textId="77777777" w:rsidR="0039218D" w:rsidRPr="003B4AED" w:rsidRDefault="0039218D" w:rsidP="0039218D">
      <w:pPr>
        <w:rPr>
          <w:rFonts w:cs="Arial"/>
          <w:i/>
          <w:iCs/>
          <w:lang w:val="sr-Latn-ME"/>
        </w:rPr>
      </w:pPr>
      <w:r w:rsidRPr="003B4AED">
        <w:rPr>
          <w:sz w:val="28"/>
          <w:szCs w:val="28"/>
          <w:lang w:val="sr-Latn-ME"/>
        </w:rPr>
        <w:t>--------------------------------------------------------------------------------------------------</w:t>
      </w:r>
    </w:p>
    <w:p w14:paraId="75AE32E5" w14:textId="77777777" w:rsidR="0039218D" w:rsidRPr="003B4AED" w:rsidRDefault="0039218D" w:rsidP="0039218D">
      <w:pPr>
        <w:rPr>
          <w:lang w:val="sr-Latn-ME"/>
        </w:rPr>
      </w:pPr>
    </w:p>
    <w:p w14:paraId="36E37673" w14:textId="77777777" w:rsidR="0039218D" w:rsidRPr="003B4AED" w:rsidRDefault="0039218D" w:rsidP="0039218D">
      <w:pPr>
        <w:rPr>
          <w:lang w:val="sr-Latn-ME"/>
        </w:rPr>
      </w:pPr>
      <w:r w:rsidRPr="003B4AED">
        <w:rPr>
          <w:lang w:val="sr-Latn-ME"/>
        </w:rPr>
        <w:t>SLEDEĆE INFORMACIJE SU NAMIJENJENE ISKLJUČIVO ZDRAVSTVENIM RADNICIMA</w:t>
      </w:r>
    </w:p>
    <w:p w14:paraId="4F43EBF9" w14:textId="77777777" w:rsidR="0039218D" w:rsidRPr="003B4AED" w:rsidRDefault="0039218D" w:rsidP="0039218D">
      <w:pPr>
        <w:rPr>
          <w:lang w:val="sr-Latn-ME"/>
        </w:rPr>
      </w:pPr>
    </w:p>
    <w:p w14:paraId="7BC09342" w14:textId="77777777" w:rsidR="0039218D" w:rsidRPr="003B4AED" w:rsidRDefault="0039218D" w:rsidP="0039218D">
      <w:pPr>
        <w:jc w:val="center"/>
        <w:rPr>
          <w:b/>
          <w:bCs/>
          <w:szCs w:val="22"/>
          <w:lang w:val="sr-Latn-ME"/>
        </w:rPr>
      </w:pPr>
      <w:r w:rsidRPr="003B4AED">
        <w:rPr>
          <w:b/>
          <w:bCs/>
          <w:szCs w:val="22"/>
          <w:lang w:val="sr-Latn-ME"/>
        </w:rPr>
        <w:t>Ceftriaxona Qilu 1 g prašak za rastvor za injekciju/infuziju</w:t>
      </w:r>
    </w:p>
    <w:p w14:paraId="5BA67914" w14:textId="77777777" w:rsidR="0039218D" w:rsidRPr="003B4AED" w:rsidRDefault="0039218D" w:rsidP="0039218D">
      <w:pPr>
        <w:jc w:val="center"/>
        <w:rPr>
          <w:b/>
          <w:bCs/>
          <w:szCs w:val="22"/>
          <w:lang w:val="sr-Latn-ME"/>
        </w:rPr>
      </w:pPr>
      <w:r w:rsidRPr="003B4AED">
        <w:rPr>
          <w:b/>
          <w:bCs/>
          <w:szCs w:val="22"/>
          <w:lang w:val="sr-Latn-ME"/>
        </w:rPr>
        <w:t>ceftriakson (</w:t>
      </w:r>
      <w:r>
        <w:rPr>
          <w:b/>
          <w:bCs/>
          <w:szCs w:val="22"/>
          <w:lang w:val="sr-Latn-ME"/>
        </w:rPr>
        <w:t>u obliku</w:t>
      </w:r>
      <w:r w:rsidRPr="003B4AED">
        <w:rPr>
          <w:b/>
          <w:bCs/>
          <w:szCs w:val="22"/>
          <w:lang w:val="sr-Latn-ME"/>
        </w:rPr>
        <w:t xml:space="preserve"> ceftriakson natrijum)</w:t>
      </w:r>
    </w:p>
    <w:p w14:paraId="1C7FD4ED" w14:textId="77777777" w:rsidR="0039218D" w:rsidRPr="003B4AED" w:rsidRDefault="0039218D" w:rsidP="0039218D">
      <w:pPr>
        <w:rPr>
          <w:szCs w:val="22"/>
          <w:lang w:val="sr-Latn-ME"/>
        </w:rPr>
      </w:pPr>
    </w:p>
    <w:p w14:paraId="6F1847B6" w14:textId="77777777" w:rsidR="0039218D" w:rsidRPr="003B4AED" w:rsidRDefault="0039218D" w:rsidP="0039218D">
      <w:pPr>
        <w:rPr>
          <w:szCs w:val="22"/>
          <w:lang w:val="sr-Latn-ME"/>
        </w:rPr>
      </w:pPr>
      <w:r w:rsidRPr="003B4AED">
        <w:rPr>
          <w:szCs w:val="22"/>
          <w:lang w:val="sr-Latn-ME"/>
        </w:rPr>
        <w:t>Za potpune informacije o propisivanju proučite Sažetak karakteristika lijeka.</w:t>
      </w:r>
    </w:p>
    <w:p w14:paraId="1183F320" w14:textId="77777777" w:rsidR="0039218D" w:rsidRPr="003B4AED" w:rsidRDefault="0039218D" w:rsidP="0039218D">
      <w:pPr>
        <w:rPr>
          <w:b/>
          <w:bCs/>
          <w:szCs w:val="22"/>
          <w:lang w:val="sr-Latn-ME"/>
        </w:rPr>
      </w:pPr>
    </w:p>
    <w:p w14:paraId="0E12DC95" w14:textId="77777777" w:rsidR="0039218D" w:rsidRPr="003B4AED" w:rsidRDefault="0039218D" w:rsidP="0039218D">
      <w:pPr>
        <w:rPr>
          <w:b/>
          <w:bCs/>
          <w:szCs w:val="22"/>
          <w:lang w:val="sr-Latn-ME"/>
        </w:rPr>
      </w:pPr>
      <w:r w:rsidRPr="003B4AED">
        <w:rPr>
          <w:b/>
          <w:bCs/>
          <w:szCs w:val="22"/>
          <w:lang w:val="sr-Latn-ME"/>
        </w:rPr>
        <w:t>Način primjene</w:t>
      </w:r>
    </w:p>
    <w:p w14:paraId="04A4FE53" w14:textId="77777777" w:rsidR="0039218D" w:rsidRPr="003B4AED" w:rsidRDefault="0039218D" w:rsidP="0039218D">
      <w:pPr>
        <w:rPr>
          <w:b/>
          <w:szCs w:val="22"/>
          <w:lang w:val="sr-Latn-ME"/>
        </w:rPr>
      </w:pPr>
    </w:p>
    <w:p w14:paraId="48BD607D" w14:textId="77777777" w:rsidR="0039218D" w:rsidRPr="00A73DB5" w:rsidRDefault="0039218D" w:rsidP="0039218D">
      <w:pPr>
        <w:rPr>
          <w:i/>
          <w:szCs w:val="22"/>
          <w:u w:val="single"/>
          <w:lang w:val="sr-Latn-ME"/>
        </w:rPr>
      </w:pPr>
      <w:r w:rsidRPr="00A73DB5">
        <w:rPr>
          <w:i/>
          <w:szCs w:val="22"/>
          <w:u w:val="single"/>
          <w:lang w:val="sr-Latn-ME"/>
        </w:rPr>
        <w:t>Intramuskularna primjena</w:t>
      </w:r>
    </w:p>
    <w:p w14:paraId="242B66F1" w14:textId="77777777" w:rsidR="0039218D" w:rsidRPr="003B4AED" w:rsidRDefault="0039218D" w:rsidP="0039218D">
      <w:pPr>
        <w:rPr>
          <w:szCs w:val="22"/>
          <w:lang w:val="sr-Latn-ME"/>
        </w:rPr>
      </w:pPr>
      <w:r w:rsidRPr="003B4AED">
        <w:rPr>
          <w:szCs w:val="22"/>
          <w:lang w:val="sr-Latn-ME"/>
        </w:rPr>
        <w:t xml:space="preserve">Lijek Ceftriaxona Qilu se može primijeniti kao duboka intramuskularna injekcija. Intramuskularnu injekciju treba primijeniti u mišićnu masu relativno velikog mišića i to ne više od 1g lijeka u jedno mjesto. </w:t>
      </w:r>
    </w:p>
    <w:p w14:paraId="3018E2A0" w14:textId="77777777" w:rsidR="0039218D" w:rsidRPr="003B4AED" w:rsidRDefault="0039218D" w:rsidP="0039218D">
      <w:pPr>
        <w:rPr>
          <w:szCs w:val="22"/>
          <w:lang w:val="sr-Latn-ME"/>
        </w:rPr>
      </w:pPr>
      <w:r>
        <w:rPr>
          <w:szCs w:val="22"/>
          <w:lang w:val="sr-Latn-ME"/>
        </w:rPr>
        <w:t>Ako</w:t>
      </w:r>
      <w:r w:rsidRPr="003B4AED">
        <w:rPr>
          <w:szCs w:val="22"/>
          <w:lang w:val="sr-Latn-ME"/>
        </w:rPr>
        <w:t xml:space="preserve"> se kao rastvarač koristi lidokain, injekcioni rastvor se ne smije nikada primijeniti intravenski (vidjeti dio 4.3</w:t>
      </w:r>
      <w:r w:rsidRPr="003B4AED">
        <w:rPr>
          <w:i/>
          <w:szCs w:val="22"/>
          <w:lang w:val="sr-Latn-ME"/>
        </w:rPr>
        <w:t xml:space="preserve"> Sažetka karakteristika lijeka</w:t>
      </w:r>
      <w:r w:rsidRPr="003B4AED">
        <w:rPr>
          <w:szCs w:val="22"/>
          <w:lang w:val="sr-Latn-ME"/>
        </w:rPr>
        <w:t>). Treba pročitati i Sažetak karakteristika lijeka za lijek lidokain.</w:t>
      </w:r>
    </w:p>
    <w:p w14:paraId="45BADB02" w14:textId="77777777" w:rsidR="0039218D" w:rsidRPr="003B4AED" w:rsidRDefault="0039218D" w:rsidP="0039218D">
      <w:pPr>
        <w:rPr>
          <w:szCs w:val="22"/>
          <w:u w:val="single"/>
          <w:lang w:val="sr-Latn-ME"/>
        </w:rPr>
      </w:pPr>
    </w:p>
    <w:p w14:paraId="2C70AF20" w14:textId="77777777" w:rsidR="0039218D" w:rsidRPr="00A73DB5" w:rsidRDefault="0039218D" w:rsidP="0039218D">
      <w:pPr>
        <w:rPr>
          <w:i/>
          <w:szCs w:val="22"/>
          <w:u w:val="single"/>
          <w:lang w:val="sr-Latn-ME"/>
        </w:rPr>
      </w:pPr>
      <w:r w:rsidRPr="00A73DB5">
        <w:rPr>
          <w:i/>
          <w:szCs w:val="22"/>
          <w:u w:val="single"/>
          <w:lang w:val="sr-Latn-ME"/>
        </w:rPr>
        <w:t>Intravenska primjena</w:t>
      </w:r>
    </w:p>
    <w:p w14:paraId="79FB1877" w14:textId="77777777" w:rsidR="0039218D" w:rsidRPr="003B4AED" w:rsidRDefault="0039218D" w:rsidP="0039218D">
      <w:pPr>
        <w:rPr>
          <w:szCs w:val="22"/>
          <w:lang w:val="sr-Latn-ME"/>
        </w:rPr>
      </w:pPr>
      <w:r w:rsidRPr="003B4AED">
        <w:rPr>
          <w:szCs w:val="22"/>
          <w:lang w:val="sr-Latn-ME"/>
        </w:rPr>
        <w:t xml:space="preserve">Lijek Ceftriaxona Qilu se može primijeniti i kao intravenska infuzija </w:t>
      </w:r>
      <w:r>
        <w:rPr>
          <w:szCs w:val="22"/>
          <w:lang w:val="sr-Latn-ME"/>
        </w:rPr>
        <w:t>tokom najmanje</w:t>
      </w:r>
      <w:r w:rsidRPr="003B4AED">
        <w:rPr>
          <w:szCs w:val="22"/>
          <w:lang w:val="sr-Latn-ME"/>
        </w:rPr>
        <w:t xml:space="preserve"> 30 minuta (preporučen način primjene) ili kao spora intravenska injekcija </w:t>
      </w:r>
      <w:r>
        <w:rPr>
          <w:szCs w:val="22"/>
          <w:lang w:val="sr-Latn-ME"/>
        </w:rPr>
        <w:t xml:space="preserve">tokom </w:t>
      </w:r>
      <w:r w:rsidRPr="003B4AED">
        <w:rPr>
          <w:szCs w:val="22"/>
          <w:lang w:val="sr-Latn-ME"/>
        </w:rPr>
        <w:t xml:space="preserve">5 minuta. Intravenska intermitentna injekcija treba da se </w:t>
      </w:r>
      <w:r>
        <w:rPr>
          <w:szCs w:val="22"/>
          <w:lang w:val="sr-Latn-ME"/>
        </w:rPr>
        <w:t xml:space="preserve">primjeni tokom </w:t>
      </w:r>
      <w:r w:rsidRPr="003B4AED">
        <w:rPr>
          <w:szCs w:val="22"/>
          <w:lang w:val="sr-Latn-ME"/>
        </w:rPr>
        <w:t>5 minuta, poželjno u veliku venu. Intravenske doze od 50 mg/kg</w:t>
      </w:r>
      <w:r>
        <w:rPr>
          <w:szCs w:val="22"/>
          <w:lang w:val="sr-Latn-ME"/>
        </w:rPr>
        <w:t xml:space="preserve"> ili više</w:t>
      </w:r>
      <w:r w:rsidRPr="003B4AED">
        <w:rPr>
          <w:szCs w:val="22"/>
          <w:lang w:val="sr-Latn-ME"/>
        </w:rPr>
        <w:t xml:space="preserve"> kod odojčadi i d</w:t>
      </w:r>
      <w:r>
        <w:rPr>
          <w:szCs w:val="22"/>
          <w:lang w:val="sr-Latn-ME"/>
        </w:rPr>
        <w:t>j</w:t>
      </w:r>
      <w:r w:rsidRPr="003B4AED">
        <w:rPr>
          <w:szCs w:val="22"/>
          <w:lang w:val="sr-Latn-ME"/>
        </w:rPr>
        <w:t xml:space="preserve">ece uzrasta do 12 godina treba </w:t>
      </w:r>
      <w:r>
        <w:rPr>
          <w:szCs w:val="22"/>
          <w:lang w:val="sr-Latn-ME"/>
        </w:rPr>
        <w:t>primjeniti</w:t>
      </w:r>
      <w:r w:rsidRPr="003B4AED">
        <w:rPr>
          <w:szCs w:val="22"/>
          <w:lang w:val="sr-Latn-ME"/>
        </w:rPr>
        <w:t xml:space="preserve"> kao infuziju. Kod novorođenčadi, intravenske doze treba primjenjivati </w:t>
      </w:r>
      <w:r>
        <w:rPr>
          <w:szCs w:val="22"/>
          <w:lang w:val="sr-Latn-ME"/>
        </w:rPr>
        <w:t xml:space="preserve">tokom </w:t>
      </w:r>
      <w:r w:rsidRPr="003B4AED">
        <w:rPr>
          <w:szCs w:val="22"/>
          <w:lang w:val="sr-Latn-ME"/>
        </w:rPr>
        <w:t xml:space="preserve"> 60 minuta kako bi se smanjio potencijalni rizik od bilirubinske encefalopatije</w:t>
      </w:r>
      <w:r>
        <w:rPr>
          <w:szCs w:val="22"/>
          <w:lang w:val="sr-Latn-ME"/>
        </w:rPr>
        <w:t>.</w:t>
      </w:r>
      <w:r w:rsidRPr="003B4AED">
        <w:rPr>
          <w:szCs w:val="22"/>
          <w:lang w:val="sr-Latn-ME"/>
        </w:rPr>
        <w:t xml:space="preserve"> </w:t>
      </w:r>
    </w:p>
    <w:p w14:paraId="30E69620" w14:textId="77777777" w:rsidR="0039218D" w:rsidRPr="003B4AED" w:rsidRDefault="0039218D" w:rsidP="0039218D">
      <w:pPr>
        <w:rPr>
          <w:szCs w:val="22"/>
          <w:lang w:val="sr-Latn-ME"/>
        </w:rPr>
      </w:pPr>
      <w:r w:rsidRPr="003B4AED">
        <w:rPr>
          <w:szCs w:val="22"/>
          <w:lang w:val="sr-Latn-ME"/>
        </w:rPr>
        <w:t>Intramuskularnu primjenu treba razmotriti kada intravenska primjena nije moguća ili ne odgovara određenom pacijentu. Za doze veće od 2</w:t>
      </w:r>
      <w:r>
        <w:rPr>
          <w:szCs w:val="22"/>
          <w:lang w:val="sr-Latn-ME"/>
        </w:rPr>
        <w:t xml:space="preserve"> </w:t>
      </w:r>
      <w:r w:rsidRPr="003B4AED">
        <w:rPr>
          <w:szCs w:val="22"/>
          <w:lang w:val="sr-Latn-ME"/>
        </w:rPr>
        <w:t>g lijek</w:t>
      </w:r>
      <w:r>
        <w:rPr>
          <w:szCs w:val="22"/>
          <w:lang w:val="sr-Latn-ME"/>
        </w:rPr>
        <w:t xml:space="preserve"> se mora</w:t>
      </w:r>
      <w:r w:rsidRPr="003B4AED">
        <w:rPr>
          <w:szCs w:val="22"/>
          <w:lang w:val="sr-Latn-ME"/>
        </w:rPr>
        <w:t xml:space="preserve"> primijeniti intravenski.</w:t>
      </w:r>
    </w:p>
    <w:p w14:paraId="191A1E12" w14:textId="77777777" w:rsidR="0039218D" w:rsidRPr="003B4AED" w:rsidRDefault="0039218D" w:rsidP="0039218D">
      <w:pPr>
        <w:rPr>
          <w:szCs w:val="22"/>
          <w:lang w:val="sr-Latn-ME"/>
        </w:rPr>
      </w:pPr>
    </w:p>
    <w:p w14:paraId="1A006737" w14:textId="77777777" w:rsidR="0039218D" w:rsidRPr="003B4AED" w:rsidRDefault="0039218D" w:rsidP="0039218D">
      <w:pPr>
        <w:rPr>
          <w:szCs w:val="22"/>
          <w:lang w:val="sr-Latn-ME"/>
        </w:rPr>
      </w:pPr>
      <w:r w:rsidRPr="003B4AED">
        <w:rPr>
          <w:szCs w:val="22"/>
          <w:lang w:val="sr-Latn-ME"/>
        </w:rPr>
        <w:t>Lijek Ceftriaxona Qilu je kontraindikovan kod novorođenčadi (≤ 28 dana) ukoliko im je neophodna (ili se očekuje da će biti neophodna) terapija sa intravenskim rastvorom koji sadrži kalcijum, uključujući kontinuirane infuzije koje sadrže kalcijum, kao što je parenteralna ishrana, zbog rizika od precipitacije ceftriakson-kalcijuma</w:t>
      </w:r>
      <w:r>
        <w:rPr>
          <w:szCs w:val="22"/>
          <w:lang w:val="sr-Latn-ME"/>
        </w:rPr>
        <w:t>.</w:t>
      </w:r>
      <w:r w:rsidRPr="003B4AED">
        <w:rPr>
          <w:szCs w:val="22"/>
          <w:lang w:val="sr-Latn-ME"/>
        </w:rPr>
        <w:t xml:space="preserve"> </w:t>
      </w:r>
    </w:p>
    <w:p w14:paraId="1C84782F" w14:textId="77777777" w:rsidR="0039218D" w:rsidRPr="003B4AED" w:rsidRDefault="0039218D" w:rsidP="0039218D">
      <w:pPr>
        <w:rPr>
          <w:szCs w:val="22"/>
          <w:lang w:val="sr-Latn-ME"/>
        </w:rPr>
      </w:pPr>
      <w:r w:rsidRPr="003B4AED">
        <w:rPr>
          <w:szCs w:val="22"/>
          <w:lang w:val="sr-Latn-ME"/>
        </w:rPr>
        <w:t xml:space="preserve">Rastvori koji sadrže kalcijum (npr. Ringerov ili Hartmanov rastvor) ne </w:t>
      </w:r>
      <w:r>
        <w:rPr>
          <w:szCs w:val="22"/>
          <w:lang w:val="sr-Latn-ME"/>
        </w:rPr>
        <w:t xml:space="preserve">smiju </w:t>
      </w:r>
      <w:r w:rsidRPr="003B4AED">
        <w:rPr>
          <w:szCs w:val="22"/>
          <w:lang w:val="sr-Latn-ME"/>
        </w:rPr>
        <w:t>se</w:t>
      </w:r>
      <w:r>
        <w:rPr>
          <w:szCs w:val="22"/>
          <w:lang w:val="sr-Latn-ME"/>
        </w:rPr>
        <w:t xml:space="preserve"> </w:t>
      </w:r>
      <w:r w:rsidRPr="003B4AED">
        <w:rPr>
          <w:szCs w:val="22"/>
          <w:lang w:val="sr-Latn-ME"/>
        </w:rPr>
        <w:t>korist</w:t>
      </w:r>
      <w:r>
        <w:rPr>
          <w:szCs w:val="22"/>
          <w:lang w:val="sr-Latn-ME"/>
        </w:rPr>
        <w:t>iti</w:t>
      </w:r>
      <w:r w:rsidRPr="003B4AED">
        <w:rPr>
          <w:szCs w:val="22"/>
          <w:lang w:val="sr-Latn-ME"/>
        </w:rPr>
        <w:t xml:space="preserve"> za rekonstituciju ceftriaksona ili za dalje razblaživanje rekonstituisanog rastvora za intravensku primjenu, zbog mogućeg stvaranja taloga. Talog ceftriakson-kalcijuma se takođe može javiti kada se ceftriakson pomiješa sa  rastvorima koji sadrže kalcijum, u istoj liniji za infuziju. Stoga se ceftriakson i rastvori koji sadrže kalcijum ne smiju miješati niti primjenjivati istovremeno.</w:t>
      </w:r>
    </w:p>
    <w:p w14:paraId="21035654" w14:textId="77777777" w:rsidR="0039218D" w:rsidRPr="003B4AED" w:rsidRDefault="0039218D" w:rsidP="0039218D">
      <w:pPr>
        <w:rPr>
          <w:szCs w:val="22"/>
          <w:lang w:val="sr-Latn-ME"/>
        </w:rPr>
      </w:pPr>
    </w:p>
    <w:p w14:paraId="18139149" w14:textId="77777777" w:rsidR="0039218D" w:rsidRPr="003B4AED" w:rsidRDefault="0039218D" w:rsidP="0039218D">
      <w:pPr>
        <w:rPr>
          <w:color w:val="00B050"/>
          <w:szCs w:val="22"/>
          <w:lang w:val="sr-Latn-ME"/>
        </w:rPr>
      </w:pPr>
      <w:r w:rsidRPr="003B4AED">
        <w:rPr>
          <w:szCs w:val="22"/>
          <w:lang w:val="sr-Latn-ME"/>
        </w:rPr>
        <w:t xml:space="preserve">Za preoperativnu profilaksu infekcija operativnog mjesta, ceftriakson treba dati 30-90 minuta prije hirurške intervencije. </w:t>
      </w:r>
    </w:p>
    <w:p w14:paraId="41B95CE9" w14:textId="77777777" w:rsidR="0039218D" w:rsidRPr="003B4AED" w:rsidRDefault="0039218D" w:rsidP="0039218D">
      <w:pPr>
        <w:rPr>
          <w:szCs w:val="22"/>
          <w:lang w:val="sr-Latn-ME"/>
        </w:rPr>
      </w:pPr>
    </w:p>
    <w:p w14:paraId="7F2E23BE" w14:textId="77777777" w:rsidR="0039218D" w:rsidRPr="003B4AED" w:rsidRDefault="0039218D" w:rsidP="0039218D">
      <w:pPr>
        <w:rPr>
          <w:b/>
          <w:bCs/>
          <w:szCs w:val="22"/>
          <w:lang w:val="sr-Latn-ME"/>
        </w:rPr>
      </w:pPr>
      <w:r w:rsidRPr="003B4AED">
        <w:rPr>
          <w:b/>
          <w:bCs/>
          <w:szCs w:val="22"/>
          <w:lang w:val="sr-Latn-ME"/>
        </w:rPr>
        <w:t>Uputstva za upotrebu</w:t>
      </w:r>
    </w:p>
    <w:p w14:paraId="281E2CB5" w14:textId="77777777" w:rsidR="0039218D" w:rsidRPr="003B4AED" w:rsidRDefault="0039218D" w:rsidP="0039218D">
      <w:pPr>
        <w:rPr>
          <w:lang w:val="sr-Latn-ME"/>
        </w:rPr>
      </w:pPr>
      <w:r w:rsidRPr="003B4AED">
        <w:rPr>
          <w:szCs w:val="22"/>
          <w:lang w:val="sr-Latn-ME"/>
        </w:rPr>
        <w:t>Hemijska i fizička stabilnost u toku upotrebe su dokazane u periodu od 6 h na temperaturi do 25°C i u periodu od 24 h na temperaturi od 2-8°C.</w:t>
      </w:r>
      <w:r w:rsidRPr="003B4AED">
        <w:rPr>
          <w:lang w:val="sr-Latn-ME"/>
        </w:rPr>
        <w:t xml:space="preserve"> Sa mikrobiološke tačke gledišta </w:t>
      </w:r>
      <w:r w:rsidRPr="00D826AB">
        <w:rPr>
          <w:lang w:val="sr-Latn-ME"/>
        </w:rPr>
        <w:t>lijek</w:t>
      </w:r>
      <w:r w:rsidRPr="003B4AED">
        <w:rPr>
          <w:lang w:val="sr-Latn-ME"/>
        </w:rPr>
        <w:t xml:space="preserve"> treba upotrijebiti odmah. </w:t>
      </w:r>
    </w:p>
    <w:p w14:paraId="28A5D8D2" w14:textId="77777777" w:rsidR="0039218D" w:rsidRPr="003B4AED" w:rsidRDefault="0039218D" w:rsidP="0039218D">
      <w:pPr>
        <w:rPr>
          <w:lang w:val="sr-Latn-ME"/>
        </w:rPr>
      </w:pPr>
      <w:r w:rsidRPr="003B4AED">
        <w:rPr>
          <w:lang w:val="sr-Latn-ME"/>
        </w:rPr>
        <w:t>Ukoliko se ne upotrijebi odmah, vrijeme i uslovi čuvanja rastvora su odgovornost korisnika.</w:t>
      </w:r>
    </w:p>
    <w:p w14:paraId="7D7BCB8C" w14:textId="77777777" w:rsidR="0039218D" w:rsidRPr="003B4AED" w:rsidRDefault="0039218D" w:rsidP="0039218D">
      <w:pPr>
        <w:rPr>
          <w:b/>
          <w:bCs/>
          <w:szCs w:val="22"/>
          <w:lang w:val="sr-Latn-ME"/>
        </w:rPr>
      </w:pPr>
    </w:p>
    <w:p w14:paraId="113CC335" w14:textId="77777777" w:rsidR="0039218D" w:rsidRPr="003B4AED" w:rsidRDefault="0039218D" w:rsidP="0039218D">
      <w:pPr>
        <w:rPr>
          <w:szCs w:val="22"/>
          <w:lang w:val="sr-Latn-ME"/>
        </w:rPr>
      </w:pPr>
      <w:r>
        <w:rPr>
          <w:szCs w:val="22"/>
          <w:lang w:val="sr-Latn-ME"/>
        </w:rPr>
        <w:t xml:space="preserve">Lijek </w:t>
      </w:r>
      <w:r w:rsidRPr="003B4AED">
        <w:rPr>
          <w:szCs w:val="22"/>
          <w:lang w:val="sr-Latn-ME"/>
        </w:rPr>
        <w:t>Ceftriaxona Qilu se ne smije miješati u istom špricu sa nijednim drugim lijekom osim 1,06% rastvorom  lidokain hlorida (samo za intramuskularnu injekciju).</w:t>
      </w:r>
    </w:p>
    <w:p w14:paraId="631979C8" w14:textId="77777777" w:rsidR="0039218D" w:rsidRPr="003B4AED" w:rsidRDefault="0039218D" w:rsidP="0039218D">
      <w:pPr>
        <w:rPr>
          <w:szCs w:val="22"/>
          <w:lang w:val="sr-Latn-ME"/>
        </w:rPr>
      </w:pPr>
    </w:p>
    <w:p w14:paraId="6361C9F7" w14:textId="77777777" w:rsidR="0039218D" w:rsidRPr="00A73DB5" w:rsidRDefault="0039218D" w:rsidP="0039218D">
      <w:pPr>
        <w:rPr>
          <w:szCs w:val="22"/>
          <w:u w:val="single"/>
          <w:lang w:val="sr-Latn-ME"/>
        </w:rPr>
      </w:pPr>
      <w:r w:rsidRPr="00A73DB5">
        <w:rPr>
          <w:szCs w:val="22"/>
          <w:u w:val="single"/>
          <w:lang w:val="sr-Latn-ME"/>
        </w:rPr>
        <w:t>Intramuskularna injekcija</w:t>
      </w:r>
    </w:p>
    <w:p w14:paraId="398E008B" w14:textId="77777777" w:rsidR="0039218D" w:rsidRPr="003B4AED" w:rsidRDefault="0039218D" w:rsidP="0039218D">
      <w:pPr>
        <w:rPr>
          <w:szCs w:val="22"/>
          <w:lang w:val="sr-Latn-ME"/>
        </w:rPr>
      </w:pPr>
      <w:r w:rsidRPr="003B4AED">
        <w:rPr>
          <w:szCs w:val="22"/>
          <w:lang w:val="sr-Latn-ME"/>
        </w:rPr>
        <w:t xml:space="preserve">Za rekonstituciju 1 g ceftriaksona upotrebljava se 3,5 ml 1,06 % rastvora lidokain hlorida. Pripremljeni rastvor se primjenjuje dubokom intramuskularnom injekcijom. Ukoliko doza prevazilazi 1 g, treba je podijeliti na jednake djelove i primijeniti na različitim mjestima. </w:t>
      </w:r>
    </w:p>
    <w:p w14:paraId="17B798FC" w14:textId="77777777" w:rsidR="0039218D" w:rsidRPr="003B4AED" w:rsidRDefault="0039218D" w:rsidP="0039218D">
      <w:pPr>
        <w:rPr>
          <w:szCs w:val="22"/>
          <w:lang w:val="sr-Latn-ME"/>
        </w:rPr>
      </w:pPr>
    </w:p>
    <w:p w14:paraId="7974AFC5" w14:textId="77777777" w:rsidR="0039218D" w:rsidRPr="003B4AED" w:rsidRDefault="0039218D" w:rsidP="0039218D">
      <w:pPr>
        <w:rPr>
          <w:szCs w:val="22"/>
          <w:lang w:val="sr-Latn-ME"/>
        </w:rPr>
      </w:pPr>
      <w:r w:rsidRPr="003B4AED">
        <w:rPr>
          <w:szCs w:val="22"/>
          <w:lang w:val="sr-Latn-ME"/>
        </w:rPr>
        <w:t xml:space="preserve">Rastvori sa lidokainom se ne smiju primjenjivati intravenskim putem.   </w:t>
      </w:r>
    </w:p>
    <w:p w14:paraId="0C880990" w14:textId="77777777" w:rsidR="0039218D" w:rsidRPr="003B4AED" w:rsidRDefault="0039218D" w:rsidP="0039218D">
      <w:pPr>
        <w:rPr>
          <w:szCs w:val="22"/>
          <w:lang w:val="sr-Latn-ME"/>
        </w:rPr>
      </w:pPr>
    </w:p>
    <w:p w14:paraId="59E3897D" w14:textId="77777777" w:rsidR="0039218D" w:rsidRPr="00A73DB5" w:rsidRDefault="0039218D" w:rsidP="0039218D">
      <w:pPr>
        <w:rPr>
          <w:szCs w:val="22"/>
          <w:u w:val="single"/>
          <w:lang w:val="sr-Latn-ME"/>
        </w:rPr>
      </w:pPr>
      <w:r w:rsidRPr="00A73DB5">
        <w:rPr>
          <w:szCs w:val="22"/>
          <w:u w:val="single"/>
          <w:lang w:val="sr-Latn-ME"/>
        </w:rPr>
        <w:t>Intravenska injekcija</w:t>
      </w:r>
    </w:p>
    <w:p w14:paraId="091E78C0" w14:textId="77777777" w:rsidR="0039218D" w:rsidRPr="003B4AED" w:rsidRDefault="0039218D" w:rsidP="0039218D">
      <w:pPr>
        <w:rPr>
          <w:szCs w:val="22"/>
          <w:lang w:val="sr-Latn-ME"/>
        </w:rPr>
      </w:pPr>
      <w:r w:rsidRPr="003B4AED">
        <w:rPr>
          <w:szCs w:val="22"/>
          <w:lang w:val="sr-Latn-ME"/>
        </w:rPr>
        <w:t>Za rekonstituciju 1 g ceftriaksona upotrebljava se 10 ml vode za injekcije. Injekciju treba primijeniti sporo, u periodu od 5 minuta, direktno u venu ili putem intravenske infuzije.</w:t>
      </w:r>
    </w:p>
    <w:p w14:paraId="710B0649" w14:textId="77777777" w:rsidR="0039218D" w:rsidRPr="003B4AED" w:rsidRDefault="0039218D" w:rsidP="0039218D">
      <w:pPr>
        <w:rPr>
          <w:szCs w:val="22"/>
          <w:lang w:val="sr-Latn-ME"/>
        </w:rPr>
      </w:pPr>
    </w:p>
    <w:p w14:paraId="4EFD02A0" w14:textId="77777777" w:rsidR="0039218D" w:rsidRPr="00A73DB5" w:rsidRDefault="0039218D" w:rsidP="0039218D">
      <w:pPr>
        <w:rPr>
          <w:szCs w:val="22"/>
          <w:u w:val="single"/>
          <w:lang w:val="sr-Latn-ME"/>
        </w:rPr>
      </w:pPr>
      <w:r w:rsidRPr="00A73DB5">
        <w:rPr>
          <w:szCs w:val="22"/>
          <w:u w:val="single"/>
          <w:lang w:val="sr-Latn-ME"/>
        </w:rPr>
        <w:t>Intravenska infuzija</w:t>
      </w:r>
    </w:p>
    <w:p w14:paraId="5B5A8160" w14:textId="77777777" w:rsidR="0039218D" w:rsidRPr="003B4AED" w:rsidRDefault="0039218D" w:rsidP="0039218D">
      <w:pPr>
        <w:rPr>
          <w:szCs w:val="22"/>
          <w:lang w:val="sr-Latn-ME"/>
        </w:rPr>
      </w:pPr>
      <w:r w:rsidRPr="003B4AED">
        <w:rPr>
          <w:szCs w:val="22"/>
          <w:lang w:val="sr-Latn-ME"/>
        </w:rPr>
        <w:t>2</w:t>
      </w:r>
      <w:r>
        <w:rPr>
          <w:szCs w:val="22"/>
          <w:lang w:val="sr-Latn-ME"/>
        </w:rPr>
        <w:t xml:space="preserve"> </w:t>
      </w:r>
      <w:r w:rsidRPr="003B4AED">
        <w:rPr>
          <w:szCs w:val="22"/>
          <w:lang w:val="sr-Latn-ME"/>
        </w:rPr>
        <w:t>g ceftriaksona se rekostituiše sa 40 ml jednog od sledećih rastvora koji ne sadrže kalcijum: 5% ili 10% rastvor glukoze; 0,9% rastvor natrijum</w:t>
      </w:r>
      <w:r>
        <w:rPr>
          <w:szCs w:val="22"/>
          <w:lang w:val="sr-Latn-ME"/>
        </w:rPr>
        <w:t xml:space="preserve"> </w:t>
      </w:r>
      <w:r w:rsidRPr="003B4AED">
        <w:rPr>
          <w:szCs w:val="22"/>
          <w:lang w:val="sr-Latn-ME"/>
        </w:rPr>
        <w:t>hlorida; rastvor 0,45% natrijum</w:t>
      </w:r>
      <w:r>
        <w:rPr>
          <w:szCs w:val="22"/>
          <w:lang w:val="sr-Latn-ME"/>
        </w:rPr>
        <w:t xml:space="preserve"> </w:t>
      </w:r>
      <w:r w:rsidRPr="003B4AED">
        <w:rPr>
          <w:szCs w:val="22"/>
          <w:lang w:val="sr-Latn-ME"/>
        </w:rPr>
        <w:t xml:space="preserve">hlorida i 2,5% glukoze; 6% rastvor dekstrana u 5% glukozi; 6-10% rastvor hidroksietil skroba. </w:t>
      </w:r>
    </w:p>
    <w:p w14:paraId="3A222421" w14:textId="77777777" w:rsidR="0039218D" w:rsidRPr="003B4AED" w:rsidRDefault="0039218D" w:rsidP="0039218D">
      <w:pPr>
        <w:rPr>
          <w:szCs w:val="22"/>
          <w:lang w:val="sr-Latn-ME"/>
        </w:rPr>
      </w:pPr>
      <w:r w:rsidRPr="003B4AED">
        <w:rPr>
          <w:szCs w:val="22"/>
          <w:lang w:val="sr-Latn-ME"/>
        </w:rPr>
        <w:t>Infuziju treba primijeniti u periodu od najmanje 30 minuta.</w:t>
      </w:r>
    </w:p>
    <w:p w14:paraId="4AD0E12D" w14:textId="77777777" w:rsidR="0039218D" w:rsidRDefault="0039218D" w:rsidP="0039218D">
      <w:pPr>
        <w:rPr>
          <w:szCs w:val="22"/>
          <w:lang w:val="sr-Latn-ME"/>
        </w:rPr>
      </w:pPr>
    </w:p>
    <w:p w14:paraId="4A5B575C" w14:textId="77777777" w:rsidR="0039218D" w:rsidRPr="003B4AED" w:rsidRDefault="0039218D" w:rsidP="0039218D">
      <w:pPr>
        <w:rPr>
          <w:szCs w:val="22"/>
          <w:lang w:val="sr-Latn-ME"/>
        </w:rPr>
      </w:pPr>
      <w:r w:rsidRPr="003B4AED">
        <w:rPr>
          <w:szCs w:val="22"/>
          <w:lang w:val="sr-Latn-ME"/>
        </w:rPr>
        <w:t xml:space="preserve">Za </w:t>
      </w:r>
      <w:r>
        <w:rPr>
          <w:szCs w:val="22"/>
          <w:lang w:val="sr-Latn-ME"/>
        </w:rPr>
        <w:t>više informacija</w:t>
      </w:r>
      <w:r w:rsidRPr="003B4AED">
        <w:rPr>
          <w:szCs w:val="22"/>
          <w:lang w:val="sr-Latn-ME"/>
        </w:rPr>
        <w:t xml:space="preserve"> </w:t>
      </w:r>
      <w:r>
        <w:rPr>
          <w:szCs w:val="22"/>
          <w:lang w:val="sr-Latn-ME"/>
        </w:rPr>
        <w:t xml:space="preserve">vidjeti dio ,,4.2. Doziranje i način primjene“ u </w:t>
      </w:r>
      <w:r w:rsidRPr="003B4AED">
        <w:rPr>
          <w:szCs w:val="22"/>
          <w:lang w:val="sr-Latn-ME"/>
        </w:rPr>
        <w:t>Sažetk</w:t>
      </w:r>
      <w:r>
        <w:rPr>
          <w:szCs w:val="22"/>
          <w:lang w:val="sr-Latn-ME"/>
        </w:rPr>
        <w:t>u</w:t>
      </w:r>
      <w:r w:rsidRPr="003B4AED">
        <w:rPr>
          <w:szCs w:val="22"/>
          <w:lang w:val="sr-Latn-ME"/>
        </w:rPr>
        <w:t xml:space="preserve"> karakteristika lijeka.</w:t>
      </w:r>
    </w:p>
    <w:p w14:paraId="2D33405C" w14:textId="77777777" w:rsidR="0039218D" w:rsidRPr="003B4AED" w:rsidRDefault="0039218D" w:rsidP="0039218D">
      <w:pPr>
        <w:rPr>
          <w:szCs w:val="22"/>
          <w:lang w:val="sr-Latn-ME"/>
        </w:rPr>
      </w:pPr>
    </w:p>
    <w:p w14:paraId="2238DE65" w14:textId="77777777" w:rsidR="0039218D" w:rsidRPr="003B4AED" w:rsidRDefault="0039218D" w:rsidP="0039218D">
      <w:pPr>
        <w:rPr>
          <w:szCs w:val="22"/>
          <w:lang w:val="sr-Latn-ME"/>
        </w:rPr>
      </w:pPr>
      <w:r w:rsidRPr="000B5B46">
        <w:rPr>
          <w:szCs w:val="22"/>
          <w:lang w:val="sr-Latn-ME"/>
        </w:rPr>
        <w:t>Povećanje zapremine</w:t>
      </w:r>
      <w:r w:rsidRPr="000B5B46" w:rsidDel="000B5B46">
        <w:rPr>
          <w:szCs w:val="22"/>
          <w:lang w:val="sr-Latn-ME"/>
        </w:rPr>
        <w:t xml:space="preserve"> </w:t>
      </w:r>
      <w:r w:rsidRPr="003B4AED">
        <w:rPr>
          <w:szCs w:val="22"/>
          <w:lang w:val="sr-Latn-ME"/>
        </w:rPr>
        <w:t>za 1 g Ceftrixona Qilu je 0,6 ml kad se rastvori sa 10 ml vode za injekcije.</w:t>
      </w:r>
    </w:p>
    <w:p w14:paraId="7AB87B6A" w14:textId="77777777" w:rsidR="0039218D" w:rsidRPr="003B4AED" w:rsidRDefault="0039218D" w:rsidP="0039218D">
      <w:pPr>
        <w:rPr>
          <w:szCs w:val="22"/>
          <w:lang w:val="sr-Latn-ME"/>
        </w:rPr>
      </w:pPr>
      <w:r w:rsidRPr="000B5B46">
        <w:rPr>
          <w:szCs w:val="22"/>
          <w:lang w:val="sr-Latn-ME"/>
        </w:rPr>
        <w:t>Povećanje zapremine</w:t>
      </w:r>
      <w:r w:rsidRPr="000B5B46" w:rsidDel="000B5B46">
        <w:rPr>
          <w:szCs w:val="22"/>
          <w:lang w:val="sr-Latn-ME"/>
        </w:rPr>
        <w:t xml:space="preserve"> </w:t>
      </w:r>
      <w:r w:rsidRPr="003B4AED">
        <w:rPr>
          <w:szCs w:val="22"/>
          <w:lang w:val="sr-Latn-ME"/>
        </w:rPr>
        <w:t>za 1 g Ceftriaxona Qilu je 0,68 ml kad se rastvori sa 3,5 ml 1,06% rastvorom</w:t>
      </w:r>
    </w:p>
    <w:p w14:paraId="12639097" w14:textId="77777777" w:rsidR="0039218D" w:rsidRPr="003B4AED" w:rsidRDefault="0039218D" w:rsidP="0039218D">
      <w:pPr>
        <w:rPr>
          <w:szCs w:val="22"/>
          <w:lang w:val="sr-Latn-ME"/>
        </w:rPr>
      </w:pPr>
      <w:r w:rsidRPr="003B4AED">
        <w:rPr>
          <w:szCs w:val="22"/>
          <w:lang w:val="sr-Latn-ME"/>
        </w:rPr>
        <w:t>lidokain hlorida.</w:t>
      </w:r>
    </w:p>
    <w:p w14:paraId="10AEA6BB" w14:textId="77777777" w:rsidR="0039218D" w:rsidRPr="003B4AED" w:rsidRDefault="0039218D" w:rsidP="0039218D">
      <w:pPr>
        <w:rPr>
          <w:b/>
          <w:bCs/>
          <w:szCs w:val="22"/>
          <w:lang w:val="sr-Latn-ME"/>
        </w:rPr>
      </w:pPr>
    </w:p>
    <w:p w14:paraId="173F1E6A" w14:textId="77777777" w:rsidR="0039218D" w:rsidRPr="003B4AED" w:rsidRDefault="0039218D" w:rsidP="0039218D">
      <w:pPr>
        <w:rPr>
          <w:b/>
          <w:bCs/>
          <w:szCs w:val="22"/>
          <w:lang w:val="sr-Latn-ME"/>
        </w:rPr>
      </w:pPr>
      <w:r w:rsidRPr="003B4AED">
        <w:rPr>
          <w:b/>
          <w:bCs/>
          <w:szCs w:val="22"/>
          <w:lang w:val="sr-Latn-ME"/>
        </w:rPr>
        <w:t>Inkompatibilnost</w:t>
      </w:r>
      <w:r>
        <w:rPr>
          <w:b/>
          <w:bCs/>
          <w:szCs w:val="22"/>
          <w:lang w:val="sr-Latn-ME"/>
        </w:rPr>
        <w:t>i</w:t>
      </w:r>
    </w:p>
    <w:p w14:paraId="7191DFBF" w14:textId="77777777" w:rsidR="0039218D" w:rsidRPr="003B4AED" w:rsidRDefault="0039218D" w:rsidP="0039218D">
      <w:pPr>
        <w:rPr>
          <w:szCs w:val="22"/>
          <w:lang w:val="sr-Latn-ME"/>
        </w:rPr>
      </w:pPr>
      <w:bookmarkStart w:id="2" w:name="_GoBack"/>
      <w:bookmarkEnd w:id="2"/>
      <w:r w:rsidRPr="003B4AED">
        <w:rPr>
          <w:szCs w:val="22"/>
          <w:lang w:val="sr-Latn-ME"/>
        </w:rPr>
        <w:t xml:space="preserve">Na osnovu literaturnih podataka, ceftriakson nije kompatibilan sa amsakrinom, vankomicinom, flukonazolom i </w:t>
      </w:r>
      <w:r w:rsidRPr="00234E07">
        <w:rPr>
          <w:szCs w:val="22"/>
          <w:lang w:val="sr-Latn-ME"/>
        </w:rPr>
        <w:t>aminoglikozidima.</w:t>
      </w:r>
    </w:p>
    <w:p w14:paraId="044196E7" w14:textId="77777777" w:rsidR="0039218D" w:rsidRPr="003B4AED" w:rsidRDefault="0039218D" w:rsidP="0039218D">
      <w:pPr>
        <w:rPr>
          <w:szCs w:val="22"/>
          <w:lang w:val="sr-Latn-ME"/>
        </w:rPr>
      </w:pPr>
    </w:p>
    <w:p w14:paraId="6346E0C6" w14:textId="77777777" w:rsidR="0039218D" w:rsidRPr="003B4AED" w:rsidRDefault="0039218D" w:rsidP="0039218D">
      <w:pPr>
        <w:rPr>
          <w:szCs w:val="22"/>
          <w:lang w:val="sr-Latn-ME"/>
        </w:rPr>
      </w:pPr>
      <w:r w:rsidRPr="003B4AED">
        <w:rPr>
          <w:szCs w:val="22"/>
          <w:lang w:val="sr-Latn-ME"/>
        </w:rPr>
        <w:t>Ovaj lijek se ne smije miješati sa drugim ljekovima, osim sa onima koji su navedeni u</w:t>
      </w:r>
      <w:r>
        <w:rPr>
          <w:szCs w:val="22"/>
          <w:lang w:val="sr-Latn-ME"/>
        </w:rPr>
        <w:t xml:space="preserve"> dijelu</w:t>
      </w:r>
      <w:r w:rsidRPr="003B4AED">
        <w:rPr>
          <w:szCs w:val="22"/>
          <w:lang w:val="sr-Latn-ME"/>
        </w:rPr>
        <w:t xml:space="preserve"> </w:t>
      </w:r>
      <w:r>
        <w:rPr>
          <w:szCs w:val="22"/>
          <w:lang w:val="sr-Latn-ME"/>
        </w:rPr>
        <w:t>,,</w:t>
      </w:r>
      <w:r w:rsidRPr="003B4AED">
        <w:rPr>
          <w:szCs w:val="22"/>
          <w:lang w:val="sr-Latn-ME"/>
        </w:rPr>
        <w:t>Uputstv</w:t>
      </w:r>
      <w:r>
        <w:rPr>
          <w:szCs w:val="22"/>
          <w:lang w:val="sr-Latn-ME"/>
        </w:rPr>
        <w:t>a</w:t>
      </w:r>
      <w:r w:rsidRPr="003B4AED">
        <w:rPr>
          <w:szCs w:val="22"/>
          <w:lang w:val="sr-Latn-ME"/>
        </w:rPr>
        <w:t xml:space="preserve"> za upotrebu</w:t>
      </w:r>
      <w:r>
        <w:rPr>
          <w:szCs w:val="22"/>
          <w:lang w:val="sr-Latn-ME"/>
        </w:rPr>
        <w:t xml:space="preserve">“. </w:t>
      </w:r>
      <w:r w:rsidRPr="003B4AED">
        <w:rPr>
          <w:szCs w:val="22"/>
          <w:lang w:val="sr-Latn-ME"/>
        </w:rPr>
        <w:t>Naročito, rastvarač</w:t>
      </w:r>
      <w:r>
        <w:rPr>
          <w:szCs w:val="22"/>
          <w:lang w:val="sr-Latn-ME"/>
        </w:rPr>
        <w:t>i</w:t>
      </w:r>
      <w:r w:rsidRPr="003B4AED">
        <w:rPr>
          <w:szCs w:val="22"/>
          <w:lang w:val="sr-Latn-ME"/>
        </w:rPr>
        <w:t xml:space="preserve"> koji sadrže kalcijum (npr. Ringerov ili Hartmanov rastvor) ne </w:t>
      </w:r>
      <w:r>
        <w:rPr>
          <w:szCs w:val="22"/>
          <w:lang w:val="sr-Latn-ME"/>
        </w:rPr>
        <w:t xml:space="preserve">smiju se </w:t>
      </w:r>
      <w:r w:rsidRPr="003B4AED">
        <w:rPr>
          <w:szCs w:val="22"/>
          <w:lang w:val="sr-Latn-ME"/>
        </w:rPr>
        <w:t>koristiti za rekonstituciju ceftriaksona ili za dalje razblaženje rekonstituisanog rastvora za intravensku primjenu, zbog mogućnosti nastajanja precipitata. Ceftriakson se ne smije miješati ili istovremeno primjenjivati sa rastvorima koji sadrže kalcijum, uključujući totalnu parenteralnu ishranu</w:t>
      </w:r>
      <w:r>
        <w:rPr>
          <w:szCs w:val="22"/>
          <w:lang w:val="sr-Latn-ME"/>
        </w:rPr>
        <w:t>.</w:t>
      </w:r>
      <w:r w:rsidRPr="003B4AED">
        <w:rPr>
          <w:szCs w:val="22"/>
          <w:lang w:val="sr-Latn-ME"/>
        </w:rPr>
        <w:t xml:space="preserve"> </w:t>
      </w:r>
    </w:p>
    <w:p w14:paraId="312A095C" w14:textId="77777777" w:rsidR="0039218D" w:rsidRPr="003B4AED" w:rsidRDefault="0039218D" w:rsidP="0039218D">
      <w:pPr>
        <w:rPr>
          <w:szCs w:val="22"/>
          <w:lang w:val="sr-Latn-ME"/>
        </w:rPr>
      </w:pPr>
    </w:p>
    <w:p w14:paraId="34B5EACF" w14:textId="77777777" w:rsidR="0039218D" w:rsidRPr="003B4AED" w:rsidRDefault="0039218D" w:rsidP="0039218D">
      <w:pPr>
        <w:rPr>
          <w:szCs w:val="22"/>
          <w:lang w:val="sr-Latn-ME"/>
        </w:rPr>
      </w:pPr>
      <w:r w:rsidRPr="003B4AED">
        <w:rPr>
          <w:szCs w:val="22"/>
          <w:lang w:val="sr-Latn-ME"/>
        </w:rPr>
        <w:t>Ukoliko je potrebn</w:t>
      </w:r>
      <w:r>
        <w:rPr>
          <w:szCs w:val="22"/>
          <w:lang w:val="sr-Latn-ME"/>
        </w:rPr>
        <w:t>a</w:t>
      </w:r>
      <w:r w:rsidRPr="003B4AED">
        <w:rPr>
          <w:szCs w:val="22"/>
          <w:lang w:val="sr-Latn-ME"/>
        </w:rPr>
        <w:t xml:space="preserve"> istovremen</w:t>
      </w:r>
      <w:r>
        <w:rPr>
          <w:szCs w:val="22"/>
          <w:lang w:val="sr-Latn-ME"/>
        </w:rPr>
        <w:t>a primjena</w:t>
      </w:r>
      <w:r w:rsidRPr="003B4AED">
        <w:rPr>
          <w:szCs w:val="22"/>
          <w:lang w:val="sr-Latn-ME"/>
        </w:rPr>
        <w:t xml:space="preserve"> još jednog antibiotika sa lijekom</w:t>
      </w:r>
      <w:r w:rsidRPr="003B4AED">
        <w:rPr>
          <w:lang w:val="sr-Latn-ME"/>
        </w:rPr>
        <w:t xml:space="preserve"> </w:t>
      </w:r>
      <w:r w:rsidRPr="003B4AED">
        <w:rPr>
          <w:szCs w:val="22"/>
          <w:lang w:val="sr-Latn-ME"/>
        </w:rPr>
        <w:t xml:space="preserve">Ceftriaxona Qilu, za primjenu ne treba koristiti isti špric ili isti infuzioni rastvor. </w:t>
      </w:r>
    </w:p>
    <w:p w14:paraId="41FDDF9D" w14:textId="77777777" w:rsidR="0039218D" w:rsidRPr="003B4AED" w:rsidRDefault="0039218D" w:rsidP="0039218D">
      <w:pPr>
        <w:rPr>
          <w:lang w:val="sr-Latn-ME"/>
        </w:rPr>
      </w:pPr>
    </w:p>
    <w:p w14:paraId="3CE494E6" w14:textId="77777777" w:rsidR="00A67ED9" w:rsidRDefault="00A67ED9"/>
    <w:sectPr w:rsidR="00A67ED9" w:rsidSect="009E5E4C">
      <w:footerReference w:type="even" r:id="rId11"/>
      <w:footerReference w:type="default" r:id="rId12"/>
      <w:pgSz w:w="11907" w:h="16840" w:code="9"/>
      <w:pgMar w:top="993" w:right="1134" w:bottom="1134" w:left="1134" w:header="357" w:footer="73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38E20" w14:textId="77777777" w:rsidR="001F2E27" w:rsidRDefault="001F2E27">
      <w:r>
        <w:separator/>
      </w:r>
    </w:p>
  </w:endnote>
  <w:endnote w:type="continuationSeparator" w:id="0">
    <w:p w14:paraId="484F0C89" w14:textId="77777777" w:rsidR="001F2E27" w:rsidRDefault="001F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67CF2" w14:textId="77777777" w:rsidR="00E34A6A" w:rsidRDefault="005004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7411ED" w14:textId="77777777" w:rsidR="00E34A6A" w:rsidRDefault="00E34A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4492E" w14:textId="24000C59" w:rsidR="00E34A6A" w:rsidRPr="00234E07" w:rsidRDefault="001F2E27" w:rsidP="009E5E4C">
    <w:pPr>
      <w:pStyle w:val="Footer"/>
      <w:tabs>
        <w:tab w:val="left" w:pos="5448"/>
      </w:tabs>
      <w:rPr>
        <w:sz w:val="24"/>
      </w:rPr>
    </w:pPr>
    <w:sdt>
      <w:sdtPr>
        <w:rPr>
          <w:sz w:val="20"/>
        </w:rPr>
        <w:id w:val="25862803"/>
        <w:docPartObj>
          <w:docPartGallery w:val="Page Numbers (Bottom of Page)"/>
          <w:docPartUnique/>
        </w:docPartObj>
      </w:sdtPr>
      <w:sdtEndPr>
        <w:rPr>
          <w:sz w:val="24"/>
        </w:rPr>
      </w:sdtEndPr>
      <w:sdtContent>
        <w:sdt>
          <w:sdtPr>
            <w:rPr>
              <w:sz w:val="20"/>
            </w:rPr>
            <w:id w:val="565050477"/>
            <w:docPartObj>
              <w:docPartGallery w:val="Page Numbers (Top of Page)"/>
              <w:docPartUnique/>
            </w:docPartObj>
          </w:sdtPr>
          <w:sdtEndPr>
            <w:rPr>
              <w:sz w:val="24"/>
            </w:rPr>
          </w:sdtEndPr>
          <w:sdtContent>
            <w:r w:rsidR="00500406" w:rsidRPr="00234E07">
              <w:rPr>
                <w:sz w:val="20"/>
              </w:rPr>
              <w:tab/>
            </w:r>
            <w:r w:rsidR="00500406" w:rsidRPr="00234E07">
              <w:rPr>
                <w:sz w:val="20"/>
                <w:szCs w:val="18"/>
              </w:rPr>
              <w:fldChar w:fldCharType="begin"/>
            </w:r>
            <w:r w:rsidR="00500406" w:rsidRPr="00234E07">
              <w:rPr>
                <w:sz w:val="20"/>
                <w:szCs w:val="18"/>
              </w:rPr>
              <w:instrText xml:space="preserve"> PAGE </w:instrText>
            </w:r>
            <w:r w:rsidR="00500406" w:rsidRPr="00234E07">
              <w:rPr>
                <w:sz w:val="20"/>
                <w:szCs w:val="18"/>
              </w:rPr>
              <w:fldChar w:fldCharType="separate"/>
            </w:r>
            <w:r w:rsidR="009E5E4C">
              <w:rPr>
                <w:noProof/>
                <w:sz w:val="20"/>
                <w:szCs w:val="18"/>
              </w:rPr>
              <w:t>7</w:t>
            </w:r>
            <w:r w:rsidR="00500406" w:rsidRPr="00234E07">
              <w:rPr>
                <w:sz w:val="20"/>
                <w:szCs w:val="18"/>
              </w:rPr>
              <w:fldChar w:fldCharType="end"/>
            </w:r>
            <w:r w:rsidR="00500406" w:rsidRPr="00234E07">
              <w:rPr>
                <w:sz w:val="20"/>
                <w:szCs w:val="18"/>
              </w:rPr>
              <w:t xml:space="preserve"> / </w:t>
            </w:r>
            <w:r w:rsidR="00500406" w:rsidRPr="00A73DB5">
              <w:rPr>
                <w:sz w:val="20"/>
                <w:szCs w:val="18"/>
              </w:rPr>
              <w:fldChar w:fldCharType="begin"/>
            </w:r>
            <w:r w:rsidR="00500406" w:rsidRPr="00234E07">
              <w:rPr>
                <w:sz w:val="20"/>
                <w:szCs w:val="18"/>
              </w:rPr>
              <w:instrText xml:space="preserve"> NUMPAGES  </w:instrText>
            </w:r>
            <w:r w:rsidR="00500406" w:rsidRPr="00A73DB5">
              <w:rPr>
                <w:sz w:val="20"/>
                <w:szCs w:val="18"/>
              </w:rPr>
              <w:fldChar w:fldCharType="separate"/>
            </w:r>
            <w:r w:rsidR="009E5E4C">
              <w:rPr>
                <w:noProof/>
                <w:sz w:val="20"/>
                <w:szCs w:val="18"/>
              </w:rPr>
              <w:t>8</w:t>
            </w:r>
            <w:r w:rsidR="00500406" w:rsidRPr="00A73DB5">
              <w:rPr>
                <w:sz w:val="20"/>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8B172" w14:textId="77777777" w:rsidR="001F2E27" w:rsidRDefault="001F2E27">
      <w:r>
        <w:separator/>
      </w:r>
    </w:p>
  </w:footnote>
  <w:footnote w:type="continuationSeparator" w:id="0">
    <w:p w14:paraId="42B78A03" w14:textId="77777777" w:rsidR="001F2E27" w:rsidRDefault="001F2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F61"/>
    <w:multiLevelType w:val="hybridMultilevel"/>
    <w:tmpl w:val="D2C4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5" w15:restartNumberingAfterBreak="0">
    <w:nsid w:val="0D134206"/>
    <w:multiLevelType w:val="hybridMultilevel"/>
    <w:tmpl w:val="B8C29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C54A2"/>
    <w:multiLevelType w:val="hybridMultilevel"/>
    <w:tmpl w:val="3B26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12189"/>
    <w:multiLevelType w:val="hybridMultilevel"/>
    <w:tmpl w:val="57A6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2279A"/>
    <w:multiLevelType w:val="hybridMultilevel"/>
    <w:tmpl w:val="E404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C1039"/>
    <w:multiLevelType w:val="hybridMultilevel"/>
    <w:tmpl w:val="27569544"/>
    <w:lvl w:ilvl="0" w:tplc="E6446EE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92680A"/>
    <w:multiLevelType w:val="hybridMultilevel"/>
    <w:tmpl w:val="0D944E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0666C6"/>
    <w:multiLevelType w:val="hybridMultilevel"/>
    <w:tmpl w:val="0ED0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F605486"/>
    <w:multiLevelType w:val="hybridMultilevel"/>
    <w:tmpl w:val="6E24D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91B2D"/>
    <w:multiLevelType w:val="hybridMultilevel"/>
    <w:tmpl w:val="7F68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E5A9B"/>
    <w:multiLevelType w:val="hybridMultilevel"/>
    <w:tmpl w:val="83725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D46CA"/>
    <w:multiLevelType w:val="hybridMultilevel"/>
    <w:tmpl w:val="0386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41434"/>
    <w:multiLevelType w:val="hybridMultilevel"/>
    <w:tmpl w:val="8A86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22046"/>
    <w:multiLevelType w:val="hybridMultilevel"/>
    <w:tmpl w:val="B37E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B7320"/>
    <w:multiLevelType w:val="hybridMultilevel"/>
    <w:tmpl w:val="C76A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028AF"/>
    <w:multiLevelType w:val="hybridMultilevel"/>
    <w:tmpl w:val="E276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73320"/>
    <w:multiLevelType w:val="hybridMultilevel"/>
    <w:tmpl w:val="183C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E060E"/>
    <w:multiLevelType w:val="hybridMultilevel"/>
    <w:tmpl w:val="CA12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B77F2"/>
    <w:multiLevelType w:val="hybridMultilevel"/>
    <w:tmpl w:val="243C6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14187"/>
    <w:multiLevelType w:val="hybridMultilevel"/>
    <w:tmpl w:val="3D98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3002FE"/>
    <w:multiLevelType w:val="hybridMultilevel"/>
    <w:tmpl w:val="0E54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27B27"/>
    <w:multiLevelType w:val="hybridMultilevel"/>
    <w:tmpl w:val="CE84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A3121"/>
    <w:multiLevelType w:val="hybridMultilevel"/>
    <w:tmpl w:val="FF586170"/>
    <w:lvl w:ilvl="0" w:tplc="68CA9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E12F2"/>
    <w:multiLevelType w:val="hybridMultilevel"/>
    <w:tmpl w:val="0304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B3E58DA"/>
    <w:multiLevelType w:val="hybridMultilevel"/>
    <w:tmpl w:val="F8A0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340E5"/>
    <w:multiLevelType w:val="hybridMultilevel"/>
    <w:tmpl w:val="1B6E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E5CF3"/>
    <w:multiLevelType w:val="hybridMultilevel"/>
    <w:tmpl w:val="A15EF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3"/>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24"/>
  </w:num>
  <w:num w:numId="8">
    <w:abstractNumId w:val="27"/>
  </w:num>
  <w:num w:numId="9">
    <w:abstractNumId w:val="25"/>
  </w:num>
  <w:num w:numId="10">
    <w:abstractNumId w:val="8"/>
  </w:num>
  <w:num w:numId="11">
    <w:abstractNumId w:val="18"/>
  </w:num>
  <w:num w:numId="12">
    <w:abstractNumId w:val="36"/>
  </w:num>
  <w:num w:numId="13">
    <w:abstractNumId w:val="37"/>
  </w:num>
  <w:num w:numId="14">
    <w:abstractNumId w:val="13"/>
  </w:num>
  <w:num w:numId="15">
    <w:abstractNumId w:val="10"/>
  </w:num>
  <w:num w:numId="16">
    <w:abstractNumId w:val="15"/>
  </w:num>
  <w:num w:numId="17">
    <w:abstractNumId w:val="29"/>
  </w:num>
  <w:num w:numId="18">
    <w:abstractNumId w:val="23"/>
  </w:num>
  <w:num w:numId="19">
    <w:abstractNumId w:val="0"/>
  </w:num>
  <w:num w:numId="20">
    <w:abstractNumId w:val="28"/>
  </w:num>
  <w:num w:numId="21">
    <w:abstractNumId w:val="11"/>
  </w:num>
  <w:num w:numId="22">
    <w:abstractNumId w:val="19"/>
  </w:num>
  <w:num w:numId="23">
    <w:abstractNumId w:val="22"/>
  </w:num>
  <w:num w:numId="24">
    <w:abstractNumId w:val="16"/>
  </w:num>
  <w:num w:numId="25">
    <w:abstractNumId w:val="21"/>
  </w:num>
  <w:num w:numId="26">
    <w:abstractNumId w:val="31"/>
  </w:num>
  <w:num w:numId="27">
    <w:abstractNumId w:val="20"/>
  </w:num>
  <w:num w:numId="28">
    <w:abstractNumId w:val="17"/>
  </w:num>
  <w:num w:numId="29">
    <w:abstractNumId w:val="12"/>
  </w:num>
  <w:num w:numId="30">
    <w:abstractNumId w:val="4"/>
    <w:lvlOverride w:ilvl="0">
      <w:startOverride w:val="7"/>
    </w:lvlOverride>
  </w:num>
  <w:num w:numId="31">
    <w:abstractNumId w:val="35"/>
  </w:num>
  <w:num w:numId="32">
    <w:abstractNumId w:val="14"/>
  </w:num>
  <w:num w:numId="33">
    <w:abstractNumId w:val="7"/>
  </w:num>
  <w:num w:numId="34">
    <w:abstractNumId w:val="9"/>
  </w:num>
  <w:num w:numId="35">
    <w:abstractNumId w:val="6"/>
  </w:num>
  <w:num w:numId="36">
    <w:abstractNumId w:val="5"/>
  </w:num>
  <w:num w:numId="37">
    <w:abstractNumId w:val="26"/>
  </w:num>
  <w:num w:numId="38">
    <w:abstractNumId w:val="3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8D"/>
    <w:rsid w:val="00102202"/>
    <w:rsid w:val="001F2E27"/>
    <w:rsid w:val="0039218D"/>
    <w:rsid w:val="00500406"/>
    <w:rsid w:val="005945D0"/>
    <w:rsid w:val="009E5E4C"/>
    <w:rsid w:val="00A67ED9"/>
    <w:rsid w:val="00A93D15"/>
    <w:rsid w:val="00C056AC"/>
    <w:rsid w:val="00D44D6A"/>
    <w:rsid w:val="00E3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0FF01"/>
  <w15:chartTrackingRefBased/>
  <w15:docId w15:val="{7BEED1C6-7654-43B2-8C6D-5A40BE3E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18D"/>
    <w:pPr>
      <w:tabs>
        <w:tab w:val="left" w:pos="284"/>
      </w:tabs>
      <w:spacing w:after="0" w:line="240" w:lineRule="auto"/>
      <w:jc w:val="both"/>
    </w:pPr>
    <w:rPr>
      <w:rFonts w:ascii="Times New Roman" w:eastAsia="Times New Roman" w:hAnsi="Times New Roman" w:cs="Times New Roman"/>
      <w:szCs w:val="24"/>
    </w:rPr>
  </w:style>
  <w:style w:type="paragraph" w:styleId="Heading1">
    <w:name w:val="heading 1"/>
    <w:basedOn w:val="Normal"/>
    <w:next w:val="Normal"/>
    <w:link w:val="Heading1Char"/>
    <w:qFormat/>
    <w:rsid w:val="0039218D"/>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39218D"/>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39218D"/>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39218D"/>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qFormat/>
    <w:rsid w:val="0039218D"/>
    <w:pPr>
      <w:keepNext/>
      <w:outlineLvl w:val="4"/>
    </w:pPr>
    <w:rPr>
      <w:rFonts w:ascii="Arial" w:hAnsi="Arial" w:cs="Arial"/>
      <w:b/>
    </w:rPr>
  </w:style>
  <w:style w:type="paragraph" w:styleId="Heading6">
    <w:name w:val="heading 6"/>
    <w:basedOn w:val="Normal"/>
    <w:next w:val="Normal"/>
    <w:link w:val="Heading6Char"/>
    <w:qFormat/>
    <w:rsid w:val="0039218D"/>
    <w:pPr>
      <w:keepNext/>
      <w:spacing w:before="60" w:after="60"/>
      <w:outlineLvl w:val="5"/>
    </w:pPr>
    <w:rPr>
      <w:rFonts w:ascii="Arial" w:hAnsi="Arial" w:cs="Arial"/>
      <w:b/>
    </w:rPr>
  </w:style>
  <w:style w:type="paragraph" w:styleId="Heading7">
    <w:name w:val="heading 7"/>
    <w:basedOn w:val="Normal"/>
    <w:next w:val="Normal"/>
    <w:link w:val="Heading7Char"/>
    <w:qFormat/>
    <w:rsid w:val="0039218D"/>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18D"/>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39218D"/>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39218D"/>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39218D"/>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39218D"/>
    <w:rPr>
      <w:rFonts w:ascii="Arial" w:eastAsia="Times New Roman" w:hAnsi="Arial" w:cs="Arial"/>
      <w:b/>
      <w:szCs w:val="24"/>
    </w:rPr>
  </w:style>
  <w:style w:type="character" w:customStyle="1" w:styleId="Heading6Char">
    <w:name w:val="Heading 6 Char"/>
    <w:basedOn w:val="DefaultParagraphFont"/>
    <w:link w:val="Heading6"/>
    <w:rsid w:val="0039218D"/>
    <w:rPr>
      <w:rFonts w:ascii="Arial" w:eastAsia="Times New Roman" w:hAnsi="Arial" w:cs="Arial"/>
      <w:b/>
      <w:szCs w:val="24"/>
    </w:rPr>
  </w:style>
  <w:style w:type="character" w:customStyle="1" w:styleId="Heading7Char">
    <w:name w:val="Heading 7 Char"/>
    <w:basedOn w:val="DefaultParagraphFont"/>
    <w:link w:val="Heading7"/>
    <w:rsid w:val="0039218D"/>
    <w:rPr>
      <w:rFonts w:ascii="Arial" w:eastAsia="Times New Roman" w:hAnsi="Arial" w:cs="Arial"/>
      <w:i/>
      <w:sz w:val="20"/>
      <w:szCs w:val="24"/>
    </w:rPr>
  </w:style>
  <w:style w:type="paragraph" w:styleId="Header">
    <w:name w:val="header"/>
    <w:basedOn w:val="Normal"/>
    <w:link w:val="HeaderChar"/>
    <w:rsid w:val="0039218D"/>
    <w:pPr>
      <w:tabs>
        <w:tab w:val="clear" w:pos="284"/>
        <w:tab w:val="center" w:pos="4536"/>
        <w:tab w:val="right" w:pos="9072"/>
      </w:tabs>
    </w:pPr>
  </w:style>
  <w:style w:type="character" w:customStyle="1" w:styleId="HeaderChar">
    <w:name w:val="Header Char"/>
    <w:basedOn w:val="DefaultParagraphFont"/>
    <w:link w:val="Header"/>
    <w:rsid w:val="0039218D"/>
    <w:rPr>
      <w:rFonts w:ascii="Times New Roman" w:eastAsia="Times New Roman" w:hAnsi="Times New Roman" w:cs="Times New Roman"/>
      <w:szCs w:val="24"/>
    </w:rPr>
  </w:style>
  <w:style w:type="paragraph" w:styleId="Footer">
    <w:name w:val="footer"/>
    <w:basedOn w:val="Normal"/>
    <w:link w:val="FooterChar"/>
    <w:uiPriority w:val="99"/>
    <w:rsid w:val="0039218D"/>
    <w:pPr>
      <w:tabs>
        <w:tab w:val="clear" w:pos="284"/>
        <w:tab w:val="center" w:pos="4536"/>
        <w:tab w:val="right" w:pos="9072"/>
      </w:tabs>
    </w:pPr>
  </w:style>
  <w:style w:type="character" w:customStyle="1" w:styleId="FooterChar">
    <w:name w:val="Footer Char"/>
    <w:basedOn w:val="DefaultParagraphFont"/>
    <w:link w:val="Footer"/>
    <w:uiPriority w:val="99"/>
    <w:rsid w:val="0039218D"/>
    <w:rPr>
      <w:rFonts w:ascii="Times New Roman" w:eastAsia="Times New Roman" w:hAnsi="Times New Roman" w:cs="Times New Roman"/>
      <w:szCs w:val="24"/>
    </w:rPr>
  </w:style>
  <w:style w:type="character" w:styleId="PageNumber">
    <w:name w:val="page number"/>
    <w:basedOn w:val="DefaultParagraphFont"/>
    <w:rsid w:val="0039218D"/>
  </w:style>
  <w:style w:type="paragraph" w:styleId="BodyText">
    <w:name w:val="Body Text"/>
    <w:basedOn w:val="Normal"/>
    <w:link w:val="BodyTextChar"/>
    <w:rsid w:val="0039218D"/>
    <w:pPr>
      <w:spacing w:before="60" w:after="60"/>
    </w:pPr>
    <w:rPr>
      <w:rFonts w:ascii="Arial" w:hAnsi="Arial" w:cs="Arial"/>
      <w:i/>
      <w:iCs/>
    </w:rPr>
  </w:style>
  <w:style w:type="character" w:customStyle="1" w:styleId="BodyTextChar">
    <w:name w:val="Body Text Char"/>
    <w:basedOn w:val="DefaultParagraphFont"/>
    <w:link w:val="BodyText"/>
    <w:rsid w:val="0039218D"/>
    <w:rPr>
      <w:rFonts w:ascii="Arial" w:eastAsia="Times New Roman" w:hAnsi="Arial" w:cs="Arial"/>
      <w:i/>
      <w:iCs/>
      <w:szCs w:val="24"/>
    </w:rPr>
  </w:style>
  <w:style w:type="paragraph" w:styleId="BodyText2">
    <w:name w:val="Body Text 2"/>
    <w:basedOn w:val="Normal"/>
    <w:link w:val="BodyText2Char"/>
    <w:rsid w:val="0039218D"/>
    <w:rPr>
      <w:rFonts w:ascii="Arial" w:hAnsi="Arial" w:cs="Arial"/>
      <w:i/>
      <w:sz w:val="20"/>
    </w:rPr>
  </w:style>
  <w:style w:type="character" w:customStyle="1" w:styleId="BodyText2Char">
    <w:name w:val="Body Text 2 Char"/>
    <w:basedOn w:val="DefaultParagraphFont"/>
    <w:link w:val="BodyText2"/>
    <w:rsid w:val="0039218D"/>
    <w:rPr>
      <w:rFonts w:ascii="Arial" w:eastAsia="Times New Roman" w:hAnsi="Arial" w:cs="Arial"/>
      <w:i/>
      <w:sz w:val="20"/>
      <w:szCs w:val="24"/>
    </w:rPr>
  </w:style>
  <w:style w:type="character" w:styleId="Hyperlink">
    <w:name w:val="Hyperlink"/>
    <w:rsid w:val="0039218D"/>
    <w:rPr>
      <w:color w:val="0000FF"/>
      <w:u w:val="single"/>
    </w:rPr>
  </w:style>
  <w:style w:type="paragraph" w:styleId="BalloonText">
    <w:name w:val="Balloon Text"/>
    <w:basedOn w:val="Normal"/>
    <w:link w:val="BalloonTextChar"/>
    <w:rsid w:val="0039218D"/>
    <w:rPr>
      <w:rFonts w:ascii="Tahoma" w:hAnsi="Tahoma" w:cs="Tahoma"/>
      <w:sz w:val="16"/>
      <w:szCs w:val="16"/>
    </w:rPr>
  </w:style>
  <w:style w:type="character" w:customStyle="1" w:styleId="BalloonTextChar">
    <w:name w:val="Balloon Text Char"/>
    <w:basedOn w:val="DefaultParagraphFont"/>
    <w:link w:val="BalloonText"/>
    <w:rsid w:val="0039218D"/>
    <w:rPr>
      <w:rFonts w:ascii="Tahoma" w:eastAsia="Times New Roman" w:hAnsi="Tahoma" w:cs="Tahoma"/>
      <w:sz w:val="16"/>
      <w:szCs w:val="16"/>
    </w:rPr>
  </w:style>
  <w:style w:type="character" w:styleId="CommentReference">
    <w:name w:val="annotation reference"/>
    <w:basedOn w:val="DefaultParagraphFont"/>
    <w:rsid w:val="0039218D"/>
    <w:rPr>
      <w:sz w:val="16"/>
      <w:szCs w:val="16"/>
    </w:rPr>
  </w:style>
  <w:style w:type="paragraph" w:styleId="CommentText">
    <w:name w:val="annotation text"/>
    <w:basedOn w:val="Normal"/>
    <w:link w:val="CommentTextChar"/>
    <w:rsid w:val="0039218D"/>
    <w:rPr>
      <w:sz w:val="20"/>
      <w:szCs w:val="20"/>
    </w:rPr>
  </w:style>
  <w:style w:type="character" w:customStyle="1" w:styleId="CommentTextChar">
    <w:name w:val="Comment Text Char"/>
    <w:basedOn w:val="DefaultParagraphFont"/>
    <w:link w:val="CommentText"/>
    <w:rsid w:val="003921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9218D"/>
    <w:rPr>
      <w:b/>
      <w:bCs/>
    </w:rPr>
  </w:style>
  <w:style w:type="character" w:customStyle="1" w:styleId="CommentSubjectChar">
    <w:name w:val="Comment Subject Char"/>
    <w:basedOn w:val="CommentTextChar"/>
    <w:link w:val="CommentSubject"/>
    <w:rsid w:val="0039218D"/>
    <w:rPr>
      <w:rFonts w:ascii="Times New Roman" w:eastAsia="Times New Roman" w:hAnsi="Times New Roman" w:cs="Times New Roman"/>
      <w:b/>
      <w:bCs/>
      <w:sz w:val="20"/>
      <w:szCs w:val="20"/>
    </w:rPr>
  </w:style>
  <w:style w:type="character" w:styleId="Emphasis">
    <w:name w:val="Emphasis"/>
    <w:basedOn w:val="DefaultParagraphFont"/>
    <w:uiPriority w:val="20"/>
    <w:qFormat/>
    <w:rsid w:val="0039218D"/>
    <w:rPr>
      <w:i/>
      <w:iCs/>
    </w:rPr>
  </w:style>
  <w:style w:type="paragraph" w:customStyle="1" w:styleId="NASLOV123">
    <w:name w:val="NASLOV 123"/>
    <w:basedOn w:val="Normal"/>
    <w:qFormat/>
    <w:rsid w:val="0039218D"/>
    <w:pPr>
      <w:spacing w:before="200" w:after="200"/>
      <w:jc w:val="left"/>
    </w:pPr>
    <w:rPr>
      <w:b/>
      <w:bCs/>
      <w:szCs w:val="22"/>
      <w:lang w:val="ru-RU"/>
    </w:rPr>
  </w:style>
  <w:style w:type="paragraph" w:styleId="ListParagraph">
    <w:name w:val="List Paragraph"/>
    <w:basedOn w:val="Normal"/>
    <w:uiPriority w:val="34"/>
    <w:qFormat/>
    <w:rsid w:val="0039218D"/>
    <w:pPr>
      <w:ind w:left="720"/>
      <w:contextualSpacing/>
    </w:pPr>
  </w:style>
  <w:style w:type="paragraph" w:styleId="NoSpacing">
    <w:name w:val="No Spacing"/>
    <w:uiPriority w:val="1"/>
    <w:qFormat/>
    <w:rsid w:val="0039218D"/>
    <w:pPr>
      <w:spacing w:after="0" w:line="240" w:lineRule="auto"/>
    </w:pPr>
    <w:rPr>
      <w:rFonts w:ascii="Times New Roman" w:eastAsia="Times New Roman" w:hAnsi="Times New Roman" w:cs="Times New Roman"/>
      <w:sz w:val="20"/>
      <w:szCs w:val="20"/>
    </w:rPr>
  </w:style>
  <w:style w:type="paragraph" w:customStyle="1" w:styleId="Default">
    <w:name w:val="Default"/>
    <w:rsid w:val="003921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39218D"/>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3341</Words>
  <Characters>19048</Characters>
  <Application>Microsoft Office Word</Application>
  <DocSecurity>0</DocSecurity>
  <Lines>158</Lines>
  <Paragraphs>44</Paragraphs>
  <ScaleCrop>false</ScaleCrop>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Klikovac</dc:creator>
  <cp:keywords/>
  <dc:description/>
  <cp:lastModifiedBy>Tatjana Banković</cp:lastModifiedBy>
  <cp:revision>5</cp:revision>
  <dcterms:created xsi:type="dcterms:W3CDTF">2023-08-23T12:17:00Z</dcterms:created>
  <dcterms:modified xsi:type="dcterms:W3CDTF">2023-08-24T06:03:00Z</dcterms:modified>
</cp:coreProperties>
</file>