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E53AE" w14:textId="77777777" w:rsidR="00007EF9" w:rsidRPr="00154B53" w:rsidRDefault="00007EF9" w:rsidP="000467C4">
      <w:pPr>
        <w:rPr>
          <w:lang w:val="sr-Latn-ME"/>
        </w:rPr>
      </w:pPr>
    </w:p>
    <w:p w14:paraId="726E53AF" w14:textId="001DF059" w:rsidR="00007EF9" w:rsidRDefault="00007EF9" w:rsidP="000467C4">
      <w:pPr>
        <w:jc w:val="center"/>
        <w:rPr>
          <w:b/>
          <w:bCs/>
          <w:iCs/>
          <w:szCs w:val="22"/>
          <w:u w:val="single"/>
          <w:lang w:val="sr-Latn-ME"/>
        </w:rPr>
      </w:pPr>
      <w:r w:rsidRPr="00154B53">
        <w:rPr>
          <w:b/>
          <w:bCs/>
          <w:iCs/>
          <w:szCs w:val="22"/>
          <w:u w:val="single"/>
          <w:lang w:val="sr-Latn-ME"/>
        </w:rPr>
        <w:t>SAŽETAK KARAKTERISTIKA L</w:t>
      </w:r>
      <w:r w:rsidR="00854D18" w:rsidRPr="00154B53">
        <w:rPr>
          <w:b/>
          <w:bCs/>
          <w:iCs/>
          <w:szCs w:val="22"/>
          <w:u w:val="single"/>
          <w:lang w:val="sr-Latn-ME"/>
        </w:rPr>
        <w:t>IJ</w:t>
      </w:r>
      <w:r w:rsidRPr="00154B53">
        <w:rPr>
          <w:b/>
          <w:bCs/>
          <w:iCs/>
          <w:szCs w:val="22"/>
          <w:u w:val="single"/>
          <w:lang w:val="sr-Latn-ME"/>
        </w:rPr>
        <w:t>EKA</w:t>
      </w:r>
    </w:p>
    <w:p w14:paraId="179A480C" w14:textId="77777777" w:rsidR="007B2414" w:rsidRPr="00154B53" w:rsidRDefault="007B2414" w:rsidP="000467C4">
      <w:pPr>
        <w:jc w:val="center"/>
        <w:rPr>
          <w:b/>
          <w:bCs/>
          <w:iCs/>
          <w:szCs w:val="22"/>
          <w:u w:val="single"/>
          <w:lang w:val="sr-Latn-ME"/>
        </w:rPr>
      </w:pPr>
    </w:p>
    <w:p w14:paraId="726E53B0" w14:textId="77777777" w:rsidR="00007EF9" w:rsidRPr="00154B53" w:rsidRDefault="00007EF9" w:rsidP="000467C4">
      <w:pPr>
        <w:rPr>
          <w:szCs w:val="22"/>
          <w:lang w:val="sr-Latn-ME"/>
        </w:rPr>
      </w:pPr>
      <w:r w:rsidRPr="00154B53">
        <w:rPr>
          <w:szCs w:val="22"/>
          <w:lang w:val="sr-Latn-ME"/>
        </w:rPr>
        <w:t xml:space="preserve"> </w:t>
      </w:r>
    </w:p>
    <w:p w14:paraId="726E53B7" w14:textId="1A394D4F" w:rsidR="00007EF9" w:rsidRPr="00154B53" w:rsidRDefault="00007EF9" w:rsidP="000467C4">
      <w:pPr>
        <w:pStyle w:val="NASLOV123"/>
        <w:spacing w:before="0" w:after="0"/>
        <w:rPr>
          <w:lang w:val="sr-Latn-ME"/>
        </w:rPr>
      </w:pPr>
      <w:r w:rsidRPr="00154B53">
        <w:rPr>
          <w:lang w:val="sr-Latn-ME"/>
        </w:rPr>
        <w:t xml:space="preserve">1. </w:t>
      </w:r>
      <w:r w:rsidR="00854D18" w:rsidRPr="00154B53">
        <w:rPr>
          <w:lang w:val="sr-Latn-ME"/>
        </w:rPr>
        <w:t>NAZIV</w:t>
      </w:r>
      <w:r w:rsidRPr="00154B53">
        <w:rPr>
          <w:lang w:val="sr-Latn-ME"/>
        </w:rPr>
        <w:t xml:space="preserve"> L</w:t>
      </w:r>
      <w:r w:rsidR="00854D18" w:rsidRPr="00154B53">
        <w:rPr>
          <w:lang w:val="sr-Latn-ME"/>
        </w:rPr>
        <w:t>IJ</w:t>
      </w:r>
      <w:r w:rsidRPr="00154B53">
        <w:rPr>
          <w:lang w:val="sr-Latn-ME"/>
        </w:rPr>
        <w:t>EKA</w:t>
      </w:r>
    </w:p>
    <w:p w14:paraId="6C8A62BE" w14:textId="77777777" w:rsidR="000467C4" w:rsidRDefault="000467C4" w:rsidP="000467C4">
      <w:pPr>
        <w:rPr>
          <w:bCs/>
          <w:szCs w:val="22"/>
          <w:lang w:val="sr-Latn-ME"/>
        </w:rPr>
      </w:pPr>
    </w:p>
    <w:p w14:paraId="40EB8F87" w14:textId="2FD3D475" w:rsidR="005B7C7D" w:rsidRPr="00154B53" w:rsidRDefault="005B7C7D" w:rsidP="000467C4">
      <w:pPr>
        <w:rPr>
          <w:bCs/>
          <w:szCs w:val="22"/>
          <w:lang w:val="sr-Latn-ME"/>
        </w:rPr>
      </w:pPr>
      <w:r w:rsidRPr="00154B53">
        <w:rPr>
          <w:bCs/>
          <w:szCs w:val="22"/>
          <w:lang w:val="sr-Latn-ME"/>
        </w:rPr>
        <w:t>Elmopag</w:t>
      </w:r>
      <w:r w:rsidR="000A7EE1" w:rsidRPr="00154B53">
        <w:rPr>
          <w:szCs w:val="22"/>
          <w:lang w:val="sr-Latn-ME"/>
        </w:rPr>
        <w:t>,</w:t>
      </w:r>
      <w:r w:rsidRPr="00154B53">
        <w:rPr>
          <w:bCs/>
          <w:szCs w:val="22"/>
          <w:lang w:val="sr-Latn-ME"/>
        </w:rPr>
        <w:t xml:space="preserve"> 25 mg, film tableta</w:t>
      </w:r>
    </w:p>
    <w:p w14:paraId="02D1F79D" w14:textId="672187AC" w:rsidR="005B7C7D" w:rsidRPr="00154B53" w:rsidRDefault="005B7C7D" w:rsidP="000467C4">
      <w:pPr>
        <w:rPr>
          <w:bCs/>
          <w:szCs w:val="22"/>
          <w:lang w:val="sr-Latn-ME"/>
        </w:rPr>
      </w:pPr>
      <w:r w:rsidRPr="00154B53">
        <w:rPr>
          <w:bCs/>
          <w:szCs w:val="22"/>
          <w:lang w:val="sr-Latn-ME"/>
        </w:rPr>
        <w:t>Elmopag</w:t>
      </w:r>
      <w:r w:rsidR="000A7EE1" w:rsidRPr="00154B53">
        <w:rPr>
          <w:szCs w:val="22"/>
          <w:lang w:val="sr-Latn-ME"/>
        </w:rPr>
        <w:t>,</w:t>
      </w:r>
      <w:r w:rsidRPr="00154B53">
        <w:rPr>
          <w:bCs/>
          <w:szCs w:val="22"/>
          <w:lang w:val="sr-Latn-ME"/>
        </w:rPr>
        <w:t xml:space="preserve"> 50 mg, film tableta</w:t>
      </w:r>
    </w:p>
    <w:p w14:paraId="19521D3E" w14:textId="77777777" w:rsidR="000467C4" w:rsidRDefault="000467C4" w:rsidP="000467C4">
      <w:pPr>
        <w:rPr>
          <w:szCs w:val="22"/>
          <w:lang w:val="sr-Latn-ME"/>
        </w:rPr>
      </w:pPr>
    </w:p>
    <w:p w14:paraId="726E53BD" w14:textId="1AFA8F24" w:rsidR="00007EF9" w:rsidRPr="00154B53" w:rsidRDefault="00007EF9" w:rsidP="00A16A36">
      <w:pPr>
        <w:rPr>
          <w:szCs w:val="22"/>
          <w:lang w:val="sr-Latn-ME"/>
        </w:rPr>
      </w:pPr>
      <w:r w:rsidRPr="00154B53">
        <w:rPr>
          <w:szCs w:val="22"/>
          <w:lang w:val="sr-Latn-ME"/>
        </w:rPr>
        <w:t>INN:</w:t>
      </w:r>
      <w:r w:rsidR="00E226F2" w:rsidRPr="00154B53">
        <w:rPr>
          <w:szCs w:val="22"/>
          <w:lang w:val="sr-Latn-ME"/>
        </w:rPr>
        <w:t xml:space="preserve"> eltrombopag</w:t>
      </w:r>
    </w:p>
    <w:p w14:paraId="3DFBE41E" w14:textId="77777777" w:rsidR="000467C4" w:rsidRDefault="000467C4" w:rsidP="00A16A36">
      <w:pPr>
        <w:pStyle w:val="NASLOV123"/>
        <w:spacing w:before="0" w:after="0"/>
        <w:rPr>
          <w:lang w:val="sr-Latn-ME"/>
        </w:rPr>
      </w:pPr>
    </w:p>
    <w:p w14:paraId="2B70F816" w14:textId="77777777" w:rsidR="000467C4" w:rsidRDefault="000467C4" w:rsidP="00A16A36">
      <w:pPr>
        <w:pStyle w:val="NASLOV123"/>
        <w:spacing w:before="0" w:after="0"/>
        <w:rPr>
          <w:lang w:val="sr-Latn-ME"/>
        </w:rPr>
      </w:pPr>
    </w:p>
    <w:p w14:paraId="726E53C2" w14:textId="3162840F" w:rsidR="00007EF9" w:rsidRPr="00154B53" w:rsidRDefault="00007EF9" w:rsidP="00A16A36">
      <w:pPr>
        <w:pStyle w:val="NASLOV123"/>
        <w:spacing w:before="0" w:after="0"/>
        <w:rPr>
          <w:lang w:val="sr-Latn-ME"/>
        </w:rPr>
      </w:pPr>
      <w:r w:rsidRPr="00154B53">
        <w:rPr>
          <w:lang w:val="sr-Latn-ME"/>
        </w:rPr>
        <w:t>2. KVALITATIVNI I KVANTITATIVNI SASTAV</w:t>
      </w:r>
    </w:p>
    <w:p w14:paraId="6B301540" w14:textId="77777777" w:rsidR="000467C4" w:rsidRDefault="000467C4" w:rsidP="000467C4">
      <w:pPr>
        <w:rPr>
          <w:bCs/>
          <w:i/>
          <w:iCs/>
          <w:szCs w:val="22"/>
          <w:lang w:val="sr-Latn-ME"/>
        </w:rPr>
      </w:pPr>
    </w:p>
    <w:p w14:paraId="7DCB09C5" w14:textId="23FAE501" w:rsidR="006B6DA9" w:rsidRPr="00154B53" w:rsidRDefault="006B6DA9" w:rsidP="000467C4">
      <w:pPr>
        <w:rPr>
          <w:bCs/>
          <w:i/>
          <w:iCs/>
          <w:szCs w:val="22"/>
          <w:lang w:val="sr-Latn-ME"/>
        </w:rPr>
      </w:pPr>
      <w:r w:rsidRPr="00154B53">
        <w:rPr>
          <w:bCs/>
          <w:i/>
          <w:iCs/>
          <w:szCs w:val="22"/>
          <w:lang w:val="sr-Latn-ME"/>
        </w:rPr>
        <w:t>Elmopag 25 mg, film tableta:</w:t>
      </w:r>
    </w:p>
    <w:p w14:paraId="726E53C4" w14:textId="12BE6168" w:rsidR="00007EF9" w:rsidRPr="00154B53" w:rsidRDefault="006B6DA9" w:rsidP="000467C4">
      <w:pPr>
        <w:rPr>
          <w:szCs w:val="22"/>
          <w:lang w:val="sr-Latn-ME"/>
        </w:rPr>
      </w:pPr>
      <w:r w:rsidRPr="00154B53">
        <w:rPr>
          <w:szCs w:val="22"/>
          <w:lang w:val="sr-Latn-ME"/>
        </w:rPr>
        <w:t>Jedna film tabl</w:t>
      </w:r>
      <w:r w:rsidR="004375FF">
        <w:rPr>
          <w:szCs w:val="22"/>
          <w:lang w:val="sr-Latn-ME"/>
        </w:rPr>
        <w:t>eta sadrži 25 mg eltrombopaga (</w:t>
      </w:r>
      <w:r w:rsidRPr="00154B53">
        <w:rPr>
          <w:szCs w:val="22"/>
          <w:lang w:val="sr-Latn-ME"/>
        </w:rPr>
        <w:t>u obliku eltrombopag olamina).</w:t>
      </w:r>
    </w:p>
    <w:p w14:paraId="6D5CCF3A" w14:textId="5B28456C" w:rsidR="000A7EE1" w:rsidRPr="00154B53" w:rsidRDefault="000A7EE1" w:rsidP="000467C4">
      <w:pPr>
        <w:rPr>
          <w:szCs w:val="22"/>
          <w:lang w:val="sr-Latn-ME"/>
        </w:rPr>
      </w:pPr>
    </w:p>
    <w:p w14:paraId="3022F56B" w14:textId="296063FC" w:rsidR="006B6DA9" w:rsidRPr="00154B53" w:rsidRDefault="006B6DA9" w:rsidP="000467C4">
      <w:pPr>
        <w:rPr>
          <w:bCs/>
          <w:i/>
          <w:iCs/>
          <w:szCs w:val="22"/>
          <w:lang w:val="sr-Latn-ME"/>
        </w:rPr>
      </w:pPr>
      <w:r w:rsidRPr="00154B53">
        <w:rPr>
          <w:bCs/>
          <w:i/>
          <w:iCs/>
          <w:szCs w:val="22"/>
          <w:lang w:val="sr-Latn-ME"/>
        </w:rPr>
        <w:t>Elmopag 50 mg, film tableta</w:t>
      </w:r>
    </w:p>
    <w:p w14:paraId="518CD343" w14:textId="0A1048B3" w:rsidR="000A7EE1" w:rsidRPr="00154B53" w:rsidRDefault="006B6DA9" w:rsidP="000467C4">
      <w:pPr>
        <w:rPr>
          <w:szCs w:val="22"/>
          <w:lang w:val="sr-Latn-ME"/>
        </w:rPr>
      </w:pPr>
      <w:r w:rsidRPr="00154B53">
        <w:rPr>
          <w:szCs w:val="22"/>
          <w:lang w:val="sr-Latn-ME"/>
        </w:rPr>
        <w:t>Jedna film tabl</w:t>
      </w:r>
      <w:r w:rsidR="004375FF">
        <w:rPr>
          <w:szCs w:val="22"/>
          <w:lang w:val="sr-Latn-ME"/>
        </w:rPr>
        <w:t>eta sadrži 50 mg eltrombopaga (</w:t>
      </w:r>
      <w:r w:rsidRPr="00154B53">
        <w:rPr>
          <w:szCs w:val="22"/>
          <w:lang w:val="sr-Latn-ME"/>
        </w:rPr>
        <w:t>u obliku eltrombopag olamina).</w:t>
      </w:r>
    </w:p>
    <w:p w14:paraId="2AEA3381" w14:textId="77777777" w:rsidR="000467C4" w:rsidRDefault="000467C4" w:rsidP="00A16A36">
      <w:pPr>
        <w:pStyle w:val="NASLOV123"/>
        <w:spacing w:before="0" w:after="0"/>
        <w:rPr>
          <w:b w:val="0"/>
          <w:lang w:val="sr-Latn-ME"/>
        </w:rPr>
      </w:pPr>
    </w:p>
    <w:p w14:paraId="2E7A3AEE" w14:textId="145F6674" w:rsidR="00452AC3" w:rsidRPr="00154B53" w:rsidRDefault="00452AC3" w:rsidP="00A16A36">
      <w:pPr>
        <w:pStyle w:val="NASLOV123"/>
        <w:spacing w:before="0" w:after="0"/>
        <w:rPr>
          <w:b w:val="0"/>
          <w:lang w:val="sr-Latn-ME"/>
        </w:rPr>
      </w:pPr>
      <w:r w:rsidRPr="00154B53">
        <w:rPr>
          <w:b w:val="0"/>
          <w:lang w:val="sr-Latn-ME"/>
        </w:rPr>
        <w:t>Za spisak svih ekscipijenasa, pogledati dio 6.1.</w:t>
      </w:r>
    </w:p>
    <w:p w14:paraId="20ED0748" w14:textId="77777777" w:rsidR="000467C4" w:rsidRDefault="000467C4" w:rsidP="00A16A36">
      <w:pPr>
        <w:pStyle w:val="NASLOV123"/>
        <w:spacing w:before="0" w:after="0"/>
        <w:rPr>
          <w:lang w:val="sr-Latn-ME"/>
        </w:rPr>
      </w:pPr>
    </w:p>
    <w:p w14:paraId="63DDDA8D" w14:textId="77777777" w:rsidR="000467C4" w:rsidRDefault="000467C4" w:rsidP="00A16A36">
      <w:pPr>
        <w:pStyle w:val="NASLOV123"/>
        <w:spacing w:before="0" w:after="0"/>
        <w:rPr>
          <w:lang w:val="sr-Latn-ME"/>
        </w:rPr>
      </w:pPr>
    </w:p>
    <w:p w14:paraId="649D01A6" w14:textId="20226DDF" w:rsidR="00A804C7" w:rsidRPr="00154B53" w:rsidRDefault="00007EF9" w:rsidP="00A16A36">
      <w:pPr>
        <w:pStyle w:val="NASLOV123"/>
        <w:spacing w:before="0" w:after="0"/>
        <w:rPr>
          <w:lang w:val="sr-Latn-ME"/>
        </w:rPr>
      </w:pPr>
      <w:r w:rsidRPr="00154B53">
        <w:rPr>
          <w:lang w:val="sr-Latn-ME"/>
        </w:rPr>
        <w:t>3. FARMACEUTSKI OBLIK</w:t>
      </w:r>
    </w:p>
    <w:p w14:paraId="0FFED369" w14:textId="77777777" w:rsidR="000467C4" w:rsidRDefault="000467C4" w:rsidP="000467C4">
      <w:pPr>
        <w:pStyle w:val="NASLOV123"/>
        <w:spacing w:before="0" w:after="0"/>
        <w:rPr>
          <w:b w:val="0"/>
          <w:bCs/>
          <w:lang w:val="sr-Latn-ME"/>
        </w:rPr>
      </w:pPr>
    </w:p>
    <w:p w14:paraId="48313CCA" w14:textId="77082EF8" w:rsidR="00A804C7" w:rsidRPr="00154B53" w:rsidRDefault="00A804C7" w:rsidP="000467C4">
      <w:pPr>
        <w:pStyle w:val="NASLOV123"/>
        <w:spacing w:before="0" w:after="0"/>
        <w:rPr>
          <w:b w:val="0"/>
          <w:bCs/>
          <w:lang w:val="sr-Latn-ME"/>
        </w:rPr>
      </w:pPr>
      <w:r w:rsidRPr="00154B53">
        <w:rPr>
          <w:b w:val="0"/>
          <w:bCs/>
          <w:lang w:val="sr-Latn-ME"/>
        </w:rPr>
        <w:t>Film tableta</w:t>
      </w:r>
    </w:p>
    <w:p w14:paraId="5EE3F29F" w14:textId="77777777" w:rsidR="000467C4" w:rsidRDefault="000467C4" w:rsidP="000467C4">
      <w:pPr>
        <w:rPr>
          <w:bCs/>
          <w:i/>
          <w:iCs/>
          <w:szCs w:val="22"/>
          <w:lang w:val="sr-Latn-ME"/>
        </w:rPr>
      </w:pPr>
    </w:p>
    <w:p w14:paraId="76552FDE" w14:textId="1B5B6406" w:rsidR="00A804C7" w:rsidRPr="00154B53" w:rsidRDefault="00A804C7" w:rsidP="000467C4">
      <w:pPr>
        <w:rPr>
          <w:bCs/>
          <w:i/>
          <w:iCs/>
          <w:szCs w:val="22"/>
          <w:lang w:val="sr-Latn-ME"/>
        </w:rPr>
      </w:pPr>
      <w:r w:rsidRPr="00154B53">
        <w:rPr>
          <w:bCs/>
          <w:i/>
          <w:iCs/>
          <w:szCs w:val="22"/>
          <w:lang w:val="sr-Latn-ME"/>
        </w:rPr>
        <w:t>Elmopag 25 mg, film tableta:</w:t>
      </w:r>
    </w:p>
    <w:p w14:paraId="46519D1B" w14:textId="4D445DC6" w:rsidR="00A804C7" w:rsidRPr="00154B53" w:rsidRDefault="00A804C7" w:rsidP="000467C4">
      <w:pPr>
        <w:rPr>
          <w:szCs w:val="22"/>
          <w:lang w:val="sr-Latn-ME"/>
        </w:rPr>
      </w:pPr>
      <w:r w:rsidRPr="00154B53">
        <w:rPr>
          <w:szCs w:val="22"/>
          <w:lang w:val="sr-Latn-ME"/>
        </w:rPr>
        <w:t>B</w:t>
      </w:r>
      <w:r w:rsidR="00854D18" w:rsidRPr="00154B53">
        <w:rPr>
          <w:szCs w:val="22"/>
          <w:lang w:val="sr-Latn-ME"/>
        </w:rPr>
        <w:t>ij</w:t>
      </w:r>
      <w:r w:rsidRPr="00154B53">
        <w:rPr>
          <w:szCs w:val="22"/>
          <w:lang w:val="sr-Latn-ME"/>
        </w:rPr>
        <w:t xml:space="preserve">ele, okrugle, bikonveksne, film  tablete, sa oznakom „25“ sa jedne strane i prečnika oko 7,1 mm </w:t>
      </w:r>
    </w:p>
    <w:p w14:paraId="12C46711" w14:textId="77777777" w:rsidR="00A804C7" w:rsidRPr="00154B53" w:rsidRDefault="00A804C7" w:rsidP="000467C4">
      <w:pPr>
        <w:rPr>
          <w:bCs/>
          <w:i/>
          <w:iCs/>
          <w:szCs w:val="22"/>
          <w:lang w:val="sr-Latn-ME"/>
        </w:rPr>
      </w:pPr>
    </w:p>
    <w:p w14:paraId="5B19CD62" w14:textId="1C18F41A" w:rsidR="00A804C7" w:rsidRPr="00154B53" w:rsidRDefault="00A804C7" w:rsidP="000467C4">
      <w:pPr>
        <w:rPr>
          <w:bCs/>
          <w:i/>
          <w:iCs/>
          <w:szCs w:val="22"/>
          <w:lang w:val="sr-Latn-ME"/>
        </w:rPr>
      </w:pPr>
      <w:r w:rsidRPr="00154B53">
        <w:rPr>
          <w:bCs/>
          <w:i/>
          <w:iCs/>
          <w:szCs w:val="22"/>
          <w:lang w:val="sr-Latn-ME"/>
        </w:rPr>
        <w:t>Elmopag 50 mg, film tableta</w:t>
      </w:r>
    </w:p>
    <w:p w14:paraId="051D0B92" w14:textId="1E5499BB" w:rsidR="00A804C7" w:rsidRPr="00154B53" w:rsidRDefault="00A804C7">
      <w:pPr>
        <w:rPr>
          <w:szCs w:val="22"/>
          <w:lang w:val="sr-Latn-ME"/>
        </w:rPr>
      </w:pPr>
      <w:r w:rsidRPr="00154B53">
        <w:rPr>
          <w:szCs w:val="22"/>
          <w:lang w:val="sr-Latn-ME"/>
        </w:rPr>
        <w:t>Smeđe, okrugle, bikonveksne, film tablete, sa oznakom „50“ sa jedne strane i prečnika</w:t>
      </w:r>
      <w:r w:rsidR="00154B53">
        <w:rPr>
          <w:szCs w:val="22"/>
          <w:lang w:val="sr-Latn-ME"/>
        </w:rPr>
        <w:t xml:space="preserve"> oko</w:t>
      </w:r>
      <w:r w:rsidRPr="00154B53">
        <w:rPr>
          <w:szCs w:val="22"/>
          <w:lang w:val="sr-Latn-ME"/>
        </w:rPr>
        <w:t xml:space="preserve"> 9,6 mm.</w:t>
      </w:r>
    </w:p>
    <w:p w14:paraId="5DE62FA5" w14:textId="77777777" w:rsidR="000467C4" w:rsidRDefault="000467C4" w:rsidP="00A16A36">
      <w:pPr>
        <w:pStyle w:val="NASLOV123"/>
        <w:spacing w:before="0" w:after="0"/>
        <w:rPr>
          <w:lang w:val="sr-Latn-ME"/>
        </w:rPr>
      </w:pPr>
    </w:p>
    <w:p w14:paraId="541603F2" w14:textId="77777777" w:rsidR="000467C4" w:rsidRDefault="000467C4" w:rsidP="00A16A36">
      <w:pPr>
        <w:pStyle w:val="NASLOV123"/>
        <w:spacing w:before="0" w:after="0"/>
        <w:rPr>
          <w:lang w:val="sr-Latn-ME"/>
        </w:rPr>
      </w:pPr>
    </w:p>
    <w:p w14:paraId="726E53C8" w14:textId="211F97FA" w:rsidR="00007EF9" w:rsidRPr="00154B53" w:rsidRDefault="00007EF9" w:rsidP="00A16A36">
      <w:pPr>
        <w:pStyle w:val="NASLOV123"/>
        <w:spacing w:before="0" w:after="0"/>
        <w:rPr>
          <w:lang w:val="sr-Latn-ME"/>
        </w:rPr>
      </w:pPr>
      <w:r w:rsidRPr="00154B53">
        <w:rPr>
          <w:lang w:val="sr-Latn-ME"/>
        </w:rPr>
        <w:t>4. KLINIČKI PODACI</w:t>
      </w:r>
    </w:p>
    <w:p w14:paraId="08237193" w14:textId="77777777" w:rsidR="000467C4" w:rsidRDefault="000467C4" w:rsidP="000467C4">
      <w:pPr>
        <w:rPr>
          <w:b/>
          <w:bCs/>
          <w:szCs w:val="22"/>
          <w:lang w:val="sr-Latn-ME"/>
        </w:rPr>
      </w:pPr>
    </w:p>
    <w:p w14:paraId="726E53C9" w14:textId="5A04E073" w:rsidR="00007EF9" w:rsidRPr="00154B53" w:rsidRDefault="00007EF9" w:rsidP="000467C4">
      <w:pPr>
        <w:rPr>
          <w:b/>
          <w:bCs/>
          <w:szCs w:val="22"/>
          <w:lang w:val="sr-Latn-ME"/>
        </w:rPr>
      </w:pPr>
      <w:r w:rsidRPr="00154B53">
        <w:rPr>
          <w:b/>
          <w:bCs/>
          <w:szCs w:val="22"/>
          <w:lang w:val="sr-Latn-ME"/>
        </w:rPr>
        <w:t>4.1. Terapijske indikacije</w:t>
      </w:r>
    </w:p>
    <w:p w14:paraId="55EE742D" w14:textId="77777777" w:rsidR="00994595" w:rsidRPr="00154B53" w:rsidRDefault="00994595" w:rsidP="000467C4">
      <w:pPr>
        <w:rPr>
          <w:b/>
          <w:bCs/>
          <w:szCs w:val="22"/>
          <w:lang w:val="sr-Latn-ME"/>
        </w:rPr>
      </w:pPr>
    </w:p>
    <w:p w14:paraId="4651ACE5" w14:textId="57A87A9C" w:rsidR="001502D8" w:rsidRPr="00154B53" w:rsidRDefault="001502D8" w:rsidP="00A16A36">
      <w:pPr>
        <w:rPr>
          <w:szCs w:val="22"/>
          <w:lang w:val="sr-Latn-ME"/>
        </w:rPr>
      </w:pPr>
      <w:r w:rsidRPr="00154B53">
        <w:rPr>
          <w:szCs w:val="22"/>
          <w:lang w:val="sr-Latn-ME"/>
        </w:rPr>
        <w:t>L</w:t>
      </w:r>
      <w:r w:rsidR="00854D18" w:rsidRPr="00154B53">
        <w:rPr>
          <w:szCs w:val="22"/>
          <w:lang w:val="sr-Latn-ME"/>
        </w:rPr>
        <w:t>ij</w:t>
      </w:r>
      <w:r w:rsidRPr="00154B53">
        <w:rPr>
          <w:szCs w:val="22"/>
          <w:lang w:val="sr-Latn-ME"/>
        </w:rPr>
        <w:t>ek Elmopag je indikovan za l</w:t>
      </w:r>
      <w:r w:rsidR="00854D18" w:rsidRPr="00154B53">
        <w:rPr>
          <w:szCs w:val="22"/>
          <w:lang w:val="sr-Latn-ME"/>
        </w:rPr>
        <w:t>ij</w:t>
      </w:r>
      <w:r w:rsidRPr="00154B53">
        <w:rPr>
          <w:szCs w:val="22"/>
          <w:lang w:val="sr-Latn-ME"/>
        </w:rPr>
        <w:t>ečenje odraslih pacijenata sa primarnom imunom trombocitopenijom (ITP) koji ne reaguju na druge vidove l</w:t>
      </w:r>
      <w:r w:rsidR="00854D18" w:rsidRPr="00154B53">
        <w:rPr>
          <w:szCs w:val="22"/>
          <w:lang w:val="sr-Latn-ME"/>
        </w:rPr>
        <w:t>ij</w:t>
      </w:r>
      <w:r w:rsidRPr="00154B53">
        <w:rPr>
          <w:szCs w:val="22"/>
          <w:lang w:val="sr-Latn-ME"/>
        </w:rPr>
        <w:t>ečenja (npr. kortikosteroide, imunoglobuline) (vid</w:t>
      </w:r>
      <w:r w:rsidR="00854D18" w:rsidRPr="00154B53">
        <w:rPr>
          <w:szCs w:val="22"/>
          <w:lang w:val="sr-Latn-ME"/>
        </w:rPr>
        <w:t>j</w:t>
      </w:r>
      <w:r w:rsidRPr="00154B53">
        <w:rPr>
          <w:szCs w:val="22"/>
          <w:lang w:val="sr-Latn-ME"/>
        </w:rPr>
        <w:t xml:space="preserve">eti </w:t>
      </w:r>
      <w:r w:rsidR="00854D18" w:rsidRPr="00154B53">
        <w:rPr>
          <w:szCs w:val="22"/>
          <w:lang w:val="sr-Latn-ME"/>
        </w:rPr>
        <w:t>djelove</w:t>
      </w:r>
      <w:r w:rsidRPr="00154B53">
        <w:rPr>
          <w:szCs w:val="22"/>
          <w:lang w:val="sr-Latn-ME"/>
        </w:rPr>
        <w:t xml:space="preserve"> 4.2 i 5.1).</w:t>
      </w:r>
    </w:p>
    <w:p w14:paraId="726E53CA" w14:textId="4C186722" w:rsidR="00007EF9" w:rsidRPr="00154B53" w:rsidRDefault="00A25C82" w:rsidP="00A16A36">
      <w:pPr>
        <w:rPr>
          <w:szCs w:val="22"/>
          <w:lang w:val="sr-Latn-ME"/>
        </w:rPr>
      </w:pPr>
      <w:r w:rsidRPr="00154B53">
        <w:rPr>
          <w:szCs w:val="22"/>
          <w:lang w:val="sr-Latn-ME"/>
        </w:rPr>
        <w:t>L</w:t>
      </w:r>
      <w:r w:rsidR="00854D18" w:rsidRPr="00154B53">
        <w:rPr>
          <w:szCs w:val="22"/>
          <w:lang w:val="sr-Latn-ME"/>
        </w:rPr>
        <w:t>ij</w:t>
      </w:r>
      <w:r w:rsidRPr="00154B53">
        <w:rPr>
          <w:szCs w:val="22"/>
          <w:lang w:val="sr-Latn-ME"/>
        </w:rPr>
        <w:t xml:space="preserve">ek </w:t>
      </w:r>
      <w:r w:rsidR="00531FE6" w:rsidRPr="00154B53">
        <w:rPr>
          <w:szCs w:val="22"/>
          <w:lang w:val="sr-Latn-ME"/>
        </w:rPr>
        <w:t>Elmopag</w:t>
      </w:r>
      <w:r w:rsidR="00E226F2" w:rsidRPr="00154B53">
        <w:rPr>
          <w:szCs w:val="22"/>
          <w:lang w:val="sr-Latn-ME"/>
        </w:rPr>
        <w:t xml:space="preserve"> je </w:t>
      </w:r>
      <w:r w:rsidR="00531FE6" w:rsidRPr="00154B53">
        <w:rPr>
          <w:szCs w:val="22"/>
          <w:lang w:val="sr-Latn-ME"/>
        </w:rPr>
        <w:t>indikovan</w:t>
      </w:r>
      <w:r w:rsidR="00E226F2" w:rsidRPr="00154B53">
        <w:rPr>
          <w:szCs w:val="22"/>
          <w:lang w:val="sr-Latn-ME"/>
        </w:rPr>
        <w:t xml:space="preserve"> za </w:t>
      </w:r>
      <w:r w:rsidR="00531FE6" w:rsidRPr="00154B53">
        <w:rPr>
          <w:szCs w:val="22"/>
          <w:lang w:val="sr-Latn-ME"/>
        </w:rPr>
        <w:t>l</w:t>
      </w:r>
      <w:r w:rsidR="00854D18" w:rsidRPr="00154B53">
        <w:rPr>
          <w:szCs w:val="22"/>
          <w:lang w:val="sr-Latn-ME"/>
        </w:rPr>
        <w:t>ij</w:t>
      </w:r>
      <w:r w:rsidR="00531FE6" w:rsidRPr="00154B53">
        <w:rPr>
          <w:szCs w:val="22"/>
          <w:lang w:val="sr-Latn-ME"/>
        </w:rPr>
        <w:t>eč</w:t>
      </w:r>
      <w:r w:rsidR="00E226F2" w:rsidRPr="00154B53">
        <w:rPr>
          <w:szCs w:val="22"/>
          <w:lang w:val="sr-Latn-ME"/>
        </w:rPr>
        <w:t xml:space="preserve">enje </w:t>
      </w:r>
      <w:r w:rsidR="00FD0844" w:rsidRPr="00154B53">
        <w:rPr>
          <w:szCs w:val="22"/>
          <w:lang w:val="sr-Latn-ME"/>
        </w:rPr>
        <w:t xml:space="preserve">pedijatrijskih </w:t>
      </w:r>
      <w:r w:rsidR="00CD0DC6" w:rsidRPr="00154B53">
        <w:rPr>
          <w:szCs w:val="22"/>
          <w:lang w:val="sr-Latn-ME"/>
        </w:rPr>
        <w:t>pacijen</w:t>
      </w:r>
      <w:r w:rsidR="00D12F65" w:rsidRPr="00154B53">
        <w:rPr>
          <w:szCs w:val="22"/>
          <w:lang w:val="sr-Latn-ME"/>
        </w:rPr>
        <w:t>a</w:t>
      </w:r>
      <w:r w:rsidR="00CD0DC6" w:rsidRPr="00154B53">
        <w:rPr>
          <w:szCs w:val="22"/>
          <w:lang w:val="sr-Latn-ME"/>
        </w:rPr>
        <w:t>ta</w:t>
      </w:r>
      <w:r w:rsidR="00E226F2" w:rsidRPr="00154B53">
        <w:rPr>
          <w:szCs w:val="22"/>
          <w:lang w:val="sr-Latn-ME"/>
        </w:rPr>
        <w:t xml:space="preserve"> </w:t>
      </w:r>
      <w:r w:rsidR="00032E86" w:rsidRPr="00154B53">
        <w:rPr>
          <w:szCs w:val="22"/>
          <w:lang w:val="sr-Latn-ME"/>
        </w:rPr>
        <w:t>starijih od</w:t>
      </w:r>
      <w:r w:rsidR="00E226F2" w:rsidRPr="00154B53">
        <w:rPr>
          <w:szCs w:val="22"/>
          <w:lang w:val="sr-Latn-ME"/>
        </w:rPr>
        <w:t xml:space="preserve"> 1 godine s</w:t>
      </w:r>
      <w:r w:rsidR="00032E86" w:rsidRPr="00154B53">
        <w:rPr>
          <w:szCs w:val="22"/>
          <w:lang w:val="sr-Latn-ME"/>
        </w:rPr>
        <w:t>a</w:t>
      </w:r>
      <w:r w:rsidR="00E226F2" w:rsidRPr="00154B53">
        <w:rPr>
          <w:szCs w:val="22"/>
          <w:lang w:val="sr-Latn-ME"/>
        </w:rPr>
        <w:t xml:space="preserve"> primarnom </w:t>
      </w:r>
      <w:r w:rsidR="00531FE6" w:rsidRPr="00154B53">
        <w:rPr>
          <w:szCs w:val="22"/>
          <w:lang w:val="sr-Latn-ME"/>
        </w:rPr>
        <w:t>imunom</w:t>
      </w:r>
      <w:r w:rsidR="001B2D6D" w:rsidRPr="00154B53">
        <w:rPr>
          <w:szCs w:val="22"/>
          <w:lang w:val="sr-Latn-ME"/>
        </w:rPr>
        <w:t xml:space="preserve"> </w:t>
      </w:r>
      <w:r w:rsidR="00E226F2" w:rsidRPr="00154B53">
        <w:rPr>
          <w:szCs w:val="22"/>
          <w:lang w:val="sr-Latn-ME"/>
        </w:rPr>
        <w:t xml:space="preserve">trombocitopenijom (ITP) u trajanju od 6 </w:t>
      </w:r>
      <w:r w:rsidR="004A3E89" w:rsidRPr="00154B53">
        <w:rPr>
          <w:szCs w:val="22"/>
          <w:lang w:val="sr-Latn-ME"/>
        </w:rPr>
        <w:t>m</w:t>
      </w:r>
      <w:r w:rsidR="00854D18" w:rsidRPr="00154B53">
        <w:rPr>
          <w:szCs w:val="22"/>
          <w:lang w:val="sr-Latn-ME"/>
        </w:rPr>
        <w:t>j</w:t>
      </w:r>
      <w:r w:rsidR="004A3E89" w:rsidRPr="00154B53">
        <w:rPr>
          <w:szCs w:val="22"/>
          <w:lang w:val="sr-Latn-ME"/>
        </w:rPr>
        <w:t>esec</w:t>
      </w:r>
      <w:r w:rsidR="00E226F2" w:rsidRPr="00154B53">
        <w:rPr>
          <w:szCs w:val="22"/>
          <w:lang w:val="sr-Latn-ME"/>
        </w:rPr>
        <w:t xml:space="preserve">i ili duže od </w:t>
      </w:r>
      <w:r w:rsidR="00D12F65" w:rsidRPr="00154B53">
        <w:rPr>
          <w:szCs w:val="22"/>
          <w:lang w:val="sr-Latn-ME"/>
        </w:rPr>
        <w:t xml:space="preserve">postavljanja </w:t>
      </w:r>
      <w:r w:rsidR="00E226F2" w:rsidRPr="00154B53">
        <w:rPr>
          <w:szCs w:val="22"/>
          <w:lang w:val="sr-Latn-ME"/>
        </w:rPr>
        <w:t xml:space="preserve">dijagnoze koji </w:t>
      </w:r>
      <w:r w:rsidR="00D12F65" w:rsidRPr="00154B53">
        <w:rPr>
          <w:szCs w:val="22"/>
          <w:lang w:val="sr-Latn-ME"/>
        </w:rPr>
        <w:t>ne reaguju</w:t>
      </w:r>
      <w:r w:rsidR="00E226F2" w:rsidRPr="00154B53">
        <w:rPr>
          <w:szCs w:val="22"/>
          <w:lang w:val="sr-Latn-ME"/>
        </w:rPr>
        <w:t xml:space="preserve"> na druge</w:t>
      </w:r>
      <w:r w:rsidR="001B2D6D" w:rsidRPr="00154B53">
        <w:rPr>
          <w:szCs w:val="22"/>
          <w:lang w:val="sr-Latn-ME"/>
        </w:rPr>
        <w:t xml:space="preserve"> </w:t>
      </w:r>
      <w:r w:rsidR="00E226F2" w:rsidRPr="00154B53">
        <w:rPr>
          <w:szCs w:val="22"/>
          <w:lang w:val="sr-Latn-ME"/>
        </w:rPr>
        <w:t xml:space="preserve">vidove </w:t>
      </w:r>
      <w:r w:rsidR="00531FE6" w:rsidRPr="00154B53">
        <w:rPr>
          <w:szCs w:val="22"/>
          <w:lang w:val="sr-Latn-ME"/>
        </w:rPr>
        <w:t>l</w:t>
      </w:r>
      <w:r w:rsidR="00854D18" w:rsidRPr="00154B53">
        <w:rPr>
          <w:szCs w:val="22"/>
          <w:lang w:val="sr-Latn-ME"/>
        </w:rPr>
        <w:t>ij</w:t>
      </w:r>
      <w:r w:rsidR="00531FE6" w:rsidRPr="00154B53">
        <w:rPr>
          <w:szCs w:val="22"/>
          <w:lang w:val="sr-Latn-ME"/>
        </w:rPr>
        <w:t>eč</w:t>
      </w:r>
      <w:r w:rsidR="00E226F2" w:rsidRPr="00154B53">
        <w:rPr>
          <w:szCs w:val="22"/>
          <w:lang w:val="sr-Latn-ME"/>
        </w:rPr>
        <w:t>enja (npr. kortikosteroide, imunoglobuline) (vid</w:t>
      </w:r>
      <w:r w:rsidR="00854D18" w:rsidRPr="00154B53">
        <w:rPr>
          <w:szCs w:val="22"/>
          <w:lang w:val="sr-Latn-ME"/>
        </w:rPr>
        <w:t>j</w:t>
      </w:r>
      <w:r w:rsidR="00E226F2" w:rsidRPr="00154B53">
        <w:rPr>
          <w:szCs w:val="22"/>
          <w:lang w:val="sr-Latn-ME"/>
        </w:rPr>
        <w:t xml:space="preserve">eti </w:t>
      </w:r>
      <w:r w:rsidR="00854D18" w:rsidRPr="00154B53">
        <w:rPr>
          <w:szCs w:val="22"/>
          <w:lang w:val="sr-Latn-ME"/>
        </w:rPr>
        <w:t>djelove</w:t>
      </w:r>
      <w:r w:rsidR="00E226F2" w:rsidRPr="00154B53">
        <w:rPr>
          <w:szCs w:val="22"/>
          <w:lang w:val="sr-Latn-ME"/>
        </w:rPr>
        <w:t xml:space="preserve"> 4.2 i 5.1).</w:t>
      </w:r>
    </w:p>
    <w:p w14:paraId="64961B02" w14:textId="2E0CE1A4" w:rsidR="00E226F2" w:rsidRPr="00154B53" w:rsidRDefault="00A25C82" w:rsidP="00A16A36">
      <w:pPr>
        <w:rPr>
          <w:szCs w:val="22"/>
          <w:lang w:val="sr-Latn-ME"/>
        </w:rPr>
      </w:pPr>
      <w:r w:rsidRPr="00154B53">
        <w:rPr>
          <w:szCs w:val="22"/>
          <w:lang w:val="sr-Latn-ME"/>
        </w:rPr>
        <w:t>L</w:t>
      </w:r>
      <w:r w:rsidR="00854D18" w:rsidRPr="00154B53">
        <w:rPr>
          <w:szCs w:val="22"/>
          <w:lang w:val="sr-Latn-ME"/>
        </w:rPr>
        <w:t>ij</w:t>
      </w:r>
      <w:r w:rsidRPr="00154B53">
        <w:rPr>
          <w:szCs w:val="22"/>
          <w:lang w:val="sr-Latn-ME"/>
        </w:rPr>
        <w:t xml:space="preserve">ek </w:t>
      </w:r>
      <w:r w:rsidR="00531FE6" w:rsidRPr="00154B53">
        <w:rPr>
          <w:szCs w:val="22"/>
          <w:lang w:val="sr-Latn-ME"/>
        </w:rPr>
        <w:t>Elmopag</w:t>
      </w:r>
      <w:r w:rsidR="00E226F2" w:rsidRPr="00154B53">
        <w:rPr>
          <w:szCs w:val="22"/>
          <w:lang w:val="sr-Latn-ME"/>
        </w:rPr>
        <w:t xml:space="preserve"> je </w:t>
      </w:r>
      <w:r w:rsidR="00531FE6" w:rsidRPr="00154B53">
        <w:rPr>
          <w:szCs w:val="22"/>
          <w:lang w:val="sr-Latn-ME"/>
        </w:rPr>
        <w:t>indikovan</w:t>
      </w:r>
      <w:r w:rsidR="00E226F2" w:rsidRPr="00154B53">
        <w:rPr>
          <w:szCs w:val="22"/>
          <w:lang w:val="sr-Latn-ME"/>
        </w:rPr>
        <w:t xml:space="preserve"> </w:t>
      </w:r>
      <w:r w:rsidR="004C2194" w:rsidRPr="00154B53">
        <w:rPr>
          <w:szCs w:val="22"/>
          <w:lang w:val="sr-Latn-ME"/>
        </w:rPr>
        <w:t>u terapiji</w:t>
      </w:r>
      <w:r w:rsidR="00E226F2" w:rsidRPr="00154B53">
        <w:rPr>
          <w:szCs w:val="22"/>
          <w:lang w:val="sr-Latn-ME"/>
        </w:rPr>
        <w:t xml:space="preserve"> trombocitopenije </w:t>
      </w:r>
      <w:r w:rsidR="00CD0DC6" w:rsidRPr="00154B53">
        <w:rPr>
          <w:szCs w:val="22"/>
          <w:lang w:val="sr-Latn-ME"/>
        </w:rPr>
        <w:t>kod</w:t>
      </w:r>
      <w:r w:rsidR="00E226F2" w:rsidRPr="00154B53">
        <w:rPr>
          <w:szCs w:val="22"/>
          <w:lang w:val="sr-Latn-ME"/>
        </w:rPr>
        <w:t xml:space="preserve"> odraslih </w:t>
      </w:r>
      <w:r w:rsidR="00CD0DC6" w:rsidRPr="00154B53">
        <w:rPr>
          <w:szCs w:val="22"/>
          <w:lang w:val="sr-Latn-ME"/>
        </w:rPr>
        <w:t>pacijenta</w:t>
      </w:r>
      <w:r w:rsidR="00E226F2" w:rsidRPr="00154B53">
        <w:rPr>
          <w:szCs w:val="22"/>
          <w:lang w:val="sr-Latn-ME"/>
        </w:rPr>
        <w:t xml:space="preserve"> s</w:t>
      </w:r>
      <w:r w:rsidR="00032E86" w:rsidRPr="00154B53">
        <w:rPr>
          <w:szCs w:val="22"/>
          <w:lang w:val="sr-Latn-ME"/>
        </w:rPr>
        <w:t>a</w:t>
      </w:r>
      <w:r w:rsidR="00E226F2" w:rsidRPr="00154B53">
        <w:rPr>
          <w:szCs w:val="22"/>
          <w:lang w:val="sr-Latn-ME"/>
        </w:rPr>
        <w:t xml:space="preserve"> </w:t>
      </w:r>
      <w:r w:rsidR="00CD0DC6" w:rsidRPr="00154B53">
        <w:rPr>
          <w:szCs w:val="22"/>
          <w:lang w:val="sr-Latn-ME"/>
        </w:rPr>
        <w:t>h</w:t>
      </w:r>
      <w:r w:rsidR="00E226F2" w:rsidRPr="00154B53">
        <w:rPr>
          <w:szCs w:val="22"/>
          <w:lang w:val="sr-Latn-ME"/>
        </w:rPr>
        <w:t>roničnom infekcijom</w:t>
      </w:r>
      <w:r w:rsidR="001B2D6D" w:rsidRPr="00154B53">
        <w:rPr>
          <w:szCs w:val="22"/>
          <w:lang w:val="sr-Latn-ME"/>
        </w:rPr>
        <w:t xml:space="preserve"> </w:t>
      </w:r>
      <w:r w:rsidR="00E226F2" w:rsidRPr="00154B53">
        <w:rPr>
          <w:szCs w:val="22"/>
          <w:lang w:val="sr-Latn-ME"/>
        </w:rPr>
        <w:t xml:space="preserve">virusom hepatitisa C (HCV) </w:t>
      </w:r>
      <w:r w:rsidR="00CD0DC6" w:rsidRPr="00154B53">
        <w:rPr>
          <w:szCs w:val="22"/>
          <w:lang w:val="sr-Latn-ME"/>
        </w:rPr>
        <w:t>kod</w:t>
      </w:r>
      <w:r w:rsidR="00E226F2" w:rsidRPr="00154B53">
        <w:rPr>
          <w:szCs w:val="22"/>
          <w:lang w:val="sr-Latn-ME"/>
        </w:rPr>
        <w:t xml:space="preserve"> kojih je </w:t>
      </w:r>
      <w:r w:rsidR="00CD0DC6" w:rsidRPr="00154B53">
        <w:rPr>
          <w:szCs w:val="22"/>
          <w:lang w:val="sr-Latn-ME"/>
        </w:rPr>
        <w:t>stepen</w:t>
      </w:r>
      <w:r w:rsidR="00E226F2" w:rsidRPr="00154B53">
        <w:rPr>
          <w:szCs w:val="22"/>
          <w:lang w:val="sr-Latn-ME"/>
        </w:rPr>
        <w:t xml:space="preserve"> trombocitopenije glavni </w:t>
      </w:r>
      <w:r w:rsidR="00CD0DC6" w:rsidRPr="00154B53">
        <w:rPr>
          <w:szCs w:val="22"/>
          <w:lang w:val="sr-Latn-ME"/>
        </w:rPr>
        <w:t>faktor</w:t>
      </w:r>
      <w:r w:rsidR="00E226F2" w:rsidRPr="00154B53">
        <w:rPr>
          <w:szCs w:val="22"/>
          <w:lang w:val="sr-Latn-ME"/>
        </w:rPr>
        <w:t xml:space="preserve"> koji </w:t>
      </w:r>
      <w:r w:rsidR="00CD0DC6" w:rsidRPr="00154B53">
        <w:rPr>
          <w:szCs w:val="22"/>
          <w:lang w:val="sr-Latn-ME"/>
        </w:rPr>
        <w:t>sprečava</w:t>
      </w:r>
      <w:r w:rsidR="001B2D6D" w:rsidRPr="00154B53">
        <w:rPr>
          <w:szCs w:val="22"/>
          <w:lang w:val="sr-Latn-ME"/>
        </w:rPr>
        <w:t xml:space="preserve"> </w:t>
      </w:r>
      <w:r w:rsidR="00E226F2" w:rsidRPr="00154B53">
        <w:rPr>
          <w:szCs w:val="22"/>
          <w:lang w:val="sr-Latn-ME"/>
        </w:rPr>
        <w:t>započinjanje ili ograničava mogućnost održavanja optimal</w:t>
      </w:r>
      <w:r w:rsidR="001C2F98" w:rsidRPr="00154B53">
        <w:rPr>
          <w:szCs w:val="22"/>
          <w:lang w:val="sr-Latn-ME"/>
        </w:rPr>
        <w:t>ne</w:t>
      </w:r>
      <w:r w:rsidR="00E226F2" w:rsidRPr="00154B53">
        <w:rPr>
          <w:szCs w:val="22"/>
          <w:lang w:val="sr-Latn-ME"/>
        </w:rPr>
        <w:t xml:space="preserve"> </w:t>
      </w:r>
      <w:r w:rsidR="001C2F98" w:rsidRPr="00154B53">
        <w:rPr>
          <w:szCs w:val="22"/>
          <w:lang w:val="sr-Latn-ME"/>
        </w:rPr>
        <w:t>terapije</w:t>
      </w:r>
      <w:r w:rsidR="00E226F2" w:rsidRPr="00154B53">
        <w:rPr>
          <w:szCs w:val="22"/>
          <w:lang w:val="sr-Latn-ME"/>
        </w:rPr>
        <w:t xml:space="preserve"> interferonom (</w:t>
      </w:r>
      <w:r w:rsidR="00CD0DC6" w:rsidRPr="00154B53">
        <w:rPr>
          <w:szCs w:val="22"/>
          <w:lang w:val="sr-Latn-ME"/>
        </w:rPr>
        <w:t>vid</w:t>
      </w:r>
      <w:r w:rsidR="00854D18" w:rsidRPr="00154B53">
        <w:rPr>
          <w:szCs w:val="22"/>
          <w:lang w:val="sr-Latn-ME"/>
        </w:rPr>
        <w:t>j</w:t>
      </w:r>
      <w:r w:rsidR="00CD0DC6" w:rsidRPr="00154B53">
        <w:rPr>
          <w:szCs w:val="22"/>
          <w:lang w:val="sr-Latn-ME"/>
        </w:rPr>
        <w:t>eti</w:t>
      </w:r>
      <w:r w:rsidR="001B2D6D" w:rsidRPr="00154B53">
        <w:rPr>
          <w:szCs w:val="22"/>
          <w:lang w:val="sr-Latn-ME"/>
        </w:rPr>
        <w:t xml:space="preserve"> </w:t>
      </w:r>
      <w:r w:rsidR="00854D18" w:rsidRPr="00154B53">
        <w:rPr>
          <w:szCs w:val="22"/>
          <w:lang w:val="sr-Latn-ME"/>
        </w:rPr>
        <w:t>djelove</w:t>
      </w:r>
      <w:r w:rsidR="00E226F2" w:rsidRPr="00154B53">
        <w:rPr>
          <w:szCs w:val="22"/>
          <w:lang w:val="sr-Latn-ME"/>
        </w:rPr>
        <w:t xml:space="preserve"> 4.4 i 5.1).</w:t>
      </w:r>
    </w:p>
    <w:p w14:paraId="4723F17C" w14:textId="4641D398" w:rsidR="00E226F2" w:rsidRPr="00154B53" w:rsidRDefault="00A25C82" w:rsidP="00A16A36">
      <w:pPr>
        <w:rPr>
          <w:szCs w:val="22"/>
          <w:lang w:val="sr-Latn-ME"/>
        </w:rPr>
      </w:pPr>
      <w:r w:rsidRPr="00154B53">
        <w:rPr>
          <w:szCs w:val="22"/>
          <w:lang w:val="sr-Latn-ME"/>
        </w:rPr>
        <w:t>L</w:t>
      </w:r>
      <w:r w:rsidR="00854D18" w:rsidRPr="00154B53">
        <w:rPr>
          <w:szCs w:val="22"/>
          <w:lang w:val="sr-Latn-ME"/>
        </w:rPr>
        <w:t>ij</w:t>
      </w:r>
      <w:r w:rsidRPr="00154B53">
        <w:rPr>
          <w:szCs w:val="22"/>
          <w:lang w:val="sr-Latn-ME"/>
        </w:rPr>
        <w:t xml:space="preserve">ek </w:t>
      </w:r>
      <w:r w:rsidR="00531FE6" w:rsidRPr="00154B53">
        <w:rPr>
          <w:szCs w:val="22"/>
          <w:lang w:val="sr-Latn-ME"/>
        </w:rPr>
        <w:t>Elmopag</w:t>
      </w:r>
      <w:r w:rsidR="00E226F2" w:rsidRPr="00154B53">
        <w:rPr>
          <w:szCs w:val="22"/>
          <w:lang w:val="sr-Latn-ME"/>
        </w:rPr>
        <w:t xml:space="preserve"> je </w:t>
      </w:r>
      <w:r w:rsidR="00531FE6" w:rsidRPr="00154B53">
        <w:rPr>
          <w:szCs w:val="22"/>
          <w:lang w:val="sr-Latn-ME"/>
        </w:rPr>
        <w:t>indikovan</w:t>
      </w:r>
      <w:r w:rsidR="00E226F2" w:rsidRPr="00154B53">
        <w:rPr>
          <w:szCs w:val="22"/>
          <w:lang w:val="sr-Latn-ME"/>
        </w:rPr>
        <w:t xml:space="preserve"> </w:t>
      </w:r>
      <w:r w:rsidR="00CD0DC6" w:rsidRPr="00154B53">
        <w:rPr>
          <w:szCs w:val="22"/>
          <w:lang w:val="sr-Latn-ME"/>
        </w:rPr>
        <w:t>kod</w:t>
      </w:r>
      <w:r w:rsidR="00E226F2" w:rsidRPr="00154B53">
        <w:rPr>
          <w:szCs w:val="22"/>
          <w:lang w:val="sr-Latn-ME"/>
        </w:rPr>
        <w:t xml:space="preserve"> odraslih </w:t>
      </w:r>
      <w:r w:rsidR="00CD0DC6" w:rsidRPr="00154B53">
        <w:rPr>
          <w:szCs w:val="22"/>
          <w:lang w:val="sr-Latn-ME"/>
        </w:rPr>
        <w:t>pacijenta</w:t>
      </w:r>
      <w:r w:rsidR="00E226F2" w:rsidRPr="00154B53">
        <w:rPr>
          <w:szCs w:val="22"/>
          <w:lang w:val="sr-Latn-ME"/>
        </w:rPr>
        <w:t xml:space="preserve"> sa stečenom teškom aplastičnom anemijom koji ili</w:t>
      </w:r>
      <w:r w:rsidR="001B2D6D" w:rsidRPr="00154B53">
        <w:rPr>
          <w:szCs w:val="22"/>
          <w:lang w:val="sr-Latn-ME"/>
        </w:rPr>
        <w:t xml:space="preserve"> </w:t>
      </w:r>
      <w:r w:rsidR="00D12F65" w:rsidRPr="00154B53">
        <w:rPr>
          <w:szCs w:val="22"/>
          <w:lang w:val="sr-Latn-ME"/>
        </w:rPr>
        <w:t>n</w:t>
      </w:r>
      <w:r w:rsidR="0017281A" w:rsidRPr="00154B53">
        <w:rPr>
          <w:szCs w:val="22"/>
          <w:lang w:val="sr-Latn-ME"/>
        </w:rPr>
        <w:t>isu</w:t>
      </w:r>
      <w:r w:rsidR="00D12F65" w:rsidRPr="00154B53">
        <w:rPr>
          <w:szCs w:val="22"/>
          <w:lang w:val="sr-Latn-ME"/>
        </w:rPr>
        <w:t xml:space="preserve"> </w:t>
      </w:r>
      <w:r w:rsidR="0017281A" w:rsidRPr="00154B53">
        <w:rPr>
          <w:szCs w:val="22"/>
          <w:lang w:val="sr-Latn-ME"/>
        </w:rPr>
        <w:t>odreagovali</w:t>
      </w:r>
      <w:r w:rsidR="00E226F2" w:rsidRPr="00154B53">
        <w:rPr>
          <w:szCs w:val="22"/>
          <w:lang w:val="sr-Latn-ME"/>
        </w:rPr>
        <w:t xml:space="preserve"> na prethodnu imunosupresivnu terapiju ili </w:t>
      </w:r>
      <w:r w:rsidR="00032E86" w:rsidRPr="00154B53">
        <w:rPr>
          <w:szCs w:val="22"/>
          <w:lang w:val="sr-Latn-ME"/>
        </w:rPr>
        <w:t xml:space="preserve">su </w:t>
      </w:r>
      <w:r w:rsidR="00E226F2" w:rsidRPr="00154B53">
        <w:rPr>
          <w:szCs w:val="22"/>
          <w:lang w:val="sr-Latn-ME"/>
        </w:rPr>
        <w:t xml:space="preserve">jako pretretirani i </w:t>
      </w:r>
      <w:r w:rsidR="0017281A" w:rsidRPr="00154B53">
        <w:rPr>
          <w:szCs w:val="22"/>
          <w:lang w:val="sr-Latn-ME"/>
        </w:rPr>
        <w:t xml:space="preserve">ne mogu se podvrgnuti </w:t>
      </w:r>
      <w:r w:rsidR="00E226F2" w:rsidRPr="00154B53">
        <w:rPr>
          <w:szCs w:val="22"/>
          <w:lang w:val="sr-Latn-ME"/>
        </w:rPr>
        <w:t>transplantacij</w:t>
      </w:r>
      <w:r w:rsidR="0017281A" w:rsidRPr="00154B53">
        <w:rPr>
          <w:szCs w:val="22"/>
          <w:lang w:val="sr-Latn-ME"/>
        </w:rPr>
        <w:t>i</w:t>
      </w:r>
      <w:r w:rsidR="001B2D6D" w:rsidRPr="00154B53">
        <w:rPr>
          <w:szCs w:val="22"/>
          <w:lang w:val="sr-Latn-ME"/>
        </w:rPr>
        <w:t xml:space="preserve"> </w:t>
      </w:r>
      <w:r w:rsidR="00E226F2" w:rsidRPr="00154B53">
        <w:rPr>
          <w:szCs w:val="22"/>
          <w:lang w:val="sr-Latn-ME"/>
        </w:rPr>
        <w:t xml:space="preserve">hematopoetskih matičnih </w:t>
      </w:r>
      <w:r w:rsidR="00CD0DC6" w:rsidRPr="00154B53">
        <w:rPr>
          <w:szCs w:val="22"/>
          <w:lang w:val="sr-Latn-ME"/>
        </w:rPr>
        <w:t>ćelija</w:t>
      </w:r>
      <w:r w:rsidR="00E226F2" w:rsidRPr="00154B53">
        <w:rPr>
          <w:szCs w:val="22"/>
          <w:lang w:val="sr-Latn-ME"/>
        </w:rPr>
        <w:t xml:space="preserve"> (</w:t>
      </w:r>
      <w:r w:rsidR="00CD0DC6" w:rsidRPr="00154B53">
        <w:rPr>
          <w:szCs w:val="22"/>
          <w:lang w:val="sr-Latn-ME"/>
        </w:rPr>
        <w:t>vid</w:t>
      </w:r>
      <w:r w:rsidR="00854D18" w:rsidRPr="00154B53">
        <w:rPr>
          <w:szCs w:val="22"/>
          <w:lang w:val="sr-Latn-ME"/>
        </w:rPr>
        <w:t>j</w:t>
      </w:r>
      <w:r w:rsidR="00CD0DC6" w:rsidRPr="00154B53">
        <w:rPr>
          <w:szCs w:val="22"/>
          <w:lang w:val="sr-Latn-ME"/>
        </w:rPr>
        <w:t>eti</w:t>
      </w:r>
      <w:r w:rsidR="00E226F2" w:rsidRPr="00154B53">
        <w:rPr>
          <w:szCs w:val="22"/>
          <w:lang w:val="sr-Latn-ME"/>
        </w:rPr>
        <w:t xml:space="preserve"> </w:t>
      </w:r>
      <w:r w:rsidR="00854D18" w:rsidRPr="00154B53">
        <w:rPr>
          <w:szCs w:val="22"/>
          <w:lang w:val="sr-Latn-ME"/>
        </w:rPr>
        <w:t>dio</w:t>
      </w:r>
      <w:r w:rsidR="00E226F2" w:rsidRPr="00154B53">
        <w:rPr>
          <w:szCs w:val="22"/>
          <w:lang w:val="sr-Latn-ME"/>
        </w:rPr>
        <w:t xml:space="preserve"> 5.1).</w:t>
      </w:r>
    </w:p>
    <w:p w14:paraId="665F4F79" w14:textId="77777777" w:rsidR="00994595" w:rsidRPr="00154B53" w:rsidRDefault="00994595" w:rsidP="00A16A36">
      <w:pPr>
        <w:rPr>
          <w:szCs w:val="22"/>
          <w:lang w:val="sr-Latn-ME"/>
        </w:rPr>
      </w:pPr>
    </w:p>
    <w:p w14:paraId="726E53CC" w14:textId="52EEECD0" w:rsidR="00007EF9" w:rsidRPr="00154B53" w:rsidRDefault="00007EF9" w:rsidP="00A16A36">
      <w:pPr>
        <w:rPr>
          <w:b/>
          <w:bCs/>
          <w:szCs w:val="22"/>
          <w:lang w:val="sr-Latn-ME"/>
        </w:rPr>
      </w:pPr>
      <w:r w:rsidRPr="00154B53">
        <w:rPr>
          <w:b/>
          <w:bCs/>
          <w:szCs w:val="22"/>
          <w:lang w:val="sr-Latn-ME"/>
        </w:rPr>
        <w:t>4.2. Doziranje i način prim</w:t>
      </w:r>
      <w:r w:rsidR="00854D18" w:rsidRPr="00154B53">
        <w:rPr>
          <w:b/>
          <w:bCs/>
          <w:szCs w:val="22"/>
          <w:lang w:val="sr-Latn-ME"/>
        </w:rPr>
        <w:t>j</w:t>
      </w:r>
      <w:r w:rsidRPr="00154B53">
        <w:rPr>
          <w:b/>
          <w:bCs/>
          <w:szCs w:val="22"/>
          <w:lang w:val="sr-Latn-ME"/>
        </w:rPr>
        <w:t>ene</w:t>
      </w:r>
    </w:p>
    <w:p w14:paraId="32FFBF14" w14:textId="77777777" w:rsidR="00994595" w:rsidRPr="00154B53" w:rsidRDefault="00994595" w:rsidP="00A16A36">
      <w:pPr>
        <w:rPr>
          <w:b/>
          <w:bCs/>
          <w:szCs w:val="22"/>
          <w:lang w:val="sr-Latn-ME"/>
        </w:rPr>
      </w:pPr>
    </w:p>
    <w:p w14:paraId="7948181A" w14:textId="59196B28" w:rsidR="00E226F2" w:rsidRPr="00154B53" w:rsidRDefault="0058491D" w:rsidP="00A16A36">
      <w:pPr>
        <w:rPr>
          <w:szCs w:val="22"/>
          <w:lang w:val="sr-Latn-ME"/>
        </w:rPr>
      </w:pPr>
      <w:r w:rsidRPr="00154B53">
        <w:rPr>
          <w:szCs w:val="22"/>
          <w:lang w:val="sr-Latn-ME"/>
        </w:rPr>
        <w:t>Terapiju</w:t>
      </w:r>
      <w:r w:rsidR="00E226F2" w:rsidRPr="00154B53">
        <w:rPr>
          <w:szCs w:val="22"/>
          <w:lang w:val="sr-Latn-ME"/>
        </w:rPr>
        <w:t xml:space="preserve"> </w:t>
      </w:r>
      <w:r w:rsidR="00DE2CD7" w:rsidRPr="00154B53">
        <w:rPr>
          <w:szCs w:val="22"/>
          <w:lang w:val="sr-Latn-ME"/>
        </w:rPr>
        <w:t>eltrombopagom</w:t>
      </w:r>
      <w:r w:rsidR="00E226F2" w:rsidRPr="00154B53">
        <w:rPr>
          <w:szCs w:val="22"/>
          <w:lang w:val="sr-Latn-ME"/>
        </w:rPr>
        <w:t xml:space="preserve"> treba započeti i </w:t>
      </w:r>
      <w:r w:rsidR="00CD0DC6" w:rsidRPr="00154B53">
        <w:rPr>
          <w:szCs w:val="22"/>
          <w:lang w:val="sr-Latn-ME"/>
        </w:rPr>
        <w:t>s</w:t>
      </w:r>
      <w:r w:rsidR="00E226F2" w:rsidRPr="00154B53">
        <w:rPr>
          <w:szCs w:val="22"/>
          <w:lang w:val="sr-Latn-ME"/>
        </w:rPr>
        <w:t xml:space="preserve">provoditi pod nadzorom </w:t>
      </w:r>
      <w:r w:rsidR="00CD0DC6" w:rsidRPr="00154B53">
        <w:rPr>
          <w:szCs w:val="22"/>
          <w:lang w:val="sr-Latn-ME"/>
        </w:rPr>
        <w:t>l</w:t>
      </w:r>
      <w:r w:rsidR="00854D18" w:rsidRPr="00154B53">
        <w:rPr>
          <w:szCs w:val="22"/>
          <w:lang w:val="sr-Latn-ME"/>
        </w:rPr>
        <w:t>j</w:t>
      </w:r>
      <w:r w:rsidR="00CD0DC6" w:rsidRPr="00154B53">
        <w:rPr>
          <w:szCs w:val="22"/>
          <w:lang w:val="sr-Latn-ME"/>
        </w:rPr>
        <w:t>ekara</w:t>
      </w:r>
      <w:r w:rsidR="00E226F2" w:rsidRPr="00154B53">
        <w:rPr>
          <w:szCs w:val="22"/>
          <w:lang w:val="sr-Latn-ME"/>
        </w:rPr>
        <w:t xml:space="preserve"> specijalist</w:t>
      </w:r>
      <w:r w:rsidR="00CD0DC6" w:rsidRPr="00154B53">
        <w:rPr>
          <w:szCs w:val="22"/>
          <w:lang w:val="sr-Latn-ME"/>
        </w:rPr>
        <w:t>e</w:t>
      </w:r>
      <w:r w:rsidR="00E226F2" w:rsidRPr="00154B53">
        <w:rPr>
          <w:szCs w:val="22"/>
          <w:lang w:val="sr-Latn-ME"/>
        </w:rPr>
        <w:t xml:space="preserve"> s</w:t>
      </w:r>
      <w:r w:rsidR="00CD0DC6" w:rsidRPr="00154B53">
        <w:rPr>
          <w:szCs w:val="22"/>
          <w:lang w:val="sr-Latn-ME"/>
        </w:rPr>
        <w:t>a</w:t>
      </w:r>
      <w:r w:rsidR="00E226F2" w:rsidRPr="00154B53">
        <w:rPr>
          <w:szCs w:val="22"/>
          <w:lang w:val="sr-Latn-ME"/>
        </w:rPr>
        <w:t xml:space="preserve"> iskustvom u</w:t>
      </w:r>
      <w:r w:rsidR="001B2D6D" w:rsidRPr="00154B53">
        <w:rPr>
          <w:szCs w:val="22"/>
          <w:lang w:val="sr-Latn-ME"/>
        </w:rPr>
        <w:t xml:space="preserve"> </w:t>
      </w:r>
      <w:r w:rsidR="00531FE6" w:rsidRPr="00154B53">
        <w:rPr>
          <w:szCs w:val="22"/>
          <w:lang w:val="sr-Latn-ME"/>
        </w:rPr>
        <w:t>l</w:t>
      </w:r>
      <w:r w:rsidR="00854D18" w:rsidRPr="00154B53">
        <w:rPr>
          <w:szCs w:val="22"/>
          <w:lang w:val="sr-Latn-ME"/>
        </w:rPr>
        <w:t>ij</w:t>
      </w:r>
      <w:r w:rsidR="00531FE6" w:rsidRPr="00154B53">
        <w:rPr>
          <w:szCs w:val="22"/>
          <w:lang w:val="sr-Latn-ME"/>
        </w:rPr>
        <w:t>eč</w:t>
      </w:r>
      <w:r w:rsidR="00E226F2" w:rsidRPr="00154B53">
        <w:rPr>
          <w:szCs w:val="22"/>
          <w:lang w:val="sr-Latn-ME"/>
        </w:rPr>
        <w:t xml:space="preserve">enju hematoloških bolesti ili </w:t>
      </w:r>
      <w:r w:rsidR="00CD0DC6" w:rsidRPr="00154B53">
        <w:rPr>
          <w:szCs w:val="22"/>
          <w:lang w:val="sr-Latn-ME"/>
        </w:rPr>
        <w:t>hroničnog</w:t>
      </w:r>
      <w:r w:rsidR="00E226F2" w:rsidRPr="00154B53">
        <w:rPr>
          <w:szCs w:val="22"/>
          <w:lang w:val="sr-Latn-ME"/>
        </w:rPr>
        <w:t xml:space="preserve"> hepatitisa C i njegovih</w:t>
      </w:r>
      <w:r w:rsidR="001B2D6D" w:rsidRPr="00154B53">
        <w:rPr>
          <w:szCs w:val="22"/>
          <w:lang w:val="sr-Latn-ME"/>
        </w:rPr>
        <w:t xml:space="preserve"> </w:t>
      </w:r>
      <w:r w:rsidR="00E226F2" w:rsidRPr="00154B53">
        <w:rPr>
          <w:szCs w:val="22"/>
          <w:lang w:val="sr-Latn-ME"/>
        </w:rPr>
        <w:t>komplikacija.</w:t>
      </w:r>
    </w:p>
    <w:p w14:paraId="220E20B0" w14:textId="77777777" w:rsidR="000467C4" w:rsidRDefault="000467C4" w:rsidP="00A16A36">
      <w:pPr>
        <w:rPr>
          <w:szCs w:val="22"/>
          <w:u w:val="single"/>
          <w:lang w:val="sr-Latn-ME"/>
        </w:rPr>
      </w:pPr>
    </w:p>
    <w:p w14:paraId="3C14918D" w14:textId="77777777" w:rsidR="007B2414" w:rsidRDefault="007B2414" w:rsidP="007B2414">
      <w:pPr>
        <w:rPr>
          <w:szCs w:val="22"/>
          <w:u w:val="single"/>
          <w:lang w:val="sr-Latn-ME"/>
        </w:rPr>
      </w:pPr>
    </w:p>
    <w:p w14:paraId="5DD191BC" w14:textId="6A5438D1" w:rsidR="00E226F2" w:rsidRPr="00154B53" w:rsidRDefault="00E226F2" w:rsidP="00A16A36">
      <w:pPr>
        <w:rPr>
          <w:szCs w:val="22"/>
          <w:u w:val="single"/>
          <w:lang w:val="sr-Latn-ME"/>
        </w:rPr>
      </w:pPr>
      <w:r w:rsidRPr="00154B53">
        <w:rPr>
          <w:szCs w:val="22"/>
          <w:u w:val="single"/>
          <w:lang w:val="sr-Latn-ME"/>
        </w:rPr>
        <w:lastRenderedPageBreak/>
        <w:t>Doziranje</w:t>
      </w:r>
    </w:p>
    <w:p w14:paraId="1FEB1D99" w14:textId="4F7DF511" w:rsidR="00E226F2" w:rsidRPr="00154B53" w:rsidRDefault="00E226F2" w:rsidP="00A16A36">
      <w:pPr>
        <w:jc w:val="left"/>
        <w:rPr>
          <w:szCs w:val="22"/>
          <w:lang w:val="sr-Latn-ME"/>
        </w:rPr>
      </w:pPr>
      <w:r w:rsidRPr="00154B53">
        <w:rPr>
          <w:szCs w:val="22"/>
          <w:lang w:val="sr-Latn-ME"/>
        </w:rPr>
        <w:t>Režim</w:t>
      </w:r>
      <w:r w:rsidR="00DE2CD7" w:rsidRPr="00154B53">
        <w:rPr>
          <w:szCs w:val="22"/>
          <w:lang w:val="sr-Latn-ME"/>
        </w:rPr>
        <w:t xml:space="preserve"> doziranja</w:t>
      </w:r>
      <w:r w:rsidRPr="00154B53">
        <w:rPr>
          <w:szCs w:val="22"/>
          <w:lang w:val="sr-Latn-ME"/>
        </w:rPr>
        <w:t xml:space="preserve"> </w:t>
      </w:r>
      <w:r w:rsidR="00DE2CD7" w:rsidRPr="00154B53">
        <w:rPr>
          <w:szCs w:val="22"/>
          <w:lang w:val="sr-Latn-ME"/>
        </w:rPr>
        <w:t>eltrombopaga</w:t>
      </w:r>
      <w:r w:rsidRPr="00154B53">
        <w:rPr>
          <w:szCs w:val="22"/>
          <w:lang w:val="sr-Latn-ME"/>
        </w:rPr>
        <w:t xml:space="preserve"> mora biti individual</w:t>
      </w:r>
      <w:r w:rsidR="00CD0DC6" w:rsidRPr="00154B53">
        <w:rPr>
          <w:szCs w:val="22"/>
          <w:lang w:val="sr-Latn-ME"/>
        </w:rPr>
        <w:t>an</w:t>
      </w:r>
      <w:r w:rsidRPr="00154B53">
        <w:rPr>
          <w:szCs w:val="22"/>
          <w:lang w:val="sr-Latn-ME"/>
        </w:rPr>
        <w:t xml:space="preserve"> i </w:t>
      </w:r>
      <w:r w:rsidR="00D12F65" w:rsidRPr="00154B53">
        <w:rPr>
          <w:szCs w:val="22"/>
          <w:lang w:val="sr-Latn-ME"/>
        </w:rPr>
        <w:t>zasnovan</w:t>
      </w:r>
      <w:r w:rsidRPr="00154B53">
        <w:rPr>
          <w:szCs w:val="22"/>
          <w:lang w:val="sr-Latn-ME"/>
        </w:rPr>
        <w:t xml:space="preserve"> na broju trombocita svakog</w:t>
      </w:r>
      <w:r w:rsidR="001B2D6D" w:rsidRPr="00154B53">
        <w:rPr>
          <w:szCs w:val="22"/>
          <w:lang w:val="sr-Latn-ME"/>
        </w:rPr>
        <w:t xml:space="preserve"> </w:t>
      </w:r>
      <w:r w:rsidRPr="00154B53">
        <w:rPr>
          <w:szCs w:val="22"/>
          <w:lang w:val="sr-Latn-ME"/>
        </w:rPr>
        <w:t>pojedin</w:t>
      </w:r>
      <w:r w:rsidR="002B2B85" w:rsidRPr="00154B53">
        <w:rPr>
          <w:szCs w:val="22"/>
          <w:lang w:val="sr-Latn-ME"/>
        </w:rPr>
        <w:t>ačno</w:t>
      </w:r>
      <w:r w:rsidRPr="00154B53">
        <w:rPr>
          <w:szCs w:val="22"/>
          <w:lang w:val="sr-Latn-ME"/>
        </w:rPr>
        <w:t xml:space="preserve">g </w:t>
      </w:r>
      <w:r w:rsidR="00CD0DC6" w:rsidRPr="00154B53">
        <w:rPr>
          <w:szCs w:val="22"/>
          <w:lang w:val="sr-Latn-ME"/>
        </w:rPr>
        <w:t>pacijenta</w:t>
      </w:r>
      <w:r w:rsidRPr="00154B53">
        <w:rPr>
          <w:szCs w:val="22"/>
          <w:lang w:val="sr-Latn-ME"/>
        </w:rPr>
        <w:t xml:space="preserve">. Cilj </w:t>
      </w:r>
      <w:r w:rsidR="00EA04E8" w:rsidRPr="00154B53">
        <w:rPr>
          <w:szCs w:val="22"/>
          <w:lang w:val="sr-Latn-ME"/>
        </w:rPr>
        <w:t>terapije</w:t>
      </w:r>
      <w:r w:rsidR="00864685" w:rsidRPr="00154B53">
        <w:rPr>
          <w:szCs w:val="22"/>
          <w:lang w:val="sr-Latn-ME"/>
        </w:rPr>
        <w:t xml:space="preserve"> </w:t>
      </w:r>
      <w:r w:rsidR="00DE2CD7" w:rsidRPr="00154B53">
        <w:rPr>
          <w:szCs w:val="22"/>
          <w:lang w:val="sr-Latn-ME"/>
        </w:rPr>
        <w:t xml:space="preserve">eltrombopagom </w:t>
      </w:r>
      <w:r w:rsidRPr="00154B53">
        <w:rPr>
          <w:szCs w:val="22"/>
          <w:lang w:val="sr-Latn-ME"/>
        </w:rPr>
        <w:t xml:space="preserve">ne </w:t>
      </w:r>
      <w:r w:rsidR="003C591D" w:rsidRPr="00154B53">
        <w:rPr>
          <w:szCs w:val="22"/>
          <w:lang w:val="sr-Latn-ME"/>
        </w:rPr>
        <w:t>treba</w:t>
      </w:r>
      <w:r w:rsidRPr="00154B53">
        <w:rPr>
          <w:szCs w:val="22"/>
          <w:lang w:val="sr-Latn-ME"/>
        </w:rPr>
        <w:t xml:space="preserve"> </w:t>
      </w:r>
      <w:r w:rsidR="00D12F65" w:rsidRPr="00154B53">
        <w:rPr>
          <w:szCs w:val="22"/>
          <w:lang w:val="sr-Latn-ME"/>
        </w:rPr>
        <w:t>da bude</w:t>
      </w:r>
      <w:r w:rsidRPr="00154B53">
        <w:rPr>
          <w:szCs w:val="22"/>
          <w:lang w:val="sr-Latn-ME"/>
        </w:rPr>
        <w:t xml:space="preserve"> normalizacija broja trombocita.</w:t>
      </w:r>
      <w:r w:rsidR="00B81AA1" w:rsidRPr="00154B53">
        <w:rPr>
          <w:szCs w:val="22"/>
          <w:lang w:val="sr-Latn-ME"/>
        </w:rPr>
        <w:br/>
      </w:r>
    </w:p>
    <w:p w14:paraId="48AB995E" w14:textId="7FE33DD3" w:rsidR="00803917" w:rsidRPr="00154B53" w:rsidRDefault="00803917" w:rsidP="00A16A36">
      <w:pPr>
        <w:rPr>
          <w:szCs w:val="22"/>
          <w:lang w:val="sr-Latn-ME"/>
        </w:rPr>
      </w:pPr>
      <w:r w:rsidRPr="00154B53">
        <w:rPr>
          <w:szCs w:val="22"/>
          <w:lang w:val="sr-Latn-ME"/>
        </w:rPr>
        <w:t>Prašak za oralnu suspenziju može dovesti do veće izloženosti eltrombopagu od formulacije tableta (vidjeti dio 5.2). Prilikom prelaska sa tableta na formulaciju praška za oralnu suspenziju, broj trombocita treba pratiti nedeljno u periodu od dve nedelje.</w:t>
      </w:r>
    </w:p>
    <w:p w14:paraId="4BC7D5B7" w14:textId="77777777" w:rsidR="00994595" w:rsidRPr="00154B53" w:rsidRDefault="00994595" w:rsidP="00A16A36">
      <w:pPr>
        <w:rPr>
          <w:szCs w:val="22"/>
          <w:lang w:val="sr-Latn-ME"/>
        </w:rPr>
      </w:pPr>
    </w:p>
    <w:p w14:paraId="62BCF4E5" w14:textId="51E9A47F" w:rsidR="00E226F2" w:rsidRPr="00154B53" w:rsidRDefault="00E226F2" w:rsidP="00A16A36">
      <w:pPr>
        <w:rPr>
          <w:i/>
          <w:iCs/>
          <w:szCs w:val="22"/>
          <w:u w:val="single"/>
          <w:lang w:val="sr-Latn-ME"/>
        </w:rPr>
      </w:pPr>
      <w:r w:rsidRPr="00154B53">
        <w:rPr>
          <w:i/>
          <w:iCs/>
          <w:szCs w:val="22"/>
          <w:u w:val="single"/>
          <w:lang w:val="sr-Latn-ME"/>
        </w:rPr>
        <w:t>Imuna (primarna) trombocitopenija</w:t>
      </w:r>
    </w:p>
    <w:p w14:paraId="24AFFBA4" w14:textId="79D30BC7" w:rsidR="00E226F2" w:rsidRPr="00154B53" w:rsidRDefault="007C640F" w:rsidP="00A16A36">
      <w:pPr>
        <w:rPr>
          <w:szCs w:val="22"/>
          <w:lang w:val="sr-Latn-ME"/>
        </w:rPr>
      </w:pPr>
      <w:r w:rsidRPr="00154B53">
        <w:rPr>
          <w:szCs w:val="22"/>
          <w:lang w:val="sr-Latn-ME"/>
        </w:rPr>
        <w:t xml:space="preserve">Treba </w:t>
      </w:r>
      <w:r w:rsidR="00E226F2" w:rsidRPr="00154B53">
        <w:rPr>
          <w:szCs w:val="22"/>
          <w:lang w:val="sr-Latn-ME"/>
        </w:rPr>
        <w:t>koristiti najniž</w:t>
      </w:r>
      <w:r w:rsidRPr="00154B53">
        <w:rPr>
          <w:szCs w:val="22"/>
          <w:lang w:val="sr-Latn-ME"/>
        </w:rPr>
        <w:t>u</w:t>
      </w:r>
      <w:r w:rsidR="00E226F2" w:rsidRPr="00154B53">
        <w:rPr>
          <w:szCs w:val="22"/>
          <w:lang w:val="sr-Latn-ME"/>
        </w:rPr>
        <w:t xml:space="preserve"> doz</w:t>
      </w:r>
      <w:r w:rsidRPr="00154B53">
        <w:rPr>
          <w:szCs w:val="22"/>
          <w:lang w:val="sr-Latn-ME"/>
        </w:rPr>
        <w:t>u</w:t>
      </w:r>
      <w:r w:rsidR="00E226F2" w:rsidRPr="00154B53">
        <w:rPr>
          <w:szCs w:val="22"/>
          <w:lang w:val="sr-Latn-ME"/>
        </w:rPr>
        <w:t xml:space="preserve"> </w:t>
      </w:r>
      <w:r w:rsidR="00B81AA1" w:rsidRPr="00154B53">
        <w:rPr>
          <w:szCs w:val="22"/>
          <w:lang w:val="sr-Latn-ME"/>
        </w:rPr>
        <w:t>eltrombopaga</w:t>
      </w:r>
      <w:r w:rsidR="00E226F2" w:rsidRPr="00154B53">
        <w:rPr>
          <w:szCs w:val="22"/>
          <w:lang w:val="sr-Latn-ME"/>
        </w:rPr>
        <w:t xml:space="preserve"> kojom se postiže i održava broj trombocita ≥</w:t>
      </w:r>
      <w:r w:rsidRPr="00154B53">
        <w:rPr>
          <w:szCs w:val="22"/>
          <w:lang w:val="sr-Latn-ME"/>
        </w:rPr>
        <w:t xml:space="preserve"> </w:t>
      </w:r>
      <w:r w:rsidR="00E226F2" w:rsidRPr="00154B53">
        <w:rPr>
          <w:szCs w:val="22"/>
          <w:lang w:val="sr-Latn-ME"/>
        </w:rPr>
        <w:t>50 000/μl.</w:t>
      </w:r>
      <w:r w:rsidR="00D44DC8" w:rsidRPr="00154B53">
        <w:rPr>
          <w:szCs w:val="22"/>
          <w:lang w:val="sr-Latn-ME"/>
        </w:rPr>
        <w:t xml:space="preserve"> D</w:t>
      </w:r>
      <w:r w:rsidR="00E226F2" w:rsidRPr="00154B53">
        <w:rPr>
          <w:szCs w:val="22"/>
          <w:lang w:val="sr-Latn-ME"/>
        </w:rPr>
        <w:t>oz</w:t>
      </w:r>
      <w:r w:rsidR="00D44DC8" w:rsidRPr="00154B53">
        <w:rPr>
          <w:szCs w:val="22"/>
          <w:lang w:val="sr-Latn-ME"/>
        </w:rPr>
        <w:t>a se prilagođava na osnovu prom</w:t>
      </w:r>
      <w:r w:rsidR="00854D18" w:rsidRPr="00154B53">
        <w:rPr>
          <w:szCs w:val="22"/>
          <w:lang w:val="sr-Latn-ME"/>
        </w:rPr>
        <w:t>j</w:t>
      </w:r>
      <w:r w:rsidR="00D44DC8" w:rsidRPr="00154B53">
        <w:rPr>
          <w:szCs w:val="22"/>
          <w:lang w:val="sr-Latn-ME"/>
        </w:rPr>
        <w:t>ene broja trombocita tokom terapije.</w:t>
      </w:r>
      <w:r w:rsidR="00803917" w:rsidRPr="00154B53">
        <w:rPr>
          <w:szCs w:val="22"/>
          <w:lang w:val="sr-Latn-ME"/>
        </w:rPr>
        <w:t xml:space="preserve"> </w:t>
      </w:r>
      <w:r w:rsidR="00905B8A" w:rsidRPr="00154B53">
        <w:rPr>
          <w:szCs w:val="22"/>
          <w:lang w:val="sr-Latn-ME"/>
        </w:rPr>
        <w:t>El</w:t>
      </w:r>
      <w:r w:rsidR="00803917" w:rsidRPr="00154B53">
        <w:rPr>
          <w:szCs w:val="22"/>
          <w:lang w:val="sr-Latn-ME"/>
        </w:rPr>
        <w:t>trombopag</w:t>
      </w:r>
      <w:r w:rsidR="00E226F2" w:rsidRPr="00154B53">
        <w:rPr>
          <w:szCs w:val="22"/>
          <w:lang w:val="sr-Latn-ME"/>
        </w:rPr>
        <w:t xml:space="preserve"> se ne </w:t>
      </w:r>
      <w:r w:rsidR="0018519E" w:rsidRPr="00154B53">
        <w:rPr>
          <w:szCs w:val="22"/>
          <w:lang w:val="sr-Latn-ME"/>
        </w:rPr>
        <w:t>sm</w:t>
      </w:r>
      <w:r w:rsidR="00854D18" w:rsidRPr="00154B53">
        <w:rPr>
          <w:szCs w:val="22"/>
          <w:lang w:val="sr-Latn-ME"/>
        </w:rPr>
        <w:t>ij</w:t>
      </w:r>
      <w:r w:rsidR="0018519E" w:rsidRPr="00154B53">
        <w:rPr>
          <w:szCs w:val="22"/>
          <w:lang w:val="sr-Latn-ME"/>
        </w:rPr>
        <w:t>e</w:t>
      </w:r>
      <w:r w:rsidR="00E226F2" w:rsidRPr="00154B53">
        <w:rPr>
          <w:szCs w:val="22"/>
          <w:lang w:val="sr-Latn-ME"/>
        </w:rPr>
        <w:t xml:space="preserve"> koristiti za</w:t>
      </w:r>
      <w:r w:rsidR="001B2D6D" w:rsidRPr="00154B53">
        <w:rPr>
          <w:szCs w:val="22"/>
          <w:lang w:val="sr-Latn-ME"/>
        </w:rPr>
        <w:t xml:space="preserve"> </w:t>
      </w:r>
      <w:r w:rsidR="00E226F2" w:rsidRPr="00154B53">
        <w:rPr>
          <w:szCs w:val="22"/>
          <w:lang w:val="sr-Latn-ME"/>
        </w:rPr>
        <w:t xml:space="preserve">normalizaciju broja trombocita. U kliničkim ispitivanjima </w:t>
      </w:r>
      <w:r w:rsidR="00B551A2" w:rsidRPr="00154B53">
        <w:rPr>
          <w:szCs w:val="22"/>
          <w:lang w:val="sr-Latn-ME"/>
        </w:rPr>
        <w:t xml:space="preserve">je pokazano da se </w:t>
      </w:r>
      <w:r w:rsidR="00E226F2" w:rsidRPr="00154B53">
        <w:rPr>
          <w:szCs w:val="22"/>
          <w:lang w:val="sr-Latn-ME"/>
        </w:rPr>
        <w:t xml:space="preserve">broj trombocita obično </w:t>
      </w:r>
      <w:r w:rsidR="0018519E" w:rsidRPr="00154B53">
        <w:rPr>
          <w:szCs w:val="22"/>
          <w:lang w:val="sr-Latn-ME"/>
        </w:rPr>
        <w:t>povećava</w:t>
      </w:r>
      <w:r w:rsidR="00E226F2" w:rsidRPr="00154B53">
        <w:rPr>
          <w:szCs w:val="22"/>
          <w:lang w:val="sr-Latn-ME"/>
        </w:rPr>
        <w:t xml:space="preserve"> </w:t>
      </w:r>
      <w:r w:rsidR="00FC34A8" w:rsidRPr="00154B53">
        <w:rPr>
          <w:szCs w:val="22"/>
          <w:lang w:val="sr-Latn-ME"/>
        </w:rPr>
        <w:t>tokom</w:t>
      </w:r>
      <w:r w:rsidR="001B2D6D" w:rsidRPr="00154B53">
        <w:rPr>
          <w:szCs w:val="22"/>
          <w:lang w:val="sr-Latn-ME"/>
        </w:rPr>
        <w:t xml:space="preserve"> </w:t>
      </w:r>
      <w:r w:rsidR="00E226F2" w:rsidRPr="00154B53">
        <w:rPr>
          <w:szCs w:val="22"/>
          <w:lang w:val="sr-Latn-ME"/>
        </w:rPr>
        <w:t xml:space="preserve">1 do 2 </w:t>
      </w:r>
      <w:r w:rsidR="00FC34A8" w:rsidRPr="00154B53">
        <w:rPr>
          <w:szCs w:val="22"/>
          <w:lang w:val="sr-Latn-ME"/>
        </w:rPr>
        <w:t>ned</w:t>
      </w:r>
      <w:r w:rsidR="00854D18" w:rsidRPr="00154B53">
        <w:rPr>
          <w:szCs w:val="22"/>
          <w:lang w:val="sr-Latn-ME"/>
        </w:rPr>
        <w:t>j</w:t>
      </w:r>
      <w:r w:rsidR="00FC34A8" w:rsidRPr="00154B53">
        <w:rPr>
          <w:szCs w:val="22"/>
          <w:lang w:val="sr-Latn-ME"/>
        </w:rPr>
        <w:t>elje</w:t>
      </w:r>
      <w:r w:rsidR="00E226F2" w:rsidRPr="00154B53">
        <w:rPr>
          <w:szCs w:val="22"/>
          <w:lang w:val="sr-Latn-ME"/>
        </w:rPr>
        <w:t xml:space="preserve"> </w:t>
      </w:r>
      <w:r w:rsidR="00B551A2" w:rsidRPr="00154B53">
        <w:rPr>
          <w:szCs w:val="22"/>
          <w:lang w:val="sr-Latn-ME"/>
        </w:rPr>
        <w:t>od</w:t>
      </w:r>
      <w:r w:rsidR="00E226F2" w:rsidRPr="00154B53">
        <w:rPr>
          <w:szCs w:val="22"/>
          <w:lang w:val="sr-Latn-ME"/>
        </w:rPr>
        <w:t xml:space="preserve"> započinjanja </w:t>
      </w:r>
      <w:r w:rsidR="00B551A2" w:rsidRPr="00154B53">
        <w:rPr>
          <w:szCs w:val="22"/>
          <w:lang w:val="sr-Latn-ME"/>
        </w:rPr>
        <w:t>terapije</w:t>
      </w:r>
      <w:r w:rsidR="00E226F2" w:rsidRPr="00154B53">
        <w:rPr>
          <w:szCs w:val="22"/>
          <w:lang w:val="sr-Latn-ME"/>
        </w:rPr>
        <w:t xml:space="preserve"> eltrombopagom</w:t>
      </w:r>
      <w:r w:rsidR="0018519E" w:rsidRPr="00154B53">
        <w:rPr>
          <w:szCs w:val="22"/>
          <w:lang w:val="sr-Latn-ME"/>
        </w:rPr>
        <w:t xml:space="preserve">, </w:t>
      </w:r>
      <w:r w:rsidR="00B551A2" w:rsidRPr="00154B53">
        <w:rPr>
          <w:szCs w:val="22"/>
          <w:lang w:val="sr-Latn-ME"/>
        </w:rPr>
        <w:t>pa</w:t>
      </w:r>
      <w:r w:rsidR="00E226F2" w:rsidRPr="00154B53">
        <w:rPr>
          <w:szCs w:val="22"/>
          <w:lang w:val="sr-Latn-ME"/>
        </w:rPr>
        <w:t xml:space="preserve"> </w:t>
      </w:r>
      <w:r w:rsidR="0018519E" w:rsidRPr="00154B53">
        <w:rPr>
          <w:szCs w:val="22"/>
          <w:lang w:val="sr-Latn-ME"/>
        </w:rPr>
        <w:t xml:space="preserve">smanjuje </w:t>
      </w:r>
      <w:r w:rsidR="00E226F2" w:rsidRPr="00154B53">
        <w:rPr>
          <w:szCs w:val="22"/>
          <w:lang w:val="sr-Latn-ME"/>
        </w:rPr>
        <w:t xml:space="preserve">unutar 1 do 2 </w:t>
      </w:r>
      <w:r w:rsidR="00FC34A8" w:rsidRPr="00154B53">
        <w:rPr>
          <w:szCs w:val="22"/>
          <w:lang w:val="sr-Latn-ME"/>
        </w:rPr>
        <w:t>ned</w:t>
      </w:r>
      <w:r w:rsidR="00854D18" w:rsidRPr="00154B53">
        <w:rPr>
          <w:szCs w:val="22"/>
          <w:lang w:val="sr-Latn-ME"/>
        </w:rPr>
        <w:t>j</w:t>
      </w:r>
      <w:r w:rsidR="00FC34A8" w:rsidRPr="00154B53">
        <w:rPr>
          <w:szCs w:val="22"/>
          <w:lang w:val="sr-Latn-ME"/>
        </w:rPr>
        <w:t>elje</w:t>
      </w:r>
      <w:r w:rsidR="00E226F2" w:rsidRPr="00154B53">
        <w:rPr>
          <w:szCs w:val="22"/>
          <w:lang w:val="sr-Latn-ME"/>
        </w:rPr>
        <w:t xml:space="preserve"> nakon</w:t>
      </w:r>
      <w:r w:rsidR="001B2D6D" w:rsidRPr="00154B53">
        <w:rPr>
          <w:szCs w:val="22"/>
          <w:lang w:val="sr-Latn-ME"/>
        </w:rPr>
        <w:t xml:space="preserve"> </w:t>
      </w:r>
      <w:r w:rsidR="00B551A2" w:rsidRPr="00154B53">
        <w:rPr>
          <w:szCs w:val="22"/>
          <w:lang w:val="sr-Latn-ME"/>
        </w:rPr>
        <w:t>obustave</w:t>
      </w:r>
      <w:r w:rsidR="00E226F2" w:rsidRPr="00154B53">
        <w:rPr>
          <w:szCs w:val="22"/>
          <w:lang w:val="sr-Latn-ME"/>
        </w:rPr>
        <w:t xml:space="preserve"> </w:t>
      </w:r>
      <w:r w:rsidR="005C212B" w:rsidRPr="00154B53">
        <w:rPr>
          <w:szCs w:val="22"/>
          <w:lang w:val="sr-Latn-ME"/>
        </w:rPr>
        <w:t>l</w:t>
      </w:r>
      <w:r w:rsidR="00854D18" w:rsidRPr="00154B53">
        <w:rPr>
          <w:szCs w:val="22"/>
          <w:lang w:val="sr-Latn-ME"/>
        </w:rPr>
        <w:t>ij</w:t>
      </w:r>
      <w:r w:rsidR="005C212B" w:rsidRPr="00154B53">
        <w:rPr>
          <w:szCs w:val="22"/>
          <w:lang w:val="sr-Latn-ME"/>
        </w:rPr>
        <w:t>eka</w:t>
      </w:r>
      <w:r w:rsidR="00E226F2" w:rsidRPr="00154B53">
        <w:rPr>
          <w:szCs w:val="22"/>
          <w:lang w:val="sr-Latn-ME"/>
        </w:rPr>
        <w:t>.</w:t>
      </w:r>
    </w:p>
    <w:p w14:paraId="3077B805" w14:textId="77777777" w:rsidR="00994595" w:rsidRPr="00154B53" w:rsidRDefault="00994595" w:rsidP="00A16A36">
      <w:pPr>
        <w:rPr>
          <w:szCs w:val="22"/>
          <w:lang w:val="sr-Latn-ME"/>
        </w:rPr>
      </w:pPr>
    </w:p>
    <w:p w14:paraId="0E557E00" w14:textId="174B0C2D" w:rsidR="00E226F2" w:rsidRPr="00154B53" w:rsidRDefault="00E226F2" w:rsidP="00A16A36">
      <w:pPr>
        <w:rPr>
          <w:i/>
          <w:iCs/>
          <w:szCs w:val="22"/>
          <w:lang w:val="sr-Latn-ME"/>
        </w:rPr>
      </w:pPr>
      <w:r w:rsidRPr="00154B53">
        <w:rPr>
          <w:i/>
          <w:iCs/>
          <w:szCs w:val="22"/>
          <w:lang w:val="sr-Latn-ME"/>
        </w:rPr>
        <w:t xml:space="preserve">Odrasli i pedijatrijska populacija </w:t>
      </w:r>
      <w:r w:rsidR="0018519E" w:rsidRPr="00154B53">
        <w:rPr>
          <w:i/>
          <w:iCs/>
          <w:szCs w:val="22"/>
          <w:lang w:val="sr-Latn-ME"/>
        </w:rPr>
        <w:t>uzrasta</w:t>
      </w:r>
      <w:r w:rsidRPr="00154B53">
        <w:rPr>
          <w:i/>
          <w:iCs/>
          <w:szCs w:val="22"/>
          <w:lang w:val="sr-Latn-ME"/>
        </w:rPr>
        <w:t xml:space="preserve"> 6 do 17 godina</w:t>
      </w:r>
    </w:p>
    <w:p w14:paraId="3536AF5E" w14:textId="62CE7F6B" w:rsidR="00E226F2" w:rsidRPr="00154B53" w:rsidRDefault="00E226F2" w:rsidP="00A16A36">
      <w:pPr>
        <w:rPr>
          <w:szCs w:val="22"/>
          <w:lang w:val="sr-Latn-ME"/>
        </w:rPr>
      </w:pPr>
      <w:r w:rsidRPr="00154B53">
        <w:rPr>
          <w:szCs w:val="22"/>
          <w:lang w:val="sr-Latn-ME"/>
        </w:rPr>
        <w:t>Preporučena početna doza</w:t>
      </w:r>
      <w:r w:rsidR="0023327A" w:rsidRPr="00154B53">
        <w:rPr>
          <w:szCs w:val="22"/>
          <w:lang w:val="sr-Latn-ME"/>
        </w:rPr>
        <w:t xml:space="preserve"> </w:t>
      </w:r>
      <w:r w:rsidR="00803917" w:rsidRPr="00154B53">
        <w:rPr>
          <w:szCs w:val="22"/>
          <w:lang w:val="sr-Latn-ME"/>
        </w:rPr>
        <w:t>eltrombopaga</w:t>
      </w:r>
      <w:r w:rsidRPr="00154B53">
        <w:rPr>
          <w:szCs w:val="22"/>
          <w:lang w:val="sr-Latn-ME"/>
        </w:rPr>
        <w:t xml:space="preserve"> je 50 mg jednom dnevno. </w:t>
      </w:r>
      <w:r w:rsidR="0023327A" w:rsidRPr="00154B53">
        <w:rPr>
          <w:szCs w:val="22"/>
          <w:lang w:val="sr-Latn-ME"/>
        </w:rPr>
        <w:t>Kod</w:t>
      </w:r>
      <w:r w:rsidRPr="00154B53">
        <w:rPr>
          <w:szCs w:val="22"/>
          <w:lang w:val="sr-Latn-ME"/>
        </w:rPr>
        <w:t xml:space="preserve"> </w:t>
      </w:r>
      <w:r w:rsidR="001F79F0" w:rsidRPr="00154B53">
        <w:rPr>
          <w:szCs w:val="22"/>
          <w:lang w:val="sr-Latn-ME"/>
        </w:rPr>
        <w:t>pacijen</w:t>
      </w:r>
      <w:r w:rsidR="0023327A" w:rsidRPr="00154B53">
        <w:rPr>
          <w:szCs w:val="22"/>
          <w:lang w:val="sr-Latn-ME"/>
        </w:rPr>
        <w:t>ata</w:t>
      </w:r>
      <w:r w:rsidR="001B2D6D" w:rsidRPr="00154B53">
        <w:rPr>
          <w:szCs w:val="22"/>
          <w:lang w:val="sr-Latn-ME"/>
        </w:rPr>
        <w:t xml:space="preserve"> </w:t>
      </w:r>
      <w:r w:rsidRPr="00154B53">
        <w:rPr>
          <w:szCs w:val="22"/>
          <w:lang w:val="sr-Latn-ME"/>
        </w:rPr>
        <w:t>istočno/</w:t>
      </w:r>
      <w:r w:rsidR="0023327A" w:rsidRPr="00154B53">
        <w:rPr>
          <w:szCs w:val="22"/>
          <w:lang w:val="sr-Latn-ME"/>
        </w:rPr>
        <w:t xml:space="preserve"> </w:t>
      </w:r>
      <w:r w:rsidRPr="00154B53">
        <w:rPr>
          <w:szCs w:val="22"/>
          <w:lang w:val="sr-Latn-ME"/>
        </w:rPr>
        <w:t xml:space="preserve">jugoistočnoazijskog </w:t>
      </w:r>
      <w:r w:rsidR="00D12F65" w:rsidRPr="00154B53">
        <w:rPr>
          <w:szCs w:val="22"/>
          <w:lang w:val="sr-Latn-ME"/>
        </w:rPr>
        <w:t>por</w:t>
      </w:r>
      <w:r w:rsidR="00854D18" w:rsidRPr="00154B53">
        <w:rPr>
          <w:szCs w:val="22"/>
          <w:lang w:val="sr-Latn-ME"/>
        </w:rPr>
        <w:t>ij</w:t>
      </w:r>
      <w:r w:rsidR="00D12F65" w:rsidRPr="00154B53">
        <w:rPr>
          <w:szCs w:val="22"/>
          <w:lang w:val="sr-Latn-ME"/>
        </w:rPr>
        <w:t>ekla</w:t>
      </w:r>
      <w:r w:rsidRPr="00154B53">
        <w:rPr>
          <w:szCs w:val="22"/>
          <w:lang w:val="sr-Latn-ME"/>
        </w:rPr>
        <w:t xml:space="preserve">, </w:t>
      </w:r>
      <w:r w:rsidR="0023327A" w:rsidRPr="00154B53">
        <w:rPr>
          <w:szCs w:val="22"/>
          <w:lang w:val="sr-Latn-ME"/>
        </w:rPr>
        <w:t xml:space="preserve">terapiju </w:t>
      </w:r>
      <w:r w:rsidR="00803917" w:rsidRPr="00154B53">
        <w:rPr>
          <w:szCs w:val="22"/>
          <w:lang w:val="sr-Latn-ME"/>
        </w:rPr>
        <w:t>eltrombopagom</w:t>
      </w:r>
      <w:r w:rsidRPr="00154B53">
        <w:rPr>
          <w:szCs w:val="22"/>
          <w:lang w:val="sr-Latn-ME"/>
        </w:rPr>
        <w:t xml:space="preserve"> treba </w:t>
      </w:r>
      <w:r w:rsidR="00CF3B99" w:rsidRPr="00154B53">
        <w:rPr>
          <w:szCs w:val="22"/>
          <w:lang w:val="sr-Latn-ME"/>
        </w:rPr>
        <w:t>započeti</w:t>
      </w:r>
      <w:r w:rsidRPr="00154B53">
        <w:rPr>
          <w:szCs w:val="22"/>
          <w:lang w:val="sr-Latn-ME"/>
        </w:rPr>
        <w:t xml:space="preserve"> u smanjenoj dozi od 25 mg jednom</w:t>
      </w:r>
      <w:r w:rsidR="001B2D6D" w:rsidRPr="00154B53">
        <w:rPr>
          <w:szCs w:val="22"/>
          <w:lang w:val="sr-Latn-ME"/>
        </w:rPr>
        <w:t xml:space="preserve"> </w:t>
      </w:r>
      <w:r w:rsidRPr="00154B53">
        <w:rPr>
          <w:szCs w:val="22"/>
          <w:lang w:val="sr-Latn-ME"/>
        </w:rPr>
        <w:t>dnevno (</w:t>
      </w:r>
      <w:r w:rsidR="00CD0DC6" w:rsidRPr="00154B53">
        <w:rPr>
          <w:szCs w:val="22"/>
          <w:lang w:val="sr-Latn-ME"/>
        </w:rPr>
        <w:t>vid</w:t>
      </w:r>
      <w:r w:rsidR="00854D18" w:rsidRPr="00154B53">
        <w:rPr>
          <w:szCs w:val="22"/>
          <w:lang w:val="sr-Latn-ME"/>
        </w:rPr>
        <w:t>j</w:t>
      </w:r>
      <w:r w:rsidR="00CD0DC6" w:rsidRPr="00154B53">
        <w:rPr>
          <w:szCs w:val="22"/>
          <w:lang w:val="sr-Latn-ME"/>
        </w:rPr>
        <w:t>eti</w:t>
      </w:r>
      <w:r w:rsidRPr="00154B53">
        <w:rPr>
          <w:szCs w:val="22"/>
          <w:lang w:val="sr-Latn-ME"/>
        </w:rPr>
        <w:t xml:space="preserve"> </w:t>
      </w:r>
      <w:r w:rsidR="00854D18" w:rsidRPr="00154B53">
        <w:rPr>
          <w:szCs w:val="22"/>
          <w:lang w:val="sr-Latn-ME"/>
        </w:rPr>
        <w:t>dio</w:t>
      </w:r>
      <w:r w:rsidRPr="00154B53">
        <w:rPr>
          <w:szCs w:val="22"/>
          <w:lang w:val="sr-Latn-ME"/>
        </w:rPr>
        <w:t xml:space="preserve"> 5.2).</w:t>
      </w:r>
    </w:p>
    <w:p w14:paraId="26FB13CC" w14:textId="77777777" w:rsidR="00994595" w:rsidRPr="00154B53" w:rsidRDefault="00994595" w:rsidP="00A16A36">
      <w:pPr>
        <w:rPr>
          <w:szCs w:val="22"/>
          <w:lang w:val="sr-Latn-ME"/>
        </w:rPr>
      </w:pPr>
    </w:p>
    <w:p w14:paraId="0DF28ABF" w14:textId="351EC655" w:rsidR="00E226F2" w:rsidRPr="00154B53" w:rsidRDefault="00E226F2" w:rsidP="00A16A36">
      <w:pPr>
        <w:rPr>
          <w:i/>
          <w:iCs/>
          <w:szCs w:val="22"/>
          <w:lang w:val="sr-Latn-ME"/>
        </w:rPr>
      </w:pPr>
      <w:r w:rsidRPr="00154B53">
        <w:rPr>
          <w:i/>
          <w:iCs/>
          <w:szCs w:val="22"/>
          <w:lang w:val="sr-Latn-ME"/>
        </w:rPr>
        <w:t xml:space="preserve">Pedijatrijska populacija </w:t>
      </w:r>
      <w:r w:rsidR="0018519E" w:rsidRPr="00154B53">
        <w:rPr>
          <w:i/>
          <w:iCs/>
          <w:szCs w:val="22"/>
          <w:lang w:val="sr-Latn-ME"/>
        </w:rPr>
        <w:t xml:space="preserve">uzrasta </w:t>
      </w:r>
      <w:r w:rsidRPr="00154B53">
        <w:rPr>
          <w:i/>
          <w:iCs/>
          <w:szCs w:val="22"/>
          <w:lang w:val="sr-Latn-ME"/>
        </w:rPr>
        <w:t>1 do 5 godina</w:t>
      </w:r>
    </w:p>
    <w:p w14:paraId="2CC17833" w14:textId="7FB8CC51" w:rsidR="00E226F2" w:rsidRPr="00154B53" w:rsidRDefault="00E226F2" w:rsidP="00A16A36">
      <w:pPr>
        <w:rPr>
          <w:szCs w:val="22"/>
          <w:lang w:val="sr-Latn-ME"/>
        </w:rPr>
      </w:pPr>
      <w:r w:rsidRPr="00154B53">
        <w:rPr>
          <w:szCs w:val="22"/>
          <w:lang w:val="sr-Latn-ME"/>
        </w:rPr>
        <w:t xml:space="preserve">Preporučena početna doza </w:t>
      </w:r>
      <w:r w:rsidR="00803917" w:rsidRPr="00154B53">
        <w:rPr>
          <w:szCs w:val="22"/>
          <w:lang w:val="sr-Latn-ME"/>
        </w:rPr>
        <w:t>eltrombopaga</w:t>
      </w:r>
      <w:r w:rsidRPr="00154B53">
        <w:rPr>
          <w:szCs w:val="22"/>
          <w:lang w:val="sr-Latn-ME"/>
        </w:rPr>
        <w:t xml:space="preserve"> je 25 mg jednom dnevno.</w:t>
      </w:r>
    </w:p>
    <w:p w14:paraId="3E79F12C" w14:textId="015E1852" w:rsidR="00803917" w:rsidRPr="00154B53" w:rsidRDefault="00803917" w:rsidP="00A16A36">
      <w:pPr>
        <w:rPr>
          <w:szCs w:val="22"/>
          <w:lang w:val="sr-Latn-ME"/>
        </w:rPr>
      </w:pPr>
      <w:r w:rsidRPr="00154B53">
        <w:rPr>
          <w:szCs w:val="22"/>
          <w:lang w:val="sr-Latn-ME"/>
        </w:rPr>
        <w:t>Za ovu pedijatrijsku populaciju dostupni su lekovi koji sadrže eltrombopag u drugim farmaceutskim oblicima.</w:t>
      </w:r>
    </w:p>
    <w:p w14:paraId="11D7A1A4" w14:textId="77777777" w:rsidR="00994595" w:rsidRPr="00154B53" w:rsidRDefault="00994595" w:rsidP="00A16A36">
      <w:pPr>
        <w:rPr>
          <w:szCs w:val="22"/>
          <w:lang w:val="sr-Latn-ME"/>
        </w:rPr>
      </w:pPr>
    </w:p>
    <w:p w14:paraId="152CFE34" w14:textId="4C409504" w:rsidR="00E226F2" w:rsidRPr="00154B53" w:rsidRDefault="00E226F2" w:rsidP="00A16A36">
      <w:pPr>
        <w:rPr>
          <w:i/>
          <w:iCs/>
          <w:szCs w:val="22"/>
          <w:lang w:val="sr-Latn-ME"/>
        </w:rPr>
      </w:pPr>
      <w:r w:rsidRPr="00154B53">
        <w:rPr>
          <w:i/>
          <w:iCs/>
          <w:szCs w:val="22"/>
          <w:lang w:val="sr-Latn-ME"/>
        </w:rPr>
        <w:t xml:space="preserve">Praćenje i </w:t>
      </w:r>
      <w:r w:rsidR="0018519E" w:rsidRPr="00154B53">
        <w:rPr>
          <w:i/>
          <w:iCs/>
          <w:szCs w:val="22"/>
          <w:lang w:val="sr-Latn-ME"/>
        </w:rPr>
        <w:t>prilagođavanje</w:t>
      </w:r>
      <w:r w:rsidRPr="00154B53">
        <w:rPr>
          <w:i/>
          <w:iCs/>
          <w:szCs w:val="22"/>
          <w:lang w:val="sr-Latn-ME"/>
        </w:rPr>
        <w:t xml:space="preserve"> doze</w:t>
      </w:r>
    </w:p>
    <w:p w14:paraId="695F1227" w14:textId="437445F6" w:rsidR="00E226F2" w:rsidRPr="00154B53" w:rsidRDefault="00E226F2" w:rsidP="00A16A36">
      <w:pPr>
        <w:rPr>
          <w:szCs w:val="22"/>
          <w:lang w:val="sr-Latn-ME"/>
        </w:rPr>
      </w:pPr>
      <w:r w:rsidRPr="00154B53">
        <w:rPr>
          <w:szCs w:val="22"/>
          <w:lang w:val="sr-Latn-ME"/>
        </w:rPr>
        <w:t xml:space="preserve">Nakon uvođenja </w:t>
      </w:r>
      <w:r w:rsidR="00B04B64" w:rsidRPr="00154B53">
        <w:rPr>
          <w:szCs w:val="22"/>
          <w:lang w:val="sr-Latn-ME"/>
        </w:rPr>
        <w:t>eltrombopaga</w:t>
      </w:r>
      <w:r w:rsidRPr="00154B53">
        <w:rPr>
          <w:szCs w:val="22"/>
          <w:lang w:val="sr-Latn-ME"/>
        </w:rPr>
        <w:t>, doz</w:t>
      </w:r>
      <w:r w:rsidR="00F74971" w:rsidRPr="00154B53">
        <w:rPr>
          <w:szCs w:val="22"/>
          <w:lang w:val="sr-Latn-ME"/>
        </w:rPr>
        <w:t>u</w:t>
      </w:r>
      <w:r w:rsidRPr="00154B53">
        <w:rPr>
          <w:szCs w:val="22"/>
          <w:lang w:val="sr-Latn-ME"/>
        </w:rPr>
        <w:t xml:space="preserve"> </w:t>
      </w:r>
      <w:r w:rsidR="00531FE6" w:rsidRPr="00154B53">
        <w:rPr>
          <w:szCs w:val="22"/>
          <w:lang w:val="sr-Latn-ME"/>
        </w:rPr>
        <w:t>l</w:t>
      </w:r>
      <w:r w:rsidR="00854D18" w:rsidRPr="00154B53">
        <w:rPr>
          <w:szCs w:val="22"/>
          <w:lang w:val="sr-Latn-ME"/>
        </w:rPr>
        <w:t>ij</w:t>
      </w:r>
      <w:r w:rsidR="00531FE6" w:rsidRPr="00154B53">
        <w:rPr>
          <w:szCs w:val="22"/>
          <w:lang w:val="sr-Latn-ME"/>
        </w:rPr>
        <w:t>ek</w:t>
      </w:r>
      <w:r w:rsidRPr="00154B53">
        <w:rPr>
          <w:szCs w:val="22"/>
          <w:lang w:val="sr-Latn-ME"/>
        </w:rPr>
        <w:t>a</w:t>
      </w:r>
      <w:r w:rsidR="00F74971" w:rsidRPr="00154B53">
        <w:rPr>
          <w:szCs w:val="22"/>
          <w:lang w:val="sr-Latn-ME"/>
        </w:rPr>
        <w:t xml:space="preserve"> treba </w:t>
      </w:r>
      <w:r w:rsidRPr="00154B53">
        <w:rPr>
          <w:szCs w:val="22"/>
          <w:lang w:val="sr-Latn-ME"/>
        </w:rPr>
        <w:t>prilago</w:t>
      </w:r>
      <w:r w:rsidR="00F74971" w:rsidRPr="00154B53">
        <w:rPr>
          <w:szCs w:val="22"/>
          <w:lang w:val="sr-Latn-ME"/>
        </w:rPr>
        <w:t>diti</w:t>
      </w:r>
      <w:r w:rsidRPr="00154B53">
        <w:rPr>
          <w:szCs w:val="22"/>
          <w:lang w:val="sr-Latn-ME"/>
        </w:rPr>
        <w:t xml:space="preserve"> </w:t>
      </w:r>
      <w:r w:rsidR="00F74971" w:rsidRPr="00154B53">
        <w:rPr>
          <w:szCs w:val="22"/>
          <w:lang w:val="sr-Latn-ME"/>
        </w:rPr>
        <w:t xml:space="preserve">tako da </w:t>
      </w:r>
      <w:r w:rsidRPr="00154B53">
        <w:rPr>
          <w:szCs w:val="22"/>
          <w:lang w:val="sr-Latn-ME"/>
        </w:rPr>
        <w:t>se posti</w:t>
      </w:r>
      <w:r w:rsidR="00F74971" w:rsidRPr="00154B53">
        <w:rPr>
          <w:szCs w:val="22"/>
          <w:lang w:val="sr-Latn-ME"/>
        </w:rPr>
        <w:t xml:space="preserve">gne </w:t>
      </w:r>
      <w:r w:rsidRPr="00154B53">
        <w:rPr>
          <w:szCs w:val="22"/>
          <w:lang w:val="sr-Latn-ME"/>
        </w:rPr>
        <w:t>i održa</w:t>
      </w:r>
      <w:r w:rsidR="00F74971" w:rsidRPr="00154B53">
        <w:rPr>
          <w:szCs w:val="22"/>
          <w:lang w:val="sr-Latn-ME"/>
        </w:rPr>
        <w:t>va</w:t>
      </w:r>
      <w:r w:rsidRPr="00154B53">
        <w:rPr>
          <w:szCs w:val="22"/>
          <w:lang w:val="sr-Latn-ME"/>
        </w:rPr>
        <w:t xml:space="preserve"> broj</w:t>
      </w:r>
      <w:r w:rsidR="001B2D6D" w:rsidRPr="00154B53">
        <w:rPr>
          <w:szCs w:val="22"/>
          <w:lang w:val="sr-Latn-ME"/>
        </w:rPr>
        <w:t xml:space="preserve"> </w:t>
      </w:r>
      <w:r w:rsidRPr="00154B53">
        <w:rPr>
          <w:szCs w:val="22"/>
          <w:lang w:val="sr-Latn-ME"/>
        </w:rPr>
        <w:t>trombocita ≥</w:t>
      </w:r>
      <w:r w:rsidR="00F74971" w:rsidRPr="00154B53">
        <w:rPr>
          <w:szCs w:val="22"/>
          <w:lang w:val="sr-Latn-ME"/>
        </w:rPr>
        <w:t xml:space="preserve"> </w:t>
      </w:r>
      <w:r w:rsidRPr="00154B53">
        <w:rPr>
          <w:szCs w:val="22"/>
          <w:lang w:val="sr-Latn-ME"/>
        </w:rPr>
        <w:t xml:space="preserve">50 000/μl, koliko je potrebno da se smanji rizik od krvarenja. Ne </w:t>
      </w:r>
      <w:r w:rsidR="0018519E" w:rsidRPr="00154B53">
        <w:rPr>
          <w:szCs w:val="22"/>
          <w:lang w:val="sr-Latn-ME"/>
        </w:rPr>
        <w:t>sm</w:t>
      </w:r>
      <w:r w:rsidR="00854D18" w:rsidRPr="00154B53">
        <w:rPr>
          <w:szCs w:val="22"/>
          <w:lang w:val="sr-Latn-ME"/>
        </w:rPr>
        <w:t>ij</w:t>
      </w:r>
      <w:r w:rsidR="0018519E" w:rsidRPr="00154B53">
        <w:rPr>
          <w:szCs w:val="22"/>
          <w:lang w:val="sr-Latn-ME"/>
        </w:rPr>
        <w:t>e</w:t>
      </w:r>
      <w:r w:rsidRPr="00154B53">
        <w:rPr>
          <w:szCs w:val="22"/>
          <w:lang w:val="sr-Latn-ME"/>
        </w:rPr>
        <w:t xml:space="preserve"> se</w:t>
      </w:r>
      <w:r w:rsidR="001B2D6D" w:rsidRPr="00154B53">
        <w:rPr>
          <w:szCs w:val="22"/>
          <w:lang w:val="sr-Latn-ME"/>
        </w:rPr>
        <w:t xml:space="preserve"> </w:t>
      </w:r>
      <w:r w:rsidRPr="00154B53">
        <w:rPr>
          <w:szCs w:val="22"/>
          <w:lang w:val="sr-Latn-ME"/>
        </w:rPr>
        <w:t>prekoračiti dnevna doza od 75 mg.</w:t>
      </w:r>
    </w:p>
    <w:p w14:paraId="2A840C03" w14:textId="77777777" w:rsidR="0026548E" w:rsidRPr="00154B53" w:rsidRDefault="0026548E" w:rsidP="00A16A36">
      <w:pPr>
        <w:rPr>
          <w:szCs w:val="22"/>
          <w:lang w:val="sr-Latn-ME"/>
        </w:rPr>
      </w:pPr>
    </w:p>
    <w:p w14:paraId="726E53CD" w14:textId="57A68689" w:rsidR="00007EF9" w:rsidRPr="00154B53" w:rsidRDefault="00E226F2" w:rsidP="00A16A36">
      <w:pPr>
        <w:rPr>
          <w:szCs w:val="22"/>
          <w:lang w:val="sr-Latn-ME"/>
        </w:rPr>
      </w:pPr>
      <w:r w:rsidRPr="00154B53">
        <w:rPr>
          <w:szCs w:val="22"/>
          <w:lang w:val="sr-Latn-ME"/>
        </w:rPr>
        <w:t>Kliničk</w:t>
      </w:r>
      <w:r w:rsidR="0018519E" w:rsidRPr="00154B53">
        <w:rPr>
          <w:szCs w:val="22"/>
          <w:lang w:val="sr-Latn-ME"/>
        </w:rPr>
        <w:t>e</w:t>
      </w:r>
      <w:r w:rsidRPr="00154B53">
        <w:rPr>
          <w:szCs w:val="22"/>
          <w:lang w:val="sr-Latn-ME"/>
        </w:rPr>
        <w:t xml:space="preserve"> hematološk</w:t>
      </w:r>
      <w:r w:rsidR="0018519E" w:rsidRPr="00154B53">
        <w:rPr>
          <w:szCs w:val="22"/>
          <w:lang w:val="sr-Latn-ME"/>
        </w:rPr>
        <w:t>e</w:t>
      </w:r>
      <w:r w:rsidRPr="00154B53">
        <w:rPr>
          <w:szCs w:val="22"/>
          <w:lang w:val="sr-Latn-ME"/>
        </w:rPr>
        <w:t xml:space="preserve"> i testov</w:t>
      </w:r>
      <w:r w:rsidR="0018519E" w:rsidRPr="00154B53">
        <w:rPr>
          <w:szCs w:val="22"/>
          <w:lang w:val="sr-Latn-ME"/>
        </w:rPr>
        <w:t>e</w:t>
      </w:r>
      <w:r w:rsidRPr="00154B53">
        <w:rPr>
          <w:szCs w:val="22"/>
          <w:lang w:val="sr-Latn-ME"/>
        </w:rPr>
        <w:t xml:space="preserve"> </w:t>
      </w:r>
      <w:r w:rsidR="0018519E" w:rsidRPr="00154B53">
        <w:rPr>
          <w:szCs w:val="22"/>
          <w:lang w:val="sr-Latn-ME"/>
        </w:rPr>
        <w:t xml:space="preserve">funkcije jetre </w:t>
      </w:r>
      <w:r w:rsidRPr="00154B53">
        <w:rPr>
          <w:szCs w:val="22"/>
          <w:lang w:val="sr-Latn-ME"/>
        </w:rPr>
        <w:t xml:space="preserve">treba </w:t>
      </w:r>
      <w:r w:rsidR="0018519E" w:rsidRPr="00154B53">
        <w:rPr>
          <w:szCs w:val="22"/>
          <w:lang w:val="sr-Latn-ME"/>
        </w:rPr>
        <w:t xml:space="preserve">redovno </w:t>
      </w:r>
      <w:r w:rsidR="00720A95" w:rsidRPr="00154B53">
        <w:rPr>
          <w:szCs w:val="22"/>
          <w:lang w:val="sr-Latn-ME"/>
        </w:rPr>
        <w:t>sprovoditi</w:t>
      </w:r>
      <w:r w:rsidRPr="00154B53">
        <w:rPr>
          <w:szCs w:val="22"/>
          <w:lang w:val="sr-Latn-ME"/>
        </w:rPr>
        <w:t xml:space="preserve"> </w:t>
      </w:r>
      <w:r w:rsidR="000F2183" w:rsidRPr="00154B53">
        <w:rPr>
          <w:szCs w:val="22"/>
          <w:lang w:val="sr-Latn-ME"/>
        </w:rPr>
        <w:t>tokom</w:t>
      </w:r>
      <w:r w:rsidRPr="00154B53">
        <w:rPr>
          <w:szCs w:val="22"/>
          <w:lang w:val="sr-Latn-ME"/>
        </w:rPr>
        <w:t xml:space="preserve"> </w:t>
      </w:r>
      <w:r w:rsidR="0045383F" w:rsidRPr="00154B53">
        <w:rPr>
          <w:szCs w:val="22"/>
          <w:lang w:val="sr-Latn-ME"/>
        </w:rPr>
        <w:t>terapije</w:t>
      </w:r>
      <w:r w:rsidR="001B2D6D" w:rsidRPr="00154B53">
        <w:rPr>
          <w:szCs w:val="22"/>
          <w:lang w:val="sr-Latn-ME"/>
        </w:rPr>
        <w:t xml:space="preserve"> </w:t>
      </w:r>
      <w:r w:rsidR="00B04B64" w:rsidRPr="00154B53">
        <w:rPr>
          <w:szCs w:val="22"/>
          <w:lang w:val="sr-Latn-ME"/>
        </w:rPr>
        <w:t>eltrombopagom</w:t>
      </w:r>
      <w:r w:rsidR="0045383F" w:rsidRPr="00154B53">
        <w:rPr>
          <w:szCs w:val="22"/>
          <w:lang w:val="sr-Latn-ME"/>
        </w:rPr>
        <w:t xml:space="preserve">, a </w:t>
      </w:r>
      <w:r w:rsidRPr="00154B53">
        <w:rPr>
          <w:szCs w:val="22"/>
          <w:lang w:val="sr-Latn-ME"/>
        </w:rPr>
        <w:t xml:space="preserve">režim doziranja </w:t>
      </w:r>
      <w:r w:rsidR="000F2183" w:rsidRPr="00154B53">
        <w:rPr>
          <w:szCs w:val="22"/>
          <w:lang w:val="sr-Latn-ME"/>
        </w:rPr>
        <w:t>korigovati</w:t>
      </w:r>
      <w:r w:rsidRPr="00154B53">
        <w:rPr>
          <w:szCs w:val="22"/>
          <w:lang w:val="sr-Latn-ME"/>
        </w:rPr>
        <w:t xml:space="preserve"> prema broju trombocita, kako je navedeno u</w:t>
      </w:r>
      <w:r w:rsidR="001B2D6D" w:rsidRPr="00154B53">
        <w:rPr>
          <w:szCs w:val="22"/>
          <w:lang w:val="sr-Latn-ME"/>
        </w:rPr>
        <w:t xml:space="preserve"> </w:t>
      </w:r>
      <w:r w:rsidR="000F2183" w:rsidRPr="00154B53">
        <w:rPr>
          <w:szCs w:val="22"/>
          <w:lang w:val="sr-Latn-ME"/>
        </w:rPr>
        <w:t>tabeli</w:t>
      </w:r>
      <w:r w:rsidRPr="00154B53">
        <w:rPr>
          <w:szCs w:val="22"/>
          <w:lang w:val="sr-Latn-ME"/>
        </w:rPr>
        <w:t xml:space="preserve"> 1. </w:t>
      </w:r>
      <w:r w:rsidR="000F2183" w:rsidRPr="00154B53">
        <w:rPr>
          <w:szCs w:val="22"/>
          <w:lang w:val="sr-Latn-ME"/>
        </w:rPr>
        <w:t>Tokom</w:t>
      </w:r>
      <w:r w:rsidRPr="00154B53">
        <w:rPr>
          <w:szCs w:val="22"/>
          <w:lang w:val="sr-Latn-ME"/>
        </w:rPr>
        <w:t xml:space="preserve"> </w:t>
      </w:r>
      <w:r w:rsidR="0045383F" w:rsidRPr="00154B53">
        <w:rPr>
          <w:szCs w:val="22"/>
          <w:lang w:val="sr-Latn-ME"/>
        </w:rPr>
        <w:t>terapije</w:t>
      </w:r>
      <w:r w:rsidRPr="00154B53">
        <w:rPr>
          <w:szCs w:val="22"/>
          <w:lang w:val="sr-Latn-ME"/>
        </w:rPr>
        <w:t xml:space="preserve"> </w:t>
      </w:r>
      <w:r w:rsidR="00B04B64" w:rsidRPr="00154B53">
        <w:rPr>
          <w:szCs w:val="22"/>
          <w:lang w:val="sr-Latn-ME"/>
        </w:rPr>
        <w:t>eltrombopagom</w:t>
      </w:r>
      <w:r w:rsidRPr="00154B53">
        <w:rPr>
          <w:szCs w:val="22"/>
          <w:lang w:val="sr-Latn-ME"/>
        </w:rPr>
        <w:t>, kompletnu krvnu sliku (KKS), uključujući i broj</w:t>
      </w:r>
      <w:r w:rsidR="001B2D6D" w:rsidRPr="00154B53">
        <w:rPr>
          <w:szCs w:val="22"/>
          <w:lang w:val="sr-Latn-ME"/>
        </w:rPr>
        <w:t xml:space="preserve"> </w:t>
      </w:r>
      <w:r w:rsidRPr="00154B53">
        <w:rPr>
          <w:szCs w:val="22"/>
          <w:lang w:val="sr-Latn-ME"/>
        </w:rPr>
        <w:t xml:space="preserve">trombocita i razmaz periferne krvi, treba </w:t>
      </w:r>
      <w:r w:rsidR="000F2183" w:rsidRPr="00154B53">
        <w:rPr>
          <w:szCs w:val="22"/>
          <w:lang w:val="sr-Latn-ME"/>
        </w:rPr>
        <w:t>kontrolisati</w:t>
      </w:r>
      <w:r w:rsidRPr="00154B53">
        <w:rPr>
          <w:szCs w:val="22"/>
          <w:lang w:val="sr-Latn-ME"/>
        </w:rPr>
        <w:t xml:space="preserve"> jednom </w:t>
      </w:r>
      <w:r w:rsidR="0045383F" w:rsidRPr="00154B53">
        <w:rPr>
          <w:szCs w:val="22"/>
          <w:lang w:val="sr-Latn-ME"/>
        </w:rPr>
        <w:t>ned</w:t>
      </w:r>
      <w:r w:rsidR="00854D18" w:rsidRPr="00154B53">
        <w:rPr>
          <w:szCs w:val="22"/>
          <w:lang w:val="sr-Latn-ME"/>
        </w:rPr>
        <w:t>j</w:t>
      </w:r>
      <w:r w:rsidR="0045383F" w:rsidRPr="00154B53">
        <w:rPr>
          <w:szCs w:val="22"/>
          <w:lang w:val="sr-Latn-ME"/>
        </w:rPr>
        <w:t>eljno</w:t>
      </w:r>
      <w:r w:rsidRPr="00154B53">
        <w:rPr>
          <w:szCs w:val="22"/>
          <w:lang w:val="sr-Latn-ME"/>
        </w:rPr>
        <w:t xml:space="preserve"> do postizanja stabilnog broja</w:t>
      </w:r>
      <w:r w:rsidR="001B2D6D" w:rsidRPr="00154B53">
        <w:rPr>
          <w:szCs w:val="22"/>
          <w:lang w:val="sr-Latn-ME"/>
        </w:rPr>
        <w:t xml:space="preserve"> </w:t>
      </w:r>
      <w:r w:rsidRPr="00154B53">
        <w:rPr>
          <w:szCs w:val="22"/>
          <w:lang w:val="sr-Latn-ME"/>
        </w:rPr>
        <w:t>trombocita (≥</w:t>
      </w:r>
      <w:r w:rsidR="0045383F" w:rsidRPr="00154B53">
        <w:rPr>
          <w:szCs w:val="22"/>
          <w:lang w:val="sr-Latn-ME"/>
        </w:rPr>
        <w:t xml:space="preserve"> </w:t>
      </w:r>
      <w:r w:rsidRPr="00154B53">
        <w:rPr>
          <w:szCs w:val="22"/>
          <w:lang w:val="sr-Latn-ME"/>
        </w:rPr>
        <w:t xml:space="preserve">50 000/μl </w:t>
      </w:r>
      <w:r w:rsidR="000F2183" w:rsidRPr="00154B53">
        <w:rPr>
          <w:szCs w:val="22"/>
          <w:lang w:val="sr-Latn-ME"/>
        </w:rPr>
        <w:t>tokom</w:t>
      </w:r>
      <w:r w:rsidRPr="00154B53">
        <w:rPr>
          <w:szCs w:val="22"/>
          <w:lang w:val="sr-Latn-ME"/>
        </w:rPr>
        <w:t xml:space="preserve"> </w:t>
      </w:r>
      <w:r w:rsidR="0045383F" w:rsidRPr="00154B53">
        <w:rPr>
          <w:szCs w:val="22"/>
          <w:lang w:val="sr-Latn-ME"/>
        </w:rPr>
        <w:t>najmanje</w:t>
      </w:r>
      <w:r w:rsidRPr="00154B53">
        <w:rPr>
          <w:szCs w:val="22"/>
          <w:lang w:val="sr-Latn-ME"/>
        </w:rPr>
        <w:t xml:space="preserve"> 4 </w:t>
      </w:r>
      <w:r w:rsidR="0045383F" w:rsidRPr="00154B53">
        <w:rPr>
          <w:szCs w:val="22"/>
          <w:lang w:val="sr-Latn-ME"/>
        </w:rPr>
        <w:t>ned</w:t>
      </w:r>
      <w:r w:rsidR="00854D18" w:rsidRPr="00154B53">
        <w:rPr>
          <w:szCs w:val="22"/>
          <w:lang w:val="sr-Latn-ME"/>
        </w:rPr>
        <w:t>j</w:t>
      </w:r>
      <w:r w:rsidR="0045383F" w:rsidRPr="00154B53">
        <w:rPr>
          <w:szCs w:val="22"/>
          <w:lang w:val="sr-Latn-ME"/>
        </w:rPr>
        <w:t>elje</w:t>
      </w:r>
      <w:r w:rsidRPr="00154B53">
        <w:rPr>
          <w:szCs w:val="22"/>
          <w:lang w:val="sr-Latn-ME"/>
        </w:rPr>
        <w:t>). Nakon toga KKS i broj trombocita</w:t>
      </w:r>
      <w:r w:rsidR="000F2183" w:rsidRPr="00154B53">
        <w:rPr>
          <w:szCs w:val="22"/>
          <w:lang w:val="sr-Latn-ME"/>
        </w:rPr>
        <w:t>, kao i</w:t>
      </w:r>
      <w:r w:rsidRPr="00154B53">
        <w:rPr>
          <w:szCs w:val="22"/>
          <w:lang w:val="sr-Latn-ME"/>
        </w:rPr>
        <w:t xml:space="preserve"> razmaz</w:t>
      </w:r>
      <w:r w:rsidR="001B2D6D" w:rsidRPr="00154B53">
        <w:rPr>
          <w:szCs w:val="22"/>
          <w:lang w:val="sr-Latn-ME"/>
        </w:rPr>
        <w:t xml:space="preserve"> </w:t>
      </w:r>
      <w:r w:rsidRPr="00154B53">
        <w:rPr>
          <w:szCs w:val="22"/>
          <w:lang w:val="sr-Latn-ME"/>
        </w:rPr>
        <w:t xml:space="preserve">periferne krvi treba </w:t>
      </w:r>
      <w:r w:rsidR="000F2183" w:rsidRPr="00154B53">
        <w:rPr>
          <w:szCs w:val="22"/>
          <w:lang w:val="sr-Latn-ME"/>
        </w:rPr>
        <w:t>kontrolisati</w:t>
      </w:r>
      <w:r w:rsidRPr="00154B53">
        <w:rPr>
          <w:szCs w:val="22"/>
          <w:lang w:val="sr-Latn-ME"/>
        </w:rPr>
        <w:t xml:space="preserve"> jednom </w:t>
      </w:r>
      <w:r w:rsidR="000F2183" w:rsidRPr="00154B53">
        <w:rPr>
          <w:szCs w:val="22"/>
          <w:lang w:val="sr-Latn-ME"/>
        </w:rPr>
        <w:t>m</w:t>
      </w:r>
      <w:r w:rsidR="00854D18" w:rsidRPr="00154B53">
        <w:rPr>
          <w:szCs w:val="22"/>
          <w:lang w:val="sr-Latn-ME"/>
        </w:rPr>
        <w:t>j</w:t>
      </w:r>
      <w:r w:rsidR="000F2183" w:rsidRPr="00154B53">
        <w:rPr>
          <w:szCs w:val="22"/>
          <w:lang w:val="sr-Latn-ME"/>
        </w:rPr>
        <w:t>esečno</w:t>
      </w:r>
      <w:r w:rsidRPr="00154B53">
        <w:rPr>
          <w:szCs w:val="22"/>
          <w:lang w:val="sr-Latn-ME"/>
        </w:rPr>
        <w:t>.</w:t>
      </w:r>
    </w:p>
    <w:p w14:paraId="61BC4C4B" w14:textId="77777777" w:rsidR="00994595" w:rsidRPr="00154B53" w:rsidRDefault="00994595" w:rsidP="00A16A36">
      <w:pPr>
        <w:rPr>
          <w:szCs w:val="22"/>
          <w:lang w:val="sr-Latn-ME"/>
        </w:rPr>
      </w:pPr>
    </w:p>
    <w:p w14:paraId="4BB9B086" w14:textId="4B408737" w:rsidR="00E226F2" w:rsidRPr="00154B53" w:rsidRDefault="00C356DF" w:rsidP="000467C4">
      <w:pPr>
        <w:rPr>
          <w:szCs w:val="22"/>
          <w:lang w:val="sr-Latn-ME"/>
        </w:rPr>
      </w:pPr>
      <w:r w:rsidRPr="00154B53">
        <w:rPr>
          <w:b/>
          <w:bCs/>
          <w:szCs w:val="22"/>
          <w:lang w:val="sr-Latn-ME"/>
        </w:rPr>
        <w:t>Tabela</w:t>
      </w:r>
      <w:r w:rsidR="00E226F2" w:rsidRPr="00154B53">
        <w:rPr>
          <w:b/>
          <w:bCs/>
          <w:szCs w:val="22"/>
          <w:lang w:val="sr-Latn-ME"/>
        </w:rPr>
        <w:t xml:space="preserve"> 1 </w:t>
      </w:r>
      <w:r w:rsidR="0018519E" w:rsidRPr="00154B53">
        <w:rPr>
          <w:b/>
          <w:bCs/>
          <w:szCs w:val="22"/>
          <w:lang w:val="sr-Latn-ME"/>
        </w:rPr>
        <w:t>Prilagođavanje</w:t>
      </w:r>
      <w:r w:rsidR="00E226F2" w:rsidRPr="00154B53">
        <w:rPr>
          <w:b/>
          <w:bCs/>
          <w:szCs w:val="22"/>
          <w:lang w:val="sr-Latn-ME"/>
        </w:rPr>
        <w:t xml:space="preserve"> doze </w:t>
      </w:r>
      <w:r w:rsidR="0045383F" w:rsidRPr="00154B53">
        <w:rPr>
          <w:b/>
          <w:bCs/>
          <w:szCs w:val="22"/>
          <w:lang w:val="sr-Latn-ME"/>
        </w:rPr>
        <w:t>l</w:t>
      </w:r>
      <w:r w:rsidR="00854D18" w:rsidRPr="00154B53">
        <w:rPr>
          <w:b/>
          <w:bCs/>
          <w:szCs w:val="22"/>
          <w:lang w:val="sr-Latn-ME"/>
        </w:rPr>
        <w:t>ij</w:t>
      </w:r>
      <w:r w:rsidR="0045383F" w:rsidRPr="00154B53">
        <w:rPr>
          <w:b/>
          <w:bCs/>
          <w:szCs w:val="22"/>
          <w:lang w:val="sr-Latn-ME"/>
        </w:rPr>
        <w:t>eka Elmopag</w:t>
      </w:r>
      <w:r w:rsidR="00E226F2" w:rsidRPr="00154B53">
        <w:rPr>
          <w:b/>
          <w:bCs/>
          <w:szCs w:val="22"/>
          <w:lang w:val="sr-Latn-ME"/>
        </w:rPr>
        <w:t xml:space="preserve"> </w:t>
      </w:r>
      <w:r w:rsidR="000F2183" w:rsidRPr="00154B53">
        <w:rPr>
          <w:b/>
          <w:bCs/>
          <w:szCs w:val="22"/>
          <w:lang w:val="sr-Latn-ME"/>
        </w:rPr>
        <w:t>kod</w:t>
      </w:r>
      <w:r w:rsidR="00E226F2" w:rsidRPr="00154B53">
        <w:rPr>
          <w:b/>
          <w:bCs/>
          <w:szCs w:val="22"/>
          <w:lang w:val="sr-Latn-ME"/>
        </w:rPr>
        <w:t xml:space="preserve"> </w:t>
      </w:r>
      <w:r w:rsidR="00CD0DC6" w:rsidRPr="00154B53">
        <w:rPr>
          <w:b/>
          <w:bCs/>
          <w:szCs w:val="22"/>
          <w:lang w:val="sr-Latn-ME"/>
        </w:rPr>
        <w:t>pacijen</w:t>
      </w:r>
      <w:r w:rsidR="000F2183" w:rsidRPr="00154B53">
        <w:rPr>
          <w:b/>
          <w:bCs/>
          <w:szCs w:val="22"/>
          <w:lang w:val="sr-Latn-ME"/>
        </w:rPr>
        <w:t>a</w:t>
      </w:r>
      <w:r w:rsidR="00CD0DC6" w:rsidRPr="00154B53">
        <w:rPr>
          <w:b/>
          <w:bCs/>
          <w:szCs w:val="22"/>
          <w:lang w:val="sr-Latn-ME"/>
        </w:rPr>
        <w:t>ta</w:t>
      </w:r>
      <w:r w:rsidR="00E226F2" w:rsidRPr="00154B53">
        <w:rPr>
          <w:b/>
          <w:bCs/>
          <w:szCs w:val="22"/>
          <w:lang w:val="sr-Latn-ME"/>
        </w:rPr>
        <w:t xml:space="preserve"> s ITP-om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5637"/>
      </w:tblGrid>
      <w:tr w:rsidR="00851CEB" w:rsidRPr="00154B53" w14:paraId="1042F2A7" w14:textId="77777777">
        <w:tc>
          <w:tcPr>
            <w:tcW w:w="3936" w:type="dxa"/>
            <w:shd w:val="clear" w:color="auto" w:fill="auto"/>
          </w:tcPr>
          <w:p w14:paraId="27F088AA" w14:textId="05C0978E" w:rsidR="00851CEB" w:rsidRPr="00154B53" w:rsidRDefault="00851CEB" w:rsidP="000467C4">
            <w:pPr>
              <w:ind w:right="567"/>
              <w:jc w:val="center"/>
              <w:rPr>
                <w:lang w:val="sr-Latn-ME"/>
              </w:rPr>
            </w:pPr>
            <w:r w:rsidRPr="00154B53">
              <w:rPr>
                <w:szCs w:val="22"/>
                <w:lang w:val="sr-Latn-ME"/>
              </w:rPr>
              <w:t>Broj trombocita</w:t>
            </w:r>
          </w:p>
        </w:tc>
        <w:tc>
          <w:tcPr>
            <w:tcW w:w="5778" w:type="dxa"/>
            <w:shd w:val="clear" w:color="auto" w:fill="auto"/>
          </w:tcPr>
          <w:p w14:paraId="51B7B90C" w14:textId="0F62EDAC" w:rsidR="00851CEB" w:rsidRPr="00154B53" w:rsidRDefault="0018519E" w:rsidP="000467C4">
            <w:pPr>
              <w:ind w:right="567"/>
              <w:jc w:val="center"/>
              <w:rPr>
                <w:lang w:val="sr-Latn-ME"/>
              </w:rPr>
            </w:pPr>
            <w:r w:rsidRPr="00154B53">
              <w:rPr>
                <w:szCs w:val="22"/>
                <w:lang w:val="sr-Latn-ME"/>
              </w:rPr>
              <w:t>Prilagođavanje</w:t>
            </w:r>
            <w:r w:rsidR="00851CEB" w:rsidRPr="00154B53">
              <w:rPr>
                <w:szCs w:val="22"/>
                <w:lang w:val="sr-Latn-ME"/>
              </w:rPr>
              <w:t xml:space="preserve"> doze ili odgovora</w:t>
            </w:r>
          </w:p>
        </w:tc>
      </w:tr>
      <w:tr w:rsidR="00851CEB" w:rsidRPr="00154B53" w14:paraId="7A126B35" w14:textId="77777777">
        <w:tc>
          <w:tcPr>
            <w:tcW w:w="3936" w:type="dxa"/>
            <w:shd w:val="clear" w:color="auto" w:fill="auto"/>
          </w:tcPr>
          <w:p w14:paraId="7363BCB8" w14:textId="05901C74" w:rsidR="00851CEB" w:rsidRPr="00154B53" w:rsidRDefault="00851CEB" w:rsidP="000467C4">
            <w:pPr>
              <w:ind w:right="37"/>
              <w:rPr>
                <w:lang w:val="sr-Latn-ME"/>
              </w:rPr>
            </w:pPr>
            <w:r w:rsidRPr="00154B53">
              <w:rPr>
                <w:szCs w:val="22"/>
                <w:lang w:val="sr-Latn-ME"/>
              </w:rPr>
              <w:t>&lt;</w:t>
            </w:r>
            <w:r w:rsidR="0045383F" w:rsidRPr="00154B53">
              <w:rPr>
                <w:szCs w:val="22"/>
                <w:lang w:val="sr-Latn-ME"/>
              </w:rPr>
              <w:t xml:space="preserve"> </w:t>
            </w:r>
            <w:r w:rsidRPr="00154B53">
              <w:rPr>
                <w:szCs w:val="22"/>
                <w:lang w:val="sr-Latn-ME"/>
              </w:rPr>
              <w:t xml:space="preserve">50 000/μl nakon </w:t>
            </w:r>
            <w:r w:rsidR="0045383F" w:rsidRPr="00154B53">
              <w:rPr>
                <w:szCs w:val="22"/>
                <w:lang w:val="sr-Latn-ME"/>
              </w:rPr>
              <w:t>najmanje</w:t>
            </w:r>
            <w:r w:rsidRPr="00154B53">
              <w:rPr>
                <w:szCs w:val="22"/>
                <w:lang w:val="sr-Latn-ME"/>
              </w:rPr>
              <w:t xml:space="preserve"> 2 </w:t>
            </w:r>
            <w:r w:rsidR="0045383F" w:rsidRPr="00154B53">
              <w:rPr>
                <w:szCs w:val="22"/>
                <w:lang w:val="sr-Latn-ME"/>
              </w:rPr>
              <w:t>ned</w:t>
            </w:r>
            <w:r w:rsidR="00854D18" w:rsidRPr="00154B53">
              <w:rPr>
                <w:szCs w:val="22"/>
                <w:lang w:val="sr-Latn-ME"/>
              </w:rPr>
              <w:t>j</w:t>
            </w:r>
            <w:r w:rsidR="0045383F" w:rsidRPr="00154B53">
              <w:rPr>
                <w:szCs w:val="22"/>
                <w:lang w:val="sr-Latn-ME"/>
              </w:rPr>
              <w:t>elje terapije</w:t>
            </w:r>
          </w:p>
        </w:tc>
        <w:tc>
          <w:tcPr>
            <w:tcW w:w="5778" w:type="dxa"/>
            <w:shd w:val="clear" w:color="auto" w:fill="auto"/>
          </w:tcPr>
          <w:p w14:paraId="544BC6B2" w14:textId="4462A64F" w:rsidR="00851CEB" w:rsidRPr="00154B53" w:rsidRDefault="00851CEB" w:rsidP="000467C4">
            <w:pPr>
              <w:ind w:right="148"/>
              <w:rPr>
                <w:lang w:val="sr-Latn-ME"/>
              </w:rPr>
            </w:pPr>
            <w:r w:rsidRPr="00154B53">
              <w:rPr>
                <w:szCs w:val="22"/>
                <w:lang w:val="sr-Latn-ME"/>
              </w:rPr>
              <w:t>Povećati dnevnu dozu za 25 mg do maksimaln</w:t>
            </w:r>
            <w:r w:rsidR="00CF17AE" w:rsidRPr="00154B53">
              <w:rPr>
                <w:szCs w:val="22"/>
                <w:lang w:val="sr-Latn-ME"/>
              </w:rPr>
              <w:t>ih</w:t>
            </w:r>
            <w:r w:rsidRPr="00154B53">
              <w:rPr>
                <w:szCs w:val="22"/>
                <w:lang w:val="sr-Latn-ME"/>
              </w:rPr>
              <w:t xml:space="preserve"> 75 mg/dan</w:t>
            </w:r>
            <w:r w:rsidRPr="00154B53">
              <w:rPr>
                <w:szCs w:val="22"/>
                <w:vertAlign w:val="superscript"/>
                <w:lang w:val="sr-Latn-ME"/>
              </w:rPr>
              <w:t>*</w:t>
            </w:r>
            <w:r w:rsidRPr="00154B53">
              <w:rPr>
                <w:szCs w:val="22"/>
                <w:lang w:val="sr-Latn-ME"/>
              </w:rPr>
              <w:t>.</w:t>
            </w:r>
          </w:p>
        </w:tc>
      </w:tr>
      <w:tr w:rsidR="00851CEB" w:rsidRPr="00154B53" w14:paraId="1CF030B8" w14:textId="77777777">
        <w:tc>
          <w:tcPr>
            <w:tcW w:w="3936" w:type="dxa"/>
            <w:shd w:val="clear" w:color="auto" w:fill="auto"/>
          </w:tcPr>
          <w:p w14:paraId="2FA7DA93" w14:textId="5CFBF303" w:rsidR="00851CEB" w:rsidRPr="00154B53" w:rsidRDefault="00851CEB" w:rsidP="000467C4">
            <w:pPr>
              <w:ind w:right="567"/>
              <w:rPr>
                <w:lang w:val="sr-Latn-ME"/>
              </w:rPr>
            </w:pPr>
            <w:r w:rsidRPr="00154B53">
              <w:rPr>
                <w:szCs w:val="22"/>
                <w:lang w:val="sr-Latn-ME"/>
              </w:rPr>
              <w:t>≥</w:t>
            </w:r>
            <w:r w:rsidR="0045383F" w:rsidRPr="00154B53">
              <w:rPr>
                <w:szCs w:val="22"/>
                <w:lang w:val="sr-Latn-ME"/>
              </w:rPr>
              <w:t xml:space="preserve"> </w:t>
            </w:r>
            <w:r w:rsidRPr="00154B53">
              <w:rPr>
                <w:szCs w:val="22"/>
                <w:lang w:val="sr-Latn-ME"/>
              </w:rPr>
              <w:t>50 000/μl do ≤</w:t>
            </w:r>
            <w:r w:rsidR="0045383F" w:rsidRPr="00154B53">
              <w:rPr>
                <w:szCs w:val="22"/>
                <w:lang w:val="sr-Latn-ME"/>
              </w:rPr>
              <w:t xml:space="preserve"> </w:t>
            </w:r>
            <w:r w:rsidRPr="00154B53">
              <w:rPr>
                <w:szCs w:val="22"/>
                <w:lang w:val="sr-Latn-ME"/>
              </w:rPr>
              <w:t>150 000/μl</w:t>
            </w:r>
          </w:p>
        </w:tc>
        <w:tc>
          <w:tcPr>
            <w:tcW w:w="5778" w:type="dxa"/>
            <w:shd w:val="clear" w:color="auto" w:fill="auto"/>
          </w:tcPr>
          <w:p w14:paraId="5578F8DE" w14:textId="1501C50E" w:rsidR="00851CEB" w:rsidRPr="00154B53" w:rsidRDefault="000F2183" w:rsidP="000467C4">
            <w:pPr>
              <w:ind w:right="148"/>
              <w:rPr>
                <w:lang w:val="sr-Latn-ME"/>
              </w:rPr>
            </w:pPr>
            <w:r w:rsidRPr="00154B53">
              <w:rPr>
                <w:szCs w:val="22"/>
                <w:lang w:val="sr-Latn-ME"/>
              </w:rPr>
              <w:t>Prim</w:t>
            </w:r>
            <w:r w:rsidR="00854D18" w:rsidRPr="00154B53">
              <w:rPr>
                <w:szCs w:val="22"/>
                <w:lang w:val="sr-Latn-ME"/>
              </w:rPr>
              <w:t>ij</w:t>
            </w:r>
            <w:r w:rsidRPr="00154B53">
              <w:rPr>
                <w:szCs w:val="22"/>
                <w:lang w:val="sr-Latn-ME"/>
              </w:rPr>
              <w:t>eniti</w:t>
            </w:r>
            <w:r w:rsidR="00851CEB" w:rsidRPr="00154B53">
              <w:rPr>
                <w:szCs w:val="22"/>
                <w:lang w:val="sr-Latn-ME"/>
              </w:rPr>
              <w:t xml:space="preserve"> najnižu dozu eltrombopaga i/ili </w:t>
            </w:r>
            <w:r w:rsidRPr="00154B53">
              <w:rPr>
                <w:szCs w:val="22"/>
                <w:lang w:val="sr-Latn-ME"/>
              </w:rPr>
              <w:t>propratn</w:t>
            </w:r>
            <w:r w:rsidR="006A55F1" w:rsidRPr="00154B53">
              <w:rPr>
                <w:szCs w:val="22"/>
                <w:lang w:val="sr-Latn-ME"/>
              </w:rPr>
              <w:t>u</w:t>
            </w:r>
            <w:r w:rsidR="00851CEB" w:rsidRPr="00154B53">
              <w:rPr>
                <w:szCs w:val="22"/>
                <w:lang w:val="sr-Latn-ME"/>
              </w:rPr>
              <w:t xml:space="preserve"> ITP</w:t>
            </w:r>
            <w:r w:rsidRPr="00154B53">
              <w:rPr>
                <w:szCs w:val="22"/>
                <w:lang w:val="sr-Latn-ME"/>
              </w:rPr>
              <w:t xml:space="preserve"> </w:t>
            </w:r>
            <w:r w:rsidR="006A55F1" w:rsidRPr="00154B53">
              <w:rPr>
                <w:szCs w:val="22"/>
                <w:lang w:val="sr-Latn-ME"/>
              </w:rPr>
              <w:t>terapiju</w:t>
            </w:r>
            <w:r w:rsidR="00851CEB" w:rsidRPr="00154B53">
              <w:rPr>
                <w:szCs w:val="22"/>
                <w:lang w:val="sr-Latn-ME"/>
              </w:rPr>
              <w:t xml:space="preserve"> za održavanje broja trombocita </w:t>
            </w:r>
            <w:r w:rsidR="008A2F45" w:rsidRPr="00154B53">
              <w:rPr>
                <w:szCs w:val="22"/>
                <w:lang w:val="sr-Latn-ME"/>
              </w:rPr>
              <w:t>koji sprečava</w:t>
            </w:r>
            <w:r w:rsidR="00851CEB" w:rsidRPr="00154B53">
              <w:rPr>
                <w:szCs w:val="22"/>
                <w:lang w:val="sr-Latn-ME"/>
              </w:rPr>
              <w:t xml:space="preserve"> ili smanj</w:t>
            </w:r>
            <w:r w:rsidR="008A2F45" w:rsidRPr="00154B53">
              <w:rPr>
                <w:szCs w:val="22"/>
                <w:lang w:val="sr-Latn-ME"/>
              </w:rPr>
              <w:t>uje</w:t>
            </w:r>
            <w:r w:rsidR="00851CEB" w:rsidRPr="00154B53">
              <w:rPr>
                <w:szCs w:val="22"/>
                <w:lang w:val="sr-Latn-ME"/>
              </w:rPr>
              <w:t xml:space="preserve"> krvarenje.</w:t>
            </w:r>
          </w:p>
        </w:tc>
      </w:tr>
      <w:tr w:rsidR="00851CEB" w:rsidRPr="00154B53" w14:paraId="5882D46D" w14:textId="77777777">
        <w:tc>
          <w:tcPr>
            <w:tcW w:w="3936" w:type="dxa"/>
            <w:shd w:val="clear" w:color="auto" w:fill="auto"/>
          </w:tcPr>
          <w:p w14:paraId="4589D50A" w14:textId="1B2B91C6" w:rsidR="00851CEB" w:rsidRPr="00154B53" w:rsidRDefault="00851CEB" w:rsidP="000467C4">
            <w:pPr>
              <w:ind w:right="567"/>
              <w:rPr>
                <w:lang w:val="sr-Latn-ME"/>
              </w:rPr>
            </w:pPr>
            <w:r w:rsidRPr="00154B53">
              <w:rPr>
                <w:szCs w:val="22"/>
                <w:lang w:val="sr-Latn-ME"/>
              </w:rPr>
              <w:t>&gt;</w:t>
            </w:r>
            <w:r w:rsidR="0045383F" w:rsidRPr="00154B53">
              <w:rPr>
                <w:szCs w:val="22"/>
                <w:lang w:val="sr-Latn-ME"/>
              </w:rPr>
              <w:t xml:space="preserve"> </w:t>
            </w:r>
            <w:r w:rsidRPr="00154B53">
              <w:rPr>
                <w:szCs w:val="22"/>
                <w:lang w:val="sr-Latn-ME"/>
              </w:rPr>
              <w:t>150 000/μl do ≤</w:t>
            </w:r>
            <w:r w:rsidR="0045383F" w:rsidRPr="00154B53">
              <w:rPr>
                <w:szCs w:val="22"/>
                <w:lang w:val="sr-Latn-ME"/>
              </w:rPr>
              <w:t xml:space="preserve"> </w:t>
            </w:r>
            <w:r w:rsidRPr="00154B53">
              <w:rPr>
                <w:szCs w:val="22"/>
                <w:lang w:val="sr-Latn-ME"/>
              </w:rPr>
              <w:t>250 000/μl</w:t>
            </w:r>
          </w:p>
        </w:tc>
        <w:tc>
          <w:tcPr>
            <w:tcW w:w="5778" w:type="dxa"/>
            <w:shd w:val="clear" w:color="auto" w:fill="auto"/>
          </w:tcPr>
          <w:p w14:paraId="53BEC470" w14:textId="44DA3FF3" w:rsidR="00851CEB" w:rsidRPr="00154B53" w:rsidRDefault="00851CEB" w:rsidP="000467C4">
            <w:pPr>
              <w:ind w:right="148"/>
              <w:rPr>
                <w:lang w:val="sr-Latn-ME"/>
              </w:rPr>
            </w:pPr>
            <w:r w:rsidRPr="00154B53">
              <w:rPr>
                <w:szCs w:val="22"/>
                <w:lang w:val="sr-Latn-ME"/>
              </w:rPr>
              <w:t xml:space="preserve">Smanjiti dnevnu dozu za 25 mg. </w:t>
            </w:r>
            <w:r w:rsidR="006106AD" w:rsidRPr="00154B53">
              <w:rPr>
                <w:szCs w:val="22"/>
                <w:lang w:val="sr-Latn-ME"/>
              </w:rPr>
              <w:t>Sačekati</w:t>
            </w:r>
            <w:r w:rsidRPr="00154B53">
              <w:rPr>
                <w:szCs w:val="22"/>
                <w:lang w:val="sr-Latn-ME"/>
              </w:rPr>
              <w:t xml:space="preserve"> 2 </w:t>
            </w:r>
            <w:r w:rsidR="006106AD" w:rsidRPr="00154B53">
              <w:rPr>
                <w:szCs w:val="22"/>
                <w:lang w:val="sr-Latn-ME"/>
              </w:rPr>
              <w:t>ned</w:t>
            </w:r>
            <w:r w:rsidR="00854D18" w:rsidRPr="00154B53">
              <w:rPr>
                <w:szCs w:val="22"/>
                <w:lang w:val="sr-Latn-ME"/>
              </w:rPr>
              <w:t>j</w:t>
            </w:r>
            <w:r w:rsidR="006106AD" w:rsidRPr="00154B53">
              <w:rPr>
                <w:szCs w:val="22"/>
                <w:lang w:val="sr-Latn-ME"/>
              </w:rPr>
              <w:t>elje</w:t>
            </w:r>
            <w:r w:rsidRPr="00154B53">
              <w:rPr>
                <w:szCs w:val="22"/>
                <w:lang w:val="sr-Latn-ME"/>
              </w:rPr>
              <w:t xml:space="preserve"> </w:t>
            </w:r>
            <w:r w:rsidR="00B9226B" w:rsidRPr="00154B53">
              <w:rPr>
                <w:szCs w:val="22"/>
                <w:lang w:val="sr-Latn-ME"/>
              </w:rPr>
              <w:t>pr</w:t>
            </w:r>
            <w:r w:rsidR="00854D18" w:rsidRPr="00154B53">
              <w:rPr>
                <w:szCs w:val="22"/>
                <w:lang w:val="sr-Latn-ME"/>
              </w:rPr>
              <w:t>ij</w:t>
            </w:r>
            <w:r w:rsidR="00B9226B" w:rsidRPr="00154B53">
              <w:rPr>
                <w:szCs w:val="22"/>
                <w:lang w:val="sr-Latn-ME"/>
              </w:rPr>
              <w:t>e</w:t>
            </w:r>
            <w:r w:rsidRPr="00154B53">
              <w:rPr>
                <w:szCs w:val="22"/>
                <w:lang w:val="sr-Latn-ME"/>
              </w:rPr>
              <w:t xml:space="preserve"> proc</w:t>
            </w:r>
            <w:r w:rsidR="00854D18" w:rsidRPr="00154B53">
              <w:rPr>
                <w:szCs w:val="22"/>
                <w:lang w:val="sr-Latn-ME"/>
              </w:rPr>
              <w:t>j</w:t>
            </w:r>
            <w:r w:rsidRPr="00154B53">
              <w:rPr>
                <w:szCs w:val="22"/>
                <w:lang w:val="sr-Latn-ME"/>
              </w:rPr>
              <w:t>en</w:t>
            </w:r>
            <w:r w:rsidR="00B9226B" w:rsidRPr="00154B53">
              <w:rPr>
                <w:szCs w:val="22"/>
                <w:lang w:val="sr-Latn-ME"/>
              </w:rPr>
              <w:t>e</w:t>
            </w:r>
            <w:r w:rsidR="000F2183" w:rsidRPr="00154B53">
              <w:rPr>
                <w:szCs w:val="22"/>
                <w:lang w:val="sr-Latn-ME"/>
              </w:rPr>
              <w:t xml:space="preserve"> efekta</w:t>
            </w:r>
            <w:r w:rsidRPr="00154B53">
              <w:rPr>
                <w:szCs w:val="22"/>
                <w:lang w:val="sr-Latn-ME"/>
              </w:rPr>
              <w:t xml:space="preserve"> ov</w:t>
            </w:r>
            <w:r w:rsidR="006106AD" w:rsidRPr="00154B53">
              <w:rPr>
                <w:szCs w:val="22"/>
                <w:lang w:val="sr-Latn-ME"/>
              </w:rPr>
              <w:t>og</w:t>
            </w:r>
            <w:r w:rsidRPr="00154B53">
              <w:rPr>
                <w:szCs w:val="22"/>
                <w:lang w:val="sr-Latn-ME"/>
              </w:rPr>
              <w:t xml:space="preserve"> ili sl</w:t>
            </w:r>
            <w:r w:rsidR="00854D18" w:rsidRPr="00154B53">
              <w:rPr>
                <w:szCs w:val="22"/>
                <w:lang w:val="sr-Latn-ME"/>
              </w:rPr>
              <w:t>j</w:t>
            </w:r>
            <w:r w:rsidRPr="00154B53">
              <w:rPr>
                <w:szCs w:val="22"/>
                <w:lang w:val="sr-Latn-ME"/>
              </w:rPr>
              <w:t xml:space="preserve">edećih </w:t>
            </w:r>
            <w:r w:rsidR="000F2183" w:rsidRPr="00154B53">
              <w:rPr>
                <w:szCs w:val="22"/>
                <w:lang w:val="sr-Latn-ME"/>
              </w:rPr>
              <w:t>prilagođavanja</w:t>
            </w:r>
            <w:r w:rsidRPr="00154B53">
              <w:rPr>
                <w:szCs w:val="22"/>
                <w:lang w:val="sr-Latn-ME"/>
              </w:rPr>
              <w:t xml:space="preserve"> doze</w:t>
            </w:r>
            <w:r w:rsidRPr="00154B53">
              <w:rPr>
                <w:szCs w:val="22"/>
                <w:vertAlign w:val="superscript"/>
                <w:lang w:val="sr-Latn-ME"/>
              </w:rPr>
              <w:t>♦</w:t>
            </w:r>
            <w:r w:rsidRPr="00154B53">
              <w:rPr>
                <w:szCs w:val="22"/>
                <w:lang w:val="sr-Latn-ME"/>
              </w:rPr>
              <w:t>.</w:t>
            </w:r>
          </w:p>
        </w:tc>
      </w:tr>
      <w:tr w:rsidR="00851CEB" w:rsidRPr="00154B53" w14:paraId="11411E90" w14:textId="77777777">
        <w:tc>
          <w:tcPr>
            <w:tcW w:w="3936" w:type="dxa"/>
            <w:shd w:val="clear" w:color="auto" w:fill="auto"/>
          </w:tcPr>
          <w:p w14:paraId="2E1C4E56" w14:textId="34ABAF21" w:rsidR="00851CEB" w:rsidRPr="00154B53" w:rsidRDefault="00851CEB" w:rsidP="000467C4">
            <w:pPr>
              <w:ind w:right="567"/>
              <w:rPr>
                <w:lang w:val="sr-Latn-ME"/>
              </w:rPr>
            </w:pPr>
            <w:r w:rsidRPr="00154B53">
              <w:rPr>
                <w:szCs w:val="22"/>
                <w:lang w:val="sr-Latn-ME"/>
              </w:rPr>
              <w:t>&gt;</w:t>
            </w:r>
            <w:r w:rsidR="00405AB2" w:rsidRPr="00154B53">
              <w:rPr>
                <w:szCs w:val="22"/>
                <w:lang w:val="sr-Latn-ME"/>
              </w:rPr>
              <w:t xml:space="preserve"> </w:t>
            </w:r>
            <w:r w:rsidRPr="00154B53">
              <w:rPr>
                <w:szCs w:val="22"/>
                <w:lang w:val="sr-Latn-ME"/>
              </w:rPr>
              <w:t>250 000/μl</w:t>
            </w:r>
          </w:p>
        </w:tc>
        <w:tc>
          <w:tcPr>
            <w:tcW w:w="5778" w:type="dxa"/>
            <w:shd w:val="clear" w:color="auto" w:fill="auto"/>
          </w:tcPr>
          <w:p w14:paraId="42389A54" w14:textId="7DF8CF8A" w:rsidR="00851CEB" w:rsidRPr="00154B53" w:rsidRDefault="007F6FDC" w:rsidP="000467C4">
            <w:pPr>
              <w:ind w:right="148"/>
              <w:rPr>
                <w:lang w:val="sr-Latn-ME"/>
              </w:rPr>
            </w:pPr>
            <w:r w:rsidRPr="00154B53">
              <w:rPr>
                <w:szCs w:val="22"/>
                <w:lang w:val="sr-Latn-ME"/>
              </w:rPr>
              <w:t>Obustaviti</w:t>
            </w:r>
            <w:r w:rsidR="00851CEB" w:rsidRPr="00154B53">
              <w:rPr>
                <w:szCs w:val="22"/>
                <w:lang w:val="sr-Latn-ME"/>
              </w:rPr>
              <w:t xml:space="preserve"> </w:t>
            </w:r>
            <w:r w:rsidR="001F79F0" w:rsidRPr="00154B53">
              <w:rPr>
                <w:szCs w:val="22"/>
                <w:lang w:val="sr-Latn-ME"/>
              </w:rPr>
              <w:t>prim</w:t>
            </w:r>
            <w:r w:rsidR="00854D18" w:rsidRPr="00154B53">
              <w:rPr>
                <w:szCs w:val="22"/>
                <w:lang w:val="sr-Latn-ME"/>
              </w:rPr>
              <w:t>j</w:t>
            </w:r>
            <w:r w:rsidR="001F79F0" w:rsidRPr="00154B53">
              <w:rPr>
                <w:szCs w:val="22"/>
                <w:lang w:val="sr-Latn-ME"/>
              </w:rPr>
              <w:t>enu</w:t>
            </w:r>
            <w:r w:rsidR="00851CEB" w:rsidRPr="00154B53">
              <w:rPr>
                <w:szCs w:val="22"/>
                <w:lang w:val="sr-Latn-ME"/>
              </w:rPr>
              <w:t xml:space="preserve"> eltrombopaga</w:t>
            </w:r>
            <w:r w:rsidRPr="00154B53">
              <w:rPr>
                <w:szCs w:val="22"/>
                <w:lang w:val="sr-Latn-ME"/>
              </w:rPr>
              <w:t xml:space="preserve"> i</w:t>
            </w:r>
            <w:r w:rsidR="00851CEB" w:rsidRPr="00154B53">
              <w:rPr>
                <w:szCs w:val="22"/>
                <w:lang w:val="sr-Latn-ME"/>
              </w:rPr>
              <w:t xml:space="preserve"> povećati učestalost</w:t>
            </w:r>
            <w:r w:rsidR="001F79F0" w:rsidRPr="00154B53">
              <w:rPr>
                <w:szCs w:val="22"/>
                <w:lang w:val="sr-Latn-ME"/>
              </w:rPr>
              <w:t xml:space="preserve"> </w:t>
            </w:r>
            <w:r w:rsidR="00851CEB" w:rsidRPr="00154B53">
              <w:rPr>
                <w:szCs w:val="22"/>
                <w:lang w:val="sr-Latn-ME"/>
              </w:rPr>
              <w:t xml:space="preserve">laboratorijskog praćenja trombocita na dva puta </w:t>
            </w:r>
            <w:r w:rsidRPr="00154B53">
              <w:rPr>
                <w:szCs w:val="22"/>
                <w:lang w:val="sr-Latn-ME"/>
              </w:rPr>
              <w:t>ned</w:t>
            </w:r>
            <w:r w:rsidR="00854D18" w:rsidRPr="00154B53">
              <w:rPr>
                <w:szCs w:val="22"/>
                <w:lang w:val="sr-Latn-ME"/>
              </w:rPr>
              <w:t>j</w:t>
            </w:r>
            <w:r w:rsidRPr="00154B53">
              <w:rPr>
                <w:szCs w:val="22"/>
                <w:lang w:val="sr-Latn-ME"/>
              </w:rPr>
              <w:t>eljno</w:t>
            </w:r>
            <w:r w:rsidR="00851CEB" w:rsidRPr="00154B53">
              <w:rPr>
                <w:szCs w:val="22"/>
                <w:lang w:val="sr-Latn-ME"/>
              </w:rPr>
              <w:t>.</w:t>
            </w:r>
          </w:p>
          <w:p w14:paraId="0EF612EF" w14:textId="0EBC3899" w:rsidR="00851CEB" w:rsidRPr="00154B53" w:rsidRDefault="00851CEB" w:rsidP="000467C4">
            <w:pPr>
              <w:ind w:right="148"/>
              <w:rPr>
                <w:lang w:val="sr-Latn-ME"/>
              </w:rPr>
            </w:pPr>
            <w:r w:rsidRPr="00154B53">
              <w:rPr>
                <w:szCs w:val="22"/>
                <w:lang w:val="sr-Latn-ME"/>
              </w:rPr>
              <w:t xml:space="preserve">Kada broj trombocita </w:t>
            </w:r>
            <w:r w:rsidR="007F6FDC" w:rsidRPr="00154B53">
              <w:rPr>
                <w:szCs w:val="22"/>
                <w:lang w:val="sr-Latn-ME"/>
              </w:rPr>
              <w:t xml:space="preserve">padne ispod </w:t>
            </w:r>
            <w:r w:rsidRPr="00154B53">
              <w:rPr>
                <w:szCs w:val="22"/>
                <w:lang w:val="sr-Latn-ME"/>
              </w:rPr>
              <w:t xml:space="preserve">100 000/μl, ponovo </w:t>
            </w:r>
            <w:r w:rsidR="007F6FDC" w:rsidRPr="00154B53">
              <w:rPr>
                <w:szCs w:val="22"/>
                <w:lang w:val="sr-Latn-ME"/>
              </w:rPr>
              <w:t>započeti</w:t>
            </w:r>
            <w:r w:rsidR="001F79F0" w:rsidRPr="00154B53">
              <w:rPr>
                <w:szCs w:val="22"/>
                <w:lang w:val="sr-Latn-ME"/>
              </w:rPr>
              <w:t xml:space="preserve"> </w:t>
            </w:r>
            <w:r w:rsidR="007F6FDC" w:rsidRPr="00154B53">
              <w:rPr>
                <w:szCs w:val="22"/>
                <w:lang w:val="sr-Latn-ME"/>
              </w:rPr>
              <w:t>terapiju</w:t>
            </w:r>
            <w:r w:rsidRPr="00154B53">
              <w:rPr>
                <w:szCs w:val="22"/>
                <w:lang w:val="sr-Latn-ME"/>
              </w:rPr>
              <w:t xml:space="preserve"> eltrombopagom u dnevnoj dozi smanjenoj za 25 mg.</w:t>
            </w:r>
          </w:p>
        </w:tc>
      </w:tr>
    </w:tbl>
    <w:p w14:paraId="021AAA78" w14:textId="61926CC6" w:rsidR="00851CEB" w:rsidRPr="00154B53" w:rsidRDefault="00851CEB" w:rsidP="000467C4">
      <w:pPr>
        <w:rPr>
          <w:szCs w:val="22"/>
          <w:lang w:val="sr-Latn-ME"/>
        </w:rPr>
      </w:pPr>
      <w:r w:rsidRPr="00154B53">
        <w:rPr>
          <w:szCs w:val="22"/>
          <w:vertAlign w:val="superscript"/>
          <w:lang w:val="sr-Latn-ME"/>
        </w:rPr>
        <w:t>*</w:t>
      </w:r>
      <w:r w:rsidR="008C03E4" w:rsidRPr="00154B53">
        <w:rPr>
          <w:szCs w:val="22"/>
          <w:vertAlign w:val="superscript"/>
          <w:lang w:val="sr-Latn-ME"/>
        </w:rPr>
        <w:t xml:space="preserve"> </w:t>
      </w:r>
      <w:r w:rsidRPr="00154B53">
        <w:rPr>
          <w:szCs w:val="22"/>
          <w:lang w:val="sr-Latn-ME"/>
        </w:rPr>
        <w:t xml:space="preserve">Za </w:t>
      </w:r>
      <w:r w:rsidR="001F79F0" w:rsidRPr="00154B53">
        <w:rPr>
          <w:szCs w:val="22"/>
          <w:lang w:val="sr-Latn-ME"/>
        </w:rPr>
        <w:t>pacijente</w:t>
      </w:r>
      <w:r w:rsidRPr="00154B53">
        <w:rPr>
          <w:szCs w:val="22"/>
          <w:lang w:val="sr-Latn-ME"/>
        </w:rPr>
        <w:t xml:space="preserve"> koji uzimaju 25 mg eltrombopaga svaki drugi dan, povećati dozu na 25 mg</w:t>
      </w:r>
      <w:r w:rsidR="001B2D6D" w:rsidRPr="00154B53">
        <w:rPr>
          <w:szCs w:val="22"/>
          <w:lang w:val="sr-Latn-ME"/>
        </w:rPr>
        <w:t xml:space="preserve"> </w:t>
      </w:r>
      <w:r w:rsidRPr="00154B53">
        <w:rPr>
          <w:szCs w:val="22"/>
          <w:lang w:val="sr-Latn-ME"/>
        </w:rPr>
        <w:t>jednom dnevno.</w:t>
      </w:r>
    </w:p>
    <w:p w14:paraId="301F0B86" w14:textId="32421A50" w:rsidR="00851CEB" w:rsidRPr="00154B53" w:rsidRDefault="00851CEB" w:rsidP="000467C4">
      <w:pPr>
        <w:rPr>
          <w:szCs w:val="22"/>
          <w:lang w:val="sr-Latn-ME"/>
        </w:rPr>
      </w:pPr>
      <w:r w:rsidRPr="00154B53">
        <w:rPr>
          <w:szCs w:val="22"/>
          <w:vertAlign w:val="superscript"/>
          <w:lang w:val="sr-Latn-ME"/>
        </w:rPr>
        <w:t>♦</w:t>
      </w:r>
      <w:r w:rsidR="008C03E4" w:rsidRPr="00154B53">
        <w:rPr>
          <w:szCs w:val="22"/>
          <w:vertAlign w:val="superscript"/>
          <w:lang w:val="sr-Latn-ME"/>
        </w:rPr>
        <w:t xml:space="preserve"> </w:t>
      </w:r>
      <w:r w:rsidRPr="00154B53">
        <w:rPr>
          <w:szCs w:val="22"/>
          <w:lang w:val="sr-Latn-ME"/>
        </w:rPr>
        <w:t xml:space="preserve">Za </w:t>
      </w:r>
      <w:r w:rsidR="001F79F0" w:rsidRPr="00154B53">
        <w:rPr>
          <w:szCs w:val="22"/>
          <w:lang w:val="sr-Latn-ME"/>
        </w:rPr>
        <w:t>pacijente</w:t>
      </w:r>
      <w:r w:rsidRPr="00154B53">
        <w:rPr>
          <w:szCs w:val="22"/>
          <w:lang w:val="sr-Latn-ME"/>
        </w:rPr>
        <w:t xml:space="preserve"> koji uzimaju 25 mg eltrombopaga jednom dnevno, razmotriti </w:t>
      </w:r>
      <w:r w:rsidR="001F79F0" w:rsidRPr="00154B53">
        <w:rPr>
          <w:szCs w:val="22"/>
          <w:lang w:val="sr-Latn-ME"/>
        </w:rPr>
        <w:t>prim</w:t>
      </w:r>
      <w:r w:rsidR="000A5384" w:rsidRPr="00154B53">
        <w:rPr>
          <w:szCs w:val="22"/>
          <w:lang w:val="sr-Latn-ME"/>
        </w:rPr>
        <w:t>j</w:t>
      </w:r>
      <w:r w:rsidR="001F79F0" w:rsidRPr="00154B53">
        <w:rPr>
          <w:szCs w:val="22"/>
          <w:lang w:val="sr-Latn-ME"/>
        </w:rPr>
        <w:t>enu</w:t>
      </w:r>
      <w:r w:rsidR="001B2D6D" w:rsidRPr="00154B53">
        <w:rPr>
          <w:szCs w:val="22"/>
          <w:lang w:val="sr-Latn-ME"/>
        </w:rPr>
        <w:t xml:space="preserve"> </w:t>
      </w:r>
      <w:r w:rsidRPr="00154B53">
        <w:rPr>
          <w:szCs w:val="22"/>
          <w:lang w:val="sr-Latn-ME"/>
        </w:rPr>
        <w:t>12,5 mg jednom dnevno ili dozu od 25 mg svaki drugi dan.</w:t>
      </w:r>
    </w:p>
    <w:p w14:paraId="416C1A1E" w14:textId="77777777" w:rsidR="007B2414" w:rsidRDefault="007B2414" w:rsidP="007B2414">
      <w:pPr>
        <w:rPr>
          <w:szCs w:val="22"/>
          <w:lang w:val="sr-Latn-ME"/>
        </w:rPr>
      </w:pPr>
    </w:p>
    <w:p w14:paraId="2DAEDD10" w14:textId="6ED3763E" w:rsidR="00851CEB" w:rsidRPr="00154B53" w:rsidRDefault="00851CEB" w:rsidP="00A16A36">
      <w:pPr>
        <w:rPr>
          <w:szCs w:val="22"/>
          <w:lang w:val="sr-Latn-ME"/>
        </w:rPr>
      </w:pPr>
      <w:r w:rsidRPr="00154B53">
        <w:rPr>
          <w:szCs w:val="22"/>
          <w:lang w:val="sr-Latn-ME"/>
        </w:rPr>
        <w:t xml:space="preserve">Eltrombopag se može </w:t>
      </w:r>
      <w:r w:rsidR="000F2183" w:rsidRPr="00154B53">
        <w:rPr>
          <w:szCs w:val="22"/>
          <w:lang w:val="sr-Latn-ME"/>
        </w:rPr>
        <w:t>prim</w:t>
      </w:r>
      <w:r w:rsidR="000A5384" w:rsidRPr="00154B53">
        <w:rPr>
          <w:szCs w:val="22"/>
          <w:lang w:val="sr-Latn-ME"/>
        </w:rPr>
        <w:t>ij</w:t>
      </w:r>
      <w:r w:rsidR="000F2183" w:rsidRPr="00154B53">
        <w:rPr>
          <w:szCs w:val="22"/>
          <w:lang w:val="sr-Latn-ME"/>
        </w:rPr>
        <w:t>eniti</w:t>
      </w:r>
      <w:r w:rsidRPr="00154B53">
        <w:rPr>
          <w:szCs w:val="22"/>
          <w:lang w:val="sr-Latn-ME"/>
        </w:rPr>
        <w:t xml:space="preserve"> uz druge </w:t>
      </w:r>
      <w:r w:rsidR="00531FE6" w:rsidRPr="00154B53">
        <w:rPr>
          <w:szCs w:val="22"/>
          <w:lang w:val="sr-Latn-ME"/>
        </w:rPr>
        <w:t>l</w:t>
      </w:r>
      <w:r w:rsidR="000A5384" w:rsidRPr="00154B53">
        <w:rPr>
          <w:szCs w:val="22"/>
          <w:lang w:val="sr-Latn-ME"/>
        </w:rPr>
        <w:t>j</w:t>
      </w:r>
      <w:r w:rsidR="00531FE6" w:rsidRPr="00154B53">
        <w:rPr>
          <w:szCs w:val="22"/>
          <w:lang w:val="sr-Latn-ME"/>
        </w:rPr>
        <w:t>ek</w:t>
      </w:r>
      <w:r w:rsidRPr="00154B53">
        <w:rPr>
          <w:szCs w:val="22"/>
          <w:lang w:val="sr-Latn-ME"/>
        </w:rPr>
        <w:t xml:space="preserve">ove za </w:t>
      </w:r>
      <w:r w:rsidR="00531FE6" w:rsidRPr="00154B53">
        <w:rPr>
          <w:szCs w:val="22"/>
          <w:lang w:val="sr-Latn-ME"/>
        </w:rPr>
        <w:t>l</w:t>
      </w:r>
      <w:r w:rsidR="000A5384" w:rsidRPr="00154B53">
        <w:rPr>
          <w:szCs w:val="22"/>
          <w:lang w:val="sr-Latn-ME"/>
        </w:rPr>
        <w:t>ij</w:t>
      </w:r>
      <w:r w:rsidR="00531FE6" w:rsidRPr="00154B53">
        <w:rPr>
          <w:szCs w:val="22"/>
          <w:lang w:val="sr-Latn-ME"/>
        </w:rPr>
        <w:t>eč</w:t>
      </w:r>
      <w:r w:rsidRPr="00154B53">
        <w:rPr>
          <w:szCs w:val="22"/>
          <w:lang w:val="sr-Latn-ME"/>
        </w:rPr>
        <w:t xml:space="preserve">enje ITP-a. </w:t>
      </w:r>
      <w:r w:rsidR="00C27924" w:rsidRPr="00154B53">
        <w:rPr>
          <w:szCs w:val="22"/>
          <w:lang w:val="sr-Latn-ME"/>
        </w:rPr>
        <w:t>U skladu sa tim</w:t>
      </w:r>
      <w:r w:rsidRPr="00154B53">
        <w:rPr>
          <w:szCs w:val="22"/>
          <w:lang w:val="sr-Latn-ME"/>
        </w:rPr>
        <w:t xml:space="preserve"> treba prilagoditi</w:t>
      </w:r>
      <w:r w:rsidR="001B2D6D" w:rsidRPr="00154B53">
        <w:rPr>
          <w:szCs w:val="22"/>
          <w:lang w:val="sr-Latn-ME"/>
        </w:rPr>
        <w:t xml:space="preserve"> </w:t>
      </w:r>
      <w:r w:rsidRPr="00154B53">
        <w:rPr>
          <w:szCs w:val="22"/>
          <w:lang w:val="sr-Latn-ME"/>
        </w:rPr>
        <w:t xml:space="preserve">dozu </w:t>
      </w:r>
      <w:r w:rsidR="0099098E" w:rsidRPr="00154B53">
        <w:rPr>
          <w:szCs w:val="22"/>
          <w:lang w:val="sr-Latn-ME"/>
        </w:rPr>
        <w:t>drugih</w:t>
      </w:r>
      <w:r w:rsidRPr="00154B53">
        <w:rPr>
          <w:szCs w:val="22"/>
          <w:lang w:val="sr-Latn-ME"/>
        </w:rPr>
        <w:t xml:space="preserve"> </w:t>
      </w:r>
      <w:r w:rsidR="00531FE6" w:rsidRPr="00154B53">
        <w:rPr>
          <w:szCs w:val="22"/>
          <w:lang w:val="sr-Latn-ME"/>
        </w:rPr>
        <w:t>l</w:t>
      </w:r>
      <w:r w:rsidR="000A5384" w:rsidRPr="00154B53">
        <w:rPr>
          <w:szCs w:val="22"/>
          <w:lang w:val="sr-Latn-ME"/>
        </w:rPr>
        <w:t>j</w:t>
      </w:r>
      <w:r w:rsidR="00531FE6" w:rsidRPr="00154B53">
        <w:rPr>
          <w:szCs w:val="22"/>
          <w:lang w:val="sr-Latn-ME"/>
        </w:rPr>
        <w:t>ek</w:t>
      </w:r>
      <w:r w:rsidRPr="00154B53">
        <w:rPr>
          <w:szCs w:val="22"/>
          <w:lang w:val="sr-Latn-ME"/>
        </w:rPr>
        <w:t xml:space="preserve">ova za </w:t>
      </w:r>
      <w:r w:rsidR="00531FE6" w:rsidRPr="00154B53">
        <w:rPr>
          <w:szCs w:val="22"/>
          <w:lang w:val="sr-Latn-ME"/>
        </w:rPr>
        <w:t>l</w:t>
      </w:r>
      <w:r w:rsidR="000A5384" w:rsidRPr="00154B53">
        <w:rPr>
          <w:szCs w:val="22"/>
          <w:lang w:val="sr-Latn-ME"/>
        </w:rPr>
        <w:t>ij</w:t>
      </w:r>
      <w:r w:rsidR="00531FE6" w:rsidRPr="00154B53">
        <w:rPr>
          <w:szCs w:val="22"/>
          <w:lang w:val="sr-Latn-ME"/>
        </w:rPr>
        <w:t>eč</w:t>
      </w:r>
      <w:r w:rsidRPr="00154B53">
        <w:rPr>
          <w:szCs w:val="22"/>
          <w:lang w:val="sr-Latn-ME"/>
        </w:rPr>
        <w:t>enje ITP-a</w:t>
      </w:r>
      <w:r w:rsidR="0099098E" w:rsidRPr="00154B53">
        <w:rPr>
          <w:szCs w:val="22"/>
          <w:lang w:val="sr-Latn-ME"/>
        </w:rPr>
        <w:t>,</w:t>
      </w:r>
      <w:r w:rsidRPr="00154B53">
        <w:rPr>
          <w:szCs w:val="22"/>
          <w:lang w:val="sr-Latn-ME"/>
        </w:rPr>
        <w:t xml:space="preserve"> kako bi se izb</w:t>
      </w:r>
      <w:r w:rsidR="000A5384" w:rsidRPr="00154B53">
        <w:rPr>
          <w:szCs w:val="22"/>
          <w:lang w:val="sr-Latn-ME"/>
        </w:rPr>
        <w:t>j</w:t>
      </w:r>
      <w:r w:rsidRPr="00154B53">
        <w:rPr>
          <w:szCs w:val="22"/>
          <w:lang w:val="sr-Latn-ME"/>
        </w:rPr>
        <w:t>egao prekom</w:t>
      </w:r>
      <w:r w:rsidR="000A5384" w:rsidRPr="00154B53">
        <w:rPr>
          <w:szCs w:val="22"/>
          <w:lang w:val="sr-Latn-ME"/>
        </w:rPr>
        <w:t>j</w:t>
      </w:r>
      <w:r w:rsidRPr="00154B53">
        <w:rPr>
          <w:szCs w:val="22"/>
          <w:lang w:val="sr-Latn-ME"/>
        </w:rPr>
        <w:t>erni porast broja trombocita</w:t>
      </w:r>
      <w:r w:rsidR="001B2D6D" w:rsidRPr="00154B53">
        <w:rPr>
          <w:szCs w:val="22"/>
          <w:lang w:val="sr-Latn-ME"/>
        </w:rPr>
        <w:t xml:space="preserve"> </w:t>
      </w:r>
      <w:r w:rsidR="000F2183" w:rsidRPr="00154B53">
        <w:rPr>
          <w:szCs w:val="22"/>
          <w:lang w:val="sr-Latn-ME"/>
        </w:rPr>
        <w:t>tokom</w:t>
      </w:r>
      <w:r w:rsidRPr="00154B53">
        <w:rPr>
          <w:szCs w:val="22"/>
          <w:lang w:val="sr-Latn-ME"/>
        </w:rPr>
        <w:t xml:space="preserve"> terapije eltrombopagom.</w:t>
      </w:r>
    </w:p>
    <w:p w14:paraId="386B49E1" w14:textId="51AC09D3" w:rsidR="003A2787" w:rsidRPr="00154B53" w:rsidRDefault="003A2787" w:rsidP="00A16A36">
      <w:pPr>
        <w:rPr>
          <w:szCs w:val="22"/>
          <w:lang w:val="sr-Latn-ME"/>
        </w:rPr>
      </w:pPr>
      <w:r w:rsidRPr="00154B53">
        <w:rPr>
          <w:szCs w:val="22"/>
          <w:lang w:val="sr-Latn-ME"/>
        </w:rPr>
        <w:lastRenderedPageBreak/>
        <w:t>Potrebno je najmanje 2 ned</w:t>
      </w:r>
      <w:r w:rsidR="000A5384" w:rsidRPr="00154B53">
        <w:rPr>
          <w:szCs w:val="22"/>
          <w:lang w:val="sr-Latn-ME"/>
        </w:rPr>
        <w:t>j</w:t>
      </w:r>
      <w:r w:rsidRPr="00154B53">
        <w:rPr>
          <w:szCs w:val="22"/>
          <w:lang w:val="sr-Latn-ME"/>
        </w:rPr>
        <w:t>elje da se ispolji efekat prom</w:t>
      </w:r>
      <w:r w:rsidR="000A5384" w:rsidRPr="00154B53">
        <w:rPr>
          <w:szCs w:val="22"/>
          <w:lang w:val="sr-Latn-ME"/>
        </w:rPr>
        <w:t>j</w:t>
      </w:r>
      <w:r w:rsidRPr="00154B53">
        <w:rPr>
          <w:szCs w:val="22"/>
          <w:lang w:val="sr-Latn-ME"/>
        </w:rPr>
        <w:t xml:space="preserve">ene doze </w:t>
      </w:r>
      <w:r w:rsidR="00F6054F" w:rsidRPr="00154B53">
        <w:rPr>
          <w:szCs w:val="22"/>
          <w:lang w:val="sr-Latn-ME"/>
        </w:rPr>
        <w:t>l</w:t>
      </w:r>
      <w:r w:rsidR="000A5384" w:rsidRPr="00154B53">
        <w:rPr>
          <w:szCs w:val="22"/>
          <w:lang w:val="sr-Latn-ME"/>
        </w:rPr>
        <w:t>ij</w:t>
      </w:r>
      <w:r w:rsidR="00F6054F" w:rsidRPr="00154B53">
        <w:rPr>
          <w:szCs w:val="22"/>
          <w:lang w:val="sr-Latn-ME"/>
        </w:rPr>
        <w:t xml:space="preserve">eka </w:t>
      </w:r>
      <w:r w:rsidRPr="00154B53">
        <w:rPr>
          <w:szCs w:val="22"/>
          <w:lang w:val="sr-Latn-ME"/>
        </w:rPr>
        <w:t>na broj trombocita, stoga tokom ovog perioda ne treba razmatrati novu korekciju doziranja.</w:t>
      </w:r>
    </w:p>
    <w:p w14:paraId="5F1EFF44" w14:textId="0D42B41E" w:rsidR="00851CEB" w:rsidRPr="00154B53" w:rsidRDefault="00851CEB" w:rsidP="00A16A36">
      <w:pPr>
        <w:rPr>
          <w:szCs w:val="22"/>
          <w:lang w:val="sr-Latn-ME"/>
        </w:rPr>
      </w:pPr>
      <w:r w:rsidRPr="00154B53">
        <w:rPr>
          <w:szCs w:val="22"/>
          <w:lang w:val="sr-Latn-ME"/>
        </w:rPr>
        <w:t xml:space="preserve">Uobičajeni način prilagođavanja doze eltrombopaga, bilo da se radi o </w:t>
      </w:r>
      <w:r w:rsidR="00C27924" w:rsidRPr="00154B53">
        <w:rPr>
          <w:szCs w:val="22"/>
          <w:lang w:val="sr-Latn-ME"/>
        </w:rPr>
        <w:t>smanjenju</w:t>
      </w:r>
      <w:r w:rsidRPr="00154B53">
        <w:rPr>
          <w:szCs w:val="22"/>
          <w:lang w:val="sr-Latn-ME"/>
        </w:rPr>
        <w:t xml:space="preserve"> ili </w:t>
      </w:r>
      <w:r w:rsidR="00C27924" w:rsidRPr="00154B53">
        <w:rPr>
          <w:szCs w:val="22"/>
          <w:lang w:val="sr-Latn-ME"/>
        </w:rPr>
        <w:t>povećanju</w:t>
      </w:r>
      <w:r w:rsidRPr="00154B53">
        <w:rPr>
          <w:szCs w:val="22"/>
          <w:lang w:val="sr-Latn-ME"/>
        </w:rPr>
        <w:t xml:space="preserve"> doze,</w:t>
      </w:r>
      <w:r w:rsidR="001B2D6D" w:rsidRPr="00154B53">
        <w:rPr>
          <w:szCs w:val="22"/>
          <w:lang w:val="sr-Latn-ME"/>
        </w:rPr>
        <w:t xml:space="preserve"> </w:t>
      </w:r>
      <w:r w:rsidR="00352497" w:rsidRPr="00154B53">
        <w:rPr>
          <w:szCs w:val="22"/>
          <w:lang w:val="sr-Latn-ME"/>
        </w:rPr>
        <w:t>je prom</w:t>
      </w:r>
      <w:r w:rsidR="000A5384" w:rsidRPr="00154B53">
        <w:rPr>
          <w:szCs w:val="22"/>
          <w:lang w:val="sr-Latn-ME"/>
        </w:rPr>
        <w:t>j</w:t>
      </w:r>
      <w:r w:rsidR="00352497" w:rsidRPr="00154B53">
        <w:rPr>
          <w:szCs w:val="22"/>
          <w:lang w:val="sr-Latn-ME"/>
        </w:rPr>
        <w:t xml:space="preserve">ena </w:t>
      </w:r>
      <w:r w:rsidRPr="00154B53">
        <w:rPr>
          <w:szCs w:val="22"/>
          <w:lang w:val="sr-Latn-ME"/>
        </w:rPr>
        <w:t>za 25 mg dnevno.</w:t>
      </w:r>
    </w:p>
    <w:p w14:paraId="530490FA" w14:textId="77777777" w:rsidR="0026548E" w:rsidRPr="00154B53" w:rsidRDefault="0026548E" w:rsidP="00A16A36">
      <w:pPr>
        <w:rPr>
          <w:szCs w:val="22"/>
          <w:lang w:val="sr-Latn-ME"/>
        </w:rPr>
      </w:pPr>
    </w:p>
    <w:p w14:paraId="4333BEC7" w14:textId="08620193" w:rsidR="00851CEB" w:rsidRPr="00154B53" w:rsidRDefault="009C62D4" w:rsidP="00A16A36">
      <w:pPr>
        <w:rPr>
          <w:i/>
          <w:iCs/>
          <w:szCs w:val="22"/>
          <w:lang w:val="sr-Latn-ME"/>
        </w:rPr>
      </w:pPr>
      <w:r w:rsidRPr="00154B53">
        <w:rPr>
          <w:i/>
          <w:iCs/>
          <w:szCs w:val="22"/>
          <w:lang w:val="sr-Latn-ME"/>
        </w:rPr>
        <w:t>Obustava terapije</w:t>
      </w:r>
    </w:p>
    <w:p w14:paraId="09E545F4" w14:textId="7DD32682" w:rsidR="00851CEB" w:rsidRPr="00154B53" w:rsidRDefault="00F6054F" w:rsidP="00A16A36">
      <w:pPr>
        <w:rPr>
          <w:szCs w:val="22"/>
          <w:lang w:val="sr-Latn-ME"/>
        </w:rPr>
      </w:pPr>
      <w:r w:rsidRPr="00154B53">
        <w:rPr>
          <w:szCs w:val="22"/>
          <w:lang w:val="sr-Latn-ME"/>
        </w:rPr>
        <w:t>Terapiju</w:t>
      </w:r>
      <w:r w:rsidR="00851CEB" w:rsidRPr="00154B53">
        <w:rPr>
          <w:szCs w:val="22"/>
          <w:lang w:val="sr-Latn-ME"/>
        </w:rPr>
        <w:t xml:space="preserve"> eltrombopagom treba </w:t>
      </w:r>
      <w:r w:rsidRPr="00154B53">
        <w:rPr>
          <w:szCs w:val="22"/>
          <w:lang w:val="sr-Latn-ME"/>
        </w:rPr>
        <w:t>obustaviti</w:t>
      </w:r>
      <w:r w:rsidR="00851CEB" w:rsidRPr="00154B53">
        <w:rPr>
          <w:szCs w:val="22"/>
          <w:lang w:val="sr-Latn-ME"/>
        </w:rPr>
        <w:t xml:space="preserve"> ako </w:t>
      </w:r>
      <w:r w:rsidRPr="00154B53">
        <w:rPr>
          <w:szCs w:val="22"/>
          <w:lang w:val="sr-Latn-ME"/>
        </w:rPr>
        <w:t>nakon 4 ned</w:t>
      </w:r>
      <w:r w:rsidR="000A5384" w:rsidRPr="00154B53">
        <w:rPr>
          <w:szCs w:val="22"/>
          <w:lang w:val="sr-Latn-ME"/>
        </w:rPr>
        <w:t>j</w:t>
      </w:r>
      <w:r w:rsidRPr="00154B53">
        <w:rPr>
          <w:szCs w:val="22"/>
          <w:lang w:val="sr-Latn-ME"/>
        </w:rPr>
        <w:t>elje prim</w:t>
      </w:r>
      <w:r w:rsidR="000A5384" w:rsidRPr="00154B53">
        <w:rPr>
          <w:szCs w:val="22"/>
          <w:lang w:val="sr-Latn-ME"/>
        </w:rPr>
        <w:t>j</w:t>
      </w:r>
      <w:r w:rsidRPr="00154B53">
        <w:rPr>
          <w:szCs w:val="22"/>
          <w:lang w:val="sr-Latn-ME"/>
        </w:rPr>
        <w:t>ene l</w:t>
      </w:r>
      <w:r w:rsidR="000A5384" w:rsidRPr="00154B53">
        <w:rPr>
          <w:szCs w:val="22"/>
          <w:lang w:val="sr-Latn-ME"/>
        </w:rPr>
        <w:t>ij</w:t>
      </w:r>
      <w:r w:rsidRPr="00154B53">
        <w:rPr>
          <w:szCs w:val="22"/>
          <w:lang w:val="sr-Latn-ME"/>
        </w:rPr>
        <w:t xml:space="preserve">eka u dozi od 75 mg jednom dnevno </w:t>
      </w:r>
      <w:r w:rsidR="00851CEB" w:rsidRPr="00154B53">
        <w:rPr>
          <w:szCs w:val="22"/>
          <w:lang w:val="sr-Latn-ME"/>
        </w:rPr>
        <w:t xml:space="preserve">broj trombocita ne poraste do </w:t>
      </w:r>
      <w:r w:rsidR="001F79F0" w:rsidRPr="00154B53">
        <w:rPr>
          <w:szCs w:val="22"/>
          <w:lang w:val="sr-Latn-ME"/>
        </w:rPr>
        <w:t>nivoa</w:t>
      </w:r>
      <w:r w:rsidR="00851CEB" w:rsidRPr="00154B53">
        <w:rPr>
          <w:szCs w:val="22"/>
          <w:lang w:val="sr-Latn-ME"/>
        </w:rPr>
        <w:t xml:space="preserve"> potrebn</w:t>
      </w:r>
      <w:r w:rsidR="001F79F0" w:rsidRPr="00154B53">
        <w:rPr>
          <w:szCs w:val="22"/>
          <w:lang w:val="sr-Latn-ME"/>
        </w:rPr>
        <w:t>og</w:t>
      </w:r>
      <w:r w:rsidR="00851CEB" w:rsidRPr="00154B53">
        <w:rPr>
          <w:szCs w:val="22"/>
          <w:lang w:val="sr-Latn-ME"/>
        </w:rPr>
        <w:t xml:space="preserve"> za</w:t>
      </w:r>
      <w:r w:rsidR="001B2D6D" w:rsidRPr="00154B53">
        <w:rPr>
          <w:szCs w:val="22"/>
          <w:lang w:val="sr-Latn-ME"/>
        </w:rPr>
        <w:t xml:space="preserve"> </w:t>
      </w:r>
      <w:r w:rsidR="00851CEB" w:rsidRPr="00154B53">
        <w:rPr>
          <w:szCs w:val="22"/>
          <w:lang w:val="sr-Latn-ME"/>
        </w:rPr>
        <w:t>sprečavanje klinički značajnog krvarenja.</w:t>
      </w:r>
    </w:p>
    <w:p w14:paraId="56DD4B19" w14:textId="4293CCEB" w:rsidR="00851CEB" w:rsidRPr="00154B53" w:rsidRDefault="001F79F0" w:rsidP="00A16A36">
      <w:pPr>
        <w:rPr>
          <w:szCs w:val="22"/>
          <w:lang w:val="sr-Latn-ME"/>
        </w:rPr>
      </w:pPr>
      <w:r w:rsidRPr="00154B53">
        <w:rPr>
          <w:szCs w:val="22"/>
          <w:lang w:val="sr-Latn-ME"/>
        </w:rPr>
        <w:t>Pacijent</w:t>
      </w:r>
      <w:r w:rsidR="00C27924" w:rsidRPr="00154B53">
        <w:rPr>
          <w:szCs w:val="22"/>
          <w:lang w:val="sr-Latn-ME"/>
        </w:rPr>
        <w:t>e</w:t>
      </w:r>
      <w:r w:rsidR="00851CEB" w:rsidRPr="00154B53">
        <w:rPr>
          <w:szCs w:val="22"/>
          <w:lang w:val="sr-Latn-ME"/>
        </w:rPr>
        <w:t xml:space="preserve"> </w:t>
      </w:r>
      <w:r w:rsidR="00756535" w:rsidRPr="00154B53">
        <w:rPr>
          <w:szCs w:val="22"/>
          <w:lang w:val="sr-Latn-ME"/>
        </w:rPr>
        <w:t xml:space="preserve">treba </w:t>
      </w:r>
      <w:r w:rsidR="00851CEB" w:rsidRPr="00154B53">
        <w:rPr>
          <w:szCs w:val="22"/>
          <w:lang w:val="sr-Latn-ME"/>
        </w:rPr>
        <w:t>periodič</w:t>
      </w:r>
      <w:r w:rsidRPr="00154B53">
        <w:rPr>
          <w:szCs w:val="22"/>
          <w:lang w:val="sr-Latn-ME"/>
        </w:rPr>
        <w:t>no</w:t>
      </w:r>
      <w:r w:rsidR="00851CEB" w:rsidRPr="00154B53">
        <w:rPr>
          <w:szCs w:val="22"/>
          <w:lang w:val="sr-Latn-ME"/>
        </w:rPr>
        <w:t xml:space="preserve"> klinički evaluira</w:t>
      </w:r>
      <w:r w:rsidR="00C27924" w:rsidRPr="00154B53">
        <w:rPr>
          <w:szCs w:val="22"/>
          <w:lang w:val="sr-Latn-ME"/>
        </w:rPr>
        <w:t>t</w:t>
      </w:r>
      <w:r w:rsidR="00851CEB" w:rsidRPr="00154B53">
        <w:rPr>
          <w:szCs w:val="22"/>
          <w:lang w:val="sr-Latn-ME"/>
        </w:rPr>
        <w:t xml:space="preserve">i i nadležni </w:t>
      </w:r>
      <w:r w:rsidRPr="00154B53">
        <w:rPr>
          <w:szCs w:val="22"/>
          <w:lang w:val="sr-Latn-ME"/>
        </w:rPr>
        <w:t>l</w:t>
      </w:r>
      <w:r w:rsidR="000A5384" w:rsidRPr="00154B53">
        <w:rPr>
          <w:szCs w:val="22"/>
          <w:lang w:val="sr-Latn-ME"/>
        </w:rPr>
        <w:t>j</w:t>
      </w:r>
      <w:r w:rsidRPr="00154B53">
        <w:rPr>
          <w:szCs w:val="22"/>
          <w:lang w:val="sr-Latn-ME"/>
        </w:rPr>
        <w:t>ekar</w:t>
      </w:r>
      <w:r w:rsidR="00851CEB" w:rsidRPr="00154B53">
        <w:rPr>
          <w:szCs w:val="22"/>
          <w:lang w:val="sr-Latn-ME"/>
        </w:rPr>
        <w:t xml:space="preserve"> </w:t>
      </w:r>
      <w:r w:rsidR="00756535" w:rsidRPr="00154B53">
        <w:rPr>
          <w:szCs w:val="22"/>
          <w:lang w:val="sr-Latn-ME"/>
        </w:rPr>
        <w:t>treba</w:t>
      </w:r>
      <w:r w:rsidR="006328DF" w:rsidRPr="00154B53">
        <w:rPr>
          <w:szCs w:val="22"/>
          <w:lang w:val="sr-Latn-ME"/>
        </w:rPr>
        <w:t xml:space="preserve"> da </w:t>
      </w:r>
      <w:r w:rsidRPr="00154B53">
        <w:rPr>
          <w:szCs w:val="22"/>
          <w:lang w:val="sr-Latn-ME"/>
        </w:rPr>
        <w:t>done</w:t>
      </w:r>
      <w:r w:rsidR="006328DF" w:rsidRPr="00154B53">
        <w:rPr>
          <w:szCs w:val="22"/>
          <w:lang w:val="sr-Latn-ME"/>
        </w:rPr>
        <w:t>se</w:t>
      </w:r>
      <w:r w:rsidR="00851CEB" w:rsidRPr="00154B53">
        <w:rPr>
          <w:szCs w:val="22"/>
          <w:lang w:val="sr-Latn-ME"/>
        </w:rPr>
        <w:t xml:space="preserve"> odluku o nastavku </w:t>
      </w:r>
      <w:r w:rsidR="00531FE6" w:rsidRPr="00154B53">
        <w:rPr>
          <w:szCs w:val="22"/>
          <w:lang w:val="sr-Latn-ME"/>
        </w:rPr>
        <w:t>l</w:t>
      </w:r>
      <w:r w:rsidR="000A5384" w:rsidRPr="00154B53">
        <w:rPr>
          <w:szCs w:val="22"/>
          <w:lang w:val="sr-Latn-ME"/>
        </w:rPr>
        <w:t>ij</w:t>
      </w:r>
      <w:r w:rsidR="00531FE6" w:rsidRPr="00154B53">
        <w:rPr>
          <w:szCs w:val="22"/>
          <w:lang w:val="sr-Latn-ME"/>
        </w:rPr>
        <w:t>eč</w:t>
      </w:r>
      <w:r w:rsidR="00851CEB" w:rsidRPr="00154B53">
        <w:rPr>
          <w:szCs w:val="22"/>
          <w:lang w:val="sr-Latn-ME"/>
        </w:rPr>
        <w:t xml:space="preserve">enja za svakog </w:t>
      </w:r>
      <w:r w:rsidR="00CD0DC6" w:rsidRPr="00154B53">
        <w:rPr>
          <w:szCs w:val="22"/>
          <w:lang w:val="sr-Latn-ME"/>
        </w:rPr>
        <w:t>pacijenta</w:t>
      </w:r>
      <w:r w:rsidR="00851CEB" w:rsidRPr="00154B53">
        <w:rPr>
          <w:szCs w:val="22"/>
          <w:lang w:val="sr-Latn-ME"/>
        </w:rPr>
        <w:t xml:space="preserve"> ponaosob. </w:t>
      </w:r>
      <w:r w:rsidR="000C3695" w:rsidRPr="00154B53">
        <w:rPr>
          <w:szCs w:val="22"/>
          <w:lang w:val="sr-Latn-ME"/>
        </w:rPr>
        <w:t xml:space="preserve">Kod </w:t>
      </w:r>
      <w:r w:rsidR="00CD0DC6" w:rsidRPr="00154B53">
        <w:rPr>
          <w:szCs w:val="22"/>
          <w:lang w:val="sr-Latn-ME"/>
        </w:rPr>
        <w:t>pacijenta</w:t>
      </w:r>
      <w:r w:rsidR="00851CEB" w:rsidRPr="00154B53">
        <w:rPr>
          <w:szCs w:val="22"/>
          <w:lang w:val="sr-Latn-ME"/>
        </w:rPr>
        <w:t xml:space="preserve"> </w:t>
      </w:r>
      <w:r w:rsidR="000C3695" w:rsidRPr="00154B53">
        <w:rPr>
          <w:szCs w:val="22"/>
          <w:lang w:val="sr-Latn-ME"/>
        </w:rPr>
        <w:t xml:space="preserve">koji nisu bili podvrgnuti splenektomiji, </w:t>
      </w:r>
      <w:r w:rsidR="00851CEB" w:rsidRPr="00154B53">
        <w:rPr>
          <w:szCs w:val="22"/>
          <w:lang w:val="sr-Latn-ME"/>
        </w:rPr>
        <w:t>to</w:t>
      </w:r>
      <w:r w:rsidR="000C3695" w:rsidRPr="00154B53">
        <w:rPr>
          <w:szCs w:val="22"/>
          <w:lang w:val="sr-Latn-ME"/>
        </w:rPr>
        <w:t xml:space="preserve"> </w:t>
      </w:r>
      <w:r w:rsidR="00851CEB" w:rsidRPr="00154B53">
        <w:rPr>
          <w:szCs w:val="22"/>
          <w:lang w:val="sr-Latn-ME"/>
        </w:rPr>
        <w:t>uključ</w:t>
      </w:r>
      <w:r w:rsidR="00E50F04" w:rsidRPr="00154B53">
        <w:rPr>
          <w:szCs w:val="22"/>
          <w:lang w:val="sr-Latn-ME"/>
        </w:rPr>
        <w:t>uje</w:t>
      </w:r>
      <w:r w:rsidR="00851CEB" w:rsidRPr="00154B53">
        <w:rPr>
          <w:szCs w:val="22"/>
          <w:lang w:val="sr-Latn-ME"/>
        </w:rPr>
        <w:t xml:space="preserve"> evaluaciju povezanu sa splenektomijom. Moguća je p</w:t>
      </w:r>
      <w:r w:rsidR="000C3695" w:rsidRPr="00154B53">
        <w:rPr>
          <w:szCs w:val="22"/>
          <w:lang w:val="sr-Latn-ME"/>
        </w:rPr>
        <w:t>onovna p</w:t>
      </w:r>
      <w:r w:rsidR="00851CEB" w:rsidRPr="00154B53">
        <w:rPr>
          <w:szCs w:val="22"/>
          <w:lang w:val="sr-Latn-ME"/>
        </w:rPr>
        <w:t>ojava trombocitopenije nakon</w:t>
      </w:r>
      <w:r w:rsidR="001B2D6D" w:rsidRPr="00154B53">
        <w:rPr>
          <w:szCs w:val="22"/>
          <w:lang w:val="sr-Latn-ME"/>
        </w:rPr>
        <w:t xml:space="preserve"> </w:t>
      </w:r>
      <w:r w:rsidR="000C3695" w:rsidRPr="00154B53">
        <w:rPr>
          <w:szCs w:val="22"/>
          <w:lang w:val="sr-Latn-ME"/>
        </w:rPr>
        <w:t>obustave terapije</w:t>
      </w:r>
      <w:r w:rsidR="00851CEB" w:rsidRPr="00154B53">
        <w:rPr>
          <w:szCs w:val="22"/>
          <w:lang w:val="sr-Latn-ME"/>
        </w:rPr>
        <w:t xml:space="preserve"> (</w:t>
      </w:r>
      <w:r w:rsidR="00CD0DC6" w:rsidRPr="00154B53">
        <w:rPr>
          <w:szCs w:val="22"/>
          <w:lang w:val="sr-Latn-ME"/>
        </w:rPr>
        <w:t>vid</w:t>
      </w:r>
      <w:r w:rsidR="000A5384" w:rsidRPr="00154B53">
        <w:rPr>
          <w:szCs w:val="22"/>
          <w:lang w:val="sr-Latn-ME"/>
        </w:rPr>
        <w:t>j</w:t>
      </w:r>
      <w:r w:rsidR="00CD0DC6" w:rsidRPr="00154B53">
        <w:rPr>
          <w:szCs w:val="22"/>
          <w:lang w:val="sr-Latn-ME"/>
        </w:rPr>
        <w:t>eti</w:t>
      </w:r>
      <w:r w:rsidR="00851CEB" w:rsidRPr="00154B53">
        <w:rPr>
          <w:szCs w:val="22"/>
          <w:lang w:val="sr-Latn-ME"/>
        </w:rPr>
        <w:t xml:space="preserve"> </w:t>
      </w:r>
      <w:r w:rsidR="000A5384" w:rsidRPr="00154B53">
        <w:rPr>
          <w:szCs w:val="22"/>
          <w:lang w:val="sr-Latn-ME"/>
        </w:rPr>
        <w:t>dio</w:t>
      </w:r>
      <w:r w:rsidR="00851CEB" w:rsidRPr="00154B53">
        <w:rPr>
          <w:szCs w:val="22"/>
          <w:lang w:val="sr-Latn-ME"/>
        </w:rPr>
        <w:t xml:space="preserve"> 4.4).</w:t>
      </w:r>
    </w:p>
    <w:p w14:paraId="3B292A24" w14:textId="77777777" w:rsidR="0026548E" w:rsidRPr="00154B53" w:rsidRDefault="0026548E" w:rsidP="00A16A36">
      <w:pPr>
        <w:rPr>
          <w:szCs w:val="22"/>
          <w:lang w:val="sr-Latn-ME"/>
        </w:rPr>
      </w:pPr>
    </w:p>
    <w:p w14:paraId="15C0E04D" w14:textId="5C6121F5" w:rsidR="00851CEB" w:rsidRPr="00154B53" w:rsidRDefault="00851CEB" w:rsidP="00A16A36">
      <w:pPr>
        <w:rPr>
          <w:i/>
          <w:iCs/>
          <w:szCs w:val="22"/>
          <w:u w:val="single"/>
          <w:lang w:val="sr-Latn-ME"/>
        </w:rPr>
      </w:pPr>
      <w:r w:rsidRPr="00154B53">
        <w:rPr>
          <w:i/>
          <w:iCs/>
          <w:szCs w:val="22"/>
          <w:u w:val="single"/>
          <w:lang w:val="sr-Latn-ME"/>
        </w:rPr>
        <w:t xml:space="preserve">Trombocitopenija povezana s </w:t>
      </w:r>
      <w:r w:rsidR="001F79F0" w:rsidRPr="00154B53">
        <w:rPr>
          <w:i/>
          <w:iCs/>
          <w:szCs w:val="22"/>
          <w:u w:val="single"/>
          <w:lang w:val="sr-Latn-ME"/>
        </w:rPr>
        <w:t>h</w:t>
      </w:r>
      <w:r w:rsidRPr="00154B53">
        <w:rPr>
          <w:i/>
          <w:iCs/>
          <w:szCs w:val="22"/>
          <w:u w:val="single"/>
          <w:lang w:val="sr-Latn-ME"/>
        </w:rPr>
        <w:t>roničnim hepatitisom C (HCV)</w:t>
      </w:r>
    </w:p>
    <w:p w14:paraId="686C8D56" w14:textId="240CC71A" w:rsidR="00851CEB" w:rsidRPr="00154B53" w:rsidRDefault="00851CEB" w:rsidP="00A16A36">
      <w:pPr>
        <w:rPr>
          <w:szCs w:val="22"/>
          <w:lang w:val="sr-Latn-ME"/>
        </w:rPr>
      </w:pPr>
      <w:r w:rsidRPr="00154B53">
        <w:rPr>
          <w:szCs w:val="22"/>
          <w:lang w:val="sr-Latn-ME"/>
        </w:rPr>
        <w:t>Pri</w:t>
      </w:r>
      <w:r w:rsidR="00FD70A6" w:rsidRPr="00154B53">
        <w:rPr>
          <w:szCs w:val="22"/>
          <w:lang w:val="sr-Latn-ME"/>
        </w:rPr>
        <w:t>likom istovremene</w:t>
      </w:r>
      <w:r w:rsidRPr="00154B53">
        <w:rPr>
          <w:szCs w:val="22"/>
          <w:lang w:val="sr-Latn-ME"/>
        </w:rPr>
        <w:t xml:space="preserve"> </w:t>
      </w:r>
      <w:r w:rsidR="001F79F0" w:rsidRPr="00154B53">
        <w:rPr>
          <w:szCs w:val="22"/>
          <w:lang w:val="sr-Latn-ME"/>
        </w:rPr>
        <w:t>prim</w:t>
      </w:r>
      <w:r w:rsidR="000A5384" w:rsidRPr="00154B53">
        <w:rPr>
          <w:szCs w:val="22"/>
          <w:lang w:val="sr-Latn-ME"/>
        </w:rPr>
        <w:t>j</w:t>
      </w:r>
      <w:r w:rsidR="001F79F0" w:rsidRPr="00154B53">
        <w:rPr>
          <w:szCs w:val="22"/>
          <w:lang w:val="sr-Latn-ME"/>
        </w:rPr>
        <w:t>en</w:t>
      </w:r>
      <w:r w:rsidR="00FD70A6" w:rsidRPr="00154B53">
        <w:rPr>
          <w:szCs w:val="22"/>
          <w:lang w:val="sr-Latn-ME"/>
        </w:rPr>
        <w:t>e</w:t>
      </w:r>
      <w:r w:rsidRPr="00154B53">
        <w:rPr>
          <w:szCs w:val="22"/>
          <w:lang w:val="sr-Latn-ME"/>
        </w:rPr>
        <w:t xml:space="preserve"> eltrombopaga </w:t>
      </w:r>
      <w:r w:rsidR="00FD70A6" w:rsidRPr="00154B53">
        <w:rPr>
          <w:szCs w:val="22"/>
          <w:lang w:val="sr-Latn-ME"/>
        </w:rPr>
        <w:t>i</w:t>
      </w:r>
      <w:r w:rsidRPr="00154B53">
        <w:rPr>
          <w:szCs w:val="22"/>
          <w:lang w:val="sr-Latn-ME"/>
        </w:rPr>
        <w:t xml:space="preserve"> antiviroti</w:t>
      </w:r>
      <w:r w:rsidR="00FD70A6" w:rsidRPr="00154B53">
        <w:rPr>
          <w:szCs w:val="22"/>
          <w:lang w:val="sr-Latn-ME"/>
        </w:rPr>
        <w:t>ka</w:t>
      </w:r>
      <w:r w:rsidRPr="00154B53">
        <w:rPr>
          <w:szCs w:val="22"/>
          <w:lang w:val="sr-Latn-ME"/>
        </w:rPr>
        <w:t xml:space="preserve">, za </w:t>
      </w:r>
      <w:r w:rsidR="003735AF" w:rsidRPr="00154B53">
        <w:rPr>
          <w:szCs w:val="22"/>
          <w:lang w:val="sr-Latn-ME"/>
        </w:rPr>
        <w:t>detaljnije informacije o</w:t>
      </w:r>
      <w:r w:rsidRPr="00154B53">
        <w:rPr>
          <w:szCs w:val="22"/>
          <w:lang w:val="sr-Latn-ME"/>
        </w:rPr>
        <w:t xml:space="preserve"> </w:t>
      </w:r>
      <w:r w:rsidR="003735AF" w:rsidRPr="00154B53">
        <w:rPr>
          <w:szCs w:val="22"/>
          <w:lang w:val="sr-Latn-ME"/>
        </w:rPr>
        <w:t>relevantnim bezb</w:t>
      </w:r>
      <w:r w:rsidR="000A5384" w:rsidRPr="00154B53">
        <w:rPr>
          <w:szCs w:val="22"/>
          <w:lang w:val="sr-Latn-ME"/>
        </w:rPr>
        <w:t>j</w:t>
      </w:r>
      <w:r w:rsidR="003735AF" w:rsidRPr="00154B53">
        <w:rPr>
          <w:szCs w:val="22"/>
          <w:lang w:val="sr-Latn-ME"/>
        </w:rPr>
        <w:t xml:space="preserve">ednosnim podacima </w:t>
      </w:r>
      <w:r w:rsidRPr="00154B53">
        <w:rPr>
          <w:szCs w:val="22"/>
          <w:lang w:val="sr-Latn-ME"/>
        </w:rPr>
        <w:t xml:space="preserve">ili kontraindikacijama potrebno je </w:t>
      </w:r>
      <w:r w:rsidR="00CD0DC6" w:rsidRPr="00154B53">
        <w:rPr>
          <w:szCs w:val="22"/>
          <w:lang w:val="sr-Latn-ME"/>
        </w:rPr>
        <w:t>vid</w:t>
      </w:r>
      <w:r w:rsidR="000A5384" w:rsidRPr="00154B53">
        <w:rPr>
          <w:szCs w:val="22"/>
          <w:lang w:val="sr-Latn-ME"/>
        </w:rPr>
        <w:t>j</w:t>
      </w:r>
      <w:r w:rsidR="00CD0DC6" w:rsidRPr="00154B53">
        <w:rPr>
          <w:szCs w:val="22"/>
          <w:lang w:val="sr-Latn-ME"/>
        </w:rPr>
        <w:t>eti</w:t>
      </w:r>
      <w:r w:rsidRPr="00154B53">
        <w:rPr>
          <w:szCs w:val="22"/>
          <w:lang w:val="sr-Latn-ME"/>
        </w:rPr>
        <w:t xml:space="preserve"> Sažetke </w:t>
      </w:r>
      <w:r w:rsidR="001F79F0" w:rsidRPr="00154B53">
        <w:rPr>
          <w:szCs w:val="22"/>
          <w:lang w:val="sr-Latn-ME"/>
        </w:rPr>
        <w:t>karakteristika</w:t>
      </w:r>
      <w:r w:rsidR="001B2D6D" w:rsidRPr="00154B53">
        <w:rPr>
          <w:szCs w:val="22"/>
          <w:lang w:val="sr-Latn-ME"/>
        </w:rPr>
        <w:t xml:space="preserve"> </w:t>
      </w:r>
      <w:r w:rsidR="00531FE6" w:rsidRPr="00154B53">
        <w:rPr>
          <w:szCs w:val="22"/>
          <w:lang w:val="sr-Latn-ME"/>
        </w:rPr>
        <w:t>l</w:t>
      </w:r>
      <w:r w:rsidR="000A5384" w:rsidRPr="00154B53">
        <w:rPr>
          <w:szCs w:val="22"/>
          <w:lang w:val="sr-Latn-ME"/>
        </w:rPr>
        <w:t>j</w:t>
      </w:r>
      <w:r w:rsidR="00531FE6" w:rsidRPr="00154B53">
        <w:rPr>
          <w:szCs w:val="22"/>
          <w:lang w:val="sr-Latn-ME"/>
        </w:rPr>
        <w:t>ek</w:t>
      </w:r>
      <w:r w:rsidRPr="00154B53">
        <w:rPr>
          <w:szCs w:val="22"/>
          <w:lang w:val="sr-Latn-ME"/>
        </w:rPr>
        <w:t xml:space="preserve">ova koji se </w:t>
      </w:r>
      <w:r w:rsidR="00107131" w:rsidRPr="00154B53">
        <w:rPr>
          <w:szCs w:val="22"/>
          <w:lang w:val="sr-Latn-ME"/>
        </w:rPr>
        <w:t>istovremeno</w:t>
      </w:r>
      <w:r w:rsidRPr="00154B53">
        <w:rPr>
          <w:szCs w:val="22"/>
          <w:lang w:val="sr-Latn-ME"/>
        </w:rPr>
        <w:t xml:space="preserve"> </w:t>
      </w:r>
      <w:r w:rsidR="00A146DE" w:rsidRPr="00154B53">
        <w:rPr>
          <w:szCs w:val="22"/>
          <w:lang w:val="sr-Latn-ME"/>
        </w:rPr>
        <w:t>prim</w:t>
      </w:r>
      <w:r w:rsidR="000A5384" w:rsidRPr="00154B53">
        <w:rPr>
          <w:szCs w:val="22"/>
          <w:lang w:val="sr-Latn-ME"/>
        </w:rPr>
        <w:t>j</w:t>
      </w:r>
      <w:r w:rsidR="00A146DE" w:rsidRPr="00154B53">
        <w:rPr>
          <w:szCs w:val="22"/>
          <w:lang w:val="sr-Latn-ME"/>
        </w:rPr>
        <w:t>e</w:t>
      </w:r>
      <w:r w:rsidRPr="00154B53">
        <w:rPr>
          <w:szCs w:val="22"/>
          <w:lang w:val="sr-Latn-ME"/>
        </w:rPr>
        <w:t>njuju.</w:t>
      </w:r>
    </w:p>
    <w:p w14:paraId="5C26C1FD" w14:textId="25BB3FAC" w:rsidR="00851CEB" w:rsidRPr="00154B53" w:rsidRDefault="00851CEB" w:rsidP="00A16A36">
      <w:pPr>
        <w:rPr>
          <w:szCs w:val="22"/>
          <w:lang w:val="sr-Latn-ME"/>
        </w:rPr>
      </w:pPr>
      <w:r w:rsidRPr="00154B53">
        <w:rPr>
          <w:szCs w:val="22"/>
          <w:lang w:val="sr-Latn-ME"/>
        </w:rPr>
        <w:t xml:space="preserve">U kliničkim ispitivanjima broj trombocita se obično </w:t>
      </w:r>
      <w:r w:rsidR="00107131" w:rsidRPr="00154B53">
        <w:rPr>
          <w:szCs w:val="22"/>
          <w:lang w:val="sr-Latn-ME"/>
        </w:rPr>
        <w:t>povećava</w:t>
      </w:r>
      <w:r w:rsidR="002A5E7E" w:rsidRPr="00154B53">
        <w:rPr>
          <w:szCs w:val="22"/>
          <w:lang w:val="sr-Latn-ME"/>
        </w:rPr>
        <w:t>o</w:t>
      </w:r>
      <w:r w:rsidRPr="00154B53">
        <w:rPr>
          <w:szCs w:val="22"/>
          <w:lang w:val="sr-Latn-ME"/>
        </w:rPr>
        <w:t xml:space="preserve"> unutar 1 </w:t>
      </w:r>
      <w:r w:rsidR="002A5E7E" w:rsidRPr="00154B53">
        <w:rPr>
          <w:szCs w:val="22"/>
          <w:lang w:val="sr-Latn-ME"/>
        </w:rPr>
        <w:t>ned</w:t>
      </w:r>
      <w:r w:rsidR="000A5384" w:rsidRPr="00154B53">
        <w:rPr>
          <w:szCs w:val="22"/>
          <w:lang w:val="sr-Latn-ME"/>
        </w:rPr>
        <w:t>j</w:t>
      </w:r>
      <w:r w:rsidR="002A5E7E" w:rsidRPr="00154B53">
        <w:rPr>
          <w:szCs w:val="22"/>
          <w:lang w:val="sr-Latn-ME"/>
        </w:rPr>
        <w:t>elje</w:t>
      </w:r>
      <w:r w:rsidRPr="00154B53">
        <w:rPr>
          <w:szCs w:val="22"/>
          <w:lang w:val="sr-Latn-ME"/>
        </w:rPr>
        <w:t xml:space="preserve"> </w:t>
      </w:r>
      <w:r w:rsidR="002A5E7E" w:rsidRPr="00154B53">
        <w:rPr>
          <w:szCs w:val="22"/>
          <w:lang w:val="sr-Latn-ME"/>
        </w:rPr>
        <w:t>od</w:t>
      </w:r>
      <w:r w:rsidR="001B2D6D" w:rsidRPr="00154B53">
        <w:rPr>
          <w:szCs w:val="22"/>
          <w:lang w:val="sr-Latn-ME"/>
        </w:rPr>
        <w:t xml:space="preserve"> </w:t>
      </w:r>
      <w:r w:rsidR="002A5E7E" w:rsidRPr="00154B53">
        <w:rPr>
          <w:szCs w:val="22"/>
          <w:lang w:val="sr-Latn-ME"/>
        </w:rPr>
        <w:t>uvođenja</w:t>
      </w:r>
      <w:r w:rsidRPr="00154B53">
        <w:rPr>
          <w:szCs w:val="22"/>
          <w:lang w:val="sr-Latn-ME"/>
        </w:rPr>
        <w:t xml:space="preserve"> </w:t>
      </w:r>
      <w:r w:rsidR="002A5E7E" w:rsidRPr="00154B53">
        <w:rPr>
          <w:szCs w:val="22"/>
          <w:lang w:val="sr-Latn-ME"/>
        </w:rPr>
        <w:t>terapije</w:t>
      </w:r>
      <w:r w:rsidRPr="00154B53">
        <w:rPr>
          <w:szCs w:val="22"/>
          <w:lang w:val="sr-Latn-ME"/>
        </w:rPr>
        <w:t xml:space="preserve"> eltrombopagom. Cilj </w:t>
      </w:r>
      <w:r w:rsidR="00E33F26" w:rsidRPr="00154B53">
        <w:rPr>
          <w:szCs w:val="22"/>
          <w:lang w:val="sr-Latn-ME"/>
        </w:rPr>
        <w:t>terapije</w:t>
      </w:r>
      <w:r w:rsidRPr="00154B53">
        <w:rPr>
          <w:szCs w:val="22"/>
          <w:lang w:val="sr-Latn-ME"/>
        </w:rPr>
        <w:t xml:space="preserve"> eltrombopagom treba </w:t>
      </w:r>
      <w:r w:rsidR="00E33F26" w:rsidRPr="00154B53">
        <w:rPr>
          <w:szCs w:val="22"/>
          <w:lang w:val="sr-Latn-ME"/>
        </w:rPr>
        <w:t xml:space="preserve">da </w:t>
      </w:r>
      <w:r w:rsidRPr="00154B53">
        <w:rPr>
          <w:szCs w:val="22"/>
          <w:lang w:val="sr-Latn-ME"/>
        </w:rPr>
        <w:t>b</w:t>
      </w:r>
      <w:r w:rsidR="00E33F26" w:rsidRPr="00154B53">
        <w:rPr>
          <w:szCs w:val="22"/>
          <w:lang w:val="sr-Latn-ME"/>
        </w:rPr>
        <w:t>ude</w:t>
      </w:r>
      <w:r w:rsidRPr="00154B53">
        <w:rPr>
          <w:szCs w:val="22"/>
          <w:lang w:val="sr-Latn-ME"/>
        </w:rPr>
        <w:t xml:space="preserve"> postizanje </w:t>
      </w:r>
      <w:r w:rsidR="00E33F26" w:rsidRPr="00154B53">
        <w:rPr>
          <w:szCs w:val="22"/>
          <w:lang w:val="sr-Latn-ME"/>
        </w:rPr>
        <w:t>minimalnog</w:t>
      </w:r>
      <w:r w:rsidRPr="00154B53">
        <w:rPr>
          <w:szCs w:val="22"/>
          <w:lang w:val="sr-Latn-ME"/>
        </w:rPr>
        <w:t xml:space="preserve"> broja trombocita </w:t>
      </w:r>
      <w:r w:rsidR="00107131" w:rsidRPr="00154B53">
        <w:rPr>
          <w:szCs w:val="22"/>
          <w:lang w:val="sr-Latn-ME"/>
        </w:rPr>
        <w:t xml:space="preserve">potrebnog </w:t>
      </w:r>
      <w:r w:rsidRPr="00154B53">
        <w:rPr>
          <w:szCs w:val="22"/>
          <w:lang w:val="sr-Latn-ME"/>
        </w:rPr>
        <w:t xml:space="preserve">za </w:t>
      </w:r>
      <w:r w:rsidR="00550806" w:rsidRPr="00154B53">
        <w:rPr>
          <w:szCs w:val="22"/>
          <w:lang w:val="sr-Latn-ME"/>
        </w:rPr>
        <w:t>uvođenje</w:t>
      </w:r>
      <w:r w:rsidRPr="00154B53">
        <w:rPr>
          <w:szCs w:val="22"/>
          <w:lang w:val="sr-Latn-ME"/>
        </w:rPr>
        <w:t xml:space="preserve"> antivirusn</w:t>
      </w:r>
      <w:r w:rsidR="00E33F26" w:rsidRPr="00154B53">
        <w:rPr>
          <w:szCs w:val="22"/>
          <w:lang w:val="sr-Latn-ME"/>
        </w:rPr>
        <w:t>e</w:t>
      </w:r>
      <w:r w:rsidRPr="00154B53">
        <w:rPr>
          <w:szCs w:val="22"/>
          <w:lang w:val="sr-Latn-ME"/>
        </w:rPr>
        <w:t xml:space="preserve"> </w:t>
      </w:r>
      <w:r w:rsidR="00E33F26" w:rsidRPr="00154B53">
        <w:rPr>
          <w:szCs w:val="22"/>
          <w:lang w:val="sr-Latn-ME"/>
        </w:rPr>
        <w:t>terapije</w:t>
      </w:r>
      <w:r w:rsidRPr="00154B53">
        <w:rPr>
          <w:szCs w:val="22"/>
          <w:lang w:val="sr-Latn-ME"/>
        </w:rPr>
        <w:t>, u skladu s</w:t>
      </w:r>
      <w:r w:rsidR="00E33F26" w:rsidRPr="00154B53">
        <w:rPr>
          <w:szCs w:val="22"/>
          <w:lang w:val="sr-Latn-ME"/>
        </w:rPr>
        <w:t>a</w:t>
      </w:r>
      <w:r w:rsidRPr="00154B53">
        <w:rPr>
          <w:szCs w:val="22"/>
          <w:lang w:val="sr-Latn-ME"/>
        </w:rPr>
        <w:t xml:space="preserve"> preporukama kliničke</w:t>
      </w:r>
      <w:r w:rsidR="001B2D6D" w:rsidRPr="00154B53">
        <w:rPr>
          <w:szCs w:val="22"/>
          <w:lang w:val="sr-Latn-ME"/>
        </w:rPr>
        <w:t xml:space="preserve"> </w:t>
      </w:r>
      <w:r w:rsidRPr="00154B53">
        <w:rPr>
          <w:szCs w:val="22"/>
          <w:lang w:val="sr-Latn-ME"/>
        </w:rPr>
        <w:t xml:space="preserve">prakse. </w:t>
      </w:r>
      <w:r w:rsidR="000F2183" w:rsidRPr="00154B53">
        <w:rPr>
          <w:szCs w:val="22"/>
          <w:lang w:val="sr-Latn-ME"/>
        </w:rPr>
        <w:t>Tokom</w:t>
      </w:r>
      <w:r w:rsidRPr="00154B53">
        <w:rPr>
          <w:szCs w:val="22"/>
          <w:lang w:val="sr-Latn-ME"/>
        </w:rPr>
        <w:t xml:space="preserve"> antivirusn</w:t>
      </w:r>
      <w:r w:rsidR="00550806" w:rsidRPr="00154B53">
        <w:rPr>
          <w:szCs w:val="22"/>
          <w:lang w:val="sr-Latn-ME"/>
        </w:rPr>
        <w:t>e</w:t>
      </w:r>
      <w:r w:rsidRPr="00154B53">
        <w:rPr>
          <w:szCs w:val="22"/>
          <w:lang w:val="sr-Latn-ME"/>
        </w:rPr>
        <w:t xml:space="preserve"> </w:t>
      </w:r>
      <w:r w:rsidR="00550806" w:rsidRPr="00154B53">
        <w:rPr>
          <w:szCs w:val="22"/>
          <w:lang w:val="sr-Latn-ME"/>
        </w:rPr>
        <w:t>terapije</w:t>
      </w:r>
      <w:r w:rsidRPr="00154B53">
        <w:rPr>
          <w:szCs w:val="22"/>
          <w:lang w:val="sr-Latn-ME"/>
        </w:rPr>
        <w:t xml:space="preserve">, cilj </w:t>
      </w:r>
      <w:r w:rsidR="00531FE6" w:rsidRPr="00154B53">
        <w:rPr>
          <w:szCs w:val="22"/>
          <w:lang w:val="sr-Latn-ME"/>
        </w:rPr>
        <w:t>l</w:t>
      </w:r>
      <w:r w:rsidR="000A5384" w:rsidRPr="00154B53">
        <w:rPr>
          <w:szCs w:val="22"/>
          <w:lang w:val="sr-Latn-ME"/>
        </w:rPr>
        <w:t>ij</w:t>
      </w:r>
      <w:r w:rsidR="00531FE6" w:rsidRPr="00154B53">
        <w:rPr>
          <w:szCs w:val="22"/>
          <w:lang w:val="sr-Latn-ME"/>
        </w:rPr>
        <w:t>eč</w:t>
      </w:r>
      <w:r w:rsidRPr="00154B53">
        <w:rPr>
          <w:szCs w:val="22"/>
          <w:lang w:val="sr-Latn-ME"/>
        </w:rPr>
        <w:t xml:space="preserve">enja treba </w:t>
      </w:r>
      <w:r w:rsidR="00550806" w:rsidRPr="00154B53">
        <w:rPr>
          <w:szCs w:val="22"/>
          <w:lang w:val="sr-Latn-ME"/>
        </w:rPr>
        <w:t>da bude</w:t>
      </w:r>
      <w:r w:rsidRPr="00154B53">
        <w:rPr>
          <w:szCs w:val="22"/>
          <w:lang w:val="sr-Latn-ME"/>
        </w:rPr>
        <w:t xml:space="preserve"> održavanje broja trombocita na </w:t>
      </w:r>
      <w:r w:rsidR="000F2183" w:rsidRPr="00154B53">
        <w:rPr>
          <w:szCs w:val="22"/>
          <w:lang w:val="sr-Latn-ME"/>
        </w:rPr>
        <w:t>nivou</w:t>
      </w:r>
      <w:r w:rsidR="001B2D6D" w:rsidRPr="00154B53">
        <w:rPr>
          <w:szCs w:val="22"/>
          <w:lang w:val="sr-Latn-ME"/>
        </w:rPr>
        <w:t xml:space="preserve"> </w:t>
      </w:r>
      <w:r w:rsidRPr="00154B53">
        <w:rPr>
          <w:szCs w:val="22"/>
          <w:lang w:val="sr-Latn-ME"/>
        </w:rPr>
        <w:t>koj</w:t>
      </w:r>
      <w:r w:rsidR="00550806" w:rsidRPr="00154B53">
        <w:rPr>
          <w:szCs w:val="22"/>
          <w:lang w:val="sr-Latn-ME"/>
        </w:rPr>
        <w:t>i</w:t>
      </w:r>
      <w:r w:rsidRPr="00154B53">
        <w:rPr>
          <w:szCs w:val="22"/>
          <w:lang w:val="sr-Latn-ME"/>
        </w:rPr>
        <w:t xml:space="preserve"> </w:t>
      </w:r>
      <w:r w:rsidR="00CD0DC6" w:rsidRPr="00154B53">
        <w:rPr>
          <w:szCs w:val="22"/>
          <w:lang w:val="sr-Latn-ME"/>
        </w:rPr>
        <w:t>sprečava</w:t>
      </w:r>
      <w:r w:rsidRPr="00154B53">
        <w:rPr>
          <w:szCs w:val="22"/>
          <w:lang w:val="sr-Latn-ME"/>
        </w:rPr>
        <w:t xml:space="preserve"> rizik od krvarenja, </w:t>
      </w:r>
      <w:r w:rsidR="00550806" w:rsidRPr="00154B53">
        <w:rPr>
          <w:szCs w:val="22"/>
          <w:lang w:val="sr-Latn-ME"/>
        </w:rPr>
        <w:t>što</w:t>
      </w:r>
      <w:r w:rsidRPr="00154B53">
        <w:rPr>
          <w:szCs w:val="22"/>
          <w:lang w:val="sr-Latn-ME"/>
        </w:rPr>
        <w:t xml:space="preserve"> je </w:t>
      </w:r>
      <w:r w:rsidR="00550806" w:rsidRPr="00154B53">
        <w:rPr>
          <w:szCs w:val="22"/>
          <w:lang w:val="sr-Latn-ME"/>
        </w:rPr>
        <w:t>uglavnom</w:t>
      </w:r>
      <w:r w:rsidRPr="00154B53">
        <w:rPr>
          <w:szCs w:val="22"/>
          <w:lang w:val="sr-Latn-ME"/>
        </w:rPr>
        <w:t xml:space="preserve"> oko 50 000</w:t>
      </w:r>
      <w:r w:rsidR="00550806" w:rsidRPr="00154B53">
        <w:rPr>
          <w:szCs w:val="22"/>
          <w:lang w:val="sr-Latn-ME"/>
        </w:rPr>
        <w:t xml:space="preserve"> - </w:t>
      </w:r>
      <w:r w:rsidRPr="00154B53">
        <w:rPr>
          <w:szCs w:val="22"/>
          <w:lang w:val="sr-Latn-ME"/>
        </w:rPr>
        <w:t>75 000/μl. Broj</w:t>
      </w:r>
      <w:r w:rsidR="001B2D6D" w:rsidRPr="00154B53">
        <w:rPr>
          <w:szCs w:val="22"/>
          <w:lang w:val="sr-Latn-ME"/>
        </w:rPr>
        <w:t xml:space="preserve"> </w:t>
      </w:r>
      <w:r w:rsidRPr="00154B53">
        <w:rPr>
          <w:szCs w:val="22"/>
          <w:lang w:val="sr-Latn-ME"/>
        </w:rPr>
        <w:t>trombocita &gt;</w:t>
      </w:r>
      <w:r w:rsidR="00550806" w:rsidRPr="00154B53">
        <w:rPr>
          <w:szCs w:val="22"/>
          <w:lang w:val="sr-Latn-ME"/>
        </w:rPr>
        <w:t xml:space="preserve"> </w:t>
      </w:r>
      <w:r w:rsidRPr="00154B53">
        <w:rPr>
          <w:szCs w:val="22"/>
          <w:lang w:val="sr-Latn-ME"/>
        </w:rPr>
        <w:t>75 000/μl treba izb</w:t>
      </w:r>
      <w:r w:rsidR="000A5384" w:rsidRPr="00154B53">
        <w:rPr>
          <w:szCs w:val="22"/>
          <w:lang w:val="sr-Latn-ME"/>
        </w:rPr>
        <w:t>j</w:t>
      </w:r>
      <w:r w:rsidRPr="00154B53">
        <w:rPr>
          <w:szCs w:val="22"/>
          <w:lang w:val="sr-Latn-ME"/>
        </w:rPr>
        <w:t xml:space="preserve">egavati. Treba </w:t>
      </w:r>
      <w:r w:rsidR="00A146DE" w:rsidRPr="00154B53">
        <w:rPr>
          <w:szCs w:val="22"/>
          <w:lang w:val="sr-Latn-ME"/>
        </w:rPr>
        <w:t>prim</w:t>
      </w:r>
      <w:r w:rsidR="000A5384" w:rsidRPr="00154B53">
        <w:rPr>
          <w:szCs w:val="22"/>
          <w:lang w:val="sr-Latn-ME"/>
        </w:rPr>
        <w:t>j</w:t>
      </w:r>
      <w:r w:rsidR="00A146DE" w:rsidRPr="00154B53">
        <w:rPr>
          <w:szCs w:val="22"/>
          <w:lang w:val="sr-Latn-ME"/>
        </w:rPr>
        <w:t>e</w:t>
      </w:r>
      <w:r w:rsidRPr="00154B53">
        <w:rPr>
          <w:szCs w:val="22"/>
          <w:lang w:val="sr-Latn-ME"/>
        </w:rPr>
        <w:t>njivati najnižu dozu eltrombopaga k</w:t>
      </w:r>
      <w:r w:rsidR="00AC0125" w:rsidRPr="00154B53">
        <w:rPr>
          <w:szCs w:val="22"/>
          <w:lang w:val="sr-Latn-ME"/>
        </w:rPr>
        <w:t>ojom se postižu ciljne vr</w:t>
      </w:r>
      <w:r w:rsidR="000A5384" w:rsidRPr="00154B53">
        <w:rPr>
          <w:szCs w:val="22"/>
          <w:lang w:val="sr-Latn-ME"/>
        </w:rPr>
        <w:t>ij</w:t>
      </w:r>
      <w:r w:rsidR="00AC0125" w:rsidRPr="00154B53">
        <w:rPr>
          <w:szCs w:val="22"/>
          <w:lang w:val="sr-Latn-ME"/>
        </w:rPr>
        <w:t>ednosti</w:t>
      </w:r>
      <w:r w:rsidRPr="00154B53">
        <w:rPr>
          <w:szCs w:val="22"/>
          <w:lang w:val="sr-Latn-ME"/>
        </w:rPr>
        <w:t>. Prilago</w:t>
      </w:r>
      <w:r w:rsidR="004872A5" w:rsidRPr="00154B53">
        <w:rPr>
          <w:szCs w:val="22"/>
          <w:lang w:val="sr-Latn-ME"/>
        </w:rPr>
        <w:t>đavanje</w:t>
      </w:r>
      <w:r w:rsidRPr="00154B53">
        <w:rPr>
          <w:szCs w:val="22"/>
          <w:lang w:val="sr-Latn-ME"/>
        </w:rPr>
        <w:t xml:space="preserve"> doze </w:t>
      </w:r>
      <w:r w:rsidR="0083136B" w:rsidRPr="00154B53">
        <w:rPr>
          <w:szCs w:val="22"/>
          <w:lang w:val="sr-Latn-ME"/>
        </w:rPr>
        <w:t>se</w:t>
      </w:r>
      <w:r w:rsidR="004872A5" w:rsidRPr="00154B53">
        <w:rPr>
          <w:szCs w:val="22"/>
          <w:lang w:val="sr-Latn-ME"/>
        </w:rPr>
        <w:t xml:space="preserve"> </w:t>
      </w:r>
      <w:r w:rsidR="0083136B" w:rsidRPr="00154B53">
        <w:rPr>
          <w:szCs w:val="22"/>
          <w:lang w:val="sr-Latn-ME"/>
        </w:rPr>
        <w:t>vrši</w:t>
      </w:r>
      <w:r w:rsidR="004872A5" w:rsidRPr="00154B53">
        <w:rPr>
          <w:szCs w:val="22"/>
          <w:lang w:val="sr-Latn-ME"/>
        </w:rPr>
        <w:t xml:space="preserve"> </w:t>
      </w:r>
      <w:r w:rsidRPr="00154B53">
        <w:rPr>
          <w:szCs w:val="22"/>
          <w:lang w:val="sr-Latn-ME"/>
        </w:rPr>
        <w:t xml:space="preserve">na </w:t>
      </w:r>
      <w:r w:rsidR="0083136B" w:rsidRPr="00154B53">
        <w:rPr>
          <w:szCs w:val="22"/>
          <w:lang w:val="sr-Latn-ME"/>
        </w:rPr>
        <w:t>osnovu broja trombocita</w:t>
      </w:r>
      <w:r w:rsidRPr="00154B53">
        <w:rPr>
          <w:szCs w:val="22"/>
          <w:lang w:val="sr-Latn-ME"/>
        </w:rPr>
        <w:t>.</w:t>
      </w:r>
    </w:p>
    <w:p w14:paraId="1B867D08" w14:textId="77777777" w:rsidR="0026548E" w:rsidRPr="00154B53" w:rsidRDefault="0026548E" w:rsidP="00A16A36">
      <w:pPr>
        <w:rPr>
          <w:szCs w:val="22"/>
          <w:lang w:val="sr-Latn-ME"/>
        </w:rPr>
      </w:pPr>
    </w:p>
    <w:p w14:paraId="4C49DBB9" w14:textId="77777777" w:rsidR="00851CEB" w:rsidRPr="00154B53" w:rsidRDefault="00851CEB" w:rsidP="00A16A36">
      <w:pPr>
        <w:rPr>
          <w:i/>
          <w:iCs/>
          <w:szCs w:val="22"/>
          <w:lang w:val="sr-Latn-ME"/>
        </w:rPr>
      </w:pPr>
      <w:r w:rsidRPr="00154B53">
        <w:rPr>
          <w:i/>
          <w:iCs/>
          <w:szCs w:val="22"/>
          <w:lang w:val="sr-Latn-ME"/>
        </w:rPr>
        <w:t>Početni režim doziranja</w:t>
      </w:r>
    </w:p>
    <w:p w14:paraId="38E359D4" w14:textId="2E5B82D9" w:rsidR="00851CEB" w:rsidRPr="00154B53" w:rsidRDefault="009749A2" w:rsidP="00A16A36">
      <w:pPr>
        <w:rPr>
          <w:szCs w:val="22"/>
          <w:lang w:val="sr-Latn-ME"/>
        </w:rPr>
      </w:pPr>
      <w:r w:rsidRPr="00154B53">
        <w:rPr>
          <w:szCs w:val="22"/>
          <w:lang w:val="sr-Latn-ME"/>
        </w:rPr>
        <w:t>Terapiju</w:t>
      </w:r>
      <w:r w:rsidR="00851CEB" w:rsidRPr="00154B53">
        <w:rPr>
          <w:szCs w:val="22"/>
          <w:lang w:val="sr-Latn-ME"/>
        </w:rPr>
        <w:t xml:space="preserve"> </w:t>
      </w:r>
      <w:r w:rsidR="00597A50" w:rsidRPr="00154B53">
        <w:rPr>
          <w:szCs w:val="22"/>
          <w:lang w:val="sr-Latn-ME"/>
        </w:rPr>
        <w:t>eltrombopagom</w:t>
      </w:r>
      <w:r w:rsidR="00851CEB" w:rsidRPr="00154B53">
        <w:rPr>
          <w:szCs w:val="22"/>
          <w:lang w:val="sr-Latn-ME"/>
        </w:rPr>
        <w:t xml:space="preserve"> treba započeti dozom od 25 mg jednom dnevno. Nije potrebn</w:t>
      </w:r>
      <w:r w:rsidR="00C356DF" w:rsidRPr="00154B53">
        <w:rPr>
          <w:szCs w:val="22"/>
          <w:lang w:val="sr-Latn-ME"/>
        </w:rPr>
        <w:t>o</w:t>
      </w:r>
      <w:r w:rsidR="00851CEB" w:rsidRPr="00154B53">
        <w:rPr>
          <w:szCs w:val="22"/>
          <w:lang w:val="sr-Latn-ME"/>
        </w:rPr>
        <w:t xml:space="preserve"> </w:t>
      </w:r>
      <w:r w:rsidR="0018519E" w:rsidRPr="00154B53">
        <w:rPr>
          <w:szCs w:val="22"/>
          <w:lang w:val="sr-Latn-ME"/>
        </w:rPr>
        <w:t>prilagođavanje</w:t>
      </w:r>
      <w:r w:rsidR="001B2D6D" w:rsidRPr="00154B53">
        <w:rPr>
          <w:szCs w:val="22"/>
          <w:lang w:val="sr-Latn-ME"/>
        </w:rPr>
        <w:t xml:space="preserve"> </w:t>
      </w:r>
      <w:r w:rsidR="00851CEB" w:rsidRPr="00154B53">
        <w:rPr>
          <w:szCs w:val="22"/>
          <w:lang w:val="sr-Latn-ME"/>
        </w:rPr>
        <w:t xml:space="preserve">doze </w:t>
      </w:r>
      <w:r w:rsidR="00C356DF" w:rsidRPr="00154B53">
        <w:rPr>
          <w:szCs w:val="22"/>
          <w:lang w:val="sr-Latn-ME"/>
        </w:rPr>
        <w:t>kod</w:t>
      </w:r>
      <w:r w:rsidR="00851CEB" w:rsidRPr="00154B53">
        <w:rPr>
          <w:szCs w:val="22"/>
          <w:lang w:val="sr-Latn-ME"/>
        </w:rPr>
        <w:t xml:space="preserve"> </w:t>
      </w:r>
      <w:r w:rsidR="00CD0DC6" w:rsidRPr="00154B53">
        <w:rPr>
          <w:szCs w:val="22"/>
          <w:lang w:val="sr-Latn-ME"/>
        </w:rPr>
        <w:t>pacijen</w:t>
      </w:r>
      <w:r w:rsidR="00C356DF" w:rsidRPr="00154B53">
        <w:rPr>
          <w:szCs w:val="22"/>
          <w:lang w:val="sr-Latn-ME"/>
        </w:rPr>
        <w:t>a</w:t>
      </w:r>
      <w:r w:rsidR="00CD0DC6" w:rsidRPr="00154B53">
        <w:rPr>
          <w:szCs w:val="22"/>
          <w:lang w:val="sr-Latn-ME"/>
        </w:rPr>
        <w:t>ta</w:t>
      </w:r>
      <w:r w:rsidR="00851CEB" w:rsidRPr="00154B53">
        <w:rPr>
          <w:szCs w:val="22"/>
          <w:lang w:val="sr-Latn-ME"/>
        </w:rPr>
        <w:t xml:space="preserve"> s</w:t>
      </w:r>
      <w:r w:rsidRPr="00154B53">
        <w:rPr>
          <w:szCs w:val="22"/>
          <w:lang w:val="sr-Latn-ME"/>
        </w:rPr>
        <w:t>a</w:t>
      </w:r>
      <w:r w:rsidR="00851CEB" w:rsidRPr="00154B53">
        <w:rPr>
          <w:szCs w:val="22"/>
          <w:lang w:val="sr-Latn-ME"/>
        </w:rPr>
        <w:t xml:space="preserve"> HCV</w:t>
      </w:r>
      <w:r w:rsidRPr="00154B53">
        <w:rPr>
          <w:szCs w:val="22"/>
          <w:lang w:val="sr-Latn-ME"/>
        </w:rPr>
        <w:t>-om</w:t>
      </w:r>
      <w:r w:rsidR="00851CEB" w:rsidRPr="00154B53">
        <w:rPr>
          <w:szCs w:val="22"/>
          <w:lang w:val="sr-Latn-ME"/>
        </w:rPr>
        <w:t xml:space="preserve"> istočno/jugoistočnoazijskog </w:t>
      </w:r>
      <w:r w:rsidR="00C356DF" w:rsidRPr="00154B53">
        <w:rPr>
          <w:szCs w:val="22"/>
          <w:lang w:val="sr-Latn-ME"/>
        </w:rPr>
        <w:t>por</w:t>
      </w:r>
      <w:r w:rsidR="000A5384" w:rsidRPr="00154B53">
        <w:rPr>
          <w:szCs w:val="22"/>
          <w:lang w:val="sr-Latn-ME"/>
        </w:rPr>
        <w:t>ij</w:t>
      </w:r>
      <w:r w:rsidR="00C356DF" w:rsidRPr="00154B53">
        <w:rPr>
          <w:szCs w:val="22"/>
          <w:lang w:val="sr-Latn-ME"/>
        </w:rPr>
        <w:t>ekla</w:t>
      </w:r>
      <w:r w:rsidR="00851CEB" w:rsidRPr="00154B53">
        <w:rPr>
          <w:szCs w:val="22"/>
          <w:lang w:val="sr-Latn-ME"/>
        </w:rPr>
        <w:t xml:space="preserve"> ili </w:t>
      </w:r>
      <w:r w:rsidR="00CD0DC6" w:rsidRPr="00154B53">
        <w:rPr>
          <w:szCs w:val="22"/>
          <w:lang w:val="sr-Latn-ME"/>
        </w:rPr>
        <w:t>pacijen</w:t>
      </w:r>
      <w:r w:rsidR="00C356DF" w:rsidRPr="00154B53">
        <w:rPr>
          <w:szCs w:val="22"/>
          <w:lang w:val="sr-Latn-ME"/>
        </w:rPr>
        <w:t>a</w:t>
      </w:r>
      <w:r w:rsidR="00CD0DC6" w:rsidRPr="00154B53">
        <w:rPr>
          <w:szCs w:val="22"/>
          <w:lang w:val="sr-Latn-ME"/>
        </w:rPr>
        <w:t>ta</w:t>
      </w:r>
      <w:r w:rsidR="00851CEB" w:rsidRPr="00154B53">
        <w:rPr>
          <w:szCs w:val="22"/>
          <w:lang w:val="sr-Latn-ME"/>
        </w:rPr>
        <w:t xml:space="preserve"> s</w:t>
      </w:r>
      <w:r w:rsidRPr="00154B53">
        <w:rPr>
          <w:szCs w:val="22"/>
          <w:lang w:val="sr-Latn-ME"/>
        </w:rPr>
        <w:t>a</w:t>
      </w:r>
      <w:r w:rsidR="00851CEB" w:rsidRPr="00154B53">
        <w:rPr>
          <w:szCs w:val="22"/>
          <w:lang w:val="sr-Latn-ME"/>
        </w:rPr>
        <w:t xml:space="preserve"> blagim oštećenjem</w:t>
      </w:r>
      <w:r w:rsidR="00C356DF" w:rsidRPr="00154B53">
        <w:rPr>
          <w:szCs w:val="22"/>
          <w:lang w:val="sr-Latn-ME"/>
        </w:rPr>
        <w:t xml:space="preserve"> funkcije </w:t>
      </w:r>
      <w:r w:rsidR="00851CEB" w:rsidRPr="00154B53">
        <w:rPr>
          <w:szCs w:val="22"/>
          <w:lang w:val="sr-Latn-ME"/>
        </w:rPr>
        <w:t>jetre (</w:t>
      </w:r>
      <w:r w:rsidR="00CD0DC6" w:rsidRPr="00154B53">
        <w:rPr>
          <w:szCs w:val="22"/>
          <w:lang w:val="sr-Latn-ME"/>
        </w:rPr>
        <w:t>vid</w:t>
      </w:r>
      <w:r w:rsidR="000A5384" w:rsidRPr="00154B53">
        <w:rPr>
          <w:szCs w:val="22"/>
          <w:lang w:val="sr-Latn-ME"/>
        </w:rPr>
        <w:t>j</w:t>
      </w:r>
      <w:r w:rsidR="00CD0DC6" w:rsidRPr="00154B53">
        <w:rPr>
          <w:szCs w:val="22"/>
          <w:lang w:val="sr-Latn-ME"/>
        </w:rPr>
        <w:t>eti</w:t>
      </w:r>
      <w:r w:rsidR="00851CEB" w:rsidRPr="00154B53">
        <w:rPr>
          <w:szCs w:val="22"/>
          <w:lang w:val="sr-Latn-ME"/>
        </w:rPr>
        <w:t xml:space="preserve"> </w:t>
      </w:r>
      <w:r w:rsidR="000A5384" w:rsidRPr="00154B53">
        <w:rPr>
          <w:szCs w:val="22"/>
          <w:lang w:val="sr-Latn-ME"/>
        </w:rPr>
        <w:t>dio</w:t>
      </w:r>
      <w:r w:rsidR="00851CEB" w:rsidRPr="00154B53">
        <w:rPr>
          <w:szCs w:val="22"/>
          <w:lang w:val="sr-Latn-ME"/>
        </w:rPr>
        <w:t xml:space="preserve"> 5.2).</w:t>
      </w:r>
    </w:p>
    <w:p w14:paraId="07B7923B" w14:textId="77777777" w:rsidR="0026548E" w:rsidRPr="00154B53" w:rsidRDefault="0026548E" w:rsidP="00A16A36">
      <w:pPr>
        <w:rPr>
          <w:szCs w:val="22"/>
          <w:lang w:val="sr-Latn-ME"/>
        </w:rPr>
      </w:pPr>
    </w:p>
    <w:p w14:paraId="04F9E300" w14:textId="12E753D5" w:rsidR="00851CEB" w:rsidRPr="00154B53" w:rsidRDefault="00851CEB" w:rsidP="00A16A36">
      <w:pPr>
        <w:rPr>
          <w:i/>
          <w:iCs/>
          <w:szCs w:val="22"/>
          <w:lang w:val="sr-Latn-ME"/>
        </w:rPr>
      </w:pPr>
      <w:r w:rsidRPr="00154B53">
        <w:rPr>
          <w:i/>
          <w:iCs/>
          <w:szCs w:val="22"/>
          <w:lang w:val="sr-Latn-ME"/>
        </w:rPr>
        <w:t xml:space="preserve">Praćenje i </w:t>
      </w:r>
      <w:r w:rsidR="0018519E" w:rsidRPr="00154B53">
        <w:rPr>
          <w:i/>
          <w:iCs/>
          <w:szCs w:val="22"/>
          <w:lang w:val="sr-Latn-ME"/>
        </w:rPr>
        <w:t>prilagođavanje</w:t>
      </w:r>
      <w:r w:rsidRPr="00154B53">
        <w:rPr>
          <w:i/>
          <w:iCs/>
          <w:szCs w:val="22"/>
          <w:lang w:val="sr-Latn-ME"/>
        </w:rPr>
        <w:t xml:space="preserve"> doze</w:t>
      </w:r>
    </w:p>
    <w:p w14:paraId="4189F8F3" w14:textId="3A1B3E99" w:rsidR="00851CEB" w:rsidRPr="00154B53" w:rsidRDefault="00851CEB" w:rsidP="00A16A36">
      <w:pPr>
        <w:rPr>
          <w:szCs w:val="22"/>
          <w:lang w:val="sr-Latn-ME"/>
        </w:rPr>
      </w:pPr>
      <w:r w:rsidRPr="00154B53">
        <w:rPr>
          <w:szCs w:val="22"/>
          <w:lang w:val="sr-Latn-ME"/>
        </w:rPr>
        <w:t xml:space="preserve">Dozu </w:t>
      </w:r>
      <w:r w:rsidR="00597A50" w:rsidRPr="00154B53">
        <w:rPr>
          <w:szCs w:val="22"/>
          <w:lang w:val="sr-Latn-ME"/>
        </w:rPr>
        <w:t>eltrombopaga</w:t>
      </w:r>
      <w:r w:rsidRPr="00154B53">
        <w:rPr>
          <w:szCs w:val="22"/>
          <w:lang w:val="sr-Latn-ME"/>
        </w:rPr>
        <w:t xml:space="preserve"> treba </w:t>
      </w:r>
      <w:r w:rsidR="009749A2" w:rsidRPr="00154B53">
        <w:rPr>
          <w:szCs w:val="22"/>
          <w:lang w:val="sr-Latn-ME"/>
        </w:rPr>
        <w:t>korigovati</w:t>
      </w:r>
      <w:r w:rsidRPr="00154B53">
        <w:rPr>
          <w:szCs w:val="22"/>
          <w:lang w:val="sr-Latn-ME"/>
        </w:rPr>
        <w:t xml:space="preserve"> za 25 mg svak</w:t>
      </w:r>
      <w:r w:rsidR="00C356DF" w:rsidRPr="00154B53">
        <w:rPr>
          <w:szCs w:val="22"/>
          <w:lang w:val="sr-Latn-ME"/>
        </w:rPr>
        <w:t>e</w:t>
      </w:r>
      <w:r w:rsidRPr="00154B53">
        <w:rPr>
          <w:szCs w:val="22"/>
          <w:lang w:val="sr-Latn-ME"/>
        </w:rPr>
        <w:t xml:space="preserve"> 2 </w:t>
      </w:r>
      <w:r w:rsidR="009749A2" w:rsidRPr="00154B53">
        <w:rPr>
          <w:szCs w:val="22"/>
          <w:lang w:val="sr-Latn-ME"/>
        </w:rPr>
        <w:t>ned</w:t>
      </w:r>
      <w:r w:rsidR="00BD6217" w:rsidRPr="00154B53">
        <w:rPr>
          <w:szCs w:val="22"/>
          <w:lang w:val="sr-Latn-ME"/>
        </w:rPr>
        <w:t>j</w:t>
      </w:r>
      <w:r w:rsidR="009749A2" w:rsidRPr="00154B53">
        <w:rPr>
          <w:szCs w:val="22"/>
          <w:lang w:val="sr-Latn-ME"/>
        </w:rPr>
        <w:t>elje po potrebi,</w:t>
      </w:r>
      <w:r w:rsidRPr="00154B53">
        <w:rPr>
          <w:szCs w:val="22"/>
          <w:lang w:val="sr-Latn-ME"/>
        </w:rPr>
        <w:t xml:space="preserve"> kako bi se postigla</w:t>
      </w:r>
      <w:r w:rsidR="001B2D6D" w:rsidRPr="00154B53">
        <w:rPr>
          <w:szCs w:val="22"/>
          <w:lang w:val="sr-Latn-ME"/>
        </w:rPr>
        <w:t xml:space="preserve"> </w:t>
      </w:r>
      <w:r w:rsidRPr="00154B53">
        <w:rPr>
          <w:szCs w:val="22"/>
          <w:lang w:val="sr-Latn-ME"/>
        </w:rPr>
        <w:t xml:space="preserve">ciljna </w:t>
      </w:r>
      <w:r w:rsidR="00C356DF" w:rsidRPr="00154B53">
        <w:rPr>
          <w:szCs w:val="22"/>
          <w:lang w:val="sr-Latn-ME"/>
        </w:rPr>
        <w:t>vr</w:t>
      </w:r>
      <w:r w:rsidR="00BD6217" w:rsidRPr="00154B53">
        <w:rPr>
          <w:szCs w:val="22"/>
          <w:lang w:val="sr-Latn-ME"/>
        </w:rPr>
        <w:t>ij</w:t>
      </w:r>
      <w:r w:rsidR="00C356DF" w:rsidRPr="00154B53">
        <w:rPr>
          <w:szCs w:val="22"/>
          <w:lang w:val="sr-Latn-ME"/>
        </w:rPr>
        <w:t>ednost</w:t>
      </w:r>
      <w:r w:rsidRPr="00154B53">
        <w:rPr>
          <w:szCs w:val="22"/>
          <w:lang w:val="sr-Latn-ME"/>
        </w:rPr>
        <w:t xml:space="preserve"> broja trombocita potrebna za započinjanje antivirusn</w:t>
      </w:r>
      <w:r w:rsidR="009749A2" w:rsidRPr="00154B53">
        <w:rPr>
          <w:szCs w:val="22"/>
          <w:lang w:val="sr-Latn-ME"/>
        </w:rPr>
        <w:t>e</w:t>
      </w:r>
      <w:r w:rsidRPr="00154B53">
        <w:rPr>
          <w:szCs w:val="22"/>
          <w:lang w:val="sr-Latn-ME"/>
        </w:rPr>
        <w:t xml:space="preserve"> </w:t>
      </w:r>
      <w:r w:rsidR="009749A2" w:rsidRPr="00154B53">
        <w:rPr>
          <w:szCs w:val="22"/>
          <w:lang w:val="sr-Latn-ME"/>
        </w:rPr>
        <w:t>terapije</w:t>
      </w:r>
      <w:r w:rsidRPr="00154B53">
        <w:rPr>
          <w:szCs w:val="22"/>
          <w:lang w:val="sr-Latn-ME"/>
        </w:rPr>
        <w:t xml:space="preserve">. </w:t>
      </w:r>
      <w:r w:rsidR="001F79F0" w:rsidRPr="00154B53">
        <w:rPr>
          <w:szCs w:val="22"/>
          <w:lang w:val="sr-Latn-ME"/>
        </w:rPr>
        <w:t>Pr</w:t>
      </w:r>
      <w:r w:rsidR="00BD6217" w:rsidRPr="00154B53">
        <w:rPr>
          <w:szCs w:val="22"/>
          <w:lang w:val="sr-Latn-ME"/>
        </w:rPr>
        <w:t>ij</w:t>
      </w:r>
      <w:r w:rsidR="001F79F0" w:rsidRPr="00154B53">
        <w:rPr>
          <w:szCs w:val="22"/>
          <w:lang w:val="sr-Latn-ME"/>
        </w:rPr>
        <w:t>e</w:t>
      </w:r>
      <w:r w:rsidRPr="00154B53">
        <w:rPr>
          <w:szCs w:val="22"/>
          <w:lang w:val="sr-Latn-ME"/>
        </w:rPr>
        <w:t xml:space="preserve"> </w:t>
      </w:r>
      <w:r w:rsidR="009749A2" w:rsidRPr="00154B53">
        <w:rPr>
          <w:szCs w:val="22"/>
          <w:lang w:val="sr-Latn-ME"/>
        </w:rPr>
        <w:t>uvođenja</w:t>
      </w:r>
      <w:r w:rsidR="001B2D6D" w:rsidRPr="00154B53">
        <w:rPr>
          <w:szCs w:val="22"/>
          <w:lang w:val="sr-Latn-ME"/>
        </w:rPr>
        <w:t xml:space="preserve"> </w:t>
      </w:r>
      <w:r w:rsidRPr="00154B53">
        <w:rPr>
          <w:szCs w:val="22"/>
          <w:lang w:val="sr-Latn-ME"/>
        </w:rPr>
        <w:t>antivirusn</w:t>
      </w:r>
      <w:r w:rsidR="009749A2" w:rsidRPr="00154B53">
        <w:rPr>
          <w:szCs w:val="22"/>
          <w:lang w:val="sr-Latn-ME"/>
        </w:rPr>
        <w:t xml:space="preserve">e terapije </w:t>
      </w:r>
      <w:r w:rsidRPr="00154B53">
        <w:rPr>
          <w:szCs w:val="22"/>
          <w:lang w:val="sr-Latn-ME"/>
        </w:rPr>
        <w:t xml:space="preserve">broj trombocita </w:t>
      </w:r>
      <w:r w:rsidR="009749A2" w:rsidRPr="00154B53">
        <w:rPr>
          <w:szCs w:val="22"/>
          <w:lang w:val="sr-Latn-ME"/>
        </w:rPr>
        <w:t>treba pratiti na ned</w:t>
      </w:r>
      <w:r w:rsidR="00BD6217" w:rsidRPr="00154B53">
        <w:rPr>
          <w:szCs w:val="22"/>
          <w:lang w:val="sr-Latn-ME"/>
        </w:rPr>
        <w:t>j</w:t>
      </w:r>
      <w:r w:rsidR="009749A2" w:rsidRPr="00154B53">
        <w:rPr>
          <w:szCs w:val="22"/>
          <w:lang w:val="sr-Latn-ME"/>
        </w:rPr>
        <w:t>eljnom nivou</w:t>
      </w:r>
      <w:r w:rsidRPr="00154B53">
        <w:rPr>
          <w:szCs w:val="22"/>
          <w:lang w:val="sr-Latn-ME"/>
        </w:rPr>
        <w:t>. Nakon započinjanja</w:t>
      </w:r>
      <w:r w:rsidR="001B2D6D" w:rsidRPr="00154B53">
        <w:rPr>
          <w:szCs w:val="22"/>
          <w:lang w:val="sr-Latn-ME"/>
        </w:rPr>
        <w:t xml:space="preserve"> </w:t>
      </w:r>
      <w:r w:rsidRPr="00154B53">
        <w:rPr>
          <w:szCs w:val="22"/>
          <w:lang w:val="sr-Latn-ME"/>
        </w:rPr>
        <w:t xml:space="preserve">antivirusnog </w:t>
      </w:r>
      <w:r w:rsidR="00531FE6" w:rsidRPr="00154B53">
        <w:rPr>
          <w:szCs w:val="22"/>
          <w:lang w:val="sr-Latn-ME"/>
        </w:rPr>
        <w:t>l</w:t>
      </w:r>
      <w:r w:rsidR="00BD6217" w:rsidRPr="00154B53">
        <w:rPr>
          <w:szCs w:val="22"/>
          <w:lang w:val="sr-Latn-ME"/>
        </w:rPr>
        <w:t>ij</w:t>
      </w:r>
      <w:r w:rsidR="00531FE6" w:rsidRPr="00154B53">
        <w:rPr>
          <w:szCs w:val="22"/>
          <w:lang w:val="sr-Latn-ME"/>
        </w:rPr>
        <w:t>eč</w:t>
      </w:r>
      <w:r w:rsidRPr="00154B53">
        <w:rPr>
          <w:szCs w:val="22"/>
          <w:lang w:val="sr-Latn-ME"/>
        </w:rPr>
        <w:t>enja</w:t>
      </w:r>
      <w:r w:rsidR="00AE2B1B" w:rsidRPr="00154B53">
        <w:rPr>
          <w:szCs w:val="22"/>
          <w:lang w:val="sr-Latn-ME"/>
        </w:rPr>
        <w:t xml:space="preserve">, može doći do smanjenja </w:t>
      </w:r>
      <w:r w:rsidRPr="00154B53">
        <w:rPr>
          <w:szCs w:val="22"/>
          <w:lang w:val="sr-Latn-ME"/>
        </w:rPr>
        <w:t>broj</w:t>
      </w:r>
      <w:r w:rsidR="00AE2B1B" w:rsidRPr="00154B53">
        <w:rPr>
          <w:szCs w:val="22"/>
          <w:lang w:val="sr-Latn-ME"/>
        </w:rPr>
        <w:t>a</w:t>
      </w:r>
      <w:r w:rsidRPr="00154B53">
        <w:rPr>
          <w:szCs w:val="22"/>
          <w:lang w:val="sr-Latn-ME"/>
        </w:rPr>
        <w:t xml:space="preserve"> trombocit</w:t>
      </w:r>
      <w:r w:rsidR="00AE2B1B" w:rsidRPr="00154B53">
        <w:rPr>
          <w:szCs w:val="22"/>
          <w:lang w:val="sr-Latn-ME"/>
        </w:rPr>
        <w:t>a, stoga</w:t>
      </w:r>
      <w:r w:rsidRPr="00154B53">
        <w:rPr>
          <w:szCs w:val="22"/>
          <w:lang w:val="sr-Latn-ME"/>
        </w:rPr>
        <w:t xml:space="preserve"> treba izb</w:t>
      </w:r>
      <w:r w:rsidR="00BD6217" w:rsidRPr="00154B53">
        <w:rPr>
          <w:szCs w:val="22"/>
          <w:lang w:val="sr-Latn-ME"/>
        </w:rPr>
        <w:t>j</w:t>
      </w:r>
      <w:r w:rsidRPr="00154B53">
        <w:rPr>
          <w:szCs w:val="22"/>
          <w:lang w:val="sr-Latn-ME"/>
        </w:rPr>
        <w:t>egavati neposredno prilagođavanje</w:t>
      </w:r>
      <w:r w:rsidR="001B2D6D" w:rsidRPr="00154B53">
        <w:rPr>
          <w:szCs w:val="22"/>
          <w:lang w:val="sr-Latn-ME"/>
        </w:rPr>
        <w:t xml:space="preserve"> </w:t>
      </w:r>
      <w:r w:rsidRPr="00154B53">
        <w:rPr>
          <w:szCs w:val="22"/>
          <w:lang w:val="sr-Latn-ME"/>
        </w:rPr>
        <w:t>doze  (</w:t>
      </w:r>
      <w:r w:rsidR="00CD0DC6" w:rsidRPr="00154B53">
        <w:rPr>
          <w:szCs w:val="22"/>
          <w:lang w:val="sr-Latn-ME"/>
        </w:rPr>
        <w:t>vid</w:t>
      </w:r>
      <w:r w:rsidR="00BD6217" w:rsidRPr="00154B53">
        <w:rPr>
          <w:szCs w:val="22"/>
          <w:lang w:val="sr-Latn-ME"/>
        </w:rPr>
        <w:t>j</w:t>
      </w:r>
      <w:r w:rsidR="00CD0DC6" w:rsidRPr="00154B53">
        <w:rPr>
          <w:szCs w:val="22"/>
          <w:lang w:val="sr-Latn-ME"/>
        </w:rPr>
        <w:t>eti</w:t>
      </w:r>
      <w:r w:rsidRPr="00154B53">
        <w:rPr>
          <w:szCs w:val="22"/>
          <w:lang w:val="sr-Latn-ME"/>
        </w:rPr>
        <w:t xml:space="preserve"> </w:t>
      </w:r>
      <w:r w:rsidR="00C356DF" w:rsidRPr="00154B53">
        <w:rPr>
          <w:szCs w:val="22"/>
          <w:lang w:val="sr-Latn-ME"/>
        </w:rPr>
        <w:t>tabelu</w:t>
      </w:r>
      <w:r w:rsidRPr="00154B53">
        <w:rPr>
          <w:szCs w:val="22"/>
          <w:lang w:val="sr-Latn-ME"/>
        </w:rPr>
        <w:t xml:space="preserve"> 2).</w:t>
      </w:r>
    </w:p>
    <w:p w14:paraId="423D4182" w14:textId="77777777" w:rsidR="0026548E" w:rsidRPr="00154B53" w:rsidRDefault="0026548E" w:rsidP="00A16A36">
      <w:pPr>
        <w:rPr>
          <w:szCs w:val="22"/>
          <w:lang w:val="sr-Latn-ME"/>
        </w:rPr>
      </w:pPr>
    </w:p>
    <w:p w14:paraId="5E9244A3" w14:textId="54671393" w:rsidR="00851CEB" w:rsidRPr="00154B53" w:rsidRDefault="000F2183" w:rsidP="00A16A36">
      <w:pPr>
        <w:rPr>
          <w:szCs w:val="22"/>
          <w:lang w:val="sr-Latn-ME"/>
        </w:rPr>
      </w:pPr>
      <w:r w:rsidRPr="00154B53">
        <w:rPr>
          <w:szCs w:val="22"/>
          <w:lang w:val="sr-Latn-ME"/>
        </w:rPr>
        <w:t>Tokom</w:t>
      </w:r>
      <w:r w:rsidR="00851CEB" w:rsidRPr="00154B53">
        <w:rPr>
          <w:szCs w:val="22"/>
          <w:lang w:val="sr-Latn-ME"/>
        </w:rPr>
        <w:t xml:space="preserve"> antivirusn</w:t>
      </w:r>
      <w:r w:rsidR="00E87981" w:rsidRPr="00154B53">
        <w:rPr>
          <w:szCs w:val="22"/>
          <w:lang w:val="sr-Latn-ME"/>
        </w:rPr>
        <w:t xml:space="preserve">e terapije, </w:t>
      </w:r>
      <w:r w:rsidR="00851CEB" w:rsidRPr="00154B53">
        <w:rPr>
          <w:szCs w:val="22"/>
          <w:lang w:val="sr-Latn-ME"/>
        </w:rPr>
        <w:t xml:space="preserve">dozu </w:t>
      </w:r>
      <w:r w:rsidR="00597A50" w:rsidRPr="00154B53">
        <w:rPr>
          <w:szCs w:val="22"/>
          <w:lang w:val="sr-Latn-ME"/>
        </w:rPr>
        <w:t>eltrombopagom</w:t>
      </w:r>
      <w:r w:rsidR="00E87981" w:rsidRPr="00154B53">
        <w:rPr>
          <w:szCs w:val="22"/>
          <w:lang w:val="sr-Latn-ME"/>
        </w:rPr>
        <w:t xml:space="preserve"> treba prilagođavati po potrebi,</w:t>
      </w:r>
      <w:r w:rsidR="00851CEB" w:rsidRPr="00154B53">
        <w:rPr>
          <w:szCs w:val="22"/>
          <w:lang w:val="sr-Latn-ME"/>
        </w:rPr>
        <w:t xml:space="preserve"> kako bi </w:t>
      </w:r>
      <w:r w:rsidR="00E87981" w:rsidRPr="00154B53">
        <w:rPr>
          <w:szCs w:val="22"/>
          <w:lang w:val="sr-Latn-ME"/>
        </w:rPr>
        <w:t xml:space="preserve">se </w:t>
      </w:r>
      <w:r w:rsidR="00C356DF" w:rsidRPr="00154B53">
        <w:rPr>
          <w:szCs w:val="22"/>
          <w:lang w:val="sr-Latn-ME"/>
        </w:rPr>
        <w:t>izb</w:t>
      </w:r>
      <w:r w:rsidR="00BD6217" w:rsidRPr="00154B53">
        <w:rPr>
          <w:szCs w:val="22"/>
          <w:lang w:val="sr-Latn-ME"/>
        </w:rPr>
        <w:t>j</w:t>
      </w:r>
      <w:r w:rsidR="00C356DF" w:rsidRPr="00154B53">
        <w:rPr>
          <w:szCs w:val="22"/>
          <w:lang w:val="sr-Latn-ME"/>
        </w:rPr>
        <w:t>eglo</w:t>
      </w:r>
      <w:r w:rsidR="001B2D6D" w:rsidRPr="00154B53">
        <w:rPr>
          <w:szCs w:val="22"/>
          <w:lang w:val="sr-Latn-ME"/>
        </w:rPr>
        <w:t xml:space="preserve"> </w:t>
      </w:r>
      <w:r w:rsidR="00E87981" w:rsidRPr="00154B53">
        <w:rPr>
          <w:szCs w:val="22"/>
          <w:lang w:val="sr-Latn-ME"/>
        </w:rPr>
        <w:t>redukovanje</w:t>
      </w:r>
      <w:r w:rsidR="00851CEB" w:rsidRPr="00154B53">
        <w:rPr>
          <w:szCs w:val="22"/>
          <w:lang w:val="sr-Latn-ME"/>
        </w:rPr>
        <w:t xml:space="preserve"> doze peginterferona </w:t>
      </w:r>
      <w:r w:rsidR="00E87981" w:rsidRPr="00154B53">
        <w:rPr>
          <w:szCs w:val="22"/>
          <w:lang w:val="sr-Latn-ME"/>
        </w:rPr>
        <w:t>usl</w:t>
      </w:r>
      <w:r w:rsidR="00BD6217" w:rsidRPr="00154B53">
        <w:rPr>
          <w:szCs w:val="22"/>
          <w:lang w:val="sr-Latn-ME"/>
        </w:rPr>
        <w:t>j</w:t>
      </w:r>
      <w:r w:rsidR="00E87981" w:rsidRPr="00154B53">
        <w:rPr>
          <w:szCs w:val="22"/>
          <w:lang w:val="sr-Latn-ME"/>
        </w:rPr>
        <w:t>ed</w:t>
      </w:r>
      <w:r w:rsidR="00851CEB" w:rsidRPr="00154B53">
        <w:rPr>
          <w:szCs w:val="22"/>
          <w:lang w:val="sr-Latn-ME"/>
        </w:rPr>
        <w:t xml:space="preserve"> smanjenja broja trombocita koje </w:t>
      </w:r>
      <w:r w:rsidR="00E87981" w:rsidRPr="00154B53">
        <w:rPr>
          <w:szCs w:val="22"/>
          <w:lang w:val="sr-Latn-ME"/>
        </w:rPr>
        <w:t>može</w:t>
      </w:r>
      <w:r w:rsidR="00851CEB" w:rsidRPr="00154B53">
        <w:rPr>
          <w:szCs w:val="22"/>
          <w:lang w:val="sr-Latn-ME"/>
        </w:rPr>
        <w:t xml:space="preserve"> </w:t>
      </w:r>
      <w:r w:rsidR="00D95B82" w:rsidRPr="00154B53">
        <w:rPr>
          <w:szCs w:val="22"/>
          <w:lang w:val="sr-Latn-ME"/>
        </w:rPr>
        <w:t>biti faktor rizika za krvarenje</w:t>
      </w:r>
      <w:r w:rsidR="00851CEB" w:rsidRPr="00154B53">
        <w:rPr>
          <w:szCs w:val="22"/>
          <w:lang w:val="sr-Latn-ME"/>
        </w:rPr>
        <w:t xml:space="preserve"> (</w:t>
      </w:r>
      <w:r w:rsidR="00CD0DC6" w:rsidRPr="00154B53">
        <w:rPr>
          <w:szCs w:val="22"/>
          <w:lang w:val="sr-Latn-ME"/>
        </w:rPr>
        <w:t>vid</w:t>
      </w:r>
      <w:r w:rsidR="00BD6217" w:rsidRPr="00154B53">
        <w:rPr>
          <w:szCs w:val="22"/>
          <w:lang w:val="sr-Latn-ME"/>
        </w:rPr>
        <w:t>j</w:t>
      </w:r>
      <w:r w:rsidR="00CD0DC6" w:rsidRPr="00154B53">
        <w:rPr>
          <w:szCs w:val="22"/>
          <w:lang w:val="sr-Latn-ME"/>
        </w:rPr>
        <w:t>eti</w:t>
      </w:r>
      <w:r w:rsidR="00851CEB" w:rsidRPr="00154B53">
        <w:rPr>
          <w:szCs w:val="22"/>
          <w:lang w:val="sr-Latn-ME"/>
        </w:rPr>
        <w:t xml:space="preserve"> </w:t>
      </w:r>
      <w:r w:rsidR="00C356DF" w:rsidRPr="00154B53">
        <w:rPr>
          <w:szCs w:val="22"/>
          <w:lang w:val="sr-Latn-ME"/>
        </w:rPr>
        <w:t>tabelu</w:t>
      </w:r>
      <w:r w:rsidR="00851CEB" w:rsidRPr="00154B53">
        <w:rPr>
          <w:szCs w:val="22"/>
          <w:lang w:val="sr-Latn-ME"/>
        </w:rPr>
        <w:t xml:space="preserve"> 2). Broj trombocita </w:t>
      </w:r>
      <w:r w:rsidRPr="00154B53">
        <w:rPr>
          <w:szCs w:val="22"/>
          <w:lang w:val="sr-Latn-ME"/>
        </w:rPr>
        <w:t>tokom</w:t>
      </w:r>
      <w:r w:rsidR="00851CEB" w:rsidRPr="00154B53">
        <w:rPr>
          <w:szCs w:val="22"/>
          <w:lang w:val="sr-Latn-ME"/>
        </w:rPr>
        <w:t xml:space="preserve"> antivirusn</w:t>
      </w:r>
      <w:r w:rsidR="002E20F2" w:rsidRPr="00154B53">
        <w:rPr>
          <w:szCs w:val="22"/>
          <w:lang w:val="sr-Latn-ME"/>
        </w:rPr>
        <w:t>e</w:t>
      </w:r>
      <w:r w:rsidR="00851CEB" w:rsidRPr="00154B53">
        <w:rPr>
          <w:szCs w:val="22"/>
          <w:lang w:val="sr-Latn-ME"/>
        </w:rPr>
        <w:t xml:space="preserve"> </w:t>
      </w:r>
      <w:r w:rsidR="002E20F2" w:rsidRPr="00154B53">
        <w:rPr>
          <w:szCs w:val="22"/>
          <w:lang w:val="sr-Latn-ME"/>
        </w:rPr>
        <w:t>terapije</w:t>
      </w:r>
      <w:r w:rsidR="001B2D6D" w:rsidRPr="00154B53">
        <w:rPr>
          <w:szCs w:val="22"/>
          <w:lang w:val="sr-Latn-ME"/>
        </w:rPr>
        <w:t xml:space="preserve"> </w:t>
      </w:r>
      <w:r w:rsidR="00BA61DE" w:rsidRPr="00154B53">
        <w:rPr>
          <w:szCs w:val="22"/>
          <w:lang w:val="sr-Latn-ME"/>
        </w:rPr>
        <w:t xml:space="preserve">treba </w:t>
      </w:r>
      <w:r w:rsidR="002E20F2" w:rsidRPr="00154B53">
        <w:rPr>
          <w:szCs w:val="22"/>
          <w:lang w:val="sr-Latn-ME"/>
        </w:rPr>
        <w:t>određivati ned</w:t>
      </w:r>
      <w:r w:rsidR="00BD6217" w:rsidRPr="00154B53">
        <w:rPr>
          <w:szCs w:val="22"/>
          <w:lang w:val="sr-Latn-ME"/>
        </w:rPr>
        <w:t>j</w:t>
      </w:r>
      <w:r w:rsidR="002E20F2" w:rsidRPr="00154B53">
        <w:rPr>
          <w:szCs w:val="22"/>
          <w:lang w:val="sr-Latn-ME"/>
        </w:rPr>
        <w:t>eljno,</w:t>
      </w:r>
      <w:r w:rsidR="00851CEB" w:rsidRPr="00154B53">
        <w:rPr>
          <w:szCs w:val="22"/>
          <w:lang w:val="sr-Latn-ME"/>
        </w:rPr>
        <w:t xml:space="preserve"> </w:t>
      </w:r>
      <w:r w:rsidR="002E20F2" w:rsidRPr="00154B53">
        <w:rPr>
          <w:szCs w:val="22"/>
          <w:lang w:val="sr-Latn-ME"/>
        </w:rPr>
        <w:t xml:space="preserve">dok se ne </w:t>
      </w:r>
      <w:r w:rsidR="00851CEB" w:rsidRPr="00154B53">
        <w:rPr>
          <w:szCs w:val="22"/>
          <w:lang w:val="sr-Latn-ME"/>
        </w:rPr>
        <w:t>post</w:t>
      </w:r>
      <w:r w:rsidR="002E20F2" w:rsidRPr="00154B53">
        <w:rPr>
          <w:szCs w:val="22"/>
          <w:lang w:val="sr-Latn-ME"/>
        </w:rPr>
        <w:t>igne</w:t>
      </w:r>
      <w:r w:rsidR="00851CEB" w:rsidRPr="00154B53">
        <w:rPr>
          <w:szCs w:val="22"/>
          <w:lang w:val="sr-Latn-ME"/>
        </w:rPr>
        <w:t xml:space="preserve"> stabil</w:t>
      </w:r>
      <w:r w:rsidR="002E20F2" w:rsidRPr="00154B53">
        <w:rPr>
          <w:szCs w:val="22"/>
          <w:lang w:val="sr-Latn-ME"/>
        </w:rPr>
        <w:t>an</w:t>
      </w:r>
      <w:r w:rsidR="00851CEB" w:rsidRPr="00154B53">
        <w:rPr>
          <w:szCs w:val="22"/>
          <w:lang w:val="sr-Latn-ME"/>
        </w:rPr>
        <w:t xml:space="preserve"> broja trombocita, </w:t>
      </w:r>
      <w:r w:rsidR="00FD69FC" w:rsidRPr="00154B53">
        <w:rPr>
          <w:szCs w:val="22"/>
          <w:lang w:val="sr-Latn-ME"/>
        </w:rPr>
        <w:t>uglavnom</w:t>
      </w:r>
      <w:r w:rsidR="00851CEB" w:rsidRPr="00154B53">
        <w:rPr>
          <w:szCs w:val="22"/>
          <w:lang w:val="sr-Latn-ME"/>
        </w:rPr>
        <w:t xml:space="preserve"> oko</w:t>
      </w:r>
      <w:r w:rsidR="001B2D6D" w:rsidRPr="00154B53">
        <w:rPr>
          <w:szCs w:val="22"/>
          <w:lang w:val="sr-Latn-ME"/>
        </w:rPr>
        <w:t xml:space="preserve"> </w:t>
      </w:r>
      <w:r w:rsidR="00851CEB" w:rsidRPr="00154B53">
        <w:rPr>
          <w:szCs w:val="22"/>
          <w:lang w:val="sr-Latn-ME"/>
        </w:rPr>
        <w:t>50 000-75 000/μl. Nakon toga, KKS</w:t>
      </w:r>
      <w:r w:rsidR="00FD69FC" w:rsidRPr="00154B53">
        <w:rPr>
          <w:szCs w:val="22"/>
          <w:lang w:val="sr-Latn-ME"/>
        </w:rPr>
        <w:t>,</w:t>
      </w:r>
      <w:r w:rsidR="00851CEB" w:rsidRPr="00154B53">
        <w:rPr>
          <w:szCs w:val="22"/>
          <w:lang w:val="sr-Latn-ME"/>
        </w:rPr>
        <w:t xml:space="preserve"> uključujući broj trombocita</w:t>
      </w:r>
      <w:r w:rsidR="00FD69FC" w:rsidRPr="00154B53">
        <w:rPr>
          <w:szCs w:val="22"/>
          <w:lang w:val="sr-Latn-ME"/>
        </w:rPr>
        <w:t xml:space="preserve"> i</w:t>
      </w:r>
      <w:r w:rsidR="00851CEB" w:rsidRPr="00154B53">
        <w:rPr>
          <w:szCs w:val="22"/>
          <w:lang w:val="sr-Latn-ME"/>
        </w:rPr>
        <w:t xml:space="preserve"> razmaz periferne krvi</w:t>
      </w:r>
      <w:r w:rsidR="00FD69FC" w:rsidRPr="00154B53">
        <w:rPr>
          <w:szCs w:val="22"/>
          <w:lang w:val="sr-Latn-ME"/>
        </w:rPr>
        <w:t>,</w:t>
      </w:r>
      <w:r w:rsidR="00851CEB" w:rsidRPr="00154B53">
        <w:rPr>
          <w:szCs w:val="22"/>
          <w:lang w:val="sr-Latn-ME"/>
        </w:rPr>
        <w:t xml:space="preserve"> treba</w:t>
      </w:r>
      <w:r w:rsidR="001B2D6D" w:rsidRPr="00154B53">
        <w:rPr>
          <w:szCs w:val="22"/>
          <w:lang w:val="sr-Latn-ME"/>
        </w:rPr>
        <w:t xml:space="preserve"> </w:t>
      </w:r>
      <w:r w:rsidRPr="00154B53">
        <w:rPr>
          <w:szCs w:val="22"/>
          <w:lang w:val="sr-Latn-ME"/>
        </w:rPr>
        <w:t>kontrolisati</w:t>
      </w:r>
      <w:r w:rsidR="00851CEB" w:rsidRPr="00154B53">
        <w:rPr>
          <w:szCs w:val="22"/>
          <w:lang w:val="sr-Latn-ME"/>
        </w:rPr>
        <w:t xml:space="preserve"> jednom </w:t>
      </w:r>
      <w:r w:rsidRPr="00154B53">
        <w:rPr>
          <w:szCs w:val="22"/>
          <w:lang w:val="sr-Latn-ME"/>
        </w:rPr>
        <w:t>m</w:t>
      </w:r>
      <w:r w:rsidR="00BD6217" w:rsidRPr="00154B53">
        <w:rPr>
          <w:szCs w:val="22"/>
          <w:lang w:val="sr-Latn-ME"/>
        </w:rPr>
        <w:t>j</w:t>
      </w:r>
      <w:r w:rsidRPr="00154B53">
        <w:rPr>
          <w:szCs w:val="22"/>
          <w:lang w:val="sr-Latn-ME"/>
        </w:rPr>
        <w:t>esečno</w:t>
      </w:r>
      <w:r w:rsidR="00851CEB" w:rsidRPr="00154B53">
        <w:rPr>
          <w:szCs w:val="22"/>
          <w:lang w:val="sr-Latn-ME"/>
        </w:rPr>
        <w:t xml:space="preserve">. </w:t>
      </w:r>
      <w:r w:rsidR="00FD69FC" w:rsidRPr="00154B53">
        <w:rPr>
          <w:szCs w:val="22"/>
          <w:lang w:val="sr-Latn-ME"/>
        </w:rPr>
        <w:t>Ukoliko</w:t>
      </w:r>
      <w:r w:rsidR="00851CEB" w:rsidRPr="00154B53">
        <w:rPr>
          <w:szCs w:val="22"/>
          <w:lang w:val="sr-Latn-ME"/>
        </w:rPr>
        <w:t xml:space="preserve"> broj trombocita </w:t>
      </w:r>
      <w:r w:rsidR="001F79F0" w:rsidRPr="00154B53">
        <w:rPr>
          <w:szCs w:val="22"/>
          <w:lang w:val="sr-Latn-ME"/>
        </w:rPr>
        <w:t>pre</w:t>
      </w:r>
      <w:r w:rsidR="00851CEB" w:rsidRPr="00154B53">
        <w:rPr>
          <w:szCs w:val="22"/>
          <w:lang w:val="sr-Latn-ME"/>
        </w:rPr>
        <w:t xml:space="preserve">đe </w:t>
      </w:r>
      <w:r w:rsidR="00FD69FC" w:rsidRPr="00154B53">
        <w:rPr>
          <w:szCs w:val="22"/>
          <w:lang w:val="sr-Latn-ME"/>
        </w:rPr>
        <w:t>ciljnu</w:t>
      </w:r>
      <w:r w:rsidR="00851CEB" w:rsidRPr="00154B53">
        <w:rPr>
          <w:szCs w:val="22"/>
          <w:lang w:val="sr-Latn-ME"/>
        </w:rPr>
        <w:t xml:space="preserve"> </w:t>
      </w:r>
      <w:r w:rsidR="00C356DF" w:rsidRPr="00154B53">
        <w:rPr>
          <w:szCs w:val="22"/>
          <w:lang w:val="sr-Latn-ME"/>
        </w:rPr>
        <w:t>vr</w:t>
      </w:r>
      <w:r w:rsidR="00BD6217" w:rsidRPr="00154B53">
        <w:rPr>
          <w:szCs w:val="22"/>
          <w:lang w:val="sr-Latn-ME"/>
        </w:rPr>
        <w:t>ij</w:t>
      </w:r>
      <w:r w:rsidR="00C356DF" w:rsidRPr="00154B53">
        <w:rPr>
          <w:szCs w:val="22"/>
          <w:lang w:val="sr-Latn-ME"/>
        </w:rPr>
        <w:t>ednost</w:t>
      </w:r>
      <w:r w:rsidR="00FD69FC" w:rsidRPr="00154B53">
        <w:rPr>
          <w:szCs w:val="22"/>
          <w:lang w:val="sr-Latn-ME"/>
        </w:rPr>
        <w:t>, r</w:t>
      </w:r>
      <w:r w:rsidR="00851CEB" w:rsidRPr="00154B53">
        <w:rPr>
          <w:szCs w:val="22"/>
          <w:lang w:val="sr-Latn-ME"/>
        </w:rPr>
        <w:t>azmotriti</w:t>
      </w:r>
      <w:r w:rsidR="001B2D6D" w:rsidRPr="00154B53">
        <w:rPr>
          <w:szCs w:val="22"/>
          <w:lang w:val="sr-Latn-ME"/>
        </w:rPr>
        <w:t xml:space="preserve"> </w:t>
      </w:r>
      <w:r w:rsidR="00A47A11" w:rsidRPr="00154B53">
        <w:rPr>
          <w:szCs w:val="22"/>
          <w:lang w:val="sr-Latn-ME"/>
        </w:rPr>
        <w:t>redukciju</w:t>
      </w:r>
      <w:r w:rsidR="00851CEB" w:rsidRPr="00154B53">
        <w:rPr>
          <w:szCs w:val="22"/>
          <w:lang w:val="sr-Latn-ME"/>
        </w:rPr>
        <w:t xml:space="preserve"> dnevne doze za 25 mg. Preporu</w:t>
      </w:r>
      <w:r w:rsidR="00C356DF" w:rsidRPr="00154B53">
        <w:rPr>
          <w:szCs w:val="22"/>
          <w:lang w:val="sr-Latn-ME"/>
        </w:rPr>
        <w:t>ka</w:t>
      </w:r>
      <w:r w:rsidR="00851CEB" w:rsidRPr="00154B53">
        <w:rPr>
          <w:szCs w:val="22"/>
          <w:lang w:val="sr-Latn-ME"/>
        </w:rPr>
        <w:t xml:space="preserve"> je </w:t>
      </w:r>
      <w:r w:rsidR="00C356DF" w:rsidRPr="00154B53">
        <w:rPr>
          <w:szCs w:val="22"/>
          <w:lang w:val="sr-Latn-ME"/>
        </w:rPr>
        <w:t xml:space="preserve">da se </w:t>
      </w:r>
      <w:r w:rsidR="00FD69FC" w:rsidRPr="00154B53">
        <w:rPr>
          <w:szCs w:val="22"/>
          <w:lang w:val="sr-Latn-ME"/>
        </w:rPr>
        <w:t>sačeka</w:t>
      </w:r>
      <w:r w:rsidR="00851CEB" w:rsidRPr="00154B53">
        <w:rPr>
          <w:szCs w:val="22"/>
          <w:lang w:val="sr-Latn-ME"/>
        </w:rPr>
        <w:t xml:space="preserve"> 2 </w:t>
      </w:r>
      <w:r w:rsidR="00FD69FC" w:rsidRPr="00154B53">
        <w:rPr>
          <w:szCs w:val="22"/>
          <w:lang w:val="sr-Latn-ME"/>
        </w:rPr>
        <w:t>ned</w:t>
      </w:r>
      <w:r w:rsidR="00BD6217" w:rsidRPr="00154B53">
        <w:rPr>
          <w:szCs w:val="22"/>
          <w:lang w:val="sr-Latn-ME"/>
        </w:rPr>
        <w:t>j</w:t>
      </w:r>
      <w:r w:rsidR="00FD69FC" w:rsidRPr="00154B53">
        <w:rPr>
          <w:szCs w:val="22"/>
          <w:lang w:val="sr-Latn-ME"/>
        </w:rPr>
        <w:t>elje,</w:t>
      </w:r>
      <w:r w:rsidR="00851CEB" w:rsidRPr="00154B53">
        <w:rPr>
          <w:szCs w:val="22"/>
          <w:lang w:val="sr-Latn-ME"/>
        </w:rPr>
        <w:t xml:space="preserve"> kako bi </w:t>
      </w:r>
      <w:r w:rsidR="00C356DF" w:rsidRPr="00154B53">
        <w:rPr>
          <w:szCs w:val="22"/>
          <w:lang w:val="sr-Latn-ME"/>
        </w:rPr>
        <w:t xml:space="preserve">se </w:t>
      </w:r>
      <w:r w:rsidR="00851CEB" w:rsidRPr="00154B53">
        <w:rPr>
          <w:szCs w:val="22"/>
          <w:lang w:val="sr-Latn-ME"/>
        </w:rPr>
        <w:t>vid</w:t>
      </w:r>
      <w:r w:rsidR="00BD6217" w:rsidRPr="00154B53">
        <w:rPr>
          <w:szCs w:val="22"/>
          <w:lang w:val="sr-Latn-ME"/>
        </w:rPr>
        <w:t>j</w:t>
      </w:r>
      <w:r w:rsidR="00851CEB" w:rsidRPr="00154B53">
        <w:rPr>
          <w:szCs w:val="22"/>
          <w:lang w:val="sr-Latn-ME"/>
        </w:rPr>
        <w:t xml:space="preserve">eli </w:t>
      </w:r>
      <w:r w:rsidR="00C356DF" w:rsidRPr="00154B53">
        <w:rPr>
          <w:szCs w:val="22"/>
          <w:lang w:val="sr-Latn-ME"/>
        </w:rPr>
        <w:t>efekti</w:t>
      </w:r>
      <w:r w:rsidR="00851CEB" w:rsidRPr="00154B53">
        <w:rPr>
          <w:szCs w:val="22"/>
          <w:lang w:val="sr-Latn-ME"/>
        </w:rPr>
        <w:t xml:space="preserve"> </w:t>
      </w:r>
      <w:r w:rsidR="00FD69FC" w:rsidRPr="00154B53">
        <w:rPr>
          <w:szCs w:val="22"/>
          <w:lang w:val="sr-Latn-ME"/>
        </w:rPr>
        <w:t>ovog</w:t>
      </w:r>
      <w:r w:rsidR="00851CEB" w:rsidRPr="00154B53">
        <w:rPr>
          <w:szCs w:val="22"/>
          <w:lang w:val="sr-Latn-ME"/>
        </w:rPr>
        <w:t xml:space="preserve"> i svih</w:t>
      </w:r>
      <w:r w:rsidR="001B2D6D" w:rsidRPr="00154B53">
        <w:rPr>
          <w:szCs w:val="22"/>
          <w:lang w:val="sr-Latn-ME"/>
        </w:rPr>
        <w:t xml:space="preserve"> </w:t>
      </w:r>
      <w:r w:rsidR="00851CEB" w:rsidRPr="00154B53">
        <w:rPr>
          <w:szCs w:val="22"/>
          <w:lang w:val="sr-Latn-ME"/>
        </w:rPr>
        <w:t xml:space="preserve">narednih </w:t>
      </w:r>
      <w:r w:rsidR="00C356DF" w:rsidRPr="00154B53">
        <w:rPr>
          <w:szCs w:val="22"/>
          <w:lang w:val="sr-Latn-ME"/>
        </w:rPr>
        <w:t>prilagođavanja</w:t>
      </w:r>
      <w:r w:rsidR="00851CEB" w:rsidRPr="00154B53">
        <w:rPr>
          <w:szCs w:val="22"/>
          <w:lang w:val="sr-Latn-ME"/>
        </w:rPr>
        <w:t xml:space="preserve"> doza.</w:t>
      </w:r>
    </w:p>
    <w:p w14:paraId="1166D5CE" w14:textId="77777777" w:rsidR="0026548E" w:rsidRPr="00154B53" w:rsidRDefault="0026548E" w:rsidP="00A16A36">
      <w:pPr>
        <w:rPr>
          <w:szCs w:val="22"/>
          <w:lang w:val="sr-Latn-ME"/>
        </w:rPr>
      </w:pPr>
    </w:p>
    <w:p w14:paraId="2C600FA9" w14:textId="5D9FBDFF" w:rsidR="00851CEB" w:rsidRPr="00154B53" w:rsidRDefault="00851CEB" w:rsidP="00A16A36">
      <w:pPr>
        <w:rPr>
          <w:szCs w:val="22"/>
          <w:lang w:val="sr-Latn-ME"/>
        </w:rPr>
      </w:pPr>
      <w:r w:rsidRPr="00154B53">
        <w:rPr>
          <w:szCs w:val="22"/>
          <w:lang w:val="sr-Latn-ME"/>
        </w:rPr>
        <w:t xml:space="preserve">Ne </w:t>
      </w:r>
      <w:r w:rsidR="0018519E" w:rsidRPr="00154B53">
        <w:rPr>
          <w:szCs w:val="22"/>
          <w:lang w:val="sr-Latn-ME"/>
        </w:rPr>
        <w:t>sm</w:t>
      </w:r>
      <w:r w:rsidR="00BD6217" w:rsidRPr="00154B53">
        <w:rPr>
          <w:szCs w:val="22"/>
          <w:lang w:val="sr-Latn-ME"/>
        </w:rPr>
        <w:t>ij</w:t>
      </w:r>
      <w:r w:rsidR="0018519E" w:rsidRPr="00154B53">
        <w:rPr>
          <w:szCs w:val="22"/>
          <w:lang w:val="sr-Latn-ME"/>
        </w:rPr>
        <w:t>e</w:t>
      </w:r>
      <w:r w:rsidRPr="00154B53">
        <w:rPr>
          <w:szCs w:val="22"/>
          <w:lang w:val="sr-Latn-ME"/>
        </w:rPr>
        <w:t xml:space="preserve"> se prekoračiti doza od 100 mg eltrombopaga jednom dnevno.</w:t>
      </w:r>
    </w:p>
    <w:p w14:paraId="63724499" w14:textId="5EFD9156" w:rsidR="0026548E" w:rsidRPr="00154B53" w:rsidRDefault="0026548E" w:rsidP="00A16A36">
      <w:pPr>
        <w:rPr>
          <w:szCs w:val="22"/>
          <w:lang w:val="sr-Latn-ME"/>
        </w:rPr>
      </w:pPr>
    </w:p>
    <w:p w14:paraId="7CD121CC" w14:textId="2E68C7FC" w:rsidR="00851CEB" w:rsidRPr="00154B53" w:rsidRDefault="00C356DF" w:rsidP="000467C4">
      <w:pPr>
        <w:rPr>
          <w:b/>
          <w:bCs/>
          <w:szCs w:val="22"/>
          <w:lang w:val="sr-Latn-ME"/>
        </w:rPr>
      </w:pPr>
      <w:r w:rsidRPr="00154B53">
        <w:rPr>
          <w:b/>
          <w:bCs/>
          <w:szCs w:val="22"/>
          <w:lang w:val="sr-Latn-ME"/>
        </w:rPr>
        <w:t>Tabela</w:t>
      </w:r>
      <w:r w:rsidR="00851CEB" w:rsidRPr="00154B53">
        <w:rPr>
          <w:b/>
          <w:bCs/>
          <w:szCs w:val="22"/>
          <w:lang w:val="sr-Latn-ME"/>
        </w:rPr>
        <w:t xml:space="preserve"> 2 </w:t>
      </w:r>
      <w:r w:rsidR="0018519E" w:rsidRPr="00154B53">
        <w:rPr>
          <w:b/>
          <w:bCs/>
          <w:szCs w:val="22"/>
          <w:lang w:val="sr-Latn-ME"/>
        </w:rPr>
        <w:t>Prilagođavanje</w:t>
      </w:r>
      <w:r w:rsidR="00851CEB" w:rsidRPr="00154B53">
        <w:rPr>
          <w:b/>
          <w:bCs/>
          <w:szCs w:val="22"/>
          <w:lang w:val="sr-Latn-ME"/>
        </w:rPr>
        <w:t xml:space="preserve"> doze </w:t>
      </w:r>
      <w:r w:rsidR="00597A50" w:rsidRPr="00154B53">
        <w:rPr>
          <w:b/>
          <w:bCs/>
          <w:szCs w:val="22"/>
          <w:lang w:val="sr-Latn-ME"/>
        </w:rPr>
        <w:t xml:space="preserve">eltrombopaga </w:t>
      </w:r>
      <w:r w:rsidR="00B766CB" w:rsidRPr="00154B53">
        <w:rPr>
          <w:b/>
          <w:bCs/>
          <w:szCs w:val="22"/>
          <w:lang w:val="sr-Latn-ME"/>
        </w:rPr>
        <w:t>kod</w:t>
      </w:r>
      <w:r w:rsidR="00851CEB" w:rsidRPr="00154B53">
        <w:rPr>
          <w:b/>
          <w:bCs/>
          <w:szCs w:val="22"/>
          <w:lang w:val="sr-Latn-ME"/>
        </w:rPr>
        <w:t xml:space="preserve"> </w:t>
      </w:r>
      <w:r w:rsidR="00CD0DC6" w:rsidRPr="00154B53">
        <w:rPr>
          <w:b/>
          <w:bCs/>
          <w:szCs w:val="22"/>
          <w:lang w:val="sr-Latn-ME"/>
        </w:rPr>
        <w:t>pacijenta</w:t>
      </w:r>
      <w:r w:rsidR="00851CEB" w:rsidRPr="00154B53">
        <w:rPr>
          <w:b/>
          <w:bCs/>
          <w:szCs w:val="22"/>
          <w:lang w:val="sr-Latn-ME"/>
        </w:rPr>
        <w:t xml:space="preserve"> s</w:t>
      </w:r>
      <w:r w:rsidR="00B766CB" w:rsidRPr="00154B53">
        <w:rPr>
          <w:b/>
          <w:bCs/>
          <w:szCs w:val="22"/>
          <w:lang w:val="sr-Latn-ME"/>
        </w:rPr>
        <w:t>a</w:t>
      </w:r>
      <w:r w:rsidR="00851CEB" w:rsidRPr="00154B53">
        <w:rPr>
          <w:b/>
          <w:bCs/>
          <w:szCs w:val="22"/>
          <w:lang w:val="sr-Latn-ME"/>
        </w:rPr>
        <w:t xml:space="preserve"> HCV-om </w:t>
      </w:r>
      <w:r w:rsidR="000F2183" w:rsidRPr="00154B53">
        <w:rPr>
          <w:b/>
          <w:bCs/>
          <w:szCs w:val="22"/>
          <w:lang w:val="sr-Latn-ME"/>
        </w:rPr>
        <w:t>tokom</w:t>
      </w:r>
      <w:r w:rsidR="00851CEB" w:rsidRPr="00154B53">
        <w:rPr>
          <w:b/>
          <w:bCs/>
          <w:szCs w:val="22"/>
          <w:lang w:val="sr-Latn-ME"/>
        </w:rPr>
        <w:t xml:space="preserve"> antivirusn</w:t>
      </w:r>
      <w:r w:rsidR="00B766CB" w:rsidRPr="00154B53">
        <w:rPr>
          <w:b/>
          <w:bCs/>
          <w:szCs w:val="22"/>
          <w:lang w:val="sr-Latn-ME"/>
        </w:rPr>
        <w:t>e</w:t>
      </w:r>
      <w:r w:rsidR="001B2D6D" w:rsidRPr="00154B53">
        <w:rPr>
          <w:b/>
          <w:bCs/>
          <w:szCs w:val="22"/>
          <w:lang w:val="sr-Latn-ME"/>
        </w:rPr>
        <w:t xml:space="preserve"> </w:t>
      </w:r>
      <w:r w:rsidR="00B766CB" w:rsidRPr="00154B53">
        <w:rPr>
          <w:b/>
          <w:bCs/>
          <w:szCs w:val="22"/>
          <w:lang w:val="sr-Latn-ME"/>
        </w:rPr>
        <w:t>terapije</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718"/>
        <w:gridCol w:w="5392"/>
      </w:tblGrid>
      <w:tr w:rsidR="00851CEB" w:rsidRPr="00154B53" w14:paraId="5D5BD74E" w14:textId="77777777" w:rsidTr="00900823">
        <w:trPr>
          <w:trHeight w:val="253"/>
          <w:jc w:val="center"/>
        </w:trPr>
        <w:tc>
          <w:tcPr>
            <w:tcW w:w="3718" w:type="dxa"/>
            <w:vAlign w:val="center"/>
          </w:tcPr>
          <w:p w14:paraId="2A1E5628" w14:textId="4EF342BD" w:rsidR="00851CEB" w:rsidRPr="00154B53" w:rsidRDefault="00851CEB" w:rsidP="000467C4">
            <w:pPr>
              <w:ind w:right="567"/>
              <w:jc w:val="center"/>
              <w:rPr>
                <w:lang w:val="sr-Latn-ME"/>
              </w:rPr>
            </w:pPr>
            <w:r w:rsidRPr="00154B53">
              <w:rPr>
                <w:szCs w:val="22"/>
                <w:lang w:val="sr-Latn-ME"/>
              </w:rPr>
              <w:t>Broj trombocita</w:t>
            </w:r>
          </w:p>
        </w:tc>
        <w:tc>
          <w:tcPr>
            <w:tcW w:w="5392" w:type="dxa"/>
            <w:vAlign w:val="bottom"/>
          </w:tcPr>
          <w:p w14:paraId="5BBBA85E" w14:textId="77777777" w:rsidR="00900823" w:rsidRPr="00154B53" w:rsidRDefault="00900823" w:rsidP="000467C4">
            <w:pPr>
              <w:jc w:val="center"/>
              <w:rPr>
                <w:szCs w:val="22"/>
                <w:lang w:val="sr-Latn-ME"/>
              </w:rPr>
            </w:pPr>
          </w:p>
          <w:p w14:paraId="0903E51A" w14:textId="77777777" w:rsidR="00BD6217" w:rsidRPr="00154B53" w:rsidRDefault="0018519E" w:rsidP="000467C4">
            <w:pPr>
              <w:jc w:val="center"/>
              <w:rPr>
                <w:szCs w:val="22"/>
                <w:lang w:val="sr-Latn-ME"/>
              </w:rPr>
            </w:pPr>
            <w:r w:rsidRPr="00154B53">
              <w:rPr>
                <w:szCs w:val="22"/>
                <w:lang w:val="sr-Latn-ME"/>
              </w:rPr>
              <w:t>Prilagođavanje</w:t>
            </w:r>
            <w:r w:rsidR="00851CEB" w:rsidRPr="00154B53">
              <w:rPr>
                <w:szCs w:val="22"/>
                <w:lang w:val="sr-Latn-ME"/>
              </w:rPr>
              <w:t xml:space="preserve"> doze ili odgovor</w:t>
            </w:r>
          </w:p>
          <w:p w14:paraId="68DC0FED" w14:textId="5DB1CC9F" w:rsidR="00900823" w:rsidRPr="00154B53" w:rsidRDefault="00900823" w:rsidP="000467C4">
            <w:pPr>
              <w:jc w:val="center"/>
              <w:rPr>
                <w:szCs w:val="22"/>
                <w:lang w:val="sr-Latn-ME"/>
              </w:rPr>
            </w:pPr>
          </w:p>
        </w:tc>
      </w:tr>
      <w:tr w:rsidR="00851CEB" w:rsidRPr="00154B53" w14:paraId="725A7185" w14:textId="77777777" w:rsidTr="00BD6217">
        <w:trPr>
          <w:trHeight w:val="506"/>
          <w:jc w:val="center"/>
        </w:trPr>
        <w:tc>
          <w:tcPr>
            <w:tcW w:w="3718" w:type="dxa"/>
          </w:tcPr>
          <w:p w14:paraId="275FADDE" w14:textId="6CAD4465" w:rsidR="00851CEB" w:rsidRPr="00154B53" w:rsidRDefault="001516D7" w:rsidP="000467C4">
            <w:pPr>
              <w:ind w:right="212"/>
              <w:rPr>
                <w:lang w:val="sr-Latn-ME"/>
              </w:rPr>
            </w:pPr>
            <w:r w:rsidRPr="00154B53">
              <w:rPr>
                <w:szCs w:val="22"/>
                <w:lang w:val="sr-Latn-ME"/>
              </w:rPr>
              <w:t xml:space="preserve"> </w:t>
            </w:r>
            <w:r w:rsidR="00851CEB" w:rsidRPr="00154B53">
              <w:rPr>
                <w:szCs w:val="22"/>
                <w:lang w:val="sr-Latn-ME"/>
              </w:rPr>
              <w:t>&lt;</w:t>
            </w:r>
            <w:r w:rsidRPr="00154B53">
              <w:rPr>
                <w:szCs w:val="22"/>
                <w:lang w:val="sr-Latn-ME"/>
              </w:rPr>
              <w:t xml:space="preserve"> </w:t>
            </w:r>
            <w:r w:rsidR="00851CEB" w:rsidRPr="00154B53">
              <w:rPr>
                <w:szCs w:val="22"/>
                <w:lang w:val="sr-Latn-ME"/>
              </w:rPr>
              <w:t xml:space="preserve">50 000/µl nakon </w:t>
            </w:r>
            <w:r w:rsidRPr="00154B53">
              <w:rPr>
                <w:szCs w:val="22"/>
                <w:lang w:val="sr-Latn-ME"/>
              </w:rPr>
              <w:t>najmanje</w:t>
            </w:r>
            <w:r w:rsidR="00851CEB" w:rsidRPr="00154B53">
              <w:rPr>
                <w:szCs w:val="22"/>
                <w:lang w:val="sr-Latn-ME"/>
              </w:rPr>
              <w:t xml:space="preserve"> 2 </w:t>
            </w:r>
            <w:r w:rsidRPr="00154B53">
              <w:rPr>
                <w:szCs w:val="22"/>
                <w:lang w:val="sr-Latn-ME"/>
              </w:rPr>
              <w:t>ned</w:t>
            </w:r>
            <w:r w:rsidR="00BD6217" w:rsidRPr="00154B53">
              <w:rPr>
                <w:szCs w:val="22"/>
                <w:lang w:val="sr-Latn-ME"/>
              </w:rPr>
              <w:t>j</w:t>
            </w:r>
            <w:r w:rsidRPr="00154B53">
              <w:rPr>
                <w:szCs w:val="22"/>
                <w:lang w:val="sr-Latn-ME"/>
              </w:rPr>
              <w:t>elje</w:t>
            </w:r>
            <w:r w:rsidR="00851CEB" w:rsidRPr="00154B53">
              <w:rPr>
                <w:szCs w:val="22"/>
                <w:lang w:val="sr-Latn-ME"/>
              </w:rPr>
              <w:t xml:space="preserve"> </w:t>
            </w:r>
            <w:r w:rsidRPr="00154B53">
              <w:rPr>
                <w:szCs w:val="22"/>
                <w:lang w:val="sr-Latn-ME"/>
              </w:rPr>
              <w:t>terapije</w:t>
            </w:r>
          </w:p>
        </w:tc>
        <w:tc>
          <w:tcPr>
            <w:tcW w:w="5392" w:type="dxa"/>
          </w:tcPr>
          <w:p w14:paraId="1C9DF205" w14:textId="39705CED" w:rsidR="00851CEB" w:rsidRPr="00154B53" w:rsidRDefault="00851CEB" w:rsidP="000467C4">
            <w:pPr>
              <w:ind w:left="59" w:right="145"/>
              <w:rPr>
                <w:lang w:val="sr-Latn-ME"/>
              </w:rPr>
            </w:pPr>
            <w:r w:rsidRPr="00154B53">
              <w:rPr>
                <w:szCs w:val="22"/>
                <w:lang w:val="sr-Latn-ME"/>
              </w:rPr>
              <w:t>Povećati dnevnu dozu za 25 mg do maksimaln</w:t>
            </w:r>
            <w:r w:rsidR="001516D7" w:rsidRPr="00154B53">
              <w:rPr>
                <w:szCs w:val="22"/>
                <w:lang w:val="sr-Latn-ME"/>
              </w:rPr>
              <w:t>ih</w:t>
            </w:r>
            <w:r w:rsidRPr="00154B53">
              <w:rPr>
                <w:szCs w:val="22"/>
                <w:lang w:val="sr-Latn-ME"/>
              </w:rPr>
              <w:t xml:space="preserve"> 100 mg/dan.</w:t>
            </w:r>
          </w:p>
        </w:tc>
      </w:tr>
      <w:tr w:rsidR="00851CEB" w:rsidRPr="00154B53" w14:paraId="0E213CD1" w14:textId="77777777" w:rsidTr="00BD6217">
        <w:trPr>
          <w:trHeight w:val="475"/>
          <w:jc w:val="center"/>
        </w:trPr>
        <w:tc>
          <w:tcPr>
            <w:tcW w:w="3718" w:type="dxa"/>
          </w:tcPr>
          <w:p w14:paraId="12C1F501" w14:textId="2B1B734B" w:rsidR="00851CEB" w:rsidRPr="00154B53" w:rsidRDefault="001516D7" w:rsidP="000467C4">
            <w:pPr>
              <w:ind w:right="567"/>
              <w:rPr>
                <w:lang w:val="sr-Latn-ME"/>
              </w:rPr>
            </w:pPr>
            <w:r w:rsidRPr="00154B53">
              <w:rPr>
                <w:szCs w:val="22"/>
                <w:lang w:val="sr-Latn-ME"/>
              </w:rPr>
              <w:t xml:space="preserve"> ≥ </w:t>
            </w:r>
            <w:r w:rsidR="00851CEB" w:rsidRPr="00154B53">
              <w:rPr>
                <w:szCs w:val="22"/>
                <w:lang w:val="sr-Latn-ME"/>
              </w:rPr>
              <w:t xml:space="preserve">50 000/µl do </w:t>
            </w:r>
            <w:r w:rsidRPr="00154B53">
              <w:rPr>
                <w:szCs w:val="22"/>
                <w:lang w:val="sr-Latn-ME"/>
              </w:rPr>
              <w:t xml:space="preserve">≤ </w:t>
            </w:r>
            <w:r w:rsidR="00851CEB" w:rsidRPr="00154B53">
              <w:rPr>
                <w:szCs w:val="22"/>
                <w:lang w:val="sr-Latn-ME"/>
              </w:rPr>
              <w:t>100 000/µl</w:t>
            </w:r>
          </w:p>
        </w:tc>
        <w:tc>
          <w:tcPr>
            <w:tcW w:w="5392" w:type="dxa"/>
          </w:tcPr>
          <w:p w14:paraId="35E0DA3E" w14:textId="43E3BC76" w:rsidR="00851CEB" w:rsidRPr="00154B53" w:rsidRDefault="000F2183" w:rsidP="000467C4">
            <w:pPr>
              <w:tabs>
                <w:tab w:val="clear" w:pos="284"/>
                <w:tab w:val="left" w:pos="201"/>
              </w:tabs>
              <w:ind w:left="59" w:right="145"/>
              <w:rPr>
                <w:lang w:val="sr-Latn-ME"/>
              </w:rPr>
            </w:pPr>
            <w:r w:rsidRPr="00154B53">
              <w:rPr>
                <w:szCs w:val="22"/>
                <w:lang w:val="sr-Latn-ME"/>
              </w:rPr>
              <w:t>Prim</w:t>
            </w:r>
            <w:r w:rsidR="00BD6217" w:rsidRPr="00154B53">
              <w:rPr>
                <w:szCs w:val="22"/>
                <w:lang w:val="sr-Latn-ME"/>
              </w:rPr>
              <w:t>ij</w:t>
            </w:r>
            <w:r w:rsidRPr="00154B53">
              <w:rPr>
                <w:szCs w:val="22"/>
                <w:lang w:val="sr-Latn-ME"/>
              </w:rPr>
              <w:t>eniti</w:t>
            </w:r>
            <w:r w:rsidR="00851CEB" w:rsidRPr="00154B53">
              <w:rPr>
                <w:szCs w:val="22"/>
                <w:lang w:val="sr-Latn-ME"/>
              </w:rPr>
              <w:t xml:space="preserve"> najnižu dozu eltrombopaga </w:t>
            </w:r>
            <w:r w:rsidR="00EE461D" w:rsidRPr="00154B53">
              <w:rPr>
                <w:szCs w:val="22"/>
                <w:lang w:val="sr-Latn-ME"/>
              </w:rPr>
              <w:t>kojom se izb</w:t>
            </w:r>
            <w:r w:rsidR="00BD6217" w:rsidRPr="00154B53">
              <w:rPr>
                <w:szCs w:val="22"/>
                <w:lang w:val="sr-Latn-ME"/>
              </w:rPr>
              <w:t>j</w:t>
            </w:r>
            <w:r w:rsidR="00EE461D" w:rsidRPr="00154B53">
              <w:rPr>
                <w:szCs w:val="22"/>
                <w:lang w:val="sr-Latn-ME"/>
              </w:rPr>
              <w:t xml:space="preserve">egava redukcija </w:t>
            </w:r>
            <w:r w:rsidR="00851CEB" w:rsidRPr="00154B53">
              <w:rPr>
                <w:szCs w:val="22"/>
                <w:lang w:val="sr-Latn-ME"/>
              </w:rPr>
              <w:t>doze peginterferona.</w:t>
            </w:r>
          </w:p>
        </w:tc>
      </w:tr>
      <w:tr w:rsidR="00851CEB" w:rsidRPr="00154B53" w14:paraId="4E4CBE46" w14:textId="77777777" w:rsidTr="00BD6217">
        <w:trPr>
          <w:trHeight w:val="475"/>
          <w:jc w:val="center"/>
        </w:trPr>
        <w:tc>
          <w:tcPr>
            <w:tcW w:w="3718" w:type="dxa"/>
          </w:tcPr>
          <w:p w14:paraId="2C26CB8F" w14:textId="7B943887" w:rsidR="00851CEB" w:rsidRPr="00154B53" w:rsidRDefault="001516D7" w:rsidP="000467C4">
            <w:pPr>
              <w:ind w:right="354"/>
              <w:rPr>
                <w:lang w:val="sr-Latn-ME"/>
              </w:rPr>
            </w:pPr>
            <w:r w:rsidRPr="00154B53">
              <w:rPr>
                <w:szCs w:val="22"/>
                <w:lang w:val="sr-Latn-ME"/>
              </w:rPr>
              <w:t xml:space="preserve"> </w:t>
            </w:r>
            <w:r w:rsidR="00851CEB" w:rsidRPr="00154B53">
              <w:rPr>
                <w:szCs w:val="22"/>
                <w:lang w:val="sr-Latn-ME"/>
              </w:rPr>
              <w:t>&gt;</w:t>
            </w:r>
            <w:r w:rsidRPr="00154B53">
              <w:rPr>
                <w:szCs w:val="22"/>
                <w:lang w:val="sr-Latn-ME"/>
              </w:rPr>
              <w:t xml:space="preserve"> </w:t>
            </w:r>
            <w:r w:rsidR="00851CEB" w:rsidRPr="00154B53">
              <w:rPr>
                <w:szCs w:val="22"/>
                <w:lang w:val="sr-Latn-ME"/>
              </w:rPr>
              <w:t xml:space="preserve">100 000/µl do </w:t>
            </w:r>
            <w:r w:rsidRPr="00154B53">
              <w:rPr>
                <w:szCs w:val="22"/>
                <w:lang w:val="sr-Latn-ME"/>
              </w:rPr>
              <w:t xml:space="preserve">≤ </w:t>
            </w:r>
            <w:r w:rsidR="00851CEB" w:rsidRPr="00154B53">
              <w:rPr>
                <w:szCs w:val="22"/>
                <w:lang w:val="sr-Latn-ME"/>
              </w:rPr>
              <w:t>150 000/µl</w:t>
            </w:r>
          </w:p>
        </w:tc>
        <w:tc>
          <w:tcPr>
            <w:tcW w:w="5392" w:type="dxa"/>
          </w:tcPr>
          <w:p w14:paraId="675BF82D" w14:textId="72C3D8B6" w:rsidR="00851CEB" w:rsidRPr="00154B53" w:rsidRDefault="00851CEB" w:rsidP="000467C4">
            <w:pPr>
              <w:ind w:left="59" w:right="145"/>
              <w:rPr>
                <w:lang w:val="sr-Latn-ME"/>
              </w:rPr>
            </w:pPr>
            <w:r w:rsidRPr="00154B53">
              <w:rPr>
                <w:szCs w:val="22"/>
                <w:lang w:val="sr-Latn-ME"/>
              </w:rPr>
              <w:t xml:space="preserve">Smanjiti dnevnu dozu za 25 mg. </w:t>
            </w:r>
            <w:r w:rsidR="00CC1353" w:rsidRPr="00154B53">
              <w:rPr>
                <w:szCs w:val="22"/>
                <w:lang w:val="sr-Latn-ME"/>
              </w:rPr>
              <w:t>Sačekati</w:t>
            </w:r>
            <w:r w:rsidRPr="00154B53">
              <w:rPr>
                <w:szCs w:val="22"/>
                <w:lang w:val="sr-Latn-ME"/>
              </w:rPr>
              <w:t xml:space="preserve"> 2 </w:t>
            </w:r>
            <w:r w:rsidR="00CC1353" w:rsidRPr="00154B53">
              <w:rPr>
                <w:szCs w:val="22"/>
                <w:lang w:val="sr-Latn-ME"/>
              </w:rPr>
              <w:t>ned</w:t>
            </w:r>
            <w:r w:rsidR="0037057C" w:rsidRPr="00154B53">
              <w:rPr>
                <w:szCs w:val="22"/>
                <w:lang w:val="sr-Latn-ME"/>
              </w:rPr>
              <w:t>j</w:t>
            </w:r>
            <w:r w:rsidR="00CC1353" w:rsidRPr="00154B53">
              <w:rPr>
                <w:szCs w:val="22"/>
                <w:lang w:val="sr-Latn-ME"/>
              </w:rPr>
              <w:t>elje</w:t>
            </w:r>
            <w:r w:rsidRPr="00154B53">
              <w:rPr>
                <w:szCs w:val="22"/>
                <w:lang w:val="sr-Latn-ME"/>
              </w:rPr>
              <w:t xml:space="preserve"> </w:t>
            </w:r>
            <w:r w:rsidR="00CC1353" w:rsidRPr="00154B53">
              <w:rPr>
                <w:szCs w:val="22"/>
                <w:lang w:val="sr-Latn-ME"/>
              </w:rPr>
              <w:t>pr</w:t>
            </w:r>
            <w:r w:rsidR="0037057C" w:rsidRPr="00154B53">
              <w:rPr>
                <w:szCs w:val="22"/>
                <w:lang w:val="sr-Latn-ME"/>
              </w:rPr>
              <w:t>ij</w:t>
            </w:r>
            <w:r w:rsidR="00CC1353" w:rsidRPr="00154B53">
              <w:rPr>
                <w:szCs w:val="22"/>
                <w:lang w:val="sr-Latn-ME"/>
              </w:rPr>
              <w:t>e</w:t>
            </w:r>
            <w:r w:rsidRPr="00154B53">
              <w:rPr>
                <w:szCs w:val="22"/>
                <w:lang w:val="sr-Latn-ME"/>
              </w:rPr>
              <w:t xml:space="preserve"> proc</w:t>
            </w:r>
            <w:r w:rsidR="0037057C" w:rsidRPr="00154B53">
              <w:rPr>
                <w:szCs w:val="22"/>
                <w:lang w:val="sr-Latn-ME"/>
              </w:rPr>
              <w:t>j</w:t>
            </w:r>
            <w:r w:rsidRPr="00154B53">
              <w:rPr>
                <w:szCs w:val="22"/>
                <w:lang w:val="sr-Latn-ME"/>
              </w:rPr>
              <w:t>en</w:t>
            </w:r>
            <w:r w:rsidR="00CC1353" w:rsidRPr="00154B53">
              <w:rPr>
                <w:szCs w:val="22"/>
                <w:lang w:val="sr-Latn-ME"/>
              </w:rPr>
              <w:t>e</w:t>
            </w:r>
            <w:r w:rsidRPr="00154B53">
              <w:rPr>
                <w:szCs w:val="22"/>
                <w:lang w:val="sr-Latn-ME"/>
              </w:rPr>
              <w:t xml:space="preserve"> </w:t>
            </w:r>
            <w:r w:rsidR="00C356DF" w:rsidRPr="00154B53">
              <w:rPr>
                <w:szCs w:val="22"/>
                <w:lang w:val="sr-Latn-ME"/>
              </w:rPr>
              <w:t>efekta</w:t>
            </w:r>
            <w:r w:rsidRPr="00154B53">
              <w:rPr>
                <w:szCs w:val="22"/>
                <w:lang w:val="sr-Latn-ME"/>
              </w:rPr>
              <w:t xml:space="preserve"> </w:t>
            </w:r>
            <w:r w:rsidR="00CC1353" w:rsidRPr="00154B53">
              <w:rPr>
                <w:szCs w:val="22"/>
                <w:lang w:val="sr-Latn-ME"/>
              </w:rPr>
              <w:t>ovog</w:t>
            </w:r>
            <w:r w:rsidRPr="00154B53">
              <w:rPr>
                <w:szCs w:val="22"/>
                <w:lang w:val="sr-Latn-ME"/>
              </w:rPr>
              <w:t xml:space="preserve"> ili sl</w:t>
            </w:r>
            <w:r w:rsidR="0037057C" w:rsidRPr="00154B53">
              <w:rPr>
                <w:szCs w:val="22"/>
                <w:lang w:val="sr-Latn-ME"/>
              </w:rPr>
              <w:t>j</w:t>
            </w:r>
            <w:r w:rsidRPr="00154B53">
              <w:rPr>
                <w:szCs w:val="22"/>
                <w:lang w:val="sr-Latn-ME"/>
              </w:rPr>
              <w:t xml:space="preserve">edećih </w:t>
            </w:r>
            <w:r w:rsidR="00C356DF" w:rsidRPr="00154B53">
              <w:rPr>
                <w:szCs w:val="22"/>
                <w:lang w:val="sr-Latn-ME"/>
              </w:rPr>
              <w:t>prilagođavanja</w:t>
            </w:r>
            <w:r w:rsidRPr="00154B53">
              <w:rPr>
                <w:szCs w:val="22"/>
                <w:lang w:val="sr-Latn-ME"/>
              </w:rPr>
              <w:t xml:space="preserve"> doz</w:t>
            </w:r>
            <w:r w:rsidR="00B9226B" w:rsidRPr="00154B53">
              <w:rPr>
                <w:szCs w:val="22"/>
                <w:lang w:val="sr-Latn-ME"/>
              </w:rPr>
              <w:t>e</w:t>
            </w:r>
            <w:r w:rsidRPr="00154B53">
              <w:rPr>
                <w:szCs w:val="22"/>
                <w:vertAlign w:val="superscript"/>
                <w:lang w:val="sr-Latn-ME"/>
              </w:rPr>
              <w:t>♦</w:t>
            </w:r>
            <w:r w:rsidRPr="00154B53">
              <w:rPr>
                <w:szCs w:val="22"/>
                <w:lang w:val="sr-Latn-ME"/>
              </w:rPr>
              <w:t>.</w:t>
            </w:r>
          </w:p>
        </w:tc>
      </w:tr>
      <w:tr w:rsidR="00851CEB" w:rsidRPr="00154B53" w14:paraId="35BDDDBF" w14:textId="77777777" w:rsidTr="00BD6217">
        <w:trPr>
          <w:trHeight w:val="1014"/>
          <w:jc w:val="center"/>
        </w:trPr>
        <w:tc>
          <w:tcPr>
            <w:tcW w:w="3718" w:type="dxa"/>
          </w:tcPr>
          <w:p w14:paraId="712C5ACB" w14:textId="571FA7F4" w:rsidR="00851CEB" w:rsidRPr="00154B53" w:rsidRDefault="001516D7" w:rsidP="000467C4">
            <w:pPr>
              <w:ind w:right="567"/>
              <w:rPr>
                <w:lang w:val="sr-Latn-ME"/>
              </w:rPr>
            </w:pPr>
            <w:r w:rsidRPr="00154B53">
              <w:rPr>
                <w:szCs w:val="22"/>
                <w:lang w:val="sr-Latn-ME"/>
              </w:rPr>
              <w:lastRenderedPageBreak/>
              <w:t xml:space="preserve"> </w:t>
            </w:r>
            <w:r w:rsidR="00851CEB" w:rsidRPr="00154B53">
              <w:rPr>
                <w:szCs w:val="22"/>
                <w:lang w:val="sr-Latn-ME"/>
              </w:rPr>
              <w:t>&gt;150 000/µl</w:t>
            </w:r>
          </w:p>
        </w:tc>
        <w:tc>
          <w:tcPr>
            <w:tcW w:w="5392" w:type="dxa"/>
          </w:tcPr>
          <w:p w14:paraId="4DA41601" w14:textId="54F203B0" w:rsidR="00851CEB" w:rsidRPr="00154B53" w:rsidRDefault="00262492" w:rsidP="000467C4">
            <w:pPr>
              <w:ind w:left="59" w:right="145"/>
              <w:rPr>
                <w:lang w:val="sr-Latn-ME"/>
              </w:rPr>
            </w:pPr>
            <w:r w:rsidRPr="00154B53">
              <w:rPr>
                <w:szCs w:val="22"/>
                <w:lang w:val="sr-Latn-ME"/>
              </w:rPr>
              <w:t>Obustaviti</w:t>
            </w:r>
            <w:r w:rsidR="00851CEB" w:rsidRPr="00154B53">
              <w:rPr>
                <w:szCs w:val="22"/>
                <w:lang w:val="sr-Latn-ME"/>
              </w:rPr>
              <w:t xml:space="preserve"> </w:t>
            </w:r>
            <w:r w:rsidR="001F79F0" w:rsidRPr="00154B53">
              <w:rPr>
                <w:szCs w:val="22"/>
                <w:lang w:val="sr-Latn-ME"/>
              </w:rPr>
              <w:t>prim</w:t>
            </w:r>
            <w:r w:rsidR="0037057C" w:rsidRPr="00154B53">
              <w:rPr>
                <w:szCs w:val="22"/>
                <w:lang w:val="sr-Latn-ME"/>
              </w:rPr>
              <w:t>j</w:t>
            </w:r>
            <w:r w:rsidR="001F79F0" w:rsidRPr="00154B53">
              <w:rPr>
                <w:szCs w:val="22"/>
                <w:lang w:val="sr-Latn-ME"/>
              </w:rPr>
              <w:t>enu</w:t>
            </w:r>
            <w:r w:rsidR="00851CEB" w:rsidRPr="00154B53">
              <w:rPr>
                <w:szCs w:val="22"/>
                <w:lang w:val="sr-Latn-ME"/>
              </w:rPr>
              <w:t xml:space="preserve"> eltrombopaga, povećati učestalost </w:t>
            </w:r>
            <w:r w:rsidRPr="00154B53">
              <w:rPr>
                <w:szCs w:val="22"/>
                <w:lang w:val="sr-Latn-ME"/>
              </w:rPr>
              <w:t>određivanja</w:t>
            </w:r>
            <w:r w:rsidR="00851CEB" w:rsidRPr="00154B53">
              <w:rPr>
                <w:szCs w:val="22"/>
                <w:lang w:val="sr-Latn-ME"/>
              </w:rPr>
              <w:t xml:space="preserve"> trombocita na dva puta </w:t>
            </w:r>
            <w:r w:rsidRPr="00154B53">
              <w:rPr>
                <w:szCs w:val="22"/>
                <w:lang w:val="sr-Latn-ME"/>
              </w:rPr>
              <w:t>ned</w:t>
            </w:r>
            <w:r w:rsidR="002F08C0" w:rsidRPr="00154B53">
              <w:rPr>
                <w:szCs w:val="22"/>
                <w:lang w:val="sr-Latn-ME"/>
              </w:rPr>
              <w:t>j</w:t>
            </w:r>
            <w:r w:rsidRPr="00154B53">
              <w:rPr>
                <w:szCs w:val="22"/>
                <w:lang w:val="sr-Latn-ME"/>
              </w:rPr>
              <w:t>eljno</w:t>
            </w:r>
            <w:r w:rsidR="00851CEB" w:rsidRPr="00154B53">
              <w:rPr>
                <w:szCs w:val="22"/>
                <w:lang w:val="sr-Latn-ME"/>
              </w:rPr>
              <w:t>.</w:t>
            </w:r>
          </w:p>
          <w:p w14:paraId="63F47F20" w14:textId="0E065F93" w:rsidR="00851CEB" w:rsidRPr="00154B53" w:rsidRDefault="00851CEB" w:rsidP="000467C4">
            <w:pPr>
              <w:ind w:left="59" w:right="145"/>
              <w:rPr>
                <w:lang w:val="sr-Latn-ME"/>
              </w:rPr>
            </w:pPr>
            <w:r w:rsidRPr="00154B53">
              <w:rPr>
                <w:szCs w:val="22"/>
                <w:lang w:val="sr-Latn-ME"/>
              </w:rPr>
              <w:t xml:space="preserve">Kada broj trombocita </w:t>
            </w:r>
            <w:r w:rsidR="00F46FEA" w:rsidRPr="00154B53">
              <w:rPr>
                <w:szCs w:val="22"/>
                <w:lang w:val="sr-Latn-ME"/>
              </w:rPr>
              <w:t xml:space="preserve">padne ispod </w:t>
            </w:r>
            <w:r w:rsidRPr="00154B53">
              <w:rPr>
                <w:szCs w:val="22"/>
                <w:lang w:val="sr-Latn-ME"/>
              </w:rPr>
              <w:t xml:space="preserve">100 000/µl, ponovo </w:t>
            </w:r>
            <w:r w:rsidR="00F46FEA" w:rsidRPr="00154B53">
              <w:rPr>
                <w:szCs w:val="22"/>
                <w:lang w:val="sr-Latn-ME"/>
              </w:rPr>
              <w:t>uvesti</w:t>
            </w:r>
            <w:r w:rsidRPr="00154B53">
              <w:rPr>
                <w:szCs w:val="22"/>
                <w:lang w:val="sr-Latn-ME"/>
              </w:rPr>
              <w:t xml:space="preserve"> </w:t>
            </w:r>
            <w:r w:rsidR="00F46FEA" w:rsidRPr="00154B53">
              <w:rPr>
                <w:szCs w:val="22"/>
                <w:lang w:val="sr-Latn-ME"/>
              </w:rPr>
              <w:t>terapiju</w:t>
            </w:r>
            <w:r w:rsidRPr="00154B53">
              <w:rPr>
                <w:szCs w:val="22"/>
                <w:lang w:val="sr-Latn-ME"/>
              </w:rPr>
              <w:t xml:space="preserve"> u dnevnoj dozi smanjenoj za 25 mg</w:t>
            </w:r>
            <w:r w:rsidRPr="00154B53">
              <w:rPr>
                <w:szCs w:val="22"/>
                <w:vertAlign w:val="superscript"/>
                <w:lang w:val="sr-Latn-ME"/>
              </w:rPr>
              <w:t>*</w:t>
            </w:r>
            <w:r w:rsidRPr="00154B53">
              <w:rPr>
                <w:szCs w:val="22"/>
                <w:lang w:val="sr-Latn-ME"/>
              </w:rPr>
              <w:t>.</w:t>
            </w:r>
          </w:p>
        </w:tc>
      </w:tr>
    </w:tbl>
    <w:p w14:paraId="66EBF213" w14:textId="672FA78C" w:rsidR="00851CEB" w:rsidRPr="00154B53" w:rsidRDefault="00851CEB" w:rsidP="000467C4">
      <w:pPr>
        <w:ind w:right="142"/>
        <w:rPr>
          <w:szCs w:val="22"/>
          <w:lang w:val="sr-Latn-ME"/>
        </w:rPr>
      </w:pPr>
      <w:r w:rsidRPr="00154B53">
        <w:rPr>
          <w:szCs w:val="22"/>
          <w:vertAlign w:val="superscript"/>
          <w:lang w:val="sr-Latn-ME"/>
        </w:rPr>
        <w:t>*</w:t>
      </w:r>
      <w:r w:rsidRPr="00154B53">
        <w:rPr>
          <w:szCs w:val="22"/>
          <w:lang w:val="sr-Latn-ME"/>
        </w:rPr>
        <w:t xml:space="preserve"> </w:t>
      </w:r>
      <w:r w:rsidR="00C356DF" w:rsidRPr="00154B53">
        <w:rPr>
          <w:szCs w:val="22"/>
          <w:lang w:val="sr-Latn-ME"/>
        </w:rPr>
        <w:t>Kod</w:t>
      </w:r>
      <w:r w:rsidRPr="00154B53">
        <w:rPr>
          <w:szCs w:val="22"/>
          <w:lang w:val="sr-Latn-ME"/>
        </w:rPr>
        <w:t xml:space="preserve"> </w:t>
      </w:r>
      <w:r w:rsidR="00CD0DC6" w:rsidRPr="00154B53">
        <w:rPr>
          <w:szCs w:val="22"/>
          <w:lang w:val="sr-Latn-ME"/>
        </w:rPr>
        <w:t>pacijen</w:t>
      </w:r>
      <w:r w:rsidR="00C356DF" w:rsidRPr="00154B53">
        <w:rPr>
          <w:szCs w:val="22"/>
          <w:lang w:val="sr-Latn-ME"/>
        </w:rPr>
        <w:t>a</w:t>
      </w:r>
      <w:r w:rsidR="00CD0DC6" w:rsidRPr="00154B53">
        <w:rPr>
          <w:szCs w:val="22"/>
          <w:lang w:val="sr-Latn-ME"/>
        </w:rPr>
        <w:t>ta</w:t>
      </w:r>
      <w:r w:rsidRPr="00154B53">
        <w:rPr>
          <w:szCs w:val="22"/>
          <w:lang w:val="sr-Latn-ME"/>
        </w:rPr>
        <w:t xml:space="preserve"> koji uzimaju 25 mg eltrombopaga jednom dnevno, razmotriti ponovno</w:t>
      </w:r>
      <w:r w:rsidR="001B2D6D" w:rsidRPr="00154B53">
        <w:rPr>
          <w:szCs w:val="22"/>
          <w:lang w:val="sr-Latn-ME"/>
        </w:rPr>
        <w:t xml:space="preserve"> </w:t>
      </w:r>
      <w:r w:rsidRPr="00154B53">
        <w:rPr>
          <w:szCs w:val="22"/>
          <w:lang w:val="sr-Latn-ME"/>
        </w:rPr>
        <w:t xml:space="preserve">uvođenje </w:t>
      </w:r>
      <w:r w:rsidR="00940B77" w:rsidRPr="00154B53">
        <w:rPr>
          <w:szCs w:val="22"/>
          <w:lang w:val="sr-Latn-ME"/>
        </w:rPr>
        <w:t>l</w:t>
      </w:r>
      <w:r w:rsidR="002F08C0" w:rsidRPr="00154B53">
        <w:rPr>
          <w:szCs w:val="22"/>
          <w:lang w:val="sr-Latn-ME"/>
        </w:rPr>
        <w:t>ij</w:t>
      </w:r>
      <w:r w:rsidR="00940B77" w:rsidRPr="00154B53">
        <w:rPr>
          <w:szCs w:val="22"/>
          <w:lang w:val="sr-Latn-ME"/>
        </w:rPr>
        <w:t>eka u dozi 2</w:t>
      </w:r>
      <w:r w:rsidRPr="00154B53">
        <w:rPr>
          <w:szCs w:val="22"/>
          <w:lang w:val="sr-Latn-ME"/>
        </w:rPr>
        <w:t>5 mg svakog drugog dana.</w:t>
      </w:r>
    </w:p>
    <w:p w14:paraId="54E6032B" w14:textId="2A3B99A0" w:rsidR="00851CEB" w:rsidRPr="00154B53" w:rsidRDefault="00851CEB" w:rsidP="000467C4">
      <w:pPr>
        <w:ind w:right="142"/>
        <w:rPr>
          <w:szCs w:val="22"/>
          <w:lang w:val="sr-Latn-ME"/>
        </w:rPr>
      </w:pPr>
      <w:r w:rsidRPr="00154B53">
        <w:rPr>
          <w:szCs w:val="22"/>
          <w:vertAlign w:val="superscript"/>
          <w:lang w:val="sr-Latn-ME"/>
        </w:rPr>
        <w:t>♦</w:t>
      </w:r>
      <w:r w:rsidRPr="00154B53">
        <w:rPr>
          <w:szCs w:val="22"/>
          <w:lang w:val="sr-Latn-ME"/>
        </w:rPr>
        <w:t xml:space="preserve"> Nakon </w:t>
      </w:r>
      <w:r w:rsidR="00A47A11" w:rsidRPr="00154B53">
        <w:rPr>
          <w:szCs w:val="22"/>
          <w:lang w:val="sr-Latn-ME"/>
        </w:rPr>
        <w:t>uvođenja</w:t>
      </w:r>
      <w:r w:rsidRPr="00154B53">
        <w:rPr>
          <w:szCs w:val="22"/>
          <w:lang w:val="sr-Latn-ME"/>
        </w:rPr>
        <w:t xml:space="preserve"> antivirusn</w:t>
      </w:r>
      <w:r w:rsidR="00A47A11" w:rsidRPr="00154B53">
        <w:rPr>
          <w:szCs w:val="22"/>
          <w:lang w:val="sr-Latn-ME"/>
        </w:rPr>
        <w:t>e</w:t>
      </w:r>
      <w:r w:rsidRPr="00154B53">
        <w:rPr>
          <w:szCs w:val="22"/>
          <w:lang w:val="sr-Latn-ME"/>
        </w:rPr>
        <w:t xml:space="preserve"> </w:t>
      </w:r>
      <w:r w:rsidR="00A47A11" w:rsidRPr="00154B53">
        <w:rPr>
          <w:szCs w:val="22"/>
          <w:lang w:val="sr-Latn-ME"/>
        </w:rPr>
        <w:t>terapije,</w:t>
      </w:r>
      <w:r w:rsidRPr="00154B53">
        <w:rPr>
          <w:szCs w:val="22"/>
          <w:lang w:val="sr-Latn-ME"/>
        </w:rPr>
        <w:t xml:space="preserve"> </w:t>
      </w:r>
      <w:r w:rsidR="00A47A11" w:rsidRPr="00154B53">
        <w:rPr>
          <w:szCs w:val="22"/>
          <w:lang w:val="sr-Latn-ME"/>
        </w:rPr>
        <w:t>može doći do pada broja trombocita, stroga</w:t>
      </w:r>
      <w:r w:rsidRPr="00154B53">
        <w:rPr>
          <w:szCs w:val="22"/>
          <w:lang w:val="sr-Latn-ME"/>
        </w:rPr>
        <w:t xml:space="preserve"> treba izb</w:t>
      </w:r>
      <w:r w:rsidR="002F08C0" w:rsidRPr="00154B53">
        <w:rPr>
          <w:szCs w:val="22"/>
          <w:lang w:val="sr-Latn-ME"/>
        </w:rPr>
        <w:t>j</w:t>
      </w:r>
      <w:r w:rsidRPr="00154B53">
        <w:rPr>
          <w:szCs w:val="22"/>
          <w:lang w:val="sr-Latn-ME"/>
        </w:rPr>
        <w:t>egavati</w:t>
      </w:r>
      <w:r w:rsidR="001B2D6D" w:rsidRPr="00154B53">
        <w:rPr>
          <w:szCs w:val="22"/>
          <w:lang w:val="sr-Latn-ME"/>
        </w:rPr>
        <w:t xml:space="preserve"> </w:t>
      </w:r>
      <w:r w:rsidRPr="00154B53">
        <w:rPr>
          <w:szCs w:val="22"/>
          <w:lang w:val="sr-Latn-ME"/>
        </w:rPr>
        <w:t>neposredn</w:t>
      </w:r>
      <w:r w:rsidR="00A47A11" w:rsidRPr="00154B53">
        <w:rPr>
          <w:szCs w:val="22"/>
          <w:lang w:val="sr-Latn-ME"/>
        </w:rPr>
        <w:t>u redukciju</w:t>
      </w:r>
      <w:r w:rsidRPr="00154B53">
        <w:rPr>
          <w:szCs w:val="22"/>
          <w:lang w:val="sr-Latn-ME"/>
        </w:rPr>
        <w:t xml:space="preserve"> doze eltrombopaga.</w:t>
      </w:r>
    </w:p>
    <w:p w14:paraId="65307529" w14:textId="77777777" w:rsidR="007B2414" w:rsidRDefault="007B2414" w:rsidP="007B2414">
      <w:pPr>
        <w:rPr>
          <w:i/>
          <w:iCs/>
          <w:szCs w:val="22"/>
          <w:lang w:val="sr-Latn-ME"/>
        </w:rPr>
      </w:pPr>
    </w:p>
    <w:p w14:paraId="1714598C" w14:textId="2DC1218A" w:rsidR="00851CEB" w:rsidRPr="00154B53" w:rsidRDefault="00FA4E7F" w:rsidP="00A16A36">
      <w:pPr>
        <w:rPr>
          <w:i/>
          <w:iCs/>
          <w:szCs w:val="22"/>
          <w:lang w:val="sr-Latn-ME"/>
        </w:rPr>
      </w:pPr>
      <w:r w:rsidRPr="00154B53">
        <w:rPr>
          <w:i/>
          <w:iCs/>
          <w:szCs w:val="22"/>
          <w:lang w:val="sr-Latn-ME"/>
        </w:rPr>
        <w:t>Obustava terapije</w:t>
      </w:r>
    </w:p>
    <w:p w14:paraId="02D5C08A" w14:textId="273F4CCC" w:rsidR="00851CEB" w:rsidRPr="00154B53" w:rsidRDefault="003C5E4D" w:rsidP="00A16A36">
      <w:pPr>
        <w:rPr>
          <w:szCs w:val="22"/>
          <w:lang w:val="sr-Latn-ME"/>
        </w:rPr>
      </w:pPr>
      <w:r w:rsidRPr="00154B53">
        <w:rPr>
          <w:szCs w:val="22"/>
          <w:lang w:val="sr-Latn-ME"/>
        </w:rPr>
        <w:t>Terapiju</w:t>
      </w:r>
      <w:r w:rsidR="00851CEB" w:rsidRPr="00154B53">
        <w:rPr>
          <w:szCs w:val="22"/>
          <w:lang w:val="sr-Latn-ME"/>
        </w:rPr>
        <w:t xml:space="preserve"> </w:t>
      </w:r>
      <w:r w:rsidR="002F1200" w:rsidRPr="00154B53">
        <w:rPr>
          <w:szCs w:val="22"/>
          <w:lang w:val="sr-Latn-ME"/>
        </w:rPr>
        <w:t>eltrombopagom</w:t>
      </w:r>
      <w:r w:rsidR="00851CEB" w:rsidRPr="00154B53">
        <w:rPr>
          <w:szCs w:val="22"/>
          <w:lang w:val="sr-Latn-ME"/>
        </w:rPr>
        <w:t xml:space="preserve"> treba </w:t>
      </w:r>
      <w:r w:rsidRPr="00154B53">
        <w:rPr>
          <w:szCs w:val="22"/>
          <w:lang w:val="sr-Latn-ME"/>
        </w:rPr>
        <w:t>obustaviti</w:t>
      </w:r>
      <w:r w:rsidR="00851CEB" w:rsidRPr="00154B53">
        <w:rPr>
          <w:szCs w:val="22"/>
          <w:lang w:val="sr-Latn-ME"/>
        </w:rPr>
        <w:t xml:space="preserve"> ako se nakon 2 </w:t>
      </w:r>
      <w:r w:rsidR="00AF23F6" w:rsidRPr="00154B53">
        <w:rPr>
          <w:szCs w:val="22"/>
          <w:lang w:val="sr-Latn-ME"/>
        </w:rPr>
        <w:t>ned</w:t>
      </w:r>
      <w:r w:rsidR="00FE0168" w:rsidRPr="00154B53">
        <w:rPr>
          <w:szCs w:val="22"/>
          <w:lang w:val="sr-Latn-ME"/>
        </w:rPr>
        <w:t>j</w:t>
      </w:r>
      <w:r w:rsidR="00AF23F6" w:rsidRPr="00154B53">
        <w:rPr>
          <w:szCs w:val="22"/>
          <w:lang w:val="sr-Latn-ME"/>
        </w:rPr>
        <w:t>elje</w:t>
      </w:r>
      <w:r w:rsidR="00851CEB" w:rsidRPr="00154B53">
        <w:rPr>
          <w:szCs w:val="22"/>
          <w:lang w:val="sr-Latn-ME"/>
        </w:rPr>
        <w:t xml:space="preserve"> </w:t>
      </w:r>
      <w:r w:rsidR="001F79F0" w:rsidRPr="00154B53">
        <w:rPr>
          <w:szCs w:val="22"/>
          <w:lang w:val="sr-Latn-ME"/>
        </w:rPr>
        <w:t>prim</w:t>
      </w:r>
      <w:r w:rsidR="00FE0168" w:rsidRPr="00154B53">
        <w:rPr>
          <w:szCs w:val="22"/>
          <w:lang w:val="sr-Latn-ME"/>
        </w:rPr>
        <w:t>j</w:t>
      </w:r>
      <w:r w:rsidR="001F79F0" w:rsidRPr="00154B53">
        <w:rPr>
          <w:szCs w:val="22"/>
          <w:lang w:val="sr-Latn-ME"/>
        </w:rPr>
        <w:t>ene</w:t>
      </w:r>
      <w:r w:rsidR="00851CEB" w:rsidRPr="00154B53">
        <w:rPr>
          <w:szCs w:val="22"/>
          <w:lang w:val="sr-Latn-ME"/>
        </w:rPr>
        <w:t xml:space="preserve"> </w:t>
      </w:r>
      <w:r w:rsidR="00531FE6" w:rsidRPr="00154B53">
        <w:rPr>
          <w:szCs w:val="22"/>
          <w:lang w:val="sr-Latn-ME"/>
        </w:rPr>
        <w:t>l</w:t>
      </w:r>
      <w:r w:rsidR="00FE0168" w:rsidRPr="00154B53">
        <w:rPr>
          <w:szCs w:val="22"/>
          <w:lang w:val="sr-Latn-ME"/>
        </w:rPr>
        <w:t>ij</w:t>
      </w:r>
      <w:r w:rsidR="00531FE6" w:rsidRPr="00154B53">
        <w:rPr>
          <w:szCs w:val="22"/>
          <w:lang w:val="sr-Latn-ME"/>
        </w:rPr>
        <w:t>ek</w:t>
      </w:r>
      <w:r w:rsidR="00851CEB" w:rsidRPr="00154B53">
        <w:rPr>
          <w:szCs w:val="22"/>
          <w:lang w:val="sr-Latn-ME"/>
        </w:rPr>
        <w:t>a u dozi od 100 mg ne</w:t>
      </w:r>
      <w:r w:rsidR="001B2D6D" w:rsidRPr="00154B53">
        <w:rPr>
          <w:szCs w:val="22"/>
          <w:lang w:val="sr-Latn-ME"/>
        </w:rPr>
        <w:t xml:space="preserve"> </w:t>
      </w:r>
      <w:r w:rsidR="00851CEB" w:rsidRPr="00154B53">
        <w:rPr>
          <w:szCs w:val="22"/>
          <w:lang w:val="sr-Latn-ME"/>
        </w:rPr>
        <w:t xml:space="preserve">postigne broj trombocita potreban za </w:t>
      </w:r>
      <w:r w:rsidR="002176A7" w:rsidRPr="00154B53">
        <w:rPr>
          <w:szCs w:val="22"/>
          <w:lang w:val="sr-Latn-ME"/>
        </w:rPr>
        <w:t>uvođenje</w:t>
      </w:r>
      <w:r w:rsidR="00851CEB" w:rsidRPr="00154B53">
        <w:rPr>
          <w:szCs w:val="22"/>
          <w:lang w:val="sr-Latn-ME"/>
        </w:rPr>
        <w:t xml:space="preserve"> antivirus</w:t>
      </w:r>
      <w:r w:rsidR="00AF23F6" w:rsidRPr="00154B53">
        <w:rPr>
          <w:szCs w:val="22"/>
          <w:lang w:val="sr-Latn-ME"/>
        </w:rPr>
        <w:t>ne</w:t>
      </w:r>
      <w:r w:rsidR="00851CEB" w:rsidRPr="00154B53">
        <w:rPr>
          <w:szCs w:val="22"/>
          <w:lang w:val="sr-Latn-ME"/>
        </w:rPr>
        <w:t xml:space="preserve"> </w:t>
      </w:r>
      <w:r w:rsidR="00AF23F6" w:rsidRPr="00154B53">
        <w:rPr>
          <w:szCs w:val="22"/>
          <w:lang w:val="sr-Latn-ME"/>
        </w:rPr>
        <w:t>terapije</w:t>
      </w:r>
      <w:r w:rsidR="00851CEB" w:rsidRPr="00154B53">
        <w:rPr>
          <w:szCs w:val="22"/>
          <w:lang w:val="sr-Latn-ME"/>
        </w:rPr>
        <w:t>.</w:t>
      </w:r>
    </w:p>
    <w:p w14:paraId="721782B2" w14:textId="6E17FAFF" w:rsidR="00851CEB" w:rsidRPr="00154B53" w:rsidRDefault="002176A7" w:rsidP="00A16A36">
      <w:pPr>
        <w:rPr>
          <w:szCs w:val="22"/>
          <w:lang w:val="sr-Latn-ME"/>
        </w:rPr>
      </w:pPr>
      <w:r w:rsidRPr="00154B53">
        <w:rPr>
          <w:szCs w:val="22"/>
          <w:lang w:val="sr-Latn-ME"/>
        </w:rPr>
        <w:t>N</w:t>
      </w:r>
      <w:r w:rsidR="00851CEB" w:rsidRPr="00154B53">
        <w:rPr>
          <w:szCs w:val="22"/>
          <w:lang w:val="sr-Latn-ME"/>
        </w:rPr>
        <w:t xml:space="preserve">akon </w:t>
      </w:r>
      <w:r w:rsidRPr="00154B53">
        <w:rPr>
          <w:szCs w:val="22"/>
          <w:lang w:val="sr-Latn-ME"/>
        </w:rPr>
        <w:t>obustave</w:t>
      </w:r>
      <w:r w:rsidR="00851CEB" w:rsidRPr="00154B53">
        <w:rPr>
          <w:szCs w:val="22"/>
          <w:lang w:val="sr-Latn-ME"/>
        </w:rPr>
        <w:t xml:space="preserve"> antivirusn</w:t>
      </w:r>
      <w:r w:rsidR="007A579B" w:rsidRPr="00154B53">
        <w:rPr>
          <w:szCs w:val="22"/>
          <w:lang w:val="sr-Latn-ME"/>
        </w:rPr>
        <w:t>e terapije</w:t>
      </w:r>
      <w:r w:rsidR="00851CEB" w:rsidRPr="00154B53">
        <w:rPr>
          <w:szCs w:val="22"/>
          <w:lang w:val="sr-Latn-ME"/>
        </w:rPr>
        <w:t>,</w:t>
      </w:r>
      <w:r w:rsidRPr="00154B53">
        <w:rPr>
          <w:szCs w:val="22"/>
          <w:lang w:val="sr-Latn-ME"/>
        </w:rPr>
        <w:t xml:space="preserve"> treba prekinuti prim</w:t>
      </w:r>
      <w:r w:rsidR="00FE0168" w:rsidRPr="00154B53">
        <w:rPr>
          <w:szCs w:val="22"/>
          <w:lang w:val="sr-Latn-ME"/>
        </w:rPr>
        <w:t>j</w:t>
      </w:r>
      <w:r w:rsidRPr="00154B53">
        <w:rPr>
          <w:szCs w:val="22"/>
          <w:lang w:val="sr-Latn-ME"/>
        </w:rPr>
        <w:t xml:space="preserve">enu </w:t>
      </w:r>
      <w:r w:rsidR="002F1200" w:rsidRPr="00154B53">
        <w:rPr>
          <w:szCs w:val="22"/>
          <w:lang w:val="sr-Latn-ME"/>
        </w:rPr>
        <w:t>eltrombopaga</w:t>
      </w:r>
      <w:r w:rsidRPr="00154B53">
        <w:rPr>
          <w:szCs w:val="22"/>
          <w:lang w:val="sr-Latn-ME"/>
        </w:rPr>
        <w:t>,</w:t>
      </w:r>
      <w:r w:rsidR="00851CEB" w:rsidRPr="00154B53">
        <w:rPr>
          <w:szCs w:val="22"/>
          <w:lang w:val="sr-Latn-ME"/>
        </w:rPr>
        <w:t xml:space="preserve"> osim ako drugačije</w:t>
      </w:r>
      <w:r w:rsidR="001B2D6D" w:rsidRPr="00154B53">
        <w:rPr>
          <w:szCs w:val="22"/>
          <w:lang w:val="sr-Latn-ME"/>
        </w:rPr>
        <w:t xml:space="preserve"> </w:t>
      </w:r>
      <w:r w:rsidR="00851CEB" w:rsidRPr="00154B53">
        <w:rPr>
          <w:szCs w:val="22"/>
          <w:lang w:val="sr-Latn-ME"/>
        </w:rPr>
        <w:t xml:space="preserve">nije opravdano. Prekid </w:t>
      </w:r>
      <w:r w:rsidR="007A579B" w:rsidRPr="00154B53">
        <w:rPr>
          <w:szCs w:val="22"/>
          <w:lang w:val="sr-Latn-ME"/>
        </w:rPr>
        <w:t xml:space="preserve">terapije je potreban </w:t>
      </w:r>
      <w:r w:rsidR="00851CEB" w:rsidRPr="00154B53">
        <w:rPr>
          <w:szCs w:val="22"/>
          <w:lang w:val="sr-Latn-ME"/>
        </w:rPr>
        <w:t xml:space="preserve">i </w:t>
      </w:r>
      <w:r w:rsidR="00DB592D" w:rsidRPr="00154B53">
        <w:rPr>
          <w:szCs w:val="22"/>
          <w:lang w:val="sr-Latn-ME"/>
        </w:rPr>
        <w:t>u slučaju prekom</w:t>
      </w:r>
      <w:r w:rsidR="00FE0168" w:rsidRPr="00154B53">
        <w:rPr>
          <w:szCs w:val="22"/>
          <w:lang w:val="sr-Latn-ME"/>
        </w:rPr>
        <w:t>j</w:t>
      </w:r>
      <w:r w:rsidR="00DB592D" w:rsidRPr="00154B53">
        <w:rPr>
          <w:szCs w:val="22"/>
          <w:lang w:val="sr-Latn-ME"/>
        </w:rPr>
        <w:t xml:space="preserve">ernog </w:t>
      </w:r>
      <w:r w:rsidR="00851CEB" w:rsidRPr="00154B53">
        <w:rPr>
          <w:szCs w:val="22"/>
          <w:lang w:val="sr-Latn-ME"/>
        </w:rPr>
        <w:t>porast</w:t>
      </w:r>
      <w:r w:rsidR="00DB592D" w:rsidRPr="00154B53">
        <w:rPr>
          <w:szCs w:val="22"/>
          <w:lang w:val="sr-Latn-ME"/>
        </w:rPr>
        <w:t>a</w:t>
      </w:r>
      <w:r w:rsidR="00851CEB" w:rsidRPr="00154B53">
        <w:rPr>
          <w:szCs w:val="22"/>
          <w:lang w:val="sr-Latn-ME"/>
        </w:rPr>
        <w:t xml:space="preserve"> broja trombocita</w:t>
      </w:r>
      <w:r w:rsidR="00DB592D" w:rsidRPr="00154B53">
        <w:rPr>
          <w:szCs w:val="22"/>
          <w:lang w:val="sr-Latn-ME"/>
        </w:rPr>
        <w:t xml:space="preserve"> usl</w:t>
      </w:r>
      <w:r w:rsidR="00FE0168" w:rsidRPr="00154B53">
        <w:rPr>
          <w:szCs w:val="22"/>
          <w:lang w:val="sr-Latn-ME"/>
        </w:rPr>
        <w:t>j</w:t>
      </w:r>
      <w:r w:rsidR="00DB592D" w:rsidRPr="00154B53">
        <w:rPr>
          <w:szCs w:val="22"/>
          <w:lang w:val="sr-Latn-ME"/>
        </w:rPr>
        <w:t>ed prim</w:t>
      </w:r>
      <w:r w:rsidR="00FE0168" w:rsidRPr="00154B53">
        <w:rPr>
          <w:szCs w:val="22"/>
          <w:lang w:val="sr-Latn-ME"/>
        </w:rPr>
        <w:t>j</w:t>
      </w:r>
      <w:r w:rsidR="00DB592D" w:rsidRPr="00154B53">
        <w:rPr>
          <w:szCs w:val="22"/>
          <w:lang w:val="sr-Latn-ME"/>
        </w:rPr>
        <w:t>ene l</w:t>
      </w:r>
      <w:r w:rsidR="00FE0168" w:rsidRPr="00154B53">
        <w:rPr>
          <w:szCs w:val="22"/>
          <w:lang w:val="sr-Latn-ME"/>
        </w:rPr>
        <w:t>ij</w:t>
      </w:r>
      <w:r w:rsidR="00DB592D" w:rsidRPr="00154B53">
        <w:rPr>
          <w:szCs w:val="22"/>
          <w:lang w:val="sr-Latn-ME"/>
        </w:rPr>
        <w:t xml:space="preserve">eka, kao i </w:t>
      </w:r>
      <w:r w:rsidR="00851CEB" w:rsidRPr="00154B53">
        <w:rPr>
          <w:szCs w:val="22"/>
          <w:lang w:val="sr-Latn-ME"/>
        </w:rPr>
        <w:t>kod značajnih abnormalnosti testova funkcije</w:t>
      </w:r>
      <w:r w:rsidR="00915799" w:rsidRPr="00154B53">
        <w:rPr>
          <w:szCs w:val="22"/>
          <w:lang w:val="sr-Latn-ME"/>
        </w:rPr>
        <w:t xml:space="preserve"> jetre</w:t>
      </w:r>
      <w:r w:rsidR="00851CEB" w:rsidRPr="00154B53">
        <w:rPr>
          <w:szCs w:val="22"/>
          <w:lang w:val="sr-Latn-ME"/>
        </w:rPr>
        <w:t>.</w:t>
      </w:r>
    </w:p>
    <w:p w14:paraId="2904FE47" w14:textId="77777777" w:rsidR="00241637" w:rsidRPr="00154B53" w:rsidRDefault="00241637" w:rsidP="00A16A36">
      <w:pPr>
        <w:rPr>
          <w:szCs w:val="22"/>
          <w:lang w:val="sr-Latn-ME"/>
        </w:rPr>
      </w:pPr>
    </w:p>
    <w:p w14:paraId="01D28EE3" w14:textId="27EB32FD" w:rsidR="00632FAB" w:rsidRPr="00154B53" w:rsidRDefault="00632FAB" w:rsidP="00A16A36">
      <w:pPr>
        <w:rPr>
          <w:i/>
          <w:iCs/>
          <w:szCs w:val="22"/>
          <w:u w:val="single"/>
          <w:lang w:val="sr-Latn-ME"/>
        </w:rPr>
      </w:pPr>
      <w:r w:rsidRPr="00154B53">
        <w:rPr>
          <w:i/>
          <w:iCs/>
          <w:szCs w:val="22"/>
          <w:u w:val="single"/>
          <w:lang w:val="sr-Latn-ME"/>
        </w:rPr>
        <w:t>Teška aplastična anemija</w:t>
      </w:r>
    </w:p>
    <w:p w14:paraId="050FD9E6" w14:textId="77777777" w:rsidR="00241637" w:rsidRPr="00154B53" w:rsidRDefault="00241637" w:rsidP="00A16A36">
      <w:pPr>
        <w:rPr>
          <w:i/>
          <w:iCs/>
          <w:szCs w:val="22"/>
          <w:u w:val="single"/>
          <w:lang w:val="sr-Latn-ME"/>
        </w:rPr>
      </w:pPr>
    </w:p>
    <w:p w14:paraId="05C04A20" w14:textId="77777777" w:rsidR="00632FAB" w:rsidRPr="00154B53" w:rsidRDefault="00632FAB" w:rsidP="00A16A36">
      <w:pPr>
        <w:rPr>
          <w:i/>
          <w:iCs/>
          <w:szCs w:val="22"/>
          <w:lang w:val="sr-Latn-ME"/>
        </w:rPr>
      </w:pPr>
      <w:r w:rsidRPr="00154B53">
        <w:rPr>
          <w:i/>
          <w:iCs/>
          <w:szCs w:val="22"/>
          <w:lang w:val="sr-Latn-ME"/>
        </w:rPr>
        <w:t>Početni režim doziranja</w:t>
      </w:r>
    </w:p>
    <w:p w14:paraId="5EEC1AE1" w14:textId="7A17FC82" w:rsidR="00632FAB" w:rsidRPr="00154B53" w:rsidRDefault="00665517" w:rsidP="00A16A36">
      <w:pPr>
        <w:rPr>
          <w:szCs w:val="22"/>
          <w:lang w:val="sr-Latn-ME"/>
        </w:rPr>
      </w:pPr>
      <w:r w:rsidRPr="00154B53">
        <w:rPr>
          <w:szCs w:val="22"/>
          <w:lang w:val="sr-Latn-ME"/>
        </w:rPr>
        <w:t xml:space="preserve">Terapiju </w:t>
      </w:r>
      <w:r w:rsidR="002F1200" w:rsidRPr="00154B53">
        <w:rPr>
          <w:szCs w:val="22"/>
          <w:lang w:val="sr-Latn-ME"/>
        </w:rPr>
        <w:t>eltrombopagom</w:t>
      </w:r>
      <w:r w:rsidRPr="00154B53">
        <w:rPr>
          <w:szCs w:val="22"/>
          <w:lang w:val="sr-Latn-ME"/>
        </w:rPr>
        <w:t xml:space="preserve"> treba </w:t>
      </w:r>
      <w:r w:rsidR="00632FAB" w:rsidRPr="00154B53">
        <w:rPr>
          <w:szCs w:val="22"/>
          <w:lang w:val="sr-Latn-ME"/>
        </w:rPr>
        <w:t xml:space="preserve">započeti dozom od 50 mg jednom dnevno. </w:t>
      </w:r>
      <w:r w:rsidRPr="00154B53">
        <w:rPr>
          <w:szCs w:val="22"/>
          <w:lang w:val="sr-Latn-ME"/>
        </w:rPr>
        <w:t>Kod</w:t>
      </w:r>
      <w:r w:rsidR="00632FAB" w:rsidRPr="00154B53">
        <w:rPr>
          <w:szCs w:val="22"/>
          <w:lang w:val="sr-Latn-ME"/>
        </w:rPr>
        <w:t xml:space="preserve"> </w:t>
      </w:r>
      <w:r w:rsidR="001F79F0" w:rsidRPr="00154B53">
        <w:rPr>
          <w:szCs w:val="22"/>
          <w:lang w:val="sr-Latn-ME"/>
        </w:rPr>
        <w:t>pacijen</w:t>
      </w:r>
      <w:r w:rsidRPr="00154B53">
        <w:rPr>
          <w:szCs w:val="22"/>
          <w:lang w:val="sr-Latn-ME"/>
        </w:rPr>
        <w:t>a</w:t>
      </w:r>
      <w:r w:rsidR="001F79F0" w:rsidRPr="00154B53">
        <w:rPr>
          <w:szCs w:val="22"/>
          <w:lang w:val="sr-Latn-ME"/>
        </w:rPr>
        <w:t>t</w:t>
      </w:r>
      <w:r w:rsidRPr="00154B53">
        <w:rPr>
          <w:szCs w:val="22"/>
          <w:lang w:val="sr-Latn-ME"/>
        </w:rPr>
        <w:t>a</w:t>
      </w:r>
      <w:r w:rsidR="001B2D6D" w:rsidRPr="00154B53">
        <w:rPr>
          <w:szCs w:val="22"/>
          <w:lang w:val="sr-Latn-ME"/>
        </w:rPr>
        <w:t xml:space="preserve"> </w:t>
      </w:r>
      <w:r w:rsidR="00632FAB" w:rsidRPr="00154B53">
        <w:rPr>
          <w:szCs w:val="22"/>
          <w:lang w:val="sr-Latn-ME"/>
        </w:rPr>
        <w:t>istočno/</w:t>
      </w:r>
      <w:r w:rsidRPr="00154B53">
        <w:rPr>
          <w:szCs w:val="22"/>
          <w:lang w:val="sr-Latn-ME"/>
        </w:rPr>
        <w:t xml:space="preserve"> </w:t>
      </w:r>
      <w:r w:rsidR="00632FAB" w:rsidRPr="00154B53">
        <w:rPr>
          <w:szCs w:val="22"/>
          <w:lang w:val="sr-Latn-ME"/>
        </w:rPr>
        <w:t xml:space="preserve">jugoistočnoazijskog </w:t>
      </w:r>
      <w:r w:rsidR="00915799" w:rsidRPr="00154B53">
        <w:rPr>
          <w:szCs w:val="22"/>
          <w:lang w:val="sr-Latn-ME"/>
        </w:rPr>
        <w:t>por</w:t>
      </w:r>
      <w:r w:rsidR="00FE0168" w:rsidRPr="00154B53">
        <w:rPr>
          <w:szCs w:val="22"/>
          <w:lang w:val="sr-Latn-ME"/>
        </w:rPr>
        <w:t>ij</w:t>
      </w:r>
      <w:r w:rsidR="00915799" w:rsidRPr="00154B53">
        <w:rPr>
          <w:szCs w:val="22"/>
          <w:lang w:val="sr-Latn-ME"/>
        </w:rPr>
        <w:t>ekla</w:t>
      </w:r>
      <w:r w:rsidR="00632FAB" w:rsidRPr="00154B53">
        <w:rPr>
          <w:szCs w:val="22"/>
          <w:lang w:val="sr-Latn-ME"/>
        </w:rPr>
        <w:t xml:space="preserve">, </w:t>
      </w:r>
      <w:r w:rsidR="002F1200" w:rsidRPr="00154B53">
        <w:rPr>
          <w:szCs w:val="22"/>
          <w:lang w:val="sr-Latn-ME"/>
        </w:rPr>
        <w:t>eltrombopag</w:t>
      </w:r>
      <w:r w:rsidR="00632FAB" w:rsidRPr="00154B53">
        <w:rPr>
          <w:szCs w:val="22"/>
          <w:lang w:val="sr-Latn-ME"/>
        </w:rPr>
        <w:t xml:space="preserve"> treba </w:t>
      </w:r>
      <w:r w:rsidRPr="00154B53">
        <w:rPr>
          <w:szCs w:val="22"/>
          <w:lang w:val="sr-Latn-ME"/>
        </w:rPr>
        <w:t>uvesti</w:t>
      </w:r>
      <w:r w:rsidR="00632FAB" w:rsidRPr="00154B53">
        <w:rPr>
          <w:szCs w:val="22"/>
          <w:lang w:val="sr-Latn-ME"/>
        </w:rPr>
        <w:t xml:space="preserve"> u smanjenoj dozi od 25 mg jednom</w:t>
      </w:r>
      <w:r w:rsidR="001B2D6D" w:rsidRPr="00154B53">
        <w:rPr>
          <w:szCs w:val="22"/>
          <w:lang w:val="sr-Latn-ME"/>
        </w:rPr>
        <w:t xml:space="preserve"> </w:t>
      </w:r>
      <w:r w:rsidR="00632FAB" w:rsidRPr="00154B53">
        <w:rPr>
          <w:szCs w:val="22"/>
          <w:lang w:val="sr-Latn-ME"/>
        </w:rPr>
        <w:t>dnevno (</w:t>
      </w:r>
      <w:r w:rsidR="00CD0DC6" w:rsidRPr="00154B53">
        <w:rPr>
          <w:szCs w:val="22"/>
          <w:lang w:val="sr-Latn-ME"/>
        </w:rPr>
        <w:t>vid</w:t>
      </w:r>
      <w:r w:rsidR="00FE0168" w:rsidRPr="00154B53">
        <w:rPr>
          <w:szCs w:val="22"/>
          <w:lang w:val="sr-Latn-ME"/>
        </w:rPr>
        <w:t>j</w:t>
      </w:r>
      <w:r w:rsidR="00CD0DC6" w:rsidRPr="00154B53">
        <w:rPr>
          <w:szCs w:val="22"/>
          <w:lang w:val="sr-Latn-ME"/>
        </w:rPr>
        <w:t>eti</w:t>
      </w:r>
      <w:r w:rsidR="00632FAB" w:rsidRPr="00154B53">
        <w:rPr>
          <w:szCs w:val="22"/>
          <w:lang w:val="sr-Latn-ME"/>
        </w:rPr>
        <w:t xml:space="preserve"> </w:t>
      </w:r>
      <w:r w:rsidR="00FE0168" w:rsidRPr="00154B53">
        <w:rPr>
          <w:szCs w:val="22"/>
          <w:lang w:val="sr-Latn-ME"/>
        </w:rPr>
        <w:t>dio</w:t>
      </w:r>
      <w:r w:rsidR="00632FAB" w:rsidRPr="00154B53">
        <w:rPr>
          <w:szCs w:val="22"/>
          <w:lang w:val="sr-Latn-ME"/>
        </w:rPr>
        <w:t xml:space="preserve"> 5.2). </w:t>
      </w:r>
      <w:r w:rsidRPr="00154B53">
        <w:rPr>
          <w:szCs w:val="22"/>
          <w:lang w:val="sr-Latn-ME"/>
        </w:rPr>
        <w:t xml:space="preserve">Terapija </w:t>
      </w:r>
      <w:r w:rsidR="00632FAB" w:rsidRPr="00154B53">
        <w:rPr>
          <w:szCs w:val="22"/>
          <w:lang w:val="sr-Latn-ME"/>
        </w:rPr>
        <w:t xml:space="preserve">se ne </w:t>
      </w:r>
      <w:r w:rsidR="0018519E" w:rsidRPr="00154B53">
        <w:rPr>
          <w:szCs w:val="22"/>
          <w:lang w:val="sr-Latn-ME"/>
        </w:rPr>
        <w:t>sm</w:t>
      </w:r>
      <w:r w:rsidR="00FE0168" w:rsidRPr="00154B53">
        <w:rPr>
          <w:szCs w:val="22"/>
          <w:lang w:val="sr-Latn-ME"/>
        </w:rPr>
        <w:t>ij</w:t>
      </w:r>
      <w:r w:rsidR="0018519E" w:rsidRPr="00154B53">
        <w:rPr>
          <w:szCs w:val="22"/>
          <w:lang w:val="sr-Latn-ME"/>
        </w:rPr>
        <w:t>e</w:t>
      </w:r>
      <w:r w:rsidR="00632FAB" w:rsidRPr="00154B53">
        <w:rPr>
          <w:szCs w:val="22"/>
          <w:lang w:val="sr-Latn-ME"/>
        </w:rPr>
        <w:t xml:space="preserve"> započinjati </w:t>
      </w:r>
      <w:r w:rsidR="00915799" w:rsidRPr="00154B53">
        <w:rPr>
          <w:szCs w:val="22"/>
          <w:lang w:val="sr-Latn-ME"/>
        </w:rPr>
        <w:t>kod</w:t>
      </w:r>
      <w:r w:rsidR="00632FAB" w:rsidRPr="00154B53">
        <w:rPr>
          <w:szCs w:val="22"/>
          <w:lang w:val="sr-Latn-ME"/>
        </w:rPr>
        <w:t xml:space="preserve"> </w:t>
      </w:r>
      <w:r w:rsidR="00CD0DC6" w:rsidRPr="00154B53">
        <w:rPr>
          <w:szCs w:val="22"/>
          <w:lang w:val="sr-Latn-ME"/>
        </w:rPr>
        <w:t>pacijen</w:t>
      </w:r>
      <w:r w:rsidR="00915799" w:rsidRPr="00154B53">
        <w:rPr>
          <w:szCs w:val="22"/>
          <w:lang w:val="sr-Latn-ME"/>
        </w:rPr>
        <w:t>a</w:t>
      </w:r>
      <w:r w:rsidR="00CD0DC6" w:rsidRPr="00154B53">
        <w:rPr>
          <w:szCs w:val="22"/>
          <w:lang w:val="sr-Latn-ME"/>
        </w:rPr>
        <w:t>ta</w:t>
      </w:r>
      <w:r w:rsidR="00632FAB" w:rsidRPr="00154B53">
        <w:rPr>
          <w:szCs w:val="22"/>
          <w:lang w:val="sr-Latn-ME"/>
        </w:rPr>
        <w:t xml:space="preserve"> s</w:t>
      </w:r>
      <w:r w:rsidRPr="00154B53">
        <w:rPr>
          <w:szCs w:val="22"/>
          <w:lang w:val="sr-Latn-ME"/>
        </w:rPr>
        <w:t>a</w:t>
      </w:r>
      <w:r w:rsidR="00632FAB" w:rsidRPr="00154B53">
        <w:rPr>
          <w:szCs w:val="22"/>
          <w:lang w:val="sr-Latn-ME"/>
        </w:rPr>
        <w:t xml:space="preserve"> postojećim citogenetskim</w:t>
      </w:r>
      <w:r w:rsidR="001B2D6D" w:rsidRPr="00154B53">
        <w:rPr>
          <w:szCs w:val="22"/>
          <w:lang w:val="sr-Latn-ME"/>
        </w:rPr>
        <w:t xml:space="preserve"> </w:t>
      </w:r>
      <w:r w:rsidR="00632FAB" w:rsidRPr="00154B53">
        <w:rPr>
          <w:szCs w:val="22"/>
          <w:lang w:val="sr-Latn-ME"/>
        </w:rPr>
        <w:t xml:space="preserve">abnormalnostima na </w:t>
      </w:r>
      <w:r w:rsidRPr="00154B53">
        <w:rPr>
          <w:szCs w:val="22"/>
          <w:lang w:val="sr-Latn-ME"/>
        </w:rPr>
        <w:t xml:space="preserve">sedmom </w:t>
      </w:r>
      <w:r w:rsidR="00915799" w:rsidRPr="00154B53">
        <w:rPr>
          <w:szCs w:val="22"/>
          <w:lang w:val="sr-Latn-ME"/>
        </w:rPr>
        <w:t>h</w:t>
      </w:r>
      <w:r w:rsidR="00632FAB" w:rsidRPr="00154B53">
        <w:rPr>
          <w:szCs w:val="22"/>
          <w:lang w:val="sr-Latn-ME"/>
        </w:rPr>
        <w:t>romo</w:t>
      </w:r>
      <w:r w:rsidRPr="00154B53">
        <w:rPr>
          <w:szCs w:val="22"/>
          <w:lang w:val="sr-Latn-ME"/>
        </w:rPr>
        <w:t>z</w:t>
      </w:r>
      <w:r w:rsidR="00632FAB" w:rsidRPr="00154B53">
        <w:rPr>
          <w:szCs w:val="22"/>
          <w:lang w:val="sr-Latn-ME"/>
        </w:rPr>
        <w:t>omu.</w:t>
      </w:r>
    </w:p>
    <w:p w14:paraId="053EFF31" w14:textId="77777777" w:rsidR="00241637" w:rsidRPr="00154B53" w:rsidRDefault="00241637" w:rsidP="00A16A36">
      <w:pPr>
        <w:rPr>
          <w:szCs w:val="22"/>
          <w:lang w:val="sr-Latn-ME"/>
        </w:rPr>
      </w:pPr>
    </w:p>
    <w:p w14:paraId="22D00168" w14:textId="48BFD7C0" w:rsidR="00632FAB" w:rsidRPr="00154B53" w:rsidRDefault="00632FAB" w:rsidP="00A16A36">
      <w:pPr>
        <w:rPr>
          <w:i/>
          <w:iCs/>
          <w:szCs w:val="22"/>
          <w:lang w:val="sr-Latn-ME"/>
        </w:rPr>
      </w:pPr>
      <w:r w:rsidRPr="00154B53">
        <w:rPr>
          <w:i/>
          <w:iCs/>
          <w:szCs w:val="22"/>
          <w:lang w:val="sr-Latn-ME"/>
        </w:rPr>
        <w:t xml:space="preserve">Praćenje i </w:t>
      </w:r>
      <w:r w:rsidR="0018519E" w:rsidRPr="00154B53">
        <w:rPr>
          <w:i/>
          <w:iCs/>
          <w:szCs w:val="22"/>
          <w:lang w:val="sr-Latn-ME"/>
        </w:rPr>
        <w:t>prilagođavanje</w:t>
      </w:r>
      <w:r w:rsidRPr="00154B53">
        <w:rPr>
          <w:i/>
          <w:iCs/>
          <w:szCs w:val="22"/>
          <w:lang w:val="sr-Latn-ME"/>
        </w:rPr>
        <w:t xml:space="preserve"> doze</w:t>
      </w:r>
    </w:p>
    <w:p w14:paraId="3DCFDC71" w14:textId="0107CF0D" w:rsidR="00632FAB" w:rsidRDefault="00632FAB" w:rsidP="00A16A36">
      <w:pPr>
        <w:rPr>
          <w:szCs w:val="22"/>
          <w:lang w:val="sr-Latn-ME"/>
        </w:rPr>
      </w:pPr>
      <w:r w:rsidRPr="00154B53">
        <w:rPr>
          <w:szCs w:val="22"/>
          <w:lang w:val="sr-Latn-ME"/>
        </w:rPr>
        <w:t xml:space="preserve">Hematološki odgovor </w:t>
      </w:r>
      <w:r w:rsidR="00915799" w:rsidRPr="00154B53">
        <w:rPr>
          <w:szCs w:val="22"/>
          <w:lang w:val="sr-Latn-ME"/>
        </w:rPr>
        <w:t>zaht</w:t>
      </w:r>
      <w:r w:rsidR="00FE0168" w:rsidRPr="00154B53">
        <w:rPr>
          <w:szCs w:val="22"/>
          <w:lang w:val="sr-Latn-ME"/>
        </w:rPr>
        <w:t>ij</w:t>
      </w:r>
      <w:r w:rsidR="00915799" w:rsidRPr="00154B53">
        <w:rPr>
          <w:szCs w:val="22"/>
          <w:lang w:val="sr-Latn-ME"/>
        </w:rPr>
        <w:t>eva</w:t>
      </w:r>
      <w:r w:rsidRPr="00154B53">
        <w:rPr>
          <w:szCs w:val="22"/>
          <w:lang w:val="sr-Latn-ME"/>
        </w:rPr>
        <w:t xml:space="preserve"> titraciju doze, </w:t>
      </w:r>
      <w:r w:rsidR="00915799" w:rsidRPr="00154B53">
        <w:rPr>
          <w:szCs w:val="22"/>
          <w:lang w:val="sr-Latn-ME"/>
        </w:rPr>
        <w:t>uglavnom</w:t>
      </w:r>
      <w:r w:rsidRPr="00154B53">
        <w:rPr>
          <w:szCs w:val="22"/>
          <w:lang w:val="sr-Latn-ME"/>
        </w:rPr>
        <w:t xml:space="preserve"> do 150 mg</w:t>
      </w:r>
      <w:r w:rsidR="000C15DD" w:rsidRPr="00154B53">
        <w:rPr>
          <w:szCs w:val="22"/>
          <w:lang w:val="sr-Latn-ME"/>
        </w:rPr>
        <w:t xml:space="preserve">, za šta može biti potrebno </w:t>
      </w:r>
      <w:r w:rsidRPr="00154B53">
        <w:rPr>
          <w:szCs w:val="22"/>
          <w:lang w:val="sr-Latn-ME"/>
        </w:rPr>
        <w:t xml:space="preserve">do 16 </w:t>
      </w:r>
      <w:r w:rsidR="002F4932" w:rsidRPr="00154B53">
        <w:rPr>
          <w:szCs w:val="22"/>
          <w:lang w:val="sr-Latn-ME"/>
        </w:rPr>
        <w:t>ned</w:t>
      </w:r>
      <w:r w:rsidR="00FE0168" w:rsidRPr="00154B53">
        <w:rPr>
          <w:szCs w:val="22"/>
          <w:lang w:val="sr-Latn-ME"/>
        </w:rPr>
        <w:t>j</w:t>
      </w:r>
      <w:r w:rsidR="002F4932" w:rsidRPr="00154B53">
        <w:rPr>
          <w:szCs w:val="22"/>
          <w:lang w:val="sr-Latn-ME"/>
        </w:rPr>
        <w:t>elja</w:t>
      </w:r>
      <w:r w:rsidR="001B2D6D" w:rsidRPr="00154B53">
        <w:rPr>
          <w:szCs w:val="22"/>
          <w:lang w:val="sr-Latn-ME"/>
        </w:rPr>
        <w:t xml:space="preserve"> </w:t>
      </w:r>
      <w:r w:rsidR="001F79F0" w:rsidRPr="00154B53">
        <w:rPr>
          <w:szCs w:val="22"/>
          <w:lang w:val="sr-Latn-ME"/>
        </w:rPr>
        <w:t>prim</w:t>
      </w:r>
      <w:r w:rsidR="00FE0168" w:rsidRPr="00154B53">
        <w:rPr>
          <w:szCs w:val="22"/>
          <w:lang w:val="sr-Latn-ME"/>
        </w:rPr>
        <w:t>j</w:t>
      </w:r>
      <w:r w:rsidR="001F79F0" w:rsidRPr="00154B53">
        <w:rPr>
          <w:szCs w:val="22"/>
          <w:lang w:val="sr-Latn-ME"/>
        </w:rPr>
        <w:t>ene</w:t>
      </w:r>
      <w:r w:rsidRPr="00154B53">
        <w:rPr>
          <w:szCs w:val="22"/>
          <w:lang w:val="sr-Latn-ME"/>
        </w:rPr>
        <w:t xml:space="preserve"> eltrombopaga (</w:t>
      </w:r>
      <w:r w:rsidR="00CD0DC6" w:rsidRPr="00154B53">
        <w:rPr>
          <w:szCs w:val="22"/>
          <w:lang w:val="sr-Latn-ME"/>
        </w:rPr>
        <w:t>vid</w:t>
      </w:r>
      <w:r w:rsidR="00FE0168" w:rsidRPr="00154B53">
        <w:rPr>
          <w:szCs w:val="22"/>
          <w:lang w:val="sr-Latn-ME"/>
        </w:rPr>
        <w:t>j</w:t>
      </w:r>
      <w:r w:rsidR="00CD0DC6" w:rsidRPr="00154B53">
        <w:rPr>
          <w:szCs w:val="22"/>
          <w:lang w:val="sr-Latn-ME"/>
        </w:rPr>
        <w:t>eti</w:t>
      </w:r>
      <w:r w:rsidRPr="00154B53">
        <w:rPr>
          <w:szCs w:val="22"/>
          <w:lang w:val="sr-Latn-ME"/>
        </w:rPr>
        <w:t xml:space="preserve"> </w:t>
      </w:r>
      <w:r w:rsidR="00FE0168" w:rsidRPr="00154B53">
        <w:rPr>
          <w:szCs w:val="22"/>
          <w:lang w:val="sr-Latn-ME"/>
        </w:rPr>
        <w:t>dio</w:t>
      </w:r>
      <w:r w:rsidRPr="00154B53">
        <w:rPr>
          <w:szCs w:val="22"/>
          <w:lang w:val="sr-Latn-ME"/>
        </w:rPr>
        <w:t xml:space="preserve"> 5.1). Dozu </w:t>
      </w:r>
      <w:r w:rsidR="002F1200" w:rsidRPr="00154B53">
        <w:rPr>
          <w:szCs w:val="22"/>
          <w:lang w:val="sr-Latn-ME"/>
        </w:rPr>
        <w:t>eltrombopaga</w:t>
      </w:r>
      <w:r w:rsidRPr="00154B53">
        <w:rPr>
          <w:szCs w:val="22"/>
          <w:lang w:val="sr-Latn-ME"/>
        </w:rPr>
        <w:t xml:space="preserve"> </w:t>
      </w:r>
      <w:r w:rsidR="00625114" w:rsidRPr="00154B53">
        <w:rPr>
          <w:szCs w:val="22"/>
          <w:lang w:val="sr-Latn-ME"/>
        </w:rPr>
        <w:t>treba</w:t>
      </w:r>
      <w:r w:rsidRPr="00154B53">
        <w:rPr>
          <w:szCs w:val="22"/>
          <w:lang w:val="sr-Latn-ME"/>
        </w:rPr>
        <w:t xml:space="preserve"> </w:t>
      </w:r>
      <w:r w:rsidR="0031328C" w:rsidRPr="00154B53">
        <w:rPr>
          <w:szCs w:val="22"/>
          <w:lang w:val="sr-Latn-ME"/>
        </w:rPr>
        <w:t>korigovati za</w:t>
      </w:r>
      <w:r w:rsidRPr="00154B53">
        <w:rPr>
          <w:szCs w:val="22"/>
          <w:lang w:val="sr-Latn-ME"/>
        </w:rPr>
        <w:t xml:space="preserve"> po 50 mg svak</w:t>
      </w:r>
      <w:r w:rsidR="0031328C" w:rsidRPr="00154B53">
        <w:rPr>
          <w:szCs w:val="22"/>
          <w:lang w:val="sr-Latn-ME"/>
        </w:rPr>
        <w:t>e</w:t>
      </w:r>
      <w:r w:rsidRPr="00154B53">
        <w:rPr>
          <w:szCs w:val="22"/>
          <w:lang w:val="sr-Latn-ME"/>
        </w:rPr>
        <w:t xml:space="preserve"> 2 </w:t>
      </w:r>
      <w:r w:rsidR="0031328C" w:rsidRPr="00154B53">
        <w:rPr>
          <w:szCs w:val="22"/>
          <w:lang w:val="sr-Latn-ME"/>
        </w:rPr>
        <w:t>ned</w:t>
      </w:r>
      <w:r w:rsidR="00FE0168" w:rsidRPr="00154B53">
        <w:rPr>
          <w:szCs w:val="22"/>
          <w:lang w:val="sr-Latn-ME"/>
        </w:rPr>
        <w:t>j</w:t>
      </w:r>
      <w:r w:rsidR="0031328C" w:rsidRPr="00154B53">
        <w:rPr>
          <w:szCs w:val="22"/>
          <w:lang w:val="sr-Latn-ME"/>
        </w:rPr>
        <w:t>elje po potrebi,</w:t>
      </w:r>
      <w:r w:rsidRPr="00154B53">
        <w:rPr>
          <w:szCs w:val="22"/>
          <w:lang w:val="sr-Latn-ME"/>
        </w:rPr>
        <w:t xml:space="preserve"> kako bi se postigla ciljna </w:t>
      </w:r>
      <w:r w:rsidR="00C356DF" w:rsidRPr="00154B53">
        <w:rPr>
          <w:szCs w:val="22"/>
          <w:lang w:val="sr-Latn-ME"/>
        </w:rPr>
        <w:t>vr</w:t>
      </w:r>
      <w:r w:rsidR="00FE0168" w:rsidRPr="00154B53">
        <w:rPr>
          <w:szCs w:val="22"/>
          <w:lang w:val="sr-Latn-ME"/>
        </w:rPr>
        <w:t>ij</w:t>
      </w:r>
      <w:r w:rsidR="00C356DF" w:rsidRPr="00154B53">
        <w:rPr>
          <w:szCs w:val="22"/>
          <w:lang w:val="sr-Latn-ME"/>
        </w:rPr>
        <w:t>ednost</w:t>
      </w:r>
      <w:r w:rsidRPr="00154B53">
        <w:rPr>
          <w:szCs w:val="22"/>
          <w:lang w:val="sr-Latn-ME"/>
        </w:rPr>
        <w:t xml:space="preserve"> broja</w:t>
      </w:r>
      <w:r w:rsidR="001B2D6D" w:rsidRPr="00154B53">
        <w:rPr>
          <w:szCs w:val="22"/>
          <w:lang w:val="sr-Latn-ME"/>
        </w:rPr>
        <w:t xml:space="preserve"> </w:t>
      </w:r>
      <w:r w:rsidRPr="00154B53">
        <w:rPr>
          <w:szCs w:val="22"/>
          <w:lang w:val="sr-Latn-ME"/>
        </w:rPr>
        <w:t>trombocita ≥</w:t>
      </w:r>
      <w:r w:rsidR="009035D9" w:rsidRPr="00154B53">
        <w:rPr>
          <w:szCs w:val="22"/>
          <w:lang w:val="sr-Latn-ME"/>
        </w:rPr>
        <w:t xml:space="preserve"> </w:t>
      </w:r>
      <w:r w:rsidRPr="00154B53">
        <w:rPr>
          <w:szCs w:val="22"/>
          <w:lang w:val="sr-Latn-ME"/>
        </w:rPr>
        <w:t xml:space="preserve">50 000/μl. </w:t>
      </w:r>
      <w:r w:rsidR="009035D9" w:rsidRPr="00154B53">
        <w:rPr>
          <w:szCs w:val="22"/>
          <w:lang w:val="sr-Latn-ME"/>
        </w:rPr>
        <w:t>Kod p</w:t>
      </w:r>
      <w:r w:rsidR="001F79F0" w:rsidRPr="00154B53">
        <w:rPr>
          <w:szCs w:val="22"/>
          <w:lang w:val="sr-Latn-ME"/>
        </w:rPr>
        <w:t>acijen</w:t>
      </w:r>
      <w:r w:rsidR="009035D9" w:rsidRPr="00154B53">
        <w:rPr>
          <w:szCs w:val="22"/>
          <w:lang w:val="sr-Latn-ME"/>
        </w:rPr>
        <w:t>a</w:t>
      </w:r>
      <w:r w:rsidR="001F79F0" w:rsidRPr="00154B53">
        <w:rPr>
          <w:szCs w:val="22"/>
          <w:lang w:val="sr-Latn-ME"/>
        </w:rPr>
        <w:t>t</w:t>
      </w:r>
      <w:r w:rsidRPr="00154B53">
        <w:rPr>
          <w:szCs w:val="22"/>
          <w:lang w:val="sr-Latn-ME"/>
        </w:rPr>
        <w:t xml:space="preserve">a koji </w:t>
      </w:r>
      <w:r w:rsidR="009035D9" w:rsidRPr="00154B53">
        <w:rPr>
          <w:szCs w:val="22"/>
          <w:lang w:val="sr-Latn-ME"/>
        </w:rPr>
        <w:t>koriste</w:t>
      </w:r>
      <w:r w:rsidRPr="00154B53">
        <w:rPr>
          <w:szCs w:val="22"/>
          <w:lang w:val="sr-Latn-ME"/>
        </w:rPr>
        <w:t xml:space="preserve"> 25 mg jednom dnevno</w:t>
      </w:r>
      <w:r w:rsidR="009035D9" w:rsidRPr="00154B53">
        <w:rPr>
          <w:szCs w:val="22"/>
          <w:lang w:val="sr-Latn-ME"/>
        </w:rPr>
        <w:t>,</w:t>
      </w:r>
      <w:r w:rsidRPr="00154B53">
        <w:rPr>
          <w:szCs w:val="22"/>
          <w:lang w:val="sr-Latn-ME"/>
        </w:rPr>
        <w:t xml:space="preserve"> dozu</w:t>
      </w:r>
      <w:r w:rsidR="009035D9" w:rsidRPr="00154B53">
        <w:rPr>
          <w:szCs w:val="22"/>
          <w:lang w:val="sr-Latn-ME"/>
        </w:rPr>
        <w:t xml:space="preserve"> treba povećati</w:t>
      </w:r>
      <w:r w:rsidRPr="00154B53">
        <w:rPr>
          <w:szCs w:val="22"/>
          <w:lang w:val="sr-Latn-ME"/>
        </w:rPr>
        <w:t xml:space="preserve"> na</w:t>
      </w:r>
      <w:r w:rsidR="001B2D6D" w:rsidRPr="00154B53">
        <w:rPr>
          <w:szCs w:val="22"/>
          <w:lang w:val="sr-Latn-ME"/>
        </w:rPr>
        <w:t xml:space="preserve"> </w:t>
      </w:r>
      <w:r w:rsidRPr="00154B53">
        <w:rPr>
          <w:szCs w:val="22"/>
          <w:lang w:val="sr-Latn-ME"/>
        </w:rPr>
        <w:t xml:space="preserve">50 mg dnevno </w:t>
      </w:r>
      <w:r w:rsidR="001F79F0" w:rsidRPr="00154B53">
        <w:rPr>
          <w:szCs w:val="22"/>
          <w:lang w:val="sr-Latn-ME"/>
        </w:rPr>
        <w:t>pr</w:t>
      </w:r>
      <w:r w:rsidR="00FE0168" w:rsidRPr="00154B53">
        <w:rPr>
          <w:szCs w:val="22"/>
          <w:lang w:val="sr-Latn-ME"/>
        </w:rPr>
        <w:t>ij</w:t>
      </w:r>
      <w:r w:rsidR="001F79F0" w:rsidRPr="00154B53">
        <w:rPr>
          <w:szCs w:val="22"/>
          <w:lang w:val="sr-Latn-ME"/>
        </w:rPr>
        <w:t>e</w:t>
      </w:r>
      <w:r w:rsidRPr="00154B53">
        <w:rPr>
          <w:szCs w:val="22"/>
          <w:lang w:val="sr-Latn-ME"/>
        </w:rPr>
        <w:t xml:space="preserve"> </w:t>
      </w:r>
      <w:r w:rsidR="00625114" w:rsidRPr="00154B53">
        <w:rPr>
          <w:szCs w:val="22"/>
          <w:lang w:val="sr-Latn-ME"/>
        </w:rPr>
        <w:t>daljeg povećanja</w:t>
      </w:r>
      <w:r w:rsidR="009035D9" w:rsidRPr="00154B53">
        <w:rPr>
          <w:szCs w:val="22"/>
          <w:lang w:val="sr-Latn-ME"/>
        </w:rPr>
        <w:t xml:space="preserve"> </w:t>
      </w:r>
      <w:r w:rsidRPr="00154B53">
        <w:rPr>
          <w:szCs w:val="22"/>
          <w:lang w:val="sr-Latn-ME"/>
        </w:rPr>
        <w:t xml:space="preserve">doze za 50 mg. Ne </w:t>
      </w:r>
      <w:r w:rsidR="0018519E" w:rsidRPr="00154B53">
        <w:rPr>
          <w:szCs w:val="22"/>
          <w:lang w:val="sr-Latn-ME"/>
        </w:rPr>
        <w:t>sm</w:t>
      </w:r>
      <w:r w:rsidR="00FE0168" w:rsidRPr="00154B53">
        <w:rPr>
          <w:szCs w:val="22"/>
          <w:lang w:val="sr-Latn-ME"/>
        </w:rPr>
        <w:t>ij</w:t>
      </w:r>
      <w:r w:rsidR="0018519E" w:rsidRPr="00154B53">
        <w:rPr>
          <w:szCs w:val="22"/>
          <w:lang w:val="sr-Latn-ME"/>
        </w:rPr>
        <w:t>e</w:t>
      </w:r>
      <w:r w:rsidRPr="00154B53">
        <w:rPr>
          <w:szCs w:val="22"/>
          <w:lang w:val="sr-Latn-ME"/>
        </w:rPr>
        <w:t xml:space="preserve"> se prekoračiti doza od 150 mg</w:t>
      </w:r>
      <w:r w:rsidR="001B2D6D" w:rsidRPr="00154B53">
        <w:rPr>
          <w:szCs w:val="22"/>
          <w:lang w:val="sr-Latn-ME"/>
        </w:rPr>
        <w:t xml:space="preserve"> </w:t>
      </w:r>
      <w:r w:rsidRPr="00154B53">
        <w:rPr>
          <w:szCs w:val="22"/>
          <w:lang w:val="sr-Latn-ME"/>
        </w:rPr>
        <w:t xml:space="preserve">eltrombopaga dnevno. </w:t>
      </w:r>
      <w:r w:rsidR="00203C71" w:rsidRPr="00154B53">
        <w:rPr>
          <w:szCs w:val="22"/>
          <w:lang w:val="sr-Latn-ME"/>
        </w:rPr>
        <w:t>Tokom terapije eltrombopagom treba redovno sprovoditi k</w:t>
      </w:r>
      <w:r w:rsidRPr="00154B53">
        <w:rPr>
          <w:szCs w:val="22"/>
          <w:lang w:val="sr-Latn-ME"/>
        </w:rPr>
        <w:t>liničk</w:t>
      </w:r>
      <w:r w:rsidR="00203C71" w:rsidRPr="00154B53">
        <w:rPr>
          <w:szCs w:val="22"/>
          <w:lang w:val="sr-Latn-ME"/>
        </w:rPr>
        <w:t>e</w:t>
      </w:r>
      <w:r w:rsidRPr="00154B53">
        <w:rPr>
          <w:szCs w:val="22"/>
          <w:lang w:val="sr-Latn-ME"/>
        </w:rPr>
        <w:t xml:space="preserve"> hematološk</w:t>
      </w:r>
      <w:r w:rsidR="00203C71" w:rsidRPr="00154B53">
        <w:rPr>
          <w:szCs w:val="22"/>
          <w:lang w:val="sr-Latn-ME"/>
        </w:rPr>
        <w:t>e</w:t>
      </w:r>
      <w:r w:rsidRPr="00154B53">
        <w:rPr>
          <w:szCs w:val="22"/>
          <w:lang w:val="sr-Latn-ME"/>
        </w:rPr>
        <w:t xml:space="preserve"> i testov</w:t>
      </w:r>
      <w:r w:rsidR="00203C71" w:rsidRPr="00154B53">
        <w:rPr>
          <w:szCs w:val="22"/>
          <w:lang w:val="sr-Latn-ME"/>
        </w:rPr>
        <w:t>e funkcije jetre</w:t>
      </w:r>
      <w:r w:rsidR="00E8287F" w:rsidRPr="00154B53">
        <w:rPr>
          <w:szCs w:val="22"/>
          <w:lang w:val="sr-Latn-ME"/>
        </w:rPr>
        <w:t xml:space="preserve"> i</w:t>
      </w:r>
      <w:r w:rsidRPr="00154B53">
        <w:rPr>
          <w:szCs w:val="22"/>
          <w:lang w:val="sr-Latn-ME"/>
        </w:rPr>
        <w:t xml:space="preserve"> korig</w:t>
      </w:r>
      <w:r w:rsidR="00E8287F" w:rsidRPr="00154B53">
        <w:rPr>
          <w:szCs w:val="22"/>
          <w:lang w:val="sr-Latn-ME"/>
        </w:rPr>
        <w:t>ovati</w:t>
      </w:r>
      <w:r w:rsidRPr="00154B53">
        <w:rPr>
          <w:szCs w:val="22"/>
          <w:lang w:val="sr-Latn-ME"/>
        </w:rPr>
        <w:t xml:space="preserve"> režim doziranja</w:t>
      </w:r>
      <w:r w:rsidR="00E8287F" w:rsidRPr="00154B53">
        <w:rPr>
          <w:szCs w:val="22"/>
          <w:lang w:val="sr-Latn-ME"/>
        </w:rPr>
        <w:t xml:space="preserve"> l</w:t>
      </w:r>
      <w:r w:rsidR="00FE0168" w:rsidRPr="00154B53">
        <w:rPr>
          <w:szCs w:val="22"/>
          <w:lang w:val="sr-Latn-ME"/>
        </w:rPr>
        <w:t>ij</w:t>
      </w:r>
      <w:r w:rsidR="00E8287F" w:rsidRPr="00154B53">
        <w:rPr>
          <w:szCs w:val="22"/>
          <w:lang w:val="sr-Latn-ME"/>
        </w:rPr>
        <w:t>eka</w:t>
      </w:r>
      <w:r w:rsidRPr="00154B53">
        <w:rPr>
          <w:szCs w:val="22"/>
          <w:lang w:val="sr-Latn-ME"/>
        </w:rPr>
        <w:t xml:space="preserve"> </w:t>
      </w:r>
      <w:r w:rsidR="00E8287F" w:rsidRPr="00154B53">
        <w:rPr>
          <w:szCs w:val="22"/>
          <w:lang w:val="sr-Latn-ME"/>
        </w:rPr>
        <w:t xml:space="preserve">na osnovu </w:t>
      </w:r>
      <w:r w:rsidRPr="00154B53">
        <w:rPr>
          <w:szCs w:val="22"/>
          <w:lang w:val="sr-Latn-ME"/>
        </w:rPr>
        <w:t>broju trombocita, kako je</w:t>
      </w:r>
      <w:r w:rsidR="001B2D6D" w:rsidRPr="00154B53">
        <w:rPr>
          <w:szCs w:val="22"/>
          <w:lang w:val="sr-Latn-ME"/>
        </w:rPr>
        <w:t xml:space="preserve"> </w:t>
      </w:r>
      <w:r w:rsidRPr="00154B53">
        <w:rPr>
          <w:szCs w:val="22"/>
          <w:lang w:val="sr-Latn-ME"/>
        </w:rPr>
        <w:t xml:space="preserve">navedeno u </w:t>
      </w:r>
      <w:r w:rsidR="00E8287F" w:rsidRPr="00154B53">
        <w:rPr>
          <w:szCs w:val="22"/>
          <w:lang w:val="sr-Latn-ME"/>
        </w:rPr>
        <w:t>tabeli</w:t>
      </w:r>
      <w:r w:rsidRPr="00154B53">
        <w:rPr>
          <w:szCs w:val="22"/>
          <w:lang w:val="sr-Latn-ME"/>
        </w:rPr>
        <w:t xml:space="preserve"> 3.</w:t>
      </w:r>
    </w:p>
    <w:p w14:paraId="239ECE69" w14:textId="77777777" w:rsidR="007B2414" w:rsidRPr="00154B53" w:rsidRDefault="007B2414" w:rsidP="007B2414">
      <w:pPr>
        <w:rPr>
          <w:szCs w:val="22"/>
          <w:lang w:val="sr-Latn-ME"/>
        </w:rPr>
      </w:pPr>
    </w:p>
    <w:p w14:paraId="6DBC0867" w14:textId="5E0F8552" w:rsidR="00851CEB" w:rsidRPr="00154B53" w:rsidRDefault="00C356DF" w:rsidP="000467C4">
      <w:pPr>
        <w:rPr>
          <w:b/>
          <w:bCs/>
          <w:szCs w:val="22"/>
          <w:lang w:val="sr-Latn-ME"/>
        </w:rPr>
      </w:pPr>
      <w:r w:rsidRPr="00154B53">
        <w:rPr>
          <w:b/>
          <w:bCs/>
          <w:szCs w:val="22"/>
          <w:lang w:val="sr-Latn-ME"/>
        </w:rPr>
        <w:t>Tabela</w:t>
      </w:r>
      <w:r w:rsidR="00632FAB" w:rsidRPr="00154B53">
        <w:rPr>
          <w:b/>
          <w:bCs/>
          <w:szCs w:val="22"/>
          <w:lang w:val="sr-Latn-ME"/>
        </w:rPr>
        <w:t xml:space="preserve"> 3 </w:t>
      </w:r>
      <w:r w:rsidR="00B766CB" w:rsidRPr="00154B53">
        <w:rPr>
          <w:b/>
          <w:bCs/>
          <w:szCs w:val="22"/>
          <w:lang w:val="sr-Latn-ME"/>
        </w:rPr>
        <w:t xml:space="preserve">Prilagođavanje doze </w:t>
      </w:r>
      <w:r w:rsidR="002F1200" w:rsidRPr="00154B53">
        <w:rPr>
          <w:b/>
          <w:bCs/>
          <w:szCs w:val="22"/>
          <w:lang w:val="sr-Latn-ME"/>
        </w:rPr>
        <w:t>eltrombopaga</w:t>
      </w:r>
      <w:r w:rsidR="00B766CB" w:rsidRPr="00154B53">
        <w:rPr>
          <w:b/>
          <w:bCs/>
          <w:szCs w:val="22"/>
          <w:lang w:val="sr-Latn-ME"/>
        </w:rPr>
        <w:t xml:space="preserve"> kod</w:t>
      </w:r>
      <w:r w:rsidR="00632FAB" w:rsidRPr="00154B53">
        <w:rPr>
          <w:b/>
          <w:bCs/>
          <w:szCs w:val="22"/>
          <w:lang w:val="sr-Latn-ME"/>
        </w:rPr>
        <w:t xml:space="preserve"> </w:t>
      </w:r>
      <w:r w:rsidR="00CD0DC6" w:rsidRPr="00154B53">
        <w:rPr>
          <w:b/>
          <w:bCs/>
          <w:szCs w:val="22"/>
          <w:lang w:val="sr-Latn-ME"/>
        </w:rPr>
        <w:t>pacijenta</w:t>
      </w:r>
      <w:r w:rsidR="00632FAB" w:rsidRPr="00154B53">
        <w:rPr>
          <w:b/>
          <w:bCs/>
          <w:szCs w:val="22"/>
          <w:lang w:val="sr-Latn-ME"/>
        </w:rPr>
        <w:t xml:space="preserve"> s</w:t>
      </w:r>
      <w:r w:rsidR="00B766CB" w:rsidRPr="00154B53">
        <w:rPr>
          <w:b/>
          <w:bCs/>
          <w:szCs w:val="22"/>
          <w:lang w:val="sr-Latn-ME"/>
        </w:rPr>
        <w:t>a</w:t>
      </w:r>
      <w:r w:rsidR="00632FAB" w:rsidRPr="00154B53">
        <w:rPr>
          <w:b/>
          <w:bCs/>
          <w:szCs w:val="22"/>
          <w:lang w:val="sr-Latn-ME"/>
        </w:rPr>
        <w:t xml:space="preserve"> teškom aplastičnom anemijom</w:t>
      </w:r>
    </w:p>
    <w:tbl>
      <w:tblPr>
        <w:tblW w:w="0" w:type="auto"/>
        <w:tblInd w:w="5"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229"/>
        <w:gridCol w:w="5826"/>
      </w:tblGrid>
      <w:tr w:rsidR="00632FAB" w:rsidRPr="00154B53" w14:paraId="40E606F5" w14:textId="77777777" w:rsidTr="00D53893">
        <w:trPr>
          <w:trHeight w:val="251"/>
        </w:trPr>
        <w:tc>
          <w:tcPr>
            <w:tcW w:w="3229" w:type="dxa"/>
          </w:tcPr>
          <w:p w14:paraId="7C621E82" w14:textId="77777777" w:rsidR="00632FAB" w:rsidRPr="00154B53" w:rsidRDefault="00632FAB" w:rsidP="000467C4">
            <w:pPr>
              <w:ind w:right="567"/>
              <w:jc w:val="center"/>
              <w:rPr>
                <w:lang w:val="sr-Latn-ME"/>
              </w:rPr>
            </w:pPr>
            <w:r w:rsidRPr="00154B53">
              <w:rPr>
                <w:szCs w:val="22"/>
                <w:lang w:val="sr-Latn-ME"/>
              </w:rPr>
              <w:t>Broj trombocita</w:t>
            </w:r>
          </w:p>
        </w:tc>
        <w:tc>
          <w:tcPr>
            <w:tcW w:w="5826" w:type="dxa"/>
          </w:tcPr>
          <w:p w14:paraId="5B395105" w14:textId="0519F9B0" w:rsidR="00632FAB" w:rsidRPr="00154B53" w:rsidRDefault="0018519E" w:rsidP="000467C4">
            <w:pPr>
              <w:ind w:right="567"/>
              <w:jc w:val="center"/>
              <w:rPr>
                <w:lang w:val="sr-Latn-ME"/>
              </w:rPr>
            </w:pPr>
            <w:r w:rsidRPr="00154B53">
              <w:rPr>
                <w:szCs w:val="22"/>
                <w:lang w:val="sr-Latn-ME"/>
              </w:rPr>
              <w:t>Prilagođavanje</w:t>
            </w:r>
            <w:r w:rsidR="00632FAB" w:rsidRPr="00154B53">
              <w:rPr>
                <w:szCs w:val="22"/>
                <w:lang w:val="sr-Latn-ME"/>
              </w:rPr>
              <w:t xml:space="preserve"> doze ili odgovor</w:t>
            </w:r>
          </w:p>
        </w:tc>
      </w:tr>
      <w:tr w:rsidR="00542061" w:rsidRPr="00154B53" w14:paraId="2EFC8A2A" w14:textId="77777777" w:rsidTr="00D53893">
        <w:trPr>
          <w:trHeight w:val="1012"/>
        </w:trPr>
        <w:tc>
          <w:tcPr>
            <w:tcW w:w="3229" w:type="dxa"/>
          </w:tcPr>
          <w:p w14:paraId="53A5AC2F" w14:textId="25D17B1F" w:rsidR="00542061" w:rsidRPr="00154B53" w:rsidRDefault="00542061" w:rsidP="000467C4">
            <w:pPr>
              <w:ind w:right="99"/>
              <w:rPr>
                <w:lang w:val="sr-Latn-ME"/>
              </w:rPr>
            </w:pPr>
            <w:r w:rsidRPr="00154B53">
              <w:rPr>
                <w:szCs w:val="22"/>
                <w:lang w:val="sr-Latn-ME"/>
              </w:rPr>
              <w:t xml:space="preserve"> &lt; 50 000/µl nakon najmanje 2 ned</w:t>
            </w:r>
            <w:r w:rsidR="00FE0168" w:rsidRPr="00154B53">
              <w:rPr>
                <w:szCs w:val="22"/>
                <w:lang w:val="sr-Latn-ME"/>
              </w:rPr>
              <w:t>j</w:t>
            </w:r>
            <w:r w:rsidRPr="00154B53">
              <w:rPr>
                <w:szCs w:val="22"/>
                <w:lang w:val="sr-Latn-ME"/>
              </w:rPr>
              <w:t>elje terapije</w:t>
            </w:r>
          </w:p>
        </w:tc>
        <w:tc>
          <w:tcPr>
            <w:tcW w:w="5826" w:type="dxa"/>
          </w:tcPr>
          <w:p w14:paraId="15CB7658" w14:textId="505D1739" w:rsidR="00542061" w:rsidRPr="00154B53" w:rsidRDefault="00542061" w:rsidP="000467C4">
            <w:pPr>
              <w:ind w:left="172" w:right="123"/>
              <w:rPr>
                <w:lang w:val="sr-Latn-ME"/>
              </w:rPr>
            </w:pPr>
            <w:r w:rsidRPr="00154B53">
              <w:rPr>
                <w:szCs w:val="22"/>
                <w:lang w:val="sr-Latn-ME"/>
              </w:rPr>
              <w:t>Povećati dnevnu dozu za 50 mg do maksimaln</w:t>
            </w:r>
            <w:r w:rsidR="005419DD" w:rsidRPr="00154B53">
              <w:rPr>
                <w:szCs w:val="22"/>
                <w:lang w:val="sr-Latn-ME"/>
              </w:rPr>
              <w:t>ih</w:t>
            </w:r>
            <w:r w:rsidRPr="00154B53">
              <w:rPr>
                <w:szCs w:val="22"/>
                <w:lang w:val="sr-Latn-ME"/>
              </w:rPr>
              <w:t xml:space="preserve"> 150 mg/dan.</w:t>
            </w:r>
          </w:p>
          <w:p w14:paraId="2C50B355" w14:textId="24F94ADD" w:rsidR="00542061" w:rsidRPr="00154B53" w:rsidRDefault="007363EC" w:rsidP="000467C4">
            <w:pPr>
              <w:ind w:left="172" w:right="123"/>
              <w:rPr>
                <w:lang w:val="sr-Latn-ME"/>
              </w:rPr>
            </w:pPr>
            <w:r w:rsidRPr="00154B53">
              <w:rPr>
                <w:szCs w:val="22"/>
                <w:lang w:val="sr-Latn-ME"/>
              </w:rPr>
              <w:t>Kod</w:t>
            </w:r>
            <w:r w:rsidR="00542061" w:rsidRPr="00154B53">
              <w:rPr>
                <w:szCs w:val="22"/>
                <w:lang w:val="sr-Latn-ME"/>
              </w:rPr>
              <w:t xml:space="preserve"> pacijen</w:t>
            </w:r>
            <w:r w:rsidRPr="00154B53">
              <w:rPr>
                <w:szCs w:val="22"/>
                <w:lang w:val="sr-Latn-ME"/>
              </w:rPr>
              <w:t>a</w:t>
            </w:r>
            <w:r w:rsidR="00542061" w:rsidRPr="00154B53">
              <w:rPr>
                <w:szCs w:val="22"/>
                <w:lang w:val="sr-Latn-ME"/>
              </w:rPr>
              <w:t>t</w:t>
            </w:r>
            <w:r w:rsidRPr="00154B53">
              <w:rPr>
                <w:szCs w:val="22"/>
                <w:lang w:val="sr-Latn-ME"/>
              </w:rPr>
              <w:t>a</w:t>
            </w:r>
            <w:r w:rsidR="00542061" w:rsidRPr="00154B53">
              <w:rPr>
                <w:szCs w:val="22"/>
                <w:lang w:val="sr-Latn-ME"/>
              </w:rPr>
              <w:t xml:space="preserve"> koji </w:t>
            </w:r>
            <w:r w:rsidRPr="00154B53">
              <w:rPr>
                <w:szCs w:val="22"/>
                <w:lang w:val="sr-Latn-ME"/>
              </w:rPr>
              <w:t>koriste</w:t>
            </w:r>
            <w:r w:rsidR="00542061" w:rsidRPr="00154B53">
              <w:rPr>
                <w:szCs w:val="22"/>
                <w:lang w:val="sr-Latn-ME"/>
              </w:rPr>
              <w:t xml:space="preserve"> 25 mg jednom dnevno, povećati dozu na 50 mg dnevno pr</w:t>
            </w:r>
            <w:r w:rsidR="00FE0168" w:rsidRPr="00154B53">
              <w:rPr>
                <w:szCs w:val="22"/>
                <w:lang w:val="sr-Latn-ME"/>
              </w:rPr>
              <w:t>ij</w:t>
            </w:r>
            <w:r w:rsidR="00542061" w:rsidRPr="00154B53">
              <w:rPr>
                <w:szCs w:val="22"/>
                <w:lang w:val="sr-Latn-ME"/>
              </w:rPr>
              <w:t xml:space="preserve">e </w:t>
            </w:r>
            <w:r w:rsidRPr="00154B53">
              <w:rPr>
                <w:szCs w:val="22"/>
                <w:lang w:val="sr-Latn-ME"/>
              </w:rPr>
              <w:t xml:space="preserve">daljeg </w:t>
            </w:r>
            <w:r w:rsidR="00542061" w:rsidRPr="00154B53">
              <w:rPr>
                <w:szCs w:val="22"/>
                <w:lang w:val="sr-Latn-ME"/>
              </w:rPr>
              <w:t>povećanja doze za 50 mg.</w:t>
            </w:r>
          </w:p>
        </w:tc>
      </w:tr>
      <w:tr w:rsidR="00542061" w:rsidRPr="00154B53" w14:paraId="310A869C" w14:textId="77777777" w:rsidTr="00D53893">
        <w:trPr>
          <w:trHeight w:val="505"/>
        </w:trPr>
        <w:tc>
          <w:tcPr>
            <w:tcW w:w="3229" w:type="dxa"/>
          </w:tcPr>
          <w:p w14:paraId="294D2F45" w14:textId="0056F2CB" w:rsidR="00542061" w:rsidRPr="00154B53" w:rsidRDefault="00542061" w:rsidP="000467C4">
            <w:pPr>
              <w:ind w:right="99"/>
              <w:rPr>
                <w:lang w:val="sr-Latn-ME"/>
              </w:rPr>
            </w:pPr>
            <w:r w:rsidRPr="00154B53">
              <w:rPr>
                <w:szCs w:val="22"/>
                <w:lang w:val="sr-Latn-ME"/>
              </w:rPr>
              <w:t xml:space="preserve"> ≥ 50 000/µl do ≤ 150 000/µl</w:t>
            </w:r>
          </w:p>
        </w:tc>
        <w:tc>
          <w:tcPr>
            <w:tcW w:w="5826" w:type="dxa"/>
          </w:tcPr>
          <w:p w14:paraId="5E2E4B45" w14:textId="0AB9CE70" w:rsidR="00542061" w:rsidRPr="00154B53" w:rsidRDefault="007363EC" w:rsidP="000467C4">
            <w:pPr>
              <w:ind w:left="172" w:right="123"/>
              <w:rPr>
                <w:lang w:val="sr-Latn-ME"/>
              </w:rPr>
            </w:pPr>
            <w:r w:rsidRPr="00154B53">
              <w:rPr>
                <w:szCs w:val="22"/>
                <w:lang w:val="sr-Latn-ME"/>
              </w:rPr>
              <w:t>Prim</w:t>
            </w:r>
            <w:r w:rsidR="00FE0168" w:rsidRPr="00154B53">
              <w:rPr>
                <w:szCs w:val="22"/>
                <w:lang w:val="sr-Latn-ME"/>
              </w:rPr>
              <w:t>j</w:t>
            </w:r>
            <w:r w:rsidRPr="00154B53">
              <w:rPr>
                <w:szCs w:val="22"/>
                <w:lang w:val="sr-Latn-ME"/>
              </w:rPr>
              <w:t>enjivati</w:t>
            </w:r>
            <w:r w:rsidR="00542061" w:rsidRPr="00154B53">
              <w:rPr>
                <w:szCs w:val="22"/>
                <w:lang w:val="sr-Latn-ME"/>
              </w:rPr>
              <w:t xml:space="preserve"> najnižu dozu eltrombopaga za održavanje broja</w:t>
            </w:r>
            <w:r w:rsidRPr="00154B53">
              <w:rPr>
                <w:szCs w:val="22"/>
                <w:lang w:val="sr-Latn-ME"/>
              </w:rPr>
              <w:t xml:space="preserve"> </w:t>
            </w:r>
            <w:r w:rsidR="00542061" w:rsidRPr="00154B53">
              <w:rPr>
                <w:szCs w:val="22"/>
                <w:lang w:val="sr-Latn-ME"/>
              </w:rPr>
              <w:t>trombocita.</w:t>
            </w:r>
          </w:p>
        </w:tc>
      </w:tr>
      <w:tr w:rsidR="00542061" w:rsidRPr="00154B53" w14:paraId="663EEBE8" w14:textId="77777777" w:rsidTr="00D53893">
        <w:trPr>
          <w:trHeight w:val="506"/>
        </w:trPr>
        <w:tc>
          <w:tcPr>
            <w:tcW w:w="3229" w:type="dxa"/>
          </w:tcPr>
          <w:p w14:paraId="7BDAE1C4" w14:textId="19649C1E" w:rsidR="00542061" w:rsidRPr="00154B53" w:rsidRDefault="00542061" w:rsidP="000467C4">
            <w:pPr>
              <w:ind w:right="241"/>
              <w:rPr>
                <w:lang w:val="sr-Latn-ME"/>
              </w:rPr>
            </w:pPr>
            <w:r w:rsidRPr="00154B53">
              <w:rPr>
                <w:szCs w:val="22"/>
                <w:lang w:val="sr-Latn-ME"/>
              </w:rPr>
              <w:t xml:space="preserve"> &gt; 150 000/µl do ≤ 250 000/µl</w:t>
            </w:r>
          </w:p>
        </w:tc>
        <w:tc>
          <w:tcPr>
            <w:tcW w:w="5826" w:type="dxa"/>
          </w:tcPr>
          <w:p w14:paraId="76599891" w14:textId="0B099F3A" w:rsidR="00542061" w:rsidRPr="00154B53" w:rsidRDefault="00542061" w:rsidP="000467C4">
            <w:pPr>
              <w:ind w:left="172" w:right="123"/>
              <w:rPr>
                <w:lang w:val="sr-Latn-ME"/>
              </w:rPr>
            </w:pPr>
            <w:r w:rsidRPr="00154B53">
              <w:rPr>
                <w:szCs w:val="22"/>
                <w:lang w:val="sr-Latn-ME"/>
              </w:rPr>
              <w:t xml:space="preserve">Smanjiti dnevnu dozu za 50 mg. </w:t>
            </w:r>
            <w:r w:rsidR="007363EC" w:rsidRPr="00154B53">
              <w:rPr>
                <w:szCs w:val="22"/>
                <w:lang w:val="sr-Latn-ME"/>
              </w:rPr>
              <w:t>Sačekati</w:t>
            </w:r>
            <w:r w:rsidRPr="00154B53">
              <w:rPr>
                <w:szCs w:val="22"/>
                <w:lang w:val="sr-Latn-ME"/>
              </w:rPr>
              <w:t xml:space="preserve"> 2 </w:t>
            </w:r>
            <w:r w:rsidR="007363EC" w:rsidRPr="00154B53">
              <w:rPr>
                <w:szCs w:val="22"/>
                <w:lang w:val="sr-Latn-ME"/>
              </w:rPr>
              <w:t>ned</w:t>
            </w:r>
            <w:r w:rsidR="00FE0168" w:rsidRPr="00154B53">
              <w:rPr>
                <w:szCs w:val="22"/>
                <w:lang w:val="sr-Latn-ME"/>
              </w:rPr>
              <w:t>j</w:t>
            </w:r>
            <w:r w:rsidR="007363EC" w:rsidRPr="00154B53">
              <w:rPr>
                <w:szCs w:val="22"/>
                <w:lang w:val="sr-Latn-ME"/>
              </w:rPr>
              <w:t>elje</w:t>
            </w:r>
            <w:r w:rsidRPr="00154B53">
              <w:rPr>
                <w:szCs w:val="22"/>
                <w:lang w:val="sr-Latn-ME"/>
              </w:rPr>
              <w:t xml:space="preserve"> </w:t>
            </w:r>
            <w:r w:rsidR="007363EC" w:rsidRPr="00154B53">
              <w:rPr>
                <w:szCs w:val="22"/>
                <w:lang w:val="sr-Latn-ME"/>
              </w:rPr>
              <w:t>pr</w:t>
            </w:r>
            <w:r w:rsidR="00FE0168" w:rsidRPr="00154B53">
              <w:rPr>
                <w:szCs w:val="22"/>
                <w:lang w:val="sr-Latn-ME"/>
              </w:rPr>
              <w:t>ij</w:t>
            </w:r>
            <w:r w:rsidR="007363EC" w:rsidRPr="00154B53">
              <w:rPr>
                <w:szCs w:val="22"/>
                <w:lang w:val="sr-Latn-ME"/>
              </w:rPr>
              <w:t>e</w:t>
            </w:r>
            <w:r w:rsidRPr="00154B53">
              <w:rPr>
                <w:szCs w:val="22"/>
                <w:lang w:val="sr-Latn-ME"/>
              </w:rPr>
              <w:t xml:space="preserve"> proc</w:t>
            </w:r>
            <w:r w:rsidR="00FE0168" w:rsidRPr="00154B53">
              <w:rPr>
                <w:szCs w:val="22"/>
                <w:lang w:val="sr-Latn-ME"/>
              </w:rPr>
              <w:t>j</w:t>
            </w:r>
            <w:r w:rsidRPr="00154B53">
              <w:rPr>
                <w:szCs w:val="22"/>
                <w:lang w:val="sr-Latn-ME"/>
              </w:rPr>
              <w:t>en</w:t>
            </w:r>
            <w:r w:rsidR="00D42C5B" w:rsidRPr="00154B53">
              <w:rPr>
                <w:szCs w:val="22"/>
                <w:lang w:val="sr-Latn-ME"/>
              </w:rPr>
              <w:t>e</w:t>
            </w:r>
            <w:r w:rsidR="007363EC" w:rsidRPr="00154B53">
              <w:rPr>
                <w:szCs w:val="22"/>
                <w:lang w:val="sr-Latn-ME"/>
              </w:rPr>
              <w:t xml:space="preserve"> efekta </w:t>
            </w:r>
            <w:r w:rsidRPr="00154B53">
              <w:rPr>
                <w:szCs w:val="22"/>
                <w:lang w:val="sr-Latn-ME"/>
              </w:rPr>
              <w:t>ov</w:t>
            </w:r>
            <w:r w:rsidR="007363EC" w:rsidRPr="00154B53">
              <w:rPr>
                <w:szCs w:val="22"/>
                <w:lang w:val="sr-Latn-ME"/>
              </w:rPr>
              <w:t>og</w:t>
            </w:r>
            <w:r w:rsidRPr="00154B53">
              <w:rPr>
                <w:szCs w:val="22"/>
                <w:lang w:val="sr-Latn-ME"/>
              </w:rPr>
              <w:t xml:space="preserve"> ili </w:t>
            </w:r>
            <w:r w:rsidR="007363EC" w:rsidRPr="00154B53">
              <w:rPr>
                <w:szCs w:val="22"/>
                <w:lang w:val="sr-Latn-ME"/>
              </w:rPr>
              <w:t>sl</w:t>
            </w:r>
            <w:r w:rsidR="00FE0168" w:rsidRPr="00154B53">
              <w:rPr>
                <w:szCs w:val="22"/>
                <w:lang w:val="sr-Latn-ME"/>
              </w:rPr>
              <w:t>j</w:t>
            </w:r>
            <w:r w:rsidR="007363EC" w:rsidRPr="00154B53">
              <w:rPr>
                <w:szCs w:val="22"/>
                <w:lang w:val="sr-Latn-ME"/>
              </w:rPr>
              <w:t>edećih</w:t>
            </w:r>
            <w:r w:rsidRPr="00154B53">
              <w:rPr>
                <w:szCs w:val="22"/>
                <w:lang w:val="sr-Latn-ME"/>
              </w:rPr>
              <w:t xml:space="preserve"> prilago</w:t>
            </w:r>
            <w:r w:rsidR="007363EC" w:rsidRPr="00154B53">
              <w:rPr>
                <w:szCs w:val="22"/>
                <w:lang w:val="sr-Latn-ME"/>
              </w:rPr>
              <w:t>đavanja</w:t>
            </w:r>
            <w:r w:rsidRPr="00154B53">
              <w:rPr>
                <w:szCs w:val="22"/>
                <w:lang w:val="sr-Latn-ME"/>
              </w:rPr>
              <w:t xml:space="preserve"> doze.</w:t>
            </w:r>
          </w:p>
        </w:tc>
      </w:tr>
      <w:tr w:rsidR="00632FAB" w:rsidRPr="00154B53" w14:paraId="36096BBF" w14:textId="77777777" w:rsidTr="00D53893">
        <w:trPr>
          <w:trHeight w:val="792"/>
        </w:trPr>
        <w:tc>
          <w:tcPr>
            <w:tcW w:w="3229" w:type="dxa"/>
          </w:tcPr>
          <w:p w14:paraId="16ED1F97" w14:textId="35543D17" w:rsidR="00632FAB" w:rsidRPr="00154B53" w:rsidRDefault="00542061" w:rsidP="000467C4">
            <w:pPr>
              <w:ind w:right="567"/>
              <w:rPr>
                <w:lang w:val="sr-Latn-ME"/>
              </w:rPr>
            </w:pPr>
            <w:r w:rsidRPr="00154B53">
              <w:rPr>
                <w:szCs w:val="22"/>
                <w:lang w:val="sr-Latn-ME"/>
              </w:rPr>
              <w:t xml:space="preserve"> </w:t>
            </w:r>
            <w:r w:rsidR="00632FAB" w:rsidRPr="00154B53">
              <w:rPr>
                <w:szCs w:val="22"/>
                <w:lang w:val="sr-Latn-ME"/>
              </w:rPr>
              <w:t>&gt;</w:t>
            </w:r>
            <w:r w:rsidRPr="00154B53">
              <w:rPr>
                <w:szCs w:val="22"/>
                <w:lang w:val="sr-Latn-ME"/>
              </w:rPr>
              <w:t xml:space="preserve"> </w:t>
            </w:r>
            <w:r w:rsidR="00632FAB" w:rsidRPr="00154B53">
              <w:rPr>
                <w:szCs w:val="22"/>
                <w:lang w:val="sr-Latn-ME"/>
              </w:rPr>
              <w:t>250 000/µl</w:t>
            </w:r>
          </w:p>
        </w:tc>
        <w:tc>
          <w:tcPr>
            <w:tcW w:w="5826" w:type="dxa"/>
          </w:tcPr>
          <w:p w14:paraId="21E1A472" w14:textId="07F751C6" w:rsidR="00632FAB" w:rsidRPr="00154B53" w:rsidRDefault="00F35837" w:rsidP="000467C4">
            <w:pPr>
              <w:ind w:left="172" w:right="123"/>
              <w:rPr>
                <w:lang w:val="sr-Latn-ME"/>
              </w:rPr>
            </w:pPr>
            <w:r w:rsidRPr="00154B53">
              <w:rPr>
                <w:szCs w:val="22"/>
                <w:lang w:val="sr-Latn-ME"/>
              </w:rPr>
              <w:t>Obustaviti</w:t>
            </w:r>
            <w:r w:rsidR="00632FAB" w:rsidRPr="00154B53">
              <w:rPr>
                <w:szCs w:val="22"/>
                <w:lang w:val="sr-Latn-ME"/>
              </w:rPr>
              <w:t xml:space="preserve"> </w:t>
            </w:r>
            <w:r w:rsidR="001F79F0" w:rsidRPr="00154B53">
              <w:rPr>
                <w:szCs w:val="22"/>
                <w:lang w:val="sr-Latn-ME"/>
              </w:rPr>
              <w:t>prim</w:t>
            </w:r>
            <w:r w:rsidR="00FE0168" w:rsidRPr="00154B53">
              <w:rPr>
                <w:szCs w:val="22"/>
                <w:lang w:val="sr-Latn-ME"/>
              </w:rPr>
              <w:t>j</w:t>
            </w:r>
            <w:r w:rsidR="001F79F0" w:rsidRPr="00154B53">
              <w:rPr>
                <w:szCs w:val="22"/>
                <w:lang w:val="sr-Latn-ME"/>
              </w:rPr>
              <w:t>enu</w:t>
            </w:r>
            <w:r w:rsidR="00632FAB" w:rsidRPr="00154B53">
              <w:rPr>
                <w:szCs w:val="22"/>
                <w:lang w:val="sr-Latn-ME"/>
              </w:rPr>
              <w:t xml:space="preserve"> eltrombopaga</w:t>
            </w:r>
            <w:r w:rsidRPr="00154B53">
              <w:rPr>
                <w:szCs w:val="22"/>
                <w:lang w:val="sr-Latn-ME"/>
              </w:rPr>
              <w:t xml:space="preserve"> tokom</w:t>
            </w:r>
            <w:r w:rsidR="00632FAB" w:rsidRPr="00154B53">
              <w:rPr>
                <w:szCs w:val="22"/>
                <w:lang w:val="sr-Latn-ME"/>
              </w:rPr>
              <w:t xml:space="preserve"> najmanje </w:t>
            </w:r>
            <w:r w:rsidRPr="00154B53">
              <w:rPr>
                <w:szCs w:val="22"/>
                <w:lang w:val="sr-Latn-ME"/>
              </w:rPr>
              <w:t>jedne ned</w:t>
            </w:r>
            <w:r w:rsidR="00FE0168" w:rsidRPr="00154B53">
              <w:rPr>
                <w:szCs w:val="22"/>
                <w:lang w:val="sr-Latn-ME"/>
              </w:rPr>
              <w:t>j</w:t>
            </w:r>
            <w:r w:rsidRPr="00154B53">
              <w:rPr>
                <w:szCs w:val="22"/>
                <w:lang w:val="sr-Latn-ME"/>
              </w:rPr>
              <w:t>elje</w:t>
            </w:r>
            <w:r w:rsidR="00632FAB" w:rsidRPr="00154B53">
              <w:rPr>
                <w:szCs w:val="22"/>
                <w:lang w:val="sr-Latn-ME"/>
              </w:rPr>
              <w:t>.</w:t>
            </w:r>
          </w:p>
          <w:p w14:paraId="703B827A" w14:textId="3AE44D02" w:rsidR="00632FAB" w:rsidRPr="00154B53" w:rsidRDefault="00632FAB" w:rsidP="000467C4">
            <w:pPr>
              <w:ind w:left="172" w:right="123"/>
              <w:rPr>
                <w:lang w:val="sr-Latn-ME"/>
              </w:rPr>
            </w:pPr>
            <w:r w:rsidRPr="00154B53">
              <w:rPr>
                <w:szCs w:val="22"/>
                <w:lang w:val="sr-Latn-ME"/>
              </w:rPr>
              <w:t>Kada</w:t>
            </w:r>
            <w:r w:rsidR="009270F5" w:rsidRPr="00154B53">
              <w:rPr>
                <w:szCs w:val="22"/>
                <w:lang w:val="sr-Latn-ME"/>
              </w:rPr>
              <w:t xml:space="preserve"> je</w:t>
            </w:r>
            <w:r w:rsidRPr="00154B53">
              <w:rPr>
                <w:szCs w:val="22"/>
                <w:lang w:val="sr-Latn-ME"/>
              </w:rPr>
              <w:t xml:space="preserve"> broj trombocita </w:t>
            </w:r>
            <w:r w:rsidR="009270F5" w:rsidRPr="00154B53">
              <w:rPr>
                <w:szCs w:val="22"/>
                <w:lang w:val="sr-Latn-ME"/>
              </w:rPr>
              <w:t>≤</w:t>
            </w:r>
            <w:r w:rsidR="00532102" w:rsidRPr="00154B53">
              <w:rPr>
                <w:szCs w:val="22"/>
                <w:lang w:val="sr-Latn-ME"/>
              </w:rPr>
              <w:t xml:space="preserve"> </w:t>
            </w:r>
            <w:r w:rsidRPr="00154B53">
              <w:rPr>
                <w:szCs w:val="22"/>
                <w:lang w:val="sr-Latn-ME"/>
              </w:rPr>
              <w:t xml:space="preserve">100 000/µl, ponovo </w:t>
            </w:r>
            <w:r w:rsidR="00532102" w:rsidRPr="00154B53">
              <w:rPr>
                <w:szCs w:val="22"/>
                <w:lang w:val="sr-Latn-ME"/>
              </w:rPr>
              <w:t>uvesti</w:t>
            </w:r>
            <w:r w:rsidRPr="00154B53">
              <w:rPr>
                <w:szCs w:val="22"/>
                <w:lang w:val="sr-Latn-ME"/>
              </w:rPr>
              <w:t xml:space="preserve"> </w:t>
            </w:r>
            <w:r w:rsidR="00532102" w:rsidRPr="00154B53">
              <w:rPr>
                <w:szCs w:val="22"/>
                <w:lang w:val="sr-Latn-ME"/>
              </w:rPr>
              <w:t>terapiju</w:t>
            </w:r>
            <w:r w:rsidRPr="00154B53">
              <w:rPr>
                <w:szCs w:val="22"/>
                <w:lang w:val="sr-Latn-ME"/>
              </w:rPr>
              <w:t xml:space="preserve"> u dnevnoj dozi smanjenoj za 50 mg.</w:t>
            </w:r>
          </w:p>
        </w:tc>
      </w:tr>
    </w:tbl>
    <w:p w14:paraId="196488FF" w14:textId="77777777" w:rsidR="00BD5101" w:rsidRPr="00154B53" w:rsidRDefault="00BD5101" w:rsidP="00A16A36">
      <w:pPr>
        <w:rPr>
          <w:i/>
          <w:iCs/>
          <w:szCs w:val="22"/>
          <w:lang w:val="sr-Latn-ME"/>
        </w:rPr>
      </w:pPr>
    </w:p>
    <w:p w14:paraId="403CBC50" w14:textId="29E6E178" w:rsidR="00632FAB" w:rsidRPr="00154B53" w:rsidRDefault="00632FAB" w:rsidP="00A16A36">
      <w:pPr>
        <w:rPr>
          <w:i/>
          <w:iCs/>
          <w:szCs w:val="22"/>
          <w:lang w:val="sr-Latn-ME"/>
        </w:rPr>
      </w:pPr>
      <w:r w:rsidRPr="00154B53">
        <w:rPr>
          <w:i/>
          <w:iCs/>
          <w:szCs w:val="22"/>
          <w:lang w:val="sr-Latn-ME"/>
        </w:rPr>
        <w:t xml:space="preserve">Snižavanje doze </w:t>
      </w:r>
      <w:r w:rsidR="0047526E" w:rsidRPr="00154B53">
        <w:rPr>
          <w:i/>
          <w:iCs/>
          <w:szCs w:val="22"/>
          <w:lang w:val="sr-Latn-ME"/>
        </w:rPr>
        <w:t>kod</w:t>
      </w:r>
      <w:r w:rsidRPr="00154B53">
        <w:rPr>
          <w:i/>
          <w:iCs/>
          <w:szCs w:val="22"/>
          <w:lang w:val="sr-Latn-ME"/>
        </w:rPr>
        <w:t xml:space="preserve"> </w:t>
      </w:r>
      <w:r w:rsidR="001F79F0" w:rsidRPr="00154B53">
        <w:rPr>
          <w:i/>
          <w:iCs/>
          <w:szCs w:val="22"/>
          <w:lang w:val="sr-Latn-ME"/>
        </w:rPr>
        <w:t>pacijen</w:t>
      </w:r>
      <w:r w:rsidR="0047526E" w:rsidRPr="00154B53">
        <w:rPr>
          <w:i/>
          <w:iCs/>
          <w:szCs w:val="22"/>
          <w:lang w:val="sr-Latn-ME"/>
        </w:rPr>
        <w:t>a</w:t>
      </w:r>
      <w:r w:rsidR="001F79F0" w:rsidRPr="00154B53">
        <w:rPr>
          <w:i/>
          <w:iCs/>
          <w:szCs w:val="22"/>
          <w:lang w:val="sr-Latn-ME"/>
        </w:rPr>
        <w:t>t</w:t>
      </w:r>
      <w:r w:rsidR="0047526E" w:rsidRPr="00154B53">
        <w:rPr>
          <w:i/>
          <w:iCs/>
          <w:szCs w:val="22"/>
          <w:lang w:val="sr-Latn-ME"/>
        </w:rPr>
        <w:t>a</w:t>
      </w:r>
      <w:r w:rsidRPr="00154B53">
        <w:rPr>
          <w:i/>
          <w:iCs/>
          <w:szCs w:val="22"/>
          <w:lang w:val="sr-Latn-ME"/>
        </w:rPr>
        <w:t xml:space="preserve"> s</w:t>
      </w:r>
      <w:r w:rsidR="0047526E" w:rsidRPr="00154B53">
        <w:rPr>
          <w:i/>
          <w:iCs/>
          <w:szCs w:val="22"/>
          <w:lang w:val="sr-Latn-ME"/>
        </w:rPr>
        <w:t>a</w:t>
      </w:r>
      <w:r w:rsidRPr="00154B53">
        <w:rPr>
          <w:i/>
          <w:iCs/>
          <w:szCs w:val="22"/>
          <w:lang w:val="sr-Latn-ME"/>
        </w:rPr>
        <w:t xml:space="preserve"> odgovorom u sve tri loze (leukociti, eritrociti i trombociti)</w:t>
      </w:r>
    </w:p>
    <w:p w14:paraId="2BD9BC16" w14:textId="3A6C74EC" w:rsidR="00632FAB" w:rsidRPr="00154B53" w:rsidRDefault="00632FAB" w:rsidP="00A16A36">
      <w:pPr>
        <w:rPr>
          <w:szCs w:val="22"/>
          <w:lang w:val="sr-Latn-ME"/>
        </w:rPr>
      </w:pPr>
      <w:r w:rsidRPr="00154B53">
        <w:rPr>
          <w:szCs w:val="22"/>
          <w:lang w:val="sr-Latn-ME"/>
        </w:rPr>
        <w:t xml:space="preserve">Kod </w:t>
      </w:r>
      <w:r w:rsidR="00CD0DC6" w:rsidRPr="00154B53">
        <w:rPr>
          <w:szCs w:val="22"/>
          <w:lang w:val="sr-Latn-ME"/>
        </w:rPr>
        <w:t>pacijen</w:t>
      </w:r>
      <w:r w:rsidR="00646E8F" w:rsidRPr="00154B53">
        <w:rPr>
          <w:szCs w:val="22"/>
          <w:lang w:val="sr-Latn-ME"/>
        </w:rPr>
        <w:t>a</w:t>
      </w:r>
      <w:r w:rsidR="00CD0DC6" w:rsidRPr="00154B53">
        <w:rPr>
          <w:szCs w:val="22"/>
          <w:lang w:val="sr-Latn-ME"/>
        </w:rPr>
        <w:t>ta</w:t>
      </w:r>
      <w:r w:rsidRPr="00154B53">
        <w:rPr>
          <w:szCs w:val="22"/>
          <w:lang w:val="sr-Latn-ME"/>
        </w:rPr>
        <w:t xml:space="preserve"> koji postignu odgovor u sve tri loze, uključujući transfuzijsku ne</w:t>
      </w:r>
      <w:r w:rsidR="00AE28E6" w:rsidRPr="00154B53">
        <w:rPr>
          <w:szCs w:val="22"/>
          <w:lang w:val="sr-Latn-ME"/>
        </w:rPr>
        <w:t>za</w:t>
      </w:r>
      <w:r w:rsidRPr="00154B53">
        <w:rPr>
          <w:szCs w:val="22"/>
          <w:lang w:val="sr-Latn-ME"/>
        </w:rPr>
        <w:t xml:space="preserve">visnost, </w:t>
      </w:r>
      <w:r w:rsidR="00895249" w:rsidRPr="00154B53">
        <w:rPr>
          <w:szCs w:val="22"/>
          <w:lang w:val="sr-Latn-ME"/>
        </w:rPr>
        <w:t>u trajanju od n</w:t>
      </w:r>
      <w:r w:rsidRPr="00154B53">
        <w:rPr>
          <w:szCs w:val="22"/>
          <w:lang w:val="sr-Latn-ME"/>
        </w:rPr>
        <w:t xml:space="preserve">ajmanje 8 </w:t>
      </w:r>
      <w:r w:rsidR="00E73DDC" w:rsidRPr="00154B53">
        <w:rPr>
          <w:szCs w:val="22"/>
          <w:lang w:val="sr-Latn-ME"/>
        </w:rPr>
        <w:t>ned</w:t>
      </w:r>
      <w:r w:rsidR="00FE0168" w:rsidRPr="00154B53">
        <w:rPr>
          <w:szCs w:val="22"/>
          <w:lang w:val="sr-Latn-ME"/>
        </w:rPr>
        <w:t>j</w:t>
      </w:r>
      <w:r w:rsidR="00E73DDC" w:rsidRPr="00154B53">
        <w:rPr>
          <w:szCs w:val="22"/>
          <w:lang w:val="sr-Latn-ME"/>
        </w:rPr>
        <w:t>elja,</w:t>
      </w:r>
      <w:r w:rsidRPr="00154B53">
        <w:rPr>
          <w:szCs w:val="22"/>
          <w:lang w:val="sr-Latn-ME"/>
        </w:rPr>
        <w:t xml:space="preserve"> doza eltrombopaga </w:t>
      </w:r>
      <w:r w:rsidR="00895249" w:rsidRPr="00154B53">
        <w:rPr>
          <w:szCs w:val="22"/>
          <w:lang w:val="sr-Latn-ME"/>
        </w:rPr>
        <w:t xml:space="preserve">se </w:t>
      </w:r>
      <w:r w:rsidRPr="00154B53">
        <w:rPr>
          <w:szCs w:val="22"/>
          <w:lang w:val="sr-Latn-ME"/>
        </w:rPr>
        <w:t>može smanjiti za 50%.</w:t>
      </w:r>
    </w:p>
    <w:p w14:paraId="6DCE678F" w14:textId="77777777" w:rsidR="00BD5101" w:rsidRPr="00154B53" w:rsidRDefault="00BD5101" w:rsidP="00A16A36">
      <w:pPr>
        <w:rPr>
          <w:szCs w:val="22"/>
          <w:lang w:val="sr-Latn-ME"/>
        </w:rPr>
      </w:pPr>
    </w:p>
    <w:p w14:paraId="4609D971" w14:textId="1DEDB24C" w:rsidR="00632FAB" w:rsidRPr="00154B53" w:rsidRDefault="00E73DDC" w:rsidP="00A16A36">
      <w:pPr>
        <w:rPr>
          <w:szCs w:val="22"/>
          <w:lang w:val="sr-Latn-ME"/>
        </w:rPr>
      </w:pPr>
      <w:r w:rsidRPr="00154B53">
        <w:rPr>
          <w:szCs w:val="22"/>
          <w:lang w:val="sr-Latn-ME"/>
        </w:rPr>
        <w:t xml:space="preserve">Ukoliko </w:t>
      </w:r>
      <w:r w:rsidR="00632FAB" w:rsidRPr="00154B53">
        <w:rPr>
          <w:szCs w:val="22"/>
          <w:lang w:val="sr-Latn-ME"/>
        </w:rPr>
        <w:t xml:space="preserve">krvna slika ostane stabilna nakon 8 </w:t>
      </w:r>
      <w:r w:rsidRPr="00154B53">
        <w:rPr>
          <w:szCs w:val="22"/>
          <w:lang w:val="sr-Latn-ME"/>
        </w:rPr>
        <w:t>ned</w:t>
      </w:r>
      <w:r w:rsidR="00FE0168" w:rsidRPr="00154B53">
        <w:rPr>
          <w:szCs w:val="22"/>
          <w:lang w:val="sr-Latn-ME"/>
        </w:rPr>
        <w:t>j</w:t>
      </w:r>
      <w:r w:rsidRPr="00154B53">
        <w:rPr>
          <w:szCs w:val="22"/>
          <w:lang w:val="sr-Latn-ME"/>
        </w:rPr>
        <w:t>elja</w:t>
      </w:r>
      <w:r w:rsidR="00632FAB" w:rsidRPr="00154B53">
        <w:rPr>
          <w:szCs w:val="22"/>
          <w:lang w:val="sr-Latn-ME"/>
        </w:rPr>
        <w:t xml:space="preserve"> na smanjenoj dozi, </w:t>
      </w:r>
      <w:r w:rsidRPr="00154B53">
        <w:rPr>
          <w:szCs w:val="22"/>
          <w:lang w:val="sr-Latn-ME"/>
        </w:rPr>
        <w:t>neophodno je</w:t>
      </w:r>
      <w:r w:rsidR="00632FAB" w:rsidRPr="00154B53">
        <w:rPr>
          <w:szCs w:val="22"/>
          <w:lang w:val="sr-Latn-ME"/>
        </w:rPr>
        <w:t xml:space="preserve"> prekinuti </w:t>
      </w:r>
      <w:r w:rsidRPr="00154B53">
        <w:rPr>
          <w:szCs w:val="22"/>
          <w:lang w:val="sr-Latn-ME"/>
        </w:rPr>
        <w:t>terapiju</w:t>
      </w:r>
      <w:r w:rsidR="001B2D6D" w:rsidRPr="00154B53">
        <w:rPr>
          <w:szCs w:val="22"/>
          <w:lang w:val="sr-Latn-ME"/>
        </w:rPr>
        <w:t xml:space="preserve"> </w:t>
      </w:r>
      <w:r w:rsidR="00632FAB" w:rsidRPr="00154B53">
        <w:rPr>
          <w:szCs w:val="22"/>
          <w:lang w:val="sr-Latn-ME"/>
        </w:rPr>
        <w:t>eltrombopagom i pratiti krvnu slik</w:t>
      </w:r>
      <w:r w:rsidR="00FE0168" w:rsidRPr="00154B53">
        <w:rPr>
          <w:szCs w:val="22"/>
          <w:lang w:val="sr-Latn-ME"/>
        </w:rPr>
        <w:t>u</w:t>
      </w:r>
      <w:r w:rsidR="00632FAB" w:rsidRPr="00154B53">
        <w:rPr>
          <w:szCs w:val="22"/>
          <w:lang w:val="sr-Latn-ME"/>
        </w:rPr>
        <w:t xml:space="preserve">. Ako broj trombocita padne </w:t>
      </w:r>
      <w:r w:rsidR="00005228" w:rsidRPr="00154B53">
        <w:rPr>
          <w:szCs w:val="22"/>
          <w:lang w:val="sr-Latn-ME"/>
        </w:rPr>
        <w:t>ispod</w:t>
      </w:r>
      <w:r w:rsidR="00632FAB" w:rsidRPr="00154B53">
        <w:rPr>
          <w:szCs w:val="22"/>
          <w:lang w:val="sr-Latn-ME"/>
        </w:rPr>
        <w:t xml:space="preserve"> 30 000/μl, hemoglobin </w:t>
      </w:r>
      <w:r w:rsidR="00005228" w:rsidRPr="00154B53">
        <w:rPr>
          <w:szCs w:val="22"/>
          <w:lang w:val="sr-Latn-ME"/>
        </w:rPr>
        <w:t xml:space="preserve">ispod </w:t>
      </w:r>
      <w:r w:rsidR="00632FAB" w:rsidRPr="00154B53">
        <w:rPr>
          <w:szCs w:val="22"/>
          <w:lang w:val="sr-Latn-ME"/>
        </w:rPr>
        <w:t xml:space="preserve">9 g/dl ili apsolutni broj neutrofila (ABN) </w:t>
      </w:r>
      <w:r w:rsidR="00005228" w:rsidRPr="00154B53">
        <w:rPr>
          <w:szCs w:val="22"/>
          <w:lang w:val="sr-Latn-ME"/>
        </w:rPr>
        <w:t xml:space="preserve">ispod </w:t>
      </w:r>
      <w:r w:rsidR="00632FAB" w:rsidRPr="00154B53">
        <w:rPr>
          <w:szCs w:val="22"/>
          <w:lang w:val="sr-Latn-ME"/>
        </w:rPr>
        <w:t>0,5 x 10</w:t>
      </w:r>
      <w:r w:rsidR="00632FAB" w:rsidRPr="00154B53">
        <w:rPr>
          <w:szCs w:val="22"/>
          <w:vertAlign w:val="superscript"/>
          <w:lang w:val="sr-Latn-ME"/>
        </w:rPr>
        <w:t>9</w:t>
      </w:r>
      <w:r w:rsidR="00632FAB" w:rsidRPr="00154B53">
        <w:rPr>
          <w:szCs w:val="22"/>
          <w:lang w:val="sr-Latn-ME"/>
        </w:rPr>
        <w:t xml:space="preserve">/l, </w:t>
      </w:r>
      <w:r w:rsidR="00620268" w:rsidRPr="00154B53">
        <w:rPr>
          <w:szCs w:val="22"/>
          <w:lang w:val="sr-Latn-ME"/>
        </w:rPr>
        <w:t>terapija</w:t>
      </w:r>
      <w:r w:rsidR="00632FAB" w:rsidRPr="00154B53">
        <w:rPr>
          <w:szCs w:val="22"/>
          <w:lang w:val="sr-Latn-ME"/>
        </w:rPr>
        <w:t xml:space="preserve"> eltrombopagom </w:t>
      </w:r>
      <w:r w:rsidR="00620268" w:rsidRPr="00154B53">
        <w:rPr>
          <w:szCs w:val="22"/>
          <w:lang w:val="sr-Latn-ME"/>
        </w:rPr>
        <w:t xml:space="preserve">se </w:t>
      </w:r>
      <w:r w:rsidR="00632FAB" w:rsidRPr="00154B53">
        <w:rPr>
          <w:szCs w:val="22"/>
          <w:lang w:val="sr-Latn-ME"/>
        </w:rPr>
        <w:t>može ponovo</w:t>
      </w:r>
      <w:r w:rsidR="001B2D6D" w:rsidRPr="00154B53">
        <w:rPr>
          <w:szCs w:val="22"/>
          <w:lang w:val="sr-Latn-ME"/>
        </w:rPr>
        <w:t xml:space="preserve"> </w:t>
      </w:r>
      <w:r w:rsidR="00620268" w:rsidRPr="00154B53">
        <w:rPr>
          <w:szCs w:val="22"/>
          <w:lang w:val="sr-Latn-ME"/>
        </w:rPr>
        <w:t>uvesti u</w:t>
      </w:r>
      <w:r w:rsidR="00632FAB" w:rsidRPr="00154B53">
        <w:rPr>
          <w:szCs w:val="22"/>
          <w:lang w:val="sr-Latn-ME"/>
        </w:rPr>
        <w:t xml:space="preserve"> prethodno </w:t>
      </w:r>
      <w:r w:rsidR="00AE28E6" w:rsidRPr="00154B53">
        <w:rPr>
          <w:szCs w:val="22"/>
          <w:lang w:val="sr-Latn-ME"/>
        </w:rPr>
        <w:t>efektivno</w:t>
      </w:r>
      <w:r w:rsidR="00620268" w:rsidRPr="00154B53">
        <w:rPr>
          <w:szCs w:val="22"/>
          <w:lang w:val="sr-Latn-ME"/>
        </w:rPr>
        <w:t>j</w:t>
      </w:r>
      <w:r w:rsidR="00632FAB" w:rsidRPr="00154B53">
        <w:rPr>
          <w:szCs w:val="22"/>
          <w:lang w:val="sr-Latn-ME"/>
        </w:rPr>
        <w:t xml:space="preserve"> doz</w:t>
      </w:r>
      <w:r w:rsidR="00620268" w:rsidRPr="00154B53">
        <w:rPr>
          <w:szCs w:val="22"/>
          <w:lang w:val="sr-Latn-ME"/>
        </w:rPr>
        <w:t>i</w:t>
      </w:r>
      <w:r w:rsidR="00632FAB" w:rsidRPr="00154B53">
        <w:rPr>
          <w:szCs w:val="22"/>
          <w:lang w:val="sr-Latn-ME"/>
        </w:rPr>
        <w:t>.</w:t>
      </w:r>
    </w:p>
    <w:p w14:paraId="02E7A217" w14:textId="43335163" w:rsidR="00632FAB" w:rsidRPr="00154B53" w:rsidRDefault="00665517" w:rsidP="00A16A36">
      <w:pPr>
        <w:rPr>
          <w:i/>
          <w:iCs/>
          <w:szCs w:val="22"/>
          <w:lang w:val="sr-Latn-ME"/>
        </w:rPr>
      </w:pPr>
      <w:r w:rsidRPr="00154B53">
        <w:rPr>
          <w:i/>
          <w:iCs/>
          <w:szCs w:val="22"/>
          <w:lang w:val="sr-Latn-ME"/>
        </w:rPr>
        <w:lastRenderedPageBreak/>
        <w:t>Obustava terapije</w:t>
      </w:r>
    </w:p>
    <w:p w14:paraId="61BD2EF5" w14:textId="7A1395C4" w:rsidR="00632FAB" w:rsidRPr="00154B53" w:rsidRDefault="00632FAB" w:rsidP="00A16A36">
      <w:pPr>
        <w:rPr>
          <w:szCs w:val="22"/>
          <w:lang w:val="sr-Latn-ME"/>
        </w:rPr>
      </w:pPr>
      <w:r w:rsidRPr="00154B53">
        <w:rPr>
          <w:szCs w:val="22"/>
          <w:lang w:val="sr-Latn-ME"/>
        </w:rPr>
        <w:t xml:space="preserve">Ako se nije </w:t>
      </w:r>
      <w:r w:rsidR="00186AFE" w:rsidRPr="00154B53">
        <w:rPr>
          <w:szCs w:val="22"/>
          <w:lang w:val="sr-Latn-ME"/>
        </w:rPr>
        <w:t>j</w:t>
      </w:r>
      <w:r w:rsidRPr="00154B53">
        <w:rPr>
          <w:szCs w:val="22"/>
          <w:lang w:val="sr-Latn-ME"/>
        </w:rPr>
        <w:t xml:space="preserve">avio hematološki odgovor nakon 16 </w:t>
      </w:r>
      <w:r w:rsidR="00186AFE" w:rsidRPr="00154B53">
        <w:rPr>
          <w:szCs w:val="22"/>
          <w:lang w:val="sr-Latn-ME"/>
        </w:rPr>
        <w:t>ned</w:t>
      </w:r>
      <w:r w:rsidR="00FE0168" w:rsidRPr="00154B53">
        <w:rPr>
          <w:szCs w:val="22"/>
          <w:lang w:val="sr-Latn-ME"/>
        </w:rPr>
        <w:t>j</w:t>
      </w:r>
      <w:r w:rsidR="00186AFE" w:rsidRPr="00154B53">
        <w:rPr>
          <w:szCs w:val="22"/>
          <w:lang w:val="sr-Latn-ME"/>
        </w:rPr>
        <w:t>elja</w:t>
      </w:r>
      <w:r w:rsidRPr="00154B53">
        <w:rPr>
          <w:szCs w:val="22"/>
          <w:lang w:val="sr-Latn-ME"/>
        </w:rPr>
        <w:t xml:space="preserve"> terapije eltrombopagom, </w:t>
      </w:r>
      <w:r w:rsidR="00C16BBE" w:rsidRPr="00154B53">
        <w:rPr>
          <w:szCs w:val="22"/>
          <w:lang w:val="sr-Latn-ME"/>
        </w:rPr>
        <w:t>obustaviti prim</w:t>
      </w:r>
      <w:r w:rsidR="00FE0168" w:rsidRPr="00154B53">
        <w:rPr>
          <w:szCs w:val="22"/>
          <w:lang w:val="sr-Latn-ME"/>
        </w:rPr>
        <w:t>j</w:t>
      </w:r>
      <w:r w:rsidR="00C16BBE" w:rsidRPr="00154B53">
        <w:rPr>
          <w:szCs w:val="22"/>
          <w:lang w:val="sr-Latn-ME"/>
        </w:rPr>
        <w:t>enu l</w:t>
      </w:r>
      <w:r w:rsidR="00FE0168" w:rsidRPr="00154B53">
        <w:rPr>
          <w:szCs w:val="22"/>
          <w:lang w:val="sr-Latn-ME"/>
        </w:rPr>
        <w:t>ij</w:t>
      </w:r>
      <w:r w:rsidR="00C16BBE" w:rsidRPr="00154B53">
        <w:rPr>
          <w:szCs w:val="22"/>
          <w:lang w:val="sr-Latn-ME"/>
        </w:rPr>
        <w:t>eka</w:t>
      </w:r>
      <w:r w:rsidRPr="00154B53">
        <w:rPr>
          <w:szCs w:val="22"/>
          <w:lang w:val="sr-Latn-ME"/>
        </w:rPr>
        <w:t xml:space="preserve">. Ako se uoče nove citogenetske abnormalnosti, mora se </w:t>
      </w:r>
      <w:r w:rsidR="00AE28E6" w:rsidRPr="00154B53">
        <w:rPr>
          <w:szCs w:val="22"/>
          <w:lang w:val="sr-Latn-ME"/>
        </w:rPr>
        <w:t>proc</w:t>
      </w:r>
      <w:r w:rsidR="00FE0168" w:rsidRPr="00154B53">
        <w:rPr>
          <w:szCs w:val="22"/>
          <w:lang w:val="sr-Latn-ME"/>
        </w:rPr>
        <w:t>ij</w:t>
      </w:r>
      <w:r w:rsidR="00AE28E6" w:rsidRPr="00154B53">
        <w:rPr>
          <w:szCs w:val="22"/>
          <w:lang w:val="sr-Latn-ME"/>
        </w:rPr>
        <w:t>eniti da li</w:t>
      </w:r>
      <w:r w:rsidRPr="00154B53">
        <w:rPr>
          <w:szCs w:val="22"/>
          <w:lang w:val="sr-Latn-ME"/>
        </w:rPr>
        <w:t xml:space="preserve"> je </w:t>
      </w:r>
      <w:r w:rsidR="001C3E1C" w:rsidRPr="00154B53">
        <w:rPr>
          <w:szCs w:val="22"/>
          <w:lang w:val="sr-Latn-ME"/>
        </w:rPr>
        <w:t>prim</w:t>
      </w:r>
      <w:r w:rsidR="00FE0168" w:rsidRPr="00154B53">
        <w:rPr>
          <w:szCs w:val="22"/>
          <w:lang w:val="sr-Latn-ME"/>
        </w:rPr>
        <w:t>j</w:t>
      </w:r>
      <w:r w:rsidR="001C3E1C" w:rsidRPr="00154B53">
        <w:rPr>
          <w:szCs w:val="22"/>
          <w:lang w:val="sr-Latn-ME"/>
        </w:rPr>
        <w:t>ereno nastaviti</w:t>
      </w:r>
      <w:r w:rsidRPr="00154B53">
        <w:rPr>
          <w:szCs w:val="22"/>
          <w:lang w:val="sr-Latn-ME"/>
        </w:rPr>
        <w:t xml:space="preserve"> </w:t>
      </w:r>
      <w:r w:rsidR="00C16BBE" w:rsidRPr="00154B53">
        <w:rPr>
          <w:szCs w:val="22"/>
          <w:lang w:val="sr-Latn-ME"/>
        </w:rPr>
        <w:t>prim</w:t>
      </w:r>
      <w:r w:rsidR="00FE0168" w:rsidRPr="00154B53">
        <w:rPr>
          <w:szCs w:val="22"/>
          <w:lang w:val="sr-Latn-ME"/>
        </w:rPr>
        <w:t>j</w:t>
      </w:r>
      <w:r w:rsidR="00C16BBE" w:rsidRPr="00154B53">
        <w:rPr>
          <w:szCs w:val="22"/>
          <w:lang w:val="sr-Latn-ME"/>
        </w:rPr>
        <w:t>en</w:t>
      </w:r>
      <w:r w:rsidR="001C3E1C" w:rsidRPr="00154B53">
        <w:rPr>
          <w:szCs w:val="22"/>
          <w:lang w:val="sr-Latn-ME"/>
        </w:rPr>
        <w:t>u</w:t>
      </w:r>
      <w:r w:rsidRPr="00154B53">
        <w:rPr>
          <w:szCs w:val="22"/>
          <w:lang w:val="sr-Latn-ME"/>
        </w:rPr>
        <w:t xml:space="preserve"> eltrombopag</w:t>
      </w:r>
      <w:r w:rsidR="00C16BBE" w:rsidRPr="00154B53">
        <w:rPr>
          <w:szCs w:val="22"/>
          <w:lang w:val="sr-Latn-ME"/>
        </w:rPr>
        <w:t>a</w:t>
      </w:r>
      <w:r w:rsidRPr="00154B53">
        <w:rPr>
          <w:szCs w:val="22"/>
          <w:lang w:val="sr-Latn-ME"/>
        </w:rPr>
        <w:t xml:space="preserve"> (</w:t>
      </w:r>
      <w:r w:rsidR="00CD0DC6" w:rsidRPr="00154B53">
        <w:rPr>
          <w:szCs w:val="22"/>
          <w:lang w:val="sr-Latn-ME"/>
        </w:rPr>
        <w:t>vid</w:t>
      </w:r>
      <w:r w:rsidR="00FE0168" w:rsidRPr="00154B53">
        <w:rPr>
          <w:szCs w:val="22"/>
          <w:lang w:val="sr-Latn-ME"/>
        </w:rPr>
        <w:t>j</w:t>
      </w:r>
      <w:r w:rsidR="00CD0DC6" w:rsidRPr="00154B53">
        <w:rPr>
          <w:szCs w:val="22"/>
          <w:lang w:val="sr-Latn-ME"/>
        </w:rPr>
        <w:t>eti</w:t>
      </w:r>
      <w:r w:rsidRPr="00154B53">
        <w:rPr>
          <w:szCs w:val="22"/>
          <w:lang w:val="sr-Latn-ME"/>
        </w:rPr>
        <w:t xml:space="preserve"> </w:t>
      </w:r>
      <w:r w:rsidR="00FE0168" w:rsidRPr="00154B53">
        <w:rPr>
          <w:szCs w:val="22"/>
          <w:lang w:val="sr-Latn-ME"/>
        </w:rPr>
        <w:t>djelove</w:t>
      </w:r>
      <w:r w:rsidRPr="00154B53">
        <w:rPr>
          <w:szCs w:val="22"/>
          <w:lang w:val="sr-Latn-ME"/>
        </w:rPr>
        <w:t xml:space="preserve"> 4.4 i 4.8). </w:t>
      </w:r>
      <w:r w:rsidR="001C3E1C" w:rsidRPr="00154B53">
        <w:rPr>
          <w:szCs w:val="22"/>
          <w:lang w:val="sr-Latn-ME"/>
        </w:rPr>
        <w:t>Prekom</w:t>
      </w:r>
      <w:r w:rsidR="00FE0168" w:rsidRPr="00154B53">
        <w:rPr>
          <w:szCs w:val="22"/>
          <w:lang w:val="sr-Latn-ME"/>
        </w:rPr>
        <w:t>j</w:t>
      </w:r>
      <w:r w:rsidR="001C3E1C" w:rsidRPr="00154B53">
        <w:rPr>
          <w:szCs w:val="22"/>
          <w:lang w:val="sr-Latn-ME"/>
        </w:rPr>
        <w:t>erni porast</w:t>
      </w:r>
      <w:r w:rsidRPr="00154B53">
        <w:rPr>
          <w:szCs w:val="22"/>
          <w:lang w:val="sr-Latn-ME"/>
        </w:rPr>
        <w:t xml:space="preserve"> broj</w:t>
      </w:r>
      <w:r w:rsidR="001C3E1C" w:rsidRPr="00154B53">
        <w:rPr>
          <w:szCs w:val="22"/>
          <w:lang w:val="sr-Latn-ME"/>
        </w:rPr>
        <w:t>a</w:t>
      </w:r>
      <w:r w:rsidR="001B2D6D" w:rsidRPr="00154B53">
        <w:rPr>
          <w:szCs w:val="22"/>
          <w:lang w:val="sr-Latn-ME"/>
        </w:rPr>
        <w:t xml:space="preserve"> </w:t>
      </w:r>
      <w:r w:rsidRPr="00154B53">
        <w:rPr>
          <w:szCs w:val="22"/>
          <w:lang w:val="sr-Latn-ME"/>
        </w:rPr>
        <w:t xml:space="preserve">trombocita </w:t>
      </w:r>
      <w:r w:rsidR="001C3E1C" w:rsidRPr="00154B53">
        <w:rPr>
          <w:szCs w:val="22"/>
          <w:lang w:val="sr-Latn-ME"/>
        </w:rPr>
        <w:t>usl</w:t>
      </w:r>
      <w:r w:rsidR="00FE0168" w:rsidRPr="00154B53">
        <w:rPr>
          <w:szCs w:val="22"/>
          <w:lang w:val="sr-Latn-ME"/>
        </w:rPr>
        <w:t>j</w:t>
      </w:r>
      <w:r w:rsidR="001C3E1C" w:rsidRPr="00154B53">
        <w:rPr>
          <w:szCs w:val="22"/>
          <w:lang w:val="sr-Latn-ME"/>
        </w:rPr>
        <w:t>ed prim</w:t>
      </w:r>
      <w:r w:rsidR="00FE0168" w:rsidRPr="00154B53">
        <w:rPr>
          <w:szCs w:val="22"/>
          <w:lang w:val="sr-Latn-ME"/>
        </w:rPr>
        <w:t>j</w:t>
      </w:r>
      <w:r w:rsidR="001C3E1C" w:rsidRPr="00154B53">
        <w:rPr>
          <w:szCs w:val="22"/>
          <w:lang w:val="sr-Latn-ME"/>
        </w:rPr>
        <w:t>ene l</w:t>
      </w:r>
      <w:r w:rsidR="00FE0168" w:rsidRPr="00154B53">
        <w:rPr>
          <w:szCs w:val="22"/>
          <w:lang w:val="sr-Latn-ME"/>
        </w:rPr>
        <w:t>ij</w:t>
      </w:r>
      <w:r w:rsidR="001C3E1C" w:rsidRPr="00154B53">
        <w:rPr>
          <w:szCs w:val="22"/>
          <w:lang w:val="sr-Latn-ME"/>
        </w:rPr>
        <w:t xml:space="preserve">eka </w:t>
      </w:r>
      <w:r w:rsidRPr="00154B53">
        <w:rPr>
          <w:szCs w:val="22"/>
          <w:lang w:val="sr-Latn-ME"/>
        </w:rPr>
        <w:t xml:space="preserve">(kako je navedeno u </w:t>
      </w:r>
      <w:r w:rsidR="00AE28E6" w:rsidRPr="00154B53">
        <w:rPr>
          <w:szCs w:val="22"/>
          <w:lang w:val="sr-Latn-ME"/>
        </w:rPr>
        <w:t xml:space="preserve">tabeli </w:t>
      </w:r>
      <w:r w:rsidRPr="00154B53">
        <w:rPr>
          <w:szCs w:val="22"/>
          <w:lang w:val="sr-Latn-ME"/>
        </w:rPr>
        <w:t xml:space="preserve">3) ili značajne abnormalnosti testova </w:t>
      </w:r>
      <w:r w:rsidR="00AE28E6" w:rsidRPr="00154B53">
        <w:rPr>
          <w:szCs w:val="22"/>
          <w:lang w:val="sr-Latn-ME"/>
        </w:rPr>
        <w:t>funkcije jetre</w:t>
      </w:r>
      <w:r w:rsidR="00E148BB" w:rsidRPr="00154B53">
        <w:rPr>
          <w:szCs w:val="22"/>
          <w:lang w:val="sr-Latn-ME"/>
        </w:rPr>
        <w:t>,</w:t>
      </w:r>
      <w:r w:rsidR="00AE28E6" w:rsidRPr="00154B53">
        <w:rPr>
          <w:szCs w:val="22"/>
          <w:lang w:val="sr-Latn-ME"/>
        </w:rPr>
        <w:t xml:space="preserve"> takođe</w:t>
      </w:r>
      <w:r w:rsidR="001B2D6D" w:rsidRPr="00154B53">
        <w:rPr>
          <w:szCs w:val="22"/>
          <w:lang w:val="sr-Latn-ME"/>
        </w:rPr>
        <w:t xml:space="preserve"> </w:t>
      </w:r>
      <w:r w:rsidR="00915799" w:rsidRPr="00154B53">
        <w:rPr>
          <w:szCs w:val="22"/>
          <w:lang w:val="sr-Latn-ME"/>
        </w:rPr>
        <w:t>zaht</w:t>
      </w:r>
      <w:r w:rsidR="00FE0168" w:rsidRPr="00154B53">
        <w:rPr>
          <w:szCs w:val="22"/>
          <w:lang w:val="sr-Latn-ME"/>
        </w:rPr>
        <w:t>ij</w:t>
      </w:r>
      <w:r w:rsidR="00915799" w:rsidRPr="00154B53">
        <w:rPr>
          <w:szCs w:val="22"/>
          <w:lang w:val="sr-Latn-ME"/>
        </w:rPr>
        <w:t>eva</w:t>
      </w:r>
      <w:r w:rsidRPr="00154B53">
        <w:rPr>
          <w:szCs w:val="22"/>
          <w:lang w:val="sr-Latn-ME"/>
        </w:rPr>
        <w:t xml:space="preserve">ju </w:t>
      </w:r>
      <w:r w:rsidR="00E148BB" w:rsidRPr="00154B53">
        <w:rPr>
          <w:szCs w:val="22"/>
          <w:lang w:val="sr-Latn-ME"/>
        </w:rPr>
        <w:t>obustavu</w:t>
      </w:r>
      <w:r w:rsidRPr="00154B53">
        <w:rPr>
          <w:szCs w:val="22"/>
          <w:lang w:val="sr-Latn-ME"/>
        </w:rPr>
        <w:t xml:space="preserve"> </w:t>
      </w:r>
      <w:r w:rsidR="00E148BB" w:rsidRPr="00154B53">
        <w:rPr>
          <w:szCs w:val="22"/>
          <w:lang w:val="sr-Latn-ME"/>
        </w:rPr>
        <w:t>terapije</w:t>
      </w:r>
      <w:r w:rsidRPr="00154B53">
        <w:rPr>
          <w:szCs w:val="22"/>
          <w:lang w:val="sr-Latn-ME"/>
        </w:rPr>
        <w:t xml:space="preserve"> eltrombopag</w:t>
      </w:r>
      <w:r w:rsidR="00E148BB" w:rsidRPr="00154B53">
        <w:rPr>
          <w:szCs w:val="22"/>
          <w:lang w:val="sr-Latn-ME"/>
        </w:rPr>
        <w:t>om</w:t>
      </w:r>
      <w:r w:rsidRPr="00154B53">
        <w:rPr>
          <w:szCs w:val="22"/>
          <w:lang w:val="sr-Latn-ME"/>
        </w:rPr>
        <w:t xml:space="preserve"> (</w:t>
      </w:r>
      <w:r w:rsidR="00CD0DC6" w:rsidRPr="00154B53">
        <w:rPr>
          <w:szCs w:val="22"/>
          <w:lang w:val="sr-Latn-ME"/>
        </w:rPr>
        <w:t>vid</w:t>
      </w:r>
      <w:r w:rsidR="00FE0168" w:rsidRPr="00154B53">
        <w:rPr>
          <w:szCs w:val="22"/>
          <w:lang w:val="sr-Latn-ME"/>
        </w:rPr>
        <w:t>j</w:t>
      </w:r>
      <w:r w:rsidR="00CD0DC6" w:rsidRPr="00154B53">
        <w:rPr>
          <w:szCs w:val="22"/>
          <w:lang w:val="sr-Latn-ME"/>
        </w:rPr>
        <w:t>eti</w:t>
      </w:r>
      <w:r w:rsidRPr="00154B53">
        <w:rPr>
          <w:szCs w:val="22"/>
          <w:lang w:val="sr-Latn-ME"/>
        </w:rPr>
        <w:t xml:space="preserve"> </w:t>
      </w:r>
      <w:r w:rsidR="00FE0168" w:rsidRPr="00154B53">
        <w:rPr>
          <w:szCs w:val="22"/>
          <w:lang w:val="sr-Latn-ME"/>
        </w:rPr>
        <w:t>dio</w:t>
      </w:r>
      <w:r w:rsidRPr="00154B53">
        <w:rPr>
          <w:szCs w:val="22"/>
          <w:lang w:val="sr-Latn-ME"/>
        </w:rPr>
        <w:t xml:space="preserve"> 4.8).</w:t>
      </w:r>
    </w:p>
    <w:p w14:paraId="5730D06C" w14:textId="77777777" w:rsidR="00AE28E6" w:rsidRPr="00154B53" w:rsidRDefault="00AE28E6" w:rsidP="00A16A36">
      <w:pPr>
        <w:rPr>
          <w:i/>
          <w:iCs/>
          <w:szCs w:val="22"/>
          <w:lang w:val="sr-Latn-ME"/>
        </w:rPr>
      </w:pPr>
    </w:p>
    <w:p w14:paraId="31BF6291" w14:textId="6148E936" w:rsidR="00632FAB" w:rsidRPr="00154B53" w:rsidRDefault="00632FAB" w:rsidP="00A16A36">
      <w:pPr>
        <w:rPr>
          <w:i/>
          <w:iCs/>
          <w:szCs w:val="22"/>
          <w:u w:val="single"/>
          <w:lang w:val="sr-Latn-ME"/>
        </w:rPr>
      </w:pPr>
      <w:r w:rsidRPr="00154B53">
        <w:rPr>
          <w:i/>
          <w:iCs/>
          <w:szCs w:val="22"/>
          <w:u w:val="single"/>
          <w:lang w:val="sr-Latn-ME"/>
        </w:rPr>
        <w:t>Posebne populacije</w:t>
      </w:r>
    </w:p>
    <w:p w14:paraId="45279C73" w14:textId="77777777" w:rsidR="00BD5101" w:rsidRPr="00154B53" w:rsidRDefault="00BD5101" w:rsidP="00A16A36">
      <w:pPr>
        <w:rPr>
          <w:i/>
          <w:iCs/>
          <w:szCs w:val="22"/>
          <w:u w:val="single"/>
          <w:lang w:val="sr-Latn-ME"/>
        </w:rPr>
      </w:pPr>
    </w:p>
    <w:p w14:paraId="16352E4B" w14:textId="607576B1" w:rsidR="00632FAB" w:rsidRPr="00154B53" w:rsidRDefault="00632FAB" w:rsidP="00A16A36">
      <w:pPr>
        <w:rPr>
          <w:i/>
          <w:iCs/>
          <w:szCs w:val="22"/>
          <w:lang w:val="sr-Latn-ME"/>
        </w:rPr>
      </w:pPr>
      <w:r w:rsidRPr="00154B53">
        <w:rPr>
          <w:i/>
          <w:iCs/>
          <w:szCs w:val="22"/>
          <w:lang w:val="sr-Latn-ME"/>
        </w:rPr>
        <w:t>Oštećenje</w:t>
      </w:r>
      <w:r w:rsidR="00AE28E6" w:rsidRPr="00154B53">
        <w:rPr>
          <w:i/>
          <w:iCs/>
          <w:szCs w:val="22"/>
          <w:lang w:val="sr-Latn-ME"/>
        </w:rPr>
        <w:t xml:space="preserve"> funkcije</w:t>
      </w:r>
      <w:r w:rsidRPr="00154B53">
        <w:rPr>
          <w:i/>
          <w:iCs/>
          <w:szCs w:val="22"/>
          <w:lang w:val="sr-Latn-ME"/>
        </w:rPr>
        <w:t xml:space="preserve"> bubrega</w:t>
      </w:r>
    </w:p>
    <w:p w14:paraId="2AFC29AC" w14:textId="4D90C6BF" w:rsidR="00851CEB" w:rsidRPr="00154B53" w:rsidRDefault="00632FAB" w:rsidP="00A16A36">
      <w:pPr>
        <w:rPr>
          <w:szCs w:val="22"/>
          <w:lang w:val="sr-Latn-ME"/>
        </w:rPr>
      </w:pPr>
      <w:r w:rsidRPr="00154B53">
        <w:rPr>
          <w:szCs w:val="22"/>
          <w:lang w:val="sr-Latn-ME"/>
        </w:rPr>
        <w:t>Nije potrebn</w:t>
      </w:r>
      <w:r w:rsidR="00AE28E6" w:rsidRPr="00154B53">
        <w:rPr>
          <w:szCs w:val="22"/>
          <w:lang w:val="sr-Latn-ME"/>
        </w:rPr>
        <w:t>o</w:t>
      </w:r>
      <w:r w:rsidRPr="00154B53">
        <w:rPr>
          <w:szCs w:val="22"/>
          <w:lang w:val="sr-Latn-ME"/>
        </w:rPr>
        <w:t xml:space="preserve"> </w:t>
      </w:r>
      <w:r w:rsidR="0018519E" w:rsidRPr="00154B53">
        <w:rPr>
          <w:szCs w:val="22"/>
          <w:lang w:val="sr-Latn-ME"/>
        </w:rPr>
        <w:t>prilagođavanje</w:t>
      </w:r>
      <w:r w:rsidRPr="00154B53">
        <w:rPr>
          <w:szCs w:val="22"/>
          <w:lang w:val="sr-Latn-ME"/>
        </w:rPr>
        <w:t xml:space="preserve"> doze </w:t>
      </w:r>
      <w:r w:rsidR="00F32B8E" w:rsidRPr="00154B53">
        <w:rPr>
          <w:szCs w:val="22"/>
          <w:lang w:val="sr-Latn-ME"/>
        </w:rPr>
        <w:t>kod</w:t>
      </w:r>
      <w:r w:rsidRPr="00154B53">
        <w:rPr>
          <w:szCs w:val="22"/>
          <w:lang w:val="sr-Latn-ME"/>
        </w:rPr>
        <w:t xml:space="preserve"> </w:t>
      </w:r>
      <w:r w:rsidR="001F79F0" w:rsidRPr="00154B53">
        <w:rPr>
          <w:szCs w:val="22"/>
          <w:lang w:val="sr-Latn-ME"/>
        </w:rPr>
        <w:t>pacijen</w:t>
      </w:r>
      <w:r w:rsidR="00F32B8E" w:rsidRPr="00154B53">
        <w:rPr>
          <w:szCs w:val="22"/>
          <w:lang w:val="sr-Latn-ME"/>
        </w:rPr>
        <w:t>a</w:t>
      </w:r>
      <w:r w:rsidR="001F79F0" w:rsidRPr="00154B53">
        <w:rPr>
          <w:szCs w:val="22"/>
          <w:lang w:val="sr-Latn-ME"/>
        </w:rPr>
        <w:t>t</w:t>
      </w:r>
      <w:r w:rsidR="00F32B8E" w:rsidRPr="00154B53">
        <w:rPr>
          <w:szCs w:val="22"/>
          <w:lang w:val="sr-Latn-ME"/>
        </w:rPr>
        <w:t>a</w:t>
      </w:r>
      <w:r w:rsidRPr="00154B53">
        <w:rPr>
          <w:szCs w:val="22"/>
          <w:lang w:val="sr-Latn-ME"/>
        </w:rPr>
        <w:t xml:space="preserve"> s</w:t>
      </w:r>
      <w:r w:rsidR="00F32B8E" w:rsidRPr="00154B53">
        <w:rPr>
          <w:szCs w:val="22"/>
          <w:lang w:val="sr-Latn-ME"/>
        </w:rPr>
        <w:t>a</w:t>
      </w:r>
      <w:r w:rsidRPr="00154B53">
        <w:rPr>
          <w:szCs w:val="22"/>
          <w:lang w:val="sr-Latn-ME"/>
        </w:rPr>
        <w:t xml:space="preserve"> </w:t>
      </w:r>
      <w:r w:rsidR="00F32B8E" w:rsidRPr="00154B53">
        <w:rPr>
          <w:szCs w:val="22"/>
          <w:lang w:val="sr-Latn-ME"/>
        </w:rPr>
        <w:t>o</w:t>
      </w:r>
      <w:r w:rsidRPr="00154B53">
        <w:rPr>
          <w:szCs w:val="22"/>
          <w:lang w:val="sr-Latn-ME"/>
        </w:rPr>
        <w:t>štećenjem</w:t>
      </w:r>
      <w:r w:rsidR="00F32B8E" w:rsidRPr="00154B53">
        <w:rPr>
          <w:szCs w:val="22"/>
          <w:lang w:val="sr-Latn-ME"/>
        </w:rPr>
        <w:t xml:space="preserve"> bubrega</w:t>
      </w:r>
      <w:r w:rsidRPr="00154B53">
        <w:rPr>
          <w:szCs w:val="22"/>
          <w:lang w:val="sr-Latn-ME"/>
        </w:rPr>
        <w:t xml:space="preserve">. </w:t>
      </w:r>
      <w:r w:rsidR="00F32B8E" w:rsidRPr="00154B53">
        <w:rPr>
          <w:szCs w:val="22"/>
          <w:lang w:val="sr-Latn-ME"/>
        </w:rPr>
        <w:t>Kod p</w:t>
      </w:r>
      <w:r w:rsidR="001F79F0" w:rsidRPr="00154B53">
        <w:rPr>
          <w:szCs w:val="22"/>
          <w:lang w:val="sr-Latn-ME"/>
        </w:rPr>
        <w:t>acijen</w:t>
      </w:r>
      <w:r w:rsidR="00F32B8E" w:rsidRPr="00154B53">
        <w:rPr>
          <w:szCs w:val="22"/>
          <w:lang w:val="sr-Latn-ME"/>
        </w:rPr>
        <w:t>a</w:t>
      </w:r>
      <w:r w:rsidR="001F79F0" w:rsidRPr="00154B53">
        <w:rPr>
          <w:szCs w:val="22"/>
          <w:lang w:val="sr-Latn-ME"/>
        </w:rPr>
        <w:t>t</w:t>
      </w:r>
      <w:r w:rsidR="00F32B8E" w:rsidRPr="00154B53">
        <w:rPr>
          <w:szCs w:val="22"/>
          <w:lang w:val="sr-Latn-ME"/>
        </w:rPr>
        <w:t>a</w:t>
      </w:r>
      <w:r w:rsidRPr="00154B53">
        <w:rPr>
          <w:szCs w:val="22"/>
          <w:lang w:val="sr-Latn-ME"/>
        </w:rPr>
        <w:t xml:space="preserve"> s</w:t>
      </w:r>
      <w:r w:rsidR="00F32B8E" w:rsidRPr="00154B53">
        <w:rPr>
          <w:szCs w:val="22"/>
          <w:lang w:val="sr-Latn-ME"/>
        </w:rPr>
        <w:t>a</w:t>
      </w:r>
      <w:r w:rsidRPr="00154B53">
        <w:rPr>
          <w:szCs w:val="22"/>
          <w:lang w:val="sr-Latn-ME"/>
        </w:rPr>
        <w:t xml:space="preserve"> oštećenom</w:t>
      </w:r>
      <w:r w:rsidR="001B2D6D" w:rsidRPr="00154B53">
        <w:rPr>
          <w:szCs w:val="22"/>
          <w:lang w:val="sr-Latn-ME"/>
        </w:rPr>
        <w:t xml:space="preserve"> </w:t>
      </w:r>
      <w:r w:rsidRPr="00154B53">
        <w:rPr>
          <w:szCs w:val="22"/>
          <w:lang w:val="sr-Latn-ME"/>
        </w:rPr>
        <w:t>bubrežnom funkcijom</w:t>
      </w:r>
      <w:r w:rsidR="00F32B8E" w:rsidRPr="00154B53">
        <w:rPr>
          <w:szCs w:val="22"/>
          <w:lang w:val="sr-Latn-ME"/>
        </w:rPr>
        <w:t xml:space="preserve">, </w:t>
      </w:r>
      <w:r w:rsidRPr="00154B53">
        <w:rPr>
          <w:szCs w:val="22"/>
          <w:lang w:val="sr-Latn-ME"/>
        </w:rPr>
        <w:t xml:space="preserve">eltrombopag </w:t>
      </w:r>
      <w:r w:rsidR="00F32B8E" w:rsidRPr="00154B53">
        <w:rPr>
          <w:szCs w:val="22"/>
          <w:lang w:val="sr-Latn-ME"/>
        </w:rPr>
        <w:t>treba prim</w:t>
      </w:r>
      <w:r w:rsidR="00FE0168" w:rsidRPr="00154B53">
        <w:rPr>
          <w:szCs w:val="22"/>
          <w:lang w:val="sr-Latn-ME"/>
        </w:rPr>
        <w:t>j</w:t>
      </w:r>
      <w:r w:rsidR="00F32B8E" w:rsidRPr="00154B53">
        <w:rPr>
          <w:szCs w:val="22"/>
          <w:lang w:val="sr-Latn-ME"/>
        </w:rPr>
        <w:t xml:space="preserve">enjivati </w:t>
      </w:r>
      <w:r w:rsidRPr="00154B53">
        <w:rPr>
          <w:szCs w:val="22"/>
          <w:lang w:val="sr-Latn-ME"/>
        </w:rPr>
        <w:t>s</w:t>
      </w:r>
      <w:r w:rsidR="00F32B8E" w:rsidRPr="00154B53">
        <w:rPr>
          <w:szCs w:val="22"/>
          <w:lang w:val="sr-Latn-ME"/>
        </w:rPr>
        <w:t>a</w:t>
      </w:r>
      <w:r w:rsidRPr="00154B53">
        <w:rPr>
          <w:szCs w:val="22"/>
          <w:lang w:val="sr-Latn-ME"/>
        </w:rPr>
        <w:t xml:space="preserve"> oprezom i </w:t>
      </w:r>
      <w:r w:rsidR="00F32B8E" w:rsidRPr="00154B53">
        <w:rPr>
          <w:szCs w:val="22"/>
          <w:lang w:val="sr-Latn-ME"/>
        </w:rPr>
        <w:t>uz pažljivo praćenje</w:t>
      </w:r>
      <w:r w:rsidRPr="00154B53">
        <w:rPr>
          <w:szCs w:val="22"/>
          <w:lang w:val="sr-Latn-ME"/>
        </w:rPr>
        <w:t>, npr. kontrolom</w:t>
      </w:r>
      <w:r w:rsidR="001B2D6D" w:rsidRPr="00154B53">
        <w:rPr>
          <w:szCs w:val="22"/>
          <w:lang w:val="sr-Latn-ME"/>
        </w:rPr>
        <w:t xml:space="preserve"> </w:t>
      </w:r>
      <w:r w:rsidRPr="00154B53">
        <w:rPr>
          <w:szCs w:val="22"/>
          <w:lang w:val="sr-Latn-ME"/>
        </w:rPr>
        <w:t>serumskog kreatinina i/ili analizom urina (</w:t>
      </w:r>
      <w:r w:rsidR="00CD0DC6" w:rsidRPr="00154B53">
        <w:rPr>
          <w:szCs w:val="22"/>
          <w:lang w:val="sr-Latn-ME"/>
        </w:rPr>
        <w:t>vid</w:t>
      </w:r>
      <w:r w:rsidR="00FE0168" w:rsidRPr="00154B53">
        <w:rPr>
          <w:szCs w:val="22"/>
          <w:lang w:val="sr-Latn-ME"/>
        </w:rPr>
        <w:t>j</w:t>
      </w:r>
      <w:r w:rsidR="00CD0DC6" w:rsidRPr="00154B53">
        <w:rPr>
          <w:szCs w:val="22"/>
          <w:lang w:val="sr-Latn-ME"/>
        </w:rPr>
        <w:t>eti</w:t>
      </w:r>
      <w:r w:rsidRPr="00154B53">
        <w:rPr>
          <w:szCs w:val="22"/>
          <w:lang w:val="sr-Latn-ME"/>
        </w:rPr>
        <w:t xml:space="preserve"> </w:t>
      </w:r>
      <w:r w:rsidR="00FE0168" w:rsidRPr="00154B53">
        <w:rPr>
          <w:szCs w:val="22"/>
          <w:lang w:val="sr-Latn-ME"/>
        </w:rPr>
        <w:t>dio</w:t>
      </w:r>
      <w:r w:rsidRPr="00154B53">
        <w:rPr>
          <w:szCs w:val="22"/>
          <w:lang w:val="sr-Latn-ME"/>
        </w:rPr>
        <w:t xml:space="preserve"> 5.2).</w:t>
      </w:r>
    </w:p>
    <w:p w14:paraId="46256DD2" w14:textId="77777777" w:rsidR="00BD5101" w:rsidRPr="00154B53" w:rsidRDefault="00BD5101" w:rsidP="00A16A36">
      <w:pPr>
        <w:rPr>
          <w:szCs w:val="22"/>
          <w:lang w:val="sr-Latn-ME"/>
        </w:rPr>
      </w:pPr>
    </w:p>
    <w:p w14:paraId="37E9C82D" w14:textId="23808082" w:rsidR="00632FAB" w:rsidRPr="00154B53" w:rsidRDefault="00632FAB" w:rsidP="00A16A36">
      <w:pPr>
        <w:rPr>
          <w:i/>
          <w:iCs/>
          <w:szCs w:val="22"/>
          <w:lang w:val="sr-Latn-ME"/>
        </w:rPr>
      </w:pPr>
      <w:r w:rsidRPr="00154B53">
        <w:rPr>
          <w:i/>
          <w:iCs/>
          <w:szCs w:val="22"/>
          <w:lang w:val="sr-Latn-ME"/>
        </w:rPr>
        <w:t>Oštećenje</w:t>
      </w:r>
      <w:r w:rsidR="00AE28E6" w:rsidRPr="00154B53">
        <w:rPr>
          <w:i/>
          <w:iCs/>
          <w:szCs w:val="22"/>
          <w:lang w:val="sr-Latn-ME"/>
        </w:rPr>
        <w:t xml:space="preserve"> funkcije</w:t>
      </w:r>
      <w:r w:rsidRPr="00154B53">
        <w:rPr>
          <w:i/>
          <w:iCs/>
          <w:szCs w:val="22"/>
          <w:lang w:val="sr-Latn-ME"/>
        </w:rPr>
        <w:t xml:space="preserve"> jetre</w:t>
      </w:r>
    </w:p>
    <w:p w14:paraId="740588FA" w14:textId="483D1CCD" w:rsidR="00632FAB" w:rsidRPr="00154B53" w:rsidRDefault="00AE28E6" w:rsidP="00A16A36">
      <w:pPr>
        <w:rPr>
          <w:szCs w:val="22"/>
          <w:lang w:val="sr-Latn-ME"/>
        </w:rPr>
      </w:pPr>
      <w:r w:rsidRPr="00154B53">
        <w:rPr>
          <w:szCs w:val="22"/>
          <w:lang w:val="sr-Latn-ME"/>
        </w:rPr>
        <w:t xml:space="preserve">Pacijenti sa ITP-om i oštećenjem funkcije jetre </w:t>
      </w:r>
      <w:r w:rsidR="00632FAB" w:rsidRPr="00154B53">
        <w:rPr>
          <w:szCs w:val="22"/>
          <w:lang w:val="sr-Latn-ME"/>
        </w:rPr>
        <w:t xml:space="preserve">ne </w:t>
      </w:r>
      <w:r w:rsidR="0053593B" w:rsidRPr="00154B53">
        <w:rPr>
          <w:szCs w:val="22"/>
          <w:lang w:val="sr-Latn-ME"/>
        </w:rPr>
        <w:t>treba da prim</w:t>
      </w:r>
      <w:r w:rsidR="00FE0168" w:rsidRPr="00154B53">
        <w:rPr>
          <w:szCs w:val="22"/>
          <w:lang w:val="sr-Latn-ME"/>
        </w:rPr>
        <w:t>j</w:t>
      </w:r>
      <w:r w:rsidR="0053593B" w:rsidRPr="00154B53">
        <w:rPr>
          <w:szCs w:val="22"/>
          <w:lang w:val="sr-Latn-ME"/>
        </w:rPr>
        <w:t>enjuju</w:t>
      </w:r>
      <w:r w:rsidR="00632FAB" w:rsidRPr="00154B53">
        <w:rPr>
          <w:szCs w:val="22"/>
          <w:lang w:val="sr-Latn-ME"/>
        </w:rPr>
        <w:t xml:space="preserve"> </w:t>
      </w:r>
      <w:r w:rsidRPr="00154B53">
        <w:rPr>
          <w:szCs w:val="22"/>
          <w:lang w:val="sr-Latn-ME"/>
        </w:rPr>
        <w:t xml:space="preserve">eltrombopag </w:t>
      </w:r>
      <w:r w:rsidR="00632FAB" w:rsidRPr="00154B53">
        <w:rPr>
          <w:szCs w:val="22"/>
          <w:lang w:val="sr-Latn-ME"/>
        </w:rPr>
        <w:t>(Child-Pugh</w:t>
      </w:r>
      <w:r w:rsidR="001B2D6D" w:rsidRPr="00154B53">
        <w:rPr>
          <w:szCs w:val="22"/>
          <w:lang w:val="sr-Latn-ME"/>
        </w:rPr>
        <w:t xml:space="preserve"> </w:t>
      </w:r>
      <w:r w:rsidR="0053593B" w:rsidRPr="00154B53">
        <w:rPr>
          <w:szCs w:val="22"/>
          <w:lang w:val="sr-Latn-ME"/>
        </w:rPr>
        <w:t>skor ≥ 5</w:t>
      </w:r>
      <w:r w:rsidR="00632FAB" w:rsidRPr="00154B53">
        <w:rPr>
          <w:szCs w:val="22"/>
          <w:lang w:val="sr-Latn-ME"/>
        </w:rPr>
        <w:t>)</w:t>
      </w:r>
      <w:r w:rsidR="00280D45" w:rsidRPr="00154B53">
        <w:rPr>
          <w:szCs w:val="22"/>
          <w:lang w:val="sr-Latn-ME"/>
        </w:rPr>
        <w:t>, o</w:t>
      </w:r>
      <w:r w:rsidR="00632FAB" w:rsidRPr="00154B53">
        <w:rPr>
          <w:szCs w:val="22"/>
          <w:lang w:val="sr-Latn-ME"/>
        </w:rPr>
        <w:t>sim ako očekivan</w:t>
      </w:r>
      <w:r w:rsidR="00280D45" w:rsidRPr="00154B53">
        <w:rPr>
          <w:szCs w:val="22"/>
          <w:lang w:val="sr-Latn-ME"/>
        </w:rPr>
        <w:t>a</w:t>
      </w:r>
      <w:r w:rsidR="00632FAB" w:rsidRPr="00154B53">
        <w:rPr>
          <w:szCs w:val="22"/>
          <w:lang w:val="sr-Latn-ME"/>
        </w:rPr>
        <w:t xml:space="preserve"> </w:t>
      </w:r>
      <w:r w:rsidR="00280D45" w:rsidRPr="00154B53">
        <w:rPr>
          <w:szCs w:val="22"/>
          <w:lang w:val="sr-Latn-ME"/>
        </w:rPr>
        <w:t>korist</w:t>
      </w:r>
      <w:r w:rsidR="00632FAB" w:rsidRPr="00154B53">
        <w:rPr>
          <w:szCs w:val="22"/>
          <w:lang w:val="sr-Latn-ME"/>
        </w:rPr>
        <w:t xml:space="preserve"> ne nadmašuje </w:t>
      </w:r>
      <w:r w:rsidR="00280D45" w:rsidRPr="00154B53">
        <w:rPr>
          <w:szCs w:val="22"/>
          <w:lang w:val="sr-Latn-ME"/>
        </w:rPr>
        <w:t>utvrđeni</w:t>
      </w:r>
      <w:r w:rsidR="00632FAB" w:rsidRPr="00154B53">
        <w:rPr>
          <w:szCs w:val="22"/>
          <w:lang w:val="sr-Latn-ME"/>
        </w:rPr>
        <w:t xml:space="preserve"> rizik za trombozu portalne vene</w:t>
      </w:r>
      <w:r w:rsidR="001B2D6D" w:rsidRPr="00154B53">
        <w:rPr>
          <w:szCs w:val="22"/>
          <w:lang w:val="sr-Latn-ME"/>
        </w:rPr>
        <w:t xml:space="preserve"> </w:t>
      </w:r>
      <w:r w:rsidR="00632FAB" w:rsidRPr="00154B53">
        <w:rPr>
          <w:szCs w:val="22"/>
          <w:lang w:val="sr-Latn-ME"/>
        </w:rPr>
        <w:t>(</w:t>
      </w:r>
      <w:r w:rsidR="00CD0DC6" w:rsidRPr="00154B53">
        <w:rPr>
          <w:szCs w:val="22"/>
          <w:lang w:val="sr-Latn-ME"/>
        </w:rPr>
        <w:t>vid</w:t>
      </w:r>
      <w:r w:rsidR="00FE0168" w:rsidRPr="00154B53">
        <w:rPr>
          <w:szCs w:val="22"/>
          <w:lang w:val="sr-Latn-ME"/>
        </w:rPr>
        <w:t>j</w:t>
      </w:r>
      <w:r w:rsidR="00CD0DC6" w:rsidRPr="00154B53">
        <w:rPr>
          <w:szCs w:val="22"/>
          <w:lang w:val="sr-Latn-ME"/>
        </w:rPr>
        <w:t>eti</w:t>
      </w:r>
      <w:r w:rsidR="00632FAB" w:rsidRPr="00154B53">
        <w:rPr>
          <w:szCs w:val="22"/>
          <w:lang w:val="sr-Latn-ME"/>
        </w:rPr>
        <w:t xml:space="preserve"> </w:t>
      </w:r>
      <w:r w:rsidR="00FE0168" w:rsidRPr="00154B53">
        <w:rPr>
          <w:szCs w:val="22"/>
          <w:lang w:val="sr-Latn-ME"/>
        </w:rPr>
        <w:t>dio</w:t>
      </w:r>
      <w:r w:rsidR="00632FAB" w:rsidRPr="00154B53">
        <w:rPr>
          <w:szCs w:val="22"/>
          <w:lang w:val="sr-Latn-ME"/>
        </w:rPr>
        <w:t xml:space="preserve"> 4.4).</w:t>
      </w:r>
    </w:p>
    <w:p w14:paraId="7C786183" w14:textId="374A84C6" w:rsidR="00632FAB" w:rsidRPr="00154B53" w:rsidRDefault="00632FAB" w:rsidP="00A16A36">
      <w:pPr>
        <w:rPr>
          <w:szCs w:val="22"/>
          <w:lang w:val="sr-Latn-ME"/>
        </w:rPr>
      </w:pPr>
      <w:r w:rsidRPr="00154B53">
        <w:rPr>
          <w:szCs w:val="22"/>
          <w:lang w:val="sr-Latn-ME"/>
        </w:rPr>
        <w:t>Ako se prim</w:t>
      </w:r>
      <w:r w:rsidR="00FE0168" w:rsidRPr="00154B53">
        <w:rPr>
          <w:szCs w:val="22"/>
          <w:lang w:val="sr-Latn-ME"/>
        </w:rPr>
        <w:t>j</w:t>
      </w:r>
      <w:r w:rsidRPr="00154B53">
        <w:rPr>
          <w:szCs w:val="22"/>
          <w:lang w:val="sr-Latn-ME"/>
        </w:rPr>
        <w:t xml:space="preserve">ena eltrombopaga smatra neophodnom </w:t>
      </w:r>
      <w:r w:rsidR="00474384" w:rsidRPr="00154B53">
        <w:rPr>
          <w:szCs w:val="22"/>
          <w:lang w:val="sr-Latn-ME"/>
        </w:rPr>
        <w:t>kod</w:t>
      </w:r>
      <w:r w:rsidRPr="00154B53">
        <w:rPr>
          <w:szCs w:val="22"/>
          <w:lang w:val="sr-Latn-ME"/>
        </w:rPr>
        <w:t xml:space="preserve"> </w:t>
      </w:r>
      <w:r w:rsidR="001F79F0" w:rsidRPr="00154B53">
        <w:rPr>
          <w:szCs w:val="22"/>
          <w:lang w:val="sr-Latn-ME"/>
        </w:rPr>
        <w:t>pacijen</w:t>
      </w:r>
      <w:r w:rsidR="00474384" w:rsidRPr="00154B53">
        <w:rPr>
          <w:szCs w:val="22"/>
          <w:lang w:val="sr-Latn-ME"/>
        </w:rPr>
        <w:t>a</w:t>
      </w:r>
      <w:r w:rsidR="001F79F0" w:rsidRPr="00154B53">
        <w:rPr>
          <w:szCs w:val="22"/>
          <w:lang w:val="sr-Latn-ME"/>
        </w:rPr>
        <w:t>t</w:t>
      </w:r>
      <w:r w:rsidR="00474384" w:rsidRPr="00154B53">
        <w:rPr>
          <w:szCs w:val="22"/>
          <w:lang w:val="sr-Latn-ME"/>
        </w:rPr>
        <w:t>a</w:t>
      </w:r>
      <w:r w:rsidRPr="00154B53">
        <w:rPr>
          <w:szCs w:val="22"/>
          <w:lang w:val="sr-Latn-ME"/>
        </w:rPr>
        <w:t xml:space="preserve"> s</w:t>
      </w:r>
      <w:r w:rsidR="00474384" w:rsidRPr="00154B53">
        <w:rPr>
          <w:szCs w:val="22"/>
          <w:lang w:val="sr-Latn-ME"/>
        </w:rPr>
        <w:t>a</w:t>
      </w:r>
      <w:r w:rsidRPr="00154B53">
        <w:rPr>
          <w:szCs w:val="22"/>
          <w:lang w:val="sr-Latn-ME"/>
        </w:rPr>
        <w:t xml:space="preserve"> ITP-om </w:t>
      </w:r>
      <w:r w:rsidR="00474384" w:rsidRPr="00154B53">
        <w:rPr>
          <w:szCs w:val="22"/>
          <w:lang w:val="sr-Latn-ME"/>
        </w:rPr>
        <w:t>i</w:t>
      </w:r>
      <w:r w:rsidRPr="00154B53">
        <w:rPr>
          <w:szCs w:val="22"/>
          <w:lang w:val="sr-Latn-ME"/>
        </w:rPr>
        <w:t xml:space="preserve"> oštećenjem jetre, početna</w:t>
      </w:r>
      <w:r w:rsidR="001B2D6D" w:rsidRPr="00154B53">
        <w:rPr>
          <w:szCs w:val="22"/>
          <w:lang w:val="sr-Latn-ME"/>
        </w:rPr>
        <w:t xml:space="preserve"> </w:t>
      </w:r>
      <w:r w:rsidRPr="00154B53">
        <w:rPr>
          <w:szCs w:val="22"/>
          <w:lang w:val="sr-Latn-ME"/>
        </w:rPr>
        <w:t xml:space="preserve">doza mora biti 25 mg jednom dnevno. Nakon uvođenja </w:t>
      </w:r>
      <w:r w:rsidR="00474384" w:rsidRPr="00154B53">
        <w:rPr>
          <w:szCs w:val="22"/>
          <w:lang w:val="sr-Latn-ME"/>
        </w:rPr>
        <w:t>l</w:t>
      </w:r>
      <w:r w:rsidR="00FE0168" w:rsidRPr="00154B53">
        <w:rPr>
          <w:szCs w:val="22"/>
          <w:lang w:val="sr-Latn-ME"/>
        </w:rPr>
        <w:t>ij</w:t>
      </w:r>
      <w:r w:rsidR="00474384" w:rsidRPr="00154B53">
        <w:rPr>
          <w:szCs w:val="22"/>
          <w:lang w:val="sr-Latn-ME"/>
        </w:rPr>
        <w:t>eka</w:t>
      </w:r>
      <w:r w:rsidRPr="00154B53">
        <w:rPr>
          <w:szCs w:val="22"/>
          <w:lang w:val="sr-Latn-ME"/>
        </w:rPr>
        <w:t xml:space="preserve"> </w:t>
      </w:r>
      <w:r w:rsidR="009E1744" w:rsidRPr="00154B53">
        <w:rPr>
          <w:szCs w:val="22"/>
          <w:lang w:val="sr-Latn-ME"/>
        </w:rPr>
        <w:t>kod</w:t>
      </w:r>
      <w:r w:rsidRPr="00154B53">
        <w:rPr>
          <w:szCs w:val="22"/>
          <w:lang w:val="sr-Latn-ME"/>
        </w:rPr>
        <w:t xml:space="preserve"> </w:t>
      </w:r>
      <w:r w:rsidR="00CD0DC6" w:rsidRPr="00154B53">
        <w:rPr>
          <w:szCs w:val="22"/>
          <w:lang w:val="sr-Latn-ME"/>
        </w:rPr>
        <w:t>pacijen</w:t>
      </w:r>
      <w:r w:rsidR="009E1744" w:rsidRPr="00154B53">
        <w:rPr>
          <w:szCs w:val="22"/>
          <w:lang w:val="sr-Latn-ME"/>
        </w:rPr>
        <w:t>a</w:t>
      </w:r>
      <w:r w:rsidR="00CD0DC6" w:rsidRPr="00154B53">
        <w:rPr>
          <w:szCs w:val="22"/>
          <w:lang w:val="sr-Latn-ME"/>
        </w:rPr>
        <w:t>ta</w:t>
      </w:r>
      <w:r w:rsidRPr="00154B53">
        <w:rPr>
          <w:szCs w:val="22"/>
          <w:lang w:val="sr-Latn-ME"/>
        </w:rPr>
        <w:t xml:space="preserve"> s</w:t>
      </w:r>
      <w:r w:rsidR="009E1744" w:rsidRPr="00154B53">
        <w:rPr>
          <w:szCs w:val="22"/>
          <w:lang w:val="sr-Latn-ME"/>
        </w:rPr>
        <w:t>a</w:t>
      </w:r>
      <w:r w:rsidRPr="00154B53">
        <w:rPr>
          <w:szCs w:val="22"/>
          <w:lang w:val="sr-Latn-ME"/>
        </w:rPr>
        <w:t xml:space="preserve"> oštećenjem</w:t>
      </w:r>
      <w:r w:rsidR="001B2D6D" w:rsidRPr="00154B53">
        <w:rPr>
          <w:szCs w:val="22"/>
          <w:lang w:val="sr-Latn-ME"/>
        </w:rPr>
        <w:t xml:space="preserve"> </w:t>
      </w:r>
      <w:r w:rsidRPr="00154B53">
        <w:rPr>
          <w:szCs w:val="22"/>
          <w:lang w:val="sr-Latn-ME"/>
        </w:rPr>
        <w:t xml:space="preserve">jetre, </w:t>
      </w:r>
      <w:r w:rsidR="00CD0DC6" w:rsidRPr="00154B53">
        <w:rPr>
          <w:szCs w:val="22"/>
          <w:lang w:val="sr-Latn-ME"/>
        </w:rPr>
        <w:t>pacijent</w:t>
      </w:r>
      <w:r w:rsidR="009E1744" w:rsidRPr="00154B53">
        <w:rPr>
          <w:szCs w:val="22"/>
          <w:lang w:val="sr-Latn-ME"/>
        </w:rPr>
        <w:t>e</w:t>
      </w:r>
      <w:r w:rsidRPr="00154B53">
        <w:rPr>
          <w:szCs w:val="22"/>
          <w:lang w:val="sr-Latn-ME"/>
        </w:rPr>
        <w:t xml:space="preserve"> </w:t>
      </w:r>
      <w:r w:rsidR="00BC5B95" w:rsidRPr="00154B53">
        <w:rPr>
          <w:szCs w:val="22"/>
          <w:lang w:val="sr-Latn-ME"/>
        </w:rPr>
        <w:t>treba</w:t>
      </w:r>
      <w:r w:rsidRPr="00154B53">
        <w:rPr>
          <w:szCs w:val="22"/>
          <w:lang w:val="sr-Latn-ME"/>
        </w:rPr>
        <w:t xml:space="preserve"> pratiti </w:t>
      </w:r>
      <w:r w:rsidR="00BC5B95" w:rsidRPr="00154B53">
        <w:rPr>
          <w:szCs w:val="22"/>
          <w:lang w:val="sr-Latn-ME"/>
        </w:rPr>
        <w:t>tokom</w:t>
      </w:r>
      <w:r w:rsidRPr="00154B53">
        <w:rPr>
          <w:szCs w:val="22"/>
          <w:lang w:val="sr-Latn-ME"/>
        </w:rPr>
        <w:t xml:space="preserve"> 3 </w:t>
      </w:r>
      <w:r w:rsidR="00BC5B95" w:rsidRPr="00154B53">
        <w:rPr>
          <w:szCs w:val="22"/>
          <w:lang w:val="sr-Latn-ME"/>
        </w:rPr>
        <w:t>ned</w:t>
      </w:r>
      <w:r w:rsidR="00FE0168" w:rsidRPr="00154B53">
        <w:rPr>
          <w:szCs w:val="22"/>
          <w:lang w:val="sr-Latn-ME"/>
        </w:rPr>
        <w:t>j</w:t>
      </w:r>
      <w:r w:rsidR="00BC5B95" w:rsidRPr="00154B53">
        <w:rPr>
          <w:szCs w:val="22"/>
          <w:lang w:val="sr-Latn-ME"/>
        </w:rPr>
        <w:t>elje</w:t>
      </w:r>
      <w:r w:rsidRPr="00154B53">
        <w:rPr>
          <w:szCs w:val="22"/>
          <w:lang w:val="sr-Latn-ME"/>
        </w:rPr>
        <w:t xml:space="preserve"> </w:t>
      </w:r>
      <w:r w:rsidR="001F79F0" w:rsidRPr="00154B53">
        <w:rPr>
          <w:szCs w:val="22"/>
          <w:lang w:val="sr-Latn-ME"/>
        </w:rPr>
        <w:t>pr</w:t>
      </w:r>
      <w:r w:rsidR="00FE0168" w:rsidRPr="00154B53">
        <w:rPr>
          <w:szCs w:val="22"/>
          <w:lang w:val="sr-Latn-ME"/>
        </w:rPr>
        <w:t>ij</w:t>
      </w:r>
      <w:r w:rsidR="001F79F0" w:rsidRPr="00154B53">
        <w:rPr>
          <w:szCs w:val="22"/>
          <w:lang w:val="sr-Latn-ME"/>
        </w:rPr>
        <w:t>e</w:t>
      </w:r>
      <w:r w:rsidRPr="00154B53">
        <w:rPr>
          <w:szCs w:val="22"/>
          <w:lang w:val="sr-Latn-ME"/>
        </w:rPr>
        <w:t xml:space="preserve"> povećavanja doze.</w:t>
      </w:r>
    </w:p>
    <w:p w14:paraId="53B37968" w14:textId="34440CDB" w:rsidR="00632FAB" w:rsidRPr="00154B53" w:rsidRDefault="00343B3B" w:rsidP="00A16A36">
      <w:pPr>
        <w:rPr>
          <w:szCs w:val="22"/>
          <w:lang w:val="sr-Latn-ME"/>
        </w:rPr>
      </w:pPr>
      <w:r w:rsidRPr="00154B53">
        <w:rPr>
          <w:szCs w:val="22"/>
          <w:lang w:val="sr-Latn-ME"/>
        </w:rPr>
        <w:t>K</w:t>
      </w:r>
      <w:r w:rsidR="009E1744" w:rsidRPr="00154B53">
        <w:rPr>
          <w:szCs w:val="22"/>
          <w:lang w:val="sr-Latn-ME"/>
        </w:rPr>
        <w:t>od</w:t>
      </w:r>
      <w:r w:rsidR="00632FAB" w:rsidRPr="00154B53">
        <w:rPr>
          <w:szCs w:val="22"/>
          <w:lang w:val="sr-Latn-ME"/>
        </w:rPr>
        <w:t xml:space="preserve"> </w:t>
      </w:r>
      <w:r w:rsidR="00CD0DC6" w:rsidRPr="00154B53">
        <w:rPr>
          <w:szCs w:val="22"/>
          <w:lang w:val="sr-Latn-ME"/>
        </w:rPr>
        <w:t>pacijen</w:t>
      </w:r>
      <w:r w:rsidR="009E1744" w:rsidRPr="00154B53">
        <w:rPr>
          <w:szCs w:val="22"/>
          <w:lang w:val="sr-Latn-ME"/>
        </w:rPr>
        <w:t>a</w:t>
      </w:r>
      <w:r w:rsidR="00CD0DC6" w:rsidRPr="00154B53">
        <w:rPr>
          <w:szCs w:val="22"/>
          <w:lang w:val="sr-Latn-ME"/>
        </w:rPr>
        <w:t>ta</w:t>
      </w:r>
      <w:r w:rsidR="00632FAB" w:rsidRPr="00154B53">
        <w:rPr>
          <w:szCs w:val="22"/>
          <w:lang w:val="sr-Latn-ME"/>
        </w:rPr>
        <w:t xml:space="preserve"> s</w:t>
      </w:r>
      <w:r w:rsidR="009E1744" w:rsidRPr="00154B53">
        <w:rPr>
          <w:szCs w:val="22"/>
          <w:lang w:val="sr-Latn-ME"/>
        </w:rPr>
        <w:t>a</w:t>
      </w:r>
      <w:r w:rsidR="00632FAB" w:rsidRPr="00154B53">
        <w:rPr>
          <w:szCs w:val="22"/>
          <w:lang w:val="sr-Latn-ME"/>
        </w:rPr>
        <w:t xml:space="preserve"> trombocitopenijom</w:t>
      </w:r>
      <w:r w:rsidRPr="00154B53">
        <w:rPr>
          <w:szCs w:val="22"/>
          <w:lang w:val="sr-Latn-ME"/>
        </w:rPr>
        <w:t xml:space="preserve">, </w:t>
      </w:r>
      <w:r w:rsidR="009E1744" w:rsidRPr="00154B53">
        <w:rPr>
          <w:szCs w:val="22"/>
          <w:lang w:val="sr-Latn-ME"/>
        </w:rPr>
        <w:t>h</w:t>
      </w:r>
      <w:r w:rsidR="00632FAB" w:rsidRPr="00154B53">
        <w:rPr>
          <w:szCs w:val="22"/>
          <w:lang w:val="sr-Latn-ME"/>
        </w:rPr>
        <w:t>roničnim HCV-om i blagim</w:t>
      </w:r>
      <w:r w:rsidR="001B2D6D" w:rsidRPr="00154B53">
        <w:rPr>
          <w:szCs w:val="22"/>
          <w:lang w:val="sr-Latn-ME"/>
        </w:rPr>
        <w:t xml:space="preserve"> </w:t>
      </w:r>
      <w:r w:rsidR="00632FAB" w:rsidRPr="00154B53">
        <w:rPr>
          <w:szCs w:val="22"/>
          <w:lang w:val="sr-Latn-ME"/>
        </w:rPr>
        <w:t>oštećenjem jetre (</w:t>
      </w:r>
      <w:r w:rsidRPr="00154B53">
        <w:rPr>
          <w:szCs w:val="22"/>
          <w:lang w:val="sr-Latn-ME"/>
        </w:rPr>
        <w:t>C</w:t>
      </w:r>
      <w:r w:rsidR="00632FAB" w:rsidRPr="00154B53">
        <w:rPr>
          <w:szCs w:val="22"/>
          <w:lang w:val="sr-Latn-ME"/>
        </w:rPr>
        <w:t xml:space="preserve">hild-Pugh </w:t>
      </w:r>
      <w:r w:rsidRPr="00154B53">
        <w:rPr>
          <w:szCs w:val="22"/>
          <w:lang w:val="sr-Latn-ME"/>
        </w:rPr>
        <w:t xml:space="preserve">skor ≤6 </w:t>
      </w:r>
      <w:r w:rsidR="009E1744" w:rsidRPr="00154B53">
        <w:rPr>
          <w:szCs w:val="22"/>
          <w:lang w:val="sr-Latn-ME"/>
        </w:rPr>
        <w:t>skali</w:t>
      </w:r>
      <w:r w:rsidR="00632FAB" w:rsidRPr="00154B53">
        <w:rPr>
          <w:szCs w:val="22"/>
          <w:lang w:val="sr-Latn-ME"/>
        </w:rPr>
        <w:t>)</w:t>
      </w:r>
      <w:r w:rsidRPr="00154B53">
        <w:rPr>
          <w:szCs w:val="22"/>
          <w:lang w:val="sr-Latn-ME"/>
        </w:rPr>
        <w:t xml:space="preserve"> nije potrebno prilagođavanje doze</w:t>
      </w:r>
      <w:r w:rsidR="00632FAB" w:rsidRPr="00154B53">
        <w:rPr>
          <w:szCs w:val="22"/>
          <w:lang w:val="sr-Latn-ME"/>
        </w:rPr>
        <w:t xml:space="preserve">. </w:t>
      </w:r>
      <w:r w:rsidR="001F79F0" w:rsidRPr="00154B53">
        <w:rPr>
          <w:szCs w:val="22"/>
          <w:lang w:val="sr-Latn-ME"/>
        </w:rPr>
        <w:t>Pacijenti</w:t>
      </w:r>
      <w:r w:rsidR="00632FAB" w:rsidRPr="00154B53">
        <w:rPr>
          <w:szCs w:val="22"/>
          <w:lang w:val="sr-Latn-ME"/>
        </w:rPr>
        <w:t xml:space="preserve"> s</w:t>
      </w:r>
      <w:r w:rsidR="009E1744" w:rsidRPr="00154B53">
        <w:rPr>
          <w:szCs w:val="22"/>
          <w:lang w:val="sr-Latn-ME"/>
        </w:rPr>
        <w:t>a</w:t>
      </w:r>
      <w:r w:rsidR="00632FAB" w:rsidRPr="00154B53">
        <w:rPr>
          <w:szCs w:val="22"/>
          <w:lang w:val="sr-Latn-ME"/>
        </w:rPr>
        <w:t xml:space="preserve"> </w:t>
      </w:r>
      <w:r w:rsidR="009E1744" w:rsidRPr="00154B53">
        <w:rPr>
          <w:szCs w:val="22"/>
          <w:lang w:val="sr-Latn-ME"/>
        </w:rPr>
        <w:t>h</w:t>
      </w:r>
      <w:r w:rsidR="00632FAB" w:rsidRPr="00154B53">
        <w:rPr>
          <w:szCs w:val="22"/>
          <w:lang w:val="sr-Latn-ME"/>
        </w:rPr>
        <w:t>roničnim HCV-om</w:t>
      </w:r>
      <w:r w:rsidRPr="00154B53">
        <w:rPr>
          <w:szCs w:val="22"/>
          <w:lang w:val="sr-Latn-ME"/>
        </w:rPr>
        <w:t xml:space="preserve">, kao i </w:t>
      </w:r>
      <w:r w:rsidR="001F79F0" w:rsidRPr="00154B53">
        <w:rPr>
          <w:szCs w:val="22"/>
          <w:lang w:val="sr-Latn-ME"/>
        </w:rPr>
        <w:t>pacijenti</w:t>
      </w:r>
      <w:r w:rsidR="00632FAB" w:rsidRPr="00154B53">
        <w:rPr>
          <w:szCs w:val="22"/>
          <w:lang w:val="sr-Latn-ME"/>
        </w:rPr>
        <w:t xml:space="preserve"> s</w:t>
      </w:r>
      <w:r w:rsidR="009E1744" w:rsidRPr="00154B53">
        <w:rPr>
          <w:szCs w:val="22"/>
          <w:lang w:val="sr-Latn-ME"/>
        </w:rPr>
        <w:t>a</w:t>
      </w:r>
      <w:r w:rsidR="001B2D6D" w:rsidRPr="00154B53">
        <w:rPr>
          <w:szCs w:val="22"/>
          <w:lang w:val="sr-Latn-ME"/>
        </w:rPr>
        <w:t xml:space="preserve"> </w:t>
      </w:r>
      <w:r w:rsidR="00632FAB" w:rsidRPr="00154B53">
        <w:rPr>
          <w:szCs w:val="22"/>
          <w:lang w:val="sr-Latn-ME"/>
        </w:rPr>
        <w:t xml:space="preserve">teškom aplastičnom anemijom </w:t>
      </w:r>
      <w:r w:rsidRPr="00154B53">
        <w:rPr>
          <w:szCs w:val="22"/>
          <w:lang w:val="sr-Latn-ME"/>
        </w:rPr>
        <w:t>uz</w:t>
      </w:r>
      <w:r w:rsidR="00632FAB" w:rsidRPr="00154B53">
        <w:rPr>
          <w:szCs w:val="22"/>
          <w:lang w:val="sr-Latn-ME"/>
        </w:rPr>
        <w:t xml:space="preserve"> oštećenje jetre</w:t>
      </w:r>
      <w:r w:rsidRPr="00154B53">
        <w:rPr>
          <w:szCs w:val="22"/>
          <w:lang w:val="sr-Latn-ME"/>
        </w:rPr>
        <w:t>,</w:t>
      </w:r>
      <w:r w:rsidR="00632FAB" w:rsidRPr="00154B53">
        <w:rPr>
          <w:szCs w:val="22"/>
          <w:lang w:val="sr-Latn-ME"/>
        </w:rPr>
        <w:t xml:space="preserve"> treba</w:t>
      </w:r>
      <w:r w:rsidR="009E1744" w:rsidRPr="00154B53">
        <w:rPr>
          <w:szCs w:val="22"/>
          <w:lang w:val="sr-Latn-ME"/>
        </w:rPr>
        <w:t xml:space="preserve"> da</w:t>
      </w:r>
      <w:r w:rsidR="00632FAB" w:rsidRPr="00154B53">
        <w:rPr>
          <w:szCs w:val="22"/>
          <w:lang w:val="sr-Latn-ME"/>
        </w:rPr>
        <w:t xml:space="preserve"> započ</w:t>
      </w:r>
      <w:r w:rsidR="009E1744" w:rsidRPr="00154B53">
        <w:rPr>
          <w:szCs w:val="22"/>
          <w:lang w:val="sr-Latn-ME"/>
        </w:rPr>
        <w:t>nu</w:t>
      </w:r>
      <w:r w:rsidR="00632FAB" w:rsidRPr="00154B53">
        <w:rPr>
          <w:szCs w:val="22"/>
          <w:lang w:val="sr-Latn-ME"/>
        </w:rPr>
        <w:t xml:space="preserve"> </w:t>
      </w:r>
      <w:r w:rsidRPr="00154B53">
        <w:rPr>
          <w:szCs w:val="22"/>
          <w:lang w:val="sr-Latn-ME"/>
        </w:rPr>
        <w:t>terapiju</w:t>
      </w:r>
      <w:r w:rsidR="00632FAB" w:rsidRPr="00154B53">
        <w:rPr>
          <w:szCs w:val="22"/>
          <w:lang w:val="sr-Latn-ME"/>
        </w:rPr>
        <w:t xml:space="preserve"> eltrombopagom </w:t>
      </w:r>
      <w:r w:rsidRPr="00154B53">
        <w:rPr>
          <w:szCs w:val="22"/>
          <w:lang w:val="sr-Latn-ME"/>
        </w:rPr>
        <w:t>dozom</w:t>
      </w:r>
      <w:r w:rsidR="00632FAB" w:rsidRPr="00154B53">
        <w:rPr>
          <w:szCs w:val="22"/>
          <w:lang w:val="sr-Latn-ME"/>
        </w:rPr>
        <w:t xml:space="preserve"> od</w:t>
      </w:r>
      <w:r w:rsidR="001B2D6D" w:rsidRPr="00154B53">
        <w:rPr>
          <w:szCs w:val="22"/>
          <w:lang w:val="sr-Latn-ME"/>
        </w:rPr>
        <w:t xml:space="preserve"> </w:t>
      </w:r>
      <w:r w:rsidR="00632FAB" w:rsidRPr="00154B53">
        <w:rPr>
          <w:szCs w:val="22"/>
          <w:lang w:val="sr-Latn-ME"/>
        </w:rPr>
        <w:t>25 mg jednom dnevno (</w:t>
      </w:r>
      <w:r w:rsidR="00CD0DC6" w:rsidRPr="00154B53">
        <w:rPr>
          <w:szCs w:val="22"/>
          <w:lang w:val="sr-Latn-ME"/>
        </w:rPr>
        <w:t>vid</w:t>
      </w:r>
      <w:r w:rsidR="00BA5E03" w:rsidRPr="00154B53">
        <w:rPr>
          <w:szCs w:val="22"/>
          <w:lang w:val="sr-Latn-ME"/>
        </w:rPr>
        <w:t>j</w:t>
      </w:r>
      <w:r w:rsidR="00CD0DC6" w:rsidRPr="00154B53">
        <w:rPr>
          <w:szCs w:val="22"/>
          <w:lang w:val="sr-Latn-ME"/>
        </w:rPr>
        <w:t>eti</w:t>
      </w:r>
      <w:r w:rsidR="00632FAB" w:rsidRPr="00154B53">
        <w:rPr>
          <w:szCs w:val="22"/>
          <w:lang w:val="sr-Latn-ME"/>
        </w:rPr>
        <w:t xml:space="preserve"> </w:t>
      </w:r>
      <w:r w:rsidR="00BA5E03" w:rsidRPr="00154B53">
        <w:rPr>
          <w:szCs w:val="22"/>
          <w:lang w:val="sr-Latn-ME"/>
        </w:rPr>
        <w:t>dio</w:t>
      </w:r>
      <w:r w:rsidR="00632FAB" w:rsidRPr="00154B53">
        <w:rPr>
          <w:szCs w:val="22"/>
          <w:lang w:val="sr-Latn-ME"/>
        </w:rPr>
        <w:t xml:space="preserve"> 5.2). Nakon </w:t>
      </w:r>
      <w:r w:rsidRPr="00154B53">
        <w:rPr>
          <w:szCs w:val="22"/>
          <w:lang w:val="sr-Latn-ME"/>
        </w:rPr>
        <w:t>uvođenja</w:t>
      </w:r>
      <w:r w:rsidR="00632FAB" w:rsidRPr="00154B53">
        <w:rPr>
          <w:szCs w:val="22"/>
          <w:lang w:val="sr-Latn-ME"/>
        </w:rPr>
        <w:t xml:space="preserve"> </w:t>
      </w:r>
      <w:r w:rsidRPr="00154B53">
        <w:rPr>
          <w:szCs w:val="22"/>
          <w:lang w:val="sr-Latn-ME"/>
        </w:rPr>
        <w:t>terapije</w:t>
      </w:r>
      <w:r w:rsidR="00632FAB" w:rsidRPr="00154B53">
        <w:rPr>
          <w:szCs w:val="22"/>
          <w:lang w:val="sr-Latn-ME"/>
        </w:rPr>
        <w:t xml:space="preserve"> eltrombopagom</w:t>
      </w:r>
      <w:r w:rsidR="00EA0F34" w:rsidRPr="00154B53">
        <w:rPr>
          <w:szCs w:val="22"/>
          <w:lang w:val="sr-Latn-ME"/>
        </w:rPr>
        <w:t>,</w:t>
      </w:r>
      <w:r w:rsidR="00632FAB" w:rsidRPr="00154B53">
        <w:rPr>
          <w:szCs w:val="22"/>
          <w:lang w:val="sr-Latn-ME"/>
        </w:rPr>
        <w:t xml:space="preserve"> </w:t>
      </w:r>
      <w:r w:rsidR="00CD0DC6" w:rsidRPr="00154B53">
        <w:rPr>
          <w:szCs w:val="22"/>
          <w:lang w:val="sr-Latn-ME"/>
        </w:rPr>
        <w:t>pacijent</w:t>
      </w:r>
      <w:r w:rsidR="00EA0F34" w:rsidRPr="00154B53">
        <w:rPr>
          <w:szCs w:val="22"/>
          <w:lang w:val="sr-Latn-ME"/>
        </w:rPr>
        <w:t>e</w:t>
      </w:r>
      <w:r w:rsidR="00632FAB" w:rsidRPr="00154B53">
        <w:rPr>
          <w:szCs w:val="22"/>
          <w:lang w:val="sr-Latn-ME"/>
        </w:rPr>
        <w:t xml:space="preserve"> s</w:t>
      </w:r>
      <w:r w:rsidR="009E1744" w:rsidRPr="00154B53">
        <w:rPr>
          <w:szCs w:val="22"/>
          <w:lang w:val="sr-Latn-ME"/>
        </w:rPr>
        <w:t>a</w:t>
      </w:r>
      <w:r w:rsidR="001B2D6D" w:rsidRPr="00154B53">
        <w:rPr>
          <w:szCs w:val="22"/>
          <w:lang w:val="sr-Latn-ME"/>
        </w:rPr>
        <w:t xml:space="preserve"> </w:t>
      </w:r>
      <w:r w:rsidR="00632FAB" w:rsidRPr="00154B53">
        <w:rPr>
          <w:szCs w:val="22"/>
          <w:lang w:val="sr-Latn-ME"/>
        </w:rPr>
        <w:t xml:space="preserve">oštećenjem jetre </w:t>
      </w:r>
      <w:r w:rsidR="00EA0F34" w:rsidRPr="00154B53">
        <w:rPr>
          <w:szCs w:val="22"/>
          <w:lang w:val="sr-Latn-ME"/>
        </w:rPr>
        <w:t>treba pratiti</w:t>
      </w:r>
      <w:r w:rsidRPr="00154B53">
        <w:rPr>
          <w:szCs w:val="22"/>
          <w:lang w:val="sr-Latn-ME"/>
        </w:rPr>
        <w:t xml:space="preserve"> tokom </w:t>
      </w:r>
      <w:r w:rsidR="00632FAB" w:rsidRPr="00154B53">
        <w:rPr>
          <w:szCs w:val="22"/>
          <w:lang w:val="sr-Latn-ME"/>
        </w:rPr>
        <w:t xml:space="preserve">2 </w:t>
      </w:r>
      <w:r w:rsidRPr="00154B53">
        <w:rPr>
          <w:szCs w:val="22"/>
          <w:lang w:val="sr-Latn-ME"/>
        </w:rPr>
        <w:t>ned</w:t>
      </w:r>
      <w:r w:rsidR="00BA5E03" w:rsidRPr="00154B53">
        <w:rPr>
          <w:szCs w:val="22"/>
          <w:lang w:val="sr-Latn-ME"/>
        </w:rPr>
        <w:t>j</w:t>
      </w:r>
      <w:r w:rsidRPr="00154B53">
        <w:rPr>
          <w:szCs w:val="22"/>
          <w:lang w:val="sr-Latn-ME"/>
        </w:rPr>
        <w:t>elje</w:t>
      </w:r>
      <w:r w:rsidR="00632FAB" w:rsidRPr="00154B53">
        <w:rPr>
          <w:szCs w:val="22"/>
          <w:lang w:val="sr-Latn-ME"/>
        </w:rPr>
        <w:t xml:space="preserve"> </w:t>
      </w:r>
      <w:r w:rsidR="001F79F0" w:rsidRPr="00154B53">
        <w:rPr>
          <w:szCs w:val="22"/>
          <w:lang w:val="sr-Latn-ME"/>
        </w:rPr>
        <w:t>pr</w:t>
      </w:r>
      <w:r w:rsidR="00BA5E03" w:rsidRPr="00154B53">
        <w:rPr>
          <w:szCs w:val="22"/>
          <w:lang w:val="sr-Latn-ME"/>
        </w:rPr>
        <w:t>ij</w:t>
      </w:r>
      <w:r w:rsidR="001F79F0" w:rsidRPr="00154B53">
        <w:rPr>
          <w:szCs w:val="22"/>
          <w:lang w:val="sr-Latn-ME"/>
        </w:rPr>
        <w:t>e</w:t>
      </w:r>
      <w:r w:rsidR="00632FAB" w:rsidRPr="00154B53">
        <w:rPr>
          <w:szCs w:val="22"/>
          <w:lang w:val="sr-Latn-ME"/>
        </w:rPr>
        <w:t xml:space="preserve"> povećavanja doze.</w:t>
      </w:r>
    </w:p>
    <w:p w14:paraId="4277E2AB" w14:textId="304AF212" w:rsidR="00632FAB" w:rsidRPr="00154B53" w:rsidRDefault="009E1744" w:rsidP="00A16A36">
      <w:pPr>
        <w:rPr>
          <w:szCs w:val="22"/>
          <w:lang w:val="sr-Latn-ME"/>
        </w:rPr>
      </w:pPr>
      <w:r w:rsidRPr="00154B53">
        <w:rPr>
          <w:szCs w:val="22"/>
          <w:lang w:val="sr-Latn-ME"/>
        </w:rPr>
        <w:t>Kod</w:t>
      </w:r>
      <w:r w:rsidR="00632FAB" w:rsidRPr="00154B53">
        <w:rPr>
          <w:szCs w:val="22"/>
          <w:lang w:val="sr-Latn-ME"/>
        </w:rPr>
        <w:t xml:space="preserve"> </w:t>
      </w:r>
      <w:r w:rsidR="00CD0DC6" w:rsidRPr="00154B53">
        <w:rPr>
          <w:szCs w:val="22"/>
          <w:lang w:val="sr-Latn-ME"/>
        </w:rPr>
        <w:t>pacijenta</w:t>
      </w:r>
      <w:r w:rsidR="00632FAB" w:rsidRPr="00154B53">
        <w:rPr>
          <w:szCs w:val="22"/>
          <w:lang w:val="sr-Latn-ME"/>
        </w:rPr>
        <w:t xml:space="preserve"> s</w:t>
      </w:r>
      <w:r w:rsidRPr="00154B53">
        <w:rPr>
          <w:szCs w:val="22"/>
          <w:lang w:val="sr-Latn-ME"/>
        </w:rPr>
        <w:t>a</w:t>
      </w:r>
      <w:r w:rsidR="00632FAB" w:rsidRPr="00154B53">
        <w:rPr>
          <w:szCs w:val="22"/>
          <w:lang w:val="sr-Latn-ME"/>
        </w:rPr>
        <w:t xml:space="preserve"> </w:t>
      </w:r>
      <w:r w:rsidR="0081695D" w:rsidRPr="00154B53">
        <w:rPr>
          <w:szCs w:val="22"/>
          <w:lang w:val="sr-Latn-ME"/>
        </w:rPr>
        <w:t xml:space="preserve">trombocitopenijom i </w:t>
      </w:r>
      <w:r w:rsidR="00632FAB" w:rsidRPr="00154B53">
        <w:rPr>
          <w:szCs w:val="22"/>
          <w:lang w:val="sr-Latn-ME"/>
        </w:rPr>
        <w:t xml:space="preserve">uznapredovalom </w:t>
      </w:r>
      <w:r w:rsidRPr="00154B53">
        <w:rPr>
          <w:szCs w:val="22"/>
          <w:lang w:val="sr-Latn-ME"/>
        </w:rPr>
        <w:t>h</w:t>
      </w:r>
      <w:r w:rsidR="00632FAB" w:rsidRPr="00154B53">
        <w:rPr>
          <w:szCs w:val="22"/>
          <w:lang w:val="sr-Latn-ME"/>
        </w:rPr>
        <w:t xml:space="preserve">roničnom bolešću jetre na </w:t>
      </w:r>
      <w:r w:rsidR="00B93CB3" w:rsidRPr="00154B53">
        <w:rPr>
          <w:szCs w:val="22"/>
          <w:lang w:val="sr-Latn-ME"/>
        </w:rPr>
        <w:t>terapiji</w:t>
      </w:r>
      <w:r w:rsidR="001B2D6D" w:rsidRPr="00154B53">
        <w:rPr>
          <w:szCs w:val="22"/>
          <w:lang w:val="sr-Latn-ME"/>
        </w:rPr>
        <w:t xml:space="preserve"> </w:t>
      </w:r>
      <w:r w:rsidR="00632FAB" w:rsidRPr="00154B53">
        <w:rPr>
          <w:szCs w:val="22"/>
          <w:lang w:val="sr-Latn-ME"/>
        </w:rPr>
        <w:t xml:space="preserve">eltrombopagom, </w:t>
      </w:r>
      <w:r w:rsidR="000F2183" w:rsidRPr="00154B53">
        <w:rPr>
          <w:szCs w:val="22"/>
          <w:lang w:val="sr-Latn-ME"/>
        </w:rPr>
        <w:t>tokom</w:t>
      </w:r>
      <w:r w:rsidR="00632FAB" w:rsidRPr="00154B53">
        <w:rPr>
          <w:szCs w:val="22"/>
          <w:lang w:val="sr-Latn-ME"/>
        </w:rPr>
        <w:t xml:space="preserve"> priprema za invazivne zahvate ili </w:t>
      </w:r>
      <w:r w:rsidRPr="00154B53">
        <w:rPr>
          <w:szCs w:val="22"/>
          <w:lang w:val="sr-Latn-ME"/>
        </w:rPr>
        <w:t>kod</w:t>
      </w:r>
      <w:r w:rsidR="00632FAB" w:rsidRPr="00154B53">
        <w:rPr>
          <w:szCs w:val="22"/>
          <w:lang w:val="sr-Latn-ME"/>
        </w:rPr>
        <w:t xml:space="preserve"> </w:t>
      </w:r>
      <w:r w:rsidR="00CD0DC6" w:rsidRPr="00154B53">
        <w:rPr>
          <w:szCs w:val="22"/>
          <w:lang w:val="sr-Latn-ME"/>
        </w:rPr>
        <w:t>pacijenta</w:t>
      </w:r>
      <w:r w:rsidR="00632FAB" w:rsidRPr="00154B53">
        <w:rPr>
          <w:szCs w:val="22"/>
          <w:lang w:val="sr-Latn-ME"/>
        </w:rPr>
        <w:t xml:space="preserve"> s</w:t>
      </w:r>
      <w:r w:rsidR="00B93CB3" w:rsidRPr="00154B53">
        <w:rPr>
          <w:szCs w:val="22"/>
          <w:lang w:val="sr-Latn-ME"/>
        </w:rPr>
        <w:t>a</w:t>
      </w:r>
      <w:r w:rsidR="00632FAB" w:rsidRPr="00154B53">
        <w:rPr>
          <w:szCs w:val="22"/>
          <w:lang w:val="sr-Latn-ME"/>
        </w:rPr>
        <w:t xml:space="preserve"> HCV-om na</w:t>
      </w:r>
      <w:r w:rsidR="001B2D6D" w:rsidRPr="00154B53">
        <w:rPr>
          <w:szCs w:val="22"/>
          <w:lang w:val="sr-Latn-ME"/>
        </w:rPr>
        <w:t xml:space="preserve"> </w:t>
      </w:r>
      <w:r w:rsidR="00632FAB" w:rsidRPr="00154B53">
        <w:rPr>
          <w:szCs w:val="22"/>
          <w:lang w:val="sr-Latn-ME"/>
        </w:rPr>
        <w:t>antivirusno</w:t>
      </w:r>
      <w:r w:rsidR="00B93CB3" w:rsidRPr="00154B53">
        <w:rPr>
          <w:szCs w:val="22"/>
          <w:lang w:val="sr-Latn-ME"/>
        </w:rPr>
        <w:t>j</w:t>
      </w:r>
      <w:r w:rsidR="00632FAB" w:rsidRPr="00154B53">
        <w:rPr>
          <w:szCs w:val="22"/>
          <w:lang w:val="sr-Latn-ME"/>
        </w:rPr>
        <w:t xml:space="preserve"> </w:t>
      </w:r>
      <w:r w:rsidR="00B93CB3" w:rsidRPr="00154B53">
        <w:rPr>
          <w:szCs w:val="22"/>
          <w:lang w:val="sr-Latn-ME"/>
        </w:rPr>
        <w:t>terapiji</w:t>
      </w:r>
      <w:r w:rsidR="00632FAB" w:rsidRPr="00154B53">
        <w:rPr>
          <w:szCs w:val="22"/>
          <w:lang w:val="sr-Latn-ME"/>
        </w:rPr>
        <w:t xml:space="preserve">, postoji </w:t>
      </w:r>
      <w:r w:rsidRPr="00154B53">
        <w:rPr>
          <w:szCs w:val="22"/>
          <w:lang w:val="sr-Latn-ME"/>
        </w:rPr>
        <w:t>povećan</w:t>
      </w:r>
      <w:r w:rsidR="00632FAB" w:rsidRPr="00154B53">
        <w:rPr>
          <w:szCs w:val="22"/>
          <w:lang w:val="sr-Latn-ME"/>
        </w:rPr>
        <w:t xml:space="preserve"> rizik od </w:t>
      </w:r>
      <w:r w:rsidRPr="00154B53">
        <w:rPr>
          <w:szCs w:val="22"/>
          <w:lang w:val="sr-Latn-ME"/>
        </w:rPr>
        <w:t>neželjenih</w:t>
      </w:r>
      <w:r w:rsidR="00632FAB" w:rsidRPr="00154B53">
        <w:rPr>
          <w:szCs w:val="22"/>
          <w:lang w:val="sr-Latn-ME"/>
        </w:rPr>
        <w:t xml:space="preserve"> događaja, uključujući dekompenzaciju jetre i</w:t>
      </w:r>
      <w:r w:rsidR="001B2D6D" w:rsidRPr="00154B53">
        <w:rPr>
          <w:szCs w:val="22"/>
          <w:lang w:val="sr-Latn-ME"/>
        </w:rPr>
        <w:t xml:space="preserve"> </w:t>
      </w:r>
      <w:r w:rsidR="00632FAB" w:rsidRPr="00154B53">
        <w:rPr>
          <w:szCs w:val="22"/>
          <w:lang w:val="sr-Latn-ME"/>
        </w:rPr>
        <w:t>tromboembolijske događaje (TED) (</w:t>
      </w:r>
      <w:r w:rsidR="00CD0DC6" w:rsidRPr="00154B53">
        <w:rPr>
          <w:szCs w:val="22"/>
          <w:lang w:val="sr-Latn-ME"/>
        </w:rPr>
        <w:t>vid</w:t>
      </w:r>
      <w:r w:rsidR="00BA5E03" w:rsidRPr="00154B53">
        <w:rPr>
          <w:szCs w:val="22"/>
          <w:lang w:val="sr-Latn-ME"/>
        </w:rPr>
        <w:t>j</w:t>
      </w:r>
      <w:r w:rsidR="00CD0DC6" w:rsidRPr="00154B53">
        <w:rPr>
          <w:szCs w:val="22"/>
          <w:lang w:val="sr-Latn-ME"/>
        </w:rPr>
        <w:t>eti</w:t>
      </w:r>
      <w:r w:rsidR="00632FAB" w:rsidRPr="00154B53">
        <w:rPr>
          <w:szCs w:val="22"/>
          <w:lang w:val="sr-Latn-ME"/>
        </w:rPr>
        <w:t xml:space="preserve"> </w:t>
      </w:r>
      <w:r w:rsidR="00BA5E03" w:rsidRPr="00154B53">
        <w:rPr>
          <w:szCs w:val="22"/>
          <w:lang w:val="sr-Latn-ME"/>
        </w:rPr>
        <w:t>djelove</w:t>
      </w:r>
      <w:r w:rsidR="00632FAB" w:rsidRPr="00154B53">
        <w:rPr>
          <w:szCs w:val="22"/>
          <w:lang w:val="sr-Latn-ME"/>
        </w:rPr>
        <w:t xml:space="preserve"> 4.4 i 4.8).</w:t>
      </w:r>
    </w:p>
    <w:p w14:paraId="463577BA" w14:textId="77777777" w:rsidR="00BD5101" w:rsidRPr="00154B53" w:rsidRDefault="00BD5101" w:rsidP="00A16A36">
      <w:pPr>
        <w:rPr>
          <w:szCs w:val="22"/>
          <w:lang w:val="sr-Latn-ME"/>
        </w:rPr>
      </w:pPr>
    </w:p>
    <w:p w14:paraId="0C3F9F5A" w14:textId="7BE4154B" w:rsidR="00632FAB" w:rsidRPr="00154B53" w:rsidRDefault="00632FAB" w:rsidP="00A16A36">
      <w:pPr>
        <w:rPr>
          <w:i/>
          <w:iCs/>
          <w:szCs w:val="22"/>
          <w:lang w:val="sr-Latn-ME"/>
        </w:rPr>
      </w:pPr>
      <w:r w:rsidRPr="00154B53">
        <w:rPr>
          <w:i/>
          <w:iCs/>
          <w:szCs w:val="22"/>
          <w:lang w:val="sr-Latn-ME"/>
        </w:rPr>
        <w:t>Starije osobe</w:t>
      </w:r>
    </w:p>
    <w:p w14:paraId="04ACC2F4" w14:textId="1A5A43E7" w:rsidR="00632FAB" w:rsidRPr="00154B53" w:rsidRDefault="00632FAB" w:rsidP="00A16A36">
      <w:pPr>
        <w:rPr>
          <w:szCs w:val="22"/>
          <w:lang w:val="sr-Latn-ME"/>
        </w:rPr>
      </w:pPr>
      <w:r w:rsidRPr="00154B53">
        <w:rPr>
          <w:szCs w:val="22"/>
          <w:lang w:val="sr-Latn-ME"/>
        </w:rPr>
        <w:t xml:space="preserve">Podaci o </w:t>
      </w:r>
      <w:r w:rsidR="001F79F0" w:rsidRPr="00154B53">
        <w:rPr>
          <w:szCs w:val="22"/>
          <w:lang w:val="sr-Latn-ME"/>
        </w:rPr>
        <w:t>prim</w:t>
      </w:r>
      <w:r w:rsidR="00BA5E03" w:rsidRPr="00154B53">
        <w:rPr>
          <w:szCs w:val="22"/>
          <w:lang w:val="sr-Latn-ME"/>
        </w:rPr>
        <w:t>j</w:t>
      </w:r>
      <w:r w:rsidR="001F79F0" w:rsidRPr="00154B53">
        <w:rPr>
          <w:szCs w:val="22"/>
          <w:lang w:val="sr-Latn-ME"/>
        </w:rPr>
        <w:t>eni</w:t>
      </w:r>
      <w:r w:rsidRPr="00154B53">
        <w:rPr>
          <w:szCs w:val="22"/>
          <w:lang w:val="sr-Latn-ME"/>
        </w:rPr>
        <w:t xml:space="preserve"> eltrombopaga </w:t>
      </w:r>
      <w:r w:rsidR="009E1744" w:rsidRPr="00154B53">
        <w:rPr>
          <w:szCs w:val="22"/>
          <w:lang w:val="sr-Latn-ME"/>
        </w:rPr>
        <w:t>kod</w:t>
      </w:r>
      <w:r w:rsidRPr="00154B53">
        <w:rPr>
          <w:szCs w:val="22"/>
          <w:lang w:val="sr-Latn-ME"/>
        </w:rPr>
        <w:t xml:space="preserve"> </w:t>
      </w:r>
      <w:r w:rsidR="00CD0DC6" w:rsidRPr="00154B53">
        <w:rPr>
          <w:szCs w:val="22"/>
          <w:lang w:val="sr-Latn-ME"/>
        </w:rPr>
        <w:t>pacijen</w:t>
      </w:r>
      <w:r w:rsidR="009E1744" w:rsidRPr="00154B53">
        <w:rPr>
          <w:szCs w:val="22"/>
          <w:lang w:val="sr-Latn-ME"/>
        </w:rPr>
        <w:t>a</w:t>
      </w:r>
      <w:r w:rsidR="00CD0DC6" w:rsidRPr="00154B53">
        <w:rPr>
          <w:szCs w:val="22"/>
          <w:lang w:val="sr-Latn-ME"/>
        </w:rPr>
        <w:t>ta</w:t>
      </w:r>
      <w:r w:rsidRPr="00154B53">
        <w:rPr>
          <w:szCs w:val="22"/>
          <w:lang w:val="sr-Latn-ME"/>
        </w:rPr>
        <w:t xml:space="preserve"> s</w:t>
      </w:r>
      <w:r w:rsidR="009E1744" w:rsidRPr="00154B53">
        <w:rPr>
          <w:szCs w:val="22"/>
          <w:lang w:val="sr-Latn-ME"/>
        </w:rPr>
        <w:t>a</w:t>
      </w:r>
      <w:r w:rsidRPr="00154B53">
        <w:rPr>
          <w:szCs w:val="22"/>
          <w:lang w:val="sr-Latn-ME"/>
        </w:rPr>
        <w:t xml:space="preserve"> ITP-om </w:t>
      </w:r>
      <w:r w:rsidR="00290BF9" w:rsidRPr="00154B53">
        <w:rPr>
          <w:szCs w:val="22"/>
          <w:lang w:val="sr-Latn-ME"/>
        </w:rPr>
        <w:t>starosti</w:t>
      </w:r>
      <w:r w:rsidR="009E1744" w:rsidRPr="00154B53">
        <w:rPr>
          <w:szCs w:val="22"/>
          <w:lang w:val="sr-Latn-ME"/>
        </w:rPr>
        <w:t xml:space="preserve"> </w:t>
      </w:r>
      <w:r w:rsidRPr="00154B53">
        <w:rPr>
          <w:szCs w:val="22"/>
          <w:lang w:val="sr-Latn-ME"/>
        </w:rPr>
        <w:t xml:space="preserve">65 godina i </w:t>
      </w:r>
      <w:r w:rsidR="00290BF9" w:rsidRPr="00154B53">
        <w:rPr>
          <w:szCs w:val="22"/>
          <w:lang w:val="sr-Latn-ME"/>
        </w:rPr>
        <w:t>više</w:t>
      </w:r>
      <w:r w:rsidRPr="00154B53">
        <w:rPr>
          <w:szCs w:val="22"/>
          <w:lang w:val="sr-Latn-ME"/>
        </w:rPr>
        <w:t xml:space="preserve"> su ograničeni i</w:t>
      </w:r>
      <w:r w:rsidR="001B2D6D" w:rsidRPr="00154B53">
        <w:rPr>
          <w:szCs w:val="22"/>
          <w:lang w:val="sr-Latn-ME"/>
        </w:rPr>
        <w:t xml:space="preserve"> </w:t>
      </w:r>
      <w:r w:rsidRPr="00154B53">
        <w:rPr>
          <w:szCs w:val="22"/>
          <w:lang w:val="sr-Latn-ME"/>
        </w:rPr>
        <w:t>nema kliničkog iskustva s</w:t>
      </w:r>
      <w:r w:rsidR="00193D58" w:rsidRPr="00154B53">
        <w:rPr>
          <w:szCs w:val="22"/>
          <w:lang w:val="sr-Latn-ME"/>
        </w:rPr>
        <w:t>a</w:t>
      </w:r>
      <w:r w:rsidRPr="00154B53">
        <w:rPr>
          <w:szCs w:val="22"/>
          <w:lang w:val="sr-Latn-ME"/>
        </w:rPr>
        <w:t xml:space="preserve"> </w:t>
      </w:r>
      <w:r w:rsidR="00A146DE" w:rsidRPr="00154B53">
        <w:rPr>
          <w:szCs w:val="22"/>
          <w:lang w:val="sr-Latn-ME"/>
        </w:rPr>
        <w:t>prim</w:t>
      </w:r>
      <w:r w:rsidR="00BA5E03" w:rsidRPr="00154B53">
        <w:rPr>
          <w:szCs w:val="22"/>
          <w:lang w:val="sr-Latn-ME"/>
        </w:rPr>
        <w:t>j</w:t>
      </w:r>
      <w:r w:rsidR="00A146DE" w:rsidRPr="00154B53">
        <w:rPr>
          <w:szCs w:val="22"/>
          <w:lang w:val="sr-Latn-ME"/>
        </w:rPr>
        <w:t>e</w:t>
      </w:r>
      <w:r w:rsidRPr="00154B53">
        <w:rPr>
          <w:szCs w:val="22"/>
          <w:lang w:val="sr-Latn-ME"/>
        </w:rPr>
        <w:t xml:space="preserve">nom eltrombopaga </w:t>
      </w:r>
      <w:r w:rsidR="009E1744" w:rsidRPr="00154B53">
        <w:rPr>
          <w:szCs w:val="22"/>
          <w:lang w:val="sr-Latn-ME"/>
        </w:rPr>
        <w:t>kod</w:t>
      </w:r>
      <w:r w:rsidRPr="00154B53">
        <w:rPr>
          <w:szCs w:val="22"/>
          <w:lang w:val="sr-Latn-ME"/>
        </w:rPr>
        <w:t xml:space="preserve"> </w:t>
      </w:r>
      <w:r w:rsidR="00CD0DC6" w:rsidRPr="00154B53">
        <w:rPr>
          <w:szCs w:val="22"/>
          <w:lang w:val="sr-Latn-ME"/>
        </w:rPr>
        <w:t>pacijen</w:t>
      </w:r>
      <w:r w:rsidR="009E1744" w:rsidRPr="00154B53">
        <w:rPr>
          <w:szCs w:val="22"/>
          <w:lang w:val="sr-Latn-ME"/>
        </w:rPr>
        <w:t>a</w:t>
      </w:r>
      <w:r w:rsidR="00CD0DC6" w:rsidRPr="00154B53">
        <w:rPr>
          <w:szCs w:val="22"/>
          <w:lang w:val="sr-Latn-ME"/>
        </w:rPr>
        <w:t>ta</w:t>
      </w:r>
      <w:r w:rsidR="00193D58" w:rsidRPr="00154B53">
        <w:rPr>
          <w:szCs w:val="22"/>
          <w:lang w:val="sr-Latn-ME"/>
        </w:rPr>
        <w:t xml:space="preserve"> </w:t>
      </w:r>
      <w:r w:rsidRPr="00154B53">
        <w:rPr>
          <w:szCs w:val="22"/>
          <w:lang w:val="sr-Latn-ME"/>
        </w:rPr>
        <w:t>starijih od 85 godina. U</w:t>
      </w:r>
      <w:r w:rsidR="001B2D6D" w:rsidRPr="00154B53">
        <w:rPr>
          <w:szCs w:val="22"/>
          <w:lang w:val="sr-Latn-ME"/>
        </w:rPr>
        <w:t xml:space="preserve"> </w:t>
      </w:r>
      <w:r w:rsidRPr="00154B53">
        <w:rPr>
          <w:szCs w:val="22"/>
          <w:lang w:val="sr-Latn-ME"/>
        </w:rPr>
        <w:t xml:space="preserve">kliničkim ispitivanjima eltrombopaga, sveukupno nisu </w:t>
      </w:r>
      <w:r w:rsidR="00193D58" w:rsidRPr="00154B53">
        <w:rPr>
          <w:szCs w:val="22"/>
          <w:lang w:val="sr-Latn-ME"/>
        </w:rPr>
        <w:t>uočene</w:t>
      </w:r>
      <w:r w:rsidRPr="00154B53">
        <w:rPr>
          <w:szCs w:val="22"/>
          <w:lang w:val="sr-Latn-ME"/>
        </w:rPr>
        <w:t xml:space="preserve"> klinički značajne razlike u</w:t>
      </w:r>
      <w:r w:rsidR="001B2D6D" w:rsidRPr="00154B53">
        <w:rPr>
          <w:szCs w:val="22"/>
          <w:lang w:val="sr-Latn-ME"/>
        </w:rPr>
        <w:t xml:space="preserve"> </w:t>
      </w:r>
      <w:r w:rsidR="009E1744" w:rsidRPr="00154B53">
        <w:rPr>
          <w:szCs w:val="22"/>
          <w:lang w:val="sr-Latn-ME"/>
        </w:rPr>
        <w:t>bezb</w:t>
      </w:r>
      <w:r w:rsidR="00BA5E03" w:rsidRPr="00154B53">
        <w:rPr>
          <w:szCs w:val="22"/>
          <w:lang w:val="sr-Latn-ME"/>
        </w:rPr>
        <w:t>j</w:t>
      </w:r>
      <w:r w:rsidR="009E1744" w:rsidRPr="00154B53">
        <w:rPr>
          <w:szCs w:val="22"/>
          <w:lang w:val="sr-Latn-ME"/>
        </w:rPr>
        <w:t>ednosti</w:t>
      </w:r>
      <w:r w:rsidRPr="00154B53">
        <w:rPr>
          <w:szCs w:val="22"/>
          <w:lang w:val="sr-Latn-ME"/>
        </w:rPr>
        <w:t xml:space="preserve"> njegove </w:t>
      </w:r>
      <w:r w:rsidR="001F79F0" w:rsidRPr="00154B53">
        <w:rPr>
          <w:szCs w:val="22"/>
          <w:lang w:val="sr-Latn-ME"/>
        </w:rPr>
        <w:t>prim</w:t>
      </w:r>
      <w:r w:rsidR="00BA5E03" w:rsidRPr="00154B53">
        <w:rPr>
          <w:szCs w:val="22"/>
          <w:lang w:val="sr-Latn-ME"/>
        </w:rPr>
        <w:t>j</w:t>
      </w:r>
      <w:r w:rsidR="001F79F0" w:rsidRPr="00154B53">
        <w:rPr>
          <w:szCs w:val="22"/>
          <w:lang w:val="sr-Latn-ME"/>
        </w:rPr>
        <w:t>ene</w:t>
      </w:r>
      <w:r w:rsidRPr="00154B53">
        <w:rPr>
          <w:szCs w:val="22"/>
          <w:lang w:val="sr-Latn-ME"/>
        </w:rPr>
        <w:t xml:space="preserve"> </w:t>
      </w:r>
      <w:r w:rsidR="00193D58" w:rsidRPr="00154B53">
        <w:rPr>
          <w:szCs w:val="22"/>
          <w:lang w:val="sr-Latn-ME"/>
        </w:rPr>
        <w:t>kod</w:t>
      </w:r>
      <w:r w:rsidRPr="00154B53">
        <w:rPr>
          <w:szCs w:val="22"/>
          <w:lang w:val="sr-Latn-ME"/>
        </w:rPr>
        <w:t xml:space="preserve"> </w:t>
      </w:r>
      <w:r w:rsidR="00CD0DC6" w:rsidRPr="00154B53">
        <w:rPr>
          <w:szCs w:val="22"/>
          <w:lang w:val="sr-Latn-ME"/>
        </w:rPr>
        <w:t>pacijen</w:t>
      </w:r>
      <w:r w:rsidR="00193D58" w:rsidRPr="00154B53">
        <w:rPr>
          <w:szCs w:val="22"/>
          <w:lang w:val="sr-Latn-ME"/>
        </w:rPr>
        <w:t>a</w:t>
      </w:r>
      <w:r w:rsidR="00CD0DC6" w:rsidRPr="00154B53">
        <w:rPr>
          <w:szCs w:val="22"/>
          <w:lang w:val="sr-Latn-ME"/>
        </w:rPr>
        <w:t>ta</w:t>
      </w:r>
      <w:r w:rsidRPr="00154B53">
        <w:rPr>
          <w:szCs w:val="22"/>
          <w:lang w:val="sr-Latn-ME"/>
        </w:rPr>
        <w:t xml:space="preserve"> od 65 ili više godina i mlađih </w:t>
      </w:r>
      <w:r w:rsidR="00CD0DC6" w:rsidRPr="00154B53">
        <w:rPr>
          <w:szCs w:val="22"/>
          <w:lang w:val="sr-Latn-ME"/>
        </w:rPr>
        <w:t>pacijen</w:t>
      </w:r>
      <w:r w:rsidR="009E1744" w:rsidRPr="00154B53">
        <w:rPr>
          <w:szCs w:val="22"/>
          <w:lang w:val="sr-Latn-ME"/>
        </w:rPr>
        <w:t>a</w:t>
      </w:r>
      <w:r w:rsidR="00CD0DC6" w:rsidRPr="00154B53">
        <w:rPr>
          <w:szCs w:val="22"/>
          <w:lang w:val="sr-Latn-ME"/>
        </w:rPr>
        <w:t>ta</w:t>
      </w:r>
      <w:r w:rsidRPr="00154B53">
        <w:rPr>
          <w:szCs w:val="22"/>
          <w:lang w:val="sr-Latn-ME"/>
        </w:rPr>
        <w:t>. Druga</w:t>
      </w:r>
      <w:r w:rsidR="001B2D6D" w:rsidRPr="00154B53">
        <w:rPr>
          <w:szCs w:val="22"/>
          <w:lang w:val="sr-Latn-ME"/>
        </w:rPr>
        <w:t xml:space="preserve"> </w:t>
      </w:r>
      <w:r w:rsidR="00E97D30" w:rsidRPr="00154B53">
        <w:rPr>
          <w:szCs w:val="22"/>
          <w:lang w:val="sr-Latn-ME"/>
        </w:rPr>
        <w:t>prijavljena</w:t>
      </w:r>
      <w:r w:rsidRPr="00154B53">
        <w:rPr>
          <w:szCs w:val="22"/>
          <w:lang w:val="sr-Latn-ME"/>
        </w:rPr>
        <w:t xml:space="preserve"> klinička iskustva nisu </w:t>
      </w:r>
      <w:r w:rsidR="009E1744" w:rsidRPr="00154B53">
        <w:rPr>
          <w:szCs w:val="22"/>
          <w:lang w:val="sr-Latn-ME"/>
        </w:rPr>
        <w:t>identifikovala</w:t>
      </w:r>
      <w:r w:rsidRPr="00154B53">
        <w:rPr>
          <w:szCs w:val="22"/>
          <w:lang w:val="sr-Latn-ME"/>
        </w:rPr>
        <w:t xml:space="preserve"> razlike u odgovoru između starijih i mlađih </w:t>
      </w:r>
      <w:r w:rsidR="00CD0DC6" w:rsidRPr="00154B53">
        <w:rPr>
          <w:szCs w:val="22"/>
          <w:lang w:val="sr-Latn-ME"/>
        </w:rPr>
        <w:t>pacijenta</w:t>
      </w:r>
      <w:r w:rsidRPr="00154B53">
        <w:rPr>
          <w:szCs w:val="22"/>
          <w:lang w:val="sr-Latn-ME"/>
        </w:rPr>
        <w:t>,</w:t>
      </w:r>
      <w:r w:rsidR="001B2D6D" w:rsidRPr="00154B53">
        <w:rPr>
          <w:szCs w:val="22"/>
          <w:lang w:val="sr-Latn-ME"/>
        </w:rPr>
        <w:t xml:space="preserve"> </w:t>
      </w:r>
      <w:r w:rsidRPr="00154B53">
        <w:rPr>
          <w:szCs w:val="22"/>
          <w:lang w:val="sr-Latn-ME"/>
        </w:rPr>
        <w:t>ali povećana os</w:t>
      </w:r>
      <w:r w:rsidR="00BA5E03" w:rsidRPr="00154B53">
        <w:rPr>
          <w:szCs w:val="22"/>
          <w:lang w:val="sr-Latn-ME"/>
        </w:rPr>
        <w:t>j</w:t>
      </w:r>
      <w:r w:rsidRPr="00154B53">
        <w:rPr>
          <w:szCs w:val="22"/>
          <w:lang w:val="sr-Latn-ME"/>
        </w:rPr>
        <w:t xml:space="preserve">etljivost nekih starijih </w:t>
      </w:r>
      <w:r w:rsidR="00CD0DC6" w:rsidRPr="00154B53">
        <w:rPr>
          <w:szCs w:val="22"/>
          <w:lang w:val="sr-Latn-ME"/>
        </w:rPr>
        <w:t>pacijenta</w:t>
      </w:r>
      <w:r w:rsidRPr="00154B53">
        <w:rPr>
          <w:szCs w:val="22"/>
          <w:lang w:val="sr-Latn-ME"/>
        </w:rPr>
        <w:t xml:space="preserve"> </w:t>
      </w:r>
      <w:r w:rsidR="00E97D30" w:rsidRPr="00154B53">
        <w:rPr>
          <w:szCs w:val="22"/>
          <w:lang w:val="sr-Latn-ME"/>
        </w:rPr>
        <w:t xml:space="preserve">se </w:t>
      </w:r>
      <w:r w:rsidRPr="00154B53">
        <w:rPr>
          <w:szCs w:val="22"/>
          <w:lang w:val="sr-Latn-ME"/>
        </w:rPr>
        <w:t>ne može u potpunosti isključiti (</w:t>
      </w:r>
      <w:r w:rsidR="00CD0DC6" w:rsidRPr="00154B53">
        <w:rPr>
          <w:szCs w:val="22"/>
          <w:lang w:val="sr-Latn-ME"/>
        </w:rPr>
        <w:t>vid</w:t>
      </w:r>
      <w:r w:rsidR="00BA5E03" w:rsidRPr="00154B53">
        <w:rPr>
          <w:szCs w:val="22"/>
          <w:lang w:val="sr-Latn-ME"/>
        </w:rPr>
        <w:t>j</w:t>
      </w:r>
      <w:r w:rsidR="00CD0DC6" w:rsidRPr="00154B53">
        <w:rPr>
          <w:szCs w:val="22"/>
          <w:lang w:val="sr-Latn-ME"/>
        </w:rPr>
        <w:t>eti</w:t>
      </w:r>
      <w:r w:rsidRPr="00154B53">
        <w:rPr>
          <w:szCs w:val="22"/>
          <w:lang w:val="sr-Latn-ME"/>
        </w:rPr>
        <w:t xml:space="preserve"> </w:t>
      </w:r>
      <w:r w:rsidR="00BA5E03" w:rsidRPr="00154B53">
        <w:rPr>
          <w:szCs w:val="22"/>
          <w:lang w:val="sr-Latn-ME"/>
        </w:rPr>
        <w:t>dio</w:t>
      </w:r>
      <w:r w:rsidRPr="00154B53">
        <w:rPr>
          <w:szCs w:val="22"/>
          <w:lang w:val="sr-Latn-ME"/>
        </w:rPr>
        <w:t xml:space="preserve"> 5.2).</w:t>
      </w:r>
    </w:p>
    <w:p w14:paraId="48ABCC36" w14:textId="77687D36" w:rsidR="00632FAB" w:rsidRPr="00154B53" w:rsidRDefault="00632FAB" w:rsidP="00A16A36">
      <w:pPr>
        <w:rPr>
          <w:szCs w:val="22"/>
          <w:lang w:val="sr-Latn-ME"/>
        </w:rPr>
      </w:pPr>
      <w:r w:rsidRPr="00154B53">
        <w:rPr>
          <w:szCs w:val="22"/>
          <w:lang w:val="sr-Latn-ME"/>
        </w:rPr>
        <w:t xml:space="preserve">Podaci o </w:t>
      </w:r>
      <w:r w:rsidR="005B08F1" w:rsidRPr="00154B53">
        <w:rPr>
          <w:szCs w:val="22"/>
          <w:lang w:val="sr-Latn-ME"/>
        </w:rPr>
        <w:t>prim</w:t>
      </w:r>
      <w:r w:rsidR="00BA5E03" w:rsidRPr="00154B53">
        <w:rPr>
          <w:szCs w:val="22"/>
          <w:lang w:val="sr-Latn-ME"/>
        </w:rPr>
        <w:t>j</w:t>
      </w:r>
      <w:r w:rsidR="005B08F1" w:rsidRPr="00154B53">
        <w:rPr>
          <w:szCs w:val="22"/>
          <w:lang w:val="sr-Latn-ME"/>
        </w:rPr>
        <w:t>eni</w:t>
      </w:r>
      <w:r w:rsidRPr="00154B53">
        <w:rPr>
          <w:szCs w:val="22"/>
          <w:lang w:val="sr-Latn-ME"/>
        </w:rPr>
        <w:t xml:space="preserve"> eltrombopaga </w:t>
      </w:r>
      <w:r w:rsidR="009E1744" w:rsidRPr="00154B53">
        <w:rPr>
          <w:szCs w:val="22"/>
          <w:lang w:val="sr-Latn-ME"/>
        </w:rPr>
        <w:t>kod</w:t>
      </w:r>
      <w:r w:rsidRPr="00154B53">
        <w:rPr>
          <w:szCs w:val="22"/>
          <w:lang w:val="sr-Latn-ME"/>
        </w:rPr>
        <w:t xml:space="preserve"> </w:t>
      </w:r>
      <w:r w:rsidR="00CD0DC6" w:rsidRPr="00154B53">
        <w:rPr>
          <w:szCs w:val="22"/>
          <w:lang w:val="sr-Latn-ME"/>
        </w:rPr>
        <w:t>pacijen</w:t>
      </w:r>
      <w:r w:rsidR="009E1744" w:rsidRPr="00154B53">
        <w:rPr>
          <w:szCs w:val="22"/>
          <w:lang w:val="sr-Latn-ME"/>
        </w:rPr>
        <w:t>a</w:t>
      </w:r>
      <w:r w:rsidR="00CD0DC6" w:rsidRPr="00154B53">
        <w:rPr>
          <w:szCs w:val="22"/>
          <w:lang w:val="sr-Latn-ME"/>
        </w:rPr>
        <w:t>ta</w:t>
      </w:r>
      <w:r w:rsidRPr="00154B53">
        <w:rPr>
          <w:szCs w:val="22"/>
          <w:lang w:val="sr-Latn-ME"/>
        </w:rPr>
        <w:t xml:space="preserve"> s</w:t>
      </w:r>
      <w:r w:rsidR="005B08F1" w:rsidRPr="00154B53">
        <w:rPr>
          <w:szCs w:val="22"/>
          <w:lang w:val="sr-Latn-ME"/>
        </w:rPr>
        <w:t>a</w:t>
      </w:r>
      <w:r w:rsidRPr="00154B53">
        <w:rPr>
          <w:szCs w:val="22"/>
          <w:lang w:val="sr-Latn-ME"/>
        </w:rPr>
        <w:t xml:space="preserve"> HCV-om i</w:t>
      </w:r>
      <w:r w:rsidR="005B08F1" w:rsidRPr="00154B53">
        <w:rPr>
          <w:szCs w:val="22"/>
          <w:lang w:val="sr-Latn-ME"/>
        </w:rPr>
        <w:t>li</w:t>
      </w:r>
      <w:r w:rsidRPr="00154B53">
        <w:rPr>
          <w:szCs w:val="22"/>
          <w:lang w:val="sr-Latn-ME"/>
        </w:rPr>
        <w:t xml:space="preserve"> teškom aplastičnom anemijom</w:t>
      </w:r>
      <w:r w:rsidR="001B2D6D" w:rsidRPr="00154B53">
        <w:rPr>
          <w:szCs w:val="22"/>
          <w:lang w:val="sr-Latn-ME"/>
        </w:rPr>
        <w:t xml:space="preserve"> </w:t>
      </w:r>
      <w:r w:rsidRPr="00154B53">
        <w:rPr>
          <w:szCs w:val="22"/>
          <w:lang w:val="sr-Latn-ME"/>
        </w:rPr>
        <w:t>starijih od 75 godina su ograničeni. Potreban je oprez pri</w:t>
      </w:r>
      <w:r w:rsidR="00E92E90" w:rsidRPr="00154B53">
        <w:rPr>
          <w:szCs w:val="22"/>
          <w:lang w:val="sr-Latn-ME"/>
        </w:rPr>
        <w:t>likom</w:t>
      </w:r>
      <w:r w:rsidRPr="00154B53">
        <w:rPr>
          <w:szCs w:val="22"/>
          <w:lang w:val="sr-Latn-ME"/>
        </w:rPr>
        <w:t xml:space="preserve"> </w:t>
      </w:r>
      <w:r w:rsidR="001F79F0" w:rsidRPr="00154B53">
        <w:rPr>
          <w:szCs w:val="22"/>
          <w:lang w:val="sr-Latn-ME"/>
        </w:rPr>
        <w:t>prim</w:t>
      </w:r>
      <w:r w:rsidR="00BA5E03" w:rsidRPr="00154B53">
        <w:rPr>
          <w:szCs w:val="22"/>
          <w:lang w:val="sr-Latn-ME"/>
        </w:rPr>
        <w:t>j</w:t>
      </w:r>
      <w:r w:rsidR="001F79F0" w:rsidRPr="00154B53">
        <w:rPr>
          <w:szCs w:val="22"/>
          <w:lang w:val="sr-Latn-ME"/>
        </w:rPr>
        <w:t>en</w:t>
      </w:r>
      <w:r w:rsidR="00E92E90" w:rsidRPr="00154B53">
        <w:rPr>
          <w:szCs w:val="22"/>
          <w:lang w:val="sr-Latn-ME"/>
        </w:rPr>
        <w:t>e</w:t>
      </w:r>
      <w:r w:rsidRPr="00154B53">
        <w:rPr>
          <w:szCs w:val="22"/>
          <w:lang w:val="sr-Latn-ME"/>
        </w:rPr>
        <w:t xml:space="preserve"> </w:t>
      </w:r>
      <w:r w:rsidR="00531FE6" w:rsidRPr="00154B53">
        <w:rPr>
          <w:szCs w:val="22"/>
          <w:lang w:val="sr-Latn-ME"/>
        </w:rPr>
        <w:t>l</w:t>
      </w:r>
      <w:r w:rsidR="00BA5E03" w:rsidRPr="00154B53">
        <w:rPr>
          <w:szCs w:val="22"/>
          <w:lang w:val="sr-Latn-ME"/>
        </w:rPr>
        <w:t>ij</w:t>
      </w:r>
      <w:r w:rsidR="00531FE6" w:rsidRPr="00154B53">
        <w:rPr>
          <w:szCs w:val="22"/>
          <w:lang w:val="sr-Latn-ME"/>
        </w:rPr>
        <w:t>ek</w:t>
      </w:r>
      <w:r w:rsidRPr="00154B53">
        <w:rPr>
          <w:szCs w:val="22"/>
          <w:lang w:val="sr-Latn-ME"/>
        </w:rPr>
        <w:t xml:space="preserve">a kod </w:t>
      </w:r>
      <w:r w:rsidR="005B08F1" w:rsidRPr="00154B53">
        <w:rPr>
          <w:szCs w:val="22"/>
          <w:lang w:val="sr-Latn-ME"/>
        </w:rPr>
        <w:t>ovih</w:t>
      </w:r>
      <w:r w:rsidRPr="00154B53">
        <w:rPr>
          <w:szCs w:val="22"/>
          <w:lang w:val="sr-Latn-ME"/>
        </w:rPr>
        <w:t xml:space="preserve"> </w:t>
      </w:r>
      <w:r w:rsidR="00CD0DC6" w:rsidRPr="00154B53">
        <w:rPr>
          <w:szCs w:val="22"/>
          <w:lang w:val="sr-Latn-ME"/>
        </w:rPr>
        <w:t>pacijenta</w:t>
      </w:r>
      <w:r w:rsidRPr="00154B53">
        <w:rPr>
          <w:szCs w:val="22"/>
          <w:lang w:val="sr-Latn-ME"/>
        </w:rPr>
        <w:t xml:space="preserve"> (</w:t>
      </w:r>
      <w:r w:rsidR="00CD0DC6" w:rsidRPr="00154B53">
        <w:rPr>
          <w:szCs w:val="22"/>
          <w:lang w:val="sr-Latn-ME"/>
        </w:rPr>
        <w:t>vid</w:t>
      </w:r>
      <w:r w:rsidR="00BA5E03" w:rsidRPr="00154B53">
        <w:rPr>
          <w:szCs w:val="22"/>
          <w:lang w:val="sr-Latn-ME"/>
        </w:rPr>
        <w:t>j</w:t>
      </w:r>
      <w:r w:rsidR="00CD0DC6" w:rsidRPr="00154B53">
        <w:rPr>
          <w:szCs w:val="22"/>
          <w:lang w:val="sr-Latn-ME"/>
        </w:rPr>
        <w:t>eti</w:t>
      </w:r>
      <w:r w:rsidR="001B2D6D" w:rsidRPr="00154B53">
        <w:rPr>
          <w:szCs w:val="22"/>
          <w:lang w:val="sr-Latn-ME"/>
        </w:rPr>
        <w:t xml:space="preserve"> </w:t>
      </w:r>
      <w:r w:rsidR="00BA5E03" w:rsidRPr="00154B53">
        <w:rPr>
          <w:szCs w:val="22"/>
          <w:lang w:val="sr-Latn-ME"/>
        </w:rPr>
        <w:t>dio</w:t>
      </w:r>
      <w:r w:rsidRPr="00154B53">
        <w:rPr>
          <w:szCs w:val="22"/>
          <w:lang w:val="sr-Latn-ME"/>
        </w:rPr>
        <w:t xml:space="preserve"> 4.4).</w:t>
      </w:r>
    </w:p>
    <w:p w14:paraId="16BEEAE9" w14:textId="77777777" w:rsidR="00E424CF" w:rsidRPr="00154B53" w:rsidRDefault="00E424CF" w:rsidP="00A16A36">
      <w:pPr>
        <w:rPr>
          <w:i/>
          <w:iCs/>
          <w:szCs w:val="22"/>
          <w:lang w:val="sr-Latn-ME"/>
        </w:rPr>
      </w:pPr>
    </w:p>
    <w:p w14:paraId="01C60299" w14:textId="591BB36B" w:rsidR="00632FAB" w:rsidRPr="00154B53" w:rsidRDefault="001F79F0" w:rsidP="00A16A36">
      <w:pPr>
        <w:rPr>
          <w:i/>
          <w:iCs/>
          <w:szCs w:val="22"/>
          <w:lang w:val="sr-Latn-ME"/>
        </w:rPr>
      </w:pPr>
      <w:r w:rsidRPr="00154B53">
        <w:rPr>
          <w:i/>
          <w:iCs/>
          <w:szCs w:val="22"/>
          <w:lang w:val="sr-Latn-ME"/>
        </w:rPr>
        <w:t>Pacijenti</w:t>
      </w:r>
      <w:r w:rsidR="00632FAB" w:rsidRPr="00154B53">
        <w:rPr>
          <w:i/>
          <w:iCs/>
          <w:szCs w:val="22"/>
          <w:lang w:val="sr-Latn-ME"/>
        </w:rPr>
        <w:t xml:space="preserve"> iz istočne/jugoistočne Azije</w:t>
      </w:r>
    </w:p>
    <w:p w14:paraId="4EC4907D" w14:textId="00B944AE" w:rsidR="00632FAB" w:rsidRPr="00154B53" w:rsidRDefault="009E1744" w:rsidP="00A16A36">
      <w:pPr>
        <w:rPr>
          <w:szCs w:val="22"/>
          <w:lang w:val="sr-Latn-ME"/>
        </w:rPr>
      </w:pPr>
      <w:r w:rsidRPr="00154B53">
        <w:rPr>
          <w:szCs w:val="22"/>
          <w:lang w:val="sr-Latn-ME"/>
        </w:rPr>
        <w:t>Kod</w:t>
      </w:r>
      <w:r w:rsidR="00632FAB" w:rsidRPr="00154B53">
        <w:rPr>
          <w:szCs w:val="22"/>
          <w:lang w:val="sr-Latn-ME"/>
        </w:rPr>
        <w:t xml:space="preserve"> odraslih i pedijatrijskih </w:t>
      </w:r>
      <w:r w:rsidR="00CD0DC6" w:rsidRPr="00154B53">
        <w:rPr>
          <w:szCs w:val="22"/>
          <w:lang w:val="sr-Latn-ME"/>
        </w:rPr>
        <w:t>pacijen</w:t>
      </w:r>
      <w:r w:rsidR="00E92E90" w:rsidRPr="00154B53">
        <w:rPr>
          <w:szCs w:val="22"/>
          <w:lang w:val="sr-Latn-ME"/>
        </w:rPr>
        <w:t>a</w:t>
      </w:r>
      <w:r w:rsidR="00CD0DC6" w:rsidRPr="00154B53">
        <w:rPr>
          <w:szCs w:val="22"/>
          <w:lang w:val="sr-Latn-ME"/>
        </w:rPr>
        <w:t>ta</w:t>
      </w:r>
      <w:r w:rsidR="00632FAB" w:rsidRPr="00154B53">
        <w:rPr>
          <w:szCs w:val="22"/>
          <w:lang w:val="sr-Latn-ME"/>
        </w:rPr>
        <w:t xml:space="preserve"> istočno/jugoistočnoazijskog </w:t>
      </w:r>
      <w:r w:rsidRPr="00154B53">
        <w:rPr>
          <w:szCs w:val="22"/>
          <w:lang w:val="sr-Latn-ME"/>
        </w:rPr>
        <w:t>por</w:t>
      </w:r>
      <w:r w:rsidR="00BA5E03" w:rsidRPr="00154B53">
        <w:rPr>
          <w:szCs w:val="22"/>
          <w:lang w:val="sr-Latn-ME"/>
        </w:rPr>
        <w:t>ij</w:t>
      </w:r>
      <w:r w:rsidRPr="00154B53">
        <w:rPr>
          <w:szCs w:val="22"/>
          <w:lang w:val="sr-Latn-ME"/>
        </w:rPr>
        <w:t>ekla</w:t>
      </w:r>
      <w:r w:rsidR="00632FAB" w:rsidRPr="00154B53">
        <w:rPr>
          <w:szCs w:val="22"/>
          <w:lang w:val="sr-Latn-ME"/>
        </w:rPr>
        <w:t>, uključujući on</w:t>
      </w:r>
      <w:r w:rsidR="00E92E90" w:rsidRPr="00154B53">
        <w:rPr>
          <w:szCs w:val="22"/>
          <w:lang w:val="sr-Latn-ME"/>
        </w:rPr>
        <w:t>e</w:t>
      </w:r>
      <w:r w:rsidR="00632FAB" w:rsidRPr="00154B53">
        <w:rPr>
          <w:szCs w:val="22"/>
          <w:lang w:val="sr-Latn-ME"/>
        </w:rPr>
        <w:t xml:space="preserve"> s</w:t>
      </w:r>
      <w:r w:rsidR="00433857" w:rsidRPr="00154B53">
        <w:rPr>
          <w:szCs w:val="22"/>
          <w:lang w:val="sr-Latn-ME"/>
        </w:rPr>
        <w:t>a</w:t>
      </w:r>
      <w:r w:rsidR="001B2D6D" w:rsidRPr="00154B53">
        <w:rPr>
          <w:szCs w:val="22"/>
          <w:lang w:val="sr-Latn-ME"/>
        </w:rPr>
        <w:t xml:space="preserve"> </w:t>
      </w:r>
      <w:r w:rsidR="00632FAB" w:rsidRPr="00154B53">
        <w:rPr>
          <w:szCs w:val="22"/>
          <w:lang w:val="sr-Latn-ME"/>
        </w:rPr>
        <w:t xml:space="preserve">oštećenjem </w:t>
      </w:r>
      <w:r w:rsidR="00433857" w:rsidRPr="00154B53">
        <w:rPr>
          <w:szCs w:val="22"/>
          <w:lang w:val="sr-Latn-ME"/>
        </w:rPr>
        <w:t>funkcije jetre</w:t>
      </w:r>
      <w:r w:rsidR="00632FAB" w:rsidRPr="00154B53">
        <w:rPr>
          <w:szCs w:val="22"/>
          <w:lang w:val="sr-Latn-ME"/>
        </w:rPr>
        <w:t xml:space="preserve">, </w:t>
      </w:r>
      <w:r w:rsidR="00433857" w:rsidRPr="00154B53">
        <w:rPr>
          <w:szCs w:val="22"/>
          <w:lang w:val="sr-Latn-ME"/>
        </w:rPr>
        <w:t>terapiju</w:t>
      </w:r>
      <w:r w:rsidR="00632FAB" w:rsidRPr="00154B53">
        <w:rPr>
          <w:szCs w:val="22"/>
          <w:lang w:val="sr-Latn-ME"/>
        </w:rPr>
        <w:t xml:space="preserve"> eltrombopagom treba </w:t>
      </w:r>
      <w:r w:rsidR="00C756B2" w:rsidRPr="00154B53">
        <w:rPr>
          <w:szCs w:val="22"/>
          <w:lang w:val="sr-Latn-ME"/>
        </w:rPr>
        <w:t>za</w:t>
      </w:r>
      <w:r w:rsidR="00632FAB" w:rsidRPr="00154B53">
        <w:rPr>
          <w:szCs w:val="22"/>
          <w:lang w:val="sr-Latn-ME"/>
        </w:rPr>
        <w:t xml:space="preserve">početi </w:t>
      </w:r>
      <w:r w:rsidR="00433857" w:rsidRPr="00154B53">
        <w:rPr>
          <w:szCs w:val="22"/>
          <w:lang w:val="sr-Latn-ME"/>
        </w:rPr>
        <w:t>dozom</w:t>
      </w:r>
      <w:r w:rsidR="00632FAB" w:rsidRPr="00154B53">
        <w:rPr>
          <w:szCs w:val="22"/>
          <w:lang w:val="sr-Latn-ME"/>
        </w:rPr>
        <w:t xml:space="preserve"> od 25 mg jednom dnevno (</w:t>
      </w:r>
      <w:r w:rsidR="00CD0DC6" w:rsidRPr="00154B53">
        <w:rPr>
          <w:szCs w:val="22"/>
          <w:lang w:val="sr-Latn-ME"/>
        </w:rPr>
        <w:t>vid</w:t>
      </w:r>
      <w:r w:rsidR="00BA5E03" w:rsidRPr="00154B53">
        <w:rPr>
          <w:szCs w:val="22"/>
          <w:lang w:val="sr-Latn-ME"/>
        </w:rPr>
        <w:t>j</w:t>
      </w:r>
      <w:r w:rsidR="00CD0DC6" w:rsidRPr="00154B53">
        <w:rPr>
          <w:szCs w:val="22"/>
          <w:lang w:val="sr-Latn-ME"/>
        </w:rPr>
        <w:t>eti</w:t>
      </w:r>
      <w:r w:rsidR="001B2D6D" w:rsidRPr="00154B53">
        <w:rPr>
          <w:szCs w:val="22"/>
          <w:lang w:val="sr-Latn-ME"/>
        </w:rPr>
        <w:t xml:space="preserve"> </w:t>
      </w:r>
      <w:r w:rsidR="00BA5E03" w:rsidRPr="00154B53">
        <w:rPr>
          <w:szCs w:val="22"/>
          <w:lang w:val="sr-Latn-ME"/>
        </w:rPr>
        <w:t>dio</w:t>
      </w:r>
      <w:r w:rsidR="00632FAB" w:rsidRPr="00154B53">
        <w:rPr>
          <w:szCs w:val="22"/>
          <w:lang w:val="sr-Latn-ME"/>
        </w:rPr>
        <w:t xml:space="preserve"> 5.2).</w:t>
      </w:r>
    </w:p>
    <w:p w14:paraId="2F9D1094" w14:textId="26687A19" w:rsidR="00632FAB" w:rsidRPr="00154B53" w:rsidRDefault="00632FAB" w:rsidP="00A16A36">
      <w:pPr>
        <w:rPr>
          <w:szCs w:val="22"/>
          <w:lang w:val="sr-Latn-ME"/>
        </w:rPr>
      </w:pPr>
      <w:r w:rsidRPr="00154B53">
        <w:rPr>
          <w:szCs w:val="22"/>
          <w:lang w:val="sr-Latn-ME"/>
        </w:rPr>
        <w:t xml:space="preserve">Broj trombocita </w:t>
      </w:r>
      <w:r w:rsidR="009E1744" w:rsidRPr="00154B53">
        <w:rPr>
          <w:szCs w:val="22"/>
          <w:lang w:val="sr-Latn-ME"/>
        </w:rPr>
        <w:t>kod</w:t>
      </w:r>
      <w:r w:rsidRPr="00154B53">
        <w:rPr>
          <w:szCs w:val="22"/>
          <w:lang w:val="sr-Latn-ME"/>
        </w:rPr>
        <w:t xml:space="preserve"> </w:t>
      </w:r>
      <w:r w:rsidR="00CD0DC6" w:rsidRPr="00154B53">
        <w:rPr>
          <w:szCs w:val="22"/>
          <w:lang w:val="sr-Latn-ME"/>
        </w:rPr>
        <w:t>pacijen</w:t>
      </w:r>
      <w:r w:rsidR="009E1744" w:rsidRPr="00154B53">
        <w:rPr>
          <w:szCs w:val="22"/>
          <w:lang w:val="sr-Latn-ME"/>
        </w:rPr>
        <w:t>a</w:t>
      </w:r>
      <w:r w:rsidR="00CD0DC6" w:rsidRPr="00154B53">
        <w:rPr>
          <w:szCs w:val="22"/>
          <w:lang w:val="sr-Latn-ME"/>
        </w:rPr>
        <w:t>ta</w:t>
      </w:r>
      <w:r w:rsidRPr="00154B53">
        <w:rPr>
          <w:szCs w:val="22"/>
          <w:lang w:val="sr-Latn-ME"/>
        </w:rPr>
        <w:t xml:space="preserve"> i </w:t>
      </w:r>
      <w:r w:rsidR="00087843" w:rsidRPr="00154B53">
        <w:rPr>
          <w:szCs w:val="22"/>
          <w:lang w:val="sr-Latn-ME"/>
        </w:rPr>
        <w:t>nadalje</w:t>
      </w:r>
      <w:r w:rsidRPr="00154B53">
        <w:rPr>
          <w:szCs w:val="22"/>
          <w:lang w:val="sr-Latn-ME"/>
        </w:rPr>
        <w:t xml:space="preserve"> treba </w:t>
      </w:r>
      <w:r w:rsidR="0018519E" w:rsidRPr="00154B53">
        <w:rPr>
          <w:szCs w:val="22"/>
          <w:lang w:val="sr-Latn-ME"/>
        </w:rPr>
        <w:t>redovno</w:t>
      </w:r>
      <w:r w:rsidRPr="00154B53">
        <w:rPr>
          <w:szCs w:val="22"/>
          <w:lang w:val="sr-Latn-ME"/>
        </w:rPr>
        <w:t xml:space="preserve"> </w:t>
      </w:r>
      <w:r w:rsidR="00087843" w:rsidRPr="00154B53">
        <w:rPr>
          <w:szCs w:val="22"/>
          <w:lang w:val="sr-Latn-ME"/>
        </w:rPr>
        <w:t>kontrolisati</w:t>
      </w:r>
      <w:r w:rsidRPr="00154B53">
        <w:rPr>
          <w:szCs w:val="22"/>
          <w:lang w:val="sr-Latn-ME"/>
        </w:rPr>
        <w:t xml:space="preserve"> i </w:t>
      </w:r>
      <w:r w:rsidR="00087843" w:rsidRPr="00154B53">
        <w:rPr>
          <w:szCs w:val="22"/>
          <w:lang w:val="sr-Latn-ME"/>
        </w:rPr>
        <w:t>pratiti</w:t>
      </w:r>
      <w:r w:rsidRPr="00154B53">
        <w:rPr>
          <w:szCs w:val="22"/>
          <w:lang w:val="sr-Latn-ME"/>
        </w:rPr>
        <w:t xml:space="preserve"> </w:t>
      </w:r>
      <w:r w:rsidR="00087843" w:rsidRPr="00154B53">
        <w:rPr>
          <w:szCs w:val="22"/>
          <w:lang w:val="sr-Latn-ME"/>
        </w:rPr>
        <w:t>standardne</w:t>
      </w:r>
      <w:r w:rsidRPr="00154B53">
        <w:rPr>
          <w:szCs w:val="22"/>
          <w:lang w:val="sr-Latn-ME"/>
        </w:rPr>
        <w:t xml:space="preserve"> preporuke o dalj</w:t>
      </w:r>
      <w:r w:rsidR="00087843" w:rsidRPr="00154B53">
        <w:rPr>
          <w:szCs w:val="22"/>
          <w:lang w:val="sr-Latn-ME"/>
        </w:rPr>
        <w:t>e</w:t>
      </w:r>
      <w:r w:rsidRPr="00154B53">
        <w:rPr>
          <w:szCs w:val="22"/>
          <w:lang w:val="sr-Latn-ME"/>
        </w:rPr>
        <w:t>m</w:t>
      </w:r>
      <w:r w:rsidR="001B2D6D" w:rsidRPr="00154B53">
        <w:rPr>
          <w:szCs w:val="22"/>
          <w:lang w:val="sr-Latn-ME"/>
        </w:rPr>
        <w:t xml:space="preserve"> </w:t>
      </w:r>
      <w:r w:rsidRPr="00154B53">
        <w:rPr>
          <w:szCs w:val="22"/>
          <w:lang w:val="sr-Latn-ME"/>
        </w:rPr>
        <w:t>prilagođavanj</w:t>
      </w:r>
      <w:r w:rsidR="00087843" w:rsidRPr="00154B53">
        <w:rPr>
          <w:szCs w:val="22"/>
          <w:lang w:val="sr-Latn-ME"/>
        </w:rPr>
        <w:t>u</w:t>
      </w:r>
      <w:r w:rsidRPr="00154B53">
        <w:rPr>
          <w:szCs w:val="22"/>
          <w:lang w:val="sr-Latn-ME"/>
        </w:rPr>
        <w:t xml:space="preserve"> doze.</w:t>
      </w:r>
    </w:p>
    <w:p w14:paraId="3F0B3EA6" w14:textId="77777777" w:rsidR="00E424CF" w:rsidRPr="00154B53" w:rsidRDefault="00E424CF" w:rsidP="00A16A36">
      <w:pPr>
        <w:rPr>
          <w:i/>
          <w:iCs/>
          <w:szCs w:val="22"/>
          <w:lang w:val="sr-Latn-ME"/>
        </w:rPr>
      </w:pPr>
    </w:p>
    <w:p w14:paraId="0F803E37" w14:textId="52CDDFB0" w:rsidR="00632FAB" w:rsidRPr="00154B53" w:rsidRDefault="00632FAB" w:rsidP="00A16A36">
      <w:pPr>
        <w:rPr>
          <w:i/>
          <w:iCs/>
          <w:szCs w:val="22"/>
          <w:lang w:val="sr-Latn-ME"/>
        </w:rPr>
      </w:pPr>
      <w:r w:rsidRPr="00154B53">
        <w:rPr>
          <w:i/>
          <w:iCs/>
          <w:szCs w:val="22"/>
          <w:lang w:val="sr-Latn-ME"/>
        </w:rPr>
        <w:t>Pedijatrijska populacija</w:t>
      </w:r>
    </w:p>
    <w:p w14:paraId="5664E991" w14:textId="53459676" w:rsidR="00632FAB" w:rsidRPr="00154B53" w:rsidRDefault="0048115D" w:rsidP="00A16A36">
      <w:pPr>
        <w:rPr>
          <w:szCs w:val="22"/>
          <w:lang w:val="sr-Latn-ME"/>
        </w:rPr>
      </w:pPr>
      <w:r w:rsidRPr="00154B53">
        <w:rPr>
          <w:szCs w:val="22"/>
          <w:lang w:val="sr-Latn-ME"/>
        </w:rPr>
        <w:t>Prim</w:t>
      </w:r>
      <w:r w:rsidR="00BA5E03" w:rsidRPr="00154B53">
        <w:rPr>
          <w:szCs w:val="22"/>
          <w:lang w:val="sr-Latn-ME"/>
        </w:rPr>
        <w:t>j</w:t>
      </w:r>
      <w:r w:rsidRPr="00154B53">
        <w:rPr>
          <w:szCs w:val="22"/>
          <w:lang w:val="sr-Latn-ME"/>
        </w:rPr>
        <w:t xml:space="preserve">ena eltrombopaga </w:t>
      </w:r>
      <w:r w:rsidR="00632FAB" w:rsidRPr="00154B53">
        <w:rPr>
          <w:szCs w:val="22"/>
          <w:lang w:val="sr-Latn-ME"/>
        </w:rPr>
        <w:t xml:space="preserve">se ne preporučuje </w:t>
      </w:r>
      <w:r w:rsidR="00CB74B3" w:rsidRPr="00154B53">
        <w:rPr>
          <w:szCs w:val="22"/>
          <w:lang w:val="sr-Latn-ME"/>
        </w:rPr>
        <w:t>kod</w:t>
      </w:r>
      <w:r w:rsidR="00632FAB" w:rsidRPr="00154B53">
        <w:rPr>
          <w:szCs w:val="22"/>
          <w:lang w:val="sr-Latn-ME"/>
        </w:rPr>
        <w:t xml:space="preserve"> </w:t>
      </w:r>
      <w:r w:rsidR="00CB74B3" w:rsidRPr="00154B53">
        <w:rPr>
          <w:szCs w:val="22"/>
          <w:lang w:val="sr-Latn-ME"/>
        </w:rPr>
        <w:t>d</w:t>
      </w:r>
      <w:r w:rsidR="00BA5E03" w:rsidRPr="00154B53">
        <w:rPr>
          <w:szCs w:val="22"/>
          <w:lang w:val="sr-Latn-ME"/>
        </w:rPr>
        <w:t>j</w:t>
      </w:r>
      <w:r w:rsidR="00CB74B3" w:rsidRPr="00154B53">
        <w:rPr>
          <w:szCs w:val="22"/>
          <w:lang w:val="sr-Latn-ME"/>
        </w:rPr>
        <w:t>ece</w:t>
      </w:r>
      <w:r w:rsidR="00632FAB" w:rsidRPr="00154B53">
        <w:rPr>
          <w:szCs w:val="22"/>
          <w:lang w:val="sr-Latn-ME"/>
        </w:rPr>
        <w:t xml:space="preserve"> mlađe od godinu dana s</w:t>
      </w:r>
      <w:r w:rsidRPr="00154B53">
        <w:rPr>
          <w:szCs w:val="22"/>
          <w:lang w:val="sr-Latn-ME"/>
        </w:rPr>
        <w:t>a</w:t>
      </w:r>
      <w:r w:rsidR="00632FAB" w:rsidRPr="00154B53">
        <w:rPr>
          <w:szCs w:val="22"/>
          <w:lang w:val="sr-Latn-ME"/>
        </w:rPr>
        <w:t xml:space="preserve"> ITP-om</w:t>
      </w:r>
      <w:r w:rsidRPr="00154B53">
        <w:rPr>
          <w:szCs w:val="22"/>
          <w:lang w:val="sr-Latn-ME"/>
        </w:rPr>
        <w:t>,</w:t>
      </w:r>
      <w:r w:rsidR="00632FAB" w:rsidRPr="00154B53">
        <w:rPr>
          <w:szCs w:val="22"/>
          <w:lang w:val="sr-Latn-ME"/>
        </w:rPr>
        <w:t xml:space="preserve"> zbog </w:t>
      </w:r>
      <w:r w:rsidR="00CB74B3" w:rsidRPr="00154B53">
        <w:rPr>
          <w:szCs w:val="22"/>
          <w:lang w:val="sr-Latn-ME"/>
        </w:rPr>
        <w:t>nedovoljno</w:t>
      </w:r>
      <w:r w:rsidR="001B2D6D" w:rsidRPr="00154B53">
        <w:rPr>
          <w:szCs w:val="22"/>
          <w:lang w:val="sr-Latn-ME"/>
        </w:rPr>
        <w:t xml:space="preserve"> </w:t>
      </w:r>
      <w:r w:rsidR="00632FAB" w:rsidRPr="00154B53">
        <w:rPr>
          <w:szCs w:val="22"/>
          <w:lang w:val="sr-Latn-ME"/>
        </w:rPr>
        <w:t xml:space="preserve">podataka o </w:t>
      </w:r>
      <w:r w:rsidR="00CB74B3" w:rsidRPr="00154B53">
        <w:rPr>
          <w:szCs w:val="22"/>
          <w:lang w:val="sr-Latn-ME"/>
        </w:rPr>
        <w:t>bezb</w:t>
      </w:r>
      <w:r w:rsidR="00BA5E03" w:rsidRPr="00154B53">
        <w:rPr>
          <w:szCs w:val="22"/>
          <w:lang w:val="sr-Latn-ME"/>
        </w:rPr>
        <w:t>j</w:t>
      </w:r>
      <w:r w:rsidR="00CB74B3" w:rsidRPr="00154B53">
        <w:rPr>
          <w:szCs w:val="22"/>
          <w:lang w:val="sr-Latn-ME"/>
        </w:rPr>
        <w:t>ednosti</w:t>
      </w:r>
      <w:r w:rsidR="00632FAB" w:rsidRPr="00154B53">
        <w:rPr>
          <w:szCs w:val="22"/>
          <w:lang w:val="sr-Latn-ME"/>
        </w:rPr>
        <w:t xml:space="preserve"> i </w:t>
      </w:r>
      <w:r w:rsidR="00CB74B3" w:rsidRPr="00154B53">
        <w:rPr>
          <w:szCs w:val="22"/>
          <w:lang w:val="sr-Latn-ME"/>
        </w:rPr>
        <w:t>efikasnosti</w:t>
      </w:r>
      <w:r w:rsidR="00632FAB" w:rsidRPr="00154B53">
        <w:rPr>
          <w:szCs w:val="22"/>
          <w:lang w:val="sr-Latn-ME"/>
        </w:rPr>
        <w:t xml:space="preserve">. </w:t>
      </w:r>
      <w:r w:rsidR="00CB74B3" w:rsidRPr="00154B53">
        <w:rPr>
          <w:szCs w:val="22"/>
          <w:lang w:val="sr-Latn-ME"/>
        </w:rPr>
        <w:t>Bezb</w:t>
      </w:r>
      <w:r w:rsidR="00BA5E03" w:rsidRPr="00154B53">
        <w:rPr>
          <w:szCs w:val="22"/>
          <w:lang w:val="sr-Latn-ME"/>
        </w:rPr>
        <w:t>j</w:t>
      </w:r>
      <w:r w:rsidR="00CB74B3" w:rsidRPr="00154B53">
        <w:rPr>
          <w:szCs w:val="22"/>
          <w:lang w:val="sr-Latn-ME"/>
        </w:rPr>
        <w:t>ednost</w:t>
      </w:r>
      <w:r w:rsidR="00632FAB" w:rsidRPr="00154B53">
        <w:rPr>
          <w:szCs w:val="22"/>
          <w:lang w:val="sr-Latn-ME"/>
        </w:rPr>
        <w:t xml:space="preserve"> i </w:t>
      </w:r>
      <w:r w:rsidR="00CB74B3" w:rsidRPr="00154B53">
        <w:rPr>
          <w:szCs w:val="22"/>
          <w:lang w:val="sr-Latn-ME"/>
        </w:rPr>
        <w:t>efikasnost</w:t>
      </w:r>
      <w:r w:rsidR="00632FAB" w:rsidRPr="00154B53">
        <w:rPr>
          <w:szCs w:val="22"/>
          <w:lang w:val="sr-Latn-ME"/>
        </w:rPr>
        <w:t xml:space="preserve"> eltrombopaga </w:t>
      </w:r>
      <w:r w:rsidR="00CB74B3" w:rsidRPr="00154B53">
        <w:rPr>
          <w:szCs w:val="22"/>
          <w:lang w:val="sr-Latn-ME"/>
        </w:rPr>
        <w:t>kod</w:t>
      </w:r>
      <w:r w:rsidR="00632FAB" w:rsidRPr="00154B53">
        <w:rPr>
          <w:szCs w:val="22"/>
          <w:lang w:val="sr-Latn-ME"/>
        </w:rPr>
        <w:t xml:space="preserve"> </w:t>
      </w:r>
      <w:r w:rsidR="00CB74B3" w:rsidRPr="00154B53">
        <w:rPr>
          <w:szCs w:val="22"/>
          <w:lang w:val="sr-Latn-ME"/>
        </w:rPr>
        <w:t>d</w:t>
      </w:r>
      <w:r w:rsidR="00BA5E03" w:rsidRPr="00154B53">
        <w:rPr>
          <w:szCs w:val="22"/>
          <w:lang w:val="sr-Latn-ME"/>
        </w:rPr>
        <w:t>j</w:t>
      </w:r>
      <w:r w:rsidR="00CB74B3" w:rsidRPr="00154B53">
        <w:rPr>
          <w:szCs w:val="22"/>
          <w:lang w:val="sr-Latn-ME"/>
        </w:rPr>
        <w:t>ece</w:t>
      </w:r>
      <w:r w:rsidR="00632FAB" w:rsidRPr="00154B53">
        <w:rPr>
          <w:szCs w:val="22"/>
          <w:lang w:val="sr-Latn-ME"/>
        </w:rPr>
        <w:t xml:space="preserve"> i adolescenata</w:t>
      </w:r>
      <w:r w:rsidR="001B2D6D" w:rsidRPr="00154B53">
        <w:rPr>
          <w:szCs w:val="22"/>
          <w:lang w:val="sr-Latn-ME"/>
        </w:rPr>
        <w:t xml:space="preserve"> </w:t>
      </w:r>
      <w:r w:rsidR="00632FAB" w:rsidRPr="00154B53">
        <w:rPr>
          <w:szCs w:val="22"/>
          <w:lang w:val="sr-Latn-ME"/>
        </w:rPr>
        <w:t>(&lt;</w:t>
      </w:r>
      <w:r w:rsidRPr="00154B53">
        <w:rPr>
          <w:szCs w:val="22"/>
          <w:lang w:val="sr-Latn-ME"/>
        </w:rPr>
        <w:t xml:space="preserve"> </w:t>
      </w:r>
      <w:r w:rsidR="00632FAB" w:rsidRPr="00154B53">
        <w:rPr>
          <w:szCs w:val="22"/>
          <w:lang w:val="sr-Latn-ME"/>
        </w:rPr>
        <w:t>18 godina) s</w:t>
      </w:r>
      <w:r w:rsidRPr="00154B53">
        <w:rPr>
          <w:szCs w:val="22"/>
          <w:lang w:val="sr-Latn-ME"/>
        </w:rPr>
        <w:t>a</w:t>
      </w:r>
      <w:r w:rsidR="00632FAB" w:rsidRPr="00154B53">
        <w:rPr>
          <w:szCs w:val="22"/>
          <w:lang w:val="sr-Latn-ME"/>
        </w:rPr>
        <w:t xml:space="preserve"> trombocitopenijom povezanom s</w:t>
      </w:r>
      <w:r w:rsidRPr="00154B53">
        <w:rPr>
          <w:szCs w:val="22"/>
          <w:lang w:val="sr-Latn-ME"/>
        </w:rPr>
        <w:t>a</w:t>
      </w:r>
      <w:r w:rsidR="00632FAB" w:rsidRPr="00154B53">
        <w:rPr>
          <w:szCs w:val="22"/>
          <w:lang w:val="sr-Latn-ME"/>
        </w:rPr>
        <w:t xml:space="preserve"> </w:t>
      </w:r>
      <w:r w:rsidR="00CB74B3" w:rsidRPr="00154B53">
        <w:rPr>
          <w:szCs w:val="22"/>
          <w:lang w:val="sr-Latn-ME"/>
        </w:rPr>
        <w:t>h</w:t>
      </w:r>
      <w:r w:rsidR="00632FAB" w:rsidRPr="00154B53">
        <w:rPr>
          <w:szCs w:val="22"/>
          <w:lang w:val="sr-Latn-ME"/>
        </w:rPr>
        <w:t>roničnim HCV-om ili teškom aplastičnom anemijom</w:t>
      </w:r>
      <w:r w:rsidR="001B2D6D" w:rsidRPr="00154B53">
        <w:rPr>
          <w:szCs w:val="22"/>
          <w:lang w:val="sr-Latn-ME"/>
        </w:rPr>
        <w:t xml:space="preserve"> </w:t>
      </w:r>
      <w:r w:rsidR="00632FAB" w:rsidRPr="00154B53">
        <w:rPr>
          <w:szCs w:val="22"/>
          <w:lang w:val="sr-Latn-ME"/>
        </w:rPr>
        <w:t>nisu ustanovljen</w:t>
      </w:r>
      <w:r w:rsidRPr="00154B53">
        <w:rPr>
          <w:szCs w:val="22"/>
          <w:lang w:val="sr-Latn-ME"/>
        </w:rPr>
        <w:t>i</w:t>
      </w:r>
      <w:r w:rsidR="00632FAB" w:rsidRPr="00154B53">
        <w:rPr>
          <w:szCs w:val="22"/>
          <w:lang w:val="sr-Latn-ME"/>
        </w:rPr>
        <w:t>. Nema dostupnih podataka.</w:t>
      </w:r>
    </w:p>
    <w:p w14:paraId="61D311A7" w14:textId="77777777" w:rsidR="007B2414" w:rsidRDefault="007B2414" w:rsidP="007B2414">
      <w:pPr>
        <w:rPr>
          <w:szCs w:val="22"/>
          <w:u w:val="single"/>
          <w:lang w:val="sr-Latn-ME"/>
        </w:rPr>
      </w:pPr>
    </w:p>
    <w:p w14:paraId="786146ED" w14:textId="7FEA7D3A" w:rsidR="00632FAB" w:rsidRPr="00154B53" w:rsidRDefault="00632FAB" w:rsidP="00A16A36">
      <w:pPr>
        <w:rPr>
          <w:szCs w:val="22"/>
          <w:u w:val="single"/>
          <w:lang w:val="sr-Latn-ME"/>
        </w:rPr>
      </w:pPr>
      <w:r w:rsidRPr="00154B53">
        <w:rPr>
          <w:szCs w:val="22"/>
          <w:u w:val="single"/>
          <w:lang w:val="sr-Latn-ME"/>
        </w:rPr>
        <w:t xml:space="preserve">Način </w:t>
      </w:r>
      <w:r w:rsidR="001F79F0" w:rsidRPr="00154B53">
        <w:rPr>
          <w:szCs w:val="22"/>
          <w:u w:val="single"/>
          <w:lang w:val="sr-Latn-ME"/>
        </w:rPr>
        <w:t>prim</w:t>
      </w:r>
      <w:r w:rsidR="00BA5E03" w:rsidRPr="00154B53">
        <w:rPr>
          <w:szCs w:val="22"/>
          <w:u w:val="single"/>
          <w:lang w:val="sr-Latn-ME"/>
        </w:rPr>
        <w:t>j</w:t>
      </w:r>
      <w:r w:rsidR="001F79F0" w:rsidRPr="00154B53">
        <w:rPr>
          <w:szCs w:val="22"/>
          <w:u w:val="single"/>
          <w:lang w:val="sr-Latn-ME"/>
        </w:rPr>
        <w:t>ene</w:t>
      </w:r>
    </w:p>
    <w:p w14:paraId="46EAE2F1" w14:textId="28D8CD6D" w:rsidR="00632FAB" w:rsidRPr="00154B53" w:rsidRDefault="00632FAB" w:rsidP="00A16A36">
      <w:pPr>
        <w:rPr>
          <w:szCs w:val="22"/>
          <w:lang w:val="sr-Latn-ME"/>
        </w:rPr>
      </w:pPr>
      <w:r w:rsidRPr="00154B53">
        <w:rPr>
          <w:szCs w:val="22"/>
          <w:lang w:val="sr-Latn-ME"/>
        </w:rPr>
        <w:t>Peroralna prim</w:t>
      </w:r>
      <w:r w:rsidR="00BA5E03" w:rsidRPr="00154B53">
        <w:rPr>
          <w:szCs w:val="22"/>
          <w:lang w:val="sr-Latn-ME"/>
        </w:rPr>
        <w:t>j</w:t>
      </w:r>
      <w:r w:rsidRPr="00154B53">
        <w:rPr>
          <w:szCs w:val="22"/>
          <w:lang w:val="sr-Latn-ME"/>
        </w:rPr>
        <w:t>ena.</w:t>
      </w:r>
    </w:p>
    <w:p w14:paraId="11E84943" w14:textId="518F5157" w:rsidR="00632FAB" w:rsidRPr="00154B53" w:rsidRDefault="00632FAB" w:rsidP="000467C4">
      <w:pPr>
        <w:rPr>
          <w:szCs w:val="22"/>
          <w:lang w:val="sr-Latn-ME"/>
        </w:rPr>
      </w:pPr>
      <w:r w:rsidRPr="00154B53">
        <w:rPr>
          <w:szCs w:val="22"/>
          <w:lang w:val="sr-Latn-ME"/>
        </w:rPr>
        <w:lastRenderedPageBreak/>
        <w:t xml:space="preserve">Tablete uzeti barem dva sata </w:t>
      </w:r>
      <w:r w:rsidR="001F79F0" w:rsidRPr="00154B53">
        <w:rPr>
          <w:szCs w:val="22"/>
          <w:lang w:val="sr-Latn-ME"/>
        </w:rPr>
        <w:t>pr</w:t>
      </w:r>
      <w:r w:rsidR="00BA5E03" w:rsidRPr="00154B53">
        <w:rPr>
          <w:szCs w:val="22"/>
          <w:lang w:val="sr-Latn-ME"/>
        </w:rPr>
        <w:t>ij</w:t>
      </w:r>
      <w:r w:rsidR="001F79F0" w:rsidRPr="00154B53">
        <w:rPr>
          <w:szCs w:val="22"/>
          <w:lang w:val="sr-Latn-ME"/>
        </w:rPr>
        <w:t>e</w:t>
      </w:r>
      <w:r w:rsidRPr="00154B53">
        <w:rPr>
          <w:szCs w:val="22"/>
          <w:lang w:val="sr-Latn-ME"/>
        </w:rPr>
        <w:t xml:space="preserve"> ili četiri sata nakon </w:t>
      </w:r>
      <w:r w:rsidR="000E4CFC" w:rsidRPr="00154B53">
        <w:rPr>
          <w:szCs w:val="22"/>
          <w:lang w:val="sr-Latn-ME"/>
        </w:rPr>
        <w:t>prim</w:t>
      </w:r>
      <w:r w:rsidR="00BA5E03" w:rsidRPr="00154B53">
        <w:rPr>
          <w:szCs w:val="22"/>
          <w:lang w:val="sr-Latn-ME"/>
        </w:rPr>
        <w:t>j</w:t>
      </w:r>
      <w:r w:rsidR="000E4CFC" w:rsidRPr="00154B53">
        <w:rPr>
          <w:szCs w:val="22"/>
          <w:lang w:val="sr-Latn-ME"/>
        </w:rPr>
        <w:t xml:space="preserve">ene </w:t>
      </w:r>
      <w:r w:rsidR="00CB74B3" w:rsidRPr="00154B53">
        <w:rPr>
          <w:szCs w:val="22"/>
          <w:lang w:val="sr-Latn-ME"/>
        </w:rPr>
        <w:t>proizvoda</w:t>
      </w:r>
      <w:r w:rsidRPr="00154B53">
        <w:rPr>
          <w:szCs w:val="22"/>
          <w:lang w:val="sr-Latn-ME"/>
        </w:rPr>
        <w:t xml:space="preserve"> kao što su antacidi,</w:t>
      </w:r>
      <w:r w:rsidR="001B2D6D" w:rsidRPr="00154B53">
        <w:rPr>
          <w:szCs w:val="22"/>
          <w:lang w:val="sr-Latn-ME"/>
        </w:rPr>
        <w:t xml:space="preserve"> </w:t>
      </w:r>
      <w:r w:rsidRPr="00154B53">
        <w:rPr>
          <w:szCs w:val="22"/>
          <w:lang w:val="sr-Latn-ME"/>
        </w:rPr>
        <w:t>m</w:t>
      </w:r>
      <w:r w:rsidR="00531FE6" w:rsidRPr="00154B53">
        <w:rPr>
          <w:szCs w:val="22"/>
          <w:lang w:val="sr-Latn-ME"/>
        </w:rPr>
        <w:t>l</w:t>
      </w:r>
      <w:r w:rsidR="00BA5E03" w:rsidRPr="00154B53">
        <w:rPr>
          <w:szCs w:val="22"/>
          <w:lang w:val="sr-Latn-ME"/>
        </w:rPr>
        <w:t>ij</w:t>
      </w:r>
      <w:r w:rsidR="00531FE6" w:rsidRPr="00154B53">
        <w:rPr>
          <w:szCs w:val="22"/>
          <w:lang w:val="sr-Latn-ME"/>
        </w:rPr>
        <w:t>eč</w:t>
      </w:r>
      <w:r w:rsidRPr="00154B53">
        <w:rPr>
          <w:szCs w:val="22"/>
          <w:lang w:val="sr-Latn-ME"/>
        </w:rPr>
        <w:t>ni proizvodi (ili drug</w:t>
      </w:r>
      <w:r w:rsidR="000E4CFC" w:rsidRPr="00154B53">
        <w:rPr>
          <w:szCs w:val="22"/>
          <w:lang w:val="sr-Latn-ME"/>
        </w:rPr>
        <w:t xml:space="preserve">a </w:t>
      </w:r>
      <w:r w:rsidRPr="00154B53">
        <w:rPr>
          <w:szCs w:val="22"/>
          <w:lang w:val="sr-Latn-ME"/>
        </w:rPr>
        <w:t>hran</w:t>
      </w:r>
      <w:r w:rsidR="000E4CFC" w:rsidRPr="00154B53">
        <w:rPr>
          <w:szCs w:val="22"/>
          <w:lang w:val="sr-Latn-ME"/>
        </w:rPr>
        <w:t xml:space="preserve">a </w:t>
      </w:r>
      <w:r w:rsidRPr="00154B53">
        <w:rPr>
          <w:szCs w:val="22"/>
          <w:lang w:val="sr-Latn-ME"/>
        </w:rPr>
        <w:t>koj</w:t>
      </w:r>
      <w:r w:rsidR="000E4CFC" w:rsidRPr="00154B53">
        <w:rPr>
          <w:szCs w:val="22"/>
          <w:lang w:val="sr-Latn-ME"/>
        </w:rPr>
        <w:t>a</w:t>
      </w:r>
      <w:r w:rsidRPr="00154B53">
        <w:rPr>
          <w:szCs w:val="22"/>
          <w:lang w:val="sr-Latn-ME"/>
        </w:rPr>
        <w:t xml:space="preserve"> sadrž</w:t>
      </w:r>
      <w:r w:rsidR="000E4CFC" w:rsidRPr="00154B53">
        <w:rPr>
          <w:szCs w:val="22"/>
          <w:lang w:val="sr-Latn-ME"/>
        </w:rPr>
        <w:t>i</w:t>
      </w:r>
      <w:r w:rsidRPr="00154B53">
        <w:rPr>
          <w:szCs w:val="22"/>
          <w:lang w:val="sr-Latn-ME"/>
        </w:rPr>
        <w:t xml:space="preserve"> kalcij</w:t>
      </w:r>
      <w:r w:rsidR="00CB74B3" w:rsidRPr="00154B53">
        <w:rPr>
          <w:szCs w:val="22"/>
          <w:lang w:val="sr-Latn-ME"/>
        </w:rPr>
        <w:t>um</w:t>
      </w:r>
      <w:r w:rsidRPr="00154B53">
        <w:rPr>
          <w:szCs w:val="22"/>
          <w:lang w:val="sr-Latn-ME"/>
        </w:rPr>
        <w:t xml:space="preserve">), </w:t>
      </w:r>
      <w:r w:rsidR="00CB74B3" w:rsidRPr="00154B53">
        <w:rPr>
          <w:szCs w:val="22"/>
          <w:lang w:val="sr-Latn-ME"/>
        </w:rPr>
        <w:t>suplementi</w:t>
      </w:r>
      <w:r w:rsidRPr="00154B53">
        <w:rPr>
          <w:szCs w:val="22"/>
          <w:lang w:val="sr-Latn-ME"/>
        </w:rPr>
        <w:t xml:space="preserve"> minerala koji sadrže</w:t>
      </w:r>
      <w:r w:rsidR="001B2D6D" w:rsidRPr="00154B53">
        <w:rPr>
          <w:szCs w:val="22"/>
          <w:lang w:val="sr-Latn-ME"/>
        </w:rPr>
        <w:t xml:space="preserve"> </w:t>
      </w:r>
      <w:r w:rsidRPr="00154B53">
        <w:rPr>
          <w:szCs w:val="22"/>
          <w:lang w:val="sr-Latn-ME"/>
        </w:rPr>
        <w:t>polivalentne kat</w:t>
      </w:r>
      <w:r w:rsidR="00CB74B3" w:rsidRPr="00154B53">
        <w:rPr>
          <w:szCs w:val="22"/>
          <w:lang w:val="sr-Latn-ME"/>
        </w:rPr>
        <w:t>j</w:t>
      </w:r>
      <w:r w:rsidRPr="00154B53">
        <w:rPr>
          <w:szCs w:val="22"/>
          <w:lang w:val="sr-Latn-ME"/>
        </w:rPr>
        <w:t xml:space="preserve">one (npr. </w:t>
      </w:r>
      <w:r w:rsidR="00CB74B3" w:rsidRPr="00154B53">
        <w:rPr>
          <w:szCs w:val="22"/>
          <w:lang w:val="sr-Latn-ME"/>
        </w:rPr>
        <w:t>gvožđe</w:t>
      </w:r>
      <w:r w:rsidRPr="00154B53">
        <w:rPr>
          <w:szCs w:val="22"/>
          <w:lang w:val="sr-Latn-ME"/>
        </w:rPr>
        <w:t>, kalcij</w:t>
      </w:r>
      <w:r w:rsidR="00CB74B3" w:rsidRPr="00154B53">
        <w:rPr>
          <w:szCs w:val="22"/>
          <w:lang w:val="sr-Latn-ME"/>
        </w:rPr>
        <w:t>um</w:t>
      </w:r>
      <w:r w:rsidRPr="00154B53">
        <w:rPr>
          <w:szCs w:val="22"/>
          <w:lang w:val="sr-Latn-ME"/>
        </w:rPr>
        <w:t>, magnezij</w:t>
      </w:r>
      <w:r w:rsidR="00CB74B3" w:rsidRPr="00154B53">
        <w:rPr>
          <w:szCs w:val="22"/>
          <w:lang w:val="sr-Latn-ME"/>
        </w:rPr>
        <w:t>um</w:t>
      </w:r>
      <w:r w:rsidRPr="00154B53">
        <w:rPr>
          <w:szCs w:val="22"/>
          <w:lang w:val="sr-Latn-ME"/>
        </w:rPr>
        <w:t>, aluminij</w:t>
      </w:r>
      <w:r w:rsidR="00CB74B3" w:rsidRPr="00154B53">
        <w:rPr>
          <w:szCs w:val="22"/>
          <w:lang w:val="sr-Latn-ME"/>
        </w:rPr>
        <w:t>um</w:t>
      </w:r>
      <w:r w:rsidRPr="00154B53">
        <w:rPr>
          <w:szCs w:val="22"/>
          <w:lang w:val="sr-Latn-ME"/>
        </w:rPr>
        <w:t>, selen i cink) (</w:t>
      </w:r>
      <w:r w:rsidR="00CD0DC6" w:rsidRPr="00154B53">
        <w:rPr>
          <w:szCs w:val="22"/>
          <w:lang w:val="sr-Latn-ME"/>
        </w:rPr>
        <w:t>vid</w:t>
      </w:r>
      <w:r w:rsidR="00BA5E03" w:rsidRPr="00154B53">
        <w:rPr>
          <w:szCs w:val="22"/>
          <w:lang w:val="sr-Latn-ME"/>
        </w:rPr>
        <w:t>j</w:t>
      </w:r>
      <w:r w:rsidR="00CD0DC6" w:rsidRPr="00154B53">
        <w:rPr>
          <w:szCs w:val="22"/>
          <w:lang w:val="sr-Latn-ME"/>
        </w:rPr>
        <w:t>eti</w:t>
      </w:r>
      <w:r w:rsidRPr="00154B53">
        <w:rPr>
          <w:szCs w:val="22"/>
          <w:lang w:val="sr-Latn-ME"/>
        </w:rPr>
        <w:t xml:space="preserve"> </w:t>
      </w:r>
      <w:r w:rsidR="00BA5E03" w:rsidRPr="00154B53">
        <w:rPr>
          <w:szCs w:val="22"/>
          <w:lang w:val="sr-Latn-ME"/>
        </w:rPr>
        <w:t>djelove</w:t>
      </w:r>
      <w:r w:rsidRPr="00154B53">
        <w:rPr>
          <w:szCs w:val="22"/>
          <w:lang w:val="sr-Latn-ME"/>
        </w:rPr>
        <w:t xml:space="preserve"> 4.5 i 5.2).</w:t>
      </w:r>
    </w:p>
    <w:p w14:paraId="3E8B5CA6" w14:textId="77777777" w:rsidR="007B2414" w:rsidRDefault="007B2414" w:rsidP="007B2414">
      <w:pPr>
        <w:rPr>
          <w:b/>
          <w:bCs/>
          <w:szCs w:val="22"/>
          <w:lang w:val="sr-Latn-ME"/>
        </w:rPr>
      </w:pPr>
    </w:p>
    <w:p w14:paraId="726E53CF" w14:textId="5602A546" w:rsidR="00007EF9" w:rsidRPr="00154B53" w:rsidRDefault="00007EF9" w:rsidP="00A16A36">
      <w:pPr>
        <w:rPr>
          <w:b/>
          <w:bCs/>
          <w:szCs w:val="22"/>
          <w:lang w:val="sr-Latn-ME"/>
        </w:rPr>
      </w:pPr>
      <w:r w:rsidRPr="00154B53">
        <w:rPr>
          <w:b/>
          <w:bCs/>
          <w:szCs w:val="22"/>
          <w:lang w:val="sr-Latn-ME"/>
        </w:rPr>
        <w:t>4.3. Kontraindikacije</w:t>
      </w:r>
    </w:p>
    <w:p w14:paraId="4E3F5684" w14:textId="77777777" w:rsidR="007B2414" w:rsidRDefault="007B2414" w:rsidP="007B2414">
      <w:pPr>
        <w:rPr>
          <w:szCs w:val="22"/>
          <w:lang w:val="sr-Latn-ME"/>
        </w:rPr>
      </w:pPr>
    </w:p>
    <w:p w14:paraId="726E53D0" w14:textId="3CEC3F26" w:rsidR="00007EF9" w:rsidRPr="00154B53" w:rsidRDefault="00632FAB" w:rsidP="00A16A36">
      <w:pPr>
        <w:rPr>
          <w:szCs w:val="22"/>
          <w:lang w:val="sr-Latn-ME"/>
        </w:rPr>
      </w:pPr>
      <w:r w:rsidRPr="00154B53">
        <w:rPr>
          <w:szCs w:val="22"/>
          <w:lang w:val="sr-Latn-ME"/>
        </w:rPr>
        <w:t>Preos</w:t>
      </w:r>
      <w:r w:rsidR="00BA5E03" w:rsidRPr="00154B53">
        <w:rPr>
          <w:szCs w:val="22"/>
          <w:lang w:val="sr-Latn-ME"/>
        </w:rPr>
        <w:t>j</w:t>
      </w:r>
      <w:r w:rsidRPr="00154B53">
        <w:rPr>
          <w:szCs w:val="22"/>
          <w:lang w:val="sr-Latn-ME"/>
        </w:rPr>
        <w:t xml:space="preserve">etljivost na eltrombopag ili neku od pomoćnih </w:t>
      </w:r>
      <w:r w:rsidR="00CB74B3" w:rsidRPr="00154B53">
        <w:rPr>
          <w:szCs w:val="22"/>
          <w:lang w:val="sr-Latn-ME"/>
        </w:rPr>
        <w:t>supstanci</w:t>
      </w:r>
      <w:r w:rsidRPr="00154B53">
        <w:rPr>
          <w:szCs w:val="22"/>
          <w:lang w:val="sr-Latn-ME"/>
        </w:rPr>
        <w:t xml:space="preserve"> navedenih u </w:t>
      </w:r>
      <w:r w:rsidR="00BA5E03" w:rsidRPr="00154B53">
        <w:rPr>
          <w:szCs w:val="22"/>
          <w:lang w:val="sr-Latn-ME"/>
        </w:rPr>
        <w:t>dijelu</w:t>
      </w:r>
      <w:r w:rsidRPr="00154B53">
        <w:rPr>
          <w:szCs w:val="22"/>
          <w:lang w:val="sr-Latn-ME"/>
        </w:rPr>
        <w:t xml:space="preserve"> 6.1.</w:t>
      </w:r>
    </w:p>
    <w:p w14:paraId="1DE2C0D9" w14:textId="77777777" w:rsidR="00A94B11" w:rsidRPr="00154B53" w:rsidRDefault="00A94B11" w:rsidP="00A16A36">
      <w:pPr>
        <w:rPr>
          <w:szCs w:val="22"/>
          <w:lang w:val="sr-Latn-ME"/>
        </w:rPr>
      </w:pPr>
    </w:p>
    <w:p w14:paraId="726E53D2" w14:textId="799D2922" w:rsidR="00007EF9" w:rsidRDefault="00007EF9" w:rsidP="00A16A36">
      <w:pPr>
        <w:rPr>
          <w:b/>
          <w:bCs/>
          <w:szCs w:val="22"/>
          <w:lang w:val="sr-Latn-ME"/>
        </w:rPr>
      </w:pPr>
      <w:r w:rsidRPr="00154B53">
        <w:rPr>
          <w:b/>
          <w:bCs/>
          <w:szCs w:val="22"/>
          <w:lang w:val="sr-Latn-ME"/>
        </w:rPr>
        <w:t>4.4. Posebna upozorenja i m</w:t>
      </w:r>
      <w:r w:rsidR="00BA5E03" w:rsidRPr="00154B53">
        <w:rPr>
          <w:b/>
          <w:bCs/>
          <w:szCs w:val="22"/>
          <w:lang w:val="sr-Latn-ME"/>
        </w:rPr>
        <w:t>j</w:t>
      </w:r>
      <w:r w:rsidRPr="00154B53">
        <w:rPr>
          <w:b/>
          <w:bCs/>
          <w:szCs w:val="22"/>
          <w:lang w:val="sr-Latn-ME"/>
        </w:rPr>
        <w:t>ere opreza pri upotrebi l</w:t>
      </w:r>
      <w:r w:rsidR="00BA5E03" w:rsidRPr="00154B53">
        <w:rPr>
          <w:b/>
          <w:bCs/>
          <w:szCs w:val="22"/>
          <w:lang w:val="sr-Latn-ME"/>
        </w:rPr>
        <w:t>ij</w:t>
      </w:r>
      <w:r w:rsidRPr="00154B53">
        <w:rPr>
          <w:b/>
          <w:bCs/>
          <w:szCs w:val="22"/>
          <w:lang w:val="sr-Latn-ME"/>
        </w:rPr>
        <w:t>eka</w:t>
      </w:r>
    </w:p>
    <w:p w14:paraId="1D3FF3BE" w14:textId="77777777" w:rsidR="007B2414" w:rsidRPr="00154B53" w:rsidRDefault="007B2414" w:rsidP="007B2414">
      <w:pPr>
        <w:rPr>
          <w:b/>
          <w:bCs/>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632FAB" w:rsidRPr="00154B53" w14:paraId="4955FE0A" w14:textId="77777777">
        <w:trPr>
          <w:trHeight w:val="2708"/>
        </w:trPr>
        <w:tc>
          <w:tcPr>
            <w:tcW w:w="9714" w:type="dxa"/>
            <w:shd w:val="clear" w:color="auto" w:fill="auto"/>
          </w:tcPr>
          <w:p w14:paraId="362F22C7" w14:textId="5DFD4F42" w:rsidR="00632FAB" w:rsidRPr="00154B53" w:rsidRDefault="00CB74B3" w:rsidP="00A16A36">
            <w:pPr>
              <w:rPr>
                <w:lang w:val="sr-Latn-ME"/>
              </w:rPr>
            </w:pPr>
            <w:r w:rsidRPr="00154B53">
              <w:rPr>
                <w:szCs w:val="22"/>
                <w:lang w:val="sr-Latn-ME"/>
              </w:rPr>
              <w:t>Kod</w:t>
            </w:r>
            <w:r w:rsidR="00632FAB" w:rsidRPr="00154B53">
              <w:rPr>
                <w:szCs w:val="22"/>
                <w:lang w:val="sr-Latn-ME"/>
              </w:rPr>
              <w:t xml:space="preserve"> </w:t>
            </w:r>
            <w:r w:rsidR="00CD0DC6" w:rsidRPr="00154B53">
              <w:rPr>
                <w:szCs w:val="22"/>
                <w:lang w:val="sr-Latn-ME"/>
              </w:rPr>
              <w:t>pacijen</w:t>
            </w:r>
            <w:r w:rsidRPr="00154B53">
              <w:rPr>
                <w:szCs w:val="22"/>
                <w:lang w:val="sr-Latn-ME"/>
              </w:rPr>
              <w:t>a</w:t>
            </w:r>
            <w:r w:rsidR="00CD0DC6" w:rsidRPr="00154B53">
              <w:rPr>
                <w:szCs w:val="22"/>
                <w:lang w:val="sr-Latn-ME"/>
              </w:rPr>
              <w:t>ta</w:t>
            </w:r>
            <w:r w:rsidR="00632FAB" w:rsidRPr="00154B53">
              <w:rPr>
                <w:szCs w:val="22"/>
                <w:lang w:val="sr-Latn-ME"/>
              </w:rPr>
              <w:t xml:space="preserve"> s</w:t>
            </w:r>
            <w:r w:rsidRPr="00154B53">
              <w:rPr>
                <w:szCs w:val="22"/>
                <w:lang w:val="sr-Latn-ME"/>
              </w:rPr>
              <w:t>a</w:t>
            </w:r>
            <w:r w:rsidR="00632FAB" w:rsidRPr="00154B53">
              <w:rPr>
                <w:szCs w:val="22"/>
                <w:lang w:val="sr-Latn-ME"/>
              </w:rPr>
              <w:t xml:space="preserve"> </w:t>
            </w:r>
            <w:r w:rsidR="0003694B" w:rsidRPr="00154B53">
              <w:rPr>
                <w:szCs w:val="22"/>
                <w:lang w:val="sr-Latn-ME"/>
              </w:rPr>
              <w:t xml:space="preserve">trombocitopenijom, </w:t>
            </w:r>
            <w:r w:rsidR="00632FAB" w:rsidRPr="00154B53">
              <w:rPr>
                <w:szCs w:val="22"/>
                <w:lang w:val="sr-Latn-ME"/>
              </w:rPr>
              <w:t xml:space="preserve">HCV-om </w:t>
            </w:r>
            <w:r w:rsidR="0003694B" w:rsidRPr="00154B53">
              <w:rPr>
                <w:szCs w:val="22"/>
                <w:lang w:val="sr-Latn-ME"/>
              </w:rPr>
              <w:t>i</w:t>
            </w:r>
            <w:r w:rsidR="00632FAB" w:rsidRPr="00154B53">
              <w:rPr>
                <w:szCs w:val="22"/>
                <w:lang w:val="sr-Latn-ME"/>
              </w:rPr>
              <w:t xml:space="preserve"> uznapredovalom </w:t>
            </w:r>
            <w:r w:rsidRPr="00154B53">
              <w:rPr>
                <w:szCs w:val="22"/>
                <w:lang w:val="sr-Latn-ME"/>
              </w:rPr>
              <w:t>h</w:t>
            </w:r>
            <w:r w:rsidR="00632FAB" w:rsidRPr="00154B53">
              <w:rPr>
                <w:szCs w:val="22"/>
                <w:lang w:val="sr-Latn-ME"/>
              </w:rPr>
              <w:t>roničnom bolešću jetre defini</w:t>
            </w:r>
            <w:r w:rsidR="00F0431B" w:rsidRPr="00154B53">
              <w:rPr>
                <w:szCs w:val="22"/>
                <w:lang w:val="sr-Latn-ME"/>
              </w:rPr>
              <w:t>s</w:t>
            </w:r>
            <w:r w:rsidR="00632FAB" w:rsidRPr="00154B53">
              <w:rPr>
                <w:szCs w:val="22"/>
                <w:lang w:val="sr-Latn-ME"/>
              </w:rPr>
              <w:t>anom</w:t>
            </w:r>
            <w:r w:rsidR="001B2D6D" w:rsidRPr="00154B53">
              <w:rPr>
                <w:szCs w:val="22"/>
                <w:lang w:val="sr-Latn-ME"/>
              </w:rPr>
              <w:t xml:space="preserve"> </w:t>
            </w:r>
            <w:r w:rsidR="00632FAB" w:rsidRPr="00154B53">
              <w:rPr>
                <w:szCs w:val="22"/>
                <w:lang w:val="sr-Latn-ME"/>
              </w:rPr>
              <w:t xml:space="preserve">niskim </w:t>
            </w:r>
            <w:r w:rsidR="00F0431B" w:rsidRPr="00154B53">
              <w:rPr>
                <w:szCs w:val="22"/>
                <w:lang w:val="sr-Latn-ME"/>
              </w:rPr>
              <w:t>nivoom</w:t>
            </w:r>
            <w:r w:rsidR="00632FAB" w:rsidRPr="00154B53">
              <w:rPr>
                <w:szCs w:val="22"/>
                <w:lang w:val="sr-Latn-ME"/>
              </w:rPr>
              <w:t xml:space="preserve"> albumina ≤</w:t>
            </w:r>
            <w:r w:rsidR="00234F10" w:rsidRPr="00154B53">
              <w:rPr>
                <w:szCs w:val="22"/>
                <w:lang w:val="sr-Latn-ME"/>
              </w:rPr>
              <w:t xml:space="preserve"> </w:t>
            </w:r>
            <w:r w:rsidR="00632FAB" w:rsidRPr="00154B53">
              <w:rPr>
                <w:szCs w:val="22"/>
                <w:lang w:val="sr-Latn-ME"/>
              </w:rPr>
              <w:t>35 g/l ili indeksom modela završne faze bolesti jetre (MELD) ≥</w:t>
            </w:r>
            <w:r w:rsidR="00234F10" w:rsidRPr="00154B53">
              <w:rPr>
                <w:szCs w:val="22"/>
                <w:lang w:val="sr-Latn-ME"/>
              </w:rPr>
              <w:t xml:space="preserve"> </w:t>
            </w:r>
            <w:r w:rsidR="00632FAB" w:rsidRPr="00154B53">
              <w:rPr>
                <w:szCs w:val="22"/>
                <w:lang w:val="sr-Latn-ME"/>
              </w:rPr>
              <w:t>10, pri</w:t>
            </w:r>
            <w:r w:rsidR="001B2D6D" w:rsidRPr="00154B53">
              <w:rPr>
                <w:szCs w:val="22"/>
                <w:lang w:val="sr-Latn-ME"/>
              </w:rPr>
              <w:t xml:space="preserve"> </w:t>
            </w:r>
            <w:r w:rsidR="00531FE6" w:rsidRPr="00154B53">
              <w:rPr>
                <w:szCs w:val="22"/>
                <w:lang w:val="sr-Latn-ME"/>
              </w:rPr>
              <w:t>l</w:t>
            </w:r>
            <w:r w:rsidR="00BA5E03" w:rsidRPr="00154B53">
              <w:rPr>
                <w:szCs w:val="22"/>
                <w:lang w:val="sr-Latn-ME"/>
              </w:rPr>
              <w:t>ij</w:t>
            </w:r>
            <w:r w:rsidR="00531FE6" w:rsidRPr="00154B53">
              <w:rPr>
                <w:szCs w:val="22"/>
                <w:lang w:val="sr-Latn-ME"/>
              </w:rPr>
              <w:t>eč</w:t>
            </w:r>
            <w:r w:rsidR="00632FAB" w:rsidRPr="00154B53">
              <w:rPr>
                <w:szCs w:val="22"/>
                <w:lang w:val="sr-Latn-ME"/>
              </w:rPr>
              <w:t>enju eltrombopagom u kombinaciji s</w:t>
            </w:r>
            <w:r w:rsidR="00F0431B" w:rsidRPr="00154B53">
              <w:rPr>
                <w:szCs w:val="22"/>
                <w:lang w:val="sr-Latn-ME"/>
              </w:rPr>
              <w:t>a</w:t>
            </w:r>
            <w:r w:rsidR="00632FAB" w:rsidRPr="00154B53">
              <w:rPr>
                <w:szCs w:val="22"/>
                <w:lang w:val="sr-Latn-ME"/>
              </w:rPr>
              <w:t xml:space="preserve"> terapijom </w:t>
            </w:r>
            <w:r w:rsidR="00F0431B" w:rsidRPr="00154B53">
              <w:rPr>
                <w:szCs w:val="22"/>
                <w:lang w:val="sr-Latn-ME"/>
              </w:rPr>
              <w:t>zasnovanom</w:t>
            </w:r>
            <w:r w:rsidR="00632FAB" w:rsidRPr="00154B53">
              <w:rPr>
                <w:szCs w:val="22"/>
                <w:lang w:val="sr-Latn-ME"/>
              </w:rPr>
              <w:t xml:space="preserve"> na interferonima</w:t>
            </w:r>
            <w:r w:rsidR="00F0431B" w:rsidRPr="00154B53">
              <w:rPr>
                <w:szCs w:val="22"/>
                <w:lang w:val="sr-Latn-ME"/>
              </w:rPr>
              <w:t>,</w:t>
            </w:r>
            <w:r w:rsidR="00632FAB" w:rsidRPr="00154B53">
              <w:rPr>
                <w:szCs w:val="22"/>
                <w:lang w:val="sr-Latn-ME"/>
              </w:rPr>
              <w:t xml:space="preserve"> povećan</w:t>
            </w:r>
            <w:r w:rsidR="00234F10" w:rsidRPr="00154B53">
              <w:rPr>
                <w:szCs w:val="22"/>
                <w:lang w:val="sr-Latn-ME"/>
              </w:rPr>
              <w:t xml:space="preserve"> je</w:t>
            </w:r>
            <w:r w:rsidR="00632FAB" w:rsidRPr="00154B53">
              <w:rPr>
                <w:szCs w:val="22"/>
                <w:lang w:val="sr-Latn-ME"/>
              </w:rPr>
              <w:t xml:space="preserve"> rizik</w:t>
            </w:r>
            <w:r w:rsidR="001B2D6D" w:rsidRPr="00154B53">
              <w:rPr>
                <w:szCs w:val="22"/>
                <w:lang w:val="sr-Latn-ME"/>
              </w:rPr>
              <w:t xml:space="preserve"> </w:t>
            </w:r>
            <w:r w:rsidR="00632FAB" w:rsidRPr="00154B53">
              <w:rPr>
                <w:szCs w:val="22"/>
                <w:lang w:val="sr-Latn-ME"/>
              </w:rPr>
              <w:t xml:space="preserve">od razvoja </w:t>
            </w:r>
            <w:r w:rsidR="00F0431B" w:rsidRPr="00154B53">
              <w:rPr>
                <w:szCs w:val="22"/>
                <w:lang w:val="sr-Latn-ME"/>
              </w:rPr>
              <w:t>neželjenih reakcija</w:t>
            </w:r>
            <w:r w:rsidR="00632FAB" w:rsidRPr="00154B53">
              <w:rPr>
                <w:szCs w:val="22"/>
                <w:lang w:val="sr-Latn-ME"/>
              </w:rPr>
              <w:t xml:space="preserve">, uključujući potencijalno </w:t>
            </w:r>
            <w:r w:rsidR="00F0431B" w:rsidRPr="00154B53">
              <w:rPr>
                <w:szCs w:val="22"/>
                <w:lang w:val="sr-Latn-ME"/>
              </w:rPr>
              <w:t>fatalnu</w:t>
            </w:r>
            <w:r w:rsidR="00632FAB" w:rsidRPr="00154B53">
              <w:rPr>
                <w:szCs w:val="22"/>
                <w:lang w:val="sr-Latn-ME"/>
              </w:rPr>
              <w:t xml:space="preserve"> dekompenzaciju jetre i tromboembolijske</w:t>
            </w:r>
            <w:r w:rsidR="001B2D6D" w:rsidRPr="00154B53">
              <w:rPr>
                <w:szCs w:val="22"/>
                <w:lang w:val="sr-Latn-ME"/>
              </w:rPr>
              <w:t xml:space="preserve"> </w:t>
            </w:r>
            <w:r w:rsidR="00632FAB" w:rsidRPr="00154B53">
              <w:rPr>
                <w:szCs w:val="22"/>
                <w:lang w:val="sr-Latn-ME"/>
              </w:rPr>
              <w:t xml:space="preserve">događaje. </w:t>
            </w:r>
            <w:r w:rsidR="00B667C5" w:rsidRPr="00154B53">
              <w:rPr>
                <w:szCs w:val="22"/>
                <w:lang w:val="sr-Latn-ME"/>
              </w:rPr>
              <w:t>Dodatno</w:t>
            </w:r>
            <w:r w:rsidR="00632FAB" w:rsidRPr="00154B53">
              <w:rPr>
                <w:szCs w:val="22"/>
                <w:lang w:val="sr-Latn-ME"/>
              </w:rPr>
              <w:t xml:space="preserve">, korist od </w:t>
            </w:r>
            <w:r w:rsidR="00B667C5" w:rsidRPr="00154B53">
              <w:rPr>
                <w:szCs w:val="22"/>
                <w:lang w:val="sr-Latn-ME"/>
              </w:rPr>
              <w:t>terapije</w:t>
            </w:r>
            <w:r w:rsidR="00632FAB" w:rsidRPr="00154B53">
              <w:rPr>
                <w:szCs w:val="22"/>
                <w:lang w:val="sr-Latn-ME"/>
              </w:rPr>
              <w:t xml:space="preserve"> </w:t>
            </w:r>
            <w:r w:rsidR="00B667C5" w:rsidRPr="00154B53">
              <w:rPr>
                <w:szCs w:val="22"/>
                <w:lang w:val="sr-Latn-ME"/>
              </w:rPr>
              <w:t>u vidu</w:t>
            </w:r>
            <w:r w:rsidR="00632FAB" w:rsidRPr="00154B53">
              <w:rPr>
                <w:szCs w:val="22"/>
                <w:lang w:val="sr-Latn-ME"/>
              </w:rPr>
              <w:t xml:space="preserve"> </w:t>
            </w:r>
            <w:r w:rsidR="00F0431B" w:rsidRPr="00154B53">
              <w:rPr>
                <w:szCs w:val="22"/>
                <w:lang w:val="sr-Latn-ME"/>
              </w:rPr>
              <w:t>ud</w:t>
            </w:r>
            <w:r w:rsidR="00BA5E03" w:rsidRPr="00154B53">
              <w:rPr>
                <w:szCs w:val="22"/>
                <w:lang w:val="sr-Latn-ME"/>
              </w:rPr>
              <w:t>j</w:t>
            </w:r>
            <w:r w:rsidR="00F0431B" w:rsidRPr="00154B53">
              <w:rPr>
                <w:szCs w:val="22"/>
                <w:lang w:val="sr-Latn-ME"/>
              </w:rPr>
              <w:t>el</w:t>
            </w:r>
            <w:r w:rsidR="00B667C5" w:rsidRPr="00154B53">
              <w:rPr>
                <w:szCs w:val="22"/>
                <w:lang w:val="sr-Latn-ME"/>
              </w:rPr>
              <w:t>a</w:t>
            </w:r>
            <w:r w:rsidR="00632FAB" w:rsidRPr="00154B53">
              <w:rPr>
                <w:szCs w:val="22"/>
                <w:lang w:val="sr-Latn-ME"/>
              </w:rPr>
              <w:t xml:space="preserve"> postignutog održanog virološkog odgovora</w:t>
            </w:r>
            <w:r w:rsidR="001B2D6D" w:rsidRPr="00154B53">
              <w:rPr>
                <w:szCs w:val="22"/>
                <w:lang w:val="sr-Latn-ME"/>
              </w:rPr>
              <w:t xml:space="preserve"> </w:t>
            </w:r>
            <w:r w:rsidR="00632FAB" w:rsidRPr="00154B53">
              <w:rPr>
                <w:szCs w:val="22"/>
                <w:lang w:val="sr-Latn-ME"/>
              </w:rPr>
              <w:t xml:space="preserve">(SVR) </w:t>
            </w:r>
            <w:r w:rsidR="00F0431B" w:rsidRPr="00154B53">
              <w:rPr>
                <w:szCs w:val="22"/>
                <w:lang w:val="sr-Latn-ME"/>
              </w:rPr>
              <w:t>kod</w:t>
            </w:r>
            <w:r w:rsidR="00632FAB" w:rsidRPr="00154B53">
              <w:rPr>
                <w:szCs w:val="22"/>
                <w:lang w:val="sr-Latn-ME"/>
              </w:rPr>
              <w:t xml:space="preserve"> </w:t>
            </w:r>
            <w:r w:rsidR="00F65B1F" w:rsidRPr="00154B53">
              <w:rPr>
                <w:szCs w:val="22"/>
                <w:lang w:val="sr-Latn-ME"/>
              </w:rPr>
              <w:t>ovih</w:t>
            </w:r>
            <w:r w:rsidR="00632FAB" w:rsidRPr="00154B53">
              <w:rPr>
                <w:szCs w:val="22"/>
                <w:lang w:val="sr-Latn-ME"/>
              </w:rPr>
              <w:t xml:space="preserve"> </w:t>
            </w:r>
            <w:r w:rsidR="00CD0DC6" w:rsidRPr="00154B53">
              <w:rPr>
                <w:szCs w:val="22"/>
                <w:lang w:val="sr-Latn-ME"/>
              </w:rPr>
              <w:t>pacijen</w:t>
            </w:r>
            <w:r w:rsidR="00F26A2F" w:rsidRPr="00154B53">
              <w:rPr>
                <w:szCs w:val="22"/>
                <w:lang w:val="sr-Latn-ME"/>
              </w:rPr>
              <w:t>a</w:t>
            </w:r>
            <w:r w:rsidR="00CD0DC6" w:rsidRPr="00154B53">
              <w:rPr>
                <w:szCs w:val="22"/>
                <w:lang w:val="sr-Latn-ME"/>
              </w:rPr>
              <w:t>ta</w:t>
            </w:r>
            <w:r w:rsidR="00632FAB" w:rsidRPr="00154B53">
              <w:rPr>
                <w:szCs w:val="22"/>
                <w:lang w:val="sr-Latn-ME"/>
              </w:rPr>
              <w:t xml:space="preserve"> su bile skromne u </w:t>
            </w:r>
            <w:r w:rsidR="00F0431B" w:rsidRPr="00154B53">
              <w:rPr>
                <w:szCs w:val="22"/>
                <w:lang w:val="sr-Latn-ME"/>
              </w:rPr>
              <w:t>poređenju</w:t>
            </w:r>
            <w:r w:rsidR="00632FAB" w:rsidRPr="00154B53">
              <w:rPr>
                <w:szCs w:val="22"/>
                <w:lang w:val="sr-Latn-ME"/>
              </w:rPr>
              <w:t xml:space="preserve"> s</w:t>
            </w:r>
            <w:r w:rsidR="00F26A2F" w:rsidRPr="00154B53">
              <w:rPr>
                <w:szCs w:val="22"/>
                <w:lang w:val="sr-Latn-ME"/>
              </w:rPr>
              <w:t>a</w:t>
            </w:r>
            <w:r w:rsidR="00632FAB" w:rsidRPr="00154B53">
              <w:rPr>
                <w:szCs w:val="22"/>
                <w:lang w:val="sr-Latn-ME"/>
              </w:rPr>
              <w:t xml:space="preserve"> placebom (</w:t>
            </w:r>
            <w:r w:rsidR="008921A0" w:rsidRPr="00154B53">
              <w:rPr>
                <w:szCs w:val="22"/>
                <w:lang w:val="sr-Latn-ME"/>
              </w:rPr>
              <w:t>naročito</w:t>
            </w:r>
            <w:r w:rsidR="00632FAB" w:rsidRPr="00154B53">
              <w:rPr>
                <w:szCs w:val="22"/>
                <w:lang w:val="sr-Latn-ME"/>
              </w:rPr>
              <w:t xml:space="preserve"> </w:t>
            </w:r>
            <w:r w:rsidR="008921A0" w:rsidRPr="00154B53">
              <w:rPr>
                <w:szCs w:val="22"/>
                <w:lang w:val="sr-Latn-ME"/>
              </w:rPr>
              <w:t>kod</w:t>
            </w:r>
            <w:r w:rsidR="00632FAB" w:rsidRPr="00154B53">
              <w:rPr>
                <w:szCs w:val="22"/>
                <w:lang w:val="sr-Latn-ME"/>
              </w:rPr>
              <w:t xml:space="preserve"> on</w:t>
            </w:r>
            <w:r w:rsidR="008921A0" w:rsidRPr="00154B53">
              <w:rPr>
                <w:szCs w:val="22"/>
                <w:lang w:val="sr-Latn-ME"/>
              </w:rPr>
              <w:t>ih</w:t>
            </w:r>
            <w:r w:rsidR="00632FAB" w:rsidRPr="00154B53">
              <w:rPr>
                <w:szCs w:val="22"/>
                <w:lang w:val="sr-Latn-ME"/>
              </w:rPr>
              <w:t xml:space="preserve"> </w:t>
            </w:r>
            <w:r w:rsidR="0037134E" w:rsidRPr="00154B53">
              <w:rPr>
                <w:szCs w:val="22"/>
                <w:lang w:val="sr-Latn-ME"/>
              </w:rPr>
              <w:t xml:space="preserve">sa </w:t>
            </w:r>
            <w:r w:rsidR="00632FAB" w:rsidRPr="00154B53">
              <w:rPr>
                <w:szCs w:val="22"/>
                <w:lang w:val="sr-Latn-ME"/>
              </w:rPr>
              <w:t>početn</w:t>
            </w:r>
            <w:r w:rsidR="0037134E" w:rsidRPr="00154B53">
              <w:rPr>
                <w:szCs w:val="22"/>
                <w:lang w:val="sr-Latn-ME"/>
              </w:rPr>
              <w:t>om</w:t>
            </w:r>
            <w:r w:rsidR="001B2D6D" w:rsidRPr="00154B53">
              <w:rPr>
                <w:szCs w:val="22"/>
                <w:lang w:val="sr-Latn-ME"/>
              </w:rPr>
              <w:t xml:space="preserve"> </w:t>
            </w:r>
            <w:r w:rsidR="00C356DF" w:rsidRPr="00154B53">
              <w:rPr>
                <w:szCs w:val="22"/>
                <w:lang w:val="sr-Latn-ME"/>
              </w:rPr>
              <w:t>vr</w:t>
            </w:r>
            <w:r w:rsidR="00BA5E03" w:rsidRPr="00154B53">
              <w:rPr>
                <w:szCs w:val="22"/>
                <w:lang w:val="sr-Latn-ME"/>
              </w:rPr>
              <w:t>ij</w:t>
            </w:r>
            <w:r w:rsidR="00C356DF" w:rsidRPr="00154B53">
              <w:rPr>
                <w:szCs w:val="22"/>
                <w:lang w:val="sr-Latn-ME"/>
              </w:rPr>
              <w:t>edno</w:t>
            </w:r>
            <w:r w:rsidR="0037134E" w:rsidRPr="00154B53">
              <w:rPr>
                <w:szCs w:val="22"/>
                <w:lang w:val="sr-Latn-ME"/>
              </w:rPr>
              <w:t>šću</w:t>
            </w:r>
            <w:r w:rsidR="00632FAB" w:rsidRPr="00154B53">
              <w:rPr>
                <w:szCs w:val="22"/>
                <w:lang w:val="sr-Latn-ME"/>
              </w:rPr>
              <w:t xml:space="preserve"> albumina ≤</w:t>
            </w:r>
            <w:r w:rsidR="00DE3563" w:rsidRPr="00154B53">
              <w:rPr>
                <w:szCs w:val="22"/>
                <w:lang w:val="sr-Latn-ME"/>
              </w:rPr>
              <w:t xml:space="preserve"> </w:t>
            </w:r>
            <w:r w:rsidR="00632FAB" w:rsidRPr="00154B53">
              <w:rPr>
                <w:szCs w:val="22"/>
                <w:lang w:val="sr-Latn-ME"/>
              </w:rPr>
              <w:t xml:space="preserve">35 g/l) </w:t>
            </w:r>
            <w:r w:rsidR="0002656F" w:rsidRPr="00154B53">
              <w:rPr>
                <w:szCs w:val="22"/>
                <w:lang w:val="sr-Latn-ME"/>
              </w:rPr>
              <w:t>pri poređenju</w:t>
            </w:r>
            <w:r w:rsidR="00632FAB" w:rsidRPr="00154B53">
              <w:rPr>
                <w:szCs w:val="22"/>
                <w:lang w:val="sr-Latn-ME"/>
              </w:rPr>
              <w:t xml:space="preserve"> s</w:t>
            </w:r>
            <w:r w:rsidR="0002656F" w:rsidRPr="00154B53">
              <w:rPr>
                <w:szCs w:val="22"/>
                <w:lang w:val="sr-Latn-ME"/>
              </w:rPr>
              <w:t>a</w:t>
            </w:r>
            <w:r w:rsidR="00632FAB" w:rsidRPr="00154B53">
              <w:rPr>
                <w:szCs w:val="22"/>
                <w:lang w:val="sr-Latn-ME"/>
              </w:rPr>
              <w:t xml:space="preserve"> c</w:t>
            </w:r>
            <w:r w:rsidR="00BA5E03" w:rsidRPr="00154B53">
              <w:rPr>
                <w:szCs w:val="22"/>
                <w:lang w:val="sr-Latn-ME"/>
              </w:rPr>
              <w:t>ij</w:t>
            </w:r>
            <w:r w:rsidR="00632FAB" w:rsidRPr="00154B53">
              <w:rPr>
                <w:szCs w:val="22"/>
                <w:lang w:val="sr-Latn-ME"/>
              </w:rPr>
              <w:t xml:space="preserve">elom </w:t>
            </w:r>
            <w:r w:rsidR="00F0431B" w:rsidRPr="00154B53">
              <w:rPr>
                <w:szCs w:val="22"/>
                <w:lang w:val="sr-Latn-ME"/>
              </w:rPr>
              <w:t>grupom</w:t>
            </w:r>
            <w:r w:rsidR="00632FAB" w:rsidRPr="00154B53">
              <w:rPr>
                <w:szCs w:val="22"/>
                <w:lang w:val="sr-Latn-ME"/>
              </w:rPr>
              <w:t xml:space="preserve">. </w:t>
            </w:r>
            <w:r w:rsidR="00614F6F" w:rsidRPr="00154B53">
              <w:rPr>
                <w:szCs w:val="22"/>
                <w:lang w:val="sr-Latn-ME"/>
              </w:rPr>
              <w:t>Terapiju</w:t>
            </w:r>
            <w:r w:rsidR="001B2D6D" w:rsidRPr="00154B53">
              <w:rPr>
                <w:szCs w:val="22"/>
                <w:lang w:val="sr-Latn-ME"/>
              </w:rPr>
              <w:t xml:space="preserve"> </w:t>
            </w:r>
            <w:r w:rsidR="00632FAB" w:rsidRPr="00154B53">
              <w:rPr>
                <w:szCs w:val="22"/>
                <w:lang w:val="sr-Latn-ME"/>
              </w:rPr>
              <w:t xml:space="preserve">eltrombopagom </w:t>
            </w:r>
            <w:r w:rsidR="00F0431B" w:rsidRPr="00154B53">
              <w:rPr>
                <w:szCs w:val="22"/>
                <w:lang w:val="sr-Latn-ME"/>
              </w:rPr>
              <w:t>kod</w:t>
            </w:r>
            <w:r w:rsidR="00632FAB" w:rsidRPr="00154B53">
              <w:rPr>
                <w:szCs w:val="22"/>
                <w:lang w:val="sr-Latn-ME"/>
              </w:rPr>
              <w:t xml:space="preserve"> </w:t>
            </w:r>
            <w:r w:rsidR="00614F6F" w:rsidRPr="00154B53">
              <w:rPr>
                <w:szCs w:val="22"/>
                <w:lang w:val="sr-Latn-ME"/>
              </w:rPr>
              <w:t>ovih</w:t>
            </w:r>
            <w:r w:rsidR="00632FAB" w:rsidRPr="00154B53">
              <w:rPr>
                <w:szCs w:val="22"/>
                <w:lang w:val="sr-Latn-ME"/>
              </w:rPr>
              <w:t xml:space="preserve"> </w:t>
            </w:r>
            <w:r w:rsidR="00CD0DC6" w:rsidRPr="00154B53">
              <w:rPr>
                <w:szCs w:val="22"/>
                <w:lang w:val="sr-Latn-ME"/>
              </w:rPr>
              <w:t>pacijen</w:t>
            </w:r>
            <w:r w:rsidR="00F0431B" w:rsidRPr="00154B53">
              <w:rPr>
                <w:szCs w:val="22"/>
                <w:lang w:val="sr-Latn-ME"/>
              </w:rPr>
              <w:t>a</w:t>
            </w:r>
            <w:r w:rsidR="00CD0DC6" w:rsidRPr="00154B53">
              <w:rPr>
                <w:szCs w:val="22"/>
                <w:lang w:val="sr-Latn-ME"/>
              </w:rPr>
              <w:t>ta</w:t>
            </w:r>
            <w:r w:rsidR="00632FAB" w:rsidRPr="00154B53">
              <w:rPr>
                <w:szCs w:val="22"/>
                <w:lang w:val="sr-Latn-ME"/>
              </w:rPr>
              <w:t xml:space="preserve"> treba </w:t>
            </w:r>
            <w:r w:rsidR="00614F6F" w:rsidRPr="00154B53">
              <w:rPr>
                <w:szCs w:val="22"/>
                <w:lang w:val="sr-Latn-ME"/>
              </w:rPr>
              <w:t xml:space="preserve">da </w:t>
            </w:r>
            <w:r w:rsidR="00632FAB" w:rsidRPr="00154B53">
              <w:rPr>
                <w:szCs w:val="22"/>
                <w:lang w:val="sr-Latn-ME"/>
              </w:rPr>
              <w:t>započinj</w:t>
            </w:r>
            <w:r w:rsidR="00614F6F" w:rsidRPr="00154B53">
              <w:rPr>
                <w:szCs w:val="22"/>
                <w:lang w:val="sr-Latn-ME"/>
              </w:rPr>
              <w:t>u</w:t>
            </w:r>
            <w:r w:rsidR="00632FAB" w:rsidRPr="00154B53">
              <w:rPr>
                <w:szCs w:val="22"/>
                <w:lang w:val="sr-Latn-ME"/>
              </w:rPr>
              <w:t xml:space="preserve"> samo </w:t>
            </w:r>
            <w:r w:rsidR="00F0431B" w:rsidRPr="00154B53">
              <w:rPr>
                <w:szCs w:val="22"/>
                <w:lang w:val="sr-Latn-ME"/>
              </w:rPr>
              <w:t>l</w:t>
            </w:r>
            <w:r w:rsidR="00BA5E03" w:rsidRPr="00154B53">
              <w:rPr>
                <w:szCs w:val="22"/>
                <w:lang w:val="sr-Latn-ME"/>
              </w:rPr>
              <w:t>j</w:t>
            </w:r>
            <w:r w:rsidR="00F0431B" w:rsidRPr="00154B53">
              <w:rPr>
                <w:szCs w:val="22"/>
                <w:lang w:val="sr-Latn-ME"/>
              </w:rPr>
              <w:t>ekari</w:t>
            </w:r>
            <w:r w:rsidR="00632FAB" w:rsidRPr="00154B53">
              <w:rPr>
                <w:szCs w:val="22"/>
                <w:lang w:val="sr-Latn-ME"/>
              </w:rPr>
              <w:t xml:space="preserve"> </w:t>
            </w:r>
            <w:r w:rsidR="00F0431B" w:rsidRPr="00154B53">
              <w:rPr>
                <w:szCs w:val="22"/>
                <w:lang w:val="sr-Latn-ME"/>
              </w:rPr>
              <w:t>sa</w:t>
            </w:r>
            <w:r w:rsidR="00632FAB" w:rsidRPr="00154B53">
              <w:rPr>
                <w:szCs w:val="22"/>
                <w:lang w:val="sr-Latn-ME"/>
              </w:rPr>
              <w:t xml:space="preserve"> iskustv</w:t>
            </w:r>
            <w:r w:rsidR="00F0431B" w:rsidRPr="00154B53">
              <w:rPr>
                <w:szCs w:val="22"/>
                <w:lang w:val="sr-Latn-ME"/>
              </w:rPr>
              <w:t>om</w:t>
            </w:r>
            <w:r w:rsidR="00632FAB" w:rsidRPr="00154B53">
              <w:rPr>
                <w:szCs w:val="22"/>
                <w:lang w:val="sr-Latn-ME"/>
              </w:rPr>
              <w:t xml:space="preserve"> u </w:t>
            </w:r>
            <w:r w:rsidR="00531FE6" w:rsidRPr="00154B53">
              <w:rPr>
                <w:szCs w:val="22"/>
                <w:lang w:val="sr-Latn-ME"/>
              </w:rPr>
              <w:t>l</w:t>
            </w:r>
            <w:r w:rsidR="00BA5E03" w:rsidRPr="00154B53">
              <w:rPr>
                <w:szCs w:val="22"/>
                <w:lang w:val="sr-Latn-ME"/>
              </w:rPr>
              <w:t>ij</w:t>
            </w:r>
            <w:r w:rsidR="00531FE6" w:rsidRPr="00154B53">
              <w:rPr>
                <w:szCs w:val="22"/>
                <w:lang w:val="sr-Latn-ME"/>
              </w:rPr>
              <w:t>eč</w:t>
            </w:r>
            <w:r w:rsidR="00632FAB" w:rsidRPr="00154B53">
              <w:rPr>
                <w:szCs w:val="22"/>
                <w:lang w:val="sr-Latn-ME"/>
              </w:rPr>
              <w:t>enju</w:t>
            </w:r>
            <w:r w:rsidR="001B2D6D" w:rsidRPr="00154B53">
              <w:rPr>
                <w:szCs w:val="22"/>
                <w:lang w:val="sr-Latn-ME"/>
              </w:rPr>
              <w:t xml:space="preserve"> </w:t>
            </w:r>
            <w:r w:rsidR="00632FAB" w:rsidRPr="00154B53">
              <w:rPr>
                <w:szCs w:val="22"/>
                <w:lang w:val="sr-Latn-ME"/>
              </w:rPr>
              <w:t xml:space="preserve">uznapredovalog HCV-a i to samo onda kada rizik od trombocitopenije ili </w:t>
            </w:r>
            <w:r w:rsidR="00570CDB" w:rsidRPr="00154B53">
              <w:rPr>
                <w:szCs w:val="22"/>
                <w:lang w:val="sr-Latn-ME"/>
              </w:rPr>
              <w:t>neprim</w:t>
            </w:r>
            <w:r w:rsidR="00BA5E03" w:rsidRPr="00154B53">
              <w:rPr>
                <w:szCs w:val="22"/>
                <w:lang w:val="sr-Latn-ME"/>
              </w:rPr>
              <w:t>j</w:t>
            </w:r>
            <w:r w:rsidR="00570CDB" w:rsidRPr="00154B53">
              <w:rPr>
                <w:szCs w:val="22"/>
                <w:lang w:val="sr-Latn-ME"/>
              </w:rPr>
              <w:t>enjivanja</w:t>
            </w:r>
            <w:r w:rsidR="00632FAB" w:rsidRPr="00154B53">
              <w:rPr>
                <w:szCs w:val="22"/>
                <w:lang w:val="sr-Latn-ME"/>
              </w:rPr>
              <w:t xml:space="preserve"> antivirusn</w:t>
            </w:r>
            <w:r w:rsidR="00614F6F" w:rsidRPr="00154B53">
              <w:rPr>
                <w:szCs w:val="22"/>
                <w:lang w:val="sr-Latn-ME"/>
              </w:rPr>
              <w:t>e</w:t>
            </w:r>
            <w:r w:rsidR="001B2D6D" w:rsidRPr="00154B53">
              <w:rPr>
                <w:szCs w:val="22"/>
                <w:lang w:val="sr-Latn-ME"/>
              </w:rPr>
              <w:t xml:space="preserve"> </w:t>
            </w:r>
            <w:r w:rsidR="00614F6F" w:rsidRPr="00154B53">
              <w:rPr>
                <w:szCs w:val="22"/>
                <w:lang w:val="sr-Latn-ME"/>
              </w:rPr>
              <w:t>terapije</w:t>
            </w:r>
            <w:r w:rsidR="00632FAB" w:rsidRPr="00154B53">
              <w:rPr>
                <w:szCs w:val="22"/>
                <w:lang w:val="sr-Latn-ME"/>
              </w:rPr>
              <w:t xml:space="preserve"> </w:t>
            </w:r>
            <w:r w:rsidR="00915799" w:rsidRPr="00154B53">
              <w:rPr>
                <w:szCs w:val="22"/>
                <w:lang w:val="sr-Latn-ME"/>
              </w:rPr>
              <w:t>zaht</w:t>
            </w:r>
            <w:r w:rsidR="00BA5E03" w:rsidRPr="00154B53">
              <w:rPr>
                <w:szCs w:val="22"/>
                <w:lang w:val="sr-Latn-ME"/>
              </w:rPr>
              <w:t>ij</w:t>
            </w:r>
            <w:r w:rsidR="00915799" w:rsidRPr="00154B53">
              <w:rPr>
                <w:szCs w:val="22"/>
                <w:lang w:val="sr-Latn-ME"/>
              </w:rPr>
              <w:t>eva</w:t>
            </w:r>
            <w:r w:rsidR="00632FAB" w:rsidRPr="00154B53">
              <w:rPr>
                <w:szCs w:val="22"/>
                <w:lang w:val="sr-Latn-ME"/>
              </w:rPr>
              <w:t xml:space="preserve"> intervenciju. Ako se </w:t>
            </w:r>
            <w:r w:rsidR="00753917" w:rsidRPr="00154B53">
              <w:rPr>
                <w:szCs w:val="22"/>
                <w:lang w:val="sr-Latn-ME"/>
              </w:rPr>
              <w:t>terapija</w:t>
            </w:r>
            <w:r w:rsidR="00632FAB" w:rsidRPr="00154B53">
              <w:rPr>
                <w:szCs w:val="22"/>
                <w:lang w:val="sr-Latn-ME"/>
              </w:rPr>
              <w:t xml:space="preserve"> smatra klinički opravdan</w:t>
            </w:r>
            <w:r w:rsidR="00753917" w:rsidRPr="00154B53">
              <w:rPr>
                <w:szCs w:val="22"/>
                <w:lang w:val="sr-Latn-ME"/>
              </w:rPr>
              <w:t>om</w:t>
            </w:r>
            <w:r w:rsidR="00632FAB" w:rsidRPr="00154B53">
              <w:rPr>
                <w:szCs w:val="22"/>
                <w:lang w:val="sr-Latn-ME"/>
              </w:rPr>
              <w:t xml:space="preserve">, </w:t>
            </w:r>
            <w:r w:rsidR="00753917" w:rsidRPr="00154B53">
              <w:rPr>
                <w:szCs w:val="22"/>
                <w:lang w:val="sr-Latn-ME"/>
              </w:rPr>
              <w:t>potrebno</w:t>
            </w:r>
            <w:r w:rsidR="00632FAB" w:rsidRPr="00154B53">
              <w:rPr>
                <w:szCs w:val="22"/>
                <w:lang w:val="sr-Latn-ME"/>
              </w:rPr>
              <w:t xml:space="preserve"> je p</w:t>
            </w:r>
            <w:r w:rsidR="00753917" w:rsidRPr="00154B53">
              <w:rPr>
                <w:szCs w:val="22"/>
                <w:lang w:val="sr-Latn-ME"/>
              </w:rPr>
              <w:t>ažljivo</w:t>
            </w:r>
            <w:r w:rsidR="001B2D6D" w:rsidRPr="00154B53">
              <w:rPr>
                <w:szCs w:val="22"/>
                <w:lang w:val="sr-Latn-ME"/>
              </w:rPr>
              <w:t xml:space="preserve"> </w:t>
            </w:r>
            <w:r w:rsidR="00632FAB" w:rsidRPr="00154B53">
              <w:rPr>
                <w:szCs w:val="22"/>
                <w:lang w:val="sr-Latn-ME"/>
              </w:rPr>
              <w:t xml:space="preserve">praćenje </w:t>
            </w:r>
            <w:r w:rsidR="00753917" w:rsidRPr="00154B53">
              <w:rPr>
                <w:szCs w:val="22"/>
                <w:lang w:val="sr-Latn-ME"/>
              </w:rPr>
              <w:t>ovih</w:t>
            </w:r>
            <w:r w:rsidR="00632FAB" w:rsidRPr="00154B53">
              <w:rPr>
                <w:szCs w:val="22"/>
                <w:lang w:val="sr-Latn-ME"/>
              </w:rPr>
              <w:t xml:space="preserve"> </w:t>
            </w:r>
            <w:r w:rsidR="00CD0DC6" w:rsidRPr="00154B53">
              <w:rPr>
                <w:szCs w:val="22"/>
                <w:lang w:val="sr-Latn-ME"/>
              </w:rPr>
              <w:t>pacijen</w:t>
            </w:r>
            <w:r w:rsidR="00570CDB" w:rsidRPr="00154B53">
              <w:rPr>
                <w:szCs w:val="22"/>
                <w:lang w:val="sr-Latn-ME"/>
              </w:rPr>
              <w:t>a</w:t>
            </w:r>
            <w:r w:rsidR="00CD0DC6" w:rsidRPr="00154B53">
              <w:rPr>
                <w:szCs w:val="22"/>
                <w:lang w:val="sr-Latn-ME"/>
              </w:rPr>
              <w:t>ta</w:t>
            </w:r>
            <w:r w:rsidR="00632FAB" w:rsidRPr="00154B53">
              <w:rPr>
                <w:szCs w:val="22"/>
                <w:lang w:val="sr-Latn-ME"/>
              </w:rPr>
              <w:t>.</w:t>
            </w:r>
          </w:p>
        </w:tc>
      </w:tr>
    </w:tbl>
    <w:p w14:paraId="50E3DC98" w14:textId="77777777" w:rsidR="00A94B11" w:rsidRPr="00154B53" w:rsidRDefault="00A94B11" w:rsidP="00A16A36">
      <w:pPr>
        <w:rPr>
          <w:szCs w:val="22"/>
          <w:u w:val="single"/>
          <w:lang w:val="sr-Latn-ME"/>
        </w:rPr>
      </w:pPr>
    </w:p>
    <w:p w14:paraId="46BE1F59" w14:textId="304E6BB5" w:rsidR="00632FAB" w:rsidRPr="00154B53" w:rsidRDefault="00632FAB" w:rsidP="00A16A36">
      <w:pPr>
        <w:rPr>
          <w:szCs w:val="22"/>
          <w:u w:val="single"/>
          <w:lang w:val="sr-Latn-ME"/>
        </w:rPr>
      </w:pPr>
      <w:r w:rsidRPr="00154B53">
        <w:rPr>
          <w:szCs w:val="22"/>
          <w:u w:val="single"/>
          <w:lang w:val="sr-Latn-ME"/>
        </w:rPr>
        <w:t>Kombinacija s</w:t>
      </w:r>
      <w:r w:rsidR="009555B8" w:rsidRPr="00154B53">
        <w:rPr>
          <w:szCs w:val="22"/>
          <w:u w:val="single"/>
          <w:lang w:val="sr-Latn-ME"/>
        </w:rPr>
        <w:t>a</w:t>
      </w:r>
      <w:r w:rsidRPr="00154B53">
        <w:rPr>
          <w:szCs w:val="22"/>
          <w:u w:val="single"/>
          <w:lang w:val="sr-Latn-ME"/>
        </w:rPr>
        <w:t xml:space="preserve"> antivirusnim </w:t>
      </w:r>
      <w:r w:rsidR="00531FE6" w:rsidRPr="00154B53">
        <w:rPr>
          <w:szCs w:val="22"/>
          <w:u w:val="single"/>
          <w:lang w:val="sr-Latn-ME"/>
        </w:rPr>
        <w:t>l</w:t>
      </w:r>
      <w:r w:rsidR="00BA5E03" w:rsidRPr="00154B53">
        <w:rPr>
          <w:szCs w:val="22"/>
          <w:u w:val="single"/>
          <w:lang w:val="sr-Latn-ME"/>
        </w:rPr>
        <w:t>j</w:t>
      </w:r>
      <w:r w:rsidR="00531FE6" w:rsidRPr="00154B53">
        <w:rPr>
          <w:szCs w:val="22"/>
          <w:u w:val="single"/>
          <w:lang w:val="sr-Latn-ME"/>
        </w:rPr>
        <w:t>ek</w:t>
      </w:r>
      <w:r w:rsidRPr="00154B53">
        <w:rPr>
          <w:szCs w:val="22"/>
          <w:u w:val="single"/>
          <w:lang w:val="sr-Latn-ME"/>
        </w:rPr>
        <w:t xml:space="preserve">ovima direktnog </w:t>
      </w:r>
      <w:r w:rsidR="00563AE8" w:rsidRPr="00154B53">
        <w:rPr>
          <w:szCs w:val="22"/>
          <w:u w:val="single"/>
          <w:lang w:val="sr-Latn-ME"/>
        </w:rPr>
        <w:t>dejstva</w:t>
      </w:r>
    </w:p>
    <w:p w14:paraId="4B86CD6E" w14:textId="77777777" w:rsidR="00153DCB" w:rsidRPr="00154B53" w:rsidRDefault="00153DCB" w:rsidP="00A16A36">
      <w:pPr>
        <w:rPr>
          <w:szCs w:val="22"/>
          <w:u w:val="single"/>
          <w:lang w:val="sr-Latn-ME"/>
        </w:rPr>
      </w:pPr>
    </w:p>
    <w:p w14:paraId="4AB547EA" w14:textId="0C41D080" w:rsidR="00632FAB" w:rsidRPr="00154B53" w:rsidRDefault="00570CDB" w:rsidP="00A16A36">
      <w:pPr>
        <w:rPr>
          <w:szCs w:val="22"/>
          <w:lang w:val="sr-Latn-ME"/>
        </w:rPr>
      </w:pPr>
      <w:r w:rsidRPr="00154B53">
        <w:rPr>
          <w:szCs w:val="22"/>
          <w:lang w:val="sr-Latn-ME"/>
        </w:rPr>
        <w:t>Bezb</w:t>
      </w:r>
      <w:r w:rsidR="00BA5E03" w:rsidRPr="00154B53">
        <w:rPr>
          <w:szCs w:val="22"/>
          <w:lang w:val="sr-Latn-ME"/>
        </w:rPr>
        <w:t>j</w:t>
      </w:r>
      <w:r w:rsidRPr="00154B53">
        <w:rPr>
          <w:szCs w:val="22"/>
          <w:lang w:val="sr-Latn-ME"/>
        </w:rPr>
        <w:t>ednost</w:t>
      </w:r>
      <w:r w:rsidR="00632FAB" w:rsidRPr="00154B53">
        <w:rPr>
          <w:szCs w:val="22"/>
          <w:lang w:val="sr-Latn-ME"/>
        </w:rPr>
        <w:t xml:space="preserve"> i </w:t>
      </w:r>
      <w:r w:rsidRPr="00154B53">
        <w:rPr>
          <w:szCs w:val="22"/>
          <w:lang w:val="sr-Latn-ME"/>
        </w:rPr>
        <w:t>efikasnost</w:t>
      </w:r>
      <w:r w:rsidR="00632FAB" w:rsidRPr="00154B53">
        <w:rPr>
          <w:szCs w:val="22"/>
          <w:lang w:val="sr-Latn-ME"/>
        </w:rPr>
        <w:t xml:space="preserve"> </w:t>
      </w:r>
      <w:r w:rsidR="001F79F0" w:rsidRPr="00154B53">
        <w:rPr>
          <w:szCs w:val="22"/>
          <w:lang w:val="sr-Latn-ME"/>
        </w:rPr>
        <w:t>prim</w:t>
      </w:r>
      <w:r w:rsidR="00BA5E03" w:rsidRPr="00154B53">
        <w:rPr>
          <w:szCs w:val="22"/>
          <w:lang w:val="sr-Latn-ME"/>
        </w:rPr>
        <w:t>j</w:t>
      </w:r>
      <w:r w:rsidR="001F79F0" w:rsidRPr="00154B53">
        <w:rPr>
          <w:szCs w:val="22"/>
          <w:lang w:val="sr-Latn-ME"/>
        </w:rPr>
        <w:t>ene</w:t>
      </w:r>
      <w:r w:rsidR="00632FAB" w:rsidRPr="00154B53">
        <w:rPr>
          <w:szCs w:val="22"/>
          <w:lang w:val="sr-Latn-ME"/>
        </w:rPr>
        <w:t xml:space="preserve"> eltrombopaga u kombinaciji s</w:t>
      </w:r>
      <w:r w:rsidR="00563AE8" w:rsidRPr="00154B53">
        <w:rPr>
          <w:szCs w:val="22"/>
          <w:lang w:val="sr-Latn-ME"/>
        </w:rPr>
        <w:t>a</w:t>
      </w:r>
      <w:r w:rsidR="001B2D6D" w:rsidRPr="00154B53">
        <w:rPr>
          <w:szCs w:val="22"/>
          <w:lang w:val="sr-Latn-ME"/>
        </w:rPr>
        <w:t xml:space="preserve"> </w:t>
      </w:r>
      <w:r w:rsidRPr="00154B53">
        <w:rPr>
          <w:szCs w:val="22"/>
          <w:lang w:val="sr-Latn-ME"/>
        </w:rPr>
        <w:t>direktno</w:t>
      </w:r>
      <w:r w:rsidR="00632FAB" w:rsidRPr="00154B53">
        <w:rPr>
          <w:szCs w:val="22"/>
          <w:lang w:val="sr-Latn-ME"/>
        </w:rPr>
        <w:t xml:space="preserve"> d</w:t>
      </w:r>
      <w:r w:rsidR="00BA5E03" w:rsidRPr="00154B53">
        <w:rPr>
          <w:szCs w:val="22"/>
          <w:lang w:val="sr-Latn-ME"/>
        </w:rPr>
        <w:t>j</w:t>
      </w:r>
      <w:r w:rsidR="00632FAB" w:rsidRPr="00154B53">
        <w:rPr>
          <w:szCs w:val="22"/>
          <w:lang w:val="sr-Latn-ME"/>
        </w:rPr>
        <w:t xml:space="preserve">elujućim antivirusnim </w:t>
      </w:r>
      <w:r w:rsidR="00531FE6" w:rsidRPr="00154B53">
        <w:rPr>
          <w:szCs w:val="22"/>
          <w:lang w:val="sr-Latn-ME"/>
        </w:rPr>
        <w:t>l</w:t>
      </w:r>
      <w:r w:rsidR="00BA5E03" w:rsidRPr="00154B53">
        <w:rPr>
          <w:szCs w:val="22"/>
          <w:lang w:val="sr-Latn-ME"/>
        </w:rPr>
        <w:t>j</w:t>
      </w:r>
      <w:r w:rsidR="00531FE6" w:rsidRPr="00154B53">
        <w:rPr>
          <w:szCs w:val="22"/>
          <w:lang w:val="sr-Latn-ME"/>
        </w:rPr>
        <w:t>ek</w:t>
      </w:r>
      <w:r w:rsidR="00632FAB" w:rsidRPr="00154B53">
        <w:rPr>
          <w:szCs w:val="22"/>
          <w:lang w:val="sr-Latn-ME"/>
        </w:rPr>
        <w:t>ovima</w:t>
      </w:r>
      <w:r w:rsidR="00563AE8" w:rsidRPr="00154B53">
        <w:rPr>
          <w:szCs w:val="22"/>
          <w:lang w:val="sr-Latn-ME"/>
        </w:rPr>
        <w:t xml:space="preserve"> </w:t>
      </w:r>
      <w:r w:rsidR="00632FAB" w:rsidRPr="00154B53">
        <w:rPr>
          <w:szCs w:val="22"/>
          <w:lang w:val="sr-Latn-ME"/>
        </w:rPr>
        <w:t>odobreni</w:t>
      </w:r>
      <w:r w:rsidR="00563AE8" w:rsidRPr="00154B53">
        <w:rPr>
          <w:szCs w:val="22"/>
          <w:lang w:val="sr-Latn-ME"/>
        </w:rPr>
        <w:t>m</w:t>
      </w:r>
      <w:r w:rsidR="00632FAB" w:rsidRPr="00154B53">
        <w:rPr>
          <w:szCs w:val="22"/>
          <w:lang w:val="sr-Latn-ME"/>
        </w:rPr>
        <w:t xml:space="preserve"> za </w:t>
      </w:r>
      <w:r w:rsidR="00563AE8" w:rsidRPr="00154B53">
        <w:rPr>
          <w:szCs w:val="22"/>
          <w:lang w:val="sr-Latn-ME"/>
        </w:rPr>
        <w:t>terapiju</w:t>
      </w:r>
      <w:r w:rsidR="00632FAB" w:rsidRPr="00154B53">
        <w:rPr>
          <w:szCs w:val="22"/>
          <w:lang w:val="sr-Latn-ME"/>
        </w:rPr>
        <w:t xml:space="preserve"> </w:t>
      </w:r>
      <w:r w:rsidRPr="00154B53">
        <w:rPr>
          <w:szCs w:val="22"/>
          <w:lang w:val="sr-Latn-ME"/>
        </w:rPr>
        <w:t>h</w:t>
      </w:r>
      <w:r w:rsidR="00632FAB" w:rsidRPr="00154B53">
        <w:rPr>
          <w:szCs w:val="22"/>
          <w:lang w:val="sr-Latn-ME"/>
        </w:rPr>
        <w:t>ronične infekcije</w:t>
      </w:r>
      <w:r w:rsidR="001B2D6D" w:rsidRPr="00154B53">
        <w:rPr>
          <w:szCs w:val="22"/>
          <w:lang w:val="sr-Latn-ME"/>
        </w:rPr>
        <w:t xml:space="preserve"> </w:t>
      </w:r>
      <w:r w:rsidR="00632FAB" w:rsidRPr="00154B53">
        <w:rPr>
          <w:szCs w:val="22"/>
          <w:lang w:val="sr-Latn-ME"/>
        </w:rPr>
        <w:t>hepatitisom C</w:t>
      </w:r>
      <w:r w:rsidR="00563AE8" w:rsidRPr="00154B53">
        <w:rPr>
          <w:szCs w:val="22"/>
          <w:lang w:val="sr-Latn-ME"/>
        </w:rPr>
        <w:t xml:space="preserve"> nisu utvrđeni</w:t>
      </w:r>
      <w:r w:rsidR="00632FAB" w:rsidRPr="00154B53">
        <w:rPr>
          <w:szCs w:val="22"/>
          <w:lang w:val="sr-Latn-ME"/>
        </w:rPr>
        <w:t>.</w:t>
      </w:r>
    </w:p>
    <w:p w14:paraId="53E86FA7" w14:textId="77777777" w:rsidR="00A94B11" w:rsidRPr="00154B53" w:rsidRDefault="00A94B11" w:rsidP="00A16A36">
      <w:pPr>
        <w:rPr>
          <w:szCs w:val="22"/>
          <w:lang w:val="sr-Latn-ME"/>
        </w:rPr>
      </w:pPr>
    </w:p>
    <w:p w14:paraId="2794BB05" w14:textId="70BC8197" w:rsidR="00632FAB" w:rsidRPr="00154B53" w:rsidRDefault="00632FAB" w:rsidP="00A16A36">
      <w:pPr>
        <w:rPr>
          <w:szCs w:val="22"/>
          <w:u w:val="single"/>
          <w:lang w:val="sr-Latn-ME"/>
        </w:rPr>
      </w:pPr>
      <w:r w:rsidRPr="00154B53">
        <w:rPr>
          <w:szCs w:val="22"/>
          <w:u w:val="single"/>
          <w:lang w:val="sr-Latn-ME"/>
        </w:rPr>
        <w:t>Rizik od hepatotoksičnosti</w:t>
      </w:r>
    </w:p>
    <w:p w14:paraId="0AC472AC" w14:textId="77777777" w:rsidR="00153DCB" w:rsidRPr="00154B53" w:rsidRDefault="00153DCB" w:rsidP="00A16A36">
      <w:pPr>
        <w:rPr>
          <w:szCs w:val="22"/>
          <w:u w:val="single"/>
          <w:lang w:val="sr-Latn-ME"/>
        </w:rPr>
      </w:pPr>
    </w:p>
    <w:p w14:paraId="56BA13B5" w14:textId="545D26AF" w:rsidR="00632FAB" w:rsidRPr="00154B53" w:rsidRDefault="00632FAB" w:rsidP="00A16A36">
      <w:pPr>
        <w:rPr>
          <w:szCs w:val="22"/>
          <w:lang w:val="sr-Latn-ME"/>
        </w:rPr>
      </w:pPr>
      <w:r w:rsidRPr="00154B53">
        <w:rPr>
          <w:szCs w:val="22"/>
          <w:lang w:val="sr-Latn-ME"/>
        </w:rPr>
        <w:t>Prim</w:t>
      </w:r>
      <w:r w:rsidR="00BA5E03" w:rsidRPr="00154B53">
        <w:rPr>
          <w:szCs w:val="22"/>
          <w:lang w:val="sr-Latn-ME"/>
        </w:rPr>
        <w:t>j</w:t>
      </w:r>
      <w:r w:rsidRPr="00154B53">
        <w:rPr>
          <w:szCs w:val="22"/>
          <w:lang w:val="sr-Latn-ME"/>
        </w:rPr>
        <w:t xml:space="preserve">ena eltrombopaga može </w:t>
      </w:r>
      <w:r w:rsidR="00DE7D2D" w:rsidRPr="00154B53">
        <w:rPr>
          <w:szCs w:val="22"/>
          <w:lang w:val="sr-Latn-ME"/>
        </w:rPr>
        <w:t>narušiti</w:t>
      </w:r>
      <w:r w:rsidRPr="00154B53">
        <w:rPr>
          <w:szCs w:val="22"/>
          <w:lang w:val="sr-Latn-ME"/>
        </w:rPr>
        <w:t xml:space="preserve"> funkciju jetre i </w:t>
      </w:r>
      <w:r w:rsidR="00DE7D2D" w:rsidRPr="00154B53">
        <w:rPr>
          <w:szCs w:val="22"/>
          <w:lang w:val="sr-Latn-ME"/>
        </w:rPr>
        <w:t>izazvati</w:t>
      </w:r>
      <w:r w:rsidRPr="00154B53">
        <w:rPr>
          <w:szCs w:val="22"/>
          <w:lang w:val="sr-Latn-ME"/>
        </w:rPr>
        <w:t xml:space="preserve"> tešku hepatotoksičnost,</w:t>
      </w:r>
      <w:r w:rsidR="001B2D6D" w:rsidRPr="00154B53">
        <w:rPr>
          <w:szCs w:val="22"/>
          <w:lang w:val="sr-Latn-ME"/>
        </w:rPr>
        <w:t xml:space="preserve"> </w:t>
      </w:r>
      <w:r w:rsidRPr="00154B53">
        <w:rPr>
          <w:szCs w:val="22"/>
          <w:lang w:val="sr-Latn-ME"/>
        </w:rPr>
        <w:t>koja može biti opasna po život (</w:t>
      </w:r>
      <w:r w:rsidR="00CD0DC6" w:rsidRPr="00154B53">
        <w:rPr>
          <w:szCs w:val="22"/>
          <w:lang w:val="sr-Latn-ME"/>
        </w:rPr>
        <w:t>vid</w:t>
      </w:r>
      <w:r w:rsidR="00BA5E03" w:rsidRPr="00154B53">
        <w:rPr>
          <w:szCs w:val="22"/>
          <w:lang w:val="sr-Latn-ME"/>
        </w:rPr>
        <w:t>j</w:t>
      </w:r>
      <w:r w:rsidR="00CD0DC6" w:rsidRPr="00154B53">
        <w:rPr>
          <w:szCs w:val="22"/>
          <w:lang w:val="sr-Latn-ME"/>
        </w:rPr>
        <w:t>eti</w:t>
      </w:r>
      <w:r w:rsidRPr="00154B53">
        <w:rPr>
          <w:szCs w:val="22"/>
          <w:lang w:val="sr-Latn-ME"/>
        </w:rPr>
        <w:t xml:space="preserve"> </w:t>
      </w:r>
      <w:r w:rsidR="00BA5E03" w:rsidRPr="00154B53">
        <w:rPr>
          <w:szCs w:val="22"/>
          <w:lang w:val="sr-Latn-ME"/>
        </w:rPr>
        <w:t>dio</w:t>
      </w:r>
      <w:r w:rsidRPr="00154B53">
        <w:rPr>
          <w:szCs w:val="22"/>
          <w:lang w:val="sr-Latn-ME"/>
        </w:rPr>
        <w:t xml:space="preserve"> 4.8).</w:t>
      </w:r>
      <w:r w:rsidR="001B2D6D" w:rsidRPr="00154B53">
        <w:rPr>
          <w:szCs w:val="22"/>
          <w:lang w:val="sr-Latn-ME"/>
        </w:rPr>
        <w:t xml:space="preserve"> </w:t>
      </w:r>
    </w:p>
    <w:p w14:paraId="0FFD83A4" w14:textId="04594C96" w:rsidR="00632FAB" w:rsidRPr="00154B53" w:rsidRDefault="00DE7D2D" w:rsidP="00A16A36">
      <w:pPr>
        <w:rPr>
          <w:szCs w:val="22"/>
          <w:lang w:val="sr-Latn-ME"/>
        </w:rPr>
      </w:pPr>
      <w:r w:rsidRPr="00154B53">
        <w:rPr>
          <w:szCs w:val="22"/>
          <w:lang w:val="sr-Latn-ME"/>
        </w:rPr>
        <w:t>A</w:t>
      </w:r>
      <w:r w:rsidR="00632FAB" w:rsidRPr="00154B53">
        <w:rPr>
          <w:szCs w:val="22"/>
          <w:lang w:val="sr-Latn-ME"/>
        </w:rPr>
        <w:t xml:space="preserve">lanin aminotransferaza (ALT), aspartat aminotransferaza (AST) i bilirubin </w:t>
      </w:r>
      <w:r w:rsidRPr="00154B53">
        <w:rPr>
          <w:szCs w:val="22"/>
          <w:lang w:val="sr-Latn-ME"/>
        </w:rPr>
        <w:t xml:space="preserve">u serumu </w:t>
      </w:r>
      <w:r w:rsidR="00632FAB" w:rsidRPr="00154B53">
        <w:rPr>
          <w:szCs w:val="22"/>
          <w:lang w:val="sr-Latn-ME"/>
        </w:rPr>
        <w:t xml:space="preserve">treba </w:t>
      </w:r>
      <w:r w:rsidR="00E50F04" w:rsidRPr="00154B53">
        <w:rPr>
          <w:szCs w:val="22"/>
          <w:lang w:val="sr-Latn-ME"/>
        </w:rPr>
        <w:t>odrediti</w:t>
      </w:r>
      <w:r w:rsidR="00632FAB" w:rsidRPr="00154B53">
        <w:rPr>
          <w:szCs w:val="22"/>
          <w:lang w:val="sr-Latn-ME"/>
        </w:rPr>
        <w:t xml:space="preserve"> </w:t>
      </w:r>
      <w:r w:rsidR="001F79F0" w:rsidRPr="00154B53">
        <w:rPr>
          <w:szCs w:val="22"/>
          <w:lang w:val="sr-Latn-ME"/>
        </w:rPr>
        <w:t>pr</w:t>
      </w:r>
      <w:r w:rsidR="00BA5E03" w:rsidRPr="00154B53">
        <w:rPr>
          <w:szCs w:val="22"/>
          <w:lang w:val="sr-Latn-ME"/>
        </w:rPr>
        <w:t>ij</w:t>
      </w:r>
      <w:r w:rsidR="001F79F0" w:rsidRPr="00154B53">
        <w:rPr>
          <w:szCs w:val="22"/>
          <w:lang w:val="sr-Latn-ME"/>
        </w:rPr>
        <w:t>e</w:t>
      </w:r>
      <w:r w:rsidR="00632FAB" w:rsidRPr="00154B53">
        <w:rPr>
          <w:szCs w:val="22"/>
          <w:lang w:val="sr-Latn-ME"/>
        </w:rPr>
        <w:t xml:space="preserve"> započinjanja </w:t>
      </w:r>
      <w:r w:rsidRPr="00154B53">
        <w:rPr>
          <w:szCs w:val="22"/>
          <w:lang w:val="sr-Latn-ME"/>
        </w:rPr>
        <w:t>terapije</w:t>
      </w:r>
      <w:r w:rsidR="00632FAB" w:rsidRPr="00154B53">
        <w:rPr>
          <w:szCs w:val="22"/>
          <w:lang w:val="sr-Latn-ME"/>
        </w:rPr>
        <w:t xml:space="preserve"> eltrombopagom, svak</w:t>
      </w:r>
      <w:r w:rsidR="00E50F04" w:rsidRPr="00154B53">
        <w:rPr>
          <w:szCs w:val="22"/>
          <w:lang w:val="sr-Latn-ME"/>
        </w:rPr>
        <w:t>e</w:t>
      </w:r>
      <w:r w:rsidR="00632FAB" w:rsidRPr="00154B53">
        <w:rPr>
          <w:szCs w:val="22"/>
          <w:lang w:val="sr-Latn-ME"/>
        </w:rPr>
        <w:t xml:space="preserve"> 2 </w:t>
      </w:r>
      <w:r w:rsidRPr="00154B53">
        <w:rPr>
          <w:szCs w:val="22"/>
          <w:lang w:val="sr-Latn-ME"/>
        </w:rPr>
        <w:t>ned</w:t>
      </w:r>
      <w:r w:rsidR="00BA5E03" w:rsidRPr="00154B53">
        <w:rPr>
          <w:szCs w:val="22"/>
          <w:lang w:val="sr-Latn-ME"/>
        </w:rPr>
        <w:t>j</w:t>
      </w:r>
      <w:r w:rsidRPr="00154B53">
        <w:rPr>
          <w:szCs w:val="22"/>
          <w:lang w:val="sr-Latn-ME"/>
        </w:rPr>
        <w:t>elje</w:t>
      </w:r>
      <w:r w:rsidR="00632FAB" w:rsidRPr="00154B53">
        <w:rPr>
          <w:szCs w:val="22"/>
          <w:lang w:val="sr-Latn-ME"/>
        </w:rPr>
        <w:t xml:space="preserve"> </w:t>
      </w:r>
      <w:r w:rsidR="000F2183" w:rsidRPr="00154B53">
        <w:rPr>
          <w:szCs w:val="22"/>
          <w:lang w:val="sr-Latn-ME"/>
        </w:rPr>
        <w:t>tokom</w:t>
      </w:r>
      <w:r w:rsidR="00632FAB" w:rsidRPr="00154B53">
        <w:rPr>
          <w:szCs w:val="22"/>
          <w:lang w:val="sr-Latn-ME"/>
        </w:rPr>
        <w:t xml:space="preserve"> prilagođavanja doze i</w:t>
      </w:r>
      <w:r w:rsidR="001B2D6D" w:rsidRPr="00154B53">
        <w:rPr>
          <w:szCs w:val="22"/>
          <w:lang w:val="sr-Latn-ME"/>
        </w:rPr>
        <w:t xml:space="preserve"> </w:t>
      </w:r>
      <w:r w:rsidR="00632FAB" w:rsidRPr="00154B53">
        <w:rPr>
          <w:szCs w:val="22"/>
          <w:lang w:val="sr-Latn-ME"/>
        </w:rPr>
        <w:t xml:space="preserve">jednom </w:t>
      </w:r>
      <w:r w:rsidR="000F2183" w:rsidRPr="00154B53">
        <w:rPr>
          <w:szCs w:val="22"/>
          <w:lang w:val="sr-Latn-ME"/>
        </w:rPr>
        <w:t>m</w:t>
      </w:r>
      <w:r w:rsidR="00BA5E03" w:rsidRPr="00154B53">
        <w:rPr>
          <w:szCs w:val="22"/>
          <w:lang w:val="sr-Latn-ME"/>
        </w:rPr>
        <w:t>j</w:t>
      </w:r>
      <w:r w:rsidR="000F2183" w:rsidRPr="00154B53">
        <w:rPr>
          <w:szCs w:val="22"/>
          <w:lang w:val="sr-Latn-ME"/>
        </w:rPr>
        <w:t>esečno</w:t>
      </w:r>
      <w:r w:rsidR="00632FAB" w:rsidRPr="00154B53">
        <w:rPr>
          <w:szCs w:val="22"/>
          <w:lang w:val="sr-Latn-ME"/>
        </w:rPr>
        <w:t xml:space="preserve"> nakon postizanja stabilne doze </w:t>
      </w:r>
      <w:r w:rsidR="00531FE6" w:rsidRPr="00154B53">
        <w:rPr>
          <w:szCs w:val="22"/>
          <w:lang w:val="sr-Latn-ME"/>
        </w:rPr>
        <w:t>l</w:t>
      </w:r>
      <w:r w:rsidR="00BA5E03" w:rsidRPr="00154B53">
        <w:rPr>
          <w:szCs w:val="22"/>
          <w:lang w:val="sr-Latn-ME"/>
        </w:rPr>
        <w:t>ij</w:t>
      </w:r>
      <w:r w:rsidR="00531FE6" w:rsidRPr="00154B53">
        <w:rPr>
          <w:szCs w:val="22"/>
          <w:lang w:val="sr-Latn-ME"/>
        </w:rPr>
        <w:t>ek</w:t>
      </w:r>
      <w:r w:rsidR="00632FAB" w:rsidRPr="00154B53">
        <w:rPr>
          <w:szCs w:val="22"/>
          <w:lang w:val="sr-Latn-ME"/>
        </w:rPr>
        <w:t>a. Eltrombopag inhibira UGT1A1 i OATP1B1</w:t>
      </w:r>
      <w:r w:rsidRPr="00154B53">
        <w:rPr>
          <w:szCs w:val="22"/>
          <w:lang w:val="sr-Latn-ME"/>
        </w:rPr>
        <w:t>,</w:t>
      </w:r>
      <w:r w:rsidR="001B2D6D" w:rsidRPr="00154B53">
        <w:rPr>
          <w:szCs w:val="22"/>
          <w:lang w:val="sr-Latn-ME"/>
        </w:rPr>
        <w:t xml:space="preserve"> </w:t>
      </w:r>
      <w:r w:rsidR="00632FAB" w:rsidRPr="00154B53">
        <w:rPr>
          <w:szCs w:val="22"/>
          <w:lang w:val="sr-Latn-ME"/>
        </w:rPr>
        <w:t xml:space="preserve">što može dovesti do indirektne hiperbilirubinemije. Ako je bilirubin povišen, </w:t>
      </w:r>
      <w:r w:rsidRPr="00154B53">
        <w:rPr>
          <w:szCs w:val="22"/>
          <w:lang w:val="sr-Latn-ME"/>
        </w:rPr>
        <w:t>treba</w:t>
      </w:r>
      <w:r w:rsidR="001B2D6D" w:rsidRPr="00154B53">
        <w:rPr>
          <w:szCs w:val="22"/>
          <w:lang w:val="sr-Latn-ME"/>
        </w:rPr>
        <w:t xml:space="preserve"> </w:t>
      </w:r>
      <w:r w:rsidR="00632FAB" w:rsidRPr="00154B53">
        <w:rPr>
          <w:szCs w:val="22"/>
          <w:lang w:val="sr-Latn-ME"/>
        </w:rPr>
        <w:t>odre</w:t>
      </w:r>
      <w:r w:rsidRPr="00154B53">
        <w:rPr>
          <w:szCs w:val="22"/>
          <w:lang w:val="sr-Latn-ME"/>
        </w:rPr>
        <w:t>diti</w:t>
      </w:r>
      <w:r w:rsidR="00632FAB" w:rsidRPr="00154B53">
        <w:rPr>
          <w:szCs w:val="22"/>
          <w:lang w:val="sr-Latn-ME"/>
        </w:rPr>
        <w:t xml:space="preserve"> frakcij</w:t>
      </w:r>
      <w:r w:rsidRPr="00154B53">
        <w:rPr>
          <w:szCs w:val="22"/>
          <w:lang w:val="sr-Latn-ME"/>
        </w:rPr>
        <w:t>e</w:t>
      </w:r>
      <w:r w:rsidR="00632FAB" w:rsidRPr="00154B53">
        <w:rPr>
          <w:szCs w:val="22"/>
          <w:lang w:val="sr-Latn-ME"/>
        </w:rPr>
        <w:t xml:space="preserve"> bilirubina. Ukoliko su enzim</w:t>
      </w:r>
      <w:r w:rsidR="001C036E" w:rsidRPr="00154B53">
        <w:rPr>
          <w:szCs w:val="22"/>
          <w:lang w:val="sr-Latn-ME"/>
        </w:rPr>
        <w:t>i</w:t>
      </w:r>
      <w:r w:rsidR="00632FAB" w:rsidRPr="00154B53">
        <w:rPr>
          <w:szCs w:val="22"/>
          <w:lang w:val="sr-Latn-ME"/>
        </w:rPr>
        <w:t xml:space="preserve"> </w:t>
      </w:r>
      <w:r w:rsidR="00D13E0F" w:rsidRPr="00154B53">
        <w:rPr>
          <w:szCs w:val="22"/>
          <w:lang w:val="sr-Latn-ME"/>
        </w:rPr>
        <w:t>jetre povećani</w:t>
      </w:r>
      <w:r w:rsidR="00632FAB" w:rsidRPr="00154B53">
        <w:rPr>
          <w:szCs w:val="22"/>
          <w:lang w:val="sr-Latn-ME"/>
        </w:rPr>
        <w:t>, testiranje treba</w:t>
      </w:r>
      <w:r w:rsidR="001B2D6D" w:rsidRPr="00154B53">
        <w:rPr>
          <w:szCs w:val="22"/>
          <w:lang w:val="sr-Latn-ME"/>
        </w:rPr>
        <w:t xml:space="preserve"> </w:t>
      </w:r>
      <w:r w:rsidR="00632FAB" w:rsidRPr="00154B53">
        <w:rPr>
          <w:szCs w:val="22"/>
          <w:lang w:val="sr-Latn-ME"/>
        </w:rPr>
        <w:t xml:space="preserve">ponoviti unutar 3-5 dana. Ako se </w:t>
      </w:r>
      <w:r w:rsidR="00D13E0F" w:rsidRPr="00154B53">
        <w:rPr>
          <w:szCs w:val="22"/>
          <w:lang w:val="sr-Latn-ME"/>
        </w:rPr>
        <w:t>povećane</w:t>
      </w:r>
      <w:r w:rsidR="00632FAB" w:rsidRPr="00154B53">
        <w:rPr>
          <w:szCs w:val="22"/>
          <w:lang w:val="sr-Latn-ME"/>
        </w:rPr>
        <w:t xml:space="preserve"> </w:t>
      </w:r>
      <w:r w:rsidR="00C356DF" w:rsidRPr="00154B53">
        <w:rPr>
          <w:szCs w:val="22"/>
          <w:lang w:val="sr-Latn-ME"/>
        </w:rPr>
        <w:t>vr</w:t>
      </w:r>
      <w:r w:rsidR="00C97CE1" w:rsidRPr="00154B53">
        <w:rPr>
          <w:szCs w:val="22"/>
          <w:lang w:val="sr-Latn-ME"/>
        </w:rPr>
        <w:t>ij</w:t>
      </w:r>
      <w:r w:rsidR="00C356DF" w:rsidRPr="00154B53">
        <w:rPr>
          <w:szCs w:val="22"/>
          <w:lang w:val="sr-Latn-ME"/>
        </w:rPr>
        <w:t>ednost</w:t>
      </w:r>
      <w:r w:rsidR="00632FAB" w:rsidRPr="00154B53">
        <w:rPr>
          <w:szCs w:val="22"/>
          <w:lang w:val="sr-Latn-ME"/>
        </w:rPr>
        <w:t xml:space="preserve">i enzima </w:t>
      </w:r>
      <w:r w:rsidR="00D13E0F" w:rsidRPr="00154B53">
        <w:rPr>
          <w:szCs w:val="22"/>
          <w:lang w:val="sr-Latn-ME"/>
        </w:rPr>
        <w:t xml:space="preserve">jetre </w:t>
      </w:r>
      <w:r w:rsidR="00632FAB" w:rsidRPr="00154B53">
        <w:rPr>
          <w:szCs w:val="22"/>
          <w:lang w:val="sr-Latn-ME"/>
        </w:rPr>
        <w:t>potvrde ponovnim</w:t>
      </w:r>
      <w:r w:rsidR="001B2D6D" w:rsidRPr="00154B53">
        <w:rPr>
          <w:szCs w:val="22"/>
          <w:lang w:val="sr-Latn-ME"/>
        </w:rPr>
        <w:t xml:space="preserve"> </w:t>
      </w:r>
      <w:r w:rsidR="00632FAB" w:rsidRPr="00154B53">
        <w:rPr>
          <w:szCs w:val="22"/>
          <w:lang w:val="sr-Latn-ME"/>
        </w:rPr>
        <w:t xml:space="preserve">testiranjem, enzime treba pratiti do </w:t>
      </w:r>
      <w:r w:rsidR="00D13E0F" w:rsidRPr="00154B53">
        <w:rPr>
          <w:szCs w:val="22"/>
          <w:lang w:val="sr-Latn-ME"/>
        </w:rPr>
        <w:t>normalizacije</w:t>
      </w:r>
      <w:r w:rsidR="00632FAB" w:rsidRPr="00154B53">
        <w:rPr>
          <w:szCs w:val="22"/>
          <w:lang w:val="sr-Latn-ME"/>
        </w:rPr>
        <w:t>, stabilizacije ili</w:t>
      </w:r>
      <w:r w:rsidR="001B2D6D" w:rsidRPr="00154B53">
        <w:rPr>
          <w:szCs w:val="22"/>
          <w:lang w:val="sr-Latn-ME"/>
        </w:rPr>
        <w:t xml:space="preserve"> </w:t>
      </w:r>
      <w:r w:rsidR="00632FAB" w:rsidRPr="00154B53">
        <w:rPr>
          <w:szCs w:val="22"/>
          <w:lang w:val="sr-Latn-ME"/>
        </w:rPr>
        <w:t xml:space="preserve">vraćanja na početne </w:t>
      </w:r>
      <w:r w:rsidR="00C356DF" w:rsidRPr="00154B53">
        <w:rPr>
          <w:szCs w:val="22"/>
          <w:lang w:val="sr-Latn-ME"/>
        </w:rPr>
        <w:t>vr</w:t>
      </w:r>
      <w:r w:rsidR="00C97CE1" w:rsidRPr="00154B53">
        <w:rPr>
          <w:szCs w:val="22"/>
          <w:lang w:val="sr-Latn-ME"/>
        </w:rPr>
        <w:t>ij</w:t>
      </w:r>
      <w:r w:rsidR="00C356DF" w:rsidRPr="00154B53">
        <w:rPr>
          <w:szCs w:val="22"/>
          <w:lang w:val="sr-Latn-ME"/>
        </w:rPr>
        <w:t>ednost</w:t>
      </w:r>
      <w:r w:rsidR="00632FAB" w:rsidRPr="00154B53">
        <w:rPr>
          <w:szCs w:val="22"/>
          <w:lang w:val="sr-Latn-ME"/>
        </w:rPr>
        <w:t xml:space="preserve">i. </w:t>
      </w:r>
      <w:r w:rsidR="001C036E" w:rsidRPr="00154B53">
        <w:rPr>
          <w:szCs w:val="22"/>
          <w:lang w:val="sr-Latn-ME"/>
        </w:rPr>
        <w:t>Prim</w:t>
      </w:r>
      <w:r w:rsidR="00C97CE1" w:rsidRPr="00154B53">
        <w:rPr>
          <w:szCs w:val="22"/>
          <w:lang w:val="sr-Latn-ME"/>
        </w:rPr>
        <w:t>j</w:t>
      </w:r>
      <w:r w:rsidR="001C036E" w:rsidRPr="00154B53">
        <w:rPr>
          <w:szCs w:val="22"/>
          <w:lang w:val="sr-Latn-ME"/>
        </w:rPr>
        <w:t>enu e</w:t>
      </w:r>
      <w:r w:rsidR="00632FAB" w:rsidRPr="00154B53">
        <w:rPr>
          <w:szCs w:val="22"/>
          <w:lang w:val="sr-Latn-ME"/>
        </w:rPr>
        <w:t>ltrombopag</w:t>
      </w:r>
      <w:r w:rsidR="001C036E" w:rsidRPr="00154B53">
        <w:rPr>
          <w:szCs w:val="22"/>
          <w:lang w:val="sr-Latn-ME"/>
        </w:rPr>
        <w:t>a</w:t>
      </w:r>
      <w:r w:rsidR="00632FAB" w:rsidRPr="00154B53">
        <w:rPr>
          <w:szCs w:val="22"/>
          <w:lang w:val="sr-Latn-ME"/>
        </w:rPr>
        <w:t xml:space="preserve"> treba </w:t>
      </w:r>
      <w:r w:rsidR="001C036E" w:rsidRPr="00154B53">
        <w:rPr>
          <w:szCs w:val="22"/>
          <w:lang w:val="sr-Latn-ME"/>
        </w:rPr>
        <w:t>obustaviti</w:t>
      </w:r>
      <w:r w:rsidR="00632FAB" w:rsidRPr="00154B53">
        <w:rPr>
          <w:szCs w:val="22"/>
          <w:lang w:val="sr-Latn-ME"/>
        </w:rPr>
        <w:t xml:space="preserve"> ako </w:t>
      </w:r>
      <w:r w:rsidR="001C036E" w:rsidRPr="00154B53">
        <w:rPr>
          <w:szCs w:val="22"/>
          <w:lang w:val="sr-Latn-ME"/>
        </w:rPr>
        <w:t>vr</w:t>
      </w:r>
      <w:r w:rsidR="00C97CE1" w:rsidRPr="00154B53">
        <w:rPr>
          <w:szCs w:val="22"/>
          <w:lang w:val="sr-Latn-ME"/>
        </w:rPr>
        <w:t>ij</w:t>
      </w:r>
      <w:r w:rsidR="001C036E" w:rsidRPr="00154B53">
        <w:rPr>
          <w:szCs w:val="22"/>
          <w:lang w:val="sr-Latn-ME"/>
        </w:rPr>
        <w:t>ednost</w:t>
      </w:r>
      <w:r w:rsidR="00632FAB" w:rsidRPr="00154B53">
        <w:rPr>
          <w:szCs w:val="22"/>
          <w:lang w:val="sr-Latn-ME"/>
        </w:rPr>
        <w:t xml:space="preserve"> ALT poraste (</w:t>
      </w:r>
      <w:r w:rsidR="001709DC" w:rsidRPr="00154B53">
        <w:rPr>
          <w:szCs w:val="22"/>
          <w:lang w:val="sr-Latn-ME"/>
        </w:rPr>
        <w:t>≥</w:t>
      </w:r>
      <w:r w:rsidR="001C036E" w:rsidRPr="00154B53">
        <w:rPr>
          <w:szCs w:val="22"/>
          <w:lang w:val="sr-Latn-ME"/>
        </w:rPr>
        <w:t xml:space="preserve"> </w:t>
      </w:r>
      <w:r w:rsidR="00632FAB" w:rsidRPr="00154B53">
        <w:rPr>
          <w:szCs w:val="22"/>
          <w:lang w:val="sr-Latn-ME"/>
        </w:rPr>
        <w:t>3 puta iznad</w:t>
      </w:r>
      <w:r w:rsidR="001B2D6D" w:rsidRPr="00154B53">
        <w:rPr>
          <w:szCs w:val="22"/>
          <w:lang w:val="sr-Latn-ME"/>
        </w:rPr>
        <w:t xml:space="preserve"> </w:t>
      </w:r>
      <w:r w:rsidR="00632FAB" w:rsidRPr="00154B53">
        <w:rPr>
          <w:szCs w:val="22"/>
          <w:lang w:val="sr-Latn-ME"/>
        </w:rPr>
        <w:t xml:space="preserve">gornje granice </w:t>
      </w:r>
      <w:r w:rsidR="001C036E" w:rsidRPr="00154B53">
        <w:rPr>
          <w:szCs w:val="22"/>
          <w:lang w:val="sr-Latn-ME"/>
        </w:rPr>
        <w:t>referentnih vr</w:t>
      </w:r>
      <w:r w:rsidR="00C97CE1" w:rsidRPr="00154B53">
        <w:rPr>
          <w:szCs w:val="22"/>
          <w:lang w:val="sr-Latn-ME"/>
        </w:rPr>
        <w:t>ij</w:t>
      </w:r>
      <w:r w:rsidR="001C036E" w:rsidRPr="00154B53">
        <w:rPr>
          <w:szCs w:val="22"/>
          <w:lang w:val="sr-Latn-ME"/>
        </w:rPr>
        <w:t>ednosti</w:t>
      </w:r>
      <w:r w:rsidR="00632FAB" w:rsidRPr="00154B53">
        <w:rPr>
          <w:szCs w:val="22"/>
          <w:lang w:val="sr-Latn-ME"/>
        </w:rPr>
        <w:t xml:space="preserve"> </w:t>
      </w:r>
      <w:r w:rsidR="001C036E" w:rsidRPr="00154B53">
        <w:rPr>
          <w:szCs w:val="22"/>
          <w:lang w:val="sr-Latn-ME"/>
        </w:rPr>
        <w:t xml:space="preserve">(x GGR) </w:t>
      </w:r>
      <w:r w:rsidR="00D13E0F" w:rsidRPr="00154B53">
        <w:rPr>
          <w:szCs w:val="22"/>
          <w:lang w:val="sr-Latn-ME"/>
        </w:rPr>
        <w:t>kod</w:t>
      </w:r>
      <w:r w:rsidR="00632FAB" w:rsidRPr="00154B53">
        <w:rPr>
          <w:szCs w:val="22"/>
          <w:lang w:val="sr-Latn-ME"/>
        </w:rPr>
        <w:t xml:space="preserve"> </w:t>
      </w:r>
      <w:r w:rsidR="00CD0DC6" w:rsidRPr="00154B53">
        <w:rPr>
          <w:szCs w:val="22"/>
          <w:lang w:val="sr-Latn-ME"/>
        </w:rPr>
        <w:t>pacijen</w:t>
      </w:r>
      <w:r w:rsidR="00D13E0F" w:rsidRPr="00154B53">
        <w:rPr>
          <w:szCs w:val="22"/>
          <w:lang w:val="sr-Latn-ME"/>
        </w:rPr>
        <w:t>a</w:t>
      </w:r>
      <w:r w:rsidR="00CD0DC6" w:rsidRPr="00154B53">
        <w:rPr>
          <w:szCs w:val="22"/>
          <w:lang w:val="sr-Latn-ME"/>
        </w:rPr>
        <w:t>ta</w:t>
      </w:r>
      <w:r w:rsidR="00632FAB" w:rsidRPr="00154B53">
        <w:rPr>
          <w:szCs w:val="22"/>
          <w:lang w:val="sr-Latn-ME"/>
        </w:rPr>
        <w:t xml:space="preserve"> s</w:t>
      </w:r>
      <w:r w:rsidR="001C036E" w:rsidRPr="00154B53">
        <w:rPr>
          <w:szCs w:val="22"/>
          <w:lang w:val="sr-Latn-ME"/>
        </w:rPr>
        <w:t>a</w:t>
      </w:r>
      <w:r w:rsidR="00632FAB" w:rsidRPr="00154B53">
        <w:rPr>
          <w:szCs w:val="22"/>
          <w:lang w:val="sr-Latn-ME"/>
        </w:rPr>
        <w:t xml:space="preserve"> normalnom funkcijom jetre ili </w:t>
      </w:r>
      <w:r w:rsidR="001709DC" w:rsidRPr="00154B53">
        <w:rPr>
          <w:szCs w:val="22"/>
          <w:lang w:val="sr-Latn-ME"/>
        </w:rPr>
        <w:t>≥</w:t>
      </w:r>
      <w:r w:rsidR="001C036E" w:rsidRPr="00154B53">
        <w:rPr>
          <w:szCs w:val="22"/>
          <w:lang w:val="sr-Latn-ME"/>
        </w:rPr>
        <w:t xml:space="preserve"> </w:t>
      </w:r>
      <w:r w:rsidR="00632FAB" w:rsidRPr="00154B53">
        <w:rPr>
          <w:szCs w:val="22"/>
          <w:lang w:val="sr-Latn-ME"/>
        </w:rPr>
        <w:t xml:space="preserve">3 </w:t>
      </w:r>
      <w:r w:rsidR="001C036E" w:rsidRPr="00154B53">
        <w:rPr>
          <w:szCs w:val="22"/>
          <w:lang w:val="sr-Latn-ME"/>
        </w:rPr>
        <w:t>puta</w:t>
      </w:r>
      <w:r w:rsidR="00632FAB" w:rsidRPr="00154B53">
        <w:rPr>
          <w:szCs w:val="22"/>
          <w:lang w:val="sr-Latn-ME"/>
        </w:rPr>
        <w:t xml:space="preserve"> od početne</w:t>
      </w:r>
      <w:r w:rsidR="001B2D6D" w:rsidRPr="00154B53">
        <w:rPr>
          <w:szCs w:val="22"/>
          <w:lang w:val="sr-Latn-ME"/>
        </w:rPr>
        <w:t xml:space="preserve"> </w:t>
      </w:r>
      <w:r w:rsidR="00C356DF" w:rsidRPr="00154B53">
        <w:rPr>
          <w:szCs w:val="22"/>
          <w:lang w:val="sr-Latn-ME"/>
        </w:rPr>
        <w:t>vr</w:t>
      </w:r>
      <w:r w:rsidR="00C97CE1" w:rsidRPr="00154B53">
        <w:rPr>
          <w:szCs w:val="22"/>
          <w:lang w:val="sr-Latn-ME"/>
        </w:rPr>
        <w:t>ij</w:t>
      </w:r>
      <w:r w:rsidR="00C356DF" w:rsidRPr="00154B53">
        <w:rPr>
          <w:szCs w:val="22"/>
          <w:lang w:val="sr-Latn-ME"/>
        </w:rPr>
        <w:t>ednost</w:t>
      </w:r>
      <w:r w:rsidR="00632FAB" w:rsidRPr="00154B53">
        <w:rPr>
          <w:szCs w:val="22"/>
          <w:lang w:val="sr-Latn-ME"/>
        </w:rPr>
        <w:t>i</w:t>
      </w:r>
      <w:r w:rsidR="007A5A49" w:rsidRPr="00154B53">
        <w:rPr>
          <w:szCs w:val="22"/>
          <w:lang w:val="sr-Latn-ME"/>
        </w:rPr>
        <w:t>,</w:t>
      </w:r>
      <w:r w:rsidR="00632FAB" w:rsidRPr="00154B53">
        <w:rPr>
          <w:szCs w:val="22"/>
          <w:lang w:val="sr-Latn-ME"/>
        </w:rPr>
        <w:t xml:space="preserve"> </w:t>
      </w:r>
      <w:r w:rsidR="001C036E" w:rsidRPr="00154B53">
        <w:rPr>
          <w:szCs w:val="22"/>
          <w:lang w:val="sr-Latn-ME"/>
        </w:rPr>
        <w:t>odnosno</w:t>
      </w:r>
      <w:r w:rsidR="00632FAB" w:rsidRPr="00154B53">
        <w:rPr>
          <w:szCs w:val="22"/>
          <w:lang w:val="sr-Latn-ME"/>
        </w:rPr>
        <w:t xml:space="preserve"> &gt;</w:t>
      </w:r>
      <w:r w:rsidR="001C036E" w:rsidRPr="00154B53">
        <w:rPr>
          <w:szCs w:val="22"/>
          <w:lang w:val="sr-Latn-ME"/>
        </w:rPr>
        <w:t xml:space="preserve"> </w:t>
      </w:r>
      <w:r w:rsidR="00632FAB" w:rsidRPr="00154B53">
        <w:rPr>
          <w:szCs w:val="22"/>
          <w:lang w:val="sr-Latn-ME"/>
        </w:rPr>
        <w:t xml:space="preserve">5 </w:t>
      </w:r>
      <w:r w:rsidR="001C036E" w:rsidRPr="00154B53">
        <w:rPr>
          <w:szCs w:val="22"/>
          <w:lang w:val="sr-Latn-ME"/>
        </w:rPr>
        <w:t>puta</w:t>
      </w:r>
      <w:r w:rsidR="00632FAB" w:rsidRPr="00154B53">
        <w:rPr>
          <w:szCs w:val="22"/>
          <w:lang w:val="sr-Latn-ME"/>
        </w:rPr>
        <w:t xml:space="preserve"> GG</w:t>
      </w:r>
      <w:r w:rsidR="001C036E" w:rsidRPr="00154B53">
        <w:rPr>
          <w:szCs w:val="22"/>
          <w:lang w:val="sr-Latn-ME"/>
        </w:rPr>
        <w:t>R</w:t>
      </w:r>
      <w:r w:rsidR="00632FAB" w:rsidRPr="00154B53">
        <w:rPr>
          <w:szCs w:val="22"/>
          <w:lang w:val="sr-Latn-ME"/>
        </w:rPr>
        <w:t xml:space="preserve">, koja god je niža, </w:t>
      </w:r>
      <w:r w:rsidR="00D13E0F" w:rsidRPr="00154B53">
        <w:rPr>
          <w:szCs w:val="22"/>
          <w:lang w:val="sr-Latn-ME"/>
        </w:rPr>
        <w:t>kod</w:t>
      </w:r>
      <w:r w:rsidR="00632FAB" w:rsidRPr="00154B53">
        <w:rPr>
          <w:szCs w:val="22"/>
          <w:lang w:val="sr-Latn-ME"/>
        </w:rPr>
        <w:t xml:space="preserve"> </w:t>
      </w:r>
      <w:r w:rsidR="00CD0DC6" w:rsidRPr="00154B53">
        <w:rPr>
          <w:szCs w:val="22"/>
          <w:lang w:val="sr-Latn-ME"/>
        </w:rPr>
        <w:t>pacijen</w:t>
      </w:r>
      <w:r w:rsidR="00D13E0F" w:rsidRPr="00154B53">
        <w:rPr>
          <w:szCs w:val="22"/>
          <w:lang w:val="sr-Latn-ME"/>
        </w:rPr>
        <w:t>a</w:t>
      </w:r>
      <w:r w:rsidR="00CD0DC6" w:rsidRPr="00154B53">
        <w:rPr>
          <w:szCs w:val="22"/>
          <w:lang w:val="sr-Latn-ME"/>
        </w:rPr>
        <w:t>ta</w:t>
      </w:r>
      <w:r w:rsidR="00632FAB" w:rsidRPr="00154B53">
        <w:rPr>
          <w:szCs w:val="22"/>
          <w:lang w:val="sr-Latn-ME"/>
        </w:rPr>
        <w:t xml:space="preserve"> koji su </w:t>
      </w:r>
      <w:r w:rsidR="001F79F0" w:rsidRPr="00154B53">
        <w:rPr>
          <w:szCs w:val="22"/>
          <w:lang w:val="sr-Latn-ME"/>
        </w:rPr>
        <w:t>pr</w:t>
      </w:r>
      <w:r w:rsidR="00C97CE1" w:rsidRPr="00154B53">
        <w:rPr>
          <w:szCs w:val="22"/>
          <w:lang w:val="sr-Latn-ME"/>
        </w:rPr>
        <w:t>ij</w:t>
      </w:r>
      <w:r w:rsidR="001F79F0" w:rsidRPr="00154B53">
        <w:rPr>
          <w:szCs w:val="22"/>
          <w:lang w:val="sr-Latn-ME"/>
        </w:rPr>
        <w:t>e</w:t>
      </w:r>
      <w:r w:rsidR="00632FAB" w:rsidRPr="00154B53">
        <w:rPr>
          <w:szCs w:val="22"/>
          <w:lang w:val="sr-Latn-ME"/>
        </w:rPr>
        <w:t xml:space="preserve"> </w:t>
      </w:r>
      <w:r w:rsidR="007A5A49" w:rsidRPr="00154B53">
        <w:rPr>
          <w:szCs w:val="22"/>
          <w:lang w:val="sr-Latn-ME"/>
        </w:rPr>
        <w:t>uvođenja</w:t>
      </w:r>
      <w:r w:rsidR="00632FAB" w:rsidRPr="00154B53">
        <w:rPr>
          <w:szCs w:val="22"/>
          <w:lang w:val="sr-Latn-ME"/>
        </w:rPr>
        <w:t xml:space="preserve"> terapije imali</w:t>
      </w:r>
      <w:r w:rsidR="001B2D6D" w:rsidRPr="00154B53">
        <w:rPr>
          <w:szCs w:val="22"/>
          <w:lang w:val="sr-Latn-ME"/>
        </w:rPr>
        <w:t xml:space="preserve"> </w:t>
      </w:r>
      <w:r w:rsidR="00632FAB" w:rsidRPr="00154B53">
        <w:rPr>
          <w:szCs w:val="22"/>
          <w:lang w:val="sr-Latn-ME"/>
        </w:rPr>
        <w:t xml:space="preserve">povišene </w:t>
      </w:r>
      <w:r w:rsidR="00C356DF" w:rsidRPr="00154B53">
        <w:rPr>
          <w:szCs w:val="22"/>
          <w:lang w:val="sr-Latn-ME"/>
        </w:rPr>
        <w:t>vr</w:t>
      </w:r>
      <w:r w:rsidR="00C97CE1" w:rsidRPr="00154B53">
        <w:rPr>
          <w:szCs w:val="22"/>
          <w:lang w:val="sr-Latn-ME"/>
        </w:rPr>
        <w:t>ij</w:t>
      </w:r>
      <w:r w:rsidR="00C356DF" w:rsidRPr="00154B53">
        <w:rPr>
          <w:szCs w:val="22"/>
          <w:lang w:val="sr-Latn-ME"/>
        </w:rPr>
        <w:t>ednost</w:t>
      </w:r>
      <w:r w:rsidR="00632FAB" w:rsidRPr="00154B53">
        <w:rPr>
          <w:szCs w:val="22"/>
          <w:lang w:val="sr-Latn-ME"/>
        </w:rPr>
        <w:t>i transaminaza) i ako je porast:</w:t>
      </w:r>
    </w:p>
    <w:p w14:paraId="0BAFE57A" w14:textId="1A9DA7C8" w:rsidR="00632FAB" w:rsidRPr="00154B53" w:rsidRDefault="00632FAB" w:rsidP="000467C4">
      <w:pPr>
        <w:numPr>
          <w:ilvl w:val="0"/>
          <w:numId w:val="4"/>
        </w:numPr>
        <w:ind w:left="714" w:hanging="357"/>
        <w:contextualSpacing/>
        <w:rPr>
          <w:szCs w:val="22"/>
          <w:lang w:val="sr-Latn-ME"/>
        </w:rPr>
      </w:pPr>
      <w:r w:rsidRPr="00154B53">
        <w:rPr>
          <w:szCs w:val="22"/>
          <w:lang w:val="sr-Latn-ME"/>
        </w:rPr>
        <w:t>progresivan</w:t>
      </w:r>
      <w:r w:rsidR="008B404A" w:rsidRPr="00154B53">
        <w:rPr>
          <w:szCs w:val="22"/>
          <w:lang w:val="sr-Latn-ME"/>
        </w:rPr>
        <w:t>;</w:t>
      </w:r>
    </w:p>
    <w:p w14:paraId="760323F4" w14:textId="40D8FD7E" w:rsidR="00632FAB" w:rsidRPr="00154B53" w:rsidRDefault="00632FAB" w:rsidP="000467C4">
      <w:pPr>
        <w:numPr>
          <w:ilvl w:val="0"/>
          <w:numId w:val="4"/>
        </w:numPr>
        <w:ind w:left="714" w:hanging="357"/>
        <w:contextualSpacing/>
        <w:rPr>
          <w:szCs w:val="22"/>
          <w:lang w:val="sr-Latn-ME"/>
        </w:rPr>
      </w:pPr>
      <w:r w:rsidRPr="00154B53">
        <w:rPr>
          <w:szCs w:val="22"/>
          <w:lang w:val="sr-Latn-ME"/>
        </w:rPr>
        <w:t xml:space="preserve">perzistentan – traje duže od 4 </w:t>
      </w:r>
      <w:r w:rsidR="008B404A" w:rsidRPr="00154B53">
        <w:rPr>
          <w:szCs w:val="22"/>
          <w:lang w:val="sr-Latn-ME"/>
        </w:rPr>
        <w:t>ned</w:t>
      </w:r>
      <w:r w:rsidR="00C97CE1" w:rsidRPr="00154B53">
        <w:rPr>
          <w:szCs w:val="22"/>
          <w:lang w:val="sr-Latn-ME"/>
        </w:rPr>
        <w:t>j</w:t>
      </w:r>
      <w:r w:rsidR="008B404A" w:rsidRPr="00154B53">
        <w:rPr>
          <w:szCs w:val="22"/>
          <w:lang w:val="sr-Latn-ME"/>
        </w:rPr>
        <w:t>elje;</w:t>
      </w:r>
    </w:p>
    <w:p w14:paraId="71872F0A" w14:textId="3DF5BC07" w:rsidR="00632FAB" w:rsidRPr="00154B53" w:rsidRDefault="00632FAB" w:rsidP="000467C4">
      <w:pPr>
        <w:numPr>
          <w:ilvl w:val="0"/>
          <w:numId w:val="4"/>
        </w:numPr>
        <w:ind w:left="714" w:hanging="357"/>
        <w:contextualSpacing/>
        <w:rPr>
          <w:szCs w:val="22"/>
          <w:lang w:val="sr-Latn-ME"/>
        </w:rPr>
      </w:pPr>
      <w:r w:rsidRPr="00154B53">
        <w:rPr>
          <w:szCs w:val="22"/>
          <w:lang w:val="sr-Latn-ME"/>
        </w:rPr>
        <w:t>praćen porastom direktnog bilirubina</w:t>
      </w:r>
      <w:r w:rsidR="008B404A" w:rsidRPr="00154B53">
        <w:rPr>
          <w:szCs w:val="22"/>
          <w:lang w:val="sr-Latn-ME"/>
        </w:rPr>
        <w:t>;</w:t>
      </w:r>
    </w:p>
    <w:p w14:paraId="6A2485F2" w14:textId="0AF366CB" w:rsidR="00632FAB" w:rsidRPr="00154B53" w:rsidRDefault="00632FAB" w:rsidP="000467C4">
      <w:pPr>
        <w:numPr>
          <w:ilvl w:val="0"/>
          <w:numId w:val="4"/>
        </w:numPr>
        <w:ind w:left="714" w:hanging="357"/>
        <w:rPr>
          <w:szCs w:val="22"/>
          <w:lang w:val="sr-Latn-ME"/>
        </w:rPr>
      </w:pPr>
      <w:r w:rsidRPr="00154B53">
        <w:rPr>
          <w:szCs w:val="22"/>
          <w:lang w:val="sr-Latn-ME"/>
        </w:rPr>
        <w:t>praćen kliničkim simptomima oštećenja jetre ili znakovima dekompenzacije jetre.</w:t>
      </w:r>
    </w:p>
    <w:p w14:paraId="4F711E05" w14:textId="794BD00F" w:rsidR="00632FAB" w:rsidRPr="00154B53" w:rsidRDefault="00632FAB" w:rsidP="00A16A36">
      <w:pPr>
        <w:rPr>
          <w:szCs w:val="22"/>
          <w:lang w:val="sr-Latn-ME"/>
        </w:rPr>
      </w:pPr>
      <w:r w:rsidRPr="00154B53">
        <w:rPr>
          <w:szCs w:val="22"/>
          <w:lang w:val="sr-Latn-ME"/>
        </w:rPr>
        <w:t xml:space="preserve">Potreban je oprez </w:t>
      </w:r>
      <w:r w:rsidR="00A33D0C" w:rsidRPr="00154B53">
        <w:rPr>
          <w:szCs w:val="22"/>
          <w:lang w:val="sr-Latn-ME"/>
        </w:rPr>
        <w:t>prilikom</w:t>
      </w:r>
      <w:r w:rsidRPr="00154B53">
        <w:rPr>
          <w:szCs w:val="22"/>
          <w:lang w:val="sr-Latn-ME"/>
        </w:rPr>
        <w:t xml:space="preserve"> </w:t>
      </w:r>
      <w:r w:rsidR="001F79F0" w:rsidRPr="00154B53">
        <w:rPr>
          <w:szCs w:val="22"/>
          <w:lang w:val="sr-Latn-ME"/>
        </w:rPr>
        <w:t>prim</w:t>
      </w:r>
      <w:r w:rsidR="00C97CE1" w:rsidRPr="00154B53">
        <w:rPr>
          <w:szCs w:val="22"/>
          <w:lang w:val="sr-Latn-ME"/>
        </w:rPr>
        <w:t>j</w:t>
      </w:r>
      <w:r w:rsidR="001F79F0" w:rsidRPr="00154B53">
        <w:rPr>
          <w:szCs w:val="22"/>
          <w:lang w:val="sr-Latn-ME"/>
        </w:rPr>
        <w:t>ene</w:t>
      </w:r>
      <w:r w:rsidRPr="00154B53">
        <w:rPr>
          <w:szCs w:val="22"/>
          <w:lang w:val="sr-Latn-ME"/>
        </w:rPr>
        <w:t xml:space="preserve"> eltrombopaga </w:t>
      </w:r>
      <w:r w:rsidR="00D13E0F" w:rsidRPr="00154B53">
        <w:rPr>
          <w:szCs w:val="22"/>
          <w:lang w:val="sr-Latn-ME"/>
        </w:rPr>
        <w:t>kod</w:t>
      </w:r>
      <w:r w:rsidRPr="00154B53">
        <w:rPr>
          <w:szCs w:val="22"/>
          <w:lang w:val="sr-Latn-ME"/>
        </w:rPr>
        <w:t xml:space="preserve"> </w:t>
      </w:r>
      <w:r w:rsidR="00CD0DC6" w:rsidRPr="00154B53">
        <w:rPr>
          <w:szCs w:val="22"/>
          <w:lang w:val="sr-Latn-ME"/>
        </w:rPr>
        <w:t>pacijen</w:t>
      </w:r>
      <w:r w:rsidR="00D13E0F" w:rsidRPr="00154B53">
        <w:rPr>
          <w:szCs w:val="22"/>
          <w:lang w:val="sr-Latn-ME"/>
        </w:rPr>
        <w:t>a</w:t>
      </w:r>
      <w:r w:rsidR="00CD0DC6" w:rsidRPr="00154B53">
        <w:rPr>
          <w:szCs w:val="22"/>
          <w:lang w:val="sr-Latn-ME"/>
        </w:rPr>
        <w:t>ta</w:t>
      </w:r>
      <w:r w:rsidRPr="00154B53">
        <w:rPr>
          <w:szCs w:val="22"/>
          <w:lang w:val="sr-Latn-ME"/>
        </w:rPr>
        <w:t xml:space="preserve"> s</w:t>
      </w:r>
      <w:r w:rsidR="00D13E0F" w:rsidRPr="00154B53">
        <w:rPr>
          <w:szCs w:val="22"/>
          <w:lang w:val="sr-Latn-ME"/>
        </w:rPr>
        <w:t>a</w:t>
      </w:r>
      <w:r w:rsidRPr="00154B53">
        <w:rPr>
          <w:szCs w:val="22"/>
          <w:lang w:val="sr-Latn-ME"/>
        </w:rPr>
        <w:t xml:space="preserve"> </w:t>
      </w:r>
      <w:r w:rsidR="00D13E0F" w:rsidRPr="00154B53">
        <w:rPr>
          <w:szCs w:val="22"/>
          <w:lang w:val="sr-Latn-ME"/>
        </w:rPr>
        <w:t>oboljenjem</w:t>
      </w:r>
      <w:r w:rsidRPr="00154B53">
        <w:rPr>
          <w:szCs w:val="22"/>
          <w:lang w:val="sr-Latn-ME"/>
        </w:rPr>
        <w:t xml:space="preserve"> jetre. </w:t>
      </w:r>
      <w:r w:rsidR="00D13E0F" w:rsidRPr="00154B53">
        <w:rPr>
          <w:szCs w:val="22"/>
          <w:lang w:val="sr-Latn-ME"/>
        </w:rPr>
        <w:t>Kod</w:t>
      </w:r>
      <w:r w:rsidRPr="00154B53">
        <w:rPr>
          <w:szCs w:val="22"/>
          <w:lang w:val="sr-Latn-ME"/>
        </w:rPr>
        <w:t xml:space="preserve"> </w:t>
      </w:r>
      <w:r w:rsidR="00CD0DC6" w:rsidRPr="00154B53">
        <w:rPr>
          <w:szCs w:val="22"/>
          <w:lang w:val="sr-Latn-ME"/>
        </w:rPr>
        <w:t>pacijen</w:t>
      </w:r>
      <w:r w:rsidR="00D13E0F" w:rsidRPr="00154B53">
        <w:rPr>
          <w:szCs w:val="22"/>
          <w:lang w:val="sr-Latn-ME"/>
        </w:rPr>
        <w:t>a</w:t>
      </w:r>
      <w:r w:rsidR="00CD0DC6" w:rsidRPr="00154B53">
        <w:rPr>
          <w:szCs w:val="22"/>
          <w:lang w:val="sr-Latn-ME"/>
        </w:rPr>
        <w:t>ta</w:t>
      </w:r>
      <w:r w:rsidRPr="00154B53">
        <w:rPr>
          <w:szCs w:val="22"/>
          <w:lang w:val="sr-Latn-ME"/>
        </w:rPr>
        <w:t xml:space="preserve"> s ITP-om i</w:t>
      </w:r>
      <w:r w:rsidR="001B2D6D" w:rsidRPr="00154B53">
        <w:rPr>
          <w:szCs w:val="22"/>
          <w:lang w:val="sr-Latn-ME"/>
        </w:rPr>
        <w:t xml:space="preserve"> </w:t>
      </w:r>
      <w:r w:rsidRPr="00154B53">
        <w:rPr>
          <w:szCs w:val="22"/>
          <w:lang w:val="sr-Latn-ME"/>
        </w:rPr>
        <w:t xml:space="preserve">teškom aplastičnom anemijom </w:t>
      </w:r>
      <w:r w:rsidR="00C26793" w:rsidRPr="00154B53">
        <w:rPr>
          <w:szCs w:val="22"/>
          <w:lang w:val="sr-Latn-ME"/>
        </w:rPr>
        <w:t>treba</w:t>
      </w:r>
      <w:r w:rsidRPr="00154B53">
        <w:rPr>
          <w:szCs w:val="22"/>
          <w:lang w:val="sr-Latn-ME"/>
        </w:rPr>
        <w:t xml:space="preserve"> </w:t>
      </w:r>
      <w:r w:rsidR="00C26793" w:rsidRPr="00154B53">
        <w:rPr>
          <w:szCs w:val="22"/>
          <w:lang w:val="sr-Latn-ME"/>
        </w:rPr>
        <w:t>prim</w:t>
      </w:r>
      <w:r w:rsidR="00C97CE1" w:rsidRPr="00154B53">
        <w:rPr>
          <w:szCs w:val="22"/>
          <w:lang w:val="sr-Latn-ME"/>
        </w:rPr>
        <w:t>ij</w:t>
      </w:r>
      <w:r w:rsidR="00C26793" w:rsidRPr="00154B53">
        <w:rPr>
          <w:szCs w:val="22"/>
          <w:lang w:val="sr-Latn-ME"/>
        </w:rPr>
        <w:t>eniti</w:t>
      </w:r>
      <w:r w:rsidRPr="00154B53">
        <w:rPr>
          <w:szCs w:val="22"/>
          <w:lang w:val="sr-Latn-ME"/>
        </w:rPr>
        <w:t xml:space="preserve"> niže početne doze eltrombopaga. Potrebno je</w:t>
      </w:r>
      <w:r w:rsidR="001B2D6D" w:rsidRPr="00154B53">
        <w:rPr>
          <w:szCs w:val="22"/>
          <w:lang w:val="sr-Latn-ME"/>
        </w:rPr>
        <w:t xml:space="preserve"> </w:t>
      </w:r>
      <w:r w:rsidR="00D13E0F" w:rsidRPr="00154B53">
        <w:rPr>
          <w:szCs w:val="22"/>
          <w:lang w:val="sr-Latn-ME"/>
        </w:rPr>
        <w:t>pažljivo</w:t>
      </w:r>
      <w:r w:rsidRPr="00154B53">
        <w:rPr>
          <w:szCs w:val="22"/>
          <w:lang w:val="sr-Latn-ME"/>
        </w:rPr>
        <w:t xml:space="preserve"> pratiti </w:t>
      </w:r>
      <w:r w:rsidR="001F79F0" w:rsidRPr="00154B53">
        <w:rPr>
          <w:szCs w:val="22"/>
          <w:lang w:val="sr-Latn-ME"/>
        </w:rPr>
        <w:t>pacijente</w:t>
      </w:r>
      <w:r w:rsidRPr="00154B53">
        <w:rPr>
          <w:szCs w:val="22"/>
          <w:lang w:val="sr-Latn-ME"/>
        </w:rPr>
        <w:t xml:space="preserve"> s</w:t>
      </w:r>
      <w:r w:rsidR="00C26793" w:rsidRPr="00154B53">
        <w:rPr>
          <w:szCs w:val="22"/>
          <w:lang w:val="sr-Latn-ME"/>
        </w:rPr>
        <w:t>a</w:t>
      </w:r>
      <w:r w:rsidRPr="00154B53">
        <w:rPr>
          <w:szCs w:val="22"/>
          <w:lang w:val="sr-Latn-ME"/>
        </w:rPr>
        <w:t xml:space="preserve"> oštećenjem </w:t>
      </w:r>
      <w:r w:rsidR="00E50F04" w:rsidRPr="00154B53">
        <w:rPr>
          <w:szCs w:val="22"/>
          <w:lang w:val="sr-Latn-ME"/>
        </w:rPr>
        <w:t xml:space="preserve">funkcije </w:t>
      </w:r>
      <w:r w:rsidRPr="00154B53">
        <w:rPr>
          <w:szCs w:val="22"/>
          <w:lang w:val="sr-Latn-ME"/>
        </w:rPr>
        <w:t xml:space="preserve">jetre </w:t>
      </w:r>
      <w:r w:rsidR="00C26793" w:rsidRPr="00154B53">
        <w:rPr>
          <w:szCs w:val="22"/>
          <w:lang w:val="sr-Latn-ME"/>
        </w:rPr>
        <w:t>koji</w:t>
      </w:r>
      <w:r w:rsidRPr="00154B53">
        <w:rPr>
          <w:szCs w:val="22"/>
          <w:lang w:val="sr-Latn-ME"/>
        </w:rPr>
        <w:t xml:space="preserve"> </w:t>
      </w:r>
      <w:r w:rsidR="00A146DE" w:rsidRPr="00154B53">
        <w:rPr>
          <w:szCs w:val="22"/>
          <w:lang w:val="sr-Latn-ME"/>
        </w:rPr>
        <w:t>prim</w:t>
      </w:r>
      <w:r w:rsidR="00C97CE1" w:rsidRPr="00154B53">
        <w:rPr>
          <w:szCs w:val="22"/>
          <w:lang w:val="sr-Latn-ME"/>
        </w:rPr>
        <w:t>j</w:t>
      </w:r>
      <w:r w:rsidR="00A146DE" w:rsidRPr="00154B53">
        <w:rPr>
          <w:szCs w:val="22"/>
          <w:lang w:val="sr-Latn-ME"/>
        </w:rPr>
        <w:t>e</w:t>
      </w:r>
      <w:r w:rsidRPr="00154B53">
        <w:rPr>
          <w:szCs w:val="22"/>
          <w:lang w:val="sr-Latn-ME"/>
        </w:rPr>
        <w:t>njuj</w:t>
      </w:r>
      <w:r w:rsidR="00C26793" w:rsidRPr="00154B53">
        <w:rPr>
          <w:szCs w:val="22"/>
          <w:lang w:val="sr-Latn-ME"/>
        </w:rPr>
        <w:t>u</w:t>
      </w:r>
      <w:r w:rsidRPr="00154B53">
        <w:rPr>
          <w:szCs w:val="22"/>
          <w:lang w:val="sr-Latn-ME"/>
        </w:rPr>
        <w:t xml:space="preserve"> eltrombopag (</w:t>
      </w:r>
      <w:r w:rsidR="00CD0DC6" w:rsidRPr="00154B53">
        <w:rPr>
          <w:szCs w:val="22"/>
          <w:lang w:val="sr-Latn-ME"/>
        </w:rPr>
        <w:t>vid</w:t>
      </w:r>
      <w:r w:rsidR="00C97CE1" w:rsidRPr="00154B53">
        <w:rPr>
          <w:szCs w:val="22"/>
          <w:lang w:val="sr-Latn-ME"/>
        </w:rPr>
        <w:t>j</w:t>
      </w:r>
      <w:r w:rsidR="00CD0DC6" w:rsidRPr="00154B53">
        <w:rPr>
          <w:szCs w:val="22"/>
          <w:lang w:val="sr-Latn-ME"/>
        </w:rPr>
        <w:t>eti</w:t>
      </w:r>
      <w:r w:rsidRPr="00154B53">
        <w:rPr>
          <w:szCs w:val="22"/>
          <w:lang w:val="sr-Latn-ME"/>
        </w:rPr>
        <w:t xml:space="preserve"> </w:t>
      </w:r>
      <w:r w:rsidR="00C97CE1" w:rsidRPr="00154B53">
        <w:rPr>
          <w:szCs w:val="22"/>
          <w:lang w:val="sr-Latn-ME"/>
        </w:rPr>
        <w:t>dio</w:t>
      </w:r>
      <w:r w:rsidRPr="00154B53">
        <w:rPr>
          <w:szCs w:val="22"/>
          <w:lang w:val="sr-Latn-ME"/>
        </w:rPr>
        <w:t xml:space="preserve"> 4.2).</w:t>
      </w:r>
    </w:p>
    <w:p w14:paraId="6C79BB0B" w14:textId="77777777" w:rsidR="00E66BE2" w:rsidRPr="00154B53" w:rsidRDefault="00E66BE2" w:rsidP="00A16A36">
      <w:pPr>
        <w:rPr>
          <w:szCs w:val="22"/>
          <w:lang w:val="sr-Latn-ME"/>
        </w:rPr>
      </w:pPr>
    </w:p>
    <w:p w14:paraId="199FD019" w14:textId="37956937" w:rsidR="00632FAB" w:rsidRPr="00154B53" w:rsidRDefault="00632FAB" w:rsidP="00A16A36">
      <w:pPr>
        <w:rPr>
          <w:szCs w:val="22"/>
          <w:u w:val="single"/>
          <w:lang w:val="sr-Latn-ME"/>
        </w:rPr>
      </w:pPr>
      <w:r w:rsidRPr="00154B53">
        <w:rPr>
          <w:szCs w:val="22"/>
          <w:u w:val="single"/>
          <w:lang w:val="sr-Latn-ME"/>
        </w:rPr>
        <w:t>Dekompenzacija jetre (prim</w:t>
      </w:r>
      <w:r w:rsidR="00C97CE1" w:rsidRPr="00154B53">
        <w:rPr>
          <w:szCs w:val="22"/>
          <w:u w:val="single"/>
          <w:lang w:val="sr-Latn-ME"/>
        </w:rPr>
        <w:t>j</w:t>
      </w:r>
      <w:r w:rsidRPr="00154B53">
        <w:rPr>
          <w:szCs w:val="22"/>
          <w:u w:val="single"/>
          <w:lang w:val="sr-Latn-ME"/>
        </w:rPr>
        <w:t>ena s</w:t>
      </w:r>
      <w:r w:rsidR="008B6716" w:rsidRPr="00154B53">
        <w:rPr>
          <w:szCs w:val="22"/>
          <w:u w:val="single"/>
          <w:lang w:val="sr-Latn-ME"/>
        </w:rPr>
        <w:t>a</w:t>
      </w:r>
      <w:r w:rsidRPr="00154B53">
        <w:rPr>
          <w:szCs w:val="22"/>
          <w:u w:val="single"/>
          <w:lang w:val="sr-Latn-ME"/>
        </w:rPr>
        <w:t xml:space="preserve"> interferonom)</w:t>
      </w:r>
    </w:p>
    <w:p w14:paraId="79F2406A" w14:textId="77777777" w:rsidR="00E66BE2" w:rsidRPr="00154B53" w:rsidRDefault="00E66BE2" w:rsidP="00A16A36">
      <w:pPr>
        <w:rPr>
          <w:szCs w:val="22"/>
          <w:u w:val="single"/>
          <w:lang w:val="sr-Latn-ME"/>
        </w:rPr>
      </w:pPr>
    </w:p>
    <w:p w14:paraId="2E428067" w14:textId="16161F47" w:rsidR="00632FAB" w:rsidRPr="00154B53" w:rsidRDefault="00632FAB" w:rsidP="00A16A36">
      <w:pPr>
        <w:rPr>
          <w:szCs w:val="22"/>
          <w:lang w:val="sr-Latn-ME"/>
        </w:rPr>
      </w:pPr>
      <w:r w:rsidRPr="00154B53">
        <w:rPr>
          <w:szCs w:val="22"/>
          <w:lang w:val="sr-Latn-ME"/>
        </w:rPr>
        <w:t xml:space="preserve">Dekompenzacija jetre </w:t>
      </w:r>
      <w:r w:rsidR="00D13E0F" w:rsidRPr="00154B53">
        <w:rPr>
          <w:szCs w:val="22"/>
          <w:lang w:val="sr-Latn-ME"/>
        </w:rPr>
        <w:t>kod</w:t>
      </w:r>
      <w:r w:rsidRPr="00154B53">
        <w:rPr>
          <w:szCs w:val="22"/>
          <w:lang w:val="sr-Latn-ME"/>
        </w:rPr>
        <w:t xml:space="preserve"> </w:t>
      </w:r>
      <w:r w:rsidR="00CD0DC6" w:rsidRPr="00154B53">
        <w:rPr>
          <w:szCs w:val="22"/>
          <w:lang w:val="sr-Latn-ME"/>
        </w:rPr>
        <w:t>pacijen</w:t>
      </w:r>
      <w:r w:rsidR="00D13E0F" w:rsidRPr="00154B53">
        <w:rPr>
          <w:szCs w:val="22"/>
          <w:lang w:val="sr-Latn-ME"/>
        </w:rPr>
        <w:t>a</w:t>
      </w:r>
      <w:r w:rsidR="00CD0DC6" w:rsidRPr="00154B53">
        <w:rPr>
          <w:szCs w:val="22"/>
          <w:lang w:val="sr-Latn-ME"/>
        </w:rPr>
        <w:t>ta</w:t>
      </w:r>
      <w:r w:rsidRPr="00154B53">
        <w:rPr>
          <w:szCs w:val="22"/>
          <w:lang w:val="sr-Latn-ME"/>
        </w:rPr>
        <w:t xml:space="preserve"> s</w:t>
      </w:r>
      <w:r w:rsidR="00BE2A45" w:rsidRPr="00154B53">
        <w:rPr>
          <w:szCs w:val="22"/>
          <w:lang w:val="sr-Latn-ME"/>
        </w:rPr>
        <w:t>a</w:t>
      </w:r>
      <w:r w:rsidRPr="00154B53">
        <w:rPr>
          <w:szCs w:val="22"/>
          <w:lang w:val="sr-Latn-ME"/>
        </w:rPr>
        <w:t xml:space="preserve"> </w:t>
      </w:r>
      <w:r w:rsidR="00D13E0F" w:rsidRPr="00154B53">
        <w:rPr>
          <w:szCs w:val="22"/>
          <w:lang w:val="sr-Latn-ME"/>
        </w:rPr>
        <w:t>h</w:t>
      </w:r>
      <w:r w:rsidRPr="00154B53">
        <w:rPr>
          <w:szCs w:val="22"/>
          <w:lang w:val="sr-Latn-ME"/>
        </w:rPr>
        <w:t xml:space="preserve">roničnim hepatitisom C: potrebno je </w:t>
      </w:r>
      <w:r w:rsidR="000552F2" w:rsidRPr="00154B53">
        <w:rPr>
          <w:szCs w:val="22"/>
          <w:lang w:val="sr-Latn-ME"/>
        </w:rPr>
        <w:t>praćenje</w:t>
      </w:r>
      <w:r w:rsidRPr="00154B53">
        <w:rPr>
          <w:szCs w:val="22"/>
          <w:lang w:val="sr-Latn-ME"/>
        </w:rPr>
        <w:t xml:space="preserve"> </w:t>
      </w:r>
      <w:r w:rsidR="001F79F0" w:rsidRPr="00154B53">
        <w:rPr>
          <w:szCs w:val="22"/>
          <w:lang w:val="sr-Latn-ME"/>
        </w:rPr>
        <w:t>pacijen</w:t>
      </w:r>
      <w:r w:rsidR="000552F2" w:rsidRPr="00154B53">
        <w:rPr>
          <w:szCs w:val="22"/>
          <w:lang w:val="sr-Latn-ME"/>
        </w:rPr>
        <w:t>a</w:t>
      </w:r>
      <w:r w:rsidR="001F79F0" w:rsidRPr="00154B53">
        <w:rPr>
          <w:szCs w:val="22"/>
          <w:lang w:val="sr-Latn-ME"/>
        </w:rPr>
        <w:t>t</w:t>
      </w:r>
      <w:r w:rsidR="000552F2" w:rsidRPr="00154B53">
        <w:rPr>
          <w:szCs w:val="22"/>
          <w:lang w:val="sr-Latn-ME"/>
        </w:rPr>
        <w:t>a</w:t>
      </w:r>
      <w:r w:rsidRPr="00154B53">
        <w:rPr>
          <w:szCs w:val="22"/>
          <w:lang w:val="sr-Latn-ME"/>
        </w:rPr>
        <w:t xml:space="preserve"> s</w:t>
      </w:r>
      <w:r w:rsidR="000552F2" w:rsidRPr="00154B53">
        <w:rPr>
          <w:szCs w:val="22"/>
          <w:lang w:val="sr-Latn-ME"/>
        </w:rPr>
        <w:t>a</w:t>
      </w:r>
      <w:r w:rsidRPr="00154B53">
        <w:rPr>
          <w:szCs w:val="22"/>
          <w:lang w:val="sr-Latn-ME"/>
        </w:rPr>
        <w:t xml:space="preserve"> niskim</w:t>
      </w:r>
      <w:r w:rsidR="001B2D6D" w:rsidRPr="00154B53">
        <w:rPr>
          <w:szCs w:val="22"/>
          <w:lang w:val="sr-Latn-ME"/>
        </w:rPr>
        <w:t xml:space="preserve"> </w:t>
      </w:r>
      <w:r w:rsidRPr="00154B53">
        <w:rPr>
          <w:szCs w:val="22"/>
          <w:lang w:val="sr-Latn-ME"/>
        </w:rPr>
        <w:t xml:space="preserve">početnim </w:t>
      </w:r>
      <w:r w:rsidR="000552F2" w:rsidRPr="00154B53">
        <w:rPr>
          <w:szCs w:val="22"/>
          <w:lang w:val="sr-Latn-ME"/>
        </w:rPr>
        <w:t>vr</w:t>
      </w:r>
      <w:r w:rsidR="00C97CE1" w:rsidRPr="00154B53">
        <w:rPr>
          <w:szCs w:val="22"/>
          <w:lang w:val="sr-Latn-ME"/>
        </w:rPr>
        <w:t>ij</w:t>
      </w:r>
      <w:r w:rsidR="000552F2" w:rsidRPr="00154B53">
        <w:rPr>
          <w:szCs w:val="22"/>
          <w:lang w:val="sr-Latn-ME"/>
        </w:rPr>
        <w:t>ednostima</w:t>
      </w:r>
      <w:r w:rsidRPr="00154B53">
        <w:rPr>
          <w:szCs w:val="22"/>
          <w:lang w:val="sr-Latn-ME"/>
        </w:rPr>
        <w:t xml:space="preserve"> albumina (≤</w:t>
      </w:r>
      <w:r w:rsidR="000552F2" w:rsidRPr="00154B53">
        <w:rPr>
          <w:szCs w:val="22"/>
          <w:lang w:val="sr-Latn-ME"/>
        </w:rPr>
        <w:t xml:space="preserve"> </w:t>
      </w:r>
      <w:r w:rsidRPr="00154B53">
        <w:rPr>
          <w:szCs w:val="22"/>
          <w:lang w:val="sr-Latn-ME"/>
        </w:rPr>
        <w:t>35 g/l) ili MELD indeksom ≥</w:t>
      </w:r>
      <w:r w:rsidR="007A682D" w:rsidRPr="00154B53">
        <w:rPr>
          <w:szCs w:val="22"/>
          <w:lang w:val="sr-Latn-ME"/>
        </w:rPr>
        <w:t xml:space="preserve"> </w:t>
      </w:r>
      <w:r w:rsidRPr="00154B53">
        <w:rPr>
          <w:szCs w:val="22"/>
          <w:lang w:val="sr-Latn-ME"/>
        </w:rPr>
        <w:t>10.</w:t>
      </w:r>
    </w:p>
    <w:p w14:paraId="2F4A20A7" w14:textId="3A0D4687" w:rsidR="001B2D6D" w:rsidRPr="00154B53" w:rsidRDefault="000552F2" w:rsidP="00A16A36">
      <w:pPr>
        <w:rPr>
          <w:szCs w:val="22"/>
          <w:lang w:val="sr-Latn-ME"/>
        </w:rPr>
      </w:pPr>
      <w:r w:rsidRPr="00154B53">
        <w:rPr>
          <w:szCs w:val="22"/>
          <w:lang w:val="sr-Latn-ME"/>
        </w:rPr>
        <w:t>P</w:t>
      </w:r>
      <w:r w:rsidR="001F79F0" w:rsidRPr="00154B53">
        <w:rPr>
          <w:szCs w:val="22"/>
          <w:lang w:val="sr-Latn-ME"/>
        </w:rPr>
        <w:t>acijenti</w:t>
      </w:r>
      <w:r w:rsidR="00632FAB" w:rsidRPr="00154B53">
        <w:rPr>
          <w:szCs w:val="22"/>
          <w:lang w:val="sr-Latn-ME"/>
        </w:rPr>
        <w:t xml:space="preserve"> s</w:t>
      </w:r>
      <w:r w:rsidRPr="00154B53">
        <w:rPr>
          <w:szCs w:val="22"/>
          <w:lang w:val="sr-Latn-ME"/>
        </w:rPr>
        <w:t>a hroničnim</w:t>
      </w:r>
      <w:r w:rsidR="00632FAB" w:rsidRPr="00154B53">
        <w:rPr>
          <w:szCs w:val="22"/>
          <w:lang w:val="sr-Latn-ME"/>
        </w:rPr>
        <w:t xml:space="preserve"> HCV-om i cirozom jetre </w:t>
      </w:r>
      <w:r w:rsidR="007A682D" w:rsidRPr="00154B53">
        <w:rPr>
          <w:szCs w:val="22"/>
          <w:lang w:val="sr-Latn-ME"/>
        </w:rPr>
        <w:t>tokom</w:t>
      </w:r>
      <w:r w:rsidR="00632FAB" w:rsidRPr="00154B53">
        <w:rPr>
          <w:szCs w:val="22"/>
          <w:lang w:val="sr-Latn-ME"/>
        </w:rPr>
        <w:t xml:space="preserve"> terapije interferonom alfa </w:t>
      </w:r>
      <w:r w:rsidR="007A682D" w:rsidRPr="00154B53">
        <w:rPr>
          <w:szCs w:val="22"/>
          <w:lang w:val="sr-Latn-ME"/>
        </w:rPr>
        <w:t>imaju povećan</w:t>
      </w:r>
      <w:r w:rsidR="001B2D6D" w:rsidRPr="00154B53">
        <w:rPr>
          <w:szCs w:val="22"/>
          <w:lang w:val="sr-Latn-ME"/>
        </w:rPr>
        <w:t xml:space="preserve"> </w:t>
      </w:r>
      <w:r w:rsidR="00632FAB" w:rsidRPr="00154B53">
        <w:rPr>
          <w:szCs w:val="22"/>
          <w:lang w:val="sr-Latn-ME"/>
        </w:rPr>
        <w:t>rizik od razvoja dekompenzacije</w:t>
      </w:r>
      <w:r w:rsidR="00E50F04" w:rsidRPr="00154B53">
        <w:rPr>
          <w:szCs w:val="22"/>
          <w:lang w:val="sr-Latn-ME"/>
        </w:rPr>
        <w:t xml:space="preserve"> jetre</w:t>
      </w:r>
      <w:r w:rsidR="00632FAB" w:rsidRPr="00154B53">
        <w:rPr>
          <w:szCs w:val="22"/>
          <w:lang w:val="sr-Latn-ME"/>
        </w:rPr>
        <w:t>. U dva kontroli</w:t>
      </w:r>
      <w:r w:rsidR="00631817" w:rsidRPr="00154B53">
        <w:rPr>
          <w:szCs w:val="22"/>
          <w:lang w:val="sr-Latn-ME"/>
        </w:rPr>
        <w:t>s</w:t>
      </w:r>
      <w:r w:rsidR="00632FAB" w:rsidRPr="00154B53">
        <w:rPr>
          <w:szCs w:val="22"/>
          <w:lang w:val="sr-Latn-ME"/>
        </w:rPr>
        <w:t xml:space="preserve">ana klinička ispitivanja </w:t>
      </w:r>
      <w:r w:rsidR="00CD0DC6" w:rsidRPr="00154B53">
        <w:rPr>
          <w:szCs w:val="22"/>
          <w:lang w:val="sr-Latn-ME"/>
        </w:rPr>
        <w:t>pacijen</w:t>
      </w:r>
      <w:r w:rsidR="007A682D" w:rsidRPr="00154B53">
        <w:rPr>
          <w:szCs w:val="22"/>
          <w:lang w:val="sr-Latn-ME"/>
        </w:rPr>
        <w:t>a</w:t>
      </w:r>
      <w:r w:rsidR="00CD0DC6" w:rsidRPr="00154B53">
        <w:rPr>
          <w:szCs w:val="22"/>
          <w:lang w:val="sr-Latn-ME"/>
        </w:rPr>
        <w:t>ta</w:t>
      </w:r>
      <w:r w:rsidR="00632FAB" w:rsidRPr="00154B53">
        <w:rPr>
          <w:szCs w:val="22"/>
          <w:lang w:val="sr-Latn-ME"/>
        </w:rPr>
        <w:t xml:space="preserve"> s</w:t>
      </w:r>
      <w:r w:rsidR="007A682D" w:rsidRPr="00154B53">
        <w:rPr>
          <w:szCs w:val="22"/>
          <w:lang w:val="sr-Latn-ME"/>
        </w:rPr>
        <w:t>a</w:t>
      </w:r>
      <w:r w:rsidR="00632FAB" w:rsidRPr="00154B53">
        <w:rPr>
          <w:szCs w:val="22"/>
          <w:lang w:val="sr-Latn-ME"/>
        </w:rPr>
        <w:t xml:space="preserve"> </w:t>
      </w:r>
      <w:r w:rsidR="007A682D" w:rsidRPr="00154B53">
        <w:rPr>
          <w:szCs w:val="22"/>
          <w:lang w:val="sr-Latn-ME"/>
        </w:rPr>
        <w:t xml:space="preserve">trombocitopenijom i </w:t>
      </w:r>
      <w:r w:rsidR="00632FAB" w:rsidRPr="00154B53">
        <w:rPr>
          <w:szCs w:val="22"/>
          <w:lang w:val="sr-Latn-ME"/>
        </w:rPr>
        <w:t>HCV-om, dekompenzacija jetre (ascites, hepatička encefalopatija, krvarenje iz</w:t>
      </w:r>
      <w:r w:rsidR="001B2D6D" w:rsidRPr="00154B53">
        <w:rPr>
          <w:szCs w:val="22"/>
          <w:lang w:val="sr-Latn-ME"/>
        </w:rPr>
        <w:t xml:space="preserve"> </w:t>
      </w:r>
      <w:r w:rsidR="00632FAB" w:rsidRPr="00154B53">
        <w:rPr>
          <w:szCs w:val="22"/>
          <w:lang w:val="sr-Latn-ME"/>
        </w:rPr>
        <w:t xml:space="preserve">varikoziteta, spontani </w:t>
      </w:r>
      <w:r w:rsidR="00632FAB" w:rsidRPr="00154B53">
        <w:rPr>
          <w:szCs w:val="22"/>
          <w:lang w:val="sr-Latn-ME"/>
        </w:rPr>
        <w:lastRenderedPageBreak/>
        <w:t xml:space="preserve">bakterijski peritonitis) </w:t>
      </w:r>
      <w:r w:rsidR="00AC0A73" w:rsidRPr="00154B53">
        <w:rPr>
          <w:szCs w:val="22"/>
          <w:lang w:val="sr-Latn-ME"/>
        </w:rPr>
        <w:t>javljala</w:t>
      </w:r>
      <w:r w:rsidR="00632FAB" w:rsidRPr="00154B53">
        <w:rPr>
          <w:szCs w:val="22"/>
          <w:lang w:val="sr-Latn-ME"/>
        </w:rPr>
        <w:t xml:space="preserve"> se češće u </w:t>
      </w:r>
      <w:r w:rsidR="00631817" w:rsidRPr="00154B53">
        <w:rPr>
          <w:szCs w:val="22"/>
          <w:lang w:val="sr-Latn-ME"/>
        </w:rPr>
        <w:t>grupi</w:t>
      </w:r>
      <w:r w:rsidR="00632FAB" w:rsidRPr="00154B53">
        <w:rPr>
          <w:szCs w:val="22"/>
          <w:lang w:val="sr-Latn-ME"/>
        </w:rPr>
        <w:t xml:space="preserve"> koja je primala eltrombopag</w:t>
      </w:r>
      <w:r w:rsidR="001B2D6D" w:rsidRPr="00154B53">
        <w:rPr>
          <w:szCs w:val="22"/>
          <w:lang w:val="sr-Latn-ME"/>
        </w:rPr>
        <w:t xml:space="preserve"> </w:t>
      </w:r>
      <w:r w:rsidR="00632FAB" w:rsidRPr="00154B53">
        <w:rPr>
          <w:szCs w:val="22"/>
          <w:lang w:val="sr-Latn-ME"/>
        </w:rPr>
        <w:t xml:space="preserve">(11%) nego u </w:t>
      </w:r>
      <w:r w:rsidR="00631817" w:rsidRPr="00154B53">
        <w:rPr>
          <w:szCs w:val="22"/>
          <w:lang w:val="sr-Latn-ME"/>
        </w:rPr>
        <w:t>grupi</w:t>
      </w:r>
      <w:r w:rsidR="00632FAB" w:rsidRPr="00154B53">
        <w:rPr>
          <w:szCs w:val="22"/>
          <w:lang w:val="sr-Latn-ME"/>
        </w:rPr>
        <w:t xml:space="preserve"> koja je primala placebo (6%). </w:t>
      </w:r>
      <w:r w:rsidR="00631817" w:rsidRPr="00154B53">
        <w:rPr>
          <w:szCs w:val="22"/>
          <w:lang w:val="sr-Latn-ME"/>
        </w:rPr>
        <w:t>Kod</w:t>
      </w:r>
      <w:r w:rsidR="00632FAB" w:rsidRPr="00154B53">
        <w:rPr>
          <w:szCs w:val="22"/>
          <w:lang w:val="sr-Latn-ME"/>
        </w:rPr>
        <w:t xml:space="preserve"> </w:t>
      </w:r>
      <w:r w:rsidR="00CD0DC6" w:rsidRPr="00154B53">
        <w:rPr>
          <w:szCs w:val="22"/>
          <w:lang w:val="sr-Latn-ME"/>
        </w:rPr>
        <w:t>pacijen</w:t>
      </w:r>
      <w:r w:rsidR="00631817" w:rsidRPr="00154B53">
        <w:rPr>
          <w:szCs w:val="22"/>
          <w:lang w:val="sr-Latn-ME"/>
        </w:rPr>
        <w:t>a</w:t>
      </w:r>
      <w:r w:rsidR="00CD0DC6" w:rsidRPr="00154B53">
        <w:rPr>
          <w:szCs w:val="22"/>
          <w:lang w:val="sr-Latn-ME"/>
        </w:rPr>
        <w:t>ta</w:t>
      </w:r>
      <w:r w:rsidR="00632FAB" w:rsidRPr="00154B53">
        <w:rPr>
          <w:szCs w:val="22"/>
          <w:lang w:val="sr-Latn-ME"/>
        </w:rPr>
        <w:t xml:space="preserve"> s</w:t>
      </w:r>
      <w:r w:rsidR="00AC0A73" w:rsidRPr="00154B53">
        <w:rPr>
          <w:szCs w:val="22"/>
          <w:lang w:val="sr-Latn-ME"/>
        </w:rPr>
        <w:t>a</w:t>
      </w:r>
      <w:r w:rsidR="00632FAB" w:rsidRPr="00154B53">
        <w:rPr>
          <w:szCs w:val="22"/>
          <w:lang w:val="sr-Latn-ME"/>
        </w:rPr>
        <w:t xml:space="preserve"> niskim početnim </w:t>
      </w:r>
      <w:r w:rsidR="00C356DF" w:rsidRPr="00154B53">
        <w:rPr>
          <w:szCs w:val="22"/>
          <w:lang w:val="sr-Latn-ME"/>
        </w:rPr>
        <w:t>vr</w:t>
      </w:r>
      <w:r w:rsidR="00C97CE1" w:rsidRPr="00154B53">
        <w:rPr>
          <w:szCs w:val="22"/>
          <w:lang w:val="sr-Latn-ME"/>
        </w:rPr>
        <w:t>ij</w:t>
      </w:r>
      <w:r w:rsidR="00C356DF" w:rsidRPr="00154B53">
        <w:rPr>
          <w:szCs w:val="22"/>
          <w:lang w:val="sr-Latn-ME"/>
        </w:rPr>
        <w:t>ednost</w:t>
      </w:r>
      <w:r w:rsidR="00632FAB" w:rsidRPr="00154B53">
        <w:rPr>
          <w:szCs w:val="22"/>
          <w:lang w:val="sr-Latn-ME"/>
        </w:rPr>
        <w:t>ima</w:t>
      </w:r>
      <w:r w:rsidR="001B2D6D" w:rsidRPr="00154B53">
        <w:rPr>
          <w:szCs w:val="22"/>
          <w:lang w:val="sr-Latn-ME"/>
        </w:rPr>
        <w:t xml:space="preserve"> </w:t>
      </w:r>
      <w:r w:rsidR="00632FAB" w:rsidRPr="00154B53">
        <w:rPr>
          <w:szCs w:val="22"/>
          <w:lang w:val="sr-Latn-ME"/>
        </w:rPr>
        <w:t>albumina (≤</w:t>
      </w:r>
      <w:r w:rsidR="007A682D" w:rsidRPr="00154B53">
        <w:rPr>
          <w:szCs w:val="22"/>
          <w:lang w:val="sr-Latn-ME"/>
        </w:rPr>
        <w:t xml:space="preserve"> </w:t>
      </w:r>
      <w:r w:rsidR="00632FAB" w:rsidRPr="00154B53">
        <w:rPr>
          <w:szCs w:val="22"/>
          <w:lang w:val="sr-Latn-ME"/>
        </w:rPr>
        <w:t>35 g/l) ili MELD indeksom ≥</w:t>
      </w:r>
      <w:r w:rsidR="00AC0A73" w:rsidRPr="00154B53">
        <w:rPr>
          <w:szCs w:val="22"/>
          <w:lang w:val="sr-Latn-ME"/>
        </w:rPr>
        <w:t xml:space="preserve"> </w:t>
      </w:r>
      <w:r w:rsidR="00632FAB" w:rsidRPr="00154B53">
        <w:rPr>
          <w:szCs w:val="22"/>
          <w:lang w:val="sr-Latn-ME"/>
        </w:rPr>
        <w:t xml:space="preserve">10, </w:t>
      </w:r>
      <w:r w:rsidR="00631817" w:rsidRPr="00154B53">
        <w:rPr>
          <w:szCs w:val="22"/>
          <w:lang w:val="sr-Latn-ME"/>
        </w:rPr>
        <w:t>prim</w:t>
      </w:r>
      <w:r w:rsidR="00C97CE1" w:rsidRPr="00154B53">
        <w:rPr>
          <w:szCs w:val="22"/>
          <w:lang w:val="sr-Latn-ME"/>
        </w:rPr>
        <w:t>ij</w:t>
      </w:r>
      <w:r w:rsidR="00631817" w:rsidRPr="00154B53">
        <w:rPr>
          <w:szCs w:val="22"/>
          <w:lang w:val="sr-Latn-ME"/>
        </w:rPr>
        <w:t>ećen</w:t>
      </w:r>
      <w:r w:rsidR="00632FAB" w:rsidRPr="00154B53">
        <w:rPr>
          <w:szCs w:val="22"/>
          <w:lang w:val="sr-Latn-ME"/>
        </w:rPr>
        <w:t xml:space="preserve"> je 3 puta veći rizik od dekompenzacije</w:t>
      </w:r>
      <w:r w:rsidR="00631817" w:rsidRPr="00154B53">
        <w:rPr>
          <w:szCs w:val="22"/>
          <w:lang w:val="sr-Latn-ME"/>
        </w:rPr>
        <w:t xml:space="preserve"> jetre</w:t>
      </w:r>
      <w:r w:rsidR="00AC0A73" w:rsidRPr="00154B53">
        <w:rPr>
          <w:szCs w:val="22"/>
          <w:lang w:val="sr-Latn-ME"/>
        </w:rPr>
        <w:t>, kao i povećan</w:t>
      </w:r>
      <w:r w:rsidR="00632FAB" w:rsidRPr="00154B53">
        <w:rPr>
          <w:szCs w:val="22"/>
          <w:lang w:val="sr-Latn-ME"/>
        </w:rPr>
        <w:t xml:space="preserve"> rizik od </w:t>
      </w:r>
      <w:r w:rsidR="00631817" w:rsidRPr="00154B53">
        <w:rPr>
          <w:szCs w:val="22"/>
          <w:lang w:val="sr-Latn-ME"/>
        </w:rPr>
        <w:t>fatalnih</w:t>
      </w:r>
      <w:r w:rsidR="00632FAB" w:rsidRPr="00154B53">
        <w:rPr>
          <w:szCs w:val="22"/>
          <w:lang w:val="sr-Latn-ME"/>
        </w:rPr>
        <w:t xml:space="preserve"> </w:t>
      </w:r>
      <w:r w:rsidR="00631817" w:rsidRPr="00154B53">
        <w:rPr>
          <w:szCs w:val="22"/>
          <w:lang w:val="sr-Latn-ME"/>
        </w:rPr>
        <w:t>neželjenih</w:t>
      </w:r>
      <w:r w:rsidR="00632FAB" w:rsidRPr="00154B53">
        <w:rPr>
          <w:szCs w:val="22"/>
          <w:lang w:val="sr-Latn-ME"/>
        </w:rPr>
        <w:t xml:space="preserve"> događaja u </w:t>
      </w:r>
      <w:r w:rsidR="00631817" w:rsidRPr="00154B53">
        <w:rPr>
          <w:szCs w:val="22"/>
          <w:lang w:val="sr-Latn-ME"/>
        </w:rPr>
        <w:t>poređenju</w:t>
      </w:r>
      <w:r w:rsidR="00632FAB" w:rsidRPr="00154B53">
        <w:rPr>
          <w:szCs w:val="22"/>
          <w:lang w:val="sr-Latn-ME"/>
        </w:rPr>
        <w:t xml:space="preserve"> s</w:t>
      </w:r>
      <w:r w:rsidR="00631817" w:rsidRPr="00154B53">
        <w:rPr>
          <w:szCs w:val="22"/>
          <w:lang w:val="sr-Latn-ME"/>
        </w:rPr>
        <w:t>a</w:t>
      </w:r>
      <w:r w:rsidR="00632FAB" w:rsidRPr="00154B53">
        <w:rPr>
          <w:szCs w:val="22"/>
          <w:lang w:val="sr-Latn-ME"/>
        </w:rPr>
        <w:t xml:space="preserve"> </w:t>
      </w:r>
      <w:r w:rsidR="001F79F0" w:rsidRPr="00154B53">
        <w:rPr>
          <w:szCs w:val="22"/>
          <w:lang w:val="sr-Latn-ME"/>
        </w:rPr>
        <w:t>pacijenti</w:t>
      </w:r>
      <w:r w:rsidR="00632FAB" w:rsidRPr="00154B53">
        <w:rPr>
          <w:szCs w:val="22"/>
          <w:lang w:val="sr-Latn-ME"/>
        </w:rPr>
        <w:t>ma s</w:t>
      </w:r>
      <w:r w:rsidR="00631817" w:rsidRPr="00154B53">
        <w:rPr>
          <w:szCs w:val="22"/>
          <w:lang w:val="sr-Latn-ME"/>
        </w:rPr>
        <w:t>a</w:t>
      </w:r>
      <w:r w:rsidR="00632FAB" w:rsidRPr="00154B53">
        <w:rPr>
          <w:szCs w:val="22"/>
          <w:lang w:val="sr-Latn-ME"/>
        </w:rPr>
        <w:t xml:space="preserve"> manje uznapredoval</w:t>
      </w:r>
      <w:r w:rsidR="00631817" w:rsidRPr="00154B53">
        <w:rPr>
          <w:szCs w:val="22"/>
          <w:lang w:val="sr-Latn-ME"/>
        </w:rPr>
        <w:t>i</w:t>
      </w:r>
      <w:r w:rsidR="00632FAB" w:rsidRPr="00154B53">
        <w:rPr>
          <w:szCs w:val="22"/>
          <w:lang w:val="sr-Latn-ME"/>
        </w:rPr>
        <w:t>m</w:t>
      </w:r>
      <w:r w:rsidR="001B2D6D" w:rsidRPr="00154B53">
        <w:rPr>
          <w:szCs w:val="22"/>
          <w:lang w:val="sr-Latn-ME"/>
        </w:rPr>
        <w:t xml:space="preserve"> </w:t>
      </w:r>
      <w:r w:rsidR="00631817" w:rsidRPr="00154B53">
        <w:rPr>
          <w:szCs w:val="22"/>
          <w:lang w:val="sr-Latn-ME"/>
        </w:rPr>
        <w:t>oboljenjem jetre</w:t>
      </w:r>
      <w:r w:rsidR="00632FAB" w:rsidRPr="00154B53">
        <w:rPr>
          <w:szCs w:val="22"/>
          <w:lang w:val="sr-Latn-ME"/>
        </w:rPr>
        <w:t xml:space="preserve">. Dodatno, korist od </w:t>
      </w:r>
      <w:r w:rsidR="00531FE6" w:rsidRPr="00154B53">
        <w:rPr>
          <w:szCs w:val="22"/>
          <w:lang w:val="sr-Latn-ME"/>
        </w:rPr>
        <w:t>l</w:t>
      </w:r>
      <w:r w:rsidR="00C97CE1" w:rsidRPr="00154B53">
        <w:rPr>
          <w:szCs w:val="22"/>
          <w:lang w:val="sr-Latn-ME"/>
        </w:rPr>
        <w:t>ij</w:t>
      </w:r>
      <w:r w:rsidR="00531FE6" w:rsidRPr="00154B53">
        <w:rPr>
          <w:szCs w:val="22"/>
          <w:lang w:val="sr-Latn-ME"/>
        </w:rPr>
        <w:t>eč</w:t>
      </w:r>
      <w:r w:rsidR="00632FAB" w:rsidRPr="00154B53">
        <w:rPr>
          <w:szCs w:val="22"/>
          <w:lang w:val="sr-Latn-ME"/>
        </w:rPr>
        <w:t>enja prema ud</w:t>
      </w:r>
      <w:r w:rsidR="00C97CE1" w:rsidRPr="00154B53">
        <w:rPr>
          <w:szCs w:val="22"/>
          <w:lang w:val="sr-Latn-ME"/>
        </w:rPr>
        <w:t>j</w:t>
      </w:r>
      <w:r w:rsidR="00632FAB" w:rsidRPr="00154B53">
        <w:rPr>
          <w:szCs w:val="22"/>
          <w:lang w:val="sr-Latn-ME"/>
        </w:rPr>
        <w:t xml:space="preserve">elu postignutog SVR-a </w:t>
      </w:r>
      <w:r w:rsidR="00631817" w:rsidRPr="00154B53">
        <w:rPr>
          <w:szCs w:val="22"/>
          <w:lang w:val="sr-Latn-ME"/>
        </w:rPr>
        <w:t>kod</w:t>
      </w:r>
      <w:r w:rsidR="00632FAB" w:rsidRPr="00154B53">
        <w:rPr>
          <w:szCs w:val="22"/>
          <w:lang w:val="sr-Latn-ME"/>
        </w:rPr>
        <w:t xml:space="preserve"> </w:t>
      </w:r>
      <w:r w:rsidR="00AC0A73" w:rsidRPr="00154B53">
        <w:rPr>
          <w:szCs w:val="22"/>
          <w:lang w:val="sr-Latn-ME"/>
        </w:rPr>
        <w:t>ovih</w:t>
      </w:r>
      <w:r w:rsidR="00632FAB" w:rsidRPr="00154B53">
        <w:rPr>
          <w:szCs w:val="22"/>
          <w:lang w:val="sr-Latn-ME"/>
        </w:rPr>
        <w:t xml:space="preserve"> </w:t>
      </w:r>
      <w:r w:rsidR="00CD0DC6" w:rsidRPr="00154B53">
        <w:rPr>
          <w:szCs w:val="22"/>
          <w:lang w:val="sr-Latn-ME"/>
        </w:rPr>
        <w:t>pacijenta</w:t>
      </w:r>
      <w:r w:rsidR="00632FAB" w:rsidRPr="00154B53">
        <w:rPr>
          <w:szCs w:val="22"/>
          <w:lang w:val="sr-Latn-ME"/>
        </w:rPr>
        <w:t xml:space="preserve"> </w:t>
      </w:r>
      <w:r w:rsidR="00AC0A73" w:rsidRPr="00154B53">
        <w:rPr>
          <w:szCs w:val="22"/>
          <w:lang w:val="sr-Latn-ME"/>
        </w:rPr>
        <w:t>je</w:t>
      </w:r>
      <w:r w:rsidR="00632FAB" w:rsidRPr="00154B53">
        <w:rPr>
          <w:szCs w:val="22"/>
          <w:lang w:val="sr-Latn-ME"/>
        </w:rPr>
        <w:t xml:space="preserve"> bil</w:t>
      </w:r>
      <w:r w:rsidR="00AC0A73" w:rsidRPr="00154B53">
        <w:rPr>
          <w:szCs w:val="22"/>
          <w:lang w:val="sr-Latn-ME"/>
        </w:rPr>
        <w:t>a</w:t>
      </w:r>
      <w:r w:rsidR="001B2D6D" w:rsidRPr="00154B53">
        <w:rPr>
          <w:szCs w:val="22"/>
          <w:lang w:val="sr-Latn-ME"/>
        </w:rPr>
        <w:t xml:space="preserve"> </w:t>
      </w:r>
      <w:r w:rsidR="00632FAB" w:rsidRPr="00154B53">
        <w:rPr>
          <w:szCs w:val="22"/>
          <w:lang w:val="sr-Latn-ME"/>
        </w:rPr>
        <w:t xml:space="preserve">skromne u </w:t>
      </w:r>
      <w:r w:rsidR="00631817" w:rsidRPr="00154B53">
        <w:rPr>
          <w:szCs w:val="22"/>
          <w:lang w:val="sr-Latn-ME"/>
        </w:rPr>
        <w:t>poređenju</w:t>
      </w:r>
      <w:r w:rsidR="00632FAB" w:rsidRPr="00154B53">
        <w:rPr>
          <w:szCs w:val="22"/>
          <w:lang w:val="sr-Latn-ME"/>
        </w:rPr>
        <w:t xml:space="preserve"> s</w:t>
      </w:r>
      <w:r w:rsidR="00631817" w:rsidRPr="00154B53">
        <w:rPr>
          <w:szCs w:val="22"/>
          <w:lang w:val="sr-Latn-ME"/>
        </w:rPr>
        <w:t>a</w:t>
      </w:r>
      <w:r w:rsidR="00632FAB" w:rsidRPr="00154B53">
        <w:rPr>
          <w:szCs w:val="22"/>
          <w:lang w:val="sr-Latn-ME"/>
        </w:rPr>
        <w:t xml:space="preserve"> placebom (pogotovo za one čija je početna </w:t>
      </w:r>
      <w:r w:rsidR="00C356DF" w:rsidRPr="00154B53">
        <w:rPr>
          <w:szCs w:val="22"/>
          <w:lang w:val="sr-Latn-ME"/>
        </w:rPr>
        <w:t>vr</w:t>
      </w:r>
      <w:r w:rsidR="00C97CE1" w:rsidRPr="00154B53">
        <w:rPr>
          <w:szCs w:val="22"/>
          <w:lang w:val="sr-Latn-ME"/>
        </w:rPr>
        <w:t>ij</w:t>
      </w:r>
      <w:r w:rsidR="00C356DF" w:rsidRPr="00154B53">
        <w:rPr>
          <w:szCs w:val="22"/>
          <w:lang w:val="sr-Latn-ME"/>
        </w:rPr>
        <w:t>ednost</w:t>
      </w:r>
      <w:r w:rsidR="00632FAB" w:rsidRPr="00154B53">
        <w:rPr>
          <w:szCs w:val="22"/>
          <w:lang w:val="sr-Latn-ME"/>
        </w:rPr>
        <w:t xml:space="preserve"> albumina ≤</w:t>
      </w:r>
      <w:r w:rsidR="00AC0A73" w:rsidRPr="00154B53">
        <w:rPr>
          <w:szCs w:val="22"/>
          <w:lang w:val="sr-Latn-ME"/>
        </w:rPr>
        <w:t xml:space="preserve"> </w:t>
      </w:r>
      <w:r w:rsidR="00632FAB" w:rsidRPr="00154B53">
        <w:rPr>
          <w:szCs w:val="22"/>
          <w:lang w:val="sr-Latn-ME"/>
        </w:rPr>
        <w:t xml:space="preserve">35 g/l) </w:t>
      </w:r>
      <w:r w:rsidR="004872A5" w:rsidRPr="00154B53">
        <w:rPr>
          <w:szCs w:val="22"/>
          <w:lang w:val="sr-Latn-ME"/>
        </w:rPr>
        <w:t>u poređenju</w:t>
      </w:r>
      <w:r w:rsidR="00632FAB" w:rsidRPr="00154B53">
        <w:rPr>
          <w:szCs w:val="22"/>
          <w:lang w:val="sr-Latn-ME"/>
        </w:rPr>
        <w:t xml:space="preserve"> s</w:t>
      </w:r>
      <w:r w:rsidR="004872A5" w:rsidRPr="00154B53">
        <w:rPr>
          <w:szCs w:val="22"/>
          <w:lang w:val="sr-Latn-ME"/>
        </w:rPr>
        <w:t>a</w:t>
      </w:r>
      <w:r w:rsidR="00632FAB" w:rsidRPr="00154B53">
        <w:rPr>
          <w:szCs w:val="22"/>
          <w:lang w:val="sr-Latn-ME"/>
        </w:rPr>
        <w:t xml:space="preserve"> c</w:t>
      </w:r>
      <w:r w:rsidR="00C97CE1" w:rsidRPr="00154B53">
        <w:rPr>
          <w:szCs w:val="22"/>
          <w:lang w:val="sr-Latn-ME"/>
        </w:rPr>
        <w:t>ij</w:t>
      </w:r>
      <w:r w:rsidR="00632FAB" w:rsidRPr="00154B53">
        <w:rPr>
          <w:szCs w:val="22"/>
          <w:lang w:val="sr-Latn-ME"/>
        </w:rPr>
        <w:t xml:space="preserve">elom </w:t>
      </w:r>
      <w:r w:rsidR="00631817" w:rsidRPr="00154B53">
        <w:rPr>
          <w:szCs w:val="22"/>
          <w:lang w:val="sr-Latn-ME"/>
        </w:rPr>
        <w:t>grupom</w:t>
      </w:r>
      <w:r w:rsidR="00632FAB" w:rsidRPr="00154B53">
        <w:rPr>
          <w:szCs w:val="22"/>
          <w:lang w:val="sr-Latn-ME"/>
        </w:rPr>
        <w:t xml:space="preserve">. </w:t>
      </w:r>
      <w:r w:rsidR="00631817" w:rsidRPr="00154B53">
        <w:rPr>
          <w:szCs w:val="22"/>
          <w:lang w:val="sr-Latn-ME"/>
        </w:rPr>
        <w:t>Kod</w:t>
      </w:r>
      <w:r w:rsidR="00632FAB" w:rsidRPr="00154B53">
        <w:rPr>
          <w:szCs w:val="22"/>
          <w:lang w:val="sr-Latn-ME"/>
        </w:rPr>
        <w:t xml:space="preserve"> </w:t>
      </w:r>
      <w:r w:rsidR="00AC0A73" w:rsidRPr="00154B53">
        <w:rPr>
          <w:szCs w:val="22"/>
          <w:lang w:val="sr-Latn-ME"/>
        </w:rPr>
        <w:t>ovih</w:t>
      </w:r>
      <w:r w:rsidR="00632FAB" w:rsidRPr="00154B53">
        <w:rPr>
          <w:szCs w:val="22"/>
          <w:lang w:val="sr-Latn-ME"/>
        </w:rPr>
        <w:t xml:space="preserve"> </w:t>
      </w:r>
      <w:r w:rsidR="00CD0DC6" w:rsidRPr="00154B53">
        <w:rPr>
          <w:szCs w:val="22"/>
          <w:lang w:val="sr-Latn-ME"/>
        </w:rPr>
        <w:t>pacijen</w:t>
      </w:r>
      <w:r w:rsidR="00AC0A73" w:rsidRPr="00154B53">
        <w:rPr>
          <w:szCs w:val="22"/>
          <w:lang w:val="sr-Latn-ME"/>
        </w:rPr>
        <w:t>a</w:t>
      </w:r>
      <w:r w:rsidR="00CD0DC6" w:rsidRPr="00154B53">
        <w:rPr>
          <w:szCs w:val="22"/>
          <w:lang w:val="sr-Latn-ME"/>
        </w:rPr>
        <w:t>ta</w:t>
      </w:r>
      <w:r w:rsidR="00632FAB" w:rsidRPr="00154B53">
        <w:rPr>
          <w:szCs w:val="22"/>
          <w:lang w:val="sr-Latn-ME"/>
        </w:rPr>
        <w:t xml:space="preserve"> eltrombopag treba prim</w:t>
      </w:r>
      <w:r w:rsidR="00C97CE1" w:rsidRPr="00154B53">
        <w:rPr>
          <w:szCs w:val="22"/>
          <w:lang w:val="sr-Latn-ME"/>
        </w:rPr>
        <w:t>j</w:t>
      </w:r>
      <w:r w:rsidR="00632FAB" w:rsidRPr="00154B53">
        <w:rPr>
          <w:szCs w:val="22"/>
          <w:lang w:val="sr-Latn-ME"/>
        </w:rPr>
        <w:t xml:space="preserve">enjivati samo nakon </w:t>
      </w:r>
      <w:r w:rsidR="00631817" w:rsidRPr="00154B53">
        <w:rPr>
          <w:szCs w:val="22"/>
          <w:lang w:val="sr-Latn-ME"/>
        </w:rPr>
        <w:t>pažljivog</w:t>
      </w:r>
      <w:r w:rsidR="001B2D6D" w:rsidRPr="00154B53">
        <w:rPr>
          <w:szCs w:val="22"/>
          <w:lang w:val="sr-Latn-ME"/>
        </w:rPr>
        <w:t xml:space="preserve"> </w:t>
      </w:r>
      <w:r w:rsidR="00632FAB" w:rsidRPr="00154B53">
        <w:rPr>
          <w:szCs w:val="22"/>
          <w:lang w:val="sr-Latn-ME"/>
        </w:rPr>
        <w:t xml:space="preserve">razmatranja očekivane koristi u odnosu na rizik </w:t>
      </w:r>
      <w:r w:rsidR="001F79F0" w:rsidRPr="00154B53">
        <w:rPr>
          <w:szCs w:val="22"/>
          <w:lang w:val="sr-Latn-ME"/>
        </w:rPr>
        <w:t>prim</w:t>
      </w:r>
      <w:r w:rsidR="00C97CE1" w:rsidRPr="00154B53">
        <w:rPr>
          <w:szCs w:val="22"/>
          <w:lang w:val="sr-Latn-ME"/>
        </w:rPr>
        <w:t>j</w:t>
      </w:r>
      <w:r w:rsidR="001F79F0" w:rsidRPr="00154B53">
        <w:rPr>
          <w:szCs w:val="22"/>
          <w:lang w:val="sr-Latn-ME"/>
        </w:rPr>
        <w:t>ene</w:t>
      </w:r>
      <w:r w:rsidR="00632FAB" w:rsidRPr="00154B53">
        <w:rPr>
          <w:szCs w:val="22"/>
          <w:lang w:val="sr-Latn-ME"/>
        </w:rPr>
        <w:t xml:space="preserve">. </w:t>
      </w:r>
      <w:r w:rsidR="00AC0A73" w:rsidRPr="00154B53">
        <w:rPr>
          <w:szCs w:val="22"/>
          <w:lang w:val="sr-Latn-ME"/>
        </w:rPr>
        <w:t>Kod p</w:t>
      </w:r>
      <w:r w:rsidR="001F79F0" w:rsidRPr="00154B53">
        <w:rPr>
          <w:szCs w:val="22"/>
          <w:lang w:val="sr-Latn-ME"/>
        </w:rPr>
        <w:t>acijen</w:t>
      </w:r>
      <w:r w:rsidR="00AC0A73" w:rsidRPr="00154B53">
        <w:rPr>
          <w:szCs w:val="22"/>
          <w:lang w:val="sr-Latn-ME"/>
        </w:rPr>
        <w:t>a</w:t>
      </w:r>
      <w:r w:rsidR="001F79F0" w:rsidRPr="00154B53">
        <w:rPr>
          <w:szCs w:val="22"/>
          <w:lang w:val="sr-Latn-ME"/>
        </w:rPr>
        <w:t>t</w:t>
      </w:r>
      <w:r w:rsidR="00AC0A73" w:rsidRPr="00154B53">
        <w:rPr>
          <w:szCs w:val="22"/>
          <w:lang w:val="sr-Latn-ME"/>
        </w:rPr>
        <w:t>a</w:t>
      </w:r>
      <w:r w:rsidR="00632FAB" w:rsidRPr="00154B53">
        <w:rPr>
          <w:szCs w:val="22"/>
          <w:lang w:val="sr-Latn-ME"/>
        </w:rPr>
        <w:t xml:space="preserve"> </w:t>
      </w:r>
      <w:r w:rsidR="00AC0A73" w:rsidRPr="00154B53">
        <w:rPr>
          <w:szCs w:val="22"/>
          <w:lang w:val="sr-Latn-ME"/>
        </w:rPr>
        <w:t xml:space="preserve">sa </w:t>
      </w:r>
      <w:r w:rsidR="00632FAB" w:rsidRPr="00154B53">
        <w:rPr>
          <w:szCs w:val="22"/>
          <w:lang w:val="sr-Latn-ME"/>
        </w:rPr>
        <w:t xml:space="preserve">takvim </w:t>
      </w:r>
      <w:r w:rsidR="004872A5" w:rsidRPr="00154B53">
        <w:rPr>
          <w:szCs w:val="22"/>
          <w:lang w:val="sr-Latn-ME"/>
        </w:rPr>
        <w:t>karakteristikama</w:t>
      </w:r>
      <w:r w:rsidR="00632FAB" w:rsidRPr="00154B53">
        <w:rPr>
          <w:szCs w:val="22"/>
          <w:lang w:val="sr-Latn-ME"/>
        </w:rPr>
        <w:t xml:space="preserve"> </w:t>
      </w:r>
      <w:r w:rsidR="00AC0A73" w:rsidRPr="00154B53">
        <w:rPr>
          <w:szCs w:val="22"/>
          <w:lang w:val="sr-Latn-ME"/>
        </w:rPr>
        <w:t>potrebno je</w:t>
      </w:r>
      <w:r w:rsidR="001B2D6D" w:rsidRPr="00154B53">
        <w:rPr>
          <w:szCs w:val="22"/>
          <w:lang w:val="sr-Latn-ME"/>
        </w:rPr>
        <w:t xml:space="preserve"> </w:t>
      </w:r>
      <w:r w:rsidR="00631817" w:rsidRPr="00154B53">
        <w:rPr>
          <w:szCs w:val="22"/>
          <w:lang w:val="sr-Latn-ME"/>
        </w:rPr>
        <w:t>pažljivo</w:t>
      </w:r>
      <w:r w:rsidR="00632FAB" w:rsidRPr="00154B53">
        <w:rPr>
          <w:szCs w:val="22"/>
          <w:lang w:val="sr-Latn-ME"/>
        </w:rPr>
        <w:t xml:space="preserve"> pra</w:t>
      </w:r>
      <w:r w:rsidR="00AC0A73" w:rsidRPr="00154B53">
        <w:rPr>
          <w:szCs w:val="22"/>
          <w:lang w:val="sr-Latn-ME"/>
        </w:rPr>
        <w:t>ćenje</w:t>
      </w:r>
      <w:r w:rsidR="00632FAB" w:rsidRPr="00154B53">
        <w:rPr>
          <w:szCs w:val="22"/>
          <w:lang w:val="sr-Latn-ME"/>
        </w:rPr>
        <w:t xml:space="preserve"> </w:t>
      </w:r>
      <w:r w:rsidR="00AC0A73" w:rsidRPr="00154B53">
        <w:rPr>
          <w:szCs w:val="22"/>
          <w:lang w:val="sr-Latn-ME"/>
        </w:rPr>
        <w:t>u cilju prepoznavanja</w:t>
      </w:r>
      <w:r w:rsidR="00632FAB" w:rsidRPr="00154B53">
        <w:rPr>
          <w:szCs w:val="22"/>
          <w:lang w:val="sr-Latn-ME"/>
        </w:rPr>
        <w:t xml:space="preserve"> znakova i simptoma dekompenzacije jetre. Kriterij</w:t>
      </w:r>
      <w:r w:rsidR="00631817" w:rsidRPr="00154B53">
        <w:rPr>
          <w:szCs w:val="22"/>
          <w:lang w:val="sr-Latn-ME"/>
        </w:rPr>
        <w:t>um</w:t>
      </w:r>
      <w:r w:rsidR="00632FAB" w:rsidRPr="00154B53">
        <w:rPr>
          <w:szCs w:val="22"/>
          <w:lang w:val="sr-Latn-ME"/>
        </w:rPr>
        <w:t xml:space="preserve">e za </w:t>
      </w:r>
      <w:r w:rsidR="00AC0A73" w:rsidRPr="00154B53">
        <w:rPr>
          <w:szCs w:val="22"/>
          <w:lang w:val="sr-Latn-ME"/>
        </w:rPr>
        <w:t>obustavu</w:t>
      </w:r>
      <w:r w:rsidR="001B2D6D" w:rsidRPr="00154B53">
        <w:rPr>
          <w:szCs w:val="22"/>
          <w:lang w:val="sr-Latn-ME"/>
        </w:rPr>
        <w:t xml:space="preserve"> </w:t>
      </w:r>
      <w:r w:rsidR="00632FAB" w:rsidRPr="00154B53">
        <w:rPr>
          <w:szCs w:val="22"/>
          <w:lang w:val="sr-Latn-ME"/>
        </w:rPr>
        <w:t xml:space="preserve">terapije treba pogledati u sažetku </w:t>
      </w:r>
      <w:r w:rsidR="00631817" w:rsidRPr="00154B53">
        <w:rPr>
          <w:szCs w:val="22"/>
          <w:lang w:val="sr-Latn-ME"/>
        </w:rPr>
        <w:t>karakteristika</w:t>
      </w:r>
      <w:r w:rsidR="00632FAB" w:rsidRPr="00154B53">
        <w:rPr>
          <w:szCs w:val="22"/>
          <w:lang w:val="sr-Latn-ME"/>
        </w:rPr>
        <w:t xml:space="preserve"> </w:t>
      </w:r>
      <w:r w:rsidR="00531FE6" w:rsidRPr="00154B53">
        <w:rPr>
          <w:szCs w:val="22"/>
          <w:lang w:val="sr-Latn-ME"/>
        </w:rPr>
        <w:t>l</w:t>
      </w:r>
      <w:r w:rsidR="00C97CE1" w:rsidRPr="00154B53">
        <w:rPr>
          <w:szCs w:val="22"/>
          <w:lang w:val="sr-Latn-ME"/>
        </w:rPr>
        <w:t>ij</w:t>
      </w:r>
      <w:r w:rsidR="00531FE6" w:rsidRPr="00154B53">
        <w:rPr>
          <w:szCs w:val="22"/>
          <w:lang w:val="sr-Latn-ME"/>
        </w:rPr>
        <w:t>ek</w:t>
      </w:r>
      <w:r w:rsidR="00632FAB" w:rsidRPr="00154B53">
        <w:rPr>
          <w:szCs w:val="22"/>
          <w:lang w:val="sr-Latn-ME"/>
        </w:rPr>
        <w:t xml:space="preserve">a za </w:t>
      </w:r>
      <w:r w:rsidR="000268F4" w:rsidRPr="00154B53">
        <w:rPr>
          <w:szCs w:val="22"/>
          <w:lang w:val="sr-Latn-ME"/>
        </w:rPr>
        <w:t>odgovarajući</w:t>
      </w:r>
      <w:r w:rsidR="00632FAB" w:rsidRPr="00154B53">
        <w:rPr>
          <w:szCs w:val="22"/>
          <w:lang w:val="sr-Latn-ME"/>
        </w:rPr>
        <w:t xml:space="preserve"> interferon. </w:t>
      </w:r>
      <w:r w:rsidR="000268F4" w:rsidRPr="00154B53">
        <w:rPr>
          <w:szCs w:val="22"/>
          <w:lang w:val="sr-Latn-ME"/>
        </w:rPr>
        <w:t>P</w:t>
      </w:r>
      <w:r w:rsidR="00631817" w:rsidRPr="00154B53">
        <w:rPr>
          <w:szCs w:val="22"/>
          <w:lang w:val="sr-Latn-ME"/>
        </w:rPr>
        <w:t>rim</w:t>
      </w:r>
      <w:r w:rsidR="00DC3E94" w:rsidRPr="00154B53">
        <w:rPr>
          <w:szCs w:val="22"/>
          <w:lang w:val="sr-Latn-ME"/>
        </w:rPr>
        <w:t>j</w:t>
      </w:r>
      <w:r w:rsidR="00631817" w:rsidRPr="00154B53">
        <w:rPr>
          <w:szCs w:val="22"/>
          <w:lang w:val="sr-Latn-ME"/>
        </w:rPr>
        <w:t xml:space="preserve">enu eltrombopaga </w:t>
      </w:r>
      <w:r w:rsidR="000268F4" w:rsidRPr="00154B53">
        <w:rPr>
          <w:szCs w:val="22"/>
          <w:lang w:val="sr-Latn-ME"/>
        </w:rPr>
        <w:t xml:space="preserve">treba prekinuti </w:t>
      </w:r>
      <w:r w:rsidR="00632FAB" w:rsidRPr="00154B53">
        <w:rPr>
          <w:szCs w:val="22"/>
          <w:lang w:val="sr-Latn-ME"/>
        </w:rPr>
        <w:t xml:space="preserve">ako se </w:t>
      </w:r>
      <w:r w:rsidR="000268F4" w:rsidRPr="00154B53">
        <w:rPr>
          <w:szCs w:val="22"/>
          <w:lang w:val="sr-Latn-ME"/>
        </w:rPr>
        <w:t>obustavi</w:t>
      </w:r>
      <w:r w:rsidR="00632FAB" w:rsidRPr="00154B53">
        <w:rPr>
          <w:szCs w:val="22"/>
          <w:lang w:val="sr-Latn-ME"/>
        </w:rPr>
        <w:t xml:space="preserve"> </w:t>
      </w:r>
      <w:r w:rsidR="000268F4" w:rsidRPr="00154B53">
        <w:rPr>
          <w:szCs w:val="22"/>
          <w:lang w:val="sr-Latn-ME"/>
        </w:rPr>
        <w:t>terapija</w:t>
      </w:r>
      <w:r w:rsidR="00632FAB" w:rsidRPr="00154B53">
        <w:rPr>
          <w:szCs w:val="22"/>
          <w:lang w:val="sr-Latn-ME"/>
        </w:rPr>
        <w:t xml:space="preserve"> antivirusnim </w:t>
      </w:r>
      <w:r w:rsidR="00531FE6" w:rsidRPr="00154B53">
        <w:rPr>
          <w:szCs w:val="22"/>
          <w:lang w:val="sr-Latn-ME"/>
        </w:rPr>
        <w:t>l</w:t>
      </w:r>
      <w:r w:rsidR="00DC3E94" w:rsidRPr="00154B53">
        <w:rPr>
          <w:szCs w:val="22"/>
          <w:lang w:val="sr-Latn-ME"/>
        </w:rPr>
        <w:t>j</w:t>
      </w:r>
      <w:r w:rsidR="00531FE6" w:rsidRPr="00154B53">
        <w:rPr>
          <w:szCs w:val="22"/>
          <w:lang w:val="sr-Latn-ME"/>
        </w:rPr>
        <w:t>ek</w:t>
      </w:r>
      <w:r w:rsidR="00632FAB" w:rsidRPr="00154B53">
        <w:rPr>
          <w:szCs w:val="22"/>
          <w:lang w:val="sr-Latn-ME"/>
        </w:rPr>
        <w:t xml:space="preserve">ovima </w:t>
      </w:r>
      <w:r w:rsidR="000268F4" w:rsidRPr="00154B53">
        <w:rPr>
          <w:szCs w:val="22"/>
          <w:lang w:val="sr-Latn-ME"/>
        </w:rPr>
        <w:t>usl</w:t>
      </w:r>
      <w:r w:rsidR="00DC3E94" w:rsidRPr="00154B53">
        <w:rPr>
          <w:szCs w:val="22"/>
          <w:lang w:val="sr-Latn-ME"/>
        </w:rPr>
        <w:t>j</w:t>
      </w:r>
      <w:r w:rsidR="000268F4" w:rsidRPr="00154B53">
        <w:rPr>
          <w:szCs w:val="22"/>
          <w:lang w:val="sr-Latn-ME"/>
        </w:rPr>
        <w:t>ed</w:t>
      </w:r>
      <w:r w:rsidR="00632FAB" w:rsidRPr="00154B53">
        <w:rPr>
          <w:szCs w:val="22"/>
          <w:lang w:val="sr-Latn-ME"/>
        </w:rPr>
        <w:t xml:space="preserve"> dekompenzacije jetre.</w:t>
      </w:r>
      <w:r w:rsidR="001B2D6D" w:rsidRPr="00154B53">
        <w:rPr>
          <w:szCs w:val="22"/>
          <w:lang w:val="sr-Latn-ME"/>
        </w:rPr>
        <w:t xml:space="preserve"> </w:t>
      </w:r>
    </w:p>
    <w:p w14:paraId="2A57783E" w14:textId="77777777" w:rsidR="000426FF" w:rsidRPr="00154B53" w:rsidRDefault="000426FF" w:rsidP="00A16A36">
      <w:pPr>
        <w:rPr>
          <w:szCs w:val="22"/>
          <w:lang w:val="sr-Latn-ME"/>
        </w:rPr>
      </w:pPr>
    </w:p>
    <w:p w14:paraId="5D9CF695" w14:textId="2416FE45" w:rsidR="00632FAB" w:rsidRPr="00154B53" w:rsidRDefault="00632FAB" w:rsidP="00A16A36">
      <w:pPr>
        <w:rPr>
          <w:szCs w:val="22"/>
          <w:u w:val="single"/>
          <w:lang w:val="sr-Latn-ME"/>
        </w:rPr>
      </w:pPr>
      <w:r w:rsidRPr="00154B53">
        <w:rPr>
          <w:szCs w:val="22"/>
          <w:u w:val="single"/>
          <w:lang w:val="sr-Latn-ME"/>
        </w:rPr>
        <w:t>Trombotičke/tromboembolijske komplikacije</w:t>
      </w:r>
    </w:p>
    <w:p w14:paraId="212567FF" w14:textId="77777777" w:rsidR="000426FF" w:rsidRPr="00154B53" w:rsidRDefault="000426FF" w:rsidP="00A16A36">
      <w:pPr>
        <w:rPr>
          <w:szCs w:val="22"/>
          <w:u w:val="single"/>
          <w:lang w:val="sr-Latn-ME"/>
        </w:rPr>
      </w:pPr>
    </w:p>
    <w:p w14:paraId="425687E1" w14:textId="7820F3E6" w:rsidR="00632FAB" w:rsidRPr="00154B53" w:rsidRDefault="00632FAB" w:rsidP="00A16A36">
      <w:pPr>
        <w:rPr>
          <w:szCs w:val="22"/>
          <w:lang w:val="sr-Latn-ME"/>
        </w:rPr>
      </w:pPr>
      <w:r w:rsidRPr="00154B53">
        <w:rPr>
          <w:szCs w:val="22"/>
          <w:lang w:val="sr-Latn-ME"/>
        </w:rPr>
        <w:t>U kontroli</w:t>
      </w:r>
      <w:r w:rsidR="005225FA" w:rsidRPr="00154B53">
        <w:rPr>
          <w:szCs w:val="22"/>
          <w:lang w:val="sr-Latn-ME"/>
        </w:rPr>
        <w:t>s</w:t>
      </w:r>
      <w:r w:rsidRPr="00154B53">
        <w:rPr>
          <w:szCs w:val="22"/>
          <w:lang w:val="sr-Latn-ME"/>
        </w:rPr>
        <w:t xml:space="preserve">anim ispitivanjima </w:t>
      </w:r>
      <w:r w:rsidR="00CD0DC6" w:rsidRPr="00154B53">
        <w:rPr>
          <w:szCs w:val="22"/>
          <w:lang w:val="sr-Latn-ME"/>
        </w:rPr>
        <w:t>pacijen</w:t>
      </w:r>
      <w:r w:rsidR="004872A5" w:rsidRPr="00154B53">
        <w:rPr>
          <w:szCs w:val="22"/>
          <w:lang w:val="sr-Latn-ME"/>
        </w:rPr>
        <w:t>a</w:t>
      </w:r>
      <w:r w:rsidR="00CD0DC6" w:rsidRPr="00154B53">
        <w:rPr>
          <w:szCs w:val="22"/>
          <w:lang w:val="sr-Latn-ME"/>
        </w:rPr>
        <w:t>ta</w:t>
      </w:r>
      <w:r w:rsidRPr="00154B53">
        <w:rPr>
          <w:szCs w:val="22"/>
          <w:lang w:val="sr-Latn-ME"/>
        </w:rPr>
        <w:t xml:space="preserve"> s</w:t>
      </w:r>
      <w:r w:rsidR="000306F7" w:rsidRPr="00154B53">
        <w:rPr>
          <w:szCs w:val="22"/>
          <w:lang w:val="sr-Latn-ME"/>
        </w:rPr>
        <w:t>a</w:t>
      </w:r>
      <w:r w:rsidRPr="00154B53">
        <w:rPr>
          <w:szCs w:val="22"/>
          <w:lang w:val="sr-Latn-ME"/>
        </w:rPr>
        <w:t xml:space="preserve"> trombocitopenijom i HCV-om </w:t>
      </w:r>
      <w:r w:rsidR="000306F7" w:rsidRPr="00154B53">
        <w:rPr>
          <w:szCs w:val="22"/>
          <w:lang w:val="sr-Latn-ME"/>
        </w:rPr>
        <w:t>na</w:t>
      </w:r>
      <w:r w:rsidRPr="00154B53">
        <w:rPr>
          <w:szCs w:val="22"/>
          <w:lang w:val="sr-Latn-ME"/>
        </w:rPr>
        <w:t xml:space="preserve"> terapij</w:t>
      </w:r>
      <w:r w:rsidR="000306F7" w:rsidRPr="00154B53">
        <w:rPr>
          <w:szCs w:val="22"/>
          <w:lang w:val="sr-Latn-ME"/>
        </w:rPr>
        <w:t>i interferonom</w:t>
      </w:r>
      <w:r w:rsidR="001B2D6D" w:rsidRPr="00154B53">
        <w:rPr>
          <w:szCs w:val="22"/>
          <w:lang w:val="sr-Latn-ME"/>
        </w:rPr>
        <w:t xml:space="preserve"> </w:t>
      </w:r>
      <w:r w:rsidRPr="00154B53">
        <w:rPr>
          <w:szCs w:val="22"/>
          <w:lang w:val="sr-Latn-ME"/>
        </w:rPr>
        <w:t xml:space="preserve">(n=1439), 38 od 955 </w:t>
      </w:r>
      <w:r w:rsidR="00CD0DC6" w:rsidRPr="00154B53">
        <w:rPr>
          <w:szCs w:val="22"/>
          <w:lang w:val="sr-Latn-ME"/>
        </w:rPr>
        <w:t>pacijen</w:t>
      </w:r>
      <w:r w:rsidR="000306F7" w:rsidRPr="00154B53">
        <w:rPr>
          <w:szCs w:val="22"/>
          <w:lang w:val="sr-Latn-ME"/>
        </w:rPr>
        <w:t>a</w:t>
      </w:r>
      <w:r w:rsidR="00CD0DC6" w:rsidRPr="00154B53">
        <w:rPr>
          <w:szCs w:val="22"/>
          <w:lang w:val="sr-Latn-ME"/>
        </w:rPr>
        <w:t>ta</w:t>
      </w:r>
      <w:r w:rsidRPr="00154B53">
        <w:rPr>
          <w:szCs w:val="22"/>
          <w:lang w:val="sr-Latn-ME"/>
        </w:rPr>
        <w:t xml:space="preserve"> (4%) koji su primali eltrombopag, </w:t>
      </w:r>
      <w:r w:rsidR="0007675A" w:rsidRPr="00154B53">
        <w:rPr>
          <w:szCs w:val="22"/>
          <w:lang w:val="sr-Latn-ME"/>
        </w:rPr>
        <w:t>odnosno</w:t>
      </w:r>
      <w:r w:rsidRPr="00154B53">
        <w:rPr>
          <w:szCs w:val="22"/>
          <w:lang w:val="sr-Latn-ME"/>
        </w:rPr>
        <w:t xml:space="preserve"> 6 od</w:t>
      </w:r>
      <w:r w:rsidR="001B2D6D" w:rsidRPr="00154B53">
        <w:rPr>
          <w:szCs w:val="22"/>
          <w:lang w:val="sr-Latn-ME"/>
        </w:rPr>
        <w:t xml:space="preserve"> </w:t>
      </w:r>
      <w:r w:rsidRPr="00154B53">
        <w:rPr>
          <w:szCs w:val="22"/>
          <w:lang w:val="sr-Latn-ME"/>
        </w:rPr>
        <w:t xml:space="preserve">484 </w:t>
      </w:r>
      <w:r w:rsidR="00CD0DC6" w:rsidRPr="00154B53">
        <w:rPr>
          <w:szCs w:val="22"/>
          <w:lang w:val="sr-Latn-ME"/>
        </w:rPr>
        <w:t>pacijenta</w:t>
      </w:r>
      <w:r w:rsidRPr="00154B53">
        <w:rPr>
          <w:szCs w:val="22"/>
          <w:lang w:val="sr-Latn-ME"/>
        </w:rPr>
        <w:t xml:space="preserve"> (1%)</w:t>
      </w:r>
      <w:r w:rsidR="000306F7" w:rsidRPr="00154B53">
        <w:rPr>
          <w:szCs w:val="22"/>
          <w:lang w:val="sr-Latn-ME"/>
        </w:rPr>
        <w:t xml:space="preserve"> na</w:t>
      </w:r>
      <w:r w:rsidRPr="00154B53">
        <w:rPr>
          <w:szCs w:val="22"/>
          <w:lang w:val="sr-Latn-ME"/>
        </w:rPr>
        <w:t xml:space="preserve"> placeb</w:t>
      </w:r>
      <w:r w:rsidR="000306F7" w:rsidRPr="00154B53">
        <w:rPr>
          <w:szCs w:val="22"/>
          <w:lang w:val="sr-Latn-ME"/>
        </w:rPr>
        <w:t>u</w:t>
      </w:r>
      <w:r w:rsidRPr="00154B53">
        <w:rPr>
          <w:szCs w:val="22"/>
          <w:lang w:val="sr-Latn-ME"/>
        </w:rPr>
        <w:t xml:space="preserve"> imalo je </w:t>
      </w:r>
      <w:r w:rsidR="000306F7" w:rsidRPr="00154B53">
        <w:rPr>
          <w:szCs w:val="22"/>
          <w:lang w:val="sr-Latn-ME"/>
        </w:rPr>
        <w:t>tromboembolijski događaj (</w:t>
      </w:r>
      <w:r w:rsidRPr="00154B53">
        <w:rPr>
          <w:szCs w:val="22"/>
          <w:lang w:val="sr-Latn-ME"/>
        </w:rPr>
        <w:t>TED</w:t>
      </w:r>
      <w:r w:rsidR="000306F7" w:rsidRPr="00154B53">
        <w:rPr>
          <w:szCs w:val="22"/>
          <w:lang w:val="sr-Latn-ME"/>
        </w:rPr>
        <w:t>)</w:t>
      </w:r>
      <w:r w:rsidRPr="00154B53">
        <w:rPr>
          <w:szCs w:val="22"/>
          <w:lang w:val="sr-Latn-ME"/>
        </w:rPr>
        <w:t>. Zab</w:t>
      </w:r>
      <w:r w:rsidR="00DC3E94" w:rsidRPr="00154B53">
        <w:rPr>
          <w:szCs w:val="22"/>
          <w:lang w:val="sr-Latn-ME"/>
        </w:rPr>
        <w:t>i</w:t>
      </w:r>
      <w:r w:rsidR="0007675A" w:rsidRPr="00154B53">
        <w:rPr>
          <w:szCs w:val="22"/>
          <w:lang w:val="sr-Latn-ME"/>
        </w:rPr>
        <w:t>l</w:t>
      </w:r>
      <w:r w:rsidR="00DC3E94" w:rsidRPr="00154B53">
        <w:rPr>
          <w:szCs w:val="22"/>
          <w:lang w:val="sr-Latn-ME"/>
        </w:rPr>
        <w:t>j</w:t>
      </w:r>
      <w:r w:rsidRPr="00154B53">
        <w:rPr>
          <w:szCs w:val="22"/>
          <w:lang w:val="sr-Latn-ME"/>
        </w:rPr>
        <w:t>ežene trombotičke/tromboemboli</w:t>
      </w:r>
      <w:r w:rsidR="0007675A" w:rsidRPr="00154B53">
        <w:rPr>
          <w:szCs w:val="22"/>
          <w:lang w:val="sr-Latn-ME"/>
        </w:rPr>
        <w:t>js</w:t>
      </w:r>
      <w:r w:rsidRPr="00154B53">
        <w:rPr>
          <w:szCs w:val="22"/>
          <w:lang w:val="sr-Latn-ME"/>
        </w:rPr>
        <w:t>ke</w:t>
      </w:r>
      <w:r w:rsidR="001B2D6D" w:rsidRPr="00154B53">
        <w:rPr>
          <w:szCs w:val="22"/>
          <w:lang w:val="sr-Latn-ME"/>
        </w:rPr>
        <w:t xml:space="preserve"> </w:t>
      </w:r>
      <w:r w:rsidRPr="00154B53">
        <w:rPr>
          <w:szCs w:val="22"/>
          <w:lang w:val="sr-Latn-ME"/>
        </w:rPr>
        <w:t xml:space="preserve">komplikacije uključivale su i venske i arterijske događaje. </w:t>
      </w:r>
      <w:r w:rsidR="00400AFB" w:rsidRPr="00154B53">
        <w:rPr>
          <w:szCs w:val="22"/>
          <w:lang w:val="sr-Latn-ME"/>
        </w:rPr>
        <w:t>U v</w:t>
      </w:r>
      <w:r w:rsidRPr="00154B53">
        <w:rPr>
          <w:szCs w:val="22"/>
          <w:lang w:val="sr-Latn-ME"/>
        </w:rPr>
        <w:t>ećin</w:t>
      </w:r>
      <w:r w:rsidR="00400AFB" w:rsidRPr="00154B53">
        <w:rPr>
          <w:szCs w:val="22"/>
          <w:lang w:val="sr-Latn-ME"/>
        </w:rPr>
        <w:t>i slučajeva,</w:t>
      </w:r>
      <w:r w:rsidRPr="00154B53">
        <w:rPr>
          <w:szCs w:val="22"/>
          <w:lang w:val="sr-Latn-ME"/>
        </w:rPr>
        <w:t xml:space="preserve"> TED nije </w:t>
      </w:r>
      <w:r w:rsidR="00400AFB" w:rsidRPr="00154B53">
        <w:rPr>
          <w:szCs w:val="22"/>
          <w:lang w:val="sr-Latn-ME"/>
        </w:rPr>
        <w:t>bio</w:t>
      </w:r>
      <w:r w:rsidRPr="00154B53">
        <w:rPr>
          <w:szCs w:val="22"/>
          <w:lang w:val="sr-Latn-ME"/>
        </w:rPr>
        <w:t xml:space="preserve"> ozbiljn</w:t>
      </w:r>
      <w:r w:rsidR="00400AFB" w:rsidRPr="00154B53">
        <w:rPr>
          <w:szCs w:val="22"/>
          <w:lang w:val="sr-Latn-ME"/>
        </w:rPr>
        <w:t>og karaktera</w:t>
      </w:r>
      <w:r w:rsidRPr="00154B53">
        <w:rPr>
          <w:szCs w:val="22"/>
          <w:lang w:val="sr-Latn-ME"/>
        </w:rPr>
        <w:t xml:space="preserve"> i do kraja ispitivanja</w:t>
      </w:r>
      <w:r w:rsidR="00400AFB" w:rsidRPr="00154B53">
        <w:rPr>
          <w:szCs w:val="22"/>
          <w:lang w:val="sr-Latn-ME"/>
        </w:rPr>
        <w:t xml:space="preserve"> je došlo do oporavka</w:t>
      </w:r>
      <w:r w:rsidRPr="00154B53">
        <w:rPr>
          <w:szCs w:val="22"/>
          <w:lang w:val="sr-Latn-ME"/>
        </w:rPr>
        <w:t>. Tromboza portalne vene bila je najčešći TED u ob</w:t>
      </w:r>
      <w:r w:rsidR="00DC3E94" w:rsidRPr="00154B53">
        <w:rPr>
          <w:szCs w:val="22"/>
          <w:lang w:val="sr-Latn-ME"/>
        </w:rPr>
        <w:t>j</w:t>
      </w:r>
      <w:r w:rsidRPr="00154B53">
        <w:rPr>
          <w:szCs w:val="22"/>
          <w:lang w:val="sr-Latn-ME"/>
        </w:rPr>
        <w:t xml:space="preserve">e </w:t>
      </w:r>
      <w:r w:rsidR="0007675A" w:rsidRPr="00154B53">
        <w:rPr>
          <w:szCs w:val="22"/>
          <w:lang w:val="sr-Latn-ME"/>
        </w:rPr>
        <w:t>grupe</w:t>
      </w:r>
      <w:r w:rsidRPr="00154B53">
        <w:rPr>
          <w:szCs w:val="22"/>
          <w:lang w:val="sr-Latn-ME"/>
        </w:rPr>
        <w:t xml:space="preserve"> (2% </w:t>
      </w:r>
      <w:r w:rsidR="002F5D05" w:rsidRPr="00154B53">
        <w:rPr>
          <w:szCs w:val="22"/>
          <w:lang w:val="sr-Latn-ME"/>
        </w:rPr>
        <w:t>kod</w:t>
      </w:r>
      <w:r w:rsidR="001B2D6D" w:rsidRPr="00154B53">
        <w:rPr>
          <w:szCs w:val="22"/>
          <w:lang w:val="sr-Latn-ME"/>
        </w:rPr>
        <w:t xml:space="preserve"> </w:t>
      </w:r>
      <w:r w:rsidR="00CD0DC6" w:rsidRPr="00154B53">
        <w:rPr>
          <w:szCs w:val="22"/>
          <w:lang w:val="sr-Latn-ME"/>
        </w:rPr>
        <w:t>pacijen</w:t>
      </w:r>
      <w:r w:rsidR="002F5D05" w:rsidRPr="00154B53">
        <w:rPr>
          <w:szCs w:val="22"/>
          <w:lang w:val="sr-Latn-ME"/>
        </w:rPr>
        <w:t>a</w:t>
      </w:r>
      <w:r w:rsidR="00CD0DC6" w:rsidRPr="00154B53">
        <w:rPr>
          <w:szCs w:val="22"/>
          <w:lang w:val="sr-Latn-ME"/>
        </w:rPr>
        <w:t>ta</w:t>
      </w:r>
      <w:r w:rsidRPr="00154B53">
        <w:rPr>
          <w:szCs w:val="22"/>
          <w:lang w:val="sr-Latn-ME"/>
        </w:rPr>
        <w:t xml:space="preserve"> koji su primali eltrombopag u odnosu na &lt;</w:t>
      </w:r>
      <w:r w:rsidR="00400AFB" w:rsidRPr="00154B53">
        <w:rPr>
          <w:szCs w:val="22"/>
          <w:lang w:val="sr-Latn-ME"/>
        </w:rPr>
        <w:t xml:space="preserve"> </w:t>
      </w:r>
      <w:r w:rsidRPr="00154B53">
        <w:rPr>
          <w:szCs w:val="22"/>
          <w:lang w:val="sr-Latn-ME"/>
        </w:rPr>
        <w:t>1% za placebo). Nije uočena specifična</w:t>
      </w:r>
      <w:r w:rsidR="001B2D6D" w:rsidRPr="00154B53">
        <w:rPr>
          <w:szCs w:val="22"/>
          <w:lang w:val="sr-Latn-ME"/>
        </w:rPr>
        <w:t xml:space="preserve"> </w:t>
      </w:r>
      <w:r w:rsidRPr="00154B53">
        <w:rPr>
          <w:szCs w:val="22"/>
          <w:lang w:val="sr-Latn-ME"/>
        </w:rPr>
        <w:t xml:space="preserve">vremenska povezanost </w:t>
      </w:r>
      <w:r w:rsidR="002F5D05" w:rsidRPr="00154B53">
        <w:rPr>
          <w:szCs w:val="22"/>
          <w:lang w:val="sr-Latn-ME"/>
        </w:rPr>
        <w:t xml:space="preserve">između </w:t>
      </w:r>
      <w:r w:rsidRPr="00154B53">
        <w:rPr>
          <w:szCs w:val="22"/>
          <w:lang w:val="sr-Latn-ME"/>
        </w:rPr>
        <w:t xml:space="preserve">početka </w:t>
      </w:r>
      <w:r w:rsidR="00400AFB" w:rsidRPr="00154B53">
        <w:rPr>
          <w:szCs w:val="22"/>
          <w:lang w:val="sr-Latn-ME"/>
        </w:rPr>
        <w:t>terapije</w:t>
      </w:r>
      <w:r w:rsidRPr="00154B53">
        <w:rPr>
          <w:szCs w:val="22"/>
          <w:lang w:val="sr-Latn-ME"/>
        </w:rPr>
        <w:t xml:space="preserve"> i pojave TED. </w:t>
      </w:r>
      <w:r w:rsidR="001F79F0" w:rsidRPr="00154B53">
        <w:rPr>
          <w:szCs w:val="22"/>
          <w:lang w:val="sr-Latn-ME"/>
        </w:rPr>
        <w:t>Pacijenti</w:t>
      </w:r>
      <w:r w:rsidRPr="00154B53">
        <w:rPr>
          <w:szCs w:val="22"/>
          <w:lang w:val="sr-Latn-ME"/>
        </w:rPr>
        <w:t xml:space="preserve"> </w:t>
      </w:r>
      <w:r w:rsidR="007173B4" w:rsidRPr="00154B53">
        <w:rPr>
          <w:szCs w:val="22"/>
          <w:lang w:val="sr-Latn-ME"/>
        </w:rPr>
        <w:t>sa</w:t>
      </w:r>
      <w:r w:rsidRPr="00154B53">
        <w:rPr>
          <w:szCs w:val="22"/>
          <w:lang w:val="sr-Latn-ME"/>
        </w:rPr>
        <w:t xml:space="preserve"> nisk</w:t>
      </w:r>
      <w:r w:rsidR="007173B4" w:rsidRPr="00154B53">
        <w:rPr>
          <w:szCs w:val="22"/>
          <w:lang w:val="sr-Latn-ME"/>
        </w:rPr>
        <w:t>im</w:t>
      </w:r>
      <w:r w:rsidRPr="00154B53">
        <w:rPr>
          <w:szCs w:val="22"/>
          <w:lang w:val="sr-Latn-ME"/>
        </w:rPr>
        <w:t xml:space="preserve"> </w:t>
      </w:r>
      <w:r w:rsidR="007173B4" w:rsidRPr="00154B53">
        <w:rPr>
          <w:szCs w:val="22"/>
          <w:lang w:val="sr-Latn-ME"/>
        </w:rPr>
        <w:t>vr</w:t>
      </w:r>
      <w:r w:rsidR="00DC3E94" w:rsidRPr="00154B53">
        <w:rPr>
          <w:szCs w:val="22"/>
          <w:lang w:val="sr-Latn-ME"/>
        </w:rPr>
        <w:t>ij</w:t>
      </w:r>
      <w:r w:rsidR="007173B4" w:rsidRPr="00154B53">
        <w:rPr>
          <w:szCs w:val="22"/>
          <w:lang w:val="sr-Latn-ME"/>
        </w:rPr>
        <w:t>ednostima</w:t>
      </w:r>
      <w:r w:rsidRPr="00154B53">
        <w:rPr>
          <w:szCs w:val="22"/>
          <w:lang w:val="sr-Latn-ME"/>
        </w:rPr>
        <w:t xml:space="preserve"> albumina</w:t>
      </w:r>
      <w:r w:rsidR="001B2D6D" w:rsidRPr="00154B53">
        <w:rPr>
          <w:szCs w:val="22"/>
          <w:lang w:val="sr-Latn-ME"/>
        </w:rPr>
        <w:t xml:space="preserve"> </w:t>
      </w:r>
      <w:r w:rsidRPr="00154B53">
        <w:rPr>
          <w:szCs w:val="22"/>
          <w:lang w:val="sr-Latn-ME"/>
        </w:rPr>
        <w:t>(≤</w:t>
      </w:r>
      <w:r w:rsidR="007173B4" w:rsidRPr="00154B53">
        <w:rPr>
          <w:szCs w:val="22"/>
          <w:lang w:val="sr-Latn-ME"/>
        </w:rPr>
        <w:t xml:space="preserve"> </w:t>
      </w:r>
      <w:r w:rsidRPr="00154B53">
        <w:rPr>
          <w:szCs w:val="22"/>
          <w:lang w:val="sr-Latn-ME"/>
        </w:rPr>
        <w:t>35 g/l) ili MELD indeks</w:t>
      </w:r>
      <w:r w:rsidR="007173B4" w:rsidRPr="00154B53">
        <w:rPr>
          <w:szCs w:val="22"/>
          <w:lang w:val="sr-Latn-ME"/>
        </w:rPr>
        <w:t>om</w:t>
      </w:r>
      <w:r w:rsidRPr="00154B53">
        <w:rPr>
          <w:szCs w:val="22"/>
          <w:lang w:val="sr-Latn-ME"/>
        </w:rPr>
        <w:t xml:space="preserve"> ≥</w:t>
      </w:r>
      <w:r w:rsidR="007173B4" w:rsidRPr="00154B53">
        <w:rPr>
          <w:szCs w:val="22"/>
          <w:lang w:val="sr-Latn-ME"/>
        </w:rPr>
        <w:t xml:space="preserve"> </w:t>
      </w:r>
      <w:r w:rsidRPr="00154B53">
        <w:rPr>
          <w:szCs w:val="22"/>
          <w:lang w:val="sr-Latn-ME"/>
        </w:rPr>
        <w:t xml:space="preserve">10 imali su 2 puta veći rizik za TED </w:t>
      </w:r>
      <w:r w:rsidR="007173B4" w:rsidRPr="00154B53">
        <w:rPr>
          <w:szCs w:val="22"/>
          <w:lang w:val="sr-Latn-ME"/>
        </w:rPr>
        <w:t>u odnosu na</w:t>
      </w:r>
      <w:r w:rsidRPr="00154B53">
        <w:rPr>
          <w:szCs w:val="22"/>
          <w:lang w:val="sr-Latn-ME"/>
        </w:rPr>
        <w:t xml:space="preserve"> </w:t>
      </w:r>
      <w:r w:rsidR="002F5D05" w:rsidRPr="00154B53">
        <w:rPr>
          <w:szCs w:val="22"/>
          <w:lang w:val="sr-Latn-ME"/>
        </w:rPr>
        <w:t>pacijent</w:t>
      </w:r>
      <w:r w:rsidR="007173B4" w:rsidRPr="00154B53">
        <w:rPr>
          <w:szCs w:val="22"/>
          <w:lang w:val="sr-Latn-ME"/>
        </w:rPr>
        <w:t>e</w:t>
      </w:r>
      <w:r w:rsidRPr="00154B53">
        <w:rPr>
          <w:szCs w:val="22"/>
          <w:lang w:val="sr-Latn-ME"/>
        </w:rPr>
        <w:t xml:space="preserve"> s</w:t>
      </w:r>
      <w:r w:rsidR="007173B4" w:rsidRPr="00154B53">
        <w:rPr>
          <w:szCs w:val="22"/>
          <w:lang w:val="sr-Latn-ME"/>
        </w:rPr>
        <w:t>a</w:t>
      </w:r>
      <w:r w:rsidRPr="00154B53">
        <w:rPr>
          <w:szCs w:val="22"/>
          <w:lang w:val="sr-Latn-ME"/>
        </w:rPr>
        <w:t xml:space="preserve"> višim </w:t>
      </w:r>
      <w:r w:rsidR="007173B4" w:rsidRPr="00154B53">
        <w:rPr>
          <w:szCs w:val="22"/>
          <w:lang w:val="sr-Latn-ME"/>
        </w:rPr>
        <w:t>vr</w:t>
      </w:r>
      <w:r w:rsidR="00DC3E94" w:rsidRPr="00154B53">
        <w:rPr>
          <w:szCs w:val="22"/>
          <w:lang w:val="sr-Latn-ME"/>
        </w:rPr>
        <w:t>ij</w:t>
      </w:r>
      <w:r w:rsidR="007173B4" w:rsidRPr="00154B53">
        <w:rPr>
          <w:szCs w:val="22"/>
          <w:lang w:val="sr-Latn-ME"/>
        </w:rPr>
        <w:t>ednostima</w:t>
      </w:r>
      <w:r w:rsidRPr="00154B53">
        <w:rPr>
          <w:szCs w:val="22"/>
          <w:lang w:val="sr-Latn-ME"/>
        </w:rPr>
        <w:t xml:space="preserve"> albumina;</w:t>
      </w:r>
      <w:r w:rsidR="001B2D6D" w:rsidRPr="00154B53">
        <w:rPr>
          <w:szCs w:val="22"/>
          <w:lang w:val="sr-Latn-ME"/>
        </w:rPr>
        <w:t xml:space="preserve"> </w:t>
      </w:r>
      <w:r w:rsidRPr="00154B53">
        <w:rPr>
          <w:szCs w:val="22"/>
          <w:lang w:val="sr-Latn-ME"/>
        </w:rPr>
        <w:t xml:space="preserve">stariji od 60 godina imali su dvostruko veći rizik za TED u </w:t>
      </w:r>
      <w:r w:rsidR="002F5D05" w:rsidRPr="00154B53">
        <w:rPr>
          <w:szCs w:val="22"/>
          <w:lang w:val="sr-Latn-ME"/>
        </w:rPr>
        <w:t>poređenju</w:t>
      </w:r>
      <w:r w:rsidRPr="00154B53">
        <w:rPr>
          <w:szCs w:val="22"/>
          <w:lang w:val="sr-Latn-ME"/>
        </w:rPr>
        <w:t xml:space="preserve"> s</w:t>
      </w:r>
      <w:r w:rsidR="007173B4" w:rsidRPr="00154B53">
        <w:rPr>
          <w:szCs w:val="22"/>
          <w:lang w:val="sr-Latn-ME"/>
        </w:rPr>
        <w:t>a</w:t>
      </w:r>
      <w:r w:rsidRPr="00154B53">
        <w:rPr>
          <w:szCs w:val="22"/>
          <w:lang w:val="sr-Latn-ME"/>
        </w:rPr>
        <w:t xml:space="preserve"> mlađim </w:t>
      </w:r>
      <w:r w:rsidR="001F79F0" w:rsidRPr="00154B53">
        <w:rPr>
          <w:szCs w:val="22"/>
          <w:lang w:val="sr-Latn-ME"/>
        </w:rPr>
        <w:t>pacijenti</w:t>
      </w:r>
      <w:r w:rsidRPr="00154B53">
        <w:rPr>
          <w:szCs w:val="22"/>
          <w:lang w:val="sr-Latn-ME"/>
        </w:rPr>
        <w:t>ma.</w:t>
      </w:r>
      <w:r w:rsidR="007173B4" w:rsidRPr="00154B53">
        <w:rPr>
          <w:szCs w:val="22"/>
          <w:lang w:val="sr-Latn-ME"/>
        </w:rPr>
        <w:t xml:space="preserve"> </w:t>
      </w:r>
      <w:r w:rsidRPr="00154B53">
        <w:rPr>
          <w:szCs w:val="22"/>
          <w:lang w:val="sr-Latn-ME"/>
        </w:rPr>
        <w:t xml:space="preserve">Eltrombopag se </w:t>
      </w:r>
      <w:r w:rsidR="007173B4" w:rsidRPr="00154B53">
        <w:rPr>
          <w:szCs w:val="22"/>
          <w:lang w:val="sr-Latn-ME"/>
        </w:rPr>
        <w:t>kod ovih</w:t>
      </w:r>
      <w:r w:rsidRPr="00154B53">
        <w:rPr>
          <w:szCs w:val="22"/>
          <w:lang w:val="sr-Latn-ME"/>
        </w:rPr>
        <w:t xml:space="preserve"> </w:t>
      </w:r>
      <w:r w:rsidR="001F79F0" w:rsidRPr="00154B53">
        <w:rPr>
          <w:szCs w:val="22"/>
          <w:lang w:val="sr-Latn-ME"/>
        </w:rPr>
        <w:t>pacijen</w:t>
      </w:r>
      <w:r w:rsidR="007173B4" w:rsidRPr="00154B53">
        <w:rPr>
          <w:szCs w:val="22"/>
          <w:lang w:val="sr-Latn-ME"/>
        </w:rPr>
        <w:t>a</w:t>
      </w:r>
      <w:r w:rsidR="001F79F0" w:rsidRPr="00154B53">
        <w:rPr>
          <w:szCs w:val="22"/>
          <w:lang w:val="sr-Latn-ME"/>
        </w:rPr>
        <w:t>t</w:t>
      </w:r>
      <w:r w:rsidRPr="00154B53">
        <w:rPr>
          <w:szCs w:val="22"/>
          <w:lang w:val="sr-Latn-ME"/>
        </w:rPr>
        <w:t xml:space="preserve">a </w:t>
      </w:r>
      <w:r w:rsidR="007173B4" w:rsidRPr="00154B53">
        <w:rPr>
          <w:szCs w:val="22"/>
          <w:lang w:val="sr-Latn-ME"/>
        </w:rPr>
        <w:t>može prim</w:t>
      </w:r>
      <w:r w:rsidR="00DC3E94" w:rsidRPr="00154B53">
        <w:rPr>
          <w:szCs w:val="22"/>
          <w:lang w:val="sr-Latn-ME"/>
        </w:rPr>
        <w:t>ij</w:t>
      </w:r>
      <w:r w:rsidR="007173B4" w:rsidRPr="00154B53">
        <w:rPr>
          <w:szCs w:val="22"/>
          <w:lang w:val="sr-Latn-ME"/>
        </w:rPr>
        <w:t xml:space="preserve">eniti </w:t>
      </w:r>
      <w:r w:rsidRPr="00154B53">
        <w:rPr>
          <w:szCs w:val="22"/>
          <w:lang w:val="sr-Latn-ME"/>
        </w:rPr>
        <w:t>tek nakon pažljive proc</w:t>
      </w:r>
      <w:r w:rsidR="00DC3E94" w:rsidRPr="00154B53">
        <w:rPr>
          <w:szCs w:val="22"/>
          <w:lang w:val="sr-Latn-ME"/>
        </w:rPr>
        <w:t>j</w:t>
      </w:r>
      <w:r w:rsidRPr="00154B53">
        <w:rPr>
          <w:szCs w:val="22"/>
          <w:lang w:val="sr-Latn-ME"/>
        </w:rPr>
        <w:t>ene očekivane koristi</w:t>
      </w:r>
      <w:r w:rsidR="001B2D6D" w:rsidRPr="00154B53">
        <w:rPr>
          <w:szCs w:val="22"/>
          <w:lang w:val="sr-Latn-ME"/>
        </w:rPr>
        <w:t xml:space="preserve"> </w:t>
      </w:r>
      <w:r w:rsidR="002F5D05" w:rsidRPr="00154B53">
        <w:rPr>
          <w:szCs w:val="22"/>
          <w:lang w:val="sr-Latn-ME"/>
        </w:rPr>
        <w:t>u odnosu na rizik</w:t>
      </w:r>
      <w:r w:rsidRPr="00154B53">
        <w:rPr>
          <w:szCs w:val="22"/>
          <w:lang w:val="sr-Latn-ME"/>
        </w:rPr>
        <w:t xml:space="preserve">. </w:t>
      </w:r>
      <w:r w:rsidR="001F79F0" w:rsidRPr="00154B53">
        <w:rPr>
          <w:szCs w:val="22"/>
          <w:lang w:val="sr-Latn-ME"/>
        </w:rPr>
        <w:t>Pacijente</w:t>
      </w:r>
      <w:r w:rsidRPr="00154B53">
        <w:rPr>
          <w:szCs w:val="22"/>
          <w:lang w:val="sr-Latn-ME"/>
        </w:rPr>
        <w:t xml:space="preserve"> treba pažljivo pratiti </w:t>
      </w:r>
      <w:r w:rsidR="00037C08" w:rsidRPr="00154B53">
        <w:rPr>
          <w:szCs w:val="22"/>
          <w:lang w:val="sr-Latn-ME"/>
        </w:rPr>
        <w:t>u cilju prepoznavanja</w:t>
      </w:r>
      <w:r w:rsidRPr="00154B53">
        <w:rPr>
          <w:szCs w:val="22"/>
          <w:lang w:val="sr-Latn-ME"/>
        </w:rPr>
        <w:t xml:space="preserve"> pojave znakova i simptoma TED.</w:t>
      </w:r>
    </w:p>
    <w:p w14:paraId="2339C906" w14:textId="77777777" w:rsidR="000426FF" w:rsidRPr="00154B53" w:rsidRDefault="000426FF" w:rsidP="00A16A36">
      <w:pPr>
        <w:rPr>
          <w:szCs w:val="22"/>
          <w:lang w:val="sr-Latn-ME"/>
        </w:rPr>
      </w:pPr>
    </w:p>
    <w:p w14:paraId="03115B6D" w14:textId="70DBC060" w:rsidR="00632FAB" w:rsidRPr="00154B53" w:rsidRDefault="00037C08" w:rsidP="00A16A36">
      <w:pPr>
        <w:rPr>
          <w:szCs w:val="22"/>
          <w:lang w:val="sr-Latn-ME"/>
        </w:rPr>
      </w:pPr>
      <w:r w:rsidRPr="00154B53">
        <w:rPr>
          <w:szCs w:val="22"/>
          <w:lang w:val="sr-Latn-ME"/>
        </w:rPr>
        <w:t>R</w:t>
      </w:r>
      <w:r w:rsidR="00632FAB" w:rsidRPr="00154B53">
        <w:rPr>
          <w:szCs w:val="22"/>
          <w:lang w:val="sr-Latn-ME"/>
        </w:rPr>
        <w:t xml:space="preserve">izik za TED </w:t>
      </w:r>
      <w:r w:rsidRPr="00154B53">
        <w:rPr>
          <w:szCs w:val="22"/>
          <w:lang w:val="sr-Latn-ME"/>
        </w:rPr>
        <w:t xml:space="preserve">je povećan </w:t>
      </w:r>
      <w:r w:rsidR="00632FAB" w:rsidRPr="00154B53">
        <w:rPr>
          <w:szCs w:val="22"/>
          <w:lang w:val="sr-Latn-ME"/>
        </w:rPr>
        <w:t xml:space="preserve">kod </w:t>
      </w:r>
      <w:r w:rsidR="00CD0DC6" w:rsidRPr="00154B53">
        <w:rPr>
          <w:szCs w:val="22"/>
          <w:lang w:val="sr-Latn-ME"/>
        </w:rPr>
        <w:t>pacijen</w:t>
      </w:r>
      <w:r w:rsidR="002F5D05" w:rsidRPr="00154B53">
        <w:rPr>
          <w:szCs w:val="22"/>
          <w:lang w:val="sr-Latn-ME"/>
        </w:rPr>
        <w:t>a</w:t>
      </w:r>
      <w:r w:rsidR="00CD0DC6" w:rsidRPr="00154B53">
        <w:rPr>
          <w:szCs w:val="22"/>
          <w:lang w:val="sr-Latn-ME"/>
        </w:rPr>
        <w:t>ta</w:t>
      </w:r>
      <w:r w:rsidR="00632FAB" w:rsidRPr="00154B53">
        <w:rPr>
          <w:szCs w:val="22"/>
          <w:lang w:val="sr-Latn-ME"/>
        </w:rPr>
        <w:t xml:space="preserve"> s</w:t>
      </w:r>
      <w:r w:rsidRPr="00154B53">
        <w:rPr>
          <w:szCs w:val="22"/>
          <w:lang w:val="sr-Latn-ME"/>
        </w:rPr>
        <w:t>a</w:t>
      </w:r>
      <w:r w:rsidR="00632FAB" w:rsidRPr="00154B53">
        <w:rPr>
          <w:szCs w:val="22"/>
          <w:lang w:val="sr-Latn-ME"/>
        </w:rPr>
        <w:t xml:space="preserve"> </w:t>
      </w:r>
      <w:r w:rsidR="00D13E0F" w:rsidRPr="00154B53">
        <w:rPr>
          <w:szCs w:val="22"/>
          <w:lang w:val="sr-Latn-ME"/>
        </w:rPr>
        <w:t>hroničn</w:t>
      </w:r>
      <w:r w:rsidR="00632FAB" w:rsidRPr="00154B53">
        <w:rPr>
          <w:szCs w:val="22"/>
          <w:lang w:val="sr-Latn-ME"/>
        </w:rPr>
        <w:t xml:space="preserve">om bolešću jetre </w:t>
      </w:r>
      <w:r w:rsidR="00531FE6" w:rsidRPr="00154B53">
        <w:rPr>
          <w:szCs w:val="22"/>
          <w:lang w:val="sr-Latn-ME"/>
        </w:rPr>
        <w:t>l</w:t>
      </w:r>
      <w:r w:rsidR="00DC3E94" w:rsidRPr="00154B53">
        <w:rPr>
          <w:szCs w:val="22"/>
          <w:lang w:val="sr-Latn-ME"/>
        </w:rPr>
        <w:t>ij</w:t>
      </w:r>
      <w:r w:rsidR="00531FE6" w:rsidRPr="00154B53">
        <w:rPr>
          <w:szCs w:val="22"/>
          <w:lang w:val="sr-Latn-ME"/>
        </w:rPr>
        <w:t>eč</w:t>
      </w:r>
      <w:r w:rsidR="00632FAB" w:rsidRPr="00154B53">
        <w:rPr>
          <w:szCs w:val="22"/>
          <w:lang w:val="sr-Latn-ME"/>
        </w:rPr>
        <w:t>enih dozom od 75 mg</w:t>
      </w:r>
      <w:r w:rsidR="001B2D6D" w:rsidRPr="00154B53">
        <w:rPr>
          <w:szCs w:val="22"/>
          <w:lang w:val="sr-Latn-ME"/>
        </w:rPr>
        <w:t xml:space="preserve"> </w:t>
      </w:r>
      <w:r w:rsidR="00632FAB" w:rsidRPr="00154B53">
        <w:rPr>
          <w:szCs w:val="22"/>
          <w:lang w:val="sr-Latn-ME"/>
        </w:rPr>
        <w:t xml:space="preserve">eltrombopaga jednom </w:t>
      </w:r>
      <w:r w:rsidRPr="00154B53">
        <w:rPr>
          <w:szCs w:val="22"/>
          <w:lang w:val="sr-Latn-ME"/>
        </w:rPr>
        <w:t>dnevno</w:t>
      </w:r>
      <w:r w:rsidR="00632FAB" w:rsidRPr="00154B53">
        <w:rPr>
          <w:szCs w:val="22"/>
          <w:lang w:val="sr-Latn-ME"/>
        </w:rPr>
        <w:t xml:space="preserve"> </w:t>
      </w:r>
      <w:r w:rsidR="000F2183" w:rsidRPr="00154B53">
        <w:rPr>
          <w:szCs w:val="22"/>
          <w:lang w:val="sr-Latn-ME"/>
        </w:rPr>
        <w:t>tokom</w:t>
      </w:r>
      <w:r w:rsidR="00632FAB" w:rsidRPr="00154B53">
        <w:rPr>
          <w:szCs w:val="22"/>
          <w:lang w:val="sr-Latn-ME"/>
        </w:rPr>
        <w:t xml:space="preserve"> 2 </w:t>
      </w:r>
      <w:r w:rsidRPr="00154B53">
        <w:rPr>
          <w:szCs w:val="22"/>
          <w:lang w:val="sr-Latn-ME"/>
        </w:rPr>
        <w:t>ned</w:t>
      </w:r>
      <w:r w:rsidR="00DC3E94" w:rsidRPr="00154B53">
        <w:rPr>
          <w:szCs w:val="22"/>
          <w:lang w:val="sr-Latn-ME"/>
        </w:rPr>
        <w:t>j</w:t>
      </w:r>
      <w:r w:rsidRPr="00154B53">
        <w:rPr>
          <w:szCs w:val="22"/>
          <w:lang w:val="sr-Latn-ME"/>
        </w:rPr>
        <w:t>elje u okviru</w:t>
      </w:r>
      <w:r w:rsidR="00632FAB" w:rsidRPr="00154B53">
        <w:rPr>
          <w:szCs w:val="22"/>
          <w:lang w:val="sr-Latn-ME"/>
        </w:rPr>
        <w:t xml:space="preserve"> priprem</w:t>
      </w:r>
      <w:r w:rsidRPr="00154B53">
        <w:rPr>
          <w:szCs w:val="22"/>
          <w:lang w:val="sr-Latn-ME"/>
        </w:rPr>
        <w:t>e</w:t>
      </w:r>
      <w:r w:rsidR="00632FAB" w:rsidRPr="00154B53">
        <w:rPr>
          <w:szCs w:val="22"/>
          <w:lang w:val="sr-Latn-ME"/>
        </w:rPr>
        <w:t xml:space="preserve"> za invazivne zahvate. TED </w:t>
      </w:r>
      <w:r w:rsidR="002F5D05" w:rsidRPr="00154B53">
        <w:rPr>
          <w:szCs w:val="22"/>
          <w:lang w:val="sr-Latn-ME"/>
        </w:rPr>
        <w:t>se javio kod</w:t>
      </w:r>
      <w:r w:rsidR="00632FAB" w:rsidRPr="00154B53">
        <w:rPr>
          <w:szCs w:val="22"/>
          <w:lang w:val="sr-Latn-ME"/>
        </w:rPr>
        <w:t xml:space="preserve"> šest od</w:t>
      </w:r>
      <w:r w:rsidR="001B2D6D" w:rsidRPr="00154B53">
        <w:rPr>
          <w:szCs w:val="22"/>
          <w:lang w:val="sr-Latn-ME"/>
        </w:rPr>
        <w:t xml:space="preserve"> </w:t>
      </w:r>
      <w:r w:rsidR="00632FAB" w:rsidRPr="00154B53">
        <w:rPr>
          <w:szCs w:val="22"/>
          <w:lang w:val="sr-Latn-ME"/>
        </w:rPr>
        <w:t xml:space="preserve">143 (4%) odraslih </w:t>
      </w:r>
      <w:r w:rsidR="00CD0DC6" w:rsidRPr="00154B53">
        <w:rPr>
          <w:szCs w:val="22"/>
          <w:lang w:val="sr-Latn-ME"/>
        </w:rPr>
        <w:t>pacijen</w:t>
      </w:r>
      <w:r w:rsidR="002F5D05" w:rsidRPr="00154B53">
        <w:rPr>
          <w:szCs w:val="22"/>
          <w:lang w:val="sr-Latn-ME"/>
        </w:rPr>
        <w:t>a</w:t>
      </w:r>
      <w:r w:rsidR="00CD0DC6" w:rsidRPr="00154B53">
        <w:rPr>
          <w:szCs w:val="22"/>
          <w:lang w:val="sr-Latn-ME"/>
        </w:rPr>
        <w:t>ta</w:t>
      </w:r>
      <w:r w:rsidR="00632FAB" w:rsidRPr="00154B53">
        <w:rPr>
          <w:szCs w:val="22"/>
          <w:lang w:val="sr-Latn-ME"/>
        </w:rPr>
        <w:t xml:space="preserve"> s</w:t>
      </w:r>
      <w:r w:rsidR="006E7D35" w:rsidRPr="00154B53">
        <w:rPr>
          <w:szCs w:val="22"/>
          <w:lang w:val="sr-Latn-ME"/>
        </w:rPr>
        <w:t>a</w:t>
      </w:r>
      <w:r w:rsidR="00632FAB" w:rsidRPr="00154B53">
        <w:rPr>
          <w:szCs w:val="22"/>
          <w:lang w:val="sr-Latn-ME"/>
        </w:rPr>
        <w:t xml:space="preserve"> </w:t>
      </w:r>
      <w:r w:rsidR="00D13E0F" w:rsidRPr="00154B53">
        <w:rPr>
          <w:szCs w:val="22"/>
          <w:lang w:val="sr-Latn-ME"/>
        </w:rPr>
        <w:t>hroničn</w:t>
      </w:r>
      <w:r w:rsidR="00632FAB" w:rsidRPr="00154B53">
        <w:rPr>
          <w:szCs w:val="22"/>
          <w:lang w:val="sr-Latn-ME"/>
        </w:rPr>
        <w:t xml:space="preserve">om bolešću jetre koji su primali eltrombopag (svi u </w:t>
      </w:r>
      <w:r w:rsidR="002F5D05" w:rsidRPr="00154B53">
        <w:rPr>
          <w:szCs w:val="22"/>
          <w:lang w:val="sr-Latn-ME"/>
        </w:rPr>
        <w:t>sistemu</w:t>
      </w:r>
      <w:r w:rsidR="00632FAB" w:rsidRPr="00154B53">
        <w:rPr>
          <w:szCs w:val="22"/>
          <w:lang w:val="sr-Latn-ME"/>
        </w:rPr>
        <w:t xml:space="preserve"> </w:t>
      </w:r>
      <w:r w:rsidR="006E7D35" w:rsidRPr="00154B53">
        <w:rPr>
          <w:szCs w:val="22"/>
          <w:lang w:val="sr-Latn-ME"/>
        </w:rPr>
        <w:t xml:space="preserve">portalne </w:t>
      </w:r>
      <w:r w:rsidR="00632FAB" w:rsidRPr="00154B53">
        <w:rPr>
          <w:szCs w:val="22"/>
          <w:lang w:val="sr-Latn-ME"/>
        </w:rPr>
        <w:t>vene</w:t>
      </w:r>
      <w:r w:rsidR="001B2D6D" w:rsidRPr="00154B53">
        <w:rPr>
          <w:szCs w:val="22"/>
          <w:lang w:val="sr-Latn-ME"/>
        </w:rPr>
        <w:t xml:space="preserve"> </w:t>
      </w:r>
      <w:r w:rsidR="00632FAB" w:rsidRPr="00154B53">
        <w:rPr>
          <w:szCs w:val="22"/>
          <w:lang w:val="sr-Latn-ME"/>
        </w:rPr>
        <w:t xml:space="preserve">porte), </w:t>
      </w:r>
      <w:r w:rsidR="002F5D05" w:rsidRPr="00154B53">
        <w:rPr>
          <w:szCs w:val="22"/>
          <w:lang w:val="sr-Latn-ME"/>
        </w:rPr>
        <w:t>odnosno</w:t>
      </w:r>
      <w:r w:rsidR="00632FAB" w:rsidRPr="00154B53">
        <w:rPr>
          <w:szCs w:val="22"/>
          <w:lang w:val="sr-Latn-ME"/>
        </w:rPr>
        <w:t xml:space="preserve"> dva od 145 (1%) </w:t>
      </w:r>
      <w:r w:rsidR="00CD0DC6" w:rsidRPr="00154B53">
        <w:rPr>
          <w:szCs w:val="22"/>
          <w:lang w:val="sr-Latn-ME"/>
        </w:rPr>
        <w:t>pacijen</w:t>
      </w:r>
      <w:r w:rsidR="002F5D05" w:rsidRPr="00154B53">
        <w:rPr>
          <w:szCs w:val="22"/>
          <w:lang w:val="sr-Latn-ME"/>
        </w:rPr>
        <w:t>a</w:t>
      </w:r>
      <w:r w:rsidR="00CD0DC6" w:rsidRPr="00154B53">
        <w:rPr>
          <w:szCs w:val="22"/>
          <w:lang w:val="sr-Latn-ME"/>
        </w:rPr>
        <w:t>ta</w:t>
      </w:r>
      <w:r w:rsidR="00632FAB" w:rsidRPr="00154B53">
        <w:rPr>
          <w:szCs w:val="22"/>
          <w:lang w:val="sr-Latn-ME"/>
        </w:rPr>
        <w:t xml:space="preserve"> </w:t>
      </w:r>
      <w:r w:rsidR="00536FD6" w:rsidRPr="00154B53">
        <w:rPr>
          <w:szCs w:val="22"/>
          <w:lang w:val="sr-Latn-ME"/>
        </w:rPr>
        <w:t>na</w:t>
      </w:r>
      <w:r w:rsidR="00632FAB" w:rsidRPr="00154B53">
        <w:rPr>
          <w:szCs w:val="22"/>
          <w:lang w:val="sr-Latn-ME"/>
        </w:rPr>
        <w:t xml:space="preserve"> placeb</w:t>
      </w:r>
      <w:r w:rsidR="00536FD6" w:rsidRPr="00154B53">
        <w:rPr>
          <w:szCs w:val="22"/>
          <w:lang w:val="sr-Latn-ME"/>
        </w:rPr>
        <w:t>u</w:t>
      </w:r>
      <w:r w:rsidR="00632FAB" w:rsidRPr="00154B53">
        <w:rPr>
          <w:szCs w:val="22"/>
          <w:lang w:val="sr-Latn-ME"/>
        </w:rPr>
        <w:t xml:space="preserve"> (jedan u </w:t>
      </w:r>
      <w:r w:rsidR="002F5D05" w:rsidRPr="00154B53">
        <w:rPr>
          <w:szCs w:val="22"/>
          <w:lang w:val="sr-Latn-ME"/>
        </w:rPr>
        <w:t>sistemu</w:t>
      </w:r>
      <w:r w:rsidR="00632FAB" w:rsidRPr="00154B53">
        <w:rPr>
          <w:szCs w:val="22"/>
          <w:lang w:val="sr-Latn-ME"/>
        </w:rPr>
        <w:t xml:space="preserve"> vene porte i jedan infarkt</w:t>
      </w:r>
      <w:r w:rsidR="001B2D6D" w:rsidRPr="00154B53">
        <w:rPr>
          <w:szCs w:val="22"/>
          <w:lang w:val="sr-Latn-ME"/>
        </w:rPr>
        <w:t xml:space="preserve"> </w:t>
      </w:r>
      <w:r w:rsidR="00632FAB" w:rsidRPr="00154B53">
        <w:rPr>
          <w:szCs w:val="22"/>
          <w:lang w:val="sr-Latn-ME"/>
        </w:rPr>
        <w:t xml:space="preserve">miokarda). </w:t>
      </w:r>
      <w:r w:rsidR="00A36780" w:rsidRPr="00154B53">
        <w:rPr>
          <w:szCs w:val="22"/>
          <w:lang w:val="sr-Latn-ME"/>
        </w:rPr>
        <w:t>Kod 5</w:t>
      </w:r>
      <w:r w:rsidR="00632FAB" w:rsidRPr="00154B53">
        <w:rPr>
          <w:szCs w:val="22"/>
          <w:lang w:val="sr-Latn-ME"/>
        </w:rPr>
        <w:t xml:space="preserve"> od 6 </w:t>
      </w:r>
      <w:r w:rsidR="00CD0DC6" w:rsidRPr="00154B53">
        <w:rPr>
          <w:szCs w:val="22"/>
          <w:lang w:val="sr-Latn-ME"/>
        </w:rPr>
        <w:t>pacijen</w:t>
      </w:r>
      <w:r w:rsidR="00A36780" w:rsidRPr="00154B53">
        <w:rPr>
          <w:szCs w:val="22"/>
          <w:lang w:val="sr-Latn-ME"/>
        </w:rPr>
        <w:t>a</w:t>
      </w:r>
      <w:r w:rsidR="00CD0DC6" w:rsidRPr="00154B53">
        <w:rPr>
          <w:szCs w:val="22"/>
          <w:lang w:val="sr-Latn-ME"/>
        </w:rPr>
        <w:t>ta</w:t>
      </w:r>
      <w:r w:rsidR="00632FAB" w:rsidRPr="00154B53">
        <w:rPr>
          <w:szCs w:val="22"/>
          <w:lang w:val="sr-Latn-ME"/>
        </w:rPr>
        <w:t xml:space="preserve"> </w:t>
      </w:r>
      <w:r w:rsidR="00531FE6" w:rsidRPr="00154B53">
        <w:rPr>
          <w:szCs w:val="22"/>
          <w:lang w:val="sr-Latn-ME"/>
        </w:rPr>
        <w:t>l</w:t>
      </w:r>
      <w:r w:rsidR="00DC3E94" w:rsidRPr="00154B53">
        <w:rPr>
          <w:szCs w:val="22"/>
          <w:lang w:val="sr-Latn-ME"/>
        </w:rPr>
        <w:t>ij</w:t>
      </w:r>
      <w:r w:rsidR="00531FE6" w:rsidRPr="00154B53">
        <w:rPr>
          <w:szCs w:val="22"/>
          <w:lang w:val="sr-Latn-ME"/>
        </w:rPr>
        <w:t>eč</w:t>
      </w:r>
      <w:r w:rsidR="00632FAB" w:rsidRPr="00154B53">
        <w:rPr>
          <w:szCs w:val="22"/>
          <w:lang w:val="sr-Latn-ME"/>
        </w:rPr>
        <w:t xml:space="preserve">enih eltrombopagom </w:t>
      </w:r>
      <w:r w:rsidR="00A36780" w:rsidRPr="00154B53">
        <w:rPr>
          <w:szCs w:val="22"/>
          <w:lang w:val="sr-Latn-ME"/>
        </w:rPr>
        <w:t xml:space="preserve">su se javile </w:t>
      </w:r>
      <w:r w:rsidR="00632FAB" w:rsidRPr="00154B53">
        <w:rPr>
          <w:szCs w:val="22"/>
          <w:lang w:val="sr-Latn-ME"/>
        </w:rPr>
        <w:t xml:space="preserve">trombotičke komplikacije </w:t>
      </w:r>
      <w:r w:rsidR="00A36780" w:rsidRPr="00154B53">
        <w:rPr>
          <w:szCs w:val="22"/>
          <w:lang w:val="sr-Latn-ME"/>
        </w:rPr>
        <w:t>unutar 30 dana od posl</w:t>
      </w:r>
      <w:r w:rsidR="00DC3E94" w:rsidRPr="00154B53">
        <w:rPr>
          <w:szCs w:val="22"/>
          <w:lang w:val="sr-Latn-ME"/>
        </w:rPr>
        <w:t>j</w:t>
      </w:r>
      <w:r w:rsidR="00A36780" w:rsidRPr="00154B53">
        <w:rPr>
          <w:szCs w:val="22"/>
          <w:lang w:val="sr-Latn-ME"/>
        </w:rPr>
        <w:t>ednje doze l</w:t>
      </w:r>
      <w:r w:rsidR="00DC3E94" w:rsidRPr="00154B53">
        <w:rPr>
          <w:szCs w:val="22"/>
          <w:lang w:val="sr-Latn-ME"/>
        </w:rPr>
        <w:t>ij</w:t>
      </w:r>
      <w:r w:rsidR="00A36780" w:rsidRPr="00154B53">
        <w:rPr>
          <w:szCs w:val="22"/>
          <w:lang w:val="sr-Latn-ME"/>
        </w:rPr>
        <w:t xml:space="preserve">eka </w:t>
      </w:r>
      <w:r w:rsidR="00632FAB" w:rsidRPr="00154B53">
        <w:rPr>
          <w:szCs w:val="22"/>
          <w:lang w:val="sr-Latn-ME"/>
        </w:rPr>
        <w:t>pri broju</w:t>
      </w:r>
      <w:r w:rsidR="001B2D6D" w:rsidRPr="00154B53">
        <w:rPr>
          <w:szCs w:val="22"/>
          <w:lang w:val="sr-Latn-ME"/>
        </w:rPr>
        <w:t xml:space="preserve"> </w:t>
      </w:r>
      <w:r w:rsidR="00632FAB" w:rsidRPr="00154B53">
        <w:rPr>
          <w:szCs w:val="22"/>
          <w:lang w:val="sr-Latn-ME"/>
        </w:rPr>
        <w:t>trombocita &gt;</w:t>
      </w:r>
      <w:r w:rsidR="00A36780" w:rsidRPr="00154B53">
        <w:rPr>
          <w:szCs w:val="22"/>
          <w:lang w:val="sr-Latn-ME"/>
        </w:rPr>
        <w:t xml:space="preserve"> </w:t>
      </w:r>
      <w:r w:rsidR="00632FAB" w:rsidRPr="00154B53">
        <w:rPr>
          <w:szCs w:val="22"/>
          <w:lang w:val="sr-Latn-ME"/>
        </w:rPr>
        <w:t>200</w:t>
      </w:r>
      <w:r w:rsidR="000426FF" w:rsidRPr="00154B53">
        <w:rPr>
          <w:szCs w:val="22"/>
          <w:lang w:val="sr-Latn-ME"/>
        </w:rPr>
        <w:t xml:space="preserve"> </w:t>
      </w:r>
      <w:r w:rsidR="00632FAB" w:rsidRPr="00154B53">
        <w:rPr>
          <w:szCs w:val="22"/>
          <w:lang w:val="sr-Latn-ME"/>
        </w:rPr>
        <w:t xml:space="preserve">000/μl. Eltrombopag nije </w:t>
      </w:r>
      <w:r w:rsidR="00531FE6" w:rsidRPr="00154B53">
        <w:rPr>
          <w:szCs w:val="22"/>
          <w:lang w:val="sr-Latn-ME"/>
        </w:rPr>
        <w:t>indikovan</w:t>
      </w:r>
      <w:r w:rsidR="001B2D6D" w:rsidRPr="00154B53">
        <w:rPr>
          <w:szCs w:val="22"/>
          <w:lang w:val="sr-Latn-ME"/>
        </w:rPr>
        <w:t xml:space="preserve"> </w:t>
      </w:r>
      <w:r w:rsidR="00632FAB" w:rsidRPr="00154B53">
        <w:rPr>
          <w:szCs w:val="22"/>
          <w:lang w:val="sr-Latn-ME"/>
        </w:rPr>
        <w:t xml:space="preserve">za </w:t>
      </w:r>
      <w:r w:rsidR="00531FE6" w:rsidRPr="00154B53">
        <w:rPr>
          <w:szCs w:val="22"/>
          <w:lang w:val="sr-Latn-ME"/>
        </w:rPr>
        <w:t>l</w:t>
      </w:r>
      <w:r w:rsidR="00DC3E94" w:rsidRPr="00154B53">
        <w:rPr>
          <w:szCs w:val="22"/>
          <w:lang w:val="sr-Latn-ME"/>
        </w:rPr>
        <w:t>ij</w:t>
      </w:r>
      <w:r w:rsidR="00531FE6" w:rsidRPr="00154B53">
        <w:rPr>
          <w:szCs w:val="22"/>
          <w:lang w:val="sr-Latn-ME"/>
        </w:rPr>
        <w:t>eč</w:t>
      </w:r>
      <w:r w:rsidR="00632FAB" w:rsidRPr="00154B53">
        <w:rPr>
          <w:szCs w:val="22"/>
          <w:lang w:val="sr-Latn-ME"/>
        </w:rPr>
        <w:t xml:space="preserve">enje trombocitopenije </w:t>
      </w:r>
      <w:r w:rsidR="002F5D05" w:rsidRPr="00154B53">
        <w:rPr>
          <w:szCs w:val="22"/>
          <w:lang w:val="sr-Latn-ME"/>
        </w:rPr>
        <w:t>kod</w:t>
      </w:r>
      <w:r w:rsidR="00632FAB" w:rsidRPr="00154B53">
        <w:rPr>
          <w:szCs w:val="22"/>
          <w:lang w:val="sr-Latn-ME"/>
        </w:rPr>
        <w:t xml:space="preserve"> </w:t>
      </w:r>
      <w:r w:rsidR="00CD0DC6" w:rsidRPr="00154B53">
        <w:rPr>
          <w:szCs w:val="22"/>
          <w:lang w:val="sr-Latn-ME"/>
        </w:rPr>
        <w:t>pacijen</w:t>
      </w:r>
      <w:r w:rsidR="00E45867" w:rsidRPr="00154B53">
        <w:rPr>
          <w:szCs w:val="22"/>
          <w:lang w:val="sr-Latn-ME"/>
        </w:rPr>
        <w:t>a</w:t>
      </w:r>
      <w:r w:rsidR="00CD0DC6" w:rsidRPr="00154B53">
        <w:rPr>
          <w:szCs w:val="22"/>
          <w:lang w:val="sr-Latn-ME"/>
        </w:rPr>
        <w:t>ta</w:t>
      </w:r>
      <w:r w:rsidR="00632FAB" w:rsidRPr="00154B53">
        <w:rPr>
          <w:szCs w:val="22"/>
          <w:lang w:val="sr-Latn-ME"/>
        </w:rPr>
        <w:t xml:space="preserve"> s</w:t>
      </w:r>
      <w:r w:rsidR="00E45867" w:rsidRPr="00154B53">
        <w:rPr>
          <w:szCs w:val="22"/>
          <w:lang w:val="sr-Latn-ME"/>
        </w:rPr>
        <w:t>a</w:t>
      </w:r>
      <w:r w:rsidR="00632FAB" w:rsidRPr="00154B53">
        <w:rPr>
          <w:szCs w:val="22"/>
          <w:lang w:val="sr-Latn-ME"/>
        </w:rPr>
        <w:t xml:space="preserve"> </w:t>
      </w:r>
      <w:r w:rsidR="00D13E0F" w:rsidRPr="00154B53">
        <w:rPr>
          <w:szCs w:val="22"/>
          <w:lang w:val="sr-Latn-ME"/>
        </w:rPr>
        <w:t>hroničn</w:t>
      </w:r>
      <w:r w:rsidR="00632FAB" w:rsidRPr="00154B53">
        <w:rPr>
          <w:szCs w:val="22"/>
          <w:lang w:val="sr-Latn-ME"/>
        </w:rPr>
        <w:t xml:space="preserve">om bolešću jetre </w:t>
      </w:r>
      <w:r w:rsidR="002F5D05" w:rsidRPr="00154B53">
        <w:rPr>
          <w:szCs w:val="22"/>
          <w:lang w:val="sr-Latn-ME"/>
        </w:rPr>
        <w:t xml:space="preserve">u </w:t>
      </w:r>
      <w:r w:rsidR="00E45867" w:rsidRPr="00154B53">
        <w:rPr>
          <w:szCs w:val="22"/>
          <w:lang w:val="sr-Latn-ME"/>
        </w:rPr>
        <w:t xml:space="preserve">okviru </w:t>
      </w:r>
      <w:r w:rsidR="00632FAB" w:rsidRPr="00154B53">
        <w:rPr>
          <w:szCs w:val="22"/>
          <w:lang w:val="sr-Latn-ME"/>
        </w:rPr>
        <w:t>priprem</w:t>
      </w:r>
      <w:r w:rsidR="002F5D05" w:rsidRPr="00154B53">
        <w:rPr>
          <w:szCs w:val="22"/>
          <w:lang w:val="sr-Latn-ME"/>
        </w:rPr>
        <w:t>e</w:t>
      </w:r>
      <w:r w:rsidR="00632FAB" w:rsidRPr="00154B53">
        <w:rPr>
          <w:szCs w:val="22"/>
          <w:lang w:val="sr-Latn-ME"/>
        </w:rPr>
        <w:t xml:space="preserve"> za invazivne</w:t>
      </w:r>
      <w:r w:rsidR="001B2D6D" w:rsidRPr="00154B53">
        <w:rPr>
          <w:szCs w:val="22"/>
          <w:lang w:val="sr-Latn-ME"/>
        </w:rPr>
        <w:t xml:space="preserve"> </w:t>
      </w:r>
      <w:r w:rsidR="00E45867" w:rsidRPr="00154B53">
        <w:rPr>
          <w:szCs w:val="22"/>
          <w:lang w:val="sr-Latn-ME"/>
        </w:rPr>
        <w:t>procedure</w:t>
      </w:r>
      <w:r w:rsidR="00632FAB" w:rsidRPr="00154B53">
        <w:rPr>
          <w:szCs w:val="22"/>
          <w:lang w:val="sr-Latn-ME"/>
        </w:rPr>
        <w:t>.</w:t>
      </w:r>
    </w:p>
    <w:p w14:paraId="3F54442A" w14:textId="77777777" w:rsidR="000426FF" w:rsidRPr="00154B53" w:rsidRDefault="000426FF" w:rsidP="00A16A36">
      <w:pPr>
        <w:rPr>
          <w:szCs w:val="22"/>
          <w:lang w:val="sr-Latn-ME"/>
        </w:rPr>
      </w:pPr>
    </w:p>
    <w:p w14:paraId="6F31E823" w14:textId="015E9CE7" w:rsidR="00632FAB" w:rsidRPr="00154B53" w:rsidRDefault="00632FAB" w:rsidP="00A16A36">
      <w:pPr>
        <w:rPr>
          <w:szCs w:val="22"/>
          <w:lang w:val="sr-Latn-ME"/>
        </w:rPr>
      </w:pPr>
      <w:r w:rsidRPr="00154B53">
        <w:rPr>
          <w:szCs w:val="22"/>
          <w:lang w:val="sr-Latn-ME"/>
        </w:rPr>
        <w:t xml:space="preserve">U kliničkim ispitivanjima </w:t>
      </w:r>
      <w:r w:rsidR="0024279D" w:rsidRPr="00154B53">
        <w:rPr>
          <w:szCs w:val="22"/>
          <w:lang w:val="sr-Latn-ME"/>
        </w:rPr>
        <w:t>prim</w:t>
      </w:r>
      <w:r w:rsidR="00DC3E94" w:rsidRPr="00154B53">
        <w:rPr>
          <w:szCs w:val="22"/>
          <w:lang w:val="sr-Latn-ME"/>
        </w:rPr>
        <w:t>j</w:t>
      </w:r>
      <w:r w:rsidR="0024279D" w:rsidRPr="00154B53">
        <w:rPr>
          <w:szCs w:val="22"/>
          <w:lang w:val="sr-Latn-ME"/>
        </w:rPr>
        <w:t xml:space="preserve">ene </w:t>
      </w:r>
      <w:r w:rsidRPr="00154B53">
        <w:rPr>
          <w:szCs w:val="22"/>
          <w:lang w:val="sr-Latn-ME"/>
        </w:rPr>
        <w:t xml:space="preserve">eltrombopaga </w:t>
      </w:r>
      <w:r w:rsidR="002F5D05" w:rsidRPr="00154B53">
        <w:rPr>
          <w:szCs w:val="22"/>
          <w:lang w:val="sr-Latn-ME"/>
        </w:rPr>
        <w:t>kod</w:t>
      </w:r>
      <w:r w:rsidRPr="00154B53">
        <w:rPr>
          <w:szCs w:val="22"/>
          <w:lang w:val="sr-Latn-ME"/>
        </w:rPr>
        <w:t xml:space="preserve"> </w:t>
      </w:r>
      <w:r w:rsidR="00CD0DC6" w:rsidRPr="00154B53">
        <w:rPr>
          <w:szCs w:val="22"/>
          <w:lang w:val="sr-Latn-ME"/>
        </w:rPr>
        <w:t>pacijen</w:t>
      </w:r>
      <w:r w:rsidR="002F5D05" w:rsidRPr="00154B53">
        <w:rPr>
          <w:szCs w:val="22"/>
          <w:lang w:val="sr-Latn-ME"/>
        </w:rPr>
        <w:t>a</w:t>
      </w:r>
      <w:r w:rsidR="00CD0DC6" w:rsidRPr="00154B53">
        <w:rPr>
          <w:szCs w:val="22"/>
          <w:lang w:val="sr-Latn-ME"/>
        </w:rPr>
        <w:t>ta</w:t>
      </w:r>
      <w:r w:rsidRPr="00154B53">
        <w:rPr>
          <w:szCs w:val="22"/>
          <w:lang w:val="sr-Latn-ME"/>
        </w:rPr>
        <w:t xml:space="preserve"> s</w:t>
      </w:r>
      <w:r w:rsidR="0024279D" w:rsidRPr="00154B53">
        <w:rPr>
          <w:szCs w:val="22"/>
          <w:lang w:val="sr-Latn-ME"/>
        </w:rPr>
        <w:t>a</w:t>
      </w:r>
      <w:r w:rsidRPr="00154B53">
        <w:rPr>
          <w:szCs w:val="22"/>
          <w:lang w:val="sr-Latn-ME"/>
        </w:rPr>
        <w:t xml:space="preserve"> ITP-om, tromboembolijski događaji su</w:t>
      </w:r>
      <w:r w:rsidR="001B2D6D" w:rsidRPr="00154B53">
        <w:rPr>
          <w:szCs w:val="22"/>
          <w:lang w:val="sr-Latn-ME"/>
        </w:rPr>
        <w:t xml:space="preserve"> </w:t>
      </w:r>
      <w:r w:rsidR="002F5D05" w:rsidRPr="00154B53">
        <w:rPr>
          <w:szCs w:val="22"/>
          <w:lang w:val="sr-Latn-ME"/>
        </w:rPr>
        <w:t>prim</w:t>
      </w:r>
      <w:r w:rsidR="00DC3E94" w:rsidRPr="00154B53">
        <w:rPr>
          <w:szCs w:val="22"/>
          <w:lang w:val="sr-Latn-ME"/>
        </w:rPr>
        <w:t>ij</w:t>
      </w:r>
      <w:r w:rsidR="002F5D05" w:rsidRPr="00154B53">
        <w:rPr>
          <w:szCs w:val="22"/>
          <w:lang w:val="sr-Latn-ME"/>
        </w:rPr>
        <w:t>ećeni</w:t>
      </w:r>
      <w:r w:rsidRPr="00154B53">
        <w:rPr>
          <w:szCs w:val="22"/>
          <w:lang w:val="sr-Latn-ME"/>
        </w:rPr>
        <w:t xml:space="preserve"> i pri niskom i normalnom broju trombocita. </w:t>
      </w:r>
      <w:r w:rsidR="0024279D" w:rsidRPr="00154B53">
        <w:rPr>
          <w:szCs w:val="22"/>
          <w:lang w:val="sr-Latn-ME"/>
        </w:rPr>
        <w:t>P</w:t>
      </w:r>
      <w:r w:rsidRPr="00154B53">
        <w:rPr>
          <w:szCs w:val="22"/>
          <w:lang w:val="sr-Latn-ME"/>
        </w:rPr>
        <w:t xml:space="preserve">otreban </w:t>
      </w:r>
      <w:r w:rsidR="0024279D" w:rsidRPr="00154B53">
        <w:rPr>
          <w:szCs w:val="22"/>
          <w:lang w:val="sr-Latn-ME"/>
        </w:rPr>
        <w:t xml:space="preserve">je oprez kada </w:t>
      </w:r>
      <w:r w:rsidRPr="00154B53">
        <w:rPr>
          <w:szCs w:val="22"/>
          <w:lang w:val="sr-Latn-ME"/>
        </w:rPr>
        <w:t>se eltrombopag</w:t>
      </w:r>
      <w:r w:rsidR="001B2D6D" w:rsidRPr="00154B53">
        <w:rPr>
          <w:szCs w:val="22"/>
          <w:lang w:val="sr-Latn-ME"/>
        </w:rPr>
        <w:t xml:space="preserve"> </w:t>
      </w:r>
      <w:r w:rsidR="00A146DE" w:rsidRPr="00154B53">
        <w:rPr>
          <w:szCs w:val="22"/>
          <w:lang w:val="sr-Latn-ME"/>
        </w:rPr>
        <w:t>prim</w:t>
      </w:r>
      <w:r w:rsidR="00DC3E94" w:rsidRPr="00154B53">
        <w:rPr>
          <w:szCs w:val="22"/>
          <w:lang w:val="sr-Latn-ME"/>
        </w:rPr>
        <w:t>j</w:t>
      </w:r>
      <w:r w:rsidR="00A146DE" w:rsidRPr="00154B53">
        <w:rPr>
          <w:szCs w:val="22"/>
          <w:lang w:val="sr-Latn-ME"/>
        </w:rPr>
        <w:t>e</w:t>
      </w:r>
      <w:r w:rsidRPr="00154B53">
        <w:rPr>
          <w:szCs w:val="22"/>
          <w:lang w:val="sr-Latn-ME"/>
        </w:rPr>
        <w:t xml:space="preserve">njuje </w:t>
      </w:r>
      <w:r w:rsidR="002F5D05" w:rsidRPr="00154B53">
        <w:rPr>
          <w:szCs w:val="22"/>
          <w:lang w:val="sr-Latn-ME"/>
        </w:rPr>
        <w:t xml:space="preserve">kod </w:t>
      </w:r>
      <w:r w:rsidR="001F79F0" w:rsidRPr="00154B53">
        <w:rPr>
          <w:szCs w:val="22"/>
          <w:lang w:val="sr-Latn-ME"/>
        </w:rPr>
        <w:t>pacijen</w:t>
      </w:r>
      <w:r w:rsidR="002F5D05" w:rsidRPr="00154B53">
        <w:rPr>
          <w:szCs w:val="22"/>
          <w:lang w:val="sr-Latn-ME"/>
        </w:rPr>
        <w:t>ata</w:t>
      </w:r>
      <w:r w:rsidRPr="00154B53">
        <w:rPr>
          <w:szCs w:val="22"/>
          <w:lang w:val="sr-Latn-ME"/>
        </w:rPr>
        <w:t xml:space="preserve"> s</w:t>
      </w:r>
      <w:r w:rsidR="0024279D" w:rsidRPr="00154B53">
        <w:rPr>
          <w:szCs w:val="22"/>
          <w:lang w:val="sr-Latn-ME"/>
        </w:rPr>
        <w:t>a</w:t>
      </w:r>
      <w:r w:rsidRPr="00154B53">
        <w:rPr>
          <w:szCs w:val="22"/>
          <w:lang w:val="sr-Latn-ME"/>
        </w:rPr>
        <w:t xml:space="preserve"> </w:t>
      </w:r>
      <w:r w:rsidR="0024279D" w:rsidRPr="00154B53">
        <w:rPr>
          <w:szCs w:val="22"/>
          <w:lang w:val="sr-Latn-ME"/>
        </w:rPr>
        <w:t xml:space="preserve">faktorima </w:t>
      </w:r>
      <w:r w:rsidRPr="00154B53">
        <w:rPr>
          <w:szCs w:val="22"/>
          <w:lang w:val="sr-Latn-ME"/>
        </w:rPr>
        <w:t>rizik</w:t>
      </w:r>
      <w:r w:rsidR="0024279D" w:rsidRPr="00154B53">
        <w:rPr>
          <w:szCs w:val="22"/>
          <w:lang w:val="sr-Latn-ME"/>
        </w:rPr>
        <w:t>a</w:t>
      </w:r>
      <w:r w:rsidRPr="00154B53">
        <w:rPr>
          <w:szCs w:val="22"/>
          <w:lang w:val="sr-Latn-ME"/>
        </w:rPr>
        <w:t xml:space="preserve"> za</w:t>
      </w:r>
      <w:r w:rsidR="0024279D" w:rsidRPr="00154B53">
        <w:rPr>
          <w:szCs w:val="22"/>
          <w:lang w:val="sr-Latn-ME"/>
        </w:rPr>
        <w:t xml:space="preserve"> tromboemboliju, koji</w:t>
      </w:r>
      <w:r w:rsidRPr="00154B53">
        <w:rPr>
          <w:szCs w:val="22"/>
          <w:lang w:val="sr-Latn-ME"/>
        </w:rPr>
        <w:t xml:space="preserve"> uključuju</w:t>
      </w:r>
      <w:r w:rsidR="0024279D" w:rsidRPr="00154B53">
        <w:rPr>
          <w:szCs w:val="22"/>
          <w:lang w:val="sr-Latn-ME"/>
        </w:rPr>
        <w:t>, ali nisu ograničeni na</w:t>
      </w:r>
      <w:r w:rsidRPr="00154B53">
        <w:rPr>
          <w:szCs w:val="22"/>
          <w:lang w:val="sr-Latn-ME"/>
        </w:rPr>
        <w:t xml:space="preserve"> nasl</w:t>
      </w:r>
      <w:r w:rsidR="00DC3E94" w:rsidRPr="00154B53">
        <w:rPr>
          <w:szCs w:val="22"/>
          <w:lang w:val="sr-Latn-ME"/>
        </w:rPr>
        <w:t>j</w:t>
      </w:r>
      <w:r w:rsidRPr="00154B53">
        <w:rPr>
          <w:szCs w:val="22"/>
          <w:lang w:val="sr-Latn-ME"/>
        </w:rPr>
        <w:t>edne (npr.</w:t>
      </w:r>
      <w:r w:rsidR="001B2D6D" w:rsidRPr="00154B53">
        <w:rPr>
          <w:szCs w:val="22"/>
          <w:lang w:val="sr-Latn-ME"/>
        </w:rPr>
        <w:t xml:space="preserve"> </w:t>
      </w:r>
      <w:r w:rsidRPr="00154B53">
        <w:rPr>
          <w:szCs w:val="22"/>
          <w:lang w:val="sr-Latn-ME"/>
        </w:rPr>
        <w:t xml:space="preserve">faktor V Leiden) ili stečene </w:t>
      </w:r>
      <w:r w:rsidR="00CD0DC6" w:rsidRPr="00154B53">
        <w:rPr>
          <w:szCs w:val="22"/>
          <w:lang w:val="sr-Latn-ME"/>
        </w:rPr>
        <w:t>faktor</w:t>
      </w:r>
      <w:r w:rsidRPr="00154B53">
        <w:rPr>
          <w:szCs w:val="22"/>
          <w:lang w:val="sr-Latn-ME"/>
        </w:rPr>
        <w:t xml:space="preserve">e rizika (npr. </w:t>
      </w:r>
      <w:r w:rsidR="009B216A" w:rsidRPr="00154B53">
        <w:rPr>
          <w:szCs w:val="22"/>
          <w:lang w:val="sr-Latn-ME"/>
        </w:rPr>
        <w:t>deficijencija</w:t>
      </w:r>
      <w:r w:rsidRPr="00154B53">
        <w:rPr>
          <w:szCs w:val="22"/>
          <w:lang w:val="sr-Latn-ME"/>
        </w:rPr>
        <w:t xml:space="preserve"> AT III, antifosfolipidni sindrom), </w:t>
      </w:r>
      <w:r w:rsidR="002F5D05" w:rsidRPr="00154B53">
        <w:rPr>
          <w:szCs w:val="22"/>
          <w:lang w:val="sr-Latn-ME"/>
        </w:rPr>
        <w:t>stariju životnu</w:t>
      </w:r>
      <w:r w:rsidR="001B2D6D" w:rsidRPr="00154B53">
        <w:rPr>
          <w:szCs w:val="22"/>
          <w:lang w:val="sr-Latn-ME"/>
        </w:rPr>
        <w:t xml:space="preserve"> </w:t>
      </w:r>
      <w:r w:rsidRPr="00154B53">
        <w:rPr>
          <w:szCs w:val="22"/>
          <w:lang w:val="sr-Latn-ME"/>
        </w:rPr>
        <w:t xml:space="preserve">dob, dugotrajnu imobilizaciju, </w:t>
      </w:r>
      <w:r w:rsidR="002F5D05" w:rsidRPr="00154B53">
        <w:rPr>
          <w:szCs w:val="22"/>
          <w:lang w:val="sr-Latn-ME"/>
        </w:rPr>
        <w:t>maligne</w:t>
      </w:r>
      <w:r w:rsidRPr="00154B53">
        <w:rPr>
          <w:szCs w:val="22"/>
          <w:lang w:val="sr-Latn-ME"/>
        </w:rPr>
        <w:t xml:space="preserve"> bolesti, </w:t>
      </w:r>
      <w:r w:rsidR="001F79F0" w:rsidRPr="00154B53">
        <w:rPr>
          <w:szCs w:val="22"/>
          <w:lang w:val="sr-Latn-ME"/>
        </w:rPr>
        <w:t>prim</w:t>
      </w:r>
      <w:r w:rsidR="00DC3E94" w:rsidRPr="00154B53">
        <w:rPr>
          <w:szCs w:val="22"/>
          <w:lang w:val="sr-Latn-ME"/>
        </w:rPr>
        <w:t>j</w:t>
      </w:r>
      <w:r w:rsidR="001F79F0" w:rsidRPr="00154B53">
        <w:rPr>
          <w:szCs w:val="22"/>
          <w:lang w:val="sr-Latn-ME"/>
        </w:rPr>
        <w:t>enu</w:t>
      </w:r>
      <w:r w:rsidRPr="00154B53">
        <w:rPr>
          <w:szCs w:val="22"/>
          <w:lang w:val="sr-Latn-ME"/>
        </w:rPr>
        <w:t xml:space="preserve"> oralnih kontraceptiva ili hormonsk</w:t>
      </w:r>
      <w:r w:rsidR="002F5D05" w:rsidRPr="00154B53">
        <w:rPr>
          <w:szCs w:val="22"/>
          <w:lang w:val="sr-Latn-ME"/>
        </w:rPr>
        <w:t>e</w:t>
      </w:r>
      <w:r w:rsidR="001B2D6D" w:rsidRPr="00154B53">
        <w:rPr>
          <w:szCs w:val="22"/>
          <w:lang w:val="sr-Latn-ME"/>
        </w:rPr>
        <w:t xml:space="preserve"> </w:t>
      </w:r>
      <w:r w:rsidR="002F5D05" w:rsidRPr="00154B53">
        <w:rPr>
          <w:szCs w:val="22"/>
          <w:lang w:val="sr-Latn-ME"/>
        </w:rPr>
        <w:t>terapije</w:t>
      </w:r>
      <w:r w:rsidRPr="00154B53">
        <w:rPr>
          <w:szCs w:val="22"/>
          <w:lang w:val="sr-Latn-ME"/>
        </w:rPr>
        <w:t xml:space="preserve">, operativni zahvat, traumu, </w:t>
      </w:r>
      <w:r w:rsidR="002E112E" w:rsidRPr="00154B53">
        <w:rPr>
          <w:szCs w:val="22"/>
          <w:lang w:val="sr-Latn-ME"/>
        </w:rPr>
        <w:t>gojaznost</w:t>
      </w:r>
      <w:r w:rsidRPr="00154B53">
        <w:rPr>
          <w:szCs w:val="22"/>
          <w:lang w:val="sr-Latn-ME"/>
        </w:rPr>
        <w:t xml:space="preserve"> i pušenje. Broj trombocita treba pažljivo</w:t>
      </w:r>
      <w:r w:rsidR="001B2D6D" w:rsidRPr="00154B53">
        <w:rPr>
          <w:szCs w:val="22"/>
          <w:lang w:val="sr-Latn-ME"/>
        </w:rPr>
        <w:t xml:space="preserve"> </w:t>
      </w:r>
      <w:r w:rsidRPr="00154B53">
        <w:rPr>
          <w:szCs w:val="22"/>
          <w:lang w:val="sr-Latn-ME"/>
        </w:rPr>
        <w:t xml:space="preserve">pratiti i </w:t>
      </w:r>
      <w:r w:rsidR="009B216A" w:rsidRPr="00154B53">
        <w:rPr>
          <w:szCs w:val="22"/>
          <w:lang w:val="sr-Latn-ME"/>
        </w:rPr>
        <w:t>razmotriti</w:t>
      </w:r>
      <w:r w:rsidRPr="00154B53">
        <w:rPr>
          <w:szCs w:val="22"/>
          <w:lang w:val="sr-Latn-ME"/>
        </w:rPr>
        <w:t xml:space="preserve"> smanjenj</w:t>
      </w:r>
      <w:r w:rsidR="009B216A" w:rsidRPr="00154B53">
        <w:rPr>
          <w:szCs w:val="22"/>
          <w:lang w:val="sr-Latn-ME"/>
        </w:rPr>
        <w:t>e</w:t>
      </w:r>
      <w:r w:rsidRPr="00154B53">
        <w:rPr>
          <w:szCs w:val="22"/>
          <w:lang w:val="sr-Latn-ME"/>
        </w:rPr>
        <w:t xml:space="preserve"> doze ili </w:t>
      </w:r>
      <w:r w:rsidR="001C7202" w:rsidRPr="00154B53">
        <w:rPr>
          <w:szCs w:val="22"/>
          <w:lang w:val="sr-Latn-ME"/>
        </w:rPr>
        <w:t>obustavu</w:t>
      </w:r>
      <w:r w:rsidRPr="00154B53">
        <w:rPr>
          <w:szCs w:val="22"/>
          <w:lang w:val="sr-Latn-ME"/>
        </w:rPr>
        <w:t xml:space="preserve"> </w:t>
      </w:r>
      <w:r w:rsidR="001C7202" w:rsidRPr="00154B53">
        <w:rPr>
          <w:szCs w:val="22"/>
          <w:lang w:val="sr-Latn-ME"/>
        </w:rPr>
        <w:t>terapije</w:t>
      </w:r>
      <w:r w:rsidRPr="00154B53">
        <w:rPr>
          <w:szCs w:val="22"/>
          <w:lang w:val="sr-Latn-ME"/>
        </w:rPr>
        <w:t xml:space="preserve"> eltrombopagom ako </w:t>
      </w:r>
      <w:r w:rsidR="001F79F0" w:rsidRPr="00154B53">
        <w:rPr>
          <w:szCs w:val="22"/>
          <w:lang w:val="sr-Latn-ME"/>
        </w:rPr>
        <w:t>pre</w:t>
      </w:r>
      <w:r w:rsidRPr="00154B53">
        <w:rPr>
          <w:szCs w:val="22"/>
          <w:lang w:val="sr-Latn-ME"/>
        </w:rPr>
        <w:t>đe</w:t>
      </w:r>
      <w:r w:rsidR="001B2D6D" w:rsidRPr="00154B53">
        <w:rPr>
          <w:szCs w:val="22"/>
          <w:lang w:val="sr-Latn-ME"/>
        </w:rPr>
        <w:t xml:space="preserve"> </w:t>
      </w:r>
      <w:r w:rsidRPr="00154B53">
        <w:rPr>
          <w:szCs w:val="22"/>
          <w:lang w:val="sr-Latn-ME"/>
        </w:rPr>
        <w:t xml:space="preserve">ciljne </w:t>
      </w:r>
      <w:r w:rsidR="00C356DF" w:rsidRPr="00154B53">
        <w:rPr>
          <w:szCs w:val="22"/>
          <w:lang w:val="sr-Latn-ME"/>
        </w:rPr>
        <w:t>vr</w:t>
      </w:r>
      <w:r w:rsidR="00DC3E94" w:rsidRPr="00154B53">
        <w:rPr>
          <w:szCs w:val="22"/>
          <w:lang w:val="sr-Latn-ME"/>
        </w:rPr>
        <w:t>ij</w:t>
      </w:r>
      <w:r w:rsidR="00C356DF" w:rsidRPr="00154B53">
        <w:rPr>
          <w:szCs w:val="22"/>
          <w:lang w:val="sr-Latn-ME"/>
        </w:rPr>
        <w:t>ednost</w:t>
      </w:r>
      <w:r w:rsidRPr="00154B53">
        <w:rPr>
          <w:szCs w:val="22"/>
          <w:lang w:val="sr-Latn-ME"/>
        </w:rPr>
        <w:t>i (</w:t>
      </w:r>
      <w:r w:rsidR="00CD0DC6" w:rsidRPr="00154B53">
        <w:rPr>
          <w:szCs w:val="22"/>
          <w:lang w:val="sr-Latn-ME"/>
        </w:rPr>
        <w:t>vid</w:t>
      </w:r>
      <w:r w:rsidR="00DC3E94" w:rsidRPr="00154B53">
        <w:rPr>
          <w:szCs w:val="22"/>
          <w:lang w:val="sr-Latn-ME"/>
        </w:rPr>
        <w:t>j</w:t>
      </w:r>
      <w:r w:rsidR="00CD0DC6" w:rsidRPr="00154B53">
        <w:rPr>
          <w:szCs w:val="22"/>
          <w:lang w:val="sr-Latn-ME"/>
        </w:rPr>
        <w:t>eti</w:t>
      </w:r>
      <w:r w:rsidRPr="00154B53">
        <w:rPr>
          <w:szCs w:val="22"/>
          <w:lang w:val="sr-Latn-ME"/>
        </w:rPr>
        <w:t xml:space="preserve"> </w:t>
      </w:r>
      <w:r w:rsidR="00DC3E94" w:rsidRPr="00154B53">
        <w:rPr>
          <w:szCs w:val="22"/>
          <w:lang w:val="sr-Latn-ME"/>
        </w:rPr>
        <w:t>dio</w:t>
      </w:r>
      <w:r w:rsidRPr="00154B53">
        <w:rPr>
          <w:szCs w:val="22"/>
          <w:lang w:val="sr-Latn-ME"/>
        </w:rPr>
        <w:t xml:space="preserve"> 4.2). </w:t>
      </w:r>
      <w:r w:rsidR="00D6737D" w:rsidRPr="00154B53">
        <w:rPr>
          <w:szCs w:val="22"/>
          <w:lang w:val="sr-Latn-ME"/>
        </w:rPr>
        <w:t>K</w:t>
      </w:r>
      <w:r w:rsidRPr="00154B53">
        <w:rPr>
          <w:szCs w:val="22"/>
          <w:lang w:val="sr-Latn-ME"/>
        </w:rPr>
        <w:t xml:space="preserve">od </w:t>
      </w:r>
      <w:r w:rsidR="00CD0DC6" w:rsidRPr="00154B53">
        <w:rPr>
          <w:szCs w:val="22"/>
          <w:lang w:val="sr-Latn-ME"/>
        </w:rPr>
        <w:t>pacijen</w:t>
      </w:r>
      <w:r w:rsidR="00D6737D" w:rsidRPr="00154B53">
        <w:rPr>
          <w:szCs w:val="22"/>
          <w:lang w:val="sr-Latn-ME"/>
        </w:rPr>
        <w:t>a</w:t>
      </w:r>
      <w:r w:rsidR="00CD0DC6" w:rsidRPr="00154B53">
        <w:rPr>
          <w:szCs w:val="22"/>
          <w:lang w:val="sr-Latn-ME"/>
        </w:rPr>
        <w:t>ta</w:t>
      </w:r>
      <w:r w:rsidRPr="00154B53">
        <w:rPr>
          <w:szCs w:val="22"/>
          <w:lang w:val="sr-Latn-ME"/>
        </w:rPr>
        <w:t xml:space="preserve"> </w:t>
      </w:r>
      <w:r w:rsidR="00D6737D" w:rsidRPr="00154B53">
        <w:rPr>
          <w:szCs w:val="22"/>
          <w:lang w:val="sr-Latn-ME"/>
        </w:rPr>
        <w:t xml:space="preserve">sa </w:t>
      </w:r>
      <w:r w:rsidRPr="00154B53">
        <w:rPr>
          <w:szCs w:val="22"/>
          <w:lang w:val="sr-Latn-ME"/>
        </w:rPr>
        <w:t>povećani</w:t>
      </w:r>
      <w:r w:rsidR="00D6737D" w:rsidRPr="00154B53">
        <w:rPr>
          <w:szCs w:val="22"/>
          <w:lang w:val="sr-Latn-ME"/>
        </w:rPr>
        <w:t>m</w:t>
      </w:r>
      <w:r w:rsidRPr="00154B53">
        <w:rPr>
          <w:szCs w:val="22"/>
          <w:lang w:val="sr-Latn-ME"/>
        </w:rPr>
        <w:t xml:space="preserve"> rizik</w:t>
      </w:r>
      <w:r w:rsidR="00D6737D" w:rsidRPr="00154B53">
        <w:rPr>
          <w:szCs w:val="22"/>
          <w:lang w:val="sr-Latn-ME"/>
        </w:rPr>
        <w:t>om</w:t>
      </w:r>
      <w:r w:rsidRPr="00154B53">
        <w:rPr>
          <w:szCs w:val="22"/>
          <w:lang w:val="sr-Latn-ME"/>
        </w:rPr>
        <w:t xml:space="preserve"> za TED bilo koje etiologije</w:t>
      </w:r>
      <w:r w:rsidR="00D6737D" w:rsidRPr="00154B53">
        <w:rPr>
          <w:szCs w:val="22"/>
          <w:lang w:val="sr-Latn-ME"/>
        </w:rPr>
        <w:t xml:space="preserve"> treba razmotriti odnos rizika i koristi.</w:t>
      </w:r>
    </w:p>
    <w:p w14:paraId="175DC74B" w14:textId="5532C9D1" w:rsidR="00632FAB" w:rsidRPr="00154B53" w:rsidRDefault="00632FAB" w:rsidP="00A16A36">
      <w:pPr>
        <w:rPr>
          <w:szCs w:val="22"/>
          <w:lang w:val="sr-Latn-ME"/>
        </w:rPr>
      </w:pPr>
      <w:r w:rsidRPr="00154B53">
        <w:rPr>
          <w:szCs w:val="22"/>
          <w:lang w:val="sr-Latn-ME"/>
        </w:rPr>
        <w:t xml:space="preserve">U kliničkim ispitivanjima refraktorne teške aplastične anemije </w:t>
      </w:r>
      <w:r w:rsidR="006A3B21" w:rsidRPr="00154B53">
        <w:rPr>
          <w:szCs w:val="22"/>
          <w:lang w:val="sr-Latn-ME"/>
        </w:rPr>
        <w:t>nisu zab</w:t>
      </w:r>
      <w:r w:rsidR="00DC3E94" w:rsidRPr="00154B53">
        <w:rPr>
          <w:szCs w:val="22"/>
          <w:lang w:val="sr-Latn-ME"/>
        </w:rPr>
        <w:t>i</w:t>
      </w:r>
      <w:r w:rsidR="006A3B21" w:rsidRPr="00154B53">
        <w:rPr>
          <w:szCs w:val="22"/>
          <w:lang w:val="sr-Latn-ME"/>
        </w:rPr>
        <w:t>l</w:t>
      </w:r>
      <w:r w:rsidR="00DC3E94" w:rsidRPr="00154B53">
        <w:rPr>
          <w:szCs w:val="22"/>
          <w:lang w:val="sr-Latn-ME"/>
        </w:rPr>
        <w:t>j</w:t>
      </w:r>
      <w:r w:rsidR="006A3B21" w:rsidRPr="00154B53">
        <w:rPr>
          <w:szCs w:val="22"/>
          <w:lang w:val="sr-Latn-ME"/>
        </w:rPr>
        <w:t>eženi</w:t>
      </w:r>
      <w:r w:rsidRPr="00154B53">
        <w:rPr>
          <w:szCs w:val="22"/>
          <w:lang w:val="sr-Latn-ME"/>
        </w:rPr>
        <w:t xml:space="preserve"> </w:t>
      </w:r>
      <w:r w:rsidR="00D46F31" w:rsidRPr="00154B53">
        <w:rPr>
          <w:szCs w:val="22"/>
          <w:lang w:val="sr-Latn-ME"/>
        </w:rPr>
        <w:t>tromboembolijski događaji</w:t>
      </w:r>
      <w:r w:rsidRPr="00154B53">
        <w:rPr>
          <w:szCs w:val="22"/>
          <w:lang w:val="sr-Latn-ME"/>
        </w:rPr>
        <w:t>,</w:t>
      </w:r>
      <w:r w:rsidR="001B2D6D" w:rsidRPr="00154B53">
        <w:rPr>
          <w:szCs w:val="22"/>
          <w:lang w:val="sr-Latn-ME"/>
        </w:rPr>
        <w:t xml:space="preserve"> </w:t>
      </w:r>
      <w:r w:rsidR="00871153" w:rsidRPr="00154B53">
        <w:rPr>
          <w:szCs w:val="22"/>
          <w:lang w:val="sr-Latn-ME"/>
        </w:rPr>
        <w:t>ali se</w:t>
      </w:r>
      <w:r w:rsidRPr="00154B53">
        <w:rPr>
          <w:szCs w:val="22"/>
          <w:lang w:val="sr-Latn-ME"/>
        </w:rPr>
        <w:t xml:space="preserve"> rizik ne može isključiti u ovoj populaciji </w:t>
      </w:r>
      <w:r w:rsidR="00CD0DC6" w:rsidRPr="00154B53">
        <w:rPr>
          <w:szCs w:val="22"/>
          <w:lang w:val="sr-Latn-ME"/>
        </w:rPr>
        <w:t>pacijen</w:t>
      </w:r>
      <w:r w:rsidR="00A146DE" w:rsidRPr="00154B53">
        <w:rPr>
          <w:szCs w:val="22"/>
          <w:lang w:val="sr-Latn-ME"/>
        </w:rPr>
        <w:t>a</w:t>
      </w:r>
      <w:r w:rsidR="00CD0DC6" w:rsidRPr="00154B53">
        <w:rPr>
          <w:szCs w:val="22"/>
          <w:lang w:val="sr-Latn-ME"/>
        </w:rPr>
        <w:t>ta</w:t>
      </w:r>
      <w:r w:rsidR="00871153" w:rsidRPr="00154B53">
        <w:rPr>
          <w:szCs w:val="22"/>
          <w:lang w:val="sr-Latn-ME"/>
        </w:rPr>
        <w:t>, usl</w:t>
      </w:r>
      <w:r w:rsidR="00DC3E94" w:rsidRPr="00154B53">
        <w:rPr>
          <w:szCs w:val="22"/>
          <w:lang w:val="sr-Latn-ME"/>
        </w:rPr>
        <w:t>j</w:t>
      </w:r>
      <w:r w:rsidR="00871153" w:rsidRPr="00154B53">
        <w:rPr>
          <w:szCs w:val="22"/>
          <w:lang w:val="sr-Latn-ME"/>
        </w:rPr>
        <w:t xml:space="preserve">ed </w:t>
      </w:r>
      <w:r w:rsidRPr="00154B53">
        <w:rPr>
          <w:szCs w:val="22"/>
          <w:lang w:val="sr-Latn-ME"/>
        </w:rPr>
        <w:t>ograničenog</w:t>
      </w:r>
      <w:r w:rsidR="001B2D6D" w:rsidRPr="00154B53">
        <w:rPr>
          <w:szCs w:val="22"/>
          <w:lang w:val="sr-Latn-ME"/>
        </w:rPr>
        <w:t xml:space="preserve"> </w:t>
      </w:r>
      <w:r w:rsidRPr="00154B53">
        <w:rPr>
          <w:szCs w:val="22"/>
          <w:lang w:val="sr-Latn-ME"/>
        </w:rPr>
        <w:t xml:space="preserve">broja izloženih </w:t>
      </w:r>
      <w:r w:rsidR="00CD0DC6" w:rsidRPr="00154B53">
        <w:rPr>
          <w:szCs w:val="22"/>
          <w:lang w:val="sr-Latn-ME"/>
        </w:rPr>
        <w:t>pacijen</w:t>
      </w:r>
      <w:r w:rsidR="00A146DE" w:rsidRPr="00154B53">
        <w:rPr>
          <w:szCs w:val="22"/>
          <w:lang w:val="sr-Latn-ME"/>
        </w:rPr>
        <w:t>a</w:t>
      </w:r>
      <w:r w:rsidR="00CD0DC6" w:rsidRPr="00154B53">
        <w:rPr>
          <w:szCs w:val="22"/>
          <w:lang w:val="sr-Latn-ME"/>
        </w:rPr>
        <w:t>ta</w:t>
      </w:r>
      <w:r w:rsidRPr="00154B53">
        <w:rPr>
          <w:szCs w:val="22"/>
          <w:lang w:val="sr-Latn-ME"/>
        </w:rPr>
        <w:t>.</w:t>
      </w:r>
      <w:r w:rsidR="00871153" w:rsidRPr="00154B53">
        <w:rPr>
          <w:szCs w:val="22"/>
          <w:lang w:val="sr-Latn-ME"/>
        </w:rPr>
        <w:t xml:space="preserve"> Imajući u vidu da</w:t>
      </w:r>
      <w:r w:rsidRPr="00154B53">
        <w:rPr>
          <w:szCs w:val="22"/>
          <w:lang w:val="sr-Latn-ME"/>
        </w:rPr>
        <w:t xml:space="preserve"> je najveća odobrena doza </w:t>
      </w:r>
      <w:r w:rsidR="00531FE6" w:rsidRPr="00154B53">
        <w:rPr>
          <w:szCs w:val="22"/>
          <w:lang w:val="sr-Latn-ME"/>
        </w:rPr>
        <w:t>indikovan</w:t>
      </w:r>
      <w:r w:rsidRPr="00154B53">
        <w:rPr>
          <w:szCs w:val="22"/>
          <w:lang w:val="sr-Latn-ME"/>
        </w:rPr>
        <w:t xml:space="preserve">a </w:t>
      </w:r>
      <w:r w:rsidR="00871153" w:rsidRPr="00154B53">
        <w:rPr>
          <w:szCs w:val="22"/>
          <w:lang w:val="sr-Latn-ME"/>
        </w:rPr>
        <w:t>kod</w:t>
      </w:r>
      <w:r w:rsidRPr="00154B53">
        <w:rPr>
          <w:szCs w:val="22"/>
          <w:lang w:val="sr-Latn-ME"/>
        </w:rPr>
        <w:t xml:space="preserve"> </w:t>
      </w:r>
      <w:r w:rsidR="001F79F0" w:rsidRPr="00154B53">
        <w:rPr>
          <w:szCs w:val="22"/>
          <w:lang w:val="sr-Latn-ME"/>
        </w:rPr>
        <w:t>pacijen</w:t>
      </w:r>
      <w:r w:rsidR="00871153" w:rsidRPr="00154B53">
        <w:rPr>
          <w:szCs w:val="22"/>
          <w:lang w:val="sr-Latn-ME"/>
        </w:rPr>
        <w:t>a</w:t>
      </w:r>
      <w:r w:rsidR="001F79F0" w:rsidRPr="00154B53">
        <w:rPr>
          <w:szCs w:val="22"/>
          <w:lang w:val="sr-Latn-ME"/>
        </w:rPr>
        <w:t>te</w:t>
      </w:r>
      <w:r w:rsidRPr="00154B53">
        <w:rPr>
          <w:szCs w:val="22"/>
          <w:lang w:val="sr-Latn-ME"/>
        </w:rPr>
        <w:t xml:space="preserve"> s</w:t>
      </w:r>
      <w:r w:rsidR="00871153" w:rsidRPr="00154B53">
        <w:rPr>
          <w:szCs w:val="22"/>
          <w:lang w:val="sr-Latn-ME"/>
        </w:rPr>
        <w:t>a</w:t>
      </w:r>
      <w:r w:rsidRPr="00154B53">
        <w:rPr>
          <w:szCs w:val="22"/>
          <w:lang w:val="sr-Latn-ME"/>
        </w:rPr>
        <w:t xml:space="preserve"> teškom</w:t>
      </w:r>
      <w:r w:rsidR="001B2D6D" w:rsidRPr="00154B53">
        <w:rPr>
          <w:szCs w:val="22"/>
          <w:lang w:val="sr-Latn-ME"/>
        </w:rPr>
        <w:t xml:space="preserve"> </w:t>
      </w:r>
      <w:r w:rsidRPr="00154B53">
        <w:rPr>
          <w:szCs w:val="22"/>
          <w:lang w:val="sr-Latn-ME"/>
        </w:rPr>
        <w:t>aplastičnom anemijom (150 mg/dan) i prirod</w:t>
      </w:r>
      <w:r w:rsidR="00871153" w:rsidRPr="00154B53">
        <w:rPr>
          <w:szCs w:val="22"/>
          <w:lang w:val="sr-Latn-ME"/>
        </w:rPr>
        <w:t>u</w:t>
      </w:r>
      <w:r w:rsidRPr="00154B53">
        <w:rPr>
          <w:szCs w:val="22"/>
          <w:lang w:val="sr-Latn-ME"/>
        </w:rPr>
        <w:t xml:space="preserve"> </w:t>
      </w:r>
      <w:r w:rsidR="00871153" w:rsidRPr="00154B53">
        <w:rPr>
          <w:szCs w:val="22"/>
          <w:lang w:val="sr-Latn-ME"/>
        </w:rPr>
        <w:t>ove</w:t>
      </w:r>
      <w:r w:rsidRPr="00154B53">
        <w:rPr>
          <w:szCs w:val="22"/>
          <w:lang w:val="sr-Latn-ME"/>
        </w:rPr>
        <w:t xml:space="preserve"> reakcije, TED se </w:t>
      </w:r>
      <w:r w:rsidR="00D46F31" w:rsidRPr="00154B53">
        <w:rPr>
          <w:szCs w:val="22"/>
          <w:lang w:val="sr-Latn-ME"/>
        </w:rPr>
        <w:t>može</w:t>
      </w:r>
      <w:r w:rsidRPr="00154B53">
        <w:rPr>
          <w:szCs w:val="22"/>
          <w:lang w:val="sr-Latn-ME"/>
        </w:rPr>
        <w:t xml:space="preserve"> očekivati u ovoj</w:t>
      </w:r>
      <w:r w:rsidR="001B2D6D" w:rsidRPr="00154B53">
        <w:rPr>
          <w:szCs w:val="22"/>
          <w:lang w:val="sr-Latn-ME"/>
        </w:rPr>
        <w:t xml:space="preserve"> </w:t>
      </w:r>
      <w:r w:rsidRPr="00154B53">
        <w:rPr>
          <w:szCs w:val="22"/>
          <w:lang w:val="sr-Latn-ME"/>
        </w:rPr>
        <w:t xml:space="preserve">populaciji </w:t>
      </w:r>
      <w:r w:rsidR="00CD0DC6" w:rsidRPr="00154B53">
        <w:rPr>
          <w:szCs w:val="22"/>
          <w:lang w:val="sr-Latn-ME"/>
        </w:rPr>
        <w:t>pacijen</w:t>
      </w:r>
      <w:r w:rsidR="00A146DE" w:rsidRPr="00154B53">
        <w:rPr>
          <w:szCs w:val="22"/>
          <w:lang w:val="sr-Latn-ME"/>
        </w:rPr>
        <w:t>a</w:t>
      </w:r>
      <w:r w:rsidR="00CD0DC6" w:rsidRPr="00154B53">
        <w:rPr>
          <w:szCs w:val="22"/>
          <w:lang w:val="sr-Latn-ME"/>
        </w:rPr>
        <w:t>ta</w:t>
      </w:r>
      <w:r w:rsidRPr="00154B53">
        <w:rPr>
          <w:szCs w:val="22"/>
          <w:lang w:val="sr-Latn-ME"/>
        </w:rPr>
        <w:t>.</w:t>
      </w:r>
    </w:p>
    <w:p w14:paraId="37971BA2" w14:textId="4EFF6B81" w:rsidR="00632FAB" w:rsidRPr="00154B53" w:rsidRDefault="00632FAB" w:rsidP="00A16A36">
      <w:pPr>
        <w:rPr>
          <w:szCs w:val="22"/>
          <w:lang w:val="sr-Latn-ME"/>
        </w:rPr>
      </w:pPr>
      <w:r w:rsidRPr="00154B53">
        <w:rPr>
          <w:szCs w:val="22"/>
          <w:lang w:val="sr-Latn-ME"/>
        </w:rPr>
        <w:t xml:space="preserve">Eltrombopag ne treba </w:t>
      </w:r>
      <w:r w:rsidR="00A146DE" w:rsidRPr="00154B53">
        <w:rPr>
          <w:szCs w:val="22"/>
          <w:lang w:val="sr-Latn-ME"/>
        </w:rPr>
        <w:t>prim</w:t>
      </w:r>
      <w:r w:rsidR="00DC3E94" w:rsidRPr="00154B53">
        <w:rPr>
          <w:szCs w:val="22"/>
          <w:lang w:val="sr-Latn-ME"/>
        </w:rPr>
        <w:t>j</w:t>
      </w:r>
      <w:r w:rsidR="00A146DE" w:rsidRPr="00154B53">
        <w:rPr>
          <w:szCs w:val="22"/>
          <w:lang w:val="sr-Latn-ME"/>
        </w:rPr>
        <w:t>e</w:t>
      </w:r>
      <w:r w:rsidRPr="00154B53">
        <w:rPr>
          <w:szCs w:val="22"/>
          <w:lang w:val="sr-Latn-ME"/>
        </w:rPr>
        <w:t xml:space="preserve">njivati kod </w:t>
      </w:r>
      <w:r w:rsidR="00CD0DC6" w:rsidRPr="00154B53">
        <w:rPr>
          <w:szCs w:val="22"/>
          <w:lang w:val="sr-Latn-ME"/>
        </w:rPr>
        <w:t>pacijen</w:t>
      </w:r>
      <w:r w:rsidR="00D46F31" w:rsidRPr="00154B53">
        <w:rPr>
          <w:szCs w:val="22"/>
          <w:lang w:val="sr-Latn-ME"/>
        </w:rPr>
        <w:t>a</w:t>
      </w:r>
      <w:r w:rsidR="00CD0DC6" w:rsidRPr="00154B53">
        <w:rPr>
          <w:szCs w:val="22"/>
          <w:lang w:val="sr-Latn-ME"/>
        </w:rPr>
        <w:t>ta</w:t>
      </w:r>
      <w:r w:rsidRPr="00154B53">
        <w:rPr>
          <w:szCs w:val="22"/>
          <w:lang w:val="sr-Latn-ME"/>
        </w:rPr>
        <w:t xml:space="preserve"> s ITP-om i oštećenjem jetre (Child-Pugh</w:t>
      </w:r>
      <w:r w:rsidR="00D46F31" w:rsidRPr="00154B53">
        <w:rPr>
          <w:szCs w:val="22"/>
          <w:lang w:val="sr-Latn-ME"/>
        </w:rPr>
        <w:t xml:space="preserve"> skor ≥ 5</w:t>
      </w:r>
      <w:r w:rsidRPr="00154B53">
        <w:rPr>
          <w:szCs w:val="22"/>
          <w:lang w:val="sr-Latn-ME"/>
        </w:rPr>
        <w:t xml:space="preserve">), osim </w:t>
      </w:r>
      <w:r w:rsidR="00D8214A" w:rsidRPr="00154B53">
        <w:rPr>
          <w:szCs w:val="22"/>
          <w:lang w:val="sr-Latn-ME"/>
        </w:rPr>
        <w:t>u slučajevima kada</w:t>
      </w:r>
      <w:r w:rsidRPr="00154B53">
        <w:rPr>
          <w:szCs w:val="22"/>
          <w:lang w:val="sr-Latn-ME"/>
        </w:rPr>
        <w:t xml:space="preserve"> </w:t>
      </w:r>
      <w:r w:rsidR="00B94A8E" w:rsidRPr="00154B53">
        <w:rPr>
          <w:szCs w:val="22"/>
          <w:lang w:val="sr-Latn-ME"/>
        </w:rPr>
        <w:t>korist</w:t>
      </w:r>
      <w:r w:rsidR="00D8214A" w:rsidRPr="00154B53">
        <w:rPr>
          <w:szCs w:val="22"/>
          <w:lang w:val="sr-Latn-ME"/>
        </w:rPr>
        <w:t xml:space="preserve"> </w:t>
      </w:r>
      <w:r w:rsidR="00B94A8E" w:rsidRPr="00154B53">
        <w:rPr>
          <w:szCs w:val="22"/>
          <w:lang w:val="sr-Latn-ME"/>
        </w:rPr>
        <w:t>prevazilazi</w:t>
      </w:r>
      <w:r w:rsidRPr="00154B53">
        <w:rPr>
          <w:szCs w:val="22"/>
          <w:lang w:val="sr-Latn-ME"/>
        </w:rPr>
        <w:t xml:space="preserve"> rizik za nastanak</w:t>
      </w:r>
      <w:r w:rsidR="001B2D6D" w:rsidRPr="00154B53">
        <w:rPr>
          <w:szCs w:val="22"/>
          <w:lang w:val="sr-Latn-ME"/>
        </w:rPr>
        <w:t xml:space="preserve"> </w:t>
      </w:r>
      <w:r w:rsidRPr="00154B53">
        <w:rPr>
          <w:szCs w:val="22"/>
          <w:lang w:val="sr-Latn-ME"/>
        </w:rPr>
        <w:t xml:space="preserve">tromboze portalne vene. Kada se </w:t>
      </w:r>
      <w:r w:rsidR="00531FE6" w:rsidRPr="00154B53">
        <w:rPr>
          <w:szCs w:val="22"/>
          <w:lang w:val="sr-Latn-ME"/>
        </w:rPr>
        <w:t>l</w:t>
      </w:r>
      <w:r w:rsidR="00DC3E94" w:rsidRPr="00154B53">
        <w:rPr>
          <w:szCs w:val="22"/>
          <w:lang w:val="sr-Latn-ME"/>
        </w:rPr>
        <w:t>ij</w:t>
      </w:r>
      <w:r w:rsidR="00531FE6" w:rsidRPr="00154B53">
        <w:rPr>
          <w:szCs w:val="22"/>
          <w:lang w:val="sr-Latn-ME"/>
        </w:rPr>
        <w:t>eč</w:t>
      </w:r>
      <w:r w:rsidRPr="00154B53">
        <w:rPr>
          <w:szCs w:val="22"/>
          <w:lang w:val="sr-Latn-ME"/>
        </w:rPr>
        <w:t xml:space="preserve">enje smatra prikladnim, potreban je oprez </w:t>
      </w:r>
      <w:r w:rsidR="00BA1EFC" w:rsidRPr="00154B53">
        <w:rPr>
          <w:szCs w:val="22"/>
          <w:lang w:val="sr-Latn-ME"/>
        </w:rPr>
        <w:t>prilikom</w:t>
      </w:r>
      <w:r w:rsidRPr="00154B53">
        <w:rPr>
          <w:szCs w:val="22"/>
          <w:lang w:val="sr-Latn-ME"/>
        </w:rPr>
        <w:t xml:space="preserve"> </w:t>
      </w:r>
      <w:r w:rsidR="001F79F0" w:rsidRPr="00154B53">
        <w:rPr>
          <w:szCs w:val="22"/>
          <w:lang w:val="sr-Latn-ME"/>
        </w:rPr>
        <w:t>prim</w:t>
      </w:r>
      <w:r w:rsidR="00DC3E94" w:rsidRPr="00154B53">
        <w:rPr>
          <w:szCs w:val="22"/>
          <w:lang w:val="sr-Latn-ME"/>
        </w:rPr>
        <w:t>j</w:t>
      </w:r>
      <w:r w:rsidR="001F79F0" w:rsidRPr="00154B53">
        <w:rPr>
          <w:szCs w:val="22"/>
          <w:lang w:val="sr-Latn-ME"/>
        </w:rPr>
        <w:t>ene</w:t>
      </w:r>
      <w:r w:rsidR="001B2D6D" w:rsidRPr="00154B53">
        <w:rPr>
          <w:szCs w:val="22"/>
          <w:lang w:val="sr-Latn-ME"/>
        </w:rPr>
        <w:t xml:space="preserve"> </w:t>
      </w:r>
      <w:r w:rsidRPr="00154B53">
        <w:rPr>
          <w:szCs w:val="22"/>
          <w:lang w:val="sr-Latn-ME"/>
        </w:rPr>
        <w:t xml:space="preserve">eltrombopaga kod </w:t>
      </w:r>
      <w:r w:rsidR="00CD0DC6" w:rsidRPr="00154B53">
        <w:rPr>
          <w:szCs w:val="22"/>
          <w:lang w:val="sr-Latn-ME"/>
        </w:rPr>
        <w:t>pacijenta</w:t>
      </w:r>
      <w:r w:rsidRPr="00154B53">
        <w:rPr>
          <w:szCs w:val="22"/>
          <w:lang w:val="sr-Latn-ME"/>
        </w:rPr>
        <w:t xml:space="preserve"> s</w:t>
      </w:r>
      <w:r w:rsidR="00BA1EFC" w:rsidRPr="00154B53">
        <w:rPr>
          <w:szCs w:val="22"/>
          <w:lang w:val="sr-Latn-ME"/>
        </w:rPr>
        <w:t>a</w:t>
      </w:r>
      <w:r w:rsidRPr="00154B53">
        <w:rPr>
          <w:szCs w:val="22"/>
          <w:lang w:val="sr-Latn-ME"/>
        </w:rPr>
        <w:t xml:space="preserve"> oštećenjem </w:t>
      </w:r>
      <w:r w:rsidR="00B94A8E" w:rsidRPr="00154B53">
        <w:rPr>
          <w:szCs w:val="22"/>
          <w:lang w:val="sr-Latn-ME"/>
        </w:rPr>
        <w:t xml:space="preserve">funkcije </w:t>
      </w:r>
      <w:r w:rsidRPr="00154B53">
        <w:rPr>
          <w:szCs w:val="22"/>
          <w:lang w:val="sr-Latn-ME"/>
        </w:rPr>
        <w:t>jetre (</w:t>
      </w:r>
      <w:r w:rsidR="00CD0DC6" w:rsidRPr="00154B53">
        <w:rPr>
          <w:szCs w:val="22"/>
          <w:lang w:val="sr-Latn-ME"/>
        </w:rPr>
        <w:t>vid</w:t>
      </w:r>
      <w:r w:rsidR="00DC3E94" w:rsidRPr="00154B53">
        <w:rPr>
          <w:szCs w:val="22"/>
          <w:lang w:val="sr-Latn-ME"/>
        </w:rPr>
        <w:t>j</w:t>
      </w:r>
      <w:r w:rsidR="00CD0DC6" w:rsidRPr="00154B53">
        <w:rPr>
          <w:szCs w:val="22"/>
          <w:lang w:val="sr-Latn-ME"/>
        </w:rPr>
        <w:t>eti</w:t>
      </w:r>
      <w:r w:rsidRPr="00154B53">
        <w:rPr>
          <w:szCs w:val="22"/>
          <w:lang w:val="sr-Latn-ME"/>
        </w:rPr>
        <w:t xml:space="preserve"> </w:t>
      </w:r>
      <w:r w:rsidR="00DC3E94" w:rsidRPr="00154B53">
        <w:rPr>
          <w:szCs w:val="22"/>
          <w:lang w:val="sr-Latn-ME"/>
        </w:rPr>
        <w:t>djelove</w:t>
      </w:r>
      <w:r w:rsidRPr="00154B53">
        <w:rPr>
          <w:szCs w:val="22"/>
          <w:lang w:val="sr-Latn-ME"/>
        </w:rPr>
        <w:t xml:space="preserve"> 4.2 i 4.8).</w:t>
      </w:r>
    </w:p>
    <w:p w14:paraId="37CC004A" w14:textId="77777777" w:rsidR="0004470E" w:rsidRPr="00154B53" w:rsidRDefault="0004470E" w:rsidP="00A16A36">
      <w:pPr>
        <w:rPr>
          <w:szCs w:val="22"/>
          <w:lang w:val="sr-Latn-ME"/>
        </w:rPr>
      </w:pPr>
    </w:p>
    <w:p w14:paraId="3B0BF263" w14:textId="18585BB3" w:rsidR="00632FAB" w:rsidRPr="00154B53" w:rsidRDefault="00632FAB" w:rsidP="00A16A36">
      <w:pPr>
        <w:rPr>
          <w:szCs w:val="22"/>
          <w:u w:val="single"/>
          <w:lang w:val="sr-Latn-ME"/>
        </w:rPr>
      </w:pPr>
      <w:r w:rsidRPr="00154B53">
        <w:rPr>
          <w:szCs w:val="22"/>
          <w:u w:val="single"/>
          <w:lang w:val="sr-Latn-ME"/>
        </w:rPr>
        <w:t xml:space="preserve">Krvarenje nakon </w:t>
      </w:r>
      <w:r w:rsidR="00D66D68" w:rsidRPr="00154B53">
        <w:rPr>
          <w:szCs w:val="22"/>
          <w:u w:val="single"/>
          <w:lang w:val="sr-Latn-ME"/>
        </w:rPr>
        <w:t>obustave</w:t>
      </w:r>
      <w:r w:rsidRPr="00154B53">
        <w:rPr>
          <w:szCs w:val="22"/>
          <w:u w:val="single"/>
          <w:lang w:val="sr-Latn-ME"/>
        </w:rPr>
        <w:t xml:space="preserve"> </w:t>
      </w:r>
      <w:r w:rsidR="001F79F0" w:rsidRPr="00154B53">
        <w:rPr>
          <w:szCs w:val="22"/>
          <w:u w:val="single"/>
          <w:lang w:val="sr-Latn-ME"/>
        </w:rPr>
        <w:t>prim</w:t>
      </w:r>
      <w:r w:rsidR="00DC3E94" w:rsidRPr="00154B53">
        <w:rPr>
          <w:szCs w:val="22"/>
          <w:u w:val="single"/>
          <w:lang w:val="sr-Latn-ME"/>
        </w:rPr>
        <w:t>j</w:t>
      </w:r>
      <w:r w:rsidR="001F79F0" w:rsidRPr="00154B53">
        <w:rPr>
          <w:szCs w:val="22"/>
          <w:u w:val="single"/>
          <w:lang w:val="sr-Latn-ME"/>
        </w:rPr>
        <w:t>ene</w:t>
      </w:r>
      <w:r w:rsidRPr="00154B53">
        <w:rPr>
          <w:szCs w:val="22"/>
          <w:u w:val="single"/>
          <w:lang w:val="sr-Latn-ME"/>
        </w:rPr>
        <w:t xml:space="preserve"> eltrombopaga</w:t>
      </w:r>
    </w:p>
    <w:p w14:paraId="10C29701" w14:textId="77777777" w:rsidR="0004470E" w:rsidRPr="00154B53" w:rsidRDefault="0004470E" w:rsidP="00A16A36">
      <w:pPr>
        <w:rPr>
          <w:szCs w:val="22"/>
          <w:u w:val="single"/>
          <w:lang w:val="sr-Latn-ME"/>
        </w:rPr>
      </w:pPr>
    </w:p>
    <w:p w14:paraId="251FD7A0" w14:textId="6C54E0A7" w:rsidR="00632FAB" w:rsidRPr="00154B53" w:rsidRDefault="00D66D68" w:rsidP="00A16A36">
      <w:pPr>
        <w:rPr>
          <w:szCs w:val="22"/>
          <w:lang w:val="sr-Latn-ME"/>
        </w:rPr>
      </w:pPr>
      <w:r w:rsidRPr="00154B53">
        <w:rPr>
          <w:szCs w:val="22"/>
          <w:lang w:val="sr-Latn-ME"/>
        </w:rPr>
        <w:t xml:space="preserve">Trombocitopenija će se </w:t>
      </w:r>
      <w:r w:rsidR="000161FF" w:rsidRPr="00154B53">
        <w:rPr>
          <w:szCs w:val="22"/>
          <w:lang w:val="sr-Latn-ME"/>
        </w:rPr>
        <w:t>v</w:t>
      </w:r>
      <w:r w:rsidR="00DC3E94" w:rsidRPr="00154B53">
        <w:rPr>
          <w:szCs w:val="22"/>
          <w:lang w:val="sr-Latn-ME"/>
        </w:rPr>
        <w:t>j</w:t>
      </w:r>
      <w:r w:rsidR="000161FF" w:rsidRPr="00154B53">
        <w:rPr>
          <w:szCs w:val="22"/>
          <w:lang w:val="sr-Latn-ME"/>
        </w:rPr>
        <w:t>erovatno ponovo javiti n</w:t>
      </w:r>
      <w:r w:rsidR="00632FAB" w:rsidRPr="00154B53">
        <w:rPr>
          <w:szCs w:val="22"/>
          <w:lang w:val="sr-Latn-ME"/>
        </w:rPr>
        <w:t xml:space="preserve">akon </w:t>
      </w:r>
      <w:r w:rsidRPr="00154B53">
        <w:rPr>
          <w:szCs w:val="22"/>
          <w:lang w:val="sr-Latn-ME"/>
        </w:rPr>
        <w:t>obustave</w:t>
      </w:r>
      <w:r w:rsidR="00632FAB" w:rsidRPr="00154B53">
        <w:rPr>
          <w:szCs w:val="22"/>
          <w:lang w:val="sr-Latn-ME"/>
        </w:rPr>
        <w:t xml:space="preserve"> </w:t>
      </w:r>
      <w:r w:rsidRPr="00154B53">
        <w:rPr>
          <w:szCs w:val="22"/>
          <w:lang w:val="sr-Latn-ME"/>
        </w:rPr>
        <w:t>prim</w:t>
      </w:r>
      <w:r w:rsidR="00DC3E94" w:rsidRPr="00154B53">
        <w:rPr>
          <w:szCs w:val="22"/>
          <w:lang w:val="sr-Latn-ME"/>
        </w:rPr>
        <w:t>j</w:t>
      </w:r>
      <w:r w:rsidRPr="00154B53">
        <w:rPr>
          <w:szCs w:val="22"/>
          <w:lang w:val="sr-Latn-ME"/>
        </w:rPr>
        <w:t>ene</w:t>
      </w:r>
      <w:r w:rsidR="00632FAB" w:rsidRPr="00154B53">
        <w:rPr>
          <w:szCs w:val="22"/>
          <w:lang w:val="sr-Latn-ME"/>
        </w:rPr>
        <w:t xml:space="preserve"> eltrombopag</w:t>
      </w:r>
      <w:r w:rsidRPr="00154B53">
        <w:rPr>
          <w:szCs w:val="22"/>
          <w:lang w:val="sr-Latn-ME"/>
        </w:rPr>
        <w:t>a</w:t>
      </w:r>
      <w:r w:rsidR="00632FAB" w:rsidRPr="00154B53">
        <w:rPr>
          <w:szCs w:val="22"/>
          <w:lang w:val="sr-Latn-ME"/>
        </w:rPr>
        <w:t xml:space="preserve"> </w:t>
      </w:r>
      <w:r w:rsidR="00B94A8E" w:rsidRPr="00154B53">
        <w:rPr>
          <w:szCs w:val="22"/>
          <w:lang w:val="sr-Latn-ME"/>
        </w:rPr>
        <w:t>kod</w:t>
      </w:r>
      <w:r w:rsidR="00632FAB" w:rsidRPr="00154B53">
        <w:rPr>
          <w:szCs w:val="22"/>
          <w:lang w:val="sr-Latn-ME"/>
        </w:rPr>
        <w:t xml:space="preserve"> </w:t>
      </w:r>
      <w:r w:rsidR="00CD0DC6" w:rsidRPr="00154B53">
        <w:rPr>
          <w:szCs w:val="22"/>
          <w:lang w:val="sr-Latn-ME"/>
        </w:rPr>
        <w:t>pacijen</w:t>
      </w:r>
      <w:r w:rsidR="00B94A8E" w:rsidRPr="00154B53">
        <w:rPr>
          <w:szCs w:val="22"/>
          <w:lang w:val="sr-Latn-ME"/>
        </w:rPr>
        <w:t>a</w:t>
      </w:r>
      <w:r w:rsidR="00CD0DC6" w:rsidRPr="00154B53">
        <w:rPr>
          <w:szCs w:val="22"/>
          <w:lang w:val="sr-Latn-ME"/>
        </w:rPr>
        <w:t>ta</w:t>
      </w:r>
      <w:r w:rsidR="00632FAB" w:rsidRPr="00154B53">
        <w:rPr>
          <w:szCs w:val="22"/>
          <w:lang w:val="sr-Latn-ME"/>
        </w:rPr>
        <w:t xml:space="preserve"> s</w:t>
      </w:r>
      <w:r w:rsidR="000161FF" w:rsidRPr="00154B53">
        <w:rPr>
          <w:szCs w:val="22"/>
          <w:lang w:val="sr-Latn-ME"/>
        </w:rPr>
        <w:t>a</w:t>
      </w:r>
      <w:r w:rsidR="00632FAB" w:rsidRPr="00154B53">
        <w:rPr>
          <w:szCs w:val="22"/>
          <w:lang w:val="sr-Latn-ME"/>
        </w:rPr>
        <w:t xml:space="preserve"> ITP-om. Nakon </w:t>
      </w:r>
      <w:r w:rsidR="00F35D52" w:rsidRPr="00154B53">
        <w:rPr>
          <w:szCs w:val="22"/>
          <w:lang w:val="sr-Latn-ME"/>
        </w:rPr>
        <w:t>obustave</w:t>
      </w:r>
      <w:r w:rsidR="00632FAB" w:rsidRPr="00154B53">
        <w:rPr>
          <w:szCs w:val="22"/>
          <w:lang w:val="sr-Latn-ME"/>
        </w:rPr>
        <w:t xml:space="preserve">, </w:t>
      </w:r>
      <w:r w:rsidR="00B94A8E" w:rsidRPr="00154B53">
        <w:rPr>
          <w:szCs w:val="22"/>
          <w:lang w:val="sr-Latn-ME"/>
        </w:rPr>
        <w:t>kod</w:t>
      </w:r>
      <w:r w:rsidR="00632FAB" w:rsidRPr="00154B53">
        <w:rPr>
          <w:szCs w:val="22"/>
          <w:lang w:val="sr-Latn-ME"/>
        </w:rPr>
        <w:t xml:space="preserve"> većine </w:t>
      </w:r>
      <w:r w:rsidR="00CD0DC6" w:rsidRPr="00154B53">
        <w:rPr>
          <w:szCs w:val="22"/>
          <w:lang w:val="sr-Latn-ME"/>
        </w:rPr>
        <w:t>pacijenta</w:t>
      </w:r>
      <w:r w:rsidR="00632FAB" w:rsidRPr="00154B53">
        <w:rPr>
          <w:szCs w:val="22"/>
          <w:lang w:val="sr-Latn-ME"/>
        </w:rPr>
        <w:t xml:space="preserve"> broj trombocita se vraća na početn</w:t>
      </w:r>
      <w:r w:rsidR="00B94A8E" w:rsidRPr="00154B53">
        <w:rPr>
          <w:szCs w:val="22"/>
          <w:lang w:val="sr-Latn-ME"/>
        </w:rPr>
        <w:t>i</w:t>
      </w:r>
      <w:r w:rsidR="00632FAB" w:rsidRPr="00154B53">
        <w:rPr>
          <w:szCs w:val="22"/>
          <w:lang w:val="sr-Latn-ME"/>
        </w:rPr>
        <w:t xml:space="preserve"> </w:t>
      </w:r>
      <w:r w:rsidR="00B94A8E" w:rsidRPr="00154B53">
        <w:rPr>
          <w:szCs w:val="22"/>
          <w:lang w:val="sr-Latn-ME"/>
        </w:rPr>
        <w:t>nivo</w:t>
      </w:r>
      <w:r w:rsidR="001B2D6D" w:rsidRPr="00154B53">
        <w:rPr>
          <w:szCs w:val="22"/>
          <w:lang w:val="sr-Latn-ME"/>
        </w:rPr>
        <w:t xml:space="preserve"> </w:t>
      </w:r>
      <w:r w:rsidR="00632FAB" w:rsidRPr="00154B53">
        <w:rPr>
          <w:szCs w:val="22"/>
          <w:lang w:val="sr-Latn-ME"/>
        </w:rPr>
        <w:t xml:space="preserve">unutar 2 </w:t>
      </w:r>
      <w:r w:rsidR="00F35D52" w:rsidRPr="00154B53">
        <w:rPr>
          <w:szCs w:val="22"/>
          <w:lang w:val="sr-Latn-ME"/>
        </w:rPr>
        <w:t>ned</w:t>
      </w:r>
      <w:r w:rsidR="00DC3E94" w:rsidRPr="00154B53">
        <w:rPr>
          <w:szCs w:val="22"/>
          <w:lang w:val="sr-Latn-ME"/>
        </w:rPr>
        <w:t>j</w:t>
      </w:r>
      <w:r w:rsidR="00F35D52" w:rsidRPr="00154B53">
        <w:rPr>
          <w:szCs w:val="22"/>
          <w:lang w:val="sr-Latn-ME"/>
        </w:rPr>
        <w:t>elje</w:t>
      </w:r>
      <w:r w:rsidR="00632FAB" w:rsidRPr="00154B53">
        <w:rPr>
          <w:szCs w:val="22"/>
          <w:lang w:val="sr-Latn-ME"/>
        </w:rPr>
        <w:t xml:space="preserve">, što povećava rizik od krvarenja, a u </w:t>
      </w:r>
      <w:r w:rsidR="00F35D52" w:rsidRPr="00154B53">
        <w:rPr>
          <w:szCs w:val="22"/>
          <w:lang w:val="sr-Latn-ME"/>
        </w:rPr>
        <w:t>određenim</w:t>
      </w:r>
      <w:r w:rsidR="00632FAB" w:rsidRPr="00154B53">
        <w:rPr>
          <w:szCs w:val="22"/>
          <w:lang w:val="sr-Latn-ME"/>
        </w:rPr>
        <w:t xml:space="preserve"> slučajevima može dovesti </w:t>
      </w:r>
      <w:r w:rsidR="00F35D52" w:rsidRPr="00154B53">
        <w:rPr>
          <w:szCs w:val="22"/>
          <w:lang w:val="sr-Latn-ME"/>
        </w:rPr>
        <w:t xml:space="preserve">do </w:t>
      </w:r>
      <w:r w:rsidR="00632FAB" w:rsidRPr="00154B53">
        <w:rPr>
          <w:szCs w:val="22"/>
          <w:lang w:val="sr-Latn-ME"/>
        </w:rPr>
        <w:t>krvarenja. Ovaj rizik</w:t>
      </w:r>
      <w:r w:rsidR="00B94A8E" w:rsidRPr="00154B53">
        <w:rPr>
          <w:szCs w:val="22"/>
          <w:lang w:val="sr-Latn-ME"/>
        </w:rPr>
        <w:t xml:space="preserve"> se</w:t>
      </w:r>
      <w:r w:rsidR="00632FAB" w:rsidRPr="00154B53">
        <w:rPr>
          <w:szCs w:val="22"/>
          <w:lang w:val="sr-Latn-ME"/>
        </w:rPr>
        <w:t xml:space="preserve"> </w:t>
      </w:r>
      <w:r w:rsidR="00F03B97" w:rsidRPr="00154B53">
        <w:rPr>
          <w:szCs w:val="22"/>
          <w:lang w:val="sr-Latn-ME"/>
        </w:rPr>
        <w:t xml:space="preserve">dodatno </w:t>
      </w:r>
      <w:r w:rsidR="00632FAB" w:rsidRPr="00154B53">
        <w:rPr>
          <w:szCs w:val="22"/>
          <w:lang w:val="sr-Latn-ME"/>
        </w:rPr>
        <w:lastRenderedPageBreak/>
        <w:t xml:space="preserve">povećava ukoliko </w:t>
      </w:r>
      <w:r w:rsidR="00A348F9" w:rsidRPr="00154B53">
        <w:rPr>
          <w:szCs w:val="22"/>
          <w:lang w:val="sr-Latn-ME"/>
        </w:rPr>
        <w:t>pacijent</w:t>
      </w:r>
      <w:r w:rsidR="00632FAB" w:rsidRPr="00154B53">
        <w:rPr>
          <w:szCs w:val="22"/>
          <w:lang w:val="sr-Latn-ME"/>
        </w:rPr>
        <w:t xml:space="preserve"> </w:t>
      </w:r>
      <w:r w:rsidR="00107131" w:rsidRPr="00154B53">
        <w:rPr>
          <w:szCs w:val="22"/>
          <w:lang w:val="sr-Latn-ME"/>
        </w:rPr>
        <w:t>istovremeno</w:t>
      </w:r>
      <w:r w:rsidR="00632FAB" w:rsidRPr="00154B53">
        <w:rPr>
          <w:szCs w:val="22"/>
          <w:lang w:val="sr-Latn-ME"/>
        </w:rPr>
        <w:t xml:space="preserve"> prima antikoagulanse ili</w:t>
      </w:r>
      <w:r w:rsidR="001B2D6D" w:rsidRPr="00154B53">
        <w:rPr>
          <w:szCs w:val="22"/>
          <w:lang w:val="sr-Latn-ME"/>
        </w:rPr>
        <w:t xml:space="preserve"> </w:t>
      </w:r>
      <w:r w:rsidR="00632FAB" w:rsidRPr="00154B53">
        <w:rPr>
          <w:szCs w:val="22"/>
          <w:lang w:val="sr-Latn-ME"/>
        </w:rPr>
        <w:t xml:space="preserve">antitrombocitne </w:t>
      </w:r>
      <w:r w:rsidR="00531FE6" w:rsidRPr="00154B53">
        <w:rPr>
          <w:szCs w:val="22"/>
          <w:lang w:val="sr-Latn-ME"/>
        </w:rPr>
        <w:t>l</w:t>
      </w:r>
      <w:r w:rsidR="00DC3E94" w:rsidRPr="00154B53">
        <w:rPr>
          <w:szCs w:val="22"/>
          <w:lang w:val="sr-Latn-ME"/>
        </w:rPr>
        <w:t>j</w:t>
      </w:r>
      <w:r w:rsidR="00531FE6" w:rsidRPr="00154B53">
        <w:rPr>
          <w:szCs w:val="22"/>
          <w:lang w:val="sr-Latn-ME"/>
        </w:rPr>
        <w:t>ek</w:t>
      </w:r>
      <w:r w:rsidR="00632FAB" w:rsidRPr="00154B53">
        <w:rPr>
          <w:szCs w:val="22"/>
          <w:lang w:val="sr-Latn-ME"/>
        </w:rPr>
        <w:t xml:space="preserve">ove. </w:t>
      </w:r>
      <w:r w:rsidR="00A348F9" w:rsidRPr="00154B53">
        <w:rPr>
          <w:szCs w:val="22"/>
          <w:lang w:val="sr-Latn-ME"/>
        </w:rPr>
        <w:t>Ukoliko se obustavlja prim</w:t>
      </w:r>
      <w:r w:rsidR="00DC3E94" w:rsidRPr="00154B53">
        <w:rPr>
          <w:szCs w:val="22"/>
          <w:lang w:val="sr-Latn-ME"/>
        </w:rPr>
        <w:t>j</w:t>
      </w:r>
      <w:r w:rsidR="00A348F9" w:rsidRPr="00154B53">
        <w:rPr>
          <w:szCs w:val="22"/>
          <w:lang w:val="sr-Latn-ME"/>
        </w:rPr>
        <w:t>ena eltrombopaga, p</w:t>
      </w:r>
      <w:r w:rsidR="00632FAB" w:rsidRPr="00154B53">
        <w:rPr>
          <w:szCs w:val="22"/>
          <w:lang w:val="sr-Latn-ME"/>
        </w:rPr>
        <w:t xml:space="preserve">reporučuje se </w:t>
      </w:r>
      <w:r w:rsidR="00A348F9" w:rsidRPr="00154B53">
        <w:rPr>
          <w:szCs w:val="22"/>
          <w:lang w:val="sr-Latn-ME"/>
        </w:rPr>
        <w:t>ponovno uvođenje terapije za</w:t>
      </w:r>
      <w:r w:rsidR="001B2D6D" w:rsidRPr="00154B53">
        <w:rPr>
          <w:szCs w:val="22"/>
          <w:lang w:val="sr-Latn-ME"/>
        </w:rPr>
        <w:t xml:space="preserve"> </w:t>
      </w:r>
      <w:r w:rsidR="00632FAB" w:rsidRPr="00154B53">
        <w:rPr>
          <w:szCs w:val="22"/>
          <w:lang w:val="sr-Latn-ME"/>
        </w:rPr>
        <w:t xml:space="preserve">ITP-a </w:t>
      </w:r>
      <w:r w:rsidR="00A348F9" w:rsidRPr="00154B53">
        <w:rPr>
          <w:szCs w:val="22"/>
          <w:lang w:val="sr-Latn-ME"/>
        </w:rPr>
        <w:t>u skladu sa</w:t>
      </w:r>
      <w:r w:rsidR="00632FAB" w:rsidRPr="00154B53">
        <w:rPr>
          <w:szCs w:val="22"/>
          <w:lang w:val="sr-Latn-ME"/>
        </w:rPr>
        <w:t xml:space="preserve"> važećim </w:t>
      </w:r>
      <w:r w:rsidR="00B94A8E" w:rsidRPr="00154B53">
        <w:rPr>
          <w:szCs w:val="22"/>
          <w:lang w:val="sr-Latn-ME"/>
        </w:rPr>
        <w:t>sm</w:t>
      </w:r>
      <w:r w:rsidR="00DC3E94" w:rsidRPr="00154B53">
        <w:rPr>
          <w:szCs w:val="22"/>
          <w:lang w:val="sr-Latn-ME"/>
        </w:rPr>
        <w:t>j</w:t>
      </w:r>
      <w:r w:rsidR="00B94A8E" w:rsidRPr="00154B53">
        <w:rPr>
          <w:szCs w:val="22"/>
          <w:lang w:val="sr-Latn-ME"/>
        </w:rPr>
        <w:t>er</w:t>
      </w:r>
      <w:r w:rsidR="00632FAB" w:rsidRPr="00154B53">
        <w:rPr>
          <w:szCs w:val="22"/>
          <w:lang w:val="sr-Latn-ME"/>
        </w:rPr>
        <w:t xml:space="preserve">nicama. Dodatne medicinske </w:t>
      </w:r>
      <w:r w:rsidR="00B94A8E" w:rsidRPr="00154B53">
        <w:rPr>
          <w:szCs w:val="22"/>
          <w:lang w:val="sr-Latn-ME"/>
        </w:rPr>
        <w:t>m</w:t>
      </w:r>
      <w:r w:rsidR="00DC3E94" w:rsidRPr="00154B53">
        <w:rPr>
          <w:szCs w:val="22"/>
          <w:lang w:val="sr-Latn-ME"/>
        </w:rPr>
        <w:t>j</w:t>
      </w:r>
      <w:r w:rsidR="00B94A8E" w:rsidRPr="00154B53">
        <w:rPr>
          <w:szCs w:val="22"/>
          <w:lang w:val="sr-Latn-ME"/>
        </w:rPr>
        <w:t>ere</w:t>
      </w:r>
      <w:r w:rsidR="00632FAB" w:rsidRPr="00154B53">
        <w:rPr>
          <w:szCs w:val="22"/>
          <w:lang w:val="sr-Latn-ME"/>
        </w:rPr>
        <w:t xml:space="preserve"> </w:t>
      </w:r>
      <w:r w:rsidR="00A348F9" w:rsidRPr="00154B53">
        <w:rPr>
          <w:szCs w:val="22"/>
          <w:lang w:val="sr-Latn-ME"/>
        </w:rPr>
        <w:t>uključuju</w:t>
      </w:r>
      <w:r w:rsidR="00632FAB" w:rsidRPr="00154B53">
        <w:rPr>
          <w:szCs w:val="22"/>
          <w:lang w:val="sr-Latn-ME"/>
        </w:rPr>
        <w:t xml:space="preserve"> </w:t>
      </w:r>
      <w:r w:rsidR="00A348F9" w:rsidRPr="00154B53">
        <w:rPr>
          <w:szCs w:val="22"/>
          <w:lang w:val="sr-Latn-ME"/>
        </w:rPr>
        <w:t>obustavu</w:t>
      </w:r>
      <w:r w:rsidR="00632FAB" w:rsidRPr="00154B53">
        <w:rPr>
          <w:szCs w:val="22"/>
          <w:lang w:val="sr-Latn-ME"/>
        </w:rPr>
        <w:t xml:space="preserve"> </w:t>
      </w:r>
      <w:r w:rsidR="001F79F0" w:rsidRPr="00154B53">
        <w:rPr>
          <w:szCs w:val="22"/>
          <w:lang w:val="sr-Latn-ME"/>
        </w:rPr>
        <w:t>prim</w:t>
      </w:r>
      <w:r w:rsidR="00DC3E94" w:rsidRPr="00154B53">
        <w:rPr>
          <w:szCs w:val="22"/>
          <w:lang w:val="sr-Latn-ME"/>
        </w:rPr>
        <w:t>j</w:t>
      </w:r>
      <w:r w:rsidR="001F79F0" w:rsidRPr="00154B53">
        <w:rPr>
          <w:szCs w:val="22"/>
          <w:lang w:val="sr-Latn-ME"/>
        </w:rPr>
        <w:t>ene</w:t>
      </w:r>
      <w:r w:rsidR="00632FAB" w:rsidRPr="00154B53">
        <w:rPr>
          <w:szCs w:val="22"/>
          <w:lang w:val="sr-Latn-ME"/>
        </w:rPr>
        <w:t xml:space="preserve"> antikoagulantnih i/ili antitrombocitnih </w:t>
      </w:r>
      <w:r w:rsidR="00531FE6" w:rsidRPr="00154B53">
        <w:rPr>
          <w:szCs w:val="22"/>
          <w:lang w:val="sr-Latn-ME"/>
        </w:rPr>
        <w:t>l</w:t>
      </w:r>
      <w:r w:rsidR="00DC3E94" w:rsidRPr="00154B53">
        <w:rPr>
          <w:szCs w:val="22"/>
          <w:lang w:val="sr-Latn-ME"/>
        </w:rPr>
        <w:t>j</w:t>
      </w:r>
      <w:r w:rsidR="00531FE6" w:rsidRPr="00154B53">
        <w:rPr>
          <w:szCs w:val="22"/>
          <w:lang w:val="sr-Latn-ME"/>
        </w:rPr>
        <w:t>ek</w:t>
      </w:r>
      <w:r w:rsidR="00632FAB" w:rsidRPr="00154B53">
        <w:rPr>
          <w:szCs w:val="22"/>
          <w:lang w:val="sr-Latn-ME"/>
        </w:rPr>
        <w:t xml:space="preserve">ova, poništavanje </w:t>
      </w:r>
      <w:r w:rsidR="00B94A8E" w:rsidRPr="00154B53">
        <w:rPr>
          <w:szCs w:val="22"/>
          <w:lang w:val="sr-Latn-ME"/>
        </w:rPr>
        <w:t>dejstva</w:t>
      </w:r>
      <w:r w:rsidR="001B2D6D" w:rsidRPr="00154B53">
        <w:rPr>
          <w:szCs w:val="22"/>
          <w:lang w:val="sr-Latn-ME"/>
        </w:rPr>
        <w:t xml:space="preserve"> </w:t>
      </w:r>
      <w:r w:rsidR="00632FAB" w:rsidRPr="00154B53">
        <w:rPr>
          <w:szCs w:val="22"/>
          <w:lang w:val="sr-Latn-ME"/>
        </w:rPr>
        <w:t xml:space="preserve">antikoagulansa ili </w:t>
      </w:r>
      <w:r w:rsidR="00B94A8E" w:rsidRPr="00154B53">
        <w:rPr>
          <w:szCs w:val="22"/>
          <w:lang w:val="sr-Latn-ME"/>
        </w:rPr>
        <w:t>suportivne m</w:t>
      </w:r>
      <w:r w:rsidR="00DC3E94" w:rsidRPr="00154B53">
        <w:rPr>
          <w:szCs w:val="22"/>
          <w:lang w:val="sr-Latn-ME"/>
        </w:rPr>
        <w:t>j</w:t>
      </w:r>
      <w:r w:rsidR="00B94A8E" w:rsidRPr="00154B53">
        <w:rPr>
          <w:szCs w:val="22"/>
          <w:lang w:val="sr-Latn-ME"/>
        </w:rPr>
        <w:t>ere za</w:t>
      </w:r>
      <w:r w:rsidR="00632FAB" w:rsidRPr="00154B53">
        <w:rPr>
          <w:szCs w:val="22"/>
          <w:lang w:val="sr-Latn-ME"/>
        </w:rPr>
        <w:t xml:space="preserve"> trombocit</w:t>
      </w:r>
      <w:r w:rsidR="00B94A8E" w:rsidRPr="00154B53">
        <w:rPr>
          <w:szCs w:val="22"/>
          <w:lang w:val="sr-Latn-ME"/>
        </w:rPr>
        <w:t>e</w:t>
      </w:r>
      <w:r w:rsidR="00632FAB" w:rsidRPr="00154B53">
        <w:rPr>
          <w:szCs w:val="22"/>
          <w:lang w:val="sr-Latn-ME"/>
        </w:rPr>
        <w:t xml:space="preserve">. Broj trombocita </w:t>
      </w:r>
      <w:r w:rsidR="008A7804" w:rsidRPr="00154B53">
        <w:rPr>
          <w:szCs w:val="22"/>
          <w:lang w:val="sr-Latn-ME"/>
        </w:rPr>
        <w:t xml:space="preserve">se mora </w:t>
      </w:r>
      <w:r w:rsidR="00632FAB" w:rsidRPr="00154B53">
        <w:rPr>
          <w:szCs w:val="22"/>
          <w:lang w:val="sr-Latn-ME"/>
        </w:rPr>
        <w:t xml:space="preserve">pratiti </w:t>
      </w:r>
      <w:r w:rsidR="008A7804" w:rsidRPr="00154B53">
        <w:rPr>
          <w:szCs w:val="22"/>
          <w:lang w:val="sr-Latn-ME"/>
        </w:rPr>
        <w:t>na ned</w:t>
      </w:r>
      <w:r w:rsidR="00DC3E94" w:rsidRPr="00154B53">
        <w:rPr>
          <w:szCs w:val="22"/>
          <w:lang w:val="sr-Latn-ME"/>
        </w:rPr>
        <w:t>j</w:t>
      </w:r>
      <w:r w:rsidR="008A7804" w:rsidRPr="00154B53">
        <w:rPr>
          <w:szCs w:val="22"/>
          <w:lang w:val="sr-Latn-ME"/>
        </w:rPr>
        <w:t xml:space="preserve">eljnom nivou </w:t>
      </w:r>
      <w:r w:rsidR="00632FAB" w:rsidRPr="00154B53">
        <w:rPr>
          <w:szCs w:val="22"/>
          <w:lang w:val="sr-Latn-ME"/>
        </w:rPr>
        <w:t xml:space="preserve">4 </w:t>
      </w:r>
      <w:r w:rsidR="008A7804" w:rsidRPr="00154B53">
        <w:rPr>
          <w:szCs w:val="22"/>
          <w:lang w:val="sr-Latn-ME"/>
        </w:rPr>
        <w:t>ned</w:t>
      </w:r>
      <w:r w:rsidR="00DC3E94" w:rsidRPr="00154B53">
        <w:rPr>
          <w:szCs w:val="22"/>
          <w:lang w:val="sr-Latn-ME"/>
        </w:rPr>
        <w:t>j</w:t>
      </w:r>
      <w:r w:rsidR="008A7804" w:rsidRPr="00154B53">
        <w:rPr>
          <w:szCs w:val="22"/>
          <w:lang w:val="sr-Latn-ME"/>
        </w:rPr>
        <w:t>elje</w:t>
      </w:r>
      <w:r w:rsidR="00632FAB" w:rsidRPr="00154B53">
        <w:rPr>
          <w:szCs w:val="22"/>
          <w:lang w:val="sr-Latn-ME"/>
        </w:rPr>
        <w:t xml:space="preserve"> </w:t>
      </w:r>
      <w:r w:rsidR="007E6A13" w:rsidRPr="00154B53">
        <w:rPr>
          <w:szCs w:val="22"/>
          <w:lang w:val="sr-Latn-ME"/>
        </w:rPr>
        <w:t>nakon</w:t>
      </w:r>
      <w:r w:rsidR="008A7804" w:rsidRPr="00154B53">
        <w:rPr>
          <w:szCs w:val="22"/>
          <w:lang w:val="sr-Latn-ME"/>
        </w:rPr>
        <w:t xml:space="preserve"> obustave</w:t>
      </w:r>
      <w:r w:rsidR="00632FAB" w:rsidRPr="00154B53">
        <w:rPr>
          <w:szCs w:val="22"/>
          <w:lang w:val="sr-Latn-ME"/>
        </w:rPr>
        <w:t xml:space="preserve"> eltrombopaga.</w:t>
      </w:r>
    </w:p>
    <w:p w14:paraId="0F3B4F0C" w14:textId="77777777" w:rsidR="0004470E" w:rsidRPr="00154B53" w:rsidRDefault="0004470E" w:rsidP="00A16A36">
      <w:pPr>
        <w:rPr>
          <w:szCs w:val="22"/>
          <w:lang w:val="sr-Latn-ME"/>
        </w:rPr>
      </w:pPr>
    </w:p>
    <w:p w14:paraId="79D51B25" w14:textId="731115AF" w:rsidR="00632FAB" w:rsidRPr="00154B53" w:rsidRDefault="00632FAB" w:rsidP="00A16A36">
      <w:pPr>
        <w:rPr>
          <w:szCs w:val="22"/>
          <w:lang w:val="sr-Latn-ME"/>
        </w:rPr>
      </w:pPr>
      <w:r w:rsidRPr="00154B53">
        <w:rPr>
          <w:szCs w:val="22"/>
          <w:lang w:val="sr-Latn-ME"/>
        </w:rPr>
        <w:t xml:space="preserve">U kliničkim ispitivanjima HCV-a, nakon </w:t>
      </w:r>
      <w:r w:rsidR="007E6A13" w:rsidRPr="00154B53">
        <w:rPr>
          <w:szCs w:val="22"/>
          <w:lang w:val="sr-Latn-ME"/>
        </w:rPr>
        <w:t>obustave</w:t>
      </w:r>
      <w:r w:rsidRPr="00154B53">
        <w:rPr>
          <w:szCs w:val="22"/>
          <w:lang w:val="sr-Latn-ME"/>
        </w:rPr>
        <w:t xml:space="preserve"> </w:t>
      </w:r>
      <w:r w:rsidR="00B94A8E" w:rsidRPr="00154B53">
        <w:rPr>
          <w:szCs w:val="22"/>
          <w:lang w:val="sr-Latn-ME"/>
        </w:rPr>
        <w:t>prim</w:t>
      </w:r>
      <w:r w:rsidR="00DC3E94" w:rsidRPr="00154B53">
        <w:rPr>
          <w:szCs w:val="22"/>
          <w:lang w:val="sr-Latn-ME"/>
        </w:rPr>
        <w:t>j</w:t>
      </w:r>
      <w:r w:rsidR="00B94A8E" w:rsidRPr="00154B53">
        <w:rPr>
          <w:szCs w:val="22"/>
          <w:lang w:val="sr-Latn-ME"/>
        </w:rPr>
        <w:t>ene</w:t>
      </w:r>
      <w:r w:rsidRPr="00154B53">
        <w:rPr>
          <w:szCs w:val="22"/>
          <w:lang w:val="sr-Latn-ME"/>
        </w:rPr>
        <w:t xml:space="preserve"> peginterferona, ribavirina i eltrombopaga</w:t>
      </w:r>
      <w:r w:rsidR="007E6A13" w:rsidRPr="00154B53">
        <w:rPr>
          <w:szCs w:val="22"/>
          <w:lang w:val="sr-Latn-ME"/>
        </w:rPr>
        <w:t>,</w:t>
      </w:r>
      <w:r w:rsidR="001B2D6D" w:rsidRPr="00154B53">
        <w:rPr>
          <w:szCs w:val="22"/>
          <w:lang w:val="sr-Latn-ME"/>
        </w:rPr>
        <w:t xml:space="preserve"> </w:t>
      </w:r>
      <w:r w:rsidR="007E6A13" w:rsidRPr="00154B53">
        <w:rPr>
          <w:szCs w:val="22"/>
          <w:lang w:val="sr-Latn-ME"/>
        </w:rPr>
        <w:t>zab</w:t>
      </w:r>
      <w:r w:rsidR="00DC3E94" w:rsidRPr="00154B53">
        <w:rPr>
          <w:szCs w:val="22"/>
          <w:lang w:val="sr-Latn-ME"/>
        </w:rPr>
        <w:t>i</w:t>
      </w:r>
      <w:r w:rsidR="007E6A13" w:rsidRPr="00154B53">
        <w:rPr>
          <w:szCs w:val="22"/>
          <w:lang w:val="sr-Latn-ME"/>
        </w:rPr>
        <w:t>l</w:t>
      </w:r>
      <w:r w:rsidR="00DC3E94" w:rsidRPr="00154B53">
        <w:rPr>
          <w:szCs w:val="22"/>
          <w:lang w:val="sr-Latn-ME"/>
        </w:rPr>
        <w:t>j</w:t>
      </w:r>
      <w:r w:rsidR="007E6A13" w:rsidRPr="00154B53">
        <w:rPr>
          <w:szCs w:val="22"/>
          <w:lang w:val="sr-Latn-ME"/>
        </w:rPr>
        <w:t>ežena</w:t>
      </w:r>
      <w:r w:rsidRPr="00154B53">
        <w:rPr>
          <w:szCs w:val="22"/>
          <w:lang w:val="sr-Latn-ME"/>
        </w:rPr>
        <w:t xml:space="preserve"> je povećana incidenca krvarenja iz </w:t>
      </w:r>
      <w:r w:rsidR="00DE3A8D" w:rsidRPr="00154B53">
        <w:rPr>
          <w:szCs w:val="22"/>
          <w:lang w:val="sr-Latn-ME"/>
        </w:rPr>
        <w:t xml:space="preserve">gastrointestinalnog </w:t>
      </w:r>
      <w:r w:rsidR="007E6A13" w:rsidRPr="00154B53">
        <w:rPr>
          <w:szCs w:val="22"/>
          <w:lang w:val="sr-Latn-ME"/>
        </w:rPr>
        <w:t>trakta</w:t>
      </w:r>
      <w:r w:rsidRPr="00154B53">
        <w:rPr>
          <w:szCs w:val="22"/>
          <w:lang w:val="sr-Latn-ME"/>
        </w:rPr>
        <w:t>, uključujući ozbiljne i slučajeve</w:t>
      </w:r>
      <w:r w:rsidR="001B2D6D" w:rsidRPr="00154B53">
        <w:rPr>
          <w:szCs w:val="22"/>
          <w:lang w:val="sr-Latn-ME"/>
        </w:rPr>
        <w:t xml:space="preserve"> </w:t>
      </w:r>
      <w:r w:rsidR="007E6A13" w:rsidRPr="00154B53">
        <w:rPr>
          <w:szCs w:val="22"/>
          <w:lang w:val="sr-Latn-ME"/>
        </w:rPr>
        <w:t>sa smrtnim ishodom</w:t>
      </w:r>
      <w:r w:rsidRPr="00154B53">
        <w:rPr>
          <w:szCs w:val="22"/>
          <w:lang w:val="sr-Latn-ME"/>
        </w:rPr>
        <w:t xml:space="preserve">. Nakon </w:t>
      </w:r>
      <w:r w:rsidR="00EE4266" w:rsidRPr="00154B53">
        <w:rPr>
          <w:szCs w:val="22"/>
          <w:lang w:val="sr-Latn-ME"/>
        </w:rPr>
        <w:t>obustave terapije,</w:t>
      </w:r>
      <w:r w:rsidRPr="00154B53">
        <w:rPr>
          <w:szCs w:val="22"/>
          <w:lang w:val="sr-Latn-ME"/>
        </w:rPr>
        <w:t xml:space="preserve"> </w:t>
      </w:r>
      <w:r w:rsidR="001F79F0" w:rsidRPr="00154B53">
        <w:rPr>
          <w:szCs w:val="22"/>
          <w:lang w:val="sr-Latn-ME"/>
        </w:rPr>
        <w:t>pacijente</w:t>
      </w:r>
      <w:r w:rsidRPr="00154B53">
        <w:rPr>
          <w:szCs w:val="22"/>
          <w:lang w:val="sr-Latn-ME"/>
        </w:rPr>
        <w:t xml:space="preserve"> treba pratiti</w:t>
      </w:r>
      <w:r w:rsidR="00EE4266" w:rsidRPr="00154B53">
        <w:rPr>
          <w:szCs w:val="22"/>
          <w:lang w:val="sr-Latn-ME"/>
        </w:rPr>
        <w:t xml:space="preserve"> u cilju prepoznavanja</w:t>
      </w:r>
      <w:r w:rsidRPr="00154B53">
        <w:rPr>
          <w:szCs w:val="22"/>
          <w:lang w:val="sr-Latn-ME"/>
        </w:rPr>
        <w:t xml:space="preserve"> znakova ili</w:t>
      </w:r>
      <w:r w:rsidR="001B2D6D" w:rsidRPr="00154B53">
        <w:rPr>
          <w:szCs w:val="22"/>
          <w:lang w:val="sr-Latn-ME"/>
        </w:rPr>
        <w:t xml:space="preserve"> </w:t>
      </w:r>
      <w:r w:rsidRPr="00154B53">
        <w:rPr>
          <w:szCs w:val="22"/>
          <w:lang w:val="sr-Latn-ME"/>
        </w:rPr>
        <w:t xml:space="preserve">simptoma </w:t>
      </w:r>
      <w:r w:rsidR="00DE3A8D" w:rsidRPr="00154B53">
        <w:rPr>
          <w:szCs w:val="22"/>
          <w:lang w:val="sr-Latn-ME"/>
        </w:rPr>
        <w:t xml:space="preserve">gastrointestinalnog </w:t>
      </w:r>
      <w:r w:rsidRPr="00154B53">
        <w:rPr>
          <w:szCs w:val="22"/>
          <w:lang w:val="sr-Latn-ME"/>
        </w:rPr>
        <w:t>krvarenja.</w:t>
      </w:r>
    </w:p>
    <w:p w14:paraId="7179C9C4" w14:textId="77777777" w:rsidR="0004470E" w:rsidRPr="00154B53" w:rsidRDefault="0004470E" w:rsidP="00A16A36">
      <w:pPr>
        <w:rPr>
          <w:szCs w:val="22"/>
          <w:lang w:val="sr-Latn-ME"/>
        </w:rPr>
      </w:pPr>
    </w:p>
    <w:p w14:paraId="14C2074E" w14:textId="7F206EFD" w:rsidR="00632FAB" w:rsidRPr="00154B53" w:rsidRDefault="00632FAB" w:rsidP="00A16A36">
      <w:pPr>
        <w:rPr>
          <w:szCs w:val="22"/>
          <w:u w:val="single"/>
          <w:lang w:val="sr-Latn-ME"/>
        </w:rPr>
      </w:pPr>
      <w:r w:rsidRPr="00154B53">
        <w:rPr>
          <w:szCs w:val="22"/>
          <w:u w:val="single"/>
          <w:lang w:val="sr-Latn-ME"/>
        </w:rPr>
        <w:t>Retikul</w:t>
      </w:r>
      <w:r w:rsidR="00DE3A8D" w:rsidRPr="00154B53">
        <w:rPr>
          <w:szCs w:val="22"/>
          <w:u w:val="single"/>
          <w:lang w:val="sr-Latn-ME"/>
        </w:rPr>
        <w:t>arn</w:t>
      </w:r>
      <w:r w:rsidRPr="00154B53">
        <w:rPr>
          <w:szCs w:val="22"/>
          <w:u w:val="single"/>
          <w:lang w:val="sr-Latn-ME"/>
        </w:rPr>
        <w:t>a formacija koštane srži i rizik od fibroze koštane srži</w:t>
      </w:r>
    </w:p>
    <w:p w14:paraId="1A4EC97D" w14:textId="77777777" w:rsidR="0004470E" w:rsidRPr="00154B53" w:rsidRDefault="0004470E" w:rsidP="00A16A36">
      <w:pPr>
        <w:rPr>
          <w:szCs w:val="22"/>
          <w:u w:val="single"/>
          <w:lang w:val="sr-Latn-ME"/>
        </w:rPr>
      </w:pPr>
    </w:p>
    <w:p w14:paraId="428553D7" w14:textId="1F899EF8" w:rsidR="00632FAB" w:rsidRPr="00154B53" w:rsidRDefault="00632FAB" w:rsidP="00A16A36">
      <w:pPr>
        <w:rPr>
          <w:szCs w:val="22"/>
          <w:lang w:val="sr-Latn-ME"/>
        </w:rPr>
      </w:pPr>
      <w:r w:rsidRPr="00154B53">
        <w:rPr>
          <w:szCs w:val="22"/>
          <w:lang w:val="sr-Latn-ME"/>
        </w:rPr>
        <w:t>Eltrombopag može pov</w:t>
      </w:r>
      <w:r w:rsidR="00DE3A8D" w:rsidRPr="00154B53">
        <w:rPr>
          <w:szCs w:val="22"/>
          <w:lang w:val="sr-Latn-ME"/>
        </w:rPr>
        <w:t>ećati</w:t>
      </w:r>
      <w:r w:rsidRPr="00154B53">
        <w:rPr>
          <w:szCs w:val="22"/>
          <w:lang w:val="sr-Latn-ME"/>
        </w:rPr>
        <w:t xml:space="preserve"> rizik od razvoja ili progres</w:t>
      </w:r>
      <w:r w:rsidR="00C17D90" w:rsidRPr="00154B53">
        <w:rPr>
          <w:szCs w:val="22"/>
          <w:lang w:val="sr-Latn-ME"/>
        </w:rPr>
        <w:t xml:space="preserve">ije </w:t>
      </w:r>
      <w:r w:rsidR="007B319A" w:rsidRPr="00154B53">
        <w:rPr>
          <w:szCs w:val="22"/>
          <w:lang w:val="sr-Latn-ME"/>
        </w:rPr>
        <w:t>retikularnih</w:t>
      </w:r>
      <w:r w:rsidR="00C17D90" w:rsidRPr="00154B53">
        <w:rPr>
          <w:szCs w:val="22"/>
          <w:lang w:val="sr-Latn-ME"/>
        </w:rPr>
        <w:t xml:space="preserve"> vlakana</w:t>
      </w:r>
      <w:r w:rsidRPr="00154B53">
        <w:rPr>
          <w:szCs w:val="22"/>
          <w:lang w:val="sr-Latn-ME"/>
        </w:rPr>
        <w:t xml:space="preserve"> u koštanoj</w:t>
      </w:r>
      <w:r w:rsidR="001B2D6D" w:rsidRPr="00154B53">
        <w:rPr>
          <w:szCs w:val="22"/>
          <w:lang w:val="sr-Latn-ME"/>
        </w:rPr>
        <w:t xml:space="preserve"> </w:t>
      </w:r>
      <w:r w:rsidRPr="00154B53">
        <w:rPr>
          <w:szCs w:val="22"/>
          <w:lang w:val="sr-Latn-ME"/>
        </w:rPr>
        <w:t xml:space="preserve">srži. </w:t>
      </w:r>
      <w:r w:rsidR="00C17D90" w:rsidRPr="00154B53">
        <w:rPr>
          <w:szCs w:val="22"/>
          <w:lang w:val="sr-Latn-ME"/>
        </w:rPr>
        <w:t>K</w:t>
      </w:r>
      <w:r w:rsidRPr="00154B53">
        <w:rPr>
          <w:szCs w:val="22"/>
          <w:lang w:val="sr-Latn-ME"/>
        </w:rPr>
        <w:t xml:space="preserve">ao i u slučaju </w:t>
      </w:r>
      <w:r w:rsidR="00C17D90" w:rsidRPr="00154B53">
        <w:rPr>
          <w:szCs w:val="22"/>
          <w:lang w:val="sr-Latn-ME"/>
        </w:rPr>
        <w:t>drugih</w:t>
      </w:r>
      <w:r w:rsidRPr="00154B53">
        <w:rPr>
          <w:szCs w:val="22"/>
          <w:lang w:val="sr-Latn-ME"/>
        </w:rPr>
        <w:t xml:space="preserve"> agonista trombopoetinskih receptora (TPO-R), </w:t>
      </w:r>
      <w:r w:rsidR="00C17D90" w:rsidRPr="00154B53">
        <w:rPr>
          <w:szCs w:val="22"/>
          <w:lang w:val="sr-Latn-ME"/>
        </w:rPr>
        <w:t>značaj ovog nalaza</w:t>
      </w:r>
      <w:r w:rsidR="00384D1F" w:rsidRPr="00154B53">
        <w:rPr>
          <w:szCs w:val="22"/>
          <w:lang w:val="sr-Latn-ME"/>
        </w:rPr>
        <w:t xml:space="preserve"> nije utvrđen</w:t>
      </w:r>
      <w:r w:rsidRPr="00154B53">
        <w:rPr>
          <w:szCs w:val="22"/>
          <w:lang w:val="sr-Latn-ME"/>
        </w:rPr>
        <w:t>.</w:t>
      </w:r>
    </w:p>
    <w:p w14:paraId="7DA45B3E" w14:textId="77777777" w:rsidR="0004470E" w:rsidRPr="00154B53" w:rsidRDefault="0004470E" w:rsidP="00A16A36">
      <w:pPr>
        <w:rPr>
          <w:szCs w:val="22"/>
          <w:lang w:val="sr-Latn-ME"/>
        </w:rPr>
      </w:pPr>
    </w:p>
    <w:p w14:paraId="3C215382" w14:textId="4D269020" w:rsidR="00632FAB" w:rsidRPr="00154B53" w:rsidRDefault="001F79F0" w:rsidP="00A16A36">
      <w:pPr>
        <w:rPr>
          <w:szCs w:val="22"/>
          <w:lang w:val="sr-Latn-ME"/>
        </w:rPr>
      </w:pPr>
      <w:r w:rsidRPr="00154B53">
        <w:rPr>
          <w:szCs w:val="22"/>
          <w:lang w:val="sr-Latn-ME"/>
        </w:rPr>
        <w:t>Pr</w:t>
      </w:r>
      <w:r w:rsidR="00DC3E94" w:rsidRPr="00154B53">
        <w:rPr>
          <w:szCs w:val="22"/>
          <w:lang w:val="sr-Latn-ME"/>
        </w:rPr>
        <w:t>ij</w:t>
      </w:r>
      <w:r w:rsidRPr="00154B53">
        <w:rPr>
          <w:szCs w:val="22"/>
          <w:lang w:val="sr-Latn-ME"/>
        </w:rPr>
        <w:t>e</w:t>
      </w:r>
      <w:r w:rsidR="00632FAB" w:rsidRPr="00154B53">
        <w:rPr>
          <w:szCs w:val="22"/>
          <w:lang w:val="sr-Latn-ME"/>
        </w:rPr>
        <w:t xml:space="preserve"> uvođenja eltrombopaga, potreban je detaljan pregled razmaza periferne krvi </w:t>
      </w:r>
      <w:r w:rsidR="00B76BA4" w:rsidRPr="00154B53">
        <w:rPr>
          <w:szCs w:val="22"/>
          <w:lang w:val="sr-Latn-ME"/>
        </w:rPr>
        <w:t>u cilju</w:t>
      </w:r>
      <w:r w:rsidR="00632FAB" w:rsidRPr="00154B53">
        <w:rPr>
          <w:szCs w:val="22"/>
          <w:lang w:val="sr-Latn-ME"/>
        </w:rPr>
        <w:t xml:space="preserve"> utvrđivanja</w:t>
      </w:r>
      <w:r w:rsidR="001B2D6D" w:rsidRPr="00154B53">
        <w:rPr>
          <w:szCs w:val="22"/>
          <w:lang w:val="sr-Latn-ME"/>
        </w:rPr>
        <w:t xml:space="preserve"> </w:t>
      </w:r>
      <w:r w:rsidR="00632FAB" w:rsidRPr="00154B53">
        <w:rPr>
          <w:szCs w:val="22"/>
          <w:lang w:val="sr-Latn-ME"/>
        </w:rPr>
        <w:t xml:space="preserve">početnog </w:t>
      </w:r>
      <w:r w:rsidR="00DE3A8D" w:rsidRPr="00154B53">
        <w:rPr>
          <w:szCs w:val="22"/>
          <w:lang w:val="sr-Latn-ME"/>
        </w:rPr>
        <w:t>stepena</w:t>
      </w:r>
      <w:r w:rsidR="00632FAB" w:rsidRPr="00154B53">
        <w:rPr>
          <w:szCs w:val="22"/>
          <w:lang w:val="sr-Latn-ME"/>
        </w:rPr>
        <w:t xml:space="preserve"> morfoloških abnormalnosti </w:t>
      </w:r>
      <w:r w:rsidR="00CD0DC6" w:rsidRPr="00154B53">
        <w:rPr>
          <w:szCs w:val="22"/>
          <w:lang w:val="sr-Latn-ME"/>
        </w:rPr>
        <w:t>ćelija</w:t>
      </w:r>
      <w:r w:rsidR="00632FAB" w:rsidRPr="00154B53">
        <w:rPr>
          <w:szCs w:val="22"/>
          <w:lang w:val="sr-Latn-ME"/>
        </w:rPr>
        <w:t>. Nakon postizanja stabilne doze eltrombopaga,</w:t>
      </w:r>
      <w:r w:rsidR="001B2D6D" w:rsidRPr="00154B53">
        <w:rPr>
          <w:szCs w:val="22"/>
          <w:lang w:val="sr-Latn-ME"/>
        </w:rPr>
        <w:t xml:space="preserve"> </w:t>
      </w:r>
      <w:r w:rsidR="00632FAB" w:rsidRPr="00154B53">
        <w:rPr>
          <w:szCs w:val="22"/>
          <w:lang w:val="sr-Latn-ME"/>
        </w:rPr>
        <w:t xml:space="preserve">jednom </w:t>
      </w:r>
      <w:r w:rsidR="000F2183" w:rsidRPr="00154B53">
        <w:rPr>
          <w:szCs w:val="22"/>
          <w:lang w:val="sr-Latn-ME"/>
        </w:rPr>
        <w:t>m</w:t>
      </w:r>
      <w:r w:rsidR="00DC3E94" w:rsidRPr="00154B53">
        <w:rPr>
          <w:szCs w:val="22"/>
          <w:lang w:val="sr-Latn-ME"/>
        </w:rPr>
        <w:t>j</w:t>
      </w:r>
      <w:r w:rsidR="000F2183" w:rsidRPr="00154B53">
        <w:rPr>
          <w:szCs w:val="22"/>
          <w:lang w:val="sr-Latn-ME"/>
        </w:rPr>
        <w:t>esečno</w:t>
      </w:r>
      <w:r w:rsidR="00632FAB" w:rsidRPr="00154B53">
        <w:rPr>
          <w:szCs w:val="22"/>
          <w:lang w:val="sr-Latn-ME"/>
        </w:rPr>
        <w:t xml:space="preserve"> treba </w:t>
      </w:r>
      <w:r w:rsidR="00385C11" w:rsidRPr="00154B53">
        <w:rPr>
          <w:szCs w:val="22"/>
          <w:lang w:val="sr-Latn-ME"/>
        </w:rPr>
        <w:t>raditi</w:t>
      </w:r>
      <w:r w:rsidR="00632FAB" w:rsidRPr="00154B53">
        <w:rPr>
          <w:szCs w:val="22"/>
          <w:lang w:val="sr-Latn-ME"/>
        </w:rPr>
        <w:t xml:space="preserve"> analizu kompletne krvne slike </w:t>
      </w:r>
      <w:r w:rsidR="00385C11" w:rsidRPr="00154B53">
        <w:rPr>
          <w:szCs w:val="22"/>
          <w:lang w:val="sr-Latn-ME"/>
        </w:rPr>
        <w:t>sa leukocitarnom formulom</w:t>
      </w:r>
      <w:r w:rsidR="00632FAB" w:rsidRPr="00154B53">
        <w:rPr>
          <w:szCs w:val="22"/>
          <w:lang w:val="sr-Latn-ME"/>
        </w:rPr>
        <w:t>. Ako se</w:t>
      </w:r>
      <w:r w:rsidR="001B2D6D" w:rsidRPr="00154B53">
        <w:rPr>
          <w:szCs w:val="22"/>
          <w:lang w:val="sr-Latn-ME"/>
        </w:rPr>
        <w:t xml:space="preserve"> </w:t>
      </w:r>
      <w:r w:rsidR="002F5D05" w:rsidRPr="00154B53">
        <w:rPr>
          <w:szCs w:val="22"/>
          <w:lang w:val="sr-Latn-ME"/>
        </w:rPr>
        <w:t>prim</w:t>
      </w:r>
      <w:r w:rsidR="00DC3E94" w:rsidRPr="00154B53">
        <w:rPr>
          <w:szCs w:val="22"/>
          <w:lang w:val="sr-Latn-ME"/>
        </w:rPr>
        <w:t>ij</w:t>
      </w:r>
      <w:r w:rsidR="002F5D05" w:rsidRPr="00154B53">
        <w:rPr>
          <w:szCs w:val="22"/>
          <w:lang w:val="sr-Latn-ME"/>
        </w:rPr>
        <w:t>e</w:t>
      </w:r>
      <w:r w:rsidR="00632FAB" w:rsidRPr="00154B53">
        <w:rPr>
          <w:szCs w:val="22"/>
          <w:lang w:val="sr-Latn-ME"/>
        </w:rPr>
        <w:t xml:space="preserve">te nezrele ili displastične </w:t>
      </w:r>
      <w:r w:rsidR="00DE3A8D" w:rsidRPr="00154B53">
        <w:rPr>
          <w:szCs w:val="22"/>
          <w:lang w:val="sr-Latn-ME"/>
        </w:rPr>
        <w:t>ćelije</w:t>
      </w:r>
      <w:r w:rsidR="00632FAB" w:rsidRPr="00154B53">
        <w:rPr>
          <w:szCs w:val="22"/>
          <w:lang w:val="sr-Latn-ME"/>
        </w:rPr>
        <w:t xml:space="preserve">, </w:t>
      </w:r>
      <w:r w:rsidR="004C0371" w:rsidRPr="00154B53">
        <w:rPr>
          <w:szCs w:val="22"/>
          <w:lang w:val="sr-Latn-ME"/>
        </w:rPr>
        <w:t>u</w:t>
      </w:r>
      <w:r w:rsidR="00632FAB" w:rsidRPr="00154B53">
        <w:rPr>
          <w:szCs w:val="22"/>
          <w:lang w:val="sr-Latn-ME"/>
        </w:rPr>
        <w:t xml:space="preserve"> perifern</w:t>
      </w:r>
      <w:r w:rsidR="004C0371" w:rsidRPr="00154B53">
        <w:rPr>
          <w:szCs w:val="22"/>
          <w:lang w:val="sr-Latn-ME"/>
        </w:rPr>
        <w:t>om</w:t>
      </w:r>
      <w:r w:rsidR="00632FAB" w:rsidRPr="00154B53">
        <w:rPr>
          <w:szCs w:val="22"/>
          <w:lang w:val="sr-Latn-ME"/>
        </w:rPr>
        <w:t xml:space="preserve"> razmaz</w:t>
      </w:r>
      <w:r w:rsidR="004C0371" w:rsidRPr="00154B53">
        <w:rPr>
          <w:szCs w:val="22"/>
          <w:lang w:val="sr-Latn-ME"/>
        </w:rPr>
        <w:t>u</w:t>
      </w:r>
      <w:r w:rsidR="00632FAB" w:rsidRPr="00154B53">
        <w:rPr>
          <w:szCs w:val="22"/>
          <w:lang w:val="sr-Latn-ME"/>
        </w:rPr>
        <w:t xml:space="preserve"> krvi </w:t>
      </w:r>
      <w:r w:rsidR="004C0371" w:rsidRPr="00154B53">
        <w:rPr>
          <w:szCs w:val="22"/>
          <w:lang w:val="sr-Latn-ME"/>
        </w:rPr>
        <w:t>treba prov</w:t>
      </w:r>
      <w:r w:rsidR="00DC3E94" w:rsidRPr="00154B53">
        <w:rPr>
          <w:szCs w:val="22"/>
          <w:lang w:val="sr-Latn-ME"/>
        </w:rPr>
        <w:t>j</w:t>
      </w:r>
      <w:r w:rsidR="004C0371" w:rsidRPr="00154B53">
        <w:rPr>
          <w:szCs w:val="22"/>
          <w:lang w:val="sr-Latn-ME"/>
        </w:rPr>
        <w:t>eriti da li je došlo do n</w:t>
      </w:r>
      <w:r w:rsidR="00632FAB" w:rsidRPr="00154B53">
        <w:rPr>
          <w:szCs w:val="22"/>
          <w:lang w:val="sr-Latn-ME"/>
        </w:rPr>
        <w:t>ovih ili pogoršanja postojećih morfoloških abnormalnosti (npr. pojava eritrocita s</w:t>
      </w:r>
      <w:r w:rsidR="001B2D6D" w:rsidRPr="00154B53">
        <w:rPr>
          <w:szCs w:val="22"/>
          <w:lang w:val="sr-Latn-ME"/>
        </w:rPr>
        <w:t xml:space="preserve"> </w:t>
      </w:r>
      <w:r w:rsidR="00632FAB" w:rsidRPr="00154B53">
        <w:rPr>
          <w:szCs w:val="22"/>
          <w:lang w:val="sr-Latn-ME"/>
        </w:rPr>
        <w:t>jezgrom ili u obliku suze, nezrelih leukocita) ili citopenije. Ukoliko</w:t>
      </w:r>
      <w:r w:rsidR="0090026D" w:rsidRPr="00154B53">
        <w:rPr>
          <w:szCs w:val="22"/>
          <w:lang w:val="sr-Latn-ME"/>
        </w:rPr>
        <w:t xml:space="preserve"> se kod pacijenta jave nove, pogoršaju postojeće</w:t>
      </w:r>
      <w:r w:rsidR="00632FAB" w:rsidRPr="00154B53">
        <w:rPr>
          <w:szCs w:val="22"/>
          <w:lang w:val="sr-Latn-ME"/>
        </w:rPr>
        <w:t xml:space="preserve"> morfološke abnormalnosti ili citopenij</w:t>
      </w:r>
      <w:r w:rsidR="0009343B" w:rsidRPr="00154B53">
        <w:rPr>
          <w:szCs w:val="22"/>
          <w:lang w:val="sr-Latn-ME"/>
        </w:rPr>
        <w:t>a</w:t>
      </w:r>
      <w:r w:rsidR="00632FAB" w:rsidRPr="00154B53">
        <w:rPr>
          <w:szCs w:val="22"/>
          <w:lang w:val="sr-Latn-ME"/>
        </w:rPr>
        <w:t xml:space="preserve">, </w:t>
      </w:r>
      <w:r w:rsidR="004C0371" w:rsidRPr="00154B53">
        <w:rPr>
          <w:szCs w:val="22"/>
          <w:lang w:val="sr-Latn-ME"/>
        </w:rPr>
        <w:t>prim</w:t>
      </w:r>
      <w:r w:rsidR="00DC3E94" w:rsidRPr="00154B53">
        <w:rPr>
          <w:szCs w:val="22"/>
          <w:lang w:val="sr-Latn-ME"/>
        </w:rPr>
        <w:t>j</w:t>
      </w:r>
      <w:r w:rsidR="004C0371" w:rsidRPr="00154B53">
        <w:rPr>
          <w:szCs w:val="22"/>
          <w:lang w:val="sr-Latn-ME"/>
        </w:rPr>
        <w:t>enu</w:t>
      </w:r>
      <w:r w:rsidR="00632FAB" w:rsidRPr="00154B53">
        <w:rPr>
          <w:szCs w:val="22"/>
          <w:lang w:val="sr-Latn-ME"/>
        </w:rPr>
        <w:t xml:space="preserve"> eltrombopag</w:t>
      </w:r>
      <w:r w:rsidR="004C0371" w:rsidRPr="00154B53">
        <w:rPr>
          <w:szCs w:val="22"/>
          <w:lang w:val="sr-Latn-ME"/>
        </w:rPr>
        <w:t>a</w:t>
      </w:r>
      <w:r w:rsidR="00632FAB" w:rsidRPr="00154B53">
        <w:rPr>
          <w:szCs w:val="22"/>
          <w:lang w:val="sr-Latn-ME"/>
        </w:rPr>
        <w:t xml:space="preserve"> treba </w:t>
      </w:r>
      <w:r w:rsidR="004C0371" w:rsidRPr="00154B53">
        <w:rPr>
          <w:szCs w:val="22"/>
          <w:lang w:val="sr-Latn-ME"/>
        </w:rPr>
        <w:t>obustaviti</w:t>
      </w:r>
      <w:r w:rsidR="00632FAB" w:rsidRPr="00154B53">
        <w:rPr>
          <w:szCs w:val="22"/>
          <w:lang w:val="sr-Latn-ME"/>
        </w:rPr>
        <w:t xml:space="preserve"> i razmotriti</w:t>
      </w:r>
      <w:r w:rsidR="001B2D6D" w:rsidRPr="00154B53">
        <w:rPr>
          <w:szCs w:val="22"/>
          <w:lang w:val="sr-Latn-ME"/>
        </w:rPr>
        <w:t xml:space="preserve"> </w:t>
      </w:r>
      <w:r w:rsidR="00632FAB" w:rsidRPr="00154B53">
        <w:rPr>
          <w:szCs w:val="22"/>
          <w:lang w:val="sr-Latn-ME"/>
        </w:rPr>
        <w:t xml:space="preserve">biopsiju koštane srži, uključujući </w:t>
      </w:r>
      <w:r w:rsidR="004C0371" w:rsidRPr="00154B53">
        <w:rPr>
          <w:szCs w:val="22"/>
          <w:lang w:val="sr-Latn-ME"/>
        </w:rPr>
        <w:t>bojenje za detekciju</w:t>
      </w:r>
      <w:r w:rsidR="00632FAB" w:rsidRPr="00154B53">
        <w:rPr>
          <w:szCs w:val="22"/>
          <w:lang w:val="sr-Latn-ME"/>
        </w:rPr>
        <w:t xml:space="preserve"> fibroz</w:t>
      </w:r>
      <w:r w:rsidR="004C0371" w:rsidRPr="00154B53">
        <w:rPr>
          <w:szCs w:val="22"/>
          <w:lang w:val="sr-Latn-ME"/>
        </w:rPr>
        <w:t>e</w:t>
      </w:r>
      <w:r w:rsidR="00632FAB" w:rsidRPr="00154B53">
        <w:rPr>
          <w:szCs w:val="22"/>
          <w:lang w:val="sr-Latn-ME"/>
        </w:rPr>
        <w:t>.</w:t>
      </w:r>
    </w:p>
    <w:p w14:paraId="5B73FBE8" w14:textId="77777777" w:rsidR="0004470E" w:rsidRPr="00154B53" w:rsidRDefault="0004470E" w:rsidP="00A16A36">
      <w:pPr>
        <w:rPr>
          <w:szCs w:val="22"/>
          <w:lang w:val="sr-Latn-ME"/>
        </w:rPr>
      </w:pPr>
    </w:p>
    <w:p w14:paraId="658D64E9" w14:textId="79877DBA" w:rsidR="00632FAB" w:rsidRPr="00154B53" w:rsidRDefault="00632FAB" w:rsidP="00A16A36">
      <w:pPr>
        <w:rPr>
          <w:szCs w:val="22"/>
          <w:u w:val="single"/>
          <w:lang w:val="sr-Latn-ME"/>
        </w:rPr>
      </w:pPr>
      <w:r w:rsidRPr="00154B53">
        <w:rPr>
          <w:szCs w:val="22"/>
          <w:u w:val="single"/>
          <w:lang w:val="sr-Latn-ME"/>
        </w:rPr>
        <w:t>Progresija postojećeg mijelodisplastič</w:t>
      </w:r>
      <w:r w:rsidR="000003D4" w:rsidRPr="00154B53">
        <w:rPr>
          <w:szCs w:val="22"/>
          <w:u w:val="single"/>
          <w:lang w:val="sr-Latn-ME"/>
        </w:rPr>
        <w:t>n</w:t>
      </w:r>
      <w:r w:rsidRPr="00154B53">
        <w:rPr>
          <w:szCs w:val="22"/>
          <w:u w:val="single"/>
          <w:lang w:val="sr-Latn-ME"/>
        </w:rPr>
        <w:t>og sindroma (MDS)</w:t>
      </w:r>
    </w:p>
    <w:p w14:paraId="5DEF4746" w14:textId="77777777" w:rsidR="0004470E" w:rsidRPr="00154B53" w:rsidRDefault="0004470E" w:rsidP="00A16A36">
      <w:pPr>
        <w:rPr>
          <w:szCs w:val="22"/>
          <w:u w:val="single"/>
          <w:lang w:val="sr-Latn-ME"/>
        </w:rPr>
      </w:pPr>
    </w:p>
    <w:p w14:paraId="183D7A8F" w14:textId="5088771E" w:rsidR="00632FAB" w:rsidRPr="00154B53" w:rsidRDefault="00230E35" w:rsidP="00A16A36">
      <w:pPr>
        <w:rPr>
          <w:szCs w:val="22"/>
          <w:lang w:val="sr-Latn-ME"/>
        </w:rPr>
      </w:pPr>
      <w:r w:rsidRPr="00154B53">
        <w:rPr>
          <w:szCs w:val="22"/>
          <w:lang w:val="sr-Latn-ME"/>
        </w:rPr>
        <w:t xml:space="preserve">U teoriji, </w:t>
      </w:r>
      <w:r w:rsidR="00632FAB" w:rsidRPr="00154B53">
        <w:rPr>
          <w:szCs w:val="22"/>
          <w:lang w:val="sr-Latn-ME"/>
        </w:rPr>
        <w:t>agonisti trombopoetinskih receptora (TPO-R)</w:t>
      </w:r>
      <w:r w:rsidRPr="00154B53">
        <w:rPr>
          <w:szCs w:val="22"/>
          <w:lang w:val="sr-Latn-ME"/>
        </w:rPr>
        <w:t xml:space="preserve"> bi</w:t>
      </w:r>
      <w:r w:rsidR="00632FAB" w:rsidRPr="00154B53">
        <w:rPr>
          <w:szCs w:val="22"/>
          <w:lang w:val="sr-Latn-ME"/>
        </w:rPr>
        <w:t xml:space="preserve"> mogli stimuli</w:t>
      </w:r>
      <w:r w:rsidR="007E75AF" w:rsidRPr="00154B53">
        <w:rPr>
          <w:szCs w:val="22"/>
          <w:lang w:val="sr-Latn-ME"/>
        </w:rPr>
        <w:t>s</w:t>
      </w:r>
      <w:r w:rsidR="00632FAB" w:rsidRPr="00154B53">
        <w:rPr>
          <w:szCs w:val="22"/>
          <w:lang w:val="sr-Latn-ME"/>
        </w:rPr>
        <w:t>ati</w:t>
      </w:r>
      <w:r w:rsidR="001B2D6D" w:rsidRPr="00154B53">
        <w:rPr>
          <w:szCs w:val="22"/>
          <w:lang w:val="sr-Latn-ME"/>
        </w:rPr>
        <w:t xml:space="preserve"> </w:t>
      </w:r>
      <w:r w:rsidR="00632FAB" w:rsidRPr="00154B53">
        <w:rPr>
          <w:szCs w:val="22"/>
          <w:lang w:val="sr-Latn-ME"/>
        </w:rPr>
        <w:t xml:space="preserve">progresiju postojećih hematoloških </w:t>
      </w:r>
      <w:r w:rsidR="007840AE" w:rsidRPr="00154B53">
        <w:rPr>
          <w:szCs w:val="22"/>
          <w:lang w:val="sr-Latn-ME"/>
        </w:rPr>
        <w:t xml:space="preserve">maligniteta, poput </w:t>
      </w:r>
      <w:r w:rsidR="00632FAB" w:rsidRPr="00154B53">
        <w:rPr>
          <w:szCs w:val="22"/>
          <w:lang w:val="sr-Latn-ME"/>
        </w:rPr>
        <w:t>MDS</w:t>
      </w:r>
      <w:r w:rsidR="007840AE" w:rsidRPr="00154B53">
        <w:rPr>
          <w:szCs w:val="22"/>
          <w:lang w:val="sr-Latn-ME"/>
        </w:rPr>
        <w:t>-a</w:t>
      </w:r>
      <w:r w:rsidR="00632FAB" w:rsidRPr="00154B53">
        <w:rPr>
          <w:szCs w:val="22"/>
          <w:lang w:val="sr-Latn-ME"/>
        </w:rPr>
        <w:t>. Agonisti TPO-R su faktori rasta</w:t>
      </w:r>
      <w:r w:rsidR="001B2D6D" w:rsidRPr="00154B53">
        <w:rPr>
          <w:szCs w:val="22"/>
          <w:lang w:val="sr-Latn-ME"/>
        </w:rPr>
        <w:t xml:space="preserve"> </w:t>
      </w:r>
      <w:r w:rsidR="00153AA1" w:rsidRPr="00154B53">
        <w:rPr>
          <w:szCs w:val="22"/>
          <w:lang w:val="sr-Latn-ME"/>
        </w:rPr>
        <w:t xml:space="preserve">dovode do </w:t>
      </w:r>
      <w:r w:rsidR="00632FAB" w:rsidRPr="00154B53">
        <w:rPr>
          <w:szCs w:val="22"/>
          <w:lang w:val="sr-Latn-ME"/>
        </w:rPr>
        <w:t>ekspanzij</w:t>
      </w:r>
      <w:r w:rsidR="00153AA1" w:rsidRPr="00154B53">
        <w:rPr>
          <w:szCs w:val="22"/>
          <w:lang w:val="sr-Latn-ME"/>
        </w:rPr>
        <w:t>e</w:t>
      </w:r>
      <w:r w:rsidR="00632FAB" w:rsidRPr="00154B53">
        <w:rPr>
          <w:szCs w:val="22"/>
          <w:lang w:val="sr-Latn-ME"/>
        </w:rPr>
        <w:t xml:space="preserve"> progenitorskih trombopoetskih </w:t>
      </w:r>
      <w:r w:rsidR="00CD0DC6" w:rsidRPr="00154B53">
        <w:rPr>
          <w:szCs w:val="22"/>
          <w:lang w:val="sr-Latn-ME"/>
        </w:rPr>
        <w:t>ćelija</w:t>
      </w:r>
      <w:r w:rsidR="00632FAB" w:rsidRPr="00154B53">
        <w:rPr>
          <w:szCs w:val="22"/>
          <w:lang w:val="sr-Latn-ME"/>
        </w:rPr>
        <w:t>, njihov</w:t>
      </w:r>
      <w:r w:rsidR="00153AA1" w:rsidRPr="00154B53">
        <w:rPr>
          <w:szCs w:val="22"/>
          <w:lang w:val="sr-Latn-ME"/>
        </w:rPr>
        <w:t>e</w:t>
      </w:r>
      <w:r w:rsidR="00632FAB" w:rsidRPr="00154B53">
        <w:rPr>
          <w:szCs w:val="22"/>
          <w:lang w:val="sr-Latn-ME"/>
        </w:rPr>
        <w:t xml:space="preserve"> diferencijaciju i </w:t>
      </w:r>
      <w:r w:rsidR="00153AA1" w:rsidRPr="00154B53">
        <w:rPr>
          <w:szCs w:val="22"/>
          <w:lang w:val="sr-Latn-ME"/>
        </w:rPr>
        <w:t>formiranja</w:t>
      </w:r>
      <w:r w:rsidR="001B2D6D" w:rsidRPr="00154B53">
        <w:rPr>
          <w:szCs w:val="22"/>
          <w:lang w:val="sr-Latn-ME"/>
        </w:rPr>
        <w:t xml:space="preserve"> </w:t>
      </w:r>
      <w:r w:rsidR="00632FAB" w:rsidRPr="00154B53">
        <w:rPr>
          <w:szCs w:val="22"/>
          <w:lang w:val="sr-Latn-ME"/>
        </w:rPr>
        <w:t xml:space="preserve">trombocita. TPO-R su </w:t>
      </w:r>
      <w:r w:rsidR="00153AA1" w:rsidRPr="00154B53">
        <w:rPr>
          <w:szCs w:val="22"/>
          <w:lang w:val="sr-Latn-ME"/>
        </w:rPr>
        <w:t>dominantno</w:t>
      </w:r>
      <w:r w:rsidR="00632FAB" w:rsidRPr="00154B53">
        <w:rPr>
          <w:szCs w:val="22"/>
          <w:lang w:val="sr-Latn-ME"/>
        </w:rPr>
        <w:t xml:space="preserve"> </w:t>
      </w:r>
      <w:r w:rsidR="00153AA1" w:rsidRPr="00154B53">
        <w:rPr>
          <w:szCs w:val="22"/>
          <w:lang w:val="sr-Latn-ME"/>
        </w:rPr>
        <w:t>eksprimirani</w:t>
      </w:r>
      <w:r w:rsidR="00632FAB" w:rsidRPr="00154B53">
        <w:rPr>
          <w:szCs w:val="22"/>
          <w:lang w:val="sr-Latn-ME"/>
        </w:rPr>
        <w:t xml:space="preserve"> na površini </w:t>
      </w:r>
      <w:r w:rsidR="00CD0DC6" w:rsidRPr="00154B53">
        <w:rPr>
          <w:szCs w:val="22"/>
          <w:lang w:val="sr-Latn-ME"/>
        </w:rPr>
        <w:t>ćelija</w:t>
      </w:r>
      <w:r w:rsidR="00632FAB" w:rsidRPr="00154B53">
        <w:rPr>
          <w:szCs w:val="22"/>
          <w:lang w:val="sr-Latn-ME"/>
        </w:rPr>
        <w:t xml:space="preserve"> mijeloidne loze.</w:t>
      </w:r>
    </w:p>
    <w:p w14:paraId="1E4EAAAB" w14:textId="77777777" w:rsidR="00A77C05" w:rsidRPr="00154B53" w:rsidRDefault="00A77C05" w:rsidP="00A16A36">
      <w:pPr>
        <w:rPr>
          <w:szCs w:val="22"/>
          <w:lang w:val="sr-Latn-ME"/>
        </w:rPr>
      </w:pPr>
    </w:p>
    <w:p w14:paraId="3534797D" w14:textId="3FFA28EB" w:rsidR="00632FAB" w:rsidRPr="00154B53" w:rsidRDefault="00632FAB" w:rsidP="00A16A36">
      <w:pPr>
        <w:rPr>
          <w:szCs w:val="22"/>
          <w:lang w:val="sr-Latn-ME"/>
        </w:rPr>
      </w:pPr>
      <w:r w:rsidRPr="00154B53">
        <w:rPr>
          <w:szCs w:val="22"/>
          <w:lang w:val="sr-Latn-ME"/>
        </w:rPr>
        <w:t xml:space="preserve">U kliničkim ispitivanjima </w:t>
      </w:r>
      <w:r w:rsidR="00B34DBD" w:rsidRPr="00154B53">
        <w:rPr>
          <w:szCs w:val="22"/>
          <w:lang w:val="sr-Latn-ME"/>
        </w:rPr>
        <w:t>prim</w:t>
      </w:r>
      <w:r w:rsidR="00DC3E94" w:rsidRPr="00154B53">
        <w:rPr>
          <w:szCs w:val="22"/>
          <w:lang w:val="sr-Latn-ME"/>
        </w:rPr>
        <w:t>j</w:t>
      </w:r>
      <w:r w:rsidR="00B34DBD" w:rsidRPr="00154B53">
        <w:rPr>
          <w:szCs w:val="22"/>
          <w:lang w:val="sr-Latn-ME"/>
        </w:rPr>
        <w:t xml:space="preserve">ene </w:t>
      </w:r>
      <w:r w:rsidRPr="00154B53">
        <w:rPr>
          <w:szCs w:val="22"/>
          <w:lang w:val="sr-Latn-ME"/>
        </w:rPr>
        <w:t>TPO-R agonist</w:t>
      </w:r>
      <w:r w:rsidR="00B34DBD" w:rsidRPr="00154B53">
        <w:rPr>
          <w:szCs w:val="22"/>
          <w:lang w:val="sr-Latn-ME"/>
        </w:rPr>
        <w:t>a</w:t>
      </w:r>
      <w:r w:rsidRPr="00154B53">
        <w:rPr>
          <w:szCs w:val="22"/>
          <w:lang w:val="sr-Latn-ME"/>
        </w:rPr>
        <w:t xml:space="preserve"> </w:t>
      </w:r>
      <w:r w:rsidR="007E75AF" w:rsidRPr="00154B53">
        <w:rPr>
          <w:szCs w:val="22"/>
          <w:lang w:val="sr-Latn-ME"/>
        </w:rPr>
        <w:t>kod</w:t>
      </w:r>
      <w:r w:rsidRPr="00154B53">
        <w:rPr>
          <w:szCs w:val="22"/>
          <w:lang w:val="sr-Latn-ME"/>
        </w:rPr>
        <w:t xml:space="preserve"> </w:t>
      </w:r>
      <w:r w:rsidR="00CD0DC6" w:rsidRPr="00154B53">
        <w:rPr>
          <w:szCs w:val="22"/>
          <w:lang w:val="sr-Latn-ME"/>
        </w:rPr>
        <w:t>pacijen</w:t>
      </w:r>
      <w:r w:rsidR="007E75AF" w:rsidRPr="00154B53">
        <w:rPr>
          <w:szCs w:val="22"/>
          <w:lang w:val="sr-Latn-ME"/>
        </w:rPr>
        <w:t>a</w:t>
      </w:r>
      <w:r w:rsidR="00CD0DC6" w:rsidRPr="00154B53">
        <w:rPr>
          <w:szCs w:val="22"/>
          <w:lang w:val="sr-Latn-ME"/>
        </w:rPr>
        <w:t>ta</w:t>
      </w:r>
      <w:r w:rsidRPr="00154B53">
        <w:rPr>
          <w:szCs w:val="22"/>
          <w:lang w:val="sr-Latn-ME"/>
        </w:rPr>
        <w:t xml:space="preserve"> s</w:t>
      </w:r>
      <w:r w:rsidR="00B34DBD" w:rsidRPr="00154B53">
        <w:rPr>
          <w:szCs w:val="22"/>
          <w:lang w:val="sr-Latn-ME"/>
        </w:rPr>
        <w:t>a</w:t>
      </w:r>
      <w:r w:rsidRPr="00154B53">
        <w:rPr>
          <w:szCs w:val="22"/>
          <w:lang w:val="sr-Latn-ME"/>
        </w:rPr>
        <w:t xml:space="preserve"> MDS</w:t>
      </w:r>
      <w:r w:rsidR="00B34DBD" w:rsidRPr="00154B53">
        <w:rPr>
          <w:szCs w:val="22"/>
          <w:lang w:val="sr-Latn-ME"/>
        </w:rPr>
        <w:t>, zab</w:t>
      </w:r>
      <w:r w:rsidR="00DC3E94" w:rsidRPr="00154B53">
        <w:rPr>
          <w:szCs w:val="22"/>
          <w:lang w:val="sr-Latn-ME"/>
        </w:rPr>
        <w:t>i</w:t>
      </w:r>
      <w:r w:rsidR="00B34DBD" w:rsidRPr="00154B53">
        <w:rPr>
          <w:szCs w:val="22"/>
          <w:lang w:val="sr-Latn-ME"/>
        </w:rPr>
        <w:t>l</w:t>
      </w:r>
      <w:r w:rsidR="00DC3E94" w:rsidRPr="00154B53">
        <w:rPr>
          <w:szCs w:val="22"/>
          <w:lang w:val="sr-Latn-ME"/>
        </w:rPr>
        <w:t>j</w:t>
      </w:r>
      <w:r w:rsidR="00B34DBD" w:rsidRPr="00154B53">
        <w:rPr>
          <w:szCs w:val="22"/>
          <w:lang w:val="sr-Latn-ME"/>
        </w:rPr>
        <w:t>eženi</w:t>
      </w:r>
      <w:r w:rsidRPr="00154B53">
        <w:rPr>
          <w:szCs w:val="22"/>
          <w:lang w:val="sr-Latn-ME"/>
        </w:rPr>
        <w:t xml:space="preserve"> su slučajevi prolazn</w:t>
      </w:r>
      <w:r w:rsidR="00B34DBD" w:rsidRPr="00154B53">
        <w:rPr>
          <w:szCs w:val="22"/>
          <w:lang w:val="sr-Latn-ME"/>
        </w:rPr>
        <w:t>og</w:t>
      </w:r>
      <w:r w:rsidRPr="00154B53">
        <w:rPr>
          <w:szCs w:val="22"/>
          <w:lang w:val="sr-Latn-ME"/>
        </w:rPr>
        <w:t xml:space="preserve"> povećanj</w:t>
      </w:r>
      <w:r w:rsidR="00B34DBD" w:rsidRPr="00154B53">
        <w:rPr>
          <w:szCs w:val="22"/>
          <w:lang w:val="sr-Latn-ME"/>
        </w:rPr>
        <w:t>a</w:t>
      </w:r>
      <w:r w:rsidRPr="00154B53">
        <w:rPr>
          <w:szCs w:val="22"/>
          <w:lang w:val="sr-Latn-ME"/>
        </w:rPr>
        <w:t xml:space="preserve"> broja blast</w:t>
      </w:r>
      <w:r w:rsidR="007E75AF" w:rsidRPr="00154B53">
        <w:rPr>
          <w:szCs w:val="22"/>
          <w:lang w:val="sr-Latn-ME"/>
        </w:rPr>
        <w:t>nih ćelija</w:t>
      </w:r>
      <w:r w:rsidR="00B34DBD" w:rsidRPr="00154B53">
        <w:rPr>
          <w:szCs w:val="22"/>
          <w:lang w:val="sr-Latn-ME"/>
        </w:rPr>
        <w:t xml:space="preserve">, a prijavljeni su i </w:t>
      </w:r>
      <w:r w:rsidRPr="00154B53">
        <w:rPr>
          <w:szCs w:val="22"/>
          <w:lang w:val="sr-Latn-ME"/>
        </w:rPr>
        <w:t>slučajevi progresije MDS u akutnu</w:t>
      </w:r>
      <w:r w:rsidR="001B2D6D" w:rsidRPr="00154B53">
        <w:rPr>
          <w:szCs w:val="22"/>
          <w:lang w:val="sr-Latn-ME"/>
        </w:rPr>
        <w:t xml:space="preserve"> </w:t>
      </w:r>
      <w:r w:rsidRPr="00154B53">
        <w:rPr>
          <w:szCs w:val="22"/>
          <w:lang w:val="sr-Latn-ME"/>
        </w:rPr>
        <w:t>mijeloi</w:t>
      </w:r>
      <w:r w:rsidR="007E75AF" w:rsidRPr="00154B53">
        <w:rPr>
          <w:szCs w:val="22"/>
          <w:lang w:val="sr-Latn-ME"/>
        </w:rPr>
        <w:t>d</w:t>
      </w:r>
      <w:r w:rsidRPr="00154B53">
        <w:rPr>
          <w:szCs w:val="22"/>
          <w:lang w:val="sr-Latn-ME"/>
        </w:rPr>
        <w:t>nu leukemiju (AML).</w:t>
      </w:r>
    </w:p>
    <w:p w14:paraId="7B0095FC" w14:textId="77777777" w:rsidR="00A77C05" w:rsidRPr="00154B53" w:rsidRDefault="00A77C05" w:rsidP="00A16A36">
      <w:pPr>
        <w:rPr>
          <w:szCs w:val="22"/>
          <w:lang w:val="sr-Latn-ME"/>
        </w:rPr>
      </w:pPr>
    </w:p>
    <w:p w14:paraId="27945103" w14:textId="3ADC4388" w:rsidR="00632FAB" w:rsidRPr="00154B53" w:rsidRDefault="00632FAB" w:rsidP="00A16A36">
      <w:pPr>
        <w:rPr>
          <w:szCs w:val="22"/>
          <w:lang w:val="sr-Latn-ME"/>
        </w:rPr>
      </w:pPr>
      <w:r w:rsidRPr="00154B53">
        <w:rPr>
          <w:szCs w:val="22"/>
          <w:lang w:val="sr-Latn-ME"/>
        </w:rPr>
        <w:t>Dijagnoz</w:t>
      </w:r>
      <w:r w:rsidR="006769B6" w:rsidRPr="00154B53">
        <w:rPr>
          <w:szCs w:val="22"/>
          <w:lang w:val="sr-Latn-ME"/>
        </w:rPr>
        <w:t>u</w:t>
      </w:r>
      <w:r w:rsidRPr="00154B53">
        <w:rPr>
          <w:szCs w:val="22"/>
          <w:lang w:val="sr-Latn-ME"/>
        </w:rPr>
        <w:t xml:space="preserve"> ITP-a ili teške aplastične anemije </w:t>
      </w:r>
      <w:r w:rsidR="007E75AF" w:rsidRPr="00154B53">
        <w:rPr>
          <w:szCs w:val="22"/>
          <w:lang w:val="sr-Latn-ME"/>
        </w:rPr>
        <w:t>kod</w:t>
      </w:r>
      <w:r w:rsidRPr="00154B53">
        <w:rPr>
          <w:szCs w:val="22"/>
          <w:lang w:val="sr-Latn-ME"/>
        </w:rPr>
        <w:t xml:space="preserve"> odraslih i starijih </w:t>
      </w:r>
      <w:r w:rsidR="00CD0DC6" w:rsidRPr="00154B53">
        <w:rPr>
          <w:szCs w:val="22"/>
          <w:lang w:val="sr-Latn-ME"/>
        </w:rPr>
        <w:t>pacijen</w:t>
      </w:r>
      <w:r w:rsidR="007E75AF" w:rsidRPr="00154B53">
        <w:rPr>
          <w:szCs w:val="22"/>
          <w:lang w:val="sr-Latn-ME"/>
        </w:rPr>
        <w:t>a</w:t>
      </w:r>
      <w:r w:rsidR="00CD0DC6" w:rsidRPr="00154B53">
        <w:rPr>
          <w:szCs w:val="22"/>
          <w:lang w:val="sr-Latn-ME"/>
        </w:rPr>
        <w:t>ta</w:t>
      </w:r>
      <w:r w:rsidRPr="00154B53">
        <w:rPr>
          <w:szCs w:val="22"/>
          <w:lang w:val="sr-Latn-ME"/>
        </w:rPr>
        <w:t xml:space="preserve"> treba potvr</w:t>
      </w:r>
      <w:r w:rsidR="006769B6" w:rsidRPr="00154B53">
        <w:rPr>
          <w:szCs w:val="22"/>
          <w:lang w:val="sr-Latn-ME"/>
        </w:rPr>
        <w:t>diti</w:t>
      </w:r>
      <w:r w:rsidR="001B2D6D" w:rsidRPr="00154B53">
        <w:rPr>
          <w:szCs w:val="22"/>
          <w:lang w:val="sr-Latn-ME"/>
        </w:rPr>
        <w:t xml:space="preserve"> </w:t>
      </w:r>
      <w:r w:rsidRPr="00154B53">
        <w:rPr>
          <w:szCs w:val="22"/>
          <w:lang w:val="sr-Latn-ME"/>
        </w:rPr>
        <w:t xml:space="preserve">isključivanjem drugih kliničkih stanja koja se </w:t>
      </w:r>
      <w:r w:rsidR="00FE2FDD" w:rsidRPr="00154B53">
        <w:rPr>
          <w:szCs w:val="22"/>
          <w:lang w:val="sr-Latn-ME"/>
        </w:rPr>
        <w:t xml:space="preserve">mogu prezentovati </w:t>
      </w:r>
      <w:r w:rsidRPr="00154B53">
        <w:rPr>
          <w:szCs w:val="22"/>
          <w:lang w:val="sr-Latn-ME"/>
        </w:rPr>
        <w:t>trombocitopenij</w:t>
      </w:r>
      <w:r w:rsidR="006769B6" w:rsidRPr="00154B53">
        <w:rPr>
          <w:szCs w:val="22"/>
          <w:lang w:val="sr-Latn-ME"/>
        </w:rPr>
        <w:t>om</w:t>
      </w:r>
      <w:r w:rsidRPr="00154B53">
        <w:rPr>
          <w:szCs w:val="22"/>
          <w:lang w:val="sr-Latn-ME"/>
        </w:rPr>
        <w:t>, a posebno se mora</w:t>
      </w:r>
      <w:r w:rsidR="001B2D6D" w:rsidRPr="00154B53">
        <w:rPr>
          <w:szCs w:val="22"/>
          <w:lang w:val="sr-Latn-ME"/>
        </w:rPr>
        <w:t xml:space="preserve"> </w:t>
      </w:r>
      <w:r w:rsidRPr="00154B53">
        <w:rPr>
          <w:szCs w:val="22"/>
          <w:lang w:val="sr-Latn-ME"/>
        </w:rPr>
        <w:t>isključiti dijagnoz</w:t>
      </w:r>
      <w:r w:rsidR="00FE2FDD" w:rsidRPr="00154B53">
        <w:rPr>
          <w:szCs w:val="22"/>
          <w:lang w:val="sr-Latn-ME"/>
        </w:rPr>
        <w:t>a</w:t>
      </w:r>
      <w:r w:rsidRPr="00154B53">
        <w:rPr>
          <w:szCs w:val="22"/>
          <w:lang w:val="sr-Latn-ME"/>
        </w:rPr>
        <w:t xml:space="preserve"> MDS.</w:t>
      </w:r>
      <w:r w:rsidR="006769B6" w:rsidRPr="00154B53">
        <w:rPr>
          <w:szCs w:val="22"/>
          <w:lang w:val="sr-Latn-ME"/>
        </w:rPr>
        <w:t xml:space="preserve"> Treba razmotriti punkciju koštane srži i biopsiju tokom bolesti i </w:t>
      </w:r>
      <w:r w:rsidR="006C6721" w:rsidRPr="00154B53">
        <w:rPr>
          <w:szCs w:val="22"/>
          <w:lang w:val="sr-Latn-ME"/>
        </w:rPr>
        <w:t>l</w:t>
      </w:r>
      <w:r w:rsidR="00E9706C" w:rsidRPr="00154B53">
        <w:rPr>
          <w:szCs w:val="22"/>
          <w:lang w:val="sr-Latn-ME"/>
        </w:rPr>
        <w:t>ij</w:t>
      </w:r>
      <w:r w:rsidR="006C6721" w:rsidRPr="00154B53">
        <w:rPr>
          <w:szCs w:val="22"/>
          <w:lang w:val="sr-Latn-ME"/>
        </w:rPr>
        <w:t>ečenja</w:t>
      </w:r>
      <w:r w:rsidR="006769B6" w:rsidRPr="00154B53">
        <w:rPr>
          <w:szCs w:val="22"/>
          <w:lang w:val="sr-Latn-ME"/>
        </w:rPr>
        <w:t>, naročito kod pacijenata starijih</w:t>
      </w:r>
      <w:r w:rsidRPr="00154B53">
        <w:rPr>
          <w:szCs w:val="22"/>
          <w:lang w:val="sr-Latn-ME"/>
        </w:rPr>
        <w:t xml:space="preserve"> od 60 godina, sa </w:t>
      </w:r>
      <w:r w:rsidR="00FE2FDD" w:rsidRPr="00154B53">
        <w:rPr>
          <w:szCs w:val="22"/>
          <w:lang w:val="sr-Latn-ME"/>
        </w:rPr>
        <w:t>sistemskim</w:t>
      </w:r>
      <w:r w:rsidRPr="00154B53">
        <w:rPr>
          <w:szCs w:val="22"/>
          <w:lang w:val="sr-Latn-ME"/>
        </w:rPr>
        <w:t xml:space="preserve"> simptomima ili</w:t>
      </w:r>
      <w:r w:rsidR="001B2D6D" w:rsidRPr="00154B53">
        <w:rPr>
          <w:szCs w:val="22"/>
          <w:lang w:val="sr-Latn-ME"/>
        </w:rPr>
        <w:t xml:space="preserve"> </w:t>
      </w:r>
      <w:r w:rsidRPr="00154B53">
        <w:rPr>
          <w:szCs w:val="22"/>
          <w:lang w:val="sr-Latn-ME"/>
        </w:rPr>
        <w:t>abnormalnim zna</w:t>
      </w:r>
      <w:r w:rsidR="00FE2FDD" w:rsidRPr="00154B53">
        <w:rPr>
          <w:szCs w:val="22"/>
          <w:lang w:val="sr-Latn-ME"/>
        </w:rPr>
        <w:t>c</w:t>
      </w:r>
      <w:r w:rsidRPr="00154B53">
        <w:rPr>
          <w:szCs w:val="22"/>
          <w:lang w:val="sr-Latn-ME"/>
        </w:rPr>
        <w:t xml:space="preserve">ima </w:t>
      </w:r>
      <w:r w:rsidR="006769B6" w:rsidRPr="00154B53">
        <w:rPr>
          <w:szCs w:val="22"/>
          <w:lang w:val="sr-Latn-ME"/>
        </w:rPr>
        <w:t>poput</w:t>
      </w:r>
      <w:r w:rsidRPr="00154B53">
        <w:rPr>
          <w:szCs w:val="22"/>
          <w:lang w:val="sr-Latn-ME"/>
        </w:rPr>
        <w:t xml:space="preserve"> povećanj</w:t>
      </w:r>
      <w:r w:rsidR="006769B6" w:rsidRPr="00154B53">
        <w:rPr>
          <w:szCs w:val="22"/>
          <w:lang w:val="sr-Latn-ME"/>
        </w:rPr>
        <w:t>a</w:t>
      </w:r>
      <w:r w:rsidRPr="00154B53">
        <w:rPr>
          <w:szCs w:val="22"/>
          <w:lang w:val="sr-Latn-ME"/>
        </w:rPr>
        <w:t xml:space="preserve"> broja perifernih blast</w:t>
      </w:r>
      <w:r w:rsidR="00FE2FDD" w:rsidRPr="00154B53">
        <w:rPr>
          <w:szCs w:val="22"/>
          <w:lang w:val="sr-Latn-ME"/>
        </w:rPr>
        <w:t>nih ćelija</w:t>
      </w:r>
      <w:r w:rsidRPr="00154B53">
        <w:rPr>
          <w:szCs w:val="22"/>
          <w:lang w:val="sr-Latn-ME"/>
        </w:rPr>
        <w:t>.</w:t>
      </w:r>
    </w:p>
    <w:p w14:paraId="67398139" w14:textId="6A521BE1" w:rsidR="00632FAB" w:rsidRPr="00154B53" w:rsidRDefault="00FE2FDD" w:rsidP="00A16A36">
      <w:pPr>
        <w:rPr>
          <w:szCs w:val="22"/>
          <w:lang w:val="sr-Latn-ME"/>
        </w:rPr>
      </w:pPr>
      <w:r w:rsidRPr="00154B53">
        <w:rPr>
          <w:szCs w:val="22"/>
          <w:lang w:val="sr-Latn-ME"/>
        </w:rPr>
        <w:t>Efikasnost</w:t>
      </w:r>
      <w:r w:rsidR="00632FAB" w:rsidRPr="00154B53">
        <w:rPr>
          <w:szCs w:val="22"/>
          <w:lang w:val="sr-Latn-ME"/>
        </w:rPr>
        <w:t xml:space="preserve"> i </w:t>
      </w:r>
      <w:r w:rsidRPr="00154B53">
        <w:rPr>
          <w:szCs w:val="22"/>
          <w:lang w:val="sr-Latn-ME"/>
        </w:rPr>
        <w:t>bezb</w:t>
      </w:r>
      <w:r w:rsidR="00E9706C" w:rsidRPr="00154B53">
        <w:rPr>
          <w:szCs w:val="22"/>
          <w:lang w:val="sr-Latn-ME"/>
        </w:rPr>
        <w:t>j</w:t>
      </w:r>
      <w:r w:rsidRPr="00154B53">
        <w:rPr>
          <w:szCs w:val="22"/>
          <w:lang w:val="sr-Latn-ME"/>
        </w:rPr>
        <w:t xml:space="preserve">ednost </w:t>
      </w:r>
      <w:r w:rsidR="003F739F" w:rsidRPr="00154B53">
        <w:rPr>
          <w:szCs w:val="22"/>
          <w:lang w:val="sr-Latn-ME"/>
        </w:rPr>
        <w:t>prim</w:t>
      </w:r>
      <w:r w:rsidR="00E9706C" w:rsidRPr="00154B53">
        <w:rPr>
          <w:szCs w:val="22"/>
          <w:lang w:val="sr-Latn-ME"/>
        </w:rPr>
        <w:t>j</w:t>
      </w:r>
      <w:r w:rsidR="003F739F" w:rsidRPr="00154B53">
        <w:rPr>
          <w:szCs w:val="22"/>
          <w:lang w:val="sr-Latn-ME"/>
        </w:rPr>
        <w:t>ene eltrombopaga</w:t>
      </w:r>
      <w:r w:rsidR="00632FAB" w:rsidRPr="00154B53">
        <w:rPr>
          <w:szCs w:val="22"/>
          <w:lang w:val="sr-Latn-ME"/>
        </w:rPr>
        <w:t xml:space="preserve"> </w:t>
      </w:r>
      <w:r w:rsidR="003F739F" w:rsidRPr="00154B53">
        <w:rPr>
          <w:szCs w:val="22"/>
          <w:lang w:val="sr-Latn-ME"/>
        </w:rPr>
        <w:t>u terapiji</w:t>
      </w:r>
      <w:r w:rsidR="00632FAB" w:rsidRPr="00154B53">
        <w:rPr>
          <w:szCs w:val="22"/>
          <w:lang w:val="sr-Latn-ME"/>
        </w:rPr>
        <w:t xml:space="preserve"> trombocitopenije koja je </w:t>
      </w:r>
      <w:r w:rsidRPr="00154B53">
        <w:rPr>
          <w:szCs w:val="22"/>
          <w:lang w:val="sr-Latn-ME"/>
        </w:rPr>
        <w:t>posl</w:t>
      </w:r>
      <w:r w:rsidR="00E9706C" w:rsidRPr="00154B53">
        <w:rPr>
          <w:szCs w:val="22"/>
          <w:lang w:val="sr-Latn-ME"/>
        </w:rPr>
        <w:t>j</w:t>
      </w:r>
      <w:r w:rsidRPr="00154B53">
        <w:rPr>
          <w:szCs w:val="22"/>
          <w:lang w:val="sr-Latn-ME"/>
        </w:rPr>
        <w:t>edica</w:t>
      </w:r>
      <w:r w:rsidR="001B2D6D" w:rsidRPr="00154B53">
        <w:rPr>
          <w:szCs w:val="22"/>
          <w:lang w:val="sr-Latn-ME"/>
        </w:rPr>
        <w:t xml:space="preserve"> </w:t>
      </w:r>
      <w:r w:rsidR="00632FAB" w:rsidRPr="00154B53">
        <w:rPr>
          <w:szCs w:val="22"/>
          <w:lang w:val="sr-Latn-ME"/>
        </w:rPr>
        <w:t>MDS</w:t>
      </w:r>
      <w:r w:rsidR="003F739F" w:rsidRPr="00154B53">
        <w:rPr>
          <w:szCs w:val="22"/>
          <w:lang w:val="sr-Latn-ME"/>
        </w:rPr>
        <w:t xml:space="preserve"> nisu utvrđeni</w:t>
      </w:r>
      <w:r w:rsidR="00632FAB" w:rsidRPr="00154B53">
        <w:rPr>
          <w:szCs w:val="22"/>
          <w:lang w:val="sr-Latn-ME"/>
        </w:rPr>
        <w:t xml:space="preserve">. </w:t>
      </w:r>
      <w:r w:rsidR="00DE7BBA" w:rsidRPr="00154B53">
        <w:rPr>
          <w:szCs w:val="22"/>
          <w:lang w:val="sr-Latn-ME"/>
        </w:rPr>
        <w:t>Eltrombopag</w:t>
      </w:r>
      <w:r w:rsidR="00632FAB" w:rsidRPr="00154B53">
        <w:rPr>
          <w:szCs w:val="22"/>
          <w:lang w:val="sr-Latn-ME"/>
        </w:rPr>
        <w:t xml:space="preserve"> se ne </w:t>
      </w:r>
      <w:r w:rsidR="0018519E" w:rsidRPr="00154B53">
        <w:rPr>
          <w:szCs w:val="22"/>
          <w:lang w:val="sr-Latn-ME"/>
        </w:rPr>
        <w:t>sm</w:t>
      </w:r>
      <w:r w:rsidR="00E9706C" w:rsidRPr="00154B53">
        <w:rPr>
          <w:szCs w:val="22"/>
          <w:lang w:val="sr-Latn-ME"/>
        </w:rPr>
        <w:t>ij</w:t>
      </w:r>
      <w:r w:rsidR="0018519E" w:rsidRPr="00154B53">
        <w:rPr>
          <w:szCs w:val="22"/>
          <w:lang w:val="sr-Latn-ME"/>
        </w:rPr>
        <w:t>e</w:t>
      </w:r>
      <w:r w:rsidR="00632FAB" w:rsidRPr="00154B53">
        <w:rPr>
          <w:szCs w:val="22"/>
          <w:lang w:val="sr-Latn-ME"/>
        </w:rPr>
        <w:t xml:space="preserve"> koristiti van kliničkih ispitivanja za </w:t>
      </w:r>
      <w:r w:rsidR="00531FE6" w:rsidRPr="00154B53">
        <w:rPr>
          <w:szCs w:val="22"/>
          <w:lang w:val="sr-Latn-ME"/>
        </w:rPr>
        <w:t>l</w:t>
      </w:r>
      <w:r w:rsidR="00E9706C" w:rsidRPr="00154B53">
        <w:rPr>
          <w:szCs w:val="22"/>
          <w:lang w:val="sr-Latn-ME"/>
        </w:rPr>
        <w:t>ij</w:t>
      </w:r>
      <w:r w:rsidR="00531FE6" w:rsidRPr="00154B53">
        <w:rPr>
          <w:szCs w:val="22"/>
          <w:lang w:val="sr-Latn-ME"/>
        </w:rPr>
        <w:t>eč</w:t>
      </w:r>
      <w:r w:rsidR="00632FAB" w:rsidRPr="00154B53">
        <w:rPr>
          <w:szCs w:val="22"/>
          <w:lang w:val="sr-Latn-ME"/>
        </w:rPr>
        <w:t>enje trombocitopenije koja je</w:t>
      </w:r>
      <w:r w:rsidR="001B2D6D" w:rsidRPr="00154B53">
        <w:rPr>
          <w:szCs w:val="22"/>
          <w:lang w:val="sr-Latn-ME"/>
        </w:rPr>
        <w:t xml:space="preserve"> </w:t>
      </w:r>
      <w:r w:rsidRPr="00154B53">
        <w:rPr>
          <w:szCs w:val="22"/>
          <w:lang w:val="sr-Latn-ME"/>
        </w:rPr>
        <w:t>posl</w:t>
      </w:r>
      <w:r w:rsidR="00E9706C" w:rsidRPr="00154B53">
        <w:rPr>
          <w:szCs w:val="22"/>
          <w:lang w:val="sr-Latn-ME"/>
        </w:rPr>
        <w:t>j</w:t>
      </w:r>
      <w:r w:rsidRPr="00154B53">
        <w:rPr>
          <w:szCs w:val="22"/>
          <w:lang w:val="sr-Latn-ME"/>
        </w:rPr>
        <w:t>edica</w:t>
      </w:r>
      <w:r w:rsidR="00632FAB" w:rsidRPr="00154B53">
        <w:rPr>
          <w:szCs w:val="22"/>
          <w:lang w:val="sr-Latn-ME"/>
        </w:rPr>
        <w:t xml:space="preserve"> MDS.</w:t>
      </w:r>
    </w:p>
    <w:p w14:paraId="6B0476E7" w14:textId="77777777" w:rsidR="00A77C05" w:rsidRPr="00154B53" w:rsidRDefault="00A77C05" w:rsidP="00A16A36">
      <w:pPr>
        <w:rPr>
          <w:szCs w:val="22"/>
          <w:lang w:val="sr-Latn-ME"/>
        </w:rPr>
      </w:pPr>
    </w:p>
    <w:p w14:paraId="612BB781" w14:textId="412B4CE3" w:rsidR="00FE2FDD" w:rsidRPr="00154B53" w:rsidRDefault="00632FAB" w:rsidP="00A16A36">
      <w:pPr>
        <w:rPr>
          <w:szCs w:val="22"/>
          <w:u w:val="single"/>
          <w:lang w:val="sr-Latn-ME"/>
        </w:rPr>
      </w:pPr>
      <w:r w:rsidRPr="00154B53">
        <w:rPr>
          <w:szCs w:val="22"/>
          <w:u w:val="single"/>
          <w:lang w:val="sr-Latn-ME"/>
        </w:rPr>
        <w:t xml:space="preserve">Citogenetske abnormalnosti i progresija u MDS/AML </w:t>
      </w:r>
      <w:r w:rsidR="00FE2FDD" w:rsidRPr="00154B53">
        <w:rPr>
          <w:szCs w:val="22"/>
          <w:u w:val="single"/>
          <w:lang w:val="sr-Latn-ME"/>
        </w:rPr>
        <w:t>kod</w:t>
      </w:r>
      <w:r w:rsidRPr="00154B53">
        <w:rPr>
          <w:szCs w:val="22"/>
          <w:u w:val="single"/>
          <w:lang w:val="sr-Latn-ME"/>
        </w:rPr>
        <w:t xml:space="preserve"> </w:t>
      </w:r>
      <w:r w:rsidR="00CD0DC6" w:rsidRPr="00154B53">
        <w:rPr>
          <w:szCs w:val="22"/>
          <w:u w:val="single"/>
          <w:lang w:val="sr-Latn-ME"/>
        </w:rPr>
        <w:t>pacijen</w:t>
      </w:r>
      <w:r w:rsidR="00FE2FDD" w:rsidRPr="00154B53">
        <w:rPr>
          <w:szCs w:val="22"/>
          <w:u w:val="single"/>
          <w:lang w:val="sr-Latn-ME"/>
        </w:rPr>
        <w:t>a</w:t>
      </w:r>
      <w:r w:rsidR="00CD0DC6" w:rsidRPr="00154B53">
        <w:rPr>
          <w:szCs w:val="22"/>
          <w:u w:val="single"/>
          <w:lang w:val="sr-Latn-ME"/>
        </w:rPr>
        <w:t>ta</w:t>
      </w:r>
      <w:r w:rsidRPr="00154B53">
        <w:rPr>
          <w:szCs w:val="22"/>
          <w:u w:val="single"/>
          <w:lang w:val="sr-Latn-ME"/>
        </w:rPr>
        <w:t xml:space="preserve"> s</w:t>
      </w:r>
      <w:r w:rsidR="00A1544A" w:rsidRPr="00154B53">
        <w:rPr>
          <w:szCs w:val="22"/>
          <w:u w:val="single"/>
          <w:lang w:val="sr-Latn-ME"/>
        </w:rPr>
        <w:t>a</w:t>
      </w:r>
      <w:r w:rsidRPr="00154B53">
        <w:rPr>
          <w:szCs w:val="22"/>
          <w:u w:val="single"/>
          <w:lang w:val="sr-Latn-ME"/>
        </w:rPr>
        <w:t xml:space="preserve"> teškom aplastičnom anemijom</w:t>
      </w:r>
      <w:r w:rsidR="001B2D6D" w:rsidRPr="00154B53">
        <w:rPr>
          <w:szCs w:val="22"/>
          <w:u w:val="single"/>
          <w:lang w:val="sr-Latn-ME"/>
        </w:rPr>
        <w:t xml:space="preserve"> </w:t>
      </w:r>
    </w:p>
    <w:p w14:paraId="353168D9" w14:textId="77777777" w:rsidR="00A77C05" w:rsidRPr="00154B53" w:rsidRDefault="00A77C05" w:rsidP="00A16A36">
      <w:pPr>
        <w:rPr>
          <w:szCs w:val="22"/>
          <w:u w:val="single"/>
          <w:lang w:val="sr-Latn-ME"/>
        </w:rPr>
      </w:pPr>
    </w:p>
    <w:p w14:paraId="46629635" w14:textId="4A946B73" w:rsidR="00632FAB" w:rsidRPr="00154B53" w:rsidRDefault="00FE2FDD" w:rsidP="00A16A36">
      <w:pPr>
        <w:rPr>
          <w:szCs w:val="22"/>
          <w:lang w:val="sr-Latn-ME"/>
        </w:rPr>
      </w:pPr>
      <w:r w:rsidRPr="00154B53">
        <w:rPr>
          <w:szCs w:val="22"/>
          <w:lang w:val="sr-Latn-ME"/>
        </w:rPr>
        <w:t>Kod</w:t>
      </w:r>
      <w:r w:rsidR="00632FAB" w:rsidRPr="00154B53">
        <w:rPr>
          <w:szCs w:val="22"/>
          <w:lang w:val="sr-Latn-ME"/>
        </w:rPr>
        <w:t xml:space="preserve"> </w:t>
      </w:r>
      <w:r w:rsidR="00CD0DC6" w:rsidRPr="00154B53">
        <w:rPr>
          <w:szCs w:val="22"/>
          <w:lang w:val="sr-Latn-ME"/>
        </w:rPr>
        <w:t>pacijen</w:t>
      </w:r>
      <w:r w:rsidRPr="00154B53">
        <w:rPr>
          <w:szCs w:val="22"/>
          <w:lang w:val="sr-Latn-ME"/>
        </w:rPr>
        <w:t>a</w:t>
      </w:r>
      <w:r w:rsidR="00CD0DC6" w:rsidRPr="00154B53">
        <w:rPr>
          <w:szCs w:val="22"/>
          <w:lang w:val="sr-Latn-ME"/>
        </w:rPr>
        <w:t>ta</w:t>
      </w:r>
      <w:r w:rsidR="00632FAB" w:rsidRPr="00154B53">
        <w:rPr>
          <w:szCs w:val="22"/>
          <w:lang w:val="sr-Latn-ME"/>
        </w:rPr>
        <w:t xml:space="preserve"> s</w:t>
      </w:r>
      <w:r w:rsidR="0028652B" w:rsidRPr="00154B53">
        <w:rPr>
          <w:szCs w:val="22"/>
          <w:lang w:val="sr-Latn-ME"/>
        </w:rPr>
        <w:t>a</w:t>
      </w:r>
      <w:r w:rsidR="00632FAB" w:rsidRPr="00154B53">
        <w:rPr>
          <w:szCs w:val="22"/>
          <w:lang w:val="sr-Latn-ME"/>
        </w:rPr>
        <w:t xml:space="preserve"> teškom aplastičnom anemijom mogu se </w:t>
      </w:r>
      <w:r w:rsidR="0028652B" w:rsidRPr="00154B53">
        <w:rPr>
          <w:szCs w:val="22"/>
          <w:lang w:val="sr-Latn-ME"/>
        </w:rPr>
        <w:t>javiti</w:t>
      </w:r>
      <w:r w:rsidR="00632FAB" w:rsidRPr="00154B53">
        <w:rPr>
          <w:szCs w:val="22"/>
          <w:lang w:val="sr-Latn-ME"/>
        </w:rPr>
        <w:t xml:space="preserve"> citogenetske abnormalnosti. Nije</w:t>
      </w:r>
      <w:r w:rsidR="001B2D6D" w:rsidRPr="00154B53">
        <w:rPr>
          <w:szCs w:val="22"/>
          <w:lang w:val="sr-Latn-ME"/>
        </w:rPr>
        <w:t xml:space="preserve"> </w:t>
      </w:r>
      <w:r w:rsidR="00632FAB" w:rsidRPr="00154B53">
        <w:rPr>
          <w:szCs w:val="22"/>
          <w:lang w:val="sr-Latn-ME"/>
        </w:rPr>
        <w:t xml:space="preserve">poznato </w:t>
      </w:r>
      <w:r w:rsidRPr="00154B53">
        <w:rPr>
          <w:szCs w:val="22"/>
          <w:lang w:val="sr-Latn-ME"/>
        </w:rPr>
        <w:t>da l</w:t>
      </w:r>
      <w:r w:rsidR="00632FAB" w:rsidRPr="00154B53">
        <w:rPr>
          <w:szCs w:val="22"/>
          <w:lang w:val="sr-Latn-ME"/>
        </w:rPr>
        <w:t xml:space="preserve">i eltrombopag </w:t>
      </w:r>
      <w:r w:rsidRPr="00154B53">
        <w:rPr>
          <w:szCs w:val="22"/>
          <w:lang w:val="sr-Latn-ME"/>
        </w:rPr>
        <w:t xml:space="preserve">povećava </w:t>
      </w:r>
      <w:r w:rsidR="00632FAB" w:rsidRPr="00154B53">
        <w:rPr>
          <w:szCs w:val="22"/>
          <w:lang w:val="sr-Latn-ME"/>
        </w:rPr>
        <w:t xml:space="preserve">rizik od citogenetskih abnormalnosti </w:t>
      </w:r>
      <w:r w:rsidRPr="00154B53">
        <w:rPr>
          <w:szCs w:val="22"/>
          <w:lang w:val="sr-Latn-ME"/>
        </w:rPr>
        <w:t>kod</w:t>
      </w:r>
      <w:r w:rsidR="00632FAB" w:rsidRPr="00154B53">
        <w:rPr>
          <w:szCs w:val="22"/>
          <w:lang w:val="sr-Latn-ME"/>
        </w:rPr>
        <w:t xml:space="preserve"> </w:t>
      </w:r>
      <w:r w:rsidR="00CD0DC6" w:rsidRPr="00154B53">
        <w:rPr>
          <w:szCs w:val="22"/>
          <w:lang w:val="sr-Latn-ME"/>
        </w:rPr>
        <w:t>pacijenta</w:t>
      </w:r>
      <w:r w:rsidR="00632FAB" w:rsidRPr="00154B53">
        <w:rPr>
          <w:szCs w:val="22"/>
          <w:lang w:val="sr-Latn-ME"/>
        </w:rPr>
        <w:t xml:space="preserve"> s</w:t>
      </w:r>
      <w:r w:rsidR="0028652B" w:rsidRPr="00154B53">
        <w:rPr>
          <w:szCs w:val="22"/>
          <w:lang w:val="sr-Latn-ME"/>
        </w:rPr>
        <w:t>a</w:t>
      </w:r>
      <w:r w:rsidR="00632FAB" w:rsidRPr="00154B53">
        <w:rPr>
          <w:szCs w:val="22"/>
          <w:lang w:val="sr-Latn-ME"/>
        </w:rPr>
        <w:t xml:space="preserve"> teškom</w:t>
      </w:r>
      <w:r w:rsidR="001B2D6D" w:rsidRPr="00154B53">
        <w:rPr>
          <w:szCs w:val="22"/>
          <w:lang w:val="sr-Latn-ME"/>
        </w:rPr>
        <w:t xml:space="preserve"> </w:t>
      </w:r>
      <w:r w:rsidR="00632FAB" w:rsidRPr="00154B53">
        <w:rPr>
          <w:szCs w:val="22"/>
          <w:lang w:val="sr-Latn-ME"/>
        </w:rPr>
        <w:t xml:space="preserve">aplastičnom anemijom. U </w:t>
      </w:r>
      <w:r w:rsidR="0028652B" w:rsidRPr="00154B53">
        <w:rPr>
          <w:szCs w:val="22"/>
          <w:lang w:val="sr-Latn-ME"/>
        </w:rPr>
        <w:t xml:space="preserve">drugoj fazi </w:t>
      </w:r>
      <w:r w:rsidR="00632FAB" w:rsidRPr="00154B53">
        <w:rPr>
          <w:szCs w:val="22"/>
          <w:lang w:val="sr-Latn-ME"/>
        </w:rPr>
        <w:t>kliničko</w:t>
      </w:r>
      <w:r w:rsidR="0028652B" w:rsidRPr="00154B53">
        <w:rPr>
          <w:szCs w:val="22"/>
          <w:lang w:val="sr-Latn-ME"/>
        </w:rPr>
        <w:t>g</w:t>
      </w:r>
      <w:r w:rsidR="00632FAB" w:rsidRPr="00154B53">
        <w:rPr>
          <w:szCs w:val="22"/>
          <w:lang w:val="sr-Latn-ME"/>
        </w:rPr>
        <w:t xml:space="preserve"> ispitivanj</w:t>
      </w:r>
      <w:r w:rsidR="0028652B" w:rsidRPr="00154B53">
        <w:rPr>
          <w:szCs w:val="22"/>
          <w:lang w:val="sr-Latn-ME"/>
        </w:rPr>
        <w:t>a</w:t>
      </w:r>
      <w:r w:rsidR="00632FAB" w:rsidRPr="00154B53">
        <w:rPr>
          <w:szCs w:val="22"/>
          <w:lang w:val="sr-Latn-ME"/>
        </w:rPr>
        <w:t xml:space="preserve"> refraktorne teške aplastične anemije </w:t>
      </w:r>
      <w:r w:rsidR="00873730" w:rsidRPr="00154B53">
        <w:rPr>
          <w:szCs w:val="22"/>
          <w:lang w:val="sr-Latn-ME"/>
        </w:rPr>
        <w:t>pri prim</w:t>
      </w:r>
      <w:r w:rsidR="00E9706C" w:rsidRPr="00154B53">
        <w:rPr>
          <w:szCs w:val="22"/>
          <w:lang w:val="sr-Latn-ME"/>
        </w:rPr>
        <w:t>j</w:t>
      </w:r>
      <w:r w:rsidR="00873730" w:rsidRPr="00154B53">
        <w:rPr>
          <w:szCs w:val="22"/>
          <w:lang w:val="sr-Latn-ME"/>
        </w:rPr>
        <w:t>eni</w:t>
      </w:r>
      <w:r w:rsidR="001B2D6D" w:rsidRPr="00154B53">
        <w:rPr>
          <w:szCs w:val="22"/>
          <w:lang w:val="sr-Latn-ME"/>
        </w:rPr>
        <w:t xml:space="preserve"> </w:t>
      </w:r>
      <w:r w:rsidR="00632FAB" w:rsidRPr="00154B53">
        <w:rPr>
          <w:szCs w:val="22"/>
          <w:lang w:val="sr-Latn-ME"/>
        </w:rPr>
        <w:t>eltrombopag</w:t>
      </w:r>
      <w:r w:rsidR="00873730" w:rsidRPr="00154B53">
        <w:rPr>
          <w:szCs w:val="22"/>
          <w:lang w:val="sr-Latn-ME"/>
        </w:rPr>
        <w:t>a</w:t>
      </w:r>
      <w:r w:rsidR="00632FAB" w:rsidRPr="00154B53">
        <w:rPr>
          <w:szCs w:val="22"/>
          <w:lang w:val="sr-Latn-ME"/>
        </w:rPr>
        <w:t xml:space="preserve"> </w:t>
      </w:r>
      <w:r w:rsidR="0028652B" w:rsidRPr="00154B53">
        <w:rPr>
          <w:szCs w:val="22"/>
          <w:lang w:val="sr-Latn-ME"/>
        </w:rPr>
        <w:t>u</w:t>
      </w:r>
      <w:r w:rsidR="00632FAB" w:rsidRPr="00154B53">
        <w:rPr>
          <w:szCs w:val="22"/>
          <w:lang w:val="sr-Latn-ME"/>
        </w:rPr>
        <w:t xml:space="preserve"> početno</w:t>
      </w:r>
      <w:r w:rsidR="0028652B" w:rsidRPr="00154B53">
        <w:rPr>
          <w:szCs w:val="22"/>
          <w:lang w:val="sr-Latn-ME"/>
        </w:rPr>
        <w:t>j</w:t>
      </w:r>
      <w:r w:rsidR="00632FAB" w:rsidRPr="00154B53">
        <w:rPr>
          <w:szCs w:val="22"/>
          <w:lang w:val="sr-Latn-ME"/>
        </w:rPr>
        <w:t xml:space="preserve"> doz</w:t>
      </w:r>
      <w:r w:rsidR="0028652B" w:rsidRPr="00154B53">
        <w:rPr>
          <w:szCs w:val="22"/>
          <w:lang w:val="sr-Latn-ME"/>
        </w:rPr>
        <w:t>i</w:t>
      </w:r>
      <w:r w:rsidR="00632FAB" w:rsidRPr="00154B53">
        <w:rPr>
          <w:szCs w:val="22"/>
          <w:lang w:val="sr-Latn-ME"/>
        </w:rPr>
        <w:t xml:space="preserve"> od 50 mg/dan (koja je povećavana svak</w:t>
      </w:r>
      <w:r w:rsidR="004A3E89" w:rsidRPr="00154B53">
        <w:rPr>
          <w:szCs w:val="22"/>
          <w:lang w:val="sr-Latn-ME"/>
        </w:rPr>
        <w:t>e</w:t>
      </w:r>
      <w:r w:rsidR="00632FAB" w:rsidRPr="00154B53">
        <w:rPr>
          <w:szCs w:val="22"/>
          <w:lang w:val="sr-Latn-ME"/>
        </w:rPr>
        <w:t xml:space="preserve"> 2 </w:t>
      </w:r>
      <w:r w:rsidR="00873730" w:rsidRPr="00154B53">
        <w:rPr>
          <w:szCs w:val="22"/>
          <w:lang w:val="sr-Latn-ME"/>
        </w:rPr>
        <w:t>ned</w:t>
      </w:r>
      <w:r w:rsidR="00E9706C" w:rsidRPr="00154B53">
        <w:rPr>
          <w:szCs w:val="22"/>
          <w:lang w:val="sr-Latn-ME"/>
        </w:rPr>
        <w:t>j</w:t>
      </w:r>
      <w:r w:rsidR="00873730" w:rsidRPr="00154B53">
        <w:rPr>
          <w:szCs w:val="22"/>
          <w:lang w:val="sr-Latn-ME"/>
        </w:rPr>
        <w:t>elje</w:t>
      </w:r>
      <w:r w:rsidR="00632FAB" w:rsidRPr="00154B53">
        <w:rPr>
          <w:szCs w:val="22"/>
          <w:lang w:val="sr-Latn-ME"/>
        </w:rPr>
        <w:t xml:space="preserve"> do </w:t>
      </w:r>
      <w:r w:rsidR="00873730" w:rsidRPr="00154B53">
        <w:rPr>
          <w:szCs w:val="22"/>
          <w:lang w:val="sr-Latn-ME"/>
        </w:rPr>
        <w:t>maksimalnih</w:t>
      </w:r>
      <w:r w:rsidR="001B2D6D" w:rsidRPr="00154B53">
        <w:rPr>
          <w:szCs w:val="22"/>
          <w:lang w:val="sr-Latn-ME"/>
        </w:rPr>
        <w:t xml:space="preserve"> </w:t>
      </w:r>
      <w:r w:rsidR="00632FAB" w:rsidRPr="00154B53">
        <w:rPr>
          <w:szCs w:val="22"/>
          <w:lang w:val="sr-Latn-ME"/>
        </w:rPr>
        <w:t xml:space="preserve">150 mg/dan) (ELT112523), </w:t>
      </w:r>
      <w:r w:rsidR="00873730" w:rsidRPr="00154B53">
        <w:rPr>
          <w:szCs w:val="22"/>
          <w:lang w:val="sr-Latn-ME"/>
        </w:rPr>
        <w:t>pojava</w:t>
      </w:r>
      <w:r w:rsidR="00632FAB" w:rsidRPr="00154B53">
        <w:rPr>
          <w:szCs w:val="22"/>
          <w:lang w:val="sr-Latn-ME"/>
        </w:rPr>
        <w:t xml:space="preserve"> novih citogenetskih abnormalnosti uočena</w:t>
      </w:r>
      <w:r w:rsidR="00873730" w:rsidRPr="00154B53">
        <w:rPr>
          <w:szCs w:val="22"/>
          <w:lang w:val="sr-Latn-ME"/>
        </w:rPr>
        <w:t xml:space="preserve"> je kod</w:t>
      </w:r>
      <w:r w:rsidR="00632FAB" w:rsidRPr="00154B53">
        <w:rPr>
          <w:szCs w:val="22"/>
          <w:lang w:val="sr-Latn-ME"/>
        </w:rPr>
        <w:t xml:space="preserve"> 17,1%</w:t>
      </w:r>
      <w:r w:rsidR="001B2D6D" w:rsidRPr="00154B53">
        <w:rPr>
          <w:szCs w:val="22"/>
          <w:lang w:val="sr-Latn-ME"/>
        </w:rPr>
        <w:t xml:space="preserve"> </w:t>
      </w:r>
      <w:r w:rsidR="00632FAB" w:rsidRPr="00154B53">
        <w:rPr>
          <w:szCs w:val="22"/>
          <w:lang w:val="sr-Latn-ME"/>
        </w:rPr>
        <w:t xml:space="preserve">odraslih </w:t>
      </w:r>
      <w:r w:rsidR="00CD0DC6" w:rsidRPr="00154B53">
        <w:rPr>
          <w:szCs w:val="22"/>
          <w:lang w:val="sr-Latn-ME"/>
        </w:rPr>
        <w:t>pacijen</w:t>
      </w:r>
      <w:r w:rsidR="00B8244E" w:rsidRPr="00154B53">
        <w:rPr>
          <w:szCs w:val="22"/>
          <w:lang w:val="sr-Latn-ME"/>
        </w:rPr>
        <w:t>a</w:t>
      </w:r>
      <w:r w:rsidR="00CD0DC6" w:rsidRPr="00154B53">
        <w:rPr>
          <w:szCs w:val="22"/>
          <w:lang w:val="sr-Latn-ME"/>
        </w:rPr>
        <w:t>ta</w:t>
      </w:r>
      <w:r w:rsidR="00632FAB" w:rsidRPr="00154B53">
        <w:rPr>
          <w:szCs w:val="22"/>
          <w:lang w:val="sr-Latn-ME"/>
        </w:rPr>
        <w:t xml:space="preserve"> [7/41 (pri čemu je 4 od njih imalo prom</w:t>
      </w:r>
      <w:r w:rsidR="00E9706C" w:rsidRPr="00154B53">
        <w:rPr>
          <w:szCs w:val="22"/>
          <w:lang w:val="sr-Latn-ME"/>
        </w:rPr>
        <w:t>j</w:t>
      </w:r>
      <w:r w:rsidR="00632FAB" w:rsidRPr="00154B53">
        <w:rPr>
          <w:szCs w:val="22"/>
          <w:lang w:val="sr-Latn-ME"/>
        </w:rPr>
        <w:t xml:space="preserve">ene u </w:t>
      </w:r>
      <w:r w:rsidR="00873730" w:rsidRPr="00154B53">
        <w:rPr>
          <w:szCs w:val="22"/>
          <w:lang w:val="sr-Latn-ME"/>
        </w:rPr>
        <w:t xml:space="preserve">sedmom </w:t>
      </w:r>
      <w:r w:rsidR="004A3E89" w:rsidRPr="00154B53">
        <w:rPr>
          <w:szCs w:val="22"/>
          <w:lang w:val="sr-Latn-ME"/>
        </w:rPr>
        <w:t>h</w:t>
      </w:r>
      <w:r w:rsidR="00632FAB" w:rsidRPr="00154B53">
        <w:rPr>
          <w:szCs w:val="22"/>
          <w:lang w:val="sr-Latn-ME"/>
        </w:rPr>
        <w:t>romo</w:t>
      </w:r>
      <w:r w:rsidR="00873730" w:rsidRPr="00154B53">
        <w:rPr>
          <w:szCs w:val="22"/>
          <w:lang w:val="sr-Latn-ME"/>
        </w:rPr>
        <w:t>z</w:t>
      </w:r>
      <w:r w:rsidR="00632FAB" w:rsidRPr="00154B53">
        <w:rPr>
          <w:szCs w:val="22"/>
          <w:lang w:val="sr-Latn-ME"/>
        </w:rPr>
        <w:t>omu)]. Medijan</w:t>
      </w:r>
      <w:r w:rsidR="004A3E89" w:rsidRPr="00154B53">
        <w:rPr>
          <w:szCs w:val="22"/>
          <w:lang w:val="sr-Latn-ME"/>
        </w:rPr>
        <w:t>a</w:t>
      </w:r>
      <w:r w:rsidR="00632FAB" w:rsidRPr="00154B53">
        <w:rPr>
          <w:szCs w:val="22"/>
          <w:lang w:val="sr-Latn-ME"/>
        </w:rPr>
        <w:t xml:space="preserve"> vremena</w:t>
      </w:r>
      <w:r w:rsidR="001B2D6D" w:rsidRPr="00154B53">
        <w:rPr>
          <w:szCs w:val="22"/>
          <w:lang w:val="sr-Latn-ME"/>
        </w:rPr>
        <w:t xml:space="preserve"> </w:t>
      </w:r>
      <w:r w:rsidR="00632FAB" w:rsidRPr="00154B53">
        <w:rPr>
          <w:szCs w:val="22"/>
          <w:lang w:val="sr-Latn-ME"/>
        </w:rPr>
        <w:t xml:space="preserve">provedenog u ispitivanju do citogenetske abnormalnosti </w:t>
      </w:r>
      <w:r w:rsidR="000E2EFF" w:rsidRPr="00154B53">
        <w:rPr>
          <w:szCs w:val="22"/>
          <w:lang w:val="sr-Latn-ME"/>
        </w:rPr>
        <w:t>iznosila je</w:t>
      </w:r>
      <w:r w:rsidR="00632FAB" w:rsidRPr="00154B53">
        <w:rPr>
          <w:szCs w:val="22"/>
          <w:lang w:val="sr-Latn-ME"/>
        </w:rPr>
        <w:t xml:space="preserve"> 2,9 </w:t>
      </w:r>
      <w:r w:rsidR="004A3E89" w:rsidRPr="00154B53">
        <w:rPr>
          <w:szCs w:val="22"/>
          <w:lang w:val="sr-Latn-ME"/>
        </w:rPr>
        <w:t>m</w:t>
      </w:r>
      <w:r w:rsidR="00E9706C" w:rsidRPr="00154B53">
        <w:rPr>
          <w:szCs w:val="22"/>
          <w:lang w:val="sr-Latn-ME"/>
        </w:rPr>
        <w:t>j</w:t>
      </w:r>
      <w:r w:rsidR="004A3E89" w:rsidRPr="00154B53">
        <w:rPr>
          <w:szCs w:val="22"/>
          <w:lang w:val="sr-Latn-ME"/>
        </w:rPr>
        <w:t>esec</w:t>
      </w:r>
      <w:r w:rsidR="00632FAB" w:rsidRPr="00154B53">
        <w:rPr>
          <w:szCs w:val="22"/>
          <w:lang w:val="sr-Latn-ME"/>
        </w:rPr>
        <w:t>i.</w:t>
      </w:r>
    </w:p>
    <w:p w14:paraId="3AEB05C7" w14:textId="77777777" w:rsidR="004C09D2" w:rsidRPr="00154B53" w:rsidRDefault="004C09D2" w:rsidP="00A16A36">
      <w:pPr>
        <w:rPr>
          <w:szCs w:val="22"/>
          <w:lang w:val="sr-Latn-ME"/>
        </w:rPr>
      </w:pPr>
    </w:p>
    <w:p w14:paraId="00613705" w14:textId="6345886A" w:rsidR="00632FAB" w:rsidRPr="00154B53" w:rsidRDefault="00632FAB" w:rsidP="00A16A36">
      <w:pPr>
        <w:rPr>
          <w:szCs w:val="22"/>
          <w:lang w:val="sr-Latn-ME"/>
        </w:rPr>
      </w:pPr>
      <w:r w:rsidRPr="00154B53">
        <w:rPr>
          <w:szCs w:val="22"/>
          <w:lang w:val="sr-Latn-ME"/>
        </w:rPr>
        <w:lastRenderedPageBreak/>
        <w:t xml:space="preserve">U </w:t>
      </w:r>
      <w:r w:rsidR="00EB48CA" w:rsidRPr="00154B53">
        <w:rPr>
          <w:szCs w:val="22"/>
          <w:lang w:val="sr-Latn-ME"/>
        </w:rPr>
        <w:t xml:space="preserve">drugoj fazi </w:t>
      </w:r>
      <w:r w:rsidRPr="00154B53">
        <w:rPr>
          <w:szCs w:val="22"/>
          <w:lang w:val="sr-Latn-ME"/>
        </w:rPr>
        <w:t>kliničko</w:t>
      </w:r>
      <w:r w:rsidR="00EB48CA" w:rsidRPr="00154B53">
        <w:rPr>
          <w:szCs w:val="22"/>
          <w:lang w:val="sr-Latn-ME"/>
        </w:rPr>
        <w:t>g</w:t>
      </w:r>
      <w:r w:rsidRPr="00154B53">
        <w:rPr>
          <w:szCs w:val="22"/>
          <w:lang w:val="sr-Latn-ME"/>
        </w:rPr>
        <w:t xml:space="preserve"> ispitivanj</w:t>
      </w:r>
      <w:r w:rsidR="00EB48CA" w:rsidRPr="00154B53">
        <w:rPr>
          <w:szCs w:val="22"/>
          <w:lang w:val="sr-Latn-ME"/>
        </w:rPr>
        <w:t>a</w:t>
      </w:r>
      <w:r w:rsidRPr="00154B53">
        <w:rPr>
          <w:szCs w:val="22"/>
          <w:lang w:val="sr-Latn-ME"/>
        </w:rPr>
        <w:t xml:space="preserve"> refraktorne teške aplastične anemije </w:t>
      </w:r>
      <w:r w:rsidR="00EB48CA" w:rsidRPr="00154B53">
        <w:rPr>
          <w:szCs w:val="22"/>
          <w:lang w:val="sr-Latn-ME"/>
        </w:rPr>
        <w:t>pri prim</w:t>
      </w:r>
      <w:r w:rsidR="00E9706C" w:rsidRPr="00154B53">
        <w:rPr>
          <w:szCs w:val="22"/>
          <w:lang w:val="sr-Latn-ME"/>
        </w:rPr>
        <w:t>j</w:t>
      </w:r>
      <w:r w:rsidR="00EB48CA" w:rsidRPr="00154B53">
        <w:rPr>
          <w:szCs w:val="22"/>
          <w:lang w:val="sr-Latn-ME"/>
        </w:rPr>
        <w:t>eni</w:t>
      </w:r>
      <w:r w:rsidRPr="00154B53">
        <w:rPr>
          <w:szCs w:val="22"/>
          <w:lang w:val="sr-Latn-ME"/>
        </w:rPr>
        <w:t xml:space="preserve"> eltrombopag</w:t>
      </w:r>
      <w:r w:rsidR="00EB48CA" w:rsidRPr="00154B53">
        <w:rPr>
          <w:szCs w:val="22"/>
          <w:lang w:val="sr-Latn-ME"/>
        </w:rPr>
        <w:t>a u</w:t>
      </w:r>
      <w:r w:rsidRPr="00154B53">
        <w:rPr>
          <w:szCs w:val="22"/>
          <w:lang w:val="sr-Latn-ME"/>
        </w:rPr>
        <w:t xml:space="preserve"> dozi od</w:t>
      </w:r>
      <w:r w:rsidR="001B2D6D" w:rsidRPr="00154B53">
        <w:rPr>
          <w:szCs w:val="22"/>
          <w:lang w:val="sr-Latn-ME"/>
        </w:rPr>
        <w:t xml:space="preserve"> </w:t>
      </w:r>
      <w:r w:rsidRPr="00154B53">
        <w:rPr>
          <w:szCs w:val="22"/>
          <w:lang w:val="sr-Latn-ME"/>
        </w:rPr>
        <w:t>150 mg/dan (</w:t>
      </w:r>
      <w:r w:rsidR="004A3E89" w:rsidRPr="00154B53">
        <w:rPr>
          <w:szCs w:val="22"/>
          <w:lang w:val="sr-Latn-ME"/>
        </w:rPr>
        <w:t xml:space="preserve">uz </w:t>
      </w:r>
      <w:r w:rsidRPr="00154B53">
        <w:rPr>
          <w:szCs w:val="22"/>
          <w:lang w:val="sr-Latn-ME"/>
        </w:rPr>
        <w:t>modifikacij</w:t>
      </w:r>
      <w:r w:rsidR="004A3E89" w:rsidRPr="00154B53">
        <w:rPr>
          <w:szCs w:val="22"/>
          <w:lang w:val="sr-Latn-ME"/>
        </w:rPr>
        <w:t>e</w:t>
      </w:r>
      <w:r w:rsidRPr="00154B53">
        <w:rPr>
          <w:szCs w:val="22"/>
          <w:lang w:val="sr-Latn-ME"/>
        </w:rPr>
        <w:t xml:space="preserve"> doze po potrebi</w:t>
      </w:r>
      <w:r w:rsidR="004A3E89" w:rsidRPr="00154B53">
        <w:rPr>
          <w:szCs w:val="22"/>
          <w:lang w:val="sr-Latn-ME"/>
        </w:rPr>
        <w:t xml:space="preserve">, povezane sa etničkom pripadnošću ili </w:t>
      </w:r>
      <w:r w:rsidR="00547537" w:rsidRPr="00154B53">
        <w:rPr>
          <w:szCs w:val="22"/>
          <w:lang w:val="sr-Latn-ME"/>
        </w:rPr>
        <w:t>starošću</w:t>
      </w:r>
      <w:r w:rsidR="004A3E89" w:rsidRPr="00154B53">
        <w:rPr>
          <w:szCs w:val="22"/>
          <w:lang w:val="sr-Latn-ME"/>
        </w:rPr>
        <w:t>)</w:t>
      </w:r>
      <w:r w:rsidRPr="00154B53">
        <w:rPr>
          <w:szCs w:val="22"/>
          <w:lang w:val="sr-Latn-ME"/>
        </w:rPr>
        <w:t xml:space="preserve"> (ELT116826),</w:t>
      </w:r>
      <w:r w:rsidR="001B2D6D" w:rsidRPr="00154B53">
        <w:rPr>
          <w:szCs w:val="22"/>
          <w:lang w:val="sr-Latn-ME"/>
        </w:rPr>
        <w:t xml:space="preserve"> </w:t>
      </w:r>
      <w:r w:rsidR="00547537" w:rsidRPr="00154B53">
        <w:rPr>
          <w:szCs w:val="22"/>
          <w:lang w:val="sr-Latn-ME"/>
        </w:rPr>
        <w:t>pojava</w:t>
      </w:r>
      <w:r w:rsidRPr="00154B53">
        <w:rPr>
          <w:szCs w:val="22"/>
          <w:lang w:val="sr-Latn-ME"/>
        </w:rPr>
        <w:t xml:space="preserve"> novih citogenetskih abnormalnosti je uočena </w:t>
      </w:r>
      <w:r w:rsidR="00547537" w:rsidRPr="00154B53">
        <w:rPr>
          <w:szCs w:val="22"/>
          <w:lang w:val="sr-Latn-ME"/>
        </w:rPr>
        <w:t>kod</w:t>
      </w:r>
      <w:r w:rsidRPr="00154B53">
        <w:rPr>
          <w:szCs w:val="22"/>
          <w:lang w:val="sr-Latn-ME"/>
        </w:rPr>
        <w:t xml:space="preserve"> 22,6% odraslih </w:t>
      </w:r>
      <w:r w:rsidR="00CD0DC6" w:rsidRPr="00154B53">
        <w:rPr>
          <w:szCs w:val="22"/>
          <w:lang w:val="sr-Latn-ME"/>
        </w:rPr>
        <w:t>pacijen</w:t>
      </w:r>
      <w:r w:rsidR="00B8244E" w:rsidRPr="00154B53">
        <w:rPr>
          <w:szCs w:val="22"/>
          <w:lang w:val="sr-Latn-ME"/>
        </w:rPr>
        <w:t>a</w:t>
      </w:r>
      <w:r w:rsidR="00CD0DC6" w:rsidRPr="00154B53">
        <w:rPr>
          <w:szCs w:val="22"/>
          <w:lang w:val="sr-Latn-ME"/>
        </w:rPr>
        <w:t>ta</w:t>
      </w:r>
      <w:r w:rsidRPr="00154B53">
        <w:rPr>
          <w:szCs w:val="22"/>
          <w:lang w:val="sr-Latn-ME"/>
        </w:rPr>
        <w:t xml:space="preserve"> [7/31 (gd</w:t>
      </w:r>
      <w:r w:rsidR="00E9706C" w:rsidRPr="00154B53">
        <w:rPr>
          <w:szCs w:val="22"/>
          <w:lang w:val="sr-Latn-ME"/>
        </w:rPr>
        <w:t>j</w:t>
      </w:r>
      <w:r w:rsidRPr="00154B53">
        <w:rPr>
          <w:szCs w:val="22"/>
          <w:lang w:val="sr-Latn-ME"/>
        </w:rPr>
        <w:t>e su</w:t>
      </w:r>
      <w:r w:rsidR="001B2D6D" w:rsidRPr="00154B53">
        <w:rPr>
          <w:szCs w:val="22"/>
          <w:lang w:val="sr-Latn-ME"/>
        </w:rPr>
        <w:t xml:space="preserve"> </w:t>
      </w:r>
      <w:r w:rsidRPr="00154B53">
        <w:rPr>
          <w:szCs w:val="22"/>
          <w:lang w:val="sr-Latn-ME"/>
        </w:rPr>
        <w:t xml:space="preserve">3 </w:t>
      </w:r>
      <w:r w:rsidR="00547537" w:rsidRPr="00154B53">
        <w:rPr>
          <w:szCs w:val="22"/>
          <w:lang w:val="sr-Latn-ME"/>
        </w:rPr>
        <w:t>pacijenta imala</w:t>
      </w:r>
      <w:r w:rsidRPr="00154B53">
        <w:rPr>
          <w:szCs w:val="22"/>
          <w:lang w:val="sr-Latn-ME"/>
        </w:rPr>
        <w:t xml:space="preserve"> prom</w:t>
      </w:r>
      <w:r w:rsidR="00E9706C" w:rsidRPr="00154B53">
        <w:rPr>
          <w:szCs w:val="22"/>
          <w:lang w:val="sr-Latn-ME"/>
        </w:rPr>
        <w:t>j</w:t>
      </w:r>
      <w:r w:rsidRPr="00154B53">
        <w:rPr>
          <w:szCs w:val="22"/>
          <w:lang w:val="sr-Latn-ME"/>
        </w:rPr>
        <w:t xml:space="preserve">ene na </w:t>
      </w:r>
      <w:r w:rsidR="00547537" w:rsidRPr="00154B53">
        <w:rPr>
          <w:szCs w:val="22"/>
          <w:lang w:val="sr-Latn-ME"/>
        </w:rPr>
        <w:t>h</w:t>
      </w:r>
      <w:r w:rsidRPr="00154B53">
        <w:rPr>
          <w:szCs w:val="22"/>
          <w:lang w:val="sr-Latn-ME"/>
        </w:rPr>
        <w:t>romo</w:t>
      </w:r>
      <w:r w:rsidR="00547537" w:rsidRPr="00154B53">
        <w:rPr>
          <w:szCs w:val="22"/>
          <w:lang w:val="sr-Latn-ME"/>
        </w:rPr>
        <w:t>z</w:t>
      </w:r>
      <w:r w:rsidRPr="00154B53">
        <w:rPr>
          <w:szCs w:val="22"/>
          <w:lang w:val="sr-Latn-ME"/>
        </w:rPr>
        <w:t xml:space="preserve">omu 7)]. Svih 7 </w:t>
      </w:r>
      <w:r w:rsidR="00CD0DC6" w:rsidRPr="00154B53">
        <w:rPr>
          <w:szCs w:val="22"/>
          <w:lang w:val="sr-Latn-ME"/>
        </w:rPr>
        <w:t>pacijenta</w:t>
      </w:r>
      <w:r w:rsidRPr="00154B53">
        <w:rPr>
          <w:szCs w:val="22"/>
          <w:lang w:val="sr-Latn-ME"/>
        </w:rPr>
        <w:t xml:space="preserve"> </w:t>
      </w:r>
      <w:r w:rsidR="00B8244E" w:rsidRPr="00154B53">
        <w:rPr>
          <w:szCs w:val="22"/>
          <w:lang w:val="sr-Latn-ME"/>
        </w:rPr>
        <w:t xml:space="preserve">je </w:t>
      </w:r>
      <w:r w:rsidRPr="00154B53">
        <w:rPr>
          <w:szCs w:val="22"/>
          <w:lang w:val="sr-Latn-ME"/>
        </w:rPr>
        <w:t>imalo</w:t>
      </w:r>
      <w:r w:rsidR="00B8244E" w:rsidRPr="00154B53">
        <w:rPr>
          <w:szCs w:val="22"/>
          <w:lang w:val="sr-Latn-ME"/>
        </w:rPr>
        <w:t xml:space="preserve"> </w:t>
      </w:r>
      <w:r w:rsidRPr="00154B53">
        <w:rPr>
          <w:szCs w:val="22"/>
          <w:lang w:val="sr-Latn-ME"/>
        </w:rPr>
        <w:t>normalnu citogenetiku na</w:t>
      </w:r>
      <w:r w:rsidR="001B2D6D" w:rsidRPr="00154B53">
        <w:rPr>
          <w:szCs w:val="22"/>
          <w:lang w:val="sr-Latn-ME"/>
        </w:rPr>
        <w:t xml:space="preserve"> </w:t>
      </w:r>
      <w:r w:rsidRPr="00154B53">
        <w:rPr>
          <w:szCs w:val="22"/>
          <w:lang w:val="sr-Latn-ME"/>
        </w:rPr>
        <w:t>početku</w:t>
      </w:r>
      <w:r w:rsidR="00B8244E" w:rsidRPr="00154B53">
        <w:rPr>
          <w:szCs w:val="22"/>
          <w:lang w:val="sr-Latn-ME"/>
        </w:rPr>
        <w:t xml:space="preserve"> studije</w:t>
      </w:r>
      <w:r w:rsidRPr="00154B53">
        <w:rPr>
          <w:szCs w:val="22"/>
          <w:lang w:val="sr-Latn-ME"/>
        </w:rPr>
        <w:t xml:space="preserve">. Šest </w:t>
      </w:r>
      <w:r w:rsidR="00CD0DC6" w:rsidRPr="00154B53">
        <w:rPr>
          <w:szCs w:val="22"/>
          <w:lang w:val="sr-Latn-ME"/>
        </w:rPr>
        <w:t>pacijen</w:t>
      </w:r>
      <w:r w:rsidR="00B8244E" w:rsidRPr="00154B53">
        <w:rPr>
          <w:szCs w:val="22"/>
          <w:lang w:val="sr-Latn-ME"/>
        </w:rPr>
        <w:t>a</w:t>
      </w:r>
      <w:r w:rsidR="00CD0DC6" w:rsidRPr="00154B53">
        <w:rPr>
          <w:szCs w:val="22"/>
          <w:lang w:val="sr-Latn-ME"/>
        </w:rPr>
        <w:t>ta</w:t>
      </w:r>
      <w:r w:rsidRPr="00154B53">
        <w:rPr>
          <w:szCs w:val="22"/>
          <w:lang w:val="sr-Latn-ME"/>
        </w:rPr>
        <w:t xml:space="preserve"> imalo je citogenetsku abnormalnost u 3. </w:t>
      </w:r>
      <w:r w:rsidR="004A3E89" w:rsidRPr="00154B53">
        <w:rPr>
          <w:szCs w:val="22"/>
          <w:lang w:val="sr-Latn-ME"/>
        </w:rPr>
        <w:t>m</w:t>
      </w:r>
      <w:r w:rsidR="00E9706C" w:rsidRPr="00154B53">
        <w:rPr>
          <w:szCs w:val="22"/>
          <w:lang w:val="sr-Latn-ME"/>
        </w:rPr>
        <w:t>j</w:t>
      </w:r>
      <w:r w:rsidR="004A3E89" w:rsidRPr="00154B53">
        <w:rPr>
          <w:szCs w:val="22"/>
          <w:lang w:val="sr-Latn-ME"/>
        </w:rPr>
        <w:t>esec</w:t>
      </w:r>
      <w:r w:rsidRPr="00154B53">
        <w:rPr>
          <w:szCs w:val="22"/>
          <w:lang w:val="sr-Latn-ME"/>
        </w:rPr>
        <w:t>u terapije eltrombopagom i</w:t>
      </w:r>
      <w:r w:rsidR="001B2D6D" w:rsidRPr="00154B53">
        <w:rPr>
          <w:szCs w:val="22"/>
          <w:lang w:val="sr-Latn-ME"/>
        </w:rPr>
        <w:t xml:space="preserve"> </w:t>
      </w:r>
      <w:r w:rsidRPr="00154B53">
        <w:rPr>
          <w:szCs w:val="22"/>
          <w:lang w:val="sr-Latn-ME"/>
        </w:rPr>
        <w:t xml:space="preserve">jedan </w:t>
      </w:r>
      <w:r w:rsidR="0084466D" w:rsidRPr="00154B53">
        <w:rPr>
          <w:szCs w:val="22"/>
          <w:lang w:val="sr-Latn-ME"/>
        </w:rPr>
        <w:t>pacijent</w:t>
      </w:r>
      <w:r w:rsidRPr="00154B53">
        <w:rPr>
          <w:szCs w:val="22"/>
          <w:lang w:val="sr-Latn-ME"/>
        </w:rPr>
        <w:t xml:space="preserve"> je imao citogenetsku abnormalnost u 6. </w:t>
      </w:r>
      <w:r w:rsidR="004A3E89" w:rsidRPr="00154B53">
        <w:rPr>
          <w:szCs w:val="22"/>
          <w:lang w:val="sr-Latn-ME"/>
        </w:rPr>
        <w:t>m</w:t>
      </w:r>
      <w:r w:rsidR="00E9706C" w:rsidRPr="00154B53">
        <w:rPr>
          <w:szCs w:val="22"/>
          <w:lang w:val="sr-Latn-ME"/>
        </w:rPr>
        <w:t>j</w:t>
      </w:r>
      <w:r w:rsidR="004A3E89" w:rsidRPr="00154B53">
        <w:rPr>
          <w:szCs w:val="22"/>
          <w:lang w:val="sr-Latn-ME"/>
        </w:rPr>
        <w:t>esec</w:t>
      </w:r>
      <w:r w:rsidRPr="00154B53">
        <w:rPr>
          <w:szCs w:val="22"/>
          <w:lang w:val="sr-Latn-ME"/>
        </w:rPr>
        <w:t>u.</w:t>
      </w:r>
    </w:p>
    <w:p w14:paraId="2DE14FAD" w14:textId="315C3B98" w:rsidR="00632FAB" w:rsidRPr="00154B53" w:rsidRDefault="00632FAB" w:rsidP="00A16A36">
      <w:pPr>
        <w:rPr>
          <w:szCs w:val="22"/>
          <w:lang w:val="sr-Latn-ME"/>
        </w:rPr>
      </w:pPr>
      <w:r w:rsidRPr="00154B53">
        <w:rPr>
          <w:szCs w:val="22"/>
          <w:lang w:val="sr-Latn-ME"/>
        </w:rPr>
        <w:t xml:space="preserve">U kliničkim ispitivanjima </w:t>
      </w:r>
      <w:r w:rsidR="0084466D" w:rsidRPr="00154B53">
        <w:rPr>
          <w:szCs w:val="22"/>
          <w:lang w:val="sr-Latn-ME"/>
        </w:rPr>
        <w:t>prim</w:t>
      </w:r>
      <w:r w:rsidR="00E9706C" w:rsidRPr="00154B53">
        <w:rPr>
          <w:szCs w:val="22"/>
          <w:lang w:val="sr-Latn-ME"/>
        </w:rPr>
        <w:t>j</w:t>
      </w:r>
      <w:r w:rsidR="0084466D" w:rsidRPr="00154B53">
        <w:rPr>
          <w:szCs w:val="22"/>
          <w:lang w:val="sr-Latn-ME"/>
        </w:rPr>
        <w:t xml:space="preserve">ene </w:t>
      </w:r>
      <w:r w:rsidRPr="00154B53">
        <w:rPr>
          <w:szCs w:val="22"/>
          <w:lang w:val="sr-Latn-ME"/>
        </w:rPr>
        <w:t>eltrombopag</w:t>
      </w:r>
      <w:r w:rsidR="0084466D" w:rsidRPr="00154B53">
        <w:rPr>
          <w:szCs w:val="22"/>
          <w:lang w:val="sr-Latn-ME"/>
        </w:rPr>
        <w:t>a</w:t>
      </w:r>
      <w:r w:rsidRPr="00154B53">
        <w:rPr>
          <w:szCs w:val="22"/>
          <w:lang w:val="sr-Latn-ME"/>
        </w:rPr>
        <w:t xml:space="preserve"> kod teške aplastične anemije, </w:t>
      </w:r>
      <w:r w:rsidR="005A3905" w:rsidRPr="00154B53">
        <w:rPr>
          <w:szCs w:val="22"/>
          <w:lang w:val="sr-Latn-ME"/>
        </w:rPr>
        <w:t>kod</w:t>
      </w:r>
      <w:r w:rsidRPr="00154B53">
        <w:rPr>
          <w:szCs w:val="22"/>
          <w:lang w:val="sr-Latn-ME"/>
        </w:rPr>
        <w:t xml:space="preserve"> 4% </w:t>
      </w:r>
      <w:r w:rsidR="00CD0DC6" w:rsidRPr="00154B53">
        <w:rPr>
          <w:szCs w:val="22"/>
          <w:lang w:val="sr-Latn-ME"/>
        </w:rPr>
        <w:t>pacijen</w:t>
      </w:r>
      <w:r w:rsidR="005A3905" w:rsidRPr="00154B53">
        <w:rPr>
          <w:szCs w:val="22"/>
          <w:lang w:val="sr-Latn-ME"/>
        </w:rPr>
        <w:t>a</w:t>
      </w:r>
      <w:r w:rsidR="00CD0DC6" w:rsidRPr="00154B53">
        <w:rPr>
          <w:szCs w:val="22"/>
          <w:lang w:val="sr-Latn-ME"/>
        </w:rPr>
        <w:t>ta</w:t>
      </w:r>
      <w:r w:rsidRPr="00154B53">
        <w:rPr>
          <w:szCs w:val="22"/>
          <w:lang w:val="sr-Latn-ME"/>
        </w:rPr>
        <w:t xml:space="preserve"> (5/133)</w:t>
      </w:r>
      <w:r w:rsidR="001B2D6D" w:rsidRPr="00154B53">
        <w:rPr>
          <w:szCs w:val="22"/>
          <w:lang w:val="sr-Latn-ME"/>
        </w:rPr>
        <w:t xml:space="preserve"> </w:t>
      </w:r>
      <w:r w:rsidRPr="00154B53">
        <w:rPr>
          <w:szCs w:val="22"/>
          <w:lang w:val="sr-Latn-ME"/>
        </w:rPr>
        <w:t>dijagnosti</w:t>
      </w:r>
      <w:r w:rsidR="005A3905" w:rsidRPr="00154B53">
        <w:rPr>
          <w:szCs w:val="22"/>
          <w:lang w:val="sr-Latn-ME"/>
        </w:rPr>
        <w:t>kovan</w:t>
      </w:r>
      <w:r w:rsidRPr="00154B53">
        <w:rPr>
          <w:szCs w:val="22"/>
          <w:lang w:val="sr-Latn-ME"/>
        </w:rPr>
        <w:t xml:space="preserve"> je MDS. Medijan</w:t>
      </w:r>
      <w:r w:rsidR="005A3905" w:rsidRPr="00154B53">
        <w:rPr>
          <w:szCs w:val="22"/>
          <w:lang w:val="sr-Latn-ME"/>
        </w:rPr>
        <w:t>a</w:t>
      </w:r>
      <w:r w:rsidRPr="00154B53">
        <w:rPr>
          <w:szCs w:val="22"/>
          <w:lang w:val="sr-Latn-ME"/>
        </w:rPr>
        <w:t xml:space="preserve"> vremena do </w:t>
      </w:r>
      <w:r w:rsidR="005A3905" w:rsidRPr="00154B53">
        <w:rPr>
          <w:szCs w:val="22"/>
          <w:lang w:val="sr-Latn-ME"/>
        </w:rPr>
        <w:t xml:space="preserve">postavljanja </w:t>
      </w:r>
      <w:r w:rsidRPr="00154B53">
        <w:rPr>
          <w:szCs w:val="22"/>
          <w:lang w:val="sr-Latn-ME"/>
        </w:rPr>
        <w:t xml:space="preserve">dijagnoze </w:t>
      </w:r>
      <w:r w:rsidR="005334E4" w:rsidRPr="00154B53">
        <w:rPr>
          <w:szCs w:val="22"/>
          <w:lang w:val="sr-Latn-ME"/>
        </w:rPr>
        <w:t xml:space="preserve">iznosila </w:t>
      </w:r>
      <w:r w:rsidRPr="00154B53">
        <w:rPr>
          <w:szCs w:val="22"/>
          <w:lang w:val="sr-Latn-ME"/>
        </w:rPr>
        <w:t xml:space="preserve">je 3 </w:t>
      </w:r>
      <w:r w:rsidR="004A3E89" w:rsidRPr="00154B53">
        <w:rPr>
          <w:szCs w:val="22"/>
          <w:lang w:val="sr-Latn-ME"/>
        </w:rPr>
        <w:t>m</w:t>
      </w:r>
      <w:r w:rsidR="00E9706C" w:rsidRPr="00154B53">
        <w:rPr>
          <w:szCs w:val="22"/>
          <w:lang w:val="sr-Latn-ME"/>
        </w:rPr>
        <w:t>j</w:t>
      </w:r>
      <w:r w:rsidR="004A3E89" w:rsidRPr="00154B53">
        <w:rPr>
          <w:szCs w:val="22"/>
          <w:lang w:val="sr-Latn-ME"/>
        </w:rPr>
        <w:t>esec</w:t>
      </w:r>
      <w:r w:rsidRPr="00154B53">
        <w:rPr>
          <w:szCs w:val="22"/>
          <w:lang w:val="sr-Latn-ME"/>
        </w:rPr>
        <w:t xml:space="preserve">a od početka </w:t>
      </w:r>
      <w:r w:rsidR="005A723F" w:rsidRPr="00154B53">
        <w:rPr>
          <w:szCs w:val="22"/>
          <w:lang w:val="sr-Latn-ME"/>
        </w:rPr>
        <w:t>prim</w:t>
      </w:r>
      <w:r w:rsidR="00E9706C" w:rsidRPr="00154B53">
        <w:rPr>
          <w:szCs w:val="22"/>
          <w:lang w:val="sr-Latn-ME"/>
        </w:rPr>
        <w:t>j</w:t>
      </w:r>
      <w:r w:rsidR="005A723F" w:rsidRPr="00154B53">
        <w:rPr>
          <w:szCs w:val="22"/>
          <w:lang w:val="sr-Latn-ME"/>
        </w:rPr>
        <w:t>ene</w:t>
      </w:r>
      <w:r w:rsidR="001B2D6D" w:rsidRPr="00154B53">
        <w:rPr>
          <w:szCs w:val="22"/>
          <w:lang w:val="sr-Latn-ME"/>
        </w:rPr>
        <w:t xml:space="preserve"> </w:t>
      </w:r>
      <w:r w:rsidRPr="00154B53">
        <w:rPr>
          <w:szCs w:val="22"/>
          <w:lang w:val="sr-Latn-ME"/>
        </w:rPr>
        <w:t>eltrombopag</w:t>
      </w:r>
      <w:r w:rsidR="005A723F" w:rsidRPr="00154B53">
        <w:rPr>
          <w:szCs w:val="22"/>
          <w:lang w:val="sr-Latn-ME"/>
        </w:rPr>
        <w:t>a</w:t>
      </w:r>
      <w:r w:rsidRPr="00154B53">
        <w:rPr>
          <w:szCs w:val="22"/>
          <w:lang w:val="sr-Latn-ME"/>
        </w:rPr>
        <w:t>.</w:t>
      </w:r>
    </w:p>
    <w:p w14:paraId="5AFD891B" w14:textId="55706FBF" w:rsidR="00632FAB" w:rsidRPr="00154B53" w:rsidRDefault="00003712" w:rsidP="00A16A36">
      <w:pPr>
        <w:rPr>
          <w:szCs w:val="22"/>
          <w:lang w:val="sr-Latn-ME"/>
        </w:rPr>
      </w:pPr>
      <w:r w:rsidRPr="00154B53">
        <w:rPr>
          <w:szCs w:val="22"/>
          <w:lang w:val="sr-Latn-ME"/>
        </w:rPr>
        <w:t>Kod</w:t>
      </w:r>
      <w:r w:rsidR="00632FAB" w:rsidRPr="00154B53">
        <w:rPr>
          <w:szCs w:val="22"/>
          <w:lang w:val="sr-Latn-ME"/>
        </w:rPr>
        <w:t xml:space="preserve"> </w:t>
      </w:r>
      <w:r w:rsidR="001F79F0" w:rsidRPr="00154B53">
        <w:rPr>
          <w:szCs w:val="22"/>
          <w:lang w:val="sr-Latn-ME"/>
        </w:rPr>
        <w:t>pacijen</w:t>
      </w:r>
      <w:r w:rsidRPr="00154B53">
        <w:rPr>
          <w:szCs w:val="22"/>
          <w:lang w:val="sr-Latn-ME"/>
        </w:rPr>
        <w:t>a</w:t>
      </w:r>
      <w:r w:rsidR="001F79F0" w:rsidRPr="00154B53">
        <w:rPr>
          <w:szCs w:val="22"/>
          <w:lang w:val="sr-Latn-ME"/>
        </w:rPr>
        <w:t>t</w:t>
      </w:r>
      <w:r w:rsidRPr="00154B53">
        <w:rPr>
          <w:szCs w:val="22"/>
          <w:lang w:val="sr-Latn-ME"/>
        </w:rPr>
        <w:t>a</w:t>
      </w:r>
      <w:r w:rsidR="00632FAB" w:rsidRPr="00154B53">
        <w:rPr>
          <w:szCs w:val="22"/>
          <w:lang w:val="sr-Latn-ME"/>
        </w:rPr>
        <w:t xml:space="preserve"> s</w:t>
      </w:r>
      <w:r w:rsidRPr="00154B53">
        <w:rPr>
          <w:szCs w:val="22"/>
          <w:lang w:val="sr-Latn-ME"/>
        </w:rPr>
        <w:t>a</w:t>
      </w:r>
      <w:r w:rsidR="00632FAB" w:rsidRPr="00154B53">
        <w:rPr>
          <w:szCs w:val="22"/>
          <w:lang w:val="sr-Latn-ME"/>
        </w:rPr>
        <w:t xml:space="preserve"> teškom aplastičnom anemijom koji su refrakt</w:t>
      </w:r>
      <w:r w:rsidRPr="00154B53">
        <w:rPr>
          <w:szCs w:val="22"/>
          <w:lang w:val="sr-Latn-ME"/>
        </w:rPr>
        <w:t>o</w:t>
      </w:r>
      <w:r w:rsidR="00632FAB" w:rsidRPr="00154B53">
        <w:rPr>
          <w:szCs w:val="22"/>
          <w:lang w:val="sr-Latn-ME"/>
        </w:rPr>
        <w:t>rni na prethodnu imunosupresivnu</w:t>
      </w:r>
      <w:r w:rsidR="001B2D6D" w:rsidRPr="00154B53">
        <w:rPr>
          <w:szCs w:val="22"/>
          <w:lang w:val="sr-Latn-ME"/>
        </w:rPr>
        <w:t xml:space="preserve"> </w:t>
      </w:r>
      <w:r w:rsidR="00632FAB" w:rsidRPr="00154B53">
        <w:rPr>
          <w:szCs w:val="22"/>
          <w:lang w:val="sr-Latn-ME"/>
        </w:rPr>
        <w:t>terapiju ili jako pretretirani istom, preporučuje se pregled koštane srži s</w:t>
      </w:r>
      <w:r w:rsidRPr="00154B53">
        <w:rPr>
          <w:szCs w:val="22"/>
          <w:lang w:val="sr-Latn-ME"/>
        </w:rPr>
        <w:t>a</w:t>
      </w:r>
      <w:r w:rsidR="00632FAB" w:rsidRPr="00154B53">
        <w:rPr>
          <w:szCs w:val="22"/>
          <w:lang w:val="sr-Latn-ME"/>
        </w:rPr>
        <w:t xml:space="preserve"> aspiracijama za citogenetiku</w:t>
      </w:r>
      <w:r w:rsidR="001B2D6D" w:rsidRPr="00154B53">
        <w:rPr>
          <w:szCs w:val="22"/>
          <w:lang w:val="sr-Latn-ME"/>
        </w:rPr>
        <w:t xml:space="preserve"> </w:t>
      </w:r>
      <w:r w:rsidR="001F79F0" w:rsidRPr="00154B53">
        <w:rPr>
          <w:szCs w:val="22"/>
          <w:lang w:val="sr-Latn-ME"/>
        </w:rPr>
        <w:t>pr</w:t>
      </w:r>
      <w:r w:rsidR="00E9706C" w:rsidRPr="00154B53">
        <w:rPr>
          <w:szCs w:val="22"/>
          <w:lang w:val="sr-Latn-ME"/>
        </w:rPr>
        <w:t>ij</w:t>
      </w:r>
      <w:r w:rsidR="001F79F0" w:rsidRPr="00154B53">
        <w:rPr>
          <w:szCs w:val="22"/>
          <w:lang w:val="sr-Latn-ME"/>
        </w:rPr>
        <w:t>e</w:t>
      </w:r>
      <w:r w:rsidR="00632FAB" w:rsidRPr="00154B53">
        <w:rPr>
          <w:szCs w:val="22"/>
          <w:lang w:val="sr-Latn-ME"/>
        </w:rPr>
        <w:t xml:space="preserve"> </w:t>
      </w:r>
      <w:r w:rsidRPr="00154B53">
        <w:rPr>
          <w:szCs w:val="22"/>
          <w:lang w:val="sr-Latn-ME"/>
        </w:rPr>
        <w:t xml:space="preserve">uvođenja </w:t>
      </w:r>
      <w:r w:rsidR="00632FAB" w:rsidRPr="00154B53">
        <w:rPr>
          <w:szCs w:val="22"/>
          <w:lang w:val="sr-Latn-ME"/>
        </w:rPr>
        <w:t xml:space="preserve">eltrombopaga, nakon 3 </w:t>
      </w:r>
      <w:r w:rsidR="004A3E89" w:rsidRPr="00154B53">
        <w:rPr>
          <w:szCs w:val="22"/>
          <w:lang w:val="sr-Latn-ME"/>
        </w:rPr>
        <w:t>m</w:t>
      </w:r>
      <w:r w:rsidR="00E9706C" w:rsidRPr="00154B53">
        <w:rPr>
          <w:szCs w:val="22"/>
          <w:lang w:val="sr-Latn-ME"/>
        </w:rPr>
        <w:t>j</w:t>
      </w:r>
      <w:r w:rsidR="004A3E89" w:rsidRPr="00154B53">
        <w:rPr>
          <w:szCs w:val="22"/>
          <w:lang w:val="sr-Latn-ME"/>
        </w:rPr>
        <w:t>esec</w:t>
      </w:r>
      <w:r w:rsidR="00632FAB" w:rsidRPr="00154B53">
        <w:rPr>
          <w:szCs w:val="22"/>
          <w:lang w:val="sr-Latn-ME"/>
        </w:rPr>
        <w:t xml:space="preserve">a </w:t>
      </w:r>
      <w:r w:rsidRPr="00154B53">
        <w:rPr>
          <w:szCs w:val="22"/>
          <w:lang w:val="sr-Latn-ME"/>
        </w:rPr>
        <w:t>terapije, pa</w:t>
      </w:r>
      <w:r w:rsidR="00632FAB" w:rsidRPr="00154B53">
        <w:rPr>
          <w:szCs w:val="22"/>
          <w:lang w:val="sr-Latn-ME"/>
        </w:rPr>
        <w:t xml:space="preserve"> nakon 6 </w:t>
      </w:r>
      <w:r w:rsidR="004A3E89" w:rsidRPr="00154B53">
        <w:rPr>
          <w:szCs w:val="22"/>
          <w:lang w:val="sr-Latn-ME"/>
        </w:rPr>
        <w:t>m</w:t>
      </w:r>
      <w:r w:rsidR="00E9706C" w:rsidRPr="00154B53">
        <w:rPr>
          <w:szCs w:val="22"/>
          <w:lang w:val="sr-Latn-ME"/>
        </w:rPr>
        <w:t>j</w:t>
      </w:r>
      <w:r w:rsidR="004A3E89" w:rsidRPr="00154B53">
        <w:rPr>
          <w:szCs w:val="22"/>
          <w:lang w:val="sr-Latn-ME"/>
        </w:rPr>
        <w:t>esec</w:t>
      </w:r>
      <w:r w:rsidR="00632FAB" w:rsidRPr="00154B53">
        <w:rPr>
          <w:szCs w:val="22"/>
          <w:lang w:val="sr-Latn-ME"/>
        </w:rPr>
        <w:t>i. Ako se uoče</w:t>
      </w:r>
      <w:r w:rsidR="001B2D6D" w:rsidRPr="00154B53">
        <w:rPr>
          <w:szCs w:val="22"/>
          <w:lang w:val="sr-Latn-ME"/>
        </w:rPr>
        <w:t xml:space="preserve"> </w:t>
      </w:r>
      <w:r w:rsidR="00632FAB" w:rsidRPr="00154B53">
        <w:rPr>
          <w:szCs w:val="22"/>
          <w:lang w:val="sr-Latn-ME"/>
        </w:rPr>
        <w:t xml:space="preserve">nove citogenetske abnormalnosti, mora se </w:t>
      </w:r>
      <w:r w:rsidR="009F7E8E" w:rsidRPr="00154B53">
        <w:rPr>
          <w:szCs w:val="22"/>
          <w:lang w:val="sr-Latn-ME"/>
        </w:rPr>
        <w:t>proc</w:t>
      </w:r>
      <w:r w:rsidR="00E9706C" w:rsidRPr="00154B53">
        <w:rPr>
          <w:szCs w:val="22"/>
          <w:lang w:val="sr-Latn-ME"/>
        </w:rPr>
        <w:t>ij</w:t>
      </w:r>
      <w:r w:rsidR="009F7E8E" w:rsidRPr="00154B53">
        <w:rPr>
          <w:szCs w:val="22"/>
          <w:lang w:val="sr-Latn-ME"/>
        </w:rPr>
        <w:t>eniti da li je dalje</w:t>
      </w:r>
      <w:r w:rsidR="00632FAB" w:rsidRPr="00154B53">
        <w:rPr>
          <w:szCs w:val="22"/>
          <w:lang w:val="sr-Latn-ME"/>
        </w:rPr>
        <w:t xml:space="preserve"> </w:t>
      </w:r>
      <w:r w:rsidR="00531FE6" w:rsidRPr="00154B53">
        <w:rPr>
          <w:szCs w:val="22"/>
          <w:lang w:val="sr-Latn-ME"/>
        </w:rPr>
        <w:t>l</w:t>
      </w:r>
      <w:r w:rsidR="00E9706C" w:rsidRPr="00154B53">
        <w:rPr>
          <w:szCs w:val="22"/>
          <w:lang w:val="sr-Latn-ME"/>
        </w:rPr>
        <w:t>ij</w:t>
      </w:r>
      <w:r w:rsidR="00531FE6" w:rsidRPr="00154B53">
        <w:rPr>
          <w:szCs w:val="22"/>
          <w:lang w:val="sr-Latn-ME"/>
        </w:rPr>
        <w:t>eč</w:t>
      </w:r>
      <w:r w:rsidR="00632FAB" w:rsidRPr="00154B53">
        <w:rPr>
          <w:szCs w:val="22"/>
          <w:lang w:val="sr-Latn-ME"/>
        </w:rPr>
        <w:t>enj</w:t>
      </w:r>
      <w:r w:rsidR="009F7E8E" w:rsidRPr="00154B53">
        <w:rPr>
          <w:szCs w:val="22"/>
          <w:lang w:val="sr-Latn-ME"/>
        </w:rPr>
        <w:t>e</w:t>
      </w:r>
      <w:r w:rsidR="00632FAB" w:rsidRPr="00154B53">
        <w:rPr>
          <w:szCs w:val="22"/>
          <w:lang w:val="sr-Latn-ME"/>
        </w:rPr>
        <w:t xml:space="preserve"> eltrombopagom </w:t>
      </w:r>
      <w:r w:rsidR="009F7E8E" w:rsidRPr="00154B53">
        <w:rPr>
          <w:szCs w:val="22"/>
          <w:lang w:val="sr-Latn-ME"/>
        </w:rPr>
        <w:t>opravdano</w:t>
      </w:r>
      <w:r w:rsidR="00632FAB" w:rsidRPr="00154B53">
        <w:rPr>
          <w:szCs w:val="22"/>
          <w:lang w:val="sr-Latn-ME"/>
        </w:rPr>
        <w:t>.</w:t>
      </w:r>
    </w:p>
    <w:p w14:paraId="557BE181" w14:textId="77777777" w:rsidR="00A77C05" w:rsidRPr="00154B53" w:rsidRDefault="00A77C05" w:rsidP="00A16A36">
      <w:pPr>
        <w:rPr>
          <w:szCs w:val="22"/>
          <w:lang w:val="sr-Latn-ME"/>
        </w:rPr>
      </w:pPr>
    </w:p>
    <w:p w14:paraId="1BA74885" w14:textId="34790FDC" w:rsidR="00632FAB" w:rsidRPr="00154B53" w:rsidRDefault="00A8583C" w:rsidP="00A16A36">
      <w:pPr>
        <w:rPr>
          <w:szCs w:val="22"/>
          <w:u w:val="single"/>
          <w:lang w:val="sr-Latn-ME"/>
        </w:rPr>
      </w:pPr>
      <w:r w:rsidRPr="00154B53">
        <w:rPr>
          <w:szCs w:val="22"/>
          <w:u w:val="single"/>
          <w:lang w:val="sr-Latn-ME"/>
        </w:rPr>
        <w:t>O</w:t>
      </w:r>
      <w:r w:rsidR="00632FAB" w:rsidRPr="00154B53">
        <w:rPr>
          <w:szCs w:val="22"/>
          <w:u w:val="single"/>
          <w:lang w:val="sr-Latn-ME"/>
        </w:rPr>
        <w:t>č</w:t>
      </w:r>
      <w:r w:rsidRPr="00154B53">
        <w:rPr>
          <w:szCs w:val="22"/>
          <w:u w:val="single"/>
          <w:lang w:val="sr-Latn-ME"/>
        </w:rPr>
        <w:t>ne prom</w:t>
      </w:r>
      <w:r w:rsidR="00E9706C" w:rsidRPr="00154B53">
        <w:rPr>
          <w:szCs w:val="22"/>
          <w:u w:val="single"/>
          <w:lang w:val="sr-Latn-ME"/>
        </w:rPr>
        <w:t>j</w:t>
      </w:r>
      <w:r w:rsidRPr="00154B53">
        <w:rPr>
          <w:szCs w:val="22"/>
          <w:u w:val="single"/>
          <w:lang w:val="sr-Latn-ME"/>
        </w:rPr>
        <w:t>ene</w:t>
      </w:r>
    </w:p>
    <w:p w14:paraId="2362303C" w14:textId="77777777" w:rsidR="004C09D2" w:rsidRPr="00154B53" w:rsidRDefault="004C09D2" w:rsidP="00A16A36">
      <w:pPr>
        <w:rPr>
          <w:szCs w:val="22"/>
          <w:u w:val="single"/>
          <w:lang w:val="sr-Latn-ME"/>
        </w:rPr>
      </w:pPr>
    </w:p>
    <w:p w14:paraId="4817D367" w14:textId="106F8FBF" w:rsidR="00632FAB" w:rsidRPr="00154B53" w:rsidRDefault="00632FAB" w:rsidP="00A16A36">
      <w:pPr>
        <w:rPr>
          <w:szCs w:val="22"/>
          <w:lang w:val="sr-Latn-ME"/>
        </w:rPr>
      </w:pPr>
      <w:r w:rsidRPr="00154B53">
        <w:rPr>
          <w:szCs w:val="22"/>
          <w:lang w:val="sr-Latn-ME"/>
        </w:rPr>
        <w:t xml:space="preserve">Pojava katarakte </w:t>
      </w:r>
      <w:r w:rsidR="00492600" w:rsidRPr="00154B53">
        <w:rPr>
          <w:szCs w:val="22"/>
          <w:lang w:val="sr-Latn-ME"/>
        </w:rPr>
        <w:t>zab</w:t>
      </w:r>
      <w:r w:rsidR="00E9706C" w:rsidRPr="00154B53">
        <w:rPr>
          <w:szCs w:val="22"/>
          <w:lang w:val="sr-Latn-ME"/>
        </w:rPr>
        <w:t>i</w:t>
      </w:r>
      <w:r w:rsidR="00492600" w:rsidRPr="00154B53">
        <w:rPr>
          <w:szCs w:val="22"/>
          <w:lang w:val="sr-Latn-ME"/>
        </w:rPr>
        <w:t>l</w:t>
      </w:r>
      <w:r w:rsidR="00E9706C" w:rsidRPr="00154B53">
        <w:rPr>
          <w:szCs w:val="22"/>
          <w:lang w:val="sr-Latn-ME"/>
        </w:rPr>
        <w:t>j</w:t>
      </w:r>
      <w:r w:rsidR="00492600" w:rsidRPr="00154B53">
        <w:rPr>
          <w:szCs w:val="22"/>
          <w:lang w:val="sr-Latn-ME"/>
        </w:rPr>
        <w:t>ežena</w:t>
      </w:r>
      <w:r w:rsidRPr="00154B53">
        <w:rPr>
          <w:szCs w:val="22"/>
          <w:lang w:val="sr-Latn-ME"/>
        </w:rPr>
        <w:t xml:space="preserve"> je u toksikološkim studijama eltrombopaga na gloda</w:t>
      </w:r>
      <w:r w:rsidR="00492600" w:rsidRPr="00154B53">
        <w:rPr>
          <w:szCs w:val="22"/>
          <w:lang w:val="sr-Latn-ME"/>
        </w:rPr>
        <w:t>rima</w:t>
      </w:r>
      <w:r w:rsidRPr="00154B53">
        <w:rPr>
          <w:szCs w:val="22"/>
          <w:lang w:val="sr-Latn-ME"/>
        </w:rPr>
        <w:t xml:space="preserve"> (</w:t>
      </w:r>
      <w:r w:rsidR="00CD0DC6" w:rsidRPr="00154B53">
        <w:rPr>
          <w:szCs w:val="22"/>
          <w:lang w:val="sr-Latn-ME"/>
        </w:rPr>
        <w:t>vid</w:t>
      </w:r>
      <w:r w:rsidR="00E9706C" w:rsidRPr="00154B53">
        <w:rPr>
          <w:szCs w:val="22"/>
          <w:lang w:val="sr-Latn-ME"/>
        </w:rPr>
        <w:t>j</w:t>
      </w:r>
      <w:r w:rsidR="00CD0DC6" w:rsidRPr="00154B53">
        <w:rPr>
          <w:szCs w:val="22"/>
          <w:lang w:val="sr-Latn-ME"/>
        </w:rPr>
        <w:t>eti</w:t>
      </w:r>
      <w:r w:rsidR="001B2D6D" w:rsidRPr="00154B53">
        <w:rPr>
          <w:szCs w:val="22"/>
          <w:lang w:val="sr-Latn-ME"/>
        </w:rPr>
        <w:t xml:space="preserve"> </w:t>
      </w:r>
      <w:r w:rsidR="00E9706C" w:rsidRPr="00154B53">
        <w:rPr>
          <w:szCs w:val="22"/>
          <w:lang w:val="sr-Latn-ME"/>
        </w:rPr>
        <w:t>dio</w:t>
      </w:r>
      <w:r w:rsidRPr="00154B53">
        <w:rPr>
          <w:szCs w:val="22"/>
          <w:lang w:val="sr-Latn-ME"/>
        </w:rPr>
        <w:t xml:space="preserve"> 5.3). U kontroli</w:t>
      </w:r>
      <w:r w:rsidR="00D54585" w:rsidRPr="00154B53">
        <w:rPr>
          <w:szCs w:val="22"/>
          <w:lang w:val="sr-Latn-ME"/>
        </w:rPr>
        <w:t>s</w:t>
      </w:r>
      <w:r w:rsidRPr="00154B53">
        <w:rPr>
          <w:szCs w:val="22"/>
          <w:lang w:val="sr-Latn-ME"/>
        </w:rPr>
        <w:t xml:space="preserve">anim ispitivanjima </w:t>
      </w:r>
      <w:r w:rsidR="00CD0DC6" w:rsidRPr="00154B53">
        <w:rPr>
          <w:szCs w:val="22"/>
          <w:lang w:val="sr-Latn-ME"/>
        </w:rPr>
        <w:t>pacijen</w:t>
      </w:r>
      <w:r w:rsidR="00D54585" w:rsidRPr="00154B53">
        <w:rPr>
          <w:szCs w:val="22"/>
          <w:lang w:val="sr-Latn-ME"/>
        </w:rPr>
        <w:t>a</w:t>
      </w:r>
      <w:r w:rsidR="00CD0DC6" w:rsidRPr="00154B53">
        <w:rPr>
          <w:szCs w:val="22"/>
          <w:lang w:val="sr-Latn-ME"/>
        </w:rPr>
        <w:t>ta</w:t>
      </w:r>
      <w:r w:rsidRPr="00154B53">
        <w:rPr>
          <w:szCs w:val="22"/>
          <w:lang w:val="sr-Latn-ME"/>
        </w:rPr>
        <w:t xml:space="preserve"> s</w:t>
      </w:r>
      <w:r w:rsidR="00D54585" w:rsidRPr="00154B53">
        <w:rPr>
          <w:szCs w:val="22"/>
          <w:lang w:val="sr-Latn-ME"/>
        </w:rPr>
        <w:t>a</w:t>
      </w:r>
      <w:r w:rsidRPr="00154B53">
        <w:rPr>
          <w:szCs w:val="22"/>
          <w:lang w:val="sr-Latn-ME"/>
        </w:rPr>
        <w:t xml:space="preserve"> trombocitopenijom i HCV-om koji su primali</w:t>
      </w:r>
      <w:r w:rsidR="001B2D6D" w:rsidRPr="00154B53">
        <w:rPr>
          <w:szCs w:val="22"/>
          <w:lang w:val="sr-Latn-ME"/>
        </w:rPr>
        <w:t xml:space="preserve"> </w:t>
      </w:r>
      <w:r w:rsidRPr="00154B53">
        <w:rPr>
          <w:szCs w:val="22"/>
          <w:lang w:val="sr-Latn-ME"/>
        </w:rPr>
        <w:t>terapiju interferonom (n=1439) progresija postojeće</w:t>
      </w:r>
      <w:r w:rsidR="00B00524" w:rsidRPr="00154B53">
        <w:rPr>
          <w:szCs w:val="22"/>
          <w:lang w:val="sr-Latn-ME"/>
        </w:rPr>
        <w:t xml:space="preserve"> </w:t>
      </w:r>
      <w:r w:rsidRPr="00154B53">
        <w:rPr>
          <w:szCs w:val="22"/>
          <w:lang w:val="sr-Latn-ME"/>
        </w:rPr>
        <w:t>ili pojava</w:t>
      </w:r>
      <w:r w:rsidR="001B2D6D" w:rsidRPr="00154B53">
        <w:rPr>
          <w:szCs w:val="22"/>
          <w:lang w:val="sr-Latn-ME"/>
        </w:rPr>
        <w:t xml:space="preserve"> </w:t>
      </w:r>
      <w:r w:rsidRPr="00154B53">
        <w:rPr>
          <w:szCs w:val="22"/>
          <w:lang w:val="sr-Latn-ME"/>
        </w:rPr>
        <w:t>katarakte zab</w:t>
      </w:r>
      <w:r w:rsidR="00E9706C" w:rsidRPr="00154B53">
        <w:rPr>
          <w:szCs w:val="22"/>
          <w:lang w:val="sr-Latn-ME"/>
        </w:rPr>
        <w:t>i</w:t>
      </w:r>
      <w:r w:rsidR="00B00524" w:rsidRPr="00154B53">
        <w:rPr>
          <w:szCs w:val="22"/>
          <w:lang w:val="sr-Latn-ME"/>
        </w:rPr>
        <w:t>l</w:t>
      </w:r>
      <w:r w:rsidR="00E9706C" w:rsidRPr="00154B53">
        <w:rPr>
          <w:szCs w:val="22"/>
          <w:lang w:val="sr-Latn-ME"/>
        </w:rPr>
        <w:t>j</w:t>
      </w:r>
      <w:r w:rsidRPr="00154B53">
        <w:rPr>
          <w:szCs w:val="22"/>
          <w:lang w:val="sr-Latn-ME"/>
        </w:rPr>
        <w:t xml:space="preserve">ežena je u 8% </w:t>
      </w:r>
      <w:r w:rsidR="00CD0DC6" w:rsidRPr="00154B53">
        <w:rPr>
          <w:szCs w:val="22"/>
          <w:lang w:val="sr-Latn-ME"/>
        </w:rPr>
        <w:t>pacijenta</w:t>
      </w:r>
      <w:r w:rsidRPr="00154B53">
        <w:rPr>
          <w:szCs w:val="22"/>
          <w:lang w:val="sr-Latn-ME"/>
        </w:rPr>
        <w:t xml:space="preserve"> u </w:t>
      </w:r>
      <w:r w:rsidR="00B00524" w:rsidRPr="00154B53">
        <w:rPr>
          <w:szCs w:val="22"/>
          <w:lang w:val="sr-Latn-ME"/>
        </w:rPr>
        <w:t>na terapiji e</w:t>
      </w:r>
      <w:r w:rsidRPr="00154B53">
        <w:rPr>
          <w:szCs w:val="22"/>
          <w:lang w:val="sr-Latn-ME"/>
        </w:rPr>
        <w:t>ltrombopag</w:t>
      </w:r>
      <w:r w:rsidR="00B00524" w:rsidRPr="00154B53">
        <w:rPr>
          <w:szCs w:val="22"/>
          <w:lang w:val="sr-Latn-ME"/>
        </w:rPr>
        <w:t>om</w:t>
      </w:r>
      <w:r w:rsidRPr="00154B53">
        <w:rPr>
          <w:szCs w:val="22"/>
          <w:lang w:val="sr-Latn-ME"/>
        </w:rPr>
        <w:t xml:space="preserve">, </w:t>
      </w:r>
      <w:r w:rsidR="00B22368" w:rsidRPr="00154B53">
        <w:rPr>
          <w:szCs w:val="22"/>
          <w:lang w:val="sr-Latn-ME"/>
        </w:rPr>
        <w:t>odnosno</w:t>
      </w:r>
      <w:r w:rsidRPr="00154B53">
        <w:rPr>
          <w:szCs w:val="22"/>
          <w:lang w:val="sr-Latn-ME"/>
        </w:rPr>
        <w:t xml:space="preserve"> 5% u </w:t>
      </w:r>
      <w:r w:rsidR="00B22368" w:rsidRPr="00154B53">
        <w:rPr>
          <w:szCs w:val="22"/>
          <w:lang w:val="sr-Latn-ME"/>
        </w:rPr>
        <w:t xml:space="preserve">pacijenata na </w:t>
      </w:r>
      <w:r w:rsidRPr="00154B53">
        <w:rPr>
          <w:szCs w:val="22"/>
          <w:lang w:val="sr-Latn-ME"/>
        </w:rPr>
        <w:t>placeb</w:t>
      </w:r>
      <w:r w:rsidR="00B22368" w:rsidRPr="00154B53">
        <w:rPr>
          <w:szCs w:val="22"/>
          <w:lang w:val="sr-Latn-ME"/>
        </w:rPr>
        <w:t>u</w:t>
      </w:r>
      <w:r w:rsidRPr="00154B53">
        <w:rPr>
          <w:szCs w:val="22"/>
          <w:lang w:val="sr-Latn-ME"/>
        </w:rPr>
        <w:t xml:space="preserve">. Retinalna krvarenja, </w:t>
      </w:r>
      <w:r w:rsidR="007655D7" w:rsidRPr="00154B53">
        <w:rPr>
          <w:szCs w:val="22"/>
          <w:lang w:val="sr-Latn-ME"/>
        </w:rPr>
        <w:t>uglavnom</w:t>
      </w:r>
      <w:r w:rsidRPr="00154B53">
        <w:rPr>
          <w:szCs w:val="22"/>
          <w:lang w:val="sr-Latn-ME"/>
        </w:rPr>
        <w:t xml:space="preserve"> 1. i 2. </w:t>
      </w:r>
      <w:r w:rsidR="00DE3A8D" w:rsidRPr="00154B53">
        <w:rPr>
          <w:szCs w:val="22"/>
          <w:lang w:val="sr-Latn-ME"/>
        </w:rPr>
        <w:t>stepena</w:t>
      </w:r>
      <w:r w:rsidRPr="00154B53">
        <w:rPr>
          <w:szCs w:val="22"/>
          <w:lang w:val="sr-Latn-ME"/>
        </w:rPr>
        <w:t xml:space="preserve"> zab</w:t>
      </w:r>
      <w:r w:rsidR="00E9706C" w:rsidRPr="00154B53">
        <w:rPr>
          <w:szCs w:val="22"/>
          <w:lang w:val="sr-Latn-ME"/>
        </w:rPr>
        <w:t>i</w:t>
      </w:r>
      <w:r w:rsidR="007655D7" w:rsidRPr="00154B53">
        <w:rPr>
          <w:szCs w:val="22"/>
          <w:lang w:val="sr-Latn-ME"/>
        </w:rPr>
        <w:t>l</w:t>
      </w:r>
      <w:r w:rsidR="00E9706C" w:rsidRPr="00154B53">
        <w:rPr>
          <w:szCs w:val="22"/>
          <w:lang w:val="sr-Latn-ME"/>
        </w:rPr>
        <w:t>j</w:t>
      </w:r>
      <w:r w:rsidRPr="00154B53">
        <w:rPr>
          <w:szCs w:val="22"/>
          <w:lang w:val="sr-Latn-ME"/>
        </w:rPr>
        <w:t xml:space="preserve">ežena su </w:t>
      </w:r>
      <w:r w:rsidR="007655D7" w:rsidRPr="00154B53">
        <w:rPr>
          <w:szCs w:val="22"/>
          <w:lang w:val="sr-Latn-ME"/>
        </w:rPr>
        <w:t>kod</w:t>
      </w:r>
      <w:r w:rsidRPr="00154B53">
        <w:rPr>
          <w:szCs w:val="22"/>
          <w:lang w:val="sr-Latn-ME"/>
        </w:rPr>
        <w:t xml:space="preserve"> </w:t>
      </w:r>
      <w:r w:rsidR="00CD0DC6" w:rsidRPr="00154B53">
        <w:rPr>
          <w:szCs w:val="22"/>
          <w:lang w:val="sr-Latn-ME"/>
        </w:rPr>
        <w:t>pacijen</w:t>
      </w:r>
      <w:r w:rsidR="007655D7" w:rsidRPr="00154B53">
        <w:rPr>
          <w:szCs w:val="22"/>
          <w:lang w:val="sr-Latn-ME"/>
        </w:rPr>
        <w:t>a</w:t>
      </w:r>
      <w:r w:rsidR="00CD0DC6" w:rsidRPr="00154B53">
        <w:rPr>
          <w:szCs w:val="22"/>
          <w:lang w:val="sr-Latn-ME"/>
        </w:rPr>
        <w:t>ta</w:t>
      </w:r>
      <w:r w:rsidRPr="00154B53">
        <w:rPr>
          <w:szCs w:val="22"/>
          <w:lang w:val="sr-Latn-ME"/>
        </w:rPr>
        <w:t xml:space="preserve"> s</w:t>
      </w:r>
      <w:r w:rsidR="007655D7" w:rsidRPr="00154B53">
        <w:rPr>
          <w:szCs w:val="22"/>
          <w:lang w:val="sr-Latn-ME"/>
        </w:rPr>
        <w:t>a</w:t>
      </w:r>
      <w:r w:rsidRPr="00154B53">
        <w:rPr>
          <w:szCs w:val="22"/>
          <w:lang w:val="sr-Latn-ME"/>
        </w:rPr>
        <w:t xml:space="preserve"> HCV-om</w:t>
      </w:r>
      <w:r w:rsidR="001B2D6D" w:rsidRPr="00154B53">
        <w:rPr>
          <w:szCs w:val="22"/>
          <w:lang w:val="sr-Latn-ME"/>
        </w:rPr>
        <w:t xml:space="preserve"> </w:t>
      </w:r>
      <w:r w:rsidRPr="00154B53">
        <w:rPr>
          <w:szCs w:val="22"/>
          <w:lang w:val="sr-Latn-ME"/>
        </w:rPr>
        <w:t xml:space="preserve">koji su primali interferon, ribavirin i eltrombopag (2% u </w:t>
      </w:r>
      <w:r w:rsidR="007655D7" w:rsidRPr="00154B53">
        <w:rPr>
          <w:szCs w:val="22"/>
          <w:lang w:val="sr-Latn-ME"/>
        </w:rPr>
        <w:t>grupi</w:t>
      </w:r>
      <w:r w:rsidRPr="00154B53">
        <w:rPr>
          <w:szCs w:val="22"/>
          <w:lang w:val="sr-Latn-ME"/>
        </w:rPr>
        <w:t xml:space="preserve"> koja je primala eltrombopag i 2% u</w:t>
      </w:r>
      <w:r w:rsidR="001B2D6D" w:rsidRPr="00154B53">
        <w:rPr>
          <w:szCs w:val="22"/>
          <w:lang w:val="sr-Latn-ME"/>
        </w:rPr>
        <w:t xml:space="preserve"> </w:t>
      </w:r>
      <w:r w:rsidRPr="00154B53">
        <w:rPr>
          <w:szCs w:val="22"/>
          <w:lang w:val="sr-Latn-ME"/>
        </w:rPr>
        <w:t xml:space="preserve">placebo </w:t>
      </w:r>
      <w:r w:rsidR="007655D7" w:rsidRPr="00154B53">
        <w:rPr>
          <w:szCs w:val="22"/>
          <w:lang w:val="sr-Latn-ME"/>
        </w:rPr>
        <w:t>grupi</w:t>
      </w:r>
      <w:r w:rsidRPr="00154B53">
        <w:rPr>
          <w:szCs w:val="22"/>
          <w:lang w:val="sr-Latn-ME"/>
        </w:rPr>
        <w:t>). Krvarenja su se javljala na površini mrež</w:t>
      </w:r>
      <w:r w:rsidR="007655D7" w:rsidRPr="00154B53">
        <w:rPr>
          <w:szCs w:val="22"/>
          <w:lang w:val="sr-Latn-ME"/>
        </w:rPr>
        <w:t>njače</w:t>
      </w:r>
      <w:r w:rsidRPr="00154B53">
        <w:rPr>
          <w:szCs w:val="22"/>
          <w:lang w:val="sr-Latn-ME"/>
        </w:rPr>
        <w:t xml:space="preserve"> (preretinalno), ispod </w:t>
      </w:r>
      <w:r w:rsidR="001A6445" w:rsidRPr="00154B53">
        <w:rPr>
          <w:szCs w:val="22"/>
          <w:lang w:val="sr-Latn-ME"/>
        </w:rPr>
        <w:t>mrežnjače</w:t>
      </w:r>
      <w:r w:rsidR="001B2D6D" w:rsidRPr="00154B53">
        <w:rPr>
          <w:szCs w:val="22"/>
          <w:lang w:val="sr-Latn-ME"/>
        </w:rPr>
        <w:t xml:space="preserve"> </w:t>
      </w:r>
      <w:r w:rsidRPr="00154B53">
        <w:rPr>
          <w:szCs w:val="22"/>
          <w:lang w:val="sr-Latn-ME"/>
        </w:rPr>
        <w:t>(subretinalno) ili unutar samog tkiva mrež</w:t>
      </w:r>
      <w:r w:rsidR="001A6445" w:rsidRPr="00154B53">
        <w:rPr>
          <w:szCs w:val="22"/>
          <w:lang w:val="sr-Latn-ME"/>
        </w:rPr>
        <w:t>njače</w:t>
      </w:r>
      <w:r w:rsidRPr="00154B53">
        <w:rPr>
          <w:szCs w:val="22"/>
          <w:lang w:val="sr-Latn-ME"/>
        </w:rPr>
        <w:t>. Preporučuje se rutinsko oftalmološko praćenje</w:t>
      </w:r>
      <w:r w:rsidR="001B2D6D" w:rsidRPr="00154B53">
        <w:rPr>
          <w:szCs w:val="22"/>
          <w:lang w:val="sr-Latn-ME"/>
        </w:rPr>
        <w:t xml:space="preserve"> </w:t>
      </w:r>
      <w:r w:rsidR="00CD0DC6" w:rsidRPr="00154B53">
        <w:rPr>
          <w:szCs w:val="22"/>
          <w:lang w:val="sr-Latn-ME"/>
        </w:rPr>
        <w:t>pacijen</w:t>
      </w:r>
      <w:r w:rsidR="001A6445" w:rsidRPr="00154B53">
        <w:rPr>
          <w:szCs w:val="22"/>
          <w:lang w:val="sr-Latn-ME"/>
        </w:rPr>
        <w:t>a</w:t>
      </w:r>
      <w:r w:rsidR="00CD0DC6" w:rsidRPr="00154B53">
        <w:rPr>
          <w:szCs w:val="22"/>
          <w:lang w:val="sr-Latn-ME"/>
        </w:rPr>
        <w:t>ta</w:t>
      </w:r>
      <w:r w:rsidRPr="00154B53">
        <w:rPr>
          <w:szCs w:val="22"/>
          <w:lang w:val="sr-Latn-ME"/>
        </w:rPr>
        <w:t>.</w:t>
      </w:r>
    </w:p>
    <w:p w14:paraId="22EA4005" w14:textId="77777777" w:rsidR="00A77C05" w:rsidRPr="00154B53" w:rsidRDefault="00A77C05" w:rsidP="00A16A36">
      <w:pPr>
        <w:rPr>
          <w:szCs w:val="22"/>
          <w:lang w:val="sr-Latn-ME"/>
        </w:rPr>
      </w:pPr>
    </w:p>
    <w:p w14:paraId="5515E83D" w14:textId="4DBEA99E" w:rsidR="00632FAB" w:rsidRPr="00154B53" w:rsidRDefault="001A6445" w:rsidP="00A16A36">
      <w:pPr>
        <w:rPr>
          <w:szCs w:val="22"/>
          <w:u w:val="single"/>
          <w:lang w:val="sr-Latn-ME"/>
        </w:rPr>
      </w:pPr>
      <w:r w:rsidRPr="00154B53">
        <w:rPr>
          <w:szCs w:val="22"/>
          <w:u w:val="single"/>
          <w:lang w:val="sr-Latn-ME"/>
        </w:rPr>
        <w:t>Produženje</w:t>
      </w:r>
      <w:r w:rsidR="00632FAB" w:rsidRPr="00154B53">
        <w:rPr>
          <w:szCs w:val="22"/>
          <w:u w:val="single"/>
          <w:lang w:val="sr-Latn-ME"/>
        </w:rPr>
        <w:t xml:space="preserve"> QT/QTc intervala</w:t>
      </w:r>
    </w:p>
    <w:p w14:paraId="267DF96D" w14:textId="77777777" w:rsidR="004C09D2" w:rsidRPr="00154B53" w:rsidRDefault="004C09D2" w:rsidP="00A16A36">
      <w:pPr>
        <w:rPr>
          <w:szCs w:val="22"/>
          <w:u w:val="single"/>
          <w:lang w:val="sr-Latn-ME"/>
        </w:rPr>
      </w:pPr>
    </w:p>
    <w:p w14:paraId="5356F70F" w14:textId="6EE70599" w:rsidR="00632FAB" w:rsidRPr="00154B53" w:rsidRDefault="00632FAB" w:rsidP="00A16A36">
      <w:pPr>
        <w:rPr>
          <w:szCs w:val="22"/>
          <w:lang w:val="sr-Latn-ME"/>
        </w:rPr>
      </w:pPr>
      <w:r w:rsidRPr="00154B53">
        <w:rPr>
          <w:szCs w:val="22"/>
          <w:lang w:val="sr-Latn-ME"/>
        </w:rPr>
        <w:t>Ispitivanje QTc intervala na zdravim dobrovoljcima koji su primali 150 mg eltrombopaga dnevno nisu</w:t>
      </w:r>
      <w:r w:rsidR="001B2D6D" w:rsidRPr="00154B53">
        <w:rPr>
          <w:szCs w:val="22"/>
          <w:lang w:val="sr-Latn-ME"/>
        </w:rPr>
        <w:t xml:space="preserve"> </w:t>
      </w:r>
      <w:r w:rsidRPr="00154B53">
        <w:rPr>
          <w:szCs w:val="22"/>
          <w:lang w:val="sr-Latn-ME"/>
        </w:rPr>
        <w:t xml:space="preserve">pokazala klinički značajan </w:t>
      </w:r>
      <w:r w:rsidR="001A6445" w:rsidRPr="00154B53">
        <w:rPr>
          <w:szCs w:val="22"/>
          <w:lang w:val="sr-Latn-ME"/>
        </w:rPr>
        <w:t>efekat</w:t>
      </w:r>
      <w:r w:rsidRPr="00154B53">
        <w:rPr>
          <w:szCs w:val="22"/>
          <w:lang w:val="sr-Latn-ME"/>
        </w:rPr>
        <w:t xml:space="preserve"> na repolarizaciju srca. Produ</w:t>
      </w:r>
      <w:r w:rsidR="001A6445" w:rsidRPr="00154B53">
        <w:rPr>
          <w:szCs w:val="22"/>
          <w:lang w:val="sr-Latn-ME"/>
        </w:rPr>
        <w:t>ženje</w:t>
      </w:r>
      <w:r w:rsidRPr="00154B53">
        <w:rPr>
          <w:szCs w:val="22"/>
          <w:lang w:val="sr-Latn-ME"/>
        </w:rPr>
        <w:t xml:space="preserve"> QTc intervala je zab</w:t>
      </w:r>
      <w:r w:rsidR="00E9706C" w:rsidRPr="00154B53">
        <w:rPr>
          <w:szCs w:val="22"/>
          <w:lang w:val="sr-Latn-ME"/>
        </w:rPr>
        <w:t>i</w:t>
      </w:r>
      <w:r w:rsidR="001A6445" w:rsidRPr="00154B53">
        <w:rPr>
          <w:szCs w:val="22"/>
          <w:lang w:val="sr-Latn-ME"/>
        </w:rPr>
        <w:t>l</w:t>
      </w:r>
      <w:r w:rsidR="00E9706C" w:rsidRPr="00154B53">
        <w:rPr>
          <w:szCs w:val="22"/>
          <w:lang w:val="sr-Latn-ME"/>
        </w:rPr>
        <w:t>j</w:t>
      </w:r>
      <w:r w:rsidR="001A6445" w:rsidRPr="00154B53">
        <w:rPr>
          <w:szCs w:val="22"/>
          <w:lang w:val="sr-Latn-ME"/>
        </w:rPr>
        <w:t>e</w:t>
      </w:r>
      <w:r w:rsidRPr="00154B53">
        <w:rPr>
          <w:szCs w:val="22"/>
          <w:lang w:val="sr-Latn-ME"/>
        </w:rPr>
        <w:t>ženo u</w:t>
      </w:r>
      <w:r w:rsidR="001B2D6D" w:rsidRPr="00154B53">
        <w:rPr>
          <w:szCs w:val="22"/>
          <w:lang w:val="sr-Latn-ME"/>
        </w:rPr>
        <w:t xml:space="preserve"> </w:t>
      </w:r>
      <w:r w:rsidRPr="00154B53">
        <w:rPr>
          <w:szCs w:val="22"/>
          <w:lang w:val="sr-Latn-ME"/>
        </w:rPr>
        <w:t xml:space="preserve">kliničkim ispitivanjima </w:t>
      </w:r>
      <w:r w:rsidR="00CD0DC6" w:rsidRPr="00154B53">
        <w:rPr>
          <w:szCs w:val="22"/>
          <w:lang w:val="sr-Latn-ME"/>
        </w:rPr>
        <w:t>pacijen</w:t>
      </w:r>
      <w:r w:rsidR="005C0C61" w:rsidRPr="00154B53">
        <w:rPr>
          <w:szCs w:val="22"/>
          <w:lang w:val="sr-Latn-ME"/>
        </w:rPr>
        <w:t>a</w:t>
      </w:r>
      <w:r w:rsidR="00CD0DC6" w:rsidRPr="00154B53">
        <w:rPr>
          <w:szCs w:val="22"/>
          <w:lang w:val="sr-Latn-ME"/>
        </w:rPr>
        <w:t>ta</w:t>
      </w:r>
      <w:r w:rsidRPr="00154B53">
        <w:rPr>
          <w:szCs w:val="22"/>
          <w:lang w:val="sr-Latn-ME"/>
        </w:rPr>
        <w:t xml:space="preserve"> s ITP-om i </w:t>
      </w:r>
      <w:r w:rsidR="00CD0DC6" w:rsidRPr="00154B53">
        <w:rPr>
          <w:szCs w:val="22"/>
          <w:lang w:val="sr-Latn-ME"/>
        </w:rPr>
        <w:t>pacijen</w:t>
      </w:r>
      <w:r w:rsidR="00960D94" w:rsidRPr="00154B53">
        <w:rPr>
          <w:szCs w:val="22"/>
          <w:lang w:val="sr-Latn-ME"/>
        </w:rPr>
        <w:t>a</w:t>
      </w:r>
      <w:r w:rsidR="00CD0DC6" w:rsidRPr="00154B53">
        <w:rPr>
          <w:szCs w:val="22"/>
          <w:lang w:val="sr-Latn-ME"/>
        </w:rPr>
        <w:t>ta</w:t>
      </w:r>
      <w:r w:rsidRPr="00154B53">
        <w:rPr>
          <w:szCs w:val="22"/>
          <w:lang w:val="sr-Latn-ME"/>
        </w:rPr>
        <w:t xml:space="preserve"> s</w:t>
      </w:r>
      <w:r w:rsidR="00960D94" w:rsidRPr="00154B53">
        <w:rPr>
          <w:szCs w:val="22"/>
          <w:lang w:val="sr-Latn-ME"/>
        </w:rPr>
        <w:t>a</w:t>
      </w:r>
      <w:r w:rsidRPr="00154B53">
        <w:rPr>
          <w:szCs w:val="22"/>
          <w:lang w:val="sr-Latn-ME"/>
        </w:rPr>
        <w:t xml:space="preserve"> </w:t>
      </w:r>
      <w:r w:rsidR="00960D94" w:rsidRPr="00154B53">
        <w:rPr>
          <w:szCs w:val="22"/>
          <w:lang w:val="sr-Latn-ME"/>
        </w:rPr>
        <w:t xml:space="preserve">trombocitopenijom i </w:t>
      </w:r>
      <w:r w:rsidRPr="00154B53">
        <w:rPr>
          <w:szCs w:val="22"/>
          <w:lang w:val="sr-Latn-ME"/>
        </w:rPr>
        <w:t>HCV-om. Nije poznat</w:t>
      </w:r>
      <w:r w:rsidR="001B2D6D" w:rsidRPr="00154B53">
        <w:rPr>
          <w:szCs w:val="22"/>
          <w:lang w:val="sr-Latn-ME"/>
        </w:rPr>
        <w:t xml:space="preserve"> </w:t>
      </w:r>
      <w:r w:rsidRPr="00154B53">
        <w:rPr>
          <w:szCs w:val="22"/>
          <w:lang w:val="sr-Latn-ME"/>
        </w:rPr>
        <w:t>kliničk</w:t>
      </w:r>
      <w:r w:rsidR="00C41F75" w:rsidRPr="00154B53">
        <w:rPr>
          <w:szCs w:val="22"/>
          <w:lang w:val="sr-Latn-ME"/>
        </w:rPr>
        <w:t>i</w:t>
      </w:r>
      <w:r w:rsidRPr="00154B53">
        <w:rPr>
          <w:szCs w:val="22"/>
          <w:lang w:val="sr-Latn-ME"/>
        </w:rPr>
        <w:t xml:space="preserve"> značaj ovih produ</w:t>
      </w:r>
      <w:r w:rsidR="00C41F75" w:rsidRPr="00154B53">
        <w:rPr>
          <w:szCs w:val="22"/>
          <w:lang w:val="sr-Latn-ME"/>
        </w:rPr>
        <w:t>že</w:t>
      </w:r>
      <w:r w:rsidRPr="00154B53">
        <w:rPr>
          <w:szCs w:val="22"/>
          <w:lang w:val="sr-Latn-ME"/>
        </w:rPr>
        <w:t>nja QTc intervala.</w:t>
      </w:r>
    </w:p>
    <w:p w14:paraId="2FCEBC50" w14:textId="77777777" w:rsidR="00A77C05" w:rsidRPr="00154B53" w:rsidRDefault="00A77C05" w:rsidP="00A16A36">
      <w:pPr>
        <w:rPr>
          <w:szCs w:val="22"/>
          <w:lang w:val="sr-Latn-ME"/>
        </w:rPr>
      </w:pPr>
    </w:p>
    <w:p w14:paraId="48B91D4D" w14:textId="08ED469B" w:rsidR="00632FAB" w:rsidRPr="00154B53" w:rsidRDefault="00632FAB" w:rsidP="00A16A36">
      <w:pPr>
        <w:rPr>
          <w:szCs w:val="22"/>
          <w:u w:val="single"/>
          <w:lang w:val="sr-Latn-ME"/>
        </w:rPr>
      </w:pPr>
      <w:r w:rsidRPr="00154B53">
        <w:rPr>
          <w:szCs w:val="22"/>
          <w:u w:val="single"/>
          <w:lang w:val="sr-Latn-ME"/>
        </w:rPr>
        <w:t>Izostanak odgovora na eltrombopag</w:t>
      </w:r>
    </w:p>
    <w:p w14:paraId="11BA53FF" w14:textId="77777777" w:rsidR="004C09D2" w:rsidRPr="00154B53" w:rsidRDefault="004C09D2" w:rsidP="00A16A36">
      <w:pPr>
        <w:rPr>
          <w:szCs w:val="22"/>
          <w:u w:val="single"/>
          <w:lang w:val="sr-Latn-ME"/>
        </w:rPr>
      </w:pPr>
    </w:p>
    <w:p w14:paraId="6D7CBF59" w14:textId="724BA006" w:rsidR="00632FAB" w:rsidRPr="00154B53" w:rsidRDefault="00632FAB" w:rsidP="00A16A36">
      <w:pPr>
        <w:rPr>
          <w:szCs w:val="22"/>
          <w:lang w:val="sr-Latn-ME"/>
        </w:rPr>
      </w:pPr>
      <w:r w:rsidRPr="00154B53">
        <w:rPr>
          <w:szCs w:val="22"/>
          <w:lang w:val="sr-Latn-ME"/>
        </w:rPr>
        <w:t xml:space="preserve">Izostanak odgovora na </w:t>
      </w:r>
      <w:r w:rsidR="00CD51C0" w:rsidRPr="00154B53">
        <w:rPr>
          <w:szCs w:val="22"/>
          <w:lang w:val="sr-Latn-ME"/>
        </w:rPr>
        <w:t>terapiju</w:t>
      </w:r>
      <w:r w:rsidRPr="00154B53">
        <w:rPr>
          <w:szCs w:val="22"/>
          <w:lang w:val="sr-Latn-ME"/>
        </w:rPr>
        <w:t xml:space="preserve"> eltrombopagom ili </w:t>
      </w:r>
      <w:r w:rsidR="00CD51C0" w:rsidRPr="00154B53">
        <w:rPr>
          <w:szCs w:val="22"/>
          <w:lang w:val="sr-Latn-ME"/>
        </w:rPr>
        <w:t>nemogućnost</w:t>
      </w:r>
      <w:r w:rsidRPr="00154B53">
        <w:rPr>
          <w:szCs w:val="22"/>
          <w:lang w:val="sr-Latn-ME"/>
        </w:rPr>
        <w:t xml:space="preserve"> održavanja broja trombocita </w:t>
      </w:r>
      <w:r w:rsidR="007B319A" w:rsidRPr="00154B53">
        <w:rPr>
          <w:szCs w:val="22"/>
          <w:lang w:val="sr-Latn-ME"/>
        </w:rPr>
        <w:t>pri</w:t>
      </w:r>
      <w:r w:rsidR="001B2D6D" w:rsidRPr="00154B53">
        <w:rPr>
          <w:szCs w:val="22"/>
          <w:lang w:val="sr-Latn-ME"/>
        </w:rPr>
        <w:t xml:space="preserve"> </w:t>
      </w:r>
      <w:r w:rsidRPr="00154B53">
        <w:rPr>
          <w:szCs w:val="22"/>
          <w:lang w:val="sr-Latn-ME"/>
        </w:rPr>
        <w:t xml:space="preserve">preporučenim dozama </w:t>
      </w:r>
      <w:r w:rsidR="007B319A" w:rsidRPr="00154B53">
        <w:rPr>
          <w:szCs w:val="22"/>
          <w:lang w:val="sr-Latn-ME"/>
        </w:rPr>
        <w:t>ukazuje na</w:t>
      </w:r>
      <w:r w:rsidRPr="00154B53">
        <w:rPr>
          <w:szCs w:val="22"/>
          <w:lang w:val="sr-Latn-ME"/>
        </w:rPr>
        <w:t xml:space="preserve"> potrebu </w:t>
      </w:r>
      <w:r w:rsidR="007B319A" w:rsidRPr="00154B53">
        <w:rPr>
          <w:szCs w:val="22"/>
          <w:lang w:val="sr-Latn-ME"/>
        </w:rPr>
        <w:t>otkrivanja</w:t>
      </w:r>
      <w:r w:rsidRPr="00154B53">
        <w:rPr>
          <w:szCs w:val="22"/>
          <w:lang w:val="sr-Latn-ME"/>
        </w:rPr>
        <w:t xml:space="preserve"> uzroka navedenog, uključujući </w:t>
      </w:r>
      <w:r w:rsidR="007B319A" w:rsidRPr="00154B53">
        <w:rPr>
          <w:szCs w:val="22"/>
          <w:lang w:val="sr-Latn-ME"/>
        </w:rPr>
        <w:t>mogućnost</w:t>
      </w:r>
      <w:r w:rsidR="001B2D6D" w:rsidRPr="00154B53">
        <w:rPr>
          <w:szCs w:val="22"/>
          <w:lang w:val="sr-Latn-ME"/>
        </w:rPr>
        <w:t xml:space="preserve"> </w:t>
      </w:r>
      <w:r w:rsidR="007B319A" w:rsidRPr="00154B53">
        <w:rPr>
          <w:szCs w:val="22"/>
          <w:lang w:val="sr-Latn-ME"/>
        </w:rPr>
        <w:t xml:space="preserve">pojave </w:t>
      </w:r>
      <w:r w:rsidR="00DE3A8D" w:rsidRPr="00154B53">
        <w:rPr>
          <w:szCs w:val="22"/>
          <w:lang w:val="sr-Latn-ME"/>
        </w:rPr>
        <w:t>retikularn</w:t>
      </w:r>
      <w:r w:rsidRPr="00154B53">
        <w:rPr>
          <w:szCs w:val="22"/>
          <w:lang w:val="sr-Latn-ME"/>
        </w:rPr>
        <w:t xml:space="preserve">ih </w:t>
      </w:r>
      <w:r w:rsidR="007B319A" w:rsidRPr="00154B53">
        <w:rPr>
          <w:szCs w:val="22"/>
          <w:lang w:val="sr-Latn-ME"/>
        </w:rPr>
        <w:t>vlakana</w:t>
      </w:r>
      <w:r w:rsidRPr="00154B53">
        <w:rPr>
          <w:szCs w:val="22"/>
          <w:lang w:val="sr-Latn-ME"/>
        </w:rPr>
        <w:t xml:space="preserve"> u koštanoj srži.</w:t>
      </w:r>
    </w:p>
    <w:p w14:paraId="5A47028F" w14:textId="77777777" w:rsidR="00A77C05" w:rsidRPr="00154B53" w:rsidRDefault="00A77C05" w:rsidP="00A16A36">
      <w:pPr>
        <w:rPr>
          <w:szCs w:val="22"/>
          <w:lang w:val="sr-Latn-ME"/>
        </w:rPr>
      </w:pPr>
    </w:p>
    <w:p w14:paraId="65C5A680" w14:textId="5193FD96" w:rsidR="00632FAB" w:rsidRPr="00154B53" w:rsidRDefault="00632FAB" w:rsidP="00A16A36">
      <w:pPr>
        <w:rPr>
          <w:szCs w:val="22"/>
          <w:u w:val="single"/>
          <w:lang w:val="sr-Latn-ME"/>
        </w:rPr>
      </w:pPr>
      <w:r w:rsidRPr="00154B53">
        <w:rPr>
          <w:szCs w:val="22"/>
          <w:u w:val="single"/>
          <w:lang w:val="sr-Latn-ME"/>
        </w:rPr>
        <w:t>Pedijatrijska populacija</w:t>
      </w:r>
    </w:p>
    <w:p w14:paraId="35743338" w14:textId="77777777" w:rsidR="004C09D2" w:rsidRPr="00154B53" w:rsidRDefault="004C09D2" w:rsidP="00A16A36">
      <w:pPr>
        <w:rPr>
          <w:szCs w:val="22"/>
          <w:u w:val="single"/>
          <w:lang w:val="sr-Latn-ME"/>
        </w:rPr>
      </w:pPr>
    </w:p>
    <w:p w14:paraId="6A916F5D" w14:textId="3DC133E2" w:rsidR="00632FAB" w:rsidRPr="00154B53" w:rsidRDefault="00632FAB" w:rsidP="00A16A36">
      <w:pPr>
        <w:rPr>
          <w:szCs w:val="22"/>
          <w:lang w:val="sr-Latn-ME"/>
        </w:rPr>
      </w:pPr>
      <w:r w:rsidRPr="00154B53">
        <w:rPr>
          <w:szCs w:val="22"/>
          <w:lang w:val="sr-Latn-ME"/>
        </w:rPr>
        <w:t xml:space="preserve">Prethodno navedena upozorenja i </w:t>
      </w:r>
      <w:r w:rsidR="00B94A8E" w:rsidRPr="00154B53">
        <w:rPr>
          <w:szCs w:val="22"/>
          <w:lang w:val="sr-Latn-ME"/>
        </w:rPr>
        <w:t>m</w:t>
      </w:r>
      <w:r w:rsidR="00E9706C" w:rsidRPr="00154B53">
        <w:rPr>
          <w:szCs w:val="22"/>
          <w:lang w:val="sr-Latn-ME"/>
        </w:rPr>
        <w:t>j</w:t>
      </w:r>
      <w:r w:rsidR="00B94A8E" w:rsidRPr="00154B53">
        <w:rPr>
          <w:szCs w:val="22"/>
          <w:lang w:val="sr-Latn-ME"/>
        </w:rPr>
        <w:t>ere</w:t>
      </w:r>
      <w:r w:rsidRPr="00154B53">
        <w:rPr>
          <w:szCs w:val="22"/>
          <w:lang w:val="sr-Latn-ME"/>
        </w:rPr>
        <w:t xml:space="preserve"> opreza za ITP odnose se i na pedijatrijsku populaciju.</w:t>
      </w:r>
      <w:r w:rsidR="001B2D6D" w:rsidRPr="00154B53">
        <w:rPr>
          <w:szCs w:val="22"/>
          <w:lang w:val="sr-Latn-ME"/>
        </w:rPr>
        <w:t xml:space="preserve"> </w:t>
      </w:r>
    </w:p>
    <w:p w14:paraId="37F03008" w14:textId="77777777" w:rsidR="00A77C05" w:rsidRPr="00154B53" w:rsidRDefault="00A77C05" w:rsidP="00A16A36">
      <w:pPr>
        <w:rPr>
          <w:szCs w:val="22"/>
          <w:lang w:val="sr-Latn-ME"/>
        </w:rPr>
      </w:pPr>
    </w:p>
    <w:p w14:paraId="686A2E15" w14:textId="3CD69AC7" w:rsidR="00632FAB" w:rsidRPr="00154B53" w:rsidRDefault="00632FAB" w:rsidP="00A16A36">
      <w:pPr>
        <w:rPr>
          <w:szCs w:val="22"/>
          <w:u w:val="single"/>
          <w:lang w:val="sr-Latn-ME"/>
        </w:rPr>
      </w:pPr>
      <w:r w:rsidRPr="00154B53">
        <w:rPr>
          <w:szCs w:val="22"/>
          <w:u w:val="single"/>
          <w:lang w:val="sr-Latn-ME"/>
        </w:rPr>
        <w:t>Interferencija s</w:t>
      </w:r>
      <w:r w:rsidR="00AD15BA" w:rsidRPr="00154B53">
        <w:rPr>
          <w:szCs w:val="22"/>
          <w:u w:val="single"/>
          <w:lang w:val="sr-Latn-ME"/>
        </w:rPr>
        <w:t>a</w:t>
      </w:r>
      <w:r w:rsidRPr="00154B53">
        <w:rPr>
          <w:szCs w:val="22"/>
          <w:u w:val="single"/>
          <w:lang w:val="sr-Latn-ME"/>
        </w:rPr>
        <w:t xml:space="preserve"> laboratorijskim testovima</w:t>
      </w:r>
    </w:p>
    <w:p w14:paraId="0FFC937F" w14:textId="77777777" w:rsidR="004C09D2" w:rsidRPr="00154B53" w:rsidRDefault="004C09D2" w:rsidP="00A16A36">
      <w:pPr>
        <w:rPr>
          <w:szCs w:val="22"/>
          <w:u w:val="single"/>
          <w:lang w:val="sr-Latn-ME"/>
        </w:rPr>
      </w:pPr>
    </w:p>
    <w:p w14:paraId="6E70F155" w14:textId="46CE610E" w:rsidR="00632FAB" w:rsidRPr="00154B53" w:rsidRDefault="00632FAB" w:rsidP="00A16A36">
      <w:pPr>
        <w:rPr>
          <w:szCs w:val="22"/>
          <w:lang w:val="sr-Latn-ME"/>
        </w:rPr>
      </w:pPr>
      <w:r w:rsidRPr="00154B53">
        <w:rPr>
          <w:szCs w:val="22"/>
          <w:lang w:val="sr-Latn-ME"/>
        </w:rPr>
        <w:t xml:space="preserve">Eltrombopag je </w:t>
      </w:r>
      <w:r w:rsidR="001B2DB6" w:rsidRPr="00154B53">
        <w:rPr>
          <w:szCs w:val="22"/>
          <w:lang w:val="sr-Latn-ME"/>
        </w:rPr>
        <w:t>intenzivno</w:t>
      </w:r>
      <w:r w:rsidRPr="00154B53">
        <w:rPr>
          <w:szCs w:val="22"/>
          <w:lang w:val="sr-Latn-ME"/>
        </w:rPr>
        <w:t xml:space="preserve"> obojen i ima potencijal za interferenciju s</w:t>
      </w:r>
      <w:r w:rsidR="001B2DB6" w:rsidRPr="00154B53">
        <w:rPr>
          <w:szCs w:val="22"/>
          <w:lang w:val="sr-Latn-ME"/>
        </w:rPr>
        <w:t>a</w:t>
      </w:r>
      <w:r w:rsidRPr="00154B53">
        <w:rPr>
          <w:szCs w:val="22"/>
          <w:lang w:val="sr-Latn-ME"/>
        </w:rPr>
        <w:t xml:space="preserve"> </w:t>
      </w:r>
      <w:r w:rsidR="001B2DB6" w:rsidRPr="00154B53">
        <w:rPr>
          <w:szCs w:val="22"/>
          <w:lang w:val="sr-Latn-ME"/>
        </w:rPr>
        <w:t>određenim</w:t>
      </w:r>
      <w:r w:rsidRPr="00154B53">
        <w:rPr>
          <w:szCs w:val="22"/>
          <w:lang w:val="sr-Latn-ME"/>
        </w:rPr>
        <w:t xml:space="preserve"> laboratorijskim testovima.</w:t>
      </w:r>
      <w:r w:rsidR="001B2D6D" w:rsidRPr="00154B53">
        <w:rPr>
          <w:szCs w:val="22"/>
          <w:lang w:val="sr-Latn-ME"/>
        </w:rPr>
        <w:t xml:space="preserve"> </w:t>
      </w:r>
      <w:r w:rsidR="001B2DB6" w:rsidRPr="00154B53">
        <w:rPr>
          <w:szCs w:val="22"/>
          <w:lang w:val="sr-Latn-ME"/>
        </w:rPr>
        <w:t>Kod</w:t>
      </w:r>
      <w:r w:rsidRPr="00154B53">
        <w:rPr>
          <w:szCs w:val="22"/>
          <w:lang w:val="sr-Latn-ME"/>
        </w:rPr>
        <w:t xml:space="preserve"> </w:t>
      </w:r>
      <w:r w:rsidR="00CD0DC6" w:rsidRPr="00154B53">
        <w:rPr>
          <w:szCs w:val="22"/>
          <w:lang w:val="sr-Latn-ME"/>
        </w:rPr>
        <w:t>pacijen</w:t>
      </w:r>
      <w:r w:rsidR="001B2DB6" w:rsidRPr="00154B53">
        <w:rPr>
          <w:szCs w:val="22"/>
          <w:lang w:val="sr-Latn-ME"/>
        </w:rPr>
        <w:t>a</w:t>
      </w:r>
      <w:r w:rsidR="00CD0DC6" w:rsidRPr="00154B53">
        <w:rPr>
          <w:szCs w:val="22"/>
          <w:lang w:val="sr-Latn-ME"/>
        </w:rPr>
        <w:t>ta</w:t>
      </w:r>
      <w:r w:rsidRPr="00154B53">
        <w:rPr>
          <w:szCs w:val="22"/>
          <w:lang w:val="sr-Latn-ME"/>
        </w:rPr>
        <w:t xml:space="preserve"> koji </w:t>
      </w:r>
      <w:r w:rsidR="001B2DB6" w:rsidRPr="00154B53">
        <w:rPr>
          <w:szCs w:val="22"/>
          <w:lang w:val="sr-Latn-ME"/>
        </w:rPr>
        <w:t>koriste eltrombopag</w:t>
      </w:r>
      <w:r w:rsidRPr="00154B53">
        <w:rPr>
          <w:szCs w:val="22"/>
          <w:lang w:val="sr-Latn-ME"/>
        </w:rPr>
        <w:t xml:space="preserve"> </w:t>
      </w:r>
      <w:r w:rsidR="001B2DB6" w:rsidRPr="00154B53">
        <w:rPr>
          <w:szCs w:val="22"/>
          <w:lang w:val="sr-Latn-ME"/>
        </w:rPr>
        <w:t xml:space="preserve">su </w:t>
      </w:r>
      <w:r w:rsidRPr="00154B53">
        <w:rPr>
          <w:szCs w:val="22"/>
          <w:lang w:val="sr-Latn-ME"/>
        </w:rPr>
        <w:t>zab</w:t>
      </w:r>
      <w:r w:rsidR="00E9706C" w:rsidRPr="00154B53">
        <w:rPr>
          <w:szCs w:val="22"/>
          <w:lang w:val="sr-Latn-ME"/>
        </w:rPr>
        <w:t>i</w:t>
      </w:r>
      <w:r w:rsidR="001B2DB6" w:rsidRPr="00154B53">
        <w:rPr>
          <w:szCs w:val="22"/>
          <w:lang w:val="sr-Latn-ME"/>
        </w:rPr>
        <w:t>l</w:t>
      </w:r>
      <w:r w:rsidR="00E9706C" w:rsidRPr="00154B53">
        <w:rPr>
          <w:szCs w:val="22"/>
          <w:lang w:val="sr-Latn-ME"/>
        </w:rPr>
        <w:t>j</w:t>
      </w:r>
      <w:r w:rsidR="001B2DB6" w:rsidRPr="00154B53">
        <w:rPr>
          <w:szCs w:val="22"/>
          <w:lang w:val="sr-Latn-ME"/>
        </w:rPr>
        <w:t>eženi</w:t>
      </w:r>
      <w:r w:rsidRPr="00154B53">
        <w:rPr>
          <w:szCs w:val="22"/>
          <w:lang w:val="sr-Latn-ME"/>
        </w:rPr>
        <w:t xml:space="preserve"> diskoloracija seruma i interferencija s</w:t>
      </w:r>
      <w:r w:rsidR="00163E1D" w:rsidRPr="00154B53">
        <w:rPr>
          <w:szCs w:val="22"/>
          <w:lang w:val="sr-Latn-ME"/>
        </w:rPr>
        <w:t>a</w:t>
      </w:r>
      <w:r w:rsidRPr="00154B53">
        <w:rPr>
          <w:szCs w:val="22"/>
          <w:lang w:val="sr-Latn-ME"/>
        </w:rPr>
        <w:t xml:space="preserve"> testovima za</w:t>
      </w:r>
      <w:r w:rsidR="001B2D6D" w:rsidRPr="00154B53">
        <w:rPr>
          <w:szCs w:val="22"/>
          <w:lang w:val="sr-Latn-ME"/>
        </w:rPr>
        <w:t xml:space="preserve"> </w:t>
      </w:r>
      <w:r w:rsidR="00163E1D" w:rsidRPr="00154B53">
        <w:rPr>
          <w:szCs w:val="22"/>
          <w:lang w:val="sr-Latn-ME"/>
        </w:rPr>
        <w:t xml:space="preserve">određivanje </w:t>
      </w:r>
      <w:r w:rsidRPr="00154B53">
        <w:rPr>
          <w:szCs w:val="22"/>
          <w:lang w:val="sr-Latn-ME"/>
        </w:rPr>
        <w:t>ukupn</w:t>
      </w:r>
      <w:r w:rsidR="00163E1D" w:rsidRPr="00154B53">
        <w:rPr>
          <w:szCs w:val="22"/>
          <w:lang w:val="sr-Latn-ME"/>
        </w:rPr>
        <w:t>og</w:t>
      </w:r>
      <w:r w:rsidRPr="00154B53">
        <w:rPr>
          <w:szCs w:val="22"/>
          <w:lang w:val="sr-Latn-ME"/>
        </w:rPr>
        <w:t xml:space="preserve"> bilirubin</w:t>
      </w:r>
      <w:r w:rsidR="00163E1D" w:rsidRPr="00154B53">
        <w:rPr>
          <w:szCs w:val="22"/>
          <w:lang w:val="sr-Latn-ME"/>
        </w:rPr>
        <w:t>a</w:t>
      </w:r>
      <w:r w:rsidRPr="00154B53">
        <w:rPr>
          <w:szCs w:val="22"/>
          <w:lang w:val="sr-Latn-ME"/>
        </w:rPr>
        <w:t xml:space="preserve"> i kreatinin</w:t>
      </w:r>
      <w:r w:rsidR="00163E1D" w:rsidRPr="00154B53">
        <w:rPr>
          <w:szCs w:val="22"/>
          <w:lang w:val="sr-Latn-ME"/>
        </w:rPr>
        <w:t>a</w:t>
      </w:r>
      <w:r w:rsidRPr="00154B53">
        <w:rPr>
          <w:szCs w:val="22"/>
          <w:lang w:val="sr-Latn-ME"/>
        </w:rPr>
        <w:t>. Ako su rezultati laboratorijskih testova nekonzistentni s</w:t>
      </w:r>
      <w:r w:rsidR="00163E1D" w:rsidRPr="00154B53">
        <w:rPr>
          <w:szCs w:val="22"/>
          <w:lang w:val="sr-Latn-ME"/>
        </w:rPr>
        <w:t>a</w:t>
      </w:r>
      <w:r w:rsidRPr="00154B53">
        <w:rPr>
          <w:szCs w:val="22"/>
          <w:lang w:val="sr-Latn-ME"/>
        </w:rPr>
        <w:t xml:space="preserve"> kliničkim</w:t>
      </w:r>
      <w:r w:rsidR="001B2D6D" w:rsidRPr="00154B53">
        <w:rPr>
          <w:szCs w:val="22"/>
          <w:lang w:val="sr-Latn-ME"/>
        </w:rPr>
        <w:t xml:space="preserve"> </w:t>
      </w:r>
      <w:r w:rsidRPr="00154B53">
        <w:rPr>
          <w:szCs w:val="22"/>
          <w:lang w:val="sr-Latn-ME"/>
        </w:rPr>
        <w:t xml:space="preserve">opažanjima, ponovno </w:t>
      </w:r>
      <w:r w:rsidR="00163E1D" w:rsidRPr="00154B53">
        <w:rPr>
          <w:szCs w:val="22"/>
          <w:lang w:val="sr-Latn-ME"/>
        </w:rPr>
        <w:t>određivanje</w:t>
      </w:r>
      <w:r w:rsidRPr="00154B53">
        <w:rPr>
          <w:szCs w:val="22"/>
          <w:lang w:val="sr-Latn-ME"/>
        </w:rPr>
        <w:t xml:space="preserve"> </w:t>
      </w:r>
      <w:r w:rsidR="00A146DE" w:rsidRPr="00154B53">
        <w:rPr>
          <w:szCs w:val="22"/>
          <w:lang w:val="sr-Latn-ME"/>
        </w:rPr>
        <w:t>prim</w:t>
      </w:r>
      <w:r w:rsidR="00E9706C" w:rsidRPr="00154B53">
        <w:rPr>
          <w:szCs w:val="22"/>
          <w:lang w:val="sr-Latn-ME"/>
        </w:rPr>
        <w:t>j</w:t>
      </w:r>
      <w:r w:rsidR="00A146DE" w:rsidRPr="00154B53">
        <w:rPr>
          <w:szCs w:val="22"/>
          <w:lang w:val="sr-Latn-ME"/>
        </w:rPr>
        <w:t>e</w:t>
      </w:r>
      <w:r w:rsidRPr="00154B53">
        <w:rPr>
          <w:szCs w:val="22"/>
          <w:lang w:val="sr-Latn-ME"/>
        </w:rPr>
        <w:t xml:space="preserve">nom druge metode može pomoći u </w:t>
      </w:r>
      <w:r w:rsidR="00A441CA" w:rsidRPr="00154B53">
        <w:rPr>
          <w:szCs w:val="22"/>
          <w:lang w:val="sr-Latn-ME"/>
        </w:rPr>
        <w:t>proc</w:t>
      </w:r>
      <w:r w:rsidR="00E9706C" w:rsidRPr="00154B53">
        <w:rPr>
          <w:szCs w:val="22"/>
          <w:lang w:val="sr-Latn-ME"/>
        </w:rPr>
        <w:t>j</w:t>
      </w:r>
      <w:r w:rsidR="00A441CA" w:rsidRPr="00154B53">
        <w:rPr>
          <w:szCs w:val="22"/>
          <w:lang w:val="sr-Latn-ME"/>
        </w:rPr>
        <w:t>eni</w:t>
      </w:r>
      <w:r w:rsidR="001B2D6D" w:rsidRPr="00154B53">
        <w:rPr>
          <w:szCs w:val="22"/>
          <w:lang w:val="sr-Latn-ME"/>
        </w:rPr>
        <w:t xml:space="preserve"> </w:t>
      </w:r>
      <w:r w:rsidR="00A441CA" w:rsidRPr="00154B53">
        <w:rPr>
          <w:szCs w:val="22"/>
          <w:lang w:val="sr-Latn-ME"/>
        </w:rPr>
        <w:t>validnosti</w:t>
      </w:r>
      <w:r w:rsidRPr="00154B53">
        <w:rPr>
          <w:szCs w:val="22"/>
          <w:lang w:val="sr-Latn-ME"/>
        </w:rPr>
        <w:t xml:space="preserve"> rezultata.</w:t>
      </w:r>
    </w:p>
    <w:p w14:paraId="30943B81" w14:textId="77777777" w:rsidR="004C09D2" w:rsidRPr="00154B53" w:rsidRDefault="004C09D2" w:rsidP="000467C4">
      <w:pPr>
        <w:rPr>
          <w:szCs w:val="22"/>
          <w:lang w:val="sr-Latn-ME"/>
        </w:rPr>
      </w:pPr>
    </w:p>
    <w:p w14:paraId="726BC688" w14:textId="64B5E161" w:rsidR="004C09D2" w:rsidRPr="00A16A36" w:rsidRDefault="004C09D2" w:rsidP="000467C4">
      <w:pPr>
        <w:rPr>
          <w:szCs w:val="22"/>
          <w:u w:val="single"/>
          <w:lang w:val="sr-Latn-ME"/>
        </w:rPr>
      </w:pPr>
      <w:r w:rsidRPr="00A16A36">
        <w:rPr>
          <w:szCs w:val="22"/>
          <w:u w:val="single"/>
          <w:lang w:val="sr-Latn-ME"/>
        </w:rPr>
        <w:t>Sadržaj natrijuma</w:t>
      </w:r>
    </w:p>
    <w:p w14:paraId="2BAC37C8" w14:textId="77777777" w:rsidR="004C09D2" w:rsidRPr="00154B53" w:rsidRDefault="004C09D2" w:rsidP="000467C4">
      <w:pPr>
        <w:rPr>
          <w:szCs w:val="22"/>
          <w:lang w:val="sr-Latn-ME"/>
        </w:rPr>
      </w:pPr>
    </w:p>
    <w:p w14:paraId="08E4CE8C" w14:textId="5362E703" w:rsidR="004C09D2" w:rsidRPr="00154B53" w:rsidRDefault="004C09D2" w:rsidP="000467C4">
      <w:pPr>
        <w:rPr>
          <w:szCs w:val="22"/>
          <w:lang w:val="sr-Latn-ME"/>
        </w:rPr>
      </w:pPr>
      <w:r w:rsidRPr="00154B53">
        <w:rPr>
          <w:szCs w:val="22"/>
          <w:lang w:val="sr-Latn-ME"/>
        </w:rPr>
        <w:t>Ovaj lijek sadrži manje od 1 mmol natrijuma (23 mg) po film tableti, za šta se može reći da je u suštini „bez natrijuma“.</w:t>
      </w:r>
    </w:p>
    <w:p w14:paraId="14453250" w14:textId="69081BD4" w:rsidR="004C09D2" w:rsidRDefault="004C09D2" w:rsidP="000467C4">
      <w:pPr>
        <w:rPr>
          <w:szCs w:val="22"/>
          <w:lang w:val="sr-Latn-ME"/>
        </w:rPr>
      </w:pPr>
    </w:p>
    <w:p w14:paraId="77208860" w14:textId="77777777" w:rsidR="007B2414" w:rsidRPr="00154B53" w:rsidRDefault="007B2414" w:rsidP="000467C4">
      <w:pPr>
        <w:rPr>
          <w:szCs w:val="22"/>
          <w:lang w:val="sr-Latn-ME"/>
        </w:rPr>
      </w:pPr>
    </w:p>
    <w:p w14:paraId="726E53D5" w14:textId="2F02B472" w:rsidR="00007EF9" w:rsidRPr="00154B53" w:rsidRDefault="00007EF9" w:rsidP="00A16A36">
      <w:pPr>
        <w:rPr>
          <w:b/>
          <w:bCs/>
          <w:szCs w:val="22"/>
          <w:lang w:val="sr-Latn-ME"/>
        </w:rPr>
      </w:pPr>
      <w:r w:rsidRPr="00154B53">
        <w:rPr>
          <w:b/>
          <w:bCs/>
          <w:szCs w:val="22"/>
          <w:lang w:val="sr-Latn-ME"/>
        </w:rPr>
        <w:lastRenderedPageBreak/>
        <w:t>4.5. Interakcije sa drugim l</w:t>
      </w:r>
      <w:r w:rsidR="00E9706C" w:rsidRPr="00154B53">
        <w:rPr>
          <w:b/>
          <w:bCs/>
          <w:szCs w:val="22"/>
          <w:lang w:val="sr-Latn-ME"/>
        </w:rPr>
        <w:t>j</w:t>
      </w:r>
      <w:r w:rsidRPr="00154B53">
        <w:rPr>
          <w:b/>
          <w:bCs/>
          <w:szCs w:val="22"/>
          <w:lang w:val="sr-Latn-ME"/>
        </w:rPr>
        <w:t>ekovima i druge vrste interakcija</w:t>
      </w:r>
    </w:p>
    <w:p w14:paraId="15D13E93" w14:textId="77777777" w:rsidR="004C09D2" w:rsidRPr="00154B53" w:rsidRDefault="004C09D2" w:rsidP="00A16A36">
      <w:pPr>
        <w:rPr>
          <w:b/>
          <w:bCs/>
          <w:szCs w:val="22"/>
          <w:lang w:val="sr-Latn-ME"/>
        </w:rPr>
      </w:pPr>
    </w:p>
    <w:p w14:paraId="2CA75B9E" w14:textId="28172EEC" w:rsidR="00193A83" w:rsidRPr="00154B53" w:rsidRDefault="00454D94" w:rsidP="00A16A36">
      <w:pPr>
        <w:rPr>
          <w:szCs w:val="22"/>
          <w:u w:val="single"/>
          <w:lang w:val="sr-Latn-ME"/>
        </w:rPr>
      </w:pPr>
      <w:r w:rsidRPr="00154B53">
        <w:rPr>
          <w:szCs w:val="22"/>
          <w:u w:val="single"/>
          <w:lang w:val="sr-Latn-ME"/>
        </w:rPr>
        <w:t>Efekti</w:t>
      </w:r>
      <w:r w:rsidR="00193A83" w:rsidRPr="00154B53">
        <w:rPr>
          <w:szCs w:val="22"/>
          <w:u w:val="single"/>
          <w:lang w:val="sr-Latn-ME"/>
        </w:rPr>
        <w:t xml:space="preserve"> eltrombopaga na druge </w:t>
      </w:r>
      <w:r w:rsidR="00531FE6" w:rsidRPr="00154B53">
        <w:rPr>
          <w:szCs w:val="22"/>
          <w:u w:val="single"/>
          <w:lang w:val="sr-Latn-ME"/>
        </w:rPr>
        <w:t>l</w:t>
      </w:r>
      <w:r w:rsidR="00E9706C" w:rsidRPr="00154B53">
        <w:rPr>
          <w:szCs w:val="22"/>
          <w:u w:val="single"/>
          <w:lang w:val="sr-Latn-ME"/>
        </w:rPr>
        <w:t>j</w:t>
      </w:r>
      <w:r w:rsidR="00531FE6" w:rsidRPr="00154B53">
        <w:rPr>
          <w:szCs w:val="22"/>
          <w:u w:val="single"/>
          <w:lang w:val="sr-Latn-ME"/>
        </w:rPr>
        <w:t>ek</w:t>
      </w:r>
      <w:r w:rsidR="00193A83" w:rsidRPr="00154B53">
        <w:rPr>
          <w:szCs w:val="22"/>
          <w:u w:val="single"/>
          <w:lang w:val="sr-Latn-ME"/>
        </w:rPr>
        <w:t>ove</w:t>
      </w:r>
    </w:p>
    <w:p w14:paraId="1C6FE196" w14:textId="77777777" w:rsidR="004C09D2" w:rsidRPr="00154B53" w:rsidRDefault="004C09D2" w:rsidP="00A16A36">
      <w:pPr>
        <w:rPr>
          <w:szCs w:val="22"/>
          <w:u w:val="single"/>
          <w:lang w:val="sr-Latn-ME"/>
        </w:rPr>
      </w:pPr>
    </w:p>
    <w:p w14:paraId="2B729125" w14:textId="1974DE4D" w:rsidR="00193A83" w:rsidRPr="00154B53" w:rsidRDefault="00193A83" w:rsidP="00A16A36">
      <w:pPr>
        <w:rPr>
          <w:i/>
          <w:iCs/>
          <w:szCs w:val="22"/>
          <w:lang w:val="sr-Latn-ME"/>
        </w:rPr>
      </w:pPr>
      <w:r w:rsidRPr="00154B53">
        <w:rPr>
          <w:i/>
          <w:iCs/>
          <w:szCs w:val="22"/>
          <w:lang w:val="sr-Latn-ME"/>
        </w:rPr>
        <w:t>Inhibitori HMG CoA reduktaze</w:t>
      </w:r>
    </w:p>
    <w:p w14:paraId="3380FB6D" w14:textId="77777777" w:rsidR="004C09D2" w:rsidRPr="00154B53" w:rsidRDefault="004C09D2" w:rsidP="00A16A36">
      <w:pPr>
        <w:rPr>
          <w:i/>
          <w:iCs/>
          <w:szCs w:val="22"/>
          <w:lang w:val="sr-Latn-ME"/>
        </w:rPr>
      </w:pPr>
    </w:p>
    <w:p w14:paraId="3A0964A4" w14:textId="54A0971E" w:rsidR="00193A83" w:rsidRPr="00154B53" w:rsidRDefault="00A146DE" w:rsidP="00A16A36">
      <w:pPr>
        <w:rPr>
          <w:szCs w:val="22"/>
          <w:lang w:val="sr-Latn-ME"/>
        </w:rPr>
      </w:pPr>
      <w:r w:rsidRPr="00154B53">
        <w:rPr>
          <w:szCs w:val="22"/>
          <w:lang w:val="sr-Latn-ME"/>
        </w:rPr>
        <w:t>Prim</w:t>
      </w:r>
      <w:r w:rsidR="00E9706C" w:rsidRPr="00154B53">
        <w:rPr>
          <w:szCs w:val="22"/>
          <w:lang w:val="sr-Latn-ME"/>
        </w:rPr>
        <w:t>j</w:t>
      </w:r>
      <w:r w:rsidRPr="00154B53">
        <w:rPr>
          <w:szCs w:val="22"/>
          <w:lang w:val="sr-Latn-ME"/>
        </w:rPr>
        <w:t>e</w:t>
      </w:r>
      <w:r w:rsidR="00193A83" w:rsidRPr="00154B53">
        <w:rPr>
          <w:szCs w:val="22"/>
          <w:lang w:val="sr-Latn-ME"/>
        </w:rPr>
        <w:t xml:space="preserve">na 75 mg eltrombopaga jednom dnevno </w:t>
      </w:r>
      <w:r w:rsidR="00454D94" w:rsidRPr="00154B53">
        <w:rPr>
          <w:szCs w:val="22"/>
          <w:lang w:val="sr-Latn-ME"/>
        </w:rPr>
        <w:t>tokom</w:t>
      </w:r>
      <w:r w:rsidR="00193A83" w:rsidRPr="00154B53">
        <w:rPr>
          <w:szCs w:val="22"/>
          <w:lang w:val="sr-Latn-ME"/>
        </w:rPr>
        <w:t xml:space="preserve"> 5 dana</w:t>
      </w:r>
      <w:r w:rsidR="00454D94" w:rsidRPr="00154B53">
        <w:rPr>
          <w:szCs w:val="22"/>
          <w:lang w:val="sr-Latn-ME"/>
        </w:rPr>
        <w:t xml:space="preserve"> sa </w:t>
      </w:r>
      <w:r w:rsidR="00193A83" w:rsidRPr="00154B53">
        <w:rPr>
          <w:szCs w:val="22"/>
          <w:lang w:val="sr-Latn-ME"/>
        </w:rPr>
        <w:t>jednokratn</w:t>
      </w:r>
      <w:r w:rsidR="00454D94" w:rsidRPr="00154B53">
        <w:rPr>
          <w:szCs w:val="22"/>
          <w:lang w:val="sr-Latn-ME"/>
        </w:rPr>
        <w:t>om</w:t>
      </w:r>
      <w:r w:rsidR="00193A83" w:rsidRPr="00154B53">
        <w:rPr>
          <w:szCs w:val="22"/>
          <w:lang w:val="sr-Latn-ME"/>
        </w:rPr>
        <w:t xml:space="preserve"> doz</w:t>
      </w:r>
      <w:r w:rsidR="00454D94" w:rsidRPr="00154B53">
        <w:rPr>
          <w:szCs w:val="22"/>
          <w:lang w:val="sr-Latn-ME"/>
        </w:rPr>
        <w:t>om</w:t>
      </w:r>
      <w:r w:rsidR="00193A83" w:rsidRPr="00154B53">
        <w:rPr>
          <w:szCs w:val="22"/>
          <w:lang w:val="sr-Latn-ME"/>
        </w:rPr>
        <w:t xml:space="preserve"> od 10 mg</w:t>
      </w:r>
      <w:r w:rsidR="00454D94" w:rsidRPr="00154B53">
        <w:rPr>
          <w:szCs w:val="22"/>
          <w:lang w:val="sr-Latn-ME"/>
        </w:rPr>
        <w:t xml:space="preserve"> </w:t>
      </w:r>
      <w:r w:rsidR="00B90B3C" w:rsidRPr="00154B53">
        <w:rPr>
          <w:szCs w:val="22"/>
          <w:lang w:val="sr-Latn-ME"/>
        </w:rPr>
        <w:t>rosuvastatina (</w:t>
      </w:r>
      <w:r w:rsidR="00454D94" w:rsidRPr="00154B53">
        <w:rPr>
          <w:szCs w:val="22"/>
          <w:lang w:val="sr-Latn-ME"/>
        </w:rPr>
        <w:t>supstrat za</w:t>
      </w:r>
      <w:r w:rsidR="00193A83" w:rsidRPr="00154B53">
        <w:rPr>
          <w:szCs w:val="22"/>
          <w:lang w:val="sr-Latn-ME"/>
        </w:rPr>
        <w:t xml:space="preserve"> OATP1B1</w:t>
      </w:r>
      <w:r w:rsidR="001B2D6D" w:rsidRPr="00154B53">
        <w:rPr>
          <w:szCs w:val="22"/>
          <w:lang w:val="sr-Latn-ME"/>
        </w:rPr>
        <w:t xml:space="preserve"> </w:t>
      </w:r>
      <w:r w:rsidR="00193A83" w:rsidRPr="00154B53">
        <w:rPr>
          <w:szCs w:val="22"/>
          <w:lang w:val="sr-Latn-ME"/>
        </w:rPr>
        <w:t>i BCRP</w:t>
      </w:r>
      <w:r w:rsidR="00B90B3C" w:rsidRPr="00154B53">
        <w:rPr>
          <w:szCs w:val="22"/>
          <w:lang w:val="sr-Latn-ME"/>
        </w:rPr>
        <w:t>)</w:t>
      </w:r>
      <w:r w:rsidR="00454D94" w:rsidRPr="00154B53">
        <w:rPr>
          <w:szCs w:val="22"/>
          <w:lang w:val="sr-Latn-ME"/>
        </w:rPr>
        <w:t>,</w:t>
      </w:r>
      <w:r w:rsidR="00193A83" w:rsidRPr="00154B53">
        <w:rPr>
          <w:szCs w:val="22"/>
          <w:lang w:val="sr-Latn-ME"/>
        </w:rPr>
        <w:t xml:space="preserve"> </w:t>
      </w:r>
      <w:r w:rsidR="00454D94" w:rsidRPr="00154B53">
        <w:rPr>
          <w:szCs w:val="22"/>
          <w:lang w:val="sr-Latn-ME"/>
        </w:rPr>
        <w:t>kod</w:t>
      </w:r>
      <w:r w:rsidR="00193A83" w:rsidRPr="00154B53">
        <w:rPr>
          <w:szCs w:val="22"/>
          <w:lang w:val="sr-Latn-ME"/>
        </w:rPr>
        <w:t xml:space="preserve"> 39 zdravih odraslih ispitanika, </w:t>
      </w:r>
      <w:r w:rsidR="00454D94" w:rsidRPr="00154B53">
        <w:rPr>
          <w:szCs w:val="22"/>
          <w:lang w:val="sr-Latn-ME"/>
        </w:rPr>
        <w:t xml:space="preserve">dovela je do povećanja </w:t>
      </w:r>
      <w:r w:rsidR="00193A83" w:rsidRPr="00154B53">
        <w:rPr>
          <w:szCs w:val="22"/>
          <w:lang w:val="sr-Latn-ME"/>
        </w:rPr>
        <w:t>C</w:t>
      </w:r>
      <w:r w:rsidR="00193A83" w:rsidRPr="00154B53">
        <w:rPr>
          <w:szCs w:val="22"/>
          <w:vertAlign w:val="subscript"/>
          <w:lang w:val="sr-Latn-ME"/>
        </w:rPr>
        <w:t>max</w:t>
      </w:r>
      <w:r w:rsidR="001B2D6D" w:rsidRPr="00154B53">
        <w:rPr>
          <w:szCs w:val="22"/>
          <w:vertAlign w:val="subscript"/>
          <w:lang w:val="sr-Latn-ME"/>
        </w:rPr>
        <w:t xml:space="preserve"> </w:t>
      </w:r>
      <w:r w:rsidR="00193A83" w:rsidRPr="00154B53">
        <w:rPr>
          <w:szCs w:val="22"/>
          <w:lang w:val="sr-Latn-ME"/>
        </w:rPr>
        <w:t>rosuvastatina</w:t>
      </w:r>
      <w:r w:rsidR="00454D94" w:rsidRPr="00154B53">
        <w:rPr>
          <w:szCs w:val="22"/>
          <w:lang w:val="sr-Latn-ME"/>
        </w:rPr>
        <w:t xml:space="preserve"> u plazmi </w:t>
      </w:r>
      <w:r w:rsidR="00193A83" w:rsidRPr="00154B53">
        <w:rPr>
          <w:szCs w:val="22"/>
          <w:lang w:val="sr-Latn-ME"/>
        </w:rPr>
        <w:t>za 103% (90%-ni interval pouzdanosti [CI]: 82%, 126%) i AUC</w:t>
      </w:r>
      <w:r w:rsidR="00193A83" w:rsidRPr="00154B53">
        <w:rPr>
          <w:szCs w:val="22"/>
          <w:vertAlign w:val="subscript"/>
          <w:lang w:val="sr-Latn-ME"/>
        </w:rPr>
        <w:t>0-</w:t>
      </w:r>
      <w:r w:rsidR="00002B23" w:rsidRPr="00154B53">
        <w:rPr>
          <w:szCs w:val="22"/>
          <w:vertAlign w:val="subscript"/>
          <w:lang w:val="sr-Latn-ME"/>
        </w:rPr>
        <w:t>∞</w:t>
      </w:r>
      <w:r w:rsidR="00193A83" w:rsidRPr="00154B53">
        <w:rPr>
          <w:szCs w:val="22"/>
          <w:lang w:val="sr-Latn-ME"/>
        </w:rPr>
        <w:t xml:space="preserve"> za 55% (90% CI:</w:t>
      </w:r>
      <w:r w:rsidR="001B2D6D" w:rsidRPr="00154B53">
        <w:rPr>
          <w:szCs w:val="22"/>
          <w:lang w:val="sr-Latn-ME"/>
        </w:rPr>
        <w:t xml:space="preserve"> </w:t>
      </w:r>
      <w:r w:rsidR="00193A83" w:rsidRPr="00154B53">
        <w:rPr>
          <w:szCs w:val="22"/>
          <w:lang w:val="sr-Latn-ME"/>
        </w:rPr>
        <w:t xml:space="preserve">42%, 69%). </w:t>
      </w:r>
      <w:r w:rsidR="00BA601A" w:rsidRPr="00154B53">
        <w:rPr>
          <w:szCs w:val="22"/>
          <w:lang w:val="sr-Latn-ME"/>
        </w:rPr>
        <w:t>T</w:t>
      </w:r>
      <w:r w:rsidR="00AE28E6" w:rsidRPr="00154B53">
        <w:rPr>
          <w:szCs w:val="22"/>
          <w:lang w:val="sr-Latn-ME"/>
        </w:rPr>
        <w:t>akođe</w:t>
      </w:r>
      <w:r w:rsidR="00193A83" w:rsidRPr="00154B53">
        <w:rPr>
          <w:szCs w:val="22"/>
          <w:lang w:val="sr-Latn-ME"/>
        </w:rPr>
        <w:t xml:space="preserve"> </w:t>
      </w:r>
      <w:r w:rsidR="00BA601A" w:rsidRPr="00154B53">
        <w:rPr>
          <w:szCs w:val="22"/>
          <w:lang w:val="sr-Latn-ME"/>
        </w:rPr>
        <w:t xml:space="preserve">se </w:t>
      </w:r>
      <w:r w:rsidR="00193A83" w:rsidRPr="00154B53">
        <w:rPr>
          <w:szCs w:val="22"/>
          <w:lang w:val="sr-Latn-ME"/>
        </w:rPr>
        <w:t>očekuju</w:t>
      </w:r>
      <w:r w:rsidR="00BA601A" w:rsidRPr="00154B53">
        <w:rPr>
          <w:szCs w:val="22"/>
          <w:lang w:val="sr-Latn-ME"/>
        </w:rPr>
        <w:t xml:space="preserve"> interakcije</w:t>
      </w:r>
      <w:r w:rsidR="00193A83" w:rsidRPr="00154B53">
        <w:rPr>
          <w:szCs w:val="22"/>
          <w:lang w:val="sr-Latn-ME"/>
        </w:rPr>
        <w:t xml:space="preserve"> s</w:t>
      </w:r>
      <w:r w:rsidR="00BA601A" w:rsidRPr="00154B53">
        <w:rPr>
          <w:szCs w:val="22"/>
          <w:lang w:val="sr-Latn-ME"/>
        </w:rPr>
        <w:t>a</w:t>
      </w:r>
      <w:r w:rsidR="00193A83" w:rsidRPr="00154B53">
        <w:rPr>
          <w:szCs w:val="22"/>
          <w:lang w:val="sr-Latn-ME"/>
        </w:rPr>
        <w:t xml:space="preserve"> ostalim inhibitorima HMG-CoA reduktaze</w:t>
      </w:r>
      <w:r w:rsidR="00BA601A" w:rsidRPr="00154B53">
        <w:rPr>
          <w:szCs w:val="22"/>
          <w:lang w:val="sr-Latn-ME"/>
        </w:rPr>
        <w:t>,</w:t>
      </w:r>
      <w:r w:rsidR="00193A83" w:rsidRPr="00154B53">
        <w:rPr>
          <w:szCs w:val="22"/>
          <w:lang w:val="sr-Latn-ME"/>
        </w:rPr>
        <w:t xml:space="preserve"> uključujući</w:t>
      </w:r>
      <w:r w:rsidR="001B2D6D" w:rsidRPr="00154B53">
        <w:rPr>
          <w:szCs w:val="22"/>
          <w:lang w:val="sr-Latn-ME"/>
        </w:rPr>
        <w:t xml:space="preserve"> </w:t>
      </w:r>
      <w:r w:rsidR="00193A83" w:rsidRPr="00154B53">
        <w:rPr>
          <w:szCs w:val="22"/>
          <w:lang w:val="sr-Latn-ME"/>
        </w:rPr>
        <w:t xml:space="preserve">atorvastatin, fluvastatin, lovastatin, pravastatin i simvastatin. Ako se statini </w:t>
      </w:r>
      <w:r w:rsidRPr="00154B53">
        <w:rPr>
          <w:szCs w:val="22"/>
          <w:lang w:val="sr-Latn-ME"/>
        </w:rPr>
        <w:t>prim</w:t>
      </w:r>
      <w:r w:rsidR="00E9706C" w:rsidRPr="00154B53">
        <w:rPr>
          <w:szCs w:val="22"/>
          <w:lang w:val="sr-Latn-ME"/>
        </w:rPr>
        <w:t>j</w:t>
      </w:r>
      <w:r w:rsidRPr="00154B53">
        <w:rPr>
          <w:szCs w:val="22"/>
          <w:lang w:val="sr-Latn-ME"/>
        </w:rPr>
        <w:t>e</w:t>
      </w:r>
      <w:r w:rsidR="00193A83" w:rsidRPr="00154B53">
        <w:rPr>
          <w:szCs w:val="22"/>
          <w:lang w:val="sr-Latn-ME"/>
        </w:rPr>
        <w:t xml:space="preserve">njuju </w:t>
      </w:r>
      <w:r w:rsidR="00107131" w:rsidRPr="00154B53">
        <w:rPr>
          <w:szCs w:val="22"/>
          <w:lang w:val="sr-Latn-ME"/>
        </w:rPr>
        <w:t>istovremeno</w:t>
      </w:r>
      <w:r w:rsidR="00193A83" w:rsidRPr="00154B53">
        <w:rPr>
          <w:szCs w:val="22"/>
          <w:lang w:val="sr-Latn-ME"/>
        </w:rPr>
        <w:t xml:space="preserve"> s</w:t>
      </w:r>
      <w:r w:rsidR="005B7484" w:rsidRPr="00154B53">
        <w:rPr>
          <w:szCs w:val="22"/>
          <w:lang w:val="sr-Latn-ME"/>
        </w:rPr>
        <w:t>a</w:t>
      </w:r>
      <w:r w:rsidR="001B2D6D" w:rsidRPr="00154B53">
        <w:rPr>
          <w:szCs w:val="22"/>
          <w:lang w:val="sr-Latn-ME"/>
        </w:rPr>
        <w:t xml:space="preserve"> </w:t>
      </w:r>
      <w:r w:rsidR="00193A83" w:rsidRPr="00154B53">
        <w:rPr>
          <w:szCs w:val="22"/>
          <w:lang w:val="sr-Latn-ME"/>
        </w:rPr>
        <w:t xml:space="preserve">eltrombopagom, treba razmotriti </w:t>
      </w:r>
      <w:r w:rsidR="005B7484" w:rsidRPr="00154B53">
        <w:rPr>
          <w:szCs w:val="22"/>
          <w:lang w:val="sr-Latn-ME"/>
        </w:rPr>
        <w:t>redukovanje</w:t>
      </w:r>
      <w:r w:rsidR="00193A83" w:rsidRPr="00154B53">
        <w:rPr>
          <w:szCs w:val="22"/>
          <w:lang w:val="sr-Latn-ME"/>
        </w:rPr>
        <w:t xml:space="preserve"> doze statina uz praćenje eventualne pojave </w:t>
      </w:r>
      <w:r w:rsidR="00AD15BA" w:rsidRPr="00154B53">
        <w:rPr>
          <w:szCs w:val="22"/>
          <w:lang w:val="sr-Latn-ME"/>
        </w:rPr>
        <w:t xml:space="preserve">neželjenih dejstava </w:t>
      </w:r>
      <w:r w:rsidR="00193A83" w:rsidRPr="00154B53">
        <w:rPr>
          <w:szCs w:val="22"/>
          <w:lang w:val="sr-Latn-ME"/>
        </w:rPr>
        <w:t>statina (</w:t>
      </w:r>
      <w:r w:rsidR="00CD0DC6" w:rsidRPr="00154B53">
        <w:rPr>
          <w:szCs w:val="22"/>
          <w:lang w:val="sr-Latn-ME"/>
        </w:rPr>
        <w:t>vid</w:t>
      </w:r>
      <w:r w:rsidR="00E9706C" w:rsidRPr="00154B53">
        <w:rPr>
          <w:szCs w:val="22"/>
          <w:lang w:val="sr-Latn-ME"/>
        </w:rPr>
        <w:t>j</w:t>
      </w:r>
      <w:r w:rsidR="00CD0DC6" w:rsidRPr="00154B53">
        <w:rPr>
          <w:szCs w:val="22"/>
          <w:lang w:val="sr-Latn-ME"/>
        </w:rPr>
        <w:t>eti</w:t>
      </w:r>
      <w:r w:rsidR="00193A83" w:rsidRPr="00154B53">
        <w:rPr>
          <w:szCs w:val="22"/>
          <w:lang w:val="sr-Latn-ME"/>
        </w:rPr>
        <w:t xml:space="preserve"> </w:t>
      </w:r>
      <w:r w:rsidR="00E9706C" w:rsidRPr="00154B53">
        <w:rPr>
          <w:szCs w:val="22"/>
          <w:lang w:val="sr-Latn-ME"/>
        </w:rPr>
        <w:t>dio</w:t>
      </w:r>
      <w:r w:rsidR="00193A83" w:rsidRPr="00154B53">
        <w:rPr>
          <w:szCs w:val="22"/>
          <w:lang w:val="sr-Latn-ME"/>
        </w:rPr>
        <w:t xml:space="preserve"> 5.2).</w:t>
      </w:r>
    </w:p>
    <w:p w14:paraId="2FD243A0" w14:textId="77777777" w:rsidR="004C09D2" w:rsidRPr="00154B53" w:rsidRDefault="004C09D2" w:rsidP="00A16A36">
      <w:pPr>
        <w:rPr>
          <w:szCs w:val="22"/>
          <w:lang w:val="sr-Latn-ME"/>
        </w:rPr>
      </w:pPr>
    </w:p>
    <w:p w14:paraId="1566AE8A" w14:textId="06AF94FC" w:rsidR="00193A83" w:rsidRPr="00154B53" w:rsidRDefault="00193A83" w:rsidP="00A16A36">
      <w:pPr>
        <w:rPr>
          <w:i/>
          <w:iCs/>
          <w:szCs w:val="22"/>
          <w:lang w:val="sr-Latn-ME"/>
        </w:rPr>
      </w:pPr>
      <w:r w:rsidRPr="00154B53">
        <w:rPr>
          <w:i/>
          <w:iCs/>
          <w:szCs w:val="22"/>
          <w:lang w:val="sr-Latn-ME"/>
        </w:rPr>
        <w:t>Supstrati</w:t>
      </w:r>
      <w:r w:rsidR="00A26B6D" w:rsidRPr="00154B53">
        <w:rPr>
          <w:i/>
          <w:iCs/>
          <w:szCs w:val="22"/>
          <w:lang w:val="sr-Latn-ME"/>
        </w:rPr>
        <w:t xml:space="preserve"> za</w:t>
      </w:r>
      <w:r w:rsidRPr="00154B53">
        <w:rPr>
          <w:i/>
          <w:iCs/>
          <w:szCs w:val="22"/>
          <w:lang w:val="sr-Latn-ME"/>
        </w:rPr>
        <w:t xml:space="preserve"> OATP1B1 i BCRP</w:t>
      </w:r>
    </w:p>
    <w:p w14:paraId="18F344EA" w14:textId="77777777" w:rsidR="004C09D2" w:rsidRPr="00154B53" w:rsidRDefault="004C09D2" w:rsidP="00A16A36">
      <w:pPr>
        <w:rPr>
          <w:i/>
          <w:iCs/>
          <w:szCs w:val="22"/>
          <w:lang w:val="sr-Latn-ME"/>
        </w:rPr>
      </w:pPr>
    </w:p>
    <w:p w14:paraId="58D32C70" w14:textId="77120456" w:rsidR="00193A83" w:rsidRPr="00154B53" w:rsidRDefault="00A26B6D" w:rsidP="00A16A36">
      <w:pPr>
        <w:rPr>
          <w:szCs w:val="22"/>
          <w:lang w:val="sr-Latn-ME"/>
        </w:rPr>
      </w:pPr>
      <w:r w:rsidRPr="00154B53">
        <w:rPr>
          <w:szCs w:val="22"/>
          <w:lang w:val="sr-Latn-ME"/>
        </w:rPr>
        <w:t>Potreban je oprez pri istovremenoj</w:t>
      </w:r>
      <w:r w:rsidR="00193A83" w:rsidRPr="00154B53">
        <w:rPr>
          <w:szCs w:val="22"/>
          <w:lang w:val="sr-Latn-ME"/>
        </w:rPr>
        <w:t xml:space="preserve"> </w:t>
      </w:r>
      <w:r w:rsidR="00A146DE" w:rsidRPr="00154B53">
        <w:rPr>
          <w:szCs w:val="22"/>
          <w:lang w:val="sr-Latn-ME"/>
        </w:rPr>
        <w:t>prim</w:t>
      </w:r>
      <w:r w:rsidR="00E9706C" w:rsidRPr="00154B53">
        <w:rPr>
          <w:szCs w:val="22"/>
          <w:lang w:val="sr-Latn-ME"/>
        </w:rPr>
        <w:t>j</w:t>
      </w:r>
      <w:r w:rsidR="00A146DE" w:rsidRPr="00154B53">
        <w:rPr>
          <w:szCs w:val="22"/>
          <w:lang w:val="sr-Latn-ME"/>
        </w:rPr>
        <w:t>e</w:t>
      </w:r>
      <w:r w:rsidR="00193A83" w:rsidRPr="00154B53">
        <w:rPr>
          <w:szCs w:val="22"/>
          <w:lang w:val="sr-Latn-ME"/>
        </w:rPr>
        <w:t>n</w:t>
      </w:r>
      <w:r w:rsidRPr="00154B53">
        <w:rPr>
          <w:szCs w:val="22"/>
          <w:lang w:val="sr-Latn-ME"/>
        </w:rPr>
        <w:t>i</w:t>
      </w:r>
      <w:r w:rsidR="00193A83" w:rsidRPr="00154B53">
        <w:rPr>
          <w:szCs w:val="22"/>
          <w:lang w:val="sr-Latn-ME"/>
        </w:rPr>
        <w:t xml:space="preserve"> eltrombopaga i OATP1B1 (npr. metotreksat) i BCRP supstrata (npr. topotekan i</w:t>
      </w:r>
      <w:r w:rsidR="001B2D6D" w:rsidRPr="00154B53">
        <w:rPr>
          <w:szCs w:val="22"/>
          <w:lang w:val="sr-Latn-ME"/>
        </w:rPr>
        <w:t xml:space="preserve"> </w:t>
      </w:r>
      <w:r w:rsidR="00193A83" w:rsidRPr="00154B53">
        <w:rPr>
          <w:szCs w:val="22"/>
          <w:lang w:val="sr-Latn-ME"/>
        </w:rPr>
        <w:t>metotreksat) (</w:t>
      </w:r>
      <w:r w:rsidR="00CD0DC6" w:rsidRPr="00154B53">
        <w:rPr>
          <w:szCs w:val="22"/>
          <w:lang w:val="sr-Latn-ME"/>
        </w:rPr>
        <w:t>vid</w:t>
      </w:r>
      <w:r w:rsidR="00E9706C" w:rsidRPr="00154B53">
        <w:rPr>
          <w:szCs w:val="22"/>
          <w:lang w:val="sr-Latn-ME"/>
        </w:rPr>
        <w:t>j</w:t>
      </w:r>
      <w:r w:rsidR="00CD0DC6" w:rsidRPr="00154B53">
        <w:rPr>
          <w:szCs w:val="22"/>
          <w:lang w:val="sr-Latn-ME"/>
        </w:rPr>
        <w:t>eti</w:t>
      </w:r>
      <w:r w:rsidR="00193A83" w:rsidRPr="00154B53">
        <w:rPr>
          <w:szCs w:val="22"/>
          <w:lang w:val="sr-Latn-ME"/>
        </w:rPr>
        <w:t xml:space="preserve"> </w:t>
      </w:r>
      <w:r w:rsidR="00E9706C" w:rsidRPr="00154B53">
        <w:rPr>
          <w:szCs w:val="22"/>
          <w:lang w:val="sr-Latn-ME"/>
        </w:rPr>
        <w:t>dio</w:t>
      </w:r>
      <w:r w:rsidR="00193A83" w:rsidRPr="00154B53">
        <w:rPr>
          <w:szCs w:val="22"/>
          <w:lang w:val="sr-Latn-ME"/>
        </w:rPr>
        <w:t xml:space="preserve"> 5.2).</w:t>
      </w:r>
    </w:p>
    <w:p w14:paraId="093D3CB3" w14:textId="77777777" w:rsidR="004C09D2" w:rsidRPr="00154B53" w:rsidRDefault="004C09D2" w:rsidP="00A16A36">
      <w:pPr>
        <w:rPr>
          <w:szCs w:val="22"/>
          <w:lang w:val="sr-Latn-ME"/>
        </w:rPr>
      </w:pPr>
    </w:p>
    <w:p w14:paraId="385CA798" w14:textId="72AF9350" w:rsidR="00193A83" w:rsidRPr="00154B53" w:rsidRDefault="00193A83" w:rsidP="00A16A36">
      <w:pPr>
        <w:rPr>
          <w:i/>
          <w:iCs/>
          <w:szCs w:val="22"/>
          <w:lang w:val="sr-Latn-ME"/>
        </w:rPr>
      </w:pPr>
      <w:r w:rsidRPr="00154B53">
        <w:rPr>
          <w:i/>
          <w:iCs/>
          <w:szCs w:val="22"/>
          <w:lang w:val="sr-Latn-ME"/>
        </w:rPr>
        <w:t>Supstrati cito</w:t>
      </w:r>
      <w:r w:rsidR="00B758BC" w:rsidRPr="00154B53">
        <w:rPr>
          <w:i/>
          <w:iCs/>
          <w:szCs w:val="22"/>
          <w:lang w:val="sr-Latn-ME"/>
        </w:rPr>
        <w:t>h</w:t>
      </w:r>
      <w:r w:rsidRPr="00154B53">
        <w:rPr>
          <w:i/>
          <w:iCs/>
          <w:szCs w:val="22"/>
          <w:lang w:val="sr-Latn-ME"/>
        </w:rPr>
        <w:t>roma P450</w:t>
      </w:r>
    </w:p>
    <w:p w14:paraId="54B348FD" w14:textId="77777777" w:rsidR="004C09D2" w:rsidRPr="00154B53" w:rsidRDefault="004C09D2" w:rsidP="00A16A36">
      <w:pPr>
        <w:rPr>
          <w:i/>
          <w:iCs/>
          <w:szCs w:val="22"/>
          <w:lang w:val="sr-Latn-ME"/>
        </w:rPr>
      </w:pPr>
    </w:p>
    <w:p w14:paraId="5372DC72" w14:textId="1E9AF1EA" w:rsidR="00193A83" w:rsidRPr="00154B53" w:rsidRDefault="00193A83" w:rsidP="00A16A36">
      <w:pPr>
        <w:rPr>
          <w:szCs w:val="22"/>
          <w:lang w:val="sr-Latn-ME"/>
        </w:rPr>
      </w:pPr>
      <w:r w:rsidRPr="00154B53">
        <w:rPr>
          <w:szCs w:val="22"/>
          <w:lang w:val="sr-Latn-ME"/>
        </w:rPr>
        <w:t>U ispitivanjima na humanim mikro</w:t>
      </w:r>
      <w:r w:rsidR="00B758BC" w:rsidRPr="00154B53">
        <w:rPr>
          <w:szCs w:val="22"/>
          <w:lang w:val="sr-Latn-ME"/>
        </w:rPr>
        <w:t>z</w:t>
      </w:r>
      <w:r w:rsidRPr="00154B53">
        <w:rPr>
          <w:szCs w:val="22"/>
          <w:lang w:val="sr-Latn-ME"/>
        </w:rPr>
        <w:t xml:space="preserve">omima </w:t>
      </w:r>
      <w:r w:rsidR="00B758BC" w:rsidRPr="00154B53">
        <w:rPr>
          <w:szCs w:val="22"/>
          <w:lang w:val="sr-Latn-ME"/>
        </w:rPr>
        <w:t xml:space="preserve">jetre, </w:t>
      </w:r>
      <w:r w:rsidRPr="00154B53">
        <w:rPr>
          <w:szCs w:val="22"/>
          <w:lang w:val="sr-Latn-ME"/>
        </w:rPr>
        <w:t xml:space="preserve">eltrombopag (do 100 </w:t>
      </w:r>
      <w:r w:rsidR="00926B52" w:rsidRPr="00154B53">
        <w:rPr>
          <w:szCs w:val="22"/>
          <w:lang w:val="sr-Latn-ME"/>
        </w:rPr>
        <w:t>µ</w:t>
      </w:r>
      <w:r w:rsidRPr="00154B53">
        <w:rPr>
          <w:szCs w:val="22"/>
          <w:lang w:val="sr-Latn-ME"/>
        </w:rPr>
        <w:t xml:space="preserve">M) nije pokazao </w:t>
      </w:r>
      <w:r w:rsidRPr="00154B53">
        <w:rPr>
          <w:i/>
          <w:iCs/>
          <w:szCs w:val="22"/>
          <w:lang w:val="sr-Latn-ME"/>
        </w:rPr>
        <w:t>in vitro</w:t>
      </w:r>
      <w:r w:rsidR="001B2D6D" w:rsidRPr="00154B53">
        <w:rPr>
          <w:i/>
          <w:iCs/>
          <w:szCs w:val="22"/>
          <w:lang w:val="sr-Latn-ME"/>
        </w:rPr>
        <w:t xml:space="preserve"> </w:t>
      </w:r>
      <w:r w:rsidRPr="00154B53">
        <w:rPr>
          <w:szCs w:val="22"/>
          <w:lang w:val="sr-Latn-ME"/>
        </w:rPr>
        <w:t xml:space="preserve">inhibiciju CYP450 enzima 1A2, 2A6, 2C19, 2D6, 2E1, 3A4/5 i 4A9/11, </w:t>
      </w:r>
      <w:r w:rsidR="00926B52" w:rsidRPr="00154B53">
        <w:rPr>
          <w:szCs w:val="22"/>
          <w:lang w:val="sr-Latn-ME"/>
        </w:rPr>
        <w:t>dok je</w:t>
      </w:r>
      <w:r w:rsidRPr="00154B53">
        <w:rPr>
          <w:szCs w:val="22"/>
          <w:lang w:val="sr-Latn-ME"/>
        </w:rPr>
        <w:t xml:space="preserve"> inhibi</w:t>
      </w:r>
      <w:r w:rsidR="00926B52" w:rsidRPr="00154B53">
        <w:rPr>
          <w:szCs w:val="22"/>
          <w:lang w:val="sr-Latn-ME"/>
        </w:rPr>
        <w:t>rao</w:t>
      </w:r>
      <w:r w:rsidRPr="00154B53">
        <w:rPr>
          <w:szCs w:val="22"/>
          <w:lang w:val="sr-Latn-ME"/>
        </w:rPr>
        <w:t xml:space="preserve"> CYP2C8 i</w:t>
      </w:r>
      <w:r w:rsidR="001B2D6D" w:rsidRPr="00154B53">
        <w:rPr>
          <w:szCs w:val="22"/>
          <w:lang w:val="sr-Latn-ME"/>
        </w:rPr>
        <w:t xml:space="preserve"> </w:t>
      </w:r>
      <w:r w:rsidRPr="00154B53">
        <w:rPr>
          <w:szCs w:val="22"/>
          <w:lang w:val="sr-Latn-ME"/>
        </w:rPr>
        <w:t xml:space="preserve">CYP2C9, </w:t>
      </w:r>
      <w:r w:rsidR="00D423CC" w:rsidRPr="00154B53">
        <w:rPr>
          <w:szCs w:val="22"/>
          <w:lang w:val="sr-Latn-ME"/>
        </w:rPr>
        <w:t>određeno prim</w:t>
      </w:r>
      <w:r w:rsidR="00E9706C" w:rsidRPr="00154B53">
        <w:rPr>
          <w:szCs w:val="22"/>
          <w:lang w:val="sr-Latn-ME"/>
        </w:rPr>
        <w:t>j</w:t>
      </w:r>
      <w:r w:rsidR="00D423CC" w:rsidRPr="00154B53">
        <w:rPr>
          <w:szCs w:val="22"/>
          <w:lang w:val="sr-Latn-ME"/>
        </w:rPr>
        <w:t>enom supstrata</w:t>
      </w:r>
      <w:r w:rsidRPr="00154B53">
        <w:rPr>
          <w:szCs w:val="22"/>
          <w:lang w:val="sr-Latn-ME"/>
        </w:rPr>
        <w:t xml:space="preserve"> paklitaksel</w:t>
      </w:r>
      <w:r w:rsidR="00D423CC" w:rsidRPr="00154B53">
        <w:rPr>
          <w:szCs w:val="22"/>
          <w:lang w:val="sr-Latn-ME"/>
        </w:rPr>
        <w:t>a</w:t>
      </w:r>
      <w:r w:rsidRPr="00154B53">
        <w:rPr>
          <w:szCs w:val="22"/>
          <w:lang w:val="sr-Latn-ME"/>
        </w:rPr>
        <w:t xml:space="preserve"> i diklofenak</w:t>
      </w:r>
      <w:r w:rsidR="00D423CC" w:rsidRPr="00154B53">
        <w:rPr>
          <w:szCs w:val="22"/>
          <w:lang w:val="sr-Latn-ME"/>
        </w:rPr>
        <w:t>a</w:t>
      </w:r>
      <w:r w:rsidRPr="00154B53">
        <w:rPr>
          <w:szCs w:val="22"/>
          <w:lang w:val="sr-Latn-ME"/>
        </w:rPr>
        <w:t xml:space="preserve">. </w:t>
      </w:r>
      <w:r w:rsidR="00A146DE" w:rsidRPr="00154B53">
        <w:rPr>
          <w:szCs w:val="22"/>
          <w:lang w:val="sr-Latn-ME"/>
        </w:rPr>
        <w:t>Prim</w:t>
      </w:r>
      <w:r w:rsidR="00E9706C" w:rsidRPr="00154B53">
        <w:rPr>
          <w:szCs w:val="22"/>
          <w:lang w:val="sr-Latn-ME"/>
        </w:rPr>
        <w:t>j</w:t>
      </w:r>
      <w:r w:rsidR="00A146DE" w:rsidRPr="00154B53">
        <w:rPr>
          <w:szCs w:val="22"/>
          <w:lang w:val="sr-Latn-ME"/>
        </w:rPr>
        <w:t>e</w:t>
      </w:r>
      <w:r w:rsidRPr="00154B53">
        <w:rPr>
          <w:szCs w:val="22"/>
          <w:lang w:val="sr-Latn-ME"/>
        </w:rPr>
        <w:t>na eltrombopaga u dozi od</w:t>
      </w:r>
      <w:r w:rsidR="001B2D6D" w:rsidRPr="00154B53">
        <w:rPr>
          <w:szCs w:val="22"/>
          <w:lang w:val="sr-Latn-ME"/>
        </w:rPr>
        <w:t xml:space="preserve"> </w:t>
      </w:r>
      <w:r w:rsidRPr="00154B53">
        <w:rPr>
          <w:szCs w:val="22"/>
          <w:lang w:val="sr-Latn-ME"/>
        </w:rPr>
        <w:t>75 mg</w:t>
      </w:r>
      <w:r w:rsidR="001B2D6D" w:rsidRPr="00154B53">
        <w:rPr>
          <w:szCs w:val="22"/>
          <w:lang w:val="sr-Latn-ME"/>
        </w:rPr>
        <w:t xml:space="preserve"> </w:t>
      </w:r>
      <w:r w:rsidRPr="00154B53">
        <w:rPr>
          <w:szCs w:val="22"/>
          <w:lang w:val="sr-Latn-ME"/>
        </w:rPr>
        <w:t xml:space="preserve">jednom dnevno </w:t>
      </w:r>
      <w:r w:rsidR="000F2183" w:rsidRPr="00154B53">
        <w:rPr>
          <w:szCs w:val="22"/>
          <w:lang w:val="sr-Latn-ME"/>
        </w:rPr>
        <w:t>tokom</w:t>
      </w:r>
      <w:r w:rsidRPr="00154B53">
        <w:rPr>
          <w:szCs w:val="22"/>
          <w:lang w:val="sr-Latn-ME"/>
        </w:rPr>
        <w:t xml:space="preserve"> 7 dana </w:t>
      </w:r>
      <w:r w:rsidR="009F171D" w:rsidRPr="00154B53">
        <w:rPr>
          <w:szCs w:val="22"/>
          <w:lang w:val="sr-Latn-ME"/>
        </w:rPr>
        <w:t>kod</w:t>
      </w:r>
      <w:r w:rsidRPr="00154B53">
        <w:rPr>
          <w:szCs w:val="22"/>
          <w:lang w:val="sr-Latn-ME"/>
        </w:rPr>
        <w:t xml:space="preserve"> 24 zdrava</w:t>
      </w:r>
      <w:r w:rsidR="009F171D" w:rsidRPr="00154B53">
        <w:rPr>
          <w:szCs w:val="22"/>
          <w:lang w:val="sr-Latn-ME"/>
        </w:rPr>
        <w:t xml:space="preserve"> ispitanika muškog pola, </w:t>
      </w:r>
      <w:r w:rsidRPr="00154B53">
        <w:rPr>
          <w:szCs w:val="22"/>
          <w:lang w:val="sr-Latn-ME"/>
        </w:rPr>
        <w:t xml:space="preserve">nije inhibirala niti </w:t>
      </w:r>
      <w:r w:rsidR="00E72653" w:rsidRPr="00154B53">
        <w:rPr>
          <w:szCs w:val="22"/>
          <w:lang w:val="sr-Latn-ME"/>
        </w:rPr>
        <w:t>indukovala</w:t>
      </w:r>
      <w:r w:rsidR="001B2D6D" w:rsidRPr="00154B53">
        <w:rPr>
          <w:szCs w:val="22"/>
          <w:lang w:val="sr-Latn-ME"/>
        </w:rPr>
        <w:t xml:space="preserve"> </w:t>
      </w:r>
      <w:r w:rsidRPr="00154B53">
        <w:rPr>
          <w:szCs w:val="22"/>
          <w:lang w:val="sr-Latn-ME"/>
        </w:rPr>
        <w:t xml:space="preserve">metabolizam supstrata za 1A2 (kofein), 2C19 (omeprazol), 2C9 (flurbiprofen) ili 3A4 (midazolam) </w:t>
      </w:r>
      <w:r w:rsidR="00E72653" w:rsidRPr="00154B53">
        <w:rPr>
          <w:szCs w:val="22"/>
          <w:lang w:val="sr-Latn-ME"/>
        </w:rPr>
        <w:t>kod</w:t>
      </w:r>
      <w:r w:rsidR="001B2D6D" w:rsidRPr="00154B53">
        <w:rPr>
          <w:szCs w:val="22"/>
          <w:lang w:val="sr-Latn-ME"/>
        </w:rPr>
        <w:t xml:space="preserve"> </w:t>
      </w:r>
      <w:r w:rsidRPr="00154B53">
        <w:rPr>
          <w:szCs w:val="22"/>
          <w:lang w:val="sr-Latn-ME"/>
        </w:rPr>
        <w:t xml:space="preserve">ljudi. Ne očekuju se klinički značajne interakcije </w:t>
      </w:r>
      <w:r w:rsidR="00E72653" w:rsidRPr="00154B53">
        <w:rPr>
          <w:szCs w:val="22"/>
          <w:lang w:val="sr-Latn-ME"/>
        </w:rPr>
        <w:t>pri</w:t>
      </w:r>
      <w:r w:rsidRPr="00154B53">
        <w:rPr>
          <w:szCs w:val="22"/>
          <w:lang w:val="sr-Latn-ME"/>
        </w:rPr>
        <w:t xml:space="preserve"> </w:t>
      </w:r>
      <w:r w:rsidR="00E72653" w:rsidRPr="00154B53">
        <w:rPr>
          <w:szCs w:val="22"/>
          <w:lang w:val="sr-Latn-ME"/>
        </w:rPr>
        <w:t xml:space="preserve">istovremenoj </w:t>
      </w:r>
      <w:r w:rsidR="001F79F0" w:rsidRPr="00154B53">
        <w:rPr>
          <w:szCs w:val="22"/>
          <w:lang w:val="sr-Latn-ME"/>
        </w:rPr>
        <w:t>prim</w:t>
      </w:r>
      <w:r w:rsidR="00E9706C" w:rsidRPr="00154B53">
        <w:rPr>
          <w:szCs w:val="22"/>
          <w:lang w:val="sr-Latn-ME"/>
        </w:rPr>
        <w:t>j</w:t>
      </w:r>
      <w:r w:rsidR="001F79F0" w:rsidRPr="00154B53">
        <w:rPr>
          <w:szCs w:val="22"/>
          <w:lang w:val="sr-Latn-ME"/>
        </w:rPr>
        <w:t>en</w:t>
      </w:r>
      <w:r w:rsidR="00E72653" w:rsidRPr="00154B53">
        <w:rPr>
          <w:szCs w:val="22"/>
          <w:lang w:val="sr-Latn-ME"/>
        </w:rPr>
        <w:t>i</w:t>
      </w:r>
      <w:r w:rsidRPr="00154B53">
        <w:rPr>
          <w:szCs w:val="22"/>
          <w:lang w:val="sr-Latn-ME"/>
        </w:rPr>
        <w:t xml:space="preserve"> eltrombopaga i CYP450</w:t>
      </w:r>
      <w:r w:rsidR="001B2D6D" w:rsidRPr="00154B53">
        <w:rPr>
          <w:szCs w:val="22"/>
          <w:lang w:val="sr-Latn-ME"/>
        </w:rPr>
        <w:t xml:space="preserve"> </w:t>
      </w:r>
      <w:r w:rsidRPr="00154B53">
        <w:rPr>
          <w:szCs w:val="22"/>
          <w:lang w:val="sr-Latn-ME"/>
        </w:rPr>
        <w:t>supstrata (</w:t>
      </w:r>
      <w:r w:rsidR="00CD0DC6" w:rsidRPr="00154B53">
        <w:rPr>
          <w:szCs w:val="22"/>
          <w:lang w:val="sr-Latn-ME"/>
        </w:rPr>
        <w:t>vid</w:t>
      </w:r>
      <w:r w:rsidR="00E9706C" w:rsidRPr="00154B53">
        <w:rPr>
          <w:szCs w:val="22"/>
          <w:lang w:val="sr-Latn-ME"/>
        </w:rPr>
        <w:t>j</w:t>
      </w:r>
      <w:r w:rsidR="00CD0DC6" w:rsidRPr="00154B53">
        <w:rPr>
          <w:szCs w:val="22"/>
          <w:lang w:val="sr-Latn-ME"/>
        </w:rPr>
        <w:t>eti</w:t>
      </w:r>
      <w:r w:rsidRPr="00154B53">
        <w:rPr>
          <w:szCs w:val="22"/>
          <w:lang w:val="sr-Latn-ME"/>
        </w:rPr>
        <w:t xml:space="preserve"> </w:t>
      </w:r>
      <w:r w:rsidR="00E9706C" w:rsidRPr="00154B53">
        <w:rPr>
          <w:szCs w:val="22"/>
          <w:lang w:val="sr-Latn-ME"/>
        </w:rPr>
        <w:t>dio</w:t>
      </w:r>
      <w:r w:rsidRPr="00154B53">
        <w:rPr>
          <w:szCs w:val="22"/>
          <w:lang w:val="sr-Latn-ME"/>
        </w:rPr>
        <w:t xml:space="preserve"> 5.2).</w:t>
      </w:r>
    </w:p>
    <w:p w14:paraId="393F5F92" w14:textId="77777777" w:rsidR="004C09D2" w:rsidRPr="00154B53" w:rsidRDefault="004C09D2" w:rsidP="00A16A36">
      <w:pPr>
        <w:rPr>
          <w:szCs w:val="22"/>
          <w:lang w:val="sr-Latn-ME"/>
        </w:rPr>
      </w:pPr>
    </w:p>
    <w:p w14:paraId="787FEBE2" w14:textId="0DD410AD" w:rsidR="00193A83" w:rsidRPr="00154B53" w:rsidRDefault="00193A83" w:rsidP="00A16A36">
      <w:pPr>
        <w:rPr>
          <w:i/>
          <w:iCs/>
          <w:szCs w:val="22"/>
          <w:lang w:val="sr-Latn-ME"/>
        </w:rPr>
      </w:pPr>
      <w:r w:rsidRPr="00154B53">
        <w:rPr>
          <w:i/>
          <w:iCs/>
          <w:szCs w:val="22"/>
          <w:lang w:val="sr-Latn-ME"/>
        </w:rPr>
        <w:t>Inhibitori HCV proteaze</w:t>
      </w:r>
    </w:p>
    <w:p w14:paraId="1B907E6A" w14:textId="77777777" w:rsidR="004C09D2" w:rsidRPr="00154B53" w:rsidRDefault="004C09D2" w:rsidP="00A16A36">
      <w:pPr>
        <w:rPr>
          <w:i/>
          <w:iCs/>
          <w:szCs w:val="22"/>
          <w:lang w:val="sr-Latn-ME"/>
        </w:rPr>
      </w:pPr>
    </w:p>
    <w:p w14:paraId="726E53D6" w14:textId="1B79E16C" w:rsidR="00007EF9" w:rsidRPr="00154B53" w:rsidRDefault="00193A83" w:rsidP="00A16A36">
      <w:pPr>
        <w:rPr>
          <w:szCs w:val="22"/>
          <w:lang w:val="sr-Latn-ME"/>
        </w:rPr>
      </w:pPr>
      <w:r w:rsidRPr="00154B53">
        <w:rPr>
          <w:szCs w:val="22"/>
          <w:lang w:val="sr-Latn-ME"/>
        </w:rPr>
        <w:t>Nije potreb</w:t>
      </w:r>
      <w:r w:rsidR="004724CB" w:rsidRPr="00154B53">
        <w:rPr>
          <w:szCs w:val="22"/>
          <w:lang w:val="sr-Latn-ME"/>
        </w:rPr>
        <w:t>no</w:t>
      </w:r>
      <w:r w:rsidRPr="00154B53">
        <w:rPr>
          <w:szCs w:val="22"/>
          <w:lang w:val="sr-Latn-ME"/>
        </w:rPr>
        <w:t xml:space="preserve"> </w:t>
      </w:r>
      <w:r w:rsidR="0018519E" w:rsidRPr="00154B53">
        <w:rPr>
          <w:szCs w:val="22"/>
          <w:lang w:val="sr-Latn-ME"/>
        </w:rPr>
        <w:t>prilagođavanje</w:t>
      </w:r>
      <w:r w:rsidRPr="00154B53">
        <w:rPr>
          <w:szCs w:val="22"/>
          <w:lang w:val="sr-Latn-ME"/>
        </w:rPr>
        <w:t xml:space="preserve"> doze kad se </w:t>
      </w:r>
      <w:r w:rsidR="007E5330" w:rsidRPr="00154B53">
        <w:rPr>
          <w:szCs w:val="22"/>
          <w:lang w:val="sr-Latn-ME"/>
        </w:rPr>
        <w:t>pri istovremenoj prim</w:t>
      </w:r>
      <w:r w:rsidR="00E9706C" w:rsidRPr="00154B53">
        <w:rPr>
          <w:szCs w:val="22"/>
          <w:lang w:val="sr-Latn-ME"/>
        </w:rPr>
        <w:t>j</w:t>
      </w:r>
      <w:r w:rsidR="007E5330" w:rsidRPr="00154B53">
        <w:rPr>
          <w:szCs w:val="22"/>
          <w:lang w:val="sr-Latn-ME"/>
        </w:rPr>
        <w:t xml:space="preserve">eni </w:t>
      </w:r>
      <w:r w:rsidRPr="00154B53">
        <w:rPr>
          <w:szCs w:val="22"/>
          <w:lang w:val="sr-Latn-ME"/>
        </w:rPr>
        <w:t>eltrombopag</w:t>
      </w:r>
      <w:r w:rsidR="007E5330" w:rsidRPr="00154B53">
        <w:rPr>
          <w:szCs w:val="22"/>
          <w:lang w:val="sr-Latn-ME"/>
        </w:rPr>
        <w:t>a</w:t>
      </w:r>
      <w:r w:rsidRPr="00154B53">
        <w:rPr>
          <w:szCs w:val="22"/>
          <w:lang w:val="sr-Latn-ME"/>
        </w:rPr>
        <w:t xml:space="preserve"> </w:t>
      </w:r>
      <w:r w:rsidR="007E5330" w:rsidRPr="00154B53">
        <w:rPr>
          <w:szCs w:val="22"/>
          <w:lang w:val="sr-Latn-ME"/>
        </w:rPr>
        <w:t>sa</w:t>
      </w:r>
      <w:r w:rsidRPr="00154B53">
        <w:rPr>
          <w:szCs w:val="22"/>
          <w:lang w:val="sr-Latn-ME"/>
        </w:rPr>
        <w:t xml:space="preserve"> telaprevirom ili</w:t>
      </w:r>
      <w:r w:rsidR="001B2D6D" w:rsidRPr="00154B53">
        <w:rPr>
          <w:szCs w:val="22"/>
          <w:lang w:val="sr-Latn-ME"/>
        </w:rPr>
        <w:t xml:space="preserve"> </w:t>
      </w:r>
      <w:r w:rsidRPr="00154B53">
        <w:rPr>
          <w:szCs w:val="22"/>
          <w:lang w:val="sr-Latn-ME"/>
        </w:rPr>
        <w:t xml:space="preserve">boceprevirom. </w:t>
      </w:r>
      <w:r w:rsidR="00730F09" w:rsidRPr="00154B53">
        <w:rPr>
          <w:szCs w:val="22"/>
          <w:lang w:val="sr-Latn-ME"/>
        </w:rPr>
        <w:t>Istovremena</w:t>
      </w:r>
      <w:r w:rsidRPr="00154B53">
        <w:rPr>
          <w:szCs w:val="22"/>
          <w:lang w:val="sr-Latn-ME"/>
        </w:rPr>
        <w:t xml:space="preserve"> </w:t>
      </w:r>
      <w:r w:rsidR="00A146DE" w:rsidRPr="00154B53">
        <w:rPr>
          <w:szCs w:val="22"/>
          <w:lang w:val="sr-Latn-ME"/>
        </w:rPr>
        <w:t>prim</w:t>
      </w:r>
      <w:r w:rsidR="00E9706C" w:rsidRPr="00154B53">
        <w:rPr>
          <w:szCs w:val="22"/>
          <w:lang w:val="sr-Latn-ME"/>
        </w:rPr>
        <w:t>j</w:t>
      </w:r>
      <w:r w:rsidR="00A146DE" w:rsidRPr="00154B53">
        <w:rPr>
          <w:szCs w:val="22"/>
          <w:lang w:val="sr-Latn-ME"/>
        </w:rPr>
        <w:t>e</w:t>
      </w:r>
      <w:r w:rsidRPr="00154B53">
        <w:rPr>
          <w:szCs w:val="22"/>
          <w:lang w:val="sr-Latn-ME"/>
        </w:rPr>
        <w:t>na jedne doze eltrombopaga od 200 mg s</w:t>
      </w:r>
      <w:r w:rsidR="00730F09" w:rsidRPr="00154B53">
        <w:rPr>
          <w:szCs w:val="22"/>
          <w:lang w:val="sr-Latn-ME"/>
        </w:rPr>
        <w:t>a</w:t>
      </w:r>
      <w:r w:rsidRPr="00154B53">
        <w:rPr>
          <w:szCs w:val="22"/>
          <w:lang w:val="sr-Latn-ME"/>
        </w:rPr>
        <w:t xml:space="preserve"> telaprevirom u dozi od</w:t>
      </w:r>
      <w:r w:rsidR="001B2D6D" w:rsidRPr="00154B53">
        <w:rPr>
          <w:szCs w:val="22"/>
          <w:lang w:val="sr-Latn-ME"/>
        </w:rPr>
        <w:t xml:space="preserve"> </w:t>
      </w:r>
      <w:r w:rsidRPr="00154B53">
        <w:rPr>
          <w:szCs w:val="22"/>
          <w:lang w:val="sr-Latn-ME"/>
        </w:rPr>
        <w:t xml:space="preserve">750 mg </w:t>
      </w:r>
      <w:r w:rsidR="00BE4F5D" w:rsidRPr="00154B53">
        <w:rPr>
          <w:szCs w:val="22"/>
          <w:lang w:val="sr-Latn-ME"/>
        </w:rPr>
        <w:t xml:space="preserve">na </w:t>
      </w:r>
      <w:r w:rsidRPr="00154B53">
        <w:rPr>
          <w:szCs w:val="22"/>
          <w:lang w:val="sr-Latn-ME"/>
        </w:rPr>
        <w:t>8 sati nije prom</w:t>
      </w:r>
      <w:r w:rsidR="00E9706C" w:rsidRPr="00154B53">
        <w:rPr>
          <w:szCs w:val="22"/>
          <w:lang w:val="sr-Latn-ME"/>
        </w:rPr>
        <w:t>ij</w:t>
      </w:r>
      <w:r w:rsidRPr="00154B53">
        <w:rPr>
          <w:szCs w:val="22"/>
          <w:lang w:val="sr-Latn-ME"/>
        </w:rPr>
        <w:t>enila izloženost telapreviru u plazmi.</w:t>
      </w:r>
    </w:p>
    <w:p w14:paraId="35C63C37" w14:textId="7748FD41" w:rsidR="00193A83" w:rsidRPr="00154B53" w:rsidRDefault="00C63220" w:rsidP="00A16A36">
      <w:pPr>
        <w:rPr>
          <w:szCs w:val="22"/>
          <w:lang w:val="sr-Latn-ME"/>
        </w:rPr>
      </w:pPr>
      <w:r w:rsidRPr="00154B53">
        <w:rPr>
          <w:szCs w:val="22"/>
          <w:lang w:val="sr-Latn-ME"/>
        </w:rPr>
        <w:t>Istovremena</w:t>
      </w:r>
      <w:r w:rsidR="00193A83" w:rsidRPr="00154B53">
        <w:rPr>
          <w:szCs w:val="22"/>
          <w:lang w:val="sr-Latn-ME"/>
        </w:rPr>
        <w:t xml:space="preserve"> </w:t>
      </w:r>
      <w:r w:rsidR="00A146DE" w:rsidRPr="00154B53">
        <w:rPr>
          <w:szCs w:val="22"/>
          <w:lang w:val="sr-Latn-ME"/>
        </w:rPr>
        <w:t>prim</w:t>
      </w:r>
      <w:r w:rsidR="00E9706C" w:rsidRPr="00154B53">
        <w:rPr>
          <w:szCs w:val="22"/>
          <w:lang w:val="sr-Latn-ME"/>
        </w:rPr>
        <w:t>j</w:t>
      </w:r>
      <w:r w:rsidR="00A146DE" w:rsidRPr="00154B53">
        <w:rPr>
          <w:szCs w:val="22"/>
          <w:lang w:val="sr-Latn-ME"/>
        </w:rPr>
        <w:t>e</w:t>
      </w:r>
      <w:r w:rsidR="00193A83" w:rsidRPr="00154B53">
        <w:rPr>
          <w:szCs w:val="22"/>
          <w:lang w:val="sr-Latn-ME"/>
        </w:rPr>
        <w:t>na jedne doze eltrombopaga od 200 mg s</w:t>
      </w:r>
      <w:r w:rsidRPr="00154B53">
        <w:rPr>
          <w:szCs w:val="22"/>
          <w:lang w:val="sr-Latn-ME"/>
        </w:rPr>
        <w:t>a</w:t>
      </w:r>
      <w:r w:rsidR="00193A83" w:rsidRPr="00154B53">
        <w:rPr>
          <w:szCs w:val="22"/>
          <w:lang w:val="sr-Latn-ME"/>
        </w:rPr>
        <w:t xml:space="preserve"> boceprevirom u dozi od 800 mg svakih</w:t>
      </w:r>
      <w:r w:rsidR="001B2D6D" w:rsidRPr="00154B53">
        <w:rPr>
          <w:szCs w:val="22"/>
          <w:lang w:val="sr-Latn-ME"/>
        </w:rPr>
        <w:t xml:space="preserve"> </w:t>
      </w:r>
      <w:r w:rsidR="00193A83" w:rsidRPr="00154B53">
        <w:rPr>
          <w:szCs w:val="22"/>
          <w:lang w:val="sr-Latn-ME"/>
        </w:rPr>
        <w:t>8 sati nije prom</w:t>
      </w:r>
      <w:r w:rsidR="00E9706C" w:rsidRPr="00154B53">
        <w:rPr>
          <w:szCs w:val="22"/>
          <w:lang w:val="sr-Latn-ME"/>
        </w:rPr>
        <w:t>ij</w:t>
      </w:r>
      <w:r w:rsidR="00193A83" w:rsidRPr="00154B53">
        <w:rPr>
          <w:szCs w:val="22"/>
          <w:lang w:val="sr-Latn-ME"/>
        </w:rPr>
        <w:t>enila AUC</w:t>
      </w:r>
      <w:r w:rsidR="00193A83" w:rsidRPr="00154B53">
        <w:rPr>
          <w:szCs w:val="22"/>
          <w:vertAlign w:val="subscript"/>
          <w:lang w:val="sr-Latn-ME"/>
        </w:rPr>
        <w:t>(0-</w:t>
      </w:r>
      <w:r w:rsidRPr="00154B53">
        <w:rPr>
          <w:szCs w:val="22"/>
          <w:vertAlign w:val="subscript"/>
          <w:lang w:val="sr-Latn-ME"/>
        </w:rPr>
        <w:t>τ</w:t>
      </w:r>
      <w:r w:rsidR="00193A83" w:rsidRPr="00154B53">
        <w:rPr>
          <w:szCs w:val="22"/>
          <w:vertAlign w:val="subscript"/>
          <w:lang w:val="sr-Latn-ME"/>
        </w:rPr>
        <w:t>)</w:t>
      </w:r>
      <w:r w:rsidR="00193A83" w:rsidRPr="00154B53">
        <w:rPr>
          <w:szCs w:val="22"/>
          <w:lang w:val="sr-Latn-ME"/>
        </w:rPr>
        <w:t xml:space="preserve"> boceprevira u plazmi, ali </w:t>
      </w:r>
      <w:r w:rsidR="00D74CD7" w:rsidRPr="00154B53">
        <w:rPr>
          <w:szCs w:val="22"/>
          <w:lang w:val="sr-Latn-ME"/>
        </w:rPr>
        <w:t xml:space="preserve">je </w:t>
      </w:r>
      <w:r w:rsidR="00193A83" w:rsidRPr="00154B53">
        <w:rPr>
          <w:szCs w:val="22"/>
          <w:lang w:val="sr-Latn-ME"/>
        </w:rPr>
        <w:t>povećala C</w:t>
      </w:r>
      <w:r w:rsidR="00193A83" w:rsidRPr="00154B53">
        <w:rPr>
          <w:szCs w:val="22"/>
          <w:vertAlign w:val="subscript"/>
          <w:lang w:val="sr-Latn-ME"/>
        </w:rPr>
        <w:t>max</w:t>
      </w:r>
      <w:r w:rsidR="00193A83" w:rsidRPr="00154B53">
        <w:rPr>
          <w:szCs w:val="22"/>
          <w:lang w:val="sr-Latn-ME"/>
        </w:rPr>
        <w:t xml:space="preserve"> za 20% i smanjila C</w:t>
      </w:r>
      <w:r w:rsidR="00193A83" w:rsidRPr="00154B53">
        <w:rPr>
          <w:szCs w:val="22"/>
          <w:vertAlign w:val="subscript"/>
          <w:lang w:val="sr-Latn-ME"/>
        </w:rPr>
        <w:t>min</w:t>
      </w:r>
      <w:r w:rsidR="001B2D6D" w:rsidRPr="00154B53">
        <w:rPr>
          <w:szCs w:val="22"/>
          <w:lang w:val="sr-Latn-ME"/>
        </w:rPr>
        <w:t xml:space="preserve"> </w:t>
      </w:r>
      <w:r w:rsidR="00193A83" w:rsidRPr="00154B53">
        <w:rPr>
          <w:szCs w:val="22"/>
          <w:lang w:val="sr-Latn-ME"/>
        </w:rPr>
        <w:t>za 32%. Klinički značaj smanjenja C</w:t>
      </w:r>
      <w:r w:rsidR="00193A83" w:rsidRPr="00154B53">
        <w:rPr>
          <w:szCs w:val="22"/>
          <w:vertAlign w:val="subscript"/>
          <w:lang w:val="sr-Latn-ME"/>
        </w:rPr>
        <w:t>min</w:t>
      </w:r>
      <w:r w:rsidR="00193A83" w:rsidRPr="00154B53">
        <w:rPr>
          <w:szCs w:val="22"/>
          <w:lang w:val="sr-Latn-ME"/>
        </w:rPr>
        <w:t xml:space="preserve"> nije </w:t>
      </w:r>
      <w:r w:rsidR="00B6408B" w:rsidRPr="00154B53">
        <w:rPr>
          <w:szCs w:val="22"/>
          <w:lang w:val="sr-Latn-ME"/>
        </w:rPr>
        <w:t>ustanovljen</w:t>
      </w:r>
      <w:r w:rsidR="00193A83" w:rsidRPr="00154B53">
        <w:rPr>
          <w:szCs w:val="22"/>
          <w:lang w:val="sr-Latn-ME"/>
        </w:rPr>
        <w:t>, a preporučuje se pojačano kliničko i</w:t>
      </w:r>
      <w:r w:rsidR="001B2D6D" w:rsidRPr="00154B53">
        <w:rPr>
          <w:szCs w:val="22"/>
          <w:lang w:val="sr-Latn-ME"/>
        </w:rPr>
        <w:t xml:space="preserve"> </w:t>
      </w:r>
      <w:r w:rsidR="00193A83" w:rsidRPr="00154B53">
        <w:rPr>
          <w:szCs w:val="22"/>
          <w:lang w:val="sr-Latn-ME"/>
        </w:rPr>
        <w:t>laboratorijsko praćenje supresije HCV-a.</w:t>
      </w:r>
    </w:p>
    <w:p w14:paraId="46289F06" w14:textId="77777777" w:rsidR="004C09D2" w:rsidRPr="00154B53" w:rsidRDefault="004C09D2" w:rsidP="00A16A36">
      <w:pPr>
        <w:rPr>
          <w:szCs w:val="22"/>
          <w:lang w:val="sr-Latn-ME"/>
        </w:rPr>
      </w:pPr>
    </w:p>
    <w:p w14:paraId="1100E865" w14:textId="7C67DB77" w:rsidR="00193A83" w:rsidRPr="00154B53" w:rsidRDefault="00B6408B" w:rsidP="00A16A36">
      <w:pPr>
        <w:rPr>
          <w:szCs w:val="22"/>
          <w:u w:val="single"/>
          <w:lang w:val="sr-Latn-ME"/>
        </w:rPr>
      </w:pPr>
      <w:r w:rsidRPr="00154B53">
        <w:rPr>
          <w:szCs w:val="22"/>
          <w:u w:val="single"/>
          <w:lang w:val="sr-Latn-ME"/>
        </w:rPr>
        <w:t>Efekti</w:t>
      </w:r>
      <w:r w:rsidR="00193A83" w:rsidRPr="00154B53">
        <w:rPr>
          <w:szCs w:val="22"/>
          <w:u w:val="single"/>
          <w:lang w:val="sr-Latn-ME"/>
        </w:rPr>
        <w:t xml:space="preserve"> drugih </w:t>
      </w:r>
      <w:r w:rsidR="00531FE6" w:rsidRPr="00154B53">
        <w:rPr>
          <w:szCs w:val="22"/>
          <w:u w:val="single"/>
          <w:lang w:val="sr-Latn-ME"/>
        </w:rPr>
        <w:t>l</w:t>
      </w:r>
      <w:r w:rsidR="00E9706C" w:rsidRPr="00154B53">
        <w:rPr>
          <w:szCs w:val="22"/>
          <w:u w:val="single"/>
          <w:lang w:val="sr-Latn-ME"/>
        </w:rPr>
        <w:t>j</w:t>
      </w:r>
      <w:r w:rsidR="00531FE6" w:rsidRPr="00154B53">
        <w:rPr>
          <w:szCs w:val="22"/>
          <w:u w:val="single"/>
          <w:lang w:val="sr-Latn-ME"/>
        </w:rPr>
        <w:t>ek</w:t>
      </w:r>
      <w:r w:rsidR="00193A83" w:rsidRPr="00154B53">
        <w:rPr>
          <w:szCs w:val="22"/>
          <w:u w:val="single"/>
          <w:lang w:val="sr-Latn-ME"/>
        </w:rPr>
        <w:t>ova na eltrombopag</w:t>
      </w:r>
    </w:p>
    <w:p w14:paraId="375B6F4C" w14:textId="77777777" w:rsidR="004C09D2" w:rsidRPr="00154B53" w:rsidRDefault="004C09D2" w:rsidP="00A16A36">
      <w:pPr>
        <w:rPr>
          <w:szCs w:val="22"/>
          <w:u w:val="single"/>
          <w:lang w:val="sr-Latn-ME"/>
        </w:rPr>
      </w:pPr>
    </w:p>
    <w:p w14:paraId="6AE01912" w14:textId="129FE4FD" w:rsidR="00193A83" w:rsidRPr="00154B53" w:rsidRDefault="00193A83" w:rsidP="00A16A36">
      <w:pPr>
        <w:rPr>
          <w:i/>
          <w:iCs/>
          <w:szCs w:val="22"/>
          <w:lang w:val="sr-Latn-ME"/>
        </w:rPr>
      </w:pPr>
      <w:r w:rsidRPr="00154B53">
        <w:rPr>
          <w:i/>
          <w:iCs/>
          <w:szCs w:val="22"/>
          <w:lang w:val="sr-Latn-ME"/>
        </w:rPr>
        <w:t>Ciklosporin</w:t>
      </w:r>
    </w:p>
    <w:p w14:paraId="1B207AC1" w14:textId="77777777" w:rsidR="004C09D2" w:rsidRPr="00154B53" w:rsidRDefault="004C09D2" w:rsidP="00A16A36">
      <w:pPr>
        <w:rPr>
          <w:i/>
          <w:iCs/>
          <w:szCs w:val="22"/>
          <w:lang w:val="sr-Latn-ME"/>
        </w:rPr>
      </w:pPr>
    </w:p>
    <w:p w14:paraId="6DE17B86" w14:textId="0A500000" w:rsidR="00193A83" w:rsidRPr="00154B53" w:rsidRDefault="00797ED2" w:rsidP="00A16A36">
      <w:pPr>
        <w:rPr>
          <w:szCs w:val="22"/>
          <w:lang w:val="sr-Latn-ME"/>
        </w:rPr>
      </w:pPr>
      <w:r w:rsidRPr="00154B53">
        <w:rPr>
          <w:szCs w:val="22"/>
          <w:lang w:val="sr-Latn-ME"/>
        </w:rPr>
        <w:t>Uočeno je s</w:t>
      </w:r>
      <w:r w:rsidR="00193A83" w:rsidRPr="00154B53">
        <w:rPr>
          <w:szCs w:val="22"/>
          <w:lang w:val="sr-Latn-ME"/>
        </w:rPr>
        <w:t xml:space="preserve">manjenje izloženosti eltrombopagu </w:t>
      </w:r>
      <w:r w:rsidRPr="00154B53">
        <w:rPr>
          <w:szCs w:val="22"/>
          <w:lang w:val="sr-Latn-ME"/>
        </w:rPr>
        <w:t>pri</w:t>
      </w:r>
      <w:r w:rsidR="00193A83" w:rsidRPr="00154B53">
        <w:rPr>
          <w:szCs w:val="22"/>
          <w:lang w:val="sr-Latn-ME"/>
        </w:rPr>
        <w:t xml:space="preserve"> isto</w:t>
      </w:r>
      <w:r w:rsidRPr="00154B53">
        <w:rPr>
          <w:szCs w:val="22"/>
          <w:lang w:val="sr-Latn-ME"/>
        </w:rPr>
        <w:t>vremenoj</w:t>
      </w:r>
      <w:r w:rsidR="00193A83" w:rsidRPr="00154B53">
        <w:rPr>
          <w:szCs w:val="22"/>
          <w:lang w:val="sr-Latn-ME"/>
        </w:rPr>
        <w:t xml:space="preserve"> </w:t>
      </w:r>
      <w:r w:rsidR="001F79F0" w:rsidRPr="00154B53">
        <w:rPr>
          <w:szCs w:val="22"/>
          <w:lang w:val="sr-Latn-ME"/>
        </w:rPr>
        <w:t>prim</w:t>
      </w:r>
      <w:r w:rsidR="00E9706C" w:rsidRPr="00154B53">
        <w:rPr>
          <w:szCs w:val="22"/>
          <w:lang w:val="sr-Latn-ME"/>
        </w:rPr>
        <w:t>j</w:t>
      </w:r>
      <w:r w:rsidR="001F79F0" w:rsidRPr="00154B53">
        <w:rPr>
          <w:szCs w:val="22"/>
          <w:lang w:val="sr-Latn-ME"/>
        </w:rPr>
        <w:t>en</w:t>
      </w:r>
      <w:r w:rsidR="00D07306" w:rsidRPr="00154B53">
        <w:rPr>
          <w:szCs w:val="22"/>
          <w:lang w:val="sr-Latn-ME"/>
        </w:rPr>
        <w:t>i</w:t>
      </w:r>
      <w:r w:rsidR="00193A83" w:rsidRPr="00154B53">
        <w:rPr>
          <w:szCs w:val="22"/>
          <w:lang w:val="sr-Latn-ME"/>
        </w:rPr>
        <w:t xml:space="preserve"> s</w:t>
      </w:r>
      <w:r w:rsidR="00D07306" w:rsidRPr="00154B53">
        <w:rPr>
          <w:szCs w:val="22"/>
          <w:lang w:val="sr-Latn-ME"/>
        </w:rPr>
        <w:t>a</w:t>
      </w:r>
      <w:r w:rsidR="00193A83" w:rsidRPr="00154B53">
        <w:rPr>
          <w:szCs w:val="22"/>
          <w:lang w:val="sr-Latn-ME"/>
        </w:rPr>
        <w:t xml:space="preserve"> ciklosporinom (BCRP</w:t>
      </w:r>
      <w:r w:rsidR="001B2D6D" w:rsidRPr="00154B53">
        <w:rPr>
          <w:szCs w:val="22"/>
          <w:lang w:val="sr-Latn-ME"/>
        </w:rPr>
        <w:t xml:space="preserve"> </w:t>
      </w:r>
      <w:r w:rsidR="00193A83" w:rsidRPr="00154B53">
        <w:rPr>
          <w:szCs w:val="22"/>
          <w:lang w:val="sr-Latn-ME"/>
        </w:rPr>
        <w:t xml:space="preserve">inhibitor) u dozi od 200 mg i 600 mg. </w:t>
      </w:r>
      <w:r w:rsidR="009A2522" w:rsidRPr="00154B53">
        <w:rPr>
          <w:szCs w:val="22"/>
          <w:lang w:val="sr-Latn-ME"/>
        </w:rPr>
        <w:t>Istovremena</w:t>
      </w:r>
      <w:r w:rsidR="00193A83" w:rsidRPr="00154B53">
        <w:rPr>
          <w:szCs w:val="22"/>
          <w:lang w:val="sr-Latn-ME"/>
        </w:rPr>
        <w:t xml:space="preserve"> </w:t>
      </w:r>
      <w:r w:rsidR="00A146DE" w:rsidRPr="00154B53">
        <w:rPr>
          <w:szCs w:val="22"/>
          <w:lang w:val="sr-Latn-ME"/>
        </w:rPr>
        <w:t>prim</w:t>
      </w:r>
      <w:r w:rsidR="00E9706C" w:rsidRPr="00154B53">
        <w:rPr>
          <w:szCs w:val="22"/>
          <w:lang w:val="sr-Latn-ME"/>
        </w:rPr>
        <w:t>j</w:t>
      </w:r>
      <w:r w:rsidR="00A146DE" w:rsidRPr="00154B53">
        <w:rPr>
          <w:szCs w:val="22"/>
          <w:lang w:val="sr-Latn-ME"/>
        </w:rPr>
        <w:t>e</w:t>
      </w:r>
      <w:r w:rsidR="00193A83" w:rsidRPr="00154B53">
        <w:rPr>
          <w:szCs w:val="22"/>
          <w:lang w:val="sr-Latn-ME"/>
        </w:rPr>
        <w:t xml:space="preserve">na 200 mg ciklosporina </w:t>
      </w:r>
      <w:r w:rsidR="009A2522" w:rsidRPr="00154B53">
        <w:rPr>
          <w:szCs w:val="22"/>
          <w:lang w:val="sr-Latn-ME"/>
        </w:rPr>
        <w:t>dovela je do</w:t>
      </w:r>
      <w:r w:rsidR="00193A83" w:rsidRPr="00154B53">
        <w:rPr>
          <w:szCs w:val="22"/>
          <w:lang w:val="sr-Latn-ME"/>
        </w:rPr>
        <w:t xml:space="preserve"> </w:t>
      </w:r>
      <w:r w:rsidR="009A2522" w:rsidRPr="00154B53">
        <w:rPr>
          <w:szCs w:val="22"/>
          <w:lang w:val="sr-Latn-ME"/>
        </w:rPr>
        <w:t xml:space="preserve">smanjenja </w:t>
      </w:r>
      <w:r w:rsidR="00193A83" w:rsidRPr="00154B53">
        <w:rPr>
          <w:szCs w:val="22"/>
          <w:lang w:val="sr-Latn-ME"/>
        </w:rPr>
        <w:t>C</w:t>
      </w:r>
      <w:r w:rsidR="00193A83" w:rsidRPr="00154B53">
        <w:rPr>
          <w:szCs w:val="22"/>
          <w:vertAlign w:val="subscript"/>
          <w:lang w:val="sr-Latn-ME"/>
        </w:rPr>
        <w:t>max</w:t>
      </w:r>
      <w:r w:rsidR="001B2D6D" w:rsidRPr="00154B53">
        <w:rPr>
          <w:szCs w:val="22"/>
          <w:lang w:val="sr-Latn-ME"/>
        </w:rPr>
        <w:t xml:space="preserve"> </w:t>
      </w:r>
      <w:r w:rsidR="00193A83" w:rsidRPr="00154B53">
        <w:rPr>
          <w:szCs w:val="22"/>
          <w:lang w:val="sr-Latn-ME"/>
        </w:rPr>
        <w:t>eltrombopaga za 25% i AUC</w:t>
      </w:r>
      <w:r w:rsidR="00193A83" w:rsidRPr="00154B53">
        <w:rPr>
          <w:szCs w:val="22"/>
          <w:vertAlign w:val="subscript"/>
          <w:lang w:val="sr-Latn-ME"/>
        </w:rPr>
        <w:t>0-</w:t>
      </w:r>
      <w:r w:rsidR="00877831" w:rsidRPr="00154B53">
        <w:rPr>
          <w:szCs w:val="22"/>
          <w:vertAlign w:val="subscript"/>
          <w:lang w:val="sr-Latn-ME"/>
        </w:rPr>
        <w:t>∞</w:t>
      </w:r>
      <w:r w:rsidR="00193A83" w:rsidRPr="00154B53">
        <w:rPr>
          <w:szCs w:val="22"/>
          <w:vertAlign w:val="subscript"/>
          <w:lang w:val="sr-Latn-ME"/>
        </w:rPr>
        <w:t xml:space="preserve"> </w:t>
      </w:r>
      <w:r w:rsidR="00193A83" w:rsidRPr="00154B53">
        <w:rPr>
          <w:szCs w:val="22"/>
          <w:lang w:val="sr-Latn-ME"/>
        </w:rPr>
        <w:t xml:space="preserve">eltrombopaga za 18%. </w:t>
      </w:r>
      <w:r w:rsidR="00445474" w:rsidRPr="00154B53">
        <w:rPr>
          <w:szCs w:val="22"/>
          <w:lang w:val="sr-Latn-ME"/>
        </w:rPr>
        <w:t>Istovremena</w:t>
      </w:r>
      <w:r w:rsidR="00193A83" w:rsidRPr="00154B53">
        <w:rPr>
          <w:szCs w:val="22"/>
          <w:lang w:val="sr-Latn-ME"/>
        </w:rPr>
        <w:t xml:space="preserve"> </w:t>
      </w:r>
      <w:r w:rsidR="00A146DE" w:rsidRPr="00154B53">
        <w:rPr>
          <w:szCs w:val="22"/>
          <w:lang w:val="sr-Latn-ME"/>
        </w:rPr>
        <w:t>prim</w:t>
      </w:r>
      <w:r w:rsidR="00E9706C" w:rsidRPr="00154B53">
        <w:rPr>
          <w:szCs w:val="22"/>
          <w:lang w:val="sr-Latn-ME"/>
        </w:rPr>
        <w:t>j</w:t>
      </w:r>
      <w:r w:rsidR="00A146DE" w:rsidRPr="00154B53">
        <w:rPr>
          <w:szCs w:val="22"/>
          <w:lang w:val="sr-Latn-ME"/>
        </w:rPr>
        <w:t>e</w:t>
      </w:r>
      <w:r w:rsidR="00193A83" w:rsidRPr="00154B53">
        <w:rPr>
          <w:szCs w:val="22"/>
          <w:lang w:val="sr-Latn-ME"/>
        </w:rPr>
        <w:t>na 600 mg ciklosporina</w:t>
      </w:r>
      <w:r w:rsidR="001B2D6D" w:rsidRPr="00154B53">
        <w:rPr>
          <w:szCs w:val="22"/>
          <w:lang w:val="sr-Latn-ME"/>
        </w:rPr>
        <w:t xml:space="preserve"> </w:t>
      </w:r>
      <w:r w:rsidR="00193A83" w:rsidRPr="00154B53">
        <w:rPr>
          <w:szCs w:val="22"/>
          <w:lang w:val="sr-Latn-ME"/>
        </w:rPr>
        <w:t>smanjila je C</w:t>
      </w:r>
      <w:r w:rsidR="00193A83" w:rsidRPr="00154B53">
        <w:rPr>
          <w:szCs w:val="22"/>
          <w:vertAlign w:val="subscript"/>
          <w:lang w:val="sr-Latn-ME"/>
        </w:rPr>
        <w:t>max</w:t>
      </w:r>
      <w:r w:rsidR="00193A83" w:rsidRPr="00154B53">
        <w:rPr>
          <w:szCs w:val="22"/>
          <w:lang w:val="sr-Latn-ME"/>
        </w:rPr>
        <w:t xml:space="preserve"> eltrombopaga za 39% i AUC</w:t>
      </w:r>
      <w:r w:rsidR="00193A83" w:rsidRPr="00154B53">
        <w:rPr>
          <w:szCs w:val="22"/>
          <w:vertAlign w:val="subscript"/>
          <w:lang w:val="sr-Latn-ME"/>
        </w:rPr>
        <w:t>0-</w:t>
      </w:r>
      <w:r w:rsidR="00B9578C" w:rsidRPr="00154B53">
        <w:rPr>
          <w:szCs w:val="22"/>
          <w:vertAlign w:val="subscript"/>
          <w:lang w:val="sr-Latn-ME"/>
        </w:rPr>
        <w:t>∞</w:t>
      </w:r>
      <w:r w:rsidR="00193A83" w:rsidRPr="00154B53">
        <w:rPr>
          <w:szCs w:val="22"/>
          <w:lang w:val="sr-Latn-ME"/>
        </w:rPr>
        <w:t xml:space="preserve"> eltrombopaga za 24%. </w:t>
      </w:r>
      <w:r w:rsidR="007D3315" w:rsidRPr="00154B53">
        <w:rPr>
          <w:szCs w:val="22"/>
          <w:lang w:val="sr-Latn-ME"/>
        </w:rPr>
        <w:t>Dozvoljeno je prilagođavanje</w:t>
      </w:r>
      <w:r w:rsidR="00193A83" w:rsidRPr="00154B53">
        <w:rPr>
          <w:szCs w:val="22"/>
          <w:lang w:val="sr-Latn-ME"/>
        </w:rPr>
        <w:t xml:space="preserve"> doze</w:t>
      </w:r>
      <w:r w:rsidR="001B2D6D" w:rsidRPr="00154B53">
        <w:rPr>
          <w:szCs w:val="22"/>
          <w:lang w:val="sr-Latn-ME"/>
        </w:rPr>
        <w:t xml:space="preserve"> </w:t>
      </w:r>
      <w:r w:rsidR="00193A83" w:rsidRPr="00154B53">
        <w:rPr>
          <w:szCs w:val="22"/>
          <w:lang w:val="sr-Latn-ME"/>
        </w:rPr>
        <w:t xml:space="preserve">eltrombopaga </w:t>
      </w:r>
      <w:r w:rsidR="000F2183" w:rsidRPr="00154B53">
        <w:rPr>
          <w:szCs w:val="22"/>
          <w:lang w:val="sr-Latn-ME"/>
        </w:rPr>
        <w:t>tokom</w:t>
      </w:r>
      <w:r w:rsidR="00193A83" w:rsidRPr="00154B53">
        <w:rPr>
          <w:szCs w:val="22"/>
          <w:lang w:val="sr-Latn-ME"/>
        </w:rPr>
        <w:t xml:space="preserve"> </w:t>
      </w:r>
      <w:r w:rsidR="00531FE6" w:rsidRPr="00154B53">
        <w:rPr>
          <w:szCs w:val="22"/>
          <w:lang w:val="sr-Latn-ME"/>
        </w:rPr>
        <w:t>l</w:t>
      </w:r>
      <w:r w:rsidR="00E9706C" w:rsidRPr="00154B53">
        <w:rPr>
          <w:szCs w:val="22"/>
          <w:lang w:val="sr-Latn-ME"/>
        </w:rPr>
        <w:t>ij</w:t>
      </w:r>
      <w:r w:rsidR="00531FE6" w:rsidRPr="00154B53">
        <w:rPr>
          <w:szCs w:val="22"/>
          <w:lang w:val="sr-Latn-ME"/>
        </w:rPr>
        <w:t>eč</w:t>
      </w:r>
      <w:r w:rsidR="00193A83" w:rsidRPr="00154B53">
        <w:rPr>
          <w:szCs w:val="22"/>
          <w:lang w:val="sr-Latn-ME"/>
        </w:rPr>
        <w:t xml:space="preserve">enja </w:t>
      </w:r>
      <w:r w:rsidR="00A02C97" w:rsidRPr="00154B53">
        <w:rPr>
          <w:szCs w:val="22"/>
          <w:lang w:val="sr-Latn-ME"/>
        </w:rPr>
        <w:t>na osnovu</w:t>
      </w:r>
      <w:r w:rsidR="00193A83" w:rsidRPr="00154B53">
        <w:rPr>
          <w:szCs w:val="22"/>
          <w:lang w:val="sr-Latn-ME"/>
        </w:rPr>
        <w:t xml:space="preserve"> broja trombocita </w:t>
      </w:r>
      <w:r w:rsidR="00531326" w:rsidRPr="00154B53">
        <w:rPr>
          <w:szCs w:val="22"/>
          <w:lang w:val="sr-Latn-ME"/>
        </w:rPr>
        <w:t>p</w:t>
      </w:r>
      <w:r w:rsidR="00CD0DC6" w:rsidRPr="00154B53">
        <w:rPr>
          <w:szCs w:val="22"/>
          <w:lang w:val="sr-Latn-ME"/>
        </w:rPr>
        <w:t>acijenta</w:t>
      </w:r>
      <w:r w:rsidR="005650C5" w:rsidRPr="00154B53">
        <w:rPr>
          <w:szCs w:val="22"/>
          <w:lang w:val="sr-Latn-ME"/>
        </w:rPr>
        <w:t xml:space="preserve"> </w:t>
      </w:r>
      <w:r w:rsidR="00193A83" w:rsidRPr="00154B53">
        <w:rPr>
          <w:szCs w:val="22"/>
          <w:lang w:val="sr-Latn-ME"/>
        </w:rPr>
        <w:t>(</w:t>
      </w:r>
      <w:r w:rsidR="00CD0DC6" w:rsidRPr="00154B53">
        <w:rPr>
          <w:szCs w:val="22"/>
          <w:lang w:val="sr-Latn-ME"/>
        </w:rPr>
        <w:t>vid</w:t>
      </w:r>
      <w:r w:rsidR="00E9706C" w:rsidRPr="00154B53">
        <w:rPr>
          <w:szCs w:val="22"/>
          <w:lang w:val="sr-Latn-ME"/>
        </w:rPr>
        <w:t>j</w:t>
      </w:r>
      <w:r w:rsidR="00CD0DC6" w:rsidRPr="00154B53">
        <w:rPr>
          <w:szCs w:val="22"/>
          <w:lang w:val="sr-Latn-ME"/>
        </w:rPr>
        <w:t>eti</w:t>
      </w:r>
      <w:r w:rsidR="00193A83" w:rsidRPr="00154B53">
        <w:rPr>
          <w:szCs w:val="22"/>
          <w:lang w:val="sr-Latn-ME"/>
        </w:rPr>
        <w:t xml:space="preserve"> </w:t>
      </w:r>
      <w:r w:rsidR="00E9706C" w:rsidRPr="00154B53">
        <w:rPr>
          <w:szCs w:val="22"/>
          <w:lang w:val="sr-Latn-ME"/>
        </w:rPr>
        <w:t>dio</w:t>
      </w:r>
      <w:r w:rsidR="00193A83" w:rsidRPr="00154B53">
        <w:rPr>
          <w:szCs w:val="22"/>
          <w:lang w:val="sr-Latn-ME"/>
        </w:rPr>
        <w:t xml:space="preserve"> 4.2). Potrebno je praćenje broja trombocita najmanje jednom </w:t>
      </w:r>
      <w:r w:rsidR="00F83F2B" w:rsidRPr="00154B53">
        <w:rPr>
          <w:szCs w:val="22"/>
          <w:lang w:val="sr-Latn-ME"/>
        </w:rPr>
        <w:t>ned</w:t>
      </w:r>
      <w:r w:rsidR="00E9706C" w:rsidRPr="00154B53">
        <w:rPr>
          <w:szCs w:val="22"/>
          <w:lang w:val="sr-Latn-ME"/>
        </w:rPr>
        <w:t>j</w:t>
      </w:r>
      <w:r w:rsidR="00F83F2B" w:rsidRPr="00154B53">
        <w:rPr>
          <w:szCs w:val="22"/>
          <w:lang w:val="sr-Latn-ME"/>
        </w:rPr>
        <w:t>eljno</w:t>
      </w:r>
      <w:r w:rsidR="00193A83" w:rsidRPr="00154B53">
        <w:rPr>
          <w:szCs w:val="22"/>
          <w:lang w:val="sr-Latn-ME"/>
        </w:rPr>
        <w:t xml:space="preserve"> </w:t>
      </w:r>
      <w:r w:rsidR="000F2183" w:rsidRPr="00154B53">
        <w:rPr>
          <w:szCs w:val="22"/>
          <w:lang w:val="sr-Latn-ME"/>
        </w:rPr>
        <w:t>tokom</w:t>
      </w:r>
      <w:r w:rsidR="00193A83" w:rsidRPr="00154B53">
        <w:rPr>
          <w:szCs w:val="22"/>
          <w:lang w:val="sr-Latn-ME"/>
        </w:rPr>
        <w:t xml:space="preserve"> 2 do 3 </w:t>
      </w:r>
      <w:r w:rsidR="00F83F2B" w:rsidRPr="00154B53">
        <w:rPr>
          <w:szCs w:val="22"/>
          <w:lang w:val="sr-Latn-ME"/>
        </w:rPr>
        <w:t>ned</w:t>
      </w:r>
      <w:r w:rsidR="00E9706C" w:rsidRPr="00154B53">
        <w:rPr>
          <w:szCs w:val="22"/>
          <w:lang w:val="sr-Latn-ME"/>
        </w:rPr>
        <w:t>j</w:t>
      </w:r>
      <w:r w:rsidR="00F83F2B" w:rsidRPr="00154B53">
        <w:rPr>
          <w:szCs w:val="22"/>
          <w:lang w:val="sr-Latn-ME"/>
        </w:rPr>
        <w:t>elje</w:t>
      </w:r>
      <w:r w:rsidR="005650C5" w:rsidRPr="00154B53">
        <w:rPr>
          <w:szCs w:val="22"/>
          <w:lang w:val="sr-Latn-ME"/>
        </w:rPr>
        <w:t xml:space="preserve"> </w:t>
      </w:r>
      <w:r w:rsidR="00193A83" w:rsidRPr="00154B53">
        <w:rPr>
          <w:szCs w:val="22"/>
          <w:lang w:val="sr-Latn-ME"/>
        </w:rPr>
        <w:t xml:space="preserve">kada se eltrombopag </w:t>
      </w:r>
      <w:r w:rsidR="00107131" w:rsidRPr="00154B53">
        <w:rPr>
          <w:szCs w:val="22"/>
          <w:lang w:val="sr-Latn-ME"/>
        </w:rPr>
        <w:t>istovremeno</w:t>
      </w:r>
      <w:r w:rsidR="00193A83" w:rsidRPr="00154B53">
        <w:rPr>
          <w:szCs w:val="22"/>
          <w:lang w:val="sr-Latn-ME"/>
        </w:rPr>
        <w:t xml:space="preserve"> </w:t>
      </w:r>
      <w:r w:rsidR="00A146DE" w:rsidRPr="00154B53">
        <w:rPr>
          <w:szCs w:val="22"/>
          <w:lang w:val="sr-Latn-ME"/>
        </w:rPr>
        <w:t>prim</w:t>
      </w:r>
      <w:r w:rsidR="00E9706C" w:rsidRPr="00154B53">
        <w:rPr>
          <w:szCs w:val="22"/>
          <w:lang w:val="sr-Latn-ME"/>
        </w:rPr>
        <w:t>j</w:t>
      </w:r>
      <w:r w:rsidR="00A146DE" w:rsidRPr="00154B53">
        <w:rPr>
          <w:szCs w:val="22"/>
          <w:lang w:val="sr-Latn-ME"/>
        </w:rPr>
        <w:t>e</w:t>
      </w:r>
      <w:r w:rsidR="00193A83" w:rsidRPr="00154B53">
        <w:rPr>
          <w:szCs w:val="22"/>
          <w:lang w:val="sr-Latn-ME"/>
        </w:rPr>
        <w:t>njuje s</w:t>
      </w:r>
      <w:r w:rsidR="00F83F2B" w:rsidRPr="00154B53">
        <w:rPr>
          <w:szCs w:val="22"/>
          <w:lang w:val="sr-Latn-ME"/>
        </w:rPr>
        <w:t>a</w:t>
      </w:r>
      <w:r w:rsidR="00193A83" w:rsidRPr="00154B53">
        <w:rPr>
          <w:szCs w:val="22"/>
          <w:lang w:val="sr-Latn-ME"/>
        </w:rPr>
        <w:t xml:space="preserve"> ciklosporinom. </w:t>
      </w:r>
      <w:r w:rsidR="00F83F2B" w:rsidRPr="00154B53">
        <w:rPr>
          <w:szCs w:val="22"/>
          <w:lang w:val="sr-Latn-ME"/>
        </w:rPr>
        <w:t>Može</w:t>
      </w:r>
      <w:r w:rsidR="00193A83" w:rsidRPr="00154B53">
        <w:rPr>
          <w:szCs w:val="22"/>
          <w:lang w:val="sr-Latn-ME"/>
        </w:rPr>
        <w:t xml:space="preserve"> biti potrebno povećanje doze</w:t>
      </w:r>
      <w:r w:rsidR="005650C5" w:rsidRPr="00154B53">
        <w:rPr>
          <w:szCs w:val="22"/>
          <w:lang w:val="sr-Latn-ME"/>
        </w:rPr>
        <w:t xml:space="preserve"> </w:t>
      </w:r>
      <w:r w:rsidR="00193A83" w:rsidRPr="00154B53">
        <w:rPr>
          <w:szCs w:val="22"/>
          <w:lang w:val="sr-Latn-ME"/>
        </w:rPr>
        <w:t xml:space="preserve">eltrombopaga </w:t>
      </w:r>
      <w:r w:rsidR="00F83F2B" w:rsidRPr="00154B53">
        <w:rPr>
          <w:szCs w:val="22"/>
          <w:lang w:val="sr-Latn-ME"/>
        </w:rPr>
        <w:t>na osnovu</w:t>
      </w:r>
      <w:r w:rsidR="00193A83" w:rsidRPr="00154B53">
        <w:rPr>
          <w:szCs w:val="22"/>
          <w:lang w:val="sr-Latn-ME"/>
        </w:rPr>
        <w:t xml:space="preserve"> broja trombocita.</w:t>
      </w:r>
    </w:p>
    <w:p w14:paraId="3A1CAC0F" w14:textId="77777777" w:rsidR="004C09D2" w:rsidRPr="00154B53" w:rsidRDefault="004C09D2" w:rsidP="00A16A36">
      <w:pPr>
        <w:rPr>
          <w:szCs w:val="22"/>
          <w:lang w:val="sr-Latn-ME"/>
        </w:rPr>
      </w:pPr>
    </w:p>
    <w:p w14:paraId="7E4CAF93" w14:textId="4FAE476C" w:rsidR="00193A83" w:rsidRPr="00154B53" w:rsidRDefault="00193A83" w:rsidP="00A16A36">
      <w:pPr>
        <w:rPr>
          <w:i/>
          <w:iCs/>
          <w:szCs w:val="22"/>
          <w:lang w:val="sr-Latn-ME"/>
        </w:rPr>
      </w:pPr>
      <w:r w:rsidRPr="00154B53">
        <w:rPr>
          <w:i/>
          <w:iCs/>
          <w:szCs w:val="22"/>
          <w:lang w:val="sr-Latn-ME"/>
        </w:rPr>
        <w:t>Polivalentni kat</w:t>
      </w:r>
      <w:r w:rsidR="00DB4521" w:rsidRPr="00154B53">
        <w:rPr>
          <w:i/>
          <w:iCs/>
          <w:szCs w:val="22"/>
          <w:lang w:val="sr-Latn-ME"/>
        </w:rPr>
        <w:t>j</w:t>
      </w:r>
      <w:r w:rsidRPr="00154B53">
        <w:rPr>
          <w:i/>
          <w:iCs/>
          <w:szCs w:val="22"/>
          <w:lang w:val="sr-Latn-ME"/>
        </w:rPr>
        <w:t>oni (</w:t>
      </w:r>
      <w:r w:rsidR="00DB4521" w:rsidRPr="00154B53">
        <w:rPr>
          <w:i/>
          <w:iCs/>
          <w:szCs w:val="22"/>
          <w:lang w:val="sr-Latn-ME"/>
        </w:rPr>
        <w:t>h</w:t>
      </w:r>
      <w:r w:rsidRPr="00154B53">
        <w:rPr>
          <w:i/>
          <w:iCs/>
          <w:szCs w:val="22"/>
          <w:lang w:val="sr-Latn-ME"/>
        </w:rPr>
        <w:t>elacija)</w:t>
      </w:r>
    </w:p>
    <w:p w14:paraId="6BF6CF20" w14:textId="77777777" w:rsidR="004C09D2" w:rsidRPr="00154B53" w:rsidRDefault="004C09D2" w:rsidP="00A16A36">
      <w:pPr>
        <w:rPr>
          <w:i/>
          <w:iCs/>
          <w:szCs w:val="22"/>
          <w:lang w:val="sr-Latn-ME"/>
        </w:rPr>
      </w:pPr>
    </w:p>
    <w:p w14:paraId="123D817A" w14:textId="100935EB" w:rsidR="00193A83" w:rsidRPr="00154B53" w:rsidRDefault="00193A83" w:rsidP="00A16A36">
      <w:pPr>
        <w:rPr>
          <w:szCs w:val="22"/>
          <w:lang w:val="sr-Latn-ME"/>
        </w:rPr>
      </w:pPr>
      <w:r w:rsidRPr="00154B53">
        <w:rPr>
          <w:szCs w:val="22"/>
          <w:lang w:val="sr-Latn-ME"/>
        </w:rPr>
        <w:t xml:space="preserve">Eltrombopag </w:t>
      </w:r>
      <w:r w:rsidR="007A3963" w:rsidRPr="00154B53">
        <w:rPr>
          <w:szCs w:val="22"/>
          <w:lang w:val="sr-Latn-ME"/>
        </w:rPr>
        <w:t>formira</w:t>
      </w:r>
      <w:r w:rsidRPr="00154B53">
        <w:rPr>
          <w:szCs w:val="22"/>
          <w:lang w:val="sr-Latn-ME"/>
        </w:rPr>
        <w:t xml:space="preserve"> </w:t>
      </w:r>
      <w:r w:rsidR="007A3963" w:rsidRPr="00154B53">
        <w:rPr>
          <w:szCs w:val="22"/>
          <w:lang w:val="sr-Latn-ME"/>
        </w:rPr>
        <w:t>h</w:t>
      </w:r>
      <w:r w:rsidRPr="00154B53">
        <w:rPr>
          <w:szCs w:val="22"/>
          <w:lang w:val="sr-Latn-ME"/>
        </w:rPr>
        <w:t>elate s</w:t>
      </w:r>
      <w:r w:rsidR="007A3963" w:rsidRPr="00154B53">
        <w:rPr>
          <w:szCs w:val="22"/>
          <w:lang w:val="sr-Latn-ME"/>
        </w:rPr>
        <w:t>a</w:t>
      </w:r>
      <w:r w:rsidRPr="00154B53">
        <w:rPr>
          <w:szCs w:val="22"/>
          <w:lang w:val="sr-Latn-ME"/>
        </w:rPr>
        <w:t xml:space="preserve"> polivalentnim kationima poput </w:t>
      </w:r>
      <w:r w:rsidR="007A3963" w:rsidRPr="00154B53">
        <w:rPr>
          <w:szCs w:val="22"/>
          <w:lang w:val="sr-Latn-ME"/>
        </w:rPr>
        <w:t>gvožđa</w:t>
      </w:r>
      <w:r w:rsidRPr="00154B53">
        <w:rPr>
          <w:szCs w:val="22"/>
          <w:lang w:val="sr-Latn-ME"/>
        </w:rPr>
        <w:t>, kalcij</w:t>
      </w:r>
      <w:r w:rsidR="007A3963" w:rsidRPr="00154B53">
        <w:rPr>
          <w:szCs w:val="22"/>
          <w:lang w:val="sr-Latn-ME"/>
        </w:rPr>
        <w:t>uma</w:t>
      </w:r>
      <w:r w:rsidRPr="00154B53">
        <w:rPr>
          <w:szCs w:val="22"/>
          <w:lang w:val="sr-Latn-ME"/>
        </w:rPr>
        <w:t>, magnezij</w:t>
      </w:r>
      <w:r w:rsidR="007A3963" w:rsidRPr="00154B53">
        <w:rPr>
          <w:szCs w:val="22"/>
          <w:lang w:val="sr-Latn-ME"/>
        </w:rPr>
        <w:t>uma</w:t>
      </w:r>
      <w:r w:rsidRPr="00154B53">
        <w:rPr>
          <w:szCs w:val="22"/>
          <w:lang w:val="sr-Latn-ME"/>
        </w:rPr>
        <w:t>, aluminij</w:t>
      </w:r>
      <w:r w:rsidR="007A3963" w:rsidRPr="00154B53">
        <w:rPr>
          <w:szCs w:val="22"/>
          <w:lang w:val="sr-Latn-ME"/>
        </w:rPr>
        <w:t>um</w:t>
      </w:r>
      <w:r w:rsidRPr="00154B53">
        <w:rPr>
          <w:szCs w:val="22"/>
          <w:lang w:val="sr-Latn-ME"/>
        </w:rPr>
        <w:t>a,</w:t>
      </w:r>
      <w:r w:rsidR="005650C5" w:rsidRPr="00154B53">
        <w:rPr>
          <w:szCs w:val="22"/>
          <w:lang w:val="sr-Latn-ME"/>
        </w:rPr>
        <w:t xml:space="preserve"> </w:t>
      </w:r>
      <w:r w:rsidRPr="00154B53">
        <w:rPr>
          <w:szCs w:val="22"/>
          <w:lang w:val="sr-Latn-ME"/>
        </w:rPr>
        <w:t xml:space="preserve">selena i cinka. </w:t>
      </w:r>
      <w:r w:rsidR="00A146DE" w:rsidRPr="00154B53">
        <w:rPr>
          <w:szCs w:val="22"/>
          <w:lang w:val="sr-Latn-ME"/>
        </w:rPr>
        <w:t>Prim</w:t>
      </w:r>
      <w:r w:rsidR="00E9706C" w:rsidRPr="00154B53">
        <w:rPr>
          <w:szCs w:val="22"/>
          <w:lang w:val="sr-Latn-ME"/>
        </w:rPr>
        <w:t>j</w:t>
      </w:r>
      <w:r w:rsidR="00A146DE" w:rsidRPr="00154B53">
        <w:rPr>
          <w:szCs w:val="22"/>
          <w:lang w:val="sr-Latn-ME"/>
        </w:rPr>
        <w:t>e</w:t>
      </w:r>
      <w:r w:rsidRPr="00154B53">
        <w:rPr>
          <w:szCs w:val="22"/>
          <w:lang w:val="sr-Latn-ME"/>
        </w:rPr>
        <w:t xml:space="preserve">na </w:t>
      </w:r>
      <w:r w:rsidR="00922B57" w:rsidRPr="00154B53">
        <w:rPr>
          <w:szCs w:val="22"/>
          <w:lang w:val="sr-Latn-ME"/>
        </w:rPr>
        <w:t>jedne</w:t>
      </w:r>
      <w:r w:rsidRPr="00154B53">
        <w:rPr>
          <w:szCs w:val="22"/>
          <w:lang w:val="sr-Latn-ME"/>
        </w:rPr>
        <w:t xml:space="preserve"> doze eltrombopaga od 75 mg s</w:t>
      </w:r>
      <w:r w:rsidR="001B6AEA" w:rsidRPr="00154B53">
        <w:rPr>
          <w:szCs w:val="22"/>
          <w:lang w:val="sr-Latn-ME"/>
        </w:rPr>
        <w:t>a</w:t>
      </w:r>
      <w:r w:rsidRPr="00154B53">
        <w:rPr>
          <w:szCs w:val="22"/>
          <w:lang w:val="sr-Latn-ME"/>
        </w:rPr>
        <w:t xml:space="preserve"> antacidom koji sadrži polivalentne</w:t>
      </w:r>
      <w:r w:rsidR="005650C5" w:rsidRPr="00154B53">
        <w:rPr>
          <w:szCs w:val="22"/>
          <w:lang w:val="sr-Latn-ME"/>
        </w:rPr>
        <w:t xml:space="preserve"> </w:t>
      </w:r>
      <w:r w:rsidRPr="00154B53">
        <w:rPr>
          <w:szCs w:val="22"/>
          <w:lang w:val="sr-Latn-ME"/>
        </w:rPr>
        <w:t>kat</w:t>
      </w:r>
      <w:r w:rsidR="001B6AEA" w:rsidRPr="00154B53">
        <w:rPr>
          <w:szCs w:val="22"/>
          <w:lang w:val="sr-Latn-ME"/>
        </w:rPr>
        <w:t>j</w:t>
      </w:r>
      <w:r w:rsidRPr="00154B53">
        <w:rPr>
          <w:szCs w:val="22"/>
          <w:lang w:val="sr-Latn-ME"/>
        </w:rPr>
        <w:t>one (1524 mg aluminij</w:t>
      </w:r>
      <w:r w:rsidR="00922B57" w:rsidRPr="00154B53">
        <w:rPr>
          <w:szCs w:val="22"/>
          <w:lang w:val="sr-Latn-ME"/>
        </w:rPr>
        <w:t>um</w:t>
      </w:r>
      <w:r w:rsidRPr="00154B53">
        <w:rPr>
          <w:szCs w:val="22"/>
          <w:lang w:val="sr-Latn-ME"/>
        </w:rPr>
        <w:t xml:space="preserve"> hidroksida i 1425 mg magnezij</w:t>
      </w:r>
      <w:r w:rsidR="00922B57" w:rsidRPr="00154B53">
        <w:rPr>
          <w:szCs w:val="22"/>
          <w:lang w:val="sr-Latn-ME"/>
        </w:rPr>
        <w:t>um</w:t>
      </w:r>
      <w:r w:rsidRPr="00154B53">
        <w:rPr>
          <w:szCs w:val="22"/>
          <w:lang w:val="sr-Latn-ME"/>
        </w:rPr>
        <w:t xml:space="preserve"> karbonata) </w:t>
      </w:r>
      <w:r w:rsidR="00162597" w:rsidRPr="00154B53">
        <w:rPr>
          <w:szCs w:val="22"/>
          <w:lang w:val="sr-Latn-ME"/>
        </w:rPr>
        <w:t xml:space="preserve">dovela je do </w:t>
      </w:r>
      <w:r w:rsidRPr="00154B53">
        <w:rPr>
          <w:szCs w:val="22"/>
          <w:lang w:val="sr-Latn-ME"/>
        </w:rPr>
        <w:t>smanj</w:t>
      </w:r>
      <w:r w:rsidR="00162597" w:rsidRPr="00154B53">
        <w:rPr>
          <w:szCs w:val="22"/>
          <w:lang w:val="sr-Latn-ME"/>
        </w:rPr>
        <w:t>enja</w:t>
      </w:r>
      <w:r w:rsidRPr="00154B53">
        <w:rPr>
          <w:szCs w:val="22"/>
          <w:lang w:val="sr-Latn-ME"/>
        </w:rPr>
        <w:t xml:space="preserve"> AUC</w:t>
      </w:r>
      <w:r w:rsidRPr="00154B53">
        <w:rPr>
          <w:szCs w:val="22"/>
          <w:vertAlign w:val="subscript"/>
          <w:lang w:val="sr-Latn-ME"/>
        </w:rPr>
        <w:t>0</w:t>
      </w:r>
      <w:r w:rsidR="00FD25E9" w:rsidRPr="00154B53">
        <w:rPr>
          <w:szCs w:val="22"/>
          <w:vertAlign w:val="subscript"/>
          <w:lang w:val="sr-Latn-ME"/>
        </w:rPr>
        <w:t>-</w:t>
      </w:r>
      <w:r w:rsidR="00922B57" w:rsidRPr="00154B53">
        <w:rPr>
          <w:szCs w:val="22"/>
          <w:vertAlign w:val="subscript"/>
          <w:lang w:val="sr-Latn-ME"/>
        </w:rPr>
        <w:t>∞</w:t>
      </w:r>
      <w:r w:rsidRPr="00154B53">
        <w:rPr>
          <w:szCs w:val="22"/>
          <w:lang w:val="sr-Latn-ME"/>
        </w:rPr>
        <w:t xml:space="preserve"> eltrombopaga </w:t>
      </w:r>
      <w:r w:rsidR="00922B57" w:rsidRPr="00154B53">
        <w:rPr>
          <w:szCs w:val="22"/>
          <w:lang w:val="sr-Latn-ME"/>
        </w:rPr>
        <w:t xml:space="preserve">u plazmi </w:t>
      </w:r>
      <w:r w:rsidRPr="00154B53">
        <w:rPr>
          <w:szCs w:val="22"/>
          <w:lang w:val="sr-Latn-ME"/>
        </w:rPr>
        <w:t>za 70% (90% CI: 64%, 76%) i C</w:t>
      </w:r>
      <w:r w:rsidRPr="00154B53">
        <w:rPr>
          <w:szCs w:val="22"/>
          <w:vertAlign w:val="subscript"/>
          <w:lang w:val="sr-Latn-ME"/>
        </w:rPr>
        <w:t xml:space="preserve">max </w:t>
      </w:r>
      <w:r w:rsidRPr="00154B53">
        <w:rPr>
          <w:szCs w:val="22"/>
          <w:lang w:val="sr-Latn-ME"/>
        </w:rPr>
        <w:t xml:space="preserve">za 70% (90% CI: 62%, 76%). </w:t>
      </w:r>
      <w:r w:rsidRPr="00154B53">
        <w:rPr>
          <w:szCs w:val="22"/>
          <w:lang w:val="sr-Latn-ME"/>
        </w:rPr>
        <w:lastRenderedPageBreak/>
        <w:t>Eltrombopag</w:t>
      </w:r>
      <w:r w:rsidR="005650C5" w:rsidRPr="00154B53">
        <w:rPr>
          <w:szCs w:val="22"/>
          <w:lang w:val="sr-Latn-ME"/>
        </w:rPr>
        <w:t xml:space="preserve"> </w:t>
      </w:r>
      <w:r w:rsidRPr="00154B53">
        <w:rPr>
          <w:szCs w:val="22"/>
          <w:lang w:val="sr-Latn-ME"/>
        </w:rPr>
        <w:t xml:space="preserve">treba uzeti najmanje dva sata </w:t>
      </w:r>
      <w:r w:rsidR="001F79F0" w:rsidRPr="00154B53">
        <w:rPr>
          <w:szCs w:val="22"/>
          <w:lang w:val="sr-Latn-ME"/>
        </w:rPr>
        <w:t>pr</w:t>
      </w:r>
      <w:r w:rsidR="00E9706C" w:rsidRPr="00154B53">
        <w:rPr>
          <w:szCs w:val="22"/>
          <w:lang w:val="sr-Latn-ME"/>
        </w:rPr>
        <w:t>ij</w:t>
      </w:r>
      <w:r w:rsidR="001F79F0" w:rsidRPr="00154B53">
        <w:rPr>
          <w:szCs w:val="22"/>
          <w:lang w:val="sr-Latn-ME"/>
        </w:rPr>
        <w:t>e</w:t>
      </w:r>
      <w:r w:rsidRPr="00154B53">
        <w:rPr>
          <w:szCs w:val="22"/>
          <w:lang w:val="sr-Latn-ME"/>
        </w:rPr>
        <w:t xml:space="preserve"> ili četiri sata nakon antacid</w:t>
      </w:r>
      <w:r w:rsidR="00162597" w:rsidRPr="00154B53">
        <w:rPr>
          <w:szCs w:val="22"/>
          <w:lang w:val="sr-Latn-ME"/>
        </w:rPr>
        <w:t>a</w:t>
      </w:r>
      <w:r w:rsidRPr="00154B53">
        <w:rPr>
          <w:szCs w:val="22"/>
          <w:lang w:val="sr-Latn-ME"/>
        </w:rPr>
        <w:t>,</w:t>
      </w:r>
      <w:r w:rsidR="005650C5" w:rsidRPr="00154B53">
        <w:rPr>
          <w:szCs w:val="22"/>
          <w:lang w:val="sr-Latn-ME"/>
        </w:rPr>
        <w:t xml:space="preserve"> </w:t>
      </w:r>
      <w:r w:rsidRPr="00154B53">
        <w:rPr>
          <w:szCs w:val="22"/>
          <w:lang w:val="sr-Latn-ME"/>
        </w:rPr>
        <w:t>m</w:t>
      </w:r>
      <w:r w:rsidR="00531FE6" w:rsidRPr="00154B53">
        <w:rPr>
          <w:szCs w:val="22"/>
          <w:lang w:val="sr-Latn-ME"/>
        </w:rPr>
        <w:t>l</w:t>
      </w:r>
      <w:r w:rsidR="00E9706C" w:rsidRPr="00154B53">
        <w:rPr>
          <w:szCs w:val="22"/>
          <w:lang w:val="sr-Latn-ME"/>
        </w:rPr>
        <w:t>ij</w:t>
      </w:r>
      <w:r w:rsidR="00531FE6" w:rsidRPr="00154B53">
        <w:rPr>
          <w:szCs w:val="22"/>
          <w:lang w:val="sr-Latn-ME"/>
        </w:rPr>
        <w:t>eč</w:t>
      </w:r>
      <w:r w:rsidRPr="00154B53">
        <w:rPr>
          <w:szCs w:val="22"/>
          <w:lang w:val="sr-Latn-ME"/>
        </w:rPr>
        <w:t>ni</w:t>
      </w:r>
      <w:r w:rsidR="00162597" w:rsidRPr="00154B53">
        <w:rPr>
          <w:szCs w:val="22"/>
          <w:lang w:val="sr-Latn-ME"/>
        </w:rPr>
        <w:t>h</w:t>
      </w:r>
      <w:r w:rsidRPr="00154B53">
        <w:rPr>
          <w:szCs w:val="22"/>
          <w:lang w:val="sr-Latn-ME"/>
        </w:rPr>
        <w:t xml:space="preserve"> proizvod</w:t>
      </w:r>
      <w:r w:rsidR="00162597" w:rsidRPr="00154B53">
        <w:rPr>
          <w:szCs w:val="22"/>
          <w:lang w:val="sr-Latn-ME"/>
        </w:rPr>
        <w:t>a</w:t>
      </w:r>
      <w:r w:rsidRPr="00154B53">
        <w:rPr>
          <w:szCs w:val="22"/>
          <w:lang w:val="sr-Latn-ME"/>
        </w:rPr>
        <w:t xml:space="preserve"> ili </w:t>
      </w:r>
      <w:r w:rsidR="00162597" w:rsidRPr="00154B53">
        <w:rPr>
          <w:szCs w:val="22"/>
          <w:lang w:val="sr-Latn-ME"/>
        </w:rPr>
        <w:t>suplemenata</w:t>
      </w:r>
      <w:r w:rsidRPr="00154B53">
        <w:rPr>
          <w:szCs w:val="22"/>
          <w:lang w:val="sr-Latn-ME"/>
        </w:rPr>
        <w:t xml:space="preserve"> minerala koji sadrže polivalentne katione</w:t>
      </w:r>
      <w:r w:rsidR="00162597" w:rsidRPr="00154B53">
        <w:rPr>
          <w:szCs w:val="22"/>
          <w:lang w:val="sr-Latn-ME"/>
        </w:rPr>
        <w:t>,</w:t>
      </w:r>
      <w:r w:rsidRPr="00154B53">
        <w:rPr>
          <w:szCs w:val="22"/>
          <w:lang w:val="sr-Latn-ME"/>
        </w:rPr>
        <w:t xml:space="preserve"> kako bi se izb</w:t>
      </w:r>
      <w:r w:rsidR="00E9706C" w:rsidRPr="00154B53">
        <w:rPr>
          <w:szCs w:val="22"/>
          <w:lang w:val="sr-Latn-ME"/>
        </w:rPr>
        <w:t>j</w:t>
      </w:r>
      <w:r w:rsidRPr="00154B53">
        <w:rPr>
          <w:szCs w:val="22"/>
          <w:lang w:val="sr-Latn-ME"/>
        </w:rPr>
        <w:t>eglo</w:t>
      </w:r>
      <w:r w:rsidR="005650C5" w:rsidRPr="00154B53">
        <w:rPr>
          <w:szCs w:val="22"/>
          <w:lang w:val="sr-Latn-ME"/>
        </w:rPr>
        <w:t xml:space="preserve"> </w:t>
      </w:r>
      <w:r w:rsidRPr="00154B53">
        <w:rPr>
          <w:szCs w:val="22"/>
          <w:lang w:val="sr-Latn-ME"/>
        </w:rPr>
        <w:t>značajno smanjenje apsorpcije eltrombopaga usl</w:t>
      </w:r>
      <w:r w:rsidR="00E9706C" w:rsidRPr="00154B53">
        <w:rPr>
          <w:szCs w:val="22"/>
          <w:lang w:val="sr-Latn-ME"/>
        </w:rPr>
        <w:t>j</w:t>
      </w:r>
      <w:r w:rsidRPr="00154B53">
        <w:rPr>
          <w:szCs w:val="22"/>
          <w:lang w:val="sr-Latn-ME"/>
        </w:rPr>
        <w:t xml:space="preserve">ed </w:t>
      </w:r>
      <w:r w:rsidR="00162597" w:rsidRPr="00154B53">
        <w:rPr>
          <w:szCs w:val="22"/>
          <w:lang w:val="sr-Latn-ME"/>
        </w:rPr>
        <w:t xml:space="preserve">formiranja helata </w:t>
      </w:r>
      <w:r w:rsidRPr="00154B53">
        <w:rPr>
          <w:szCs w:val="22"/>
          <w:lang w:val="sr-Latn-ME"/>
        </w:rPr>
        <w:t>(</w:t>
      </w:r>
      <w:r w:rsidR="00CD0DC6" w:rsidRPr="00154B53">
        <w:rPr>
          <w:szCs w:val="22"/>
          <w:lang w:val="sr-Latn-ME"/>
        </w:rPr>
        <w:t>vid</w:t>
      </w:r>
      <w:r w:rsidR="00E9706C" w:rsidRPr="00154B53">
        <w:rPr>
          <w:szCs w:val="22"/>
          <w:lang w:val="sr-Latn-ME"/>
        </w:rPr>
        <w:t>j</w:t>
      </w:r>
      <w:r w:rsidR="00CD0DC6" w:rsidRPr="00154B53">
        <w:rPr>
          <w:szCs w:val="22"/>
          <w:lang w:val="sr-Latn-ME"/>
        </w:rPr>
        <w:t>eti</w:t>
      </w:r>
      <w:r w:rsidRPr="00154B53">
        <w:rPr>
          <w:szCs w:val="22"/>
          <w:lang w:val="sr-Latn-ME"/>
        </w:rPr>
        <w:t xml:space="preserve"> </w:t>
      </w:r>
      <w:r w:rsidR="00E9706C" w:rsidRPr="00154B53">
        <w:rPr>
          <w:szCs w:val="22"/>
          <w:lang w:val="sr-Latn-ME"/>
        </w:rPr>
        <w:t>djelove</w:t>
      </w:r>
      <w:r w:rsidRPr="00154B53">
        <w:rPr>
          <w:szCs w:val="22"/>
          <w:lang w:val="sr-Latn-ME"/>
        </w:rPr>
        <w:t xml:space="preserve"> 4.2 i 5.2).</w:t>
      </w:r>
    </w:p>
    <w:p w14:paraId="4C661FB5" w14:textId="77777777" w:rsidR="004C09D2" w:rsidRPr="00154B53" w:rsidRDefault="004C09D2" w:rsidP="00A16A36">
      <w:pPr>
        <w:rPr>
          <w:szCs w:val="22"/>
          <w:lang w:val="sr-Latn-ME"/>
        </w:rPr>
      </w:pPr>
    </w:p>
    <w:p w14:paraId="7F50E239" w14:textId="209127CF" w:rsidR="00193A83" w:rsidRPr="00154B53" w:rsidRDefault="00193A83" w:rsidP="00A16A36">
      <w:pPr>
        <w:rPr>
          <w:i/>
          <w:iCs/>
          <w:szCs w:val="22"/>
          <w:lang w:val="sr-Latn-ME"/>
        </w:rPr>
      </w:pPr>
      <w:r w:rsidRPr="00154B53">
        <w:rPr>
          <w:i/>
          <w:iCs/>
          <w:szCs w:val="22"/>
          <w:lang w:val="sr-Latn-ME"/>
        </w:rPr>
        <w:t>Lopinavir/ritonavir</w:t>
      </w:r>
    </w:p>
    <w:p w14:paraId="7BB0F115" w14:textId="77777777" w:rsidR="004C09D2" w:rsidRPr="00154B53" w:rsidRDefault="004C09D2" w:rsidP="00A16A36">
      <w:pPr>
        <w:rPr>
          <w:i/>
          <w:iCs/>
          <w:szCs w:val="22"/>
          <w:lang w:val="sr-Latn-ME"/>
        </w:rPr>
      </w:pPr>
    </w:p>
    <w:p w14:paraId="7DEDA2B1" w14:textId="04E749B5" w:rsidR="00193A83" w:rsidRPr="00154B53" w:rsidRDefault="00C92954" w:rsidP="00A16A36">
      <w:pPr>
        <w:rPr>
          <w:szCs w:val="22"/>
          <w:lang w:val="sr-Latn-ME"/>
        </w:rPr>
      </w:pPr>
      <w:r w:rsidRPr="00154B53">
        <w:rPr>
          <w:szCs w:val="22"/>
          <w:lang w:val="sr-Latn-ME"/>
        </w:rPr>
        <w:t>Istovremena</w:t>
      </w:r>
      <w:r w:rsidR="00193A83" w:rsidRPr="00154B53">
        <w:rPr>
          <w:szCs w:val="22"/>
          <w:lang w:val="sr-Latn-ME"/>
        </w:rPr>
        <w:t xml:space="preserve"> </w:t>
      </w:r>
      <w:r w:rsidR="00A146DE" w:rsidRPr="00154B53">
        <w:rPr>
          <w:szCs w:val="22"/>
          <w:lang w:val="sr-Latn-ME"/>
        </w:rPr>
        <w:t>prim</w:t>
      </w:r>
      <w:r w:rsidR="00003CAA" w:rsidRPr="00154B53">
        <w:rPr>
          <w:szCs w:val="22"/>
          <w:lang w:val="sr-Latn-ME"/>
        </w:rPr>
        <w:t>j</w:t>
      </w:r>
      <w:r w:rsidR="00A146DE" w:rsidRPr="00154B53">
        <w:rPr>
          <w:szCs w:val="22"/>
          <w:lang w:val="sr-Latn-ME"/>
        </w:rPr>
        <w:t>e</w:t>
      </w:r>
      <w:r w:rsidR="00193A83" w:rsidRPr="00154B53">
        <w:rPr>
          <w:szCs w:val="22"/>
          <w:lang w:val="sr-Latn-ME"/>
        </w:rPr>
        <w:t>na eltrombopaga s</w:t>
      </w:r>
      <w:r w:rsidR="00BD20DA" w:rsidRPr="00154B53">
        <w:rPr>
          <w:szCs w:val="22"/>
          <w:lang w:val="sr-Latn-ME"/>
        </w:rPr>
        <w:t>a</w:t>
      </w:r>
      <w:r w:rsidR="00193A83" w:rsidRPr="00154B53">
        <w:rPr>
          <w:szCs w:val="22"/>
          <w:lang w:val="sr-Latn-ME"/>
        </w:rPr>
        <w:t xml:space="preserve"> lopinavirom/ritonavirom može </w:t>
      </w:r>
      <w:r w:rsidR="00BD20DA" w:rsidRPr="00154B53">
        <w:rPr>
          <w:szCs w:val="22"/>
          <w:lang w:val="sr-Latn-ME"/>
        </w:rPr>
        <w:t xml:space="preserve">dovesti do </w:t>
      </w:r>
      <w:r w:rsidR="00193A83" w:rsidRPr="00154B53">
        <w:rPr>
          <w:szCs w:val="22"/>
          <w:lang w:val="sr-Latn-ME"/>
        </w:rPr>
        <w:t>smanjenj</w:t>
      </w:r>
      <w:r w:rsidR="00BD20DA" w:rsidRPr="00154B53">
        <w:rPr>
          <w:szCs w:val="22"/>
          <w:lang w:val="sr-Latn-ME"/>
        </w:rPr>
        <w:t>a</w:t>
      </w:r>
      <w:r w:rsidR="00193A83" w:rsidRPr="00154B53">
        <w:rPr>
          <w:szCs w:val="22"/>
          <w:lang w:val="sr-Latn-ME"/>
        </w:rPr>
        <w:t xml:space="preserve"> koncentracije</w:t>
      </w:r>
      <w:r w:rsidR="005650C5" w:rsidRPr="00154B53">
        <w:rPr>
          <w:szCs w:val="22"/>
          <w:lang w:val="sr-Latn-ME"/>
        </w:rPr>
        <w:t xml:space="preserve"> </w:t>
      </w:r>
      <w:r w:rsidR="00193A83" w:rsidRPr="00154B53">
        <w:rPr>
          <w:szCs w:val="22"/>
          <w:lang w:val="sr-Latn-ME"/>
        </w:rPr>
        <w:t xml:space="preserve">eltrombopaga. </w:t>
      </w:r>
      <w:r w:rsidR="000E1280" w:rsidRPr="00154B53">
        <w:rPr>
          <w:szCs w:val="22"/>
          <w:lang w:val="sr-Latn-ME"/>
        </w:rPr>
        <w:t>Studija sprovedena na</w:t>
      </w:r>
      <w:r w:rsidR="00193A83" w:rsidRPr="00154B53">
        <w:rPr>
          <w:szCs w:val="22"/>
          <w:lang w:val="sr-Latn-ME"/>
        </w:rPr>
        <w:t xml:space="preserve"> 40 zdravih dobrovoljaca </w:t>
      </w:r>
      <w:r w:rsidR="000E1280" w:rsidRPr="00154B53">
        <w:rPr>
          <w:szCs w:val="22"/>
          <w:lang w:val="sr-Latn-ME"/>
        </w:rPr>
        <w:t xml:space="preserve">je </w:t>
      </w:r>
      <w:r w:rsidR="00193A83" w:rsidRPr="00154B53">
        <w:rPr>
          <w:szCs w:val="22"/>
          <w:lang w:val="sr-Latn-ME"/>
        </w:rPr>
        <w:t>pokazal</w:t>
      </w:r>
      <w:r w:rsidR="000E1280" w:rsidRPr="00154B53">
        <w:rPr>
          <w:szCs w:val="22"/>
          <w:lang w:val="sr-Latn-ME"/>
        </w:rPr>
        <w:t>a</w:t>
      </w:r>
      <w:r w:rsidR="00193A83" w:rsidRPr="00154B53">
        <w:rPr>
          <w:szCs w:val="22"/>
          <w:lang w:val="sr-Latn-ME"/>
        </w:rPr>
        <w:t xml:space="preserve"> da </w:t>
      </w:r>
      <w:r w:rsidR="000E1280" w:rsidRPr="00154B53">
        <w:rPr>
          <w:szCs w:val="22"/>
          <w:lang w:val="sr-Latn-ME"/>
        </w:rPr>
        <w:t>istovremena</w:t>
      </w:r>
      <w:r w:rsidR="00193A83" w:rsidRPr="00154B53">
        <w:rPr>
          <w:szCs w:val="22"/>
          <w:lang w:val="sr-Latn-ME"/>
        </w:rPr>
        <w:t xml:space="preserve"> </w:t>
      </w:r>
      <w:r w:rsidR="00A146DE" w:rsidRPr="00154B53">
        <w:rPr>
          <w:szCs w:val="22"/>
          <w:lang w:val="sr-Latn-ME"/>
        </w:rPr>
        <w:t>prim</w:t>
      </w:r>
      <w:r w:rsidR="00003CAA" w:rsidRPr="00154B53">
        <w:rPr>
          <w:szCs w:val="22"/>
          <w:lang w:val="sr-Latn-ME"/>
        </w:rPr>
        <w:t>j</w:t>
      </w:r>
      <w:r w:rsidR="00A146DE" w:rsidRPr="00154B53">
        <w:rPr>
          <w:szCs w:val="22"/>
          <w:lang w:val="sr-Latn-ME"/>
        </w:rPr>
        <w:t>e</w:t>
      </w:r>
      <w:r w:rsidR="00193A83" w:rsidRPr="00154B53">
        <w:rPr>
          <w:szCs w:val="22"/>
          <w:lang w:val="sr-Latn-ME"/>
        </w:rPr>
        <w:t>na jedne doze</w:t>
      </w:r>
      <w:r w:rsidR="005650C5" w:rsidRPr="00154B53">
        <w:rPr>
          <w:szCs w:val="22"/>
          <w:lang w:val="sr-Latn-ME"/>
        </w:rPr>
        <w:t xml:space="preserve"> </w:t>
      </w:r>
      <w:r w:rsidR="00193A83" w:rsidRPr="00154B53">
        <w:rPr>
          <w:szCs w:val="22"/>
          <w:lang w:val="sr-Latn-ME"/>
        </w:rPr>
        <w:t>eltrombopaga od 100 mg s</w:t>
      </w:r>
      <w:r w:rsidR="00502E9B" w:rsidRPr="00154B53">
        <w:rPr>
          <w:szCs w:val="22"/>
          <w:lang w:val="sr-Latn-ME"/>
        </w:rPr>
        <w:t>a</w:t>
      </w:r>
      <w:r w:rsidR="00193A83" w:rsidRPr="00154B53">
        <w:rPr>
          <w:szCs w:val="22"/>
          <w:lang w:val="sr-Latn-ME"/>
        </w:rPr>
        <w:t xml:space="preserve"> ponovljenim dozama lopinavira/ritonavira od 400/100 mg dva puta dnevno</w:t>
      </w:r>
      <w:r w:rsidR="005650C5" w:rsidRPr="00154B53">
        <w:rPr>
          <w:szCs w:val="22"/>
          <w:lang w:val="sr-Latn-ME"/>
        </w:rPr>
        <w:t xml:space="preserve"> </w:t>
      </w:r>
      <w:r w:rsidR="00502E9B" w:rsidRPr="00154B53">
        <w:rPr>
          <w:szCs w:val="22"/>
          <w:lang w:val="sr-Latn-ME"/>
        </w:rPr>
        <w:t xml:space="preserve">dovodi do </w:t>
      </w:r>
      <w:r w:rsidR="00457680" w:rsidRPr="00154B53">
        <w:rPr>
          <w:szCs w:val="22"/>
          <w:lang w:val="sr-Latn-ME"/>
        </w:rPr>
        <w:t>smanjenja</w:t>
      </w:r>
      <w:r w:rsidR="00502E9B" w:rsidRPr="00154B53">
        <w:rPr>
          <w:szCs w:val="22"/>
          <w:lang w:val="sr-Latn-ME"/>
        </w:rPr>
        <w:t xml:space="preserve"> </w:t>
      </w:r>
      <w:r w:rsidR="00193A83" w:rsidRPr="00154B53">
        <w:rPr>
          <w:szCs w:val="22"/>
          <w:lang w:val="sr-Latn-ME"/>
        </w:rPr>
        <w:t>AUC</w:t>
      </w:r>
      <w:r w:rsidR="00193A83" w:rsidRPr="00154B53">
        <w:rPr>
          <w:szCs w:val="22"/>
          <w:vertAlign w:val="subscript"/>
          <w:lang w:val="sr-Latn-ME"/>
        </w:rPr>
        <w:t>0-</w:t>
      </w:r>
      <w:r w:rsidR="00457680" w:rsidRPr="00154B53">
        <w:rPr>
          <w:szCs w:val="22"/>
          <w:vertAlign w:val="subscript"/>
          <w:lang w:val="sr-Latn-ME"/>
        </w:rPr>
        <w:t>∞</w:t>
      </w:r>
      <w:r w:rsidR="00193A83" w:rsidRPr="00154B53">
        <w:rPr>
          <w:szCs w:val="22"/>
          <w:lang w:val="sr-Latn-ME"/>
        </w:rPr>
        <w:t xml:space="preserve"> eltrombopaga</w:t>
      </w:r>
      <w:r w:rsidR="00502E9B" w:rsidRPr="00154B53">
        <w:rPr>
          <w:szCs w:val="22"/>
          <w:lang w:val="sr-Latn-ME"/>
        </w:rPr>
        <w:t xml:space="preserve"> u plazmi</w:t>
      </w:r>
      <w:r w:rsidR="00193A83" w:rsidRPr="00154B53">
        <w:rPr>
          <w:szCs w:val="22"/>
          <w:lang w:val="sr-Latn-ME"/>
        </w:rPr>
        <w:t xml:space="preserve"> za 17% (90% CI: 6,6%, 26,6%). Stoga je</w:t>
      </w:r>
      <w:r w:rsidR="005650C5" w:rsidRPr="00154B53">
        <w:rPr>
          <w:szCs w:val="22"/>
          <w:lang w:val="sr-Latn-ME"/>
        </w:rPr>
        <w:t xml:space="preserve"> </w:t>
      </w:r>
      <w:r w:rsidR="00193A83" w:rsidRPr="00154B53">
        <w:rPr>
          <w:szCs w:val="22"/>
          <w:lang w:val="sr-Latn-ME"/>
        </w:rPr>
        <w:t xml:space="preserve">potreban oprez prilikom </w:t>
      </w:r>
      <w:r w:rsidR="003919D7" w:rsidRPr="00154B53">
        <w:rPr>
          <w:szCs w:val="22"/>
          <w:lang w:val="sr-Latn-ME"/>
        </w:rPr>
        <w:t>istovremene</w:t>
      </w:r>
      <w:r w:rsidR="00193A83" w:rsidRPr="00154B53">
        <w:rPr>
          <w:szCs w:val="22"/>
          <w:lang w:val="sr-Latn-ME"/>
        </w:rPr>
        <w:t xml:space="preserve"> </w:t>
      </w:r>
      <w:r w:rsidR="001F79F0" w:rsidRPr="00154B53">
        <w:rPr>
          <w:szCs w:val="22"/>
          <w:lang w:val="sr-Latn-ME"/>
        </w:rPr>
        <w:t>prim</w:t>
      </w:r>
      <w:r w:rsidR="00003CAA" w:rsidRPr="00154B53">
        <w:rPr>
          <w:szCs w:val="22"/>
          <w:lang w:val="sr-Latn-ME"/>
        </w:rPr>
        <w:t>j</w:t>
      </w:r>
      <w:r w:rsidR="001F79F0" w:rsidRPr="00154B53">
        <w:rPr>
          <w:szCs w:val="22"/>
          <w:lang w:val="sr-Latn-ME"/>
        </w:rPr>
        <w:t>ene</w:t>
      </w:r>
      <w:r w:rsidR="00193A83" w:rsidRPr="00154B53">
        <w:rPr>
          <w:szCs w:val="22"/>
          <w:lang w:val="sr-Latn-ME"/>
        </w:rPr>
        <w:t xml:space="preserve"> eltrombopaga i lopinavira/ritonavira. Potrebno je pažljivo</w:t>
      </w:r>
      <w:r w:rsidR="005650C5" w:rsidRPr="00154B53">
        <w:rPr>
          <w:szCs w:val="22"/>
          <w:lang w:val="sr-Latn-ME"/>
        </w:rPr>
        <w:t xml:space="preserve"> </w:t>
      </w:r>
      <w:r w:rsidR="003919D7" w:rsidRPr="00154B53">
        <w:rPr>
          <w:szCs w:val="22"/>
          <w:lang w:val="sr-Latn-ME"/>
        </w:rPr>
        <w:t>pratiti</w:t>
      </w:r>
      <w:r w:rsidR="00193A83" w:rsidRPr="00154B53">
        <w:rPr>
          <w:szCs w:val="22"/>
          <w:lang w:val="sr-Latn-ME"/>
        </w:rPr>
        <w:t xml:space="preserve"> broj trombocita</w:t>
      </w:r>
      <w:r w:rsidR="003919D7" w:rsidRPr="00154B53">
        <w:rPr>
          <w:szCs w:val="22"/>
          <w:lang w:val="sr-Latn-ME"/>
        </w:rPr>
        <w:t>,</w:t>
      </w:r>
      <w:r w:rsidR="00193A83" w:rsidRPr="00154B53">
        <w:rPr>
          <w:szCs w:val="22"/>
          <w:lang w:val="sr-Latn-ME"/>
        </w:rPr>
        <w:t xml:space="preserve"> kako bi se osigurala </w:t>
      </w:r>
      <w:r w:rsidR="00A146DE" w:rsidRPr="00154B53">
        <w:rPr>
          <w:szCs w:val="22"/>
          <w:lang w:val="sr-Latn-ME"/>
        </w:rPr>
        <w:t>prim</w:t>
      </w:r>
      <w:r w:rsidR="00003CAA" w:rsidRPr="00154B53">
        <w:rPr>
          <w:szCs w:val="22"/>
          <w:lang w:val="sr-Latn-ME"/>
        </w:rPr>
        <w:t>j</w:t>
      </w:r>
      <w:r w:rsidR="00A146DE" w:rsidRPr="00154B53">
        <w:rPr>
          <w:szCs w:val="22"/>
          <w:lang w:val="sr-Latn-ME"/>
        </w:rPr>
        <w:t>e</w:t>
      </w:r>
      <w:r w:rsidR="00193A83" w:rsidRPr="00154B53">
        <w:rPr>
          <w:szCs w:val="22"/>
          <w:lang w:val="sr-Latn-ME"/>
        </w:rPr>
        <w:t>na odgovarajuće doze eltrombopaga kada se</w:t>
      </w:r>
      <w:r w:rsidR="005650C5" w:rsidRPr="00154B53">
        <w:rPr>
          <w:szCs w:val="22"/>
          <w:lang w:val="sr-Latn-ME"/>
        </w:rPr>
        <w:t xml:space="preserve"> </w:t>
      </w:r>
      <w:r w:rsidR="00193A83" w:rsidRPr="00154B53">
        <w:rPr>
          <w:szCs w:val="22"/>
          <w:lang w:val="sr-Latn-ME"/>
        </w:rPr>
        <w:t xml:space="preserve">započinje ili </w:t>
      </w:r>
      <w:r w:rsidR="003919D7" w:rsidRPr="00154B53">
        <w:rPr>
          <w:szCs w:val="22"/>
          <w:lang w:val="sr-Latn-ME"/>
        </w:rPr>
        <w:t>obustavlja</w:t>
      </w:r>
      <w:r w:rsidR="00193A83" w:rsidRPr="00154B53">
        <w:rPr>
          <w:szCs w:val="22"/>
          <w:lang w:val="sr-Latn-ME"/>
        </w:rPr>
        <w:t xml:space="preserve"> </w:t>
      </w:r>
      <w:r w:rsidR="003919D7" w:rsidRPr="00154B53">
        <w:rPr>
          <w:szCs w:val="22"/>
          <w:lang w:val="sr-Latn-ME"/>
        </w:rPr>
        <w:t>prim</w:t>
      </w:r>
      <w:r w:rsidR="00003CAA" w:rsidRPr="00154B53">
        <w:rPr>
          <w:szCs w:val="22"/>
          <w:lang w:val="sr-Latn-ME"/>
        </w:rPr>
        <w:t>j</w:t>
      </w:r>
      <w:r w:rsidR="003919D7" w:rsidRPr="00154B53">
        <w:rPr>
          <w:szCs w:val="22"/>
          <w:lang w:val="sr-Latn-ME"/>
        </w:rPr>
        <w:t>ena</w:t>
      </w:r>
      <w:r w:rsidR="00193A83" w:rsidRPr="00154B53">
        <w:rPr>
          <w:szCs w:val="22"/>
          <w:lang w:val="sr-Latn-ME"/>
        </w:rPr>
        <w:t xml:space="preserve"> lopinavir</w:t>
      </w:r>
      <w:r w:rsidR="003919D7" w:rsidRPr="00154B53">
        <w:rPr>
          <w:szCs w:val="22"/>
          <w:lang w:val="sr-Latn-ME"/>
        </w:rPr>
        <w:t>a</w:t>
      </w:r>
      <w:r w:rsidR="00193A83" w:rsidRPr="00154B53">
        <w:rPr>
          <w:szCs w:val="22"/>
          <w:lang w:val="sr-Latn-ME"/>
        </w:rPr>
        <w:t>/ritonavir</w:t>
      </w:r>
      <w:r w:rsidR="003919D7" w:rsidRPr="00154B53">
        <w:rPr>
          <w:szCs w:val="22"/>
          <w:lang w:val="sr-Latn-ME"/>
        </w:rPr>
        <w:t>a</w:t>
      </w:r>
      <w:r w:rsidR="00193A83" w:rsidRPr="00154B53">
        <w:rPr>
          <w:szCs w:val="22"/>
          <w:lang w:val="sr-Latn-ME"/>
        </w:rPr>
        <w:t>.</w:t>
      </w:r>
    </w:p>
    <w:p w14:paraId="38035E60" w14:textId="77777777" w:rsidR="004C09D2" w:rsidRPr="00154B53" w:rsidRDefault="004C09D2" w:rsidP="00A16A36">
      <w:pPr>
        <w:rPr>
          <w:szCs w:val="22"/>
          <w:lang w:val="sr-Latn-ME"/>
        </w:rPr>
      </w:pPr>
    </w:p>
    <w:p w14:paraId="20876932" w14:textId="4F263DD2" w:rsidR="00193A83" w:rsidRPr="00154B53" w:rsidRDefault="00193A83" w:rsidP="00A16A36">
      <w:pPr>
        <w:rPr>
          <w:i/>
          <w:iCs/>
          <w:szCs w:val="22"/>
          <w:lang w:val="sr-Latn-ME"/>
        </w:rPr>
      </w:pPr>
      <w:r w:rsidRPr="00154B53">
        <w:rPr>
          <w:i/>
          <w:iCs/>
          <w:szCs w:val="22"/>
          <w:lang w:val="sr-Latn-ME"/>
        </w:rPr>
        <w:t>Inhibitori i induktori CYP1A2 i CYP2C8</w:t>
      </w:r>
    </w:p>
    <w:p w14:paraId="091E7091" w14:textId="77777777" w:rsidR="004C09D2" w:rsidRPr="00154B53" w:rsidRDefault="004C09D2" w:rsidP="00A16A36">
      <w:pPr>
        <w:rPr>
          <w:i/>
          <w:iCs/>
          <w:szCs w:val="22"/>
          <w:lang w:val="sr-Latn-ME"/>
        </w:rPr>
      </w:pPr>
    </w:p>
    <w:p w14:paraId="133430F3" w14:textId="1FD35922" w:rsidR="00193A83" w:rsidRPr="00154B53" w:rsidRDefault="004D7E03" w:rsidP="00A16A36">
      <w:pPr>
        <w:rPr>
          <w:szCs w:val="22"/>
          <w:lang w:val="sr-Latn-ME"/>
        </w:rPr>
      </w:pPr>
      <w:r w:rsidRPr="00154B53">
        <w:rPr>
          <w:szCs w:val="22"/>
          <w:lang w:val="sr-Latn-ME"/>
        </w:rPr>
        <w:t>Metabolizam e</w:t>
      </w:r>
      <w:r w:rsidR="00193A83" w:rsidRPr="00154B53">
        <w:rPr>
          <w:szCs w:val="22"/>
          <w:lang w:val="sr-Latn-ME"/>
        </w:rPr>
        <w:t>ltrombopag</w:t>
      </w:r>
      <w:r w:rsidRPr="00154B53">
        <w:rPr>
          <w:szCs w:val="22"/>
          <w:lang w:val="sr-Latn-ME"/>
        </w:rPr>
        <w:t>a</w:t>
      </w:r>
      <w:r w:rsidR="00193A83" w:rsidRPr="00154B53">
        <w:rPr>
          <w:szCs w:val="22"/>
          <w:lang w:val="sr-Latn-ME"/>
        </w:rPr>
        <w:t xml:space="preserve"> </w:t>
      </w:r>
      <w:r w:rsidRPr="00154B53">
        <w:rPr>
          <w:szCs w:val="22"/>
          <w:lang w:val="sr-Latn-ME"/>
        </w:rPr>
        <w:t>je</w:t>
      </w:r>
      <w:r w:rsidR="00193A83" w:rsidRPr="00154B53">
        <w:rPr>
          <w:szCs w:val="22"/>
          <w:lang w:val="sr-Latn-ME"/>
        </w:rPr>
        <w:t xml:space="preserve"> </w:t>
      </w:r>
      <w:r w:rsidRPr="00154B53">
        <w:rPr>
          <w:szCs w:val="22"/>
          <w:lang w:val="sr-Latn-ME"/>
        </w:rPr>
        <w:t xml:space="preserve">posredovan većim brojem enzima, </w:t>
      </w:r>
      <w:r w:rsidR="00193A83" w:rsidRPr="00154B53">
        <w:rPr>
          <w:szCs w:val="22"/>
          <w:lang w:val="sr-Latn-ME"/>
        </w:rPr>
        <w:t>uključuju CYP1A2,</w:t>
      </w:r>
      <w:r w:rsidR="005650C5" w:rsidRPr="00154B53">
        <w:rPr>
          <w:szCs w:val="22"/>
          <w:lang w:val="sr-Latn-ME"/>
        </w:rPr>
        <w:t xml:space="preserve"> </w:t>
      </w:r>
      <w:r w:rsidR="00193A83" w:rsidRPr="00154B53">
        <w:rPr>
          <w:szCs w:val="22"/>
          <w:lang w:val="sr-Latn-ME"/>
        </w:rPr>
        <w:t>CYP2C8, UGT1A1, i UGT1A3 (</w:t>
      </w:r>
      <w:r w:rsidR="00CD0DC6" w:rsidRPr="00154B53">
        <w:rPr>
          <w:szCs w:val="22"/>
          <w:lang w:val="sr-Latn-ME"/>
        </w:rPr>
        <w:t>vid</w:t>
      </w:r>
      <w:r w:rsidR="00003CAA" w:rsidRPr="00154B53">
        <w:rPr>
          <w:szCs w:val="22"/>
          <w:lang w:val="sr-Latn-ME"/>
        </w:rPr>
        <w:t>j</w:t>
      </w:r>
      <w:r w:rsidR="00CD0DC6" w:rsidRPr="00154B53">
        <w:rPr>
          <w:szCs w:val="22"/>
          <w:lang w:val="sr-Latn-ME"/>
        </w:rPr>
        <w:t>eti</w:t>
      </w:r>
      <w:r w:rsidR="00193A83" w:rsidRPr="00154B53">
        <w:rPr>
          <w:szCs w:val="22"/>
          <w:lang w:val="sr-Latn-ME"/>
        </w:rPr>
        <w:t xml:space="preserve"> </w:t>
      </w:r>
      <w:r w:rsidR="00003CAA" w:rsidRPr="00154B53">
        <w:rPr>
          <w:szCs w:val="22"/>
          <w:lang w:val="sr-Latn-ME"/>
        </w:rPr>
        <w:t>dio</w:t>
      </w:r>
      <w:r w:rsidR="00193A83" w:rsidRPr="00154B53">
        <w:rPr>
          <w:szCs w:val="22"/>
          <w:lang w:val="sr-Latn-ME"/>
        </w:rPr>
        <w:t xml:space="preserve"> 5.2). Dok je malo v</w:t>
      </w:r>
      <w:r w:rsidR="00003CAA" w:rsidRPr="00154B53">
        <w:rPr>
          <w:szCs w:val="22"/>
          <w:lang w:val="sr-Latn-ME"/>
        </w:rPr>
        <w:t>j</w:t>
      </w:r>
      <w:r w:rsidR="00193A83" w:rsidRPr="00154B53">
        <w:rPr>
          <w:szCs w:val="22"/>
          <w:lang w:val="sr-Latn-ME"/>
        </w:rPr>
        <w:t>ero</w:t>
      </w:r>
      <w:r w:rsidR="00944A2F" w:rsidRPr="00154B53">
        <w:rPr>
          <w:szCs w:val="22"/>
          <w:lang w:val="sr-Latn-ME"/>
        </w:rPr>
        <w:t>va</w:t>
      </w:r>
      <w:r w:rsidR="00193A83" w:rsidRPr="00154B53">
        <w:rPr>
          <w:szCs w:val="22"/>
          <w:lang w:val="sr-Latn-ME"/>
        </w:rPr>
        <w:t xml:space="preserve">tno da </w:t>
      </w:r>
      <w:r w:rsidR="00531FE6" w:rsidRPr="00154B53">
        <w:rPr>
          <w:szCs w:val="22"/>
          <w:lang w:val="sr-Latn-ME"/>
        </w:rPr>
        <w:t>l</w:t>
      </w:r>
      <w:r w:rsidR="00003CAA" w:rsidRPr="00154B53">
        <w:rPr>
          <w:szCs w:val="22"/>
          <w:lang w:val="sr-Latn-ME"/>
        </w:rPr>
        <w:t>j</w:t>
      </w:r>
      <w:r w:rsidR="00531FE6" w:rsidRPr="00154B53">
        <w:rPr>
          <w:szCs w:val="22"/>
          <w:lang w:val="sr-Latn-ME"/>
        </w:rPr>
        <w:t>ek</w:t>
      </w:r>
      <w:r w:rsidR="00193A83" w:rsidRPr="00154B53">
        <w:rPr>
          <w:szCs w:val="22"/>
          <w:lang w:val="sr-Latn-ME"/>
        </w:rPr>
        <w:t>ovi koji inhibiraju ili</w:t>
      </w:r>
      <w:r w:rsidR="005650C5" w:rsidRPr="00154B53">
        <w:rPr>
          <w:szCs w:val="22"/>
          <w:lang w:val="sr-Latn-ME"/>
        </w:rPr>
        <w:t xml:space="preserve"> </w:t>
      </w:r>
      <w:r w:rsidR="00193A83" w:rsidRPr="00154B53">
        <w:rPr>
          <w:szCs w:val="22"/>
          <w:lang w:val="sr-Latn-ME"/>
        </w:rPr>
        <w:t>indu</w:t>
      </w:r>
      <w:r w:rsidR="00944A2F" w:rsidRPr="00154B53">
        <w:rPr>
          <w:szCs w:val="22"/>
          <w:lang w:val="sr-Latn-ME"/>
        </w:rPr>
        <w:t>kuju</w:t>
      </w:r>
      <w:r w:rsidR="00193A83" w:rsidRPr="00154B53">
        <w:rPr>
          <w:szCs w:val="22"/>
          <w:lang w:val="sr-Latn-ME"/>
        </w:rPr>
        <w:t xml:space="preserve"> jedan enzim značajno </w:t>
      </w:r>
      <w:r w:rsidR="00944A2F" w:rsidRPr="00154B53">
        <w:rPr>
          <w:szCs w:val="22"/>
          <w:lang w:val="sr-Latn-ME"/>
        </w:rPr>
        <w:t>utiču</w:t>
      </w:r>
      <w:r w:rsidR="00193A83" w:rsidRPr="00154B53">
        <w:rPr>
          <w:szCs w:val="22"/>
          <w:lang w:val="sr-Latn-ME"/>
        </w:rPr>
        <w:t xml:space="preserve"> na koncentracije eltrombopaga u plazmi, </w:t>
      </w:r>
      <w:r w:rsidR="00531FE6" w:rsidRPr="00154B53">
        <w:rPr>
          <w:szCs w:val="22"/>
          <w:lang w:val="sr-Latn-ME"/>
        </w:rPr>
        <w:t>l</w:t>
      </w:r>
      <w:r w:rsidR="00003CAA" w:rsidRPr="00154B53">
        <w:rPr>
          <w:szCs w:val="22"/>
          <w:lang w:val="sr-Latn-ME"/>
        </w:rPr>
        <w:t>j</w:t>
      </w:r>
      <w:r w:rsidR="00531FE6" w:rsidRPr="00154B53">
        <w:rPr>
          <w:szCs w:val="22"/>
          <w:lang w:val="sr-Latn-ME"/>
        </w:rPr>
        <w:t>ek</w:t>
      </w:r>
      <w:r w:rsidR="00193A83" w:rsidRPr="00154B53">
        <w:rPr>
          <w:szCs w:val="22"/>
          <w:lang w:val="sr-Latn-ME"/>
        </w:rPr>
        <w:t>ovi koji</w:t>
      </w:r>
      <w:r w:rsidR="005650C5" w:rsidRPr="00154B53">
        <w:rPr>
          <w:szCs w:val="22"/>
          <w:lang w:val="sr-Latn-ME"/>
        </w:rPr>
        <w:t xml:space="preserve"> </w:t>
      </w:r>
      <w:r w:rsidR="00193A83" w:rsidRPr="00154B53">
        <w:rPr>
          <w:szCs w:val="22"/>
          <w:lang w:val="sr-Latn-ME"/>
        </w:rPr>
        <w:t xml:space="preserve">inhibiraju ili </w:t>
      </w:r>
      <w:r w:rsidR="00944A2F" w:rsidRPr="00154B53">
        <w:rPr>
          <w:szCs w:val="22"/>
          <w:lang w:val="sr-Latn-ME"/>
        </w:rPr>
        <w:t>indukuju</w:t>
      </w:r>
      <w:r w:rsidR="00193A83" w:rsidRPr="00154B53">
        <w:rPr>
          <w:szCs w:val="22"/>
          <w:lang w:val="sr-Latn-ME"/>
        </w:rPr>
        <w:t xml:space="preserve"> više enzima </w:t>
      </w:r>
      <w:r w:rsidR="00944A2F" w:rsidRPr="00154B53">
        <w:rPr>
          <w:szCs w:val="22"/>
          <w:lang w:val="sr-Latn-ME"/>
        </w:rPr>
        <w:t>mogu</w:t>
      </w:r>
      <w:r w:rsidR="00193A83" w:rsidRPr="00154B53">
        <w:rPr>
          <w:szCs w:val="22"/>
          <w:lang w:val="sr-Latn-ME"/>
        </w:rPr>
        <w:t xml:space="preserve"> povećati (npr. fluvoksamin) ili smanjiti (npr.</w:t>
      </w:r>
      <w:r w:rsidR="005650C5" w:rsidRPr="00154B53">
        <w:rPr>
          <w:szCs w:val="22"/>
          <w:lang w:val="sr-Latn-ME"/>
        </w:rPr>
        <w:t xml:space="preserve"> </w:t>
      </w:r>
      <w:r w:rsidR="00193A83" w:rsidRPr="00154B53">
        <w:rPr>
          <w:szCs w:val="22"/>
          <w:lang w:val="sr-Latn-ME"/>
        </w:rPr>
        <w:t>rifampicin) koncentracije eltrombopaga.</w:t>
      </w:r>
    </w:p>
    <w:p w14:paraId="0A0F3849" w14:textId="77777777" w:rsidR="004C09D2" w:rsidRPr="00154B53" w:rsidRDefault="004C09D2" w:rsidP="00A16A36">
      <w:pPr>
        <w:rPr>
          <w:szCs w:val="22"/>
          <w:lang w:val="sr-Latn-ME"/>
        </w:rPr>
      </w:pPr>
    </w:p>
    <w:p w14:paraId="544699AA" w14:textId="4D729AD8" w:rsidR="00193A83" w:rsidRPr="00154B53" w:rsidRDefault="00193A83" w:rsidP="00A16A36">
      <w:pPr>
        <w:rPr>
          <w:i/>
          <w:iCs/>
          <w:szCs w:val="22"/>
          <w:lang w:val="sr-Latn-ME"/>
        </w:rPr>
      </w:pPr>
      <w:r w:rsidRPr="00154B53">
        <w:rPr>
          <w:i/>
          <w:iCs/>
          <w:szCs w:val="22"/>
          <w:lang w:val="sr-Latn-ME"/>
        </w:rPr>
        <w:t>Inhibitori HCV proteaze</w:t>
      </w:r>
    </w:p>
    <w:p w14:paraId="40AB3B8B" w14:textId="77777777" w:rsidR="004C09D2" w:rsidRPr="00154B53" w:rsidRDefault="004C09D2" w:rsidP="00A16A36">
      <w:pPr>
        <w:rPr>
          <w:i/>
          <w:iCs/>
          <w:szCs w:val="22"/>
          <w:lang w:val="sr-Latn-ME"/>
        </w:rPr>
      </w:pPr>
    </w:p>
    <w:p w14:paraId="500EB785" w14:textId="076641E2" w:rsidR="00193A83" w:rsidRPr="00154B53" w:rsidRDefault="00193A83" w:rsidP="00A16A36">
      <w:pPr>
        <w:rPr>
          <w:szCs w:val="22"/>
          <w:lang w:val="sr-Latn-ME"/>
        </w:rPr>
      </w:pPr>
      <w:r w:rsidRPr="00154B53">
        <w:rPr>
          <w:szCs w:val="22"/>
          <w:lang w:val="sr-Latn-ME"/>
        </w:rPr>
        <w:t xml:space="preserve">Rezultati ispitivanja farmakokinetičkih interakcija </w:t>
      </w:r>
      <w:r w:rsidR="00531FE6" w:rsidRPr="00154B53">
        <w:rPr>
          <w:szCs w:val="22"/>
          <w:lang w:val="sr-Latn-ME"/>
        </w:rPr>
        <w:t>l</w:t>
      </w:r>
      <w:r w:rsidR="00003CAA" w:rsidRPr="00154B53">
        <w:rPr>
          <w:szCs w:val="22"/>
          <w:lang w:val="sr-Latn-ME"/>
        </w:rPr>
        <w:t>ij</w:t>
      </w:r>
      <w:r w:rsidR="00531FE6" w:rsidRPr="00154B53">
        <w:rPr>
          <w:szCs w:val="22"/>
          <w:lang w:val="sr-Latn-ME"/>
        </w:rPr>
        <w:t>ek</w:t>
      </w:r>
      <w:r w:rsidRPr="00154B53">
        <w:rPr>
          <w:szCs w:val="22"/>
          <w:lang w:val="sr-Latn-ME"/>
        </w:rPr>
        <w:t>-</w:t>
      </w:r>
      <w:r w:rsidR="00531FE6" w:rsidRPr="00154B53">
        <w:rPr>
          <w:szCs w:val="22"/>
          <w:lang w:val="sr-Latn-ME"/>
        </w:rPr>
        <w:t>l</w:t>
      </w:r>
      <w:r w:rsidR="00003CAA" w:rsidRPr="00154B53">
        <w:rPr>
          <w:szCs w:val="22"/>
          <w:lang w:val="sr-Latn-ME"/>
        </w:rPr>
        <w:t>ij</w:t>
      </w:r>
      <w:r w:rsidR="00531FE6" w:rsidRPr="00154B53">
        <w:rPr>
          <w:szCs w:val="22"/>
          <w:lang w:val="sr-Latn-ME"/>
        </w:rPr>
        <w:t>ek</w:t>
      </w:r>
      <w:r w:rsidRPr="00154B53">
        <w:rPr>
          <w:szCs w:val="22"/>
          <w:lang w:val="sr-Latn-ME"/>
        </w:rPr>
        <w:t xml:space="preserve"> </w:t>
      </w:r>
      <w:r w:rsidR="00AB014D" w:rsidRPr="00154B53">
        <w:rPr>
          <w:szCs w:val="22"/>
          <w:lang w:val="sr-Latn-ME"/>
        </w:rPr>
        <w:t>ukazuju</w:t>
      </w:r>
      <w:r w:rsidRPr="00154B53">
        <w:rPr>
          <w:szCs w:val="22"/>
          <w:lang w:val="sr-Latn-ME"/>
        </w:rPr>
        <w:t xml:space="preserve"> da </w:t>
      </w:r>
      <w:r w:rsidR="00AB014D" w:rsidRPr="00154B53">
        <w:rPr>
          <w:szCs w:val="22"/>
          <w:lang w:val="sr-Latn-ME"/>
        </w:rPr>
        <w:t>istovremena</w:t>
      </w:r>
      <w:r w:rsidRPr="00154B53">
        <w:rPr>
          <w:szCs w:val="22"/>
          <w:lang w:val="sr-Latn-ME"/>
        </w:rPr>
        <w:t xml:space="preserve"> </w:t>
      </w:r>
      <w:r w:rsidR="00A146DE" w:rsidRPr="00154B53">
        <w:rPr>
          <w:szCs w:val="22"/>
          <w:lang w:val="sr-Latn-ME"/>
        </w:rPr>
        <w:t>prim</w:t>
      </w:r>
      <w:r w:rsidR="00003CAA" w:rsidRPr="00154B53">
        <w:rPr>
          <w:szCs w:val="22"/>
          <w:lang w:val="sr-Latn-ME"/>
        </w:rPr>
        <w:t>j</w:t>
      </w:r>
      <w:r w:rsidR="00A146DE" w:rsidRPr="00154B53">
        <w:rPr>
          <w:szCs w:val="22"/>
          <w:lang w:val="sr-Latn-ME"/>
        </w:rPr>
        <w:t>e</w:t>
      </w:r>
      <w:r w:rsidRPr="00154B53">
        <w:rPr>
          <w:szCs w:val="22"/>
          <w:lang w:val="sr-Latn-ME"/>
        </w:rPr>
        <w:t>na</w:t>
      </w:r>
      <w:r w:rsidR="005650C5" w:rsidRPr="00154B53">
        <w:rPr>
          <w:szCs w:val="22"/>
          <w:lang w:val="sr-Latn-ME"/>
        </w:rPr>
        <w:t xml:space="preserve"> </w:t>
      </w:r>
      <w:r w:rsidRPr="00154B53">
        <w:rPr>
          <w:szCs w:val="22"/>
          <w:lang w:val="sr-Latn-ME"/>
        </w:rPr>
        <w:t>ponovljenih doza boceprevira od 800 mg svakih 8 sati ili telaprevira od 750 mg svakih 8 sati s</w:t>
      </w:r>
      <w:r w:rsidR="00AB014D" w:rsidRPr="00154B53">
        <w:rPr>
          <w:szCs w:val="22"/>
          <w:lang w:val="sr-Latn-ME"/>
        </w:rPr>
        <w:t>a</w:t>
      </w:r>
      <w:r w:rsidRPr="00154B53">
        <w:rPr>
          <w:szCs w:val="22"/>
          <w:lang w:val="sr-Latn-ME"/>
        </w:rPr>
        <w:t xml:space="preserve"> jednom</w:t>
      </w:r>
      <w:r w:rsidR="005650C5" w:rsidRPr="00154B53">
        <w:rPr>
          <w:szCs w:val="22"/>
          <w:lang w:val="sr-Latn-ME"/>
        </w:rPr>
        <w:t xml:space="preserve"> </w:t>
      </w:r>
      <w:r w:rsidRPr="00154B53">
        <w:rPr>
          <w:szCs w:val="22"/>
          <w:lang w:val="sr-Latn-ME"/>
        </w:rPr>
        <w:t>dozom eltrombopaga od 200 mg</w:t>
      </w:r>
      <w:r w:rsidR="00AB014D" w:rsidRPr="00154B53">
        <w:rPr>
          <w:szCs w:val="22"/>
          <w:lang w:val="sr-Latn-ME"/>
        </w:rPr>
        <w:t>, ne dovodi do klinički značajne prom</w:t>
      </w:r>
      <w:r w:rsidR="00003CAA" w:rsidRPr="00154B53">
        <w:rPr>
          <w:szCs w:val="22"/>
          <w:lang w:val="sr-Latn-ME"/>
        </w:rPr>
        <w:t>j</w:t>
      </w:r>
      <w:r w:rsidR="00AB014D" w:rsidRPr="00154B53">
        <w:rPr>
          <w:szCs w:val="22"/>
          <w:lang w:val="sr-Latn-ME"/>
        </w:rPr>
        <w:t xml:space="preserve">ene plazma koncentracija </w:t>
      </w:r>
      <w:r w:rsidRPr="00154B53">
        <w:rPr>
          <w:szCs w:val="22"/>
          <w:lang w:val="sr-Latn-ME"/>
        </w:rPr>
        <w:t>eltrombopaga.</w:t>
      </w:r>
    </w:p>
    <w:p w14:paraId="78FA38C4" w14:textId="77777777" w:rsidR="007A4E19" w:rsidRPr="00154B53" w:rsidRDefault="007A4E19" w:rsidP="00A16A36">
      <w:pPr>
        <w:rPr>
          <w:szCs w:val="22"/>
          <w:lang w:val="sr-Latn-ME"/>
        </w:rPr>
      </w:pPr>
    </w:p>
    <w:p w14:paraId="2284E90B" w14:textId="6C2578F5" w:rsidR="00193A83" w:rsidRPr="00154B53" w:rsidRDefault="00531FE6" w:rsidP="00A16A36">
      <w:pPr>
        <w:rPr>
          <w:szCs w:val="22"/>
          <w:u w:val="single"/>
          <w:lang w:val="sr-Latn-ME"/>
        </w:rPr>
      </w:pPr>
      <w:r w:rsidRPr="00A16A36">
        <w:rPr>
          <w:szCs w:val="22"/>
          <w:u w:val="single"/>
          <w:lang w:val="sr-Latn-ME"/>
        </w:rPr>
        <w:t>L</w:t>
      </w:r>
      <w:r w:rsidR="00003CAA" w:rsidRPr="00A16A36">
        <w:rPr>
          <w:szCs w:val="22"/>
          <w:u w:val="single"/>
          <w:lang w:val="sr-Latn-ME"/>
        </w:rPr>
        <w:t>j</w:t>
      </w:r>
      <w:r w:rsidRPr="00A16A36">
        <w:rPr>
          <w:szCs w:val="22"/>
          <w:u w:val="single"/>
          <w:lang w:val="sr-Latn-ME"/>
        </w:rPr>
        <w:t>ek</w:t>
      </w:r>
      <w:r w:rsidR="00193A83" w:rsidRPr="00A16A36">
        <w:rPr>
          <w:szCs w:val="22"/>
          <w:u w:val="single"/>
          <w:lang w:val="sr-Latn-ME"/>
        </w:rPr>
        <w:t xml:space="preserve">ovi za </w:t>
      </w:r>
      <w:r w:rsidR="00F24BBB" w:rsidRPr="00A16A36">
        <w:rPr>
          <w:szCs w:val="22"/>
          <w:u w:val="single"/>
          <w:lang w:val="sr-Latn-ME"/>
        </w:rPr>
        <w:t>terapiju</w:t>
      </w:r>
      <w:r w:rsidR="00193A83" w:rsidRPr="00A16A36">
        <w:rPr>
          <w:szCs w:val="22"/>
          <w:u w:val="single"/>
          <w:lang w:val="sr-Latn-ME"/>
        </w:rPr>
        <w:t xml:space="preserve"> ITP-a</w:t>
      </w:r>
      <w:r w:rsidR="005650C5" w:rsidRPr="00A16A36">
        <w:rPr>
          <w:szCs w:val="22"/>
          <w:u w:val="single"/>
          <w:lang w:val="sr-Latn-ME"/>
        </w:rPr>
        <w:t xml:space="preserve"> </w:t>
      </w:r>
    </w:p>
    <w:p w14:paraId="749E52A6" w14:textId="77777777" w:rsidR="007A4E19" w:rsidRPr="00A16A36" w:rsidRDefault="007A4E19" w:rsidP="00A16A36">
      <w:pPr>
        <w:rPr>
          <w:szCs w:val="22"/>
          <w:u w:val="single"/>
          <w:lang w:val="sr-Latn-ME"/>
        </w:rPr>
      </w:pPr>
    </w:p>
    <w:p w14:paraId="6A9E45D2" w14:textId="05EB9C68" w:rsidR="00193A83" w:rsidRPr="00154B53" w:rsidRDefault="005821FB" w:rsidP="00A16A36">
      <w:pPr>
        <w:rPr>
          <w:szCs w:val="22"/>
          <w:lang w:val="sr-Latn-ME"/>
        </w:rPr>
      </w:pPr>
      <w:r w:rsidRPr="00154B53">
        <w:rPr>
          <w:szCs w:val="22"/>
          <w:lang w:val="sr-Latn-ME"/>
        </w:rPr>
        <w:t>U</w:t>
      </w:r>
      <w:r w:rsidR="00193A83" w:rsidRPr="00154B53">
        <w:rPr>
          <w:szCs w:val="22"/>
          <w:lang w:val="sr-Latn-ME"/>
        </w:rPr>
        <w:t xml:space="preserve"> </w:t>
      </w:r>
      <w:r w:rsidRPr="00154B53">
        <w:rPr>
          <w:szCs w:val="22"/>
          <w:lang w:val="sr-Latn-ME"/>
        </w:rPr>
        <w:t>terapiji</w:t>
      </w:r>
      <w:r w:rsidR="00193A83" w:rsidRPr="00154B53">
        <w:rPr>
          <w:szCs w:val="22"/>
          <w:lang w:val="sr-Latn-ME"/>
        </w:rPr>
        <w:t xml:space="preserve"> ITP-a</w:t>
      </w:r>
      <w:r w:rsidRPr="00154B53">
        <w:rPr>
          <w:szCs w:val="22"/>
          <w:lang w:val="sr-Latn-ME"/>
        </w:rPr>
        <w:t>,</w:t>
      </w:r>
      <w:r w:rsidR="00193A83" w:rsidRPr="00154B53">
        <w:rPr>
          <w:szCs w:val="22"/>
          <w:lang w:val="sr-Latn-ME"/>
        </w:rPr>
        <w:t xml:space="preserve"> u kombinaciji s</w:t>
      </w:r>
      <w:r w:rsidRPr="00154B53">
        <w:rPr>
          <w:szCs w:val="22"/>
          <w:lang w:val="sr-Latn-ME"/>
        </w:rPr>
        <w:t>a</w:t>
      </w:r>
      <w:r w:rsidR="00193A83" w:rsidRPr="00154B53">
        <w:rPr>
          <w:szCs w:val="22"/>
          <w:lang w:val="sr-Latn-ME"/>
        </w:rPr>
        <w:t xml:space="preserve"> eltrombopagom </w:t>
      </w:r>
      <w:r w:rsidRPr="00154B53">
        <w:rPr>
          <w:szCs w:val="22"/>
          <w:lang w:val="sr-Latn-ME"/>
        </w:rPr>
        <w:t>u</w:t>
      </w:r>
      <w:r w:rsidR="00193A83" w:rsidRPr="00154B53">
        <w:rPr>
          <w:szCs w:val="22"/>
          <w:lang w:val="sr-Latn-ME"/>
        </w:rPr>
        <w:t xml:space="preserve"> klinički</w:t>
      </w:r>
      <w:r w:rsidRPr="00154B53">
        <w:rPr>
          <w:szCs w:val="22"/>
          <w:lang w:val="sr-Latn-ME"/>
        </w:rPr>
        <w:t>m</w:t>
      </w:r>
      <w:r w:rsidR="005650C5" w:rsidRPr="00154B53">
        <w:rPr>
          <w:szCs w:val="22"/>
          <w:lang w:val="sr-Latn-ME"/>
        </w:rPr>
        <w:t xml:space="preserve"> </w:t>
      </w:r>
      <w:r w:rsidR="00193A83" w:rsidRPr="00154B53">
        <w:rPr>
          <w:szCs w:val="22"/>
          <w:lang w:val="sr-Latn-ME"/>
        </w:rPr>
        <w:t>ispitivanj</w:t>
      </w:r>
      <w:r w:rsidRPr="00154B53">
        <w:rPr>
          <w:szCs w:val="22"/>
          <w:lang w:val="sr-Latn-ME"/>
        </w:rPr>
        <w:t>ima</w:t>
      </w:r>
      <w:r w:rsidR="00193A83" w:rsidRPr="00154B53">
        <w:rPr>
          <w:szCs w:val="22"/>
          <w:lang w:val="sr-Latn-ME"/>
        </w:rPr>
        <w:t xml:space="preserve"> </w:t>
      </w:r>
      <w:r w:rsidRPr="00154B53">
        <w:rPr>
          <w:szCs w:val="22"/>
          <w:lang w:val="sr-Latn-ME"/>
        </w:rPr>
        <w:t xml:space="preserve">su korišćeni </w:t>
      </w:r>
      <w:r w:rsidR="00193A83" w:rsidRPr="00154B53">
        <w:rPr>
          <w:szCs w:val="22"/>
          <w:lang w:val="sr-Latn-ME"/>
        </w:rPr>
        <w:t>kortikosteroid</w:t>
      </w:r>
      <w:r w:rsidRPr="00154B53">
        <w:rPr>
          <w:szCs w:val="22"/>
          <w:lang w:val="sr-Latn-ME"/>
        </w:rPr>
        <w:t>i</w:t>
      </w:r>
      <w:r w:rsidR="00193A83" w:rsidRPr="00154B53">
        <w:rPr>
          <w:szCs w:val="22"/>
          <w:lang w:val="sr-Latn-ME"/>
        </w:rPr>
        <w:t>, danazol i/ili azatioprin, intravensk</w:t>
      </w:r>
      <w:r w:rsidRPr="00154B53">
        <w:rPr>
          <w:szCs w:val="22"/>
          <w:lang w:val="sr-Latn-ME"/>
        </w:rPr>
        <w:t>i</w:t>
      </w:r>
      <w:r w:rsidR="00193A83" w:rsidRPr="00154B53">
        <w:rPr>
          <w:szCs w:val="22"/>
          <w:lang w:val="sr-Latn-ME"/>
        </w:rPr>
        <w:t xml:space="preserve"> imunoglobulin</w:t>
      </w:r>
      <w:r w:rsidRPr="00154B53">
        <w:rPr>
          <w:szCs w:val="22"/>
          <w:lang w:val="sr-Latn-ME"/>
        </w:rPr>
        <w:t>i</w:t>
      </w:r>
      <w:r w:rsidR="00193A83" w:rsidRPr="00154B53">
        <w:rPr>
          <w:szCs w:val="22"/>
          <w:lang w:val="sr-Latn-ME"/>
        </w:rPr>
        <w:t xml:space="preserve"> (IVIG) i</w:t>
      </w:r>
      <w:r w:rsidR="005650C5" w:rsidRPr="00154B53">
        <w:rPr>
          <w:szCs w:val="22"/>
          <w:lang w:val="sr-Latn-ME"/>
        </w:rPr>
        <w:t xml:space="preserve"> </w:t>
      </w:r>
      <w:r w:rsidR="00193A83" w:rsidRPr="00154B53">
        <w:rPr>
          <w:szCs w:val="22"/>
          <w:lang w:val="sr-Latn-ME"/>
        </w:rPr>
        <w:t>anti-D imunoglobulin</w:t>
      </w:r>
      <w:r w:rsidRPr="00154B53">
        <w:rPr>
          <w:szCs w:val="22"/>
          <w:lang w:val="sr-Latn-ME"/>
        </w:rPr>
        <w:t>i</w:t>
      </w:r>
      <w:r w:rsidR="00193A83" w:rsidRPr="00154B53">
        <w:rPr>
          <w:szCs w:val="22"/>
          <w:lang w:val="sr-Latn-ME"/>
        </w:rPr>
        <w:t xml:space="preserve">. Potrebno je praćenje broja trombocita kada se eltrombopag </w:t>
      </w:r>
      <w:r w:rsidRPr="00154B53">
        <w:rPr>
          <w:szCs w:val="22"/>
          <w:lang w:val="sr-Latn-ME"/>
        </w:rPr>
        <w:t>kombinuje</w:t>
      </w:r>
      <w:r w:rsidR="00193A83" w:rsidRPr="00154B53">
        <w:rPr>
          <w:szCs w:val="22"/>
          <w:lang w:val="sr-Latn-ME"/>
        </w:rPr>
        <w:t xml:space="preserve"> s</w:t>
      </w:r>
      <w:r w:rsidRPr="00154B53">
        <w:rPr>
          <w:szCs w:val="22"/>
          <w:lang w:val="sr-Latn-ME"/>
        </w:rPr>
        <w:t>a</w:t>
      </w:r>
      <w:r w:rsidR="005650C5" w:rsidRPr="00154B53">
        <w:rPr>
          <w:szCs w:val="22"/>
          <w:lang w:val="sr-Latn-ME"/>
        </w:rPr>
        <w:t xml:space="preserve"> </w:t>
      </w:r>
      <w:r w:rsidR="00193A83" w:rsidRPr="00154B53">
        <w:rPr>
          <w:szCs w:val="22"/>
          <w:lang w:val="sr-Latn-ME"/>
        </w:rPr>
        <w:t xml:space="preserve">drugim </w:t>
      </w:r>
      <w:r w:rsidR="00531FE6" w:rsidRPr="00154B53">
        <w:rPr>
          <w:szCs w:val="22"/>
          <w:lang w:val="sr-Latn-ME"/>
        </w:rPr>
        <w:t>l</w:t>
      </w:r>
      <w:r w:rsidR="00003CAA" w:rsidRPr="00154B53">
        <w:rPr>
          <w:szCs w:val="22"/>
          <w:lang w:val="sr-Latn-ME"/>
        </w:rPr>
        <w:t>j</w:t>
      </w:r>
      <w:r w:rsidR="00531FE6" w:rsidRPr="00154B53">
        <w:rPr>
          <w:szCs w:val="22"/>
          <w:lang w:val="sr-Latn-ME"/>
        </w:rPr>
        <w:t>ek</w:t>
      </w:r>
      <w:r w:rsidR="00193A83" w:rsidRPr="00154B53">
        <w:rPr>
          <w:szCs w:val="22"/>
          <w:lang w:val="sr-Latn-ME"/>
        </w:rPr>
        <w:t xml:space="preserve">ovima za </w:t>
      </w:r>
      <w:r w:rsidRPr="00154B53">
        <w:rPr>
          <w:szCs w:val="22"/>
          <w:lang w:val="sr-Latn-ME"/>
        </w:rPr>
        <w:t>terapiju</w:t>
      </w:r>
      <w:r w:rsidR="00193A83" w:rsidRPr="00154B53">
        <w:rPr>
          <w:szCs w:val="22"/>
          <w:lang w:val="sr-Latn-ME"/>
        </w:rPr>
        <w:t xml:space="preserve"> ITP-a, </w:t>
      </w:r>
      <w:r w:rsidRPr="00154B53">
        <w:rPr>
          <w:szCs w:val="22"/>
          <w:lang w:val="sr-Latn-ME"/>
        </w:rPr>
        <w:t>kako bi se</w:t>
      </w:r>
      <w:r w:rsidR="00193A83" w:rsidRPr="00154B53">
        <w:rPr>
          <w:szCs w:val="22"/>
          <w:lang w:val="sr-Latn-ME"/>
        </w:rPr>
        <w:t xml:space="preserve"> izb</w:t>
      </w:r>
      <w:r w:rsidR="00003CAA" w:rsidRPr="00154B53">
        <w:rPr>
          <w:szCs w:val="22"/>
          <w:lang w:val="sr-Latn-ME"/>
        </w:rPr>
        <w:t>j</w:t>
      </w:r>
      <w:r w:rsidR="00193A83" w:rsidRPr="00154B53">
        <w:rPr>
          <w:szCs w:val="22"/>
          <w:lang w:val="sr-Latn-ME"/>
        </w:rPr>
        <w:t>egao broja trombocita van</w:t>
      </w:r>
      <w:r w:rsidR="005650C5" w:rsidRPr="00154B53">
        <w:rPr>
          <w:szCs w:val="22"/>
          <w:lang w:val="sr-Latn-ME"/>
        </w:rPr>
        <w:t xml:space="preserve"> </w:t>
      </w:r>
      <w:r w:rsidR="00193A83" w:rsidRPr="00154B53">
        <w:rPr>
          <w:szCs w:val="22"/>
          <w:lang w:val="sr-Latn-ME"/>
        </w:rPr>
        <w:t xml:space="preserve">preporučenog </w:t>
      </w:r>
      <w:r w:rsidR="005F798A" w:rsidRPr="00154B53">
        <w:rPr>
          <w:szCs w:val="22"/>
          <w:lang w:val="sr-Latn-ME"/>
        </w:rPr>
        <w:t>ops</w:t>
      </w:r>
      <w:r w:rsidR="00003CAA" w:rsidRPr="00154B53">
        <w:rPr>
          <w:szCs w:val="22"/>
          <w:lang w:val="sr-Latn-ME"/>
        </w:rPr>
        <w:t>j</w:t>
      </w:r>
      <w:r w:rsidR="005F798A" w:rsidRPr="00154B53">
        <w:rPr>
          <w:szCs w:val="22"/>
          <w:lang w:val="sr-Latn-ME"/>
        </w:rPr>
        <w:t>ega</w:t>
      </w:r>
      <w:r w:rsidR="00193A83" w:rsidRPr="00154B53">
        <w:rPr>
          <w:szCs w:val="22"/>
          <w:lang w:val="sr-Latn-ME"/>
        </w:rPr>
        <w:t xml:space="preserve"> (</w:t>
      </w:r>
      <w:r w:rsidR="00CD0DC6" w:rsidRPr="00154B53">
        <w:rPr>
          <w:szCs w:val="22"/>
          <w:lang w:val="sr-Latn-ME"/>
        </w:rPr>
        <w:t>vid</w:t>
      </w:r>
      <w:r w:rsidR="00003CAA" w:rsidRPr="00154B53">
        <w:rPr>
          <w:szCs w:val="22"/>
          <w:lang w:val="sr-Latn-ME"/>
        </w:rPr>
        <w:t>j</w:t>
      </w:r>
      <w:r w:rsidR="00CD0DC6" w:rsidRPr="00154B53">
        <w:rPr>
          <w:szCs w:val="22"/>
          <w:lang w:val="sr-Latn-ME"/>
        </w:rPr>
        <w:t>eti</w:t>
      </w:r>
      <w:r w:rsidR="00193A83" w:rsidRPr="00154B53">
        <w:rPr>
          <w:szCs w:val="22"/>
          <w:lang w:val="sr-Latn-ME"/>
        </w:rPr>
        <w:t xml:space="preserve"> </w:t>
      </w:r>
      <w:r w:rsidR="00003CAA" w:rsidRPr="00154B53">
        <w:rPr>
          <w:szCs w:val="22"/>
          <w:lang w:val="sr-Latn-ME"/>
        </w:rPr>
        <w:t>dio</w:t>
      </w:r>
      <w:r w:rsidR="00193A83" w:rsidRPr="00154B53">
        <w:rPr>
          <w:szCs w:val="22"/>
          <w:lang w:val="sr-Latn-ME"/>
        </w:rPr>
        <w:t xml:space="preserve"> 4.2).</w:t>
      </w:r>
    </w:p>
    <w:p w14:paraId="3ADC0538" w14:textId="77777777" w:rsidR="004C09D2" w:rsidRPr="00154B53" w:rsidRDefault="004C09D2" w:rsidP="00A16A36">
      <w:pPr>
        <w:rPr>
          <w:szCs w:val="22"/>
          <w:lang w:val="sr-Latn-ME"/>
        </w:rPr>
      </w:pPr>
    </w:p>
    <w:p w14:paraId="54E98345" w14:textId="16D68917" w:rsidR="00193A83" w:rsidRPr="00154B53" w:rsidRDefault="00193A83" w:rsidP="00A16A36">
      <w:pPr>
        <w:rPr>
          <w:szCs w:val="22"/>
          <w:lang w:val="sr-Latn-ME"/>
        </w:rPr>
      </w:pPr>
      <w:r w:rsidRPr="00154B53">
        <w:rPr>
          <w:szCs w:val="22"/>
          <w:lang w:val="sr-Latn-ME"/>
        </w:rPr>
        <w:t>Interakcije s</w:t>
      </w:r>
      <w:r w:rsidR="005F798A" w:rsidRPr="00154B53">
        <w:rPr>
          <w:szCs w:val="22"/>
          <w:lang w:val="sr-Latn-ME"/>
        </w:rPr>
        <w:t>a</w:t>
      </w:r>
      <w:r w:rsidRPr="00154B53">
        <w:rPr>
          <w:szCs w:val="22"/>
          <w:lang w:val="sr-Latn-ME"/>
        </w:rPr>
        <w:t xml:space="preserve"> hranom</w:t>
      </w:r>
    </w:p>
    <w:p w14:paraId="3F55FF23" w14:textId="77777777" w:rsidR="004C09D2" w:rsidRPr="00154B53" w:rsidRDefault="004C09D2" w:rsidP="00A16A36">
      <w:pPr>
        <w:rPr>
          <w:szCs w:val="22"/>
          <w:lang w:val="sr-Latn-ME"/>
        </w:rPr>
      </w:pPr>
    </w:p>
    <w:p w14:paraId="7305156A" w14:textId="54253ECD" w:rsidR="00193A83" w:rsidRPr="00154B53" w:rsidRDefault="00A146DE" w:rsidP="00A16A36">
      <w:pPr>
        <w:rPr>
          <w:szCs w:val="22"/>
          <w:lang w:val="sr-Latn-ME"/>
        </w:rPr>
      </w:pPr>
      <w:r w:rsidRPr="00154B53">
        <w:rPr>
          <w:szCs w:val="22"/>
          <w:lang w:val="sr-Latn-ME"/>
        </w:rPr>
        <w:t>Prim</w:t>
      </w:r>
      <w:r w:rsidR="00003CAA" w:rsidRPr="00154B53">
        <w:rPr>
          <w:szCs w:val="22"/>
          <w:lang w:val="sr-Latn-ME"/>
        </w:rPr>
        <w:t>j</w:t>
      </w:r>
      <w:r w:rsidRPr="00154B53">
        <w:rPr>
          <w:szCs w:val="22"/>
          <w:lang w:val="sr-Latn-ME"/>
        </w:rPr>
        <w:t>e</w:t>
      </w:r>
      <w:r w:rsidR="00193A83" w:rsidRPr="00154B53">
        <w:rPr>
          <w:szCs w:val="22"/>
          <w:lang w:val="sr-Latn-ME"/>
        </w:rPr>
        <w:t>na eltrombopag tablete ili praška za oralnu suspenziju uz obrok s</w:t>
      </w:r>
      <w:r w:rsidR="005F798A" w:rsidRPr="00154B53">
        <w:rPr>
          <w:szCs w:val="22"/>
          <w:lang w:val="sr-Latn-ME"/>
        </w:rPr>
        <w:t>a</w:t>
      </w:r>
      <w:r w:rsidR="00193A83" w:rsidRPr="00154B53">
        <w:rPr>
          <w:szCs w:val="22"/>
          <w:lang w:val="sr-Latn-ME"/>
        </w:rPr>
        <w:t xml:space="preserve"> visokim ud</w:t>
      </w:r>
      <w:r w:rsidR="00003CAA" w:rsidRPr="00154B53">
        <w:rPr>
          <w:szCs w:val="22"/>
          <w:lang w:val="sr-Latn-ME"/>
        </w:rPr>
        <w:t>j</w:t>
      </w:r>
      <w:r w:rsidR="00193A83" w:rsidRPr="00154B53">
        <w:rPr>
          <w:szCs w:val="22"/>
          <w:lang w:val="sr-Latn-ME"/>
        </w:rPr>
        <w:t xml:space="preserve">elom </w:t>
      </w:r>
      <w:r w:rsidR="005F798A" w:rsidRPr="00154B53">
        <w:rPr>
          <w:szCs w:val="22"/>
          <w:lang w:val="sr-Latn-ME"/>
        </w:rPr>
        <w:t>kalcijuma</w:t>
      </w:r>
      <w:r w:rsidR="00193A83" w:rsidRPr="00154B53">
        <w:rPr>
          <w:szCs w:val="22"/>
          <w:lang w:val="sr-Latn-ME"/>
        </w:rPr>
        <w:t xml:space="preserve"> (npr.</w:t>
      </w:r>
      <w:r w:rsidR="005650C5" w:rsidRPr="00154B53">
        <w:rPr>
          <w:szCs w:val="22"/>
          <w:lang w:val="sr-Latn-ME"/>
        </w:rPr>
        <w:t xml:space="preserve"> </w:t>
      </w:r>
      <w:r w:rsidR="00193A83" w:rsidRPr="00154B53">
        <w:rPr>
          <w:szCs w:val="22"/>
          <w:lang w:val="sr-Latn-ME"/>
        </w:rPr>
        <w:t>obrok koji je uključivao m</w:t>
      </w:r>
      <w:r w:rsidR="00531FE6" w:rsidRPr="00154B53">
        <w:rPr>
          <w:szCs w:val="22"/>
          <w:lang w:val="sr-Latn-ME"/>
        </w:rPr>
        <w:t>l</w:t>
      </w:r>
      <w:r w:rsidR="00003CAA" w:rsidRPr="00154B53">
        <w:rPr>
          <w:szCs w:val="22"/>
          <w:lang w:val="sr-Latn-ME"/>
        </w:rPr>
        <w:t>ij</w:t>
      </w:r>
      <w:r w:rsidR="00531FE6" w:rsidRPr="00154B53">
        <w:rPr>
          <w:szCs w:val="22"/>
          <w:lang w:val="sr-Latn-ME"/>
        </w:rPr>
        <w:t>eč</w:t>
      </w:r>
      <w:r w:rsidR="00193A83" w:rsidRPr="00154B53">
        <w:rPr>
          <w:szCs w:val="22"/>
          <w:lang w:val="sr-Latn-ME"/>
        </w:rPr>
        <w:t>ne proizvode)</w:t>
      </w:r>
      <w:r w:rsidR="00EB280C" w:rsidRPr="00154B53">
        <w:rPr>
          <w:szCs w:val="22"/>
          <w:lang w:val="sr-Latn-ME"/>
        </w:rPr>
        <w:t>,</w:t>
      </w:r>
      <w:r w:rsidR="00193A83" w:rsidRPr="00154B53">
        <w:rPr>
          <w:szCs w:val="22"/>
          <w:lang w:val="sr-Latn-ME"/>
        </w:rPr>
        <w:t xml:space="preserve"> značajno je smanj</w:t>
      </w:r>
      <w:r w:rsidR="00EB280C" w:rsidRPr="00154B53">
        <w:rPr>
          <w:szCs w:val="22"/>
          <w:lang w:val="sr-Latn-ME"/>
        </w:rPr>
        <w:t>ila</w:t>
      </w:r>
      <w:r w:rsidR="00193A83" w:rsidRPr="00154B53">
        <w:rPr>
          <w:szCs w:val="22"/>
          <w:lang w:val="sr-Latn-ME"/>
        </w:rPr>
        <w:t xml:space="preserve"> AUC</w:t>
      </w:r>
      <w:r w:rsidR="00193A83" w:rsidRPr="00154B53">
        <w:rPr>
          <w:szCs w:val="22"/>
          <w:vertAlign w:val="subscript"/>
          <w:lang w:val="sr-Latn-ME"/>
        </w:rPr>
        <w:t>0-∞</w:t>
      </w:r>
      <w:r w:rsidR="00193A83" w:rsidRPr="00154B53">
        <w:rPr>
          <w:szCs w:val="22"/>
          <w:lang w:val="sr-Latn-ME"/>
        </w:rPr>
        <w:t xml:space="preserve"> i C</w:t>
      </w:r>
      <w:r w:rsidR="00193A83" w:rsidRPr="00154B53">
        <w:rPr>
          <w:szCs w:val="22"/>
          <w:vertAlign w:val="subscript"/>
          <w:lang w:val="sr-Latn-ME"/>
        </w:rPr>
        <w:t>max</w:t>
      </w:r>
      <w:r w:rsidR="005650C5" w:rsidRPr="00154B53">
        <w:rPr>
          <w:szCs w:val="22"/>
          <w:lang w:val="sr-Latn-ME"/>
        </w:rPr>
        <w:t xml:space="preserve"> </w:t>
      </w:r>
      <w:r w:rsidR="00193A83" w:rsidRPr="00154B53">
        <w:rPr>
          <w:szCs w:val="22"/>
          <w:lang w:val="sr-Latn-ME"/>
        </w:rPr>
        <w:t>eltrombopaga</w:t>
      </w:r>
      <w:r w:rsidR="00EB280C" w:rsidRPr="00154B53">
        <w:rPr>
          <w:szCs w:val="22"/>
          <w:lang w:val="sr-Latn-ME"/>
        </w:rPr>
        <w:t xml:space="preserve"> u plazmi</w:t>
      </w:r>
      <w:r w:rsidR="00193A83" w:rsidRPr="00154B53">
        <w:rPr>
          <w:szCs w:val="22"/>
          <w:lang w:val="sr-Latn-ME"/>
        </w:rPr>
        <w:t xml:space="preserve">. Nasuprot tome, </w:t>
      </w:r>
      <w:r w:rsidRPr="00154B53">
        <w:rPr>
          <w:szCs w:val="22"/>
          <w:lang w:val="sr-Latn-ME"/>
        </w:rPr>
        <w:t>prim</w:t>
      </w:r>
      <w:r w:rsidR="00003CAA" w:rsidRPr="00154B53">
        <w:rPr>
          <w:szCs w:val="22"/>
          <w:lang w:val="sr-Latn-ME"/>
        </w:rPr>
        <w:t>j</w:t>
      </w:r>
      <w:r w:rsidRPr="00154B53">
        <w:rPr>
          <w:szCs w:val="22"/>
          <w:lang w:val="sr-Latn-ME"/>
        </w:rPr>
        <w:t>e</w:t>
      </w:r>
      <w:r w:rsidR="00193A83" w:rsidRPr="00154B53">
        <w:rPr>
          <w:szCs w:val="22"/>
          <w:lang w:val="sr-Latn-ME"/>
        </w:rPr>
        <w:t xml:space="preserve">na eltrombopaga 2 sata </w:t>
      </w:r>
      <w:r w:rsidR="001F79F0" w:rsidRPr="00154B53">
        <w:rPr>
          <w:szCs w:val="22"/>
          <w:lang w:val="sr-Latn-ME"/>
        </w:rPr>
        <w:t>pr</w:t>
      </w:r>
      <w:r w:rsidR="00003CAA" w:rsidRPr="00154B53">
        <w:rPr>
          <w:szCs w:val="22"/>
          <w:lang w:val="sr-Latn-ME"/>
        </w:rPr>
        <w:t>ij</w:t>
      </w:r>
      <w:r w:rsidR="001F79F0" w:rsidRPr="00154B53">
        <w:rPr>
          <w:szCs w:val="22"/>
          <w:lang w:val="sr-Latn-ME"/>
        </w:rPr>
        <w:t>e</w:t>
      </w:r>
      <w:r w:rsidR="00B47B7D" w:rsidRPr="00154B53">
        <w:rPr>
          <w:szCs w:val="22"/>
          <w:lang w:val="sr-Latn-ME"/>
        </w:rPr>
        <w:t>,</w:t>
      </w:r>
      <w:r w:rsidR="00193A83" w:rsidRPr="00154B53">
        <w:rPr>
          <w:szCs w:val="22"/>
          <w:lang w:val="sr-Latn-ME"/>
        </w:rPr>
        <w:t xml:space="preserve"> ili 4 sata nakon obroka s visokim</w:t>
      </w:r>
      <w:r w:rsidR="005650C5" w:rsidRPr="00154B53">
        <w:rPr>
          <w:szCs w:val="22"/>
          <w:lang w:val="sr-Latn-ME"/>
        </w:rPr>
        <w:t xml:space="preserve"> </w:t>
      </w:r>
      <w:r w:rsidR="00CB53EA" w:rsidRPr="00154B53">
        <w:rPr>
          <w:szCs w:val="22"/>
          <w:lang w:val="sr-Latn-ME"/>
        </w:rPr>
        <w:t>sadržajem</w:t>
      </w:r>
      <w:r w:rsidR="00193A83" w:rsidRPr="00154B53">
        <w:rPr>
          <w:szCs w:val="22"/>
          <w:lang w:val="sr-Latn-ME"/>
        </w:rPr>
        <w:t xml:space="preserve"> </w:t>
      </w:r>
      <w:r w:rsidR="00B47B7D" w:rsidRPr="00154B53">
        <w:rPr>
          <w:szCs w:val="22"/>
          <w:lang w:val="sr-Latn-ME"/>
        </w:rPr>
        <w:t>kalcijuma</w:t>
      </w:r>
      <w:r w:rsidR="00193A83" w:rsidRPr="00154B53">
        <w:rPr>
          <w:szCs w:val="22"/>
          <w:lang w:val="sr-Latn-ME"/>
        </w:rPr>
        <w:t xml:space="preserve"> ili s</w:t>
      </w:r>
      <w:r w:rsidR="00B47B7D" w:rsidRPr="00154B53">
        <w:rPr>
          <w:szCs w:val="22"/>
          <w:lang w:val="sr-Latn-ME"/>
        </w:rPr>
        <w:t>a</w:t>
      </w:r>
      <w:r w:rsidR="00193A83" w:rsidRPr="00154B53">
        <w:rPr>
          <w:szCs w:val="22"/>
          <w:lang w:val="sr-Latn-ME"/>
        </w:rPr>
        <w:t xml:space="preserve"> hranom s</w:t>
      </w:r>
      <w:r w:rsidR="00B47B7D" w:rsidRPr="00154B53">
        <w:rPr>
          <w:szCs w:val="22"/>
          <w:lang w:val="sr-Latn-ME"/>
        </w:rPr>
        <w:t>a</w:t>
      </w:r>
      <w:r w:rsidR="00193A83" w:rsidRPr="00154B53">
        <w:rPr>
          <w:szCs w:val="22"/>
          <w:lang w:val="sr-Latn-ME"/>
        </w:rPr>
        <w:t xml:space="preserve"> niskim ud</w:t>
      </w:r>
      <w:r w:rsidR="00003CAA" w:rsidRPr="00154B53">
        <w:rPr>
          <w:szCs w:val="22"/>
          <w:lang w:val="sr-Latn-ME"/>
        </w:rPr>
        <w:t>j</w:t>
      </w:r>
      <w:r w:rsidR="00193A83" w:rsidRPr="00154B53">
        <w:rPr>
          <w:szCs w:val="22"/>
          <w:lang w:val="sr-Latn-ME"/>
        </w:rPr>
        <w:t>elom kalcij</w:t>
      </w:r>
      <w:r w:rsidR="00B47B7D" w:rsidRPr="00154B53">
        <w:rPr>
          <w:szCs w:val="22"/>
          <w:lang w:val="sr-Latn-ME"/>
        </w:rPr>
        <w:t>uma</w:t>
      </w:r>
      <w:r w:rsidR="00193A83" w:rsidRPr="00154B53">
        <w:rPr>
          <w:szCs w:val="22"/>
          <w:lang w:val="sr-Latn-ME"/>
        </w:rPr>
        <w:t xml:space="preserve"> [&lt; 50 mg kalcij</w:t>
      </w:r>
      <w:r w:rsidR="00B47B7D" w:rsidRPr="00154B53">
        <w:rPr>
          <w:szCs w:val="22"/>
          <w:lang w:val="sr-Latn-ME"/>
        </w:rPr>
        <w:t>uma</w:t>
      </w:r>
      <w:r w:rsidR="00193A83" w:rsidRPr="00154B53">
        <w:rPr>
          <w:szCs w:val="22"/>
          <w:lang w:val="sr-Latn-ME"/>
        </w:rPr>
        <w:t>]</w:t>
      </w:r>
      <w:r w:rsidR="001D7903" w:rsidRPr="00154B53">
        <w:rPr>
          <w:szCs w:val="22"/>
          <w:lang w:val="sr-Latn-ME"/>
        </w:rPr>
        <w:t>,</w:t>
      </w:r>
      <w:r w:rsidR="00193A83" w:rsidRPr="00154B53">
        <w:rPr>
          <w:szCs w:val="22"/>
          <w:lang w:val="sr-Latn-ME"/>
        </w:rPr>
        <w:t xml:space="preserve"> nije </w:t>
      </w:r>
      <w:r w:rsidR="00B47B7D" w:rsidRPr="00154B53">
        <w:rPr>
          <w:szCs w:val="22"/>
          <w:lang w:val="sr-Latn-ME"/>
        </w:rPr>
        <w:t xml:space="preserve">dovela do klinički značajne </w:t>
      </w:r>
      <w:r w:rsidR="00193A83" w:rsidRPr="00154B53">
        <w:rPr>
          <w:szCs w:val="22"/>
          <w:lang w:val="sr-Latn-ME"/>
        </w:rPr>
        <w:t>prom</w:t>
      </w:r>
      <w:r w:rsidR="00003CAA" w:rsidRPr="00154B53">
        <w:rPr>
          <w:szCs w:val="22"/>
          <w:lang w:val="sr-Latn-ME"/>
        </w:rPr>
        <w:t>j</w:t>
      </w:r>
      <w:r w:rsidR="00B47B7D" w:rsidRPr="00154B53">
        <w:rPr>
          <w:szCs w:val="22"/>
          <w:lang w:val="sr-Latn-ME"/>
        </w:rPr>
        <w:t>e</w:t>
      </w:r>
      <w:r w:rsidR="00193A83" w:rsidRPr="00154B53">
        <w:rPr>
          <w:szCs w:val="22"/>
          <w:lang w:val="sr-Latn-ME"/>
        </w:rPr>
        <w:t>n</w:t>
      </w:r>
      <w:r w:rsidR="00B47B7D" w:rsidRPr="00154B53">
        <w:rPr>
          <w:szCs w:val="22"/>
          <w:lang w:val="sr-Latn-ME"/>
        </w:rPr>
        <w:t>e</w:t>
      </w:r>
      <w:r w:rsidR="00193A83" w:rsidRPr="00154B53">
        <w:rPr>
          <w:szCs w:val="22"/>
          <w:lang w:val="sr-Latn-ME"/>
        </w:rPr>
        <w:t xml:space="preserve"> </w:t>
      </w:r>
      <w:r w:rsidR="00B47B7D" w:rsidRPr="00154B53">
        <w:rPr>
          <w:szCs w:val="22"/>
          <w:lang w:val="sr-Latn-ME"/>
        </w:rPr>
        <w:t xml:space="preserve">plazma izloženosti </w:t>
      </w:r>
      <w:r w:rsidR="00193A83" w:rsidRPr="00154B53">
        <w:rPr>
          <w:szCs w:val="22"/>
          <w:lang w:val="sr-Latn-ME"/>
        </w:rPr>
        <w:t>eltrombopag</w:t>
      </w:r>
      <w:r w:rsidR="00B47B7D" w:rsidRPr="00154B53">
        <w:rPr>
          <w:szCs w:val="22"/>
          <w:lang w:val="sr-Latn-ME"/>
        </w:rPr>
        <w:t>u</w:t>
      </w:r>
      <w:r w:rsidR="00193A83" w:rsidRPr="00154B53">
        <w:rPr>
          <w:szCs w:val="22"/>
          <w:lang w:val="sr-Latn-ME"/>
        </w:rPr>
        <w:t xml:space="preserve"> (</w:t>
      </w:r>
      <w:r w:rsidR="00CD0DC6" w:rsidRPr="00154B53">
        <w:rPr>
          <w:szCs w:val="22"/>
          <w:lang w:val="sr-Latn-ME"/>
        </w:rPr>
        <w:t>vid</w:t>
      </w:r>
      <w:r w:rsidR="00003CAA" w:rsidRPr="00154B53">
        <w:rPr>
          <w:szCs w:val="22"/>
          <w:lang w:val="sr-Latn-ME"/>
        </w:rPr>
        <w:t>j</w:t>
      </w:r>
      <w:r w:rsidR="00CD0DC6" w:rsidRPr="00154B53">
        <w:rPr>
          <w:szCs w:val="22"/>
          <w:lang w:val="sr-Latn-ME"/>
        </w:rPr>
        <w:t>eti</w:t>
      </w:r>
      <w:r w:rsidR="00193A83" w:rsidRPr="00154B53">
        <w:rPr>
          <w:szCs w:val="22"/>
          <w:lang w:val="sr-Latn-ME"/>
        </w:rPr>
        <w:t xml:space="preserve"> </w:t>
      </w:r>
      <w:r w:rsidR="00003CAA" w:rsidRPr="00154B53">
        <w:rPr>
          <w:szCs w:val="22"/>
          <w:lang w:val="sr-Latn-ME"/>
        </w:rPr>
        <w:t>dio</w:t>
      </w:r>
      <w:r w:rsidR="00193A83" w:rsidRPr="00154B53">
        <w:rPr>
          <w:szCs w:val="22"/>
          <w:lang w:val="sr-Latn-ME"/>
        </w:rPr>
        <w:t xml:space="preserve"> 4.2).</w:t>
      </w:r>
    </w:p>
    <w:p w14:paraId="33E71FCE" w14:textId="77777777" w:rsidR="007A4E19" w:rsidRPr="00154B53" w:rsidRDefault="007A4E19" w:rsidP="00A16A36">
      <w:pPr>
        <w:rPr>
          <w:szCs w:val="22"/>
          <w:lang w:val="sr-Latn-ME"/>
        </w:rPr>
      </w:pPr>
    </w:p>
    <w:p w14:paraId="0D11639E" w14:textId="6E74C576" w:rsidR="00193A83" w:rsidRPr="00154B53" w:rsidRDefault="00A146DE" w:rsidP="00A16A36">
      <w:pPr>
        <w:rPr>
          <w:szCs w:val="22"/>
          <w:lang w:val="sr-Latn-ME"/>
        </w:rPr>
      </w:pPr>
      <w:r w:rsidRPr="00154B53">
        <w:rPr>
          <w:szCs w:val="22"/>
          <w:lang w:val="sr-Latn-ME"/>
        </w:rPr>
        <w:t>Prim</w:t>
      </w:r>
      <w:r w:rsidR="00003CAA" w:rsidRPr="00154B53">
        <w:rPr>
          <w:szCs w:val="22"/>
          <w:lang w:val="sr-Latn-ME"/>
        </w:rPr>
        <w:t>j</w:t>
      </w:r>
      <w:r w:rsidRPr="00154B53">
        <w:rPr>
          <w:szCs w:val="22"/>
          <w:lang w:val="sr-Latn-ME"/>
        </w:rPr>
        <w:t>e</w:t>
      </w:r>
      <w:r w:rsidR="00193A83" w:rsidRPr="00154B53">
        <w:rPr>
          <w:szCs w:val="22"/>
          <w:lang w:val="sr-Latn-ME"/>
        </w:rPr>
        <w:t>na jedne doze od 50 mg eltrombopaga u obliku tablete sa standardnim visoko kaloričnim</w:t>
      </w:r>
      <w:r w:rsidR="005650C5" w:rsidRPr="00154B53">
        <w:rPr>
          <w:szCs w:val="22"/>
          <w:lang w:val="sr-Latn-ME"/>
        </w:rPr>
        <w:t xml:space="preserve"> </w:t>
      </w:r>
      <w:r w:rsidR="00193A83" w:rsidRPr="00154B53">
        <w:rPr>
          <w:szCs w:val="22"/>
          <w:lang w:val="sr-Latn-ME"/>
        </w:rPr>
        <w:t>doručkom s</w:t>
      </w:r>
      <w:r w:rsidR="00302BAF" w:rsidRPr="00154B53">
        <w:rPr>
          <w:szCs w:val="22"/>
          <w:lang w:val="sr-Latn-ME"/>
        </w:rPr>
        <w:t>a</w:t>
      </w:r>
      <w:r w:rsidR="00193A83" w:rsidRPr="00154B53">
        <w:rPr>
          <w:szCs w:val="22"/>
          <w:lang w:val="sr-Latn-ME"/>
        </w:rPr>
        <w:t xml:space="preserve"> visokim </w:t>
      </w:r>
      <w:r w:rsidR="00CC43D2" w:rsidRPr="00154B53">
        <w:rPr>
          <w:szCs w:val="22"/>
          <w:lang w:val="sr-Latn-ME"/>
        </w:rPr>
        <w:t>sadržajem</w:t>
      </w:r>
      <w:r w:rsidR="00193A83" w:rsidRPr="00154B53">
        <w:rPr>
          <w:szCs w:val="22"/>
          <w:lang w:val="sr-Latn-ME"/>
        </w:rPr>
        <w:t xml:space="preserve"> mas</w:t>
      </w:r>
      <w:r w:rsidR="00302BAF" w:rsidRPr="00154B53">
        <w:rPr>
          <w:szCs w:val="22"/>
          <w:lang w:val="sr-Latn-ME"/>
        </w:rPr>
        <w:t xml:space="preserve">ti, </w:t>
      </w:r>
      <w:r w:rsidR="00193A83" w:rsidRPr="00154B53">
        <w:rPr>
          <w:szCs w:val="22"/>
          <w:lang w:val="sr-Latn-ME"/>
        </w:rPr>
        <w:t>koji je uključivao m</w:t>
      </w:r>
      <w:r w:rsidR="00531FE6" w:rsidRPr="00154B53">
        <w:rPr>
          <w:szCs w:val="22"/>
          <w:lang w:val="sr-Latn-ME"/>
        </w:rPr>
        <w:t>l</w:t>
      </w:r>
      <w:r w:rsidR="00003CAA" w:rsidRPr="00154B53">
        <w:rPr>
          <w:szCs w:val="22"/>
          <w:lang w:val="sr-Latn-ME"/>
        </w:rPr>
        <w:t>ij</w:t>
      </w:r>
      <w:r w:rsidR="00531FE6" w:rsidRPr="00154B53">
        <w:rPr>
          <w:szCs w:val="22"/>
          <w:lang w:val="sr-Latn-ME"/>
        </w:rPr>
        <w:t>eč</w:t>
      </w:r>
      <w:r w:rsidR="00193A83" w:rsidRPr="00154B53">
        <w:rPr>
          <w:szCs w:val="22"/>
          <w:lang w:val="sr-Latn-ME"/>
        </w:rPr>
        <w:t>ne proizvode</w:t>
      </w:r>
      <w:r w:rsidR="00302BAF" w:rsidRPr="00154B53">
        <w:rPr>
          <w:szCs w:val="22"/>
          <w:lang w:val="sr-Latn-ME"/>
        </w:rPr>
        <w:t>,</w:t>
      </w:r>
      <w:r w:rsidR="00193A83" w:rsidRPr="00154B53">
        <w:rPr>
          <w:szCs w:val="22"/>
          <w:lang w:val="sr-Latn-ME"/>
        </w:rPr>
        <w:t xml:space="preserve"> smanjila je srednji</w:t>
      </w:r>
      <w:r w:rsidR="005650C5" w:rsidRPr="00154B53">
        <w:rPr>
          <w:szCs w:val="22"/>
          <w:lang w:val="sr-Latn-ME"/>
        </w:rPr>
        <w:t xml:space="preserve"> </w:t>
      </w:r>
      <w:r w:rsidR="00193A83" w:rsidRPr="00154B53">
        <w:rPr>
          <w:szCs w:val="22"/>
          <w:lang w:val="sr-Latn-ME"/>
        </w:rPr>
        <w:t>AUC</w:t>
      </w:r>
      <w:r w:rsidR="00193A83" w:rsidRPr="00154B53">
        <w:rPr>
          <w:szCs w:val="22"/>
          <w:vertAlign w:val="subscript"/>
          <w:lang w:val="sr-Latn-ME"/>
        </w:rPr>
        <w:t>0-∞</w:t>
      </w:r>
      <w:r w:rsidR="00193A83" w:rsidRPr="00154B53">
        <w:rPr>
          <w:szCs w:val="22"/>
          <w:lang w:val="sr-Latn-ME"/>
        </w:rPr>
        <w:t xml:space="preserve"> eltrombopaga</w:t>
      </w:r>
      <w:r w:rsidR="00AA7238" w:rsidRPr="00154B53">
        <w:rPr>
          <w:szCs w:val="22"/>
          <w:lang w:val="sr-Latn-ME"/>
        </w:rPr>
        <w:t xml:space="preserve"> u plazmi</w:t>
      </w:r>
      <w:r w:rsidR="00193A83" w:rsidRPr="00154B53">
        <w:rPr>
          <w:szCs w:val="22"/>
          <w:lang w:val="sr-Latn-ME"/>
        </w:rPr>
        <w:t xml:space="preserve"> za 59%</w:t>
      </w:r>
      <w:r w:rsidR="006234C9" w:rsidRPr="00154B53">
        <w:rPr>
          <w:szCs w:val="22"/>
          <w:lang w:val="sr-Latn-ME"/>
        </w:rPr>
        <w:t xml:space="preserve">, odnosno </w:t>
      </w:r>
      <w:r w:rsidR="00193A83" w:rsidRPr="00154B53">
        <w:rPr>
          <w:szCs w:val="22"/>
          <w:lang w:val="sr-Latn-ME"/>
        </w:rPr>
        <w:t>srednji C</w:t>
      </w:r>
      <w:r w:rsidR="00193A83" w:rsidRPr="00154B53">
        <w:rPr>
          <w:szCs w:val="22"/>
          <w:vertAlign w:val="subscript"/>
          <w:lang w:val="sr-Latn-ME"/>
        </w:rPr>
        <w:t>max</w:t>
      </w:r>
      <w:r w:rsidR="00193A83" w:rsidRPr="00154B53">
        <w:rPr>
          <w:szCs w:val="22"/>
          <w:lang w:val="sr-Latn-ME"/>
        </w:rPr>
        <w:t xml:space="preserve"> za 65%.</w:t>
      </w:r>
    </w:p>
    <w:p w14:paraId="10C827B9" w14:textId="77777777" w:rsidR="007A4E19" w:rsidRPr="00154B53" w:rsidRDefault="007A4E19" w:rsidP="00A16A36">
      <w:pPr>
        <w:rPr>
          <w:szCs w:val="22"/>
          <w:lang w:val="sr-Latn-ME"/>
        </w:rPr>
      </w:pPr>
    </w:p>
    <w:p w14:paraId="407CFB23" w14:textId="64B67EB5" w:rsidR="00193A83" w:rsidRPr="00154B53" w:rsidRDefault="00A146DE" w:rsidP="00A16A36">
      <w:pPr>
        <w:rPr>
          <w:szCs w:val="22"/>
          <w:lang w:val="sr-Latn-ME"/>
        </w:rPr>
      </w:pPr>
      <w:r w:rsidRPr="00154B53">
        <w:rPr>
          <w:szCs w:val="22"/>
          <w:lang w:val="sr-Latn-ME"/>
        </w:rPr>
        <w:t>Prim</w:t>
      </w:r>
      <w:r w:rsidR="00003CAA" w:rsidRPr="00154B53">
        <w:rPr>
          <w:szCs w:val="22"/>
          <w:lang w:val="sr-Latn-ME"/>
        </w:rPr>
        <w:t>j</w:t>
      </w:r>
      <w:r w:rsidRPr="00154B53">
        <w:rPr>
          <w:szCs w:val="22"/>
          <w:lang w:val="sr-Latn-ME"/>
        </w:rPr>
        <w:t>e</w:t>
      </w:r>
      <w:r w:rsidR="00193A83" w:rsidRPr="00154B53">
        <w:rPr>
          <w:szCs w:val="22"/>
          <w:lang w:val="sr-Latn-ME"/>
        </w:rPr>
        <w:t>na jedne doze od 25 mg eltrombopaga u obliku praška za oralnu suspenziju uz obrok s</w:t>
      </w:r>
      <w:r w:rsidR="006234C9" w:rsidRPr="00154B53">
        <w:rPr>
          <w:szCs w:val="22"/>
          <w:lang w:val="sr-Latn-ME"/>
        </w:rPr>
        <w:t>a</w:t>
      </w:r>
      <w:r w:rsidR="00193A83" w:rsidRPr="00154B53">
        <w:rPr>
          <w:szCs w:val="22"/>
          <w:lang w:val="sr-Latn-ME"/>
        </w:rPr>
        <w:t xml:space="preserve"> visokim</w:t>
      </w:r>
      <w:r w:rsidR="005650C5" w:rsidRPr="00154B53">
        <w:rPr>
          <w:szCs w:val="22"/>
          <w:lang w:val="sr-Latn-ME"/>
        </w:rPr>
        <w:t xml:space="preserve"> </w:t>
      </w:r>
      <w:r w:rsidR="00CC43D2" w:rsidRPr="00154B53">
        <w:rPr>
          <w:szCs w:val="22"/>
          <w:lang w:val="sr-Latn-ME"/>
        </w:rPr>
        <w:t>sadržajem</w:t>
      </w:r>
      <w:r w:rsidR="00193A83" w:rsidRPr="00154B53">
        <w:rPr>
          <w:szCs w:val="22"/>
          <w:lang w:val="sr-Latn-ME"/>
        </w:rPr>
        <w:t xml:space="preserve"> kalcij</w:t>
      </w:r>
      <w:r w:rsidR="006234C9" w:rsidRPr="00154B53">
        <w:rPr>
          <w:szCs w:val="22"/>
          <w:lang w:val="sr-Latn-ME"/>
        </w:rPr>
        <w:t>uma</w:t>
      </w:r>
      <w:r w:rsidR="00193A83" w:rsidRPr="00154B53">
        <w:rPr>
          <w:szCs w:val="22"/>
          <w:lang w:val="sr-Latn-ME"/>
        </w:rPr>
        <w:t>, u</w:t>
      </w:r>
      <w:r w:rsidR="00B94A8E" w:rsidRPr="00154B53">
        <w:rPr>
          <w:szCs w:val="22"/>
          <w:lang w:val="sr-Latn-ME"/>
        </w:rPr>
        <w:t>m</w:t>
      </w:r>
      <w:r w:rsidR="00003CAA" w:rsidRPr="00154B53">
        <w:rPr>
          <w:szCs w:val="22"/>
          <w:lang w:val="sr-Latn-ME"/>
        </w:rPr>
        <w:t>j</w:t>
      </w:r>
      <w:r w:rsidR="00B94A8E" w:rsidRPr="00154B53">
        <w:rPr>
          <w:szCs w:val="22"/>
          <w:lang w:val="sr-Latn-ME"/>
        </w:rPr>
        <w:t>ere</w:t>
      </w:r>
      <w:r w:rsidR="00193A83" w:rsidRPr="00154B53">
        <w:rPr>
          <w:szCs w:val="22"/>
          <w:lang w:val="sr-Latn-ME"/>
        </w:rPr>
        <w:t>nim ud</w:t>
      </w:r>
      <w:r w:rsidR="00003CAA" w:rsidRPr="00154B53">
        <w:rPr>
          <w:szCs w:val="22"/>
          <w:lang w:val="sr-Latn-ME"/>
        </w:rPr>
        <w:t>j</w:t>
      </w:r>
      <w:r w:rsidR="00193A83" w:rsidRPr="00154B53">
        <w:rPr>
          <w:szCs w:val="22"/>
          <w:lang w:val="sr-Latn-ME"/>
        </w:rPr>
        <w:t>elom mas</w:t>
      </w:r>
      <w:r w:rsidR="006234C9" w:rsidRPr="00154B53">
        <w:rPr>
          <w:szCs w:val="22"/>
          <w:lang w:val="sr-Latn-ME"/>
        </w:rPr>
        <w:t>ti</w:t>
      </w:r>
      <w:r w:rsidR="00193A83" w:rsidRPr="00154B53">
        <w:rPr>
          <w:szCs w:val="22"/>
          <w:lang w:val="sr-Latn-ME"/>
        </w:rPr>
        <w:t xml:space="preserve"> i u</w:t>
      </w:r>
      <w:r w:rsidR="00B94A8E" w:rsidRPr="00154B53">
        <w:rPr>
          <w:szCs w:val="22"/>
          <w:lang w:val="sr-Latn-ME"/>
        </w:rPr>
        <w:t>m</w:t>
      </w:r>
      <w:r w:rsidR="00003CAA" w:rsidRPr="00154B53">
        <w:rPr>
          <w:szCs w:val="22"/>
          <w:lang w:val="sr-Latn-ME"/>
        </w:rPr>
        <w:t>j</w:t>
      </w:r>
      <w:r w:rsidR="00B94A8E" w:rsidRPr="00154B53">
        <w:rPr>
          <w:szCs w:val="22"/>
          <w:lang w:val="sr-Latn-ME"/>
        </w:rPr>
        <w:t>ere</w:t>
      </w:r>
      <w:r w:rsidR="00193A83" w:rsidRPr="00154B53">
        <w:rPr>
          <w:szCs w:val="22"/>
          <w:lang w:val="sr-Latn-ME"/>
        </w:rPr>
        <w:t>nom kalorijskom vr</w:t>
      </w:r>
      <w:r w:rsidR="00003CAA" w:rsidRPr="00154B53">
        <w:rPr>
          <w:szCs w:val="22"/>
          <w:lang w:val="sr-Latn-ME"/>
        </w:rPr>
        <w:t>ij</w:t>
      </w:r>
      <w:r w:rsidR="006234C9" w:rsidRPr="00154B53">
        <w:rPr>
          <w:szCs w:val="22"/>
          <w:lang w:val="sr-Latn-ME"/>
        </w:rPr>
        <w:t>e</w:t>
      </w:r>
      <w:r w:rsidR="00193A83" w:rsidRPr="00154B53">
        <w:rPr>
          <w:szCs w:val="22"/>
          <w:lang w:val="sr-Latn-ME"/>
        </w:rPr>
        <w:t xml:space="preserve">dnošću, </w:t>
      </w:r>
      <w:r w:rsidR="002C6A56" w:rsidRPr="00154B53">
        <w:rPr>
          <w:szCs w:val="22"/>
          <w:lang w:val="sr-Latn-ME"/>
        </w:rPr>
        <w:t xml:space="preserve">dovela je do smanjenja </w:t>
      </w:r>
      <w:r w:rsidR="00193A83" w:rsidRPr="00154B53">
        <w:rPr>
          <w:szCs w:val="22"/>
          <w:lang w:val="sr-Latn-ME"/>
        </w:rPr>
        <w:t>srednj</w:t>
      </w:r>
      <w:r w:rsidR="002C6A56" w:rsidRPr="00154B53">
        <w:rPr>
          <w:szCs w:val="22"/>
          <w:lang w:val="sr-Latn-ME"/>
        </w:rPr>
        <w:t>eg</w:t>
      </w:r>
      <w:r w:rsidR="00193A83" w:rsidRPr="00154B53">
        <w:rPr>
          <w:szCs w:val="22"/>
          <w:lang w:val="sr-Latn-ME"/>
        </w:rPr>
        <w:t xml:space="preserve"> AUC</w:t>
      </w:r>
      <w:r w:rsidR="00193A83" w:rsidRPr="00154B53">
        <w:rPr>
          <w:szCs w:val="22"/>
          <w:vertAlign w:val="subscript"/>
          <w:lang w:val="sr-Latn-ME"/>
        </w:rPr>
        <w:t>0-∞</w:t>
      </w:r>
      <w:r w:rsidR="00193A83" w:rsidRPr="00154B53">
        <w:rPr>
          <w:szCs w:val="22"/>
          <w:lang w:val="sr-Latn-ME"/>
        </w:rPr>
        <w:t xml:space="preserve"> eltrombopaga </w:t>
      </w:r>
      <w:r w:rsidR="002C6A56" w:rsidRPr="00154B53">
        <w:rPr>
          <w:szCs w:val="22"/>
          <w:lang w:val="sr-Latn-ME"/>
        </w:rPr>
        <w:t xml:space="preserve">u plazmi </w:t>
      </w:r>
      <w:r w:rsidR="00193A83" w:rsidRPr="00154B53">
        <w:rPr>
          <w:szCs w:val="22"/>
          <w:lang w:val="sr-Latn-ME"/>
        </w:rPr>
        <w:t>za 75% i srednj</w:t>
      </w:r>
      <w:r w:rsidR="002C6A56" w:rsidRPr="00154B53">
        <w:rPr>
          <w:szCs w:val="22"/>
          <w:lang w:val="sr-Latn-ME"/>
        </w:rPr>
        <w:t>eg</w:t>
      </w:r>
      <w:r w:rsidR="00193A83" w:rsidRPr="00154B53">
        <w:rPr>
          <w:szCs w:val="22"/>
          <w:lang w:val="sr-Latn-ME"/>
        </w:rPr>
        <w:t xml:space="preserve"> C</w:t>
      </w:r>
      <w:r w:rsidR="00193A83" w:rsidRPr="00154B53">
        <w:rPr>
          <w:szCs w:val="22"/>
          <w:vertAlign w:val="subscript"/>
          <w:lang w:val="sr-Latn-ME"/>
        </w:rPr>
        <w:t>max</w:t>
      </w:r>
      <w:r w:rsidR="00193A83" w:rsidRPr="00154B53">
        <w:rPr>
          <w:szCs w:val="22"/>
          <w:lang w:val="sr-Latn-ME"/>
        </w:rPr>
        <w:t xml:space="preserve"> za 79%. </w:t>
      </w:r>
      <w:r w:rsidR="00ED49EE" w:rsidRPr="00154B53">
        <w:rPr>
          <w:szCs w:val="22"/>
          <w:lang w:val="sr-Latn-ME"/>
        </w:rPr>
        <w:t>Ovo</w:t>
      </w:r>
      <w:r w:rsidR="00193A83" w:rsidRPr="00154B53">
        <w:rPr>
          <w:szCs w:val="22"/>
          <w:lang w:val="sr-Latn-ME"/>
        </w:rPr>
        <w:t xml:space="preserve"> smanjenje izloženosti bilo</w:t>
      </w:r>
      <w:r w:rsidR="005650C5" w:rsidRPr="00154B53">
        <w:rPr>
          <w:szCs w:val="22"/>
          <w:lang w:val="sr-Latn-ME"/>
        </w:rPr>
        <w:t xml:space="preserve"> </w:t>
      </w:r>
      <w:r w:rsidR="00193A83" w:rsidRPr="00154B53">
        <w:rPr>
          <w:szCs w:val="22"/>
          <w:lang w:val="sr-Latn-ME"/>
        </w:rPr>
        <w:t xml:space="preserve">je </w:t>
      </w:r>
      <w:r w:rsidR="00ED49EE" w:rsidRPr="00154B53">
        <w:rPr>
          <w:szCs w:val="22"/>
          <w:lang w:val="sr-Latn-ME"/>
        </w:rPr>
        <w:t>manje izraženo</w:t>
      </w:r>
      <w:r w:rsidR="00193A83" w:rsidRPr="00154B53">
        <w:rPr>
          <w:szCs w:val="22"/>
          <w:lang w:val="sr-Latn-ME"/>
        </w:rPr>
        <w:t xml:space="preserve"> kada je jednokratna doza od 25 mg eltrombopag praška za oralnu suspenziju </w:t>
      </w:r>
      <w:r w:rsidR="002F5D05" w:rsidRPr="00154B53">
        <w:rPr>
          <w:szCs w:val="22"/>
          <w:lang w:val="sr-Latn-ME"/>
        </w:rPr>
        <w:t>prim</w:t>
      </w:r>
      <w:r w:rsidR="00003CAA" w:rsidRPr="00154B53">
        <w:rPr>
          <w:szCs w:val="22"/>
          <w:lang w:val="sr-Latn-ME"/>
        </w:rPr>
        <w:t>ij</w:t>
      </w:r>
      <w:r w:rsidR="002F5D05" w:rsidRPr="00154B53">
        <w:rPr>
          <w:szCs w:val="22"/>
          <w:lang w:val="sr-Latn-ME"/>
        </w:rPr>
        <w:t>e</w:t>
      </w:r>
      <w:r w:rsidR="00193A83" w:rsidRPr="00154B53">
        <w:rPr>
          <w:szCs w:val="22"/>
          <w:lang w:val="sr-Latn-ME"/>
        </w:rPr>
        <w:t xml:space="preserve">njena 2 sata </w:t>
      </w:r>
      <w:r w:rsidR="001F79F0" w:rsidRPr="00154B53">
        <w:rPr>
          <w:szCs w:val="22"/>
          <w:lang w:val="sr-Latn-ME"/>
        </w:rPr>
        <w:t>pr</w:t>
      </w:r>
      <w:r w:rsidR="00003CAA" w:rsidRPr="00154B53">
        <w:rPr>
          <w:szCs w:val="22"/>
          <w:lang w:val="sr-Latn-ME"/>
        </w:rPr>
        <w:t>ij</w:t>
      </w:r>
      <w:r w:rsidR="001F79F0" w:rsidRPr="00154B53">
        <w:rPr>
          <w:szCs w:val="22"/>
          <w:lang w:val="sr-Latn-ME"/>
        </w:rPr>
        <w:t>e</w:t>
      </w:r>
      <w:r w:rsidR="00193A83" w:rsidRPr="00154B53">
        <w:rPr>
          <w:szCs w:val="22"/>
          <w:lang w:val="sr-Latn-ME"/>
        </w:rPr>
        <w:t xml:space="preserve"> obroka s</w:t>
      </w:r>
      <w:r w:rsidR="0023427D" w:rsidRPr="00154B53">
        <w:rPr>
          <w:szCs w:val="22"/>
          <w:lang w:val="sr-Latn-ME"/>
        </w:rPr>
        <w:t>a</w:t>
      </w:r>
      <w:r w:rsidR="00193A83" w:rsidRPr="00154B53">
        <w:rPr>
          <w:szCs w:val="22"/>
          <w:lang w:val="sr-Latn-ME"/>
        </w:rPr>
        <w:t xml:space="preserve"> visokim ud</w:t>
      </w:r>
      <w:r w:rsidR="00003CAA" w:rsidRPr="00154B53">
        <w:rPr>
          <w:szCs w:val="22"/>
          <w:lang w:val="sr-Latn-ME"/>
        </w:rPr>
        <w:t>j</w:t>
      </w:r>
      <w:r w:rsidR="00193A83" w:rsidRPr="00154B53">
        <w:rPr>
          <w:szCs w:val="22"/>
          <w:lang w:val="sr-Latn-ME"/>
        </w:rPr>
        <w:t>elom kalcij</w:t>
      </w:r>
      <w:r w:rsidR="003E346C" w:rsidRPr="00154B53">
        <w:rPr>
          <w:szCs w:val="22"/>
          <w:lang w:val="sr-Latn-ME"/>
        </w:rPr>
        <w:t>uma</w:t>
      </w:r>
      <w:r w:rsidR="00193A83" w:rsidRPr="00154B53">
        <w:rPr>
          <w:szCs w:val="22"/>
          <w:lang w:val="sr-Latn-ME"/>
        </w:rPr>
        <w:t xml:space="preserve"> (srednji AUC</w:t>
      </w:r>
      <w:r w:rsidR="00193A83" w:rsidRPr="00154B53">
        <w:rPr>
          <w:szCs w:val="22"/>
          <w:vertAlign w:val="subscript"/>
          <w:lang w:val="sr-Latn-ME"/>
        </w:rPr>
        <w:t>0-∞</w:t>
      </w:r>
      <w:r w:rsidR="00193A83" w:rsidRPr="00154B53">
        <w:rPr>
          <w:szCs w:val="22"/>
          <w:lang w:val="sr-Latn-ME"/>
        </w:rPr>
        <w:t xml:space="preserve"> bio je smanjen za 20%, a</w:t>
      </w:r>
      <w:r w:rsidR="005650C5" w:rsidRPr="00154B53">
        <w:rPr>
          <w:szCs w:val="22"/>
          <w:lang w:val="sr-Latn-ME"/>
        </w:rPr>
        <w:t xml:space="preserve"> </w:t>
      </w:r>
      <w:r w:rsidR="00193A83" w:rsidRPr="00154B53">
        <w:rPr>
          <w:szCs w:val="22"/>
          <w:lang w:val="sr-Latn-ME"/>
        </w:rPr>
        <w:t>srednji C</w:t>
      </w:r>
      <w:r w:rsidR="00193A83" w:rsidRPr="00154B53">
        <w:rPr>
          <w:szCs w:val="22"/>
          <w:vertAlign w:val="subscript"/>
          <w:lang w:val="sr-Latn-ME"/>
        </w:rPr>
        <w:t>max</w:t>
      </w:r>
      <w:r w:rsidR="00193A83" w:rsidRPr="00154B53">
        <w:rPr>
          <w:szCs w:val="22"/>
          <w:lang w:val="sr-Latn-ME"/>
        </w:rPr>
        <w:t xml:space="preserve"> za 14%).</w:t>
      </w:r>
    </w:p>
    <w:p w14:paraId="4827DD7D" w14:textId="77777777" w:rsidR="007A4E19" w:rsidRPr="00154B53" w:rsidRDefault="007A4E19" w:rsidP="00A16A36">
      <w:pPr>
        <w:rPr>
          <w:szCs w:val="22"/>
          <w:lang w:val="sr-Latn-ME"/>
        </w:rPr>
      </w:pPr>
    </w:p>
    <w:p w14:paraId="7BA4F958" w14:textId="3520E085" w:rsidR="00193A83" w:rsidRPr="00154B53" w:rsidRDefault="00193A83" w:rsidP="00A16A36">
      <w:pPr>
        <w:rPr>
          <w:szCs w:val="22"/>
          <w:lang w:val="sr-Latn-ME"/>
        </w:rPr>
      </w:pPr>
      <w:r w:rsidRPr="00154B53">
        <w:rPr>
          <w:szCs w:val="22"/>
          <w:lang w:val="sr-Latn-ME"/>
        </w:rPr>
        <w:t>Hrana s</w:t>
      </w:r>
      <w:r w:rsidR="0023427D" w:rsidRPr="00154B53">
        <w:rPr>
          <w:szCs w:val="22"/>
          <w:lang w:val="sr-Latn-ME"/>
        </w:rPr>
        <w:t>a</w:t>
      </w:r>
      <w:r w:rsidRPr="00154B53">
        <w:rPr>
          <w:szCs w:val="22"/>
          <w:lang w:val="sr-Latn-ME"/>
        </w:rPr>
        <w:t xml:space="preserve"> niskim </w:t>
      </w:r>
      <w:r w:rsidR="00CC43D2" w:rsidRPr="00154B53">
        <w:rPr>
          <w:szCs w:val="22"/>
          <w:lang w:val="sr-Latn-ME"/>
        </w:rPr>
        <w:t>sadržajem</w:t>
      </w:r>
      <w:r w:rsidRPr="00154B53">
        <w:rPr>
          <w:szCs w:val="22"/>
          <w:lang w:val="sr-Latn-ME"/>
        </w:rPr>
        <w:t xml:space="preserve"> kalcij</w:t>
      </w:r>
      <w:r w:rsidR="0023427D" w:rsidRPr="00154B53">
        <w:rPr>
          <w:szCs w:val="22"/>
          <w:lang w:val="sr-Latn-ME"/>
        </w:rPr>
        <w:t>uma</w:t>
      </w:r>
      <w:r w:rsidRPr="00154B53">
        <w:rPr>
          <w:szCs w:val="22"/>
          <w:lang w:val="sr-Latn-ME"/>
        </w:rPr>
        <w:t xml:space="preserve"> (&lt;50 mg kalcij</w:t>
      </w:r>
      <w:r w:rsidR="0023427D" w:rsidRPr="00154B53">
        <w:rPr>
          <w:szCs w:val="22"/>
          <w:lang w:val="sr-Latn-ME"/>
        </w:rPr>
        <w:t>uma</w:t>
      </w:r>
      <w:r w:rsidRPr="00154B53">
        <w:rPr>
          <w:szCs w:val="22"/>
          <w:lang w:val="sr-Latn-ME"/>
        </w:rPr>
        <w:t>), uključujući voće, nemasnu šunku, govedinu i</w:t>
      </w:r>
      <w:r w:rsidR="005650C5" w:rsidRPr="00154B53">
        <w:rPr>
          <w:szCs w:val="22"/>
          <w:lang w:val="sr-Latn-ME"/>
        </w:rPr>
        <w:t xml:space="preserve"> </w:t>
      </w:r>
      <w:r w:rsidRPr="00154B53">
        <w:rPr>
          <w:szCs w:val="22"/>
          <w:lang w:val="sr-Latn-ME"/>
        </w:rPr>
        <w:t xml:space="preserve">neobogaćeni (bez </w:t>
      </w:r>
      <w:r w:rsidR="005536C3" w:rsidRPr="00154B53">
        <w:rPr>
          <w:szCs w:val="22"/>
          <w:lang w:val="sr-Latn-ME"/>
        </w:rPr>
        <w:t>dodatog</w:t>
      </w:r>
      <w:r w:rsidRPr="00154B53">
        <w:rPr>
          <w:szCs w:val="22"/>
          <w:lang w:val="sr-Latn-ME"/>
        </w:rPr>
        <w:t xml:space="preserve"> kalcij</w:t>
      </w:r>
      <w:r w:rsidR="0023427D" w:rsidRPr="00154B53">
        <w:rPr>
          <w:szCs w:val="22"/>
          <w:lang w:val="sr-Latn-ME"/>
        </w:rPr>
        <w:t>uma</w:t>
      </w:r>
      <w:r w:rsidRPr="00154B53">
        <w:rPr>
          <w:szCs w:val="22"/>
          <w:lang w:val="sr-Latn-ME"/>
        </w:rPr>
        <w:t>, magnezij</w:t>
      </w:r>
      <w:r w:rsidR="0023427D" w:rsidRPr="00154B53">
        <w:rPr>
          <w:szCs w:val="22"/>
          <w:lang w:val="sr-Latn-ME"/>
        </w:rPr>
        <w:t>uma</w:t>
      </w:r>
      <w:r w:rsidRPr="00154B53">
        <w:rPr>
          <w:szCs w:val="22"/>
          <w:lang w:val="sr-Latn-ME"/>
        </w:rPr>
        <w:t xml:space="preserve"> ili </w:t>
      </w:r>
      <w:r w:rsidR="0023427D" w:rsidRPr="00154B53">
        <w:rPr>
          <w:szCs w:val="22"/>
          <w:lang w:val="sr-Latn-ME"/>
        </w:rPr>
        <w:t>gvožđa</w:t>
      </w:r>
      <w:r w:rsidRPr="00154B53">
        <w:rPr>
          <w:szCs w:val="22"/>
          <w:lang w:val="sr-Latn-ME"/>
        </w:rPr>
        <w:t>) voćni sok, neobogaćeno sojino m</w:t>
      </w:r>
      <w:r w:rsidR="00531FE6" w:rsidRPr="00154B53">
        <w:rPr>
          <w:szCs w:val="22"/>
          <w:lang w:val="sr-Latn-ME"/>
        </w:rPr>
        <w:t>l</w:t>
      </w:r>
      <w:r w:rsidR="00003CAA" w:rsidRPr="00154B53">
        <w:rPr>
          <w:szCs w:val="22"/>
          <w:lang w:val="sr-Latn-ME"/>
        </w:rPr>
        <w:t>ij</w:t>
      </w:r>
      <w:r w:rsidR="00531FE6" w:rsidRPr="00154B53">
        <w:rPr>
          <w:szCs w:val="22"/>
          <w:lang w:val="sr-Latn-ME"/>
        </w:rPr>
        <w:t>ek</w:t>
      </w:r>
      <w:r w:rsidRPr="00154B53">
        <w:rPr>
          <w:szCs w:val="22"/>
          <w:lang w:val="sr-Latn-ME"/>
        </w:rPr>
        <w:t>o i</w:t>
      </w:r>
      <w:r w:rsidR="005650C5" w:rsidRPr="00154B53">
        <w:rPr>
          <w:szCs w:val="22"/>
          <w:lang w:val="sr-Latn-ME"/>
        </w:rPr>
        <w:t xml:space="preserve"> </w:t>
      </w:r>
      <w:r w:rsidRPr="00154B53">
        <w:rPr>
          <w:szCs w:val="22"/>
          <w:lang w:val="sr-Latn-ME"/>
        </w:rPr>
        <w:lastRenderedPageBreak/>
        <w:t>neobogaćene žitarice, nije značajno ut</w:t>
      </w:r>
      <w:r w:rsidR="00BE5416" w:rsidRPr="00154B53">
        <w:rPr>
          <w:szCs w:val="22"/>
          <w:lang w:val="sr-Latn-ME"/>
        </w:rPr>
        <w:t>i</w:t>
      </w:r>
      <w:r w:rsidRPr="00154B53">
        <w:rPr>
          <w:szCs w:val="22"/>
          <w:lang w:val="sr-Latn-ME"/>
        </w:rPr>
        <w:t xml:space="preserve">cala na </w:t>
      </w:r>
      <w:r w:rsidR="00BE5416" w:rsidRPr="00154B53">
        <w:rPr>
          <w:szCs w:val="22"/>
          <w:lang w:val="sr-Latn-ME"/>
        </w:rPr>
        <w:t>plazma</w:t>
      </w:r>
      <w:r w:rsidRPr="00154B53">
        <w:rPr>
          <w:szCs w:val="22"/>
          <w:lang w:val="sr-Latn-ME"/>
        </w:rPr>
        <w:t xml:space="preserve"> izloženost eltrombopagu, bez obzira na</w:t>
      </w:r>
      <w:r w:rsidR="005650C5" w:rsidRPr="00154B53">
        <w:rPr>
          <w:szCs w:val="22"/>
          <w:lang w:val="sr-Latn-ME"/>
        </w:rPr>
        <w:t xml:space="preserve"> </w:t>
      </w:r>
      <w:r w:rsidRPr="00154B53">
        <w:rPr>
          <w:szCs w:val="22"/>
          <w:lang w:val="sr-Latn-ME"/>
        </w:rPr>
        <w:t xml:space="preserve">kalorijsku </w:t>
      </w:r>
      <w:r w:rsidR="00C356DF" w:rsidRPr="00154B53">
        <w:rPr>
          <w:szCs w:val="22"/>
          <w:lang w:val="sr-Latn-ME"/>
        </w:rPr>
        <w:t>vr</w:t>
      </w:r>
      <w:r w:rsidR="00003CAA" w:rsidRPr="00154B53">
        <w:rPr>
          <w:szCs w:val="22"/>
          <w:lang w:val="sr-Latn-ME"/>
        </w:rPr>
        <w:t>ij</w:t>
      </w:r>
      <w:r w:rsidR="00C356DF" w:rsidRPr="00154B53">
        <w:rPr>
          <w:szCs w:val="22"/>
          <w:lang w:val="sr-Latn-ME"/>
        </w:rPr>
        <w:t>ednost</w:t>
      </w:r>
      <w:r w:rsidRPr="00154B53">
        <w:rPr>
          <w:szCs w:val="22"/>
          <w:lang w:val="sr-Latn-ME"/>
        </w:rPr>
        <w:t xml:space="preserve"> i sadržaj </w:t>
      </w:r>
      <w:r w:rsidR="00763332" w:rsidRPr="00154B53">
        <w:rPr>
          <w:szCs w:val="22"/>
          <w:lang w:val="sr-Latn-ME"/>
        </w:rPr>
        <w:t>masti</w:t>
      </w:r>
      <w:r w:rsidRPr="00154B53">
        <w:rPr>
          <w:szCs w:val="22"/>
          <w:lang w:val="sr-Latn-ME"/>
        </w:rPr>
        <w:t xml:space="preserve"> (</w:t>
      </w:r>
      <w:r w:rsidR="00CD0DC6" w:rsidRPr="00154B53">
        <w:rPr>
          <w:szCs w:val="22"/>
          <w:lang w:val="sr-Latn-ME"/>
        </w:rPr>
        <w:t>vid</w:t>
      </w:r>
      <w:r w:rsidR="00003CAA" w:rsidRPr="00154B53">
        <w:rPr>
          <w:szCs w:val="22"/>
          <w:lang w:val="sr-Latn-ME"/>
        </w:rPr>
        <w:t>j</w:t>
      </w:r>
      <w:r w:rsidR="00CD0DC6" w:rsidRPr="00154B53">
        <w:rPr>
          <w:szCs w:val="22"/>
          <w:lang w:val="sr-Latn-ME"/>
        </w:rPr>
        <w:t>eti</w:t>
      </w:r>
      <w:r w:rsidRPr="00154B53">
        <w:rPr>
          <w:szCs w:val="22"/>
          <w:lang w:val="sr-Latn-ME"/>
        </w:rPr>
        <w:t xml:space="preserve"> </w:t>
      </w:r>
      <w:r w:rsidR="00003CAA" w:rsidRPr="00154B53">
        <w:rPr>
          <w:szCs w:val="22"/>
          <w:lang w:val="sr-Latn-ME"/>
        </w:rPr>
        <w:t>djelove</w:t>
      </w:r>
      <w:r w:rsidRPr="00154B53">
        <w:rPr>
          <w:szCs w:val="22"/>
          <w:lang w:val="sr-Latn-ME"/>
        </w:rPr>
        <w:t xml:space="preserve"> 4.2 i 4.5).</w:t>
      </w:r>
    </w:p>
    <w:p w14:paraId="4952235C" w14:textId="77777777" w:rsidR="007A4E19" w:rsidRPr="00154B53" w:rsidRDefault="007A4E19" w:rsidP="00A16A36">
      <w:pPr>
        <w:rPr>
          <w:szCs w:val="22"/>
          <w:lang w:val="sr-Latn-ME"/>
        </w:rPr>
      </w:pPr>
    </w:p>
    <w:p w14:paraId="726E53D8" w14:textId="29A1C044" w:rsidR="00007EF9" w:rsidRPr="00154B53" w:rsidRDefault="00007EF9" w:rsidP="00A16A36">
      <w:pPr>
        <w:rPr>
          <w:b/>
          <w:bCs/>
          <w:szCs w:val="22"/>
          <w:lang w:val="sr-Latn-ME"/>
        </w:rPr>
      </w:pPr>
      <w:r w:rsidRPr="00154B53">
        <w:rPr>
          <w:b/>
          <w:bCs/>
          <w:szCs w:val="22"/>
          <w:lang w:val="sr-Latn-ME"/>
        </w:rPr>
        <w:t>4.6. Plodnost, trudnoća i dojenje</w:t>
      </w:r>
    </w:p>
    <w:p w14:paraId="3D59C359" w14:textId="77777777" w:rsidR="007A4E19" w:rsidRPr="00154B53" w:rsidRDefault="007A4E19" w:rsidP="00A16A36">
      <w:pPr>
        <w:rPr>
          <w:b/>
          <w:bCs/>
          <w:szCs w:val="22"/>
          <w:lang w:val="sr-Latn-ME"/>
        </w:rPr>
      </w:pPr>
    </w:p>
    <w:p w14:paraId="327FD7E3" w14:textId="6983E4A0" w:rsidR="00193A83" w:rsidRPr="00154B53" w:rsidRDefault="00193A83" w:rsidP="00A16A36">
      <w:pPr>
        <w:rPr>
          <w:szCs w:val="22"/>
          <w:u w:val="single"/>
          <w:lang w:val="sr-Latn-ME"/>
        </w:rPr>
      </w:pPr>
      <w:r w:rsidRPr="00154B53">
        <w:rPr>
          <w:szCs w:val="22"/>
          <w:u w:val="single"/>
          <w:lang w:val="sr-Latn-ME"/>
        </w:rPr>
        <w:t>Trudnoća</w:t>
      </w:r>
    </w:p>
    <w:p w14:paraId="03E6BAA0" w14:textId="77777777" w:rsidR="007A4E19" w:rsidRPr="00154B53" w:rsidRDefault="007A4E19" w:rsidP="00A16A36">
      <w:pPr>
        <w:rPr>
          <w:szCs w:val="22"/>
          <w:u w:val="single"/>
          <w:lang w:val="sr-Latn-ME"/>
        </w:rPr>
      </w:pPr>
    </w:p>
    <w:p w14:paraId="5F64EB92" w14:textId="498FBDC6" w:rsidR="00193A83" w:rsidRPr="00154B53" w:rsidRDefault="00AB220F" w:rsidP="00A16A36">
      <w:pPr>
        <w:rPr>
          <w:szCs w:val="22"/>
          <w:lang w:val="sr-Latn-ME"/>
        </w:rPr>
      </w:pPr>
      <w:r w:rsidRPr="00154B53">
        <w:rPr>
          <w:szCs w:val="22"/>
          <w:lang w:val="sr-Latn-ME"/>
        </w:rPr>
        <w:t>P</w:t>
      </w:r>
      <w:r w:rsidR="00193A83" w:rsidRPr="00154B53">
        <w:rPr>
          <w:szCs w:val="22"/>
          <w:lang w:val="sr-Latn-ME"/>
        </w:rPr>
        <w:t xml:space="preserve">odaci o </w:t>
      </w:r>
      <w:r w:rsidR="001F79F0" w:rsidRPr="00154B53">
        <w:rPr>
          <w:szCs w:val="22"/>
          <w:lang w:val="sr-Latn-ME"/>
        </w:rPr>
        <w:t>prim</w:t>
      </w:r>
      <w:r w:rsidR="00003CAA" w:rsidRPr="00154B53">
        <w:rPr>
          <w:szCs w:val="22"/>
          <w:lang w:val="sr-Latn-ME"/>
        </w:rPr>
        <w:t>j</w:t>
      </w:r>
      <w:r w:rsidR="001F79F0" w:rsidRPr="00154B53">
        <w:rPr>
          <w:szCs w:val="22"/>
          <w:lang w:val="sr-Latn-ME"/>
        </w:rPr>
        <w:t>eni</w:t>
      </w:r>
      <w:r w:rsidR="00193A83" w:rsidRPr="00154B53">
        <w:rPr>
          <w:szCs w:val="22"/>
          <w:lang w:val="sr-Latn-ME"/>
        </w:rPr>
        <w:t xml:space="preserve"> eltrombopaga </w:t>
      </w:r>
      <w:r w:rsidRPr="00154B53">
        <w:rPr>
          <w:szCs w:val="22"/>
          <w:lang w:val="sr-Latn-ME"/>
        </w:rPr>
        <w:t>kod</w:t>
      </w:r>
      <w:r w:rsidR="00193A83" w:rsidRPr="00154B53">
        <w:rPr>
          <w:szCs w:val="22"/>
          <w:lang w:val="sr-Latn-ME"/>
        </w:rPr>
        <w:t xml:space="preserve"> trudnica </w:t>
      </w:r>
      <w:r w:rsidRPr="00154B53">
        <w:rPr>
          <w:szCs w:val="22"/>
          <w:lang w:val="sr-Latn-ME"/>
        </w:rPr>
        <w:t xml:space="preserve">nisu dostupni, ili su </w:t>
      </w:r>
      <w:r w:rsidR="00193A83" w:rsidRPr="00154B53">
        <w:rPr>
          <w:szCs w:val="22"/>
          <w:lang w:val="sr-Latn-ME"/>
        </w:rPr>
        <w:t xml:space="preserve">ograničeni. </w:t>
      </w:r>
      <w:r w:rsidR="002C38E9" w:rsidRPr="00154B53">
        <w:rPr>
          <w:szCs w:val="22"/>
          <w:lang w:val="sr-Latn-ME"/>
        </w:rPr>
        <w:t>Studije</w:t>
      </w:r>
      <w:r w:rsidR="00193A83" w:rsidRPr="00154B53">
        <w:rPr>
          <w:szCs w:val="22"/>
          <w:lang w:val="sr-Latn-ME"/>
        </w:rPr>
        <w:t xml:space="preserve"> na životinjama</w:t>
      </w:r>
      <w:r w:rsidR="005650C5" w:rsidRPr="00154B53">
        <w:rPr>
          <w:szCs w:val="22"/>
          <w:lang w:val="sr-Latn-ME"/>
        </w:rPr>
        <w:t xml:space="preserve"> </w:t>
      </w:r>
      <w:r w:rsidR="002C38E9" w:rsidRPr="00154B53">
        <w:rPr>
          <w:szCs w:val="22"/>
          <w:lang w:val="sr-Latn-ME"/>
        </w:rPr>
        <w:t xml:space="preserve">su </w:t>
      </w:r>
      <w:r w:rsidR="00193A83" w:rsidRPr="00154B53">
        <w:rPr>
          <w:szCs w:val="22"/>
          <w:lang w:val="sr-Latn-ME"/>
        </w:rPr>
        <w:t>pokazal</w:t>
      </w:r>
      <w:r w:rsidR="002C38E9" w:rsidRPr="00154B53">
        <w:rPr>
          <w:szCs w:val="22"/>
          <w:lang w:val="sr-Latn-ME"/>
        </w:rPr>
        <w:t>e</w:t>
      </w:r>
      <w:r w:rsidR="00193A83" w:rsidRPr="00154B53">
        <w:rPr>
          <w:szCs w:val="22"/>
          <w:lang w:val="sr-Latn-ME"/>
        </w:rPr>
        <w:t xml:space="preserve"> reproduktivnu toksičnost (</w:t>
      </w:r>
      <w:r w:rsidR="00CD0DC6" w:rsidRPr="00154B53">
        <w:rPr>
          <w:szCs w:val="22"/>
          <w:lang w:val="sr-Latn-ME"/>
        </w:rPr>
        <w:t>vid</w:t>
      </w:r>
      <w:r w:rsidR="00003CAA" w:rsidRPr="00154B53">
        <w:rPr>
          <w:szCs w:val="22"/>
          <w:lang w:val="sr-Latn-ME"/>
        </w:rPr>
        <w:t>j</w:t>
      </w:r>
      <w:r w:rsidR="00CD0DC6" w:rsidRPr="00154B53">
        <w:rPr>
          <w:szCs w:val="22"/>
          <w:lang w:val="sr-Latn-ME"/>
        </w:rPr>
        <w:t>eti</w:t>
      </w:r>
      <w:r w:rsidR="00193A83" w:rsidRPr="00154B53">
        <w:rPr>
          <w:szCs w:val="22"/>
          <w:lang w:val="sr-Latn-ME"/>
        </w:rPr>
        <w:t xml:space="preserve"> </w:t>
      </w:r>
      <w:r w:rsidR="00003CAA" w:rsidRPr="00154B53">
        <w:rPr>
          <w:szCs w:val="22"/>
          <w:lang w:val="sr-Latn-ME"/>
        </w:rPr>
        <w:t>dio</w:t>
      </w:r>
      <w:r w:rsidR="00193A83" w:rsidRPr="00154B53">
        <w:rPr>
          <w:szCs w:val="22"/>
          <w:lang w:val="sr-Latn-ME"/>
        </w:rPr>
        <w:t xml:space="preserve"> 5.3). Potencijalni rizik </w:t>
      </w:r>
      <w:r w:rsidR="00D93A91" w:rsidRPr="00154B53">
        <w:rPr>
          <w:szCs w:val="22"/>
          <w:lang w:val="sr-Latn-ME"/>
        </w:rPr>
        <w:t>po</w:t>
      </w:r>
      <w:r w:rsidR="00193A83" w:rsidRPr="00154B53">
        <w:rPr>
          <w:szCs w:val="22"/>
          <w:lang w:val="sr-Latn-ME"/>
        </w:rPr>
        <w:t xml:space="preserve"> ljude nije poznat.</w:t>
      </w:r>
    </w:p>
    <w:p w14:paraId="3DAE1C93" w14:textId="6E7C943B" w:rsidR="00193A83" w:rsidRPr="00154B53" w:rsidRDefault="00A146DE" w:rsidP="00A16A36">
      <w:pPr>
        <w:rPr>
          <w:szCs w:val="22"/>
          <w:lang w:val="sr-Latn-ME"/>
        </w:rPr>
      </w:pPr>
      <w:r w:rsidRPr="00154B53">
        <w:rPr>
          <w:szCs w:val="22"/>
          <w:lang w:val="sr-Latn-ME"/>
        </w:rPr>
        <w:t>Prim</w:t>
      </w:r>
      <w:r w:rsidR="00003CAA" w:rsidRPr="00154B53">
        <w:rPr>
          <w:szCs w:val="22"/>
          <w:lang w:val="sr-Latn-ME"/>
        </w:rPr>
        <w:t>j</w:t>
      </w:r>
      <w:r w:rsidRPr="00154B53">
        <w:rPr>
          <w:szCs w:val="22"/>
          <w:lang w:val="sr-Latn-ME"/>
        </w:rPr>
        <w:t>e</w:t>
      </w:r>
      <w:r w:rsidR="00193A83" w:rsidRPr="00154B53">
        <w:rPr>
          <w:szCs w:val="22"/>
          <w:lang w:val="sr-Latn-ME"/>
        </w:rPr>
        <w:t xml:space="preserve">na </w:t>
      </w:r>
      <w:r w:rsidR="00531FE6" w:rsidRPr="00154B53">
        <w:rPr>
          <w:szCs w:val="22"/>
          <w:lang w:val="sr-Latn-ME"/>
        </w:rPr>
        <w:t>l</w:t>
      </w:r>
      <w:r w:rsidR="00003CAA" w:rsidRPr="00154B53">
        <w:rPr>
          <w:szCs w:val="22"/>
          <w:lang w:val="sr-Latn-ME"/>
        </w:rPr>
        <w:t>ij</w:t>
      </w:r>
      <w:r w:rsidR="00531FE6" w:rsidRPr="00154B53">
        <w:rPr>
          <w:szCs w:val="22"/>
          <w:lang w:val="sr-Latn-ME"/>
        </w:rPr>
        <w:t>ek</w:t>
      </w:r>
      <w:r w:rsidR="00193A83" w:rsidRPr="00154B53">
        <w:rPr>
          <w:szCs w:val="22"/>
          <w:lang w:val="sr-Latn-ME"/>
        </w:rPr>
        <w:t xml:space="preserve">a </w:t>
      </w:r>
      <w:r w:rsidR="00531FE6" w:rsidRPr="00154B53">
        <w:rPr>
          <w:szCs w:val="22"/>
          <w:lang w:val="sr-Latn-ME"/>
        </w:rPr>
        <w:t>Elmopag</w:t>
      </w:r>
      <w:r w:rsidR="00193A83" w:rsidRPr="00154B53">
        <w:rPr>
          <w:szCs w:val="22"/>
          <w:lang w:val="sr-Latn-ME"/>
        </w:rPr>
        <w:t xml:space="preserve"> </w:t>
      </w:r>
      <w:r w:rsidR="00021691" w:rsidRPr="00154B53">
        <w:rPr>
          <w:szCs w:val="22"/>
          <w:lang w:val="sr-Latn-ME"/>
        </w:rPr>
        <w:t xml:space="preserve">u toku trudnoće </w:t>
      </w:r>
      <w:r w:rsidR="00193A83" w:rsidRPr="00154B53">
        <w:rPr>
          <w:szCs w:val="22"/>
          <w:lang w:val="sr-Latn-ME"/>
        </w:rPr>
        <w:t>se ne preporučuje.</w:t>
      </w:r>
    </w:p>
    <w:p w14:paraId="3C4F81B6" w14:textId="77777777" w:rsidR="007A4E19" w:rsidRPr="00154B53" w:rsidRDefault="007A4E19" w:rsidP="00A16A36">
      <w:pPr>
        <w:rPr>
          <w:szCs w:val="22"/>
          <w:lang w:val="sr-Latn-ME"/>
        </w:rPr>
      </w:pPr>
    </w:p>
    <w:p w14:paraId="5B8B19C1" w14:textId="1A801EF1" w:rsidR="00193A83" w:rsidRPr="00154B53" w:rsidRDefault="00193A83" w:rsidP="00A16A36">
      <w:pPr>
        <w:rPr>
          <w:szCs w:val="22"/>
          <w:u w:val="single"/>
          <w:lang w:val="sr-Latn-ME"/>
        </w:rPr>
      </w:pPr>
      <w:r w:rsidRPr="00154B53">
        <w:rPr>
          <w:szCs w:val="22"/>
          <w:u w:val="single"/>
          <w:lang w:val="sr-Latn-ME"/>
        </w:rPr>
        <w:t>Žene reproduktivne dobi / kontracepcija za muškarce i žene</w:t>
      </w:r>
    </w:p>
    <w:p w14:paraId="402FC497" w14:textId="77777777" w:rsidR="007A4E19" w:rsidRPr="00154B53" w:rsidRDefault="007A4E19" w:rsidP="00A16A36">
      <w:pPr>
        <w:rPr>
          <w:szCs w:val="22"/>
          <w:u w:val="single"/>
          <w:lang w:val="sr-Latn-ME"/>
        </w:rPr>
      </w:pPr>
    </w:p>
    <w:p w14:paraId="65F9CC4B" w14:textId="164465D9" w:rsidR="00193A83" w:rsidRPr="00154B53" w:rsidRDefault="00A146DE" w:rsidP="00A16A36">
      <w:pPr>
        <w:rPr>
          <w:szCs w:val="22"/>
          <w:lang w:val="sr-Latn-ME"/>
        </w:rPr>
      </w:pPr>
      <w:r w:rsidRPr="00154B53">
        <w:rPr>
          <w:szCs w:val="22"/>
          <w:lang w:val="sr-Latn-ME"/>
        </w:rPr>
        <w:t>Prim</w:t>
      </w:r>
      <w:r w:rsidR="00003CAA" w:rsidRPr="00154B53">
        <w:rPr>
          <w:szCs w:val="22"/>
          <w:lang w:val="sr-Latn-ME"/>
        </w:rPr>
        <w:t>j</w:t>
      </w:r>
      <w:r w:rsidRPr="00154B53">
        <w:rPr>
          <w:szCs w:val="22"/>
          <w:lang w:val="sr-Latn-ME"/>
        </w:rPr>
        <w:t>e</w:t>
      </w:r>
      <w:r w:rsidR="00193A83" w:rsidRPr="00154B53">
        <w:rPr>
          <w:szCs w:val="22"/>
          <w:lang w:val="sr-Latn-ME"/>
        </w:rPr>
        <w:t xml:space="preserve">na </w:t>
      </w:r>
      <w:r w:rsidR="00531FE6" w:rsidRPr="00154B53">
        <w:rPr>
          <w:szCs w:val="22"/>
          <w:lang w:val="sr-Latn-ME"/>
        </w:rPr>
        <w:t>l</w:t>
      </w:r>
      <w:r w:rsidR="00003CAA" w:rsidRPr="00154B53">
        <w:rPr>
          <w:szCs w:val="22"/>
          <w:lang w:val="sr-Latn-ME"/>
        </w:rPr>
        <w:t>ij</w:t>
      </w:r>
      <w:r w:rsidR="00531FE6" w:rsidRPr="00154B53">
        <w:rPr>
          <w:szCs w:val="22"/>
          <w:lang w:val="sr-Latn-ME"/>
        </w:rPr>
        <w:t>ek</w:t>
      </w:r>
      <w:r w:rsidR="00193A83" w:rsidRPr="00154B53">
        <w:rPr>
          <w:szCs w:val="22"/>
          <w:lang w:val="sr-Latn-ME"/>
        </w:rPr>
        <w:t xml:space="preserve">a </w:t>
      </w:r>
      <w:r w:rsidR="00531FE6" w:rsidRPr="00154B53">
        <w:rPr>
          <w:szCs w:val="22"/>
          <w:lang w:val="sr-Latn-ME"/>
        </w:rPr>
        <w:t>Elmopag</w:t>
      </w:r>
      <w:r w:rsidR="00193A83" w:rsidRPr="00154B53">
        <w:rPr>
          <w:szCs w:val="22"/>
          <w:lang w:val="sr-Latn-ME"/>
        </w:rPr>
        <w:t xml:space="preserve"> se ne preporučuje </w:t>
      </w:r>
      <w:r w:rsidR="00CB4B7B" w:rsidRPr="00154B53">
        <w:rPr>
          <w:szCs w:val="22"/>
          <w:lang w:val="sr-Latn-ME"/>
        </w:rPr>
        <w:t>kod</w:t>
      </w:r>
      <w:r w:rsidR="00193A83" w:rsidRPr="00154B53">
        <w:rPr>
          <w:szCs w:val="22"/>
          <w:lang w:val="sr-Latn-ME"/>
        </w:rPr>
        <w:t xml:space="preserve"> žena reproduktivne dobi koje ne </w:t>
      </w:r>
      <w:r w:rsidR="00CB4B7B" w:rsidRPr="00154B53">
        <w:rPr>
          <w:szCs w:val="22"/>
          <w:lang w:val="sr-Latn-ME"/>
        </w:rPr>
        <w:t>koriste</w:t>
      </w:r>
      <w:r w:rsidR="005650C5" w:rsidRPr="00154B53">
        <w:rPr>
          <w:szCs w:val="22"/>
          <w:lang w:val="sr-Latn-ME"/>
        </w:rPr>
        <w:t xml:space="preserve"> </w:t>
      </w:r>
      <w:r w:rsidR="00193A83" w:rsidRPr="00154B53">
        <w:rPr>
          <w:szCs w:val="22"/>
          <w:lang w:val="sr-Latn-ME"/>
        </w:rPr>
        <w:t>kontracepciju.</w:t>
      </w:r>
    </w:p>
    <w:p w14:paraId="5903ECD4" w14:textId="77777777" w:rsidR="007A4E19" w:rsidRPr="00154B53" w:rsidRDefault="007A4E19" w:rsidP="00A16A36">
      <w:pPr>
        <w:rPr>
          <w:szCs w:val="22"/>
          <w:lang w:val="sr-Latn-ME"/>
        </w:rPr>
      </w:pPr>
    </w:p>
    <w:p w14:paraId="3B1F3FAD" w14:textId="736AB3F4" w:rsidR="00193A83" w:rsidRPr="00154B53" w:rsidRDefault="00193A83" w:rsidP="00A16A36">
      <w:pPr>
        <w:rPr>
          <w:szCs w:val="22"/>
          <w:u w:val="single"/>
          <w:lang w:val="sr-Latn-ME"/>
        </w:rPr>
      </w:pPr>
      <w:r w:rsidRPr="00154B53">
        <w:rPr>
          <w:szCs w:val="22"/>
          <w:u w:val="single"/>
          <w:lang w:val="sr-Latn-ME"/>
        </w:rPr>
        <w:t>Dojenje</w:t>
      </w:r>
    </w:p>
    <w:p w14:paraId="5F868EA0" w14:textId="77777777" w:rsidR="007A4E19" w:rsidRPr="00154B53" w:rsidRDefault="007A4E19" w:rsidP="00A16A36">
      <w:pPr>
        <w:rPr>
          <w:szCs w:val="22"/>
          <w:u w:val="single"/>
          <w:lang w:val="sr-Latn-ME"/>
        </w:rPr>
      </w:pPr>
    </w:p>
    <w:p w14:paraId="2274D986" w14:textId="1767DCA1" w:rsidR="00193A83" w:rsidRPr="00154B53" w:rsidRDefault="00193A83" w:rsidP="00A16A36">
      <w:pPr>
        <w:rPr>
          <w:szCs w:val="22"/>
          <w:lang w:val="sr-Latn-ME"/>
        </w:rPr>
      </w:pPr>
      <w:r w:rsidRPr="00154B53">
        <w:rPr>
          <w:szCs w:val="22"/>
          <w:lang w:val="sr-Latn-ME"/>
        </w:rPr>
        <w:t xml:space="preserve">Nije poznato </w:t>
      </w:r>
      <w:r w:rsidR="00CB4B7B" w:rsidRPr="00154B53">
        <w:rPr>
          <w:szCs w:val="22"/>
          <w:lang w:val="sr-Latn-ME"/>
        </w:rPr>
        <w:t xml:space="preserve">da li </w:t>
      </w:r>
      <w:r w:rsidRPr="00154B53">
        <w:rPr>
          <w:szCs w:val="22"/>
          <w:lang w:val="sr-Latn-ME"/>
        </w:rPr>
        <w:t xml:space="preserve">se eltrombopag ili njegovi metaboliti </w:t>
      </w:r>
      <w:r w:rsidR="00CB4B7B" w:rsidRPr="00154B53">
        <w:rPr>
          <w:szCs w:val="22"/>
          <w:lang w:val="sr-Latn-ME"/>
        </w:rPr>
        <w:t>izlučuju u</w:t>
      </w:r>
      <w:r w:rsidRPr="00154B53">
        <w:rPr>
          <w:szCs w:val="22"/>
          <w:lang w:val="sr-Latn-ME"/>
        </w:rPr>
        <w:t xml:space="preserve"> majčino m</w:t>
      </w:r>
      <w:r w:rsidR="00531FE6" w:rsidRPr="00154B53">
        <w:rPr>
          <w:szCs w:val="22"/>
          <w:lang w:val="sr-Latn-ME"/>
        </w:rPr>
        <w:t>l</w:t>
      </w:r>
      <w:r w:rsidR="00003CAA" w:rsidRPr="00154B53">
        <w:rPr>
          <w:szCs w:val="22"/>
          <w:lang w:val="sr-Latn-ME"/>
        </w:rPr>
        <w:t>ij</w:t>
      </w:r>
      <w:r w:rsidR="00531FE6" w:rsidRPr="00154B53">
        <w:rPr>
          <w:szCs w:val="22"/>
          <w:lang w:val="sr-Latn-ME"/>
        </w:rPr>
        <w:t>ek</w:t>
      </w:r>
      <w:r w:rsidRPr="00154B53">
        <w:rPr>
          <w:szCs w:val="22"/>
          <w:lang w:val="sr-Latn-ME"/>
        </w:rPr>
        <w:t xml:space="preserve">o. </w:t>
      </w:r>
      <w:r w:rsidR="009315F1" w:rsidRPr="00154B53">
        <w:rPr>
          <w:szCs w:val="22"/>
          <w:lang w:val="sr-Latn-ME"/>
        </w:rPr>
        <w:t>Studije</w:t>
      </w:r>
      <w:r w:rsidRPr="00154B53">
        <w:rPr>
          <w:szCs w:val="22"/>
          <w:lang w:val="sr-Latn-ME"/>
        </w:rPr>
        <w:t xml:space="preserve"> na</w:t>
      </w:r>
      <w:r w:rsidR="005650C5" w:rsidRPr="00154B53">
        <w:rPr>
          <w:szCs w:val="22"/>
          <w:lang w:val="sr-Latn-ME"/>
        </w:rPr>
        <w:t xml:space="preserve"> </w:t>
      </w:r>
      <w:r w:rsidRPr="00154B53">
        <w:rPr>
          <w:szCs w:val="22"/>
          <w:lang w:val="sr-Latn-ME"/>
        </w:rPr>
        <w:t>životinjama su pokazal</w:t>
      </w:r>
      <w:r w:rsidR="009315F1" w:rsidRPr="00154B53">
        <w:rPr>
          <w:szCs w:val="22"/>
          <w:lang w:val="sr-Latn-ME"/>
        </w:rPr>
        <w:t>e</w:t>
      </w:r>
      <w:r w:rsidRPr="00154B53">
        <w:rPr>
          <w:szCs w:val="22"/>
          <w:lang w:val="sr-Latn-ME"/>
        </w:rPr>
        <w:t xml:space="preserve"> da se eltrombopag v</w:t>
      </w:r>
      <w:r w:rsidR="00003CAA" w:rsidRPr="00154B53">
        <w:rPr>
          <w:szCs w:val="22"/>
          <w:lang w:val="sr-Latn-ME"/>
        </w:rPr>
        <w:t>j</w:t>
      </w:r>
      <w:r w:rsidRPr="00154B53">
        <w:rPr>
          <w:szCs w:val="22"/>
          <w:lang w:val="sr-Latn-ME"/>
        </w:rPr>
        <w:t>ero</w:t>
      </w:r>
      <w:r w:rsidR="009315F1" w:rsidRPr="00154B53">
        <w:rPr>
          <w:szCs w:val="22"/>
          <w:lang w:val="sr-Latn-ME"/>
        </w:rPr>
        <w:t>v</w:t>
      </w:r>
      <w:r w:rsidRPr="00154B53">
        <w:rPr>
          <w:szCs w:val="22"/>
          <w:lang w:val="sr-Latn-ME"/>
        </w:rPr>
        <w:t>atno izlučuje u m</w:t>
      </w:r>
      <w:r w:rsidR="00531FE6" w:rsidRPr="00154B53">
        <w:rPr>
          <w:szCs w:val="22"/>
          <w:lang w:val="sr-Latn-ME"/>
        </w:rPr>
        <w:t>l</w:t>
      </w:r>
      <w:r w:rsidR="00003CAA" w:rsidRPr="00154B53">
        <w:rPr>
          <w:szCs w:val="22"/>
          <w:lang w:val="sr-Latn-ME"/>
        </w:rPr>
        <w:t>ij</w:t>
      </w:r>
      <w:r w:rsidR="00531FE6" w:rsidRPr="00154B53">
        <w:rPr>
          <w:szCs w:val="22"/>
          <w:lang w:val="sr-Latn-ME"/>
        </w:rPr>
        <w:t>ek</w:t>
      </w:r>
      <w:r w:rsidRPr="00154B53">
        <w:rPr>
          <w:szCs w:val="22"/>
          <w:lang w:val="sr-Latn-ME"/>
        </w:rPr>
        <w:t>o (</w:t>
      </w:r>
      <w:r w:rsidR="00CD0DC6" w:rsidRPr="00154B53">
        <w:rPr>
          <w:szCs w:val="22"/>
          <w:lang w:val="sr-Latn-ME"/>
        </w:rPr>
        <w:t>vid</w:t>
      </w:r>
      <w:r w:rsidR="00003CAA" w:rsidRPr="00154B53">
        <w:rPr>
          <w:szCs w:val="22"/>
          <w:lang w:val="sr-Latn-ME"/>
        </w:rPr>
        <w:t>j</w:t>
      </w:r>
      <w:r w:rsidR="00CD0DC6" w:rsidRPr="00154B53">
        <w:rPr>
          <w:szCs w:val="22"/>
          <w:lang w:val="sr-Latn-ME"/>
        </w:rPr>
        <w:t>eti</w:t>
      </w:r>
      <w:r w:rsidRPr="00154B53">
        <w:rPr>
          <w:szCs w:val="22"/>
          <w:lang w:val="sr-Latn-ME"/>
        </w:rPr>
        <w:t xml:space="preserve"> </w:t>
      </w:r>
      <w:r w:rsidR="00003CAA" w:rsidRPr="00154B53">
        <w:rPr>
          <w:szCs w:val="22"/>
          <w:lang w:val="sr-Latn-ME"/>
        </w:rPr>
        <w:t>dio</w:t>
      </w:r>
      <w:r w:rsidRPr="00154B53">
        <w:rPr>
          <w:szCs w:val="22"/>
          <w:lang w:val="sr-Latn-ME"/>
        </w:rPr>
        <w:t xml:space="preserve"> 5.3); </w:t>
      </w:r>
      <w:r w:rsidR="009315F1" w:rsidRPr="00154B53">
        <w:rPr>
          <w:szCs w:val="22"/>
          <w:lang w:val="sr-Latn-ME"/>
        </w:rPr>
        <w:t>stoga se ne</w:t>
      </w:r>
      <w:r w:rsidRPr="00154B53">
        <w:rPr>
          <w:szCs w:val="22"/>
          <w:lang w:val="sr-Latn-ME"/>
        </w:rPr>
        <w:t xml:space="preserve"> može isključiti postojanje rizika za </w:t>
      </w:r>
      <w:r w:rsidR="009315F1" w:rsidRPr="00154B53">
        <w:rPr>
          <w:szCs w:val="22"/>
          <w:lang w:val="sr-Latn-ME"/>
        </w:rPr>
        <w:t>odojče</w:t>
      </w:r>
      <w:r w:rsidRPr="00154B53">
        <w:rPr>
          <w:szCs w:val="22"/>
          <w:lang w:val="sr-Latn-ME"/>
        </w:rPr>
        <w:t xml:space="preserve">. Potrebno je </w:t>
      </w:r>
      <w:r w:rsidR="009315F1" w:rsidRPr="00154B53">
        <w:rPr>
          <w:szCs w:val="22"/>
          <w:lang w:val="sr-Latn-ME"/>
        </w:rPr>
        <w:t>don</w:t>
      </w:r>
      <w:r w:rsidR="00003CAA" w:rsidRPr="00154B53">
        <w:rPr>
          <w:szCs w:val="22"/>
          <w:lang w:val="sr-Latn-ME"/>
        </w:rPr>
        <w:t>ij</w:t>
      </w:r>
      <w:r w:rsidR="009315F1" w:rsidRPr="00154B53">
        <w:rPr>
          <w:szCs w:val="22"/>
          <w:lang w:val="sr-Latn-ME"/>
        </w:rPr>
        <w:t>eti odluku</w:t>
      </w:r>
      <w:r w:rsidRPr="00154B53">
        <w:rPr>
          <w:szCs w:val="22"/>
          <w:lang w:val="sr-Latn-ME"/>
        </w:rPr>
        <w:t xml:space="preserve"> </w:t>
      </w:r>
      <w:r w:rsidR="009315F1" w:rsidRPr="00154B53">
        <w:rPr>
          <w:szCs w:val="22"/>
          <w:lang w:val="sr-Latn-ME"/>
        </w:rPr>
        <w:t>o obustavi</w:t>
      </w:r>
      <w:r w:rsidRPr="00154B53">
        <w:rPr>
          <w:szCs w:val="22"/>
          <w:lang w:val="sr-Latn-ME"/>
        </w:rPr>
        <w:t xml:space="preserve"> dojenj</w:t>
      </w:r>
      <w:r w:rsidR="009315F1" w:rsidRPr="00154B53">
        <w:rPr>
          <w:szCs w:val="22"/>
          <w:lang w:val="sr-Latn-ME"/>
        </w:rPr>
        <w:t>a</w:t>
      </w:r>
      <w:r w:rsidRPr="00154B53">
        <w:rPr>
          <w:szCs w:val="22"/>
          <w:lang w:val="sr-Latn-ME"/>
        </w:rPr>
        <w:t xml:space="preserve"> ili</w:t>
      </w:r>
      <w:r w:rsidR="005650C5" w:rsidRPr="00154B53">
        <w:rPr>
          <w:szCs w:val="22"/>
          <w:lang w:val="sr-Latn-ME"/>
        </w:rPr>
        <w:t xml:space="preserve"> </w:t>
      </w:r>
      <w:r w:rsidR="003E1AA1" w:rsidRPr="00154B53">
        <w:rPr>
          <w:szCs w:val="22"/>
          <w:lang w:val="sr-Latn-ME"/>
        </w:rPr>
        <w:t>nastavku/</w:t>
      </w:r>
      <w:r w:rsidRPr="00154B53">
        <w:rPr>
          <w:szCs w:val="22"/>
          <w:lang w:val="sr-Latn-ME"/>
        </w:rPr>
        <w:t>preki</w:t>
      </w:r>
      <w:r w:rsidR="009315F1" w:rsidRPr="00154B53">
        <w:rPr>
          <w:szCs w:val="22"/>
          <w:lang w:val="sr-Latn-ME"/>
        </w:rPr>
        <w:t>du</w:t>
      </w:r>
      <w:r w:rsidRPr="00154B53">
        <w:rPr>
          <w:szCs w:val="22"/>
          <w:lang w:val="sr-Latn-ME"/>
        </w:rPr>
        <w:t xml:space="preserve"> </w:t>
      </w:r>
      <w:r w:rsidR="009315F1" w:rsidRPr="00154B53">
        <w:rPr>
          <w:szCs w:val="22"/>
          <w:lang w:val="sr-Latn-ME"/>
        </w:rPr>
        <w:t>terapije</w:t>
      </w:r>
      <w:r w:rsidR="003E1AA1" w:rsidRPr="00154B53">
        <w:rPr>
          <w:szCs w:val="22"/>
          <w:lang w:val="sr-Latn-ME"/>
        </w:rPr>
        <w:t xml:space="preserve"> </w:t>
      </w:r>
      <w:r w:rsidR="00D0725D" w:rsidRPr="00154B53">
        <w:rPr>
          <w:szCs w:val="22"/>
          <w:lang w:val="sr-Latn-ME"/>
        </w:rPr>
        <w:t>eltrombopagom</w:t>
      </w:r>
      <w:r w:rsidR="003E1AA1" w:rsidRPr="00154B53">
        <w:rPr>
          <w:szCs w:val="22"/>
          <w:lang w:val="sr-Latn-ME"/>
        </w:rPr>
        <w:t>,</w:t>
      </w:r>
      <w:r w:rsidRPr="00154B53">
        <w:rPr>
          <w:szCs w:val="22"/>
          <w:lang w:val="sr-Latn-ME"/>
        </w:rPr>
        <w:t xml:space="preserve"> uzimajući u obzir korist </w:t>
      </w:r>
      <w:r w:rsidR="003E1AA1" w:rsidRPr="00154B53">
        <w:rPr>
          <w:szCs w:val="22"/>
          <w:lang w:val="sr-Latn-ME"/>
        </w:rPr>
        <w:t xml:space="preserve">od </w:t>
      </w:r>
      <w:r w:rsidRPr="00154B53">
        <w:rPr>
          <w:szCs w:val="22"/>
          <w:lang w:val="sr-Latn-ME"/>
        </w:rPr>
        <w:t>dojenja za d</w:t>
      </w:r>
      <w:r w:rsidR="00003CAA" w:rsidRPr="00154B53">
        <w:rPr>
          <w:szCs w:val="22"/>
          <w:lang w:val="sr-Latn-ME"/>
        </w:rPr>
        <w:t>ij</w:t>
      </w:r>
      <w:r w:rsidR="003E1AA1" w:rsidRPr="00154B53">
        <w:rPr>
          <w:szCs w:val="22"/>
          <w:lang w:val="sr-Latn-ME"/>
        </w:rPr>
        <w:t>e</w:t>
      </w:r>
      <w:r w:rsidRPr="00154B53">
        <w:rPr>
          <w:szCs w:val="22"/>
          <w:lang w:val="sr-Latn-ME"/>
        </w:rPr>
        <w:t>te</w:t>
      </w:r>
      <w:r w:rsidR="005650C5" w:rsidRPr="00154B53">
        <w:rPr>
          <w:szCs w:val="22"/>
          <w:lang w:val="sr-Latn-ME"/>
        </w:rPr>
        <w:t xml:space="preserve"> </w:t>
      </w:r>
      <w:r w:rsidRPr="00154B53">
        <w:rPr>
          <w:szCs w:val="22"/>
          <w:lang w:val="sr-Latn-ME"/>
        </w:rPr>
        <w:t xml:space="preserve">i korist </w:t>
      </w:r>
      <w:r w:rsidR="003E1AA1" w:rsidRPr="00154B53">
        <w:rPr>
          <w:szCs w:val="22"/>
          <w:lang w:val="sr-Latn-ME"/>
        </w:rPr>
        <w:t>terapije</w:t>
      </w:r>
      <w:r w:rsidRPr="00154B53">
        <w:rPr>
          <w:szCs w:val="22"/>
          <w:lang w:val="sr-Latn-ME"/>
        </w:rPr>
        <w:t xml:space="preserve"> za ženu.</w:t>
      </w:r>
    </w:p>
    <w:p w14:paraId="0687BF12" w14:textId="77777777" w:rsidR="00830DE9" w:rsidRPr="00154B53" w:rsidRDefault="00830DE9" w:rsidP="00A16A36">
      <w:pPr>
        <w:rPr>
          <w:szCs w:val="22"/>
          <w:lang w:val="sr-Latn-ME"/>
        </w:rPr>
      </w:pPr>
    </w:p>
    <w:p w14:paraId="369A058B" w14:textId="28B2AEB6" w:rsidR="00193A83" w:rsidRPr="00154B53" w:rsidRDefault="00193A83" w:rsidP="00A16A36">
      <w:pPr>
        <w:rPr>
          <w:szCs w:val="22"/>
          <w:u w:val="single"/>
          <w:lang w:val="sr-Latn-ME"/>
        </w:rPr>
      </w:pPr>
      <w:r w:rsidRPr="00154B53">
        <w:rPr>
          <w:szCs w:val="22"/>
          <w:u w:val="single"/>
          <w:lang w:val="sr-Latn-ME"/>
        </w:rPr>
        <w:t>Plodnost</w:t>
      </w:r>
    </w:p>
    <w:p w14:paraId="69E5526F" w14:textId="77777777" w:rsidR="00830DE9" w:rsidRPr="00154B53" w:rsidRDefault="00830DE9" w:rsidP="00A16A36">
      <w:pPr>
        <w:rPr>
          <w:szCs w:val="22"/>
          <w:u w:val="single"/>
          <w:lang w:val="sr-Latn-ME"/>
        </w:rPr>
      </w:pPr>
    </w:p>
    <w:p w14:paraId="1E89B81F" w14:textId="17720A16" w:rsidR="00193A83" w:rsidRPr="00154B53" w:rsidRDefault="00193A83" w:rsidP="00A16A36">
      <w:pPr>
        <w:rPr>
          <w:szCs w:val="22"/>
          <w:lang w:val="sr-Latn-ME"/>
        </w:rPr>
      </w:pPr>
      <w:r w:rsidRPr="00154B53">
        <w:rPr>
          <w:szCs w:val="22"/>
          <w:lang w:val="sr-Latn-ME"/>
        </w:rPr>
        <w:t xml:space="preserve">Pri izloženosti </w:t>
      </w:r>
      <w:r w:rsidR="00531FE6" w:rsidRPr="00154B53">
        <w:rPr>
          <w:szCs w:val="22"/>
          <w:lang w:val="sr-Latn-ME"/>
        </w:rPr>
        <w:t>l</w:t>
      </w:r>
      <w:r w:rsidR="00003CAA" w:rsidRPr="00154B53">
        <w:rPr>
          <w:szCs w:val="22"/>
          <w:lang w:val="sr-Latn-ME"/>
        </w:rPr>
        <w:t>ij</w:t>
      </w:r>
      <w:r w:rsidR="00531FE6" w:rsidRPr="00154B53">
        <w:rPr>
          <w:szCs w:val="22"/>
          <w:lang w:val="sr-Latn-ME"/>
        </w:rPr>
        <w:t>ek</w:t>
      </w:r>
      <w:r w:rsidRPr="00154B53">
        <w:rPr>
          <w:szCs w:val="22"/>
          <w:lang w:val="sr-Latn-ME"/>
        </w:rPr>
        <w:t xml:space="preserve">u koja je </w:t>
      </w:r>
      <w:r w:rsidR="00AC38C5" w:rsidRPr="00154B53">
        <w:rPr>
          <w:szCs w:val="22"/>
          <w:lang w:val="sr-Latn-ME"/>
        </w:rPr>
        <w:t>slična</w:t>
      </w:r>
      <w:r w:rsidRPr="00154B53">
        <w:rPr>
          <w:szCs w:val="22"/>
          <w:lang w:val="sr-Latn-ME"/>
        </w:rPr>
        <w:t xml:space="preserve"> on</w:t>
      </w:r>
      <w:r w:rsidR="00AC38C5" w:rsidRPr="00154B53">
        <w:rPr>
          <w:szCs w:val="22"/>
          <w:lang w:val="sr-Latn-ME"/>
        </w:rPr>
        <w:t>oj</w:t>
      </w:r>
      <w:r w:rsidRPr="00154B53">
        <w:rPr>
          <w:szCs w:val="22"/>
          <w:lang w:val="sr-Latn-ME"/>
        </w:rPr>
        <w:t xml:space="preserve"> kod ljudi</w:t>
      </w:r>
      <w:r w:rsidR="00AC38C5" w:rsidRPr="00154B53">
        <w:rPr>
          <w:szCs w:val="22"/>
          <w:lang w:val="sr-Latn-ME"/>
        </w:rPr>
        <w:t>,</w:t>
      </w:r>
      <w:r w:rsidRPr="00154B53">
        <w:rPr>
          <w:szCs w:val="22"/>
          <w:lang w:val="sr-Latn-ME"/>
        </w:rPr>
        <w:t xml:space="preserve"> nije utvrđen ut</w:t>
      </w:r>
      <w:r w:rsidR="00AC38C5" w:rsidRPr="00154B53">
        <w:rPr>
          <w:szCs w:val="22"/>
          <w:lang w:val="sr-Latn-ME"/>
        </w:rPr>
        <w:t>i</w:t>
      </w:r>
      <w:r w:rsidRPr="00154B53">
        <w:rPr>
          <w:szCs w:val="22"/>
          <w:lang w:val="sr-Latn-ME"/>
        </w:rPr>
        <w:t>caj na plodnost</w:t>
      </w:r>
      <w:r w:rsidR="005650C5" w:rsidRPr="00154B53">
        <w:rPr>
          <w:szCs w:val="22"/>
          <w:lang w:val="sr-Latn-ME"/>
        </w:rPr>
        <w:t xml:space="preserve"> </w:t>
      </w:r>
      <w:r w:rsidR="00AC38C5" w:rsidRPr="00154B53">
        <w:rPr>
          <w:szCs w:val="22"/>
          <w:lang w:val="sr-Latn-ME"/>
        </w:rPr>
        <w:t>ž</w:t>
      </w:r>
      <w:r w:rsidRPr="00154B53">
        <w:rPr>
          <w:szCs w:val="22"/>
          <w:lang w:val="sr-Latn-ME"/>
        </w:rPr>
        <w:t xml:space="preserve">enki ili mužjaka </w:t>
      </w:r>
      <w:r w:rsidR="00AC38C5" w:rsidRPr="00154B53">
        <w:rPr>
          <w:szCs w:val="22"/>
          <w:lang w:val="sr-Latn-ME"/>
        </w:rPr>
        <w:t>pacova</w:t>
      </w:r>
      <w:r w:rsidRPr="00154B53">
        <w:rPr>
          <w:szCs w:val="22"/>
          <w:lang w:val="sr-Latn-ME"/>
        </w:rPr>
        <w:t>. Međutim, ne može se isključiti rizik za ljude (</w:t>
      </w:r>
      <w:r w:rsidR="00CD0DC6" w:rsidRPr="00154B53">
        <w:rPr>
          <w:szCs w:val="22"/>
          <w:lang w:val="sr-Latn-ME"/>
        </w:rPr>
        <w:t>vid</w:t>
      </w:r>
      <w:r w:rsidR="00003CAA" w:rsidRPr="00154B53">
        <w:rPr>
          <w:szCs w:val="22"/>
          <w:lang w:val="sr-Latn-ME"/>
        </w:rPr>
        <w:t>j</w:t>
      </w:r>
      <w:r w:rsidR="00CD0DC6" w:rsidRPr="00154B53">
        <w:rPr>
          <w:szCs w:val="22"/>
          <w:lang w:val="sr-Latn-ME"/>
        </w:rPr>
        <w:t>eti</w:t>
      </w:r>
      <w:r w:rsidRPr="00154B53">
        <w:rPr>
          <w:szCs w:val="22"/>
          <w:lang w:val="sr-Latn-ME"/>
        </w:rPr>
        <w:t xml:space="preserve"> </w:t>
      </w:r>
      <w:r w:rsidR="00003CAA" w:rsidRPr="00154B53">
        <w:rPr>
          <w:szCs w:val="22"/>
          <w:lang w:val="sr-Latn-ME"/>
        </w:rPr>
        <w:t>dio</w:t>
      </w:r>
      <w:r w:rsidRPr="00154B53">
        <w:rPr>
          <w:szCs w:val="22"/>
          <w:lang w:val="sr-Latn-ME"/>
        </w:rPr>
        <w:t xml:space="preserve"> 5.3).</w:t>
      </w:r>
    </w:p>
    <w:p w14:paraId="0CF99C87" w14:textId="77777777" w:rsidR="00830DE9" w:rsidRPr="00154B53" w:rsidRDefault="00830DE9" w:rsidP="00A16A36">
      <w:pPr>
        <w:rPr>
          <w:szCs w:val="22"/>
          <w:lang w:val="sr-Latn-ME"/>
        </w:rPr>
      </w:pPr>
    </w:p>
    <w:p w14:paraId="726E53DB" w14:textId="6A65EC1E" w:rsidR="00007EF9" w:rsidRPr="00154B53" w:rsidRDefault="00007EF9" w:rsidP="00A16A36">
      <w:pPr>
        <w:rPr>
          <w:b/>
          <w:bCs/>
          <w:spacing w:val="-8"/>
          <w:szCs w:val="22"/>
          <w:lang w:val="sr-Latn-ME"/>
        </w:rPr>
      </w:pPr>
      <w:r w:rsidRPr="00154B53">
        <w:rPr>
          <w:b/>
          <w:bCs/>
          <w:spacing w:val="-8"/>
          <w:szCs w:val="22"/>
          <w:lang w:val="sr-Latn-ME"/>
        </w:rPr>
        <w:t>4.7. Uticaj l</w:t>
      </w:r>
      <w:r w:rsidR="00003CAA" w:rsidRPr="00154B53">
        <w:rPr>
          <w:b/>
          <w:bCs/>
          <w:spacing w:val="-8"/>
          <w:szCs w:val="22"/>
          <w:lang w:val="sr-Latn-ME"/>
        </w:rPr>
        <w:t>ij</w:t>
      </w:r>
      <w:r w:rsidRPr="00154B53">
        <w:rPr>
          <w:b/>
          <w:bCs/>
          <w:spacing w:val="-8"/>
          <w:szCs w:val="22"/>
          <w:lang w:val="sr-Latn-ME"/>
        </w:rPr>
        <w:t>eka na sposobnost upravljanja vozilima i rukovanja mašinama</w:t>
      </w:r>
    </w:p>
    <w:p w14:paraId="63201EB3" w14:textId="77777777" w:rsidR="00830DE9" w:rsidRPr="00154B53" w:rsidRDefault="00830DE9" w:rsidP="00A16A36">
      <w:pPr>
        <w:rPr>
          <w:b/>
          <w:bCs/>
          <w:spacing w:val="-8"/>
          <w:szCs w:val="22"/>
          <w:lang w:val="sr-Latn-ME"/>
        </w:rPr>
      </w:pPr>
    </w:p>
    <w:p w14:paraId="726E53DC" w14:textId="5CCF9E19" w:rsidR="00007EF9" w:rsidRPr="00154B53" w:rsidRDefault="00193A83" w:rsidP="00A16A36">
      <w:pPr>
        <w:rPr>
          <w:szCs w:val="22"/>
          <w:lang w:val="sr-Latn-ME"/>
        </w:rPr>
      </w:pPr>
      <w:r w:rsidRPr="00154B53">
        <w:rPr>
          <w:szCs w:val="22"/>
          <w:lang w:val="sr-Latn-ME"/>
        </w:rPr>
        <w:t xml:space="preserve">Eltrombopag </w:t>
      </w:r>
      <w:r w:rsidR="00593C17" w:rsidRPr="00154B53">
        <w:rPr>
          <w:szCs w:val="22"/>
          <w:lang w:val="sr-Latn-ME"/>
        </w:rPr>
        <w:t>ima zanemarljiv</w:t>
      </w:r>
      <w:r w:rsidRPr="00154B53">
        <w:rPr>
          <w:szCs w:val="22"/>
          <w:lang w:val="sr-Latn-ME"/>
        </w:rPr>
        <w:t xml:space="preserve"> ut</w:t>
      </w:r>
      <w:r w:rsidR="00593C17" w:rsidRPr="00154B53">
        <w:rPr>
          <w:szCs w:val="22"/>
          <w:lang w:val="sr-Latn-ME"/>
        </w:rPr>
        <w:t>icaj</w:t>
      </w:r>
      <w:r w:rsidRPr="00154B53">
        <w:rPr>
          <w:szCs w:val="22"/>
          <w:lang w:val="sr-Latn-ME"/>
        </w:rPr>
        <w:t xml:space="preserve"> na sposobnost upravljanja vozilima i </w:t>
      </w:r>
      <w:r w:rsidR="00593C17" w:rsidRPr="00154B53">
        <w:rPr>
          <w:szCs w:val="22"/>
          <w:lang w:val="sr-Latn-ME"/>
        </w:rPr>
        <w:t>rukovanja mašinama</w:t>
      </w:r>
      <w:r w:rsidRPr="00154B53">
        <w:rPr>
          <w:szCs w:val="22"/>
          <w:lang w:val="sr-Latn-ME"/>
        </w:rPr>
        <w:t xml:space="preserve">. </w:t>
      </w:r>
      <w:r w:rsidR="007A6E47" w:rsidRPr="00154B53">
        <w:rPr>
          <w:szCs w:val="22"/>
          <w:lang w:val="sr-Latn-ME"/>
        </w:rPr>
        <w:t>Prilikom proc</w:t>
      </w:r>
      <w:r w:rsidR="00003CAA" w:rsidRPr="00154B53">
        <w:rPr>
          <w:szCs w:val="22"/>
          <w:lang w:val="sr-Latn-ME"/>
        </w:rPr>
        <w:t>j</w:t>
      </w:r>
      <w:r w:rsidR="007A6E47" w:rsidRPr="00154B53">
        <w:rPr>
          <w:szCs w:val="22"/>
          <w:lang w:val="sr-Latn-ME"/>
        </w:rPr>
        <w:t>ene</w:t>
      </w:r>
      <w:r w:rsidRPr="00154B53">
        <w:rPr>
          <w:szCs w:val="22"/>
          <w:lang w:val="sr-Latn-ME"/>
        </w:rPr>
        <w:t xml:space="preserve"> sposobnost</w:t>
      </w:r>
      <w:r w:rsidR="007A6E47" w:rsidRPr="00154B53">
        <w:rPr>
          <w:szCs w:val="22"/>
          <w:lang w:val="sr-Latn-ME"/>
        </w:rPr>
        <w:t>i</w:t>
      </w:r>
      <w:r w:rsidRPr="00154B53">
        <w:rPr>
          <w:szCs w:val="22"/>
          <w:lang w:val="sr-Latn-ME"/>
        </w:rPr>
        <w:t xml:space="preserve"> </w:t>
      </w:r>
      <w:r w:rsidR="00CD0DC6" w:rsidRPr="00154B53">
        <w:rPr>
          <w:szCs w:val="22"/>
          <w:lang w:val="sr-Latn-ME"/>
        </w:rPr>
        <w:t>pacijenta</w:t>
      </w:r>
      <w:r w:rsidRPr="00154B53">
        <w:rPr>
          <w:szCs w:val="22"/>
          <w:lang w:val="sr-Latn-ME"/>
        </w:rPr>
        <w:t xml:space="preserve"> da izvodi zadatke koji </w:t>
      </w:r>
      <w:r w:rsidR="00915799" w:rsidRPr="00154B53">
        <w:rPr>
          <w:szCs w:val="22"/>
          <w:lang w:val="sr-Latn-ME"/>
        </w:rPr>
        <w:t>zaht</w:t>
      </w:r>
      <w:r w:rsidR="00003CAA" w:rsidRPr="00154B53">
        <w:rPr>
          <w:szCs w:val="22"/>
          <w:lang w:val="sr-Latn-ME"/>
        </w:rPr>
        <w:t>ij</w:t>
      </w:r>
      <w:r w:rsidR="00915799" w:rsidRPr="00154B53">
        <w:rPr>
          <w:szCs w:val="22"/>
          <w:lang w:val="sr-Latn-ME"/>
        </w:rPr>
        <w:t>eva</w:t>
      </w:r>
      <w:r w:rsidRPr="00154B53">
        <w:rPr>
          <w:szCs w:val="22"/>
          <w:lang w:val="sr-Latn-ME"/>
        </w:rPr>
        <w:t xml:space="preserve">ju </w:t>
      </w:r>
      <w:r w:rsidR="007A6E47" w:rsidRPr="00154B53">
        <w:rPr>
          <w:szCs w:val="22"/>
          <w:lang w:val="sr-Latn-ME"/>
        </w:rPr>
        <w:t>budnost,</w:t>
      </w:r>
      <w:r w:rsidRPr="00154B53">
        <w:rPr>
          <w:szCs w:val="22"/>
          <w:lang w:val="sr-Latn-ME"/>
        </w:rPr>
        <w:t xml:space="preserve"> motor</w:t>
      </w:r>
      <w:r w:rsidR="007A6E47" w:rsidRPr="00154B53">
        <w:rPr>
          <w:szCs w:val="22"/>
          <w:lang w:val="sr-Latn-ME"/>
        </w:rPr>
        <w:t>ne</w:t>
      </w:r>
      <w:r w:rsidRPr="00154B53">
        <w:rPr>
          <w:szCs w:val="22"/>
          <w:lang w:val="sr-Latn-ME"/>
        </w:rPr>
        <w:t xml:space="preserve"> i kognitivne</w:t>
      </w:r>
      <w:r w:rsidR="005650C5" w:rsidRPr="00154B53">
        <w:rPr>
          <w:szCs w:val="22"/>
          <w:lang w:val="sr-Latn-ME"/>
        </w:rPr>
        <w:t xml:space="preserve"> </w:t>
      </w:r>
      <w:r w:rsidRPr="00154B53">
        <w:rPr>
          <w:szCs w:val="22"/>
          <w:lang w:val="sr-Latn-ME"/>
        </w:rPr>
        <w:t>sposobnosti</w:t>
      </w:r>
      <w:r w:rsidR="007A6E47" w:rsidRPr="00154B53">
        <w:rPr>
          <w:szCs w:val="22"/>
          <w:lang w:val="sr-Latn-ME"/>
        </w:rPr>
        <w:t>,</w:t>
      </w:r>
      <w:r w:rsidRPr="00154B53">
        <w:rPr>
          <w:szCs w:val="22"/>
          <w:lang w:val="sr-Latn-ME"/>
        </w:rPr>
        <w:t xml:space="preserve"> treba </w:t>
      </w:r>
      <w:r w:rsidR="007A6E47" w:rsidRPr="00154B53">
        <w:rPr>
          <w:szCs w:val="22"/>
          <w:lang w:val="sr-Latn-ME"/>
        </w:rPr>
        <w:t xml:space="preserve">uzeti u obzir </w:t>
      </w:r>
      <w:r w:rsidRPr="00154B53">
        <w:rPr>
          <w:szCs w:val="22"/>
          <w:lang w:val="sr-Latn-ME"/>
        </w:rPr>
        <w:t xml:space="preserve">klinički status </w:t>
      </w:r>
      <w:r w:rsidR="00CD0DC6" w:rsidRPr="00154B53">
        <w:rPr>
          <w:szCs w:val="22"/>
          <w:lang w:val="sr-Latn-ME"/>
        </w:rPr>
        <w:t>pacijenta</w:t>
      </w:r>
      <w:r w:rsidRPr="00154B53">
        <w:rPr>
          <w:szCs w:val="22"/>
          <w:lang w:val="sr-Latn-ME"/>
        </w:rPr>
        <w:t xml:space="preserve"> i profil </w:t>
      </w:r>
      <w:r w:rsidR="007A6E47" w:rsidRPr="00154B53">
        <w:rPr>
          <w:szCs w:val="22"/>
          <w:lang w:val="sr-Latn-ME"/>
        </w:rPr>
        <w:t>neželjenih dejstava</w:t>
      </w:r>
      <w:r w:rsidRPr="00154B53">
        <w:rPr>
          <w:szCs w:val="22"/>
          <w:lang w:val="sr-Latn-ME"/>
        </w:rPr>
        <w:t xml:space="preserve"> eltrombopaga, uključujući</w:t>
      </w:r>
      <w:r w:rsidR="005650C5" w:rsidRPr="00154B53">
        <w:rPr>
          <w:szCs w:val="22"/>
          <w:lang w:val="sr-Latn-ME"/>
        </w:rPr>
        <w:t xml:space="preserve"> </w:t>
      </w:r>
      <w:r w:rsidR="007A6E47" w:rsidRPr="00154B53">
        <w:rPr>
          <w:szCs w:val="22"/>
          <w:lang w:val="sr-Latn-ME"/>
        </w:rPr>
        <w:t>vrtoglavicu</w:t>
      </w:r>
      <w:r w:rsidRPr="00154B53">
        <w:rPr>
          <w:szCs w:val="22"/>
          <w:lang w:val="sr-Latn-ME"/>
        </w:rPr>
        <w:t xml:space="preserve"> i smanjenu budnost.</w:t>
      </w:r>
    </w:p>
    <w:p w14:paraId="23F10D9C" w14:textId="77777777" w:rsidR="00830DE9" w:rsidRPr="00154B53" w:rsidRDefault="00830DE9" w:rsidP="00A16A36">
      <w:pPr>
        <w:rPr>
          <w:szCs w:val="22"/>
          <w:lang w:val="sr-Latn-ME"/>
        </w:rPr>
      </w:pPr>
    </w:p>
    <w:p w14:paraId="726E53DE" w14:textId="0FB92877" w:rsidR="00007EF9" w:rsidRPr="00154B53" w:rsidRDefault="00007EF9" w:rsidP="00A16A36">
      <w:pPr>
        <w:rPr>
          <w:b/>
          <w:bCs/>
          <w:szCs w:val="22"/>
          <w:lang w:val="sr-Latn-ME"/>
        </w:rPr>
      </w:pPr>
      <w:r w:rsidRPr="00154B53">
        <w:rPr>
          <w:b/>
          <w:bCs/>
          <w:szCs w:val="22"/>
          <w:lang w:val="sr-Latn-ME"/>
        </w:rPr>
        <w:t>4.8. Neželjena dejstva</w:t>
      </w:r>
    </w:p>
    <w:p w14:paraId="4D52271C" w14:textId="77777777" w:rsidR="00830DE9" w:rsidRPr="00154B53" w:rsidRDefault="00830DE9" w:rsidP="00A16A36">
      <w:pPr>
        <w:rPr>
          <w:b/>
          <w:bCs/>
          <w:szCs w:val="22"/>
          <w:lang w:val="sr-Latn-ME"/>
        </w:rPr>
      </w:pPr>
    </w:p>
    <w:p w14:paraId="64E7B9FF" w14:textId="54EAEF27" w:rsidR="00193A83" w:rsidRPr="00154B53" w:rsidRDefault="00193A83" w:rsidP="00A16A36">
      <w:pPr>
        <w:rPr>
          <w:noProof/>
          <w:szCs w:val="22"/>
          <w:u w:val="single"/>
          <w:lang w:val="sr-Latn-ME"/>
        </w:rPr>
      </w:pPr>
      <w:r w:rsidRPr="00154B53">
        <w:rPr>
          <w:noProof/>
          <w:szCs w:val="22"/>
          <w:u w:val="single"/>
          <w:lang w:val="sr-Latn-ME"/>
        </w:rPr>
        <w:t xml:space="preserve">Sažetak </w:t>
      </w:r>
      <w:r w:rsidR="001C0151" w:rsidRPr="00154B53">
        <w:rPr>
          <w:noProof/>
          <w:szCs w:val="22"/>
          <w:u w:val="single"/>
          <w:lang w:val="sr-Latn-ME"/>
        </w:rPr>
        <w:t>bezb</w:t>
      </w:r>
      <w:r w:rsidR="00003CAA" w:rsidRPr="00154B53">
        <w:rPr>
          <w:noProof/>
          <w:szCs w:val="22"/>
          <w:u w:val="single"/>
          <w:lang w:val="sr-Latn-ME"/>
        </w:rPr>
        <w:t>j</w:t>
      </w:r>
      <w:r w:rsidR="001C0151" w:rsidRPr="00154B53">
        <w:rPr>
          <w:noProof/>
          <w:szCs w:val="22"/>
          <w:u w:val="single"/>
          <w:lang w:val="sr-Latn-ME"/>
        </w:rPr>
        <w:t>ednosnog</w:t>
      </w:r>
      <w:r w:rsidRPr="00154B53">
        <w:rPr>
          <w:noProof/>
          <w:szCs w:val="22"/>
          <w:u w:val="single"/>
          <w:lang w:val="sr-Latn-ME"/>
        </w:rPr>
        <w:t xml:space="preserve"> profila</w:t>
      </w:r>
    </w:p>
    <w:p w14:paraId="53E58CB9" w14:textId="4D71CF8B" w:rsidR="00830DE9" w:rsidRPr="00154B53" w:rsidRDefault="00830DE9" w:rsidP="00A16A36">
      <w:pPr>
        <w:rPr>
          <w:noProof/>
          <w:szCs w:val="22"/>
          <w:u w:val="single"/>
          <w:lang w:val="sr-Latn-ME"/>
        </w:rPr>
      </w:pPr>
    </w:p>
    <w:p w14:paraId="28D7646C" w14:textId="3EAD9619" w:rsidR="00193A83" w:rsidRPr="00154B53" w:rsidRDefault="00193A83" w:rsidP="00A16A36">
      <w:pPr>
        <w:rPr>
          <w:i/>
          <w:iCs/>
          <w:noProof/>
          <w:szCs w:val="22"/>
          <w:u w:val="single"/>
          <w:lang w:val="sr-Latn-ME"/>
        </w:rPr>
      </w:pPr>
      <w:r w:rsidRPr="00154B53">
        <w:rPr>
          <w:i/>
          <w:iCs/>
          <w:noProof/>
          <w:szCs w:val="22"/>
          <w:u w:val="single"/>
          <w:lang w:val="sr-Latn-ME"/>
        </w:rPr>
        <w:t xml:space="preserve">Imuna trombocitopenija </w:t>
      </w:r>
      <w:r w:rsidR="001C0151" w:rsidRPr="00154B53">
        <w:rPr>
          <w:i/>
          <w:iCs/>
          <w:noProof/>
          <w:szCs w:val="22"/>
          <w:u w:val="single"/>
          <w:lang w:val="sr-Latn-ME"/>
        </w:rPr>
        <w:t>kod</w:t>
      </w:r>
      <w:r w:rsidRPr="00154B53">
        <w:rPr>
          <w:i/>
          <w:iCs/>
          <w:noProof/>
          <w:szCs w:val="22"/>
          <w:u w:val="single"/>
          <w:lang w:val="sr-Latn-ME"/>
        </w:rPr>
        <w:t xml:space="preserve"> odraslih i pedijatrijskih </w:t>
      </w:r>
      <w:r w:rsidR="00CD0DC6" w:rsidRPr="00154B53">
        <w:rPr>
          <w:i/>
          <w:iCs/>
          <w:noProof/>
          <w:szCs w:val="22"/>
          <w:u w:val="single"/>
          <w:lang w:val="sr-Latn-ME"/>
        </w:rPr>
        <w:t>pacijen</w:t>
      </w:r>
      <w:r w:rsidR="001C0151" w:rsidRPr="00154B53">
        <w:rPr>
          <w:i/>
          <w:iCs/>
          <w:noProof/>
          <w:szCs w:val="22"/>
          <w:u w:val="single"/>
          <w:lang w:val="sr-Latn-ME"/>
        </w:rPr>
        <w:t>a</w:t>
      </w:r>
      <w:r w:rsidR="00CD0DC6" w:rsidRPr="00154B53">
        <w:rPr>
          <w:i/>
          <w:iCs/>
          <w:noProof/>
          <w:szCs w:val="22"/>
          <w:u w:val="single"/>
          <w:lang w:val="sr-Latn-ME"/>
        </w:rPr>
        <w:t>ta</w:t>
      </w:r>
    </w:p>
    <w:p w14:paraId="01F5F807" w14:textId="4AAF6426" w:rsidR="00193A83" w:rsidRPr="00154B53" w:rsidRDefault="00A0690A" w:rsidP="00A16A36">
      <w:pPr>
        <w:rPr>
          <w:noProof/>
          <w:szCs w:val="22"/>
          <w:lang w:val="sr-Latn-ME"/>
        </w:rPr>
      </w:pPr>
      <w:r w:rsidRPr="00154B53">
        <w:rPr>
          <w:noProof/>
          <w:szCs w:val="22"/>
          <w:lang w:val="sr-Latn-ME"/>
        </w:rPr>
        <w:t>B</w:t>
      </w:r>
      <w:r w:rsidR="00003CAA" w:rsidRPr="00154B53">
        <w:rPr>
          <w:noProof/>
          <w:szCs w:val="22"/>
          <w:lang w:val="sr-Latn-ME"/>
        </w:rPr>
        <w:t>e</w:t>
      </w:r>
      <w:r w:rsidRPr="00154B53">
        <w:rPr>
          <w:noProof/>
          <w:szCs w:val="22"/>
          <w:lang w:val="sr-Latn-ME"/>
        </w:rPr>
        <w:t>zb</w:t>
      </w:r>
      <w:r w:rsidR="00003CAA" w:rsidRPr="00154B53">
        <w:rPr>
          <w:noProof/>
          <w:szCs w:val="22"/>
          <w:lang w:val="sr-Latn-ME"/>
        </w:rPr>
        <w:t>j</w:t>
      </w:r>
      <w:r w:rsidRPr="00154B53">
        <w:rPr>
          <w:noProof/>
          <w:szCs w:val="22"/>
          <w:lang w:val="sr-Latn-ME"/>
        </w:rPr>
        <w:t>ednost</w:t>
      </w:r>
      <w:r w:rsidR="00193A83" w:rsidRPr="00154B53">
        <w:rPr>
          <w:noProof/>
          <w:szCs w:val="22"/>
          <w:lang w:val="sr-Latn-ME"/>
        </w:rPr>
        <w:t xml:space="preserve"> </w:t>
      </w:r>
      <w:r w:rsidRPr="00154B53">
        <w:rPr>
          <w:noProof/>
          <w:szCs w:val="22"/>
          <w:lang w:val="sr-Latn-ME"/>
        </w:rPr>
        <w:t xml:space="preserve">eltrombopaga ispitana </w:t>
      </w:r>
      <w:r w:rsidR="00193A83" w:rsidRPr="00154B53">
        <w:rPr>
          <w:noProof/>
          <w:szCs w:val="22"/>
          <w:lang w:val="sr-Latn-ME"/>
        </w:rPr>
        <w:t xml:space="preserve">je </w:t>
      </w:r>
      <w:r w:rsidRPr="00154B53">
        <w:rPr>
          <w:noProof/>
          <w:szCs w:val="22"/>
          <w:lang w:val="sr-Latn-ME"/>
        </w:rPr>
        <w:t>kod</w:t>
      </w:r>
      <w:r w:rsidR="00193A83" w:rsidRPr="00154B53">
        <w:rPr>
          <w:noProof/>
          <w:szCs w:val="22"/>
          <w:lang w:val="sr-Latn-ME"/>
        </w:rPr>
        <w:t xml:space="preserve"> odraslih </w:t>
      </w:r>
      <w:r w:rsidR="00CD0DC6" w:rsidRPr="00154B53">
        <w:rPr>
          <w:noProof/>
          <w:szCs w:val="22"/>
          <w:lang w:val="sr-Latn-ME"/>
        </w:rPr>
        <w:t>pacijen</w:t>
      </w:r>
      <w:r w:rsidRPr="00154B53">
        <w:rPr>
          <w:noProof/>
          <w:szCs w:val="22"/>
          <w:lang w:val="sr-Latn-ME"/>
        </w:rPr>
        <w:t>a</w:t>
      </w:r>
      <w:r w:rsidR="00CD0DC6" w:rsidRPr="00154B53">
        <w:rPr>
          <w:noProof/>
          <w:szCs w:val="22"/>
          <w:lang w:val="sr-Latn-ME"/>
        </w:rPr>
        <w:t>ta</w:t>
      </w:r>
      <w:r w:rsidR="00193A83" w:rsidRPr="00154B53">
        <w:rPr>
          <w:noProof/>
          <w:szCs w:val="22"/>
          <w:lang w:val="sr-Latn-ME"/>
        </w:rPr>
        <w:t xml:space="preserve"> (N=763) </w:t>
      </w:r>
      <w:r w:rsidRPr="00154B53">
        <w:rPr>
          <w:noProof/>
          <w:szCs w:val="22"/>
          <w:lang w:val="sr-Latn-ME"/>
        </w:rPr>
        <w:t>u okviru</w:t>
      </w:r>
      <w:r w:rsidR="00193A83" w:rsidRPr="00154B53">
        <w:rPr>
          <w:noProof/>
          <w:szCs w:val="22"/>
          <w:lang w:val="sr-Latn-ME"/>
        </w:rPr>
        <w:t xml:space="preserve"> </w:t>
      </w:r>
      <w:r w:rsidRPr="00154B53">
        <w:rPr>
          <w:noProof/>
          <w:szCs w:val="22"/>
          <w:lang w:val="sr-Latn-ME"/>
        </w:rPr>
        <w:t>zbirnih,</w:t>
      </w:r>
      <w:r w:rsidR="00193A83" w:rsidRPr="00154B53">
        <w:rPr>
          <w:noProof/>
          <w:szCs w:val="22"/>
          <w:lang w:val="sr-Latn-ME"/>
        </w:rPr>
        <w:t xml:space="preserve"> dvostruko</w:t>
      </w:r>
      <w:r w:rsidR="005650C5" w:rsidRPr="00154B53">
        <w:rPr>
          <w:noProof/>
          <w:szCs w:val="22"/>
          <w:lang w:val="sr-Latn-ME"/>
        </w:rPr>
        <w:t xml:space="preserve"> </w:t>
      </w:r>
      <w:r w:rsidR="00193A83" w:rsidRPr="00154B53">
        <w:rPr>
          <w:noProof/>
          <w:szCs w:val="22"/>
          <w:lang w:val="sr-Latn-ME"/>
        </w:rPr>
        <w:t>sl</w:t>
      </w:r>
      <w:r w:rsidR="00003CAA" w:rsidRPr="00154B53">
        <w:rPr>
          <w:noProof/>
          <w:szCs w:val="22"/>
          <w:lang w:val="sr-Latn-ME"/>
        </w:rPr>
        <w:t>ij</w:t>
      </w:r>
      <w:r w:rsidR="00193A83" w:rsidRPr="00154B53">
        <w:rPr>
          <w:noProof/>
          <w:szCs w:val="22"/>
          <w:lang w:val="sr-Latn-ME"/>
        </w:rPr>
        <w:t>epih, placebo kontroli</w:t>
      </w:r>
      <w:r w:rsidRPr="00154B53">
        <w:rPr>
          <w:noProof/>
          <w:szCs w:val="22"/>
          <w:lang w:val="sr-Latn-ME"/>
        </w:rPr>
        <w:t>sanih</w:t>
      </w:r>
      <w:r w:rsidR="00193A83" w:rsidRPr="00154B53">
        <w:rPr>
          <w:noProof/>
          <w:szCs w:val="22"/>
          <w:lang w:val="sr-Latn-ME"/>
        </w:rPr>
        <w:t xml:space="preserve"> </w:t>
      </w:r>
      <w:r w:rsidRPr="00154B53">
        <w:rPr>
          <w:noProof/>
          <w:szCs w:val="22"/>
          <w:lang w:val="sr-Latn-ME"/>
        </w:rPr>
        <w:t>studija</w:t>
      </w:r>
      <w:r w:rsidR="00193A83" w:rsidRPr="00154B53">
        <w:rPr>
          <w:noProof/>
          <w:szCs w:val="22"/>
          <w:lang w:val="sr-Latn-ME"/>
        </w:rPr>
        <w:t xml:space="preserve"> TRA100773A i B, TRA102537 (RAISE) i TRA113765, u</w:t>
      </w:r>
      <w:r w:rsidR="005650C5" w:rsidRPr="00154B53">
        <w:rPr>
          <w:noProof/>
          <w:szCs w:val="22"/>
          <w:lang w:val="sr-Latn-ME"/>
        </w:rPr>
        <w:t xml:space="preserve"> </w:t>
      </w:r>
      <w:r w:rsidR="00193A83" w:rsidRPr="00154B53">
        <w:rPr>
          <w:noProof/>
          <w:szCs w:val="22"/>
          <w:lang w:val="sr-Latn-ME"/>
        </w:rPr>
        <w:t xml:space="preserve">kojima su 403 </w:t>
      </w:r>
      <w:r w:rsidR="00CD0DC6" w:rsidRPr="00154B53">
        <w:rPr>
          <w:noProof/>
          <w:szCs w:val="22"/>
          <w:lang w:val="sr-Latn-ME"/>
        </w:rPr>
        <w:t>pacijenta</w:t>
      </w:r>
      <w:r w:rsidR="00193A83" w:rsidRPr="00154B53">
        <w:rPr>
          <w:noProof/>
          <w:szCs w:val="22"/>
          <w:lang w:val="sr-Latn-ME"/>
        </w:rPr>
        <w:t xml:space="preserve"> bila izložena </w:t>
      </w:r>
      <w:r w:rsidRPr="00154B53">
        <w:rPr>
          <w:noProof/>
          <w:szCs w:val="22"/>
          <w:lang w:val="sr-Latn-ME"/>
        </w:rPr>
        <w:t>eltrombopagu</w:t>
      </w:r>
      <w:r w:rsidR="00193A83" w:rsidRPr="00154B53">
        <w:rPr>
          <w:noProof/>
          <w:szCs w:val="22"/>
          <w:lang w:val="sr-Latn-ME"/>
        </w:rPr>
        <w:t xml:space="preserve"> i 179 placebu, </w:t>
      </w:r>
      <w:r w:rsidRPr="00154B53">
        <w:rPr>
          <w:noProof/>
          <w:szCs w:val="22"/>
          <w:lang w:val="sr-Latn-ME"/>
        </w:rPr>
        <w:t>pored</w:t>
      </w:r>
      <w:r w:rsidR="00193A83" w:rsidRPr="00154B53">
        <w:rPr>
          <w:noProof/>
          <w:szCs w:val="22"/>
          <w:lang w:val="sr-Latn-ME"/>
        </w:rPr>
        <w:t xml:space="preserve"> podat</w:t>
      </w:r>
      <w:r w:rsidRPr="00154B53">
        <w:rPr>
          <w:noProof/>
          <w:szCs w:val="22"/>
          <w:lang w:val="sr-Latn-ME"/>
        </w:rPr>
        <w:t>a</w:t>
      </w:r>
      <w:r w:rsidR="00193A83" w:rsidRPr="00154B53">
        <w:rPr>
          <w:noProof/>
          <w:szCs w:val="22"/>
          <w:lang w:val="sr-Latn-ME"/>
        </w:rPr>
        <w:t>k</w:t>
      </w:r>
      <w:r w:rsidRPr="00154B53">
        <w:rPr>
          <w:noProof/>
          <w:szCs w:val="22"/>
          <w:lang w:val="sr-Latn-ME"/>
        </w:rPr>
        <w:t>a</w:t>
      </w:r>
      <w:r w:rsidR="00193A83" w:rsidRPr="00154B53">
        <w:rPr>
          <w:noProof/>
          <w:szCs w:val="22"/>
          <w:lang w:val="sr-Latn-ME"/>
        </w:rPr>
        <w:t xml:space="preserve"> iz završenih </w:t>
      </w:r>
      <w:r w:rsidRPr="00154B53">
        <w:rPr>
          <w:noProof/>
          <w:szCs w:val="22"/>
          <w:lang w:val="sr-Latn-ME"/>
        </w:rPr>
        <w:t>studija otvorenog dizajna</w:t>
      </w:r>
      <w:r w:rsidR="00193A83" w:rsidRPr="00154B53">
        <w:rPr>
          <w:noProof/>
          <w:szCs w:val="22"/>
          <w:lang w:val="sr-Latn-ME"/>
        </w:rPr>
        <w:t xml:space="preserve"> (N=360) TRA108057 (REPEAT), TRA105325 (EXTEND) i TRA112940 (</w:t>
      </w:r>
      <w:r w:rsidR="00CD0DC6" w:rsidRPr="00154B53">
        <w:rPr>
          <w:noProof/>
          <w:szCs w:val="22"/>
          <w:lang w:val="sr-Latn-ME"/>
        </w:rPr>
        <w:t>vid</w:t>
      </w:r>
      <w:r w:rsidR="00003CAA" w:rsidRPr="00154B53">
        <w:rPr>
          <w:noProof/>
          <w:szCs w:val="22"/>
          <w:lang w:val="sr-Latn-ME"/>
        </w:rPr>
        <w:t>j</w:t>
      </w:r>
      <w:r w:rsidR="00CD0DC6" w:rsidRPr="00154B53">
        <w:rPr>
          <w:noProof/>
          <w:szCs w:val="22"/>
          <w:lang w:val="sr-Latn-ME"/>
        </w:rPr>
        <w:t>eti</w:t>
      </w:r>
      <w:r w:rsidR="00193A83" w:rsidRPr="00154B53">
        <w:rPr>
          <w:noProof/>
          <w:szCs w:val="22"/>
          <w:lang w:val="sr-Latn-ME"/>
        </w:rPr>
        <w:t xml:space="preserve"> </w:t>
      </w:r>
      <w:r w:rsidR="00003CAA" w:rsidRPr="00154B53">
        <w:rPr>
          <w:noProof/>
          <w:szCs w:val="22"/>
          <w:lang w:val="sr-Latn-ME"/>
        </w:rPr>
        <w:t>dio</w:t>
      </w:r>
      <w:r w:rsidR="00193A83" w:rsidRPr="00154B53">
        <w:rPr>
          <w:noProof/>
          <w:szCs w:val="22"/>
          <w:lang w:val="sr-Latn-ME"/>
        </w:rPr>
        <w:t xml:space="preserve"> 5.1).</w:t>
      </w:r>
      <w:r w:rsidR="00A85294" w:rsidRPr="00154B53">
        <w:rPr>
          <w:noProof/>
          <w:szCs w:val="22"/>
          <w:lang w:val="sr-Latn-ME"/>
        </w:rPr>
        <w:t xml:space="preserve"> </w:t>
      </w:r>
      <w:r w:rsidR="001F79F0" w:rsidRPr="00154B53">
        <w:rPr>
          <w:noProof/>
          <w:szCs w:val="22"/>
          <w:lang w:val="sr-Latn-ME"/>
        </w:rPr>
        <w:t>Pacijenti</w:t>
      </w:r>
      <w:r w:rsidR="00193A83" w:rsidRPr="00154B53">
        <w:rPr>
          <w:noProof/>
          <w:szCs w:val="22"/>
          <w:lang w:val="sr-Latn-ME"/>
        </w:rPr>
        <w:t xml:space="preserve"> su primali ispitivani </w:t>
      </w:r>
      <w:r w:rsidR="00531FE6" w:rsidRPr="00154B53">
        <w:rPr>
          <w:noProof/>
          <w:szCs w:val="22"/>
          <w:lang w:val="sr-Latn-ME"/>
        </w:rPr>
        <w:t>l</w:t>
      </w:r>
      <w:r w:rsidR="00003CAA" w:rsidRPr="00154B53">
        <w:rPr>
          <w:noProof/>
          <w:szCs w:val="22"/>
          <w:lang w:val="sr-Latn-ME"/>
        </w:rPr>
        <w:t>ij</w:t>
      </w:r>
      <w:r w:rsidR="00531FE6" w:rsidRPr="00154B53">
        <w:rPr>
          <w:noProof/>
          <w:szCs w:val="22"/>
          <w:lang w:val="sr-Latn-ME"/>
        </w:rPr>
        <w:t>ek</w:t>
      </w:r>
      <w:r w:rsidR="00193A83" w:rsidRPr="00154B53">
        <w:rPr>
          <w:noProof/>
          <w:szCs w:val="22"/>
          <w:lang w:val="sr-Latn-ME"/>
        </w:rPr>
        <w:t xml:space="preserve"> do 8 godina (u </w:t>
      </w:r>
      <w:r w:rsidR="00A85294" w:rsidRPr="00154B53">
        <w:rPr>
          <w:noProof/>
          <w:szCs w:val="22"/>
          <w:lang w:val="sr-Latn-ME"/>
        </w:rPr>
        <w:t>studiji</w:t>
      </w:r>
      <w:r w:rsidR="00193A83" w:rsidRPr="00154B53">
        <w:rPr>
          <w:noProof/>
          <w:szCs w:val="22"/>
          <w:lang w:val="sr-Latn-ME"/>
        </w:rPr>
        <w:t xml:space="preserve"> EXTEND). </w:t>
      </w:r>
      <w:r w:rsidR="00A85294" w:rsidRPr="00154B53">
        <w:rPr>
          <w:noProof/>
          <w:szCs w:val="22"/>
          <w:lang w:val="sr-Latn-ME"/>
        </w:rPr>
        <w:t>Najznačajnija zab</w:t>
      </w:r>
      <w:r w:rsidR="00003CAA" w:rsidRPr="00154B53">
        <w:rPr>
          <w:noProof/>
          <w:szCs w:val="22"/>
          <w:lang w:val="sr-Latn-ME"/>
        </w:rPr>
        <w:t>i</w:t>
      </w:r>
      <w:r w:rsidR="00A85294" w:rsidRPr="00154B53">
        <w:rPr>
          <w:noProof/>
          <w:szCs w:val="22"/>
          <w:lang w:val="sr-Latn-ME"/>
        </w:rPr>
        <w:t>l</w:t>
      </w:r>
      <w:r w:rsidR="00003CAA" w:rsidRPr="00154B53">
        <w:rPr>
          <w:noProof/>
          <w:szCs w:val="22"/>
          <w:lang w:val="sr-Latn-ME"/>
        </w:rPr>
        <w:t>j</w:t>
      </w:r>
      <w:r w:rsidR="00A85294" w:rsidRPr="00154B53">
        <w:rPr>
          <w:noProof/>
          <w:szCs w:val="22"/>
          <w:lang w:val="sr-Latn-ME"/>
        </w:rPr>
        <w:t xml:space="preserve">ežena </w:t>
      </w:r>
      <w:r w:rsidR="00193A83" w:rsidRPr="00154B53">
        <w:rPr>
          <w:noProof/>
          <w:szCs w:val="22"/>
          <w:lang w:val="sr-Latn-ME"/>
        </w:rPr>
        <w:t>ozbiljn</w:t>
      </w:r>
      <w:r w:rsidR="00A85294" w:rsidRPr="00154B53">
        <w:rPr>
          <w:noProof/>
          <w:szCs w:val="22"/>
          <w:lang w:val="sr-Latn-ME"/>
        </w:rPr>
        <w:t>a</w:t>
      </w:r>
      <w:r w:rsidR="005650C5" w:rsidRPr="00154B53">
        <w:rPr>
          <w:noProof/>
          <w:szCs w:val="22"/>
          <w:lang w:val="sr-Latn-ME"/>
        </w:rPr>
        <w:t xml:space="preserve"> </w:t>
      </w:r>
      <w:r w:rsidR="00A85294" w:rsidRPr="00154B53">
        <w:rPr>
          <w:noProof/>
          <w:szCs w:val="22"/>
          <w:lang w:val="sr-Latn-ME"/>
        </w:rPr>
        <w:t>neželjena dejstva</w:t>
      </w:r>
      <w:r w:rsidR="00193A83" w:rsidRPr="00154B53">
        <w:rPr>
          <w:noProof/>
          <w:szCs w:val="22"/>
          <w:lang w:val="sr-Latn-ME"/>
        </w:rPr>
        <w:t xml:space="preserve"> bil</w:t>
      </w:r>
      <w:r w:rsidR="00A85294" w:rsidRPr="00154B53">
        <w:rPr>
          <w:noProof/>
          <w:szCs w:val="22"/>
          <w:lang w:val="sr-Latn-ME"/>
        </w:rPr>
        <w:t>a</w:t>
      </w:r>
      <w:r w:rsidR="00193A83" w:rsidRPr="00154B53">
        <w:rPr>
          <w:noProof/>
          <w:szCs w:val="22"/>
          <w:lang w:val="sr-Latn-ME"/>
        </w:rPr>
        <w:t xml:space="preserve"> su hepatotoksičnost i trombotični/tromboembolijski događaji. Najčešć</w:t>
      </w:r>
      <w:r w:rsidR="00A85294" w:rsidRPr="00154B53">
        <w:rPr>
          <w:noProof/>
          <w:szCs w:val="22"/>
          <w:lang w:val="sr-Latn-ME"/>
        </w:rPr>
        <w:t>e zab</w:t>
      </w:r>
      <w:r w:rsidR="00003CAA" w:rsidRPr="00154B53">
        <w:rPr>
          <w:noProof/>
          <w:szCs w:val="22"/>
          <w:lang w:val="sr-Latn-ME"/>
        </w:rPr>
        <w:t>i</w:t>
      </w:r>
      <w:r w:rsidR="00A85294" w:rsidRPr="00154B53">
        <w:rPr>
          <w:noProof/>
          <w:szCs w:val="22"/>
          <w:lang w:val="sr-Latn-ME"/>
        </w:rPr>
        <w:t>l</w:t>
      </w:r>
      <w:r w:rsidR="00003CAA" w:rsidRPr="00154B53">
        <w:rPr>
          <w:noProof/>
          <w:szCs w:val="22"/>
          <w:lang w:val="sr-Latn-ME"/>
        </w:rPr>
        <w:t>j</w:t>
      </w:r>
      <w:r w:rsidR="00A85294" w:rsidRPr="00154B53">
        <w:rPr>
          <w:noProof/>
          <w:szCs w:val="22"/>
          <w:lang w:val="sr-Latn-ME"/>
        </w:rPr>
        <w:t>ežena neželjena dejstva</w:t>
      </w:r>
      <w:r w:rsidR="00193A83" w:rsidRPr="00154B53">
        <w:rPr>
          <w:noProof/>
          <w:szCs w:val="22"/>
          <w:lang w:val="sr-Latn-ME"/>
        </w:rPr>
        <w:t xml:space="preserve"> koj</w:t>
      </w:r>
      <w:r w:rsidR="00A85294" w:rsidRPr="00154B53">
        <w:rPr>
          <w:noProof/>
          <w:szCs w:val="22"/>
          <w:lang w:val="sr-Latn-ME"/>
        </w:rPr>
        <w:t>a</w:t>
      </w:r>
      <w:r w:rsidR="005650C5" w:rsidRPr="00154B53">
        <w:rPr>
          <w:noProof/>
          <w:szCs w:val="22"/>
          <w:lang w:val="sr-Latn-ME"/>
        </w:rPr>
        <w:t xml:space="preserve"> </w:t>
      </w:r>
      <w:r w:rsidR="00193A83" w:rsidRPr="00154B53">
        <w:rPr>
          <w:noProof/>
          <w:szCs w:val="22"/>
          <w:lang w:val="sr-Latn-ME"/>
        </w:rPr>
        <w:t xml:space="preserve">su se </w:t>
      </w:r>
      <w:r w:rsidR="00A85294" w:rsidRPr="00154B53">
        <w:rPr>
          <w:noProof/>
          <w:szCs w:val="22"/>
          <w:lang w:val="sr-Latn-ME"/>
        </w:rPr>
        <w:t>javila</w:t>
      </w:r>
      <w:r w:rsidR="00193A83" w:rsidRPr="00154B53">
        <w:rPr>
          <w:noProof/>
          <w:szCs w:val="22"/>
          <w:lang w:val="sr-Latn-ME"/>
        </w:rPr>
        <w:t xml:space="preserve"> </w:t>
      </w:r>
      <w:r w:rsidR="00A85294" w:rsidRPr="00154B53">
        <w:rPr>
          <w:noProof/>
          <w:szCs w:val="22"/>
          <w:lang w:val="sr-Latn-ME"/>
        </w:rPr>
        <w:t>kod</w:t>
      </w:r>
      <w:r w:rsidR="00193A83" w:rsidRPr="00154B53">
        <w:rPr>
          <w:noProof/>
          <w:szCs w:val="22"/>
          <w:lang w:val="sr-Latn-ME"/>
        </w:rPr>
        <w:t xml:space="preserve"> najmanje 10% </w:t>
      </w:r>
      <w:r w:rsidR="00CD0DC6" w:rsidRPr="00154B53">
        <w:rPr>
          <w:noProof/>
          <w:szCs w:val="22"/>
          <w:lang w:val="sr-Latn-ME"/>
        </w:rPr>
        <w:t>pacijen</w:t>
      </w:r>
      <w:r w:rsidR="00A85294" w:rsidRPr="00154B53">
        <w:rPr>
          <w:noProof/>
          <w:szCs w:val="22"/>
          <w:lang w:val="sr-Latn-ME"/>
        </w:rPr>
        <w:t>a</w:t>
      </w:r>
      <w:r w:rsidR="00CD0DC6" w:rsidRPr="00154B53">
        <w:rPr>
          <w:noProof/>
          <w:szCs w:val="22"/>
          <w:lang w:val="sr-Latn-ME"/>
        </w:rPr>
        <w:t>ta</w:t>
      </w:r>
      <w:r w:rsidR="00A85294" w:rsidRPr="00154B53">
        <w:rPr>
          <w:noProof/>
          <w:szCs w:val="22"/>
          <w:lang w:val="sr-Latn-ME"/>
        </w:rPr>
        <w:t>,</w:t>
      </w:r>
      <w:r w:rsidR="00193A83" w:rsidRPr="00154B53">
        <w:rPr>
          <w:noProof/>
          <w:szCs w:val="22"/>
          <w:lang w:val="sr-Latn-ME"/>
        </w:rPr>
        <w:t xml:space="preserve"> </w:t>
      </w:r>
      <w:r w:rsidR="00A85294" w:rsidRPr="00154B53">
        <w:rPr>
          <w:noProof/>
          <w:szCs w:val="22"/>
          <w:lang w:val="sr-Latn-ME"/>
        </w:rPr>
        <w:t>obuhvataju</w:t>
      </w:r>
      <w:r w:rsidR="00193A83" w:rsidRPr="00154B53">
        <w:rPr>
          <w:noProof/>
          <w:szCs w:val="22"/>
          <w:lang w:val="sr-Latn-ME"/>
        </w:rPr>
        <w:t xml:space="preserve"> mučninu, prol</w:t>
      </w:r>
      <w:r w:rsidR="00A85294" w:rsidRPr="00154B53">
        <w:rPr>
          <w:noProof/>
          <w:szCs w:val="22"/>
          <w:lang w:val="sr-Latn-ME"/>
        </w:rPr>
        <w:t>i</w:t>
      </w:r>
      <w:r w:rsidR="00193A83" w:rsidRPr="00154B53">
        <w:rPr>
          <w:noProof/>
          <w:szCs w:val="22"/>
          <w:lang w:val="sr-Latn-ME"/>
        </w:rPr>
        <w:t xml:space="preserve">v, </w:t>
      </w:r>
      <w:r w:rsidR="00A85294" w:rsidRPr="00154B53">
        <w:rPr>
          <w:noProof/>
          <w:szCs w:val="22"/>
          <w:lang w:val="sr-Latn-ME"/>
        </w:rPr>
        <w:t>povećanje</w:t>
      </w:r>
      <w:r w:rsidR="00193A83" w:rsidRPr="00154B53">
        <w:rPr>
          <w:noProof/>
          <w:szCs w:val="22"/>
          <w:lang w:val="sr-Latn-ME"/>
        </w:rPr>
        <w:t xml:space="preserve"> alanin</w:t>
      </w:r>
      <w:r w:rsidR="005650C5" w:rsidRPr="00154B53">
        <w:rPr>
          <w:noProof/>
          <w:szCs w:val="22"/>
          <w:lang w:val="sr-Latn-ME"/>
        </w:rPr>
        <w:t xml:space="preserve"> </w:t>
      </w:r>
      <w:r w:rsidR="00193A83" w:rsidRPr="00154B53">
        <w:rPr>
          <w:noProof/>
          <w:szCs w:val="22"/>
          <w:lang w:val="sr-Latn-ME"/>
        </w:rPr>
        <w:t>aminotransferaz</w:t>
      </w:r>
      <w:r w:rsidR="00A85294" w:rsidRPr="00154B53">
        <w:rPr>
          <w:noProof/>
          <w:szCs w:val="22"/>
          <w:lang w:val="sr-Latn-ME"/>
        </w:rPr>
        <w:t>e</w:t>
      </w:r>
      <w:r w:rsidR="00193A83" w:rsidRPr="00154B53">
        <w:rPr>
          <w:noProof/>
          <w:szCs w:val="22"/>
          <w:lang w:val="sr-Latn-ME"/>
        </w:rPr>
        <w:t xml:space="preserve"> i bolove u leđima.</w:t>
      </w:r>
    </w:p>
    <w:p w14:paraId="45A1EF01" w14:textId="77777777" w:rsidR="00830DE9" w:rsidRPr="00154B53" w:rsidRDefault="00830DE9" w:rsidP="00A16A36">
      <w:pPr>
        <w:rPr>
          <w:noProof/>
          <w:szCs w:val="22"/>
          <w:lang w:val="sr-Latn-ME"/>
        </w:rPr>
      </w:pPr>
    </w:p>
    <w:p w14:paraId="37F2E088" w14:textId="2763E736" w:rsidR="00193A83" w:rsidRPr="00154B53" w:rsidRDefault="00425116" w:rsidP="00A16A36">
      <w:pPr>
        <w:rPr>
          <w:noProof/>
          <w:szCs w:val="22"/>
          <w:lang w:val="sr-Latn-ME"/>
        </w:rPr>
      </w:pPr>
      <w:r w:rsidRPr="00154B53">
        <w:rPr>
          <w:noProof/>
          <w:szCs w:val="22"/>
          <w:lang w:val="sr-Latn-ME"/>
        </w:rPr>
        <w:t>Bezb</w:t>
      </w:r>
      <w:r w:rsidR="00003CAA" w:rsidRPr="00154B53">
        <w:rPr>
          <w:noProof/>
          <w:szCs w:val="22"/>
          <w:lang w:val="sr-Latn-ME"/>
        </w:rPr>
        <w:t>j</w:t>
      </w:r>
      <w:r w:rsidRPr="00154B53">
        <w:rPr>
          <w:noProof/>
          <w:szCs w:val="22"/>
          <w:lang w:val="sr-Latn-ME"/>
        </w:rPr>
        <w:t>ednost prim</w:t>
      </w:r>
      <w:r w:rsidR="00003CAA" w:rsidRPr="00154B53">
        <w:rPr>
          <w:noProof/>
          <w:szCs w:val="22"/>
          <w:lang w:val="sr-Latn-ME"/>
        </w:rPr>
        <w:t>j</w:t>
      </w:r>
      <w:r w:rsidRPr="00154B53">
        <w:rPr>
          <w:noProof/>
          <w:szCs w:val="22"/>
          <w:lang w:val="sr-Latn-ME"/>
        </w:rPr>
        <w:t>ene eltrombopaga</w:t>
      </w:r>
      <w:r w:rsidR="00193A83" w:rsidRPr="00154B53">
        <w:rPr>
          <w:noProof/>
          <w:szCs w:val="22"/>
          <w:lang w:val="sr-Latn-ME"/>
        </w:rPr>
        <w:t xml:space="preserve"> </w:t>
      </w:r>
      <w:r w:rsidRPr="00154B53">
        <w:rPr>
          <w:noProof/>
          <w:szCs w:val="22"/>
          <w:lang w:val="sr-Latn-ME"/>
        </w:rPr>
        <w:t>kod</w:t>
      </w:r>
      <w:r w:rsidR="00193A83" w:rsidRPr="00154B53">
        <w:rPr>
          <w:noProof/>
          <w:szCs w:val="22"/>
          <w:lang w:val="sr-Latn-ME"/>
        </w:rPr>
        <w:t xml:space="preserve"> pedijatrijskih </w:t>
      </w:r>
      <w:r w:rsidR="00CD0DC6" w:rsidRPr="00154B53">
        <w:rPr>
          <w:noProof/>
          <w:szCs w:val="22"/>
          <w:lang w:val="sr-Latn-ME"/>
        </w:rPr>
        <w:t>pacijen</w:t>
      </w:r>
      <w:r w:rsidRPr="00154B53">
        <w:rPr>
          <w:noProof/>
          <w:szCs w:val="22"/>
          <w:lang w:val="sr-Latn-ME"/>
        </w:rPr>
        <w:t>a</w:t>
      </w:r>
      <w:r w:rsidR="00CD0DC6" w:rsidRPr="00154B53">
        <w:rPr>
          <w:noProof/>
          <w:szCs w:val="22"/>
          <w:lang w:val="sr-Latn-ME"/>
        </w:rPr>
        <w:t>ta</w:t>
      </w:r>
      <w:r w:rsidR="00193A83" w:rsidRPr="00154B53">
        <w:rPr>
          <w:noProof/>
          <w:szCs w:val="22"/>
          <w:lang w:val="sr-Latn-ME"/>
        </w:rPr>
        <w:t xml:space="preserve"> (</w:t>
      </w:r>
      <w:r w:rsidR="0018519E" w:rsidRPr="00154B53">
        <w:rPr>
          <w:noProof/>
          <w:szCs w:val="22"/>
          <w:lang w:val="sr-Latn-ME"/>
        </w:rPr>
        <w:t>uzrasta</w:t>
      </w:r>
      <w:r w:rsidR="00193A83" w:rsidRPr="00154B53">
        <w:rPr>
          <w:noProof/>
          <w:szCs w:val="22"/>
          <w:lang w:val="sr-Latn-ME"/>
        </w:rPr>
        <w:t xml:space="preserve"> 1 do 17 godina) s</w:t>
      </w:r>
      <w:r w:rsidRPr="00154B53">
        <w:rPr>
          <w:noProof/>
          <w:szCs w:val="22"/>
          <w:lang w:val="sr-Latn-ME"/>
        </w:rPr>
        <w:t>a</w:t>
      </w:r>
      <w:r w:rsidR="00193A83" w:rsidRPr="00154B53">
        <w:rPr>
          <w:noProof/>
          <w:szCs w:val="22"/>
          <w:lang w:val="sr-Latn-ME"/>
        </w:rPr>
        <w:t xml:space="preserve"> prethodno tretiranim</w:t>
      </w:r>
      <w:r w:rsidR="005650C5" w:rsidRPr="00154B53">
        <w:rPr>
          <w:noProof/>
          <w:szCs w:val="22"/>
          <w:lang w:val="sr-Latn-ME"/>
        </w:rPr>
        <w:t xml:space="preserve"> </w:t>
      </w:r>
      <w:r w:rsidR="00193A83" w:rsidRPr="00154B53">
        <w:rPr>
          <w:noProof/>
          <w:szCs w:val="22"/>
          <w:lang w:val="sr-Latn-ME"/>
        </w:rPr>
        <w:t xml:space="preserve">ITP-om je </w:t>
      </w:r>
      <w:r w:rsidRPr="00154B53">
        <w:rPr>
          <w:noProof/>
          <w:szCs w:val="22"/>
          <w:lang w:val="sr-Latn-ME"/>
        </w:rPr>
        <w:t>p</w:t>
      </w:r>
      <w:r w:rsidR="00193A83" w:rsidRPr="00154B53">
        <w:rPr>
          <w:noProof/>
          <w:szCs w:val="22"/>
          <w:lang w:val="sr-Latn-ME"/>
        </w:rPr>
        <w:t>okazana u dv</w:t>
      </w:r>
      <w:r w:rsidR="00003CAA" w:rsidRPr="00154B53">
        <w:rPr>
          <w:noProof/>
          <w:szCs w:val="22"/>
          <w:lang w:val="sr-Latn-ME"/>
        </w:rPr>
        <w:t>ij</w:t>
      </w:r>
      <w:r w:rsidRPr="00154B53">
        <w:rPr>
          <w:noProof/>
          <w:szCs w:val="22"/>
          <w:lang w:val="sr-Latn-ME"/>
        </w:rPr>
        <w:t>e</w:t>
      </w:r>
      <w:r w:rsidR="00193A83" w:rsidRPr="00154B53">
        <w:rPr>
          <w:noProof/>
          <w:szCs w:val="22"/>
          <w:lang w:val="sr-Latn-ME"/>
        </w:rPr>
        <w:t xml:space="preserve"> </w:t>
      </w:r>
      <w:r w:rsidRPr="00154B53">
        <w:rPr>
          <w:noProof/>
          <w:szCs w:val="22"/>
          <w:lang w:val="sr-Latn-ME"/>
        </w:rPr>
        <w:t xml:space="preserve">studije </w:t>
      </w:r>
      <w:r w:rsidR="00193A83" w:rsidRPr="00154B53">
        <w:rPr>
          <w:noProof/>
          <w:szCs w:val="22"/>
          <w:lang w:val="sr-Latn-ME"/>
        </w:rPr>
        <w:t>(N=171) (</w:t>
      </w:r>
      <w:r w:rsidR="00CD0DC6" w:rsidRPr="00154B53">
        <w:rPr>
          <w:noProof/>
          <w:szCs w:val="22"/>
          <w:lang w:val="sr-Latn-ME"/>
        </w:rPr>
        <w:t>vid</w:t>
      </w:r>
      <w:r w:rsidR="00003CAA" w:rsidRPr="00154B53">
        <w:rPr>
          <w:noProof/>
          <w:szCs w:val="22"/>
          <w:lang w:val="sr-Latn-ME"/>
        </w:rPr>
        <w:t>j</w:t>
      </w:r>
      <w:r w:rsidR="00CD0DC6" w:rsidRPr="00154B53">
        <w:rPr>
          <w:noProof/>
          <w:szCs w:val="22"/>
          <w:lang w:val="sr-Latn-ME"/>
        </w:rPr>
        <w:t>eti</w:t>
      </w:r>
      <w:r w:rsidR="00193A83" w:rsidRPr="00154B53">
        <w:rPr>
          <w:noProof/>
          <w:szCs w:val="22"/>
          <w:lang w:val="sr-Latn-ME"/>
        </w:rPr>
        <w:t xml:space="preserve"> </w:t>
      </w:r>
      <w:r w:rsidR="00003CAA" w:rsidRPr="00154B53">
        <w:rPr>
          <w:noProof/>
          <w:szCs w:val="22"/>
          <w:lang w:val="sr-Latn-ME"/>
        </w:rPr>
        <w:t>dio</w:t>
      </w:r>
      <w:r w:rsidR="00193A83" w:rsidRPr="00154B53">
        <w:rPr>
          <w:noProof/>
          <w:szCs w:val="22"/>
          <w:lang w:val="sr-Latn-ME"/>
        </w:rPr>
        <w:t xml:space="preserve"> 5.1). PETIT2 (TRA115450)</w:t>
      </w:r>
      <w:r w:rsidRPr="00154B53">
        <w:rPr>
          <w:noProof/>
          <w:szCs w:val="22"/>
          <w:lang w:val="sr-Latn-ME"/>
        </w:rPr>
        <w:t xml:space="preserve"> </w:t>
      </w:r>
      <w:r w:rsidR="00193A83" w:rsidRPr="00154B53">
        <w:rPr>
          <w:noProof/>
          <w:szCs w:val="22"/>
          <w:lang w:val="sr-Latn-ME"/>
        </w:rPr>
        <w:t xml:space="preserve">je </w:t>
      </w:r>
      <w:r w:rsidRPr="00154B53">
        <w:rPr>
          <w:noProof/>
          <w:szCs w:val="22"/>
          <w:lang w:val="sr-Latn-ME"/>
        </w:rPr>
        <w:t>bila iz</w:t>
      </w:r>
      <w:r w:rsidR="00193A83" w:rsidRPr="00154B53">
        <w:rPr>
          <w:noProof/>
          <w:szCs w:val="22"/>
          <w:lang w:val="sr-Latn-ME"/>
        </w:rPr>
        <w:t xml:space="preserve"> dva d</w:t>
      </w:r>
      <w:r w:rsidR="00003CAA" w:rsidRPr="00154B53">
        <w:rPr>
          <w:noProof/>
          <w:szCs w:val="22"/>
          <w:lang w:val="sr-Latn-ME"/>
        </w:rPr>
        <w:t>ij</w:t>
      </w:r>
      <w:r w:rsidR="00193A83" w:rsidRPr="00154B53">
        <w:rPr>
          <w:noProof/>
          <w:szCs w:val="22"/>
          <w:lang w:val="sr-Latn-ME"/>
        </w:rPr>
        <w:t>ela, dvostruko sl</w:t>
      </w:r>
      <w:r w:rsidR="00003CAA" w:rsidRPr="00154B53">
        <w:rPr>
          <w:noProof/>
          <w:szCs w:val="22"/>
          <w:lang w:val="sr-Latn-ME"/>
        </w:rPr>
        <w:t>ij</w:t>
      </w:r>
      <w:r w:rsidR="00193A83" w:rsidRPr="00154B53">
        <w:rPr>
          <w:noProof/>
          <w:szCs w:val="22"/>
          <w:lang w:val="sr-Latn-ME"/>
        </w:rPr>
        <w:t>ep</w:t>
      </w:r>
      <w:r w:rsidRPr="00154B53">
        <w:rPr>
          <w:noProof/>
          <w:szCs w:val="22"/>
          <w:lang w:val="sr-Latn-ME"/>
        </w:rPr>
        <w:t>a</w:t>
      </w:r>
      <w:r w:rsidR="00193A83" w:rsidRPr="00154B53">
        <w:rPr>
          <w:noProof/>
          <w:szCs w:val="22"/>
          <w:lang w:val="sr-Latn-ME"/>
        </w:rPr>
        <w:t xml:space="preserve"> i otvoren</w:t>
      </w:r>
      <w:r w:rsidRPr="00154B53">
        <w:rPr>
          <w:noProof/>
          <w:szCs w:val="22"/>
          <w:lang w:val="sr-Latn-ME"/>
        </w:rPr>
        <w:t>a</w:t>
      </w:r>
      <w:r w:rsidR="00193A83" w:rsidRPr="00154B53">
        <w:rPr>
          <w:noProof/>
          <w:szCs w:val="22"/>
          <w:lang w:val="sr-Latn-ME"/>
        </w:rPr>
        <w:t>, randomiz</w:t>
      </w:r>
      <w:r w:rsidRPr="00154B53">
        <w:rPr>
          <w:noProof/>
          <w:szCs w:val="22"/>
          <w:lang w:val="sr-Latn-ME"/>
        </w:rPr>
        <w:t>ovana</w:t>
      </w:r>
      <w:r w:rsidR="00193A83" w:rsidRPr="00154B53">
        <w:rPr>
          <w:noProof/>
          <w:szCs w:val="22"/>
          <w:lang w:val="sr-Latn-ME"/>
        </w:rPr>
        <w:t>, placebo kontroli</w:t>
      </w:r>
      <w:r w:rsidRPr="00154B53">
        <w:rPr>
          <w:noProof/>
          <w:szCs w:val="22"/>
          <w:lang w:val="sr-Latn-ME"/>
        </w:rPr>
        <w:t>s</w:t>
      </w:r>
      <w:r w:rsidR="00193A83" w:rsidRPr="00154B53">
        <w:rPr>
          <w:noProof/>
          <w:szCs w:val="22"/>
          <w:lang w:val="sr-Latn-ME"/>
        </w:rPr>
        <w:t>an</w:t>
      </w:r>
      <w:r w:rsidRPr="00154B53">
        <w:rPr>
          <w:noProof/>
          <w:szCs w:val="22"/>
          <w:lang w:val="sr-Latn-ME"/>
        </w:rPr>
        <w:t>a studija</w:t>
      </w:r>
      <w:r w:rsidR="00193A83" w:rsidRPr="00154B53">
        <w:rPr>
          <w:noProof/>
          <w:szCs w:val="22"/>
          <w:lang w:val="sr-Latn-ME"/>
        </w:rPr>
        <w:t xml:space="preserve">. </w:t>
      </w:r>
      <w:r w:rsidR="001F79F0" w:rsidRPr="00154B53">
        <w:rPr>
          <w:noProof/>
          <w:szCs w:val="22"/>
          <w:lang w:val="sr-Latn-ME"/>
        </w:rPr>
        <w:t>Pacijenti</w:t>
      </w:r>
      <w:r w:rsidR="005650C5" w:rsidRPr="00154B53">
        <w:rPr>
          <w:noProof/>
          <w:szCs w:val="22"/>
          <w:lang w:val="sr-Latn-ME"/>
        </w:rPr>
        <w:t xml:space="preserve"> </w:t>
      </w:r>
      <w:r w:rsidR="00193A83" w:rsidRPr="00154B53">
        <w:rPr>
          <w:noProof/>
          <w:szCs w:val="22"/>
          <w:lang w:val="sr-Latn-ME"/>
        </w:rPr>
        <w:t>su randomiz</w:t>
      </w:r>
      <w:r w:rsidRPr="00154B53">
        <w:rPr>
          <w:noProof/>
          <w:szCs w:val="22"/>
          <w:lang w:val="sr-Latn-ME"/>
        </w:rPr>
        <w:t>ova</w:t>
      </w:r>
      <w:r w:rsidR="00193A83" w:rsidRPr="00154B53">
        <w:rPr>
          <w:noProof/>
          <w:szCs w:val="22"/>
          <w:lang w:val="sr-Latn-ME"/>
        </w:rPr>
        <w:t xml:space="preserve">ni u </w:t>
      </w:r>
      <w:r w:rsidRPr="00154B53">
        <w:rPr>
          <w:noProof/>
          <w:szCs w:val="22"/>
          <w:lang w:val="sr-Latn-ME"/>
        </w:rPr>
        <w:t>odnosu</w:t>
      </w:r>
      <w:r w:rsidR="00193A83" w:rsidRPr="00154B53">
        <w:rPr>
          <w:noProof/>
          <w:szCs w:val="22"/>
          <w:lang w:val="sr-Latn-ME"/>
        </w:rPr>
        <w:t xml:space="preserve"> 2:1 i primali su </w:t>
      </w:r>
      <w:r w:rsidRPr="00154B53">
        <w:rPr>
          <w:noProof/>
          <w:szCs w:val="22"/>
          <w:lang w:val="sr-Latn-ME"/>
        </w:rPr>
        <w:t>eltrombopag</w:t>
      </w:r>
      <w:r w:rsidR="00193A83" w:rsidRPr="00154B53">
        <w:rPr>
          <w:noProof/>
          <w:szCs w:val="22"/>
          <w:lang w:val="sr-Latn-ME"/>
        </w:rPr>
        <w:t xml:space="preserve"> (n=63) ili placebo (n=29) do 13 </w:t>
      </w:r>
      <w:r w:rsidRPr="00154B53">
        <w:rPr>
          <w:noProof/>
          <w:szCs w:val="22"/>
          <w:lang w:val="sr-Latn-ME"/>
        </w:rPr>
        <w:t>ned</w:t>
      </w:r>
      <w:r w:rsidR="00003CAA" w:rsidRPr="00154B53">
        <w:rPr>
          <w:noProof/>
          <w:szCs w:val="22"/>
          <w:lang w:val="sr-Latn-ME"/>
        </w:rPr>
        <w:t>j</w:t>
      </w:r>
      <w:r w:rsidRPr="00154B53">
        <w:rPr>
          <w:noProof/>
          <w:szCs w:val="22"/>
          <w:lang w:val="sr-Latn-ME"/>
        </w:rPr>
        <w:t>elja</w:t>
      </w:r>
      <w:r w:rsidR="00193A83" w:rsidRPr="00154B53">
        <w:rPr>
          <w:noProof/>
          <w:szCs w:val="22"/>
          <w:lang w:val="sr-Latn-ME"/>
        </w:rPr>
        <w:t xml:space="preserve"> u</w:t>
      </w:r>
      <w:r w:rsidR="005650C5" w:rsidRPr="00154B53">
        <w:rPr>
          <w:noProof/>
          <w:szCs w:val="22"/>
          <w:lang w:val="sr-Latn-ME"/>
        </w:rPr>
        <w:t xml:space="preserve"> </w:t>
      </w:r>
      <w:r w:rsidR="00193A83" w:rsidRPr="00154B53">
        <w:rPr>
          <w:noProof/>
          <w:szCs w:val="22"/>
          <w:lang w:val="sr-Latn-ME"/>
        </w:rPr>
        <w:t>randomiz</w:t>
      </w:r>
      <w:r w:rsidRPr="00154B53">
        <w:rPr>
          <w:noProof/>
          <w:szCs w:val="22"/>
          <w:lang w:val="sr-Latn-ME"/>
        </w:rPr>
        <w:t>ovanom periodu</w:t>
      </w:r>
      <w:r w:rsidR="00193A83" w:rsidRPr="00154B53">
        <w:rPr>
          <w:noProof/>
          <w:szCs w:val="22"/>
          <w:lang w:val="sr-Latn-ME"/>
        </w:rPr>
        <w:t xml:space="preserve"> </w:t>
      </w:r>
      <w:r w:rsidRPr="00154B53">
        <w:rPr>
          <w:noProof/>
          <w:szCs w:val="22"/>
          <w:lang w:val="sr-Latn-ME"/>
        </w:rPr>
        <w:t>studije</w:t>
      </w:r>
      <w:r w:rsidR="00193A83" w:rsidRPr="00154B53">
        <w:rPr>
          <w:noProof/>
          <w:szCs w:val="22"/>
          <w:lang w:val="sr-Latn-ME"/>
        </w:rPr>
        <w:t xml:space="preserve">. PETIT (TRA108062) je </w:t>
      </w:r>
      <w:r w:rsidR="000216EE" w:rsidRPr="00154B53">
        <w:rPr>
          <w:noProof/>
          <w:szCs w:val="22"/>
          <w:lang w:val="sr-Latn-ME"/>
        </w:rPr>
        <w:t>studija</w:t>
      </w:r>
      <w:r w:rsidR="00193A83" w:rsidRPr="00154B53">
        <w:rPr>
          <w:noProof/>
          <w:szCs w:val="22"/>
          <w:lang w:val="sr-Latn-ME"/>
        </w:rPr>
        <w:t xml:space="preserve"> od tri d</w:t>
      </w:r>
      <w:r w:rsidR="00003CAA" w:rsidRPr="00154B53">
        <w:rPr>
          <w:noProof/>
          <w:szCs w:val="22"/>
          <w:lang w:val="sr-Latn-ME"/>
        </w:rPr>
        <w:t>ij</w:t>
      </w:r>
      <w:r w:rsidR="00193A83" w:rsidRPr="00154B53">
        <w:rPr>
          <w:noProof/>
          <w:szCs w:val="22"/>
          <w:lang w:val="sr-Latn-ME"/>
        </w:rPr>
        <w:t>ela,</w:t>
      </w:r>
      <w:r w:rsidR="005650C5" w:rsidRPr="00154B53">
        <w:rPr>
          <w:noProof/>
          <w:szCs w:val="22"/>
          <w:lang w:val="sr-Latn-ME"/>
        </w:rPr>
        <w:t xml:space="preserve"> </w:t>
      </w:r>
      <w:r w:rsidR="00193A83" w:rsidRPr="00154B53">
        <w:rPr>
          <w:noProof/>
          <w:szCs w:val="22"/>
          <w:lang w:val="sr-Latn-ME"/>
        </w:rPr>
        <w:t>raspoređena kohorta, otvoreno</w:t>
      </w:r>
      <w:r w:rsidR="000216EE" w:rsidRPr="00154B53">
        <w:rPr>
          <w:noProof/>
          <w:szCs w:val="22"/>
          <w:lang w:val="sr-Latn-ME"/>
        </w:rPr>
        <w:t>g</w:t>
      </w:r>
      <w:r w:rsidR="00193A83" w:rsidRPr="00154B53">
        <w:rPr>
          <w:noProof/>
          <w:szCs w:val="22"/>
          <w:lang w:val="sr-Latn-ME"/>
        </w:rPr>
        <w:t xml:space="preserve"> i dvostruko sl</w:t>
      </w:r>
      <w:r w:rsidR="00003CAA" w:rsidRPr="00154B53">
        <w:rPr>
          <w:noProof/>
          <w:szCs w:val="22"/>
          <w:lang w:val="sr-Latn-ME"/>
        </w:rPr>
        <w:t>ij</w:t>
      </w:r>
      <w:r w:rsidR="00193A83" w:rsidRPr="00154B53">
        <w:rPr>
          <w:noProof/>
          <w:szCs w:val="22"/>
          <w:lang w:val="sr-Latn-ME"/>
        </w:rPr>
        <w:t>epo</w:t>
      </w:r>
      <w:r w:rsidR="000216EE" w:rsidRPr="00154B53">
        <w:rPr>
          <w:noProof/>
          <w:szCs w:val="22"/>
          <w:lang w:val="sr-Latn-ME"/>
        </w:rPr>
        <w:t>g</w:t>
      </w:r>
      <w:r w:rsidR="00193A83" w:rsidRPr="00154B53">
        <w:rPr>
          <w:noProof/>
          <w:szCs w:val="22"/>
          <w:lang w:val="sr-Latn-ME"/>
        </w:rPr>
        <w:t>, randomiz</w:t>
      </w:r>
      <w:r w:rsidR="000216EE" w:rsidRPr="00154B53">
        <w:rPr>
          <w:noProof/>
          <w:szCs w:val="22"/>
          <w:lang w:val="sr-Latn-ME"/>
        </w:rPr>
        <w:t>ovaog</w:t>
      </w:r>
      <w:r w:rsidR="00193A83" w:rsidRPr="00154B53">
        <w:rPr>
          <w:noProof/>
          <w:szCs w:val="22"/>
          <w:lang w:val="sr-Latn-ME"/>
        </w:rPr>
        <w:t>, placebo kontrolirano</w:t>
      </w:r>
      <w:r w:rsidR="000216EE" w:rsidRPr="00154B53">
        <w:rPr>
          <w:noProof/>
          <w:szCs w:val="22"/>
          <w:lang w:val="sr-Latn-ME"/>
        </w:rPr>
        <w:t>g dizajna</w:t>
      </w:r>
      <w:r w:rsidR="00193A83" w:rsidRPr="00154B53">
        <w:rPr>
          <w:noProof/>
          <w:szCs w:val="22"/>
          <w:lang w:val="sr-Latn-ME"/>
        </w:rPr>
        <w:t xml:space="preserve">. </w:t>
      </w:r>
      <w:r w:rsidR="001F79F0" w:rsidRPr="00154B53">
        <w:rPr>
          <w:noProof/>
          <w:szCs w:val="22"/>
          <w:lang w:val="sr-Latn-ME"/>
        </w:rPr>
        <w:t>Pacijenti</w:t>
      </w:r>
      <w:r w:rsidR="00193A83" w:rsidRPr="00154B53">
        <w:rPr>
          <w:noProof/>
          <w:szCs w:val="22"/>
          <w:lang w:val="sr-Latn-ME"/>
        </w:rPr>
        <w:t xml:space="preserve"> su</w:t>
      </w:r>
      <w:r w:rsidR="005650C5" w:rsidRPr="00154B53">
        <w:rPr>
          <w:noProof/>
          <w:szCs w:val="22"/>
          <w:lang w:val="sr-Latn-ME"/>
        </w:rPr>
        <w:t xml:space="preserve"> </w:t>
      </w:r>
      <w:r w:rsidR="00193A83" w:rsidRPr="00154B53">
        <w:rPr>
          <w:noProof/>
          <w:szCs w:val="22"/>
          <w:lang w:val="sr-Latn-ME"/>
        </w:rPr>
        <w:t>bili randomiz</w:t>
      </w:r>
      <w:r w:rsidR="000216EE" w:rsidRPr="00154B53">
        <w:rPr>
          <w:noProof/>
          <w:szCs w:val="22"/>
          <w:lang w:val="sr-Latn-ME"/>
        </w:rPr>
        <w:t>ovani</w:t>
      </w:r>
      <w:r w:rsidR="00193A83" w:rsidRPr="00154B53">
        <w:rPr>
          <w:noProof/>
          <w:szCs w:val="22"/>
          <w:lang w:val="sr-Latn-ME"/>
        </w:rPr>
        <w:t xml:space="preserve"> u </w:t>
      </w:r>
      <w:r w:rsidR="00117D0A" w:rsidRPr="00154B53">
        <w:rPr>
          <w:noProof/>
          <w:szCs w:val="22"/>
          <w:lang w:val="sr-Latn-ME"/>
        </w:rPr>
        <w:t>odnosu</w:t>
      </w:r>
      <w:r w:rsidR="00193A83" w:rsidRPr="00154B53">
        <w:rPr>
          <w:noProof/>
          <w:szCs w:val="22"/>
          <w:lang w:val="sr-Latn-ME"/>
        </w:rPr>
        <w:t xml:space="preserve"> 2:1 i primali su </w:t>
      </w:r>
      <w:r w:rsidR="00117D0A" w:rsidRPr="00154B53">
        <w:rPr>
          <w:noProof/>
          <w:szCs w:val="22"/>
          <w:lang w:val="sr-Latn-ME"/>
        </w:rPr>
        <w:t>eltrombopag</w:t>
      </w:r>
      <w:r w:rsidR="00193A83" w:rsidRPr="00154B53">
        <w:rPr>
          <w:noProof/>
          <w:szCs w:val="22"/>
          <w:lang w:val="sr-Latn-ME"/>
        </w:rPr>
        <w:t xml:space="preserve"> (n=44) ili placebo (n=21), do 7 </w:t>
      </w:r>
      <w:r w:rsidR="00117D0A" w:rsidRPr="00154B53">
        <w:rPr>
          <w:noProof/>
          <w:szCs w:val="22"/>
          <w:lang w:val="sr-Latn-ME"/>
        </w:rPr>
        <w:t>ned</w:t>
      </w:r>
      <w:r w:rsidR="00003CAA" w:rsidRPr="00154B53">
        <w:rPr>
          <w:noProof/>
          <w:szCs w:val="22"/>
          <w:lang w:val="sr-Latn-ME"/>
        </w:rPr>
        <w:t>j</w:t>
      </w:r>
      <w:r w:rsidR="00117D0A" w:rsidRPr="00154B53">
        <w:rPr>
          <w:noProof/>
          <w:szCs w:val="22"/>
          <w:lang w:val="sr-Latn-ME"/>
        </w:rPr>
        <w:t>elja</w:t>
      </w:r>
      <w:r w:rsidR="00193A83" w:rsidRPr="00154B53">
        <w:rPr>
          <w:noProof/>
          <w:szCs w:val="22"/>
          <w:lang w:val="sr-Latn-ME"/>
        </w:rPr>
        <w:t>. Profil</w:t>
      </w:r>
      <w:r w:rsidR="005650C5" w:rsidRPr="00154B53">
        <w:rPr>
          <w:noProof/>
          <w:szCs w:val="22"/>
          <w:lang w:val="sr-Latn-ME"/>
        </w:rPr>
        <w:t xml:space="preserve"> </w:t>
      </w:r>
      <w:r w:rsidR="00117D0A" w:rsidRPr="00154B53">
        <w:rPr>
          <w:noProof/>
          <w:szCs w:val="22"/>
          <w:lang w:val="sr-Latn-ME"/>
        </w:rPr>
        <w:t>neželjenih dejstava</w:t>
      </w:r>
      <w:r w:rsidR="00193A83" w:rsidRPr="00154B53">
        <w:rPr>
          <w:noProof/>
          <w:szCs w:val="22"/>
          <w:lang w:val="sr-Latn-ME"/>
        </w:rPr>
        <w:t xml:space="preserve"> bio je uporediv s</w:t>
      </w:r>
      <w:r w:rsidR="004D2047" w:rsidRPr="00154B53">
        <w:rPr>
          <w:noProof/>
          <w:szCs w:val="22"/>
          <w:lang w:val="sr-Latn-ME"/>
        </w:rPr>
        <w:t>a</w:t>
      </w:r>
      <w:r w:rsidR="00193A83" w:rsidRPr="00154B53">
        <w:rPr>
          <w:noProof/>
          <w:szCs w:val="22"/>
          <w:lang w:val="sr-Latn-ME"/>
        </w:rPr>
        <w:t xml:space="preserve"> onim </w:t>
      </w:r>
      <w:r w:rsidR="004D2047" w:rsidRPr="00154B53">
        <w:rPr>
          <w:noProof/>
          <w:szCs w:val="22"/>
          <w:lang w:val="sr-Latn-ME"/>
        </w:rPr>
        <w:t>kod</w:t>
      </w:r>
      <w:r w:rsidR="00193A83" w:rsidRPr="00154B53">
        <w:rPr>
          <w:noProof/>
          <w:szCs w:val="22"/>
          <w:lang w:val="sr-Latn-ME"/>
        </w:rPr>
        <w:t xml:space="preserve"> odraslih, a uočen</w:t>
      </w:r>
      <w:r w:rsidR="004D2047" w:rsidRPr="00154B53">
        <w:rPr>
          <w:noProof/>
          <w:szCs w:val="22"/>
          <w:lang w:val="sr-Latn-ME"/>
        </w:rPr>
        <w:t>a su</w:t>
      </w:r>
      <w:r w:rsidR="00193A83" w:rsidRPr="00154B53">
        <w:rPr>
          <w:noProof/>
          <w:szCs w:val="22"/>
          <w:lang w:val="sr-Latn-ME"/>
        </w:rPr>
        <w:t xml:space="preserve"> i nek</w:t>
      </w:r>
      <w:r w:rsidR="004D2047" w:rsidRPr="00154B53">
        <w:rPr>
          <w:noProof/>
          <w:szCs w:val="22"/>
          <w:lang w:val="sr-Latn-ME"/>
        </w:rPr>
        <w:t>a</w:t>
      </w:r>
      <w:r w:rsidR="00193A83" w:rsidRPr="00154B53">
        <w:rPr>
          <w:noProof/>
          <w:szCs w:val="22"/>
          <w:lang w:val="sr-Latn-ME"/>
        </w:rPr>
        <w:t xml:space="preserve"> dodat</w:t>
      </w:r>
      <w:r w:rsidR="004D2047" w:rsidRPr="00154B53">
        <w:rPr>
          <w:noProof/>
          <w:szCs w:val="22"/>
          <w:lang w:val="sr-Latn-ME"/>
        </w:rPr>
        <w:t>na</w:t>
      </w:r>
      <w:r w:rsidR="00193A83" w:rsidRPr="00154B53">
        <w:rPr>
          <w:noProof/>
          <w:szCs w:val="22"/>
          <w:lang w:val="sr-Latn-ME"/>
        </w:rPr>
        <w:t xml:space="preserve"> n</w:t>
      </w:r>
      <w:r w:rsidR="004D2047" w:rsidRPr="00154B53">
        <w:rPr>
          <w:noProof/>
          <w:szCs w:val="22"/>
          <w:lang w:val="sr-Latn-ME"/>
        </w:rPr>
        <w:t>eželjena dejstva</w:t>
      </w:r>
      <w:r w:rsidR="005650C5" w:rsidRPr="00154B53">
        <w:rPr>
          <w:noProof/>
          <w:szCs w:val="22"/>
          <w:lang w:val="sr-Latn-ME"/>
        </w:rPr>
        <w:t xml:space="preserve"> </w:t>
      </w:r>
      <w:r w:rsidR="00193A83" w:rsidRPr="00154B53">
        <w:rPr>
          <w:noProof/>
          <w:szCs w:val="22"/>
          <w:lang w:val="sr-Latn-ME"/>
        </w:rPr>
        <w:t>naveden</w:t>
      </w:r>
      <w:r w:rsidR="004D2047" w:rsidRPr="00154B53">
        <w:rPr>
          <w:noProof/>
          <w:szCs w:val="22"/>
          <w:lang w:val="sr-Latn-ME"/>
        </w:rPr>
        <w:t>a</w:t>
      </w:r>
      <w:r w:rsidR="00193A83" w:rsidRPr="00154B53">
        <w:rPr>
          <w:noProof/>
          <w:szCs w:val="22"/>
          <w:lang w:val="sr-Latn-ME"/>
        </w:rPr>
        <w:t xml:space="preserve"> u tab</w:t>
      </w:r>
      <w:r w:rsidR="004D2047" w:rsidRPr="00154B53">
        <w:rPr>
          <w:noProof/>
          <w:szCs w:val="22"/>
          <w:lang w:val="sr-Latn-ME"/>
        </w:rPr>
        <w:t>eli</w:t>
      </w:r>
      <w:r w:rsidR="00193A83" w:rsidRPr="00154B53">
        <w:rPr>
          <w:noProof/>
          <w:szCs w:val="22"/>
          <w:lang w:val="sr-Latn-ME"/>
        </w:rPr>
        <w:t xml:space="preserve"> u nastavku </w:t>
      </w:r>
      <w:r w:rsidR="004D2047" w:rsidRPr="00154B53">
        <w:rPr>
          <w:noProof/>
          <w:szCs w:val="22"/>
          <w:lang w:val="sr-Latn-ME"/>
        </w:rPr>
        <w:t xml:space="preserve">teksta, </w:t>
      </w:r>
      <w:r w:rsidR="00193A83" w:rsidRPr="00154B53">
        <w:rPr>
          <w:noProof/>
          <w:szCs w:val="22"/>
          <w:lang w:val="sr-Latn-ME"/>
        </w:rPr>
        <w:t>označen</w:t>
      </w:r>
      <w:r w:rsidR="004D2047" w:rsidRPr="00154B53">
        <w:rPr>
          <w:noProof/>
          <w:szCs w:val="22"/>
          <w:lang w:val="sr-Latn-ME"/>
        </w:rPr>
        <w:t>a</w:t>
      </w:r>
      <w:r w:rsidR="00193A83" w:rsidRPr="00154B53">
        <w:rPr>
          <w:noProof/>
          <w:szCs w:val="22"/>
          <w:lang w:val="sr-Latn-ME"/>
        </w:rPr>
        <w:t xml:space="preserve"> znakom </w:t>
      </w:r>
      <w:r w:rsidR="00193A83" w:rsidRPr="00154B53">
        <w:rPr>
          <w:noProof/>
          <w:szCs w:val="22"/>
          <w:vertAlign w:val="superscript"/>
          <w:lang w:val="sr-Latn-ME"/>
        </w:rPr>
        <w:lastRenderedPageBreak/>
        <w:t>♦</w:t>
      </w:r>
      <w:r w:rsidR="00193A83" w:rsidRPr="00154B53">
        <w:rPr>
          <w:noProof/>
          <w:szCs w:val="22"/>
          <w:lang w:val="sr-Latn-ME"/>
        </w:rPr>
        <w:t>. Najčešć</w:t>
      </w:r>
      <w:r w:rsidR="004D2047" w:rsidRPr="00154B53">
        <w:rPr>
          <w:noProof/>
          <w:szCs w:val="22"/>
          <w:lang w:val="sr-Latn-ME"/>
        </w:rPr>
        <w:t>a</w:t>
      </w:r>
      <w:r w:rsidR="00193A83" w:rsidRPr="00154B53">
        <w:rPr>
          <w:noProof/>
          <w:szCs w:val="22"/>
          <w:lang w:val="sr-Latn-ME"/>
        </w:rPr>
        <w:t xml:space="preserve"> </w:t>
      </w:r>
      <w:r w:rsidR="004D2047" w:rsidRPr="00154B53">
        <w:rPr>
          <w:noProof/>
          <w:szCs w:val="22"/>
          <w:lang w:val="sr-Latn-ME"/>
        </w:rPr>
        <w:t>neželjena dejstva kod</w:t>
      </w:r>
      <w:r w:rsidR="00193A83" w:rsidRPr="00154B53">
        <w:rPr>
          <w:noProof/>
          <w:szCs w:val="22"/>
          <w:lang w:val="sr-Latn-ME"/>
        </w:rPr>
        <w:t xml:space="preserve"> pedijatrijskih </w:t>
      </w:r>
      <w:r w:rsidR="00CD0DC6" w:rsidRPr="00154B53">
        <w:rPr>
          <w:noProof/>
          <w:szCs w:val="22"/>
          <w:lang w:val="sr-Latn-ME"/>
        </w:rPr>
        <w:t>pacijenta</w:t>
      </w:r>
      <w:r w:rsidR="00193A83" w:rsidRPr="00154B53">
        <w:rPr>
          <w:noProof/>
          <w:szCs w:val="22"/>
          <w:lang w:val="sr-Latn-ME"/>
        </w:rPr>
        <w:t xml:space="preserve"> s</w:t>
      </w:r>
      <w:r w:rsidR="004D2047" w:rsidRPr="00154B53">
        <w:rPr>
          <w:noProof/>
          <w:szCs w:val="22"/>
          <w:lang w:val="sr-Latn-ME"/>
        </w:rPr>
        <w:t>a</w:t>
      </w:r>
      <w:r w:rsidR="005650C5" w:rsidRPr="00154B53">
        <w:rPr>
          <w:noProof/>
          <w:szCs w:val="22"/>
          <w:lang w:val="sr-Latn-ME"/>
        </w:rPr>
        <w:t xml:space="preserve"> </w:t>
      </w:r>
      <w:r w:rsidR="00193A83" w:rsidRPr="00154B53">
        <w:rPr>
          <w:noProof/>
          <w:szCs w:val="22"/>
          <w:lang w:val="sr-Latn-ME"/>
        </w:rPr>
        <w:t xml:space="preserve">ITP-om </w:t>
      </w:r>
      <w:r w:rsidR="0018519E" w:rsidRPr="00154B53">
        <w:rPr>
          <w:noProof/>
          <w:szCs w:val="22"/>
          <w:lang w:val="sr-Latn-ME"/>
        </w:rPr>
        <w:t>uzrasta</w:t>
      </w:r>
      <w:r w:rsidR="00193A83" w:rsidRPr="00154B53">
        <w:rPr>
          <w:noProof/>
          <w:szCs w:val="22"/>
          <w:lang w:val="sr-Latn-ME"/>
        </w:rPr>
        <w:t xml:space="preserve"> 1 i više godina (</w:t>
      </w:r>
      <w:r w:rsidR="004D2047" w:rsidRPr="00154B53">
        <w:rPr>
          <w:noProof/>
          <w:szCs w:val="22"/>
          <w:lang w:val="sr-Latn-ME"/>
        </w:rPr>
        <w:t xml:space="preserve">učestalost </w:t>
      </w:r>
      <w:r w:rsidR="00193A83" w:rsidRPr="00154B53">
        <w:rPr>
          <w:noProof/>
          <w:szCs w:val="22"/>
          <w:lang w:val="sr-Latn-ME"/>
        </w:rPr>
        <w:t>≥</w:t>
      </w:r>
      <w:r w:rsidR="004D2047" w:rsidRPr="00154B53">
        <w:rPr>
          <w:noProof/>
          <w:szCs w:val="22"/>
          <w:lang w:val="sr-Latn-ME"/>
        </w:rPr>
        <w:t xml:space="preserve"> </w:t>
      </w:r>
      <w:r w:rsidR="00193A83" w:rsidRPr="00154B53">
        <w:rPr>
          <w:noProof/>
          <w:szCs w:val="22"/>
          <w:lang w:val="sr-Latn-ME"/>
        </w:rPr>
        <w:t>3%</w:t>
      </w:r>
      <w:r w:rsidR="004D2047" w:rsidRPr="00154B53">
        <w:rPr>
          <w:noProof/>
          <w:szCs w:val="22"/>
          <w:lang w:val="sr-Latn-ME"/>
        </w:rPr>
        <w:t xml:space="preserve">, češća nego kod </w:t>
      </w:r>
      <w:r w:rsidR="00193A83" w:rsidRPr="00154B53">
        <w:rPr>
          <w:noProof/>
          <w:szCs w:val="22"/>
          <w:lang w:val="sr-Latn-ME"/>
        </w:rPr>
        <w:t>placeba) bil</w:t>
      </w:r>
      <w:r w:rsidR="004D2047" w:rsidRPr="00154B53">
        <w:rPr>
          <w:noProof/>
          <w:szCs w:val="22"/>
          <w:lang w:val="sr-Latn-ME"/>
        </w:rPr>
        <w:t>a</w:t>
      </w:r>
      <w:r w:rsidR="00193A83" w:rsidRPr="00154B53">
        <w:rPr>
          <w:noProof/>
          <w:szCs w:val="22"/>
          <w:lang w:val="sr-Latn-ME"/>
        </w:rPr>
        <w:t xml:space="preserve"> su infekcija gorn</w:t>
      </w:r>
      <w:r w:rsidR="004D2047" w:rsidRPr="00154B53">
        <w:rPr>
          <w:noProof/>
          <w:szCs w:val="22"/>
          <w:lang w:val="sr-Latn-ME"/>
        </w:rPr>
        <w:t>j</w:t>
      </w:r>
      <w:r w:rsidR="00193A83" w:rsidRPr="00154B53">
        <w:rPr>
          <w:noProof/>
          <w:szCs w:val="22"/>
          <w:lang w:val="sr-Latn-ME"/>
        </w:rPr>
        <w:t xml:space="preserve">eg </w:t>
      </w:r>
      <w:r w:rsidR="004D2047" w:rsidRPr="00154B53">
        <w:rPr>
          <w:noProof/>
          <w:szCs w:val="22"/>
          <w:lang w:val="sr-Latn-ME"/>
        </w:rPr>
        <w:t>respiratornog trakta</w:t>
      </w:r>
      <w:r w:rsidR="00193A83" w:rsidRPr="00154B53">
        <w:rPr>
          <w:noProof/>
          <w:szCs w:val="22"/>
          <w:lang w:val="sr-Latn-ME"/>
        </w:rPr>
        <w:t>, nazofaringitis, kašalj, pireksija, bol u abdomenu, orofaringealna bol, zubobolja i rinoreja.</w:t>
      </w:r>
    </w:p>
    <w:p w14:paraId="3EA9DA82" w14:textId="77777777" w:rsidR="00830DE9" w:rsidRPr="00154B53" w:rsidRDefault="00830DE9" w:rsidP="00A16A36">
      <w:pPr>
        <w:rPr>
          <w:noProof/>
          <w:szCs w:val="22"/>
          <w:lang w:val="sr-Latn-ME"/>
        </w:rPr>
      </w:pPr>
    </w:p>
    <w:p w14:paraId="7B9CA31C" w14:textId="6CD8F2E1" w:rsidR="00193A83" w:rsidRPr="00154B53" w:rsidRDefault="00193A83" w:rsidP="00A16A36">
      <w:pPr>
        <w:rPr>
          <w:i/>
          <w:iCs/>
          <w:noProof/>
          <w:szCs w:val="22"/>
          <w:u w:val="single"/>
          <w:lang w:val="sr-Latn-ME"/>
        </w:rPr>
      </w:pPr>
      <w:r w:rsidRPr="00154B53">
        <w:rPr>
          <w:i/>
          <w:iCs/>
          <w:noProof/>
          <w:szCs w:val="22"/>
          <w:u w:val="single"/>
          <w:lang w:val="sr-Latn-ME"/>
        </w:rPr>
        <w:t>Trombocitopenija s</w:t>
      </w:r>
      <w:r w:rsidR="00D21212" w:rsidRPr="00154B53">
        <w:rPr>
          <w:i/>
          <w:iCs/>
          <w:noProof/>
          <w:szCs w:val="22"/>
          <w:u w:val="single"/>
          <w:lang w:val="sr-Latn-ME"/>
        </w:rPr>
        <w:t>a</w:t>
      </w:r>
      <w:r w:rsidRPr="00154B53">
        <w:rPr>
          <w:i/>
          <w:iCs/>
          <w:noProof/>
          <w:szCs w:val="22"/>
          <w:u w:val="single"/>
          <w:lang w:val="sr-Latn-ME"/>
        </w:rPr>
        <w:t xml:space="preserve"> HCV infekcijom </w:t>
      </w:r>
      <w:r w:rsidR="00D21212" w:rsidRPr="00154B53">
        <w:rPr>
          <w:i/>
          <w:iCs/>
          <w:noProof/>
          <w:szCs w:val="22"/>
          <w:u w:val="single"/>
          <w:lang w:val="sr-Latn-ME"/>
        </w:rPr>
        <w:t>kod</w:t>
      </w:r>
      <w:r w:rsidRPr="00154B53">
        <w:rPr>
          <w:i/>
          <w:iCs/>
          <w:noProof/>
          <w:szCs w:val="22"/>
          <w:u w:val="single"/>
          <w:lang w:val="sr-Latn-ME"/>
        </w:rPr>
        <w:t xml:space="preserve"> odraslih </w:t>
      </w:r>
      <w:r w:rsidR="00CD0DC6" w:rsidRPr="00154B53">
        <w:rPr>
          <w:i/>
          <w:iCs/>
          <w:noProof/>
          <w:szCs w:val="22"/>
          <w:u w:val="single"/>
          <w:lang w:val="sr-Latn-ME"/>
        </w:rPr>
        <w:t>pacijen</w:t>
      </w:r>
      <w:r w:rsidR="00D21212" w:rsidRPr="00154B53">
        <w:rPr>
          <w:i/>
          <w:iCs/>
          <w:noProof/>
          <w:szCs w:val="22"/>
          <w:u w:val="single"/>
          <w:lang w:val="sr-Latn-ME"/>
        </w:rPr>
        <w:t>a</w:t>
      </w:r>
      <w:r w:rsidR="00CD0DC6" w:rsidRPr="00154B53">
        <w:rPr>
          <w:i/>
          <w:iCs/>
          <w:noProof/>
          <w:szCs w:val="22"/>
          <w:u w:val="single"/>
          <w:lang w:val="sr-Latn-ME"/>
        </w:rPr>
        <w:t>ta</w:t>
      </w:r>
    </w:p>
    <w:p w14:paraId="726E53DF" w14:textId="0852351E" w:rsidR="00007EF9" w:rsidRPr="00154B53" w:rsidRDefault="00193A83" w:rsidP="00A16A36">
      <w:pPr>
        <w:rPr>
          <w:noProof/>
          <w:szCs w:val="22"/>
          <w:lang w:val="sr-Latn-ME"/>
        </w:rPr>
      </w:pPr>
      <w:r w:rsidRPr="00154B53">
        <w:rPr>
          <w:noProof/>
          <w:szCs w:val="22"/>
          <w:lang w:val="sr-Latn-ME"/>
        </w:rPr>
        <w:t xml:space="preserve">ENABLE 1 (TPL103922 n=716, 715 </w:t>
      </w:r>
      <w:r w:rsidR="00531FE6" w:rsidRPr="00154B53">
        <w:rPr>
          <w:noProof/>
          <w:szCs w:val="22"/>
          <w:lang w:val="sr-Latn-ME"/>
        </w:rPr>
        <w:t>l</w:t>
      </w:r>
      <w:r w:rsidR="00003CAA" w:rsidRPr="00154B53">
        <w:rPr>
          <w:noProof/>
          <w:szCs w:val="22"/>
          <w:lang w:val="sr-Latn-ME"/>
        </w:rPr>
        <w:t>ij</w:t>
      </w:r>
      <w:r w:rsidR="00531FE6" w:rsidRPr="00154B53">
        <w:rPr>
          <w:noProof/>
          <w:szCs w:val="22"/>
          <w:lang w:val="sr-Latn-ME"/>
        </w:rPr>
        <w:t>eč</w:t>
      </w:r>
      <w:r w:rsidRPr="00154B53">
        <w:rPr>
          <w:noProof/>
          <w:szCs w:val="22"/>
          <w:lang w:val="sr-Latn-ME"/>
        </w:rPr>
        <w:t>enih eltrombopagom) i ENABLE 2 (TPL108390 n=805) su</w:t>
      </w:r>
      <w:r w:rsidR="005650C5" w:rsidRPr="00154B53">
        <w:rPr>
          <w:noProof/>
          <w:szCs w:val="22"/>
          <w:lang w:val="sr-Latn-ME"/>
        </w:rPr>
        <w:t xml:space="preserve"> </w:t>
      </w:r>
      <w:r w:rsidRPr="00154B53">
        <w:rPr>
          <w:noProof/>
          <w:szCs w:val="22"/>
          <w:lang w:val="sr-Latn-ME"/>
        </w:rPr>
        <w:t>randomiz</w:t>
      </w:r>
      <w:r w:rsidR="00AA7175" w:rsidRPr="00154B53">
        <w:rPr>
          <w:noProof/>
          <w:szCs w:val="22"/>
          <w:lang w:val="sr-Latn-ME"/>
        </w:rPr>
        <w:t>ov</w:t>
      </w:r>
      <w:r w:rsidRPr="00154B53">
        <w:rPr>
          <w:noProof/>
          <w:szCs w:val="22"/>
          <w:lang w:val="sr-Latn-ME"/>
        </w:rPr>
        <w:t>ana, dvostruko sl</w:t>
      </w:r>
      <w:r w:rsidR="00851612" w:rsidRPr="00154B53">
        <w:rPr>
          <w:noProof/>
          <w:szCs w:val="22"/>
          <w:lang w:val="sr-Latn-ME"/>
        </w:rPr>
        <w:t>ij</w:t>
      </w:r>
      <w:r w:rsidRPr="00154B53">
        <w:rPr>
          <w:noProof/>
          <w:szCs w:val="22"/>
          <w:lang w:val="sr-Latn-ME"/>
        </w:rPr>
        <w:t>epa, placebo kontroli</w:t>
      </w:r>
      <w:r w:rsidR="00AA7175" w:rsidRPr="00154B53">
        <w:rPr>
          <w:noProof/>
          <w:szCs w:val="22"/>
          <w:lang w:val="sr-Latn-ME"/>
        </w:rPr>
        <w:t>sana</w:t>
      </w:r>
      <w:r w:rsidRPr="00154B53">
        <w:rPr>
          <w:noProof/>
          <w:szCs w:val="22"/>
          <w:lang w:val="sr-Latn-ME"/>
        </w:rPr>
        <w:t xml:space="preserve"> ispitivanja</w:t>
      </w:r>
      <w:r w:rsidR="008572D0" w:rsidRPr="00154B53">
        <w:rPr>
          <w:noProof/>
          <w:szCs w:val="22"/>
          <w:lang w:val="sr-Latn-ME"/>
        </w:rPr>
        <w:t>,</w:t>
      </w:r>
      <w:r w:rsidRPr="00154B53">
        <w:rPr>
          <w:noProof/>
          <w:szCs w:val="22"/>
          <w:lang w:val="sr-Latn-ME"/>
        </w:rPr>
        <w:t xml:space="preserve"> </w:t>
      </w:r>
      <w:r w:rsidR="008572D0" w:rsidRPr="00154B53">
        <w:rPr>
          <w:noProof/>
          <w:szCs w:val="22"/>
          <w:lang w:val="sr-Latn-ME"/>
        </w:rPr>
        <w:t xml:space="preserve">sprovendena </w:t>
      </w:r>
      <w:r w:rsidRPr="00154B53">
        <w:rPr>
          <w:noProof/>
          <w:szCs w:val="22"/>
          <w:lang w:val="sr-Latn-ME"/>
        </w:rPr>
        <w:t>u više centara</w:t>
      </w:r>
      <w:r w:rsidR="008572D0" w:rsidRPr="00154B53">
        <w:rPr>
          <w:noProof/>
          <w:szCs w:val="22"/>
          <w:lang w:val="sr-Latn-ME"/>
        </w:rPr>
        <w:t xml:space="preserve">, </w:t>
      </w:r>
      <w:r w:rsidRPr="00154B53">
        <w:rPr>
          <w:noProof/>
          <w:szCs w:val="22"/>
          <w:lang w:val="sr-Latn-ME"/>
        </w:rPr>
        <w:t>za proc</w:t>
      </w:r>
      <w:r w:rsidR="00851612" w:rsidRPr="00154B53">
        <w:rPr>
          <w:noProof/>
          <w:szCs w:val="22"/>
          <w:lang w:val="sr-Latn-ME"/>
        </w:rPr>
        <w:t>j</w:t>
      </w:r>
      <w:r w:rsidRPr="00154B53">
        <w:rPr>
          <w:noProof/>
          <w:szCs w:val="22"/>
          <w:lang w:val="sr-Latn-ME"/>
        </w:rPr>
        <w:t>enu</w:t>
      </w:r>
      <w:r w:rsidR="005650C5" w:rsidRPr="00154B53">
        <w:rPr>
          <w:noProof/>
          <w:szCs w:val="22"/>
          <w:lang w:val="sr-Latn-ME"/>
        </w:rPr>
        <w:t xml:space="preserve"> </w:t>
      </w:r>
      <w:r w:rsidR="00514B0D" w:rsidRPr="00154B53">
        <w:rPr>
          <w:noProof/>
          <w:szCs w:val="22"/>
          <w:lang w:val="sr-Latn-ME"/>
        </w:rPr>
        <w:t>efikasnosti</w:t>
      </w:r>
      <w:r w:rsidRPr="00154B53">
        <w:rPr>
          <w:noProof/>
          <w:szCs w:val="22"/>
          <w:lang w:val="sr-Latn-ME"/>
        </w:rPr>
        <w:t xml:space="preserve"> i </w:t>
      </w:r>
      <w:r w:rsidR="00514B0D" w:rsidRPr="00154B53">
        <w:rPr>
          <w:noProof/>
          <w:szCs w:val="22"/>
          <w:lang w:val="sr-Latn-ME"/>
        </w:rPr>
        <w:t>bezb</w:t>
      </w:r>
      <w:r w:rsidR="00851612" w:rsidRPr="00154B53">
        <w:rPr>
          <w:noProof/>
          <w:szCs w:val="22"/>
          <w:lang w:val="sr-Latn-ME"/>
        </w:rPr>
        <w:t>j</w:t>
      </w:r>
      <w:r w:rsidR="00514B0D" w:rsidRPr="00154B53">
        <w:rPr>
          <w:noProof/>
          <w:szCs w:val="22"/>
          <w:lang w:val="sr-Latn-ME"/>
        </w:rPr>
        <w:t>ednosti</w:t>
      </w:r>
      <w:r w:rsidRPr="00154B53">
        <w:rPr>
          <w:noProof/>
          <w:szCs w:val="22"/>
          <w:lang w:val="sr-Latn-ME"/>
        </w:rPr>
        <w:t xml:space="preserve"> </w:t>
      </w:r>
      <w:r w:rsidR="00514B0D" w:rsidRPr="00154B53">
        <w:rPr>
          <w:noProof/>
          <w:szCs w:val="22"/>
          <w:lang w:val="sr-Latn-ME"/>
        </w:rPr>
        <w:t>eltrombopaga</w:t>
      </w:r>
      <w:r w:rsidRPr="00154B53">
        <w:rPr>
          <w:noProof/>
          <w:szCs w:val="22"/>
          <w:lang w:val="sr-Latn-ME"/>
        </w:rPr>
        <w:t xml:space="preserve"> </w:t>
      </w:r>
      <w:r w:rsidR="00514B0D" w:rsidRPr="00154B53">
        <w:rPr>
          <w:noProof/>
          <w:szCs w:val="22"/>
          <w:lang w:val="sr-Latn-ME"/>
        </w:rPr>
        <w:t>kod</w:t>
      </w:r>
      <w:r w:rsidRPr="00154B53">
        <w:rPr>
          <w:noProof/>
          <w:szCs w:val="22"/>
          <w:lang w:val="sr-Latn-ME"/>
        </w:rPr>
        <w:t xml:space="preserve"> </w:t>
      </w:r>
      <w:r w:rsidR="00CD0DC6" w:rsidRPr="00154B53">
        <w:rPr>
          <w:noProof/>
          <w:szCs w:val="22"/>
          <w:lang w:val="sr-Latn-ME"/>
        </w:rPr>
        <w:t>pacijen</w:t>
      </w:r>
      <w:r w:rsidR="00514B0D" w:rsidRPr="00154B53">
        <w:rPr>
          <w:noProof/>
          <w:szCs w:val="22"/>
          <w:lang w:val="sr-Latn-ME"/>
        </w:rPr>
        <w:t>a</w:t>
      </w:r>
      <w:r w:rsidR="00CD0DC6" w:rsidRPr="00154B53">
        <w:rPr>
          <w:noProof/>
          <w:szCs w:val="22"/>
          <w:lang w:val="sr-Latn-ME"/>
        </w:rPr>
        <w:t>ta</w:t>
      </w:r>
      <w:r w:rsidRPr="00154B53">
        <w:rPr>
          <w:noProof/>
          <w:szCs w:val="22"/>
          <w:lang w:val="sr-Latn-ME"/>
        </w:rPr>
        <w:t xml:space="preserve"> s</w:t>
      </w:r>
      <w:r w:rsidR="00514B0D" w:rsidRPr="00154B53">
        <w:rPr>
          <w:noProof/>
          <w:szCs w:val="22"/>
          <w:lang w:val="sr-Latn-ME"/>
        </w:rPr>
        <w:t>a</w:t>
      </w:r>
      <w:r w:rsidRPr="00154B53">
        <w:rPr>
          <w:noProof/>
          <w:szCs w:val="22"/>
          <w:lang w:val="sr-Latn-ME"/>
        </w:rPr>
        <w:t xml:space="preserve"> trombocitopenijom i HCV infekcijom</w:t>
      </w:r>
      <w:r w:rsidR="00514B0D" w:rsidRPr="00154B53">
        <w:rPr>
          <w:noProof/>
          <w:szCs w:val="22"/>
          <w:lang w:val="sr-Latn-ME"/>
        </w:rPr>
        <w:t>,</w:t>
      </w:r>
      <w:r w:rsidRPr="00154B53">
        <w:rPr>
          <w:noProof/>
          <w:szCs w:val="22"/>
          <w:lang w:val="sr-Latn-ME"/>
        </w:rPr>
        <w:t xml:space="preserve"> koji su </w:t>
      </w:r>
      <w:r w:rsidR="00960A67" w:rsidRPr="00154B53">
        <w:rPr>
          <w:noProof/>
          <w:szCs w:val="22"/>
          <w:lang w:val="sr-Latn-ME"/>
        </w:rPr>
        <w:t>kandidati za</w:t>
      </w:r>
      <w:r w:rsidRPr="00154B53">
        <w:rPr>
          <w:noProof/>
          <w:szCs w:val="22"/>
          <w:lang w:val="sr-Latn-ME"/>
        </w:rPr>
        <w:t xml:space="preserve"> antiviralnu terapiju. U ispitivanjima HCV-a</w:t>
      </w:r>
      <w:r w:rsidR="00960A67" w:rsidRPr="00154B53">
        <w:rPr>
          <w:noProof/>
          <w:szCs w:val="22"/>
          <w:lang w:val="sr-Latn-ME"/>
        </w:rPr>
        <w:t xml:space="preserve">, </w:t>
      </w:r>
      <w:r w:rsidRPr="00154B53">
        <w:rPr>
          <w:noProof/>
          <w:szCs w:val="22"/>
          <w:lang w:val="sr-Latn-ME"/>
        </w:rPr>
        <w:t>populacij</w:t>
      </w:r>
      <w:r w:rsidR="00960A67" w:rsidRPr="00154B53">
        <w:rPr>
          <w:noProof/>
          <w:szCs w:val="22"/>
          <w:lang w:val="sr-Latn-ME"/>
        </w:rPr>
        <w:t>a za proc</w:t>
      </w:r>
      <w:r w:rsidR="00851612" w:rsidRPr="00154B53">
        <w:rPr>
          <w:noProof/>
          <w:szCs w:val="22"/>
          <w:lang w:val="sr-Latn-ME"/>
        </w:rPr>
        <w:t>j</w:t>
      </w:r>
      <w:r w:rsidR="00960A67" w:rsidRPr="00154B53">
        <w:rPr>
          <w:noProof/>
          <w:szCs w:val="22"/>
          <w:lang w:val="sr-Latn-ME"/>
        </w:rPr>
        <w:t>enu bezb</w:t>
      </w:r>
      <w:r w:rsidR="00851612" w:rsidRPr="00154B53">
        <w:rPr>
          <w:noProof/>
          <w:szCs w:val="22"/>
          <w:lang w:val="sr-Latn-ME"/>
        </w:rPr>
        <w:t>j</w:t>
      </w:r>
      <w:r w:rsidR="00960A67" w:rsidRPr="00154B53">
        <w:rPr>
          <w:noProof/>
          <w:szCs w:val="22"/>
          <w:lang w:val="sr-Latn-ME"/>
        </w:rPr>
        <w:t xml:space="preserve">ednosti je obuhvatila </w:t>
      </w:r>
      <w:r w:rsidRPr="00154B53">
        <w:rPr>
          <w:noProof/>
          <w:szCs w:val="22"/>
          <w:lang w:val="sr-Latn-ME"/>
        </w:rPr>
        <w:t>sv</w:t>
      </w:r>
      <w:r w:rsidR="00960A67" w:rsidRPr="00154B53">
        <w:rPr>
          <w:noProof/>
          <w:szCs w:val="22"/>
          <w:lang w:val="sr-Latn-ME"/>
        </w:rPr>
        <w:t>e</w:t>
      </w:r>
      <w:r w:rsidR="005650C5" w:rsidRPr="00154B53">
        <w:rPr>
          <w:noProof/>
          <w:szCs w:val="22"/>
          <w:lang w:val="sr-Latn-ME"/>
        </w:rPr>
        <w:t xml:space="preserve"> </w:t>
      </w:r>
      <w:r w:rsidRPr="00154B53">
        <w:rPr>
          <w:noProof/>
          <w:szCs w:val="22"/>
          <w:lang w:val="sr-Latn-ME"/>
        </w:rPr>
        <w:t>randomiz</w:t>
      </w:r>
      <w:r w:rsidR="00960A67" w:rsidRPr="00154B53">
        <w:rPr>
          <w:noProof/>
          <w:szCs w:val="22"/>
          <w:lang w:val="sr-Latn-ME"/>
        </w:rPr>
        <w:t>ovane</w:t>
      </w:r>
      <w:r w:rsidRPr="00154B53">
        <w:rPr>
          <w:noProof/>
          <w:szCs w:val="22"/>
          <w:lang w:val="sr-Latn-ME"/>
        </w:rPr>
        <w:t xml:space="preserve"> </w:t>
      </w:r>
      <w:r w:rsidR="001F79F0" w:rsidRPr="00154B53">
        <w:rPr>
          <w:noProof/>
          <w:szCs w:val="22"/>
          <w:lang w:val="sr-Latn-ME"/>
        </w:rPr>
        <w:t>pacijent</w:t>
      </w:r>
      <w:r w:rsidR="008572D0" w:rsidRPr="00154B53">
        <w:rPr>
          <w:noProof/>
          <w:szCs w:val="22"/>
          <w:lang w:val="sr-Latn-ME"/>
        </w:rPr>
        <w:t>e</w:t>
      </w:r>
      <w:r w:rsidRPr="00154B53">
        <w:rPr>
          <w:noProof/>
          <w:szCs w:val="22"/>
          <w:lang w:val="sr-Latn-ME"/>
        </w:rPr>
        <w:t xml:space="preserve"> koji su prim</w:t>
      </w:r>
      <w:r w:rsidR="008C7D65" w:rsidRPr="00154B53">
        <w:rPr>
          <w:noProof/>
          <w:szCs w:val="22"/>
          <w:lang w:val="sr-Latn-ME"/>
        </w:rPr>
        <w:t>i</w:t>
      </w:r>
      <w:r w:rsidRPr="00154B53">
        <w:rPr>
          <w:noProof/>
          <w:szCs w:val="22"/>
          <w:lang w:val="sr-Latn-ME"/>
        </w:rPr>
        <w:t xml:space="preserve">li </w:t>
      </w:r>
      <w:r w:rsidR="00531FE6" w:rsidRPr="00154B53">
        <w:rPr>
          <w:noProof/>
          <w:szCs w:val="22"/>
          <w:lang w:val="sr-Latn-ME"/>
        </w:rPr>
        <w:t>l</w:t>
      </w:r>
      <w:r w:rsidR="00851612" w:rsidRPr="00154B53">
        <w:rPr>
          <w:noProof/>
          <w:szCs w:val="22"/>
          <w:lang w:val="sr-Latn-ME"/>
        </w:rPr>
        <w:t>ij</w:t>
      </w:r>
      <w:r w:rsidR="00531FE6" w:rsidRPr="00154B53">
        <w:rPr>
          <w:noProof/>
          <w:szCs w:val="22"/>
          <w:lang w:val="sr-Latn-ME"/>
        </w:rPr>
        <w:t>ek</w:t>
      </w:r>
      <w:r w:rsidRPr="00154B53">
        <w:rPr>
          <w:noProof/>
          <w:szCs w:val="22"/>
          <w:lang w:val="sr-Latn-ME"/>
        </w:rPr>
        <w:t xml:space="preserve"> </w:t>
      </w:r>
      <w:r w:rsidR="008C7D65" w:rsidRPr="00154B53">
        <w:rPr>
          <w:noProof/>
          <w:szCs w:val="22"/>
          <w:lang w:val="sr-Latn-ME"/>
        </w:rPr>
        <w:t>u</w:t>
      </w:r>
      <w:r w:rsidRPr="00154B53">
        <w:rPr>
          <w:noProof/>
          <w:szCs w:val="22"/>
          <w:lang w:val="sr-Latn-ME"/>
        </w:rPr>
        <w:t xml:space="preserve"> dvostruko sl</w:t>
      </w:r>
      <w:r w:rsidR="00851612" w:rsidRPr="00154B53">
        <w:rPr>
          <w:noProof/>
          <w:szCs w:val="22"/>
          <w:lang w:val="sr-Latn-ME"/>
        </w:rPr>
        <w:t>ij</w:t>
      </w:r>
      <w:r w:rsidRPr="00154B53">
        <w:rPr>
          <w:noProof/>
          <w:szCs w:val="22"/>
          <w:lang w:val="sr-Latn-ME"/>
        </w:rPr>
        <w:t>epo</w:t>
      </w:r>
      <w:r w:rsidR="008C7D65" w:rsidRPr="00154B53">
        <w:rPr>
          <w:noProof/>
          <w:szCs w:val="22"/>
          <w:lang w:val="sr-Latn-ME"/>
        </w:rPr>
        <w:t>m</w:t>
      </w:r>
      <w:r w:rsidRPr="00154B53">
        <w:rPr>
          <w:noProof/>
          <w:szCs w:val="22"/>
          <w:lang w:val="sr-Latn-ME"/>
        </w:rPr>
        <w:t xml:space="preserve"> ispitivanj</w:t>
      </w:r>
      <w:r w:rsidR="008C7D65" w:rsidRPr="00154B53">
        <w:rPr>
          <w:noProof/>
          <w:szCs w:val="22"/>
          <w:lang w:val="sr-Latn-ME"/>
        </w:rPr>
        <w:t>u</w:t>
      </w:r>
      <w:r w:rsidRPr="00154B53">
        <w:rPr>
          <w:noProof/>
          <w:szCs w:val="22"/>
          <w:lang w:val="sr-Latn-ME"/>
        </w:rPr>
        <w:t xml:space="preserve"> </w:t>
      </w:r>
      <w:r w:rsidR="000F2183" w:rsidRPr="00154B53">
        <w:rPr>
          <w:noProof/>
          <w:szCs w:val="22"/>
          <w:lang w:val="sr-Latn-ME"/>
        </w:rPr>
        <w:t>tokom</w:t>
      </w:r>
      <w:r w:rsidRPr="00154B53">
        <w:rPr>
          <w:noProof/>
          <w:szCs w:val="22"/>
          <w:lang w:val="sr-Latn-ME"/>
        </w:rPr>
        <w:t xml:space="preserve"> 2. d</w:t>
      </w:r>
      <w:r w:rsidR="00851612" w:rsidRPr="00154B53">
        <w:rPr>
          <w:noProof/>
          <w:szCs w:val="22"/>
          <w:lang w:val="sr-Latn-ME"/>
        </w:rPr>
        <w:t>ij</w:t>
      </w:r>
      <w:r w:rsidRPr="00154B53">
        <w:rPr>
          <w:noProof/>
          <w:szCs w:val="22"/>
          <w:lang w:val="sr-Latn-ME"/>
        </w:rPr>
        <w:t>ela</w:t>
      </w:r>
      <w:r w:rsidR="005650C5" w:rsidRPr="00154B53">
        <w:rPr>
          <w:noProof/>
          <w:szCs w:val="22"/>
          <w:lang w:val="sr-Latn-ME"/>
        </w:rPr>
        <w:t xml:space="preserve"> </w:t>
      </w:r>
      <w:r w:rsidRPr="00154B53">
        <w:rPr>
          <w:noProof/>
          <w:szCs w:val="22"/>
          <w:lang w:val="sr-Latn-ME"/>
        </w:rPr>
        <w:t>ENABLE 1 (</w:t>
      </w:r>
      <w:r w:rsidR="00960A67" w:rsidRPr="00154B53">
        <w:rPr>
          <w:noProof/>
          <w:szCs w:val="22"/>
          <w:lang w:val="sr-Latn-ME"/>
        </w:rPr>
        <w:t>terapija</w:t>
      </w:r>
      <w:r w:rsidRPr="00154B53">
        <w:rPr>
          <w:noProof/>
          <w:szCs w:val="22"/>
          <w:lang w:val="sr-Latn-ME"/>
        </w:rPr>
        <w:t xml:space="preserve"> </w:t>
      </w:r>
      <w:r w:rsidR="00960A67" w:rsidRPr="00154B53">
        <w:rPr>
          <w:noProof/>
          <w:szCs w:val="22"/>
          <w:lang w:val="sr-Latn-ME"/>
        </w:rPr>
        <w:t>eltrombopa</w:t>
      </w:r>
      <w:r w:rsidR="00531FE6" w:rsidRPr="00154B53">
        <w:rPr>
          <w:noProof/>
          <w:szCs w:val="22"/>
          <w:lang w:val="sr-Latn-ME"/>
        </w:rPr>
        <w:t>g</w:t>
      </w:r>
      <w:r w:rsidRPr="00154B53">
        <w:rPr>
          <w:noProof/>
          <w:szCs w:val="22"/>
          <w:lang w:val="sr-Latn-ME"/>
        </w:rPr>
        <w:t xml:space="preserve">om n=450, </w:t>
      </w:r>
      <w:r w:rsidR="00531FE6" w:rsidRPr="00154B53">
        <w:rPr>
          <w:noProof/>
          <w:szCs w:val="22"/>
          <w:lang w:val="sr-Latn-ME"/>
        </w:rPr>
        <w:t>l</w:t>
      </w:r>
      <w:r w:rsidR="00851612" w:rsidRPr="00154B53">
        <w:rPr>
          <w:noProof/>
          <w:szCs w:val="22"/>
          <w:lang w:val="sr-Latn-ME"/>
        </w:rPr>
        <w:t>ij</w:t>
      </w:r>
      <w:r w:rsidR="00531FE6" w:rsidRPr="00154B53">
        <w:rPr>
          <w:noProof/>
          <w:szCs w:val="22"/>
          <w:lang w:val="sr-Latn-ME"/>
        </w:rPr>
        <w:t>eč</w:t>
      </w:r>
      <w:r w:rsidRPr="00154B53">
        <w:rPr>
          <w:noProof/>
          <w:szCs w:val="22"/>
          <w:lang w:val="sr-Latn-ME"/>
        </w:rPr>
        <w:t xml:space="preserve">enje placebom n=232) i ENABLE 2 </w:t>
      </w:r>
      <w:r w:rsidR="008C7D65" w:rsidRPr="00154B53">
        <w:rPr>
          <w:noProof/>
          <w:szCs w:val="22"/>
          <w:lang w:val="sr-Latn-ME"/>
        </w:rPr>
        <w:t>studija</w:t>
      </w:r>
      <w:r w:rsidR="005650C5" w:rsidRPr="00154B53">
        <w:rPr>
          <w:noProof/>
          <w:szCs w:val="22"/>
          <w:lang w:val="sr-Latn-ME"/>
        </w:rPr>
        <w:t xml:space="preserve"> </w:t>
      </w:r>
      <w:r w:rsidRPr="00154B53">
        <w:rPr>
          <w:noProof/>
          <w:szCs w:val="22"/>
          <w:lang w:val="sr-Latn-ME"/>
        </w:rPr>
        <w:t>(</w:t>
      </w:r>
      <w:r w:rsidR="00F20D43" w:rsidRPr="00154B53">
        <w:rPr>
          <w:noProof/>
          <w:szCs w:val="22"/>
          <w:lang w:val="sr-Latn-ME"/>
        </w:rPr>
        <w:t>terapija</w:t>
      </w:r>
      <w:r w:rsidRPr="00154B53">
        <w:rPr>
          <w:noProof/>
          <w:szCs w:val="22"/>
          <w:lang w:val="sr-Latn-ME"/>
        </w:rPr>
        <w:t xml:space="preserve"> </w:t>
      </w:r>
      <w:r w:rsidR="00F20D43" w:rsidRPr="00154B53">
        <w:rPr>
          <w:noProof/>
          <w:szCs w:val="22"/>
          <w:lang w:val="sr-Latn-ME"/>
        </w:rPr>
        <w:t>eltrombopagom</w:t>
      </w:r>
      <w:r w:rsidRPr="00154B53">
        <w:rPr>
          <w:noProof/>
          <w:szCs w:val="22"/>
          <w:lang w:val="sr-Latn-ME"/>
        </w:rPr>
        <w:t xml:space="preserve"> n=506, </w:t>
      </w:r>
      <w:r w:rsidR="00F20D43" w:rsidRPr="00154B53">
        <w:rPr>
          <w:noProof/>
          <w:szCs w:val="22"/>
          <w:lang w:val="sr-Latn-ME"/>
        </w:rPr>
        <w:t>prim</w:t>
      </w:r>
      <w:r w:rsidR="00851612" w:rsidRPr="00154B53">
        <w:rPr>
          <w:noProof/>
          <w:szCs w:val="22"/>
          <w:lang w:val="sr-Latn-ME"/>
        </w:rPr>
        <w:t>j</w:t>
      </w:r>
      <w:r w:rsidR="00F20D43" w:rsidRPr="00154B53">
        <w:rPr>
          <w:noProof/>
          <w:szCs w:val="22"/>
          <w:lang w:val="sr-Latn-ME"/>
        </w:rPr>
        <w:t xml:space="preserve">ena </w:t>
      </w:r>
      <w:r w:rsidRPr="00154B53">
        <w:rPr>
          <w:noProof/>
          <w:szCs w:val="22"/>
          <w:lang w:val="sr-Latn-ME"/>
        </w:rPr>
        <w:t>placeb</w:t>
      </w:r>
      <w:r w:rsidR="00F20D43" w:rsidRPr="00154B53">
        <w:rPr>
          <w:noProof/>
          <w:szCs w:val="22"/>
          <w:lang w:val="sr-Latn-ME"/>
        </w:rPr>
        <w:t>a</w:t>
      </w:r>
      <w:r w:rsidRPr="00154B53">
        <w:rPr>
          <w:noProof/>
          <w:szCs w:val="22"/>
          <w:lang w:val="sr-Latn-ME"/>
        </w:rPr>
        <w:t xml:space="preserve"> n=252). </w:t>
      </w:r>
      <w:r w:rsidR="001F79F0" w:rsidRPr="00154B53">
        <w:rPr>
          <w:noProof/>
          <w:szCs w:val="22"/>
          <w:lang w:val="sr-Latn-ME"/>
        </w:rPr>
        <w:t>Pacijenti</w:t>
      </w:r>
      <w:r w:rsidRPr="00154B53">
        <w:rPr>
          <w:noProof/>
          <w:szCs w:val="22"/>
          <w:lang w:val="sr-Latn-ME"/>
        </w:rPr>
        <w:t xml:space="preserve"> su analizirani na </w:t>
      </w:r>
      <w:r w:rsidR="00F20D43" w:rsidRPr="00154B53">
        <w:rPr>
          <w:noProof/>
          <w:szCs w:val="22"/>
          <w:lang w:val="sr-Latn-ME"/>
        </w:rPr>
        <w:t>osnovu</w:t>
      </w:r>
      <w:r w:rsidR="005650C5" w:rsidRPr="00154B53">
        <w:rPr>
          <w:noProof/>
          <w:szCs w:val="22"/>
          <w:lang w:val="sr-Latn-ME"/>
        </w:rPr>
        <w:t xml:space="preserve"> </w:t>
      </w:r>
      <w:r w:rsidRPr="00154B53">
        <w:rPr>
          <w:noProof/>
          <w:szCs w:val="22"/>
          <w:lang w:val="sr-Latn-ME"/>
        </w:rPr>
        <w:t>primljen</w:t>
      </w:r>
      <w:r w:rsidR="00F20D43" w:rsidRPr="00154B53">
        <w:rPr>
          <w:noProof/>
          <w:szCs w:val="22"/>
          <w:lang w:val="sr-Latn-ME"/>
        </w:rPr>
        <w:t>e</w:t>
      </w:r>
      <w:r w:rsidRPr="00154B53">
        <w:rPr>
          <w:noProof/>
          <w:szCs w:val="22"/>
          <w:lang w:val="sr-Latn-ME"/>
        </w:rPr>
        <w:t xml:space="preserve"> </w:t>
      </w:r>
      <w:r w:rsidR="00F20D43" w:rsidRPr="00154B53">
        <w:rPr>
          <w:noProof/>
          <w:szCs w:val="22"/>
          <w:lang w:val="sr-Latn-ME"/>
        </w:rPr>
        <w:t>terapije</w:t>
      </w:r>
      <w:r w:rsidRPr="00154B53">
        <w:rPr>
          <w:noProof/>
          <w:szCs w:val="22"/>
          <w:lang w:val="sr-Latn-ME"/>
        </w:rPr>
        <w:t xml:space="preserve"> (ukupna populacija</w:t>
      </w:r>
      <w:r w:rsidR="00F20D43" w:rsidRPr="00154B53">
        <w:rPr>
          <w:noProof/>
          <w:szCs w:val="22"/>
          <w:lang w:val="sr-Latn-ME"/>
        </w:rPr>
        <w:t xml:space="preserve"> za proc</w:t>
      </w:r>
      <w:r w:rsidR="00851612" w:rsidRPr="00154B53">
        <w:rPr>
          <w:noProof/>
          <w:szCs w:val="22"/>
          <w:lang w:val="sr-Latn-ME"/>
        </w:rPr>
        <w:t>j</w:t>
      </w:r>
      <w:r w:rsidR="00F20D43" w:rsidRPr="00154B53">
        <w:rPr>
          <w:noProof/>
          <w:szCs w:val="22"/>
          <w:lang w:val="sr-Latn-ME"/>
        </w:rPr>
        <w:t>enu bezb</w:t>
      </w:r>
      <w:r w:rsidR="00851612" w:rsidRPr="00154B53">
        <w:rPr>
          <w:noProof/>
          <w:szCs w:val="22"/>
          <w:lang w:val="sr-Latn-ME"/>
        </w:rPr>
        <w:t>j</w:t>
      </w:r>
      <w:r w:rsidR="00F20D43" w:rsidRPr="00154B53">
        <w:rPr>
          <w:noProof/>
          <w:szCs w:val="22"/>
          <w:lang w:val="sr-Latn-ME"/>
        </w:rPr>
        <w:t>ednosti</w:t>
      </w:r>
      <w:r w:rsidRPr="00154B53">
        <w:rPr>
          <w:noProof/>
          <w:szCs w:val="22"/>
          <w:lang w:val="sr-Latn-ME"/>
        </w:rPr>
        <w:t xml:space="preserve"> iz dvostruko sl</w:t>
      </w:r>
      <w:r w:rsidR="00851612" w:rsidRPr="00154B53">
        <w:rPr>
          <w:noProof/>
          <w:szCs w:val="22"/>
          <w:lang w:val="sr-Latn-ME"/>
        </w:rPr>
        <w:t>ij</w:t>
      </w:r>
      <w:r w:rsidR="00F20D43" w:rsidRPr="00154B53">
        <w:rPr>
          <w:noProof/>
          <w:szCs w:val="22"/>
          <w:lang w:val="sr-Latn-ME"/>
        </w:rPr>
        <w:t>e</w:t>
      </w:r>
      <w:r w:rsidRPr="00154B53">
        <w:rPr>
          <w:noProof/>
          <w:szCs w:val="22"/>
          <w:lang w:val="sr-Latn-ME"/>
        </w:rPr>
        <w:t xml:space="preserve">pog ispitivanja, </w:t>
      </w:r>
      <w:r w:rsidR="00F20D43" w:rsidRPr="00154B53">
        <w:rPr>
          <w:noProof/>
          <w:szCs w:val="22"/>
          <w:lang w:val="sr-Latn-ME"/>
        </w:rPr>
        <w:t>eltrombopag</w:t>
      </w:r>
      <w:r w:rsidRPr="00154B53">
        <w:rPr>
          <w:noProof/>
          <w:szCs w:val="22"/>
          <w:lang w:val="sr-Latn-ME"/>
        </w:rPr>
        <w:t xml:space="preserve"> n=955 i</w:t>
      </w:r>
      <w:r w:rsidR="005650C5" w:rsidRPr="00154B53">
        <w:rPr>
          <w:noProof/>
          <w:szCs w:val="22"/>
          <w:lang w:val="sr-Latn-ME"/>
        </w:rPr>
        <w:t xml:space="preserve"> </w:t>
      </w:r>
      <w:r w:rsidRPr="00154B53">
        <w:rPr>
          <w:noProof/>
          <w:szCs w:val="22"/>
          <w:lang w:val="sr-Latn-ME"/>
        </w:rPr>
        <w:t>placebo n=484). Najvažnij</w:t>
      </w:r>
      <w:r w:rsidR="00F20D43" w:rsidRPr="00154B53">
        <w:rPr>
          <w:noProof/>
          <w:szCs w:val="22"/>
          <w:lang w:val="sr-Latn-ME"/>
        </w:rPr>
        <w:t>a</w:t>
      </w:r>
      <w:r w:rsidRPr="00154B53">
        <w:rPr>
          <w:noProof/>
          <w:szCs w:val="22"/>
          <w:lang w:val="sr-Latn-ME"/>
        </w:rPr>
        <w:t xml:space="preserve"> </w:t>
      </w:r>
      <w:r w:rsidR="00F20D43" w:rsidRPr="00154B53">
        <w:rPr>
          <w:noProof/>
          <w:szCs w:val="22"/>
          <w:lang w:val="sr-Latn-ME"/>
        </w:rPr>
        <w:t>zab</w:t>
      </w:r>
      <w:r w:rsidR="00851612" w:rsidRPr="00154B53">
        <w:rPr>
          <w:noProof/>
          <w:szCs w:val="22"/>
          <w:lang w:val="sr-Latn-ME"/>
        </w:rPr>
        <w:t>i</w:t>
      </w:r>
      <w:r w:rsidR="00F20D43" w:rsidRPr="00154B53">
        <w:rPr>
          <w:noProof/>
          <w:szCs w:val="22"/>
          <w:lang w:val="sr-Latn-ME"/>
        </w:rPr>
        <w:t>l</w:t>
      </w:r>
      <w:r w:rsidR="00851612" w:rsidRPr="00154B53">
        <w:rPr>
          <w:noProof/>
          <w:szCs w:val="22"/>
          <w:lang w:val="sr-Latn-ME"/>
        </w:rPr>
        <w:t>j</w:t>
      </w:r>
      <w:r w:rsidR="00F20D43" w:rsidRPr="00154B53">
        <w:rPr>
          <w:noProof/>
          <w:szCs w:val="22"/>
          <w:lang w:val="sr-Latn-ME"/>
        </w:rPr>
        <w:t>ežena</w:t>
      </w:r>
      <w:r w:rsidRPr="00154B53">
        <w:rPr>
          <w:noProof/>
          <w:szCs w:val="22"/>
          <w:lang w:val="sr-Latn-ME"/>
        </w:rPr>
        <w:t xml:space="preserve"> ozbiljn</w:t>
      </w:r>
      <w:r w:rsidR="00F20D43" w:rsidRPr="00154B53">
        <w:rPr>
          <w:noProof/>
          <w:szCs w:val="22"/>
          <w:lang w:val="sr-Latn-ME"/>
        </w:rPr>
        <w:t>a</w:t>
      </w:r>
      <w:r w:rsidRPr="00154B53">
        <w:rPr>
          <w:noProof/>
          <w:szCs w:val="22"/>
          <w:lang w:val="sr-Latn-ME"/>
        </w:rPr>
        <w:t xml:space="preserve"> </w:t>
      </w:r>
      <w:r w:rsidR="00F20D43" w:rsidRPr="00154B53">
        <w:rPr>
          <w:noProof/>
          <w:szCs w:val="22"/>
          <w:lang w:val="sr-Latn-ME"/>
        </w:rPr>
        <w:t xml:space="preserve">neželjena dejstva </w:t>
      </w:r>
      <w:r w:rsidRPr="00154B53">
        <w:rPr>
          <w:noProof/>
          <w:szCs w:val="22"/>
          <w:lang w:val="sr-Latn-ME"/>
        </w:rPr>
        <w:t>bil</w:t>
      </w:r>
      <w:r w:rsidR="00F20D43" w:rsidRPr="00154B53">
        <w:rPr>
          <w:noProof/>
          <w:szCs w:val="22"/>
          <w:lang w:val="sr-Latn-ME"/>
        </w:rPr>
        <w:t>a</w:t>
      </w:r>
      <w:r w:rsidRPr="00154B53">
        <w:rPr>
          <w:noProof/>
          <w:szCs w:val="22"/>
          <w:lang w:val="sr-Latn-ME"/>
        </w:rPr>
        <w:t xml:space="preserve"> su hepatotoksičnost i</w:t>
      </w:r>
      <w:r w:rsidR="005650C5" w:rsidRPr="00154B53">
        <w:rPr>
          <w:noProof/>
          <w:szCs w:val="22"/>
          <w:lang w:val="sr-Latn-ME"/>
        </w:rPr>
        <w:t xml:space="preserve"> </w:t>
      </w:r>
      <w:r w:rsidRPr="00154B53">
        <w:rPr>
          <w:noProof/>
          <w:szCs w:val="22"/>
          <w:lang w:val="sr-Latn-ME"/>
        </w:rPr>
        <w:t>trombotični/tromboembolijski događaji. Najčešć</w:t>
      </w:r>
      <w:r w:rsidR="00F20D43" w:rsidRPr="00154B53">
        <w:rPr>
          <w:noProof/>
          <w:szCs w:val="22"/>
          <w:lang w:val="sr-Latn-ME"/>
        </w:rPr>
        <w:t>a</w:t>
      </w:r>
      <w:r w:rsidRPr="00154B53">
        <w:rPr>
          <w:noProof/>
          <w:szCs w:val="22"/>
          <w:lang w:val="sr-Latn-ME"/>
        </w:rPr>
        <w:t xml:space="preserve"> </w:t>
      </w:r>
      <w:r w:rsidR="00F20D43" w:rsidRPr="00154B53">
        <w:rPr>
          <w:noProof/>
          <w:szCs w:val="22"/>
          <w:lang w:val="sr-Latn-ME"/>
        </w:rPr>
        <w:t>neželjena dejstva</w:t>
      </w:r>
      <w:r w:rsidR="008C7D65" w:rsidRPr="00154B53">
        <w:rPr>
          <w:noProof/>
          <w:szCs w:val="22"/>
          <w:lang w:val="sr-Latn-ME"/>
        </w:rPr>
        <w:t>,</w:t>
      </w:r>
      <w:r w:rsidRPr="00154B53">
        <w:rPr>
          <w:noProof/>
          <w:szCs w:val="22"/>
          <w:lang w:val="sr-Latn-ME"/>
        </w:rPr>
        <w:t xml:space="preserve"> koj</w:t>
      </w:r>
      <w:r w:rsidR="00F20D43" w:rsidRPr="00154B53">
        <w:rPr>
          <w:noProof/>
          <w:szCs w:val="22"/>
          <w:lang w:val="sr-Latn-ME"/>
        </w:rPr>
        <w:t>a</w:t>
      </w:r>
      <w:r w:rsidRPr="00154B53">
        <w:rPr>
          <w:noProof/>
          <w:szCs w:val="22"/>
          <w:lang w:val="sr-Latn-ME"/>
        </w:rPr>
        <w:t xml:space="preserve"> su se </w:t>
      </w:r>
      <w:r w:rsidR="00F20D43" w:rsidRPr="00154B53">
        <w:rPr>
          <w:noProof/>
          <w:szCs w:val="22"/>
          <w:lang w:val="sr-Latn-ME"/>
        </w:rPr>
        <w:t>javila kod</w:t>
      </w:r>
      <w:r w:rsidRPr="00154B53">
        <w:rPr>
          <w:noProof/>
          <w:szCs w:val="22"/>
          <w:lang w:val="sr-Latn-ME"/>
        </w:rPr>
        <w:t xml:space="preserve"> najmanje 10%</w:t>
      </w:r>
      <w:r w:rsidR="005650C5" w:rsidRPr="00154B53">
        <w:rPr>
          <w:noProof/>
          <w:szCs w:val="22"/>
          <w:lang w:val="sr-Latn-ME"/>
        </w:rPr>
        <w:t xml:space="preserve"> </w:t>
      </w:r>
      <w:r w:rsidR="00CD0DC6" w:rsidRPr="00154B53">
        <w:rPr>
          <w:noProof/>
          <w:szCs w:val="22"/>
          <w:lang w:val="sr-Latn-ME"/>
        </w:rPr>
        <w:t>pacijen</w:t>
      </w:r>
      <w:r w:rsidR="00F20D43" w:rsidRPr="00154B53">
        <w:rPr>
          <w:noProof/>
          <w:szCs w:val="22"/>
          <w:lang w:val="sr-Latn-ME"/>
        </w:rPr>
        <w:t>a</w:t>
      </w:r>
      <w:r w:rsidR="00CD0DC6" w:rsidRPr="00154B53">
        <w:rPr>
          <w:noProof/>
          <w:szCs w:val="22"/>
          <w:lang w:val="sr-Latn-ME"/>
        </w:rPr>
        <w:t>ta</w:t>
      </w:r>
      <w:r w:rsidR="008C7D65" w:rsidRPr="00154B53">
        <w:rPr>
          <w:noProof/>
          <w:szCs w:val="22"/>
          <w:lang w:val="sr-Latn-ME"/>
        </w:rPr>
        <w:t>,</w:t>
      </w:r>
      <w:r w:rsidRPr="00154B53">
        <w:rPr>
          <w:noProof/>
          <w:szCs w:val="22"/>
          <w:lang w:val="sr-Latn-ME"/>
        </w:rPr>
        <w:t xml:space="preserve"> uključival</w:t>
      </w:r>
      <w:r w:rsidR="00F20D43" w:rsidRPr="00154B53">
        <w:rPr>
          <w:noProof/>
          <w:szCs w:val="22"/>
          <w:lang w:val="sr-Latn-ME"/>
        </w:rPr>
        <w:t>a</w:t>
      </w:r>
      <w:r w:rsidRPr="00154B53">
        <w:rPr>
          <w:noProof/>
          <w:szCs w:val="22"/>
          <w:lang w:val="sr-Latn-ME"/>
        </w:rPr>
        <w:t xml:space="preserve"> su glavobolju, anemiju, smanjeni apetit, kašalj, mučninu, prol</w:t>
      </w:r>
      <w:r w:rsidR="00F20D43" w:rsidRPr="00154B53">
        <w:rPr>
          <w:noProof/>
          <w:szCs w:val="22"/>
          <w:lang w:val="sr-Latn-ME"/>
        </w:rPr>
        <w:t>i</w:t>
      </w:r>
      <w:r w:rsidRPr="00154B53">
        <w:rPr>
          <w:noProof/>
          <w:szCs w:val="22"/>
          <w:lang w:val="sr-Latn-ME"/>
        </w:rPr>
        <w:t>v,</w:t>
      </w:r>
      <w:r w:rsidR="005650C5" w:rsidRPr="00154B53">
        <w:rPr>
          <w:noProof/>
          <w:szCs w:val="22"/>
          <w:lang w:val="sr-Latn-ME"/>
        </w:rPr>
        <w:t xml:space="preserve"> </w:t>
      </w:r>
      <w:r w:rsidRPr="00154B53">
        <w:rPr>
          <w:noProof/>
          <w:szCs w:val="22"/>
          <w:lang w:val="sr-Latn-ME"/>
        </w:rPr>
        <w:t>hiperbilirubinemiju, alopeciju, svr</w:t>
      </w:r>
      <w:r w:rsidR="00F20D43" w:rsidRPr="00154B53">
        <w:rPr>
          <w:noProof/>
          <w:szCs w:val="22"/>
          <w:lang w:val="sr-Latn-ME"/>
        </w:rPr>
        <w:t>ab</w:t>
      </w:r>
      <w:r w:rsidRPr="00154B53">
        <w:rPr>
          <w:noProof/>
          <w:szCs w:val="22"/>
          <w:lang w:val="sr-Latn-ME"/>
        </w:rPr>
        <w:t xml:space="preserve">, mialgiju, pireksiju, umor, </w:t>
      </w:r>
      <w:r w:rsidR="00F20D43" w:rsidRPr="00154B53">
        <w:rPr>
          <w:noProof/>
          <w:szCs w:val="22"/>
          <w:lang w:val="sr-Latn-ME"/>
        </w:rPr>
        <w:t>simptome slične gripu</w:t>
      </w:r>
      <w:r w:rsidRPr="00154B53">
        <w:rPr>
          <w:noProof/>
          <w:szCs w:val="22"/>
          <w:lang w:val="sr-Latn-ME"/>
        </w:rPr>
        <w:t xml:space="preserve">, asteniju, </w:t>
      </w:r>
      <w:r w:rsidR="00343361" w:rsidRPr="00154B53">
        <w:rPr>
          <w:noProof/>
          <w:szCs w:val="22"/>
          <w:lang w:val="sr-Latn-ME"/>
        </w:rPr>
        <w:t>drhtavicu</w:t>
      </w:r>
      <w:r w:rsidRPr="00154B53">
        <w:rPr>
          <w:noProof/>
          <w:szCs w:val="22"/>
          <w:lang w:val="sr-Latn-ME"/>
        </w:rPr>
        <w:t xml:space="preserve"> i</w:t>
      </w:r>
      <w:r w:rsidR="005650C5" w:rsidRPr="00154B53">
        <w:rPr>
          <w:noProof/>
          <w:szCs w:val="22"/>
          <w:lang w:val="sr-Latn-ME"/>
        </w:rPr>
        <w:t xml:space="preserve"> </w:t>
      </w:r>
      <w:r w:rsidRPr="00154B53">
        <w:rPr>
          <w:noProof/>
          <w:szCs w:val="22"/>
          <w:lang w:val="sr-Latn-ME"/>
        </w:rPr>
        <w:t>edeme.</w:t>
      </w:r>
    </w:p>
    <w:p w14:paraId="54CC6B6E" w14:textId="77777777" w:rsidR="00830DE9" w:rsidRPr="00154B53" w:rsidRDefault="00830DE9" w:rsidP="00A16A36">
      <w:pPr>
        <w:rPr>
          <w:noProof/>
          <w:szCs w:val="22"/>
          <w:lang w:val="sr-Latn-ME"/>
        </w:rPr>
      </w:pPr>
    </w:p>
    <w:p w14:paraId="61E653DB" w14:textId="7583CD7C" w:rsidR="00193A83" w:rsidRPr="00154B53" w:rsidRDefault="00193A83" w:rsidP="00A16A36">
      <w:pPr>
        <w:rPr>
          <w:i/>
          <w:iCs/>
          <w:noProof/>
          <w:szCs w:val="22"/>
          <w:lang w:val="sr-Latn-ME"/>
        </w:rPr>
      </w:pPr>
      <w:r w:rsidRPr="00154B53">
        <w:rPr>
          <w:i/>
          <w:iCs/>
          <w:noProof/>
          <w:szCs w:val="22"/>
          <w:lang w:val="sr-Latn-ME"/>
        </w:rPr>
        <w:t xml:space="preserve">Teška aplastična anemija </w:t>
      </w:r>
      <w:r w:rsidR="00AF0A1F" w:rsidRPr="00154B53">
        <w:rPr>
          <w:i/>
          <w:iCs/>
          <w:noProof/>
          <w:szCs w:val="22"/>
          <w:lang w:val="sr-Latn-ME"/>
        </w:rPr>
        <w:t>kod</w:t>
      </w:r>
      <w:r w:rsidRPr="00154B53">
        <w:rPr>
          <w:i/>
          <w:iCs/>
          <w:noProof/>
          <w:szCs w:val="22"/>
          <w:lang w:val="sr-Latn-ME"/>
        </w:rPr>
        <w:t xml:space="preserve"> odraslih </w:t>
      </w:r>
      <w:r w:rsidR="00CD0DC6" w:rsidRPr="00154B53">
        <w:rPr>
          <w:i/>
          <w:iCs/>
          <w:noProof/>
          <w:szCs w:val="22"/>
          <w:lang w:val="sr-Latn-ME"/>
        </w:rPr>
        <w:t>pacijen</w:t>
      </w:r>
      <w:r w:rsidR="00AF0A1F" w:rsidRPr="00154B53">
        <w:rPr>
          <w:i/>
          <w:iCs/>
          <w:noProof/>
          <w:szCs w:val="22"/>
          <w:lang w:val="sr-Latn-ME"/>
        </w:rPr>
        <w:t>a</w:t>
      </w:r>
      <w:r w:rsidR="00CD0DC6" w:rsidRPr="00154B53">
        <w:rPr>
          <w:i/>
          <w:iCs/>
          <w:noProof/>
          <w:szCs w:val="22"/>
          <w:lang w:val="sr-Latn-ME"/>
        </w:rPr>
        <w:t>ta</w:t>
      </w:r>
    </w:p>
    <w:p w14:paraId="5C6EFD3D" w14:textId="77777777" w:rsidR="00830DE9" w:rsidRPr="00154B53" w:rsidRDefault="00830DE9" w:rsidP="00A16A36">
      <w:pPr>
        <w:rPr>
          <w:i/>
          <w:iCs/>
          <w:noProof/>
          <w:szCs w:val="22"/>
          <w:lang w:val="sr-Latn-ME"/>
        </w:rPr>
      </w:pPr>
    </w:p>
    <w:p w14:paraId="1C7F2516" w14:textId="6332E335" w:rsidR="00193A83" w:rsidRPr="00154B53" w:rsidRDefault="002154A5" w:rsidP="00A16A36">
      <w:pPr>
        <w:rPr>
          <w:noProof/>
          <w:szCs w:val="22"/>
          <w:lang w:val="sr-Latn-ME"/>
        </w:rPr>
      </w:pPr>
      <w:r w:rsidRPr="00154B53">
        <w:rPr>
          <w:noProof/>
          <w:szCs w:val="22"/>
          <w:lang w:val="sr-Latn-ME"/>
        </w:rPr>
        <w:t>Bezb</w:t>
      </w:r>
      <w:r w:rsidR="00851612" w:rsidRPr="00154B53">
        <w:rPr>
          <w:noProof/>
          <w:szCs w:val="22"/>
          <w:lang w:val="sr-Latn-ME"/>
        </w:rPr>
        <w:t>j</w:t>
      </w:r>
      <w:r w:rsidRPr="00154B53">
        <w:rPr>
          <w:noProof/>
          <w:szCs w:val="22"/>
          <w:lang w:val="sr-Latn-ME"/>
        </w:rPr>
        <w:t>ednost</w:t>
      </w:r>
      <w:r w:rsidR="00193A83" w:rsidRPr="00154B53">
        <w:rPr>
          <w:noProof/>
          <w:szCs w:val="22"/>
          <w:lang w:val="sr-Latn-ME"/>
        </w:rPr>
        <w:t xml:space="preserve"> </w:t>
      </w:r>
      <w:r w:rsidRPr="00154B53">
        <w:rPr>
          <w:noProof/>
          <w:szCs w:val="22"/>
          <w:lang w:val="sr-Latn-ME"/>
        </w:rPr>
        <w:t>prim</w:t>
      </w:r>
      <w:r w:rsidR="00851612" w:rsidRPr="00154B53">
        <w:rPr>
          <w:noProof/>
          <w:szCs w:val="22"/>
          <w:lang w:val="sr-Latn-ME"/>
        </w:rPr>
        <w:t>j</w:t>
      </w:r>
      <w:r w:rsidRPr="00154B53">
        <w:rPr>
          <w:noProof/>
          <w:szCs w:val="22"/>
          <w:lang w:val="sr-Latn-ME"/>
        </w:rPr>
        <w:t>ene eltrombopaga</w:t>
      </w:r>
      <w:r w:rsidR="00193A83" w:rsidRPr="00154B53">
        <w:rPr>
          <w:noProof/>
          <w:szCs w:val="22"/>
          <w:lang w:val="sr-Latn-ME"/>
        </w:rPr>
        <w:t xml:space="preserve"> kod teške aplastične anemije </w:t>
      </w:r>
      <w:r w:rsidRPr="00154B53">
        <w:rPr>
          <w:noProof/>
          <w:szCs w:val="22"/>
          <w:lang w:val="sr-Latn-ME"/>
        </w:rPr>
        <w:t>proc</w:t>
      </w:r>
      <w:r w:rsidR="00851612" w:rsidRPr="00154B53">
        <w:rPr>
          <w:noProof/>
          <w:szCs w:val="22"/>
          <w:lang w:val="sr-Latn-ME"/>
        </w:rPr>
        <w:t>ij</w:t>
      </w:r>
      <w:r w:rsidRPr="00154B53">
        <w:rPr>
          <w:noProof/>
          <w:szCs w:val="22"/>
          <w:lang w:val="sr-Latn-ME"/>
        </w:rPr>
        <w:t>enjena</w:t>
      </w:r>
      <w:r w:rsidR="00193A83" w:rsidRPr="00154B53">
        <w:rPr>
          <w:noProof/>
          <w:szCs w:val="22"/>
          <w:lang w:val="sr-Latn-ME"/>
        </w:rPr>
        <w:t xml:space="preserve"> je u </w:t>
      </w:r>
      <w:r w:rsidR="00E173A8" w:rsidRPr="00154B53">
        <w:rPr>
          <w:noProof/>
          <w:szCs w:val="22"/>
          <w:lang w:val="sr-Latn-ME"/>
        </w:rPr>
        <w:t>studiji</w:t>
      </w:r>
      <w:r w:rsidR="00193A83" w:rsidRPr="00154B53">
        <w:rPr>
          <w:noProof/>
          <w:szCs w:val="22"/>
          <w:lang w:val="sr-Latn-ME"/>
        </w:rPr>
        <w:t xml:space="preserve"> s</w:t>
      </w:r>
      <w:r w:rsidRPr="00154B53">
        <w:rPr>
          <w:noProof/>
          <w:szCs w:val="22"/>
          <w:lang w:val="sr-Latn-ME"/>
        </w:rPr>
        <w:t>a</w:t>
      </w:r>
      <w:r w:rsidR="00193A83" w:rsidRPr="00154B53">
        <w:rPr>
          <w:noProof/>
          <w:szCs w:val="22"/>
          <w:lang w:val="sr-Latn-ME"/>
        </w:rPr>
        <w:t xml:space="preserve"> jednom</w:t>
      </w:r>
      <w:r w:rsidR="005650C5" w:rsidRPr="00154B53">
        <w:rPr>
          <w:noProof/>
          <w:szCs w:val="22"/>
          <w:lang w:val="sr-Latn-ME"/>
        </w:rPr>
        <w:t xml:space="preserve"> </w:t>
      </w:r>
      <w:r w:rsidRPr="00154B53">
        <w:rPr>
          <w:noProof/>
          <w:szCs w:val="22"/>
          <w:lang w:val="sr-Latn-ME"/>
        </w:rPr>
        <w:t>grupom</w:t>
      </w:r>
      <w:r w:rsidR="00193A83" w:rsidRPr="00154B53">
        <w:rPr>
          <w:noProof/>
          <w:szCs w:val="22"/>
          <w:lang w:val="sr-Latn-ME"/>
        </w:rPr>
        <w:t xml:space="preserve"> </w:t>
      </w:r>
      <w:r w:rsidRPr="00154B53">
        <w:rPr>
          <w:noProof/>
          <w:szCs w:val="22"/>
          <w:lang w:val="sr-Latn-ME"/>
        </w:rPr>
        <w:t xml:space="preserve">otvorenog dizajna </w:t>
      </w:r>
      <w:r w:rsidR="00193A83" w:rsidRPr="00154B53">
        <w:rPr>
          <w:noProof/>
          <w:szCs w:val="22"/>
          <w:lang w:val="sr-Latn-ME"/>
        </w:rPr>
        <w:t>(N=43)</w:t>
      </w:r>
      <w:r w:rsidR="00E173A8" w:rsidRPr="00154B53">
        <w:rPr>
          <w:noProof/>
          <w:szCs w:val="22"/>
          <w:lang w:val="sr-Latn-ME"/>
        </w:rPr>
        <w:t xml:space="preserve">, </w:t>
      </w:r>
      <w:r w:rsidR="00193A83" w:rsidRPr="00154B53">
        <w:rPr>
          <w:noProof/>
          <w:szCs w:val="22"/>
          <w:lang w:val="sr-Latn-ME"/>
        </w:rPr>
        <w:t>u koj</w:t>
      </w:r>
      <w:r w:rsidR="00E173A8" w:rsidRPr="00154B53">
        <w:rPr>
          <w:noProof/>
          <w:szCs w:val="22"/>
          <w:lang w:val="sr-Latn-ME"/>
        </w:rPr>
        <w:t>oj</w:t>
      </w:r>
      <w:r w:rsidR="00193A83" w:rsidRPr="00154B53">
        <w:rPr>
          <w:noProof/>
          <w:szCs w:val="22"/>
          <w:lang w:val="sr-Latn-ME"/>
        </w:rPr>
        <w:t xml:space="preserve"> </w:t>
      </w:r>
      <w:r w:rsidR="00E173A8" w:rsidRPr="00154B53">
        <w:rPr>
          <w:noProof/>
          <w:szCs w:val="22"/>
          <w:lang w:val="sr-Latn-ME"/>
        </w:rPr>
        <w:t>je</w:t>
      </w:r>
      <w:r w:rsidR="00193A83" w:rsidRPr="00154B53">
        <w:rPr>
          <w:noProof/>
          <w:szCs w:val="22"/>
          <w:lang w:val="sr-Latn-ME"/>
        </w:rPr>
        <w:t xml:space="preserve"> 11 </w:t>
      </w:r>
      <w:r w:rsidR="00CD0DC6" w:rsidRPr="00154B53">
        <w:rPr>
          <w:noProof/>
          <w:szCs w:val="22"/>
          <w:lang w:val="sr-Latn-ME"/>
        </w:rPr>
        <w:t>pacijen</w:t>
      </w:r>
      <w:r w:rsidR="00E173A8" w:rsidRPr="00154B53">
        <w:rPr>
          <w:noProof/>
          <w:szCs w:val="22"/>
          <w:lang w:val="sr-Latn-ME"/>
        </w:rPr>
        <w:t>a</w:t>
      </w:r>
      <w:r w:rsidR="00CD0DC6" w:rsidRPr="00154B53">
        <w:rPr>
          <w:noProof/>
          <w:szCs w:val="22"/>
          <w:lang w:val="sr-Latn-ME"/>
        </w:rPr>
        <w:t>ta</w:t>
      </w:r>
      <w:r w:rsidR="00193A83" w:rsidRPr="00154B53">
        <w:rPr>
          <w:noProof/>
          <w:szCs w:val="22"/>
          <w:lang w:val="sr-Latn-ME"/>
        </w:rPr>
        <w:t xml:space="preserve"> (26%) </w:t>
      </w:r>
      <w:r w:rsidR="00E173A8" w:rsidRPr="00154B53">
        <w:rPr>
          <w:noProof/>
          <w:szCs w:val="22"/>
          <w:lang w:val="sr-Latn-ME"/>
        </w:rPr>
        <w:t>primalo terapiju</w:t>
      </w:r>
      <w:r w:rsidR="00193A83" w:rsidRPr="00154B53">
        <w:rPr>
          <w:noProof/>
          <w:szCs w:val="22"/>
          <w:lang w:val="sr-Latn-ME"/>
        </w:rPr>
        <w:t xml:space="preserve"> &gt;</w:t>
      </w:r>
      <w:r w:rsidR="00E173A8" w:rsidRPr="00154B53">
        <w:rPr>
          <w:noProof/>
          <w:szCs w:val="22"/>
          <w:lang w:val="sr-Latn-ME"/>
        </w:rPr>
        <w:t xml:space="preserve"> </w:t>
      </w:r>
      <w:r w:rsidR="00193A83" w:rsidRPr="00154B53">
        <w:rPr>
          <w:noProof/>
          <w:szCs w:val="22"/>
          <w:lang w:val="sr-Latn-ME"/>
        </w:rPr>
        <w:t xml:space="preserve">6 </w:t>
      </w:r>
      <w:r w:rsidR="004A3E89" w:rsidRPr="00154B53">
        <w:rPr>
          <w:noProof/>
          <w:szCs w:val="22"/>
          <w:lang w:val="sr-Latn-ME"/>
        </w:rPr>
        <w:t>m</w:t>
      </w:r>
      <w:r w:rsidR="00851612" w:rsidRPr="00154B53">
        <w:rPr>
          <w:noProof/>
          <w:szCs w:val="22"/>
          <w:lang w:val="sr-Latn-ME"/>
        </w:rPr>
        <w:t>j</w:t>
      </w:r>
      <w:r w:rsidR="004A3E89" w:rsidRPr="00154B53">
        <w:rPr>
          <w:noProof/>
          <w:szCs w:val="22"/>
          <w:lang w:val="sr-Latn-ME"/>
        </w:rPr>
        <w:t>esec</w:t>
      </w:r>
      <w:r w:rsidR="00193A83" w:rsidRPr="00154B53">
        <w:rPr>
          <w:noProof/>
          <w:szCs w:val="22"/>
          <w:lang w:val="sr-Latn-ME"/>
        </w:rPr>
        <w:t xml:space="preserve">i, a 7 </w:t>
      </w:r>
      <w:r w:rsidR="00CD0DC6" w:rsidRPr="00154B53">
        <w:rPr>
          <w:noProof/>
          <w:szCs w:val="22"/>
          <w:lang w:val="sr-Latn-ME"/>
        </w:rPr>
        <w:t>pacijen</w:t>
      </w:r>
      <w:r w:rsidR="00E173A8" w:rsidRPr="00154B53">
        <w:rPr>
          <w:noProof/>
          <w:szCs w:val="22"/>
          <w:lang w:val="sr-Latn-ME"/>
        </w:rPr>
        <w:t>a</w:t>
      </w:r>
      <w:r w:rsidR="00CD0DC6" w:rsidRPr="00154B53">
        <w:rPr>
          <w:noProof/>
          <w:szCs w:val="22"/>
          <w:lang w:val="sr-Latn-ME"/>
        </w:rPr>
        <w:t>ta</w:t>
      </w:r>
      <w:r w:rsidR="00193A83" w:rsidRPr="00154B53">
        <w:rPr>
          <w:noProof/>
          <w:szCs w:val="22"/>
          <w:lang w:val="sr-Latn-ME"/>
        </w:rPr>
        <w:t xml:space="preserve"> (16%) </w:t>
      </w:r>
      <w:r w:rsidR="00E173A8" w:rsidRPr="00154B53">
        <w:rPr>
          <w:noProof/>
          <w:szCs w:val="22"/>
          <w:lang w:val="sr-Latn-ME"/>
        </w:rPr>
        <w:t xml:space="preserve">se </w:t>
      </w:r>
      <w:r w:rsidR="00531FE6" w:rsidRPr="00154B53">
        <w:rPr>
          <w:noProof/>
          <w:szCs w:val="22"/>
          <w:lang w:val="sr-Latn-ME"/>
        </w:rPr>
        <w:t>l</w:t>
      </w:r>
      <w:r w:rsidR="00851612" w:rsidRPr="00154B53">
        <w:rPr>
          <w:noProof/>
          <w:szCs w:val="22"/>
          <w:lang w:val="sr-Latn-ME"/>
        </w:rPr>
        <w:t>ij</w:t>
      </w:r>
      <w:r w:rsidR="00531FE6" w:rsidRPr="00154B53">
        <w:rPr>
          <w:noProof/>
          <w:szCs w:val="22"/>
          <w:lang w:val="sr-Latn-ME"/>
        </w:rPr>
        <w:t>eč</w:t>
      </w:r>
      <w:r w:rsidR="00193A83" w:rsidRPr="00154B53">
        <w:rPr>
          <w:noProof/>
          <w:szCs w:val="22"/>
          <w:lang w:val="sr-Latn-ME"/>
        </w:rPr>
        <w:t>ilo</w:t>
      </w:r>
      <w:r w:rsidR="00E173A8" w:rsidRPr="00154B53">
        <w:rPr>
          <w:noProof/>
          <w:szCs w:val="22"/>
          <w:lang w:val="sr-Latn-ME"/>
        </w:rPr>
        <w:t xml:space="preserve"> duže od godinu dana</w:t>
      </w:r>
      <w:r w:rsidR="00193A83" w:rsidRPr="00154B53">
        <w:rPr>
          <w:noProof/>
          <w:szCs w:val="22"/>
          <w:lang w:val="sr-Latn-ME"/>
        </w:rPr>
        <w:t xml:space="preserve"> (</w:t>
      </w:r>
      <w:r w:rsidR="00CD0DC6" w:rsidRPr="00154B53">
        <w:rPr>
          <w:noProof/>
          <w:szCs w:val="22"/>
          <w:lang w:val="sr-Latn-ME"/>
        </w:rPr>
        <w:t>vid</w:t>
      </w:r>
      <w:r w:rsidR="00851612" w:rsidRPr="00154B53">
        <w:rPr>
          <w:noProof/>
          <w:szCs w:val="22"/>
          <w:lang w:val="sr-Latn-ME"/>
        </w:rPr>
        <w:t>j</w:t>
      </w:r>
      <w:r w:rsidR="00CD0DC6" w:rsidRPr="00154B53">
        <w:rPr>
          <w:noProof/>
          <w:szCs w:val="22"/>
          <w:lang w:val="sr-Latn-ME"/>
        </w:rPr>
        <w:t>eti</w:t>
      </w:r>
      <w:r w:rsidR="00193A83" w:rsidRPr="00154B53">
        <w:rPr>
          <w:noProof/>
          <w:szCs w:val="22"/>
          <w:lang w:val="sr-Latn-ME"/>
        </w:rPr>
        <w:t xml:space="preserve"> </w:t>
      </w:r>
      <w:r w:rsidR="00851612" w:rsidRPr="00154B53">
        <w:rPr>
          <w:noProof/>
          <w:szCs w:val="22"/>
          <w:lang w:val="sr-Latn-ME"/>
        </w:rPr>
        <w:t>dio</w:t>
      </w:r>
      <w:r w:rsidR="00193A83" w:rsidRPr="00154B53">
        <w:rPr>
          <w:noProof/>
          <w:szCs w:val="22"/>
          <w:lang w:val="sr-Latn-ME"/>
        </w:rPr>
        <w:t xml:space="preserve"> 5.1). Najčešć</w:t>
      </w:r>
      <w:r w:rsidR="00E173A8" w:rsidRPr="00154B53">
        <w:rPr>
          <w:noProof/>
          <w:szCs w:val="22"/>
          <w:lang w:val="sr-Latn-ME"/>
        </w:rPr>
        <w:t>a</w:t>
      </w:r>
      <w:r w:rsidR="00193A83" w:rsidRPr="00154B53">
        <w:rPr>
          <w:noProof/>
          <w:szCs w:val="22"/>
          <w:lang w:val="sr-Latn-ME"/>
        </w:rPr>
        <w:t xml:space="preserve"> </w:t>
      </w:r>
      <w:r w:rsidR="00E173A8" w:rsidRPr="00154B53">
        <w:rPr>
          <w:noProof/>
          <w:szCs w:val="22"/>
          <w:lang w:val="sr-Latn-ME"/>
        </w:rPr>
        <w:t>neželjena dejstva</w:t>
      </w:r>
      <w:r w:rsidR="00193A83" w:rsidRPr="00154B53">
        <w:rPr>
          <w:noProof/>
          <w:szCs w:val="22"/>
          <w:lang w:val="sr-Latn-ME"/>
        </w:rPr>
        <w:t xml:space="preserve"> koj</w:t>
      </w:r>
      <w:r w:rsidR="00E173A8" w:rsidRPr="00154B53">
        <w:rPr>
          <w:noProof/>
          <w:szCs w:val="22"/>
          <w:lang w:val="sr-Latn-ME"/>
        </w:rPr>
        <w:t>a</w:t>
      </w:r>
      <w:r w:rsidR="00193A83" w:rsidRPr="00154B53">
        <w:rPr>
          <w:noProof/>
          <w:szCs w:val="22"/>
          <w:lang w:val="sr-Latn-ME"/>
        </w:rPr>
        <w:t xml:space="preserve"> su se </w:t>
      </w:r>
      <w:r w:rsidR="00E173A8" w:rsidRPr="00154B53">
        <w:rPr>
          <w:noProof/>
          <w:szCs w:val="22"/>
          <w:lang w:val="sr-Latn-ME"/>
        </w:rPr>
        <w:t>javila kod</w:t>
      </w:r>
      <w:r w:rsidR="00193A83" w:rsidRPr="00154B53">
        <w:rPr>
          <w:noProof/>
          <w:szCs w:val="22"/>
          <w:lang w:val="sr-Latn-ME"/>
        </w:rPr>
        <w:t xml:space="preserve"> najmanje 10% </w:t>
      </w:r>
      <w:r w:rsidR="00CD0DC6" w:rsidRPr="00154B53">
        <w:rPr>
          <w:noProof/>
          <w:szCs w:val="22"/>
          <w:lang w:val="sr-Latn-ME"/>
        </w:rPr>
        <w:t>pacijen</w:t>
      </w:r>
      <w:r w:rsidR="00E173A8" w:rsidRPr="00154B53">
        <w:rPr>
          <w:noProof/>
          <w:szCs w:val="22"/>
          <w:lang w:val="sr-Latn-ME"/>
        </w:rPr>
        <w:t>a</w:t>
      </w:r>
      <w:r w:rsidR="00CD0DC6" w:rsidRPr="00154B53">
        <w:rPr>
          <w:noProof/>
          <w:szCs w:val="22"/>
          <w:lang w:val="sr-Latn-ME"/>
        </w:rPr>
        <w:t>ta</w:t>
      </w:r>
      <w:r w:rsidR="00193A83" w:rsidRPr="00154B53">
        <w:rPr>
          <w:noProof/>
          <w:szCs w:val="22"/>
          <w:lang w:val="sr-Latn-ME"/>
        </w:rPr>
        <w:t xml:space="preserve"> uključival</w:t>
      </w:r>
      <w:r w:rsidR="00E173A8" w:rsidRPr="00154B53">
        <w:rPr>
          <w:noProof/>
          <w:szCs w:val="22"/>
          <w:lang w:val="sr-Latn-ME"/>
        </w:rPr>
        <w:t>a</w:t>
      </w:r>
      <w:r w:rsidR="00193A83" w:rsidRPr="00154B53">
        <w:rPr>
          <w:noProof/>
          <w:szCs w:val="22"/>
          <w:lang w:val="sr-Latn-ME"/>
        </w:rPr>
        <w:t xml:space="preserve"> su</w:t>
      </w:r>
      <w:r w:rsidR="005650C5" w:rsidRPr="00154B53">
        <w:rPr>
          <w:noProof/>
          <w:szCs w:val="22"/>
          <w:lang w:val="sr-Latn-ME"/>
        </w:rPr>
        <w:t xml:space="preserve"> </w:t>
      </w:r>
      <w:r w:rsidR="00193A83" w:rsidRPr="00154B53">
        <w:rPr>
          <w:noProof/>
          <w:szCs w:val="22"/>
          <w:lang w:val="sr-Latn-ME"/>
        </w:rPr>
        <w:t xml:space="preserve">glavobolju, </w:t>
      </w:r>
      <w:r w:rsidR="005277E1" w:rsidRPr="00154B53">
        <w:rPr>
          <w:noProof/>
          <w:szCs w:val="22"/>
          <w:lang w:val="sr-Latn-ME"/>
        </w:rPr>
        <w:t>vrtoglavicu</w:t>
      </w:r>
      <w:r w:rsidR="00193A83" w:rsidRPr="00154B53">
        <w:rPr>
          <w:noProof/>
          <w:szCs w:val="22"/>
          <w:lang w:val="sr-Latn-ME"/>
        </w:rPr>
        <w:t>, kašalj, orofaringealnu bol, rinoreju, mučninu, prol</w:t>
      </w:r>
      <w:r w:rsidR="005277E1" w:rsidRPr="00154B53">
        <w:rPr>
          <w:noProof/>
          <w:szCs w:val="22"/>
          <w:lang w:val="sr-Latn-ME"/>
        </w:rPr>
        <w:t>i</w:t>
      </w:r>
      <w:r w:rsidR="00193A83" w:rsidRPr="00154B53">
        <w:rPr>
          <w:noProof/>
          <w:szCs w:val="22"/>
          <w:lang w:val="sr-Latn-ME"/>
        </w:rPr>
        <w:t>v, bol u abdomenu, porast</w:t>
      </w:r>
      <w:r w:rsidR="005650C5" w:rsidRPr="00154B53">
        <w:rPr>
          <w:noProof/>
          <w:szCs w:val="22"/>
          <w:lang w:val="sr-Latn-ME"/>
        </w:rPr>
        <w:t xml:space="preserve"> </w:t>
      </w:r>
      <w:r w:rsidR="00193A83" w:rsidRPr="00154B53">
        <w:rPr>
          <w:noProof/>
          <w:szCs w:val="22"/>
          <w:lang w:val="sr-Latn-ME"/>
        </w:rPr>
        <w:t>transaminaza, artralgiju, bol u ekstremitetima, spazme mišića, umor, i pireksiju.</w:t>
      </w:r>
    </w:p>
    <w:p w14:paraId="32435CD8" w14:textId="77777777" w:rsidR="00830DE9" w:rsidRPr="00154B53" w:rsidRDefault="00830DE9" w:rsidP="00A16A36">
      <w:pPr>
        <w:rPr>
          <w:noProof/>
          <w:szCs w:val="22"/>
          <w:lang w:val="sr-Latn-ME"/>
        </w:rPr>
      </w:pPr>
    </w:p>
    <w:p w14:paraId="54BE88BE" w14:textId="3C1BF035" w:rsidR="00193A83" w:rsidRPr="00154B53" w:rsidRDefault="00A3113A" w:rsidP="00A16A36">
      <w:pPr>
        <w:rPr>
          <w:noProof/>
          <w:szCs w:val="22"/>
          <w:u w:val="single"/>
          <w:lang w:val="sr-Latn-ME"/>
        </w:rPr>
      </w:pPr>
      <w:r w:rsidRPr="00154B53">
        <w:rPr>
          <w:noProof/>
          <w:szCs w:val="22"/>
          <w:u w:val="single"/>
          <w:lang w:val="sr-Latn-ME"/>
        </w:rPr>
        <w:t>Spisak neželjenih dejstava</w:t>
      </w:r>
    </w:p>
    <w:p w14:paraId="16DAF8C6" w14:textId="77777777" w:rsidR="00830DE9" w:rsidRPr="00154B53" w:rsidRDefault="00830DE9" w:rsidP="00A16A36">
      <w:pPr>
        <w:rPr>
          <w:noProof/>
          <w:szCs w:val="22"/>
          <w:u w:val="single"/>
          <w:lang w:val="sr-Latn-ME"/>
        </w:rPr>
      </w:pPr>
    </w:p>
    <w:p w14:paraId="061B4A57" w14:textId="63D4DDEB" w:rsidR="00193A83" w:rsidRPr="00154B53" w:rsidRDefault="00A3113A" w:rsidP="00A16A36">
      <w:pPr>
        <w:rPr>
          <w:noProof/>
          <w:szCs w:val="22"/>
          <w:lang w:val="sr-Latn-ME"/>
        </w:rPr>
      </w:pPr>
      <w:r w:rsidRPr="00154B53">
        <w:rPr>
          <w:noProof/>
          <w:szCs w:val="22"/>
          <w:lang w:val="sr-Latn-ME"/>
        </w:rPr>
        <w:t>Neželjena dejstva</w:t>
      </w:r>
      <w:r w:rsidR="00193A83" w:rsidRPr="00154B53">
        <w:rPr>
          <w:noProof/>
          <w:szCs w:val="22"/>
          <w:lang w:val="sr-Latn-ME"/>
        </w:rPr>
        <w:t xml:space="preserve"> </w:t>
      </w:r>
      <w:r w:rsidRPr="00154B53">
        <w:rPr>
          <w:noProof/>
          <w:szCs w:val="22"/>
          <w:lang w:val="sr-Latn-ME"/>
        </w:rPr>
        <w:t>u</w:t>
      </w:r>
      <w:r w:rsidR="00193A83" w:rsidRPr="00154B53">
        <w:rPr>
          <w:noProof/>
          <w:szCs w:val="22"/>
          <w:lang w:val="sr-Latn-ME"/>
        </w:rPr>
        <w:t xml:space="preserve"> </w:t>
      </w:r>
      <w:r w:rsidRPr="00154B53">
        <w:rPr>
          <w:noProof/>
          <w:szCs w:val="22"/>
          <w:lang w:val="sr-Latn-ME"/>
        </w:rPr>
        <w:t>studijama na</w:t>
      </w:r>
      <w:r w:rsidR="00193A83" w:rsidRPr="00154B53">
        <w:rPr>
          <w:noProof/>
          <w:szCs w:val="22"/>
          <w:lang w:val="sr-Latn-ME"/>
        </w:rPr>
        <w:t xml:space="preserve"> odrasli</w:t>
      </w:r>
      <w:r w:rsidRPr="00154B53">
        <w:rPr>
          <w:noProof/>
          <w:szCs w:val="22"/>
          <w:lang w:val="sr-Latn-ME"/>
        </w:rPr>
        <w:t>m pacijentima</w:t>
      </w:r>
      <w:r w:rsidR="00193A83" w:rsidRPr="00154B53">
        <w:rPr>
          <w:noProof/>
          <w:szCs w:val="22"/>
          <w:lang w:val="sr-Latn-ME"/>
        </w:rPr>
        <w:t xml:space="preserve"> s</w:t>
      </w:r>
      <w:r w:rsidRPr="00154B53">
        <w:rPr>
          <w:noProof/>
          <w:szCs w:val="22"/>
          <w:lang w:val="sr-Latn-ME"/>
        </w:rPr>
        <w:t>a</w:t>
      </w:r>
      <w:r w:rsidR="00193A83" w:rsidRPr="00154B53">
        <w:rPr>
          <w:noProof/>
          <w:szCs w:val="22"/>
          <w:lang w:val="sr-Latn-ME"/>
        </w:rPr>
        <w:t xml:space="preserve"> ITP-om (N=763), pedijatrijski</w:t>
      </w:r>
      <w:r w:rsidRPr="00154B53">
        <w:rPr>
          <w:noProof/>
          <w:szCs w:val="22"/>
          <w:lang w:val="sr-Latn-ME"/>
        </w:rPr>
        <w:t>m</w:t>
      </w:r>
      <w:r w:rsidR="00193A83" w:rsidRPr="00154B53">
        <w:rPr>
          <w:noProof/>
          <w:szCs w:val="22"/>
          <w:lang w:val="sr-Latn-ME"/>
        </w:rPr>
        <w:t xml:space="preserve"> ispitani</w:t>
      </w:r>
      <w:r w:rsidRPr="00154B53">
        <w:rPr>
          <w:noProof/>
          <w:szCs w:val="22"/>
          <w:lang w:val="sr-Latn-ME"/>
        </w:rPr>
        <w:t>cima</w:t>
      </w:r>
      <w:r w:rsidR="00193A83" w:rsidRPr="00154B53">
        <w:rPr>
          <w:noProof/>
          <w:szCs w:val="22"/>
          <w:lang w:val="sr-Latn-ME"/>
        </w:rPr>
        <w:t xml:space="preserve"> s</w:t>
      </w:r>
      <w:r w:rsidRPr="00154B53">
        <w:rPr>
          <w:noProof/>
          <w:szCs w:val="22"/>
          <w:lang w:val="sr-Latn-ME"/>
        </w:rPr>
        <w:t>a</w:t>
      </w:r>
      <w:r w:rsidR="00193A83" w:rsidRPr="00154B53">
        <w:rPr>
          <w:noProof/>
          <w:szCs w:val="22"/>
          <w:lang w:val="sr-Latn-ME"/>
        </w:rPr>
        <w:t xml:space="preserve"> ITP-om (N=171),</w:t>
      </w:r>
      <w:r w:rsidR="005650C5" w:rsidRPr="00154B53">
        <w:rPr>
          <w:noProof/>
          <w:szCs w:val="22"/>
          <w:lang w:val="sr-Latn-ME"/>
        </w:rPr>
        <w:t xml:space="preserve"> </w:t>
      </w:r>
      <w:r w:rsidRPr="00154B53">
        <w:rPr>
          <w:noProof/>
          <w:szCs w:val="22"/>
          <w:lang w:val="sr-Latn-ME"/>
        </w:rPr>
        <w:t>studiji</w:t>
      </w:r>
      <w:r w:rsidR="00193A83" w:rsidRPr="00154B53">
        <w:rPr>
          <w:noProof/>
          <w:szCs w:val="22"/>
          <w:lang w:val="sr-Latn-ME"/>
        </w:rPr>
        <w:t xml:space="preserve"> HCV-a (N=1520), </w:t>
      </w:r>
      <w:r w:rsidRPr="00154B53">
        <w:rPr>
          <w:noProof/>
          <w:szCs w:val="22"/>
          <w:lang w:val="sr-Latn-ME"/>
        </w:rPr>
        <w:t>studiji</w:t>
      </w:r>
      <w:r w:rsidR="00193A83" w:rsidRPr="00154B53">
        <w:rPr>
          <w:noProof/>
          <w:szCs w:val="22"/>
          <w:lang w:val="sr-Latn-ME"/>
        </w:rPr>
        <w:t xml:space="preserve"> teške aplastične anemije (N=43)</w:t>
      </w:r>
      <w:r w:rsidRPr="00154B53">
        <w:rPr>
          <w:noProof/>
          <w:szCs w:val="22"/>
          <w:lang w:val="sr-Latn-ME"/>
        </w:rPr>
        <w:t xml:space="preserve">, kao i </w:t>
      </w:r>
      <w:r w:rsidR="00E3756B" w:rsidRPr="00154B53">
        <w:rPr>
          <w:noProof/>
          <w:szCs w:val="22"/>
          <w:lang w:val="sr-Latn-ME"/>
        </w:rPr>
        <w:t>prijava</w:t>
      </w:r>
      <w:r w:rsidR="00193A83" w:rsidRPr="00154B53">
        <w:rPr>
          <w:noProof/>
          <w:szCs w:val="22"/>
          <w:lang w:val="sr-Latn-ME"/>
        </w:rPr>
        <w:t xml:space="preserve"> nakon stavljanja</w:t>
      </w:r>
      <w:r w:rsidR="005650C5" w:rsidRPr="00154B53">
        <w:rPr>
          <w:noProof/>
          <w:szCs w:val="22"/>
          <w:lang w:val="sr-Latn-ME"/>
        </w:rPr>
        <w:t xml:space="preserve"> </w:t>
      </w:r>
      <w:r w:rsidR="00531FE6" w:rsidRPr="00154B53">
        <w:rPr>
          <w:noProof/>
          <w:szCs w:val="22"/>
          <w:lang w:val="sr-Latn-ME"/>
        </w:rPr>
        <w:t>l</w:t>
      </w:r>
      <w:r w:rsidR="00851612" w:rsidRPr="00154B53">
        <w:rPr>
          <w:noProof/>
          <w:szCs w:val="22"/>
          <w:lang w:val="sr-Latn-ME"/>
        </w:rPr>
        <w:t>ij</w:t>
      </w:r>
      <w:r w:rsidR="00531FE6" w:rsidRPr="00154B53">
        <w:rPr>
          <w:noProof/>
          <w:szCs w:val="22"/>
          <w:lang w:val="sr-Latn-ME"/>
        </w:rPr>
        <w:t>ek</w:t>
      </w:r>
      <w:r w:rsidR="00193A83" w:rsidRPr="00154B53">
        <w:rPr>
          <w:noProof/>
          <w:szCs w:val="22"/>
          <w:lang w:val="sr-Latn-ME"/>
        </w:rPr>
        <w:t>a u promet</w:t>
      </w:r>
      <w:r w:rsidR="00E3756B" w:rsidRPr="00154B53">
        <w:rPr>
          <w:noProof/>
          <w:szCs w:val="22"/>
          <w:lang w:val="sr-Latn-ME"/>
        </w:rPr>
        <w:t>,</w:t>
      </w:r>
      <w:r w:rsidR="00193A83" w:rsidRPr="00154B53">
        <w:rPr>
          <w:noProof/>
          <w:szCs w:val="22"/>
          <w:lang w:val="sr-Latn-ME"/>
        </w:rPr>
        <w:t xml:space="preserve"> naveden</w:t>
      </w:r>
      <w:r w:rsidR="00E3756B" w:rsidRPr="00154B53">
        <w:rPr>
          <w:noProof/>
          <w:szCs w:val="22"/>
          <w:lang w:val="sr-Latn-ME"/>
        </w:rPr>
        <w:t>a su</w:t>
      </w:r>
      <w:r w:rsidR="00193A83" w:rsidRPr="00154B53">
        <w:rPr>
          <w:noProof/>
          <w:szCs w:val="22"/>
          <w:lang w:val="sr-Latn-ME"/>
        </w:rPr>
        <w:t xml:space="preserve"> prema MedDRA klasifikaciji </w:t>
      </w:r>
      <w:r w:rsidR="00E3756B" w:rsidRPr="00154B53">
        <w:rPr>
          <w:noProof/>
          <w:szCs w:val="22"/>
          <w:lang w:val="sr-Latn-ME"/>
        </w:rPr>
        <w:t>sistema organa</w:t>
      </w:r>
      <w:r w:rsidR="00193A83" w:rsidRPr="00154B53">
        <w:rPr>
          <w:noProof/>
          <w:szCs w:val="22"/>
          <w:lang w:val="sr-Latn-ME"/>
        </w:rPr>
        <w:t xml:space="preserve"> i učestalosti. Unutar</w:t>
      </w:r>
      <w:r w:rsidR="005650C5" w:rsidRPr="00154B53">
        <w:rPr>
          <w:noProof/>
          <w:szCs w:val="22"/>
          <w:lang w:val="sr-Latn-ME"/>
        </w:rPr>
        <w:t xml:space="preserve"> </w:t>
      </w:r>
      <w:r w:rsidR="00193A83" w:rsidRPr="00154B53">
        <w:rPr>
          <w:noProof/>
          <w:szCs w:val="22"/>
          <w:lang w:val="sr-Latn-ME"/>
        </w:rPr>
        <w:t xml:space="preserve">svake klasifikacije </w:t>
      </w:r>
      <w:r w:rsidR="00E3756B" w:rsidRPr="00154B53">
        <w:rPr>
          <w:noProof/>
          <w:szCs w:val="22"/>
          <w:lang w:val="sr-Latn-ME"/>
        </w:rPr>
        <w:t>sistema organa</w:t>
      </w:r>
      <w:r w:rsidR="00193A83" w:rsidRPr="00154B53">
        <w:rPr>
          <w:noProof/>
          <w:szCs w:val="22"/>
          <w:lang w:val="sr-Latn-ME"/>
        </w:rPr>
        <w:t xml:space="preserve">, </w:t>
      </w:r>
      <w:r w:rsidR="00E3756B" w:rsidRPr="00154B53">
        <w:rPr>
          <w:noProof/>
          <w:szCs w:val="22"/>
          <w:lang w:val="sr-Latn-ME"/>
        </w:rPr>
        <w:t>neželjena dejstva</w:t>
      </w:r>
      <w:r w:rsidR="00193A83" w:rsidRPr="00154B53">
        <w:rPr>
          <w:noProof/>
          <w:szCs w:val="22"/>
          <w:lang w:val="sr-Latn-ME"/>
        </w:rPr>
        <w:t xml:space="preserve"> na </w:t>
      </w:r>
      <w:r w:rsidR="00531FE6" w:rsidRPr="00154B53">
        <w:rPr>
          <w:noProof/>
          <w:szCs w:val="22"/>
          <w:lang w:val="sr-Latn-ME"/>
        </w:rPr>
        <w:t>l</w:t>
      </w:r>
      <w:r w:rsidR="00851612" w:rsidRPr="00154B53">
        <w:rPr>
          <w:noProof/>
          <w:szCs w:val="22"/>
          <w:lang w:val="sr-Latn-ME"/>
        </w:rPr>
        <w:t>ij</w:t>
      </w:r>
      <w:r w:rsidR="00531FE6" w:rsidRPr="00154B53">
        <w:rPr>
          <w:noProof/>
          <w:szCs w:val="22"/>
          <w:lang w:val="sr-Latn-ME"/>
        </w:rPr>
        <w:t>ek</w:t>
      </w:r>
      <w:r w:rsidR="00193A83" w:rsidRPr="00154B53">
        <w:rPr>
          <w:noProof/>
          <w:szCs w:val="22"/>
          <w:lang w:val="sr-Latn-ME"/>
        </w:rPr>
        <w:t xml:space="preserve"> su naveden</w:t>
      </w:r>
      <w:r w:rsidR="00E3756B" w:rsidRPr="00154B53">
        <w:rPr>
          <w:noProof/>
          <w:szCs w:val="22"/>
          <w:lang w:val="sr-Latn-ME"/>
        </w:rPr>
        <w:t>a</w:t>
      </w:r>
      <w:r w:rsidR="00193A83" w:rsidRPr="00154B53">
        <w:rPr>
          <w:noProof/>
          <w:szCs w:val="22"/>
          <w:lang w:val="sr-Latn-ME"/>
        </w:rPr>
        <w:t xml:space="preserve"> prema </w:t>
      </w:r>
      <w:r w:rsidR="00E3756B" w:rsidRPr="00154B53">
        <w:rPr>
          <w:noProof/>
          <w:szCs w:val="22"/>
          <w:lang w:val="sr-Latn-ME"/>
        </w:rPr>
        <w:t xml:space="preserve">opadajućoj </w:t>
      </w:r>
      <w:r w:rsidR="00193A83" w:rsidRPr="00154B53">
        <w:rPr>
          <w:noProof/>
          <w:szCs w:val="22"/>
          <w:lang w:val="sr-Latn-ME"/>
        </w:rPr>
        <w:t>učestalosti. Odgovarajuća kategorija učestalosti za svak</w:t>
      </w:r>
      <w:r w:rsidR="002D7144" w:rsidRPr="00154B53">
        <w:rPr>
          <w:noProof/>
          <w:szCs w:val="22"/>
          <w:lang w:val="sr-Latn-ME"/>
        </w:rPr>
        <w:t>o</w:t>
      </w:r>
      <w:r w:rsidR="00193A83" w:rsidRPr="00154B53">
        <w:rPr>
          <w:noProof/>
          <w:szCs w:val="22"/>
          <w:lang w:val="sr-Latn-ME"/>
        </w:rPr>
        <w:t xml:space="preserve"> </w:t>
      </w:r>
      <w:r w:rsidR="002D7144" w:rsidRPr="00154B53">
        <w:rPr>
          <w:noProof/>
          <w:szCs w:val="22"/>
          <w:lang w:val="sr-Latn-ME"/>
        </w:rPr>
        <w:t>neželjeno dejstvo</w:t>
      </w:r>
      <w:r w:rsidR="00193A83" w:rsidRPr="00154B53">
        <w:rPr>
          <w:noProof/>
          <w:szCs w:val="22"/>
          <w:lang w:val="sr-Latn-ME"/>
        </w:rPr>
        <w:t xml:space="preserve"> na </w:t>
      </w:r>
      <w:r w:rsidR="00531FE6" w:rsidRPr="00154B53">
        <w:rPr>
          <w:noProof/>
          <w:szCs w:val="22"/>
          <w:lang w:val="sr-Latn-ME"/>
        </w:rPr>
        <w:t>l</w:t>
      </w:r>
      <w:r w:rsidR="00851612" w:rsidRPr="00154B53">
        <w:rPr>
          <w:noProof/>
          <w:szCs w:val="22"/>
          <w:lang w:val="sr-Latn-ME"/>
        </w:rPr>
        <w:t>ij</w:t>
      </w:r>
      <w:r w:rsidR="00531FE6" w:rsidRPr="00154B53">
        <w:rPr>
          <w:noProof/>
          <w:szCs w:val="22"/>
          <w:lang w:val="sr-Latn-ME"/>
        </w:rPr>
        <w:t>ek</w:t>
      </w:r>
      <w:r w:rsidR="00193A83" w:rsidRPr="00154B53">
        <w:rPr>
          <w:noProof/>
          <w:szCs w:val="22"/>
          <w:lang w:val="sr-Latn-ME"/>
        </w:rPr>
        <w:t xml:space="preserve"> je </w:t>
      </w:r>
      <w:r w:rsidR="002D7144" w:rsidRPr="00154B53">
        <w:rPr>
          <w:noProof/>
          <w:szCs w:val="22"/>
          <w:lang w:val="sr-Latn-ME"/>
        </w:rPr>
        <w:t>zasnovana</w:t>
      </w:r>
      <w:r w:rsidR="00193A83" w:rsidRPr="00154B53">
        <w:rPr>
          <w:noProof/>
          <w:szCs w:val="22"/>
          <w:lang w:val="sr-Latn-ME"/>
        </w:rPr>
        <w:t xml:space="preserve"> na</w:t>
      </w:r>
      <w:r w:rsidR="005650C5" w:rsidRPr="00154B53">
        <w:rPr>
          <w:noProof/>
          <w:szCs w:val="22"/>
          <w:lang w:val="sr-Latn-ME"/>
        </w:rPr>
        <w:t xml:space="preserve"> </w:t>
      </w:r>
      <w:r w:rsidR="00193A83" w:rsidRPr="00154B53">
        <w:rPr>
          <w:noProof/>
          <w:szCs w:val="22"/>
          <w:lang w:val="sr-Latn-ME"/>
        </w:rPr>
        <w:t>sl</w:t>
      </w:r>
      <w:r w:rsidR="00851612" w:rsidRPr="00154B53">
        <w:rPr>
          <w:noProof/>
          <w:szCs w:val="22"/>
          <w:lang w:val="sr-Latn-ME"/>
        </w:rPr>
        <w:t>j</w:t>
      </w:r>
      <w:r w:rsidR="00193A83" w:rsidRPr="00154B53">
        <w:rPr>
          <w:noProof/>
          <w:szCs w:val="22"/>
          <w:lang w:val="sr-Latn-ME"/>
        </w:rPr>
        <w:t xml:space="preserve">edećoj konvenciji (CIOMS III): </w:t>
      </w:r>
      <w:r w:rsidR="002F1263" w:rsidRPr="00154B53">
        <w:rPr>
          <w:noProof/>
          <w:szCs w:val="22"/>
          <w:lang w:val="sr-Latn-ME"/>
        </w:rPr>
        <w:t>veoma</w:t>
      </w:r>
      <w:r w:rsidR="00193A83" w:rsidRPr="00154B53">
        <w:rPr>
          <w:noProof/>
          <w:szCs w:val="22"/>
          <w:lang w:val="sr-Latn-ME"/>
        </w:rPr>
        <w:t xml:space="preserve"> često (≥1/10); često (≥ 1/100 i &lt;1/10); </w:t>
      </w:r>
      <w:r w:rsidR="000873F4" w:rsidRPr="00154B53">
        <w:rPr>
          <w:noProof/>
          <w:szCs w:val="22"/>
          <w:lang w:val="sr-Latn-ME"/>
        </w:rPr>
        <w:t>povremeno</w:t>
      </w:r>
      <w:r w:rsidR="00193A83" w:rsidRPr="00154B53">
        <w:rPr>
          <w:noProof/>
          <w:szCs w:val="22"/>
          <w:lang w:val="sr-Latn-ME"/>
        </w:rPr>
        <w:t xml:space="preserve"> (≥1/1000 i</w:t>
      </w:r>
      <w:r w:rsidR="005650C5" w:rsidRPr="00154B53">
        <w:rPr>
          <w:noProof/>
          <w:szCs w:val="22"/>
          <w:lang w:val="sr-Latn-ME"/>
        </w:rPr>
        <w:t xml:space="preserve"> </w:t>
      </w:r>
      <w:r w:rsidR="00193A83" w:rsidRPr="00154B53">
        <w:rPr>
          <w:noProof/>
          <w:szCs w:val="22"/>
          <w:lang w:val="sr-Latn-ME"/>
        </w:rPr>
        <w:t>&lt;1/100); r</w:t>
      </w:r>
      <w:r w:rsidR="00851612" w:rsidRPr="00154B53">
        <w:rPr>
          <w:noProof/>
          <w:szCs w:val="22"/>
          <w:lang w:val="sr-Latn-ME"/>
        </w:rPr>
        <w:t>ij</w:t>
      </w:r>
      <w:r w:rsidR="00193A83" w:rsidRPr="00154B53">
        <w:rPr>
          <w:noProof/>
          <w:szCs w:val="22"/>
          <w:lang w:val="sr-Latn-ME"/>
        </w:rPr>
        <w:t>etko (≥1/10 000 i &lt;1/1000); nepoznato (ne može se proc</w:t>
      </w:r>
      <w:r w:rsidR="00851612" w:rsidRPr="00154B53">
        <w:rPr>
          <w:noProof/>
          <w:szCs w:val="22"/>
          <w:lang w:val="sr-Latn-ME"/>
        </w:rPr>
        <w:t>ij</w:t>
      </w:r>
      <w:r w:rsidR="00193A83" w:rsidRPr="00154B53">
        <w:rPr>
          <w:noProof/>
          <w:szCs w:val="22"/>
          <w:lang w:val="sr-Latn-ME"/>
        </w:rPr>
        <w:t xml:space="preserve">eniti </w:t>
      </w:r>
      <w:r w:rsidR="000873F4" w:rsidRPr="00154B53">
        <w:rPr>
          <w:noProof/>
          <w:szCs w:val="22"/>
          <w:lang w:val="sr-Latn-ME"/>
        </w:rPr>
        <w:t>na osnovu</w:t>
      </w:r>
      <w:r w:rsidR="00193A83" w:rsidRPr="00154B53">
        <w:rPr>
          <w:noProof/>
          <w:szCs w:val="22"/>
          <w:lang w:val="sr-Latn-ME"/>
        </w:rPr>
        <w:t xml:space="preserve"> dostupnih podataka).</w:t>
      </w:r>
    </w:p>
    <w:p w14:paraId="72882DD1" w14:textId="77777777" w:rsidR="007D6ED3" w:rsidRPr="00154B53" w:rsidRDefault="007D6ED3" w:rsidP="000467C4">
      <w:pPr>
        <w:rPr>
          <w:noProof/>
          <w:szCs w:val="22"/>
          <w:lang w:val="sr-Latn-ME"/>
        </w:rPr>
      </w:pPr>
    </w:p>
    <w:p w14:paraId="3AA917E8" w14:textId="306852E7" w:rsidR="00193A83" w:rsidRDefault="00193A83" w:rsidP="000467C4">
      <w:pPr>
        <w:rPr>
          <w:b/>
          <w:bCs/>
          <w:noProof/>
          <w:szCs w:val="22"/>
          <w:lang w:val="sr-Latn-ME"/>
        </w:rPr>
      </w:pPr>
      <w:r w:rsidRPr="00154B53">
        <w:rPr>
          <w:b/>
          <w:bCs/>
          <w:noProof/>
          <w:szCs w:val="22"/>
          <w:lang w:val="sr-Latn-ME"/>
        </w:rPr>
        <w:t>Ispitivana populacija s</w:t>
      </w:r>
      <w:r w:rsidR="00DD2542" w:rsidRPr="00154B53">
        <w:rPr>
          <w:b/>
          <w:bCs/>
          <w:noProof/>
          <w:szCs w:val="22"/>
          <w:lang w:val="sr-Latn-ME"/>
        </w:rPr>
        <w:t>a</w:t>
      </w:r>
      <w:r w:rsidRPr="00154B53">
        <w:rPr>
          <w:b/>
          <w:bCs/>
          <w:noProof/>
          <w:szCs w:val="22"/>
          <w:lang w:val="sr-Latn-ME"/>
        </w:rPr>
        <w:t xml:space="preserve"> ITP-om</w:t>
      </w:r>
    </w:p>
    <w:p w14:paraId="2D413ED6" w14:textId="77777777" w:rsidR="007B2414" w:rsidRPr="00154B53" w:rsidRDefault="007B2414" w:rsidP="000467C4">
      <w:pPr>
        <w:rPr>
          <w:b/>
          <w:bCs/>
          <w:noProof/>
          <w:szCs w:val="22"/>
          <w:lang w:val="sr-Latn-ME"/>
        </w:rPr>
      </w:pPr>
    </w:p>
    <w:tbl>
      <w:tblPr>
        <w:tblW w:w="9781" w:type="dxa"/>
        <w:tblInd w:w="-137" w:type="dxa"/>
        <w:tblLayout w:type="fixed"/>
        <w:tblCellMar>
          <w:left w:w="0" w:type="dxa"/>
          <w:right w:w="0" w:type="dxa"/>
        </w:tblCellMar>
        <w:tblLook w:val="0000" w:firstRow="0" w:lastRow="0" w:firstColumn="0" w:lastColumn="0" w:noHBand="0" w:noVBand="0"/>
      </w:tblPr>
      <w:tblGrid>
        <w:gridCol w:w="2836"/>
        <w:gridCol w:w="1417"/>
        <w:gridCol w:w="5528"/>
      </w:tblGrid>
      <w:tr w:rsidR="00193A83" w:rsidRPr="00154B53" w14:paraId="337945BA" w14:textId="77777777" w:rsidTr="00F02760">
        <w:trPr>
          <w:trHeight w:val="505"/>
        </w:trPr>
        <w:tc>
          <w:tcPr>
            <w:tcW w:w="2836" w:type="dxa"/>
            <w:tcBorders>
              <w:top w:val="single" w:sz="4" w:space="0" w:color="000000"/>
              <w:left w:val="single" w:sz="4" w:space="0" w:color="000000"/>
              <w:bottom w:val="single" w:sz="4" w:space="0" w:color="auto"/>
              <w:right w:val="single" w:sz="4" w:space="0" w:color="000000"/>
            </w:tcBorders>
          </w:tcPr>
          <w:p w14:paraId="21503EC0" w14:textId="78B9E49F" w:rsidR="00193A83" w:rsidRPr="00154B53" w:rsidRDefault="00193A83" w:rsidP="000467C4">
            <w:pPr>
              <w:ind w:left="159" w:right="140"/>
              <w:jc w:val="left"/>
              <w:rPr>
                <w:b/>
                <w:bCs/>
                <w:noProof/>
                <w:lang w:val="sr-Latn-ME"/>
              </w:rPr>
            </w:pPr>
            <w:r w:rsidRPr="00154B53">
              <w:rPr>
                <w:b/>
                <w:bCs/>
                <w:noProof/>
                <w:szCs w:val="22"/>
                <w:lang w:val="sr-Latn-ME"/>
              </w:rPr>
              <w:t xml:space="preserve">Klasifikacija </w:t>
            </w:r>
            <w:r w:rsidR="002F1263" w:rsidRPr="00154B53">
              <w:rPr>
                <w:b/>
                <w:bCs/>
                <w:noProof/>
                <w:szCs w:val="22"/>
                <w:lang w:val="sr-Latn-ME"/>
              </w:rPr>
              <w:t>sistema organa</w:t>
            </w:r>
          </w:p>
        </w:tc>
        <w:tc>
          <w:tcPr>
            <w:tcW w:w="1417" w:type="dxa"/>
            <w:tcBorders>
              <w:top w:val="single" w:sz="4" w:space="0" w:color="000000"/>
              <w:left w:val="single" w:sz="4" w:space="0" w:color="000000"/>
              <w:bottom w:val="single" w:sz="4" w:space="0" w:color="000000"/>
              <w:right w:val="single" w:sz="4" w:space="0" w:color="000000"/>
            </w:tcBorders>
          </w:tcPr>
          <w:p w14:paraId="1E840320" w14:textId="77777777" w:rsidR="00193A83" w:rsidRPr="00154B53" w:rsidRDefault="00193A83" w:rsidP="000467C4">
            <w:pPr>
              <w:ind w:left="140"/>
              <w:jc w:val="left"/>
              <w:rPr>
                <w:b/>
                <w:bCs/>
                <w:noProof/>
                <w:lang w:val="sr-Latn-ME"/>
              </w:rPr>
            </w:pPr>
            <w:r w:rsidRPr="00154B53">
              <w:rPr>
                <w:b/>
                <w:bCs/>
                <w:noProof/>
                <w:szCs w:val="22"/>
                <w:lang w:val="sr-Latn-ME"/>
              </w:rPr>
              <w:t>Učestalost</w:t>
            </w:r>
          </w:p>
        </w:tc>
        <w:tc>
          <w:tcPr>
            <w:tcW w:w="5528" w:type="dxa"/>
            <w:tcBorders>
              <w:top w:val="single" w:sz="4" w:space="0" w:color="000000"/>
              <w:left w:val="single" w:sz="4" w:space="0" w:color="000000"/>
              <w:bottom w:val="single" w:sz="4" w:space="0" w:color="000000"/>
              <w:right w:val="single" w:sz="4" w:space="0" w:color="000000"/>
            </w:tcBorders>
          </w:tcPr>
          <w:p w14:paraId="49789F04" w14:textId="2FF7B072" w:rsidR="00193A83" w:rsidRPr="00154B53" w:rsidRDefault="002F1263" w:rsidP="000467C4">
            <w:pPr>
              <w:ind w:left="142"/>
              <w:rPr>
                <w:b/>
                <w:bCs/>
                <w:noProof/>
                <w:lang w:val="sr-Latn-ME"/>
              </w:rPr>
            </w:pPr>
            <w:r w:rsidRPr="00154B53">
              <w:rPr>
                <w:b/>
                <w:bCs/>
                <w:noProof/>
                <w:szCs w:val="22"/>
                <w:lang w:val="sr-Latn-ME"/>
              </w:rPr>
              <w:t>Neželjeno dejstvo</w:t>
            </w:r>
          </w:p>
        </w:tc>
      </w:tr>
      <w:tr w:rsidR="00193A83" w:rsidRPr="00154B53" w14:paraId="376F1D18" w14:textId="77777777" w:rsidTr="00F02760">
        <w:trPr>
          <w:trHeight w:val="508"/>
        </w:trPr>
        <w:tc>
          <w:tcPr>
            <w:tcW w:w="2836" w:type="dxa"/>
            <w:vMerge w:val="restart"/>
            <w:tcBorders>
              <w:top w:val="single" w:sz="4" w:space="0" w:color="auto"/>
              <w:left w:val="single" w:sz="4" w:space="0" w:color="auto"/>
              <w:bottom w:val="single" w:sz="4" w:space="0" w:color="auto"/>
              <w:right w:val="single" w:sz="4" w:space="0" w:color="auto"/>
            </w:tcBorders>
          </w:tcPr>
          <w:p w14:paraId="4E74D247" w14:textId="77777777" w:rsidR="00193A83" w:rsidRPr="00154B53" w:rsidRDefault="00193A83" w:rsidP="000467C4">
            <w:pPr>
              <w:ind w:left="159"/>
              <w:rPr>
                <w:noProof/>
                <w:lang w:val="sr-Latn-ME"/>
              </w:rPr>
            </w:pPr>
            <w:r w:rsidRPr="00154B53">
              <w:rPr>
                <w:noProof/>
                <w:szCs w:val="22"/>
                <w:lang w:val="sr-Latn-ME"/>
              </w:rPr>
              <w:t>Infekcije i infestacije</w:t>
            </w:r>
          </w:p>
        </w:tc>
        <w:tc>
          <w:tcPr>
            <w:tcW w:w="1417" w:type="dxa"/>
            <w:tcBorders>
              <w:top w:val="single" w:sz="4" w:space="0" w:color="000000"/>
              <w:left w:val="single" w:sz="4" w:space="0" w:color="auto"/>
              <w:bottom w:val="single" w:sz="4" w:space="0" w:color="000000"/>
              <w:right w:val="single" w:sz="4" w:space="0" w:color="000000"/>
            </w:tcBorders>
          </w:tcPr>
          <w:p w14:paraId="72B3C23C" w14:textId="473AE321" w:rsidR="00193A83" w:rsidRPr="00154B53" w:rsidRDefault="002F1263" w:rsidP="000467C4">
            <w:pPr>
              <w:ind w:left="140"/>
              <w:rPr>
                <w:noProof/>
                <w:lang w:val="sr-Latn-ME"/>
              </w:rPr>
            </w:pPr>
            <w:r w:rsidRPr="00154B53">
              <w:rPr>
                <w:noProof/>
                <w:szCs w:val="22"/>
                <w:lang w:val="sr-Latn-ME"/>
              </w:rPr>
              <w:t>veoma</w:t>
            </w:r>
            <w:r w:rsidR="00193A83"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4" w:space="0" w:color="000000"/>
            </w:tcBorders>
          </w:tcPr>
          <w:p w14:paraId="752F6CD5" w14:textId="7288341F" w:rsidR="00193A83" w:rsidRPr="00154B53" w:rsidRDefault="00193A83" w:rsidP="000467C4">
            <w:pPr>
              <w:ind w:left="142"/>
              <w:rPr>
                <w:noProof/>
                <w:lang w:val="sr-Latn-ME"/>
              </w:rPr>
            </w:pPr>
            <w:r w:rsidRPr="00154B53">
              <w:rPr>
                <w:noProof/>
                <w:szCs w:val="22"/>
                <w:lang w:val="sr-Latn-ME"/>
              </w:rPr>
              <w:t>nazofaringitis</w:t>
            </w:r>
            <w:r w:rsidRPr="00154B53">
              <w:rPr>
                <w:noProof/>
                <w:szCs w:val="22"/>
                <w:vertAlign w:val="superscript"/>
                <w:lang w:val="sr-Latn-ME"/>
              </w:rPr>
              <w:t>♦</w:t>
            </w:r>
            <w:r w:rsidRPr="00154B53">
              <w:rPr>
                <w:noProof/>
                <w:szCs w:val="22"/>
                <w:lang w:val="sr-Latn-ME"/>
              </w:rPr>
              <w:t>, infekcij</w:t>
            </w:r>
            <w:r w:rsidR="002F1263" w:rsidRPr="00154B53">
              <w:rPr>
                <w:noProof/>
                <w:szCs w:val="22"/>
                <w:lang w:val="sr-Latn-ME"/>
              </w:rPr>
              <w:t>e</w:t>
            </w:r>
            <w:r w:rsidRPr="00154B53">
              <w:rPr>
                <w:noProof/>
                <w:szCs w:val="22"/>
                <w:lang w:val="sr-Latn-ME"/>
              </w:rPr>
              <w:t xml:space="preserve"> </w:t>
            </w:r>
            <w:r w:rsidR="002F1263" w:rsidRPr="00154B53">
              <w:rPr>
                <w:noProof/>
                <w:szCs w:val="22"/>
                <w:lang w:val="sr-Latn-ME"/>
              </w:rPr>
              <w:t>gornjeg respiratornog trakta</w:t>
            </w:r>
            <w:r w:rsidRPr="00154B53">
              <w:rPr>
                <w:noProof/>
                <w:szCs w:val="22"/>
                <w:vertAlign w:val="superscript"/>
                <w:lang w:val="sr-Latn-ME"/>
              </w:rPr>
              <w:t>♦</w:t>
            </w:r>
          </w:p>
        </w:tc>
      </w:tr>
      <w:tr w:rsidR="00193A83" w:rsidRPr="00154B53" w14:paraId="33771AE3" w14:textId="77777777" w:rsidTr="00F02760">
        <w:trPr>
          <w:trHeight w:val="525"/>
        </w:trPr>
        <w:tc>
          <w:tcPr>
            <w:tcW w:w="2836" w:type="dxa"/>
            <w:vMerge/>
            <w:tcBorders>
              <w:top w:val="single" w:sz="4" w:space="0" w:color="auto"/>
              <w:left w:val="single" w:sz="4" w:space="0" w:color="auto"/>
              <w:bottom w:val="single" w:sz="4" w:space="0" w:color="auto"/>
              <w:right w:val="single" w:sz="4" w:space="0" w:color="auto"/>
            </w:tcBorders>
          </w:tcPr>
          <w:p w14:paraId="3CBBE2FB" w14:textId="77777777" w:rsidR="00193A83" w:rsidRPr="00154B53" w:rsidRDefault="00193A83" w:rsidP="000467C4">
            <w:pPr>
              <w:rPr>
                <w:noProof/>
                <w:lang w:val="sr-Latn-ME"/>
              </w:rPr>
            </w:pPr>
          </w:p>
        </w:tc>
        <w:tc>
          <w:tcPr>
            <w:tcW w:w="1417" w:type="dxa"/>
            <w:tcBorders>
              <w:top w:val="single" w:sz="4" w:space="0" w:color="000000"/>
              <w:left w:val="single" w:sz="4" w:space="0" w:color="auto"/>
              <w:bottom w:val="single" w:sz="4" w:space="0" w:color="000000"/>
              <w:right w:val="single" w:sz="4" w:space="0" w:color="000000"/>
            </w:tcBorders>
          </w:tcPr>
          <w:p w14:paraId="0EFF990B" w14:textId="77777777" w:rsidR="00193A83" w:rsidRPr="00154B53" w:rsidRDefault="00193A83" w:rsidP="000467C4">
            <w:pPr>
              <w:ind w:left="140"/>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7E9EF703" w14:textId="4669A15F" w:rsidR="00193A83" w:rsidRPr="00154B53" w:rsidRDefault="00193A83" w:rsidP="000467C4">
            <w:pPr>
              <w:ind w:left="142" w:right="115"/>
              <w:rPr>
                <w:noProof/>
                <w:lang w:val="sr-Latn-ME"/>
              </w:rPr>
            </w:pPr>
            <w:r w:rsidRPr="00154B53">
              <w:rPr>
                <w:noProof/>
                <w:szCs w:val="22"/>
                <w:lang w:val="sr-Latn-ME"/>
              </w:rPr>
              <w:t xml:space="preserve">faringitis, </w:t>
            </w:r>
            <w:r w:rsidR="002F1263" w:rsidRPr="00154B53">
              <w:rPr>
                <w:noProof/>
                <w:szCs w:val="22"/>
                <w:lang w:val="sr-Latn-ME"/>
              </w:rPr>
              <w:t>grip</w:t>
            </w:r>
            <w:r w:rsidRPr="00154B53">
              <w:rPr>
                <w:noProof/>
                <w:szCs w:val="22"/>
                <w:lang w:val="sr-Latn-ME"/>
              </w:rPr>
              <w:t>,</w:t>
            </w:r>
            <w:r w:rsidR="002F1263" w:rsidRPr="00154B53">
              <w:rPr>
                <w:noProof/>
                <w:szCs w:val="22"/>
                <w:lang w:val="sr-Latn-ME"/>
              </w:rPr>
              <w:t xml:space="preserve"> oralni herpes</w:t>
            </w:r>
            <w:r w:rsidRPr="00154B53">
              <w:rPr>
                <w:noProof/>
                <w:szCs w:val="22"/>
                <w:lang w:val="sr-Latn-ME"/>
              </w:rPr>
              <w:t>, pneumonija, sinu</w:t>
            </w:r>
            <w:r w:rsidR="002F1263" w:rsidRPr="00154B53">
              <w:rPr>
                <w:noProof/>
                <w:szCs w:val="22"/>
                <w:lang w:val="sr-Latn-ME"/>
              </w:rPr>
              <w:t>z</w:t>
            </w:r>
            <w:r w:rsidRPr="00154B53">
              <w:rPr>
                <w:noProof/>
                <w:szCs w:val="22"/>
                <w:lang w:val="sr-Latn-ME"/>
              </w:rPr>
              <w:t xml:space="preserve">itis, tonzilitis, </w:t>
            </w:r>
            <w:r w:rsidR="002F1263" w:rsidRPr="00154B53">
              <w:rPr>
                <w:noProof/>
                <w:szCs w:val="22"/>
                <w:lang w:val="sr-Latn-ME"/>
              </w:rPr>
              <w:t>respiratorne infekcije</w:t>
            </w:r>
            <w:r w:rsidRPr="00154B53">
              <w:rPr>
                <w:noProof/>
                <w:szCs w:val="22"/>
                <w:lang w:val="sr-Latn-ME"/>
              </w:rPr>
              <w:t>, gingivitis</w:t>
            </w:r>
          </w:p>
        </w:tc>
      </w:tr>
      <w:tr w:rsidR="00193A83" w:rsidRPr="00154B53" w14:paraId="27C20774" w14:textId="77777777" w:rsidTr="00F02760">
        <w:trPr>
          <w:trHeight w:val="506"/>
        </w:trPr>
        <w:tc>
          <w:tcPr>
            <w:tcW w:w="2836" w:type="dxa"/>
            <w:vMerge/>
            <w:tcBorders>
              <w:top w:val="single" w:sz="4" w:space="0" w:color="auto"/>
              <w:left w:val="single" w:sz="4" w:space="0" w:color="auto"/>
              <w:bottom w:val="single" w:sz="4" w:space="0" w:color="auto"/>
              <w:right w:val="single" w:sz="4" w:space="0" w:color="auto"/>
            </w:tcBorders>
          </w:tcPr>
          <w:p w14:paraId="7B4F4669" w14:textId="77777777" w:rsidR="00193A83" w:rsidRPr="00154B53" w:rsidRDefault="00193A83" w:rsidP="000467C4">
            <w:pPr>
              <w:rPr>
                <w:noProof/>
                <w:lang w:val="sr-Latn-ME"/>
              </w:rPr>
            </w:pPr>
          </w:p>
        </w:tc>
        <w:tc>
          <w:tcPr>
            <w:tcW w:w="1417" w:type="dxa"/>
            <w:tcBorders>
              <w:top w:val="single" w:sz="4" w:space="0" w:color="000000"/>
              <w:left w:val="single" w:sz="4" w:space="0" w:color="auto"/>
              <w:bottom w:val="single" w:sz="4" w:space="0" w:color="000000"/>
              <w:right w:val="single" w:sz="4" w:space="0" w:color="000000"/>
            </w:tcBorders>
          </w:tcPr>
          <w:p w14:paraId="494796B3" w14:textId="505776AB" w:rsidR="00193A83" w:rsidRPr="00154B53" w:rsidRDefault="00BC1156"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5A6D2219" w14:textId="199DCF9A" w:rsidR="00193A83" w:rsidRPr="00154B53" w:rsidRDefault="00B85B83" w:rsidP="000467C4">
            <w:pPr>
              <w:ind w:left="146"/>
              <w:rPr>
                <w:noProof/>
                <w:lang w:val="sr-Latn-ME"/>
              </w:rPr>
            </w:pPr>
            <w:r w:rsidRPr="00154B53">
              <w:rPr>
                <w:noProof/>
                <w:szCs w:val="22"/>
                <w:lang w:val="sr-Latn-ME"/>
              </w:rPr>
              <w:t>i</w:t>
            </w:r>
            <w:r w:rsidR="00193A83" w:rsidRPr="00154B53">
              <w:rPr>
                <w:noProof/>
                <w:szCs w:val="22"/>
                <w:lang w:val="sr-Latn-ME"/>
              </w:rPr>
              <w:t>nfekcije</w:t>
            </w:r>
            <w:r w:rsidR="00BC1156" w:rsidRPr="00154B53">
              <w:rPr>
                <w:noProof/>
                <w:szCs w:val="22"/>
                <w:lang w:val="sr-Latn-ME"/>
              </w:rPr>
              <w:t xml:space="preserve"> kože</w:t>
            </w:r>
          </w:p>
        </w:tc>
      </w:tr>
      <w:tr w:rsidR="00193A83" w:rsidRPr="00154B53" w14:paraId="2A0F187A" w14:textId="77777777" w:rsidTr="00F02760">
        <w:trPr>
          <w:trHeight w:val="779"/>
        </w:trPr>
        <w:tc>
          <w:tcPr>
            <w:tcW w:w="2836" w:type="dxa"/>
            <w:tcBorders>
              <w:top w:val="single" w:sz="4" w:space="0" w:color="auto"/>
              <w:left w:val="single" w:sz="4" w:space="0" w:color="000000"/>
              <w:bottom w:val="single" w:sz="4" w:space="0" w:color="000000"/>
              <w:right w:val="single" w:sz="4" w:space="0" w:color="000000"/>
            </w:tcBorders>
          </w:tcPr>
          <w:p w14:paraId="63255865" w14:textId="77777777" w:rsidR="00DD2542" w:rsidRDefault="00DD2542" w:rsidP="000467C4">
            <w:pPr>
              <w:ind w:left="159"/>
              <w:jc w:val="left"/>
              <w:rPr>
                <w:noProof/>
                <w:szCs w:val="22"/>
                <w:lang w:val="sr-Latn-ME"/>
              </w:rPr>
            </w:pPr>
            <w:r w:rsidRPr="00154B53">
              <w:rPr>
                <w:noProof/>
                <w:szCs w:val="22"/>
                <w:lang w:val="sr-Latn-ME"/>
              </w:rPr>
              <w:t>Neoplazme – benigne, maligne i neodređene (uključujući ciste i polipe)</w:t>
            </w:r>
          </w:p>
          <w:p w14:paraId="59A4B5F8" w14:textId="24296571" w:rsidR="007B2414" w:rsidRPr="00154B53" w:rsidRDefault="007B2414" w:rsidP="000467C4">
            <w:pPr>
              <w:ind w:left="159"/>
              <w:jc w:val="left"/>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1EE5DA37" w14:textId="2EC0AB22" w:rsidR="00193A83" w:rsidRPr="00154B53" w:rsidRDefault="00DD2542"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72F131C4" w14:textId="56108497" w:rsidR="00193A83" w:rsidRPr="00154B53" w:rsidRDefault="00193A83" w:rsidP="000467C4">
            <w:pPr>
              <w:ind w:left="146"/>
              <w:jc w:val="left"/>
              <w:rPr>
                <w:noProof/>
                <w:lang w:val="sr-Latn-ME"/>
              </w:rPr>
            </w:pPr>
            <w:r w:rsidRPr="00154B53">
              <w:rPr>
                <w:noProof/>
                <w:szCs w:val="22"/>
                <w:lang w:val="sr-Latn-ME"/>
              </w:rPr>
              <w:t>rak rektosigmoidnog d</w:t>
            </w:r>
            <w:r w:rsidR="00851612" w:rsidRPr="00154B53">
              <w:rPr>
                <w:noProof/>
                <w:szCs w:val="22"/>
                <w:lang w:val="sr-Latn-ME"/>
              </w:rPr>
              <w:t>ij</w:t>
            </w:r>
            <w:r w:rsidRPr="00154B53">
              <w:rPr>
                <w:noProof/>
                <w:szCs w:val="22"/>
                <w:lang w:val="sr-Latn-ME"/>
              </w:rPr>
              <w:t>ela debelog cr</w:t>
            </w:r>
            <w:r w:rsidR="00851612" w:rsidRPr="00154B53">
              <w:rPr>
                <w:noProof/>
                <w:szCs w:val="22"/>
                <w:lang w:val="sr-Latn-ME"/>
              </w:rPr>
              <w:t>ij</w:t>
            </w:r>
            <w:r w:rsidRPr="00154B53">
              <w:rPr>
                <w:noProof/>
                <w:szCs w:val="22"/>
                <w:lang w:val="sr-Latn-ME"/>
              </w:rPr>
              <w:t>eva</w:t>
            </w:r>
          </w:p>
        </w:tc>
      </w:tr>
      <w:tr w:rsidR="00193A83" w:rsidRPr="00154B53" w14:paraId="5513C3B1" w14:textId="77777777" w:rsidTr="00F02760">
        <w:trPr>
          <w:trHeight w:val="508"/>
        </w:trPr>
        <w:tc>
          <w:tcPr>
            <w:tcW w:w="2836" w:type="dxa"/>
            <w:vMerge w:val="restart"/>
            <w:tcBorders>
              <w:top w:val="single" w:sz="4" w:space="0" w:color="000000"/>
              <w:left w:val="single" w:sz="4" w:space="0" w:color="000000"/>
              <w:bottom w:val="single" w:sz="4" w:space="0" w:color="000000"/>
              <w:right w:val="single" w:sz="4" w:space="0" w:color="000000"/>
            </w:tcBorders>
          </w:tcPr>
          <w:p w14:paraId="202AC5EE" w14:textId="402399BA" w:rsidR="00193A83" w:rsidRPr="00154B53" w:rsidRDefault="00193A83" w:rsidP="000467C4">
            <w:pPr>
              <w:ind w:left="159"/>
              <w:jc w:val="left"/>
              <w:rPr>
                <w:noProof/>
                <w:lang w:val="sr-Latn-ME"/>
              </w:rPr>
            </w:pPr>
            <w:r w:rsidRPr="00154B53">
              <w:rPr>
                <w:noProof/>
                <w:szCs w:val="22"/>
                <w:lang w:val="sr-Latn-ME"/>
              </w:rPr>
              <w:t xml:space="preserve">Poremećaji krvi i limfnog </w:t>
            </w:r>
            <w:r w:rsidR="00DD2542" w:rsidRPr="00154B53">
              <w:rPr>
                <w:noProof/>
                <w:szCs w:val="22"/>
                <w:lang w:val="sr-Latn-ME"/>
              </w:rPr>
              <w:t>sistema</w:t>
            </w:r>
          </w:p>
        </w:tc>
        <w:tc>
          <w:tcPr>
            <w:tcW w:w="1417" w:type="dxa"/>
            <w:tcBorders>
              <w:top w:val="single" w:sz="4" w:space="0" w:color="000000"/>
              <w:left w:val="single" w:sz="4" w:space="0" w:color="000000"/>
              <w:bottom w:val="single" w:sz="4" w:space="0" w:color="000000"/>
              <w:right w:val="single" w:sz="4" w:space="0" w:color="000000"/>
            </w:tcBorders>
          </w:tcPr>
          <w:p w14:paraId="23F80B7D" w14:textId="77777777" w:rsidR="00193A83" w:rsidRPr="00154B53" w:rsidRDefault="00193A8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32C1EFA8" w14:textId="4F4C91BB" w:rsidR="00193A83" w:rsidRPr="00154B53" w:rsidRDefault="00193A83" w:rsidP="000467C4">
            <w:pPr>
              <w:ind w:left="146" w:right="115"/>
              <w:rPr>
                <w:noProof/>
                <w:lang w:val="sr-Latn-ME"/>
              </w:rPr>
            </w:pPr>
            <w:r w:rsidRPr="00154B53">
              <w:rPr>
                <w:noProof/>
                <w:szCs w:val="22"/>
                <w:lang w:val="sr-Latn-ME"/>
              </w:rPr>
              <w:t>anemija, eozinofilija, leukocitoza, trombocitopenija,</w:t>
            </w:r>
            <w:r w:rsidR="00DD2542" w:rsidRPr="00154B53">
              <w:rPr>
                <w:noProof/>
                <w:szCs w:val="22"/>
                <w:lang w:val="sr-Latn-ME"/>
              </w:rPr>
              <w:t xml:space="preserve"> smanjenje</w:t>
            </w:r>
            <w:r w:rsidRPr="00154B53">
              <w:rPr>
                <w:noProof/>
                <w:szCs w:val="22"/>
                <w:lang w:val="sr-Latn-ME"/>
              </w:rPr>
              <w:t xml:space="preserve"> hemoglobina, smanjenje broja leukocita</w:t>
            </w:r>
          </w:p>
        </w:tc>
      </w:tr>
      <w:tr w:rsidR="00193A83" w:rsidRPr="00154B53" w14:paraId="21577A0A" w14:textId="77777777" w:rsidTr="00F02760">
        <w:trPr>
          <w:trHeight w:val="1012"/>
        </w:trPr>
        <w:tc>
          <w:tcPr>
            <w:tcW w:w="2836" w:type="dxa"/>
            <w:vMerge/>
            <w:tcBorders>
              <w:top w:val="nil"/>
              <w:left w:val="single" w:sz="4" w:space="0" w:color="000000"/>
              <w:bottom w:val="single" w:sz="4" w:space="0" w:color="000000"/>
              <w:right w:val="single" w:sz="4" w:space="0" w:color="000000"/>
            </w:tcBorders>
          </w:tcPr>
          <w:p w14:paraId="724737F6" w14:textId="77777777" w:rsidR="00193A83" w:rsidRPr="00154B53" w:rsidRDefault="00193A83"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313AD054" w14:textId="3298E620" w:rsidR="00193A83" w:rsidRPr="00154B53" w:rsidRDefault="00DD2542"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7B9BC167" w14:textId="1BD4AC12" w:rsidR="00193A83" w:rsidRPr="00154B53" w:rsidRDefault="00193A83" w:rsidP="000467C4">
            <w:pPr>
              <w:ind w:left="146" w:right="115"/>
              <w:rPr>
                <w:noProof/>
                <w:lang w:val="sr-Latn-ME"/>
              </w:rPr>
            </w:pPr>
            <w:r w:rsidRPr="00154B53">
              <w:rPr>
                <w:noProof/>
                <w:szCs w:val="22"/>
                <w:lang w:val="sr-Latn-ME"/>
              </w:rPr>
              <w:t xml:space="preserve">anizocitoza, hemolitička anemija, mijelocitoza, </w:t>
            </w:r>
            <w:r w:rsidR="00DD2542" w:rsidRPr="00154B53">
              <w:rPr>
                <w:noProof/>
                <w:szCs w:val="22"/>
                <w:lang w:val="sr-Latn-ME"/>
              </w:rPr>
              <w:t>povećan</w:t>
            </w:r>
            <w:r w:rsidRPr="00154B53">
              <w:rPr>
                <w:noProof/>
                <w:szCs w:val="22"/>
                <w:lang w:val="sr-Latn-ME"/>
              </w:rPr>
              <w:t xml:space="preserve"> broj nesegmenti</w:t>
            </w:r>
            <w:r w:rsidR="00DD2542" w:rsidRPr="00154B53">
              <w:rPr>
                <w:noProof/>
                <w:szCs w:val="22"/>
                <w:lang w:val="sr-Latn-ME"/>
              </w:rPr>
              <w:t>s</w:t>
            </w:r>
            <w:r w:rsidRPr="00154B53">
              <w:rPr>
                <w:noProof/>
                <w:szCs w:val="22"/>
                <w:lang w:val="sr-Latn-ME"/>
              </w:rPr>
              <w:t xml:space="preserve">anih neutrofila, pojava mijelocita, </w:t>
            </w:r>
            <w:r w:rsidR="00DD2542" w:rsidRPr="00154B53">
              <w:rPr>
                <w:noProof/>
                <w:szCs w:val="22"/>
                <w:lang w:val="sr-Latn-ME"/>
              </w:rPr>
              <w:t>povećanje</w:t>
            </w:r>
            <w:r w:rsidRPr="00154B53">
              <w:rPr>
                <w:noProof/>
                <w:szCs w:val="22"/>
                <w:lang w:val="sr-Latn-ME"/>
              </w:rPr>
              <w:t xml:space="preserve"> broja trombocita, </w:t>
            </w:r>
            <w:r w:rsidR="00DD2542" w:rsidRPr="00154B53">
              <w:rPr>
                <w:noProof/>
                <w:szCs w:val="22"/>
                <w:lang w:val="sr-Latn-ME"/>
              </w:rPr>
              <w:t xml:space="preserve">povećanje </w:t>
            </w:r>
            <w:r w:rsidRPr="00154B53">
              <w:rPr>
                <w:noProof/>
                <w:szCs w:val="22"/>
                <w:lang w:val="sr-Latn-ME"/>
              </w:rPr>
              <w:t>hemoglobina</w:t>
            </w:r>
          </w:p>
        </w:tc>
      </w:tr>
      <w:tr w:rsidR="00193A83" w:rsidRPr="00154B53" w14:paraId="5E881073" w14:textId="77777777" w:rsidTr="00F02760">
        <w:trPr>
          <w:trHeight w:val="506"/>
        </w:trPr>
        <w:tc>
          <w:tcPr>
            <w:tcW w:w="2836" w:type="dxa"/>
            <w:tcBorders>
              <w:top w:val="single" w:sz="4" w:space="0" w:color="000000"/>
              <w:left w:val="single" w:sz="4" w:space="0" w:color="000000"/>
              <w:bottom w:val="single" w:sz="4" w:space="0" w:color="000000"/>
              <w:right w:val="single" w:sz="4" w:space="0" w:color="000000"/>
            </w:tcBorders>
          </w:tcPr>
          <w:p w14:paraId="57D0A3B3" w14:textId="30C8A081" w:rsidR="00193A83" w:rsidRPr="00154B53" w:rsidRDefault="00193A83" w:rsidP="000467C4">
            <w:pPr>
              <w:ind w:left="159"/>
              <w:jc w:val="left"/>
              <w:rPr>
                <w:noProof/>
                <w:lang w:val="sr-Latn-ME"/>
              </w:rPr>
            </w:pPr>
            <w:r w:rsidRPr="00154B53">
              <w:rPr>
                <w:noProof/>
                <w:szCs w:val="22"/>
                <w:lang w:val="sr-Latn-ME"/>
              </w:rPr>
              <w:lastRenderedPageBreak/>
              <w:t xml:space="preserve">Poremećaji </w:t>
            </w:r>
            <w:r w:rsidR="00DD2542" w:rsidRPr="00154B53">
              <w:rPr>
                <w:noProof/>
                <w:szCs w:val="22"/>
                <w:lang w:val="sr-Latn-ME"/>
              </w:rPr>
              <w:t>imunskog</w:t>
            </w:r>
            <w:r w:rsidR="00DD2542" w:rsidRPr="00154B53">
              <w:rPr>
                <w:noProof/>
                <w:lang w:val="sr-Latn-ME"/>
              </w:rPr>
              <w:t xml:space="preserve"> s</w:t>
            </w:r>
            <w:r w:rsidR="00DD2542" w:rsidRPr="00154B53">
              <w:rPr>
                <w:noProof/>
                <w:szCs w:val="22"/>
                <w:lang w:val="sr-Latn-ME"/>
              </w:rPr>
              <w:t>istema</w:t>
            </w:r>
          </w:p>
        </w:tc>
        <w:tc>
          <w:tcPr>
            <w:tcW w:w="1417" w:type="dxa"/>
            <w:tcBorders>
              <w:top w:val="single" w:sz="4" w:space="0" w:color="000000"/>
              <w:left w:val="single" w:sz="4" w:space="0" w:color="000000"/>
              <w:bottom w:val="single" w:sz="4" w:space="0" w:color="000000"/>
              <w:right w:val="single" w:sz="4" w:space="0" w:color="000000"/>
            </w:tcBorders>
          </w:tcPr>
          <w:p w14:paraId="753DC232" w14:textId="75F38C5D" w:rsidR="00193A83" w:rsidRPr="00154B53" w:rsidRDefault="00DD2542"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5D4FEEC6" w14:textId="52BB76F0" w:rsidR="00193A83" w:rsidRPr="00154B53" w:rsidRDefault="00DD2542" w:rsidP="000467C4">
            <w:pPr>
              <w:ind w:left="146"/>
              <w:rPr>
                <w:noProof/>
                <w:lang w:val="sr-Latn-ME"/>
              </w:rPr>
            </w:pPr>
            <w:r w:rsidRPr="00154B53">
              <w:rPr>
                <w:noProof/>
                <w:szCs w:val="22"/>
                <w:lang w:val="sr-Latn-ME"/>
              </w:rPr>
              <w:t>preos</w:t>
            </w:r>
            <w:r w:rsidR="00851612" w:rsidRPr="00154B53">
              <w:rPr>
                <w:noProof/>
                <w:szCs w:val="22"/>
                <w:lang w:val="sr-Latn-ME"/>
              </w:rPr>
              <w:t>j</w:t>
            </w:r>
            <w:r w:rsidRPr="00154B53">
              <w:rPr>
                <w:noProof/>
                <w:szCs w:val="22"/>
                <w:lang w:val="sr-Latn-ME"/>
              </w:rPr>
              <w:t>etljivost</w:t>
            </w:r>
          </w:p>
        </w:tc>
      </w:tr>
      <w:tr w:rsidR="00193A83" w:rsidRPr="00154B53" w14:paraId="714AD88F" w14:textId="77777777" w:rsidTr="00F02760">
        <w:trPr>
          <w:trHeight w:val="506"/>
        </w:trPr>
        <w:tc>
          <w:tcPr>
            <w:tcW w:w="2836" w:type="dxa"/>
            <w:vMerge w:val="restart"/>
            <w:tcBorders>
              <w:top w:val="single" w:sz="4" w:space="0" w:color="000000"/>
              <w:left w:val="single" w:sz="4" w:space="0" w:color="000000"/>
              <w:bottom w:val="single" w:sz="4" w:space="0" w:color="000000"/>
              <w:right w:val="single" w:sz="4" w:space="0" w:color="000000"/>
            </w:tcBorders>
          </w:tcPr>
          <w:p w14:paraId="24EBE28C" w14:textId="022EAEEE" w:rsidR="00193A83" w:rsidRPr="00154B53" w:rsidRDefault="00193A83" w:rsidP="000467C4">
            <w:pPr>
              <w:ind w:left="159"/>
              <w:jc w:val="left"/>
              <w:rPr>
                <w:noProof/>
                <w:lang w:val="sr-Latn-ME"/>
              </w:rPr>
            </w:pPr>
            <w:r w:rsidRPr="00154B53">
              <w:rPr>
                <w:noProof/>
                <w:szCs w:val="22"/>
                <w:lang w:val="sr-Latn-ME"/>
              </w:rPr>
              <w:t xml:space="preserve">Poremećaji metabolizma i </w:t>
            </w:r>
            <w:r w:rsidR="00DD2542" w:rsidRPr="00154B53">
              <w:rPr>
                <w:noProof/>
                <w:szCs w:val="22"/>
                <w:lang w:val="sr-Latn-ME"/>
              </w:rPr>
              <w:t>ishrane</w:t>
            </w:r>
          </w:p>
        </w:tc>
        <w:tc>
          <w:tcPr>
            <w:tcW w:w="1417" w:type="dxa"/>
            <w:tcBorders>
              <w:top w:val="single" w:sz="4" w:space="0" w:color="000000"/>
              <w:left w:val="single" w:sz="4" w:space="0" w:color="000000"/>
              <w:bottom w:val="single" w:sz="4" w:space="0" w:color="000000"/>
              <w:right w:val="single" w:sz="4" w:space="0" w:color="000000"/>
            </w:tcBorders>
          </w:tcPr>
          <w:p w14:paraId="085ED560" w14:textId="77777777" w:rsidR="00193A83" w:rsidRPr="00154B53" w:rsidRDefault="00193A8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7C2D4F5F" w14:textId="61D1EB74" w:rsidR="00193A83" w:rsidRPr="00154B53" w:rsidRDefault="00193A83" w:rsidP="000467C4">
            <w:pPr>
              <w:ind w:left="146" w:right="115"/>
              <w:rPr>
                <w:noProof/>
                <w:lang w:val="sr-Latn-ME"/>
              </w:rPr>
            </w:pPr>
            <w:r w:rsidRPr="00154B53">
              <w:rPr>
                <w:noProof/>
                <w:szCs w:val="22"/>
                <w:lang w:val="sr-Latn-ME"/>
              </w:rPr>
              <w:t xml:space="preserve">hipokalijemija, smanjen apetit, </w:t>
            </w:r>
            <w:r w:rsidR="00B85B83" w:rsidRPr="00154B53">
              <w:rPr>
                <w:noProof/>
                <w:szCs w:val="22"/>
                <w:lang w:val="sr-Latn-ME"/>
              </w:rPr>
              <w:t>povećanje vr</w:t>
            </w:r>
            <w:r w:rsidR="00851612" w:rsidRPr="00154B53">
              <w:rPr>
                <w:noProof/>
                <w:szCs w:val="22"/>
                <w:lang w:val="sr-Latn-ME"/>
              </w:rPr>
              <w:t>ij</w:t>
            </w:r>
            <w:r w:rsidR="00B85B83" w:rsidRPr="00154B53">
              <w:rPr>
                <w:noProof/>
                <w:szCs w:val="22"/>
                <w:lang w:val="sr-Latn-ME"/>
              </w:rPr>
              <w:t xml:space="preserve">ednosti </w:t>
            </w:r>
            <w:r w:rsidRPr="00154B53">
              <w:rPr>
                <w:noProof/>
                <w:szCs w:val="22"/>
                <w:lang w:val="sr-Latn-ME"/>
              </w:rPr>
              <w:t>mokraćne kis</w:t>
            </w:r>
            <w:r w:rsidR="00851612" w:rsidRPr="00154B53">
              <w:rPr>
                <w:noProof/>
                <w:szCs w:val="22"/>
                <w:lang w:val="sr-Latn-ME"/>
              </w:rPr>
              <w:t>j</w:t>
            </w:r>
            <w:r w:rsidRPr="00154B53">
              <w:rPr>
                <w:noProof/>
                <w:szCs w:val="22"/>
                <w:lang w:val="sr-Latn-ME"/>
              </w:rPr>
              <w:t>eline u krvi</w:t>
            </w:r>
          </w:p>
        </w:tc>
      </w:tr>
      <w:tr w:rsidR="00193A83" w:rsidRPr="00154B53" w14:paraId="5A4D4203" w14:textId="77777777" w:rsidTr="00F02760">
        <w:trPr>
          <w:trHeight w:val="506"/>
        </w:trPr>
        <w:tc>
          <w:tcPr>
            <w:tcW w:w="2836" w:type="dxa"/>
            <w:vMerge/>
            <w:tcBorders>
              <w:top w:val="nil"/>
              <w:left w:val="single" w:sz="4" w:space="0" w:color="000000"/>
              <w:bottom w:val="single" w:sz="4" w:space="0" w:color="000000"/>
              <w:right w:val="single" w:sz="4" w:space="0" w:color="000000"/>
            </w:tcBorders>
          </w:tcPr>
          <w:p w14:paraId="5F62D943" w14:textId="77777777" w:rsidR="00193A83" w:rsidRPr="00154B53" w:rsidRDefault="00193A83"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2132C72C" w14:textId="2880B84D" w:rsidR="00193A83" w:rsidRPr="00154B53" w:rsidRDefault="00B85B83"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340FB987" w14:textId="12789E02" w:rsidR="00193A83" w:rsidRPr="00154B53" w:rsidRDefault="00193A83" w:rsidP="000467C4">
            <w:pPr>
              <w:ind w:left="146"/>
              <w:rPr>
                <w:noProof/>
                <w:lang w:val="sr-Latn-ME"/>
              </w:rPr>
            </w:pPr>
            <w:r w:rsidRPr="00154B53">
              <w:rPr>
                <w:noProof/>
                <w:szCs w:val="22"/>
                <w:lang w:val="sr-Latn-ME"/>
              </w:rPr>
              <w:t>anoreksija, giht, hipokalcijemija</w:t>
            </w:r>
          </w:p>
        </w:tc>
      </w:tr>
      <w:tr w:rsidR="00193A83" w:rsidRPr="00154B53" w14:paraId="176F3877" w14:textId="77777777" w:rsidTr="00F02760">
        <w:trPr>
          <w:trHeight w:val="256"/>
        </w:trPr>
        <w:tc>
          <w:tcPr>
            <w:tcW w:w="2836" w:type="dxa"/>
            <w:vMerge w:val="restart"/>
            <w:tcBorders>
              <w:top w:val="single" w:sz="4" w:space="0" w:color="000000"/>
              <w:left w:val="single" w:sz="4" w:space="0" w:color="000000"/>
              <w:bottom w:val="single" w:sz="4" w:space="0" w:color="000000"/>
              <w:right w:val="single" w:sz="4" w:space="0" w:color="000000"/>
            </w:tcBorders>
          </w:tcPr>
          <w:p w14:paraId="60EA625A" w14:textId="77777777" w:rsidR="00193A83" w:rsidRPr="00154B53" w:rsidRDefault="00193A83" w:rsidP="000467C4">
            <w:pPr>
              <w:ind w:left="159"/>
              <w:rPr>
                <w:noProof/>
                <w:lang w:val="sr-Latn-ME"/>
              </w:rPr>
            </w:pPr>
            <w:r w:rsidRPr="00154B53">
              <w:rPr>
                <w:noProof/>
                <w:szCs w:val="22"/>
                <w:lang w:val="sr-Latn-ME"/>
              </w:rPr>
              <w:t>Psihijatrijski poremećaji</w:t>
            </w:r>
          </w:p>
        </w:tc>
        <w:tc>
          <w:tcPr>
            <w:tcW w:w="1417" w:type="dxa"/>
            <w:tcBorders>
              <w:top w:val="single" w:sz="4" w:space="0" w:color="000000"/>
              <w:left w:val="single" w:sz="4" w:space="0" w:color="000000"/>
              <w:bottom w:val="single" w:sz="4" w:space="0" w:color="000000"/>
              <w:right w:val="single" w:sz="4" w:space="0" w:color="000000"/>
            </w:tcBorders>
          </w:tcPr>
          <w:p w14:paraId="1ACBFACD" w14:textId="77777777" w:rsidR="00193A83" w:rsidRPr="00154B53" w:rsidRDefault="00193A8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1E6157BA" w14:textId="77777777" w:rsidR="00193A83" w:rsidRPr="00154B53" w:rsidRDefault="00193A83" w:rsidP="000467C4">
            <w:pPr>
              <w:ind w:left="146"/>
              <w:rPr>
                <w:noProof/>
                <w:lang w:val="sr-Latn-ME"/>
              </w:rPr>
            </w:pPr>
            <w:r w:rsidRPr="00154B53">
              <w:rPr>
                <w:noProof/>
                <w:szCs w:val="22"/>
                <w:lang w:val="sr-Latn-ME"/>
              </w:rPr>
              <w:t>poremećaji spavanja, depresija</w:t>
            </w:r>
          </w:p>
        </w:tc>
      </w:tr>
      <w:tr w:rsidR="00193A83" w:rsidRPr="00154B53" w14:paraId="5CC8BA42" w14:textId="77777777" w:rsidTr="00F02760">
        <w:trPr>
          <w:trHeight w:val="505"/>
        </w:trPr>
        <w:tc>
          <w:tcPr>
            <w:tcW w:w="2836" w:type="dxa"/>
            <w:vMerge/>
            <w:tcBorders>
              <w:top w:val="nil"/>
              <w:left w:val="single" w:sz="4" w:space="0" w:color="000000"/>
              <w:bottom w:val="single" w:sz="4" w:space="0" w:color="000000"/>
              <w:right w:val="single" w:sz="4" w:space="0" w:color="000000"/>
            </w:tcBorders>
          </w:tcPr>
          <w:p w14:paraId="20D5E20F" w14:textId="77777777" w:rsidR="00193A83" w:rsidRPr="00154B53" w:rsidRDefault="00193A83"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75A60E04" w14:textId="5FD1B4D9" w:rsidR="00193A83" w:rsidRPr="00154B53" w:rsidRDefault="00B85B83" w:rsidP="000467C4">
            <w:pPr>
              <w:ind w:left="143"/>
              <w:rPr>
                <w:noProof/>
                <w:lang w:val="sr-Latn-ME"/>
              </w:rPr>
            </w:pPr>
            <w:r w:rsidRPr="00154B53">
              <w:rPr>
                <w:noProof/>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4AC258D2" w14:textId="77777777" w:rsidR="00193A83" w:rsidRPr="00154B53" w:rsidRDefault="00193A83" w:rsidP="000467C4">
            <w:pPr>
              <w:ind w:left="146"/>
              <w:rPr>
                <w:noProof/>
                <w:szCs w:val="22"/>
                <w:lang w:val="sr-Latn-ME"/>
              </w:rPr>
            </w:pPr>
            <w:r w:rsidRPr="00154B53">
              <w:rPr>
                <w:noProof/>
                <w:szCs w:val="22"/>
                <w:lang w:val="sr-Latn-ME"/>
              </w:rPr>
              <w:t>apatija, prom</w:t>
            </w:r>
            <w:r w:rsidR="00851612" w:rsidRPr="00154B53">
              <w:rPr>
                <w:noProof/>
                <w:szCs w:val="22"/>
                <w:lang w:val="sr-Latn-ME"/>
              </w:rPr>
              <w:t>j</w:t>
            </w:r>
            <w:r w:rsidRPr="00154B53">
              <w:rPr>
                <w:noProof/>
                <w:szCs w:val="22"/>
                <w:lang w:val="sr-Latn-ME"/>
              </w:rPr>
              <w:t>ene raspoloženja, plačljivost</w:t>
            </w:r>
          </w:p>
          <w:p w14:paraId="7E74AAC8" w14:textId="135F5165" w:rsidR="00851612" w:rsidRPr="00154B53" w:rsidRDefault="00851612" w:rsidP="000467C4">
            <w:pPr>
              <w:ind w:left="146"/>
              <w:rPr>
                <w:noProof/>
                <w:lang w:val="sr-Latn-ME"/>
              </w:rPr>
            </w:pPr>
          </w:p>
        </w:tc>
      </w:tr>
      <w:tr w:rsidR="00193A83" w:rsidRPr="00154B53" w14:paraId="5B28F58F" w14:textId="77777777" w:rsidTr="00F02760">
        <w:trPr>
          <w:trHeight w:val="254"/>
        </w:trPr>
        <w:tc>
          <w:tcPr>
            <w:tcW w:w="2836" w:type="dxa"/>
            <w:vMerge w:val="restart"/>
            <w:tcBorders>
              <w:top w:val="single" w:sz="4" w:space="0" w:color="000000"/>
              <w:left w:val="single" w:sz="4" w:space="0" w:color="000000"/>
              <w:bottom w:val="single" w:sz="4" w:space="0" w:color="000000"/>
              <w:right w:val="single" w:sz="4" w:space="0" w:color="000000"/>
            </w:tcBorders>
          </w:tcPr>
          <w:p w14:paraId="1B9E5CB5" w14:textId="27DE7580" w:rsidR="00193A83" w:rsidRPr="00154B53" w:rsidRDefault="00193A83" w:rsidP="000467C4">
            <w:pPr>
              <w:ind w:left="159"/>
              <w:jc w:val="left"/>
              <w:rPr>
                <w:noProof/>
                <w:lang w:val="sr-Latn-ME"/>
              </w:rPr>
            </w:pPr>
            <w:r w:rsidRPr="00154B53">
              <w:rPr>
                <w:noProof/>
                <w:szCs w:val="22"/>
                <w:lang w:val="sr-Latn-ME"/>
              </w:rPr>
              <w:t xml:space="preserve">Poremećaji </w:t>
            </w:r>
            <w:r w:rsidR="00B85B83" w:rsidRPr="00154B53">
              <w:rPr>
                <w:noProof/>
                <w:szCs w:val="22"/>
                <w:lang w:val="sr-Latn-ME"/>
              </w:rPr>
              <w:t>nervnog sistema</w:t>
            </w:r>
          </w:p>
        </w:tc>
        <w:tc>
          <w:tcPr>
            <w:tcW w:w="1417" w:type="dxa"/>
            <w:tcBorders>
              <w:top w:val="single" w:sz="4" w:space="0" w:color="000000"/>
              <w:left w:val="single" w:sz="4" w:space="0" w:color="000000"/>
              <w:bottom w:val="single" w:sz="4" w:space="0" w:color="000000"/>
              <w:right w:val="single" w:sz="4" w:space="0" w:color="000000"/>
            </w:tcBorders>
          </w:tcPr>
          <w:p w14:paraId="2557405B" w14:textId="77777777" w:rsidR="00193A83" w:rsidRPr="00154B53" w:rsidRDefault="00193A8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1F4CAA2B" w14:textId="77777777" w:rsidR="00193A83" w:rsidRPr="00154B53" w:rsidRDefault="00193A83" w:rsidP="000467C4">
            <w:pPr>
              <w:ind w:left="146"/>
              <w:rPr>
                <w:noProof/>
                <w:lang w:val="sr-Latn-ME"/>
              </w:rPr>
            </w:pPr>
            <w:r w:rsidRPr="00154B53">
              <w:rPr>
                <w:noProof/>
                <w:szCs w:val="22"/>
                <w:lang w:val="sr-Latn-ME"/>
              </w:rPr>
              <w:t>parestezija, hipoestezija, somnolencija, migrena</w:t>
            </w:r>
          </w:p>
        </w:tc>
      </w:tr>
      <w:tr w:rsidR="00193A83" w:rsidRPr="00154B53" w14:paraId="4D06B417" w14:textId="77777777" w:rsidTr="00F02760">
        <w:trPr>
          <w:trHeight w:val="1012"/>
        </w:trPr>
        <w:tc>
          <w:tcPr>
            <w:tcW w:w="2836" w:type="dxa"/>
            <w:vMerge/>
            <w:tcBorders>
              <w:top w:val="nil"/>
              <w:left w:val="single" w:sz="4" w:space="0" w:color="000000"/>
              <w:bottom w:val="single" w:sz="4" w:space="0" w:color="000000"/>
              <w:right w:val="single" w:sz="4" w:space="0" w:color="000000"/>
            </w:tcBorders>
          </w:tcPr>
          <w:p w14:paraId="4D6142CB" w14:textId="77777777" w:rsidR="00193A83" w:rsidRPr="00154B53" w:rsidRDefault="00193A83"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274C4967" w14:textId="6C2C0488" w:rsidR="00193A83" w:rsidRPr="00154B53" w:rsidRDefault="001627DA"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48966753" w14:textId="11EB3913" w:rsidR="00193A83" w:rsidRPr="00154B53" w:rsidRDefault="00193A83" w:rsidP="000467C4">
            <w:pPr>
              <w:ind w:left="146" w:right="115"/>
              <w:rPr>
                <w:noProof/>
                <w:lang w:val="sr-Latn-ME"/>
              </w:rPr>
            </w:pPr>
            <w:r w:rsidRPr="00154B53">
              <w:rPr>
                <w:noProof/>
                <w:szCs w:val="22"/>
                <w:lang w:val="sr-Latn-ME"/>
              </w:rPr>
              <w:t>tremor, poremećaji ravnoteže, dizestezija, hemipareza, migrena s</w:t>
            </w:r>
            <w:r w:rsidR="001627DA" w:rsidRPr="00154B53">
              <w:rPr>
                <w:noProof/>
                <w:szCs w:val="22"/>
                <w:lang w:val="sr-Latn-ME"/>
              </w:rPr>
              <w:t>a</w:t>
            </w:r>
            <w:r w:rsidRPr="00154B53">
              <w:rPr>
                <w:noProof/>
                <w:szCs w:val="22"/>
                <w:lang w:val="sr-Latn-ME"/>
              </w:rPr>
              <w:t xml:space="preserve"> aurom, periferna neuropatija, periferna senzorna neuropatija, poremećaji govora, toksična</w:t>
            </w:r>
            <w:r w:rsidR="00B85B83" w:rsidRPr="00154B53">
              <w:rPr>
                <w:noProof/>
                <w:szCs w:val="22"/>
                <w:lang w:val="sr-Latn-ME"/>
              </w:rPr>
              <w:t xml:space="preserve"> </w:t>
            </w:r>
            <w:r w:rsidRPr="00154B53">
              <w:rPr>
                <w:noProof/>
                <w:szCs w:val="22"/>
                <w:lang w:val="sr-Latn-ME"/>
              </w:rPr>
              <w:t>neuropatija, vaskularna glavobolja</w:t>
            </w:r>
          </w:p>
        </w:tc>
      </w:tr>
      <w:tr w:rsidR="00193A83" w:rsidRPr="00154B53" w14:paraId="5B56A484" w14:textId="77777777" w:rsidTr="00F02760">
        <w:trPr>
          <w:trHeight w:val="506"/>
        </w:trPr>
        <w:tc>
          <w:tcPr>
            <w:tcW w:w="2836" w:type="dxa"/>
            <w:vMerge w:val="restart"/>
            <w:tcBorders>
              <w:top w:val="single" w:sz="4" w:space="0" w:color="000000"/>
              <w:left w:val="single" w:sz="4" w:space="0" w:color="000000"/>
              <w:bottom w:val="single" w:sz="4" w:space="0" w:color="000000"/>
              <w:right w:val="single" w:sz="4" w:space="0" w:color="000000"/>
            </w:tcBorders>
          </w:tcPr>
          <w:p w14:paraId="337300A8" w14:textId="77777777" w:rsidR="00193A83" w:rsidRPr="00154B53" w:rsidRDefault="00193A83" w:rsidP="000467C4">
            <w:pPr>
              <w:ind w:left="159"/>
              <w:rPr>
                <w:noProof/>
                <w:lang w:val="sr-Latn-ME"/>
              </w:rPr>
            </w:pPr>
            <w:r w:rsidRPr="00154B53">
              <w:rPr>
                <w:noProof/>
                <w:szCs w:val="22"/>
                <w:lang w:val="sr-Latn-ME"/>
              </w:rPr>
              <w:t>Poremećaji oka</w:t>
            </w:r>
          </w:p>
        </w:tc>
        <w:tc>
          <w:tcPr>
            <w:tcW w:w="1417" w:type="dxa"/>
            <w:tcBorders>
              <w:top w:val="single" w:sz="4" w:space="0" w:color="000000"/>
              <w:left w:val="single" w:sz="4" w:space="0" w:color="000000"/>
              <w:bottom w:val="single" w:sz="4" w:space="0" w:color="000000"/>
              <w:right w:val="single" w:sz="4" w:space="0" w:color="000000"/>
            </w:tcBorders>
          </w:tcPr>
          <w:p w14:paraId="5DED006D" w14:textId="77777777" w:rsidR="00193A83" w:rsidRPr="00154B53" w:rsidRDefault="00193A8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683635CE" w14:textId="207E5C40" w:rsidR="00193A83" w:rsidRPr="00154B53" w:rsidRDefault="001627DA" w:rsidP="000467C4">
            <w:pPr>
              <w:ind w:left="146"/>
              <w:rPr>
                <w:noProof/>
                <w:lang w:val="sr-Latn-ME"/>
              </w:rPr>
            </w:pPr>
            <w:r w:rsidRPr="00154B53">
              <w:rPr>
                <w:noProof/>
                <w:szCs w:val="22"/>
                <w:lang w:val="sr-Latn-ME"/>
              </w:rPr>
              <w:t>suvoća</w:t>
            </w:r>
            <w:r w:rsidR="00193A83" w:rsidRPr="00154B53">
              <w:rPr>
                <w:noProof/>
                <w:szCs w:val="22"/>
                <w:lang w:val="sr-Latn-ME"/>
              </w:rPr>
              <w:t xml:space="preserve"> očiju, zamagljen vid, bol </w:t>
            </w:r>
            <w:r w:rsidRPr="00154B53">
              <w:rPr>
                <w:noProof/>
                <w:szCs w:val="22"/>
                <w:lang w:val="sr-Latn-ME"/>
              </w:rPr>
              <w:t xml:space="preserve">u </w:t>
            </w:r>
            <w:r w:rsidR="00193A83" w:rsidRPr="00154B53">
              <w:rPr>
                <w:noProof/>
                <w:szCs w:val="22"/>
                <w:lang w:val="sr-Latn-ME"/>
              </w:rPr>
              <w:t>ok</w:t>
            </w:r>
            <w:r w:rsidRPr="00154B53">
              <w:rPr>
                <w:noProof/>
                <w:szCs w:val="22"/>
                <w:lang w:val="sr-Latn-ME"/>
              </w:rPr>
              <w:t>u</w:t>
            </w:r>
            <w:r w:rsidR="00193A83" w:rsidRPr="00154B53">
              <w:rPr>
                <w:noProof/>
                <w:szCs w:val="22"/>
                <w:lang w:val="sr-Latn-ME"/>
              </w:rPr>
              <w:t>, smanjenje vidne</w:t>
            </w:r>
          </w:p>
          <w:p w14:paraId="02BB025F" w14:textId="77777777" w:rsidR="00193A83" w:rsidRPr="00154B53" w:rsidRDefault="00193A83" w:rsidP="000467C4">
            <w:pPr>
              <w:ind w:left="146"/>
              <w:rPr>
                <w:noProof/>
                <w:lang w:val="sr-Latn-ME"/>
              </w:rPr>
            </w:pPr>
            <w:r w:rsidRPr="00154B53">
              <w:rPr>
                <w:noProof/>
                <w:szCs w:val="22"/>
                <w:lang w:val="sr-Latn-ME"/>
              </w:rPr>
              <w:t>oštrine</w:t>
            </w:r>
          </w:p>
        </w:tc>
      </w:tr>
      <w:tr w:rsidR="00193A83" w:rsidRPr="00154B53" w14:paraId="27BE3A4F" w14:textId="77777777" w:rsidTr="00F02760">
        <w:trPr>
          <w:trHeight w:val="1266"/>
        </w:trPr>
        <w:tc>
          <w:tcPr>
            <w:tcW w:w="2836" w:type="dxa"/>
            <w:vMerge/>
            <w:tcBorders>
              <w:top w:val="nil"/>
              <w:left w:val="single" w:sz="4" w:space="0" w:color="000000"/>
              <w:bottom w:val="single" w:sz="4" w:space="0" w:color="000000"/>
              <w:right w:val="single" w:sz="4" w:space="0" w:color="000000"/>
            </w:tcBorders>
          </w:tcPr>
          <w:p w14:paraId="25F24A07" w14:textId="77777777" w:rsidR="00193A83" w:rsidRPr="00154B53" w:rsidRDefault="00193A83"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5B0EB280" w14:textId="2E1BF269" w:rsidR="00193A83" w:rsidRPr="00154B53" w:rsidRDefault="001627DA" w:rsidP="000467C4">
            <w:pPr>
              <w:ind w:left="143"/>
              <w:rPr>
                <w:noProof/>
                <w:lang w:val="sr-Latn-ME"/>
              </w:rPr>
            </w:pPr>
            <w:r w:rsidRPr="00154B53">
              <w:rPr>
                <w:noProof/>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612D73BE" w14:textId="39B15015" w:rsidR="00193A83" w:rsidRPr="00154B53" w:rsidRDefault="00F9416F" w:rsidP="000467C4">
            <w:pPr>
              <w:ind w:left="146" w:right="115"/>
              <w:rPr>
                <w:noProof/>
                <w:lang w:val="sr-Latn-ME"/>
              </w:rPr>
            </w:pPr>
            <w:r w:rsidRPr="00154B53">
              <w:rPr>
                <w:noProof/>
                <w:szCs w:val="22"/>
                <w:lang w:val="sr-Latn-ME"/>
              </w:rPr>
              <w:t>z</w:t>
            </w:r>
            <w:r w:rsidR="001627DA" w:rsidRPr="00154B53">
              <w:rPr>
                <w:noProof/>
                <w:szCs w:val="22"/>
                <w:lang w:val="sr-Latn-ME"/>
              </w:rPr>
              <w:t>amućenje sočiva.</w:t>
            </w:r>
            <w:r w:rsidR="00193A83" w:rsidRPr="00154B53">
              <w:rPr>
                <w:noProof/>
                <w:szCs w:val="22"/>
                <w:lang w:val="sr-Latn-ME"/>
              </w:rPr>
              <w:t xml:space="preserve"> astigmatizam, kortikalna katarakta, pojačano suzenje, krvarenje u retini, retinalna pigmentna epiteliopatija, poremećaji vida, abnormalni</w:t>
            </w:r>
            <w:r w:rsidR="001627DA" w:rsidRPr="00154B53">
              <w:rPr>
                <w:noProof/>
                <w:szCs w:val="22"/>
                <w:lang w:val="sr-Latn-ME"/>
              </w:rPr>
              <w:t xml:space="preserve"> rezultati </w:t>
            </w:r>
            <w:r w:rsidR="00193A83" w:rsidRPr="00154B53">
              <w:rPr>
                <w:noProof/>
                <w:szCs w:val="22"/>
                <w:lang w:val="sr-Latn-ME"/>
              </w:rPr>
              <w:t>testov</w:t>
            </w:r>
            <w:r w:rsidR="001627DA" w:rsidRPr="00154B53">
              <w:rPr>
                <w:noProof/>
                <w:szCs w:val="22"/>
                <w:lang w:val="sr-Latn-ME"/>
              </w:rPr>
              <w:t>a</w:t>
            </w:r>
            <w:r w:rsidR="00193A83" w:rsidRPr="00154B53">
              <w:rPr>
                <w:noProof/>
                <w:szCs w:val="22"/>
                <w:lang w:val="sr-Latn-ME"/>
              </w:rPr>
              <w:t xml:space="preserve"> vidne oštrine, blefaritis, </w:t>
            </w:r>
            <w:r w:rsidR="001627DA" w:rsidRPr="00154B53">
              <w:rPr>
                <w:noProof/>
                <w:szCs w:val="22"/>
                <w:lang w:val="sr-Latn-ME"/>
              </w:rPr>
              <w:t>suvi</w:t>
            </w:r>
            <w:r w:rsidR="00193A83" w:rsidRPr="00154B53">
              <w:rPr>
                <w:noProof/>
                <w:szCs w:val="22"/>
                <w:lang w:val="sr-Latn-ME"/>
              </w:rPr>
              <w:t xml:space="preserve"> keratokonjunktivitis</w:t>
            </w:r>
          </w:p>
        </w:tc>
      </w:tr>
      <w:tr w:rsidR="00193A83" w:rsidRPr="00154B53" w14:paraId="271B9DE7" w14:textId="77777777" w:rsidTr="00F02760">
        <w:trPr>
          <w:trHeight w:val="253"/>
        </w:trPr>
        <w:tc>
          <w:tcPr>
            <w:tcW w:w="2836" w:type="dxa"/>
            <w:tcBorders>
              <w:top w:val="single" w:sz="4" w:space="0" w:color="000000"/>
              <w:left w:val="single" w:sz="4" w:space="0" w:color="000000"/>
              <w:bottom w:val="single" w:sz="4" w:space="0" w:color="000000"/>
              <w:right w:val="single" w:sz="4" w:space="0" w:color="000000"/>
            </w:tcBorders>
          </w:tcPr>
          <w:p w14:paraId="47CFACF5" w14:textId="77777777" w:rsidR="00193A83" w:rsidRPr="00154B53" w:rsidRDefault="00193A83" w:rsidP="000467C4">
            <w:pPr>
              <w:ind w:left="159"/>
              <w:rPr>
                <w:noProof/>
                <w:lang w:val="sr-Latn-ME"/>
              </w:rPr>
            </w:pPr>
            <w:r w:rsidRPr="00154B53">
              <w:rPr>
                <w:noProof/>
                <w:szCs w:val="22"/>
                <w:lang w:val="sr-Latn-ME"/>
              </w:rPr>
              <w:t>Poremećaji uha i labirinta</w:t>
            </w:r>
          </w:p>
        </w:tc>
        <w:tc>
          <w:tcPr>
            <w:tcW w:w="1417" w:type="dxa"/>
            <w:tcBorders>
              <w:top w:val="single" w:sz="4" w:space="0" w:color="000000"/>
              <w:left w:val="single" w:sz="4" w:space="0" w:color="000000"/>
              <w:bottom w:val="single" w:sz="4" w:space="0" w:color="000000"/>
              <w:right w:val="single" w:sz="4" w:space="0" w:color="000000"/>
            </w:tcBorders>
          </w:tcPr>
          <w:p w14:paraId="052B1F0E" w14:textId="77777777" w:rsidR="00193A83" w:rsidRPr="00154B53" w:rsidRDefault="00193A8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62530CB6" w14:textId="77777777" w:rsidR="00193A83" w:rsidRPr="00154B53" w:rsidRDefault="00193A83" w:rsidP="000467C4">
            <w:pPr>
              <w:ind w:left="146"/>
              <w:rPr>
                <w:noProof/>
                <w:lang w:val="sr-Latn-ME"/>
              </w:rPr>
            </w:pPr>
            <w:r w:rsidRPr="00154B53">
              <w:rPr>
                <w:noProof/>
                <w:szCs w:val="22"/>
                <w:lang w:val="sr-Latn-ME"/>
              </w:rPr>
              <w:t>bol u uhu, vrtoglavica</w:t>
            </w:r>
          </w:p>
        </w:tc>
      </w:tr>
      <w:tr w:rsidR="00193A83" w:rsidRPr="00154B53" w14:paraId="53500770" w14:textId="77777777" w:rsidTr="00F02760">
        <w:trPr>
          <w:trHeight w:val="758"/>
        </w:trPr>
        <w:tc>
          <w:tcPr>
            <w:tcW w:w="2836" w:type="dxa"/>
            <w:tcBorders>
              <w:top w:val="single" w:sz="4" w:space="0" w:color="000000"/>
              <w:left w:val="single" w:sz="4" w:space="0" w:color="000000"/>
              <w:bottom w:val="single" w:sz="4" w:space="0" w:color="000000"/>
              <w:right w:val="single" w:sz="4" w:space="0" w:color="000000"/>
            </w:tcBorders>
          </w:tcPr>
          <w:p w14:paraId="69855D17" w14:textId="39C31E7B" w:rsidR="00193A83" w:rsidRPr="00154B53" w:rsidRDefault="00F9416F" w:rsidP="000467C4">
            <w:pPr>
              <w:ind w:left="159"/>
              <w:rPr>
                <w:noProof/>
                <w:lang w:val="sr-Latn-ME"/>
              </w:rPr>
            </w:pPr>
            <w:r w:rsidRPr="00154B53">
              <w:rPr>
                <w:noProof/>
                <w:szCs w:val="22"/>
                <w:lang w:val="sr-Latn-ME"/>
              </w:rPr>
              <w:t>Kardiološki</w:t>
            </w:r>
            <w:r w:rsidR="00193A83" w:rsidRPr="00154B53">
              <w:rPr>
                <w:noProof/>
                <w:szCs w:val="22"/>
                <w:lang w:val="sr-Latn-ME"/>
              </w:rPr>
              <w:t xml:space="preserve"> poremećaji</w:t>
            </w:r>
          </w:p>
        </w:tc>
        <w:tc>
          <w:tcPr>
            <w:tcW w:w="1417" w:type="dxa"/>
            <w:tcBorders>
              <w:top w:val="single" w:sz="4" w:space="0" w:color="000000"/>
              <w:left w:val="single" w:sz="4" w:space="0" w:color="000000"/>
              <w:bottom w:val="single" w:sz="4" w:space="0" w:color="000000"/>
              <w:right w:val="single" w:sz="4" w:space="0" w:color="000000"/>
            </w:tcBorders>
          </w:tcPr>
          <w:p w14:paraId="3C5121B5" w14:textId="20E760E4" w:rsidR="00193A83" w:rsidRPr="00154B53" w:rsidRDefault="00F9416F"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48612EDF" w14:textId="18DEDA74" w:rsidR="00193A83" w:rsidRPr="00154B53" w:rsidRDefault="00193A83" w:rsidP="000467C4">
            <w:pPr>
              <w:ind w:left="146" w:right="115"/>
              <w:rPr>
                <w:noProof/>
                <w:lang w:val="sr-Latn-ME"/>
              </w:rPr>
            </w:pPr>
            <w:r w:rsidRPr="00154B53">
              <w:rPr>
                <w:noProof/>
                <w:szCs w:val="22"/>
                <w:lang w:val="sr-Latn-ME"/>
              </w:rPr>
              <w:t>tahikardija, akutni infarkt miokarda, kardiovaskularni</w:t>
            </w:r>
            <w:r w:rsidR="00F9416F" w:rsidRPr="00154B53">
              <w:rPr>
                <w:noProof/>
                <w:szCs w:val="22"/>
                <w:lang w:val="sr-Latn-ME"/>
              </w:rPr>
              <w:t xml:space="preserve"> </w:t>
            </w:r>
            <w:r w:rsidRPr="00154B53">
              <w:rPr>
                <w:noProof/>
                <w:szCs w:val="22"/>
                <w:lang w:val="sr-Latn-ME"/>
              </w:rPr>
              <w:t xml:space="preserve">poremećaj, cijanoza, sinusna tahikardija, produženje QT intervala </w:t>
            </w:r>
            <w:r w:rsidR="00F9416F" w:rsidRPr="00154B53">
              <w:rPr>
                <w:noProof/>
                <w:szCs w:val="22"/>
                <w:lang w:val="sr-Latn-ME"/>
              </w:rPr>
              <w:t>na</w:t>
            </w:r>
            <w:r w:rsidRPr="00154B53">
              <w:rPr>
                <w:noProof/>
                <w:szCs w:val="22"/>
                <w:lang w:val="sr-Latn-ME"/>
              </w:rPr>
              <w:t xml:space="preserve"> EKG-u</w:t>
            </w:r>
          </w:p>
        </w:tc>
      </w:tr>
      <w:tr w:rsidR="00193A83" w:rsidRPr="00154B53" w14:paraId="17E7311C" w14:textId="77777777" w:rsidTr="00F02760">
        <w:trPr>
          <w:trHeight w:val="505"/>
        </w:trPr>
        <w:tc>
          <w:tcPr>
            <w:tcW w:w="2836" w:type="dxa"/>
            <w:vMerge w:val="restart"/>
            <w:tcBorders>
              <w:top w:val="single" w:sz="4" w:space="0" w:color="000000"/>
              <w:left w:val="single" w:sz="4" w:space="0" w:color="000000"/>
              <w:bottom w:val="single" w:sz="4" w:space="0" w:color="000000"/>
              <w:right w:val="single" w:sz="4" w:space="0" w:color="000000"/>
            </w:tcBorders>
          </w:tcPr>
          <w:p w14:paraId="403A3924" w14:textId="1EA1582E" w:rsidR="00193A83" w:rsidRPr="00154B53" w:rsidRDefault="00F9416F" w:rsidP="000467C4">
            <w:pPr>
              <w:ind w:left="159"/>
              <w:rPr>
                <w:noProof/>
                <w:lang w:val="sr-Latn-ME"/>
              </w:rPr>
            </w:pPr>
            <w:r w:rsidRPr="00154B53">
              <w:rPr>
                <w:noProof/>
                <w:szCs w:val="22"/>
                <w:lang w:val="sr-Latn-ME"/>
              </w:rPr>
              <w:t>Vaskularni</w:t>
            </w:r>
            <w:r w:rsidR="00193A83" w:rsidRPr="00154B53">
              <w:rPr>
                <w:noProof/>
                <w:szCs w:val="22"/>
                <w:lang w:val="sr-Latn-ME"/>
              </w:rPr>
              <w:t xml:space="preserve"> poremećaji</w:t>
            </w:r>
          </w:p>
        </w:tc>
        <w:tc>
          <w:tcPr>
            <w:tcW w:w="1417" w:type="dxa"/>
            <w:tcBorders>
              <w:top w:val="single" w:sz="4" w:space="0" w:color="000000"/>
              <w:left w:val="single" w:sz="4" w:space="0" w:color="000000"/>
              <w:bottom w:val="single" w:sz="4" w:space="0" w:color="000000"/>
              <w:right w:val="single" w:sz="4" w:space="0" w:color="000000"/>
            </w:tcBorders>
          </w:tcPr>
          <w:p w14:paraId="14AEF1AC" w14:textId="77777777" w:rsidR="00193A83" w:rsidRPr="00154B53" w:rsidRDefault="00193A8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645B26AA" w14:textId="315921B3" w:rsidR="00193A83" w:rsidRPr="00154B53" w:rsidRDefault="00193A83" w:rsidP="000467C4">
            <w:pPr>
              <w:ind w:left="146" w:right="115"/>
              <w:rPr>
                <w:noProof/>
                <w:lang w:val="sr-Latn-ME"/>
              </w:rPr>
            </w:pPr>
            <w:r w:rsidRPr="00154B53">
              <w:rPr>
                <w:noProof/>
                <w:szCs w:val="22"/>
                <w:lang w:val="sr-Latn-ME"/>
              </w:rPr>
              <w:t>duboka venska tromboza, hematomi, navale vrućine</w:t>
            </w:r>
            <w:r w:rsidR="00F9416F" w:rsidRPr="00154B53">
              <w:rPr>
                <w:noProof/>
                <w:szCs w:val="22"/>
                <w:lang w:val="sr-Latn-ME"/>
              </w:rPr>
              <w:t xml:space="preserve"> </w:t>
            </w:r>
            <w:r w:rsidRPr="00154B53">
              <w:rPr>
                <w:noProof/>
                <w:szCs w:val="22"/>
                <w:lang w:val="sr-Latn-ME"/>
              </w:rPr>
              <w:t>(valunzi)</w:t>
            </w:r>
          </w:p>
        </w:tc>
      </w:tr>
      <w:tr w:rsidR="00193A83" w:rsidRPr="00154B53" w14:paraId="74B36526" w14:textId="77777777" w:rsidTr="00F02760">
        <w:trPr>
          <w:trHeight w:val="506"/>
        </w:trPr>
        <w:tc>
          <w:tcPr>
            <w:tcW w:w="2836" w:type="dxa"/>
            <w:vMerge/>
            <w:tcBorders>
              <w:top w:val="nil"/>
              <w:left w:val="single" w:sz="4" w:space="0" w:color="000000"/>
              <w:bottom w:val="single" w:sz="4" w:space="0" w:color="auto"/>
              <w:right w:val="single" w:sz="4" w:space="0" w:color="000000"/>
            </w:tcBorders>
          </w:tcPr>
          <w:p w14:paraId="1B53C17C" w14:textId="77777777" w:rsidR="00193A83" w:rsidRPr="00154B53" w:rsidRDefault="00193A83"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67C0458F" w14:textId="4BB55230" w:rsidR="00193A83" w:rsidRPr="00154B53" w:rsidRDefault="00F9416F" w:rsidP="000467C4">
            <w:pPr>
              <w:ind w:left="143"/>
              <w:rPr>
                <w:noProof/>
                <w:lang w:val="sr-Latn-ME"/>
              </w:rPr>
            </w:pPr>
            <w:r w:rsidRPr="00154B53">
              <w:rPr>
                <w:noProof/>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56397110" w14:textId="77777777" w:rsidR="00193A83" w:rsidRPr="00154B53" w:rsidRDefault="00193A83" w:rsidP="000467C4">
            <w:pPr>
              <w:ind w:left="146"/>
              <w:rPr>
                <w:noProof/>
                <w:lang w:val="sr-Latn-ME"/>
              </w:rPr>
            </w:pPr>
            <w:r w:rsidRPr="00154B53">
              <w:rPr>
                <w:noProof/>
                <w:szCs w:val="22"/>
                <w:lang w:val="sr-Latn-ME"/>
              </w:rPr>
              <w:t>embolija, površinski tromboflebitis, navale crvenila</w:t>
            </w:r>
          </w:p>
        </w:tc>
      </w:tr>
      <w:tr w:rsidR="00193A83" w:rsidRPr="00154B53" w14:paraId="00A69798" w14:textId="77777777" w:rsidTr="00F02760">
        <w:trPr>
          <w:trHeight w:val="510"/>
        </w:trPr>
        <w:tc>
          <w:tcPr>
            <w:tcW w:w="2836" w:type="dxa"/>
            <w:vMerge w:val="restart"/>
            <w:tcBorders>
              <w:top w:val="single" w:sz="4" w:space="0" w:color="auto"/>
              <w:left w:val="single" w:sz="4" w:space="0" w:color="auto"/>
              <w:bottom w:val="single" w:sz="4" w:space="0" w:color="auto"/>
              <w:right w:val="single" w:sz="4" w:space="0" w:color="auto"/>
            </w:tcBorders>
          </w:tcPr>
          <w:p w14:paraId="213C6A0D" w14:textId="3E70CA4B" w:rsidR="00193A83" w:rsidRPr="00154B53" w:rsidRDefault="00F9416F" w:rsidP="000467C4">
            <w:pPr>
              <w:ind w:left="159"/>
              <w:jc w:val="left"/>
              <w:rPr>
                <w:noProof/>
                <w:lang w:val="sr-Latn-ME"/>
              </w:rPr>
            </w:pPr>
            <w:r w:rsidRPr="00154B53">
              <w:rPr>
                <w:noProof/>
                <w:szCs w:val="22"/>
                <w:lang w:val="sr-Latn-ME"/>
              </w:rPr>
              <w:t>Respiratorni, torakalni i medijastinalni poremećaji</w:t>
            </w:r>
          </w:p>
        </w:tc>
        <w:tc>
          <w:tcPr>
            <w:tcW w:w="1417" w:type="dxa"/>
            <w:tcBorders>
              <w:top w:val="single" w:sz="4" w:space="0" w:color="000000"/>
              <w:left w:val="single" w:sz="4" w:space="0" w:color="auto"/>
              <w:bottom w:val="single" w:sz="4" w:space="0" w:color="000000"/>
              <w:right w:val="single" w:sz="4" w:space="0" w:color="000000"/>
            </w:tcBorders>
          </w:tcPr>
          <w:p w14:paraId="25BD4952" w14:textId="382273DF" w:rsidR="00193A83" w:rsidRPr="00154B53" w:rsidRDefault="00193A83" w:rsidP="000467C4">
            <w:pPr>
              <w:ind w:left="143"/>
              <w:rPr>
                <w:noProof/>
                <w:lang w:val="sr-Latn-ME"/>
              </w:rPr>
            </w:pPr>
            <w:r w:rsidRPr="00154B53">
              <w:rPr>
                <w:noProof/>
                <w:szCs w:val="22"/>
                <w:lang w:val="sr-Latn-ME"/>
              </w:rPr>
              <w:t>v</w:t>
            </w:r>
            <w:r w:rsidR="00F9416F" w:rsidRPr="00154B53">
              <w:rPr>
                <w:noProof/>
                <w:szCs w:val="22"/>
                <w:lang w:val="sr-Latn-ME"/>
              </w:rPr>
              <w:t>eoma</w:t>
            </w:r>
            <w:r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4" w:space="0" w:color="000000"/>
            </w:tcBorders>
          </w:tcPr>
          <w:p w14:paraId="69B28509" w14:textId="77777777" w:rsidR="00193A83" w:rsidRPr="00154B53" w:rsidRDefault="00193A83" w:rsidP="000467C4">
            <w:pPr>
              <w:ind w:left="146"/>
              <w:rPr>
                <w:noProof/>
                <w:lang w:val="sr-Latn-ME"/>
              </w:rPr>
            </w:pPr>
            <w:r w:rsidRPr="00154B53">
              <w:rPr>
                <w:noProof/>
                <w:szCs w:val="22"/>
                <w:lang w:val="sr-Latn-ME"/>
              </w:rPr>
              <w:t>kašalj</w:t>
            </w:r>
            <w:r w:rsidRPr="00154B53">
              <w:rPr>
                <w:noProof/>
                <w:szCs w:val="22"/>
                <w:vertAlign w:val="superscript"/>
                <w:lang w:val="sr-Latn-ME"/>
              </w:rPr>
              <w:t>♦</w:t>
            </w:r>
          </w:p>
        </w:tc>
      </w:tr>
      <w:tr w:rsidR="00193A83" w:rsidRPr="00154B53" w14:paraId="1601659C" w14:textId="77777777" w:rsidTr="00F02760">
        <w:trPr>
          <w:trHeight w:val="270"/>
        </w:trPr>
        <w:tc>
          <w:tcPr>
            <w:tcW w:w="2836" w:type="dxa"/>
            <w:vMerge/>
            <w:tcBorders>
              <w:top w:val="single" w:sz="4" w:space="0" w:color="auto"/>
              <w:left w:val="single" w:sz="4" w:space="0" w:color="auto"/>
              <w:bottom w:val="single" w:sz="4" w:space="0" w:color="auto"/>
              <w:right w:val="single" w:sz="4" w:space="0" w:color="auto"/>
            </w:tcBorders>
          </w:tcPr>
          <w:p w14:paraId="12125639" w14:textId="77777777" w:rsidR="00193A83" w:rsidRPr="00154B53" w:rsidRDefault="00193A83" w:rsidP="000467C4">
            <w:pPr>
              <w:rPr>
                <w:noProof/>
                <w:lang w:val="sr-Latn-ME"/>
              </w:rPr>
            </w:pPr>
          </w:p>
        </w:tc>
        <w:tc>
          <w:tcPr>
            <w:tcW w:w="1417" w:type="dxa"/>
            <w:tcBorders>
              <w:top w:val="single" w:sz="4" w:space="0" w:color="000000"/>
              <w:left w:val="single" w:sz="4" w:space="0" w:color="auto"/>
              <w:bottom w:val="single" w:sz="4" w:space="0" w:color="000000"/>
              <w:right w:val="single" w:sz="4" w:space="0" w:color="000000"/>
            </w:tcBorders>
          </w:tcPr>
          <w:p w14:paraId="64827E6E" w14:textId="77777777" w:rsidR="00193A83" w:rsidRPr="00154B53" w:rsidRDefault="00193A8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7D39305D" w14:textId="77777777" w:rsidR="00193A83" w:rsidRPr="00154B53" w:rsidRDefault="00193A83" w:rsidP="000467C4">
            <w:pPr>
              <w:ind w:left="146"/>
              <w:rPr>
                <w:noProof/>
                <w:lang w:val="sr-Latn-ME"/>
              </w:rPr>
            </w:pPr>
            <w:r w:rsidRPr="00154B53">
              <w:rPr>
                <w:noProof/>
                <w:szCs w:val="22"/>
                <w:lang w:val="sr-Latn-ME"/>
              </w:rPr>
              <w:t>orofaringealna bol</w:t>
            </w:r>
            <w:r w:rsidRPr="00154B53">
              <w:rPr>
                <w:noProof/>
                <w:szCs w:val="22"/>
                <w:vertAlign w:val="superscript"/>
                <w:lang w:val="sr-Latn-ME"/>
              </w:rPr>
              <w:t>♦</w:t>
            </w:r>
            <w:r w:rsidRPr="00154B53">
              <w:rPr>
                <w:noProof/>
                <w:szCs w:val="22"/>
                <w:lang w:val="sr-Latn-ME"/>
              </w:rPr>
              <w:t>, rinoreja</w:t>
            </w:r>
            <w:r w:rsidRPr="00154B53">
              <w:rPr>
                <w:noProof/>
                <w:szCs w:val="22"/>
                <w:vertAlign w:val="superscript"/>
                <w:lang w:val="sr-Latn-ME"/>
              </w:rPr>
              <w:t>♦</w:t>
            </w:r>
          </w:p>
        </w:tc>
      </w:tr>
      <w:tr w:rsidR="00193A83" w:rsidRPr="00154B53" w14:paraId="7D4FC6D1" w14:textId="77777777" w:rsidTr="00F02760">
        <w:trPr>
          <w:trHeight w:val="758"/>
        </w:trPr>
        <w:tc>
          <w:tcPr>
            <w:tcW w:w="2836" w:type="dxa"/>
            <w:vMerge/>
            <w:tcBorders>
              <w:top w:val="single" w:sz="4" w:space="0" w:color="auto"/>
              <w:left w:val="single" w:sz="4" w:space="0" w:color="auto"/>
              <w:bottom w:val="single" w:sz="4" w:space="0" w:color="auto"/>
              <w:right w:val="single" w:sz="4" w:space="0" w:color="auto"/>
            </w:tcBorders>
          </w:tcPr>
          <w:p w14:paraId="4EA3D508" w14:textId="77777777" w:rsidR="00193A83" w:rsidRPr="00154B53" w:rsidRDefault="00193A83" w:rsidP="000467C4">
            <w:pPr>
              <w:rPr>
                <w:noProof/>
                <w:lang w:val="sr-Latn-ME"/>
              </w:rPr>
            </w:pPr>
          </w:p>
        </w:tc>
        <w:tc>
          <w:tcPr>
            <w:tcW w:w="1417" w:type="dxa"/>
            <w:tcBorders>
              <w:top w:val="single" w:sz="4" w:space="0" w:color="000000"/>
              <w:left w:val="single" w:sz="4" w:space="0" w:color="auto"/>
              <w:bottom w:val="single" w:sz="4" w:space="0" w:color="000000"/>
              <w:right w:val="single" w:sz="4" w:space="0" w:color="000000"/>
            </w:tcBorders>
          </w:tcPr>
          <w:p w14:paraId="7E30790E" w14:textId="15CBC9B7" w:rsidR="00193A83" w:rsidRPr="00154B53" w:rsidRDefault="00BC4296" w:rsidP="000467C4">
            <w:pPr>
              <w:ind w:left="143"/>
              <w:rPr>
                <w:noProof/>
                <w:lang w:val="sr-Latn-ME"/>
              </w:rPr>
            </w:pPr>
            <w:r w:rsidRPr="00154B53">
              <w:rPr>
                <w:noProof/>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52EA3067" w14:textId="4652285A" w:rsidR="00193A83" w:rsidRPr="00154B53" w:rsidRDefault="00193A83" w:rsidP="000467C4">
            <w:pPr>
              <w:ind w:left="146" w:right="115"/>
              <w:rPr>
                <w:noProof/>
                <w:lang w:val="sr-Latn-ME"/>
              </w:rPr>
            </w:pPr>
            <w:r w:rsidRPr="00154B53">
              <w:rPr>
                <w:noProof/>
                <w:szCs w:val="22"/>
                <w:lang w:val="sr-Latn-ME"/>
              </w:rPr>
              <w:t>plućna embolija, infarkt</w:t>
            </w:r>
            <w:r w:rsidR="00BC4296" w:rsidRPr="00154B53">
              <w:rPr>
                <w:noProof/>
                <w:szCs w:val="22"/>
                <w:lang w:val="sr-Latn-ME"/>
              </w:rPr>
              <w:t xml:space="preserve"> pluća</w:t>
            </w:r>
            <w:r w:rsidRPr="00154B53">
              <w:rPr>
                <w:noProof/>
                <w:szCs w:val="22"/>
                <w:lang w:val="sr-Latn-ME"/>
              </w:rPr>
              <w:t>, nelagod</w:t>
            </w:r>
            <w:r w:rsidR="00BC4296" w:rsidRPr="00154B53">
              <w:rPr>
                <w:noProof/>
                <w:szCs w:val="22"/>
                <w:lang w:val="sr-Latn-ME"/>
              </w:rPr>
              <w:t>nost</w:t>
            </w:r>
            <w:r w:rsidRPr="00154B53">
              <w:rPr>
                <w:noProof/>
                <w:szCs w:val="22"/>
                <w:lang w:val="sr-Latn-ME"/>
              </w:rPr>
              <w:t xml:space="preserve"> u nosu, </w:t>
            </w:r>
            <w:r w:rsidR="00BC4296" w:rsidRPr="00154B53">
              <w:rPr>
                <w:noProof/>
                <w:szCs w:val="22"/>
                <w:lang w:val="sr-Latn-ME"/>
              </w:rPr>
              <w:t>plikovi</w:t>
            </w:r>
            <w:r w:rsidRPr="00154B53">
              <w:rPr>
                <w:noProof/>
                <w:szCs w:val="22"/>
                <w:lang w:val="sr-Latn-ME"/>
              </w:rPr>
              <w:t xml:space="preserve"> u orofarinksu, poremećaji sinusa, sindrom</w:t>
            </w:r>
            <w:r w:rsidR="00BC4296" w:rsidRPr="00154B53">
              <w:rPr>
                <w:noProof/>
                <w:szCs w:val="22"/>
                <w:lang w:val="sr-Latn-ME"/>
              </w:rPr>
              <w:t xml:space="preserve"> </w:t>
            </w:r>
            <w:r w:rsidRPr="00154B53">
              <w:rPr>
                <w:noProof/>
                <w:szCs w:val="22"/>
                <w:lang w:val="sr-Latn-ME"/>
              </w:rPr>
              <w:t xml:space="preserve">apneje u </w:t>
            </w:r>
            <w:r w:rsidR="00BC4296" w:rsidRPr="00154B53">
              <w:rPr>
                <w:noProof/>
                <w:szCs w:val="22"/>
                <w:lang w:val="sr-Latn-ME"/>
              </w:rPr>
              <w:t>snu</w:t>
            </w:r>
          </w:p>
        </w:tc>
      </w:tr>
      <w:tr w:rsidR="00193A83" w:rsidRPr="00154B53" w14:paraId="1935AB22" w14:textId="77777777" w:rsidTr="00F02760">
        <w:trPr>
          <w:trHeight w:val="525"/>
        </w:trPr>
        <w:tc>
          <w:tcPr>
            <w:tcW w:w="2836" w:type="dxa"/>
            <w:vMerge w:val="restart"/>
            <w:tcBorders>
              <w:top w:val="single" w:sz="4" w:space="0" w:color="auto"/>
              <w:left w:val="single" w:sz="4" w:space="0" w:color="000000"/>
              <w:bottom w:val="single" w:sz="4" w:space="0" w:color="000000"/>
              <w:right w:val="single" w:sz="4" w:space="0" w:color="000000"/>
            </w:tcBorders>
          </w:tcPr>
          <w:p w14:paraId="788B333D" w14:textId="311F2CE4" w:rsidR="00193A83" w:rsidRPr="00154B53" w:rsidRDefault="0054110E" w:rsidP="000467C4">
            <w:pPr>
              <w:ind w:left="159"/>
              <w:jc w:val="left"/>
              <w:rPr>
                <w:noProof/>
                <w:lang w:val="sr-Latn-ME"/>
              </w:rPr>
            </w:pPr>
            <w:r w:rsidRPr="00154B53">
              <w:rPr>
                <w:noProof/>
                <w:szCs w:val="22"/>
                <w:lang w:val="sr-Latn-ME"/>
              </w:rPr>
              <w:t>Gastrointestinalni poremećaji</w:t>
            </w:r>
          </w:p>
        </w:tc>
        <w:tc>
          <w:tcPr>
            <w:tcW w:w="1417" w:type="dxa"/>
            <w:tcBorders>
              <w:top w:val="single" w:sz="4" w:space="0" w:color="000000"/>
              <w:left w:val="single" w:sz="4" w:space="0" w:color="000000"/>
              <w:bottom w:val="single" w:sz="4" w:space="0" w:color="000000"/>
              <w:right w:val="single" w:sz="4" w:space="0" w:color="000000"/>
            </w:tcBorders>
          </w:tcPr>
          <w:p w14:paraId="0F3999FB" w14:textId="210745FC" w:rsidR="00193A83" w:rsidRPr="00154B53" w:rsidRDefault="0054110E" w:rsidP="000467C4">
            <w:pPr>
              <w:ind w:left="143"/>
              <w:rPr>
                <w:noProof/>
                <w:lang w:val="sr-Latn-ME"/>
              </w:rPr>
            </w:pPr>
            <w:r w:rsidRPr="00154B53">
              <w:rPr>
                <w:noProof/>
                <w:szCs w:val="22"/>
                <w:lang w:val="sr-Latn-ME"/>
              </w:rPr>
              <w:t>veoma često</w:t>
            </w:r>
          </w:p>
        </w:tc>
        <w:tc>
          <w:tcPr>
            <w:tcW w:w="5528" w:type="dxa"/>
            <w:tcBorders>
              <w:top w:val="single" w:sz="4" w:space="0" w:color="000000"/>
              <w:left w:val="single" w:sz="4" w:space="0" w:color="000000"/>
              <w:bottom w:val="single" w:sz="4" w:space="0" w:color="000000"/>
              <w:right w:val="single" w:sz="4" w:space="0" w:color="000000"/>
            </w:tcBorders>
          </w:tcPr>
          <w:p w14:paraId="2FD4FE89" w14:textId="6FB36C5A" w:rsidR="00193A83" w:rsidRPr="00154B53" w:rsidRDefault="00193A83" w:rsidP="000467C4">
            <w:pPr>
              <w:ind w:left="146"/>
              <w:rPr>
                <w:noProof/>
                <w:lang w:val="sr-Latn-ME"/>
              </w:rPr>
            </w:pPr>
            <w:r w:rsidRPr="00154B53">
              <w:rPr>
                <w:noProof/>
                <w:szCs w:val="22"/>
                <w:lang w:val="sr-Latn-ME"/>
              </w:rPr>
              <w:t>mučnina, prol</w:t>
            </w:r>
            <w:r w:rsidR="0054110E" w:rsidRPr="00154B53">
              <w:rPr>
                <w:noProof/>
                <w:szCs w:val="22"/>
                <w:lang w:val="sr-Latn-ME"/>
              </w:rPr>
              <w:t>iv</w:t>
            </w:r>
          </w:p>
        </w:tc>
      </w:tr>
      <w:tr w:rsidR="00193A83" w:rsidRPr="00154B53" w14:paraId="371A6DBE" w14:textId="77777777" w:rsidTr="00F02760">
        <w:trPr>
          <w:trHeight w:val="779"/>
        </w:trPr>
        <w:tc>
          <w:tcPr>
            <w:tcW w:w="2836" w:type="dxa"/>
            <w:vMerge/>
            <w:tcBorders>
              <w:top w:val="nil"/>
              <w:left w:val="single" w:sz="4" w:space="0" w:color="000000"/>
              <w:bottom w:val="single" w:sz="4" w:space="0" w:color="000000"/>
              <w:right w:val="single" w:sz="4" w:space="0" w:color="000000"/>
            </w:tcBorders>
          </w:tcPr>
          <w:p w14:paraId="3AF2F744" w14:textId="77777777" w:rsidR="00193A83" w:rsidRPr="00154B53" w:rsidRDefault="00193A83"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1604C339" w14:textId="77777777" w:rsidR="00193A83" w:rsidRPr="00154B53" w:rsidRDefault="00193A8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64997366" w14:textId="0BE01BE5" w:rsidR="00193A83" w:rsidRPr="00154B53" w:rsidRDefault="00193A83" w:rsidP="000467C4">
            <w:pPr>
              <w:ind w:left="146" w:right="115"/>
              <w:rPr>
                <w:noProof/>
                <w:lang w:val="sr-Latn-ME"/>
              </w:rPr>
            </w:pPr>
            <w:r w:rsidRPr="00154B53">
              <w:rPr>
                <w:noProof/>
                <w:szCs w:val="22"/>
                <w:lang w:val="sr-Latn-ME"/>
              </w:rPr>
              <w:t>ulceracije u ustima, zubobolja</w:t>
            </w:r>
            <w:r w:rsidRPr="00154B53">
              <w:rPr>
                <w:noProof/>
                <w:szCs w:val="22"/>
                <w:vertAlign w:val="superscript"/>
                <w:lang w:val="sr-Latn-ME"/>
              </w:rPr>
              <w:t>♦</w:t>
            </w:r>
            <w:r w:rsidRPr="00154B53">
              <w:rPr>
                <w:noProof/>
                <w:szCs w:val="22"/>
                <w:lang w:val="sr-Latn-ME"/>
              </w:rPr>
              <w:t>, povraćanje, bol u</w:t>
            </w:r>
            <w:r w:rsidR="0054110E" w:rsidRPr="00154B53">
              <w:rPr>
                <w:noProof/>
                <w:szCs w:val="22"/>
                <w:lang w:val="sr-Latn-ME"/>
              </w:rPr>
              <w:t xml:space="preserve"> </w:t>
            </w:r>
            <w:r w:rsidRPr="00154B53">
              <w:rPr>
                <w:noProof/>
                <w:szCs w:val="22"/>
                <w:lang w:val="sr-Latn-ME"/>
              </w:rPr>
              <w:t>abdomenu</w:t>
            </w:r>
            <w:r w:rsidRPr="00154B53">
              <w:rPr>
                <w:noProof/>
                <w:szCs w:val="22"/>
                <w:vertAlign w:val="superscript"/>
                <w:lang w:val="sr-Latn-ME"/>
              </w:rPr>
              <w:t>*</w:t>
            </w:r>
            <w:r w:rsidRPr="00154B53">
              <w:rPr>
                <w:noProof/>
                <w:szCs w:val="22"/>
                <w:lang w:val="sr-Latn-ME"/>
              </w:rPr>
              <w:t>, krvarenje u ustima, flatulencija</w:t>
            </w:r>
          </w:p>
          <w:p w14:paraId="6DECF907" w14:textId="28B5B33C" w:rsidR="00193A83" w:rsidRPr="00154B53" w:rsidRDefault="00193A83" w:rsidP="000467C4">
            <w:pPr>
              <w:ind w:left="146"/>
              <w:rPr>
                <w:noProof/>
                <w:lang w:val="sr-Latn-ME"/>
              </w:rPr>
            </w:pPr>
            <w:r w:rsidRPr="00154B53">
              <w:rPr>
                <w:noProof/>
                <w:szCs w:val="22"/>
                <w:vertAlign w:val="superscript"/>
                <w:lang w:val="sr-Latn-ME"/>
              </w:rPr>
              <w:t>*</w:t>
            </w:r>
            <w:r w:rsidRPr="00154B53">
              <w:rPr>
                <w:noProof/>
                <w:szCs w:val="22"/>
                <w:lang w:val="sr-Latn-ME"/>
              </w:rPr>
              <w:t xml:space="preserve"> </w:t>
            </w:r>
            <w:r w:rsidR="0054110E" w:rsidRPr="00154B53">
              <w:rPr>
                <w:noProof/>
                <w:szCs w:val="22"/>
                <w:lang w:val="sr-Latn-ME"/>
              </w:rPr>
              <w:t>veoma</w:t>
            </w:r>
            <w:r w:rsidRPr="00154B53">
              <w:rPr>
                <w:noProof/>
                <w:szCs w:val="22"/>
                <w:lang w:val="sr-Latn-ME"/>
              </w:rPr>
              <w:t xml:space="preserve"> često kod pedijatrijskog ITP-a</w:t>
            </w:r>
          </w:p>
        </w:tc>
      </w:tr>
      <w:tr w:rsidR="00193A83" w:rsidRPr="00154B53" w14:paraId="5CCB751C" w14:textId="77777777" w:rsidTr="00F02760">
        <w:trPr>
          <w:trHeight w:val="796"/>
        </w:trPr>
        <w:tc>
          <w:tcPr>
            <w:tcW w:w="2836" w:type="dxa"/>
            <w:vMerge/>
            <w:tcBorders>
              <w:top w:val="nil"/>
              <w:left w:val="single" w:sz="4" w:space="0" w:color="000000"/>
              <w:bottom w:val="single" w:sz="4" w:space="0" w:color="000000"/>
              <w:right w:val="single" w:sz="4" w:space="0" w:color="000000"/>
            </w:tcBorders>
          </w:tcPr>
          <w:p w14:paraId="0BF0D098" w14:textId="77777777" w:rsidR="00193A83" w:rsidRPr="00154B53" w:rsidRDefault="00193A83"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307EFE08" w14:textId="02F890F5" w:rsidR="00193A83" w:rsidRPr="00154B53" w:rsidRDefault="0054110E"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12E45632" w14:textId="65849309" w:rsidR="00193A83" w:rsidRPr="00154B53" w:rsidRDefault="0054110E" w:rsidP="000467C4">
            <w:pPr>
              <w:ind w:left="146" w:right="115"/>
              <w:rPr>
                <w:noProof/>
                <w:lang w:val="sr-Latn-ME"/>
              </w:rPr>
            </w:pPr>
            <w:r w:rsidRPr="00154B53">
              <w:rPr>
                <w:noProof/>
                <w:szCs w:val="22"/>
                <w:lang w:val="sr-Latn-ME"/>
              </w:rPr>
              <w:t>suva</w:t>
            </w:r>
            <w:r w:rsidR="00193A83" w:rsidRPr="00154B53">
              <w:rPr>
                <w:noProof/>
                <w:szCs w:val="22"/>
                <w:lang w:val="sr-Latn-ME"/>
              </w:rPr>
              <w:t xml:space="preserve"> usta, glosodinija, os</w:t>
            </w:r>
            <w:r w:rsidR="00851612" w:rsidRPr="00154B53">
              <w:rPr>
                <w:noProof/>
                <w:szCs w:val="22"/>
                <w:lang w:val="sr-Latn-ME"/>
              </w:rPr>
              <w:t>j</w:t>
            </w:r>
            <w:r w:rsidR="00193A83" w:rsidRPr="00154B53">
              <w:rPr>
                <w:noProof/>
                <w:szCs w:val="22"/>
                <w:lang w:val="sr-Latn-ME"/>
              </w:rPr>
              <w:t>etljivost abdomena (na dodir), prom</w:t>
            </w:r>
            <w:r w:rsidR="00851612" w:rsidRPr="00154B53">
              <w:rPr>
                <w:noProof/>
                <w:szCs w:val="22"/>
                <w:lang w:val="sr-Latn-ME"/>
              </w:rPr>
              <w:t>j</w:t>
            </w:r>
            <w:r w:rsidR="00193A83" w:rsidRPr="00154B53">
              <w:rPr>
                <w:noProof/>
                <w:szCs w:val="22"/>
                <w:lang w:val="sr-Latn-ME"/>
              </w:rPr>
              <w:t>ene boje stolice, trovanje hranom, učestalo pražnjenje crijeva, hematemeza, nelagoda u ustima</w:t>
            </w:r>
          </w:p>
        </w:tc>
      </w:tr>
      <w:tr w:rsidR="00193A83" w:rsidRPr="00154B53" w14:paraId="46B2D986" w14:textId="77777777" w:rsidTr="00F02760">
        <w:trPr>
          <w:trHeight w:val="508"/>
        </w:trPr>
        <w:tc>
          <w:tcPr>
            <w:tcW w:w="2836" w:type="dxa"/>
            <w:vMerge w:val="restart"/>
            <w:tcBorders>
              <w:top w:val="single" w:sz="4" w:space="0" w:color="000000"/>
              <w:left w:val="single" w:sz="4" w:space="0" w:color="000000"/>
              <w:bottom w:val="single" w:sz="4" w:space="0" w:color="000000"/>
              <w:right w:val="single" w:sz="4" w:space="0" w:color="000000"/>
            </w:tcBorders>
          </w:tcPr>
          <w:p w14:paraId="04588ED0" w14:textId="269A5C89" w:rsidR="00193A83" w:rsidRPr="00154B53" w:rsidRDefault="0054110E" w:rsidP="000467C4">
            <w:pPr>
              <w:ind w:left="159"/>
              <w:rPr>
                <w:noProof/>
                <w:lang w:val="sr-Latn-ME"/>
              </w:rPr>
            </w:pPr>
            <w:r w:rsidRPr="00154B53">
              <w:rPr>
                <w:noProof/>
                <w:szCs w:val="22"/>
                <w:lang w:val="sr-Latn-ME"/>
              </w:rPr>
              <w:t>Hepatobilijarni poremećaji</w:t>
            </w:r>
          </w:p>
        </w:tc>
        <w:tc>
          <w:tcPr>
            <w:tcW w:w="1417" w:type="dxa"/>
            <w:tcBorders>
              <w:top w:val="single" w:sz="4" w:space="0" w:color="000000"/>
              <w:left w:val="single" w:sz="4" w:space="0" w:color="000000"/>
              <w:bottom w:val="single" w:sz="4" w:space="0" w:color="000000"/>
              <w:right w:val="single" w:sz="4" w:space="0" w:color="000000"/>
            </w:tcBorders>
          </w:tcPr>
          <w:p w14:paraId="546B7AA8" w14:textId="77EDEA6B" w:rsidR="00193A83" w:rsidRPr="00154B53" w:rsidRDefault="0054110E" w:rsidP="000467C4">
            <w:pPr>
              <w:ind w:left="143"/>
              <w:rPr>
                <w:noProof/>
                <w:lang w:val="sr-Latn-ME"/>
              </w:rPr>
            </w:pPr>
            <w:r w:rsidRPr="00154B53">
              <w:rPr>
                <w:noProof/>
                <w:szCs w:val="22"/>
                <w:lang w:val="sr-Latn-ME"/>
              </w:rPr>
              <w:t>veoma</w:t>
            </w:r>
            <w:r w:rsidR="00193A83"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4" w:space="0" w:color="000000"/>
            </w:tcBorders>
          </w:tcPr>
          <w:p w14:paraId="3A4D689B" w14:textId="22FD4E95" w:rsidR="00193A83" w:rsidRPr="00154B53" w:rsidRDefault="0054110E" w:rsidP="000467C4">
            <w:pPr>
              <w:ind w:left="146"/>
              <w:rPr>
                <w:noProof/>
                <w:lang w:val="sr-Latn-ME"/>
              </w:rPr>
            </w:pPr>
            <w:r w:rsidRPr="00154B53">
              <w:rPr>
                <w:noProof/>
                <w:szCs w:val="22"/>
                <w:lang w:val="sr-Latn-ME"/>
              </w:rPr>
              <w:t>povećanje</w:t>
            </w:r>
            <w:r w:rsidR="00193A83" w:rsidRPr="00154B53">
              <w:rPr>
                <w:noProof/>
                <w:szCs w:val="22"/>
                <w:lang w:val="sr-Latn-ME"/>
              </w:rPr>
              <w:t xml:space="preserve"> alanin aminotransferaze</w:t>
            </w:r>
            <w:r w:rsidR="00193A83" w:rsidRPr="00154B53">
              <w:rPr>
                <w:noProof/>
                <w:szCs w:val="22"/>
                <w:vertAlign w:val="superscript"/>
                <w:lang w:val="sr-Latn-ME"/>
              </w:rPr>
              <w:t>†</w:t>
            </w:r>
          </w:p>
        </w:tc>
      </w:tr>
      <w:tr w:rsidR="00193A83" w:rsidRPr="00154B53" w14:paraId="0C768676" w14:textId="77777777" w:rsidTr="00F02760">
        <w:trPr>
          <w:trHeight w:val="525"/>
        </w:trPr>
        <w:tc>
          <w:tcPr>
            <w:tcW w:w="2836" w:type="dxa"/>
            <w:vMerge/>
            <w:tcBorders>
              <w:top w:val="nil"/>
              <w:left w:val="single" w:sz="4" w:space="0" w:color="000000"/>
              <w:bottom w:val="single" w:sz="4" w:space="0" w:color="000000"/>
              <w:right w:val="single" w:sz="4" w:space="0" w:color="000000"/>
            </w:tcBorders>
          </w:tcPr>
          <w:p w14:paraId="564FD400" w14:textId="77777777" w:rsidR="00193A83" w:rsidRPr="00154B53" w:rsidRDefault="00193A83"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4F84FA89" w14:textId="77777777" w:rsidR="00193A83" w:rsidRPr="00154B53" w:rsidRDefault="00193A8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3B8C413F" w14:textId="32477BA8" w:rsidR="00193A83" w:rsidRPr="00154B53" w:rsidRDefault="0054110E" w:rsidP="000467C4">
            <w:pPr>
              <w:rPr>
                <w:noProof/>
                <w:lang w:val="sr-Latn-ME"/>
              </w:rPr>
            </w:pPr>
            <w:r w:rsidRPr="00154B53">
              <w:rPr>
                <w:noProof/>
                <w:szCs w:val="22"/>
                <w:lang w:val="sr-Latn-ME"/>
              </w:rPr>
              <w:t>povećanje</w:t>
            </w:r>
            <w:r w:rsidR="00193A83" w:rsidRPr="00154B53">
              <w:rPr>
                <w:noProof/>
                <w:szCs w:val="22"/>
                <w:lang w:val="sr-Latn-ME"/>
              </w:rPr>
              <w:t xml:space="preserve"> aspartat aminotransferaze</w:t>
            </w:r>
            <w:r w:rsidR="00193A83" w:rsidRPr="00154B53">
              <w:rPr>
                <w:noProof/>
                <w:szCs w:val="22"/>
                <w:vertAlign w:val="superscript"/>
                <w:lang w:val="sr-Latn-ME"/>
              </w:rPr>
              <w:t>†</w:t>
            </w:r>
            <w:r w:rsidR="00193A83" w:rsidRPr="00154B53">
              <w:rPr>
                <w:noProof/>
                <w:szCs w:val="22"/>
                <w:lang w:val="sr-Latn-ME"/>
              </w:rPr>
              <w:t>, hiperbilirubinemija,</w:t>
            </w:r>
          </w:p>
          <w:p w14:paraId="0EAFE1CF" w14:textId="6573654E" w:rsidR="00193A83" w:rsidRPr="00154B53" w:rsidRDefault="00193A83" w:rsidP="000467C4">
            <w:pPr>
              <w:rPr>
                <w:noProof/>
                <w:lang w:val="sr-Latn-ME"/>
              </w:rPr>
            </w:pPr>
            <w:r w:rsidRPr="00154B53">
              <w:rPr>
                <w:noProof/>
                <w:szCs w:val="22"/>
                <w:lang w:val="sr-Latn-ME"/>
              </w:rPr>
              <w:t>poremećaj funkcije</w:t>
            </w:r>
            <w:r w:rsidR="0054110E" w:rsidRPr="00154B53">
              <w:rPr>
                <w:noProof/>
                <w:szCs w:val="22"/>
                <w:lang w:val="sr-Latn-ME"/>
              </w:rPr>
              <w:t xml:space="preserve"> jetre</w:t>
            </w:r>
          </w:p>
        </w:tc>
      </w:tr>
      <w:tr w:rsidR="00193A83" w:rsidRPr="00154B53" w14:paraId="540A38BD" w14:textId="77777777" w:rsidTr="00F02760">
        <w:trPr>
          <w:trHeight w:val="506"/>
        </w:trPr>
        <w:tc>
          <w:tcPr>
            <w:tcW w:w="2836" w:type="dxa"/>
            <w:vMerge/>
            <w:tcBorders>
              <w:top w:val="nil"/>
              <w:left w:val="single" w:sz="4" w:space="0" w:color="000000"/>
              <w:bottom w:val="single" w:sz="4" w:space="0" w:color="000000"/>
              <w:right w:val="single" w:sz="4" w:space="0" w:color="000000"/>
            </w:tcBorders>
          </w:tcPr>
          <w:p w14:paraId="3A11228D" w14:textId="77777777" w:rsidR="00193A83" w:rsidRPr="00154B53" w:rsidRDefault="00193A83"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1CC9DD67" w14:textId="726BFA8E" w:rsidR="00193A83" w:rsidRPr="00154B53" w:rsidRDefault="0054110E" w:rsidP="000467C4">
            <w:pPr>
              <w:ind w:left="143"/>
              <w:rPr>
                <w:noProof/>
                <w:lang w:val="sr-Latn-ME"/>
              </w:rPr>
            </w:pPr>
            <w:r w:rsidRPr="00154B53">
              <w:rPr>
                <w:noProof/>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27827D36" w14:textId="5580695F" w:rsidR="00851612" w:rsidRPr="00154B53" w:rsidRDefault="0054110E" w:rsidP="000467C4">
            <w:pPr>
              <w:rPr>
                <w:noProof/>
                <w:szCs w:val="22"/>
                <w:lang w:val="sr-Latn-ME"/>
              </w:rPr>
            </w:pPr>
            <w:r w:rsidRPr="00154B53">
              <w:rPr>
                <w:noProof/>
                <w:szCs w:val="22"/>
                <w:lang w:val="sr-Latn-ME"/>
              </w:rPr>
              <w:t>h</w:t>
            </w:r>
            <w:r w:rsidR="00193A83" w:rsidRPr="00154B53">
              <w:rPr>
                <w:noProof/>
                <w:szCs w:val="22"/>
                <w:lang w:val="sr-Latn-ME"/>
              </w:rPr>
              <w:t>olestaza, lezija jetre, hepatitis, oštećenje jetre</w:t>
            </w:r>
            <w:r w:rsidRPr="00154B53">
              <w:rPr>
                <w:noProof/>
                <w:szCs w:val="22"/>
                <w:lang w:val="sr-Latn-ME"/>
              </w:rPr>
              <w:t xml:space="preserve"> </w:t>
            </w:r>
            <w:r w:rsidR="00193A83" w:rsidRPr="00154B53">
              <w:rPr>
                <w:noProof/>
                <w:szCs w:val="22"/>
                <w:lang w:val="sr-Latn-ME"/>
              </w:rPr>
              <w:t xml:space="preserve">uzrokovano </w:t>
            </w:r>
            <w:r w:rsidR="00531FE6" w:rsidRPr="00154B53">
              <w:rPr>
                <w:noProof/>
                <w:szCs w:val="22"/>
                <w:lang w:val="sr-Latn-ME"/>
              </w:rPr>
              <w:t>l</w:t>
            </w:r>
            <w:r w:rsidR="00851612" w:rsidRPr="00154B53">
              <w:rPr>
                <w:noProof/>
                <w:szCs w:val="22"/>
                <w:lang w:val="sr-Latn-ME"/>
              </w:rPr>
              <w:t>ij</w:t>
            </w:r>
            <w:r w:rsidR="00531FE6" w:rsidRPr="00154B53">
              <w:rPr>
                <w:noProof/>
                <w:szCs w:val="22"/>
                <w:lang w:val="sr-Latn-ME"/>
              </w:rPr>
              <w:t>ek</w:t>
            </w:r>
            <w:r w:rsidR="00193A83" w:rsidRPr="00154B53">
              <w:rPr>
                <w:noProof/>
                <w:szCs w:val="22"/>
                <w:lang w:val="sr-Latn-ME"/>
              </w:rPr>
              <w:t>om</w:t>
            </w:r>
          </w:p>
        </w:tc>
      </w:tr>
      <w:tr w:rsidR="00193A83" w:rsidRPr="00154B53" w14:paraId="3224036D" w14:textId="77777777" w:rsidTr="00F02760">
        <w:trPr>
          <w:trHeight w:val="506"/>
        </w:trPr>
        <w:tc>
          <w:tcPr>
            <w:tcW w:w="2836" w:type="dxa"/>
            <w:vMerge w:val="restart"/>
            <w:tcBorders>
              <w:top w:val="single" w:sz="4" w:space="0" w:color="000000"/>
              <w:left w:val="single" w:sz="4" w:space="0" w:color="000000"/>
              <w:bottom w:val="single" w:sz="4" w:space="0" w:color="000000"/>
              <w:right w:val="single" w:sz="4" w:space="0" w:color="000000"/>
            </w:tcBorders>
          </w:tcPr>
          <w:p w14:paraId="272F8660" w14:textId="77777777" w:rsidR="00193A83" w:rsidRPr="00154B53" w:rsidRDefault="00193A83" w:rsidP="000467C4">
            <w:pPr>
              <w:ind w:left="159"/>
              <w:jc w:val="left"/>
              <w:rPr>
                <w:noProof/>
                <w:lang w:val="sr-Latn-ME"/>
              </w:rPr>
            </w:pPr>
            <w:r w:rsidRPr="00154B53">
              <w:rPr>
                <w:noProof/>
                <w:szCs w:val="22"/>
                <w:lang w:val="sr-Latn-ME"/>
              </w:rPr>
              <w:t>Poremećaji kože i potkožnog tkiva</w:t>
            </w:r>
          </w:p>
        </w:tc>
        <w:tc>
          <w:tcPr>
            <w:tcW w:w="1417" w:type="dxa"/>
            <w:tcBorders>
              <w:top w:val="single" w:sz="4" w:space="0" w:color="000000"/>
              <w:left w:val="single" w:sz="4" w:space="0" w:color="000000"/>
              <w:bottom w:val="single" w:sz="4" w:space="0" w:color="000000"/>
              <w:right w:val="single" w:sz="4" w:space="0" w:color="000000"/>
            </w:tcBorders>
          </w:tcPr>
          <w:p w14:paraId="6542D0F0" w14:textId="77777777" w:rsidR="00193A83" w:rsidRPr="00154B53" w:rsidRDefault="00193A8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4192A72B" w14:textId="01B56935" w:rsidR="00193A83" w:rsidRPr="00154B53" w:rsidRDefault="00193A83" w:rsidP="000467C4">
            <w:pPr>
              <w:ind w:left="146"/>
              <w:rPr>
                <w:noProof/>
                <w:lang w:val="sr-Latn-ME"/>
              </w:rPr>
            </w:pPr>
            <w:r w:rsidRPr="00154B53">
              <w:rPr>
                <w:noProof/>
                <w:szCs w:val="22"/>
                <w:lang w:val="sr-Latn-ME"/>
              </w:rPr>
              <w:t>osip, alopecija, hiperhidroza, generaliz</w:t>
            </w:r>
            <w:r w:rsidR="00F02760" w:rsidRPr="00154B53">
              <w:rPr>
                <w:noProof/>
                <w:szCs w:val="22"/>
                <w:lang w:val="sr-Latn-ME"/>
              </w:rPr>
              <w:t>ovan</w:t>
            </w:r>
            <w:r w:rsidRPr="00154B53">
              <w:rPr>
                <w:noProof/>
                <w:szCs w:val="22"/>
                <w:lang w:val="sr-Latn-ME"/>
              </w:rPr>
              <w:t xml:space="preserve">i </w:t>
            </w:r>
            <w:r w:rsidR="00F02760" w:rsidRPr="00154B53">
              <w:rPr>
                <w:noProof/>
                <w:szCs w:val="22"/>
                <w:lang w:val="sr-Latn-ME"/>
              </w:rPr>
              <w:t>svrab</w:t>
            </w:r>
            <w:r w:rsidRPr="00154B53">
              <w:rPr>
                <w:noProof/>
                <w:szCs w:val="22"/>
                <w:lang w:val="sr-Latn-ME"/>
              </w:rPr>
              <w:t>,</w:t>
            </w:r>
            <w:r w:rsidR="00F02760" w:rsidRPr="00154B53">
              <w:rPr>
                <w:noProof/>
                <w:szCs w:val="22"/>
                <w:lang w:val="sr-Latn-ME"/>
              </w:rPr>
              <w:t xml:space="preserve"> </w:t>
            </w:r>
            <w:r w:rsidRPr="00154B53">
              <w:rPr>
                <w:noProof/>
                <w:szCs w:val="22"/>
                <w:lang w:val="sr-Latn-ME"/>
              </w:rPr>
              <w:t>petehije</w:t>
            </w:r>
          </w:p>
        </w:tc>
      </w:tr>
      <w:tr w:rsidR="00193A83" w:rsidRPr="00154B53" w14:paraId="18F7DEEF" w14:textId="77777777" w:rsidTr="00F02760">
        <w:trPr>
          <w:trHeight w:val="760"/>
        </w:trPr>
        <w:tc>
          <w:tcPr>
            <w:tcW w:w="2836" w:type="dxa"/>
            <w:vMerge/>
            <w:tcBorders>
              <w:top w:val="nil"/>
              <w:left w:val="single" w:sz="4" w:space="0" w:color="000000"/>
              <w:bottom w:val="single" w:sz="4" w:space="0" w:color="000000"/>
              <w:right w:val="single" w:sz="4" w:space="0" w:color="000000"/>
            </w:tcBorders>
          </w:tcPr>
          <w:p w14:paraId="2AA4282B" w14:textId="77777777" w:rsidR="00193A83" w:rsidRPr="00154B53" w:rsidRDefault="00193A83"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76A5BC9B" w14:textId="1F6BF5CB" w:rsidR="00193A83" w:rsidRPr="00154B53" w:rsidRDefault="00F02760" w:rsidP="000467C4">
            <w:pPr>
              <w:ind w:left="143"/>
              <w:rPr>
                <w:noProof/>
                <w:lang w:val="sr-Latn-ME"/>
              </w:rPr>
            </w:pPr>
            <w:r w:rsidRPr="00154B53">
              <w:rPr>
                <w:noProof/>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1C4B89F3" w14:textId="0C1F42B0" w:rsidR="00193A83" w:rsidRPr="00154B53" w:rsidRDefault="00193A83" w:rsidP="000467C4">
            <w:pPr>
              <w:ind w:left="146" w:right="132"/>
              <w:rPr>
                <w:noProof/>
                <w:lang w:val="sr-Latn-ME"/>
              </w:rPr>
            </w:pPr>
            <w:r w:rsidRPr="00154B53">
              <w:rPr>
                <w:noProof/>
                <w:szCs w:val="22"/>
                <w:lang w:val="sr-Latn-ME"/>
              </w:rPr>
              <w:t>urtikarija, dermatoze, hladan znoj, eritem, melanoza,</w:t>
            </w:r>
            <w:r w:rsidR="00F02760" w:rsidRPr="00154B53">
              <w:rPr>
                <w:noProof/>
                <w:szCs w:val="22"/>
                <w:lang w:val="sr-Latn-ME"/>
              </w:rPr>
              <w:t xml:space="preserve"> </w:t>
            </w:r>
            <w:r w:rsidRPr="00154B53">
              <w:rPr>
                <w:noProof/>
                <w:szCs w:val="22"/>
                <w:lang w:val="sr-Latn-ME"/>
              </w:rPr>
              <w:t>poremećaji pigmentacije, diskoloracija kože, ljuštenje kože</w:t>
            </w:r>
          </w:p>
        </w:tc>
      </w:tr>
      <w:tr w:rsidR="00193A83" w:rsidRPr="00154B53" w14:paraId="15BCFD1B" w14:textId="77777777" w:rsidTr="00F02760">
        <w:trPr>
          <w:trHeight w:val="254"/>
        </w:trPr>
        <w:tc>
          <w:tcPr>
            <w:tcW w:w="2836" w:type="dxa"/>
            <w:vMerge w:val="restart"/>
            <w:tcBorders>
              <w:top w:val="single" w:sz="4" w:space="0" w:color="000000"/>
              <w:left w:val="single" w:sz="4" w:space="0" w:color="000000"/>
              <w:bottom w:val="single" w:sz="4" w:space="0" w:color="000000"/>
              <w:right w:val="single" w:sz="4" w:space="0" w:color="000000"/>
            </w:tcBorders>
          </w:tcPr>
          <w:p w14:paraId="6DD5FAFC" w14:textId="121BCCBC" w:rsidR="00193A83" w:rsidRPr="00154B53" w:rsidRDefault="00193A83" w:rsidP="000467C4">
            <w:pPr>
              <w:ind w:left="138"/>
              <w:jc w:val="left"/>
              <w:rPr>
                <w:noProof/>
                <w:lang w:val="sr-Latn-ME"/>
              </w:rPr>
            </w:pPr>
            <w:r w:rsidRPr="00154B53">
              <w:rPr>
                <w:noProof/>
                <w:szCs w:val="22"/>
                <w:lang w:val="sr-Latn-ME"/>
              </w:rPr>
              <w:lastRenderedPageBreak/>
              <w:t>Poremećaji</w:t>
            </w:r>
            <w:r w:rsidR="00F02760" w:rsidRPr="00154B53">
              <w:rPr>
                <w:noProof/>
                <w:szCs w:val="22"/>
                <w:lang w:val="sr-Latn-ME"/>
              </w:rPr>
              <w:t xml:space="preserve"> </w:t>
            </w:r>
            <w:r w:rsidRPr="00154B53">
              <w:rPr>
                <w:noProof/>
                <w:szCs w:val="22"/>
                <w:lang w:val="sr-Latn-ME"/>
              </w:rPr>
              <w:t xml:space="preserve">mišićno-koštanog </w:t>
            </w:r>
            <w:r w:rsidR="00F02760" w:rsidRPr="00154B53">
              <w:rPr>
                <w:noProof/>
                <w:szCs w:val="22"/>
                <w:lang w:val="sr-Latn-ME"/>
              </w:rPr>
              <w:t>sistema</w:t>
            </w:r>
            <w:r w:rsidRPr="00154B53">
              <w:rPr>
                <w:noProof/>
                <w:szCs w:val="22"/>
                <w:lang w:val="sr-Latn-ME"/>
              </w:rPr>
              <w:t xml:space="preserve"> i vezivnog tkiva</w:t>
            </w:r>
          </w:p>
        </w:tc>
        <w:tc>
          <w:tcPr>
            <w:tcW w:w="1417" w:type="dxa"/>
            <w:tcBorders>
              <w:top w:val="single" w:sz="4" w:space="0" w:color="000000"/>
              <w:left w:val="single" w:sz="4" w:space="0" w:color="000000"/>
              <w:bottom w:val="single" w:sz="4" w:space="0" w:color="000000"/>
              <w:right w:val="single" w:sz="4" w:space="0" w:color="000000"/>
            </w:tcBorders>
          </w:tcPr>
          <w:p w14:paraId="450A772E" w14:textId="01ADB359" w:rsidR="00193A83" w:rsidRPr="00154B53" w:rsidRDefault="00F02760" w:rsidP="000467C4">
            <w:pPr>
              <w:ind w:left="143"/>
              <w:rPr>
                <w:noProof/>
                <w:lang w:val="sr-Latn-ME"/>
              </w:rPr>
            </w:pPr>
            <w:r w:rsidRPr="00154B53">
              <w:rPr>
                <w:noProof/>
                <w:szCs w:val="22"/>
                <w:lang w:val="sr-Latn-ME"/>
              </w:rPr>
              <w:t>veoma</w:t>
            </w:r>
            <w:r w:rsidR="00193A83"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4" w:space="0" w:color="000000"/>
            </w:tcBorders>
          </w:tcPr>
          <w:p w14:paraId="3D8AED43" w14:textId="77777777" w:rsidR="00193A83" w:rsidRPr="00154B53" w:rsidRDefault="00193A83" w:rsidP="000467C4">
            <w:pPr>
              <w:ind w:left="146"/>
              <w:rPr>
                <w:noProof/>
                <w:lang w:val="sr-Latn-ME"/>
              </w:rPr>
            </w:pPr>
            <w:r w:rsidRPr="00154B53">
              <w:rPr>
                <w:noProof/>
                <w:szCs w:val="22"/>
                <w:lang w:val="sr-Latn-ME"/>
              </w:rPr>
              <w:t>bolovi u leđima</w:t>
            </w:r>
          </w:p>
        </w:tc>
      </w:tr>
      <w:tr w:rsidR="00193A83" w:rsidRPr="00154B53" w14:paraId="421DDDAF" w14:textId="77777777" w:rsidTr="00F02760">
        <w:trPr>
          <w:trHeight w:val="505"/>
        </w:trPr>
        <w:tc>
          <w:tcPr>
            <w:tcW w:w="2836" w:type="dxa"/>
            <w:vMerge/>
            <w:tcBorders>
              <w:top w:val="nil"/>
              <w:left w:val="single" w:sz="4" w:space="0" w:color="000000"/>
              <w:bottom w:val="single" w:sz="4" w:space="0" w:color="000000"/>
              <w:right w:val="single" w:sz="4" w:space="0" w:color="000000"/>
            </w:tcBorders>
          </w:tcPr>
          <w:p w14:paraId="0E46BF84" w14:textId="77777777" w:rsidR="00193A83" w:rsidRPr="00154B53" w:rsidRDefault="00193A83"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4B2DE21A" w14:textId="77777777" w:rsidR="00193A83" w:rsidRPr="00154B53" w:rsidRDefault="00193A8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6F9BABE2" w14:textId="42CC4127" w:rsidR="00193A83" w:rsidRPr="00154B53" w:rsidRDefault="00193A83" w:rsidP="000467C4">
            <w:pPr>
              <w:ind w:left="146" w:right="132"/>
              <w:rPr>
                <w:noProof/>
                <w:lang w:val="sr-Latn-ME"/>
              </w:rPr>
            </w:pPr>
            <w:r w:rsidRPr="00154B53">
              <w:rPr>
                <w:noProof/>
                <w:szCs w:val="22"/>
                <w:lang w:val="sr-Latn-ME"/>
              </w:rPr>
              <w:t>mialgija, spazmi mišića, mišićno-koštan</w:t>
            </w:r>
            <w:r w:rsidR="00F02760" w:rsidRPr="00154B53">
              <w:rPr>
                <w:noProof/>
                <w:szCs w:val="22"/>
                <w:lang w:val="sr-Latn-ME"/>
              </w:rPr>
              <w:t>i</w:t>
            </w:r>
            <w:r w:rsidRPr="00154B53">
              <w:rPr>
                <w:noProof/>
                <w:szCs w:val="22"/>
                <w:lang w:val="sr-Latn-ME"/>
              </w:rPr>
              <w:t xml:space="preserve"> bol, bolovi u</w:t>
            </w:r>
            <w:r w:rsidR="009C0321" w:rsidRPr="00154B53">
              <w:rPr>
                <w:noProof/>
                <w:szCs w:val="22"/>
                <w:lang w:val="sr-Latn-ME"/>
              </w:rPr>
              <w:t xml:space="preserve"> </w:t>
            </w:r>
            <w:r w:rsidRPr="00154B53">
              <w:rPr>
                <w:noProof/>
                <w:szCs w:val="22"/>
                <w:lang w:val="sr-Latn-ME"/>
              </w:rPr>
              <w:t>kostima</w:t>
            </w:r>
          </w:p>
        </w:tc>
      </w:tr>
      <w:tr w:rsidR="00193A83" w:rsidRPr="00154B53" w14:paraId="40374B37" w14:textId="77777777" w:rsidTr="00F02760">
        <w:trPr>
          <w:trHeight w:val="506"/>
        </w:trPr>
        <w:tc>
          <w:tcPr>
            <w:tcW w:w="2836" w:type="dxa"/>
            <w:vMerge/>
            <w:tcBorders>
              <w:top w:val="nil"/>
              <w:left w:val="single" w:sz="4" w:space="0" w:color="000000"/>
              <w:bottom w:val="single" w:sz="4" w:space="0" w:color="000000"/>
              <w:right w:val="single" w:sz="4" w:space="0" w:color="000000"/>
            </w:tcBorders>
          </w:tcPr>
          <w:p w14:paraId="0ECE61A9" w14:textId="77777777" w:rsidR="00193A83" w:rsidRPr="00154B53" w:rsidRDefault="00193A83"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7C6C5272" w14:textId="6815099D" w:rsidR="00193A83" w:rsidRPr="00154B53" w:rsidRDefault="009C0321"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62A3C7DD" w14:textId="77777777" w:rsidR="00193A83" w:rsidRPr="00154B53" w:rsidRDefault="00193A83" w:rsidP="000467C4">
            <w:pPr>
              <w:ind w:left="146"/>
              <w:rPr>
                <w:noProof/>
                <w:lang w:val="sr-Latn-ME"/>
              </w:rPr>
            </w:pPr>
            <w:r w:rsidRPr="00154B53">
              <w:rPr>
                <w:noProof/>
                <w:szCs w:val="22"/>
                <w:lang w:val="sr-Latn-ME"/>
              </w:rPr>
              <w:t>mišićna slabost</w:t>
            </w:r>
          </w:p>
        </w:tc>
      </w:tr>
      <w:tr w:rsidR="00193A83" w:rsidRPr="00154B53" w14:paraId="30B4D39A" w14:textId="77777777" w:rsidTr="00F02760">
        <w:trPr>
          <w:trHeight w:val="510"/>
        </w:trPr>
        <w:tc>
          <w:tcPr>
            <w:tcW w:w="2836" w:type="dxa"/>
            <w:vMerge w:val="restart"/>
            <w:tcBorders>
              <w:top w:val="single" w:sz="4" w:space="0" w:color="000000"/>
              <w:left w:val="single" w:sz="4" w:space="0" w:color="000000"/>
              <w:bottom w:val="single" w:sz="4" w:space="0" w:color="000000"/>
              <w:right w:val="single" w:sz="4" w:space="0" w:color="000000"/>
            </w:tcBorders>
          </w:tcPr>
          <w:p w14:paraId="244D6655" w14:textId="4655B8D0" w:rsidR="00193A83" w:rsidRPr="00154B53" w:rsidRDefault="00193A83" w:rsidP="000467C4">
            <w:pPr>
              <w:ind w:left="138"/>
              <w:jc w:val="left"/>
              <w:rPr>
                <w:noProof/>
                <w:lang w:val="sr-Latn-ME"/>
              </w:rPr>
            </w:pPr>
            <w:r w:rsidRPr="00154B53">
              <w:rPr>
                <w:noProof/>
                <w:szCs w:val="22"/>
                <w:lang w:val="sr-Latn-ME"/>
              </w:rPr>
              <w:t xml:space="preserve">Poremećaji bubrega i </w:t>
            </w:r>
            <w:r w:rsidR="009C0321" w:rsidRPr="00154B53">
              <w:rPr>
                <w:noProof/>
                <w:szCs w:val="22"/>
                <w:lang w:val="sr-Latn-ME"/>
              </w:rPr>
              <w:t>urinarnog sistema</w:t>
            </w:r>
          </w:p>
        </w:tc>
        <w:tc>
          <w:tcPr>
            <w:tcW w:w="1417" w:type="dxa"/>
            <w:tcBorders>
              <w:top w:val="single" w:sz="4" w:space="0" w:color="000000"/>
              <w:left w:val="single" w:sz="4" w:space="0" w:color="000000"/>
              <w:bottom w:val="single" w:sz="4" w:space="0" w:color="000000"/>
              <w:right w:val="single" w:sz="4" w:space="0" w:color="000000"/>
            </w:tcBorders>
          </w:tcPr>
          <w:p w14:paraId="485B8D31" w14:textId="77777777" w:rsidR="00193A83" w:rsidRPr="00154B53" w:rsidRDefault="00193A8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094ED7AE" w14:textId="11EF5303" w:rsidR="00193A83" w:rsidRPr="00154B53" w:rsidRDefault="00193A83" w:rsidP="000467C4">
            <w:pPr>
              <w:ind w:left="146" w:right="132"/>
              <w:rPr>
                <w:noProof/>
                <w:lang w:val="sr-Latn-ME"/>
              </w:rPr>
            </w:pPr>
            <w:r w:rsidRPr="00154B53">
              <w:rPr>
                <w:noProof/>
                <w:szCs w:val="22"/>
                <w:lang w:val="sr-Latn-ME"/>
              </w:rPr>
              <w:t xml:space="preserve">proteinurija, </w:t>
            </w:r>
            <w:r w:rsidR="009C0321" w:rsidRPr="00154B53">
              <w:rPr>
                <w:noProof/>
                <w:szCs w:val="22"/>
                <w:lang w:val="sr-Latn-ME"/>
              </w:rPr>
              <w:t>povećanje</w:t>
            </w:r>
            <w:r w:rsidRPr="00154B53">
              <w:rPr>
                <w:noProof/>
                <w:szCs w:val="22"/>
                <w:lang w:val="sr-Latn-ME"/>
              </w:rPr>
              <w:t xml:space="preserve"> kreatinina u krvi, trombotična</w:t>
            </w:r>
            <w:r w:rsidR="009C0321" w:rsidRPr="00154B53">
              <w:rPr>
                <w:noProof/>
                <w:szCs w:val="22"/>
                <w:lang w:val="sr-Latn-ME"/>
              </w:rPr>
              <w:t xml:space="preserve"> </w:t>
            </w:r>
            <w:r w:rsidRPr="00154B53">
              <w:rPr>
                <w:noProof/>
                <w:szCs w:val="22"/>
                <w:lang w:val="sr-Latn-ME"/>
              </w:rPr>
              <w:t xml:space="preserve">mikroangiopatija sa </w:t>
            </w:r>
            <w:r w:rsidR="009C0321" w:rsidRPr="00154B53">
              <w:rPr>
                <w:noProof/>
                <w:szCs w:val="22"/>
                <w:lang w:val="sr-Latn-ME"/>
              </w:rPr>
              <w:t>insuficijencijom</w:t>
            </w:r>
            <w:r w:rsidRPr="00154B53">
              <w:rPr>
                <w:noProof/>
                <w:szCs w:val="22"/>
                <w:lang w:val="sr-Latn-ME"/>
              </w:rPr>
              <w:t xml:space="preserve"> bubrega</w:t>
            </w:r>
            <w:r w:rsidRPr="00154B53">
              <w:rPr>
                <w:noProof/>
                <w:szCs w:val="22"/>
                <w:vertAlign w:val="superscript"/>
                <w:lang w:val="sr-Latn-ME"/>
              </w:rPr>
              <w:t>‡</w:t>
            </w:r>
          </w:p>
        </w:tc>
      </w:tr>
      <w:tr w:rsidR="00193A83" w:rsidRPr="00154B53" w14:paraId="3515029B" w14:textId="77777777" w:rsidTr="00F02760">
        <w:trPr>
          <w:trHeight w:val="758"/>
        </w:trPr>
        <w:tc>
          <w:tcPr>
            <w:tcW w:w="2836" w:type="dxa"/>
            <w:vMerge/>
            <w:tcBorders>
              <w:top w:val="nil"/>
              <w:left w:val="single" w:sz="4" w:space="0" w:color="000000"/>
              <w:bottom w:val="single" w:sz="4" w:space="0" w:color="000000"/>
              <w:right w:val="single" w:sz="4" w:space="0" w:color="000000"/>
            </w:tcBorders>
          </w:tcPr>
          <w:p w14:paraId="242686ED" w14:textId="77777777" w:rsidR="00193A83" w:rsidRPr="00154B53" w:rsidRDefault="00193A83"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7512EC9D" w14:textId="118366E4" w:rsidR="00193A83" w:rsidRPr="00154B53" w:rsidRDefault="008A39C8"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4" w:space="0" w:color="000000"/>
            </w:tcBorders>
          </w:tcPr>
          <w:p w14:paraId="5AB03603" w14:textId="055362CE" w:rsidR="00193A83" w:rsidRPr="00154B53" w:rsidRDefault="008A39C8" w:rsidP="000467C4">
            <w:pPr>
              <w:ind w:left="146" w:right="132"/>
              <w:rPr>
                <w:noProof/>
                <w:lang w:val="sr-Latn-ME"/>
              </w:rPr>
            </w:pPr>
            <w:r w:rsidRPr="00154B53">
              <w:rPr>
                <w:noProof/>
                <w:szCs w:val="22"/>
                <w:lang w:val="sr-Latn-ME"/>
              </w:rPr>
              <w:t>insuficijencija</w:t>
            </w:r>
            <w:r w:rsidR="00193A83" w:rsidRPr="00154B53">
              <w:rPr>
                <w:noProof/>
                <w:szCs w:val="22"/>
                <w:lang w:val="sr-Latn-ME"/>
              </w:rPr>
              <w:t xml:space="preserve"> bubrega, leukociturija, lupusni nefritis, nokturija, </w:t>
            </w:r>
            <w:r w:rsidRPr="00154B53">
              <w:rPr>
                <w:noProof/>
                <w:szCs w:val="22"/>
                <w:lang w:val="sr-Latn-ME"/>
              </w:rPr>
              <w:t>povećanje</w:t>
            </w:r>
            <w:r w:rsidR="00193A83" w:rsidRPr="00154B53">
              <w:rPr>
                <w:noProof/>
                <w:szCs w:val="22"/>
                <w:lang w:val="sr-Latn-ME"/>
              </w:rPr>
              <w:t xml:space="preserve"> uree u krvi, </w:t>
            </w:r>
            <w:r w:rsidRPr="00154B53">
              <w:rPr>
                <w:noProof/>
                <w:szCs w:val="22"/>
                <w:lang w:val="sr-Latn-ME"/>
              </w:rPr>
              <w:t xml:space="preserve">povećan odnos </w:t>
            </w:r>
            <w:r w:rsidR="00193A83" w:rsidRPr="00154B53">
              <w:rPr>
                <w:noProof/>
                <w:szCs w:val="22"/>
                <w:lang w:val="sr-Latn-ME"/>
              </w:rPr>
              <w:t>protein/kreatinin u urinu</w:t>
            </w:r>
          </w:p>
        </w:tc>
      </w:tr>
      <w:tr w:rsidR="00193A83" w:rsidRPr="00154B53" w14:paraId="3437CC9A" w14:textId="77777777" w:rsidTr="00F02760">
        <w:trPr>
          <w:trHeight w:val="525"/>
        </w:trPr>
        <w:tc>
          <w:tcPr>
            <w:tcW w:w="2836" w:type="dxa"/>
            <w:tcBorders>
              <w:top w:val="single" w:sz="4" w:space="0" w:color="000000"/>
              <w:left w:val="single" w:sz="4" w:space="0" w:color="000000"/>
              <w:bottom w:val="single" w:sz="4" w:space="0" w:color="000000"/>
              <w:right w:val="single" w:sz="4" w:space="0" w:color="000000"/>
            </w:tcBorders>
          </w:tcPr>
          <w:p w14:paraId="0211D545" w14:textId="2DB12C80" w:rsidR="00193A83" w:rsidRPr="00154B53" w:rsidRDefault="00193A83" w:rsidP="000467C4">
            <w:pPr>
              <w:ind w:left="138"/>
              <w:jc w:val="left"/>
              <w:rPr>
                <w:noProof/>
                <w:lang w:val="sr-Latn-ME"/>
              </w:rPr>
            </w:pPr>
            <w:r w:rsidRPr="00154B53">
              <w:rPr>
                <w:noProof/>
                <w:szCs w:val="22"/>
                <w:lang w:val="sr-Latn-ME"/>
              </w:rPr>
              <w:t xml:space="preserve">Poremećaji reproduktivnog </w:t>
            </w:r>
            <w:r w:rsidR="00C87D59" w:rsidRPr="00154B53">
              <w:rPr>
                <w:noProof/>
                <w:szCs w:val="22"/>
                <w:lang w:val="sr-Latn-ME"/>
              </w:rPr>
              <w:t>sistema</w:t>
            </w:r>
            <w:r w:rsidRPr="00154B53">
              <w:rPr>
                <w:noProof/>
                <w:szCs w:val="22"/>
                <w:lang w:val="sr-Latn-ME"/>
              </w:rPr>
              <w:t xml:space="preserve"> i dojki</w:t>
            </w:r>
          </w:p>
        </w:tc>
        <w:tc>
          <w:tcPr>
            <w:tcW w:w="1417" w:type="dxa"/>
            <w:tcBorders>
              <w:top w:val="single" w:sz="4" w:space="0" w:color="000000"/>
              <w:left w:val="single" w:sz="4" w:space="0" w:color="000000"/>
              <w:bottom w:val="single" w:sz="4" w:space="0" w:color="000000"/>
              <w:right w:val="single" w:sz="4" w:space="0" w:color="000000"/>
            </w:tcBorders>
          </w:tcPr>
          <w:p w14:paraId="012F6D32" w14:textId="77777777" w:rsidR="00193A83" w:rsidRPr="00154B53" w:rsidRDefault="00193A8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137CC254" w14:textId="77777777" w:rsidR="00193A83" w:rsidRPr="00154B53" w:rsidRDefault="00193A83" w:rsidP="000467C4">
            <w:pPr>
              <w:ind w:left="146"/>
              <w:rPr>
                <w:noProof/>
                <w:lang w:val="sr-Latn-ME"/>
              </w:rPr>
            </w:pPr>
            <w:r w:rsidRPr="00154B53">
              <w:rPr>
                <w:noProof/>
                <w:szCs w:val="22"/>
                <w:lang w:val="sr-Latn-ME"/>
              </w:rPr>
              <w:t>menoragija</w:t>
            </w:r>
          </w:p>
        </w:tc>
      </w:tr>
      <w:tr w:rsidR="00193A83" w:rsidRPr="00154B53" w14:paraId="23494D49" w14:textId="77777777" w:rsidTr="00F02760">
        <w:trPr>
          <w:trHeight w:val="263"/>
        </w:trPr>
        <w:tc>
          <w:tcPr>
            <w:tcW w:w="2836" w:type="dxa"/>
            <w:vMerge w:val="restart"/>
            <w:tcBorders>
              <w:top w:val="single" w:sz="4" w:space="0" w:color="000000"/>
              <w:left w:val="single" w:sz="4" w:space="0" w:color="000000"/>
              <w:right w:val="single" w:sz="4" w:space="0" w:color="000000"/>
            </w:tcBorders>
          </w:tcPr>
          <w:p w14:paraId="53EFC4F9" w14:textId="39D88D24" w:rsidR="00193A83" w:rsidRPr="00154B53" w:rsidRDefault="00C87D59" w:rsidP="000467C4">
            <w:pPr>
              <w:ind w:left="138" w:right="282"/>
              <w:jc w:val="left"/>
              <w:rPr>
                <w:noProof/>
                <w:lang w:val="sr-Latn-ME"/>
              </w:rPr>
            </w:pPr>
            <w:r w:rsidRPr="00154B53">
              <w:rPr>
                <w:szCs w:val="22"/>
                <w:lang w:val="sr-Latn-ME"/>
              </w:rPr>
              <w:t>Opšti</w:t>
            </w:r>
            <w:r w:rsidR="00193A83" w:rsidRPr="00154B53">
              <w:rPr>
                <w:szCs w:val="22"/>
                <w:lang w:val="sr-Latn-ME"/>
              </w:rPr>
              <w:t xml:space="preserve"> poremećaji i reakcije na m</w:t>
            </w:r>
            <w:r w:rsidR="00851612" w:rsidRPr="00154B53">
              <w:rPr>
                <w:szCs w:val="22"/>
                <w:lang w:val="sr-Latn-ME"/>
              </w:rPr>
              <w:t>j</w:t>
            </w:r>
            <w:r w:rsidR="00193A83" w:rsidRPr="00154B53">
              <w:rPr>
                <w:szCs w:val="22"/>
                <w:lang w:val="sr-Latn-ME"/>
              </w:rPr>
              <w:t xml:space="preserve">estu </w:t>
            </w:r>
            <w:r w:rsidR="001F79F0" w:rsidRPr="00154B53">
              <w:rPr>
                <w:szCs w:val="22"/>
                <w:lang w:val="sr-Latn-ME"/>
              </w:rPr>
              <w:t>prim</w:t>
            </w:r>
            <w:r w:rsidR="00851612" w:rsidRPr="00154B53">
              <w:rPr>
                <w:szCs w:val="22"/>
                <w:lang w:val="sr-Latn-ME"/>
              </w:rPr>
              <w:t>j</w:t>
            </w:r>
            <w:r w:rsidR="001F79F0" w:rsidRPr="00154B53">
              <w:rPr>
                <w:szCs w:val="22"/>
                <w:lang w:val="sr-Latn-ME"/>
              </w:rPr>
              <w:t>ene</w:t>
            </w:r>
          </w:p>
        </w:tc>
        <w:tc>
          <w:tcPr>
            <w:tcW w:w="1417" w:type="dxa"/>
            <w:tcBorders>
              <w:top w:val="single" w:sz="4" w:space="0" w:color="000000"/>
              <w:left w:val="single" w:sz="4" w:space="0" w:color="000000"/>
              <w:bottom w:val="single" w:sz="4" w:space="0" w:color="000000"/>
              <w:right w:val="single" w:sz="4" w:space="0" w:color="000000"/>
            </w:tcBorders>
          </w:tcPr>
          <w:p w14:paraId="30646604" w14:textId="50BE0608" w:rsidR="00193A83" w:rsidRPr="00154B53" w:rsidRDefault="00193A83" w:rsidP="000467C4">
            <w:pPr>
              <w:ind w:left="143"/>
              <w:rPr>
                <w:noProof/>
                <w:lang w:val="sr-Latn-ME"/>
              </w:rPr>
            </w:pPr>
            <w:r w:rsidRPr="00154B53">
              <w:rPr>
                <w:szCs w:val="22"/>
                <w:lang w:val="sr-Latn-ME"/>
              </w:rPr>
              <w:t>često</w:t>
            </w:r>
          </w:p>
        </w:tc>
        <w:tc>
          <w:tcPr>
            <w:tcW w:w="5528" w:type="dxa"/>
            <w:tcBorders>
              <w:top w:val="single" w:sz="4" w:space="0" w:color="000000"/>
              <w:left w:val="single" w:sz="4" w:space="0" w:color="000000"/>
              <w:bottom w:val="single" w:sz="4" w:space="0" w:color="auto"/>
              <w:right w:val="single" w:sz="4" w:space="0" w:color="000000"/>
            </w:tcBorders>
          </w:tcPr>
          <w:p w14:paraId="78363BFE" w14:textId="655B2447" w:rsidR="00193A83" w:rsidRPr="00154B53" w:rsidRDefault="00193A83" w:rsidP="000467C4">
            <w:pPr>
              <w:kinsoku w:val="0"/>
              <w:overflowPunct w:val="0"/>
              <w:ind w:left="146"/>
              <w:rPr>
                <w:lang w:val="sr-Latn-ME"/>
              </w:rPr>
            </w:pPr>
            <w:r w:rsidRPr="00154B53">
              <w:rPr>
                <w:szCs w:val="22"/>
                <w:lang w:val="sr-Latn-ME"/>
              </w:rPr>
              <w:t>pireksija</w:t>
            </w:r>
            <w:r w:rsidRPr="00154B53">
              <w:rPr>
                <w:szCs w:val="22"/>
                <w:vertAlign w:val="superscript"/>
                <w:lang w:val="sr-Latn-ME"/>
              </w:rPr>
              <w:t>*</w:t>
            </w:r>
            <w:r w:rsidRPr="00154B53">
              <w:rPr>
                <w:szCs w:val="22"/>
                <w:lang w:val="sr-Latn-ME"/>
              </w:rPr>
              <w:t xml:space="preserve">, bol u </w:t>
            </w:r>
            <w:r w:rsidR="00C87D59" w:rsidRPr="00154B53">
              <w:rPr>
                <w:szCs w:val="22"/>
                <w:lang w:val="sr-Latn-ME"/>
              </w:rPr>
              <w:t>grudima</w:t>
            </w:r>
            <w:r w:rsidRPr="00154B53">
              <w:rPr>
                <w:szCs w:val="22"/>
                <w:lang w:val="sr-Latn-ME"/>
              </w:rPr>
              <w:t>, astenija</w:t>
            </w:r>
          </w:p>
          <w:p w14:paraId="16AA6DF7" w14:textId="4D0978DC" w:rsidR="00193A83" w:rsidRPr="00154B53" w:rsidRDefault="00193A83" w:rsidP="000467C4">
            <w:pPr>
              <w:ind w:left="146"/>
              <w:rPr>
                <w:noProof/>
                <w:lang w:val="sr-Latn-ME"/>
              </w:rPr>
            </w:pPr>
            <w:r w:rsidRPr="00154B53">
              <w:rPr>
                <w:szCs w:val="22"/>
                <w:vertAlign w:val="superscript"/>
                <w:lang w:val="sr-Latn-ME"/>
              </w:rPr>
              <w:t>*</w:t>
            </w:r>
            <w:r w:rsidR="00C87D59" w:rsidRPr="00154B53">
              <w:rPr>
                <w:szCs w:val="22"/>
                <w:lang w:val="sr-Latn-ME"/>
              </w:rPr>
              <w:t>veoma</w:t>
            </w:r>
            <w:r w:rsidRPr="00154B53">
              <w:rPr>
                <w:szCs w:val="22"/>
                <w:lang w:val="sr-Latn-ME"/>
              </w:rPr>
              <w:t xml:space="preserve"> često kod pedijatrijskog ITP-a</w:t>
            </w:r>
          </w:p>
        </w:tc>
      </w:tr>
      <w:tr w:rsidR="00193A83" w:rsidRPr="00154B53" w14:paraId="66054AA3" w14:textId="77777777" w:rsidTr="00F02760">
        <w:trPr>
          <w:trHeight w:val="550"/>
        </w:trPr>
        <w:tc>
          <w:tcPr>
            <w:tcW w:w="2836" w:type="dxa"/>
            <w:vMerge/>
            <w:tcBorders>
              <w:left w:val="single" w:sz="4" w:space="0" w:color="000000"/>
              <w:bottom w:val="single" w:sz="4" w:space="0" w:color="auto"/>
              <w:right w:val="single" w:sz="4" w:space="0" w:color="000000"/>
            </w:tcBorders>
          </w:tcPr>
          <w:p w14:paraId="088D5EE8" w14:textId="77777777" w:rsidR="00193A83" w:rsidRPr="00154B53" w:rsidRDefault="00193A83" w:rsidP="000467C4">
            <w:pPr>
              <w:rPr>
                <w:lang w:val="sr-Latn-ME"/>
              </w:rPr>
            </w:pPr>
          </w:p>
        </w:tc>
        <w:tc>
          <w:tcPr>
            <w:tcW w:w="1417" w:type="dxa"/>
            <w:tcBorders>
              <w:top w:val="single" w:sz="4" w:space="0" w:color="000000"/>
              <w:left w:val="single" w:sz="4" w:space="0" w:color="000000"/>
              <w:bottom w:val="single" w:sz="4" w:space="0" w:color="000000"/>
              <w:right w:val="single" w:sz="4" w:space="0" w:color="auto"/>
            </w:tcBorders>
          </w:tcPr>
          <w:p w14:paraId="327E8FBF" w14:textId="17776B49" w:rsidR="00193A83" w:rsidRPr="00154B53" w:rsidRDefault="00C87D59" w:rsidP="000467C4">
            <w:pPr>
              <w:ind w:left="143"/>
              <w:rPr>
                <w:noProof/>
                <w:lang w:val="sr-Latn-ME"/>
              </w:rPr>
            </w:pPr>
            <w:r w:rsidRPr="00154B53">
              <w:rPr>
                <w:szCs w:val="22"/>
                <w:lang w:val="sr-Latn-ME"/>
              </w:rPr>
              <w:t>povremeno</w:t>
            </w:r>
          </w:p>
        </w:tc>
        <w:tc>
          <w:tcPr>
            <w:tcW w:w="5528" w:type="dxa"/>
            <w:tcBorders>
              <w:top w:val="single" w:sz="4" w:space="0" w:color="auto"/>
              <w:left w:val="single" w:sz="4" w:space="0" w:color="auto"/>
              <w:bottom w:val="single" w:sz="4" w:space="0" w:color="auto"/>
              <w:right w:val="single" w:sz="4" w:space="0" w:color="auto"/>
            </w:tcBorders>
          </w:tcPr>
          <w:p w14:paraId="3C5D6555" w14:textId="36D1A883" w:rsidR="00193A83" w:rsidRPr="00154B53" w:rsidRDefault="00193A83" w:rsidP="000467C4">
            <w:pPr>
              <w:kinsoku w:val="0"/>
              <w:overflowPunct w:val="0"/>
              <w:ind w:left="146" w:right="132"/>
              <w:rPr>
                <w:noProof/>
                <w:lang w:val="sr-Latn-ME"/>
              </w:rPr>
            </w:pPr>
            <w:r w:rsidRPr="00154B53">
              <w:rPr>
                <w:szCs w:val="22"/>
                <w:lang w:val="sr-Latn-ME"/>
              </w:rPr>
              <w:t>os</w:t>
            </w:r>
            <w:r w:rsidR="00851612" w:rsidRPr="00154B53">
              <w:rPr>
                <w:szCs w:val="22"/>
                <w:lang w:val="sr-Latn-ME"/>
              </w:rPr>
              <w:t>j</w:t>
            </w:r>
            <w:r w:rsidRPr="00154B53">
              <w:rPr>
                <w:szCs w:val="22"/>
                <w:lang w:val="sr-Latn-ME"/>
              </w:rPr>
              <w:t>ećaj vrućine, krvarenje na m</w:t>
            </w:r>
            <w:r w:rsidR="00851612" w:rsidRPr="00154B53">
              <w:rPr>
                <w:szCs w:val="22"/>
                <w:lang w:val="sr-Latn-ME"/>
              </w:rPr>
              <w:t>j</w:t>
            </w:r>
            <w:r w:rsidRPr="00154B53">
              <w:rPr>
                <w:szCs w:val="22"/>
                <w:lang w:val="sr-Latn-ME"/>
              </w:rPr>
              <w:t xml:space="preserve">estu </w:t>
            </w:r>
            <w:r w:rsidR="00646288" w:rsidRPr="00154B53">
              <w:rPr>
                <w:szCs w:val="22"/>
                <w:lang w:val="sr-Latn-ME"/>
              </w:rPr>
              <w:t>injekcije</w:t>
            </w:r>
            <w:r w:rsidRPr="00154B53">
              <w:rPr>
                <w:szCs w:val="22"/>
                <w:lang w:val="sr-Latn-ME"/>
              </w:rPr>
              <w:t>,</w:t>
            </w:r>
            <w:r w:rsidR="00F02760" w:rsidRPr="00154B53">
              <w:rPr>
                <w:szCs w:val="22"/>
                <w:lang w:val="sr-Latn-ME"/>
              </w:rPr>
              <w:t xml:space="preserve"> </w:t>
            </w:r>
            <w:r w:rsidRPr="00154B53">
              <w:rPr>
                <w:szCs w:val="22"/>
                <w:lang w:val="sr-Latn-ME"/>
              </w:rPr>
              <w:t>os</w:t>
            </w:r>
            <w:r w:rsidR="00851612" w:rsidRPr="00154B53">
              <w:rPr>
                <w:szCs w:val="22"/>
                <w:lang w:val="sr-Latn-ME"/>
              </w:rPr>
              <w:t>j</w:t>
            </w:r>
            <w:r w:rsidRPr="00154B53">
              <w:rPr>
                <w:szCs w:val="22"/>
                <w:lang w:val="sr-Latn-ME"/>
              </w:rPr>
              <w:t>ećaj nervoze, upala rane, malaksalost, os</w:t>
            </w:r>
            <w:r w:rsidR="00851612" w:rsidRPr="00154B53">
              <w:rPr>
                <w:szCs w:val="22"/>
                <w:lang w:val="sr-Latn-ME"/>
              </w:rPr>
              <w:t>j</w:t>
            </w:r>
            <w:r w:rsidRPr="00154B53">
              <w:rPr>
                <w:szCs w:val="22"/>
                <w:lang w:val="sr-Latn-ME"/>
              </w:rPr>
              <w:t>ećaj stranog t</w:t>
            </w:r>
            <w:r w:rsidR="00851612" w:rsidRPr="00154B53">
              <w:rPr>
                <w:szCs w:val="22"/>
                <w:lang w:val="sr-Latn-ME"/>
              </w:rPr>
              <w:t>ij</w:t>
            </w:r>
            <w:r w:rsidRPr="00154B53">
              <w:rPr>
                <w:szCs w:val="22"/>
                <w:lang w:val="sr-Latn-ME"/>
              </w:rPr>
              <w:t>ela</w:t>
            </w:r>
          </w:p>
        </w:tc>
      </w:tr>
      <w:tr w:rsidR="00193A83" w:rsidRPr="00154B53" w14:paraId="4A91A711" w14:textId="77777777" w:rsidTr="00F02760">
        <w:trPr>
          <w:trHeight w:val="263"/>
        </w:trPr>
        <w:tc>
          <w:tcPr>
            <w:tcW w:w="2836" w:type="dxa"/>
            <w:vMerge w:val="restart"/>
            <w:tcBorders>
              <w:top w:val="single" w:sz="4" w:space="0" w:color="auto"/>
              <w:left w:val="single" w:sz="4" w:space="0" w:color="auto"/>
              <w:bottom w:val="single" w:sz="4" w:space="0" w:color="auto"/>
              <w:right w:val="single" w:sz="4" w:space="0" w:color="auto"/>
            </w:tcBorders>
          </w:tcPr>
          <w:p w14:paraId="70BBD076" w14:textId="4E9F2EC3" w:rsidR="00193A83" w:rsidRPr="00154B53" w:rsidRDefault="00AD3B89" w:rsidP="000467C4">
            <w:pPr>
              <w:ind w:left="138"/>
              <w:rPr>
                <w:noProof/>
                <w:lang w:val="sr-Latn-ME"/>
              </w:rPr>
            </w:pPr>
            <w:r w:rsidRPr="00154B53">
              <w:rPr>
                <w:szCs w:val="22"/>
                <w:lang w:val="sr-Latn-ME"/>
              </w:rPr>
              <w:t>Ispitivanja</w:t>
            </w:r>
          </w:p>
        </w:tc>
        <w:tc>
          <w:tcPr>
            <w:tcW w:w="1417" w:type="dxa"/>
            <w:tcBorders>
              <w:top w:val="single" w:sz="4" w:space="0" w:color="000000"/>
              <w:left w:val="single" w:sz="4" w:space="0" w:color="auto"/>
              <w:bottom w:val="single" w:sz="4" w:space="0" w:color="000000"/>
              <w:right w:val="single" w:sz="4" w:space="0" w:color="auto"/>
            </w:tcBorders>
          </w:tcPr>
          <w:p w14:paraId="70392C7C" w14:textId="0BE97C37" w:rsidR="00193A83" w:rsidRPr="00154B53" w:rsidRDefault="008550ED" w:rsidP="000467C4">
            <w:pPr>
              <w:ind w:left="143"/>
              <w:rPr>
                <w:noProof/>
                <w:lang w:val="sr-Latn-ME"/>
              </w:rPr>
            </w:pPr>
            <w:r w:rsidRPr="00154B53">
              <w:rPr>
                <w:szCs w:val="22"/>
                <w:lang w:val="sr-Latn-ME"/>
              </w:rPr>
              <w:t>često</w:t>
            </w:r>
          </w:p>
        </w:tc>
        <w:tc>
          <w:tcPr>
            <w:tcW w:w="5528" w:type="dxa"/>
            <w:tcBorders>
              <w:top w:val="single" w:sz="4" w:space="0" w:color="auto"/>
              <w:left w:val="single" w:sz="4" w:space="0" w:color="auto"/>
              <w:bottom w:val="single" w:sz="4" w:space="0" w:color="auto"/>
              <w:right w:val="single" w:sz="4" w:space="0" w:color="auto"/>
            </w:tcBorders>
          </w:tcPr>
          <w:p w14:paraId="5C6C875B" w14:textId="35E43C72" w:rsidR="00193A83" w:rsidRPr="00154B53" w:rsidRDefault="00AD3B89" w:rsidP="000467C4">
            <w:pPr>
              <w:ind w:left="146"/>
              <w:rPr>
                <w:noProof/>
                <w:lang w:val="sr-Latn-ME"/>
              </w:rPr>
            </w:pPr>
            <w:r w:rsidRPr="00154B53">
              <w:rPr>
                <w:szCs w:val="22"/>
                <w:lang w:val="sr-Latn-ME"/>
              </w:rPr>
              <w:t>povećanje</w:t>
            </w:r>
            <w:r w:rsidR="008550ED" w:rsidRPr="00154B53">
              <w:rPr>
                <w:szCs w:val="22"/>
                <w:lang w:val="sr-Latn-ME"/>
              </w:rPr>
              <w:t xml:space="preserve"> alkalne fosfataze u krvi</w:t>
            </w:r>
          </w:p>
        </w:tc>
      </w:tr>
      <w:tr w:rsidR="00193A83" w:rsidRPr="00154B53" w14:paraId="0A55DB8E" w14:textId="77777777" w:rsidTr="00F02760">
        <w:trPr>
          <w:trHeight w:val="262"/>
        </w:trPr>
        <w:tc>
          <w:tcPr>
            <w:tcW w:w="2836" w:type="dxa"/>
            <w:vMerge/>
            <w:tcBorders>
              <w:top w:val="single" w:sz="4" w:space="0" w:color="auto"/>
              <w:left w:val="single" w:sz="4" w:space="0" w:color="auto"/>
              <w:bottom w:val="single" w:sz="4" w:space="0" w:color="auto"/>
              <w:right w:val="single" w:sz="4" w:space="0" w:color="auto"/>
            </w:tcBorders>
          </w:tcPr>
          <w:p w14:paraId="19A61785" w14:textId="77777777" w:rsidR="00193A83" w:rsidRPr="00154B53" w:rsidRDefault="00193A83" w:rsidP="000467C4">
            <w:pPr>
              <w:rPr>
                <w:lang w:val="sr-Latn-ME"/>
              </w:rPr>
            </w:pPr>
          </w:p>
        </w:tc>
        <w:tc>
          <w:tcPr>
            <w:tcW w:w="1417" w:type="dxa"/>
            <w:tcBorders>
              <w:top w:val="single" w:sz="4" w:space="0" w:color="000000"/>
              <w:left w:val="single" w:sz="4" w:space="0" w:color="auto"/>
              <w:bottom w:val="single" w:sz="4" w:space="0" w:color="000000"/>
              <w:right w:val="single" w:sz="4" w:space="0" w:color="auto"/>
            </w:tcBorders>
          </w:tcPr>
          <w:p w14:paraId="13E11286" w14:textId="6F2EC6A7" w:rsidR="00193A83" w:rsidRPr="00154B53" w:rsidRDefault="00AD3B89" w:rsidP="000467C4">
            <w:pPr>
              <w:ind w:left="143"/>
              <w:rPr>
                <w:noProof/>
                <w:lang w:val="sr-Latn-ME"/>
              </w:rPr>
            </w:pPr>
            <w:r w:rsidRPr="00154B53">
              <w:rPr>
                <w:szCs w:val="22"/>
                <w:lang w:val="sr-Latn-ME"/>
              </w:rPr>
              <w:t>povremeno</w:t>
            </w:r>
          </w:p>
        </w:tc>
        <w:tc>
          <w:tcPr>
            <w:tcW w:w="5528" w:type="dxa"/>
            <w:tcBorders>
              <w:top w:val="single" w:sz="4" w:space="0" w:color="auto"/>
              <w:left w:val="single" w:sz="4" w:space="0" w:color="auto"/>
              <w:bottom w:val="single" w:sz="4" w:space="0" w:color="auto"/>
              <w:right w:val="single" w:sz="4" w:space="0" w:color="auto"/>
            </w:tcBorders>
          </w:tcPr>
          <w:p w14:paraId="3C9063EA" w14:textId="48DD459D" w:rsidR="00193A83" w:rsidRPr="00154B53" w:rsidRDefault="00AD3B89" w:rsidP="000467C4">
            <w:pPr>
              <w:ind w:left="146" w:right="132"/>
              <w:rPr>
                <w:noProof/>
                <w:lang w:val="sr-Latn-ME"/>
              </w:rPr>
            </w:pPr>
            <w:r w:rsidRPr="00154B53">
              <w:rPr>
                <w:szCs w:val="22"/>
                <w:lang w:val="sr-Latn-ME"/>
              </w:rPr>
              <w:t>povećanje</w:t>
            </w:r>
            <w:r w:rsidR="008550ED" w:rsidRPr="00154B53">
              <w:rPr>
                <w:szCs w:val="22"/>
                <w:lang w:val="sr-Latn-ME"/>
              </w:rPr>
              <w:t xml:space="preserve"> albumina u krvi, </w:t>
            </w:r>
            <w:r w:rsidRPr="00154B53">
              <w:rPr>
                <w:szCs w:val="22"/>
                <w:lang w:val="sr-Latn-ME"/>
              </w:rPr>
              <w:t>povećanje</w:t>
            </w:r>
            <w:r w:rsidR="008550ED" w:rsidRPr="00154B53">
              <w:rPr>
                <w:szCs w:val="22"/>
                <w:lang w:val="sr-Latn-ME"/>
              </w:rPr>
              <w:t xml:space="preserve"> ukupnih proteina, sniženje albumina u krvi, </w:t>
            </w:r>
            <w:r w:rsidRPr="00154B53">
              <w:rPr>
                <w:szCs w:val="22"/>
                <w:lang w:val="sr-Latn-ME"/>
              </w:rPr>
              <w:t>povećanje</w:t>
            </w:r>
            <w:r w:rsidR="008550ED" w:rsidRPr="00154B53">
              <w:rPr>
                <w:szCs w:val="22"/>
                <w:lang w:val="sr-Latn-ME"/>
              </w:rPr>
              <w:t xml:space="preserve"> pH </w:t>
            </w:r>
            <w:r w:rsidRPr="00154B53">
              <w:rPr>
                <w:szCs w:val="22"/>
                <w:lang w:val="sr-Latn-ME"/>
              </w:rPr>
              <w:t>urina</w:t>
            </w:r>
          </w:p>
        </w:tc>
      </w:tr>
      <w:tr w:rsidR="00193A83" w:rsidRPr="00154B53" w14:paraId="7DFD73A0" w14:textId="77777777" w:rsidTr="00F02760">
        <w:trPr>
          <w:trHeight w:val="525"/>
        </w:trPr>
        <w:tc>
          <w:tcPr>
            <w:tcW w:w="2836" w:type="dxa"/>
            <w:tcBorders>
              <w:top w:val="single" w:sz="4" w:space="0" w:color="auto"/>
              <w:left w:val="single" w:sz="4" w:space="0" w:color="000000"/>
              <w:bottom w:val="single" w:sz="4" w:space="0" w:color="000000"/>
              <w:right w:val="single" w:sz="4" w:space="0" w:color="000000"/>
            </w:tcBorders>
          </w:tcPr>
          <w:p w14:paraId="4138A4E3" w14:textId="030728F8" w:rsidR="008550ED" w:rsidRPr="00154B53" w:rsidRDefault="00AD3B89" w:rsidP="000467C4">
            <w:pPr>
              <w:kinsoku w:val="0"/>
              <w:overflowPunct w:val="0"/>
              <w:ind w:left="138"/>
              <w:jc w:val="left"/>
              <w:rPr>
                <w:lang w:val="sr-Latn-ME"/>
              </w:rPr>
            </w:pPr>
            <w:r w:rsidRPr="00154B53">
              <w:rPr>
                <w:szCs w:val="22"/>
                <w:lang w:val="sr-Latn-ME"/>
              </w:rPr>
              <w:t>Povrede</w:t>
            </w:r>
            <w:r w:rsidR="008550ED" w:rsidRPr="00154B53">
              <w:rPr>
                <w:szCs w:val="22"/>
                <w:lang w:val="sr-Latn-ME"/>
              </w:rPr>
              <w:t>, trovanja i</w:t>
            </w:r>
          </w:p>
          <w:p w14:paraId="57C03353" w14:textId="351A6352" w:rsidR="00193A83" w:rsidRPr="00154B53" w:rsidRDefault="008550ED" w:rsidP="000467C4">
            <w:pPr>
              <w:ind w:left="138"/>
              <w:rPr>
                <w:noProof/>
                <w:lang w:val="sr-Latn-ME"/>
              </w:rPr>
            </w:pPr>
            <w:r w:rsidRPr="00154B53">
              <w:rPr>
                <w:szCs w:val="22"/>
                <w:lang w:val="sr-Latn-ME"/>
              </w:rPr>
              <w:t>proceduralne komplikacije</w:t>
            </w:r>
          </w:p>
        </w:tc>
        <w:tc>
          <w:tcPr>
            <w:tcW w:w="1417" w:type="dxa"/>
            <w:tcBorders>
              <w:top w:val="single" w:sz="4" w:space="0" w:color="000000"/>
              <w:left w:val="single" w:sz="4" w:space="0" w:color="000000"/>
              <w:bottom w:val="single" w:sz="4" w:space="0" w:color="000000"/>
              <w:right w:val="single" w:sz="4" w:space="0" w:color="000000"/>
            </w:tcBorders>
          </w:tcPr>
          <w:p w14:paraId="037DCBFA" w14:textId="57421BE4" w:rsidR="00193A83" w:rsidRPr="00154B53" w:rsidRDefault="00AD3B89" w:rsidP="000467C4">
            <w:pPr>
              <w:ind w:left="143"/>
              <w:rPr>
                <w:noProof/>
                <w:lang w:val="sr-Latn-ME"/>
              </w:rPr>
            </w:pPr>
            <w:r w:rsidRPr="00154B53">
              <w:rPr>
                <w:noProof/>
                <w:lang w:val="sr-Latn-ME"/>
              </w:rPr>
              <w:t>povremeno</w:t>
            </w:r>
          </w:p>
        </w:tc>
        <w:tc>
          <w:tcPr>
            <w:tcW w:w="5528" w:type="dxa"/>
            <w:tcBorders>
              <w:top w:val="single" w:sz="4" w:space="0" w:color="auto"/>
              <w:left w:val="single" w:sz="4" w:space="0" w:color="000000"/>
              <w:bottom w:val="single" w:sz="4" w:space="0" w:color="000000"/>
              <w:right w:val="single" w:sz="4" w:space="0" w:color="000000"/>
            </w:tcBorders>
          </w:tcPr>
          <w:p w14:paraId="0C06DA9D" w14:textId="73CA0140" w:rsidR="00193A83" w:rsidRPr="00154B53" w:rsidRDefault="008550ED" w:rsidP="000467C4">
            <w:pPr>
              <w:ind w:left="146"/>
              <w:rPr>
                <w:noProof/>
                <w:lang w:val="sr-Latn-ME"/>
              </w:rPr>
            </w:pPr>
            <w:r w:rsidRPr="00154B53">
              <w:rPr>
                <w:szCs w:val="22"/>
                <w:lang w:val="sr-Latn-ME"/>
              </w:rPr>
              <w:t>opekline od sunca</w:t>
            </w:r>
          </w:p>
        </w:tc>
      </w:tr>
    </w:tbl>
    <w:p w14:paraId="07A746C8" w14:textId="29CDF0BB" w:rsidR="008550ED" w:rsidRPr="00154B53" w:rsidRDefault="008550ED" w:rsidP="000467C4">
      <w:pPr>
        <w:rPr>
          <w:noProof/>
          <w:szCs w:val="22"/>
          <w:lang w:val="sr-Latn-ME"/>
        </w:rPr>
      </w:pPr>
      <w:r w:rsidRPr="00154B53">
        <w:rPr>
          <w:noProof/>
          <w:szCs w:val="22"/>
          <w:vertAlign w:val="superscript"/>
          <w:lang w:val="sr-Latn-ME"/>
        </w:rPr>
        <w:t>♦</w:t>
      </w:r>
      <w:r w:rsidRPr="00154B53">
        <w:rPr>
          <w:noProof/>
          <w:szCs w:val="22"/>
          <w:lang w:val="sr-Latn-ME"/>
        </w:rPr>
        <w:t xml:space="preserve"> Dodatn</w:t>
      </w:r>
      <w:r w:rsidR="00CC7542" w:rsidRPr="00154B53">
        <w:rPr>
          <w:noProof/>
          <w:szCs w:val="22"/>
          <w:lang w:val="sr-Latn-ME"/>
        </w:rPr>
        <w:t>a</w:t>
      </w:r>
      <w:r w:rsidRPr="00154B53">
        <w:rPr>
          <w:noProof/>
          <w:szCs w:val="22"/>
          <w:lang w:val="sr-Latn-ME"/>
        </w:rPr>
        <w:t xml:space="preserve"> </w:t>
      </w:r>
      <w:r w:rsidR="00CC7542" w:rsidRPr="00154B53">
        <w:rPr>
          <w:noProof/>
          <w:szCs w:val="22"/>
          <w:lang w:val="sr-Latn-ME"/>
        </w:rPr>
        <w:t>neželjena dejstva zab</w:t>
      </w:r>
      <w:r w:rsidR="00851612" w:rsidRPr="00154B53">
        <w:rPr>
          <w:noProof/>
          <w:szCs w:val="22"/>
          <w:lang w:val="sr-Latn-ME"/>
        </w:rPr>
        <w:t>i</w:t>
      </w:r>
      <w:r w:rsidR="00CC7542" w:rsidRPr="00154B53">
        <w:rPr>
          <w:noProof/>
          <w:szCs w:val="22"/>
          <w:lang w:val="sr-Latn-ME"/>
        </w:rPr>
        <w:t>l</w:t>
      </w:r>
      <w:r w:rsidR="00851612" w:rsidRPr="00154B53">
        <w:rPr>
          <w:noProof/>
          <w:szCs w:val="22"/>
          <w:lang w:val="sr-Latn-ME"/>
        </w:rPr>
        <w:t>j</w:t>
      </w:r>
      <w:r w:rsidR="00CC7542" w:rsidRPr="00154B53">
        <w:rPr>
          <w:noProof/>
          <w:szCs w:val="22"/>
          <w:lang w:val="sr-Latn-ME"/>
        </w:rPr>
        <w:t xml:space="preserve">ežena </w:t>
      </w:r>
      <w:r w:rsidRPr="00154B53">
        <w:rPr>
          <w:noProof/>
          <w:szCs w:val="22"/>
          <w:lang w:val="sr-Latn-ME"/>
        </w:rPr>
        <w:t xml:space="preserve">u pedijatrijskim </w:t>
      </w:r>
      <w:r w:rsidR="00CC7542" w:rsidRPr="00154B53">
        <w:rPr>
          <w:noProof/>
          <w:szCs w:val="22"/>
          <w:lang w:val="sr-Latn-ME"/>
        </w:rPr>
        <w:t xml:space="preserve">studijama </w:t>
      </w:r>
      <w:r w:rsidRPr="00154B53">
        <w:rPr>
          <w:noProof/>
          <w:szCs w:val="22"/>
          <w:lang w:val="sr-Latn-ME"/>
        </w:rPr>
        <w:t>(</w:t>
      </w:r>
      <w:r w:rsidR="0018519E" w:rsidRPr="00154B53">
        <w:rPr>
          <w:noProof/>
          <w:szCs w:val="22"/>
          <w:lang w:val="sr-Latn-ME"/>
        </w:rPr>
        <w:t>uzrasta</w:t>
      </w:r>
      <w:r w:rsidR="00CC7542" w:rsidRPr="00154B53">
        <w:rPr>
          <w:noProof/>
          <w:szCs w:val="22"/>
          <w:lang w:val="sr-Latn-ME"/>
        </w:rPr>
        <w:t xml:space="preserve"> </w:t>
      </w:r>
      <w:r w:rsidRPr="00154B53">
        <w:rPr>
          <w:noProof/>
          <w:szCs w:val="22"/>
          <w:lang w:val="sr-Latn-ME"/>
        </w:rPr>
        <w:t>1 do 17 godina).</w:t>
      </w:r>
    </w:p>
    <w:p w14:paraId="0C128586" w14:textId="3ADCD64B" w:rsidR="008550ED" w:rsidRPr="00154B53" w:rsidRDefault="008550ED" w:rsidP="000467C4">
      <w:pPr>
        <w:rPr>
          <w:noProof/>
          <w:szCs w:val="22"/>
          <w:lang w:val="sr-Latn-ME"/>
        </w:rPr>
      </w:pPr>
      <w:r w:rsidRPr="00154B53">
        <w:rPr>
          <w:noProof/>
          <w:szCs w:val="22"/>
          <w:vertAlign w:val="superscript"/>
          <w:lang w:val="sr-Latn-ME"/>
        </w:rPr>
        <w:t>†</w:t>
      </w:r>
      <w:r w:rsidRPr="00154B53">
        <w:rPr>
          <w:noProof/>
          <w:szCs w:val="22"/>
          <w:lang w:val="sr-Latn-ME"/>
        </w:rPr>
        <w:t xml:space="preserve"> </w:t>
      </w:r>
      <w:r w:rsidR="00CC7542" w:rsidRPr="00154B53">
        <w:rPr>
          <w:noProof/>
          <w:szCs w:val="22"/>
          <w:lang w:val="sr-Latn-ME"/>
        </w:rPr>
        <w:t>Povećanje</w:t>
      </w:r>
      <w:r w:rsidRPr="00154B53">
        <w:rPr>
          <w:noProof/>
          <w:szCs w:val="22"/>
          <w:lang w:val="sr-Latn-ME"/>
        </w:rPr>
        <w:t xml:space="preserve"> alanin aminotransferaze i aspartat aminotransferaze može se </w:t>
      </w:r>
      <w:r w:rsidR="00CC7542" w:rsidRPr="00154B53">
        <w:rPr>
          <w:noProof/>
          <w:szCs w:val="22"/>
          <w:lang w:val="sr-Latn-ME"/>
        </w:rPr>
        <w:t>javiti</w:t>
      </w:r>
      <w:r w:rsidRPr="00154B53">
        <w:rPr>
          <w:noProof/>
          <w:szCs w:val="22"/>
          <w:lang w:val="sr-Latn-ME"/>
        </w:rPr>
        <w:t xml:space="preserve"> </w:t>
      </w:r>
      <w:r w:rsidR="00CC7542" w:rsidRPr="00154B53">
        <w:rPr>
          <w:noProof/>
          <w:szCs w:val="22"/>
          <w:lang w:val="sr-Latn-ME"/>
        </w:rPr>
        <w:t>istovremeno</w:t>
      </w:r>
      <w:r w:rsidRPr="00154B53">
        <w:rPr>
          <w:noProof/>
          <w:szCs w:val="22"/>
          <w:lang w:val="sr-Latn-ME"/>
        </w:rPr>
        <w:t>, iako s</w:t>
      </w:r>
      <w:r w:rsidR="00CC7542" w:rsidRPr="00154B53">
        <w:rPr>
          <w:noProof/>
          <w:szCs w:val="22"/>
          <w:lang w:val="sr-Latn-ME"/>
        </w:rPr>
        <w:t>a</w:t>
      </w:r>
      <w:r w:rsidR="005650C5" w:rsidRPr="00154B53">
        <w:rPr>
          <w:noProof/>
          <w:szCs w:val="22"/>
          <w:lang w:val="sr-Latn-ME"/>
        </w:rPr>
        <w:t xml:space="preserve"> </w:t>
      </w:r>
      <w:r w:rsidRPr="00154B53">
        <w:rPr>
          <w:noProof/>
          <w:szCs w:val="22"/>
          <w:lang w:val="sr-Latn-ME"/>
        </w:rPr>
        <w:t>v</w:t>
      </w:r>
      <w:r w:rsidR="00CC7542" w:rsidRPr="00154B53">
        <w:rPr>
          <w:noProof/>
          <w:szCs w:val="22"/>
          <w:lang w:val="sr-Latn-ME"/>
        </w:rPr>
        <w:t>eoma</w:t>
      </w:r>
      <w:r w:rsidRPr="00154B53">
        <w:rPr>
          <w:noProof/>
          <w:szCs w:val="22"/>
          <w:lang w:val="sr-Latn-ME"/>
        </w:rPr>
        <w:t xml:space="preserve"> niskom učestalošću.</w:t>
      </w:r>
    </w:p>
    <w:p w14:paraId="3D99248C" w14:textId="73503AD3" w:rsidR="008550ED" w:rsidRPr="00154B53" w:rsidRDefault="008550ED" w:rsidP="000467C4">
      <w:pPr>
        <w:rPr>
          <w:noProof/>
          <w:szCs w:val="22"/>
          <w:lang w:val="sr-Latn-ME"/>
        </w:rPr>
      </w:pPr>
      <w:r w:rsidRPr="00154B53">
        <w:rPr>
          <w:noProof/>
          <w:szCs w:val="22"/>
          <w:vertAlign w:val="superscript"/>
          <w:lang w:val="sr-Latn-ME"/>
        </w:rPr>
        <w:t>‡</w:t>
      </w:r>
      <w:r w:rsidRPr="00154B53">
        <w:rPr>
          <w:noProof/>
          <w:szCs w:val="22"/>
          <w:lang w:val="sr-Latn-ME"/>
        </w:rPr>
        <w:t xml:space="preserve"> Grupni pojam s</w:t>
      </w:r>
      <w:r w:rsidR="0002583C" w:rsidRPr="00154B53">
        <w:rPr>
          <w:noProof/>
          <w:szCs w:val="22"/>
          <w:lang w:val="sr-Latn-ME"/>
        </w:rPr>
        <w:t>a</w:t>
      </w:r>
      <w:r w:rsidRPr="00154B53">
        <w:rPr>
          <w:noProof/>
          <w:szCs w:val="22"/>
          <w:lang w:val="sr-Latn-ME"/>
        </w:rPr>
        <w:t xml:space="preserve"> preporučenim pojmovima akutn</w:t>
      </w:r>
      <w:r w:rsidR="0002583C" w:rsidRPr="00154B53">
        <w:rPr>
          <w:noProof/>
          <w:szCs w:val="22"/>
          <w:lang w:val="sr-Latn-ME"/>
        </w:rPr>
        <w:t>o</w:t>
      </w:r>
      <w:r w:rsidRPr="00154B53">
        <w:rPr>
          <w:noProof/>
          <w:szCs w:val="22"/>
          <w:lang w:val="sr-Latn-ME"/>
        </w:rPr>
        <w:t xml:space="preserve"> </w:t>
      </w:r>
      <w:r w:rsidR="0002583C" w:rsidRPr="00154B53">
        <w:rPr>
          <w:noProof/>
          <w:szCs w:val="22"/>
          <w:lang w:val="sr-Latn-ME"/>
        </w:rPr>
        <w:t>oštećenje</w:t>
      </w:r>
      <w:r w:rsidRPr="00154B53">
        <w:rPr>
          <w:noProof/>
          <w:szCs w:val="22"/>
          <w:lang w:val="sr-Latn-ME"/>
        </w:rPr>
        <w:t xml:space="preserve"> bubrega i </w:t>
      </w:r>
      <w:r w:rsidR="0002583C" w:rsidRPr="00154B53">
        <w:rPr>
          <w:noProof/>
          <w:szCs w:val="22"/>
          <w:lang w:val="sr-Latn-ME"/>
        </w:rPr>
        <w:t>insuficijencija</w:t>
      </w:r>
      <w:r w:rsidRPr="00154B53">
        <w:rPr>
          <w:noProof/>
          <w:szCs w:val="22"/>
          <w:lang w:val="sr-Latn-ME"/>
        </w:rPr>
        <w:t xml:space="preserve"> bubrega</w:t>
      </w:r>
    </w:p>
    <w:p w14:paraId="26501D04" w14:textId="77777777" w:rsidR="007B2414" w:rsidRDefault="007B2414" w:rsidP="000467C4">
      <w:pPr>
        <w:ind w:left="-284"/>
        <w:rPr>
          <w:b/>
          <w:bCs/>
          <w:noProof/>
          <w:szCs w:val="22"/>
          <w:lang w:val="sr-Latn-ME"/>
        </w:rPr>
      </w:pPr>
    </w:p>
    <w:p w14:paraId="79CE0A27" w14:textId="7E874432" w:rsidR="008550ED" w:rsidRPr="00154B53" w:rsidRDefault="008550ED" w:rsidP="000467C4">
      <w:pPr>
        <w:ind w:left="-284"/>
        <w:rPr>
          <w:noProof/>
          <w:szCs w:val="22"/>
          <w:lang w:val="sr-Latn-ME"/>
        </w:rPr>
      </w:pPr>
      <w:r w:rsidRPr="00154B53">
        <w:rPr>
          <w:b/>
          <w:bCs/>
          <w:noProof/>
          <w:szCs w:val="22"/>
          <w:lang w:val="sr-Latn-ME"/>
        </w:rPr>
        <w:t>Ispitivana populacija s</w:t>
      </w:r>
      <w:r w:rsidR="00CC7542" w:rsidRPr="00154B53">
        <w:rPr>
          <w:b/>
          <w:bCs/>
          <w:noProof/>
          <w:szCs w:val="22"/>
          <w:lang w:val="sr-Latn-ME"/>
        </w:rPr>
        <w:t>a</w:t>
      </w:r>
      <w:r w:rsidRPr="00154B53">
        <w:rPr>
          <w:b/>
          <w:bCs/>
          <w:noProof/>
          <w:szCs w:val="22"/>
          <w:lang w:val="sr-Latn-ME"/>
        </w:rPr>
        <w:t xml:space="preserve"> HCV-om (u kombinaciji s</w:t>
      </w:r>
      <w:r w:rsidR="00CC7542" w:rsidRPr="00154B53">
        <w:rPr>
          <w:b/>
          <w:bCs/>
          <w:noProof/>
          <w:szCs w:val="22"/>
          <w:lang w:val="sr-Latn-ME"/>
        </w:rPr>
        <w:t>a</w:t>
      </w:r>
      <w:r w:rsidRPr="00154B53">
        <w:rPr>
          <w:b/>
          <w:bCs/>
          <w:noProof/>
          <w:szCs w:val="22"/>
          <w:lang w:val="sr-Latn-ME"/>
        </w:rPr>
        <w:t xml:space="preserve"> antivirusnim </w:t>
      </w:r>
      <w:r w:rsidR="00256DC3" w:rsidRPr="00154B53">
        <w:rPr>
          <w:b/>
          <w:bCs/>
          <w:noProof/>
          <w:szCs w:val="22"/>
          <w:lang w:val="sr-Latn-ME"/>
        </w:rPr>
        <w:t>terapijom</w:t>
      </w:r>
      <w:r w:rsidRPr="00154B53">
        <w:rPr>
          <w:b/>
          <w:bCs/>
          <w:noProof/>
          <w:szCs w:val="22"/>
          <w:lang w:val="sr-Latn-ME"/>
        </w:rPr>
        <w:t xml:space="preserve"> interferonom i</w:t>
      </w:r>
      <w:r w:rsidR="005650C5" w:rsidRPr="00154B53">
        <w:rPr>
          <w:b/>
          <w:bCs/>
          <w:noProof/>
          <w:szCs w:val="22"/>
          <w:lang w:val="sr-Latn-ME"/>
        </w:rPr>
        <w:t xml:space="preserve"> </w:t>
      </w:r>
      <w:r w:rsidRPr="00154B53">
        <w:rPr>
          <w:b/>
          <w:bCs/>
          <w:noProof/>
          <w:szCs w:val="22"/>
          <w:lang w:val="sr-Latn-ME"/>
        </w:rPr>
        <w:t>ribavirinom)</w:t>
      </w:r>
    </w:p>
    <w:tbl>
      <w:tblPr>
        <w:tblW w:w="9923" w:type="dxa"/>
        <w:tblInd w:w="-279" w:type="dxa"/>
        <w:tblLayout w:type="fixed"/>
        <w:tblCellMar>
          <w:left w:w="0" w:type="dxa"/>
          <w:right w:w="0" w:type="dxa"/>
        </w:tblCellMar>
        <w:tblLook w:val="0000" w:firstRow="0" w:lastRow="0" w:firstColumn="0" w:lastColumn="0" w:noHBand="0" w:noVBand="0"/>
      </w:tblPr>
      <w:tblGrid>
        <w:gridCol w:w="2978"/>
        <w:gridCol w:w="1417"/>
        <w:gridCol w:w="5528"/>
      </w:tblGrid>
      <w:tr w:rsidR="00256DC3" w:rsidRPr="00154B53" w14:paraId="333E380D" w14:textId="77777777" w:rsidTr="00C34B13">
        <w:trPr>
          <w:trHeight w:val="505"/>
        </w:trPr>
        <w:tc>
          <w:tcPr>
            <w:tcW w:w="2978" w:type="dxa"/>
            <w:tcBorders>
              <w:top w:val="single" w:sz="4" w:space="0" w:color="000000"/>
              <w:left w:val="single" w:sz="4" w:space="0" w:color="000000"/>
              <w:bottom w:val="single" w:sz="4" w:space="0" w:color="000000"/>
              <w:right w:val="single" w:sz="4" w:space="0" w:color="000000"/>
            </w:tcBorders>
          </w:tcPr>
          <w:p w14:paraId="0EAD63EC" w14:textId="19C8EE5E" w:rsidR="00256DC3" w:rsidRPr="00154B53" w:rsidRDefault="00256DC3" w:rsidP="000467C4">
            <w:pPr>
              <w:ind w:left="138" w:right="140"/>
              <w:jc w:val="left"/>
              <w:rPr>
                <w:b/>
                <w:bCs/>
                <w:noProof/>
                <w:lang w:val="sr-Latn-ME"/>
              </w:rPr>
            </w:pPr>
            <w:r w:rsidRPr="00154B53">
              <w:rPr>
                <w:b/>
                <w:bCs/>
                <w:noProof/>
                <w:szCs w:val="22"/>
                <w:lang w:val="sr-Latn-ME"/>
              </w:rPr>
              <w:t>Klasifikacija sistema organa</w:t>
            </w:r>
          </w:p>
        </w:tc>
        <w:tc>
          <w:tcPr>
            <w:tcW w:w="1417" w:type="dxa"/>
            <w:tcBorders>
              <w:top w:val="single" w:sz="4" w:space="0" w:color="000000"/>
              <w:left w:val="single" w:sz="4" w:space="0" w:color="000000"/>
              <w:bottom w:val="single" w:sz="4" w:space="0" w:color="000000"/>
              <w:right w:val="single" w:sz="4" w:space="0" w:color="000000"/>
            </w:tcBorders>
          </w:tcPr>
          <w:p w14:paraId="2CDF0391" w14:textId="77777777" w:rsidR="00256DC3" w:rsidRPr="00154B53" w:rsidRDefault="00256DC3" w:rsidP="000467C4">
            <w:pPr>
              <w:ind w:left="143"/>
              <w:rPr>
                <w:b/>
                <w:bCs/>
                <w:noProof/>
                <w:lang w:val="sr-Latn-ME"/>
              </w:rPr>
            </w:pPr>
            <w:r w:rsidRPr="00154B53">
              <w:rPr>
                <w:b/>
                <w:bCs/>
                <w:noProof/>
                <w:szCs w:val="22"/>
                <w:lang w:val="sr-Latn-ME"/>
              </w:rPr>
              <w:t>Učestalost</w:t>
            </w:r>
          </w:p>
        </w:tc>
        <w:tc>
          <w:tcPr>
            <w:tcW w:w="5528" w:type="dxa"/>
            <w:tcBorders>
              <w:top w:val="single" w:sz="4" w:space="0" w:color="000000"/>
              <w:left w:val="single" w:sz="4" w:space="0" w:color="000000"/>
              <w:bottom w:val="single" w:sz="4" w:space="0" w:color="000000"/>
              <w:right w:val="single" w:sz="2" w:space="0" w:color="000000"/>
            </w:tcBorders>
          </w:tcPr>
          <w:p w14:paraId="02989950" w14:textId="06CCCB59" w:rsidR="00256DC3" w:rsidRPr="00154B53" w:rsidRDefault="00256DC3" w:rsidP="000467C4">
            <w:pPr>
              <w:ind w:left="146"/>
              <w:rPr>
                <w:b/>
                <w:bCs/>
                <w:noProof/>
                <w:lang w:val="sr-Latn-ME"/>
              </w:rPr>
            </w:pPr>
            <w:r w:rsidRPr="00154B53">
              <w:rPr>
                <w:b/>
                <w:bCs/>
                <w:noProof/>
                <w:szCs w:val="22"/>
                <w:lang w:val="sr-Latn-ME"/>
              </w:rPr>
              <w:t>Neželjeno dejstvo</w:t>
            </w:r>
          </w:p>
        </w:tc>
      </w:tr>
      <w:tr w:rsidR="008550ED" w:rsidRPr="00154B53" w14:paraId="637CD100" w14:textId="77777777" w:rsidTr="00C34B13">
        <w:trPr>
          <w:trHeight w:val="756"/>
        </w:trPr>
        <w:tc>
          <w:tcPr>
            <w:tcW w:w="2978" w:type="dxa"/>
            <w:vMerge w:val="restart"/>
            <w:tcBorders>
              <w:top w:val="single" w:sz="4" w:space="0" w:color="000000"/>
              <w:left w:val="single" w:sz="4" w:space="0" w:color="000000"/>
              <w:bottom w:val="single" w:sz="4" w:space="0" w:color="000000"/>
              <w:right w:val="single" w:sz="4" w:space="0" w:color="000000"/>
            </w:tcBorders>
          </w:tcPr>
          <w:p w14:paraId="74F92815" w14:textId="77777777" w:rsidR="008550ED" w:rsidRPr="00154B53" w:rsidRDefault="008550ED" w:rsidP="000467C4">
            <w:pPr>
              <w:ind w:left="138"/>
              <w:rPr>
                <w:noProof/>
                <w:lang w:val="sr-Latn-ME"/>
              </w:rPr>
            </w:pPr>
            <w:r w:rsidRPr="00154B53">
              <w:rPr>
                <w:noProof/>
                <w:szCs w:val="22"/>
                <w:lang w:val="sr-Latn-ME"/>
              </w:rPr>
              <w:t>Infekcije i infestacije</w:t>
            </w:r>
          </w:p>
        </w:tc>
        <w:tc>
          <w:tcPr>
            <w:tcW w:w="1417" w:type="dxa"/>
            <w:tcBorders>
              <w:top w:val="single" w:sz="4" w:space="0" w:color="000000"/>
              <w:left w:val="single" w:sz="4" w:space="0" w:color="000000"/>
              <w:bottom w:val="single" w:sz="4" w:space="0" w:color="000000"/>
              <w:right w:val="single" w:sz="4" w:space="0" w:color="000000"/>
            </w:tcBorders>
          </w:tcPr>
          <w:p w14:paraId="1583AAE9"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7FBF285F" w14:textId="7BEA9BEE" w:rsidR="008550ED" w:rsidRPr="00154B53" w:rsidRDefault="008550ED" w:rsidP="000467C4">
            <w:pPr>
              <w:ind w:left="146" w:right="144"/>
              <w:rPr>
                <w:noProof/>
                <w:lang w:val="sr-Latn-ME"/>
              </w:rPr>
            </w:pPr>
            <w:r w:rsidRPr="00154B53">
              <w:rPr>
                <w:noProof/>
                <w:szCs w:val="22"/>
                <w:lang w:val="sr-Latn-ME"/>
              </w:rPr>
              <w:t xml:space="preserve">infekcije </w:t>
            </w:r>
            <w:r w:rsidR="00256DC3" w:rsidRPr="00154B53">
              <w:rPr>
                <w:noProof/>
                <w:szCs w:val="22"/>
                <w:lang w:val="sr-Latn-ME"/>
              </w:rPr>
              <w:t>urinarnog</w:t>
            </w:r>
            <w:r w:rsidRPr="00154B53">
              <w:rPr>
                <w:noProof/>
                <w:szCs w:val="22"/>
                <w:lang w:val="sr-Latn-ME"/>
              </w:rPr>
              <w:t xml:space="preserve"> </w:t>
            </w:r>
            <w:r w:rsidR="00256DC3" w:rsidRPr="00154B53">
              <w:rPr>
                <w:noProof/>
                <w:szCs w:val="22"/>
                <w:lang w:val="sr-Latn-ME"/>
              </w:rPr>
              <w:t>sistema</w:t>
            </w:r>
            <w:r w:rsidRPr="00154B53">
              <w:rPr>
                <w:noProof/>
                <w:szCs w:val="22"/>
                <w:lang w:val="sr-Latn-ME"/>
              </w:rPr>
              <w:t xml:space="preserve">, infekcije gornjih </w:t>
            </w:r>
            <w:r w:rsidR="00256DC3" w:rsidRPr="00154B53">
              <w:rPr>
                <w:noProof/>
                <w:szCs w:val="22"/>
                <w:lang w:val="sr-Latn-ME"/>
              </w:rPr>
              <w:t xml:space="preserve">respiratornih </w:t>
            </w:r>
            <w:r w:rsidRPr="00154B53">
              <w:rPr>
                <w:noProof/>
                <w:szCs w:val="22"/>
                <w:lang w:val="sr-Latn-ME"/>
              </w:rPr>
              <w:t xml:space="preserve">puteva, bronhitis, nazofaringitis, </w:t>
            </w:r>
            <w:r w:rsidR="00256DC3" w:rsidRPr="00154B53">
              <w:rPr>
                <w:noProof/>
                <w:szCs w:val="22"/>
                <w:lang w:val="sr-Latn-ME"/>
              </w:rPr>
              <w:t>grip</w:t>
            </w:r>
            <w:r w:rsidRPr="00154B53">
              <w:rPr>
                <w:noProof/>
                <w:szCs w:val="22"/>
                <w:lang w:val="sr-Latn-ME"/>
              </w:rPr>
              <w:t xml:space="preserve">, </w:t>
            </w:r>
            <w:r w:rsidR="00256DC3" w:rsidRPr="00154B53">
              <w:rPr>
                <w:noProof/>
                <w:szCs w:val="22"/>
                <w:lang w:val="sr-Latn-ME"/>
              </w:rPr>
              <w:t xml:space="preserve">oralni </w:t>
            </w:r>
            <w:r w:rsidRPr="00154B53">
              <w:rPr>
                <w:noProof/>
                <w:szCs w:val="22"/>
                <w:lang w:val="sr-Latn-ME"/>
              </w:rPr>
              <w:t>herpes</w:t>
            </w:r>
          </w:p>
        </w:tc>
      </w:tr>
      <w:tr w:rsidR="008550ED" w:rsidRPr="00154B53" w14:paraId="690CD1D1" w14:textId="77777777" w:rsidTr="00C34B13">
        <w:trPr>
          <w:trHeight w:val="253"/>
        </w:trPr>
        <w:tc>
          <w:tcPr>
            <w:tcW w:w="2978" w:type="dxa"/>
            <w:vMerge/>
            <w:tcBorders>
              <w:top w:val="nil"/>
              <w:left w:val="single" w:sz="4" w:space="0" w:color="000000"/>
              <w:bottom w:val="single" w:sz="4" w:space="0" w:color="000000"/>
              <w:right w:val="single" w:sz="4" w:space="0" w:color="000000"/>
            </w:tcBorders>
          </w:tcPr>
          <w:p w14:paraId="466ADD05" w14:textId="77777777" w:rsidR="008550ED" w:rsidRPr="00154B53" w:rsidRDefault="008550ED"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0CADD180" w14:textId="5961B87D" w:rsidR="008550ED" w:rsidRPr="00154B53" w:rsidRDefault="00DB3E64" w:rsidP="000467C4">
            <w:pPr>
              <w:ind w:left="143"/>
              <w:rPr>
                <w:noProof/>
                <w:lang w:val="sr-Latn-ME"/>
              </w:rPr>
            </w:pPr>
            <w:r w:rsidRPr="00154B53">
              <w:rPr>
                <w:noProof/>
                <w:lang w:val="sr-Latn-ME"/>
              </w:rPr>
              <w:t>povremeno</w:t>
            </w:r>
          </w:p>
        </w:tc>
        <w:tc>
          <w:tcPr>
            <w:tcW w:w="5528" w:type="dxa"/>
            <w:tcBorders>
              <w:top w:val="single" w:sz="4" w:space="0" w:color="000000"/>
              <w:left w:val="single" w:sz="4" w:space="0" w:color="000000"/>
              <w:bottom w:val="single" w:sz="4" w:space="0" w:color="000000"/>
              <w:right w:val="single" w:sz="2" w:space="0" w:color="000000"/>
            </w:tcBorders>
          </w:tcPr>
          <w:p w14:paraId="034AD653" w14:textId="77777777" w:rsidR="008550ED" w:rsidRPr="00154B53" w:rsidRDefault="008550ED" w:rsidP="000467C4">
            <w:pPr>
              <w:ind w:left="146"/>
              <w:rPr>
                <w:noProof/>
                <w:lang w:val="sr-Latn-ME"/>
              </w:rPr>
            </w:pPr>
            <w:r w:rsidRPr="00154B53">
              <w:rPr>
                <w:noProof/>
                <w:szCs w:val="22"/>
                <w:lang w:val="sr-Latn-ME"/>
              </w:rPr>
              <w:t>gastroenteritis, faringitis</w:t>
            </w:r>
          </w:p>
        </w:tc>
      </w:tr>
      <w:tr w:rsidR="008550ED" w:rsidRPr="00154B53" w14:paraId="18A41C0C" w14:textId="77777777" w:rsidTr="00C34B13">
        <w:trPr>
          <w:trHeight w:val="757"/>
        </w:trPr>
        <w:tc>
          <w:tcPr>
            <w:tcW w:w="2978" w:type="dxa"/>
            <w:tcBorders>
              <w:top w:val="single" w:sz="4" w:space="0" w:color="000000"/>
              <w:left w:val="single" w:sz="4" w:space="0" w:color="000000"/>
              <w:bottom w:val="single" w:sz="4" w:space="0" w:color="000000"/>
              <w:right w:val="single" w:sz="4" w:space="0" w:color="000000"/>
            </w:tcBorders>
          </w:tcPr>
          <w:p w14:paraId="6B9B615B" w14:textId="22307606" w:rsidR="008550ED" w:rsidRPr="00154B53" w:rsidRDefault="00E83EEC" w:rsidP="000467C4">
            <w:pPr>
              <w:ind w:left="138" w:firstLine="4"/>
              <w:jc w:val="left"/>
              <w:rPr>
                <w:noProof/>
                <w:lang w:val="sr-Latn-ME"/>
              </w:rPr>
            </w:pPr>
            <w:r w:rsidRPr="00154B53">
              <w:rPr>
                <w:noProof/>
                <w:szCs w:val="22"/>
                <w:lang w:val="sr-Latn-ME"/>
              </w:rPr>
              <w:t>Neoplazme – benigne, maligne i neodređene (uključujući ciste i polipe)</w:t>
            </w:r>
          </w:p>
        </w:tc>
        <w:tc>
          <w:tcPr>
            <w:tcW w:w="1417" w:type="dxa"/>
            <w:tcBorders>
              <w:top w:val="single" w:sz="4" w:space="0" w:color="000000"/>
              <w:left w:val="single" w:sz="4" w:space="0" w:color="000000"/>
              <w:bottom w:val="single" w:sz="4" w:space="0" w:color="000000"/>
              <w:right w:val="single" w:sz="4" w:space="0" w:color="000000"/>
            </w:tcBorders>
          </w:tcPr>
          <w:p w14:paraId="42F2C942"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771FC3B6" w14:textId="77777777" w:rsidR="008550ED" w:rsidRPr="00154B53" w:rsidRDefault="008550ED" w:rsidP="000467C4">
            <w:pPr>
              <w:ind w:left="146"/>
              <w:rPr>
                <w:noProof/>
                <w:lang w:val="sr-Latn-ME"/>
              </w:rPr>
            </w:pPr>
            <w:r w:rsidRPr="00154B53">
              <w:rPr>
                <w:noProof/>
                <w:szCs w:val="22"/>
                <w:lang w:val="sr-Latn-ME"/>
              </w:rPr>
              <w:t>maligna neoplazma jetre</w:t>
            </w:r>
          </w:p>
        </w:tc>
      </w:tr>
      <w:tr w:rsidR="008550ED" w:rsidRPr="00154B53" w14:paraId="5F4C4F97" w14:textId="77777777" w:rsidTr="00C34B13">
        <w:trPr>
          <w:trHeight w:val="254"/>
        </w:trPr>
        <w:tc>
          <w:tcPr>
            <w:tcW w:w="2978" w:type="dxa"/>
            <w:vMerge w:val="restart"/>
            <w:tcBorders>
              <w:top w:val="single" w:sz="4" w:space="0" w:color="000000"/>
              <w:left w:val="single" w:sz="4" w:space="0" w:color="000000"/>
              <w:bottom w:val="single" w:sz="4" w:space="0" w:color="000000"/>
              <w:right w:val="single" w:sz="4" w:space="0" w:color="000000"/>
            </w:tcBorders>
          </w:tcPr>
          <w:p w14:paraId="6AD4C6CF" w14:textId="2BC4D417" w:rsidR="008550ED" w:rsidRPr="00154B53" w:rsidRDefault="008550ED" w:rsidP="000467C4">
            <w:pPr>
              <w:ind w:left="138" w:right="282"/>
              <w:rPr>
                <w:noProof/>
                <w:lang w:val="sr-Latn-ME"/>
              </w:rPr>
            </w:pPr>
            <w:r w:rsidRPr="00154B53">
              <w:rPr>
                <w:noProof/>
                <w:szCs w:val="22"/>
                <w:lang w:val="sr-Latn-ME"/>
              </w:rPr>
              <w:t xml:space="preserve">Poremećaji krvi i limfnog </w:t>
            </w:r>
            <w:r w:rsidR="005949F6" w:rsidRPr="00154B53">
              <w:rPr>
                <w:noProof/>
                <w:szCs w:val="22"/>
                <w:lang w:val="sr-Latn-ME"/>
              </w:rPr>
              <w:t>sistema</w:t>
            </w:r>
          </w:p>
        </w:tc>
        <w:tc>
          <w:tcPr>
            <w:tcW w:w="1417" w:type="dxa"/>
            <w:tcBorders>
              <w:top w:val="single" w:sz="4" w:space="0" w:color="000000"/>
              <w:left w:val="single" w:sz="4" w:space="0" w:color="000000"/>
              <w:bottom w:val="single" w:sz="4" w:space="0" w:color="000000"/>
              <w:right w:val="single" w:sz="4" w:space="0" w:color="000000"/>
            </w:tcBorders>
          </w:tcPr>
          <w:p w14:paraId="7FDBD3DA" w14:textId="0063AF02" w:rsidR="008550ED" w:rsidRPr="00154B53" w:rsidRDefault="005949F6" w:rsidP="000467C4">
            <w:pPr>
              <w:ind w:left="143"/>
              <w:rPr>
                <w:noProof/>
                <w:lang w:val="sr-Latn-ME"/>
              </w:rPr>
            </w:pPr>
            <w:r w:rsidRPr="00154B53">
              <w:rPr>
                <w:noProof/>
                <w:szCs w:val="22"/>
                <w:lang w:val="sr-Latn-ME"/>
              </w:rPr>
              <w:t>veoma</w:t>
            </w:r>
            <w:r w:rsidR="008550ED"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2" w:space="0" w:color="000000"/>
            </w:tcBorders>
          </w:tcPr>
          <w:p w14:paraId="2F5B5EB0" w14:textId="77777777" w:rsidR="008550ED" w:rsidRPr="00154B53" w:rsidRDefault="008550ED" w:rsidP="000467C4">
            <w:pPr>
              <w:ind w:left="146"/>
              <w:rPr>
                <w:noProof/>
                <w:lang w:val="sr-Latn-ME"/>
              </w:rPr>
            </w:pPr>
            <w:r w:rsidRPr="00154B53">
              <w:rPr>
                <w:noProof/>
                <w:szCs w:val="22"/>
                <w:lang w:val="sr-Latn-ME"/>
              </w:rPr>
              <w:t>anemija</w:t>
            </w:r>
          </w:p>
        </w:tc>
      </w:tr>
      <w:tr w:rsidR="008550ED" w:rsidRPr="00154B53" w14:paraId="14E1D976" w14:textId="77777777" w:rsidTr="00C34B13">
        <w:trPr>
          <w:trHeight w:val="251"/>
        </w:trPr>
        <w:tc>
          <w:tcPr>
            <w:tcW w:w="2978" w:type="dxa"/>
            <w:vMerge/>
            <w:tcBorders>
              <w:top w:val="nil"/>
              <w:left w:val="single" w:sz="4" w:space="0" w:color="000000"/>
              <w:bottom w:val="single" w:sz="4" w:space="0" w:color="000000"/>
              <w:right w:val="single" w:sz="4" w:space="0" w:color="000000"/>
            </w:tcBorders>
          </w:tcPr>
          <w:p w14:paraId="0D9642E7" w14:textId="77777777" w:rsidR="008550ED" w:rsidRPr="00154B53" w:rsidRDefault="008550ED"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589152BC"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5A1FE6B0" w14:textId="77777777" w:rsidR="008550ED" w:rsidRPr="00154B53" w:rsidRDefault="008550ED" w:rsidP="000467C4">
            <w:pPr>
              <w:ind w:left="146"/>
              <w:rPr>
                <w:noProof/>
                <w:lang w:val="sr-Latn-ME"/>
              </w:rPr>
            </w:pPr>
            <w:r w:rsidRPr="00154B53">
              <w:rPr>
                <w:noProof/>
                <w:szCs w:val="22"/>
                <w:lang w:val="sr-Latn-ME"/>
              </w:rPr>
              <w:t>limfopenija</w:t>
            </w:r>
          </w:p>
        </w:tc>
      </w:tr>
      <w:tr w:rsidR="008550ED" w:rsidRPr="00154B53" w14:paraId="24B0043F" w14:textId="77777777" w:rsidTr="00C34B13">
        <w:trPr>
          <w:trHeight w:val="254"/>
        </w:trPr>
        <w:tc>
          <w:tcPr>
            <w:tcW w:w="2978" w:type="dxa"/>
            <w:vMerge/>
            <w:tcBorders>
              <w:top w:val="nil"/>
              <w:left w:val="single" w:sz="4" w:space="0" w:color="000000"/>
              <w:bottom w:val="single" w:sz="4" w:space="0" w:color="000000"/>
              <w:right w:val="single" w:sz="4" w:space="0" w:color="000000"/>
            </w:tcBorders>
          </w:tcPr>
          <w:p w14:paraId="37605072" w14:textId="77777777" w:rsidR="008550ED" w:rsidRPr="00154B53" w:rsidRDefault="008550ED"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04FAF152" w14:textId="50D73AB8" w:rsidR="008550ED" w:rsidRPr="00154B53" w:rsidRDefault="005949F6" w:rsidP="000467C4">
            <w:pPr>
              <w:ind w:left="143"/>
              <w:jc w:val="left"/>
              <w:rPr>
                <w:noProof/>
                <w:lang w:val="sr-Latn-ME"/>
              </w:rPr>
            </w:pPr>
            <w:r w:rsidRPr="00154B53">
              <w:rPr>
                <w:noProof/>
                <w:lang w:val="sr-Latn-ME"/>
              </w:rPr>
              <w:t>povremeno</w:t>
            </w:r>
          </w:p>
        </w:tc>
        <w:tc>
          <w:tcPr>
            <w:tcW w:w="5528" w:type="dxa"/>
            <w:tcBorders>
              <w:top w:val="single" w:sz="4" w:space="0" w:color="000000"/>
              <w:left w:val="single" w:sz="4" w:space="0" w:color="000000"/>
              <w:bottom w:val="single" w:sz="4" w:space="0" w:color="000000"/>
              <w:right w:val="single" w:sz="2" w:space="0" w:color="000000"/>
            </w:tcBorders>
          </w:tcPr>
          <w:p w14:paraId="2A088A57" w14:textId="77777777" w:rsidR="008550ED" w:rsidRPr="00154B53" w:rsidRDefault="008550ED" w:rsidP="000467C4">
            <w:pPr>
              <w:ind w:left="146"/>
              <w:rPr>
                <w:noProof/>
                <w:lang w:val="sr-Latn-ME"/>
              </w:rPr>
            </w:pPr>
            <w:r w:rsidRPr="00154B53">
              <w:rPr>
                <w:noProof/>
                <w:szCs w:val="22"/>
                <w:lang w:val="sr-Latn-ME"/>
              </w:rPr>
              <w:t>hemolitička anemija</w:t>
            </w:r>
          </w:p>
        </w:tc>
      </w:tr>
      <w:tr w:rsidR="008550ED" w:rsidRPr="00154B53" w14:paraId="3768890B" w14:textId="77777777" w:rsidTr="00C34B13">
        <w:trPr>
          <w:trHeight w:val="253"/>
        </w:trPr>
        <w:tc>
          <w:tcPr>
            <w:tcW w:w="2978" w:type="dxa"/>
            <w:vMerge w:val="restart"/>
            <w:tcBorders>
              <w:top w:val="single" w:sz="4" w:space="0" w:color="000000"/>
              <w:left w:val="single" w:sz="4" w:space="0" w:color="000000"/>
              <w:bottom w:val="single" w:sz="4" w:space="0" w:color="000000"/>
              <w:right w:val="single" w:sz="4" w:space="0" w:color="000000"/>
            </w:tcBorders>
          </w:tcPr>
          <w:p w14:paraId="0F9FBA29" w14:textId="77777777" w:rsidR="008550ED" w:rsidRPr="00154B53" w:rsidRDefault="008550ED" w:rsidP="000467C4">
            <w:pPr>
              <w:ind w:left="138"/>
              <w:rPr>
                <w:noProof/>
                <w:lang w:val="sr-Latn-ME"/>
              </w:rPr>
            </w:pPr>
            <w:r w:rsidRPr="00154B53">
              <w:rPr>
                <w:noProof/>
                <w:szCs w:val="22"/>
                <w:lang w:val="sr-Latn-ME"/>
              </w:rPr>
              <w:t>Poremećaji metabolizma i</w:t>
            </w:r>
          </w:p>
          <w:p w14:paraId="7DB55F21" w14:textId="788EE7D0" w:rsidR="008550ED" w:rsidRPr="00154B53" w:rsidRDefault="005949F6" w:rsidP="000467C4">
            <w:pPr>
              <w:ind w:left="138"/>
              <w:rPr>
                <w:noProof/>
                <w:lang w:val="sr-Latn-ME"/>
              </w:rPr>
            </w:pPr>
            <w:r w:rsidRPr="00154B53">
              <w:rPr>
                <w:noProof/>
                <w:szCs w:val="22"/>
                <w:lang w:val="sr-Latn-ME"/>
              </w:rPr>
              <w:t>ishrane</w:t>
            </w:r>
          </w:p>
        </w:tc>
        <w:tc>
          <w:tcPr>
            <w:tcW w:w="1417" w:type="dxa"/>
            <w:tcBorders>
              <w:top w:val="single" w:sz="4" w:space="0" w:color="000000"/>
              <w:left w:val="single" w:sz="4" w:space="0" w:color="000000"/>
              <w:bottom w:val="single" w:sz="4" w:space="0" w:color="000000"/>
              <w:right w:val="single" w:sz="4" w:space="0" w:color="000000"/>
            </w:tcBorders>
          </w:tcPr>
          <w:p w14:paraId="320F6395" w14:textId="47352D88" w:rsidR="008550ED" w:rsidRPr="00154B53" w:rsidRDefault="005949F6" w:rsidP="000467C4">
            <w:pPr>
              <w:ind w:left="143"/>
              <w:rPr>
                <w:noProof/>
                <w:lang w:val="sr-Latn-ME"/>
              </w:rPr>
            </w:pPr>
            <w:r w:rsidRPr="00154B53">
              <w:rPr>
                <w:noProof/>
                <w:szCs w:val="22"/>
                <w:lang w:val="sr-Latn-ME"/>
              </w:rPr>
              <w:t>veoma</w:t>
            </w:r>
            <w:r w:rsidR="008550ED"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2" w:space="0" w:color="000000"/>
            </w:tcBorders>
          </w:tcPr>
          <w:p w14:paraId="136C28DE" w14:textId="5E20A075" w:rsidR="008550ED" w:rsidRPr="00154B53" w:rsidRDefault="008550ED" w:rsidP="000467C4">
            <w:pPr>
              <w:ind w:left="146"/>
              <w:rPr>
                <w:noProof/>
                <w:lang w:val="sr-Latn-ME"/>
              </w:rPr>
            </w:pPr>
            <w:r w:rsidRPr="00154B53">
              <w:rPr>
                <w:noProof/>
                <w:szCs w:val="22"/>
                <w:lang w:val="sr-Latn-ME"/>
              </w:rPr>
              <w:t>smanjen apetit</w:t>
            </w:r>
          </w:p>
        </w:tc>
      </w:tr>
      <w:tr w:rsidR="008550ED" w:rsidRPr="00154B53" w14:paraId="10F5E5D0" w14:textId="77777777" w:rsidTr="00C34B13">
        <w:trPr>
          <w:trHeight w:val="251"/>
        </w:trPr>
        <w:tc>
          <w:tcPr>
            <w:tcW w:w="2978" w:type="dxa"/>
            <w:vMerge/>
            <w:tcBorders>
              <w:top w:val="nil"/>
              <w:left w:val="single" w:sz="4" w:space="0" w:color="000000"/>
              <w:bottom w:val="single" w:sz="4" w:space="0" w:color="000000"/>
              <w:right w:val="single" w:sz="4" w:space="0" w:color="000000"/>
            </w:tcBorders>
          </w:tcPr>
          <w:p w14:paraId="405E2DE8" w14:textId="77777777" w:rsidR="008550ED" w:rsidRPr="00154B53" w:rsidRDefault="008550ED"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7813FEFC"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322A045B" w14:textId="4E1AD460" w:rsidR="008550ED" w:rsidRPr="00154B53" w:rsidRDefault="008550ED" w:rsidP="000467C4">
            <w:pPr>
              <w:ind w:left="146"/>
              <w:rPr>
                <w:noProof/>
                <w:lang w:val="sr-Latn-ME"/>
              </w:rPr>
            </w:pPr>
            <w:r w:rsidRPr="00154B53">
              <w:rPr>
                <w:noProof/>
                <w:szCs w:val="22"/>
                <w:lang w:val="sr-Latn-ME"/>
              </w:rPr>
              <w:t xml:space="preserve">hiperglikemija, </w:t>
            </w:r>
            <w:r w:rsidR="005949F6" w:rsidRPr="00154B53">
              <w:rPr>
                <w:noProof/>
                <w:szCs w:val="22"/>
                <w:lang w:val="sr-Latn-ME"/>
              </w:rPr>
              <w:t>abnormalni</w:t>
            </w:r>
            <w:r w:rsidRPr="00154B53">
              <w:rPr>
                <w:noProof/>
                <w:szCs w:val="22"/>
                <w:lang w:val="sr-Latn-ME"/>
              </w:rPr>
              <w:t xml:space="preserve"> gubitak težine</w:t>
            </w:r>
          </w:p>
        </w:tc>
      </w:tr>
      <w:tr w:rsidR="008550ED" w:rsidRPr="00154B53" w14:paraId="37CE01DC" w14:textId="77777777" w:rsidTr="00C34B13">
        <w:trPr>
          <w:trHeight w:val="253"/>
        </w:trPr>
        <w:tc>
          <w:tcPr>
            <w:tcW w:w="2978" w:type="dxa"/>
            <w:vMerge w:val="restart"/>
            <w:tcBorders>
              <w:top w:val="single" w:sz="4" w:space="0" w:color="000000"/>
              <w:left w:val="single" w:sz="4" w:space="0" w:color="000000"/>
              <w:bottom w:val="single" w:sz="4" w:space="0" w:color="000000"/>
              <w:right w:val="single" w:sz="4" w:space="0" w:color="000000"/>
            </w:tcBorders>
          </w:tcPr>
          <w:p w14:paraId="447E0C5E" w14:textId="77777777" w:rsidR="008550ED" w:rsidRPr="00154B53" w:rsidRDefault="008550ED" w:rsidP="000467C4">
            <w:pPr>
              <w:ind w:left="138"/>
              <w:rPr>
                <w:noProof/>
                <w:lang w:val="sr-Latn-ME"/>
              </w:rPr>
            </w:pPr>
            <w:r w:rsidRPr="00154B53">
              <w:rPr>
                <w:noProof/>
                <w:szCs w:val="22"/>
                <w:lang w:val="sr-Latn-ME"/>
              </w:rPr>
              <w:t>Psihijatrijski poremećaji</w:t>
            </w:r>
          </w:p>
        </w:tc>
        <w:tc>
          <w:tcPr>
            <w:tcW w:w="1417" w:type="dxa"/>
            <w:tcBorders>
              <w:top w:val="single" w:sz="4" w:space="0" w:color="000000"/>
              <w:left w:val="single" w:sz="4" w:space="0" w:color="000000"/>
              <w:bottom w:val="single" w:sz="4" w:space="0" w:color="000000"/>
              <w:right w:val="single" w:sz="4" w:space="0" w:color="000000"/>
            </w:tcBorders>
          </w:tcPr>
          <w:p w14:paraId="32AD47A5"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3CA24215" w14:textId="77777777" w:rsidR="008550ED" w:rsidRPr="00154B53" w:rsidRDefault="008550ED" w:rsidP="000467C4">
            <w:pPr>
              <w:ind w:left="146"/>
              <w:rPr>
                <w:noProof/>
                <w:lang w:val="sr-Latn-ME"/>
              </w:rPr>
            </w:pPr>
            <w:r w:rsidRPr="00154B53">
              <w:rPr>
                <w:noProof/>
                <w:szCs w:val="22"/>
                <w:lang w:val="sr-Latn-ME"/>
              </w:rPr>
              <w:t>depresija, anksioznost, poremećaj spavanja</w:t>
            </w:r>
          </w:p>
        </w:tc>
      </w:tr>
      <w:tr w:rsidR="008550ED" w:rsidRPr="00154B53" w14:paraId="203D5AF1" w14:textId="77777777" w:rsidTr="00C34B13">
        <w:trPr>
          <w:trHeight w:val="251"/>
        </w:trPr>
        <w:tc>
          <w:tcPr>
            <w:tcW w:w="2978" w:type="dxa"/>
            <w:vMerge/>
            <w:tcBorders>
              <w:top w:val="nil"/>
              <w:left w:val="single" w:sz="4" w:space="0" w:color="000000"/>
              <w:bottom w:val="single" w:sz="4" w:space="0" w:color="000000"/>
              <w:right w:val="single" w:sz="4" w:space="0" w:color="000000"/>
            </w:tcBorders>
          </w:tcPr>
          <w:p w14:paraId="752A33C7" w14:textId="77777777" w:rsidR="008550ED" w:rsidRPr="00154B53" w:rsidRDefault="008550ED"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6F1157D8" w14:textId="0D08555D" w:rsidR="008550ED" w:rsidRPr="00154B53" w:rsidRDefault="007410AE"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2" w:space="0" w:color="000000"/>
            </w:tcBorders>
          </w:tcPr>
          <w:p w14:paraId="0763F1BC" w14:textId="77777777" w:rsidR="008550ED" w:rsidRPr="00154B53" w:rsidRDefault="008550ED" w:rsidP="000467C4">
            <w:pPr>
              <w:ind w:left="146"/>
              <w:rPr>
                <w:noProof/>
                <w:lang w:val="sr-Latn-ME"/>
              </w:rPr>
            </w:pPr>
            <w:r w:rsidRPr="00154B53">
              <w:rPr>
                <w:noProof/>
                <w:szCs w:val="22"/>
                <w:lang w:val="sr-Latn-ME"/>
              </w:rPr>
              <w:t>stanje konfuzije, agitacija</w:t>
            </w:r>
          </w:p>
        </w:tc>
      </w:tr>
      <w:tr w:rsidR="008550ED" w:rsidRPr="00154B53" w14:paraId="0B786C79" w14:textId="77777777" w:rsidTr="00C34B13">
        <w:trPr>
          <w:trHeight w:val="253"/>
        </w:trPr>
        <w:tc>
          <w:tcPr>
            <w:tcW w:w="2978" w:type="dxa"/>
            <w:vMerge w:val="restart"/>
            <w:tcBorders>
              <w:top w:val="single" w:sz="4" w:space="0" w:color="000000"/>
              <w:left w:val="single" w:sz="4" w:space="0" w:color="000000"/>
              <w:bottom w:val="single" w:sz="4" w:space="0" w:color="000000"/>
              <w:right w:val="single" w:sz="4" w:space="0" w:color="000000"/>
            </w:tcBorders>
          </w:tcPr>
          <w:p w14:paraId="6CD69861" w14:textId="4390FB6C" w:rsidR="008550ED" w:rsidRPr="00154B53" w:rsidRDefault="008550ED" w:rsidP="000467C4">
            <w:pPr>
              <w:ind w:left="138"/>
              <w:rPr>
                <w:noProof/>
                <w:lang w:val="sr-Latn-ME"/>
              </w:rPr>
            </w:pPr>
            <w:r w:rsidRPr="00154B53">
              <w:rPr>
                <w:noProof/>
                <w:szCs w:val="22"/>
                <w:lang w:val="sr-Latn-ME"/>
              </w:rPr>
              <w:t xml:space="preserve">Poremećaji </w:t>
            </w:r>
            <w:r w:rsidR="005949F6" w:rsidRPr="00154B53">
              <w:rPr>
                <w:noProof/>
                <w:szCs w:val="22"/>
                <w:lang w:val="sr-Latn-ME"/>
              </w:rPr>
              <w:t>nervnog</w:t>
            </w:r>
            <w:r w:rsidRPr="00154B53">
              <w:rPr>
                <w:noProof/>
                <w:szCs w:val="22"/>
                <w:lang w:val="sr-Latn-ME"/>
              </w:rPr>
              <w:t xml:space="preserve"> </w:t>
            </w:r>
            <w:r w:rsidR="005949F6" w:rsidRPr="00154B53">
              <w:rPr>
                <w:noProof/>
                <w:szCs w:val="22"/>
                <w:lang w:val="sr-Latn-ME"/>
              </w:rPr>
              <w:t>sistema</w:t>
            </w:r>
          </w:p>
        </w:tc>
        <w:tc>
          <w:tcPr>
            <w:tcW w:w="1417" w:type="dxa"/>
            <w:tcBorders>
              <w:top w:val="single" w:sz="4" w:space="0" w:color="000000"/>
              <w:left w:val="single" w:sz="4" w:space="0" w:color="000000"/>
              <w:bottom w:val="single" w:sz="4" w:space="0" w:color="000000"/>
              <w:right w:val="single" w:sz="4" w:space="0" w:color="000000"/>
            </w:tcBorders>
          </w:tcPr>
          <w:p w14:paraId="7FA0B05A" w14:textId="0B631061" w:rsidR="008550ED" w:rsidRPr="00154B53" w:rsidRDefault="005949F6" w:rsidP="000467C4">
            <w:pPr>
              <w:ind w:left="143"/>
              <w:rPr>
                <w:noProof/>
                <w:lang w:val="sr-Latn-ME"/>
              </w:rPr>
            </w:pPr>
            <w:r w:rsidRPr="00154B53">
              <w:rPr>
                <w:noProof/>
                <w:szCs w:val="22"/>
                <w:lang w:val="sr-Latn-ME"/>
              </w:rPr>
              <w:t>veoma</w:t>
            </w:r>
            <w:r w:rsidR="008550ED"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2" w:space="0" w:color="000000"/>
            </w:tcBorders>
          </w:tcPr>
          <w:p w14:paraId="529A7B48" w14:textId="77777777" w:rsidR="008550ED" w:rsidRPr="00154B53" w:rsidRDefault="008550ED" w:rsidP="000467C4">
            <w:pPr>
              <w:ind w:left="146"/>
              <w:rPr>
                <w:noProof/>
                <w:lang w:val="sr-Latn-ME"/>
              </w:rPr>
            </w:pPr>
            <w:r w:rsidRPr="00154B53">
              <w:rPr>
                <w:noProof/>
                <w:szCs w:val="22"/>
                <w:lang w:val="sr-Latn-ME"/>
              </w:rPr>
              <w:t>glavobolja</w:t>
            </w:r>
          </w:p>
        </w:tc>
      </w:tr>
      <w:tr w:rsidR="008550ED" w:rsidRPr="00154B53" w14:paraId="28D6EB45" w14:textId="77777777" w:rsidTr="00C34B13">
        <w:trPr>
          <w:trHeight w:val="757"/>
        </w:trPr>
        <w:tc>
          <w:tcPr>
            <w:tcW w:w="2978" w:type="dxa"/>
            <w:vMerge/>
            <w:tcBorders>
              <w:top w:val="nil"/>
              <w:left w:val="single" w:sz="4" w:space="0" w:color="000000"/>
              <w:bottom w:val="single" w:sz="4" w:space="0" w:color="000000"/>
              <w:right w:val="single" w:sz="4" w:space="0" w:color="000000"/>
            </w:tcBorders>
          </w:tcPr>
          <w:p w14:paraId="25E62657" w14:textId="77777777" w:rsidR="008550ED" w:rsidRPr="00154B53" w:rsidRDefault="008550ED"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09599CEB"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7BF2B356" w14:textId="4F1067F4" w:rsidR="008550ED" w:rsidRPr="00154B53" w:rsidRDefault="005949F6" w:rsidP="000467C4">
            <w:pPr>
              <w:ind w:left="146" w:right="144"/>
              <w:rPr>
                <w:noProof/>
                <w:lang w:val="sr-Latn-ME"/>
              </w:rPr>
            </w:pPr>
            <w:r w:rsidRPr="00154B53">
              <w:rPr>
                <w:noProof/>
                <w:szCs w:val="22"/>
                <w:lang w:val="sr-Latn-ME"/>
              </w:rPr>
              <w:t>vrtoglavica</w:t>
            </w:r>
            <w:r w:rsidR="008550ED" w:rsidRPr="00154B53">
              <w:rPr>
                <w:noProof/>
                <w:szCs w:val="22"/>
                <w:lang w:val="sr-Latn-ME"/>
              </w:rPr>
              <w:t>, poremećaj</w:t>
            </w:r>
            <w:r w:rsidRPr="00154B53">
              <w:rPr>
                <w:noProof/>
                <w:szCs w:val="22"/>
                <w:lang w:val="sr-Latn-ME"/>
              </w:rPr>
              <w:t>i</w:t>
            </w:r>
            <w:r w:rsidR="008550ED" w:rsidRPr="00154B53">
              <w:rPr>
                <w:noProof/>
                <w:szCs w:val="22"/>
                <w:lang w:val="sr-Latn-ME"/>
              </w:rPr>
              <w:t xml:space="preserve"> pažnje, disgeuzija, </w:t>
            </w:r>
            <w:r w:rsidRPr="00154B53">
              <w:rPr>
                <w:noProof/>
                <w:szCs w:val="22"/>
                <w:lang w:val="sr-Latn-ME"/>
              </w:rPr>
              <w:t>hepatična</w:t>
            </w:r>
            <w:r w:rsidR="008550ED" w:rsidRPr="00154B53">
              <w:rPr>
                <w:noProof/>
                <w:szCs w:val="22"/>
                <w:lang w:val="sr-Latn-ME"/>
              </w:rPr>
              <w:t xml:space="preserve"> encefalopatija, letargija, poremećaj</w:t>
            </w:r>
            <w:r w:rsidRPr="00154B53">
              <w:rPr>
                <w:noProof/>
                <w:szCs w:val="22"/>
                <w:lang w:val="sr-Latn-ME"/>
              </w:rPr>
              <w:t>i</w:t>
            </w:r>
            <w:r w:rsidR="008550ED" w:rsidRPr="00154B53">
              <w:rPr>
                <w:noProof/>
                <w:szCs w:val="22"/>
                <w:lang w:val="sr-Latn-ME"/>
              </w:rPr>
              <w:t xml:space="preserve"> pamćenja,</w:t>
            </w:r>
            <w:r w:rsidRPr="00154B53">
              <w:rPr>
                <w:noProof/>
                <w:szCs w:val="22"/>
                <w:lang w:val="sr-Latn-ME"/>
              </w:rPr>
              <w:t xml:space="preserve"> </w:t>
            </w:r>
            <w:r w:rsidR="008550ED" w:rsidRPr="00154B53">
              <w:rPr>
                <w:noProof/>
                <w:szCs w:val="22"/>
                <w:lang w:val="sr-Latn-ME"/>
              </w:rPr>
              <w:t>parestezije</w:t>
            </w:r>
          </w:p>
        </w:tc>
      </w:tr>
      <w:tr w:rsidR="008550ED" w:rsidRPr="00154B53" w14:paraId="75A4271F" w14:textId="77777777" w:rsidTr="00C34B13">
        <w:trPr>
          <w:trHeight w:val="506"/>
        </w:trPr>
        <w:tc>
          <w:tcPr>
            <w:tcW w:w="2978" w:type="dxa"/>
            <w:tcBorders>
              <w:top w:val="single" w:sz="4" w:space="0" w:color="000000"/>
              <w:left w:val="single" w:sz="4" w:space="0" w:color="000000"/>
              <w:bottom w:val="single" w:sz="4" w:space="0" w:color="000000"/>
              <w:right w:val="single" w:sz="4" w:space="0" w:color="000000"/>
            </w:tcBorders>
          </w:tcPr>
          <w:p w14:paraId="580C87D0" w14:textId="77777777" w:rsidR="008550ED" w:rsidRPr="00154B53" w:rsidRDefault="008550ED" w:rsidP="000467C4">
            <w:pPr>
              <w:ind w:left="138"/>
              <w:rPr>
                <w:noProof/>
                <w:lang w:val="sr-Latn-ME"/>
              </w:rPr>
            </w:pPr>
            <w:r w:rsidRPr="00154B53">
              <w:rPr>
                <w:noProof/>
                <w:szCs w:val="22"/>
                <w:lang w:val="sr-Latn-ME"/>
              </w:rPr>
              <w:t>Poremećaji oka</w:t>
            </w:r>
          </w:p>
        </w:tc>
        <w:tc>
          <w:tcPr>
            <w:tcW w:w="1417" w:type="dxa"/>
            <w:tcBorders>
              <w:top w:val="single" w:sz="4" w:space="0" w:color="000000"/>
              <w:left w:val="single" w:sz="4" w:space="0" w:color="000000"/>
              <w:bottom w:val="single" w:sz="4" w:space="0" w:color="000000"/>
              <w:right w:val="single" w:sz="4" w:space="0" w:color="000000"/>
            </w:tcBorders>
          </w:tcPr>
          <w:p w14:paraId="73C316EB"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76DF754E" w14:textId="3177643B" w:rsidR="008550ED" w:rsidRPr="00154B53" w:rsidRDefault="008550ED" w:rsidP="000467C4">
            <w:pPr>
              <w:ind w:left="146" w:right="144"/>
              <w:rPr>
                <w:noProof/>
                <w:lang w:val="sr-Latn-ME"/>
              </w:rPr>
            </w:pPr>
            <w:r w:rsidRPr="00154B53">
              <w:rPr>
                <w:noProof/>
                <w:szCs w:val="22"/>
                <w:lang w:val="sr-Latn-ME"/>
              </w:rPr>
              <w:t>katarakta, eksudati</w:t>
            </w:r>
            <w:r w:rsidR="00F877C5" w:rsidRPr="00154B53">
              <w:rPr>
                <w:noProof/>
                <w:szCs w:val="22"/>
                <w:lang w:val="sr-Latn-ME"/>
              </w:rPr>
              <w:t xml:space="preserve"> retine</w:t>
            </w:r>
            <w:r w:rsidRPr="00154B53">
              <w:rPr>
                <w:noProof/>
                <w:szCs w:val="22"/>
                <w:lang w:val="sr-Latn-ME"/>
              </w:rPr>
              <w:t>, su</w:t>
            </w:r>
            <w:r w:rsidR="00F877C5" w:rsidRPr="00154B53">
              <w:rPr>
                <w:noProof/>
                <w:szCs w:val="22"/>
                <w:lang w:val="sr-Latn-ME"/>
              </w:rPr>
              <w:t>v</w:t>
            </w:r>
            <w:r w:rsidRPr="00154B53">
              <w:rPr>
                <w:noProof/>
                <w:szCs w:val="22"/>
                <w:lang w:val="sr-Latn-ME"/>
              </w:rPr>
              <w:t>oća očiju, okularni</w:t>
            </w:r>
            <w:r w:rsidR="005949F6" w:rsidRPr="00154B53">
              <w:rPr>
                <w:noProof/>
                <w:szCs w:val="22"/>
                <w:lang w:val="sr-Latn-ME"/>
              </w:rPr>
              <w:t xml:space="preserve"> </w:t>
            </w:r>
            <w:r w:rsidRPr="00154B53">
              <w:rPr>
                <w:noProof/>
                <w:szCs w:val="22"/>
                <w:lang w:val="sr-Latn-ME"/>
              </w:rPr>
              <w:t>ikterus, retinalno krvarenje</w:t>
            </w:r>
          </w:p>
        </w:tc>
      </w:tr>
      <w:tr w:rsidR="008550ED" w:rsidRPr="00154B53" w14:paraId="7680BFF6" w14:textId="77777777" w:rsidTr="00C34B13">
        <w:trPr>
          <w:trHeight w:val="253"/>
        </w:trPr>
        <w:tc>
          <w:tcPr>
            <w:tcW w:w="2978" w:type="dxa"/>
            <w:tcBorders>
              <w:top w:val="single" w:sz="4" w:space="0" w:color="000000"/>
              <w:left w:val="single" w:sz="4" w:space="0" w:color="000000"/>
              <w:bottom w:val="single" w:sz="4" w:space="0" w:color="000000"/>
              <w:right w:val="single" w:sz="4" w:space="0" w:color="000000"/>
            </w:tcBorders>
          </w:tcPr>
          <w:p w14:paraId="357DBEC8" w14:textId="77777777" w:rsidR="008550ED" w:rsidRPr="00154B53" w:rsidRDefault="008550ED" w:rsidP="000467C4">
            <w:pPr>
              <w:ind w:left="138"/>
              <w:rPr>
                <w:noProof/>
                <w:lang w:val="sr-Latn-ME"/>
              </w:rPr>
            </w:pPr>
            <w:r w:rsidRPr="00154B53">
              <w:rPr>
                <w:noProof/>
                <w:szCs w:val="22"/>
                <w:lang w:val="sr-Latn-ME"/>
              </w:rPr>
              <w:t>Poremećaji uha i labirinta</w:t>
            </w:r>
          </w:p>
        </w:tc>
        <w:tc>
          <w:tcPr>
            <w:tcW w:w="1417" w:type="dxa"/>
            <w:tcBorders>
              <w:top w:val="single" w:sz="4" w:space="0" w:color="000000"/>
              <w:left w:val="single" w:sz="4" w:space="0" w:color="000000"/>
              <w:bottom w:val="single" w:sz="4" w:space="0" w:color="000000"/>
              <w:right w:val="single" w:sz="4" w:space="0" w:color="000000"/>
            </w:tcBorders>
          </w:tcPr>
          <w:p w14:paraId="340CD580"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6B6756FB" w14:textId="77777777" w:rsidR="008550ED" w:rsidRPr="00154B53" w:rsidRDefault="008550ED" w:rsidP="000467C4">
            <w:pPr>
              <w:ind w:left="146"/>
              <w:rPr>
                <w:noProof/>
                <w:lang w:val="sr-Latn-ME"/>
              </w:rPr>
            </w:pPr>
            <w:r w:rsidRPr="00154B53">
              <w:rPr>
                <w:noProof/>
                <w:szCs w:val="22"/>
                <w:lang w:val="sr-Latn-ME"/>
              </w:rPr>
              <w:t>vrtoglavica</w:t>
            </w:r>
          </w:p>
        </w:tc>
      </w:tr>
      <w:tr w:rsidR="008550ED" w:rsidRPr="00154B53" w14:paraId="154B1091" w14:textId="77777777" w:rsidTr="00C34B13">
        <w:trPr>
          <w:trHeight w:val="251"/>
        </w:trPr>
        <w:tc>
          <w:tcPr>
            <w:tcW w:w="2978" w:type="dxa"/>
            <w:tcBorders>
              <w:top w:val="single" w:sz="4" w:space="0" w:color="000000"/>
              <w:left w:val="single" w:sz="4" w:space="0" w:color="000000"/>
              <w:bottom w:val="single" w:sz="4" w:space="0" w:color="000000"/>
              <w:right w:val="single" w:sz="4" w:space="0" w:color="000000"/>
            </w:tcBorders>
          </w:tcPr>
          <w:p w14:paraId="4451260C" w14:textId="44C1708D" w:rsidR="008550ED" w:rsidRPr="00154B53" w:rsidRDefault="00F877C5" w:rsidP="000467C4">
            <w:pPr>
              <w:ind w:left="138"/>
              <w:rPr>
                <w:noProof/>
                <w:lang w:val="sr-Latn-ME"/>
              </w:rPr>
            </w:pPr>
            <w:r w:rsidRPr="00154B53">
              <w:rPr>
                <w:noProof/>
                <w:szCs w:val="22"/>
                <w:lang w:val="sr-Latn-ME"/>
              </w:rPr>
              <w:t>Kardiološki</w:t>
            </w:r>
            <w:r w:rsidR="008550ED" w:rsidRPr="00154B53">
              <w:rPr>
                <w:noProof/>
                <w:szCs w:val="22"/>
                <w:lang w:val="sr-Latn-ME"/>
              </w:rPr>
              <w:t xml:space="preserve"> poremećaji</w:t>
            </w:r>
          </w:p>
        </w:tc>
        <w:tc>
          <w:tcPr>
            <w:tcW w:w="1417" w:type="dxa"/>
            <w:tcBorders>
              <w:top w:val="single" w:sz="4" w:space="0" w:color="000000"/>
              <w:left w:val="single" w:sz="4" w:space="0" w:color="000000"/>
              <w:bottom w:val="single" w:sz="4" w:space="0" w:color="000000"/>
              <w:right w:val="single" w:sz="4" w:space="0" w:color="000000"/>
            </w:tcBorders>
          </w:tcPr>
          <w:p w14:paraId="782D6090"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7FDE7C14" w14:textId="77777777" w:rsidR="008550ED" w:rsidRPr="00154B53" w:rsidRDefault="008550ED" w:rsidP="000467C4">
            <w:pPr>
              <w:ind w:left="146"/>
              <w:rPr>
                <w:noProof/>
                <w:lang w:val="sr-Latn-ME"/>
              </w:rPr>
            </w:pPr>
            <w:r w:rsidRPr="00154B53">
              <w:rPr>
                <w:noProof/>
                <w:szCs w:val="22"/>
                <w:lang w:val="sr-Latn-ME"/>
              </w:rPr>
              <w:t>palpitacije</w:t>
            </w:r>
          </w:p>
        </w:tc>
      </w:tr>
      <w:tr w:rsidR="008550ED" w:rsidRPr="00154B53" w14:paraId="654138B3" w14:textId="77777777" w:rsidTr="00C34B13">
        <w:trPr>
          <w:trHeight w:val="254"/>
        </w:trPr>
        <w:tc>
          <w:tcPr>
            <w:tcW w:w="2978" w:type="dxa"/>
            <w:vMerge w:val="restart"/>
            <w:tcBorders>
              <w:top w:val="single" w:sz="4" w:space="0" w:color="000000"/>
              <w:left w:val="single" w:sz="4" w:space="0" w:color="000000"/>
              <w:bottom w:val="single" w:sz="4" w:space="0" w:color="000000"/>
              <w:right w:val="single" w:sz="4" w:space="0" w:color="000000"/>
            </w:tcBorders>
          </w:tcPr>
          <w:p w14:paraId="7BC7438B" w14:textId="2DB566CF" w:rsidR="008550ED" w:rsidRPr="00154B53" w:rsidRDefault="00F877C5" w:rsidP="000467C4">
            <w:pPr>
              <w:ind w:left="138"/>
              <w:jc w:val="left"/>
              <w:rPr>
                <w:noProof/>
                <w:lang w:val="sr-Latn-ME"/>
              </w:rPr>
            </w:pPr>
            <w:r w:rsidRPr="00154B53">
              <w:rPr>
                <w:noProof/>
                <w:szCs w:val="22"/>
                <w:lang w:val="sr-Latn-ME"/>
              </w:rPr>
              <w:t>Respiratorni, torakalni i medijastinalni poremećaji</w:t>
            </w:r>
          </w:p>
        </w:tc>
        <w:tc>
          <w:tcPr>
            <w:tcW w:w="1417" w:type="dxa"/>
            <w:tcBorders>
              <w:top w:val="single" w:sz="4" w:space="0" w:color="000000"/>
              <w:left w:val="single" w:sz="4" w:space="0" w:color="000000"/>
              <w:bottom w:val="single" w:sz="4" w:space="0" w:color="000000"/>
              <w:right w:val="single" w:sz="4" w:space="0" w:color="000000"/>
            </w:tcBorders>
          </w:tcPr>
          <w:p w14:paraId="26772688" w14:textId="515BD76C" w:rsidR="008550ED" w:rsidRPr="00154B53" w:rsidRDefault="00F877C5" w:rsidP="000467C4">
            <w:pPr>
              <w:ind w:left="143"/>
              <w:rPr>
                <w:noProof/>
                <w:lang w:val="sr-Latn-ME"/>
              </w:rPr>
            </w:pPr>
            <w:r w:rsidRPr="00154B53">
              <w:rPr>
                <w:noProof/>
                <w:szCs w:val="22"/>
                <w:lang w:val="sr-Latn-ME"/>
              </w:rPr>
              <w:t>veoma</w:t>
            </w:r>
            <w:r w:rsidR="008550ED"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2" w:space="0" w:color="000000"/>
            </w:tcBorders>
          </w:tcPr>
          <w:p w14:paraId="440DECC6" w14:textId="77777777" w:rsidR="008550ED" w:rsidRPr="00154B53" w:rsidRDefault="008550ED" w:rsidP="000467C4">
            <w:pPr>
              <w:ind w:left="146"/>
              <w:rPr>
                <w:noProof/>
                <w:lang w:val="sr-Latn-ME"/>
              </w:rPr>
            </w:pPr>
            <w:r w:rsidRPr="00154B53">
              <w:rPr>
                <w:noProof/>
                <w:szCs w:val="22"/>
                <w:lang w:val="sr-Latn-ME"/>
              </w:rPr>
              <w:t>kašalj</w:t>
            </w:r>
          </w:p>
        </w:tc>
      </w:tr>
      <w:tr w:rsidR="008550ED" w:rsidRPr="00154B53" w14:paraId="07A2E4B5" w14:textId="77777777" w:rsidTr="00C34B13">
        <w:trPr>
          <w:trHeight w:val="505"/>
        </w:trPr>
        <w:tc>
          <w:tcPr>
            <w:tcW w:w="2978" w:type="dxa"/>
            <w:vMerge/>
            <w:tcBorders>
              <w:top w:val="nil"/>
              <w:left w:val="single" w:sz="4" w:space="0" w:color="000000"/>
              <w:bottom w:val="single" w:sz="4" w:space="0" w:color="auto"/>
              <w:right w:val="single" w:sz="4" w:space="0" w:color="000000"/>
            </w:tcBorders>
          </w:tcPr>
          <w:p w14:paraId="122923E4" w14:textId="77777777" w:rsidR="008550ED" w:rsidRPr="00154B53" w:rsidRDefault="008550ED"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4F5294C7"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7D2B77E1" w14:textId="209D0ABA" w:rsidR="008550ED" w:rsidRPr="00154B53" w:rsidRDefault="008550ED" w:rsidP="000467C4">
            <w:pPr>
              <w:ind w:left="146" w:right="286"/>
              <w:rPr>
                <w:noProof/>
                <w:lang w:val="sr-Latn-ME"/>
              </w:rPr>
            </w:pPr>
            <w:r w:rsidRPr="00154B53">
              <w:rPr>
                <w:noProof/>
                <w:szCs w:val="22"/>
                <w:lang w:val="sr-Latn-ME"/>
              </w:rPr>
              <w:t xml:space="preserve">dispneja, orofaringealna bol, dispneja </w:t>
            </w:r>
            <w:r w:rsidR="00F877C5" w:rsidRPr="00154B53">
              <w:rPr>
                <w:noProof/>
                <w:szCs w:val="22"/>
                <w:lang w:val="sr-Latn-ME"/>
              </w:rPr>
              <w:t>u</w:t>
            </w:r>
            <w:r w:rsidRPr="00154B53">
              <w:rPr>
                <w:noProof/>
                <w:szCs w:val="22"/>
                <w:lang w:val="sr-Latn-ME"/>
              </w:rPr>
              <w:t xml:space="preserve"> naporu,</w:t>
            </w:r>
            <w:r w:rsidR="00F877C5" w:rsidRPr="00154B53">
              <w:rPr>
                <w:noProof/>
                <w:szCs w:val="22"/>
                <w:lang w:val="sr-Latn-ME"/>
              </w:rPr>
              <w:t xml:space="preserve"> </w:t>
            </w:r>
            <w:r w:rsidRPr="00154B53">
              <w:rPr>
                <w:noProof/>
                <w:szCs w:val="22"/>
                <w:lang w:val="sr-Latn-ME"/>
              </w:rPr>
              <w:t>produktivni kašalj</w:t>
            </w:r>
          </w:p>
        </w:tc>
      </w:tr>
      <w:tr w:rsidR="008550ED" w:rsidRPr="00154B53" w14:paraId="72A8148B" w14:textId="77777777" w:rsidTr="00C34B13">
        <w:trPr>
          <w:trHeight w:val="254"/>
        </w:trPr>
        <w:tc>
          <w:tcPr>
            <w:tcW w:w="2978" w:type="dxa"/>
            <w:vMerge w:val="restart"/>
            <w:tcBorders>
              <w:top w:val="single" w:sz="4" w:space="0" w:color="auto"/>
              <w:left w:val="single" w:sz="4" w:space="0" w:color="auto"/>
              <w:bottom w:val="single" w:sz="4" w:space="0" w:color="auto"/>
              <w:right w:val="single" w:sz="4" w:space="0" w:color="auto"/>
            </w:tcBorders>
          </w:tcPr>
          <w:p w14:paraId="0F2CB1DF" w14:textId="519B6517" w:rsidR="008550ED" w:rsidRPr="00154B53" w:rsidRDefault="00F877C5" w:rsidP="000467C4">
            <w:pPr>
              <w:ind w:left="138"/>
              <w:jc w:val="left"/>
              <w:rPr>
                <w:noProof/>
                <w:lang w:val="sr-Latn-ME"/>
              </w:rPr>
            </w:pPr>
            <w:r w:rsidRPr="00154B53">
              <w:rPr>
                <w:noProof/>
                <w:szCs w:val="22"/>
                <w:lang w:val="sr-Latn-ME"/>
              </w:rPr>
              <w:lastRenderedPageBreak/>
              <w:t>Gastrointestinalni poremećaji</w:t>
            </w:r>
          </w:p>
        </w:tc>
        <w:tc>
          <w:tcPr>
            <w:tcW w:w="1417" w:type="dxa"/>
            <w:tcBorders>
              <w:top w:val="single" w:sz="4" w:space="0" w:color="000000"/>
              <w:left w:val="single" w:sz="4" w:space="0" w:color="auto"/>
              <w:bottom w:val="single" w:sz="4" w:space="0" w:color="000000"/>
              <w:right w:val="single" w:sz="4" w:space="0" w:color="000000"/>
            </w:tcBorders>
          </w:tcPr>
          <w:p w14:paraId="40B081BE" w14:textId="044BD843" w:rsidR="008550ED" w:rsidRPr="00154B53" w:rsidRDefault="00F877C5" w:rsidP="000467C4">
            <w:pPr>
              <w:ind w:left="143"/>
              <w:rPr>
                <w:noProof/>
                <w:lang w:val="sr-Latn-ME"/>
              </w:rPr>
            </w:pPr>
            <w:r w:rsidRPr="00154B53">
              <w:rPr>
                <w:noProof/>
                <w:szCs w:val="22"/>
                <w:lang w:val="sr-Latn-ME"/>
              </w:rPr>
              <w:t>veoma</w:t>
            </w:r>
            <w:r w:rsidR="008550ED"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2" w:space="0" w:color="000000"/>
            </w:tcBorders>
          </w:tcPr>
          <w:p w14:paraId="4E6E25AC" w14:textId="4506B075" w:rsidR="008550ED" w:rsidRPr="00154B53" w:rsidRDefault="008550ED" w:rsidP="000467C4">
            <w:pPr>
              <w:ind w:left="146"/>
              <w:rPr>
                <w:noProof/>
                <w:lang w:val="sr-Latn-ME"/>
              </w:rPr>
            </w:pPr>
            <w:r w:rsidRPr="00154B53">
              <w:rPr>
                <w:noProof/>
                <w:szCs w:val="22"/>
                <w:lang w:val="sr-Latn-ME"/>
              </w:rPr>
              <w:t>mučnina, prol</w:t>
            </w:r>
            <w:r w:rsidR="00F877C5" w:rsidRPr="00154B53">
              <w:rPr>
                <w:noProof/>
                <w:szCs w:val="22"/>
                <w:lang w:val="sr-Latn-ME"/>
              </w:rPr>
              <w:t>i</w:t>
            </w:r>
            <w:r w:rsidRPr="00154B53">
              <w:rPr>
                <w:noProof/>
                <w:szCs w:val="22"/>
                <w:lang w:val="sr-Latn-ME"/>
              </w:rPr>
              <w:t>v</w:t>
            </w:r>
          </w:p>
        </w:tc>
      </w:tr>
      <w:tr w:rsidR="008550ED" w:rsidRPr="00154B53" w14:paraId="75909706" w14:textId="77777777" w:rsidTr="00C34B13">
        <w:trPr>
          <w:trHeight w:val="1264"/>
        </w:trPr>
        <w:tc>
          <w:tcPr>
            <w:tcW w:w="2978" w:type="dxa"/>
            <w:vMerge/>
            <w:tcBorders>
              <w:top w:val="single" w:sz="4" w:space="0" w:color="auto"/>
              <w:left w:val="single" w:sz="4" w:space="0" w:color="auto"/>
              <w:bottom w:val="single" w:sz="4" w:space="0" w:color="auto"/>
              <w:right w:val="single" w:sz="4" w:space="0" w:color="auto"/>
            </w:tcBorders>
          </w:tcPr>
          <w:p w14:paraId="35290944" w14:textId="77777777" w:rsidR="008550ED" w:rsidRPr="00154B53" w:rsidRDefault="008550ED" w:rsidP="000467C4">
            <w:pPr>
              <w:rPr>
                <w:noProof/>
                <w:lang w:val="sr-Latn-ME"/>
              </w:rPr>
            </w:pPr>
          </w:p>
        </w:tc>
        <w:tc>
          <w:tcPr>
            <w:tcW w:w="1417" w:type="dxa"/>
            <w:tcBorders>
              <w:top w:val="single" w:sz="4" w:space="0" w:color="000000"/>
              <w:left w:val="single" w:sz="4" w:space="0" w:color="auto"/>
              <w:bottom w:val="single" w:sz="4" w:space="0" w:color="000000"/>
              <w:right w:val="single" w:sz="4" w:space="0" w:color="000000"/>
            </w:tcBorders>
          </w:tcPr>
          <w:p w14:paraId="0255376B"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01AD6F39" w14:textId="74640E9A" w:rsidR="008550ED" w:rsidRPr="00154B53" w:rsidRDefault="008550ED" w:rsidP="000467C4">
            <w:pPr>
              <w:ind w:left="146" w:right="144"/>
              <w:rPr>
                <w:noProof/>
                <w:lang w:val="sr-Latn-ME"/>
              </w:rPr>
            </w:pPr>
            <w:r w:rsidRPr="00154B53">
              <w:rPr>
                <w:noProof/>
                <w:szCs w:val="22"/>
                <w:lang w:val="sr-Latn-ME"/>
              </w:rPr>
              <w:t xml:space="preserve">povraćanje, ascites, bol u abdomenu, bol u gornjem </w:t>
            </w:r>
            <w:r w:rsidR="009D056B" w:rsidRPr="00154B53">
              <w:rPr>
                <w:noProof/>
                <w:szCs w:val="22"/>
                <w:lang w:val="sr-Latn-ME"/>
              </w:rPr>
              <w:t>d</w:t>
            </w:r>
            <w:r w:rsidR="00851612" w:rsidRPr="00154B53">
              <w:rPr>
                <w:noProof/>
                <w:szCs w:val="22"/>
                <w:lang w:val="sr-Latn-ME"/>
              </w:rPr>
              <w:t>ij</w:t>
            </w:r>
            <w:r w:rsidR="009D056B" w:rsidRPr="00154B53">
              <w:rPr>
                <w:noProof/>
                <w:szCs w:val="22"/>
                <w:lang w:val="sr-Latn-ME"/>
              </w:rPr>
              <w:t xml:space="preserve">elu </w:t>
            </w:r>
            <w:r w:rsidRPr="00154B53">
              <w:rPr>
                <w:noProof/>
                <w:szCs w:val="22"/>
                <w:lang w:val="sr-Latn-ME"/>
              </w:rPr>
              <w:t>abdomen</w:t>
            </w:r>
            <w:r w:rsidR="009D056B" w:rsidRPr="00154B53">
              <w:rPr>
                <w:noProof/>
                <w:szCs w:val="22"/>
                <w:lang w:val="sr-Latn-ME"/>
              </w:rPr>
              <w:t>a</w:t>
            </w:r>
            <w:r w:rsidRPr="00154B53">
              <w:rPr>
                <w:noProof/>
                <w:szCs w:val="22"/>
                <w:lang w:val="sr-Latn-ME"/>
              </w:rPr>
              <w:t xml:space="preserve">, dispepsija, </w:t>
            </w:r>
            <w:r w:rsidR="00195F9B" w:rsidRPr="00154B53">
              <w:rPr>
                <w:noProof/>
                <w:szCs w:val="22"/>
                <w:lang w:val="sr-Latn-ME"/>
              </w:rPr>
              <w:t>suva</w:t>
            </w:r>
            <w:r w:rsidRPr="00154B53">
              <w:rPr>
                <w:noProof/>
                <w:szCs w:val="22"/>
                <w:lang w:val="sr-Latn-ME"/>
              </w:rPr>
              <w:t xml:space="preserve"> usta, konstipacija, distenzija abdomena, zubobolja, stomatitis,</w:t>
            </w:r>
            <w:r w:rsidR="009D056B" w:rsidRPr="00154B53">
              <w:rPr>
                <w:noProof/>
                <w:szCs w:val="22"/>
                <w:lang w:val="sr-Latn-ME"/>
              </w:rPr>
              <w:t xml:space="preserve"> </w:t>
            </w:r>
            <w:r w:rsidRPr="00154B53">
              <w:rPr>
                <w:noProof/>
                <w:szCs w:val="22"/>
                <w:lang w:val="sr-Latn-ME"/>
              </w:rPr>
              <w:t>gastroezofagealna refluksna bolest, hemoroidi, nelagoda u abdomenu, varikoziteti jednjaka</w:t>
            </w:r>
          </w:p>
        </w:tc>
      </w:tr>
      <w:tr w:rsidR="008550ED" w:rsidRPr="00154B53" w14:paraId="02BBC2C0" w14:textId="77777777" w:rsidTr="00C34B13">
        <w:trPr>
          <w:trHeight w:val="506"/>
        </w:trPr>
        <w:tc>
          <w:tcPr>
            <w:tcW w:w="2978" w:type="dxa"/>
            <w:vMerge/>
            <w:tcBorders>
              <w:top w:val="single" w:sz="4" w:space="0" w:color="auto"/>
              <w:left w:val="single" w:sz="4" w:space="0" w:color="auto"/>
              <w:bottom w:val="single" w:sz="4" w:space="0" w:color="auto"/>
              <w:right w:val="single" w:sz="4" w:space="0" w:color="auto"/>
            </w:tcBorders>
          </w:tcPr>
          <w:p w14:paraId="46FEBFA9" w14:textId="77777777" w:rsidR="008550ED" w:rsidRPr="00154B53" w:rsidRDefault="008550ED" w:rsidP="000467C4">
            <w:pPr>
              <w:rPr>
                <w:noProof/>
                <w:lang w:val="sr-Latn-ME"/>
              </w:rPr>
            </w:pPr>
          </w:p>
        </w:tc>
        <w:tc>
          <w:tcPr>
            <w:tcW w:w="1417" w:type="dxa"/>
            <w:tcBorders>
              <w:top w:val="single" w:sz="4" w:space="0" w:color="000000"/>
              <w:left w:val="single" w:sz="4" w:space="0" w:color="auto"/>
              <w:bottom w:val="single" w:sz="4" w:space="0" w:color="000000"/>
              <w:right w:val="single" w:sz="4" w:space="0" w:color="000000"/>
            </w:tcBorders>
          </w:tcPr>
          <w:p w14:paraId="360B9854" w14:textId="4A64A060" w:rsidR="008550ED" w:rsidRPr="00154B53" w:rsidRDefault="00195F9B"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2" w:space="0" w:color="000000"/>
            </w:tcBorders>
          </w:tcPr>
          <w:p w14:paraId="1CDDC42D" w14:textId="184E2D47" w:rsidR="008550ED" w:rsidRPr="00154B53" w:rsidRDefault="008550ED" w:rsidP="000467C4">
            <w:pPr>
              <w:ind w:left="146"/>
              <w:rPr>
                <w:noProof/>
                <w:lang w:val="sr-Latn-ME"/>
              </w:rPr>
            </w:pPr>
            <w:r w:rsidRPr="00154B53">
              <w:rPr>
                <w:noProof/>
                <w:szCs w:val="22"/>
                <w:lang w:val="sr-Latn-ME"/>
              </w:rPr>
              <w:t>krvarenje varikoziteta jednjaka, gastritis, aftozni</w:t>
            </w:r>
            <w:r w:rsidR="00195F9B" w:rsidRPr="00154B53">
              <w:rPr>
                <w:noProof/>
                <w:szCs w:val="22"/>
                <w:lang w:val="sr-Latn-ME"/>
              </w:rPr>
              <w:t xml:space="preserve"> </w:t>
            </w:r>
            <w:r w:rsidRPr="00154B53">
              <w:rPr>
                <w:noProof/>
                <w:szCs w:val="22"/>
                <w:lang w:val="sr-Latn-ME"/>
              </w:rPr>
              <w:t>stomatitis</w:t>
            </w:r>
          </w:p>
        </w:tc>
      </w:tr>
      <w:tr w:rsidR="00C34B13" w:rsidRPr="00154B53" w14:paraId="592AF1E0" w14:textId="77777777" w:rsidTr="00C34B13">
        <w:trPr>
          <w:trHeight w:val="506"/>
        </w:trPr>
        <w:tc>
          <w:tcPr>
            <w:tcW w:w="2978" w:type="dxa"/>
            <w:vMerge w:val="restart"/>
            <w:tcBorders>
              <w:top w:val="single" w:sz="4" w:space="0" w:color="auto"/>
              <w:left w:val="single" w:sz="4" w:space="0" w:color="auto"/>
              <w:right w:val="single" w:sz="4" w:space="0" w:color="auto"/>
            </w:tcBorders>
          </w:tcPr>
          <w:p w14:paraId="22193477" w14:textId="70E26180" w:rsidR="00C34B13" w:rsidRPr="00154B53" w:rsidRDefault="00C34B13" w:rsidP="000467C4">
            <w:pPr>
              <w:ind w:left="138"/>
              <w:rPr>
                <w:noProof/>
                <w:lang w:val="sr-Latn-ME"/>
              </w:rPr>
            </w:pPr>
            <w:r w:rsidRPr="00154B53">
              <w:rPr>
                <w:noProof/>
                <w:lang w:val="sr-Latn-ME"/>
              </w:rPr>
              <w:t>Hepatobilijarni poremećaji</w:t>
            </w:r>
          </w:p>
        </w:tc>
        <w:tc>
          <w:tcPr>
            <w:tcW w:w="1417" w:type="dxa"/>
            <w:tcBorders>
              <w:top w:val="single" w:sz="4" w:space="0" w:color="000000"/>
              <w:left w:val="single" w:sz="4" w:space="0" w:color="auto"/>
              <w:bottom w:val="single" w:sz="4" w:space="0" w:color="000000"/>
              <w:right w:val="single" w:sz="4" w:space="0" w:color="000000"/>
            </w:tcBorders>
          </w:tcPr>
          <w:p w14:paraId="3BFE6CC8" w14:textId="34F33C99" w:rsidR="00C34B13" w:rsidRPr="00154B53" w:rsidRDefault="00C34B1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2AA00D4C" w14:textId="04868B81" w:rsidR="00C34B13" w:rsidRPr="00154B53" w:rsidRDefault="00C34B13" w:rsidP="000467C4">
            <w:pPr>
              <w:ind w:left="146" w:right="286"/>
              <w:rPr>
                <w:noProof/>
                <w:lang w:val="sr-Latn-ME"/>
              </w:rPr>
            </w:pPr>
            <w:r w:rsidRPr="00154B53">
              <w:rPr>
                <w:noProof/>
                <w:szCs w:val="22"/>
                <w:lang w:val="sr-Latn-ME"/>
              </w:rPr>
              <w:t>hiperbilirubinemija, žutica, oštećenje jetre uzrokovano l</w:t>
            </w:r>
            <w:r w:rsidR="00851612" w:rsidRPr="00154B53">
              <w:rPr>
                <w:noProof/>
                <w:szCs w:val="22"/>
                <w:lang w:val="sr-Latn-ME"/>
              </w:rPr>
              <w:t>ij</w:t>
            </w:r>
            <w:r w:rsidRPr="00154B53">
              <w:rPr>
                <w:noProof/>
                <w:szCs w:val="22"/>
                <w:lang w:val="sr-Latn-ME"/>
              </w:rPr>
              <w:t>ekom</w:t>
            </w:r>
          </w:p>
        </w:tc>
      </w:tr>
      <w:tr w:rsidR="00C34B13" w:rsidRPr="00154B53" w14:paraId="304E175D" w14:textId="77777777" w:rsidTr="00C34B13">
        <w:trPr>
          <w:trHeight w:val="506"/>
        </w:trPr>
        <w:tc>
          <w:tcPr>
            <w:tcW w:w="2978" w:type="dxa"/>
            <w:vMerge/>
            <w:tcBorders>
              <w:left w:val="single" w:sz="4" w:space="0" w:color="auto"/>
              <w:bottom w:val="single" w:sz="4" w:space="0" w:color="auto"/>
              <w:right w:val="single" w:sz="4" w:space="0" w:color="auto"/>
            </w:tcBorders>
          </w:tcPr>
          <w:p w14:paraId="491EEBF8" w14:textId="77777777" w:rsidR="00C34B13" w:rsidRPr="00154B53" w:rsidRDefault="00C34B13" w:rsidP="000467C4">
            <w:pPr>
              <w:rPr>
                <w:noProof/>
                <w:lang w:val="sr-Latn-ME"/>
              </w:rPr>
            </w:pPr>
          </w:p>
        </w:tc>
        <w:tc>
          <w:tcPr>
            <w:tcW w:w="1417" w:type="dxa"/>
            <w:tcBorders>
              <w:top w:val="single" w:sz="4" w:space="0" w:color="000000"/>
              <w:left w:val="single" w:sz="4" w:space="0" w:color="auto"/>
              <w:bottom w:val="single" w:sz="4" w:space="0" w:color="000000"/>
              <w:right w:val="single" w:sz="4" w:space="0" w:color="000000"/>
            </w:tcBorders>
          </w:tcPr>
          <w:p w14:paraId="424F737E" w14:textId="238E249C" w:rsidR="00C34B13" w:rsidRPr="00154B53" w:rsidRDefault="00C34B13"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2" w:space="0" w:color="000000"/>
            </w:tcBorders>
          </w:tcPr>
          <w:p w14:paraId="7D0E7FE9" w14:textId="4BC3D131" w:rsidR="00C34B13" w:rsidRPr="00154B53" w:rsidRDefault="00C34B13" w:rsidP="000467C4">
            <w:pPr>
              <w:ind w:left="146"/>
              <w:rPr>
                <w:noProof/>
                <w:lang w:val="sr-Latn-ME"/>
              </w:rPr>
            </w:pPr>
            <w:r w:rsidRPr="00154B53">
              <w:rPr>
                <w:noProof/>
                <w:szCs w:val="22"/>
                <w:lang w:val="sr-Latn-ME"/>
              </w:rPr>
              <w:t>tromboza portalne vene, insuficijencija jetre</w:t>
            </w:r>
          </w:p>
        </w:tc>
      </w:tr>
      <w:tr w:rsidR="00C34B13" w:rsidRPr="00154B53" w14:paraId="1B279097" w14:textId="77777777" w:rsidTr="00C34B13">
        <w:trPr>
          <w:trHeight w:val="506"/>
        </w:trPr>
        <w:tc>
          <w:tcPr>
            <w:tcW w:w="2978" w:type="dxa"/>
            <w:vMerge w:val="restart"/>
            <w:tcBorders>
              <w:top w:val="single" w:sz="4" w:space="0" w:color="auto"/>
              <w:left w:val="single" w:sz="4" w:space="0" w:color="auto"/>
              <w:right w:val="single" w:sz="4" w:space="0" w:color="auto"/>
            </w:tcBorders>
          </w:tcPr>
          <w:p w14:paraId="5B6B6704" w14:textId="620BF42C" w:rsidR="00C34B13" w:rsidRPr="00154B53" w:rsidRDefault="00C34B13" w:rsidP="000467C4">
            <w:pPr>
              <w:ind w:left="138" w:right="140"/>
              <w:jc w:val="left"/>
              <w:rPr>
                <w:noProof/>
                <w:lang w:val="sr-Latn-ME"/>
              </w:rPr>
            </w:pPr>
            <w:r w:rsidRPr="00154B53">
              <w:rPr>
                <w:noProof/>
                <w:szCs w:val="22"/>
                <w:lang w:val="sr-Latn-ME"/>
              </w:rPr>
              <w:t>Poremećaji kože i potkožnog tkiva</w:t>
            </w:r>
          </w:p>
        </w:tc>
        <w:tc>
          <w:tcPr>
            <w:tcW w:w="1417" w:type="dxa"/>
            <w:tcBorders>
              <w:top w:val="single" w:sz="4" w:space="0" w:color="000000"/>
              <w:left w:val="single" w:sz="4" w:space="0" w:color="auto"/>
              <w:bottom w:val="single" w:sz="4" w:space="0" w:color="000000"/>
              <w:right w:val="single" w:sz="4" w:space="0" w:color="000000"/>
            </w:tcBorders>
          </w:tcPr>
          <w:p w14:paraId="425BFC90" w14:textId="1E740744" w:rsidR="00C34B13" w:rsidRPr="00154B53" w:rsidRDefault="00C34B13" w:rsidP="000467C4">
            <w:pPr>
              <w:ind w:left="143"/>
              <w:rPr>
                <w:noProof/>
                <w:lang w:val="sr-Latn-ME"/>
              </w:rPr>
            </w:pPr>
            <w:r w:rsidRPr="00154B53">
              <w:rPr>
                <w:noProof/>
                <w:szCs w:val="22"/>
                <w:lang w:val="sr-Latn-ME"/>
              </w:rPr>
              <w:t>veoma često</w:t>
            </w:r>
          </w:p>
        </w:tc>
        <w:tc>
          <w:tcPr>
            <w:tcW w:w="5528" w:type="dxa"/>
            <w:tcBorders>
              <w:top w:val="single" w:sz="4" w:space="0" w:color="000000"/>
              <w:left w:val="single" w:sz="4" w:space="0" w:color="000000"/>
              <w:bottom w:val="single" w:sz="4" w:space="0" w:color="000000"/>
              <w:right w:val="single" w:sz="2" w:space="0" w:color="000000"/>
            </w:tcBorders>
          </w:tcPr>
          <w:p w14:paraId="5DF500AB" w14:textId="522ECB55" w:rsidR="00C34B13" w:rsidRPr="00154B53" w:rsidRDefault="00C34B13" w:rsidP="000467C4">
            <w:pPr>
              <w:ind w:left="146"/>
              <w:rPr>
                <w:noProof/>
                <w:lang w:val="sr-Latn-ME"/>
              </w:rPr>
            </w:pPr>
            <w:r w:rsidRPr="00154B53">
              <w:rPr>
                <w:noProof/>
                <w:szCs w:val="22"/>
                <w:lang w:val="sr-Latn-ME"/>
              </w:rPr>
              <w:t>svrab</w:t>
            </w:r>
          </w:p>
        </w:tc>
      </w:tr>
      <w:tr w:rsidR="00C34B13" w:rsidRPr="00154B53" w14:paraId="5BBA9967" w14:textId="77777777" w:rsidTr="00C34B13">
        <w:trPr>
          <w:trHeight w:val="506"/>
        </w:trPr>
        <w:tc>
          <w:tcPr>
            <w:tcW w:w="2978" w:type="dxa"/>
            <w:vMerge/>
            <w:tcBorders>
              <w:left w:val="single" w:sz="4" w:space="0" w:color="auto"/>
              <w:right w:val="single" w:sz="4" w:space="0" w:color="auto"/>
            </w:tcBorders>
          </w:tcPr>
          <w:p w14:paraId="3FC824C4" w14:textId="77777777" w:rsidR="00C34B13" w:rsidRPr="00154B53" w:rsidRDefault="00C34B13" w:rsidP="000467C4">
            <w:pPr>
              <w:rPr>
                <w:noProof/>
                <w:lang w:val="sr-Latn-ME"/>
              </w:rPr>
            </w:pPr>
          </w:p>
        </w:tc>
        <w:tc>
          <w:tcPr>
            <w:tcW w:w="1417" w:type="dxa"/>
            <w:tcBorders>
              <w:top w:val="single" w:sz="4" w:space="0" w:color="000000"/>
              <w:left w:val="single" w:sz="4" w:space="0" w:color="auto"/>
              <w:bottom w:val="single" w:sz="4" w:space="0" w:color="000000"/>
              <w:right w:val="single" w:sz="4" w:space="0" w:color="000000"/>
            </w:tcBorders>
          </w:tcPr>
          <w:p w14:paraId="7C374240" w14:textId="052F983E" w:rsidR="00C34B13" w:rsidRPr="00154B53" w:rsidRDefault="00C34B13"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6EF5834A" w14:textId="1992E8EC" w:rsidR="00C34B13" w:rsidRPr="00154B53" w:rsidRDefault="00C34B13" w:rsidP="000467C4">
            <w:pPr>
              <w:ind w:left="146" w:right="144"/>
              <w:rPr>
                <w:noProof/>
                <w:lang w:val="sr-Latn-ME"/>
              </w:rPr>
            </w:pPr>
            <w:r w:rsidRPr="00154B53">
              <w:rPr>
                <w:noProof/>
                <w:szCs w:val="22"/>
                <w:lang w:val="sr-Latn-ME"/>
              </w:rPr>
              <w:t>osip, suvoća kože, ekcem, pruritički osip, eritem, hiperhidroza, generalizova</w:t>
            </w:r>
            <w:r w:rsidR="0095753F" w:rsidRPr="00154B53">
              <w:rPr>
                <w:noProof/>
                <w:szCs w:val="22"/>
                <w:lang w:val="sr-Latn-ME"/>
              </w:rPr>
              <w:t>ni svrab, alopecija</w:t>
            </w:r>
          </w:p>
        </w:tc>
      </w:tr>
      <w:tr w:rsidR="0095753F" w:rsidRPr="00154B53" w14:paraId="2E4A8D7A" w14:textId="77777777" w:rsidTr="00C34B13">
        <w:trPr>
          <w:trHeight w:val="506"/>
        </w:trPr>
        <w:tc>
          <w:tcPr>
            <w:tcW w:w="2978" w:type="dxa"/>
            <w:vMerge/>
            <w:tcBorders>
              <w:left w:val="single" w:sz="4" w:space="0" w:color="auto"/>
              <w:bottom w:val="single" w:sz="4" w:space="0" w:color="auto"/>
              <w:right w:val="single" w:sz="4" w:space="0" w:color="auto"/>
            </w:tcBorders>
          </w:tcPr>
          <w:p w14:paraId="711C7613" w14:textId="77777777" w:rsidR="0095753F" w:rsidRPr="00154B53" w:rsidRDefault="0095753F" w:rsidP="000467C4">
            <w:pPr>
              <w:rPr>
                <w:noProof/>
                <w:lang w:val="sr-Latn-ME"/>
              </w:rPr>
            </w:pPr>
          </w:p>
        </w:tc>
        <w:tc>
          <w:tcPr>
            <w:tcW w:w="1417" w:type="dxa"/>
            <w:tcBorders>
              <w:top w:val="single" w:sz="4" w:space="0" w:color="000000"/>
              <w:left w:val="single" w:sz="4" w:space="0" w:color="auto"/>
              <w:bottom w:val="single" w:sz="4" w:space="0" w:color="000000"/>
              <w:right w:val="single" w:sz="4" w:space="0" w:color="000000"/>
            </w:tcBorders>
          </w:tcPr>
          <w:p w14:paraId="6BEAA02D" w14:textId="5ACFD6C5" w:rsidR="0095753F" w:rsidRPr="00154B53" w:rsidRDefault="0095753F"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2" w:space="0" w:color="000000"/>
            </w:tcBorders>
          </w:tcPr>
          <w:p w14:paraId="230FC022" w14:textId="39701152" w:rsidR="00851612" w:rsidRPr="00154B53" w:rsidRDefault="0095753F" w:rsidP="000467C4">
            <w:pPr>
              <w:ind w:left="146" w:right="144"/>
              <w:rPr>
                <w:noProof/>
                <w:lang w:val="sr-Latn-ME"/>
              </w:rPr>
            </w:pPr>
            <w:r w:rsidRPr="00154B53">
              <w:rPr>
                <w:noProof/>
                <w:szCs w:val="22"/>
                <w:lang w:val="sr-Latn-ME"/>
              </w:rPr>
              <w:t>kožne lezije, diskoloracija kože, hiperpigmentacija kože, noćno znojenje</w:t>
            </w:r>
          </w:p>
        </w:tc>
      </w:tr>
      <w:tr w:rsidR="0095753F" w:rsidRPr="00154B53" w14:paraId="5E943C5A" w14:textId="77777777" w:rsidTr="00D53893">
        <w:trPr>
          <w:trHeight w:val="506"/>
        </w:trPr>
        <w:tc>
          <w:tcPr>
            <w:tcW w:w="2978" w:type="dxa"/>
            <w:vMerge w:val="restart"/>
            <w:tcBorders>
              <w:top w:val="single" w:sz="4" w:space="0" w:color="auto"/>
              <w:left w:val="single" w:sz="4" w:space="0" w:color="auto"/>
              <w:right w:val="single" w:sz="4" w:space="0" w:color="auto"/>
            </w:tcBorders>
          </w:tcPr>
          <w:p w14:paraId="643A6322" w14:textId="72C453FC" w:rsidR="0095753F" w:rsidRPr="00154B53" w:rsidRDefault="0095753F" w:rsidP="000467C4">
            <w:pPr>
              <w:ind w:left="146" w:right="140"/>
              <w:rPr>
                <w:noProof/>
                <w:lang w:val="sr-Latn-ME"/>
              </w:rPr>
            </w:pPr>
            <w:r w:rsidRPr="00154B53">
              <w:rPr>
                <w:noProof/>
                <w:szCs w:val="22"/>
                <w:lang w:val="sr-Latn-ME"/>
              </w:rPr>
              <w:t xml:space="preserve">Poremećaji mišićno-koštanog </w:t>
            </w:r>
            <w:r w:rsidR="00646288" w:rsidRPr="00154B53">
              <w:rPr>
                <w:noProof/>
                <w:szCs w:val="22"/>
                <w:lang w:val="sr-Latn-ME"/>
              </w:rPr>
              <w:t>sistema</w:t>
            </w:r>
            <w:r w:rsidRPr="00154B53">
              <w:rPr>
                <w:noProof/>
                <w:szCs w:val="22"/>
                <w:lang w:val="sr-Latn-ME"/>
              </w:rPr>
              <w:t xml:space="preserve"> i vezivnog tkiva</w:t>
            </w:r>
          </w:p>
        </w:tc>
        <w:tc>
          <w:tcPr>
            <w:tcW w:w="1417" w:type="dxa"/>
            <w:tcBorders>
              <w:top w:val="single" w:sz="4" w:space="0" w:color="000000"/>
              <w:left w:val="single" w:sz="4" w:space="0" w:color="auto"/>
              <w:bottom w:val="single" w:sz="4" w:space="0" w:color="000000"/>
              <w:right w:val="single" w:sz="4" w:space="0" w:color="000000"/>
            </w:tcBorders>
          </w:tcPr>
          <w:p w14:paraId="2EF9F794" w14:textId="5A92F202" w:rsidR="0095753F" w:rsidRPr="00154B53" w:rsidRDefault="00646288" w:rsidP="000467C4">
            <w:pPr>
              <w:ind w:left="143"/>
              <w:rPr>
                <w:noProof/>
                <w:lang w:val="sr-Latn-ME"/>
              </w:rPr>
            </w:pPr>
            <w:r w:rsidRPr="00154B53">
              <w:rPr>
                <w:noProof/>
                <w:szCs w:val="22"/>
                <w:lang w:val="sr-Latn-ME"/>
              </w:rPr>
              <w:t>veoma</w:t>
            </w:r>
            <w:r w:rsidR="0095753F"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2" w:space="0" w:color="000000"/>
            </w:tcBorders>
          </w:tcPr>
          <w:p w14:paraId="469BB5A4" w14:textId="408E320B" w:rsidR="0095753F" w:rsidRPr="00154B53" w:rsidRDefault="0095753F" w:rsidP="000467C4">
            <w:pPr>
              <w:ind w:left="146"/>
              <w:rPr>
                <w:noProof/>
                <w:lang w:val="sr-Latn-ME"/>
              </w:rPr>
            </w:pPr>
            <w:r w:rsidRPr="00154B53">
              <w:rPr>
                <w:noProof/>
                <w:szCs w:val="22"/>
                <w:lang w:val="sr-Latn-ME"/>
              </w:rPr>
              <w:t>mialgija</w:t>
            </w:r>
          </w:p>
        </w:tc>
      </w:tr>
      <w:tr w:rsidR="0095753F" w:rsidRPr="00154B53" w14:paraId="410CF987" w14:textId="77777777" w:rsidTr="00D53893">
        <w:trPr>
          <w:trHeight w:val="506"/>
        </w:trPr>
        <w:tc>
          <w:tcPr>
            <w:tcW w:w="2978" w:type="dxa"/>
            <w:vMerge/>
            <w:tcBorders>
              <w:left w:val="single" w:sz="4" w:space="0" w:color="auto"/>
              <w:bottom w:val="single" w:sz="4" w:space="0" w:color="auto"/>
              <w:right w:val="single" w:sz="4" w:space="0" w:color="auto"/>
            </w:tcBorders>
          </w:tcPr>
          <w:p w14:paraId="3D81D74F" w14:textId="77777777" w:rsidR="0095753F" w:rsidRPr="00154B53" w:rsidRDefault="0095753F" w:rsidP="000467C4">
            <w:pPr>
              <w:rPr>
                <w:noProof/>
                <w:lang w:val="sr-Latn-ME"/>
              </w:rPr>
            </w:pPr>
          </w:p>
        </w:tc>
        <w:tc>
          <w:tcPr>
            <w:tcW w:w="1417" w:type="dxa"/>
            <w:tcBorders>
              <w:top w:val="single" w:sz="4" w:space="0" w:color="000000"/>
              <w:left w:val="single" w:sz="4" w:space="0" w:color="auto"/>
              <w:bottom w:val="single" w:sz="4" w:space="0" w:color="000000"/>
              <w:right w:val="single" w:sz="4" w:space="0" w:color="000000"/>
            </w:tcBorders>
          </w:tcPr>
          <w:p w14:paraId="392DD85A" w14:textId="4CBE835C" w:rsidR="0095753F" w:rsidRPr="00154B53" w:rsidRDefault="0095753F"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2ED1C8B1" w14:textId="18E3C020" w:rsidR="0095753F" w:rsidRPr="00154B53" w:rsidRDefault="0095753F" w:rsidP="000467C4">
            <w:pPr>
              <w:ind w:left="146" w:right="144"/>
              <w:rPr>
                <w:noProof/>
                <w:lang w:val="sr-Latn-ME"/>
              </w:rPr>
            </w:pPr>
            <w:r w:rsidRPr="00154B53">
              <w:rPr>
                <w:noProof/>
                <w:szCs w:val="22"/>
                <w:lang w:val="sr-Latn-ME"/>
              </w:rPr>
              <w:t xml:space="preserve">artralgija, spazmi mišića, bolovi u leđima, bolovi u </w:t>
            </w:r>
            <w:r w:rsidR="00646288" w:rsidRPr="00154B53">
              <w:rPr>
                <w:noProof/>
                <w:szCs w:val="22"/>
                <w:lang w:val="sr-Latn-ME"/>
              </w:rPr>
              <w:t>ekstremitetima</w:t>
            </w:r>
            <w:r w:rsidRPr="00154B53">
              <w:rPr>
                <w:noProof/>
                <w:szCs w:val="22"/>
                <w:lang w:val="sr-Latn-ME"/>
              </w:rPr>
              <w:t>, bolovi mišića i kostiju, bol u kostima</w:t>
            </w:r>
          </w:p>
        </w:tc>
      </w:tr>
      <w:tr w:rsidR="0095753F" w:rsidRPr="00154B53" w14:paraId="1678D051" w14:textId="77777777" w:rsidTr="00C34B13">
        <w:trPr>
          <w:trHeight w:val="506"/>
        </w:trPr>
        <w:tc>
          <w:tcPr>
            <w:tcW w:w="2978" w:type="dxa"/>
            <w:tcBorders>
              <w:top w:val="single" w:sz="4" w:space="0" w:color="auto"/>
              <w:left w:val="single" w:sz="4" w:space="0" w:color="auto"/>
              <w:bottom w:val="single" w:sz="4" w:space="0" w:color="auto"/>
              <w:right w:val="single" w:sz="4" w:space="0" w:color="auto"/>
            </w:tcBorders>
          </w:tcPr>
          <w:p w14:paraId="65C91885" w14:textId="631B3282" w:rsidR="0095753F" w:rsidRPr="00154B53" w:rsidRDefault="0095753F" w:rsidP="000467C4">
            <w:pPr>
              <w:ind w:left="146" w:right="140"/>
              <w:jc w:val="left"/>
              <w:rPr>
                <w:noProof/>
                <w:lang w:val="sr-Latn-ME"/>
              </w:rPr>
            </w:pPr>
            <w:r w:rsidRPr="00154B53">
              <w:rPr>
                <w:noProof/>
                <w:szCs w:val="22"/>
                <w:lang w:val="sr-Latn-ME"/>
              </w:rPr>
              <w:t xml:space="preserve">Poremećaji bubrega i </w:t>
            </w:r>
            <w:r w:rsidR="00646288" w:rsidRPr="00154B53">
              <w:rPr>
                <w:noProof/>
                <w:szCs w:val="22"/>
                <w:lang w:val="sr-Latn-ME"/>
              </w:rPr>
              <w:t>urinarnog</w:t>
            </w:r>
            <w:r w:rsidRPr="00154B53">
              <w:rPr>
                <w:noProof/>
                <w:szCs w:val="22"/>
                <w:lang w:val="sr-Latn-ME"/>
              </w:rPr>
              <w:t xml:space="preserve"> </w:t>
            </w:r>
            <w:r w:rsidR="00646288" w:rsidRPr="00154B53">
              <w:rPr>
                <w:noProof/>
                <w:szCs w:val="22"/>
                <w:lang w:val="sr-Latn-ME"/>
              </w:rPr>
              <w:t>sistema</w:t>
            </w:r>
          </w:p>
        </w:tc>
        <w:tc>
          <w:tcPr>
            <w:tcW w:w="1417" w:type="dxa"/>
            <w:tcBorders>
              <w:top w:val="single" w:sz="4" w:space="0" w:color="000000"/>
              <w:left w:val="single" w:sz="4" w:space="0" w:color="auto"/>
              <w:bottom w:val="single" w:sz="4" w:space="0" w:color="000000"/>
              <w:right w:val="single" w:sz="4" w:space="0" w:color="000000"/>
            </w:tcBorders>
          </w:tcPr>
          <w:p w14:paraId="6EBE8DF1" w14:textId="56ABF2C1" w:rsidR="0095753F" w:rsidRPr="00154B53" w:rsidRDefault="00646288"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2" w:space="0" w:color="000000"/>
            </w:tcBorders>
          </w:tcPr>
          <w:p w14:paraId="1F583869" w14:textId="4C4317E1" w:rsidR="0095753F" w:rsidRPr="00154B53" w:rsidRDefault="0095753F" w:rsidP="000467C4">
            <w:pPr>
              <w:ind w:left="146" w:right="144"/>
              <w:rPr>
                <w:noProof/>
                <w:lang w:val="sr-Latn-ME"/>
              </w:rPr>
            </w:pPr>
            <w:r w:rsidRPr="00154B53">
              <w:rPr>
                <w:noProof/>
                <w:szCs w:val="22"/>
                <w:lang w:val="sr-Latn-ME"/>
              </w:rPr>
              <w:t xml:space="preserve">trombotična mikroangiopatija sa </w:t>
            </w:r>
            <w:r w:rsidR="00646288" w:rsidRPr="00154B53">
              <w:rPr>
                <w:noProof/>
                <w:szCs w:val="22"/>
                <w:lang w:val="sr-Latn-ME"/>
              </w:rPr>
              <w:t>akutnom insuficijencijom</w:t>
            </w:r>
            <w:r w:rsidRPr="00154B53">
              <w:rPr>
                <w:noProof/>
                <w:szCs w:val="22"/>
                <w:lang w:val="sr-Latn-ME"/>
              </w:rPr>
              <w:t xml:space="preserve"> bubrega</w:t>
            </w:r>
            <w:r w:rsidRPr="00154B53">
              <w:rPr>
                <w:noProof/>
                <w:szCs w:val="22"/>
                <w:vertAlign w:val="superscript"/>
                <w:lang w:val="sr-Latn-ME"/>
              </w:rPr>
              <w:t>†</w:t>
            </w:r>
            <w:r w:rsidRPr="00154B53">
              <w:rPr>
                <w:noProof/>
                <w:szCs w:val="22"/>
                <w:lang w:val="sr-Latn-ME"/>
              </w:rPr>
              <w:t>, dizurija</w:t>
            </w:r>
          </w:p>
        </w:tc>
      </w:tr>
      <w:tr w:rsidR="00646288" w:rsidRPr="00154B53" w14:paraId="53E6F735" w14:textId="77777777" w:rsidTr="00D53893">
        <w:trPr>
          <w:trHeight w:val="506"/>
        </w:trPr>
        <w:tc>
          <w:tcPr>
            <w:tcW w:w="2978" w:type="dxa"/>
            <w:vMerge w:val="restart"/>
            <w:tcBorders>
              <w:top w:val="single" w:sz="4" w:space="0" w:color="auto"/>
              <w:left w:val="single" w:sz="4" w:space="0" w:color="auto"/>
              <w:right w:val="single" w:sz="4" w:space="0" w:color="auto"/>
            </w:tcBorders>
          </w:tcPr>
          <w:p w14:paraId="393C5C01" w14:textId="123FC687" w:rsidR="00646288" w:rsidRPr="00154B53" w:rsidRDefault="00646288" w:rsidP="000467C4">
            <w:pPr>
              <w:ind w:left="146" w:right="140"/>
              <w:jc w:val="left"/>
              <w:rPr>
                <w:noProof/>
                <w:lang w:val="sr-Latn-ME"/>
              </w:rPr>
            </w:pPr>
            <w:r w:rsidRPr="00154B53">
              <w:rPr>
                <w:noProof/>
                <w:szCs w:val="22"/>
                <w:lang w:val="sr-Latn-ME"/>
              </w:rPr>
              <w:t>Opšti poremećaji i reakcije na m</w:t>
            </w:r>
            <w:r w:rsidR="00932271" w:rsidRPr="00154B53">
              <w:rPr>
                <w:noProof/>
                <w:szCs w:val="22"/>
                <w:lang w:val="sr-Latn-ME"/>
              </w:rPr>
              <w:t>j</w:t>
            </w:r>
            <w:r w:rsidRPr="00154B53">
              <w:rPr>
                <w:noProof/>
                <w:szCs w:val="22"/>
                <w:lang w:val="sr-Latn-ME"/>
              </w:rPr>
              <w:t>estu prim</w:t>
            </w:r>
            <w:r w:rsidR="00932271" w:rsidRPr="00154B53">
              <w:rPr>
                <w:noProof/>
                <w:szCs w:val="22"/>
                <w:lang w:val="sr-Latn-ME"/>
              </w:rPr>
              <w:t>j</w:t>
            </w:r>
            <w:r w:rsidRPr="00154B53">
              <w:rPr>
                <w:noProof/>
                <w:szCs w:val="22"/>
                <w:lang w:val="sr-Latn-ME"/>
              </w:rPr>
              <w:t>ene</w:t>
            </w:r>
          </w:p>
        </w:tc>
        <w:tc>
          <w:tcPr>
            <w:tcW w:w="1417" w:type="dxa"/>
            <w:tcBorders>
              <w:top w:val="single" w:sz="4" w:space="0" w:color="000000"/>
              <w:left w:val="single" w:sz="4" w:space="0" w:color="auto"/>
              <w:bottom w:val="single" w:sz="4" w:space="0" w:color="000000"/>
              <w:right w:val="single" w:sz="4" w:space="0" w:color="000000"/>
            </w:tcBorders>
          </w:tcPr>
          <w:p w14:paraId="5BA25C17" w14:textId="7CE9143F" w:rsidR="00646288" w:rsidRPr="00154B53" w:rsidRDefault="00646288" w:rsidP="000467C4">
            <w:pPr>
              <w:ind w:left="143"/>
              <w:rPr>
                <w:noProof/>
                <w:lang w:val="sr-Latn-ME"/>
              </w:rPr>
            </w:pPr>
            <w:r w:rsidRPr="00154B53">
              <w:rPr>
                <w:noProof/>
                <w:szCs w:val="22"/>
                <w:lang w:val="sr-Latn-ME"/>
              </w:rPr>
              <w:t>veoma često</w:t>
            </w:r>
          </w:p>
        </w:tc>
        <w:tc>
          <w:tcPr>
            <w:tcW w:w="5528" w:type="dxa"/>
            <w:tcBorders>
              <w:top w:val="single" w:sz="4" w:space="0" w:color="000000"/>
              <w:left w:val="single" w:sz="4" w:space="0" w:color="000000"/>
              <w:bottom w:val="single" w:sz="4" w:space="0" w:color="000000"/>
              <w:right w:val="single" w:sz="2" w:space="0" w:color="000000"/>
            </w:tcBorders>
          </w:tcPr>
          <w:p w14:paraId="7EB3D45D" w14:textId="424CCAF5" w:rsidR="00646288" w:rsidRPr="00154B53" w:rsidRDefault="00646288" w:rsidP="000467C4">
            <w:pPr>
              <w:ind w:left="146"/>
              <w:rPr>
                <w:noProof/>
                <w:lang w:val="sr-Latn-ME"/>
              </w:rPr>
            </w:pPr>
            <w:r w:rsidRPr="00154B53">
              <w:rPr>
                <w:noProof/>
                <w:szCs w:val="22"/>
                <w:lang w:val="sr-Latn-ME"/>
              </w:rPr>
              <w:t>pireksija, umor, simptomi slični gripu, astenija, drhtavica</w:t>
            </w:r>
          </w:p>
        </w:tc>
      </w:tr>
      <w:tr w:rsidR="00646288" w:rsidRPr="00154B53" w14:paraId="6F7B082B" w14:textId="77777777" w:rsidTr="00D53893">
        <w:trPr>
          <w:trHeight w:val="506"/>
        </w:trPr>
        <w:tc>
          <w:tcPr>
            <w:tcW w:w="2978" w:type="dxa"/>
            <w:vMerge/>
            <w:tcBorders>
              <w:left w:val="single" w:sz="4" w:space="0" w:color="auto"/>
              <w:right w:val="single" w:sz="4" w:space="0" w:color="auto"/>
            </w:tcBorders>
          </w:tcPr>
          <w:p w14:paraId="10DF3927" w14:textId="35F25804" w:rsidR="00646288" w:rsidRPr="00154B53" w:rsidRDefault="00646288" w:rsidP="000467C4">
            <w:pPr>
              <w:rPr>
                <w:noProof/>
                <w:lang w:val="sr-Latn-ME"/>
              </w:rPr>
            </w:pPr>
          </w:p>
        </w:tc>
        <w:tc>
          <w:tcPr>
            <w:tcW w:w="1417" w:type="dxa"/>
            <w:tcBorders>
              <w:top w:val="single" w:sz="4" w:space="0" w:color="000000"/>
              <w:left w:val="single" w:sz="4" w:space="0" w:color="auto"/>
              <w:bottom w:val="single" w:sz="4" w:space="0" w:color="000000"/>
              <w:right w:val="single" w:sz="4" w:space="0" w:color="000000"/>
            </w:tcBorders>
          </w:tcPr>
          <w:p w14:paraId="5EA03AA6" w14:textId="5F35A375" w:rsidR="00646288" w:rsidRPr="00154B53" w:rsidRDefault="00646288"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43F6D5F6" w14:textId="79A8C1C1" w:rsidR="00646288" w:rsidRPr="00154B53" w:rsidRDefault="00646288" w:rsidP="000467C4">
            <w:pPr>
              <w:ind w:left="146" w:right="144"/>
              <w:rPr>
                <w:noProof/>
                <w:lang w:val="sr-Latn-ME"/>
              </w:rPr>
            </w:pPr>
            <w:r w:rsidRPr="00154B53">
              <w:rPr>
                <w:noProof/>
                <w:szCs w:val="22"/>
                <w:lang w:val="sr-Latn-ME"/>
              </w:rPr>
              <w:t>iritabilnost, bol, malaksalost, reakcija na m</w:t>
            </w:r>
            <w:r w:rsidR="00851612" w:rsidRPr="00154B53">
              <w:rPr>
                <w:noProof/>
                <w:szCs w:val="22"/>
                <w:lang w:val="sr-Latn-ME"/>
              </w:rPr>
              <w:t>j</w:t>
            </w:r>
            <w:r w:rsidRPr="00154B53">
              <w:rPr>
                <w:noProof/>
                <w:szCs w:val="22"/>
                <w:lang w:val="sr-Latn-ME"/>
              </w:rPr>
              <w:t>estu injekcije, bolovi u grudima koji nisu srčanog por</w:t>
            </w:r>
            <w:r w:rsidR="00851612" w:rsidRPr="00154B53">
              <w:rPr>
                <w:noProof/>
                <w:szCs w:val="22"/>
                <w:lang w:val="sr-Latn-ME"/>
              </w:rPr>
              <w:t>ij</w:t>
            </w:r>
            <w:r w:rsidRPr="00154B53">
              <w:rPr>
                <w:noProof/>
                <w:szCs w:val="22"/>
                <w:lang w:val="sr-Latn-ME"/>
              </w:rPr>
              <w:t>ekla, edem, periferni edem</w:t>
            </w:r>
          </w:p>
        </w:tc>
      </w:tr>
      <w:tr w:rsidR="00646288" w:rsidRPr="00154B53" w14:paraId="5D8685CF" w14:textId="77777777" w:rsidTr="00D53893">
        <w:trPr>
          <w:trHeight w:val="506"/>
        </w:trPr>
        <w:tc>
          <w:tcPr>
            <w:tcW w:w="2978" w:type="dxa"/>
            <w:vMerge/>
            <w:tcBorders>
              <w:left w:val="single" w:sz="4" w:space="0" w:color="auto"/>
              <w:bottom w:val="single" w:sz="4" w:space="0" w:color="auto"/>
              <w:right w:val="single" w:sz="4" w:space="0" w:color="auto"/>
            </w:tcBorders>
          </w:tcPr>
          <w:p w14:paraId="1F63FCA7" w14:textId="77777777" w:rsidR="00646288" w:rsidRPr="00154B53" w:rsidRDefault="00646288" w:rsidP="000467C4">
            <w:pPr>
              <w:rPr>
                <w:noProof/>
                <w:lang w:val="sr-Latn-ME"/>
              </w:rPr>
            </w:pPr>
          </w:p>
        </w:tc>
        <w:tc>
          <w:tcPr>
            <w:tcW w:w="1417" w:type="dxa"/>
            <w:tcBorders>
              <w:top w:val="single" w:sz="4" w:space="0" w:color="000000"/>
              <w:left w:val="single" w:sz="4" w:space="0" w:color="auto"/>
              <w:bottom w:val="single" w:sz="4" w:space="0" w:color="000000"/>
              <w:right w:val="single" w:sz="4" w:space="0" w:color="000000"/>
            </w:tcBorders>
          </w:tcPr>
          <w:p w14:paraId="59E058BA" w14:textId="04943CF1" w:rsidR="00646288" w:rsidRPr="00154B53" w:rsidRDefault="00646288"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2" w:space="0" w:color="000000"/>
            </w:tcBorders>
          </w:tcPr>
          <w:p w14:paraId="0EB8AB0B" w14:textId="4D7AB89F" w:rsidR="00646288" w:rsidRPr="00154B53" w:rsidRDefault="00646288" w:rsidP="000467C4">
            <w:pPr>
              <w:ind w:left="146" w:right="144"/>
              <w:rPr>
                <w:noProof/>
                <w:lang w:val="sr-Latn-ME"/>
              </w:rPr>
            </w:pPr>
            <w:r w:rsidRPr="00154B53">
              <w:rPr>
                <w:noProof/>
                <w:szCs w:val="22"/>
                <w:lang w:val="sr-Latn-ME"/>
              </w:rPr>
              <w:t>svrab na m</w:t>
            </w:r>
            <w:r w:rsidR="00851612" w:rsidRPr="00154B53">
              <w:rPr>
                <w:noProof/>
                <w:szCs w:val="22"/>
                <w:lang w:val="sr-Latn-ME"/>
              </w:rPr>
              <w:t>j</w:t>
            </w:r>
            <w:r w:rsidRPr="00154B53">
              <w:rPr>
                <w:noProof/>
                <w:szCs w:val="22"/>
                <w:lang w:val="sr-Latn-ME"/>
              </w:rPr>
              <w:t>estu injekcije, osip na m</w:t>
            </w:r>
            <w:r w:rsidR="00851612" w:rsidRPr="00154B53">
              <w:rPr>
                <w:noProof/>
                <w:szCs w:val="22"/>
                <w:lang w:val="sr-Latn-ME"/>
              </w:rPr>
              <w:t>j</w:t>
            </w:r>
            <w:r w:rsidRPr="00154B53">
              <w:rPr>
                <w:noProof/>
                <w:szCs w:val="22"/>
                <w:lang w:val="sr-Latn-ME"/>
              </w:rPr>
              <w:t>estu injekcije, nelagoda u grudima</w:t>
            </w:r>
          </w:p>
        </w:tc>
      </w:tr>
      <w:tr w:rsidR="00306307" w:rsidRPr="00154B53" w14:paraId="4A3E7CAD" w14:textId="77777777" w:rsidTr="00D53893">
        <w:trPr>
          <w:trHeight w:val="506"/>
        </w:trPr>
        <w:tc>
          <w:tcPr>
            <w:tcW w:w="2978" w:type="dxa"/>
            <w:vMerge w:val="restart"/>
            <w:tcBorders>
              <w:top w:val="single" w:sz="4" w:space="0" w:color="auto"/>
              <w:left w:val="single" w:sz="4" w:space="0" w:color="auto"/>
              <w:right w:val="single" w:sz="4" w:space="0" w:color="auto"/>
            </w:tcBorders>
          </w:tcPr>
          <w:p w14:paraId="7AF2E1BA" w14:textId="6794E132" w:rsidR="00306307" w:rsidRPr="00154B53" w:rsidRDefault="00306307" w:rsidP="000467C4">
            <w:pPr>
              <w:ind w:left="146"/>
              <w:rPr>
                <w:noProof/>
                <w:lang w:val="sr-Latn-ME"/>
              </w:rPr>
            </w:pPr>
            <w:r w:rsidRPr="00154B53">
              <w:rPr>
                <w:noProof/>
                <w:szCs w:val="22"/>
                <w:lang w:val="sr-Latn-ME"/>
              </w:rPr>
              <w:t>Ispitivanja</w:t>
            </w:r>
          </w:p>
        </w:tc>
        <w:tc>
          <w:tcPr>
            <w:tcW w:w="1417" w:type="dxa"/>
            <w:tcBorders>
              <w:top w:val="single" w:sz="4" w:space="0" w:color="000000"/>
              <w:left w:val="single" w:sz="4" w:space="0" w:color="auto"/>
              <w:bottom w:val="single" w:sz="4" w:space="0" w:color="000000"/>
              <w:right w:val="single" w:sz="4" w:space="0" w:color="000000"/>
            </w:tcBorders>
          </w:tcPr>
          <w:p w14:paraId="52CA9DD2" w14:textId="40584FBE" w:rsidR="00306307" w:rsidRPr="00154B53" w:rsidRDefault="00306307"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2" w:space="0" w:color="000000"/>
            </w:tcBorders>
          </w:tcPr>
          <w:p w14:paraId="421567DE" w14:textId="060FE989" w:rsidR="00306307" w:rsidRPr="00154B53" w:rsidRDefault="00306307" w:rsidP="000467C4">
            <w:pPr>
              <w:ind w:left="146" w:right="144"/>
              <w:rPr>
                <w:noProof/>
                <w:lang w:val="sr-Latn-ME"/>
              </w:rPr>
            </w:pPr>
            <w:r w:rsidRPr="00154B53">
              <w:rPr>
                <w:noProof/>
                <w:szCs w:val="22"/>
                <w:lang w:val="sr-Latn-ME"/>
              </w:rPr>
              <w:t>povećanje bilirubina u krvi, smanjenje t</w:t>
            </w:r>
            <w:r w:rsidR="00851612" w:rsidRPr="00154B53">
              <w:rPr>
                <w:noProof/>
                <w:szCs w:val="22"/>
                <w:lang w:val="sr-Latn-ME"/>
              </w:rPr>
              <w:t>j</w:t>
            </w:r>
            <w:r w:rsidRPr="00154B53">
              <w:rPr>
                <w:noProof/>
                <w:szCs w:val="22"/>
                <w:lang w:val="sr-Latn-ME"/>
              </w:rPr>
              <w:t>elesne težine, smanjenje broja leukocita, smanjenje hemoglobina, smanjenje broja neutrofila, povećanje INR, produženje aPTT (aktivirano parcijalno tromboplastinsko vr</w:t>
            </w:r>
            <w:r w:rsidR="00851612" w:rsidRPr="00154B53">
              <w:rPr>
                <w:noProof/>
                <w:szCs w:val="22"/>
                <w:lang w:val="sr-Latn-ME"/>
              </w:rPr>
              <w:t>ij</w:t>
            </w:r>
            <w:r w:rsidRPr="00154B53">
              <w:rPr>
                <w:noProof/>
                <w:szCs w:val="22"/>
                <w:lang w:val="sr-Latn-ME"/>
              </w:rPr>
              <w:t>eme), povećana koncentracija glukoze u krvi, sniženje albumina u krvi</w:t>
            </w:r>
          </w:p>
        </w:tc>
      </w:tr>
      <w:tr w:rsidR="00306307" w:rsidRPr="00154B53" w14:paraId="6B08130F" w14:textId="77777777" w:rsidTr="00D53893">
        <w:trPr>
          <w:trHeight w:val="506"/>
        </w:trPr>
        <w:tc>
          <w:tcPr>
            <w:tcW w:w="2978" w:type="dxa"/>
            <w:vMerge/>
            <w:tcBorders>
              <w:left w:val="single" w:sz="4" w:space="0" w:color="auto"/>
              <w:bottom w:val="single" w:sz="4" w:space="0" w:color="auto"/>
              <w:right w:val="single" w:sz="4" w:space="0" w:color="auto"/>
            </w:tcBorders>
          </w:tcPr>
          <w:p w14:paraId="028BDF08" w14:textId="5A27818A" w:rsidR="00306307" w:rsidRPr="00154B53" w:rsidRDefault="00306307" w:rsidP="000467C4">
            <w:pPr>
              <w:ind w:left="146"/>
              <w:rPr>
                <w:noProof/>
                <w:lang w:val="sr-Latn-ME"/>
              </w:rPr>
            </w:pPr>
          </w:p>
        </w:tc>
        <w:tc>
          <w:tcPr>
            <w:tcW w:w="1417" w:type="dxa"/>
            <w:tcBorders>
              <w:top w:val="single" w:sz="4" w:space="0" w:color="000000"/>
              <w:left w:val="single" w:sz="4" w:space="0" w:color="auto"/>
              <w:bottom w:val="single" w:sz="4" w:space="0" w:color="000000"/>
              <w:right w:val="single" w:sz="4" w:space="0" w:color="000000"/>
            </w:tcBorders>
          </w:tcPr>
          <w:p w14:paraId="4AF7F37F" w14:textId="678C0319" w:rsidR="00306307" w:rsidRPr="00154B53" w:rsidRDefault="00274C2A" w:rsidP="000467C4">
            <w:pPr>
              <w:ind w:left="143"/>
              <w:rPr>
                <w:noProof/>
                <w:lang w:val="sr-Latn-ME"/>
              </w:rPr>
            </w:pPr>
            <w:r w:rsidRPr="00154B53">
              <w:rPr>
                <w:noProof/>
                <w:szCs w:val="22"/>
                <w:lang w:val="sr-Latn-ME"/>
              </w:rPr>
              <w:t>povremeno</w:t>
            </w:r>
          </w:p>
        </w:tc>
        <w:tc>
          <w:tcPr>
            <w:tcW w:w="5528" w:type="dxa"/>
            <w:tcBorders>
              <w:top w:val="single" w:sz="4" w:space="0" w:color="000000"/>
              <w:left w:val="single" w:sz="4" w:space="0" w:color="000000"/>
              <w:bottom w:val="single" w:sz="4" w:space="0" w:color="000000"/>
              <w:right w:val="single" w:sz="2" w:space="0" w:color="000000"/>
            </w:tcBorders>
          </w:tcPr>
          <w:p w14:paraId="254534D2" w14:textId="5BD56C20" w:rsidR="00306307" w:rsidRPr="00154B53" w:rsidRDefault="00274C2A" w:rsidP="000467C4">
            <w:pPr>
              <w:ind w:left="146"/>
              <w:rPr>
                <w:noProof/>
                <w:lang w:val="sr-Latn-ME"/>
              </w:rPr>
            </w:pPr>
            <w:r w:rsidRPr="00154B53">
              <w:rPr>
                <w:noProof/>
                <w:szCs w:val="22"/>
                <w:lang w:val="sr-Latn-ME"/>
              </w:rPr>
              <w:t>produženje</w:t>
            </w:r>
            <w:r w:rsidR="00306307" w:rsidRPr="00154B53">
              <w:rPr>
                <w:noProof/>
                <w:szCs w:val="22"/>
                <w:lang w:val="sr-Latn-ME"/>
              </w:rPr>
              <w:t xml:space="preserve"> QT intervala </w:t>
            </w:r>
            <w:r w:rsidRPr="00154B53">
              <w:rPr>
                <w:noProof/>
                <w:szCs w:val="22"/>
                <w:lang w:val="sr-Latn-ME"/>
              </w:rPr>
              <w:t>na</w:t>
            </w:r>
            <w:r w:rsidR="00306307" w:rsidRPr="00154B53">
              <w:rPr>
                <w:noProof/>
                <w:szCs w:val="22"/>
                <w:lang w:val="sr-Latn-ME"/>
              </w:rPr>
              <w:t xml:space="preserve"> elektrokardiogramu</w:t>
            </w:r>
          </w:p>
        </w:tc>
      </w:tr>
    </w:tbl>
    <w:p w14:paraId="4BF6331C" w14:textId="68737035" w:rsidR="008550ED" w:rsidRPr="00154B53" w:rsidRDefault="008550ED" w:rsidP="000467C4">
      <w:pPr>
        <w:rPr>
          <w:noProof/>
          <w:szCs w:val="22"/>
          <w:lang w:val="sr-Latn-ME"/>
        </w:rPr>
      </w:pPr>
      <w:r w:rsidRPr="00154B53">
        <w:rPr>
          <w:noProof/>
          <w:szCs w:val="22"/>
          <w:vertAlign w:val="superscript"/>
          <w:lang w:val="sr-Latn-ME"/>
        </w:rPr>
        <w:t>†</w:t>
      </w:r>
      <w:r w:rsidRPr="00154B53">
        <w:rPr>
          <w:noProof/>
          <w:szCs w:val="22"/>
          <w:lang w:val="sr-Latn-ME"/>
        </w:rPr>
        <w:t xml:space="preserve"> Grupni pojam s</w:t>
      </w:r>
      <w:r w:rsidR="00274C2A" w:rsidRPr="00154B53">
        <w:rPr>
          <w:noProof/>
          <w:szCs w:val="22"/>
          <w:lang w:val="sr-Latn-ME"/>
        </w:rPr>
        <w:t>a</w:t>
      </w:r>
      <w:r w:rsidRPr="00154B53">
        <w:rPr>
          <w:noProof/>
          <w:szCs w:val="22"/>
          <w:lang w:val="sr-Latn-ME"/>
        </w:rPr>
        <w:t xml:space="preserve"> preporučenim pojmovima oligurija, </w:t>
      </w:r>
      <w:r w:rsidR="00274C2A" w:rsidRPr="00154B53">
        <w:rPr>
          <w:noProof/>
          <w:szCs w:val="22"/>
          <w:lang w:val="sr-Latn-ME"/>
        </w:rPr>
        <w:t>insuficijencija</w:t>
      </w:r>
      <w:r w:rsidRPr="00154B53">
        <w:rPr>
          <w:noProof/>
          <w:szCs w:val="22"/>
          <w:lang w:val="sr-Latn-ME"/>
        </w:rPr>
        <w:t xml:space="preserve"> bubrega i oštećenje bubrega</w:t>
      </w:r>
    </w:p>
    <w:p w14:paraId="1BB7770E" w14:textId="77777777" w:rsidR="007B2414" w:rsidRDefault="007B2414" w:rsidP="000467C4">
      <w:pPr>
        <w:ind w:left="-284"/>
        <w:rPr>
          <w:b/>
          <w:bCs/>
          <w:noProof/>
          <w:szCs w:val="22"/>
          <w:lang w:val="sr-Latn-ME"/>
        </w:rPr>
      </w:pPr>
    </w:p>
    <w:p w14:paraId="5D8C1F2A" w14:textId="318378A1" w:rsidR="008550ED" w:rsidRPr="00154B53" w:rsidRDefault="008550ED" w:rsidP="000467C4">
      <w:pPr>
        <w:ind w:left="-284"/>
        <w:rPr>
          <w:b/>
          <w:bCs/>
          <w:noProof/>
          <w:szCs w:val="22"/>
          <w:lang w:val="sr-Latn-ME"/>
        </w:rPr>
      </w:pPr>
      <w:r w:rsidRPr="00154B53">
        <w:rPr>
          <w:b/>
          <w:bCs/>
          <w:noProof/>
          <w:szCs w:val="22"/>
          <w:lang w:val="sr-Latn-ME"/>
        </w:rPr>
        <w:t>Ispitivana populacija s</w:t>
      </w:r>
      <w:r w:rsidR="00274C2A" w:rsidRPr="00154B53">
        <w:rPr>
          <w:b/>
          <w:bCs/>
          <w:noProof/>
          <w:szCs w:val="22"/>
          <w:lang w:val="sr-Latn-ME"/>
        </w:rPr>
        <w:t>a</w:t>
      </w:r>
      <w:r w:rsidRPr="00154B53">
        <w:rPr>
          <w:b/>
          <w:bCs/>
          <w:noProof/>
          <w:szCs w:val="22"/>
          <w:lang w:val="sr-Latn-ME"/>
        </w:rPr>
        <w:t xml:space="preserve"> teškom aplastičnom anemijom</w:t>
      </w:r>
    </w:p>
    <w:tbl>
      <w:tblPr>
        <w:tblW w:w="9923" w:type="dxa"/>
        <w:tblInd w:w="-279" w:type="dxa"/>
        <w:tblLayout w:type="fixed"/>
        <w:tblCellMar>
          <w:left w:w="0" w:type="dxa"/>
          <w:right w:w="0" w:type="dxa"/>
        </w:tblCellMar>
        <w:tblLook w:val="0000" w:firstRow="0" w:lastRow="0" w:firstColumn="0" w:lastColumn="0" w:noHBand="0" w:noVBand="0"/>
      </w:tblPr>
      <w:tblGrid>
        <w:gridCol w:w="2978"/>
        <w:gridCol w:w="1417"/>
        <w:gridCol w:w="5528"/>
      </w:tblGrid>
      <w:tr w:rsidR="00274C2A" w:rsidRPr="00154B53" w14:paraId="186AAD45" w14:textId="77777777" w:rsidTr="00274C2A">
        <w:trPr>
          <w:trHeight w:val="506"/>
        </w:trPr>
        <w:tc>
          <w:tcPr>
            <w:tcW w:w="2978" w:type="dxa"/>
            <w:tcBorders>
              <w:top w:val="single" w:sz="4" w:space="0" w:color="000000"/>
              <w:left w:val="single" w:sz="4" w:space="0" w:color="000000"/>
              <w:bottom w:val="single" w:sz="4" w:space="0" w:color="000000"/>
              <w:right w:val="single" w:sz="4" w:space="0" w:color="000000"/>
            </w:tcBorders>
          </w:tcPr>
          <w:p w14:paraId="54AD2C3B" w14:textId="03E4F190" w:rsidR="00274C2A" w:rsidRPr="00154B53" w:rsidRDefault="00274C2A" w:rsidP="000467C4">
            <w:pPr>
              <w:ind w:left="146"/>
              <w:rPr>
                <w:b/>
                <w:bCs/>
                <w:noProof/>
                <w:lang w:val="sr-Latn-ME"/>
              </w:rPr>
            </w:pPr>
            <w:r w:rsidRPr="00154B53">
              <w:rPr>
                <w:b/>
                <w:bCs/>
                <w:noProof/>
                <w:szCs w:val="22"/>
                <w:lang w:val="sr-Latn-ME"/>
              </w:rPr>
              <w:t>Klasifikacija sistema organa</w:t>
            </w:r>
          </w:p>
        </w:tc>
        <w:tc>
          <w:tcPr>
            <w:tcW w:w="1417" w:type="dxa"/>
            <w:tcBorders>
              <w:top w:val="single" w:sz="4" w:space="0" w:color="000000"/>
              <w:left w:val="single" w:sz="4" w:space="0" w:color="000000"/>
              <w:bottom w:val="single" w:sz="4" w:space="0" w:color="000000"/>
              <w:right w:val="single" w:sz="4" w:space="0" w:color="000000"/>
            </w:tcBorders>
          </w:tcPr>
          <w:p w14:paraId="1286A363" w14:textId="77777777" w:rsidR="00274C2A" w:rsidRPr="00154B53" w:rsidRDefault="00274C2A" w:rsidP="000467C4">
            <w:pPr>
              <w:ind w:left="143"/>
              <w:rPr>
                <w:b/>
                <w:bCs/>
                <w:noProof/>
                <w:lang w:val="sr-Latn-ME"/>
              </w:rPr>
            </w:pPr>
            <w:r w:rsidRPr="00154B53">
              <w:rPr>
                <w:b/>
                <w:bCs/>
                <w:noProof/>
                <w:szCs w:val="22"/>
                <w:lang w:val="sr-Latn-ME"/>
              </w:rPr>
              <w:t>Učestalost</w:t>
            </w:r>
          </w:p>
        </w:tc>
        <w:tc>
          <w:tcPr>
            <w:tcW w:w="5528" w:type="dxa"/>
            <w:tcBorders>
              <w:top w:val="single" w:sz="4" w:space="0" w:color="000000"/>
              <w:left w:val="single" w:sz="4" w:space="0" w:color="000000"/>
              <w:bottom w:val="single" w:sz="4" w:space="0" w:color="000000"/>
              <w:right w:val="single" w:sz="4" w:space="0" w:color="000000"/>
            </w:tcBorders>
          </w:tcPr>
          <w:p w14:paraId="5236B92C" w14:textId="0DB6A46C" w:rsidR="00274C2A" w:rsidRPr="00154B53" w:rsidRDefault="008E6931" w:rsidP="000467C4">
            <w:pPr>
              <w:ind w:left="146"/>
              <w:rPr>
                <w:b/>
                <w:bCs/>
                <w:noProof/>
                <w:lang w:val="sr-Latn-ME"/>
              </w:rPr>
            </w:pPr>
            <w:r w:rsidRPr="00154B53">
              <w:rPr>
                <w:b/>
                <w:bCs/>
                <w:noProof/>
                <w:szCs w:val="22"/>
                <w:lang w:val="sr-Latn-ME"/>
              </w:rPr>
              <w:t>Neželjeno dejstvo</w:t>
            </w:r>
          </w:p>
        </w:tc>
      </w:tr>
      <w:tr w:rsidR="008550ED" w:rsidRPr="00154B53" w14:paraId="135FD44D" w14:textId="77777777" w:rsidTr="00274C2A">
        <w:trPr>
          <w:trHeight w:val="503"/>
        </w:trPr>
        <w:tc>
          <w:tcPr>
            <w:tcW w:w="2978" w:type="dxa"/>
            <w:tcBorders>
              <w:top w:val="single" w:sz="4" w:space="0" w:color="000000"/>
              <w:left w:val="single" w:sz="4" w:space="0" w:color="000000"/>
              <w:bottom w:val="single" w:sz="4" w:space="0" w:color="000000"/>
              <w:right w:val="single" w:sz="4" w:space="0" w:color="000000"/>
            </w:tcBorders>
          </w:tcPr>
          <w:p w14:paraId="60CFE223" w14:textId="0AA348D5" w:rsidR="008550ED" w:rsidRPr="00154B53" w:rsidRDefault="008550ED" w:rsidP="000467C4">
            <w:pPr>
              <w:ind w:left="146"/>
              <w:jc w:val="left"/>
              <w:rPr>
                <w:noProof/>
                <w:lang w:val="sr-Latn-ME"/>
              </w:rPr>
            </w:pPr>
            <w:r w:rsidRPr="00154B53">
              <w:rPr>
                <w:noProof/>
                <w:szCs w:val="22"/>
                <w:lang w:val="sr-Latn-ME"/>
              </w:rPr>
              <w:t>Poremećaji krvi i limfnog</w:t>
            </w:r>
            <w:r w:rsidR="008E6931" w:rsidRPr="00154B53">
              <w:rPr>
                <w:noProof/>
                <w:szCs w:val="22"/>
                <w:lang w:val="sr-Latn-ME"/>
              </w:rPr>
              <w:t xml:space="preserve"> sistema</w:t>
            </w:r>
          </w:p>
        </w:tc>
        <w:tc>
          <w:tcPr>
            <w:tcW w:w="1417" w:type="dxa"/>
            <w:tcBorders>
              <w:top w:val="single" w:sz="4" w:space="0" w:color="000000"/>
              <w:left w:val="single" w:sz="4" w:space="0" w:color="000000"/>
              <w:bottom w:val="single" w:sz="4" w:space="0" w:color="000000"/>
              <w:right w:val="single" w:sz="4" w:space="0" w:color="000000"/>
            </w:tcBorders>
          </w:tcPr>
          <w:p w14:paraId="22234729"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3E6DBFB2" w14:textId="5F757396" w:rsidR="008550ED" w:rsidRPr="00154B53" w:rsidRDefault="008550ED" w:rsidP="000467C4">
            <w:pPr>
              <w:ind w:left="146"/>
              <w:rPr>
                <w:noProof/>
                <w:lang w:val="sr-Latn-ME"/>
              </w:rPr>
            </w:pPr>
            <w:r w:rsidRPr="00154B53">
              <w:rPr>
                <w:noProof/>
                <w:szCs w:val="22"/>
                <w:lang w:val="sr-Latn-ME"/>
              </w:rPr>
              <w:t>neutropenija, infarkt slez</w:t>
            </w:r>
            <w:r w:rsidR="008E6931" w:rsidRPr="00154B53">
              <w:rPr>
                <w:noProof/>
                <w:szCs w:val="22"/>
                <w:lang w:val="sr-Latn-ME"/>
              </w:rPr>
              <w:t>i</w:t>
            </w:r>
            <w:r w:rsidRPr="00154B53">
              <w:rPr>
                <w:noProof/>
                <w:szCs w:val="22"/>
                <w:lang w:val="sr-Latn-ME"/>
              </w:rPr>
              <w:t>ne</w:t>
            </w:r>
          </w:p>
        </w:tc>
      </w:tr>
      <w:tr w:rsidR="008550ED" w:rsidRPr="00154B53" w14:paraId="09FE4599" w14:textId="77777777" w:rsidTr="00274C2A">
        <w:trPr>
          <w:trHeight w:val="506"/>
        </w:trPr>
        <w:tc>
          <w:tcPr>
            <w:tcW w:w="2978" w:type="dxa"/>
            <w:tcBorders>
              <w:top w:val="single" w:sz="4" w:space="0" w:color="000000"/>
              <w:left w:val="single" w:sz="4" w:space="0" w:color="000000"/>
              <w:bottom w:val="single" w:sz="4" w:space="0" w:color="000000"/>
              <w:right w:val="single" w:sz="4" w:space="0" w:color="000000"/>
            </w:tcBorders>
          </w:tcPr>
          <w:p w14:paraId="2FEF111A" w14:textId="551B777B" w:rsidR="008550ED" w:rsidRPr="00154B53" w:rsidRDefault="008550ED" w:rsidP="000467C4">
            <w:pPr>
              <w:ind w:left="146"/>
              <w:jc w:val="left"/>
              <w:rPr>
                <w:noProof/>
                <w:lang w:val="sr-Latn-ME"/>
              </w:rPr>
            </w:pPr>
            <w:r w:rsidRPr="00154B53">
              <w:rPr>
                <w:noProof/>
                <w:szCs w:val="22"/>
                <w:lang w:val="sr-Latn-ME"/>
              </w:rPr>
              <w:t>Poremećaji metabolizma i</w:t>
            </w:r>
            <w:r w:rsidR="008E6931" w:rsidRPr="00154B53">
              <w:rPr>
                <w:noProof/>
                <w:szCs w:val="22"/>
                <w:lang w:val="sr-Latn-ME"/>
              </w:rPr>
              <w:t xml:space="preserve"> ishrane</w:t>
            </w:r>
          </w:p>
        </w:tc>
        <w:tc>
          <w:tcPr>
            <w:tcW w:w="1417" w:type="dxa"/>
            <w:tcBorders>
              <w:top w:val="single" w:sz="4" w:space="0" w:color="000000"/>
              <w:left w:val="single" w:sz="4" w:space="0" w:color="000000"/>
              <w:bottom w:val="single" w:sz="4" w:space="0" w:color="000000"/>
              <w:right w:val="single" w:sz="4" w:space="0" w:color="000000"/>
            </w:tcBorders>
          </w:tcPr>
          <w:p w14:paraId="016FE9BE"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2A43E6E9" w14:textId="16DA8842" w:rsidR="008550ED" w:rsidRPr="00154B53" w:rsidRDefault="008550ED" w:rsidP="000467C4">
            <w:pPr>
              <w:ind w:left="146" w:right="132"/>
              <w:rPr>
                <w:noProof/>
                <w:lang w:val="sr-Latn-ME"/>
              </w:rPr>
            </w:pPr>
            <w:r w:rsidRPr="00154B53">
              <w:rPr>
                <w:noProof/>
                <w:szCs w:val="22"/>
                <w:lang w:val="sr-Latn-ME"/>
              </w:rPr>
              <w:t xml:space="preserve">opterećenje </w:t>
            </w:r>
            <w:r w:rsidR="008E6931" w:rsidRPr="00154B53">
              <w:rPr>
                <w:noProof/>
                <w:szCs w:val="22"/>
                <w:lang w:val="sr-Latn-ME"/>
              </w:rPr>
              <w:t>gvožđem</w:t>
            </w:r>
            <w:r w:rsidRPr="00154B53">
              <w:rPr>
                <w:noProof/>
                <w:szCs w:val="22"/>
                <w:lang w:val="sr-Latn-ME"/>
              </w:rPr>
              <w:t>, smanje</w:t>
            </w:r>
            <w:r w:rsidR="008E6931" w:rsidRPr="00154B53">
              <w:rPr>
                <w:noProof/>
                <w:szCs w:val="22"/>
                <w:lang w:val="sr-Latn-ME"/>
              </w:rPr>
              <w:t>n</w:t>
            </w:r>
            <w:r w:rsidRPr="00154B53">
              <w:rPr>
                <w:noProof/>
                <w:szCs w:val="22"/>
                <w:lang w:val="sr-Latn-ME"/>
              </w:rPr>
              <w:t xml:space="preserve"> apetit,</w:t>
            </w:r>
            <w:r w:rsidR="008E6931" w:rsidRPr="00154B53">
              <w:rPr>
                <w:noProof/>
                <w:szCs w:val="22"/>
                <w:lang w:val="sr-Latn-ME"/>
              </w:rPr>
              <w:t xml:space="preserve"> </w:t>
            </w:r>
            <w:r w:rsidRPr="00154B53">
              <w:rPr>
                <w:noProof/>
                <w:szCs w:val="22"/>
                <w:lang w:val="sr-Latn-ME"/>
              </w:rPr>
              <w:t>hipoglikemija, povećan apetit</w:t>
            </w:r>
          </w:p>
        </w:tc>
      </w:tr>
      <w:tr w:rsidR="008550ED" w:rsidRPr="00154B53" w14:paraId="5597B656" w14:textId="77777777" w:rsidTr="00274C2A">
        <w:trPr>
          <w:trHeight w:val="253"/>
        </w:trPr>
        <w:tc>
          <w:tcPr>
            <w:tcW w:w="2978" w:type="dxa"/>
            <w:tcBorders>
              <w:top w:val="single" w:sz="4" w:space="0" w:color="000000"/>
              <w:left w:val="single" w:sz="4" w:space="0" w:color="000000"/>
              <w:bottom w:val="single" w:sz="4" w:space="0" w:color="000000"/>
              <w:right w:val="single" w:sz="4" w:space="0" w:color="000000"/>
            </w:tcBorders>
          </w:tcPr>
          <w:p w14:paraId="7AC0C6F6" w14:textId="77777777" w:rsidR="008550ED" w:rsidRPr="00154B53" w:rsidRDefault="008550ED" w:rsidP="000467C4">
            <w:pPr>
              <w:ind w:left="146"/>
              <w:rPr>
                <w:noProof/>
                <w:lang w:val="sr-Latn-ME"/>
              </w:rPr>
            </w:pPr>
            <w:r w:rsidRPr="00154B53">
              <w:rPr>
                <w:noProof/>
                <w:szCs w:val="22"/>
                <w:lang w:val="sr-Latn-ME"/>
              </w:rPr>
              <w:t>Psihijatrijski poremećaji</w:t>
            </w:r>
          </w:p>
        </w:tc>
        <w:tc>
          <w:tcPr>
            <w:tcW w:w="1417" w:type="dxa"/>
            <w:tcBorders>
              <w:top w:val="single" w:sz="4" w:space="0" w:color="000000"/>
              <w:left w:val="single" w:sz="4" w:space="0" w:color="000000"/>
              <w:bottom w:val="single" w:sz="4" w:space="0" w:color="000000"/>
              <w:right w:val="single" w:sz="4" w:space="0" w:color="000000"/>
            </w:tcBorders>
          </w:tcPr>
          <w:p w14:paraId="509DB70A"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4D83D538" w14:textId="77777777" w:rsidR="008550ED" w:rsidRPr="00154B53" w:rsidRDefault="008550ED" w:rsidP="000467C4">
            <w:pPr>
              <w:ind w:left="146"/>
              <w:rPr>
                <w:noProof/>
                <w:lang w:val="sr-Latn-ME"/>
              </w:rPr>
            </w:pPr>
            <w:r w:rsidRPr="00154B53">
              <w:rPr>
                <w:noProof/>
                <w:szCs w:val="22"/>
                <w:lang w:val="sr-Latn-ME"/>
              </w:rPr>
              <w:t>anksioznost, depresija</w:t>
            </w:r>
          </w:p>
        </w:tc>
      </w:tr>
      <w:tr w:rsidR="008550ED" w:rsidRPr="00154B53" w14:paraId="67AD2216" w14:textId="77777777" w:rsidTr="00274C2A">
        <w:trPr>
          <w:trHeight w:val="251"/>
        </w:trPr>
        <w:tc>
          <w:tcPr>
            <w:tcW w:w="2978" w:type="dxa"/>
            <w:vMerge w:val="restart"/>
            <w:tcBorders>
              <w:top w:val="single" w:sz="4" w:space="0" w:color="000000"/>
              <w:left w:val="single" w:sz="4" w:space="0" w:color="000000"/>
              <w:bottom w:val="single" w:sz="4" w:space="0" w:color="000000"/>
              <w:right w:val="single" w:sz="4" w:space="0" w:color="000000"/>
            </w:tcBorders>
          </w:tcPr>
          <w:p w14:paraId="383AD7C9" w14:textId="03C1A623" w:rsidR="008550ED" w:rsidRPr="00154B53" w:rsidRDefault="008550ED" w:rsidP="000467C4">
            <w:pPr>
              <w:ind w:left="146"/>
              <w:rPr>
                <w:noProof/>
                <w:lang w:val="sr-Latn-ME"/>
              </w:rPr>
            </w:pPr>
            <w:r w:rsidRPr="00154B53">
              <w:rPr>
                <w:noProof/>
                <w:szCs w:val="22"/>
                <w:lang w:val="sr-Latn-ME"/>
              </w:rPr>
              <w:t xml:space="preserve">Poremećaji </w:t>
            </w:r>
            <w:r w:rsidR="008E6931" w:rsidRPr="00154B53">
              <w:rPr>
                <w:noProof/>
                <w:szCs w:val="22"/>
                <w:lang w:val="sr-Latn-ME"/>
              </w:rPr>
              <w:t>nervnog</w:t>
            </w:r>
            <w:r w:rsidRPr="00154B53">
              <w:rPr>
                <w:noProof/>
                <w:szCs w:val="22"/>
                <w:lang w:val="sr-Latn-ME"/>
              </w:rPr>
              <w:t xml:space="preserve"> s</w:t>
            </w:r>
            <w:r w:rsidR="008E6931" w:rsidRPr="00154B53">
              <w:rPr>
                <w:noProof/>
                <w:szCs w:val="22"/>
                <w:lang w:val="sr-Latn-ME"/>
              </w:rPr>
              <w:t>istema</w:t>
            </w:r>
          </w:p>
        </w:tc>
        <w:tc>
          <w:tcPr>
            <w:tcW w:w="1417" w:type="dxa"/>
            <w:tcBorders>
              <w:top w:val="single" w:sz="4" w:space="0" w:color="000000"/>
              <w:left w:val="single" w:sz="4" w:space="0" w:color="000000"/>
              <w:bottom w:val="single" w:sz="4" w:space="0" w:color="000000"/>
              <w:right w:val="single" w:sz="4" w:space="0" w:color="000000"/>
            </w:tcBorders>
          </w:tcPr>
          <w:p w14:paraId="44750BFE" w14:textId="40A15247" w:rsidR="008550ED" w:rsidRPr="00154B53" w:rsidRDefault="008E6931" w:rsidP="000467C4">
            <w:pPr>
              <w:ind w:left="143"/>
              <w:rPr>
                <w:noProof/>
                <w:lang w:val="sr-Latn-ME"/>
              </w:rPr>
            </w:pPr>
            <w:r w:rsidRPr="00154B53">
              <w:rPr>
                <w:noProof/>
                <w:szCs w:val="22"/>
                <w:lang w:val="sr-Latn-ME"/>
              </w:rPr>
              <w:t>veoma</w:t>
            </w:r>
            <w:r w:rsidR="008550ED"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4" w:space="0" w:color="000000"/>
            </w:tcBorders>
          </w:tcPr>
          <w:p w14:paraId="5959DE2C" w14:textId="1287CFDF" w:rsidR="008550ED" w:rsidRPr="00154B53" w:rsidRDefault="008550ED" w:rsidP="000467C4">
            <w:pPr>
              <w:ind w:left="146"/>
              <w:rPr>
                <w:noProof/>
                <w:lang w:val="sr-Latn-ME"/>
              </w:rPr>
            </w:pPr>
            <w:r w:rsidRPr="00154B53">
              <w:rPr>
                <w:noProof/>
                <w:szCs w:val="22"/>
                <w:lang w:val="sr-Latn-ME"/>
              </w:rPr>
              <w:t xml:space="preserve">glavobolja, </w:t>
            </w:r>
            <w:r w:rsidR="008E6931" w:rsidRPr="00154B53">
              <w:rPr>
                <w:noProof/>
                <w:szCs w:val="22"/>
                <w:lang w:val="sr-Latn-ME"/>
              </w:rPr>
              <w:t>vrtoglavica</w:t>
            </w:r>
          </w:p>
        </w:tc>
      </w:tr>
      <w:tr w:rsidR="008550ED" w:rsidRPr="00154B53" w14:paraId="2133A855" w14:textId="77777777" w:rsidTr="00274C2A">
        <w:trPr>
          <w:trHeight w:val="253"/>
        </w:trPr>
        <w:tc>
          <w:tcPr>
            <w:tcW w:w="2978" w:type="dxa"/>
            <w:vMerge/>
            <w:tcBorders>
              <w:top w:val="nil"/>
              <w:left w:val="single" w:sz="4" w:space="0" w:color="000000"/>
              <w:bottom w:val="single" w:sz="4" w:space="0" w:color="000000"/>
              <w:right w:val="single" w:sz="4" w:space="0" w:color="000000"/>
            </w:tcBorders>
          </w:tcPr>
          <w:p w14:paraId="7801999A" w14:textId="77777777" w:rsidR="008550ED" w:rsidRPr="00154B53" w:rsidRDefault="008550ED"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706EB38F"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61EB76A6" w14:textId="77777777" w:rsidR="008550ED" w:rsidRPr="00154B53" w:rsidRDefault="008550ED" w:rsidP="000467C4">
            <w:pPr>
              <w:ind w:left="146"/>
              <w:rPr>
                <w:noProof/>
                <w:lang w:val="sr-Latn-ME"/>
              </w:rPr>
            </w:pPr>
            <w:r w:rsidRPr="00154B53">
              <w:rPr>
                <w:noProof/>
                <w:szCs w:val="22"/>
                <w:lang w:val="sr-Latn-ME"/>
              </w:rPr>
              <w:t>sinkopa</w:t>
            </w:r>
          </w:p>
        </w:tc>
      </w:tr>
      <w:tr w:rsidR="008550ED" w:rsidRPr="00154B53" w14:paraId="62496F0C" w14:textId="77777777" w:rsidTr="00274C2A">
        <w:trPr>
          <w:trHeight w:val="506"/>
        </w:trPr>
        <w:tc>
          <w:tcPr>
            <w:tcW w:w="2978" w:type="dxa"/>
            <w:tcBorders>
              <w:top w:val="single" w:sz="4" w:space="0" w:color="000000"/>
              <w:left w:val="single" w:sz="4" w:space="0" w:color="000000"/>
              <w:bottom w:val="single" w:sz="4" w:space="0" w:color="000000"/>
              <w:right w:val="single" w:sz="4" w:space="0" w:color="000000"/>
            </w:tcBorders>
          </w:tcPr>
          <w:p w14:paraId="55CD792E" w14:textId="77777777" w:rsidR="008550ED" w:rsidRPr="00154B53" w:rsidRDefault="008550ED" w:rsidP="000467C4">
            <w:pPr>
              <w:ind w:left="146"/>
              <w:rPr>
                <w:noProof/>
                <w:lang w:val="sr-Latn-ME"/>
              </w:rPr>
            </w:pPr>
            <w:r w:rsidRPr="00154B53">
              <w:rPr>
                <w:noProof/>
                <w:szCs w:val="22"/>
                <w:lang w:val="sr-Latn-ME"/>
              </w:rPr>
              <w:t>Poremećaji oka</w:t>
            </w:r>
          </w:p>
        </w:tc>
        <w:tc>
          <w:tcPr>
            <w:tcW w:w="1417" w:type="dxa"/>
            <w:tcBorders>
              <w:top w:val="single" w:sz="4" w:space="0" w:color="000000"/>
              <w:left w:val="single" w:sz="4" w:space="0" w:color="000000"/>
              <w:bottom w:val="single" w:sz="4" w:space="0" w:color="000000"/>
              <w:right w:val="single" w:sz="4" w:space="0" w:color="000000"/>
            </w:tcBorders>
          </w:tcPr>
          <w:p w14:paraId="46AEAB4F"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24801F9C" w14:textId="5AD9E93D" w:rsidR="008550ED" w:rsidRPr="00154B53" w:rsidRDefault="00191E3A" w:rsidP="000467C4">
            <w:pPr>
              <w:ind w:left="146" w:right="132"/>
              <w:rPr>
                <w:noProof/>
                <w:lang w:val="sr-Latn-ME"/>
              </w:rPr>
            </w:pPr>
            <w:r w:rsidRPr="00154B53">
              <w:rPr>
                <w:noProof/>
                <w:szCs w:val="22"/>
                <w:lang w:val="sr-Latn-ME"/>
              </w:rPr>
              <w:t>suvoća</w:t>
            </w:r>
            <w:r w:rsidR="008550ED" w:rsidRPr="00154B53">
              <w:rPr>
                <w:noProof/>
                <w:szCs w:val="22"/>
                <w:lang w:val="sr-Latn-ME"/>
              </w:rPr>
              <w:t xml:space="preserve"> oka, katarakta, očni ikterus, </w:t>
            </w:r>
            <w:r w:rsidRPr="00154B53">
              <w:rPr>
                <w:noProof/>
                <w:szCs w:val="22"/>
                <w:lang w:val="sr-Latn-ME"/>
              </w:rPr>
              <w:t>zamućenje</w:t>
            </w:r>
            <w:r w:rsidR="008550ED" w:rsidRPr="00154B53">
              <w:rPr>
                <w:noProof/>
                <w:szCs w:val="22"/>
                <w:lang w:val="sr-Latn-ME"/>
              </w:rPr>
              <w:t xml:space="preserve"> vid</w:t>
            </w:r>
            <w:r w:rsidRPr="00154B53">
              <w:rPr>
                <w:noProof/>
                <w:szCs w:val="22"/>
                <w:lang w:val="sr-Latn-ME"/>
              </w:rPr>
              <w:t>a</w:t>
            </w:r>
            <w:r w:rsidR="008550ED" w:rsidRPr="00154B53">
              <w:rPr>
                <w:noProof/>
                <w:szCs w:val="22"/>
                <w:lang w:val="sr-Latn-ME"/>
              </w:rPr>
              <w:t>,</w:t>
            </w:r>
            <w:r w:rsidRPr="00154B53">
              <w:rPr>
                <w:noProof/>
                <w:szCs w:val="22"/>
                <w:lang w:val="sr-Latn-ME"/>
              </w:rPr>
              <w:t xml:space="preserve"> </w:t>
            </w:r>
            <w:r w:rsidR="008550ED" w:rsidRPr="00154B53">
              <w:rPr>
                <w:noProof/>
                <w:szCs w:val="22"/>
                <w:lang w:val="sr-Latn-ME"/>
              </w:rPr>
              <w:t xml:space="preserve">oštećenje vida, </w:t>
            </w:r>
            <w:r w:rsidR="005A7FCE" w:rsidRPr="00154B53">
              <w:rPr>
                <w:noProof/>
                <w:szCs w:val="22"/>
                <w:lang w:val="sr-Latn-ME"/>
              </w:rPr>
              <w:t xml:space="preserve">tamne mrlje </w:t>
            </w:r>
            <w:r w:rsidR="008550ED" w:rsidRPr="00154B53">
              <w:rPr>
                <w:noProof/>
                <w:szCs w:val="22"/>
                <w:lang w:val="sr-Latn-ME"/>
              </w:rPr>
              <w:t>u vidnom polju</w:t>
            </w:r>
          </w:p>
        </w:tc>
      </w:tr>
      <w:tr w:rsidR="008550ED" w:rsidRPr="00154B53" w14:paraId="5082EA57" w14:textId="77777777" w:rsidTr="00274C2A">
        <w:trPr>
          <w:trHeight w:val="253"/>
        </w:trPr>
        <w:tc>
          <w:tcPr>
            <w:tcW w:w="2978" w:type="dxa"/>
            <w:vMerge w:val="restart"/>
            <w:tcBorders>
              <w:top w:val="single" w:sz="4" w:space="0" w:color="000000"/>
              <w:left w:val="single" w:sz="4" w:space="0" w:color="000000"/>
              <w:bottom w:val="single" w:sz="4" w:space="0" w:color="000000"/>
              <w:right w:val="single" w:sz="4" w:space="0" w:color="000000"/>
            </w:tcBorders>
          </w:tcPr>
          <w:p w14:paraId="53D8FAD5" w14:textId="3989AC55" w:rsidR="008550ED" w:rsidRPr="00154B53" w:rsidRDefault="005A7FCE" w:rsidP="000467C4">
            <w:pPr>
              <w:ind w:left="146"/>
              <w:jc w:val="left"/>
              <w:rPr>
                <w:noProof/>
                <w:lang w:val="sr-Latn-ME"/>
              </w:rPr>
            </w:pPr>
            <w:r w:rsidRPr="00154B53">
              <w:rPr>
                <w:noProof/>
                <w:szCs w:val="22"/>
                <w:lang w:val="sr-Latn-ME"/>
              </w:rPr>
              <w:t>Respiratorni, torakalni i medijastinalni poremećaji</w:t>
            </w:r>
          </w:p>
        </w:tc>
        <w:tc>
          <w:tcPr>
            <w:tcW w:w="1417" w:type="dxa"/>
            <w:tcBorders>
              <w:top w:val="single" w:sz="4" w:space="0" w:color="000000"/>
              <w:left w:val="single" w:sz="4" w:space="0" w:color="000000"/>
              <w:bottom w:val="single" w:sz="4" w:space="0" w:color="000000"/>
              <w:right w:val="single" w:sz="4" w:space="0" w:color="000000"/>
            </w:tcBorders>
          </w:tcPr>
          <w:p w14:paraId="461B9006" w14:textId="2EBCBDA1" w:rsidR="008550ED" w:rsidRPr="00154B53" w:rsidRDefault="002F1E9E" w:rsidP="000467C4">
            <w:pPr>
              <w:ind w:left="143"/>
              <w:rPr>
                <w:noProof/>
                <w:lang w:val="sr-Latn-ME"/>
              </w:rPr>
            </w:pPr>
            <w:r w:rsidRPr="00154B53">
              <w:rPr>
                <w:noProof/>
                <w:szCs w:val="22"/>
                <w:lang w:val="sr-Latn-ME"/>
              </w:rPr>
              <w:t>veoma</w:t>
            </w:r>
            <w:r w:rsidR="008550ED"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4" w:space="0" w:color="000000"/>
            </w:tcBorders>
          </w:tcPr>
          <w:p w14:paraId="2A711D6F" w14:textId="77777777" w:rsidR="008550ED" w:rsidRPr="00154B53" w:rsidRDefault="008550ED" w:rsidP="000467C4">
            <w:pPr>
              <w:ind w:left="146"/>
              <w:rPr>
                <w:noProof/>
                <w:lang w:val="sr-Latn-ME"/>
              </w:rPr>
            </w:pPr>
            <w:r w:rsidRPr="00154B53">
              <w:rPr>
                <w:noProof/>
                <w:szCs w:val="22"/>
                <w:lang w:val="sr-Latn-ME"/>
              </w:rPr>
              <w:t>kašalj, orofaringealna bol, rinoreja</w:t>
            </w:r>
          </w:p>
        </w:tc>
      </w:tr>
      <w:tr w:rsidR="008550ED" w:rsidRPr="00154B53" w14:paraId="77B23DE2" w14:textId="77777777" w:rsidTr="00274C2A">
        <w:trPr>
          <w:trHeight w:val="252"/>
        </w:trPr>
        <w:tc>
          <w:tcPr>
            <w:tcW w:w="2978" w:type="dxa"/>
            <w:vMerge/>
            <w:tcBorders>
              <w:top w:val="nil"/>
              <w:left w:val="single" w:sz="4" w:space="0" w:color="000000"/>
              <w:bottom w:val="single" w:sz="4" w:space="0" w:color="000000"/>
              <w:right w:val="single" w:sz="4" w:space="0" w:color="000000"/>
            </w:tcBorders>
          </w:tcPr>
          <w:p w14:paraId="4964DC3A" w14:textId="77777777" w:rsidR="008550ED" w:rsidRPr="00154B53" w:rsidRDefault="008550ED"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3D6187FE"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61AAFCD4" w14:textId="39281EB8" w:rsidR="009B3A3D" w:rsidRPr="00154B53" w:rsidRDefault="009B3A3D" w:rsidP="000467C4">
            <w:pPr>
              <w:ind w:left="146"/>
              <w:rPr>
                <w:noProof/>
                <w:lang w:val="sr-Latn-ME"/>
              </w:rPr>
            </w:pPr>
            <w:r w:rsidRPr="00154B53">
              <w:rPr>
                <w:noProof/>
                <w:szCs w:val="22"/>
                <w:lang w:val="sr-Latn-ME"/>
              </w:rPr>
              <w:t>E</w:t>
            </w:r>
            <w:r w:rsidR="008550ED" w:rsidRPr="00154B53">
              <w:rPr>
                <w:noProof/>
                <w:szCs w:val="22"/>
                <w:lang w:val="sr-Latn-ME"/>
              </w:rPr>
              <w:t>pistaksa</w:t>
            </w:r>
          </w:p>
        </w:tc>
      </w:tr>
      <w:tr w:rsidR="008550ED" w:rsidRPr="00154B53" w14:paraId="6C7D1837" w14:textId="77777777" w:rsidTr="00274C2A">
        <w:trPr>
          <w:trHeight w:val="253"/>
        </w:trPr>
        <w:tc>
          <w:tcPr>
            <w:tcW w:w="2978" w:type="dxa"/>
            <w:vMerge w:val="restart"/>
            <w:tcBorders>
              <w:top w:val="single" w:sz="4" w:space="0" w:color="000000"/>
              <w:left w:val="single" w:sz="4" w:space="0" w:color="000000"/>
              <w:bottom w:val="single" w:sz="4" w:space="0" w:color="000000"/>
              <w:right w:val="single" w:sz="4" w:space="0" w:color="000000"/>
            </w:tcBorders>
          </w:tcPr>
          <w:p w14:paraId="0BFD0463" w14:textId="06C8AD99" w:rsidR="008550ED" w:rsidRPr="00154B53" w:rsidRDefault="00C37698" w:rsidP="000467C4">
            <w:pPr>
              <w:ind w:left="146"/>
              <w:rPr>
                <w:noProof/>
                <w:lang w:val="sr-Latn-ME"/>
              </w:rPr>
            </w:pPr>
            <w:r w:rsidRPr="00154B53">
              <w:rPr>
                <w:noProof/>
                <w:szCs w:val="22"/>
                <w:lang w:val="sr-Latn-ME"/>
              </w:rPr>
              <w:lastRenderedPageBreak/>
              <w:t>Gastrointestinalni poremećaji</w:t>
            </w:r>
          </w:p>
        </w:tc>
        <w:tc>
          <w:tcPr>
            <w:tcW w:w="1417" w:type="dxa"/>
            <w:tcBorders>
              <w:top w:val="single" w:sz="4" w:space="0" w:color="000000"/>
              <w:left w:val="single" w:sz="4" w:space="0" w:color="000000"/>
              <w:bottom w:val="single" w:sz="4" w:space="0" w:color="000000"/>
              <w:right w:val="single" w:sz="4" w:space="0" w:color="000000"/>
            </w:tcBorders>
          </w:tcPr>
          <w:p w14:paraId="049DF20E" w14:textId="0B6CC918" w:rsidR="008550ED" w:rsidRPr="00154B53" w:rsidRDefault="00C37698" w:rsidP="000467C4">
            <w:pPr>
              <w:ind w:left="143"/>
              <w:rPr>
                <w:noProof/>
                <w:lang w:val="sr-Latn-ME"/>
              </w:rPr>
            </w:pPr>
            <w:r w:rsidRPr="00154B53">
              <w:rPr>
                <w:noProof/>
                <w:szCs w:val="22"/>
                <w:lang w:val="sr-Latn-ME"/>
              </w:rPr>
              <w:t>veoma</w:t>
            </w:r>
            <w:r w:rsidR="008550ED"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4" w:space="0" w:color="000000"/>
            </w:tcBorders>
          </w:tcPr>
          <w:p w14:paraId="3A5BBD61" w14:textId="481171B8" w:rsidR="008550ED" w:rsidRPr="00154B53" w:rsidRDefault="008550ED" w:rsidP="000467C4">
            <w:pPr>
              <w:ind w:left="146"/>
              <w:rPr>
                <w:noProof/>
                <w:lang w:val="sr-Latn-ME"/>
              </w:rPr>
            </w:pPr>
            <w:r w:rsidRPr="00154B53">
              <w:rPr>
                <w:noProof/>
                <w:szCs w:val="22"/>
                <w:lang w:val="sr-Latn-ME"/>
              </w:rPr>
              <w:t>prol</w:t>
            </w:r>
            <w:r w:rsidR="00C37698" w:rsidRPr="00154B53">
              <w:rPr>
                <w:noProof/>
                <w:szCs w:val="22"/>
                <w:lang w:val="sr-Latn-ME"/>
              </w:rPr>
              <w:t>i</w:t>
            </w:r>
            <w:r w:rsidRPr="00154B53">
              <w:rPr>
                <w:noProof/>
                <w:szCs w:val="22"/>
                <w:lang w:val="sr-Latn-ME"/>
              </w:rPr>
              <w:t>v, mučnina, krvarenje desni, bol u abdomenu</w:t>
            </w:r>
          </w:p>
        </w:tc>
      </w:tr>
      <w:tr w:rsidR="008550ED" w:rsidRPr="00154B53" w14:paraId="3C4D2A5D" w14:textId="77777777" w:rsidTr="00274C2A">
        <w:trPr>
          <w:trHeight w:val="1264"/>
        </w:trPr>
        <w:tc>
          <w:tcPr>
            <w:tcW w:w="2978" w:type="dxa"/>
            <w:vMerge/>
            <w:tcBorders>
              <w:top w:val="nil"/>
              <w:left w:val="single" w:sz="4" w:space="0" w:color="000000"/>
              <w:bottom w:val="single" w:sz="4" w:space="0" w:color="000000"/>
              <w:right w:val="single" w:sz="4" w:space="0" w:color="000000"/>
            </w:tcBorders>
          </w:tcPr>
          <w:p w14:paraId="1616D7FD" w14:textId="77777777" w:rsidR="008550ED" w:rsidRPr="00154B53" w:rsidRDefault="008550ED"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0568CEDE"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208F80CE" w14:textId="7BF410DE" w:rsidR="008550ED" w:rsidRPr="00154B53" w:rsidRDefault="00C37698" w:rsidP="000467C4">
            <w:pPr>
              <w:ind w:left="146" w:right="132"/>
              <w:rPr>
                <w:noProof/>
                <w:lang w:val="sr-Latn-ME"/>
              </w:rPr>
            </w:pPr>
            <w:r w:rsidRPr="00154B53">
              <w:rPr>
                <w:noProof/>
                <w:szCs w:val="22"/>
                <w:lang w:val="sr-Latn-ME"/>
              </w:rPr>
              <w:t>plikovi</w:t>
            </w:r>
            <w:r w:rsidR="008550ED" w:rsidRPr="00154B53">
              <w:rPr>
                <w:noProof/>
                <w:szCs w:val="22"/>
                <w:lang w:val="sr-Latn-ME"/>
              </w:rPr>
              <w:t xml:space="preserve"> na </w:t>
            </w:r>
            <w:r w:rsidRPr="00154B53">
              <w:rPr>
                <w:noProof/>
                <w:szCs w:val="22"/>
                <w:lang w:val="sr-Latn-ME"/>
              </w:rPr>
              <w:t>s</w:t>
            </w:r>
            <w:r w:rsidR="008550ED" w:rsidRPr="00154B53">
              <w:rPr>
                <w:noProof/>
                <w:szCs w:val="22"/>
                <w:lang w:val="sr-Latn-ME"/>
              </w:rPr>
              <w:t>lu</w:t>
            </w:r>
            <w:r w:rsidRPr="00154B53">
              <w:rPr>
                <w:noProof/>
                <w:szCs w:val="22"/>
                <w:lang w:val="sr-Latn-ME"/>
              </w:rPr>
              <w:t>zokoži usta</w:t>
            </w:r>
            <w:r w:rsidR="008550ED" w:rsidRPr="00154B53">
              <w:rPr>
                <w:noProof/>
                <w:szCs w:val="22"/>
                <w:lang w:val="sr-Latn-ME"/>
              </w:rPr>
              <w:t>, bol u ustima, povraćanje, nelagoda u abdomenu, konstipacija, distenzija abdomena, disfagija, prom</w:t>
            </w:r>
            <w:r w:rsidR="009B3A3D" w:rsidRPr="00154B53">
              <w:rPr>
                <w:noProof/>
                <w:szCs w:val="22"/>
                <w:lang w:val="sr-Latn-ME"/>
              </w:rPr>
              <w:t>j</w:t>
            </w:r>
            <w:r w:rsidR="008550ED" w:rsidRPr="00154B53">
              <w:rPr>
                <w:noProof/>
                <w:szCs w:val="22"/>
                <w:lang w:val="sr-Latn-ME"/>
              </w:rPr>
              <w:t>ena boje stolice, ot</w:t>
            </w:r>
            <w:r w:rsidRPr="00154B53">
              <w:rPr>
                <w:noProof/>
                <w:szCs w:val="22"/>
                <w:lang w:val="sr-Latn-ME"/>
              </w:rPr>
              <w:t>ok</w:t>
            </w:r>
            <w:r w:rsidR="008550ED" w:rsidRPr="00154B53">
              <w:rPr>
                <w:noProof/>
                <w:szCs w:val="22"/>
                <w:lang w:val="sr-Latn-ME"/>
              </w:rPr>
              <w:t xml:space="preserve"> jezika, poremećaj gastrointestinalnog</w:t>
            </w:r>
            <w:r w:rsidRPr="00154B53">
              <w:rPr>
                <w:noProof/>
                <w:szCs w:val="22"/>
                <w:lang w:val="sr-Latn-ME"/>
              </w:rPr>
              <w:t xml:space="preserve"> </w:t>
            </w:r>
            <w:r w:rsidR="008550ED" w:rsidRPr="00154B53">
              <w:rPr>
                <w:noProof/>
                <w:szCs w:val="22"/>
                <w:lang w:val="sr-Latn-ME"/>
              </w:rPr>
              <w:t>motiliteta, flatulencija</w:t>
            </w:r>
          </w:p>
        </w:tc>
      </w:tr>
      <w:tr w:rsidR="008550ED" w:rsidRPr="00154B53" w14:paraId="1F523F34" w14:textId="77777777" w:rsidTr="00274C2A">
        <w:trPr>
          <w:trHeight w:val="251"/>
        </w:trPr>
        <w:tc>
          <w:tcPr>
            <w:tcW w:w="2978" w:type="dxa"/>
            <w:vMerge w:val="restart"/>
            <w:tcBorders>
              <w:top w:val="single" w:sz="4" w:space="0" w:color="000000"/>
              <w:left w:val="single" w:sz="4" w:space="0" w:color="000000"/>
              <w:bottom w:val="single" w:sz="4" w:space="0" w:color="000000"/>
              <w:right w:val="single" w:sz="4" w:space="0" w:color="000000"/>
            </w:tcBorders>
          </w:tcPr>
          <w:p w14:paraId="775F0F38" w14:textId="1046A9CA" w:rsidR="008550ED" w:rsidRPr="00154B53" w:rsidRDefault="00C37698" w:rsidP="000467C4">
            <w:pPr>
              <w:ind w:left="146"/>
              <w:rPr>
                <w:noProof/>
                <w:lang w:val="sr-Latn-ME"/>
              </w:rPr>
            </w:pPr>
            <w:r w:rsidRPr="00154B53">
              <w:rPr>
                <w:noProof/>
                <w:szCs w:val="22"/>
                <w:lang w:val="sr-Latn-ME"/>
              </w:rPr>
              <w:t>Hepatobilijarni poremećaji</w:t>
            </w:r>
          </w:p>
        </w:tc>
        <w:tc>
          <w:tcPr>
            <w:tcW w:w="1417" w:type="dxa"/>
            <w:tcBorders>
              <w:top w:val="single" w:sz="4" w:space="0" w:color="000000"/>
              <w:left w:val="single" w:sz="4" w:space="0" w:color="000000"/>
              <w:bottom w:val="single" w:sz="4" w:space="0" w:color="000000"/>
              <w:right w:val="single" w:sz="4" w:space="0" w:color="000000"/>
            </w:tcBorders>
          </w:tcPr>
          <w:p w14:paraId="14D7C498" w14:textId="6F0EFA0A" w:rsidR="008550ED" w:rsidRPr="00154B53" w:rsidRDefault="000041FF" w:rsidP="000467C4">
            <w:pPr>
              <w:ind w:left="143"/>
              <w:rPr>
                <w:noProof/>
                <w:lang w:val="sr-Latn-ME"/>
              </w:rPr>
            </w:pPr>
            <w:r w:rsidRPr="00154B53">
              <w:rPr>
                <w:noProof/>
                <w:szCs w:val="22"/>
                <w:lang w:val="sr-Latn-ME"/>
              </w:rPr>
              <w:t>veoma</w:t>
            </w:r>
            <w:r w:rsidR="008550ED"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4" w:space="0" w:color="000000"/>
            </w:tcBorders>
          </w:tcPr>
          <w:p w14:paraId="349DA867" w14:textId="064ACA1D" w:rsidR="008550ED" w:rsidRPr="00154B53" w:rsidRDefault="000041FF" w:rsidP="000467C4">
            <w:pPr>
              <w:ind w:left="146"/>
              <w:rPr>
                <w:noProof/>
                <w:lang w:val="sr-Latn-ME"/>
              </w:rPr>
            </w:pPr>
            <w:r w:rsidRPr="00154B53">
              <w:rPr>
                <w:noProof/>
                <w:szCs w:val="22"/>
                <w:lang w:val="sr-Latn-ME"/>
              </w:rPr>
              <w:t>povećanje</w:t>
            </w:r>
            <w:r w:rsidR="008550ED" w:rsidRPr="00154B53">
              <w:rPr>
                <w:noProof/>
                <w:szCs w:val="22"/>
                <w:lang w:val="sr-Latn-ME"/>
              </w:rPr>
              <w:t xml:space="preserve"> transaminaza</w:t>
            </w:r>
          </w:p>
        </w:tc>
      </w:tr>
      <w:tr w:rsidR="008550ED" w:rsidRPr="00154B53" w14:paraId="0D0F73A8" w14:textId="77777777" w:rsidTr="00274C2A">
        <w:trPr>
          <w:trHeight w:val="253"/>
        </w:trPr>
        <w:tc>
          <w:tcPr>
            <w:tcW w:w="2978" w:type="dxa"/>
            <w:vMerge/>
            <w:tcBorders>
              <w:top w:val="nil"/>
              <w:left w:val="single" w:sz="4" w:space="0" w:color="000000"/>
              <w:bottom w:val="single" w:sz="4" w:space="0" w:color="000000"/>
              <w:right w:val="single" w:sz="4" w:space="0" w:color="000000"/>
            </w:tcBorders>
          </w:tcPr>
          <w:p w14:paraId="314F61D1" w14:textId="77777777" w:rsidR="008550ED" w:rsidRPr="00154B53" w:rsidRDefault="008550ED"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4D68640B"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38D2E106" w14:textId="3A3B68CD" w:rsidR="008550ED" w:rsidRPr="00154B53" w:rsidRDefault="000041FF" w:rsidP="000467C4">
            <w:pPr>
              <w:ind w:left="146"/>
              <w:rPr>
                <w:noProof/>
                <w:lang w:val="sr-Latn-ME"/>
              </w:rPr>
            </w:pPr>
            <w:r w:rsidRPr="00154B53">
              <w:rPr>
                <w:noProof/>
                <w:szCs w:val="22"/>
                <w:lang w:val="sr-Latn-ME"/>
              </w:rPr>
              <w:t>povećanje</w:t>
            </w:r>
            <w:r w:rsidR="008550ED" w:rsidRPr="00154B53">
              <w:rPr>
                <w:noProof/>
                <w:szCs w:val="22"/>
                <w:lang w:val="sr-Latn-ME"/>
              </w:rPr>
              <w:t xml:space="preserve"> bilirubina u krvi (hiperbilirubinemija), žutica</w:t>
            </w:r>
          </w:p>
        </w:tc>
      </w:tr>
      <w:tr w:rsidR="008550ED" w:rsidRPr="00154B53" w14:paraId="38F9B354" w14:textId="77777777" w:rsidTr="00274C2A">
        <w:trPr>
          <w:trHeight w:val="757"/>
        </w:trPr>
        <w:tc>
          <w:tcPr>
            <w:tcW w:w="2978" w:type="dxa"/>
            <w:vMerge/>
            <w:tcBorders>
              <w:top w:val="nil"/>
              <w:left w:val="single" w:sz="4" w:space="0" w:color="000000"/>
              <w:bottom w:val="single" w:sz="4" w:space="0" w:color="000000"/>
              <w:right w:val="single" w:sz="4" w:space="0" w:color="000000"/>
            </w:tcBorders>
          </w:tcPr>
          <w:p w14:paraId="24D4AAA8" w14:textId="77777777" w:rsidR="008550ED" w:rsidRPr="00154B53" w:rsidRDefault="008550ED"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0DA3B278" w14:textId="77777777" w:rsidR="008550ED" w:rsidRPr="00154B53" w:rsidRDefault="008550ED" w:rsidP="000467C4">
            <w:pPr>
              <w:ind w:left="143"/>
              <w:rPr>
                <w:noProof/>
                <w:lang w:val="sr-Latn-ME"/>
              </w:rPr>
            </w:pPr>
            <w:r w:rsidRPr="00154B53">
              <w:rPr>
                <w:noProof/>
                <w:szCs w:val="22"/>
                <w:lang w:val="sr-Latn-ME"/>
              </w:rPr>
              <w:t>nepoznato</w:t>
            </w:r>
          </w:p>
        </w:tc>
        <w:tc>
          <w:tcPr>
            <w:tcW w:w="5528" w:type="dxa"/>
            <w:tcBorders>
              <w:top w:val="single" w:sz="4" w:space="0" w:color="000000"/>
              <w:left w:val="single" w:sz="4" w:space="0" w:color="000000"/>
              <w:bottom w:val="single" w:sz="4" w:space="0" w:color="000000"/>
              <w:right w:val="single" w:sz="4" w:space="0" w:color="000000"/>
            </w:tcBorders>
          </w:tcPr>
          <w:p w14:paraId="5C026B5A" w14:textId="4A6B0D9E" w:rsidR="008550ED" w:rsidRPr="00154B53" w:rsidRDefault="008550ED" w:rsidP="000467C4">
            <w:pPr>
              <w:ind w:left="146"/>
              <w:rPr>
                <w:noProof/>
                <w:lang w:val="sr-Latn-ME"/>
              </w:rPr>
            </w:pPr>
            <w:r w:rsidRPr="00154B53">
              <w:rPr>
                <w:noProof/>
                <w:szCs w:val="22"/>
                <w:lang w:val="sr-Latn-ME"/>
              </w:rPr>
              <w:t xml:space="preserve">oštećenje jetre uzrokovano </w:t>
            </w:r>
            <w:r w:rsidR="00531FE6" w:rsidRPr="00154B53">
              <w:rPr>
                <w:noProof/>
                <w:szCs w:val="22"/>
                <w:lang w:val="sr-Latn-ME"/>
              </w:rPr>
              <w:t>l</w:t>
            </w:r>
            <w:r w:rsidR="009B3A3D" w:rsidRPr="00154B53">
              <w:rPr>
                <w:noProof/>
                <w:szCs w:val="22"/>
                <w:lang w:val="sr-Latn-ME"/>
              </w:rPr>
              <w:t>ij</w:t>
            </w:r>
            <w:r w:rsidR="00531FE6" w:rsidRPr="00154B53">
              <w:rPr>
                <w:noProof/>
                <w:szCs w:val="22"/>
                <w:lang w:val="sr-Latn-ME"/>
              </w:rPr>
              <w:t>ek</w:t>
            </w:r>
            <w:r w:rsidRPr="00154B53">
              <w:rPr>
                <w:noProof/>
                <w:szCs w:val="22"/>
                <w:lang w:val="sr-Latn-ME"/>
              </w:rPr>
              <w:t>om</w:t>
            </w:r>
            <w:r w:rsidRPr="00154B53">
              <w:rPr>
                <w:noProof/>
                <w:szCs w:val="22"/>
                <w:vertAlign w:val="superscript"/>
                <w:lang w:val="sr-Latn-ME"/>
              </w:rPr>
              <w:t>*</w:t>
            </w:r>
          </w:p>
          <w:p w14:paraId="63DD39A7" w14:textId="0B4DA9E2" w:rsidR="008550ED" w:rsidRPr="00154B53" w:rsidRDefault="008550ED" w:rsidP="000467C4">
            <w:pPr>
              <w:ind w:left="146" w:right="132"/>
              <w:rPr>
                <w:noProof/>
                <w:lang w:val="sr-Latn-ME"/>
              </w:rPr>
            </w:pPr>
            <w:r w:rsidRPr="00154B53">
              <w:rPr>
                <w:noProof/>
                <w:szCs w:val="22"/>
                <w:vertAlign w:val="superscript"/>
                <w:lang w:val="sr-Latn-ME"/>
              </w:rPr>
              <w:t>*</w:t>
            </w:r>
            <w:r w:rsidRPr="00154B53">
              <w:rPr>
                <w:noProof/>
                <w:szCs w:val="22"/>
                <w:lang w:val="sr-Latn-ME"/>
              </w:rPr>
              <w:t xml:space="preserve">Slučajevi oštećenja jetre uzrokovanog </w:t>
            </w:r>
            <w:r w:rsidR="00531FE6" w:rsidRPr="00154B53">
              <w:rPr>
                <w:noProof/>
                <w:szCs w:val="22"/>
                <w:lang w:val="sr-Latn-ME"/>
              </w:rPr>
              <w:t>l</w:t>
            </w:r>
            <w:r w:rsidR="009B3A3D" w:rsidRPr="00154B53">
              <w:rPr>
                <w:noProof/>
                <w:szCs w:val="22"/>
                <w:lang w:val="sr-Latn-ME"/>
              </w:rPr>
              <w:t>ij</w:t>
            </w:r>
            <w:r w:rsidR="00531FE6" w:rsidRPr="00154B53">
              <w:rPr>
                <w:noProof/>
                <w:szCs w:val="22"/>
                <w:lang w:val="sr-Latn-ME"/>
              </w:rPr>
              <w:t>ek</w:t>
            </w:r>
            <w:r w:rsidRPr="00154B53">
              <w:rPr>
                <w:noProof/>
                <w:szCs w:val="22"/>
                <w:lang w:val="sr-Latn-ME"/>
              </w:rPr>
              <w:t xml:space="preserve">om prijavljeni su </w:t>
            </w:r>
            <w:r w:rsidR="000041FF" w:rsidRPr="00154B53">
              <w:rPr>
                <w:noProof/>
                <w:szCs w:val="22"/>
                <w:lang w:val="sr-Latn-ME"/>
              </w:rPr>
              <w:t>kod</w:t>
            </w:r>
            <w:r w:rsidRPr="00154B53">
              <w:rPr>
                <w:noProof/>
                <w:szCs w:val="22"/>
                <w:lang w:val="sr-Latn-ME"/>
              </w:rPr>
              <w:t xml:space="preserve"> </w:t>
            </w:r>
            <w:r w:rsidR="00CD0DC6" w:rsidRPr="00154B53">
              <w:rPr>
                <w:noProof/>
                <w:szCs w:val="22"/>
                <w:lang w:val="sr-Latn-ME"/>
              </w:rPr>
              <w:t>pacijen</w:t>
            </w:r>
            <w:r w:rsidR="000041FF" w:rsidRPr="00154B53">
              <w:rPr>
                <w:noProof/>
                <w:szCs w:val="22"/>
                <w:lang w:val="sr-Latn-ME"/>
              </w:rPr>
              <w:t>a</w:t>
            </w:r>
            <w:r w:rsidR="00CD0DC6" w:rsidRPr="00154B53">
              <w:rPr>
                <w:noProof/>
                <w:szCs w:val="22"/>
                <w:lang w:val="sr-Latn-ME"/>
              </w:rPr>
              <w:t>ta</w:t>
            </w:r>
            <w:r w:rsidRPr="00154B53">
              <w:rPr>
                <w:noProof/>
                <w:szCs w:val="22"/>
                <w:lang w:val="sr-Latn-ME"/>
              </w:rPr>
              <w:t xml:space="preserve"> s</w:t>
            </w:r>
            <w:r w:rsidR="000041FF" w:rsidRPr="00154B53">
              <w:rPr>
                <w:noProof/>
                <w:szCs w:val="22"/>
                <w:lang w:val="sr-Latn-ME"/>
              </w:rPr>
              <w:t>a</w:t>
            </w:r>
            <w:r w:rsidRPr="00154B53">
              <w:rPr>
                <w:noProof/>
                <w:szCs w:val="22"/>
                <w:lang w:val="sr-Latn-ME"/>
              </w:rPr>
              <w:t xml:space="preserve"> ITP-om i HCV-om</w:t>
            </w:r>
          </w:p>
        </w:tc>
      </w:tr>
      <w:tr w:rsidR="008550ED" w:rsidRPr="00154B53" w14:paraId="158EDB1F" w14:textId="77777777" w:rsidTr="00274C2A">
        <w:trPr>
          <w:trHeight w:val="506"/>
        </w:trPr>
        <w:tc>
          <w:tcPr>
            <w:tcW w:w="2978" w:type="dxa"/>
            <w:vMerge w:val="restart"/>
            <w:tcBorders>
              <w:top w:val="single" w:sz="4" w:space="0" w:color="000000"/>
              <w:left w:val="single" w:sz="4" w:space="0" w:color="000000"/>
              <w:bottom w:val="single" w:sz="4" w:space="0" w:color="000000"/>
              <w:right w:val="single" w:sz="4" w:space="0" w:color="000000"/>
            </w:tcBorders>
          </w:tcPr>
          <w:p w14:paraId="5E617A6D" w14:textId="77777777" w:rsidR="008550ED" w:rsidRPr="00154B53" w:rsidRDefault="008550ED" w:rsidP="000467C4">
            <w:pPr>
              <w:ind w:left="146" w:right="140"/>
              <w:rPr>
                <w:noProof/>
                <w:lang w:val="sr-Latn-ME"/>
              </w:rPr>
            </w:pPr>
            <w:r w:rsidRPr="00154B53">
              <w:rPr>
                <w:noProof/>
                <w:szCs w:val="22"/>
                <w:lang w:val="sr-Latn-ME"/>
              </w:rPr>
              <w:t>Poremećaji kože i potkožnog tkiva</w:t>
            </w:r>
          </w:p>
        </w:tc>
        <w:tc>
          <w:tcPr>
            <w:tcW w:w="1417" w:type="dxa"/>
            <w:tcBorders>
              <w:top w:val="single" w:sz="4" w:space="0" w:color="000000"/>
              <w:left w:val="single" w:sz="4" w:space="0" w:color="000000"/>
              <w:bottom w:val="single" w:sz="4" w:space="0" w:color="000000"/>
              <w:right w:val="single" w:sz="4" w:space="0" w:color="000000"/>
            </w:tcBorders>
          </w:tcPr>
          <w:p w14:paraId="5CA28A6D"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7E8D80B0" w14:textId="74758311" w:rsidR="008550ED" w:rsidRPr="00154B53" w:rsidRDefault="008550ED" w:rsidP="000467C4">
            <w:pPr>
              <w:ind w:left="146" w:right="132"/>
              <w:rPr>
                <w:noProof/>
                <w:lang w:val="sr-Latn-ME"/>
              </w:rPr>
            </w:pPr>
            <w:r w:rsidRPr="00154B53">
              <w:rPr>
                <w:noProof/>
                <w:szCs w:val="22"/>
                <w:lang w:val="sr-Latn-ME"/>
              </w:rPr>
              <w:t>petehije, osip, pruritus, urtikarija, kožne lezije,</w:t>
            </w:r>
            <w:r w:rsidR="000041FF" w:rsidRPr="00154B53">
              <w:rPr>
                <w:noProof/>
                <w:szCs w:val="22"/>
                <w:lang w:val="sr-Latn-ME"/>
              </w:rPr>
              <w:t xml:space="preserve"> </w:t>
            </w:r>
            <w:r w:rsidRPr="00154B53">
              <w:rPr>
                <w:noProof/>
                <w:szCs w:val="22"/>
                <w:lang w:val="sr-Latn-ME"/>
              </w:rPr>
              <w:t>makularni osip</w:t>
            </w:r>
          </w:p>
        </w:tc>
      </w:tr>
      <w:tr w:rsidR="008550ED" w:rsidRPr="00154B53" w14:paraId="708F6A5D" w14:textId="77777777" w:rsidTr="00274C2A">
        <w:trPr>
          <w:trHeight w:val="254"/>
        </w:trPr>
        <w:tc>
          <w:tcPr>
            <w:tcW w:w="2978" w:type="dxa"/>
            <w:vMerge/>
            <w:tcBorders>
              <w:top w:val="nil"/>
              <w:left w:val="single" w:sz="4" w:space="0" w:color="000000"/>
              <w:bottom w:val="single" w:sz="4" w:space="0" w:color="000000"/>
              <w:right w:val="single" w:sz="4" w:space="0" w:color="000000"/>
            </w:tcBorders>
          </w:tcPr>
          <w:p w14:paraId="2478FF6B" w14:textId="77777777" w:rsidR="008550ED" w:rsidRPr="00154B53" w:rsidRDefault="008550ED"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50EB6677" w14:textId="77777777" w:rsidR="008550ED" w:rsidRPr="00154B53" w:rsidRDefault="008550ED" w:rsidP="000467C4">
            <w:pPr>
              <w:ind w:left="143"/>
              <w:rPr>
                <w:noProof/>
                <w:lang w:val="sr-Latn-ME"/>
              </w:rPr>
            </w:pPr>
            <w:r w:rsidRPr="00154B53">
              <w:rPr>
                <w:noProof/>
                <w:szCs w:val="22"/>
                <w:lang w:val="sr-Latn-ME"/>
              </w:rPr>
              <w:t>nepoznato</w:t>
            </w:r>
          </w:p>
        </w:tc>
        <w:tc>
          <w:tcPr>
            <w:tcW w:w="5528" w:type="dxa"/>
            <w:tcBorders>
              <w:top w:val="single" w:sz="4" w:space="0" w:color="000000"/>
              <w:left w:val="single" w:sz="4" w:space="0" w:color="000000"/>
              <w:bottom w:val="single" w:sz="4" w:space="0" w:color="000000"/>
              <w:right w:val="single" w:sz="4" w:space="0" w:color="000000"/>
            </w:tcBorders>
          </w:tcPr>
          <w:p w14:paraId="71C6BEB7" w14:textId="77777777" w:rsidR="008550ED" w:rsidRPr="00154B53" w:rsidRDefault="008550ED" w:rsidP="000467C4">
            <w:pPr>
              <w:ind w:left="146"/>
              <w:rPr>
                <w:noProof/>
                <w:lang w:val="sr-Latn-ME"/>
              </w:rPr>
            </w:pPr>
            <w:r w:rsidRPr="00154B53">
              <w:rPr>
                <w:noProof/>
                <w:szCs w:val="22"/>
                <w:lang w:val="sr-Latn-ME"/>
              </w:rPr>
              <w:t>diskoloracija kože, hiperpigmentacija kože</w:t>
            </w:r>
          </w:p>
        </w:tc>
      </w:tr>
      <w:tr w:rsidR="008550ED" w:rsidRPr="00154B53" w14:paraId="6B48F29A" w14:textId="77777777" w:rsidTr="00274C2A">
        <w:trPr>
          <w:trHeight w:val="253"/>
        </w:trPr>
        <w:tc>
          <w:tcPr>
            <w:tcW w:w="2978" w:type="dxa"/>
            <w:vMerge w:val="restart"/>
            <w:tcBorders>
              <w:top w:val="single" w:sz="4" w:space="0" w:color="000000"/>
              <w:left w:val="single" w:sz="4" w:space="0" w:color="000000"/>
              <w:bottom w:val="single" w:sz="4" w:space="0" w:color="000000"/>
              <w:right w:val="single" w:sz="4" w:space="0" w:color="000000"/>
            </w:tcBorders>
          </w:tcPr>
          <w:p w14:paraId="48F0639A" w14:textId="77777777" w:rsidR="008550ED" w:rsidRPr="00154B53" w:rsidRDefault="008550ED" w:rsidP="000467C4">
            <w:pPr>
              <w:ind w:left="146" w:right="140"/>
              <w:rPr>
                <w:noProof/>
                <w:lang w:val="sr-Latn-ME"/>
              </w:rPr>
            </w:pPr>
            <w:r w:rsidRPr="00154B53">
              <w:rPr>
                <w:noProof/>
                <w:szCs w:val="22"/>
                <w:lang w:val="sr-Latn-ME"/>
              </w:rPr>
              <w:t>Poremećaji mišićno-koštanog</w:t>
            </w:r>
          </w:p>
          <w:p w14:paraId="4929E17D" w14:textId="65D00F07" w:rsidR="008550ED" w:rsidRPr="00154B53" w:rsidRDefault="000041FF" w:rsidP="000467C4">
            <w:pPr>
              <w:ind w:left="146" w:right="140"/>
              <w:rPr>
                <w:noProof/>
                <w:lang w:val="sr-Latn-ME"/>
              </w:rPr>
            </w:pPr>
            <w:r w:rsidRPr="00154B53">
              <w:rPr>
                <w:noProof/>
                <w:szCs w:val="22"/>
                <w:lang w:val="sr-Latn-ME"/>
              </w:rPr>
              <w:t>sistema</w:t>
            </w:r>
            <w:r w:rsidR="008550ED" w:rsidRPr="00154B53">
              <w:rPr>
                <w:noProof/>
                <w:szCs w:val="22"/>
                <w:lang w:val="sr-Latn-ME"/>
              </w:rPr>
              <w:t xml:space="preserve"> i vezivnog tkiva</w:t>
            </w:r>
          </w:p>
        </w:tc>
        <w:tc>
          <w:tcPr>
            <w:tcW w:w="1417" w:type="dxa"/>
            <w:tcBorders>
              <w:top w:val="single" w:sz="4" w:space="0" w:color="000000"/>
              <w:left w:val="single" w:sz="4" w:space="0" w:color="000000"/>
              <w:bottom w:val="single" w:sz="4" w:space="0" w:color="000000"/>
              <w:right w:val="single" w:sz="4" w:space="0" w:color="000000"/>
            </w:tcBorders>
          </w:tcPr>
          <w:p w14:paraId="66BC4A61" w14:textId="5CC8D552" w:rsidR="008550ED" w:rsidRPr="00154B53" w:rsidRDefault="000041FF" w:rsidP="000467C4">
            <w:pPr>
              <w:ind w:left="143"/>
              <w:rPr>
                <w:noProof/>
                <w:lang w:val="sr-Latn-ME"/>
              </w:rPr>
            </w:pPr>
            <w:r w:rsidRPr="00154B53">
              <w:rPr>
                <w:noProof/>
                <w:szCs w:val="22"/>
                <w:lang w:val="sr-Latn-ME"/>
              </w:rPr>
              <w:t>veoma</w:t>
            </w:r>
            <w:r w:rsidR="008550ED"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4" w:space="0" w:color="000000"/>
            </w:tcBorders>
          </w:tcPr>
          <w:p w14:paraId="607E6080" w14:textId="14CECC46" w:rsidR="008550ED" w:rsidRPr="00154B53" w:rsidRDefault="008550ED" w:rsidP="000467C4">
            <w:pPr>
              <w:ind w:left="146"/>
              <w:rPr>
                <w:noProof/>
                <w:lang w:val="sr-Latn-ME"/>
              </w:rPr>
            </w:pPr>
            <w:r w:rsidRPr="00154B53">
              <w:rPr>
                <w:noProof/>
                <w:szCs w:val="22"/>
                <w:lang w:val="sr-Latn-ME"/>
              </w:rPr>
              <w:t>artralgija, bolovi u ekstremitet</w:t>
            </w:r>
            <w:r w:rsidR="000041FF" w:rsidRPr="00154B53">
              <w:rPr>
                <w:noProof/>
                <w:szCs w:val="22"/>
                <w:lang w:val="sr-Latn-ME"/>
              </w:rPr>
              <w:t>ima</w:t>
            </w:r>
            <w:r w:rsidRPr="00154B53">
              <w:rPr>
                <w:noProof/>
                <w:szCs w:val="22"/>
                <w:lang w:val="sr-Latn-ME"/>
              </w:rPr>
              <w:t>, mišić</w:t>
            </w:r>
            <w:r w:rsidR="000041FF" w:rsidRPr="00154B53">
              <w:rPr>
                <w:noProof/>
                <w:szCs w:val="22"/>
                <w:lang w:val="sr-Latn-ME"/>
              </w:rPr>
              <w:t>ni spazmi</w:t>
            </w:r>
          </w:p>
        </w:tc>
      </w:tr>
      <w:tr w:rsidR="008550ED" w:rsidRPr="00154B53" w14:paraId="650EAA51" w14:textId="77777777" w:rsidTr="00274C2A">
        <w:trPr>
          <w:trHeight w:val="251"/>
        </w:trPr>
        <w:tc>
          <w:tcPr>
            <w:tcW w:w="2978" w:type="dxa"/>
            <w:vMerge/>
            <w:tcBorders>
              <w:top w:val="nil"/>
              <w:left w:val="single" w:sz="4" w:space="0" w:color="000000"/>
              <w:bottom w:val="single" w:sz="4" w:space="0" w:color="000000"/>
              <w:right w:val="single" w:sz="4" w:space="0" w:color="000000"/>
            </w:tcBorders>
          </w:tcPr>
          <w:p w14:paraId="688FF18F" w14:textId="77777777" w:rsidR="008550ED" w:rsidRPr="00154B53" w:rsidRDefault="008550ED"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7532DF46"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3BAC88F3" w14:textId="77777777" w:rsidR="008550ED" w:rsidRPr="00154B53" w:rsidRDefault="008550ED" w:rsidP="000467C4">
            <w:pPr>
              <w:ind w:left="146"/>
              <w:rPr>
                <w:noProof/>
                <w:lang w:val="sr-Latn-ME"/>
              </w:rPr>
            </w:pPr>
            <w:r w:rsidRPr="00154B53">
              <w:rPr>
                <w:noProof/>
                <w:szCs w:val="22"/>
                <w:lang w:val="sr-Latn-ME"/>
              </w:rPr>
              <w:t>bolovi u leđima, mijalgija, bolovi u kostima</w:t>
            </w:r>
          </w:p>
        </w:tc>
      </w:tr>
      <w:tr w:rsidR="008550ED" w:rsidRPr="00154B53" w14:paraId="716B78E9" w14:textId="77777777" w:rsidTr="00274C2A">
        <w:trPr>
          <w:trHeight w:val="505"/>
        </w:trPr>
        <w:tc>
          <w:tcPr>
            <w:tcW w:w="2978" w:type="dxa"/>
            <w:tcBorders>
              <w:top w:val="single" w:sz="4" w:space="0" w:color="000000"/>
              <w:left w:val="single" w:sz="4" w:space="0" w:color="000000"/>
              <w:bottom w:val="single" w:sz="4" w:space="0" w:color="000000"/>
              <w:right w:val="single" w:sz="4" w:space="0" w:color="000000"/>
            </w:tcBorders>
          </w:tcPr>
          <w:p w14:paraId="7EA8CFAC" w14:textId="77777777" w:rsidR="008550ED" w:rsidRPr="00154B53" w:rsidRDefault="008550ED" w:rsidP="000467C4">
            <w:pPr>
              <w:ind w:left="146"/>
              <w:rPr>
                <w:noProof/>
                <w:lang w:val="sr-Latn-ME"/>
              </w:rPr>
            </w:pPr>
            <w:r w:rsidRPr="00154B53">
              <w:rPr>
                <w:noProof/>
                <w:szCs w:val="22"/>
                <w:lang w:val="sr-Latn-ME"/>
              </w:rPr>
              <w:t>Poremećaji bubrega i</w:t>
            </w:r>
          </w:p>
          <w:p w14:paraId="2D33E90E" w14:textId="12D2A059" w:rsidR="008550ED" w:rsidRPr="00154B53" w:rsidRDefault="00E47B21" w:rsidP="000467C4">
            <w:pPr>
              <w:ind w:left="146"/>
              <w:rPr>
                <w:noProof/>
                <w:lang w:val="sr-Latn-ME"/>
              </w:rPr>
            </w:pPr>
            <w:r w:rsidRPr="00154B53">
              <w:rPr>
                <w:noProof/>
                <w:szCs w:val="22"/>
                <w:lang w:val="sr-Latn-ME"/>
              </w:rPr>
              <w:t>urinarnog</w:t>
            </w:r>
            <w:r w:rsidR="008550ED" w:rsidRPr="00154B53">
              <w:rPr>
                <w:noProof/>
                <w:szCs w:val="22"/>
                <w:lang w:val="sr-Latn-ME"/>
              </w:rPr>
              <w:t xml:space="preserve"> s</w:t>
            </w:r>
            <w:r w:rsidRPr="00154B53">
              <w:rPr>
                <w:noProof/>
                <w:szCs w:val="22"/>
                <w:lang w:val="sr-Latn-ME"/>
              </w:rPr>
              <w:t>istema</w:t>
            </w:r>
          </w:p>
        </w:tc>
        <w:tc>
          <w:tcPr>
            <w:tcW w:w="1417" w:type="dxa"/>
            <w:tcBorders>
              <w:top w:val="single" w:sz="4" w:space="0" w:color="000000"/>
              <w:left w:val="single" w:sz="4" w:space="0" w:color="000000"/>
              <w:bottom w:val="single" w:sz="4" w:space="0" w:color="000000"/>
              <w:right w:val="single" w:sz="4" w:space="0" w:color="000000"/>
            </w:tcBorders>
          </w:tcPr>
          <w:p w14:paraId="3B808365"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4C3D9434" w14:textId="2F635321" w:rsidR="008550ED" w:rsidRPr="00154B53" w:rsidRDefault="00E47B21" w:rsidP="000467C4">
            <w:pPr>
              <w:ind w:left="146"/>
              <w:rPr>
                <w:noProof/>
                <w:lang w:val="sr-Latn-ME"/>
              </w:rPr>
            </w:pPr>
            <w:r w:rsidRPr="00154B53">
              <w:rPr>
                <w:noProof/>
                <w:szCs w:val="22"/>
                <w:lang w:val="sr-Latn-ME"/>
              </w:rPr>
              <w:t>hromaturija</w:t>
            </w:r>
          </w:p>
        </w:tc>
      </w:tr>
      <w:tr w:rsidR="008550ED" w:rsidRPr="00154B53" w14:paraId="05B05254" w14:textId="77777777" w:rsidTr="00274C2A">
        <w:trPr>
          <w:trHeight w:val="254"/>
        </w:trPr>
        <w:tc>
          <w:tcPr>
            <w:tcW w:w="2978" w:type="dxa"/>
            <w:vMerge w:val="restart"/>
            <w:tcBorders>
              <w:top w:val="single" w:sz="4" w:space="0" w:color="000000"/>
              <w:left w:val="single" w:sz="4" w:space="0" w:color="000000"/>
              <w:bottom w:val="single" w:sz="4" w:space="0" w:color="000000"/>
              <w:right w:val="single" w:sz="4" w:space="0" w:color="000000"/>
            </w:tcBorders>
          </w:tcPr>
          <w:p w14:paraId="056A2F3C" w14:textId="2F3E955D" w:rsidR="008550ED" w:rsidRPr="00154B53" w:rsidRDefault="008550ED" w:rsidP="000467C4">
            <w:pPr>
              <w:ind w:left="146" w:right="140"/>
              <w:rPr>
                <w:noProof/>
                <w:lang w:val="sr-Latn-ME"/>
              </w:rPr>
            </w:pPr>
            <w:r w:rsidRPr="00154B53">
              <w:rPr>
                <w:noProof/>
                <w:szCs w:val="22"/>
                <w:lang w:val="sr-Latn-ME"/>
              </w:rPr>
              <w:t>Op</w:t>
            </w:r>
            <w:r w:rsidR="00A15BF2" w:rsidRPr="00154B53">
              <w:rPr>
                <w:noProof/>
                <w:szCs w:val="22"/>
                <w:lang w:val="sr-Latn-ME"/>
              </w:rPr>
              <w:t>šti</w:t>
            </w:r>
            <w:r w:rsidRPr="00154B53">
              <w:rPr>
                <w:noProof/>
                <w:szCs w:val="22"/>
                <w:lang w:val="sr-Latn-ME"/>
              </w:rPr>
              <w:t xml:space="preserve"> poremećaji i reakcije na</w:t>
            </w:r>
            <w:r w:rsidR="00A15BF2" w:rsidRPr="00154B53">
              <w:rPr>
                <w:noProof/>
                <w:szCs w:val="22"/>
                <w:lang w:val="sr-Latn-ME"/>
              </w:rPr>
              <w:t xml:space="preserve"> </w:t>
            </w:r>
            <w:r w:rsidRPr="00154B53">
              <w:rPr>
                <w:noProof/>
                <w:szCs w:val="22"/>
                <w:lang w:val="sr-Latn-ME"/>
              </w:rPr>
              <w:t>m</w:t>
            </w:r>
            <w:r w:rsidR="009B3A3D" w:rsidRPr="00154B53">
              <w:rPr>
                <w:noProof/>
                <w:szCs w:val="22"/>
                <w:lang w:val="sr-Latn-ME"/>
              </w:rPr>
              <w:t>j</w:t>
            </w:r>
            <w:r w:rsidRPr="00154B53">
              <w:rPr>
                <w:noProof/>
                <w:szCs w:val="22"/>
                <w:lang w:val="sr-Latn-ME"/>
              </w:rPr>
              <w:t xml:space="preserve">estu </w:t>
            </w:r>
            <w:r w:rsidR="001F79F0" w:rsidRPr="00154B53">
              <w:rPr>
                <w:noProof/>
                <w:szCs w:val="22"/>
                <w:lang w:val="sr-Latn-ME"/>
              </w:rPr>
              <w:t>prim</w:t>
            </w:r>
            <w:r w:rsidR="009B3A3D" w:rsidRPr="00154B53">
              <w:rPr>
                <w:noProof/>
                <w:szCs w:val="22"/>
                <w:lang w:val="sr-Latn-ME"/>
              </w:rPr>
              <w:t>j</w:t>
            </w:r>
            <w:r w:rsidR="001F79F0" w:rsidRPr="00154B53">
              <w:rPr>
                <w:noProof/>
                <w:szCs w:val="22"/>
                <w:lang w:val="sr-Latn-ME"/>
              </w:rPr>
              <w:t>ene</w:t>
            </w:r>
          </w:p>
        </w:tc>
        <w:tc>
          <w:tcPr>
            <w:tcW w:w="1417" w:type="dxa"/>
            <w:tcBorders>
              <w:top w:val="single" w:sz="4" w:space="0" w:color="000000"/>
              <w:left w:val="single" w:sz="4" w:space="0" w:color="000000"/>
              <w:bottom w:val="single" w:sz="4" w:space="0" w:color="000000"/>
              <w:right w:val="single" w:sz="4" w:space="0" w:color="000000"/>
            </w:tcBorders>
          </w:tcPr>
          <w:p w14:paraId="55A2CACA" w14:textId="626F33E0" w:rsidR="008550ED" w:rsidRPr="00154B53" w:rsidRDefault="00A15BF2" w:rsidP="000467C4">
            <w:pPr>
              <w:ind w:left="143"/>
              <w:rPr>
                <w:noProof/>
                <w:lang w:val="sr-Latn-ME"/>
              </w:rPr>
            </w:pPr>
            <w:r w:rsidRPr="00154B53">
              <w:rPr>
                <w:noProof/>
                <w:szCs w:val="22"/>
                <w:lang w:val="sr-Latn-ME"/>
              </w:rPr>
              <w:t>veoma</w:t>
            </w:r>
            <w:r w:rsidR="008550ED" w:rsidRPr="00154B53">
              <w:rPr>
                <w:noProof/>
                <w:szCs w:val="22"/>
                <w:lang w:val="sr-Latn-ME"/>
              </w:rPr>
              <w:t xml:space="preserve"> često</w:t>
            </w:r>
          </w:p>
        </w:tc>
        <w:tc>
          <w:tcPr>
            <w:tcW w:w="5528" w:type="dxa"/>
            <w:tcBorders>
              <w:top w:val="single" w:sz="4" w:space="0" w:color="000000"/>
              <w:left w:val="single" w:sz="4" w:space="0" w:color="000000"/>
              <w:bottom w:val="single" w:sz="4" w:space="0" w:color="000000"/>
              <w:right w:val="single" w:sz="4" w:space="0" w:color="000000"/>
            </w:tcBorders>
          </w:tcPr>
          <w:p w14:paraId="614A97D9" w14:textId="3D3C2F03" w:rsidR="008550ED" w:rsidRPr="00154B53" w:rsidRDefault="008550ED" w:rsidP="000467C4">
            <w:pPr>
              <w:ind w:left="146"/>
              <w:rPr>
                <w:noProof/>
                <w:lang w:val="sr-Latn-ME"/>
              </w:rPr>
            </w:pPr>
            <w:r w:rsidRPr="00154B53">
              <w:rPr>
                <w:noProof/>
                <w:szCs w:val="22"/>
                <w:lang w:val="sr-Latn-ME"/>
              </w:rPr>
              <w:t xml:space="preserve">umor, pireksija, </w:t>
            </w:r>
            <w:r w:rsidR="00A15BF2" w:rsidRPr="00154B53">
              <w:rPr>
                <w:noProof/>
                <w:szCs w:val="22"/>
                <w:lang w:val="sr-Latn-ME"/>
              </w:rPr>
              <w:t>drhtavica</w:t>
            </w:r>
          </w:p>
        </w:tc>
      </w:tr>
      <w:tr w:rsidR="008550ED" w:rsidRPr="00154B53" w14:paraId="5C9C6085" w14:textId="77777777" w:rsidTr="00274C2A">
        <w:trPr>
          <w:trHeight w:val="251"/>
        </w:trPr>
        <w:tc>
          <w:tcPr>
            <w:tcW w:w="2978" w:type="dxa"/>
            <w:vMerge/>
            <w:tcBorders>
              <w:top w:val="nil"/>
              <w:left w:val="single" w:sz="4" w:space="0" w:color="000000"/>
              <w:bottom w:val="single" w:sz="4" w:space="0" w:color="000000"/>
              <w:right w:val="single" w:sz="4" w:space="0" w:color="000000"/>
            </w:tcBorders>
          </w:tcPr>
          <w:p w14:paraId="5853029B" w14:textId="77777777" w:rsidR="008550ED" w:rsidRPr="00154B53" w:rsidRDefault="008550ED" w:rsidP="000467C4">
            <w:pPr>
              <w:rPr>
                <w:noProof/>
                <w:lang w:val="sr-Latn-ME"/>
              </w:rPr>
            </w:pPr>
          </w:p>
        </w:tc>
        <w:tc>
          <w:tcPr>
            <w:tcW w:w="1417" w:type="dxa"/>
            <w:tcBorders>
              <w:top w:val="single" w:sz="4" w:space="0" w:color="000000"/>
              <w:left w:val="single" w:sz="4" w:space="0" w:color="000000"/>
              <w:bottom w:val="single" w:sz="4" w:space="0" w:color="000000"/>
              <w:right w:val="single" w:sz="4" w:space="0" w:color="000000"/>
            </w:tcBorders>
          </w:tcPr>
          <w:p w14:paraId="0397E6F4"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7583CEAB" w14:textId="77777777" w:rsidR="008550ED" w:rsidRPr="00154B53" w:rsidRDefault="008550ED" w:rsidP="000467C4">
            <w:pPr>
              <w:ind w:left="146"/>
              <w:rPr>
                <w:noProof/>
                <w:lang w:val="sr-Latn-ME"/>
              </w:rPr>
            </w:pPr>
            <w:r w:rsidRPr="00154B53">
              <w:rPr>
                <w:noProof/>
                <w:szCs w:val="22"/>
                <w:lang w:val="sr-Latn-ME"/>
              </w:rPr>
              <w:t>astenija, periferni edem, malaksalost</w:t>
            </w:r>
          </w:p>
        </w:tc>
      </w:tr>
      <w:tr w:rsidR="008550ED" w:rsidRPr="00154B53" w14:paraId="62BD3CD2" w14:textId="77777777" w:rsidTr="00274C2A">
        <w:trPr>
          <w:trHeight w:val="253"/>
        </w:trPr>
        <w:tc>
          <w:tcPr>
            <w:tcW w:w="2978" w:type="dxa"/>
            <w:tcBorders>
              <w:top w:val="single" w:sz="4" w:space="0" w:color="000000"/>
              <w:left w:val="single" w:sz="4" w:space="0" w:color="000000"/>
              <w:bottom w:val="single" w:sz="4" w:space="0" w:color="000000"/>
              <w:right w:val="single" w:sz="4" w:space="0" w:color="000000"/>
            </w:tcBorders>
          </w:tcPr>
          <w:p w14:paraId="762FA574" w14:textId="3187204D" w:rsidR="008550ED" w:rsidRPr="00154B53" w:rsidRDefault="00A15BF2" w:rsidP="000467C4">
            <w:pPr>
              <w:ind w:left="146"/>
              <w:rPr>
                <w:noProof/>
                <w:lang w:val="sr-Latn-ME"/>
              </w:rPr>
            </w:pPr>
            <w:r w:rsidRPr="00154B53">
              <w:rPr>
                <w:noProof/>
                <w:szCs w:val="22"/>
                <w:lang w:val="sr-Latn-ME"/>
              </w:rPr>
              <w:t>Ispitivanja</w:t>
            </w:r>
          </w:p>
        </w:tc>
        <w:tc>
          <w:tcPr>
            <w:tcW w:w="1417" w:type="dxa"/>
            <w:tcBorders>
              <w:top w:val="single" w:sz="4" w:space="0" w:color="000000"/>
              <w:left w:val="single" w:sz="4" w:space="0" w:color="000000"/>
              <w:bottom w:val="single" w:sz="4" w:space="0" w:color="000000"/>
              <w:right w:val="single" w:sz="4" w:space="0" w:color="000000"/>
            </w:tcBorders>
          </w:tcPr>
          <w:p w14:paraId="1CEB5CDC" w14:textId="77777777" w:rsidR="008550ED" w:rsidRPr="00154B53" w:rsidRDefault="008550ED" w:rsidP="000467C4">
            <w:pPr>
              <w:ind w:left="143"/>
              <w:rPr>
                <w:noProof/>
                <w:lang w:val="sr-Latn-ME"/>
              </w:rPr>
            </w:pPr>
            <w:r w:rsidRPr="00154B53">
              <w:rPr>
                <w:noProof/>
                <w:szCs w:val="22"/>
                <w:lang w:val="sr-Latn-ME"/>
              </w:rPr>
              <w:t>često</w:t>
            </w:r>
          </w:p>
        </w:tc>
        <w:tc>
          <w:tcPr>
            <w:tcW w:w="5528" w:type="dxa"/>
            <w:tcBorders>
              <w:top w:val="single" w:sz="4" w:space="0" w:color="000000"/>
              <w:left w:val="single" w:sz="4" w:space="0" w:color="000000"/>
              <w:bottom w:val="single" w:sz="4" w:space="0" w:color="000000"/>
              <w:right w:val="single" w:sz="4" w:space="0" w:color="000000"/>
            </w:tcBorders>
          </w:tcPr>
          <w:p w14:paraId="0C56385F" w14:textId="70102CAD" w:rsidR="008550ED" w:rsidRPr="00154B53" w:rsidRDefault="00A15BF2" w:rsidP="000467C4">
            <w:pPr>
              <w:ind w:left="146"/>
              <w:rPr>
                <w:noProof/>
                <w:lang w:val="sr-Latn-ME"/>
              </w:rPr>
            </w:pPr>
            <w:r w:rsidRPr="00154B53">
              <w:rPr>
                <w:noProof/>
                <w:szCs w:val="22"/>
                <w:lang w:val="sr-Latn-ME"/>
              </w:rPr>
              <w:t>povećanje</w:t>
            </w:r>
            <w:r w:rsidR="008550ED" w:rsidRPr="00154B53">
              <w:rPr>
                <w:noProof/>
                <w:szCs w:val="22"/>
                <w:lang w:val="sr-Latn-ME"/>
              </w:rPr>
              <w:t xml:space="preserve"> kreatin fosfokinaz</w:t>
            </w:r>
            <w:r w:rsidRPr="00154B53">
              <w:rPr>
                <w:noProof/>
                <w:szCs w:val="22"/>
                <w:lang w:val="sr-Latn-ME"/>
              </w:rPr>
              <w:t>e</w:t>
            </w:r>
            <w:r w:rsidR="008550ED" w:rsidRPr="00154B53">
              <w:rPr>
                <w:noProof/>
                <w:szCs w:val="22"/>
                <w:lang w:val="sr-Latn-ME"/>
              </w:rPr>
              <w:t xml:space="preserve"> u krvi</w:t>
            </w:r>
          </w:p>
        </w:tc>
      </w:tr>
    </w:tbl>
    <w:p w14:paraId="5D70E539" w14:textId="77777777" w:rsidR="007B415F" w:rsidRPr="00154B53" w:rsidRDefault="007B415F" w:rsidP="00A16A36">
      <w:pPr>
        <w:rPr>
          <w:noProof/>
          <w:szCs w:val="22"/>
          <w:u w:val="single"/>
          <w:lang w:val="sr-Latn-ME"/>
        </w:rPr>
      </w:pPr>
    </w:p>
    <w:p w14:paraId="7133501F" w14:textId="41EF311F" w:rsidR="008550ED" w:rsidRPr="00154B53" w:rsidRDefault="008550ED" w:rsidP="00A16A36">
      <w:pPr>
        <w:rPr>
          <w:noProof/>
          <w:szCs w:val="22"/>
          <w:u w:val="single"/>
          <w:lang w:val="sr-Latn-ME"/>
        </w:rPr>
      </w:pPr>
      <w:r w:rsidRPr="00154B53">
        <w:rPr>
          <w:noProof/>
          <w:szCs w:val="22"/>
          <w:u w:val="single"/>
          <w:lang w:val="sr-Latn-ME"/>
        </w:rPr>
        <w:t xml:space="preserve">Opis odabranih </w:t>
      </w:r>
      <w:r w:rsidR="00594F3C" w:rsidRPr="00154B53">
        <w:rPr>
          <w:noProof/>
          <w:szCs w:val="22"/>
          <w:u w:val="single"/>
          <w:lang w:val="sr-Latn-ME"/>
        </w:rPr>
        <w:t>neželjenih dejstava</w:t>
      </w:r>
    </w:p>
    <w:p w14:paraId="103C3F84" w14:textId="77777777" w:rsidR="007B415F" w:rsidRPr="00154B53" w:rsidRDefault="007B415F" w:rsidP="00A16A36">
      <w:pPr>
        <w:rPr>
          <w:noProof/>
          <w:szCs w:val="22"/>
          <w:u w:val="single"/>
          <w:lang w:val="sr-Latn-ME"/>
        </w:rPr>
      </w:pPr>
    </w:p>
    <w:p w14:paraId="5895B7A3" w14:textId="3EEB9849" w:rsidR="008550ED" w:rsidRPr="00154B53" w:rsidRDefault="008550ED" w:rsidP="00A16A36">
      <w:pPr>
        <w:rPr>
          <w:i/>
          <w:iCs/>
          <w:noProof/>
          <w:szCs w:val="22"/>
          <w:lang w:val="sr-Latn-ME"/>
        </w:rPr>
      </w:pPr>
      <w:r w:rsidRPr="00154B53">
        <w:rPr>
          <w:i/>
          <w:iCs/>
          <w:noProof/>
          <w:szCs w:val="22"/>
          <w:lang w:val="sr-Latn-ME"/>
        </w:rPr>
        <w:t>Trombotični/tromboembolijski događaji (TED)</w:t>
      </w:r>
    </w:p>
    <w:p w14:paraId="6F3DFA7D" w14:textId="77777777" w:rsidR="007B415F" w:rsidRPr="00154B53" w:rsidRDefault="007B415F" w:rsidP="00A16A36">
      <w:pPr>
        <w:rPr>
          <w:i/>
          <w:iCs/>
          <w:noProof/>
          <w:szCs w:val="22"/>
          <w:lang w:val="sr-Latn-ME"/>
        </w:rPr>
      </w:pPr>
    </w:p>
    <w:p w14:paraId="0128D28F" w14:textId="31E03DFE" w:rsidR="008550ED" w:rsidRPr="00154B53" w:rsidRDefault="008550ED" w:rsidP="00A16A36">
      <w:pPr>
        <w:rPr>
          <w:noProof/>
          <w:szCs w:val="22"/>
          <w:lang w:val="sr-Latn-ME"/>
        </w:rPr>
      </w:pPr>
      <w:r w:rsidRPr="00154B53">
        <w:rPr>
          <w:noProof/>
          <w:szCs w:val="22"/>
          <w:lang w:val="sr-Latn-ME"/>
        </w:rPr>
        <w:t>U 3 kontroli</w:t>
      </w:r>
      <w:r w:rsidR="00CB51BD" w:rsidRPr="00154B53">
        <w:rPr>
          <w:noProof/>
          <w:szCs w:val="22"/>
          <w:lang w:val="sr-Latn-ME"/>
        </w:rPr>
        <w:t>sane</w:t>
      </w:r>
      <w:r w:rsidRPr="00154B53">
        <w:rPr>
          <w:noProof/>
          <w:szCs w:val="22"/>
          <w:lang w:val="sr-Latn-ME"/>
        </w:rPr>
        <w:t xml:space="preserve"> i 2 </w:t>
      </w:r>
      <w:r w:rsidR="00CB51BD" w:rsidRPr="00154B53">
        <w:rPr>
          <w:noProof/>
          <w:szCs w:val="22"/>
          <w:lang w:val="sr-Latn-ME"/>
        </w:rPr>
        <w:t>k</w:t>
      </w:r>
      <w:r w:rsidRPr="00154B53">
        <w:rPr>
          <w:noProof/>
          <w:szCs w:val="22"/>
          <w:lang w:val="sr-Latn-ME"/>
        </w:rPr>
        <w:t>liničk</w:t>
      </w:r>
      <w:r w:rsidR="00CB51BD" w:rsidRPr="00154B53">
        <w:rPr>
          <w:noProof/>
          <w:szCs w:val="22"/>
          <w:lang w:val="sr-Latn-ME"/>
        </w:rPr>
        <w:t>e</w:t>
      </w:r>
      <w:r w:rsidRPr="00154B53">
        <w:rPr>
          <w:noProof/>
          <w:szCs w:val="22"/>
          <w:lang w:val="sr-Latn-ME"/>
        </w:rPr>
        <w:t xml:space="preserve"> </w:t>
      </w:r>
      <w:r w:rsidR="00CB51BD" w:rsidRPr="00154B53">
        <w:rPr>
          <w:noProof/>
          <w:szCs w:val="22"/>
          <w:lang w:val="sr-Latn-ME"/>
        </w:rPr>
        <w:t>studije bez kontrole</w:t>
      </w:r>
      <w:r w:rsidR="00086606" w:rsidRPr="00154B53">
        <w:rPr>
          <w:noProof/>
          <w:szCs w:val="22"/>
          <w:lang w:val="sr-Latn-ME"/>
        </w:rPr>
        <w:t>,</w:t>
      </w:r>
      <w:r w:rsidR="00CB51BD" w:rsidRPr="00154B53">
        <w:rPr>
          <w:noProof/>
          <w:szCs w:val="22"/>
          <w:lang w:val="sr-Latn-ME"/>
        </w:rPr>
        <w:t xml:space="preserve"> </w:t>
      </w:r>
      <w:r w:rsidR="00ED650B" w:rsidRPr="00154B53">
        <w:rPr>
          <w:noProof/>
          <w:szCs w:val="22"/>
          <w:lang w:val="sr-Latn-ME"/>
        </w:rPr>
        <w:t>sprovedene</w:t>
      </w:r>
      <w:r w:rsidR="00CB51BD" w:rsidRPr="00154B53">
        <w:rPr>
          <w:noProof/>
          <w:szCs w:val="22"/>
          <w:lang w:val="sr-Latn-ME"/>
        </w:rPr>
        <w:t xml:space="preserve"> na </w:t>
      </w:r>
      <w:r w:rsidRPr="00154B53">
        <w:rPr>
          <w:noProof/>
          <w:szCs w:val="22"/>
          <w:lang w:val="sr-Latn-ME"/>
        </w:rPr>
        <w:t xml:space="preserve">odraslim </w:t>
      </w:r>
      <w:r w:rsidR="001F79F0" w:rsidRPr="00154B53">
        <w:rPr>
          <w:noProof/>
          <w:szCs w:val="22"/>
          <w:lang w:val="sr-Latn-ME"/>
        </w:rPr>
        <w:t>pacijenti</w:t>
      </w:r>
      <w:r w:rsidRPr="00154B53">
        <w:rPr>
          <w:noProof/>
          <w:szCs w:val="22"/>
          <w:lang w:val="sr-Latn-ME"/>
        </w:rPr>
        <w:t>ma s</w:t>
      </w:r>
      <w:r w:rsidR="00CB51BD" w:rsidRPr="00154B53">
        <w:rPr>
          <w:noProof/>
          <w:szCs w:val="22"/>
          <w:lang w:val="sr-Latn-ME"/>
        </w:rPr>
        <w:t>a</w:t>
      </w:r>
      <w:r w:rsidRPr="00154B53">
        <w:rPr>
          <w:noProof/>
          <w:szCs w:val="22"/>
          <w:lang w:val="sr-Latn-ME"/>
        </w:rPr>
        <w:t xml:space="preserve"> ITP-om koji su</w:t>
      </w:r>
      <w:r w:rsidR="005650C5" w:rsidRPr="00154B53">
        <w:rPr>
          <w:noProof/>
          <w:szCs w:val="22"/>
          <w:lang w:val="sr-Latn-ME"/>
        </w:rPr>
        <w:t xml:space="preserve"> </w:t>
      </w:r>
      <w:r w:rsidRPr="00154B53">
        <w:rPr>
          <w:noProof/>
          <w:szCs w:val="22"/>
          <w:lang w:val="sr-Latn-ME"/>
        </w:rPr>
        <w:t xml:space="preserve">primali eltrombopag (n=446), </w:t>
      </w:r>
      <w:r w:rsidR="00ED650B" w:rsidRPr="00154B53">
        <w:rPr>
          <w:noProof/>
          <w:szCs w:val="22"/>
          <w:lang w:val="sr-Latn-ME"/>
        </w:rPr>
        <w:t xml:space="preserve">kod </w:t>
      </w:r>
      <w:r w:rsidRPr="00154B53">
        <w:rPr>
          <w:noProof/>
          <w:szCs w:val="22"/>
          <w:lang w:val="sr-Latn-ME"/>
        </w:rPr>
        <w:t xml:space="preserve">17 </w:t>
      </w:r>
      <w:r w:rsidR="00CD0DC6" w:rsidRPr="00154B53">
        <w:rPr>
          <w:noProof/>
          <w:szCs w:val="22"/>
          <w:lang w:val="sr-Latn-ME"/>
        </w:rPr>
        <w:t>pacijenta</w:t>
      </w:r>
      <w:r w:rsidRPr="00154B53">
        <w:rPr>
          <w:noProof/>
          <w:szCs w:val="22"/>
          <w:lang w:val="sr-Latn-ME"/>
        </w:rPr>
        <w:t xml:space="preserve"> </w:t>
      </w:r>
      <w:r w:rsidR="00585086" w:rsidRPr="00154B53">
        <w:rPr>
          <w:noProof/>
          <w:szCs w:val="22"/>
          <w:lang w:val="sr-Latn-ME"/>
        </w:rPr>
        <w:t xml:space="preserve">javilo se </w:t>
      </w:r>
      <w:r w:rsidRPr="00154B53">
        <w:rPr>
          <w:noProof/>
          <w:szCs w:val="22"/>
          <w:lang w:val="sr-Latn-ME"/>
        </w:rPr>
        <w:t xml:space="preserve">ukupno 19 TED, koji su </w:t>
      </w:r>
      <w:r w:rsidR="00086606" w:rsidRPr="00154B53">
        <w:rPr>
          <w:noProof/>
          <w:szCs w:val="22"/>
          <w:lang w:val="sr-Latn-ME"/>
        </w:rPr>
        <w:t>obuhvatali</w:t>
      </w:r>
      <w:r w:rsidRPr="00154B53">
        <w:rPr>
          <w:noProof/>
          <w:szCs w:val="22"/>
          <w:lang w:val="sr-Latn-ME"/>
        </w:rPr>
        <w:t xml:space="preserve"> (navedeni</w:t>
      </w:r>
      <w:r w:rsidR="005650C5" w:rsidRPr="00154B53">
        <w:rPr>
          <w:noProof/>
          <w:szCs w:val="22"/>
          <w:lang w:val="sr-Latn-ME"/>
        </w:rPr>
        <w:t xml:space="preserve"> </w:t>
      </w:r>
      <w:r w:rsidRPr="00154B53">
        <w:rPr>
          <w:noProof/>
          <w:szCs w:val="22"/>
          <w:lang w:val="sr-Latn-ME"/>
        </w:rPr>
        <w:t xml:space="preserve">prema </w:t>
      </w:r>
      <w:r w:rsidR="00086606" w:rsidRPr="00154B53">
        <w:rPr>
          <w:noProof/>
          <w:szCs w:val="22"/>
          <w:lang w:val="sr-Latn-ME"/>
        </w:rPr>
        <w:t>o</w:t>
      </w:r>
      <w:r w:rsidRPr="00154B53">
        <w:rPr>
          <w:noProof/>
          <w:szCs w:val="22"/>
          <w:lang w:val="sr-Latn-ME"/>
        </w:rPr>
        <w:t>padajućem redosledu pojavljivanja): duboku vensku trombozu (n=6), plućnu emboliju (n=6),</w:t>
      </w:r>
      <w:r w:rsidR="005650C5" w:rsidRPr="00154B53">
        <w:rPr>
          <w:noProof/>
          <w:szCs w:val="22"/>
          <w:lang w:val="sr-Latn-ME"/>
        </w:rPr>
        <w:t xml:space="preserve"> </w:t>
      </w:r>
      <w:r w:rsidRPr="00154B53">
        <w:rPr>
          <w:noProof/>
          <w:szCs w:val="22"/>
          <w:lang w:val="sr-Latn-ME"/>
        </w:rPr>
        <w:t>akutni infarkt miokarda (n=2), cerebralni infarkt (n=2), emboliju (n=1) (</w:t>
      </w:r>
      <w:r w:rsidR="00CD0DC6" w:rsidRPr="00154B53">
        <w:rPr>
          <w:noProof/>
          <w:szCs w:val="22"/>
          <w:lang w:val="sr-Latn-ME"/>
        </w:rPr>
        <w:t>vid</w:t>
      </w:r>
      <w:r w:rsidR="00932271" w:rsidRPr="00154B53">
        <w:rPr>
          <w:noProof/>
          <w:szCs w:val="22"/>
          <w:lang w:val="sr-Latn-ME"/>
        </w:rPr>
        <w:t>j</w:t>
      </w:r>
      <w:r w:rsidR="00CD0DC6" w:rsidRPr="00154B53">
        <w:rPr>
          <w:noProof/>
          <w:szCs w:val="22"/>
          <w:lang w:val="sr-Latn-ME"/>
        </w:rPr>
        <w:t>eti</w:t>
      </w:r>
      <w:r w:rsidRPr="00154B53">
        <w:rPr>
          <w:noProof/>
          <w:szCs w:val="22"/>
          <w:lang w:val="sr-Latn-ME"/>
        </w:rPr>
        <w:t xml:space="preserve"> </w:t>
      </w:r>
      <w:r w:rsidR="00932271" w:rsidRPr="00154B53">
        <w:rPr>
          <w:noProof/>
          <w:szCs w:val="22"/>
          <w:lang w:val="sr-Latn-ME"/>
        </w:rPr>
        <w:t>dio</w:t>
      </w:r>
      <w:r w:rsidRPr="00154B53">
        <w:rPr>
          <w:noProof/>
          <w:szCs w:val="22"/>
          <w:lang w:val="sr-Latn-ME"/>
        </w:rPr>
        <w:t xml:space="preserve"> 4.4).</w:t>
      </w:r>
    </w:p>
    <w:p w14:paraId="02B70BD9" w14:textId="77777777" w:rsidR="007B415F" w:rsidRPr="00154B53" w:rsidRDefault="007B415F" w:rsidP="00A16A36">
      <w:pPr>
        <w:rPr>
          <w:noProof/>
          <w:szCs w:val="22"/>
          <w:lang w:val="sr-Latn-ME"/>
        </w:rPr>
      </w:pPr>
    </w:p>
    <w:p w14:paraId="3FBA6165" w14:textId="77777777" w:rsidR="007B415F" w:rsidRPr="00154B53" w:rsidRDefault="008550ED" w:rsidP="00A16A36">
      <w:pPr>
        <w:rPr>
          <w:noProof/>
          <w:szCs w:val="22"/>
          <w:lang w:val="sr-Latn-ME"/>
        </w:rPr>
      </w:pPr>
      <w:r w:rsidRPr="00154B53">
        <w:rPr>
          <w:noProof/>
          <w:szCs w:val="22"/>
          <w:lang w:val="sr-Latn-ME"/>
        </w:rPr>
        <w:t xml:space="preserve">U placebo kontroliranoj studiji (n=288, </w:t>
      </w:r>
      <w:r w:rsidR="00086606" w:rsidRPr="00154B53">
        <w:rPr>
          <w:noProof/>
          <w:szCs w:val="22"/>
          <w:lang w:val="sr-Latn-ME"/>
        </w:rPr>
        <w:t>bezb</w:t>
      </w:r>
      <w:r w:rsidR="00932271" w:rsidRPr="00154B53">
        <w:rPr>
          <w:noProof/>
          <w:szCs w:val="22"/>
          <w:lang w:val="sr-Latn-ME"/>
        </w:rPr>
        <w:t>j</w:t>
      </w:r>
      <w:r w:rsidR="00086606" w:rsidRPr="00154B53">
        <w:rPr>
          <w:noProof/>
          <w:szCs w:val="22"/>
          <w:lang w:val="sr-Latn-ME"/>
        </w:rPr>
        <w:t>ednosna populacija)</w:t>
      </w:r>
      <w:r w:rsidRPr="00154B53">
        <w:rPr>
          <w:noProof/>
          <w:szCs w:val="22"/>
          <w:lang w:val="sr-Latn-ME"/>
        </w:rPr>
        <w:t xml:space="preserve">, nakon 2 </w:t>
      </w:r>
      <w:r w:rsidR="00086606" w:rsidRPr="00154B53">
        <w:rPr>
          <w:noProof/>
          <w:szCs w:val="22"/>
          <w:lang w:val="sr-Latn-ME"/>
        </w:rPr>
        <w:t>ned</w:t>
      </w:r>
      <w:r w:rsidR="00932271" w:rsidRPr="00154B53">
        <w:rPr>
          <w:noProof/>
          <w:szCs w:val="22"/>
          <w:lang w:val="sr-Latn-ME"/>
        </w:rPr>
        <w:t>j</w:t>
      </w:r>
      <w:r w:rsidR="00086606" w:rsidRPr="00154B53">
        <w:rPr>
          <w:noProof/>
          <w:szCs w:val="22"/>
          <w:lang w:val="sr-Latn-ME"/>
        </w:rPr>
        <w:t>elje</w:t>
      </w:r>
      <w:r w:rsidRPr="00154B53">
        <w:rPr>
          <w:noProof/>
          <w:szCs w:val="22"/>
          <w:lang w:val="sr-Latn-ME"/>
        </w:rPr>
        <w:t xml:space="preserve"> </w:t>
      </w:r>
      <w:r w:rsidR="00086606" w:rsidRPr="00154B53">
        <w:rPr>
          <w:noProof/>
          <w:szCs w:val="22"/>
          <w:lang w:val="sr-Latn-ME"/>
        </w:rPr>
        <w:t>terapije</w:t>
      </w:r>
      <w:r w:rsidRPr="00154B53">
        <w:rPr>
          <w:noProof/>
          <w:szCs w:val="22"/>
          <w:lang w:val="sr-Latn-ME"/>
        </w:rPr>
        <w:t xml:space="preserve"> u okviru</w:t>
      </w:r>
      <w:r w:rsidR="005650C5" w:rsidRPr="00154B53">
        <w:rPr>
          <w:noProof/>
          <w:szCs w:val="22"/>
          <w:lang w:val="sr-Latn-ME"/>
        </w:rPr>
        <w:t xml:space="preserve"> </w:t>
      </w:r>
      <w:r w:rsidRPr="00154B53">
        <w:rPr>
          <w:noProof/>
          <w:szCs w:val="22"/>
          <w:lang w:val="sr-Latn-ME"/>
        </w:rPr>
        <w:t>priprema za invazivne zahvate, 6 od 143 (4%) odras</w:t>
      </w:r>
      <w:r w:rsidR="00086606" w:rsidRPr="00154B53">
        <w:rPr>
          <w:noProof/>
          <w:szCs w:val="22"/>
          <w:lang w:val="sr-Latn-ME"/>
        </w:rPr>
        <w:t>la</w:t>
      </w:r>
      <w:r w:rsidRPr="00154B53">
        <w:rPr>
          <w:noProof/>
          <w:szCs w:val="22"/>
          <w:lang w:val="sr-Latn-ME"/>
        </w:rPr>
        <w:t xml:space="preserve"> </w:t>
      </w:r>
      <w:r w:rsidR="00CD0DC6" w:rsidRPr="00154B53">
        <w:rPr>
          <w:noProof/>
          <w:szCs w:val="22"/>
          <w:lang w:val="sr-Latn-ME"/>
        </w:rPr>
        <w:t>pacijenta</w:t>
      </w:r>
      <w:r w:rsidRPr="00154B53">
        <w:rPr>
          <w:noProof/>
          <w:szCs w:val="22"/>
          <w:lang w:val="sr-Latn-ME"/>
        </w:rPr>
        <w:t xml:space="preserve"> s</w:t>
      </w:r>
      <w:r w:rsidR="00086606" w:rsidRPr="00154B53">
        <w:rPr>
          <w:noProof/>
          <w:szCs w:val="22"/>
          <w:lang w:val="sr-Latn-ME"/>
        </w:rPr>
        <w:t>a</w:t>
      </w:r>
      <w:r w:rsidRPr="00154B53">
        <w:rPr>
          <w:noProof/>
          <w:szCs w:val="22"/>
          <w:lang w:val="sr-Latn-ME"/>
        </w:rPr>
        <w:t xml:space="preserve"> </w:t>
      </w:r>
      <w:r w:rsidR="00D13E0F" w:rsidRPr="00154B53">
        <w:rPr>
          <w:noProof/>
          <w:szCs w:val="22"/>
          <w:lang w:val="sr-Latn-ME"/>
        </w:rPr>
        <w:t>hroničn</w:t>
      </w:r>
      <w:r w:rsidR="00086606" w:rsidRPr="00154B53">
        <w:rPr>
          <w:noProof/>
          <w:szCs w:val="22"/>
          <w:lang w:val="sr-Latn-ME"/>
        </w:rPr>
        <w:t>i</w:t>
      </w:r>
      <w:r w:rsidRPr="00154B53">
        <w:rPr>
          <w:noProof/>
          <w:szCs w:val="22"/>
          <w:lang w:val="sr-Latn-ME"/>
        </w:rPr>
        <w:t xml:space="preserve">m </w:t>
      </w:r>
      <w:r w:rsidR="00086606" w:rsidRPr="00154B53">
        <w:rPr>
          <w:noProof/>
          <w:szCs w:val="22"/>
          <w:lang w:val="sr-Latn-ME"/>
        </w:rPr>
        <w:t>oboljenjem jetre</w:t>
      </w:r>
      <w:r w:rsidRPr="00154B53">
        <w:rPr>
          <w:noProof/>
          <w:szCs w:val="22"/>
          <w:lang w:val="sr-Latn-ME"/>
        </w:rPr>
        <w:t xml:space="preserve"> koji</w:t>
      </w:r>
      <w:r w:rsidR="005650C5" w:rsidRPr="00154B53">
        <w:rPr>
          <w:noProof/>
          <w:szCs w:val="22"/>
          <w:lang w:val="sr-Latn-ME"/>
        </w:rPr>
        <w:t xml:space="preserve"> </w:t>
      </w:r>
      <w:r w:rsidRPr="00154B53">
        <w:rPr>
          <w:noProof/>
          <w:szCs w:val="22"/>
          <w:lang w:val="sr-Latn-ME"/>
        </w:rPr>
        <w:t xml:space="preserve">su primali eltrombopag, doživelo je 7 tromboembolijskih događaja u </w:t>
      </w:r>
      <w:r w:rsidR="00086606" w:rsidRPr="00154B53">
        <w:rPr>
          <w:noProof/>
          <w:szCs w:val="22"/>
          <w:lang w:val="sr-Latn-ME"/>
        </w:rPr>
        <w:t>sistemu</w:t>
      </w:r>
      <w:r w:rsidRPr="00154B53">
        <w:rPr>
          <w:noProof/>
          <w:szCs w:val="22"/>
          <w:lang w:val="sr-Latn-ME"/>
        </w:rPr>
        <w:t xml:space="preserve"> portalne vene</w:t>
      </w:r>
      <w:r w:rsidR="00086606" w:rsidRPr="00154B53">
        <w:rPr>
          <w:noProof/>
          <w:szCs w:val="22"/>
          <w:lang w:val="sr-Latn-ME"/>
        </w:rPr>
        <w:t>,</w:t>
      </w:r>
      <w:r w:rsidRPr="00154B53">
        <w:rPr>
          <w:noProof/>
          <w:szCs w:val="22"/>
          <w:lang w:val="sr-Latn-ME"/>
        </w:rPr>
        <w:t xml:space="preserve"> dok su</w:t>
      </w:r>
      <w:r w:rsidR="005650C5" w:rsidRPr="00154B53">
        <w:rPr>
          <w:noProof/>
          <w:szCs w:val="22"/>
          <w:lang w:val="sr-Latn-ME"/>
        </w:rPr>
        <w:t xml:space="preserve"> </w:t>
      </w:r>
      <w:r w:rsidRPr="00154B53">
        <w:rPr>
          <w:noProof/>
          <w:szCs w:val="22"/>
          <w:lang w:val="sr-Latn-ME"/>
        </w:rPr>
        <w:t xml:space="preserve">2 od 145 (1%) </w:t>
      </w:r>
      <w:r w:rsidR="00CD0DC6" w:rsidRPr="00154B53">
        <w:rPr>
          <w:noProof/>
          <w:szCs w:val="22"/>
          <w:lang w:val="sr-Latn-ME"/>
        </w:rPr>
        <w:t>pacijen</w:t>
      </w:r>
      <w:r w:rsidR="00086606" w:rsidRPr="00154B53">
        <w:rPr>
          <w:noProof/>
          <w:szCs w:val="22"/>
          <w:lang w:val="sr-Latn-ME"/>
        </w:rPr>
        <w:t>a</w:t>
      </w:r>
      <w:r w:rsidR="00CD0DC6" w:rsidRPr="00154B53">
        <w:rPr>
          <w:noProof/>
          <w:szCs w:val="22"/>
          <w:lang w:val="sr-Latn-ME"/>
        </w:rPr>
        <w:t>ta</w:t>
      </w:r>
      <w:r w:rsidRPr="00154B53">
        <w:rPr>
          <w:noProof/>
          <w:szCs w:val="22"/>
          <w:lang w:val="sr-Latn-ME"/>
        </w:rPr>
        <w:t xml:space="preserve"> u placebo grupi doživela 3 tromboembolijska događaja. Pet od 6 </w:t>
      </w:r>
      <w:r w:rsidR="00CD0DC6" w:rsidRPr="00154B53">
        <w:rPr>
          <w:noProof/>
          <w:szCs w:val="22"/>
          <w:lang w:val="sr-Latn-ME"/>
        </w:rPr>
        <w:t>pacijenta</w:t>
      </w:r>
      <w:r w:rsidR="005650C5" w:rsidRPr="00154B53">
        <w:rPr>
          <w:noProof/>
          <w:szCs w:val="22"/>
          <w:lang w:val="sr-Latn-ME"/>
        </w:rPr>
        <w:t xml:space="preserve"> </w:t>
      </w:r>
      <w:r w:rsidR="00531FE6" w:rsidRPr="00154B53">
        <w:rPr>
          <w:noProof/>
          <w:szCs w:val="22"/>
          <w:lang w:val="sr-Latn-ME"/>
        </w:rPr>
        <w:t>l</w:t>
      </w:r>
      <w:r w:rsidR="00932271" w:rsidRPr="00154B53">
        <w:rPr>
          <w:noProof/>
          <w:szCs w:val="22"/>
          <w:lang w:val="sr-Latn-ME"/>
        </w:rPr>
        <w:t>ij</w:t>
      </w:r>
      <w:r w:rsidR="00531FE6" w:rsidRPr="00154B53">
        <w:rPr>
          <w:noProof/>
          <w:szCs w:val="22"/>
          <w:lang w:val="sr-Latn-ME"/>
        </w:rPr>
        <w:t>eč</w:t>
      </w:r>
      <w:r w:rsidRPr="00154B53">
        <w:rPr>
          <w:noProof/>
          <w:szCs w:val="22"/>
          <w:lang w:val="sr-Latn-ME"/>
        </w:rPr>
        <w:t>enih eltrombopagom doživelo je tromboembolijski događaj pri broju trombocita &gt;200 000/μl.</w:t>
      </w:r>
      <w:r w:rsidR="005650C5" w:rsidRPr="00154B53">
        <w:rPr>
          <w:noProof/>
          <w:szCs w:val="22"/>
          <w:lang w:val="sr-Latn-ME"/>
        </w:rPr>
        <w:t xml:space="preserve"> </w:t>
      </w:r>
    </w:p>
    <w:p w14:paraId="6408BD8D" w14:textId="77777777" w:rsidR="007B415F" w:rsidRPr="00154B53" w:rsidRDefault="007B415F" w:rsidP="00A16A36">
      <w:pPr>
        <w:rPr>
          <w:noProof/>
          <w:szCs w:val="22"/>
          <w:lang w:val="sr-Latn-ME"/>
        </w:rPr>
      </w:pPr>
    </w:p>
    <w:p w14:paraId="5FC8D1CF" w14:textId="62F4CA7B" w:rsidR="008550ED" w:rsidRPr="00154B53" w:rsidRDefault="008550ED" w:rsidP="00A16A36">
      <w:pPr>
        <w:rPr>
          <w:noProof/>
          <w:szCs w:val="22"/>
          <w:lang w:val="sr-Latn-ME"/>
        </w:rPr>
      </w:pPr>
      <w:r w:rsidRPr="00154B53">
        <w:rPr>
          <w:noProof/>
          <w:szCs w:val="22"/>
          <w:lang w:val="sr-Latn-ME"/>
        </w:rPr>
        <w:t>Nisu identifi</w:t>
      </w:r>
      <w:r w:rsidR="004748E9" w:rsidRPr="00154B53">
        <w:rPr>
          <w:noProof/>
          <w:szCs w:val="22"/>
          <w:lang w:val="sr-Latn-ME"/>
        </w:rPr>
        <w:t>kova</w:t>
      </w:r>
      <w:r w:rsidRPr="00154B53">
        <w:rPr>
          <w:noProof/>
          <w:szCs w:val="22"/>
          <w:lang w:val="sr-Latn-ME"/>
        </w:rPr>
        <w:t xml:space="preserve">ni specifični </w:t>
      </w:r>
      <w:r w:rsidR="004748E9" w:rsidRPr="00154B53">
        <w:rPr>
          <w:noProof/>
          <w:szCs w:val="22"/>
          <w:lang w:val="sr-Latn-ME"/>
        </w:rPr>
        <w:t>faktori</w:t>
      </w:r>
      <w:r w:rsidRPr="00154B53">
        <w:rPr>
          <w:noProof/>
          <w:szCs w:val="22"/>
          <w:lang w:val="sr-Latn-ME"/>
        </w:rPr>
        <w:t xml:space="preserve"> rizika </w:t>
      </w:r>
      <w:r w:rsidR="004748E9" w:rsidRPr="00154B53">
        <w:rPr>
          <w:noProof/>
          <w:szCs w:val="22"/>
          <w:lang w:val="sr-Latn-ME"/>
        </w:rPr>
        <w:t>kod</w:t>
      </w:r>
      <w:r w:rsidRPr="00154B53">
        <w:rPr>
          <w:noProof/>
          <w:szCs w:val="22"/>
          <w:lang w:val="sr-Latn-ME"/>
        </w:rPr>
        <w:t xml:space="preserve"> </w:t>
      </w:r>
      <w:r w:rsidR="00CD0DC6" w:rsidRPr="00154B53">
        <w:rPr>
          <w:noProof/>
          <w:szCs w:val="22"/>
          <w:lang w:val="sr-Latn-ME"/>
        </w:rPr>
        <w:t>pacijen</w:t>
      </w:r>
      <w:r w:rsidR="004748E9" w:rsidRPr="00154B53">
        <w:rPr>
          <w:noProof/>
          <w:szCs w:val="22"/>
          <w:lang w:val="sr-Latn-ME"/>
        </w:rPr>
        <w:t>a</w:t>
      </w:r>
      <w:r w:rsidR="00CD0DC6" w:rsidRPr="00154B53">
        <w:rPr>
          <w:noProof/>
          <w:szCs w:val="22"/>
          <w:lang w:val="sr-Latn-ME"/>
        </w:rPr>
        <w:t>ta</w:t>
      </w:r>
      <w:r w:rsidRPr="00154B53">
        <w:rPr>
          <w:noProof/>
          <w:szCs w:val="22"/>
          <w:lang w:val="sr-Latn-ME"/>
        </w:rPr>
        <w:t xml:space="preserve"> koji su doživeli tromboembolijski događaj</w:t>
      </w:r>
      <w:r w:rsidR="002846AC" w:rsidRPr="00154B53">
        <w:rPr>
          <w:noProof/>
          <w:szCs w:val="22"/>
          <w:lang w:val="sr-Latn-ME"/>
        </w:rPr>
        <w:t>,</w:t>
      </w:r>
      <w:r w:rsidRPr="00154B53">
        <w:rPr>
          <w:noProof/>
          <w:szCs w:val="22"/>
          <w:lang w:val="sr-Latn-ME"/>
        </w:rPr>
        <w:t xml:space="preserve"> s</w:t>
      </w:r>
      <w:r w:rsidR="004748E9" w:rsidRPr="00154B53">
        <w:rPr>
          <w:noProof/>
          <w:szCs w:val="22"/>
          <w:lang w:val="sr-Latn-ME"/>
        </w:rPr>
        <w:t>a</w:t>
      </w:r>
      <w:r w:rsidR="005650C5" w:rsidRPr="00154B53">
        <w:rPr>
          <w:noProof/>
          <w:szCs w:val="22"/>
          <w:lang w:val="sr-Latn-ME"/>
        </w:rPr>
        <w:t xml:space="preserve"> </w:t>
      </w:r>
      <w:r w:rsidRPr="00154B53">
        <w:rPr>
          <w:noProof/>
          <w:szCs w:val="22"/>
          <w:lang w:val="sr-Latn-ME"/>
        </w:rPr>
        <w:t>iz</w:t>
      </w:r>
      <w:r w:rsidR="002846AC" w:rsidRPr="00154B53">
        <w:rPr>
          <w:noProof/>
          <w:szCs w:val="22"/>
          <w:lang w:val="sr-Latn-ME"/>
        </w:rPr>
        <w:t xml:space="preserve">uzetkom </w:t>
      </w:r>
      <w:r w:rsidRPr="00154B53">
        <w:rPr>
          <w:noProof/>
          <w:szCs w:val="22"/>
          <w:lang w:val="sr-Latn-ME"/>
        </w:rPr>
        <w:t>broja trombocita ≥</w:t>
      </w:r>
      <w:r w:rsidR="002846AC" w:rsidRPr="00154B53">
        <w:rPr>
          <w:noProof/>
          <w:szCs w:val="22"/>
          <w:lang w:val="sr-Latn-ME"/>
        </w:rPr>
        <w:t xml:space="preserve"> </w:t>
      </w:r>
      <w:r w:rsidRPr="00154B53">
        <w:rPr>
          <w:noProof/>
          <w:szCs w:val="22"/>
          <w:lang w:val="sr-Latn-ME"/>
        </w:rPr>
        <w:t>200 000/μl (</w:t>
      </w:r>
      <w:r w:rsidR="00CD0DC6" w:rsidRPr="00154B53">
        <w:rPr>
          <w:noProof/>
          <w:szCs w:val="22"/>
          <w:lang w:val="sr-Latn-ME"/>
        </w:rPr>
        <w:t>vid</w:t>
      </w:r>
      <w:r w:rsidR="00932271" w:rsidRPr="00154B53">
        <w:rPr>
          <w:noProof/>
          <w:szCs w:val="22"/>
          <w:lang w:val="sr-Latn-ME"/>
        </w:rPr>
        <w:t>j</w:t>
      </w:r>
      <w:r w:rsidR="00CD0DC6" w:rsidRPr="00154B53">
        <w:rPr>
          <w:noProof/>
          <w:szCs w:val="22"/>
          <w:lang w:val="sr-Latn-ME"/>
        </w:rPr>
        <w:t>eti</w:t>
      </w:r>
      <w:r w:rsidRPr="00154B53">
        <w:rPr>
          <w:noProof/>
          <w:szCs w:val="22"/>
          <w:lang w:val="sr-Latn-ME"/>
        </w:rPr>
        <w:t xml:space="preserve"> </w:t>
      </w:r>
      <w:r w:rsidR="00932271" w:rsidRPr="00154B53">
        <w:rPr>
          <w:noProof/>
          <w:szCs w:val="22"/>
          <w:lang w:val="sr-Latn-ME"/>
        </w:rPr>
        <w:t>dio</w:t>
      </w:r>
      <w:r w:rsidRPr="00154B53">
        <w:rPr>
          <w:noProof/>
          <w:szCs w:val="22"/>
          <w:lang w:val="sr-Latn-ME"/>
        </w:rPr>
        <w:t xml:space="preserve"> 4.4).</w:t>
      </w:r>
    </w:p>
    <w:p w14:paraId="02D08AF5" w14:textId="77777777" w:rsidR="007B415F" w:rsidRPr="00154B53" w:rsidRDefault="007B415F" w:rsidP="00A16A36">
      <w:pPr>
        <w:rPr>
          <w:noProof/>
          <w:szCs w:val="22"/>
          <w:lang w:val="sr-Latn-ME"/>
        </w:rPr>
      </w:pPr>
    </w:p>
    <w:p w14:paraId="27FD0523" w14:textId="3A9AF310" w:rsidR="008550ED" w:rsidRPr="00154B53" w:rsidRDefault="008550ED" w:rsidP="00A16A36">
      <w:pPr>
        <w:rPr>
          <w:noProof/>
          <w:szCs w:val="22"/>
          <w:lang w:val="sr-Latn-ME"/>
        </w:rPr>
      </w:pPr>
      <w:r w:rsidRPr="00154B53">
        <w:rPr>
          <w:noProof/>
          <w:szCs w:val="22"/>
          <w:lang w:val="sr-Latn-ME"/>
        </w:rPr>
        <w:t xml:space="preserve">U </w:t>
      </w:r>
      <w:r w:rsidR="002846AC" w:rsidRPr="00154B53">
        <w:rPr>
          <w:noProof/>
          <w:szCs w:val="22"/>
          <w:lang w:val="sr-Latn-ME"/>
        </w:rPr>
        <w:t>kontrolisanim</w:t>
      </w:r>
      <w:r w:rsidRPr="00154B53">
        <w:rPr>
          <w:noProof/>
          <w:szCs w:val="22"/>
          <w:lang w:val="sr-Latn-ME"/>
        </w:rPr>
        <w:t xml:space="preserve"> ispitivanjima </w:t>
      </w:r>
      <w:r w:rsidR="00CD0DC6" w:rsidRPr="00154B53">
        <w:rPr>
          <w:noProof/>
          <w:szCs w:val="22"/>
          <w:lang w:val="sr-Latn-ME"/>
        </w:rPr>
        <w:t>pacijen</w:t>
      </w:r>
      <w:r w:rsidR="002846AC" w:rsidRPr="00154B53">
        <w:rPr>
          <w:noProof/>
          <w:szCs w:val="22"/>
          <w:lang w:val="sr-Latn-ME"/>
        </w:rPr>
        <w:t>a</w:t>
      </w:r>
      <w:r w:rsidR="00CD0DC6" w:rsidRPr="00154B53">
        <w:rPr>
          <w:noProof/>
          <w:szCs w:val="22"/>
          <w:lang w:val="sr-Latn-ME"/>
        </w:rPr>
        <w:t>ta</w:t>
      </w:r>
      <w:r w:rsidRPr="00154B53">
        <w:rPr>
          <w:noProof/>
          <w:szCs w:val="22"/>
          <w:lang w:val="sr-Latn-ME"/>
        </w:rPr>
        <w:t xml:space="preserve"> s</w:t>
      </w:r>
      <w:r w:rsidR="002846AC" w:rsidRPr="00154B53">
        <w:rPr>
          <w:noProof/>
          <w:szCs w:val="22"/>
          <w:lang w:val="sr-Latn-ME"/>
        </w:rPr>
        <w:t xml:space="preserve">a trombocitopenijom i </w:t>
      </w:r>
      <w:r w:rsidRPr="00154B53">
        <w:rPr>
          <w:noProof/>
          <w:szCs w:val="22"/>
          <w:lang w:val="sr-Latn-ME"/>
        </w:rPr>
        <w:t>HCV-om (n=1439), 38 od</w:t>
      </w:r>
      <w:r w:rsidR="005650C5" w:rsidRPr="00154B53">
        <w:rPr>
          <w:noProof/>
          <w:szCs w:val="22"/>
          <w:lang w:val="sr-Latn-ME"/>
        </w:rPr>
        <w:t xml:space="preserve"> </w:t>
      </w:r>
      <w:r w:rsidRPr="00154B53">
        <w:rPr>
          <w:noProof/>
          <w:szCs w:val="22"/>
          <w:lang w:val="sr-Latn-ME"/>
        </w:rPr>
        <w:t xml:space="preserve">955 </w:t>
      </w:r>
      <w:r w:rsidR="00CD0DC6" w:rsidRPr="00154B53">
        <w:rPr>
          <w:noProof/>
          <w:szCs w:val="22"/>
          <w:lang w:val="sr-Latn-ME"/>
        </w:rPr>
        <w:t>pacijen</w:t>
      </w:r>
      <w:r w:rsidR="002846AC" w:rsidRPr="00154B53">
        <w:rPr>
          <w:noProof/>
          <w:szCs w:val="22"/>
          <w:lang w:val="sr-Latn-ME"/>
        </w:rPr>
        <w:t>a</w:t>
      </w:r>
      <w:r w:rsidR="00CD0DC6" w:rsidRPr="00154B53">
        <w:rPr>
          <w:noProof/>
          <w:szCs w:val="22"/>
          <w:lang w:val="sr-Latn-ME"/>
        </w:rPr>
        <w:t>ta</w:t>
      </w:r>
      <w:r w:rsidRPr="00154B53">
        <w:rPr>
          <w:noProof/>
          <w:szCs w:val="22"/>
          <w:lang w:val="sr-Latn-ME"/>
        </w:rPr>
        <w:t xml:space="preserve"> (4%) </w:t>
      </w:r>
      <w:r w:rsidR="00531FE6" w:rsidRPr="00154B53">
        <w:rPr>
          <w:noProof/>
          <w:szCs w:val="22"/>
          <w:lang w:val="sr-Latn-ME"/>
        </w:rPr>
        <w:t>l</w:t>
      </w:r>
      <w:r w:rsidR="00932271" w:rsidRPr="00154B53">
        <w:rPr>
          <w:noProof/>
          <w:szCs w:val="22"/>
          <w:lang w:val="sr-Latn-ME"/>
        </w:rPr>
        <w:t>ij</w:t>
      </w:r>
      <w:r w:rsidR="00531FE6" w:rsidRPr="00154B53">
        <w:rPr>
          <w:noProof/>
          <w:szCs w:val="22"/>
          <w:lang w:val="sr-Latn-ME"/>
        </w:rPr>
        <w:t>eč</w:t>
      </w:r>
      <w:r w:rsidRPr="00154B53">
        <w:rPr>
          <w:noProof/>
          <w:szCs w:val="22"/>
          <w:lang w:val="sr-Latn-ME"/>
        </w:rPr>
        <w:t xml:space="preserve">enih eltrombopagom doživelo je TED, dok je u placebo </w:t>
      </w:r>
      <w:r w:rsidR="002846AC" w:rsidRPr="00154B53">
        <w:rPr>
          <w:noProof/>
          <w:szCs w:val="22"/>
          <w:lang w:val="sr-Latn-ME"/>
        </w:rPr>
        <w:t>grupi</w:t>
      </w:r>
      <w:r w:rsidRPr="00154B53">
        <w:rPr>
          <w:noProof/>
          <w:szCs w:val="22"/>
          <w:lang w:val="sr-Latn-ME"/>
        </w:rPr>
        <w:t xml:space="preserve"> TED imalo 6</w:t>
      </w:r>
      <w:r w:rsidR="005650C5" w:rsidRPr="00154B53">
        <w:rPr>
          <w:noProof/>
          <w:szCs w:val="22"/>
          <w:lang w:val="sr-Latn-ME"/>
        </w:rPr>
        <w:t xml:space="preserve"> </w:t>
      </w:r>
      <w:r w:rsidRPr="00154B53">
        <w:rPr>
          <w:noProof/>
          <w:szCs w:val="22"/>
          <w:lang w:val="sr-Latn-ME"/>
        </w:rPr>
        <w:t xml:space="preserve">od 484 </w:t>
      </w:r>
      <w:r w:rsidR="00CD0DC6" w:rsidRPr="00154B53">
        <w:rPr>
          <w:noProof/>
          <w:szCs w:val="22"/>
          <w:lang w:val="sr-Latn-ME"/>
        </w:rPr>
        <w:t>pacijenta</w:t>
      </w:r>
      <w:r w:rsidRPr="00154B53">
        <w:rPr>
          <w:noProof/>
          <w:szCs w:val="22"/>
          <w:lang w:val="sr-Latn-ME"/>
        </w:rPr>
        <w:t xml:space="preserve"> (1%). Tromboza portalne vene bi</w:t>
      </w:r>
      <w:r w:rsidR="002846AC" w:rsidRPr="00154B53">
        <w:rPr>
          <w:noProof/>
          <w:szCs w:val="22"/>
          <w:lang w:val="sr-Latn-ME"/>
        </w:rPr>
        <w:t>la</w:t>
      </w:r>
      <w:r w:rsidRPr="00154B53">
        <w:rPr>
          <w:noProof/>
          <w:szCs w:val="22"/>
          <w:lang w:val="sr-Latn-ME"/>
        </w:rPr>
        <w:t xml:space="preserve"> je najčešći TED u ob</w:t>
      </w:r>
      <w:r w:rsidR="00932271" w:rsidRPr="00154B53">
        <w:rPr>
          <w:noProof/>
          <w:szCs w:val="22"/>
          <w:lang w:val="sr-Latn-ME"/>
        </w:rPr>
        <w:t>j</w:t>
      </w:r>
      <w:r w:rsidRPr="00154B53">
        <w:rPr>
          <w:noProof/>
          <w:szCs w:val="22"/>
          <w:lang w:val="sr-Latn-ME"/>
        </w:rPr>
        <w:t xml:space="preserve">e terapijske </w:t>
      </w:r>
      <w:r w:rsidR="0007675A" w:rsidRPr="00154B53">
        <w:rPr>
          <w:noProof/>
          <w:szCs w:val="22"/>
          <w:lang w:val="sr-Latn-ME"/>
        </w:rPr>
        <w:t>grupe</w:t>
      </w:r>
      <w:r w:rsidRPr="00154B53">
        <w:rPr>
          <w:noProof/>
          <w:szCs w:val="22"/>
          <w:lang w:val="sr-Latn-ME"/>
        </w:rPr>
        <w:t xml:space="preserve"> (2% </w:t>
      </w:r>
      <w:r w:rsidR="002846AC" w:rsidRPr="00154B53">
        <w:rPr>
          <w:noProof/>
          <w:szCs w:val="22"/>
          <w:lang w:val="sr-Latn-ME"/>
        </w:rPr>
        <w:t>kod</w:t>
      </w:r>
      <w:r w:rsidR="005650C5" w:rsidRPr="00154B53">
        <w:rPr>
          <w:noProof/>
          <w:szCs w:val="22"/>
          <w:lang w:val="sr-Latn-ME"/>
        </w:rPr>
        <w:t xml:space="preserve"> </w:t>
      </w:r>
      <w:r w:rsidR="00CD0DC6" w:rsidRPr="00154B53">
        <w:rPr>
          <w:noProof/>
          <w:szCs w:val="22"/>
          <w:lang w:val="sr-Latn-ME"/>
        </w:rPr>
        <w:t>pacijen</w:t>
      </w:r>
      <w:r w:rsidR="002846AC" w:rsidRPr="00154B53">
        <w:rPr>
          <w:noProof/>
          <w:szCs w:val="22"/>
          <w:lang w:val="sr-Latn-ME"/>
        </w:rPr>
        <w:t>a</w:t>
      </w:r>
      <w:r w:rsidR="00CD0DC6" w:rsidRPr="00154B53">
        <w:rPr>
          <w:noProof/>
          <w:szCs w:val="22"/>
          <w:lang w:val="sr-Latn-ME"/>
        </w:rPr>
        <w:t>ta</w:t>
      </w:r>
      <w:r w:rsidRPr="00154B53">
        <w:rPr>
          <w:noProof/>
          <w:szCs w:val="22"/>
          <w:lang w:val="sr-Latn-ME"/>
        </w:rPr>
        <w:t xml:space="preserve"> koji su primali eltrombopag</w:t>
      </w:r>
      <w:r w:rsidR="002846AC" w:rsidRPr="00154B53">
        <w:rPr>
          <w:noProof/>
          <w:szCs w:val="22"/>
          <w:lang w:val="sr-Latn-ME"/>
        </w:rPr>
        <w:t>,</w:t>
      </w:r>
      <w:r w:rsidRPr="00154B53">
        <w:rPr>
          <w:noProof/>
          <w:szCs w:val="22"/>
          <w:lang w:val="sr-Latn-ME"/>
        </w:rPr>
        <w:t xml:space="preserve"> u </w:t>
      </w:r>
      <w:r w:rsidR="002846AC" w:rsidRPr="00154B53">
        <w:rPr>
          <w:noProof/>
          <w:szCs w:val="22"/>
          <w:lang w:val="sr-Latn-ME"/>
        </w:rPr>
        <w:t>poređenju sa</w:t>
      </w:r>
      <w:r w:rsidRPr="00154B53">
        <w:rPr>
          <w:noProof/>
          <w:szCs w:val="22"/>
          <w:lang w:val="sr-Latn-ME"/>
        </w:rPr>
        <w:t xml:space="preserve"> &lt; 1% za placebo) (</w:t>
      </w:r>
      <w:r w:rsidR="00CD0DC6" w:rsidRPr="00154B53">
        <w:rPr>
          <w:noProof/>
          <w:szCs w:val="22"/>
          <w:lang w:val="sr-Latn-ME"/>
        </w:rPr>
        <w:t>vid</w:t>
      </w:r>
      <w:r w:rsidR="00932271" w:rsidRPr="00154B53">
        <w:rPr>
          <w:noProof/>
          <w:szCs w:val="22"/>
          <w:lang w:val="sr-Latn-ME"/>
        </w:rPr>
        <w:t>j</w:t>
      </w:r>
      <w:r w:rsidR="00CD0DC6" w:rsidRPr="00154B53">
        <w:rPr>
          <w:noProof/>
          <w:szCs w:val="22"/>
          <w:lang w:val="sr-Latn-ME"/>
        </w:rPr>
        <w:t>eti</w:t>
      </w:r>
      <w:r w:rsidRPr="00154B53">
        <w:rPr>
          <w:noProof/>
          <w:szCs w:val="22"/>
          <w:lang w:val="sr-Latn-ME"/>
        </w:rPr>
        <w:t xml:space="preserve"> </w:t>
      </w:r>
      <w:r w:rsidR="00932271" w:rsidRPr="00154B53">
        <w:rPr>
          <w:noProof/>
          <w:szCs w:val="22"/>
          <w:lang w:val="sr-Latn-ME"/>
        </w:rPr>
        <w:t>dio</w:t>
      </w:r>
      <w:r w:rsidRPr="00154B53">
        <w:rPr>
          <w:noProof/>
          <w:szCs w:val="22"/>
          <w:lang w:val="sr-Latn-ME"/>
        </w:rPr>
        <w:t xml:space="preserve"> 4.4). </w:t>
      </w:r>
      <w:r w:rsidR="001F79F0" w:rsidRPr="00154B53">
        <w:rPr>
          <w:noProof/>
          <w:szCs w:val="22"/>
          <w:lang w:val="sr-Latn-ME"/>
        </w:rPr>
        <w:t>Pacijenti</w:t>
      </w:r>
      <w:r w:rsidRPr="00154B53">
        <w:rPr>
          <w:noProof/>
          <w:szCs w:val="22"/>
          <w:lang w:val="sr-Latn-ME"/>
        </w:rPr>
        <w:t xml:space="preserve"> koji</w:t>
      </w:r>
      <w:r w:rsidR="005650C5" w:rsidRPr="00154B53">
        <w:rPr>
          <w:noProof/>
          <w:szCs w:val="22"/>
          <w:lang w:val="sr-Latn-ME"/>
        </w:rPr>
        <w:t xml:space="preserve"> </w:t>
      </w:r>
      <w:r w:rsidRPr="00154B53">
        <w:rPr>
          <w:noProof/>
          <w:szCs w:val="22"/>
          <w:lang w:val="sr-Latn-ME"/>
        </w:rPr>
        <w:t xml:space="preserve">su imali niske </w:t>
      </w:r>
      <w:r w:rsidR="00AB0B44" w:rsidRPr="00154B53">
        <w:rPr>
          <w:noProof/>
          <w:szCs w:val="22"/>
          <w:lang w:val="sr-Latn-ME"/>
        </w:rPr>
        <w:t>vr</w:t>
      </w:r>
      <w:r w:rsidR="00932271" w:rsidRPr="00154B53">
        <w:rPr>
          <w:noProof/>
          <w:szCs w:val="22"/>
          <w:lang w:val="sr-Latn-ME"/>
        </w:rPr>
        <w:t>ij</w:t>
      </w:r>
      <w:r w:rsidR="00AB0B44" w:rsidRPr="00154B53">
        <w:rPr>
          <w:noProof/>
          <w:szCs w:val="22"/>
          <w:lang w:val="sr-Latn-ME"/>
        </w:rPr>
        <w:t>ednosti</w:t>
      </w:r>
      <w:r w:rsidRPr="00154B53">
        <w:rPr>
          <w:noProof/>
          <w:szCs w:val="22"/>
          <w:lang w:val="sr-Latn-ME"/>
        </w:rPr>
        <w:t xml:space="preserve"> albumina (≤</w:t>
      </w:r>
      <w:r w:rsidR="00AB0B44" w:rsidRPr="00154B53">
        <w:rPr>
          <w:noProof/>
          <w:szCs w:val="22"/>
          <w:lang w:val="sr-Latn-ME"/>
        </w:rPr>
        <w:t xml:space="preserve"> </w:t>
      </w:r>
      <w:r w:rsidRPr="00154B53">
        <w:rPr>
          <w:noProof/>
          <w:szCs w:val="22"/>
          <w:lang w:val="sr-Latn-ME"/>
        </w:rPr>
        <w:t>35 g/l) ili MELD indeks ≥</w:t>
      </w:r>
      <w:r w:rsidR="00AB0B44" w:rsidRPr="00154B53">
        <w:rPr>
          <w:noProof/>
          <w:szCs w:val="22"/>
          <w:lang w:val="sr-Latn-ME"/>
        </w:rPr>
        <w:t xml:space="preserve"> </w:t>
      </w:r>
      <w:r w:rsidRPr="00154B53">
        <w:rPr>
          <w:noProof/>
          <w:szCs w:val="22"/>
          <w:lang w:val="sr-Latn-ME"/>
        </w:rPr>
        <w:t>10 imali su 2 puta veći rizik od TED</w:t>
      </w:r>
      <w:r w:rsidR="00AB0B44" w:rsidRPr="00154B53">
        <w:rPr>
          <w:noProof/>
          <w:szCs w:val="22"/>
          <w:lang w:val="sr-Latn-ME"/>
        </w:rPr>
        <w:t>,</w:t>
      </w:r>
      <w:r w:rsidRPr="00154B53">
        <w:rPr>
          <w:noProof/>
          <w:szCs w:val="22"/>
          <w:lang w:val="sr-Latn-ME"/>
        </w:rPr>
        <w:t xml:space="preserve"> </w:t>
      </w:r>
      <w:r w:rsidR="00AB0B44" w:rsidRPr="00154B53">
        <w:rPr>
          <w:noProof/>
          <w:szCs w:val="22"/>
          <w:lang w:val="sr-Latn-ME"/>
        </w:rPr>
        <w:t>u poređenju sa</w:t>
      </w:r>
      <w:r w:rsidR="005650C5" w:rsidRPr="00154B53">
        <w:rPr>
          <w:noProof/>
          <w:szCs w:val="22"/>
          <w:lang w:val="sr-Latn-ME"/>
        </w:rPr>
        <w:t xml:space="preserve"> </w:t>
      </w:r>
      <w:r w:rsidRPr="00154B53">
        <w:rPr>
          <w:noProof/>
          <w:szCs w:val="22"/>
          <w:lang w:val="sr-Latn-ME"/>
        </w:rPr>
        <w:t>oni</w:t>
      </w:r>
      <w:r w:rsidR="00AB0B44" w:rsidRPr="00154B53">
        <w:rPr>
          <w:noProof/>
          <w:szCs w:val="22"/>
          <w:lang w:val="sr-Latn-ME"/>
        </w:rPr>
        <w:t>ma</w:t>
      </w:r>
      <w:r w:rsidRPr="00154B53">
        <w:rPr>
          <w:noProof/>
          <w:szCs w:val="22"/>
          <w:lang w:val="sr-Latn-ME"/>
        </w:rPr>
        <w:t xml:space="preserve"> s</w:t>
      </w:r>
      <w:r w:rsidR="00AB0B44" w:rsidRPr="00154B53">
        <w:rPr>
          <w:noProof/>
          <w:szCs w:val="22"/>
          <w:lang w:val="sr-Latn-ME"/>
        </w:rPr>
        <w:t>a</w:t>
      </w:r>
      <w:r w:rsidRPr="00154B53">
        <w:rPr>
          <w:noProof/>
          <w:szCs w:val="22"/>
          <w:lang w:val="sr-Latn-ME"/>
        </w:rPr>
        <w:t xml:space="preserve"> visokim </w:t>
      </w:r>
      <w:r w:rsidR="00AB0B44" w:rsidRPr="00154B53">
        <w:rPr>
          <w:noProof/>
          <w:szCs w:val="22"/>
          <w:lang w:val="sr-Latn-ME"/>
        </w:rPr>
        <w:t>vr</w:t>
      </w:r>
      <w:r w:rsidR="00932271" w:rsidRPr="00154B53">
        <w:rPr>
          <w:noProof/>
          <w:szCs w:val="22"/>
          <w:lang w:val="sr-Latn-ME"/>
        </w:rPr>
        <w:t>ij</w:t>
      </w:r>
      <w:r w:rsidR="00AB0B44" w:rsidRPr="00154B53">
        <w:rPr>
          <w:noProof/>
          <w:szCs w:val="22"/>
          <w:lang w:val="sr-Latn-ME"/>
        </w:rPr>
        <w:t>ednostima</w:t>
      </w:r>
      <w:r w:rsidRPr="00154B53">
        <w:rPr>
          <w:noProof/>
          <w:szCs w:val="22"/>
          <w:lang w:val="sr-Latn-ME"/>
        </w:rPr>
        <w:t xml:space="preserve"> albumina; </w:t>
      </w:r>
      <w:r w:rsidR="00AB0B44" w:rsidRPr="00154B53">
        <w:rPr>
          <w:noProof/>
          <w:szCs w:val="22"/>
          <w:lang w:val="sr-Latn-ME"/>
        </w:rPr>
        <w:t>pacijenti</w:t>
      </w:r>
      <w:r w:rsidRPr="00154B53">
        <w:rPr>
          <w:noProof/>
          <w:szCs w:val="22"/>
          <w:lang w:val="sr-Latn-ME"/>
        </w:rPr>
        <w:t xml:space="preserve"> stariji od 60 godina imali su dva puta veći rizik od TED u</w:t>
      </w:r>
      <w:r w:rsidR="005650C5" w:rsidRPr="00154B53">
        <w:rPr>
          <w:noProof/>
          <w:szCs w:val="22"/>
          <w:lang w:val="sr-Latn-ME"/>
        </w:rPr>
        <w:t xml:space="preserve"> </w:t>
      </w:r>
      <w:r w:rsidRPr="00154B53">
        <w:rPr>
          <w:noProof/>
          <w:szCs w:val="22"/>
          <w:lang w:val="sr-Latn-ME"/>
        </w:rPr>
        <w:t xml:space="preserve">odnosu na mlađe </w:t>
      </w:r>
      <w:r w:rsidR="001F79F0" w:rsidRPr="00154B53">
        <w:rPr>
          <w:noProof/>
          <w:szCs w:val="22"/>
          <w:lang w:val="sr-Latn-ME"/>
        </w:rPr>
        <w:t>pacijente</w:t>
      </w:r>
      <w:r w:rsidRPr="00154B53">
        <w:rPr>
          <w:noProof/>
          <w:szCs w:val="22"/>
          <w:lang w:val="sr-Latn-ME"/>
        </w:rPr>
        <w:t>.</w:t>
      </w:r>
    </w:p>
    <w:p w14:paraId="656B7EC8" w14:textId="77777777" w:rsidR="007B415F" w:rsidRPr="00154B53" w:rsidRDefault="007B415F" w:rsidP="00A16A36">
      <w:pPr>
        <w:rPr>
          <w:noProof/>
          <w:szCs w:val="22"/>
          <w:lang w:val="sr-Latn-ME"/>
        </w:rPr>
      </w:pPr>
    </w:p>
    <w:p w14:paraId="30BAD4BA" w14:textId="45C201DA" w:rsidR="008550ED" w:rsidRPr="00154B53" w:rsidRDefault="00AB0B44" w:rsidP="00A16A36">
      <w:pPr>
        <w:rPr>
          <w:i/>
          <w:iCs/>
          <w:noProof/>
          <w:szCs w:val="22"/>
          <w:lang w:val="sr-Latn-ME"/>
        </w:rPr>
      </w:pPr>
      <w:r w:rsidRPr="00154B53">
        <w:rPr>
          <w:i/>
          <w:iCs/>
          <w:noProof/>
          <w:szCs w:val="22"/>
          <w:lang w:val="sr-Latn-ME"/>
        </w:rPr>
        <w:t>D</w:t>
      </w:r>
      <w:r w:rsidR="008550ED" w:rsidRPr="00154B53">
        <w:rPr>
          <w:i/>
          <w:iCs/>
          <w:noProof/>
          <w:szCs w:val="22"/>
          <w:lang w:val="sr-Latn-ME"/>
        </w:rPr>
        <w:t>ekompenzacija</w:t>
      </w:r>
      <w:r w:rsidRPr="00154B53">
        <w:rPr>
          <w:i/>
          <w:iCs/>
          <w:noProof/>
          <w:szCs w:val="22"/>
          <w:lang w:val="sr-Latn-ME"/>
        </w:rPr>
        <w:t xml:space="preserve"> jetre</w:t>
      </w:r>
      <w:r w:rsidR="008550ED" w:rsidRPr="00154B53">
        <w:rPr>
          <w:i/>
          <w:iCs/>
          <w:noProof/>
          <w:szCs w:val="22"/>
          <w:lang w:val="sr-Latn-ME"/>
        </w:rPr>
        <w:t xml:space="preserve"> (</w:t>
      </w:r>
      <w:r w:rsidR="00A146DE" w:rsidRPr="00154B53">
        <w:rPr>
          <w:i/>
          <w:iCs/>
          <w:noProof/>
          <w:szCs w:val="22"/>
          <w:lang w:val="sr-Latn-ME"/>
        </w:rPr>
        <w:t>prim</w:t>
      </w:r>
      <w:r w:rsidR="00932271" w:rsidRPr="00154B53">
        <w:rPr>
          <w:i/>
          <w:iCs/>
          <w:noProof/>
          <w:szCs w:val="22"/>
          <w:lang w:val="sr-Latn-ME"/>
        </w:rPr>
        <w:t>j</w:t>
      </w:r>
      <w:r w:rsidR="00A146DE" w:rsidRPr="00154B53">
        <w:rPr>
          <w:i/>
          <w:iCs/>
          <w:noProof/>
          <w:szCs w:val="22"/>
          <w:lang w:val="sr-Latn-ME"/>
        </w:rPr>
        <w:t>e</w:t>
      </w:r>
      <w:r w:rsidR="008550ED" w:rsidRPr="00154B53">
        <w:rPr>
          <w:i/>
          <w:iCs/>
          <w:noProof/>
          <w:szCs w:val="22"/>
          <w:lang w:val="sr-Latn-ME"/>
        </w:rPr>
        <w:t>na s</w:t>
      </w:r>
      <w:r w:rsidR="004E4A26" w:rsidRPr="00154B53">
        <w:rPr>
          <w:i/>
          <w:iCs/>
          <w:noProof/>
          <w:szCs w:val="22"/>
          <w:lang w:val="sr-Latn-ME"/>
        </w:rPr>
        <w:t>a</w:t>
      </w:r>
      <w:r w:rsidR="008550ED" w:rsidRPr="00154B53">
        <w:rPr>
          <w:i/>
          <w:iCs/>
          <w:noProof/>
          <w:szCs w:val="22"/>
          <w:lang w:val="sr-Latn-ME"/>
        </w:rPr>
        <w:t xml:space="preserve"> interferonom)</w:t>
      </w:r>
    </w:p>
    <w:p w14:paraId="3ECDE63B" w14:textId="77777777" w:rsidR="007B415F" w:rsidRPr="00154B53" w:rsidRDefault="007B415F" w:rsidP="00A16A36">
      <w:pPr>
        <w:rPr>
          <w:i/>
          <w:iCs/>
          <w:noProof/>
          <w:szCs w:val="22"/>
          <w:lang w:val="sr-Latn-ME"/>
        </w:rPr>
      </w:pPr>
    </w:p>
    <w:p w14:paraId="64D88892" w14:textId="08506171" w:rsidR="008550ED" w:rsidRPr="00154B53" w:rsidRDefault="005F4DE4" w:rsidP="00A16A36">
      <w:pPr>
        <w:rPr>
          <w:noProof/>
          <w:szCs w:val="22"/>
          <w:lang w:val="sr-Latn-ME"/>
        </w:rPr>
      </w:pPr>
      <w:r w:rsidRPr="00154B53">
        <w:rPr>
          <w:noProof/>
          <w:szCs w:val="22"/>
          <w:lang w:val="sr-Latn-ME"/>
        </w:rPr>
        <w:t>Kod p</w:t>
      </w:r>
      <w:r w:rsidR="001F79F0" w:rsidRPr="00154B53">
        <w:rPr>
          <w:noProof/>
          <w:szCs w:val="22"/>
          <w:lang w:val="sr-Latn-ME"/>
        </w:rPr>
        <w:t>acijen</w:t>
      </w:r>
      <w:r w:rsidRPr="00154B53">
        <w:rPr>
          <w:noProof/>
          <w:szCs w:val="22"/>
          <w:lang w:val="sr-Latn-ME"/>
        </w:rPr>
        <w:t>a</w:t>
      </w:r>
      <w:r w:rsidR="001F79F0" w:rsidRPr="00154B53">
        <w:rPr>
          <w:noProof/>
          <w:szCs w:val="22"/>
          <w:lang w:val="sr-Latn-ME"/>
        </w:rPr>
        <w:t>t</w:t>
      </w:r>
      <w:r w:rsidRPr="00154B53">
        <w:rPr>
          <w:noProof/>
          <w:szCs w:val="22"/>
          <w:lang w:val="sr-Latn-ME"/>
        </w:rPr>
        <w:t>a</w:t>
      </w:r>
      <w:r w:rsidR="008550ED" w:rsidRPr="00154B53">
        <w:rPr>
          <w:noProof/>
          <w:szCs w:val="22"/>
          <w:lang w:val="sr-Latn-ME"/>
        </w:rPr>
        <w:t xml:space="preserve"> s</w:t>
      </w:r>
      <w:r w:rsidR="004E4A26" w:rsidRPr="00154B53">
        <w:rPr>
          <w:noProof/>
          <w:szCs w:val="22"/>
          <w:lang w:val="sr-Latn-ME"/>
        </w:rPr>
        <w:t>a</w:t>
      </w:r>
      <w:r w:rsidR="008550ED" w:rsidRPr="00154B53">
        <w:rPr>
          <w:noProof/>
          <w:szCs w:val="22"/>
          <w:lang w:val="sr-Latn-ME"/>
        </w:rPr>
        <w:t xml:space="preserve"> </w:t>
      </w:r>
      <w:r w:rsidR="00D13E0F" w:rsidRPr="00154B53">
        <w:rPr>
          <w:noProof/>
          <w:szCs w:val="22"/>
          <w:lang w:val="sr-Latn-ME"/>
        </w:rPr>
        <w:t>hroničn</w:t>
      </w:r>
      <w:r w:rsidR="008550ED" w:rsidRPr="00154B53">
        <w:rPr>
          <w:noProof/>
          <w:szCs w:val="22"/>
          <w:lang w:val="sr-Latn-ME"/>
        </w:rPr>
        <w:t>im hepatitisom C i cirozom</w:t>
      </w:r>
      <w:r w:rsidR="00577EFB" w:rsidRPr="00154B53">
        <w:rPr>
          <w:noProof/>
          <w:szCs w:val="22"/>
          <w:lang w:val="sr-Latn-ME"/>
        </w:rPr>
        <w:t>,</w:t>
      </w:r>
      <w:r w:rsidR="008550ED" w:rsidRPr="00154B53">
        <w:rPr>
          <w:noProof/>
          <w:szCs w:val="22"/>
          <w:lang w:val="sr-Latn-ME"/>
        </w:rPr>
        <w:t xml:space="preserve"> </w:t>
      </w:r>
      <w:r w:rsidR="004E4A26" w:rsidRPr="00154B53">
        <w:rPr>
          <w:noProof/>
          <w:szCs w:val="22"/>
          <w:lang w:val="sr-Latn-ME"/>
        </w:rPr>
        <w:t xml:space="preserve">tokom </w:t>
      </w:r>
      <w:r w:rsidR="008550ED" w:rsidRPr="00154B53">
        <w:rPr>
          <w:noProof/>
          <w:szCs w:val="22"/>
          <w:lang w:val="sr-Latn-ME"/>
        </w:rPr>
        <w:t>terapije interferonom alfa</w:t>
      </w:r>
      <w:r w:rsidR="00577EFB" w:rsidRPr="00154B53">
        <w:rPr>
          <w:noProof/>
          <w:szCs w:val="22"/>
          <w:lang w:val="sr-Latn-ME"/>
        </w:rPr>
        <w:t>,</w:t>
      </w:r>
      <w:r w:rsidR="008550ED" w:rsidRPr="00154B53">
        <w:rPr>
          <w:noProof/>
          <w:szCs w:val="22"/>
          <w:lang w:val="sr-Latn-ME"/>
        </w:rPr>
        <w:t xml:space="preserve"> </w:t>
      </w:r>
      <w:r w:rsidRPr="00154B53">
        <w:rPr>
          <w:noProof/>
          <w:szCs w:val="22"/>
          <w:lang w:val="sr-Latn-ME"/>
        </w:rPr>
        <w:t xml:space="preserve">povećan je rizik </w:t>
      </w:r>
      <w:r w:rsidR="00577EFB" w:rsidRPr="00154B53">
        <w:rPr>
          <w:noProof/>
          <w:szCs w:val="22"/>
          <w:lang w:val="sr-Latn-ME"/>
        </w:rPr>
        <w:t>o</w:t>
      </w:r>
      <w:r w:rsidRPr="00154B53">
        <w:rPr>
          <w:noProof/>
          <w:szCs w:val="22"/>
          <w:lang w:val="sr-Latn-ME"/>
        </w:rPr>
        <w:t xml:space="preserve">d </w:t>
      </w:r>
      <w:r w:rsidR="008550ED" w:rsidRPr="00154B53">
        <w:rPr>
          <w:noProof/>
          <w:szCs w:val="22"/>
          <w:lang w:val="sr-Latn-ME"/>
        </w:rPr>
        <w:t>dekompenzacije</w:t>
      </w:r>
      <w:r w:rsidR="004E4A26" w:rsidRPr="00154B53">
        <w:rPr>
          <w:noProof/>
          <w:szCs w:val="22"/>
          <w:lang w:val="sr-Latn-ME"/>
        </w:rPr>
        <w:t xml:space="preserve"> jetre</w:t>
      </w:r>
      <w:r w:rsidR="008550ED" w:rsidRPr="00154B53">
        <w:rPr>
          <w:noProof/>
          <w:szCs w:val="22"/>
          <w:lang w:val="sr-Latn-ME"/>
        </w:rPr>
        <w:t xml:space="preserve">. U </w:t>
      </w:r>
      <w:r w:rsidR="00577EFB" w:rsidRPr="00154B53">
        <w:rPr>
          <w:noProof/>
          <w:szCs w:val="22"/>
          <w:lang w:val="sr-Latn-ME"/>
        </w:rPr>
        <w:t>dva</w:t>
      </w:r>
      <w:r w:rsidR="008550ED" w:rsidRPr="00154B53">
        <w:rPr>
          <w:noProof/>
          <w:szCs w:val="22"/>
          <w:lang w:val="sr-Latn-ME"/>
        </w:rPr>
        <w:t xml:space="preserve"> kontroli</w:t>
      </w:r>
      <w:r w:rsidR="00577EFB" w:rsidRPr="00154B53">
        <w:rPr>
          <w:noProof/>
          <w:szCs w:val="22"/>
          <w:lang w:val="sr-Latn-ME"/>
        </w:rPr>
        <w:t>s</w:t>
      </w:r>
      <w:r w:rsidR="008550ED" w:rsidRPr="00154B53">
        <w:rPr>
          <w:noProof/>
          <w:szCs w:val="22"/>
          <w:lang w:val="sr-Latn-ME"/>
        </w:rPr>
        <w:t xml:space="preserve">ana klinička ispitivanja </w:t>
      </w:r>
      <w:r w:rsidR="00577EFB" w:rsidRPr="00154B53">
        <w:rPr>
          <w:noProof/>
          <w:szCs w:val="22"/>
          <w:lang w:val="sr-Latn-ME"/>
        </w:rPr>
        <w:t>pa</w:t>
      </w:r>
      <w:r w:rsidR="00CD0DC6" w:rsidRPr="00154B53">
        <w:rPr>
          <w:noProof/>
          <w:szCs w:val="22"/>
          <w:lang w:val="sr-Latn-ME"/>
        </w:rPr>
        <w:t>cijen</w:t>
      </w:r>
      <w:r w:rsidR="00577EFB" w:rsidRPr="00154B53">
        <w:rPr>
          <w:noProof/>
          <w:szCs w:val="22"/>
          <w:lang w:val="sr-Latn-ME"/>
        </w:rPr>
        <w:t>a</w:t>
      </w:r>
      <w:r w:rsidR="00CD0DC6" w:rsidRPr="00154B53">
        <w:rPr>
          <w:noProof/>
          <w:szCs w:val="22"/>
          <w:lang w:val="sr-Latn-ME"/>
        </w:rPr>
        <w:t>ta</w:t>
      </w:r>
      <w:r w:rsidR="008550ED" w:rsidRPr="00154B53">
        <w:rPr>
          <w:noProof/>
          <w:szCs w:val="22"/>
          <w:lang w:val="sr-Latn-ME"/>
        </w:rPr>
        <w:t xml:space="preserve"> s</w:t>
      </w:r>
      <w:r w:rsidR="00577EFB" w:rsidRPr="00154B53">
        <w:rPr>
          <w:noProof/>
          <w:szCs w:val="22"/>
          <w:lang w:val="sr-Latn-ME"/>
        </w:rPr>
        <w:t>a trombocitopenijom i</w:t>
      </w:r>
      <w:r w:rsidR="008550ED" w:rsidRPr="00154B53">
        <w:rPr>
          <w:noProof/>
          <w:szCs w:val="22"/>
          <w:lang w:val="sr-Latn-ME"/>
        </w:rPr>
        <w:t xml:space="preserve"> HCV-om, dekompenzacija</w:t>
      </w:r>
      <w:r w:rsidR="00577EFB" w:rsidRPr="00154B53">
        <w:rPr>
          <w:noProof/>
          <w:szCs w:val="22"/>
          <w:lang w:val="sr-Latn-ME"/>
        </w:rPr>
        <w:t xml:space="preserve"> jetre</w:t>
      </w:r>
      <w:r w:rsidR="008550ED" w:rsidRPr="00154B53">
        <w:rPr>
          <w:noProof/>
          <w:szCs w:val="22"/>
          <w:lang w:val="sr-Latn-ME"/>
        </w:rPr>
        <w:t xml:space="preserve"> (ascites, </w:t>
      </w:r>
      <w:r w:rsidR="00577EFB" w:rsidRPr="00154B53">
        <w:rPr>
          <w:noProof/>
          <w:szCs w:val="22"/>
          <w:lang w:val="sr-Latn-ME"/>
        </w:rPr>
        <w:t>hepatična</w:t>
      </w:r>
      <w:r w:rsidR="008550ED" w:rsidRPr="00154B53">
        <w:rPr>
          <w:noProof/>
          <w:szCs w:val="22"/>
          <w:lang w:val="sr-Latn-ME"/>
        </w:rPr>
        <w:t xml:space="preserve"> encefalopatija, krvarenje iz varikoziteta,</w:t>
      </w:r>
      <w:r w:rsidR="005650C5" w:rsidRPr="00154B53">
        <w:rPr>
          <w:noProof/>
          <w:szCs w:val="22"/>
          <w:lang w:val="sr-Latn-ME"/>
        </w:rPr>
        <w:t xml:space="preserve"> </w:t>
      </w:r>
      <w:r w:rsidR="008550ED" w:rsidRPr="00154B53">
        <w:rPr>
          <w:noProof/>
          <w:szCs w:val="22"/>
          <w:lang w:val="sr-Latn-ME"/>
        </w:rPr>
        <w:t xml:space="preserve">spontani bakterijski peritonitis) je češće </w:t>
      </w:r>
      <w:r w:rsidR="00577EFB" w:rsidRPr="00154B53">
        <w:rPr>
          <w:noProof/>
          <w:szCs w:val="22"/>
          <w:lang w:val="sr-Latn-ME"/>
        </w:rPr>
        <w:t>zab</w:t>
      </w:r>
      <w:r w:rsidR="00932271" w:rsidRPr="00154B53">
        <w:rPr>
          <w:noProof/>
          <w:szCs w:val="22"/>
          <w:lang w:val="sr-Latn-ME"/>
        </w:rPr>
        <w:t>i</w:t>
      </w:r>
      <w:r w:rsidR="00577EFB" w:rsidRPr="00154B53">
        <w:rPr>
          <w:noProof/>
          <w:szCs w:val="22"/>
          <w:lang w:val="sr-Latn-ME"/>
        </w:rPr>
        <w:t>l</w:t>
      </w:r>
      <w:r w:rsidR="00932271" w:rsidRPr="00154B53">
        <w:rPr>
          <w:noProof/>
          <w:szCs w:val="22"/>
          <w:lang w:val="sr-Latn-ME"/>
        </w:rPr>
        <w:t>j</w:t>
      </w:r>
      <w:r w:rsidR="00577EFB" w:rsidRPr="00154B53">
        <w:rPr>
          <w:noProof/>
          <w:szCs w:val="22"/>
          <w:lang w:val="sr-Latn-ME"/>
        </w:rPr>
        <w:t>ežena</w:t>
      </w:r>
      <w:r w:rsidR="008550ED" w:rsidRPr="00154B53">
        <w:rPr>
          <w:noProof/>
          <w:szCs w:val="22"/>
          <w:lang w:val="sr-Latn-ME"/>
        </w:rPr>
        <w:t xml:space="preserve"> u </w:t>
      </w:r>
      <w:r w:rsidR="00577EFB" w:rsidRPr="00154B53">
        <w:rPr>
          <w:noProof/>
          <w:szCs w:val="22"/>
          <w:lang w:val="sr-Latn-ME"/>
        </w:rPr>
        <w:t>grupi</w:t>
      </w:r>
      <w:r w:rsidR="008550ED" w:rsidRPr="00154B53">
        <w:rPr>
          <w:noProof/>
          <w:szCs w:val="22"/>
          <w:lang w:val="sr-Latn-ME"/>
        </w:rPr>
        <w:t xml:space="preserve"> s</w:t>
      </w:r>
      <w:r w:rsidR="00577EFB" w:rsidRPr="00154B53">
        <w:rPr>
          <w:noProof/>
          <w:szCs w:val="22"/>
          <w:lang w:val="sr-Latn-ME"/>
        </w:rPr>
        <w:t>a</w:t>
      </w:r>
      <w:r w:rsidR="008550ED" w:rsidRPr="00154B53">
        <w:rPr>
          <w:noProof/>
          <w:szCs w:val="22"/>
          <w:lang w:val="sr-Latn-ME"/>
        </w:rPr>
        <w:t xml:space="preserve"> eltrombopagom (11%)</w:t>
      </w:r>
      <w:r w:rsidR="004F234D" w:rsidRPr="00154B53">
        <w:rPr>
          <w:noProof/>
          <w:szCs w:val="22"/>
          <w:lang w:val="sr-Latn-ME"/>
        </w:rPr>
        <w:t>,</w:t>
      </w:r>
      <w:r w:rsidR="008550ED" w:rsidRPr="00154B53">
        <w:rPr>
          <w:noProof/>
          <w:szCs w:val="22"/>
          <w:lang w:val="sr-Latn-ME"/>
        </w:rPr>
        <w:t xml:space="preserve"> nego u </w:t>
      </w:r>
      <w:r w:rsidR="00577EFB" w:rsidRPr="00154B53">
        <w:rPr>
          <w:noProof/>
          <w:szCs w:val="22"/>
          <w:lang w:val="sr-Latn-ME"/>
        </w:rPr>
        <w:t>grupi</w:t>
      </w:r>
      <w:r w:rsidR="008550ED" w:rsidRPr="00154B53">
        <w:rPr>
          <w:noProof/>
          <w:szCs w:val="22"/>
          <w:lang w:val="sr-Latn-ME"/>
        </w:rPr>
        <w:t xml:space="preserve"> s</w:t>
      </w:r>
      <w:r w:rsidR="00577EFB" w:rsidRPr="00154B53">
        <w:rPr>
          <w:noProof/>
          <w:szCs w:val="22"/>
          <w:lang w:val="sr-Latn-ME"/>
        </w:rPr>
        <w:t>a</w:t>
      </w:r>
      <w:r w:rsidR="005650C5" w:rsidRPr="00154B53">
        <w:rPr>
          <w:noProof/>
          <w:szCs w:val="22"/>
          <w:lang w:val="sr-Latn-ME"/>
        </w:rPr>
        <w:t xml:space="preserve"> </w:t>
      </w:r>
      <w:r w:rsidR="008550ED" w:rsidRPr="00154B53">
        <w:rPr>
          <w:noProof/>
          <w:szCs w:val="22"/>
          <w:lang w:val="sr-Latn-ME"/>
        </w:rPr>
        <w:t xml:space="preserve">placebom (6%). </w:t>
      </w:r>
      <w:r w:rsidR="004F234D" w:rsidRPr="00154B53">
        <w:rPr>
          <w:noProof/>
          <w:szCs w:val="22"/>
          <w:lang w:val="sr-Latn-ME"/>
        </w:rPr>
        <w:t>Kod</w:t>
      </w:r>
      <w:r w:rsidR="008550ED" w:rsidRPr="00154B53">
        <w:rPr>
          <w:noProof/>
          <w:szCs w:val="22"/>
          <w:lang w:val="sr-Latn-ME"/>
        </w:rPr>
        <w:t xml:space="preserve"> </w:t>
      </w:r>
      <w:r w:rsidR="00CD0DC6" w:rsidRPr="00154B53">
        <w:rPr>
          <w:noProof/>
          <w:szCs w:val="22"/>
          <w:lang w:val="sr-Latn-ME"/>
        </w:rPr>
        <w:t>pacijen</w:t>
      </w:r>
      <w:r w:rsidR="004F234D" w:rsidRPr="00154B53">
        <w:rPr>
          <w:noProof/>
          <w:szCs w:val="22"/>
          <w:lang w:val="sr-Latn-ME"/>
        </w:rPr>
        <w:t>a</w:t>
      </w:r>
      <w:r w:rsidR="00CD0DC6" w:rsidRPr="00154B53">
        <w:rPr>
          <w:noProof/>
          <w:szCs w:val="22"/>
          <w:lang w:val="sr-Latn-ME"/>
        </w:rPr>
        <w:t>ta</w:t>
      </w:r>
      <w:r w:rsidR="008550ED" w:rsidRPr="00154B53">
        <w:rPr>
          <w:noProof/>
          <w:szCs w:val="22"/>
          <w:lang w:val="sr-Latn-ME"/>
        </w:rPr>
        <w:t xml:space="preserve"> s</w:t>
      </w:r>
      <w:r w:rsidR="004F234D" w:rsidRPr="00154B53">
        <w:rPr>
          <w:noProof/>
          <w:szCs w:val="22"/>
          <w:lang w:val="sr-Latn-ME"/>
        </w:rPr>
        <w:t>a</w:t>
      </w:r>
      <w:r w:rsidR="008550ED" w:rsidRPr="00154B53">
        <w:rPr>
          <w:noProof/>
          <w:szCs w:val="22"/>
          <w:lang w:val="sr-Latn-ME"/>
        </w:rPr>
        <w:t xml:space="preserve"> niskim početnim </w:t>
      </w:r>
      <w:r w:rsidR="00C356DF" w:rsidRPr="00154B53">
        <w:rPr>
          <w:noProof/>
          <w:szCs w:val="22"/>
          <w:lang w:val="sr-Latn-ME"/>
        </w:rPr>
        <w:t>vr</w:t>
      </w:r>
      <w:r w:rsidR="00932271" w:rsidRPr="00154B53">
        <w:rPr>
          <w:noProof/>
          <w:szCs w:val="22"/>
          <w:lang w:val="sr-Latn-ME"/>
        </w:rPr>
        <w:t>ij</w:t>
      </w:r>
      <w:r w:rsidR="00C356DF" w:rsidRPr="00154B53">
        <w:rPr>
          <w:noProof/>
          <w:szCs w:val="22"/>
          <w:lang w:val="sr-Latn-ME"/>
        </w:rPr>
        <w:t>ednost</w:t>
      </w:r>
      <w:r w:rsidR="008550ED" w:rsidRPr="00154B53">
        <w:rPr>
          <w:noProof/>
          <w:szCs w:val="22"/>
          <w:lang w:val="sr-Latn-ME"/>
        </w:rPr>
        <w:t>ima albumina (≤</w:t>
      </w:r>
      <w:r w:rsidR="004F234D" w:rsidRPr="00154B53">
        <w:rPr>
          <w:noProof/>
          <w:szCs w:val="22"/>
          <w:lang w:val="sr-Latn-ME"/>
        </w:rPr>
        <w:t xml:space="preserve"> </w:t>
      </w:r>
      <w:r w:rsidR="008550ED" w:rsidRPr="00154B53">
        <w:rPr>
          <w:noProof/>
          <w:szCs w:val="22"/>
          <w:lang w:val="sr-Latn-ME"/>
        </w:rPr>
        <w:t>35 g/l) ili MELD indeksom</w:t>
      </w:r>
      <w:r w:rsidR="005650C5" w:rsidRPr="00154B53">
        <w:rPr>
          <w:noProof/>
          <w:szCs w:val="22"/>
          <w:lang w:val="sr-Latn-ME"/>
        </w:rPr>
        <w:t xml:space="preserve"> </w:t>
      </w:r>
      <w:r w:rsidR="008550ED" w:rsidRPr="00154B53">
        <w:rPr>
          <w:noProof/>
          <w:szCs w:val="22"/>
          <w:lang w:val="sr-Latn-ME"/>
        </w:rPr>
        <w:t>≥</w:t>
      </w:r>
      <w:r w:rsidR="004F234D" w:rsidRPr="00154B53">
        <w:rPr>
          <w:noProof/>
          <w:szCs w:val="22"/>
          <w:lang w:val="sr-Latn-ME"/>
        </w:rPr>
        <w:t xml:space="preserve"> </w:t>
      </w:r>
      <w:r w:rsidR="008550ED" w:rsidRPr="00154B53">
        <w:rPr>
          <w:noProof/>
          <w:szCs w:val="22"/>
          <w:lang w:val="sr-Latn-ME"/>
        </w:rPr>
        <w:t>10</w:t>
      </w:r>
      <w:r w:rsidR="004F234D" w:rsidRPr="00154B53">
        <w:rPr>
          <w:noProof/>
          <w:szCs w:val="22"/>
          <w:lang w:val="sr-Latn-ME"/>
        </w:rPr>
        <w:t>,</w:t>
      </w:r>
      <w:r w:rsidR="008550ED" w:rsidRPr="00154B53">
        <w:rPr>
          <w:noProof/>
          <w:szCs w:val="22"/>
          <w:lang w:val="sr-Latn-ME"/>
        </w:rPr>
        <w:t xml:space="preserve"> na početku </w:t>
      </w:r>
      <w:r w:rsidR="004F234D" w:rsidRPr="00154B53">
        <w:rPr>
          <w:noProof/>
          <w:szCs w:val="22"/>
          <w:lang w:val="sr-Latn-ME"/>
        </w:rPr>
        <w:lastRenderedPageBreak/>
        <w:t>terapije</w:t>
      </w:r>
      <w:r w:rsidR="008550ED" w:rsidRPr="00154B53">
        <w:rPr>
          <w:noProof/>
          <w:szCs w:val="22"/>
          <w:lang w:val="sr-Latn-ME"/>
        </w:rPr>
        <w:t>, rizik od dekompenzacije</w:t>
      </w:r>
      <w:r w:rsidR="004F234D" w:rsidRPr="00154B53">
        <w:rPr>
          <w:noProof/>
          <w:szCs w:val="22"/>
          <w:lang w:val="sr-Latn-ME"/>
        </w:rPr>
        <w:t xml:space="preserve"> jetre </w:t>
      </w:r>
      <w:r w:rsidR="008550ED" w:rsidRPr="00154B53">
        <w:rPr>
          <w:noProof/>
          <w:szCs w:val="22"/>
          <w:lang w:val="sr-Latn-ME"/>
        </w:rPr>
        <w:t>bio je 3 puta veći</w:t>
      </w:r>
      <w:r w:rsidR="004F234D" w:rsidRPr="00154B53">
        <w:rPr>
          <w:noProof/>
          <w:szCs w:val="22"/>
          <w:lang w:val="sr-Latn-ME"/>
        </w:rPr>
        <w:t>,</w:t>
      </w:r>
      <w:r w:rsidR="008550ED" w:rsidRPr="00154B53">
        <w:rPr>
          <w:noProof/>
          <w:szCs w:val="22"/>
          <w:lang w:val="sr-Latn-ME"/>
        </w:rPr>
        <w:t xml:space="preserve"> uz povećan rizik pojave</w:t>
      </w:r>
      <w:r w:rsidR="005650C5" w:rsidRPr="00154B53">
        <w:rPr>
          <w:noProof/>
          <w:szCs w:val="22"/>
          <w:lang w:val="sr-Latn-ME"/>
        </w:rPr>
        <w:t xml:space="preserve"> </w:t>
      </w:r>
      <w:r w:rsidR="008550ED" w:rsidRPr="00154B53">
        <w:rPr>
          <w:noProof/>
          <w:szCs w:val="22"/>
          <w:lang w:val="sr-Latn-ME"/>
        </w:rPr>
        <w:t xml:space="preserve">po život opasnog </w:t>
      </w:r>
      <w:r w:rsidR="006F5BC0" w:rsidRPr="00154B53">
        <w:rPr>
          <w:noProof/>
          <w:szCs w:val="22"/>
          <w:lang w:val="sr-Latn-ME"/>
        </w:rPr>
        <w:t>neželjenog</w:t>
      </w:r>
      <w:r w:rsidR="008550ED" w:rsidRPr="00154B53">
        <w:rPr>
          <w:noProof/>
          <w:szCs w:val="22"/>
          <w:lang w:val="sr-Latn-ME"/>
        </w:rPr>
        <w:t xml:space="preserve"> d</w:t>
      </w:r>
      <w:r w:rsidR="006F5BC0" w:rsidRPr="00154B53">
        <w:rPr>
          <w:noProof/>
          <w:szCs w:val="22"/>
          <w:lang w:val="sr-Latn-ME"/>
        </w:rPr>
        <w:t xml:space="preserve">ejstva, u poređenju </w:t>
      </w:r>
      <w:r w:rsidR="008550ED" w:rsidRPr="00154B53">
        <w:rPr>
          <w:noProof/>
          <w:szCs w:val="22"/>
          <w:lang w:val="sr-Latn-ME"/>
        </w:rPr>
        <w:t>s</w:t>
      </w:r>
      <w:r w:rsidR="006F5BC0" w:rsidRPr="00154B53">
        <w:rPr>
          <w:noProof/>
          <w:szCs w:val="22"/>
          <w:lang w:val="sr-Latn-ME"/>
        </w:rPr>
        <w:t>a</w:t>
      </w:r>
      <w:r w:rsidR="008550ED" w:rsidRPr="00154B53">
        <w:rPr>
          <w:noProof/>
          <w:szCs w:val="22"/>
          <w:lang w:val="sr-Latn-ME"/>
        </w:rPr>
        <w:t xml:space="preserve"> onima koji su imali manje uznapredovalu bolest jetre.</w:t>
      </w:r>
      <w:r w:rsidR="005650C5" w:rsidRPr="00154B53">
        <w:rPr>
          <w:noProof/>
          <w:szCs w:val="22"/>
          <w:lang w:val="sr-Latn-ME"/>
        </w:rPr>
        <w:t xml:space="preserve"> </w:t>
      </w:r>
      <w:r w:rsidR="006F5BC0" w:rsidRPr="00154B53">
        <w:rPr>
          <w:noProof/>
          <w:szCs w:val="22"/>
          <w:lang w:val="sr-Latn-ME"/>
        </w:rPr>
        <w:t>Ovim</w:t>
      </w:r>
      <w:r w:rsidR="008550ED" w:rsidRPr="00154B53">
        <w:rPr>
          <w:noProof/>
          <w:szCs w:val="22"/>
          <w:lang w:val="sr-Latn-ME"/>
        </w:rPr>
        <w:t xml:space="preserve"> </w:t>
      </w:r>
      <w:r w:rsidR="001F79F0" w:rsidRPr="00154B53">
        <w:rPr>
          <w:noProof/>
          <w:szCs w:val="22"/>
          <w:lang w:val="sr-Latn-ME"/>
        </w:rPr>
        <w:t>pacijenti</w:t>
      </w:r>
      <w:r w:rsidR="008550ED" w:rsidRPr="00154B53">
        <w:rPr>
          <w:noProof/>
          <w:szCs w:val="22"/>
          <w:lang w:val="sr-Latn-ME"/>
        </w:rPr>
        <w:t>ma eltrombopag se može propisati samo nakon pažljiv</w:t>
      </w:r>
      <w:r w:rsidR="006F5BC0" w:rsidRPr="00154B53">
        <w:rPr>
          <w:noProof/>
          <w:szCs w:val="22"/>
          <w:lang w:val="sr-Latn-ME"/>
        </w:rPr>
        <w:t>e proc</w:t>
      </w:r>
      <w:r w:rsidR="00932271" w:rsidRPr="00154B53">
        <w:rPr>
          <w:noProof/>
          <w:szCs w:val="22"/>
          <w:lang w:val="sr-Latn-ME"/>
        </w:rPr>
        <w:t>j</w:t>
      </w:r>
      <w:r w:rsidR="006F5BC0" w:rsidRPr="00154B53">
        <w:rPr>
          <w:noProof/>
          <w:szCs w:val="22"/>
          <w:lang w:val="sr-Latn-ME"/>
        </w:rPr>
        <w:t>ene</w:t>
      </w:r>
      <w:r w:rsidR="008550ED" w:rsidRPr="00154B53">
        <w:rPr>
          <w:noProof/>
          <w:szCs w:val="22"/>
          <w:lang w:val="sr-Latn-ME"/>
        </w:rPr>
        <w:t xml:space="preserve"> očekivan</w:t>
      </w:r>
      <w:r w:rsidR="006F5BC0" w:rsidRPr="00154B53">
        <w:rPr>
          <w:noProof/>
          <w:szCs w:val="22"/>
          <w:lang w:val="sr-Latn-ME"/>
        </w:rPr>
        <w:t>e</w:t>
      </w:r>
      <w:r w:rsidR="005650C5" w:rsidRPr="00154B53">
        <w:rPr>
          <w:noProof/>
          <w:szCs w:val="22"/>
          <w:lang w:val="sr-Latn-ME"/>
        </w:rPr>
        <w:t xml:space="preserve"> </w:t>
      </w:r>
      <w:r w:rsidR="008550ED" w:rsidRPr="00154B53">
        <w:rPr>
          <w:noProof/>
          <w:szCs w:val="22"/>
          <w:lang w:val="sr-Latn-ME"/>
        </w:rPr>
        <w:t xml:space="preserve">koristi u odnosu na rizik. </w:t>
      </w:r>
      <w:r w:rsidR="001F79F0" w:rsidRPr="00154B53">
        <w:rPr>
          <w:noProof/>
          <w:szCs w:val="22"/>
          <w:lang w:val="sr-Latn-ME"/>
        </w:rPr>
        <w:t>Pacijente</w:t>
      </w:r>
      <w:r w:rsidR="008550ED" w:rsidRPr="00154B53">
        <w:rPr>
          <w:noProof/>
          <w:szCs w:val="22"/>
          <w:lang w:val="sr-Latn-ME"/>
        </w:rPr>
        <w:t xml:space="preserve"> s</w:t>
      </w:r>
      <w:r w:rsidR="006F5BC0" w:rsidRPr="00154B53">
        <w:rPr>
          <w:noProof/>
          <w:szCs w:val="22"/>
          <w:lang w:val="sr-Latn-ME"/>
        </w:rPr>
        <w:t>a</w:t>
      </w:r>
      <w:r w:rsidR="008550ED" w:rsidRPr="00154B53">
        <w:rPr>
          <w:noProof/>
          <w:szCs w:val="22"/>
          <w:lang w:val="sr-Latn-ME"/>
        </w:rPr>
        <w:t xml:space="preserve"> </w:t>
      </w:r>
      <w:r w:rsidR="006F5BC0" w:rsidRPr="00154B53">
        <w:rPr>
          <w:noProof/>
          <w:szCs w:val="22"/>
          <w:lang w:val="sr-Latn-ME"/>
        </w:rPr>
        <w:t>ov</w:t>
      </w:r>
      <w:r w:rsidR="008550ED" w:rsidRPr="00154B53">
        <w:rPr>
          <w:noProof/>
          <w:szCs w:val="22"/>
          <w:lang w:val="sr-Latn-ME"/>
        </w:rPr>
        <w:t xml:space="preserve">im karakteristikama treba pažljivo </w:t>
      </w:r>
      <w:r w:rsidR="006F5BC0" w:rsidRPr="00154B53">
        <w:rPr>
          <w:noProof/>
          <w:szCs w:val="22"/>
          <w:lang w:val="sr-Latn-ME"/>
        </w:rPr>
        <w:t>pratiti</w:t>
      </w:r>
      <w:r w:rsidR="008550ED" w:rsidRPr="00154B53">
        <w:rPr>
          <w:noProof/>
          <w:szCs w:val="22"/>
          <w:lang w:val="sr-Latn-ME"/>
        </w:rPr>
        <w:t xml:space="preserve"> </w:t>
      </w:r>
      <w:r w:rsidR="006F5BC0" w:rsidRPr="00154B53">
        <w:rPr>
          <w:noProof/>
          <w:szCs w:val="22"/>
          <w:lang w:val="sr-Latn-ME"/>
        </w:rPr>
        <w:t xml:space="preserve">u cilju prepoznavanja </w:t>
      </w:r>
      <w:r w:rsidR="008550ED" w:rsidRPr="00154B53">
        <w:rPr>
          <w:noProof/>
          <w:szCs w:val="22"/>
          <w:lang w:val="sr-Latn-ME"/>
        </w:rPr>
        <w:t>znakova i simptoma dekompenzacije</w:t>
      </w:r>
      <w:r w:rsidR="006F5BC0" w:rsidRPr="00154B53">
        <w:rPr>
          <w:noProof/>
          <w:szCs w:val="22"/>
          <w:lang w:val="sr-Latn-ME"/>
        </w:rPr>
        <w:t xml:space="preserve"> jetre</w:t>
      </w:r>
      <w:r w:rsidR="008550ED" w:rsidRPr="00154B53">
        <w:rPr>
          <w:noProof/>
          <w:szCs w:val="22"/>
          <w:lang w:val="sr-Latn-ME"/>
        </w:rPr>
        <w:t xml:space="preserve"> (</w:t>
      </w:r>
      <w:r w:rsidR="00CD0DC6" w:rsidRPr="00154B53">
        <w:rPr>
          <w:noProof/>
          <w:szCs w:val="22"/>
          <w:lang w:val="sr-Latn-ME"/>
        </w:rPr>
        <w:t>vid</w:t>
      </w:r>
      <w:r w:rsidR="00932271" w:rsidRPr="00154B53">
        <w:rPr>
          <w:noProof/>
          <w:szCs w:val="22"/>
          <w:lang w:val="sr-Latn-ME"/>
        </w:rPr>
        <w:t>j</w:t>
      </w:r>
      <w:r w:rsidR="00CD0DC6" w:rsidRPr="00154B53">
        <w:rPr>
          <w:noProof/>
          <w:szCs w:val="22"/>
          <w:lang w:val="sr-Latn-ME"/>
        </w:rPr>
        <w:t>eti</w:t>
      </w:r>
      <w:r w:rsidR="008550ED" w:rsidRPr="00154B53">
        <w:rPr>
          <w:noProof/>
          <w:szCs w:val="22"/>
          <w:lang w:val="sr-Latn-ME"/>
        </w:rPr>
        <w:t xml:space="preserve"> </w:t>
      </w:r>
      <w:r w:rsidR="00932271" w:rsidRPr="00154B53">
        <w:rPr>
          <w:noProof/>
          <w:szCs w:val="22"/>
          <w:lang w:val="sr-Latn-ME"/>
        </w:rPr>
        <w:t>dio</w:t>
      </w:r>
      <w:r w:rsidR="008550ED" w:rsidRPr="00154B53">
        <w:rPr>
          <w:noProof/>
          <w:szCs w:val="22"/>
          <w:lang w:val="sr-Latn-ME"/>
        </w:rPr>
        <w:t xml:space="preserve"> 4.4).</w:t>
      </w:r>
    </w:p>
    <w:p w14:paraId="0EB6D916" w14:textId="77777777" w:rsidR="007B415F" w:rsidRPr="00154B53" w:rsidRDefault="007B415F" w:rsidP="00A16A36">
      <w:pPr>
        <w:rPr>
          <w:noProof/>
          <w:szCs w:val="22"/>
          <w:lang w:val="sr-Latn-ME"/>
        </w:rPr>
      </w:pPr>
    </w:p>
    <w:p w14:paraId="61FC480A" w14:textId="745C37E8" w:rsidR="008550ED" w:rsidRPr="00154B53" w:rsidRDefault="008550ED" w:rsidP="00A16A36">
      <w:pPr>
        <w:rPr>
          <w:i/>
          <w:iCs/>
          <w:noProof/>
          <w:szCs w:val="22"/>
          <w:lang w:val="sr-Latn-ME"/>
        </w:rPr>
      </w:pPr>
      <w:r w:rsidRPr="00154B53">
        <w:rPr>
          <w:i/>
          <w:iCs/>
          <w:noProof/>
          <w:szCs w:val="22"/>
          <w:lang w:val="sr-Latn-ME"/>
        </w:rPr>
        <w:t>Hepatotoksičnost</w:t>
      </w:r>
    </w:p>
    <w:p w14:paraId="10D9B166" w14:textId="77777777" w:rsidR="007B415F" w:rsidRPr="00154B53" w:rsidRDefault="007B415F" w:rsidP="00A16A36">
      <w:pPr>
        <w:rPr>
          <w:i/>
          <w:iCs/>
          <w:noProof/>
          <w:szCs w:val="22"/>
          <w:lang w:val="sr-Latn-ME"/>
        </w:rPr>
      </w:pPr>
    </w:p>
    <w:p w14:paraId="7DD8364D" w14:textId="6734D21F" w:rsidR="008550ED" w:rsidRPr="00154B53" w:rsidRDefault="008550ED" w:rsidP="00A16A36">
      <w:pPr>
        <w:rPr>
          <w:noProof/>
          <w:szCs w:val="22"/>
          <w:lang w:val="sr-Latn-ME"/>
        </w:rPr>
      </w:pPr>
      <w:r w:rsidRPr="00154B53">
        <w:rPr>
          <w:noProof/>
          <w:szCs w:val="22"/>
          <w:lang w:val="sr-Latn-ME"/>
        </w:rPr>
        <w:t>U kontroli</w:t>
      </w:r>
      <w:r w:rsidR="00524656" w:rsidRPr="00154B53">
        <w:rPr>
          <w:noProof/>
          <w:szCs w:val="22"/>
          <w:lang w:val="sr-Latn-ME"/>
        </w:rPr>
        <w:t>s</w:t>
      </w:r>
      <w:r w:rsidRPr="00154B53">
        <w:rPr>
          <w:noProof/>
          <w:szCs w:val="22"/>
          <w:lang w:val="sr-Latn-ME"/>
        </w:rPr>
        <w:t xml:space="preserve">anim kliničkim </w:t>
      </w:r>
      <w:r w:rsidR="00524656" w:rsidRPr="00154B53">
        <w:rPr>
          <w:noProof/>
          <w:szCs w:val="22"/>
          <w:lang w:val="sr-Latn-ME"/>
        </w:rPr>
        <w:t>studijama</w:t>
      </w:r>
      <w:r w:rsidRPr="00154B53">
        <w:rPr>
          <w:noProof/>
          <w:szCs w:val="22"/>
          <w:lang w:val="sr-Latn-ME"/>
        </w:rPr>
        <w:t xml:space="preserve"> </w:t>
      </w:r>
      <w:r w:rsidR="00CD0DC6" w:rsidRPr="00154B53">
        <w:rPr>
          <w:noProof/>
          <w:szCs w:val="22"/>
          <w:lang w:val="sr-Latn-ME"/>
        </w:rPr>
        <w:t>hroničnog</w:t>
      </w:r>
      <w:r w:rsidRPr="00154B53">
        <w:rPr>
          <w:noProof/>
          <w:szCs w:val="22"/>
          <w:lang w:val="sr-Latn-ME"/>
        </w:rPr>
        <w:t xml:space="preserve"> ITP-a s</w:t>
      </w:r>
      <w:r w:rsidR="00524656" w:rsidRPr="00154B53">
        <w:rPr>
          <w:noProof/>
          <w:szCs w:val="22"/>
          <w:lang w:val="sr-Latn-ME"/>
        </w:rPr>
        <w:t>a</w:t>
      </w:r>
      <w:r w:rsidRPr="00154B53">
        <w:rPr>
          <w:noProof/>
          <w:szCs w:val="22"/>
          <w:lang w:val="sr-Latn-ME"/>
        </w:rPr>
        <w:t xml:space="preserve"> eltrombopagom, </w:t>
      </w:r>
      <w:r w:rsidR="00524656" w:rsidRPr="00154B53">
        <w:rPr>
          <w:noProof/>
          <w:szCs w:val="22"/>
          <w:lang w:val="sr-Latn-ME"/>
        </w:rPr>
        <w:t>zab</w:t>
      </w:r>
      <w:r w:rsidR="00932271" w:rsidRPr="00154B53">
        <w:rPr>
          <w:noProof/>
          <w:szCs w:val="22"/>
          <w:lang w:val="sr-Latn-ME"/>
        </w:rPr>
        <w:t>i</w:t>
      </w:r>
      <w:r w:rsidR="00524656" w:rsidRPr="00154B53">
        <w:rPr>
          <w:noProof/>
          <w:szCs w:val="22"/>
          <w:lang w:val="sr-Latn-ME"/>
        </w:rPr>
        <w:t>l</w:t>
      </w:r>
      <w:r w:rsidR="00932271" w:rsidRPr="00154B53">
        <w:rPr>
          <w:noProof/>
          <w:szCs w:val="22"/>
          <w:lang w:val="sr-Latn-ME"/>
        </w:rPr>
        <w:t>j</w:t>
      </w:r>
      <w:r w:rsidR="00524656" w:rsidRPr="00154B53">
        <w:rPr>
          <w:noProof/>
          <w:szCs w:val="22"/>
          <w:lang w:val="sr-Latn-ME"/>
        </w:rPr>
        <w:t>ežen</w:t>
      </w:r>
      <w:r w:rsidRPr="00154B53">
        <w:rPr>
          <w:noProof/>
          <w:szCs w:val="22"/>
          <w:lang w:val="sr-Latn-ME"/>
        </w:rPr>
        <w:t xml:space="preserve"> </w:t>
      </w:r>
      <w:r w:rsidR="00524656" w:rsidRPr="00154B53">
        <w:rPr>
          <w:noProof/>
          <w:szCs w:val="22"/>
          <w:lang w:val="sr-Latn-ME"/>
        </w:rPr>
        <w:t>je porast</w:t>
      </w:r>
      <w:r w:rsidR="005650C5" w:rsidRPr="00154B53">
        <w:rPr>
          <w:noProof/>
          <w:szCs w:val="22"/>
          <w:lang w:val="sr-Latn-ME"/>
        </w:rPr>
        <w:t xml:space="preserve"> </w:t>
      </w:r>
      <w:r w:rsidR="00524656" w:rsidRPr="00154B53">
        <w:rPr>
          <w:noProof/>
          <w:szCs w:val="22"/>
          <w:lang w:val="sr-Latn-ME"/>
        </w:rPr>
        <w:t>vr</w:t>
      </w:r>
      <w:r w:rsidR="00932271" w:rsidRPr="00154B53">
        <w:rPr>
          <w:noProof/>
          <w:szCs w:val="22"/>
          <w:lang w:val="sr-Latn-ME"/>
        </w:rPr>
        <w:t>ij</w:t>
      </w:r>
      <w:r w:rsidR="00524656" w:rsidRPr="00154B53">
        <w:rPr>
          <w:noProof/>
          <w:szCs w:val="22"/>
          <w:lang w:val="sr-Latn-ME"/>
        </w:rPr>
        <w:t>ednosti</w:t>
      </w:r>
      <w:r w:rsidRPr="00154B53">
        <w:rPr>
          <w:noProof/>
          <w:szCs w:val="22"/>
          <w:lang w:val="sr-Latn-ME"/>
        </w:rPr>
        <w:t xml:space="preserve"> ALT-a, AST-a i bilirubina</w:t>
      </w:r>
      <w:r w:rsidR="00524656" w:rsidRPr="00154B53">
        <w:rPr>
          <w:noProof/>
          <w:szCs w:val="22"/>
          <w:lang w:val="sr-Latn-ME"/>
        </w:rPr>
        <w:t xml:space="preserve"> u serumu</w:t>
      </w:r>
      <w:r w:rsidRPr="00154B53">
        <w:rPr>
          <w:noProof/>
          <w:szCs w:val="22"/>
          <w:lang w:val="sr-Latn-ME"/>
        </w:rPr>
        <w:t xml:space="preserve"> (</w:t>
      </w:r>
      <w:r w:rsidR="00CD0DC6" w:rsidRPr="00154B53">
        <w:rPr>
          <w:noProof/>
          <w:szCs w:val="22"/>
          <w:lang w:val="sr-Latn-ME"/>
        </w:rPr>
        <w:t>vid</w:t>
      </w:r>
      <w:r w:rsidR="00932271" w:rsidRPr="00154B53">
        <w:rPr>
          <w:noProof/>
          <w:szCs w:val="22"/>
          <w:lang w:val="sr-Latn-ME"/>
        </w:rPr>
        <w:t>j</w:t>
      </w:r>
      <w:r w:rsidR="00CD0DC6" w:rsidRPr="00154B53">
        <w:rPr>
          <w:noProof/>
          <w:szCs w:val="22"/>
          <w:lang w:val="sr-Latn-ME"/>
        </w:rPr>
        <w:t>eti</w:t>
      </w:r>
      <w:r w:rsidRPr="00154B53">
        <w:rPr>
          <w:noProof/>
          <w:szCs w:val="22"/>
          <w:lang w:val="sr-Latn-ME"/>
        </w:rPr>
        <w:t xml:space="preserve"> </w:t>
      </w:r>
      <w:r w:rsidR="00932271" w:rsidRPr="00154B53">
        <w:rPr>
          <w:noProof/>
          <w:szCs w:val="22"/>
          <w:lang w:val="sr-Latn-ME"/>
        </w:rPr>
        <w:t>dio</w:t>
      </w:r>
      <w:r w:rsidRPr="00154B53">
        <w:rPr>
          <w:noProof/>
          <w:szCs w:val="22"/>
          <w:lang w:val="sr-Latn-ME"/>
        </w:rPr>
        <w:t xml:space="preserve"> 4.4).</w:t>
      </w:r>
    </w:p>
    <w:p w14:paraId="76382057" w14:textId="143A3F1B" w:rsidR="008550ED" w:rsidRPr="00154B53" w:rsidRDefault="00524656" w:rsidP="00A16A36">
      <w:pPr>
        <w:rPr>
          <w:noProof/>
          <w:szCs w:val="22"/>
          <w:lang w:val="sr-Latn-ME"/>
        </w:rPr>
      </w:pPr>
      <w:r w:rsidRPr="00154B53">
        <w:rPr>
          <w:noProof/>
          <w:szCs w:val="22"/>
          <w:lang w:val="sr-Latn-ME"/>
        </w:rPr>
        <w:t xml:space="preserve">Ova povećanja su </w:t>
      </w:r>
      <w:r w:rsidR="008550ED" w:rsidRPr="00154B53">
        <w:rPr>
          <w:noProof/>
          <w:szCs w:val="22"/>
          <w:lang w:val="sr-Latn-ME"/>
        </w:rPr>
        <w:t xml:space="preserve">uglavnom </w:t>
      </w:r>
      <w:r w:rsidRPr="00154B53">
        <w:rPr>
          <w:noProof/>
          <w:szCs w:val="22"/>
          <w:lang w:val="sr-Latn-ME"/>
        </w:rPr>
        <w:t xml:space="preserve">bila </w:t>
      </w:r>
      <w:r w:rsidR="008550ED" w:rsidRPr="00154B53">
        <w:rPr>
          <w:noProof/>
          <w:szCs w:val="22"/>
          <w:lang w:val="sr-Latn-ME"/>
        </w:rPr>
        <w:t>blaga (</w:t>
      </w:r>
      <w:r w:rsidRPr="00154B53">
        <w:rPr>
          <w:noProof/>
          <w:szCs w:val="22"/>
          <w:lang w:val="sr-Latn-ME"/>
        </w:rPr>
        <w:t>prvog do drugog</w:t>
      </w:r>
      <w:r w:rsidR="008550ED" w:rsidRPr="00154B53">
        <w:rPr>
          <w:noProof/>
          <w:szCs w:val="22"/>
          <w:lang w:val="sr-Latn-ME"/>
        </w:rPr>
        <w:t xml:space="preserve"> </w:t>
      </w:r>
      <w:r w:rsidR="00DE3A8D" w:rsidRPr="00154B53">
        <w:rPr>
          <w:noProof/>
          <w:szCs w:val="22"/>
          <w:lang w:val="sr-Latn-ME"/>
        </w:rPr>
        <w:t>stepena</w:t>
      </w:r>
      <w:r w:rsidR="008550ED" w:rsidRPr="00154B53">
        <w:rPr>
          <w:noProof/>
          <w:szCs w:val="22"/>
          <w:lang w:val="sr-Latn-ME"/>
        </w:rPr>
        <w:t>), reverzibilna i nisu bila udružena s</w:t>
      </w:r>
      <w:r w:rsidRPr="00154B53">
        <w:rPr>
          <w:noProof/>
          <w:szCs w:val="22"/>
          <w:lang w:val="sr-Latn-ME"/>
        </w:rPr>
        <w:t>a</w:t>
      </w:r>
      <w:r w:rsidR="008550ED" w:rsidRPr="00154B53">
        <w:rPr>
          <w:noProof/>
          <w:szCs w:val="22"/>
          <w:lang w:val="sr-Latn-ME"/>
        </w:rPr>
        <w:t xml:space="preserve"> klinički</w:t>
      </w:r>
      <w:r w:rsidR="005650C5" w:rsidRPr="00154B53">
        <w:rPr>
          <w:noProof/>
          <w:szCs w:val="22"/>
          <w:lang w:val="sr-Latn-ME"/>
        </w:rPr>
        <w:t xml:space="preserve"> </w:t>
      </w:r>
      <w:r w:rsidR="008550ED" w:rsidRPr="00154B53">
        <w:rPr>
          <w:noProof/>
          <w:szCs w:val="22"/>
          <w:lang w:val="sr-Latn-ME"/>
        </w:rPr>
        <w:t>značajnim simptomima koji bi ukazivali na oštećenje funkcije</w:t>
      </w:r>
      <w:r w:rsidRPr="00154B53">
        <w:rPr>
          <w:noProof/>
          <w:szCs w:val="22"/>
          <w:lang w:val="sr-Latn-ME"/>
        </w:rPr>
        <w:t xml:space="preserve"> jetre</w:t>
      </w:r>
      <w:r w:rsidR="008550ED" w:rsidRPr="00154B53">
        <w:rPr>
          <w:noProof/>
          <w:szCs w:val="22"/>
          <w:lang w:val="sr-Latn-ME"/>
        </w:rPr>
        <w:t>. U 3 placebo</w:t>
      </w:r>
      <w:r w:rsidR="005650C5" w:rsidRPr="00154B53">
        <w:rPr>
          <w:noProof/>
          <w:szCs w:val="22"/>
          <w:lang w:val="sr-Latn-ME"/>
        </w:rPr>
        <w:t xml:space="preserve"> </w:t>
      </w:r>
      <w:r w:rsidR="008550ED" w:rsidRPr="00154B53">
        <w:rPr>
          <w:noProof/>
          <w:szCs w:val="22"/>
          <w:lang w:val="sr-Latn-ME"/>
        </w:rPr>
        <w:t>kontroli</w:t>
      </w:r>
      <w:r w:rsidR="00587599" w:rsidRPr="00154B53">
        <w:rPr>
          <w:noProof/>
          <w:szCs w:val="22"/>
          <w:lang w:val="sr-Latn-ME"/>
        </w:rPr>
        <w:t>s</w:t>
      </w:r>
      <w:r w:rsidR="008550ED" w:rsidRPr="00154B53">
        <w:rPr>
          <w:noProof/>
          <w:szCs w:val="22"/>
          <w:lang w:val="sr-Latn-ME"/>
        </w:rPr>
        <w:t xml:space="preserve">ana ispitivanja </w:t>
      </w:r>
      <w:r w:rsidR="00587599" w:rsidRPr="00154B53">
        <w:rPr>
          <w:noProof/>
          <w:szCs w:val="22"/>
          <w:lang w:val="sr-Latn-ME"/>
        </w:rPr>
        <w:t>kod</w:t>
      </w:r>
      <w:r w:rsidR="008550ED" w:rsidRPr="00154B53">
        <w:rPr>
          <w:noProof/>
          <w:szCs w:val="22"/>
          <w:lang w:val="sr-Latn-ME"/>
        </w:rPr>
        <w:t xml:space="preserve"> odraslih s</w:t>
      </w:r>
      <w:r w:rsidR="00587599" w:rsidRPr="00154B53">
        <w:rPr>
          <w:noProof/>
          <w:szCs w:val="22"/>
          <w:lang w:val="sr-Latn-ME"/>
        </w:rPr>
        <w:t>a</w:t>
      </w:r>
      <w:r w:rsidR="008550ED" w:rsidRPr="00154B53">
        <w:rPr>
          <w:noProof/>
          <w:szCs w:val="22"/>
          <w:lang w:val="sr-Latn-ME"/>
        </w:rPr>
        <w:t xml:space="preserve"> </w:t>
      </w:r>
      <w:r w:rsidR="00D13E0F" w:rsidRPr="00154B53">
        <w:rPr>
          <w:noProof/>
          <w:szCs w:val="22"/>
          <w:lang w:val="sr-Latn-ME"/>
        </w:rPr>
        <w:t>hroničn</w:t>
      </w:r>
      <w:r w:rsidR="008550ED" w:rsidRPr="00154B53">
        <w:rPr>
          <w:noProof/>
          <w:szCs w:val="22"/>
          <w:lang w:val="sr-Latn-ME"/>
        </w:rPr>
        <w:t>im ITP-om, abnormalnost testa</w:t>
      </w:r>
      <w:r w:rsidR="00587599" w:rsidRPr="00154B53">
        <w:rPr>
          <w:noProof/>
          <w:szCs w:val="22"/>
          <w:lang w:val="sr-Latn-ME"/>
        </w:rPr>
        <w:t xml:space="preserve"> jetre</w:t>
      </w:r>
      <w:r w:rsidR="008550ED" w:rsidRPr="00154B53">
        <w:rPr>
          <w:noProof/>
          <w:szCs w:val="22"/>
          <w:lang w:val="sr-Latn-ME"/>
        </w:rPr>
        <w:t xml:space="preserve"> </w:t>
      </w:r>
      <w:r w:rsidR="00587599" w:rsidRPr="00154B53">
        <w:rPr>
          <w:noProof/>
          <w:szCs w:val="22"/>
          <w:lang w:val="sr-Latn-ME"/>
        </w:rPr>
        <w:t>četvrtog</w:t>
      </w:r>
      <w:r w:rsidR="008550ED" w:rsidRPr="00154B53">
        <w:rPr>
          <w:noProof/>
          <w:szCs w:val="22"/>
          <w:lang w:val="sr-Latn-ME"/>
        </w:rPr>
        <w:t xml:space="preserve"> </w:t>
      </w:r>
      <w:r w:rsidR="00DE3A8D" w:rsidRPr="00154B53">
        <w:rPr>
          <w:noProof/>
          <w:szCs w:val="22"/>
          <w:lang w:val="sr-Latn-ME"/>
        </w:rPr>
        <w:t>stepena</w:t>
      </w:r>
      <w:r w:rsidR="005650C5" w:rsidRPr="00154B53">
        <w:rPr>
          <w:noProof/>
          <w:szCs w:val="22"/>
          <w:lang w:val="sr-Latn-ME"/>
        </w:rPr>
        <w:t xml:space="preserve"> </w:t>
      </w:r>
      <w:r w:rsidR="00587599" w:rsidRPr="00154B53">
        <w:rPr>
          <w:noProof/>
          <w:szCs w:val="22"/>
          <w:lang w:val="sr-Latn-ME"/>
        </w:rPr>
        <w:t>se javila kod</w:t>
      </w:r>
      <w:r w:rsidR="008550ED" w:rsidRPr="00154B53">
        <w:rPr>
          <w:noProof/>
          <w:szCs w:val="22"/>
          <w:lang w:val="sr-Latn-ME"/>
        </w:rPr>
        <w:t xml:space="preserve"> </w:t>
      </w:r>
      <w:r w:rsidR="00587599" w:rsidRPr="00154B53">
        <w:rPr>
          <w:noProof/>
          <w:szCs w:val="22"/>
          <w:lang w:val="sr-Latn-ME"/>
        </w:rPr>
        <w:t>jednog</w:t>
      </w:r>
      <w:r w:rsidR="008550ED" w:rsidRPr="00154B53">
        <w:rPr>
          <w:noProof/>
          <w:szCs w:val="22"/>
          <w:lang w:val="sr-Latn-ME"/>
        </w:rPr>
        <w:t xml:space="preserve"> </w:t>
      </w:r>
      <w:r w:rsidR="00587599" w:rsidRPr="00154B53">
        <w:rPr>
          <w:noProof/>
          <w:szCs w:val="22"/>
          <w:lang w:val="sr-Latn-ME"/>
        </w:rPr>
        <w:t>pacijenta</w:t>
      </w:r>
      <w:r w:rsidR="008550ED" w:rsidRPr="00154B53">
        <w:rPr>
          <w:noProof/>
          <w:szCs w:val="22"/>
          <w:lang w:val="sr-Latn-ME"/>
        </w:rPr>
        <w:t xml:space="preserve"> u placebo </w:t>
      </w:r>
      <w:r w:rsidR="00587599" w:rsidRPr="00154B53">
        <w:rPr>
          <w:noProof/>
          <w:szCs w:val="22"/>
          <w:lang w:val="sr-Latn-ME"/>
        </w:rPr>
        <w:t xml:space="preserve">grupi </w:t>
      </w:r>
      <w:r w:rsidR="008550ED" w:rsidRPr="00154B53">
        <w:rPr>
          <w:noProof/>
          <w:szCs w:val="22"/>
          <w:lang w:val="sr-Latn-ME"/>
        </w:rPr>
        <w:t xml:space="preserve">i </w:t>
      </w:r>
      <w:r w:rsidR="00587599" w:rsidRPr="00154B53">
        <w:rPr>
          <w:noProof/>
          <w:szCs w:val="22"/>
          <w:lang w:val="sr-Latn-ME"/>
        </w:rPr>
        <w:t>jednog</w:t>
      </w:r>
      <w:r w:rsidR="008550ED" w:rsidRPr="00154B53">
        <w:rPr>
          <w:noProof/>
          <w:szCs w:val="22"/>
          <w:lang w:val="sr-Latn-ME"/>
        </w:rPr>
        <w:t xml:space="preserve"> </w:t>
      </w:r>
      <w:r w:rsidR="00587599" w:rsidRPr="00154B53">
        <w:rPr>
          <w:noProof/>
          <w:szCs w:val="22"/>
          <w:lang w:val="sr-Latn-ME"/>
        </w:rPr>
        <w:t>pacijenta</w:t>
      </w:r>
      <w:r w:rsidR="008550ED" w:rsidRPr="00154B53">
        <w:rPr>
          <w:noProof/>
          <w:szCs w:val="22"/>
          <w:lang w:val="sr-Latn-ME"/>
        </w:rPr>
        <w:t xml:space="preserve"> u eltrombopag </w:t>
      </w:r>
      <w:r w:rsidR="00587599" w:rsidRPr="00154B53">
        <w:rPr>
          <w:noProof/>
          <w:szCs w:val="22"/>
          <w:lang w:val="sr-Latn-ME"/>
        </w:rPr>
        <w:t>grupi</w:t>
      </w:r>
      <w:r w:rsidR="008550ED" w:rsidRPr="00154B53">
        <w:rPr>
          <w:noProof/>
          <w:szCs w:val="22"/>
          <w:lang w:val="sr-Latn-ME"/>
        </w:rPr>
        <w:t>. U dva placebo</w:t>
      </w:r>
      <w:r w:rsidR="005650C5" w:rsidRPr="00154B53">
        <w:rPr>
          <w:noProof/>
          <w:szCs w:val="22"/>
          <w:lang w:val="sr-Latn-ME"/>
        </w:rPr>
        <w:t xml:space="preserve"> </w:t>
      </w:r>
      <w:r w:rsidR="008550ED" w:rsidRPr="00154B53">
        <w:rPr>
          <w:noProof/>
          <w:szCs w:val="22"/>
          <w:lang w:val="sr-Latn-ME"/>
        </w:rPr>
        <w:t>kontroli</w:t>
      </w:r>
      <w:r w:rsidR="00E31EF1" w:rsidRPr="00154B53">
        <w:rPr>
          <w:noProof/>
          <w:szCs w:val="22"/>
          <w:lang w:val="sr-Latn-ME"/>
        </w:rPr>
        <w:t>s</w:t>
      </w:r>
      <w:r w:rsidR="008550ED" w:rsidRPr="00154B53">
        <w:rPr>
          <w:noProof/>
          <w:szCs w:val="22"/>
          <w:lang w:val="sr-Latn-ME"/>
        </w:rPr>
        <w:t xml:space="preserve">ana ispitivanja </w:t>
      </w:r>
      <w:r w:rsidR="00E31EF1" w:rsidRPr="00154B53">
        <w:rPr>
          <w:noProof/>
          <w:szCs w:val="22"/>
          <w:lang w:val="sr-Latn-ME"/>
        </w:rPr>
        <w:t>kod</w:t>
      </w:r>
      <w:r w:rsidR="008550ED" w:rsidRPr="00154B53">
        <w:rPr>
          <w:noProof/>
          <w:szCs w:val="22"/>
          <w:lang w:val="sr-Latn-ME"/>
        </w:rPr>
        <w:t xml:space="preserve"> pedijatrijskih </w:t>
      </w:r>
      <w:r w:rsidR="00CD0DC6" w:rsidRPr="00154B53">
        <w:rPr>
          <w:noProof/>
          <w:szCs w:val="22"/>
          <w:lang w:val="sr-Latn-ME"/>
        </w:rPr>
        <w:t>pacijenta</w:t>
      </w:r>
      <w:r w:rsidR="008550ED" w:rsidRPr="00154B53">
        <w:rPr>
          <w:noProof/>
          <w:szCs w:val="22"/>
          <w:lang w:val="sr-Latn-ME"/>
        </w:rPr>
        <w:t xml:space="preserve"> (</w:t>
      </w:r>
      <w:r w:rsidR="0018519E" w:rsidRPr="00154B53">
        <w:rPr>
          <w:noProof/>
          <w:szCs w:val="22"/>
          <w:lang w:val="sr-Latn-ME"/>
        </w:rPr>
        <w:t>uzrasta</w:t>
      </w:r>
      <w:r w:rsidR="008550ED" w:rsidRPr="00154B53">
        <w:rPr>
          <w:noProof/>
          <w:szCs w:val="22"/>
          <w:lang w:val="sr-Latn-ME"/>
        </w:rPr>
        <w:t xml:space="preserve"> 1 do 17 godina) s</w:t>
      </w:r>
      <w:r w:rsidR="00E31EF1" w:rsidRPr="00154B53">
        <w:rPr>
          <w:noProof/>
          <w:szCs w:val="22"/>
          <w:lang w:val="sr-Latn-ME"/>
        </w:rPr>
        <w:t>a</w:t>
      </w:r>
      <w:r w:rsidR="008550ED" w:rsidRPr="00154B53">
        <w:rPr>
          <w:noProof/>
          <w:szCs w:val="22"/>
          <w:lang w:val="sr-Latn-ME"/>
        </w:rPr>
        <w:t xml:space="preserve"> </w:t>
      </w:r>
      <w:r w:rsidR="00D13E0F" w:rsidRPr="00154B53">
        <w:rPr>
          <w:noProof/>
          <w:szCs w:val="22"/>
          <w:lang w:val="sr-Latn-ME"/>
        </w:rPr>
        <w:t>hroničn</w:t>
      </w:r>
      <w:r w:rsidR="008550ED" w:rsidRPr="00154B53">
        <w:rPr>
          <w:noProof/>
          <w:szCs w:val="22"/>
          <w:lang w:val="sr-Latn-ME"/>
        </w:rPr>
        <w:t>im ITP-om,</w:t>
      </w:r>
      <w:r w:rsidR="005650C5" w:rsidRPr="00154B53">
        <w:rPr>
          <w:noProof/>
          <w:szCs w:val="22"/>
          <w:lang w:val="sr-Latn-ME"/>
        </w:rPr>
        <w:t xml:space="preserve"> </w:t>
      </w:r>
      <w:r w:rsidR="006B5D84" w:rsidRPr="00154B53">
        <w:rPr>
          <w:noProof/>
          <w:szCs w:val="22"/>
          <w:lang w:val="sr-Latn-ME"/>
        </w:rPr>
        <w:t>povećanje</w:t>
      </w:r>
      <w:r w:rsidR="008550ED" w:rsidRPr="00154B53">
        <w:rPr>
          <w:noProof/>
          <w:szCs w:val="22"/>
          <w:lang w:val="sr-Latn-ME"/>
        </w:rPr>
        <w:t xml:space="preserve"> ALT-a </w:t>
      </w:r>
      <w:r w:rsidR="00E31EF1" w:rsidRPr="00154B53">
        <w:rPr>
          <w:noProof/>
          <w:szCs w:val="22"/>
          <w:lang w:val="sr-Latn-ME"/>
        </w:rPr>
        <w:t xml:space="preserve">≥ </w:t>
      </w:r>
      <w:r w:rsidR="008550ED" w:rsidRPr="00154B53">
        <w:rPr>
          <w:noProof/>
          <w:szCs w:val="22"/>
          <w:lang w:val="sr-Latn-ME"/>
        </w:rPr>
        <w:t xml:space="preserve">3 x GGN je </w:t>
      </w:r>
      <w:r w:rsidR="00E31EF1" w:rsidRPr="00154B53">
        <w:rPr>
          <w:noProof/>
          <w:szCs w:val="22"/>
          <w:lang w:val="sr-Latn-ME"/>
        </w:rPr>
        <w:t>zab</w:t>
      </w:r>
      <w:r w:rsidR="00932271" w:rsidRPr="00154B53">
        <w:rPr>
          <w:noProof/>
          <w:szCs w:val="22"/>
          <w:lang w:val="sr-Latn-ME"/>
        </w:rPr>
        <w:t>i</w:t>
      </w:r>
      <w:r w:rsidR="00E31EF1" w:rsidRPr="00154B53">
        <w:rPr>
          <w:noProof/>
          <w:szCs w:val="22"/>
          <w:lang w:val="sr-Latn-ME"/>
        </w:rPr>
        <w:t>l</w:t>
      </w:r>
      <w:r w:rsidR="00932271" w:rsidRPr="00154B53">
        <w:rPr>
          <w:noProof/>
          <w:szCs w:val="22"/>
          <w:lang w:val="sr-Latn-ME"/>
        </w:rPr>
        <w:t>j</w:t>
      </w:r>
      <w:r w:rsidR="00E31EF1" w:rsidRPr="00154B53">
        <w:rPr>
          <w:noProof/>
          <w:szCs w:val="22"/>
          <w:lang w:val="sr-Latn-ME"/>
        </w:rPr>
        <w:t xml:space="preserve">eženo u </w:t>
      </w:r>
      <w:r w:rsidR="008550ED" w:rsidRPr="00154B53">
        <w:rPr>
          <w:noProof/>
          <w:szCs w:val="22"/>
          <w:lang w:val="sr-Latn-ME"/>
        </w:rPr>
        <w:t xml:space="preserve">4,7% slučajeva u eltrombopag </w:t>
      </w:r>
      <w:r w:rsidR="00E31EF1" w:rsidRPr="00154B53">
        <w:rPr>
          <w:noProof/>
          <w:szCs w:val="22"/>
          <w:lang w:val="sr-Latn-ME"/>
        </w:rPr>
        <w:t>grupi</w:t>
      </w:r>
      <w:r w:rsidR="008550ED" w:rsidRPr="00154B53">
        <w:rPr>
          <w:noProof/>
          <w:szCs w:val="22"/>
          <w:lang w:val="sr-Latn-ME"/>
        </w:rPr>
        <w:t xml:space="preserve"> i 0% slučajeva</w:t>
      </w:r>
      <w:r w:rsidR="005650C5" w:rsidRPr="00154B53">
        <w:rPr>
          <w:noProof/>
          <w:szCs w:val="22"/>
          <w:lang w:val="sr-Latn-ME"/>
        </w:rPr>
        <w:t xml:space="preserve"> </w:t>
      </w:r>
      <w:r w:rsidR="008550ED" w:rsidRPr="00154B53">
        <w:rPr>
          <w:noProof/>
          <w:szCs w:val="22"/>
          <w:lang w:val="sr-Latn-ME"/>
        </w:rPr>
        <w:t xml:space="preserve">u placebo </w:t>
      </w:r>
      <w:r w:rsidR="006B5D84" w:rsidRPr="00154B53">
        <w:rPr>
          <w:noProof/>
          <w:szCs w:val="22"/>
          <w:lang w:val="sr-Latn-ME"/>
        </w:rPr>
        <w:t>grupi</w:t>
      </w:r>
      <w:r w:rsidR="008550ED" w:rsidRPr="00154B53">
        <w:rPr>
          <w:noProof/>
          <w:szCs w:val="22"/>
          <w:lang w:val="sr-Latn-ME"/>
        </w:rPr>
        <w:t>.</w:t>
      </w:r>
    </w:p>
    <w:p w14:paraId="03731381" w14:textId="4F1C03D2" w:rsidR="008550ED" w:rsidRPr="00154B53" w:rsidRDefault="008550ED" w:rsidP="00A16A36">
      <w:pPr>
        <w:rPr>
          <w:noProof/>
          <w:szCs w:val="22"/>
          <w:lang w:val="sr-Latn-ME"/>
        </w:rPr>
      </w:pPr>
      <w:r w:rsidRPr="00154B53">
        <w:rPr>
          <w:noProof/>
          <w:szCs w:val="22"/>
          <w:lang w:val="sr-Latn-ME"/>
        </w:rPr>
        <w:t>U 2 kontroli</w:t>
      </w:r>
      <w:r w:rsidR="00C2375E" w:rsidRPr="00154B53">
        <w:rPr>
          <w:noProof/>
          <w:szCs w:val="22"/>
          <w:lang w:val="sr-Latn-ME"/>
        </w:rPr>
        <w:t>s</w:t>
      </w:r>
      <w:r w:rsidRPr="00154B53">
        <w:rPr>
          <w:noProof/>
          <w:szCs w:val="22"/>
          <w:lang w:val="sr-Latn-ME"/>
        </w:rPr>
        <w:t xml:space="preserve">ana klinička ispitivanja </w:t>
      </w:r>
      <w:r w:rsidR="00E31EF1" w:rsidRPr="00154B53">
        <w:rPr>
          <w:noProof/>
          <w:szCs w:val="22"/>
          <w:lang w:val="sr-Latn-ME"/>
        </w:rPr>
        <w:t>kod</w:t>
      </w:r>
      <w:r w:rsidRPr="00154B53">
        <w:rPr>
          <w:noProof/>
          <w:szCs w:val="22"/>
          <w:lang w:val="sr-Latn-ME"/>
        </w:rPr>
        <w:t xml:space="preserve"> </w:t>
      </w:r>
      <w:r w:rsidR="00CD0DC6" w:rsidRPr="00154B53">
        <w:rPr>
          <w:noProof/>
          <w:szCs w:val="22"/>
          <w:lang w:val="sr-Latn-ME"/>
        </w:rPr>
        <w:t>pacijenta</w:t>
      </w:r>
      <w:r w:rsidRPr="00154B53">
        <w:rPr>
          <w:noProof/>
          <w:szCs w:val="22"/>
          <w:lang w:val="sr-Latn-ME"/>
        </w:rPr>
        <w:t xml:space="preserve"> s</w:t>
      </w:r>
      <w:r w:rsidR="00E31EF1" w:rsidRPr="00154B53">
        <w:rPr>
          <w:noProof/>
          <w:szCs w:val="22"/>
          <w:lang w:val="sr-Latn-ME"/>
        </w:rPr>
        <w:t>a</w:t>
      </w:r>
      <w:r w:rsidRPr="00154B53">
        <w:rPr>
          <w:noProof/>
          <w:szCs w:val="22"/>
          <w:lang w:val="sr-Latn-ME"/>
        </w:rPr>
        <w:t xml:space="preserve"> HCV-om, </w:t>
      </w:r>
      <w:r w:rsidR="00E31EF1" w:rsidRPr="00154B53">
        <w:rPr>
          <w:noProof/>
          <w:szCs w:val="22"/>
          <w:lang w:val="sr-Latn-ME"/>
        </w:rPr>
        <w:t>vr</w:t>
      </w:r>
      <w:r w:rsidR="00932271" w:rsidRPr="00154B53">
        <w:rPr>
          <w:noProof/>
          <w:szCs w:val="22"/>
          <w:lang w:val="sr-Latn-ME"/>
        </w:rPr>
        <w:t>ij</w:t>
      </w:r>
      <w:r w:rsidR="00E31EF1" w:rsidRPr="00154B53">
        <w:rPr>
          <w:noProof/>
          <w:szCs w:val="22"/>
          <w:lang w:val="sr-Latn-ME"/>
        </w:rPr>
        <w:t>ednosti</w:t>
      </w:r>
      <w:r w:rsidRPr="00154B53">
        <w:rPr>
          <w:noProof/>
          <w:szCs w:val="22"/>
          <w:lang w:val="sr-Latn-ME"/>
        </w:rPr>
        <w:t xml:space="preserve"> ALT-a ili AST-a </w:t>
      </w:r>
      <w:r w:rsidR="00E31EF1" w:rsidRPr="00154B53">
        <w:rPr>
          <w:noProof/>
          <w:szCs w:val="22"/>
          <w:lang w:val="sr-Latn-ME"/>
        </w:rPr>
        <w:t xml:space="preserve">≥ </w:t>
      </w:r>
      <w:r w:rsidRPr="00154B53">
        <w:rPr>
          <w:noProof/>
          <w:szCs w:val="22"/>
          <w:lang w:val="sr-Latn-ME"/>
        </w:rPr>
        <w:t>3 x GGN</w:t>
      </w:r>
      <w:r w:rsidR="005650C5" w:rsidRPr="00154B53">
        <w:rPr>
          <w:noProof/>
          <w:szCs w:val="22"/>
          <w:lang w:val="sr-Latn-ME"/>
        </w:rPr>
        <w:t xml:space="preserve"> </w:t>
      </w:r>
      <w:r w:rsidR="00E31EF1" w:rsidRPr="00154B53">
        <w:rPr>
          <w:noProof/>
          <w:szCs w:val="22"/>
          <w:lang w:val="sr-Latn-ME"/>
        </w:rPr>
        <w:t>su</w:t>
      </w:r>
      <w:r w:rsidRPr="00154B53">
        <w:rPr>
          <w:noProof/>
          <w:szCs w:val="22"/>
          <w:lang w:val="sr-Latn-ME"/>
        </w:rPr>
        <w:t xml:space="preserve"> prijavljen</w:t>
      </w:r>
      <w:r w:rsidR="00E31EF1" w:rsidRPr="00154B53">
        <w:rPr>
          <w:noProof/>
          <w:szCs w:val="22"/>
          <w:lang w:val="sr-Latn-ME"/>
        </w:rPr>
        <w:t>e</w:t>
      </w:r>
      <w:r w:rsidRPr="00154B53">
        <w:rPr>
          <w:noProof/>
          <w:szCs w:val="22"/>
          <w:lang w:val="sr-Latn-ME"/>
        </w:rPr>
        <w:t xml:space="preserve"> u 34% slučajeva u eltrombopag </w:t>
      </w:r>
      <w:r w:rsidR="00E31EF1" w:rsidRPr="00154B53">
        <w:rPr>
          <w:noProof/>
          <w:szCs w:val="22"/>
          <w:lang w:val="sr-Latn-ME"/>
        </w:rPr>
        <w:t>grupi</w:t>
      </w:r>
      <w:r w:rsidRPr="00154B53">
        <w:rPr>
          <w:noProof/>
          <w:szCs w:val="22"/>
          <w:lang w:val="sr-Latn-ME"/>
        </w:rPr>
        <w:t xml:space="preserve"> i 38% slučajeva u placebo </w:t>
      </w:r>
      <w:r w:rsidR="00E31EF1" w:rsidRPr="00154B53">
        <w:rPr>
          <w:noProof/>
          <w:szCs w:val="22"/>
          <w:lang w:val="sr-Latn-ME"/>
        </w:rPr>
        <w:t>grupi</w:t>
      </w:r>
      <w:r w:rsidRPr="00154B53">
        <w:rPr>
          <w:noProof/>
          <w:szCs w:val="22"/>
          <w:lang w:val="sr-Latn-ME"/>
        </w:rPr>
        <w:t>. Većina</w:t>
      </w:r>
      <w:r w:rsidR="005650C5" w:rsidRPr="00154B53">
        <w:rPr>
          <w:noProof/>
          <w:szCs w:val="22"/>
          <w:lang w:val="sr-Latn-ME"/>
        </w:rPr>
        <w:t xml:space="preserve"> </w:t>
      </w:r>
      <w:r w:rsidR="00CD0DC6" w:rsidRPr="00154B53">
        <w:rPr>
          <w:noProof/>
          <w:szCs w:val="22"/>
          <w:lang w:val="sr-Latn-ME"/>
        </w:rPr>
        <w:t>pacijenta</w:t>
      </w:r>
      <w:r w:rsidRPr="00154B53">
        <w:rPr>
          <w:noProof/>
          <w:szCs w:val="22"/>
          <w:lang w:val="sr-Latn-ME"/>
        </w:rPr>
        <w:t xml:space="preserve"> koji su primali eltrombopag u kombinaciji s</w:t>
      </w:r>
      <w:r w:rsidR="00C2375E" w:rsidRPr="00154B53">
        <w:rPr>
          <w:noProof/>
          <w:szCs w:val="22"/>
          <w:lang w:val="sr-Latn-ME"/>
        </w:rPr>
        <w:t>a</w:t>
      </w:r>
      <w:r w:rsidRPr="00154B53">
        <w:rPr>
          <w:noProof/>
          <w:szCs w:val="22"/>
          <w:lang w:val="sr-Latn-ME"/>
        </w:rPr>
        <w:t xml:space="preserve"> peginterferonom/ribavirinom</w:t>
      </w:r>
      <w:r w:rsidR="005650C5" w:rsidRPr="00154B53">
        <w:rPr>
          <w:noProof/>
          <w:szCs w:val="22"/>
          <w:lang w:val="sr-Latn-ME"/>
        </w:rPr>
        <w:t xml:space="preserve"> </w:t>
      </w:r>
      <w:r w:rsidRPr="00154B53">
        <w:rPr>
          <w:noProof/>
          <w:szCs w:val="22"/>
          <w:lang w:val="sr-Latn-ME"/>
        </w:rPr>
        <w:t>je</w:t>
      </w:r>
      <w:r w:rsidR="00C2375E" w:rsidRPr="00154B53">
        <w:rPr>
          <w:noProof/>
          <w:szCs w:val="22"/>
          <w:lang w:val="sr-Latn-ME"/>
        </w:rPr>
        <w:t xml:space="preserve"> imala</w:t>
      </w:r>
      <w:r w:rsidRPr="00154B53">
        <w:rPr>
          <w:noProof/>
          <w:szCs w:val="22"/>
          <w:lang w:val="sr-Latn-ME"/>
        </w:rPr>
        <w:t xml:space="preserve"> indirektnu hiperbilirubinemiju. Sveukupno, ukupni bilirubin ≥</w:t>
      </w:r>
      <w:r w:rsidR="00C2375E" w:rsidRPr="00154B53">
        <w:rPr>
          <w:noProof/>
          <w:szCs w:val="22"/>
          <w:lang w:val="sr-Latn-ME"/>
        </w:rPr>
        <w:t xml:space="preserve"> </w:t>
      </w:r>
      <w:r w:rsidRPr="00154B53">
        <w:rPr>
          <w:noProof/>
          <w:szCs w:val="22"/>
          <w:lang w:val="sr-Latn-ME"/>
        </w:rPr>
        <w:t xml:space="preserve">1,5 x GGN </w:t>
      </w:r>
      <w:r w:rsidR="00C2375E" w:rsidRPr="00154B53">
        <w:rPr>
          <w:noProof/>
          <w:szCs w:val="22"/>
          <w:lang w:val="sr-Latn-ME"/>
        </w:rPr>
        <w:t>je prijavljen</w:t>
      </w:r>
      <w:r w:rsidRPr="00154B53">
        <w:rPr>
          <w:noProof/>
          <w:szCs w:val="22"/>
          <w:lang w:val="sr-Latn-ME"/>
        </w:rPr>
        <w:t xml:space="preserve"> u</w:t>
      </w:r>
      <w:r w:rsidR="005650C5" w:rsidRPr="00154B53">
        <w:rPr>
          <w:noProof/>
          <w:szCs w:val="22"/>
          <w:lang w:val="sr-Latn-ME"/>
        </w:rPr>
        <w:t xml:space="preserve"> </w:t>
      </w:r>
      <w:r w:rsidRPr="00154B53">
        <w:rPr>
          <w:noProof/>
          <w:szCs w:val="22"/>
          <w:lang w:val="sr-Latn-ME"/>
        </w:rPr>
        <w:t>76% slučajeva u eltrombopag grupi i 50% u placebo grupi.</w:t>
      </w:r>
    </w:p>
    <w:p w14:paraId="06C05A56" w14:textId="1D4AD52A" w:rsidR="008550ED" w:rsidRPr="00154B53" w:rsidRDefault="008550ED" w:rsidP="00A16A36">
      <w:pPr>
        <w:rPr>
          <w:noProof/>
          <w:szCs w:val="22"/>
          <w:lang w:val="sr-Latn-ME"/>
        </w:rPr>
      </w:pPr>
      <w:r w:rsidRPr="00154B53">
        <w:rPr>
          <w:noProof/>
          <w:szCs w:val="22"/>
          <w:lang w:val="sr-Latn-ME"/>
        </w:rPr>
        <w:t xml:space="preserve">U </w:t>
      </w:r>
      <w:r w:rsidR="00C2375E" w:rsidRPr="00154B53">
        <w:rPr>
          <w:noProof/>
          <w:szCs w:val="22"/>
          <w:lang w:val="sr-Latn-ME"/>
        </w:rPr>
        <w:t xml:space="preserve">drugoj fazi </w:t>
      </w:r>
      <w:r w:rsidRPr="00154B53">
        <w:rPr>
          <w:noProof/>
          <w:szCs w:val="22"/>
          <w:lang w:val="sr-Latn-ME"/>
        </w:rPr>
        <w:t>ispitivanj</w:t>
      </w:r>
      <w:r w:rsidR="00C2375E" w:rsidRPr="00154B53">
        <w:rPr>
          <w:noProof/>
          <w:szCs w:val="22"/>
          <w:lang w:val="sr-Latn-ME"/>
        </w:rPr>
        <w:t>a</w:t>
      </w:r>
      <w:r w:rsidRPr="00154B53">
        <w:rPr>
          <w:noProof/>
          <w:szCs w:val="22"/>
          <w:lang w:val="sr-Latn-ME"/>
        </w:rPr>
        <w:t xml:space="preserve"> refraktorne teške aplastične anemije s</w:t>
      </w:r>
      <w:r w:rsidR="00C2375E" w:rsidRPr="00154B53">
        <w:rPr>
          <w:noProof/>
          <w:szCs w:val="22"/>
          <w:lang w:val="sr-Latn-ME"/>
        </w:rPr>
        <w:t>a</w:t>
      </w:r>
      <w:r w:rsidRPr="00154B53">
        <w:rPr>
          <w:noProof/>
          <w:szCs w:val="22"/>
          <w:lang w:val="sr-Latn-ME"/>
        </w:rPr>
        <w:t xml:space="preserve"> jednom </w:t>
      </w:r>
      <w:r w:rsidR="00C2375E" w:rsidRPr="00154B53">
        <w:rPr>
          <w:noProof/>
          <w:szCs w:val="22"/>
          <w:lang w:val="sr-Latn-ME"/>
        </w:rPr>
        <w:t>grupom</w:t>
      </w:r>
      <w:r w:rsidRPr="00154B53">
        <w:rPr>
          <w:noProof/>
          <w:szCs w:val="22"/>
          <w:lang w:val="sr-Latn-ME"/>
        </w:rPr>
        <w:t>, istovremen</w:t>
      </w:r>
      <w:r w:rsidR="00C2375E" w:rsidRPr="00154B53">
        <w:rPr>
          <w:noProof/>
          <w:szCs w:val="22"/>
          <w:lang w:val="sr-Latn-ME"/>
        </w:rPr>
        <w:t>o povećanje</w:t>
      </w:r>
      <w:r w:rsidRPr="00154B53">
        <w:rPr>
          <w:noProof/>
          <w:szCs w:val="22"/>
          <w:lang w:val="sr-Latn-ME"/>
        </w:rPr>
        <w:t xml:space="preserve"> ALT ili</w:t>
      </w:r>
      <w:r w:rsidR="005650C5" w:rsidRPr="00154B53">
        <w:rPr>
          <w:noProof/>
          <w:szCs w:val="22"/>
          <w:lang w:val="sr-Latn-ME"/>
        </w:rPr>
        <w:t xml:space="preserve"> </w:t>
      </w:r>
      <w:r w:rsidRPr="00154B53">
        <w:rPr>
          <w:noProof/>
          <w:szCs w:val="22"/>
          <w:lang w:val="sr-Latn-ME"/>
        </w:rPr>
        <w:t>AST &gt;</w:t>
      </w:r>
      <w:r w:rsidR="00C2375E" w:rsidRPr="00154B53">
        <w:rPr>
          <w:noProof/>
          <w:szCs w:val="22"/>
          <w:lang w:val="sr-Latn-ME"/>
        </w:rPr>
        <w:t xml:space="preserve"> </w:t>
      </w:r>
      <w:r w:rsidRPr="00154B53">
        <w:rPr>
          <w:noProof/>
          <w:szCs w:val="22"/>
          <w:lang w:val="sr-Latn-ME"/>
        </w:rPr>
        <w:t xml:space="preserve">3 x GGN </w:t>
      </w:r>
      <w:r w:rsidR="00C2375E" w:rsidRPr="00154B53">
        <w:rPr>
          <w:noProof/>
          <w:szCs w:val="22"/>
          <w:lang w:val="sr-Latn-ME"/>
        </w:rPr>
        <w:t>i</w:t>
      </w:r>
      <w:r w:rsidRPr="00154B53">
        <w:rPr>
          <w:noProof/>
          <w:szCs w:val="22"/>
          <w:lang w:val="sr-Latn-ME"/>
        </w:rPr>
        <w:t xml:space="preserve"> ukupn</w:t>
      </w:r>
      <w:r w:rsidR="00F35DEA" w:rsidRPr="00154B53">
        <w:rPr>
          <w:noProof/>
          <w:szCs w:val="22"/>
          <w:lang w:val="sr-Latn-ME"/>
        </w:rPr>
        <w:t>og</w:t>
      </w:r>
      <w:r w:rsidRPr="00154B53">
        <w:rPr>
          <w:noProof/>
          <w:szCs w:val="22"/>
          <w:lang w:val="sr-Latn-ME"/>
        </w:rPr>
        <w:t xml:space="preserve"> (indirektn</w:t>
      </w:r>
      <w:r w:rsidR="00F35DEA" w:rsidRPr="00154B53">
        <w:rPr>
          <w:noProof/>
          <w:szCs w:val="22"/>
          <w:lang w:val="sr-Latn-ME"/>
        </w:rPr>
        <w:t>og</w:t>
      </w:r>
      <w:r w:rsidRPr="00154B53">
        <w:rPr>
          <w:noProof/>
          <w:szCs w:val="22"/>
          <w:lang w:val="sr-Latn-ME"/>
        </w:rPr>
        <w:t>) bilirubino</w:t>
      </w:r>
      <w:r w:rsidR="00F35DEA" w:rsidRPr="00154B53">
        <w:rPr>
          <w:noProof/>
          <w:szCs w:val="22"/>
          <w:lang w:val="sr-Latn-ME"/>
        </w:rPr>
        <w:t>a</w:t>
      </w:r>
      <w:r w:rsidRPr="00154B53">
        <w:rPr>
          <w:noProof/>
          <w:szCs w:val="22"/>
          <w:lang w:val="sr-Latn-ME"/>
        </w:rPr>
        <w:t xml:space="preserve"> &gt;</w:t>
      </w:r>
      <w:r w:rsidR="00F35DEA" w:rsidRPr="00154B53">
        <w:rPr>
          <w:noProof/>
          <w:szCs w:val="22"/>
          <w:lang w:val="sr-Latn-ME"/>
        </w:rPr>
        <w:t xml:space="preserve"> </w:t>
      </w:r>
      <w:r w:rsidRPr="00154B53">
        <w:rPr>
          <w:noProof/>
          <w:szCs w:val="22"/>
          <w:lang w:val="sr-Latn-ME"/>
        </w:rPr>
        <w:t xml:space="preserve">1,5 x GGN </w:t>
      </w:r>
      <w:r w:rsidR="00F35DEA" w:rsidRPr="00154B53">
        <w:rPr>
          <w:noProof/>
          <w:szCs w:val="22"/>
          <w:lang w:val="sr-Latn-ME"/>
        </w:rPr>
        <w:t>zab</w:t>
      </w:r>
      <w:r w:rsidR="00932271" w:rsidRPr="00154B53">
        <w:rPr>
          <w:noProof/>
          <w:szCs w:val="22"/>
          <w:lang w:val="sr-Latn-ME"/>
        </w:rPr>
        <w:t>i</w:t>
      </w:r>
      <w:r w:rsidR="00F35DEA" w:rsidRPr="00154B53">
        <w:rPr>
          <w:noProof/>
          <w:szCs w:val="22"/>
          <w:lang w:val="sr-Latn-ME"/>
        </w:rPr>
        <w:t>l</w:t>
      </w:r>
      <w:r w:rsidR="00932271" w:rsidRPr="00154B53">
        <w:rPr>
          <w:noProof/>
          <w:szCs w:val="22"/>
          <w:lang w:val="sr-Latn-ME"/>
        </w:rPr>
        <w:t>j</w:t>
      </w:r>
      <w:r w:rsidR="00F35DEA" w:rsidRPr="00154B53">
        <w:rPr>
          <w:noProof/>
          <w:szCs w:val="22"/>
          <w:lang w:val="sr-Latn-ME"/>
        </w:rPr>
        <w:t>eženo je kod</w:t>
      </w:r>
      <w:r w:rsidRPr="00154B53">
        <w:rPr>
          <w:noProof/>
          <w:szCs w:val="22"/>
          <w:lang w:val="sr-Latn-ME"/>
        </w:rPr>
        <w:t xml:space="preserve"> 5% </w:t>
      </w:r>
      <w:r w:rsidR="00CD0DC6" w:rsidRPr="00154B53">
        <w:rPr>
          <w:noProof/>
          <w:szCs w:val="22"/>
          <w:lang w:val="sr-Latn-ME"/>
        </w:rPr>
        <w:t>pacijen</w:t>
      </w:r>
      <w:r w:rsidR="006356B4" w:rsidRPr="00154B53">
        <w:rPr>
          <w:noProof/>
          <w:szCs w:val="22"/>
          <w:lang w:val="sr-Latn-ME"/>
        </w:rPr>
        <w:t>a</w:t>
      </w:r>
      <w:r w:rsidR="00CD0DC6" w:rsidRPr="00154B53">
        <w:rPr>
          <w:noProof/>
          <w:szCs w:val="22"/>
          <w:lang w:val="sr-Latn-ME"/>
        </w:rPr>
        <w:t>ta</w:t>
      </w:r>
      <w:r w:rsidRPr="00154B53">
        <w:rPr>
          <w:noProof/>
          <w:szCs w:val="22"/>
          <w:lang w:val="sr-Latn-ME"/>
        </w:rPr>
        <w:t>.</w:t>
      </w:r>
      <w:r w:rsidR="006356B4" w:rsidRPr="00154B53">
        <w:rPr>
          <w:noProof/>
          <w:szCs w:val="22"/>
          <w:lang w:val="sr-Latn-ME"/>
        </w:rPr>
        <w:t xml:space="preserve"> </w:t>
      </w:r>
      <w:r w:rsidRPr="00154B53">
        <w:rPr>
          <w:noProof/>
          <w:szCs w:val="22"/>
          <w:lang w:val="sr-Latn-ME"/>
        </w:rPr>
        <w:t>Ukupni bilirubin &gt;</w:t>
      </w:r>
      <w:r w:rsidR="006356B4" w:rsidRPr="00154B53">
        <w:rPr>
          <w:noProof/>
          <w:szCs w:val="22"/>
          <w:lang w:val="sr-Latn-ME"/>
        </w:rPr>
        <w:t xml:space="preserve"> </w:t>
      </w:r>
      <w:r w:rsidRPr="00154B53">
        <w:rPr>
          <w:noProof/>
          <w:szCs w:val="22"/>
          <w:lang w:val="sr-Latn-ME"/>
        </w:rPr>
        <w:t xml:space="preserve">1,5 x GGN </w:t>
      </w:r>
      <w:r w:rsidR="006356B4" w:rsidRPr="00154B53">
        <w:rPr>
          <w:noProof/>
          <w:szCs w:val="22"/>
          <w:lang w:val="sr-Latn-ME"/>
        </w:rPr>
        <w:t>je zab</w:t>
      </w:r>
      <w:r w:rsidR="00932271" w:rsidRPr="00154B53">
        <w:rPr>
          <w:noProof/>
          <w:szCs w:val="22"/>
          <w:lang w:val="sr-Latn-ME"/>
        </w:rPr>
        <w:t>i</w:t>
      </w:r>
      <w:r w:rsidR="006356B4" w:rsidRPr="00154B53">
        <w:rPr>
          <w:noProof/>
          <w:szCs w:val="22"/>
          <w:lang w:val="sr-Latn-ME"/>
        </w:rPr>
        <w:t>l</w:t>
      </w:r>
      <w:r w:rsidR="00932271" w:rsidRPr="00154B53">
        <w:rPr>
          <w:noProof/>
          <w:szCs w:val="22"/>
          <w:lang w:val="sr-Latn-ME"/>
        </w:rPr>
        <w:t>j</w:t>
      </w:r>
      <w:r w:rsidR="006356B4" w:rsidRPr="00154B53">
        <w:rPr>
          <w:noProof/>
          <w:szCs w:val="22"/>
          <w:lang w:val="sr-Latn-ME"/>
        </w:rPr>
        <w:t>ežen kod</w:t>
      </w:r>
      <w:r w:rsidRPr="00154B53">
        <w:rPr>
          <w:noProof/>
          <w:szCs w:val="22"/>
          <w:lang w:val="sr-Latn-ME"/>
        </w:rPr>
        <w:t xml:space="preserve"> 14% </w:t>
      </w:r>
      <w:r w:rsidR="00CD0DC6" w:rsidRPr="00154B53">
        <w:rPr>
          <w:noProof/>
          <w:szCs w:val="22"/>
          <w:lang w:val="sr-Latn-ME"/>
        </w:rPr>
        <w:t>pacijen</w:t>
      </w:r>
      <w:r w:rsidR="00A112CC" w:rsidRPr="00154B53">
        <w:rPr>
          <w:noProof/>
          <w:szCs w:val="22"/>
          <w:lang w:val="sr-Latn-ME"/>
        </w:rPr>
        <w:t>a</w:t>
      </w:r>
      <w:r w:rsidR="00CD0DC6" w:rsidRPr="00154B53">
        <w:rPr>
          <w:noProof/>
          <w:szCs w:val="22"/>
          <w:lang w:val="sr-Latn-ME"/>
        </w:rPr>
        <w:t>ta</w:t>
      </w:r>
      <w:r w:rsidRPr="00154B53">
        <w:rPr>
          <w:noProof/>
          <w:szCs w:val="22"/>
          <w:lang w:val="sr-Latn-ME"/>
        </w:rPr>
        <w:t>.</w:t>
      </w:r>
    </w:p>
    <w:p w14:paraId="5AE06607" w14:textId="77777777" w:rsidR="007B415F" w:rsidRPr="00154B53" w:rsidRDefault="007B415F" w:rsidP="00A16A36">
      <w:pPr>
        <w:rPr>
          <w:noProof/>
          <w:szCs w:val="22"/>
          <w:lang w:val="sr-Latn-ME"/>
        </w:rPr>
      </w:pPr>
    </w:p>
    <w:p w14:paraId="43B6A1E3" w14:textId="684C85A0" w:rsidR="008550ED" w:rsidRPr="00154B53" w:rsidRDefault="008550ED" w:rsidP="00A16A36">
      <w:pPr>
        <w:rPr>
          <w:i/>
          <w:iCs/>
          <w:noProof/>
          <w:szCs w:val="22"/>
          <w:lang w:val="sr-Latn-ME"/>
        </w:rPr>
      </w:pPr>
      <w:r w:rsidRPr="00154B53">
        <w:rPr>
          <w:i/>
          <w:iCs/>
          <w:noProof/>
          <w:szCs w:val="22"/>
          <w:lang w:val="sr-Latn-ME"/>
        </w:rPr>
        <w:t xml:space="preserve">Trombocitopenija nakon </w:t>
      </w:r>
      <w:r w:rsidR="00A112CC" w:rsidRPr="00154B53">
        <w:rPr>
          <w:i/>
          <w:iCs/>
          <w:noProof/>
          <w:szCs w:val="22"/>
          <w:lang w:val="sr-Latn-ME"/>
        </w:rPr>
        <w:t>obustave</w:t>
      </w:r>
      <w:r w:rsidRPr="00154B53">
        <w:rPr>
          <w:i/>
          <w:iCs/>
          <w:noProof/>
          <w:szCs w:val="22"/>
          <w:lang w:val="sr-Latn-ME"/>
        </w:rPr>
        <w:t xml:space="preserve"> </w:t>
      </w:r>
      <w:r w:rsidR="00A112CC" w:rsidRPr="00154B53">
        <w:rPr>
          <w:i/>
          <w:iCs/>
          <w:noProof/>
          <w:szCs w:val="22"/>
          <w:lang w:val="sr-Latn-ME"/>
        </w:rPr>
        <w:t>terapije</w:t>
      </w:r>
    </w:p>
    <w:p w14:paraId="5AAF35E6" w14:textId="77777777" w:rsidR="007B415F" w:rsidRPr="00154B53" w:rsidRDefault="007B415F" w:rsidP="00A16A36">
      <w:pPr>
        <w:rPr>
          <w:i/>
          <w:iCs/>
          <w:noProof/>
          <w:szCs w:val="22"/>
          <w:lang w:val="sr-Latn-ME"/>
        </w:rPr>
      </w:pPr>
    </w:p>
    <w:p w14:paraId="6F248654" w14:textId="50C966AD" w:rsidR="008550ED" w:rsidRPr="00154B53" w:rsidRDefault="008550ED" w:rsidP="00A16A36">
      <w:pPr>
        <w:rPr>
          <w:noProof/>
          <w:szCs w:val="22"/>
          <w:lang w:val="sr-Latn-ME"/>
        </w:rPr>
      </w:pPr>
      <w:r w:rsidRPr="00154B53">
        <w:rPr>
          <w:noProof/>
          <w:szCs w:val="22"/>
          <w:lang w:val="sr-Latn-ME"/>
        </w:rPr>
        <w:t>U 3 kontroli</w:t>
      </w:r>
      <w:r w:rsidR="0099151A" w:rsidRPr="00154B53">
        <w:rPr>
          <w:noProof/>
          <w:szCs w:val="22"/>
          <w:lang w:val="sr-Latn-ME"/>
        </w:rPr>
        <w:t>s</w:t>
      </w:r>
      <w:r w:rsidRPr="00154B53">
        <w:rPr>
          <w:noProof/>
          <w:szCs w:val="22"/>
          <w:lang w:val="sr-Latn-ME"/>
        </w:rPr>
        <w:t xml:space="preserve">ana klinička ispitivanja ITP-a, nakon </w:t>
      </w:r>
      <w:r w:rsidR="0099151A" w:rsidRPr="00154B53">
        <w:rPr>
          <w:noProof/>
          <w:szCs w:val="22"/>
          <w:lang w:val="sr-Latn-ME"/>
        </w:rPr>
        <w:t>obustave terapije</w:t>
      </w:r>
      <w:r w:rsidR="008914C0" w:rsidRPr="00154B53">
        <w:rPr>
          <w:noProof/>
          <w:szCs w:val="22"/>
          <w:lang w:val="sr-Latn-ME"/>
        </w:rPr>
        <w:t>,</w:t>
      </w:r>
      <w:r w:rsidRPr="00154B53">
        <w:rPr>
          <w:noProof/>
          <w:szCs w:val="22"/>
          <w:lang w:val="sr-Latn-ME"/>
        </w:rPr>
        <w:t xml:space="preserve"> zab</w:t>
      </w:r>
      <w:r w:rsidR="00932271" w:rsidRPr="00154B53">
        <w:rPr>
          <w:noProof/>
          <w:szCs w:val="22"/>
          <w:lang w:val="sr-Latn-ME"/>
        </w:rPr>
        <w:t>i</w:t>
      </w:r>
      <w:r w:rsidR="0099151A" w:rsidRPr="00154B53">
        <w:rPr>
          <w:noProof/>
          <w:szCs w:val="22"/>
          <w:lang w:val="sr-Latn-ME"/>
        </w:rPr>
        <w:t>l</w:t>
      </w:r>
      <w:r w:rsidR="00932271" w:rsidRPr="00154B53">
        <w:rPr>
          <w:noProof/>
          <w:szCs w:val="22"/>
          <w:lang w:val="sr-Latn-ME"/>
        </w:rPr>
        <w:t>j</w:t>
      </w:r>
      <w:r w:rsidR="0099151A" w:rsidRPr="00154B53">
        <w:rPr>
          <w:noProof/>
          <w:szCs w:val="22"/>
          <w:lang w:val="sr-Latn-ME"/>
        </w:rPr>
        <w:t>e</w:t>
      </w:r>
      <w:r w:rsidRPr="00154B53">
        <w:rPr>
          <w:noProof/>
          <w:szCs w:val="22"/>
          <w:lang w:val="sr-Latn-ME"/>
        </w:rPr>
        <w:t>žen je prolazni pad broja</w:t>
      </w:r>
      <w:r w:rsidR="005650C5" w:rsidRPr="00154B53">
        <w:rPr>
          <w:noProof/>
          <w:szCs w:val="22"/>
          <w:lang w:val="sr-Latn-ME"/>
        </w:rPr>
        <w:t xml:space="preserve"> </w:t>
      </w:r>
      <w:r w:rsidRPr="00154B53">
        <w:rPr>
          <w:noProof/>
          <w:szCs w:val="22"/>
          <w:lang w:val="sr-Latn-ME"/>
        </w:rPr>
        <w:t xml:space="preserve">trombocita na </w:t>
      </w:r>
      <w:r w:rsidR="00C356DF" w:rsidRPr="00154B53">
        <w:rPr>
          <w:noProof/>
          <w:szCs w:val="22"/>
          <w:lang w:val="sr-Latn-ME"/>
        </w:rPr>
        <w:t>vr</w:t>
      </w:r>
      <w:r w:rsidR="00932271" w:rsidRPr="00154B53">
        <w:rPr>
          <w:noProof/>
          <w:szCs w:val="22"/>
          <w:lang w:val="sr-Latn-ME"/>
        </w:rPr>
        <w:t>ij</w:t>
      </w:r>
      <w:r w:rsidR="00C356DF" w:rsidRPr="00154B53">
        <w:rPr>
          <w:noProof/>
          <w:szCs w:val="22"/>
          <w:lang w:val="sr-Latn-ME"/>
        </w:rPr>
        <w:t>ednost</w:t>
      </w:r>
      <w:r w:rsidRPr="00154B53">
        <w:rPr>
          <w:noProof/>
          <w:szCs w:val="22"/>
          <w:lang w:val="sr-Latn-ME"/>
        </w:rPr>
        <w:t xml:space="preserve">i niže od </w:t>
      </w:r>
      <w:r w:rsidR="0099151A" w:rsidRPr="00154B53">
        <w:rPr>
          <w:noProof/>
          <w:szCs w:val="22"/>
          <w:lang w:val="sr-Latn-ME"/>
        </w:rPr>
        <w:t>početnih</w:t>
      </w:r>
      <w:r w:rsidRPr="00154B53">
        <w:rPr>
          <w:noProof/>
          <w:szCs w:val="22"/>
          <w:lang w:val="sr-Latn-ME"/>
        </w:rPr>
        <w:t xml:space="preserve"> </w:t>
      </w:r>
      <w:r w:rsidR="0099151A" w:rsidRPr="00154B53">
        <w:rPr>
          <w:noProof/>
          <w:szCs w:val="22"/>
          <w:lang w:val="sr-Latn-ME"/>
        </w:rPr>
        <w:t>kod</w:t>
      </w:r>
      <w:r w:rsidRPr="00154B53">
        <w:rPr>
          <w:noProof/>
          <w:szCs w:val="22"/>
          <w:lang w:val="sr-Latn-ME"/>
        </w:rPr>
        <w:t xml:space="preserve"> 8% </w:t>
      </w:r>
      <w:r w:rsidR="00CD0DC6" w:rsidRPr="00154B53">
        <w:rPr>
          <w:noProof/>
          <w:szCs w:val="22"/>
          <w:lang w:val="sr-Latn-ME"/>
        </w:rPr>
        <w:t>pacijen</w:t>
      </w:r>
      <w:r w:rsidR="0099151A" w:rsidRPr="00154B53">
        <w:rPr>
          <w:noProof/>
          <w:szCs w:val="22"/>
          <w:lang w:val="sr-Latn-ME"/>
        </w:rPr>
        <w:t>a</w:t>
      </w:r>
      <w:r w:rsidR="00CD0DC6" w:rsidRPr="00154B53">
        <w:rPr>
          <w:noProof/>
          <w:szCs w:val="22"/>
          <w:lang w:val="sr-Latn-ME"/>
        </w:rPr>
        <w:t>ta</w:t>
      </w:r>
      <w:r w:rsidRPr="00154B53">
        <w:rPr>
          <w:noProof/>
          <w:szCs w:val="22"/>
          <w:lang w:val="sr-Latn-ME"/>
        </w:rPr>
        <w:t xml:space="preserve"> na eltrombopagu i 8% ispitanika na</w:t>
      </w:r>
      <w:r w:rsidR="005650C5" w:rsidRPr="00154B53">
        <w:rPr>
          <w:noProof/>
          <w:szCs w:val="22"/>
          <w:lang w:val="sr-Latn-ME"/>
        </w:rPr>
        <w:t xml:space="preserve"> </w:t>
      </w:r>
      <w:r w:rsidRPr="00154B53">
        <w:rPr>
          <w:noProof/>
          <w:szCs w:val="22"/>
          <w:lang w:val="sr-Latn-ME"/>
        </w:rPr>
        <w:t>placebu (</w:t>
      </w:r>
      <w:r w:rsidR="00CD0DC6" w:rsidRPr="00154B53">
        <w:rPr>
          <w:noProof/>
          <w:szCs w:val="22"/>
          <w:lang w:val="sr-Latn-ME"/>
        </w:rPr>
        <w:t>vid</w:t>
      </w:r>
      <w:r w:rsidR="00932271" w:rsidRPr="00154B53">
        <w:rPr>
          <w:noProof/>
          <w:szCs w:val="22"/>
          <w:lang w:val="sr-Latn-ME"/>
        </w:rPr>
        <w:t>j</w:t>
      </w:r>
      <w:r w:rsidR="00CD0DC6" w:rsidRPr="00154B53">
        <w:rPr>
          <w:noProof/>
          <w:szCs w:val="22"/>
          <w:lang w:val="sr-Latn-ME"/>
        </w:rPr>
        <w:t>eti</w:t>
      </w:r>
      <w:r w:rsidRPr="00154B53">
        <w:rPr>
          <w:noProof/>
          <w:szCs w:val="22"/>
          <w:lang w:val="sr-Latn-ME"/>
        </w:rPr>
        <w:t xml:space="preserve"> </w:t>
      </w:r>
      <w:r w:rsidR="00932271" w:rsidRPr="00154B53">
        <w:rPr>
          <w:noProof/>
          <w:szCs w:val="22"/>
          <w:lang w:val="sr-Latn-ME"/>
        </w:rPr>
        <w:t>dio</w:t>
      </w:r>
      <w:r w:rsidRPr="00154B53">
        <w:rPr>
          <w:noProof/>
          <w:szCs w:val="22"/>
          <w:lang w:val="sr-Latn-ME"/>
        </w:rPr>
        <w:t xml:space="preserve"> 4.4).</w:t>
      </w:r>
    </w:p>
    <w:p w14:paraId="5974E2FF" w14:textId="77777777" w:rsidR="007B415F" w:rsidRPr="00154B53" w:rsidRDefault="007B415F" w:rsidP="00A16A36">
      <w:pPr>
        <w:rPr>
          <w:noProof/>
          <w:szCs w:val="22"/>
          <w:lang w:val="sr-Latn-ME"/>
        </w:rPr>
      </w:pPr>
    </w:p>
    <w:p w14:paraId="674246BD" w14:textId="1CA423B0" w:rsidR="008550ED" w:rsidRPr="00154B53" w:rsidRDefault="008550ED" w:rsidP="00A16A36">
      <w:pPr>
        <w:rPr>
          <w:i/>
          <w:iCs/>
          <w:noProof/>
          <w:szCs w:val="22"/>
          <w:lang w:val="sr-Latn-ME"/>
        </w:rPr>
      </w:pPr>
      <w:r w:rsidRPr="00154B53">
        <w:rPr>
          <w:i/>
          <w:iCs/>
          <w:noProof/>
          <w:szCs w:val="22"/>
          <w:lang w:val="sr-Latn-ME"/>
        </w:rPr>
        <w:t>Povećanje količine retikulina u koštanoj srži</w:t>
      </w:r>
    </w:p>
    <w:p w14:paraId="5FF9E4F0" w14:textId="77777777" w:rsidR="007B415F" w:rsidRPr="00154B53" w:rsidRDefault="007B415F" w:rsidP="00A16A36">
      <w:pPr>
        <w:rPr>
          <w:i/>
          <w:iCs/>
          <w:noProof/>
          <w:szCs w:val="22"/>
          <w:lang w:val="sr-Latn-ME"/>
        </w:rPr>
      </w:pPr>
    </w:p>
    <w:p w14:paraId="0A4067FC" w14:textId="30D7F6A8" w:rsidR="008550ED" w:rsidRPr="00154B53" w:rsidRDefault="000F2183" w:rsidP="00A16A36">
      <w:pPr>
        <w:rPr>
          <w:noProof/>
          <w:szCs w:val="22"/>
          <w:lang w:val="sr-Latn-ME"/>
        </w:rPr>
      </w:pPr>
      <w:r w:rsidRPr="00154B53">
        <w:rPr>
          <w:noProof/>
          <w:szCs w:val="22"/>
          <w:lang w:val="sr-Latn-ME"/>
        </w:rPr>
        <w:t>Tokom</w:t>
      </w:r>
      <w:r w:rsidR="008550ED" w:rsidRPr="00154B53">
        <w:rPr>
          <w:noProof/>
          <w:szCs w:val="22"/>
          <w:lang w:val="sr-Latn-ME"/>
        </w:rPr>
        <w:t xml:space="preserve"> </w:t>
      </w:r>
      <w:r w:rsidR="008914C0" w:rsidRPr="00154B53">
        <w:rPr>
          <w:noProof/>
          <w:szCs w:val="22"/>
          <w:lang w:val="sr-Latn-ME"/>
        </w:rPr>
        <w:t>studije</w:t>
      </w:r>
      <w:r w:rsidR="008550ED" w:rsidRPr="00154B53">
        <w:rPr>
          <w:noProof/>
          <w:szCs w:val="22"/>
          <w:lang w:val="sr-Latn-ME"/>
        </w:rPr>
        <w:t>, ni</w:t>
      </w:r>
      <w:r w:rsidR="008914C0" w:rsidRPr="00154B53">
        <w:rPr>
          <w:noProof/>
          <w:szCs w:val="22"/>
          <w:lang w:val="sr-Latn-ME"/>
        </w:rPr>
        <w:t>jedan</w:t>
      </w:r>
      <w:r w:rsidR="008550ED" w:rsidRPr="00154B53">
        <w:rPr>
          <w:noProof/>
          <w:szCs w:val="22"/>
          <w:lang w:val="sr-Latn-ME"/>
        </w:rPr>
        <w:t xml:space="preserve"> </w:t>
      </w:r>
      <w:r w:rsidR="008914C0" w:rsidRPr="00154B53">
        <w:rPr>
          <w:noProof/>
          <w:szCs w:val="22"/>
          <w:lang w:val="sr-Latn-ME"/>
        </w:rPr>
        <w:t>pacijent</w:t>
      </w:r>
      <w:r w:rsidR="008550ED" w:rsidRPr="00154B53">
        <w:rPr>
          <w:noProof/>
          <w:szCs w:val="22"/>
          <w:lang w:val="sr-Latn-ME"/>
        </w:rPr>
        <w:t xml:space="preserve"> nije imao dokazanu klinički značajnu abnormalnost</w:t>
      </w:r>
      <w:r w:rsidR="005650C5" w:rsidRPr="00154B53">
        <w:rPr>
          <w:noProof/>
          <w:szCs w:val="22"/>
          <w:lang w:val="sr-Latn-ME"/>
        </w:rPr>
        <w:t xml:space="preserve"> </w:t>
      </w:r>
      <w:r w:rsidR="008550ED" w:rsidRPr="00154B53">
        <w:rPr>
          <w:noProof/>
          <w:szCs w:val="22"/>
          <w:lang w:val="sr-Latn-ME"/>
        </w:rPr>
        <w:t xml:space="preserve">koštane srži ili klinički nalaz koji bi </w:t>
      </w:r>
      <w:r w:rsidR="008914C0" w:rsidRPr="00154B53">
        <w:rPr>
          <w:noProof/>
          <w:szCs w:val="22"/>
          <w:lang w:val="sr-Latn-ME"/>
        </w:rPr>
        <w:t>ukazao</w:t>
      </w:r>
      <w:r w:rsidR="008550ED" w:rsidRPr="00154B53">
        <w:rPr>
          <w:noProof/>
          <w:szCs w:val="22"/>
          <w:lang w:val="sr-Latn-ME"/>
        </w:rPr>
        <w:t xml:space="preserve"> na disfunkciju koštane srži. Kod malog broja </w:t>
      </w:r>
      <w:r w:rsidR="00CD0DC6" w:rsidRPr="00154B53">
        <w:rPr>
          <w:noProof/>
          <w:szCs w:val="22"/>
          <w:lang w:val="sr-Latn-ME"/>
        </w:rPr>
        <w:t>pacijen</w:t>
      </w:r>
      <w:r w:rsidR="008914C0" w:rsidRPr="00154B53">
        <w:rPr>
          <w:noProof/>
          <w:szCs w:val="22"/>
          <w:lang w:val="sr-Latn-ME"/>
        </w:rPr>
        <w:t>a</w:t>
      </w:r>
      <w:r w:rsidR="00CD0DC6" w:rsidRPr="00154B53">
        <w:rPr>
          <w:noProof/>
          <w:szCs w:val="22"/>
          <w:lang w:val="sr-Latn-ME"/>
        </w:rPr>
        <w:t>ta</w:t>
      </w:r>
      <w:r w:rsidR="008550ED" w:rsidRPr="00154B53">
        <w:rPr>
          <w:noProof/>
          <w:szCs w:val="22"/>
          <w:lang w:val="sr-Latn-ME"/>
        </w:rPr>
        <w:t xml:space="preserve"> s</w:t>
      </w:r>
      <w:r w:rsidR="008914C0" w:rsidRPr="00154B53">
        <w:rPr>
          <w:noProof/>
          <w:szCs w:val="22"/>
          <w:lang w:val="sr-Latn-ME"/>
        </w:rPr>
        <w:t>a</w:t>
      </w:r>
      <w:r w:rsidR="005650C5" w:rsidRPr="00154B53">
        <w:rPr>
          <w:noProof/>
          <w:szCs w:val="22"/>
          <w:lang w:val="sr-Latn-ME"/>
        </w:rPr>
        <w:t xml:space="preserve"> </w:t>
      </w:r>
      <w:r w:rsidR="008550ED" w:rsidRPr="00154B53">
        <w:rPr>
          <w:noProof/>
          <w:szCs w:val="22"/>
          <w:lang w:val="sr-Latn-ME"/>
        </w:rPr>
        <w:t>ITP-om</w:t>
      </w:r>
      <w:r w:rsidR="008914C0" w:rsidRPr="00154B53">
        <w:rPr>
          <w:noProof/>
          <w:szCs w:val="22"/>
          <w:lang w:val="sr-Latn-ME"/>
        </w:rPr>
        <w:t>, terapija</w:t>
      </w:r>
      <w:r w:rsidR="008550ED" w:rsidRPr="00154B53">
        <w:rPr>
          <w:noProof/>
          <w:szCs w:val="22"/>
          <w:lang w:val="sr-Latn-ME"/>
        </w:rPr>
        <w:t xml:space="preserve"> eltrombopagom je </w:t>
      </w:r>
      <w:r w:rsidR="008914C0" w:rsidRPr="00154B53">
        <w:rPr>
          <w:noProof/>
          <w:szCs w:val="22"/>
          <w:lang w:val="sr-Latn-ME"/>
        </w:rPr>
        <w:t>obustavljena</w:t>
      </w:r>
      <w:r w:rsidR="008550ED" w:rsidRPr="00154B53">
        <w:rPr>
          <w:noProof/>
          <w:szCs w:val="22"/>
          <w:lang w:val="sr-Latn-ME"/>
        </w:rPr>
        <w:t xml:space="preserve"> zbog </w:t>
      </w:r>
      <w:r w:rsidR="008914C0" w:rsidRPr="00154B53">
        <w:rPr>
          <w:noProof/>
          <w:szCs w:val="22"/>
          <w:lang w:val="sr-Latn-ME"/>
        </w:rPr>
        <w:t>povećanja</w:t>
      </w:r>
      <w:r w:rsidR="008550ED" w:rsidRPr="00154B53">
        <w:rPr>
          <w:noProof/>
          <w:szCs w:val="22"/>
          <w:lang w:val="sr-Latn-ME"/>
        </w:rPr>
        <w:t xml:space="preserve"> retikulina u koštanoj srži (</w:t>
      </w:r>
      <w:r w:rsidR="00CD0DC6" w:rsidRPr="00154B53">
        <w:rPr>
          <w:noProof/>
          <w:szCs w:val="22"/>
          <w:lang w:val="sr-Latn-ME"/>
        </w:rPr>
        <w:t>vid</w:t>
      </w:r>
      <w:r w:rsidR="00E978C5" w:rsidRPr="00154B53">
        <w:rPr>
          <w:noProof/>
          <w:szCs w:val="22"/>
          <w:lang w:val="sr-Latn-ME"/>
        </w:rPr>
        <w:t>j</w:t>
      </w:r>
      <w:r w:rsidR="00CD0DC6" w:rsidRPr="00154B53">
        <w:rPr>
          <w:noProof/>
          <w:szCs w:val="22"/>
          <w:lang w:val="sr-Latn-ME"/>
        </w:rPr>
        <w:t>eti</w:t>
      </w:r>
      <w:r w:rsidR="005650C5" w:rsidRPr="00154B53">
        <w:rPr>
          <w:noProof/>
          <w:szCs w:val="22"/>
          <w:lang w:val="sr-Latn-ME"/>
        </w:rPr>
        <w:t xml:space="preserve"> </w:t>
      </w:r>
      <w:r w:rsidR="00E978C5" w:rsidRPr="00154B53">
        <w:rPr>
          <w:noProof/>
          <w:szCs w:val="22"/>
          <w:lang w:val="sr-Latn-ME"/>
        </w:rPr>
        <w:t>dio</w:t>
      </w:r>
      <w:r w:rsidR="008550ED" w:rsidRPr="00154B53">
        <w:rPr>
          <w:noProof/>
          <w:szCs w:val="22"/>
          <w:lang w:val="sr-Latn-ME"/>
        </w:rPr>
        <w:t xml:space="preserve"> 4.4).</w:t>
      </w:r>
    </w:p>
    <w:p w14:paraId="681E49BE" w14:textId="77777777" w:rsidR="007B415F" w:rsidRPr="00154B53" w:rsidRDefault="007B415F" w:rsidP="00A16A36">
      <w:pPr>
        <w:rPr>
          <w:noProof/>
          <w:szCs w:val="22"/>
          <w:lang w:val="sr-Latn-ME"/>
        </w:rPr>
      </w:pPr>
    </w:p>
    <w:p w14:paraId="29B939FB" w14:textId="182D47FF" w:rsidR="008550ED" w:rsidRPr="00154B53" w:rsidRDefault="008550ED" w:rsidP="00A16A36">
      <w:pPr>
        <w:rPr>
          <w:i/>
          <w:iCs/>
          <w:noProof/>
          <w:szCs w:val="22"/>
          <w:lang w:val="sr-Latn-ME"/>
        </w:rPr>
      </w:pPr>
      <w:r w:rsidRPr="00154B53">
        <w:rPr>
          <w:i/>
          <w:iCs/>
          <w:noProof/>
          <w:szCs w:val="22"/>
          <w:lang w:val="sr-Latn-ME"/>
        </w:rPr>
        <w:t>Citogenetske abnormalnosti</w:t>
      </w:r>
    </w:p>
    <w:p w14:paraId="1C2FB8A3" w14:textId="77777777" w:rsidR="007B415F" w:rsidRPr="00154B53" w:rsidRDefault="007B415F" w:rsidP="00A16A36">
      <w:pPr>
        <w:rPr>
          <w:i/>
          <w:iCs/>
          <w:noProof/>
          <w:szCs w:val="22"/>
          <w:lang w:val="sr-Latn-ME"/>
        </w:rPr>
      </w:pPr>
    </w:p>
    <w:p w14:paraId="2D06AC27" w14:textId="4E2BF6AA" w:rsidR="008550ED" w:rsidRPr="00154B53" w:rsidRDefault="008550ED" w:rsidP="00A16A36">
      <w:pPr>
        <w:rPr>
          <w:noProof/>
          <w:szCs w:val="22"/>
          <w:lang w:val="sr-Latn-ME"/>
        </w:rPr>
      </w:pPr>
      <w:r w:rsidRPr="00154B53">
        <w:rPr>
          <w:noProof/>
          <w:szCs w:val="22"/>
          <w:lang w:val="sr-Latn-ME"/>
        </w:rPr>
        <w:t>U fazi II kliničkog ispitivanja refrakt</w:t>
      </w:r>
      <w:r w:rsidR="00C85DC1" w:rsidRPr="00154B53">
        <w:rPr>
          <w:noProof/>
          <w:szCs w:val="22"/>
          <w:lang w:val="sr-Latn-ME"/>
        </w:rPr>
        <w:t>a</w:t>
      </w:r>
      <w:r w:rsidRPr="00154B53">
        <w:rPr>
          <w:noProof/>
          <w:szCs w:val="22"/>
          <w:lang w:val="sr-Latn-ME"/>
        </w:rPr>
        <w:t>rne teške aplastične anemije s</w:t>
      </w:r>
      <w:r w:rsidR="00C85DC1" w:rsidRPr="00154B53">
        <w:rPr>
          <w:noProof/>
          <w:szCs w:val="22"/>
          <w:lang w:val="sr-Latn-ME"/>
        </w:rPr>
        <w:t>a</w:t>
      </w:r>
      <w:r w:rsidRPr="00154B53">
        <w:rPr>
          <w:noProof/>
          <w:szCs w:val="22"/>
          <w:lang w:val="sr-Latn-ME"/>
        </w:rPr>
        <w:t xml:space="preserve"> eltrombopagom </w:t>
      </w:r>
      <w:r w:rsidR="00C85DC1" w:rsidRPr="00154B53">
        <w:rPr>
          <w:noProof/>
          <w:szCs w:val="22"/>
          <w:lang w:val="sr-Latn-ME"/>
        </w:rPr>
        <w:t>u</w:t>
      </w:r>
      <w:r w:rsidRPr="00154B53">
        <w:rPr>
          <w:noProof/>
          <w:szCs w:val="22"/>
          <w:lang w:val="sr-Latn-ME"/>
        </w:rPr>
        <w:t xml:space="preserve"> početno</w:t>
      </w:r>
      <w:r w:rsidR="00C85DC1" w:rsidRPr="00154B53">
        <w:rPr>
          <w:noProof/>
          <w:szCs w:val="22"/>
          <w:lang w:val="sr-Latn-ME"/>
        </w:rPr>
        <w:t>j</w:t>
      </w:r>
      <w:r w:rsidR="005650C5" w:rsidRPr="00154B53">
        <w:rPr>
          <w:noProof/>
          <w:szCs w:val="22"/>
          <w:lang w:val="sr-Latn-ME"/>
        </w:rPr>
        <w:t xml:space="preserve"> </w:t>
      </w:r>
      <w:r w:rsidRPr="00154B53">
        <w:rPr>
          <w:noProof/>
          <w:szCs w:val="22"/>
          <w:lang w:val="sr-Latn-ME"/>
        </w:rPr>
        <w:t>doz</w:t>
      </w:r>
      <w:r w:rsidR="00C85DC1" w:rsidRPr="00154B53">
        <w:rPr>
          <w:noProof/>
          <w:szCs w:val="22"/>
          <w:lang w:val="sr-Latn-ME"/>
        </w:rPr>
        <w:t>i</w:t>
      </w:r>
      <w:r w:rsidRPr="00154B53">
        <w:rPr>
          <w:noProof/>
          <w:szCs w:val="22"/>
          <w:lang w:val="sr-Latn-ME"/>
        </w:rPr>
        <w:t xml:space="preserve"> od 50 mg/dan (povećavana </w:t>
      </w:r>
      <w:r w:rsidR="00C85DC1" w:rsidRPr="00154B53">
        <w:rPr>
          <w:noProof/>
          <w:szCs w:val="22"/>
          <w:lang w:val="sr-Latn-ME"/>
        </w:rPr>
        <w:t>na</w:t>
      </w:r>
      <w:r w:rsidRPr="00154B53">
        <w:rPr>
          <w:noProof/>
          <w:szCs w:val="22"/>
          <w:lang w:val="sr-Latn-ME"/>
        </w:rPr>
        <w:t xml:space="preserve"> 2 </w:t>
      </w:r>
      <w:r w:rsidR="00C85DC1" w:rsidRPr="00154B53">
        <w:rPr>
          <w:noProof/>
          <w:szCs w:val="22"/>
          <w:lang w:val="sr-Latn-ME"/>
        </w:rPr>
        <w:t>ned</w:t>
      </w:r>
      <w:r w:rsidR="00E978C5" w:rsidRPr="00154B53">
        <w:rPr>
          <w:noProof/>
          <w:szCs w:val="22"/>
          <w:lang w:val="sr-Latn-ME"/>
        </w:rPr>
        <w:t>j</w:t>
      </w:r>
      <w:r w:rsidR="00C85DC1" w:rsidRPr="00154B53">
        <w:rPr>
          <w:noProof/>
          <w:szCs w:val="22"/>
          <w:lang w:val="sr-Latn-ME"/>
        </w:rPr>
        <w:t>elje</w:t>
      </w:r>
      <w:r w:rsidRPr="00154B53">
        <w:rPr>
          <w:noProof/>
          <w:szCs w:val="22"/>
          <w:lang w:val="sr-Latn-ME"/>
        </w:rPr>
        <w:t xml:space="preserve"> do </w:t>
      </w:r>
      <w:r w:rsidR="00C85DC1" w:rsidRPr="00154B53">
        <w:rPr>
          <w:noProof/>
          <w:szCs w:val="22"/>
          <w:lang w:val="sr-Latn-ME"/>
        </w:rPr>
        <w:t>maksimalnih</w:t>
      </w:r>
      <w:r w:rsidRPr="00154B53">
        <w:rPr>
          <w:noProof/>
          <w:szCs w:val="22"/>
          <w:lang w:val="sr-Latn-ME"/>
        </w:rPr>
        <w:t xml:space="preserve"> 150 mg/dan) (ELT112523), nov</w:t>
      </w:r>
      <w:r w:rsidR="00C85DC1" w:rsidRPr="00154B53">
        <w:rPr>
          <w:noProof/>
          <w:szCs w:val="22"/>
          <w:lang w:val="sr-Latn-ME"/>
        </w:rPr>
        <w:t>e</w:t>
      </w:r>
      <w:r w:rsidRPr="00154B53">
        <w:rPr>
          <w:noProof/>
          <w:szCs w:val="22"/>
          <w:lang w:val="sr-Latn-ME"/>
        </w:rPr>
        <w:t xml:space="preserve"> citogenetsk</w:t>
      </w:r>
      <w:r w:rsidR="00C85DC1" w:rsidRPr="00154B53">
        <w:rPr>
          <w:noProof/>
          <w:szCs w:val="22"/>
          <w:lang w:val="sr-Latn-ME"/>
        </w:rPr>
        <w:t>e</w:t>
      </w:r>
      <w:r w:rsidRPr="00154B53">
        <w:rPr>
          <w:noProof/>
          <w:szCs w:val="22"/>
          <w:lang w:val="sr-Latn-ME"/>
        </w:rPr>
        <w:t xml:space="preserve"> abnormalnosti</w:t>
      </w:r>
      <w:r w:rsidR="00C85DC1" w:rsidRPr="00154B53">
        <w:rPr>
          <w:noProof/>
          <w:szCs w:val="22"/>
          <w:lang w:val="sr-Latn-ME"/>
        </w:rPr>
        <w:t>su zab</w:t>
      </w:r>
      <w:r w:rsidR="00E978C5" w:rsidRPr="00154B53">
        <w:rPr>
          <w:noProof/>
          <w:szCs w:val="22"/>
          <w:lang w:val="sr-Latn-ME"/>
        </w:rPr>
        <w:t>i</w:t>
      </w:r>
      <w:r w:rsidR="00C85DC1" w:rsidRPr="00154B53">
        <w:rPr>
          <w:noProof/>
          <w:szCs w:val="22"/>
          <w:lang w:val="sr-Latn-ME"/>
        </w:rPr>
        <w:t>l</w:t>
      </w:r>
      <w:r w:rsidR="00E978C5" w:rsidRPr="00154B53">
        <w:rPr>
          <w:noProof/>
          <w:szCs w:val="22"/>
          <w:lang w:val="sr-Latn-ME"/>
        </w:rPr>
        <w:t>j</w:t>
      </w:r>
      <w:r w:rsidR="00C85DC1" w:rsidRPr="00154B53">
        <w:rPr>
          <w:noProof/>
          <w:szCs w:val="22"/>
          <w:lang w:val="sr-Latn-ME"/>
        </w:rPr>
        <w:t>ežene</w:t>
      </w:r>
      <w:r w:rsidRPr="00154B53">
        <w:rPr>
          <w:noProof/>
          <w:szCs w:val="22"/>
          <w:lang w:val="sr-Latn-ME"/>
        </w:rPr>
        <w:t xml:space="preserve"> </w:t>
      </w:r>
      <w:r w:rsidR="00C85DC1" w:rsidRPr="00154B53">
        <w:rPr>
          <w:noProof/>
          <w:szCs w:val="22"/>
          <w:lang w:val="sr-Latn-ME"/>
        </w:rPr>
        <w:t>kod</w:t>
      </w:r>
      <w:r w:rsidRPr="00154B53">
        <w:rPr>
          <w:noProof/>
          <w:szCs w:val="22"/>
          <w:lang w:val="sr-Latn-ME"/>
        </w:rPr>
        <w:t xml:space="preserve"> 17,1% odraslih </w:t>
      </w:r>
      <w:r w:rsidR="00CD0DC6" w:rsidRPr="00154B53">
        <w:rPr>
          <w:noProof/>
          <w:szCs w:val="22"/>
          <w:lang w:val="sr-Latn-ME"/>
        </w:rPr>
        <w:t>pacijen</w:t>
      </w:r>
      <w:r w:rsidR="00C85DC1" w:rsidRPr="00154B53">
        <w:rPr>
          <w:noProof/>
          <w:szCs w:val="22"/>
          <w:lang w:val="sr-Latn-ME"/>
        </w:rPr>
        <w:t>a</w:t>
      </w:r>
      <w:r w:rsidR="00CD0DC6" w:rsidRPr="00154B53">
        <w:rPr>
          <w:noProof/>
          <w:szCs w:val="22"/>
          <w:lang w:val="sr-Latn-ME"/>
        </w:rPr>
        <w:t>ta</w:t>
      </w:r>
      <w:r w:rsidRPr="00154B53">
        <w:rPr>
          <w:noProof/>
          <w:szCs w:val="22"/>
          <w:lang w:val="sr-Latn-ME"/>
        </w:rPr>
        <w:t xml:space="preserve"> [7/41 (gde su 4 </w:t>
      </w:r>
      <w:r w:rsidR="00C85DC1" w:rsidRPr="00154B53">
        <w:rPr>
          <w:noProof/>
          <w:szCs w:val="22"/>
          <w:lang w:val="sr-Latn-ME"/>
        </w:rPr>
        <w:t>pacijenta</w:t>
      </w:r>
      <w:r w:rsidRPr="00154B53">
        <w:rPr>
          <w:noProof/>
          <w:szCs w:val="22"/>
          <w:lang w:val="sr-Latn-ME"/>
        </w:rPr>
        <w:t xml:space="preserve"> imala</w:t>
      </w:r>
      <w:r w:rsidR="005650C5" w:rsidRPr="00154B53">
        <w:rPr>
          <w:noProof/>
          <w:szCs w:val="22"/>
          <w:lang w:val="sr-Latn-ME"/>
        </w:rPr>
        <w:t xml:space="preserve"> </w:t>
      </w:r>
      <w:r w:rsidRPr="00154B53">
        <w:rPr>
          <w:noProof/>
          <w:szCs w:val="22"/>
          <w:lang w:val="sr-Latn-ME"/>
        </w:rPr>
        <w:t>prom</w:t>
      </w:r>
      <w:r w:rsidR="00E978C5" w:rsidRPr="00154B53">
        <w:rPr>
          <w:noProof/>
          <w:szCs w:val="22"/>
          <w:lang w:val="sr-Latn-ME"/>
        </w:rPr>
        <w:t>j</w:t>
      </w:r>
      <w:r w:rsidRPr="00154B53">
        <w:rPr>
          <w:noProof/>
          <w:szCs w:val="22"/>
          <w:lang w:val="sr-Latn-ME"/>
        </w:rPr>
        <w:t xml:space="preserve">ene na </w:t>
      </w:r>
      <w:r w:rsidR="00C85DC1" w:rsidRPr="00154B53">
        <w:rPr>
          <w:noProof/>
          <w:szCs w:val="22"/>
          <w:lang w:val="sr-Latn-ME"/>
        </w:rPr>
        <w:t>sedmom hromozomu)</w:t>
      </w:r>
      <w:r w:rsidRPr="00154B53">
        <w:rPr>
          <w:noProof/>
          <w:szCs w:val="22"/>
          <w:lang w:val="sr-Latn-ME"/>
        </w:rPr>
        <w:t>]. Medijan</w:t>
      </w:r>
      <w:r w:rsidR="00944109" w:rsidRPr="00154B53">
        <w:rPr>
          <w:noProof/>
          <w:szCs w:val="22"/>
          <w:lang w:val="sr-Latn-ME"/>
        </w:rPr>
        <w:t>a</w:t>
      </w:r>
      <w:r w:rsidRPr="00154B53">
        <w:rPr>
          <w:noProof/>
          <w:szCs w:val="22"/>
          <w:lang w:val="sr-Latn-ME"/>
        </w:rPr>
        <w:t xml:space="preserve"> vremena </w:t>
      </w:r>
      <w:r w:rsidR="00944109" w:rsidRPr="00154B53">
        <w:rPr>
          <w:noProof/>
          <w:szCs w:val="22"/>
          <w:lang w:val="sr-Latn-ME"/>
        </w:rPr>
        <w:t>provedenog u studiji</w:t>
      </w:r>
      <w:r w:rsidRPr="00154B53">
        <w:rPr>
          <w:noProof/>
          <w:szCs w:val="22"/>
          <w:lang w:val="sr-Latn-ME"/>
        </w:rPr>
        <w:t xml:space="preserve"> do pojave citogenetske abnormalnosti </w:t>
      </w:r>
      <w:r w:rsidR="00944109" w:rsidRPr="00154B53">
        <w:rPr>
          <w:noProof/>
          <w:szCs w:val="22"/>
          <w:lang w:val="sr-Latn-ME"/>
        </w:rPr>
        <w:t>iznosila je</w:t>
      </w:r>
      <w:r w:rsidRPr="00154B53">
        <w:rPr>
          <w:noProof/>
          <w:szCs w:val="22"/>
          <w:lang w:val="sr-Latn-ME"/>
        </w:rPr>
        <w:t xml:space="preserve"> 2,9 </w:t>
      </w:r>
      <w:r w:rsidR="004A3E89" w:rsidRPr="00154B53">
        <w:rPr>
          <w:noProof/>
          <w:szCs w:val="22"/>
          <w:lang w:val="sr-Latn-ME"/>
        </w:rPr>
        <w:t>m</w:t>
      </w:r>
      <w:r w:rsidR="00E978C5" w:rsidRPr="00154B53">
        <w:rPr>
          <w:noProof/>
          <w:szCs w:val="22"/>
          <w:lang w:val="sr-Latn-ME"/>
        </w:rPr>
        <w:t>j</w:t>
      </w:r>
      <w:r w:rsidR="004A3E89" w:rsidRPr="00154B53">
        <w:rPr>
          <w:noProof/>
          <w:szCs w:val="22"/>
          <w:lang w:val="sr-Latn-ME"/>
        </w:rPr>
        <w:t>esec</w:t>
      </w:r>
      <w:r w:rsidRPr="00154B53">
        <w:rPr>
          <w:noProof/>
          <w:szCs w:val="22"/>
          <w:lang w:val="sr-Latn-ME"/>
        </w:rPr>
        <w:t>i.</w:t>
      </w:r>
    </w:p>
    <w:p w14:paraId="1571A5CE" w14:textId="6FC16983" w:rsidR="008550ED" w:rsidRPr="00154B53" w:rsidRDefault="008550ED" w:rsidP="00A16A36">
      <w:pPr>
        <w:rPr>
          <w:noProof/>
          <w:szCs w:val="22"/>
          <w:lang w:val="sr-Latn-ME"/>
        </w:rPr>
      </w:pPr>
      <w:r w:rsidRPr="00154B53">
        <w:rPr>
          <w:noProof/>
          <w:szCs w:val="22"/>
          <w:lang w:val="sr-Latn-ME"/>
        </w:rPr>
        <w:t>U fazi II kliničkog ispitivanja refrakt</w:t>
      </w:r>
      <w:r w:rsidR="00684079" w:rsidRPr="00154B53">
        <w:rPr>
          <w:noProof/>
          <w:szCs w:val="22"/>
          <w:lang w:val="sr-Latn-ME"/>
        </w:rPr>
        <w:t>a</w:t>
      </w:r>
      <w:r w:rsidRPr="00154B53">
        <w:rPr>
          <w:noProof/>
          <w:szCs w:val="22"/>
          <w:lang w:val="sr-Latn-ME"/>
        </w:rPr>
        <w:t>rne teške aplastične anemije s</w:t>
      </w:r>
      <w:r w:rsidR="00684079" w:rsidRPr="00154B53">
        <w:rPr>
          <w:noProof/>
          <w:szCs w:val="22"/>
          <w:lang w:val="sr-Latn-ME"/>
        </w:rPr>
        <w:t>a</w:t>
      </w:r>
      <w:r w:rsidRPr="00154B53">
        <w:rPr>
          <w:noProof/>
          <w:szCs w:val="22"/>
          <w:lang w:val="sr-Latn-ME"/>
        </w:rPr>
        <w:t xml:space="preserve"> eltrombopagom </w:t>
      </w:r>
      <w:r w:rsidR="00684079" w:rsidRPr="00154B53">
        <w:rPr>
          <w:noProof/>
          <w:szCs w:val="22"/>
          <w:lang w:val="sr-Latn-ME"/>
        </w:rPr>
        <w:t>u</w:t>
      </w:r>
      <w:r w:rsidRPr="00154B53">
        <w:rPr>
          <w:noProof/>
          <w:szCs w:val="22"/>
          <w:lang w:val="sr-Latn-ME"/>
        </w:rPr>
        <w:t xml:space="preserve"> dozi od</w:t>
      </w:r>
      <w:r w:rsidR="005650C5" w:rsidRPr="00154B53">
        <w:rPr>
          <w:noProof/>
          <w:szCs w:val="22"/>
          <w:lang w:val="sr-Latn-ME"/>
        </w:rPr>
        <w:t xml:space="preserve"> </w:t>
      </w:r>
      <w:r w:rsidRPr="00154B53">
        <w:rPr>
          <w:noProof/>
          <w:szCs w:val="22"/>
          <w:lang w:val="sr-Latn-ME"/>
        </w:rPr>
        <w:t>150 mg/dan (s</w:t>
      </w:r>
      <w:r w:rsidR="00684079" w:rsidRPr="00154B53">
        <w:rPr>
          <w:noProof/>
          <w:szCs w:val="22"/>
          <w:lang w:val="sr-Latn-ME"/>
        </w:rPr>
        <w:t>a</w:t>
      </w:r>
      <w:r w:rsidRPr="00154B53">
        <w:rPr>
          <w:noProof/>
          <w:szCs w:val="22"/>
          <w:lang w:val="sr-Latn-ME"/>
        </w:rPr>
        <w:t xml:space="preserve"> etničkim ili </w:t>
      </w:r>
      <w:r w:rsidR="00684079" w:rsidRPr="00154B53">
        <w:rPr>
          <w:noProof/>
          <w:szCs w:val="22"/>
          <w:lang w:val="sr-Latn-ME"/>
        </w:rPr>
        <w:t xml:space="preserve">starošću </w:t>
      </w:r>
      <w:r w:rsidRPr="00154B53">
        <w:rPr>
          <w:noProof/>
          <w:szCs w:val="22"/>
          <w:lang w:val="sr-Latn-ME"/>
        </w:rPr>
        <w:t>povezanim modifikacijama doze po potrebi) (ELT116826),</w:t>
      </w:r>
      <w:r w:rsidR="005650C5" w:rsidRPr="00154B53">
        <w:rPr>
          <w:noProof/>
          <w:szCs w:val="22"/>
          <w:lang w:val="sr-Latn-ME"/>
        </w:rPr>
        <w:t xml:space="preserve"> </w:t>
      </w:r>
      <w:r w:rsidR="00684079" w:rsidRPr="00154B53">
        <w:rPr>
          <w:noProof/>
          <w:szCs w:val="22"/>
          <w:lang w:val="sr-Latn-ME"/>
        </w:rPr>
        <w:t>pojava</w:t>
      </w:r>
      <w:r w:rsidRPr="00154B53">
        <w:rPr>
          <w:noProof/>
          <w:szCs w:val="22"/>
          <w:lang w:val="sr-Latn-ME"/>
        </w:rPr>
        <w:t xml:space="preserve"> novih citogenetskih abnormalnosti je uočena </w:t>
      </w:r>
      <w:r w:rsidR="00684079" w:rsidRPr="00154B53">
        <w:rPr>
          <w:noProof/>
          <w:szCs w:val="22"/>
          <w:lang w:val="sr-Latn-ME"/>
        </w:rPr>
        <w:t>kod</w:t>
      </w:r>
      <w:r w:rsidRPr="00154B53">
        <w:rPr>
          <w:noProof/>
          <w:szCs w:val="22"/>
          <w:lang w:val="sr-Latn-ME"/>
        </w:rPr>
        <w:t xml:space="preserve"> 22,6% odraslih </w:t>
      </w:r>
      <w:r w:rsidR="00CD0DC6" w:rsidRPr="00154B53">
        <w:rPr>
          <w:noProof/>
          <w:szCs w:val="22"/>
          <w:lang w:val="sr-Latn-ME"/>
        </w:rPr>
        <w:t>pacijen</w:t>
      </w:r>
      <w:r w:rsidR="00684079" w:rsidRPr="00154B53">
        <w:rPr>
          <w:noProof/>
          <w:szCs w:val="22"/>
          <w:lang w:val="sr-Latn-ME"/>
        </w:rPr>
        <w:t>a</w:t>
      </w:r>
      <w:r w:rsidR="00CD0DC6" w:rsidRPr="00154B53">
        <w:rPr>
          <w:noProof/>
          <w:szCs w:val="22"/>
          <w:lang w:val="sr-Latn-ME"/>
        </w:rPr>
        <w:t>ta</w:t>
      </w:r>
      <w:r w:rsidRPr="00154B53">
        <w:rPr>
          <w:noProof/>
          <w:szCs w:val="22"/>
          <w:lang w:val="sr-Latn-ME"/>
        </w:rPr>
        <w:t xml:space="preserve"> [7/31 (</w:t>
      </w:r>
      <w:r w:rsidR="00684079" w:rsidRPr="00154B53">
        <w:rPr>
          <w:noProof/>
          <w:szCs w:val="22"/>
          <w:lang w:val="sr-Latn-ME"/>
        </w:rPr>
        <w:t>od kojih</w:t>
      </w:r>
      <w:r w:rsidRPr="00154B53">
        <w:rPr>
          <w:noProof/>
          <w:szCs w:val="22"/>
          <w:lang w:val="sr-Latn-ME"/>
        </w:rPr>
        <w:t xml:space="preserve"> su</w:t>
      </w:r>
      <w:r w:rsidR="005650C5" w:rsidRPr="00154B53">
        <w:rPr>
          <w:noProof/>
          <w:szCs w:val="22"/>
          <w:lang w:val="sr-Latn-ME"/>
        </w:rPr>
        <w:t xml:space="preserve"> </w:t>
      </w:r>
      <w:r w:rsidRPr="00154B53">
        <w:rPr>
          <w:noProof/>
          <w:szCs w:val="22"/>
          <w:lang w:val="sr-Latn-ME"/>
        </w:rPr>
        <w:t xml:space="preserve">3 </w:t>
      </w:r>
      <w:r w:rsidR="00684079" w:rsidRPr="00154B53">
        <w:rPr>
          <w:noProof/>
          <w:szCs w:val="22"/>
          <w:lang w:val="sr-Latn-ME"/>
        </w:rPr>
        <w:t xml:space="preserve">pacijenta </w:t>
      </w:r>
      <w:r w:rsidRPr="00154B53">
        <w:rPr>
          <w:noProof/>
          <w:szCs w:val="22"/>
          <w:lang w:val="sr-Latn-ME"/>
        </w:rPr>
        <w:t>imala prom</w:t>
      </w:r>
      <w:r w:rsidR="00E978C5" w:rsidRPr="00154B53">
        <w:rPr>
          <w:noProof/>
          <w:szCs w:val="22"/>
          <w:lang w:val="sr-Latn-ME"/>
        </w:rPr>
        <w:t>j</w:t>
      </w:r>
      <w:r w:rsidRPr="00154B53">
        <w:rPr>
          <w:noProof/>
          <w:szCs w:val="22"/>
          <w:lang w:val="sr-Latn-ME"/>
        </w:rPr>
        <w:t xml:space="preserve">ene na </w:t>
      </w:r>
      <w:r w:rsidR="00684079" w:rsidRPr="00154B53">
        <w:rPr>
          <w:noProof/>
          <w:szCs w:val="22"/>
          <w:lang w:val="sr-Latn-ME"/>
        </w:rPr>
        <w:t>sedmom h</w:t>
      </w:r>
      <w:r w:rsidRPr="00154B53">
        <w:rPr>
          <w:noProof/>
          <w:szCs w:val="22"/>
          <w:lang w:val="sr-Latn-ME"/>
        </w:rPr>
        <w:t>romo</w:t>
      </w:r>
      <w:r w:rsidR="00684079" w:rsidRPr="00154B53">
        <w:rPr>
          <w:noProof/>
          <w:szCs w:val="22"/>
          <w:lang w:val="sr-Latn-ME"/>
        </w:rPr>
        <w:t>z</w:t>
      </w:r>
      <w:r w:rsidRPr="00154B53">
        <w:rPr>
          <w:noProof/>
          <w:szCs w:val="22"/>
          <w:lang w:val="sr-Latn-ME"/>
        </w:rPr>
        <w:t>omu</w:t>
      </w:r>
      <w:r w:rsidR="00684079" w:rsidRPr="00154B53">
        <w:rPr>
          <w:noProof/>
          <w:szCs w:val="22"/>
          <w:lang w:val="sr-Latn-ME"/>
        </w:rPr>
        <w:t>)</w:t>
      </w:r>
      <w:r w:rsidRPr="00154B53">
        <w:rPr>
          <w:noProof/>
          <w:szCs w:val="22"/>
          <w:lang w:val="sr-Latn-ME"/>
        </w:rPr>
        <w:t xml:space="preserve">]. Svih 7 </w:t>
      </w:r>
      <w:r w:rsidR="00CD0DC6" w:rsidRPr="00154B53">
        <w:rPr>
          <w:noProof/>
          <w:szCs w:val="22"/>
          <w:lang w:val="sr-Latn-ME"/>
        </w:rPr>
        <w:t>pacijenta</w:t>
      </w:r>
      <w:r w:rsidRPr="00154B53">
        <w:rPr>
          <w:noProof/>
          <w:szCs w:val="22"/>
          <w:lang w:val="sr-Latn-ME"/>
        </w:rPr>
        <w:t xml:space="preserve"> </w:t>
      </w:r>
      <w:r w:rsidR="00FC0C48" w:rsidRPr="00154B53">
        <w:rPr>
          <w:noProof/>
          <w:szCs w:val="22"/>
          <w:lang w:val="sr-Latn-ME"/>
        </w:rPr>
        <w:t xml:space="preserve">je </w:t>
      </w:r>
      <w:r w:rsidRPr="00154B53">
        <w:rPr>
          <w:noProof/>
          <w:szCs w:val="22"/>
          <w:lang w:val="sr-Latn-ME"/>
        </w:rPr>
        <w:t>imalo normalnu citogenetiku na</w:t>
      </w:r>
      <w:r w:rsidR="005650C5" w:rsidRPr="00154B53">
        <w:rPr>
          <w:noProof/>
          <w:szCs w:val="22"/>
          <w:lang w:val="sr-Latn-ME"/>
        </w:rPr>
        <w:t xml:space="preserve"> </w:t>
      </w:r>
      <w:r w:rsidRPr="00154B53">
        <w:rPr>
          <w:noProof/>
          <w:szCs w:val="22"/>
          <w:lang w:val="sr-Latn-ME"/>
        </w:rPr>
        <w:t>početku</w:t>
      </w:r>
      <w:r w:rsidR="00FC0C48" w:rsidRPr="00154B53">
        <w:rPr>
          <w:noProof/>
          <w:szCs w:val="22"/>
          <w:lang w:val="sr-Latn-ME"/>
        </w:rPr>
        <w:t xml:space="preserve"> studije</w:t>
      </w:r>
      <w:r w:rsidRPr="00154B53">
        <w:rPr>
          <w:noProof/>
          <w:szCs w:val="22"/>
          <w:lang w:val="sr-Latn-ME"/>
        </w:rPr>
        <w:t xml:space="preserve">. Šest </w:t>
      </w:r>
      <w:r w:rsidR="00CD0DC6" w:rsidRPr="00154B53">
        <w:rPr>
          <w:noProof/>
          <w:szCs w:val="22"/>
          <w:lang w:val="sr-Latn-ME"/>
        </w:rPr>
        <w:t>pacijen</w:t>
      </w:r>
      <w:r w:rsidR="00FC0C48" w:rsidRPr="00154B53">
        <w:rPr>
          <w:noProof/>
          <w:szCs w:val="22"/>
          <w:lang w:val="sr-Latn-ME"/>
        </w:rPr>
        <w:t>a</w:t>
      </w:r>
      <w:r w:rsidR="00CD0DC6" w:rsidRPr="00154B53">
        <w:rPr>
          <w:noProof/>
          <w:szCs w:val="22"/>
          <w:lang w:val="sr-Latn-ME"/>
        </w:rPr>
        <w:t>ta</w:t>
      </w:r>
      <w:r w:rsidRPr="00154B53">
        <w:rPr>
          <w:noProof/>
          <w:szCs w:val="22"/>
          <w:lang w:val="sr-Latn-ME"/>
        </w:rPr>
        <w:t xml:space="preserve"> </w:t>
      </w:r>
      <w:r w:rsidR="00FC0C48" w:rsidRPr="00154B53">
        <w:rPr>
          <w:noProof/>
          <w:szCs w:val="22"/>
          <w:lang w:val="sr-Latn-ME"/>
        </w:rPr>
        <w:t xml:space="preserve">je </w:t>
      </w:r>
      <w:r w:rsidRPr="00154B53">
        <w:rPr>
          <w:noProof/>
          <w:szCs w:val="22"/>
          <w:lang w:val="sr-Latn-ME"/>
        </w:rPr>
        <w:t xml:space="preserve">imalo citogenetsku abnormalnost u 3. </w:t>
      </w:r>
      <w:r w:rsidR="004A3E89" w:rsidRPr="00154B53">
        <w:rPr>
          <w:noProof/>
          <w:szCs w:val="22"/>
          <w:lang w:val="sr-Latn-ME"/>
        </w:rPr>
        <w:t>m</w:t>
      </w:r>
      <w:r w:rsidR="00E978C5" w:rsidRPr="00154B53">
        <w:rPr>
          <w:noProof/>
          <w:szCs w:val="22"/>
          <w:lang w:val="sr-Latn-ME"/>
        </w:rPr>
        <w:t>j</w:t>
      </w:r>
      <w:r w:rsidR="004A3E89" w:rsidRPr="00154B53">
        <w:rPr>
          <w:noProof/>
          <w:szCs w:val="22"/>
          <w:lang w:val="sr-Latn-ME"/>
        </w:rPr>
        <w:t>esec</w:t>
      </w:r>
      <w:r w:rsidRPr="00154B53">
        <w:rPr>
          <w:noProof/>
          <w:szCs w:val="22"/>
          <w:lang w:val="sr-Latn-ME"/>
        </w:rPr>
        <w:t>u terapije eltrombopagom</w:t>
      </w:r>
      <w:r w:rsidR="00FC0C48" w:rsidRPr="00154B53">
        <w:rPr>
          <w:noProof/>
          <w:szCs w:val="22"/>
          <w:lang w:val="sr-Latn-ME"/>
        </w:rPr>
        <w:t>, dok je</w:t>
      </w:r>
      <w:r w:rsidR="005650C5" w:rsidRPr="00154B53">
        <w:rPr>
          <w:noProof/>
          <w:szCs w:val="22"/>
          <w:lang w:val="sr-Latn-ME"/>
        </w:rPr>
        <w:t xml:space="preserve"> </w:t>
      </w:r>
      <w:r w:rsidRPr="00154B53">
        <w:rPr>
          <w:noProof/>
          <w:szCs w:val="22"/>
          <w:lang w:val="sr-Latn-ME"/>
        </w:rPr>
        <w:t xml:space="preserve">jedan </w:t>
      </w:r>
      <w:r w:rsidR="00FC0C48" w:rsidRPr="00154B53">
        <w:rPr>
          <w:noProof/>
          <w:szCs w:val="22"/>
          <w:lang w:val="sr-Latn-ME"/>
        </w:rPr>
        <w:t>pacijent</w:t>
      </w:r>
      <w:r w:rsidRPr="00154B53">
        <w:rPr>
          <w:noProof/>
          <w:szCs w:val="22"/>
          <w:lang w:val="sr-Latn-ME"/>
        </w:rPr>
        <w:t xml:space="preserve"> imao citogenetsku abnormalnost u 6. </w:t>
      </w:r>
      <w:r w:rsidR="004A3E89" w:rsidRPr="00154B53">
        <w:rPr>
          <w:noProof/>
          <w:szCs w:val="22"/>
          <w:lang w:val="sr-Latn-ME"/>
        </w:rPr>
        <w:t>m</w:t>
      </w:r>
      <w:r w:rsidR="00E978C5" w:rsidRPr="00154B53">
        <w:rPr>
          <w:noProof/>
          <w:szCs w:val="22"/>
          <w:lang w:val="sr-Latn-ME"/>
        </w:rPr>
        <w:t>j</w:t>
      </w:r>
      <w:r w:rsidR="004A3E89" w:rsidRPr="00154B53">
        <w:rPr>
          <w:noProof/>
          <w:szCs w:val="22"/>
          <w:lang w:val="sr-Latn-ME"/>
        </w:rPr>
        <w:t>esec</w:t>
      </w:r>
      <w:r w:rsidRPr="00154B53">
        <w:rPr>
          <w:noProof/>
          <w:szCs w:val="22"/>
          <w:lang w:val="sr-Latn-ME"/>
        </w:rPr>
        <w:t>u.</w:t>
      </w:r>
    </w:p>
    <w:p w14:paraId="69F9AAD7" w14:textId="77777777" w:rsidR="007B415F" w:rsidRPr="00154B53" w:rsidRDefault="007B415F" w:rsidP="00A16A36">
      <w:pPr>
        <w:rPr>
          <w:noProof/>
          <w:szCs w:val="22"/>
          <w:lang w:val="sr-Latn-ME"/>
        </w:rPr>
      </w:pPr>
    </w:p>
    <w:p w14:paraId="43F299F1" w14:textId="78A0D26D" w:rsidR="008550ED" w:rsidRPr="00154B53" w:rsidRDefault="008550ED" w:rsidP="00A16A36">
      <w:pPr>
        <w:rPr>
          <w:i/>
          <w:iCs/>
          <w:noProof/>
          <w:szCs w:val="22"/>
          <w:lang w:val="sr-Latn-ME"/>
        </w:rPr>
      </w:pPr>
      <w:r w:rsidRPr="00154B53">
        <w:rPr>
          <w:i/>
          <w:iCs/>
          <w:noProof/>
          <w:szCs w:val="22"/>
          <w:lang w:val="sr-Latn-ME"/>
        </w:rPr>
        <w:t xml:space="preserve">Hematološke </w:t>
      </w:r>
      <w:r w:rsidR="003B7D9D" w:rsidRPr="00154B53">
        <w:rPr>
          <w:i/>
          <w:iCs/>
          <w:noProof/>
          <w:szCs w:val="22"/>
          <w:lang w:val="sr-Latn-ME"/>
        </w:rPr>
        <w:t>maligne bolesti</w:t>
      </w:r>
    </w:p>
    <w:p w14:paraId="4CB5A3EC" w14:textId="77777777" w:rsidR="007B415F" w:rsidRPr="00154B53" w:rsidRDefault="007B415F" w:rsidP="00A16A36">
      <w:pPr>
        <w:rPr>
          <w:i/>
          <w:iCs/>
          <w:noProof/>
          <w:szCs w:val="22"/>
          <w:lang w:val="sr-Latn-ME"/>
        </w:rPr>
      </w:pPr>
    </w:p>
    <w:p w14:paraId="68C87D95" w14:textId="6AA4D84E" w:rsidR="008550ED" w:rsidRPr="00154B53" w:rsidRDefault="008550ED" w:rsidP="00A16A36">
      <w:pPr>
        <w:rPr>
          <w:noProof/>
          <w:szCs w:val="22"/>
          <w:lang w:val="sr-Latn-ME"/>
        </w:rPr>
      </w:pPr>
      <w:r w:rsidRPr="00154B53">
        <w:rPr>
          <w:noProof/>
          <w:szCs w:val="22"/>
          <w:lang w:val="sr-Latn-ME"/>
        </w:rPr>
        <w:t>U otvorenom ispitivanju teške aplastične anemije s</w:t>
      </w:r>
      <w:r w:rsidR="007F6CFD" w:rsidRPr="00154B53">
        <w:rPr>
          <w:noProof/>
          <w:szCs w:val="22"/>
          <w:lang w:val="sr-Latn-ME"/>
        </w:rPr>
        <w:t>a</w:t>
      </w:r>
      <w:r w:rsidRPr="00154B53">
        <w:rPr>
          <w:noProof/>
          <w:szCs w:val="22"/>
          <w:lang w:val="sr-Latn-ME"/>
        </w:rPr>
        <w:t xml:space="preserve"> jednom </w:t>
      </w:r>
      <w:r w:rsidR="007F6CFD" w:rsidRPr="00154B53">
        <w:rPr>
          <w:noProof/>
          <w:szCs w:val="22"/>
          <w:lang w:val="sr-Latn-ME"/>
        </w:rPr>
        <w:t>grupom</w:t>
      </w:r>
      <w:r w:rsidRPr="00154B53">
        <w:rPr>
          <w:noProof/>
          <w:szCs w:val="22"/>
          <w:lang w:val="sr-Latn-ME"/>
        </w:rPr>
        <w:t xml:space="preserve">, </w:t>
      </w:r>
      <w:r w:rsidR="007F6CFD" w:rsidRPr="00154B53">
        <w:rPr>
          <w:noProof/>
          <w:szCs w:val="22"/>
          <w:lang w:val="sr-Latn-ME"/>
        </w:rPr>
        <w:t>kod</w:t>
      </w:r>
      <w:r w:rsidRPr="00154B53">
        <w:rPr>
          <w:noProof/>
          <w:szCs w:val="22"/>
          <w:lang w:val="sr-Latn-ME"/>
        </w:rPr>
        <w:t xml:space="preserve"> tr</w:t>
      </w:r>
      <w:r w:rsidR="007F6CFD" w:rsidRPr="00154B53">
        <w:rPr>
          <w:noProof/>
          <w:szCs w:val="22"/>
          <w:lang w:val="sr-Latn-ME"/>
        </w:rPr>
        <w:t>i</w:t>
      </w:r>
      <w:r w:rsidRPr="00154B53">
        <w:rPr>
          <w:noProof/>
          <w:szCs w:val="22"/>
          <w:lang w:val="sr-Latn-ME"/>
        </w:rPr>
        <w:t xml:space="preserve"> (7%) </w:t>
      </w:r>
      <w:r w:rsidR="00CD0DC6" w:rsidRPr="00154B53">
        <w:rPr>
          <w:noProof/>
          <w:szCs w:val="22"/>
          <w:lang w:val="sr-Latn-ME"/>
        </w:rPr>
        <w:t>pacijenta</w:t>
      </w:r>
      <w:r w:rsidR="005650C5" w:rsidRPr="00154B53">
        <w:rPr>
          <w:noProof/>
          <w:szCs w:val="22"/>
          <w:lang w:val="sr-Latn-ME"/>
        </w:rPr>
        <w:t xml:space="preserve"> </w:t>
      </w:r>
      <w:r w:rsidR="007F6CFD" w:rsidRPr="00154B53">
        <w:rPr>
          <w:noProof/>
          <w:szCs w:val="22"/>
          <w:lang w:val="sr-Latn-ME"/>
        </w:rPr>
        <w:t xml:space="preserve">je </w:t>
      </w:r>
      <w:r w:rsidRPr="00154B53">
        <w:rPr>
          <w:noProof/>
          <w:szCs w:val="22"/>
          <w:lang w:val="sr-Latn-ME"/>
        </w:rPr>
        <w:t>dijagnosti</w:t>
      </w:r>
      <w:r w:rsidR="007F6CFD" w:rsidRPr="00154B53">
        <w:rPr>
          <w:noProof/>
          <w:szCs w:val="22"/>
          <w:lang w:val="sr-Latn-ME"/>
        </w:rPr>
        <w:t>kovan</w:t>
      </w:r>
      <w:r w:rsidRPr="00154B53">
        <w:rPr>
          <w:noProof/>
          <w:szCs w:val="22"/>
          <w:lang w:val="sr-Latn-ME"/>
        </w:rPr>
        <w:t xml:space="preserve"> MDS nakon </w:t>
      </w:r>
      <w:r w:rsidR="007F6CFD" w:rsidRPr="00154B53">
        <w:rPr>
          <w:noProof/>
          <w:szCs w:val="22"/>
          <w:lang w:val="sr-Latn-ME"/>
        </w:rPr>
        <w:t>terapije</w:t>
      </w:r>
      <w:r w:rsidRPr="00154B53">
        <w:rPr>
          <w:noProof/>
          <w:szCs w:val="22"/>
          <w:lang w:val="sr-Latn-ME"/>
        </w:rPr>
        <w:t xml:space="preserve"> eltrombopagom, </w:t>
      </w:r>
      <w:r w:rsidR="007F6CFD" w:rsidRPr="00154B53">
        <w:rPr>
          <w:noProof/>
          <w:szCs w:val="22"/>
          <w:lang w:val="sr-Latn-ME"/>
        </w:rPr>
        <w:t xml:space="preserve">a </w:t>
      </w:r>
      <w:r w:rsidRPr="00154B53">
        <w:rPr>
          <w:noProof/>
          <w:szCs w:val="22"/>
          <w:lang w:val="sr-Latn-ME"/>
        </w:rPr>
        <w:t>u dva ispitivanja koja su u t</w:t>
      </w:r>
      <w:r w:rsidR="007F6CFD" w:rsidRPr="00154B53">
        <w:rPr>
          <w:noProof/>
          <w:szCs w:val="22"/>
          <w:lang w:val="sr-Latn-ME"/>
        </w:rPr>
        <w:t>oku</w:t>
      </w:r>
      <w:r w:rsidRPr="00154B53">
        <w:rPr>
          <w:noProof/>
          <w:szCs w:val="22"/>
          <w:lang w:val="sr-Latn-ME"/>
        </w:rPr>
        <w:t xml:space="preserve"> (ELT116826</w:t>
      </w:r>
      <w:r w:rsidR="005650C5" w:rsidRPr="00154B53">
        <w:rPr>
          <w:noProof/>
          <w:szCs w:val="22"/>
          <w:lang w:val="sr-Latn-ME"/>
        </w:rPr>
        <w:t xml:space="preserve"> </w:t>
      </w:r>
      <w:r w:rsidRPr="00154B53">
        <w:rPr>
          <w:noProof/>
          <w:szCs w:val="22"/>
          <w:lang w:val="sr-Latn-ME"/>
        </w:rPr>
        <w:t xml:space="preserve">i ELT116643), </w:t>
      </w:r>
      <w:r w:rsidR="007F6CFD" w:rsidRPr="00154B53">
        <w:rPr>
          <w:noProof/>
          <w:szCs w:val="22"/>
          <w:lang w:val="sr-Latn-ME"/>
        </w:rPr>
        <w:t>kod</w:t>
      </w:r>
      <w:r w:rsidRPr="00154B53">
        <w:rPr>
          <w:noProof/>
          <w:szCs w:val="22"/>
          <w:lang w:val="sr-Latn-ME"/>
        </w:rPr>
        <w:t xml:space="preserve"> 1/28 (4%)</w:t>
      </w:r>
      <w:r w:rsidR="007F6CFD" w:rsidRPr="00154B53">
        <w:rPr>
          <w:noProof/>
          <w:szCs w:val="22"/>
          <w:lang w:val="sr-Latn-ME"/>
        </w:rPr>
        <w:t xml:space="preserve">, odnosno </w:t>
      </w:r>
      <w:r w:rsidRPr="00154B53">
        <w:rPr>
          <w:noProof/>
          <w:szCs w:val="22"/>
          <w:lang w:val="sr-Latn-ME"/>
        </w:rPr>
        <w:t xml:space="preserve">1/62 (2%) </w:t>
      </w:r>
      <w:r w:rsidR="00CD0DC6" w:rsidRPr="00154B53">
        <w:rPr>
          <w:noProof/>
          <w:szCs w:val="22"/>
          <w:lang w:val="sr-Latn-ME"/>
        </w:rPr>
        <w:t>pacijenta</w:t>
      </w:r>
      <w:r w:rsidRPr="00154B53">
        <w:rPr>
          <w:noProof/>
          <w:szCs w:val="22"/>
          <w:lang w:val="sr-Latn-ME"/>
        </w:rPr>
        <w:t xml:space="preserve"> dijagnosti</w:t>
      </w:r>
      <w:r w:rsidR="007F6CFD" w:rsidRPr="00154B53">
        <w:rPr>
          <w:noProof/>
          <w:szCs w:val="22"/>
          <w:lang w:val="sr-Latn-ME"/>
        </w:rPr>
        <w:t>kovan</w:t>
      </w:r>
      <w:r w:rsidRPr="00154B53">
        <w:rPr>
          <w:noProof/>
          <w:szCs w:val="22"/>
          <w:lang w:val="sr-Latn-ME"/>
        </w:rPr>
        <w:t xml:space="preserve"> je MDS ili AML</w:t>
      </w:r>
      <w:r w:rsidR="007F6CFD" w:rsidRPr="00154B53">
        <w:rPr>
          <w:noProof/>
          <w:szCs w:val="22"/>
          <w:lang w:val="sr-Latn-ME"/>
        </w:rPr>
        <w:t>.</w:t>
      </w:r>
    </w:p>
    <w:p w14:paraId="12FBAC4E" w14:textId="3CD06765" w:rsidR="007D6ED3" w:rsidRPr="00154B53" w:rsidRDefault="007D6ED3" w:rsidP="00A16A36">
      <w:pPr>
        <w:tabs>
          <w:tab w:val="clear" w:pos="284"/>
        </w:tabs>
        <w:jc w:val="left"/>
        <w:rPr>
          <w:rFonts w:eastAsia="Calibri"/>
          <w:szCs w:val="22"/>
          <w:u w:val="single"/>
          <w:lang w:val="sr-Latn-ME"/>
        </w:rPr>
      </w:pPr>
      <w:r w:rsidRPr="00154B53">
        <w:rPr>
          <w:rFonts w:eastAsia="Calibri"/>
          <w:szCs w:val="22"/>
          <w:u w:val="single"/>
          <w:lang w:val="sr-Latn-ME"/>
        </w:rPr>
        <w:lastRenderedPageBreak/>
        <w:t>Prijavljivanje sumnji na neželjena dejstva</w:t>
      </w:r>
    </w:p>
    <w:p w14:paraId="221B741F" w14:textId="77777777" w:rsidR="007B415F" w:rsidRPr="00154B53" w:rsidRDefault="007B415F" w:rsidP="00A16A36">
      <w:pPr>
        <w:tabs>
          <w:tab w:val="clear" w:pos="284"/>
        </w:tabs>
        <w:jc w:val="left"/>
        <w:rPr>
          <w:rFonts w:eastAsia="Calibri"/>
          <w:szCs w:val="22"/>
          <w:u w:val="single"/>
          <w:lang w:val="sr-Latn-ME"/>
        </w:rPr>
      </w:pPr>
    </w:p>
    <w:p w14:paraId="5C0DDEFC" w14:textId="6EE9B342" w:rsidR="007D6ED3" w:rsidRPr="00154B53" w:rsidRDefault="007D6ED3" w:rsidP="00A16A36">
      <w:pPr>
        <w:tabs>
          <w:tab w:val="clear" w:pos="284"/>
        </w:tabs>
        <w:rPr>
          <w:rFonts w:eastAsia="Calibri"/>
          <w:szCs w:val="22"/>
          <w:lang w:val="sr-Latn-ME"/>
        </w:rPr>
      </w:pPr>
      <w:r w:rsidRPr="00154B53">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68EDC92" w14:textId="77777777" w:rsidR="007B415F" w:rsidRPr="00154B53" w:rsidRDefault="007B415F" w:rsidP="00A16A36">
      <w:pPr>
        <w:tabs>
          <w:tab w:val="clear" w:pos="284"/>
        </w:tabs>
        <w:rPr>
          <w:rFonts w:eastAsia="Calibri"/>
          <w:szCs w:val="22"/>
          <w:lang w:val="sr-Latn-ME"/>
        </w:rPr>
      </w:pPr>
    </w:p>
    <w:p w14:paraId="1B3061A9" w14:textId="77777777" w:rsidR="007D6ED3" w:rsidRPr="00154B53" w:rsidRDefault="007D6ED3" w:rsidP="000467C4">
      <w:pPr>
        <w:tabs>
          <w:tab w:val="clear" w:pos="284"/>
        </w:tabs>
        <w:rPr>
          <w:rFonts w:eastAsia="Calibri"/>
          <w:szCs w:val="22"/>
          <w:lang w:val="sr-Latn-ME"/>
        </w:rPr>
      </w:pPr>
      <w:r w:rsidRPr="00154B53">
        <w:rPr>
          <w:rFonts w:eastAsia="Calibri"/>
          <w:szCs w:val="22"/>
          <w:lang w:val="sr-Latn-ME"/>
        </w:rPr>
        <w:t xml:space="preserve">Institut za ljekove i medicinska sredstva </w:t>
      </w:r>
    </w:p>
    <w:p w14:paraId="2A1F4A64" w14:textId="77777777" w:rsidR="007D6ED3" w:rsidRPr="00154B53" w:rsidRDefault="007D6ED3" w:rsidP="000467C4">
      <w:pPr>
        <w:tabs>
          <w:tab w:val="clear" w:pos="284"/>
        </w:tabs>
        <w:rPr>
          <w:rFonts w:eastAsia="Calibri"/>
          <w:szCs w:val="22"/>
          <w:lang w:val="sr-Latn-ME"/>
        </w:rPr>
      </w:pPr>
      <w:r w:rsidRPr="00154B53">
        <w:rPr>
          <w:rFonts w:eastAsia="Calibri"/>
          <w:szCs w:val="22"/>
          <w:lang w:val="sr-Latn-ME"/>
        </w:rPr>
        <w:t>Odjeljenje za farmakovigilancu</w:t>
      </w:r>
    </w:p>
    <w:p w14:paraId="0D75A870" w14:textId="77777777" w:rsidR="007D6ED3" w:rsidRPr="00154B53" w:rsidRDefault="007D6ED3" w:rsidP="000467C4">
      <w:pPr>
        <w:tabs>
          <w:tab w:val="clear" w:pos="284"/>
        </w:tabs>
        <w:rPr>
          <w:rFonts w:eastAsia="Calibri"/>
          <w:szCs w:val="22"/>
          <w:lang w:val="sr-Latn-ME"/>
        </w:rPr>
      </w:pPr>
      <w:r w:rsidRPr="00154B53">
        <w:rPr>
          <w:rFonts w:eastAsia="Calibri"/>
          <w:szCs w:val="22"/>
          <w:lang w:val="sr-Latn-ME"/>
        </w:rPr>
        <w:t>Bulevar Ivana Crnojevića 64a, 81000 Podgorica</w:t>
      </w:r>
    </w:p>
    <w:p w14:paraId="75CB7673" w14:textId="77777777" w:rsidR="007D6ED3" w:rsidRPr="00154B53" w:rsidRDefault="007D6ED3" w:rsidP="000467C4">
      <w:pPr>
        <w:tabs>
          <w:tab w:val="clear" w:pos="284"/>
        </w:tabs>
        <w:jc w:val="left"/>
        <w:rPr>
          <w:rFonts w:eastAsia="Calibri"/>
          <w:szCs w:val="22"/>
          <w:lang w:val="sr-Latn-ME"/>
        </w:rPr>
      </w:pPr>
    </w:p>
    <w:p w14:paraId="198C0899" w14:textId="77777777" w:rsidR="007D6ED3" w:rsidRPr="00154B53" w:rsidRDefault="007D6ED3" w:rsidP="000467C4">
      <w:pPr>
        <w:tabs>
          <w:tab w:val="clear" w:pos="284"/>
        </w:tabs>
        <w:rPr>
          <w:rFonts w:eastAsia="Calibri"/>
          <w:szCs w:val="22"/>
          <w:lang w:val="sr-Latn-ME"/>
        </w:rPr>
      </w:pPr>
      <w:r w:rsidRPr="00154B53">
        <w:rPr>
          <w:rFonts w:eastAsia="Calibri"/>
          <w:szCs w:val="22"/>
          <w:lang w:val="sr-Latn-ME"/>
        </w:rPr>
        <w:t>tel: +382 (0) 20 310 280</w:t>
      </w:r>
    </w:p>
    <w:p w14:paraId="2C32A1EF" w14:textId="77777777" w:rsidR="007D6ED3" w:rsidRPr="00154B53" w:rsidRDefault="007D6ED3" w:rsidP="000467C4">
      <w:pPr>
        <w:tabs>
          <w:tab w:val="clear" w:pos="284"/>
          <w:tab w:val="left" w:pos="6720"/>
        </w:tabs>
        <w:rPr>
          <w:rFonts w:eastAsia="Calibri"/>
          <w:szCs w:val="22"/>
          <w:lang w:val="sr-Latn-ME"/>
        </w:rPr>
      </w:pPr>
      <w:r w:rsidRPr="00154B53">
        <w:rPr>
          <w:rFonts w:eastAsia="Calibri"/>
          <w:szCs w:val="22"/>
          <w:lang w:val="sr-Latn-ME"/>
        </w:rPr>
        <w:t>fax: +382 (0) 20 310 581</w:t>
      </w:r>
      <w:r w:rsidRPr="00154B53">
        <w:rPr>
          <w:rFonts w:eastAsia="Calibri"/>
          <w:szCs w:val="22"/>
          <w:lang w:val="sr-Latn-ME"/>
        </w:rPr>
        <w:tab/>
      </w:r>
    </w:p>
    <w:p w14:paraId="2D7B2B30" w14:textId="77777777" w:rsidR="007D6ED3" w:rsidRPr="00154B53" w:rsidRDefault="00F637D2" w:rsidP="000467C4">
      <w:pPr>
        <w:tabs>
          <w:tab w:val="clear" w:pos="284"/>
        </w:tabs>
        <w:rPr>
          <w:rFonts w:eastAsia="Calibri"/>
          <w:szCs w:val="22"/>
          <w:lang w:val="sr-Latn-ME"/>
        </w:rPr>
      </w:pPr>
      <w:hyperlink r:id="rId7" w:history="1">
        <w:r w:rsidR="007D6ED3" w:rsidRPr="00154B53">
          <w:rPr>
            <w:rFonts w:eastAsia="Calibri"/>
            <w:color w:val="0563C1"/>
            <w:szCs w:val="22"/>
            <w:u w:val="single"/>
            <w:lang w:val="sr-Latn-ME"/>
          </w:rPr>
          <w:t>www.cinmed.me</w:t>
        </w:r>
      </w:hyperlink>
    </w:p>
    <w:p w14:paraId="69349059" w14:textId="77777777" w:rsidR="007D6ED3" w:rsidRPr="00154B53" w:rsidRDefault="00F637D2" w:rsidP="000467C4">
      <w:pPr>
        <w:tabs>
          <w:tab w:val="clear" w:pos="284"/>
        </w:tabs>
        <w:rPr>
          <w:rFonts w:eastAsia="Calibri"/>
          <w:color w:val="0000FF"/>
          <w:szCs w:val="22"/>
          <w:u w:val="single"/>
          <w:lang w:val="sr-Latn-ME"/>
        </w:rPr>
      </w:pPr>
      <w:hyperlink r:id="rId8" w:history="1">
        <w:r w:rsidR="007D6ED3" w:rsidRPr="00154B53">
          <w:rPr>
            <w:rFonts w:eastAsia="Calibri"/>
            <w:color w:val="0563C1"/>
            <w:szCs w:val="22"/>
            <w:u w:val="single"/>
            <w:lang w:val="sr-Latn-ME"/>
          </w:rPr>
          <w:t>nezeljenadejstva@cinmed.me</w:t>
        </w:r>
      </w:hyperlink>
    </w:p>
    <w:p w14:paraId="2092A437" w14:textId="77777777" w:rsidR="007D6ED3" w:rsidRPr="00154B53" w:rsidRDefault="007D6ED3" w:rsidP="000467C4">
      <w:pPr>
        <w:tabs>
          <w:tab w:val="clear" w:pos="284"/>
        </w:tabs>
        <w:rPr>
          <w:rFonts w:eastAsia="Calibri"/>
          <w:szCs w:val="22"/>
          <w:lang w:val="sr-Latn-ME"/>
        </w:rPr>
      </w:pPr>
      <w:r w:rsidRPr="00154B53">
        <w:rPr>
          <w:rFonts w:eastAsia="Calibri"/>
          <w:szCs w:val="22"/>
          <w:lang w:val="sr-Latn-ME"/>
        </w:rPr>
        <w:t>putem IS zdravstvene zaštite</w:t>
      </w:r>
    </w:p>
    <w:p w14:paraId="34B28B74" w14:textId="77777777" w:rsidR="007D6ED3" w:rsidRPr="00154B53" w:rsidRDefault="007D6ED3" w:rsidP="000467C4">
      <w:pPr>
        <w:tabs>
          <w:tab w:val="clear" w:pos="284"/>
        </w:tabs>
        <w:rPr>
          <w:rFonts w:eastAsia="Calibri"/>
          <w:szCs w:val="22"/>
          <w:lang w:val="sr-Latn-ME"/>
        </w:rPr>
      </w:pPr>
      <w:r w:rsidRPr="00154B53">
        <w:rPr>
          <w:rFonts w:eastAsia="Calibri"/>
          <w:szCs w:val="22"/>
          <w:lang w:val="sr-Latn-ME"/>
        </w:rPr>
        <w:t>QR kod za online prijavu sumnje na neželjeno dejstvo lijeka:</w:t>
      </w:r>
    </w:p>
    <w:p w14:paraId="409CA0D4" w14:textId="77777777" w:rsidR="007D6ED3" w:rsidRPr="00154B53" w:rsidRDefault="007D6ED3" w:rsidP="000467C4">
      <w:pPr>
        <w:tabs>
          <w:tab w:val="clear" w:pos="284"/>
        </w:tabs>
        <w:rPr>
          <w:rFonts w:eastAsia="Calibri"/>
          <w:szCs w:val="22"/>
          <w:lang w:val="sr-Latn-ME"/>
        </w:rPr>
      </w:pPr>
    </w:p>
    <w:p w14:paraId="53D2CDFD" w14:textId="134C058A" w:rsidR="007D6ED3" w:rsidRPr="00154B53" w:rsidRDefault="00143389" w:rsidP="000467C4">
      <w:pPr>
        <w:tabs>
          <w:tab w:val="clear" w:pos="284"/>
        </w:tabs>
        <w:jc w:val="left"/>
        <w:rPr>
          <w:rFonts w:eastAsia="Calibri"/>
          <w:szCs w:val="22"/>
          <w:lang w:val="sr-Latn-ME"/>
        </w:rPr>
      </w:pPr>
      <w:r w:rsidRPr="00154B53">
        <w:rPr>
          <w:noProof/>
          <w:sz w:val="24"/>
        </w:rPr>
        <w:drawing>
          <wp:inline distT="0" distB="0" distL="0" distR="0" wp14:anchorId="1D3FA35B" wp14:editId="7AFB3C7A">
            <wp:extent cx="971550" cy="97155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D29AF4B" w14:textId="77777777" w:rsidR="007D6ED3" w:rsidRPr="00154B53" w:rsidRDefault="007D6ED3" w:rsidP="000467C4">
      <w:pPr>
        <w:rPr>
          <w:b/>
          <w:bCs/>
          <w:szCs w:val="22"/>
          <w:lang w:val="sr-Latn-ME"/>
        </w:rPr>
      </w:pPr>
    </w:p>
    <w:p w14:paraId="726E53EF" w14:textId="17C50B70" w:rsidR="00007EF9" w:rsidRPr="00154B53" w:rsidRDefault="00007EF9" w:rsidP="00A16A36">
      <w:pPr>
        <w:rPr>
          <w:b/>
          <w:bCs/>
          <w:szCs w:val="22"/>
          <w:lang w:val="sr-Latn-ME"/>
        </w:rPr>
      </w:pPr>
      <w:r w:rsidRPr="00154B53">
        <w:rPr>
          <w:b/>
          <w:bCs/>
          <w:szCs w:val="22"/>
          <w:lang w:val="sr-Latn-ME"/>
        </w:rPr>
        <w:t>4.9. Predoziranje</w:t>
      </w:r>
    </w:p>
    <w:p w14:paraId="7D548C65" w14:textId="77777777" w:rsidR="003051B0" w:rsidRPr="00154B53" w:rsidRDefault="003051B0" w:rsidP="00A16A36">
      <w:pPr>
        <w:rPr>
          <w:b/>
          <w:bCs/>
          <w:szCs w:val="22"/>
          <w:lang w:val="sr-Latn-ME"/>
        </w:rPr>
      </w:pPr>
    </w:p>
    <w:p w14:paraId="73B22BD5" w14:textId="33D41047" w:rsidR="008550ED" w:rsidRPr="00154B53" w:rsidRDefault="008550ED" w:rsidP="00A16A36">
      <w:pPr>
        <w:rPr>
          <w:szCs w:val="22"/>
          <w:lang w:val="sr-Latn-ME"/>
        </w:rPr>
      </w:pPr>
      <w:r w:rsidRPr="00154B53">
        <w:rPr>
          <w:szCs w:val="22"/>
          <w:lang w:val="sr-Latn-ME"/>
        </w:rPr>
        <w:t>U slučaju predoziranja, može</w:t>
      </w:r>
      <w:r w:rsidR="00796060" w:rsidRPr="00154B53">
        <w:rPr>
          <w:szCs w:val="22"/>
          <w:lang w:val="sr-Latn-ME"/>
        </w:rPr>
        <w:t xml:space="preserve"> doći do </w:t>
      </w:r>
      <w:r w:rsidRPr="00154B53">
        <w:rPr>
          <w:szCs w:val="22"/>
          <w:lang w:val="sr-Latn-ME"/>
        </w:rPr>
        <w:t>prekom</w:t>
      </w:r>
      <w:r w:rsidR="00E978C5" w:rsidRPr="00154B53">
        <w:rPr>
          <w:szCs w:val="22"/>
          <w:lang w:val="sr-Latn-ME"/>
        </w:rPr>
        <w:t>j</w:t>
      </w:r>
      <w:r w:rsidRPr="00154B53">
        <w:rPr>
          <w:szCs w:val="22"/>
          <w:lang w:val="sr-Latn-ME"/>
        </w:rPr>
        <w:t>erno</w:t>
      </w:r>
      <w:r w:rsidR="00796060" w:rsidRPr="00154B53">
        <w:rPr>
          <w:szCs w:val="22"/>
          <w:lang w:val="sr-Latn-ME"/>
        </w:rPr>
        <w:t>g</w:t>
      </w:r>
      <w:r w:rsidRPr="00154B53">
        <w:rPr>
          <w:szCs w:val="22"/>
          <w:lang w:val="sr-Latn-ME"/>
        </w:rPr>
        <w:t xml:space="preserve"> </w:t>
      </w:r>
      <w:r w:rsidR="00796060" w:rsidRPr="00154B53">
        <w:rPr>
          <w:szCs w:val="22"/>
          <w:lang w:val="sr-Latn-ME"/>
        </w:rPr>
        <w:t>povećanja broja trombocita</w:t>
      </w:r>
      <w:r w:rsidRPr="00154B53">
        <w:rPr>
          <w:szCs w:val="22"/>
          <w:lang w:val="sr-Latn-ME"/>
        </w:rPr>
        <w:t xml:space="preserve"> i</w:t>
      </w:r>
      <w:r w:rsidR="00796060" w:rsidRPr="00154B53">
        <w:rPr>
          <w:szCs w:val="22"/>
          <w:lang w:val="sr-Latn-ME"/>
        </w:rPr>
        <w:t xml:space="preserve"> </w:t>
      </w:r>
      <w:r w:rsidRPr="00154B53">
        <w:rPr>
          <w:szCs w:val="22"/>
          <w:lang w:val="sr-Latn-ME"/>
        </w:rPr>
        <w:t>trombotičk</w:t>
      </w:r>
      <w:r w:rsidR="00796060" w:rsidRPr="00154B53">
        <w:rPr>
          <w:szCs w:val="22"/>
          <w:lang w:val="sr-Latn-ME"/>
        </w:rPr>
        <w:t>ih</w:t>
      </w:r>
      <w:r w:rsidRPr="00154B53">
        <w:rPr>
          <w:szCs w:val="22"/>
          <w:lang w:val="sr-Latn-ME"/>
        </w:rPr>
        <w:t>/tromboembolijsk</w:t>
      </w:r>
      <w:r w:rsidR="00796060" w:rsidRPr="00154B53">
        <w:rPr>
          <w:szCs w:val="22"/>
          <w:lang w:val="sr-Latn-ME"/>
        </w:rPr>
        <w:t>ih</w:t>
      </w:r>
      <w:r w:rsidRPr="00154B53">
        <w:rPr>
          <w:szCs w:val="22"/>
          <w:lang w:val="sr-Latn-ME"/>
        </w:rPr>
        <w:t xml:space="preserve"> komplikacij</w:t>
      </w:r>
      <w:r w:rsidR="00796060" w:rsidRPr="00154B53">
        <w:rPr>
          <w:szCs w:val="22"/>
          <w:lang w:val="sr-Latn-ME"/>
        </w:rPr>
        <w:t>a</w:t>
      </w:r>
      <w:r w:rsidRPr="00154B53">
        <w:rPr>
          <w:szCs w:val="22"/>
          <w:lang w:val="sr-Latn-ME"/>
        </w:rPr>
        <w:t>. U slučaju predoziranja</w:t>
      </w:r>
      <w:r w:rsidR="004B3A7B" w:rsidRPr="00154B53">
        <w:rPr>
          <w:szCs w:val="22"/>
          <w:lang w:val="sr-Latn-ME"/>
        </w:rPr>
        <w:t>,</w:t>
      </w:r>
      <w:r w:rsidRPr="00154B53">
        <w:rPr>
          <w:szCs w:val="22"/>
          <w:lang w:val="sr-Latn-ME"/>
        </w:rPr>
        <w:t xml:space="preserve"> </w:t>
      </w:r>
      <w:r w:rsidR="004B3A7B" w:rsidRPr="00154B53">
        <w:rPr>
          <w:szCs w:val="22"/>
          <w:lang w:val="sr-Latn-ME"/>
        </w:rPr>
        <w:t xml:space="preserve">treba </w:t>
      </w:r>
      <w:r w:rsidRPr="00154B53">
        <w:rPr>
          <w:szCs w:val="22"/>
          <w:lang w:val="sr-Latn-ME"/>
        </w:rPr>
        <w:t>razmotriti peroralnu</w:t>
      </w:r>
      <w:r w:rsidR="005650C5" w:rsidRPr="00154B53">
        <w:rPr>
          <w:szCs w:val="22"/>
          <w:lang w:val="sr-Latn-ME"/>
        </w:rPr>
        <w:t xml:space="preserve"> </w:t>
      </w:r>
      <w:r w:rsidR="001F79F0" w:rsidRPr="00154B53">
        <w:rPr>
          <w:szCs w:val="22"/>
          <w:lang w:val="sr-Latn-ME"/>
        </w:rPr>
        <w:t>prim</w:t>
      </w:r>
      <w:r w:rsidR="00E978C5" w:rsidRPr="00154B53">
        <w:rPr>
          <w:szCs w:val="22"/>
          <w:lang w:val="sr-Latn-ME"/>
        </w:rPr>
        <w:t>j</w:t>
      </w:r>
      <w:r w:rsidR="001F79F0" w:rsidRPr="00154B53">
        <w:rPr>
          <w:szCs w:val="22"/>
          <w:lang w:val="sr-Latn-ME"/>
        </w:rPr>
        <w:t>enu</w:t>
      </w:r>
      <w:r w:rsidRPr="00154B53">
        <w:rPr>
          <w:szCs w:val="22"/>
          <w:lang w:val="sr-Latn-ME"/>
        </w:rPr>
        <w:t xml:space="preserve"> preparata koji sadrže kat</w:t>
      </w:r>
      <w:r w:rsidR="004B3A7B" w:rsidRPr="00154B53">
        <w:rPr>
          <w:szCs w:val="22"/>
          <w:lang w:val="sr-Latn-ME"/>
        </w:rPr>
        <w:t>j</w:t>
      </w:r>
      <w:r w:rsidRPr="00154B53">
        <w:rPr>
          <w:szCs w:val="22"/>
          <w:lang w:val="sr-Latn-ME"/>
        </w:rPr>
        <w:t xml:space="preserve">one metala </w:t>
      </w:r>
      <w:r w:rsidR="004B3A7B" w:rsidRPr="00154B53">
        <w:rPr>
          <w:szCs w:val="22"/>
          <w:lang w:val="sr-Latn-ME"/>
        </w:rPr>
        <w:t>poput</w:t>
      </w:r>
      <w:r w:rsidRPr="00154B53">
        <w:rPr>
          <w:szCs w:val="22"/>
          <w:lang w:val="sr-Latn-ME"/>
        </w:rPr>
        <w:t xml:space="preserve"> kalcij</w:t>
      </w:r>
      <w:r w:rsidR="004B3A7B" w:rsidRPr="00154B53">
        <w:rPr>
          <w:szCs w:val="22"/>
          <w:lang w:val="sr-Latn-ME"/>
        </w:rPr>
        <w:t>uma</w:t>
      </w:r>
      <w:r w:rsidRPr="00154B53">
        <w:rPr>
          <w:szCs w:val="22"/>
          <w:lang w:val="sr-Latn-ME"/>
        </w:rPr>
        <w:t>, aluminij</w:t>
      </w:r>
      <w:r w:rsidR="004B3A7B" w:rsidRPr="00154B53">
        <w:rPr>
          <w:szCs w:val="22"/>
          <w:lang w:val="sr-Latn-ME"/>
        </w:rPr>
        <w:t>uma</w:t>
      </w:r>
      <w:r w:rsidRPr="00154B53">
        <w:rPr>
          <w:szCs w:val="22"/>
          <w:lang w:val="sr-Latn-ME"/>
        </w:rPr>
        <w:t xml:space="preserve"> ili magnezij</w:t>
      </w:r>
      <w:r w:rsidR="004B3A7B" w:rsidRPr="00154B53">
        <w:rPr>
          <w:szCs w:val="22"/>
          <w:lang w:val="sr-Latn-ME"/>
        </w:rPr>
        <w:t>uma</w:t>
      </w:r>
      <w:r w:rsidRPr="00154B53">
        <w:rPr>
          <w:szCs w:val="22"/>
          <w:lang w:val="sr-Latn-ME"/>
        </w:rPr>
        <w:t xml:space="preserve">, koji će </w:t>
      </w:r>
      <w:r w:rsidR="004B3A7B" w:rsidRPr="00154B53">
        <w:rPr>
          <w:szCs w:val="22"/>
          <w:lang w:val="sr-Latn-ME"/>
        </w:rPr>
        <w:t>h</w:t>
      </w:r>
      <w:r w:rsidRPr="00154B53">
        <w:rPr>
          <w:szCs w:val="22"/>
          <w:lang w:val="sr-Latn-ME"/>
        </w:rPr>
        <w:t>elirati</w:t>
      </w:r>
      <w:r w:rsidR="005650C5" w:rsidRPr="00154B53">
        <w:rPr>
          <w:szCs w:val="22"/>
          <w:lang w:val="sr-Latn-ME"/>
        </w:rPr>
        <w:t xml:space="preserve"> </w:t>
      </w:r>
      <w:r w:rsidRPr="00154B53">
        <w:rPr>
          <w:szCs w:val="22"/>
          <w:lang w:val="sr-Latn-ME"/>
        </w:rPr>
        <w:t>eltrombopag i tako smanjiti njegovu apsorpciju. Potrebno je pažljivo pra</w:t>
      </w:r>
      <w:r w:rsidR="004B3A7B" w:rsidRPr="00154B53">
        <w:rPr>
          <w:szCs w:val="22"/>
          <w:lang w:val="sr-Latn-ME"/>
        </w:rPr>
        <w:t>ćenje</w:t>
      </w:r>
      <w:r w:rsidRPr="00154B53">
        <w:rPr>
          <w:szCs w:val="22"/>
          <w:lang w:val="sr-Latn-ME"/>
        </w:rPr>
        <w:t xml:space="preserve"> broj</w:t>
      </w:r>
      <w:r w:rsidR="004B3A7B" w:rsidRPr="00154B53">
        <w:rPr>
          <w:szCs w:val="22"/>
          <w:lang w:val="sr-Latn-ME"/>
        </w:rPr>
        <w:t>a</w:t>
      </w:r>
      <w:r w:rsidRPr="00154B53">
        <w:rPr>
          <w:szCs w:val="22"/>
          <w:lang w:val="sr-Latn-ME"/>
        </w:rPr>
        <w:t xml:space="preserve"> trombocita. </w:t>
      </w:r>
      <w:r w:rsidR="007A6222" w:rsidRPr="00154B53">
        <w:rPr>
          <w:szCs w:val="22"/>
          <w:lang w:val="sr-Latn-ME"/>
        </w:rPr>
        <w:t>Terapiju</w:t>
      </w:r>
      <w:r w:rsidRPr="00154B53">
        <w:rPr>
          <w:szCs w:val="22"/>
          <w:lang w:val="sr-Latn-ME"/>
        </w:rPr>
        <w:t xml:space="preserve"> eltrombopagom </w:t>
      </w:r>
      <w:r w:rsidR="007A6222" w:rsidRPr="00154B53">
        <w:rPr>
          <w:szCs w:val="22"/>
          <w:lang w:val="sr-Latn-ME"/>
        </w:rPr>
        <w:t xml:space="preserve">treba ponovo uvesti </w:t>
      </w:r>
      <w:r w:rsidRPr="00154B53">
        <w:rPr>
          <w:szCs w:val="22"/>
          <w:lang w:val="sr-Latn-ME"/>
        </w:rPr>
        <w:t xml:space="preserve">u skladu s preporukama o doziranju i načinu </w:t>
      </w:r>
      <w:r w:rsidR="001F79F0" w:rsidRPr="00154B53">
        <w:rPr>
          <w:szCs w:val="22"/>
          <w:lang w:val="sr-Latn-ME"/>
        </w:rPr>
        <w:t>prim</w:t>
      </w:r>
      <w:r w:rsidR="00E978C5" w:rsidRPr="00154B53">
        <w:rPr>
          <w:szCs w:val="22"/>
          <w:lang w:val="sr-Latn-ME"/>
        </w:rPr>
        <w:t>j</w:t>
      </w:r>
      <w:r w:rsidR="001F79F0" w:rsidRPr="00154B53">
        <w:rPr>
          <w:szCs w:val="22"/>
          <w:lang w:val="sr-Latn-ME"/>
        </w:rPr>
        <w:t>ene</w:t>
      </w:r>
      <w:r w:rsidR="005650C5" w:rsidRPr="00154B53">
        <w:rPr>
          <w:szCs w:val="22"/>
          <w:lang w:val="sr-Latn-ME"/>
        </w:rPr>
        <w:t xml:space="preserve"> </w:t>
      </w:r>
      <w:r w:rsidRPr="00154B53">
        <w:rPr>
          <w:szCs w:val="22"/>
          <w:lang w:val="sr-Latn-ME"/>
        </w:rPr>
        <w:t>(</w:t>
      </w:r>
      <w:r w:rsidR="00CD0DC6" w:rsidRPr="00154B53">
        <w:rPr>
          <w:szCs w:val="22"/>
          <w:lang w:val="sr-Latn-ME"/>
        </w:rPr>
        <w:t>vid</w:t>
      </w:r>
      <w:r w:rsidR="00E978C5" w:rsidRPr="00154B53">
        <w:rPr>
          <w:szCs w:val="22"/>
          <w:lang w:val="sr-Latn-ME"/>
        </w:rPr>
        <w:t>j</w:t>
      </w:r>
      <w:r w:rsidR="00CD0DC6" w:rsidRPr="00154B53">
        <w:rPr>
          <w:szCs w:val="22"/>
          <w:lang w:val="sr-Latn-ME"/>
        </w:rPr>
        <w:t>eti</w:t>
      </w:r>
      <w:r w:rsidRPr="00154B53">
        <w:rPr>
          <w:szCs w:val="22"/>
          <w:lang w:val="sr-Latn-ME"/>
        </w:rPr>
        <w:t xml:space="preserve"> </w:t>
      </w:r>
      <w:r w:rsidR="00E978C5" w:rsidRPr="00154B53">
        <w:rPr>
          <w:szCs w:val="22"/>
          <w:lang w:val="sr-Latn-ME"/>
        </w:rPr>
        <w:t>dio</w:t>
      </w:r>
      <w:r w:rsidRPr="00154B53">
        <w:rPr>
          <w:szCs w:val="22"/>
          <w:lang w:val="sr-Latn-ME"/>
        </w:rPr>
        <w:t xml:space="preserve"> 4.2).</w:t>
      </w:r>
    </w:p>
    <w:p w14:paraId="5DB4E13E" w14:textId="2D5FC8D4" w:rsidR="008550ED" w:rsidRPr="00154B53" w:rsidRDefault="008550ED" w:rsidP="00A16A36">
      <w:pPr>
        <w:rPr>
          <w:szCs w:val="22"/>
          <w:lang w:val="sr-Latn-ME"/>
        </w:rPr>
      </w:pPr>
      <w:r w:rsidRPr="00154B53">
        <w:rPr>
          <w:szCs w:val="22"/>
          <w:lang w:val="sr-Latn-ME"/>
        </w:rPr>
        <w:t>U kliničkim ispitivanjima prijavljen je jedan slučaj predoziranja</w:t>
      </w:r>
      <w:r w:rsidR="007A6222" w:rsidRPr="00154B53">
        <w:rPr>
          <w:szCs w:val="22"/>
          <w:lang w:val="sr-Latn-ME"/>
        </w:rPr>
        <w:t>, gde je pacijent</w:t>
      </w:r>
      <w:r w:rsidRPr="00154B53">
        <w:rPr>
          <w:szCs w:val="22"/>
          <w:lang w:val="sr-Latn-ME"/>
        </w:rPr>
        <w:t xml:space="preserve"> u</w:t>
      </w:r>
      <w:r w:rsidR="007A6222" w:rsidRPr="00154B53">
        <w:rPr>
          <w:szCs w:val="22"/>
          <w:lang w:val="sr-Latn-ME"/>
        </w:rPr>
        <w:t>n</w:t>
      </w:r>
      <w:r w:rsidRPr="00154B53">
        <w:rPr>
          <w:szCs w:val="22"/>
          <w:lang w:val="sr-Latn-ME"/>
        </w:rPr>
        <w:t>eo 5000 mg</w:t>
      </w:r>
      <w:r w:rsidR="005650C5" w:rsidRPr="00154B53">
        <w:rPr>
          <w:szCs w:val="22"/>
          <w:lang w:val="sr-Latn-ME"/>
        </w:rPr>
        <w:t xml:space="preserve"> </w:t>
      </w:r>
      <w:r w:rsidRPr="00154B53">
        <w:rPr>
          <w:szCs w:val="22"/>
          <w:lang w:val="sr-Latn-ME"/>
        </w:rPr>
        <w:t xml:space="preserve">eltrombopaga. </w:t>
      </w:r>
      <w:r w:rsidR="007A6222" w:rsidRPr="00154B53">
        <w:rPr>
          <w:szCs w:val="22"/>
          <w:lang w:val="sr-Latn-ME"/>
        </w:rPr>
        <w:t>Zab</w:t>
      </w:r>
      <w:r w:rsidR="00E978C5" w:rsidRPr="00154B53">
        <w:rPr>
          <w:szCs w:val="22"/>
          <w:lang w:val="sr-Latn-ME"/>
        </w:rPr>
        <w:t>i</w:t>
      </w:r>
      <w:r w:rsidR="007A6222" w:rsidRPr="00154B53">
        <w:rPr>
          <w:szCs w:val="22"/>
          <w:lang w:val="sr-Latn-ME"/>
        </w:rPr>
        <w:t>l</w:t>
      </w:r>
      <w:r w:rsidR="00E978C5" w:rsidRPr="00154B53">
        <w:rPr>
          <w:szCs w:val="22"/>
          <w:lang w:val="sr-Latn-ME"/>
        </w:rPr>
        <w:t>j</w:t>
      </w:r>
      <w:r w:rsidR="007A6222" w:rsidRPr="00154B53">
        <w:rPr>
          <w:szCs w:val="22"/>
          <w:lang w:val="sr-Latn-ME"/>
        </w:rPr>
        <w:t>ežena su sl</w:t>
      </w:r>
      <w:r w:rsidR="00E978C5" w:rsidRPr="00154B53">
        <w:rPr>
          <w:szCs w:val="22"/>
          <w:lang w:val="sr-Latn-ME"/>
        </w:rPr>
        <w:t>j</w:t>
      </w:r>
      <w:r w:rsidR="007A6222" w:rsidRPr="00154B53">
        <w:rPr>
          <w:szCs w:val="22"/>
          <w:lang w:val="sr-Latn-ME"/>
        </w:rPr>
        <w:t xml:space="preserve">edeća neželjena dejstva: </w:t>
      </w:r>
      <w:r w:rsidRPr="00154B53">
        <w:rPr>
          <w:szCs w:val="22"/>
          <w:lang w:val="sr-Latn-ME"/>
        </w:rPr>
        <w:t>blagi osip, prolazn</w:t>
      </w:r>
      <w:r w:rsidR="007A6222" w:rsidRPr="00154B53">
        <w:rPr>
          <w:szCs w:val="22"/>
          <w:lang w:val="sr-Latn-ME"/>
        </w:rPr>
        <w:t>a</w:t>
      </w:r>
      <w:r w:rsidRPr="00154B53">
        <w:rPr>
          <w:szCs w:val="22"/>
          <w:lang w:val="sr-Latn-ME"/>
        </w:rPr>
        <w:t xml:space="preserve"> bradikardij</w:t>
      </w:r>
      <w:r w:rsidR="007A6222" w:rsidRPr="00154B53">
        <w:rPr>
          <w:szCs w:val="22"/>
          <w:lang w:val="sr-Latn-ME"/>
        </w:rPr>
        <w:t>a</w:t>
      </w:r>
      <w:r w:rsidRPr="00154B53">
        <w:rPr>
          <w:szCs w:val="22"/>
          <w:lang w:val="sr-Latn-ME"/>
        </w:rPr>
        <w:t>, porast ALT i</w:t>
      </w:r>
      <w:r w:rsidR="005650C5" w:rsidRPr="00154B53">
        <w:rPr>
          <w:szCs w:val="22"/>
          <w:lang w:val="sr-Latn-ME"/>
        </w:rPr>
        <w:t xml:space="preserve"> </w:t>
      </w:r>
      <w:r w:rsidRPr="00154B53">
        <w:rPr>
          <w:szCs w:val="22"/>
          <w:lang w:val="sr-Latn-ME"/>
        </w:rPr>
        <w:t xml:space="preserve">AST i umor. </w:t>
      </w:r>
      <w:r w:rsidR="007A6222" w:rsidRPr="00154B53">
        <w:rPr>
          <w:szCs w:val="22"/>
          <w:lang w:val="sr-Latn-ME"/>
        </w:rPr>
        <w:t>E</w:t>
      </w:r>
      <w:r w:rsidRPr="00154B53">
        <w:rPr>
          <w:szCs w:val="22"/>
          <w:lang w:val="sr-Latn-ME"/>
        </w:rPr>
        <w:t>nzimi</w:t>
      </w:r>
      <w:r w:rsidR="007A6222" w:rsidRPr="00154B53">
        <w:rPr>
          <w:szCs w:val="22"/>
          <w:lang w:val="sr-Latn-ME"/>
        </w:rPr>
        <w:t xml:space="preserve"> jetre</w:t>
      </w:r>
      <w:r w:rsidRPr="00154B53">
        <w:rPr>
          <w:szCs w:val="22"/>
          <w:lang w:val="sr-Latn-ME"/>
        </w:rPr>
        <w:t xml:space="preserve"> </w:t>
      </w:r>
      <w:r w:rsidR="00B94A8E" w:rsidRPr="00154B53">
        <w:rPr>
          <w:szCs w:val="22"/>
          <w:lang w:val="sr-Latn-ME"/>
        </w:rPr>
        <w:t>m</w:t>
      </w:r>
      <w:r w:rsidR="00E978C5" w:rsidRPr="00154B53">
        <w:rPr>
          <w:szCs w:val="22"/>
          <w:lang w:val="sr-Latn-ME"/>
        </w:rPr>
        <w:t>j</w:t>
      </w:r>
      <w:r w:rsidR="00B94A8E" w:rsidRPr="00154B53">
        <w:rPr>
          <w:szCs w:val="22"/>
          <w:lang w:val="sr-Latn-ME"/>
        </w:rPr>
        <w:t>ere</w:t>
      </w:r>
      <w:r w:rsidRPr="00154B53">
        <w:rPr>
          <w:szCs w:val="22"/>
          <w:lang w:val="sr-Latn-ME"/>
        </w:rPr>
        <w:t xml:space="preserve">ni između 2. i 18. dana od ingestije, dosegli su </w:t>
      </w:r>
      <w:r w:rsidR="007A6222" w:rsidRPr="00154B53">
        <w:rPr>
          <w:szCs w:val="22"/>
          <w:lang w:val="sr-Latn-ME"/>
        </w:rPr>
        <w:t xml:space="preserve">maksimalnu </w:t>
      </w:r>
      <w:r w:rsidR="00C356DF" w:rsidRPr="00154B53">
        <w:rPr>
          <w:szCs w:val="22"/>
          <w:lang w:val="sr-Latn-ME"/>
        </w:rPr>
        <w:t>vr</w:t>
      </w:r>
      <w:r w:rsidR="00E978C5" w:rsidRPr="00154B53">
        <w:rPr>
          <w:szCs w:val="22"/>
          <w:lang w:val="sr-Latn-ME"/>
        </w:rPr>
        <w:t>ij</w:t>
      </w:r>
      <w:r w:rsidR="00C356DF" w:rsidRPr="00154B53">
        <w:rPr>
          <w:szCs w:val="22"/>
          <w:lang w:val="sr-Latn-ME"/>
        </w:rPr>
        <w:t>ednost</w:t>
      </w:r>
      <w:r w:rsidRPr="00154B53">
        <w:rPr>
          <w:szCs w:val="22"/>
          <w:lang w:val="sr-Latn-ME"/>
        </w:rPr>
        <w:t xml:space="preserve"> </w:t>
      </w:r>
      <w:r w:rsidR="007A6222" w:rsidRPr="00154B53">
        <w:rPr>
          <w:szCs w:val="22"/>
          <w:lang w:val="sr-Latn-ME"/>
        </w:rPr>
        <w:t>od</w:t>
      </w:r>
      <w:r w:rsidR="005650C5" w:rsidRPr="00154B53">
        <w:rPr>
          <w:szCs w:val="22"/>
          <w:lang w:val="sr-Latn-ME"/>
        </w:rPr>
        <w:t xml:space="preserve"> </w:t>
      </w:r>
      <w:r w:rsidRPr="00154B53">
        <w:rPr>
          <w:szCs w:val="22"/>
          <w:lang w:val="sr-Latn-ME"/>
        </w:rPr>
        <w:t>1,6 x iznad gornje granice normale za AST; 3,9 x iznad gornje granice normale za ALT i 2,4 x iznad</w:t>
      </w:r>
      <w:r w:rsidR="005650C5" w:rsidRPr="00154B53">
        <w:rPr>
          <w:szCs w:val="22"/>
          <w:lang w:val="sr-Latn-ME"/>
        </w:rPr>
        <w:t xml:space="preserve"> </w:t>
      </w:r>
      <w:r w:rsidRPr="00154B53">
        <w:rPr>
          <w:szCs w:val="22"/>
          <w:lang w:val="sr-Latn-ME"/>
        </w:rPr>
        <w:t>gornje granice normale za ukupni bilirubin. Broj trombocita je 18. dana nakon ingestije iznosio</w:t>
      </w:r>
      <w:r w:rsidR="005650C5" w:rsidRPr="00154B53">
        <w:rPr>
          <w:szCs w:val="22"/>
          <w:lang w:val="sr-Latn-ME"/>
        </w:rPr>
        <w:t xml:space="preserve"> </w:t>
      </w:r>
      <w:r w:rsidRPr="00154B53">
        <w:rPr>
          <w:szCs w:val="22"/>
          <w:lang w:val="sr-Latn-ME"/>
        </w:rPr>
        <w:t xml:space="preserve">672 000/μl, a </w:t>
      </w:r>
      <w:r w:rsidR="007A6222" w:rsidRPr="00154B53">
        <w:rPr>
          <w:szCs w:val="22"/>
          <w:lang w:val="sr-Latn-ME"/>
        </w:rPr>
        <w:t>najveći</w:t>
      </w:r>
      <w:r w:rsidRPr="00154B53">
        <w:rPr>
          <w:szCs w:val="22"/>
          <w:lang w:val="sr-Latn-ME"/>
        </w:rPr>
        <w:t xml:space="preserve"> iz</w:t>
      </w:r>
      <w:r w:rsidR="00B94A8E" w:rsidRPr="00154B53">
        <w:rPr>
          <w:szCs w:val="22"/>
          <w:lang w:val="sr-Latn-ME"/>
        </w:rPr>
        <w:t>m</w:t>
      </w:r>
      <w:r w:rsidR="00E978C5" w:rsidRPr="00154B53">
        <w:rPr>
          <w:szCs w:val="22"/>
          <w:lang w:val="sr-Latn-ME"/>
        </w:rPr>
        <w:t>j</w:t>
      </w:r>
      <w:r w:rsidR="00B94A8E" w:rsidRPr="00154B53">
        <w:rPr>
          <w:szCs w:val="22"/>
          <w:lang w:val="sr-Latn-ME"/>
        </w:rPr>
        <w:t>ere</w:t>
      </w:r>
      <w:r w:rsidRPr="00154B53">
        <w:rPr>
          <w:szCs w:val="22"/>
          <w:lang w:val="sr-Latn-ME"/>
        </w:rPr>
        <w:t xml:space="preserve">ni broj trombocita je </w:t>
      </w:r>
      <w:r w:rsidR="003744BB" w:rsidRPr="00154B53">
        <w:rPr>
          <w:szCs w:val="22"/>
          <w:lang w:val="sr-Latn-ME"/>
        </w:rPr>
        <w:t>iznosio</w:t>
      </w:r>
      <w:r w:rsidRPr="00154B53">
        <w:rPr>
          <w:szCs w:val="22"/>
          <w:lang w:val="sr-Latn-ME"/>
        </w:rPr>
        <w:t xml:space="preserve"> 929 000/μl. Svi navedeni događaji prošli su bez</w:t>
      </w:r>
      <w:r w:rsidR="005650C5" w:rsidRPr="00154B53">
        <w:rPr>
          <w:szCs w:val="22"/>
          <w:lang w:val="sr-Latn-ME"/>
        </w:rPr>
        <w:t xml:space="preserve"> </w:t>
      </w:r>
      <w:r w:rsidR="00FE2FDD" w:rsidRPr="00154B53">
        <w:rPr>
          <w:szCs w:val="22"/>
          <w:lang w:val="sr-Latn-ME"/>
        </w:rPr>
        <w:t>posl</w:t>
      </w:r>
      <w:r w:rsidR="00E978C5" w:rsidRPr="00154B53">
        <w:rPr>
          <w:szCs w:val="22"/>
          <w:lang w:val="sr-Latn-ME"/>
        </w:rPr>
        <w:t>j</w:t>
      </w:r>
      <w:r w:rsidR="00FE2FDD" w:rsidRPr="00154B53">
        <w:rPr>
          <w:szCs w:val="22"/>
          <w:lang w:val="sr-Latn-ME"/>
        </w:rPr>
        <w:t>edica</w:t>
      </w:r>
      <w:r w:rsidRPr="00154B53">
        <w:rPr>
          <w:szCs w:val="22"/>
          <w:lang w:val="sr-Latn-ME"/>
        </w:rPr>
        <w:t xml:space="preserve"> i bez potrebe za daljim </w:t>
      </w:r>
      <w:r w:rsidR="00531FE6" w:rsidRPr="00154B53">
        <w:rPr>
          <w:szCs w:val="22"/>
          <w:lang w:val="sr-Latn-ME"/>
        </w:rPr>
        <w:t>l</w:t>
      </w:r>
      <w:r w:rsidR="00E978C5" w:rsidRPr="00154B53">
        <w:rPr>
          <w:szCs w:val="22"/>
          <w:lang w:val="sr-Latn-ME"/>
        </w:rPr>
        <w:t>ij</w:t>
      </w:r>
      <w:r w:rsidR="00531FE6" w:rsidRPr="00154B53">
        <w:rPr>
          <w:szCs w:val="22"/>
          <w:lang w:val="sr-Latn-ME"/>
        </w:rPr>
        <w:t>eč</w:t>
      </w:r>
      <w:r w:rsidRPr="00154B53">
        <w:rPr>
          <w:szCs w:val="22"/>
          <w:lang w:val="sr-Latn-ME"/>
        </w:rPr>
        <w:t>enjem.</w:t>
      </w:r>
    </w:p>
    <w:p w14:paraId="4EA83E76" w14:textId="77777777" w:rsidR="003051B0" w:rsidRPr="00154B53" w:rsidRDefault="003051B0" w:rsidP="00A16A36">
      <w:pPr>
        <w:rPr>
          <w:szCs w:val="22"/>
          <w:lang w:val="sr-Latn-ME"/>
        </w:rPr>
      </w:pPr>
    </w:p>
    <w:p w14:paraId="726E53F0" w14:textId="532F3BFB" w:rsidR="00007EF9" w:rsidRPr="00154B53" w:rsidRDefault="003051B0" w:rsidP="00A16A36">
      <w:pPr>
        <w:rPr>
          <w:szCs w:val="22"/>
          <w:lang w:val="sr-Latn-ME"/>
        </w:rPr>
      </w:pPr>
      <w:r w:rsidRPr="00154B53">
        <w:rPr>
          <w:szCs w:val="22"/>
          <w:lang w:val="sr-Latn-ME"/>
        </w:rPr>
        <w:t>S o</w:t>
      </w:r>
      <w:r w:rsidR="008550ED" w:rsidRPr="00154B53">
        <w:rPr>
          <w:szCs w:val="22"/>
          <w:lang w:val="sr-Latn-ME"/>
        </w:rPr>
        <w:t xml:space="preserve">bzirom </w:t>
      </w:r>
      <w:r w:rsidRPr="00154B53">
        <w:rPr>
          <w:szCs w:val="22"/>
          <w:lang w:val="sr-Latn-ME"/>
        </w:rPr>
        <w:t xml:space="preserve">na to </w:t>
      </w:r>
      <w:r w:rsidR="008550ED" w:rsidRPr="00154B53">
        <w:rPr>
          <w:szCs w:val="22"/>
          <w:lang w:val="sr-Latn-ME"/>
        </w:rPr>
        <w:t xml:space="preserve">da se eltrombopag ne izlučuje </w:t>
      </w:r>
      <w:r w:rsidR="003744BB" w:rsidRPr="00154B53">
        <w:rPr>
          <w:szCs w:val="22"/>
          <w:lang w:val="sr-Latn-ME"/>
        </w:rPr>
        <w:t>u značajnoj m</w:t>
      </w:r>
      <w:r w:rsidR="00E978C5" w:rsidRPr="00154B53">
        <w:rPr>
          <w:szCs w:val="22"/>
          <w:lang w:val="sr-Latn-ME"/>
        </w:rPr>
        <w:t>j</w:t>
      </w:r>
      <w:r w:rsidR="003744BB" w:rsidRPr="00154B53">
        <w:rPr>
          <w:szCs w:val="22"/>
          <w:lang w:val="sr-Latn-ME"/>
        </w:rPr>
        <w:t>eri</w:t>
      </w:r>
      <w:r w:rsidR="008550ED" w:rsidRPr="00154B53">
        <w:rPr>
          <w:szCs w:val="22"/>
          <w:lang w:val="sr-Latn-ME"/>
        </w:rPr>
        <w:t xml:space="preserve"> bubregom i da je u visokom </w:t>
      </w:r>
      <w:r w:rsidR="003744BB" w:rsidRPr="00154B53">
        <w:rPr>
          <w:szCs w:val="22"/>
          <w:lang w:val="sr-Latn-ME"/>
        </w:rPr>
        <w:t>procentu</w:t>
      </w:r>
      <w:r w:rsidR="008550ED" w:rsidRPr="00154B53">
        <w:rPr>
          <w:szCs w:val="22"/>
          <w:lang w:val="sr-Latn-ME"/>
        </w:rPr>
        <w:t xml:space="preserve"> vezan za</w:t>
      </w:r>
      <w:r w:rsidR="005650C5" w:rsidRPr="00154B53">
        <w:rPr>
          <w:szCs w:val="22"/>
          <w:lang w:val="sr-Latn-ME"/>
        </w:rPr>
        <w:t xml:space="preserve"> </w:t>
      </w:r>
      <w:r w:rsidR="008550ED" w:rsidRPr="00154B53">
        <w:rPr>
          <w:szCs w:val="22"/>
          <w:lang w:val="sr-Latn-ME"/>
        </w:rPr>
        <w:t xml:space="preserve">proteine plazme, ne očekuje se da </w:t>
      </w:r>
      <w:r w:rsidR="003744BB" w:rsidRPr="00154B53">
        <w:rPr>
          <w:szCs w:val="22"/>
          <w:lang w:val="sr-Latn-ME"/>
        </w:rPr>
        <w:t>će</w:t>
      </w:r>
      <w:r w:rsidR="008550ED" w:rsidRPr="00154B53">
        <w:rPr>
          <w:szCs w:val="22"/>
          <w:lang w:val="sr-Latn-ME"/>
        </w:rPr>
        <w:t xml:space="preserve"> hemodijaliza bila </w:t>
      </w:r>
      <w:r w:rsidR="003744BB" w:rsidRPr="00154B53">
        <w:rPr>
          <w:szCs w:val="22"/>
          <w:lang w:val="sr-Latn-ME"/>
        </w:rPr>
        <w:t>efikasna u</w:t>
      </w:r>
      <w:r w:rsidR="008550ED" w:rsidRPr="00154B53">
        <w:rPr>
          <w:szCs w:val="22"/>
          <w:lang w:val="sr-Latn-ME"/>
        </w:rPr>
        <w:t xml:space="preserve"> eliminacij</w:t>
      </w:r>
      <w:r w:rsidR="003744BB" w:rsidRPr="00154B53">
        <w:rPr>
          <w:szCs w:val="22"/>
          <w:lang w:val="sr-Latn-ME"/>
        </w:rPr>
        <w:t>i</w:t>
      </w:r>
      <w:r w:rsidR="005650C5" w:rsidRPr="00154B53">
        <w:rPr>
          <w:szCs w:val="22"/>
          <w:lang w:val="sr-Latn-ME"/>
        </w:rPr>
        <w:t xml:space="preserve"> </w:t>
      </w:r>
      <w:r w:rsidR="008550ED" w:rsidRPr="00154B53">
        <w:rPr>
          <w:szCs w:val="22"/>
          <w:lang w:val="sr-Latn-ME"/>
        </w:rPr>
        <w:t>eltrombopaga.</w:t>
      </w:r>
    </w:p>
    <w:p w14:paraId="2CD7EBF3" w14:textId="46BD18B4" w:rsidR="003051B0" w:rsidRPr="00154B53" w:rsidRDefault="003051B0" w:rsidP="00A16A36">
      <w:pPr>
        <w:rPr>
          <w:szCs w:val="22"/>
          <w:lang w:val="sr-Latn-ME"/>
        </w:rPr>
      </w:pPr>
    </w:p>
    <w:p w14:paraId="5F699618" w14:textId="77777777" w:rsidR="003051B0" w:rsidRPr="00154B53" w:rsidRDefault="003051B0" w:rsidP="00A16A36">
      <w:pPr>
        <w:rPr>
          <w:szCs w:val="22"/>
          <w:lang w:val="sr-Latn-ME"/>
        </w:rPr>
      </w:pPr>
    </w:p>
    <w:p w14:paraId="726E53F2" w14:textId="2529D5ED" w:rsidR="00007EF9" w:rsidRPr="00154B53" w:rsidRDefault="00007EF9" w:rsidP="00A16A36">
      <w:pPr>
        <w:pStyle w:val="NASLOV123"/>
        <w:spacing w:before="0" w:after="0"/>
        <w:rPr>
          <w:lang w:val="sr-Latn-ME"/>
        </w:rPr>
      </w:pPr>
      <w:r w:rsidRPr="00154B53">
        <w:rPr>
          <w:lang w:val="sr-Latn-ME"/>
        </w:rPr>
        <w:t>5. FARMAKOLOŠKI PODACI</w:t>
      </w:r>
    </w:p>
    <w:p w14:paraId="5100B4F8" w14:textId="77777777" w:rsidR="003051B0" w:rsidRPr="00154B53" w:rsidRDefault="003051B0" w:rsidP="00A16A36">
      <w:pPr>
        <w:pStyle w:val="NASLOV123"/>
        <w:spacing w:before="0" w:after="0"/>
        <w:rPr>
          <w:lang w:val="sr-Latn-ME"/>
        </w:rPr>
      </w:pPr>
    </w:p>
    <w:p w14:paraId="726E53F3" w14:textId="01883E55" w:rsidR="00007EF9" w:rsidRPr="00154B53" w:rsidRDefault="00007EF9" w:rsidP="00A16A36">
      <w:pPr>
        <w:rPr>
          <w:b/>
          <w:bCs/>
          <w:szCs w:val="22"/>
          <w:lang w:val="sr-Latn-ME"/>
        </w:rPr>
      </w:pPr>
      <w:r w:rsidRPr="00154B53">
        <w:rPr>
          <w:b/>
          <w:bCs/>
          <w:szCs w:val="22"/>
          <w:lang w:val="sr-Latn-ME"/>
        </w:rPr>
        <w:t>5.1. Farmakodinamski podaci</w:t>
      </w:r>
    </w:p>
    <w:p w14:paraId="62CC0710" w14:textId="77777777" w:rsidR="003051B0" w:rsidRPr="00154B53" w:rsidRDefault="003051B0" w:rsidP="00A16A36">
      <w:pPr>
        <w:rPr>
          <w:b/>
          <w:bCs/>
          <w:szCs w:val="22"/>
          <w:lang w:val="sr-Latn-ME"/>
        </w:rPr>
      </w:pPr>
    </w:p>
    <w:p w14:paraId="726E53F4" w14:textId="5EAFA216" w:rsidR="00007EF9" w:rsidRPr="00154B53" w:rsidRDefault="00007EF9" w:rsidP="00A16A36">
      <w:pPr>
        <w:rPr>
          <w:b/>
          <w:bCs/>
          <w:szCs w:val="22"/>
          <w:lang w:val="sr-Latn-ME"/>
        </w:rPr>
      </w:pPr>
      <w:r w:rsidRPr="00154B53">
        <w:rPr>
          <w:szCs w:val="22"/>
          <w:lang w:val="sr-Latn-ME"/>
        </w:rPr>
        <w:t>Farmakoterapijska grupa:</w:t>
      </w:r>
      <w:r w:rsidR="008550ED" w:rsidRPr="00154B53">
        <w:rPr>
          <w:szCs w:val="22"/>
          <w:lang w:val="sr-Latn-ME"/>
        </w:rPr>
        <w:t xml:space="preserve"> Antihemoragici, ostali sistemski hemostatici</w:t>
      </w:r>
    </w:p>
    <w:p w14:paraId="726E53F6" w14:textId="79DC74F3" w:rsidR="00007EF9" w:rsidRPr="00154B53" w:rsidRDefault="00007EF9" w:rsidP="00A16A36">
      <w:pPr>
        <w:rPr>
          <w:szCs w:val="22"/>
          <w:lang w:val="sr-Latn-ME"/>
        </w:rPr>
      </w:pPr>
      <w:r w:rsidRPr="00154B53">
        <w:rPr>
          <w:szCs w:val="22"/>
          <w:lang w:val="sr-Latn-ME"/>
        </w:rPr>
        <w:t xml:space="preserve">ATC </w:t>
      </w:r>
      <w:r w:rsidR="00452AC3" w:rsidRPr="00154B53">
        <w:rPr>
          <w:szCs w:val="22"/>
          <w:lang w:val="sr-Latn-ME"/>
        </w:rPr>
        <w:t>kod</w:t>
      </w:r>
      <w:r w:rsidRPr="00154B53">
        <w:rPr>
          <w:szCs w:val="22"/>
          <w:lang w:val="sr-Latn-ME"/>
        </w:rPr>
        <w:t>:</w:t>
      </w:r>
      <w:r w:rsidR="003173BD">
        <w:rPr>
          <w:szCs w:val="22"/>
          <w:lang w:val="sr-Latn-ME"/>
        </w:rPr>
        <w:t xml:space="preserve"> B02BX05</w:t>
      </w:r>
      <w:bookmarkStart w:id="0" w:name="_GoBack"/>
      <w:bookmarkEnd w:id="0"/>
    </w:p>
    <w:p w14:paraId="08C5E014" w14:textId="77777777" w:rsidR="003051B0" w:rsidRPr="00154B53" w:rsidRDefault="003051B0" w:rsidP="00A16A36">
      <w:pPr>
        <w:rPr>
          <w:szCs w:val="22"/>
          <w:lang w:val="sr-Latn-ME"/>
        </w:rPr>
      </w:pPr>
    </w:p>
    <w:p w14:paraId="3C1C272F" w14:textId="1BD513D1" w:rsidR="008550ED" w:rsidRPr="00154B53" w:rsidRDefault="008550ED" w:rsidP="00A16A36">
      <w:pPr>
        <w:rPr>
          <w:szCs w:val="22"/>
          <w:u w:val="single"/>
          <w:lang w:val="sr-Latn-ME"/>
        </w:rPr>
      </w:pPr>
      <w:r w:rsidRPr="00154B53">
        <w:rPr>
          <w:szCs w:val="22"/>
          <w:u w:val="single"/>
          <w:lang w:val="sr-Latn-ME"/>
        </w:rPr>
        <w:t xml:space="preserve">Mehanizam </w:t>
      </w:r>
      <w:r w:rsidR="00344393" w:rsidRPr="00154B53">
        <w:rPr>
          <w:szCs w:val="22"/>
          <w:u w:val="single"/>
          <w:lang w:val="sr-Latn-ME"/>
        </w:rPr>
        <w:t>dejstva</w:t>
      </w:r>
    </w:p>
    <w:p w14:paraId="5865FD7C" w14:textId="77777777" w:rsidR="003051B0" w:rsidRPr="00154B53" w:rsidRDefault="003051B0" w:rsidP="00A16A36">
      <w:pPr>
        <w:rPr>
          <w:szCs w:val="22"/>
          <w:u w:val="single"/>
          <w:lang w:val="sr-Latn-ME"/>
        </w:rPr>
      </w:pPr>
    </w:p>
    <w:p w14:paraId="1DC1AF86" w14:textId="47A7B935" w:rsidR="008550ED" w:rsidRPr="00154B53" w:rsidRDefault="008550ED" w:rsidP="00A16A36">
      <w:pPr>
        <w:rPr>
          <w:szCs w:val="22"/>
          <w:lang w:val="sr-Latn-ME"/>
        </w:rPr>
      </w:pPr>
      <w:r w:rsidRPr="00154B53">
        <w:rPr>
          <w:szCs w:val="22"/>
          <w:lang w:val="sr-Latn-ME"/>
        </w:rPr>
        <w:t xml:space="preserve">Trombopoetin (TPO) je </w:t>
      </w:r>
      <w:r w:rsidR="005F2D8B" w:rsidRPr="00154B53">
        <w:rPr>
          <w:szCs w:val="22"/>
          <w:lang w:val="sr-Latn-ME"/>
        </w:rPr>
        <w:t>najznačajniji</w:t>
      </w:r>
      <w:r w:rsidRPr="00154B53">
        <w:rPr>
          <w:szCs w:val="22"/>
          <w:lang w:val="sr-Latn-ME"/>
        </w:rPr>
        <w:t xml:space="preserve"> citokin uključen u regulaciju megakariopoeze i stvaranje trombocita i</w:t>
      </w:r>
      <w:r w:rsidR="005650C5" w:rsidRPr="00154B53">
        <w:rPr>
          <w:szCs w:val="22"/>
          <w:lang w:val="sr-Latn-ME"/>
        </w:rPr>
        <w:t xml:space="preserve"> </w:t>
      </w:r>
      <w:r w:rsidR="005F2D8B" w:rsidRPr="00154B53">
        <w:rPr>
          <w:szCs w:val="22"/>
          <w:lang w:val="sr-Latn-ME"/>
        </w:rPr>
        <w:t>predstavlja endogeni</w:t>
      </w:r>
      <w:r w:rsidRPr="00154B53">
        <w:rPr>
          <w:szCs w:val="22"/>
          <w:lang w:val="sr-Latn-ME"/>
        </w:rPr>
        <w:t xml:space="preserve"> ligand za TPO-R. Eltrombopag </w:t>
      </w:r>
      <w:r w:rsidR="005F2D8B" w:rsidRPr="00154B53">
        <w:rPr>
          <w:szCs w:val="22"/>
          <w:lang w:val="sr-Latn-ME"/>
        </w:rPr>
        <w:t>interaguje</w:t>
      </w:r>
      <w:r w:rsidRPr="00154B53">
        <w:rPr>
          <w:szCs w:val="22"/>
          <w:lang w:val="sr-Latn-ME"/>
        </w:rPr>
        <w:t xml:space="preserve"> s</w:t>
      </w:r>
      <w:r w:rsidR="005F2D8B" w:rsidRPr="00154B53">
        <w:rPr>
          <w:szCs w:val="22"/>
          <w:lang w:val="sr-Latn-ME"/>
        </w:rPr>
        <w:t>a</w:t>
      </w:r>
      <w:r w:rsidRPr="00154B53">
        <w:rPr>
          <w:szCs w:val="22"/>
          <w:lang w:val="sr-Latn-ME"/>
        </w:rPr>
        <w:t xml:space="preserve"> transmembransk</w:t>
      </w:r>
      <w:r w:rsidR="005F2D8B" w:rsidRPr="00154B53">
        <w:rPr>
          <w:szCs w:val="22"/>
          <w:lang w:val="sr-Latn-ME"/>
        </w:rPr>
        <w:t>i</w:t>
      </w:r>
      <w:r w:rsidRPr="00154B53">
        <w:rPr>
          <w:szCs w:val="22"/>
          <w:lang w:val="sr-Latn-ME"/>
        </w:rPr>
        <w:t>m domenom humanog TPO-R i</w:t>
      </w:r>
      <w:r w:rsidR="005650C5" w:rsidRPr="00154B53">
        <w:rPr>
          <w:szCs w:val="22"/>
          <w:lang w:val="sr-Latn-ME"/>
        </w:rPr>
        <w:t xml:space="preserve"> </w:t>
      </w:r>
      <w:r w:rsidR="005F2D8B" w:rsidRPr="00154B53">
        <w:rPr>
          <w:szCs w:val="22"/>
          <w:lang w:val="sr-Latn-ME"/>
        </w:rPr>
        <w:t>aktivira</w:t>
      </w:r>
      <w:r w:rsidRPr="00154B53">
        <w:rPr>
          <w:szCs w:val="22"/>
          <w:lang w:val="sr-Latn-ME"/>
        </w:rPr>
        <w:t xml:space="preserve"> signalnu kaskadu sličnu, </w:t>
      </w:r>
      <w:r w:rsidR="005F2D8B" w:rsidRPr="00154B53">
        <w:rPr>
          <w:szCs w:val="22"/>
          <w:lang w:val="sr-Latn-ME"/>
        </w:rPr>
        <w:t>mada</w:t>
      </w:r>
      <w:r w:rsidRPr="00154B53">
        <w:rPr>
          <w:szCs w:val="22"/>
          <w:lang w:val="sr-Latn-ME"/>
        </w:rPr>
        <w:t xml:space="preserve"> ne i identičnu, endogeno</w:t>
      </w:r>
      <w:r w:rsidR="005F2D8B" w:rsidRPr="00154B53">
        <w:rPr>
          <w:szCs w:val="22"/>
          <w:lang w:val="sr-Latn-ME"/>
        </w:rPr>
        <w:t>m</w:t>
      </w:r>
      <w:r w:rsidRPr="00154B53">
        <w:rPr>
          <w:szCs w:val="22"/>
          <w:lang w:val="sr-Latn-ME"/>
        </w:rPr>
        <w:t xml:space="preserve"> trombopoetin</w:t>
      </w:r>
      <w:r w:rsidR="005F2D8B" w:rsidRPr="00154B53">
        <w:rPr>
          <w:szCs w:val="22"/>
          <w:lang w:val="sr-Latn-ME"/>
        </w:rPr>
        <w:t>u</w:t>
      </w:r>
      <w:r w:rsidRPr="00154B53">
        <w:rPr>
          <w:szCs w:val="22"/>
          <w:lang w:val="sr-Latn-ME"/>
        </w:rPr>
        <w:t xml:space="preserve">, </w:t>
      </w:r>
      <w:r w:rsidR="00BB5B84" w:rsidRPr="00154B53">
        <w:rPr>
          <w:szCs w:val="22"/>
          <w:lang w:val="sr-Latn-ME"/>
        </w:rPr>
        <w:t>čime podstiče</w:t>
      </w:r>
      <w:r w:rsidR="005650C5" w:rsidRPr="00154B53">
        <w:rPr>
          <w:szCs w:val="22"/>
          <w:lang w:val="sr-Latn-ME"/>
        </w:rPr>
        <w:t xml:space="preserve"> </w:t>
      </w:r>
      <w:r w:rsidRPr="00154B53">
        <w:rPr>
          <w:szCs w:val="22"/>
          <w:lang w:val="sr-Latn-ME"/>
        </w:rPr>
        <w:t xml:space="preserve">proliferaciju i diferencijaciju iz progenitorskih </w:t>
      </w:r>
      <w:r w:rsidR="00CD0DC6" w:rsidRPr="00154B53">
        <w:rPr>
          <w:szCs w:val="22"/>
          <w:lang w:val="sr-Latn-ME"/>
        </w:rPr>
        <w:t>ćelija</w:t>
      </w:r>
      <w:r w:rsidRPr="00154B53">
        <w:rPr>
          <w:szCs w:val="22"/>
          <w:lang w:val="sr-Latn-ME"/>
        </w:rPr>
        <w:t xml:space="preserve"> koštane srži.</w:t>
      </w:r>
    </w:p>
    <w:p w14:paraId="087908CA" w14:textId="77777777" w:rsidR="003051B0" w:rsidRPr="00154B53" w:rsidRDefault="003051B0" w:rsidP="00A16A36">
      <w:pPr>
        <w:rPr>
          <w:szCs w:val="22"/>
          <w:lang w:val="sr-Latn-ME"/>
        </w:rPr>
      </w:pPr>
    </w:p>
    <w:p w14:paraId="2A777382" w14:textId="4CCC5935" w:rsidR="008550ED" w:rsidRPr="00154B53" w:rsidRDefault="008550ED" w:rsidP="00A16A36">
      <w:pPr>
        <w:rPr>
          <w:szCs w:val="22"/>
          <w:u w:val="single"/>
          <w:lang w:val="sr-Latn-ME"/>
        </w:rPr>
      </w:pPr>
      <w:r w:rsidRPr="00154B53">
        <w:rPr>
          <w:szCs w:val="22"/>
          <w:u w:val="single"/>
          <w:lang w:val="sr-Latn-ME"/>
        </w:rPr>
        <w:lastRenderedPageBreak/>
        <w:t xml:space="preserve">Klinička </w:t>
      </w:r>
      <w:r w:rsidR="000A6FC6" w:rsidRPr="00154B53">
        <w:rPr>
          <w:szCs w:val="22"/>
          <w:u w:val="single"/>
          <w:lang w:val="sr-Latn-ME"/>
        </w:rPr>
        <w:t>efikasnost</w:t>
      </w:r>
      <w:r w:rsidRPr="00154B53">
        <w:rPr>
          <w:szCs w:val="22"/>
          <w:u w:val="single"/>
          <w:lang w:val="sr-Latn-ME"/>
        </w:rPr>
        <w:t xml:space="preserve"> i </w:t>
      </w:r>
      <w:r w:rsidR="000A6FC6" w:rsidRPr="00154B53">
        <w:rPr>
          <w:szCs w:val="22"/>
          <w:u w:val="single"/>
          <w:lang w:val="sr-Latn-ME"/>
        </w:rPr>
        <w:t>bezb</w:t>
      </w:r>
      <w:r w:rsidR="00E978C5" w:rsidRPr="00154B53">
        <w:rPr>
          <w:szCs w:val="22"/>
          <w:u w:val="single"/>
          <w:lang w:val="sr-Latn-ME"/>
        </w:rPr>
        <w:t>j</w:t>
      </w:r>
      <w:r w:rsidR="000A6FC6" w:rsidRPr="00154B53">
        <w:rPr>
          <w:szCs w:val="22"/>
          <w:u w:val="single"/>
          <w:lang w:val="sr-Latn-ME"/>
        </w:rPr>
        <w:t>ednost</w:t>
      </w:r>
    </w:p>
    <w:p w14:paraId="568733B9" w14:textId="77777777" w:rsidR="003051B0" w:rsidRPr="00154B53" w:rsidRDefault="003051B0" w:rsidP="00A16A36">
      <w:pPr>
        <w:rPr>
          <w:szCs w:val="22"/>
          <w:u w:val="single"/>
          <w:lang w:val="sr-Latn-ME"/>
        </w:rPr>
      </w:pPr>
    </w:p>
    <w:p w14:paraId="4397152C" w14:textId="2CCC0159" w:rsidR="008550ED" w:rsidRPr="00154B53" w:rsidRDefault="007E61AC" w:rsidP="00A16A36">
      <w:pPr>
        <w:rPr>
          <w:i/>
          <w:iCs/>
          <w:szCs w:val="22"/>
          <w:lang w:val="sr-Latn-ME"/>
        </w:rPr>
      </w:pPr>
      <w:r w:rsidRPr="00154B53">
        <w:rPr>
          <w:i/>
          <w:iCs/>
          <w:szCs w:val="22"/>
          <w:lang w:val="sr-Latn-ME"/>
        </w:rPr>
        <w:t>Studije</w:t>
      </w:r>
      <w:r w:rsidR="008550ED" w:rsidRPr="00154B53">
        <w:rPr>
          <w:i/>
          <w:iCs/>
          <w:szCs w:val="22"/>
          <w:lang w:val="sr-Latn-ME"/>
        </w:rPr>
        <w:t xml:space="preserve"> imun</w:t>
      </w:r>
      <w:r w:rsidRPr="00154B53">
        <w:rPr>
          <w:i/>
          <w:iCs/>
          <w:szCs w:val="22"/>
          <w:lang w:val="sr-Latn-ME"/>
        </w:rPr>
        <w:t>e</w:t>
      </w:r>
      <w:r w:rsidR="008550ED" w:rsidRPr="00154B53">
        <w:rPr>
          <w:i/>
          <w:iCs/>
          <w:szCs w:val="22"/>
          <w:lang w:val="sr-Latn-ME"/>
        </w:rPr>
        <w:t xml:space="preserve"> (primarne) trombocitopenije (ITP)</w:t>
      </w:r>
    </w:p>
    <w:p w14:paraId="295C75DF" w14:textId="77777777" w:rsidR="003051B0" w:rsidRPr="00154B53" w:rsidRDefault="003051B0" w:rsidP="00A16A36">
      <w:pPr>
        <w:rPr>
          <w:i/>
          <w:iCs/>
          <w:szCs w:val="22"/>
          <w:lang w:val="sr-Latn-ME"/>
        </w:rPr>
      </w:pPr>
    </w:p>
    <w:p w14:paraId="6D455A28" w14:textId="1B94610D" w:rsidR="00236CD7" w:rsidRPr="00154B53" w:rsidRDefault="008550ED" w:rsidP="00A16A36">
      <w:pPr>
        <w:rPr>
          <w:szCs w:val="22"/>
          <w:lang w:val="sr-Latn-ME"/>
        </w:rPr>
      </w:pPr>
      <w:r w:rsidRPr="00154B53">
        <w:rPr>
          <w:szCs w:val="22"/>
          <w:lang w:val="sr-Latn-ME"/>
        </w:rPr>
        <w:t>Dva randomiz</w:t>
      </w:r>
      <w:r w:rsidR="007E61AC" w:rsidRPr="00154B53">
        <w:rPr>
          <w:szCs w:val="22"/>
          <w:lang w:val="sr-Latn-ME"/>
        </w:rPr>
        <w:t>ova</w:t>
      </w:r>
      <w:r w:rsidRPr="00154B53">
        <w:rPr>
          <w:szCs w:val="22"/>
          <w:lang w:val="sr-Latn-ME"/>
        </w:rPr>
        <w:t>na, dvostruko sl</w:t>
      </w:r>
      <w:r w:rsidR="00E978C5" w:rsidRPr="00154B53">
        <w:rPr>
          <w:szCs w:val="22"/>
          <w:lang w:val="sr-Latn-ME"/>
        </w:rPr>
        <w:t>ij</w:t>
      </w:r>
      <w:r w:rsidRPr="00154B53">
        <w:rPr>
          <w:szCs w:val="22"/>
          <w:lang w:val="sr-Latn-ME"/>
        </w:rPr>
        <w:t>epa, placebo kontroli</w:t>
      </w:r>
      <w:r w:rsidR="007E61AC" w:rsidRPr="00154B53">
        <w:rPr>
          <w:szCs w:val="22"/>
          <w:lang w:val="sr-Latn-ME"/>
        </w:rPr>
        <w:t>s</w:t>
      </w:r>
      <w:r w:rsidRPr="00154B53">
        <w:rPr>
          <w:szCs w:val="22"/>
          <w:lang w:val="sr-Latn-ME"/>
        </w:rPr>
        <w:t>ana ispitivanja faze III, RAISE</w:t>
      </w:r>
      <w:r w:rsidR="005650C5" w:rsidRPr="00154B53">
        <w:rPr>
          <w:szCs w:val="22"/>
          <w:lang w:val="sr-Latn-ME"/>
        </w:rPr>
        <w:t xml:space="preserve"> </w:t>
      </w:r>
      <w:r w:rsidRPr="00154B53">
        <w:rPr>
          <w:szCs w:val="22"/>
          <w:lang w:val="sr-Latn-ME"/>
        </w:rPr>
        <w:t>(TRA102537) i TRA100773B, i dv</w:t>
      </w:r>
      <w:r w:rsidR="00E978C5" w:rsidRPr="00154B53">
        <w:rPr>
          <w:szCs w:val="22"/>
          <w:lang w:val="sr-Latn-ME"/>
        </w:rPr>
        <w:t>ij</w:t>
      </w:r>
      <w:r w:rsidRPr="00154B53">
        <w:rPr>
          <w:szCs w:val="22"/>
          <w:lang w:val="sr-Latn-ME"/>
        </w:rPr>
        <w:t>e otvorene studije REPEAT (TRA108057) i EXTEND</w:t>
      </w:r>
      <w:r w:rsidR="005650C5" w:rsidRPr="00154B53">
        <w:rPr>
          <w:szCs w:val="22"/>
          <w:lang w:val="sr-Latn-ME"/>
        </w:rPr>
        <w:t xml:space="preserve"> </w:t>
      </w:r>
      <w:r w:rsidRPr="00154B53">
        <w:rPr>
          <w:szCs w:val="22"/>
          <w:lang w:val="sr-Latn-ME"/>
        </w:rPr>
        <w:t xml:space="preserve">(TRA105325), </w:t>
      </w:r>
      <w:r w:rsidR="007E61AC" w:rsidRPr="00154B53">
        <w:rPr>
          <w:szCs w:val="22"/>
          <w:lang w:val="sr-Latn-ME"/>
        </w:rPr>
        <w:t>ispitivale</w:t>
      </w:r>
      <w:r w:rsidRPr="00154B53">
        <w:rPr>
          <w:szCs w:val="22"/>
          <w:lang w:val="sr-Latn-ME"/>
        </w:rPr>
        <w:t xml:space="preserve"> su </w:t>
      </w:r>
      <w:r w:rsidR="007E61AC" w:rsidRPr="00154B53">
        <w:rPr>
          <w:szCs w:val="22"/>
          <w:lang w:val="sr-Latn-ME"/>
        </w:rPr>
        <w:t>efikasnost</w:t>
      </w:r>
      <w:r w:rsidRPr="00154B53">
        <w:rPr>
          <w:szCs w:val="22"/>
          <w:lang w:val="sr-Latn-ME"/>
        </w:rPr>
        <w:t xml:space="preserve"> i </w:t>
      </w:r>
      <w:r w:rsidR="007E61AC" w:rsidRPr="00154B53">
        <w:rPr>
          <w:szCs w:val="22"/>
          <w:lang w:val="sr-Latn-ME"/>
        </w:rPr>
        <w:t>bezb</w:t>
      </w:r>
      <w:r w:rsidR="00E978C5" w:rsidRPr="00154B53">
        <w:rPr>
          <w:szCs w:val="22"/>
          <w:lang w:val="sr-Latn-ME"/>
        </w:rPr>
        <w:t>j</w:t>
      </w:r>
      <w:r w:rsidR="007E61AC" w:rsidRPr="00154B53">
        <w:rPr>
          <w:szCs w:val="22"/>
          <w:lang w:val="sr-Latn-ME"/>
        </w:rPr>
        <w:t>ednost prim</w:t>
      </w:r>
      <w:r w:rsidR="00E978C5" w:rsidRPr="00154B53">
        <w:rPr>
          <w:szCs w:val="22"/>
          <w:lang w:val="sr-Latn-ME"/>
        </w:rPr>
        <w:t>j</w:t>
      </w:r>
      <w:r w:rsidR="007E61AC" w:rsidRPr="00154B53">
        <w:rPr>
          <w:szCs w:val="22"/>
          <w:lang w:val="sr-Latn-ME"/>
        </w:rPr>
        <w:t>ene</w:t>
      </w:r>
      <w:r w:rsidRPr="00154B53">
        <w:rPr>
          <w:szCs w:val="22"/>
          <w:lang w:val="sr-Latn-ME"/>
        </w:rPr>
        <w:t xml:space="preserve"> eltrombopaga </w:t>
      </w:r>
      <w:r w:rsidR="007E61AC" w:rsidRPr="00154B53">
        <w:rPr>
          <w:szCs w:val="22"/>
          <w:lang w:val="sr-Latn-ME"/>
        </w:rPr>
        <w:t>kod</w:t>
      </w:r>
      <w:r w:rsidRPr="00154B53">
        <w:rPr>
          <w:szCs w:val="22"/>
          <w:lang w:val="sr-Latn-ME"/>
        </w:rPr>
        <w:t xml:space="preserve"> odraslih </w:t>
      </w:r>
      <w:r w:rsidR="00CD0DC6" w:rsidRPr="00154B53">
        <w:rPr>
          <w:szCs w:val="22"/>
          <w:lang w:val="sr-Latn-ME"/>
        </w:rPr>
        <w:t>pacijen</w:t>
      </w:r>
      <w:r w:rsidR="007E61AC" w:rsidRPr="00154B53">
        <w:rPr>
          <w:szCs w:val="22"/>
          <w:lang w:val="sr-Latn-ME"/>
        </w:rPr>
        <w:t>a</w:t>
      </w:r>
      <w:r w:rsidR="00CD0DC6" w:rsidRPr="00154B53">
        <w:rPr>
          <w:szCs w:val="22"/>
          <w:lang w:val="sr-Latn-ME"/>
        </w:rPr>
        <w:t>ta</w:t>
      </w:r>
      <w:r w:rsidRPr="00154B53">
        <w:rPr>
          <w:szCs w:val="22"/>
          <w:lang w:val="sr-Latn-ME"/>
        </w:rPr>
        <w:t xml:space="preserve"> s</w:t>
      </w:r>
      <w:r w:rsidR="007E61AC" w:rsidRPr="00154B53">
        <w:rPr>
          <w:szCs w:val="22"/>
          <w:lang w:val="sr-Latn-ME"/>
        </w:rPr>
        <w:t>a</w:t>
      </w:r>
      <w:r w:rsidR="005650C5" w:rsidRPr="00154B53">
        <w:rPr>
          <w:szCs w:val="22"/>
          <w:lang w:val="sr-Latn-ME"/>
        </w:rPr>
        <w:t xml:space="preserve"> </w:t>
      </w:r>
      <w:r w:rsidRPr="00154B53">
        <w:rPr>
          <w:szCs w:val="22"/>
          <w:lang w:val="sr-Latn-ME"/>
        </w:rPr>
        <w:t xml:space="preserve">prethodno </w:t>
      </w:r>
      <w:r w:rsidR="00531FE6" w:rsidRPr="00154B53">
        <w:rPr>
          <w:szCs w:val="22"/>
          <w:lang w:val="sr-Latn-ME"/>
        </w:rPr>
        <w:t>l</w:t>
      </w:r>
      <w:r w:rsidR="00E978C5" w:rsidRPr="00154B53">
        <w:rPr>
          <w:szCs w:val="22"/>
          <w:lang w:val="sr-Latn-ME"/>
        </w:rPr>
        <w:t>ij</w:t>
      </w:r>
      <w:r w:rsidR="00531FE6" w:rsidRPr="00154B53">
        <w:rPr>
          <w:szCs w:val="22"/>
          <w:lang w:val="sr-Latn-ME"/>
        </w:rPr>
        <w:t>eč</w:t>
      </w:r>
      <w:r w:rsidRPr="00154B53">
        <w:rPr>
          <w:szCs w:val="22"/>
          <w:lang w:val="sr-Latn-ME"/>
        </w:rPr>
        <w:t xml:space="preserve">enim ITP-om. Sveukupno, eltrombopag je </w:t>
      </w:r>
      <w:r w:rsidR="002F5D05" w:rsidRPr="00154B53">
        <w:rPr>
          <w:szCs w:val="22"/>
          <w:lang w:val="sr-Latn-ME"/>
        </w:rPr>
        <w:t>prim</w:t>
      </w:r>
      <w:r w:rsidR="00E978C5" w:rsidRPr="00154B53">
        <w:rPr>
          <w:szCs w:val="22"/>
          <w:lang w:val="sr-Latn-ME"/>
        </w:rPr>
        <w:t>ij</w:t>
      </w:r>
      <w:r w:rsidR="002F5D05" w:rsidRPr="00154B53">
        <w:rPr>
          <w:szCs w:val="22"/>
          <w:lang w:val="sr-Latn-ME"/>
        </w:rPr>
        <w:t>e</w:t>
      </w:r>
      <w:r w:rsidRPr="00154B53">
        <w:rPr>
          <w:szCs w:val="22"/>
          <w:lang w:val="sr-Latn-ME"/>
        </w:rPr>
        <w:t xml:space="preserve">njen </w:t>
      </w:r>
      <w:r w:rsidR="007E61AC" w:rsidRPr="00154B53">
        <w:rPr>
          <w:szCs w:val="22"/>
          <w:lang w:val="sr-Latn-ME"/>
        </w:rPr>
        <w:t>kod</w:t>
      </w:r>
      <w:r w:rsidRPr="00154B53">
        <w:rPr>
          <w:szCs w:val="22"/>
          <w:lang w:val="sr-Latn-ME"/>
        </w:rPr>
        <w:t xml:space="preserve"> ukupno 277 </w:t>
      </w:r>
      <w:r w:rsidR="00CD0DC6" w:rsidRPr="00154B53">
        <w:rPr>
          <w:szCs w:val="22"/>
          <w:lang w:val="sr-Latn-ME"/>
        </w:rPr>
        <w:t>pacijen</w:t>
      </w:r>
      <w:r w:rsidR="007E61AC" w:rsidRPr="00154B53">
        <w:rPr>
          <w:szCs w:val="22"/>
          <w:lang w:val="sr-Latn-ME"/>
        </w:rPr>
        <w:t>a</w:t>
      </w:r>
      <w:r w:rsidR="00CD0DC6" w:rsidRPr="00154B53">
        <w:rPr>
          <w:szCs w:val="22"/>
          <w:lang w:val="sr-Latn-ME"/>
        </w:rPr>
        <w:t>ta</w:t>
      </w:r>
      <w:r w:rsidRPr="00154B53">
        <w:rPr>
          <w:szCs w:val="22"/>
          <w:lang w:val="sr-Latn-ME"/>
        </w:rPr>
        <w:t xml:space="preserve"> s</w:t>
      </w:r>
      <w:r w:rsidR="007E61AC" w:rsidRPr="00154B53">
        <w:rPr>
          <w:szCs w:val="22"/>
          <w:lang w:val="sr-Latn-ME"/>
        </w:rPr>
        <w:t>a</w:t>
      </w:r>
      <w:r w:rsidR="005650C5" w:rsidRPr="00154B53">
        <w:rPr>
          <w:szCs w:val="22"/>
          <w:lang w:val="sr-Latn-ME"/>
        </w:rPr>
        <w:t xml:space="preserve"> </w:t>
      </w:r>
      <w:r w:rsidRPr="00154B53">
        <w:rPr>
          <w:szCs w:val="22"/>
          <w:lang w:val="sr-Latn-ME"/>
        </w:rPr>
        <w:t xml:space="preserve">ITP-om </w:t>
      </w:r>
      <w:r w:rsidR="000F2183" w:rsidRPr="00154B53">
        <w:rPr>
          <w:szCs w:val="22"/>
          <w:lang w:val="sr-Latn-ME"/>
        </w:rPr>
        <w:t>tokom</w:t>
      </w:r>
      <w:r w:rsidRPr="00154B53">
        <w:rPr>
          <w:szCs w:val="22"/>
          <w:lang w:val="sr-Latn-ME"/>
        </w:rPr>
        <w:t xml:space="preserve"> najmanje 6 </w:t>
      </w:r>
      <w:r w:rsidR="004A3E89" w:rsidRPr="00154B53">
        <w:rPr>
          <w:szCs w:val="22"/>
          <w:lang w:val="sr-Latn-ME"/>
        </w:rPr>
        <w:t>m</w:t>
      </w:r>
      <w:r w:rsidR="00E978C5" w:rsidRPr="00154B53">
        <w:rPr>
          <w:szCs w:val="22"/>
          <w:lang w:val="sr-Latn-ME"/>
        </w:rPr>
        <w:t>j</w:t>
      </w:r>
      <w:r w:rsidR="004A3E89" w:rsidRPr="00154B53">
        <w:rPr>
          <w:szCs w:val="22"/>
          <w:lang w:val="sr-Latn-ME"/>
        </w:rPr>
        <w:t>esec</w:t>
      </w:r>
      <w:r w:rsidRPr="00154B53">
        <w:rPr>
          <w:szCs w:val="22"/>
          <w:lang w:val="sr-Latn-ME"/>
        </w:rPr>
        <w:t xml:space="preserve">i i </w:t>
      </w:r>
      <w:r w:rsidR="007E61AC" w:rsidRPr="00154B53">
        <w:rPr>
          <w:szCs w:val="22"/>
          <w:lang w:val="sr-Latn-ME"/>
        </w:rPr>
        <w:t>kod</w:t>
      </w:r>
      <w:r w:rsidRPr="00154B53">
        <w:rPr>
          <w:szCs w:val="22"/>
          <w:lang w:val="sr-Latn-ME"/>
        </w:rPr>
        <w:t xml:space="preserve"> 202 </w:t>
      </w:r>
      <w:r w:rsidR="00CD0DC6" w:rsidRPr="00154B53">
        <w:rPr>
          <w:szCs w:val="22"/>
          <w:lang w:val="sr-Latn-ME"/>
        </w:rPr>
        <w:t>pacijenta</w:t>
      </w:r>
      <w:r w:rsidRPr="00154B53">
        <w:rPr>
          <w:szCs w:val="22"/>
          <w:lang w:val="sr-Latn-ME"/>
        </w:rPr>
        <w:t xml:space="preserve"> </w:t>
      </w:r>
      <w:r w:rsidR="000F2183" w:rsidRPr="00154B53">
        <w:rPr>
          <w:szCs w:val="22"/>
          <w:lang w:val="sr-Latn-ME"/>
        </w:rPr>
        <w:t>tokom</w:t>
      </w:r>
      <w:r w:rsidRPr="00154B53">
        <w:rPr>
          <w:szCs w:val="22"/>
          <w:lang w:val="sr-Latn-ME"/>
        </w:rPr>
        <w:t xml:space="preserve"> najmanje 1 godine.</w:t>
      </w:r>
      <w:r w:rsidR="008C59AA" w:rsidRPr="00154B53">
        <w:rPr>
          <w:szCs w:val="22"/>
          <w:lang w:val="sr-Latn-ME"/>
        </w:rPr>
        <w:t xml:space="preserve"> </w:t>
      </w:r>
      <w:r w:rsidR="008121BE" w:rsidRPr="00154B53">
        <w:rPr>
          <w:szCs w:val="22"/>
          <w:lang w:val="sr-Latn-ME"/>
        </w:rPr>
        <w:t>F</w:t>
      </w:r>
      <w:r w:rsidR="008C59AA" w:rsidRPr="00154B53">
        <w:rPr>
          <w:szCs w:val="22"/>
          <w:lang w:val="sr-Latn-ME"/>
        </w:rPr>
        <w:t>aza</w:t>
      </w:r>
      <w:r w:rsidR="008121BE" w:rsidRPr="00154B53">
        <w:rPr>
          <w:szCs w:val="22"/>
          <w:lang w:val="sr-Latn-ME"/>
        </w:rPr>
        <w:t xml:space="preserve"> II </w:t>
      </w:r>
      <w:r w:rsidR="00236CD7" w:rsidRPr="00154B53">
        <w:rPr>
          <w:szCs w:val="22"/>
          <w:lang w:val="sr-Latn-ME"/>
        </w:rPr>
        <w:t>studije TAPER (CETB115J2411) sa jednom grupom</w:t>
      </w:r>
      <w:r w:rsidR="008121BE" w:rsidRPr="00154B53">
        <w:rPr>
          <w:szCs w:val="22"/>
          <w:lang w:val="sr-Latn-ME"/>
        </w:rPr>
        <w:t>, proc</w:t>
      </w:r>
      <w:r w:rsidR="00B06A13" w:rsidRPr="00154B53">
        <w:rPr>
          <w:szCs w:val="22"/>
          <w:lang w:val="sr-Latn-ME"/>
        </w:rPr>
        <w:t>j</w:t>
      </w:r>
      <w:r w:rsidR="008121BE" w:rsidRPr="00154B53">
        <w:rPr>
          <w:szCs w:val="22"/>
          <w:lang w:val="sr-Latn-ME"/>
        </w:rPr>
        <w:t>enjivala je bezb</w:t>
      </w:r>
      <w:r w:rsidR="00B06A13" w:rsidRPr="00154B53">
        <w:rPr>
          <w:szCs w:val="22"/>
          <w:lang w:val="sr-Latn-ME"/>
        </w:rPr>
        <w:t>j</w:t>
      </w:r>
      <w:r w:rsidR="008121BE" w:rsidRPr="00154B53">
        <w:rPr>
          <w:szCs w:val="22"/>
          <w:lang w:val="sr-Latn-ME"/>
        </w:rPr>
        <w:t>ednost i efikasnost eltrombopaga i njegovu sposobnost da izazove trajni odgovor nakon prekida terapije kod 105 odraslih pacijenata sa ITP-om, koji su imali recidiv ili nisu reagovali na prvu liniju terapije kortikosteroidima.</w:t>
      </w:r>
    </w:p>
    <w:p w14:paraId="265BE526" w14:textId="214D2FE7" w:rsidR="003051B0" w:rsidRPr="00154B53" w:rsidRDefault="003051B0" w:rsidP="00A16A36">
      <w:pPr>
        <w:rPr>
          <w:szCs w:val="22"/>
          <w:lang w:val="sr-Latn-ME"/>
        </w:rPr>
      </w:pPr>
    </w:p>
    <w:p w14:paraId="71C56790" w14:textId="5763FE6F" w:rsidR="008550ED" w:rsidRPr="00154B53" w:rsidRDefault="008550ED" w:rsidP="00A16A36">
      <w:pPr>
        <w:rPr>
          <w:i/>
          <w:iCs/>
          <w:szCs w:val="22"/>
          <w:lang w:val="sr-Latn-ME"/>
        </w:rPr>
      </w:pPr>
      <w:r w:rsidRPr="00154B53">
        <w:rPr>
          <w:i/>
          <w:iCs/>
          <w:szCs w:val="22"/>
          <w:lang w:val="sr-Latn-ME"/>
        </w:rPr>
        <w:t>Dvostruko sl</w:t>
      </w:r>
      <w:r w:rsidR="00E978C5" w:rsidRPr="00154B53">
        <w:rPr>
          <w:i/>
          <w:iCs/>
          <w:szCs w:val="22"/>
          <w:lang w:val="sr-Latn-ME"/>
        </w:rPr>
        <w:t>ij</w:t>
      </w:r>
      <w:r w:rsidRPr="00154B53">
        <w:rPr>
          <w:i/>
          <w:iCs/>
          <w:szCs w:val="22"/>
          <w:lang w:val="sr-Latn-ME"/>
        </w:rPr>
        <w:t>epa, placebo kontroli</w:t>
      </w:r>
      <w:r w:rsidR="004F4541" w:rsidRPr="00154B53">
        <w:rPr>
          <w:i/>
          <w:iCs/>
          <w:szCs w:val="22"/>
          <w:lang w:val="sr-Latn-ME"/>
        </w:rPr>
        <w:t>san</w:t>
      </w:r>
      <w:r w:rsidRPr="00154B53">
        <w:rPr>
          <w:i/>
          <w:iCs/>
          <w:szCs w:val="22"/>
          <w:lang w:val="sr-Latn-ME"/>
        </w:rPr>
        <w:t>a ispitivanja</w:t>
      </w:r>
    </w:p>
    <w:p w14:paraId="3224DA5E" w14:textId="77777777" w:rsidR="003051B0" w:rsidRPr="00154B53" w:rsidRDefault="003051B0" w:rsidP="00A16A36">
      <w:pPr>
        <w:rPr>
          <w:i/>
          <w:iCs/>
          <w:szCs w:val="22"/>
          <w:lang w:val="sr-Latn-ME"/>
        </w:rPr>
      </w:pPr>
    </w:p>
    <w:p w14:paraId="43E203C6" w14:textId="77777777" w:rsidR="003051B0" w:rsidRPr="00154B53" w:rsidRDefault="008550ED" w:rsidP="00A16A36">
      <w:pPr>
        <w:rPr>
          <w:szCs w:val="22"/>
          <w:lang w:val="sr-Latn-ME"/>
        </w:rPr>
      </w:pPr>
      <w:r w:rsidRPr="00154B53">
        <w:rPr>
          <w:szCs w:val="22"/>
          <w:lang w:val="sr-Latn-ME"/>
        </w:rPr>
        <w:t xml:space="preserve">RAISE: </w:t>
      </w:r>
    </w:p>
    <w:p w14:paraId="3B77D9E1" w14:textId="79657262" w:rsidR="008550ED" w:rsidRPr="00154B53" w:rsidRDefault="008550ED" w:rsidP="00A16A36">
      <w:pPr>
        <w:rPr>
          <w:szCs w:val="22"/>
          <w:lang w:val="sr-Latn-ME"/>
        </w:rPr>
      </w:pPr>
      <w:r w:rsidRPr="00154B53">
        <w:rPr>
          <w:szCs w:val="22"/>
          <w:lang w:val="sr-Latn-ME"/>
        </w:rPr>
        <w:t xml:space="preserve">197 </w:t>
      </w:r>
      <w:r w:rsidR="00CD0DC6" w:rsidRPr="00154B53">
        <w:rPr>
          <w:szCs w:val="22"/>
          <w:lang w:val="sr-Latn-ME"/>
        </w:rPr>
        <w:t>pacijenta</w:t>
      </w:r>
      <w:r w:rsidRPr="00154B53">
        <w:rPr>
          <w:szCs w:val="22"/>
          <w:lang w:val="sr-Latn-ME"/>
        </w:rPr>
        <w:t xml:space="preserve"> s</w:t>
      </w:r>
      <w:r w:rsidR="009C1C89" w:rsidRPr="00154B53">
        <w:rPr>
          <w:szCs w:val="22"/>
          <w:lang w:val="sr-Latn-ME"/>
        </w:rPr>
        <w:t>a</w:t>
      </w:r>
      <w:r w:rsidRPr="00154B53">
        <w:rPr>
          <w:szCs w:val="22"/>
          <w:lang w:val="sr-Latn-ME"/>
        </w:rPr>
        <w:t xml:space="preserve"> ITP-om randomiz</w:t>
      </w:r>
      <w:r w:rsidR="009C1C89" w:rsidRPr="00154B53">
        <w:rPr>
          <w:szCs w:val="22"/>
          <w:lang w:val="sr-Latn-ME"/>
        </w:rPr>
        <w:t>ova</w:t>
      </w:r>
      <w:r w:rsidRPr="00154B53">
        <w:rPr>
          <w:szCs w:val="22"/>
          <w:lang w:val="sr-Latn-ME"/>
        </w:rPr>
        <w:t xml:space="preserve">no je u </w:t>
      </w:r>
      <w:r w:rsidR="009C1C89" w:rsidRPr="00154B53">
        <w:rPr>
          <w:szCs w:val="22"/>
          <w:lang w:val="sr-Latn-ME"/>
        </w:rPr>
        <w:t>odnosu</w:t>
      </w:r>
      <w:r w:rsidRPr="00154B53">
        <w:rPr>
          <w:szCs w:val="22"/>
          <w:lang w:val="sr-Latn-ME"/>
        </w:rPr>
        <w:t xml:space="preserve"> 2:1 na eltrombopag (n=135) i placebo</w:t>
      </w:r>
      <w:r w:rsidR="005650C5" w:rsidRPr="00154B53">
        <w:rPr>
          <w:szCs w:val="22"/>
          <w:lang w:val="sr-Latn-ME"/>
        </w:rPr>
        <w:t xml:space="preserve"> </w:t>
      </w:r>
      <w:r w:rsidRPr="00154B53">
        <w:rPr>
          <w:szCs w:val="22"/>
          <w:lang w:val="sr-Latn-ME"/>
        </w:rPr>
        <w:t xml:space="preserve">(n=62). </w:t>
      </w:r>
      <w:r w:rsidR="001F79F0" w:rsidRPr="00154B53">
        <w:rPr>
          <w:szCs w:val="22"/>
          <w:lang w:val="sr-Latn-ME"/>
        </w:rPr>
        <w:t>Pacijenti</w:t>
      </w:r>
      <w:r w:rsidRPr="00154B53">
        <w:rPr>
          <w:szCs w:val="22"/>
          <w:lang w:val="sr-Latn-ME"/>
        </w:rPr>
        <w:t xml:space="preserve"> su stratifi</w:t>
      </w:r>
      <w:r w:rsidR="009C1C89" w:rsidRPr="00154B53">
        <w:rPr>
          <w:szCs w:val="22"/>
          <w:lang w:val="sr-Latn-ME"/>
        </w:rPr>
        <w:t>kov</w:t>
      </w:r>
      <w:r w:rsidRPr="00154B53">
        <w:rPr>
          <w:szCs w:val="22"/>
          <w:lang w:val="sr-Latn-ME"/>
        </w:rPr>
        <w:t xml:space="preserve">ani na </w:t>
      </w:r>
      <w:r w:rsidR="0072469E" w:rsidRPr="00154B53">
        <w:rPr>
          <w:szCs w:val="22"/>
          <w:lang w:val="sr-Latn-ME"/>
        </w:rPr>
        <w:t>osnovu</w:t>
      </w:r>
      <w:r w:rsidRPr="00154B53">
        <w:rPr>
          <w:szCs w:val="22"/>
          <w:lang w:val="sr-Latn-ME"/>
        </w:rPr>
        <w:t xml:space="preserve"> </w:t>
      </w:r>
      <w:r w:rsidR="00353154" w:rsidRPr="00154B53">
        <w:rPr>
          <w:szCs w:val="22"/>
          <w:lang w:val="sr-Latn-ME"/>
        </w:rPr>
        <w:t xml:space="preserve">izvršene </w:t>
      </w:r>
      <w:r w:rsidRPr="00154B53">
        <w:rPr>
          <w:szCs w:val="22"/>
          <w:lang w:val="sr-Latn-ME"/>
        </w:rPr>
        <w:t xml:space="preserve">splenektomije, </w:t>
      </w:r>
      <w:r w:rsidR="001F79F0" w:rsidRPr="00154B53">
        <w:rPr>
          <w:szCs w:val="22"/>
          <w:lang w:val="sr-Latn-ME"/>
        </w:rPr>
        <w:t>prim</w:t>
      </w:r>
      <w:r w:rsidR="00E978C5" w:rsidRPr="00154B53">
        <w:rPr>
          <w:szCs w:val="22"/>
          <w:lang w:val="sr-Latn-ME"/>
        </w:rPr>
        <w:t>j</w:t>
      </w:r>
      <w:r w:rsidR="001F79F0" w:rsidRPr="00154B53">
        <w:rPr>
          <w:szCs w:val="22"/>
          <w:lang w:val="sr-Latn-ME"/>
        </w:rPr>
        <w:t>ene</w:t>
      </w:r>
      <w:r w:rsidR="005650C5" w:rsidRPr="00154B53">
        <w:rPr>
          <w:szCs w:val="22"/>
          <w:lang w:val="sr-Latn-ME"/>
        </w:rPr>
        <w:t xml:space="preserve"> </w:t>
      </w:r>
      <w:r w:rsidR="00531FE6" w:rsidRPr="00154B53">
        <w:rPr>
          <w:szCs w:val="22"/>
          <w:lang w:val="sr-Latn-ME"/>
        </w:rPr>
        <w:t>l</w:t>
      </w:r>
      <w:r w:rsidR="00E978C5" w:rsidRPr="00154B53">
        <w:rPr>
          <w:szCs w:val="22"/>
          <w:lang w:val="sr-Latn-ME"/>
        </w:rPr>
        <w:t>j</w:t>
      </w:r>
      <w:r w:rsidR="00531FE6" w:rsidRPr="00154B53">
        <w:rPr>
          <w:szCs w:val="22"/>
          <w:lang w:val="sr-Latn-ME"/>
        </w:rPr>
        <w:t>ek</w:t>
      </w:r>
      <w:r w:rsidRPr="00154B53">
        <w:rPr>
          <w:szCs w:val="22"/>
          <w:lang w:val="sr-Latn-ME"/>
        </w:rPr>
        <w:t>ova za ITP na početku ispitivanja i početnog broja trombocita. Doza eltrombopaga je</w:t>
      </w:r>
      <w:r w:rsidR="005650C5" w:rsidRPr="00154B53">
        <w:rPr>
          <w:szCs w:val="22"/>
          <w:lang w:val="sr-Latn-ME"/>
        </w:rPr>
        <w:t xml:space="preserve"> </w:t>
      </w:r>
      <w:r w:rsidRPr="00154B53">
        <w:rPr>
          <w:szCs w:val="22"/>
          <w:lang w:val="sr-Latn-ME"/>
        </w:rPr>
        <w:t xml:space="preserve">prilagođavana </w:t>
      </w:r>
      <w:r w:rsidR="000F2183" w:rsidRPr="00154B53">
        <w:rPr>
          <w:szCs w:val="22"/>
          <w:lang w:val="sr-Latn-ME"/>
        </w:rPr>
        <w:t>tokom</w:t>
      </w:r>
      <w:r w:rsidRPr="00154B53">
        <w:rPr>
          <w:szCs w:val="22"/>
          <w:lang w:val="sr-Latn-ME"/>
        </w:rPr>
        <w:t xml:space="preserve"> 6 </w:t>
      </w:r>
      <w:r w:rsidR="004A3E89" w:rsidRPr="00154B53">
        <w:rPr>
          <w:szCs w:val="22"/>
          <w:lang w:val="sr-Latn-ME"/>
        </w:rPr>
        <w:t>m</w:t>
      </w:r>
      <w:r w:rsidR="00E978C5" w:rsidRPr="00154B53">
        <w:rPr>
          <w:szCs w:val="22"/>
          <w:lang w:val="sr-Latn-ME"/>
        </w:rPr>
        <w:t>j</w:t>
      </w:r>
      <w:r w:rsidR="004A3E89" w:rsidRPr="00154B53">
        <w:rPr>
          <w:szCs w:val="22"/>
          <w:lang w:val="sr-Latn-ME"/>
        </w:rPr>
        <w:t>esec</w:t>
      </w:r>
      <w:r w:rsidRPr="00154B53">
        <w:rPr>
          <w:szCs w:val="22"/>
          <w:lang w:val="sr-Latn-ME"/>
        </w:rPr>
        <w:t>i</w:t>
      </w:r>
      <w:r w:rsidR="0072469E" w:rsidRPr="00154B53">
        <w:rPr>
          <w:szCs w:val="22"/>
          <w:lang w:val="sr-Latn-ME"/>
        </w:rPr>
        <w:t xml:space="preserve"> terapije</w:t>
      </w:r>
      <w:r w:rsidRPr="00154B53">
        <w:rPr>
          <w:szCs w:val="22"/>
          <w:lang w:val="sr-Latn-ME"/>
        </w:rPr>
        <w:t xml:space="preserve"> na </w:t>
      </w:r>
      <w:r w:rsidR="0072469E" w:rsidRPr="00154B53">
        <w:rPr>
          <w:szCs w:val="22"/>
          <w:lang w:val="sr-Latn-ME"/>
        </w:rPr>
        <w:t>osnovu</w:t>
      </w:r>
      <w:r w:rsidRPr="00154B53">
        <w:rPr>
          <w:szCs w:val="22"/>
          <w:lang w:val="sr-Latn-ME"/>
        </w:rPr>
        <w:t xml:space="preserve"> individualnog broja trombocita. </w:t>
      </w:r>
      <w:r w:rsidR="00C74394" w:rsidRPr="00154B53">
        <w:rPr>
          <w:szCs w:val="22"/>
          <w:lang w:val="sr-Latn-ME"/>
        </w:rPr>
        <w:t>Kod s</w:t>
      </w:r>
      <w:r w:rsidRPr="00154B53">
        <w:rPr>
          <w:szCs w:val="22"/>
          <w:lang w:val="sr-Latn-ME"/>
        </w:rPr>
        <w:t>vi</w:t>
      </w:r>
      <w:r w:rsidR="00C74394" w:rsidRPr="00154B53">
        <w:rPr>
          <w:szCs w:val="22"/>
          <w:lang w:val="sr-Latn-ME"/>
        </w:rPr>
        <w:t>h</w:t>
      </w:r>
      <w:r w:rsidR="005650C5" w:rsidRPr="00154B53">
        <w:rPr>
          <w:szCs w:val="22"/>
          <w:lang w:val="sr-Latn-ME"/>
        </w:rPr>
        <w:t xml:space="preserve"> </w:t>
      </w:r>
      <w:r w:rsidR="001F79F0" w:rsidRPr="00154B53">
        <w:rPr>
          <w:szCs w:val="22"/>
          <w:lang w:val="sr-Latn-ME"/>
        </w:rPr>
        <w:t>pacijen</w:t>
      </w:r>
      <w:r w:rsidR="00C74394" w:rsidRPr="00154B53">
        <w:rPr>
          <w:szCs w:val="22"/>
          <w:lang w:val="sr-Latn-ME"/>
        </w:rPr>
        <w:t>a</w:t>
      </w:r>
      <w:r w:rsidR="001F79F0" w:rsidRPr="00154B53">
        <w:rPr>
          <w:szCs w:val="22"/>
          <w:lang w:val="sr-Latn-ME"/>
        </w:rPr>
        <w:t>t</w:t>
      </w:r>
      <w:r w:rsidR="00C74394" w:rsidRPr="00154B53">
        <w:rPr>
          <w:szCs w:val="22"/>
          <w:lang w:val="sr-Latn-ME"/>
        </w:rPr>
        <w:t>a</w:t>
      </w:r>
      <w:r w:rsidRPr="00154B53">
        <w:rPr>
          <w:szCs w:val="22"/>
          <w:lang w:val="sr-Latn-ME"/>
        </w:rPr>
        <w:t xml:space="preserve"> </w:t>
      </w:r>
      <w:r w:rsidR="00C74394" w:rsidRPr="00154B53">
        <w:rPr>
          <w:szCs w:val="22"/>
          <w:lang w:val="sr-Latn-ME"/>
        </w:rPr>
        <w:t xml:space="preserve">je terapija </w:t>
      </w:r>
      <w:r w:rsidRPr="00154B53">
        <w:rPr>
          <w:szCs w:val="22"/>
          <w:lang w:val="sr-Latn-ME"/>
        </w:rPr>
        <w:t>zapo</w:t>
      </w:r>
      <w:r w:rsidR="00C74394" w:rsidRPr="00154B53">
        <w:rPr>
          <w:szCs w:val="22"/>
          <w:lang w:val="sr-Latn-ME"/>
        </w:rPr>
        <w:t xml:space="preserve">četa </w:t>
      </w:r>
      <w:r w:rsidRPr="00154B53">
        <w:rPr>
          <w:szCs w:val="22"/>
          <w:lang w:val="sr-Latn-ME"/>
        </w:rPr>
        <w:t>s</w:t>
      </w:r>
      <w:r w:rsidR="00C74394" w:rsidRPr="00154B53">
        <w:rPr>
          <w:szCs w:val="22"/>
          <w:lang w:val="sr-Latn-ME"/>
        </w:rPr>
        <w:t>a</w:t>
      </w:r>
      <w:r w:rsidRPr="00154B53">
        <w:rPr>
          <w:szCs w:val="22"/>
          <w:lang w:val="sr-Latn-ME"/>
        </w:rPr>
        <w:t xml:space="preserve"> 50 mg eltrombopaga. Od 29. dana do kraja </w:t>
      </w:r>
      <w:r w:rsidR="00531FE6" w:rsidRPr="00154B53">
        <w:rPr>
          <w:szCs w:val="22"/>
          <w:lang w:val="sr-Latn-ME"/>
        </w:rPr>
        <w:t>l</w:t>
      </w:r>
      <w:r w:rsidR="00E978C5" w:rsidRPr="00154B53">
        <w:rPr>
          <w:szCs w:val="22"/>
          <w:lang w:val="sr-Latn-ME"/>
        </w:rPr>
        <w:t>ij</w:t>
      </w:r>
      <w:r w:rsidR="00531FE6" w:rsidRPr="00154B53">
        <w:rPr>
          <w:szCs w:val="22"/>
          <w:lang w:val="sr-Latn-ME"/>
        </w:rPr>
        <w:t>eč</w:t>
      </w:r>
      <w:r w:rsidRPr="00154B53">
        <w:rPr>
          <w:szCs w:val="22"/>
          <w:lang w:val="sr-Latn-ME"/>
        </w:rPr>
        <w:t>enja</w:t>
      </w:r>
      <w:r w:rsidR="00A94577" w:rsidRPr="00154B53">
        <w:rPr>
          <w:szCs w:val="22"/>
          <w:lang w:val="sr-Latn-ME"/>
        </w:rPr>
        <w:t>,</w:t>
      </w:r>
      <w:r w:rsidRPr="00154B53">
        <w:rPr>
          <w:szCs w:val="22"/>
          <w:lang w:val="sr-Latn-ME"/>
        </w:rPr>
        <w:t xml:space="preserve"> 15 do 28%</w:t>
      </w:r>
      <w:r w:rsidR="005650C5" w:rsidRPr="00154B53">
        <w:rPr>
          <w:szCs w:val="22"/>
          <w:lang w:val="sr-Latn-ME"/>
        </w:rPr>
        <w:t xml:space="preserve"> </w:t>
      </w:r>
      <w:r w:rsidR="00CD0DC6" w:rsidRPr="00154B53">
        <w:rPr>
          <w:szCs w:val="22"/>
          <w:lang w:val="sr-Latn-ME"/>
        </w:rPr>
        <w:t>pacijen</w:t>
      </w:r>
      <w:r w:rsidR="00A94577" w:rsidRPr="00154B53">
        <w:rPr>
          <w:szCs w:val="22"/>
          <w:lang w:val="sr-Latn-ME"/>
        </w:rPr>
        <w:t xml:space="preserve">ata na terapiji </w:t>
      </w:r>
      <w:r w:rsidRPr="00154B53">
        <w:rPr>
          <w:szCs w:val="22"/>
          <w:lang w:val="sr-Latn-ME"/>
        </w:rPr>
        <w:t>eltrombopag</w:t>
      </w:r>
      <w:r w:rsidR="00A94577" w:rsidRPr="00154B53">
        <w:rPr>
          <w:szCs w:val="22"/>
          <w:lang w:val="sr-Latn-ME"/>
        </w:rPr>
        <w:t>om</w:t>
      </w:r>
      <w:r w:rsidRPr="00154B53">
        <w:rPr>
          <w:szCs w:val="22"/>
          <w:lang w:val="sr-Latn-ME"/>
        </w:rPr>
        <w:t xml:space="preserve"> je</w:t>
      </w:r>
      <w:r w:rsidR="00A94577" w:rsidRPr="00154B53">
        <w:rPr>
          <w:szCs w:val="22"/>
          <w:lang w:val="sr-Latn-ME"/>
        </w:rPr>
        <w:t xml:space="preserve"> bilo</w:t>
      </w:r>
      <w:r w:rsidRPr="00154B53">
        <w:rPr>
          <w:szCs w:val="22"/>
          <w:lang w:val="sr-Latn-ME"/>
        </w:rPr>
        <w:t xml:space="preserve"> na dozi održavanja ≤</w:t>
      </w:r>
      <w:r w:rsidR="00A94577" w:rsidRPr="00154B53">
        <w:rPr>
          <w:szCs w:val="22"/>
          <w:lang w:val="sr-Latn-ME"/>
        </w:rPr>
        <w:t xml:space="preserve"> </w:t>
      </w:r>
      <w:r w:rsidRPr="00154B53">
        <w:rPr>
          <w:szCs w:val="22"/>
          <w:lang w:val="sr-Latn-ME"/>
        </w:rPr>
        <w:t>25 mg, a 29 do 53% je primalo</w:t>
      </w:r>
      <w:r w:rsidR="005650C5" w:rsidRPr="00154B53">
        <w:rPr>
          <w:szCs w:val="22"/>
          <w:lang w:val="sr-Latn-ME"/>
        </w:rPr>
        <w:t xml:space="preserve"> </w:t>
      </w:r>
      <w:r w:rsidRPr="00154B53">
        <w:rPr>
          <w:szCs w:val="22"/>
          <w:lang w:val="sr-Latn-ME"/>
        </w:rPr>
        <w:t>75 mg.</w:t>
      </w:r>
    </w:p>
    <w:p w14:paraId="020E6422" w14:textId="77777777" w:rsidR="003051B0" w:rsidRPr="00154B53" w:rsidRDefault="003051B0" w:rsidP="00A16A36">
      <w:pPr>
        <w:rPr>
          <w:szCs w:val="22"/>
          <w:lang w:val="sr-Latn-ME"/>
        </w:rPr>
      </w:pPr>
    </w:p>
    <w:p w14:paraId="3A1A1E11" w14:textId="577B3101" w:rsidR="004D1AF0" w:rsidRPr="00154B53" w:rsidRDefault="00A94577" w:rsidP="00A16A36">
      <w:pPr>
        <w:rPr>
          <w:szCs w:val="22"/>
          <w:lang w:val="sr-Latn-ME"/>
        </w:rPr>
      </w:pPr>
      <w:r w:rsidRPr="00154B53">
        <w:rPr>
          <w:szCs w:val="22"/>
          <w:lang w:val="sr-Latn-ME"/>
        </w:rPr>
        <w:t>Dodatno</w:t>
      </w:r>
      <w:r w:rsidR="008550ED" w:rsidRPr="00154B53">
        <w:rPr>
          <w:szCs w:val="22"/>
          <w:lang w:val="sr-Latn-ME"/>
        </w:rPr>
        <w:t xml:space="preserve">, </w:t>
      </w:r>
      <w:r w:rsidR="001F79F0" w:rsidRPr="00154B53">
        <w:rPr>
          <w:szCs w:val="22"/>
          <w:lang w:val="sr-Latn-ME"/>
        </w:rPr>
        <w:t>pacijenti</w:t>
      </w:r>
      <w:r w:rsidR="008550ED" w:rsidRPr="00154B53">
        <w:rPr>
          <w:szCs w:val="22"/>
          <w:lang w:val="sr-Latn-ME"/>
        </w:rPr>
        <w:t>ma s</w:t>
      </w:r>
      <w:r w:rsidR="007B6115" w:rsidRPr="00154B53">
        <w:rPr>
          <w:szCs w:val="22"/>
          <w:lang w:val="sr-Latn-ME"/>
        </w:rPr>
        <w:t>u se</w:t>
      </w:r>
      <w:r w:rsidR="008550ED" w:rsidRPr="00154B53">
        <w:rPr>
          <w:szCs w:val="22"/>
          <w:lang w:val="sr-Latn-ME"/>
        </w:rPr>
        <w:t xml:space="preserve"> </w:t>
      </w:r>
      <w:r w:rsidRPr="00154B53">
        <w:rPr>
          <w:szCs w:val="22"/>
          <w:lang w:val="sr-Latn-ME"/>
        </w:rPr>
        <w:t>doz</w:t>
      </w:r>
      <w:r w:rsidR="007B6115" w:rsidRPr="00154B53">
        <w:rPr>
          <w:szCs w:val="22"/>
          <w:lang w:val="sr-Latn-ME"/>
        </w:rPr>
        <w:t>e</w:t>
      </w:r>
      <w:r w:rsidRPr="00154B53">
        <w:rPr>
          <w:szCs w:val="22"/>
          <w:lang w:val="sr-Latn-ME"/>
        </w:rPr>
        <w:t xml:space="preserve"> </w:t>
      </w:r>
      <w:r w:rsidR="00AB1A73" w:rsidRPr="00154B53">
        <w:rPr>
          <w:szCs w:val="22"/>
          <w:lang w:val="sr-Latn-ME"/>
        </w:rPr>
        <w:t>drugih</w:t>
      </w:r>
      <w:r w:rsidRPr="00154B53">
        <w:rPr>
          <w:szCs w:val="22"/>
          <w:lang w:val="sr-Latn-ME"/>
        </w:rPr>
        <w:t xml:space="preserve"> l</w:t>
      </w:r>
      <w:r w:rsidR="00E978C5" w:rsidRPr="00154B53">
        <w:rPr>
          <w:szCs w:val="22"/>
          <w:lang w:val="sr-Latn-ME"/>
        </w:rPr>
        <w:t>j</w:t>
      </w:r>
      <w:r w:rsidRPr="00154B53">
        <w:rPr>
          <w:szCs w:val="22"/>
          <w:lang w:val="sr-Latn-ME"/>
        </w:rPr>
        <w:t>ekova za ITP mo</w:t>
      </w:r>
      <w:r w:rsidR="008550ED" w:rsidRPr="00154B53">
        <w:rPr>
          <w:szCs w:val="22"/>
          <w:lang w:val="sr-Latn-ME"/>
        </w:rPr>
        <w:t>gl</w:t>
      </w:r>
      <w:r w:rsidR="007B6115" w:rsidRPr="00154B53">
        <w:rPr>
          <w:szCs w:val="22"/>
          <w:lang w:val="sr-Latn-ME"/>
        </w:rPr>
        <w:t>e</w:t>
      </w:r>
      <w:r w:rsidR="008550ED" w:rsidRPr="00154B53">
        <w:rPr>
          <w:szCs w:val="22"/>
          <w:lang w:val="sr-Latn-ME"/>
        </w:rPr>
        <w:t xml:space="preserve"> post</w:t>
      </w:r>
      <w:r w:rsidRPr="00154B53">
        <w:rPr>
          <w:szCs w:val="22"/>
          <w:lang w:val="sr-Latn-ME"/>
        </w:rPr>
        <w:t>epe</w:t>
      </w:r>
      <w:r w:rsidR="008550ED" w:rsidRPr="00154B53">
        <w:rPr>
          <w:szCs w:val="22"/>
          <w:lang w:val="sr-Latn-ME"/>
        </w:rPr>
        <w:t>no smanji</w:t>
      </w:r>
      <w:r w:rsidRPr="00154B53">
        <w:rPr>
          <w:szCs w:val="22"/>
          <w:lang w:val="sr-Latn-ME"/>
        </w:rPr>
        <w:t>vati</w:t>
      </w:r>
      <w:r w:rsidR="008550ED" w:rsidRPr="00154B53">
        <w:rPr>
          <w:szCs w:val="22"/>
          <w:lang w:val="sr-Latn-ME"/>
        </w:rPr>
        <w:t xml:space="preserve">, </w:t>
      </w:r>
      <w:r w:rsidR="007B6115" w:rsidRPr="00154B53">
        <w:rPr>
          <w:szCs w:val="22"/>
          <w:lang w:val="sr-Latn-ME"/>
        </w:rPr>
        <w:t>i mogla se prim</w:t>
      </w:r>
      <w:r w:rsidR="00E978C5" w:rsidRPr="00154B53">
        <w:rPr>
          <w:szCs w:val="22"/>
          <w:lang w:val="sr-Latn-ME"/>
        </w:rPr>
        <w:t>ij</w:t>
      </w:r>
      <w:r w:rsidR="007B6115" w:rsidRPr="00154B53">
        <w:rPr>
          <w:szCs w:val="22"/>
          <w:lang w:val="sr-Latn-ME"/>
        </w:rPr>
        <w:t>eniti</w:t>
      </w:r>
      <w:r w:rsidR="008550ED" w:rsidRPr="00154B53">
        <w:rPr>
          <w:szCs w:val="22"/>
          <w:lang w:val="sr-Latn-ME"/>
        </w:rPr>
        <w:t xml:space="preserve"> dodatn</w:t>
      </w:r>
      <w:r w:rsidR="007B6115" w:rsidRPr="00154B53">
        <w:rPr>
          <w:szCs w:val="22"/>
          <w:lang w:val="sr-Latn-ME"/>
        </w:rPr>
        <w:t xml:space="preserve">a terapija </w:t>
      </w:r>
      <w:r w:rsidR="008550ED" w:rsidRPr="00154B53">
        <w:rPr>
          <w:szCs w:val="22"/>
          <w:lang w:val="sr-Latn-ME"/>
        </w:rPr>
        <w:t xml:space="preserve">u slučaju potrebe, </w:t>
      </w:r>
      <w:r w:rsidR="004D1AF0" w:rsidRPr="00154B53">
        <w:rPr>
          <w:szCs w:val="22"/>
          <w:lang w:val="sr-Latn-ME"/>
        </w:rPr>
        <w:t>a</w:t>
      </w:r>
      <w:r w:rsidR="008550ED" w:rsidRPr="00154B53">
        <w:rPr>
          <w:szCs w:val="22"/>
          <w:lang w:val="sr-Latn-ME"/>
        </w:rPr>
        <w:t xml:space="preserve"> prema lokalnim </w:t>
      </w:r>
      <w:r w:rsidR="00AB1A73" w:rsidRPr="00154B53">
        <w:rPr>
          <w:szCs w:val="22"/>
          <w:lang w:val="sr-Latn-ME"/>
        </w:rPr>
        <w:t>standardima zdravstvene n</w:t>
      </w:r>
      <w:r w:rsidR="00E978C5" w:rsidRPr="00154B53">
        <w:rPr>
          <w:szCs w:val="22"/>
          <w:lang w:val="sr-Latn-ME"/>
        </w:rPr>
        <w:t>j</w:t>
      </w:r>
      <w:r w:rsidR="00AB1A73" w:rsidRPr="00154B53">
        <w:rPr>
          <w:szCs w:val="22"/>
          <w:lang w:val="sr-Latn-ME"/>
        </w:rPr>
        <w:t>ege</w:t>
      </w:r>
      <w:r w:rsidR="008550ED" w:rsidRPr="00154B53">
        <w:rPr>
          <w:szCs w:val="22"/>
          <w:lang w:val="sr-Latn-ME"/>
        </w:rPr>
        <w:t>.</w:t>
      </w:r>
      <w:r w:rsidR="004D1AF0" w:rsidRPr="00154B53">
        <w:rPr>
          <w:szCs w:val="22"/>
          <w:lang w:val="sr-Latn-ME"/>
        </w:rPr>
        <w:t xml:space="preserve"> </w:t>
      </w:r>
      <w:r w:rsidR="008550ED" w:rsidRPr="00154B53">
        <w:rPr>
          <w:szCs w:val="22"/>
          <w:lang w:val="sr-Latn-ME"/>
        </w:rPr>
        <w:t>Više od polovi</w:t>
      </w:r>
      <w:r w:rsidR="004D1AF0" w:rsidRPr="00154B53">
        <w:rPr>
          <w:szCs w:val="22"/>
          <w:lang w:val="sr-Latn-ME"/>
        </w:rPr>
        <w:t>n</w:t>
      </w:r>
      <w:r w:rsidR="0057761B" w:rsidRPr="00154B53">
        <w:rPr>
          <w:szCs w:val="22"/>
          <w:lang w:val="sr-Latn-ME"/>
        </w:rPr>
        <w:t>a</w:t>
      </w:r>
      <w:r w:rsidR="008550ED" w:rsidRPr="00154B53">
        <w:rPr>
          <w:szCs w:val="22"/>
          <w:lang w:val="sr-Latn-ME"/>
        </w:rPr>
        <w:t xml:space="preserve"> svih </w:t>
      </w:r>
      <w:r w:rsidR="00CD0DC6" w:rsidRPr="00154B53">
        <w:rPr>
          <w:szCs w:val="22"/>
          <w:lang w:val="sr-Latn-ME"/>
        </w:rPr>
        <w:t>pacijen</w:t>
      </w:r>
      <w:r w:rsidR="004D1AF0" w:rsidRPr="00154B53">
        <w:rPr>
          <w:szCs w:val="22"/>
          <w:lang w:val="sr-Latn-ME"/>
        </w:rPr>
        <w:t>a</w:t>
      </w:r>
      <w:r w:rsidR="00CD0DC6" w:rsidRPr="00154B53">
        <w:rPr>
          <w:szCs w:val="22"/>
          <w:lang w:val="sr-Latn-ME"/>
        </w:rPr>
        <w:t>ta</w:t>
      </w:r>
      <w:r w:rsidR="008550ED" w:rsidRPr="00154B53">
        <w:rPr>
          <w:szCs w:val="22"/>
          <w:lang w:val="sr-Latn-ME"/>
        </w:rPr>
        <w:t xml:space="preserve"> u svakoj ispitivanoj </w:t>
      </w:r>
      <w:r w:rsidR="004D1AF0" w:rsidRPr="00154B53">
        <w:rPr>
          <w:szCs w:val="22"/>
          <w:lang w:val="sr-Latn-ME"/>
        </w:rPr>
        <w:t>grupi</w:t>
      </w:r>
      <w:r w:rsidR="008550ED" w:rsidRPr="00154B53">
        <w:rPr>
          <w:szCs w:val="22"/>
          <w:lang w:val="sr-Latn-ME"/>
        </w:rPr>
        <w:t xml:space="preserve"> je imal</w:t>
      </w:r>
      <w:r w:rsidR="0057761B" w:rsidRPr="00154B53">
        <w:rPr>
          <w:szCs w:val="22"/>
          <w:lang w:val="sr-Latn-ME"/>
        </w:rPr>
        <w:t>a</w:t>
      </w:r>
      <w:r w:rsidR="008550ED" w:rsidRPr="00154B53">
        <w:rPr>
          <w:szCs w:val="22"/>
          <w:lang w:val="sr-Latn-ME"/>
        </w:rPr>
        <w:t xml:space="preserve"> ≥</w:t>
      </w:r>
      <w:r w:rsidR="004D1AF0" w:rsidRPr="00154B53">
        <w:rPr>
          <w:szCs w:val="22"/>
          <w:lang w:val="sr-Latn-ME"/>
        </w:rPr>
        <w:t xml:space="preserve"> </w:t>
      </w:r>
      <w:r w:rsidR="008550ED" w:rsidRPr="00154B53">
        <w:rPr>
          <w:szCs w:val="22"/>
          <w:lang w:val="sr-Latn-ME"/>
        </w:rPr>
        <w:t xml:space="preserve">3 </w:t>
      </w:r>
      <w:r w:rsidR="004D1AF0" w:rsidRPr="00154B53">
        <w:rPr>
          <w:szCs w:val="22"/>
          <w:lang w:val="sr-Latn-ME"/>
        </w:rPr>
        <w:t>prethodna terapijska režima</w:t>
      </w:r>
      <w:r w:rsidR="005650C5" w:rsidRPr="00154B53">
        <w:rPr>
          <w:szCs w:val="22"/>
          <w:lang w:val="sr-Latn-ME"/>
        </w:rPr>
        <w:t xml:space="preserve"> </w:t>
      </w:r>
      <w:r w:rsidR="008550ED" w:rsidRPr="00154B53">
        <w:rPr>
          <w:szCs w:val="22"/>
          <w:lang w:val="sr-Latn-ME"/>
        </w:rPr>
        <w:t xml:space="preserve">ITP, a 36% je </w:t>
      </w:r>
      <w:r w:rsidR="004D1AF0" w:rsidRPr="00154B53">
        <w:rPr>
          <w:szCs w:val="22"/>
          <w:lang w:val="sr-Latn-ME"/>
        </w:rPr>
        <w:t>ranije</w:t>
      </w:r>
      <w:r w:rsidR="008550ED" w:rsidRPr="00154B53">
        <w:rPr>
          <w:szCs w:val="22"/>
          <w:lang w:val="sr-Latn-ME"/>
        </w:rPr>
        <w:t xml:space="preserve"> bilo </w:t>
      </w:r>
      <w:r w:rsidR="004D1AF0" w:rsidRPr="00154B53">
        <w:rPr>
          <w:szCs w:val="22"/>
          <w:lang w:val="sr-Latn-ME"/>
        </w:rPr>
        <w:t>podvrgnuto splenektomiji.</w:t>
      </w:r>
    </w:p>
    <w:p w14:paraId="2C13C6FC" w14:textId="77777777" w:rsidR="003051B0" w:rsidRPr="00154B53" w:rsidRDefault="003051B0" w:rsidP="00A16A36">
      <w:pPr>
        <w:rPr>
          <w:szCs w:val="22"/>
          <w:lang w:val="sr-Latn-ME"/>
        </w:rPr>
      </w:pPr>
    </w:p>
    <w:p w14:paraId="00C46FAB" w14:textId="10BB507D" w:rsidR="008550ED" w:rsidRPr="00154B53" w:rsidRDefault="008550ED" w:rsidP="00A16A36">
      <w:pPr>
        <w:rPr>
          <w:szCs w:val="22"/>
          <w:lang w:val="sr-Latn-ME"/>
        </w:rPr>
      </w:pPr>
      <w:r w:rsidRPr="00154B53">
        <w:rPr>
          <w:szCs w:val="22"/>
          <w:lang w:val="sr-Latn-ME"/>
        </w:rPr>
        <w:t>Medijan</w:t>
      </w:r>
      <w:r w:rsidR="001831EA" w:rsidRPr="00154B53">
        <w:rPr>
          <w:szCs w:val="22"/>
          <w:lang w:val="sr-Latn-ME"/>
        </w:rPr>
        <w:t>a</w:t>
      </w:r>
      <w:r w:rsidRPr="00154B53">
        <w:rPr>
          <w:szCs w:val="22"/>
          <w:lang w:val="sr-Latn-ME"/>
        </w:rPr>
        <w:t xml:space="preserve"> početnog broja trombocita je </w:t>
      </w:r>
      <w:r w:rsidR="001933E9" w:rsidRPr="00154B53">
        <w:rPr>
          <w:szCs w:val="22"/>
          <w:lang w:val="sr-Latn-ME"/>
        </w:rPr>
        <w:t>bila</w:t>
      </w:r>
      <w:r w:rsidRPr="00154B53">
        <w:rPr>
          <w:szCs w:val="22"/>
          <w:lang w:val="sr-Latn-ME"/>
        </w:rPr>
        <w:t xml:space="preserve"> 16 000/</w:t>
      </w:r>
      <w:r w:rsidR="001831EA" w:rsidRPr="00154B53">
        <w:rPr>
          <w:szCs w:val="22"/>
          <w:lang w:val="sr-Latn-ME"/>
        </w:rPr>
        <w:t>µ</w:t>
      </w:r>
      <w:r w:rsidRPr="00154B53">
        <w:rPr>
          <w:szCs w:val="22"/>
          <w:lang w:val="sr-Latn-ME"/>
        </w:rPr>
        <w:t xml:space="preserve">l </w:t>
      </w:r>
      <w:r w:rsidR="001933E9" w:rsidRPr="00154B53">
        <w:rPr>
          <w:szCs w:val="22"/>
          <w:lang w:val="sr-Latn-ME"/>
        </w:rPr>
        <w:t>u</w:t>
      </w:r>
      <w:r w:rsidRPr="00154B53">
        <w:rPr>
          <w:szCs w:val="22"/>
          <w:lang w:val="sr-Latn-ME"/>
        </w:rPr>
        <w:t xml:space="preserve"> ob</w:t>
      </w:r>
      <w:r w:rsidR="00E978C5" w:rsidRPr="00154B53">
        <w:rPr>
          <w:szCs w:val="22"/>
          <w:lang w:val="sr-Latn-ME"/>
        </w:rPr>
        <w:t>j</w:t>
      </w:r>
      <w:r w:rsidRPr="00154B53">
        <w:rPr>
          <w:szCs w:val="22"/>
          <w:lang w:val="sr-Latn-ME"/>
        </w:rPr>
        <w:t xml:space="preserve">e ispitivane </w:t>
      </w:r>
      <w:r w:rsidR="0007675A" w:rsidRPr="00154B53">
        <w:rPr>
          <w:szCs w:val="22"/>
          <w:lang w:val="sr-Latn-ME"/>
        </w:rPr>
        <w:t>grupe</w:t>
      </w:r>
      <w:r w:rsidRPr="00154B53">
        <w:rPr>
          <w:szCs w:val="22"/>
          <w:lang w:val="sr-Latn-ME"/>
        </w:rPr>
        <w:t xml:space="preserve">, </w:t>
      </w:r>
      <w:r w:rsidR="008D465C" w:rsidRPr="00154B53">
        <w:rPr>
          <w:szCs w:val="22"/>
          <w:lang w:val="sr-Latn-ME"/>
        </w:rPr>
        <w:t>a</w:t>
      </w:r>
      <w:r w:rsidRPr="00154B53">
        <w:rPr>
          <w:szCs w:val="22"/>
          <w:lang w:val="sr-Latn-ME"/>
        </w:rPr>
        <w:t xml:space="preserve"> u </w:t>
      </w:r>
      <w:r w:rsidR="008D465C" w:rsidRPr="00154B53">
        <w:rPr>
          <w:szCs w:val="22"/>
          <w:lang w:val="sr-Latn-ME"/>
        </w:rPr>
        <w:t>grupi</w:t>
      </w:r>
      <w:r w:rsidR="005650C5" w:rsidRPr="00154B53">
        <w:rPr>
          <w:szCs w:val="22"/>
          <w:lang w:val="sr-Latn-ME"/>
        </w:rPr>
        <w:t xml:space="preserve"> </w:t>
      </w:r>
      <w:r w:rsidR="00531FE6" w:rsidRPr="00154B53">
        <w:rPr>
          <w:szCs w:val="22"/>
          <w:lang w:val="sr-Latn-ME"/>
        </w:rPr>
        <w:t>l</w:t>
      </w:r>
      <w:r w:rsidR="00E978C5" w:rsidRPr="00154B53">
        <w:rPr>
          <w:szCs w:val="22"/>
          <w:lang w:val="sr-Latn-ME"/>
        </w:rPr>
        <w:t>ij</w:t>
      </w:r>
      <w:r w:rsidR="00531FE6" w:rsidRPr="00154B53">
        <w:rPr>
          <w:szCs w:val="22"/>
          <w:lang w:val="sr-Latn-ME"/>
        </w:rPr>
        <w:t>eč</w:t>
      </w:r>
      <w:r w:rsidRPr="00154B53">
        <w:rPr>
          <w:szCs w:val="22"/>
          <w:lang w:val="sr-Latn-ME"/>
        </w:rPr>
        <w:t>enoj eltrombopagom</w:t>
      </w:r>
      <w:r w:rsidR="008D465C" w:rsidRPr="00154B53">
        <w:rPr>
          <w:szCs w:val="22"/>
          <w:lang w:val="sr-Latn-ME"/>
        </w:rPr>
        <w:t>,</w:t>
      </w:r>
      <w:r w:rsidRPr="00154B53">
        <w:rPr>
          <w:szCs w:val="22"/>
          <w:lang w:val="sr-Latn-ME"/>
        </w:rPr>
        <w:t xml:space="preserve"> njihov broj </w:t>
      </w:r>
      <w:r w:rsidR="008D465C" w:rsidRPr="00154B53">
        <w:rPr>
          <w:szCs w:val="22"/>
          <w:lang w:val="sr-Latn-ME"/>
        </w:rPr>
        <w:t xml:space="preserve">je </w:t>
      </w:r>
      <w:r w:rsidRPr="00154B53">
        <w:rPr>
          <w:szCs w:val="22"/>
          <w:lang w:val="sr-Latn-ME"/>
        </w:rPr>
        <w:t xml:space="preserve">održavan </w:t>
      </w:r>
      <w:r w:rsidR="008D465C" w:rsidRPr="00154B53">
        <w:rPr>
          <w:szCs w:val="22"/>
          <w:lang w:val="sr-Latn-ME"/>
        </w:rPr>
        <w:t>preko</w:t>
      </w:r>
      <w:r w:rsidRPr="00154B53">
        <w:rPr>
          <w:szCs w:val="22"/>
          <w:lang w:val="sr-Latn-ME"/>
        </w:rPr>
        <w:t xml:space="preserve"> 50 000/μl na svim kontrolnim pregledima</w:t>
      </w:r>
      <w:r w:rsidR="005650C5" w:rsidRPr="00154B53">
        <w:rPr>
          <w:szCs w:val="22"/>
          <w:lang w:val="sr-Latn-ME"/>
        </w:rPr>
        <w:t xml:space="preserve"> </w:t>
      </w:r>
      <w:r w:rsidR="000F2183" w:rsidRPr="00154B53">
        <w:rPr>
          <w:szCs w:val="22"/>
          <w:lang w:val="sr-Latn-ME"/>
        </w:rPr>
        <w:t>tokom</w:t>
      </w:r>
      <w:r w:rsidRPr="00154B53">
        <w:rPr>
          <w:szCs w:val="22"/>
          <w:lang w:val="sr-Latn-ME"/>
        </w:rPr>
        <w:t xml:space="preserve"> </w:t>
      </w:r>
      <w:r w:rsidR="008D465C" w:rsidRPr="00154B53">
        <w:rPr>
          <w:szCs w:val="22"/>
          <w:lang w:val="sr-Latn-ME"/>
        </w:rPr>
        <w:t>terapije,</w:t>
      </w:r>
      <w:r w:rsidRPr="00154B53">
        <w:rPr>
          <w:szCs w:val="22"/>
          <w:lang w:val="sr-Latn-ME"/>
        </w:rPr>
        <w:t xml:space="preserve"> počevši od 15. dana; nasuprot tome</w:t>
      </w:r>
      <w:r w:rsidR="008D465C" w:rsidRPr="00154B53">
        <w:rPr>
          <w:szCs w:val="22"/>
          <w:lang w:val="sr-Latn-ME"/>
        </w:rPr>
        <w:t>,</w:t>
      </w:r>
      <w:r w:rsidRPr="00154B53">
        <w:rPr>
          <w:szCs w:val="22"/>
          <w:lang w:val="sr-Latn-ME"/>
        </w:rPr>
        <w:t xml:space="preserve"> medijan</w:t>
      </w:r>
      <w:r w:rsidR="008D465C" w:rsidRPr="00154B53">
        <w:rPr>
          <w:szCs w:val="22"/>
          <w:lang w:val="sr-Latn-ME"/>
        </w:rPr>
        <w:t>a</w:t>
      </w:r>
      <w:r w:rsidRPr="00154B53">
        <w:rPr>
          <w:szCs w:val="22"/>
          <w:lang w:val="sr-Latn-ME"/>
        </w:rPr>
        <w:t xml:space="preserve"> broja trombocita u placebo </w:t>
      </w:r>
      <w:r w:rsidR="008D465C" w:rsidRPr="00154B53">
        <w:rPr>
          <w:szCs w:val="22"/>
          <w:lang w:val="sr-Latn-ME"/>
        </w:rPr>
        <w:t>grupi</w:t>
      </w:r>
      <w:r w:rsidRPr="00154B53">
        <w:rPr>
          <w:szCs w:val="22"/>
          <w:lang w:val="sr-Latn-ME"/>
        </w:rPr>
        <w:t xml:space="preserve"> osta</w:t>
      </w:r>
      <w:r w:rsidR="008D465C" w:rsidRPr="00154B53">
        <w:rPr>
          <w:szCs w:val="22"/>
          <w:lang w:val="sr-Latn-ME"/>
        </w:rPr>
        <w:t>la</w:t>
      </w:r>
      <w:r w:rsidR="005650C5" w:rsidRPr="00154B53">
        <w:rPr>
          <w:szCs w:val="22"/>
          <w:lang w:val="sr-Latn-ME"/>
        </w:rPr>
        <w:t xml:space="preserve"> </w:t>
      </w:r>
      <w:r w:rsidRPr="00154B53">
        <w:rPr>
          <w:szCs w:val="22"/>
          <w:lang w:val="sr-Latn-ME"/>
        </w:rPr>
        <w:t>je &lt;</w:t>
      </w:r>
      <w:r w:rsidR="008D465C" w:rsidRPr="00154B53">
        <w:rPr>
          <w:szCs w:val="22"/>
          <w:lang w:val="sr-Latn-ME"/>
        </w:rPr>
        <w:t xml:space="preserve"> </w:t>
      </w:r>
      <w:r w:rsidRPr="00154B53">
        <w:rPr>
          <w:szCs w:val="22"/>
          <w:lang w:val="sr-Latn-ME"/>
        </w:rPr>
        <w:t xml:space="preserve">30 000/μl </w:t>
      </w:r>
      <w:r w:rsidR="000F2183" w:rsidRPr="00154B53">
        <w:rPr>
          <w:szCs w:val="22"/>
          <w:lang w:val="sr-Latn-ME"/>
        </w:rPr>
        <w:t>tokom</w:t>
      </w:r>
      <w:r w:rsidRPr="00154B53">
        <w:rPr>
          <w:szCs w:val="22"/>
          <w:lang w:val="sr-Latn-ME"/>
        </w:rPr>
        <w:t xml:space="preserve"> </w:t>
      </w:r>
      <w:r w:rsidR="0018519E" w:rsidRPr="00154B53">
        <w:rPr>
          <w:szCs w:val="22"/>
          <w:lang w:val="sr-Latn-ME"/>
        </w:rPr>
        <w:t>c</w:t>
      </w:r>
      <w:r w:rsidR="00E978C5" w:rsidRPr="00154B53">
        <w:rPr>
          <w:szCs w:val="22"/>
          <w:lang w:val="sr-Latn-ME"/>
        </w:rPr>
        <w:t>ij</w:t>
      </w:r>
      <w:r w:rsidR="0018519E" w:rsidRPr="00154B53">
        <w:rPr>
          <w:szCs w:val="22"/>
          <w:lang w:val="sr-Latn-ME"/>
        </w:rPr>
        <w:t>elog</w:t>
      </w:r>
      <w:r w:rsidRPr="00154B53">
        <w:rPr>
          <w:szCs w:val="22"/>
          <w:lang w:val="sr-Latn-ME"/>
        </w:rPr>
        <w:t xml:space="preserve"> ispitivanja.</w:t>
      </w:r>
    </w:p>
    <w:p w14:paraId="7D0B7A63" w14:textId="77777777" w:rsidR="003051B0" w:rsidRPr="00154B53" w:rsidRDefault="003051B0" w:rsidP="00A16A36">
      <w:pPr>
        <w:rPr>
          <w:szCs w:val="22"/>
          <w:lang w:val="sr-Latn-ME"/>
        </w:rPr>
      </w:pPr>
    </w:p>
    <w:p w14:paraId="1D04970F" w14:textId="1C14D0A1" w:rsidR="005650C5" w:rsidRPr="00154B53" w:rsidRDefault="000F2183" w:rsidP="00A16A36">
      <w:pPr>
        <w:rPr>
          <w:szCs w:val="22"/>
          <w:lang w:val="sr-Latn-ME"/>
        </w:rPr>
      </w:pPr>
      <w:r w:rsidRPr="00154B53">
        <w:rPr>
          <w:szCs w:val="22"/>
          <w:lang w:val="sr-Latn-ME"/>
        </w:rPr>
        <w:t>Tokom</w:t>
      </w:r>
      <w:r w:rsidR="008550ED" w:rsidRPr="00154B53">
        <w:rPr>
          <w:szCs w:val="22"/>
          <w:lang w:val="sr-Latn-ME"/>
        </w:rPr>
        <w:t xml:space="preserve"> 6 </w:t>
      </w:r>
      <w:r w:rsidR="004A3E89" w:rsidRPr="00154B53">
        <w:rPr>
          <w:szCs w:val="22"/>
          <w:lang w:val="sr-Latn-ME"/>
        </w:rPr>
        <w:t>m</w:t>
      </w:r>
      <w:r w:rsidR="00E978C5" w:rsidRPr="00154B53">
        <w:rPr>
          <w:szCs w:val="22"/>
          <w:lang w:val="sr-Latn-ME"/>
        </w:rPr>
        <w:t>j</w:t>
      </w:r>
      <w:r w:rsidR="004A3E89" w:rsidRPr="00154B53">
        <w:rPr>
          <w:szCs w:val="22"/>
          <w:lang w:val="sr-Latn-ME"/>
        </w:rPr>
        <w:t>esec</w:t>
      </w:r>
      <w:r w:rsidR="008550ED" w:rsidRPr="00154B53">
        <w:rPr>
          <w:szCs w:val="22"/>
          <w:lang w:val="sr-Latn-ME"/>
        </w:rPr>
        <w:t xml:space="preserve">i </w:t>
      </w:r>
      <w:r w:rsidR="007745BC" w:rsidRPr="00154B53">
        <w:rPr>
          <w:szCs w:val="22"/>
          <w:lang w:val="sr-Latn-ME"/>
        </w:rPr>
        <w:t>terapije</w:t>
      </w:r>
      <w:r w:rsidR="008550ED" w:rsidRPr="00154B53">
        <w:rPr>
          <w:szCs w:val="22"/>
          <w:lang w:val="sr-Latn-ME"/>
        </w:rPr>
        <w:t xml:space="preserve">, </w:t>
      </w:r>
      <w:r w:rsidR="007745BC" w:rsidRPr="00154B53">
        <w:rPr>
          <w:szCs w:val="22"/>
          <w:lang w:val="sr-Latn-ME"/>
        </w:rPr>
        <w:t>kod</w:t>
      </w:r>
      <w:r w:rsidR="008550ED" w:rsidRPr="00154B53">
        <w:rPr>
          <w:szCs w:val="22"/>
          <w:lang w:val="sr-Latn-ME"/>
        </w:rPr>
        <w:t xml:space="preserve"> značajno većeg broja </w:t>
      </w:r>
      <w:r w:rsidR="00CD0DC6" w:rsidRPr="00154B53">
        <w:rPr>
          <w:szCs w:val="22"/>
          <w:lang w:val="sr-Latn-ME"/>
        </w:rPr>
        <w:t>pacijen</w:t>
      </w:r>
      <w:r w:rsidR="007745BC" w:rsidRPr="00154B53">
        <w:rPr>
          <w:szCs w:val="22"/>
          <w:lang w:val="sr-Latn-ME"/>
        </w:rPr>
        <w:t>a</w:t>
      </w:r>
      <w:r w:rsidR="00CD0DC6" w:rsidRPr="00154B53">
        <w:rPr>
          <w:szCs w:val="22"/>
          <w:lang w:val="sr-Latn-ME"/>
        </w:rPr>
        <w:t>ta</w:t>
      </w:r>
      <w:r w:rsidR="008550ED" w:rsidRPr="00154B53">
        <w:rPr>
          <w:szCs w:val="22"/>
          <w:lang w:val="sr-Latn-ME"/>
        </w:rPr>
        <w:t xml:space="preserve"> koji su primali eltrombopag</w:t>
      </w:r>
      <w:r w:rsidR="006C589A" w:rsidRPr="00154B53">
        <w:rPr>
          <w:szCs w:val="22"/>
          <w:lang w:val="sr-Latn-ME"/>
        </w:rPr>
        <w:t>,</w:t>
      </w:r>
      <w:r w:rsidR="008550ED" w:rsidRPr="00154B53">
        <w:rPr>
          <w:szCs w:val="22"/>
          <w:lang w:val="sr-Latn-ME"/>
        </w:rPr>
        <w:t xml:space="preserve"> je postignut</w:t>
      </w:r>
      <w:r w:rsidR="005650C5" w:rsidRPr="00154B53">
        <w:rPr>
          <w:szCs w:val="22"/>
          <w:lang w:val="sr-Latn-ME"/>
        </w:rPr>
        <w:t xml:space="preserve"> </w:t>
      </w:r>
      <w:r w:rsidR="008550ED" w:rsidRPr="00154B53">
        <w:rPr>
          <w:szCs w:val="22"/>
          <w:lang w:val="sr-Latn-ME"/>
        </w:rPr>
        <w:t>broj trombocita između 50 000 i 400 000/</w:t>
      </w:r>
      <w:r w:rsidR="007745BC" w:rsidRPr="00154B53">
        <w:rPr>
          <w:szCs w:val="22"/>
          <w:lang w:val="sr-Latn-ME"/>
        </w:rPr>
        <w:t>µ</w:t>
      </w:r>
      <w:r w:rsidR="008550ED" w:rsidRPr="00154B53">
        <w:rPr>
          <w:szCs w:val="22"/>
          <w:lang w:val="sr-Latn-ME"/>
        </w:rPr>
        <w:t xml:space="preserve">l, bez dodatnog (rescue) </w:t>
      </w:r>
      <w:r w:rsidR="00531FE6" w:rsidRPr="00154B53">
        <w:rPr>
          <w:szCs w:val="22"/>
          <w:lang w:val="sr-Latn-ME"/>
        </w:rPr>
        <w:t>l</w:t>
      </w:r>
      <w:r w:rsidR="00E978C5" w:rsidRPr="00154B53">
        <w:rPr>
          <w:szCs w:val="22"/>
          <w:lang w:val="sr-Latn-ME"/>
        </w:rPr>
        <w:t>ij</w:t>
      </w:r>
      <w:r w:rsidR="00531FE6" w:rsidRPr="00154B53">
        <w:rPr>
          <w:szCs w:val="22"/>
          <w:lang w:val="sr-Latn-ME"/>
        </w:rPr>
        <w:t>eč</w:t>
      </w:r>
      <w:r w:rsidR="008550ED" w:rsidRPr="00154B53">
        <w:rPr>
          <w:szCs w:val="22"/>
          <w:lang w:val="sr-Latn-ME"/>
        </w:rPr>
        <w:t>enja,</w:t>
      </w:r>
      <w:r w:rsidR="005650C5" w:rsidRPr="00154B53">
        <w:rPr>
          <w:szCs w:val="22"/>
          <w:lang w:val="sr-Latn-ME"/>
        </w:rPr>
        <w:t xml:space="preserve"> </w:t>
      </w:r>
      <w:r w:rsidR="008550ED" w:rsidRPr="00154B53">
        <w:rPr>
          <w:szCs w:val="22"/>
          <w:lang w:val="sr-Latn-ME"/>
        </w:rPr>
        <w:t xml:space="preserve">p &lt;0,001. </w:t>
      </w:r>
      <w:r w:rsidR="006C589A" w:rsidRPr="00154B53">
        <w:rPr>
          <w:szCs w:val="22"/>
          <w:lang w:val="sr-Latn-ME"/>
        </w:rPr>
        <w:t>Ovaj nivo odgovora, nakon 6 ned</w:t>
      </w:r>
      <w:r w:rsidR="00E978C5" w:rsidRPr="00154B53">
        <w:rPr>
          <w:szCs w:val="22"/>
          <w:lang w:val="sr-Latn-ME"/>
        </w:rPr>
        <w:t>j</w:t>
      </w:r>
      <w:r w:rsidR="006C589A" w:rsidRPr="00154B53">
        <w:rPr>
          <w:szCs w:val="22"/>
          <w:lang w:val="sr-Latn-ME"/>
        </w:rPr>
        <w:t>elja terapije, je postiglo 54%</w:t>
      </w:r>
      <w:r w:rsidR="008550ED" w:rsidRPr="00154B53">
        <w:rPr>
          <w:szCs w:val="22"/>
          <w:lang w:val="sr-Latn-ME"/>
        </w:rPr>
        <w:t xml:space="preserve"> </w:t>
      </w:r>
      <w:r w:rsidR="00CD0DC6" w:rsidRPr="00154B53">
        <w:rPr>
          <w:szCs w:val="22"/>
          <w:lang w:val="sr-Latn-ME"/>
        </w:rPr>
        <w:t>pacijen</w:t>
      </w:r>
      <w:r w:rsidR="006C589A" w:rsidRPr="00154B53">
        <w:rPr>
          <w:szCs w:val="22"/>
          <w:lang w:val="sr-Latn-ME"/>
        </w:rPr>
        <w:t>a</w:t>
      </w:r>
      <w:r w:rsidR="00CD0DC6" w:rsidRPr="00154B53">
        <w:rPr>
          <w:szCs w:val="22"/>
          <w:lang w:val="sr-Latn-ME"/>
        </w:rPr>
        <w:t>ta</w:t>
      </w:r>
      <w:r w:rsidR="008550ED" w:rsidRPr="00154B53">
        <w:rPr>
          <w:szCs w:val="22"/>
          <w:lang w:val="sr-Latn-ME"/>
        </w:rPr>
        <w:t xml:space="preserve"> </w:t>
      </w:r>
      <w:r w:rsidR="00531FE6" w:rsidRPr="00154B53">
        <w:rPr>
          <w:szCs w:val="22"/>
          <w:lang w:val="sr-Latn-ME"/>
        </w:rPr>
        <w:t>l</w:t>
      </w:r>
      <w:r w:rsidR="00E978C5" w:rsidRPr="00154B53">
        <w:rPr>
          <w:szCs w:val="22"/>
          <w:lang w:val="sr-Latn-ME"/>
        </w:rPr>
        <w:t>ij</w:t>
      </w:r>
      <w:r w:rsidR="00531FE6" w:rsidRPr="00154B53">
        <w:rPr>
          <w:szCs w:val="22"/>
          <w:lang w:val="sr-Latn-ME"/>
        </w:rPr>
        <w:t>eč</w:t>
      </w:r>
      <w:r w:rsidR="008550ED" w:rsidRPr="00154B53">
        <w:rPr>
          <w:szCs w:val="22"/>
          <w:lang w:val="sr-Latn-ME"/>
        </w:rPr>
        <w:t xml:space="preserve">enih eltrombopagom i 13% </w:t>
      </w:r>
      <w:r w:rsidR="00CD0DC6" w:rsidRPr="00154B53">
        <w:rPr>
          <w:szCs w:val="22"/>
          <w:lang w:val="sr-Latn-ME"/>
        </w:rPr>
        <w:t>pacijen</w:t>
      </w:r>
      <w:r w:rsidR="006C589A" w:rsidRPr="00154B53">
        <w:rPr>
          <w:szCs w:val="22"/>
          <w:lang w:val="sr-Latn-ME"/>
        </w:rPr>
        <w:t>a</w:t>
      </w:r>
      <w:r w:rsidR="00CD0DC6" w:rsidRPr="00154B53">
        <w:rPr>
          <w:szCs w:val="22"/>
          <w:lang w:val="sr-Latn-ME"/>
        </w:rPr>
        <w:t>ta</w:t>
      </w:r>
      <w:r w:rsidR="008550ED" w:rsidRPr="00154B53">
        <w:rPr>
          <w:szCs w:val="22"/>
          <w:lang w:val="sr-Latn-ME"/>
        </w:rPr>
        <w:t xml:space="preserve"> koji su primali</w:t>
      </w:r>
      <w:r w:rsidR="005650C5" w:rsidRPr="00154B53">
        <w:rPr>
          <w:szCs w:val="22"/>
          <w:lang w:val="sr-Latn-ME"/>
        </w:rPr>
        <w:t xml:space="preserve"> </w:t>
      </w:r>
      <w:r w:rsidR="008550ED" w:rsidRPr="00154B53">
        <w:rPr>
          <w:szCs w:val="22"/>
          <w:lang w:val="sr-Latn-ME"/>
        </w:rPr>
        <w:t xml:space="preserve">placebo. Sličan odgovor trombocita </w:t>
      </w:r>
      <w:r w:rsidR="006C589A" w:rsidRPr="00154B53">
        <w:rPr>
          <w:szCs w:val="22"/>
          <w:lang w:val="sr-Latn-ME"/>
        </w:rPr>
        <w:t xml:space="preserve">je </w:t>
      </w:r>
      <w:r w:rsidR="008550ED" w:rsidRPr="00154B53">
        <w:rPr>
          <w:szCs w:val="22"/>
          <w:lang w:val="sr-Latn-ME"/>
        </w:rPr>
        <w:t>održa</w:t>
      </w:r>
      <w:r w:rsidR="006C589A" w:rsidRPr="00154B53">
        <w:rPr>
          <w:szCs w:val="22"/>
          <w:lang w:val="sr-Latn-ME"/>
        </w:rPr>
        <w:t>va</w:t>
      </w:r>
      <w:r w:rsidR="008550ED" w:rsidRPr="00154B53">
        <w:rPr>
          <w:szCs w:val="22"/>
          <w:lang w:val="sr-Latn-ME"/>
        </w:rPr>
        <w:t xml:space="preserve">n </w:t>
      </w:r>
      <w:r w:rsidRPr="00154B53">
        <w:rPr>
          <w:szCs w:val="22"/>
          <w:lang w:val="sr-Latn-ME"/>
        </w:rPr>
        <w:t>tokom</w:t>
      </w:r>
      <w:r w:rsidR="008550ED" w:rsidRPr="00154B53">
        <w:rPr>
          <w:szCs w:val="22"/>
          <w:lang w:val="sr-Latn-ME"/>
        </w:rPr>
        <w:t xml:space="preserve"> </w:t>
      </w:r>
      <w:r w:rsidR="0018519E" w:rsidRPr="00154B53">
        <w:rPr>
          <w:szCs w:val="22"/>
          <w:lang w:val="sr-Latn-ME"/>
        </w:rPr>
        <w:t>c</w:t>
      </w:r>
      <w:r w:rsidR="00E978C5" w:rsidRPr="00154B53">
        <w:rPr>
          <w:szCs w:val="22"/>
          <w:lang w:val="sr-Latn-ME"/>
        </w:rPr>
        <w:t>ij</w:t>
      </w:r>
      <w:r w:rsidR="0018519E" w:rsidRPr="00154B53">
        <w:rPr>
          <w:szCs w:val="22"/>
          <w:lang w:val="sr-Latn-ME"/>
        </w:rPr>
        <w:t>elog</w:t>
      </w:r>
      <w:r w:rsidR="008550ED" w:rsidRPr="00154B53">
        <w:rPr>
          <w:szCs w:val="22"/>
          <w:lang w:val="sr-Latn-ME"/>
        </w:rPr>
        <w:t xml:space="preserve"> ispitivanja, odnosno 52% </w:t>
      </w:r>
      <w:r w:rsidR="00CD0DC6" w:rsidRPr="00154B53">
        <w:rPr>
          <w:szCs w:val="22"/>
          <w:lang w:val="sr-Latn-ME"/>
        </w:rPr>
        <w:t>pacijen</w:t>
      </w:r>
      <w:r w:rsidR="006C589A" w:rsidRPr="00154B53">
        <w:rPr>
          <w:szCs w:val="22"/>
          <w:lang w:val="sr-Latn-ME"/>
        </w:rPr>
        <w:t>a</w:t>
      </w:r>
      <w:r w:rsidR="00CD0DC6" w:rsidRPr="00154B53">
        <w:rPr>
          <w:szCs w:val="22"/>
          <w:lang w:val="sr-Latn-ME"/>
        </w:rPr>
        <w:t>ta</w:t>
      </w:r>
      <w:r w:rsidR="008550ED" w:rsidRPr="00154B53">
        <w:rPr>
          <w:szCs w:val="22"/>
          <w:lang w:val="sr-Latn-ME"/>
        </w:rPr>
        <w:t xml:space="preserve"> koji su primali eltrombopag i</w:t>
      </w:r>
      <w:r w:rsidR="005650C5" w:rsidRPr="00154B53">
        <w:rPr>
          <w:szCs w:val="22"/>
          <w:lang w:val="sr-Latn-ME"/>
        </w:rPr>
        <w:t xml:space="preserve"> </w:t>
      </w:r>
      <w:r w:rsidR="008550ED" w:rsidRPr="00154B53">
        <w:rPr>
          <w:szCs w:val="22"/>
          <w:lang w:val="sr-Latn-ME"/>
        </w:rPr>
        <w:t xml:space="preserve">16% </w:t>
      </w:r>
      <w:r w:rsidR="00CD0DC6" w:rsidRPr="00154B53">
        <w:rPr>
          <w:szCs w:val="22"/>
          <w:lang w:val="sr-Latn-ME"/>
        </w:rPr>
        <w:t>pacijen</w:t>
      </w:r>
      <w:r w:rsidR="006C589A" w:rsidRPr="00154B53">
        <w:rPr>
          <w:szCs w:val="22"/>
          <w:lang w:val="sr-Latn-ME"/>
        </w:rPr>
        <w:t>a</w:t>
      </w:r>
      <w:r w:rsidR="00CD0DC6" w:rsidRPr="00154B53">
        <w:rPr>
          <w:szCs w:val="22"/>
          <w:lang w:val="sr-Latn-ME"/>
        </w:rPr>
        <w:t>ta</w:t>
      </w:r>
      <w:r w:rsidR="008550ED" w:rsidRPr="00154B53">
        <w:rPr>
          <w:szCs w:val="22"/>
          <w:lang w:val="sr-Latn-ME"/>
        </w:rPr>
        <w:t xml:space="preserve"> </w:t>
      </w:r>
      <w:r w:rsidR="006C589A" w:rsidRPr="00154B53">
        <w:rPr>
          <w:szCs w:val="22"/>
          <w:lang w:val="sr-Latn-ME"/>
        </w:rPr>
        <w:t>na</w:t>
      </w:r>
      <w:r w:rsidR="008550ED" w:rsidRPr="00154B53">
        <w:rPr>
          <w:szCs w:val="22"/>
          <w:lang w:val="sr-Latn-ME"/>
        </w:rPr>
        <w:t xml:space="preserve"> placeb</w:t>
      </w:r>
      <w:r w:rsidR="006C589A" w:rsidRPr="00154B53">
        <w:rPr>
          <w:szCs w:val="22"/>
          <w:lang w:val="sr-Latn-ME"/>
        </w:rPr>
        <w:t>u</w:t>
      </w:r>
      <w:r w:rsidR="008550ED" w:rsidRPr="00154B53">
        <w:rPr>
          <w:szCs w:val="22"/>
          <w:lang w:val="sr-Latn-ME"/>
        </w:rPr>
        <w:t xml:space="preserve"> </w:t>
      </w:r>
      <w:r w:rsidR="006C589A" w:rsidRPr="00154B53">
        <w:rPr>
          <w:szCs w:val="22"/>
          <w:lang w:val="sr-Latn-ME"/>
        </w:rPr>
        <w:t xml:space="preserve">je </w:t>
      </w:r>
      <w:r w:rsidR="008550ED" w:rsidRPr="00154B53">
        <w:rPr>
          <w:szCs w:val="22"/>
          <w:lang w:val="sr-Latn-ME"/>
        </w:rPr>
        <w:t xml:space="preserve">odgovorilo na </w:t>
      </w:r>
      <w:r w:rsidR="006C589A" w:rsidRPr="00154B53">
        <w:rPr>
          <w:szCs w:val="22"/>
          <w:lang w:val="sr-Latn-ME"/>
        </w:rPr>
        <w:t>terapiju</w:t>
      </w:r>
      <w:r w:rsidR="008550ED" w:rsidRPr="00154B53">
        <w:rPr>
          <w:szCs w:val="22"/>
          <w:lang w:val="sr-Latn-ME"/>
        </w:rPr>
        <w:t xml:space="preserve"> na kraju šesto</w:t>
      </w:r>
      <w:r w:rsidRPr="00154B53">
        <w:rPr>
          <w:szCs w:val="22"/>
          <w:lang w:val="sr-Latn-ME"/>
        </w:rPr>
        <w:t>m</w:t>
      </w:r>
      <w:r w:rsidR="00E978C5" w:rsidRPr="00154B53">
        <w:rPr>
          <w:szCs w:val="22"/>
          <w:lang w:val="sr-Latn-ME"/>
        </w:rPr>
        <w:t>j</w:t>
      </w:r>
      <w:r w:rsidRPr="00154B53">
        <w:rPr>
          <w:szCs w:val="22"/>
          <w:lang w:val="sr-Latn-ME"/>
        </w:rPr>
        <w:t>esečno</w:t>
      </w:r>
      <w:r w:rsidR="008550ED" w:rsidRPr="00154B53">
        <w:rPr>
          <w:szCs w:val="22"/>
          <w:lang w:val="sr-Latn-ME"/>
        </w:rPr>
        <w:t>g perioda</w:t>
      </w:r>
      <w:r w:rsidR="006C589A" w:rsidRPr="00154B53">
        <w:rPr>
          <w:szCs w:val="22"/>
          <w:lang w:val="sr-Latn-ME"/>
        </w:rPr>
        <w:t>.</w:t>
      </w:r>
    </w:p>
    <w:p w14:paraId="65948169" w14:textId="77777777" w:rsidR="003051B0" w:rsidRPr="00154B53" w:rsidRDefault="003051B0" w:rsidP="00A16A36">
      <w:pPr>
        <w:rPr>
          <w:szCs w:val="22"/>
          <w:lang w:val="sr-Latn-ME"/>
        </w:rPr>
      </w:pPr>
    </w:p>
    <w:p w14:paraId="7CE8D032" w14:textId="7FE02610" w:rsidR="008550ED" w:rsidRPr="00154B53" w:rsidRDefault="00C356DF" w:rsidP="000467C4">
      <w:pPr>
        <w:rPr>
          <w:b/>
          <w:bCs/>
          <w:szCs w:val="22"/>
          <w:lang w:val="sr-Latn-ME"/>
        </w:rPr>
      </w:pPr>
      <w:r w:rsidRPr="00154B53">
        <w:rPr>
          <w:b/>
          <w:bCs/>
          <w:szCs w:val="22"/>
          <w:lang w:val="sr-Latn-ME"/>
        </w:rPr>
        <w:t>Tabela</w:t>
      </w:r>
      <w:r w:rsidR="008550ED" w:rsidRPr="00154B53">
        <w:rPr>
          <w:b/>
          <w:bCs/>
          <w:szCs w:val="22"/>
          <w:lang w:val="sr-Latn-ME"/>
        </w:rPr>
        <w:t xml:space="preserve"> 4 Rezultati</w:t>
      </w:r>
      <w:r w:rsidR="00BF56BE" w:rsidRPr="00154B53">
        <w:rPr>
          <w:b/>
          <w:bCs/>
          <w:szCs w:val="22"/>
          <w:lang w:val="sr-Latn-ME"/>
        </w:rPr>
        <w:t xml:space="preserve"> ispitivanja</w:t>
      </w:r>
      <w:r w:rsidR="008550ED" w:rsidRPr="00154B53">
        <w:rPr>
          <w:b/>
          <w:bCs/>
          <w:szCs w:val="22"/>
          <w:lang w:val="sr-Latn-ME"/>
        </w:rPr>
        <w:t xml:space="preserve"> sekundarne </w:t>
      </w:r>
      <w:r w:rsidR="00BF56BE" w:rsidRPr="00154B53">
        <w:rPr>
          <w:b/>
          <w:bCs/>
          <w:szCs w:val="22"/>
          <w:lang w:val="sr-Latn-ME"/>
        </w:rPr>
        <w:t>bezb</w:t>
      </w:r>
      <w:r w:rsidR="00E978C5" w:rsidRPr="00154B53">
        <w:rPr>
          <w:b/>
          <w:bCs/>
          <w:szCs w:val="22"/>
          <w:lang w:val="sr-Latn-ME"/>
        </w:rPr>
        <w:t>j</w:t>
      </w:r>
      <w:r w:rsidR="00BF56BE" w:rsidRPr="00154B53">
        <w:rPr>
          <w:b/>
          <w:bCs/>
          <w:szCs w:val="22"/>
          <w:lang w:val="sr-Latn-ME"/>
        </w:rPr>
        <w:t>ednosti</w:t>
      </w:r>
      <w:r w:rsidR="008550ED" w:rsidRPr="00154B53">
        <w:rPr>
          <w:b/>
          <w:bCs/>
          <w:szCs w:val="22"/>
          <w:lang w:val="sr-Latn-ME"/>
        </w:rPr>
        <w:t xml:space="preserve"> iz RAISE studije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11"/>
        <w:gridCol w:w="1417"/>
        <w:gridCol w:w="1418"/>
      </w:tblGrid>
      <w:tr w:rsidR="008550ED" w:rsidRPr="00154B53" w14:paraId="4B64CE42" w14:textId="77777777" w:rsidTr="0096093E">
        <w:trPr>
          <w:trHeight w:val="506"/>
          <w:jc w:val="center"/>
        </w:trPr>
        <w:tc>
          <w:tcPr>
            <w:tcW w:w="6411" w:type="dxa"/>
          </w:tcPr>
          <w:p w14:paraId="1507AB35" w14:textId="77777777" w:rsidR="008550ED" w:rsidRPr="00154B53" w:rsidRDefault="008550ED" w:rsidP="000467C4">
            <w:pPr>
              <w:rPr>
                <w:lang w:val="sr-Latn-ME"/>
              </w:rPr>
            </w:pPr>
          </w:p>
        </w:tc>
        <w:tc>
          <w:tcPr>
            <w:tcW w:w="1417" w:type="dxa"/>
            <w:vAlign w:val="center"/>
          </w:tcPr>
          <w:p w14:paraId="623FD7CF" w14:textId="77777777" w:rsidR="008550ED" w:rsidRPr="00154B53" w:rsidRDefault="008550ED" w:rsidP="000467C4">
            <w:pPr>
              <w:ind w:left="139"/>
              <w:jc w:val="center"/>
              <w:rPr>
                <w:lang w:val="sr-Latn-ME"/>
              </w:rPr>
            </w:pPr>
            <w:r w:rsidRPr="00154B53">
              <w:rPr>
                <w:szCs w:val="22"/>
                <w:lang w:val="sr-Latn-ME"/>
              </w:rPr>
              <w:t>Eltrombopag</w:t>
            </w:r>
          </w:p>
          <w:p w14:paraId="46470BF2" w14:textId="77777777" w:rsidR="008550ED" w:rsidRPr="00154B53" w:rsidRDefault="008550ED" w:rsidP="000467C4">
            <w:pPr>
              <w:ind w:left="139"/>
              <w:jc w:val="center"/>
              <w:rPr>
                <w:lang w:val="sr-Latn-ME"/>
              </w:rPr>
            </w:pPr>
            <w:r w:rsidRPr="00154B53">
              <w:rPr>
                <w:szCs w:val="22"/>
                <w:lang w:val="sr-Latn-ME"/>
              </w:rPr>
              <w:t>N=135</w:t>
            </w:r>
          </w:p>
        </w:tc>
        <w:tc>
          <w:tcPr>
            <w:tcW w:w="1418" w:type="dxa"/>
            <w:vAlign w:val="center"/>
          </w:tcPr>
          <w:p w14:paraId="2EA22466" w14:textId="77777777" w:rsidR="008550ED" w:rsidRPr="00154B53" w:rsidRDefault="008550ED" w:rsidP="000467C4">
            <w:pPr>
              <w:ind w:left="187"/>
              <w:jc w:val="center"/>
              <w:rPr>
                <w:lang w:val="sr-Latn-ME"/>
              </w:rPr>
            </w:pPr>
            <w:r w:rsidRPr="00154B53">
              <w:rPr>
                <w:szCs w:val="22"/>
                <w:lang w:val="sr-Latn-ME"/>
              </w:rPr>
              <w:t>Placebo</w:t>
            </w:r>
          </w:p>
          <w:p w14:paraId="1D5B1C99" w14:textId="77777777" w:rsidR="008550ED" w:rsidRPr="00154B53" w:rsidRDefault="008550ED" w:rsidP="000467C4">
            <w:pPr>
              <w:ind w:left="187"/>
              <w:jc w:val="center"/>
              <w:rPr>
                <w:lang w:val="sr-Latn-ME"/>
              </w:rPr>
            </w:pPr>
            <w:r w:rsidRPr="00154B53">
              <w:rPr>
                <w:szCs w:val="22"/>
                <w:lang w:val="sr-Latn-ME"/>
              </w:rPr>
              <w:t>N=62</w:t>
            </w:r>
          </w:p>
        </w:tc>
      </w:tr>
      <w:tr w:rsidR="008550ED" w:rsidRPr="00154B53" w14:paraId="20F53EE7" w14:textId="77777777" w:rsidTr="0096093E">
        <w:trPr>
          <w:trHeight w:val="253"/>
          <w:jc w:val="center"/>
        </w:trPr>
        <w:tc>
          <w:tcPr>
            <w:tcW w:w="9246" w:type="dxa"/>
            <w:gridSpan w:val="3"/>
          </w:tcPr>
          <w:p w14:paraId="7549880D" w14:textId="77777777" w:rsidR="008550ED" w:rsidRPr="00154B53" w:rsidRDefault="008550ED" w:rsidP="000467C4">
            <w:pPr>
              <w:ind w:left="171"/>
              <w:rPr>
                <w:lang w:val="sr-Latn-ME"/>
              </w:rPr>
            </w:pPr>
            <w:r w:rsidRPr="00154B53">
              <w:rPr>
                <w:szCs w:val="22"/>
                <w:lang w:val="sr-Latn-ME"/>
              </w:rPr>
              <w:t>Ključni sekundarni ishodi ispitivanja</w:t>
            </w:r>
          </w:p>
        </w:tc>
      </w:tr>
      <w:tr w:rsidR="008550ED" w:rsidRPr="00154B53" w14:paraId="4A9846C6" w14:textId="77777777" w:rsidTr="00A94FB4">
        <w:trPr>
          <w:trHeight w:val="534"/>
          <w:jc w:val="center"/>
        </w:trPr>
        <w:tc>
          <w:tcPr>
            <w:tcW w:w="6411" w:type="dxa"/>
          </w:tcPr>
          <w:p w14:paraId="379116B8" w14:textId="4C65DF73" w:rsidR="008550ED" w:rsidRPr="00154B53" w:rsidRDefault="008550ED" w:rsidP="000467C4">
            <w:pPr>
              <w:ind w:left="171" w:right="144"/>
              <w:rPr>
                <w:lang w:val="sr-Latn-ME"/>
              </w:rPr>
            </w:pPr>
            <w:r w:rsidRPr="00154B53">
              <w:rPr>
                <w:szCs w:val="22"/>
                <w:lang w:val="sr-Latn-ME"/>
              </w:rPr>
              <w:t xml:space="preserve">Kumulativni broj </w:t>
            </w:r>
            <w:r w:rsidR="00BF56BE" w:rsidRPr="00154B53">
              <w:rPr>
                <w:szCs w:val="22"/>
                <w:lang w:val="sr-Latn-ME"/>
              </w:rPr>
              <w:t>ned</w:t>
            </w:r>
            <w:r w:rsidR="00E978C5" w:rsidRPr="00154B53">
              <w:rPr>
                <w:szCs w:val="22"/>
                <w:lang w:val="sr-Latn-ME"/>
              </w:rPr>
              <w:t>j</w:t>
            </w:r>
            <w:r w:rsidR="00BF56BE" w:rsidRPr="00154B53">
              <w:rPr>
                <w:szCs w:val="22"/>
                <w:lang w:val="sr-Latn-ME"/>
              </w:rPr>
              <w:t>elja</w:t>
            </w:r>
            <w:r w:rsidRPr="00154B53">
              <w:rPr>
                <w:szCs w:val="22"/>
                <w:lang w:val="sr-Latn-ME"/>
              </w:rPr>
              <w:t xml:space="preserve"> s</w:t>
            </w:r>
            <w:r w:rsidR="00BF56BE" w:rsidRPr="00154B53">
              <w:rPr>
                <w:szCs w:val="22"/>
                <w:lang w:val="sr-Latn-ME"/>
              </w:rPr>
              <w:t>a</w:t>
            </w:r>
            <w:r w:rsidRPr="00154B53">
              <w:rPr>
                <w:szCs w:val="22"/>
                <w:lang w:val="sr-Latn-ME"/>
              </w:rPr>
              <w:t xml:space="preserve"> brojem trombocita</w:t>
            </w:r>
            <w:r w:rsidR="00BF56BE" w:rsidRPr="00154B53">
              <w:rPr>
                <w:szCs w:val="22"/>
                <w:lang w:val="sr-Latn-ME"/>
              </w:rPr>
              <w:t xml:space="preserve"> ≥ </w:t>
            </w:r>
            <w:r w:rsidRPr="00154B53">
              <w:rPr>
                <w:szCs w:val="22"/>
                <w:lang w:val="sr-Latn-ME"/>
              </w:rPr>
              <w:t xml:space="preserve">50 000-400 000/µl, srednja </w:t>
            </w:r>
            <w:r w:rsidR="00C356DF" w:rsidRPr="00154B53">
              <w:rPr>
                <w:szCs w:val="22"/>
                <w:lang w:val="sr-Latn-ME"/>
              </w:rPr>
              <w:t>vr</w:t>
            </w:r>
            <w:r w:rsidR="00E978C5" w:rsidRPr="00154B53">
              <w:rPr>
                <w:szCs w:val="22"/>
                <w:lang w:val="sr-Latn-ME"/>
              </w:rPr>
              <w:t>ij</w:t>
            </w:r>
            <w:r w:rsidR="00C356DF" w:rsidRPr="00154B53">
              <w:rPr>
                <w:szCs w:val="22"/>
                <w:lang w:val="sr-Latn-ME"/>
              </w:rPr>
              <w:t>ednost</w:t>
            </w:r>
            <w:r w:rsidRPr="00154B53">
              <w:rPr>
                <w:szCs w:val="22"/>
                <w:lang w:val="sr-Latn-ME"/>
              </w:rPr>
              <w:t xml:space="preserve"> (SD)</w:t>
            </w:r>
          </w:p>
        </w:tc>
        <w:tc>
          <w:tcPr>
            <w:tcW w:w="1417" w:type="dxa"/>
            <w:vAlign w:val="center"/>
          </w:tcPr>
          <w:p w14:paraId="54216849" w14:textId="72078671" w:rsidR="008550ED" w:rsidRPr="00154B53" w:rsidRDefault="008550ED" w:rsidP="000467C4">
            <w:pPr>
              <w:ind w:left="139"/>
              <w:jc w:val="center"/>
              <w:rPr>
                <w:lang w:val="sr-Latn-ME"/>
              </w:rPr>
            </w:pPr>
            <w:r w:rsidRPr="00154B53">
              <w:rPr>
                <w:szCs w:val="22"/>
                <w:lang w:val="sr-Latn-ME"/>
              </w:rPr>
              <w:t>11</w:t>
            </w:r>
            <w:r w:rsidR="003D65CC" w:rsidRPr="00154B53">
              <w:rPr>
                <w:szCs w:val="22"/>
                <w:lang w:val="sr-Latn-ME"/>
              </w:rPr>
              <w:t>,</w:t>
            </w:r>
            <w:r w:rsidRPr="00154B53">
              <w:rPr>
                <w:szCs w:val="22"/>
                <w:lang w:val="sr-Latn-ME"/>
              </w:rPr>
              <w:t>3 (9</w:t>
            </w:r>
            <w:r w:rsidR="003D65CC" w:rsidRPr="00154B53">
              <w:rPr>
                <w:szCs w:val="22"/>
                <w:lang w:val="sr-Latn-ME"/>
              </w:rPr>
              <w:t>,</w:t>
            </w:r>
            <w:r w:rsidRPr="00154B53">
              <w:rPr>
                <w:szCs w:val="22"/>
                <w:lang w:val="sr-Latn-ME"/>
              </w:rPr>
              <w:t>46)</w:t>
            </w:r>
          </w:p>
        </w:tc>
        <w:tc>
          <w:tcPr>
            <w:tcW w:w="1418" w:type="dxa"/>
            <w:vAlign w:val="center"/>
          </w:tcPr>
          <w:p w14:paraId="20AA9163" w14:textId="619B6638" w:rsidR="008550ED" w:rsidRPr="00154B53" w:rsidRDefault="008550ED" w:rsidP="000467C4">
            <w:pPr>
              <w:ind w:left="187"/>
              <w:jc w:val="center"/>
              <w:rPr>
                <w:lang w:val="sr-Latn-ME"/>
              </w:rPr>
            </w:pPr>
            <w:r w:rsidRPr="00154B53">
              <w:rPr>
                <w:szCs w:val="22"/>
                <w:lang w:val="sr-Latn-ME"/>
              </w:rPr>
              <w:t>2</w:t>
            </w:r>
            <w:r w:rsidR="003D65CC" w:rsidRPr="00154B53">
              <w:rPr>
                <w:szCs w:val="22"/>
                <w:lang w:val="sr-Latn-ME"/>
              </w:rPr>
              <w:t>,</w:t>
            </w:r>
            <w:r w:rsidRPr="00154B53">
              <w:rPr>
                <w:szCs w:val="22"/>
                <w:lang w:val="sr-Latn-ME"/>
              </w:rPr>
              <w:t>4 (5</w:t>
            </w:r>
            <w:r w:rsidR="003D65CC" w:rsidRPr="00154B53">
              <w:rPr>
                <w:szCs w:val="22"/>
                <w:lang w:val="sr-Latn-ME"/>
              </w:rPr>
              <w:t>,</w:t>
            </w:r>
            <w:r w:rsidRPr="00154B53">
              <w:rPr>
                <w:szCs w:val="22"/>
                <w:lang w:val="sr-Latn-ME"/>
              </w:rPr>
              <w:t>95)</w:t>
            </w:r>
          </w:p>
        </w:tc>
      </w:tr>
      <w:tr w:rsidR="00C20497" w:rsidRPr="00154B53" w14:paraId="0D24683A" w14:textId="77777777" w:rsidTr="00A94FB4">
        <w:trPr>
          <w:trHeight w:val="658"/>
          <w:jc w:val="center"/>
        </w:trPr>
        <w:tc>
          <w:tcPr>
            <w:tcW w:w="6411" w:type="dxa"/>
            <w:tcBorders>
              <w:bottom w:val="nil"/>
            </w:tcBorders>
          </w:tcPr>
          <w:p w14:paraId="02CDE4C4" w14:textId="7CB2CF61" w:rsidR="00C20497" w:rsidRPr="00154B53" w:rsidRDefault="00C20497" w:rsidP="000467C4">
            <w:pPr>
              <w:ind w:left="171" w:right="144"/>
              <w:rPr>
                <w:lang w:val="sr-Latn-ME"/>
              </w:rPr>
            </w:pPr>
            <w:r w:rsidRPr="00154B53">
              <w:rPr>
                <w:szCs w:val="22"/>
                <w:lang w:val="sr-Latn-ME"/>
              </w:rPr>
              <w:t>Pacijenti sa ≥75% nalaza unutar ciljnog raspona vr</w:t>
            </w:r>
            <w:r w:rsidR="00E978C5" w:rsidRPr="00154B53">
              <w:rPr>
                <w:szCs w:val="22"/>
                <w:lang w:val="sr-Latn-ME"/>
              </w:rPr>
              <w:t>ij</w:t>
            </w:r>
            <w:r w:rsidRPr="00154B53">
              <w:rPr>
                <w:szCs w:val="22"/>
                <w:lang w:val="sr-Latn-ME"/>
              </w:rPr>
              <w:t>ednosti (50 000 do 400 000/µl), n (%)</w:t>
            </w:r>
          </w:p>
        </w:tc>
        <w:tc>
          <w:tcPr>
            <w:tcW w:w="1417" w:type="dxa"/>
            <w:vAlign w:val="center"/>
          </w:tcPr>
          <w:p w14:paraId="2FCDE003" w14:textId="77777777" w:rsidR="00C20497" w:rsidRPr="00154B53" w:rsidRDefault="00C20497" w:rsidP="000467C4">
            <w:pPr>
              <w:ind w:left="139"/>
              <w:jc w:val="center"/>
              <w:rPr>
                <w:lang w:val="sr-Latn-ME"/>
              </w:rPr>
            </w:pPr>
            <w:r w:rsidRPr="00154B53">
              <w:rPr>
                <w:szCs w:val="22"/>
                <w:lang w:val="sr-Latn-ME"/>
              </w:rPr>
              <w:t>51 (38)</w:t>
            </w:r>
          </w:p>
        </w:tc>
        <w:tc>
          <w:tcPr>
            <w:tcW w:w="1418" w:type="dxa"/>
            <w:vAlign w:val="center"/>
          </w:tcPr>
          <w:p w14:paraId="08179E66" w14:textId="77777777" w:rsidR="00C20497" w:rsidRPr="00154B53" w:rsidRDefault="00C20497" w:rsidP="000467C4">
            <w:pPr>
              <w:ind w:left="187"/>
              <w:jc w:val="center"/>
              <w:rPr>
                <w:lang w:val="sr-Latn-ME"/>
              </w:rPr>
            </w:pPr>
            <w:r w:rsidRPr="00154B53">
              <w:rPr>
                <w:szCs w:val="22"/>
                <w:lang w:val="sr-Latn-ME"/>
              </w:rPr>
              <w:t>4 (7)</w:t>
            </w:r>
          </w:p>
        </w:tc>
      </w:tr>
      <w:tr w:rsidR="00C20497" w:rsidRPr="00154B53" w14:paraId="159D37AB" w14:textId="77777777" w:rsidTr="00A94FB4">
        <w:trPr>
          <w:trHeight w:val="395"/>
          <w:jc w:val="center"/>
        </w:trPr>
        <w:tc>
          <w:tcPr>
            <w:tcW w:w="6411" w:type="dxa"/>
            <w:tcBorders>
              <w:top w:val="nil"/>
            </w:tcBorders>
          </w:tcPr>
          <w:p w14:paraId="48BF4340" w14:textId="67C00061" w:rsidR="00C20497" w:rsidRPr="00154B53" w:rsidRDefault="0080197A" w:rsidP="000467C4">
            <w:pPr>
              <w:ind w:left="159"/>
              <w:rPr>
                <w:lang w:val="sr-Latn-ME"/>
              </w:rPr>
            </w:pPr>
            <w:r w:rsidRPr="00154B53">
              <w:rPr>
                <w:i/>
                <w:iCs/>
                <w:szCs w:val="22"/>
                <w:lang w:val="sr-Latn-ME"/>
              </w:rPr>
              <w:t>p-</w:t>
            </w:r>
            <w:r w:rsidRPr="00154B53">
              <w:rPr>
                <w:szCs w:val="22"/>
                <w:lang w:val="sr-Latn-ME"/>
              </w:rPr>
              <w:t>vr</w:t>
            </w:r>
            <w:r w:rsidR="00E978C5" w:rsidRPr="00154B53">
              <w:rPr>
                <w:szCs w:val="22"/>
                <w:lang w:val="sr-Latn-ME"/>
              </w:rPr>
              <w:t>ij</w:t>
            </w:r>
            <w:r w:rsidRPr="00154B53">
              <w:rPr>
                <w:szCs w:val="22"/>
                <w:lang w:val="sr-Latn-ME"/>
              </w:rPr>
              <w:t>ednost</w:t>
            </w:r>
            <w:r w:rsidRPr="00154B53">
              <w:rPr>
                <w:szCs w:val="22"/>
                <w:vertAlign w:val="superscript"/>
                <w:lang w:val="sr-Latn-ME"/>
              </w:rPr>
              <w:t>a</w:t>
            </w:r>
          </w:p>
        </w:tc>
        <w:tc>
          <w:tcPr>
            <w:tcW w:w="2835" w:type="dxa"/>
            <w:gridSpan w:val="2"/>
            <w:vAlign w:val="center"/>
          </w:tcPr>
          <w:p w14:paraId="6C83C158" w14:textId="70625E1E" w:rsidR="00C20497" w:rsidRPr="00154B53" w:rsidRDefault="00C20497" w:rsidP="000467C4">
            <w:pPr>
              <w:ind w:left="139"/>
              <w:jc w:val="center"/>
              <w:rPr>
                <w:lang w:val="sr-Latn-ME"/>
              </w:rPr>
            </w:pPr>
            <w:r w:rsidRPr="00154B53">
              <w:rPr>
                <w:szCs w:val="22"/>
                <w:lang w:val="sr-Latn-ME"/>
              </w:rPr>
              <w:t>&lt;</w:t>
            </w:r>
            <w:r w:rsidR="00AD6034" w:rsidRPr="00154B53">
              <w:rPr>
                <w:szCs w:val="22"/>
                <w:lang w:val="sr-Latn-ME"/>
              </w:rPr>
              <w:t xml:space="preserve"> </w:t>
            </w:r>
            <w:r w:rsidRPr="00154B53">
              <w:rPr>
                <w:szCs w:val="22"/>
                <w:lang w:val="sr-Latn-ME"/>
              </w:rPr>
              <w:t>0</w:t>
            </w:r>
            <w:r w:rsidR="003D65CC" w:rsidRPr="00154B53">
              <w:rPr>
                <w:szCs w:val="22"/>
                <w:lang w:val="sr-Latn-ME"/>
              </w:rPr>
              <w:t>,</w:t>
            </w:r>
            <w:r w:rsidRPr="00154B53">
              <w:rPr>
                <w:szCs w:val="22"/>
                <w:lang w:val="sr-Latn-ME"/>
              </w:rPr>
              <w:t>001</w:t>
            </w:r>
          </w:p>
        </w:tc>
      </w:tr>
      <w:tr w:rsidR="008550ED" w:rsidRPr="00154B53" w14:paraId="59EBB497" w14:textId="77777777" w:rsidTr="00A94FB4">
        <w:trPr>
          <w:trHeight w:val="703"/>
          <w:jc w:val="center"/>
        </w:trPr>
        <w:tc>
          <w:tcPr>
            <w:tcW w:w="6411" w:type="dxa"/>
            <w:tcBorders>
              <w:bottom w:val="nil"/>
            </w:tcBorders>
          </w:tcPr>
          <w:p w14:paraId="3F32E9CD" w14:textId="49D11908" w:rsidR="008550ED" w:rsidRPr="00154B53" w:rsidRDefault="001F79F0" w:rsidP="000467C4">
            <w:pPr>
              <w:ind w:left="171" w:right="144"/>
              <w:rPr>
                <w:lang w:val="sr-Latn-ME"/>
              </w:rPr>
            </w:pPr>
            <w:r w:rsidRPr="00154B53">
              <w:rPr>
                <w:szCs w:val="22"/>
                <w:lang w:val="sr-Latn-ME"/>
              </w:rPr>
              <w:t>Pacijenti</w:t>
            </w:r>
            <w:r w:rsidR="008550ED" w:rsidRPr="00154B53">
              <w:rPr>
                <w:szCs w:val="22"/>
                <w:lang w:val="sr-Latn-ME"/>
              </w:rPr>
              <w:t xml:space="preserve"> s</w:t>
            </w:r>
            <w:r w:rsidR="006F711A" w:rsidRPr="00154B53">
              <w:rPr>
                <w:szCs w:val="22"/>
                <w:lang w:val="sr-Latn-ME"/>
              </w:rPr>
              <w:t>a</w:t>
            </w:r>
            <w:r w:rsidR="008550ED" w:rsidRPr="00154B53">
              <w:rPr>
                <w:szCs w:val="22"/>
                <w:lang w:val="sr-Latn-ME"/>
              </w:rPr>
              <w:t xml:space="preserve"> krvarenjem (WHO </w:t>
            </w:r>
            <w:r w:rsidR="00CD0DC6" w:rsidRPr="00154B53">
              <w:rPr>
                <w:szCs w:val="22"/>
                <w:lang w:val="sr-Latn-ME"/>
              </w:rPr>
              <w:t>stepen</w:t>
            </w:r>
            <w:r w:rsidR="008550ED" w:rsidRPr="00154B53">
              <w:rPr>
                <w:szCs w:val="22"/>
                <w:lang w:val="sr-Latn-ME"/>
              </w:rPr>
              <w:t xml:space="preserve"> 1-4) u bilo </w:t>
            </w:r>
            <w:r w:rsidR="006F711A" w:rsidRPr="00154B53">
              <w:rPr>
                <w:szCs w:val="22"/>
                <w:lang w:val="sr-Latn-ME"/>
              </w:rPr>
              <w:t>kom</w:t>
            </w:r>
            <w:r w:rsidR="008550ED" w:rsidRPr="00154B53">
              <w:rPr>
                <w:szCs w:val="22"/>
                <w:lang w:val="sr-Latn-ME"/>
              </w:rPr>
              <w:t xml:space="preserve"> </w:t>
            </w:r>
            <w:r w:rsidR="006F711A" w:rsidRPr="00154B53">
              <w:rPr>
                <w:szCs w:val="22"/>
                <w:lang w:val="sr-Latn-ME"/>
              </w:rPr>
              <w:t>periodu</w:t>
            </w:r>
            <w:r w:rsidR="008550ED" w:rsidRPr="00154B53">
              <w:rPr>
                <w:szCs w:val="22"/>
                <w:lang w:val="sr-Latn-ME"/>
              </w:rPr>
              <w:t xml:space="preserve"> </w:t>
            </w:r>
            <w:r w:rsidR="000F2183" w:rsidRPr="00154B53">
              <w:rPr>
                <w:szCs w:val="22"/>
                <w:lang w:val="sr-Latn-ME"/>
              </w:rPr>
              <w:t>tokom</w:t>
            </w:r>
            <w:r w:rsidR="008550ED" w:rsidRPr="00154B53">
              <w:rPr>
                <w:szCs w:val="22"/>
                <w:lang w:val="sr-Latn-ME"/>
              </w:rPr>
              <w:t xml:space="preserve"> 6 </w:t>
            </w:r>
            <w:r w:rsidR="004A3E89" w:rsidRPr="00154B53">
              <w:rPr>
                <w:szCs w:val="22"/>
                <w:lang w:val="sr-Latn-ME"/>
              </w:rPr>
              <w:t>m</w:t>
            </w:r>
            <w:r w:rsidR="003F0F94" w:rsidRPr="00154B53">
              <w:rPr>
                <w:szCs w:val="22"/>
                <w:lang w:val="sr-Latn-ME"/>
              </w:rPr>
              <w:t>j</w:t>
            </w:r>
            <w:r w:rsidR="004A3E89" w:rsidRPr="00154B53">
              <w:rPr>
                <w:szCs w:val="22"/>
                <w:lang w:val="sr-Latn-ME"/>
              </w:rPr>
              <w:t>esec</w:t>
            </w:r>
            <w:r w:rsidR="008550ED" w:rsidRPr="00154B53">
              <w:rPr>
                <w:szCs w:val="22"/>
                <w:lang w:val="sr-Latn-ME"/>
              </w:rPr>
              <w:t>i, n (%)</w:t>
            </w:r>
          </w:p>
        </w:tc>
        <w:tc>
          <w:tcPr>
            <w:tcW w:w="1417" w:type="dxa"/>
            <w:vAlign w:val="center"/>
          </w:tcPr>
          <w:p w14:paraId="1F403345" w14:textId="77777777" w:rsidR="008550ED" w:rsidRPr="00154B53" w:rsidRDefault="008550ED" w:rsidP="000467C4">
            <w:pPr>
              <w:ind w:left="139"/>
              <w:jc w:val="center"/>
              <w:rPr>
                <w:lang w:val="sr-Latn-ME"/>
              </w:rPr>
            </w:pPr>
            <w:r w:rsidRPr="00154B53">
              <w:rPr>
                <w:szCs w:val="22"/>
                <w:lang w:val="sr-Latn-ME"/>
              </w:rPr>
              <w:t>106 (79)</w:t>
            </w:r>
          </w:p>
        </w:tc>
        <w:tc>
          <w:tcPr>
            <w:tcW w:w="1418" w:type="dxa"/>
            <w:vAlign w:val="center"/>
          </w:tcPr>
          <w:p w14:paraId="7CFB90B7" w14:textId="77777777" w:rsidR="008550ED" w:rsidRPr="00154B53" w:rsidRDefault="008550ED" w:rsidP="000467C4">
            <w:pPr>
              <w:ind w:left="187"/>
              <w:jc w:val="center"/>
              <w:rPr>
                <w:lang w:val="sr-Latn-ME"/>
              </w:rPr>
            </w:pPr>
            <w:r w:rsidRPr="00154B53">
              <w:rPr>
                <w:szCs w:val="22"/>
                <w:lang w:val="sr-Latn-ME"/>
              </w:rPr>
              <w:t>56 (93)</w:t>
            </w:r>
          </w:p>
        </w:tc>
      </w:tr>
      <w:tr w:rsidR="008550ED" w:rsidRPr="00154B53" w14:paraId="05823704" w14:textId="77777777" w:rsidTr="00A94FB4">
        <w:trPr>
          <w:trHeight w:val="309"/>
          <w:jc w:val="center"/>
        </w:trPr>
        <w:tc>
          <w:tcPr>
            <w:tcW w:w="6411" w:type="dxa"/>
            <w:tcBorders>
              <w:top w:val="nil"/>
            </w:tcBorders>
          </w:tcPr>
          <w:p w14:paraId="427BE54A" w14:textId="7F883B3F" w:rsidR="008550ED" w:rsidRPr="00154B53" w:rsidRDefault="0080197A" w:rsidP="000467C4">
            <w:pPr>
              <w:ind w:left="159"/>
              <w:rPr>
                <w:lang w:val="sr-Latn-ME"/>
              </w:rPr>
            </w:pPr>
            <w:r w:rsidRPr="00154B53">
              <w:rPr>
                <w:i/>
                <w:iCs/>
                <w:szCs w:val="22"/>
                <w:lang w:val="sr-Latn-ME"/>
              </w:rPr>
              <w:t>p</w:t>
            </w:r>
            <w:r w:rsidRPr="00154B53">
              <w:rPr>
                <w:szCs w:val="22"/>
                <w:lang w:val="sr-Latn-ME"/>
              </w:rPr>
              <w:t>-vr</w:t>
            </w:r>
            <w:r w:rsidR="003F0F94" w:rsidRPr="00154B53">
              <w:rPr>
                <w:szCs w:val="22"/>
                <w:lang w:val="sr-Latn-ME"/>
              </w:rPr>
              <w:t>ij</w:t>
            </w:r>
            <w:r w:rsidRPr="00154B53">
              <w:rPr>
                <w:szCs w:val="22"/>
                <w:lang w:val="sr-Latn-ME"/>
              </w:rPr>
              <w:t>ednost</w:t>
            </w:r>
            <w:r w:rsidRPr="00154B53">
              <w:rPr>
                <w:szCs w:val="22"/>
                <w:vertAlign w:val="superscript"/>
                <w:lang w:val="sr-Latn-ME"/>
              </w:rPr>
              <w:t>a</w:t>
            </w:r>
          </w:p>
        </w:tc>
        <w:tc>
          <w:tcPr>
            <w:tcW w:w="2835" w:type="dxa"/>
            <w:gridSpan w:val="2"/>
            <w:vAlign w:val="center"/>
          </w:tcPr>
          <w:p w14:paraId="261818F5" w14:textId="15863CBE" w:rsidR="008550ED" w:rsidRPr="00154B53" w:rsidRDefault="008550ED" w:rsidP="000467C4">
            <w:pPr>
              <w:ind w:left="139"/>
              <w:jc w:val="center"/>
              <w:rPr>
                <w:lang w:val="sr-Latn-ME"/>
              </w:rPr>
            </w:pPr>
            <w:r w:rsidRPr="00154B53">
              <w:rPr>
                <w:szCs w:val="22"/>
                <w:lang w:val="sr-Latn-ME"/>
              </w:rPr>
              <w:t>0</w:t>
            </w:r>
            <w:r w:rsidR="003D65CC" w:rsidRPr="00154B53">
              <w:rPr>
                <w:szCs w:val="22"/>
                <w:lang w:val="sr-Latn-ME"/>
              </w:rPr>
              <w:t>,</w:t>
            </w:r>
            <w:r w:rsidRPr="00154B53">
              <w:rPr>
                <w:szCs w:val="22"/>
                <w:lang w:val="sr-Latn-ME"/>
              </w:rPr>
              <w:t>012</w:t>
            </w:r>
          </w:p>
        </w:tc>
      </w:tr>
      <w:tr w:rsidR="008550ED" w:rsidRPr="00154B53" w14:paraId="1E7C3B22" w14:textId="77777777" w:rsidTr="00A94FB4">
        <w:trPr>
          <w:trHeight w:val="720"/>
          <w:jc w:val="center"/>
        </w:trPr>
        <w:tc>
          <w:tcPr>
            <w:tcW w:w="6411" w:type="dxa"/>
            <w:tcBorders>
              <w:bottom w:val="nil"/>
            </w:tcBorders>
          </w:tcPr>
          <w:p w14:paraId="6498C47D" w14:textId="2855DDFE" w:rsidR="008550ED" w:rsidRPr="00154B53" w:rsidRDefault="001F79F0" w:rsidP="000467C4">
            <w:pPr>
              <w:ind w:left="171" w:right="144"/>
              <w:rPr>
                <w:lang w:val="sr-Latn-ME"/>
              </w:rPr>
            </w:pPr>
            <w:r w:rsidRPr="00154B53">
              <w:rPr>
                <w:szCs w:val="22"/>
                <w:lang w:val="sr-Latn-ME"/>
              </w:rPr>
              <w:lastRenderedPageBreak/>
              <w:t>Pacijenti</w:t>
            </w:r>
            <w:r w:rsidR="008550ED" w:rsidRPr="00154B53">
              <w:rPr>
                <w:szCs w:val="22"/>
                <w:lang w:val="sr-Latn-ME"/>
              </w:rPr>
              <w:t xml:space="preserve"> s</w:t>
            </w:r>
            <w:r w:rsidR="006F711A" w:rsidRPr="00154B53">
              <w:rPr>
                <w:szCs w:val="22"/>
                <w:lang w:val="sr-Latn-ME"/>
              </w:rPr>
              <w:t>a</w:t>
            </w:r>
            <w:r w:rsidR="008550ED" w:rsidRPr="00154B53">
              <w:rPr>
                <w:szCs w:val="22"/>
                <w:lang w:val="sr-Latn-ME"/>
              </w:rPr>
              <w:t xml:space="preserve"> krvarenjem (WHO </w:t>
            </w:r>
            <w:r w:rsidR="00CD0DC6" w:rsidRPr="00154B53">
              <w:rPr>
                <w:szCs w:val="22"/>
                <w:lang w:val="sr-Latn-ME"/>
              </w:rPr>
              <w:t>stepen</w:t>
            </w:r>
            <w:r w:rsidR="008550ED" w:rsidRPr="00154B53">
              <w:rPr>
                <w:szCs w:val="22"/>
                <w:lang w:val="sr-Latn-ME"/>
              </w:rPr>
              <w:t xml:space="preserve"> 2-4) u bilo </w:t>
            </w:r>
            <w:r w:rsidR="006F711A" w:rsidRPr="00154B53">
              <w:rPr>
                <w:szCs w:val="22"/>
                <w:lang w:val="sr-Latn-ME"/>
              </w:rPr>
              <w:t>kom periodu</w:t>
            </w:r>
            <w:r w:rsidR="008550ED" w:rsidRPr="00154B53">
              <w:rPr>
                <w:szCs w:val="22"/>
                <w:lang w:val="sr-Latn-ME"/>
              </w:rPr>
              <w:t xml:space="preserve"> </w:t>
            </w:r>
            <w:r w:rsidR="000F2183" w:rsidRPr="00154B53">
              <w:rPr>
                <w:szCs w:val="22"/>
                <w:lang w:val="sr-Latn-ME"/>
              </w:rPr>
              <w:t>tokom</w:t>
            </w:r>
            <w:r w:rsidR="008550ED" w:rsidRPr="00154B53">
              <w:rPr>
                <w:szCs w:val="22"/>
                <w:lang w:val="sr-Latn-ME"/>
              </w:rPr>
              <w:t xml:space="preserve"> 6 </w:t>
            </w:r>
            <w:r w:rsidR="004A3E89" w:rsidRPr="00154B53">
              <w:rPr>
                <w:szCs w:val="22"/>
                <w:lang w:val="sr-Latn-ME"/>
              </w:rPr>
              <w:t>m</w:t>
            </w:r>
            <w:r w:rsidR="003F0F94" w:rsidRPr="00154B53">
              <w:rPr>
                <w:szCs w:val="22"/>
                <w:lang w:val="sr-Latn-ME"/>
              </w:rPr>
              <w:t>j</w:t>
            </w:r>
            <w:r w:rsidR="004A3E89" w:rsidRPr="00154B53">
              <w:rPr>
                <w:szCs w:val="22"/>
                <w:lang w:val="sr-Latn-ME"/>
              </w:rPr>
              <w:t>esec</w:t>
            </w:r>
            <w:r w:rsidR="008550ED" w:rsidRPr="00154B53">
              <w:rPr>
                <w:szCs w:val="22"/>
                <w:lang w:val="sr-Latn-ME"/>
              </w:rPr>
              <w:t>i, n (%)</w:t>
            </w:r>
          </w:p>
        </w:tc>
        <w:tc>
          <w:tcPr>
            <w:tcW w:w="1417" w:type="dxa"/>
            <w:vAlign w:val="center"/>
          </w:tcPr>
          <w:p w14:paraId="53B6D7A2" w14:textId="77777777" w:rsidR="008550ED" w:rsidRPr="00154B53" w:rsidRDefault="008550ED" w:rsidP="000467C4">
            <w:pPr>
              <w:ind w:left="139"/>
              <w:jc w:val="center"/>
              <w:rPr>
                <w:lang w:val="sr-Latn-ME"/>
              </w:rPr>
            </w:pPr>
            <w:r w:rsidRPr="00154B53">
              <w:rPr>
                <w:szCs w:val="22"/>
                <w:lang w:val="sr-Latn-ME"/>
              </w:rPr>
              <w:t>44 (33)</w:t>
            </w:r>
          </w:p>
        </w:tc>
        <w:tc>
          <w:tcPr>
            <w:tcW w:w="1418" w:type="dxa"/>
            <w:vAlign w:val="center"/>
          </w:tcPr>
          <w:p w14:paraId="287B5518" w14:textId="77777777" w:rsidR="008550ED" w:rsidRPr="00154B53" w:rsidRDefault="008550ED" w:rsidP="000467C4">
            <w:pPr>
              <w:ind w:left="187"/>
              <w:jc w:val="center"/>
              <w:rPr>
                <w:lang w:val="sr-Latn-ME"/>
              </w:rPr>
            </w:pPr>
            <w:r w:rsidRPr="00154B53">
              <w:rPr>
                <w:szCs w:val="22"/>
                <w:lang w:val="sr-Latn-ME"/>
              </w:rPr>
              <w:t>32 (53)</w:t>
            </w:r>
          </w:p>
        </w:tc>
      </w:tr>
      <w:tr w:rsidR="008550ED" w:rsidRPr="00154B53" w14:paraId="6F91734A" w14:textId="77777777" w:rsidTr="00A94FB4">
        <w:trPr>
          <w:trHeight w:val="280"/>
          <w:jc w:val="center"/>
        </w:trPr>
        <w:tc>
          <w:tcPr>
            <w:tcW w:w="6411" w:type="dxa"/>
            <w:tcBorders>
              <w:top w:val="nil"/>
            </w:tcBorders>
          </w:tcPr>
          <w:p w14:paraId="1EF550C9" w14:textId="7C2AC4DC" w:rsidR="008550ED" w:rsidRPr="00154B53" w:rsidRDefault="0080197A" w:rsidP="000467C4">
            <w:pPr>
              <w:ind w:left="159"/>
              <w:rPr>
                <w:lang w:val="sr-Latn-ME"/>
              </w:rPr>
            </w:pPr>
            <w:r w:rsidRPr="00154B53">
              <w:rPr>
                <w:i/>
                <w:iCs/>
                <w:szCs w:val="22"/>
                <w:lang w:val="sr-Latn-ME"/>
              </w:rPr>
              <w:t>p</w:t>
            </w:r>
            <w:r w:rsidRPr="00154B53">
              <w:rPr>
                <w:szCs w:val="22"/>
                <w:lang w:val="sr-Latn-ME"/>
              </w:rPr>
              <w:t>-vr</w:t>
            </w:r>
            <w:r w:rsidR="003F0F94" w:rsidRPr="00154B53">
              <w:rPr>
                <w:szCs w:val="22"/>
                <w:lang w:val="sr-Latn-ME"/>
              </w:rPr>
              <w:t>ij</w:t>
            </w:r>
            <w:r w:rsidRPr="00154B53">
              <w:rPr>
                <w:szCs w:val="22"/>
                <w:lang w:val="sr-Latn-ME"/>
              </w:rPr>
              <w:t>ednost</w:t>
            </w:r>
            <w:r w:rsidRPr="00154B53">
              <w:rPr>
                <w:szCs w:val="22"/>
                <w:vertAlign w:val="superscript"/>
                <w:lang w:val="sr-Latn-ME"/>
              </w:rPr>
              <w:t>a</w:t>
            </w:r>
          </w:p>
        </w:tc>
        <w:tc>
          <w:tcPr>
            <w:tcW w:w="2835" w:type="dxa"/>
            <w:gridSpan w:val="2"/>
            <w:vAlign w:val="center"/>
          </w:tcPr>
          <w:p w14:paraId="4428E2CC" w14:textId="5B22CE9A" w:rsidR="008550ED" w:rsidRPr="00154B53" w:rsidRDefault="008550ED" w:rsidP="000467C4">
            <w:pPr>
              <w:ind w:left="139"/>
              <w:jc w:val="center"/>
              <w:rPr>
                <w:lang w:val="sr-Latn-ME"/>
              </w:rPr>
            </w:pPr>
            <w:r w:rsidRPr="00154B53">
              <w:rPr>
                <w:szCs w:val="22"/>
                <w:lang w:val="sr-Latn-ME"/>
              </w:rPr>
              <w:t>0</w:t>
            </w:r>
            <w:r w:rsidR="003D65CC" w:rsidRPr="00154B53">
              <w:rPr>
                <w:szCs w:val="22"/>
                <w:lang w:val="sr-Latn-ME"/>
              </w:rPr>
              <w:t>,</w:t>
            </w:r>
            <w:r w:rsidRPr="00154B53">
              <w:rPr>
                <w:szCs w:val="22"/>
                <w:lang w:val="sr-Latn-ME"/>
              </w:rPr>
              <w:t>002</w:t>
            </w:r>
          </w:p>
        </w:tc>
      </w:tr>
      <w:tr w:rsidR="008550ED" w:rsidRPr="00154B53" w14:paraId="5B72A778" w14:textId="77777777" w:rsidTr="00A94FB4">
        <w:trPr>
          <w:trHeight w:val="251"/>
          <w:jc w:val="center"/>
        </w:trPr>
        <w:tc>
          <w:tcPr>
            <w:tcW w:w="6411" w:type="dxa"/>
            <w:vMerge w:val="restart"/>
          </w:tcPr>
          <w:p w14:paraId="3A00CD27" w14:textId="1BAE4FF6" w:rsidR="008550ED" w:rsidRPr="00154B53" w:rsidRDefault="008550ED" w:rsidP="000467C4">
            <w:pPr>
              <w:ind w:left="171"/>
              <w:rPr>
                <w:lang w:val="sr-Latn-ME"/>
              </w:rPr>
            </w:pPr>
            <w:r w:rsidRPr="00154B53">
              <w:rPr>
                <w:szCs w:val="22"/>
                <w:lang w:val="sr-Latn-ME"/>
              </w:rPr>
              <w:t xml:space="preserve">Potreba za dodatnim (rescue) </w:t>
            </w:r>
            <w:r w:rsidR="00531FE6" w:rsidRPr="00154B53">
              <w:rPr>
                <w:szCs w:val="22"/>
                <w:lang w:val="sr-Latn-ME"/>
              </w:rPr>
              <w:t>l</w:t>
            </w:r>
            <w:r w:rsidR="003F0F94" w:rsidRPr="00154B53">
              <w:rPr>
                <w:szCs w:val="22"/>
                <w:lang w:val="sr-Latn-ME"/>
              </w:rPr>
              <w:t>ij</w:t>
            </w:r>
            <w:r w:rsidR="00531FE6" w:rsidRPr="00154B53">
              <w:rPr>
                <w:szCs w:val="22"/>
                <w:lang w:val="sr-Latn-ME"/>
              </w:rPr>
              <w:t>eč</w:t>
            </w:r>
            <w:r w:rsidRPr="00154B53">
              <w:rPr>
                <w:szCs w:val="22"/>
                <w:lang w:val="sr-Latn-ME"/>
              </w:rPr>
              <w:t>enjem, n (%)</w:t>
            </w:r>
          </w:p>
          <w:p w14:paraId="4BCB20F7" w14:textId="38FEF620" w:rsidR="008550ED" w:rsidRPr="00154B53" w:rsidRDefault="008550ED" w:rsidP="000467C4">
            <w:pPr>
              <w:ind w:left="171"/>
              <w:rPr>
                <w:lang w:val="sr-Latn-ME"/>
              </w:rPr>
            </w:pPr>
            <w:r w:rsidRPr="00154B53">
              <w:rPr>
                <w:i/>
                <w:iCs/>
                <w:szCs w:val="22"/>
                <w:lang w:val="sr-Latn-ME"/>
              </w:rPr>
              <w:t>p</w:t>
            </w:r>
            <w:r w:rsidRPr="00154B53">
              <w:rPr>
                <w:szCs w:val="22"/>
                <w:lang w:val="sr-Latn-ME"/>
              </w:rPr>
              <w:t>-</w:t>
            </w:r>
            <w:r w:rsidR="00C356DF" w:rsidRPr="00154B53">
              <w:rPr>
                <w:szCs w:val="22"/>
                <w:lang w:val="sr-Latn-ME"/>
              </w:rPr>
              <w:t>vr</w:t>
            </w:r>
            <w:r w:rsidR="003F0F94" w:rsidRPr="00154B53">
              <w:rPr>
                <w:szCs w:val="22"/>
                <w:lang w:val="sr-Latn-ME"/>
              </w:rPr>
              <w:t>ij</w:t>
            </w:r>
            <w:r w:rsidR="00C356DF" w:rsidRPr="00154B53">
              <w:rPr>
                <w:szCs w:val="22"/>
                <w:lang w:val="sr-Latn-ME"/>
              </w:rPr>
              <w:t>ednost</w:t>
            </w:r>
            <w:r w:rsidRPr="00154B53">
              <w:rPr>
                <w:szCs w:val="22"/>
                <w:vertAlign w:val="superscript"/>
                <w:lang w:val="sr-Latn-ME"/>
              </w:rPr>
              <w:t>a</w:t>
            </w:r>
          </w:p>
        </w:tc>
        <w:tc>
          <w:tcPr>
            <w:tcW w:w="1417" w:type="dxa"/>
            <w:vAlign w:val="center"/>
          </w:tcPr>
          <w:p w14:paraId="4ABC8EBA" w14:textId="77777777" w:rsidR="008550ED" w:rsidRPr="00154B53" w:rsidRDefault="008550ED" w:rsidP="000467C4">
            <w:pPr>
              <w:ind w:left="139"/>
              <w:jc w:val="center"/>
              <w:rPr>
                <w:lang w:val="sr-Latn-ME"/>
              </w:rPr>
            </w:pPr>
            <w:r w:rsidRPr="00154B53">
              <w:rPr>
                <w:szCs w:val="22"/>
                <w:lang w:val="sr-Latn-ME"/>
              </w:rPr>
              <w:t>24 (18)</w:t>
            </w:r>
          </w:p>
        </w:tc>
        <w:tc>
          <w:tcPr>
            <w:tcW w:w="1418" w:type="dxa"/>
            <w:vAlign w:val="center"/>
          </w:tcPr>
          <w:p w14:paraId="3EBC5E18" w14:textId="77777777" w:rsidR="008550ED" w:rsidRPr="00154B53" w:rsidRDefault="008550ED" w:rsidP="000467C4">
            <w:pPr>
              <w:ind w:left="187"/>
              <w:jc w:val="center"/>
              <w:rPr>
                <w:lang w:val="sr-Latn-ME"/>
              </w:rPr>
            </w:pPr>
            <w:r w:rsidRPr="00154B53">
              <w:rPr>
                <w:szCs w:val="22"/>
                <w:lang w:val="sr-Latn-ME"/>
              </w:rPr>
              <w:t>25 (40)</w:t>
            </w:r>
          </w:p>
        </w:tc>
      </w:tr>
      <w:tr w:rsidR="008550ED" w:rsidRPr="00154B53" w14:paraId="28C946BF" w14:textId="77777777" w:rsidTr="00A94FB4">
        <w:trPr>
          <w:trHeight w:val="254"/>
          <w:jc w:val="center"/>
        </w:trPr>
        <w:tc>
          <w:tcPr>
            <w:tcW w:w="6411" w:type="dxa"/>
            <w:vMerge/>
          </w:tcPr>
          <w:p w14:paraId="588F7DE2" w14:textId="77777777" w:rsidR="008550ED" w:rsidRPr="00154B53" w:rsidRDefault="008550ED" w:rsidP="000467C4">
            <w:pPr>
              <w:rPr>
                <w:lang w:val="sr-Latn-ME"/>
              </w:rPr>
            </w:pPr>
          </w:p>
        </w:tc>
        <w:tc>
          <w:tcPr>
            <w:tcW w:w="2835" w:type="dxa"/>
            <w:gridSpan w:val="2"/>
            <w:vAlign w:val="center"/>
          </w:tcPr>
          <w:p w14:paraId="13DD3865" w14:textId="46E71245" w:rsidR="008550ED" w:rsidRPr="00154B53" w:rsidRDefault="008550ED" w:rsidP="000467C4">
            <w:pPr>
              <w:ind w:left="139"/>
              <w:jc w:val="center"/>
              <w:rPr>
                <w:lang w:val="sr-Latn-ME"/>
              </w:rPr>
            </w:pPr>
            <w:r w:rsidRPr="00154B53">
              <w:rPr>
                <w:szCs w:val="22"/>
                <w:lang w:val="sr-Latn-ME"/>
              </w:rPr>
              <w:t>0</w:t>
            </w:r>
            <w:r w:rsidR="00800B27" w:rsidRPr="00154B53">
              <w:rPr>
                <w:szCs w:val="22"/>
                <w:lang w:val="sr-Latn-ME"/>
              </w:rPr>
              <w:t>.</w:t>
            </w:r>
            <w:r w:rsidRPr="00154B53">
              <w:rPr>
                <w:szCs w:val="22"/>
                <w:lang w:val="sr-Latn-ME"/>
              </w:rPr>
              <w:t>001</w:t>
            </w:r>
          </w:p>
        </w:tc>
      </w:tr>
      <w:tr w:rsidR="008550ED" w:rsidRPr="00154B53" w14:paraId="6CC30020" w14:textId="77777777" w:rsidTr="00A94FB4">
        <w:trPr>
          <w:trHeight w:val="505"/>
          <w:jc w:val="center"/>
        </w:trPr>
        <w:tc>
          <w:tcPr>
            <w:tcW w:w="6411" w:type="dxa"/>
          </w:tcPr>
          <w:p w14:paraId="762C37C5" w14:textId="04057AA9" w:rsidR="008550ED" w:rsidRPr="00154B53" w:rsidRDefault="001F79F0" w:rsidP="000467C4">
            <w:pPr>
              <w:ind w:left="171"/>
              <w:rPr>
                <w:lang w:val="sr-Latn-ME"/>
              </w:rPr>
            </w:pPr>
            <w:r w:rsidRPr="00154B53">
              <w:rPr>
                <w:szCs w:val="22"/>
                <w:lang w:val="sr-Latn-ME"/>
              </w:rPr>
              <w:t>Pacijenti</w:t>
            </w:r>
            <w:r w:rsidR="008550ED" w:rsidRPr="00154B53">
              <w:rPr>
                <w:szCs w:val="22"/>
                <w:lang w:val="sr-Latn-ME"/>
              </w:rPr>
              <w:t xml:space="preserve"> koji su primali terapiju za ITP na početku ispitivanja</w:t>
            </w:r>
            <w:r w:rsidR="0080197A" w:rsidRPr="00154B53">
              <w:rPr>
                <w:szCs w:val="22"/>
                <w:lang w:val="sr-Latn-ME"/>
              </w:rPr>
              <w:t xml:space="preserve"> </w:t>
            </w:r>
            <w:r w:rsidR="008550ED" w:rsidRPr="00154B53">
              <w:rPr>
                <w:szCs w:val="22"/>
                <w:lang w:val="sr-Latn-ME"/>
              </w:rPr>
              <w:t>(n)</w:t>
            </w:r>
          </w:p>
        </w:tc>
        <w:tc>
          <w:tcPr>
            <w:tcW w:w="1417" w:type="dxa"/>
            <w:vAlign w:val="center"/>
          </w:tcPr>
          <w:p w14:paraId="19647CF3" w14:textId="77777777" w:rsidR="008550ED" w:rsidRPr="00154B53" w:rsidRDefault="008550ED" w:rsidP="000467C4">
            <w:pPr>
              <w:ind w:left="139"/>
              <w:jc w:val="center"/>
              <w:rPr>
                <w:lang w:val="sr-Latn-ME"/>
              </w:rPr>
            </w:pPr>
            <w:r w:rsidRPr="00154B53">
              <w:rPr>
                <w:szCs w:val="22"/>
                <w:lang w:val="sr-Latn-ME"/>
              </w:rPr>
              <w:t>63</w:t>
            </w:r>
          </w:p>
        </w:tc>
        <w:tc>
          <w:tcPr>
            <w:tcW w:w="1418" w:type="dxa"/>
            <w:vAlign w:val="center"/>
          </w:tcPr>
          <w:p w14:paraId="3F1A3DD6" w14:textId="77777777" w:rsidR="008550ED" w:rsidRPr="00154B53" w:rsidRDefault="008550ED" w:rsidP="000467C4">
            <w:pPr>
              <w:ind w:left="187"/>
              <w:jc w:val="center"/>
              <w:rPr>
                <w:lang w:val="sr-Latn-ME"/>
              </w:rPr>
            </w:pPr>
            <w:r w:rsidRPr="00154B53">
              <w:rPr>
                <w:szCs w:val="22"/>
                <w:lang w:val="sr-Latn-ME"/>
              </w:rPr>
              <w:t>31</w:t>
            </w:r>
          </w:p>
        </w:tc>
      </w:tr>
      <w:tr w:rsidR="008550ED" w:rsidRPr="00154B53" w14:paraId="719865B0" w14:textId="77777777" w:rsidTr="00A94FB4">
        <w:trPr>
          <w:trHeight w:val="580"/>
          <w:jc w:val="center"/>
        </w:trPr>
        <w:tc>
          <w:tcPr>
            <w:tcW w:w="6411" w:type="dxa"/>
            <w:tcBorders>
              <w:bottom w:val="nil"/>
            </w:tcBorders>
          </w:tcPr>
          <w:p w14:paraId="6C45CAC9" w14:textId="1768DD60" w:rsidR="008550ED" w:rsidRPr="00154B53" w:rsidRDefault="001F79F0" w:rsidP="000467C4">
            <w:pPr>
              <w:ind w:left="171" w:right="144"/>
              <w:rPr>
                <w:lang w:val="sr-Latn-ME"/>
              </w:rPr>
            </w:pPr>
            <w:r w:rsidRPr="00154B53">
              <w:rPr>
                <w:szCs w:val="22"/>
                <w:lang w:val="sr-Latn-ME"/>
              </w:rPr>
              <w:t>Pacijenti</w:t>
            </w:r>
            <w:r w:rsidR="008550ED" w:rsidRPr="00154B53">
              <w:rPr>
                <w:szCs w:val="22"/>
                <w:lang w:val="sr-Latn-ME"/>
              </w:rPr>
              <w:t xml:space="preserve"> </w:t>
            </w:r>
            <w:r w:rsidR="00A94FB4" w:rsidRPr="00154B53">
              <w:rPr>
                <w:szCs w:val="22"/>
                <w:lang w:val="sr-Latn-ME"/>
              </w:rPr>
              <w:t xml:space="preserve">kod </w:t>
            </w:r>
            <w:r w:rsidR="008550ED" w:rsidRPr="00154B53">
              <w:rPr>
                <w:szCs w:val="22"/>
                <w:lang w:val="sr-Latn-ME"/>
              </w:rPr>
              <w:t>koji</w:t>
            </w:r>
            <w:r w:rsidR="00A94FB4" w:rsidRPr="00154B53">
              <w:rPr>
                <w:szCs w:val="22"/>
                <w:lang w:val="sr-Latn-ME"/>
              </w:rPr>
              <w:t>h</w:t>
            </w:r>
            <w:r w:rsidR="008550ED" w:rsidRPr="00154B53">
              <w:rPr>
                <w:szCs w:val="22"/>
                <w:lang w:val="sr-Latn-ME"/>
              </w:rPr>
              <w:t xml:space="preserve"> je pokušano smanjenje ili </w:t>
            </w:r>
            <w:r w:rsidR="00A94FB4" w:rsidRPr="00154B53">
              <w:rPr>
                <w:szCs w:val="22"/>
                <w:lang w:val="sr-Latn-ME"/>
              </w:rPr>
              <w:t>obustava</w:t>
            </w:r>
            <w:r w:rsidR="008550ED" w:rsidRPr="00154B53">
              <w:rPr>
                <w:szCs w:val="22"/>
                <w:lang w:val="sr-Latn-ME"/>
              </w:rPr>
              <w:t xml:space="preserve"> </w:t>
            </w:r>
            <w:r w:rsidR="00A94FB4" w:rsidRPr="00154B53">
              <w:rPr>
                <w:szCs w:val="22"/>
                <w:lang w:val="sr-Latn-ME"/>
              </w:rPr>
              <w:t>početne</w:t>
            </w:r>
            <w:r w:rsidR="008550ED" w:rsidRPr="00154B53">
              <w:rPr>
                <w:szCs w:val="22"/>
                <w:lang w:val="sr-Latn-ME"/>
              </w:rPr>
              <w:t xml:space="preserve"> </w:t>
            </w:r>
            <w:r w:rsidR="00A94FB4" w:rsidRPr="00154B53">
              <w:rPr>
                <w:szCs w:val="22"/>
                <w:lang w:val="sr-Latn-ME"/>
              </w:rPr>
              <w:t>terapije</w:t>
            </w:r>
            <w:r w:rsidR="008550ED" w:rsidRPr="00154B53">
              <w:rPr>
                <w:szCs w:val="22"/>
                <w:lang w:val="sr-Latn-ME"/>
              </w:rPr>
              <w:t>, n (%)</w:t>
            </w:r>
            <w:r w:rsidR="008550ED" w:rsidRPr="00154B53">
              <w:rPr>
                <w:szCs w:val="22"/>
                <w:vertAlign w:val="superscript"/>
                <w:lang w:val="sr-Latn-ME"/>
              </w:rPr>
              <w:t>b</w:t>
            </w:r>
          </w:p>
        </w:tc>
        <w:tc>
          <w:tcPr>
            <w:tcW w:w="1417" w:type="dxa"/>
            <w:vAlign w:val="center"/>
          </w:tcPr>
          <w:p w14:paraId="4C816306" w14:textId="77777777" w:rsidR="008550ED" w:rsidRPr="00154B53" w:rsidRDefault="008550ED" w:rsidP="000467C4">
            <w:pPr>
              <w:ind w:left="139"/>
              <w:jc w:val="center"/>
              <w:rPr>
                <w:lang w:val="sr-Latn-ME"/>
              </w:rPr>
            </w:pPr>
            <w:r w:rsidRPr="00154B53">
              <w:rPr>
                <w:szCs w:val="22"/>
                <w:lang w:val="sr-Latn-ME"/>
              </w:rPr>
              <w:t>37 (59)</w:t>
            </w:r>
          </w:p>
        </w:tc>
        <w:tc>
          <w:tcPr>
            <w:tcW w:w="1418" w:type="dxa"/>
            <w:vAlign w:val="center"/>
          </w:tcPr>
          <w:p w14:paraId="1AC0CD80" w14:textId="77777777" w:rsidR="008550ED" w:rsidRPr="00154B53" w:rsidRDefault="008550ED" w:rsidP="000467C4">
            <w:pPr>
              <w:ind w:left="187"/>
              <w:jc w:val="center"/>
              <w:rPr>
                <w:lang w:val="sr-Latn-ME"/>
              </w:rPr>
            </w:pPr>
            <w:r w:rsidRPr="00154B53">
              <w:rPr>
                <w:szCs w:val="22"/>
                <w:lang w:val="sr-Latn-ME"/>
              </w:rPr>
              <w:t>10 (32)</w:t>
            </w:r>
          </w:p>
        </w:tc>
      </w:tr>
      <w:tr w:rsidR="008550ED" w:rsidRPr="00154B53" w14:paraId="20EBFF6D" w14:textId="77777777" w:rsidTr="00A94FB4">
        <w:trPr>
          <w:trHeight w:val="302"/>
          <w:jc w:val="center"/>
        </w:trPr>
        <w:tc>
          <w:tcPr>
            <w:tcW w:w="6411" w:type="dxa"/>
            <w:tcBorders>
              <w:top w:val="nil"/>
            </w:tcBorders>
          </w:tcPr>
          <w:p w14:paraId="7E8207FF" w14:textId="16680BAC" w:rsidR="008550ED" w:rsidRPr="00154B53" w:rsidRDefault="00A94FB4" w:rsidP="000467C4">
            <w:pPr>
              <w:ind w:left="159"/>
              <w:rPr>
                <w:lang w:val="sr-Latn-ME"/>
              </w:rPr>
            </w:pPr>
            <w:r w:rsidRPr="00154B53">
              <w:rPr>
                <w:i/>
                <w:iCs/>
                <w:szCs w:val="22"/>
                <w:lang w:val="sr-Latn-ME"/>
              </w:rPr>
              <w:t>p</w:t>
            </w:r>
            <w:r w:rsidRPr="00154B53">
              <w:rPr>
                <w:szCs w:val="22"/>
                <w:lang w:val="sr-Latn-ME"/>
              </w:rPr>
              <w:t>-vr</w:t>
            </w:r>
            <w:r w:rsidR="003F0F94" w:rsidRPr="00154B53">
              <w:rPr>
                <w:szCs w:val="22"/>
                <w:lang w:val="sr-Latn-ME"/>
              </w:rPr>
              <w:t>ij</w:t>
            </w:r>
            <w:r w:rsidRPr="00154B53">
              <w:rPr>
                <w:szCs w:val="22"/>
                <w:lang w:val="sr-Latn-ME"/>
              </w:rPr>
              <w:t>ednost</w:t>
            </w:r>
            <w:r w:rsidRPr="00154B53">
              <w:rPr>
                <w:szCs w:val="22"/>
                <w:vertAlign w:val="superscript"/>
                <w:lang w:val="sr-Latn-ME"/>
              </w:rPr>
              <w:t>a</w:t>
            </w:r>
          </w:p>
        </w:tc>
        <w:tc>
          <w:tcPr>
            <w:tcW w:w="2835" w:type="dxa"/>
            <w:gridSpan w:val="2"/>
            <w:vAlign w:val="center"/>
          </w:tcPr>
          <w:p w14:paraId="5D79B39A" w14:textId="3F09451B" w:rsidR="008550ED" w:rsidRPr="00154B53" w:rsidRDefault="008550ED" w:rsidP="000467C4">
            <w:pPr>
              <w:ind w:left="142"/>
              <w:jc w:val="center"/>
              <w:rPr>
                <w:lang w:val="sr-Latn-ME"/>
              </w:rPr>
            </w:pPr>
            <w:r w:rsidRPr="00154B53">
              <w:rPr>
                <w:szCs w:val="22"/>
                <w:lang w:val="sr-Latn-ME"/>
              </w:rPr>
              <w:t>0</w:t>
            </w:r>
            <w:r w:rsidR="003D65CC" w:rsidRPr="00154B53">
              <w:rPr>
                <w:szCs w:val="22"/>
                <w:lang w:val="sr-Latn-ME"/>
              </w:rPr>
              <w:t>,</w:t>
            </w:r>
            <w:r w:rsidRPr="00154B53">
              <w:rPr>
                <w:szCs w:val="22"/>
                <w:lang w:val="sr-Latn-ME"/>
              </w:rPr>
              <w:t>016</w:t>
            </w:r>
          </w:p>
        </w:tc>
      </w:tr>
    </w:tbl>
    <w:p w14:paraId="739A73E8" w14:textId="759171BC" w:rsidR="008D67D4" w:rsidRPr="00154B53" w:rsidRDefault="008D67D4" w:rsidP="000467C4">
      <w:pPr>
        <w:rPr>
          <w:szCs w:val="22"/>
          <w:lang w:val="sr-Latn-ME"/>
        </w:rPr>
      </w:pPr>
      <w:r w:rsidRPr="00154B53">
        <w:rPr>
          <w:szCs w:val="22"/>
          <w:vertAlign w:val="superscript"/>
          <w:lang w:val="sr-Latn-ME"/>
        </w:rPr>
        <w:t>a</w:t>
      </w:r>
      <w:r w:rsidRPr="00154B53">
        <w:rPr>
          <w:szCs w:val="22"/>
          <w:lang w:val="sr-Latn-ME"/>
        </w:rPr>
        <w:t xml:space="preserve"> Model logističke regresije prilagođen za varijable randomiz</w:t>
      </w:r>
      <w:r w:rsidR="001B1143" w:rsidRPr="00154B53">
        <w:rPr>
          <w:szCs w:val="22"/>
          <w:lang w:val="sr-Latn-ME"/>
        </w:rPr>
        <w:t>ov</w:t>
      </w:r>
      <w:r w:rsidRPr="00154B53">
        <w:rPr>
          <w:szCs w:val="22"/>
          <w:lang w:val="sr-Latn-ME"/>
        </w:rPr>
        <w:t>ane u stratuse</w:t>
      </w:r>
      <w:r w:rsidR="005650C5" w:rsidRPr="00154B53">
        <w:rPr>
          <w:szCs w:val="22"/>
          <w:lang w:val="sr-Latn-ME"/>
        </w:rPr>
        <w:t xml:space="preserve"> </w:t>
      </w:r>
    </w:p>
    <w:p w14:paraId="2641F952" w14:textId="247D6D7A" w:rsidR="008D67D4" w:rsidRPr="00154B53" w:rsidRDefault="008D67D4" w:rsidP="000467C4">
      <w:pPr>
        <w:rPr>
          <w:szCs w:val="22"/>
          <w:lang w:val="sr-Latn-ME"/>
        </w:rPr>
      </w:pPr>
      <w:r w:rsidRPr="00154B53">
        <w:rPr>
          <w:szCs w:val="22"/>
          <w:vertAlign w:val="superscript"/>
          <w:lang w:val="sr-Latn-ME"/>
        </w:rPr>
        <w:t>b</w:t>
      </w:r>
      <w:r w:rsidRPr="00154B53">
        <w:rPr>
          <w:szCs w:val="22"/>
          <w:lang w:val="sr-Latn-ME"/>
        </w:rPr>
        <w:t xml:space="preserve"> 21 od 63 (33%) </w:t>
      </w:r>
      <w:r w:rsidR="00CD0DC6" w:rsidRPr="00154B53">
        <w:rPr>
          <w:szCs w:val="22"/>
          <w:lang w:val="sr-Latn-ME"/>
        </w:rPr>
        <w:t>pacijenta</w:t>
      </w:r>
      <w:r w:rsidRPr="00154B53">
        <w:rPr>
          <w:szCs w:val="22"/>
          <w:lang w:val="sr-Latn-ME"/>
        </w:rPr>
        <w:t xml:space="preserve"> </w:t>
      </w:r>
      <w:r w:rsidR="00531FE6" w:rsidRPr="00154B53">
        <w:rPr>
          <w:szCs w:val="22"/>
          <w:lang w:val="sr-Latn-ME"/>
        </w:rPr>
        <w:t>l</w:t>
      </w:r>
      <w:r w:rsidR="003F0F94" w:rsidRPr="00154B53">
        <w:rPr>
          <w:szCs w:val="22"/>
          <w:lang w:val="sr-Latn-ME"/>
        </w:rPr>
        <w:t>ij</w:t>
      </w:r>
      <w:r w:rsidR="00531FE6" w:rsidRPr="00154B53">
        <w:rPr>
          <w:szCs w:val="22"/>
          <w:lang w:val="sr-Latn-ME"/>
        </w:rPr>
        <w:t>eč</w:t>
      </w:r>
      <w:r w:rsidRPr="00154B53">
        <w:rPr>
          <w:szCs w:val="22"/>
          <w:lang w:val="sr-Latn-ME"/>
        </w:rPr>
        <w:t xml:space="preserve">enih eltrombopagom koji su </w:t>
      </w:r>
      <w:r w:rsidR="00AE75BC" w:rsidRPr="00154B53">
        <w:rPr>
          <w:szCs w:val="22"/>
          <w:lang w:val="sr-Latn-ME"/>
        </w:rPr>
        <w:t>koristili</w:t>
      </w:r>
      <w:r w:rsidRPr="00154B53">
        <w:rPr>
          <w:szCs w:val="22"/>
          <w:lang w:val="sr-Latn-ME"/>
        </w:rPr>
        <w:t xml:space="preserve"> druge </w:t>
      </w:r>
      <w:r w:rsidR="00531FE6" w:rsidRPr="00154B53">
        <w:rPr>
          <w:szCs w:val="22"/>
          <w:lang w:val="sr-Latn-ME"/>
        </w:rPr>
        <w:t>l</w:t>
      </w:r>
      <w:r w:rsidR="003F0F94" w:rsidRPr="00154B53">
        <w:rPr>
          <w:szCs w:val="22"/>
          <w:lang w:val="sr-Latn-ME"/>
        </w:rPr>
        <w:t>j</w:t>
      </w:r>
      <w:r w:rsidR="00531FE6" w:rsidRPr="00154B53">
        <w:rPr>
          <w:szCs w:val="22"/>
          <w:lang w:val="sr-Latn-ME"/>
        </w:rPr>
        <w:t>ek</w:t>
      </w:r>
      <w:r w:rsidRPr="00154B53">
        <w:rPr>
          <w:szCs w:val="22"/>
          <w:lang w:val="sr-Latn-ME"/>
        </w:rPr>
        <w:t xml:space="preserve">ove za </w:t>
      </w:r>
      <w:r w:rsidR="00531FE6" w:rsidRPr="00154B53">
        <w:rPr>
          <w:szCs w:val="22"/>
          <w:lang w:val="sr-Latn-ME"/>
        </w:rPr>
        <w:t>l</w:t>
      </w:r>
      <w:r w:rsidR="003F0F94" w:rsidRPr="00154B53">
        <w:rPr>
          <w:szCs w:val="22"/>
          <w:lang w:val="sr-Latn-ME"/>
        </w:rPr>
        <w:t>ij</w:t>
      </w:r>
      <w:r w:rsidR="00531FE6" w:rsidRPr="00154B53">
        <w:rPr>
          <w:szCs w:val="22"/>
          <w:lang w:val="sr-Latn-ME"/>
        </w:rPr>
        <w:t>eč</w:t>
      </w:r>
      <w:r w:rsidRPr="00154B53">
        <w:rPr>
          <w:szCs w:val="22"/>
          <w:lang w:val="sr-Latn-ME"/>
        </w:rPr>
        <w:t>enje</w:t>
      </w:r>
      <w:r w:rsidR="005650C5" w:rsidRPr="00154B53">
        <w:rPr>
          <w:szCs w:val="22"/>
          <w:lang w:val="sr-Latn-ME"/>
        </w:rPr>
        <w:t xml:space="preserve"> </w:t>
      </w:r>
      <w:r w:rsidRPr="00154B53">
        <w:rPr>
          <w:szCs w:val="22"/>
          <w:lang w:val="sr-Latn-ME"/>
        </w:rPr>
        <w:t xml:space="preserve">ITP na početku ispitivanja, trajno je </w:t>
      </w:r>
      <w:r w:rsidR="00AE75BC" w:rsidRPr="00154B53">
        <w:rPr>
          <w:szCs w:val="22"/>
          <w:lang w:val="sr-Latn-ME"/>
        </w:rPr>
        <w:t>obustavilo</w:t>
      </w:r>
      <w:r w:rsidRPr="00154B53">
        <w:rPr>
          <w:szCs w:val="22"/>
          <w:lang w:val="sr-Latn-ME"/>
        </w:rPr>
        <w:t xml:space="preserve"> sve prethodn</w:t>
      </w:r>
      <w:r w:rsidR="00AE75BC" w:rsidRPr="00154B53">
        <w:rPr>
          <w:szCs w:val="22"/>
          <w:lang w:val="sr-Latn-ME"/>
        </w:rPr>
        <w:t>e</w:t>
      </w:r>
      <w:r w:rsidRPr="00154B53">
        <w:rPr>
          <w:szCs w:val="22"/>
          <w:lang w:val="sr-Latn-ME"/>
        </w:rPr>
        <w:t xml:space="preserve"> </w:t>
      </w:r>
      <w:r w:rsidR="00531FE6" w:rsidRPr="00154B53">
        <w:rPr>
          <w:szCs w:val="22"/>
          <w:lang w:val="sr-Latn-ME"/>
        </w:rPr>
        <w:t>l</w:t>
      </w:r>
      <w:r w:rsidR="003F0F94" w:rsidRPr="00154B53">
        <w:rPr>
          <w:szCs w:val="22"/>
          <w:lang w:val="sr-Latn-ME"/>
        </w:rPr>
        <w:t>j</w:t>
      </w:r>
      <w:r w:rsidR="00531FE6" w:rsidRPr="00154B53">
        <w:rPr>
          <w:szCs w:val="22"/>
          <w:lang w:val="sr-Latn-ME"/>
        </w:rPr>
        <w:t>e</w:t>
      </w:r>
      <w:r w:rsidR="00AE75BC" w:rsidRPr="00154B53">
        <w:rPr>
          <w:szCs w:val="22"/>
          <w:lang w:val="sr-Latn-ME"/>
        </w:rPr>
        <w:t>kove</w:t>
      </w:r>
      <w:r w:rsidRPr="00154B53">
        <w:rPr>
          <w:szCs w:val="22"/>
          <w:lang w:val="sr-Latn-ME"/>
        </w:rPr>
        <w:t xml:space="preserve"> za ITP.</w:t>
      </w:r>
    </w:p>
    <w:p w14:paraId="575EE9BA" w14:textId="089109CC" w:rsidR="008D67D4" w:rsidRPr="00154B53" w:rsidRDefault="008D67D4" w:rsidP="00A16A36">
      <w:pPr>
        <w:rPr>
          <w:szCs w:val="22"/>
          <w:lang w:val="sr-Latn-ME"/>
        </w:rPr>
      </w:pPr>
      <w:r w:rsidRPr="00154B53">
        <w:rPr>
          <w:szCs w:val="22"/>
          <w:lang w:val="sr-Latn-ME"/>
        </w:rPr>
        <w:t>Na početku ispitivanja</w:t>
      </w:r>
      <w:r w:rsidR="00E44513" w:rsidRPr="00154B53">
        <w:rPr>
          <w:szCs w:val="22"/>
          <w:lang w:val="sr-Latn-ME"/>
        </w:rPr>
        <w:t>,</w:t>
      </w:r>
      <w:r w:rsidRPr="00154B53">
        <w:rPr>
          <w:szCs w:val="22"/>
          <w:lang w:val="sr-Latn-ME"/>
        </w:rPr>
        <w:t xml:space="preserve"> više od 70% </w:t>
      </w:r>
      <w:r w:rsidR="00CD0DC6" w:rsidRPr="00154B53">
        <w:rPr>
          <w:szCs w:val="22"/>
          <w:lang w:val="sr-Latn-ME"/>
        </w:rPr>
        <w:t>pacijen</w:t>
      </w:r>
      <w:r w:rsidR="00E44513" w:rsidRPr="00154B53">
        <w:rPr>
          <w:szCs w:val="22"/>
          <w:lang w:val="sr-Latn-ME"/>
        </w:rPr>
        <w:t>a</w:t>
      </w:r>
      <w:r w:rsidR="00CD0DC6" w:rsidRPr="00154B53">
        <w:rPr>
          <w:szCs w:val="22"/>
          <w:lang w:val="sr-Latn-ME"/>
        </w:rPr>
        <w:t>ta</w:t>
      </w:r>
      <w:r w:rsidRPr="00154B53">
        <w:rPr>
          <w:szCs w:val="22"/>
          <w:lang w:val="sr-Latn-ME"/>
        </w:rPr>
        <w:t xml:space="preserve"> s</w:t>
      </w:r>
      <w:r w:rsidR="00E44513" w:rsidRPr="00154B53">
        <w:rPr>
          <w:szCs w:val="22"/>
          <w:lang w:val="sr-Latn-ME"/>
        </w:rPr>
        <w:t>a</w:t>
      </w:r>
      <w:r w:rsidRPr="00154B53">
        <w:rPr>
          <w:szCs w:val="22"/>
          <w:lang w:val="sr-Latn-ME"/>
        </w:rPr>
        <w:t xml:space="preserve"> ITP-om u svakoj ispitivanoj </w:t>
      </w:r>
      <w:r w:rsidR="00E44513" w:rsidRPr="00154B53">
        <w:rPr>
          <w:szCs w:val="22"/>
          <w:lang w:val="sr-Latn-ME"/>
        </w:rPr>
        <w:t xml:space="preserve">grupi, </w:t>
      </w:r>
      <w:r w:rsidRPr="00154B53">
        <w:rPr>
          <w:szCs w:val="22"/>
          <w:lang w:val="sr-Latn-ME"/>
        </w:rPr>
        <w:t xml:space="preserve">prijavilo je </w:t>
      </w:r>
      <w:r w:rsidR="00E44513" w:rsidRPr="00154B53">
        <w:rPr>
          <w:szCs w:val="22"/>
          <w:lang w:val="sr-Latn-ME"/>
        </w:rPr>
        <w:t>neki</w:t>
      </w:r>
      <w:r w:rsidRPr="00154B53">
        <w:rPr>
          <w:szCs w:val="22"/>
          <w:lang w:val="sr-Latn-ME"/>
        </w:rPr>
        <w:t xml:space="preserve"> oblik krvarenja (WHO </w:t>
      </w:r>
      <w:r w:rsidR="00CD0DC6" w:rsidRPr="00154B53">
        <w:rPr>
          <w:szCs w:val="22"/>
          <w:lang w:val="sr-Latn-ME"/>
        </w:rPr>
        <w:t>stepen</w:t>
      </w:r>
      <w:r w:rsidRPr="00154B53">
        <w:rPr>
          <w:szCs w:val="22"/>
          <w:lang w:val="sr-Latn-ME"/>
        </w:rPr>
        <w:t xml:space="preserve"> 1-4), a više od 20% je prijavilo klinički značajno krvarenje (WHO</w:t>
      </w:r>
      <w:r w:rsidR="005650C5" w:rsidRPr="00154B53">
        <w:rPr>
          <w:szCs w:val="22"/>
          <w:lang w:val="sr-Latn-ME"/>
        </w:rPr>
        <w:t xml:space="preserve"> </w:t>
      </w:r>
      <w:r w:rsidR="00CD0DC6" w:rsidRPr="00154B53">
        <w:rPr>
          <w:szCs w:val="22"/>
          <w:lang w:val="sr-Latn-ME"/>
        </w:rPr>
        <w:t>stepen</w:t>
      </w:r>
      <w:r w:rsidRPr="00154B53">
        <w:rPr>
          <w:szCs w:val="22"/>
          <w:lang w:val="sr-Latn-ME"/>
        </w:rPr>
        <w:t xml:space="preserve"> 2-4). </w:t>
      </w:r>
      <w:r w:rsidR="00E44513" w:rsidRPr="00154B53">
        <w:rPr>
          <w:szCs w:val="22"/>
          <w:lang w:val="sr-Latn-ME"/>
        </w:rPr>
        <w:t>Ud</w:t>
      </w:r>
      <w:r w:rsidR="003F0F94" w:rsidRPr="00154B53">
        <w:rPr>
          <w:szCs w:val="22"/>
          <w:lang w:val="sr-Latn-ME"/>
        </w:rPr>
        <w:t>i</w:t>
      </w:r>
      <w:r w:rsidR="00E44513" w:rsidRPr="00154B53">
        <w:rPr>
          <w:szCs w:val="22"/>
          <w:lang w:val="sr-Latn-ME"/>
        </w:rPr>
        <w:t>o</w:t>
      </w:r>
      <w:r w:rsidRPr="00154B53">
        <w:rPr>
          <w:szCs w:val="22"/>
          <w:lang w:val="sr-Latn-ME"/>
        </w:rPr>
        <w:t xml:space="preserve"> </w:t>
      </w:r>
      <w:r w:rsidR="00CD0DC6" w:rsidRPr="00154B53">
        <w:rPr>
          <w:szCs w:val="22"/>
          <w:lang w:val="sr-Latn-ME"/>
        </w:rPr>
        <w:t>pacijen</w:t>
      </w:r>
      <w:r w:rsidR="00E44513" w:rsidRPr="00154B53">
        <w:rPr>
          <w:szCs w:val="22"/>
          <w:lang w:val="sr-Latn-ME"/>
        </w:rPr>
        <w:t>a</w:t>
      </w:r>
      <w:r w:rsidR="00CD0DC6" w:rsidRPr="00154B53">
        <w:rPr>
          <w:szCs w:val="22"/>
          <w:lang w:val="sr-Latn-ME"/>
        </w:rPr>
        <w:t>ta</w:t>
      </w:r>
      <w:r w:rsidRPr="00154B53">
        <w:rPr>
          <w:szCs w:val="22"/>
          <w:lang w:val="sr-Latn-ME"/>
        </w:rPr>
        <w:t xml:space="preserve"> </w:t>
      </w:r>
      <w:r w:rsidR="00531FE6" w:rsidRPr="00154B53">
        <w:rPr>
          <w:szCs w:val="22"/>
          <w:lang w:val="sr-Latn-ME"/>
        </w:rPr>
        <w:t>l</w:t>
      </w:r>
      <w:r w:rsidR="003F0F94" w:rsidRPr="00154B53">
        <w:rPr>
          <w:szCs w:val="22"/>
          <w:lang w:val="sr-Latn-ME"/>
        </w:rPr>
        <w:t>ij</w:t>
      </w:r>
      <w:r w:rsidR="00531FE6" w:rsidRPr="00154B53">
        <w:rPr>
          <w:szCs w:val="22"/>
          <w:lang w:val="sr-Latn-ME"/>
        </w:rPr>
        <w:t>eč</w:t>
      </w:r>
      <w:r w:rsidRPr="00154B53">
        <w:rPr>
          <w:szCs w:val="22"/>
          <w:lang w:val="sr-Latn-ME"/>
        </w:rPr>
        <w:t>enih eltrombopagom s</w:t>
      </w:r>
      <w:r w:rsidR="00E44513" w:rsidRPr="00154B53">
        <w:rPr>
          <w:szCs w:val="22"/>
          <w:lang w:val="sr-Latn-ME"/>
        </w:rPr>
        <w:t>a</w:t>
      </w:r>
      <w:r w:rsidRPr="00154B53">
        <w:rPr>
          <w:szCs w:val="22"/>
          <w:lang w:val="sr-Latn-ME"/>
        </w:rPr>
        <w:t xml:space="preserve"> </w:t>
      </w:r>
      <w:r w:rsidR="00E44513" w:rsidRPr="00154B53">
        <w:rPr>
          <w:szCs w:val="22"/>
          <w:lang w:val="sr-Latn-ME"/>
        </w:rPr>
        <w:t>nekim</w:t>
      </w:r>
      <w:r w:rsidRPr="00154B53">
        <w:rPr>
          <w:szCs w:val="22"/>
          <w:lang w:val="sr-Latn-ME"/>
        </w:rPr>
        <w:t xml:space="preserve"> oblikom krvarenja (</w:t>
      </w:r>
      <w:r w:rsidR="00CD0DC6" w:rsidRPr="00154B53">
        <w:rPr>
          <w:szCs w:val="22"/>
          <w:lang w:val="sr-Latn-ME"/>
        </w:rPr>
        <w:t>stepen</w:t>
      </w:r>
      <w:r w:rsidRPr="00154B53">
        <w:rPr>
          <w:szCs w:val="22"/>
          <w:lang w:val="sr-Latn-ME"/>
        </w:rPr>
        <w:t xml:space="preserve"> 1-4) i</w:t>
      </w:r>
      <w:r w:rsidR="005650C5" w:rsidRPr="00154B53">
        <w:rPr>
          <w:szCs w:val="22"/>
          <w:lang w:val="sr-Latn-ME"/>
        </w:rPr>
        <w:t xml:space="preserve"> </w:t>
      </w:r>
      <w:r w:rsidRPr="00154B53">
        <w:rPr>
          <w:szCs w:val="22"/>
          <w:lang w:val="sr-Latn-ME"/>
        </w:rPr>
        <w:t>klinički značajnim krvarenjem (</w:t>
      </w:r>
      <w:r w:rsidR="00CD0DC6" w:rsidRPr="00154B53">
        <w:rPr>
          <w:szCs w:val="22"/>
          <w:lang w:val="sr-Latn-ME"/>
        </w:rPr>
        <w:t>stepen</w:t>
      </w:r>
      <w:r w:rsidRPr="00154B53">
        <w:rPr>
          <w:szCs w:val="22"/>
          <w:lang w:val="sr-Latn-ME"/>
        </w:rPr>
        <w:t xml:space="preserve"> 2-4) smanjen je u odnosu na početnu </w:t>
      </w:r>
      <w:r w:rsidR="00C356DF" w:rsidRPr="00154B53">
        <w:rPr>
          <w:szCs w:val="22"/>
          <w:lang w:val="sr-Latn-ME"/>
        </w:rPr>
        <w:t>vr</w:t>
      </w:r>
      <w:r w:rsidR="003F0F94" w:rsidRPr="00154B53">
        <w:rPr>
          <w:szCs w:val="22"/>
          <w:lang w:val="sr-Latn-ME"/>
        </w:rPr>
        <w:t>ij</w:t>
      </w:r>
      <w:r w:rsidR="00C356DF" w:rsidRPr="00154B53">
        <w:rPr>
          <w:szCs w:val="22"/>
          <w:lang w:val="sr-Latn-ME"/>
        </w:rPr>
        <w:t>ednost</w:t>
      </w:r>
      <w:r w:rsidRPr="00154B53">
        <w:rPr>
          <w:szCs w:val="22"/>
          <w:lang w:val="sr-Latn-ME"/>
        </w:rPr>
        <w:t xml:space="preserve"> za </w:t>
      </w:r>
      <w:r w:rsidR="00E945FE" w:rsidRPr="00154B53">
        <w:rPr>
          <w:szCs w:val="22"/>
          <w:lang w:val="sr-Latn-ME"/>
        </w:rPr>
        <w:t>približno</w:t>
      </w:r>
      <w:r w:rsidR="005650C5" w:rsidRPr="00154B53">
        <w:rPr>
          <w:szCs w:val="22"/>
          <w:lang w:val="sr-Latn-ME"/>
        </w:rPr>
        <w:t xml:space="preserve"> </w:t>
      </w:r>
      <w:r w:rsidRPr="00154B53">
        <w:rPr>
          <w:szCs w:val="22"/>
          <w:lang w:val="sr-Latn-ME"/>
        </w:rPr>
        <w:t xml:space="preserve">50% od 15. dana do kraja ispitivanja, </w:t>
      </w:r>
      <w:r w:rsidR="000F2183" w:rsidRPr="00154B53">
        <w:rPr>
          <w:szCs w:val="22"/>
          <w:lang w:val="sr-Latn-ME"/>
        </w:rPr>
        <w:t>tokom</w:t>
      </w:r>
      <w:r w:rsidRPr="00154B53">
        <w:rPr>
          <w:szCs w:val="22"/>
          <w:lang w:val="sr-Latn-ME"/>
        </w:rPr>
        <w:t xml:space="preserve"> </w:t>
      </w:r>
      <w:r w:rsidR="00E945FE" w:rsidRPr="00154B53">
        <w:rPr>
          <w:szCs w:val="22"/>
          <w:lang w:val="sr-Latn-ME"/>
        </w:rPr>
        <w:t>šestom</w:t>
      </w:r>
      <w:r w:rsidR="003F0F94" w:rsidRPr="00154B53">
        <w:rPr>
          <w:szCs w:val="22"/>
          <w:lang w:val="sr-Latn-ME"/>
        </w:rPr>
        <w:t>j</w:t>
      </w:r>
      <w:r w:rsidR="00E945FE" w:rsidRPr="00154B53">
        <w:rPr>
          <w:szCs w:val="22"/>
          <w:lang w:val="sr-Latn-ME"/>
        </w:rPr>
        <w:t>esečnog</w:t>
      </w:r>
      <w:r w:rsidRPr="00154B53">
        <w:rPr>
          <w:szCs w:val="22"/>
          <w:lang w:val="sr-Latn-ME"/>
        </w:rPr>
        <w:t xml:space="preserve"> </w:t>
      </w:r>
      <w:r w:rsidR="00E945FE" w:rsidRPr="00154B53">
        <w:rPr>
          <w:szCs w:val="22"/>
          <w:lang w:val="sr-Latn-ME"/>
        </w:rPr>
        <w:t>perioda</w:t>
      </w:r>
      <w:r w:rsidRPr="00154B53">
        <w:rPr>
          <w:szCs w:val="22"/>
          <w:lang w:val="sr-Latn-ME"/>
        </w:rPr>
        <w:t xml:space="preserve"> </w:t>
      </w:r>
      <w:r w:rsidR="00531FE6" w:rsidRPr="00154B53">
        <w:rPr>
          <w:szCs w:val="22"/>
          <w:lang w:val="sr-Latn-ME"/>
        </w:rPr>
        <w:t>l</w:t>
      </w:r>
      <w:r w:rsidR="003F0F94" w:rsidRPr="00154B53">
        <w:rPr>
          <w:szCs w:val="22"/>
          <w:lang w:val="sr-Latn-ME"/>
        </w:rPr>
        <w:t>ij</w:t>
      </w:r>
      <w:r w:rsidR="00531FE6" w:rsidRPr="00154B53">
        <w:rPr>
          <w:szCs w:val="22"/>
          <w:lang w:val="sr-Latn-ME"/>
        </w:rPr>
        <w:t>eč</w:t>
      </w:r>
      <w:r w:rsidRPr="00154B53">
        <w:rPr>
          <w:szCs w:val="22"/>
          <w:lang w:val="sr-Latn-ME"/>
        </w:rPr>
        <w:t>enja.</w:t>
      </w:r>
    </w:p>
    <w:p w14:paraId="3F3186D7" w14:textId="77777777" w:rsidR="003051B0" w:rsidRPr="00154B53" w:rsidRDefault="003051B0" w:rsidP="00A16A36">
      <w:pPr>
        <w:rPr>
          <w:szCs w:val="22"/>
          <w:lang w:val="sr-Latn-ME"/>
        </w:rPr>
      </w:pPr>
    </w:p>
    <w:p w14:paraId="34074A68" w14:textId="77777777" w:rsidR="003051B0" w:rsidRPr="00154B53" w:rsidRDefault="008D67D4" w:rsidP="00A16A36">
      <w:pPr>
        <w:rPr>
          <w:szCs w:val="22"/>
          <w:lang w:val="sr-Latn-ME"/>
        </w:rPr>
      </w:pPr>
      <w:r w:rsidRPr="00154B53">
        <w:rPr>
          <w:szCs w:val="22"/>
          <w:lang w:val="sr-Latn-ME"/>
        </w:rPr>
        <w:t xml:space="preserve">TRA100773B: </w:t>
      </w:r>
    </w:p>
    <w:p w14:paraId="5D22C30E" w14:textId="31D0D850" w:rsidR="008550ED" w:rsidRPr="00154B53" w:rsidRDefault="008D67D4" w:rsidP="00A16A36">
      <w:pPr>
        <w:rPr>
          <w:szCs w:val="22"/>
          <w:lang w:val="sr-Latn-ME"/>
        </w:rPr>
      </w:pPr>
      <w:r w:rsidRPr="00154B53">
        <w:rPr>
          <w:szCs w:val="22"/>
          <w:lang w:val="sr-Latn-ME"/>
        </w:rPr>
        <w:t>Primarn</w:t>
      </w:r>
      <w:r w:rsidR="00455A78" w:rsidRPr="00154B53">
        <w:rPr>
          <w:szCs w:val="22"/>
          <w:lang w:val="sr-Latn-ME"/>
        </w:rPr>
        <w:t xml:space="preserve">i </w:t>
      </w:r>
      <w:r w:rsidRPr="00154B53">
        <w:rPr>
          <w:szCs w:val="22"/>
          <w:lang w:val="sr-Latn-ME"/>
        </w:rPr>
        <w:t xml:space="preserve">ishod </w:t>
      </w:r>
      <w:r w:rsidR="00455A78" w:rsidRPr="00154B53">
        <w:rPr>
          <w:szCs w:val="22"/>
          <w:lang w:val="sr-Latn-ME"/>
        </w:rPr>
        <w:t>efikasnosti</w:t>
      </w:r>
      <w:r w:rsidRPr="00154B53">
        <w:rPr>
          <w:szCs w:val="22"/>
          <w:lang w:val="sr-Latn-ME"/>
        </w:rPr>
        <w:t xml:space="preserve"> </w:t>
      </w:r>
      <w:r w:rsidR="00455A78" w:rsidRPr="00154B53">
        <w:rPr>
          <w:szCs w:val="22"/>
          <w:lang w:val="sr-Latn-ME"/>
        </w:rPr>
        <w:t>predstavljao</w:t>
      </w:r>
      <w:r w:rsidRPr="00154B53">
        <w:rPr>
          <w:szCs w:val="22"/>
          <w:lang w:val="sr-Latn-ME"/>
        </w:rPr>
        <w:t xml:space="preserve"> je ud</w:t>
      </w:r>
      <w:r w:rsidR="003F0F94" w:rsidRPr="00154B53">
        <w:rPr>
          <w:szCs w:val="22"/>
          <w:lang w:val="sr-Latn-ME"/>
        </w:rPr>
        <w:t>i</w:t>
      </w:r>
      <w:r w:rsidRPr="00154B53">
        <w:rPr>
          <w:szCs w:val="22"/>
          <w:lang w:val="sr-Latn-ME"/>
        </w:rPr>
        <w:t xml:space="preserve">o </w:t>
      </w:r>
      <w:r w:rsidR="00CD0DC6" w:rsidRPr="00154B53">
        <w:rPr>
          <w:szCs w:val="22"/>
          <w:lang w:val="sr-Latn-ME"/>
        </w:rPr>
        <w:t>pacijenta</w:t>
      </w:r>
      <w:r w:rsidRPr="00154B53">
        <w:rPr>
          <w:szCs w:val="22"/>
          <w:lang w:val="sr-Latn-ME"/>
        </w:rPr>
        <w:t xml:space="preserve"> koji su odgovorili na</w:t>
      </w:r>
      <w:r w:rsidR="005650C5" w:rsidRPr="00154B53">
        <w:rPr>
          <w:szCs w:val="22"/>
          <w:lang w:val="sr-Latn-ME"/>
        </w:rPr>
        <w:t xml:space="preserve"> </w:t>
      </w:r>
      <w:r w:rsidR="00531FE6" w:rsidRPr="00154B53">
        <w:rPr>
          <w:szCs w:val="22"/>
          <w:lang w:val="sr-Latn-ME"/>
        </w:rPr>
        <w:t>l</w:t>
      </w:r>
      <w:r w:rsidR="003F0F94" w:rsidRPr="00154B53">
        <w:rPr>
          <w:szCs w:val="22"/>
          <w:lang w:val="sr-Latn-ME"/>
        </w:rPr>
        <w:t>ij</w:t>
      </w:r>
      <w:r w:rsidR="00531FE6" w:rsidRPr="00154B53">
        <w:rPr>
          <w:szCs w:val="22"/>
          <w:lang w:val="sr-Latn-ME"/>
        </w:rPr>
        <w:t>eč</w:t>
      </w:r>
      <w:r w:rsidRPr="00154B53">
        <w:rPr>
          <w:szCs w:val="22"/>
          <w:lang w:val="sr-Latn-ME"/>
        </w:rPr>
        <w:t xml:space="preserve">enje, </w:t>
      </w:r>
      <w:r w:rsidR="000006B6" w:rsidRPr="00154B53">
        <w:rPr>
          <w:szCs w:val="22"/>
          <w:lang w:val="sr-Latn-ME"/>
        </w:rPr>
        <w:t xml:space="preserve">definisan kao broj </w:t>
      </w:r>
      <w:r w:rsidR="001B4528" w:rsidRPr="00154B53">
        <w:rPr>
          <w:szCs w:val="22"/>
          <w:lang w:val="sr-Latn-ME"/>
        </w:rPr>
        <w:t>pacijenata</w:t>
      </w:r>
      <w:r w:rsidRPr="00154B53">
        <w:rPr>
          <w:szCs w:val="22"/>
          <w:lang w:val="sr-Latn-ME"/>
        </w:rPr>
        <w:t xml:space="preserve"> s</w:t>
      </w:r>
      <w:r w:rsidR="000006B6" w:rsidRPr="00154B53">
        <w:rPr>
          <w:szCs w:val="22"/>
          <w:lang w:val="sr-Latn-ME"/>
        </w:rPr>
        <w:t>a</w:t>
      </w:r>
      <w:r w:rsidRPr="00154B53">
        <w:rPr>
          <w:szCs w:val="22"/>
          <w:lang w:val="sr-Latn-ME"/>
        </w:rPr>
        <w:t xml:space="preserve"> ITP-om </w:t>
      </w:r>
      <w:r w:rsidR="000006B6" w:rsidRPr="00154B53">
        <w:rPr>
          <w:szCs w:val="22"/>
          <w:lang w:val="sr-Latn-ME"/>
        </w:rPr>
        <w:t>kod</w:t>
      </w:r>
      <w:r w:rsidRPr="00154B53">
        <w:rPr>
          <w:szCs w:val="22"/>
          <w:lang w:val="sr-Latn-ME"/>
        </w:rPr>
        <w:t xml:space="preserve"> kojih je do 43. dana ispitivanja </w:t>
      </w:r>
      <w:r w:rsidR="00BF4DD6" w:rsidRPr="00154B53">
        <w:rPr>
          <w:szCs w:val="22"/>
          <w:lang w:val="sr-Latn-ME"/>
        </w:rPr>
        <w:t>od</w:t>
      </w:r>
      <w:r w:rsidRPr="00154B53">
        <w:rPr>
          <w:szCs w:val="22"/>
          <w:lang w:val="sr-Latn-ME"/>
        </w:rPr>
        <w:t xml:space="preserve"> početne </w:t>
      </w:r>
      <w:r w:rsidR="00C356DF" w:rsidRPr="00154B53">
        <w:rPr>
          <w:szCs w:val="22"/>
          <w:lang w:val="sr-Latn-ME"/>
        </w:rPr>
        <w:t>vr</w:t>
      </w:r>
      <w:r w:rsidR="003F0F94" w:rsidRPr="00154B53">
        <w:rPr>
          <w:szCs w:val="22"/>
          <w:lang w:val="sr-Latn-ME"/>
        </w:rPr>
        <w:t>ij</w:t>
      </w:r>
      <w:r w:rsidR="00C356DF" w:rsidRPr="00154B53">
        <w:rPr>
          <w:szCs w:val="22"/>
          <w:lang w:val="sr-Latn-ME"/>
        </w:rPr>
        <w:t>ednost</w:t>
      </w:r>
      <w:r w:rsidRPr="00154B53">
        <w:rPr>
          <w:szCs w:val="22"/>
          <w:lang w:val="sr-Latn-ME"/>
        </w:rPr>
        <w:t>i</w:t>
      </w:r>
      <w:r w:rsidR="005650C5" w:rsidRPr="00154B53">
        <w:rPr>
          <w:szCs w:val="22"/>
          <w:lang w:val="sr-Latn-ME"/>
        </w:rPr>
        <w:t xml:space="preserve"> </w:t>
      </w:r>
      <w:r w:rsidRPr="00154B53">
        <w:rPr>
          <w:szCs w:val="22"/>
          <w:lang w:val="sr-Latn-ME"/>
        </w:rPr>
        <w:t>od &lt;</w:t>
      </w:r>
      <w:r w:rsidR="00AC2E47" w:rsidRPr="00154B53">
        <w:rPr>
          <w:szCs w:val="22"/>
          <w:lang w:val="sr-Latn-ME"/>
        </w:rPr>
        <w:t xml:space="preserve"> </w:t>
      </w:r>
      <w:r w:rsidRPr="00154B53">
        <w:rPr>
          <w:szCs w:val="22"/>
          <w:lang w:val="sr-Latn-ME"/>
        </w:rPr>
        <w:t>30 000/</w:t>
      </w:r>
      <w:r w:rsidR="00BF4DD6" w:rsidRPr="00154B53">
        <w:rPr>
          <w:szCs w:val="22"/>
          <w:lang w:val="sr-Latn-ME"/>
        </w:rPr>
        <w:t>µ</w:t>
      </w:r>
      <w:r w:rsidRPr="00154B53">
        <w:rPr>
          <w:szCs w:val="22"/>
          <w:lang w:val="sr-Latn-ME"/>
        </w:rPr>
        <w:t xml:space="preserve">l, došlo do porasta broja trombocita na </w:t>
      </w:r>
      <w:r w:rsidR="001B4528" w:rsidRPr="00154B53">
        <w:rPr>
          <w:szCs w:val="22"/>
          <w:lang w:val="sr-Latn-ME"/>
        </w:rPr>
        <w:t>≥</w:t>
      </w:r>
      <w:r w:rsidR="00AC2E47" w:rsidRPr="00154B53">
        <w:rPr>
          <w:szCs w:val="22"/>
          <w:lang w:val="sr-Latn-ME"/>
        </w:rPr>
        <w:t xml:space="preserve"> </w:t>
      </w:r>
      <w:r w:rsidRPr="00154B53">
        <w:rPr>
          <w:szCs w:val="22"/>
          <w:lang w:val="sr-Latn-ME"/>
        </w:rPr>
        <w:t>50 000/</w:t>
      </w:r>
      <w:r w:rsidR="001B4528" w:rsidRPr="00154B53">
        <w:rPr>
          <w:szCs w:val="22"/>
          <w:lang w:val="sr-Latn-ME"/>
        </w:rPr>
        <w:t>µ</w:t>
      </w:r>
      <w:r w:rsidRPr="00154B53">
        <w:rPr>
          <w:szCs w:val="22"/>
          <w:lang w:val="sr-Latn-ME"/>
        </w:rPr>
        <w:t xml:space="preserve">l; </w:t>
      </w:r>
      <w:r w:rsidR="001B4528" w:rsidRPr="00154B53">
        <w:rPr>
          <w:szCs w:val="22"/>
          <w:lang w:val="sr-Latn-ME"/>
        </w:rPr>
        <w:t xml:space="preserve">za </w:t>
      </w:r>
      <w:r w:rsidR="001F79F0" w:rsidRPr="00154B53">
        <w:rPr>
          <w:szCs w:val="22"/>
          <w:lang w:val="sr-Latn-ME"/>
        </w:rPr>
        <w:t>pacijent</w:t>
      </w:r>
      <w:r w:rsidR="001B4528" w:rsidRPr="00154B53">
        <w:rPr>
          <w:szCs w:val="22"/>
          <w:lang w:val="sr-Latn-ME"/>
        </w:rPr>
        <w:t>e</w:t>
      </w:r>
      <w:r w:rsidRPr="00154B53">
        <w:rPr>
          <w:szCs w:val="22"/>
          <w:lang w:val="sr-Latn-ME"/>
        </w:rPr>
        <w:t xml:space="preserve"> koji su </w:t>
      </w:r>
      <w:r w:rsidR="001F79F0" w:rsidRPr="00154B53">
        <w:rPr>
          <w:szCs w:val="22"/>
          <w:lang w:val="sr-Latn-ME"/>
        </w:rPr>
        <w:t>pr</w:t>
      </w:r>
      <w:r w:rsidR="003F0F94" w:rsidRPr="00154B53">
        <w:rPr>
          <w:szCs w:val="22"/>
          <w:lang w:val="sr-Latn-ME"/>
        </w:rPr>
        <w:t>ij</w:t>
      </w:r>
      <w:r w:rsidR="001F79F0" w:rsidRPr="00154B53">
        <w:rPr>
          <w:szCs w:val="22"/>
          <w:lang w:val="sr-Latn-ME"/>
        </w:rPr>
        <w:t>e</w:t>
      </w:r>
      <w:r w:rsidRPr="00154B53">
        <w:rPr>
          <w:szCs w:val="22"/>
          <w:lang w:val="sr-Latn-ME"/>
        </w:rPr>
        <w:t>vremeno</w:t>
      </w:r>
      <w:r w:rsidR="005650C5" w:rsidRPr="00154B53">
        <w:rPr>
          <w:szCs w:val="22"/>
          <w:lang w:val="sr-Latn-ME"/>
        </w:rPr>
        <w:t xml:space="preserve"> </w:t>
      </w:r>
      <w:r w:rsidR="00AC2E47" w:rsidRPr="00154B53">
        <w:rPr>
          <w:szCs w:val="22"/>
          <w:lang w:val="sr-Latn-ME"/>
        </w:rPr>
        <w:t>isključeni</w:t>
      </w:r>
      <w:r w:rsidRPr="00154B53">
        <w:rPr>
          <w:szCs w:val="22"/>
          <w:lang w:val="sr-Latn-ME"/>
        </w:rPr>
        <w:t xml:space="preserve"> </w:t>
      </w:r>
      <w:r w:rsidR="00AC2E47" w:rsidRPr="00154B53">
        <w:rPr>
          <w:szCs w:val="22"/>
          <w:lang w:val="sr-Latn-ME"/>
        </w:rPr>
        <w:t xml:space="preserve">iz </w:t>
      </w:r>
      <w:r w:rsidRPr="00154B53">
        <w:rPr>
          <w:szCs w:val="22"/>
          <w:lang w:val="sr-Latn-ME"/>
        </w:rPr>
        <w:t>ispitivanj</w:t>
      </w:r>
      <w:r w:rsidR="00AC2E47" w:rsidRPr="00154B53">
        <w:rPr>
          <w:szCs w:val="22"/>
          <w:lang w:val="sr-Latn-ME"/>
        </w:rPr>
        <w:t>a</w:t>
      </w:r>
      <w:r w:rsidRPr="00154B53">
        <w:rPr>
          <w:szCs w:val="22"/>
          <w:lang w:val="sr-Latn-ME"/>
        </w:rPr>
        <w:t xml:space="preserve"> zbog porasta broja trombocita </w:t>
      </w:r>
      <w:r w:rsidR="001B4528" w:rsidRPr="00154B53">
        <w:rPr>
          <w:szCs w:val="22"/>
          <w:lang w:val="sr-Latn-ME"/>
        </w:rPr>
        <w:t>&gt;</w:t>
      </w:r>
      <w:r w:rsidR="00AC2E47" w:rsidRPr="00154B53">
        <w:rPr>
          <w:szCs w:val="22"/>
          <w:lang w:val="sr-Latn-ME"/>
        </w:rPr>
        <w:t xml:space="preserve"> </w:t>
      </w:r>
      <w:r w:rsidRPr="00154B53">
        <w:rPr>
          <w:szCs w:val="22"/>
          <w:lang w:val="sr-Latn-ME"/>
        </w:rPr>
        <w:t>200 000/</w:t>
      </w:r>
      <w:r w:rsidR="001B4528" w:rsidRPr="00154B53">
        <w:rPr>
          <w:szCs w:val="22"/>
          <w:lang w:val="sr-Latn-ME"/>
        </w:rPr>
        <w:t>µ</w:t>
      </w:r>
      <w:r w:rsidRPr="00154B53">
        <w:rPr>
          <w:szCs w:val="22"/>
          <w:lang w:val="sr-Latn-ME"/>
        </w:rPr>
        <w:t>l</w:t>
      </w:r>
      <w:r w:rsidR="001B4528" w:rsidRPr="00154B53">
        <w:rPr>
          <w:szCs w:val="22"/>
          <w:lang w:val="sr-Latn-ME"/>
        </w:rPr>
        <w:t>,</w:t>
      </w:r>
      <w:r w:rsidRPr="00154B53">
        <w:rPr>
          <w:szCs w:val="22"/>
          <w:lang w:val="sr-Latn-ME"/>
        </w:rPr>
        <w:t xml:space="preserve"> s</w:t>
      </w:r>
      <w:r w:rsidR="001B4528" w:rsidRPr="00154B53">
        <w:rPr>
          <w:szCs w:val="22"/>
          <w:lang w:val="sr-Latn-ME"/>
        </w:rPr>
        <w:t>e</w:t>
      </w:r>
      <w:r w:rsidRPr="00154B53">
        <w:rPr>
          <w:szCs w:val="22"/>
          <w:lang w:val="sr-Latn-ME"/>
        </w:rPr>
        <w:t xml:space="preserve"> </w:t>
      </w:r>
      <w:r w:rsidR="00AE28E6" w:rsidRPr="00154B53">
        <w:rPr>
          <w:szCs w:val="22"/>
          <w:lang w:val="sr-Latn-ME"/>
        </w:rPr>
        <w:t>takođe</w:t>
      </w:r>
      <w:r w:rsidRPr="00154B53">
        <w:rPr>
          <w:szCs w:val="22"/>
          <w:lang w:val="sr-Latn-ME"/>
        </w:rPr>
        <w:t xml:space="preserve"> smatra</w:t>
      </w:r>
      <w:r w:rsidR="001B4528" w:rsidRPr="00154B53">
        <w:rPr>
          <w:szCs w:val="22"/>
          <w:lang w:val="sr-Latn-ME"/>
        </w:rPr>
        <w:t>lo da su odgovorili na l</w:t>
      </w:r>
      <w:r w:rsidR="003F0F94" w:rsidRPr="00154B53">
        <w:rPr>
          <w:szCs w:val="22"/>
          <w:lang w:val="sr-Latn-ME"/>
        </w:rPr>
        <w:t>ij</w:t>
      </w:r>
      <w:r w:rsidR="001B4528" w:rsidRPr="00154B53">
        <w:rPr>
          <w:szCs w:val="22"/>
          <w:lang w:val="sr-Latn-ME"/>
        </w:rPr>
        <w:t>ečenje</w:t>
      </w:r>
      <w:r w:rsidRPr="00154B53">
        <w:rPr>
          <w:szCs w:val="22"/>
          <w:lang w:val="sr-Latn-ME"/>
        </w:rPr>
        <w:t xml:space="preserve">, </w:t>
      </w:r>
      <w:r w:rsidR="001B4528" w:rsidRPr="00154B53">
        <w:rPr>
          <w:szCs w:val="22"/>
          <w:lang w:val="sr-Latn-ME"/>
        </w:rPr>
        <w:t>dok se za</w:t>
      </w:r>
      <w:r w:rsidR="005650C5" w:rsidRPr="00154B53">
        <w:rPr>
          <w:szCs w:val="22"/>
          <w:lang w:val="sr-Latn-ME"/>
        </w:rPr>
        <w:t xml:space="preserve"> </w:t>
      </w:r>
      <w:r w:rsidRPr="00154B53">
        <w:rPr>
          <w:szCs w:val="22"/>
          <w:lang w:val="sr-Latn-ME"/>
        </w:rPr>
        <w:t>on</w:t>
      </w:r>
      <w:r w:rsidR="001B4528" w:rsidRPr="00154B53">
        <w:rPr>
          <w:szCs w:val="22"/>
          <w:lang w:val="sr-Latn-ME"/>
        </w:rPr>
        <w:t>e</w:t>
      </w:r>
      <w:r w:rsidRPr="00154B53">
        <w:rPr>
          <w:szCs w:val="22"/>
          <w:lang w:val="sr-Latn-ME"/>
        </w:rPr>
        <w:t xml:space="preserve"> koji su </w:t>
      </w:r>
      <w:r w:rsidR="001B4528" w:rsidRPr="00154B53">
        <w:rPr>
          <w:szCs w:val="22"/>
          <w:lang w:val="sr-Latn-ME"/>
        </w:rPr>
        <w:t xml:space="preserve">isključeni </w:t>
      </w:r>
      <w:r w:rsidRPr="00154B53">
        <w:rPr>
          <w:szCs w:val="22"/>
          <w:lang w:val="sr-Latn-ME"/>
        </w:rPr>
        <w:t>iz bilo kog drugog razloga</w:t>
      </w:r>
      <w:r w:rsidR="001B4528" w:rsidRPr="00154B53">
        <w:rPr>
          <w:szCs w:val="22"/>
          <w:lang w:val="sr-Latn-ME"/>
        </w:rPr>
        <w:t>,</w:t>
      </w:r>
      <w:r w:rsidRPr="00154B53">
        <w:rPr>
          <w:szCs w:val="22"/>
          <w:lang w:val="sr-Latn-ME"/>
        </w:rPr>
        <w:t xml:space="preserve"> smatra</w:t>
      </w:r>
      <w:r w:rsidR="001B4528" w:rsidRPr="00154B53">
        <w:rPr>
          <w:szCs w:val="22"/>
          <w:lang w:val="sr-Latn-ME"/>
        </w:rPr>
        <w:t>lo da nisu odgovorili na l</w:t>
      </w:r>
      <w:r w:rsidR="003F0F94" w:rsidRPr="00154B53">
        <w:rPr>
          <w:szCs w:val="22"/>
          <w:lang w:val="sr-Latn-ME"/>
        </w:rPr>
        <w:t>ij</w:t>
      </w:r>
      <w:r w:rsidR="001B4528" w:rsidRPr="00154B53">
        <w:rPr>
          <w:szCs w:val="22"/>
          <w:lang w:val="sr-Latn-ME"/>
        </w:rPr>
        <w:t>ečenje, nezavisno</w:t>
      </w:r>
      <w:r w:rsidRPr="00154B53">
        <w:rPr>
          <w:szCs w:val="22"/>
          <w:lang w:val="sr-Latn-ME"/>
        </w:rPr>
        <w:t xml:space="preserve"> </w:t>
      </w:r>
      <w:r w:rsidR="001B4528" w:rsidRPr="00154B53">
        <w:rPr>
          <w:szCs w:val="22"/>
          <w:lang w:val="sr-Latn-ME"/>
        </w:rPr>
        <w:t xml:space="preserve">od </w:t>
      </w:r>
      <w:r w:rsidRPr="00154B53">
        <w:rPr>
          <w:szCs w:val="22"/>
          <w:lang w:val="sr-Latn-ME"/>
        </w:rPr>
        <w:t>broj</w:t>
      </w:r>
      <w:r w:rsidR="001B4528" w:rsidRPr="00154B53">
        <w:rPr>
          <w:szCs w:val="22"/>
          <w:lang w:val="sr-Latn-ME"/>
        </w:rPr>
        <w:t>a</w:t>
      </w:r>
      <w:r w:rsidRPr="00154B53">
        <w:rPr>
          <w:szCs w:val="22"/>
          <w:lang w:val="sr-Latn-ME"/>
        </w:rPr>
        <w:t xml:space="preserve"> trombocita. Ukupno 114 </w:t>
      </w:r>
      <w:r w:rsidR="00CD0DC6" w:rsidRPr="00154B53">
        <w:rPr>
          <w:szCs w:val="22"/>
          <w:lang w:val="sr-Latn-ME"/>
        </w:rPr>
        <w:t>pacijen</w:t>
      </w:r>
      <w:r w:rsidR="00AC2E47" w:rsidRPr="00154B53">
        <w:rPr>
          <w:szCs w:val="22"/>
          <w:lang w:val="sr-Latn-ME"/>
        </w:rPr>
        <w:t>a</w:t>
      </w:r>
      <w:r w:rsidR="00CD0DC6" w:rsidRPr="00154B53">
        <w:rPr>
          <w:szCs w:val="22"/>
          <w:lang w:val="sr-Latn-ME"/>
        </w:rPr>
        <w:t>ta</w:t>
      </w:r>
      <w:r w:rsidRPr="00154B53">
        <w:rPr>
          <w:szCs w:val="22"/>
          <w:lang w:val="sr-Latn-ME"/>
        </w:rPr>
        <w:t xml:space="preserve"> s</w:t>
      </w:r>
      <w:r w:rsidR="00AC2E47" w:rsidRPr="00154B53">
        <w:rPr>
          <w:szCs w:val="22"/>
          <w:lang w:val="sr-Latn-ME"/>
        </w:rPr>
        <w:t>a</w:t>
      </w:r>
      <w:r w:rsidRPr="00154B53">
        <w:rPr>
          <w:szCs w:val="22"/>
          <w:lang w:val="sr-Latn-ME"/>
        </w:rPr>
        <w:t xml:space="preserve"> prethodno </w:t>
      </w:r>
      <w:r w:rsidR="00531FE6" w:rsidRPr="00154B53">
        <w:rPr>
          <w:szCs w:val="22"/>
          <w:lang w:val="sr-Latn-ME"/>
        </w:rPr>
        <w:t>l</w:t>
      </w:r>
      <w:r w:rsidR="003F0F94" w:rsidRPr="00154B53">
        <w:rPr>
          <w:szCs w:val="22"/>
          <w:lang w:val="sr-Latn-ME"/>
        </w:rPr>
        <w:t>ij</w:t>
      </w:r>
      <w:r w:rsidR="00531FE6" w:rsidRPr="00154B53">
        <w:rPr>
          <w:szCs w:val="22"/>
          <w:lang w:val="sr-Latn-ME"/>
        </w:rPr>
        <w:t>eč</w:t>
      </w:r>
      <w:r w:rsidRPr="00154B53">
        <w:rPr>
          <w:szCs w:val="22"/>
          <w:lang w:val="sr-Latn-ME"/>
        </w:rPr>
        <w:t>enim</w:t>
      </w:r>
      <w:r w:rsidR="005650C5" w:rsidRPr="00154B53">
        <w:rPr>
          <w:szCs w:val="22"/>
          <w:lang w:val="sr-Latn-ME"/>
        </w:rPr>
        <w:t xml:space="preserve"> </w:t>
      </w:r>
      <w:r w:rsidRPr="00154B53">
        <w:rPr>
          <w:szCs w:val="22"/>
          <w:lang w:val="sr-Latn-ME"/>
        </w:rPr>
        <w:t>ITP-om randomiz</w:t>
      </w:r>
      <w:r w:rsidR="00AC2E47" w:rsidRPr="00154B53">
        <w:rPr>
          <w:szCs w:val="22"/>
          <w:lang w:val="sr-Latn-ME"/>
        </w:rPr>
        <w:t>ova</w:t>
      </w:r>
      <w:r w:rsidRPr="00154B53">
        <w:rPr>
          <w:szCs w:val="22"/>
          <w:lang w:val="sr-Latn-ME"/>
        </w:rPr>
        <w:t xml:space="preserve">no je u </w:t>
      </w:r>
      <w:r w:rsidR="00AC2E47" w:rsidRPr="00154B53">
        <w:rPr>
          <w:szCs w:val="22"/>
          <w:lang w:val="sr-Latn-ME"/>
        </w:rPr>
        <w:t>odnosu</w:t>
      </w:r>
      <w:r w:rsidRPr="00154B53">
        <w:rPr>
          <w:szCs w:val="22"/>
          <w:lang w:val="sr-Latn-ME"/>
        </w:rPr>
        <w:t xml:space="preserve"> 2:1, u </w:t>
      </w:r>
      <w:r w:rsidR="00AC2E47" w:rsidRPr="00154B53">
        <w:rPr>
          <w:szCs w:val="22"/>
          <w:lang w:val="sr-Latn-ME"/>
        </w:rPr>
        <w:t>grupu</w:t>
      </w:r>
      <w:r w:rsidRPr="00154B53">
        <w:rPr>
          <w:szCs w:val="22"/>
          <w:lang w:val="sr-Latn-ME"/>
        </w:rPr>
        <w:t xml:space="preserve"> koja je </w:t>
      </w:r>
      <w:r w:rsidR="00AC2E47" w:rsidRPr="00154B53">
        <w:rPr>
          <w:szCs w:val="22"/>
          <w:lang w:val="sr-Latn-ME"/>
        </w:rPr>
        <w:t>primala</w:t>
      </w:r>
      <w:r w:rsidRPr="00154B53">
        <w:rPr>
          <w:szCs w:val="22"/>
          <w:lang w:val="sr-Latn-ME"/>
        </w:rPr>
        <w:t xml:space="preserve"> eltrombopag (n=76) i </w:t>
      </w:r>
      <w:r w:rsidR="00AC2E47" w:rsidRPr="00154B53">
        <w:rPr>
          <w:szCs w:val="22"/>
          <w:lang w:val="sr-Latn-ME"/>
        </w:rPr>
        <w:t>grupu</w:t>
      </w:r>
      <w:r w:rsidRPr="00154B53">
        <w:rPr>
          <w:szCs w:val="22"/>
          <w:lang w:val="sr-Latn-ME"/>
        </w:rPr>
        <w:t xml:space="preserve"> koja</w:t>
      </w:r>
      <w:r w:rsidR="005650C5" w:rsidRPr="00154B53">
        <w:rPr>
          <w:szCs w:val="22"/>
          <w:lang w:val="sr-Latn-ME"/>
        </w:rPr>
        <w:t xml:space="preserve"> </w:t>
      </w:r>
      <w:r w:rsidRPr="00154B53">
        <w:rPr>
          <w:szCs w:val="22"/>
          <w:lang w:val="sr-Latn-ME"/>
        </w:rPr>
        <w:t xml:space="preserve">je </w:t>
      </w:r>
      <w:r w:rsidR="00AC2E47" w:rsidRPr="00154B53">
        <w:rPr>
          <w:szCs w:val="22"/>
          <w:lang w:val="sr-Latn-ME"/>
        </w:rPr>
        <w:t>primala</w:t>
      </w:r>
      <w:r w:rsidRPr="00154B53">
        <w:rPr>
          <w:szCs w:val="22"/>
          <w:lang w:val="sr-Latn-ME"/>
        </w:rPr>
        <w:t xml:space="preserve"> placebo (n=38).</w:t>
      </w:r>
    </w:p>
    <w:p w14:paraId="7D4CED00" w14:textId="77777777" w:rsidR="00B8611C" w:rsidRDefault="00B8611C" w:rsidP="000467C4">
      <w:pPr>
        <w:rPr>
          <w:b/>
          <w:bCs/>
          <w:szCs w:val="22"/>
          <w:lang w:val="sr-Latn-ME"/>
        </w:rPr>
      </w:pPr>
    </w:p>
    <w:p w14:paraId="240F4E1F" w14:textId="7EF44D78" w:rsidR="008D67D4" w:rsidRPr="00154B53" w:rsidRDefault="00C356DF" w:rsidP="000467C4">
      <w:pPr>
        <w:rPr>
          <w:b/>
          <w:bCs/>
          <w:szCs w:val="22"/>
          <w:lang w:val="sr-Latn-ME"/>
        </w:rPr>
      </w:pPr>
      <w:r w:rsidRPr="00154B53">
        <w:rPr>
          <w:b/>
          <w:bCs/>
          <w:szCs w:val="22"/>
          <w:lang w:val="sr-Latn-ME"/>
        </w:rPr>
        <w:t>Tabela</w:t>
      </w:r>
      <w:r w:rsidR="008D67D4" w:rsidRPr="00154B53">
        <w:rPr>
          <w:b/>
          <w:bCs/>
          <w:szCs w:val="22"/>
          <w:lang w:val="sr-Latn-ME"/>
        </w:rPr>
        <w:t xml:space="preserve"> 5 Rezultati </w:t>
      </w:r>
      <w:r w:rsidR="00AC2E47" w:rsidRPr="00154B53">
        <w:rPr>
          <w:b/>
          <w:bCs/>
          <w:szCs w:val="22"/>
          <w:lang w:val="sr-Latn-ME"/>
        </w:rPr>
        <w:t xml:space="preserve">efikasnosti </w:t>
      </w:r>
      <w:r w:rsidR="008D67D4" w:rsidRPr="00154B53">
        <w:rPr>
          <w:b/>
          <w:bCs/>
          <w:szCs w:val="22"/>
          <w:lang w:val="sr-Latn-ME"/>
        </w:rPr>
        <w:t>iz studije TRA100773B</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2"/>
        <w:gridCol w:w="1449"/>
        <w:gridCol w:w="1425"/>
      </w:tblGrid>
      <w:tr w:rsidR="008D67D4" w:rsidRPr="00154B53" w14:paraId="0D25E57E" w14:textId="77777777" w:rsidTr="005D7B14">
        <w:trPr>
          <w:trHeight w:val="506"/>
        </w:trPr>
        <w:tc>
          <w:tcPr>
            <w:tcW w:w="5812" w:type="dxa"/>
          </w:tcPr>
          <w:p w14:paraId="418B447A" w14:textId="77777777" w:rsidR="008D67D4" w:rsidRPr="00154B53" w:rsidRDefault="008D67D4" w:rsidP="000467C4">
            <w:pPr>
              <w:rPr>
                <w:lang w:val="sr-Latn-ME"/>
              </w:rPr>
            </w:pPr>
          </w:p>
        </w:tc>
        <w:tc>
          <w:tcPr>
            <w:tcW w:w="1449" w:type="dxa"/>
          </w:tcPr>
          <w:p w14:paraId="183EF0BF" w14:textId="77777777" w:rsidR="00AC2E47" w:rsidRPr="00154B53" w:rsidRDefault="008D67D4" w:rsidP="000467C4">
            <w:pPr>
              <w:jc w:val="center"/>
              <w:rPr>
                <w:lang w:val="sr-Latn-ME"/>
              </w:rPr>
            </w:pPr>
            <w:r w:rsidRPr="00154B53">
              <w:rPr>
                <w:szCs w:val="22"/>
                <w:lang w:val="sr-Latn-ME"/>
              </w:rPr>
              <w:t>Eltrombopag</w:t>
            </w:r>
            <w:r w:rsidR="00AC2E47" w:rsidRPr="00154B53">
              <w:rPr>
                <w:lang w:val="sr-Latn-ME"/>
              </w:rPr>
              <w:t xml:space="preserve"> </w:t>
            </w:r>
          </w:p>
          <w:p w14:paraId="15FB0B97" w14:textId="41634445" w:rsidR="008D67D4" w:rsidRPr="00154B53" w:rsidRDefault="008D67D4" w:rsidP="000467C4">
            <w:pPr>
              <w:jc w:val="center"/>
              <w:rPr>
                <w:lang w:val="sr-Latn-ME"/>
              </w:rPr>
            </w:pPr>
            <w:r w:rsidRPr="00154B53">
              <w:rPr>
                <w:szCs w:val="22"/>
                <w:lang w:val="sr-Latn-ME"/>
              </w:rPr>
              <w:t>N=74</w:t>
            </w:r>
          </w:p>
        </w:tc>
        <w:tc>
          <w:tcPr>
            <w:tcW w:w="1425" w:type="dxa"/>
          </w:tcPr>
          <w:p w14:paraId="5AF85787" w14:textId="77777777" w:rsidR="008D67D4" w:rsidRPr="00154B53" w:rsidRDefault="008D67D4" w:rsidP="000467C4">
            <w:pPr>
              <w:jc w:val="center"/>
              <w:rPr>
                <w:lang w:val="sr-Latn-ME"/>
              </w:rPr>
            </w:pPr>
            <w:r w:rsidRPr="00154B53">
              <w:rPr>
                <w:szCs w:val="22"/>
                <w:lang w:val="sr-Latn-ME"/>
              </w:rPr>
              <w:t>Placebo</w:t>
            </w:r>
          </w:p>
          <w:p w14:paraId="0442AE50" w14:textId="77777777" w:rsidR="008D67D4" w:rsidRPr="00154B53" w:rsidRDefault="008D67D4" w:rsidP="000467C4">
            <w:pPr>
              <w:jc w:val="center"/>
              <w:rPr>
                <w:lang w:val="sr-Latn-ME"/>
              </w:rPr>
            </w:pPr>
            <w:r w:rsidRPr="00154B53">
              <w:rPr>
                <w:szCs w:val="22"/>
                <w:lang w:val="sr-Latn-ME"/>
              </w:rPr>
              <w:t>N=38</w:t>
            </w:r>
          </w:p>
        </w:tc>
      </w:tr>
      <w:tr w:rsidR="008D67D4" w:rsidRPr="00154B53" w14:paraId="4EE6A6C1" w14:textId="77777777" w:rsidTr="008D67D4">
        <w:trPr>
          <w:trHeight w:val="253"/>
        </w:trPr>
        <w:tc>
          <w:tcPr>
            <w:tcW w:w="8686" w:type="dxa"/>
            <w:gridSpan w:val="3"/>
          </w:tcPr>
          <w:p w14:paraId="01E1CF9F" w14:textId="77777777" w:rsidR="008D67D4" w:rsidRPr="00154B53" w:rsidRDefault="008D67D4" w:rsidP="000467C4">
            <w:pPr>
              <w:ind w:left="142"/>
              <w:rPr>
                <w:u w:val="single"/>
                <w:lang w:val="sr-Latn-ME"/>
              </w:rPr>
            </w:pPr>
            <w:r w:rsidRPr="00154B53">
              <w:rPr>
                <w:szCs w:val="22"/>
                <w:u w:val="single"/>
                <w:lang w:val="sr-Latn-ME"/>
              </w:rPr>
              <w:t>Ključni primarni ishodi ispitivanja</w:t>
            </w:r>
          </w:p>
        </w:tc>
      </w:tr>
      <w:tr w:rsidR="008D67D4" w:rsidRPr="00154B53" w14:paraId="00D73176" w14:textId="77777777" w:rsidTr="005D7B14">
        <w:trPr>
          <w:trHeight w:val="251"/>
        </w:trPr>
        <w:tc>
          <w:tcPr>
            <w:tcW w:w="5812" w:type="dxa"/>
          </w:tcPr>
          <w:p w14:paraId="01982977" w14:textId="3DA83AC9" w:rsidR="008D67D4" w:rsidRPr="00154B53" w:rsidRDefault="00762004" w:rsidP="000467C4">
            <w:pPr>
              <w:ind w:left="142"/>
              <w:rPr>
                <w:lang w:val="sr-Latn-ME"/>
              </w:rPr>
            </w:pPr>
            <w:r w:rsidRPr="00154B53">
              <w:rPr>
                <w:szCs w:val="22"/>
                <w:lang w:val="sr-Latn-ME"/>
              </w:rPr>
              <w:t>Ispunjavaju kriterijume</w:t>
            </w:r>
            <w:r w:rsidR="008D67D4" w:rsidRPr="00154B53">
              <w:rPr>
                <w:szCs w:val="22"/>
                <w:lang w:val="sr-Latn-ME"/>
              </w:rPr>
              <w:t xml:space="preserve"> za analizu </w:t>
            </w:r>
            <w:r w:rsidR="00C80A6C" w:rsidRPr="00154B53">
              <w:rPr>
                <w:szCs w:val="22"/>
                <w:lang w:val="sr-Latn-ME"/>
              </w:rPr>
              <w:t>efikasnosti</w:t>
            </w:r>
            <w:r w:rsidR="008D67D4" w:rsidRPr="00154B53">
              <w:rPr>
                <w:szCs w:val="22"/>
                <w:lang w:val="sr-Latn-ME"/>
              </w:rPr>
              <w:t>, n</w:t>
            </w:r>
          </w:p>
        </w:tc>
        <w:tc>
          <w:tcPr>
            <w:tcW w:w="1449" w:type="dxa"/>
            <w:vAlign w:val="center"/>
          </w:tcPr>
          <w:p w14:paraId="457B5B33" w14:textId="77777777" w:rsidR="008D67D4" w:rsidRPr="00154B53" w:rsidRDefault="008D67D4" w:rsidP="000467C4">
            <w:pPr>
              <w:jc w:val="center"/>
              <w:rPr>
                <w:lang w:val="sr-Latn-ME"/>
              </w:rPr>
            </w:pPr>
            <w:r w:rsidRPr="00154B53">
              <w:rPr>
                <w:szCs w:val="22"/>
                <w:lang w:val="sr-Latn-ME"/>
              </w:rPr>
              <w:t>73</w:t>
            </w:r>
          </w:p>
        </w:tc>
        <w:tc>
          <w:tcPr>
            <w:tcW w:w="1425" w:type="dxa"/>
            <w:vAlign w:val="center"/>
          </w:tcPr>
          <w:p w14:paraId="28668A5F" w14:textId="77777777" w:rsidR="008D67D4" w:rsidRPr="00154B53" w:rsidRDefault="008D67D4" w:rsidP="000467C4">
            <w:pPr>
              <w:jc w:val="center"/>
              <w:rPr>
                <w:lang w:val="sr-Latn-ME"/>
              </w:rPr>
            </w:pPr>
            <w:r w:rsidRPr="00154B53">
              <w:rPr>
                <w:szCs w:val="22"/>
                <w:lang w:val="sr-Latn-ME"/>
              </w:rPr>
              <w:t>37</w:t>
            </w:r>
          </w:p>
        </w:tc>
      </w:tr>
      <w:tr w:rsidR="008D67D4" w:rsidRPr="00154B53" w14:paraId="3C7E7634" w14:textId="77777777" w:rsidTr="005D7B14">
        <w:trPr>
          <w:trHeight w:val="741"/>
        </w:trPr>
        <w:tc>
          <w:tcPr>
            <w:tcW w:w="5812" w:type="dxa"/>
            <w:vAlign w:val="center"/>
          </w:tcPr>
          <w:p w14:paraId="0F422F9A" w14:textId="7E079309" w:rsidR="008D67D4" w:rsidRPr="00154B53" w:rsidRDefault="001F79F0" w:rsidP="000467C4">
            <w:pPr>
              <w:ind w:left="142" w:right="227"/>
              <w:rPr>
                <w:lang w:val="sr-Latn-ME"/>
              </w:rPr>
            </w:pPr>
            <w:r w:rsidRPr="00154B53">
              <w:rPr>
                <w:szCs w:val="22"/>
                <w:lang w:val="sr-Latn-ME"/>
              </w:rPr>
              <w:t>Pacijenti</w:t>
            </w:r>
            <w:r w:rsidR="008D67D4" w:rsidRPr="00154B53">
              <w:rPr>
                <w:szCs w:val="22"/>
                <w:lang w:val="sr-Latn-ME"/>
              </w:rPr>
              <w:t xml:space="preserve"> s</w:t>
            </w:r>
            <w:r w:rsidR="005D7B14" w:rsidRPr="00154B53">
              <w:rPr>
                <w:szCs w:val="22"/>
                <w:lang w:val="sr-Latn-ME"/>
              </w:rPr>
              <w:t>a</w:t>
            </w:r>
            <w:r w:rsidR="008D67D4" w:rsidRPr="00154B53">
              <w:rPr>
                <w:szCs w:val="22"/>
                <w:lang w:val="sr-Latn-ME"/>
              </w:rPr>
              <w:t xml:space="preserve"> brojem trombocita ≥</w:t>
            </w:r>
            <w:r w:rsidR="005D7B14" w:rsidRPr="00154B53">
              <w:rPr>
                <w:szCs w:val="22"/>
                <w:lang w:val="sr-Latn-ME"/>
              </w:rPr>
              <w:t xml:space="preserve"> </w:t>
            </w:r>
            <w:r w:rsidR="008D67D4" w:rsidRPr="00154B53">
              <w:rPr>
                <w:szCs w:val="22"/>
                <w:lang w:val="sr-Latn-ME"/>
              </w:rPr>
              <w:t>50 000/μl, do 42. dana</w:t>
            </w:r>
            <w:r w:rsidR="00AC2E47" w:rsidRPr="00154B53">
              <w:rPr>
                <w:szCs w:val="22"/>
                <w:lang w:val="sr-Latn-ME"/>
              </w:rPr>
              <w:t xml:space="preserve"> </w:t>
            </w:r>
            <w:r w:rsidR="005D7B14" w:rsidRPr="00154B53">
              <w:rPr>
                <w:szCs w:val="22"/>
                <w:lang w:val="sr-Latn-ME"/>
              </w:rPr>
              <w:t>terapije</w:t>
            </w:r>
            <w:r w:rsidR="008D67D4" w:rsidRPr="00154B53">
              <w:rPr>
                <w:szCs w:val="22"/>
                <w:lang w:val="sr-Latn-ME"/>
              </w:rPr>
              <w:t xml:space="preserve"> (u </w:t>
            </w:r>
            <w:r w:rsidR="005D7B14" w:rsidRPr="00154B53">
              <w:rPr>
                <w:szCs w:val="22"/>
                <w:lang w:val="sr-Latn-ME"/>
              </w:rPr>
              <w:t>poređenju</w:t>
            </w:r>
            <w:r w:rsidR="008D67D4" w:rsidRPr="00154B53">
              <w:rPr>
                <w:szCs w:val="22"/>
                <w:lang w:val="sr-Latn-ME"/>
              </w:rPr>
              <w:t xml:space="preserve"> s</w:t>
            </w:r>
            <w:r w:rsidR="005D7B14" w:rsidRPr="00154B53">
              <w:rPr>
                <w:szCs w:val="22"/>
                <w:lang w:val="sr-Latn-ME"/>
              </w:rPr>
              <w:t>a</w:t>
            </w:r>
            <w:r w:rsidR="008D67D4" w:rsidRPr="00154B53">
              <w:rPr>
                <w:szCs w:val="22"/>
                <w:lang w:val="sr-Latn-ME"/>
              </w:rPr>
              <w:t xml:space="preserve"> početnim brojem &lt;</w:t>
            </w:r>
            <w:r w:rsidR="005D7B14" w:rsidRPr="00154B53">
              <w:rPr>
                <w:szCs w:val="22"/>
                <w:lang w:val="sr-Latn-ME"/>
              </w:rPr>
              <w:t xml:space="preserve"> </w:t>
            </w:r>
            <w:r w:rsidR="008D67D4" w:rsidRPr="00154B53">
              <w:rPr>
                <w:szCs w:val="22"/>
                <w:lang w:val="sr-Latn-ME"/>
              </w:rPr>
              <w:t>30 000/μl), n (%)</w:t>
            </w:r>
          </w:p>
        </w:tc>
        <w:tc>
          <w:tcPr>
            <w:tcW w:w="1449" w:type="dxa"/>
            <w:vAlign w:val="center"/>
          </w:tcPr>
          <w:p w14:paraId="7928DE2A" w14:textId="4A87ECA7" w:rsidR="008D67D4" w:rsidRPr="00154B53" w:rsidRDefault="008D67D4" w:rsidP="000467C4">
            <w:pPr>
              <w:jc w:val="center"/>
              <w:rPr>
                <w:lang w:val="sr-Latn-ME"/>
              </w:rPr>
            </w:pPr>
            <w:r w:rsidRPr="00154B53">
              <w:rPr>
                <w:szCs w:val="22"/>
                <w:lang w:val="sr-Latn-ME"/>
              </w:rPr>
              <w:t>43 (59)</w:t>
            </w:r>
          </w:p>
        </w:tc>
        <w:tc>
          <w:tcPr>
            <w:tcW w:w="1425" w:type="dxa"/>
            <w:vAlign w:val="center"/>
          </w:tcPr>
          <w:p w14:paraId="2FDFEC71" w14:textId="592A80C6" w:rsidR="008D67D4" w:rsidRPr="00154B53" w:rsidRDefault="008D67D4" w:rsidP="000467C4">
            <w:pPr>
              <w:jc w:val="center"/>
              <w:rPr>
                <w:lang w:val="sr-Latn-ME"/>
              </w:rPr>
            </w:pPr>
            <w:r w:rsidRPr="00154B53">
              <w:rPr>
                <w:szCs w:val="22"/>
                <w:lang w:val="sr-Latn-ME"/>
              </w:rPr>
              <w:t>6 (16)</w:t>
            </w:r>
          </w:p>
        </w:tc>
      </w:tr>
      <w:tr w:rsidR="008D67D4" w:rsidRPr="00154B53" w14:paraId="423E23E5" w14:textId="77777777" w:rsidTr="005D7B14">
        <w:trPr>
          <w:trHeight w:val="741"/>
        </w:trPr>
        <w:tc>
          <w:tcPr>
            <w:tcW w:w="5812" w:type="dxa"/>
            <w:vAlign w:val="center"/>
          </w:tcPr>
          <w:p w14:paraId="60A6DB29" w14:textId="21EBB5F0" w:rsidR="008D67D4" w:rsidRPr="00154B53" w:rsidRDefault="008D67D4" w:rsidP="000467C4">
            <w:pPr>
              <w:ind w:left="142"/>
              <w:rPr>
                <w:lang w:val="sr-Latn-ME"/>
              </w:rPr>
            </w:pPr>
            <w:r w:rsidRPr="00154B53">
              <w:rPr>
                <w:i/>
                <w:iCs/>
                <w:szCs w:val="22"/>
                <w:lang w:val="sr-Latn-ME"/>
              </w:rPr>
              <w:t>p-</w:t>
            </w:r>
            <w:r w:rsidR="00C356DF" w:rsidRPr="00154B53">
              <w:rPr>
                <w:szCs w:val="22"/>
                <w:lang w:val="sr-Latn-ME"/>
              </w:rPr>
              <w:t>vr</w:t>
            </w:r>
            <w:r w:rsidR="003F0F94" w:rsidRPr="00154B53">
              <w:rPr>
                <w:szCs w:val="22"/>
                <w:lang w:val="sr-Latn-ME"/>
              </w:rPr>
              <w:t>ij</w:t>
            </w:r>
            <w:r w:rsidR="00C356DF" w:rsidRPr="00154B53">
              <w:rPr>
                <w:szCs w:val="22"/>
                <w:lang w:val="sr-Latn-ME"/>
              </w:rPr>
              <w:t>ednost</w:t>
            </w:r>
            <w:r w:rsidRPr="00154B53">
              <w:rPr>
                <w:szCs w:val="22"/>
                <w:vertAlign w:val="superscript"/>
                <w:lang w:val="sr-Latn-ME"/>
              </w:rPr>
              <w:t>a</w:t>
            </w:r>
          </w:p>
        </w:tc>
        <w:tc>
          <w:tcPr>
            <w:tcW w:w="2874" w:type="dxa"/>
            <w:gridSpan w:val="2"/>
            <w:vAlign w:val="center"/>
          </w:tcPr>
          <w:p w14:paraId="3D8213CB" w14:textId="42935A95" w:rsidR="008D67D4" w:rsidRPr="00154B53" w:rsidRDefault="008D67D4" w:rsidP="000467C4">
            <w:pPr>
              <w:jc w:val="center"/>
              <w:rPr>
                <w:lang w:val="sr-Latn-ME"/>
              </w:rPr>
            </w:pPr>
            <w:r w:rsidRPr="00154B53">
              <w:rPr>
                <w:szCs w:val="22"/>
                <w:lang w:val="sr-Latn-ME"/>
              </w:rPr>
              <w:t>&lt;</w:t>
            </w:r>
            <w:r w:rsidR="00AD6034" w:rsidRPr="00154B53">
              <w:rPr>
                <w:szCs w:val="22"/>
                <w:lang w:val="sr-Latn-ME"/>
              </w:rPr>
              <w:t xml:space="preserve"> </w:t>
            </w:r>
            <w:r w:rsidRPr="00154B53">
              <w:rPr>
                <w:szCs w:val="22"/>
                <w:lang w:val="sr-Latn-ME"/>
              </w:rPr>
              <w:t>0</w:t>
            </w:r>
            <w:r w:rsidR="003D65CC" w:rsidRPr="00154B53">
              <w:rPr>
                <w:szCs w:val="22"/>
                <w:lang w:val="sr-Latn-ME"/>
              </w:rPr>
              <w:t>,</w:t>
            </w:r>
            <w:r w:rsidRPr="00154B53">
              <w:rPr>
                <w:szCs w:val="22"/>
                <w:lang w:val="sr-Latn-ME"/>
              </w:rPr>
              <w:t>001</w:t>
            </w:r>
          </w:p>
        </w:tc>
      </w:tr>
      <w:tr w:rsidR="00D645C8" w:rsidRPr="00154B53" w14:paraId="7E276BEB" w14:textId="77777777" w:rsidTr="00AD6034">
        <w:trPr>
          <w:trHeight w:val="741"/>
        </w:trPr>
        <w:tc>
          <w:tcPr>
            <w:tcW w:w="8686" w:type="dxa"/>
            <w:gridSpan w:val="3"/>
            <w:vAlign w:val="center"/>
          </w:tcPr>
          <w:p w14:paraId="3B2E66B8" w14:textId="087F1B30" w:rsidR="00D645C8" w:rsidRPr="00154B53" w:rsidRDefault="00D645C8" w:rsidP="000467C4">
            <w:pPr>
              <w:rPr>
                <w:lang w:val="sr-Latn-ME"/>
              </w:rPr>
            </w:pPr>
            <w:r w:rsidRPr="00154B53">
              <w:rPr>
                <w:szCs w:val="22"/>
                <w:u w:val="single"/>
                <w:lang w:val="sr-Latn-ME"/>
              </w:rPr>
              <w:t>Ključni sekundarni ishodi ispitivanja</w:t>
            </w:r>
          </w:p>
        </w:tc>
      </w:tr>
      <w:tr w:rsidR="008D67D4" w:rsidRPr="00154B53" w14:paraId="368239E2" w14:textId="77777777" w:rsidTr="005D7B14">
        <w:trPr>
          <w:trHeight w:val="741"/>
        </w:trPr>
        <w:tc>
          <w:tcPr>
            <w:tcW w:w="5812" w:type="dxa"/>
            <w:vAlign w:val="center"/>
          </w:tcPr>
          <w:p w14:paraId="5A905F22" w14:textId="6AAF8789" w:rsidR="008D67D4" w:rsidRPr="00154B53" w:rsidRDefault="001F79F0" w:rsidP="000467C4">
            <w:pPr>
              <w:ind w:left="142"/>
              <w:rPr>
                <w:i/>
                <w:iCs/>
                <w:lang w:val="sr-Latn-ME"/>
              </w:rPr>
            </w:pPr>
            <w:r w:rsidRPr="00154B53">
              <w:rPr>
                <w:szCs w:val="22"/>
                <w:lang w:val="sr-Latn-ME"/>
              </w:rPr>
              <w:t>Pacijenti</w:t>
            </w:r>
            <w:r w:rsidR="008D67D4" w:rsidRPr="00154B53">
              <w:rPr>
                <w:szCs w:val="22"/>
                <w:lang w:val="sr-Latn-ME"/>
              </w:rPr>
              <w:t xml:space="preserve"> s</w:t>
            </w:r>
            <w:r w:rsidR="005D7B14" w:rsidRPr="00154B53">
              <w:rPr>
                <w:szCs w:val="22"/>
                <w:lang w:val="sr-Latn-ME"/>
              </w:rPr>
              <w:t>a</w:t>
            </w:r>
            <w:r w:rsidR="008D67D4" w:rsidRPr="00154B53">
              <w:rPr>
                <w:szCs w:val="22"/>
                <w:lang w:val="sr-Latn-ME"/>
              </w:rPr>
              <w:t xml:space="preserve"> proc</w:t>
            </w:r>
            <w:r w:rsidR="003F0F94" w:rsidRPr="00154B53">
              <w:rPr>
                <w:szCs w:val="22"/>
                <w:lang w:val="sr-Latn-ME"/>
              </w:rPr>
              <w:t>j</w:t>
            </w:r>
            <w:r w:rsidR="008D67D4" w:rsidRPr="00154B53">
              <w:rPr>
                <w:szCs w:val="22"/>
                <w:lang w:val="sr-Latn-ME"/>
              </w:rPr>
              <w:t>enom krvarenja 43. dana, n</w:t>
            </w:r>
          </w:p>
        </w:tc>
        <w:tc>
          <w:tcPr>
            <w:tcW w:w="1449" w:type="dxa"/>
            <w:vAlign w:val="center"/>
          </w:tcPr>
          <w:p w14:paraId="6F9E83F3" w14:textId="107487DA" w:rsidR="008D67D4" w:rsidRPr="00154B53" w:rsidRDefault="008D67D4" w:rsidP="000467C4">
            <w:pPr>
              <w:jc w:val="center"/>
              <w:rPr>
                <w:lang w:val="sr-Latn-ME"/>
              </w:rPr>
            </w:pPr>
            <w:r w:rsidRPr="00154B53">
              <w:rPr>
                <w:szCs w:val="22"/>
                <w:lang w:val="sr-Latn-ME"/>
              </w:rPr>
              <w:t>51</w:t>
            </w:r>
          </w:p>
        </w:tc>
        <w:tc>
          <w:tcPr>
            <w:tcW w:w="1425" w:type="dxa"/>
            <w:vAlign w:val="center"/>
          </w:tcPr>
          <w:p w14:paraId="2F38F0FF" w14:textId="64318C79" w:rsidR="008D67D4" w:rsidRPr="00154B53" w:rsidRDefault="008D67D4" w:rsidP="000467C4">
            <w:pPr>
              <w:jc w:val="center"/>
              <w:rPr>
                <w:lang w:val="sr-Latn-ME"/>
              </w:rPr>
            </w:pPr>
            <w:r w:rsidRPr="00154B53">
              <w:rPr>
                <w:szCs w:val="22"/>
                <w:lang w:val="sr-Latn-ME"/>
              </w:rPr>
              <w:t>30</w:t>
            </w:r>
          </w:p>
        </w:tc>
      </w:tr>
      <w:tr w:rsidR="008D67D4" w:rsidRPr="00154B53" w14:paraId="30D29CF0" w14:textId="77777777" w:rsidTr="005D7B14">
        <w:trPr>
          <w:trHeight w:val="741"/>
        </w:trPr>
        <w:tc>
          <w:tcPr>
            <w:tcW w:w="5812" w:type="dxa"/>
            <w:vAlign w:val="center"/>
          </w:tcPr>
          <w:p w14:paraId="089F575F" w14:textId="20130C61" w:rsidR="008D67D4" w:rsidRPr="00154B53" w:rsidRDefault="003563F6" w:rsidP="000467C4">
            <w:pPr>
              <w:ind w:left="142"/>
              <w:rPr>
                <w:i/>
                <w:iCs/>
                <w:lang w:val="sr-Latn-ME"/>
              </w:rPr>
            </w:pPr>
            <w:r w:rsidRPr="00154B53">
              <w:rPr>
                <w:szCs w:val="22"/>
                <w:lang w:val="sr-Latn-ME"/>
              </w:rPr>
              <w:t xml:space="preserve">Krvarenje (WHO </w:t>
            </w:r>
            <w:r w:rsidR="00CD0DC6" w:rsidRPr="00154B53">
              <w:rPr>
                <w:szCs w:val="22"/>
                <w:lang w:val="sr-Latn-ME"/>
              </w:rPr>
              <w:t>stepen</w:t>
            </w:r>
            <w:r w:rsidRPr="00154B53">
              <w:rPr>
                <w:szCs w:val="22"/>
                <w:lang w:val="sr-Latn-ME"/>
              </w:rPr>
              <w:t xml:space="preserve"> 1-4), n (%)</w:t>
            </w:r>
          </w:p>
        </w:tc>
        <w:tc>
          <w:tcPr>
            <w:tcW w:w="1449" w:type="dxa"/>
            <w:vAlign w:val="center"/>
          </w:tcPr>
          <w:p w14:paraId="63E78537" w14:textId="579216FD" w:rsidR="008D67D4" w:rsidRPr="00154B53" w:rsidRDefault="003563F6" w:rsidP="000467C4">
            <w:pPr>
              <w:jc w:val="center"/>
              <w:rPr>
                <w:lang w:val="sr-Latn-ME"/>
              </w:rPr>
            </w:pPr>
            <w:r w:rsidRPr="00154B53">
              <w:rPr>
                <w:szCs w:val="22"/>
                <w:lang w:val="sr-Latn-ME"/>
              </w:rPr>
              <w:t>20 (39)</w:t>
            </w:r>
          </w:p>
        </w:tc>
        <w:tc>
          <w:tcPr>
            <w:tcW w:w="1425" w:type="dxa"/>
            <w:vAlign w:val="center"/>
          </w:tcPr>
          <w:p w14:paraId="43EE878A" w14:textId="0144AD56" w:rsidR="008D67D4" w:rsidRPr="00154B53" w:rsidRDefault="003563F6" w:rsidP="000467C4">
            <w:pPr>
              <w:jc w:val="center"/>
              <w:rPr>
                <w:lang w:val="sr-Latn-ME"/>
              </w:rPr>
            </w:pPr>
            <w:r w:rsidRPr="00154B53">
              <w:rPr>
                <w:szCs w:val="22"/>
                <w:lang w:val="sr-Latn-ME"/>
              </w:rPr>
              <w:t>18 (60)</w:t>
            </w:r>
          </w:p>
        </w:tc>
      </w:tr>
      <w:tr w:rsidR="003563F6" w:rsidRPr="00154B53" w14:paraId="4BB61ADC" w14:textId="77777777" w:rsidTr="005D7B14">
        <w:trPr>
          <w:trHeight w:val="741"/>
        </w:trPr>
        <w:tc>
          <w:tcPr>
            <w:tcW w:w="5812" w:type="dxa"/>
            <w:vAlign w:val="center"/>
          </w:tcPr>
          <w:p w14:paraId="19339D52" w14:textId="003476AE" w:rsidR="003563F6" w:rsidRPr="00154B53" w:rsidRDefault="003563F6" w:rsidP="000467C4">
            <w:pPr>
              <w:ind w:left="142"/>
              <w:rPr>
                <w:lang w:val="sr-Latn-ME"/>
              </w:rPr>
            </w:pPr>
            <w:r w:rsidRPr="00154B53">
              <w:rPr>
                <w:i/>
                <w:iCs/>
                <w:szCs w:val="22"/>
                <w:lang w:val="sr-Latn-ME"/>
              </w:rPr>
              <w:t>p-</w:t>
            </w:r>
            <w:r w:rsidR="00C356DF" w:rsidRPr="00154B53">
              <w:rPr>
                <w:szCs w:val="22"/>
                <w:lang w:val="sr-Latn-ME"/>
              </w:rPr>
              <w:t>vr</w:t>
            </w:r>
            <w:r w:rsidR="003F0F94" w:rsidRPr="00154B53">
              <w:rPr>
                <w:szCs w:val="22"/>
                <w:lang w:val="sr-Latn-ME"/>
              </w:rPr>
              <w:t>ij</w:t>
            </w:r>
            <w:r w:rsidR="00C356DF" w:rsidRPr="00154B53">
              <w:rPr>
                <w:szCs w:val="22"/>
                <w:lang w:val="sr-Latn-ME"/>
              </w:rPr>
              <w:t>ednost</w:t>
            </w:r>
            <w:r w:rsidRPr="00154B53">
              <w:rPr>
                <w:szCs w:val="22"/>
                <w:vertAlign w:val="superscript"/>
                <w:lang w:val="sr-Latn-ME"/>
              </w:rPr>
              <w:t>a</w:t>
            </w:r>
          </w:p>
        </w:tc>
        <w:tc>
          <w:tcPr>
            <w:tcW w:w="2874" w:type="dxa"/>
            <w:gridSpan w:val="2"/>
            <w:vAlign w:val="center"/>
          </w:tcPr>
          <w:p w14:paraId="315602CC" w14:textId="63A00C37" w:rsidR="003563F6" w:rsidRPr="00154B53" w:rsidRDefault="003563F6" w:rsidP="000467C4">
            <w:pPr>
              <w:jc w:val="center"/>
              <w:rPr>
                <w:lang w:val="sr-Latn-ME"/>
              </w:rPr>
            </w:pPr>
            <w:r w:rsidRPr="00154B53">
              <w:rPr>
                <w:szCs w:val="22"/>
                <w:lang w:val="sr-Latn-ME"/>
              </w:rPr>
              <w:t>0</w:t>
            </w:r>
            <w:r w:rsidR="003D65CC" w:rsidRPr="00154B53">
              <w:rPr>
                <w:szCs w:val="22"/>
                <w:lang w:val="sr-Latn-ME"/>
              </w:rPr>
              <w:t>,</w:t>
            </w:r>
            <w:r w:rsidRPr="00154B53">
              <w:rPr>
                <w:szCs w:val="22"/>
                <w:lang w:val="sr-Latn-ME"/>
              </w:rPr>
              <w:t>029</w:t>
            </w:r>
          </w:p>
        </w:tc>
      </w:tr>
    </w:tbl>
    <w:p w14:paraId="5A2744D0" w14:textId="5252EDC7" w:rsidR="003563F6" w:rsidRPr="00154B53" w:rsidRDefault="003563F6" w:rsidP="000467C4">
      <w:pPr>
        <w:rPr>
          <w:szCs w:val="22"/>
          <w:lang w:val="sr-Latn-ME"/>
        </w:rPr>
      </w:pPr>
      <w:r w:rsidRPr="00154B53">
        <w:rPr>
          <w:szCs w:val="22"/>
          <w:vertAlign w:val="superscript"/>
          <w:lang w:val="sr-Latn-ME"/>
        </w:rPr>
        <w:t>a</w:t>
      </w:r>
      <w:r w:rsidRPr="00154B53">
        <w:rPr>
          <w:szCs w:val="22"/>
          <w:lang w:val="sr-Latn-ME"/>
        </w:rPr>
        <w:t xml:space="preserve"> Model logističke regresije prilagođen za varijable randomiz</w:t>
      </w:r>
      <w:r w:rsidR="008967CF" w:rsidRPr="00154B53">
        <w:rPr>
          <w:szCs w:val="22"/>
          <w:lang w:val="sr-Latn-ME"/>
        </w:rPr>
        <w:t>ova</w:t>
      </w:r>
      <w:r w:rsidRPr="00154B53">
        <w:rPr>
          <w:szCs w:val="22"/>
          <w:lang w:val="sr-Latn-ME"/>
        </w:rPr>
        <w:t>ne u stratuse</w:t>
      </w:r>
    </w:p>
    <w:p w14:paraId="7C951018" w14:textId="655C1CAD" w:rsidR="003563F6" w:rsidRPr="00154B53" w:rsidRDefault="003563F6" w:rsidP="000467C4">
      <w:pPr>
        <w:rPr>
          <w:szCs w:val="22"/>
          <w:lang w:val="sr-Latn-ME"/>
        </w:rPr>
      </w:pPr>
      <w:r w:rsidRPr="00154B53">
        <w:rPr>
          <w:szCs w:val="22"/>
          <w:lang w:val="sr-Latn-ME"/>
        </w:rPr>
        <w:lastRenderedPageBreak/>
        <w:t>U oba ispitivanja</w:t>
      </w:r>
      <w:r w:rsidR="00765E25" w:rsidRPr="00154B53">
        <w:rPr>
          <w:szCs w:val="22"/>
          <w:lang w:val="sr-Latn-ME"/>
        </w:rPr>
        <w:t xml:space="preserve">, </w:t>
      </w:r>
      <w:r w:rsidRPr="00154B53">
        <w:rPr>
          <w:szCs w:val="22"/>
          <w:lang w:val="sr-Latn-ME"/>
        </w:rPr>
        <w:t>RAISE i TRA100773B, odgovor na eltrombopag je bio sličan</w:t>
      </w:r>
      <w:r w:rsidR="00765E25" w:rsidRPr="00154B53">
        <w:rPr>
          <w:szCs w:val="22"/>
          <w:lang w:val="sr-Latn-ME"/>
        </w:rPr>
        <w:t xml:space="preserve"> placebu</w:t>
      </w:r>
      <w:r w:rsidRPr="00154B53">
        <w:rPr>
          <w:szCs w:val="22"/>
          <w:lang w:val="sr-Latn-ME"/>
        </w:rPr>
        <w:t>,</w:t>
      </w:r>
      <w:r w:rsidR="005650C5" w:rsidRPr="00154B53">
        <w:rPr>
          <w:szCs w:val="22"/>
          <w:lang w:val="sr-Latn-ME"/>
        </w:rPr>
        <w:t xml:space="preserve"> </w:t>
      </w:r>
      <w:r w:rsidR="00765E25" w:rsidRPr="00154B53">
        <w:rPr>
          <w:szCs w:val="22"/>
          <w:lang w:val="sr-Latn-ME"/>
        </w:rPr>
        <w:t>nezavisno od</w:t>
      </w:r>
      <w:r w:rsidRPr="00154B53">
        <w:rPr>
          <w:szCs w:val="22"/>
          <w:lang w:val="sr-Latn-ME"/>
        </w:rPr>
        <w:t xml:space="preserve"> </w:t>
      </w:r>
      <w:r w:rsidR="001F79F0" w:rsidRPr="00154B53">
        <w:rPr>
          <w:szCs w:val="22"/>
          <w:lang w:val="sr-Latn-ME"/>
        </w:rPr>
        <w:t>prim</w:t>
      </w:r>
      <w:r w:rsidR="003F0F94" w:rsidRPr="00154B53">
        <w:rPr>
          <w:szCs w:val="22"/>
          <w:lang w:val="sr-Latn-ME"/>
        </w:rPr>
        <w:t>j</w:t>
      </w:r>
      <w:r w:rsidR="001F79F0" w:rsidRPr="00154B53">
        <w:rPr>
          <w:szCs w:val="22"/>
          <w:lang w:val="sr-Latn-ME"/>
        </w:rPr>
        <w:t>en</w:t>
      </w:r>
      <w:r w:rsidR="00765E25" w:rsidRPr="00154B53">
        <w:rPr>
          <w:szCs w:val="22"/>
          <w:lang w:val="sr-Latn-ME"/>
        </w:rPr>
        <w:t>e</w:t>
      </w:r>
      <w:r w:rsidRPr="00154B53">
        <w:rPr>
          <w:szCs w:val="22"/>
          <w:lang w:val="sr-Latn-ME"/>
        </w:rPr>
        <w:t xml:space="preserve"> drugih </w:t>
      </w:r>
      <w:r w:rsidR="00531FE6" w:rsidRPr="00154B53">
        <w:rPr>
          <w:szCs w:val="22"/>
          <w:lang w:val="sr-Latn-ME"/>
        </w:rPr>
        <w:t>l</w:t>
      </w:r>
      <w:r w:rsidR="003F0F94" w:rsidRPr="00154B53">
        <w:rPr>
          <w:szCs w:val="22"/>
          <w:lang w:val="sr-Latn-ME"/>
        </w:rPr>
        <w:t>j</w:t>
      </w:r>
      <w:r w:rsidR="00531FE6" w:rsidRPr="00154B53">
        <w:rPr>
          <w:szCs w:val="22"/>
          <w:lang w:val="sr-Latn-ME"/>
        </w:rPr>
        <w:t>ek</w:t>
      </w:r>
      <w:r w:rsidRPr="00154B53">
        <w:rPr>
          <w:szCs w:val="22"/>
          <w:lang w:val="sr-Latn-ME"/>
        </w:rPr>
        <w:t xml:space="preserve">ova za </w:t>
      </w:r>
      <w:r w:rsidR="00531FE6" w:rsidRPr="00154B53">
        <w:rPr>
          <w:szCs w:val="22"/>
          <w:lang w:val="sr-Latn-ME"/>
        </w:rPr>
        <w:t>l</w:t>
      </w:r>
      <w:r w:rsidR="003F0F94" w:rsidRPr="00154B53">
        <w:rPr>
          <w:szCs w:val="22"/>
          <w:lang w:val="sr-Latn-ME"/>
        </w:rPr>
        <w:t>ij</w:t>
      </w:r>
      <w:r w:rsidR="00531FE6" w:rsidRPr="00154B53">
        <w:rPr>
          <w:szCs w:val="22"/>
          <w:lang w:val="sr-Latn-ME"/>
        </w:rPr>
        <w:t>eč</w:t>
      </w:r>
      <w:r w:rsidRPr="00154B53">
        <w:rPr>
          <w:szCs w:val="22"/>
          <w:lang w:val="sr-Latn-ME"/>
        </w:rPr>
        <w:t xml:space="preserve">enje ITP-a, </w:t>
      </w:r>
      <w:r w:rsidR="009F35C1" w:rsidRPr="00154B53">
        <w:rPr>
          <w:szCs w:val="22"/>
          <w:lang w:val="sr-Latn-ME"/>
        </w:rPr>
        <w:t xml:space="preserve">splenektomije </w:t>
      </w:r>
      <w:r w:rsidR="00CD0DC6" w:rsidRPr="00154B53">
        <w:rPr>
          <w:szCs w:val="22"/>
          <w:lang w:val="sr-Latn-ME"/>
        </w:rPr>
        <w:t>pacijenta</w:t>
      </w:r>
      <w:r w:rsidRPr="00154B53">
        <w:rPr>
          <w:szCs w:val="22"/>
          <w:lang w:val="sr-Latn-ME"/>
        </w:rPr>
        <w:t xml:space="preserve"> ili broj</w:t>
      </w:r>
      <w:r w:rsidR="009F35C1" w:rsidRPr="00154B53">
        <w:rPr>
          <w:szCs w:val="22"/>
          <w:lang w:val="sr-Latn-ME"/>
        </w:rPr>
        <w:t>a</w:t>
      </w:r>
      <w:r w:rsidR="005650C5" w:rsidRPr="00154B53">
        <w:rPr>
          <w:szCs w:val="22"/>
          <w:lang w:val="sr-Latn-ME"/>
        </w:rPr>
        <w:t xml:space="preserve"> </w:t>
      </w:r>
      <w:r w:rsidRPr="00154B53">
        <w:rPr>
          <w:szCs w:val="22"/>
          <w:lang w:val="sr-Latn-ME"/>
        </w:rPr>
        <w:t>trombocita (≤</w:t>
      </w:r>
      <w:r w:rsidR="009F35C1" w:rsidRPr="00154B53">
        <w:rPr>
          <w:szCs w:val="22"/>
          <w:lang w:val="sr-Latn-ME"/>
        </w:rPr>
        <w:t xml:space="preserve"> </w:t>
      </w:r>
      <w:r w:rsidRPr="00154B53">
        <w:rPr>
          <w:szCs w:val="22"/>
          <w:lang w:val="sr-Latn-ME"/>
        </w:rPr>
        <w:t>15 000/μl, &gt;</w:t>
      </w:r>
      <w:r w:rsidR="009F35C1" w:rsidRPr="00154B53">
        <w:rPr>
          <w:szCs w:val="22"/>
          <w:lang w:val="sr-Latn-ME"/>
        </w:rPr>
        <w:t xml:space="preserve"> </w:t>
      </w:r>
      <w:r w:rsidRPr="00154B53">
        <w:rPr>
          <w:szCs w:val="22"/>
          <w:lang w:val="sr-Latn-ME"/>
        </w:rPr>
        <w:t>15 000/μl) na početku randomizacije.</w:t>
      </w:r>
    </w:p>
    <w:p w14:paraId="40938748" w14:textId="1E522D44" w:rsidR="003563F6" w:rsidRPr="00154B53" w:rsidRDefault="003563F6" w:rsidP="00A16A36">
      <w:pPr>
        <w:rPr>
          <w:szCs w:val="22"/>
          <w:lang w:val="sr-Latn-ME"/>
        </w:rPr>
      </w:pPr>
      <w:r w:rsidRPr="00154B53">
        <w:rPr>
          <w:szCs w:val="22"/>
          <w:lang w:val="sr-Latn-ME"/>
        </w:rPr>
        <w:t xml:space="preserve">U ispitivanjima RAISE i TRA100773B, u podgrupi </w:t>
      </w:r>
      <w:r w:rsidR="00CD0DC6" w:rsidRPr="00154B53">
        <w:rPr>
          <w:szCs w:val="22"/>
          <w:lang w:val="sr-Latn-ME"/>
        </w:rPr>
        <w:t>pacijen</w:t>
      </w:r>
      <w:r w:rsidR="00494E3D" w:rsidRPr="00154B53">
        <w:rPr>
          <w:szCs w:val="22"/>
          <w:lang w:val="sr-Latn-ME"/>
        </w:rPr>
        <w:t>a</w:t>
      </w:r>
      <w:r w:rsidR="00CD0DC6" w:rsidRPr="00154B53">
        <w:rPr>
          <w:szCs w:val="22"/>
          <w:lang w:val="sr-Latn-ME"/>
        </w:rPr>
        <w:t>ta</w:t>
      </w:r>
      <w:r w:rsidRPr="00154B53">
        <w:rPr>
          <w:szCs w:val="22"/>
          <w:lang w:val="sr-Latn-ME"/>
        </w:rPr>
        <w:t xml:space="preserve"> s</w:t>
      </w:r>
      <w:r w:rsidR="00494E3D" w:rsidRPr="00154B53">
        <w:rPr>
          <w:szCs w:val="22"/>
          <w:lang w:val="sr-Latn-ME"/>
        </w:rPr>
        <w:t>a</w:t>
      </w:r>
      <w:r w:rsidRPr="00154B53">
        <w:rPr>
          <w:szCs w:val="22"/>
          <w:lang w:val="sr-Latn-ME"/>
        </w:rPr>
        <w:t xml:space="preserve"> ITP-om </w:t>
      </w:r>
      <w:r w:rsidR="00494E3D" w:rsidRPr="00154B53">
        <w:rPr>
          <w:szCs w:val="22"/>
          <w:lang w:val="sr-Latn-ME"/>
        </w:rPr>
        <w:t>i</w:t>
      </w:r>
      <w:r w:rsidRPr="00154B53">
        <w:rPr>
          <w:szCs w:val="22"/>
          <w:lang w:val="sr-Latn-ME"/>
        </w:rPr>
        <w:t xml:space="preserve"> početnim brojem trombocita</w:t>
      </w:r>
      <w:r w:rsidR="005650C5" w:rsidRPr="00154B53">
        <w:rPr>
          <w:szCs w:val="22"/>
          <w:lang w:val="sr-Latn-ME"/>
        </w:rPr>
        <w:t xml:space="preserve"> </w:t>
      </w:r>
      <w:r w:rsidRPr="00154B53">
        <w:rPr>
          <w:szCs w:val="22"/>
          <w:lang w:val="sr-Latn-ME"/>
        </w:rPr>
        <w:t>≤</w:t>
      </w:r>
      <w:r w:rsidR="00494E3D" w:rsidRPr="00154B53">
        <w:rPr>
          <w:szCs w:val="22"/>
          <w:lang w:val="sr-Latn-ME"/>
        </w:rPr>
        <w:t xml:space="preserve"> </w:t>
      </w:r>
      <w:r w:rsidRPr="00154B53">
        <w:rPr>
          <w:szCs w:val="22"/>
          <w:lang w:val="sr-Latn-ME"/>
        </w:rPr>
        <w:t>15 000/μl, medijan</w:t>
      </w:r>
      <w:r w:rsidR="00494E3D" w:rsidRPr="00154B53">
        <w:rPr>
          <w:szCs w:val="22"/>
          <w:lang w:val="sr-Latn-ME"/>
        </w:rPr>
        <w:t>a</w:t>
      </w:r>
      <w:r w:rsidRPr="00154B53">
        <w:rPr>
          <w:szCs w:val="22"/>
          <w:lang w:val="sr-Latn-ME"/>
        </w:rPr>
        <w:t xml:space="preserve"> broja trombocita nije doseg</w:t>
      </w:r>
      <w:r w:rsidR="00494E3D" w:rsidRPr="00154B53">
        <w:rPr>
          <w:szCs w:val="22"/>
          <w:lang w:val="sr-Latn-ME"/>
        </w:rPr>
        <w:t>la</w:t>
      </w:r>
      <w:r w:rsidRPr="00154B53">
        <w:rPr>
          <w:szCs w:val="22"/>
          <w:lang w:val="sr-Latn-ME"/>
        </w:rPr>
        <w:t xml:space="preserve"> ciljnu </w:t>
      </w:r>
      <w:r w:rsidR="00C356DF" w:rsidRPr="00154B53">
        <w:rPr>
          <w:szCs w:val="22"/>
          <w:lang w:val="sr-Latn-ME"/>
        </w:rPr>
        <w:t>vr</w:t>
      </w:r>
      <w:r w:rsidR="003F0F94" w:rsidRPr="00154B53">
        <w:rPr>
          <w:szCs w:val="22"/>
          <w:lang w:val="sr-Latn-ME"/>
        </w:rPr>
        <w:t>ij</w:t>
      </w:r>
      <w:r w:rsidR="00C356DF" w:rsidRPr="00154B53">
        <w:rPr>
          <w:szCs w:val="22"/>
          <w:lang w:val="sr-Latn-ME"/>
        </w:rPr>
        <w:t>ednost</w:t>
      </w:r>
      <w:r w:rsidRPr="00154B53">
        <w:rPr>
          <w:szCs w:val="22"/>
          <w:lang w:val="sr-Latn-ME"/>
        </w:rPr>
        <w:t xml:space="preserve"> (&gt;</w:t>
      </w:r>
      <w:r w:rsidR="00DC717B" w:rsidRPr="00154B53">
        <w:rPr>
          <w:szCs w:val="22"/>
          <w:lang w:val="sr-Latn-ME"/>
        </w:rPr>
        <w:t xml:space="preserve"> </w:t>
      </w:r>
      <w:r w:rsidRPr="00154B53">
        <w:rPr>
          <w:szCs w:val="22"/>
          <w:lang w:val="sr-Latn-ME"/>
        </w:rPr>
        <w:t>50 000/</w:t>
      </w:r>
      <w:r w:rsidR="00DC717B" w:rsidRPr="00154B53">
        <w:rPr>
          <w:szCs w:val="22"/>
          <w:lang w:val="sr-Latn-ME"/>
        </w:rPr>
        <w:t>µ</w:t>
      </w:r>
      <w:r w:rsidRPr="00154B53">
        <w:rPr>
          <w:szCs w:val="22"/>
          <w:lang w:val="sr-Latn-ME"/>
        </w:rPr>
        <w:t>l), iako je u ob</w:t>
      </w:r>
      <w:r w:rsidR="003F0F94" w:rsidRPr="00154B53">
        <w:rPr>
          <w:szCs w:val="22"/>
          <w:lang w:val="sr-Latn-ME"/>
        </w:rPr>
        <w:t>j</w:t>
      </w:r>
      <w:r w:rsidRPr="00154B53">
        <w:rPr>
          <w:szCs w:val="22"/>
          <w:lang w:val="sr-Latn-ME"/>
        </w:rPr>
        <w:t>e</w:t>
      </w:r>
      <w:r w:rsidR="005650C5" w:rsidRPr="00154B53">
        <w:rPr>
          <w:szCs w:val="22"/>
          <w:lang w:val="sr-Latn-ME"/>
        </w:rPr>
        <w:t xml:space="preserve"> </w:t>
      </w:r>
      <w:r w:rsidRPr="00154B53">
        <w:rPr>
          <w:szCs w:val="22"/>
          <w:lang w:val="sr-Latn-ME"/>
        </w:rPr>
        <w:t xml:space="preserve">studije 43% </w:t>
      </w:r>
      <w:r w:rsidR="00CD0DC6" w:rsidRPr="00154B53">
        <w:rPr>
          <w:szCs w:val="22"/>
          <w:lang w:val="sr-Latn-ME"/>
        </w:rPr>
        <w:t>pacijen</w:t>
      </w:r>
      <w:r w:rsidR="00DC717B" w:rsidRPr="00154B53">
        <w:rPr>
          <w:szCs w:val="22"/>
          <w:lang w:val="sr-Latn-ME"/>
        </w:rPr>
        <w:t>a</w:t>
      </w:r>
      <w:r w:rsidR="00CD0DC6" w:rsidRPr="00154B53">
        <w:rPr>
          <w:szCs w:val="22"/>
          <w:lang w:val="sr-Latn-ME"/>
        </w:rPr>
        <w:t>ta</w:t>
      </w:r>
      <w:r w:rsidRPr="00154B53">
        <w:rPr>
          <w:szCs w:val="22"/>
          <w:lang w:val="sr-Latn-ME"/>
        </w:rPr>
        <w:t xml:space="preserve"> </w:t>
      </w:r>
      <w:r w:rsidR="00DC717B" w:rsidRPr="00154B53">
        <w:rPr>
          <w:szCs w:val="22"/>
          <w:lang w:val="sr-Latn-ME"/>
        </w:rPr>
        <w:t>o</w:t>
      </w:r>
      <w:r w:rsidRPr="00154B53">
        <w:rPr>
          <w:szCs w:val="22"/>
          <w:lang w:val="sr-Latn-ME"/>
        </w:rPr>
        <w:t xml:space="preserve">dgovorilo na </w:t>
      </w:r>
      <w:r w:rsidR="00DC717B" w:rsidRPr="00154B53">
        <w:rPr>
          <w:szCs w:val="22"/>
          <w:lang w:val="sr-Latn-ME"/>
        </w:rPr>
        <w:t>terapiju eltrombopagom</w:t>
      </w:r>
      <w:r w:rsidRPr="00154B53">
        <w:rPr>
          <w:szCs w:val="22"/>
          <w:lang w:val="sr-Latn-ME"/>
        </w:rPr>
        <w:t xml:space="preserve"> nakon 6 </w:t>
      </w:r>
      <w:r w:rsidR="00DC717B" w:rsidRPr="00154B53">
        <w:rPr>
          <w:szCs w:val="22"/>
          <w:lang w:val="sr-Latn-ME"/>
        </w:rPr>
        <w:t>ned</w:t>
      </w:r>
      <w:r w:rsidR="003F0F94" w:rsidRPr="00154B53">
        <w:rPr>
          <w:szCs w:val="22"/>
          <w:lang w:val="sr-Latn-ME"/>
        </w:rPr>
        <w:t>j</w:t>
      </w:r>
      <w:r w:rsidR="00DC717B" w:rsidRPr="00154B53">
        <w:rPr>
          <w:szCs w:val="22"/>
          <w:lang w:val="sr-Latn-ME"/>
        </w:rPr>
        <w:t>elja</w:t>
      </w:r>
      <w:r w:rsidRPr="00154B53">
        <w:rPr>
          <w:szCs w:val="22"/>
          <w:lang w:val="sr-Latn-ME"/>
        </w:rPr>
        <w:t xml:space="preserve">. </w:t>
      </w:r>
      <w:r w:rsidR="00DC717B" w:rsidRPr="00154B53">
        <w:rPr>
          <w:szCs w:val="22"/>
          <w:lang w:val="sr-Latn-ME"/>
        </w:rPr>
        <w:t>Dodatno</w:t>
      </w:r>
      <w:r w:rsidRPr="00154B53">
        <w:rPr>
          <w:szCs w:val="22"/>
          <w:lang w:val="sr-Latn-ME"/>
        </w:rPr>
        <w:t>, u RAISE studiji</w:t>
      </w:r>
      <w:r w:rsidR="00DC717B" w:rsidRPr="00154B53">
        <w:rPr>
          <w:szCs w:val="22"/>
          <w:lang w:val="sr-Latn-ME"/>
        </w:rPr>
        <w:t>,</w:t>
      </w:r>
      <w:r w:rsidRPr="00154B53">
        <w:rPr>
          <w:szCs w:val="22"/>
          <w:lang w:val="sr-Latn-ME"/>
        </w:rPr>
        <w:t xml:space="preserve"> 42% </w:t>
      </w:r>
      <w:r w:rsidR="00CD0DC6" w:rsidRPr="00154B53">
        <w:rPr>
          <w:szCs w:val="22"/>
          <w:lang w:val="sr-Latn-ME"/>
        </w:rPr>
        <w:t>pacijen</w:t>
      </w:r>
      <w:r w:rsidR="00DC717B" w:rsidRPr="00154B53">
        <w:rPr>
          <w:szCs w:val="22"/>
          <w:lang w:val="sr-Latn-ME"/>
        </w:rPr>
        <w:t>a</w:t>
      </w:r>
      <w:r w:rsidR="00CD0DC6" w:rsidRPr="00154B53">
        <w:rPr>
          <w:szCs w:val="22"/>
          <w:lang w:val="sr-Latn-ME"/>
        </w:rPr>
        <w:t>ta</w:t>
      </w:r>
      <w:r w:rsidRPr="00154B53">
        <w:rPr>
          <w:szCs w:val="22"/>
          <w:lang w:val="sr-Latn-ME"/>
        </w:rPr>
        <w:t xml:space="preserve"> s</w:t>
      </w:r>
      <w:r w:rsidR="00DC717B" w:rsidRPr="00154B53">
        <w:rPr>
          <w:szCs w:val="22"/>
          <w:lang w:val="sr-Latn-ME"/>
        </w:rPr>
        <w:t>a</w:t>
      </w:r>
      <w:r w:rsidRPr="00154B53">
        <w:rPr>
          <w:szCs w:val="22"/>
          <w:lang w:val="sr-Latn-ME"/>
        </w:rPr>
        <w:t xml:space="preserve"> početnim brojem trombocita ≤</w:t>
      </w:r>
      <w:r w:rsidR="00DC717B" w:rsidRPr="00154B53">
        <w:rPr>
          <w:szCs w:val="22"/>
          <w:lang w:val="sr-Latn-ME"/>
        </w:rPr>
        <w:t xml:space="preserve"> </w:t>
      </w:r>
      <w:r w:rsidRPr="00154B53">
        <w:rPr>
          <w:szCs w:val="22"/>
          <w:lang w:val="sr-Latn-ME"/>
        </w:rPr>
        <w:t xml:space="preserve">15 000/μl </w:t>
      </w:r>
      <w:r w:rsidR="00531FE6" w:rsidRPr="00154B53">
        <w:rPr>
          <w:szCs w:val="22"/>
          <w:lang w:val="sr-Latn-ME"/>
        </w:rPr>
        <w:t>l</w:t>
      </w:r>
      <w:r w:rsidR="003F0F94" w:rsidRPr="00154B53">
        <w:rPr>
          <w:szCs w:val="22"/>
          <w:lang w:val="sr-Latn-ME"/>
        </w:rPr>
        <w:t>ij</w:t>
      </w:r>
      <w:r w:rsidR="00531FE6" w:rsidRPr="00154B53">
        <w:rPr>
          <w:szCs w:val="22"/>
          <w:lang w:val="sr-Latn-ME"/>
        </w:rPr>
        <w:t>eč</w:t>
      </w:r>
      <w:r w:rsidRPr="00154B53">
        <w:rPr>
          <w:szCs w:val="22"/>
          <w:lang w:val="sr-Latn-ME"/>
        </w:rPr>
        <w:t>enih</w:t>
      </w:r>
      <w:r w:rsidR="000D6C97" w:rsidRPr="00154B53">
        <w:rPr>
          <w:szCs w:val="22"/>
          <w:lang w:val="sr-Latn-ME"/>
        </w:rPr>
        <w:t xml:space="preserve"> </w:t>
      </w:r>
      <w:r w:rsidRPr="00154B53">
        <w:rPr>
          <w:szCs w:val="22"/>
          <w:lang w:val="sr-Latn-ME"/>
        </w:rPr>
        <w:t>eltrombopagom</w:t>
      </w:r>
      <w:r w:rsidR="00DC717B" w:rsidRPr="00154B53">
        <w:rPr>
          <w:szCs w:val="22"/>
          <w:lang w:val="sr-Latn-ME"/>
        </w:rPr>
        <w:t xml:space="preserve"> </w:t>
      </w:r>
      <w:r w:rsidRPr="00154B53">
        <w:rPr>
          <w:szCs w:val="22"/>
          <w:lang w:val="sr-Latn-ME"/>
        </w:rPr>
        <w:t>odgovorilo je na</w:t>
      </w:r>
      <w:r w:rsidR="00DC717B" w:rsidRPr="00154B53">
        <w:rPr>
          <w:szCs w:val="22"/>
          <w:lang w:val="sr-Latn-ME"/>
        </w:rPr>
        <w:t xml:space="preserve"> terapiju na</w:t>
      </w:r>
      <w:r w:rsidRPr="00154B53">
        <w:rPr>
          <w:szCs w:val="22"/>
          <w:lang w:val="sr-Latn-ME"/>
        </w:rPr>
        <w:t xml:space="preserve"> kraju šesto</w:t>
      </w:r>
      <w:r w:rsidR="000F2183" w:rsidRPr="00154B53">
        <w:rPr>
          <w:szCs w:val="22"/>
          <w:lang w:val="sr-Latn-ME"/>
        </w:rPr>
        <w:t>m</w:t>
      </w:r>
      <w:r w:rsidR="003F0F94" w:rsidRPr="00154B53">
        <w:rPr>
          <w:szCs w:val="22"/>
          <w:lang w:val="sr-Latn-ME"/>
        </w:rPr>
        <w:t>j</w:t>
      </w:r>
      <w:r w:rsidR="000F2183" w:rsidRPr="00154B53">
        <w:rPr>
          <w:szCs w:val="22"/>
          <w:lang w:val="sr-Latn-ME"/>
        </w:rPr>
        <w:t>esečno</w:t>
      </w:r>
      <w:r w:rsidRPr="00154B53">
        <w:rPr>
          <w:szCs w:val="22"/>
          <w:lang w:val="sr-Latn-ME"/>
        </w:rPr>
        <w:t>g perioda ispitivanja. Četrdeset dva do</w:t>
      </w:r>
      <w:r w:rsidR="000D6C97" w:rsidRPr="00154B53">
        <w:rPr>
          <w:szCs w:val="22"/>
          <w:lang w:val="sr-Latn-ME"/>
        </w:rPr>
        <w:t xml:space="preserve"> </w:t>
      </w:r>
      <w:r w:rsidRPr="00154B53">
        <w:rPr>
          <w:szCs w:val="22"/>
          <w:lang w:val="sr-Latn-ME"/>
        </w:rPr>
        <w:t xml:space="preserve">60% </w:t>
      </w:r>
      <w:r w:rsidR="00CD0DC6" w:rsidRPr="00154B53">
        <w:rPr>
          <w:szCs w:val="22"/>
          <w:lang w:val="sr-Latn-ME"/>
        </w:rPr>
        <w:t>pacijen</w:t>
      </w:r>
      <w:r w:rsidR="00DC717B" w:rsidRPr="00154B53">
        <w:rPr>
          <w:szCs w:val="22"/>
          <w:lang w:val="sr-Latn-ME"/>
        </w:rPr>
        <w:t>a</w:t>
      </w:r>
      <w:r w:rsidR="00CD0DC6" w:rsidRPr="00154B53">
        <w:rPr>
          <w:szCs w:val="22"/>
          <w:lang w:val="sr-Latn-ME"/>
        </w:rPr>
        <w:t>ta</w:t>
      </w:r>
      <w:r w:rsidRPr="00154B53">
        <w:rPr>
          <w:szCs w:val="22"/>
          <w:lang w:val="sr-Latn-ME"/>
        </w:rPr>
        <w:t xml:space="preserve"> </w:t>
      </w:r>
      <w:r w:rsidR="00531FE6" w:rsidRPr="00154B53">
        <w:rPr>
          <w:szCs w:val="22"/>
          <w:lang w:val="sr-Latn-ME"/>
        </w:rPr>
        <w:t>l</w:t>
      </w:r>
      <w:r w:rsidR="003F0F94" w:rsidRPr="00154B53">
        <w:rPr>
          <w:szCs w:val="22"/>
          <w:lang w:val="sr-Latn-ME"/>
        </w:rPr>
        <w:t>ij</w:t>
      </w:r>
      <w:r w:rsidR="00531FE6" w:rsidRPr="00154B53">
        <w:rPr>
          <w:szCs w:val="22"/>
          <w:lang w:val="sr-Latn-ME"/>
        </w:rPr>
        <w:t>eč</w:t>
      </w:r>
      <w:r w:rsidRPr="00154B53">
        <w:rPr>
          <w:szCs w:val="22"/>
          <w:lang w:val="sr-Latn-ME"/>
        </w:rPr>
        <w:t xml:space="preserve">enih eltrombopagom u RAISE studiji primalo je dozu </w:t>
      </w:r>
      <w:r w:rsidR="00531FE6" w:rsidRPr="00154B53">
        <w:rPr>
          <w:szCs w:val="22"/>
          <w:lang w:val="sr-Latn-ME"/>
        </w:rPr>
        <w:t>l</w:t>
      </w:r>
      <w:r w:rsidR="003F0F94" w:rsidRPr="00154B53">
        <w:rPr>
          <w:szCs w:val="22"/>
          <w:lang w:val="sr-Latn-ME"/>
        </w:rPr>
        <w:t>ij</w:t>
      </w:r>
      <w:r w:rsidR="00531FE6" w:rsidRPr="00154B53">
        <w:rPr>
          <w:szCs w:val="22"/>
          <w:lang w:val="sr-Latn-ME"/>
        </w:rPr>
        <w:t>ek</w:t>
      </w:r>
      <w:r w:rsidRPr="00154B53">
        <w:rPr>
          <w:szCs w:val="22"/>
          <w:lang w:val="sr-Latn-ME"/>
        </w:rPr>
        <w:t>a od 75 mg, od 29. dana</w:t>
      </w:r>
      <w:r w:rsidR="000D6C97" w:rsidRPr="00154B53">
        <w:rPr>
          <w:szCs w:val="22"/>
          <w:lang w:val="sr-Latn-ME"/>
        </w:rPr>
        <w:t xml:space="preserve"> </w:t>
      </w:r>
      <w:r w:rsidRPr="00154B53">
        <w:rPr>
          <w:szCs w:val="22"/>
          <w:lang w:val="sr-Latn-ME"/>
        </w:rPr>
        <w:t xml:space="preserve">do kraja </w:t>
      </w:r>
      <w:r w:rsidR="00531FE6" w:rsidRPr="00154B53">
        <w:rPr>
          <w:szCs w:val="22"/>
          <w:lang w:val="sr-Latn-ME"/>
        </w:rPr>
        <w:t>l</w:t>
      </w:r>
      <w:r w:rsidR="003F0F94" w:rsidRPr="00154B53">
        <w:rPr>
          <w:szCs w:val="22"/>
          <w:lang w:val="sr-Latn-ME"/>
        </w:rPr>
        <w:t>ij</w:t>
      </w:r>
      <w:r w:rsidR="00531FE6" w:rsidRPr="00154B53">
        <w:rPr>
          <w:szCs w:val="22"/>
          <w:lang w:val="sr-Latn-ME"/>
        </w:rPr>
        <w:t>eč</w:t>
      </w:r>
      <w:r w:rsidRPr="00154B53">
        <w:rPr>
          <w:szCs w:val="22"/>
          <w:lang w:val="sr-Latn-ME"/>
        </w:rPr>
        <w:t>enja.</w:t>
      </w:r>
    </w:p>
    <w:p w14:paraId="519F414D" w14:textId="77777777" w:rsidR="00395A48" w:rsidRPr="00154B53" w:rsidRDefault="00395A48" w:rsidP="00A16A36">
      <w:pPr>
        <w:rPr>
          <w:szCs w:val="22"/>
          <w:lang w:val="sr-Latn-ME"/>
        </w:rPr>
      </w:pPr>
    </w:p>
    <w:p w14:paraId="7B40D4ED" w14:textId="2177AA39" w:rsidR="001502D8" w:rsidRPr="00154B53" w:rsidRDefault="001502D8" w:rsidP="00A16A36">
      <w:pPr>
        <w:rPr>
          <w:i/>
          <w:szCs w:val="22"/>
          <w:lang w:val="sr-Latn-ME"/>
        </w:rPr>
      </w:pPr>
      <w:r w:rsidRPr="00A16A36">
        <w:rPr>
          <w:i/>
          <w:szCs w:val="22"/>
          <w:lang w:val="sr-Latn-ME"/>
        </w:rPr>
        <w:t>Otvorena nekontrolisana ispitivanja</w:t>
      </w:r>
    </w:p>
    <w:p w14:paraId="06CA032F" w14:textId="77777777" w:rsidR="00395A48" w:rsidRPr="00A16A36" w:rsidRDefault="00395A48" w:rsidP="00A16A36">
      <w:pPr>
        <w:rPr>
          <w:i/>
          <w:szCs w:val="22"/>
          <w:lang w:val="sr-Latn-ME"/>
        </w:rPr>
      </w:pPr>
    </w:p>
    <w:p w14:paraId="442E8F2C" w14:textId="77777777" w:rsidR="00395A48" w:rsidRPr="00154B53" w:rsidRDefault="001502D8" w:rsidP="00A16A36">
      <w:pPr>
        <w:rPr>
          <w:szCs w:val="22"/>
          <w:lang w:val="sr-Latn-ME"/>
        </w:rPr>
      </w:pPr>
      <w:r w:rsidRPr="00154B53">
        <w:rPr>
          <w:szCs w:val="22"/>
          <w:lang w:val="sr-Latn-ME"/>
        </w:rPr>
        <w:t xml:space="preserve">REPEAT (TRA108057): </w:t>
      </w:r>
    </w:p>
    <w:p w14:paraId="290032A7" w14:textId="2FCF70FE" w:rsidR="003563F6" w:rsidRPr="00154B53" w:rsidRDefault="001502D8" w:rsidP="00A16A36">
      <w:pPr>
        <w:rPr>
          <w:szCs w:val="22"/>
          <w:lang w:val="sr-Latn-ME"/>
        </w:rPr>
      </w:pPr>
      <w:r w:rsidRPr="00154B53">
        <w:rPr>
          <w:szCs w:val="22"/>
          <w:lang w:val="sr-Latn-ME"/>
        </w:rPr>
        <w:t>Ovo o</w:t>
      </w:r>
      <w:r w:rsidR="003563F6" w:rsidRPr="00154B53">
        <w:rPr>
          <w:szCs w:val="22"/>
          <w:lang w:val="sr-Latn-ME"/>
        </w:rPr>
        <w:t>tvoreno ispitivanje s</w:t>
      </w:r>
      <w:r w:rsidR="00DC717B" w:rsidRPr="00154B53">
        <w:rPr>
          <w:szCs w:val="22"/>
          <w:lang w:val="sr-Latn-ME"/>
        </w:rPr>
        <w:t>a</w:t>
      </w:r>
      <w:r w:rsidR="003563F6" w:rsidRPr="00154B53">
        <w:rPr>
          <w:szCs w:val="22"/>
          <w:lang w:val="sr-Latn-ME"/>
        </w:rPr>
        <w:t xml:space="preserve"> ponavljanim dozama (3 ciklusa po 6 </w:t>
      </w:r>
      <w:r w:rsidR="007421B0" w:rsidRPr="00154B53">
        <w:rPr>
          <w:szCs w:val="22"/>
          <w:lang w:val="sr-Latn-ME"/>
        </w:rPr>
        <w:t>ned</w:t>
      </w:r>
      <w:r w:rsidR="003F0F94" w:rsidRPr="00154B53">
        <w:rPr>
          <w:szCs w:val="22"/>
          <w:lang w:val="sr-Latn-ME"/>
        </w:rPr>
        <w:t>j</w:t>
      </w:r>
      <w:r w:rsidR="007421B0" w:rsidRPr="00154B53">
        <w:rPr>
          <w:szCs w:val="22"/>
          <w:lang w:val="sr-Latn-ME"/>
        </w:rPr>
        <w:t>elja</w:t>
      </w:r>
      <w:r w:rsidR="003563F6" w:rsidRPr="00154B53">
        <w:rPr>
          <w:szCs w:val="22"/>
          <w:lang w:val="sr-Latn-ME"/>
        </w:rPr>
        <w:t xml:space="preserve"> </w:t>
      </w:r>
      <w:r w:rsidR="007421B0" w:rsidRPr="00154B53">
        <w:rPr>
          <w:szCs w:val="22"/>
          <w:lang w:val="sr-Latn-ME"/>
        </w:rPr>
        <w:t>terapije</w:t>
      </w:r>
      <w:r w:rsidR="003563F6" w:rsidRPr="00154B53">
        <w:rPr>
          <w:szCs w:val="22"/>
          <w:lang w:val="sr-Latn-ME"/>
        </w:rPr>
        <w:t xml:space="preserve">, </w:t>
      </w:r>
      <w:r w:rsidR="007421B0" w:rsidRPr="00154B53">
        <w:rPr>
          <w:szCs w:val="22"/>
          <w:lang w:val="sr-Latn-ME"/>
        </w:rPr>
        <w:t>praćena sa</w:t>
      </w:r>
      <w:r w:rsidR="000D6C97" w:rsidRPr="00154B53">
        <w:rPr>
          <w:szCs w:val="22"/>
          <w:lang w:val="sr-Latn-ME"/>
        </w:rPr>
        <w:t xml:space="preserve"> </w:t>
      </w:r>
      <w:r w:rsidR="003563F6" w:rsidRPr="00154B53">
        <w:rPr>
          <w:szCs w:val="22"/>
          <w:lang w:val="sr-Latn-ME"/>
        </w:rPr>
        <w:t xml:space="preserve">4 </w:t>
      </w:r>
      <w:r w:rsidR="0018519E" w:rsidRPr="00154B53">
        <w:rPr>
          <w:szCs w:val="22"/>
          <w:lang w:val="sr-Latn-ME"/>
        </w:rPr>
        <w:t>sedmice</w:t>
      </w:r>
      <w:r w:rsidR="003563F6" w:rsidRPr="00154B53">
        <w:rPr>
          <w:szCs w:val="22"/>
          <w:lang w:val="sr-Latn-ME"/>
        </w:rPr>
        <w:t xml:space="preserve"> bez </w:t>
      </w:r>
      <w:r w:rsidR="007421B0" w:rsidRPr="00154B53">
        <w:rPr>
          <w:szCs w:val="22"/>
          <w:lang w:val="sr-Latn-ME"/>
        </w:rPr>
        <w:t>terapije</w:t>
      </w:r>
      <w:r w:rsidR="003563F6" w:rsidRPr="00154B53">
        <w:rPr>
          <w:szCs w:val="22"/>
          <w:lang w:val="sr-Latn-ME"/>
        </w:rPr>
        <w:t xml:space="preserve">) </w:t>
      </w:r>
      <w:r w:rsidRPr="00154B53">
        <w:rPr>
          <w:szCs w:val="22"/>
          <w:lang w:val="sr-Latn-ME"/>
        </w:rPr>
        <w:t xml:space="preserve">pokazalo </w:t>
      </w:r>
      <w:r w:rsidR="003563F6" w:rsidRPr="00154B53">
        <w:rPr>
          <w:szCs w:val="22"/>
          <w:lang w:val="sr-Latn-ME"/>
        </w:rPr>
        <w:t xml:space="preserve">je da periodična </w:t>
      </w:r>
      <w:r w:rsidR="00A146DE" w:rsidRPr="00154B53">
        <w:rPr>
          <w:szCs w:val="22"/>
          <w:lang w:val="sr-Latn-ME"/>
        </w:rPr>
        <w:t>prim</w:t>
      </w:r>
      <w:r w:rsidR="003F0F94" w:rsidRPr="00154B53">
        <w:rPr>
          <w:szCs w:val="22"/>
          <w:lang w:val="sr-Latn-ME"/>
        </w:rPr>
        <w:t>j</w:t>
      </w:r>
      <w:r w:rsidR="00A146DE" w:rsidRPr="00154B53">
        <w:rPr>
          <w:szCs w:val="22"/>
          <w:lang w:val="sr-Latn-ME"/>
        </w:rPr>
        <w:t>e</w:t>
      </w:r>
      <w:r w:rsidR="003563F6" w:rsidRPr="00154B53">
        <w:rPr>
          <w:szCs w:val="22"/>
          <w:lang w:val="sr-Latn-ME"/>
        </w:rPr>
        <w:t>na eltrombopaga u višekratnim ciklusima ne</w:t>
      </w:r>
      <w:r w:rsidR="000D6C97" w:rsidRPr="00154B53">
        <w:rPr>
          <w:szCs w:val="22"/>
          <w:lang w:val="sr-Latn-ME"/>
        </w:rPr>
        <w:t xml:space="preserve"> </w:t>
      </w:r>
      <w:r w:rsidR="003563F6" w:rsidRPr="00154B53">
        <w:rPr>
          <w:szCs w:val="22"/>
          <w:lang w:val="sr-Latn-ME"/>
        </w:rPr>
        <w:t>pokazuje gubitak odgovora.</w:t>
      </w:r>
    </w:p>
    <w:p w14:paraId="064C4B1D" w14:textId="77777777" w:rsidR="00395A48" w:rsidRPr="00154B53" w:rsidRDefault="00395A48" w:rsidP="00A16A36">
      <w:pPr>
        <w:rPr>
          <w:szCs w:val="22"/>
          <w:lang w:val="sr-Latn-ME"/>
        </w:rPr>
      </w:pPr>
    </w:p>
    <w:p w14:paraId="652C0CEB" w14:textId="77777777" w:rsidR="00395A48" w:rsidRPr="00154B53" w:rsidRDefault="001502D8" w:rsidP="00A16A36">
      <w:pPr>
        <w:rPr>
          <w:szCs w:val="22"/>
          <w:lang w:val="sr-Latn-ME"/>
        </w:rPr>
      </w:pPr>
      <w:r w:rsidRPr="00154B53">
        <w:rPr>
          <w:szCs w:val="22"/>
          <w:lang w:val="sr-Latn-ME"/>
        </w:rPr>
        <w:t xml:space="preserve">EXTEND (TRA105325): </w:t>
      </w:r>
    </w:p>
    <w:p w14:paraId="3EC9B33B" w14:textId="167D6F85" w:rsidR="003563F6" w:rsidRPr="00154B53" w:rsidRDefault="003563F6" w:rsidP="00A16A36">
      <w:pPr>
        <w:rPr>
          <w:szCs w:val="22"/>
          <w:lang w:val="sr-Latn-ME"/>
        </w:rPr>
      </w:pPr>
      <w:r w:rsidRPr="00154B53">
        <w:rPr>
          <w:szCs w:val="22"/>
          <w:lang w:val="sr-Latn-ME"/>
        </w:rPr>
        <w:t xml:space="preserve">Eltrombopag je </w:t>
      </w:r>
      <w:r w:rsidR="002F5D05" w:rsidRPr="00154B53">
        <w:rPr>
          <w:szCs w:val="22"/>
          <w:lang w:val="sr-Latn-ME"/>
        </w:rPr>
        <w:t>prim</w:t>
      </w:r>
      <w:r w:rsidR="003F0F94" w:rsidRPr="00154B53">
        <w:rPr>
          <w:szCs w:val="22"/>
          <w:lang w:val="sr-Latn-ME"/>
        </w:rPr>
        <w:t>ij</w:t>
      </w:r>
      <w:r w:rsidR="002F5D05" w:rsidRPr="00154B53">
        <w:rPr>
          <w:szCs w:val="22"/>
          <w:lang w:val="sr-Latn-ME"/>
        </w:rPr>
        <w:t>e</w:t>
      </w:r>
      <w:r w:rsidRPr="00154B53">
        <w:rPr>
          <w:szCs w:val="22"/>
          <w:lang w:val="sr-Latn-ME"/>
        </w:rPr>
        <w:t xml:space="preserve">njen </w:t>
      </w:r>
      <w:r w:rsidR="007421B0" w:rsidRPr="00154B53">
        <w:rPr>
          <w:szCs w:val="22"/>
          <w:lang w:val="sr-Latn-ME"/>
        </w:rPr>
        <w:t>kod</w:t>
      </w:r>
      <w:r w:rsidRPr="00154B53">
        <w:rPr>
          <w:szCs w:val="22"/>
          <w:lang w:val="sr-Latn-ME"/>
        </w:rPr>
        <w:t xml:space="preserve"> 302 </w:t>
      </w:r>
      <w:r w:rsidR="00CD0DC6" w:rsidRPr="00154B53">
        <w:rPr>
          <w:szCs w:val="22"/>
          <w:lang w:val="sr-Latn-ME"/>
        </w:rPr>
        <w:t>pacijenta</w:t>
      </w:r>
      <w:r w:rsidRPr="00154B53">
        <w:rPr>
          <w:szCs w:val="22"/>
          <w:lang w:val="sr-Latn-ME"/>
        </w:rPr>
        <w:t xml:space="preserve"> s</w:t>
      </w:r>
      <w:r w:rsidR="007421B0" w:rsidRPr="00154B53">
        <w:rPr>
          <w:szCs w:val="22"/>
          <w:lang w:val="sr-Latn-ME"/>
        </w:rPr>
        <w:t>a</w:t>
      </w:r>
      <w:r w:rsidRPr="00154B53">
        <w:rPr>
          <w:szCs w:val="22"/>
          <w:lang w:val="sr-Latn-ME"/>
        </w:rPr>
        <w:t xml:space="preserve"> ITP-om u produžetku otvorenog ispitivanja, 218 </w:t>
      </w:r>
      <w:r w:rsidR="00CD0DC6" w:rsidRPr="00154B53">
        <w:rPr>
          <w:szCs w:val="22"/>
          <w:lang w:val="sr-Latn-ME"/>
        </w:rPr>
        <w:t>pacijen</w:t>
      </w:r>
      <w:r w:rsidR="007421B0" w:rsidRPr="00154B53">
        <w:rPr>
          <w:szCs w:val="22"/>
          <w:lang w:val="sr-Latn-ME"/>
        </w:rPr>
        <w:t>a</w:t>
      </w:r>
      <w:r w:rsidR="00CD0DC6" w:rsidRPr="00154B53">
        <w:rPr>
          <w:szCs w:val="22"/>
          <w:lang w:val="sr-Latn-ME"/>
        </w:rPr>
        <w:t>ta</w:t>
      </w:r>
      <w:r w:rsidRPr="00154B53">
        <w:rPr>
          <w:szCs w:val="22"/>
          <w:lang w:val="sr-Latn-ME"/>
        </w:rPr>
        <w:t xml:space="preserve"> je završilo 1 godinu, 180 je završilo 2 godine, 107 je završilo 3 godine,</w:t>
      </w:r>
      <w:r w:rsidR="000D6C97" w:rsidRPr="00154B53">
        <w:rPr>
          <w:szCs w:val="22"/>
          <w:lang w:val="sr-Latn-ME"/>
        </w:rPr>
        <w:t xml:space="preserve"> </w:t>
      </w:r>
      <w:r w:rsidRPr="00154B53">
        <w:rPr>
          <w:szCs w:val="22"/>
          <w:lang w:val="sr-Latn-ME"/>
        </w:rPr>
        <w:t>75 je završilo 4 godine, 34 je završilo 5 godina i 18 je završilo 6 godina ispitivanja. Medijan</w:t>
      </w:r>
      <w:r w:rsidR="007421B0" w:rsidRPr="00154B53">
        <w:rPr>
          <w:szCs w:val="22"/>
          <w:lang w:val="sr-Latn-ME"/>
        </w:rPr>
        <w:t>a</w:t>
      </w:r>
      <w:r w:rsidRPr="00154B53">
        <w:rPr>
          <w:szCs w:val="22"/>
          <w:lang w:val="sr-Latn-ME"/>
        </w:rPr>
        <w:t xml:space="preserve"> početnog</w:t>
      </w:r>
      <w:r w:rsidR="000D6C97" w:rsidRPr="00154B53">
        <w:rPr>
          <w:szCs w:val="22"/>
          <w:lang w:val="sr-Latn-ME"/>
        </w:rPr>
        <w:t xml:space="preserve"> </w:t>
      </w:r>
      <w:r w:rsidRPr="00154B53">
        <w:rPr>
          <w:szCs w:val="22"/>
          <w:lang w:val="sr-Latn-ME"/>
        </w:rPr>
        <w:t>broja trombocita iznosi</w:t>
      </w:r>
      <w:r w:rsidR="007B663D" w:rsidRPr="00154B53">
        <w:rPr>
          <w:szCs w:val="22"/>
          <w:lang w:val="sr-Latn-ME"/>
        </w:rPr>
        <w:t>la</w:t>
      </w:r>
      <w:r w:rsidRPr="00154B53">
        <w:rPr>
          <w:szCs w:val="22"/>
          <w:lang w:val="sr-Latn-ME"/>
        </w:rPr>
        <w:t xml:space="preserve"> je 19 000/</w:t>
      </w:r>
      <w:r w:rsidR="007B663D" w:rsidRPr="00154B53">
        <w:rPr>
          <w:szCs w:val="22"/>
          <w:lang w:val="sr-Latn-ME"/>
        </w:rPr>
        <w:t>µ</w:t>
      </w:r>
      <w:r w:rsidRPr="00154B53">
        <w:rPr>
          <w:szCs w:val="22"/>
          <w:lang w:val="sr-Latn-ME"/>
        </w:rPr>
        <w:t xml:space="preserve">l </w:t>
      </w:r>
      <w:r w:rsidR="001F79F0" w:rsidRPr="00154B53">
        <w:rPr>
          <w:szCs w:val="22"/>
          <w:lang w:val="sr-Latn-ME"/>
        </w:rPr>
        <w:t>pr</w:t>
      </w:r>
      <w:r w:rsidR="003F0F94" w:rsidRPr="00154B53">
        <w:rPr>
          <w:szCs w:val="22"/>
          <w:lang w:val="sr-Latn-ME"/>
        </w:rPr>
        <w:t>ij</w:t>
      </w:r>
      <w:r w:rsidR="001F79F0" w:rsidRPr="00154B53">
        <w:rPr>
          <w:szCs w:val="22"/>
          <w:lang w:val="sr-Latn-ME"/>
        </w:rPr>
        <w:t>e</w:t>
      </w:r>
      <w:r w:rsidRPr="00154B53">
        <w:rPr>
          <w:szCs w:val="22"/>
          <w:lang w:val="sr-Latn-ME"/>
        </w:rPr>
        <w:t xml:space="preserve"> </w:t>
      </w:r>
      <w:r w:rsidR="001F79F0" w:rsidRPr="00154B53">
        <w:rPr>
          <w:szCs w:val="22"/>
          <w:lang w:val="sr-Latn-ME"/>
        </w:rPr>
        <w:t>prim</w:t>
      </w:r>
      <w:r w:rsidR="003F0F94" w:rsidRPr="00154B53">
        <w:rPr>
          <w:szCs w:val="22"/>
          <w:lang w:val="sr-Latn-ME"/>
        </w:rPr>
        <w:t>j</w:t>
      </w:r>
      <w:r w:rsidR="001F79F0" w:rsidRPr="00154B53">
        <w:rPr>
          <w:szCs w:val="22"/>
          <w:lang w:val="sr-Latn-ME"/>
        </w:rPr>
        <w:t>ene</w:t>
      </w:r>
      <w:r w:rsidRPr="00154B53">
        <w:rPr>
          <w:szCs w:val="22"/>
          <w:lang w:val="sr-Latn-ME"/>
        </w:rPr>
        <w:t xml:space="preserve"> eltrombopaga. Medijan</w:t>
      </w:r>
      <w:r w:rsidR="007B663D" w:rsidRPr="00154B53">
        <w:rPr>
          <w:szCs w:val="22"/>
          <w:lang w:val="sr-Latn-ME"/>
        </w:rPr>
        <w:t>a</w:t>
      </w:r>
      <w:r w:rsidRPr="00154B53">
        <w:rPr>
          <w:szCs w:val="22"/>
          <w:lang w:val="sr-Latn-ME"/>
        </w:rPr>
        <w:t xml:space="preserve"> broja trombocita nakon 1,</w:t>
      </w:r>
      <w:r w:rsidR="000D6C97" w:rsidRPr="00154B53">
        <w:rPr>
          <w:szCs w:val="22"/>
          <w:lang w:val="sr-Latn-ME"/>
        </w:rPr>
        <w:t xml:space="preserve"> </w:t>
      </w:r>
      <w:r w:rsidRPr="00154B53">
        <w:rPr>
          <w:szCs w:val="22"/>
          <w:lang w:val="sr-Latn-ME"/>
        </w:rPr>
        <w:t>2, 3, 4, 5, 6 i 7 godina ispitivanja iznosi</w:t>
      </w:r>
      <w:r w:rsidR="007B663D" w:rsidRPr="00154B53">
        <w:rPr>
          <w:szCs w:val="22"/>
          <w:lang w:val="sr-Latn-ME"/>
        </w:rPr>
        <w:t>la</w:t>
      </w:r>
      <w:r w:rsidRPr="00154B53">
        <w:rPr>
          <w:szCs w:val="22"/>
          <w:lang w:val="sr-Latn-ME"/>
        </w:rPr>
        <w:t xml:space="preserve"> je redom 85 000/</w:t>
      </w:r>
      <w:r w:rsidR="007B663D" w:rsidRPr="00154B53">
        <w:rPr>
          <w:szCs w:val="22"/>
          <w:lang w:val="sr-Latn-ME"/>
        </w:rPr>
        <w:t>µ</w:t>
      </w:r>
      <w:r w:rsidRPr="00154B53">
        <w:rPr>
          <w:szCs w:val="22"/>
          <w:lang w:val="sr-Latn-ME"/>
        </w:rPr>
        <w:t>l, 85 000/</w:t>
      </w:r>
      <w:r w:rsidR="007B663D" w:rsidRPr="00154B53">
        <w:rPr>
          <w:szCs w:val="22"/>
          <w:lang w:val="sr-Latn-ME"/>
        </w:rPr>
        <w:t>µ</w:t>
      </w:r>
      <w:r w:rsidRPr="00154B53">
        <w:rPr>
          <w:szCs w:val="22"/>
          <w:lang w:val="sr-Latn-ME"/>
        </w:rPr>
        <w:t>l, 105 000/</w:t>
      </w:r>
      <w:r w:rsidR="007B663D" w:rsidRPr="00154B53">
        <w:rPr>
          <w:szCs w:val="22"/>
          <w:lang w:val="sr-Latn-ME"/>
        </w:rPr>
        <w:t>µ</w:t>
      </w:r>
      <w:r w:rsidRPr="00154B53">
        <w:rPr>
          <w:szCs w:val="22"/>
          <w:lang w:val="sr-Latn-ME"/>
        </w:rPr>
        <w:t>l, 64 000/</w:t>
      </w:r>
      <w:r w:rsidR="007B663D" w:rsidRPr="00154B53">
        <w:rPr>
          <w:szCs w:val="22"/>
          <w:lang w:val="sr-Latn-ME"/>
        </w:rPr>
        <w:t>µ</w:t>
      </w:r>
      <w:r w:rsidRPr="00154B53">
        <w:rPr>
          <w:szCs w:val="22"/>
          <w:lang w:val="sr-Latn-ME"/>
        </w:rPr>
        <w:t>l,</w:t>
      </w:r>
      <w:r w:rsidR="000D6C97" w:rsidRPr="00154B53">
        <w:rPr>
          <w:szCs w:val="22"/>
          <w:lang w:val="sr-Latn-ME"/>
        </w:rPr>
        <w:t xml:space="preserve"> </w:t>
      </w:r>
      <w:r w:rsidRPr="00154B53">
        <w:rPr>
          <w:szCs w:val="22"/>
          <w:lang w:val="sr-Latn-ME"/>
        </w:rPr>
        <w:t>75 000/</w:t>
      </w:r>
      <w:r w:rsidR="007B663D" w:rsidRPr="00154B53">
        <w:rPr>
          <w:szCs w:val="22"/>
          <w:lang w:val="sr-Latn-ME"/>
        </w:rPr>
        <w:t>µ</w:t>
      </w:r>
      <w:r w:rsidRPr="00154B53">
        <w:rPr>
          <w:szCs w:val="22"/>
          <w:lang w:val="sr-Latn-ME"/>
        </w:rPr>
        <w:t>l, 119 000/</w:t>
      </w:r>
      <w:r w:rsidR="007B663D" w:rsidRPr="00154B53">
        <w:rPr>
          <w:szCs w:val="22"/>
          <w:lang w:val="sr-Latn-ME"/>
        </w:rPr>
        <w:t>µ</w:t>
      </w:r>
      <w:r w:rsidRPr="00154B53">
        <w:rPr>
          <w:szCs w:val="22"/>
          <w:lang w:val="sr-Latn-ME"/>
        </w:rPr>
        <w:t>l i 76 000/</w:t>
      </w:r>
      <w:r w:rsidR="007B663D" w:rsidRPr="00154B53">
        <w:rPr>
          <w:szCs w:val="22"/>
          <w:lang w:val="sr-Latn-ME"/>
        </w:rPr>
        <w:t>µ</w:t>
      </w:r>
      <w:r w:rsidRPr="00154B53">
        <w:rPr>
          <w:szCs w:val="22"/>
          <w:lang w:val="sr-Latn-ME"/>
        </w:rPr>
        <w:t>l.</w:t>
      </w:r>
    </w:p>
    <w:p w14:paraId="4E130516" w14:textId="77777777" w:rsidR="00395A48" w:rsidRPr="00154B53" w:rsidRDefault="00395A48" w:rsidP="00A16A36">
      <w:pPr>
        <w:rPr>
          <w:szCs w:val="22"/>
          <w:lang w:val="sr-Latn-ME"/>
        </w:rPr>
      </w:pPr>
    </w:p>
    <w:p w14:paraId="2D46B8C3" w14:textId="77777777" w:rsidR="00395A48" w:rsidRPr="00154B53" w:rsidRDefault="001502D8" w:rsidP="00A16A36">
      <w:pPr>
        <w:rPr>
          <w:szCs w:val="22"/>
          <w:lang w:val="sr-Latn-ME"/>
        </w:rPr>
      </w:pPr>
      <w:r w:rsidRPr="00154B53">
        <w:rPr>
          <w:szCs w:val="22"/>
          <w:lang w:val="sr-Latn-ME"/>
        </w:rPr>
        <w:t xml:space="preserve">TAPER (CETB115J2411): </w:t>
      </w:r>
    </w:p>
    <w:p w14:paraId="4971E90B" w14:textId="356B8FAB" w:rsidR="001502D8" w:rsidRPr="00154B53" w:rsidRDefault="001502D8" w:rsidP="00A16A36">
      <w:pPr>
        <w:rPr>
          <w:szCs w:val="22"/>
          <w:lang w:val="sr-Latn-ME"/>
        </w:rPr>
      </w:pPr>
      <w:r w:rsidRPr="00154B53">
        <w:rPr>
          <w:szCs w:val="22"/>
          <w:lang w:val="sr-Latn-ME"/>
        </w:rPr>
        <w:t>Ovo je bilo ispitivanje faze II s jednom grupom koje je uključivalo pacijente sa ITP-om koji su l</w:t>
      </w:r>
      <w:r w:rsidR="003F0F94" w:rsidRPr="00154B53">
        <w:rPr>
          <w:szCs w:val="22"/>
          <w:lang w:val="sr-Latn-ME"/>
        </w:rPr>
        <w:t>ij</w:t>
      </w:r>
      <w:r w:rsidRPr="00154B53">
        <w:rPr>
          <w:szCs w:val="22"/>
          <w:lang w:val="sr-Latn-ME"/>
        </w:rPr>
        <w:t>ečeni eltrombopagom nakon neusp</w:t>
      </w:r>
      <w:r w:rsidR="003F0F94" w:rsidRPr="00154B53">
        <w:rPr>
          <w:szCs w:val="22"/>
          <w:lang w:val="sr-Latn-ME"/>
        </w:rPr>
        <w:t>j</w:t>
      </w:r>
      <w:r w:rsidRPr="00154B53">
        <w:rPr>
          <w:szCs w:val="22"/>
          <w:lang w:val="sr-Latn-ME"/>
        </w:rPr>
        <w:t>eha terapije kortikosteroidima u prvoj liniji nezavisno od vremena od postavljanja dijagnoze. U ispitivanje je uključeno ukupno 105 pacijenata i započeli su l</w:t>
      </w:r>
      <w:r w:rsidR="003F0F94" w:rsidRPr="00154B53">
        <w:rPr>
          <w:szCs w:val="22"/>
          <w:lang w:val="sr-Latn-ME"/>
        </w:rPr>
        <w:t>ij</w:t>
      </w:r>
      <w:r w:rsidRPr="00154B53">
        <w:rPr>
          <w:szCs w:val="22"/>
          <w:lang w:val="sr-Latn-ME"/>
        </w:rPr>
        <w:t>ečenje sa 50 mg eltrombopaga jednom dnevno (25 mg jednom dnevno za pacijente istočno/jugoistočno-azijskog por</w:t>
      </w:r>
      <w:r w:rsidR="003F0F94" w:rsidRPr="00154B53">
        <w:rPr>
          <w:szCs w:val="22"/>
          <w:lang w:val="sr-Latn-ME"/>
        </w:rPr>
        <w:t>ij</w:t>
      </w:r>
      <w:r w:rsidRPr="00154B53">
        <w:rPr>
          <w:szCs w:val="22"/>
          <w:lang w:val="sr-Latn-ME"/>
        </w:rPr>
        <w:t>ekla). Tokom perioda l</w:t>
      </w:r>
      <w:r w:rsidR="003F0F94" w:rsidRPr="00154B53">
        <w:rPr>
          <w:szCs w:val="22"/>
          <w:lang w:val="sr-Latn-ME"/>
        </w:rPr>
        <w:t>ij</w:t>
      </w:r>
      <w:r w:rsidRPr="00154B53">
        <w:rPr>
          <w:szCs w:val="22"/>
          <w:lang w:val="sr-Latn-ME"/>
        </w:rPr>
        <w:t xml:space="preserve">ečenja doza eltrombopaga je prilagođavana na osnovu individualnog broja trombocita sa ciljem postizanja broja trombocita ≥ 100 000/ μl. </w:t>
      </w:r>
    </w:p>
    <w:p w14:paraId="7A73610B" w14:textId="77777777" w:rsidR="00F81EC0" w:rsidRPr="00154B53" w:rsidRDefault="00F81EC0" w:rsidP="00A16A36">
      <w:pPr>
        <w:rPr>
          <w:szCs w:val="22"/>
          <w:lang w:val="sr-Latn-ME"/>
        </w:rPr>
      </w:pPr>
    </w:p>
    <w:p w14:paraId="32063638" w14:textId="55C25C2A" w:rsidR="001502D8" w:rsidRPr="00154B53" w:rsidRDefault="001502D8" w:rsidP="00A16A36">
      <w:pPr>
        <w:rPr>
          <w:szCs w:val="22"/>
          <w:lang w:val="sr-Latn-ME"/>
        </w:rPr>
      </w:pPr>
      <w:r w:rsidRPr="00154B53">
        <w:rPr>
          <w:szCs w:val="22"/>
          <w:lang w:val="sr-Latn-ME"/>
        </w:rPr>
        <w:t>Ad-hoc analiza je sprovedena u n=105 paciienata prema vremenu od dijagnoze ITP-a kako bi se proc</w:t>
      </w:r>
      <w:r w:rsidR="003F0F94" w:rsidRPr="00154B53">
        <w:rPr>
          <w:szCs w:val="22"/>
          <w:lang w:val="sr-Latn-ME"/>
        </w:rPr>
        <w:t>ij</w:t>
      </w:r>
      <w:r w:rsidRPr="00154B53">
        <w:rPr>
          <w:szCs w:val="22"/>
          <w:lang w:val="sr-Latn-ME"/>
        </w:rPr>
        <w:t>enio rani odgovor na eltrombopag u četiri različite kategorije trajanja ITP-a (novodijagnostikovani ITP &lt; 3 m</w:t>
      </w:r>
      <w:r w:rsidR="003F0F94" w:rsidRPr="00154B53">
        <w:rPr>
          <w:szCs w:val="22"/>
          <w:lang w:val="sr-Latn-ME"/>
        </w:rPr>
        <w:t>j</w:t>
      </w:r>
      <w:r w:rsidRPr="00154B53">
        <w:rPr>
          <w:szCs w:val="22"/>
          <w:lang w:val="sr-Latn-ME"/>
        </w:rPr>
        <w:t>eseca, perzistentni ITP od 3 do &lt; 6 m</w:t>
      </w:r>
      <w:r w:rsidR="003F0F94" w:rsidRPr="00154B53">
        <w:rPr>
          <w:szCs w:val="22"/>
          <w:lang w:val="sr-Latn-ME"/>
        </w:rPr>
        <w:t>j</w:t>
      </w:r>
      <w:r w:rsidRPr="00154B53">
        <w:rPr>
          <w:szCs w:val="22"/>
          <w:lang w:val="sr-Latn-ME"/>
        </w:rPr>
        <w:t>eseci, perzistentni ITP od 6 do ≤ 12 m</w:t>
      </w:r>
      <w:r w:rsidR="003F0F94" w:rsidRPr="00154B53">
        <w:rPr>
          <w:szCs w:val="22"/>
          <w:lang w:val="sr-Latn-ME"/>
        </w:rPr>
        <w:t>j</w:t>
      </w:r>
      <w:r w:rsidRPr="00154B53">
        <w:rPr>
          <w:szCs w:val="22"/>
          <w:lang w:val="sr-Latn-ME"/>
        </w:rPr>
        <w:t>eseci, i hronični ITP &gt; 12 m</w:t>
      </w:r>
      <w:r w:rsidR="003F0F94" w:rsidRPr="00154B53">
        <w:rPr>
          <w:szCs w:val="22"/>
          <w:lang w:val="sr-Latn-ME"/>
        </w:rPr>
        <w:t>j</w:t>
      </w:r>
      <w:r w:rsidRPr="00154B53">
        <w:rPr>
          <w:szCs w:val="22"/>
          <w:lang w:val="sr-Latn-ME"/>
        </w:rPr>
        <w:t>eseci). 49 % pacijenata (n=51) imalo je dijagnozu ITP-a &lt;3 m</w:t>
      </w:r>
      <w:r w:rsidR="003F0F94" w:rsidRPr="00154B53">
        <w:rPr>
          <w:szCs w:val="22"/>
          <w:lang w:val="sr-Latn-ME"/>
        </w:rPr>
        <w:t>j</w:t>
      </w:r>
      <w:r w:rsidRPr="00154B53">
        <w:rPr>
          <w:szCs w:val="22"/>
          <w:lang w:val="sr-Latn-ME"/>
        </w:rPr>
        <w:t>eseca, 20 % (n=21) od 3 do &lt; 6 m</w:t>
      </w:r>
      <w:r w:rsidR="003F0F94" w:rsidRPr="00154B53">
        <w:rPr>
          <w:szCs w:val="22"/>
          <w:lang w:val="sr-Latn-ME"/>
        </w:rPr>
        <w:t>j</w:t>
      </w:r>
      <w:r w:rsidRPr="00154B53">
        <w:rPr>
          <w:szCs w:val="22"/>
          <w:lang w:val="sr-Latn-ME"/>
        </w:rPr>
        <w:t>eseci, 17 % (n=18) od 6 do ≤ 12 m</w:t>
      </w:r>
      <w:r w:rsidR="003F0F94" w:rsidRPr="00154B53">
        <w:rPr>
          <w:szCs w:val="22"/>
          <w:lang w:val="sr-Latn-ME"/>
        </w:rPr>
        <w:t>j</w:t>
      </w:r>
      <w:r w:rsidRPr="00154B53">
        <w:rPr>
          <w:szCs w:val="22"/>
          <w:lang w:val="sr-Latn-ME"/>
        </w:rPr>
        <w:t>eseci i 14 % (n=15) &gt; 12 m</w:t>
      </w:r>
      <w:r w:rsidR="003F0F94" w:rsidRPr="00154B53">
        <w:rPr>
          <w:szCs w:val="22"/>
          <w:lang w:val="sr-Latn-ME"/>
        </w:rPr>
        <w:t>j</w:t>
      </w:r>
      <w:r w:rsidRPr="00154B53">
        <w:rPr>
          <w:szCs w:val="22"/>
          <w:lang w:val="sr-Latn-ME"/>
        </w:rPr>
        <w:t>eseci.</w:t>
      </w:r>
    </w:p>
    <w:p w14:paraId="1C56ACD3" w14:textId="77777777" w:rsidR="00F81EC0" w:rsidRPr="00154B53" w:rsidRDefault="00F81EC0" w:rsidP="00A16A36">
      <w:pPr>
        <w:rPr>
          <w:szCs w:val="22"/>
          <w:lang w:val="sr-Latn-ME"/>
        </w:rPr>
      </w:pPr>
    </w:p>
    <w:p w14:paraId="335AD969" w14:textId="71E41700" w:rsidR="001502D8" w:rsidRPr="00154B53" w:rsidRDefault="001502D8" w:rsidP="00A16A36">
      <w:pPr>
        <w:rPr>
          <w:szCs w:val="22"/>
          <w:lang w:val="sr-Latn-ME"/>
        </w:rPr>
      </w:pPr>
      <w:r w:rsidRPr="00154B53">
        <w:rPr>
          <w:szCs w:val="22"/>
          <w:lang w:val="sr-Latn-ME"/>
        </w:rPr>
        <w:t>Do zaključnog datuma (22. oktobar 2021.), pacijenti su bili izloženi eltrombopagu uz medijanu (Q1-Q3) trajanja od 6,2 m</w:t>
      </w:r>
      <w:r w:rsidR="003F0F94" w:rsidRPr="00154B53">
        <w:rPr>
          <w:szCs w:val="22"/>
          <w:lang w:val="sr-Latn-ME"/>
        </w:rPr>
        <w:t>j</w:t>
      </w:r>
      <w:r w:rsidRPr="00154B53">
        <w:rPr>
          <w:szCs w:val="22"/>
          <w:lang w:val="sr-Latn-ME"/>
        </w:rPr>
        <w:t>eseca (2,3-12,0 m</w:t>
      </w:r>
      <w:r w:rsidR="003F0F94" w:rsidRPr="00154B53">
        <w:rPr>
          <w:szCs w:val="22"/>
          <w:lang w:val="sr-Latn-ME"/>
        </w:rPr>
        <w:t>j</w:t>
      </w:r>
      <w:r w:rsidRPr="00154B53">
        <w:rPr>
          <w:szCs w:val="22"/>
          <w:lang w:val="sr-Latn-ME"/>
        </w:rPr>
        <w:t>eseci). Medijana (Q1-Q3) broja trombocita na početku je bila 16 000/μl (7 800-28 000/ μl).</w:t>
      </w:r>
    </w:p>
    <w:p w14:paraId="56534493" w14:textId="77777777" w:rsidR="00F81EC0" w:rsidRPr="00154B53" w:rsidRDefault="00F81EC0" w:rsidP="00A16A36">
      <w:pPr>
        <w:rPr>
          <w:szCs w:val="22"/>
          <w:lang w:val="sr-Latn-ME"/>
        </w:rPr>
      </w:pPr>
    </w:p>
    <w:p w14:paraId="3F536D88" w14:textId="513C4FC3" w:rsidR="001502D8" w:rsidRPr="00154B53" w:rsidRDefault="001502D8" w:rsidP="00A16A36">
      <w:pPr>
        <w:rPr>
          <w:szCs w:val="22"/>
          <w:lang w:val="sr-Latn-ME"/>
        </w:rPr>
      </w:pPr>
      <w:r w:rsidRPr="00154B53">
        <w:rPr>
          <w:szCs w:val="22"/>
          <w:lang w:val="sr-Latn-ME"/>
        </w:rPr>
        <w:t>Odgovor prema broju trombocita (definisan kao broj trombocita ≥ 50 000/ μl barem jednom do 9. ned</w:t>
      </w:r>
      <w:r w:rsidR="003F0F94" w:rsidRPr="00154B53">
        <w:rPr>
          <w:szCs w:val="22"/>
          <w:lang w:val="sr-Latn-ME"/>
        </w:rPr>
        <w:t>j</w:t>
      </w:r>
      <w:r w:rsidRPr="00154B53">
        <w:rPr>
          <w:szCs w:val="22"/>
          <w:lang w:val="sr-Latn-ME"/>
        </w:rPr>
        <w:t xml:space="preserve">elje bez dodatne (rescue) terapije) je postignut kod 84 % (95 % CI: 71 % </w:t>
      </w:r>
      <w:r w:rsidR="001604FB" w:rsidRPr="00154B53">
        <w:rPr>
          <w:szCs w:val="22"/>
          <w:lang w:val="sr-Latn-ME"/>
        </w:rPr>
        <w:t>d</w:t>
      </w:r>
      <w:r w:rsidRPr="00154B53">
        <w:rPr>
          <w:szCs w:val="22"/>
          <w:lang w:val="sr-Latn-ME"/>
        </w:rPr>
        <w:t xml:space="preserve">o 93 %) novodijagnostikovanih pacijenata sa ITP-om, 91 % (95 % CI: 70 % </w:t>
      </w:r>
      <w:r w:rsidR="001604FB" w:rsidRPr="00154B53">
        <w:rPr>
          <w:szCs w:val="22"/>
          <w:lang w:val="sr-Latn-ME"/>
        </w:rPr>
        <w:t>d</w:t>
      </w:r>
      <w:r w:rsidRPr="00154B53">
        <w:rPr>
          <w:szCs w:val="22"/>
          <w:lang w:val="sr-Latn-ME"/>
        </w:rPr>
        <w:t>o 99 %) pacijenata sa perzistentnim ITP-om (sa dijagnozom ITP-a u trajanju od 3 do &lt; 6 m</w:t>
      </w:r>
      <w:r w:rsidR="003F0F94" w:rsidRPr="00154B53">
        <w:rPr>
          <w:szCs w:val="22"/>
          <w:lang w:val="sr-Latn-ME"/>
        </w:rPr>
        <w:t>j</w:t>
      </w:r>
      <w:r w:rsidRPr="00154B53">
        <w:rPr>
          <w:szCs w:val="22"/>
          <w:lang w:val="sr-Latn-ME"/>
        </w:rPr>
        <w:t>eseci), 94 % (95 % CI: 73 % do 100 %) pacijenata sa perzistentnim ITP-om (sa dijagnozom ITP-a u trajanju od 6 do ≤ 12 m</w:t>
      </w:r>
      <w:r w:rsidR="003F0F94" w:rsidRPr="00154B53">
        <w:rPr>
          <w:szCs w:val="22"/>
          <w:lang w:val="sr-Latn-ME"/>
        </w:rPr>
        <w:t>j</w:t>
      </w:r>
      <w:r w:rsidRPr="00154B53">
        <w:rPr>
          <w:szCs w:val="22"/>
          <w:lang w:val="sr-Latn-ME"/>
        </w:rPr>
        <w:t xml:space="preserve">eseci), i kod 87 % (95 % CI: 60 % </w:t>
      </w:r>
      <w:r w:rsidR="00530CD2" w:rsidRPr="00154B53">
        <w:rPr>
          <w:szCs w:val="22"/>
          <w:lang w:val="sr-Latn-ME"/>
        </w:rPr>
        <w:t>d</w:t>
      </w:r>
      <w:r w:rsidRPr="00154B53">
        <w:rPr>
          <w:szCs w:val="22"/>
          <w:lang w:val="sr-Latn-ME"/>
        </w:rPr>
        <w:t>o 98 %) pacijenata s hroničnim ITP-om.</w:t>
      </w:r>
    </w:p>
    <w:p w14:paraId="2ECA5599" w14:textId="77777777" w:rsidR="00F81EC0" w:rsidRPr="00154B53" w:rsidRDefault="00F81EC0" w:rsidP="00A16A36">
      <w:pPr>
        <w:rPr>
          <w:szCs w:val="22"/>
          <w:lang w:val="sr-Latn-ME"/>
        </w:rPr>
      </w:pPr>
    </w:p>
    <w:p w14:paraId="7E9DD2D1" w14:textId="11CCD45E" w:rsidR="001502D8" w:rsidRPr="00154B53" w:rsidRDefault="001502D8" w:rsidP="00A16A36">
      <w:pPr>
        <w:rPr>
          <w:szCs w:val="22"/>
          <w:lang w:val="sr-Latn-ME"/>
        </w:rPr>
      </w:pPr>
      <w:r w:rsidRPr="00154B53">
        <w:rPr>
          <w:szCs w:val="22"/>
          <w:lang w:val="sr-Latn-ME"/>
        </w:rPr>
        <w:t>Stopa potpunog odgovora, definisanog kao broj trombocita ≥ 100 000/ μl bar jednom do 9. ned</w:t>
      </w:r>
      <w:r w:rsidR="003F0F94" w:rsidRPr="00154B53">
        <w:rPr>
          <w:szCs w:val="22"/>
          <w:lang w:val="sr-Latn-ME"/>
        </w:rPr>
        <w:t>j</w:t>
      </w:r>
      <w:r w:rsidRPr="00154B53">
        <w:rPr>
          <w:szCs w:val="22"/>
          <w:lang w:val="sr-Latn-ME"/>
        </w:rPr>
        <w:t xml:space="preserve">elje bez dodatne (rescue) terapije, bila je 75 % (95 % CI: 60 % </w:t>
      </w:r>
      <w:r w:rsidR="001604FB" w:rsidRPr="00154B53">
        <w:rPr>
          <w:szCs w:val="22"/>
          <w:lang w:val="sr-Latn-ME"/>
        </w:rPr>
        <w:t>d</w:t>
      </w:r>
      <w:r w:rsidRPr="00154B53">
        <w:rPr>
          <w:szCs w:val="22"/>
          <w:lang w:val="sr-Latn-ME"/>
        </w:rPr>
        <w:t>o 86 %) kod novodijagnostikovanih pacijenata sa ITP-om, 76 % (95 % CI: 53 % do 92 %) kod pacijenata sa perzistentnim ITP-om (sa dijagnozom ITP-a u trajanju od 3 do &lt; 6 m</w:t>
      </w:r>
      <w:r w:rsidR="003F0F94" w:rsidRPr="00154B53">
        <w:rPr>
          <w:szCs w:val="22"/>
          <w:lang w:val="sr-Latn-ME"/>
        </w:rPr>
        <w:t>j</w:t>
      </w:r>
      <w:r w:rsidRPr="00154B53">
        <w:rPr>
          <w:szCs w:val="22"/>
          <w:lang w:val="sr-Latn-ME"/>
        </w:rPr>
        <w:t>eseci), 72 % (95 % CI: 47 % do 90 %) kod pacijenata sa perzistentnim ITP-om (sa dijagnozom ITP-a u trajanju od 6 do ≤ 12 m</w:t>
      </w:r>
      <w:r w:rsidR="003F0F94" w:rsidRPr="00154B53">
        <w:rPr>
          <w:szCs w:val="22"/>
          <w:lang w:val="sr-Latn-ME"/>
        </w:rPr>
        <w:t>j</w:t>
      </w:r>
      <w:r w:rsidRPr="00154B53">
        <w:rPr>
          <w:szCs w:val="22"/>
          <w:lang w:val="sr-Latn-ME"/>
        </w:rPr>
        <w:t>eseci), i kod 87 % (95 % CI: 60 % do 98 %) pacijenata sa hroničnim ITP-om.</w:t>
      </w:r>
    </w:p>
    <w:p w14:paraId="0EBE96C0" w14:textId="77777777" w:rsidR="00F81EC0" w:rsidRPr="00154B53" w:rsidRDefault="00F81EC0" w:rsidP="00A16A36">
      <w:pPr>
        <w:rPr>
          <w:szCs w:val="22"/>
          <w:lang w:val="sr-Latn-ME"/>
        </w:rPr>
      </w:pPr>
    </w:p>
    <w:p w14:paraId="07ADA905" w14:textId="79FBDC88" w:rsidR="001502D8" w:rsidRPr="00154B53" w:rsidRDefault="001502D8" w:rsidP="00A16A36">
      <w:pPr>
        <w:rPr>
          <w:szCs w:val="22"/>
          <w:lang w:val="sr-Latn-ME"/>
        </w:rPr>
      </w:pPr>
      <w:r w:rsidRPr="00154B53">
        <w:rPr>
          <w:szCs w:val="22"/>
          <w:lang w:val="sr-Latn-ME"/>
        </w:rPr>
        <w:lastRenderedPageBreak/>
        <w:t>Stopa dugotrajnog odgovora prema broju trombocita, definisana kao broj trombocita ≥ 50 000/ μl tokom najmanje 6 od 8 uzastopnih proc</w:t>
      </w:r>
      <w:r w:rsidR="003F0F94" w:rsidRPr="00154B53">
        <w:rPr>
          <w:szCs w:val="22"/>
          <w:lang w:val="sr-Latn-ME"/>
        </w:rPr>
        <w:t>j</w:t>
      </w:r>
      <w:r w:rsidRPr="00154B53">
        <w:rPr>
          <w:szCs w:val="22"/>
          <w:lang w:val="sr-Latn-ME"/>
        </w:rPr>
        <w:t>ena bez dodatne (rescue) terapije tokom prvih 6 m</w:t>
      </w:r>
      <w:r w:rsidR="003F0F94" w:rsidRPr="00154B53">
        <w:rPr>
          <w:szCs w:val="22"/>
          <w:lang w:val="sr-Latn-ME"/>
        </w:rPr>
        <w:t>j</w:t>
      </w:r>
      <w:r w:rsidRPr="00154B53">
        <w:rPr>
          <w:szCs w:val="22"/>
          <w:lang w:val="sr-Latn-ME"/>
        </w:rPr>
        <w:t>eseci u ispitivanju, bila je 71 % (95 % CI: 56 % do 83 %) kod novodijagnostikovanih pacijenata sa ITP-om, 81 % (95 % CI: 58 % do 95 %) kod pacijenata sa perzistentnim ITP-om (sa dijagnozom ITP-a u trajanju od 3 do &lt; 6 m</w:t>
      </w:r>
      <w:r w:rsidR="003F0F94" w:rsidRPr="00154B53">
        <w:rPr>
          <w:szCs w:val="22"/>
          <w:lang w:val="sr-Latn-ME"/>
        </w:rPr>
        <w:t>j</w:t>
      </w:r>
      <w:r w:rsidRPr="00154B53">
        <w:rPr>
          <w:szCs w:val="22"/>
          <w:lang w:val="sr-Latn-ME"/>
        </w:rPr>
        <w:t xml:space="preserve">eseci), 72 % (95 % CI: 47 % </w:t>
      </w:r>
      <w:r w:rsidR="001604FB" w:rsidRPr="00154B53">
        <w:rPr>
          <w:szCs w:val="22"/>
          <w:lang w:val="sr-Latn-ME"/>
        </w:rPr>
        <w:t>d</w:t>
      </w:r>
      <w:r w:rsidRPr="00154B53">
        <w:rPr>
          <w:szCs w:val="22"/>
          <w:lang w:val="sr-Latn-ME"/>
        </w:rPr>
        <w:t>o 90,3 %) kod pacijenata sa perzistentnim ITP-om (sa dijagnozom ITP-a u trajanju od 6 do ≤ 12 m</w:t>
      </w:r>
      <w:r w:rsidR="003F0F94" w:rsidRPr="00154B53">
        <w:rPr>
          <w:szCs w:val="22"/>
          <w:lang w:val="sr-Latn-ME"/>
        </w:rPr>
        <w:t>j</w:t>
      </w:r>
      <w:r w:rsidRPr="00154B53">
        <w:rPr>
          <w:szCs w:val="22"/>
          <w:lang w:val="sr-Latn-ME"/>
        </w:rPr>
        <w:t>eseci), i 80 % (95 % CI: 52 % do 96 %) kod pacijenata sa hroničnim ITP-om.</w:t>
      </w:r>
    </w:p>
    <w:p w14:paraId="53E7524C" w14:textId="77777777" w:rsidR="00F81EC0" w:rsidRPr="00154B53" w:rsidRDefault="00F81EC0" w:rsidP="00A16A36">
      <w:pPr>
        <w:rPr>
          <w:szCs w:val="22"/>
          <w:lang w:val="sr-Latn-ME"/>
        </w:rPr>
      </w:pPr>
    </w:p>
    <w:p w14:paraId="2C39D97E" w14:textId="4FD17635" w:rsidR="001502D8" w:rsidRPr="00154B53" w:rsidRDefault="001502D8" w:rsidP="00A16A36">
      <w:pPr>
        <w:rPr>
          <w:szCs w:val="22"/>
          <w:lang w:val="sr-Latn-ME"/>
        </w:rPr>
      </w:pPr>
      <w:r w:rsidRPr="00154B53">
        <w:rPr>
          <w:szCs w:val="22"/>
          <w:lang w:val="sr-Latn-ME"/>
        </w:rPr>
        <w:t>Kada je oc</w:t>
      </w:r>
      <w:r w:rsidR="003F0F94" w:rsidRPr="00154B53">
        <w:rPr>
          <w:szCs w:val="22"/>
          <w:lang w:val="sr-Latn-ME"/>
        </w:rPr>
        <w:t>j</w:t>
      </w:r>
      <w:r w:rsidRPr="00154B53">
        <w:rPr>
          <w:szCs w:val="22"/>
          <w:lang w:val="sr-Latn-ME"/>
        </w:rPr>
        <w:t>enjeno prema skali krvarenja SZO, ud</w:t>
      </w:r>
      <w:r w:rsidR="003F0F94" w:rsidRPr="00154B53">
        <w:rPr>
          <w:szCs w:val="22"/>
          <w:lang w:val="sr-Latn-ME"/>
        </w:rPr>
        <w:t>i</w:t>
      </w:r>
      <w:r w:rsidRPr="00154B53">
        <w:rPr>
          <w:szCs w:val="22"/>
          <w:lang w:val="sr-Latn-ME"/>
        </w:rPr>
        <w:t>o bolesnika s novodijagnostikovanim i perzistentnim ITP-om bez krvarenja u 4. ned</w:t>
      </w:r>
      <w:r w:rsidR="003F0F94" w:rsidRPr="00154B53">
        <w:rPr>
          <w:szCs w:val="22"/>
          <w:lang w:val="sr-Latn-ME"/>
        </w:rPr>
        <w:t>j</w:t>
      </w:r>
      <w:r w:rsidRPr="00154B53">
        <w:rPr>
          <w:szCs w:val="22"/>
          <w:lang w:val="sr-Latn-ME"/>
        </w:rPr>
        <w:t>elji bio je u rasponu od 88 % do 95 % u poređenju s 37 % do 57 % na početku. Za bolesnike sa hroničnim ITP-om to je bilo 93 % u poređenju sa 73 % na početku.</w:t>
      </w:r>
    </w:p>
    <w:p w14:paraId="425984D9" w14:textId="68BE3B2C" w:rsidR="001502D8" w:rsidRPr="00154B53" w:rsidRDefault="001502D8" w:rsidP="00A16A36">
      <w:pPr>
        <w:rPr>
          <w:szCs w:val="22"/>
          <w:lang w:val="sr-Latn-ME"/>
        </w:rPr>
      </w:pPr>
      <w:r w:rsidRPr="00154B53">
        <w:rPr>
          <w:szCs w:val="22"/>
          <w:lang w:val="sr-Latn-ME"/>
        </w:rPr>
        <w:t>Bezb</w:t>
      </w:r>
      <w:r w:rsidR="003F0F94" w:rsidRPr="00154B53">
        <w:rPr>
          <w:szCs w:val="22"/>
          <w:lang w:val="sr-Latn-ME"/>
        </w:rPr>
        <w:t>j</w:t>
      </w:r>
      <w:r w:rsidRPr="00154B53">
        <w:rPr>
          <w:szCs w:val="22"/>
          <w:lang w:val="sr-Latn-ME"/>
        </w:rPr>
        <w:t>ednost eltrombopaga bila je konzistentna u svim kategorijama ITP-a i u skladu s njegovim poznatim bezb</w:t>
      </w:r>
      <w:r w:rsidR="00730D71" w:rsidRPr="00154B53">
        <w:rPr>
          <w:szCs w:val="22"/>
          <w:lang w:val="sr-Latn-ME"/>
        </w:rPr>
        <w:t>j</w:t>
      </w:r>
      <w:r w:rsidRPr="00154B53">
        <w:rPr>
          <w:szCs w:val="22"/>
          <w:lang w:val="sr-Latn-ME"/>
        </w:rPr>
        <w:t>ednosnim profilom.</w:t>
      </w:r>
    </w:p>
    <w:p w14:paraId="6E6C93F5" w14:textId="23E8CDD7" w:rsidR="003563F6" w:rsidRPr="00154B53" w:rsidRDefault="001502D8" w:rsidP="00A16A36">
      <w:pPr>
        <w:rPr>
          <w:szCs w:val="22"/>
          <w:lang w:val="sr-Latn-ME"/>
        </w:rPr>
      </w:pPr>
      <w:r w:rsidRPr="00154B53">
        <w:rPr>
          <w:szCs w:val="22"/>
          <w:lang w:val="sr-Latn-ME"/>
        </w:rPr>
        <w:t xml:space="preserve">Nisu sprovedena kliničke studije u kojima je eltrombopag upoređen sa drugim terapijskim opcijama (npr. splenektomija). </w:t>
      </w:r>
      <w:r w:rsidR="001F79F0" w:rsidRPr="00154B53">
        <w:rPr>
          <w:szCs w:val="22"/>
          <w:lang w:val="sr-Latn-ME"/>
        </w:rPr>
        <w:t>Pr</w:t>
      </w:r>
      <w:r w:rsidR="00730D71" w:rsidRPr="00154B53">
        <w:rPr>
          <w:szCs w:val="22"/>
          <w:lang w:val="sr-Latn-ME"/>
        </w:rPr>
        <w:t>ij</w:t>
      </w:r>
      <w:r w:rsidR="001F79F0" w:rsidRPr="00154B53">
        <w:rPr>
          <w:szCs w:val="22"/>
          <w:lang w:val="sr-Latn-ME"/>
        </w:rPr>
        <w:t>e</w:t>
      </w:r>
      <w:r w:rsidR="003563F6" w:rsidRPr="00154B53">
        <w:rPr>
          <w:szCs w:val="22"/>
          <w:lang w:val="sr-Latn-ME"/>
        </w:rPr>
        <w:t xml:space="preserve"> uvođenja terapije treba razmotriti </w:t>
      </w:r>
      <w:r w:rsidR="002A7ED3" w:rsidRPr="00154B53">
        <w:rPr>
          <w:szCs w:val="22"/>
          <w:lang w:val="sr-Latn-ME"/>
        </w:rPr>
        <w:t>dugoročnu</w:t>
      </w:r>
      <w:r w:rsidR="003563F6" w:rsidRPr="00154B53">
        <w:rPr>
          <w:szCs w:val="22"/>
          <w:lang w:val="sr-Latn-ME"/>
        </w:rPr>
        <w:t xml:space="preserve"> </w:t>
      </w:r>
      <w:r w:rsidR="003A4C8B" w:rsidRPr="00154B53">
        <w:rPr>
          <w:szCs w:val="22"/>
          <w:lang w:val="sr-Latn-ME"/>
        </w:rPr>
        <w:t>bezb</w:t>
      </w:r>
      <w:r w:rsidR="00730D71" w:rsidRPr="00154B53">
        <w:rPr>
          <w:szCs w:val="22"/>
          <w:lang w:val="sr-Latn-ME"/>
        </w:rPr>
        <w:t>j</w:t>
      </w:r>
      <w:r w:rsidR="003A4C8B" w:rsidRPr="00154B53">
        <w:rPr>
          <w:szCs w:val="22"/>
          <w:lang w:val="sr-Latn-ME"/>
        </w:rPr>
        <w:t>ednost</w:t>
      </w:r>
      <w:r w:rsidR="003563F6" w:rsidRPr="00154B53">
        <w:rPr>
          <w:szCs w:val="22"/>
          <w:lang w:val="sr-Latn-ME"/>
        </w:rPr>
        <w:t xml:space="preserve"> eltrombopaga.</w:t>
      </w:r>
    </w:p>
    <w:p w14:paraId="352D81BB" w14:textId="77777777" w:rsidR="00F81EC0" w:rsidRPr="00154B53" w:rsidRDefault="00F81EC0" w:rsidP="00A16A36">
      <w:pPr>
        <w:rPr>
          <w:szCs w:val="22"/>
          <w:lang w:val="sr-Latn-ME"/>
        </w:rPr>
      </w:pPr>
    </w:p>
    <w:p w14:paraId="567521A7" w14:textId="7ECE406C" w:rsidR="003563F6" w:rsidRPr="00154B53" w:rsidRDefault="003563F6" w:rsidP="00A16A36">
      <w:pPr>
        <w:rPr>
          <w:i/>
          <w:iCs/>
          <w:szCs w:val="22"/>
          <w:lang w:val="sr-Latn-ME"/>
        </w:rPr>
      </w:pPr>
      <w:r w:rsidRPr="00154B53">
        <w:rPr>
          <w:i/>
          <w:iCs/>
          <w:szCs w:val="22"/>
          <w:lang w:val="sr-Latn-ME"/>
        </w:rPr>
        <w:t>Pedijatrijska populacija (</w:t>
      </w:r>
      <w:r w:rsidR="0018519E" w:rsidRPr="00154B53">
        <w:rPr>
          <w:i/>
          <w:iCs/>
          <w:szCs w:val="22"/>
          <w:lang w:val="sr-Latn-ME"/>
        </w:rPr>
        <w:t>uzrasta</w:t>
      </w:r>
      <w:r w:rsidRPr="00154B53">
        <w:rPr>
          <w:i/>
          <w:iCs/>
          <w:szCs w:val="22"/>
          <w:lang w:val="sr-Latn-ME"/>
        </w:rPr>
        <w:t xml:space="preserve"> 1 do 17 godina)</w:t>
      </w:r>
    </w:p>
    <w:p w14:paraId="498A622D" w14:textId="77777777" w:rsidR="00F81EC0" w:rsidRPr="00154B53" w:rsidRDefault="00F81EC0" w:rsidP="00A16A36">
      <w:pPr>
        <w:rPr>
          <w:i/>
          <w:iCs/>
          <w:szCs w:val="22"/>
          <w:lang w:val="sr-Latn-ME"/>
        </w:rPr>
      </w:pPr>
    </w:p>
    <w:p w14:paraId="6698E30D" w14:textId="2F2AE66B" w:rsidR="003563F6" w:rsidRPr="00154B53" w:rsidRDefault="00EB5334" w:rsidP="00A16A36">
      <w:pPr>
        <w:rPr>
          <w:szCs w:val="22"/>
          <w:lang w:val="sr-Latn-ME"/>
        </w:rPr>
      </w:pPr>
      <w:r w:rsidRPr="00154B53">
        <w:rPr>
          <w:szCs w:val="22"/>
          <w:lang w:val="sr-Latn-ME"/>
        </w:rPr>
        <w:t>Bezb</w:t>
      </w:r>
      <w:r w:rsidR="00730D71" w:rsidRPr="00154B53">
        <w:rPr>
          <w:szCs w:val="22"/>
          <w:lang w:val="sr-Latn-ME"/>
        </w:rPr>
        <w:t>j</w:t>
      </w:r>
      <w:r w:rsidRPr="00154B53">
        <w:rPr>
          <w:szCs w:val="22"/>
          <w:lang w:val="sr-Latn-ME"/>
        </w:rPr>
        <w:t>ednost i efikasnost</w:t>
      </w:r>
      <w:r w:rsidR="003563F6" w:rsidRPr="00154B53">
        <w:rPr>
          <w:szCs w:val="22"/>
          <w:lang w:val="sr-Latn-ME"/>
        </w:rPr>
        <w:t xml:space="preserve"> </w:t>
      </w:r>
      <w:r w:rsidR="003C0565" w:rsidRPr="00154B53">
        <w:rPr>
          <w:szCs w:val="22"/>
          <w:lang w:val="sr-Latn-ME"/>
        </w:rPr>
        <w:t>prim</w:t>
      </w:r>
      <w:r w:rsidR="00730D71" w:rsidRPr="00154B53">
        <w:rPr>
          <w:szCs w:val="22"/>
          <w:lang w:val="sr-Latn-ME"/>
        </w:rPr>
        <w:t>j</w:t>
      </w:r>
      <w:r w:rsidR="003C0565" w:rsidRPr="00154B53">
        <w:rPr>
          <w:szCs w:val="22"/>
          <w:lang w:val="sr-Latn-ME"/>
        </w:rPr>
        <w:t xml:space="preserve">ene </w:t>
      </w:r>
      <w:r w:rsidR="003563F6" w:rsidRPr="00154B53">
        <w:rPr>
          <w:szCs w:val="22"/>
          <w:lang w:val="sr-Latn-ME"/>
        </w:rPr>
        <w:t xml:space="preserve">eltrombopaga </w:t>
      </w:r>
      <w:r w:rsidR="00536790" w:rsidRPr="00154B53">
        <w:rPr>
          <w:szCs w:val="22"/>
          <w:lang w:val="sr-Latn-ME"/>
        </w:rPr>
        <w:t>kod</w:t>
      </w:r>
      <w:r w:rsidR="003563F6" w:rsidRPr="00154B53">
        <w:rPr>
          <w:szCs w:val="22"/>
          <w:lang w:val="sr-Latn-ME"/>
        </w:rPr>
        <w:t xml:space="preserve"> pedijatrijskih </w:t>
      </w:r>
      <w:r w:rsidR="00CD0DC6" w:rsidRPr="00154B53">
        <w:rPr>
          <w:szCs w:val="22"/>
          <w:lang w:val="sr-Latn-ME"/>
        </w:rPr>
        <w:t>pacijen</w:t>
      </w:r>
      <w:r w:rsidR="00536790" w:rsidRPr="00154B53">
        <w:rPr>
          <w:szCs w:val="22"/>
          <w:lang w:val="sr-Latn-ME"/>
        </w:rPr>
        <w:t>a</w:t>
      </w:r>
      <w:r w:rsidR="00CD0DC6" w:rsidRPr="00154B53">
        <w:rPr>
          <w:szCs w:val="22"/>
          <w:lang w:val="sr-Latn-ME"/>
        </w:rPr>
        <w:t>ta</w:t>
      </w:r>
      <w:r w:rsidR="003563F6" w:rsidRPr="00154B53">
        <w:rPr>
          <w:szCs w:val="22"/>
          <w:lang w:val="sr-Latn-ME"/>
        </w:rPr>
        <w:t xml:space="preserve"> su is</w:t>
      </w:r>
      <w:r w:rsidR="00536790" w:rsidRPr="00154B53">
        <w:rPr>
          <w:szCs w:val="22"/>
          <w:lang w:val="sr-Latn-ME"/>
        </w:rPr>
        <w:t>pitane u</w:t>
      </w:r>
      <w:r w:rsidR="003563F6" w:rsidRPr="00154B53">
        <w:rPr>
          <w:szCs w:val="22"/>
          <w:lang w:val="sr-Latn-ME"/>
        </w:rPr>
        <w:t xml:space="preserve"> dv</w:t>
      </w:r>
      <w:r w:rsidR="00730D71" w:rsidRPr="00154B53">
        <w:rPr>
          <w:szCs w:val="22"/>
          <w:lang w:val="sr-Latn-ME"/>
        </w:rPr>
        <w:t>ij</w:t>
      </w:r>
      <w:r w:rsidR="00536790" w:rsidRPr="00154B53">
        <w:rPr>
          <w:szCs w:val="22"/>
          <w:lang w:val="sr-Latn-ME"/>
        </w:rPr>
        <w:t>e</w:t>
      </w:r>
      <w:r w:rsidR="003563F6" w:rsidRPr="00154B53">
        <w:rPr>
          <w:szCs w:val="22"/>
          <w:lang w:val="sr-Latn-ME"/>
        </w:rPr>
        <w:t xml:space="preserve"> </w:t>
      </w:r>
      <w:r w:rsidR="00536790" w:rsidRPr="00154B53">
        <w:rPr>
          <w:szCs w:val="22"/>
          <w:lang w:val="sr-Latn-ME"/>
        </w:rPr>
        <w:t>studije</w:t>
      </w:r>
      <w:r w:rsidR="003563F6" w:rsidRPr="00154B53">
        <w:rPr>
          <w:szCs w:val="22"/>
          <w:lang w:val="sr-Latn-ME"/>
        </w:rPr>
        <w:t>.</w:t>
      </w:r>
      <w:r w:rsidR="000D6C97" w:rsidRPr="00154B53">
        <w:rPr>
          <w:szCs w:val="22"/>
          <w:lang w:val="sr-Latn-ME"/>
        </w:rPr>
        <w:t xml:space="preserve"> </w:t>
      </w:r>
    </w:p>
    <w:p w14:paraId="1BD65B5C" w14:textId="77777777" w:rsidR="00F81EC0" w:rsidRPr="00154B53" w:rsidRDefault="00F81EC0" w:rsidP="00A16A36">
      <w:pPr>
        <w:rPr>
          <w:szCs w:val="22"/>
          <w:lang w:val="sr-Latn-ME"/>
        </w:rPr>
      </w:pPr>
    </w:p>
    <w:p w14:paraId="6ECF8A43" w14:textId="77777777" w:rsidR="00F81EC0" w:rsidRPr="00154B53" w:rsidRDefault="003563F6" w:rsidP="00A16A36">
      <w:pPr>
        <w:rPr>
          <w:szCs w:val="22"/>
          <w:lang w:val="sr-Latn-ME"/>
        </w:rPr>
      </w:pPr>
      <w:r w:rsidRPr="00154B53">
        <w:rPr>
          <w:i/>
          <w:iCs/>
          <w:szCs w:val="22"/>
          <w:lang w:val="sr-Latn-ME"/>
        </w:rPr>
        <w:t>TRA115450 (PETIT2)</w:t>
      </w:r>
      <w:r w:rsidRPr="00154B53">
        <w:rPr>
          <w:szCs w:val="22"/>
          <w:lang w:val="sr-Latn-ME"/>
        </w:rPr>
        <w:t xml:space="preserve">: </w:t>
      </w:r>
    </w:p>
    <w:p w14:paraId="5AF259F2" w14:textId="59780D86" w:rsidR="008D67D4" w:rsidRPr="00154B53" w:rsidRDefault="00EB643D" w:rsidP="00A16A36">
      <w:pPr>
        <w:rPr>
          <w:szCs w:val="22"/>
          <w:lang w:val="sr-Latn-ME"/>
        </w:rPr>
      </w:pPr>
      <w:r w:rsidRPr="00154B53">
        <w:rPr>
          <w:szCs w:val="22"/>
          <w:lang w:val="sr-Latn-ME"/>
        </w:rPr>
        <w:t>P</w:t>
      </w:r>
      <w:r w:rsidR="003563F6" w:rsidRPr="00154B53">
        <w:rPr>
          <w:szCs w:val="22"/>
          <w:lang w:val="sr-Latn-ME"/>
        </w:rPr>
        <w:t>rimarn</w:t>
      </w:r>
      <w:r w:rsidRPr="00154B53">
        <w:rPr>
          <w:szCs w:val="22"/>
          <w:lang w:val="sr-Latn-ME"/>
        </w:rPr>
        <w:t>i</w:t>
      </w:r>
      <w:r w:rsidR="003563F6" w:rsidRPr="00154B53">
        <w:rPr>
          <w:szCs w:val="22"/>
          <w:lang w:val="sr-Latn-ME"/>
        </w:rPr>
        <w:t xml:space="preserve"> ishod je </w:t>
      </w:r>
      <w:r w:rsidRPr="00154B53">
        <w:rPr>
          <w:szCs w:val="22"/>
          <w:lang w:val="sr-Latn-ME"/>
        </w:rPr>
        <w:t xml:space="preserve">bio </w:t>
      </w:r>
      <w:r w:rsidR="003563F6" w:rsidRPr="00154B53">
        <w:rPr>
          <w:szCs w:val="22"/>
          <w:lang w:val="sr-Latn-ME"/>
        </w:rPr>
        <w:t>održani odgovor, defini</w:t>
      </w:r>
      <w:r w:rsidRPr="00154B53">
        <w:rPr>
          <w:szCs w:val="22"/>
          <w:lang w:val="sr-Latn-ME"/>
        </w:rPr>
        <w:t>s</w:t>
      </w:r>
      <w:r w:rsidR="003563F6" w:rsidRPr="00154B53">
        <w:rPr>
          <w:szCs w:val="22"/>
          <w:lang w:val="sr-Latn-ME"/>
        </w:rPr>
        <w:t xml:space="preserve">an kao </w:t>
      </w:r>
      <w:r w:rsidRPr="00154B53">
        <w:rPr>
          <w:szCs w:val="22"/>
          <w:lang w:val="sr-Latn-ME"/>
        </w:rPr>
        <w:t>ud</w:t>
      </w:r>
      <w:r w:rsidR="00730D71" w:rsidRPr="00154B53">
        <w:rPr>
          <w:szCs w:val="22"/>
          <w:lang w:val="sr-Latn-ME"/>
        </w:rPr>
        <w:t>i</w:t>
      </w:r>
      <w:r w:rsidRPr="00154B53">
        <w:rPr>
          <w:szCs w:val="22"/>
          <w:lang w:val="sr-Latn-ME"/>
        </w:rPr>
        <w:t>o</w:t>
      </w:r>
      <w:r w:rsidR="003563F6" w:rsidRPr="00154B53">
        <w:rPr>
          <w:szCs w:val="22"/>
          <w:lang w:val="sr-Latn-ME"/>
        </w:rPr>
        <w:t xml:space="preserve"> </w:t>
      </w:r>
      <w:r w:rsidR="00CD0DC6" w:rsidRPr="00154B53">
        <w:rPr>
          <w:szCs w:val="22"/>
          <w:lang w:val="sr-Latn-ME"/>
        </w:rPr>
        <w:t>pacijen</w:t>
      </w:r>
      <w:r w:rsidRPr="00154B53">
        <w:rPr>
          <w:szCs w:val="22"/>
          <w:lang w:val="sr-Latn-ME"/>
        </w:rPr>
        <w:t>a</w:t>
      </w:r>
      <w:r w:rsidR="00CD0DC6" w:rsidRPr="00154B53">
        <w:rPr>
          <w:szCs w:val="22"/>
          <w:lang w:val="sr-Latn-ME"/>
        </w:rPr>
        <w:t>ta</w:t>
      </w:r>
      <w:r w:rsidR="000D6C97" w:rsidRPr="00154B53">
        <w:rPr>
          <w:szCs w:val="22"/>
          <w:lang w:val="sr-Latn-ME"/>
        </w:rPr>
        <w:t xml:space="preserve"> </w:t>
      </w:r>
      <w:r w:rsidRPr="00154B53">
        <w:rPr>
          <w:szCs w:val="22"/>
          <w:lang w:val="sr-Latn-ME"/>
        </w:rPr>
        <w:t>na terapiji</w:t>
      </w:r>
      <w:r w:rsidR="003563F6" w:rsidRPr="00154B53">
        <w:rPr>
          <w:szCs w:val="22"/>
          <w:lang w:val="sr-Latn-ME"/>
        </w:rPr>
        <w:t xml:space="preserve"> eltrombopag</w:t>
      </w:r>
      <w:r w:rsidRPr="00154B53">
        <w:rPr>
          <w:szCs w:val="22"/>
          <w:lang w:val="sr-Latn-ME"/>
        </w:rPr>
        <w:t>om</w:t>
      </w:r>
      <w:r w:rsidR="003563F6" w:rsidRPr="00154B53">
        <w:rPr>
          <w:szCs w:val="22"/>
          <w:lang w:val="sr-Latn-ME"/>
        </w:rPr>
        <w:t xml:space="preserve">, u </w:t>
      </w:r>
      <w:r w:rsidRPr="00154B53">
        <w:rPr>
          <w:szCs w:val="22"/>
          <w:lang w:val="sr-Latn-ME"/>
        </w:rPr>
        <w:t>poređenju sa</w:t>
      </w:r>
      <w:r w:rsidR="003563F6" w:rsidRPr="00154B53">
        <w:rPr>
          <w:szCs w:val="22"/>
          <w:lang w:val="sr-Latn-ME"/>
        </w:rPr>
        <w:t xml:space="preserve"> placebom, koji su postigli broj trombocita ≥</w:t>
      </w:r>
      <w:r w:rsidR="00E95E71" w:rsidRPr="00154B53">
        <w:rPr>
          <w:szCs w:val="22"/>
          <w:lang w:val="sr-Latn-ME"/>
        </w:rPr>
        <w:t xml:space="preserve"> </w:t>
      </w:r>
      <w:r w:rsidR="003563F6" w:rsidRPr="00154B53">
        <w:rPr>
          <w:szCs w:val="22"/>
          <w:lang w:val="sr-Latn-ME"/>
        </w:rPr>
        <w:t>50 000/μl</w:t>
      </w:r>
      <w:r w:rsidR="000D6C97" w:rsidRPr="00154B53">
        <w:rPr>
          <w:szCs w:val="22"/>
          <w:lang w:val="sr-Latn-ME"/>
        </w:rPr>
        <w:t xml:space="preserve"> </w:t>
      </w:r>
      <w:r w:rsidR="000F2183" w:rsidRPr="00154B53">
        <w:rPr>
          <w:szCs w:val="22"/>
          <w:lang w:val="sr-Latn-ME"/>
        </w:rPr>
        <w:t>tokom</w:t>
      </w:r>
      <w:r w:rsidR="003563F6" w:rsidRPr="00154B53">
        <w:rPr>
          <w:szCs w:val="22"/>
          <w:lang w:val="sr-Latn-ME"/>
        </w:rPr>
        <w:t xml:space="preserve"> najmanje 6 od 8 </w:t>
      </w:r>
      <w:r w:rsidR="00E95E71" w:rsidRPr="00154B53">
        <w:rPr>
          <w:szCs w:val="22"/>
          <w:lang w:val="sr-Latn-ME"/>
        </w:rPr>
        <w:t>ned</w:t>
      </w:r>
      <w:r w:rsidR="00730D71" w:rsidRPr="00154B53">
        <w:rPr>
          <w:szCs w:val="22"/>
          <w:lang w:val="sr-Latn-ME"/>
        </w:rPr>
        <w:t>j</w:t>
      </w:r>
      <w:r w:rsidR="00E95E71" w:rsidRPr="00154B53">
        <w:rPr>
          <w:szCs w:val="22"/>
          <w:lang w:val="sr-Latn-ME"/>
        </w:rPr>
        <w:t>elja</w:t>
      </w:r>
      <w:r w:rsidR="003563F6" w:rsidRPr="00154B53">
        <w:rPr>
          <w:szCs w:val="22"/>
          <w:lang w:val="sr-Latn-ME"/>
        </w:rPr>
        <w:t xml:space="preserve"> (bez </w:t>
      </w:r>
      <w:r w:rsidR="00E95E71" w:rsidRPr="00154B53">
        <w:rPr>
          <w:szCs w:val="22"/>
          <w:lang w:val="sr-Latn-ME"/>
        </w:rPr>
        <w:t>dodatne</w:t>
      </w:r>
      <w:r w:rsidR="003563F6" w:rsidRPr="00154B53">
        <w:rPr>
          <w:szCs w:val="22"/>
          <w:lang w:val="sr-Latn-ME"/>
        </w:rPr>
        <w:t xml:space="preserve"> terapije), između 5. i 12. </w:t>
      </w:r>
      <w:r w:rsidR="00E95E71" w:rsidRPr="00154B53">
        <w:rPr>
          <w:szCs w:val="22"/>
          <w:lang w:val="sr-Latn-ME"/>
        </w:rPr>
        <w:t>ned</w:t>
      </w:r>
      <w:r w:rsidR="00730D71" w:rsidRPr="00154B53">
        <w:rPr>
          <w:szCs w:val="22"/>
          <w:lang w:val="sr-Latn-ME"/>
        </w:rPr>
        <w:t>j</w:t>
      </w:r>
      <w:r w:rsidR="00E95E71" w:rsidRPr="00154B53">
        <w:rPr>
          <w:szCs w:val="22"/>
          <w:lang w:val="sr-Latn-ME"/>
        </w:rPr>
        <w:t>elje</w:t>
      </w:r>
      <w:r w:rsidR="003563F6" w:rsidRPr="00154B53">
        <w:rPr>
          <w:szCs w:val="22"/>
          <w:lang w:val="sr-Latn-ME"/>
        </w:rPr>
        <w:t xml:space="preserve"> </w:t>
      </w:r>
      <w:r w:rsidR="000F2183" w:rsidRPr="00154B53">
        <w:rPr>
          <w:szCs w:val="22"/>
          <w:lang w:val="sr-Latn-ME"/>
        </w:rPr>
        <w:t>tokom</w:t>
      </w:r>
      <w:r w:rsidR="003563F6" w:rsidRPr="00154B53">
        <w:rPr>
          <w:szCs w:val="22"/>
          <w:lang w:val="sr-Latn-ME"/>
        </w:rPr>
        <w:t xml:space="preserve"> dvostruko</w:t>
      </w:r>
      <w:r w:rsidR="000D6C97" w:rsidRPr="00154B53">
        <w:rPr>
          <w:szCs w:val="22"/>
          <w:lang w:val="sr-Latn-ME"/>
        </w:rPr>
        <w:t xml:space="preserve"> </w:t>
      </w:r>
      <w:r w:rsidR="003563F6" w:rsidRPr="00154B53">
        <w:rPr>
          <w:szCs w:val="22"/>
          <w:lang w:val="sr-Latn-ME"/>
        </w:rPr>
        <w:t>sl</w:t>
      </w:r>
      <w:r w:rsidR="00730D71" w:rsidRPr="00154B53">
        <w:rPr>
          <w:szCs w:val="22"/>
          <w:lang w:val="sr-Latn-ME"/>
        </w:rPr>
        <w:t>ij</w:t>
      </w:r>
      <w:r w:rsidR="003563F6" w:rsidRPr="00154B53">
        <w:rPr>
          <w:szCs w:val="22"/>
          <w:lang w:val="sr-Latn-ME"/>
        </w:rPr>
        <w:t xml:space="preserve">epog </w:t>
      </w:r>
      <w:r w:rsidR="00E95E71" w:rsidRPr="00154B53">
        <w:rPr>
          <w:szCs w:val="22"/>
          <w:lang w:val="sr-Latn-ME"/>
        </w:rPr>
        <w:t>perioda randomizacije</w:t>
      </w:r>
      <w:r w:rsidR="003563F6" w:rsidRPr="00154B53">
        <w:rPr>
          <w:szCs w:val="22"/>
          <w:lang w:val="sr-Latn-ME"/>
        </w:rPr>
        <w:t xml:space="preserve">. </w:t>
      </w:r>
      <w:r w:rsidR="001F79F0" w:rsidRPr="00154B53">
        <w:rPr>
          <w:szCs w:val="22"/>
          <w:lang w:val="sr-Latn-ME"/>
        </w:rPr>
        <w:t>Pacijenti</w:t>
      </w:r>
      <w:r w:rsidR="003563F6" w:rsidRPr="00154B53">
        <w:rPr>
          <w:szCs w:val="22"/>
          <w:lang w:val="sr-Latn-ME"/>
        </w:rPr>
        <w:t>ma je dijagnost</w:t>
      </w:r>
      <w:r w:rsidR="00AE3522" w:rsidRPr="00154B53">
        <w:rPr>
          <w:szCs w:val="22"/>
          <w:lang w:val="sr-Latn-ME"/>
        </w:rPr>
        <w:t>ikovan</w:t>
      </w:r>
      <w:r w:rsidR="003563F6" w:rsidRPr="00154B53">
        <w:rPr>
          <w:szCs w:val="22"/>
          <w:lang w:val="sr-Latn-ME"/>
        </w:rPr>
        <w:t xml:space="preserve"> </w:t>
      </w:r>
      <w:r w:rsidR="00D13E0F" w:rsidRPr="00154B53">
        <w:rPr>
          <w:szCs w:val="22"/>
          <w:lang w:val="sr-Latn-ME"/>
        </w:rPr>
        <w:t>hroničn</w:t>
      </w:r>
      <w:r w:rsidR="003563F6" w:rsidRPr="00154B53">
        <w:rPr>
          <w:szCs w:val="22"/>
          <w:lang w:val="sr-Latn-ME"/>
        </w:rPr>
        <w:t xml:space="preserve">i ITP </w:t>
      </w:r>
      <w:r w:rsidR="00AE3522" w:rsidRPr="00154B53">
        <w:rPr>
          <w:szCs w:val="22"/>
          <w:lang w:val="sr-Latn-ME"/>
        </w:rPr>
        <w:t xml:space="preserve">u periodu od </w:t>
      </w:r>
      <w:r w:rsidR="003563F6" w:rsidRPr="00154B53">
        <w:rPr>
          <w:szCs w:val="22"/>
          <w:lang w:val="sr-Latn-ME"/>
        </w:rPr>
        <w:t>najmanje 1 godinu i</w:t>
      </w:r>
      <w:r w:rsidR="000D6C97" w:rsidRPr="00154B53">
        <w:rPr>
          <w:szCs w:val="22"/>
          <w:lang w:val="sr-Latn-ME"/>
        </w:rPr>
        <w:t xml:space="preserve"> </w:t>
      </w:r>
      <w:r w:rsidR="003563F6" w:rsidRPr="00154B53">
        <w:rPr>
          <w:szCs w:val="22"/>
          <w:lang w:val="sr-Latn-ME"/>
        </w:rPr>
        <w:t>bili su refraktorni ili imali relaps na najmanje jednoj prethodnoj terapiji za ITP</w:t>
      </w:r>
      <w:r w:rsidR="00AE3522" w:rsidRPr="00154B53">
        <w:rPr>
          <w:szCs w:val="22"/>
          <w:lang w:val="sr-Latn-ME"/>
        </w:rPr>
        <w:t>,</w:t>
      </w:r>
      <w:r w:rsidR="003563F6" w:rsidRPr="00154B53">
        <w:rPr>
          <w:szCs w:val="22"/>
          <w:lang w:val="sr-Latn-ME"/>
        </w:rPr>
        <w:t xml:space="preserve"> ili nisu mogli</w:t>
      </w:r>
      <w:r w:rsidR="00AE3522" w:rsidRPr="00154B53">
        <w:rPr>
          <w:szCs w:val="22"/>
          <w:lang w:val="sr-Latn-ME"/>
        </w:rPr>
        <w:t xml:space="preserve"> </w:t>
      </w:r>
      <w:r w:rsidR="003563F6" w:rsidRPr="00154B53">
        <w:rPr>
          <w:szCs w:val="22"/>
          <w:lang w:val="sr-Latn-ME"/>
        </w:rPr>
        <w:t>nastaviti</w:t>
      </w:r>
      <w:r w:rsidR="000D6C97" w:rsidRPr="00154B53">
        <w:rPr>
          <w:szCs w:val="22"/>
          <w:lang w:val="sr-Latn-ME"/>
        </w:rPr>
        <w:t xml:space="preserve"> </w:t>
      </w:r>
      <w:r w:rsidR="003563F6" w:rsidRPr="00154B53">
        <w:rPr>
          <w:szCs w:val="22"/>
          <w:lang w:val="sr-Latn-ME"/>
        </w:rPr>
        <w:t>drug</w:t>
      </w:r>
      <w:r w:rsidR="00AE3522" w:rsidRPr="00154B53">
        <w:rPr>
          <w:szCs w:val="22"/>
          <w:lang w:val="sr-Latn-ME"/>
        </w:rPr>
        <w:t>u</w:t>
      </w:r>
      <w:r w:rsidR="003563F6" w:rsidRPr="00154B53">
        <w:rPr>
          <w:szCs w:val="22"/>
          <w:lang w:val="sr-Latn-ME"/>
        </w:rPr>
        <w:t xml:space="preserve"> terapij</w:t>
      </w:r>
      <w:r w:rsidR="00AE3522" w:rsidRPr="00154B53">
        <w:rPr>
          <w:szCs w:val="22"/>
          <w:lang w:val="sr-Latn-ME"/>
        </w:rPr>
        <w:t>u</w:t>
      </w:r>
      <w:r w:rsidR="003563F6" w:rsidRPr="00154B53">
        <w:rPr>
          <w:szCs w:val="22"/>
          <w:lang w:val="sr-Latn-ME"/>
        </w:rPr>
        <w:t xml:space="preserve"> za ITP iz medicinskog razloga</w:t>
      </w:r>
      <w:r w:rsidR="00AE3522" w:rsidRPr="00154B53">
        <w:rPr>
          <w:szCs w:val="22"/>
          <w:lang w:val="sr-Latn-ME"/>
        </w:rPr>
        <w:t>, a</w:t>
      </w:r>
      <w:r w:rsidR="003563F6" w:rsidRPr="00154B53">
        <w:rPr>
          <w:szCs w:val="22"/>
          <w:lang w:val="sr-Latn-ME"/>
        </w:rPr>
        <w:t xml:space="preserve"> imali </w:t>
      </w:r>
      <w:r w:rsidR="00AE3522" w:rsidRPr="00154B53">
        <w:rPr>
          <w:szCs w:val="22"/>
          <w:lang w:val="sr-Latn-ME"/>
        </w:rPr>
        <w:t xml:space="preserve">su </w:t>
      </w:r>
      <w:r w:rsidR="003563F6" w:rsidRPr="00154B53">
        <w:rPr>
          <w:szCs w:val="22"/>
          <w:lang w:val="sr-Latn-ME"/>
        </w:rPr>
        <w:t>broj trombocita &lt;</w:t>
      </w:r>
      <w:r w:rsidR="00AE3522" w:rsidRPr="00154B53">
        <w:rPr>
          <w:szCs w:val="22"/>
          <w:lang w:val="sr-Latn-ME"/>
        </w:rPr>
        <w:t xml:space="preserve"> </w:t>
      </w:r>
      <w:r w:rsidR="003563F6" w:rsidRPr="00154B53">
        <w:rPr>
          <w:szCs w:val="22"/>
          <w:lang w:val="sr-Latn-ME"/>
        </w:rPr>
        <w:t>30 000/μl. Devedeset dv</w:t>
      </w:r>
      <w:r w:rsidR="007B5FEA" w:rsidRPr="00154B53">
        <w:rPr>
          <w:szCs w:val="22"/>
          <w:lang w:val="sr-Latn-ME"/>
        </w:rPr>
        <w:t xml:space="preserve">a </w:t>
      </w:r>
      <w:r w:rsidR="00CD0DC6" w:rsidRPr="00154B53">
        <w:rPr>
          <w:szCs w:val="22"/>
          <w:lang w:val="sr-Latn-ME"/>
        </w:rPr>
        <w:t>pacijenta</w:t>
      </w:r>
      <w:r w:rsidR="003563F6" w:rsidRPr="00154B53">
        <w:rPr>
          <w:szCs w:val="22"/>
          <w:lang w:val="sr-Latn-ME"/>
        </w:rPr>
        <w:t xml:space="preserve"> </w:t>
      </w:r>
      <w:r w:rsidR="007B5FEA" w:rsidRPr="00154B53">
        <w:rPr>
          <w:szCs w:val="22"/>
          <w:lang w:val="sr-Latn-ME"/>
        </w:rPr>
        <w:t>su</w:t>
      </w:r>
      <w:r w:rsidR="003563F6" w:rsidRPr="00154B53">
        <w:rPr>
          <w:szCs w:val="22"/>
          <w:lang w:val="sr-Latn-ME"/>
        </w:rPr>
        <w:t xml:space="preserve"> randomiz</w:t>
      </w:r>
      <w:r w:rsidR="007B5FEA" w:rsidRPr="00154B53">
        <w:rPr>
          <w:szCs w:val="22"/>
          <w:lang w:val="sr-Latn-ME"/>
        </w:rPr>
        <w:t>ovana</w:t>
      </w:r>
      <w:r w:rsidR="003563F6" w:rsidRPr="00154B53">
        <w:rPr>
          <w:szCs w:val="22"/>
          <w:lang w:val="sr-Latn-ME"/>
        </w:rPr>
        <w:t xml:space="preserve"> prema tri stratuma </w:t>
      </w:r>
      <w:r w:rsidR="007B5FEA" w:rsidRPr="00154B53">
        <w:rPr>
          <w:szCs w:val="22"/>
          <w:lang w:val="sr-Latn-ME"/>
        </w:rPr>
        <w:t>starosnih</w:t>
      </w:r>
      <w:r w:rsidR="003563F6" w:rsidRPr="00154B53">
        <w:rPr>
          <w:szCs w:val="22"/>
          <w:lang w:val="sr-Latn-ME"/>
        </w:rPr>
        <w:t xml:space="preserve"> kohorti (2:1) na </w:t>
      </w:r>
      <w:r w:rsidR="007B5FEA" w:rsidRPr="00154B53">
        <w:rPr>
          <w:szCs w:val="22"/>
          <w:lang w:val="sr-Latn-ME"/>
        </w:rPr>
        <w:t>terapiju</w:t>
      </w:r>
      <w:r w:rsidR="003563F6" w:rsidRPr="00154B53">
        <w:rPr>
          <w:szCs w:val="22"/>
          <w:lang w:val="sr-Latn-ME"/>
        </w:rPr>
        <w:t xml:space="preserve"> eltrombopag</w:t>
      </w:r>
      <w:r w:rsidR="007B5FEA" w:rsidRPr="00154B53">
        <w:rPr>
          <w:szCs w:val="22"/>
          <w:lang w:val="sr-Latn-ME"/>
        </w:rPr>
        <w:t>om</w:t>
      </w:r>
      <w:r w:rsidR="000D6C97" w:rsidRPr="00154B53">
        <w:rPr>
          <w:szCs w:val="22"/>
          <w:lang w:val="sr-Latn-ME"/>
        </w:rPr>
        <w:t xml:space="preserve"> </w:t>
      </w:r>
      <w:r w:rsidR="003563F6" w:rsidRPr="00154B53">
        <w:rPr>
          <w:szCs w:val="22"/>
          <w:lang w:val="sr-Latn-ME"/>
        </w:rPr>
        <w:t>(n=63) ili placeb</w:t>
      </w:r>
      <w:r w:rsidR="007B5FEA" w:rsidRPr="00154B53">
        <w:rPr>
          <w:szCs w:val="22"/>
          <w:lang w:val="sr-Latn-ME"/>
        </w:rPr>
        <w:t>om</w:t>
      </w:r>
      <w:r w:rsidR="003563F6" w:rsidRPr="00154B53">
        <w:rPr>
          <w:szCs w:val="22"/>
          <w:lang w:val="sr-Latn-ME"/>
        </w:rPr>
        <w:t xml:space="preserve"> (n=29). Doza eltrombopaga mogla se prilagođavati na </w:t>
      </w:r>
      <w:r w:rsidR="00A77865" w:rsidRPr="00154B53">
        <w:rPr>
          <w:szCs w:val="22"/>
          <w:lang w:val="sr-Latn-ME"/>
        </w:rPr>
        <w:t>osnovu</w:t>
      </w:r>
      <w:r w:rsidR="003563F6" w:rsidRPr="00154B53">
        <w:rPr>
          <w:szCs w:val="22"/>
          <w:lang w:val="sr-Latn-ME"/>
        </w:rPr>
        <w:t xml:space="preserve"> pojedinačnog broja</w:t>
      </w:r>
      <w:r w:rsidR="000D6C97" w:rsidRPr="00154B53">
        <w:rPr>
          <w:szCs w:val="22"/>
          <w:lang w:val="sr-Latn-ME"/>
        </w:rPr>
        <w:t xml:space="preserve"> </w:t>
      </w:r>
      <w:r w:rsidR="003563F6" w:rsidRPr="00154B53">
        <w:rPr>
          <w:szCs w:val="22"/>
          <w:lang w:val="sr-Latn-ME"/>
        </w:rPr>
        <w:t>trombocita.</w:t>
      </w:r>
    </w:p>
    <w:p w14:paraId="6DABC111" w14:textId="77777777" w:rsidR="00F81EC0" w:rsidRPr="00154B53" w:rsidRDefault="00F81EC0" w:rsidP="00A16A36">
      <w:pPr>
        <w:rPr>
          <w:szCs w:val="22"/>
          <w:lang w:val="sr-Latn-ME"/>
        </w:rPr>
      </w:pPr>
    </w:p>
    <w:p w14:paraId="20BD523B" w14:textId="38EF8E4E" w:rsidR="003563F6" w:rsidRPr="00154B53" w:rsidRDefault="003563F6" w:rsidP="00A16A36">
      <w:pPr>
        <w:rPr>
          <w:szCs w:val="22"/>
          <w:lang w:val="sr-Latn-ME"/>
        </w:rPr>
      </w:pPr>
      <w:r w:rsidRPr="00154B53">
        <w:rPr>
          <w:szCs w:val="22"/>
          <w:lang w:val="sr-Latn-ME"/>
        </w:rPr>
        <w:t xml:space="preserve">Ukupno je značajno veći </w:t>
      </w:r>
      <w:r w:rsidR="00A77865" w:rsidRPr="00154B53">
        <w:rPr>
          <w:szCs w:val="22"/>
          <w:lang w:val="sr-Latn-ME"/>
        </w:rPr>
        <w:t>ud</w:t>
      </w:r>
      <w:r w:rsidR="00730D71" w:rsidRPr="00154B53">
        <w:rPr>
          <w:szCs w:val="22"/>
          <w:lang w:val="sr-Latn-ME"/>
        </w:rPr>
        <w:t>i</w:t>
      </w:r>
      <w:r w:rsidR="00A77865" w:rsidRPr="00154B53">
        <w:rPr>
          <w:szCs w:val="22"/>
          <w:lang w:val="sr-Latn-ME"/>
        </w:rPr>
        <w:t>o</w:t>
      </w:r>
      <w:r w:rsidRPr="00154B53">
        <w:rPr>
          <w:szCs w:val="22"/>
          <w:lang w:val="sr-Latn-ME"/>
        </w:rPr>
        <w:t xml:space="preserve"> </w:t>
      </w:r>
      <w:r w:rsidR="00CD0DC6" w:rsidRPr="00154B53">
        <w:rPr>
          <w:szCs w:val="22"/>
          <w:lang w:val="sr-Latn-ME"/>
        </w:rPr>
        <w:t>pacijenta</w:t>
      </w:r>
      <w:r w:rsidRPr="00154B53">
        <w:rPr>
          <w:szCs w:val="22"/>
          <w:lang w:val="sr-Latn-ME"/>
        </w:rPr>
        <w:t xml:space="preserve"> na eltrombopagu (40%) u </w:t>
      </w:r>
      <w:r w:rsidR="00A77865" w:rsidRPr="00154B53">
        <w:rPr>
          <w:szCs w:val="22"/>
          <w:lang w:val="sr-Latn-ME"/>
        </w:rPr>
        <w:t>poređenju</w:t>
      </w:r>
      <w:r w:rsidRPr="00154B53">
        <w:rPr>
          <w:szCs w:val="22"/>
          <w:lang w:val="sr-Latn-ME"/>
        </w:rPr>
        <w:t xml:space="preserve"> s</w:t>
      </w:r>
      <w:r w:rsidR="00A77865" w:rsidRPr="00154B53">
        <w:rPr>
          <w:szCs w:val="22"/>
          <w:lang w:val="sr-Latn-ME"/>
        </w:rPr>
        <w:t>a</w:t>
      </w:r>
      <w:r w:rsidRPr="00154B53">
        <w:rPr>
          <w:szCs w:val="22"/>
          <w:lang w:val="sr-Latn-ME"/>
        </w:rPr>
        <w:t xml:space="preserve"> onima na placebu (3%)</w:t>
      </w:r>
      <w:r w:rsidR="000D6C97" w:rsidRPr="00154B53">
        <w:rPr>
          <w:szCs w:val="22"/>
          <w:lang w:val="sr-Latn-ME"/>
        </w:rPr>
        <w:t xml:space="preserve"> </w:t>
      </w:r>
      <w:r w:rsidR="00A77865" w:rsidRPr="00154B53">
        <w:rPr>
          <w:szCs w:val="22"/>
          <w:lang w:val="sr-Latn-ME"/>
        </w:rPr>
        <w:t>postigao</w:t>
      </w:r>
      <w:r w:rsidRPr="00154B53">
        <w:rPr>
          <w:szCs w:val="22"/>
          <w:lang w:val="sr-Latn-ME"/>
        </w:rPr>
        <w:t xml:space="preserve"> primarn</w:t>
      </w:r>
      <w:r w:rsidR="00A77865" w:rsidRPr="00154B53">
        <w:rPr>
          <w:szCs w:val="22"/>
          <w:lang w:val="sr-Latn-ME"/>
        </w:rPr>
        <w:t>i</w:t>
      </w:r>
      <w:r w:rsidRPr="00154B53">
        <w:rPr>
          <w:szCs w:val="22"/>
          <w:lang w:val="sr-Latn-ME"/>
        </w:rPr>
        <w:t xml:space="preserve"> ishod (</w:t>
      </w:r>
      <w:r w:rsidR="00A77865" w:rsidRPr="00154B53">
        <w:rPr>
          <w:szCs w:val="22"/>
          <w:lang w:val="sr-Latn-ME"/>
        </w:rPr>
        <w:t>odnos</w:t>
      </w:r>
      <w:r w:rsidRPr="00154B53">
        <w:rPr>
          <w:szCs w:val="22"/>
          <w:lang w:val="sr-Latn-ME"/>
        </w:rPr>
        <w:t xml:space="preserve"> izgleda: 18,0 [95% CI: 2,3; 140,9] p &lt;0,001), što je bilo</w:t>
      </w:r>
      <w:r w:rsidR="000D6C97" w:rsidRPr="00154B53">
        <w:rPr>
          <w:szCs w:val="22"/>
          <w:lang w:val="sr-Latn-ME"/>
        </w:rPr>
        <w:t xml:space="preserve"> </w:t>
      </w:r>
      <w:r w:rsidRPr="00154B53">
        <w:rPr>
          <w:szCs w:val="22"/>
          <w:lang w:val="sr-Latn-ME"/>
        </w:rPr>
        <w:t xml:space="preserve">slično u sve tri </w:t>
      </w:r>
      <w:r w:rsidR="00A77865" w:rsidRPr="00154B53">
        <w:rPr>
          <w:szCs w:val="22"/>
          <w:lang w:val="sr-Latn-ME"/>
        </w:rPr>
        <w:t>starosne</w:t>
      </w:r>
      <w:r w:rsidRPr="00154B53">
        <w:rPr>
          <w:szCs w:val="22"/>
          <w:lang w:val="sr-Latn-ME"/>
        </w:rPr>
        <w:t xml:space="preserve"> kohorte (</w:t>
      </w:r>
      <w:r w:rsidR="00C356DF" w:rsidRPr="00154B53">
        <w:rPr>
          <w:szCs w:val="22"/>
          <w:lang w:val="sr-Latn-ME"/>
        </w:rPr>
        <w:t>tabela</w:t>
      </w:r>
      <w:r w:rsidRPr="00154B53">
        <w:rPr>
          <w:szCs w:val="22"/>
          <w:lang w:val="sr-Latn-ME"/>
        </w:rPr>
        <w:t xml:space="preserve"> 6).</w:t>
      </w:r>
    </w:p>
    <w:p w14:paraId="0A6F9A79" w14:textId="77777777" w:rsidR="00B8611C" w:rsidRDefault="00B8611C" w:rsidP="000467C4">
      <w:pPr>
        <w:rPr>
          <w:b/>
          <w:bCs/>
          <w:szCs w:val="22"/>
          <w:lang w:val="sr-Latn-ME"/>
        </w:rPr>
      </w:pPr>
    </w:p>
    <w:p w14:paraId="21FCA487" w14:textId="3C906496" w:rsidR="003563F6" w:rsidRPr="00154B53" w:rsidRDefault="00C356DF" w:rsidP="000467C4">
      <w:pPr>
        <w:rPr>
          <w:b/>
          <w:bCs/>
          <w:szCs w:val="22"/>
          <w:lang w:val="sr-Latn-ME"/>
        </w:rPr>
      </w:pPr>
      <w:r w:rsidRPr="00154B53">
        <w:rPr>
          <w:b/>
          <w:bCs/>
          <w:szCs w:val="22"/>
          <w:lang w:val="sr-Latn-ME"/>
        </w:rPr>
        <w:t>Tabela</w:t>
      </w:r>
      <w:r w:rsidR="003563F6" w:rsidRPr="00154B53">
        <w:rPr>
          <w:b/>
          <w:bCs/>
          <w:szCs w:val="22"/>
          <w:lang w:val="sr-Latn-ME"/>
        </w:rPr>
        <w:t xml:space="preserve"> 6 Stope održanog odgovora </w:t>
      </w:r>
      <w:r w:rsidR="00F42780" w:rsidRPr="00154B53">
        <w:rPr>
          <w:b/>
          <w:bCs/>
          <w:szCs w:val="22"/>
          <w:lang w:val="sr-Latn-ME"/>
        </w:rPr>
        <w:t>trombocita na osnovu starosne</w:t>
      </w:r>
      <w:r w:rsidR="003563F6" w:rsidRPr="00154B53">
        <w:rPr>
          <w:b/>
          <w:bCs/>
          <w:szCs w:val="22"/>
          <w:lang w:val="sr-Latn-ME"/>
        </w:rPr>
        <w:t xml:space="preserve"> kohort</w:t>
      </w:r>
      <w:r w:rsidR="00F42780" w:rsidRPr="00154B53">
        <w:rPr>
          <w:b/>
          <w:bCs/>
          <w:szCs w:val="22"/>
          <w:lang w:val="sr-Latn-ME"/>
        </w:rPr>
        <w:t>e</w:t>
      </w:r>
      <w:r w:rsidR="003563F6" w:rsidRPr="00154B53">
        <w:rPr>
          <w:b/>
          <w:bCs/>
          <w:szCs w:val="22"/>
          <w:lang w:val="sr-Latn-ME"/>
        </w:rPr>
        <w:t xml:space="preserve"> </w:t>
      </w:r>
      <w:r w:rsidR="00F42780" w:rsidRPr="00154B53">
        <w:rPr>
          <w:b/>
          <w:bCs/>
          <w:szCs w:val="22"/>
          <w:lang w:val="sr-Latn-ME"/>
        </w:rPr>
        <w:t>kod</w:t>
      </w:r>
      <w:r w:rsidR="003563F6" w:rsidRPr="00154B53">
        <w:rPr>
          <w:b/>
          <w:bCs/>
          <w:szCs w:val="22"/>
          <w:lang w:val="sr-Latn-ME"/>
        </w:rPr>
        <w:t xml:space="preserve"> pedijatrijskih</w:t>
      </w:r>
      <w:r w:rsidR="00F42780" w:rsidRPr="00154B53">
        <w:rPr>
          <w:b/>
          <w:bCs/>
          <w:szCs w:val="22"/>
          <w:lang w:val="sr-Latn-ME"/>
        </w:rPr>
        <w:t xml:space="preserve"> </w:t>
      </w:r>
      <w:r w:rsidR="00CD0DC6" w:rsidRPr="00154B53">
        <w:rPr>
          <w:b/>
          <w:bCs/>
          <w:szCs w:val="22"/>
          <w:lang w:val="sr-Latn-ME"/>
        </w:rPr>
        <w:t>pacijen</w:t>
      </w:r>
      <w:r w:rsidR="00F42780" w:rsidRPr="00154B53">
        <w:rPr>
          <w:b/>
          <w:bCs/>
          <w:szCs w:val="22"/>
          <w:lang w:val="sr-Latn-ME"/>
        </w:rPr>
        <w:t>a</w:t>
      </w:r>
      <w:r w:rsidR="00CD0DC6" w:rsidRPr="00154B53">
        <w:rPr>
          <w:b/>
          <w:bCs/>
          <w:szCs w:val="22"/>
          <w:lang w:val="sr-Latn-ME"/>
        </w:rPr>
        <w:t>ta</w:t>
      </w:r>
      <w:r w:rsidR="003563F6" w:rsidRPr="00154B53">
        <w:rPr>
          <w:b/>
          <w:bCs/>
          <w:szCs w:val="22"/>
          <w:lang w:val="sr-Latn-ME"/>
        </w:rPr>
        <w:t xml:space="preserve"> s</w:t>
      </w:r>
      <w:r w:rsidR="00F42780" w:rsidRPr="00154B53">
        <w:rPr>
          <w:b/>
          <w:bCs/>
          <w:szCs w:val="22"/>
          <w:lang w:val="sr-Latn-ME"/>
        </w:rPr>
        <w:t>a</w:t>
      </w:r>
      <w:r w:rsidR="003563F6" w:rsidRPr="00154B53">
        <w:rPr>
          <w:b/>
          <w:bCs/>
          <w:szCs w:val="22"/>
          <w:lang w:val="sr-Latn-ME"/>
        </w:rPr>
        <w:t xml:space="preserve"> </w:t>
      </w:r>
      <w:r w:rsidR="00D13E0F" w:rsidRPr="00154B53">
        <w:rPr>
          <w:b/>
          <w:bCs/>
          <w:szCs w:val="22"/>
          <w:lang w:val="sr-Latn-ME"/>
        </w:rPr>
        <w:t>hroničn</w:t>
      </w:r>
      <w:r w:rsidR="003563F6" w:rsidRPr="00154B53">
        <w:rPr>
          <w:b/>
          <w:bCs/>
          <w:szCs w:val="22"/>
          <w:lang w:val="sr-Latn-ME"/>
        </w:rPr>
        <w:t>im ITP-om</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31"/>
        <w:gridCol w:w="2111"/>
        <w:gridCol w:w="1640"/>
      </w:tblGrid>
      <w:tr w:rsidR="003563F6" w:rsidRPr="00154B53" w14:paraId="59C0419A" w14:textId="77777777" w:rsidTr="003563F6">
        <w:trPr>
          <w:trHeight w:val="759"/>
        </w:trPr>
        <w:tc>
          <w:tcPr>
            <w:tcW w:w="2931" w:type="dxa"/>
          </w:tcPr>
          <w:p w14:paraId="6789AD62" w14:textId="77777777" w:rsidR="003563F6" w:rsidRPr="00154B53" w:rsidRDefault="003563F6" w:rsidP="000467C4">
            <w:pPr>
              <w:rPr>
                <w:lang w:val="sr-Latn-ME"/>
              </w:rPr>
            </w:pPr>
          </w:p>
        </w:tc>
        <w:tc>
          <w:tcPr>
            <w:tcW w:w="2111" w:type="dxa"/>
          </w:tcPr>
          <w:p w14:paraId="08821E3B" w14:textId="3547E599" w:rsidR="00AB3CF5" w:rsidRPr="00154B53" w:rsidRDefault="003563F6" w:rsidP="000467C4">
            <w:pPr>
              <w:jc w:val="center"/>
              <w:rPr>
                <w:lang w:val="sr-Latn-ME"/>
              </w:rPr>
            </w:pPr>
            <w:r w:rsidRPr="00154B53">
              <w:rPr>
                <w:szCs w:val="22"/>
                <w:lang w:val="sr-Latn-ME"/>
              </w:rPr>
              <w:t>Eltrombopag</w:t>
            </w:r>
          </w:p>
          <w:p w14:paraId="27CD7985" w14:textId="5B37D8B9" w:rsidR="003563F6" w:rsidRPr="00154B53" w:rsidRDefault="003563F6" w:rsidP="000467C4">
            <w:pPr>
              <w:jc w:val="center"/>
              <w:rPr>
                <w:lang w:val="sr-Latn-ME"/>
              </w:rPr>
            </w:pPr>
            <w:r w:rsidRPr="00154B53">
              <w:rPr>
                <w:szCs w:val="22"/>
                <w:lang w:val="sr-Latn-ME"/>
              </w:rPr>
              <w:t>n/N (%)</w:t>
            </w:r>
          </w:p>
          <w:p w14:paraId="10BBB2E5" w14:textId="02CE7BEE" w:rsidR="003563F6" w:rsidRPr="00154B53" w:rsidRDefault="003563F6" w:rsidP="000467C4">
            <w:pPr>
              <w:jc w:val="center"/>
              <w:rPr>
                <w:lang w:val="sr-Latn-ME"/>
              </w:rPr>
            </w:pPr>
            <w:r w:rsidRPr="00154B53">
              <w:rPr>
                <w:szCs w:val="22"/>
                <w:lang w:val="sr-Latn-ME"/>
              </w:rPr>
              <w:t>[95% CI]</w:t>
            </w:r>
          </w:p>
        </w:tc>
        <w:tc>
          <w:tcPr>
            <w:tcW w:w="1640" w:type="dxa"/>
          </w:tcPr>
          <w:p w14:paraId="108D06C0" w14:textId="223FFEDE" w:rsidR="00AB3CF5" w:rsidRPr="00154B53" w:rsidRDefault="003563F6" w:rsidP="000467C4">
            <w:pPr>
              <w:jc w:val="center"/>
              <w:rPr>
                <w:lang w:val="sr-Latn-ME"/>
              </w:rPr>
            </w:pPr>
            <w:r w:rsidRPr="00154B53">
              <w:rPr>
                <w:szCs w:val="22"/>
                <w:lang w:val="sr-Latn-ME"/>
              </w:rPr>
              <w:t>Placebo</w:t>
            </w:r>
          </w:p>
          <w:p w14:paraId="0BCAAAED" w14:textId="35BA5F76" w:rsidR="003563F6" w:rsidRPr="00154B53" w:rsidRDefault="003563F6" w:rsidP="000467C4">
            <w:pPr>
              <w:jc w:val="center"/>
              <w:rPr>
                <w:lang w:val="sr-Latn-ME"/>
              </w:rPr>
            </w:pPr>
            <w:r w:rsidRPr="00154B53">
              <w:rPr>
                <w:szCs w:val="22"/>
                <w:lang w:val="sr-Latn-ME"/>
              </w:rPr>
              <w:t>n/N (%)</w:t>
            </w:r>
          </w:p>
          <w:p w14:paraId="790BEE42" w14:textId="49ED0064" w:rsidR="003563F6" w:rsidRPr="00154B53" w:rsidRDefault="003563F6" w:rsidP="000467C4">
            <w:pPr>
              <w:jc w:val="center"/>
              <w:rPr>
                <w:lang w:val="sr-Latn-ME"/>
              </w:rPr>
            </w:pPr>
            <w:r w:rsidRPr="00154B53">
              <w:rPr>
                <w:szCs w:val="22"/>
                <w:lang w:val="sr-Latn-ME"/>
              </w:rPr>
              <w:t>[95% CI]</w:t>
            </w:r>
          </w:p>
        </w:tc>
      </w:tr>
      <w:tr w:rsidR="003563F6" w:rsidRPr="00154B53" w14:paraId="7C9ECF6C" w14:textId="77777777" w:rsidTr="00AB3CF5">
        <w:trPr>
          <w:trHeight w:val="257"/>
        </w:trPr>
        <w:tc>
          <w:tcPr>
            <w:tcW w:w="2931" w:type="dxa"/>
            <w:tcBorders>
              <w:bottom w:val="nil"/>
            </w:tcBorders>
          </w:tcPr>
          <w:p w14:paraId="3FA192E0" w14:textId="77777777" w:rsidR="003563F6" w:rsidRPr="00154B53" w:rsidRDefault="003563F6" w:rsidP="000467C4">
            <w:pPr>
              <w:ind w:left="184"/>
              <w:rPr>
                <w:lang w:val="sr-Latn-ME"/>
              </w:rPr>
            </w:pPr>
            <w:r w:rsidRPr="00154B53">
              <w:rPr>
                <w:szCs w:val="22"/>
                <w:lang w:val="sr-Latn-ME"/>
              </w:rPr>
              <w:t>Kohorta 1 (12 do 17 godina)</w:t>
            </w:r>
          </w:p>
        </w:tc>
        <w:tc>
          <w:tcPr>
            <w:tcW w:w="2111" w:type="dxa"/>
            <w:tcBorders>
              <w:bottom w:val="nil"/>
            </w:tcBorders>
          </w:tcPr>
          <w:p w14:paraId="348C84BA" w14:textId="77777777" w:rsidR="003563F6" w:rsidRPr="00154B53" w:rsidRDefault="003563F6" w:rsidP="000467C4">
            <w:pPr>
              <w:jc w:val="center"/>
              <w:rPr>
                <w:lang w:val="sr-Latn-ME"/>
              </w:rPr>
            </w:pPr>
            <w:r w:rsidRPr="00154B53">
              <w:rPr>
                <w:szCs w:val="22"/>
                <w:lang w:val="sr-Latn-ME"/>
              </w:rPr>
              <w:t>9/23 (39%)</w:t>
            </w:r>
          </w:p>
        </w:tc>
        <w:tc>
          <w:tcPr>
            <w:tcW w:w="1640" w:type="dxa"/>
            <w:tcBorders>
              <w:bottom w:val="nil"/>
            </w:tcBorders>
          </w:tcPr>
          <w:p w14:paraId="0DCC95E3" w14:textId="77777777" w:rsidR="003563F6" w:rsidRPr="00154B53" w:rsidRDefault="003563F6" w:rsidP="000467C4">
            <w:pPr>
              <w:jc w:val="center"/>
              <w:rPr>
                <w:lang w:val="sr-Latn-ME"/>
              </w:rPr>
            </w:pPr>
            <w:r w:rsidRPr="00154B53">
              <w:rPr>
                <w:szCs w:val="22"/>
                <w:lang w:val="sr-Latn-ME"/>
              </w:rPr>
              <w:t>1/10 (10%)</w:t>
            </w:r>
          </w:p>
        </w:tc>
      </w:tr>
      <w:tr w:rsidR="003563F6" w:rsidRPr="00154B53" w14:paraId="1A6AD45A" w14:textId="77777777" w:rsidTr="00AB3CF5">
        <w:trPr>
          <w:trHeight w:val="253"/>
        </w:trPr>
        <w:tc>
          <w:tcPr>
            <w:tcW w:w="2931" w:type="dxa"/>
            <w:tcBorders>
              <w:top w:val="nil"/>
            </w:tcBorders>
          </w:tcPr>
          <w:p w14:paraId="738857A5" w14:textId="77777777" w:rsidR="003563F6" w:rsidRPr="00154B53" w:rsidRDefault="003563F6" w:rsidP="000467C4">
            <w:pPr>
              <w:rPr>
                <w:lang w:val="sr-Latn-ME"/>
              </w:rPr>
            </w:pPr>
          </w:p>
        </w:tc>
        <w:tc>
          <w:tcPr>
            <w:tcW w:w="2111" w:type="dxa"/>
            <w:tcBorders>
              <w:top w:val="nil"/>
            </w:tcBorders>
          </w:tcPr>
          <w:p w14:paraId="5097470E" w14:textId="77777777" w:rsidR="003563F6" w:rsidRPr="00154B53" w:rsidRDefault="003563F6" w:rsidP="000467C4">
            <w:pPr>
              <w:jc w:val="center"/>
              <w:rPr>
                <w:lang w:val="sr-Latn-ME"/>
              </w:rPr>
            </w:pPr>
            <w:r w:rsidRPr="00154B53">
              <w:rPr>
                <w:szCs w:val="22"/>
                <w:lang w:val="sr-Latn-ME"/>
              </w:rPr>
              <w:t>[20%, 61%]</w:t>
            </w:r>
          </w:p>
        </w:tc>
        <w:tc>
          <w:tcPr>
            <w:tcW w:w="1640" w:type="dxa"/>
            <w:tcBorders>
              <w:top w:val="nil"/>
            </w:tcBorders>
          </w:tcPr>
          <w:p w14:paraId="568DD680" w14:textId="77777777" w:rsidR="003563F6" w:rsidRPr="00154B53" w:rsidRDefault="003563F6" w:rsidP="000467C4">
            <w:pPr>
              <w:jc w:val="center"/>
              <w:rPr>
                <w:lang w:val="sr-Latn-ME"/>
              </w:rPr>
            </w:pPr>
            <w:r w:rsidRPr="00154B53">
              <w:rPr>
                <w:szCs w:val="22"/>
                <w:lang w:val="sr-Latn-ME"/>
              </w:rPr>
              <w:t>[0%, 45%]</w:t>
            </w:r>
          </w:p>
        </w:tc>
      </w:tr>
      <w:tr w:rsidR="003563F6" w:rsidRPr="00154B53" w14:paraId="1D2A8EBB" w14:textId="77777777" w:rsidTr="00AB3CF5">
        <w:trPr>
          <w:trHeight w:val="253"/>
        </w:trPr>
        <w:tc>
          <w:tcPr>
            <w:tcW w:w="2931" w:type="dxa"/>
            <w:tcBorders>
              <w:bottom w:val="nil"/>
            </w:tcBorders>
          </w:tcPr>
          <w:p w14:paraId="0F615119" w14:textId="77777777" w:rsidR="003563F6" w:rsidRPr="00154B53" w:rsidRDefault="003563F6" w:rsidP="000467C4">
            <w:pPr>
              <w:ind w:left="184"/>
              <w:rPr>
                <w:lang w:val="sr-Latn-ME"/>
              </w:rPr>
            </w:pPr>
            <w:r w:rsidRPr="00154B53">
              <w:rPr>
                <w:szCs w:val="22"/>
                <w:lang w:val="sr-Latn-ME"/>
              </w:rPr>
              <w:t>Kohorta 2 (6 do 11 godina)</w:t>
            </w:r>
          </w:p>
        </w:tc>
        <w:tc>
          <w:tcPr>
            <w:tcW w:w="2111" w:type="dxa"/>
            <w:tcBorders>
              <w:bottom w:val="nil"/>
            </w:tcBorders>
          </w:tcPr>
          <w:p w14:paraId="2370DBBD" w14:textId="77777777" w:rsidR="003563F6" w:rsidRPr="00154B53" w:rsidRDefault="003563F6" w:rsidP="000467C4">
            <w:pPr>
              <w:jc w:val="center"/>
              <w:rPr>
                <w:lang w:val="sr-Latn-ME"/>
              </w:rPr>
            </w:pPr>
            <w:r w:rsidRPr="00154B53">
              <w:rPr>
                <w:szCs w:val="22"/>
                <w:lang w:val="sr-Latn-ME"/>
              </w:rPr>
              <w:t>11/26 (42%)</w:t>
            </w:r>
          </w:p>
        </w:tc>
        <w:tc>
          <w:tcPr>
            <w:tcW w:w="1640" w:type="dxa"/>
            <w:tcBorders>
              <w:bottom w:val="nil"/>
            </w:tcBorders>
          </w:tcPr>
          <w:p w14:paraId="3BAAA938" w14:textId="77777777" w:rsidR="003563F6" w:rsidRPr="00154B53" w:rsidRDefault="003563F6" w:rsidP="000467C4">
            <w:pPr>
              <w:jc w:val="center"/>
              <w:rPr>
                <w:lang w:val="sr-Latn-ME"/>
              </w:rPr>
            </w:pPr>
            <w:r w:rsidRPr="00154B53">
              <w:rPr>
                <w:szCs w:val="22"/>
                <w:lang w:val="sr-Latn-ME"/>
              </w:rPr>
              <w:t>0/13 (0%)</w:t>
            </w:r>
          </w:p>
        </w:tc>
      </w:tr>
      <w:tr w:rsidR="003563F6" w:rsidRPr="00154B53" w14:paraId="6BA5C555" w14:textId="77777777" w:rsidTr="00AB3CF5">
        <w:trPr>
          <w:trHeight w:val="253"/>
        </w:trPr>
        <w:tc>
          <w:tcPr>
            <w:tcW w:w="2931" w:type="dxa"/>
            <w:tcBorders>
              <w:top w:val="nil"/>
            </w:tcBorders>
          </w:tcPr>
          <w:p w14:paraId="04B2570E" w14:textId="77777777" w:rsidR="003563F6" w:rsidRPr="00154B53" w:rsidRDefault="003563F6" w:rsidP="000467C4">
            <w:pPr>
              <w:rPr>
                <w:lang w:val="sr-Latn-ME"/>
              </w:rPr>
            </w:pPr>
          </w:p>
        </w:tc>
        <w:tc>
          <w:tcPr>
            <w:tcW w:w="2111" w:type="dxa"/>
            <w:tcBorders>
              <w:top w:val="nil"/>
            </w:tcBorders>
          </w:tcPr>
          <w:p w14:paraId="48C273A0" w14:textId="77777777" w:rsidR="003563F6" w:rsidRPr="00154B53" w:rsidRDefault="003563F6" w:rsidP="000467C4">
            <w:pPr>
              <w:jc w:val="center"/>
              <w:rPr>
                <w:lang w:val="sr-Latn-ME"/>
              </w:rPr>
            </w:pPr>
            <w:r w:rsidRPr="00154B53">
              <w:rPr>
                <w:szCs w:val="22"/>
                <w:lang w:val="sr-Latn-ME"/>
              </w:rPr>
              <w:t>[23%, 63%]</w:t>
            </w:r>
          </w:p>
        </w:tc>
        <w:tc>
          <w:tcPr>
            <w:tcW w:w="1640" w:type="dxa"/>
            <w:tcBorders>
              <w:top w:val="nil"/>
            </w:tcBorders>
          </w:tcPr>
          <w:p w14:paraId="66DA9C29" w14:textId="77777777" w:rsidR="003563F6" w:rsidRPr="00154B53" w:rsidRDefault="003563F6" w:rsidP="000467C4">
            <w:pPr>
              <w:jc w:val="center"/>
              <w:rPr>
                <w:lang w:val="sr-Latn-ME"/>
              </w:rPr>
            </w:pPr>
            <w:r w:rsidRPr="00154B53">
              <w:rPr>
                <w:szCs w:val="22"/>
                <w:lang w:val="sr-Latn-ME"/>
              </w:rPr>
              <w:t>[N/A]</w:t>
            </w:r>
          </w:p>
        </w:tc>
      </w:tr>
      <w:tr w:rsidR="003563F6" w:rsidRPr="00154B53" w14:paraId="1F176812" w14:textId="77777777" w:rsidTr="00AB3CF5">
        <w:trPr>
          <w:trHeight w:val="252"/>
        </w:trPr>
        <w:tc>
          <w:tcPr>
            <w:tcW w:w="2931" w:type="dxa"/>
            <w:tcBorders>
              <w:bottom w:val="nil"/>
            </w:tcBorders>
          </w:tcPr>
          <w:p w14:paraId="5190320F" w14:textId="77777777" w:rsidR="003563F6" w:rsidRPr="00154B53" w:rsidRDefault="003563F6" w:rsidP="000467C4">
            <w:pPr>
              <w:ind w:left="184"/>
              <w:rPr>
                <w:lang w:val="sr-Latn-ME"/>
              </w:rPr>
            </w:pPr>
            <w:r w:rsidRPr="00154B53">
              <w:rPr>
                <w:szCs w:val="22"/>
                <w:lang w:val="sr-Latn-ME"/>
              </w:rPr>
              <w:t>Kohorta 3 (1 do 5 godina)</w:t>
            </w:r>
          </w:p>
        </w:tc>
        <w:tc>
          <w:tcPr>
            <w:tcW w:w="2111" w:type="dxa"/>
            <w:tcBorders>
              <w:bottom w:val="nil"/>
            </w:tcBorders>
          </w:tcPr>
          <w:p w14:paraId="23DD3DBF" w14:textId="77777777" w:rsidR="003563F6" w:rsidRPr="00154B53" w:rsidRDefault="003563F6" w:rsidP="000467C4">
            <w:pPr>
              <w:jc w:val="center"/>
              <w:rPr>
                <w:lang w:val="sr-Latn-ME"/>
              </w:rPr>
            </w:pPr>
            <w:r w:rsidRPr="00154B53">
              <w:rPr>
                <w:szCs w:val="22"/>
                <w:lang w:val="sr-Latn-ME"/>
              </w:rPr>
              <w:t>5/14 (36%)</w:t>
            </w:r>
          </w:p>
        </w:tc>
        <w:tc>
          <w:tcPr>
            <w:tcW w:w="1640" w:type="dxa"/>
            <w:tcBorders>
              <w:bottom w:val="nil"/>
            </w:tcBorders>
          </w:tcPr>
          <w:p w14:paraId="7996891F" w14:textId="77777777" w:rsidR="003563F6" w:rsidRPr="00154B53" w:rsidRDefault="003563F6" w:rsidP="000467C4">
            <w:pPr>
              <w:jc w:val="center"/>
              <w:rPr>
                <w:lang w:val="sr-Latn-ME"/>
              </w:rPr>
            </w:pPr>
            <w:r w:rsidRPr="00154B53">
              <w:rPr>
                <w:szCs w:val="22"/>
                <w:lang w:val="sr-Latn-ME"/>
              </w:rPr>
              <w:t>0/6 (0%)</w:t>
            </w:r>
          </w:p>
        </w:tc>
      </w:tr>
      <w:tr w:rsidR="003563F6" w:rsidRPr="00154B53" w14:paraId="4FD97F3F" w14:textId="77777777" w:rsidTr="00AB3CF5">
        <w:trPr>
          <w:trHeight w:val="248"/>
        </w:trPr>
        <w:tc>
          <w:tcPr>
            <w:tcW w:w="2931" w:type="dxa"/>
            <w:tcBorders>
              <w:top w:val="nil"/>
            </w:tcBorders>
          </w:tcPr>
          <w:p w14:paraId="60002D1D" w14:textId="77777777" w:rsidR="003563F6" w:rsidRPr="00154B53" w:rsidRDefault="003563F6" w:rsidP="000467C4">
            <w:pPr>
              <w:rPr>
                <w:lang w:val="sr-Latn-ME"/>
              </w:rPr>
            </w:pPr>
          </w:p>
        </w:tc>
        <w:tc>
          <w:tcPr>
            <w:tcW w:w="2111" w:type="dxa"/>
            <w:tcBorders>
              <w:top w:val="nil"/>
            </w:tcBorders>
          </w:tcPr>
          <w:p w14:paraId="01CFA2AE" w14:textId="77777777" w:rsidR="003563F6" w:rsidRPr="00154B53" w:rsidRDefault="003563F6" w:rsidP="000467C4">
            <w:pPr>
              <w:jc w:val="center"/>
              <w:rPr>
                <w:lang w:val="sr-Latn-ME"/>
              </w:rPr>
            </w:pPr>
            <w:r w:rsidRPr="00154B53">
              <w:rPr>
                <w:szCs w:val="22"/>
                <w:lang w:val="sr-Latn-ME"/>
              </w:rPr>
              <w:t>[13%, 65%]</w:t>
            </w:r>
          </w:p>
        </w:tc>
        <w:tc>
          <w:tcPr>
            <w:tcW w:w="1640" w:type="dxa"/>
            <w:tcBorders>
              <w:top w:val="nil"/>
            </w:tcBorders>
          </w:tcPr>
          <w:p w14:paraId="15A0AB54" w14:textId="77777777" w:rsidR="003563F6" w:rsidRPr="00154B53" w:rsidRDefault="003563F6" w:rsidP="000467C4">
            <w:pPr>
              <w:jc w:val="center"/>
              <w:rPr>
                <w:lang w:val="sr-Latn-ME"/>
              </w:rPr>
            </w:pPr>
            <w:r w:rsidRPr="00154B53">
              <w:rPr>
                <w:szCs w:val="22"/>
                <w:lang w:val="sr-Latn-ME"/>
              </w:rPr>
              <w:t>[N/A]</w:t>
            </w:r>
          </w:p>
        </w:tc>
      </w:tr>
    </w:tbl>
    <w:p w14:paraId="07BFA36A" w14:textId="17759712" w:rsidR="003563F6" w:rsidRPr="00154B53" w:rsidRDefault="003563F6" w:rsidP="000467C4">
      <w:pPr>
        <w:rPr>
          <w:szCs w:val="22"/>
          <w:lang w:val="sr-Latn-ME"/>
        </w:rPr>
      </w:pPr>
      <w:r w:rsidRPr="00154B53">
        <w:rPr>
          <w:szCs w:val="22"/>
          <w:lang w:val="sr-Latn-ME"/>
        </w:rPr>
        <w:t>Statistički</w:t>
      </w:r>
      <w:r w:rsidR="007A1D22" w:rsidRPr="00154B53">
        <w:rPr>
          <w:szCs w:val="22"/>
          <w:lang w:val="sr-Latn-ME"/>
        </w:rPr>
        <w:t>,</w:t>
      </w:r>
      <w:r w:rsidRPr="00154B53">
        <w:rPr>
          <w:szCs w:val="22"/>
          <w:lang w:val="sr-Latn-ME"/>
        </w:rPr>
        <w:t xml:space="preserve"> </w:t>
      </w:r>
      <w:r w:rsidR="007A1D22" w:rsidRPr="00154B53">
        <w:rPr>
          <w:szCs w:val="22"/>
          <w:lang w:val="sr-Latn-ME"/>
        </w:rPr>
        <w:t xml:space="preserve">kod </w:t>
      </w:r>
      <w:r w:rsidRPr="00154B53">
        <w:rPr>
          <w:szCs w:val="22"/>
          <w:lang w:val="sr-Latn-ME"/>
        </w:rPr>
        <w:t xml:space="preserve">manje </w:t>
      </w:r>
      <w:r w:rsidR="00CD0DC6" w:rsidRPr="00154B53">
        <w:rPr>
          <w:szCs w:val="22"/>
          <w:lang w:val="sr-Latn-ME"/>
        </w:rPr>
        <w:t>pacijenta</w:t>
      </w:r>
      <w:r w:rsidRPr="00154B53">
        <w:rPr>
          <w:szCs w:val="22"/>
          <w:lang w:val="sr-Latn-ME"/>
        </w:rPr>
        <w:t xml:space="preserve"> na eltrombopagu je</w:t>
      </w:r>
      <w:r w:rsidR="007A1D22" w:rsidRPr="00154B53">
        <w:rPr>
          <w:szCs w:val="22"/>
          <w:lang w:val="sr-Latn-ME"/>
        </w:rPr>
        <w:t xml:space="preserve"> bila potrebna</w:t>
      </w:r>
      <w:r w:rsidRPr="00154B53">
        <w:rPr>
          <w:szCs w:val="22"/>
          <w:lang w:val="sr-Latn-ME"/>
        </w:rPr>
        <w:t xml:space="preserve"> </w:t>
      </w:r>
      <w:r w:rsidR="008053D1" w:rsidRPr="00154B53">
        <w:rPr>
          <w:szCs w:val="22"/>
          <w:lang w:val="sr-Latn-ME"/>
        </w:rPr>
        <w:t>dodatna</w:t>
      </w:r>
      <w:r w:rsidRPr="00154B53">
        <w:rPr>
          <w:szCs w:val="22"/>
          <w:lang w:val="sr-Latn-ME"/>
        </w:rPr>
        <w:t xml:space="preserve"> terapij</w:t>
      </w:r>
      <w:r w:rsidR="007A1D22" w:rsidRPr="00154B53">
        <w:rPr>
          <w:szCs w:val="22"/>
          <w:lang w:val="sr-Latn-ME"/>
        </w:rPr>
        <w:t>a</w:t>
      </w:r>
      <w:r w:rsidRPr="00154B53">
        <w:rPr>
          <w:szCs w:val="22"/>
          <w:lang w:val="sr-Latn-ME"/>
        </w:rPr>
        <w:t xml:space="preserve"> </w:t>
      </w:r>
      <w:r w:rsidR="000F2183" w:rsidRPr="00154B53">
        <w:rPr>
          <w:szCs w:val="22"/>
          <w:lang w:val="sr-Latn-ME"/>
        </w:rPr>
        <w:t>tokom</w:t>
      </w:r>
      <w:r w:rsidRPr="00154B53">
        <w:rPr>
          <w:szCs w:val="22"/>
          <w:lang w:val="sr-Latn-ME"/>
        </w:rPr>
        <w:t xml:space="preserve"> </w:t>
      </w:r>
      <w:r w:rsidR="007A1D22" w:rsidRPr="00154B53">
        <w:rPr>
          <w:szCs w:val="22"/>
          <w:lang w:val="sr-Latn-ME"/>
        </w:rPr>
        <w:t>perioda randomi</w:t>
      </w:r>
      <w:r w:rsidR="0068423A" w:rsidRPr="00154B53">
        <w:rPr>
          <w:szCs w:val="22"/>
          <w:lang w:val="sr-Latn-ME"/>
        </w:rPr>
        <w:t>z</w:t>
      </w:r>
      <w:r w:rsidR="007A1D22" w:rsidRPr="00154B53">
        <w:rPr>
          <w:szCs w:val="22"/>
          <w:lang w:val="sr-Latn-ME"/>
        </w:rPr>
        <w:t>acije,</w:t>
      </w:r>
      <w:r w:rsidRPr="00154B53">
        <w:rPr>
          <w:szCs w:val="22"/>
          <w:lang w:val="sr-Latn-ME"/>
        </w:rPr>
        <w:t xml:space="preserve"> u </w:t>
      </w:r>
      <w:r w:rsidR="007A1D22" w:rsidRPr="00154B53">
        <w:rPr>
          <w:szCs w:val="22"/>
          <w:lang w:val="sr-Latn-ME"/>
        </w:rPr>
        <w:t>poređenju</w:t>
      </w:r>
      <w:r w:rsidRPr="00154B53">
        <w:rPr>
          <w:szCs w:val="22"/>
          <w:lang w:val="sr-Latn-ME"/>
        </w:rPr>
        <w:t xml:space="preserve"> s</w:t>
      </w:r>
      <w:r w:rsidR="007A1D22" w:rsidRPr="00154B53">
        <w:rPr>
          <w:szCs w:val="22"/>
          <w:lang w:val="sr-Latn-ME"/>
        </w:rPr>
        <w:t>a</w:t>
      </w:r>
      <w:r w:rsidRPr="00154B53">
        <w:rPr>
          <w:szCs w:val="22"/>
          <w:lang w:val="sr-Latn-ME"/>
        </w:rPr>
        <w:t xml:space="preserve"> </w:t>
      </w:r>
      <w:r w:rsidR="001F79F0" w:rsidRPr="00154B53">
        <w:rPr>
          <w:szCs w:val="22"/>
          <w:lang w:val="sr-Latn-ME"/>
        </w:rPr>
        <w:t>pacijenti</w:t>
      </w:r>
      <w:r w:rsidRPr="00154B53">
        <w:rPr>
          <w:szCs w:val="22"/>
          <w:lang w:val="sr-Latn-ME"/>
        </w:rPr>
        <w:t>ma na placebu (19% [12/63] vs. 24% [7/29], p=0,032).</w:t>
      </w:r>
    </w:p>
    <w:p w14:paraId="4219F197" w14:textId="70E504CA" w:rsidR="003563F6" w:rsidRPr="00154B53" w:rsidRDefault="008053D1" w:rsidP="000467C4">
      <w:pPr>
        <w:rPr>
          <w:szCs w:val="22"/>
          <w:lang w:val="sr-Latn-ME"/>
        </w:rPr>
      </w:pPr>
      <w:r w:rsidRPr="00154B53">
        <w:rPr>
          <w:szCs w:val="22"/>
          <w:lang w:val="sr-Latn-ME"/>
        </w:rPr>
        <w:t>Inicijalno</w:t>
      </w:r>
      <w:r w:rsidR="003563F6" w:rsidRPr="00154B53">
        <w:rPr>
          <w:szCs w:val="22"/>
          <w:lang w:val="sr-Latn-ME"/>
        </w:rPr>
        <w:t xml:space="preserve"> je 71% </w:t>
      </w:r>
      <w:r w:rsidR="00CD0DC6" w:rsidRPr="00154B53">
        <w:rPr>
          <w:szCs w:val="22"/>
          <w:lang w:val="sr-Latn-ME"/>
        </w:rPr>
        <w:t>pacijen</w:t>
      </w:r>
      <w:r w:rsidRPr="00154B53">
        <w:rPr>
          <w:szCs w:val="22"/>
          <w:lang w:val="sr-Latn-ME"/>
        </w:rPr>
        <w:t>a</w:t>
      </w:r>
      <w:r w:rsidR="00CD0DC6" w:rsidRPr="00154B53">
        <w:rPr>
          <w:szCs w:val="22"/>
          <w:lang w:val="sr-Latn-ME"/>
        </w:rPr>
        <w:t>ta</w:t>
      </w:r>
      <w:r w:rsidR="003563F6" w:rsidRPr="00154B53">
        <w:rPr>
          <w:szCs w:val="22"/>
          <w:lang w:val="sr-Latn-ME"/>
        </w:rPr>
        <w:t xml:space="preserve"> u </w:t>
      </w:r>
      <w:r w:rsidRPr="00154B53">
        <w:rPr>
          <w:szCs w:val="22"/>
          <w:lang w:val="sr-Latn-ME"/>
        </w:rPr>
        <w:t>grupi koja je primala eltrombopag,</w:t>
      </w:r>
      <w:r w:rsidR="003563F6" w:rsidRPr="00154B53">
        <w:rPr>
          <w:szCs w:val="22"/>
          <w:lang w:val="sr-Latn-ME"/>
        </w:rPr>
        <w:t xml:space="preserve"> </w:t>
      </w:r>
      <w:r w:rsidRPr="00154B53">
        <w:rPr>
          <w:szCs w:val="22"/>
          <w:lang w:val="sr-Latn-ME"/>
        </w:rPr>
        <w:t xml:space="preserve">odnosno </w:t>
      </w:r>
      <w:r w:rsidR="003563F6" w:rsidRPr="00154B53">
        <w:rPr>
          <w:szCs w:val="22"/>
          <w:lang w:val="sr-Latn-ME"/>
        </w:rPr>
        <w:t xml:space="preserve">69% u placebo </w:t>
      </w:r>
      <w:r w:rsidRPr="00154B53">
        <w:rPr>
          <w:szCs w:val="22"/>
          <w:lang w:val="sr-Latn-ME"/>
        </w:rPr>
        <w:t>grupi,</w:t>
      </w:r>
      <w:r w:rsidR="003563F6" w:rsidRPr="00154B53">
        <w:rPr>
          <w:szCs w:val="22"/>
          <w:lang w:val="sr-Latn-ME"/>
        </w:rPr>
        <w:t xml:space="preserve"> prijavilo </w:t>
      </w:r>
      <w:r w:rsidRPr="00154B53">
        <w:rPr>
          <w:szCs w:val="22"/>
          <w:lang w:val="sr-Latn-ME"/>
        </w:rPr>
        <w:t>neko</w:t>
      </w:r>
      <w:r w:rsidR="000D6C97" w:rsidRPr="00154B53">
        <w:rPr>
          <w:szCs w:val="22"/>
          <w:lang w:val="sr-Latn-ME"/>
        </w:rPr>
        <w:t xml:space="preserve"> </w:t>
      </w:r>
      <w:r w:rsidR="003563F6" w:rsidRPr="00154B53">
        <w:rPr>
          <w:szCs w:val="22"/>
          <w:lang w:val="sr-Latn-ME"/>
        </w:rPr>
        <w:t xml:space="preserve">krvarenje (WHO </w:t>
      </w:r>
      <w:r w:rsidR="00CD0DC6" w:rsidRPr="00154B53">
        <w:rPr>
          <w:szCs w:val="22"/>
          <w:lang w:val="sr-Latn-ME"/>
        </w:rPr>
        <w:t>stepen</w:t>
      </w:r>
      <w:r w:rsidR="003563F6" w:rsidRPr="00154B53">
        <w:rPr>
          <w:szCs w:val="22"/>
          <w:lang w:val="sr-Latn-ME"/>
        </w:rPr>
        <w:t xml:space="preserve"> 1-4). U 12. </w:t>
      </w:r>
      <w:r w:rsidRPr="00154B53">
        <w:rPr>
          <w:szCs w:val="22"/>
          <w:lang w:val="sr-Latn-ME"/>
        </w:rPr>
        <w:t>ned</w:t>
      </w:r>
      <w:r w:rsidR="00730D71" w:rsidRPr="00154B53">
        <w:rPr>
          <w:szCs w:val="22"/>
          <w:lang w:val="sr-Latn-ME"/>
        </w:rPr>
        <w:t>j</w:t>
      </w:r>
      <w:r w:rsidRPr="00154B53">
        <w:rPr>
          <w:szCs w:val="22"/>
          <w:lang w:val="sr-Latn-ME"/>
        </w:rPr>
        <w:t>elji</w:t>
      </w:r>
      <w:r w:rsidR="003563F6" w:rsidRPr="00154B53">
        <w:rPr>
          <w:szCs w:val="22"/>
          <w:lang w:val="sr-Latn-ME"/>
        </w:rPr>
        <w:t xml:space="preserve"> ud</w:t>
      </w:r>
      <w:r w:rsidR="00730D71" w:rsidRPr="00154B53">
        <w:rPr>
          <w:szCs w:val="22"/>
          <w:lang w:val="sr-Latn-ME"/>
        </w:rPr>
        <w:t>i</w:t>
      </w:r>
      <w:r w:rsidR="003563F6" w:rsidRPr="00154B53">
        <w:rPr>
          <w:szCs w:val="22"/>
          <w:lang w:val="sr-Latn-ME"/>
        </w:rPr>
        <w:t xml:space="preserve">o </w:t>
      </w:r>
      <w:r w:rsidR="00CD0DC6" w:rsidRPr="00154B53">
        <w:rPr>
          <w:szCs w:val="22"/>
          <w:lang w:val="sr-Latn-ME"/>
        </w:rPr>
        <w:t>pacijen</w:t>
      </w:r>
      <w:r w:rsidRPr="00154B53">
        <w:rPr>
          <w:szCs w:val="22"/>
          <w:lang w:val="sr-Latn-ME"/>
        </w:rPr>
        <w:t>a</w:t>
      </w:r>
      <w:r w:rsidR="00CD0DC6" w:rsidRPr="00154B53">
        <w:rPr>
          <w:szCs w:val="22"/>
          <w:lang w:val="sr-Latn-ME"/>
        </w:rPr>
        <w:t>ta</w:t>
      </w:r>
      <w:r w:rsidR="003563F6" w:rsidRPr="00154B53">
        <w:rPr>
          <w:szCs w:val="22"/>
          <w:lang w:val="sr-Latn-ME"/>
        </w:rPr>
        <w:t xml:space="preserve"> na eltrombopagu koji su prijavili </w:t>
      </w:r>
      <w:r w:rsidRPr="00154B53">
        <w:rPr>
          <w:szCs w:val="22"/>
          <w:lang w:val="sr-Latn-ME"/>
        </w:rPr>
        <w:t>neko</w:t>
      </w:r>
      <w:r w:rsidR="003563F6" w:rsidRPr="00154B53">
        <w:rPr>
          <w:szCs w:val="22"/>
          <w:lang w:val="sr-Latn-ME"/>
        </w:rPr>
        <w:t xml:space="preserve"> krvarenje smanjen je </w:t>
      </w:r>
      <w:r w:rsidRPr="00154B53">
        <w:rPr>
          <w:szCs w:val="22"/>
          <w:lang w:val="sr-Latn-ME"/>
        </w:rPr>
        <w:t>za</w:t>
      </w:r>
      <w:r w:rsidR="003563F6" w:rsidRPr="00154B53">
        <w:rPr>
          <w:szCs w:val="22"/>
          <w:lang w:val="sr-Latn-ME"/>
        </w:rPr>
        <w:t xml:space="preserve"> polovi</w:t>
      </w:r>
      <w:r w:rsidRPr="00154B53">
        <w:rPr>
          <w:szCs w:val="22"/>
          <w:lang w:val="sr-Latn-ME"/>
        </w:rPr>
        <w:t>n</w:t>
      </w:r>
      <w:r w:rsidR="003563F6" w:rsidRPr="00154B53">
        <w:rPr>
          <w:szCs w:val="22"/>
          <w:lang w:val="sr-Latn-ME"/>
        </w:rPr>
        <w:t>u</w:t>
      </w:r>
      <w:r w:rsidRPr="00154B53">
        <w:rPr>
          <w:szCs w:val="22"/>
          <w:lang w:val="sr-Latn-ME"/>
        </w:rPr>
        <w:t xml:space="preserve">, u odnosu na </w:t>
      </w:r>
      <w:r w:rsidR="003563F6" w:rsidRPr="00154B53">
        <w:rPr>
          <w:szCs w:val="22"/>
          <w:lang w:val="sr-Latn-ME"/>
        </w:rPr>
        <w:t>početn</w:t>
      </w:r>
      <w:r w:rsidRPr="00154B53">
        <w:rPr>
          <w:szCs w:val="22"/>
          <w:lang w:val="sr-Latn-ME"/>
        </w:rPr>
        <w:t>u vr</w:t>
      </w:r>
      <w:r w:rsidR="00730D71" w:rsidRPr="00154B53">
        <w:rPr>
          <w:szCs w:val="22"/>
          <w:lang w:val="sr-Latn-ME"/>
        </w:rPr>
        <w:t>ij</w:t>
      </w:r>
      <w:r w:rsidRPr="00154B53">
        <w:rPr>
          <w:szCs w:val="22"/>
          <w:lang w:val="sr-Latn-ME"/>
        </w:rPr>
        <w:t>ednost</w:t>
      </w:r>
      <w:r w:rsidR="003563F6" w:rsidRPr="00154B53">
        <w:rPr>
          <w:szCs w:val="22"/>
          <w:lang w:val="sr-Latn-ME"/>
        </w:rPr>
        <w:t xml:space="preserve"> (36%). </w:t>
      </w:r>
      <w:r w:rsidR="002E6ED8" w:rsidRPr="00154B53">
        <w:rPr>
          <w:szCs w:val="22"/>
          <w:lang w:val="sr-Latn-ME"/>
        </w:rPr>
        <w:t>U poređenju</w:t>
      </w:r>
      <w:r w:rsidR="003563F6" w:rsidRPr="00154B53">
        <w:rPr>
          <w:szCs w:val="22"/>
          <w:lang w:val="sr-Latn-ME"/>
        </w:rPr>
        <w:t xml:space="preserve">, u 12. </w:t>
      </w:r>
      <w:r w:rsidR="002E6ED8" w:rsidRPr="00154B53">
        <w:rPr>
          <w:szCs w:val="22"/>
          <w:lang w:val="sr-Latn-ME"/>
        </w:rPr>
        <w:t>ned</w:t>
      </w:r>
      <w:r w:rsidR="00730D71" w:rsidRPr="00154B53">
        <w:rPr>
          <w:szCs w:val="22"/>
          <w:lang w:val="sr-Latn-ME"/>
        </w:rPr>
        <w:t>j</w:t>
      </w:r>
      <w:r w:rsidR="002E6ED8" w:rsidRPr="00154B53">
        <w:rPr>
          <w:szCs w:val="22"/>
          <w:lang w:val="sr-Latn-ME"/>
        </w:rPr>
        <w:t>elji,</w:t>
      </w:r>
      <w:r w:rsidR="003563F6" w:rsidRPr="00154B53">
        <w:rPr>
          <w:szCs w:val="22"/>
          <w:lang w:val="sr-Latn-ME"/>
        </w:rPr>
        <w:t xml:space="preserve"> 55%</w:t>
      </w:r>
      <w:r w:rsidR="000D6C97" w:rsidRPr="00154B53">
        <w:rPr>
          <w:szCs w:val="22"/>
          <w:lang w:val="sr-Latn-ME"/>
        </w:rPr>
        <w:t xml:space="preserve"> </w:t>
      </w:r>
      <w:r w:rsidR="00CD0DC6" w:rsidRPr="00154B53">
        <w:rPr>
          <w:szCs w:val="22"/>
          <w:lang w:val="sr-Latn-ME"/>
        </w:rPr>
        <w:t>pacijen</w:t>
      </w:r>
      <w:r w:rsidR="002E6ED8" w:rsidRPr="00154B53">
        <w:rPr>
          <w:szCs w:val="22"/>
          <w:lang w:val="sr-Latn-ME"/>
        </w:rPr>
        <w:t>a</w:t>
      </w:r>
      <w:r w:rsidR="00CD0DC6" w:rsidRPr="00154B53">
        <w:rPr>
          <w:szCs w:val="22"/>
          <w:lang w:val="sr-Latn-ME"/>
        </w:rPr>
        <w:t>ta</w:t>
      </w:r>
      <w:r w:rsidR="003563F6" w:rsidRPr="00154B53">
        <w:rPr>
          <w:szCs w:val="22"/>
          <w:lang w:val="sr-Latn-ME"/>
        </w:rPr>
        <w:t xml:space="preserve"> na placebu prijavilo je neko krvarenje.</w:t>
      </w:r>
    </w:p>
    <w:p w14:paraId="7CE8652F" w14:textId="77777777" w:rsidR="00B8611C" w:rsidRDefault="00B8611C" w:rsidP="00B8611C">
      <w:pPr>
        <w:rPr>
          <w:szCs w:val="22"/>
          <w:lang w:val="sr-Latn-ME"/>
        </w:rPr>
      </w:pPr>
    </w:p>
    <w:p w14:paraId="127290CB" w14:textId="3AF24FB3" w:rsidR="003563F6" w:rsidRPr="00154B53" w:rsidRDefault="001F79F0" w:rsidP="00A16A36">
      <w:pPr>
        <w:rPr>
          <w:szCs w:val="22"/>
          <w:lang w:val="sr-Latn-ME"/>
        </w:rPr>
      </w:pPr>
      <w:r w:rsidRPr="00154B53">
        <w:rPr>
          <w:szCs w:val="22"/>
          <w:lang w:val="sr-Latn-ME"/>
        </w:rPr>
        <w:t>Pacijenti</w:t>
      </w:r>
      <w:r w:rsidR="003563F6" w:rsidRPr="00154B53">
        <w:rPr>
          <w:szCs w:val="22"/>
          <w:lang w:val="sr-Latn-ME"/>
        </w:rPr>
        <w:t xml:space="preserve"> su </w:t>
      </w:r>
      <w:r w:rsidR="00395F52" w:rsidRPr="00154B53">
        <w:rPr>
          <w:szCs w:val="22"/>
          <w:lang w:val="sr-Latn-ME"/>
        </w:rPr>
        <w:t>mogli da smanje i</w:t>
      </w:r>
      <w:r w:rsidR="003563F6" w:rsidRPr="00154B53">
        <w:rPr>
          <w:szCs w:val="22"/>
          <w:lang w:val="sr-Latn-ME"/>
        </w:rPr>
        <w:t xml:space="preserve">li </w:t>
      </w:r>
      <w:r w:rsidR="00395F52" w:rsidRPr="00154B53">
        <w:rPr>
          <w:szCs w:val="22"/>
          <w:lang w:val="sr-Latn-ME"/>
        </w:rPr>
        <w:t>obustave</w:t>
      </w:r>
      <w:r w:rsidR="003563F6" w:rsidRPr="00154B53">
        <w:rPr>
          <w:szCs w:val="22"/>
          <w:lang w:val="sr-Latn-ME"/>
        </w:rPr>
        <w:t xml:space="preserve"> početnu terapiju za ITP samo </w:t>
      </w:r>
      <w:r w:rsidR="008F3CE9" w:rsidRPr="00154B53">
        <w:rPr>
          <w:szCs w:val="22"/>
          <w:lang w:val="sr-Latn-ME"/>
        </w:rPr>
        <w:t>u toku</w:t>
      </w:r>
      <w:r w:rsidR="003563F6" w:rsidRPr="00154B53">
        <w:rPr>
          <w:szCs w:val="22"/>
          <w:lang w:val="sr-Latn-ME"/>
        </w:rPr>
        <w:t xml:space="preserve"> otvorene faze</w:t>
      </w:r>
      <w:r w:rsidR="000D6C97" w:rsidRPr="00154B53">
        <w:rPr>
          <w:szCs w:val="22"/>
          <w:lang w:val="sr-Latn-ME"/>
        </w:rPr>
        <w:t xml:space="preserve"> </w:t>
      </w:r>
      <w:r w:rsidR="003563F6" w:rsidRPr="00154B53">
        <w:rPr>
          <w:szCs w:val="22"/>
          <w:lang w:val="sr-Latn-ME"/>
        </w:rPr>
        <w:t xml:space="preserve">ispitivanja i 53% (8/15) </w:t>
      </w:r>
      <w:r w:rsidR="00CD0DC6" w:rsidRPr="00154B53">
        <w:rPr>
          <w:szCs w:val="22"/>
          <w:lang w:val="sr-Latn-ME"/>
        </w:rPr>
        <w:t>pacijen</w:t>
      </w:r>
      <w:r w:rsidR="008F3CE9" w:rsidRPr="00154B53">
        <w:rPr>
          <w:szCs w:val="22"/>
          <w:lang w:val="sr-Latn-ME"/>
        </w:rPr>
        <w:t>a</w:t>
      </w:r>
      <w:r w:rsidR="00CD0DC6" w:rsidRPr="00154B53">
        <w:rPr>
          <w:szCs w:val="22"/>
          <w:lang w:val="sr-Latn-ME"/>
        </w:rPr>
        <w:t>ta</w:t>
      </w:r>
      <w:r w:rsidR="003563F6" w:rsidRPr="00154B53">
        <w:rPr>
          <w:szCs w:val="22"/>
          <w:lang w:val="sr-Latn-ME"/>
        </w:rPr>
        <w:t xml:space="preserve"> </w:t>
      </w:r>
      <w:r w:rsidR="008F3CE9" w:rsidRPr="00154B53">
        <w:rPr>
          <w:szCs w:val="22"/>
          <w:lang w:val="sr-Latn-ME"/>
        </w:rPr>
        <w:t>je usp</w:t>
      </w:r>
      <w:r w:rsidR="00730D71" w:rsidRPr="00154B53">
        <w:rPr>
          <w:szCs w:val="22"/>
          <w:lang w:val="sr-Latn-ME"/>
        </w:rPr>
        <w:t>j</w:t>
      </w:r>
      <w:r w:rsidR="008F3CE9" w:rsidRPr="00154B53">
        <w:rPr>
          <w:szCs w:val="22"/>
          <w:lang w:val="sr-Latn-ME"/>
        </w:rPr>
        <w:t>ešno smanjilo</w:t>
      </w:r>
      <w:r w:rsidR="003563F6" w:rsidRPr="00154B53">
        <w:rPr>
          <w:szCs w:val="22"/>
          <w:lang w:val="sr-Latn-ME"/>
        </w:rPr>
        <w:t xml:space="preserve"> (n=1) ili </w:t>
      </w:r>
      <w:r w:rsidR="008F3CE9" w:rsidRPr="00154B53">
        <w:rPr>
          <w:szCs w:val="22"/>
          <w:lang w:val="sr-Latn-ME"/>
        </w:rPr>
        <w:t>obustavilo</w:t>
      </w:r>
      <w:r w:rsidR="003563F6" w:rsidRPr="00154B53">
        <w:rPr>
          <w:szCs w:val="22"/>
          <w:lang w:val="sr-Latn-ME"/>
        </w:rPr>
        <w:t xml:space="preserve"> (n=7) početnu terapiju za ITP,</w:t>
      </w:r>
      <w:r w:rsidR="000D6C97" w:rsidRPr="00154B53">
        <w:rPr>
          <w:szCs w:val="22"/>
          <w:lang w:val="sr-Latn-ME"/>
        </w:rPr>
        <w:t xml:space="preserve"> </w:t>
      </w:r>
      <w:r w:rsidR="003563F6" w:rsidRPr="00154B53">
        <w:rPr>
          <w:szCs w:val="22"/>
          <w:lang w:val="sr-Latn-ME"/>
        </w:rPr>
        <w:t xml:space="preserve">uglavnom kortikosteroide, bez potrebe za </w:t>
      </w:r>
      <w:r w:rsidR="008F3CE9" w:rsidRPr="00154B53">
        <w:rPr>
          <w:szCs w:val="22"/>
          <w:lang w:val="sr-Latn-ME"/>
        </w:rPr>
        <w:t>dodatnom</w:t>
      </w:r>
      <w:r w:rsidR="003563F6" w:rsidRPr="00154B53">
        <w:rPr>
          <w:szCs w:val="22"/>
          <w:lang w:val="sr-Latn-ME"/>
        </w:rPr>
        <w:t xml:space="preserve"> terapijom.</w:t>
      </w:r>
    </w:p>
    <w:p w14:paraId="22723AD5" w14:textId="77777777" w:rsidR="00F81EC0" w:rsidRPr="00154B53" w:rsidRDefault="00F81EC0" w:rsidP="00A16A36">
      <w:pPr>
        <w:rPr>
          <w:szCs w:val="22"/>
          <w:lang w:val="sr-Latn-ME"/>
        </w:rPr>
      </w:pPr>
    </w:p>
    <w:p w14:paraId="4DEF183F" w14:textId="77777777" w:rsidR="00B8611C" w:rsidRDefault="00B8611C" w:rsidP="00B8611C">
      <w:pPr>
        <w:rPr>
          <w:i/>
          <w:iCs/>
          <w:szCs w:val="22"/>
          <w:lang w:val="sr-Latn-ME"/>
        </w:rPr>
      </w:pPr>
    </w:p>
    <w:p w14:paraId="58176E10" w14:textId="3F30CB2B" w:rsidR="00F81EC0" w:rsidRPr="00154B53" w:rsidRDefault="003563F6" w:rsidP="00A16A36">
      <w:pPr>
        <w:rPr>
          <w:i/>
          <w:iCs/>
          <w:szCs w:val="22"/>
          <w:lang w:val="sr-Latn-ME"/>
        </w:rPr>
      </w:pPr>
      <w:r w:rsidRPr="00154B53">
        <w:rPr>
          <w:i/>
          <w:iCs/>
          <w:szCs w:val="22"/>
          <w:lang w:val="sr-Latn-ME"/>
        </w:rPr>
        <w:lastRenderedPageBreak/>
        <w:t xml:space="preserve">TRA108062 (PETIT): </w:t>
      </w:r>
    </w:p>
    <w:p w14:paraId="4770A1C2" w14:textId="31A43C9E" w:rsidR="003563F6" w:rsidRPr="00154B53" w:rsidRDefault="00E06E38" w:rsidP="00A16A36">
      <w:pPr>
        <w:rPr>
          <w:szCs w:val="22"/>
          <w:lang w:val="sr-Latn-ME"/>
        </w:rPr>
      </w:pPr>
      <w:r w:rsidRPr="00154B53">
        <w:rPr>
          <w:szCs w:val="22"/>
          <w:lang w:val="sr-Latn-ME"/>
        </w:rPr>
        <w:t>P</w:t>
      </w:r>
      <w:r w:rsidR="003563F6" w:rsidRPr="00154B53">
        <w:rPr>
          <w:szCs w:val="22"/>
          <w:lang w:val="sr-Latn-ME"/>
        </w:rPr>
        <w:t>rimarn</w:t>
      </w:r>
      <w:r w:rsidRPr="00154B53">
        <w:rPr>
          <w:szCs w:val="22"/>
          <w:lang w:val="sr-Latn-ME"/>
        </w:rPr>
        <w:t>i</w:t>
      </w:r>
      <w:r w:rsidR="003563F6" w:rsidRPr="00154B53">
        <w:rPr>
          <w:szCs w:val="22"/>
          <w:lang w:val="sr-Latn-ME"/>
        </w:rPr>
        <w:t xml:space="preserve"> ishod je</w:t>
      </w:r>
      <w:r w:rsidRPr="00154B53">
        <w:rPr>
          <w:szCs w:val="22"/>
          <w:lang w:val="sr-Latn-ME"/>
        </w:rPr>
        <w:t xml:space="preserve"> predstavljao</w:t>
      </w:r>
      <w:r w:rsidR="003563F6" w:rsidRPr="00154B53">
        <w:rPr>
          <w:szCs w:val="22"/>
          <w:lang w:val="sr-Latn-ME"/>
        </w:rPr>
        <w:t xml:space="preserve"> ud</w:t>
      </w:r>
      <w:r w:rsidR="00730D71" w:rsidRPr="00154B53">
        <w:rPr>
          <w:szCs w:val="22"/>
          <w:lang w:val="sr-Latn-ME"/>
        </w:rPr>
        <w:t>i</w:t>
      </w:r>
      <w:r w:rsidR="003563F6" w:rsidRPr="00154B53">
        <w:rPr>
          <w:szCs w:val="22"/>
          <w:lang w:val="sr-Latn-ME"/>
        </w:rPr>
        <w:t xml:space="preserve">o </w:t>
      </w:r>
      <w:r w:rsidR="00CD0DC6" w:rsidRPr="00154B53">
        <w:rPr>
          <w:szCs w:val="22"/>
          <w:lang w:val="sr-Latn-ME"/>
        </w:rPr>
        <w:t>pacijen</w:t>
      </w:r>
      <w:r w:rsidRPr="00154B53">
        <w:rPr>
          <w:szCs w:val="22"/>
          <w:lang w:val="sr-Latn-ME"/>
        </w:rPr>
        <w:t>a</w:t>
      </w:r>
      <w:r w:rsidR="00CD0DC6" w:rsidRPr="00154B53">
        <w:rPr>
          <w:szCs w:val="22"/>
          <w:lang w:val="sr-Latn-ME"/>
        </w:rPr>
        <w:t>ta</w:t>
      </w:r>
      <w:r w:rsidR="003563F6" w:rsidRPr="00154B53">
        <w:rPr>
          <w:szCs w:val="22"/>
          <w:lang w:val="sr-Latn-ME"/>
        </w:rPr>
        <w:t xml:space="preserve"> koji su postigli broj trombocita</w:t>
      </w:r>
      <w:r w:rsidR="000D6C97" w:rsidRPr="00154B53">
        <w:rPr>
          <w:szCs w:val="22"/>
          <w:lang w:val="sr-Latn-ME"/>
        </w:rPr>
        <w:t xml:space="preserve"> </w:t>
      </w:r>
      <w:r w:rsidR="003563F6" w:rsidRPr="00154B53">
        <w:rPr>
          <w:szCs w:val="22"/>
          <w:lang w:val="sr-Latn-ME"/>
        </w:rPr>
        <w:t>≥</w:t>
      </w:r>
      <w:r w:rsidRPr="00154B53">
        <w:rPr>
          <w:szCs w:val="22"/>
          <w:lang w:val="sr-Latn-ME"/>
        </w:rPr>
        <w:t xml:space="preserve"> </w:t>
      </w:r>
      <w:r w:rsidR="003563F6" w:rsidRPr="00154B53">
        <w:rPr>
          <w:szCs w:val="22"/>
          <w:lang w:val="sr-Latn-ME"/>
        </w:rPr>
        <w:t>50 000/μl najmanje jed</w:t>
      </w:r>
      <w:r w:rsidRPr="00154B53">
        <w:rPr>
          <w:szCs w:val="22"/>
          <w:lang w:val="sr-Latn-ME"/>
        </w:rPr>
        <w:t>nom</w:t>
      </w:r>
      <w:r w:rsidR="003563F6" w:rsidRPr="00154B53">
        <w:rPr>
          <w:szCs w:val="22"/>
          <w:lang w:val="sr-Latn-ME"/>
        </w:rPr>
        <w:t xml:space="preserve"> između 1. i 6. </w:t>
      </w:r>
      <w:r w:rsidRPr="00154B53">
        <w:rPr>
          <w:szCs w:val="22"/>
          <w:lang w:val="sr-Latn-ME"/>
        </w:rPr>
        <w:t>ned</w:t>
      </w:r>
      <w:r w:rsidR="00730D71" w:rsidRPr="00154B53">
        <w:rPr>
          <w:szCs w:val="22"/>
          <w:lang w:val="sr-Latn-ME"/>
        </w:rPr>
        <w:t>j</w:t>
      </w:r>
      <w:r w:rsidRPr="00154B53">
        <w:rPr>
          <w:szCs w:val="22"/>
          <w:lang w:val="sr-Latn-ME"/>
        </w:rPr>
        <w:t>elje</w:t>
      </w:r>
      <w:r w:rsidR="003563F6" w:rsidRPr="00154B53">
        <w:rPr>
          <w:szCs w:val="22"/>
          <w:lang w:val="sr-Latn-ME"/>
        </w:rPr>
        <w:t xml:space="preserve"> </w:t>
      </w:r>
      <w:r w:rsidRPr="00154B53">
        <w:rPr>
          <w:szCs w:val="22"/>
          <w:lang w:val="sr-Latn-ME"/>
        </w:rPr>
        <w:t xml:space="preserve">perioda </w:t>
      </w:r>
      <w:r w:rsidR="003563F6" w:rsidRPr="00154B53">
        <w:rPr>
          <w:szCs w:val="22"/>
          <w:lang w:val="sr-Latn-ME"/>
        </w:rPr>
        <w:t>randomiz</w:t>
      </w:r>
      <w:r w:rsidRPr="00154B53">
        <w:rPr>
          <w:szCs w:val="22"/>
          <w:lang w:val="sr-Latn-ME"/>
        </w:rPr>
        <w:t>acije</w:t>
      </w:r>
      <w:r w:rsidR="003563F6" w:rsidRPr="00154B53">
        <w:rPr>
          <w:szCs w:val="22"/>
          <w:lang w:val="sr-Latn-ME"/>
        </w:rPr>
        <w:t xml:space="preserve">. </w:t>
      </w:r>
      <w:r w:rsidR="001F79F0" w:rsidRPr="00154B53">
        <w:rPr>
          <w:szCs w:val="22"/>
          <w:lang w:val="sr-Latn-ME"/>
        </w:rPr>
        <w:t>Pacijenti</w:t>
      </w:r>
      <w:r w:rsidR="003563F6" w:rsidRPr="00154B53">
        <w:rPr>
          <w:szCs w:val="22"/>
          <w:lang w:val="sr-Latn-ME"/>
        </w:rPr>
        <w:t>ma je</w:t>
      </w:r>
      <w:r w:rsidR="000D6C97" w:rsidRPr="00154B53">
        <w:rPr>
          <w:szCs w:val="22"/>
          <w:lang w:val="sr-Latn-ME"/>
        </w:rPr>
        <w:t xml:space="preserve"> </w:t>
      </w:r>
      <w:r w:rsidR="003563F6" w:rsidRPr="00154B53">
        <w:rPr>
          <w:szCs w:val="22"/>
          <w:lang w:val="sr-Latn-ME"/>
        </w:rPr>
        <w:t>dijagnosti</w:t>
      </w:r>
      <w:r w:rsidR="00F242CC" w:rsidRPr="00154B53">
        <w:rPr>
          <w:szCs w:val="22"/>
          <w:lang w:val="sr-Latn-ME"/>
        </w:rPr>
        <w:t>kovan</w:t>
      </w:r>
      <w:r w:rsidR="003563F6" w:rsidRPr="00154B53">
        <w:rPr>
          <w:szCs w:val="22"/>
          <w:lang w:val="sr-Latn-ME"/>
        </w:rPr>
        <w:t xml:space="preserve"> ITP </w:t>
      </w:r>
      <w:r w:rsidR="00F242CC" w:rsidRPr="00154B53">
        <w:rPr>
          <w:szCs w:val="22"/>
          <w:lang w:val="sr-Latn-ME"/>
        </w:rPr>
        <w:t xml:space="preserve">u trajanju od </w:t>
      </w:r>
      <w:r w:rsidR="003563F6" w:rsidRPr="00154B53">
        <w:rPr>
          <w:szCs w:val="22"/>
          <w:lang w:val="sr-Latn-ME"/>
        </w:rPr>
        <w:t xml:space="preserve">najmanje 6 </w:t>
      </w:r>
      <w:r w:rsidR="004A3E89" w:rsidRPr="00154B53">
        <w:rPr>
          <w:szCs w:val="22"/>
          <w:lang w:val="sr-Latn-ME"/>
        </w:rPr>
        <w:t>m</w:t>
      </w:r>
      <w:r w:rsidR="00730D71" w:rsidRPr="00154B53">
        <w:rPr>
          <w:szCs w:val="22"/>
          <w:lang w:val="sr-Latn-ME"/>
        </w:rPr>
        <w:t>j</w:t>
      </w:r>
      <w:r w:rsidR="004A3E89" w:rsidRPr="00154B53">
        <w:rPr>
          <w:szCs w:val="22"/>
          <w:lang w:val="sr-Latn-ME"/>
        </w:rPr>
        <w:t>esec</w:t>
      </w:r>
      <w:r w:rsidR="003563F6" w:rsidRPr="00154B53">
        <w:rPr>
          <w:szCs w:val="22"/>
          <w:lang w:val="sr-Latn-ME"/>
        </w:rPr>
        <w:t>i i bili su refraktorni ili imali relaps na najmanje jednoj</w:t>
      </w:r>
      <w:r w:rsidR="000D6C97" w:rsidRPr="00154B53">
        <w:rPr>
          <w:szCs w:val="22"/>
          <w:lang w:val="sr-Latn-ME"/>
        </w:rPr>
        <w:t xml:space="preserve"> </w:t>
      </w:r>
      <w:r w:rsidR="003563F6" w:rsidRPr="00154B53">
        <w:rPr>
          <w:szCs w:val="22"/>
          <w:lang w:val="sr-Latn-ME"/>
        </w:rPr>
        <w:t>prethodnoj terapiji za ITP s</w:t>
      </w:r>
      <w:r w:rsidR="00F242CC" w:rsidRPr="00154B53">
        <w:rPr>
          <w:szCs w:val="22"/>
          <w:lang w:val="sr-Latn-ME"/>
        </w:rPr>
        <w:t>a</w:t>
      </w:r>
      <w:r w:rsidR="003563F6" w:rsidRPr="00154B53">
        <w:rPr>
          <w:szCs w:val="22"/>
          <w:lang w:val="sr-Latn-ME"/>
        </w:rPr>
        <w:t xml:space="preserve"> brojem trombocita &lt;</w:t>
      </w:r>
      <w:r w:rsidR="00F242CC" w:rsidRPr="00154B53">
        <w:rPr>
          <w:szCs w:val="22"/>
          <w:lang w:val="sr-Latn-ME"/>
        </w:rPr>
        <w:t xml:space="preserve"> </w:t>
      </w:r>
      <w:r w:rsidR="003563F6" w:rsidRPr="00154B53">
        <w:rPr>
          <w:szCs w:val="22"/>
          <w:lang w:val="sr-Latn-ME"/>
        </w:rPr>
        <w:t xml:space="preserve">30 000/μl (n=67). </w:t>
      </w:r>
      <w:r w:rsidR="000F2183" w:rsidRPr="00154B53">
        <w:rPr>
          <w:szCs w:val="22"/>
          <w:lang w:val="sr-Latn-ME"/>
        </w:rPr>
        <w:t>Tokom</w:t>
      </w:r>
      <w:r w:rsidR="003563F6" w:rsidRPr="00154B53">
        <w:rPr>
          <w:szCs w:val="22"/>
          <w:lang w:val="sr-Latn-ME"/>
        </w:rPr>
        <w:t xml:space="preserve"> </w:t>
      </w:r>
      <w:r w:rsidR="00F242CC" w:rsidRPr="00154B53">
        <w:rPr>
          <w:szCs w:val="22"/>
          <w:lang w:val="sr-Latn-ME"/>
        </w:rPr>
        <w:t>perioda randomizacije</w:t>
      </w:r>
      <w:r w:rsidR="00F416CA" w:rsidRPr="00154B53">
        <w:rPr>
          <w:szCs w:val="22"/>
          <w:lang w:val="sr-Latn-ME"/>
        </w:rPr>
        <w:t xml:space="preserve">, </w:t>
      </w:r>
      <w:r w:rsidR="001F79F0" w:rsidRPr="00154B53">
        <w:rPr>
          <w:szCs w:val="22"/>
          <w:lang w:val="sr-Latn-ME"/>
        </w:rPr>
        <w:t>pacijenti</w:t>
      </w:r>
      <w:r w:rsidR="003563F6" w:rsidRPr="00154B53">
        <w:rPr>
          <w:szCs w:val="22"/>
          <w:lang w:val="sr-Latn-ME"/>
        </w:rPr>
        <w:t xml:space="preserve"> su randomiz</w:t>
      </w:r>
      <w:r w:rsidR="00F416CA" w:rsidRPr="00154B53">
        <w:rPr>
          <w:szCs w:val="22"/>
          <w:lang w:val="sr-Latn-ME"/>
        </w:rPr>
        <w:t>ova</w:t>
      </w:r>
      <w:r w:rsidR="003563F6" w:rsidRPr="00154B53">
        <w:rPr>
          <w:szCs w:val="22"/>
          <w:lang w:val="sr-Latn-ME"/>
        </w:rPr>
        <w:t xml:space="preserve">ni prema tri stratuma </w:t>
      </w:r>
      <w:r w:rsidR="00A7461B" w:rsidRPr="00154B53">
        <w:rPr>
          <w:szCs w:val="22"/>
          <w:lang w:val="sr-Latn-ME"/>
        </w:rPr>
        <w:t>starosnih</w:t>
      </w:r>
      <w:r w:rsidR="003563F6" w:rsidRPr="00154B53">
        <w:rPr>
          <w:szCs w:val="22"/>
          <w:lang w:val="sr-Latn-ME"/>
        </w:rPr>
        <w:t xml:space="preserve"> kohorti (2:1) na eltrombopag</w:t>
      </w:r>
      <w:r w:rsidR="000D6C97" w:rsidRPr="00154B53">
        <w:rPr>
          <w:szCs w:val="22"/>
          <w:lang w:val="sr-Latn-ME"/>
        </w:rPr>
        <w:t xml:space="preserve"> </w:t>
      </w:r>
      <w:r w:rsidR="003563F6" w:rsidRPr="00154B53">
        <w:rPr>
          <w:szCs w:val="22"/>
          <w:lang w:val="sr-Latn-ME"/>
        </w:rPr>
        <w:t xml:space="preserve">(n=45) ili placebo (n=22). Doza eltrombopaga mogla se prilagođavati na </w:t>
      </w:r>
      <w:r w:rsidR="00A7461B" w:rsidRPr="00154B53">
        <w:rPr>
          <w:szCs w:val="22"/>
          <w:lang w:val="sr-Latn-ME"/>
        </w:rPr>
        <w:t>osnovu</w:t>
      </w:r>
      <w:r w:rsidR="003563F6" w:rsidRPr="00154B53">
        <w:rPr>
          <w:szCs w:val="22"/>
          <w:lang w:val="sr-Latn-ME"/>
        </w:rPr>
        <w:t xml:space="preserve"> pojedinačnog broja</w:t>
      </w:r>
      <w:r w:rsidR="000D6C97" w:rsidRPr="00154B53">
        <w:rPr>
          <w:szCs w:val="22"/>
          <w:lang w:val="sr-Latn-ME"/>
        </w:rPr>
        <w:t xml:space="preserve"> </w:t>
      </w:r>
      <w:r w:rsidR="003563F6" w:rsidRPr="00154B53">
        <w:rPr>
          <w:szCs w:val="22"/>
          <w:lang w:val="sr-Latn-ME"/>
        </w:rPr>
        <w:t>trombocita.</w:t>
      </w:r>
    </w:p>
    <w:p w14:paraId="04B659D6" w14:textId="77777777" w:rsidR="00F81EC0" w:rsidRPr="00154B53" w:rsidRDefault="00F81EC0" w:rsidP="00A16A36">
      <w:pPr>
        <w:rPr>
          <w:szCs w:val="22"/>
          <w:lang w:val="sr-Latn-ME"/>
        </w:rPr>
      </w:pPr>
    </w:p>
    <w:p w14:paraId="115C0671" w14:textId="059B27E0" w:rsidR="003563F6" w:rsidRPr="00154B53" w:rsidRDefault="00CF4A5A" w:rsidP="00A16A36">
      <w:pPr>
        <w:rPr>
          <w:szCs w:val="22"/>
          <w:lang w:val="sr-Latn-ME"/>
        </w:rPr>
      </w:pPr>
      <w:r w:rsidRPr="00154B53">
        <w:rPr>
          <w:szCs w:val="22"/>
          <w:lang w:val="sr-Latn-ME"/>
        </w:rPr>
        <w:t>Sveu</w:t>
      </w:r>
      <w:r w:rsidR="003563F6" w:rsidRPr="00154B53">
        <w:rPr>
          <w:szCs w:val="22"/>
          <w:lang w:val="sr-Latn-ME"/>
        </w:rPr>
        <w:t>kupno</w:t>
      </w:r>
      <w:r w:rsidRPr="00154B53">
        <w:rPr>
          <w:szCs w:val="22"/>
          <w:lang w:val="sr-Latn-ME"/>
        </w:rPr>
        <w:t>,</w:t>
      </w:r>
      <w:r w:rsidR="003563F6" w:rsidRPr="00154B53">
        <w:rPr>
          <w:szCs w:val="22"/>
          <w:lang w:val="sr-Latn-ME"/>
        </w:rPr>
        <w:t xml:space="preserve"> značajno veći ud</w:t>
      </w:r>
      <w:r w:rsidR="00730D71" w:rsidRPr="00154B53">
        <w:rPr>
          <w:szCs w:val="22"/>
          <w:lang w:val="sr-Latn-ME"/>
        </w:rPr>
        <w:t>i</w:t>
      </w:r>
      <w:r w:rsidR="003563F6" w:rsidRPr="00154B53">
        <w:rPr>
          <w:szCs w:val="22"/>
          <w:lang w:val="sr-Latn-ME"/>
        </w:rPr>
        <w:t xml:space="preserve">o </w:t>
      </w:r>
      <w:r w:rsidR="00CD0DC6" w:rsidRPr="00154B53">
        <w:rPr>
          <w:szCs w:val="22"/>
          <w:lang w:val="sr-Latn-ME"/>
        </w:rPr>
        <w:t>pacijen</w:t>
      </w:r>
      <w:r w:rsidRPr="00154B53">
        <w:rPr>
          <w:szCs w:val="22"/>
          <w:lang w:val="sr-Latn-ME"/>
        </w:rPr>
        <w:t>a</w:t>
      </w:r>
      <w:r w:rsidR="00CD0DC6" w:rsidRPr="00154B53">
        <w:rPr>
          <w:szCs w:val="22"/>
          <w:lang w:val="sr-Latn-ME"/>
        </w:rPr>
        <w:t>ta</w:t>
      </w:r>
      <w:r w:rsidR="003563F6" w:rsidRPr="00154B53">
        <w:rPr>
          <w:szCs w:val="22"/>
          <w:lang w:val="sr-Latn-ME"/>
        </w:rPr>
        <w:t xml:space="preserve"> na eltrombopagu (62%)</w:t>
      </w:r>
      <w:r w:rsidRPr="00154B53">
        <w:rPr>
          <w:szCs w:val="22"/>
          <w:lang w:val="sr-Latn-ME"/>
        </w:rPr>
        <w:t>,</w:t>
      </w:r>
      <w:r w:rsidR="003563F6" w:rsidRPr="00154B53">
        <w:rPr>
          <w:szCs w:val="22"/>
          <w:lang w:val="sr-Latn-ME"/>
        </w:rPr>
        <w:t xml:space="preserve"> u </w:t>
      </w:r>
      <w:r w:rsidRPr="00154B53">
        <w:rPr>
          <w:szCs w:val="22"/>
          <w:lang w:val="sr-Latn-ME"/>
        </w:rPr>
        <w:t>poređenju sa</w:t>
      </w:r>
      <w:r w:rsidR="003563F6" w:rsidRPr="00154B53">
        <w:rPr>
          <w:szCs w:val="22"/>
          <w:lang w:val="sr-Latn-ME"/>
        </w:rPr>
        <w:t xml:space="preserve"> </w:t>
      </w:r>
      <w:r w:rsidR="001F79F0" w:rsidRPr="00154B53">
        <w:rPr>
          <w:szCs w:val="22"/>
          <w:lang w:val="sr-Latn-ME"/>
        </w:rPr>
        <w:t>pacijenti</w:t>
      </w:r>
      <w:r w:rsidR="003563F6" w:rsidRPr="00154B53">
        <w:rPr>
          <w:szCs w:val="22"/>
          <w:lang w:val="sr-Latn-ME"/>
        </w:rPr>
        <w:t>ma na placebu</w:t>
      </w:r>
      <w:r w:rsidR="000D6C97" w:rsidRPr="00154B53">
        <w:rPr>
          <w:szCs w:val="22"/>
          <w:lang w:val="sr-Latn-ME"/>
        </w:rPr>
        <w:t xml:space="preserve"> </w:t>
      </w:r>
      <w:r w:rsidR="003563F6" w:rsidRPr="00154B53">
        <w:rPr>
          <w:szCs w:val="22"/>
          <w:lang w:val="sr-Latn-ME"/>
        </w:rPr>
        <w:t>(32%)</w:t>
      </w:r>
      <w:r w:rsidRPr="00154B53">
        <w:rPr>
          <w:szCs w:val="22"/>
          <w:lang w:val="sr-Latn-ME"/>
        </w:rPr>
        <w:t>, je</w:t>
      </w:r>
      <w:r w:rsidR="003563F6" w:rsidRPr="00154B53">
        <w:rPr>
          <w:szCs w:val="22"/>
          <w:lang w:val="sr-Latn-ME"/>
        </w:rPr>
        <w:t xml:space="preserve"> ostvario primarn</w:t>
      </w:r>
      <w:r w:rsidRPr="00154B53">
        <w:rPr>
          <w:szCs w:val="22"/>
          <w:lang w:val="sr-Latn-ME"/>
        </w:rPr>
        <w:t>i</w:t>
      </w:r>
      <w:r w:rsidR="003563F6" w:rsidRPr="00154B53">
        <w:rPr>
          <w:szCs w:val="22"/>
          <w:lang w:val="sr-Latn-ME"/>
        </w:rPr>
        <w:t xml:space="preserve"> ishod (</w:t>
      </w:r>
      <w:r w:rsidRPr="00154B53">
        <w:rPr>
          <w:szCs w:val="22"/>
          <w:lang w:val="sr-Latn-ME"/>
        </w:rPr>
        <w:t>odnos</w:t>
      </w:r>
      <w:r w:rsidR="003563F6" w:rsidRPr="00154B53">
        <w:rPr>
          <w:szCs w:val="22"/>
          <w:lang w:val="sr-Latn-ME"/>
        </w:rPr>
        <w:t xml:space="preserve"> izgleda: 4,3 [95% CI: 1,4; 13,3] p=0,011).</w:t>
      </w:r>
    </w:p>
    <w:p w14:paraId="2C5582E2" w14:textId="77777777" w:rsidR="00F81EC0" w:rsidRPr="00154B53" w:rsidRDefault="00F81EC0" w:rsidP="00A16A36">
      <w:pPr>
        <w:rPr>
          <w:szCs w:val="22"/>
          <w:lang w:val="sr-Latn-ME"/>
        </w:rPr>
      </w:pPr>
    </w:p>
    <w:p w14:paraId="16E0B7B9" w14:textId="66C43CEE" w:rsidR="003563F6" w:rsidRPr="00154B53" w:rsidRDefault="003563F6" w:rsidP="00A16A36">
      <w:pPr>
        <w:rPr>
          <w:szCs w:val="22"/>
          <w:lang w:val="sr-Latn-ME"/>
        </w:rPr>
      </w:pPr>
      <w:r w:rsidRPr="00154B53">
        <w:rPr>
          <w:szCs w:val="22"/>
          <w:lang w:val="sr-Latn-ME"/>
        </w:rPr>
        <w:t xml:space="preserve">Održani odgovor je </w:t>
      </w:r>
      <w:r w:rsidR="00CF4A5A" w:rsidRPr="00154B53">
        <w:rPr>
          <w:szCs w:val="22"/>
          <w:lang w:val="sr-Latn-ME"/>
        </w:rPr>
        <w:t>zab</w:t>
      </w:r>
      <w:r w:rsidR="00730D71" w:rsidRPr="00154B53">
        <w:rPr>
          <w:szCs w:val="22"/>
          <w:lang w:val="sr-Latn-ME"/>
        </w:rPr>
        <w:t>i</w:t>
      </w:r>
      <w:r w:rsidR="00CF4A5A" w:rsidRPr="00154B53">
        <w:rPr>
          <w:szCs w:val="22"/>
          <w:lang w:val="sr-Latn-ME"/>
        </w:rPr>
        <w:t>l</w:t>
      </w:r>
      <w:r w:rsidR="00730D71" w:rsidRPr="00154B53">
        <w:rPr>
          <w:szCs w:val="22"/>
          <w:lang w:val="sr-Latn-ME"/>
        </w:rPr>
        <w:t>j</w:t>
      </w:r>
      <w:r w:rsidR="00CF4A5A" w:rsidRPr="00154B53">
        <w:rPr>
          <w:szCs w:val="22"/>
          <w:lang w:val="sr-Latn-ME"/>
        </w:rPr>
        <w:t>ežen</w:t>
      </w:r>
      <w:r w:rsidRPr="00154B53">
        <w:rPr>
          <w:szCs w:val="22"/>
          <w:lang w:val="sr-Latn-ME"/>
        </w:rPr>
        <w:t xml:space="preserve"> kod 50% </w:t>
      </w:r>
      <w:r w:rsidR="00CD0DC6" w:rsidRPr="00154B53">
        <w:rPr>
          <w:szCs w:val="22"/>
          <w:lang w:val="sr-Latn-ME"/>
        </w:rPr>
        <w:t>pacijen</w:t>
      </w:r>
      <w:r w:rsidR="00CF4A5A" w:rsidRPr="00154B53">
        <w:rPr>
          <w:szCs w:val="22"/>
          <w:lang w:val="sr-Latn-ME"/>
        </w:rPr>
        <w:t>a</w:t>
      </w:r>
      <w:r w:rsidR="00CD0DC6" w:rsidRPr="00154B53">
        <w:rPr>
          <w:szCs w:val="22"/>
          <w:lang w:val="sr-Latn-ME"/>
        </w:rPr>
        <w:t>ta</w:t>
      </w:r>
      <w:r w:rsidRPr="00154B53">
        <w:rPr>
          <w:szCs w:val="22"/>
          <w:lang w:val="sr-Latn-ME"/>
        </w:rPr>
        <w:t xml:space="preserve"> s</w:t>
      </w:r>
      <w:r w:rsidR="00CF4A5A" w:rsidRPr="00154B53">
        <w:rPr>
          <w:szCs w:val="22"/>
          <w:lang w:val="sr-Latn-ME"/>
        </w:rPr>
        <w:t>a</w:t>
      </w:r>
      <w:r w:rsidRPr="00154B53">
        <w:rPr>
          <w:szCs w:val="22"/>
          <w:lang w:val="sr-Latn-ME"/>
        </w:rPr>
        <w:t xml:space="preserve"> </w:t>
      </w:r>
      <w:r w:rsidR="00CF4A5A" w:rsidRPr="00154B53">
        <w:rPr>
          <w:szCs w:val="22"/>
          <w:lang w:val="sr-Latn-ME"/>
        </w:rPr>
        <w:t xml:space="preserve">inicijalnim </w:t>
      </w:r>
      <w:r w:rsidRPr="00154B53">
        <w:rPr>
          <w:szCs w:val="22"/>
          <w:lang w:val="sr-Latn-ME"/>
        </w:rPr>
        <w:t>odgovorom</w:t>
      </w:r>
      <w:r w:rsidR="00CF4A5A" w:rsidRPr="00154B53">
        <w:rPr>
          <w:szCs w:val="22"/>
          <w:lang w:val="sr-Latn-ME"/>
        </w:rPr>
        <w:t xml:space="preserve">, </w:t>
      </w:r>
      <w:r w:rsidR="000F2183" w:rsidRPr="00154B53">
        <w:rPr>
          <w:szCs w:val="22"/>
          <w:lang w:val="sr-Latn-ME"/>
        </w:rPr>
        <w:t>tokom</w:t>
      </w:r>
      <w:r w:rsidRPr="00154B53">
        <w:rPr>
          <w:szCs w:val="22"/>
          <w:lang w:val="sr-Latn-ME"/>
        </w:rPr>
        <w:t xml:space="preserve"> 20 od 24 </w:t>
      </w:r>
      <w:r w:rsidR="00B80623" w:rsidRPr="00154B53">
        <w:rPr>
          <w:szCs w:val="22"/>
          <w:lang w:val="sr-Latn-ME"/>
        </w:rPr>
        <w:t>ned</w:t>
      </w:r>
      <w:r w:rsidR="00730D71" w:rsidRPr="00154B53">
        <w:rPr>
          <w:szCs w:val="22"/>
          <w:lang w:val="sr-Latn-ME"/>
        </w:rPr>
        <w:t>j</w:t>
      </w:r>
      <w:r w:rsidR="00B80623" w:rsidRPr="00154B53">
        <w:rPr>
          <w:szCs w:val="22"/>
          <w:lang w:val="sr-Latn-ME"/>
        </w:rPr>
        <w:t>elje</w:t>
      </w:r>
      <w:r w:rsidRPr="00154B53">
        <w:rPr>
          <w:szCs w:val="22"/>
          <w:lang w:val="sr-Latn-ME"/>
        </w:rPr>
        <w:t xml:space="preserve"> u</w:t>
      </w:r>
      <w:r w:rsidR="000D6C97" w:rsidRPr="00154B53">
        <w:rPr>
          <w:szCs w:val="22"/>
          <w:lang w:val="sr-Latn-ME"/>
        </w:rPr>
        <w:t xml:space="preserve"> </w:t>
      </w:r>
      <w:r w:rsidRPr="00154B53">
        <w:rPr>
          <w:szCs w:val="22"/>
          <w:lang w:val="sr-Latn-ME"/>
        </w:rPr>
        <w:t xml:space="preserve">ispitivanju PETIT 2 i </w:t>
      </w:r>
      <w:r w:rsidR="000F2183" w:rsidRPr="00154B53">
        <w:rPr>
          <w:szCs w:val="22"/>
          <w:lang w:val="sr-Latn-ME"/>
        </w:rPr>
        <w:t>tokom</w:t>
      </w:r>
      <w:r w:rsidRPr="00154B53">
        <w:rPr>
          <w:szCs w:val="22"/>
          <w:lang w:val="sr-Latn-ME"/>
        </w:rPr>
        <w:t xml:space="preserve"> 15 od 24 </w:t>
      </w:r>
      <w:r w:rsidR="00B80623" w:rsidRPr="00154B53">
        <w:rPr>
          <w:szCs w:val="22"/>
          <w:lang w:val="sr-Latn-ME"/>
        </w:rPr>
        <w:t>ned</w:t>
      </w:r>
      <w:r w:rsidR="00730D71" w:rsidRPr="00154B53">
        <w:rPr>
          <w:szCs w:val="22"/>
          <w:lang w:val="sr-Latn-ME"/>
        </w:rPr>
        <w:t>j</w:t>
      </w:r>
      <w:r w:rsidR="00B80623" w:rsidRPr="00154B53">
        <w:rPr>
          <w:szCs w:val="22"/>
          <w:lang w:val="sr-Latn-ME"/>
        </w:rPr>
        <w:t>elje</w:t>
      </w:r>
      <w:r w:rsidRPr="00154B53">
        <w:rPr>
          <w:szCs w:val="22"/>
          <w:lang w:val="sr-Latn-ME"/>
        </w:rPr>
        <w:t xml:space="preserve"> u ispitivanju PETIT.</w:t>
      </w:r>
    </w:p>
    <w:p w14:paraId="11625F83" w14:textId="77777777" w:rsidR="00F81EC0" w:rsidRPr="00154B53" w:rsidRDefault="00F81EC0" w:rsidP="00A16A36">
      <w:pPr>
        <w:rPr>
          <w:szCs w:val="22"/>
          <w:lang w:val="sr-Latn-ME"/>
        </w:rPr>
      </w:pPr>
    </w:p>
    <w:p w14:paraId="73762E3B" w14:textId="240A0E7F" w:rsidR="00F4037B" w:rsidRPr="00154B53" w:rsidRDefault="00FF1C2A" w:rsidP="00A16A36">
      <w:pPr>
        <w:rPr>
          <w:i/>
          <w:iCs/>
          <w:szCs w:val="22"/>
          <w:u w:val="single"/>
          <w:lang w:val="sr-Latn-ME"/>
        </w:rPr>
      </w:pPr>
      <w:r w:rsidRPr="00154B53">
        <w:rPr>
          <w:i/>
          <w:iCs/>
          <w:szCs w:val="22"/>
          <w:u w:val="single"/>
          <w:lang w:val="sr-Latn-ME"/>
        </w:rPr>
        <w:t>Studije</w:t>
      </w:r>
      <w:r w:rsidR="00F4037B" w:rsidRPr="00154B53">
        <w:rPr>
          <w:i/>
          <w:iCs/>
          <w:szCs w:val="22"/>
          <w:u w:val="single"/>
          <w:lang w:val="sr-Latn-ME"/>
        </w:rPr>
        <w:t xml:space="preserve"> </w:t>
      </w:r>
      <w:r w:rsidR="00CD0DC6" w:rsidRPr="00154B53">
        <w:rPr>
          <w:i/>
          <w:iCs/>
          <w:szCs w:val="22"/>
          <w:u w:val="single"/>
          <w:lang w:val="sr-Latn-ME"/>
        </w:rPr>
        <w:t>hroničnog</w:t>
      </w:r>
      <w:r w:rsidR="00F4037B" w:rsidRPr="00154B53">
        <w:rPr>
          <w:i/>
          <w:iCs/>
          <w:szCs w:val="22"/>
          <w:u w:val="single"/>
          <w:lang w:val="sr-Latn-ME"/>
        </w:rPr>
        <w:t xml:space="preserve"> hepatitisa C povezanog s</w:t>
      </w:r>
      <w:r w:rsidRPr="00154B53">
        <w:rPr>
          <w:i/>
          <w:iCs/>
          <w:szCs w:val="22"/>
          <w:u w:val="single"/>
          <w:lang w:val="sr-Latn-ME"/>
        </w:rPr>
        <w:t>a</w:t>
      </w:r>
      <w:r w:rsidR="00F4037B" w:rsidRPr="00154B53">
        <w:rPr>
          <w:i/>
          <w:iCs/>
          <w:szCs w:val="22"/>
          <w:u w:val="single"/>
          <w:lang w:val="sr-Latn-ME"/>
        </w:rPr>
        <w:t xml:space="preserve"> trombocitopenijom</w:t>
      </w:r>
    </w:p>
    <w:p w14:paraId="30DAF19C" w14:textId="77777777" w:rsidR="00F81EC0" w:rsidRPr="00154B53" w:rsidRDefault="00F81EC0" w:rsidP="00A16A36">
      <w:pPr>
        <w:rPr>
          <w:i/>
          <w:iCs/>
          <w:szCs w:val="22"/>
          <w:u w:val="single"/>
          <w:lang w:val="sr-Latn-ME"/>
        </w:rPr>
      </w:pPr>
    </w:p>
    <w:p w14:paraId="56DE6A9E" w14:textId="2EF39C0B" w:rsidR="00F4037B" w:rsidRPr="00154B53" w:rsidRDefault="00F4037B" w:rsidP="00A16A36">
      <w:pPr>
        <w:rPr>
          <w:szCs w:val="22"/>
          <w:lang w:val="sr-Latn-ME"/>
        </w:rPr>
      </w:pPr>
      <w:r w:rsidRPr="00154B53">
        <w:rPr>
          <w:szCs w:val="22"/>
          <w:lang w:val="sr-Latn-ME"/>
        </w:rPr>
        <w:t>U dv</w:t>
      </w:r>
      <w:r w:rsidR="00730D71" w:rsidRPr="00154B53">
        <w:rPr>
          <w:szCs w:val="22"/>
          <w:lang w:val="sr-Latn-ME"/>
        </w:rPr>
        <w:t>ij</w:t>
      </w:r>
      <w:r w:rsidR="00EB0C74" w:rsidRPr="00154B53">
        <w:rPr>
          <w:szCs w:val="22"/>
          <w:lang w:val="sr-Latn-ME"/>
        </w:rPr>
        <w:t>e</w:t>
      </w:r>
      <w:r w:rsidRPr="00154B53">
        <w:rPr>
          <w:szCs w:val="22"/>
          <w:lang w:val="sr-Latn-ME"/>
        </w:rPr>
        <w:t xml:space="preserve"> randomiz</w:t>
      </w:r>
      <w:r w:rsidR="00FF1C2A" w:rsidRPr="00154B53">
        <w:rPr>
          <w:szCs w:val="22"/>
          <w:lang w:val="sr-Latn-ME"/>
        </w:rPr>
        <w:t>ova</w:t>
      </w:r>
      <w:r w:rsidRPr="00154B53">
        <w:rPr>
          <w:szCs w:val="22"/>
          <w:lang w:val="sr-Latn-ME"/>
        </w:rPr>
        <w:t>n</w:t>
      </w:r>
      <w:r w:rsidR="00EB0C74" w:rsidRPr="00154B53">
        <w:rPr>
          <w:szCs w:val="22"/>
          <w:lang w:val="sr-Latn-ME"/>
        </w:rPr>
        <w:t>e</w:t>
      </w:r>
      <w:r w:rsidRPr="00154B53">
        <w:rPr>
          <w:szCs w:val="22"/>
          <w:lang w:val="sr-Latn-ME"/>
        </w:rPr>
        <w:t>, dvostruko sl</w:t>
      </w:r>
      <w:r w:rsidR="00730D71" w:rsidRPr="00154B53">
        <w:rPr>
          <w:szCs w:val="22"/>
          <w:lang w:val="sr-Latn-ME"/>
        </w:rPr>
        <w:t>ij</w:t>
      </w:r>
      <w:r w:rsidRPr="00154B53">
        <w:rPr>
          <w:szCs w:val="22"/>
          <w:lang w:val="sr-Latn-ME"/>
        </w:rPr>
        <w:t>ep</w:t>
      </w:r>
      <w:r w:rsidR="00EB0C74" w:rsidRPr="00154B53">
        <w:rPr>
          <w:szCs w:val="22"/>
          <w:lang w:val="sr-Latn-ME"/>
        </w:rPr>
        <w:t>e</w:t>
      </w:r>
      <w:r w:rsidRPr="00154B53">
        <w:rPr>
          <w:szCs w:val="22"/>
          <w:lang w:val="sr-Latn-ME"/>
        </w:rPr>
        <w:t>, placebo kontroli</w:t>
      </w:r>
      <w:r w:rsidR="00FF1C2A" w:rsidRPr="00154B53">
        <w:rPr>
          <w:szCs w:val="22"/>
          <w:lang w:val="sr-Latn-ME"/>
        </w:rPr>
        <w:t>s</w:t>
      </w:r>
      <w:r w:rsidRPr="00154B53">
        <w:rPr>
          <w:szCs w:val="22"/>
          <w:lang w:val="sr-Latn-ME"/>
        </w:rPr>
        <w:t>an</w:t>
      </w:r>
      <w:r w:rsidR="00EB0C74" w:rsidRPr="00154B53">
        <w:rPr>
          <w:szCs w:val="22"/>
          <w:lang w:val="sr-Latn-ME"/>
        </w:rPr>
        <w:t>e</w:t>
      </w:r>
      <w:r w:rsidRPr="00154B53">
        <w:rPr>
          <w:szCs w:val="22"/>
          <w:lang w:val="sr-Latn-ME"/>
        </w:rPr>
        <w:t xml:space="preserve"> </w:t>
      </w:r>
      <w:r w:rsidR="00EB0C74" w:rsidRPr="00154B53">
        <w:rPr>
          <w:szCs w:val="22"/>
          <w:lang w:val="sr-Latn-ME"/>
        </w:rPr>
        <w:t>studije</w:t>
      </w:r>
      <w:r w:rsidR="00FF1C2A" w:rsidRPr="00154B53">
        <w:rPr>
          <w:szCs w:val="22"/>
          <w:lang w:val="sr-Latn-ME"/>
        </w:rPr>
        <w:t xml:space="preserve">, </w:t>
      </w:r>
      <w:r w:rsidR="004E6526" w:rsidRPr="00154B53">
        <w:rPr>
          <w:szCs w:val="22"/>
          <w:lang w:val="sr-Latn-ME"/>
        </w:rPr>
        <w:t>ispitana</w:t>
      </w:r>
      <w:r w:rsidRPr="00154B53">
        <w:rPr>
          <w:szCs w:val="22"/>
          <w:lang w:val="sr-Latn-ME"/>
        </w:rPr>
        <w:t xml:space="preserve"> je</w:t>
      </w:r>
      <w:r w:rsidR="000D6C97" w:rsidRPr="00154B53">
        <w:rPr>
          <w:szCs w:val="22"/>
          <w:lang w:val="sr-Latn-ME"/>
        </w:rPr>
        <w:t xml:space="preserve"> </w:t>
      </w:r>
      <w:r w:rsidR="00FF1C2A" w:rsidRPr="00154B53">
        <w:rPr>
          <w:szCs w:val="22"/>
          <w:lang w:val="sr-Latn-ME"/>
        </w:rPr>
        <w:t>efikasnost</w:t>
      </w:r>
      <w:r w:rsidRPr="00154B53">
        <w:rPr>
          <w:szCs w:val="22"/>
          <w:lang w:val="sr-Latn-ME"/>
        </w:rPr>
        <w:t xml:space="preserve"> i </w:t>
      </w:r>
      <w:r w:rsidR="00FF1C2A" w:rsidRPr="00154B53">
        <w:rPr>
          <w:szCs w:val="22"/>
          <w:lang w:val="sr-Latn-ME"/>
        </w:rPr>
        <w:t>bezb</w:t>
      </w:r>
      <w:r w:rsidR="00730D71" w:rsidRPr="00154B53">
        <w:rPr>
          <w:szCs w:val="22"/>
          <w:lang w:val="sr-Latn-ME"/>
        </w:rPr>
        <w:t>j</w:t>
      </w:r>
      <w:r w:rsidR="00FF1C2A" w:rsidRPr="00154B53">
        <w:rPr>
          <w:szCs w:val="22"/>
          <w:lang w:val="sr-Latn-ME"/>
        </w:rPr>
        <w:t>ednost</w:t>
      </w:r>
      <w:r w:rsidRPr="00154B53">
        <w:rPr>
          <w:szCs w:val="22"/>
          <w:lang w:val="sr-Latn-ME"/>
        </w:rPr>
        <w:t xml:space="preserve"> </w:t>
      </w:r>
      <w:r w:rsidR="001F79F0" w:rsidRPr="00154B53">
        <w:rPr>
          <w:szCs w:val="22"/>
          <w:lang w:val="sr-Latn-ME"/>
        </w:rPr>
        <w:t>prim</w:t>
      </w:r>
      <w:r w:rsidR="00730D71" w:rsidRPr="00154B53">
        <w:rPr>
          <w:szCs w:val="22"/>
          <w:lang w:val="sr-Latn-ME"/>
        </w:rPr>
        <w:t>j</w:t>
      </w:r>
      <w:r w:rsidR="001F79F0" w:rsidRPr="00154B53">
        <w:rPr>
          <w:szCs w:val="22"/>
          <w:lang w:val="sr-Latn-ME"/>
        </w:rPr>
        <w:t>ene</w:t>
      </w:r>
      <w:r w:rsidRPr="00154B53">
        <w:rPr>
          <w:szCs w:val="22"/>
          <w:lang w:val="sr-Latn-ME"/>
        </w:rPr>
        <w:t xml:space="preserve"> eltrombopaga u </w:t>
      </w:r>
      <w:r w:rsidR="00FF1C2A" w:rsidRPr="00154B53">
        <w:rPr>
          <w:szCs w:val="22"/>
          <w:lang w:val="sr-Latn-ME"/>
        </w:rPr>
        <w:t>terapiji</w:t>
      </w:r>
      <w:r w:rsidRPr="00154B53">
        <w:rPr>
          <w:szCs w:val="22"/>
          <w:lang w:val="sr-Latn-ME"/>
        </w:rPr>
        <w:t xml:space="preserve"> trombocitopenije </w:t>
      </w:r>
      <w:r w:rsidR="00FF1C2A" w:rsidRPr="00154B53">
        <w:rPr>
          <w:szCs w:val="22"/>
          <w:lang w:val="sr-Latn-ME"/>
        </w:rPr>
        <w:t>kod</w:t>
      </w:r>
      <w:r w:rsidRPr="00154B53">
        <w:rPr>
          <w:szCs w:val="22"/>
          <w:lang w:val="sr-Latn-ME"/>
        </w:rPr>
        <w:t xml:space="preserve"> </w:t>
      </w:r>
      <w:r w:rsidR="00CD0DC6" w:rsidRPr="00154B53">
        <w:rPr>
          <w:szCs w:val="22"/>
          <w:lang w:val="sr-Latn-ME"/>
        </w:rPr>
        <w:t>pacijen</w:t>
      </w:r>
      <w:r w:rsidR="00FF1C2A" w:rsidRPr="00154B53">
        <w:rPr>
          <w:szCs w:val="22"/>
          <w:lang w:val="sr-Latn-ME"/>
        </w:rPr>
        <w:t>a</w:t>
      </w:r>
      <w:r w:rsidR="00CD0DC6" w:rsidRPr="00154B53">
        <w:rPr>
          <w:szCs w:val="22"/>
          <w:lang w:val="sr-Latn-ME"/>
        </w:rPr>
        <w:t>ta</w:t>
      </w:r>
      <w:r w:rsidRPr="00154B53">
        <w:rPr>
          <w:szCs w:val="22"/>
          <w:lang w:val="sr-Latn-ME"/>
        </w:rPr>
        <w:t xml:space="preserve"> s</w:t>
      </w:r>
      <w:r w:rsidR="00FF1C2A" w:rsidRPr="00154B53">
        <w:rPr>
          <w:szCs w:val="22"/>
          <w:lang w:val="sr-Latn-ME"/>
        </w:rPr>
        <w:t>a</w:t>
      </w:r>
      <w:r w:rsidRPr="00154B53">
        <w:rPr>
          <w:szCs w:val="22"/>
          <w:lang w:val="sr-Latn-ME"/>
        </w:rPr>
        <w:t xml:space="preserve"> HCV</w:t>
      </w:r>
      <w:r w:rsidR="000D6C97" w:rsidRPr="00154B53">
        <w:rPr>
          <w:szCs w:val="22"/>
          <w:lang w:val="sr-Latn-ME"/>
        </w:rPr>
        <w:t xml:space="preserve"> </w:t>
      </w:r>
      <w:r w:rsidRPr="00154B53">
        <w:rPr>
          <w:szCs w:val="22"/>
          <w:lang w:val="sr-Latn-ME"/>
        </w:rPr>
        <w:t xml:space="preserve">infekcijom. U </w:t>
      </w:r>
      <w:r w:rsidR="0089250A" w:rsidRPr="00154B53">
        <w:rPr>
          <w:szCs w:val="22"/>
          <w:lang w:val="sr-Latn-ME"/>
        </w:rPr>
        <w:t>studiji</w:t>
      </w:r>
      <w:r w:rsidRPr="00154B53">
        <w:rPr>
          <w:szCs w:val="22"/>
          <w:lang w:val="sr-Latn-ME"/>
        </w:rPr>
        <w:t xml:space="preserve"> ENABLE 1 je kao antivirusn</w:t>
      </w:r>
      <w:r w:rsidR="0089250A" w:rsidRPr="00154B53">
        <w:rPr>
          <w:szCs w:val="22"/>
          <w:lang w:val="sr-Latn-ME"/>
        </w:rPr>
        <w:t>a terapija prim</w:t>
      </w:r>
      <w:r w:rsidR="00730D71" w:rsidRPr="00154B53">
        <w:rPr>
          <w:szCs w:val="22"/>
          <w:lang w:val="sr-Latn-ME"/>
        </w:rPr>
        <w:t>ij</w:t>
      </w:r>
      <w:r w:rsidR="0089250A" w:rsidRPr="00154B53">
        <w:rPr>
          <w:szCs w:val="22"/>
          <w:lang w:val="sr-Latn-ME"/>
        </w:rPr>
        <w:t>enjen</w:t>
      </w:r>
      <w:r w:rsidRPr="00154B53">
        <w:rPr>
          <w:szCs w:val="22"/>
          <w:lang w:val="sr-Latn-ME"/>
        </w:rPr>
        <w:t xml:space="preserve"> peginterferon alfa-2a uz</w:t>
      </w:r>
      <w:r w:rsidR="000D6C97" w:rsidRPr="00154B53">
        <w:rPr>
          <w:szCs w:val="22"/>
          <w:lang w:val="sr-Latn-ME"/>
        </w:rPr>
        <w:t xml:space="preserve"> </w:t>
      </w:r>
      <w:r w:rsidRPr="00154B53">
        <w:rPr>
          <w:szCs w:val="22"/>
          <w:lang w:val="sr-Latn-ME"/>
        </w:rPr>
        <w:t xml:space="preserve">ribavirin, a u </w:t>
      </w:r>
      <w:r w:rsidR="0089250A" w:rsidRPr="00154B53">
        <w:rPr>
          <w:szCs w:val="22"/>
          <w:lang w:val="sr-Latn-ME"/>
        </w:rPr>
        <w:t>studiji</w:t>
      </w:r>
      <w:r w:rsidRPr="00154B53">
        <w:rPr>
          <w:szCs w:val="22"/>
          <w:lang w:val="sr-Latn-ME"/>
        </w:rPr>
        <w:t xml:space="preserve"> ENABLE 2 peginterferon alfa-2b uz ribavirin. </w:t>
      </w:r>
      <w:r w:rsidR="001F79F0" w:rsidRPr="00154B53">
        <w:rPr>
          <w:szCs w:val="22"/>
          <w:lang w:val="sr-Latn-ME"/>
        </w:rPr>
        <w:t>Pacijenti</w:t>
      </w:r>
      <w:r w:rsidRPr="00154B53">
        <w:rPr>
          <w:szCs w:val="22"/>
          <w:lang w:val="sr-Latn-ME"/>
        </w:rPr>
        <w:t xml:space="preserve"> nisu primali</w:t>
      </w:r>
      <w:r w:rsidR="000D6C97" w:rsidRPr="00154B53">
        <w:rPr>
          <w:szCs w:val="22"/>
          <w:lang w:val="sr-Latn-ME"/>
        </w:rPr>
        <w:t xml:space="preserve"> </w:t>
      </w:r>
      <w:r w:rsidR="0089250A" w:rsidRPr="00154B53">
        <w:rPr>
          <w:szCs w:val="22"/>
          <w:lang w:val="sr-Latn-ME"/>
        </w:rPr>
        <w:t>direktno</w:t>
      </w:r>
      <w:r w:rsidR="0049633B" w:rsidRPr="00154B53">
        <w:rPr>
          <w:szCs w:val="22"/>
          <w:lang w:val="sr-Latn-ME"/>
        </w:rPr>
        <w:t>-</w:t>
      </w:r>
      <w:r w:rsidR="0089250A" w:rsidRPr="00154B53">
        <w:rPr>
          <w:szCs w:val="22"/>
          <w:lang w:val="sr-Latn-ME"/>
        </w:rPr>
        <w:t>d</w:t>
      </w:r>
      <w:r w:rsidR="00730D71" w:rsidRPr="00154B53">
        <w:rPr>
          <w:szCs w:val="22"/>
          <w:lang w:val="sr-Latn-ME"/>
        </w:rPr>
        <w:t>j</w:t>
      </w:r>
      <w:r w:rsidR="0089250A" w:rsidRPr="00154B53">
        <w:rPr>
          <w:szCs w:val="22"/>
          <w:lang w:val="sr-Latn-ME"/>
        </w:rPr>
        <w:t xml:space="preserve">elujuće </w:t>
      </w:r>
      <w:r w:rsidRPr="00154B53">
        <w:rPr>
          <w:szCs w:val="22"/>
          <w:lang w:val="sr-Latn-ME"/>
        </w:rPr>
        <w:t xml:space="preserve">antivirusne </w:t>
      </w:r>
      <w:r w:rsidR="00531FE6" w:rsidRPr="00154B53">
        <w:rPr>
          <w:szCs w:val="22"/>
          <w:lang w:val="sr-Latn-ME"/>
        </w:rPr>
        <w:t>l</w:t>
      </w:r>
      <w:r w:rsidR="00730D71" w:rsidRPr="00154B53">
        <w:rPr>
          <w:szCs w:val="22"/>
          <w:lang w:val="sr-Latn-ME"/>
        </w:rPr>
        <w:t>j</w:t>
      </w:r>
      <w:r w:rsidR="00531FE6" w:rsidRPr="00154B53">
        <w:rPr>
          <w:szCs w:val="22"/>
          <w:lang w:val="sr-Latn-ME"/>
        </w:rPr>
        <w:t>ek</w:t>
      </w:r>
      <w:r w:rsidRPr="00154B53">
        <w:rPr>
          <w:szCs w:val="22"/>
          <w:lang w:val="sr-Latn-ME"/>
        </w:rPr>
        <w:t>ove. U ob</w:t>
      </w:r>
      <w:r w:rsidR="00730D71" w:rsidRPr="00154B53">
        <w:rPr>
          <w:szCs w:val="22"/>
          <w:lang w:val="sr-Latn-ME"/>
        </w:rPr>
        <w:t>j</w:t>
      </w:r>
      <w:r w:rsidR="0049633B" w:rsidRPr="00154B53">
        <w:rPr>
          <w:szCs w:val="22"/>
          <w:lang w:val="sr-Latn-ME"/>
        </w:rPr>
        <w:t>e</w:t>
      </w:r>
      <w:r w:rsidRPr="00154B53">
        <w:rPr>
          <w:szCs w:val="22"/>
          <w:lang w:val="sr-Latn-ME"/>
        </w:rPr>
        <w:t xml:space="preserve"> </w:t>
      </w:r>
      <w:r w:rsidR="0049633B" w:rsidRPr="00154B53">
        <w:rPr>
          <w:szCs w:val="22"/>
          <w:lang w:val="sr-Latn-ME"/>
        </w:rPr>
        <w:t xml:space="preserve">studije, </w:t>
      </w:r>
      <w:r w:rsidR="001F79F0" w:rsidRPr="00154B53">
        <w:rPr>
          <w:szCs w:val="22"/>
          <w:lang w:val="sr-Latn-ME"/>
        </w:rPr>
        <w:t>pacijenti</w:t>
      </w:r>
      <w:r w:rsidRPr="00154B53">
        <w:rPr>
          <w:szCs w:val="22"/>
          <w:lang w:val="sr-Latn-ME"/>
        </w:rPr>
        <w:t xml:space="preserve"> s</w:t>
      </w:r>
      <w:r w:rsidR="0049633B" w:rsidRPr="00154B53">
        <w:rPr>
          <w:szCs w:val="22"/>
          <w:lang w:val="sr-Latn-ME"/>
        </w:rPr>
        <w:t>a</w:t>
      </w:r>
      <w:r w:rsidRPr="00154B53">
        <w:rPr>
          <w:szCs w:val="22"/>
          <w:lang w:val="sr-Latn-ME"/>
        </w:rPr>
        <w:t xml:space="preserve"> brojem trombocita</w:t>
      </w:r>
      <w:r w:rsidR="000D6C97" w:rsidRPr="00154B53">
        <w:rPr>
          <w:szCs w:val="22"/>
          <w:lang w:val="sr-Latn-ME"/>
        </w:rPr>
        <w:t xml:space="preserve"> </w:t>
      </w:r>
      <w:r w:rsidRPr="00154B53">
        <w:rPr>
          <w:szCs w:val="22"/>
          <w:lang w:val="sr-Latn-ME"/>
        </w:rPr>
        <w:t>&lt;</w:t>
      </w:r>
      <w:r w:rsidR="0049633B" w:rsidRPr="00154B53">
        <w:rPr>
          <w:szCs w:val="22"/>
          <w:lang w:val="sr-Latn-ME"/>
        </w:rPr>
        <w:t xml:space="preserve"> </w:t>
      </w:r>
      <w:r w:rsidRPr="00154B53">
        <w:rPr>
          <w:szCs w:val="22"/>
          <w:lang w:val="sr-Latn-ME"/>
        </w:rPr>
        <w:t xml:space="preserve">75 000/μl </w:t>
      </w:r>
      <w:r w:rsidR="0049633B" w:rsidRPr="00154B53">
        <w:rPr>
          <w:szCs w:val="22"/>
          <w:lang w:val="sr-Latn-ME"/>
        </w:rPr>
        <w:t xml:space="preserve">su </w:t>
      </w:r>
      <w:r w:rsidRPr="00154B53">
        <w:rPr>
          <w:szCs w:val="22"/>
          <w:lang w:val="sr-Latn-ME"/>
        </w:rPr>
        <w:t>uključeni i stratifi</w:t>
      </w:r>
      <w:r w:rsidR="0049633B" w:rsidRPr="00154B53">
        <w:rPr>
          <w:szCs w:val="22"/>
          <w:lang w:val="sr-Latn-ME"/>
        </w:rPr>
        <w:t>kovani</w:t>
      </w:r>
      <w:r w:rsidRPr="00154B53">
        <w:rPr>
          <w:szCs w:val="22"/>
          <w:lang w:val="sr-Latn-ME"/>
        </w:rPr>
        <w:t xml:space="preserve"> prema broju trombocita (&lt;</w:t>
      </w:r>
      <w:r w:rsidR="0049633B" w:rsidRPr="00154B53">
        <w:rPr>
          <w:szCs w:val="22"/>
          <w:lang w:val="sr-Latn-ME"/>
        </w:rPr>
        <w:t xml:space="preserve"> </w:t>
      </w:r>
      <w:r w:rsidRPr="00154B53">
        <w:rPr>
          <w:szCs w:val="22"/>
          <w:lang w:val="sr-Latn-ME"/>
        </w:rPr>
        <w:t>50 000/μl i ≥</w:t>
      </w:r>
      <w:r w:rsidR="0049633B" w:rsidRPr="00154B53">
        <w:rPr>
          <w:szCs w:val="22"/>
          <w:lang w:val="sr-Latn-ME"/>
        </w:rPr>
        <w:t xml:space="preserve"> </w:t>
      </w:r>
      <w:r w:rsidRPr="00154B53">
        <w:rPr>
          <w:szCs w:val="22"/>
          <w:lang w:val="sr-Latn-ME"/>
        </w:rPr>
        <w:t>50 000/μl do &lt;</w:t>
      </w:r>
      <w:r w:rsidR="0049633B" w:rsidRPr="00154B53">
        <w:rPr>
          <w:szCs w:val="22"/>
          <w:lang w:val="sr-Latn-ME"/>
        </w:rPr>
        <w:t xml:space="preserve"> </w:t>
      </w:r>
      <w:r w:rsidRPr="00154B53">
        <w:rPr>
          <w:szCs w:val="22"/>
          <w:lang w:val="sr-Latn-ME"/>
        </w:rPr>
        <w:t>75 000/μl),</w:t>
      </w:r>
      <w:r w:rsidR="000D6C97" w:rsidRPr="00154B53">
        <w:rPr>
          <w:szCs w:val="22"/>
          <w:lang w:val="sr-Latn-ME"/>
        </w:rPr>
        <w:t xml:space="preserve"> </w:t>
      </w:r>
      <w:r w:rsidRPr="00154B53">
        <w:rPr>
          <w:szCs w:val="22"/>
          <w:lang w:val="sr-Latn-ME"/>
        </w:rPr>
        <w:t xml:space="preserve">HCV RNA pri </w:t>
      </w:r>
      <w:r w:rsidR="0049633B" w:rsidRPr="00154B53">
        <w:rPr>
          <w:szCs w:val="22"/>
          <w:lang w:val="sr-Latn-ME"/>
        </w:rPr>
        <w:t>skriningu</w:t>
      </w:r>
      <w:r w:rsidRPr="00154B53">
        <w:rPr>
          <w:szCs w:val="22"/>
          <w:lang w:val="sr-Latn-ME"/>
        </w:rPr>
        <w:t xml:space="preserve"> (&lt;</w:t>
      </w:r>
      <w:r w:rsidR="0049633B" w:rsidRPr="00154B53">
        <w:rPr>
          <w:szCs w:val="22"/>
          <w:lang w:val="sr-Latn-ME"/>
        </w:rPr>
        <w:t xml:space="preserve"> </w:t>
      </w:r>
      <w:r w:rsidRPr="00154B53">
        <w:rPr>
          <w:szCs w:val="22"/>
          <w:lang w:val="sr-Latn-ME"/>
        </w:rPr>
        <w:t>800 000 IU/ml i ≥</w:t>
      </w:r>
      <w:r w:rsidR="0049633B" w:rsidRPr="00154B53">
        <w:rPr>
          <w:szCs w:val="22"/>
          <w:lang w:val="sr-Latn-ME"/>
        </w:rPr>
        <w:t xml:space="preserve"> </w:t>
      </w:r>
      <w:r w:rsidRPr="00154B53">
        <w:rPr>
          <w:szCs w:val="22"/>
          <w:lang w:val="sr-Latn-ME"/>
        </w:rPr>
        <w:t xml:space="preserve">800 000 IU/ml) </w:t>
      </w:r>
      <w:r w:rsidR="0049633B" w:rsidRPr="00154B53">
        <w:rPr>
          <w:szCs w:val="22"/>
          <w:lang w:val="sr-Latn-ME"/>
        </w:rPr>
        <w:t>i</w:t>
      </w:r>
      <w:r w:rsidRPr="00154B53">
        <w:rPr>
          <w:szCs w:val="22"/>
          <w:lang w:val="sr-Latn-ME"/>
        </w:rPr>
        <w:t xml:space="preserve"> HCV genotipu (genotip 2/3, i</w:t>
      </w:r>
      <w:r w:rsidR="000D6C97" w:rsidRPr="00154B53">
        <w:rPr>
          <w:szCs w:val="22"/>
          <w:lang w:val="sr-Latn-ME"/>
        </w:rPr>
        <w:t xml:space="preserve"> </w:t>
      </w:r>
      <w:r w:rsidRPr="00154B53">
        <w:rPr>
          <w:szCs w:val="22"/>
          <w:lang w:val="sr-Latn-ME"/>
        </w:rPr>
        <w:t>genotip 1/4/6).</w:t>
      </w:r>
    </w:p>
    <w:p w14:paraId="7ACBCA94" w14:textId="4469286F" w:rsidR="00F4037B" w:rsidRPr="00154B53" w:rsidRDefault="0049633B" w:rsidP="00A16A36">
      <w:pPr>
        <w:rPr>
          <w:szCs w:val="22"/>
          <w:lang w:val="sr-Latn-ME"/>
        </w:rPr>
      </w:pPr>
      <w:r w:rsidRPr="00154B53">
        <w:rPr>
          <w:szCs w:val="22"/>
          <w:lang w:val="sr-Latn-ME"/>
        </w:rPr>
        <w:t xml:space="preserve">Osnovne </w:t>
      </w:r>
      <w:r w:rsidR="00F4037B" w:rsidRPr="00154B53">
        <w:rPr>
          <w:szCs w:val="22"/>
          <w:lang w:val="sr-Latn-ME"/>
        </w:rPr>
        <w:t xml:space="preserve">karakteristike bolesti </w:t>
      </w:r>
      <w:r w:rsidRPr="00154B53">
        <w:rPr>
          <w:szCs w:val="22"/>
          <w:lang w:val="sr-Latn-ME"/>
        </w:rPr>
        <w:t xml:space="preserve">su </w:t>
      </w:r>
      <w:r w:rsidR="00F4037B" w:rsidRPr="00154B53">
        <w:rPr>
          <w:szCs w:val="22"/>
          <w:lang w:val="sr-Latn-ME"/>
        </w:rPr>
        <w:t xml:space="preserve">bile </w:t>
      </w:r>
      <w:r w:rsidRPr="00154B53">
        <w:rPr>
          <w:szCs w:val="22"/>
          <w:lang w:val="sr-Latn-ME"/>
        </w:rPr>
        <w:t>s</w:t>
      </w:r>
      <w:r w:rsidR="00F4037B" w:rsidRPr="00154B53">
        <w:rPr>
          <w:szCs w:val="22"/>
          <w:lang w:val="sr-Latn-ME"/>
        </w:rPr>
        <w:t>lične u ob</w:t>
      </w:r>
      <w:r w:rsidR="00730D71" w:rsidRPr="00154B53">
        <w:rPr>
          <w:szCs w:val="22"/>
          <w:lang w:val="sr-Latn-ME"/>
        </w:rPr>
        <w:t>j</w:t>
      </w:r>
      <w:r w:rsidRPr="00154B53">
        <w:rPr>
          <w:szCs w:val="22"/>
          <w:lang w:val="sr-Latn-ME"/>
        </w:rPr>
        <w:t>e</w:t>
      </w:r>
      <w:r w:rsidR="00F4037B" w:rsidRPr="00154B53">
        <w:rPr>
          <w:szCs w:val="22"/>
          <w:lang w:val="sr-Latn-ME"/>
        </w:rPr>
        <w:t xml:space="preserve"> </w:t>
      </w:r>
      <w:r w:rsidRPr="00154B53">
        <w:rPr>
          <w:szCs w:val="22"/>
          <w:lang w:val="sr-Latn-ME"/>
        </w:rPr>
        <w:t xml:space="preserve">studije </w:t>
      </w:r>
      <w:r w:rsidR="00F4037B" w:rsidRPr="00154B53">
        <w:rPr>
          <w:szCs w:val="22"/>
          <w:lang w:val="sr-Latn-ME"/>
        </w:rPr>
        <w:t>i u skladu s</w:t>
      </w:r>
      <w:r w:rsidRPr="00154B53">
        <w:rPr>
          <w:szCs w:val="22"/>
          <w:lang w:val="sr-Latn-ME"/>
        </w:rPr>
        <w:t>a</w:t>
      </w:r>
      <w:r w:rsidR="00F4037B" w:rsidRPr="00154B53">
        <w:rPr>
          <w:szCs w:val="22"/>
          <w:lang w:val="sr-Latn-ME"/>
        </w:rPr>
        <w:t xml:space="preserve"> HCV populacijom</w:t>
      </w:r>
      <w:r w:rsidR="000D6C97" w:rsidRPr="00154B53">
        <w:rPr>
          <w:szCs w:val="22"/>
          <w:lang w:val="sr-Latn-ME"/>
        </w:rPr>
        <w:t xml:space="preserve"> </w:t>
      </w:r>
      <w:r w:rsidR="00CD0DC6" w:rsidRPr="00154B53">
        <w:rPr>
          <w:szCs w:val="22"/>
          <w:lang w:val="sr-Latn-ME"/>
        </w:rPr>
        <w:t>pacijen</w:t>
      </w:r>
      <w:r w:rsidRPr="00154B53">
        <w:rPr>
          <w:szCs w:val="22"/>
          <w:lang w:val="sr-Latn-ME"/>
        </w:rPr>
        <w:t>a</w:t>
      </w:r>
      <w:r w:rsidR="00CD0DC6" w:rsidRPr="00154B53">
        <w:rPr>
          <w:szCs w:val="22"/>
          <w:lang w:val="sr-Latn-ME"/>
        </w:rPr>
        <w:t>ta</w:t>
      </w:r>
      <w:r w:rsidR="00F4037B" w:rsidRPr="00154B53">
        <w:rPr>
          <w:szCs w:val="22"/>
          <w:lang w:val="sr-Latn-ME"/>
        </w:rPr>
        <w:t xml:space="preserve"> s</w:t>
      </w:r>
      <w:r w:rsidRPr="00154B53">
        <w:rPr>
          <w:szCs w:val="22"/>
          <w:lang w:val="sr-Latn-ME"/>
        </w:rPr>
        <w:t>a</w:t>
      </w:r>
      <w:r w:rsidR="00F4037B" w:rsidRPr="00154B53">
        <w:rPr>
          <w:szCs w:val="22"/>
          <w:lang w:val="sr-Latn-ME"/>
        </w:rPr>
        <w:t xml:space="preserve"> kompenz</w:t>
      </w:r>
      <w:r w:rsidRPr="00154B53">
        <w:rPr>
          <w:szCs w:val="22"/>
          <w:lang w:val="sr-Latn-ME"/>
        </w:rPr>
        <w:t>ovano</w:t>
      </w:r>
      <w:r w:rsidR="00F4037B" w:rsidRPr="00154B53">
        <w:rPr>
          <w:szCs w:val="22"/>
          <w:lang w:val="sr-Latn-ME"/>
        </w:rPr>
        <w:t xml:space="preserve">m cirozom. Većina </w:t>
      </w:r>
      <w:r w:rsidR="00CD0DC6" w:rsidRPr="00154B53">
        <w:rPr>
          <w:szCs w:val="22"/>
          <w:lang w:val="sr-Latn-ME"/>
        </w:rPr>
        <w:t>pacijenta</w:t>
      </w:r>
      <w:r w:rsidR="00F4037B" w:rsidRPr="00154B53">
        <w:rPr>
          <w:szCs w:val="22"/>
          <w:lang w:val="sr-Latn-ME"/>
        </w:rPr>
        <w:t xml:space="preserve"> imala je HCV genotip 1 (64%) i</w:t>
      </w:r>
      <w:r w:rsidR="000D6C97" w:rsidRPr="00154B53">
        <w:rPr>
          <w:szCs w:val="22"/>
          <w:lang w:val="sr-Latn-ME"/>
        </w:rPr>
        <w:t xml:space="preserve"> </w:t>
      </w:r>
      <w:r w:rsidR="00F4037B" w:rsidRPr="00154B53">
        <w:rPr>
          <w:szCs w:val="22"/>
          <w:lang w:val="sr-Latn-ME"/>
        </w:rPr>
        <w:t>premoš</w:t>
      </w:r>
      <w:r w:rsidR="00F84210" w:rsidRPr="00154B53">
        <w:rPr>
          <w:szCs w:val="22"/>
          <w:lang w:val="sr-Latn-ME"/>
        </w:rPr>
        <w:t>ću</w:t>
      </w:r>
      <w:r w:rsidR="00F4037B" w:rsidRPr="00154B53">
        <w:rPr>
          <w:szCs w:val="22"/>
          <w:lang w:val="sr-Latn-ME"/>
        </w:rPr>
        <w:t xml:space="preserve">juću („bridging“) fibrozu/cirozu. Trideset jedan </w:t>
      </w:r>
      <w:r w:rsidR="001502D8" w:rsidRPr="00154B53">
        <w:rPr>
          <w:szCs w:val="22"/>
          <w:lang w:val="sr-Latn-ME"/>
        </w:rPr>
        <w:t xml:space="preserve">procenat </w:t>
      </w:r>
      <w:r w:rsidR="00CD0DC6" w:rsidRPr="00154B53">
        <w:rPr>
          <w:szCs w:val="22"/>
          <w:lang w:val="sr-Latn-ME"/>
        </w:rPr>
        <w:t>pacijen</w:t>
      </w:r>
      <w:r w:rsidR="00F84210" w:rsidRPr="00154B53">
        <w:rPr>
          <w:szCs w:val="22"/>
          <w:lang w:val="sr-Latn-ME"/>
        </w:rPr>
        <w:t>a</w:t>
      </w:r>
      <w:r w:rsidR="00CD0DC6" w:rsidRPr="00154B53">
        <w:rPr>
          <w:szCs w:val="22"/>
          <w:lang w:val="sr-Latn-ME"/>
        </w:rPr>
        <w:t>ta</w:t>
      </w:r>
      <w:r w:rsidR="00F4037B" w:rsidRPr="00154B53">
        <w:rPr>
          <w:szCs w:val="22"/>
          <w:lang w:val="sr-Latn-ME"/>
        </w:rPr>
        <w:t xml:space="preserve"> je ranije</w:t>
      </w:r>
      <w:r w:rsidR="00F84210" w:rsidRPr="00154B53">
        <w:rPr>
          <w:szCs w:val="22"/>
          <w:lang w:val="sr-Latn-ME"/>
        </w:rPr>
        <w:t xml:space="preserve"> primalo </w:t>
      </w:r>
      <w:r w:rsidR="00F4037B" w:rsidRPr="00154B53">
        <w:rPr>
          <w:szCs w:val="22"/>
          <w:lang w:val="sr-Latn-ME"/>
        </w:rPr>
        <w:t>terapij</w:t>
      </w:r>
      <w:r w:rsidR="00F84210" w:rsidRPr="00154B53">
        <w:rPr>
          <w:szCs w:val="22"/>
          <w:lang w:val="sr-Latn-ME"/>
        </w:rPr>
        <w:t>u</w:t>
      </w:r>
      <w:r w:rsidR="000D6C97" w:rsidRPr="00154B53">
        <w:rPr>
          <w:szCs w:val="22"/>
          <w:lang w:val="sr-Latn-ME"/>
        </w:rPr>
        <w:t xml:space="preserve"> </w:t>
      </w:r>
      <w:r w:rsidR="00F4037B" w:rsidRPr="00154B53">
        <w:rPr>
          <w:szCs w:val="22"/>
          <w:lang w:val="sr-Latn-ME"/>
        </w:rPr>
        <w:t>za HCV, primarno pegil</w:t>
      </w:r>
      <w:r w:rsidR="00F84210" w:rsidRPr="00154B53">
        <w:rPr>
          <w:szCs w:val="22"/>
          <w:lang w:val="sr-Latn-ME"/>
        </w:rPr>
        <w:t>ovani</w:t>
      </w:r>
      <w:r w:rsidR="00F4037B" w:rsidRPr="00154B53">
        <w:rPr>
          <w:szCs w:val="22"/>
          <w:lang w:val="sr-Latn-ME"/>
        </w:rPr>
        <w:t xml:space="preserve"> interferon uz ribavirin. Medijan</w:t>
      </w:r>
      <w:r w:rsidR="00F84210" w:rsidRPr="00154B53">
        <w:rPr>
          <w:szCs w:val="22"/>
          <w:lang w:val="sr-Latn-ME"/>
        </w:rPr>
        <w:t>a</w:t>
      </w:r>
      <w:r w:rsidR="00F4037B" w:rsidRPr="00154B53">
        <w:rPr>
          <w:szCs w:val="22"/>
          <w:lang w:val="sr-Latn-ME"/>
        </w:rPr>
        <w:t xml:space="preserve"> početnog broja trombocita </w:t>
      </w:r>
      <w:r w:rsidR="00F84210" w:rsidRPr="00154B53">
        <w:rPr>
          <w:szCs w:val="22"/>
          <w:lang w:val="sr-Latn-ME"/>
        </w:rPr>
        <w:t>iznosila</w:t>
      </w:r>
      <w:r w:rsidR="00F4037B" w:rsidRPr="00154B53">
        <w:rPr>
          <w:szCs w:val="22"/>
          <w:lang w:val="sr-Latn-ME"/>
        </w:rPr>
        <w:t xml:space="preserve"> je</w:t>
      </w:r>
      <w:r w:rsidR="000D6C97" w:rsidRPr="00154B53">
        <w:rPr>
          <w:szCs w:val="22"/>
          <w:lang w:val="sr-Latn-ME"/>
        </w:rPr>
        <w:t xml:space="preserve"> </w:t>
      </w:r>
      <w:r w:rsidR="00F4037B" w:rsidRPr="00154B53">
        <w:rPr>
          <w:szCs w:val="22"/>
          <w:lang w:val="sr-Latn-ME"/>
        </w:rPr>
        <w:t>59 500/μl u ob</w:t>
      </w:r>
      <w:r w:rsidR="00730D71" w:rsidRPr="00154B53">
        <w:rPr>
          <w:szCs w:val="22"/>
          <w:lang w:val="sr-Latn-ME"/>
        </w:rPr>
        <w:t>j</w:t>
      </w:r>
      <w:r w:rsidR="00F4037B" w:rsidRPr="00154B53">
        <w:rPr>
          <w:szCs w:val="22"/>
          <w:lang w:val="sr-Latn-ME"/>
        </w:rPr>
        <w:t xml:space="preserve">e terapijske </w:t>
      </w:r>
      <w:r w:rsidR="0007675A" w:rsidRPr="00154B53">
        <w:rPr>
          <w:szCs w:val="22"/>
          <w:lang w:val="sr-Latn-ME"/>
        </w:rPr>
        <w:t>grupe</w:t>
      </w:r>
      <w:r w:rsidR="00F4037B" w:rsidRPr="00154B53">
        <w:rPr>
          <w:szCs w:val="22"/>
          <w:lang w:val="sr-Latn-ME"/>
        </w:rPr>
        <w:t xml:space="preserve">: 0,8% uključenih </w:t>
      </w:r>
      <w:r w:rsidR="00CD0DC6" w:rsidRPr="00154B53">
        <w:rPr>
          <w:szCs w:val="22"/>
          <w:lang w:val="sr-Latn-ME"/>
        </w:rPr>
        <w:t>pacijen</w:t>
      </w:r>
      <w:r w:rsidR="00F84210" w:rsidRPr="00154B53">
        <w:rPr>
          <w:szCs w:val="22"/>
          <w:lang w:val="sr-Latn-ME"/>
        </w:rPr>
        <w:t>a</w:t>
      </w:r>
      <w:r w:rsidR="00CD0DC6" w:rsidRPr="00154B53">
        <w:rPr>
          <w:szCs w:val="22"/>
          <w:lang w:val="sr-Latn-ME"/>
        </w:rPr>
        <w:t>ta</w:t>
      </w:r>
      <w:r w:rsidR="00F4037B" w:rsidRPr="00154B53">
        <w:rPr>
          <w:szCs w:val="22"/>
          <w:lang w:val="sr-Latn-ME"/>
        </w:rPr>
        <w:t xml:space="preserve"> </w:t>
      </w:r>
      <w:r w:rsidR="00F84210" w:rsidRPr="00154B53">
        <w:rPr>
          <w:szCs w:val="22"/>
          <w:lang w:val="sr-Latn-ME"/>
        </w:rPr>
        <w:t xml:space="preserve">je </w:t>
      </w:r>
      <w:r w:rsidR="00F4037B" w:rsidRPr="00154B53">
        <w:rPr>
          <w:szCs w:val="22"/>
          <w:lang w:val="sr-Latn-ME"/>
        </w:rPr>
        <w:t>imalo broj trombocita &lt;</w:t>
      </w:r>
      <w:r w:rsidR="00C75862" w:rsidRPr="00154B53">
        <w:rPr>
          <w:szCs w:val="22"/>
          <w:lang w:val="sr-Latn-ME"/>
        </w:rPr>
        <w:t xml:space="preserve"> </w:t>
      </w:r>
      <w:r w:rsidR="00F4037B" w:rsidRPr="00154B53">
        <w:rPr>
          <w:szCs w:val="22"/>
          <w:lang w:val="sr-Latn-ME"/>
        </w:rPr>
        <w:t>20 000/μl,</w:t>
      </w:r>
      <w:r w:rsidR="000D6C97" w:rsidRPr="00154B53">
        <w:rPr>
          <w:szCs w:val="22"/>
          <w:lang w:val="sr-Latn-ME"/>
        </w:rPr>
        <w:t xml:space="preserve"> </w:t>
      </w:r>
      <w:r w:rsidR="00F4037B" w:rsidRPr="00154B53">
        <w:rPr>
          <w:szCs w:val="22"/>
          <w:lang w:val="sr-Latn-ME"/>
        </w:rPr>
        <w:t>28% &lt;</w:t>
      </w:r>
      <w:r w:rsidR="00C75862" w:rsidRPr="00154B53">
        <w:rPr>
          <w:szCs w:val="22"/>
          <w:lang w:val="sr-Latn-ME"/>
        </w:rPr>
        <w:t xml:space="preserve"> </w:t>
      </w:r>
      <w:r w:rsidR="00F4037B" w:rsidRPr="00154B53">
        <w:rPr>
          <w:szCs w:val="22"/>
          <w:lang w:val="sr-Latn-ME"/>
        </w:rPr>
        <w:t>50 000/μl, a 72% ≥</w:t>
      </w:r>
      <w:r w:rsidR="00C75862" w:rsidRPr="00154B53">
        <w:rPr>
          <w:szCs w:val="22"/>
          <w:lang w:val="sr-Latn-ME"/>
        </w:rPr>
        <w:t xml:space="preserve"> </w:t>
      </w:r>
      <w:r w:rsidR="00F4037B" w:rsidRPr="00154B53">
        <w:rPr>
          <w:szCs w:val="22"/>
          <w:lang w:val="sr-Latn-ME"/>
        </w:rPr>
        <w:t>50 000/μl.</w:t>
      </w:r>
    </w:p>
    <w:p w14:paraId="11410CA2" w14:textId="77777777" w:rsidR="00621F27" w:rsidRPr="00154B53" w:rsidRDefault="00621F27" w:rsidP="00A16A36">
      <w:pPr>
        <w:rPr>
          <w:szCs w:val="22"/>
          <w:lang w:val="sr-Latn-ME"/>
        </w:rPr>
      </w:pPr>
    </w:p>
    <w:p w14:paraId="0248B572" w14:textId="4FD78FB6" w:rsidR="00F4037B" w:rsidRPr="00154B53" w:rsidRDefault="00AD3452" w:rsidP="00A16A36">
      <w:pPr>
        <w:rPr>
          <w:szCs w:val="22"/>
          <w:lang w:val="sr-Latn-ME"/>
        </w:rPr>
      </w:pPr>
      <w:r w:rsidRPr="00154B53">
        <w:rPr>
          <w:szCs w:val="22"/>
          <w:lang w:val="sr-Latn-ME"/>
        </w:rPr>
        <w:t>Studije</w:t>
      </w:r>
      <w:r w:rsidR="00F4037B" w:rsidRPr="00154B53">
        <w:rPr>
          <w:szCs w:val="22"/>
          <w:lang w:val="sr-Latn-ME"/>
        </w:rPr>
        <w:t xml:space="preserve"> su </w:t>
      </w:r>
      <w:r w:rsidRPr="00154B53">
        <w:rPr>
          <w:szCs w:val="22"/>
          <w:lang w:val="sr-Latn-ME"/>
        </w:rPr>
        <w:t>obuhvatile</w:t>
      </w:r>
      <w:r w:rsidR="00F4037B" w:rsidRPr="00154B53">
        <w:rPr>
          <w:szCs w:val="22"/>
          <w:lang w:val="sr-Latn-ME"/>
        </w:rPr>
        <w:t xml:space="preserve"> dv</w:t>
      </w:r>
      <w:r w:rsidR="00730D71" w:rsidRPr="00154B53">
        <w:rPr>
          <w:szCs w:val="22"/>
          <w:lang w:val="sr-Latn-ME"/>
        </w:rPr>
        <w:t>ij</w:t>
      </w:r>
      <w:r w:rsidR="00F4037B" w:rsidRPr="00154B53">
        <w:rPr>
          <w:szCs w:val="22"/>
          <w:lang w:val="sr-Latn-ME"/>
        </w:rPr>
        <w:t>e faze - faz</w:t>
      </w:r>
      <w:r w:rsidRPr="00154B53">
        <w:rPr>
          <w:szCs w:val="22"/>
          <w:lang w:val="sr-Latn-ME"/>
        </w:rPr>
        <w:t>u</w:t>
      </w:r>
      <w:r w:rsidR="00F4037B" w:rsidRPr="00154B53">
        <w:rPr>
          <w:szCs w:val="22"/>
          <w:lang w:val="sr-Latn-ME"/>
        </w:rPr>
        <w:t xml:space="preserve"> </w:t>
      </w:r>
      <w:r w:rsidR="001F79F0" w:rsidRPr="00154B53">
        <w:rPr>
          <w:szCs w:val="22"/>
          <w:lang w:val="sr-Latn-ME"/>
        </w:rPr>
        <w:t>pr</w:t>
      </w:r>
      <w:r w:rsidR="00730D71" w:rsidRPr="00154B53">
        <w:rPr>
          <w:szCs w:val="22"/>
          <w:lang w:val="sr-Latn-ME"/>
        </w:rPr>
        <w:t>ij</w:t>
      </w:r>
      <w:r w:rsidR="001F79F0" w:rsidRPr="00154B53">
        <w:rPr>
          <w:szCs w:val="22"/>
          <w:lang w:val="sr-Latn-ME"/>
        </w:rPr>
        <w:t>e</w:t>
      </w:r>
      <w:r w:rsidR="00F4037B" w:rsidRPr="00154B53">
        <w:rPr>
          <w:szCs w:val="22"/>
          <w:lang w:val="sr-Latn-ME"/>
        </w:rPr>
        <w:t xml:space="preserve"> antivirusn</w:t>
      </w:r>
      <w:r w:rsidRPr="00154B53">
        <w:rPr>
          <w:szCs w:val="22"/>
          <w:lang w:val="sr-Latn-ME"/>
        </w:rPr>
        <w:t>e</w:t>
      </w:r>
      <w:r w:rsidR="00F4037B" w:rsidRPr="00154B53">
        <w:rPr>
          <w:szCs w:val="22"/>
          <w:lang w:val="sr-Latn-ME"/>
        </w:rPr>
        <w:t xml:space="preserve"> </w:t>
      </w:r>
      <w:r w:rsidRPr="00154B53">
        <w:rPr>
          <w:szCs w:val="22"/>
          <w:lang w:val="sr-Latn-ME"/>
        </w:rPr>
        <w:t>terapije</w:t>
      </w:r>
      <w:r w:rsidR="00F4037B" w:rsidRPr="00154B53">
        <w:rPr>
          <w:szCs w:val="22"/>
          <w:lang w:val="sr-Latn-ME"/>
        </w:rPr>
        <w:t xml:space="preserve"> i faz</w:t>
      </w:r>
      <w:r w:rsidRPr="00154B53">
        <w:rPr>
          <w:szCs w:val="22"/>
          <w:lang w:val="sr-Latn-ME"/>
        </w:rPr>
        <w:t>u</w:t>
      </w:r>
      <w:r w:rsidR="00F4037B" w:rsidRPr="00154B53">
        <w:rPr>
          <w:szCs w:val="22"/>
          <w:lang w:val="sr-Latn-ME"/>
        </w:rPr>
        <w:t xml:space="preserve"> antivirusnog</w:t>
      </w:r>
      <w:r w:rsidR="000D6C97" w:rsidRPr="00154B53">
        <w:rPr>
          <w:szCs w:val="22"/>
          <w:lang w:val="sr-Latn-ME"/>
        </w:rPr>
        <w:t xml:space="preserve"> </w:t>
      </w:r>
      <w:r w:rsidR="00531FE6" w:rsidRPr="00154B53">
        <w:rPr>
          <w:szCs w:val="22"/>
          <w:lang w:val="sr-Latn-ME"/>
        </w:rPr>
        <w:t>l</w:t>
      </w:r>
      <w:r w:rsidR="00730D71" w:rsidRPr="00154B53">
        <w:rPr>
          <w:szCs w:val="22"/>
          <w:lang w:val="sr-Latn-ME"/>
        </w:rPr>
        <w:t>ij</w:t>
      </w:r>
      <w:r w:rsidR="00531FE6" w:rsidRPr="00154B53">
        <w:rPr>
          <w:szCs w:val="22"/>
          <w:lang w:val="sr-Latn-ME"/>
        </w:rPr>
        <w:t>eč</w:t>
      </w:r>
      <w:r w:rsidR="00F4037B" w:rsidRPr="00154B53">
        <w:rPr>
          <w:szCs w:val="22"/>
          <w:lang w:val="sr-Latn-ME"/>
        </w:rPr>
        <w:t xml:space="preserve">enja. U fazi </w:t>
      </w:r>
      <w:r w:rsidR="001F79F0" w:rsidRPr="00154B53">
        <w:rPr>
          <w:szCs w:val="22"/>
          <w:lang w:val="sr-Latn-ME"/>
        </w:rPr>
        <w:t>pr</w:t>
      </w:r>
      <w:r w:rsidR="00730D71" w:rsidRPr="00154B53">
        <w:rPr>
          <w:szCs w:val="22"/>
          <w:lang w:val="sr-Latn-ME"/>
        </w:rPr>
        <w:t>ij</w:t>
      </w:r>
      <w:r w:rsidR="001F79F0" w:rsidRPr="00154B53">
        <w:rPr>
          <w:szCs w:val="22"/>
          <w:lang w:val="sr-Latn-ME"/>
        </w:rPr>
        <w:t>e</w:t>
      </w:r>
      <w:r w:rsidR="00F4037B" w:rsidRPr="00154B53">
        <w:rPr>
          <w:szCs w:val="22"/>
          <w:lang w:val="sr-Latn-ME"/>
        </w:rPr>
        <w:t xml:space="preserve"> antivirusn</w:t>
      </w:r>
      <w:r w:rsidRPr="00154B53">
        <w:rPr>
          <w:szCs w:val="22"/>
          <w:lang w:val="sr-Latn-ME"/>
        </w:rPr>
        <w:t>e</w:t>
      </w:r>
      <w:r w:rsidR="00F4037B" w:rsidRPr="00154B53">
        <w:rPr>
          <w:szCs w:val="22"/>
          <w:lang w:val="sr-Latn-ME"/>
        </w:rPr>
        <w:t xml:space="preserve"> </w:t>
      </w:r>
      <w:r w:rsidRPr="00154B53">
        <w:rPr>
          <w:szCs w:val="22"/>
          <w:lang w:val="sr-Latn-ME"/>
        </w:rPr>
        <w:t>terapije</w:t>
      </w:r>
      <w:r w:rsidR="00F4037B" w:rsidRPr="00154B53">
        <w:rPr>
          <w:szCs w:val="22"/>
          <w:lang w:val="sr-Latn-ME"/>
        </w:rPr>
        <w:t xml:space="preserve">, </w:t>
      </w:r>
      <w:r w:rsidRPr="00154B53">
        <w:rPr>
          <w:szCs w:val="22"/>
          <w:lang w:val="sr-Latn-ME"/>
        </w:rPr>
        <w:t xml:space="preserve">otvorenog dizajna, </w:t>
      </w:r>
      <w:r w:rsidR="001F79F0" w:rsidRPr="00154B53">
        <w:rPr>
          <w:szCs w:val="22"/>
          <w:lang w:val="sr-Latn-ME"/>
        </w:rPr>
        <w:t>pacijenti</w:t>
      </w:r>
      <w:r w:rsidR="00F4037B" w:rsidRPr="00154B53">
        <w:rPr>
          <w:szCs w:val="22"/>
          <w:lang w:val="sr-Latn-ME"/>
        </w:rPr>
        <w:t xml:space="preserve"> su primali eltrombopag kako bi</w:t>
      </w:r>
      <w:r w:rsidR="000D6C97" w:rsidRPr="00154B53">
        <w:rPr>
          <w:szCs w:val="22"/>
          <w:lang w:val="sr-Latn-ME"/>
        </w:rPr>
        <w:t xml:space="preserve"> </w:t>
      </w:r>
      <w:r w:rsidR="00F4037B" w:rsidRPr="00154B53">
        <w:rPr>
          <w:szCs w:val="22"/>
          <w:lang w:val="sr-Latn-ME"/>
        </w:rPr>
        <w:t>povećali broj trombocita na ≥</w:t>
      </w:r>
      <w:r w:rsidR="00A4030B" w:rsidRPr="00154B53">
        <w:rPr>
          <w:szCs w:val="22"/>
          <w:lang w:val="sr-Latn-ME"/>
        </w:rPr>
        <w:t xml:space="preserve"> </w:t>
      </w:r>
      <w:r w:rsidR="00F4037B" w:rsidRPr="00154B53">
        <w:rPr>
          <w:szCs w:val="22"/>
          <w:lang w:val="sr-Latn-ME"/>
        </w:rPr>
        <w:t xml:space="preserve">90 000/μl </w:t>
      </w:r>
      <w:r w:rsidR="001B517E" w:rsidRPr="00154B53">
        <w:rPr>
          <w:szCs w:val="22"/>
          <w:lang w:val="sr-Latn-ME"/>
        </w:rPr>
        <w:t>u</w:t>
      </w:r>
      <w:r w:rsidR="00F4037B" w:rsidRPr="00154B53">
        <w:rPr>
          <w:szCs w:val="22"/>
          <w:lang w:val="sr-Latn-ME"/>
        </w:rPr>
        <w:t xml:space="preserve"> ENABLE 1 i ≥</w:t>
      </w:r>
      <w:r w:rsidR="00A4030B" w:rsidRPr="00154B53">
        <w:rPr>
          <w:szCs w:val="22"/>
          <w:lang w:val="sr-Latn-ME"/>
        </w:rPr>
        <w:t xml:space="preserve"> </w:t>
      </w:r>
      <w:r w:rsidR="00F4037B" w:rsidRPr="00154B53">
        <w:rPr>
          <w:szCs w:val="22"/>
          <w:lang w:val="sr-Latn-ME"/>
        </w:rPr>
        <w:t xml:space="preserve">100 000/μl </w:t>
      </w:r>
      <w:r w:rsidR="001B517E" w:rsidRPr="00154B53">
        <w:rPr>
          <w:szCs w:val="22"/>
          <w:lang w:val="sr-Latn-ME"/>
        </w:rPr>
        <w:t>u</w:t>
      </w:r>
      <w:r w:rsidR="00F4037B" w:rsidRPr="00154B53">
        <w:rPr>
          <w:szCs w:val="22"/>
          <w:lang w:val="sr-Latn-ME"/>
        </w:rPr>
        <w:t xml:space="preserve"> ENABLE 2 </w:t>
      </w:r>
      <w:r w:rsidR="00A4030B" w:rsidRPr="00154B53">
        <w:rPr>
          <w:szCs w:val="22"/>
          <w:lang w:val="sr-Latn-ME"/>
        </w:rPr>
        <w:t>studij</w:t>
      </w:r>
      <w:r w:rsidR="001B517E" w:rsidRPr="00154B53">
        <w:rPr>
          <w:szCs w:val="22"/>
          <w:lang w:val="sr-Latn-ME"/>
        </w:rPr>
        <w:t>i</w:t>
      </w:r>
      <w:r w:rsidR="00F4037B" w:rsidRPr="00154B53">
        <w:rPr>
          <w:szCs w:val="22"/>
          <w:lang w:val="sr-Latn-ME"/>
        </w:rPr>
        <w:t>. Medijan</w:t>
      </w:r>
      <w:r w:rsidR="00380C3F" w:rsidRPr="00154B53">
        <w:rPr>
          <w:szCs w:val="22"/>
          <w:lang w:val="sr-Latn-ME"/>
        </w:rPr>
        <w:t>a</w:t>
      </w:r>
      <w:r w:rsidR="000D6C97" w:rsidRPr="00154B53">
        <w:rPr>
          <w:szCs w:val="22"/>
          <w:lang w:val="sr-Latn-ME"/>
        </w:rPr>
        <w:t xml:space="preserve"> </w:t>
      </w:r>
      <w:r w:rsidR="00F4037B" w:rsidRPr="00154B53">
        <w:rPr>
          <w:szCs w:val="22"/>
          <w:lang w:val="sr-Latn-ME"/>
        </w:rPr>
        <w:t xml:space="preserve">vremena potrebnog </w:t>
      </w:r>
      <w:r w:rsidR="00380C3F" w:rsidRPr="00154B53">
        <w:rPr>
          <w:szCs w:val="22"/>
          <w:lang w:val="sr-Latn-ME"/>
        </w:rPr>
        <w:t xml:space="preserve">za postizanje </w:t>
      </w:r>
      <w:r w:rsidR="00F4037B" w:rsidRPr="00154B53">
        <w:rPr>
          <w:szCs w:val="22"/>
          <w:lang w:val="sr-Latn-ME"/>
        </w:rPr>
        <w:t>ciljn</w:t>
      </w:r>
      <w:r w:rsidR="00380C3F" w:rsidRPr="00154B53">
        <w:rPr>
          <w:szCs w:val="22"/>
          <w:lang w:val="sr-Latn-ME"/>
        </w:rPr>
        <w:t>e</w:t>
      </w:r>
      <w:r w:rsidR="00F4037B" w:rsidRPr="00154B53">
        <w:rPr>
          <w:szCs w:val="22"/>
          <w:lang w:val="sr-Latn-ME"/>
        </w:rPr>
        <w:t xml:space="preserve"> </w:t>
      </w:r>
      <w:r w:rsidR="00380C3F" w:rsidRPr="00154B53">
        <w:rPr>
          <w:szCs w:val="22"/>
          <w:lang w:val="sr-Latn-ME"/>
        </w:rPr>
        <w:t>vr</w:t>
      </w:r>
      <w:r w:rsidR="00730D71" w:rsidRPr="00154B53">
        <w:rPr>
          <w:szCs w:val="22"/>
          <w:lang w:val="sr-Latn-ME"/>
        </w:rPr>
        <w:t>ij</w:t>
      </w:r>
      <w:r w:rsidR="00380C3F" w:rsidRPr="00154B53">
        <w:rPr>
          <w:szCs w:val="22"/>
          <w:lang w:val="sr-Latn-ME"/>
        </w:rPr>
        <w:t xml:space="preserve">ednosti </w:t>
      </w:r>
      <w:r w:rsidR="00F4037B" w:rsidRPr="00154B53">
        <w:rPr>
          <w:szCs w:val="22"/>
          <w:lang w:val="sr-Latn-ME"/>
        </w:rPr>
        <w:t>broj</w:t>
      </w:r>
      <w:r w:rsidR="00380C3F" w:rsidRPr="00154B53">
        <w:rPr>
          <w:szCs w:val="22"/>
          <w:lang w:val="sr-Latn-ME"/>
        </w:rPr>
        <w:t>a</w:t>
      </w:r>
      <w:r w:rsidR="00F4037B" w:rsidRPr="00154B53">
        <w:rPr>
          <w:szCs w:val="22"/>
          <w:lang w:val="sr-Latn-ME"/>
        </w:rPr>
        <w:t xml:space="preserve"> trombocita ≥</w:t>
      </w:r>
      <w:r w:rsidR="00380C3F" w:rsidRPr="00154B53">
        <w:rPr>
          <w:szCs w:val="22"/>
          <w:lang w:val="sr-Latn-ME"/>
        </w:rPr>
        <w:t xml:space="preserve"> </w:t>
      </w:r>
      <w:r w:rsidR="00F4037B" w:rsidRPr="00154B53">
        <w:rPr>
          <w:szCs w:val="22"/>
          <w:lang w:val="sr-Latn-ME"/>
        </w:rPr>
        <w:t>90 000/μl (ENABLE 1) ili ≥</w:t>
      </w:r>
      <w:r w:rsidR="00380C3F" w:rsidRPr="00154B53">
        <w:rPr>
          <w:szCs w:val="22"/>
          <w:lang w:val="sr-Latn-ME"/>
        </w:rPr>
        <w:t xml:space="preserve"> </w:t>
      </w:r>
      <w:r w:rsidR="00F4037B" w:rsidRPr="00154B53">
        <w:rPr>
          <w:szCs w:val="22"/>
          <w:lang w:val="sr-Latn-ME"/>
        </w:rPr>
        <w:t>100 000/μl</w:t>
      </w:r>
      <w:r w:rsidR="000D6C97" w:rsidRPr="00154B53">
        <w:rPr>
          <w:szCs w:val="22"/>
          <w:lang w:val="sr-Latn-ME"/>
        </w:rPr>
        <w:t xml:space="preserve"> </w:t>
      </w:r>
      <w:r w:rsidR="00F4037B" w:rsidRPr="00154B53">
        <w:rPr>
          <w:szCs w:val="22"/>
          <w:lang w:val="sr-Latn-ME"/>
        </w:rPr>
        <w:t xml:space="preserve">(ENABLE 2) </w:t>
      </w:r>
      <w:r w:rsidR="00380C3F" w:rsidRPr="00154B53">
        <w:rPr>
          <w:szCs w:val="22"/>
          <w:lang w:val="sr-Latn-ME"/>
        </w:rPr>
        <w:t xml:space="preserve">iznosila </w:t>
      </w:r>
      <w:r w:rsidR="00F4037B" w:rsidRPr="00154B53">
        <w:rPr>
          <w:szCs w:val="22"/>
          <w:lang w:val="sr-Latn-ME"/>
        </w:rPr>
        <w:t xml:space="preserve">je 2 </w:t>
      </w:r>
      <w:r w:rsidR="00380C3F" w:rsidRPr="00154B53">
        <w:rPr>
          <w:szCs w:val="22"/>
          <w:lang w:val="sr-Latn-ME"/>
        </w:rPr>
        <w:t>ned</w:t>
      </w:r>
      <w:r w:rsidR="00730D71" w:rsidRPr="00154B53">
        <w:rPr>
          <w:szCs w:val="22"/>
          <w:lang w:val="sr-Latn-ME"/>
        </w:rPr>
        <w:t>j</w:t>
      </w:r>
      <w:r w:rsidR="00380C3F" w:rsidRPr="00154B53">
        <w:rPr>
          <w:szCs w:val="22"/>
          <w:lang w:val="sr-Latn-ME"/>
        </w:rPr>
        <w:t>elje</w:t>
      </w:r>
      <w:r w:rsidR="00F4037B" w:rsidRPr="00154B53">
        <w:rPr>
          <w:szCs w:val="22"/>
          <w:lang w:val="sr-Latn-ME"/>
        </w:rPr>
        <w:t>.</w:t>
      </w:r>
    </w:p>
    <w:p w14:paraId="1BB10E17" w14:textId="77777777" w:rsidR="00621F27" w:rsidRPr="00154B53" w:rsidRDefault="00621F27" w:rsidP="00A16A36">
      <w:pPr>
        <w:rPr>
          <w:szCs w:val="22"/>
          <w:lang w:val="sr-Latn-ME"/>
        </w:rPr>
      </w:pPr>
    </w:p>
    <w:p w14:paraId="43DF57E5" w14:textId="5465D4AF" w:rsidR="000D6C97" w:rsidRPr="00154B53" w:rsidRDefault="00F4037B" w:rsidP="00A16A36">
      <w:pPr>
        <w:rPr>
          <w:szCs w:val="22"/>
          <w:lang w:val="sr-Latn-ME"/>
        </w:rPr>
      </w:pPr>
      <w:r w:rsidRPr="00154B53">
        <w:rPr>
          <w:szCs w:val="22"/>
          <w:lang w:val="sr-Latn-ME"/>
        </w:rPr>
        <w:t>Primarna m</w:t>
      </w:r>
      <w:r w:rsidR="00730D71" w:rsidRPr="00154B53">
        <w:rPr>
          <w:szCs w:val="22"/>
          <w:lang w:val="sr-Latn-ME"/>
        </w:rPr>
        <w:t>j</w:t>
      </w:r>
      <w:r w:rsidRPr="00154B53">
        <w:rPr>
          <w:szCs w:val="22"/>
          <w:lang w:val="sr-Latn-ME"/>
        </w:rPr>
        <w:t xml:space="preserve">era </w:t>
      </w:r>
      <w:r w:rsidR="007304CD" w:rsidRPr="00154B53">
        <w:rPr>
          <w:szCs w:val="22"/>
          <w:lang w:val="sr-Latn-ME"/>
        </w:rPr>
        <w:t>efikasnosti</w:t>
      </w:r>
      <w:r w:rsidRPr="00154B53">
        <w:rPr>
          <w:szCs w:val="22"/>
          <w:lang w:val="sr-Latn-ME"/>
        </w:rPr>
        <w:t xml:space="preserve"> u ob</w:t>
      </w:r>
      <w:r w:rsidR="00730D71" w:rsidRPr="00154B53">
        <w:rPr>
          <w:szCs w:val="22"/>
          <w:lang w:val="sr-Latn-ME"/>
        </w:rPr>
        <w:t>j</w:t>
      </w:r>
      <w:r w:rsidR="007304CD" w:rsidRPr="00154B53">
        <w:rPr>
          <w:szCs w:val="22"/>
          <w:lang w:val="sr-Latn-ME"/>
        </w:rPr>
        <w:t>e</w:t>
      </w:r>
      <w:r w:rsidRPr="00154B53">
        <w:rPr>
          <w:szCs w:val="22"/>
          <w:lang w:val="sr-Latn-ME"/>
        </w:rPr>
        <w:t xml:space="preserve"> </w:t>
      </w:r>
      <w:r w:rsidR="007304CD" w:rsidRPr="00154B53">
        <w:rPr>
          <w:szCs w:val="22"/>
          <w:lang w:val="sr-Latn-ME"/>
        </w:rPr>
        <w:t>studije</w:t>
      </w:r>
      <w:r w:rsidRPr="00154B53">
        <w:rPr>
          <w:szCs w:val="22"/>
          <w:lang w:val="sr-Latn-ME"/>
        </w:rPr>
        <w:t xml:space="preserve"> je bila održani virološki odgovor (SVR, engl.</w:t>
      </w:r>
      <w:r w:rsidR="000D6C97" w:rsidRPr="00154B53">
        <w:rPr>
          <w:szCs w:val="22"/>
          <w:lang w:val="sr-Latn-ME"/>
        </w:rPr>
        <w:t xml:space="preserve"> </w:t>
      </w:r>
      <w:r w:rsidRPr="00154B53">
        <w:rPr>
          <w:i/>
          <w:iCs/>
          <w:szCs w:val="22"/>
          <w:lang w:val="sr-Latn-ME"/>
        </w:rPr>
        <w:t>sustained virologic response</w:t>
      </w:r>
      <w:r w:rsidRPr="00154B53">
        <w:rPr>
          <w:szCs w:val="22"/>
          <w:lang w:val="sr-Latn-ME"/>
        </w:rPr>
        <w:t>), defini</w:t>
      </w:r>
      <w:r w:rsidR="007304CD" w:rsidRPr="00154B53">
        <w:rPr>
          <w:szCs w:val="22"/>
          <w:lang w:val="sr-Latn-ME"/>
        </w:rPr>
        <w:t>s</w:t>
      </w:r>
      <w:r w:rsidRPr="00154B53">
        <w:rPr>
          <w:szCs w:val="22"/>
          <w:lang w:val="sr-Latn-ME"/>
        </w:rPr>
        <w:t>an kao p</w:t>
      </w:r>
      <w:r w:rsidR="007304CD" w:rsidRPr="00154B53">
        <w:rPr>
          <w:szCs w:val="22"/>
          <w:lang w:val="sr-Latn-ME"/>
        </w:rPr>
        <w:t>rocenat</w:t>
      </w:r>
      <w:r w:rsidRPr="00154B53">
        <w:rPr>
          <w:szCs w:val="22"/>
          <w:lang w:val="sr-Latn-ME"/>
        </w:rPr>
        <w:t xml:space="preserve"> </w:t>
      </w:r>
      <w:r w:rsidR="00CD0DC6" w:rsidRPr="00154B53">
        <w:rPr>
          <w:szCs w:val="22"/>
          <w:lang w:val="sr-Latn-ME"/>
        </w:rPr>
        <w:t>pacijen</w:t>
      </w:r>
      <w:r w:rsidR="007304CD" w:rsidRPr="00154B53">
        <w:rPr>
          <w:szCs w:val="22"/>
          <w:lang w:val="sr-Latn-ME"/>
        </w:rPr>
        <w:t>a</w:t>
      </w:r>
      <w:r w:rsidR="00CD0DC6" w:rsidRPr="00154B53">
        <w:rPr>
          <w:szCs w:val="22"/>
          <w:lang w:val="sr-Latn-ME"/>
        </w:rPr>
        <w:t>ta</w:t>
      </w:r>
      <w:r w:rsidRPr="00154B53">
        <w:rPr>
          <w:szCs w:val="22"/>
          <w:lang w:val="sr-Latn-ME"/>
        </w:rPr>
        <w:t xml:space="preserve"> s</w:t>
      </w:r>
      <w:r w:rsidR="007304CD" w:rsidRPr="00154B53">
        <w:rPr>
          <w:szCs w:val="22"/>
          <w:lang w:val="sr-Latn-ME"/>
        </w:rPr>
        <w:t>a</w:t>
      </w:r>
      <w:r w:rsidRPr="00154B53">
        <w:rPr>
          <w:szCs w:val="22"/>
          <w:lang w:val="sr-Latn-ME"/>
        </w:rPr>
        <w:t xml:space="preserve"> nem</w:t>
      </w:r>
      <w:r w:rsidR="00730D71" w:rsidRPr="00154B53">
        <w:rPr>
          <w:szCs w:val="22"/>
          <w:lang w:val="sr-Latn-ME"/>
        </w:rPr>
        <w:t>j</w:t>
      </w:r>
      <w:r w:rsidRPr="00154B53">
        <w:rPr>
          <w:szCs w:val="22"/>
          <w:lang w:val="sr-Latn-ME"/>
        </w:rPr>
        <w:t>erljiv</w:t>
      </w:r>
      <w:r w:rsidR="007304CD" w:rsidRPr="00154B53">
        <w:rPr>
          <w:szCs w:val="22"/>
          <w:lang w:val="sr-Latn-ME"/>
        </w:rPr>
        <w:t>i</w:t>
      </w:r>
      <w:r w:rsidRPr="00154B53">
        <w:rPr>
          <w:szCs w:val="22"/>
          <w:lang w:val="sr-Latn-ME"/>
        </w:rPr>
        <w:t>m HCV-RNA u</w:t>
      </w:r>
      <w:r w:rsidR="000D6C97" w:rsidRPr="00154B53">
        <w:rPr>
          <w:szCs w:val="22"/>
          <w:lang w:val="sr-Latn-ME"/>
        </w:rPr>
        <w:t xml:space="preserve"> </w:t>
      </w:r>
      <w:r w:rsidRPr="00154B53">
        <w:rPr>
          <w:szCs w:val="22"/>
          <w:lang w:val="sr-Latn-ME"/>
        </w:rPr>
        <w:t xml:space="preserve">24. </w:t>
      </w:r>
      <w:r w:rsidR="007304CD" w:rsidRPr="00154B53">
        <w:rPr>
          <w:szCs w:val="22"/>
          <w:lang w:val="sr-Latn-ME"/>
        </w:rPr>
        <w:t>ned</w:t>
      </w:r>
      <w:r w:rsidR="00730D71" w:rsidRPr="00154B53">
        <w:rPr>
          <w:szCs w:val="22"/>
          <w:lang w:val="sr-Latn-ME"/>
        </w:rPr>
        <w:t>j</w:t>
      </w:r>
      <w:r w:rsidR="007304CD" w:rsidRPr="00154B53">
        <w:rPr>
          <w:szCs w:val="22"/>
          <w:lang w:val="sr-Latn-ME"/>
        </w:rPr>
        <w:t>elji</w:t>
      </w:r>
      <w:r w:rsidRPr="00154B53">
        <w:rPr>
          <w:szCs w:val="22"/>
          <w:lang w:val="sr-Latn-ME"/>
        </w:rPr>
        <w:t xml:space="preserve"> nakon završetka planiranog </w:t>
      </w:r>
      <w:r w:rsidR="007304CD" w:rsidRPr="00154B53">
        <w:rPr>
          <w:szCs w:val="22"/>
          <w:lang w:val="sr-Latn-ME"/>
        </w:rPr>
        <w:t>perioda</w:t>
      </w:r>
      <w:r w:rsidRPr="00154B53">
        <w:rPr>
          <w:szCs w:val="22"/>
          <w:lang w:val="sr-Latn-ME"/>
        </w:rPr>
        <w:t xml:space="preserve"> </w:t>
      </w:r>
      <w:r w:rsidR="00531FE6" w:rsidRPr="00154B53">
        <w:rPr>
          <w:szCs w:val="22"/>
          <w:lang w:val="sr-Latn-ME"/>
        </w:rPr>
        <w:t>l</w:t>
      </w:r>
      <w:r w:rsidR="00730D71" w:rsidRPr="00154B53">
        <w:rPr>
          <w:szCs w:val="22"/>
          <w:lang w:val="sr-Latn-ME"/>
        </w:rPr>
        <w:t>ij</w:t>
      </w:r>
      <w:r w:rsidR="00531FE6" w:rsidRPr="00154B53">
        <w:rPr>
          <w:szCs w:val="22"/>
          <w:lang w:val="sr-Latn-ME"/>
        </w:rPr>
        <w:t>eč</w:t>
      </w:r>
      <w:r w:rsidRPr="00154B53">
        <w:rPr>
          <w:szCs w:val="22"/>
          <w:lang w:val="sr-Latn-ME"/>
        </w:rPr>
        <w:t>enja.</w:t>
      </w:r>
      <w:r w:rsidR="000D6C97" w:rsidRPr="00154B53">
        <w:rPr>
          <w:szCs w:val="22"/>
          <w:lang w:val="sr-Latn-ME"/>
        </w:rPr>
        <w:t xml:space="preserve"> </w:t>
      </w:r>
    </w:p>
    <w:p w14:paraId="2721220E" w14:textId="762959F3" w:rsidR="00F4037B" w:rsidRPr="00154B53" w:rsidRDefault="00F4037B" w:rsidP="00A16A36">
      <w:pPr>
        <w:rPr>
          <w:szCs w:val="22"/>
          <w:lang w:val="sr-Latn-ME"/>
        </w:rPr>
      </w:pPr>
      <w:r w:rsidRPr="00154B53">
        <w:rPr>
          <w:szCs w:val="22"/>
          <w:lang w:val="sr-Latn-ME"/>
        </w:rPr>
        <w:t>U ob</w:t>
      </w:r>
      <w:r w:rsidR="00730D71" w:rsidRPr="00154B53">
        <w:rPr>
          <w:szCs w:val="22"/>
          <w:lang w:val="sr-Latn-ME"/>
        </w:rPr>
        <w:t>j</w:t>
      </w:r>
      <w:r w:rsidR="00E53B74" w:rsidRPr="00154B53">
        <w:rPr>
          <w:szCs w:val="22"/>
          <w:lang w:val="sr-Latn-ME"/>
        </w:rPr>
        <w:t>e</w:t>
      </w:r>
      <w:r w:rsidRPr="00154B53">
        <w:rPr>
          <w:szCs w:val="22"/>
          <w:lang w:val="sr-Latn-ME"/>
        </w:rPr>
        <w:t xml:space="preserve"> HCV </w:t>
      </w:r>
      <w:r w:rsidR="00E53B74" w:rsidRPr="00154B53">
        <w:rPr>
          <w:szCs w:val="22"/>
          <w:lang w:val="sr-Latn-ME"/>
        </w:rPr>
        <w:t>studije</w:t>
      </w:r>
      <w:r w:rsidRPr="00154B53">
        <w:rPr>
          <w:szCs w:val="22"/>
          <w:lang w:val="sr-Latn-ME"/>
        </w:rPr>
        <w:t>, značajno veći ud</w:t>
      </w:r>
      <w:r w:rsidR="00730D71" w:rsidRPr="00154B53">
        <w:rPr>
          <w:szCs w:val="22"/>
          <w:lang w:val="sr-Latn-ME"/>
        </w:rPr>
        <w:t>i</w:t>
      </w:r>
      <w:r w:rsidRPr="00154B53">
        <w:rPr>
          <w:szCs w:val="22"/>
          <w:lang w:val="sr-Latn-ME"/>
        </w:rPr>
        <w:t xml:space="preserve">o </w:t>
      </w:r>
      <w:r w:rsidR="00CD0DC6" w:rsidRPr="00154B53">
        <w:rPr>
          <w:szCs w:val="22"/>
          <w:lang w:val="sr-Latn-ME"/>
        </w:rPr>
        <w:t>pacijen</w:t>
      </w:r>
      <w:r w:rsidR="00E53B74" w:rsidRPr="00154B53">
        <w:rPr>
          <w:szCs w:val="22"/>
          <w:lang w:val="sr-Latn-ME"/>
        </w:rPr>
        <w:t>a</w:t>
      </w:r>
      <w:r w:rsidR="00CD0DC6" w:rsidRPr="00154B53">
        <w:rPr>
          <w:szCs w:val="22"/>
          <w:lang w:val="sr-Latn-ME"/>
        </w:rPr>
        <w:t>ta</w:t>
      </w:r>
      <w:r w:rsidRPr="00154B53">
        <w:rPr>
          <w:szCs w:val="22"/>
          <w:lang w:val="sr-Latn-ME"/>
        </w:rPr>
        <w:t xml:space="preserve"> </w:t>
      </w:r>
      <w:r w:rsidR="00E53B74" w:rsidRPr="00154B53">
        <w:rPr>
          <w:szCs w:val="22"/>
          <w:lang w:val="sr-Latn-ME"/>
        </w:rPr>
        <w:t>l</w:t>
      </w:r>
      <w:r w:rsidR="00730D71" w:rsidRPr="00154B53">
        <w:rPr>
          <w:szCs w:val="22"/>
          <w:lang w:val="sr-Latn-ME"/>
        </w:rPr>
        <w:t>ij</w:t>
      </w:r>
      <w:r w:rsidR="00E53B74" w:rsidRPr="00154B53">
        <w:rPr>
          <w:szCs w:val="22"/>
          <w:lang w:val="sr-Latn-ME"/>
        </w:rPr>
        <w:t>ečenih</w:t>
      </w:r>
      <w:r w:rsidRPr="00154B53">
        <w:rPr>
          <w:szCs w:val="22"/>
          <w:lang w:val="sr-Latn-ME"/>
        </w:rPr>
        <w:t xml:space="preserve"> eltrombopagom (n=201, 21%),</w:t>
      </w:r>
      <w:r w:rsidR="000D6C97" w:rsidRPr="00154B53">
        <w:rPr>
          <w:szCs w:val="22"/>
          <w:lang w:val="sr-Latn-ME"/>
        </w:rPr>
        <w:t xml:space="preserve"> </w:t>
      </w:r>
      <w:r w:rsidRPr="00154B53">
        <w:rPr>
          <w:szCs w:val="22"/>
          <w:lang w:val="sr-Latn-ME"/>
        </w:rPr>
        <w:t>postigao je SVR</w:t>
      </w:r>
      <w:r w:rsidR="00E53B74" w:rsidRPr="00154B53">
        <w:rPr>
          <w:szCs w:val="22"/>
          <w:lang w:val="sr-Latn-ME"/>
        </w:rPr>
        <w:t>,</w:t>
      </w:r>
      <w:r w:rsidRPr="00154B53">
        <w:rPr>
          <w:szCs w:val="22"/>
          <w:lang w:val="sr-Latn-ME"/>
        </w:rPr>
        <w:t xml:space="preserve"> u </w:t>
      </w:r>
      <w:r w:rsidR="00E53B74" w:rsidRPr="00154B53">
        <w:rPr>
          <w:szCs w:val="22"/>
          <w:lang w:val="sr-Latn-ME"/>
        </w:rPr>
        <w:t>poređenju</w:t>
      </w:r>
      <w:r w:rsidRPr="00154B53">
        <w:rPr>
          <w:szCs w:val="22"/>
          <w:lang w:val="sr-Latn-ME"/>
        </w:rPr>
        <w:t xml:space="preserve"> </w:t>
      </w:r>
      <w:r w:rsidR="00E53B74" w:rsidRPr="00154B53">
        <w:rPr>
          <w:szCs w:val="22"/>
          <w:lang w:val="sr-Latn-ME"/>
        </w:rPr>
        <w:t>sa</w:t>
      </w:r>
      <w:r w:rsidRPr="00154B53">
        <w:rPr>
          <w:szCs w:val="22"/>
          <w:lang w:val="sr-Latn-ME"/>
        </w:rPr>
        <w:t xml:space="preserve"> </w:t>
      </w:r>
      <w:r w:rsidR="001F79F0" w:rsidRPr="00154B53">
        <w:rPr>
          <w:szCs w:val="22"/>
          <w:lang w:val="sr-Latn-ME"/>
        </w:rPr>
        <w:t>pacijent</w:t>
      </w:r>
      <w:r w:rsidR="00E53B74" w:rsidRPr="00154B53">
        <w:rPr>
          <w:szCs w:val="22"/>
          <w:lang w:val="sr-Latn-ME"/>
        </w:rPr>
        <w:t>ima</w:t>
      </w:r>
      <w:r w:rsidRPr="00154B53">
        <w:rPr>
          <w:szCs w:val="22"/>
          <w:lang w:val="sr-Latn-ME"/>
        </w:rPr>
        <w:t xml:space="preserve"> koji su primali placebo (n=65, 13%) (</w:t>
      </w:r>
      <w:r w:rsidR="00CD0DC6" w:rsidRPr="00154B53">
        <w:rPr>
          <w:szCs w:val="22"/>
          <w:lang w:val="sr-Latn-ME"/>
        </w:rPr>
        <w:t>vid</w:t>
      </w:r>
      <w:r w:rsidR="00730D71" w:rsidRPr="00154B53">
        <w:rPr>
          <w:szCs w:val="22"/>
          <w:lang w:val="sr-Latn-ME"/>
        </w:rPr>
        <w:t>j</w:t>
      </w:r>
      <w:r w:rsidR="00CD0DC6" w:rsidRPr="00154B53">
        <w:rPr>
          <w:szCs w:val="22"/>
          <w:lang w:val="sr-Latn-ME"/>
        </w:rPr>
        <w:t>eti</w:t>
      </w:r>
      <w:r w:rsidRPr="00154B53">
        <w:rPr>
          <w:szCs w:val="22"/>
          <w:lang w:val="sr-Latn-ME"/>
        </w:rPr>
        <w:t xml:space="preserve"> </w:t>
      </w:r>
      <w:r w:rsidR="00C356DF" w:rsidRPr="00154B53">
        <w:rPr>
          <w:szCs w:val="22"/>
          <w:lang w:val="sr-Latn-ME"/>
        </w:rPr>
        <w:t>tabelu</w:t>
      </w:r>
      <w:r w:rsidRPr="00154B53">
        <w:rPr>
          <w:szCs w:val="22"/>
          <w:lang w:val="sr-Latn-ME"/>
        </w:rPr>
        <w:t xml:space="preserve"> 7).</w:t>
      </w:r>
      <w:r w:rsidR="00E53B74" w:rsidRPr="00154B53">
        <w:rPr>
          <w:szCs w:val="22"/>
          <w:lang w:val="sr-Latn-ME"/>
        </w:rPr>
        <w:t xml:space="preserve"> </w:t>
      </w:r>
      <w:r w:rsidRPr="00154B53">
        <w:rPr>
          <w:szCs w:val="22"/>
          <w:lang w:val="sr-Latn-ME"/>
        </w:rPr>
        <w:t>Poboljšanje u ud</w:t>
      </w:r>
      <w:r w:rsidR="00730D71" w:rsidRPr="00154B53">
        <w:rPr>
          <w:szCs w:val="22"/>
          <w:lang w:val="sr-Latn-ME"/>
        </w:rPr>
        <w:t>je</w:t>
      </w:r>
      <w:r w:rsidRPr="00154B53">
        <w:rPr>
          <w:szCs w:val="22"/>
          <w:lang w:val="sr-Latn-ME"/>
        </w:rPr>
        <w:t xml:space="preserve">lu </w:t>
      </w:r>
      <w:r w:rsidR="00CD0DC6" w:rsidRPr="00154B53">
        <w:rPr>
          <w:szCs w:val="22"/>
          <w:lang w:val="sr-Latn-ME"/>
        </w:rPr>
        <w:t>pacijen</w:t>
      </w:r>
      <w:r w:rsidR="00E53B74" w:rsidRPr="00154B53">
        <w:rPr>
          <w:szCs w:val="22"/>
          <w:lang w:val="sr-Latn-ME"/>
        </w:rPr>
        <w:t>a</w:t>
      </w:r>
      <w:r w:rsidR="00CD0DC6" w:rsidRPr="00154B53">
        <w:rPr>
          <w:szCs w:val="22"/>
          <w:lang w:val="sr-Latn-ME"/>
        </w:rPr>
        <w:t>ta</w:t>
      </w:r>
      <w:r w:rsidRPr="00154B53">
        <w:rPr>
          <w:szCs w:val="22"/>
          <w:lang w:val="sr-Latn-ME"/>
        </w:rPr>
        <w:t xml:space="preserve"> koji su postigli SVR bilo je konzistentno kroz sve pod</w:t>
      </w:r>
      <w:r w:rsidR="0007675A" w:rsidRPr="00154B53">
        <w:rPr>
          <w:szCs w:val="22"/>
          <w:lang w:val="sr-Latn-ME"/>
        </w:rPr>
        <w:t>grupe</w:t>
      </w:r>
      <w:r w:rsidRPr="00154B53">
        <w:rPr>
          <w:szCs w:val="22"/>
          <w:lang w:val="sr-Latn-ME"/>
        </w:rPr>
        <w:t xml:space="preserve"> u</w:t>
      </w:r>
      <w:r w:rsidR="000D6C97" w:rsidRPr="00154B53">
        <w:rPr>
          <w:szCs w:val="22"/>
          <w:lang w:val="sr-Latn-ME"/>
        </w:rPr>
        <w:t xml:space="preserve"> </w:t>
      </w:r>
      <w:r w:rsidRPr="00154B53">
        <w:rPr>
          <w:szCs w:val="22"/>
          <w:lang w:val="sr-Latn-ME"/>
        </w:rPr>
        <w:t>stratumu</w:t>
      </w:r>
      <w:r w:rsidR="00E53B74" w:rsidRPr="00154B53">
        <w:rPr>
          <w:szCs w:val="22"/>
          <w:lang w:val="sr-Latn-ME"/>
        </w:rPr>
        <w:t xml:space="preserve"> randomizacije</w:t>
      </w:r>
      <w:r w:rsidRPr="00154B53">
        <w:rPr>
          <w:szCs w:val="22"/>
          <w:lang w:val="sr-Latn-ME"/>
        </w:rPr>
        <w:t xml:space="preserve"> (početni broj trombocita (&lt;</w:t>
      </w:r>
      <w:r w:rsidR="00E53B74" w:rsidRPr="00154B53">
        <w:rPr>
          <w:szCs w:val="22"/>
          <w:lang w:val="sr-Latn-ME"/>
        </w:rPr>
        <w:t xml:space="preserve"> </w:t>
      </w:r>
      <w:r w:rsidRPr="00154B53">
        <w:rPr>
          <w:szCs w:val="22"/>
          <w:lang w:val="sr-Latn-ME"/>
        </w:rPr>
        <w:t>50 000 nasuprot &gt;</w:t>
      </w:r>
      <w:r w:rsidR="00E53B74" w:rsidRPr="00154B53">
        <w:rPr>
          <w:szCs w:val="22"/>
          <w:lang w:val="sr-Latn-ME"/>
        </w:rPr>
        <w:t xml:space="preserve"> </w:t>
      </w:r>
      <w:r w:rsidRPr="00154B53">
        <w:rPr>
          <w:szCs w:val="22"/>
          <w:lang w:val="sr-Latn-ME"/>
        </w:rPr>
        <w:t>50 000), količina virusa</w:t>
      </w:r>
      <w:r w:rsidR="000D6C97" w:rsidRPr="00154B53">
        <w:rPr>
          <w:szCs w:val="22"/>
          <w:lang w:val="sr-Latn-ME"/>
        </w:rPr>
        <w:t xml:space="preserve"> </w:t>
      </w:r>
      <w:r w:rsidRPr="00154B53">
        <w:rPr>
          <w:szCs w:val="22"/>
          <w:lang w:val="sr-Latn-ME"/>
        </w:rPr>
        <w:t>(&lt;</w:t>
      </w:r>
      <w:r w:rsidR="00E53B74" w:rsidRPr="00154B53">
        <w:rPr>
          <w:szCs w:val="22"/>
          <w:lang w:val="sr-Latn-ME"/>
        </w:rPr>
        <w:t xml:space="preserve"> </w:t>
      </w:r>
      <w:r w:rsidRPr="00154B53">
        <w:rPr>
          <w:szCs w:val="22"/>
          <w:lang w:val="sr-Latn-ME"/>
        </w:rPr>
        <w:t>800 000 IU/ml nasuprot 800 000 IU/ml) i genotip (2/3 nasuprot 1/4/6)).</w:t>
      </w:r>
    </w:p>
    <w:p w14:paraId="2B6CA7A7" w14:textId="77777777" w:rsidR="00621F27" w:rsidRPr="00154B53" w:rsidRDefault="00621F27" w:rsidP="00A16A36">
      <w:pPr>
        <w:rPr>
          <w:szCs w:val="22"/>
          <w:lang w:val="sr-Latn-ME"/>
        </w:rPr>
      </w:pPr>
    </w:p>
    <w:p w14:paraId="7E9E6898" w14:textId="281A5C06" w:rsidR="00F4037B" w:rsidRPr="00154B53" w:rsidRDefault="00C356DF" w:rsidP="000467C4">
      <w:pPr>
        <w:rPr>
          <w:b/>
          <w:bCs/>
          <w:szCs w:val="22"/>
          <w:lang w:val="sr-Latn-ME"/>
        </w:rPr>
      </w:pPr>
      <w:r w:rsidRPr="00154B53">
        <w:rPr>
          <w:b/>
          <w:bCs/>
          <w:szCs w:val="22"/>
          <w:lang w:val="sr-Latn-ME"/>
        </w:rPr>
        <w:t>Tabela</w:t>
      </w:r>
      <w:r w:rsidR="00F4037B" w:rsidRPr="00154B53">
        <w:rPr>
          <w:b/>
          <w:bCs/>
          <w:szCs w:val="22"/>
          <w:lang w:val="sr-Latn-ME"/>
        </w:rPr>
        <w:t xml:space="preserve"> 7 </w:t>
      </w:r>
      <w:r w:rsidR="00103D52" w:rsidRPr="00154B53">
        <w:rPr>
          <w:b/>
          <w:bCs/>
          <w:szCs w:val="22"/>
          <w:lang w:val="sr-Latn-ME"/>
        </w:rPr>
        <w:t>V</w:t>
      </w:r>
      <w:r w:rsidR="00F4037B" w:rsidRPr="00154B53">
        <w:rPr>
          <w:b/>
          <w:bCs/>
          <w:szCs w:val="22"/>
          <w:lang w:val="sr-Latn-ME"/>
        </w:rPr>
        <w:t xml:space="preserve">irološki odgovor </w:t>
      </w:r>
      <w:r w:rsidR="00CD0DC6" w:rsidRPr="00154B53">
        <w:rPr>
          <w:b/>
          <w:bCs/>
          <w:szCs w:val="22"/>
          <w:lang w:val="sr-Latn-ME"/>
        </w:rPr>
        <w:t>pacijen</w:t>
      </w:r>
      <w:r w:rsidR="00103D52" w:rsidRPr="00154B53">
        <w:rPr>
          <w:b/>
          <w:bCs/>
          <w:szCs w:val="22"/>
          <w:lang w:val="sr-Latn-ME"/>
        </w:rPr>
        <w:t>a</w:t>
      </w:r>
      <w:r w:rsidR="00CD0DC6" w:rsidRPr="00154B53">
        <w:rPr>
          <w:b/>
          <w:bCs/>
          <w:szCs w:val="22"/>
          <w:lang w:val="sr-Latn-ME"/>
        </w:rPr>
        <w:t>ta</w:t>
      </w:r>
      <w:r w:rsidR="00F4037B" w:rsidRPr="00154B53">
        <w:rPr>
          <w:b/>
          <w:bCs/>
          <w:szCs w:val="22"/>
          <w:lang w:val="sr-Latn-ME"/>
        </w:rPr>
        <w:t xml:space="preserve"> s</w:t>
      </w:r>
      <w:r w:rsidR="00103D52" w:rsidRPr="00154B53">
        <w:rPr>
          <w:b/>
          <w:bCs/>
          <w:szCs w:val="22"/>
          <w:lang w:val="sr-Latn-ME"/>
        </w:rPr>
        <w:t>a</w:t>
      </w:r>
      <w:r w:rsidR="00F4037B" w:rsidRPr="00154B53">
        <w:rPr>
          <w:b/>
          <w:bCs/>
          <w:szCs w:val="22"/>
          <w:lang w:val="sr-Latn-ME"/>
        </w:rPr>
        <w:t xml:space="preserve"> HCV-om u ENABLE 1 i ENABLE 2</w:t>
      </w:r>
    </w:p>
    <w:tbl>
      <w:tblPr>
        <w:tblW w:w="9594" w:type="dxa"/>
        <w:jc w:val="center"/>
        <w:tblLayout w:type="fixed"/>
        <w:tblCellMar>
          <w:left w:w="0" w:type="dxa"/>
          <w:right w:w="0" w:type="dxa"/>
        </w:tblCellMar>
        <w:tblLook w:val="0000" w:firstRow="0" w:lastRow="0" w:firstColumn="0" w:lastColumn="0" w:noHBand="0" w:noVBand="0"/>
      </w:tblPr>
      <w:tblGrid>
        <w:gridCol w:w="2676"/>
        <w:gridCol w:w="1390"/>
        <w:gridCol w:w="992"/>
        <w:gridCol w:w="1418"/>
        <w:gridCol w:w="850"/>
        <w:gridCol w:w="1418"/>
        <w:gridCol w:w="850"/>
      </w:tblGrid>
      <w:tr w:rsidR="00F4037B" w:rsidRPr="00154B53" w14:paraId="1AC0ADDD" w14:textId="77777777" w:rsidTr="00320B5E">
        <w:trPr>
          <w:trHeight w:val="254"/>
          <w:jc w:val="center"/>
        </w:trPr>
        <w:tc>
          <w:tcPr>
            <w:tcW w:w="2676" w:type="dxa"/>
            <w:tcBorders>
              <w:top w:val="single" w:sz="4" w:space="0" w:color="000000"/>
              <w:left w:val="single" w:sz="4" w:space="0" w:color="000000"/>
              <w:bottom w:val="single" w:sz="4" w:space="0" w:color="000000"/>
              <w:right w:val="single" w:sz="6" w:space="0" w:color="000000"/>
            </w:tcBorders>
          </w:tcPr>
          <w:p w14:paraId="3376C0EF" w14:textId="77777777" w:rsidR="00F4037B" w:rsidRPr="00154B53" w:rsidRDefault="00F4037B" w:rsidP="000467C4">
            <w:pPr>
              <w:rPr>
                <w:lang w:val="sr-Latn-ME"/>
              </w:rPr>
            </w:pPr>
          </w:p>
        </w:tc>
        <w:tc>
          <w:tcPr>
            <w:tcW w:w="2382" w:type="dxa"/>
            <w:gridSpan w:val="2"/>
            <w:tcBorders>
              <w:top w:val="single" w:sz="4" w:space="0" w:color="000000"/>
              <w:left w:val="single" w:sz="6" w:space="0" w:color="000000"/>
              <w:bottom w:val="single" w:sz="4" w:space="0" w:color="000000"/>
              <w:right w:val="single" w:sz="4" w:space="0" w:color="000000"/>
            </w:tcBorders>
          </w:tcPr>
          <w:p w14:paraId="6DD4639E" w14:textId="77777777" w:rsidR="00F4037B" w:rsidRPr="00154B53" w:rsidRDefault="00F4037B" w:rsidP="000467C4">
            <w:pPr>
              <w:jc w:val="center"/>
              <w:rPr>
                <w:b/>
                <w:bCs/>
                <w:lang w:val="sr-Latn-ME"/>
              </w:rPr>
            </w:pPr>
            <w:r w:rsidRPr="00154B53">
              <w:rPr>
                <w:b/>
                <w:bCs/>
                <w:szCs w:val="22"/>
                <w:lang w:val="sr-Latn-ME"/>
              </w:rPr>
              <w:t>Zbirni podaci</w:t>
            </w:r>
          </w:p>
        </w:tc>
        <w:tc>
          <w:tcPr>
            <w:tcW w:w="2268" w:type="dxa"/>
            <w:gridSpan w:val="2"/>
            <w:tcBorders>
              <w:top w:val="single" w:sz="4" w:space="0" w:color="000000"/>
              <w:left w:val="single" w:sz="4" w:space="0" w:color="000000"/>
              <w:bottom w:val="single" w:sz="4" w:space="0" w:color="000000"/>
              <w:right w:val="single" w:sz="4" w:space="0" w:color="000000"/>
            </w:tcBorders>
          </w:tcPr>
          <w:p w14:paraId="07FE9997" w14:textId="77777777" w:rsidR="00F4037B" w:rsidRPr="00154B53" w:rsidRDefault="00F4037B" w:rsidP="000467C4">
            <w:pPr>
              <w:jc w:val="center"/>
              <w:rPr>
                <w:b/>
                <w:bCs/>
                <w:lang w:val="sr-Latn-ME"/>
              </w:rPr>
            </w:pPr>
            <w:r w:rsidRPr="00154B53">
              <w:rPr>
                <w:b/>
                <w:bCs/>
                <w:szCs w:val="22"/>
                <w:lang w:val="sr-Latn-ME"/>
              </w:rPr>
              <w:t>ENABLE 1</w:t>
            </w:r>
            <w:r w:rsidRPr="00154B53">
              <w:rPr>
                <w:b/>
                <w:bCs/>
                <w:szCs w:val="22"/>
                <w:vertAlign w:val="superscript"/>
                <w:lang w:val="sr-Latn-ME"/>
              </w:rPr>
              <w:t>a</w:t>
            </w:r>
          </w:p>
        </w:tc>
        <w:tc>
          <w:tcPr>
            <w:tcW w:w="2268" w:type="dxa"/>
            <w:gridSpan w:val="2"/>
            <w:tcBorders>
              <w:top w:val="single" w:sz="4" w:space="0" w:color="000000"/>
              <w:left w:val="single" w:sz="4" w:space="0" w:color="000000"/>
              <w:bottom w:val="single" w:sz="4" w:space="0" w:color="000000"/>
              <w:right w:val="single" w:sz="4" w:space="0" w:color="000000"/>
            </w:tcBorders>
          </w:tcPr>
          <w:p w14:paraId="4D56ECA1" w14:textId="77777777" w:rsidR="00F4037B" w:rsidRPr="00154B53" w:rsidRDefault="00F4037B" w:rsidP="000467C4">
            <w:pPr>
              <w:jc w:val="center"/>
              <w:rPr>
                <w:b/>
                <w:bCs/>
                <w:lang w:val="sr-Latn-ME"/>
              </w:rPr>
            </w:pPr>
            <w:r w:rsidRPr="00154B53">
              <w:rPr>
                <w:b/>
                <w:bCs/>
                <w:szCs w:val="22"/>
                <w:lang w:val="sr-Latn-ME"/>
              </w:rPr>
              <w:t>ENABLE 2</w:t>
            </w:r>
            <w:r w:rsidRPr="00154B53">
              <w:rPr>
                <w:b/>
                <w:bCs/>
                <w:szCs w:val="22"/>
                <w:vertAlign w:val="superscript"/>
                <w:lang w:val="sr-Latn-ME"/>
              </w:rPr>
              <w:t>b</w:t>
            </w:r>
          </w:p>
        </w:tc>
      </w:tr>
      <w:tr w:rsidR="00F4037B" w:rsidRPr="00154B53" w14:paraId="1F0FF9F9" w14:textId="77777777" w:rsidTr="00320B5E">
        <w:trPr>
          <w:trHeight w:val="1012"/>
          <w:jc w:val="center"/>
        </w:trPr>
        <w:tc>
          <w:tcPr>
            <w:tcW w:w="2676" w:type="dxa"/>
            <w:tcBorders>
              <w:top w:val="single" w:sz="4" w:space="0" w:color="000000"/>
              <w:left w:val="single" w:sz="4" w:space="0" w:color="000000"/>
              <w:bottom w:val="single" w:sz="4" w:space="0" w:color="000000"/>
              <w:right w:val="single" w:sz="6" w:space="0" w:color="000000"/>
            </w:tcBorders>
          </w:tcPr>
          <w:p w14:paraId="1D56FB2F" w14:textId="64F5B48A" w:rsidR="00F4037B" w:rsidRPr="00154B53" w:rsidRDefault="001F79F0" w:rsidP="000467C4">
            <w:pPr>
              <w:ind w:left="159" w:right="136"/>
              <w:rPr>
                <w:b/>
                <w:bCs/>
                <w:lang w:val="sr-Latn-ME"/>
              </w:rPr>
            </w:pPr>
            <w:r w:rsidRPr="00154B53">
              <w:rPr>
                <w:szCs w:val="22"/>
                <w:lang w:val="sr-Latn-ME"/>
              </w:rPr>
              <w:t>Pacijenti</w:t>
            </w:r>
            <w:r w:rsidR="00F4037B" w:rsidRPr="00154B53">
              <w:rPr>
                <w:szCs w:val="22"/>
                <w:lang w:val="sr-Latn-ME"/>
              </w:rPr>
              <w:t xml:space="preserve"> koji su dostigli ciljn</w:t>
            </w:r>
            <w:r w:rsidR="00CB23A1" w:rsidRPr="00154B53">
              <w:rPr>
                <w:szCs w:val="22"/>
                <w:lang w:val="sr-Latn-ME"/>
              </w:rPr>
              <w:t>u</w:t>
            </w:r>
            <w:r w:rsidR="00F4037B" w:rsidRPr="00154B53">
              <w:rPr>
                <w:szCs w:val="22"/>
                <w:lang w:val="sr-Latn-ME"/>
              </w:rPr>
              <w:t xml:space="preserve"> </w:t>
            </w:r>
            <w:r w:rsidR="00CB23A1" w:rsidRPr="00154B53">
              <w:rPr>
                <w:szCs w:val="22"/>
                <w:lang w:val="sr-Latn-ME"/>
              </w:rPr>
              <w:t>vr</w:t>
            </w:r>
            <w:r w:rsidR="00730D71" w:rsidRPr="00154B53">
              <w:rPr>
                <w:szCs w:val="22"/>
                <w:lang w:val="sr-Latn-ME"/>
              </w:rPr>
              <w:t>ij</w:t>
            </w:r>
            <w:r w:rsidR="00CB23A1" w:rsidRPr="00154B53">
              <w:rPr>
                <w:szCs w:val="22"/>
                <w:lang w:val="sr-Latn-ME"/>
              </w:rPr>
              <w:t>ednost</w:t>
            </w:r>
            <w:r w:rsidR="00F4037B" w:rsidRPr="00154B53">
              <w:rPr>
                <w:szCs w:val="22"/>
                <w:lang w:val="sr-Latn-ME"/>
              </w:rPr>
              <w:t xml:space="preserve"> trombocita i započeli</w:t>
            </w:r>
            <w:r w:rsidR="00CB23A1" w:rsidRPr="00154B53">
              <w:rPr>
                <w:szCs w:val="22"/>
                <w:lang w:val="sr-Latn-ME"/>
              </w:rPr>
              <w:t xml:space="preserve"> </w:t>
            </w:r>
            <w:r w:rsidR="00F4037B" w:rsidRPr="00154B53">
              <w:rPr>
                <w:szCs w:val="22"/>
                <w:lang w:val="sr-Latn-ME"/>
              </w:rPr>
              <w:t>antivirusn</w:t>
            </w:r>
            <w:r w:rsidR="00CB23A1" w:rsidRPr="00154B53">
              <w:rPr>
                <w:szCs w:val="22"/>
                <w:lang w:val="sr-Latn-ME"/>
              </w:rPr>
              <w:t>u</w:t>
            </w:r>
            <w:r w:rsidR="00F4037B" w:rsidRPr="00154B53">
              <w:rPr>
                <w:szCs w:val="22"/>
                <w:lang w:val="sr-Latn-ME"/>
              </w:rPr>
              <w:t xml:space="preserve"> </w:t>
            </w:r>
            <w:r w:rsidR="00CB23A1" w:rsidRPr="00154B53">
              <w:rPr>
                <w:szCs w:val="22"/>
                <w:lang w:val="sr-Latn-ME"/>
              </w:rPr>
              <w:t>terapiju</w:t>
            </w:r>
            <w:r w:rsidR="00F4037B" w:rsidRPr="00154B53">
              <w:rPr>
                <w:b/>
                <w:bCs/>
                <w:szCs w:val="22"/>
                <w:vertAlign w:val="superscript"/>
                <w:lang w:val="sr-Latn-ME"/>
              </w:rPr>
              <w:t>c</w:t>
            </w:r>
          </w:p>
        </w:tc>
        <w:tc>
          <w:tcPr>
            <w:tcW w:w="2382" w:type="dxa"/>
            <w:gridSpan w:val="2"/>
            <w:tcBorders>
              <w:top w:val="single" w:sz="4" w:space="0" w:color="000000"/>
              <w:left w:val="single" w:sz="6" w:space="0" w:color="000000"/>
              <w:bottom w:val="single" w:sz="4" w:space="0" w:color="000000"/>
              <w:right w:val="single" w:sz="4" w:space="0" w:color="000000"/>
            </w:tcBorders>
            <w:vAlign w:val="center"/>
          </w:tcPr>
          <w:p w14:paraId="6885E494" w14:textId="77777777" w:rsidR="00F4037B" w:rsidRPr="00154B53" w:rsidRDefault="00F4037B" w:rsidP="000467C4">
            <w:pPr>
              <w:jc w:val="center"/>
              <w:rPr>
                <w:lang w:val="sr-Latn-ME"/>
              </w:rPr>
            </w:pPr>
            <w:r w:rsidRPr="00154B53">
              <w:rPr>
                <w:szCs w:val="22"/>
                <w:lang w:val="sr-Latn-ME"/>
              </w:rPr>
              <w:t>1439/1520 (95%)</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324444FF" w14:textId="77777777" w:rsidR="00F4037B" w:rsidRPr="00154B53" w:rsidRDefault="00F4037B" w:rsidP="000467C4">
            <w:pPr>
              <w:jc w:val="center"/>
              <w:rPr>
                <w:lang w:val="sr-Latn-ME"/>
              </w:rPr>
            </w:pPr>
            <w:r w:rsidRPr="00154B53">
              <w:rPr>
                <w:szCs w:val="22"/>
                <w:lang w:val="sr-Latn-ME"/>
              </w:rPr>
              <w:t>680/715 (95%)</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946E019" w14:textId="77777777" w:rsidR="00F4037B" w:rsidRPr="00154B53" w:rsidRDefault="00F4037B" w:rsidP="000467C4">
            <w:pPr>
              <w:jc w:val="center"/>
              <w:rPr>
                <w:lang w:val="sr-Latn-ME"/>
              </w:rPr>
            </w:pPr>
            <w:r w:rsidRPr="00154B53">
              <w:rPr>
                <w:szCs w:val="22"/>
                <w:lang w:val="sr-Latn-ME"/>
              </w:rPr>
              <w:t>759/805 (94%)</w:t>
            </w:r>
          </w:p>
        </w:tc>
      </w:tr>
      <w:tr w:rsidR="00320B5E" w:rsidRPr="00154B53" w14:paraId="4162F205" w14:textId="77777777" w:rsidTr="00320B5E">
        <w:trPr>
          <w:trHeight w:val="205"/>
          <w:jc w:val="center"/>
        </w:trPr>
        <w:tc>
          <w:tcPr>
            <w:tcW w:w="2676" w:type="dxa"/>
            <w:tcBorders>
              <w:top w:val="single" w:sz="4" w:space="0" w:color="000000"/>
              <w:left w:val="single" w:sz="4" w:space="0" w:color="000000"/>
              <w:bottom w:val="single" w:sz="4" w:space="0" w:color="000000"/>
              <w:right w:val="single" w:sz="6" w:space="0" w:color="000000"/>
            </w:tcBorders>
          </w:tcPr>
          <w:p w14:paraId="42F5933C" w14:textId="77777777" w:rsidR="00F4037B" w:rsidRPr="00154B53" w:rsidRDefault="00F4037B" w:rsidP="000467C4">
            <w:pPr>
              <w:rPr>
                <w:lang w:val="sr-Latn-ME"/>
              </w:rPr>
            </w:pPr>
          </w:p>
        </w:tc>
        <w:tc>
          <w:tcPr>
            <w:tcW w:w="1390" w:type="dxa"/>
            <w:tcBorders>
              <w:top w:val="single" w:sz="4" w:space="0" w:color="000000"/>
              <w:left w:val="single" w:sz="6" w:space="0" w:color="000000"/>
              <w:bottom w:val="single" w:sz="4" w:space="0" w:color="000000"/>
              <w:right w:val="single" w:sz="4" w:space="0" w:color="000000"/>
            </w:tcBorders>
          </w:tcPr>
          <w:p w14:paraId="621E2D1A" w14:textId="77777777" w:rsidR="00F4037B" w:rsidRPr="00154B53" w:rsidRDefault="00F4037B" w:rsidP="000467C4">
            <w:pPr>
              <w:ind w:left="110"/>
              <w:rPr>
                <w:b/>
                <w:bCs/>
                <w:lang w:val="sr-Latn-ME"/>
              </w:rPr>
            </w:pPr>
            <w:r w:rsidRPr="00154B53">
              <w:rPr>
                <w:b/>
                <w:bCs/>
                <w:sz w:val="20"/>
                <w:szCs w:val="20"/>
                <w:lang w:val="sr-Latn-ME"/>
              </w:rPr>
              <w:t>Eltrombopag</w:t>
            </w:r>
          </w:p>
        </w:tc>
        <w:tc>
          <w:tcPr>
            <w:tcW w:w="992" w:type="dxa"/>
            <w:tcBorders>
              <w:top w:val="single" w:sz="4" w:space="0" w:color="000000"/>
              <w:left w:val="single" w:sz="4" w:space="0" w:color="000000"/>
              <w:bottom w:val="single" w:sz="4" w:space="0" w:color="000000"/>
              <w:right w:val="single" w:sz="4" w:space="0" w:color="000000"/>
            </w:tcBorders>
          </w:tcPr>
          <w:p w14:paraId="3AB52326" w14:textId="77777777" w:rsidR="00F4037B" w:rsidRPr="00154B53" w:rsidRDefault="00F4037B" w:rsidP="000467C4">
            <w:pPr>
              <w:ind w:left="146"/>
              <w:rPr>
                <w:b/>
                <w:bCs/>
                <w:lang w:val="sr-Latn-ME"/>
              </w:rPr>
            </w:pPr>
            <w:r w:rsidRPr="00154B53">
              <w:rPr>
                <w:b/>
                <w:bCs/>
                <w:sz w:val="20"/>
                <w:szCs w:val="20"/>
                <w:lang w:val="sr-Latn-ME"/>
              </w:rPr>
              <w:t>Placebo</w:t>
            </w:r>
          </w:p>
        </w:tc>
        <w:tc>
          <w:tcPr>
            <w:tcW w:w="1418" w:type="dxa"/>
            <w:tcBorders>
              <w:top w:val="single" w:sz="4" w:space="0" w:color="000000"/>
              <w:left w:val="single" w:sz="4" w:space="0" w:color="000000"/>
              <w:bottom w:val="single" w:sz="4" w:space="0" w:color="000000"/>
              <w:right w:val="single" w:sz="4" w:space="0" w:color="000000"/>
            </w:tcBorders>
          </w:tcPr>
          <w:p w14:paraId="52124770" w14:textId="77777777" w:rsidR="00F4037B" w:rsidRPr="00154B53" w:rsidRDefault="00F4037B" w:rsidP="000467C4">
            <w:pPr>
              <w:ind w:left="82"/>
              <w:rPr>
                <w:b/>
                <w:bCs/>
                <w:lang w:val="sr-Latn-ME"/>
              </w:rPr>
            </w:pPr>
            <w:r w:rsidRPr="00154B53">
              <w:rPr>
                <w:b/>
                <w:bCs/>
                <w:sz w:val="20"/>
                <w:szCs w:val="20"/>
                <w:lang w:val="sr-Latn-ME"/>
              </w:rPr>
              <w:t>Eltrombopag</w:t>
            </w:r>
          </w:p>
        </w:tc>
        <w:tc>
          <w:tcPr>
            <w:tcW w:w="850" w:type="dxa"/>
            <w:tcBorders>
              <w:top w:val="single" w:sz="4" w:space="0" w:color="000000"/>
              <w:left w:val="single" w:sz="4" w:space="0" w:color="000000"/>
              <w:bottom w:val="single" w:sz="4" w:space="0" w:color="000000"/>
              <w:right w:val="single" w:sz="4" w:space="0" w:color="000000"/>
            </w:tcBorders>
          </w:tcPr>
          <w:p w14:paraId="224B7D57" w14:textId="77777777" w:rsidR="00F4037B" w:rsidRPr="00154B53" w:rsidRDefault="00F4037B" w:rsidP="000467C4">
            <w:pPr>
              <w:ind w:left="81"/>
              <w:rPr>
                <w:b/>
                <w:bCs/>
                <w:lang w:val="sr-Latn-ME"/>
              </w:rPr>
            </w:pPr>
            <w:r w:rsidRPr="00154B53">
              <w:rPr>
                <w:b/>
                <w:bCs/>
                <w:sz w:val="20"/>
                <w:szCs w:val="20"/>
                <w:lang w:val="sr-Latn-ME"/>
              </w:rPr>
              <w:t>Placebo</w:t>
            </w:r>
          </w:p>
        </w:tc>
        <w:tc>
          <w:tcPr>
            <w:tcW w:w="1418" w:type="dxa"/>
            <w:tcBorders>
              <w:top w:val="single" w:sz="4" w:space="0" w:color="000000"/>
              <w:left w:val="single" w:sz="4" w:space="0" w:color="000000"/>
              <w:bottom w:val="single" w:sz="4" w:space="0" w:color="000000"/>
              <w:right w:val="single" w:sz="4" w:space="0" w:color="000000"/>
            </w:tcBorders>
          </w:tcPr>
          <w:p w14:paraId="45142A6D" w14:textId="77777777" w:rsidR="00F4037B" w:rsidRPr="00154B53" w:rsidRDefault="00F4037B" w:rsidP="000467C4">
            <w:pPr>
              <w:ind w:left="146"/>
              <w:rPr>
                <w:b/>
                <w:bCs/>
                <w:lang w:val="sr-Latn-ME"/>
              </w:rPr>
            </w:pPr>
            <w:r w:rsidRPr="00154B53">
              <w:rPr>
                <w:b/>
                <w:bCs/>
                <w:sz w:val="20"/>
                <w:szCs w:val="20"/>
                <w:lang w:val="sr-Latn-ME"/>
              </w:rPr>
              <w:t>Eltrombopag</w:t>
            </w:r>
          </w:p>
        </w:tc>
        <w:tc>
          <w:tcPr>
            <w:tcW w:w="850" w:type="dxa"/>
            <w:tcBorders>
              <w:top w:val="single" w:sz="4" w:space="0" w:color="000000"/>
              <w:left w:val="single" w:sz="4" w:space="0" w:color="000000"/>
              <w:bottom w:val="single" w:sz="4" w:space="0" w:color="000000"/>
              <w:right w:val="single" w:sz="4" w:space="0" w:color="000000"/>
            </w:tcBorders>
          </w:tcPr>
          <w:p w14:paraId="31AC7DCD" w14:textId="77777777" w:rsidR="00F4037B" w:rsidRPr="00154B53" w:rsidRDefault="00F4037B" w:rsidP="000467C4">
            <w:pPr>
              <w:ind w:left="45"/>
              <w:rPr>
                <w:b/>
                <w:bCs/>
                <w:lang w:val="sr-Latn-ME"/>
              </w:rPr>
            </w:pPr>
            <w:r w:rsidRPr="00154B53">
              <w:rPr>
                <w:b/>
                <w:bCs/>
                <w:sz w:val="20"/>
                <w:szCs w:val="20"/>
                <w:lang w:val="sr-Latn-ME"/>
              </w:rPr>
              <w:t>Placebo</w:t>
            </w:r>
          </w:p>
        </w:tc>
      </w:tr>
      <w:tr w:rsidR="00320B5E" w:rsidRPr="00154B53" w14:paraId="1AA37FCA" w14:textId="77777777" w:rsidTr="00320B5E">
        <w:trPr>
          <w:trHeight w:val="757"/>
          <w:jc w:val="center"/>
        </w:trPr>
        <w:tc>
          <w:tcPr>
            <w:tcW w:w="2676" w:type="dxa"/>
            <w:tcBorders>
              <w:top w:val="single" w:sz="4" w:space="0" w:color="000000"/>
              <w:left w:val="single" w:sz="4" w:space="0" w:color="000000"/>
              <w:bottom w:val="single" w:sz="4" w:space="0" w:color="000000"/>
              <w:right w:val="single" w:sz="6" w:space="0" w:color="000000"/>
            </w:tcBorders>
          </w:tcPr>
          <w:p w14:paraId="66AAA43E" w14:textId="677A9E27" w:rsidR="00F4037B" w:rsidRPr="00154B53" w:rsidRDefault="00F4037B" w:rsidP="000467C4">
            <w:pPr>
              <w:ind w:left="192" w:right="207"/>
              <w:rPr>
                <w:b/>
                <w:bCs/>
                <w:lang w:val="sr-Latn-ME"/>
              </w:rPr>
            </w:pPr>
            <w:r w:rsidRPr="00154B53">
              <w:rPr>
                <w:b/>
                <w:bCs/>
                <w:szCs w:val="22"/>
                <w:lang w:val="sr-Latn-ME"/>
              </w:rPr>
              <w:t>Ukup</w:t>
            </w:r>
            <w:r w:rsidR="007E0271" w:rsidRPr="00154B53">
              <w:rPr>
                <w:b/>
                <w:bCs/>
                <w:szCs w:val="22"/>
                <w:lang w:val="sr-Latn-ME"/>
              </w:rPr>
              <w:t>an</w:t>
            </w:r>
            <w:r w:rsidRPr="00154B53">
              <w:rPr>
                <w:b/>
                <w:bCs/>
                <w:szCs w:val="22"/>
                <w:lang w:val="sr-Latn-ME"/>
              </w:rPr>
              <w:t xml:space="preserve"> broj </w:t>
            </w:r>
            <w:r w:rsidR="00CD0DC6" w:rsidRPr="00154B53">
              <w:rPr>
                <w:b/>
                <w:bCs/>
                <w:szCs w:val="22"/>
                <w:lang w:val="sr-Latn-ME"/>
              </w:rPr>
              <w:t>pacijen</w:t>
            </w:r>
            <w:r w:rsidR="007E0271" w:rsidRPr="00154B53">
              <w:rPr>
                <w:b/>
                <w:bCs/>
                <w:szCs w:val="22"/>
                <w:lang w:val="sr-Latn-ME"/>
              </w:rPr>
              <w:t>a</w:t>
            </w:r>
            <w:r w:rsidR="00CD0DC6" w:rsidRPr="00154B53">
              <w:rPr>
                <w:b/>
                <w:bCs/>
                <w:szCs w:val="22"/>
                <w:lang w:val="sr-Latn-ME"/>
              </w:rPr>
              <w:t>ta</w:t>
            </w:r>
            <w:r w:rsidR="007E0271" w:rsidRPr="00154B53">
              <w:rPr>
                <w:b/>
                <w:bCs/>
                <w:szCs w:val="22"/>
                <w:lang w:val="sr-Latn-ME"/>
              </w:rPr>
              <w:t xml:space="preserve"> </w:t>
            </w:r>
            <w:r w:rsidRPr="00154B53">
              <w:rPr>
                <w:b/>
                <w:bCs/>
                <w:szCs w:val="22"/>
                <w:lang w:val="sr-Latn-ME"/>
              </w:rPr>
              <w:t xml:space="preserve">koji </w:t>
            </w:r>
            <w:r w:rsidR="007E0271" w:rsidRPr="00154B53">
              <w:rPr>
                <w:b/>
                <w:bCs/>
                <w:szCs w:val="22"/>
                <w:lang w:val="sr-Latn-ME"/>
              </w:rPr>
              <w:t xml:space="preserve">su ušli </w:t>
            </w:r>
            <w:r w:rsidRPr="00154B53">
              <w:rPr>
                <w:b/>
                <w:bCs/>
                <w:szCs w:val="22"/>
                <w:lang w:val="sr-Latn-ME"/>
              </w:rPr>
              <w:t xml:space="preserve">u fazu antivirusnog </w:t>
            </w:r>
            <w:r w:rsidR="00531FE6" w:rsidRPr="00154B53">
              <w:rPr>
                <w:b/>
                <w:bCs/>
                <w:szCs w:val="22"/>
                <w:lang w:val="sr-Latn-ME"/>
              </w:rPr>
              <w:t>l</w:t>
            </w:r>
            <w:r w:rsidR="00730D71" w:rsidRPr="00154B53">
              <w:rPr>
                <w:b/>
                <w:bCs/>
                <w:szCs w:val="22"/>
                <w:lang w:val="sr-Latn-ME"/>
              </w:rPr>
              <w:t>ij</w:t>
            </w:r>
            <w:r w:rsidR="00531FE6" w:rsidRPr="00154B53">
              <w:rPr>
                <w:b/>
                <w:bCs/>
                <w:szCs w:val="22"/>
                <w:lang w:val="sr-Latn-ME"/>
              </w:rPr>
              <w:t>eč</w:t>
            </w:r>
            <w:r w:rsidRPr="00154B53">
              <w:rPr>
                <w:b/>
                <w:bCs/>
                <w:szCs w:val="22"/>
                <w:lang w:val="sr-Latn-ME"/>
              </w:rPr>
              <w:t>enja</w:t>
            </w:r>
          </w:p>
        </w:tc>
        <w:tc>
          <w:tcPr>
            <w:tcW w:w="1390" w:type="dxa"/>
            <w:tcBorders>
              <w:top w:val="single" w:sz="4" w:space="0" w:color="000000"/>
              <w:left w:val="single" w:sz="6" w:space="0" w:color="000000"/>
              <w:bottom w:val="single" w:sz="4" w:space="0" w:color="000000"/>
              <w:right w:val="single" w:sz="4" w:space="0" w:color="000000"/>
            </w:tcBorders>
          </w:tcPr>
          <w:p w14:paraId="3B6BCB05" w14:textId="77777777" w:rsidR="00F4037B" w:rsidRPr="00154B53" w:rsidRDefault="00F4037B" w:rsidP="000467C4">
            <w:pPr>
              <w:jc w:val="center"/>
              <w:rPr>
                <w:b/>
                <w:bCs/>
                <w:lang w:val="sr-Latn-ME"/>
              </w:rPr>
            </w:pPr>
            <w:r w:rsidRPr="00154B53">
              <w:rPr>
                <w:b/>
                <w:bCs/>
                <w:szCs w:val="22"/>
                <w:lang w:val="sr-Latn-ME"/>
              </w:rPr>
              <w:t>n=956</w:t>
            </w:r>
          </w:p>
        </w:tc>
        <w:tc>
          <w:tcPr>
            <w:tcW w:w="992" w:type="dxa"/>
            <w:tcBorders>
              <w:top w:val="single" w:sz="4" w:space="0" w:color="000000"/>
              <w:left w:val="single" w:sz="4" w:space="0" w:color="000000"/>
              <w:bottom w:val="single" w:sz="4" w:space="0" w:color="000000"/>
              <w:right w:val="single" w:sz="4" w:space="0" w:color="000000"/>
            </w:tcBorders>
          </w:tcPr>
          <w:p w14:paraId="31585942" w14:textId="77777777" w:rsidR="00F4037B" w:rsidRPr="00154B53" w:rsidRDefault="00F4037B" w:rsidP="000467C4">
            <w:pPr>
              <w:jc w:val="center"/>
              <w:rPr>
                <w:b/>
                <w:bCs/>
                <w:lang w:val="sr-Latn-ME"/>
              </w:rPr>
            </w:pPr>
            <w:r w:rsidRPr="00154B53">
              <w:rPr>
                <w:b/>
                <w:bCs/>
                <w:szCs w:val="22"/>
                <w:lang w:val="sr-Latn-ME"/>
              </w:rPr>
              <w:t>n=485</w:t>
            </w:r>
          </w:p>
        </w:tc>
        <w:tc>
          <w:tcPr>
            <w:tcW w:w="1418" w:type="dxa"/>
            <w:tcBorders>
              <w:top w:val="single" w:sz="4" w:space="0" w:color="000000"/>
              <w:left w:val="single" w:sz="4" w:space="0" w:color="000000"/>
              <w:bottom w:val="single" w:sz="4" w:space="0" w:color="000000"/>
              <w:right w:val="single" w:sz="4" w:space="0" w:color="000000"/>
            </w:tcBorders>
          </w:tcPr>
          <w:p w14:paraId="2564F5AC" w14:textId="77777777" w:rsidR="00F4037B" w:rsidRPr="00154B53" w:rsidRDefault="00F4037B" w:rsidP="000467C4">
            <w:pPr>
              <w:jc w:val="center"/>
              <w:rPr>
                <w:b/>
                <w:bCs/>
                <w:lang w:val="sr-Latn-ME"/>
              </w:rPr>
            </w:pPr>
            <w:r w:rsidRPr="00154B53">
              <w:rPr>
                <w:b/>
                <w:bCs/>
                <w:szCs w:val="22"/>
                <w:lang w:val="sr-Latn-ME"/>
              </w:rPr>
              <w:t>n=450</w:t>
            </w:r>
          </w:p>
        </w:tc>
        <w:tc>
          <w:tcPr>
            <w:tcW w:w="850" w:type="dxa"/>
            <w:tcBorders>
              <w:top w:val="single" w:sz="4" w:space="0" w:color="000000"/>
              <w:left w:val="single" w:sz="4" w:space="0" w:color="000000"/>
              <w:bottom w:val="single" w:sz="4" w:space="0" w:color="000000"/>
              <w:right w:val="single" w:sz="4" w:space="0" w:color="000000"/>
            </w:tcBorders>
          </w:tcPr>
          <w:p w14:paraId="2D317FE8" w14:textId="77777777" w:rsidR="00F4037B" w:rsidRPr="00154B53" w:rsidRDefault="00F4037B" w:rsidP="000467C4">
            <w:pPr>
              <w:jc w:val="center"/>
              <w:rPr>
                <w:b/>
                <w:bCs/>
                <w:lang w:val="sr-Latn-ME"/>
              </w:rPr>
            </w:pPr>
            <w:r w:rsidRPr="00154B53">
              <w:rPr>
                <w:b/>
                <w:bCs/>
                <w:szCs w:val="22"/>
                <w:lang w:val="sr-Latn-ME"/>
              </w:rPr>
              <w:t>n=232</w:t>
            </w:r>
          </w:p>
        </w:tc>
        <w:tc>
          <w:tcPr>
            <w:tcW w:w="1418" w:type="dxa"/>
            <w:tcBorders>
              <w:top w:val="single" w:sz="4" w:space="0" w:color="000000"/>
              <w:left w:val="single" w:sz="4" w:space="0" w:color="000000"/>
              <w:bottom w:val="single" w:sz="4" w:space="0" w:color="000000"/>
              <w:right w:val="single" w:sz="4" w:space="0" w:color="000000"/>
            </w:tcBorders>
          </w:tcPr>
          <w:p w14:paraId="5F04B880" w14:textId="77777777" w:rsidR="00F4037B" w:rsidRPr="00154B53" w:rsidRDefault="00F4037B" w:rsidP="000467C4">
            <w:pPr>
              <w:jc w:val="center"/>
              <w:rPr>
                <w:b/>
                <w:bCs/>
                <w:lang w:val="sr-Latn-ME"/>
              </w:rPr>
            </w:pPr>
            <w:r w:rsidRPr="00154B53">
              <w:rPr>
                <w:b/>
                <w:bCs/>
                <w:szCs w:val="22"/>
                <w:lang w:val="sr-Latn-ME"/>
              </w:rPr>
              <w:t>n=506</w:t>
            </w:r>
          </w:p>
        </w:tc>
        <w:tc>
          <w:tcPr>
            <w:tcW w:w="850" w:type="dxa"/>
            <w:tcBorders>
              <w:top w:val="single" w:sz="4" w:space="0" w:color="000000"/>
              <w:left w:val="single" w:sz="4" w:space="0" w:color="000000"/>
              <w:bottom w:val="single" w:sz="4" w:space="0" w:color="000000"/>
              <w:right w:val="single" w:sz="4" w:space="0" w:color="000000"/>
            </w:tcBorders>
          </w:tcPr>
          <w:p w14:paraId="532702CE" w14:textId="77777777" w:rsidR="00F4037B" w:rsidRPr="00154B53" w:rsidRDefault="00F4037B" w:rsidP="000467C4">
            <w:pPr>
              <w:jc w:val="center"/>
              <w:rPr>
                <w:b/>
                <w:bCs/>
                <w:lang w:val="sr-Latn-ME"/>
              </w:rPr>
            </w:pPr>
            <w:r w:rsidRPr="00154B53">
              <w:rPr>
                <w:b/>
                <w:bCs/>
                <w:szCs w:val="22"/>
                <w:lang w:val="sr-Latn-ME"/>
              </w:rPr>
              <w:t>n=253</w:t>
            </w:r>
          </w:p>
        </w:tc>
      </w:tr>
      <w:tr w:rsidR="00F4037B" w:rsidRPr="00154B53" w14:paraId="6EB77476" w14:textId="77777777" w:rsidTr="00320B5E">
        <w:trPr>
          <w:trHeight w:val="252"/>
          <w:jc w:val="center"/>
        </w:trPr>
        <w:tc>
          <w:tcPr>
            <w:tcW w:w="2676" w:type="dxa"/>
            <w:tcBorders>
              <w:top w:val="single" w:sz="4" w:space="0" w:color="000000"/>
              <w:left w:val="single" w:sz="4" w:space="0" w:color="000000"/>
              <w:bottom w:val="single" w:sz="4" w:space="0" w:color="000000"/>
              <w:right w:val="single" w:sz="6" w:space="0" w:color="000000"/>
            </w:tcBorders>
          </w:tcPr>
          <w:p w14:paraId="0D6A31E4" w14:textId="77777777" w:rsidR="00F4037B" w:rsidRPr="00154B53" w:rsidRDefault="00F4037B" w:rsidP="000467C4">
            <w:pPr>
              <w:rPr>
                <w:lang w:val="sr-Latn-ME"/>
              </w:rPr>
            </w:pPr>
          </w:p>
        </w:tc>
        <w:tc>
          <w:tcPr>
            <w:tcW w:w="6918" w:type="dxa"/>
            <w:gridSpan w:val="6"/>
            <w:tcBorders>
              <w:top w:val="single" w:sz="4" w:space="0" w:color="000000"/>
              <w:left w:val="single" w:sz="6" w:space="0" w:color="000000"/>
              <w:bottom w:val="single" w:sz="4" w:space="0" w:color="000000"/>
              <w:right w:val="single" w:sz="4" w:space="0" w:color="000000"/>
            </w:tcBorders>
          </w:tcPr>
          <w:p w14:paraId="3E08B293" w14:textId="1609A3F2" w:rsidR="00F4037B" w:rsidRPr="00154B53" w:rsidRDefault="00F4037B" w:rsidP="000467C4">
            <w:pPr>
              <w:jc w:val="center"/>
              <w:rPr>
                <w:b/>
                <w:bCs/>
                <w:lang w:val="sr-Latn-ME"/>
              </w:rPr>
            </w:pPr>
            <w:r w:rsidRPr="00154B53">
              <w:rPr>
                <w:b/>
                <w:bCs/>
                <w:szCs w:val="22"/>
                <w:lang w:val="sr-Latn-ME"/>
              </w:rPr>
              <w:t xml:space="preserve">% </w:t>
            </w:r>
            <w:r w:rsidR="00CD0DC6" w:rsidRPr="00154B53">
              <w:rPr>
                <w:b/>
                <w:bCs/>
                <w:szCs w:val="22"/>
                <w:lang w:val="sr-Latn-ME"/>
              </w:rPr>
              <w:t>pacijen</w:t>
            </w:r>
            <w:r w:rsidR="00420AEA" w:rsidRPr="00154B53">
              <w:rPr>
                <w:b/>
                <w:bCs/>
                <w:szCs w:val="22"/>
                <w:lang w:val="sr-Latn-ME"/>
              </w:rPr>
              <w:t>a</w:t>
            </w:r>
            <w:r w:rsidR="00CD0DC6" w:rsidRPr="00154B53">
              <w:rPr>
                <w:b/>
                <w:bCs/>
                <w:szCs w:val="22"/>
                <w:lang w:val="sr-Latn-ME"/>
              </w:rPr>
              <w:t>ta</w:t>
            </w:r>
            <w:r w:rsidRPr="00154B53">
              <w:rPr>
                <w:b/>
                <w:bCs/>
                <w:szCs w:val="22"/>
                <w:lang w:val="sr-Latn-ME"/>
              </w:rPr>
              <w:t xml:space="preserve"> koji su postigli virološki odgovor</w:t>
            </w:r>
          </w:p>
        </w:tc>
      </w:tr>
      <w:tr w:rsidR="00320B5E" w:rsidRPr="00154B53" w14:paraId="6C9DF2EC" w14:textId="77777777" w:rsidTr="00320B5E">
        <w:trPr>
          <w:trHeight w:val="254"/>
          <w:jc w:val="center"/>
        </w:trPr>
        <w:tc>
          <w:tcPr>
            <w:tcW w:w="2676" w:type="dxa"/>
            <w:tcBorders>
              <w:top w:val="single" w:sz="4" w:space="0" w:color="000000"/>
              <w:left w:val="single" w:sz="4" w:space="0" w:color="000000"/>
              <w:bottom w:val="single" w:sz="4" w:space="0" w:color="000000"/>
              <w:right w:val="single" w:sz="6" w:space="0" w:color="000000"/>
            </w:tcBorders>
          </w:tcPr>
          <w:p w14:paraId="0EFBC284" w14:textId="0AE328B3" w:rsidR="00F4037B" w:rsidRPr="00154B53" w:rsidRDefault="00F4037B" w:rsidP="000467C4">
            <w:pPr>
              <w:ind w:left="192"/>
              <w:rPr>
                <w:lang w:val="sr-Latn-ME"/>
              </w:rPr>
            </w:pPr>
            <w:r w:rsidRPr="00154B53">
              <w:rPr>
                <w:b/>
                <w:bCs/>
                <w:szCs w:val="22"/>
                <w:lang w:val="sr-Latn-ME"/>
              </w:rPr>
              <w:t>Ukupni SVR</w:t>
            </w:r>
            <w:r w:rsidRPr="00154B53">
              <w:rPr>
                <w:szCs w:val="22"/>
                <w:vertAlign w:val="superscript"/>
                <w:lang w:val="sr-Latn-ME"/>
              </w:rPr>
              <w:t>d</w:t>
            </w:r>
          </w:p>
        </w:tc>
        <w:tc>
          <w:tcPr>
            <w:tcW w:w="1390" w:type="dxa"/>
            <w:tcBorders>
              <w:top w:val="single" w:sz="4" w:space="0" w:color="000000"/>
              <w:left w:val="single" w:sz="6" w:space="0" w:color="000000"/>
              <w:bottom w:val="single" w:sz="4" w:space="0" w:color="000000"/>
              <w:right w:val="single" w:sz="4" w:space="0" w:color="000000"/>
            </w:tcBorders>
          </w:tcPr>
          <w:p w14:paraId="6B61E7F0" w14:textId="77777777" w:rsidR="00F4037B" w:rsidRPr="00154B53" w:rsidRDefault="00F4037B" w:rsidP="000467C4">
            <w:pPr>
              <w:jc w:val="center"/>
              <w:rPr>
                <w:lang w:val="sr-Latn-ME"/>
              </w:rPr>
            </w:pPr>
            <w:r w:rsidRPr="00154B53">
              <w:rPr>
                <w:szCs w:val="22"/>
                <w:lang w:val="sr-Latn-ME"/>
              </w:rPr>
              <w:t>21</w:t>
            </w:r>
          </w:p>
        </w:tc>
        <w:tc>
          <w:tcPr>
            <w:tcW w:w="992" w:type="dxa"/>
            <w:tcBorders>
              <w:top w:val="single" w:sz="4" w:space="0" w:color="000000"/>
              <w:left w:val="single" w:sz="4" w:space="0" w:color="000000"/>
              <w:bottom w:val="single" w:sz="4" w:space="0" w:color="000000"/>
              <w:right w:val="single" w:sz="4" w:space="0" w:color="000000"/>
            </w:tcBorders>
          </w:tcPr>
          <w:p w14:paraId="260BE5EA" w14:textId="77777777" w:rsidR="00F4037B" w:rsidRPr="00154B53" w:rsidRDefault="00F4037B" w:rsidP="000467C4">
            <w:pPr>
              <w:jc w:val="center"/>
              <w:rPr>
                <w:lang w:val="sr-Latn-ME"/>
              </w:rPr>
            </w:pPr>
            <w:r w:rsidRPr="00154B53">
              <w:rPr>
                <w:szCs w:val="22"/>
                <w:lang w:val="sr-Latn-ME"/>
              </w:rPr>
              <w:t>13</w:t>
            </w:r>
          </w:p>
        </w:tc>
        <w:tc>
          <w:tcPr>
            <w:tcW w:w="1418" w:type="dxa"/>
            <w:tcBorders>
              <w:top w:val="single" w:sz="4" w:space="0" w:color="000000"/>
              <w:left w:val="single" w:sz="4" w:space="0" w:color="000000"/>
              <w:bottom w:val="single" w:sz="4" w:space="0" w:color="000000"/>
              <w:right w:val="single" w:sz="4" w:space="0" w:color="000000"/>
            </w:tcBorders>
          </w:tcPr>
          <w:p w14:paraId="31800213" w14:textId="77777777" w:rsidR="00F4037B" w:rsidRPr="00154B53" w:rsidRDefault="00F4037B" w:rsidP="000467C4">
            <w:pPr>
              <w:jc w:val="center"/>
              <w:rPr>
                <w:lang w:val="sr-Latn-ME"/>
              </w:rPr>
            </w:pPr>
            <w:r w:rsidRPr="00154B53">
              <w:rPr>
                <w:szCs w:val="22"/>
                <w:lang w:val="sr-Latn-ME"/>
              </w:rPr>
              <w:t>23</w:t>
            </w:r>
          </w:p>
        </w:tc>
        <w:tc>
          <w:tcPr>
            <w:tcW w:w="850" w:type="dxa"/>
            <w:tcBorders>
              <w:top w:val="single" w:sz="4" w:space="0" w:color="000000"/>
              <w:left w:val="single" w:sz="4" w:space="0" w:color="000000"/>
              <w:bottom w:val="single" w:sz="4" w:space="0" w:color="000000"/>
              <w:right w:val="single" w:sz="4" w:space="0" w:color="000000"/>
            </w:tcBorders>
          </w:tcPr>
          <w:p w14:paraId="16DC51FF" w14:textId="77777777" w:rsidR="00F4037B" w:rsidRPr="00154B53" w:rsidRDefault="00F4037B" w:rsidP="000467C4">
            <w:pPr>
              <w:jc w:val="center"/>
              <w:rPr>
                <w:lang w:val="sr-Latn-ME"/>
              </w:rPr>
            </w:pPr>
            <w:r w:rsidRPr="00154B53">
              <w:rPr>
                <w:szCs w:val="22"/>
                <w:lang w:val="sr-Latn-ME"/>
              </w:rPr>
              <w:t>14</w:t>
            </w:r>
          </w:p>
        </w:tc>
        <w:tc>
          <w:tcPr>
            <w:tcW w:w="1418" w:type="dxa"/>
            <w:tcBorders>
              <w:top w:val="single" w:sz="4" w:space="0" w:color="000000"/>
              <w:left w:val="single" w:sz="4" w:space="0" w:color="000000"/>
              <w:bottom w:val="single" w:sz="4" w:space="0" w:color="000000"/>
              <w:right w:val="single" w:sz="4" w:space="0" w:color="000000"/>
            </w:tcBorders>
          </w:tcPr>
          <w:p w14:paraId="1D4254DE" w14:textId="77777777" w:rsidR="00F4037B" w:rsidRPr="00154B53" w:rsidRDefault="00F4037B" w:rsidP="000467C4">
            <w:pPr>
              <w:jc w:val="center"/>
              <w:rPr>
                <w:lang w:val="sr-Latn-ME"/>
              </w:rPr>
            </w:pPr>
            <w:r w:rsidRPr="00154B53">
              <w:rPr>
                <w:szCs w:val="22"/>
                <w:lang w:val="sr-Latn-ME"/>
              </w:rPr>
              <w:t>19</w:t>
            </w:r>
          </w:p>
        </w:tc>
        <w:tc>
          <w:tcPr>
            <w:tcW w:w="850" w:type="dxa"/>
            <w:tcBorders>
              <w:top w:val="single" w:sz="4" w:space="0" w:color="000000"/>
              <w:left w:val="single" w:sz="4" w:space="0" w:color="000000"/>
              <w:bottom w:val="single" w:sz="4" w:space="0" w:color="000000"/>
              <w:right w:val="single" w:sz="4" w:space="0" w:color="000000"/>
            </w:tcBorders>
          </w:tcPr>
          <w:p w14:paraId="14BE8917" w14:textId="77777777" w:rsidR="00F4037B" w:rsidRPr="00154B53" w:rsidRDefault="00F4037B" w:rsidP="000467C4">
            <w:pPr>
              <w:jc w:val="center"/>
              <w:rPr>
                <w:lang w:val="sr-Latn-ME"/>
              </w:rPr>
            </w:pPr>
            <w:r w:rsidRPr="00154B53">
              <w:rPr>
                <w:szCs w:val="22"/>
                <w:lang w:val="sr-Latn-ME"/>
              </w:rPr>
              <w:t>13</w:t>
            </w:r>
          </w:p>
        </w:tc>
      </w:tr>
      <w:tr w:rsidR="00320B5E" w:rsidRPr="00154B53" w14:paraId="1AC8E524" w14:textId="77777777" w:rsidTr="00320B5E">
        <w:trPr>
          <w:trHeight w:val="251"/>
          <w:jc w:val="center"/>
        </w:trPr>
        <w:tc>
          <w:tcPr>
            <w:tcW w:w="2676" w:type="dxa"/>
            <w:tcBorders>
              <w:top w:val="single" w:sz="4" w:space="0" w:color="000000"/>
              <w:left w:val="single" w:sz="4" w:space="0" w:color="000000"/>
              <w:bottom w:val="single" w:sz="4" w:space="0" w:color="000000"/>
              <w:right w:val="single" w:sz="6" w:space="0" w:color="000000"/>
            </w:tcBorders>
          </w:tcPr>
          <w:p w14:paraId="027D3116" w14:textId="77777777" w:rsidR="00F4037B" w:rsidRPr="00154B53" w:rsidRDefault="00F4037B" w:rsidP="000467C4">
            <w:pPr>
              <w:ind w:left="192"/>
              <w:rPr>
                <w:i/>
                <w:iCs/>
                <w:lang w:val="sr-Latn-ME"/>
              </w:rPr>
            </w:pPr>
            <w:r w:rsidRPr="00154B53">
              <w:rPr>
                <w:i/>
                <w:iCs/>
                <w:szCs w:val="22"/>
                <w:lang w:val="sr-Latn-ME"/>
              </w:rPr>
              <w:lastRenderedPageBreak/>
              <w:t>HCV RNA Genotip</w:t>
            </w:r>
          </w:p>
        </w:tc>
        <w:tc>
          <w:tcPr>
            <w:tcW w:w="1390" w:type="dxa"/>
            <w:tcBorders>
              <w:top w:val="single" w:sz="4" w:space="0" w:color="000000"/>
              <w:left w:val="single" w:sz="6" w:space="0" w:color="000000"/>
              <w:bottom w:val="single" w:sz="4" w:space="0" w:color="000000"/>
              <w:right w:val="single" w:sz="4" w:space="0" w:color="000000"/>
            </w:tcBorders>
          </w:tcPr>
          <w:p w14:paraId="17D0DB75" w14:textId="77777777" w:rsidR="00F4037B" w:rsidRPr="00154B53" w:rsidRDefault="00F4037B" w:rsidP="000467C4">
            <w:pPr>
              <w:rPr>
                <w:lang w:val="sr-Latn-ME"/>
              </w:rPr>
            </w:pPr>
          </w:p>
        </w:tc>
        <w:tc>
          <w:tcPr>
            <w:tcW w:w="992" w:type="dxa"/>
            <w:tcBorders>
              <w:top w:val="single" w:sz="4" w:space="0" w:color="000000"/>
              <w:left w:val="single" w:sz="4" w:space="0" w:color="000000"/>
              <w:bottom w:val="single" w:sz="4" w:space="0" w:color="000000"/>
              <w:right w:val="single" w:sz="4" w:space="0" w:color="000000"/>
            </w:tcBorders>
          </w:tcPr>
          <w:p w14:paraId="427FCF67" w14:textId="77777777" w:rsidR="00F4037B" w:rsidRPr="00154B53" w:rsidRDefault="00F4037B" w:rsidP="000467C4">
            <w:pPr>
              <w:rPr>
                <w:lang w:val="sr-Latn-ME"/>
              </w:rPr>
            </w:pPr>
          </w:p>
        </w:tc>
        <w:tc>
          <w:tcPr>
            <w:tcW w:w="1418" w:type="dxa"/>
            <w:tcBorders>
              <w:top w:val="single" w:sz="4" w:space="0" w:color="000000"/>
              <w:left w:val="single" w:sz="4" w:space="0" w:color="000000"/>
              <w:bottom w:val="single" w:sz="4" w:space="0" w:color="000000"/>
              <w:right w:val="single" w:sz="4" w:space="0" w:color="000000"/>
            </w:tcBorders>
          </w:tcPr>
          <w:p w14:paraId="3C44803B" w14:textId="77777777" w:rsidR="00F4037B" w:rsidRPr="00154B53" w:rsidRDefault="00F4037B" w:rsidP="000467C4">
            <w:pPr>
              <w:rPr>
                <w:lang w:val="sr-Latn-ME"/>
              </w:rPr>
            </w:pPr>
          </w:p>
        </w:tc>
        <w:tc>
          <w:tcPr>
            <w:tcW w:w="850" w:type="dxa"/>
            <w:tcBorders>
              <w:top w:val="single" w:sz="4" w:space="0" w:color="000000"/>
              <w:left w:val="single" w:sz="4" w:space="0" w:color="000000"/>
              <w:bottom w:val="single" w:sz="4" w:space="0" w:color="000000"/>
              <w:right w:val="single" w:sz="4" w:space="0" w:color="000000"/>
            </w:tcBorders>
          </w:tcPr>
          <w:p w14:paraId="2AF81ACC" w14:textId="77777777" w:rsidR="00F4037B" w:rsidRPr="00154B53" w:rsidRDefault="00F4037B" w:rsidP="000467C4">
            <w:pPr>
              <w:rPr>
                <w:lang w:val="sr-Latn-ME"/>
              </w:rPr>
            </w:pPr>
          </w:p>
        </w:tc>
        <w:tc>
          <w:tcPr>
            <w:tcW w:w="1418" w:type="dxa"/>
            <w:tcBorders>
              <w:top w:val="single" w:sz="4" w:space="0" w:color="000000"/>
              <w:left w:val="single" w:sz="4" w:space="0" w:color="000000"/>
              <w:bottom w:val="single" w:sz="4" w:space="0" w:color="000000"/>
              <w:right w:val="single" w:sz="4" w:space="0" w:color="000000"/>
            </w:tcBorders>
          </w:tcPr>
          <w:p w14:paraId="0B28C2E7" w14:textId="77777777" w:rsidR="00F4037B" w:rsidRPr="00154B53" w:rsidRDefault="00F4037B" w:rsidP="000467C4">
            <w:pPr>
              <w:rPr>
                <w:lang w:val="sr-Latn-ME"/>
              </w:rPr>
            </w:pPr>
          </w:p>
        </w:tc>
        <w:tc>
          <w:tcPr>
            <w:tcW w:w="850" w:type="dxa"/>
            <w:tcBorders>
              <w:top w:val="single" w:sz="4" w:space="0" w:color="000000"/>
              <w:left w:val="single" w:sz="4" w:space="0" w:color="000000"/>
              <w:bottom w:val="single" w:sz="4" w:space="0" w:color="000000"/>
              <w:right w:val="single" w:sz="4" w:space="0" w:color="000000"/>
            </w:tcBorders>
          </w:tcPr>
          <w:p w14:paraId="35C9D3A3" w14:textId="77777777" w:rsidR="00F4037B" w:rsidRPr="00154B53" w:rsidRDefault="00F4037B" w:rsidP="000467C4">
            <w:pPr>
              <w:rPr>
                <w:lang w:val="sr-Latn-ME"/>
              </w:rPr>
            </w:pPr>
          </w:p>
        </w:tc>
      </w:tr>
      <w:tr w:rsidR="00320B5E" w:rsidRPr="00154B53" w14:paraId="70F93907" w14:textId="77777777" w:rsidTr="00320B5E">
        <w:trPr>
          <w:trHeight w:val="254"/>
          <w:jc w:val="center"/>
        </w:trPr>
        <w:tc>
          <w:tcPr>
            <w:tcW w:w="2676" w:type="dxa"/>
            <w:tcBorders>
              <w:top w:val="single" w:sz="4" w:space="0" w:color="000000"/>
              <w:left w:val="single" w:sz="4" w:space="0" w:color="000000"/>
              <w:bottom w:val="single" w:sz="4" w:space="0" w:color="000000"/>
              <w:right w:val="single" w:sz="6" w:space="0" w:color="000000"/>
            </w:tcBorders>
          </w:tcPr>
          <w:p w14:paraId="280B5026" w14:textId="77777777" w:rsidR="00F4037B" w:rsidRPr="00154B53" w:rsidRDefault="00F4037B" w:rsidP="000467C4">
            <w:pPr>
              <w:ind w:left="192"/>
              <w:rPr>
                <w:lang w:val="sr-Latn-ME"/>
              </w:rPr>
            </w:pPr>
            <w:r w:rsidRPr="00154B53">
              <w:rPr>
                <w:szCs w:val="22"/>
                <w:lang w:val="sr-Latn-ME"/>
              </w:rPr>
              <w:t>Genotip 2/3</w:t>
            </w:r>
          </w:p>
        </w:tc>
        <w:tc>
          <w:tcPr>
            <w:tcW w:w="1390" w:type="dxa"/>
            <w:tcBorders>
              <w:top w:val="single" w:sz="4" w:space="0" w:color="000000"/>
              <w:left w:val="single" w:sz="6" w:space="0" w:color="000000"/>
              <w:bottom w:val="single" w:sz="4" w:space="0" w:color="000000"/>
              <w:right w:val="single" w:sz="4" w:space="0" w:color="000000"/>
            </w:tcBorders>
          </w:tcPr>
          <w:p w14:paraId="550E92E0" w14:textId="77777777" w:rsidR="00F4037B" w:rsidRPr="00154B53" w:rsidRDefault="00F4037B" w:rsidP="000467C4">
            <w:pPr>
              <w:jc w:val="center"/>
              <w:rPr>
                <w:lang w:val="sr-Latn-ME"/>
              </w:rPr>
            </w:pPr>
            <w:r w:rsidRPr="00154B53">
              <w:rPr>
                <w:szCs w:val="22"/>
                <w:lang w:val="sr-Latn-ME"/>
              </w:rPr>
              <w:t>35</w:t>
            </w:r>
          </w:p>
        </w:tc>
        <w:tc>
          <w:tcPr>
            <w:tcW w:w="992" w:type="dxa"/>
            <w:tcBorders>
              <w:top w:val="single" w:sz="4" w:space="0" w:color="000000"/>
              <w:left w:val="single" w:sz="4" w:space="0" w:color="000000"/>
              <w:bottom w:val="single" w:sz="4" w:space="0" w:color="000000"/>
              <w:right w:val="single" w:sz="4" w:space="0" w:color="000000"/>
            </w:tcBorders>
          </w:tcPr>
          <w:p w14:paraId="2B2589BF" w14:textId="77777777" w:rsidR="00F4037B" w:rsidRPr="00154B53" w:rsidRDefault="00F4037B" w:rsidP="000467C4">
            <w:pPr>
              <w:jc w:val="center"/>
              <w:rPr>
                <w:lang w:val="sr-Latn-ME"/>
              </w:rPr>
            </w:pPr>
            <w:r w:rsidRPr="00154B53">
              <w:rPr>
                <w:szCs w:val="22"/>
                <w:lang w:val="sr-Latn-ME"/>
              </w:rPr>
              <w:t>25</w:t>
            </w:r>
          </w:p>
        </w:tc>
        <w:tc>
          <w:tcPr>
            <w:tcW w:w="1418" w:type="dxa"/>
            <w:tcBorders>
              <w:top w:val="single" w:sz="4" w:space="0" w:color="000000"/>
              <w:left w:val="single" w:sz="4" w:space="0" w:color="000000"/>
              <w:bottom w:val="single" w:sz="4" w:space="0" w:color="000000"/>
              <w:right w:val="single" w:sz="4" w:space="0" w:color="000000"/>
            </w:tcBorders>
          </w:tcPr>
          <w:p w14:paraId="5A222D37" w14:textId="77777777" w:rsidR="00F4037B" w:rsidRPr="00154B53" w:rsidRDefault="00F4037B" w:rsidP="000467C4">
            <w:pPr>
              <w:jc w:val="center"/>
              <w:rPr>
                <w:lang w:val="sr-Latn-ME"/>
              </w:rPr>
            </w:pPr>
            <w:r w:rsidRPr="00154B53">
              <w:rPr>
                <w:szCs w:val="22"/>
                <w:lang w:val="sr-Latn-ME"/>
              </w:rPr>
              <w:t>35</w:t>
            </w:r>
          </w:p>
        </w:tc>
        <w:tc>
          <w:tcPr>
            <w:tcW w:w="850" w:type="dxa"/>
            <w:tcBorders>
              <w:top w:val="single" w:sz="4" w:space="0" w:color="000000"/>
              <w:left w:val="single" w:sz="4" w:space="0" w:color="000000"/>
              <w:bottom w:val="single" w:sz="4" w:space="0" w:color="000000"/>
              <w:right w:val="single" w:sz="4" w:space="0" w:color="000000"/>
            </w:tcBorders>
          </w:tcPr>
          <w:p w14:paraId="6C2D8619" w14:textId="77777777" w:rsidR="00F4037B" w:rsidRPr="00154B53" w:rsidRDefault="00F4037B" w:rsidP="000467C4">
            <w:pPr>
              <w:jc w:val="center"/>
              <w:rPr>
                <w:lang w:val="sr-Latn-ME"/>
              </w:rPr>
            </w:pPr>
            <w:r w:rsidRPr="00154B53">
              <w:rPr>
                <w:szCs w:val="22"/>
                <w:lang w:val="sr-Latn-ME"/>
              </w:rPr>
              <w:t>24</w:t>
            </w:r>
          </w:p>
        </w:tc>
        <w:tc>
          <w:tcPr>
            <w:tcW w:w="1418" w:type="dxa"/>
            <w:tcBorders>
              <w:top w:val="single" w:sz="4" w:space="0" w:color="000000"/>
              <w:left w:val="single" w:sz="4" w:space="0" w:color="000000"/>
              <w:bottom w:val="single" w:sz="4" w:space="0" w:color="000000"/>
              <w:right w:val="single" w:sz="4" w:space="0" w:color="000000"/>
            </w:tcBorders>
          </w:tcPr>
          <w:p w14:paraId="297E553C" w14:textId="77777777" w:rsidR="00F4037B" w:rsidRPr="00154B53" w:rsidRDefault="00F4037B" w:rsidP="000467C4">
            <w:pPr>
              <w:jc w:val="center"/>
              <w:rPr>
                <w:lang w:val="sr-Latn-ME"/>
              </w:rPr>
            </w:pPr>
            <w:r w:rsidRPr="00154B53">
              <w:rPr>
                <w:szCs w:val="22"/>
                <w:lang w:val="sr-Latn-ME"/>
              </w:rPr>
              <w:t>34</w:t>
            </w:r>
          </w:p>
        </w:tc>
        <w:tc>
          <w:tcPr>
            <w:tcW w:w="850" w:type="dxa"/>
            <w:tcBorders>
              <w:top w:val="single" w:sz="4" w:space="0" w:color="000000"/>
              <w:left w:val="single" w:sz="4" w:space="0" w:color="000000"/>
              <w:bottom w:val="single" w:sz="4" w:space="0" w:color="000000"/>
              <w:right w:val="single" w:sz="4" w:space="0" w:color="000000"/>
            </w:tcBorders>
          </w:tcPr>
          <w:p w14:paraId="6E98A4DA" w14:textId="77777777" w:rsidR="00F4037B" w:rsidRPr="00154B53" w:rsidRDefault="00F4037B" w:rsidP="000467C4">
            <w:pPr>
              <w:jc w:val="center"/>
              <w:rPr>
                <w:lang w:val="sr-Latn-ME"/>
              </w:rPr>
            </w:pPr>
            <w:r w:rsidRPr="00154B53">
              <w:rPr>
                <w:szCs w:val="22"/>
                <w:lang w:val="sr-Latn-ME"/>
              </w:rPr>
              <w:t>25</w:t>
            </w:r>
          </w:p>
        </w:tc>
      </w:tr>
      <w:tr w:rsidR="00320B5E" w:rsidRPr="00154B53" w14:paraId="271B97C3" w14:textId="77777777" w:rsidTr="00320B5E">
        <w:trPr>
          <w:trHeight w:val="378"/>
          <w:jc w:val="center"/>
        </w:trPr>
        <w:tc>
          <w:tcPr>
            <w:tcW w:w="2676" w:type="dxa"/>
            <w:tcBorders>
              <w:top w:val="single" w:sz="4" w:space="0" w:color="000000"/>
              <w:left w:val="single" w:sz="4" w:space="0" w:color="000000"/>
              <w:bottom w:val="single" w:sz="4" w:space="0" w:color="000000"/>
              <w:right w:val="single" w:sz="6" w:space="0" w:color="000000"/>
            </w:tcBorders>
          </w:tcPr>
          <w:p w14:paraId="240DA8DF" w14:textId="77777777" w:rsidR="00F4037B" w:rsidRPr="00154B53" w:rsidRDefault="00F4037B" w:rsidP="000467C4">
            <w:pPr>
              <w:ind w:left="192"/>
              <w:rPr>
                <w:lang w:val="sr-Latn-ME"/>
              </w:rPr>
            </w:pPr>
            <w:r w:rsidRPr="00154B53">
              <w:rPr>
                <w:szCs w:val="22"/>
                <w:lang w:val="sr-Latn-ME"/>
              </w:rPr>
              <w:t>Genotip 1/4/6</w:t>
            </w:r>
            <w:r w:rsidRPr="00154B53">
              <w:rPr>
                <w:szCs w:val="22"/>
                <w:vertAlign w:val="superscript"/>
                <w:lang w:val="sr-Latn-ME"/>
              </w:rPr>
              <w:t>e</w:t>
            </w:r>
          </w:p>
        </w:tc>
        <w:tc>
          <w:tcPr>
            <w:tcW w:w="1390" w:type="dxa"/>
            <w:tcBorders>
              <w:top w:val="single" w:sz="4" w:space="0" w:color="000000"/>
              <w:left w:val="single" w:sz="6" w:space="0" w:color="000000"/>
              <w:bottom w:val="single" w:sz="4" w:space="0" w:color="000000"/>
              <w:right w:val="single" w:sz="4" w:space="0" w:color="000000"/>
            </w:tcBorders>
          </w:tcPr>
          <w:p w14:paraId="3B143912" w14:textId="77777777" w:rsidR="00F4037B" w:rsidRPr="00154B53" w:rsidRDefault="00F4037B" w:rsidP="000467C4">
            <w:pPr>
              <w:jc w:val="center"/>
              <w:rPr>
                <w:lang w:val="sr-Latn-ME"/>
              </w:rPr>
            </w:pPr>
            <w:r w:rsidRPr="00154B53">
              <w:rPr>
                <w:szCs w:val="22"/>
                <w:lang w:val="sr-Latn-ME"/>
              </w:rPr>
              <w:t>15</w:t>
            </w:r>
          </w:p>
        </w:tc>
        <w:tc>
          <w:tcPr>
            <w:tcW w:w="992" w:type="dxa"/>
            <w:tcBorders>
              <w:top w:val="single" w:sz="4" w:space="0" w:color="000000"/>
              <w:left w:val="single" w:sz="4" w:space="0" w:color="000000"/>
              <w:bottom w:val="single" w:sz="4" w:space="0" w:color="000000"/>
              <w:right w:val="single" w:sz="4" w:space="0" w:color="000000"/>
            </w:tcBorders>
          </w:tcPr>
          <w:p w14:paraId="11DE3B03" w14:textId="77777777" w:rsidR="00F4037B" w:rsidRPr="00154B53" w:rsidRDefault="00F4037B" w:rsidP="000467C4">
            <w:pPr>
              <w:jc w:val="center"/>
              <w:rPr>
                <w:lang w:val="sr-Latn-ME"/>
              </w:rPr>
            </w:pPr>
            <w:r w:rsidRPr="00154B53">
              <w:rPr>
                <w:szCs w:val="22"/>
                <w:lang w:val="sr-Latn-ME"/>
              </w:rPr>
              <w:t>8</w:t>
            </w:r>
          </w:p>
        </w:tc>
        <w:tc>
          <w:tcPr>
            <w:tcW w:w="1418" w:type="dxa"/>
            <w:tcBorders>
              <w:top w:val="single" w:sz="4" w:space="0" w:color="000000"/>
              <w:left w:val="single" w:sz="4" w:space="0" w:color="000000"/>
              <w:bottom w:val="single" w:sz="4" w:space="0" w:color="000000"/>
              <w:right w:val="single" w:sz="4" w:space="0" w:color="000000"/>
            </w:tcBorders>
          </w:tcPr>
          <w:p w14:paraId="158AA2E8" w14:textId="77777777" w:rsidR="00F4037B" w:rsidRPr="00154B53" w:rsidRDefault="00F4037B" w:rsidP="000467C4">
            <w:pPr>
              <w:jc w:val="center"/>
              <w:rPr>
                <w:lang w:val="sr-Latn-ME"/>
              </w:rPr>
            </w:pPr>
            <w:r w:rsidRPr="00154B53">
              <w:rPr>
                <w:szCs w:val="22"/>
                <w:lang w:val="sr-Latn-ME"/>
              </w:rPr>
              <w:t>18</w:t>
            </w:r>
          </w:p>
        </w:tc>
        <w:tc>
          <w:tcPr>
            <w:tcW w:w="850" w:type="dxa"/>
            <w:tcBorders>
              <w:top w:val="single" w:sz="4" w:space="0" w:color="000000"/>
              <w:left w:val="single" w:sz="4" w:space="0" w:color="000000"/>
              <w:bottom w:val="single" w:sz="4" w:space="0" w:color="000000"/>
              <w:right w:val="single" w:sz="4" w:space="0" w:color="000000"/>
            </w:tcBorders>
          </w:tcPr>
          <w:p w14:paraId="02985655" w14:textId="77777777" w:rsidR="00F4037B" w:rsidRPr="00154B53" w:rsidRDefault="00F4037B" w:rsidP="000467C4">
            <w:pPr>
              <w:jc w:val="center"/>
              <w:rPr>
                <w:lang w:val="sr-Latn-ME"/>
              </w:rPr>
            </w:pPr>
            <w:r w:rsidRPr="00154B53">
              <w:rPr>
                <w:szCs w:val="22"/>
                <w:lang w:val="sr-Latn-ME"/>
              </w:rPr>
              <w:t>10</w:t>
            </w:r>
          </w:p>
        </w:tc>
        <w:tc>
          <w:tcPr>
            <w:tcW w:w="1418" w:type="dxa"/>
            <w:tcBorders>
              <w:top w:val="single" w:sz="4" w:space="0" w:color="000000"/>
              <w:left w:val="single" w:sz="4" w:space="0" w:color="000000"/>
              <w:bottom w:val="single" w:sz="4" w:space="0" w:color="000000"/>
              <w:right w:val="single" w:sz="4" w:space="0" w:color="000000"/>
            </w:tcBorders>
          </w:tcPr>
          <w:p w14:paraId="2934A943" w14:textId="77777777" w:rsidR="00F4037B" w:rsidRPr="00154B53" w:rsidRDefault="00F4037B" w:rsidP="000467C4">
            <w:pPr>
              <w:jc w:val="center"/>
              <w:rPr>
                <w:lang w:val="sr-Latn-ME"/>
              </w:rPr>
            </w:pPr>
            <w:r w:rsidRPr="00154B53">
              <w:rPr>
                <w:szCs w:val="22"/>
                <w:lang w:val="sr-Latn-ME"/>
              </w:rPr>
              <w:t>13</w:t>
            </w:r>
          </w:p>
        </w:tc>
        <w:tc>
          <w:tcPr>
            <w:tcW w:w="850" w:type="dxa"/>
            <w:tcBorders>
              <w:top w:val="single" w:sz="4" w:space="0" w:color="000000"/>
              <w:left w:val="single" w:sz="4" w:space="0" w:color="000000"/>
              <w:bottom w:val="single" w:sz="4" w:space="0" w:color="000000"/>
              <w:right w:val="single" w:sz="4" w:space="0" w:color="000000"/>
            </w:tcBorders>
          </w:tcPr>
          <w:p w14:paraId="644E3386" w14:textId="77777777" w:rsidR="00F4037B" w:rsidRPr="00154B53" w:rsidRDefault="00F4037B" w:rsidP="000467C4">
            <w:pPr>
              <w:jc w:val="center"/>
              <w:rPr>
                <w:lang w:val="sr-Latn-ME"/>
              </w:rPr>
            </w:pPr>
            <w:r w:rsidRPr="00154B53">
              <w:rPr>
                <w:szCs w:val="22"/>
                <w:lang w:val="sr-Latn-ME"/>
              </w:rPr>
              <w:t>7</w:t>
            </w:r>
          </w:p>
        </w:tc>
      </w:tr>
      <w:tr w:rsidR="00F4037B" w:rsidRPr="00154B53" w14:paraId="200BBD40" w14:textId="77777777" w:rsidTr="00320B5E">
        <w:trPr>
          <w:trHeight w:val="253"/>
          <w:jc w:val="center"/>
        </w:trPr>
        <w:tc>
          <w:tcPr>
            <w:tcW w:w="2676" w:type="dxa"/>
            <w:tcBorders>
              <w:top w:val="single" w:sz="4" w:space="0" w:color="000000"/>
              <w:left w:val="single" w:sz="4" w:space="0" w:color="000000"/>
              <w:bottom w:val="single" w:sz="4" w:space="0" w:color="000000"/>
              <w:right w:val="single" w:sz="6" w:space="0" w:color="000000"/>
            </w:tcBorders>
          </w:tcPr>
          <w:p w14:paraId="6899E5E2" w14:textId="62299420" w:rsidR="00F4037B" w:rsidRPr="00154B53" w:rsidRDefault="00420AEA" w:rsidP="000467C4">
            <w:pPr>
              <w:ind w:left="192"/>
              <w:rPr>
                <w:i/>
                <w:iCs/>
                <w:vertAlign w:val="superscript"/>
                <w:lang w:val="sr-Latn-ME"/>
              </w:rPr>
            </w:pPr>
            <w:r w:rsidRPr="00154B53">
              <w:rPr>
                <w:i/>
                <w:iCs/>
                <w:szCs w:val="22"/>
                <w:lang w:val="sr-Latn-ME"/>
              </w:rPr>
              <w:t>Vr</w:t>
            </w:r>
            <w:r w:rsidR="00730D71" w:rsidRPr="00154B53">
              <w:rPr>
                <w:i/>
                <w:iCs/>
                <w:szCs w:val="22"/>
                <w:lang w:val="sr-Latn-ME"/>
              </w:rPr>
              <w:t>ij</w:t>
            </w:r>
            <w:r w:rsidRPr="00154B53">
              <w:rPr>
                <w:i/>
                <w:iCs/>
                <w:szCs w:val="22"/>
                <w:lang w:val="sr-Latn-ME"/>
              </w:rPr>
              <w:t>ednosti</w:t>
            </w:r>
            <w:r w:rsidR="00F4037B" w:rsidRPr="00154B53">
              <w:rPr>
                <w:i/>
                <w:iCs/>
                <w:szCs w:val="22"/>
                <w:lang w:val="sr-Latn-ME"/>
              </w:rPr>
              <w:t xml:space="preserve"> albumina</w:t>
            </w:r>
            <w:r w:rsidR="00F4037B" w:rsidRPr="00154B53">
              <w:rPr>
                <w:szCs w:val="22"/>
                <w:vertAlign w:val="superscript"/>
                <w:lang w:val="sr-Latn-ME"/>
              </w:rPr>
              <w:t>f</w:t>
            </w:r>
          </w:p>
        </w:tc>
        <w:tc>
          <w:tcPr>
            <w:tcW w:w="1390" w:type="dxa"/>
            <w:tcBorders>
              <w:top w:val="single" w:sz="4" w:space="0" w:color="000000"/>
              <w:left w:val="single" w:sz="6" w:space="0" w:color="000000"/>
              <w:bottom w:val="single" w:sz="4" w:space="0" w:color="000000"/>
              <w:right w:val="single" w:sz="4" w:space="0" w:color="000000"/>
            </w:tcBorders>
          </w:tcPr>
          <w:p w14:paraId="73150B54" w14:textId="77777777" w:rsidR="00F4037B" w:rsidRPr="00154B53" w:rsidRDefault="00F4037B" w:rsidP="000467C4">
            <w:pPr>
              <w:rPr>
                <w:lang w:val="sr-Latn-ME"/>
              </w:rPr>
            </w:pPr>
          </w:p>
        </w:tc>
        <w:tc>
          <w:tcPr>
            <w:tcW w:w="992" w:type="dxa"/>
            <w:tcBorders>
              <w:top w:val="single" w:sz="4" w:space="0" w:color="000000"/>
              <w:left w:val="single" w:sz="4" w:space="0" w:color="000000"/>
              <w:bottom w:val="single" w:sz="4" w:space="0" w:color="000000"/>
              <w:right w:val="single" w:sz="4" w:space="0" w:color="000000"/>
            </w:tcBorders>
          </w:tcPr>
          <w:p w14:paraId="09609BDE" w14:textId="77777777" w:rsidR="00F4037B" w:rsidRPr="00154B53" w:rsidRDefault="00F4037B" w:rsidP="000467C4">
            <w:pPr>
              <w:rPr>
                <w:lang w:val="sr-Latn-ME"/>
              </w:rPr>
            </w:pPr>
          </w:p>
        </w:tc>
        <w:tc>
          <w:tcPr>
            <w:tcW w:w="4536" w:type="dxa"/>
            <w:gridSpan w:val="4"/>
            <w:vMerge w:val="restart"/>
            <w:tcBorders>
              <w:top w:val="single" w:sz="4" w:space="0" w:color="000000"/>
              <w:left w:val="single" w:sz="4" w:space="0" w:color="000000"/>
              <w:bottom w:val="single" w:sz="4" w:space="0" w:color="000000"/>
              <w:right w:val="single" w:sz="4" w:space="0" w:color="000000"/>
            </w:tcBorders>
          </w:tcPr>
          <w:p w14:paraId="5A483AFC" w14:textId="77777777" w:rsidR="00F4037B" w:rsidRPr="00154B53" w:rsidRDefault="00F4037B" w:rsidP="000467C4">
            <w:pPr>
              <w:rPr>
                <w:lang w:val="sr-Latn-ME"/>
              </w:rPr>
            </w:pPr>
          </w:p>
        </w:tc>
      </w:tr>
      <w:tr w:rsidR="00F4037B" w:rsidRPr="00154B53" w14:paraId="23B73522" w14:textId="77777777" w:rsidTr="00320B5E">
        <w:trPr>
          <w:trHeight w:val="251"/>
          <w:jc w:val="center"/>
        </w:trPr>
        <w:tc>
          <w:tcPr>
            <w:tcW w:w="2676" w:type="dxa"/>
            <w:tcBorders>
              <w:top w:val="single" w:sz="4" w:space="0" w:color="000000"/>
              <w:left w:val="single" w:sz="4" w:space="0" w:color="000000"/>
              <w:bottom w:val="single" w:sz="4" w:space="0" w:color="000000"/>
              <w:right w:val="single" w:sz="6" w:space="0" w:color="000000"/>
            </w:tcBorders>
          </w:tcPr>
          <w:p w14:paraId="7D6802B5" w14:textId="6D3D5C7C" w:rsidR="00F4037B" w:rsidRPr="00154B53" w:rsidRDefault="00F4037B" w:rsidP="000467C4">
            <w:pPr>
              <w:ind w:left="192"/>
              <w:rPr>
                <w:lang w:val="sr-Latn-ME"/>
              </w:rPr>
            </w:pPr>
            <w:r w:rsidRPr="00154B53">
              <w:rPr>
                <w:szCs w:val="22"/>
                <w:lang w:val="sr-Latn-ME"/>
              </w:rPr>
              <w:t>≤</w:t>
            </w:r>
            <w:r w:rsidR="00420AEA" w:rsidRPr="00154B53">
              <w:rPr>
                <w:szCs w:val="22"/>
                <w:lang w:val="sr-Latn-ME"/>
              </w:rPr>
              <w:t xml:space="preserve"> </w:t>
            </w:r>
            <w:r w:rsidRPr="00154B53">
              <w:rPr>
                <w:szCs w:val="22"/>
                <w:lang w:val="sr-Latn-ME"/>
              </w:rPr>
              <w:t>35 g/l</w:t>
            </w:r>
          </w:p>
        </w:tc>
        <w:tc>
          <w:tcPr>
            <w:tcW w:w="1390" w:type="dxa"/>
            <w:tcBorders>
              <w:top w:val="single" w:sz="4" w:space="0" w:color="000000"/>
              <w:left w:val="single" w:sz="6" w:space="0" w:color="000000"/>
              <w:bottom w:val="single" w:sz="4" w:space="0" w:color="000000"/>
              <w:right w:val="single" w:sz="4" w:space="0" w:color="000000"/>
            </w:tcBorders>
          </w:tcPr>
          <w:p w14:paraId="1A3CDE61" w14:textId="77777777" w:rsidR="00F4037B" w:rsidRPr="00154B53" w:rsidRDefault="00F4037B" w:rsidP="000467C4">
            <w:pPr>
              <w:jc w:val="center"/>
              <w:rPr>
                <w:lang w:val="sr-Latn-ME"/>
              </w:rPr>
            </w:pPr>
            <w:r w:rsidRPr="00154B53">
              <w:rPr>
                <w:szCs w:val="22"/>
                <w:lang w:val="sr-Latn-ME"/>
              </w:rPr>
              <w:t>11</w:t>
            </w:r>
          </w:p>
        </w:tc>
        <w:tc>
          <w:tcPr>
            <w:tcW w:w="992" w:type="dxa"/>
            <w:tcBorders>
              <w:top w:val="single" w:sz="4" w:space="0" w:color="000000"/>
              <w:left w:val="single" w:sz="4" w:space="0" w:color="000000"/>
              <w:bottom w:val="single" w:sz="4" w:space="0" w:color="000000"/>
              <w:right w:val="single" w:sz="4" w:space="0" w:color="000000"/>
            </w:tcBorders>
          </w:tcPr>
          <w:p w14:paraId="2C2BF632" w14:textId="77777777" w:rsidR="00F4037B" w:rsidRPr="00154B53" w:rsidRDefault="00F4037B" w:rsidP="000467C4">
            <w:pPr>
              <w:jc w:val="center"/>
              <w:rPr>
                <w:lang w:val="sr-Latn-ME"/>
              </w:rPr>
            </w:pPr>
            <w:r w:rsidRPr="00154B53">
              <w:rPr>
                <w:szCs w:val="22"/>
                <w:lang w:val="sr-Latn-ME"/>
              </w:rPr>
              <w:t>8</w:t>
            </w:r>
          </w:p>
        </w:tc>
        <w:tc>
          <w:tcPr>
            <w:tcW w:w="4536" w:type="dxa"/>
            <w:gridSpan w:val="4"/>
            <w:vMerge/>
            <w:tcBorders>
              <w:top w:val="nil"/>
              <w:left w:val="single" w:sz="4" w:space="0" w:color="000000"/>
              <w:bottom w:val="single" w:sz="4" w:space="0" w:color="000000"/>
              <w:right w:val="single" w:sz="4" w:space="0" w:color="000000"/>
            </w:tcBorders>
          </w:tcPr>
          <w:p w14:paraId="2D90B687" w14:textId="77777777" w:rsidR="00F4037B" w:rsidRPr="00154B53" w:rsidRDefault="00F4037B" w:rsidP="000467C4">
            <w:pPr>
              <w:rPr>
                <w:lang w:val="sr-Latn-ME"/>
              </w:rPr>
            </w:pPr>
          </w:p>
        </w:tc>
      </w:tr>
      <w:tr w:rsidR="00F4037B" w:rsidRPr="00154B53" w14:paraId="6AF19F2A" w14:textId="77777777" w:rsidTr="00320B5E">
        <w:trPr>
          <w:trHeight w:val="294"/>
          <w:jc w:val="center"/>
        </w:trPr>
        <w:tc>
          <w:tcPr>
            <w:tcW w:w="2676" w:type="dxa"/>
            <w:tcBorders>
              <w:top w:val="single" w:sz="4" w:space="0" w:color="000000"/>
              <w:left w:val="single" w:sz="4" w:space="0" w:color="000000"/>
              <w:bottom w:val="single" w:sz="4" w:space="0" w:color="000000"/>
              <w:right w:val="single" w:sz="6" w:space="0" w:color="000000"/>
            </w:tcBorders>
          </w:tcPr>
          <w:p w14:paraId="467E15E5" w14:textId="7F7DC4FE" w:rsidR="00F4037B" w:rsidRPr="00154B53" w:rsidRDefault="00F4037B" w:rsidP="000467C4">
            <w:pPr>
              <w:ind w:left="192"/>
              <w:rPr>
                <w:lang w:val="sr-Latn-ME"/>
              </w:rPr>
            </w:pPr>
            <w:r w:rsidRPr="00154B53">
              <w:rPr>
                <w:szCs w:val="22"/>
                <w:lang w:val="sr-Latn-ME"/>
              </w:rPr>
              <w:t>&gt;</w:t>
            </w:r>
            <w:r w:rsidR="00420AEA" w:rsidRPr="00154B53">
              <w:rPr>
                <w:szCs w:val="22"/>
                <w:lang w:val="sr-Latn-ME"/>
              </w:rPr>
              <w:t xml:space="preserve"> </w:t>
            </w:r>
            <w:r w:rsidRPr="00154B53">
              <w:rPr>
                <w:szCs w:val="22"/>
                <w:lang w:val="sr-Latn-ME"/>
              </w:rPr>
              <w:t>35 g/l</w:t>
            </w:r>
          </w:p>
        </w:tc>
        <w:tc>
          <w:tcPr>
            <w:tcW w:w="1390" w:type="dxa"/>
            <w:tcBorders>
              <w:top w:val="single" w:sz="4" w:space="0" w:color="000000"/>
              <w:left w:val="single" w:sz="6" w:space="0" w:color="000000"/>
              <w:bottom w:val="single" w:sz="4" w:space="0" w:color="000000"/>
              <w:right w:val="single" w:sz="4" w:space="0" w:color="000000"/>
            </w:tcBorders>
          </w:tcPr>
          <w:p w14:paraId="6E1AC309" w14:textId="77777777" w:rsidR="00F4037B" w:rsidRPr="00154B53" w:rsidRDefault="00F4037B" w:rsidP="000467C4">
            <w:pPr>
              <w:jc w:val="center"/>
              <w:rPr>
                <w:lang w:val="sr-Latn-ME"/>
              </w:rPr>
            </w:pPr>
            <w:r w:rsidRPr="00154B53">
              <w:rPr>
                <w:szCs w:val="22"/>
                <w:lang w:val="sr-Latn-ME"/>
              </w:rPr>
              <w:t>25</w:t>
            </w:r>
          </w:p>
        </w:tc>
        <w:tc>
          <w:tcPr>
            <w:tcW w:w="992" w:type="dxa"/>
            <w:tcBorders>
              <w:top w:val="single" w:sz="4" w:space="0" w:color="000000"/>
              <w:left w:val="single" w:sz="4" w:space="0" w:color="000000"/>
              <w:bottom w:val="single" w:sz="4" w:space="0" w:color="000000"/>
              <w:right w:val="single" w:sz="4" w:space="0" w:color="000000"/>
            </w:tcBorders>
          </w:tcPr>
          <w:p w14:paraId="13B9301A" w14:textId="77777777" w:rsidR="00F4037B" w:rsidRPr="00154B53" w:rsidRDefault="00F4037B" w:rsidP="000467C4">
            <w:pPr>
              <w:jc w:val="center"/>
              <w:rPr>
                <w:lang w:val="sr-Latn-ME"/>
              </w:rPr>
            </w:pPr>
            <w:r w:rsidRPr="00154B53">
              <w:rPr>
                <w:szCs w:val="22"/>
                <w:lang w:val="sr-Latn-ME"/>
              </w:rPr>
              <w:t>16</w:t>
            </w:r>
          </w:p>
        </w:tc>
        <w:tc>
          <w:tcPr>
            <w:tcW w:w="4536" w:type="dxa"/>
            <w:gridSpan w:val="4"/>
            <w:vMerge/>
            <w:tcBorders>
              <w:top w:val="nil"/>
              <w:left w:val="single" w:sz="4" w:space="0" w:color="000000"/>
              <w:bottom w:val="single" w:sz="4" w:space="0" w:color="000000"/>
              <w:right w:val="single" w:sz="4" w:space="0" w:color="000000"/>
            </w:tcBorders>
          </w:tcPr>
          <w:p w14:paraId="4277046D" w14:textId="77777777" w:rsidR="00F4037B" w:rsidRPr="00154B53" w:rsidRDefault="00F4037B" w:rsidP="000467C4">
            <w:pPr>
              <w:rPr>
                <w:lang w:val="sr-Latn-ME"/>
              </w:rPr>
            </w:pPr>
          </w:p>
        </w:tc>
      </w:tr>
      <w:tr w:rsidR="00F4037B" w:rsidRPr="00154B53" w14:paraId="3DBDEE4E" w14:textId="77777777" w:rsidTr="00320B5E">
        <w:trPr>
          <w:trHeight w:val="294"/>
          <w:jc w:val="center"/>
        </w:trPr>
        <w:tc>
          <w:tcPr>
            <w:tcW w:w="2676" w:type="dxa"/>
            <w:tcBorders>
              <w:top w:val="single" w:sz="4" w:space="0" w:color="000000"/>
              <w:left w:val="single" w:sz="4" w:space="0" w:color="000000"/>
              <w:bottom w:val="single" w:sz="4" w:space="0" w:color="000000"/>
              <w:right w:val="single" w:sz="6" w:space="0" w:color="000000"/>
            </w:tcBorders>
          </w:tcPr>
          <w:p w14:paraId="5273F8BB" w14:textId="77777777" w:rsidR="00F4037B" w:rsidRPr="00154B53" w:rsidRDefault="00F4037B" w:rsidP="000467C4">
            <w:pPr>
              <w:ind w:left="192"/>
              <w:rPr>
                <w:i/>
                <w:iCs/>
                <w:vertAlign w:val="superscript"/>
                <w:lang w:val="sr-Latn-ME"/>
              </w:rPr>
            </w:pPr>
            <w:r w:rsidRPr="00154B53">
              <w:rPr>
                <w:i/>
                <w:iCs/>
                <w:szCs w:val="22"/>
                <w:lang w:val="sr-Latn-ME"/>
              </w:rPr>
              <w:t>MELD indeks</w:t>
            </w:r>
            <w:r w:rsidRPr="00154B53">
              <w:rPr>
                <w:szCs w:val="22"/>
                <w:vertAlign w:val="superscript"/>
                <w:lang w:val="sr-Latn-ME"/>
              </w:rPr>
              <w:t>f</w:t>
            </w:r>
          </w:p>
        </w:tc>
        <w:tc>
          <w:tcPr>
            <w:tcW w:w="1390" w:type="dxa"/>
            <w:tcBorders>
              <w:top w:val="single" w:sz="4" w:space="0" w:color="000000"/>
              <w:left w:val="single" w:sz="6" w:space="0" w:color="000000"/>
              <w:bottom w:val="single" w:sz="4" w:space="0" w:color="000000"/>
              <w:right w:val="single" w:sz="4" w:space="0" w:color="000000"/>
            </w:tcBorders>
          </w:tcPr>
          <w:p w14:paraId="4619FC1E" w14:textId="77777777" w:rsidR="00F4037B" w:rsidRPr="00154B53" w:rsidRDefault="00F4037B" w:rsidP="000467C4">
            <w:pPr>
              <w:rPr>
                <w:lang w:val="sr-Latn-ME"/>
              </w:rPr>
            </w:pPr>
          </w:p>
        </w:tc>
        <w:tc>
          <w:tcPr>
            <w:tcW w:w="992" w:type="dxa"/>
            <w:tcBorders>
              <w:top w:val="single" w:sz="4" w:space="0" w:color="000000"/>
              <w:left w:val="single" w:sz="4" w:space="0" w:color="000000"/>
              <w:bottom w:val="single" w:sz="4" w:space="0" w:color="000000"/>
              <w:right w:val="single" w:sz="4" w:space="0" w:color="000000"/>
            </w:tcBorders>
          </w:tcPr>
          <w:p w14:paraId="6DE9F119" w14:textId="77777777" w:rsidR="00F4037B" w:rsidRPr="00154B53" w:rsidRDefault="00F4037B" w:rsidP="000467C4">
            <w:pPr>
              <w:rPr>
                <w:lang w:val="sr-Latn-ME"/>
              </w:rPr>
            </w:pPr>
          </w:p>
        </w:tc>
        <w:tc>
          <w:tcPr>
            <w:tcW w:w="4536" w:type="dxa"/>
            <w:gridSpan w:val="4"/>
            <w:vMerge/>
            <w:tcBorders>
              <w:top w:val="nil"/>
              <w:left w:val="single" w:sz="4" w:space="0" w:color="000000"/>
              <w:bottom w:val="single" w:sz="4" w:space="0" w:color="000000"/>
              <w:right w:val="single" w:sz="4" w:space="0" w:color="000000"/>
            </w:tcBorders>
          </w:tcPr>
          <w:p w14:paraId="42D342FE" w14:textId="77777777" w:rsidR="00F4037B" w:rsidRPr="00154B53" w:rsidRDefault="00F4037B" w:rsidP="000467C4">
            <w:pPr>
              <w:rPr>
                <w:lang w:val="sr-Latn-ME"/>
              </w:rPr>
            </w:pPr>
          </w:p>
        </w:tc>
      </w:tr>
      <w:tr w:rsidR="00F4037B" w:rsidRPr="00154B53" w14:paraId="58B6FB21" w14:textId="77777777" w:rsidTr="00320B5E">
        <w:trPr>
          <w:trHeight w:val="292"/>
          <w:jc w:val="center"/>
        </w:trPr>
        <w:tc>
          <w:tcPr>
            <w:tcW w:w="2676" w:type="dxa"/>
            <w:tcBorders>
              <w:top w:val="single" w:sz="4" w:space="0" w:color="000000"/>
              <w:left w:val="single" w:sz="4" w:space="0" w:color="000000"/>
              <w:bottom w:val="single" w:sz="4" w:space="0" w:color="000000"/>
              <w:right w:val="single" w:sz="6" w:space="0" w:color="000000"/>
            </w:tcBorders>
          </w:tcPr>
          <w:p w14:paraId="3A6BEC9F" w14:textId="0B4D958E" w:rsidR="00F4037B" w:rsidRPr="00154B53" w:rsidRDefault="00F4037B" w:rsidP="000467C4">
            <w:pPr>
              <w:ind w:left="192"/>
              <w:rPr>
                <w:lang w:val="sr-Latn-ME"/>
              </w:rPr>
            </w:pPr>
            <w:r w:rsidRPr="00154B53">
              <w:rPr>
                <w:szCs w:val="22"/>
                <w:lang w:val="sr-Latn-ME"/>
              </w:rPr>
              <w:t>&gt;</w:t>
            </w:r>
            <w:r w:rsidR="00420AEA" w:rsidRPr="00154B53">
              <w:rPr>
                <w:szCs w:val="22"/>
                <w:lang w:val="sr-Latn-ME"/>
              </w:rPr>
              <w:t xml:space="preserve"> </w:t>
            </w:r>
            <w:r w:rsidRPr="00154B53">
              <w:rPr>
                <w:szCs w:val="22"/>
                <w:lang w:val="sr-Latn-ME"/>
              </w:rPr>
              <w:t>10</w:t>
            </w:r>
          </w:p>
        </w:tc>
        <w:tc>
          <w:tcPr>
            <w:tcW w:w="1390" w:type="dxa"/>
            <w:tcBorders>
              <w:top w:val="single" w:sz="4" w:space="0" w:color="000000"/>
              <w:left w:val="single" w:sz="6" w:space="0" w:color="000000"/>
              <w:bottom w:val="single" w:sz="4" w:space="0" w:color="000000"/>
              <w:right w:val="single" w:sz="4" w:space="0" w:color="000000"/>
            </w:tcBorders>
          </w:tcPr>
          <w:p w14:paraId="596151C6" w14:textId="77777777" w:rsidR="00F4037B" w:rsidRPr="00154B53" w:rsidRDefault="00F4037B" w:rsidP="000467C4">
            <w:pPr>
              <w:jc w:val="center"/>
              <w:rPr>
                <w:lang w:val="sr-Latn-ME"/>
              </w:rPr>
            </w:pPr>
            <w:r w:rsidRPr="00154B53">
              <w:rPr>
                <w:szCs w:val="22"/>
                <w:lang w:val="sr-Latn-ME"/>
              </w:rPr>
              <w:t>18</w:t>
            </w:r>
          </w:p>
        </w:tc>
        <w:tc>
          <w:tcPr>
            <w:tcW w:w="992" w:type="dxa"/>
            <w:tcBorders>
              <w:top w:val="single" w:sz="4" w:space="0" w:color="000000"/>
              <w:left w:val="single" w:sz="4" w:space="0" w:color="000000"/>
              <w:bottom w:val="single" w:sz="4" w:space="0" w:color="000000"/>
              <w:right w:val="single" w:sz="4" w:space="0" w:color="000000"/>
            </w:tcBorders>
          </w:tcPr>
          <w:p w14:paraId="058AF3BF" w14:textId="77777777" w:rsidR="00F4037B" w:rsidRPr="00154B53" w:rsidRDefault="00F4037B" w:rsidP="000467C4">
            <w:pPr>
              <w:jc w:val="center"/>
              <w:rPr>
                <w:lang w:val="sr-Latn-ME"/>
              </w:rPr>
            </w:pPr>
            <w:r w:rsidRPr="00154B53">
              <w:rPr>
                <w:szCs w:val="22"/>
                <w:lang w:val="sr-Latn-ME"/>
              </w:rPr>
              <w:t>10</w:t>
            </w:r>
          </w:p>
        </w:tc>
        <w:tc>
          <w:tcPr>
            <w:tcW w:w="4536" w:type="dxa"/>
            <w:gridSpan w:val="4"/>
            <w:vMerge/>
            <w:tcBorders>
              <w:top w:val="nil"/>
              <w:left w:val="single" w:sz="4" w:space="0" w:color="000000"/>
              <w:bottom w:val="single" w:sz="4" w:space="0" w:color="000000"/>
              <w:right w:val="single" w:sz="4" w:space="0" w:color="000000"/>
            </w:tcBorders>
          </w:tcPr>
          <w:p w14:paraId="3EB59F8F" w14:textId="77777777" w:rsidR="00F4037B" w:rsidRPr="00154B53" w:rsidRDefault="00F4037B" w:rsidP="000467C4">
            <w:pPr>
              <w:rPr>
                <w:lang w:val="sr-Latn-ME"/>
              </w:rPr>
            </w:pPr>
          </w:p>
        </w:tc>
      </w:tr>
      <w:tr w:rsidR="00F4037B" w:rsidRPr="00154B53" w14:paraId="6E8CAA90" w14:textId="77777777" w:rsidTr="00320B5E">
        <w:trPr>
          <w:trHeight w:val="294"/>
          <w:jc w:val="center"/>
        </w:trPr>
        <w:tc>
          <w:tcPr>
            <w:tcW w:w="2676" w:type="dxa"/>
            <w:tcBorders>
              <w:top w:val="single" w:sz="4" w:space="0" w:color="000000"/>
              <w:left w:val="single" w:sz="4" w:space="0" w:color="000000"/>
              <w:bottom w:val="single" w:sz="4" w:space="0" w:color="000000"/>
              <w:right w:val="single" w:sz="6" w:space="0" w:color="000000"/>
            </w:tcBorders>
          </w:tcPr>
          <w:p w14:paraId="7ECCF415" w14:textId="7C57196C" w:rsidR="00F4037B" w:rsidRPr="00154B53" w:rsidRDefault="00F4037B" w:rsidP="000467C4">
            <w:pPr>
              <w:ind w:left="192"/>
              <w:rPr>
                <w:lang w:val="sr-Latn-ME"/>
              </w:rPr>
            </w:pPr>
            <w:r w:rsidRPr="00154B53">
              <w:rPr>
                <w:szCs w:val="22"/>
                <w:lang w:val="sr-Latn-ME"/>
              </w:rPr>
              <w:t>≤</w:t>
            </w:r>
            <w:r w:rsidR="00420AEA" w:rsidRPr="00154B53">
              <w:rPr>
                <w:szCs w:val="22"/>
                <w:lang w:val="sr-Latn-ME"/>
              </w:rPr>
              <w:t xml:space="preserve"> </w:t>
            </w:r>
            <w:r w:rsidRPr="00154B53">
              <w:rPr>
                <w:szCs w:val="22"/>
                <w:lang w:val="sr-Latn-ME"/>
              </w:rPr>
              <w:t>10</w:t>
            </w:r>
          </w:p>
        </w:tc>
        <w:tc>
          <w:tcPr>
            <w:tcW w:w="1390" w:type="dxa"/>
            <w:tcBorders>
              <w:top w:val="single" w:sz="4" w:space="0" w:color="000000"/>
              <w:left w:val="single" w:sz="6" w:space="0" w:color="000000"/>
              <w:bottom w:val="single" w:sz="4" w:space="0" w:color="000000"/>
              <w:right w:val="single" w:sz="4" w:space="0" w:color="000000"/>
            </w:tcBorders>
          </w:tcPr>
          <w:p w14:paraId="17BCB454" w14:textId="77777777" w:rsidR="00F4037B" w:rsidRPr="00154B53" w:rsidRDefault="00F4037B" w:rsidP="000467C4">
            <w:pPr>
              <w:jc w:val="center"/>
              <w:rPr>
                <w:lang w:val="sr-Latn-ME"/>
              </w:rPr>
            </w:pPr>
            <w:r w:rsidRPr="00154B53">
              <w:rPr>
                <w:szCs w:val="22"/>
                <w:lang w:val="sr-Latn-ME"/>
              </w:rPr>
              <w:t>23</w:t>
            </w:r>
          </w:p>
        </w:tc>
        <w:tc>
          <w:tcPr>
            <w:tcW w:w="992" w:type="dxa"/>
            <w:tcBorders>
              <w:top w:val="single" w:sz="4" w:space="0" w:color="000000"/>
              <w:left w:val="single" w:sz="4" w:space="0" w:color="000000"/>
              <w:bottom w:val="single" w:sz="4" w:space="0" w:color="000000"/>
              <w:right w:val="single" w:sz="4" w:space="0" w:color="000000"/>
            </w:tcBorders>
          </w:tcPr>
          <w:p w14:paraId="3D5EC72B" w14:textId="77777777" w:rsidR="00F4037B" w:rsidRPr="00154B53" w:rsidRDefault="00F4037B" w:rsidP="000467C4">
            <w:pPr>
              <w:jc w:val="center"/>
              <w:rPr>
                <w:lang w:val="sr-Latn-ME"/>
              </w:rPr>
            </w:pPr>
            <w:r w:rsidRPr="00154B53">
              <w:rPr>
                <w:szCs w:val="22"/>
                <w:lang w:val="sr-Latn-ME"/>
              </w:rPr>
              <w:t>17</w:t>
            </w:r>
          </w:p>
        </w:tc>
        <w:tc>
          <w:tcPr>
            <w:tcW w:w="4536" w:type="dxa"/>
            <w:gridSpan w:val="4"/>
            <w:vMerge/>
            <w:tcBorders>
              <w:top w:val="nil"/>
              <w:left w:val="single" w:sz="4" w:space="0" w:color="000000"/>
              <w:bottom w:val="single" w:sz="4" w:space="0" w:color="000000"/>
              <w:right w:val="single" w:sz="4" w:space="0" w:color="000000"/>
            </w:tcBorders>
          </w:tcPr>
          <w:p w14:paraId="780B8F7D" w14:textId="77777777" w:rsidR="00F4037B" w:rsidRPr="00154B53" w:rsidRDefault="00F4037B" w:rsidP="000467C4">
            <w:pPr>
              <w:rPr>
                <w:lang w:val="sr-Latn-ME"/>
              </w:rPr>
            </w:pPr>
          </w:p>
        </w:tc>
      </w:tr>
    </w:tbl>
    <w:p w14:paraId="3D2A72FD" w14:textId="392D2559" w:rsidR="00F4037B" w:rsidRPr="00154B53" w:rsidRDefault="00F4037B" w:rsidP="000467C4">
      <w:pPr>
        <w:rPr>
          <w:szCs w:val="22"/>
          <w:lang w:val="sr-Latn-ME"/>
        </w:rPr>
      </w:pPr>
      <w:r w:rsidRPr="00154B53">
        <w:rPr>
          <w:szCs w:val="22"/>
          <w:vertAlign w:val="superscript"/>
          <w:lang w:val="sr-Latn-ME"/>
        </w:rPr>
        <w:t>a</w:t>
      </w:r>
      <w:r w:rsidRPr="00154B53">
        <w:rPr>
          <w:szCs w:val="22"/>
          <w:lang w:val="sr-Latn-ME"/>
        </w:rPr>
        <w:t xml:space="preserve"> Eltrombopag </w:t>
      </w:r>
      <w:r w:rsidR="00B239BE" w:rsidRPr="00154B53">
        <w:rPr>
          <w:szCs w:val="22"/>
          <w:lang w:val="sr-Latn-ME"/>
        </w:rPr>
        <w:t>prim</w:t>
      </w:r>
      <w:r w:rsidR="00730D71" w:rsidRPr="00154B53">
        <w:rPr>
          <w:szCs w:val="22"/>
          <w:lang w:val="sr-Latn-ME"/>
        </w:rPr>
        <w:t>ij</w:t>
      </w:r>
      <w:r w:rsidR="00B239BE" w:rsidRPr="00154B53">
        <w:rPr>
          <w:szCs w:val="22"/>
          <w:lang w:val="sr-Latn-ME"/>
        </w:rPr>
        <w:t>enjen</w:t>
      </w:r>
      <w:r w:rsidRPr="00154B53">
        <w:rPr>
          <w:szCs w:val="22"/>
          <w:lang w:val="sr-Latn-ME"/>
        </w:rPr>
        <w:t xml:space="preserve"> u kombinaciji s</w:t>
      </w:r>
      <w:r w:rsidR="00B239BE" w:rsidRPr="00154B53">
        <w:rPr>
          <w:szCs w:val="22"/>
          <w:lang w:val="sr-Latn-ME"/>
        </w:rPr>
        <w:t>a</w:t>
      </w:r>
      <w:r w:rsidRPr="00154B53">
        <w:rPr>
          <w:szCs w:val="22"/>
          <w:lang w:val="sr-Latn-ME"/>
        </w:rPr>
        <w:t xml:space="preserve"> peginterferonom alfa-2a (180 μg jednom </w:t>
      </w:r>
      <w:r w:rsidR="00B239BE" w:rsidRPr="00154B53">
        <w:rPr>
          <w:szCs w:val="22"/>
          <w:lang w:val="sr-Latn-ME"/>
        </w:rPr>
        <w:t>ned</w:t>
      </w:r>
      <w:r w:rsidR="00730D71" w:rsidRPr="00154B53">
        <w:rPr>
          <w:szCs w:val="22"/>
          <w:lang w:val="sr-Latn-ME"/>
        </w:rPr>
        <w:t>j</w:t>
      </w:r>
      <w:r w:rsidR="00B239BE" w:rsidRPr="00154B53">
        <w:rPr>
          <w:szCs w:val="22"/>
          <w:lang w:val="sr-Latn-ME"/>
        </w:rPr>
        <w:t>eljno</w:t>
      </w:r>
      <w:r w:rsidRPr="00154B53">
        <w:rPr>
          <w:szCs w:val="22"/>
          <w:lang w:val="sr-Latn-ME"/>
        </w:rPr>
        <w:t xml:space="preserve"> </w:t>
      </w:r>
      <w:r w:rsidR="000F2183" w:rsidRPr="00154B53">
        <w:rPr>
          <w:szCs w:val="22"/>
          <w:lang w:val="sr-Latn-ME"/>
        </w:rPr>
        <w:t>tokom</w:t>
      </w:r>
      <w:r w:rsidR="000D6C97" w:rsidRPr="00154B53">
        <w:rPr>
          <w:szCs w:val="22"/>
          <w:lang w:val="sr-Latn-ME"/>
        </w:rPr>
        <w:t xml:space="preserve"> </w:t>
      </w:r>
      <w:r w:rsidRPr="00154B53">
        <w:rPr>
          <w:szCs w:val="22"/>
          <w:lang w:val="sr-Latn-ME"/>
        </w:rPr>
        <w:t xml:space="preserve">48 </w:t>
      </w:r>
      <w:r w:rsidR="00B239BE" w:rsidRPr="00154B53">
        <w:rPr>
          <w:szCs w:val="22"/>
          <w:lang w:val="sr-Latn-ME"/>
        </w:rPr>
        <w:t>ned</w:t>
      </w:r>
      <w:r w:rsidR="00730D71" w:rsidRPr="00154B53">
        <w:rPr>
          <w:szCs w:val="22"/>
          <w:lang w:val="sr-Latn-ME"/>
        </w:rPr>
        <w:t>j</w:t>
      </w:r>
      <w:r w:rsidR="00B239BE" w:rsidRPr="00154B53">
        <w:rPr>
          <w:szCs w:val="22"/>
          <w:lang w:val="sr-Latn-ME"/>
        </w:rPr>
        <w:t>elja</w:t>
      </w:r>
      <w:r w:rsidRPr="00154B53">
        <w:rPr>
          <w:szCs w:val="22"/>
          <w:lang w:val="sr-Latn-ME"/>
        </w:rPr>
        <w:t xml:space="preserve"> za genotip 1/4/6; 24 </w:t>
      </w:r>
      <w:r w:rsidR="00B239BE" w:rsidRPr="00154B53">
        <w:rPr>
          <w:szCs w:val="22"/>
          <w:lang w:val="sr-Latn-ME"/>
        </w:rPr>
        <w:t>ned</w:t>
      </w:r>
      <w:r w:rsidR="00730D71" w:rsidRPr="00154B53">
        <w:rPr>
          <w:szCs w:val="22"/>
          <w:lang w:val="sr-Latn-ME"/>
        </w:rPr>
        <w:t>j</w:t>
      </w:r>
      <w:r w:rsidR="00B239BE" w:rsidRPr="00154B53">
        <w:rPr>
          <w:szCs w:val="22"/>
          <w:lang w:val="sr-Latn-ME"/>
        </w:rPr>
        <w:t>elje</w:t>
      </w:r>
      <w:r w:rsidRPr="00154B53">
        <w:rPr>
          <w:szCs w:val="22"/>
          <w:lang w:val="sr-Latn-ME"/>
        </w:rPr>
        <w:t xml:space="preserve"> za genotip 2/3) uz ribavirin (</w:t>
      </w:r>
      <w:r w:rsidR="00B239BE" w:rsidRPr="00154B53">
        <w:rPr>
          <w:szCs w:val="22"/>
          <w:lang w:val="sr-Latn-ME"/>
        </w:rPr>
        <w:t xml:space="preserve">oralno </w:t>
      </w:r>
      <w:r w:rsidRPr="00154B53">
        <w:rPr>
          <w:szCs w:val="22"/>
          <w:lang w:val="sr-Latn-ME"/>
        </w:rPr>
        <w:t>800 do 1200 mg dnevno u</w:t>
      </w:r>
      <w:r w:rsidR="000D6C97" w:rsidRPr="00154B53">
        <w:rPr>
          <w:szCs w:val="22"/>
          <w:lang w:val="sr-Latn-ME"/>
        </w:rPr>
        <w:t xml:space="preserve"> </w:t>
      </w:r>
      <w:r w:rsidRPr="00154B53">
        <w:rPr>
          <w:szCs w:val="22"/>
          <w:lang w:val="sr-Latn-ME"/>
        </w:rPr>
        <w:t xml:space="preserve">2 </w:t>
      </w:r>
      <w:r w:rsidR="00B239BE" w:rsidRPr="00154B53">
        <w:rPr>
          <w:szCs w:val="22"/>
          <w:lang w:val="sr-Latn-ME"/>
        </w:rPr>
        <w:t>pod</w:t>
      </w:r>
      <w:r w:rsidR="00730D71" w:rsidRPr="00154B53">
        <w:rPr>
          <w:szCs w:val="22"/>
          <w:lang w:val="sr-Latn-ME"/>
        </w:rPr>
        <w:t>ij</w:t>
      </w:r>
      <w:r w:rsidR="00B239BE" w:rsidRPr="00154B53">
        <w:rPr>
          <w:szCs w:val="22"/>
          <w:lang w:val="sr-Latn-ME"/>
        </w:rPr>
        <w:t>eljene</w:t>
      </w:r>
      <w:r w:rsidRPr="00154B53">
        <w:rPr>
          <w:szCs w:val="22"/>
          <w:lang w:val="sr-Latn-ME"/>
        </w:rPr>
        <w:t xml:space="preserve"> doze)</w:t>
      </w:r>
    </w:p>
    <w:p w14:paraId="34B8BE74" w14:textId="5ABF92E4" w:rsidR="00F4037B" w:rsidRPr="00154B53" w:rsidRDefault="00F4037B" w:rsidP="000467C4">
      <w:pPr>
        <w:contextualSpacing/>
        <w:rPr>
          <w:szCs w:val="22"/>
          <w:lang w:val="sr-Latn-ME"/>
        </w:rPr>
      </w:pPr>
      <w:r w:rsidRPr="00154B53">
        <w:rPr>
          <w:szCs w:val="22"/>
          <w:vertAlign w:val="superscript"/>
          <w:lang w:val="sr-Latn-ME"/>
        </w:rPr>
        <w:t>b</w:t>
      </w:r>
      <w:r w:rsidRPr="00154B53">
        <w:rPr>
          <w:szCs w:val="22"/>
          <w:lang w:val="sr-Latn-ME"/>
        </w:rPr>
        <w:t xml:space="preserve"> Eltrombopag </w:t>
      </w:r>
      <w:r w:rsidR="00904CE4" w:rsidRPr="00154B53">
        <w:rPr>
          <w:szCs w:val="22"/>
          <w:lang w:val="sr-Latn-ME"/>
        </w:rPr>
        <w:t>prim</w:t>
      </w:r>
      <w:r w:rsidR="00730D71" w:rsidRPr="00154B53">
        <w:rPr>
          <w:szCs w:val="22"/>
          <w:lang w:val="sr-Latn-ME"/>
        </w:rPr>
        <w:t>ij</w:t>
      </w:r>
      <w:r w:rsidR="00904CE4" w:rsidRPr="00154B53">
        <w:rPr>
          <w:szCs w:val="22"/>
          <w:lang w:val="sr-Latn-ME"/>
        </w:rPr>
        <w:t>enjen</w:t>
      </w:r>
      <w:r w:rsidRPr="00154B53">
        <w:rPr>
          <w:szCs w:val="22"/>
          <w:lang w:val="sr-Latn-ME"/>
        </w:rPr>
        <w:t xml:space="preserve"> u kombinaciji s</w:t>
      </w:r>
      <w:r w:rsidR="00904CE4" w:rsidRPr="00154B53">
        <w:rPr>
          <w:szCs w:val="22"/>
          <w:lang w:val="sr-Latn-ME"/>
        </w:rPr>
        <w:t>a</w:t>
      </w:r>
      <w:r w:rsidRPr="00154B53">
        <w:rPr>
          <w:szCs w:val="22"/>
          <w:lang w:val="sr-Latn-ME"/>
        </w:rPr>
        <w:t xml:space="preserve"> peginterferonom alfa-2b (1,5 μg/kg jednom </w:t>
      </w:r>
      <w:r w:rsidR="00C83F5F" w:rsidRPr="00154B53">
        <w:rPr>
          <w:szCs w:val="22"/>
          <w:lang w:val="sr-Latn-ME"/>
        </w:rPr>
        <w:t>ned</w:t>
      </w:r>
      <w:r w:rsidR="00730D71" w:rsidRPr="00154B53">
        <w:rPr>
          <w:szCs w:val="22"/>
          <w:lang w:val="sr-Latn-ME"/>
        </w:rPr>
        <w:t>j</w:t>
      </w:r>
      <w:r w:rsidR="00C83F5F" w:rsidRPr="00154B53">
        <w:rPr>
          <w:szCs w:val="22"/>
          <w:lang w:val="sr-Latn-ME"/>
        </w:rPr>
        <w:t>eljno</w:t>
      </w:r>
      <w:r w:rsidRPr="00154B53">
        <w:rPr>
          <w:szCs w:val="22"/>
          <w:lang w:val="sr-Latn-ME"/>
        </w:rPr>
        <w:t xml:space="preserve"> </w:t>
      </w:r>
      <w:r w:rsidR="000F2183" w:rsidRPr="00154B53">
        <w:rPr>
          <w:szCs w:val="22"/>
          <w:lang w:val="sr-Latn-ME"/>
        </w:rPr>
        <w:t>tokom</w:t>
      </w:r>
      <w:r w:rsidR="000D6C97" w:rsidRPr="00154B53">
        <w:rPr>
          <w:szCs w:val="22"/>
          <w:lang w:val="sr-Latn-ME"/>
        </w:rPr>
        <w:t xml:space="preserve"> </w:t>
      </w:r>
      <w:r w:rsidRPr="00154B53">
        <w:rPr>
          <w:szCs w:val="22"/>
          <w:lang w:val="sr-Latn-ME"/>
        </w:rPr>
        <w:t xml:space="preserve">48 </w:t>
      </w:r>
      <w:r w:rsidR="00C83F5F" w:rsidRPr="00154B53">
        <w:rPr>
          <w:szCs w:val="22"/>
          <w:lang w:val="sr-Latn-ME"/>
        </w:rPr>
        <w:t>ned</w:t>
      </w:r>
      <w:r w:rsidR="00730D71" w:rsidRPr="00154B53">
        <w:rPr>
          <w:szCs w:val="22"/>
          <w:lang w:val="sr-Latn-ME"/>
        </w:rPr>
        <w:t>j</w:t>
      </w:r>
      <w:r w:rsidR="00C83F5F" w:rsidRPr="00154B53">
        <w:rPr>
          <w:szCs w:val="22"/>
          <w:lang w:val="sr-Latn-ME"/>
        </w:rPr>
        <w:t>elja</w:t>
      </w:r>
      <w:r w:rsidRPr="00154B53">
        <w:rPr>
          <w:szCs w:val="22"/>
          <w:lang w:val="sr-Latn-ME"/>
        </w:rPr>
        <w:t xml:space="preserve"> za genotip 1/4/6; 24 </w:t>
      </w:r>
      <w:r w:rsidR="00C83F5F" w:rsidRPr="00154B53">
        <w:rPr>
          <w:szCs w:val="22"/>
          <w:lang w:val="sr-Latn-ME"/>
        </w:rPr>
        <w:t>ned</w:t>
      </w:r>
      <w:r w:rsidR="00730D71" w:rsidRPr="00154B53">
        <w:rPr>
          <w:szCs w:val="22"/>
          <w:lang w:val="sr-Latn-ME"/>
        </w:rPr>
        <w:t>j</w:t>
      </w:r>
      <w:r w:rsidR="00C83F5F" w:rsidRPr="00154B53">
        <w:rPr>
          <w:szCs w:val="22"/>
          <w:lang w:val="sr-Latn-ME"/>
        </w:rPr>
        <w:t>elje</w:t>
      </w:r>
      <w:r w:rsidRPr="00154B53">
        <w:rPr>
          <w:szCs w:val="22"/>
          <w:lang w:val="sr-Latn-ME"/>
        </w:rPr>
        <w:t xml:space="preserve"> za genotip 2/3) uz ribavirin (800 do 1400 mg peroralno u</w:t>
      </w:r>
      <w:r w:rsidR="000D6C97" w:rsidRPr="00154B53">
        <w:rPr>
          <w:szCs w:val="22"/>
          <w:lang w:val="sr-Latn-ME"/>
        </w:rPr>
        <w:t xml:space="preserve"> </w:t>
      </w:r>
      <w:r w:rsidRPr="00154B53">
        <w:rPr>
          <w:szCs w:val="22"/>
          <w:lang w:val="sr-Latn-ME"/>
        </w:rPr>
        <w:t>2 odvojene doze)</w:t>
      </w:r>
    </w:p>
    <w:p w14:paraId="45F2FDCF" w14:textId="6E85D6A3" w:rsidR="00F4037B" w:rsidRPr="00154B53" w:rsidRDefault="00F4037B" w:rsidP="000467C4">
      <w:pPr>
        <w:contextualSpacing/>
        <w:rPr>
          <w:szCs w:val="22"/>
          <w:lang w:val="sr-Latn-ME"/>
        </w:rPr>
      </w:pPr>
      <w:r w:rsidRPr="00154B53">
        <w:rPr>
          <w:szCs w:val="22"/>
          <w:vertAlign w:val="superscript"/>
          <w:lang w:val="sr-Latn-ME"/>
        </w:rPr>
        <w:t>c</w:t>
      </w:r>
      <w:r w:rsidRPr="00154B53">
        <w:rPr>
          <w:szCs w:val="22"/>
          <w:lang w:val="sr-Latn-ME"/>
        </w:rPr>
        <w:t xml:space="preserve"> Ciljni broj trombocita </w:t>
      </w:r>
      <w:r w:rsidR="00C83F5F" w:rsidRPr="00154B53">
        <w:rPr>
          <w:szCs w:val="22"/>
          <w:lang w:val="sr-Latn-ME"/>
        </w:rPr>
        <w:t xml:space="preserve">je definisan na ≥ </w:t>
      </w:r>
      <w:r w:rsidRPr="00154B53">
        <w:rPr>
          <w:szCs w:val="22"/>
          <w:lang w:val="sr-Latn-ME"/>
        </w:rPr>
        <w:t xml:space="preserve">90 000/μl u ENABLE 1 i </w:t>
      </w:r>
      <w:r w:rsidR="00C83F5F" w:rsidRPr="00154B53">
        <w:rPr>
          <w:szCs w:val="22"/>
          <w:lang w:val="sr-Latn-ME"/>
        </w:rPr>
        <w:t>≥</w:t>
      </w:r>
      <w:r w:rsidRPr="00154B53">
        <w:rPr>
          <w:szCs w:val="22"/>
          <w:lang w:val="sr-Latn-ME"/>
        </w:rPr>
        <w:t>100 000/μl u ENABLE 2. U ENABLE 1</w:t>
      </w:r>
      <w:r w:rsidR="000D6C97" w:rsidRPr="00154B53">
        <w:rPr>
          <w:szCs w:val="22"/>
          <w:lang w:val="sr-Latn-ME"/>
        </w:rPr>
        <w:t xml:space="preserve"> </w:t>
      </w:r>
      <w:r w:rsidR="00C83F5F" w:rsidRPr="00154B53">
        <w:rPr>
          <w:szCs w:val="22"/>
          <w:lang w:val="sr-Latn-ME"/>
        </w:rPr>
        <w:t>studiji</w:t>
      </w:r>
      <w:r w:rsidRPr="00154B53">
        <w:rPr>
          <w:szCs w:val="22"/>
          <w:lang w:val="sr-Latn-ME"/>
        </w:rPr>
        <w:t xml:space="preserve">, 682 </w:t>
      </w:r>
      <w:r w:rsidR="00CD0DC6" w:rsidRPr="00154B53">
        <w:rPr>
          <w:szCs w:val="22"/>
          <w:lang w:val="sr-Latn-ME"/>
        </w:rPr>
        <w:t>pacijenta</w:t>
      </w:r>
      <w:r w:rsidRPr="00154B53">
        <w:rPr>
          <w:szCs w:val="22"/>
          <w:lang w:val="sr-Latn-ME"/>
        </w:rPr>
        <w:t xml:space="preserve"> su randomiz</w:t>
      </w:r>
      <w:r w:rsidR="00C83F5F" w:rsidRPr="00154B53">
        <w:rPr>
          <w:szCs w:val="22"/>
          <w:lang w:val="sr-Latn-ME"/>
        </w:rPr>
        <w:t>ova</w:t>
      </w:r>
      <w:r w:rsidRPr="00154B53">
        <w:rPr>
          <w:szCs w:val="22"/>
          <w:lang w:val="sr-Latn-ME"/>
        </w:rPr>
        <w:t xml:space="preserve">na za fazu antivirusnog </w:t>
      </w:r>
      <w:r w:rsidR="00531FE6" w:rsidRPr="00154B53">
        <w:rPr>
          <w:szCs w:val="22"/>
          <w:lang w:val="sr-Latn-ME"/>
        </w:rPr>
        <w:t>l</w:t>
      </w:r>
      <w:r w:rsidR="00730D71" w:rsidRPr="00154B53">
        <w:rPr>
          <w:szCs w:val="22"/>
          <w:lang w:val="sr-Latn-ME"/>
        </w:rPr>
        <w:t>ij</w:t>
      </w:r>
      <w:r w:rsidR="00531FE6" w:rsidRPr="00154B53">
        <w:rPr>
          <w:szCs w:val="22"/>
          <w:lang w:val="sr-Latn-ME"/>
        </w:rPr>
        <w:t>eč</w:t>
      </w:r>
      <w:r w:rsidRPr="00154B53">
        <w:rPr>
          <w:szCs w:val="22"/>
          <w:lang w:val="sr-Latn-ME"/>
        </w:rPr>
        <w:t xml:space="preserve">enja; međutim, 2 </w:t>
      </w:r>
      <w:r w:rsidR="00CD0DC6" w:rsidRPr="00154B53">
        <w:rPr>
          <w:szCs w:val="22"/>
          <w:lang w:val="sr-Latn-ME"/>
        </w:rPr>
        <w:t>pacijenta</w:t>
      </w:r>
      <w:r w:rsidR="00C83F5F" w:rsidRPr="00154B53">
        <w:rPr>
          <w:szCs w:val="22"/>
          <w:lang w:val="sr-Latn-ME"/>
        </w:rPr>
        <w:t xml:space="preserve"> su</w:t>
      </w:r>
      <w:r w:rsidR="000D6C97" w:rsidRPr="00154B53">
        <w:rPr>
          <w:szCs w:val="22"/>
          <w:lang w:val="sr-Latn-ME"/>
        </w:rPr>
        <w:t xml:space="preserve"> </w:t>
      </w:r>
      <w:r w:rsidRPr="00154B53">
        <w:rPr>
          <w:szCs w:val="22"/>
          <w:lang w:val="sr-Latn-ME"/>
        </w:rPr>
        <w:t xml:space="preserve">povukla pristanak </w:t>
      </w:r>
      <w:r w:rsidR="001F79F0" w:rsidRPr="00154B53">
        <w:rPr>
          <w:szCs w:val="22"/>
          <w:lang w:val="sr-Latn-ME"/>
        </w:rPr>
        <w:t>pr</w:t>
      </w:r>
      <w:r w:rsidR="00730D71" w:rsidRPr="00154B53">
        <w:rPr>
          <w:szCs w:val="22"/>
          <w:lang w:val="sr-Latn-ME"/>
        </w:rPr>
        <w:t>ij</w:t>
      </w:r>
      <w:r w:rsidR="001F79F0" w:rsidRPr="00154B53">
        <w:rPr>
          <w:szCs w:val="22"/>
          <w:lang w:val="sr-Latn-ME"/>
        </w:rPr>
        <w:t>e</w:t>
      </w:r>
      <w:r w:rsidRPr="00154B53">
        <w:rPr>
          <w:szCs w:val="22"/>
          <w:lang w:val="sr-Latn-ME"/>
        </w:rPr>
        <w:t xml:space="preserve"> početka </w:t>
      </w:r>
      <w:r w:rsidR="00C83F5F" w:rsidRPr="00154B53">
        <w:rPr>
          <w:szCs w:val="22"/>
          <w:lang w:val="sr-Latn-ME"/>
        </w:rPr>
        <w:t>prim</w:t>
      </w:r>
      <w:r w:rsidR="00730D71" w:rsidRPr="00154B53">
        <w:rPr>
          <w:szCs w:val="22"/>
          <w:lang w:val="sr-Latn-ME"/>
        </w:rPr>
        <w:t>j</w:t>
      </w:r>
      <w:r w:rsidR="00C83F5F" w:rsidRPr="00154B53">
        <w:rPr>
          <w:szCs w:val="22"/>
          <w:lang w:val="sr-Latn-ME"/>
        </w:rPr>
        <w:t>ene</w:t>
      </w:r>
      <w:r w:rsidRPr="00154B53">
        <w:rPr>
          <w:szCs w:val="22"/>
          <w:lang w:val="sr-Latn-ME"/>
        </w:rPr>
        <w:t xml:space="preserve"> antivirusn</w:t>
      </w:r>
      <w:r w:rsidR="00C83F5F" w:rsidRPr="00154B53">
        <w:rPr>
          <w:szCs w:val="22"/>
          <w:lang w:val="sr-Latn-ME"/>
        </w:rPr>
        <w:t>e</w:t>
      </w:r>
      <w:r w:rsidRPr="00154B53">
        <w:rPr>
          <w:szCs w:val="22"/>
          <w:lang w:val="sr-Latn-ME"/>
        </w:rPr>
        <w:t xml:space="preserve"> </w:t>
      </w:r>
      <w:r w:rsidR="00C83F5F" w:rsidRPr="00154B53">
        <w:rPr>
          <w:szCs w:val="22"/>
          <w:lang w:val="sr-Latn-ME"/>
        </w:rPr>
        <w:t>terapije</w:t>
      </w:r>
      <w:r w:rsidRPr="00154B53">
        <w:rPr>
          <w:szCs w:val="22"/>
          <w:lang w:val="sr-Latn-ME"/>
        </w:rPr>
        <w:t>.</w:t>
      </w:r>
    </w:p>
    <w:p w14:paraId="15FFDB13" w14:textId="4125512D" w:rsidR="00F4037B" w:rsidRPr="00154B53" w:rsidRDefault="00F4037B" w:rsidP="000467C4">
      <w:pPr>
        <w:contextualSpacing/>
        <w:rPr>
          <w:szCs w:val="22"/>
          <w:lang w:val="sr-Latn-ME"/>
        </w:rPr>
      </w:pPr>
      <w:r w:rsidRPr="00154B53">
        <w:rPr>
          <w:szCs w:val="22"/>
          <w:vertAlign w:val="superscript"/>
          <w:lang w:val="sr-Latn-ME"/>
        </w:rPr>
        <w:t>d</w:t>
      </w:r>
      <w:r w:rsidRPr="00154B53">
        <w:rPr>
          <w:szCs w:val="22"/>
          <w:lang w:val="sr-Latn-ME"/>
        </w:rPr>
        <w:t xml:space="preserve"> </w:t>
      </w:r>
      <w:r w:rsidRPr="00154B53">
        <w:rPr>
          <w:i/>
          <w:iCs/>
          <w:szCs w:val="22"/>
          <w:lang w:val="sr-Latn-ME"/>
        </w:rPr>
        <w:t>p-</w:t>
      </w:r>
      <w:r w:rsidR="00C356DF" w:rsidRPr="00154B53">
        <w:rPr>
          <w:szCs w:val="22"/>
          <w:lang w:val="sr-Latn-ME"/>
        </w:rPr>
        <w:t>vr</w:t>
      </w:r>
      <w:r w:rsidR="00730D71" w:rsidRPr="00154B53">
        <w:rPr>
          <w:szCs w:val="22"/>
          <w:lang w:val="sr-Latn-ME"/>
        </w:rPr>
        <w:t>ij</w:t>
      </w:r>
      <w:r w:rsidR="00C356DF" w:rsidRPr="00154B53">
        <w:rPr>
          <w:szCs w:val="22"/>
          <w:lang w:val="sr-Latn-ME"/>
        </w:rPr>
        <w:t>ednost</w:t>
      </w:r>
      <w:r w:rsidRPr="00154B53">
        <w:rPr>
          <w:szCs w:val="22"/>
          <w:lang w:val="sr-Latn-ME"/>
        </w:rPr>
        <w:t xml:space="preserve"> &lt;</w:t>
      </w:r>
      <w:r w:rsidR="002C2AE0" w:rsidRPr="00154B53">
        <w:rPr>
          <w:szCs w:val="22"/>
          <w:lang w:val="sr-Latn-ME"/>
        </w:rPr>
        <w:t xml:space="preserve"> </w:t>
      </w:r>
      <w:r w:rsidRPr="00154B53">
        <w:rPr>
          <w:szCs w:val="22"/>
          <w:lang w:val="sr-Latn-ME"/>
        </w:rPr>
        <w:t>0,05 za eltrombopag u odnosu na placebo</w:t>
      </w:r>
    </w:p>
    <w:p w14:paraId="13841875" w14:textId="06ECD922" w:rsidR="00F4037B" w:rsidRPr="00154B53" w:rsidRDefault="00F4037B" w:rsidP="000467C4">
      <w:pPr>
        <w:contextualSpacing/>
        <w:rPr>
          <w:szCs w:val="22"/>
          <w:lang w:val="sr-Latn-ME"/>
        </w:rPr>
      </w:pPr>
      <w:r w:rsidRPr="00154B53">
        <w:rPr>
          <w:szCs w:val="22"/>
          <w:vertAlign w:val="superscript"/>
          <w:lang w:val="sr-Latn-ME"/>
        </w:rPr>
        <w:t>e</w:t>
      </w:r>
      <w:r w:rsidRPr="00154B53">
        <w:rPr>
          <w:szCs w:val="22"/>
          <w:lang w:val="sr-Latn-ME"/>
        </w:rPr>
        <w:t xml:space="preserve"> 64% </w:t>
      </w:r>
      <w:r w:rsidR="00CD0DC6" w:rsidRPr="00154B53">
        <w:rPr>
          <w:szCs w:val="22"/>
          <w:lang w:val="sr-Latn-ME"/>
        </w:rPr>
        <w:t>pacijen</w:t>
      </w:r>
      <w:r w:rsidR="002C2AE0" w:rsidRPr="00154B53">
        <w:rPr>
          <w:szCs w:val="22"/>
          <w:lang w:val="sr-Latn-ME"/>
        </w:rPr>
        <w:t>a</w:t>
      </w:r>
      <w:r w:rsidR="00CD0DC6" w:rsidRPr="00154B53">
        <w:rPr>
          <w:szCs w:val="22"/>
          <w:lang w:val="sr-Latn-ME"/>
        </w:rPr>
        <w:t>ta</w:t>
      </w:r>
      <w:r w:rsidRPr="00154B53">
        <w:rPr>
          <w:szCs w:val="22"/>
          <w:lang w:val="sr-Latn-ME"/>
        </w:rPr>
        <w:t xml:space="preserve"> koji su </w:t>
      </w:r>
      <w:r w:rsidR="002C2AE0" w:rsidRPr="00154B53">
        <w:rPr>
          <w:szCs w:val="22"/>
          <w:lang w:val="sr-Latn-ME"/>
        </w:rPr>
        <w:t>učestvovali</w:t>
      </w:r>
      <w:r w:rsidRPr="00154B53">
        <w:rPr>
          <w:szCs w:val="22"/>
          <w:lang w:val="sr-Latn-ME"/>
        </w:rPr>
        <w:t xml:space="preserve"> u ENABLE 1 i ENABLE 2</w:t>
      </w:r>
      <w:r w:rsidR="002C2AE0" w:rsidRPr="00154B53">
        <w:rPr>
          <w:szCs w:val="22"/>
          <w:lang w:val="sr-Latn-ME"/>
        </w:rPr>
        <w:t xml:space="preserve"> studiji</w:t>
      </w:r>
      <w:r w:rsidRPr="00154B53">
        <w:rPr>
          <w:szCs w:val="22"/>
          <w:lang w:val="sr-Latn-ME"/>
        </w:rPr>
        <w:t xml:space="preserve"> imali su genotip 1</w:t>
      </w:r>
    </w:p>
    <w:p w14:paraId="4DAB0EF4" w14:textId="77777777" w:rsidR="00F4037B" w:rsidRPr="00154B53" w:rsidRDefault="00F4037B" w:rsidP="000467C4">
      <w:pPr>
        <w:rPr>
          <w:szCs w:val="22"/>
          <w:lang w:val="sr-Latn-ME"/>
        </w:rPr>
      </w:pPr>
      <w:r w:rsidRPr="00154B53">
        <w:rPr>
          <w:szCs w:val="22"/>
          <w:vertAlign w:val="superscript"/>
          <w:lang w:val="sr-Latn-ME"/>
        </w:rPr>
        <w:t xml:space="preserve">f </w:t>
      </w:r>
      <w:r w:rsidRPr="00154B53">
        <w:rPr>
          <w:szCs w:val="22"/>
          <w:lang w:val="sr-Latn-ME"/>
        </w:rPr>
        <w:t>post-hoc analize</w:t>
      </w:r>
    </w:p>
    <w:p w14:paraId="016EF57D" w14:textId="50AD0124" w:rsidR="00F4037B" w:rsidRPr="00154B53" w:rsidRDefault="00F4037B" w:rsidP="00A16A36">
      <w:pPr>
        <w:rPr>
          <w:szCs w:val="22"/>
          <w:lang w:val="sr-Latn-ME"/>
        </w:rPr>
      </w:pPr>
      <w:r w:rsidRPr="00154B53">
        <w:rPr>
          <w:szCs w:val="22"/>
          <w:lang w:val="sr-Latn-ME"/>
        </w:rPr>
        <w:t>Drug</w:t>
      </w:r>
      <w:r w:rsidR="00361653" w:rsidRPr="00154B53">
        <w:rPr>
          <w:szCs w:val="22"/>
          <w:lang w:val="sr-Latn-ME"/>
        </w:rPr>
        <w:t>i</w:t>
      </w:r>
      <w:r w:rsidRPr="00154B53">
        <w:rPr>
          <w:szCs w:val="22"/>
          <w:lang w:val="sr-Latn-ME"/>
        </w:rPr>
        <w:t xml:space="preserve"> sekundarn</w:t>
      </w:r>
      <w:r w:rsidR="00361653" w:rsidRPr="00154B53">
        <w:rPr>
          <w:szCs w:val="22"/>
          <w:lang w:val="sr-Latn-ME"/>
        </w:rPr>
        <w:t>i</w:t>
      </w:r>
      <w:r w:rsidRPr="00154B53">
        <w:rPr>
          <w:szCs w:val="22"/>
          <w:lang w:val="sr-Latn-ME"/>
        </w:rPr>
        <w:t xml:space="preserve"> </w:t>
      </w:r>
      <w:r w:rsidR="00361653" w:rsidRPr="00154B53">
        <w:rPr>
          <w:szCs w:val="22"/>
          <w:lang w:val="sr-Latn-ME"/>
        </w:rPr>
        <w:t>nalazi</w:t>
      </w:r>
      <w:r w:rsidRPr="00154B53">
        <w:rPr>
          <w:szCs w:val="22"/>
          <w:lang w:val="sr-Latn-ME"/>
        </w:rPr>
        <w:t xml:space="preserve"> </w:t>
      </w:r>
      <w:r w:rsidR="00361653" w:rsidRPr="00154B53">
        <w:rPr>
          <w:szCs w:val="22"/>
          <w:lang w:val="sr-Latn-ME"/>
        </w:rPr>
        <w:t>studije</w:t>
      </w:r>
      <w:r w:rsidRPr="00154B53">
        <w:rPr>
          <w:szCs w:val="22"/>
          <w:lang w:val="sr-Latn-ME"/>
        </w:rPr>
        <w:t xml:space="preserve"> </w:t>
      </w:r>
      <w:r w:rsidR="00E50827" w:rsidRPr="00154B53">
        <w:rPr>
          <w:szCs w:val="22"/>
          <w:lang w:val="sr-Latn-ME"/>
        </w:rPr>
        <w:t>obuhvatili</w:t>
      </w:r>
      <w:r w:rsidRPr="00154B53">
        <w:rPr>
          <w:szCs w:val="22"/>
          <w:lang w:val="sr-Latn-ME"/>
        </w:rPr>
        <w:t xml:space="preserve"> su sl</w:t>
      </w:r>
      <w:r w:rsidR="00730D71" w:rsidRPr="00154B53">
        <w:rPr>
          <w:szCs w:val="22"/>
          <w:lang w:val="sr-Latn-ME"/>
        </w:rPr>
        <w:t>j</w:t>
      </w:r>
      <w:r w:rsidRPr="00154B53">
        <w:rPr>
          <w:szCs w:val="22"/>
          <w:lang w:val="sr-Latn-ME"/>
        </w:rPr>
        <w:t xml:space="preserve">edeće: značajno manje </w:t>
      </w:r>
      <w:r w:rsidR="00CD0DC6" w:rsidRPr="00154B53">
        <w:rPr>
          <w:szCs w:val="22"/>
          <w:lang w:val="sr-Latn-ME"/>
        </w:rPr>
        <w:t>pacijen</w:t>
      </w:r>
      <w:r w:rsidR="00361653" w:rsidRPr="00154B53">
        <w:rPr>
          <w:szCs w:val="22"/>
          <w:lang w:val="sr-Latn-ME"/>
        </w:rPr>
        <w:t>a</w:t>
      </w:r>
      <w:r w:rsidR="00CD0DC6" w:rsidRPr="00154B53">
        <w:rPr>
          <w:szCs w:val="22"/>
          <w:lang w:val="sr-Latn-ME"/>
        </w:rPr>
        <w:t>ta</w:t>
      </w:r>
      <w:r w:rsidRPr="00154B53">
        <w:rPr>
          <w:szCs w:val="22"/>
          <w:lang w:val="sr-Latn-ME"/>
        </w:rPr>
        <w:t xml:space="preserve"> </w:t>
      </w:r>
      <w:r w:rsidR="00361653" w:rsidRPr="00154B53">
        <w:rPr>
          <w:szCs w:val="22"/>
          <w:lang w:val="sr-Latn-ME"/>
        </w:rPr>
        <w:t>na</w:t>
      </w:r>
      <w:r w:rsidR="000D6C97" w:rsidRPr="00154B53">
        <w:rPr>
          <w:szCs w:val="22"/>
          <w:lang w:val="sr-Latn-ME"/>
        </w:rPr>
        <w:t xml:space="preserve"> </w:t>
      </w:r>
      <w:r w:rsidRPr="00154B53">
        <w:rPr>
          <w:szCs w:val="22"/>
          <w:lang w:val="sr-Latn-ME"/>
        </w:rPr>
        <w:t>terapij</w:t>
      </w:r>
      <w:r w:rsidR="00361653" w:rsidRPr="00154B53">
        <w:rPr>
          <w:szCs w:val="22"/>
          <w:lang w:val="sr-Latn-ME"/>
        </w:rPr>
        <w:t>i</w:t>
      </w:r>
      <w:r w:rsidRPr="00154B53">
        <w:rPr>
          <w:szCs w:val="22"/>
          <w:lang w:val="sr-Latn-ME"/>
        </w:rPr>
        <w:t xml:space="preserve"> eltrombopagom je </w:t>
      </w:r>
      <w:r w:rsidR="00361653" w:rsidRPr="00154B53">
        <w:rPr>
          <w:szCs w:val="22"/>
          <w:lang w:val="sr-Latn-ME"/>
        </w:rPr>
        <w:t>pr</w:t>
      </w:r>
      <w:r w:rsidR="00E576FA" w:rsidRPr="00154B53">
        <w:rPr>
          <w:szCs w:val="22"/>
          <w:lang w:val="sr-Latn-ME"/>
        </w:rPr>
        <w:t>ij</w:t>
      </w:r>
      <w:r w:rsidR="00361653" w:rsidRPr="00154B53">
        <w:rPr>
          <w:szCs w:val="22"/>
          <w:lang w:val="sr-Latn-ME"/>
        </w:rPr>
        <w:t>evremeno</w:t>
      </w:r>
      <w:r w:rsidRPr="00154B53">
        <w:rPr>
          <w:szCs w:val="22"/>
          <w:lang w:val="sr-Latn-ME"/>
        </w:rPr>
        <w:t xml:space="preserve"> </w:t>
      </w:r>
      <w:r w:rsidR="00361653" w:rsidRPr="00154B53">
        <w:rPr>
          <w:szCs w:val="22"/>
          <w:lang w:val="sr-Latn-ME"/>
        </w:rPr>
        <w:t>obustavilo</w:t>
      </w:r>
      <w:r w:rsidRPr="00154B53">
        <w:rPr>
          <w:szCs w:val="22"/>
          <w:lang w:val="sr-Latn-ME"/>
        </w:rPr>
        <w:t xml:space="preserve"> antivirusno </w:t>
      </w:r>
      <w:r w:rsidR="00531FE6" w:rsidRPr="00154B53">
        <w:rPr>
          <w:szCs w:val="22"/>
          <w:lang w:val="sr-Latn-ME"/>
        </w:rPr>
        <w:t>l</w:t>
      </w:r>
      <w:r w:rsidR="00E576FA" w:rsidRPr="00154B53">
        <w:rPr>
          <w:szCs w:val="22"/>
          <w:lang w:val="sr-Latn-ME"/>
        </w:rPr>
        <w:t>ij</w:t>
      </w:r>
      <w:r w:rsidR="00531FE6" w:rsidRPr="00154B53">
        <w:rPr>
          <w:szCs w:val="22"/>
          <w:lang w:val="sr-Latn-ME"/>
        </w:rPr>
        <w:t>eč</w:t>
      </w:r>
      <w:r w:rsidRPr="00154B53">
        <w:rPr>
          <w:szCs w:val="22"/>
          <w:lang w:val="sr-Latn-ME"/>
        </w:rPr>
        <w:t xml:space="preserve">enje u </w:t>
      </w:r>
      <w:r w:rsidR="00361653" w:rsidRPr="00154B53">
        <w:rPr>
          <w:szCs w:val="22"/>
          <w:lang w:val="sr-Latn-ME"/>
        </w:rPr>
        <w:t>poređenju</w:t>
      </w:r>
      <w:r w:rsidRPr="00154B53">
        <w:rPr>
          <w:szCs w:val="22"/>
          <w:lang w:val="sr-Latn-ME"/>
        </w:rPr>
        <w:t xml:space="preserve"> s</w:t>
      </w:r>
      <w:r w:rsidR="00361653" w:rsidRPr="00154B53">
        <w:rPr>
          <w:szCs w:val="22"/>
          <w:lang w:val="sr-Latn-ME"/>
        </w:rPr>
        <w:t>a</w:t>
      </w:r>
      <w:r w:rsidRPr="00154B53">
        <w:rPr>
          <w:szCs w:val="22"/>
          <w:lang w:val="sr-Latn-ME"/>
        </w:rPr>
        <w:t xml:space="preserve"> placebom (45%</w:t>
      </w:r>
      <w:r w:rsidR="000D6C97" w:rsidRPr="00154B53">
        <w:rPr>
          <w:szCs w:val="22"/>
          <w:lang w:val="sr-Latn-ME"/>
        </w:rPr>
        <w:t xml:space="preserve"> </w:t>
      </w:r>
      <w:r w:rsidRPr="00154B53">
        <w:rPr>
          <w:szCs w:val="22"/>
          <w:lang w:val="sr-Latn-ME"/>
        </w:rPr>
        <w:t>nasuprot 60%, p=&lt;</w:t>
      </w:r>
      <w:r w:rsidR="00361653" w:rsidRPr="00154B53">
        <w:rPr>
          <w:szCs w:val="22"/>
          <w:lang w:val="sr-Latn-ME"/>
        </w:rPr>
        <w:t xml:space="preserve"> </w:t>
      </w:r>
      <w:r w:rsidRPr="00154B53">
        <w:rPr>
          <w:szCs w:val="22"/>
          <w:lang w:val="sr-Latn-ME"/>
        </w:rPr>
        <w:t xml:space="preserve">0,0001). U </w:t>
      </w:r>
      <w:r w:rsidR="00361653" w:rsidRPr="00154B53">
        <w:rPr>
          <w:szCs w:val="22"/>
          <w:lang w:val="sr-Latn-ME"/>
        </w:rPr>
        <w:t>poređenju</w:t>
      </w:r>
      <w:r w:rsidRPr="00154B53">
        <w:rPr>
          <w:szCs w:val="22"/>
          <w:lang w:val="sr-Latn-ME"/>
        </w:rPr>
        <w:t xml:space="preserve"> s</w:t>
      </w:r>
      <w:r w:rsidR="00361653" w:rsidRPr="00154B53">
        <w:rPr>
          <w:szCs w:val="22"/>
          <w:lang w:val="sr-Latn-ME"/>
        </w:rPr>
        <w:t>a</w:t>
      </w:r>
      <w:r w:rsidRPr="00154B53">
        <w:rPr>
          <w:szCs w:val="22"/>
          <w:lang w:val="sr-Latn-ME"/>
        </w:rPr>
        <w:t xml:space="preserve"> placebom</w:t>
      </w:r>
      <w:r w:rsidR="00361653" w:rsidRPr="00154B53">
        <w:rPr>
          <w:szCs w:val="22"/>
          <w:lang w:val="sr-Latn-ME"/>
        </w:rPr>
        <w:t>,</w:t>
      </w:r>
      <w:r w:rsidRPr="00154B53">
        <w:rPr>
          <w:szCs w:val="22"/>
          <w:lang w:val="sr-Latn-ME"/>
        </w:rPr>
        <w:t xml:space="preserve"> </w:t>
      </w:r>
      <w:r w:rsidR="00361653" w:rsidRPr="00154B53">
        <w:rPr>
          <w:szCs w:val="22"/>
          <w:lang w:val="sr-Latn-ME"/>
        </w:rPr>
        <w:t xml:space="preserve">kod </w:t>
      </w:r>
      <w:r w:rsidRPr="00154B53">
        <w:rPr>
          <w:szCs w:val="22"/>
          <w:lang w:val="sr-Latn-ME"/>
        </w:rPr>
        <w:t>već</w:t>
      </w:r>
      <w:r w:rsidR="00361653" w:rsidRPr="00154B53">
        <w:rPr>
          <w:szCs w:val="22"/>
          <w:lang w:val="sr-Latn-ME"/>
        </w:rPr>
        <w:t>eg procenta</w:t>
      </w:r>
      <w:r w:rsidRPr="00154B53">
        <w:rPr>
          <w:szCs w:val="22"/>
          <w:lang w:val="sr-Latn-ME"/>
        </w:rPr>
        <w:t xml:space="preserve"> </w:t>
      </w:r>
      <w:r w:rsidR="00CD0DC6" w:rsidRPr="00154B53">
        <w:rPr>
          <w:szCs w:val="22"/>
          <w:lang w:val="sr-Latn-ME"/>
        </w:rPr>
        <w:t>pacijen</w:t>
      </w:r>
      <w:r w:rsidR="00361653" w:rsidRPr="00154B53">
        <w:rPr>
          <w:szCs w:val="22"/>
          <w:lang w:val="sr-Latn-ME"/>
        </w:rPr>
        <w:t>a</w:t>
      </w:r>
      <w:r w:rsidR="00CD0DC6" w:rsidRPr="00154B53">
        <w:rPr>
          <w:szCs w:val="22"/>
          <w:lang w:val="sr-Latn-ME"/>
        </w:rPr>
        <w:t>ta</w:t>
      </w:r>
      <w:r w:rsidRPr="00154B53">
        <w:rPr>
          <w:szCs w:val="22"/>
          <w:lang w:val="sr-Latn-ME"/>
        </w:rPr>
        <w:t xml:space="preserve"> na eltrombopagu nije </w:t>
      </w:r>
      <w:r w:rsidR="00361653" w:rsidRPr="00154B53">
        <w:rPr>
          <w:szCs w:val="22"/>
          <w:lang w:val="sr-Latn-ME"/>
        </w:rPr>
        <w:t>bilo potrebno</w:t>
      </w:r>
      <w:r w:rsidR="000D6C97" w:rsidRPr="00154B53">
        <w:rPr>
          <w:szCs w:val="22"/>
          <w:lang w:val="sr-Latn-ME"/>
        </w:rPr>
        <w:t xml:space="preserve"> </w:t>
      </w:r>
      <w:r w:rsidR="00361653" w:rsidRPr="00154B53">
        <w:rPr>
          <w:szCs w:val="22"/>
          <w:lang w:val="sr-Latn-ME"/>
        </w:rPr>
        <w:t>smanjenje</w:t>
      </w:r>
      <w:r w:rsidRPr="00154B53">
        <w:rPr>
          <w:szCs w:val="22"/>
          <w:lang w:val="sr-Latn-ME"/>
        </w:rPr>
        <w:t xml:space="preserve"> doz</w:t>
      </w:r>
      <w:r w:rsidR="00361653" w:rsidRPr="00154B53">
        <w:rPr>
          <w:szCs w:val="22"/>
          <w:lang w:val="sr-Latn-ME"/>
        </w:rPr>
        <w:t>e</w:t>
      </w:r>
      <w:r w:rsidRPr="00154B53">
        <w:rPr>
          <w:szCs w:val="22"/>
          <w:lang w:val="sr-Latn-ME"/>
        </w:rPr>
        <w:t xml:space="preserve"> antivirusnog </w:t>
      </w:r>
      <w:r w:rsidR="00531FE6" w:rsidRPr="00154B53">
        <w:rPr>
          <w:szCs w:val="22"/>
          <w:lang w:val="sr-Latn-ME"/>
        </w:rPr>
        <w:t>l</w:t>
      </w:r>
      <w:r w:rsidR="00E576FA" w:rsidRPr="00154B53">
        <w:rPr>
          <w:szCs w:val="22"/>
          <w:lang w:val="sr-Latn-ME"/>
        </w:rPr>
        <w:t>ij</w:t>
      </w:r>
      <w:r w:rsidR="00531FE6" w:rsidRPr="00154B53">
        <w:rPr>
          <w:szCs w:val="22"/>
          <w:lang w:val="sr-Latn-ME"/>
        </w:rPr>
        <w:t>ek</w:t>
      </w:r>
      <w:r w:rsidRPr="00154B53">
        <w:rPr>
          <w:szCs w:val="22"/>
          <w:lang w:val="sr-Latn-ME"/>
        </w:rPr>
        <w:t xml:space="preserve">a (45% nasuprot 27%). </w:t>
      </w:r>
      <w:r w:rsidR="00E50827" w:rsidRPr="00154B53">
        <w:rPr>
          <w:szCs w:val="22"/>
          <w:lang w:val="sr-Latn-ME"/>
        </w:rPr>
        <w:t>Terapija</w:t>
      </w:r>
      <w:r w:rsidRPr="00154B53">
        <w:rPr>
          <w:szCs w:val="22"/>
          <w:lang w:val="sr-Latn-ME"/>
        </w:rPr>
        <w:t xml:space="preserve"> eltrombopagom je od</w:t>
      </w:r>
      <w:r w:rsidR="00E50827" w:rsidRPr="00154B53">
        <w:rPr>
          <w:szCs w:val="22"/>
          <w:lang w:val="sr-Latn-ME"/>
        </w:rPr>
        <w:t>ložila</w:t>
      </w:r>
      <w:r w:rsidRPr="00154B53">
        <w:rPr>
          <w:szCs w:val="22"/>
          <w:lang w:val="sr-Latn-ME"/>
        </w:rPr>
        <w:t xml:space="preserve"> i</w:t>
      </w:r>
      <w:r w:rsidR="000D6C97" w:rsidRPr="00154B53">
        <w:rPr>
          <w:szCs w:val="22"/>
          <w:lang w:val="sr-Latn-ME"/>
        </w:rPr>
        <w:t xml:space="preserve"> </w:t>
      </w:r>
      <w:r w:rsidR="00AB12F6" w:rsidRPr="00154B53">
        <w:rPr>
          <w:szCs w:val="22"/>
          <w:lang w:val="sr-Latn-ME"/>
        </w:rPr>
        <w:t>redukovala</w:t>
      </w:r>
      <w:r w:rsidRPr="00154B53">
        <w:rPr>
          <w:szCs w:val="22"/>
          <w:lang w:val="sr-Latn-ME"/>
        </w:rPr>
        <w:t xml:space="preserve"> broj </w:t>
      </w:r>
      <w:r w:rsidR="00AB12F6" w:rsidRPr="00154B53">
        <w:rPr>
          <w:szCs w:val="22"/>
          <w:lang w:val="sr-Latn-ME"/>
        </w:rPr>
        <w:t>smanjenja</w:t>
      </w:r>
      <w:r w:rsidRPr="00154B53">
        <w:rPr>
          <w:szCs w:val="22"/>
          <w:lang w:val="sr-Latn-ME"/>
        </w:rPr>
        <w:t xml:space="preserve"> doze peginterferona.</w:t>
      </w:r>
    </w:p>
    <w:p w14:paraId="18119F97" w14:textId="77777777" w:rsidR="00621F27" w:rsidRPr="00154B53" w:rsidRDefault="00621F27" w:rsidP="00A16A36">
      <w:pPr>
        <w:rPr>
          <w:szCs w:val="22"/>
          <w:lang w:val="sr-Latn-ME"/>
        </w:rPr>
      </w:pPr>
    </w:p>
    <w:p w14:paraId="4E994EC9" w14:textId="3D4EDD4E" w:rsidR="00F4037B" w:rsidRPr="00154B53" w:rsidRDefault="00F4037B" w:rsidP="00A16A36">
      <w:pPr>
        <w:rPr>
          <w:i/>
          <w:iCs/>
          <w:szCs w:val="22"/>
          <w:lang w:val="sr-Latn-ME"/>
        </w:rPr>
      </w:pPr>
      <w:r w:rsidRPr="00154B53">
        <w:rPr>
          <w:i/>
          <w:iCs/>
          <w:szCs w:val="22"/>
          <w:lang w:val="sr-Latn-ME"/>
        </w:rPr>
        <w:t>Teška aplastična anemija</w:t>
      </w:r>
    </w:p>
    <w:p w14:paraId="158CDFEA" w14:textId="77777777" w:rsidR="00621F27" w:rsidRPr="00154B53" w:rsidRDefault="00621F27" w:rsidP="00A16A36">
      <w:pPr>
        <w:rPr>
          <w:i/>
          <w:iCs/>
          <w:szCs w:val="22"/>
          <w:lang w:val="sr-Latn-ME"/>
        </w:rPr>
      </w:pPr>
    </w:p>
    <w:p w14:paraId="0044B06C" w14:textId="614197C4" w:rsidR="00F4037B" w:rsidRPr="00154B53" w:rsidRDefault="00F4037B" w:rsidP="00A16A36">
      <w:pPr>
        <w:rPr>
          <w:szCs w:val="22"/>
          <w:lang w:val="sr-Latn-ME"/>
        </w:rPr>
      </w:pPr>
      <w:r w:rsidRPr="00154B53">
        <w:rPr>
          <w:szCs w:val="22"/>
          <w:lang w:val="sr-Latn-ME"/>
        </w:rPr>
        <w:t xml:space="preserve">Eltrombopag </w:t>
      </w:r>
      <w:r w:rsidR="00E50827" w:rsidRPr="00154B53">
        <w:rPr>
          <w:szCs w:val="22"/>
          <w:lang w:val="sr-Latn-ME"/>
        </w:rPr>
        <w:t>je</w:t>
      </w:r>
      <w:r w:rsidRPr="00154B53">
        <w:rPr>
          <w:szCs w:val="22"/>
          <w:lang w:val="sr-Latn-ME"/>
        </w:rPr>
        <w:t xml:space="preserve"> </w:t>
      </w:r>
      <w:r w:rsidR="00E50827" w:rsidRPr="00154B53">
        <w:rPr>
          <w:szCs w:val="22"/>
          <w:lang w:val="sr-Latn-ME"/>
        </w:rPr>
        <w:t>ispitan</w:t>
      </w:r>
      <w:r w:rsidRPr="00154B53">
        <w:rPr>
          <w:szCs w:val="22"/>
          <w:lang w:val="sr-Latn-ME"/>
        </w:rPr>
        <w:t xml:space="preserve"> u </w:t>
      </w:r>
      <w:r w:rsidR="00E50827" w:rsidRPr="00154B53">
        <w:rPr>
          <w:szCs w:val="22"/>
          <w:lang w:val="sr-Latn-ME"/>
        </w:rPr>
        <w:t xml:space="preserve">studiji otvorenog dizajna </w:t>
      </w:r>
      <w:r w:rsidRPr="00154B53">
        <w:rPr>
          <w:szCs w:val="22"/>
          <w:lang w:val="sr-Latn-ME"/>
        </w:rPr>
        <w:t>s</w:t>
      </w:r>
      <w:r w:rsidR="00E50827" w:rsidRPr="00154B53">
        <w:rPr>
          <w:szCs w:val="22"/>
          <w:lang w:val="sr-Latn-ME"/>
        </w:rPr>
        <w:t>a</w:t>
      </w:r>
      <w:r w:rsidRPr="00154B53">
        <w:rPr>
          <w:szCs w:val="22"/>
          <w:lang w:val="sr-Latn-ME"/>
        </w:rPr>
        <w:t xml:space="preserve"> jednom </w:t>
      </w:r>
      <w:r w:rsidR="00E50827" w:rsidRPr="00154B53">
        <w:rPr>
          <w:szCs w:val="22"/>
          <w:lang w:val="sr-Latn-ME"/>
        </w:rPr>
        <w:t>grupom,</w:t>
      </w:r>
      <w:r w:rsidRPr="00154B53">
        <w:rPr>
          <w:szCs w:val="22"/>
          <w:lang w:val="sr-Latn-ME"/>
        </w:rPr>
        <w:t xml:space="preserve"> </w:t>
      </w:r>
      <w:r w:rsidR="00AB12F6" w:rsidRPr="00154B53">
        <w:rPr>
          <w:szCs w:val="22"/>
          <w:lang w:val="sr-Latn-ME"/>
        </w:rPr>
        <w:t>sprovedenoj</w:t>
      </w:r>
      <w:r w:rsidRPr="00154B53">
        <w:rPr>
          <w:szCs w:val="22"/>
          <w:lang w:val="sr-Latn-ME"/>
        </w:rPr>
        <w:t xml:space="preserve"> u jednom</w:t>
      </w:r>
      <w:r w:rsidR="000D6C97" w:rsidRPr="00154B53">
        <w:rPr>
          <w:szCs w:val="22"/>
          <w:lang w:val="sr-Latn-ME"/>
        </w:rPr>
        <w:t xml:space="preserve"> </w:t>
      </w:r>
      <w:r w:rsidRPr="00154B53">
        <w:rPr>
          <w:szCs w:val="22"/>
          <w:lang w:val="sr-Latn-ME"/>
        </w:rPr>
        <w:t xml:space="preserve">centru, </w:t>
      </w:r>
      <w:r w:rsidR="00AB12F6" w:rsidRPr="00154B53">
        <w:rPr>
          <w:szCs w:val="22"/>
          <w:lang w:val="sr-Latn-ME"/>
        </w:rPr>
        <w:t>kod</w:t>
      </w:r>
      <w:r w:rsidRPr="00154B53">
        <w:rPr>
          <w:szCs w:val="22"/>
          <w:lang w:val="sr-Latn-ME"/>
        </w:rPr>
        <w:t xml:space="preserve"> 43 </w:t>
      </w:r>
      <w:r w:rsidR="00CD0DC6" w:rsidRPr="00154B53">
        <w:rPr>
          <w:szCs w:val="22"/>
          <w:lang w:val="sr-Latn-ME"/>
        </w:rPr>
        <w:t>pacijenta</w:t>
      </w:r>
      <w:r w:rsidRPr="00154B53">
        <w:rPr>
          <w:szCs w:val="22"/>
          <w:lang w:val="sr-Latn-ME"/>
        </w:rPr>
        <w:t xml:space="preserve"> s</w:t>
      </w:r>
      <w:r w:rsidR="00AB12F6" w:rsidRPr="00154B53">
        <w:rPr>
          <w:szCs w:val="22"/>
          <w:lang w:val="sr-Latn-ME"/>
        </w:rPr>
        <w:t>a</w:t>
      </w:r>
      <w:r w:rsidRPr="00154B53">
        <w:rPr>
          <w:szCs w:val="22"/>
          <w:lang w:val="sr-Latn-ME"/>
        </w:rPr>
        <w:t xml:space="preserve"> teškom aplastičnom anemijom s</w:t>
      </w:r>
      <w:r w:rsidR="00AB12F6" w:rsidRPr="00154B53">
        <w:rPr>
          <w:szCs w:val="22"/>
          <w:lang w:val="sr-Latn-ME"/>
        </w:rPr>
        <w:t>a</w:t>
      </w:r>
      <w:r w:rsidRPr="00154B53">
        <w:rPr>
          <w:szCs w:val="22"/>
          <w:lang w:val="sr-Latn-ME"/>
        </w:rPr>
        <w:t xml:space="preserve"> refrakt</w:t>
      </w:r>
      <w:r w:rsidR="00AB12F6" w:rsidRPr="00154B53">
        <w:rPr>
          <w:szCs w:val="22"/>
          <w:lang w:val="sr-Latn-ME"/>
        </w:rPr>
        <w:t>a</w:t>
      </w:r>
      <w:r w:rsidRPr="00154B53">
        <w:rPr>
          <w:szCs w:val="22"/>
          <w:lang w:val="sr-Latn-ME"/>
        </w:rPr>
        <w:t>rnom trombocitopenijom nakon</w:t>
      </w:r>
      <w:r w:rsidR="000D6C97" w:rsidRPr="00154B53">
        <w:rPr>
          <w:szCs w:val="22"/>
          <w:lang w:val="sr-Latn-ME"/>
        </w:rPr>
        <w:t xml:space="preserve"> </w:t>
      </w:r>
      <w:r w:rsidRPr="00154B53">
        <w:rPr>
          <w:szCs w:val="22"/>
          <w:lang w:val="sr-Latn-ME"/>
        </w:rPr>
        <w:t xml:space="preserve">najmanje jedne prethodne imunosupresivne terapije (IST), </w:t>
      </w:r>
      <w:r w:rsidR="00A25F70" w:rsidRPr="00154B53">
        <w:rPr>
          <w:szCs w:val="22"/>
          <w:lang w:val="sr-Latn-ME"/>
        </w:rPr>
        <w:t>uz</w:t>
      </w:r>
      <w:r w:rsidRPr="00154B53">
        <w:rPr>
          <w:szCs w:val="22"/>
          <w:lang w:val="sr-Latn-ME"/>
        </w:rPr>
        <w:t xml:space="preserve"> broj trombocita ≤</w:t>
      </w:r>
      <w:r w:rsidR="00AB12F6" w:rsidRPr="00154B53">
        <w:rPr>
          <w:szCs w:val="22"/>
          <w:lang w:val="sr-Latn-ME"/>
        </w:rPr>
        <w:t xml:space="preserve"> </w:t>
      </w:r>
      <w:r w:rsidRPr="00154B53">
        <w:rPr>
          <w:szCs w:val="22"/>
          <w:lang w:val="sr-Latn-ME"/>
        </w:rPr>
        <w:t>30 000/μl.</w:t>
      </w:r>
      <w:r w:rsidR="000D6C97" w:rsidRPr="00154B53">
        <w:rPr>
          <w:szCs w:val="22"/>
          <w:lang w:val="sr-Latn-ME"/>
        </w:rPr>
        <w:t xml:space="preserve"> </w:t>
      </w:r>
    </w:p>
    <w:p w14:paraId="2FA3518F" w14:textId="2FE1E291" w:rsidR="00F4037B" w:rsidRPr="00154B53" w:rsidRDefault="00F4037B" w:rsidP="00A16A36">
      <w:pPr>
        <w:rPr>
          <w:szCs w:val="22"/>
          <w:lang w:val="sr-Latn-ME"/>
        </w:rPr>
      </w:pPr>
      <w:r w:rsidRPr="00154B53">
        <w:rPr>
          <w:szCs w:val="22"/>
          <w:lang w:val="sr-Latn-ME"/>
        </w:rPr>
        <w:t xml:space="preserve">Za većinu </w:t>
      </w:r>
      <w:r w:rsidR="00CD0DC6" w:rsidRPr="00154B53">
        <w:rPr>
          <w:szCs w:val="22"/>
          <w:lang w:val="sr-Latn-ME"/>
        </w:rPr>
        <w:t>pacijen</w:t>
      </w:r>
      <w:r w:rsidR="00A25F70" w:rsidRPr="00154B53">
        <w:rPr>
          <w:szCs w:val="22"/>
          <w:lang w:val="sr-Latn-ME"/>
        </w:rPr>
        <w:t>a</w:t>
      </w:r>
      <w:r w:rsidR="00CD0DC6" w:rsidRPr="00154B53">
        <w:rPr>
          <w:szCs w:val="22"/>
          <w:lang w:val="sr-Latn-ME"/>
        </w:rPr>
        <w:t>ta</w:t>
      </w:r>
      <w:r w:rsidRPr="00154B53">
        <w:rPr>
          <w:szCs w:val="22"/>
          <w:lang w:val="sr-Latn-ME"/>
        </w:rPr>
        <w:t>, 33 (77%), smatralo se da imaju „primarnu refrakt</w:t>
      </w:r>
      <w:r w:rsidR="00A25F70" w:rsidRPr="00154B53">
        <w:rPr>
          <w:szCs w:val="22"/>
          <w:lang w:val="sr-Latn-ME"/>
        </w:rPr>
        <w:t>a</w:t>
      </w:r>
      <w:r w:rsidRPr="00154B53">
        <w:rPr>
          <w:szCs w:val="22"/>
          <w:lang w:val="sr-Latn-ME"/>
        </w:rPr>
        <w:t>rnu bolest“, defini</w:t>
      </w:r>
      <w:r w:rsidR="00A25F70" w:rsidRPr="00154B53">
        <w:rPr>
          <w:szCs w:val="22"/>
          <w:lang w:val="sr-Latn-ME"/>
        </w:rPr>
        <w:t>s</w:t>
      </w:r>
      <w:r w:rsidRPr="00154B53">
        <w:rPr>
          <w:szCs w:val="22"/>
          <w:lang w:val="sr-Latn-ME"/>
        </w:rPr>
        <w:t>anu kao</w:t>
      </w:r>
      <w:r w:rsidR="000D6C97" w:rsidRPr="00154B53">
        <w:rPr>
          <w:szCs w:val="22"/>
          <w:lang w:val="sr-Latn-ME"/>
        </w:rPr>
        <w:t xml:space="preserve"> </w:t>
      </w:r>
      <w:r w:rsidR="00A25F70" w:rsidRPr="00154B53">
        <w:rPr>
          <w:szCs w:val="22"/>
          <w:lang w:val="sr-Latn-ME"/>
        </w:rPr>
        <w:t xml:space="preserve">raniji </w:t>
      </w:r>
      <w:r w:rsidRPr="00154B53">
        <w:rPr>
          <w:szCs w:val="22"/>
          <w:lang w:val="sr-Latn-ME"/>
        </w:rPr>
        <w:t xml:space="preserve">izostanak </w:t>
      </w:r>
      <w:r w:rsidR="00A25F70" w:rsidRPr="00154B53">
        <w:rPr>
          <w:szCs w:val="22"/>
          <w:lang w:val="sr-Latn-ME"/>
        </w:rPr>
        <w:t>o</w:t>
      </w:r>
      <w:r w:rsidRPr="00154B53">
        <w:rPr>
          <w:szCs w:val="22"/>
          <w:lang w:val="sr-Latn-ME"/>
        </w:rPr>
        <w:t xml:space="preserve">dgovarajućeg odgovora na IST u bilo kojoj lozi. Preostalih 10 </w:t>
      </w:r>
      <w:r w:rsidR="00CD0DC6" w:rsidRPr="00154B53">
        <w:rPr>
          <w:szCs w:val="22"/>
          <w:lang w:val="sr-Latn-ME"/>
        </w:rPr>
        <w:t>pacijen</w:t>
      </w:r>
      <w:r w:rsidR="00DF146C" w:rsidRPr="00154B53">
        <w:rPr>
          <w:szCs w:val="22"/>
          <w:lang w:val="sr-Latn-ME"/>
        </w:rPr>
        <w:t>a</w:t>
      </w:r>
      <w:r w:rsidR="00CD0DC6" w:rsidRPr="00154B53">
        <w:rPr>
          <w:szCs w:val="22"/>
          <w:lang w:val="sr-Latn-ME"/>
        </w:rPr>
        <w:t>ta</w:t>
      </w:r>
      <w:r w:rsidRPr="00154B53">
        <w:rPr>
          <w:szCs w:val="22"/>
          <w:lang w:val="sr-Latn-ME"/>
        </w:rPr>
        <w:t xml:space="preserve"> imalo</w:t>
      </w:r>
      <w:r w:rsidR="000D6C97" w:rsidRPr="00154B53">
        <w:rPr>
          <w:szCs w:val="22"/>
          <w:lang w:val="sr-Latn-ME"/>
        </w:rPr>
        <w:t xml:space="preserve"> </w:t>
      </w:r>
      <w:r w:rsidRPr="00154B53">
        <w:rPr>
          <w:szCs w:val="22"/>
          <w:lang w:val="sr-Latn-ME"/>
        </w:rPr>
        <w:t>je nedovoljan odgovor trombocita na prethodne terapije. Svih 10</w:t>
      </w:r>
      <w:r w:rsidR="00A25F70" w:rsidRPr="00154B53">
        <w:rPr>
          <w:szCs w:val="22"/>
          <w:lang w:val="sr-Latn-ME"/>
        </w:rPr>
        <w:t xml:space="preserve"> pacijenata</w:t>
      </w:r>
      <w:r w:rsidRPr="00154B53">
        <w:rPr>
          <w:szCs w:val="22"/>
          <w:lang w:val="sr-Latn-ME"/>
        </w:rPr>
        <w:t xml:space="preserve"> primilo je najmanje 2 prethodna IST</w:t>
      </w:r>
      <w:r w:rsidR="000D6C97" w:rsidRPr="00154B53">
        <w:rPr>
          <w:szCs w:val="22"/>
          <w:lang w:val="sr-Latn-ME"/>
        </w:rPr>
        <w:t xml:space="preserve"> </w:t>
      </w:r>
      <w:r w:rsidRPr="00154B53">
        <w:rPr>
          <w:szCs w:val="22"/>
          <w:lang w:val="sr-Latn-ME"/>
        </w:rPr>
        <w:t xml:space="preserve">režima, </w:t>
      </w:r>
      <w:r w:rsidR="00A25F70" w:rsidRPr="00154B53">
        <w:rPr>
          <w:szCs w:val="22"/>
          <w:lang w:val="sr-Latn-ME"/>
        </w:rPr>
        <w:t>dok je</w:t>
      </w:r>
      <w:r w:rsidRPr="00154B53">
        <w:rPr>
          <w:szCs w:val="22"/>
          <w:lang w:val="sr-Latn-ME"/>
        </w:rPr>
        <w:t xml:space="preserve"> 50% primilo najmanje 3 prethodna IST režima. </w:t>
      </w:r>
      <w:r w:rsidR="001F79F0" w:rsidRPr="00154B53">
        <w:rPr>
          <w:szCs w:val="22"/>
          <w:lang w:val="sr-Latn-ME"/>
        </w:rPr>
        <w:t>Pacijenti</w:t>
      </w:r>
      <w:r w:rsidRPr="00154B53">
        <w:rPr>
          <w:szCs w:val="22"/>
          <w:lang w:val="sr-Latn-ME"/>
        </w:rPr>
        <w:t xml:space="preserve"> s</w:t>
      </w:r>
      <w:r w:rsidR="00A25F70" w:rsidRPr="00154B53">
        <w:rPr>
          <w:szCs w:val="22"/>
          <w:lang w:val="sr-Latn-ME"/>
        </w:rPr>
        <w:t>a</w:t>
      </w:r>
      <w:r w:rsidRPr="00154B53">
        <w:rPr>
          <w:szCs w:val="22"/>
          <w:lang w:val="sr-Latn-ME"/>
        </w:rPr>
        <w:t xml:space="preserve"> dijagnozom Fanconijeve</w:t>
      </w:r>
      <w:r w:rsidR="000D6C97" w:rsidRPr="00154B53">
        <w:rPr>
          <w:szCs w:val="22"/>
          <w:lang w:val="sr-Latn-ME"/>
        </w:rPr>
        <w:t xml:space="preserve"> </w:t>
      </w:r>
      <w:r w:rsidRPr="00154B53">
        <w:rPr>
          <w:szCs w:val="22"/>
          <w:lang w:val="sr-Latn-ME"/>
        </w:rPr>
        <w:t xml:space="preserve">anemije, infekcije koja ne odgovara na </w:t>
      </w:r>
      <w:r w:rsidR="00A146DE" w:rsidRPr="00154B53">
        <w:rPr>
          <w:szCs w:val="22"/>
          <w:lang w:val="sr-Latn-ME"/>
        </w:rPr>
        <w:t>prim</w:t>
      </w:r>
      <w:r w:rsidR="00E576FA" w:rsidRPr="00154B53">
        <w:rPr>
          <w:szCs w:val="22"/>
          <w:lang w:val="sr-Latn-ME"/>
        </w:rPr>
        <w:t>ij</w:t>
      </w:r>
      <w:r w:rsidR="00A146DE" w:rsidRPr="00154B53">
        <w:rPr>
          <w:szCs w:val="22"/>
          <w:lang w:val="sr-Latn-ME"/>
        </w:rPr>
        <w:t>e</w:t>
      </w:r>
      <w:r w:rsidR="0010385C" w:rsidRPr="00154B53">
        <w:rPr>
          <w:szCs w:val="22"/>
          <w:lang w:val="sr-Latn-ME"/>
        </w:rPr>
        <w:t>nj</w:t>
      </w:r>
      <w:r w:rsidRPr="00154B53">
        <w:rPr>
          <w:szCs w:val="22"/>
          <w:lang w:val="sr-Latn-ME"/>
        </w:rPr>
        <w:t>enu terapiju, s</w:t>
      </w:r>
      <w:r w:rsidR="00DF146C" w:rsidRPr="00154B53">
        <w:rPr>
          <w:szCs w:val="22"/>
          <w:lang w:val="sr-Latn-ME"/>
        </w:rPr>
        <w:t>a</w:t>
      </w:r>
      <w:r w:rsidRPr="00154B53">
        <w:rPr>
          <w:szCs w:val="22"/>
          <w:lang w:val="sr-Latn-ME"/>
        </w:rPr>
        <w:t xml:space="preserve"> veličinom klona PNH u neutrofilima od</w:t>
      </w:r>
      <w:r w:rsidR="000D6C97" w:rsidRPr="00154B53">
        <w:rPr>
          <w:szCs w:val="22"/>
          <w:lang w:val="sr-Latn-ME"/>
        </w:rPr>
        <w:t xml:space="preserve"> </w:t>
      </w:r>
      <w:r w:rsidRPr="00154B53">
        <w:rPr>
          <w:szCs w:val="22"/>
          <w:lang w:val="sr-Latn-ME"/>
        </w:rPr>
        <w:t>≥</w:t>
      </w:r>
      <w:r w:rsidR="00DF146C" w:rsidRPr="00154B53">
        <w:rPr>
          <w:szCs w:val="22"/>
          <w:lang w:val="sr-Latn-ME"/>
        </w:rPr>
        <w:t xml:space="preserve"> </w:t>
      </w:r>
      <w:r w:rsidRPr="00154B53">
        <w:rPr>
          <w:szCs w:val="22"/>
          <w:lang w:val="sr-Latn-ME"/>
        </w:rPr>
        <w:t xml:space="preserve">50%, bili su isključeni iz </w:t>
      </w:r>
      <w:r w:rsidR="00DF146C" w:rsidRPr="00154B53">
        <w:rPr>
          <w:szCs w:val="22"/>
          <w:lang w:val="sr-Latn-ME"/>
        </w:rPr>
        <w:t>studije</w:t>
      </w:r>
      <w:r w:rsidRPr="00154B53">
        <w:rPr>
          <w:szCs w:val="22"/>
          <w:lang w:val="sr-Latn-ME"/>
        </w:rPr>
        <w:t>.</w:t>
      </w:r>
    </w:p>
    <w:p w14:paraId="07BD9E56" w14:textId="77777777" w:rsidR="00FD216E" w:rsidRPr="00154B53" w:rsidRDefault="00FD216E" w:rsidP="00A16A36">
      <w:pPr>
        <w:rPr>
          <w:szCs w:val="22"/>
          <w:lang w:val="sr-Latn-ME"/>
        </w:rPr>
      </w:pPr>
    </w:p>
    <w:p w14:paraId="17F30054" w14:textId="5C74678B" w:rsidR="00F4037B" w:rsidRPr="00154B53" w:rsidRDefault="00F4037B" w:rsidP="00A16A36">
      <w:pPr>
        <w:rPr>
          <w:szCs w:val="22"/>
          <w:lang w:val="sr-Latn-ME"/>
        </w:rPr>
      </w:pPr>
      <w:r w:rsidRPr="00154B53">
        <w:rPr>
          <w:szCs w:val="22"/>
          <w:lang w:val="sr-Latn-ME"/>
        </w:rPr>
        <w:t xml:space="preserve">Na početku </w:t>
      </w:r>
      <w:r w:rsidR="00FA6537" w:rsidRPr="00154B53">
        <w:rPr>
          <w:szCs w:val="22"/>
          <w:lang w:val="sr-Latn-ME"/>
        </w:rPr>
        <w:t xml:space="preserve">studije, </w:t>
      </w:r>
      <w:r w:rsidRPr="00154B53">
        <w:rPr>
          <w:szCs w:val="22"/>
          <w:lang w:val="sr-Latn-ME"/>
        </w:rPr>
        <w:t>medijan</w:t>
      </w:r>
      <w:r w:rsidR="00FA6537" w:rsidRPr="00154B53">
        <w:rPr>
          <w:szCs w:val="22"/>
          <w:lang w:val="sr-Latn-ME"/>
        </w:rPr>
        <w:t>a</w:t>
      </w:r>
      <w:r w:rsidRPr="00154B53">
        <w:rPr>
          <w:szCs w:val="22"/>
          <w:lang w:val="sr-Latn-ME"/>
        </w:rPr>
        <w:t xml:space="preserve"> broja trombocita </w:t>
      </w:r>
      <w:r w:rsidR="00FA6537" w:rsidRPr="00154B53">
        <w:rPr>
          <w:szCs w:val="22"/>
          <w:lang w:val="sr-Latn-ME"/>
        </w:rPr>
        <w:t>iznosila je</w:t>
      </w:r>
      <w:r w:rsidRPr="00154B53">
        <w:rPr>
          <w:szCs w:val="22"/>
          <w:lang w:val="sr-Latn-ME"/>
        </w:rPr>
        <w:t xml:space="preserve"> 20 000/μl, hemoglobin je bio 8,4 g/dl, ABN 0,58 x 10</w:t>
      </w:r>
      <w:r w:rsidRPr="00154B53">
        <w:rPr>
          <w:szCs w:val="22"/>
          <w:vertAlign w:val="superscript"/>
          <w:lang w:val="sr-Latn-ME"/>
        </w:rPr>
        <w:t>9</w:t>
      </w:r>
      <w:r w:rsidRPr="00154B53">
        <w:rPr>
          <w:szCs w:val="22"/>
          <w:lang w:val="sr-Latn-ME"/>
        </w:rPr>
        <w:t>/l, a apsolutni broj retikulocita 24,3 x 10</w:t>
      </w:r>
      <w:r w:rsidRPr="00154B53">
        <w:rPr>
          <w:szCs w:val="22"/>
          <w:vertAlign w:val="superscript"/>
          <w:lang w:val="sr-Latn-ME"/>
        </w:rPr>
        <w:t>9</w:t>
      </w:r>
      <w:r w:rsidRPr="00154B53">
        <w:rPr>
          <w:szCs w:val="22"/>
          <w:lang w:val="sr-Latn-ME"/>
        </w:rPr>
        <w:t xml:space="preserve">/l. </w:t>
      </w:r>
      <w:r w:rsidR="004E7CAE" w:rsidRPr="00154B53">
        <w:rPr>
          <w:szCs w:val="22"/>
          <w:lang w:val="sr-Latn-ME"/>
        </w:rPr>
        <w:t>Kod 86%</w:t>
      </w:r>
      <w:r w:rsidRPr="00154B53">
        <w:rPr>
          <w:szCs w:val="22"/>
          <w:lang w:val="sr-Latn-ME"/>
        </w:rPr>
        <w:t xml:space="preserve"> </w:t>
      </w:r>
      <w:r w:rsidR="00CD0DC6" w:rsidRPr="00154B53">
        <w:rPr>
          <w:szCs w:val="22"/>
          <w:lang w:val="sr-Latn-ME"/>
        </w:rPr>
        <w:t>pacijen</w:t>
      </w:r>
      <w:r w:rsidR="004E7CAE" w:rsidRPr="00154B53">
        <w:rPr>
          <w:szCs w:val="22"/>
          <w:lang w:val="sr-Latn-ME"/>
        </w:rPr>
        <w:t>a</w:t>
      </w:r>
      <w:r w:rsidR="00CD0DC6" w:rsidRPr="00154B53">
        <w:rPr>
          <w:szCs w:val="22"/>
          <w:lang w:val="sr-Latn-ME"/>
        </w:rPr>
        <w:t>ta</w:t>
      </w:r>
      <w:r w:rsidRPr="00154B53">
        <w:rPr>
          <w:szCs w:val="22"/>
          <w:lang w:val="sr-Latn-ME"/>
        </w:rPr>
        <w:t xml:space="preserve"> je</w:t>
      </w:r>
      <w:r w:rsidR="000D6C97" w:rsidRPr="00154B53">
        <w:rPr>
          <w:szCs w:val="22"/>
          <w:lang w:val="sr-Latn-ME"/>
        </w:rPr>
        <w:t xml:space="preserve"> </w:t>
      </w:r>
      <w:r w:rsidR="004E7CAE" w:rsidRPr="00154B53">
        <w:rPr>
          <w:szCs w:val="22"/>
          <w:lang w:val="sr-Latn-ME"/>
        </w:rPr>
        <w:t>bila neophodna</w:t>
      </w:r>
      <w:r w:rsidRPr="00154B53">
        <w:rPr>
          <w:szCs w:val="22"/>
          <w:lang w:val="sr-Latn-ME"/>
        </w:rPr>
        <w:t xml:space="preserve"> transfuzij</w:t>
      </w:r>
      <w:r w:rsidR="004E7CAE" w:rsidRPr="00154B53">
        <w:rPr>
          <w:szCs w:val="22"/>
          <w:lang w:val="sr-Latn-ME"/>
        </w:rPr>
        <w:t>a</w:t>
      </w:r>
      <w:r w:rsidRPr="00154B53">
        <w:rPr>
          <w:szCs w:val="22"/>
          <w:lang w:val="sr-Latn-ME"/>
        </w:rPr>
        <w:t xml:space="preserve"> eritrocita, a</w:t>
      </w:r>
      <w:r w:rsidR="004E7CAE" w:rsidRPr="00154B53">
        <w:rPr>
          <w:szCs w:val="22"/>
          <w:lang w:val="sr-Latn-ME"/>
        </w:rPr>
        <w:t xml:space="preserve"> kod</w:t>
      </w:r>
      <w:r w:rsidRPr="00154B53">
        <w:rPr>
          <w:szCs w:val="22"/>
          <w:lang w:val="sr-Latn-ME"/>
        </w:rPr>
        <w:t xml:space="preserve"> 91% transfuzij</w:t>
      </w:r>
      <w:r w:rsidR="004E7CAE" w:rsidRPr="00154B53">
        <w:rPr>
          <w:szCs w:val="22"/>
          <w:lang w:val="sr-Latn-ME"/>
        </w:rPr>
        <w:t>a</w:t>
      </w:r>
      <w:r w:rsidRPr="00154B53">
        <w:rPr>
          <w:szCs w:val="22"/>
          <w:lang w:val="sr-Latn-ME"/>
        </w:rPr>
        <w:t xml:space="preserve"> trombocita. Većina </w:t>
      </w:r>
      <w:r w:rsidR="00CD0DC6" w:rsidRPr="00154B53">
        <w:rPr>
          <w:szCs w:val="22"/>
          <w:lang w:val="sr-Latn-ME"/>
        </w:rPr>
        <w:t>pacijen</w:t>
      </w:r>
      <w:r w:rsidR="00620285" w:rsidRPr="00154B53">
        <w:rPr>
          <w:szCs w:val="22"/>
          <w:lang w:val="sr-Latn-ME"/>
        </w:rPr>
        <w:t>a</w:t>
      </w:r>
      <w:r w:rsidR="00CD0DC6" w:rsidRPr="00154B53">
        <w:rPr>
          <w:szCs w:val="22"/>
          <w:lang w:val="sr-Latn-ME"/>
        </w:rPr>
        <w:t>ta</w:t>
      </w:r>
      <w:r w:rsidRPr="00154B53">
        <w:rPr>
          <w:szCs w:val="22"/>
          <w:lang w:val="sr-Latn-ME"/>
        </w:rPr>
        <w:t xml:space="preserve"> (84%)</w:t>
      </w:r>
      <w:r w:rsidR="000D6C97" w:rsidRPr="00154B53">
        <w:rPr>
          <w:szCs w:val="22"/>
          <w:lang w:val="sr-Latn-ME"/>
        </w:rPr>
        <w:t xml:space="preserve"> </w:t>
      </w:r>
      <w:r w:rsidRPr="00154B53">
        <w:rPr>
          <w:szCs w:val="22"/>
          <w:lang w:val="sr-Latn-ME"/>
        </w:rPr>
        <w:t xml:space="preserve">primila je najmanje 2 prethodne imunosupresivne terapije. Troje </w:t>
      </w:r>
      <w:r w:rsidR="00CD0DC6" w:rsidRPr="00154B53">
        <w:rPr>
          <w:szCs w:val="22"/>
          <w:lang w:val="sr-Latn-ME"/>
        </w:rPr>
        <w:t>pacijen</w:t>
      </w:r>
      <w:r w:rsidR="00620285" w:rsidRPr="00154B53">
        <w:rPr>
          <w:szCs w:val="22"/>
          <w:lang w:val="sr-Latn-ME"/>
        </w:rPr>
        <w:t>a</w:t>
      </w:r>
      <w:r w:rsidR="00CD0DC6" w:rsidRPr="00154B53">
        <w:rPr>
          <w:szCs w:val="22"/>
          <w:lang w:val="sr-Latn-ME"/>
        </w:rPr>
        <w:t>ta</w:t>
      </w:r>
      <w:r w:rsidRPr="00154B53">
        <w:rPr>
          <w:szCs w:val="22"/>
          <w:lang w:val="sr-Latn-ME"/>
        </w:rPr>
        <w:t xml:space="preserve"> </w:t>
      </w:r>
      <w:r w:rsidR="00620285" w:rsidRPr="00154B53">
        <w:rPr>
          <w:szCs w:val="22"/>
          <w:lang w:val="sr-Latn-ME"/>
        </w:rPr>
        <w:t xml:space="preserve">je </w:t>
      </w:r>
      <w:r w:rsidRPr="00154B53">
        <w:rPr>
          <w:szCs w:val="22"/>
          <w:lang w:val="sr-Latn-ME"/>
        </w:rPr>
        <w:t>imalo citogenetske</w:t>
      </w:r>
      <w:r w:rsidR="000D6C97" w:rsidRPr="00154B53">
        <w:rPr>
          <w:szCs w:val="22"/>
          <w:lang w:val="sr-Latn-ME"/>
        </w:rPr>
        <w:t xml:space="preserve"> </w:t>
      </w:r>
      <w:r w:rsidRPr="00154B53">
        <w:rPr>
          <w:szCs w:val="22"/>
          <w:lang w:val="sr-Latn-ME"/>
        </w:rPr>
        <w:t>abnormalnosti na početku</w:t>
      </w:r>
      <w:r w:rsidR="00620285" w:rsidRPr="00154B53">
        <w:rPr>
          <w:szCs w:val="22"/>
          <w:lang w:val="sr-Latn-ME"/>
        </w:rPr>
        <w:t xml:space="preserve"> studije</w:t>
      </w:r>
      <w:r w:rsidRPr="00154B53">
        <w:rPr>
          <w:szCs w:val="22"/>
          <w:lang w:val="sr-Latn-ME"/>
        </w:rPr>
        <w:t>.</w:t>
      </w:r>
    </w:p>
    <w:p w14:paraId="78B515BC" w14:textId="77777777" w:rsidR="00FD216E" w:rsidRPr="00154B53" w:rsidRDefault="00FD216E" w:rsidP="00A16A36">
      <w:pPr>
        <w:rPr>
          <w:szCs w:val="22"/>
          <w:lang w:val="sr-Latn-ME"/>
        </w:rPr>
      </w:pPr>
    </w:p>
    <w:p w14:paraId="46842DCE" w14:textId="781707FD" w:rsidR="00F4037B" w:rsidRPr="00154B53" w:rsidRDefault="00F4037B" w:rsidP="00A16A36">
      <w:pPr>
        <w:rPr>
          <w:szCs w:val="22"/>
          <w:lang w:val="sr-Latn-ME"/>
        </w:rPr>
      </w:pPr>
      <w:r w:rsidRPr="00154B53">
        <w:rPr>
          <w:szCs w:val="22"/>
          <w:lang w:val="sr-Latn-ME"/>
        </w:rPr>
        <w:t>Primarni ishod je</w:t>
      </w:r>
      <w:r w:rsidR="007F344C" w:rsidRPr="00154B53">
        <w:rPr>
          <w:szCs w:val="22"/>
          <w:lang w:val="sr-Latn-ME"/>
        </w:rPr>
        <w:t xml:space="preserve"> bio</w:t>
      </w:r>
      <w:r w:rsidRPr="00154B53">
        <w:rPr>
          <w:szCs w:val="22"/>
          <w:lang w:val="sr-Latn-ME"/>
        </w:rPr>
        <w:t xml:space="preserve"> hematološki odgovor pro</w:t>
      </w:r>
      <w:r w:rsidR="007F344C" w:rsidRPr="00154B53">
        <w:rPr>
          <w:szCs w:val="22"/>
          <w:lang w:val="sr-Latn-ME"/>
        </w:rPr>
        <w:t>c</w:t>
      </w:r>
      <w:r w:rsidR="00E444E2" w:rsidRPr="00154B53">
        <w:rPr>
          <w:szCs w:val="22"/>
          <w:lang w:val="sr-Latn-ME"/>
        </w:rPr>
        <w:t>ij</w:t>
      </w:r>
      <w:r w:rsidRPr="00154B53">
        <w:rPr>
          <w:szCs w:val="22"/>
          <w:lang w:val="sr-Latn-ME"/>
        </w:rPr>
        <w:t xml:space="preserve">enjen nakon 12 </w:t>
      </w:r>
      <w:r w:rsidR="007F344C" w:rsidRPr="00154B53">
        <w:rPr>
          <w:szCs w:val="22"/>
          <w:lang w:val="sr-Latn-ME"/>
        </w:rPr>
        <w:t>ned</w:t>
      </w:r>
      <w:r w:rsidR="00E444E2" w:rsidRPr="00154B53">
        <w:rPr>
          <w:szCs w:val="22"/>
          <w:lang w:val="sr-Latn-ME"/>
        </w:rPr>
        <w:t>j</w:t>
      </w:r>
      <w:r w:rsidR="007F344C" w:rsidRPr="00154B53">
        <w:rPr>
          <w:szCs w:val="22"/>
          <w:lang w:val="sr-Latn-ME"/>
        </w:rPr>
        <w:t>elja</w:t>
      </w:r>
      <w:r w:rsidRPr="00154B53">
        <w:rPr>
          <w:szCs w:val="22"/>
          <w:lang w:val="sr-Latn-ME"/>
        </w:rPr>
        <w:t xml:space="preserve"> </w:t>
      </w:r>
      <w:r w:rsidR="007F344C" w:rsidRPr="00154B53">
        <w:rPr>
          <w:szCs w:val="22"/>
          <w:lang w:val="sr-Latn-ME"/>
        </w:rPr>
        <w:t>terapije</w:t>
      </w:r>
      <w:r w:rsidRPr="00154B53">
        <w:rPr>
          <w:szCs w:val="22"/>
          <w:lang w:val="sr-Latn-ME"/>
        </w:rPr>
        <w:t xml:space="preserve"> eltrombopagom.</w:t>
      </w:r>
      <w:r w:rsidR="007F344C" w:rsidRPr="00154B53">
        <w:rPr>
          <w:szCs w:val="22"/>
          <w:lang w:val="sr-Latn-ME"/>
        </w:rPr>
        <w:t xml:space="preserve"> </w:t>
      </w:r>
      <w:r w:rsidRPr="00154B53">
        <w:rPr>
          <w:szCs w:val="22"/>
          <w:lang w:val="sr-Latn-ME"/>
        </w:rPr>
        <w:t>Hematološki odgovor je defini</w:t>
      </w:r>
      <w:r w:rsidR="0032118E" w:rsidRPr="00154B53">
        <w:rPr>
          <w:szCs w:val="22"/>
          <w:lang w:val="sr-Latn-ME"/>
        </w:rPr>
        <w:t>s</w:t>
      </w:r>
      <w:r w:rsidRPr="00154B53">
        <w:rPr>
          <w:szCs w:val="22"/>
          <w:lang w:val="sr-Latn-ME"/>
        </w:rPr>
        <w:t>an kao ispunjavanje jednog ili više od sl</w:t>
      </w:r>
      <w:r w:rsidR="00E444E2" w:rsidRPr="00154B53">
        <w:rPr>
          <w:szCs w:val="22"/>
          <w:lang w:val="sr-Latn-ME"/>
        </w:rPr>
        <w:t>j</w:t>
      </w:r>
      <w:r w:rsidRPr="00154B53">
        <w:rPr>
          <w:szCs w:val="22"/>
          <w:lang w:val="sr-Latn-ME"/>
        </w:rPr>
        <w:t>edećih kriterij</w:t>
      </w:r>
      <w:r w:rsidR="0032118E" w:rsidRPr="00154B53">
        <w:rPr>
          <w:szCs w:val="22"/>
          <w:lang w:val="sr-Latn-ME"/>
        </w:rPr>
        <w:t>uma</w:t>
      </w:r>
      <w:r w:rsidRPr="00154B53">
        <w:rPr>
          <w:szCs w:val="22"/>
          <w:lang w:val="sr-Latn-ME"/>
        </w:rPr>
        <w:t>:</w:t>
      </w:r>
      <w:r w:rsidR="0032118E" w:rsidRPr="00154B53">
        <w:rPr>
          <w:szCs w:val="22"/>
          <w:lang w:val="sr-Latn-ME"/>
        </w:rPr>
        <w:t xml:space="preserve"> </w:t>
      </w:r>
      <w:r w:rsidRPr="00154B53">
        <w:rPr>
          <w:szCs w:val="22"/>
          <w:lang w:val="sr-Latn-ME"/>
        </w:rPr>
        <w:t xml:space="preserve">1) povećanje broja trombocita </w:t>
      </w:r>
      <w:r w:rsidR="0032118E" w:rsidRPr="00154B53">
        <w:rPr>
          <w:szCs w:val="22"/>
          <w:lang w:val="sr-Latn-ME"/>
        </w:rPr>
        <w:t>za</w:t>
      </w:r>
      <w:r w:rsidRPr="00154B53">
        <w:rPr>
          <w:szCs w:val="22"/>
          <w:lang w:val="sr-Latn-ME"/>
        </w:rPr>
        <w:t xml:space="preserve"> 20 000/μl iznad početne </w:t>
      </w:r>
      <w:r w:rsidR="00C356DF" w:rsidRPr="00154B53">
        <w:rPr>
          <w:szCs w:val="22"/>
          <w:lang w:val="sr-Latn-ME"/>
        </w:rPr>
        <w:t>vr</w:t>
      </w:r>
      <w:r w:rsidR="00E444E2" w:rsidRPr="00154B53">
        <w:rPr>
          <w:szCs w:val="22"/>
          <w:lang w:val="sr-Latn-ME"/>
        </w:rPr>
        <w:t>ij</w:t>
      </w:r>
      <w:r w:rsidR="00C356DF" w:rsidRPr="00154B53">
        <w:rPr>
          <w:szCs w:val="22"/>
          <w:lang w:val="sr-Latn-ME"/>
        </w:rPr>
        <w:t>ednost</w:t>
      </w:r>
      <w:r w:rsidRPr="00154B53">
        <w:rPr>
          <w:szCs w:val="22"/>
          <w:lang w:val="sr-Latn-ME"/>
        </w:rPr>
        <w:t xml:space="preserve">i ili stabilni broj trombocita </w:t>
      </w:r>
      <w:r w:rsidR="0032118E" w:rsidRPr="00154B53">
        <w:rPr>
          <w:szCs w:val="22"/>
          <w:lang w:val="sr-Latn-ME"/>
        </w:rPr>
        <w:t xml:space="preserve">bez </w:t>
      </w:r>
      <w:r w:rsidR="006E69EE" w:rsidRPr="00154B53">
        <w:rPr>
          <w:szCs w:val="22"/>
          <w:lang w:val="sr-Latn-ME"/>
        </w:rPr>
        <w:t xml:space="preserve">stalne potrebe za </w:t>
      </w:r>
      <w:r w:rsidRPr="00154B53">
        <w:rPr>
          <w:szCs w:val="22"/>
          <w:lang w:val="sr-Latn-ME"/>
        </w:rPr>
        <w:t>transfuzij</w:t>
      </w:r>
      <w:r w:rsidR="006E69EE" w:rsidRPr="00154B53">
        <w:rPr>
          <w:szCs w:val="22"/>
          <w:lang w:val="sr-Latn-ME"/>
        </w:rPr>
        <w:t>om</w:t>
      </w:r>
      <w:r w:rsidRPr="00154B53">
        <w:rPr>
          <w:szCs w:val="22"/>
          <w:lang w:val="sr-Latn-ME"/>
        </w:rPr>
        <w:t xml:space="preserve"> u trajanju od najmanje 8 </w:t>
      </w:r>
      <w:r w:rsidR="006E69EE" w:rsidRPr="00154B53">
        <w:rPr>
          <w:szCs w:val="22"/>
          <w:lang w:val="sr-Latn-ME"/>
        </w:rPr>
        <w:t>ned</w:t>
      </w:r>
      <w:r w:rsidR="00E444E2" w:rsidRPr="00154B53">
        <w:rPr>
          <w:szCs w:val="22"/>
          <w:lang w:val="sr-Latn-ME"/>
        </w:rPr>
        <w:t>j</w:t>
      </w:r>
      <w:r w:rsidR="006E69EE" w:rsidRPr="00154B53">
        <w:rPr>
          <w:szCs w:val="22"/>
          <w:lang w:val="sr-Latn-ME"/>
        </w:rPr>
        <w:t>elja</w:t>
      </w:r>
      <w:r w:rsidRPr="00154B53">
        <w:rPr>
          <w:szCs w:val="22"/>
          <w:lang w:val="sr-Latn-ME"/>
        </w:rPr>
        <w:t xml:space="preserve">; 2) </w:t>
      </w:r>
      <w:r w:rsidR="00F9526C" w:rsidRPr="00154B53">
        <w:rPr>
          <w:szCs w:val="22"/>
          <w:lang w:val="sr-Latn-ME"/>
        </w:rPr>
        <w:t>povećanje</w:t>
      </w:r>
      <w:r w:rsidRPr="00154B53">
        <w:rPr>
          <w:szCs w:val="22"/>
          <w:lang w:val="sr-Latn-ME"/>
        </w:rPr>
        <w:t xml:space="preserve"> hemoglobina za &gt;1</w:t>
      </w:r>
      <w:r w:rsidR="00F9526C" w:rsidRPr="00154B53">
        <w:rPr>
          <w:szCs w:val="22"/>
          <w:lang w:val="sr-Latn-ME"/>
        </w:rPr>
        <w:t xml:space="preserve"> </w:t>
      </w:r>
      <w:r w:rsidRPr="00154B53">
        <w:rPr>
          <w:szCs w:val="22"/>
          <w:lang w:val="sr-Latn-ME"/>
        </w:rPr>
        <w:t>,5 g/dl, ili</w:t>
      </w:r>
      <w:r w:rsidR="000D6C97" w:rsidRPr="00154B53">
        <w:rPr>
          <w:szCs w:val="22"/>
          <w:lang w:val="sr-Latn-ME"/>
        </w:rPr>
        <w:t xml:space="preserve"> </w:t>
      </w:r>
      <w:r w:rsidRPr="00154B53">
        <w:rPr>
          <w:szCs w:val="22"/>
          <w:lang w:val="sr-Latn-ME"/>
        </w:rPr>
        <w:t xml:space="preserve">smanjenje </w:t>
      </w:r>
      <w:r w:rsidR="00F9526C" w:rsidRPr="00154B53">
        <w:rPr>
          <w:szCs w:val="22"/>
          <w:lang w:val="sr-Latn-ME"/>
        </w:rPr>
        <w:t>za</w:t>
      </w:r>
      <w:r w:rsidRPr="00154B53">
        <w:rPr>
          <w:szCs w:val="22"/>
          <w:lang w:val="sr-Latn-ME"/>
        </w:rPr>
        <w:t xml:space="preserve"> ≥</w:t>
      </w:r>
      <w:r w:rsidR="00F9526C" w:rsidRPr="00154B53">
        <w:rPr>
          <w:szCs w:val="22"/>
          <w:lang w:val="sr-Latn-ME"/>
        </w:rPr>
        <w:t xml:space="preserve"> </w:t>
      </w:r>
      <w:r w:rsidRPr="00154B53">
        <w:rPr>
          <w:szCs w:val="22"/>
          <w:lang w:val="sr-Latn-ME"/>
        </w:rPr>
        <w:t xml:space="preserve">4 jedinice transfuzije eritrocita </w:t>
      </w:r>
      <w:r w:rsidR="000F2183" w:rsidRPr="00154B53">
        <w:rPr>
          <w:szCs w:val="22"/>
          <w:lang w:val="sr-Latn-ME"/>
        </w:rPr>
        <w:t>tokom</w:t>
      </w:r>
      <w:r w:rsidRPr="00154B53">
        <w:rPr>
          <w:szCs w:val="22"/>
          <w:lang w:val="sr-Latn-ME"/>
        </w:rPr>
        <w:t xml:space="preserve"> 8 uzastopnih </w:t>
      </w:r>
      <w:r w:rsidR="00F9526C" w:rsidRPr="00154B53">
        <w:rPr>
          <w:szCs w:val="22"/>
          <w:lang w:val="sr-Latn-ME"/>
        </w:rPr>
        <w:t>ned</w:t>
      </w:r>
      <w:r w:rsidR="00E444E2" w:rsidRPr="00154B53">
        <w:rPr>
          <w:szCs w:val="22"/>
          <w:lang w:val="sr-Latn-ME"/>
        </w:rPr>
        <w:t>j</w:t>
      </w:r>
      <w:r w:rsidR="00F9526C" w:rsidRPr="00154B53">
        <w:rPr>
          <w:szCs w:val="22"/>
          <w:lang w:val="sr-Latn-ME"/>
        </w:rPr>
        <w:t>elja</w:t>
      </w:r>
      <w:r w:rsidRPr="00154B53">
        <w:rPr>
          <w:szCs w:val="22"/>
          <w:lang w:val="sr-Latn-ME"/>
        </w:rPr>
        <w:t xml:space="preserve">; 3) </w:t>
      </w:r>
      <w:r w:rsidR="000B230E" w:rsidRPr="00154B53">
        <w:rPr>
          <w:szCs w:val="22"/>
          <w:lang w:val="sr-Latn-ME"/>
        </w:rPr>
        <w:t>povećanje</w:t>
      </w:r>
      <w:r w:rsidRPr="00154B53">
        <w:rPr>
          <w:szCs w:val="22"/>
          <w:lang w:val="sr-Latn-ME"/>
        </w:rPr>
        <w:t xml:space="preserve"> apsolutnog</w:t>
      </w:r>
      <w:r w:rsidR="000D6C97" w:rsidRPr="00154B53">
        <w:rPr>
          <w:szCs w:val="22"/>
          <w:lang w:val="sr-Latn-ME"/>
        </w:rPr>
        <w:t xml:space="preserve"> </w:t>
      </w:r>
      <w:r w:rsidRPr="00154B53">
        <w:rPr>
          <w:szCs w:val="22"/>
          <w:lang w:val="sr-Latn-ME"/>
        </w:rPr>
        <w:t xml:space="preserve">broja neutrofila (ABN) od 100% ili </w:t>
      </w:r>
      <w:r w:rsidR="000B230E" w:rsidRPr="00154B53">
        <w:rPr>
          <w:szCs w:val="22"/>
          <w:lang w:val="sr-Latn-ME"/>
        </w:rPr>
        <w:t>povećanje</w:t>
      </w:r>
      <w:r w:rsidRPr="00154B53">
        <w:rPr>
          <w:szCs w:val="22"/>
          <w:lang w:val="sr-Latn-ME"/>
        </w:rPr>
        <w:t xml:space="preserve"> ABN-a &gt;</w:t>
      </w:r>
      <w:r w:rsidR="00AF702E" w:rsidRPr="00154B53">
        <w:rPr>
          <w:szCs w:val="22"/>
          <w:lang w:val="sr-Latn-ME"/>
        </w:rPr>
        <w:t xml:space="preserve"> </w:t>
      </w:r>
      <w:r w:rsidRPr="00154B53">
        <w:rPr>
          <w:szCs w:val="22"/>
          <w:lang w:val="sr-Latn-ME"/>
        </w:rPr>
        <w:t>0,5 x 10</w:t>
      </w:r>
      <w:r w:rsidRPr="00154B53">
        <w:rPr>
          <w:szCs w:val="22"/>
          <w:vertAlign w:val="superscript"/>
          <w:lang w:val="sr-Latn-ME"/>
        </w:rPr>
        <w:t>9</w:t>
      </w:r>
      <w:r w:rsidRPr="00154B53">
        <w:rPr>
          <w:szCs w:val="22"/>
          <w:lang w:val="sr-Latn-ME"/>
        </w:rPr>
        <w:t>/l.</w:t>
      </w:r>
    </w:p>
    <w:p w14:paraId="269A7AA9" w14:textId="77777777" w:rsidR="00FD216E" w:rsidRPr="00154B53" w:rsidRDefault="00FD216E" w:rsidP="00A16A36">
      <w:pPr>
        <w:rPr>
          <w:szCs w:val="22"/>
          <w:lang w:val="sr-Latn-ME"/>
        </w:rPr>
      </w:pPr>
    </w:p>
    <w:p w14:paraId="7C88233A" w14:textId="2550BECF" w:rsidR="00F4037B" w:rsidRPr="00154B53" w:rsidRDefault="00F4037B" w:rsidP="00A16A36">
      <w:pPr>
        <w:rPr>
          <w:szCs w:val="22"/>
          <w:lang w:val="sr-Latn-ME"/>
        </w:rPr>
      </w:pPr>
      <w:r w:rsidRPr="00154B53">
        <w:rPr>
          <w:szCs w:val="22"/>
          <w:lang w:val="sr-Latn-ME"/>
        </w:rPr>
        <w:t xml:space="preserve">Stopa hematološkog odgovora </w:t>
      </w:r>
      <w:r w:rsidR="0051621F" w:rsidRPr="00154B53">
        <w:rPr>
          <w:szCs w:val="22"/>
          <w:lang w:val="sr-Latn-ME"/>
        </w:rPr>
        <w:t>iznosila</w:t>
      </w:r>
      <w:r w:rsidRPr="00154B53">
        <w:rPr>
          <w:szCs w:val="22"/>
          <w:lang w:val="sr-Latn-ME"/>
        </w:rPr>
        <w:t xml:space="preserve"> je 40% (17/43 </w:t>
      </w:r>
      <w:r w:rsidR="00CD0DC6" w:rsidRPr="00154B53">
        <w:rPr>
          <w:szCs w:val="22"/>
          <w:lang w:val="sr-Latn-ME"/>
        </w:rPr>
        <w:t>pacijenta</w:t>
      </w:r>
      <w:r w:rsidRPr="00154B53">
        <w:rPr>
          <w:szCs w:val="22"/>
          <w:lang w:val="sr-Latn-ME"/>
        </w:rPr>
        <w:t>; 95% CI 25, 56), pri čemu je većina bila s</w:t>
      </w:r>
      <w:r w:rsidR="0051621F" w:rsidRPr="00154B53">
        <w:rPr>
          <w:szCs w:val="22"/>
          <w:lang w:val="sr-Latn-ME"/>
        </w:rPr>
        <w:t>a</w:t>
      </w:r>
      <w:r w:rsidR="000D6C97" w:rsidRPr="00154B53">
        <w:rPr>
          <w:szCs w:val="22"/>
          <w:lang w:val="sr-Latn-ME"/>
        </w:rPr>
        <w:t xml:space="preserve"> </w:t>
      </w:r>
      <w:r w:rsidRPr="00154B53">
        <w:rPr>
          <w:szCs w:val="22"/>
          <w:lang w:val="sr-Latn-ME"/>
        </w:rPr>
        <w:t>odgovorom u jednoj lozi (13/17, 76%)</w:t>
      </w:r>
      <w:r w:rsidR="0051621F" w:rsidRPr="00154B53">
        <w:rPr>
          <w:szCs w:val="22"/>
          <w:lang w:val="sr-Latn-ME"/>
        </w:rPr>
        <w:t>, dok su</w:t>
      </w:r>
      <w:r w:rsidRPr="00154B53">
        <w:rPr>
          <w:szCs w:val="22"/>
          <w:lang w:val="sr-Latn-ME"/>
        </w:rPr>
        <w:t xml:space="preserve"> bila 3 odgovora u dv</w:t>
      </w:r>
      <w:r w:rsidR="00E444E2" w:rsidRPr="00154B53">
        <w:rPr>
          <w:szCs w:val="22"/>
          <w:lang w:val="sr-Latn-ME"/>
        </w:rPr>
        <w:t>ij</w:t>
      </w:r>
      <w:r w:rsidRPr="00154B53">
        <w:rPr>
          <w:szCs w:val="22"/>
          <w:lang w:val="sr-Latn-ME"/>
        </w:rPr>
        <w:t>e loze i 1 odgovor u tri loze u</w:t>
      </w:r>
      <w:r w:rsidR="000D6C97" w:rsidRPr="00154B53">
        <w:rPr>
          <w:szCs w:val="22"/>
          <w:lang w:val="sr-Latn-ME"/>
        </w:rPr>
        <w:t xml:space="preserve"> </w:t>
      </w:r>
      <w:r w:rsidRPr="00154B53">
        <w:rPr>
          <w:szCs w:val="22"/>
          <w:lang w:val="sr-Latn-ME"/>
        </w:rPr>
        <w:t xml:space="preserve">12. </w:t>
      </w:r>
      <w:r w:rsidR="0051621F" w:rsidRPr="00154B53">
        <w:rPr>
          <w:szCs w:val="22"/>
          <w:lang w:val="sr-Latn-ME"/>
        </w:rPr>
        <w:t>ned</w:t>
      </w:r>
      <w:r w:rsidR="00E444E2" w:rsidRPr="00154B53">
        <w:rPr>
          <w:szCs w:val="22"/>
          <w:lang w:val="sr-Latn-ME"/>
        </w:rPr>
        <w:t>j</w:t>
      </w:r>
      <w:r w:rsidR="0051621F" w:rsidRPr="00154B53">
        <w:rPr>
          <w:szCs w:val="22"/>
          <w:lang w:val="sr-Latn-ME"/>
        </w:rPr>
        <w:t>elji</w:t>
      </w:r>
      <w:r w:rsidRPr="00154B53">
        <w:rPr>
          <w:szCs w:val="22"/>
          <w:lang w:val="sr-Latn-ME"/>
        </w:rPr>
        <w:t xml:space="preserve">. </w:t>
      </w:r>
      <w:r w:rsidR="00A146DE" w:rsidRPr="00154B53">
        <w:rPr>
          <w:szCs w:val="22"/>
          <w:lang w:val="sr-Latn-ME"/>
        </w:rPr>
        <w:t>Prim</w:t>
      </w:r>
      <w:r w:rsidR="00E444E2" w:rsidRPr="00154B53">
        <w:rPr>
          <w:szCs w:val="22"/>
          <w:lang w:val="sr-Latn-ME"/>
        </w:rPr>
        <w:t>j</w:t>
      </w:r>
      <w:r w:rsidR="00A146DE" w:rsidRPr="00154B53">
        <w:rPr>
          <w:szCs w:val="22"/>
          <w:lang w:val="sr-Latn-ME"/>
        </w:rPr>
        <w:t>e</w:t>
      </w:r>
      <w:r w:rsidRPr="00154B53">
        <w:rPr>
          <w:szCs w:val="22"/>
          <w:lang w:val="sr-Latn-ME"/>
        </w:rPr>
        <w:t>na eltrombopaga je</w:t>
      </w:r>
      <w:r w:rsidR="005354AE" w:rsidRPr="00154B53">
        <w:rPr>
          <w:szCs w:val="22"/>
          <w:lang w:val="sr-Latn-ME"/>
        </w:rPr>
        <w:t xml:space="preserve"> obustavljena</w:t>
      </w:r>
      <w:r w:rsidRPr="00154B53">
        <w:rPr>
          <w:szCs w:val="22"/>
          <w:lang w:val="sr-Latn-ME"/>
        </w:rPr>
        <w:t xml:space="preserve"> nakon 16 </w:t>
      </w:r>
      <w:r w:rsidR="005354AE" w:rsidRPr="00154B53">
        <w:rPr>
          <w:szCs w:val="22"/>
          <w:lang w:val="sr-Latn-ME"/>
        </w:rPr>
        <w:t>ned</w:t>
      </w:r>
      <w:r w:rsidR="00E444E2" w:rsidRPr="00154B53">
        <w:rPr>
          <w:szCs w:val="22"/>
          <w:lang w:val="sr-Latn-ME"/>
        </w:rPr>
        <w:t>j</w:t>
      </w:r>
      <w:r w:rsidR="005354AE" w:rsidRPr="00154B53">
        <w:rPr>
          <w:szCs w:val="22"/>
          <w:lang w:val="sr-Latn-ME"/>
        </w:rPr>
        <w:t>elja</w:t>
      </w:r>
      <w:r w:rsidRPr="00154B53">
        <w:rPr>
          <w:szCs w:val="22"/>
          <w:lang w:val="sr-Latn-ME"/>
        </w:rPr>
        <w:t xml:space="preserve"> </w:t>
      </w:r>
      <w:r w:rsidR="005354AE" w:rsidRPr="00154B53">
        <w:rPr>
          <w:szCs w:val="22"/>
          <w:lang w:val="sr-Latn-ME"/>
        </w:rPr>
        <w:t>ukoliko</w:t>
      </w:r>
      <w:r w:rsidRPr="00154B53">
        <w:rPr>
          <w:szCs w:val="22"/>
          <w:lang w:val="sr-Latn-ME"/>
        </w:rPr>
        <w:t xml:space="preserve"> nije uočen hematološki</w:t>
      </w:r>
      <w:r w:rsidR="000D6C97" w:rsidRPr="00154B53">
        <w:rPr>
          <w:szCs w:val="22"/>
          <w:lang w:val="sr-Latn-ME"/>
        </w:rPr>
        <w:t xml:space="preserve"> </w:t>
      </w:r>
      <w:r w:rsidRPr="00154B53">
        <w:rPr>
          <w:szCs w:val="22"/>
          <w:lang w:val="sr-Latn-ME"/>
        </w:rPr>
        <w:t xml:space="preserve">odgovor </w:t>
      </w:r>
      <w:r w:rsidRPr="00154B53">
        <w:rPr>
          <w:szCs w:val="22"/>
          <w:lang w:val="sr-Latn-ME"/>
        </w:rPr>
        <w:lastRenderedPageBreak/>
        <w:t xml:space="preserve">ili </w:t>
      </w:r>
      <w:r w:rsidR="003336A0" w:rsidRPr="00154B53">
        <w:rPr>
          <w:szCs w:val="22"/>
          <w:lang w:val="sr-Latn-ME"/>
        </w:rPr>
        <w:t>je potreba za transfuzijom perzistirala</w:t>
      </w:r>
      <w:r w:rsidRPr="00154B53">
        <w:rPr>
          <w:szCs w:val="22"/>
          <w:lang w:val="sr-Latn-ME"/>
        </w:rPr>
        <w:t xml:space="preserve">. </w:t>
      </w:r>
      <w:r w:rsidR="001F79F0" w:rsidRPr="00154B53">
        <w:rPr>
          <w:szCs w:val="22"/>
          <w:lang w:val="sr-Latn-ME"/>
        </w:rPr>
        <w:t>Pacijenti</w:t>
      </w:r>
      <w:r w:rsidRPr="00154B53">
        <w:rPr>
          <w:szCs w:val="22"/>
          <w:lang w:val="sr-Latn-ME"/>
        </w:rPr>
        <w:t xml:space="preserve"> koji su imali odgovor</w:t>
      </w:r>
      <w:r w:rsidR="00046FAE" w:rsidRPr="00154B53">
        <w:rPr>
          <w:szCs w:val="22"/>
          <w:lang w:val="sr-Latn-ME"/>
        </w:rPr>
        <w:t>,</w:t>
      </w:r>
      <w:r w:rsidRPr="00154B53">
        <w:rPr>
          <w:szCs w:val="22"/>
          <w:lang w:val="sr-Latn-ME"/>
        </w:rPr>
        <w:t xml:space="preserve"> nastavili su terapiju u produženoj</w:t>
      </w:r>
      <w:r w:rsidR="000D6C97" w:rsidRPr="00154B53">
        <w:rPr>
          <w:szCs w:val="22"/>
          <w:lang w:val="sr-Latn-ME"/>
        </w:rPr>
        <w:t xml:space="preserve"> </w:t>
      </w:r>
      <w:r w:rsidRPr="00154B53">
        <w:rPr>
          <w:szCs w:val="22"/>
          <w:lang w:val="sr-Latn-ME"/>
        </w:rPr>
        <w:t xml:space="preserve">fazi </w:t>
      </w:r>
      <w:r w:rsidR="00046FAE" w:rsidRPr="00154B53">
        <w:rPr>
          <w:szCs w:val="22"/>
          <w:lang w:val="sr-Latn-ME"/>
        </w:rPr>
        <w:t>studije</w:t>
      </w:r>
      <w:r w:rsidRPr="00154B53">
        <w:rPr>
          <w:szCs w:val="22"/>
          <w:lang w:val="sr-Latn-ME"/>
        </w:rPr>
        <w:t xml:space="preserve">. </w:t>
      </w:r>
      <w:r w:rsidR="00046FAE" w:rsidRPr="00154B53">
        <w:rPr>
          <w:szCs w:val="22"/>
          <w:lang w:val="sr-Latn-ME"/>
        </w:rPr>
        <w:t>U</w:t>
      </w:r>
      <w:r w:rsidRPr="00154B53">
        <w:rPr>
          <w:szCs w:val="22"/>
          <w:lang w:val="sr-Latn-ME"/>
        </w:rPr>
        <w:t xml:space="preserve"> produženu fazu ispitivanja</w:t>
      </w:r>
      <w:r w:rsidR="00046FAE" w:rsidRPr="00154B53">
        <w:rPr>
          <w:szCs w:val="22"/>
          <w:lang w:val="sr-Latn-ME"/>
        </w:rPr>
        <w:t xml:space="preserve"> je uključeno ukupno 14 pacijenata</w:t>
      </w:r>
      <w:r w:rsidRPr="00154B53">
        <w:rPr>
          <w:szCs w:val="22"/>
          <w:lang w:val="sr-Latn-ME"/>
        </w:rPr>
        <w:t xml:space="preserve">. </w:t>
      </w:r>
      <w:r w:rsidR="00B118CE" w:rsidRPr="00154B53">
        <w:rPr>
          <w:szCs w:val="22"/>
          <w:lang w:val="sr-Latn-ME"/>
        </w:rPr>
        <w:t>Kod 9</w:t>
      </w:r>
      <w:r w:rsidRPr="00154B53">
        <w:rPr>
          <w:szCs w:val="22"/>
          <w:lang w:val="sr-Latn-ME"/>
        </w:rPr>
        <w:t xml:space="preserve"> tih</w:t>
      </w:r>
      <w:r w:rsidR="000D6C97" w:rsidRPr="00154B53">
        <w:rPr>
          <w:szCs w:val="22"/>
          <w:lang w:val="sr-Latn-ME"/>
        </w:rPr>
        <w:t xml:space="preserve"> </w:t>
      </w:r>
      <w:r w:rsidR="00CD0DC6" w:rsidRPr="00154B53">
        <w:rPr>
          <w:szCs w:val="22"/>
          <w:lang w:val="sr-Latn-ME"/>
        </w:rPr>
        <w:t>pacijen</w:t>
      </w:r>
      <w:r w:rsidR="00B118CE" w:rsidRPr="00154B53">
        <w:rPr>
          <w:szCs w:val="22"/>
          <w:lang w:val="sr-Latn-ME"/>
        </w:rPr>
        <w:t>a</w:t>
      </w:r>
      <w:r w:rsidR="00CD0DC6" w:rsidRPr="00154B53">
        <w:rPr>
          <w:szCs w:val="22"/>
          <w:lang w:val="sr-Latn-ME"/>
        </w:rPr>
        <w:t>ta</w:t>
      </w:r>
      <w:r w:rsidRPr="00154B53">
        <w:rPr>
          <w:szCs w:val="22"/>
          <w:lang w:val="sr-Latn-ME"/>
        </w:rPr>
        <w:t xml:space="preserve"> </w:t>
      </w:r>
      <w:r w:rsidR="00B118CE" w:rsidRPr="00154B53">
        <w:rPr>
          <w:szCs w:val="22"/>
          <w:lang w:val="sr-Latn-ME"/>
        </w:rPr>
        <w:t xml:space="preserve">je </w:t>
      </w:r>
      <w:r w:rsidRPr="00154B53">
        <w:rPr>
          <w:szCs w:val="22"/>
          <w:lang w:val="sr-Latn-ME"/>
        </w:rPr>
        <w:t>postig</w:t>
      </w:r>
      <w:r w:rsidR="00B118CE" w:rsidRPr="00154B53">
        <w:rPr>
          <w:szCs w:val="22"/>
          <w:lang w:val="sr-Latn-ME"/>
        </w:rPr>
        <w:t>nut</w:t>
      </w:r>
      <w:r w:rsidRPr="00154B53">
        <w:rPr>
          <w:szCs w:val="22"/>
          <w:lang w:val="sr-Latn-ME"/>
        </w:rPr>
        <w:t xml:space="preserve"> odgovor u više loza, 4 od 9 je nastavilo </w:t>
      </w:r>
      <w:r w:rsidR="00531FE6" w:rsidRPr="00154B53">
        <w:rPr>
          <w:szCs w:val="22"/>
          <w:lang w:val="sr-Latn-ME"/>
        </w:rPr>
        <w:t>l</w:t>
      </w:r>
      <w:r w:rsidR="000A6796" w:rsidRPr="00154B53">
        <w:rPr>
          <w:szCs w:val="22"/>
          <w:lang w:val="sr-Latn-ME"/>
        </w:rPr>
        <w:t>ij</w:t>
      </w:r>
      <w:r w:rsidR="00531FE6" w:rsidRPr="00154B53">
        <w:rPr>
          <w:szCs w:val="22"/>
          <w:lang w:val="sr-Latn-ME"/>
        </w:rPr>
        <w:t>eč</w:t>
      </w:r>
      <w:r w:rsidRPr="00154B53">
        <w:rPr>
          <w:szCs w:val="22"/>
          <w:lang w:val="sr-Latn-ME"/>
        </w:rPr>
        <w:t>enje, a 5 je pos</w:t>
      </w:r>
      <w:r w:rsidR="007C1BB6" w:rsidRPr="00154B53">
        <w:rPr>
          <w:szCs w:val="22"/>
          <w:lang w:val="sr-Latn-ME"/>
        </w:rPr>
        <w:t>tepeno</w:t>
      </w:r>
      <w:r w:rsidRPr="00154B53">
        <w:rPr>
          <w:szCs w:val="22"/>
          <w:lang w:val="sr-Latn-ME"/>
        </w:rPr>
        <w:t xml:space="preserve"> prekinulo</w:t>
      </w:r>
      <w:r w:rsidR="000D6C97" w:rsidRPr="00154B53">
        <w:rPr>
          <w:szCs w:val="22"/>
          <w:lang w:val="sr-Latn-ME"/>
        </w:rPr>
        <w:t xml:space="preserve"> </w:t>
      </w:r>
      <w:r w:rsidRPr="00154B53">
        <w:rPr>
          <w:szCs w:val="22"/>
          <w:lang w:val="sr-Latn-ME"/>
        </w:rPr>
        <w:t>terapiju eltrombopagom i održalo odgovor (medijan</w:t>
      </w:r>
      <w:r w:rsidR="007C1BB6" w:rsidRPr="00154B53">
        <w:rPr>
          <w:szCs w:val="22"/>
          <w:lang w:val="sr-Latn-ME"/>
        </w:rPr>
        <w:t>a</w:t>
      </w:r>
      <w:r w:rsidRPr="00154B53">
        <w:rPr>
          <w:szCs w:val="22"/>
          <w:lang w:val="sr-Latn-ME"/>
        </w:rPr>
        <w:t xml:space="preserve"> praćenja: 20,6 </w:t>
      </w:r>
      <w:r w:rsidR="004A3E89" w:rsidRPr="00154B53">
        <w:rPr>
          <w:szCs w:val="22"/>
          <w:lang w:val="sr-Latn-ME"/>
        </w:rPr>
        <w:t>m</w:t>
      </w:r>
      <w:r w:rsidR="000A6796" w:rsidRPr="00154B53">
        <w:rPr>
          <w:szCs w:val="22"/>
          <w:lang w:val="sr-Latn-ME"/>
        </w:rPr>
        <w:t>j</w:t>
      </w:r>
      <w:r w:rsidR="004A3E89" w:rsidRPr="00154B53">
        <w:rPr>
          <w:szCs w:val="22"/>
          <w:lang w:val="sr-Latn-ME"/>
        </w:rPr>
        <w:t>esec</w:t>
      </w:r>
      <w:r w:rsidRPr="00154B53">
        <w:rPr>
          <w:szCs w:val="22"/>
          <w:lang w:val="sr-Latn-ME"/>
        </w:rPr>
        <w:t>i, raspon: 5,7 do</w:t>
      </w:r>
      <w:r w:rsidR="000D6C97" w:rsidRPr="00154B53">
        <w:rPr>
          <w:szCs w:val="22"/>
          <w:lang w:val="sr-Latn-ME"/>
        </w:rPr>
        <w:t xml:space="preserve"> </w:t>
      </w:r>
      <w:r w:rsidRPr="00154B53">
        <w:rPr>
          <w:szCs w:val="22"/>
          <w:lang w:val="sr-Latn-ME"/>
        </w:rPr>
        <w:t xml:space="preserve">22,5 </w:t>
      </w:r>
      <w:r w:rsidR="004A3E89" w:rsidRPr="00154B53">
        <w:rPr>
          <w:szCs w:val="22"/>
          <w:lang w:val="sr-Latn-ME"/>
        </w:rPr>
        <w:t>m</w:t>
      </w:r>
      <w:r w:rsidR="000A6796" w:rsidRPr="00154B53">
        <w:rPr>
          <w:szCs w:val="22"/>
          <w:lang w:val="sr-Latn-ME"/>
        </w:rPr>
        <w:t>j</w:t>
      </w:r>
      <w:r w:rsidR="004A3E89" w:rsidRPr="00154B53">
        <w:rPr>
          <w:szCs w:val="22"/>
          <w:lang w:val="sr-Latn-ME"/>
        </w:rPr>
        <w:t>esec</w:t>
      </w:r>
      <w:r w:rsidRPr="00154B53">
        <w:rPr>
          <w:szCs w:val="22"/>
          <w:lang w:val="sr-Latn-ME"/>
        </w:rPr>
        <w:t xml:space="preserve">i). Preostalih 5 </w:t>
      </w:r>
      <w:r w:rsidR="00CD0DC6" w:rsidRPr="00154B53">
        <w:rPr>
          <w:szCs w:val="22"/>
          <w:lang w:val="sr-Latn-ME"/>
        </w:rPr>
        <w:t>pacijen</w:t>
      </w:r>
      <w:r w:rsidR="007C1BB6" w:rsidRPr="00154B53">
        <w:rPr>
          <w:szCs w:val="22"/>
          <w:lang w:val="sr-Latn-ME"/>
        </w:rPr>
        <w:t>a</w:t>
      </w:r>
      <w:r w:rsidR="00CD0DC6" w:rsidRPr="00154B53">
        <w:rPr>
          <w:szCs w:val="22"/>
          <w:lang w:val="sr-Latn-ME"/>
        </w:rPr>
        <w:t>ta</w:t>
      </w:r>
      <w:r w:rsidRPr="00154B53">
        <w:rPr>
          <w:szCs w:val="22"/>
          <w:lang w:val="sr-Latn-ME"/>
        </w:rPr>
        <w:t xml:space="preserve"> </w:t>
      </w:r>
      <w:r w:rsidR="007C1BB6" w:rsidRPr="00154B53">
        <w:rPr>
          <w:szCs w:val="22"/>
          <w:lang w:val="sr-Latn-ME"/>
        </w:rPr>
        <w:t>obustavilo</w:t>
      </w:r>
      <w:r w:rsidRPr="00154B53">
        <w:rPr>
          <w:szCs w:val="22"/>
          <w:lang w:val="sr-Latn-ME"/>
        </w:rPr>
        <w:t xml:space="preserve"> je </w:t>
      </w:r>
      <w:r w:rsidR="007C1BB6" w:rsidRPr="00154B53">
        <w:rPr>
          <w:szCs w:val="22"/>
          <w:lang w:val="sr-Latn-ME"/>
        </w:rPr>
        <w:t>terapiju</w:t>
      </w:r>
      <w:r w:rsidRPr="00154B53">
        <w:rPr>
          <w:szCs w:val="22"/>
          <w:lang w:val="sr-Latn-ME"/>
        </w:rPr>
        <w:t xml:space="preserve">, troje </w:t>
      </w:r>
      <w:r w:rsidR="007C1BB6" w:rsidRPr="00154B53">
        <w:rPr>
          <w:szCs w:val="22"/>
          <w:lang w:val="sr-Latn-ME"/>
        </w:rPr>
        <w:t>usl</w:t>
      </w:r>
      <w:r w:rsidR="000A6796" w:rsidRPr="00154B53">
        <w:rPr>
          <w:szCs w:val="22"/>
          <w:lang w:val="sr-Latn-ME"/>
        </w:rPr>
        <w:t>j</w:t>
      </w:r>
      <w:r w:rsidR="007C1BB6" w:rsidRPr="00154B53">
        <w:rPr>
          <w:szCs w:val="22"/>
          <w:lang w:val="sr-Latn-ME"/>
        </w:rPr>
        <w:t>ed</w:t>
      </w:r>
      <w:r w:rsidRPr="00154B53">
        <w:rPr>
          <w:szCs w:val="22"/>
          <w:lang w:val="sr-Latn-ME"/>
        </w:rPr>
        <w:t xml:space="preserve"> relapsa prilikom </w:t>
      </w:r>
      <w:r w:rsidR="007C1BB6" w:rsidRPr="00154B53">
        <w:rPr>
          <w:szCs w:val="22"/>
          <w:lang w:val="sr-Latn-ME"/>
        </w:rPr>
        <w:t>vizite</w:t>
      </w:r>
      <w:r w:rsidRPr="00154B53">
        <w:rPr>
          <w:szCs w:val="22"/>
          <w:lang w:val="sr-Latn-ME"/>
        </w:rPr>
        <w:t xml:space="preserve"> u</w:t>
      </w:r>
      <w:r w:rsidR="000D6C97" w:rsidRPr="00154B53">
        <w:rPr>
          <w:szCs w:val="22"/>
          <w:lang w:val="sr-Latn-ME"/>
        </w:rPr>
        <w:t xml:space="preserve"> </w:t>
      </w:r>
      <w:r w:rsidRPr="00154B53">
        <w:rPr>
          <w:szCs w:val="22"/>
          <w:lang w:val="sr-Latn-ME"/>
        </w:rPr>
        <w:t xml:space="preserve">3. </w:t>
      </w:r>
      <w:r w:rsidR="004A3E89" w:rsidRPr="00154B53">
        <w:rPr>
          <w:szCs w:val="22"/>
          <w:lang w:val="sr-Latn-ME"/>
        </w:rPr>
        <w:t>m</w:t>
      </w:r>
      <w:r w:rsidR="000A6796" w:rsidRPr="00154B53">
        <w:rPr>
          <w:szCs w:val="22"/>
          <w:lang w:val="sr-Latn-ME"/>
        </w:rPr>
        <w:t>j</w:t>
      </w:r>
      <w:r w:rsidR="004A3E89" w:rsidRPr="00154B53">
        <w:rPr>
          <w:szCs w:val="22"/>
          <w:lang w:val="sr-Latn-ME"/>
        </w:rPr>
        <w:t>esec</w:t>
      </w:r>
      <w:r w:rsidRPr="00154B53">
        <w:rPr>
          <w:szCs w:val="22"/>
          <w:lang w:val="sr-Latn-ME"/>
        </w:rPr>
        <w:t>u produžene faze.</w:t>
      </w:r>
    </w:p>
    <w:p w14:paraId="25B4C86B" w14:textId="77777777" w:rsidR="00FD216E" w:rsidRPr="00154B53" w:rsidRDefault="00FD216E" w:rsidP="00A16A36">
      <w:pPr>
        <w:rPr>
          <w:szCs w:val="22"/>
          <w:lang w:val="sr-Latn-ME"/>
        </w:rPr>
      </w:pPr>
    </w:p>
    <w:p w14:paraId="7B7495FD" w14:textId="43CB78B2" w:rsidR="00F4037B" w:rsidRPr="00154B53" w:rsidRDefault="000F2183" w:rsidP="00A16A36">
      <w:pPr>
        <w:rPr>
          <w:szCs w:val="22"/>
          <w:lang w:val="sr-Latn-ME"/>
        </w:rPr>
      </w:pPr>
      <w:r w:rsidRPr="00154B53">
        <w:rPr>
          <w:szCs w:val="22"/>
          <w:lang w:val="sr-Latn-ME"/>
        </w:rPr>
        <w:t>Tokom</w:t>
      </w:r>
      <w:r w:rsidR="00F4037B" w:rsidRPr="00154B53">
        <w:rPr>
          <w:szCs w:val="22"/>
          <w:lang w:val="sr-Latn-ME"/>
        </w:rPr>
        <w:t xml:space="preserve"> </w:t>
      </w:r>
      <w:r w:rsidR="007C1BB6" w:rsidRPr="00154B53">
        <w:rPr>
          <w:szCs w:val="22"/>
          <w:lang w:val="sr-Latn-ME"/>
        </w:rPr>
        <w:t>terapije</w:t>
      </w:r>
      <w:r w:rsidR="00F4037B" w:rsidRPr="00154B53">
        <w:rPr>
          <w:szCs w:val="22"/>
          <w:lang w:val="sr-Latn-ME"/>
        </w:rPr>
        <w:t xml:space="preserve"> eltrombopagom</w:t>
      </w:r>
      <w:r w:rsidR="007C1BB6" w:rsidRPr="00154B53">
        <w:rPr>
          <w:szCs w:val="22"/>
          <w:lang w:val="sr-Latn-ME"/>
        </w:rPr>
        <w:t>, kod</w:t>
      </w:r>
      <w:r w:rsidR="00F4037B" w:rsidRPr="00154B53">
        <w:rPr>
          <w:szCs w:val="22"/>
          <w:lang w:val="sr-Latn-ME"/>
        </w:rPr>
        <w:t xml:space="preserve"> 59% </w:t>
      </w:r>
      <w:r w:rsidR="007C1BB6" w:rsidRPr="00154B53">
        <w:rPr>
          <w:szCs w:val="22"/>
          <w:lang w:val="sr-Latn-ME"/>
        </w:rPr>
        <w:t xml:space="preserve">pacijenata </w:t>
      </w:r>
      <w:r w:rsidR="00F4037B" w:rsidRPr="00154B53">
        <w:rPr>
          <w:szCs w:val="22"/>
          <w:lang w:val="sr-Latn-ME"/>
        </w:rPr>
        <w:t>(23/39)</w:t>
      </w:r>
      <w:r w:rsidR="007C1BB6" w:rsidRPr="00154B53">
        <w:rPr>
          <w:szCs w:val="22"/>
          <w:lang w:val="sr-Latn-ME"/>
        </w:rPr>
        <w:t xml:space="preserve"> </w:t>
      </w:r>
      <w:r w:rsidR="003E20F0" w:rsidRPr="00154B53">
        <w:rPr>
          <w:szCs w:val="22"/>
          <w:lang w:val="sr-Latn-ME"/>
        </w:rPr>
        <w:t>se povukla</w:t>
      </w:r>
      <w:r w:rsidR="007C1BB6" w:rsidRPr="00154B53">
        <w:rPr>
          <w:szCs w:val="22"/>
          <w:lang w:val="sr-Latn-ME"/>
        </w:rPr>
        <w:t xml:space="preserve"> potreba za </w:t>
      </w:r>
      <w:r w:rsidR="00F4037B" w:rsidRPr="00154B53">
        <w:rPr>
          <w:szCs w:val="22"/>
          <w:lang w:val="sr-Latn-ME"/>
        </w:rPr>
        <w:t>transfuzij</w:t>
      </w:r>
      <w:r w:rsidR="007C1BB6" w:rsidRPr="00154B53">
        <w:rPr>
          <w:szCs w:val="22"/>
          <w:lang w:val="sr-Latn-ME"/>
        </w:rPr>
        <w:t>om</w:t>
      </w:r>
      <w:r w:rsidR="00F4037B" w:rsidRPr="00154B53">
        <w:rPr>
          <w:szCs w:val="22"/>
          <w:lang w:val="sr-Latn-ME"/>
        </w:rPr>
        <w:t xml:space="preserve"> trombocita (28 dana</w:t>
      </w:r>
      <w:r w:rsidR="000D6C97" w:rsidRPr="00154B53">
        <w:rPr>
          <w:szCs w:val="22"/>
          <w:lang w:val="sr-Latn-ME"/>
        </w:rPr>
        <w:t xml:space="preserve"> </w:t>
      </w:r>
      <w:r w:rsidR="00F4037B" w:rsidRPr="00154B53">
        <w:rPr>
          <w:szCs w:val="22"/>
          <w:lang w:val="sr-Latn-ME"/>
        </w:rPr>
        <w:t xml:space="preserve">bez transfuzije trombocita), a </w:t>
      </w:r>
      <w:r w:rsidR="003E20F0" w:rsidRPr="00154B53">
        <w:rPr>
          <w:szCs w:val="22"/>
          <w:lang w:val="sr-Latn-ME"/>
        </w:rPr>
        <w:t xml:space="preserve">kod </w:t>
      </w:r>
      <w:r w:rsidR="00F4037B" w:rsidRPr="00154B53">
        <w:rPr>
          <w:szCs w:val="22"/>
          <w:lang w:val="sr-Latn-ME"/>
        </w:rPr>
        <w:t xml:space="preserve">27% (10/37) </w:t>
      </w:r>
      <w:r w:rsidR="003E20F0" w:rsidRPr="00154B53">
        <w:rPr>
          <w:szCs w:val="22"/>
          <w:lang w:val="sr-Latn-ME"/>
        </w:rPr>
        <w:t xml:space="preserve">potreba za </w:t>
      </w:r>
      <w:r w:rsidR="00F4037B" w:rsidRPr="00154B53">
        <w:rPr>
          <w:szCs w:val="22"/>
          <w:lang w:val="sr-Latn-ME"/>
        </w:rPr>
        <w:t>transfuzij</w:t>
      </w:r>
      <w:r w:rsidR="003E20F0" w:rsidRPr="00154B53">
        <w:rPr>
          <w:szCs w:val="22"/>
          <w:lang w:val="sr-Latn-ME"/>
        </w:rPr>
        <w:t>om</w:t>
      </w:r>
      <w:r w:rsidR="00F4037B" w:rsidRPr="00154B53">
        <w:rPr>
          <w:szCs w:val="22"/>
          <w:lang w:val="sr-Latn-ME"/>
        </w:rPr>
        <w:t xml:space="preserve"> eritrocita (56 dana bez</w:t>
      </w:r>
      <w:r w:rsidR="000D6C97" w:rsidRPr="00154B53">
        <w:rPr>
          <w:szCs w:val="22"/>
          <w:lang w:val="sr-Latn-ME"/>
        </w:rPr>
        <w:t xml:space="preserve"> </w:t>
      </w:r>
      <w:r w:rsidR="00F4037B" w:rsidRPr="00154B53">
        <w:rPr>
          <w:szCs w:val="22"/>
          <w:lang w:val="sr-Latn-ME"/>
        </w:rPr>
        <w:t>transfuzije eritrocita). Najduž</w:t>
      </w:r>
      <w:r w:rsidR="003E20F0" w:rsidRPr="00154B53">
        <w:rPr>
          <w:szCs w:val="22"/>
          <w:lang w:val="sr-Latn-ME"/>
        </w:rPr>
        <w:t>i</w:t>
      </w:r>
      <w:r w:rsidR="00F4037B" w:rsidRPr="00154B53">
        <w:rPr>
          <w:szCs w:val="22"/>
          <w:lang w:val="sr-Latn-ME"/>
        </w:rPr>
        <w:t xml:space="preserve"> </w:t>
      </w:r>
      <w:r w:rsidR="003E20F0" w:rsidRPr="00154B53">
        <w:rPr>
          <w:szCs w:val="22"/>
          <w:lang w:val="sr-Latn-ME"/>
        </w:rPr>
        <w:t>period</w:t>
      </w:r>
      <w:r w:rsidR="00F4037B" w:rsidRPr="00154B53">
        <w:rPr>
          <w:szCs w:val="22"/>
          <w:lang w:val="sr-Latn-ME"/>
        </w:rPr>
        <w:t xml:space="preserve"> bez transfuzije trombocita </w:t>
      </w:r>
      <w:r w:rsidR="003E20F0" w:rsidRPr="00154B53">
        <w:rPr>
          <w:szCs w:val="22"/>
          <w:lang w:val="sr-Latn-ME"/>
        </w:rPr>
        <w:t>kod</w:t>
      </w:r>
      <w:r w:rsidR="00F4037B" w:rsidRPr="00154B53">
        <w:rPr>
          <w:szCs w:val="22"/>
          <w:lang w:val="sr-Latn-ME"/>
        </w:rPr>
        <w:t xml:space="preserve"> </w:t>
      </w:r>
      <w:r w:rsidR="001F79F0" w:rsidRPr="00154B53">
        <w:rPr>
          <w:szCs w:val="22"/>
          <w:lang w:val="sr-Latn-ME"/>
        </w:rPr>
        <w:t>pacijen</w:t>
      </w:r>
      <w:r w:rsidR="003E20F0" w:rsidRPr="00154B53">
        <w:rPr>
          <w:szCs w:val="22"/>
          <w:lang w:val="sr-Latn-ME"/>
        </w:rPr>
        <w:t>a</w:t>
      </w:r>
      <w:r w:rsidR="001F79F0" w:rsidRPr="00154B53">
        <w:rPr>
          <w:szCs w:val="22"/>
          <w:lang w:val="sr-Latn-ME"/>
        </w:rPr>
        <w:t>t</w:t>
      </w:r>
      <w:r w:rsidR="003E20F0" w:rsidRPr="00154B53">
        <w:rPr>
          <w:szCs w:val="22"/>
          <w:lang w:val="sr-Latn-ME"/>
        </w:rPr>
        <w:t>a koji nisu postigli</w:t>
      </w:r>
      <w:r w:rsidR="00F4037B" w:rsidRPr="00154B53">
        <w:rPr>
          <w:szCs w:val="22"/>
          <w:lang w:val="sr-Latn-ME"/>
        </w:rPr>
        <w:t xml:space="preserve"> odgovor </w:t>
      </w:r>
      <w:r w:rsidR="003E20F0" w:rsidRPr="00154B53">
        <w:rPr>
          <w:szCs w:val="22"/>
          <w:lang w:val="sr-Latn-ME"/>
        </w:rPr>
        <w:t>iznosio</w:t>
      </w:r>
      <w:r w:rsidR="00F4037B" w:rsidRPr="00154B53">
        <w:rPr>
          <w:szCs w:val="22"/>
          <w:lang w:val="sr-Latn-ME"/>
        </w:rPr>
        <w:t xml:space="preserve"> je</w:t>
      </w:r>
      <w:r w:rsidR="000D6C97" w:rsidRPr="00154B53">
        <w:rPr>
          <w:szCs w:val="22"/>
          <w:lang w:val="sr-Latn-ME"/>
        </w:rPr>
        <w:t xml:space="preserve"> </w:t>
      </w:r>
      <w:r w:rsidR="00F4037B" w:rsidRPr="00154B53">
        <w:rPr>
          <w:szCs w:val="22"/>
          <w:lang w:val="sr-Latn-ME"/>
        </w:rPr>
        <w:t>27 dana (medijan</w:t>
      </w:r>
      <w:r w:rsidR="003E20F0" w:rsidRPr="00154B53">
        <w:rPr>
          <w:szCs w:val="22"/>
          <w:lang w:val="sr-Latn-ME"/>
        </w:rPr>
        <w:t>a</w:t>
      </w:r>
      <w:r w:rsidR="00F4037B" w:rsidRPr="00154B53">
        <w:rPr>
          <w:szCs w:val="22"/>
          <w:lang w:val="sr-Latn-ME"/>
        </w:rPr>
        <w:t xml:space="preserve">). </w:t>
      </w:r>
      <w:r w:rsidR="003E20F0" w:rsidRPr="00154B53">
        <w:rPr>
          <w:szCs w:val="22"/>
          <w:lang w:val="sr-Latn-ME"/>
        </w:rPr>
        <w:t xml:space="preserve">Najduži period bez transfuzije trombocita kod pacijenata koji su </w:t>
      </w:r>
      <w:r w:rsidR="00F4037B" w:rsidRPr="00154B53">
        <w:rPr>
          <w:szCs w:val="22"/>
          <w:lang w:val="sr-Latn-ME"/>
        </w:rPr>
        <w:t>odgovor</w:t>
      </w:r>
      <w:r w:rsidR="003E20F0" w:rsidRPr="00154B53">
        <w:rPr>
          <w:szCs w:val="22"/>
          <w:lang w:val="sr-Latn-ME"/>
        </w:rPr>
        <w:t>ili na terapiju</w:t>
      </w:r>
      <w:r w:rsidR="00F4037B" w:rsidRPr="00154B53">
        <w:rPr>
          <w:szCs w:val="22"/>
          <w:lang w:val="sr-Latn-ME"/>
        </w:rPr>
        <w:t xml:space="preserve"> </w:t>
      </w:r>
      <w:r w:rsidR="003E20F0" w:rsidRPr="00154B53">
        <w:rPr>
          <w:szCs w:val="22"/>
          <w:lang w:val="sr-Latn-ME"/>
        </w:rPr>
        <w:t>iznosio</w:t>
      </w:r>
      <w:r w:rsidR="00F4037B" w:rsidRPr="00154B53">
        <w:rPr>
          <w:szCs w:val="22"/>
          <w:lang w:val="sr-Latn-ME"/>
        </w:rPr>
        <w:t xml:space="preserve"> je</w:t>
      </w:r>
      <w:r w:rsidR="000D6C97" w:rsidRPr="00154B53">
        <w:rPr>
          <w:szCs w:val="22"/>
          <w:lang w:val="sr-Latn-ME"/>
        </w:rPr>
        <w:t xml:space="preserve"> </w:t>
      </w:r>
      <w:r w:rsidR="00F4037B" w:rsidRPr="00154B53">
        <w:rPr>
          <w:szCs w:val="22"/>
          <w:lang w:val="sr-Latn-ME"/>
        </w:rPr>
        <w:t>287 dana (medijan</w:t>
      </w:r>
      <w:r w:rsidR="003E20F0" w:rsidRPr="00154B53">
        <w:rPr>
          <w:szCs w:val="22"/>
          <w:lang w:val="sr-Latn-ME"/>
        </w:rPr>
        <w:t>a</w:t>
      </w:r>
      <w:r w:rsidR="00F4037B" w:rsidRPr="00154B53">
        <w:rPr>
          <w:szCs w:val="22"/>
          <w:lang w:val="sr-Latn-ME"/>
        </w:rPr>
        <w:t xml:space="preserve">). </w:t>
      </w:r>
      <w:r w:rsidR="003E20F0" w:rsidRPr="00154B53">
        <w:rPr>
          <w:szCs w:val="22"/>
          <w:lang w:val="sr-Latn-ME"/>
        </w:rPr>
        <w:t xml:space="preserve">Najduži period bez transfuzije eritrocita kod pacijenata koji nisu postigli </w:t>
      </w:r>
      <w:r w:rsidR="00F4037B" w:rsidRPr="00154B53">
        <w:rPr>
          <w:szCs w:val="22"/>
          <w:lang w:val="sr-Latn-ME"/>
        </w:rPr>
        <w:t xml:space="preserve">odgovor </w:t>
      </w:r>
      <w:r w:rsidR="003E20F0" w:rsidRPr="00154B53">
        <w:rPr>
          <w:szCs w:val="22"/>
          <w:lang w:val="sr-Latn-ME"/>
        </w:rPr>
        <w:t>iznosio</w:t>
      </w:r>
      <w:r w:rsidR="00F4037B" w:rsidRPr="00154B53">
        <w:rPr>
          <w:szCs w:val="22"/>
          <w:lang w:val="sr-Latn-ME"/>
        </w:rPr>
        <w:t xml:space="preserve"> je</w:t>
      </w:r>
      <w:r w:rsidR="000D6C97" w:rsidRPr="00154B53">
        <w:rPr>
          <w:szCs w:val="22"/>
          <w:lang w:val="sr-Latn-ME"/>
        </w:rPr>
        <w:t xml:space="preserve"> </w:t>
      </w:r>
      <w:r w:rsidR="00F4037B" w:rsidRPr="00154B53">
        <w:rPr>
          <w:szCs w:val="22"/>
          <w:lang w:val="sr-Latn-ME"/>
        </w:rPr>
        <w:t>29 dana (medijan</w:t>
      </w:r>
      <w:r w:rsidR="003E20F0" w:rsidRPr="00154B53">
        <w:rPr>
          <w:szCs w:val="22"/>
          <w:lang w:val="sr-Latn-ME"/>
        </w:rPr>
        <w:t>a</w:t>
      </w:r>
      <w:r w:rsidR="00F4037B" w:rsidRPr="00154B53">
        <w:rPr>
          <w:szCs w:val="22"/>
          <w:lang w:val="sr-Latn-ME"/>
        </w:rPr>
        <w:t>). Najduž</w:t>
      </w:r>
      <w:r w:rsidR="003E20F0" w:rsidRPr="00154B53">
        <w:rPr>
          <w:szCs w:val="22"/>
          <w:lang w:val="sr-Latn-ME"/>
        </w:rPr>
        <w:t>i period</w:t>
      </w:r>
      <w:r w:rsidR="00F4037B" w:rsidRPr="00154B53">
        <w:rPr>
          <w:szCs w:val="22"/>
          <w:lang w:val="sr-Latn-ME"/>
        </w:rPr>
        <w:t xml:space="preserve"> bez transfuzije eritrocita </w:t>
      </w:r>
      <w:r w:rsidR="003E20F0" w:rsidRPr="00154B53">
        <w:rPr>
          <w:szCs w:val="22"/>
          <w:lang w:val="sr-Latn-ME"/>
        </w:rPr>
        <w:t>kod</w:t>
      </w:r>
      <w:r w:rsidR="00F4037B" w:rsidRPr="00154B53">
        <w:rPr>
          <w:szCs w:val="22"/>
          <w:lang w:val="sr-Latn-ME"/>
        </w:rPr>
        <w:t xml:space="preserve"> </w:t>
      </w:r>
      <w:r w:rsidR="001F79F0" w:rsidRPr="00154B53">
        <w:rPr>
          <w:szCs w:val="22"/>
          <w:lang w:val="sr-Latn-ME"/>
        </w:rPr>
        <w:t>pacijen</w:t>
      </w:r>
      <w:r w:rsidR="003E20F0" w:rsidRPr="00154B53">
        <w:rPr>
          <w:szCs w:val="22"/>
          <w:lang w:val="sr-Latn-ME"/>
        </w:rPr>
        <w:t>a</w:t>
      </w:r>
      <w:r w:rsidR="001F79F0" w:rsidRPr="00154B53">
        <w:rPr>
          <w:szCs w:val="22"/>
          <w:lang w:val="sr-Latn-ME"/>
        </w:rPr>
        <w:t>t</w:t>
      </w:r>
      <w:r w:rsidR="003E20F0" w:rsidRPr="00154B53">
        <w:rPr>
          <w:szCs w:val="22"/>
          <w:lang w:val="sr-Latn-ME"/>
        </w:rPr>
        <w:t>a koji su odgovorili na terapiju iznosio je</w:t>
      </w:r>
      <w:r w:rsidR="000D6C97" w:rsidRPr="00154B53">
        <w:rPr>
          <w:szCs w:val="22"/>
          <w:lang w:val="sr-Latn-ME"/>
        </w:rPr>
        <w:t xml:space="preserve"> </w:t>
      </w:r>
      <w:r w:rsidR="00F4037B" w:rsidRPr="00154B53">
        <w:rPr>
          <w:szCs w:val="22"/>
          <w:lang w:val="sr-Latn-ME"/>
        </w:rPr>
        <w:t>266 dana (medijan</w:t>
      </w:r>
      <w:r w:rsidR="003E20F0" w:rsidRPr="00154B53">
        <w:rPr>
          <w:szCs w:val="22"/>
          <w:lang w:val="sr-Latn-ME"/>
        </w:rPr>
        <w:t>a</w:t>
      </w:r>
      <w:r w:rsidR="00F4037B" w:rsidRPr="00154B53">
        <w:rPr>
          <w:szCs w:val="22"/>
          <w:lang w:val="sr-Latn-ME"/>
        </w:rPr>
        <w:t>).</w:t>
      </w:r>
    </w:p>
    <w:p w14:paraId="6FE21E93" w14:textId="77777777" w:rsidR="00FD216E" w:rsidRPr="00154B53" w:rsidRDefault="00FD216E" w:rsidP="00A16A36">
      <w:pPr>
        <w:rPr>
          <w:szCs w:val="22"/>
          <w:lang w:val="sr-Latn-ME"/>
        </w:rPr>
      </w:pPr>
    </w:p>
    <w:p w14:paraId="35971790" w14:textId="71E78247" w:rsidR="00F4037B" w:rsidRPr="00154B53" w:rsidRDefault="009F4851" w:rsidP="00A16A36">
      <w:pPr>
        <w:rPr>
          <w:szCs w:val="22"/>
          <w:lang w:val="sr-Latn-ME"/>
        </w:rPr>
      </w:pPr>
      <w:r w:rsidRPr="00154B53">
        <w:rPr>
          <w:szCs w:val="22"/>
          <w:lang w:val="sr-Latn-ME"/>
        </w:rPr>
        <w:t>Više od</w:t>
      </w:r>
      <w:r w:rsidR="00F4037B" w:rsidRPr="00154B53">
        <w:rPr>
          <w:szCs w:val="22"/>
          <w:lang w:val="sr-Latn-ME"/>
        </w:rPr>
        <w:t xml:space="preserve"> 50% </w:t>
      </w:r>
      <w:r w:rsidR="00CD0DC6" w:rsidRPr="00154B53">
        <w:rPr>
          <w:szCs w:val="22"/>
          <w:lang w:val="sr-Latn-ME"/>
        </w:rPr>
        <w:t>pacijen</w:t>
      </w:r>
      <w:r w:rsidRPr="00154B53">
        <w:rPr>
          <w:szCs w:val="22"/>
          <w:lang w:val="sr-Latn-ME"/>
        </w:rPr>
        <w:t>a</w:t>
      </w:r>
      <w:r w:rsidR="00CD0DC6" w:rsidRPr="00154B53">
        <w:rPr>
          <w:szCs w:val="22"/>
          <w:lang w:val="sr-Latn-ME"/>
        </w:rPr>
        <w:t>ta</w:t>
      </w:r>
      <w:r w:rsidR="00F4037B" w:rsidRPr="00154B53">
        <w:rPr>
          <w:szCs w:val="22"/>
          <w:lang w:val="sr-Latn-ME"/>
        </w:rPr>
        <w:t xml:space="preserve"> koji su </w:t>
      </w:r>
      <w:r w:rsidRPr="00154B53">
        <w:rPr>
          <w:szCs w:val="22"/>
          <w:lang w:val="sr-Latn-ME"/>
        </w:rPr>
        <w:t xml:space="preserve">odgovorili na terapiju i na početku studije imali stalnu potrebu za </w:t>
      </w:r>
      <w:r w:rsidR="00F4037B" w:rsidRPr="00154B53">
        <w:rPr>
          <w:szCs w:val="22"/>
          <w:lang w:val="sr-Latn-ME"/>
        </w:rPr>
        <w:t>transfuzij</w:t>
      </w:r>
      <w:r w:rsidRPr="00154B53">
        <w:rPr>
          <w:szCs w:val="22"/>
          <w:lang w:val="sr-Latn-ME"/>
        </w:rPr>
        <w:t xml:space="preserve">om, </w:t>
      </w:r>
      <w:r w:rsidR="00F4037B" w:rsidRPr="00154B53">
        <w:rPr>
          <w:szCs w:val="22"/>
          <w:lang w:val="sr-Latn-ME"/>
        </w:rPr>
        <w:t>imalo je smanjenje &gt;</w:t>
      </w:r>
      <w:r w:rsidRPr="00154B53">
        <w:rPr>
          <w:szCs w:val="22"/>
          <w:lang w:val="sr-Latn-ME"/>
        </w:rPr>
        <w:t xml:space="preserve"> </w:t>
      </w:r>
      <w:r w:rsidR="00F4037B" w:rsidRPr="00154B53">
        <w:rPr>
          <w:szCs w:val="22"/>
          <w:lang w:val="sr-Latn-ME"/>
        </w:rPr>
        <w:t xml:space="preserve">80% u potrebama za transfuzijom i trombocita i eritrocita u </w:t>
      </w:r>
      <w:r w:rsidRPr="00154B53">
        <w:rPr>
          <w:szCs w:val="22"/>
          <w:lang w:val="sr-Latn-ME"/>
        </w:rPr>
        <w:t>poređenju</w:t>
      </w:r>
      <w:r w:rsidR="00F4037B" w:rsidRPr="00154B53">
        <w:rPr>
          <w:szCs w:val="22"/>
          <w:lang w:val="sr-Latn-ME"/>
        </w:rPr>
        <w:t xml:space="preserve"> s</w:t>
      </w:r>
      <w:r w:rsidRPr="00154B53">
        <w:rPr>
          <w:szCs w:val="22"/>
          <w:lang w:val="sr-Latn-ME"/>
        </w:rPr>
        <w:t>a</w:t>
      </w:r>
      <w:r w:rsidR="00F4037B" w:rsidRPr="00154B53">
        <w:rPr>
          <w:szCs w:val="22"/>
          <w:lang w:val="sr-Latn-ME"/>
        </w:rPr>
        <w:t xml:space="preserve"> </w:t>
      </w:r>
      <w:r w:rsidRPr="00154B53">
        <w:rPr>
          <w:szCs w:val="22"/>
          <w:lang w:val="sr-Latn-ME"/>
        </w:rPr>
        <w:t xml:space="preserve">početnim </w:t>
      </w:r>
      <w:r w:rsidR="00F4037B" w:rsidRPr="00154B53">
        <w:rPr>
          <w:szCs w:val="22"/>
          <w:lang w:val="sr-Latn-ME"/>
        </w:rPr>
        <w:t>stanjem.</w:t>
      </w:r>
    </w:p>
    <w:p w14:paraId="597DCD6F" w14:textId="77777777" w:rsidR="00FD216E" w:rsidRPr="00154B53" w:rsidRDefault="00FD216E" w:rsidP="00A16A36">
      <w:pPr>
        <w:rPr>
          <w:szCs w:val="22"/>
          <w:lang w:val="sr-Latn-ME"/>
        </w:rPr>
      </w:pPr>
    </w:p>
    <w:p w14:paraId="726E53F8" w14:textId="7CA08002" w:rsidR="00007EF9" w:rsidRPr="00154B53" w:rsidRDefault="00F4037B" w:rsidP="00A16A36">
      <w:pPr>
        <w:rPr>
          <w:szCs w:val="22"/>
          <w:lang w:val="sr-Latn-ME"/>
        </w:rPr>
      </w:pPr>
      <w:r w:rsidRPr="00154B53">
        <w:rPr>
          <w:szCs w:val="22"/>
          <w:lang w:val="sr-Latn-ME"/>
        </w:rPr>
        <w:t xml:space="preserve">Preliminarni rezultati iz </w:t>
      </w:r>
      <w:r w:rsidR="00D82019" w:rsidRPr="00154B53">
        <w:rPr>
          <w:szCs w:val="22"/>
          <w:lang w:val="sr-Latn-ME"/>
        </w:rPr>
        <w:t xml:space="preserve">druge faze </w:t>
      </w:r>
      <w:r w:rsidRPr="00154B53">
        <w:rPr>
          <w:szCs w:val="22"/>
          <w:lang w:val="sr-Latn-ME"/>
        </w:rPr>
        <w:t>potpornog nerandomiziranog ispitivanja</w:t>
      </w:r>
      <w:r w:rsidR="000D74B4" w:rsidRPr="00154B53">
        <w:rPr>
          <w:szCs w:val="22"/>
          <w:lang w:val="sr-Latn-ME"/>
        </w:rPr>
        <w:t xml:space="preserve"> otvorenog dizajna</w:t>
      </w:r>
      <w:r w:rsidRPr="00154B53">
        <w:rPr>
          <w:szCs w:val="22"/>
          <w:lang w:val="sr-Latn-ME"/>
        </w:rPr>
        <w:t xml:space="preserve"> s</w:t>
      </w:r>
      <w:r w:rsidR="00D82019" w:rsidRPr="00154B53">
        <w:rPr>
          <w:szCs w:val="22"/>
          <w:lang w:val="sr-Latn-ME"/>
        </w:rPr>
        <w:t>a</w:t>
      </w:r>
      <w:r w:rsidRPr="00154B53">
        <w:rPr>
          <w:szCs w:val="22"/>
          <w:lang w:val="sr-Latn-ME"/>
        </w:rPr>
        <w:t xml:space="preserve"> jednom</w:t>
      </w:r>
      <w:r w:rsidR="000D6C97" w:rsidRPr="00154B53">
        <w:rPr>
          <w:szCs w:val="22"/>
          <w:lang w:val="sr-Latn-ME"/>
        </w:rPr>
        <w:t xml:space="preserve"> </w:t>
      </w:r>
      <w:r w:rsidR="00D82019" w:rsidRPr="00154B53">
        <w:rPr>
          <w:szCs w:val="22"/>
          <w:lang w:val="sr-Latn-ME"/>
        </w:rPr>
        <w:t xml:space="preserve">grupom </w:t>
      </w:r>
      <w:r w:rsidRPr="00154B53">
        <w:rPr>
          <w:szCs w:val="22"/>
          <w:lang w:val="sr-Latn-ME"/>
        </w:rPr>
        <w:t xml:space="preserve">(ispitivanje ELT116826) </w:t>
      </w:r>
      <w:r w:rsidR="00D82019" w:rsidRPr="00154B53">
        <w:rPr>
          <w:szCs w:val="22"/>
          <w:lang w:val="sr-Latn-ME"/>
        </w:rPr>
        <w:t>kod</w:t>
      </w:r>
      <w:r w:rsidRPr="00154B53">
        <w:rPr>
          <w:szCs w:val="22"/>
          <w:lang w:val="sr-Latn-ME"/>
        </w:rPr>
        <w:t xml:space="preserve"> refrakt</w:t>
      </w:r>
      <w:r w:rsidR="00D82019" w:rsidRPr="00154B53">
        <w:rPr>
          <w:szCs w:val="22"/>
          <w:lang w:val="sr-Latn-ME"/>
        </w:rPr>
        <w:t>o</w:t>
      </w:r>
      <w:r w:rsidRPr="00154B53">
        <w:rPr>
          <w:szCs w:val="22"/>
          <w:lang w:val="sr-Latn-ME"/>
        </w:rPr>
        <w:t xml:space="preserve">rnih </w:t>
      </w:r>
      <w:r w:rsidR="00CD0DC6" w:rsidRPr="00154B53">
        <w:rPr>
          <w:szCs w:val="22"/>
          <w:lang w:val="sr-Latn-ME"/>
        </w:rPr>
        <w:t>pacijen</w:t>
      </w:r>
      <w:r w:rsidR="00D82019" w:rsidRPr="00154B53">
        <w:rPr>
          <w:szCs w:val="22"/>
          <w:lang w:val="sr-Latn-ME"/>
        </w:rPr>
        <w:t>a</w:t>
      </w:r>
      <w:r w:rsidR="00CD0DC6" w:rsidRPr="00154B53">
        <w:rPr>
          <w:szCs w:val="22"/>
          <w:lang w:val="sr-Latn-ME"/>
        </w:rPr>
        <w:t>ta</w:t>
      </w:r>
      <w:r w:rsidRPr="00154B53">
        <w:rPr>
          <w:szCs w:val="22"/>
          <w:lang w:val="sr-Latn-ME"/>
        </w:rPr>
        <w:t xml:space="preserve"> s</w:t>
      </w:r>
      <w:r w:rsidR="00D82019" w:rsidRPr="00154B53">
        <w:rPr>
          <w:szCs w:val="22"/>
          <w:lang w:val="sr-Latn-ME"/>
        </w:rPr>
        <w:t>a</w:t>
      </w:r>
      <w:r w:rsidRPr="00154B53">
        <w:rPr>
          <w:szCs w:val="22"/>
          <w:lang w:val="sr-Latn-ME"/>
        </w:rPr>
        <w:t xml:space="preserve"> teškom aplastičnom anemijom koje je</w:t>
      </w:r>
      <w:r w:rsidR="000D6C97" w:rsidRPr="00154B53">
        <w:rPr>
          <w:szCs w:val="22"/>
          <w:lang w:val="sr-Latn-ME"/>
        </w:rPr>
        <w:t xml:space="preserve"> </w:t>
      </w:r>
      <w:r w:rsidRPr="00154B53">
        <w:rPr>
          <w:szCs w:val="22"/>
          <w:lang w:val="sr-Latn-ME"/>
        </w:rPr>
        <w:t xml:space="preserve">trenutno u </w:t>
      </w:r>
      <w:r w:rsidR="000D74B4" w:rsidRPr="00154B53">
        <w:rPr>
          <w:szCs w:val="22"/>
          <w:lang w:val="sr-Latn-ME"/>
        </w:rPr>
        <w:t>toku</w:t>
      </w:r>
      <w:r w:rsidRPr="00154B53">
        <w:rPr>
          <w:szCs w:val="22"/>
          <w:lang w:val="sr-Latn-ME"/>
        </w:rPr>
        <w:t>, pokazali su konzistentne rezultate. Podaci su ograničeni na 21 od planiranih</w:t>
      </w:r>
      <w:r w:rsidR="000D6C97" w:rsidRPr="00154B53">
        <w:rPr>
          <w:szCs w:val="22"/>
          <w:lang w:val="sr-Latn-ME"/>
        </w:rPr>
        <w:t xml:space="preserve"> </w:t>
      </w:r>
      <w:r w:rsidRPr="00154B53">
        <w:rPr>
          <w:szCs w:val="22"/>
          <w:lang w:val="sr-Latn-ME"/>
        </w:rPr>
        <w:t xml:space="preserve">60 </w:t>
      </w:r>
      <w:r w:rsidR="00CD0DC6" w:rsidRPr="00154B53">
        <w:rPr>
          <w:szCs w:val="22"/>
          <w:lang w:val="sr-Latn-ME"/>
        </w:rPr>
        <w:t>pacijen</w:t>
      </w:r>
      <w:r w:rsidR="00FC2B7B" w:rsidRPr="00154B53">
        <w:rPr>
          <w:szCs w:val="22"/>
          <w:lang w:val="sr-Latn-ME"/>
        </w:rPr>
        <w:t>a</w:t>
      </w:r>
      <w:r w:rsidR="00CD0DC6" w:rsidRPr="00154B53">
        <w:rPr>
          <w:szCs w:val="22"/>
          <w:lang w:val="sr-Latn-ME"/>
        </w:rPr>
        <w:t>ta</w:t>
      </w:r>
      <w:r w:rsidRPr="00154B53">
        <w:rPr>
          <w:szCs w:val="22"/>
          <w:lang w:val="sr-Latn-ME"/>
        </w:rPr>
        <w:t xml:space="preserve"> s</w:t>
      </w:r>
      <w:r w:rsidR="00FC2B7B" w:rsidRPr="00154B53">
        <w:rPr>
          <w:szCs w:val="22"/>
          <w:lang w:val="sr-Latn-ME"/>
        </w:rPr>
        <w:t>a</w:t>
      </w:r>
      <w:r w:rsidRPr="00154B53">
        <w:rPr>
          <w:szCs w:val="22"/>
          <w:lang w:val="sr-Latn-ME"/>
        </w:rPr>
        <w:t xml:space="preserve"> hematološkim odgovor</w:t>
      </w:r>
      <w:r w:rsidR="00FC2B7B" w:rsidRPr="00154B53">
        <w:rPr>
          <w:szCs w:val="22"/>
          <w:lang w:val="sr-Latn-ME"/>
        </w:rPr>
        <w:t>o</w:t>
      </w:r>
      <w:r w:rsidRPr="00154B53">
        <w:rPr>
          <w:szCs w:val="22"/>
          <w:lang w:val="sr-Latn-ME"/>
        </w:rPr>
        <w:t xml:space="preserve">m prijavljenim </w:t>
      </w:r>
      <w:r w:rsidR="00FC2B7B" w:rsidRPr="00154B53">
        <w:rPr>
          <w:szCs w:val="22"/>
          <w:lang w:val="sr-Latn-ME"/>
        </w:rPr>
        <w:t>kod</w:t>
      </w:r>
      <w:r w:rsidRPr="00154B53">
        <w:rPr>
          <w:szCs w:val="22"/>
          <w:lang w:val="sr-Latn-ME"/>
        </w:rPr>
        <w:t xml:space="preserve"> 52% </w:t>
      </w:r>
      <w:r w:rsidR="00CD0DC6" w:rsidRPr="00154B53">
        <w:rPr>
          <w:szCs w:val="22"/>
          <w:lang w:val="sr-Latn-ME"/>
        </w:rPr>
        <w:t>pacijen</w:t>
      </w:r>
      <w:r w:rsidR="00FC2B7B" w:rsidRPr="00154B53">
        <w:rPr>
          <w:szCs w:val="22"/>
          <w:lang w:val="sr-Latn-ME"/>
        </w:rPr>
        <w:t>a</w:t>
      </w:r>
      <w:r w:rsidR="00CD0DC6" w:rsidRPr="00154B53">
        <w:rPr>
          <w:szCs w:val="22"/>
          <w:lang w:val="sr-Latn-ME"/>
        </w:rPr>
        <w:t>ta</w:t>
      </w:r>
      <w:r w:rsidRPr="00154B53">
        <w:rPr>
          <w:szCs w:val="22"/>
          <w:lang w:val="sr-Latn-ME"/>
        </w:rPr>
        <w:t xml:space="preserve"> </w:t>
      </w:r>
      <w:r w:rsidR="00FC2B7B" w:rsidRPr="00154B53">
        <w:rPr>
          <w:szCs w:val="22"/>
          <w:lang w:val="sr-Latn-ME"/>
        </w:rPr>
        <w:t>za</w:t>
      </w:r>
      <w:r w:rsidRPr="00154B53">
        <w:rPr>
          <w:szCs w:val="22"/>
          <w:lang w:val="sr-Latn-ME"/>
        </w:rPr>
        <w:t xml:space="preserve"> 6 </w:t>
      </w:r>
      <w:r w:rsidR="004A3E89" w:rsidRPr="00154B53">
        <w:rPr>
          <w:szCs w:val="22"/>
          <w:lang w:val="sr-Latn-ME"/>
        </w:rPr>
        <w:t>m</w:t>
      </w:r>
      <w:r w:rsidR="000A6796" w:rsidRPr="00154B53">
        <w:rPr>
          <w:szCs w:val="22"/>
          <w:lang w:val="sr-Latn-ME"/>
        </w:rPr>
        <w:t>j</w:t>
      </w:r>
      <w:r w:rsidR="004A3E89" w:rsidRPr="00154B53">
        <w:rPr>
          <w:szCs w:val="22"/>
          <w:lang w:val="sr-Latn-ME"/>
        </w:rPr>
        <w:t>esec</w:t>
      </w:r>
      <w:r w:rsidRPr="00154B53">
        <w:rPr>
          <w:szCs w:val="22"/>
          <w:lang w:val="sr-Latn-ME"/>
        </w:rPr>
        <w:t xml:space="preserve">i. </w:t>
      </w:r>
      <w:r w:rsidR="00FC2B7B" w:rsidRPr="00154B53">
        <w:rPr>
          <w:szCs w:val="22"/>
          <w:lang w:val="sr-Latn-ME"/>
        </w:rPr>
        <w:t>Kod</w:t>
      </w:r>
      <w:r w:rsidRPr="00154B53">
        <w:rPr>
          <w:szCs w:val="22"/>
          <w:lang w:val="sr-Latn-ME"/>
        </w:rPr>
        <w:t xml:space="preserve"> 45% </w:t>
      </w:r>
      <w:r w:rsidR="00CD0DC6" w:rsidRPr="00154B53">
        <w:rPr>
          <w:szCs w:val="22"/>
          <w:lang w:val="sr-Latn-ME"/>
        </w:rPr>
        <w:t>pacijen</w:t>
      </w:r>
      <w:r w:rsidR="00FC2B7B" w:rsidRPr="00154B53">
        <w:rPr>
          <w:szCs w:val="22"/>
          <w:lang w:val="sr-Latn-ME"/>
        </w:rPr>
        <w:t>a</w:t>
      </w:r>
      <w:r w:rsidR="00CD0DC6" w:rsidRPr="00154B53">
        <w:rPr>
          <w:szCs w:val="22"/>
          <w:lang w:val="sr-Latn-ME"/>
        </w:rPr>
        <w:t>ta</w:t>
      </w:r>
      <w:r w:rsidR="000D6C97" w:rsidRPr="00154B53">
        <w:rPr>
          <w:szCs w:val="22"/>
          <w:lang w:val="sr-Latn-ME"/>
        </w:rPr>
        <w:t xml:space="preserve"> </w:t>
      </w:r>
      <w:r w:rsidRPr="00154B53">
        <w:rPr>
          <w:szCs w:val="22"/>
          <w:lang w:val="sr-Latn-ME"/>
        </w:rPr>
        <w:t>zab</w:t>
      </w:r>
      <w:r w:rsidR="000A6796" w:rsidRPr="00154B53">
        <w:rPr>
          <w:szCs w:val="22"/>
          <w:lang w:val="sr-Latn-ME"/>
        </w:rPr>
        <w:t>i</w:t>
      </w:r>
      <w:r w:rsidR="00FC2B7B" w:rsidRPr="00154B53">
        <w:rPr>
          <w:szCs w:val="22"/>
          <w:lang w:val="sr-Latn-ME"/>
        </w:rPr>
        <w:t>l</w:t>
      </w:r>
      <w:r w:rsidR="000A6796" w:rsidRPr="00154B53">
        <w:rPr>
          <w:szCs w:val="22"/>
          <w:lang w:val="sr-Latn-ME"/>
        </w:rPr>
        <w:t>j</w:t>
      </w:r>
      <w:r w:rsidRPr="00154B53">
        <w:rPr>
          <w:szCs w:val="22"/>
          <w:lang w:val="sr-Latn-ME"/>
        </w:rPr>
        <w:t xml:space="preserve">ežen </w:t>
      </w:r>
      <w:r w:rsidR="00FC2B7B" w:rsidRPr="00154B53">
        <w:rPr>
          <w:szCs w:val="22"/>
          <w:lang w:val="sr-Latn-ME"/>
        </w:rPr>
        <w:t>je</w:t>
      </w:r>
      <w:r w:rsidRPr="00154B53">
        <w:rPr>
          <w:szCs w:val="22"/>
          <w:lang w:val="sr-Latn-ME"/>
        </w:rPr>
        <w:t xml:space="preserve"> odgovor u više loza.</w:t>
      </w:r>
    </w:p>
    <w:p w14:paraId="38FDB8A4" w14:textId="77777777" w:rsidR="001604FB" w:rsidRPr="00154B53" w:rsidRDefault="001604FB" w:rsidP="00A16A36">
      <w:pPr>
        <w:rPr>
          <w:szCs w:val="22"/>
          <w:lang w:val="sr-Latn-ME"/>
        </w:rPr>
      </w:pPr>
    </w:p>
    <w:p w14:paraId="726E53F9" w14:textId="30FD9CCA" w:rsidR="00007EF9" w:rsidRPr="00154B53" w:rsidRDefault="00007EF9" w:rsidP="00A16A36">
      <w:pPr>
        <w:rPr>
          <w:b/>
          <w:bCs/>
          <w:szCs w:val="22"/>
          <w:lang w:val="sr-Latn-ME"/>
        </w:rPr>
      </w:pPr>
      <w:r w:rsidRPr="00154B53">
        <w:rPr>
          <w:b/>
          <w:bCs/>
          <w:szCs w:val="22"/>
          <w:lang w:val="sr-Latn-ME"/>
        </w:rPr>
        <w:t>5.2. Farmakokinetički podaci</w:t>
      </w:r>
    </w:p>
    <w:p w14:paraId="0C74C1C9" w14:textId="77777777" w:rsidR="00FD216E" w:rsidRPr="00154B53" w:rsidRDefault="00FD216E" w:rsidP="00A16A36">
      <w:pPr>
        <w:rPr>
          <w:b/>
          <w:bCs/>
          <w:szCs w:val="22"/>
          <w:lang w:val="sr-Latn-ME"/>
        </w:rPr>
      </w:pPr>
    </w:p>
    <w:p w14:paraId="2760FFCA" w14:textId="6C003146" w:rsidR="00F90CBC" w:rsidRPr="00154B53" w:rsidRDefault="00F90CBC" w:rsidP="00A16A36">
      <w:pPr>
        <w:rPr>
          <w:szCs w:val="22"/>
          <w:u w:val="single"/>
          <w:lang w:val="sr-Latn-ME"/>
        </w:rPr>
      </w:pPr>
      <w:r w:rsidRPr="00154B53">
        <w:rPr>
          <w:szCs w:val="22"/>
          <w:u w:val="single"/>
          <w:lang w:val="sr-Latn-ME"/>
        </w:rPr>
        <w:t>Farmakokinetika</w:t>
      </w:r>
    </w:p>
    <w:p w14:paraId="5E6F3739" w14:textId="77777777" w:rsidR="00FD216E" w:rsidRPr="00154B53" w:rsidRDefault="00FD216E" w:rsidP="00A16A36">
      <w:pPr>
        <w:rPr>
          <w:szCs w:val="22"/>
          <w:u w:val="single"/>
          <w:lang w:val="sr-Latn-ME"/>
        </w:rPr>
      </w:pPr>
    </w:p>
    <w:p w14:paraId="2A778A91" w14:textId="515CF1BF" w:rsidR="00F90CBC" w:rsidRPr="00154B53" w:rsidRDefault="00F90CBC" w:rsidP="00A16A36">
      <w:pPr>
        <w:rPr>
          <w:szCs w:val="22"/>
          <w:lang w:val="sr-Latn-ME"/>
        </w:rPr>
      </w:pPr>
      <w:r w:rsidRPr="00154B53">
        <w:rPr>
          <w:szCs w:val="22"/>
          <w:lang w:val="sr-Latn-ME"/>
        </w:rPr>
        <w:t xml:space="preserve">Podaci o koncentraciji eltrombopaga u plazmi </w:t>
      </w:r>
      <w:r w:rsidR="00450156" w:rsidRPr="00154B53">
        <w:rPr>
          <w:szCs w:val="22"/>
          <w:lang w:val="sr-Latn-ME"/>
        </w:rPr>
        <w:t>tokom</w:t>
      </w:r>
      <w:r w:rsidRPr="00154B53">
        <w:rPr>
          <w:szCs w:val="22"/>
          <w:lang w:val="sr-Latn-ME"/>
        </w:rPr>
        <w:t xml:space="preserve"> vr</w:t>
      </w:r>
      <w:r w:rsidR="00450156" w:rsidRPr="00154B53">
        <w:rPr>
          <w:szCs w:val="22"/>
          <w:lang w:val="sr-Latn-ME"/>
        </w:rPr>
        <w:t>e</w:t>
      </w:r>
      <w:r w:rsidRPr="00154B53">
        <w:rPr>
          <w:szCs w:val="22"/>
          <w:lang w:val="sr-Latn-ME"/>
        </w:rPr>
        <w:t>me</w:t>
      </w:r>
      <w:r w:rsidR="00450156" w:rsidRPr="00154B53">
        <w:rPr>
          <w:szCs w:val="22"/>
          <w:lang w:val="sr-Latn-ME"/>
        </w:rPr>
        <w:t>na</w:t>
      </w:r>
      <w:r w:rsidRPr="00154B53">
        <w:rPr>
          <w:szCs w:val="22"/>
          <w:lang w:val="sr-Latn-ME"/>
        </w:rPr>
        <w:t xml:space="preserve">, prikupljeni </w:t>
      </w:r>
      <w:r w:rsidR="00450156" w:rsidRPr="00154B53">
        <w:rPr>
          <w:szCs w:val="22"/>
          <w:lang w:val="sr-Latn-ME"/>
        </w:rPr>
        <w:t>od</w:t>
      </w:r>
      <w:r w:rsidRPr="00154B53">
        <w:rPr>
          <w:szCs w:val="22"/>
          <w:lang w:val="sr-Latn-ME"/>
        </w:rPr>
        <w:t xml:space="preserve"> 88 </w:t>
      </w:r>
      <w:r w:rsidR="00CD0DC6" w:rsidRPr="00154B53">
        <w:rPr>
          <w:szCs w:val="22"/>
          <w:lang w:val="sr-Latn-ME"/>
        </w:rPr>
        <w:t>pacijen</w:t>
      </w:r>
      <w:r w:rsidR="00450156" w:rsidRPr="00154B53">
        <w:rPr>
          <w:szCs w:val="22"/>
          <w:lang w:val="sr-Latn-ME"/>
        </w:rPr>
        <w:t>a</w:t>
      </w:r>
      <w:r w:rsidR="00CD0DC6" w:rsidRPr="00154B53">
        <w:rPr>
          <w:szCs w:val="22"/>
          <w:lang w:val="sr-Latn-ME"/>
        </w:rPr>
        <w:t>ta</w:t>
      </w:r>
      <w:r w:rsidRPr="00154B53">
        <w:rPr>
          <w:szCs w:val="22"/>
          <w:lang w:val="sr-Latn-ME"/>
        </w:rPr>
        <w:t xml:space="preserve"> s</w:t>
      </w:r>
      <w:r w:rsidR="00450156" w:rsidRPr="00154B53">
        <w:rPr>
          <w:szCs w:val="22"/>
          <w:lang w:val="sr-Latn-ME"/>
        </w:rPr>
        <w:t>a</w:t>
      </w:r>
      <w:r w:rsidRPr="00154B53">
        <w:rPr>
          <w:szCs w:val="22"/>
          <w:lang w:val="sr-Latn-ME"/>
        </w:rPr>
        <w:t xml:space="preserve"> ITP-om u</w:t>
      </w:r>
      <w:r w:rsidR="000D6C97" w:rsidRPr="00154B53">
        <w:rPr>
          <w:szCs w:val="22"/>
          <w:lang w:val="sr-Latn-ME"/>
        </w:rPr>
        <w:t xml:space="preserve"> </w:t>
      </w:r>
      <w:r w:rsidRPr="00154B53">
        <w:rPr>
          <w:szCs w:val="22"/>
          <w:lang w:val="sr-Latn-ME"/>
        </w:rPr>
        <w:t>ispitivanjima TRA100773A i TRA100773B, su</w:t>
      </w:r>
      <w:r w:rsidR="00450156" w:rsidRPr="00154B53">
        <w:rPr>
          <w:szCs w:val="22"/>
          <w:lang w:val="sr-Latn-ME"/>
        </w:rPr>
        <w:t xml:space="preserve"> spojeni</w:t>
      </w:r>
      <w:r w:rsidRPr="00154B53">
        <w:rPr>
          <w:szCs w:val="22"/>
          <w:lang w:val="sr-Latn-ME"/>
        </w:rPr>
        <w:t xml:space="preserve"> s</w:t>
      </w:r>
      <w:r w:rsidR="00450156" w:rsidRPr="00154B53">
        <w:rPr>
          <w:szCs w:val="22"/>
          <w:lang w:val="sr-Latn-ME"/>
        </w:rPr>
        <w:t>a</w:t>
      </w:r>
      <w:r w:rsidRPr="00154B53">
        <w:rPr>
          <w:szCs w:val="22"/>
          <w:lang w:val="sr-Latn-ME"/>
        </w:rPr>
        <w:t xml:space="preserve"> podacima</w:t>
      </w:r>
      <w:r w:rsidR="00450156" w:rsidRPr="00154B53">
        <w:rPr>
          <w:szCs w:val="22"/>
          <w:lang w:val="sr-Latn-ME"/>
        </w:rPr>
        <w:t xml:space="preserve"> od</w:t>
      </w:r>
      <w:r w:rsidRPr="00154B53">
        <w:rPr>
          <w:szCs w:val="22"/>
          <w:lang w:val="sr-Latn-ME"/>
        </w:rPr>
        <w:t xml:space="preserve"> 111 zdravih odraslih ispitanika u</w:t>
      </w:r>
      <w:r w:rsidR="000D6C97" w:rsidRPr="00154B53">
        <w:rPr>
          <w:szCs w:val="22"/>
          <w:lang w:val="sr-Latn-ME"/>
        </w:rPr>
        <w:t xml:space="preserve"> </w:t>
      </w:r>
      <w:r w:rsidRPr="00154B53">
        <w:rPr>
          <w:szCs w:val="22"/>
          <w:lang w:val="sr-Latn-ME"/>
        </w:rPr>
        <w:t xml:space="preserve">analizi </w:t>
      </w:r>
      <w:r w:rsidR="00450156" w:rsidRPr="00154B53">
        <w:rPr>
          <w:szCs w:val="22"/>
          <w:lang w:val="sr-Latn-ME"/>
        </w:rPr>
        <w:t xml:space="preserve">populacione </w:t>
      </w:r>
      <w:r w:rsidRPr="00154B53">
        <w:rPr>
          <w:szCs w:val="22"/>
          <w:lang w:val="sr-Latn-ME"/>
        </w:rPr>
        <w:t>farmakokinetike. Prikazan</w:t>
      </w:r>
      <w:r w:rsidR="004B37B3" w:rsidRPr="00154B53">
        <w:rPr>
          <w:szCs w:val="22"/>
          <w:lang w:val="sr-Latn-ME"/>
        </w:rPr>
        <w:t>e</w:t>
      </w:r>
      <w:r w:rsidRPr="00154B53">
        <w:rPr>
          <w:szCs w:val="22"/>
          <w:lang w:val="sr-Latn-ME"/>
        </w:rPr>
        <w:t xml:space="preserve"> su </w:t>
      </w:r>
      <w:r w:rsidR="001105E8" w:rsidRPr="00154B53">
        <w:rPr>
          <w:szCs w:val="22"/>
          <w:lang w:val="sr-Latn-ME"/>
        </w:rPr>
        <w:t>proc</w:t>
      </w:r>
      <w:r w:rsidR="000A6796" w:rsidRPr="00154B53">
        <w:rPr>
          <w:szCs w:val="22"/>
          <w:lang w:val="sr-Latn-ME"/>
        </w:rPr>
        <w:t>ij</w:t>
      </w:r>
      <w:r w:rsidR="001105E8" w:rsidRPr="00154B53">
        <w:rPr>
          <w:szCs w:val="22"/>
          <w:lang w:val="sr-Latn-ME"/>
        </w:rPr>
        <w:t>enjene vr</w:t>
      </w:r>
      <w:r w:rsidR="000A6796" w:rsidRPr="00154B53">
        <w:rPr>
          <w:szCs w:val="22"/>
          <w:lang w:val="sr-Latn-ME"/>
        </w:rPr>
        <w:t>ij</w:t>
      </w:r>
      <w:r w:rsidR="001105E8" w:rsidRPr="00154B53">
        <w:rPr>
          <w:szCs w:val="22"/>
          <w:lang w:val="sr-Latn-ME"/>
        </w:rPr>
        <w:t xml:space="preserve">ednosti </w:t>
      </w:r>
      <w:r w:rsidRPr="00154B53">
        <w:rPr>
          <w:szCs w:val="22"/>
          <w:lang w:val="sr-Latn-ME"/>
        </w:rPr>
        <w:t>AUC</w:t>
      </w:r>
      <w:r w:rsidRPr="00154B53">
        <w:rPr>
          <w:szCs w:val="22"/>
          <w:vertAlign w:val="subscript"/>
          <w:lang w:val="sr-Latn-ME"/>
        </w:rPr>
        <w:t>(0-</w:t>
      </w:r>
      <w:r w:rsidR="00F15353" w:rsidRPr="00154B53">
        <w:rPr>
          <w:szCs w:val="22"/>
          <w:vertAlign w:val="subscript"/>
          <w:lang w:val="sr-Latn-ME"/>
        </w:rPr>
        <w:t>τ</w:t>
      </w:r>
      <w:r w:rsidRPr="00154B53">
        <w:rPr>
          <w:szCs w:val="22"/>
          <w:vertAlign w:val="subscript"/>
          <w:lang w:val="sr-Latn-ME"/>
        </w:rPr>
        <w:t>)</w:t>
      </w:r>
      <w:r w:rsidRPr="00154B53">
        <w:rPr>
          <w:szCs w:val="22"/>
          <w:lang w:val="sr-Latn-ME"/>
        </w:rPr>
        <w:t xml:space="preserve"> eltrombopaga u plazmi i C</w:t>
      </w:r>
      <w:r w:rsidRPr="00154B53">
        <w:rPr>
          <w:szCs w:val="22"/>
          <w:vertAlign w:val="subscript"/>
          <w:lang w:val="sr-Latn-ME"/>
        </w:rPr>
        <w:t>max</w:t>
      </w:r>
      <w:r w:rsidRPr="00154B53">
        <w:rPr>
          <w:szCs w:val="22"/>
          <w:lang w:val="sr-Latn-ME"/>
        </w:rPr>
        <w:t xml:space="preserve"> za</w:t>
      </w:r>
      <w:r w:rsidR="000D6C97" w:rsidRPr="00154B53">
        <w:rPr>
          <w:szCs w:val="22"/>
          <w:lang w:val="sr-Latn-ME"/>
        </w:rPr>
        <w:t xml:space="preserve"> </w:t>
      </w:r>
      <w:r w:rsidR="001F79F0" w:rsidRPr="00154B53">
        <w:rPr>
          <w:szCs w:val="22"/>
          <w:lang w:val="sr-Latn-ME"/>
        </w:rPr>
        <w:t>pacijente</w:t>
      </w:r>
      <w:r w:rsidRPr="00154B53">
        <w:rPr>
          <w:szCs w:val="22"/>
          <w:lang w:val="sr-Latn-ME"/>
        </w:rPr>
        <w:t xml:space="preserve"> s</w:t>
      </w:r>
      <w:r w:rsidR="001105E8" w:rsidRPr="00154B53">
        <w:rPr>
          <w:szCs w:val="22"/>
          <w:lang w:val="sr-Latn-ME"/>
        </w:rPr>
        <w:t>a</w:t>
      </w:r>
      <w:r w:rsidRPr="00154B53">
        <w:rPr>
          <w:szCs w:val="22"/>
          <w:lang w:val="sr-Latn-ME"/>
        </w:rPr>
        <w:t xml:space="preserve"> ITP-om (</w:t>
      </w:r>
      <w:r w:rsidR="00C356DF" w:rsidRPr="00154B53">
        <w:rPr>
          <w:szCs w:val="22"/>
          <w:lang w:val="sr-Latn-ME"/>
        </w:rPr>
        <w:t>tabela</w:t>
      </w:r>
      <w:r w:rsidRPr="00154B53">
        <w:rPr>
          <w:szCs w:val="22"/>
          <w:lang w:val="sr-Latn-ME"/>
        </w:rPr>
        <w:t xml:space="preserve"> 8).</w:t>
      </w:r>
    </w:p>
    <w:p w14:paraId="48F82028" w14:textId="77777777" w:rsidR="00B8611C" w:rsidRDefault="00B8611C" w:rsidP="000467C4">
      <w:pPr>
        <w:rPr>
          <w:b/>
          <w:bCs/>
          <w:szCs w:val="22"/>
          <w:lang w:val="sr-Latn-ME"/>
        </w:rPr>
      </w:pPr>
    </w:p>
    <w:p w14:paraId="16079D7E" w14:textId="76A592A8" w:rsidR="008A6B6C" w:rsidRPr="00154B53" w:rsidRDefault="00C356DF" w:rsidP="000467C4">
      <w:pPr>
        <w:rPr>
          <w:b/>
          <w:bCs/>
          <w:szCs w:val="22"/>
          <w:lang w:val="sr-Latn-ME"/>
        </w:rPr>
      </w:pPr>
      <w:r w:rsidRPr="00154B53">
        <w:rPr>
          <w:b/>
          <w:bCs/>
          <w:szCs w:val="22"/>
          <w:lang w:val="sr-Latn-ME"/>
        </w:rPr>
        <w:t>Tabela</w:t>
      </w:r>
      <w:r w:rsidR="00F90CBC" w:rsidRPr="00154B53">
        <w:rPr>
          <w:b/>
          <w:bCs/>
          <w:szCs w:val="22"/>
          <w:lang w:val="sr-Latn-ME"/>
        </w:rPr>
        <w:t xml:space="preserve"> 8 Geometrijska srednja </w:t>
      </w:r>
      <w:r w:rsidRPr="00154B53">
        <w:rPr>
          <w:b/>
          <w:bCs/>
          <w:szCs w:val="22"/>
          <w:lang w:val="sr-Latn-ME"/>
        </w:rPr>
        <w:t>vr</w:t>
      </w:r>
      <w:r w:rsidR="000A6796" w:rsidRPr="00154B53">
        <w:rPr>
          <w:b/>
          <w:bCs/>
          <w:szCs w:val="22"/>
          <w:lang w:val="sr-Latn-ME"/>
        </w:rPr>
        <w:t>ij</w:t>
      </w:r>
      <w:r w:rsidRPr="00154B53">
        <w:rPr>
          <w:b/>
          <w:bCs/>
          <w:szCs w:val="22"/>
          <w:lang w:val="sr-Latn-ME"/>
        </w:rPr>
        <w:t>ednost</w:t>
      </w:r>
      <w:r w:rsidR="00F90CBC" w:rsidRPr="00154B53">
        <w:rPr>
          <w:b/>
          <w:bCs/>
          <w:szCs w:val="22"/>
          <w:lang w:val="sr-Latn-ME"/>
        </w:rPr>
        <w:t xml:space="preserve"> (95%-ni interval pouzdanosti)</w:t>
      </w:r>
      <w:r w:rsidR="000D6C97" w:rsidRPr="00154B53">
        <w:rPr>
          <w:b/>
          <w:bCs/>
          <w:szCs w:val="22"/>
          <w:lang w:val="sr-Latn-ME"/>
        </w:rPr>
        <w:t xml:space="preserve"> </w:t>
      </w:r>
      <w:r w:rsidR="00F90CBC" w:rsidRPr="00154B53">
        <w:rPr>
          <w:b/>
          <w:bCs/>
          <w:szCs w:val="22"/>
          <w:lang w:val="sr-Latn-ME"/>
        </w:rPr>
        <w:t>farmakokinet</w:t>
      </w:r>
      <w:r w:rsidR="00DD386B" w:rsidRPr="00154B53">
        <w:rPr>
          <w:b/>
          <w:bCs/>
          <w:szCs w:val="22"/>
          <w:lang w:val="sr-Latn-ME"/>
        </w:rPr>
        <w:t>ičkih</w:t>
      </w:r>
      <w:r w:rsidR="00F90CBC" w:rsidRPr="00154B53">
        <w:rPr>
          <w:b/>
          <w:bCs/>
          <w:szCs w:val="22"/>
          <w:lang w:val="sr-Latn-ME"/>
        </w:rPr>
        <w:t xml:space="preserve"> parametara eltrombopaga u stanju dinamičke ravnoteže, </w:t>
      </w:r>
      <w:r w:rsidR="00DD386B" w:rsidRPr="00154B53">
        <w:rPr>
          <w:b/>
          <w:bCs/>
          <w:szCs w:val="22"/>
          <w:lang w:val="sr-Latn-ME"/>
        </w:rPr>
        <w:t>kod</w:t>
      </w:r>
      <w:r w:rsidR="000D6C97" w:rsidRPr="00154B53">
        <w:rPr>
          <w:b/>
          <w:bCs/>
          <w:szCs w:val="22"/>
          <w:lang w:val="sr-Latn-ME"/>
        </w:rPr>
        <w:t xml:space="preserve"> </w:t>
      </w:r>
      <w:r w:rsidR="00F90CBC" w:rsidRPr="00154B53">
        <w:rPr>
          <w:b/>
          <w:bCs/>
          <w:szCs w:val="22"/>
          <w:lang w:val="sr-Latn-ME"/>
        </w:rPr>
        <w:t>odrasl</w:t>
      </w:r>
      <w:r w:rsidR="00DD386B" w:rsidRPr="00154B53">
        <w:rPr>
          <w:b/>
          <w:bCs/>
          <w:szCs w:val="22"/>
          <w:lang w:val="sr-Latn-ME"/>
        </w:rPr>
        <w:t>ih</w:t>
      </w:r>
      <w:r w:rsidR="00F90CBC" w:rsidRPr="00154B53">
        <w:rPr>
          <w:b/>
          <w:bCs/>
          <w:szCs w:val="22"/>
          <w:lang w:val="sr-Latn-ME"/>
        </w:rPr>
        <w:t xml:space="preserve"> osob</w:t>
      </w:r>
      <w:r w:rsidR="00DD386B" w:rsidRPr="00154B53">
        <w:rPr>
          <w:b/>
          <w:bCs/>
          <w:szCs w:val="22"/>
          <w:lang w:val="sr-Latn-ME"/>
        </w:rPr>
        <w:t>a</w:t>
      </w:r>
      <w:r w:rsidR="00F90CBC" w:rsidRPr="00154B53">
        <w:rPr>
          <w:b/>
          <w:bCs/>
          <w:szCs w:val="22"/>
          <w:lang w:val="sr-Latn-ME"/>
        </w:rPr>
        <w:t xml:space="preserve"> s</w:t>
      </w:r>
      <w:r w:rsidR="00DD386B" w:rsidRPr="00154B53">
        <w:rPr>
          <w:b/>
          <w:bCs/>
          <w:szCs w:val="22"/>
          <w:lang w:val="sr-Latn-ME"/>
        </w:rPr>
        <w:t>a</w:t>
      </w:r>
      <w:r w:rsidR="00F90CBC" w:rsidRPr="00154B53">
        <w:rPr>
          <w:b/>
          <w:bCs/>
          <w:szCs w:val="22"/>
          <w:lang w:val="sr-Latn-ME"/>
        </w:rPr>
        <w:t xml:space="preserve"> ITP-om</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9"/>
        <w:gridCol w:w="809"/>
        <w:gridCol w:w="2566"/>
        <w:gridCol w:w="2352"/>
      </w:tblGrid>
      <w:tr w:rsidR="00F90CBC" w:rsidRPr="00154B53" w14:paraId="4AEE0208" w14:textId="77777777" w:rsidTr="00F90CBC">
        <w:trPr>
          <w:trHeight w:val="506"/>
        </w:trPr>
        <w:tc>
          <w:tcPr>
            <w:tcW w:w="2349" w:type="dxa"/>
          </w:tcPr>
          <w:p w14:paraId="022E8DD0" w14:textId="2D7D3892" w:rsidR="00F90CBC" w:rsidRPr="00154B53" w:rsidRDefault="00DD386B" w:rsidP="000467C4">
            <w:pPr>
              <w:jc w:val="center"/>
              <w:rPr>
                <w:b/>
                <w:bCs/>
                <w:lang w:val="sr-Latn-ME"/>
              </w:rPr>
            </w:pPr>
            <w:r w:rsidRPr="00154B53">
              <w:rPr>
                <w:b/>
                <w:bCs/>
                <w:szCs w:val="22"/>
                <w:lang w:val="sr-Latn-ME"/>
              </w:rPr>
              <w:t>D</w:t>
            </w:r>
            <w:r w:rsidR="00F90CBC" w:rsidRPr="00154B53">
              <w:rPr>
                <w:b/>
                <w:bCs/>
                <w:szCs w:val="22"/>
                <w:lang w:val="sr-Latn-ME"/>
              </w:rPr>
              <w:t>oza eltrombopaga, jednom dnevno</w:t>
            </w:r>
          </w:p>
        </w:tc>
        <w:tc>
          <w:tcPr>
            <w:tcW w:w="809" w:type="dxa"/>
          </w:tcPr>
          <w:p w14:paraId="4F03206E" w14:textId="77777777" w:rsidR="00F90CBC" w:rsidRPr="00154B53" w:rsidRDefault="00F90CBC" w:rsidP="000467C4">
            <w:pPr>
              <w:jc w:val="center"/>
              <w:rPr>
                <w:b/>
                <w:bCs/>
                <w:lang w:val="sr-Latn-ME"/>
              </w:rPr>
            </w:pPr>
            <w:r w:rsidRPr="00154B53">
              <w:rPr>
                <w:b/>
                <w:bCs/>
                <w:szCs w:val="22"/>
                <w:lang w:val="sr-Latn-ME"/>
              </w:rPr>
              <w:t>N</w:t>
            </w:r>
          </w:p>
        </w:tc>
        <w:tc>
          <w:tcPr>
            <w:tcW w:w="2566" w:type="dxa"/>
          </w:tcPr>
          <w:p w14:paraId="0846397D" w14:textId="61656AE0" w:rsidR="00F90CBC" w:rsidRPr="00154B53" w:rsidRDefault="00F90CBC" w:rsidP="000467C4">
            <w:pPr>
              <w:jc w:val="center"/>
              <w:rPr>
                <w:b/>
                <w:bCs/>
                <w:lang w:val="sr-Latn-ME"/>
              </w:rPr>
            </w:pPr>
            <w:r w:rsidRPr="00154B53">
              <w:rPr>
                <w:b/>
                <w:bCs/>
                <w:szCs w:val="22"/>
                <w:lang w:val="sr-Latn-ME"/>
              </w:rPr>
              <w:t>AUC</w:t>
            </w:r>
            <w:r w:rsidRPr="00154B53">
              <w:rPr>
                <w:b/>
                <w:bCs/>
                <w:szCs w:val="22"/>
                <w:vertAlign w:val="subscript"/>
                <w:lang w:val="sr-Latn-ME"/>
              </w:rPr>
              <w:t>(0-</w:t>
            </w:r>
            <w:r w:rsidR="00DD386B" w:rsidRPr="00154B53">
              <w:rPr>
                <w:b/>
                <w:bCs/>
                <w:szCs w:val="22"/>
                <w:vertAlign w:val="subscript"/>
                <w:lang w:val="sr-Latn-ME"/>
              </w:rPr>
              <w:t>τ)</w:t>
            </w:r>
            <w:r w:rsidRPr="00154B53">
              <w:rPr>
                <w:b/>
                <w:bCs/>
                <w:szCs w:val="22"/>
                <w:vertAlign w:val="superscript"/>
                <w:lang w:val="sr-Latn-ME"/>
              </w:rPr>
              <w:t>a</w:t>
            </w:r>
            <w:r w:rsidRPr="00154B53">
              <w:rPr>
                <w:b/>
                <w:bCs/>
                <w:szCs w:val="22"/>
                <w:lang w:val="sr-Latn-ME"/>
              </w:rPr>
              <w:t xml:space="preserve">, </w:t>
            </w:r>
            <w:r w:rsidR="00DD386B" w:rsidRPr="00154B53">
              <w:rPr>
                <w:b/>
                <w:bCs/>
                <w:szCs w:val="22"/>
                <w:lang w:val="sr-Latn-ME"/>
              </w:rPr>
              <w:t>µ</w:t>
            </w:r>
            <w:r w:rsidRPr="00154B53">
              <w:rPr>
                <w:b/>
                <w:bCs/>
                <w:szCs w:val="22"/>
                <w:lang w:val="sr-Latn-ME"/>
              </w:rPr>
              <w:t>g.h/ml</w:t>
            </w:r>
          </w:p>
        </w:tc>
        <w:tc>
          <w:tcPr>
            <w:tcW w:w="2352" w:type="dxa"/>
          </w:tcPr>
          <w:p w14:paraId="7B962A9F" w14:textId="2E5AA315" w:rsidR="00F90CBC" w:rsidRPr="00154B53" w:rsidRDefault="00F90CBC" w:rsidP="000467C4">
            <w:pPr>
              <w:jc w:val="center"/>
              <w:rPr>
                <w:b/>
                <w:bCs/>
                <w:lang w:val="sr-Latn-ME"/>
              </w:rPr>
            </w:pPr>
            <w:r w:rsidRPr="00154B53">
              <w:rPr>
                <w:b/>
                <w:bCs/>
                <w:szCs w:val="22"/>
                <w:lang w:val="sr-Latn-ME"/>
              </w:rPr>
              <w:t>C</w:t>
            </w:r>
            <w:r w:rsidRPr="00154B53">
              <w:rPr>
                <w:b/>
                <w:bCs/>
                <w:szCs w:val="22"/>
                <w:vertAlign w:val="subscript"/>
                <w:lang w:val="sr-Latn-ME"/>
              </w:rPr>
              <w:t>ma</w:t>
            </w:r>
            <w:r w:rsidR="00DD386B" w:rsidRPr="00154B53">
              <w:rPr>
                <w:b/>
                <w:bCs/>
                <w:szCs w:val="22"/>
                <w:vertAlign w:val="subscript"/>
                <w:lang w:val="sr-Latn-ME"/>
              </w:rPr>
              <w:t>x</w:t>
            </w:r>
            <w:r w:rsidRPr="00154B53">
              <w:rPr>
                <w:b/>
                <w:bCs/>
                <w:szCs w:val="22"/>
                <w:vertAlign w:val="superscript"/>
                <w:lang w:val="sr-Latn-ME"/>
              </w:rPr>
              <w:t>a</w:t>
            </w:r>
            <w:r w:rsidRPr="00154B53">
              <w:rPr>
                <w:b/>
                <w:bCs/>
                <w:szCs w:val="22"/>
                <w:lang w:val="sr-Latn-ME"/>
              </w:rPr>
              <w:t xml:space="preserve">, </w:t>
            </w:r>
            <w:r w:rsidR="00DD386B" w:rsidRPr="00154B53">
              <w:rPr>
                <w:b/>
                <w:bCs/>
                <w:szCs w:val="22"/>
                <w:lang w:val="sr-Latn-ME"/>
              </w:rPr>
              <w:t>µ</w:t>
            </w:r>
            <w:r w:rsidRPr="00154B53">
              <w:rPr>
                <w:b/>
                <w:bCs/>
                <w:szCs w:val="22"/>
                <w:lang w:val="sr-Latn-ME"/>
              </w:rPr>
              <w:t>g/ml</w:t>
            </w:r>
          </w:p>
        </w:tc>
      </w:tr>
      <w:tr w:rsidR="00F90CBC" w:rsidRPr="00154B53" w14:paraId="05290115" w14:textId="77777777" w:rsidTr="003D65CC">
        <w:trPr>
          <w:trHeight w:val="251"/>
        </w:trPr>
        <w:tc>
          <w:tcPr>
            <w:tcW w:w="2349" w:type="dxa"/>
            <w:vAlign w:val="center"/>
          </w:tcPr>
          <w:p w14:paraId="27D0D8E1" w14:textId="77777777" w:rsidR="00F90CBC" w:rsidRPr="00154B53" w:rsidRDefault="00F90CBC" w:rsidP="000467C4">
            <w:pPr>
              <w:jc w:val="center"/>
              <w:rPr>
                <w:lang w:val="sr-Latn-ME"/>
              </w:rPr>
            </w:pPr>
            <w:r w:rsidRPr="00154B53">
              <w:rPr>
                <w:szCs w:val="22"/>
                <w:lang w:val="sr-Latn-ME"/>
              </w:rPr>
              <w:t>30 mg</w:t>
            </w:r>
          </w:p>
        </w:tc>
        <w:tc>
          <w:tcPr>
            <w:tcW w:w="809" w:type="dxa"/>
          </w:tcPr>
          <w:p w14:paraId="121CFFC4" w14:textId="77777777" w:rsidR="00F90CBC" w:rsidRPr="00154B53" w:rsidRDefault="00F90CBC" w:rsidP="000467C4">
            <w:pPr>
              <w:jc w:val="center"/>
              <w:rPr>
                <w:lang w:val="sr-Latn-ME"/>
              </w:rPr>
            </w:pPr>
            <w:r w:rsidRPr="00154B53">
              <w:rPr>
                <w:szCs w:val="22"/>
                <w:lang w:val="sr-Latn-ME"/>
              </w:rPr>
              <w:t>28</w:t>
            </w:r>
          </w:p>
        </w:tc>
        <w:tc>
          <w:tcPr>
            <w:tcW w:w="2566" w:type="dxa"/>
          </w:tcPr>
          <w:p w14:paraId="7D8CB560" w14:textId="1D017C9E" w:rsidR="00F90CBC" w:rsidRPr="00154B53" w:rsidRDefault="00F90CBC" w:rsidP="000467C4">
            <w:pPr>
              <w:jc w:val="center"/>
              <w:rPr>
                <w:lang w:val="sr-Latn-ME"/>
              </w:rPr>
            </w:pPr>
            <w:r w:rsidRPr="00154B53">
              <w:rPr>
                <w:szCs w:val="22"/>
                <w:lang w:val="sr-Latn-ME"/>
              </w:rPr>
              <w:t>47 (39,</w:t>
            </w:r>
            <w:r w:rsidR="00CD6389" w:rsidRPr="00154B53">
              <w:rPr>
                <w:szCs w:val="22"/>
                <w:lang w:val="sr-Latn-ME"/>
              </w:rPr>
              <w:t xml:space="preserve"> </w:t>
            </w:r>
            <w:r w:rsidRPr="00154B53">
              <w:rPr>
                <w:szCs w:val="22"/>
                <w:lang w:val="sr-Latn-ME"/>
              </w:rPr>
              <w:t>58)</w:t>
            </w:r>
          </w:p>
        </w:tc>
        <w:tc>
          <w:tcPr>
            <w:tcW w:w="2352" w:type="dxa"/>
          </w:tcPr>
          <w:p w14:paraId="1A172667" w14:textId="77861132" w:rsidR="00F90CBC" w:rsidRPr="00154B53" w:rsidRDefault="00F90CBC" w:rsidP="000467C4">
            <w:pPr>
              <w:jc w:val="center"/>
              <w:rPr>
                <w:lang w:val="sr-Latn-ME"/>
              </w:rPr>
            </w:pPr>
            <w:r w:rsidRPr="00154B53">
              <w:rPr>
                <w:szCs w:val="22"/>
                <w:lang w:val="sr-Latn-ME"/>
              </w:rPr>
              <w:t>3</w:t>
            </w:r>
            <w:r w:rsidR="003D65CC" w:rsidRPr="00154B53">
              <w:rPr>
                <w:szCs w:val="22"/>
                <w:lang w:val="sr-Latn-ME"/>
              </w:rPr>
              <w:t>,</w:t>
            </w:r>
            <w:r w:rsidRPr="00154B53">
              <w:rPr>
                <w:szCs w:val="22"/>
                <w:lang w:val="sr-Latn-ME"/>
              </w:rPr>
              <w:t>78 (3</w:t>
            </w:r>
            <w:r w:rsidR="003D65CC" w:rsidRPr="00154B53">
              <w:rPr>
                <w:szCs w:val="22"/>
                <w:lang w:val="sr-Latn-ME"/>
              </w:rPr>
              <w:t>,</w:t>
            </w:r>
            <w:r w:rsidRPr="00154B53">
              <w:rPr>
                <w:szCs w:val="22"/>
                <w:lang w:val="sr-Latn-ME"/>
              </w:rPr>
              <w:t>18</w:t>
            </w:r>
            <w:r w:rsidR="003D65CC" w:rsidRPr="00154B53">
              <w:rPr>
                <w:szCs w:val="22"/>
                <w:lang w:val="sr-Latn-ME"/>
              </w:rPr>
              <w:t>;</w:t>
            </w:r>
            <w:r w:rsidRPr="00154B53">
              <w:rPr>
                <w:szCs w:val="22"/>
                <w:lang w:val="sr-Latn-ME"/>
              </w:rPr>
              <w:t xml:space="preserve"> 4</w:t>
            </w:r>
            <w:r w:rsidR="003D65CC" w:rsidRPr="00154B53">
              <w:rPr>
                <w:szCs w:val="22"/>
                <w:lang w:val="sr-Latn-ME"/>
              </w:rPr>
              <w:t>,</w:t>
            </w:r>
            <w:r w:rsidRPr="00154B53">
              <w:rPr>
                <w:szCs w:val="22"/>
                <w:lang w:val="sr-Latn-ME"/>
              </w:rPr>
              <w:t>49)</w:t>
            </w:r>
          </w:p>
        </w:tc>
      </w:tr>
      <w:tr w:rsidR="00F90CBC" w:rsidRPr="00154B53" w14:paraId="2C1998E0" w14:textId="77777777" w:rsidTr="00F90CBC">
        <w:trPr>
          <w:trHeight w:val="253"/>
        </w:trPr>
        <w:tc>
          <w:tcPr>
            <w:tcW w:w="2349" w:type="dxa"/>
          </w:tcPr>
          <w:p w14:paraId="111B36EF" w14:textId="77777777" w:rsidR="00F90CBC" w:rsidRPr="00154B53" w:rsidRDefault="00F90CBC" w:rsidP="000467C4">
            <w:pPr>
              <w:jc w:val="center"/>
              <w:rPr>
                <w:lang w:val="sr-Latn-ME"/>
              </w:rPr>
            </w:pPr>
            <w:r w:rsidRPr="00154B53">
              <w:rPr>
                <w:szCs w:val="22"/>
                <w:lang w:val="sr-Latn-ME"/>
              </w:rPr>
              <w:t>50 mg</w:t>
            </w:r>
          </w:p>
        </w:tc>
        <w:tc>
          <w:tcPr>
            <w:tcW w:w="809" w:type="dxa"/>
          </w:tcPr>
          <w:p w14:paraId="5C171A0E" w14:textId="77777777" w:rsidR="00F90CBC" w:rsidRPr="00154B53" w:rsidRDefault="00F90CBC" w:rsidP="000467C4">
            <w:pPr>
              <w:jc w:val="center"/>
              <w:rPr>
                <w:lang w:val="sr-Latn-ME"/>
              </w:rPr>
            </w:pPr>
            <w:r w:rsidRPr="00154B53">
              <w:rPr>
                <w:szCs w:val="22"/>
                <w:lang w:val="sr-Latn-ME"/>
              </w:rPr>
              <w:t>34</w:t>
            </w:r>
          </w:p>
        </w:tc>
        <w:tc>
          <w:tcPr>
            <w:tcW w:w="2566" w:type="dxa"/>
          </w:tcPr>
          <w:p w14:paraId="7D4F83DE" w14:textId="77777777" w:rsidR="00F90CBC" w:rsidRPr="00154B53" w:rsidRDefault="00F90CBC" w:rsidP="000467C4">
            <w:pPr>
              <w:jc w:val="center"/>
              <w:rPr>
                <w:lang w:val="sr-Latn-ME"/>
              </w:rPr>
            </w:pPr>
            <w:r w:rsidRPr="00154B53">
              <w:rPr>
                <w:szCs w:val="22"/>
                <w:lang w:val="sr-Latn-ME"/>
              </w:rPr>
              <w:t>108 (88, 134)</w:t>
            </w:r>
          </w:p>
        </w:tc>
        <w:tc>
          <w:tcPr>
            <w:tcW w:w="2352" w:type="dxa"/>
          </w:tcPr>
          <w:p w14:paraId="6E82D45B" w14:textId="25C2D37E" w:rsidR="00F90CBC" w:rsidRPr="00154B53" w:rsidRDefault="00F90CBC" w:rsidP="000467C4">
            <w:pPr>
              <w:jc w:val="center"/>
              <w:rPr>
                <w:lang w:val="sr-Latn-ME"/>
              </w:rPr>
            </w:pPr>
            <w:r w:rsidRPr="00154B53">
              <w:rPr>
                <w:szCs w:val="22"/>
                <w:lang w:val="sr-Latn-ME"/>
              </w:rPr>
              <w:t>8</w:t>
            </w:r>
            <w:r w:rsidR="003D65CC" w:rsidRPr="00154B53">
              <w:rPr>
                <w:szCs w:val="22"/>
                <w:lang w:val="sr-Latn-ME"/>
              </w:rPr>
              <w:t>,</w:t>
            </w:r>
            <w:r w:rsidRPr="00154B53">
              <w:rPr>
                <w:szCs w:val="22"/>
                <w:lang w:val="sr-Latn-ME"/>
              </w:rPr>
              <w:t>01 (6</w:t>
            </w:r>
            <w:r w:rsidR="003D65CC" w:rsidRPr="00154B53">
              <w:rPr>
                <w:szCs w:val="22"/>
                <w:lang w:val="sr-Latn-ME"/>
              </w:rPr>
              <w:t>,</w:t>
            </w:r>
            <w:r w:rsidRPr="00154B53">
              <w:rPr>
                <w:szCs w:val="22"/>
                <w:lang w:val="sr-Latn-ME"/>
              </w:rPr>
              <w:t>73</w:t>
            </w:r>
            <w:r w:rsidR="003D65CC" w:rsidRPr="00154B53">
              <w:rPr>
                <w:szCs w:val="22"/>
                <w:lang w:val="sr-Latn-ME"/>
              </w:rPr>
              <w:t>;</w:t>
            </w:r>
            <w:r w:rsidRPr="00154B53">
              <w:rPr>
                <w:szCs w:val="22"/>
                <w:lang w:val="sr-Latn-ME"/>
              </w:rPr>
              <w:t xml:space="preserve"> 9</w:t>
            </w:r>
            <w:r w:rsidR="003D65CC" w:rsidRPr="00154B53">
              <w:rPr>
                <w:szCs w:val="22"/>
                <w:lang w:val="sr-Latn-ME"/>
              </w:rPr>
              <w:t>,</w:t>
            </w:r>
            <w:r w:rsidRPr="00154B53">
              <w:rPr>
                <w:szCs w:val="22"/>
                <w:lang w:val="sr-Latn-ME"/>
              </w:rPr>
              <w:t>53)</w:t>
            </w:r>
          </w:p>
        </w:tc>
      </w:tr>
      <w:tr w:rsidR="00F90CBC" w:rsidRPr="00154B53" w14:paraId="50F67F25" w14:textId="77777777" w:rsidTr="00F90CBC">
        <w:trPr>
          <w:trHeight w:val="253"/>
        </w:trPr>
        <w:tc>
          <w:tcPr>
            <w:tcW w:w="2349" w:type="dxa"/>
          </w:tcPr>
          <w:p w14:paraId="6D0A9FEA" w14:textId="77777777" w:rsidR="00F90CBC" w:rsidRPr="00154B53" w:rsidRDefault="00F90CBC" w:rsidP="000467C4">
            <w:pPr>
              <w:jc w:val="center"/>
              <w:rPr>
                <w:lang w:val="sr-Latn-ME"/>
              </w:rPr>
            </w:pPr>
            <w:r w:rsidRPr="00154B53">
              <w:rPr>
                <w:szCs w:val="22"/>
                <w:lang w:val="sr-Latn-ME"/>
              </w:rPr>
              <w:t>75 mg</w:t>
            </w:r>
          </w:p>
        </w:tc>
        <w:tc>
          <w:tcPr>
            <w:tcW w:w="809" w:type="dxa"/>
          </w:tcPr>
          <w:p w14:paraId="4BA5CC58" w14:textId="77777777" w:rsidR="00F90CBC" w:rsidRPr="00154B53" w:rsidRDefault="00F90CBC" w:rsidP="000467C4">
            <w:pPr>
              <w:jc w:val="center"/>
              <w:rPr>
                <w:lang w:val="sr-Latn-ME"/>
              </w:rPr>
            </w:pPr>
            <w:r w:rsidRPr="00154B53">
              <w:rPr>
                <w:szCs w:val="22"/>
                <w:lang w:val="sr-Latn-ME"/>
              </w:rPr>
              <w:t>26</w:t>
            </w:r>
          </w:p>
        </w:tc>
        <w:tc>
          <w:tcPr>
            <w:tcW w:w="2566" w:type="dxa"/>
          </w:tcPr>
          <w:p w14:paraId="329D1B05" w14:textId="77777777" w:rsidR="00F90CBC" w:rsidRPr="00154B53" w:rsidRDefault="00F90CBC" w:rsidP="000467C4">
            <w:pPr>
              <w:jc w:val="center"/>
              <w:rPr>
                <w:lang w:val="sr-Latn-ME"/>
              </w:rPr>
            </w:pPr>
            <w:r w:rsidRPr="00154B53">
              <w:rPr>
                <w:szCs w:val="22"/>
                <w:lang w:val="sr-Latn-ME"/>
              </w:rPr>
              <w:t>168 (143, 198)</w:t>
            </w:r>
          </w:p>
        </w:tc>
        <w:tc>
          <w:tcPr>
            <w:tcW w:w="2352" w:type="dxa"/>
          </w:tcPr>
          <w:p w14:paraId="50225A7E" w14:textId="3B8E4AFA" w:rsidR="00F90CBC" w:rsidRPr="00154B53" w:rsidRDefault="00F90CBC" w:rsidP="000467C4">
            <w:pPr>
              <w:jc w:val="center"/>
              <w:rPr>
                <w:lang w:val="sr-Latn-ME"/>
              </w:rPr>
            </w:pPr>
            <w:r w:rsidRPr="00154B53">
              <w:rPr>
                <w:szCs w:val="22"/>
                <w:lang w:val="sr-Latn-ME"/>
              </w:rPr>
              <w:t>12</w:t>
            </w:r>
            <w:r w:rsidR="003D65CC" w:rsidRPr="00154B53">
              <w:rPr>
                <w:szCs w:val="22"/>
                <w:lang w:val="sr-Latn-ME"/>
              </w:rPr>
              <w:t>,</w:t>
            </w:r>
            <w:r w:rsidRPr="00154B53">
              <w:rPr>
                <w:szCs w:val="22"/>
                <w:lang w:val="sr-Latn-ME"/>
              </w:rPr>
              <w:t>7 (11</w:t>
            </w:r>
            <w:r w:rsidR="003D65CC" w:rsidRPr="00154B53">
              <w:rPr>
                <w:szCs w:val="22"/>
                <w:lang w:val="sr-Latn-ME"/>
              </w:rPr>
              <w:t>,</w:t>
            </w:r>
            <w:r w:rsidRPr="00154B53">
              <w:rPr>
                <w:szCs w:val="22"/>
                <w:lang w:val="sr-Latn-ME"/>
              </w:rPr>
              <w:t>0</w:t>
            </w:r>
            <w:r w:rsidR="003D65CC" w:rsidRPr="00154B53">
              <w:rPr>
                <w:szCs w:val="22"/>
                <w:lang w:val="sr-Latn-ME"/>
              </w:rPr>
              <w:t>;</w:t>
            </w:r>
            <w:r w:rsidRPr="00154B53">
              <w:rPr>
                <w:szCs w:val="22"/>
                <w:lang w:val="sr-Latn-ME"/>
              </w:rPr>
              <w:t xml:space="preserve"> 14</w:t>
            </w:r>
            <w:r w:rsidR="003D65CC" w:rsidRPr="00154B53">
              <w:rPr>
                <w:szCs w:val="22"/>
                <w:lang w:val="sr-Latn-ME"/>
              </w:rPr>
              <w:t>,</w:t>
            </w:r>
            <w:r w:rsidRPr="00154B53">
              <w:rPr>
                <w:szCs w:val="22"/>
                <w:lang w:val="sr-Latn-ME"/>
              </w:rPr>
              <w:t>5)</w:t>
            </w:r>
          </w:p>
        </w:tc>
      </w:tr>
    </w:tbl>
    <w:p w14:paraId="38F254D5" w14:textId="714FD061" w:rsidR="00F90CBC" w:rsidRPr="00154B53" w:rsidRDefault="00F90CBC" w:rsidP="000467C4">
      <w:pPr>
        <w:rPr>
          <w:szCs w:val="22"/>
          <w:lang w:val="sr-Latn-ME"/>
        </w:rPr>
      </w:pPr>
      <w:r w:rsidRPr="00154B53">
        <w:rPr>
          <w:szCs w:val="22"/>
          <w:vertAlign w:val="superscript"/>
          <w:lang w:val="sr-Latn-ME"/>
        </w:rPr>
        <w:t>a</w:t>
      </w:r>
      <w:r w:rsidRPr="00154B53">
        <w:rPr>
          <w:szCs w:val="22"/>
          <w:lang w:val="sr-Latn-ME"/>
        </w:rPr>
        <w:t xml:space="preserve"> AUC</w:t>
      </w:r>
      <w:r w:rsidRPr="00154B53">
        <w:rPr>
          <w:szCs w:val="22"/>
          <w:vertAlign w:val="subscript"/>
          <w:lang w:val="sr-Latn-ME"/>
        </w:rPr>
        <w:t>(0-</w:t>
      </w:r>
      <w:r w:rsidR="001A4EF8" w:rsidRPr="00154B53">
        <w:rPr>
          <w:szCs w:val="22"/>
          <w:vertAlign w:val="subscript"/>
          <w:lang w:val="sr-Latn-ME"/>
        </w:rPr>
        <w:t>τ</w:t>
      </w:r>
      <w:r w:rsidRPr="00154B53">
        <w:rPr>
          <w:szCs w:val="22"/>
          <w:vertAlign w:val="subscript"/>
          <w:lang w:val="sr-Latn-ME"/>
        </w:rPr>
        <w:t>)</w:t>
      </w:r>
      <w:r w:rsidRPr="00154B53">
        <w:rPr>
          <w:szCs w:val="22"/>
          <w:lang w:val="sr-Latn-ME"/>
        </w:rPr>
        <w:t xml:space="preserve"> i C</w:t>
      </w:r>
      <w:r w:rsidRPr="00154B53">
        <w:rPr>
          <w:szCs w:val="22"/>
          <w:vertAlign w:val="subscript"/>
          <w:lang w:val="sr-Latn-ME"/>
        </w:rPr>
        <w:t>max</w:t>
      </w:r>
      <w:r w:rsidRPr="00154B53">
        <w:rPr>
          <w:szCs w:val="22"/>
          <w:lang w:val="sr-Latn-ME"/>
        </w:rPr>
        <w:t xml:space="preserve"> </w:t>
      </w:r>
      <w:r w:rsidR="001A4EF8" w:rsidRPr="00154B53">
        <w:rPr>
          <w:szCs w:val="22"/>
          <w:lang w:val="sr-Latn-ME"/>
        </w:rPr>
        <w:t>zasnovani</w:t>
      </w:r>
      <w:r w:rsidRPr="00154B53">
        <w:rPr>
          <w:szCs w:val="22"/>
          <w:lang w:val="sr-Latn-ME"/>
        </w:rPr>
        <w:t xml:space="preserve"> na post-hoc proc</w:t>
      </w:r>
      <w:r w:rsidR="000A6796" w:rsidRPr="00154B53">
        <w:rPr>
          <w:szCs w:val="22"/>
          <w:lang w:val="sr-Latn-ME"/>
        </w:rPr>
        <w:t>j</w:t>
      </w:r>
      <w:r w:rsidRPr="00154B53">
        <w:rPr>
          <w:szCs w:val="22"/>
          <w:lang w:val="sr-Latn-ME"/>
        </w:rPr>
        <w:t>enama</w:t>
      </w:r>
      <w:r w:rsidR="00F4524A" w:rsidRPr="00154B53">
        <w:rPr>
          <w:szCs w:val="22"/>
          <w:lang w:val="sr-Latn-ME"/>
        </w:rPr>
        <w:t xml:space="preserve"> populacione</w:t>
      </w:r>
      <w:r w:rsidRPr="00154B53">
        <w:rPr>
          <w:szCs w:val="22"/>
          <w:lang w:val="sr-Latn-ME"/>
        </w:rPr>
        <w:t xml:space="preserve"> farmakokinetike.</w:t>
      </w:r>
    </w:p>
    <w:p w14:paraId="711B2B01" w14:textId="4E484B0F" w:rsidR="00F90CBC" w:rsidRPr="00154B53" w:rsidRDefault="00F90CBC" w:rsidP="00A16A36">
      <w:pPr>
        <w:rPr>
          <w:szCs w:val="22"/>
          <w:lang w:val="sr-Latn-ME"/>
        </w:rPr>
      </w:pPr>
      <w:r w:rsidRPr="00154B53">
        <w:rPr>
          <w:szCs w:val="22"/>
          <w:lang w:val="sr-Latn-ME"/>
        </w:rPr>
        <w:t xml:space="preserve">Podaci o koncentraciji eltrombopaga u plazmi </w:t>
      </w:r>
      <w:r w:rsidR="000F2183" w:rsidRPr="00154B53">
        <w:rPr>
          <w:szCs w:val="22"/>
          <w:lang w:val="sr-Latn-ME"/>
        </w:rPr>
        <w:t>tokom</w:t>
      </w:r>
      <w:r w:rsidRPr="00154B53">
        <w:rPr>
          <w:szCs w:val="22"/>
          <w:lang w:val="sr-Latn-ME"/>
        </w:rPr>
        <w:t xml:space="preserve"> vremena </w:t>
      </w:r>
      <w:r w:rsidR="00F4524A" w:rsidRPr="00154B53">
        <w:rPr>
          <w:szCs w:val="22"/>
          <w:lang w:val="sr-Latn-ME"/>
        </w:rPr>
        <w:t>kod</w:t>
      </w:r>
      <w:r w:rsidRPr="00154B53">
        <w:rPr>
          <w:szCs w:val="22"/>
          <w:lang w:val="sr-Latn-ME"/>
        </w:rPr>
        <w:t xml:space="preserve"> 590 </w:t>
      </w:r>
      <w:r w:rsidR="00CD0DC6" w:rsidRPr="00154B53">
        <w:rPr>
          <w:szCs w:val="22"/>
          <w:lang w:val="sr-Latn-ME"/>
        </w:rPr>
        <w:t>pacijen</w:t>
      </w:r>
      <w:r w:rsidR="00F4524A" w:rsidRPr="00154B53">
        <w:rPr>
          <w:szCs w:val="22"/>
          <w:lang w:val="sr-Latn-ME"/>
        </w:rPr>
        <w:t>a</w:t>
      </w:r>
      <w:r w:rsidR="00CD0DC6" w:rsidRPr="00154B53">
        <w:rPr>
          <w:szCs w:val="22"/>
          <w:lang w:val="sr-Latn-ME"/>
        </w:rPr>
        <w:t>ta</w:t>
      </w:r>
      <w:r w:rsidRPr="00154B53">
        <w:rPr>
          <w:szCs w:val="22"/>
          <w:lang w:val="sr-Latn-ME"/>
        </w:rPr>
        <w:t xml:space="preserve"> s</w:t>
      </w:r>
      <w:r w:rsidR="00F4524A" w:rsidRPr="00154B53">
        <w:rPr>
          <w:szCs w:val="22"/>
          <w:lang w:val="sr-Latn-ME"/>
        </w:rPr>
        <w:t>a</w:t>
      </w:r>
      <w:r w:rsidRPr="00154B53">
        <w:rPr>
          <w:szCs w:val="22"/>
          <w:lang w:val="sr-Latn-ME"/>
        </w:rPr>
        <w:t xml:space="preserve"> HCV-om</w:t>
      </w:r>
      <w:r w:rsidR="000D6C97" w:rsidRPr="00154B53">
        <w:rPr>
          <w:szCs w:val="22"/>
          <w:lang w:val="sr-Latn-ME"/>
        </w:rPr>
        <w:t xml:space="preserve"> </w:t>
      </w:r>
      <w:r w:rsidRPr="00154B53">
        <w:rPr>
          <w:szCs w:val="22"/>
          <w:lang w:val="sr-Latn-ME"/>
        </w:rPr>
        <w:t xml:space="preserve">uključenih u fazu III </w:t>
      </w:r>
      <w:r w:rsidR="00F4524A" w:rsidRPr="00154B53">
        <w:rPr>
          <w:szCs w:val="22"/>
          <w:lang w:val="sr-Latn-ME"/>
        </w:rPr>
        <w:t>studije</w:t>
      </w:r>
      <w:r w:rsidRPr="00154B53">
        <w:rPr>
          <w:szCs w:val="22"/>
          <w:lang w:val="sr-Latn-ME"/>
        </w:rPr>
        <w:t xml:space="preserve"> TPL103922/ENABLE 1 i TPL108390/ENABLE 2 su </w:t>
      </w:r>
      <w:r w:rsidR="00F4524A" w:rsidRPr="00154B53">
        <w:rPr>
          <w:szCs w:val="22"/>
          <w:lang w:val="sr-Latn-ME"/>
        </w:rPr>
        <w:t>spojeni</w:t>
      </w:r>
      <w:r w:rsidRPr="00154B53">
        <w:rPr>
          <w:szCs w:val="22"/>
          <w:lang w:val="sr-Latn-ME"/>
        </w:rPr>
        <w:t xml:space="preserve"> s</w:t>
      </w:r>
      <w:r w:rsidR="00F4524A" w:rsidRPr="00154B53">
        <w:rPr>
          <w:szCs w:val="22"/>
          <w:lang w:val="sr-Latn-ME"/>
        </w:rPr>
        <w:t>a</w:t>
      </w:r>
      <w:r w:rsidR="000D6C97" w:rsidRPr="00154B53">
        <w:rPr>
          <w:szCs w:val="22"/>
          <w:lang w:val="sr-Latn-ME"/>
        </w:rPr>
        <w:t xml:space="preserve"> </w:t>
      </w:r>
      <w:r w:rsidRPr="00154B53">
        <w:rPr>
          <w:szCs w:val="22"/>
          <w:lang w:val="sr-Latn-ME"/>
        </w:rPr>
        <w:t>podacima</w:t>
      </w:r>
      <w:r w:rsidR="00F4524A" w:rsidRPr="00154B53">
        <w:rPr>
          <w:szCs w:val="22"/>
          <w:lang w:val="sr-Latn-ME"/>
        </w:rPr>
        <w:t xml:space="preserve"> dobijenih od</w:t>
      </w:r>
      <w:r w:rsidRPr="00154B53">
        <w:rPr>
          <w:szCs w:val="22"/>
          <w:lang w:val="sr-Latn-ME"/>
        </w:rPr>
        <w:t xml:space="preserve"> </w:t>
      </w:r>
      <w:r w:rsidR="00CD0DC6" w:rsidRPr="00154B53">
        <w:rPr>
          <w:szCs w:val="22"/>
          <w:lang w:val="sr-Latn-ME"/>
        </w:rPr>
        <w:t>pacijen</w:t>
      </w:r>
      <w:r w:rsidR="00F4524A" w:rsidRPr="00154B53">
        <w:rPr>
          <w:szCs w:val="22"/>
          <w:lang w:val="sr-Latn-ME"/>
        </w:rPr>
        <w:t>a</w:t>
      </w:r>
      <w:r w:rsidR="00CD0DC6" w:rsidRPr="00154B53">
        <w:rPr>
          <w:szCs w:val="22"/>
          <w:lang w:val="sr-Latn-ME"/>
        </w:rPr>
        <w:t>ta</w:t>
      </w:r>
      <w:r w:rsidRPr="00154B53">
        <w:rPr>
          <w:szCs w:val="22"/>
          <w:lang w:val="sr-Latn-ME"/>
        </w:rPr>
        <w:t xml:space="preserve"> s</w:t>
      </w:r>
      <w:r w:rsidR="00F4524A" w:rsidRPr="00154B53">
        <w:rPr>
          <w:szCs w:val="22"/>
          <w:lang w:val="sr-Latn-ME"/>
        </w:rPr>
        <w:t>a</w:t>
      </w:r>
      <w:r w:rsidRPr="00154B53">
        <w:rPr>
          <w:szCs w:val="22"/>
          <w:lang w:val="sr-Latn-ME"/>
        </w:rPr>
        <w:t xml:space="preserve"> HCV-om uključenih u </w:t>
      </w:r>
      <w:r w:rsidR="00F4524A" w:rsidRPr="00154B53">
        <w:rPr>
          <w:szCs w:val="22"/>
          <w:lang w:val="sr-Latn-ME"/>
        </w:rPr>
        <w:t>drugu fazu studije</w:t>
      </w:r>
      <w:r w:rsidRPr="00154B53">
        <w:rPr>
          <w:szCs w:val="22"/>
          <w:lang w:val="sr-Latn-ME"/>
        </w:rPr>
        <w:t xml:space="preserve"> TPL102357 i zdravih odraslih</w:t>
      </w:r>
      <w:r w:rsidR="000D6C97" w:rsidRPr="00154B53">
        <w:rPr>
          <w:szCs w:val="22"/>
          <w:lang w:val="sr-Latn-ME"/>
        </w:rPr>
        <w:t xml:space="preserve"> </w:t>
      </w:r>
      <w:r w:rsidRPr="00154B53">
        <w:rPr>
          <w:szCs w:val="22"/>
          <w:lang w:val="sr-Latn-ME"/>
        </w:rPr>
        <w:t xml:space="preserve">ispitanika u </w:t>
      </w:r>
      <w:r w:rsidR="00F4524A" w:rsidRPr="00154B53">
        <w:rPr>
          <w:szCs w:val="22"/>
          <w:lang w:val="sr-Latn-ME"/>
        </w:rPr>
        <w:t>populacionoj</w:t>
      </w:r>
      <w:r w:rsidRPr="00154B53">
        <w:rPr>
          <w:szCs w:val="22"/>
          <w:lang w:val="sr-Latn-ME"/>
        </w:rPr>
        <w:t xml:space="preserve"> PK analiz</w:t>
      </w:r>
      <w:r w:rsidR="00F4524A" w:rsidRPr="00154B53">
        <w:rPr>
          <w:szCs w:val="22"/>
          <w:lang w:val="sr-Latn-ME"/>
        </w:rPr>
        <w:t>i</w:t>
      </w:r>
      <w:r w:rsidRPr="00154B53">
        <w:rPr>
          <w:szCs w:val="22"/>
          <w:lang w:val="sr-Latn-ME"/>
        </w:rPr>
        <w:t>. Proc</w:t>
      </w:r>
      <w:r w:rsidR="005D498A" w:rsidRPr="00154B53">
        <w:rPr>
          <w:szCs w:val="22"/>
          <w:lang w:val="sr-Latn-ME"/>
        </w:rPr>
        <w:t>j</w:t>
      </w:r>
      <w:r w:rsidRPr="00154B53">
        <w:rPr>
          <w:szCs w:val="22"/>
          <w:lang w:val="sr-Latn-ME"/>
        </w:rPr>
        <w:t>ene C</w:t>
      </w:r>
      <w:r w:rsidRPr="00154B53">
        <w:rPr>
          <w:szCs w:val="22"/>
          <w:vertAlign w:val="subscript"/>
          <w:lang w:val="sr-Latn-ME"/>
        </w:rPr>
        <w:t>max</w:t>
      </w:r>
      <w:r w:rsidRPr="00154B53">
        <w:rPr>
          <w:szCs w:val="22"/>
          <w:lang w:val="sr-Latn-ME"/>
        </w:rPr>
        <w:t xml:space="preserve"> i AUC</w:t>
      </w:r>
      <w:r w:rsidRPr="00154B53">
        <w:rPr>
          <w:szCs w:val="22"/>
          <w:vertAlign w:val="subscript"/>
          <w:lang w:val="sr-Latn-ME"/>
        </w:rPr>
        <w:t>(0-</w:t>
      </w:r>
      <w:r w:rsidR="00EF3BC3" w:rsidRPr="00154B53">
        <w:rPr>
          <w:szCs w:val="22"/>
          <w:vertAlign w:val="subscript"/>
          <w:lang w:val="sr-Latn-ME"/>
        </w:rPr>
        <w:t>τ</w:t>
      </w:r>
      <w:r w:rsidRPr="00154B53">
        <w:rPr>
          <w:szCs w:val="22"/>
          <w:vertAlign w:val="subscript"/>
          <w:lang w:val="sr-Latn-ME"/>
        </w:rPr>
        <w:t>)</w:t>
      </w:r>
      <w:r w:rsidRPr="00154B53">
        <w:rPr>
          <w:szCs w:val="22"/>
          <w:lang w:val="sr-Latn-ME"/>
        </w:rPr>
        <w:t xml:space="preserve"> eltrombopaga u plazmi </w:t>
      </w:r>
      <w:r w:rsidR="00CF1667" w:rsidRPr="00154B53">
        <w:rPr>
          <w:szCs w:val="22"/>
          <w:lang w:val="sr-Latn-ME"/>
        </w:rPr>
        <w:t>kod</w:t>
      </w:r>
      <w:r w:rsidRPr="00154B53">
        <w:rPr>
          <w:szCs w:val="22"/>
          <w:lang w:val="sr-Latn-ME"/>
        </w:rPr>
        <w:t xml:space="preserve"> </w:t>
      </w:r>
      <w:r w:rsidR="001F79F0" w:rsidRPr="00154B53">
        <w:rPr>
          <w:szCs w:val="22"/>
          <w:lang w:val="sr-Latn-ME"/>
        </w:rPr>
        <w:t>pacijen</w:t>
      </w:r>
      <w:r w:rsidR="00CF1667" w:rsidRPr="00154B53">
        <w:rPr>
          <w:szCs w:val="22"/>
          <w:lang w:val="sr-Latn-ME"/>
        </w:rPr>
        <w:t>a</w:t>
      </w:r>
      <w:r w:rsidR="001F79F0" w:rsidRPr="00154B53">
        <w:rPr>
          <w:szCs w:val="22"/>
          <w:lang w:val="sr-Latn-ME"/>
        </w:rPr>
        <w:t>t</w:t>
      </w:r>
      <w:r w:rsidR="00CF1667" w:rsidRPr="00154B53">
        <w:rPr>
          <w:szCs w:val="22"/>
          <w:lang w:val="sr-Latn-ME"/>
        </w:rPr>
        <w:t>a</w:t>
      </w:r>
      <w:r w:rsidRPr="00154B53">
        <w:rPr>
          <w:szCs w:val="22"/>
          <w:lang w:val="sr-Latn-ME"/>
        </w:rPr>
        <w:t xml:space="preserve"> s</w:t>
      </w:r>
      <w:r w:rsidR="00CF1667" w:rsidRPr="00154B53">
        <w:rPr>
          <w:szCs w:val="22"/>
          <w:lang w:val="sr-Latn-ME"/>
        </w:rPr>
        <w:t>a</w:t>
      </w:r>
      <w:r w:rsidR="000D6C97" w:rsidRPr="00154B53">
        <w:rPr>
          <w:szCs w:val="22"/>
          <w:lang w:val="sr-Latn-ME"/>
        </w:rPr>
        <w:t xml:space="preserve"> </w:t>
      </w:r>
      <w:r w:rsidRPr="00154B53">
        <w:rPr>
          <w:szCs w:val="22"/>
          <w:lang w:val="sr-Latn-ME"/>
        </w:rPr>
        <w:t>HCV-om uključen</w:t>
      </w:r>
      <w:r w:rsidR="00CF1667" w:rsidRPr="00154B53">
        <w:rPr>
          <w:szCs w:val="22"/>
          <w:lang w:val="sr-Latn-ME"/>
        </w:rPr>
        <w:t>ih</w:t>
      </w:r>
      <w:r w:rsidRPr="00154B53">
        <w:rPr>
          <w:szCs w:val="22"/>
          <w:lang w:val="sr-Latn-ME"/>
        </w:rPr>
        <w:t xml:space="preserve"> u </w:t>
      </w:r>
      <w:r w:rsidR="00CF1667" w:rsidRPr="00154B53">
        <w:rPr>
          <w:szCs w:val="22"/>
          <w:lang w:val="sr-Latn-ME"/>
        </w:rPr>
        <w:t xml:space="preserve">treću </w:t>
      </w:r>
      <w:r w:rsidRPr="00154B53">
        <w:rPr>
          <w:szCs w:val="22"/>
          <w:lang w:val="sr-Latn-ME"/>
        </w:rPr>
        <w:t xml:space="preserve">fazu </w:t>
      </w:r>
      <w:r w:rsidR="00CF1667" w:rsidRPr="00154B53">
        <w:rPr>
          <w:szCs w:val="22"/>
          <w:lang w:val="sr-Latn-ME"/>
        </w:rPr>
        <w:t xml:space="preserve">studije </w:t>
      </w:r>
      <w:r w:rsidRPr="00154B53">
        <w:rPr>
          <w:szCs w:val="22"/>
          <w:lang w:val="sr-Latn-ME"/>
        </w:rPr>
        <w:t xml:space="preserve">za svaku ispitivanu dozu prikazane su u </w:t>
      </w:r>
      <w:r w:rsidR="00FD216E" w:rsidRPr="00154B53">
        <w:rPr>
          <w:szCs w:val="22"/>
          <w:lang w:val="sr-Latn-ME"/>
        </w:rPr>
        <w:t xml:space="preserve">tabeli </w:t>
      </w:r>
      <w:r w:rsidRPr="00154B53">
        <w:rPr>
          <w:szCs w:val="22"/>
          <w:lang w:val="sr-Latn-ME"/>
        </w:rPr>
        <w:t>9.</w:t>
      </w:r>
    </w:p>
    <w:p w14:paraId="75DAF777" w14:textId="77777777" w:rsidR="00B8611C" w:rsidRDefault="00B8611C" w:rsidP="000467C4">
      <w:pPr>
        <w:rPr>
          <w:b/>
          <w:bCs/>
          <w:szCs w:val="22"/>
          <w:lang w:val="sr-Latn-ME"/>
        </w:rPr>
      </w:pPr>
    </w:p>
    <w:p w14:paraId="1EE86524" w14:textId="4F8D2BED" w:rsidR="00F90CBC" w:rsidRPr="00154B53" w:rsidRDefault="00C356DF" w:rsidP="000467C4">
      <w:pPr>
        <w:rPr>
          <w:b/>
          <w:bCs/>
          <w:szCs w:val="22"/>
          <w:lang w:val="sr-Latn-ME"/>
        </w:rPr>
      </w:pPr>
      <w:r w:rsidRPr="00154B53">
        <w:rPr>
          <w:b/>
          <w:bCs/>
          <w:szCs w:val="22"/>
          <w:lang w:val="sr-Latn-ME"/>
        </w:rPr>
        <w:t>Tabela</w:t>
      </w:r>
      <w:r w:rsidR="00F90CBC" w:rsidRPr="00154B53">
        <w:rPr>
          <w:b/>
          <w:bCs/>
          <w:szCs w:val="22"/>
          <w:lang w:val="sr-Latn-ME"/>
        </w:rPr>
        <w:t xml:space="preserve"> 9 Geometrijska srednja </w:t>
      </w:r>
      <w:r w:rsidRPr="00154B53">
        <w:rPr>
          <w:b/>
          <w:bCs/>
          <w:szCs w:val="22"/>
          <w:lang w:val="sr-Latn-ME"/>
        </w:rPr>
        <w:t>vr</w:t>
      </w:r>
      <w:r w:rsidR="005D498A" w:rsidRPr="00154B53">
        <w:rPr>
          <w:b/>
          <w:bCs/>
          <w:szCs w:val="22"/>
          <w:lang w:val="sr-Latn-ME"/>
        </w:rPr>
        <w:t>ij</w:t>
      </w:r>
      <w:r w:rsidRPr="00154B53">
        <w:rPr>
          <w:b/>
          <w:bCs/>
          <w:szCs w:val="22"/>
          <w:lang w:val="sr-Latn-ME"/>
        </w:rPr>
        <w:t>ednost</w:t>
      </w:r>
      <w:r w:rsidR="00F90CBC" w:rsidRPr="00154B53">
        <w:rPr>
          <w:b/>
          <w:bCs/>
          <w:szCs w:val="22"/>
          <w:lang w:val="sr-Latn-ME"/>
        </w:rPr>
        <w:t xml:space="preserve"> (95% CI) stanja dinamičke ravnoteže</w:t>
      </w:r>
      <w:r w:rsidR="00CF1667" w:rsidRPr="00154B53">
        <w:rPr>
          <w:b/>
          <w:bCs/>
          <w:szCs w:val="22"/>
          <w:lang w:val="sr-Latn-ME"/>
        </w:rPr>
        <w:t xml:space="preserve"> </w:t>
      </w:r>
      <w:r w:rsidR="00F90CBC" w:rsidRPr="00154B53">
        <w:rPr>
          <w:b/>
          <w:bCs/>
          <w:szCs w:val="22"/>
          <w:lang w:val="sr-Latn-ME"/>
        </w:rPr>
        <w:t xml:space="preserve">farmakokinetičkih parametara eltrombopaga u plazmi </w:t>
      </w:r>
      <w:r w:rsidR="00CF1667" w:rsidRPr="00154B53">
        <w:rPr>
          <w:b/>
          <w:bCs/>
          <w:szCs w:val="22"/>
          <w:lang w:val="sr-Latn-ME"/>
        </w:rPr>
        <w:t>kod</w:t>
      </w:r>
      <w:r w:rsidR="00F90CBC" w:rsidRPr="00154B53">
        <w:rPr>
          <w:b/>
          <w:bCs/>
          <w:szCs w:val="22"/>
          <w:lang w:val="sr-Latn-ME"/>
        </w:rPr>
        <w:t xml:space="preserve"> </w:t>
      </w:r>
      <w:r w:rsidR="00CD0DC6" w:rsidRPr="00154B53">
        <w:rPr>
          <w:b/>
          <w:bCs/>
          <w:szCs w:val="22"/>
          <w:lang w:val="sr-Latn-ME"/>
        </w:rPr>
        <w:t>pacijen</w:t>
      </w:r>
      <w:r w:rsidR="00CF1667" w:rsidRPr="00154B53">
        <w:rPr>
          <w:b/>
          <w:bCs/>
          <w:szCs w:val="22"/>
          <w:lang w:val="sr-Latn-ME"/>
        </w:rPr>
        <w:t>a</w:t>
      </w:r>
      <w:r w:rsidR="00CD0DC6" w:rsidRPr="00154B53">
        <w:rPr>
          <w:b/>
          <w:bCs/>
          <w:szCs w:val="22"/>
          <w:lang w:val="sr-Latn-ME"/>
        </w:rPr>
        <w:t>ta</w:t>
      </w:r>
      <w:r w:rsidR="00F90CBC" w:rsidRPr="00154B53">
        <w:rPr>
          <w:b/>
          <w:bCs/>
          <w:szCs w:val="22"/>
          <w:lang w:val="sr-Latn-ME"/>
        </w:rPr>
        <w:t xml:space="preserve"> s</w:t>
      </w:r>
      <w:r w:rsidR="00CF1667" w:rsidRPr="00154B53">
        <w:rPr>
          <w:b/>
          <w:bCs/>
          <w:szCs w:val="22"/>
          <w:lang w:val="sr-Latn-ME"/>
        </w:rPr>
        <w:t>a</w:t>
      </w:r>
      <w:r w:rsidR="00F90CBC" w:rsidRPr="00154B53">
        <w:rPr>
          <w:b/>
          <w:bCs/>
          <w:szCs w:val="22"/>
          <w:lang w:val="sr-Latn-ME"/>
        </w:rPr>
        <w:t xml:space="preserve"> </w:t>
      </w:r>
      <w:r w:rsidR="00D13E0F" w:rsidRPr="00154B53">
        <w:rPr>
          <w:b/>
          <w:bCs/>
          <w:szCs w:val="22"/>
          <w:lang w:val="sr-Latn-ME"/>
        </w:rPr>
        <w:t>hroničn</w:t>
      </w:r>
      <w:r w:rsidR="00F90CBC" w:rsidRPr="00154B53">
        <w:rPr>
          <w:b/>
          <w:bCs/>
          <w:szCs w:val="22"/>
          <w:lang w:val="sr-Latn-ME"/>
        </w:rPr>
        <w:t>im</w:t>
      </w:r>
      <w:r w:rsidR="00CF1667" w:rsidRPr="00154B53">
        <w:rPr>
          <w:b/>
          <w:bCs/>
          <w:szCs w:val="22"/>
          <w:lang w:val="sr-Latn-ME"/>
        </w:rPr>
        <w:t xml:space="preserve"> </w:t>
      </w:r>
      <w:r w:rsidR="00F90CBC" w:rsidRPr="00154B53">
        <w:rPr>
          <w:b/>
          <w:bCs/>
          <w:szCs w:val="22"/>
          <w:lang w:val="sr-Latn-ME"/>
        </w:rPr>
        <w:t>HCV-om</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8"/>
        <w:gridCol w:w="1224"/>
        <w:gridCol w:w="2340"/>
        <w:gridCol w:w="1994"/>
      </w:tblGrid>
      <w:tr w:rsidR="00F90CBC" w:rsidRPr="00154B53" w14:paraId="57E1D621" w14:textId="77777777" w:rsidTr="003D65CC">
        <w:trPr>
          <w:trHeight w:val="539"/>
        </w:trPr>
        <w:tc>
          <w:tcPr>
            <w:tcW w:w="2108" w:type="dxa"/>
            <w:vAlign w:val="center"/>
          </w:tcPr>
          <w:p w14:paraId="00F7A094" w14:textId="77777777" w:rsidR="00F90CBC" w:rsidRPr="00154B53" w:rsidRDefault="00F90CBC" w:rsidP="000467C4">
            <w:pPr>
              <w:jc w:val="center"/>
              <w:rPr>
                <w:b/>
                <w:bCs/>
                <w:lang w:val="sr-Latn-ME"/>
              </w:rPr>
            </w:pPr>
            <w:r w:rsidRPr="00154B53">
              <w:rPr>
                <w:b/>
                <w:bCs/>
                <w:szCs w:val="22"/>
                <w:lang w:val="sr-Latn-ME"/>
              </w:rPr>
              <w:t>Doza eltrombopaga (jednom dnevno)</w:t>
            </w:r>
          </w:p>
        </w:tc>
        <w:tc>
          <w:tcPr>
            <w:tcW w:w="1224" w:type="dxa"/>
            <w:vAlign w:val="center"/>
          </w:tcPr>
          <w:p w14:paraId="36D7F5C7" w14:textId="77777777" w:rsidR="00F90CBC" w:rsidRPr="00154B53" w:rsidRDefault="00F90CBC" w:rsidP="000467C4">
            <w:pPr>
              <w:jc w:val="center"/>
              <w:rPr>
                <w:b/>
                <w:bCs/>
                <w:lang w:val="sr-Latn-ME"/>
              </w:rPr>
            </w:pPr>
            <w:r w:rsidRPr="00154B53">
              <w:rPr>
                <w:b/>
                <w:bCs/>
                <w:szCs w:val="22"/>
                <w:lang w:val="sr-Latn-ME"/>
              </w:rPr>
              <w:t>N</w:t>
            </w:r>
          </w:p>
        </w:tc>
        <w:tc>
          <w:tcPr>
            <w:tcW w:w="2340" w:type="dxa"/>
            <w:vAlign w:val="center"/>
          </w:tcPr>
          <w:p w14:paraId="50907EF1" w14:textId="77777777" w:rsidR="00E440D4" w:rsidRPr="00154B53" w:rsidRDefault="00F90CBC" w:rsidP="000467C4">
            <w:pPr>
              <w:jc w:val="center"/>
              <w:rPr>
                <w:b/>
                <w:bCs/>
                <w:lang w:val="sr-Latn-ME"/>
              </w:rPr>
            </w:pPr>
            <w:r w:rsidRPr="00154B53">
              <w:rPr>
                <w:b/>
                <w:bCs/>
                <w:szCs w:val="22"/>
                <w:lang w:val="sr-Latn-ME"/>
              </w:rPr>
              <w:t>AUC</w:t>
            </w:r>
            <w:r w:rsidRPr="00154B53">
              <w:rPr>
                <w:b/>
                <w:bCs/>
                <w:szCs w:val="22"/>
                <w:vertAlign w:val="subscript"/>
                <w:lang w:val="sr-Latn-ME"/>
              </w:rPr>
              <w:t>(0-</w:t>
            </w:r>
            <w:r w:rsidR="00E440D4" w:rsidRPr="00154B53">
              <w:rPr>
                <w:b/>
                <w:bCs/>
                <w:szCs w:val="22"/>
                <w:vertAlign w:val="subscript"/>
                <w:lang w:val="sr-Latn-ME"/>
              </w:rPr>
              <w:t>τ</w:t>
            </w:r>
            <w:r w:rsidRPr="00154B53">
              <w:rPr>
                <w:b/>
                <w:bCs/>
                <w:szCs w:val="22"/>
                <w:vertAlign w:val="subscript"/>
                <w:lang w:val="sr-Latn-ME"/>
              </w:rPr>
              <w:t>)</w:t>
            </w:r>
            <w:r w:rsidR="00E440D4" w:rsidRPr="00154B53">
              <w:rPr>
                <w:b/>
                <w:bCs/>
                <w:szCs w:val="22"/>
                <w:lang w:val="sr-Latn-ME"/>
              </w:rPr>
              <w:t xml:space="preserve"> </w:t>
            </w:r>
          </w:p>
          <w:p w14:paraId="19850EC0" w14:textId="2FFD2307" w:rsidR="00F90CBC" w:rsidRPr="00154B53" w:rsidRDefault="00F90CBC" w:rsidP="000467C4">
            <w:pPr>
              <w:jc w:val="center"/>
              <w:rPr>
                <w:b/>
                <w:bCs/>
                <w:lang w:val="sr-Latn-ME"/>
              </w:rPr>
            </w:pPr>
            <w:r w:rsidRPr="00154B53">
              <w:rPr>
                <w:b/>
                <w:bCs/>
                <w:szCs w:val="22"/>
                <w:lang w:val="sr-Latn-ME"/>
              </w:rPr>
              <w:t>(</w:t>
            </w:r>
            <w:r w:rsidR="00E440D4" w:rsidRPr="00154B53">
              <w:rPr>
                <w:b/>
                <w:bCs/>
                <w:szCs w:val="22"/>
                <w:lang w:val="sr-Latn-ME"/>
              </w:rPr>
              <w:t>µ</w:t>
            </w:r>
            <w:r w:rsidRPr="00154B53">
              <w:rPr>
                <w:b/>
                <w:bCs/>
                <w:szCs w:val="22"/>
                <w:lang w:val="sr-Latn-ME"/>
              </w:rPr>
              <w:t>g.h/ml)</w:t>
            </w:r>
          </w:p>
        </w:tc>
        <w:tc>
          <w:tcPr>
            <w:tcW w:w="1994" w:type="dxa"/>
            <w:vAlign w:val="center"/>
          </w:tcPr>
          <w:p w14:paraId="2CC3EBB3" w14:textId="77777777" w:rsidR="00E440D4" w:rsidRPr="00154B53" w:rsidRDefault="00F90CBC" w:rsidP="000467C4">
            <w:pPr>
              <w:jc w:val="center"/>
              <w:rPr>
                <w:b/>
                <w:bCs/>
                <w:lang w:val="sr-Latn-ME"/>
              </w:rPr>
            </w:pPr>
            <w:r w:rsidRPr="00154B53">
              <w:rPr>
                <w:b/>
                <w:bCs/>
                <w:szCs w:val="22"/>
                <w:lang w:val="sr-Latn-ME"/>
              </w:rPr>
              <w:t>C</w:t>
            </w:r>
            <w:r w:rsidRPr="00154B53">
              <w:rPr>
                <w:b/>
                <w:bCs/>
                <w:szCs w:val="22"/>
                <w:vertAlign w:val="subscript"/>
                <w:lang w:val="sr-Latn-ME"/>
              </w:rPr>
              <w:t>max</w:t>
            </w:r>
          </w:p>
          <w:p w14:paraId="20938F01" w14:textId="76AC6C48" w:rsidR="00F90CBC" w:rsidRPr="00154B53" w:rsidRDefault="00F90CBC" w:rsidP="000467C4">
            <w:pPr>
              <w:jc w:val="center"/>
              <w:rPr>
                <w:b/>
                <w:bCs/>
                <w:lang w:val="sr-Latn-ME"/>
              </w:rPr>
            </w:pPr>
            <w:r w:rsidRPr="00154B53">
              <w:rPr>
                <w:b/>
                <w:bCs/>
                <w:szCs w:val="22"/>
                <w:lang w:val="sr-Latn-ME"/>
              </w:rPr>
              <w:t xml:space="preserve"> (</w:t>
            </w:r>
            <w:r w:rsidR="00E440D4" w:rsidRPr="00154B53">
              <w:rPr>
                <w:b/>
                <w:bCs/>
                <w:szCs w:val="22"/>
                <w:lang w:val="sr-Latn-ME"/>
              </w:rPr>
              <w:t>µ</w:t>
            </w:r>
            <w:r w:rsidRPr="00154B53">
              <w:rPr>
                <w:b/>
                <w:bCs/>
                <w:szCs w:val="22"/>
                <w:lang w:val="sr-Latn-ME"/>
              </w:rPr>
              <w:t>g/ml)</w:t>
            </w:r>
          </w:p>
        </w:tc>
      </w:tr>
      <w:tr w:rsidR="00F90CBC" w:rsidRPr="00154B53" w14:paraId="620A808C" w14:textId="77777777" w:rsidTr="003D65CC">
        <w:trPr>
          <w:trHeight w:val="506"/>
        </w:trPr>
        <w:tc>
          <w:tcPr>
            <w:tcW w:w="2108" w:type="dxa"/>
            <w:vAlign w:val="center"/>
          </w:tcPr>
          <w:p w14:paraId="0DE095BF" w14:textId="77777777" w:rsidR="00F90CBC" w:rsidRPr="00154B53" w:rsidRDefault="00F90CBC" w:rsidP="000467C4">
            <w:pPr>
              <w:jc w:val="center"/>
              <w:rPr>
                <w:lang w:val="sr-Latn-ME"/>
              </w:rPr>
            </w:pPr>
            <w:r w:rsidRPr="00154B53">
              <w:rPr>
                <w:szCs w:val="22"/>
                <w:lang w:val="sr-Latn-ME"/>
              </w:rPr>
              <w:t>25 mg</w:t>
            </w:r>
          </w:p>
        </w:tc>
        <w:tc>
          <w:tcPr>
            <w:tcW w:w="1224" w:type="dxa"/>
            <w:vAlign w:val="center"/>
          </w:tcPr>
          <w:p w14:paraId="7BDD671F" w14:textId="77777777" w:rsidR="00F90CBC" w:rsidRPr="00154B53" w:rsidRDefault="00F90CBC" w:rsidP="000467C4">
            <w:pPr>
              <w:jc w:val="center"/>
              <w:rPr>
                <w:lang w:val="sr-Latn-ME"/>
              </w:rPr>
            </w:pPr>
            <w:r w:rsidRPr="00154B53">
              <w:rPr>
                <w:szCs w:val="22"/>
                <w:lang w:val="sr-Latn-ME"/>
              </w:rPr>
              <w:t>330</w:t>
            </w:r>
          </w:p>
        </w:tc>
        <w:tc>
          <w:tcPr>
            <w:tcW w:w="2340" w:type="dxa"/>
            <w:vAlign w:val="center"/>
          </w:tcPr>
          <w:p w14:paraId="77CA0CF0" w14:textId="77777777" w:rsidR="00F90CBC" w:rsidRPr="00154B53" w:rsidRDefault="00F90CBC" w:rsidP="000467C4">
            <w:pPr>
              <w:jc w:val="center"/>
              <w:rPr>
                <w:lang w:val="sr-Latn-ME"/>
              </w:rPr>
            </w:pPr>
            <w:r w:rsidRPr="00154B53">
              <w:rPr>
                <w:szCs w:val="22"/>
                <w:lang w:val="sr-Latn-ME"/>
              </w:rPr>
              <w:t>118</w:t>
            </w:r>
          </w:p>
          <w:p w14:paraId="1D5F5CFC" w14:textId="77777777" w:rsidR="00F90CBC" w:rsidRPr="00154B53" w:rsidRDefault="00F90CBC" w:rsidP="000467C4">
            <w:pPr>
              <w:jc w:val="center"/>
              <w:rPr>
                <w:lang w:val="sr-Latn-ME"/>
              </w:rPr>
            </w:pPr>
            <w:r w:rsidRPr="00154B53">
              <w:rPr>
                <w:szCs w:val="22"/>
                <w:lang w:val="sr-Latn-ME"/>
              </w:rPr>
              <w:t>(109, 128)</w:t>
            </w:r>
          </w:p>
        </w:tc>
        <w:tc>
          <w:tcPr>
            <w:tcW w:w="1994" w:type="dxa"/>
            <w:vAlign w:val="center"/>
          </w:tcPr>
          <w:p w14:paraId="6E7EE485" w14:textId="787C5C83" w:rsidR="00F90CBC" w:rsidRPr="00154B53" w:rsidRDefault="00F90CBC" w:rsidP="000467C4">
            <w:pPr>
              <w:jc w:val="center"/>
              <w:rPr>
                <w:lang w:val="sr-Latn-ME"/>
              </w:rPr>
            </w:pPr>
            <w:r w:rsidRPr="00154B53">
              <w:rPr>
                <w:szCs w:val="22"/>
                <w:lang w:val="sr-Latn-ME"/>
              </w:rPr>
              <w:t>6</w:t>
            </w:r>
            <w:r w:rsidR="003D65CC" w:rsidRPr="00154B53">
              <w:rPr>
                <w:szCs w:val="22"/>
                <w:lang w:val="sr-Latn-ME"/>
              </w:rPr>
              <w:t>,</w:t>
            </w:r>
            <w:r w:rsidRPr="00154B53">
              <w:rPr>
                <w:szCs w:val="22"/>
                <w:lang w:val="sr-Latn-ME"/>
              </w:rPr>
              <w:t>40</w:t>
            </w:r>
          </w:p>
          <w:p w14:paraId="1511AC45" w14:textId="5C67ABE3" w:rsidR="00F90CBC" w:rsidRPr="00154B53" w:rsidRDefault="00F90CBC" w:rsidP="000467C4">
            <w:pPr>
              <w:jc w:val="center"/>
              <w:rPr>
                <w:lang w:val="sr-Latn-ME"/>
              </w:rPr>
            </w:pPr>
            <w:r w:rsidRPr="00154B53">
              <w:rPr>
                <w:szCs w:val="22"/>
                <w:lang w:val="sr-Latn-ME"/>
              </w:rPr>
              <w:t>(5</w:t>
            </w:r>
            <w:r w:rsidR="003D65CC" w:rsidRPr="00154B53">
              <w:rPr>
                <w:szCs w:val="22"/>
                <w:lang w:val="sr-Latn-ME"/>
              </w:rPr>
              <w:t>,</w:t>
            </w:r>
            <w:r w:rsidRPr="00154B53">
              <w:rPr>
                <w:szCs w:val="22"/>
                <w:lang w:val="sr-Latn-ME"/>
              </w:rPr>
              <w:t>97; 6,86)</w:t>
            </w:r>
          </w:p>
        </w:tc>
      </w:tr>
      <w:tr w:rsidR="00F90CBC" w:rsidRPr="00154B53" w14:paraId="37F1D1C7" w14:textId="77777777" w:rsidTr="003D65CC">
        <w:trPr>
          <w:trHeight w:val="506"/>
        </w:trPr>
        <w:tc>
          <w:tcPr>
            <w:tcW w:w="2108" w:type="dxa"/>
            <w:vAlign w:val="center"/>
          </w:tcPr>
          <w:p w14:paraId="47F25E84" w14:textId="77777777" w:rsidR="00F90CBC" w:rsidRPr="00154B53" w:rsidRDefault="00F90CBC" w:rsidP="000467C4">
            <w:pPr>
              <w:jc w:val="center"/>
              <w:rPr>
                <w:lang w:val="sr-Latn-ME"/>
              </w:rPr>
            </w:pPr>
            <w:r w:rsidRPr="00154B53">
              <w:rPr>
                <w:szCs w:val="22"/>
                <w:lang w:val="sr-Latn-ME"/>
              </w:rPr>
              <w:t>50 mg</w:t>
            </w:r>
          </w:p>
        </w:tc>
        <w:tc>
          <w:tcPr>
            <w:tcW w:w="1224" w:type="dxa"/>
            <w:vAlign w:val="center"/>
          </w:tcPr>
          <w:p w14:paraId="3820B7C2" w14:textId="77777777" w:rsidR="00F90CBC" w:rsidRPr="00154B53" w:rsidRDefault="00F90CBC" w:rsidP="000467C4">
            <w:pPr>
              <w:jc w:val="center"/>
              <w:rPr>
                <w:lang w:val="sr-Latn-ME"/>
              </w:rPr>
            </w:pPr>
            <w:r w:rsidRPr="00154B53">
              <w:rPr>
                <w:szCs w:val="22"/>
                <w:lang w:val="sr-Latn-ME"/>
              </w:rPr>
              <w:t>119</w:t>
            </w:r>
          </w:p>
        </w:tc>
        <w:tc>
          <w:tcPr>
            <w:tcW w:w="2340" w:type="dxa"/>
            <w:vAlign w:val="center"/>
          </w:tcPr>
          <w:p w14:paraId="5A366418" w14:textId="77777777" w:rsidR="00F90CBC" w:rsidRPr="00154B53" w:rsidRDefault="00F90CBC" w:rsidP="000467C4">
            <w:pPr>
              <w:jc w:val="center"/>
              <w:rPr>
                <w:lang w:val="sr-Latn-ME"/>
              </w:rPr>
            </w:pPr>
            <w:r w:rsidRPr="00154B53">
              <w:rPr>
                <w:szCs w:val="22"/>
                <w:lang w:val="sr-Latn-ME"/>
              </w:rPr>
              <w:t>166</w:t>
            </w:r>
          </w:p>
          <w:p w14:paraId="73AAC5A8" w14:textId="77777777" w:rsidR="00F90CBC" w:rsidRPr="00154B53" w:rsidRDefault="00F90CBC" w:rsidP="000467C4">
            <w:pPr>
              <w:jc w:val="center"/>
              <w:rPr>
                <w:lang w:val="sr-Latn-ME"/>
              </w:rPr>
            </w:pPr>
            <w:r w:rsidRPr="00154B53">
              <w:rPr>
                <w:szCs w:val="22"/>
                <w:lang w:val="sr-Latn-ME"/>
              </w:rPr>
              <w:t>(143, 192)</w:t>
            </w:r>
          </w:p>
        </w:tc>
        <w:tc>
          <w:tcPr>
            <w:tcW w:w="1994" w:type="dxa"/>
            <w:vAlign w:val="center"/>
          </w:tcPr>
          <w:p w14:paraId="796DAF2B" w14:textId="77777777" w:rsidR="00F90CBC" w:rsidRPr="00154B53" w:rsidRDefault="00F90CBC" w:rsidP="000467C4">
            <w:pPr>
              <w:jc w:val="center"/>
              <w:rPr>
                <w:lang w:val="sr-Latn-ME"/>
              </w:rPr>
            </w:pPr>
            <w:r w:rsidRPr="00154B53">
              <w:rPr>
                <w:szCs w:val="22"/>
                <w:lang w:val="sr-Latn-ME"/>
              </w:rPr>
              <w:t>9,08</w:t>
            </w:r>
          </w:p>
          <w:p w14:paraId="7FE60F9C" w14:textId="2F917C1D" w:rsidR="00F90CBC" w:rsidRPr="00154B53" w:rsidRDefault="00F90CBC" w:rsidP="000467C4">
            <w:pPr>
              <w:jc w:val="center"/>
              <w:rPr>
                <w:lang w:val="sr-Latn-ME"/>
              </w:rPr>
            </w:pPr>
            <w:r w:rsidRPr="00154B53">
              <w:rPr>
                <w:szCs w:val="22"/>
                <w:lang w:val="sr-Latn-ME"/>
              </w:rPr>
              <w:t>(7,96; 10,35)</w:t>
            </w:r>
          </w:p>
        </w:tc>
      </w:tr>
      <w:tr w:rsidR="00F90CBC" w:rsidRPr="00154B53" w14:paraId="26868517" w14:textId="77777777" w:rsidTr="003D65CC">
        <w:trPr>
          <w:trHeight w:val="505"/>
        </w:trPr>
        <w:tc>
          <w:tcPr>
            <w:tcW w:w="2108" w:type="dxa"/>
            <w:vAlign w:val="center"/>
          </w:tcPr>
          <w:p w14:paraId="53098DBE" w14:textId="77777777" w:rsidR="00F90CBC" w:rsidRPr="00154B53" w:rsidRDefault="00F90CBC" w:rsidP="000467C4">
            <w:pPr>
              <w:jc w:val="center"/>
              <w:rPr>
                <w:lang w:val="sr-Latn-ME"/>
              </w:rPr>
            </w:pPr>
            <w:r w:rsidRPr="00154B53">
              <w:rPr>
                <w:szCs w:val="22"/>
                <w:lang w:val="sr-Latn-ME"/>
              </w:rPr>
              <w:lastRenderedPageBreak/>
              <w:t>75 mg</w:t>
            </w:r>
          </w:p>
        </w:tc>
        <w:tc>
          <w:tcPr>
            <w:tcW w:w="1224" w:type="dxa"/>
            <w:vAlign w:val="center"/>
          </w:tcPr>
          <w:p w14:paraId="308F92AF" w14:textId="77777777" w:rsidR="00F90CBC" w:rsidRPr="00154B53" w:rsidRDefault="00F90CBC" w:rsidP="000467C4">
            <w:pPr>
              <w:jc w:val="center"/>
              <w:rPr>
                <w:lang w:val="sr-Latn-ME"/>
              </w:rPr>
            </w:pPr>
            <w:r w:rsidRPr="00154B53">
              <w:rPr>
                <w:szCs w:val="22"/>
                <w:lang w:val="sr-Latn-ME"/>
              </w:rPr>
              <w:t>45</w:t>
            </w:r>
          </w:p>
        </w:tc>
        <w:tc>
          <w:tcPr>
            <w:tcW w:w="2340" w:type="dxa"/>
            <w:vAlign w:val="center"/>
          </w:tcPr>
          <w:p w14:paraId="0EFB0331" w14:textId="77777777" w:rsidR="00F90CBC" w:rsidRPr="00154B53" w:rsidRDefault="00F90CBC" w:rsidP="000467C4">
            <w:pPr>
              <w:jc w:val="center"/>
              <w:rPr>
                <w:lang w:val="sr-Latn-ME"/>
              </w:rPr>
            </w:pPr>
            <w:r w:rsidRPr="00154B53">
              <w:rPr>
                <w:szCs w:val="22"/>
                <w:lang w:val="sr-Latn-ME"/>
              </w:rPr>
              <w:t>301</w:t>
            </w:r>
          </w:p>
          <w:p w14:paraId="4EB62A71" w14:textId="77777777" w:rsidR="00F90CBC" w:rsidRPr="00154B53" w:rsidRDefault="00F90CBC" w:rsidP="000467C4">
            <w:pPr>
              <w:jc w:val="center"/>
              <w:rPr>
                <w:lang w:val="sr-Latn-ME"/>
              </w:rPr>
            </w:pPr>
            <w:r w:rsidRPr="00154B53">
              <w:rPr>
                <w:szCs w:val="22"/>
                <w:lang w:val="sr-Latn-ME"/>
              </w:rPr>
              <w:t>(250, 363)</w:t>
            </w:r>
          </w:p>
        </w:tc>
        <w:tc>
          <w:tcPr>
            <w:tcW w:w="1994" w:type="dxa"/>
            <w:vAlign w:val="center"/>
          </w:tcPr>
          <w:p w14:paraId="3D87215E" w14:textId="77777777" w:rsidR="00F90CBC" w:rsidRPr="00154B53" w:rsidRDefault="00F90CBC" w:rsidP="000467C4">
            <w:pPr>
              <w:jc w:val="center"/>
              <w:rPr>
                <w:lang w:val="sr-Latn-ME"/>
              </w:rPr>
            </w:pPr>
            <w:r w:rsidRPr="00154B53">
              <w:rPr>
                <w:szCs w:val="22"/>
                <w:lang w:val="sr-Latn-ME"/>
              </w:rPr>
              <w:t>16,71</w:t>
            </w:r>
          </w:p>
          <w:p w14:paraId="0417F7B5" w14:textId="77777777" w:rsidR="00F90CBC" w:rsidRPr="00154B53" w:rsidRDefault="00F90CBC" w:rsidP="000467C4">
            <w:pPr>
              <w:jc w:val="center"/>
              <w:rPr>
                <w:lang w:val="sr-Latn-ME"/>
              </w:rPr>
            </w:pPr>
            <w:r w:rsidRPr="00154B53">
              <w:rPr>
                <w:szCs w:val="22"/>
                <w:lang w:val="sr-Latn-ME"/>
              </w:rPr>
              <w:t>(14,26; 19,58)</w:t>
            </w:r>
          </w:p>
        </w:tc>
      </w:tr>
      <w:tr w:rsidR="00F90CBC" w:rsidRPr="00154B53" w14:paraId="53E5A4B3" w14:textId="77777777" w:rsidTr="003D65CC">
        <w:trPr>
          <w:trHeight w:val="506"/>
        </w:trPr>
        <w:tc>
          <w:tcPr>
            <w:tcW w:w="2108" w:type="dxa"/>
            <w:vAlign w:val="center"/>
          </w:tcPr>
          <w:p w14:paraId="11AC8EE3" w14:textId="77777777" w:rsidR="00F90CBC" w:rsidRPr="00154B53" w:rsidRDefault="00F90CBC" w:rsidP="000467C4">
            <w:pPr>
              <w:jc w:val="center"/>
              <w:rPr>
                <w:lang w:val="sr-Latn-ME"/>
              </w:rPr>
            </w:pPr>
            <w:r w:rsidRPr="00154B53">
              <w:rPr>
                <w:szCs w:val="22"/>
                <w:lang w:val="sr-Latn-ME"/>
              </w:rPr>
              <w:t>100 mg</w:t>
            </w:r>
          </w:p>
        </w:tc>
        <w:tc>
          <w:tcPr>
            <w:tcW w:w="1224" w:type="dxa"/>
            <w:vAlign w:val="center"/>
          </w:tcPr>
          <w:p w14:paraId="23F2518A" w14:textId="77777777" w:rsidR="00F90CBC" w:rsidRPr="00154B53" w:rsidRDefault="00F90CBC" w:rsidP="000467C4">
            <w:pPr>
              <w:jc w:val="center"/>
              <w:rPr>
                <w:lang w:val="sr-Latn-ME"/>
              </w:rPr>
            </w:pPr>
            <w:r w:rsidRPr="00154B53">
              <w:rPr>
                <w:szCs w:val="22"/>
                <w:lang w:val="sr-Latn-ME"/>
              </w:rPr>
              <w:t>96</w:t>
            </w:r>
          </w:p>
        </w:tc>
        <w:tc>
          <w:tcPr>
            <w:tcW w:w="2340" w:type="dxa"/>
            <w:vAlign w:val="center"/>
          </w:tcPr>
          <w:p w14:paraId="222EE204" w14:textId="77777777" w:rsidR="00F90CBC" w:rsidRPr="00154B53" w:rsidRDefault="00F90CBC" w:rsidP="000467C4">
            <w:pPr>
              <w:jc w:val="center"/>
              <w:rPr>
                <w:lang w:val="sr-Latn-ME"/>
              </w:rPr>
            </w:pPr>
            <w:r w:rsidRPr="00154B53">
              <w:rPr>
                <w:szCs w:val="22"/>
                <w:lang w:val="sr-Latn-ME"/>
              </w:rPr>
              <w:t>354</w:t>
            </w:r>
          </w:p>
          <w:p w14:paraId="7BA186D8" w14:textId="77777777" w:rsidR="00F90CBC" w:rsidRPr="00154B53" w:rsidRDefault="00F90CBC" w:rsidP="000467C4">
            <w:pPr>
              <w:jc w:val="center"/>
              <w:rPr>
                <w:lang w:val="sr-Latn-ME"/>
              </w:rPr>
            </w:pPr>
            <w:r w:rsidRPr="00154B53">
              <w:rPr>
                <w:szCs w:val="22"/>
                <w:lang w:val="sr-Latn-ME"/>
              </w:rPr>
              <w:t>(304, 411)</w:t>
            </w:r>
          </w:p>
        </w:tc>
        <w:tc>
          <w:tcPr>
            <w:tcW w:w="1994" w:type="dxa"/>
            <w:vAlign w:val="center"/>
          </w:tcPr>
          <w:p w14:paraId="7EBF1309" w14:textId="77777777" w:rsidR="00F90CBC" w:rsidRPr="00154B53" w:rsidRDefault="00F90CBC" w:rsidP="000467C4">
            <w:pPr>
              <w:jc w:val="center"/>
              <w:rPr>
                <w:lang w:val="sr-Latn-ME"/>
              </w:rPr>
            </w:pPr>
            <w:r w:rsidRPr="00154B53">
              <w:rPr>
                <w:szCs w:val="22"/>
                <w:lang w:val="sr-Latn-ME"/>
              </w:rPr>
              <w:t>19,19</w:t>
            </w:r>
          </w:p>
          <w:p w14:paraId="034A492B" w14:textId="77777777" w:rsidR="00F90CBC" w:rsidRPr="00154B53" w:rsidRDefault="00F90CBC" w:rsidP="000467C4">
            <w:pPr>
              <w:jc w:val="center"/>
              <w:rPr>
                <w:lang w:val="sr-Latn-ME"/>
              </w:rPr>
            </w:pPr>
            <w:r w:rsidRPr="00154B53">
              <w:rPr>
                <w:szCs w:val="22"/>
                <w:lang w:val="sr-Latn-ME"/>
              </w:rPr>
              <w:t>(16,81; 21,91)</w:t>
            </w:r>
          </w:p>
        </w:tc>
      </w:tr>
    </w:tbl>
    <w:p w14:paraId="49F248F2" w14:textId="3760F429" w:rsidR="00F90CBC" w:rsidRPr="00154B53" w:rsidRDefault="00F90CBC" w:rsidP="00A16A36">
      <w:pPr>
        <w:rPr>
          <w:szCs w:val="22"/>
          <w:lang w:val="sr-Latn-ME"/>
        </w:rPr>
      </w:pPr>
      <w:r w:rsidRPr="00154B53">
        <w:rPr>
          <w:szCs w:val="22"/>
          <w:lang w:val="sr-Latn-ME"/>
        </w:rPr>
        <w:t xml:space="preserve">Podaci </w:t>
      </w:r>
      <w:r w:rsidR="007346A3" w:rsidRPr="00154B53">
        <w:rPr>
          <w:szCs w:val="22"/>
          <w:lang w:val="sr-Latn-ME"/>
        </w:rPr>
        <w:t xml:space="preserve">su izraženi </w:t>
      </w:r>
      <w:r w:rsidRPr="00154B53">
        <w:rPr>
          <w:szCs w:val="22"/>
          <w:lang w:val="sr-Latn-ME"/>
        </w:rPr>
        <w:t xml:space="preserve">kao geometrijska srednja </w:t>
      </w:r>
      <w:r w:rsidR="00C356DF" w:rsidRPr="00154B53">
        <w:rPr>
          <w:szCs w:val="22"/>
          <w:lang w:val="sr-Latn-ME"/>
        </w:rPr>
        <w:t>vr</w:t>
      </w:r>
      <w:r w:rsidR="005D498A" w:rsidRPr="00154B53">
        <w:rPr>
          <w:szCs w:val="22"/>
          <w:lang w:val="sr-Latn-ME"/>
        </w:rPr>
        <w:t>ij</w:t>
      </w:r>
      <w:r w:rsidR="00C356DF" w:rsidRPr="00154B53">
        <w:rPr>
          <w:szCs w:val="22"/>
          <w:lang w:val="sr-Latn-ME"/>
        </w:rPr>
        <w:t>ednost</w:t>
      </w:r>
      <w:r w:rsidRPr="00154B53">
        <w:rPr>
          <w:szCs w:val="22"/>
          <w:lang w:val="sr-Latn-ME"/>
        </w:rPr>
        <w:t xml:space="preserve"> (95% CI).</w:t>
      </w:r>
    </w:p>
    <w:p w14:paraId="6E3E7CF0" w14:textId="161843B9" w:rsidR="00F90CBC" w:rsidRPr="00154B53" w:rsidRDefault="00F90CBC" w:rsidP="00A16A36">
      <w:pPr>
        <w:rPr>
          <w:szCs w:val="22"/>
          <w:lang w:val="sr-Latn-ME"/>
        </w:rPr>
      </w:pPr>
      <w:r w:rsidRPr="00154B53">
        <w:rPr>
          <w:szCs w:val="22"/>
          <w:lang w:val="sr-Latn-ME"/>
        </w:rPr>
        <w:t xml:space="preserve">AUC </w:t>
      </w:r>
      <w:r w:rsidRPr="00154B53">
        <w:rPr>
          <w:szCs w:val="22"/>
          <w:vertAlign w:val="subscript"/>
          <w:lang w:val="sr-Latn-ME"/>
        </w:rPr>
        <w:t>(0-</w:t>
      </w:r>
      <w:r w:rsidR="007346A3" w:rsidRPr="00154B53">
        <w:rPr>
          <w:szCs w:val="22"/>
          <w:vertAlign w:val="subscript"/>
          <w:lang w:val="sr-Latn-ME"/>
        </w:rPr>
        <w:t>τ</w:t>
      </w:r>
      <w:r w:rsidRPr="00154B53">
        <w:rPr>
          <w:szCs w:val="22"/>
          <w:vertAlign w:val="subscript"/>
          <w:lang w:val="sr-Latn-ME"/>
        </w:rPr>
        <w:t>)</w:t>
      </w:r>
      <w:r w:rsidRPr="00154B53">
        <w:rPr>
          <w:szCs w:val="22"/>
          <w:lang w:val="sr-Latn-ME"/>
        </w:rPr>
        <w:t xml:space="preserve"> i C</w:t>
      </w:r>
      <w:r w:rsidRPr="00154B53">
        <w:rPr>
          <w:szCs w:val="22"/>
          <w:vertAlign w:val="subscript"/>
          <w:lang w:val="sr-Latn-ME"/>
        </w:rPr>
        <w:t>max</w:t>
      </w:r>
      <w:r w:rsidRPr="00154B53">
        <w:rPr>
          <w:szCs w:val="22"/>
          <w:lang w:val="sr-Latn-ME"/>
        </w:rPr>
        <w:t xml:space="preserve"> </w:t>
      </w:r>
      <w:r w:rsidR="00A454F9" w:rsidRPr="00154B53">
        <w:rPr>
          <w:szCs w:val="22"/>
          <w:lang w:val="sr-Latn-ME"/>
        </w:rPr>
        <w:t xml:space="preserve">su </w:t>
      </w:r>
      <w:r w:rsidR="007346A3" w:rsidRPr="00154B53">
        <w:rPr>
          <w:szCs w:val="22"/>
          <w:lang w:val="sr-Latn-ME"/>
        </w:rPr>
        <w:t>zasnovani</w:t>
      </w:r>
      <w:r w:rsidRPr="00154B53">
        <w:rPr>
          <w:szCs w:val="22"/>
          <w:lang w:val="sr-Latn-ME"/>
        </w:rPr>
        <w:t xml:space="preserve"> na populaci</w:t>
      </w:r>
      <w:r w:rsidR="007346A3" w:rsidRPr="00154B53">
        <w:rPr>
          <w:szCs w:val="22"/>
          <w:lang w:val="sr-Latn-ME"/>
        </w:rPr>
        <w:t>onoj</w:t>
      </w:r>
      <w:r w:rsidRPr="00154B53">
        <w:rPr>
          <w:szCs w:val="22"/>
          <w:lang w:val="sr-Latn-ME"/>
        </w:rPr>
        <w:t xml:space="preserve"> PK post-hoc </w:t>
      </w:r>
      <w:r w:rsidR="007346A3" w:rsidRPr="00154B53">
        <w:rPr>
          <w:szCs w:val="22"/>
          <w:lang w:val="sr-Latn-ME"/>
        </w:rPr>
        <w:t>proc</w:t>
      </w:r>
      <w:r w:rsidR="005D498A" w:rsidRPr="00154B53">
        <w:rPr>
          <w:szCs w:val="22"/>
          <w:lang w:val="sr-Latn-ME"/>
        </w:rPr>
        <w:t>j</w:t>
      </w:r>
      <w:r w:rsidR="007346A3" w:rsidRPr="00154B53">
        <w:rPr>
          <w:szCs w:val="22"/>
          <w:lang w:val="sr-Latn-ME"/>
        </w:rPr>
        <w:t>eni</w:t>
      </w:r>
      <w:r w:rsidRPr="00154B53">
        <w:rPr>
          <w:szCs w:val="22"/>
          <w:lang w:val="sr-Latn-ME"/>
        </w:rPr>
        <w:t xml:space="preserve"> pri najvišoj dozi u podacima za</w:t>
      </w:r>
      <w:r w:rsidR="000D6C97" w:rsidRPr="00154B53">
        <w:rPr>
          <w:szCs w:val="22"/>
          <w:lang w:val="sr-Latn-ME"/>
        </w:rPr>
        <w:t xml:space="preserve"> </w:t>
      </w:r>
      <w:r w:rsidRPr="00154B53">
        <w:rPr>
          <w:szCs w:val="22"/>
          <w:lang w:val="sr-Latn-ME"/>
        </w:rPr>
        <w:t xml:space="preserve">svakog </w:t>
      </w:r>
      <w:r w:rsidR="00CD0DC6" w:rsidRPr="00154B53">
        <w:rPr>
          <w:szCs w:val="22"/>
          <w:lang w:val="sr-Latn-ME"/>
        </w:rPr>
        <w:t>pacijenta</w:t>
      </w:r>
      <w:r w:rsidRPr="00154B53">
        <w:rPr>
          <w:szCs w:val="22"/>
          <w:lang w:val="sr-Latn-ME"/>
        </w:rPr>
        <w:t>.</w:t>
      </w:r>
    </w:p>
    <w:p w14:paraId="3BEAC089" w14:textId="77777777" w:rsidR="00441F5D" w:rsidRPr="00154B53" w:rsidRDefault="00441F5D" w:rsidP="00A16A36">
      <w:pPr>
        <w:rPr>
          <w:szCs w:val="22"/>
          <w:lang w:val="sr-Latn-ME"/>
        </w:rPr>
      </w:pPr>
    </w:p>
    <w:p w14:paraId="6E4BE351" w14:textId="46746FD1" w:rsidR="00F90CBC" w:rsidRPr="00154B53" w:rsidRDefault="001502D8" w:rsidP="00A16A36">
      <w:pPr>
        <w:rPr>
          <w:szCs w:val="22"/>
          <w:u w:val="single"/>
          <w:lang w:val="sr-Latn-ME"/>
        </w:rPr>
      </w:pPr>
      <w:r w:rsidRPr="00154B53">
        <w:rPr>
          <w:szCs w:val="22"/>
          <w:u w:val="single"/>
          <w:lang w:val="sr-Latn-ME"/>
        </w:rPr>
        <w:t>Re</w:t>
      </w:r>
      <w:r w:rsidR="00F90CBC" w:rsidRPr="00154B53">
        <w:rPr>
          <w:szCs w:val="22"/>
          <w:u w:val="single"/>
          <w:lang w:val="sr-Latn-ME"/>
        </w:rPr>
        <w:t>sorpcija i bioraspoloživost</w:t>
      </w:r>
    </w:p>
    <w:p w14:paraId="41A67CFD" w14:textId="77777777" w:rsidR="00441F5D" w:rsidRPr="00154B53" w:rsidRDefault="00441F5D" w:rsidP="00A16A36">
      <w:pPr>
        <w:rPr>
          <w:szCs w:val="22"/>
          <w:u w:val="single"/>
          <w:lang w:val="sr-Latn-ME"/>
        </w:rPr>
      </w:pPr>
    </w:p>
    <w:p w14:paraId="341508F9" w14:textId="528AC30C" w:rsidR="008A6B6C" w:rsidRPr="00154B53" w:rsidRDefault="007C76E0" w:rsidP="00A16A36">
      <w:pPr>
        <w:rPr>
          <w:szCs w:val="22"/>
          <w:lang w:val="sr-Latn-ME"/>
        </w:rPr>
      </w:pPr>
      <w:r w:rsidRPr="00154B53">
        <w:rPr>
          <w:szCs w:val="22"/>
          <w:lang w:val="sr-Latn-ME"/>
        </w:rPr>
        <w:t>Nakon peroralne prim</w:t>
      </w:r>
      <w:r w:rsidR="005D498A" w:rsidRPr="00154B53">
        <w:rPr>
          <w:szCs w:val="22"/>
          <w:lang w:val="sr-Latn-ME"/>
        </w:rPr>
        <w:t>j</w:t>
      </w:r>
      <w:r w:rsidRPr="00154B53">
        <w:rPr>
          <w:szCs w:val="22"/>
          <w:lang w:val="sr-Latn-ME"/>
        </w:rPr>
        <w:t xml:space="preserve">ene, </w:t>
      </w:r>
      <w:r w:rsidR="00F90CBC" w:rsidRPr="00154B53">
        <w:rPr>
          <w:szCs w:val="22"/>
          <w:lang w:val="sr-Latn-ME"/>
        </w:rPr>
        <w:t xml:space="preserve">eltrombopag </w:t>
      </w:r>
      <w:r w:rsidRPr="00154B53">
        <w:rPr>
          <w:szCs w:val="22"/>
          <w:lang w:val="sr-Latn-ME"/>
        </w:rPr>
        <w:t xml:space="preserve">se apsorbuje i dostiže maksimalnu </w:t>
      </w:r>
      <w:r w:rsidR="00F90CBC" w:rsidRPr="00154B53">
        <w:rPr>
          <w:szCs w:val="22"/>
          <w:lang w:val="sr-Latn-ME"/>
        </w:rPr>
        <w:t xml:space="preserve">koncentraciju </w:t>
      </w:r>
      <w:r w:rsidRPr="00154B53">
        <w:rPr>
          <w:szCs w:val="22"/>
          <w:lang w:val="sr-Latn-ME"/>
        </w:rPr>
        <w:t xml:space="preserve">nakon </w:t>
      </w:r>
      <w:r w:rsidR="00F90CBC" w:rsidRPr="00154B53">
        <w:rPr>
          <w:szCs w:val="22"/>
          <w:lang w:val="sr-Latn-ME"/>
        </w:rPr>
        <w:t xml:space="preserve">2-6 sati. </w:t>
      </w:r>
      <w:r w:rsidR="00A454F9" w:rsidRPr="00154B53">
        <w:rPr>
          <w:szCs w:val="22"/>
          <w:lang w:val="sr-Latn-ME"/>
        </w:rPr>
        <w:t>Istovremena</w:t>
      </w:r>
      <w:r w:rsidR="000D6C97" w:rsidRPr="00154B53">
        <w:rPr>
          <w:szCs w:val="22"/>
          <w:lang w:val="sr-Latn-ME"/>
        </w:rPr>
        <w:t xml:space="preserve"> </w:t>
      </w:r>
      <w:r w:rsidR="00A146DE" w:rsidRPr="00154B53">
        <w:rPr>
          <w:szCs w:val="22"/>
          <w:lang w:val="sr-Latn-ME"/>
        </w:rPr>
        <w:t>prim</w:t>
      </w:r>
      <w:r w:rsidR="005D498A" w:rsidRPr="00154B53">
        <w:rPr>
          <w:szCs w:val="22"/>
          <w:lang w:val="sr-Latn-ME"/>
        </w:rPr>
        <w:t>j</w:t>
      </w:r>
      <w:r w:rsidR="00A146DE" w:rsidRPr="00154B53">
        <w:rPr>
          <w:szCs w:val="22"/>
          <w:lang w:val="sr-Latn-ME"/>
        </w:rPr>
        <w:t>e</w:t>
      </w:r>
      <w:r w:rsidR="00F90CBC" w:rsidRPr="00154B53">
        <w:rPr>
          <w:szCs w:val="22"/>
          <w:lang w:val="sr-Latn-ME"/>
        </w:rPr>
        <w:t>na eltrombopaga s</w:t>
      </w:r>
      <w:r w:rsidR="00A454F9" w:rsidRPr="00154B53">
        <w:rPr>
          <w:szCs w:val="22"/>
          <w:lang w:val="sr-Latn-ME"/>
        </w:rPr>
        <w:t>a</w:t>
      </w:r>
      <w:r w:rsidR="00F90CBC" w:rsidRPr="00154B53">
        <w:rPr>
          <w:szCs w:val="22"/>
          <w:lang w:val="sr-Latn-ME"/>
        </w:rPr>
        <w:t xml:space="preserve"> antacidima i </w:t>
      </w:r>
      <w:r w:rsidR="00A454F9" w:rsidRPr="00154B53">
        <w:rPr>
          <w:szCs w:val="22"/>
          <w:lang w:val="sr-Latn-ME"/>
        </w:rPr>
        <w:t xml:space="preserve">drugim </w:t>
      </w:r>
      <w:r w:rsidR="00F90CBC" w:rsidRPr="00154B53">
        <w:rPr>
          <w:szCs w:val="22"/>
          <w:lang w:val="sr-Latn-ME"/>
        </w:rPr>
        <w:t>proizvodima koji sadrže polivalentne kat</w:t>
      </w:r>
      <w:r w:rsidR="00A454F9" w:rsidRPr="00154B53">
        <w:rPr>
          <w:szCs w:val="22"/>
          <w:lang w:val="sr-Latn-ME"/>
        </w:rPr>
        <w:t>j</w:t>
      </w:r>
      <w:r w:rsidR="00F90CBC" w:rsidRPr="00154B53">
        <w:rPr>
          <w:szCs w:val="22"/>
          <w:lang w:val="sr-Latn-ME"/>
        </w:rPr>
        <w:t>one</w:t>
      </w:r>
      <w:r w:rsidR="00A454F9" w:rsidRPr="00154B53">
        <w:rPr>
          <w:szCs w:val="22"/>
          <w:lang w:val="sr-Latn-ME"/>
        </w:rPr>
        <w:t>,</w:t>
      </w:r>
      <w:r w:rsidR="00F90CBC" w:rsidRPr="00154B53">
        <w:rPr>
          <w:szCs w:val="22"/>
          <w:lang w:val="sr-Latn-ME"/>
        </w:rPr>
        <w:t xml:space="preserve"> poput</w:t>
      </w:r>
      <w:r w:rsidR="000D6C97" w:rsidRPr="00154B53">
        <w:rPr>
          <w:szCs w:val="22"/>
          <w:lang w:val="sr-Latn-ME"/>
        </w:rPr>
        <w:t xml:space="preserve"> </w:t>
      </w:r>
      <w:r w:rsidR="00F90CBC" w:rsidRPr="00154B53">
        <w:rPr>
          <w:szCs w:val="22"/>
          <w:lang w:val="sr-Latn-ME"/>
        </w:rPr>
        <w:t>m</w:t>
      </w:r>
      <w:r w:rsidR="00531FE6" w:rsidRPr="00154B53">
        <w:rPr>
          <w:szCs w:val="22"/>
          <w:lang w:val="sr-Latn-ME"/>
        </w:rPr>
        <w:t>l</w:t>
      </w:r>
      <w:r w:rsidR="005D498A" w:rsidRPr="00154B53">
        <w:rPr>
          <w:szCs w:val="22"/>
          <w:lang w:val="sr-Latn-ME"/>
        </w:rPr>
        <w:t>ij</w:t>
      </w:r>
      <w:r w:rsidR="00531FE6" w:rsidRPr="00154B53">
        <w:rPr>
          <w:szCs w:val="22"/>
          <w:lang w:val="sr-Latn-ME"/>
        </w:rPr>
        <w:t>eč</w:t>
      </w:r>
      <w:r w:rsidR="00F90CBC" w:rsidRPr="00154B53">
        <w:rPr>
          <w:szCs w:val="22"/>
          <w:lang w:val="sr-Latn-ME"/>
        </w:rPr>
        <w:t xml:space="preserve">nih proizvoda ili </w:t>
      </w:r>
      <w:r w:rsidR="00A454F9" w:rsidRPr="00154B53">
        <w:rPr>
          <w:szCs w:val="22"/>
          <w:lang w:val="sr-Latn-ME"/>
        </w:rPr>
        <w:t>suplemenata</w:t>
      </w:r>
      <w:r w:rsidR="00F90CBC" w:rsidRPr="00154B53">
        <w:rPr>
          <w:szCs w:val="22"/>
          <w:lang w:val="sr-Latn-ME"/>
        </w:rPr>
        <w:t xml:space="preserve"> minerala, značajno smanjuj</w:t>
      </w:r>
      <w:r w:rsidR="00A454F9" w:rsidRPr="00154B53">
        <w:rPr>
          <w:szCs w:val="22"/>
          <w:lang w:val="sr-Latn-ME"/>
        </w:rPr>
        <w:t>e</w:t>
      </w:r>
      <w:r w:rsidR="00F90CBC" w:rsidRPr="00154B53">
        <w:rPr>
          <w:szCs w:val="22"/>
          <w:lang w:val="sr-Latn-ME"/>
        </w:rPr>
        <w:t xml:space="preserve"> izloženost eltrombopagu (</w:t>
      </w:r>
      <w:r w:rsidR="00CD0DC6" w:rsidRPr="00154B53">
        <w:rPr>
          <w:szCs w:val="22"/>
          <w:lang w:val="sr-Latn-ME"/>
        </w:rPr>
        <w:t>vid</w:t>
      </w:r>
      <w:r w:rsidR="005D498A" w:rsidRPr="00154B53">
        <w:rPr>
          <w:szCs w:val="22"/>
          <w:lang w:val="sr-Latn-ME"/>
        </w:rPr>
        <w:t>j</w:t>
      </w:r>
      <w:r w:rsidR="00CD0DC6" w:rsidRPr="00154B53">
        <w:rPr>
          <w:szCs w:val="22"/>
          <w:lang w:val="sr-Latn-ME"/>
        </w:rPr>
        <w:t>eti</w:t>
      </w:r>
      <w:r w:rsidR="000D6C97" w:rsidRPr="00154B53">
        <w:rPr>
          <w:szCs w:val="22"/>
          <w:lang w:val="sr-Latn-ME"/>
        </w:rPr>
        <w:t xml:space="preserve"> </w:t>
      </w:r>
      <w:r w:rsidR="005D498A" w:rsidRPr="00154B53">
        <w:rPr>
          <w:szCs w:val="22"/>
          <w:lang w:val="sr-Latn-ME"/>
        </w:rPr>
        <w:t>dio</w:t>
      </w:r>
      <w:r w:rsidR="00F90CBC" w:rsidRPr="00154B53">
        <w:rPr>
          <w:szCs w:val="22"/>
          <w:lang w:val="sr-Latn-ME"/>
        </w:rPr>
        <w:t xml:space="preserve"> 4.2). U ispitivanju relativne bioraspoloživosti </w:t>
      </w:r>
      <w:r w:rsidR="00A454F9" w:rsidRPr="00154B53">
        <w:rPr>
          <w:szCs w:val="22"/>
          <w:lang w:val="sr-Latn-ME"/>
        </w:rPr>
        <w:t>kod</w:t>
      </w:r>
      <w:r w:rsidR="00F90CBC" w:rsidRPr="00154B53">
        <w:rPr>
          <w:szCs w:val="22"/>
          <w:lang w:val="sr-Latn-ME"/>
        </w:rPr>
        <w:t xml:space="preserve"> odraslih, eltrombopag prašak za oralnu suspenziju</w:t>
      </w:r>
      <w:r w:rsidR="000D6C97" w:rsidRPr="00154B53">
        <w:rPr>
          <w:szCs w:val="22"/>
          <w:lang w:val="sr-Latn-ME"/>
        </w:rPr>
        <w:t xml:space="preserve"> </w:t>
      </w:r>
      <w:r w:rsidR="00A454F9" w:rsidRPr="00154B53">
        <w:rPr>
          <w:szCs w:val="22"/>
          <w:lang w:val="sr-Latn-ME"/>
        </w:rPr>
        <w:t>postigao</w:t>
      </w:r>
      <w:r w:rsidR="00F90CBC" w:rsidRPr="00154B53">
        <w:rPr>
          <w:szCs w:val="22"/>
          <w:lang w:val="sr-Latn-ME"/>
        </w:rPr>
        <w:t xml:space="preserve"> je 22% viši AUC</w:t>
      </w:r>
      <w:r w:rsidR="00F90CBC" w:rsidRPr="00154B53">
        <w:rPr>
          <w:szCs w:val="22"/>
          <w:vertAlign w:val="subscript"/>
          <w:lang w:val="sr-Latn-ME"/>
        </w:rPr>
        <w:t>(0-</w:t>
      </w:r>
      <w:r w:rsidR="00F41101" w:rsidRPr="00154B53">
        <w:rPr>
          <w:szCs w:val="22"/>
          <w:vertAlign w:val="subscript"/>
          <w:lang w:val="sr-Latn-ME"/>
        </w:rPr>
        <w:t>∞</w:t>
      </w:r>
      <w:r w:rsidR="00F90CBC" w:rsidRPr="00154B53">
        <w:rPr>
          <w:szCs w:val="22"/>
          <w:vertAlign w:val="subscript"/>
          <w:lang w:val="sr-Latn-ME"/>
        </w:rPr>
        <w:t>)</w:t>
      </w:r>
      <w:r w:rsidR="00F90CBC" w:rsidRPr="00154B53">
        <w:rPr>
          <w:szCs w:val="22"/>
          <w:lang w:val="sr-Latn-ME"/>
        </w:rPr>
        <w:t xml:space="preserve"> </w:t>
      </w:r>
      <w:r w:rsidR="00A454F9" w:rsidRPr="00154B53">
        <w:rPr>
          <w:szCs w:val="22"/>
          <w:lang w:val="sr-Latn-ME"/>
        </w:rPr>
        <w:t xml:space="preserve">u plazmi </w:t>
      </w:r>
      <w:r w:rsidR="00F90CBC" w:rsidRPr="00154B53">
        <w:rPr>
          <w:szCs w:val="22"/>
          <w:lang w:val="sr-Latn-ME"/>
        </w:rPr>
        <w:t>od formulacije filmom obložene tablete. Apsolutna oralna</w:t>
      </w:r>
      <w:r w:rsidR="000D6C97" w:rsidRPr="00154B53">
        <w:rPr>
          <w:szCs w:val="22"/>
          <w:lang w:val="sr-Latn-ME"/>
        </w:rPr>
        <w:t xml:space="preserve"> </w:t>
      </w:r>
      <w:r w:rsidR="00F90CBC" w:rsidRPr="00154B53">
        <w:rPr>
          <w:szCs w:val="22"/>
          <w:lang w:val="sr-Latn-ME"/>
        </w:rPr>
        <w:t xml:space="preserve">bioraspoloživost eltrombopaga nakon </w:t>
      </w:r>
      <w:r w:rsidR="001F79F0" w:rsidRPr="00154B53">
        <w:rPr>
          <w:szCs w:val="22"/>
          <w:lang w:val="sr-Latn-ME"/>
        </w:rPr>
        <w:t>prim</w:t>
      </w:r>
      <w:r w:rsidR="005D498A" w:rsidRPr="00154B53">
        <w:rPr>
          <w:szCs w:val="22"/>
          <w:lang w:val="sr-Latn-ME"/>
        </w:rPr>
        <w:t>j</w:t>
      </w:r>
      <w:r w:rsidR="001F79F0" w:rsidRPr="00154B53">
        <w:rPr>
          <w:szCs w:val="22"/>
          <w:lang w:val="sr-Latn-ME"/>
        </w:rPr>
        <w:t>ene</w:t>
      </w:r>
      <w:r w:rsidR="00F90CBC" w:rsidRPr="00154B53">
        <w:rPr>
          <w:szCs w:val="22"/>
          <w:lang w:val="sr-Latn-ME"/>
        </w:rPr>
        <w:t xml:space="preserve"> </w:t>
      </w:r>
      <w:r w:rsidR="00EE3C59" w:rsidRPr="00154B53">
        <w:rPr>
          <w:szCs w:val="22"/>
          <w:lang w:val="sr-Latn-ME"/>
        </w:rPr>
        <w:t>kod</w:t>
      </w:r>
      <w:r w:rsidR="00F90CBC" w:rsidRPr="00154B53">
        <w:rPr>
          <w:szCs w:val="22"/>
          <w:lang w:val="sr-Latn-ME"/>
        </w:rPr>
        <w:t xml:space="preserve"> ljudi nije ustanovljena. Na </w:t>
      </w:r>
      <w:r w:rsidR="00EE3C59" w:rsidRPr="00154B53">
        <w:rPr>
          <w:szCs w:val="22"/>
          <w:lang w:val="sr-Latn-ME"/>
        </w:rPr>
        <w:t>osnovu</w:t>
      </w:r>
      <w:r w:rsidR="00F90CBC" w:rsidRPr="00154B53">
        <w:rPr>
          <w:szCs w:val="22"/>
          <w:lang w:val="sr-Latn-ME"/>
        </w:rPr>
        <w:t xml:space="preserve"> </w:t>
      </w:r>
      <w:r w:rsidR="00EE3C59" w:rsidRPr="00154B53">
        <w:rPr>
          <w:szCs w:val="22"/>
          <w:lang w:val="sr-Latn-ME"/>
        </w:rPr>
        <w:t>urinarne ekskrecije i m</w:t>
      </w:r>
      <w:r w:rsidR="00F90CBC" w:rsidRPr="00154B53">
        <w:rPr>
          <w:szCs w:val="22"/>
          <w:lang w:val="sr-Latn-ME"/>
        </w:rPr>
        <w:t xml:space="preserve">etabolita </w:t>
      </w:r>
      <w:r w:rsidR="00EE3C59" w:rsidRPr="00154B53">
        <w:rPr>
          <w:szCs w:val="22"/>
          <w:lang w:val="sr-Latn-ME"/>
        </w:rPr>
        <w:t>eliminisanih</w:t>
      </w:r>
      <w:r w:rsidR="00F90CBC" w:rsidRPr="00154B53">
        <w:rPr>
          <w:szCs w:val="22"/>
          <w:lang w:val="sr-Latn-ME"/>
        </w:rPr>
        <w:t xml:space="preserve"> stolicom, oralna </w:t>
      </w:r>
      <w:r w:rsidR="001502D8" w:rsidRPr="00154B53">
        <w:rPr>
          <w:szCs w:val="22"/>
          <w:lang w:val="sr-Latn-ME"/>
        </w:rPr>
        <w:t>re</w:t>
      </w:r>
      <w:r w:rsidR="00F90CBC" w:rsidRPr="00154B53">
        <w:rPr>
          <w:szCs w:val="22"/>
          <w:lang w:val="sr-Latn-ME"/>
        </w:rPr>
        <w:t xml:space="preserve">sorpcija </w:t>
      </w:r>
      <w:r w:rsidR="00531FE6" w:rsidRPr="00154B53">
        <w:rPr>
          <w:szCs w:val="22"/>
          <w:lang w:val="sr-Latn-ME"/>
        </w:rPr>
        <w:t>l</w:t>
      </w:r>
      <w:r w:rsidR="005D498A" w:rsidRPr="00154B53">
        <w:rPr>
          <w:szCs w:val="22"/>
          <w:lang w:val="sr-Latn-ME"/>
        </w:rPr>
        <w:t>ij</w:t>
      </w:r>
      <w:r w:rsidR="00531FE6" w:rsidRPr="00154B53">
        <w:rPr>
          <w:szCs w:val="22"/>
          <w:lang w:val="sr-Latn-ME"/>
        </w:rPr>
        <w:t>ek</w:t>
      </w:r>
      <w:r w:rsidR="00F90CBC" w:rsidRPr="00154B53">
        <w:rPr>
          <w:szCs w:val="22"/>
          <w:lang w:val="sr-Latn-ME"/>
        </w:rPr>
        <w:t xml:space="preserve">a nakon </w:t>
      </w:r>
      <w:r w:rsidR="001F79F0" w:rsidRPr="00154B53">
        <w:rPr>
          <w:szCs w:val="22"/>
          <w:lang w:val="sr-Latn-ME"/>
        </w:rPr>
        <w:t>prim</w:t>
      </w:r>
      <w:r w:rsidR="005D498A" w:rsidRPr="00154B53">
        <w:rPr>
          <w:szCs w:val="22"/>
          <w:lang w:val="sr-Latn-ME"/>
        </w:rPr>
        <w:t>j</w:t>
      </w:r>
      <w:r w:rsidR="001F79F0" w:rsidRPr="00154B53">
        <w:rPr>
          <w:szCs w:val="22"/>
          <w:lang w:val="sr-Latn-ME"/>
        </w:rPr>
        <w:t>ene</w:t>
      </w:r>
      <w:r w:rsidR="00F90CBC" w:rsidRPr="00154B53">
        <w:rPr>
          <w:szCs w:val="22"/>
          <w:lang w:val="sr-Latn-ME"/>
        </w:rPr>
        <w:t xml:space="preserve"> jedne doze</w:t>
      </w:r>
      <w:r w:rsidR="000D6C97" w:rsidRPr="00154B53">
        <w:rPr>
          <w:szCs w:val="22"/>
          <w:lang w:val="sr-Latn-ME"/>
        </w:rPr>
        <w:t xml:space="preserve"> </w:t>
      </w:r>
      <w:r w:rsidR="005D4430" w:rsidRPr="00154B53">
        <w:rPr>
          <w:szCs w:val="22"/>
          <w:lang w:val="sr-Latn-ME"/>
        </w:rPr>
        <w:t>rastvora</w:t>
      </w:r>
      <w:r w:rsidR="00F90CBC" w:rsidRPr="00154B53">
        <w:rPr>
          <w:szCs w:val="22"/>
          <w:lang w:val="sr-Latn-ME"/>
        </w:rPr>
        <w:t xml:space="preserve"> eltrombopaga od 75 mg, </w:t>
      </w:r>
      <w:r w:rsidR="005D4430" w:rsidRPr="00154B53">
        <w:rPr>
          <w:szCs w:val="22"/>
          <w:lang w:val="sr-Latn-ME"/>
        </w:rPr>
        <w:t>se proc</w:t>
      </w:r>
      <w:r w:rsidR="005D498A" w:rsidRPr="00154B53">
        <w:rPr>
          <w:szCs w:val="22"/>
          <w:lang w:val="sr-Latn-ME"/>
        </w:rPr>
        <w:t>j</w:t>
      </w:r>
      <w:r w:rsidR="005D4430" w:rsidRPr="00154B53">
        <w:rPr>
          <w:szCs w:val="22"/>
          <w:lang w:val="sr-Latn-ME"/>
        </w:rPr>
        <w:t>enjuje na najmanje</w:t>
      </w:r>
      <w:r w:rsidR="00F90CBC" w:rsidRPr="00154B53">
        <w:rPr>
          <w:szCs w:val="22"/>
          <w:lang w:val="sr-Latn-ME"/>
        </w:rPr>
        <w:t xml:space="preserve"> 52%.</w:t>
      </w:r>
    </w:p>
    <w:p w14:paraId="6682EC3B" w14:textId="17C110BE" w:rsidR="00441F5D" w:rsidRPr="00154B53" w:rsidRDefault="00441F5D" w:rsidP="00A16A36">
      <w:pPr>
        <w:rPr>
          <w:szCs w:val="22"/>
          <w:lang w:val="sr-Latn-ME"/>
        </w:rPr>
      </w:pPr>
    </w:p>
    <w:p w14:paraId="33A44777" w14:textId="461B19A9" w:rsidR="00F90CBC" w:rsidRPr="00154B53" w:rsidRDefault="00F90CBC" w:rsidP="00A16A36">
      <w:pPr>
        <w:rPr>
          <w:szCs w:val="22"/>
          <w:u w:val="single"/>
          <w:lang w:val="sr-Latn-ME"/>
        </w:rPr>
      </w:pPr>
      <w:r w:rsidRPr="00154B53">
        <w:rPr>
          <w:szCs w:val="22"/>
          <w:u w:val="single"/>
          <w:lang w:val="sr-Latn-ME"/>
        </w:rPr>
        <w:t>Distribucija</w:t>
      </w:r>
    </w:p>
    <w:p w14:paraId="18B43786" w14:textId="77777777" w:rsidR="00441F5D" w:rsidRPr="00154B53" w:rsidRDefault="00441F5D" w:rsidP="00A16A36">
      <w:pPr>
        <w:rPr>
          <w:szCs w:val="22"/>
          <w:u w:val="single"/>
          <w:lang w:val="sr-Latn-ME"/>
        </w:rPr>
      </w:pPr>
    </w:p>
    <w:p w14:paraId="509E75D2" w14:textId="49206443" w:rsidR="00F90CBC" w:rsidRPr="00154B53" w:rsidRDefault="00F90CBC" w:rsidP="00A16A36">
      <w:pPr>
        <w:rPr>
          <w:szCs w:val="22"/>
          <w:lang w:val="sr-Latn-ME"/>
        </w:rPr>
      </w:pPr>
      <w:r w:rsidRPr="00154B53">
        <w:rPr>
          <w:szCs w:val="22"/>
          <w:lang w:val="sr-Latn-ME"/>
        </w:rPr>
        <w:t xml:space="preserve">Eltrombopag se </w:t>
      </w:r>
      <w:r w:rsidR="00A0730D" w:rsidRPr="00154B53">
        <w:rPr>
          <w:szCs w:val="22"/>
          <w:lang w:val="sr-Latn-ME"/>
        </w:rPr>
        <w:t>u visokom stepenu vezuje</w:t>
      </w:r>
      <w:r w:rsidRPr="00154B53">
        <w:rPr>
          <w:szCs w:val="22"/>
          <w:lang w:val="sr-Latn-ME"/>
        </w:rPr>
        <w:t xml:space="preserve"> za </w:t>
      </w:r>
      <w:r w:rsidR="00A0730D" w:rsidRPr="00154B53">
        <w:rPr>
          <w:szCs w:val="22"/>
          <w:lang w:val="sr-Latn-ME"/>
        </w:rPr>
        <w:t xml:space="preserve">humane </w:t>
      </w:r>
      <w:r w:rsidRPr="00154B53">
        <w:rPr>
          <w:szCs w:val="22"/>
          <w:lang w:val="sr-Latn-ME"/>
        </w:rPr>
        <w:t>proteine plazme (&gt;</w:t>
      </w:r>
      <w:r w:rsidR="00A0730D" w:rsidRPr="00154B53">
        <w:rPr>
          <w:szCs w:val="22"/>
          <w:lang w:val="sr-Latn-ME"/>
        </w:rPr>
        <w:t xml:space="preserve"> </w:t>
      </w:r>
      <w:r w:rsidRPr="00154B53">
        <w:rPr>
          <w:szCs w:val="22"/>
          <w:lang w:val="sr-Latn-ME"/>
        </w:rPr>
        <w:t xml:space="preserve">99,9%), </w:t>
      </w:r>
      <w:r w:rsidR="00A0730D" w:rsidRPr="00154B53">
        <w:rPr>
          <w:szCs w:val="22"/>
          <w:lang w:val="sr-Latn-ME"/>
        </w:rPr>
        <w:t xml:space="preserve">dominantno </w:t>
      </w:r>
      <w:r w:rsidRPr="00154B53">
        <w:rPr>
          <w:szCs w:val="22"/>
          <w:lang w:val="sr-Latn-ME"/>
        </w:rPr>
        <w:t>za albumin.</w:t>
      </w:r>
      <w:r w:rsidR="00A0730D" w:rsidRPr="00154B53">
        <w:rPr>
          <w:szCs w:val="22"/>
          <w:lang w:val="sr-Latn-ME"/>
        </w:rPr>
        <w:t xml:space="preserve"> </w:t>
      </w:r>
      <w:r w:rsidRPr="00154B53">
        <w:rPr>
          <w:szCs w:val="22"/>
          <w:lang w:val="sr-Latn-ME"/>
        </w:rPr>
        <w:t>Eltrombopag je supstrat BCRP-a, ali ne i P-glikoprotein-a ili OATP1B1.</w:t>
      </w:r>
    </w:p>
    <w:p w14:paraId="7AB33747" w14:textId="77777777" w:rsidR="00441F5D" w:rsidRPr="00154B53" w:rsidRDefault="00441F5D" w:rsidP="00A16A36">
      <w:pPr>
        <w:rPr>
          <w:szCs w:val="22"/>
          <w:lang w:val="sr-Latn-ME"/>
        </w:rPr>
      </w:pPr>
    </w:p>
    <w:p w14:paraId="6A1AECAD" w14:textId="70719FE6" w:rsidR="00F90CBC" w:rsidRPr="00154B53" w:rsidRDefault="00F90CBC" w:rsidP="00A16A36">
      <w:pPr>
        <w:rPr>
          <w:szCs w:val="22"/>
          <w:u w:val="single"/>
          <w:lang w:val="sr-Latn-ME"/>
        </w:rPr>
      </w:pPr>
      <w:r w:rsidRPr="00154B53">
        <w:rPr>
          <w:szCs w:val="22"/>
          <w:u w:val="single"/>
          <w:lang w:val="sr-Latn-ME"/>
        </w:rPr>
        <w:t>Biotransformacija</w:t>
      </w:r>
    </w:p>
    <w:p w14:paraId="52102986" w14:textId="77777777" w:rsidR="00441F5D" w:rsidRPr="00154B53" w:rsidRDefault="00441F5D" w:rsidP="00A16A36">
      <w:pPr>
        <w:rPr>
          <w:szCs w:val="22"/>
          <w:u w:val="single"/>
          <w:lang w:val="sr-Latn-ME"/>
        </w:rPr>
      </w:pPr>
    </w:p>
    <w:p w14:paraId="12C14E2A" w14:textId="7269D821" w:rsidR="00F90CBC" w:rsidRPr="00154B53" w:rsidRDefault="00F90CBC" w:rsidP="00A16A36">
      <w:pPr>
        <w:rPr>
          <w:szCs w:val="22"/>
          <w:lang w:val="sr-Latn-ME"/>
        </w:rPr>
      </w:pPr>
      <w:r w:rsidRPr="00154B53">
        <w:rPr>
          <w:szCs w:val="22"/>
          <w:lang w:val="sr-Latn-ME"/>
        </w:rPr>
        <w:t>Eltrombopag se primarno metaboli</w:t>
      </w:r>
      <w:r w:rsidR="00B222C2" w:rsidRPr="00154B53">
        <w:rPr>
          <w:szCs w:val="22"/>
          <w:lang w:val="sr-Latn-ME"/>
        </w:rPr>
        <w:t>še</w:t>
      </w:r>
      <w:r w:rsidRPr="00154B53">
        <w:rPr>
          <w:szCs w:val="22"/>
          <w:lang w:val="sr-Latn-ME"/>
        </w:rPr>
        <w:t xml:space="preserve"> c</w:t>
      </w:r>
      <w:r w:rsidR="005D498A" w:rsidRPr="00154B53">
        <w:rPr>
          <w:szCs w:val="22"/>
          <w:lang w:val="sr-Latn-ME"/>
        </w:rPr>
        <w:t>j</w:t>
      </w:r>
      <w:r w:rsidRPr="00154B53">
        <w:rPr>
          <w:szCs w:val="22"/>
          <w:lang w:val="sr-Latn-ME"/>
        </w:rPr>
        <w:t>epanjem, oksidacijom i konjugacijom s</w:t>
      </w:r>
      <w:r w:rsidR="00A0730D" w:rsidRPr="00154B53">
        <w:rPr>
          <w:szCs w:val="22"/>
          <w:lang w:val="sr-Latn-ME"/>
        </w:rPr>
        <w:t>a</w:t>
      </w:r>
      <w:r w:rsidRPr="00154B53">
        <w:rPr>
          <w:szCs w:val="22"/>
          <w:lang w:val="sr-Latn-ME"/>
        </w:rPr>
        <w:t xml:space="preserve"> glukuronskom</w:t>
      </w:r>
      <w:r w:rsidR="000D6C97" w:rsidRPr="00154B53">
        <w:rPr>
          <w:szCs w:val="22"/>
          <w:lang w:val="sr-Latn-ME"/>
        </w:rPr>
        <w:t xml:space="preserve"> </w:t>
      </w:r>
      <w:r w:rsidRPr="00154B53">
        <w:rPr>
          <w:szCs w:val="22"/>
          <w:lang w:val="sr-Latn-ME"/>
        </w:rPr>
        <w:t xml:space="preserve">kiselinom, glutationom ili cisteinom. U </w:t>
      </w:r>
      <w:r w:rsidR="00B222C2" w:rsidRPr="00154B53">
        <w:rPr>
          <w:szCs w:val="22"/>
          <w:lang w:val="sr-Latn-ME"/>
        </w:rPr>
        <w:t>studiji</w:t>
      </w:r>
      <w:r w:rsidRPr="00154B53">
        <w:rPr>
          <w:szCs w:val="22"/>
          <w:lang w:val="sr-Latn-ME"/>
        </w:rPr>
        <w:t xml:space="preserve"> </w:t>
      </w:r>
      <w:r w:rsidR="00B222C2" w:rsidRPr="00154B53">
        <w:rPr>
          <w:szCs w:val="22"/>
          <w:lang w:val="sr-Latn-ME"/>
        </w:rPr>
        <w:t xml:space="preserve">sa </w:t>
      </w:r>
      <w:r w:rsidRPr="00154B53">
        <w:rPr>
          <w:szCs w:val="22"/>
          <w:lang w:val="sr-Latn-ME"/>
        </w:rPr>
        <w:t>radioaktivno ob</w:t>
      </w:r>
      <w:r w:rsidR="005D498A" w:rsidRPr="00154B53">
        <w:rPr>
          <w:szCs w:val="22"/>
          <w:lang w:val="sr-Latn-ME"/>
        </w:rPr>
        <w:t>i</w:t>
      </w:r>
      <w:r w:rsidR="00B222C2" w:rsidRPr="00154B53">
        <w:rPr>
          <w:szCs w:val="22"/>
          <w:lang w:val="sr-Latn-ME"/>
        </w:rPr>
        <w:t>l</w:t>
      </w:r>
      <w:r w:rsidR="005D498A" w:rsidRPr="00154B53">
        <w:rPr>
          <w:szCs w:val="22"/>
          <w:lang w:val="sr-Latn-ME"/>
        </w:rPr>
        <w:t>j</w:t>
      </w:r>
      <w:r w:rsidR="00B222C2" w:rsidRPr="00154B53">
        <w:rPr>
          <w:szCs w:val="22"/>
          <w:lang w:val="sr-Latn-ME"/>
        </w:rPr>
        <w:t>e</w:t>
      </w:r>
      <w:r w:rsidRPr="00154B53">
        <w:rPr>
          <w:szCs w:val="22"/>
          <w:lang w:val="sr-Latn-ME"/>
        </w:rPr>
        <w:t>žen</w:t>
      </w:r>
      <w:r w:rsidR="00B222C2" w:rsidRPr="00154B53">
        <w:rPr>
          <w:szCs w:val="22"/>
          <w:lang w:val="sr-Latn-ME"/>
        </w:rPr>
        <w:t>im</w:t>
      </w:r>
      <w:r w:rsidRPr="00154B53">
        <w:rPr>
          <w:szCs w:val="22"/>
          <w:lang w:val="sr-Latn-ME"/>
        </w:rPr>
        <w:t xml:space="preserve"> </w:t>
      </w:r>
      <w:r w:rsidR="00531FE6" w:rsidRPr="00154B53">
        <w:rPr>
          <w:szCs w:val="22"/>
          <w:lang w:val="sr-Latn-ME"/>
        </w:rPr>
        <w:t>l</w:t>
      </w:r>
      <w:r w:rsidR="005D498A" w:rsidRPr="00154B53">
        <w:rPr>
          <w:szCs w:val="22"/>
          <w:lang w:val="sr-Latn-ME"/>
        </w:rPr>
        <w:t>ij</w:t>
      </w:r>
      <w:r w:rsidR="00531FE6" w:rsidRPr="00154B53">
        <w:rPr>
          <w:szCs w:val="22"/>
          <w:lang w:val="sr-Latn-ME"/>
        </w:rPr>
        <w:t>ek</w:t>
      </w:r>
      <w:r w:rsidR="00B222C2" w:rsidRPr="00154B53">
        <w:rPr>
          <w:szCs w:val="22"/>
          <w:lang w:val="sr-Latn-ME"/>
        </w:rPr>
        <w:t>om</w:t>
      </w:r>
      <w:r w:rsidR="00F41101" w:rsidRPr="00154B53">
        <w:rPr>
          <w:szCs w:val="22"/>
          <w:lang w:val="sr-Latn-ME"/>
        </w:rPr>
        <w:t>,</w:t>
      </w:r>
      <w:r w:rsidRPr="00154B53">
        <w:rPr>
          <w:szCs w:val="22"/>
          <w:lang w:val="sr-Latn-ME"/>
        </w:rPr>
        <w:t xml:space="preserve"> </w:t>
      </w:r>
      <w:r w:rsidR="00B222C2" w:rsidRPr="00154B53">
        <w:rPr>
          <w:szCs w:val="22"/>
          <w:lang w:val="sr-Latn-ME"/>
        </w:rPr>
        <w:t>sprovedenoj na</w:t>
      </w:r>
      <w:r w:rsidR="000D6C97" w:rsidRPr="00154B53">
        <w:rPr>
          <w:szCs w:val="22"/>
          <w:lang w:val="sr-Latn-ME"/>
        </w:rPr>
        <w:t xml:space="preserve"> </w:t>
      </w:r>
      <w:r w:rsidRPr="00154B53">
        <w:rPr>
          <w:szCs w:val="22"/>
          <w:lang w:val="sr-Latn-ME"/>
        </w:rPr>
        <w:t>ljudi</w:t>
      </w:r>
      <w:r w:rsidR="00B222C2" w:rsidRPr="00154B53">
        <w:rPr>
          <w:szCs w:val="22"/>
          <w:lang w:val="sr-Latn-ME"/>
        </w:rPr>
        <w:t>ma</w:t>
      </w:r>
      <w:r w:rsidRPr="00154B53">
        <w:rPr>
          <w:szCs w:val="22"/>
          <w:lang w:val="sr-Latn-ME"/>
        </w:rPr>
        <w:t xml:space="preserve">, eltrombopag je bio odgovoran za </w:t>
      </w:r>
      <w:r w:rsidR="007D7DBD" w:rsidRPr="00154B53">
        <w:rPr>
          <w:szCs w:val="22"/>
          <w:lang w:val="sr-Latn-ME"/>
        </w:rPr>
        <w:t>približno</w:t>
      </w:r>
      <w:r w:rsidRPr="00154B53">
        <w:rPr>
          <w:szCs w:val="22"/>
          <w:lang w:val="sr-Latn-ME"/>
        </w:rPr>
        <w:t xml:space="preserve"> 64% AUC</w:t>
      </w:r>
      <w:r w:rsidRPr="00154B53">
        <w:rPr>
          <w:szCs w:val="22"/>
          <w:vertAlign w:val="subscript"/>
          <w:lang w:val="sr-Latn-ME"/>
        </w:rPr>
        <w:t>0-</w:t>
      </w:r>
      <w:r w:rsidR="00F41101" w:rsidRPr="00154B53">
        <w:rPr>
          <w:szCs w:val="22"/>
          <w:vertAlign w:val="subscript"/>
          <w:lang w:val="sr-Latn-ME"/>
        </w:rPr>
        <w:t>∞</w:t>
      </w:r>
      <w:r w:rsidRPr="00154B53">
        <w:rPr>
          <w:szCs w:val="22"/>
          <w:lang w:val="sr-Latn-ME"/>
        </w:rPr>
        <w:t xml:space="preserve"> radioaktivnog uglj</w:t>
      </w:r>
      <w:r w:rsidR="00726841" w:rsidRPr="00154B53">
        <w:rPr>
          <w:szCs w:val="22"/>
          <w:lang w:val="sr-Latn-ME"/>
        </w:rPr>
        <w:t>enika</w:t>
      </w:r>
      <w:r w:rsidRPr="00154B53">
        <w:rPr>
          <w:szCs w:val="22"/>
          <w:lang w:val="sr-Latn-ME"/>
        </w:rPr>
        <w:t xml:space="preserve"> u plazmi. Manje</w:t>
      </w:r>
      <w:r w:rsidR="000D6C97" w:rsidRPr="00154B53">
        <w:rPr>
          <w:szCs w:val="22"/>
          <w:lang w:val="sr-Latn-ME"/>
        </w:rPr>
        <w:t xml:space="preserve"> </w:t>
      </w:r>
      <w:r w:rsidRPr="00154B53">
        <w:rPr>
          <w:szCs w:val="22"/>
          <w:lang w:val="sr-Latn-ME"/>
        </w:rPr>
        <w:t xml:space="preserve">značajni metaboliti nastali glukuronidacijom i oksidacijom su </w:t>
      </w:r>
      <w:r w:rsidR="00AE28E6" w:rsidRPr="00154B53">
        <w:rPr>
          <w:szCs w:val="22"/>
          <w:lang w:val="sr-Latn-ME"/>
        </w:rPr>
        <w:t>takođe</w:t>
      </w:r>
      <w:r w:rsidRPr="00154B53">
        <w:rPr>
          <w:szCs w:val="22"/>
          <w:lang w:val="sr-Latn-ME"/>
        </w:rPr>
        <w:t xml:space="preserve"> detekt</w:t>
      </w:r>
      <w:r w:rsidR="004827D8" w:rsidRPr="00154B53">
        <w:rPr>
          <w:szCs w:val="22"/>
          <w:lang w:val="sr-Latn-ME"/>
        </w:rPr>
        <w:t>ovan</w:t>
      </w:r>
      <w:r w:rsidRPr="00154B53">
        <w:rPr>
          <w:szCs w:val="22"/>
          <w:lang w:val="sr-Latn-ME"/>
        </w:rPr>
        <w:t xml:space="preserve">i. </w:t>
      </w:r>
      <w:r w:rsidRPr="00154B53">
        <w:rPr>
          <w:i/>
          <w:iCs/>
          <w:szCs w:val="22"/>
          <w:lang w:val="sr-Latn-ME"/>
        </w:rPr>
        <w:t xml:space="preserve">In vitro </w:t>
      </w:r>
      <w:r w:rsidRPr="00154B53">
        <w:rPr>
          <w:szCs w:val="22"/>
          <w:lang w:val="sr-Latn-ME"/>
        </w:rPr>
        <w:t>ispitivanja</w:t>
      </w:r>
      <w:r w:rsidR="000D6C97" w:rsidRPr="00154B53">
        <w:rPr>
          <w:szCs w:val="22"/>
          <w:lang w:val="sr-Latn-ME"/>
        </w:rPr>
        <w:t xml:space="preserve"> </w:t>
      </w:r>
      <w:r w:rsidR="00F12428" w:rsidRPr="00154B53">
        <w:rPr>
          <w:szCs w:val="22"/>
          <w:lang w:val="sr-Latn-ME"/>
        </w:rPr>
        <w:t>ukazuju</w:t>
      </w:r>
      <w:r w:rsidRPr="00154B53">
        <w:rPr>
          <w:szCs w:val="22"/>
          <w:lang w:val="sr-Latn-ME"/>
        </w:rPr>
        <w:t xml:space="preserve"> da su CYP1A2 i CYP2C8 </w:t>
      </w:r>
      <w:r w:rsidR="00F12428" w:rsidRPr="00154B53">
        <w:rPr>
          <w:szCs w:val="22"/>
          <w:lang w:val="sr-Latn-ME"/>
        </w:rPr>
        <w:t xml:space="preserve">enzimi </w:t>
      </w:r>
      <w:r w:rsidRPr="00154B53">
        <w:rPr>
          <w:szCs w:val="22"/>
          <w:lang w:val="sr-Latn-ME"/>
        </w:rPr>
        <w:t>odgovorni za oksidativni metabolizam eltrombopaga. Uridin</w:t>
      </w:r>
      <w:r w:rsidR="000D6C97" w:rsidRPr="00154B53">
        <w:rPr>
          <w:szCs w:val="22"/>
          <w:lang w:val="sr-Latn-ME"/>
        </w:rPr>
        <w:t xml:space="preserve"> </w:t>
      </w:r>
      <w:r w:rsidRPr="00154B53">
        <w:rPr>
          <w:szCs w:val="22"/>
          <w:lang w:val="sr-Latn-ME"/>
        </w:rPr>
        <w:t>difosfoglukuronil transferaze UGT1A1 i UGT1A3 su odgovorne za glukuronidaciju, a bakterije u</w:t>
      </w:r>
      <w:r w:rsidR="000D6C97" w:rsidRPr="00154B53">
        <w:rPr>
          <w:szCs w:val="22"/>
          <w:lang w:val="sr-Latn-ME"/>
        </w:rPr>
        <w:t xml:space="preserve"> </w:t>
      </w:r>
      <w:r w:rsidRPr="00154B53">
        <w:rPr>
          <w:szCs w:val="22"/>
          <w:lang w:val="sr-Latn-ME"/>
        </w:rPr>
        <w:t>donjem d</w:t>
      </w:r>
      <w:r w:rsidR="005D498A" w:rsidRPr="00154B53">
        <w:rPr>
          <w:szCs w:val="22"/>
          <w:lang w:val="sr-Latn-ME"/>
        </w:rPr>
        <w:t>ij</w:t>
      </w:r>
      <w:r w:rsidRPr="00154B53">
        <w:rPr>
          <w:szCs w:val="22"/>
          <w:lang w:val="sr-Latn-ME"/>
        </w:rPr>
        <w:t xml:space="preserve">elu </w:t>
      </w:r>
      <w:r w:rsidR="00F12428" w:rsidRPr="00154B53">
        <w:rPr>
          <w:szCs w:val="22"/>
          <w:lang w:val="sr-Latn-ME"/>
        </w:rPr>
        <w:t>digestivnog trakta</w:t>
      </w:r>
      <w:r w:rsidRPr="00154B53">
        <w:rPr>
          <w:szCs w:val="22"/>
          <w:lang w:val="sr-Latn-ME"/>
        </w:rPr>
        <w:t xml:space="preserve"> bi mogle biti odgovorne za </w:t>
      </w:r>
      <w:r w:rsidR="00F12428" w:rsidRPr="00154B53">
        <w:rPr>
          <w:szCs w:val="22"/>
          <w:lang w:val="sr-Latn-ME"/>
        </w:rPr>
        <w:t>metabolizam</w:t>
      </w:r>
      <w:r w:rsidRPr="00154B53">
        <w:rPr>
          <w:szCs w:val="22"/>
          <w:lang w:val="sr-Latn-ME"/>
        </w:rPr>
        <w:t xml:space="preserve"> c</w:t>
      </w:r>
      <w:r w:rsidR="005D498A" w:rsidRPr="00154B53">
        <w:rPr>
          <w:szCs w:val="22"/>
          <w:lang w:val="sr-Latn-ME"/>
        </w:rPr>
        <w:t>j</w:t>
      </w:r>
      <w:r w:rsidRPr="00154B53">
        <w:rPr>
          <w:szCs w:val="22"/>
          <w:lang w:val="sr-Latn-ME"/>
        </w:rPr>
        <w:t>epanjem.</w:t>
      </w:r>
    </w:p>
    <w:p w14:paraId="61956ED6" w14:textId="77777777" w:rsidR="00441F5D" w:rsidRPr="00154B53" w:rsidRDefault="00441F5D" w:rsidP="00A16A36">
      <w:pPr>
        <w:rPr>
          <w:szCs w:val="22"/>
          <w:lang w:val="sr-Latn-ME"/>
        </w:rPr>
      </w:pPr>
    </w:p>
    <w:p w14:paraId="1CE06C43" w14:textId="402C9B7F" w:rsidR="00F90CBC" w:rsidRPr="00154B53" w:rsidRDefault="00F90CBC" w:rsidP="00A16A36">
      <w:pPr>
        <w:rPr>
          <w:szCs w:val="22"/>
          <w:u w:val="single"/>
          <w:lang w:val="sr-Latn-ME"/>
        </w:rPr>
      </w:pPr>
      <w:r w:rsidRPr="00154B53">
        <w:rPr>
          <w:szCs w:val="22"/>
          <w:u w:val="single"/>
          <w:lang w:val="sr-Latn-ME"/>
        </w:rPr>
        <w:t>Eliminacija</w:t>
      </w:r>
    </w:p>
    <w:p w14:paraId="59C08F0A" w14:textId="2EEF444F" w:rsidR="00F90CBC" w:rsidRPr="00154B53" w:rsidRDefault="00F90CBC" w:rsidP="00A16A36">
      <w:pPr>
        <w:rPr>
          <w:szCs w:val="22"/>
          <w:lang w:val="sr-Latn-ME"/>
        </w:rPr>
      </w:pPr>
      <w:r w:rsidRPr="00154B53">
        <w:rPr>
          <w:szCs w:val="22"/>
          <w:lang w:val="sr-Latn-ME"/>
        </w:rPr>
        <w:t>Apsorb</w:t>
      </w:r>
      <w:r w:rsidR="007C7915" w:rsidRPr="00154B53">
        <w:rPr>
          <w:szCs w:val="22"/>
          <w:lang w:val="sr-Latn-ME"/>
        </w:rPr>
        <w:t>ovani</w:t>
      </w:r>
      <w:r w:rsidRPr="00154B53">
        <w:rPr>
          <w:szCs w:val="22"/>
          <w:lang w:val="sr-Latn-ME"/>
        </w:rPr>
        <w:t xml:space="preserve"> eltrombopag se </w:t>
      </w:r>
      <w:r w:rsidR="007C7915" w:rsidRPr="00154B53">
        <w:rPr>
          <w:szCs w:val="22"/>
          <w:lang w:val="sr-Latn-ME"/>
        </w:rPr>
        <w:t xml:space="preserve">obimno </w:t>
      </w:r>
      <w:r w:rsidRPr="00154B53">
        <w:rPr>
          <w:szCs w:val="22"/>
          <w:lang w:val="sr-Latn-ME"/>
        </w:rPr>
        <w:t>metaboli</w:t>
      </w:r>
      <w:r w:rsidR="007C7915" w:rsidRPr="00154B53">
        <w:rPr>
          <w:szCs w:val="22"/>
          <w:lang w:val="sr-Latn-ME"/>
        </w:rPr>
        <w:t>še</w:t>
      </w:r>
      <w:r w:rsidRPr="00154B53">
        <w:rPr>
          <w:szCs w:val="22"/>
          <w:lang w:val="sr-Latn-ME"/>
        </w:rPr>
        <w:t>. Glavni put izlučivanja je putem stolice (59%),</w:t>
      </w:r>
      <w:r w:rsidR="000D6C97" w:rsidRPr="00154B53">
        <w:rPr>
          <w:szCs w:val="22"/>
          <w:lang w:val="sr-Latn-ME"/>
        </w:rPr>
        <w:t xml:space="preserve"> </w:t>
      </w:r>
      <w:r w:rsidRPr="00154B53">
        <w:rPr>
          <w:szCs w:val="22"/>
          <w:lang w:val="sr-Latn-ME"/>
        </w:rPr>
        <w:t xml:space="preserve">dok se 31% doze </w:t>
      </w:r>
      <w:r w:rsidR="009A4EF6" w:rsidRPr="00154B53">
        <w:rPr>
          <w:szCs w:val="22"/>
          <w:lang w:val="sr-Latn-ME"/>
        </w:rPr>
        <w:t xml:space="preserve">eliminiše </w:t>
      </w:r>
      <w:r w:rsidR="004827D8" w:rsidRPr="00154B53">
        <w:rPr>
          <w:szCs w:val="22"/>
          <w:lang w:val="sr-Latn-ME"/>
        </w:rPr>
        <w:t>urinom</w:t>
      </w:r>
      <w:r w:rsidRPr="00154B53">
        <w:rPr>
          <w:szCs w:val="22"/>
          <w:lang w:val="sr-Latn-ME"/>
        </w:rPr>
        <w:t xml:space="preserve"> u obliku metabolita. Neprom</w:t>
      </w:r>
      <w:r w:rsidR="005D498A" w:rsidRPr="00154B53">
        <w:rPr>
          <w:szCs w:val="22"/>
          <w:lang w:val="sr-Latn-ME"/>
        </w:rPr>
        <w:t>ij</w:t>
      </w:r>
      <w:r w:rsidRPr="00154B53">
        <w:rPr>
          <w:szCs w:val="22"/>
          <w:lang w:val="sr-Latn-ME"/>
        </w:rPr>
        <w:t xml:space="preserve">enjeni eltrombopag se ne </w:t>
      </w:r>
      <w:r w:rsidR="009A4EF6" w:rsidRPr="00154B53">
        <w:rPr>
          <w:szCs w:val="22"/>
          <w:lang w:val="sr-Latn-ME"/>
        </w:rPr>
        <w:t>detektuje</w:t>
      </w:r>
      <w:r w:rsidRPr="00154B53">
        <w:rPr>
          <w:szCs w:val="22"/>
          <w:lang w:val="sr-Latn-ME"/>
        </w:rPr>
        <w:t xml:space="preserve"> u</w:t>
      </w:r>
      <w:r w:rsidR="000D6C97" w:rsidRPr="00154B53">
        <w:rPr>
          <w:szCs w:val="22"/>
          <w:lang w:val="sr-Latn-ME"/>
        </w:rPr>
        <w:t xml:space="preserve"> </w:t>
      </w:r>
      <w:r w:rsidRPr="00154B53">
        <w:rPr>
          <w:szCs w:val="22"/>
          <w:lang w:val="sr-Latn-ME"/>
        </w:rPr>
        <w:t>urinu. Neprom</w:t>
      </w:r>
      <w:r w:rsidR="005D498A" w:rsidRPr="00154B53">
        <w:rPr>
          <w:szCs w:val="22"/>
          <w:lang w:val="sr-Latn-ME"/>
        </w:rPr>
        <w:t>ij</w:t>
      </w:r>
      <w:r w:rsidR="009A4EF6" w:rsidRPr="00154B53">
        <w:rPr>
          <w:szCs w:val="22"/>
          <w:lang w:val="sr-Latn-ME"/>
        </w:rPr>
        <w:t>e</w:t>
      </w:r>
      <w:r w:rsidRPr="00154B53">
        <w:rPr>
          <w:szCs w:val="22"/>
          <w:lang w:val="sr-Latn-ME"/>
        </w:rPr>
        <w:t xml:space="preserve">njeni eltrombopag izlučen </w:t>
      </w:r>
      <w:r w:rsidR="009A4EF6" w:rsidRPr="00154B53">
        <w:rPr>
          <w:szCs w:val="22"/>
          <w:lang w:val="sr-Latn-ME"/>
        </w:rPr>
        <w:t xml:space="preserve">putem stolice </w:t>
      </w:r>
      <w:r w:rsidRPr="00154B53">
        <w:rPr>
          <w:szCs w:val="22"/>
          <w:lang w:val="sr-Latn-ME"/>
        </w:rPr>
        <w:t xml:space="preserve">čini </w:t>
      </w:r>
      <w:r w:rsidR="009A4EF6" w:rsidRPr="00154B53">
        <w:rPr>
          <w:szCs w:val="22"/>
          <w:lang w:val="sr-Latn-ME"/>
        </w:rPr>
        <w:t>približno</w:t>
      </w:r>
      <w:r w:rsidRPr="00154B53">
        <w:rPr>
          <w:szCs w:val="22"/>
          <w:lang w:val="sr-Latn-ME"/>
        </w:rPr>
        <w:t xml:space="preserve"> 20% doze. Poluvr</w:t>
      </w:r>
      <w:r w:rsidR="005D498A" w:rsidRPr="00154B53">
        <w:rPr>
          <w:szCs w:val="22"/>
          <w:lang w:val="sr-Latn-ME"/>
        </w:rPr>
        <w:t>ij</w:t>
      </w:r>
      <w:r w:rsidRPr="00154B53">
        <w:rPr>
          <w:szCs w:val="22"/>
          <w:lang w:val="sr-Latn-ME"/>
        </w:rPr>
        <w:t>eme eliminacije</w:t>
      </w:r>
      <w:r w:rsidR="000D6C97" w:rsidRPr="00154B53">
        <w:rPr>
          <w:szCs w:val="22"/>
          <w:lang w:val="sr-Latn-ME"/>
        </w:rPr>
        <w:t xml:space="preserve"> </w:t>
      </w:r>
      <w:r w:rsidRPr="00154B53">
        <w:rPr>
          <w:szCs w:val="22"/>
          <w:lang w:val="sr-Latn-ME"/>
        </w:rPr>
        <w:t>eltrombopaga iz plazme iznosi otprilike 21-32 sata.</w:t>
      </w:r>
    </w:p>
    <w:p w14:paraId="2C1C6969" w14:textId="77777777" w:rsidR="00441F5D" w:rsidRPr="00154B53" w:rsidRDefault="00441F5D" w:rsidP="00A16A36">
      <w:pPr>
        <w:rPr>
          <w:szCs w:val="22"/>
          <w:lang w:val="sr-Latn-ME"/>
        </w:rPr>
      </w:pPr>
    </w:p>
    <w:p w14:paraId="01169A78" w14:textId="45E81DB5" w:rsidR="00F90CBC" w:rsidRPr="00154B53" w:rsidRDefault="00F90CBC" w:rsidP="00A16A36">
      <w:pPr>
        <w:rPr>
          <w:szCs w:val="22"/>
          <w:u w:val="single"/>
          <w:lang w:val="sr-Latn-ME"/>
        </w:rPr>
      </w:pPr>
      <w:r w:rsidRPr="00154B53">
        <w:rPr>
          <w:szCs w:val="22"/>
          <w:u w:val="single"/>
          <w:lang w:val="sr-Latn-ME"/>
        </w:rPr>
        <w:t>Farmakokinetičke interakcije</w:t>
      </w:r>
    </w:p>
    <w:p w14:paraId="642AF5C1" w14:textId="727C0FC5" w:rsidR="00F90CBC" w:rsidRPr="00154B53" w:rsidRDefault="00F90CBC" w:rsidP="00A16A36">
      <w:pPr>
        <w:rPr>
          <w:szCs w:val="22"/>
          <w:lang w:val="sr-Latn-ME"/>
        </w:rPr>
      </w:pPr>
      <w:r w:rsidRPr="00154B53">
        <w:rPr>
          <w:szCs w:val="22"/>
          <w:lang w:val="sr-Latn-ME"/>
        </w:rPr>
        <w:t>Prema humanim ispitivanjima s</w:t>
      </w:r>
      <w:r w:rsidR="00050E06" w:rsidRPr="00154B53">
        <w:rPr>
          <w:szCs w:val="22"/>
          <w:lang w:val="sr-Latn-ME"/>
        </w:rPr>
        <w:t>a</w:t>
      </w:r>
      <w:r w:rsidRPr="00154B53">
        <w:rPr>
          <w:szCs w:val="22"/>
          <w:lang w:val="sr-Latn-ME"/>
        </w:rPr>
        <w:t xml:space="preserve"> radioaktivno ob</w:t>
      </w:r>
      <w:r w:rsidR="005D498A" w:rsidRPr="00154B53">
        <w:rPr>
          <w:szCs w:val="22"/>
          <w:lang w:val="sr-Latn-ME"/>
        </w:rPr>
        <w:t>i</w:t>
      </w:r>
      <w:r w:rsidR="00050E06" w:rsidRPr="00154B53">
        <w:rPr>
          <w:szCs w:val="22"/>
          <w:lang w:val="sr-Latn-ME"/>
        </w:rPr>
        <w:t>l</w:t>
      </w:r>
      <w:r w:rsidR="005D498A" w:rsidRPr="00154B53">
        <w:rPr>
          <w:szCs w:val="22"/>
          <w:lang w:val="sr-Latn-ME"/>
        </w:rPr>
        <w:t>j</w:t>
      </w:r>
      <w:r w:rsidR="00050E06" w:rsidRPr="00154B53">
        <w:rPr>
          <w:szCs w:val="22"/>
          <w:lang w:val="sr-Latn-ME"/>
        </w:rPr>
        <w:t>e</w:t>
      </w:r>
      <w:r w:rsidRPr="00154B53">
        <w:rPr>
          <w:szCs w:val="22"/>
          <w:lang w:val="sr-Latn-ME"/>
        </w:rPr>
        <w:t xml:space="preserve">ženim eltrombopagom, glukuronidacija </w:t>
      </w:r>
      <w:r w:rsidR="005E58C2" w:rsidRPr="00154B53">
        <w:rPr>
          <w:szCs w:val="22"/>
          <w:lang w:val="sr-Latn-ME"/>
        </w:rPr>
        <w:t>ima</w:t>
      </w:r>
      <w:r w:rsidRPr="00154B53">
        <w:rPr>
          <w:szCs w:val="22"/>
          <w:lang w:val="sr-Latn-ME"/>
        </w:rPr>
        <w:t xml:space="preserve"> malu</w:t>
      </w:r>
      <w:r w:rsidR="000D6C97" w:rsidRPr="00154B53">
        <w:rPr>
          <w:szCs w:val="22"/>
          <w:lang w:val="sr-Latn-ME"/>
        </w:rPr>
        <w:t xml:space="preserve"> </w:t>
      </w:r>
      <w:r w:rsidRPr="00154B53">
        <w:rPr>
          <w:szCs w:val="22"/>
          <w:lang w:val="sr-Latn-ME"/>
        </w:rPr>
        <w:t>ulogu u metabolizmu eltrombopaga. Ispitivanja na humanim mikro</w:t>
      </w:r>
      <w:r w:rsidR="005E58C2" w:rsidRPr="00154B53">
        <w:rPr>
          <w:szCs w:val="22"/>
          <w:lang w:val="sr-Latn-ME"/>
        </w:rPr>
        <w:t>z</w:t>
      </w:r>
      <w:r w:rsidRPr="00154B53">
        <w:rPr>
          <w:szCs w:val="22"/>
          <w:lang w:val="sr-Latn-ME"/>
        </w:rPr>
        <w:t xml:space="preserve">omima jetre </w:t>
      </w:r>
      <w:r w:rsidR="005E58C2" w:rsidRPr="00154B53">
        <w:rPr>
          <w:szCs w:val="22"/>
          <w:lang w:val="sr-Latn-ME"/>
        </w:rPr>
        <w:t xml:space="preserve">su </w:t>
      </w:r>
      <w:r w:rsidRPr="00154B53">
        <w:rPr>
          <w:szCs w:val="22"/>
          <w:lang w:val="sr-Latn-ME"/>
        </w:rPr>
        <w:t>identifi</w:t>
      </w:r>
      <w:r w:rsidR="005E58C2" w:rsidRPr="00154B53">
        <w:rPr>
          <w:szCs w:val="22"/>
          <w:lang w:val="sr-Latn-ME"/>
        </w:rPr>
        <w:t>kova</w:t>
      </w:r>
      <w:r w:rsidRPr="00154B53">
        <w:rPr>
          <w:szCs w:val="22"/>
          <w:lang w:val="sr-Latn-ME"/>
        </w:rPr>
        <w:t>la UGT1A1 i UGT1A3 kao enzime odgovorne za glukuronidaciju eltrombopaga. Eltrombopag je bio i</w:t>
      </w:r>
      <w:r w:rsidR="000D6C97" w:rsidRPr="00154B53">
        <w:rPr>
          <w:szCs w:val="22"/>
          <w:lang w:val="sr-Latn-ME"/>
        </w:rPr>
        <w:t xml:space="preserve"> </w:t>
      </w:r>
      <w:r w:rsidRPr="00154B53">
        <w:rPr>
          <w:szCs w:val="22"/>
          <w:lang w:val="sr-Latn-ME"/>
        </w:rPr>
        <w:t xml:space="preserve">inhibitor niza UGT enzima </w:t>
      </w:r>
      <w:r w:rsidRPr="00154B53">
        <w:rPr>
          <w:i/>
          <w:iCs/>
          <w:szCs w:val="22"/>
          <w:lang w:val="sr-Latn-ME"/>
        </w:rPr>
        <w:t>in vitro</w:t>
      </w:r>
      <w:r w:rsidRPr="00154B53">
        <w:rPr>
          <w:szCs w:val="22"/>
          <w:lang w:val="sr-Latn-ME"/>
        </w:rPr>
        <w:t xml:space="preserve">. </w:t>
      </w:r>
      <w:r w:rsidR="005E58C2" w:rsidRPr="00154B53">
        <w:rPr>
          <w:szCs w:val="22"/>
          <w:lang w:val="sr-Latn-ME"/>
        </w:rPr>
        <w:t>Ne očekuju se k</w:t>
      </w:r>
      <w:r w:rsidRPr="00154B53">
        <w:rPr>
          <w:szCs w:val="22"/>
          <w:lang w:val="sr-Latn-ME"/>
        </w:rPr>
        <w:t xml:space="preserve">linički značajne interakcije </w:t>
      </w:r>
      <w:r w:rsidR="000031E9" w:rsidRPr="00154B53">
        <w:rPr>
          <w:szCs w:val="22"/>
          <w:lang w:val="sr-Latn-ME"/>
        </w:rPr>
        <w:t>sa drugim l</w:t>
      </w:r>
      <w:r w:rsidR="005D498A" w:rsidRPr="00154B53">
        <w:rPr>
          <w:szCs w:val="22"/>
          <w:lang w:val="sr-Latn-ME"/>
        </w:rPr>
        <w:t>j</w:t>
      </w:r>
      <w:r w:rsidR="000031E9" w:rsidRPr="00154B53">
        <w:rPr>
          <w:szCs w:val="22"/>
          <w:lang w:val="sr-Latn-ME"/>
        </w:rPr>
        <w:t>ekovima na nivou</w:t>
      </w:r>
      <w:r w:rsidR="000D6C97" w:rsidRPr="00154B53">
        <w:rPr>
          <w:szCs w:val="22"/>
          <w:lang w:val="sr-Latn-ME"/>
        </w:rPr>
        <w:t xml:space="preserve"> </w:t>
      </w:r>
      <w:r w:rsidRPr="00154B53">
        <w:rPr>
          <w:szCs w:val="22"/>
          <w:lang w:val="sr-Latn-ME"/>
        </w:rPr>
        <w:t>glukuronidacij</w:t>
      </w:r>
      <w:r w:rsidR="000031E9" w:rsidRPr="00154B53">
        <w:rPr>
          <w:szCs w:val="22"/>
          <w:lang w:val="sr-Latn-ME"/>
        </w:rPr>
        <w:t>e</w:t>
      </w:r>
      <w:r w:rsidRPr="00154B53">
        <w:rPr>
          <w:szCs w:val="22"/>
          <w:lang w:val="sr-Latn-ME"/>
        </w:rPr>
        <w:t xml:space="preserve">, </w:t>
      </w:r>
      <w:r w:rsidR="000031E9" w:rsidRPr="00154B53">
        <w:rPr>
          <w:szCs w:val="22"/>
          <w:lang w:val="sr-Latn-ME"/>
        </w:rPr>
        <w:t>usl</w:t>
      </w:r>
      <w:r w:rsidR="005D498A" w:rsidRPr="00154B53">
        <w:rPr>
          <w:szCs w:val="22"/>
          <w:lang w:val="sr-Latn-ME"/>
        </w:rPr>
        <w:t>j</w:t>
      </w:r>
      <w:r w:rsidR="000031E9" w:rsidRPr="00154B53">
        <w:rPr>
          <w:szCs w:val="22"/>
          <w:lang w:val="sr-Latn-ME"/>
        </w:rPr>
        <w:t>ed</w:t>
      </w:r>
      <w:r w:rsidRPr="00154B53">
        <w:rPr>
          <w:szCs w:val="22"/>
          <w:lang w:val="sr-Latn-ME"/>
        </w:rPr>
        <w:t xml:space="preserve"> ograničenog doprinosa pojedi</w:t>
      </w:r>
      <w:r w:rsidR="000031E9" w:rsidRPr="00154B53">
        <w:rPr>
          <w:szCs w:val="22"/>
          <w:lang w:val="sr-Latn-ME"/>
        </w:rPr>
        <w:t>načnih</w:t>
      </w:r>
      <w:r w:rsidRPr="00154B53">
        <w:rPr>
          <w:szCs w:val="22"/>
          <w:lang w:val="sr-Latn-ME"/>
        </w:rPr>
        <w:t xml:space="preserve"> UGT enzima glukuronidaciji</w:t>
      </w:r>
      <w:r w:rsidR="000D6C97" w:rsidRPr="00154B53">
        <w:rPr>
          <w:szCs w:val="22"/>
          <w:lang w:val="sr-Latn-ME"/>
        </w:rPr>
        <w:t xml:space="preserve"> </w:t>
      </w:r>
      <w:r w:rsidRPr="00154B53">
        <w:rPr>
          <w:szCs w:val="22"/>
          <w:lang w:val="sr-Latn-ME"/>
        </w:rPr>
        <w:t>eltrombopaga.</w:t>
      </w:r>
    </w:p>
    <w:p w14:paraId="1C75E464" w14:textId="77777777" w:rsidR="00441F5D" w:rsidRPr="00154B53" w:rsidRDefault="00441F5D" w:rsidP="00A16A36">
      <w:pPr>
        <w:rPr>
          <w:szCs w:val="22"/>
          <w:lang w:val="sr-Latn-ME"/>
        </w:rPr>
      </w:pPr>
    </w:p>
    <w:p w14:paraId="2A8BB3E1" w14:textId="30B4F15A" w:rsidR="00F90CBC" w:rsidRPr="00154B53" w:rsidRDefault="000031E9" w:rsidP="00A16A36">
      <w:pPr>
        <w:rPr>
          <w:szCs w:val="22"/>
          <w:lang w:val="sr-Latn-ME"/>
        </w:rPr>
      </w:pPr>
      <w:r w:rsidRPr="00154B53">
        <w:rPr>
          <w:szCs w:val="22"/>
          <w:lang w:val="sr-Latn-ME"/>
        </w:rPr>
        <w:t>Približno</w:t>
      </w:r>
      <w:r w:rsidR="00F90CBC" w:rsidRPr="00154B53">
        <w:rPr>
          <w:szCs w:val="22"/>
          <w:lang w:val="sr-Latn-ME"/>
        </w:rPr>
        <w:t xml:space="preserve"> 21% </w:t>
      </w:r>
      <w:r w:rsidR="002F5D05" w:rsidRPr="00154B53">
        <w:rPr>
          <w:szCs w:val="22"/>
          <w:lang w:val="sr-Latn-ME"/>
        </w:rPr>
        <w:t>prim</w:t>
      </w:r>
      <w:r w:rsidR="005D498A" w:rsidRPr="00154B53">
        <w:rPr>
          <w:szCs w:val="22"/>
          <w:lang w:val="sr-Latn-ME"/>
        </w:rPr>
        <w:t>ij</w:t>
      </w:r>
      <w:r w:rsidR="002F5D05" w:rsidRPr="00154B53">
        <w:rPr>
          <w:szCs w:val="22"/>
          <w:lang w:val="sr-Latn-ME"/>
        </w:rPr>
        <w:t>e</w:t>
      </w:r>
      <w:r w:rsidR="00F90CBC" w:rsidRPr="00154B53">
        <w:rPr>
          <w:szCs w:val="22"/>
          <w:lang w:val="sr-Latn-ME"/>
        </w:rPr>
        <w:t xml:space="preserve">njene doze eltrombopaga </w:t>
      </w:r>
      <w:r w:rsidRPr="00154B53">
        <w:rPr>
          <w:szCs w:val="22"/>
          <w:lang w:val="sr-Latn-ME"/>
        </w:rPr>
        <w:t>podleže</w:t>
      </w:r>
      <w:r w:rsidR="00F90CBC" w:rsidRPr="00154B53">
        <w:rPr>
          <w:szCs w:val="22"/>
          <w:lang w:val="sr-Latn-ME"/>
        </w:rPr>
        <w:t xml:space="preserve"> oksidativnom metaboliz</w:t>
      </w:r>
      <w:r w:rsidRPr="00154B53">
        <w:rPr>
          <w:szCs w:val="22"/>
          <w:lang w:val="sr-Latn-ME"/>
        </w:rPr>
        <w:t>m</w:t>
      </w:r>
      <w:r w:rsidR="00F90CBC" w:rsidRPr="00154B53">
        <w:rPr>
          <w:szCs w:val="22"/>
          <w:lang w:val="sr-Latn-ME"/>
        </w:rPr>
        <w:t>u.</w:t>
      </w:r>
      <w:r w:rsidRPr="00154B53">
        <w:rPr>
          <w:szCs w:val="22"/>
          <w:lang w:val="sr-Latn-ME"/>
        </w:rPr>
        <w:t xml:space="preserve"> </w:t>
      </w:r>
      <w:r w:rsidR="00F90CBC" w:rsidRPr="00154B53">
        <w:rPr>
          <w:szCs w:val="22"/>
          <w:lang w:val="sr-Latn-ME"/>
        </w:rPr>
        <w:t>Ispitivanja na humanim mikro</w:t>
      </w:r>
      <w:r w:rsidR="004827D8" w:rsidRPr="00154B53">
        <w:rPr>
          <w:szCs w:val="22"/>
          <w:lang w:val="sr-Latn-ME"/>
        </w:rPr>
        <w:t>z</w:t>
      </w:r>
      <w:r w:rsidR="00F90CBC" w:rsidRPr="00154B53">
        <w:rPr>
          <w:szCs w:val="22"/>
          <w:lang w:val="sr-Latn-ME"/>
        </w:rPr>
        <w:t xml:space="preserve">omima </w:t>
      </w:r>
      <w:r w:rsidR="004827D8" w:rsidRPr="00154B53">
        <w:rPr>
          <w:szCs w:val="22"/>
          <w:lang w:val="sr-Latn-ME"/>
        </w:rPr>
        <w:t xml:space="preserve">jetre </w:t>
      </w:r>
      <w:r w:rsidR="00F90CBC" w:rsidRPr="00154B53">
        <w:rPr>
          <w:szCs w:val="22"/>
          <w:lang w:val="sr-Latn-ME"/>
        </w:rPr>
        <w:t>su</w:t>
      </w:r>
      <w:r w:rsidR="004827D8" w:rsidRPr="00154B53">
        <w:rPr>
          <w:szCs w:val="22"/>
          <w:lang w:val="sr-Latn-ME"/>
        </w:rPr>
        <w:t xml:space="preserve"> identifikovala</w:t>
      </w:r>
      <w:r w:rsidR="00F90CBC" w:rsidRPr="00154B53">
        <w:rPr>
          <w:szCs w:val="22"/>
          <w:lang w:val="sr-Latn-ME"/>
        </w:rPr>
        <w:t xml:space="preserve"> CYP1A2 i CYP2C8 kao enzime</w:t>
      </w:r>
      <w:r w:rsidR="000D6C97" w:rsidRPr="00154B53">
        <w:rPr>
          <w:szCs w:val="22"/>
          <w:lang w:val="sr-Latn-ME"/>
        </w:rPr>
        <w:t xml:space="preserve"> </w:t>
      </w:r>
      <w:r w:rsidR="00F90CBC" w:rsidRPr="00154B53">
        <w:rPr>
          <w:szCs w:val="22"/>
          <w:lang w:val="sr-Latn-ME"/>
        </w:rPr>
        <w:t xml:space="preserve">odgovorne za oksidaciju eltrombopaga. Na </w:t>
      </w:r>
      <w:r w:rsidR="004827D8" w:rsidRPr="00154B53">
        <w:rPr>
          <w:szCs w:val="22"/>
          <w:lang w:val="sr-Latn-ME"/>
        </w:rPr>
        <w:t>osnovu</w:t>
      </w:r>
      <w:r w:rsidR="00F90CBC" w:rsidRPr="00154B53">
        <w:rPr>
          <w:szCs w:val="22"/>
          <w:lang w:val="sr-Latn-ME"/>
        </w:rPr>
        <w:t xml:space="preserve"> </w:t>
      </w:r>
      <w:r w:rsidR="00F90CBC" w:rsidRPr="00154B53">
        <w:rPr>
          <w:i/>
          <w:iCs/>
          <w:szCs w:val="22"/>
          <w:lang w:val="sr-Latn-ME"/>
        </w:rPr>
        <w:t xml:space="preserve">in vitro </w:t>
      </w:r>
      <w:r w:rsidR="00F90CBC" w:rsidRPr="00154B53">
        <w:rPr>
          <w:szCs w:val="22"/>
          <w:lang w:val="sr-Latn-ME"/>
        </w:rPr>
        <w:t xml:space="preserve">i </w:t>
      </w:r>
      <w:r w:rsidR="00F90CBC" w:rsidRPr="00154B53">
        <w:rPr>
          <w:i/>
          <w:iCs/>
          <w:szCs w:val="22"/>
          <w:lang w:val="sr-Latn-ME"/>
        </w:rPr>
        <w:t xml:space="preserve">in vivo </w:t>
      </w:r>
      <w:r w:rsidR="00F90CBC" w:rsidRPr="00154B53">
        <w:rPr>
          <w:szCs w:val="22"/>
          <w:lang w:val="sr-Latn-ME"/>
        </w:rPr>
        <w:t>podataka, eltrombopag ne inhibira</w:t>
      </w:r>
      <w:r w:rsidR="000D6C97" w:rsidRPr="00154B53">
        <w:rPr>
          <w:szCs w:val="22"/>
          <w:lang w:val="sr-Latn-ME"/>
        </w:rPr>
        <w:t xml:space="preserve"> </w:t>
      </w:r>
      <w:r w:rsidR="00F90CBC" w:rsidRPr="00154B53">
        <w:rPr>
          <w:szCs w:val="22"/>
          <w:lang w:val="sr-Latn-ME"/>
        </w:rPr>
        <w:t>niti indu</w:t>
      </w:r>
      <w:r w:rsidR="004827D8" w:rsidRPr="00154B53">
        <w:rPr>
          <w:szCs w:val="22"/>
          <w:lang w:val="sr-Latn-ME"/>
        </w:rPr>
        <w:t>kuje</w:t>
      </w:r>
      <w:r w:rsidR="00F90CBC" w:rsidRPr="00154B53">
        <w:rPr>
          <w:szCs w:val="22"/>
          <w:lang w:val="sr-Latn-ME"/>
        </w:rPr>
        <w:t xml:space="preserve"> CYP enzime (</w:t>
      </w:r>
      <w:r w:rsidR="00CD0DC6" w:rsidRPr="00154B53">
        <w:rPr>
          <w:szCs w:val="22"/>
          <w:lang w:val="sr-Latn-ME"/>
        </w:rPr>
        <w:t>vid</w:t>
      </w:r>
      <w:r w:rsidR="005D498A" w:rsidRPr="00154B53">
        <w:rPr>
          <w:szCs w:val="22"/>
          <w:lang w:val="sr-Latn-ME"/>
        </w:rPr>
        <w:t>j</w:t>
      </w:r>
      <w:r w:rsidR="00CD0DC6" w:rsidRPr="00154B53">
        <w:rPr>
          <w:szCs w:val="22"/>
          <w:lang w:val="sr-Latn-ME"/>
        </w:rPr>
        <w:t>eti</w:t>
      </w:r>
      <w:r w:rsidR="00F90CBC" w:rsidRPr="00154B53">
        <w:rPr>
          <w:szCs w:val="22"/>
          <w:lang w:val="sr-Latn-ME"/>
        </w:rPr>
        <w:t xml:space="preserve"> </w:t>
      </w:r>
      <w:r w:rsidR="005D498A" w:rsidRPr="00154B53">
        <w:rPr>
          <w:szCs w:val="22"/>
          <w:lang w:val="sr-Latn-ME"/>
        </w:rPr>
        <w:t>dio</w:t>
      </w:r>
      <w:r w:rsidR="00F90CBC" w:rsidRPr="00154B53">
        <w:rPr>
          <w:szCs w:val="22"/>
          <w:lang w:val="sr-Latn-ME"/>
        </w:rPr>
        <w:t xml:space="preserve"> 4.5).</w:t>
      </w:r>
    </w:p>
    <w:p w14:paraId="2F83C259" w14:textId="700D5396" w:rsidR="00F90CBC" w:rsidRPr="00154B53" w:rsidRDefault="00F90CBC" w:rsidP="00A16A36">
      <w:pPr>
        <w:rPr>
          <w:szCs w:val="22"/>
          <w:lang w:val="sr-Latn-ME"/>
        </w:rPr>
      </w:pPr>
      <w:r w:rsidRPr="00154B53">
        <w:rPr>
          <w:i/>
          <w:iCs/>
          <w:szCs w:val="22"/>
          <w:lang w:val="sr-Latn-ME"/>
        </w:rPr>
        <w:t xml:space="preserve">In vitro </w:t>
      </w:r>
      <w:r w:rsidRPr="00154B53">
        <w:rPr>
          <w:szCs w:val="22"/>
          <w:lang w:val="sr-Latn-ME"/>
        </w:rPr>
        <w:t>ispitivanja</w:t>
      </w:r>
      <w:r w:rsidR="00290990" w:rsidRPr="00154B53">
        <w:rPr>
          <w:szCs w:val="22"/>
          <w:lang w:val="sr-Latn-ME"/>
        </w:rPr>
        <w:t xml:space="preserve"> su</w:t>
      </w:r>
      <w:r w:rsidRPr="00154B53">
        <w:rPr>
          <w:szCs w:val="22"/>
          <w:lang w:val="sr-Latn-ME"/>
        </w:rPr>
        <w:t xml:space="preserve"> pokaz</w:t>
      </w:r>
      <w:r w:rsidR="00290990" w:rsidRPr="00154B53">
        <w:rPr>
          <w:szCs w:val="22"/>
          <w:lang w:val="sr-Latn-ME"/>
        </w:rPr>
        <w:t>ala</w:t>
      </w:r>
      <w:r w:rsidRPr="00154B53">
        <w:rPr>
          <w:szCs w:val="22"/>
          <w:lang w:val="sr-Latn-ME"/>
        </w:rPr>
        <w:t xml:space="preserve"> da je eltrombopag inhibitor OATP1B1 transportera i inhibitor BCRP</w:t>
      </w:r>
      <w:r w:rsidR="000D6C97" w:rsidRPr="00154B53">
        <w:rPr>
          <w:szCs w:val="22"/>
          <w:lang w:val="sr-Latn-ME"/>
        </w:rPr>
        <w:t xml:space="preserve"> </w:t>
      </w:r>
      <w:r w:rsidRPr="00154B53">
        <w:rPr>
          <w:szCs w:val="22"/>
          <w:lang w:val="sr-Latn-ME"/>
        </w:rPr>
        <w:t>transportera</w:t>
      </w:r>
      <w:r w:rsidR="00290990" w:rsidRPr="00154B53">
        <w:rPr>
          <w:szCs w:val="22"/>
          <w:lang w:val="sr-Latn-ME"/>
        </w:rPr>
        <w:t>,</w:t>
      </w:r>
      <w:r w:rsidR="005D498A" w:rsidRPr="00154B53">
        <w:rPr>
          <w:szCs w:val="22"/>
          <w:lang w:val="sr-Latn-ME"/>
        </w:rPr>
        <w:t xml:space="preserve"> </w:t>
      </w:r>
      <w:r w:rsidR="00290990" w:rsidRPr="00154B53">
        <w:rPr>
          <w:szCs w:val="22"/>
          <w:lang w:val="sr-Latn-ME"/>
        </w:rPr>
        <w:t>kao i da prim</w:t>
      </w:r>
      <w:r w:rsidR="005D498A" w:rsidRPr="00154B53">
        <w:rPr>
          <w:szCs w:val="22"/>
          <w:lang w:val="sr-Latn-ME"/>
        </w:rPr>
        <w:t>j</w:t>
      </w:r>
      <w:r w:rsidR="00290990" w:rsidRPr="00154B53">
        <w:rPr>
          <w:szCs w:val="22"/>
          <w:lang w:val="sr-Latn-ME"/>
        </w:rPr>
        <w:t>ena</w:t>
      </w:r>
      <w:r w:rsidRPr="00154B53">
        <w:rPr>
          <w:szCs w:val="22"/>
          <w:lang w:val="sr-Latn-ME"/>
        </w:rPr>
        <w:t xml:space="preserve"> eltrombopag</w:t>
      </w:r>
      <w:r w:rsidR="00290990" w:rsidRPr="00154B53">
        <w:rPr>
          <w:szCs w:val="22"/>
          <w:lang w:val="sr-Latn-ME"/>
        </w:rPr>
        <w:t>a</w:t>
      </w:r>
      <w:r w:rsidRPr="00154B53">
        <w:rPr>
          <w:szCs w:val="22"/>
          <w:lang w:val="sr-Latn-ME"/>
        </w:rPr>
        <w:t xml:space="preserve"> poveća</w:t>
      </w:r>
      <w:r w:rsidR="00290990" w:rsidRPr="00154B53">
        <w:rPr>
          <w:szCs w:val="22"/>
          <w:lang w:val="sr-Latn-ME"/>
        </w:rPr>
        <w:t>va</w:t>
      </w:r>
      <w:r w:rsidRPr="00154B53">
        <w:rPr>
          <w:szCs w:val="22"/>
          <w:lang w:val="sr-Latn-ME"/>
        </w:rPr>
        <w:t xml:space="preserve"> izloženost </w:t>
      </w:r>
      <w:r w:rsidR="00290990" w:rsidRPr="00154B53">
        <w:rPr>
          <w:szCs w:val="22"/>
          <w:lang w:val="sr-Latn-ME"/>
        </w:rPr>
        <w:t xml:space="preserve">rosuvastatinu, </w:t>
      </w:r>
      <w:r w:rsidRPr="00154B53">
        <w:rPr>
          <w:szCs w:val="22"/>
          <w:lang w:val="sr-Latn-ME"/>
        </w:rPr>
        <w:t>supstrat</w:t>
      </w:r>
      <w:r w:rsidR="00290990" w:rsidRPr="00154B53">
        <w:rPr>
          <w:szCs w:val="22"/>
          <w:lang w:val="sr-Latn-ME"/>
        </w:rPr>
        <w:t>u za</w:t>
      </w:r>
      <w:r w:rsidRPr="00154B53">
        <w:rPr>
          <w:szCs w:val="22"/>
          <w:lang w:val="sr-Latn-ME"/>
        </w:rPr>
        <w:t xml:space="preserve"> OATP1B1 i BCRP</w:t>
      </w:r>
      <w:r w:rsidR="00290990" w:rsidRPr="00154B53">
        <w:rPr>
          <w:szCs w:val="22"/>
          <w:lang w:val="sr-Latn-ME"/>
        </w:rPr>
        <w:t>,</w:t>
      </w:r>
      <w:r w:rsidRPr="00154B53">
        <w:rPr>
          <w:szCs w:val="22"/>
          <w:lang w:val="sr-Latn-ME"/>
        </w:rPr>
        <w:t xml:space="preserve"> u</w:t>
      </w:r>
      <w:r w:rsidR="000D6C97" w:rsidRPr="00154B53">
        <w:rPr>
          <w:szCs w:val="22"/>
          <w:lang w:val="sr-Latn-ME"/>
        </w:rPr>
        <w:t xml:space="preserve"> </w:t>
      </w:r>
      <w:r w:rsidRPr="00154B53">
        <w:rPr>
          <w:szCs w:val="22"/>
          <w:lang w:val="sr-Latn-ME"/>
        </w:rPr>
        <w:t xml:space="preserve">kliničkom ispitivanju interakcije </w:t>
      </w:r>
      <w:r w:rsidR="00531FE6" w:rsidRPr="00154B53">
        <w:rPr>
          <w:szCs w:val="22"/>
          <w:lang w:val="sr-Latn-ME"/>
        </w:rPr>
        <w:t>l</w:t>
      </w:r>
      <w:r w:rsidR="005D498A" w:rsidRPr="00154B53">
        <w:rPr>
          <w:szCs w:val="22"/>
          <w:lang w:val="sr-Latn-ME"/>
        </w:rPr>
        <w:t>j</w:t>
      </w:r>
      <w:r w:rsidR="00531FE6" w:rsidRPr="00154B53">
        <w:rPr>
          <w:szCs w:val="22"/>
          <w:lang w:val="sr-Latn-ME"/>
        </w:rPr>
        <w:t>ek</w:t>
      </w:r>
      <w:r w:rsidRPr="00154B53">
        <w:rPr>
          <w:szCs w:val="22"/>
          <w:lang w:val="sr-Latn-ME"/>
        </w:rPr>
        <w:t>ova (</w:t>
      </w:r>
      <w:r w:rsidR="00CD0DC6" w:rsidRPr="00154B53">
        <w:rPr>
          <w:szCs w:val="22"/>
          <w:lang w:val="sr-Latn-ME"/>
        </w:rPr>
        <w:t>vid</w:t>
      </w:r>
      <w:r w:rsidR="005D498A" w:rsidRPr="00154B53">
        <w:rPr>
          <w:szCs w:val="22"/>
          <w:lang w:val="sr-Latn-ME"/>
        </w:rPr>
        <w:t>j</w:t>
      </w:r>
      <w:r w:rsidR="00CD0DC6" w:rsidRPr="00154B53">
        <w:rPr>
          <w:szCs w:val="22"/>
          <w:lang w:val="sr-Latn-ME"/>
        </w:rPr>
        <w:t>eti</w:t>
      </w:r>
      <w:r w:rsidR="005D498A" w:rsidRPr="00154B53">
        <w:rPr>
          <w:szCs w:val="22"/>
          <w:lang w:val="sr-Latn-ME"/>
        </w:rPr>
        <w:t xml:space="preserve"> dio</w:t>
      </w:r>
      <w:r w:rsidRPr="00154B53">
        <w:rPr>
          <w:szCs w:val="22"/>
          <w:lang w:val="sr-Latn-ME"/>
        </w:rPr>
        <w:t xml:space="preserve"> 4.5). U kliničkim </w:t>
      </w:r>
      <w:r w:rsidR="00290990" w:rsidRPr="00154B53">
        <w:rPr>
          <w:szCs w:val="22"/>
          <w:lang w:val="sr-Latn-ME"/>
        </w:rPr>
        <w:t>studijama</w:t>
      </w:r>
      <w:r w:rsidRPr="00154B53">
        <w:rPr>
          <w:szCs w:val="22"/>
          <w:lang w:val="sr-Latn-ME"/>
        </w:rPr>
        <w:t xml:space="preserve"> s</w:t>
      </w:r>
      <w:r w:rsidR="00290990" w:rsidRPr="00154B53">
        <w:rPr>
          <w:szCs w:val="22"/>
          <w:lang w:val="sr-Latn-ME"/>
        </w:rPr>
        <w:t>a</w:t>
      </w:r>
      <w:r w:rsidRPr="00154B53">
        <w:rPr>
          <w:szCs w:val="22"/>
          <w:lang w:val="sr-Latn-ME"/>
        </w:rPr>
        <w:t xml:space="preserve"> eltrombopagom</w:t>
      </w:r>
      <w:r w:rsidR="00290990" w:rsidRPr="00154B53">
        <w:rPr>
          <w:szCs w:val="22"/>
          <w:lang w:val="sr-Latn-ME"/>
        </w:rPr>
        <w:t>,</w:t>
      </w:r>
      <w:r w:rsidR="000D6C97" w:rsidRPr="00154B53">
        <w:rPr>
          <w:szCs w:val="22"/>
          <w:lang w:val="sr-Latn-ME"/>
        </w:rPr>
        <w:t xml:space="preserve"> </w:t>
      </w:r>
      <w:r w:rsidR="000F34AD" w:rsidRPr="00154B53">
        <w:rPr>
          <w:szCs w:val="22"/>
          <w:lang w:val="sr-Latn-ME"/>
        </w:rPr>
        <w:t xml:space="preserve">bila je </w:t>
      </w:r>
      <w:r w:rsidRPr="00154B53">
        <w:rPr>
          <w:szCs w:val="22"/>
          <w:lang w:val="sr-Latn-ME"/>
        </w:rPr>
        <w:t>preporu</w:t>
      </w:r>
      <w:r w:rsidR="000F34AD" w:rsidRPr="00154B53">
        <w:rPr>
          <w:szCs w:val="22"/>
          <w:lang w:val="sr-Latn-ME"/>
        </w:rPr>
        <w:t>čena</w:t>
      </w:r>
      <w:r w:rsidRPr="00154B53">
        <w:rPr>
          <w:szCs w:val="22"/>
          <w:lang w:val="sr-Latn-ME"/>
        </w:rPr>
        <w:t xml:space="preserve"> redukcija doze statina za 50%.</w:t>
      </w:r>
    </w:p>
    <w:p w14:paraId="4A4CA118" w14:textId="77777777" w:rsidR="00441F5D" w:rsidRPr="00154B53" w:rsidRDefault="00441F5D" w:rsidP="00A16A36">
      <w:pPr>
        <w:rPr>
          <w:szCs w:val="22"/>
          <w:lang w:val="sr-Latn-ME"/>
        </w:rPr>
      </w:pPr>
    </w:p>
    <w:p w14:paraId="261CD16C" w14:textId="63EB325B" w:rsidR="00F90CBC" w:rsidRPr="00154B53" w:rsidRDefault="00F90CBC" w:rsidP="00A16A36">
      <w:pPr>
        <w:rPr>
          <w:szCs w:val="22"/>
          <w:lang w:val="sr-Latn-ME"/>
        </w:rPr>
      </w:pPr>
      <w:r w:rsidRPr="00154B53">
        <w:rPr>
          <w:szCs w:val="22"/>
          <w:lang w:val="sr-Latn-ME"/>
        </w:rPr>
        <w:lastRenderedPageBreak/>
        <w:t xml:space="preserve">Eltrombopag </w:t>
      </w:r>
      <w:r w:rsidR="00F95E3E" w:rsidRPr="00154B53">
        <w:rPr>
          <w:szCs w:val="22"/>
          <w:lang w:val="sr-Latn-ME"/>
        </w:rPr>
        <w:t>formira</w:t>
      </w:r>
      <w:r w:rsidRPr="00154B53">
        <w:rPr>
          <w:szCs w:val="22"/>
          <w:lang w:val="sr-Latn-ME"/>
        </w:rPr>
        <w:t xml:space="preserve"> </w:t>
      </w:r>
      <w:r w:rsidR="00F95E3E" w:rsidRPr="00154B53">
        <w:rPr>
          <w:szCs w:val="22"/>
          <w:lang w:val="sr-Latn-ME"/>
        </w:rPr>
        <w:t>h</w:t>
      </w:r>
      <w:r w:rsidRPr="00154B53">
        <w:rPr>
          <w:szCs w:val="22"/>
          <w:lang w:val="sr-Latn-ME"/>
        </w:rPr>
        <w:t>elate s</w:t>
      </w:r>
      <w:r w:rsidR="00F95E3E" w:rsidRPr="00154B53">
        <w:rPr>
          <w:szCs w:val="22"/>
          <w:lang w:val="sr-Latn-ME"/>
        </w:rPr>
        <w:t>a</w:t>
      </w:r>
      <w:r w:rsidRPr="00154B53">
        <w:rPr>
          <w:szCs w:val="22"/>
          <w:lang w:val="sr-Latn-ME"/>
        </w:rPr>
        <w:t xml:space="preserve"> polivalentnim kat</w:t>
      </w:r>
      <w:r w:rsidR="00F95E3E" w:rsidRPr="00154B53">
        <w:rPr>
          <w:szCs w:val="22"/>
          <w:lang w:val="sr-Latn-ME"/>
        </w:rPr>
        <w:t>j</w:t>
      </w:r>
      <w:r w:rsidRPr="00154B53">
        <w:rPr>
          <w:szCs w:val="22"/>
          <w:lang w:val="sr-Latn-ME"/>
        </w:rPr>
        <w:t xml:space="preserve">onima poput </w:t>
      </w:r>
      <w:r w:rsidR="00F95E3E" w:rsidRPr="00154B53">
        <w:rPr>
          <w:szCs w:val="22"/>
          <w:lang w:val="sr-Latn-ME"/>
        </w:rPr>
        <w:t>gvožđa</w:t>
      </w:r>
      <w:r w:rsidRPr="00154B53">
        <w:rPr>
          <w:szCs w:val="22"/>
          <w:lang w:val="sr-Latn-ME"/>
        </w:rPr>
        <w:t>, kalcij</w:t>
      </w:r>
      <w:r w:rsidR="00F95E3E" w:rsidRPr="00154B53">
        <w:rPr>
          <w:szCs w:val="22"/>
          <w:lang w:val="sr-Latn-ME"/>
        </w:rPr>
        <w:t>uma</w:t>
      </w:r>
      <w:r w:rsidRPr="00154B53">
        <w:rPr>
          <w:szCs w:val="22"/>
          <w:lang w:val="sr-Latn-ME"/>
        </w:rPr>
        <w:t>, magnezij</w:t>
      </w:r>
      <w:r w:rsidR="00F95E3E" w:rsidRPr="00154B53">
        <w:rPr>
          <w:szCs w:val="22"/>
          <w:lang w:val="sr-Latn-ME"/>
        </w:rPr>
        <w:t>uma</w:t>
      </w:r>
      <w:r w:rsidRPr="00154B53">
        <w:rPr>
          <w:szCs w:val="22"/>
          <w:lang w:val="sr-Latn-ME"/>
        </w:rPr>
        <w:t>, aluminij</w:t>
      </w:r>
      <w:r w:rsidR="00F95E3E" w:rsidRPr="00154B53">
        <w:rPr>
          <w:szCs w:val="22"/>
          <w:lang w:val="sr-Latn-ME"/>
        </w:rPr>
        <w:t>uma</w:t>
      </w:r>
      <w:r w:rsidRPr="00154B53">
        <w:rPr>
          <w:szCs w:val="22"/>
          <w:lang w:val="sr-Latn-ME"/>
        </w:rPr>
        <w:t>,</w:t>
      </w:r>
      <w:r w:rsidR="000D6C97" w:rsidRPr="00154B53">
        <w:rPr>
          <w:szCs w:val="22"/>
          <w:lang w:val="sr-Latn-ME"/>
        </w:rPr>
        <w:t xml:space="preserve"> </w:t>
      </w:r>
      <w:r w:rsidRPr="00154B53">
        <w:rPr>
          <w:szCs w:val="22"/>
          <w:lang w:val="sr-Latn-ME"/>
        </w:rPr>
        <w:t>selena i cinka (</w:t>
      </w:r>
      <w:r w:rsidR="00CD0DC6" w:rsidRPr="00154B53">
        <w:rPr>
          <w:szCs w:val="22"/>
          <w:lang w:val="sr-Latn-ME"/>
        </w:rPr>
        <w:t>vid</w:t>
      </w:r>
      <w:r w:rsidR="005D498A" w:rsidRPr="00154B53">
        <w:rPr>
          <w:szCs w:val="22"/>
          <w:lang w:val="sr-Latn-ME"/>
        </w:rPr>
        <w:t>j</w:t>
      </w:r>
      <w:r w:rsidR="00CD0DC6" w:rsidRPr="00154B53">
        <w:rPr>
          <w:szCs w:val="22"/>
          <w:lang w:val="sr-Latn-ME"/>
        </w:rPr>
        <w:t>eti</w:t>
      </w:r>
      <w:r w:rsidRPr="00154B53">
        <w:rPr>
          <w:szCs w:val="22"/>
          <w:lang w:val="sr-Latn-ME"/>
        </w:rPr>
        <w:t xml:space="preserve"> </w:t>
      </w:r>
      <w:r w:rsidR="005D498A" w:rsidRPr="00154B53">
        <w:rPr>
          <w:szCs w:val="22"/>
          <w:lang w:val="sr-Latn-ME"/>
        </w:rPr>
        <w:t>djelove</w:t>
      </w:r>
      <w:r w:rsidRPr="00154B53">
        <w:rPr>
          <w:szCs w:val="22"/>
          <w:lang w:val="sr-Latn-ME"/>
        </w:rPr>
        <w:t xml:space="preserve"> 4.2 i 4.5).</w:t>
      </w:r>
      <w:r w:rsidR="000D6C97" w:rsidRPr="00154B53">
        <w:rPr>
          <w:szCs w:val="22"/>
          <w:lang w:val="sr-Latn-ME"/>
        </w:rPr>
        <w:t xml:space="preserve"> </w:t>
      </w:r>
    </w:p>
    <w:p w14:paraId="50F7BD3A" w14:textId="77777777" w:rsidR="00441F5D" w:rsidRPr="00154B53" w:rsidRDefault="00441F5D" w:rsidP="00A16A36">
      <w:pPr>
        <w:rPr>
          <w:szCs w:val="22"/>
          <w:lang w:val="sr-Latn-ME"/>
        </w:rPr>
      </w:pPr>
    </w:p>
    <w:p w14:paraId="007C7B75" w14:textId="7E669D44" w:rsidR="00F90CBC" w:rsidRPr="00154B53" w:rsidRDefault="00F90CBC" w:rsidP="00A16A36">
      <w:pPr>
        <w:rPr>
          <w:szCs w:val="22"/>
          <w:lang w:val="sr-Latn-ME"/>
        </w:rPr>
      </w:pPr>
      <w:r w:rsidRPr="00154B53">
        <w:rPr>
          <w:i/>
          <w:iCs/>
          <w:szCs w:val="22"/>
          <w:lang w:val="sr-Latn-ME"/>
        </w:rPr>
        <w:t xml:space="preserve">In vitro </w:t>
      </w:r>
      <w:r w:rsidRPr="00154B53">
        <w:rPr>
          <w:szCs w:val="22"/>
          <w:lang w:val="sr-Latn-ME"/>
        </w:rPr>
        <w:t>ispitivanja</w:t>
      </w:r>
      <w:r w:rsidR="00886921" w:rsidRPr="00154B53">
        <w:rPr>
          <w:szCs w:val="22"/>
          <w:lang w:val="sr-Latn-ME"/>
        </w:rPr>
        <w:t xml:space="preserve"> su</w:t>
      </w:r>
      <w:r w:rsidRPr="00154B53">
        <w:rPr>
          <w:szCs w:val="22"/>
          <w:lang w:val="sr-Latn-ME"/>
        </w:rPr>
        <w:t xml:space="preserve"> pokazala da eltrombopag nije supstrat za polipeptidni transporter organskih</w:t>
      </w:r>
      <w:r w:rsidR="000D6C97" w:rsidRPr="00154B53">
        <w:rPr>
          <w:szCs w:val="22"/>
          <w:lang w:val="sr-Latn-ME"/>
        </w:rPr>
        <w:t xml:space="preserve"> </w:t>
      </w:r>
      <w:r w:rsidRPr="00154B53">
        <w:rPr>
          <w:szCs w:val="22"/>
          <w:lang w:val="sr-Latn-ME"/>
        </w:rPr>
        <w:t>an</w:t>
      </w:r>
      <w:r w:rsidR="00886921" w:rsidRPr="00154B53">
        <w:rPr>
          <w:szCs w:val="22"/>
          <w:lang w:val="sr-Latn-ME"/>
        </w:rPr>
        <w:t>j</w:t>
      </w:r>
      <w:r w:rsidRPr="00154B53">
        <w:rPr>
          <w:szCs w:val="22"/>
          <w:lang w:val="sr-Latn-ME"/>
        </w:rPr>
        <w:t xml:space="preserve">ona OATP1B1, </w:t>
      </w:r>
      <w:r w:rsidR="00886921" w:rsidRPr="00154B53">
        <w:rPr>
          <w:szCs w:val="22"/>
          <w:lang w:val="sr-Latn-ME"/>
        </w:rPr>
        <w:t>već</w:t>
      </w:r>
      <w:r w:rsidRPr="00154B53">
        <w:rPr>
          <w:szCs w:val="22"/>
          <w:lang w:val="sr-Latn-ME"/>
        </w:rPr>
        <w:t xml:space="preserve"> njegov inhibitor (IC</w:t>
      </w:r>
      <w:r w:rsidRPr="00154B53">
        <w:rPr>
          <w:szCs w:val="22"/>
          <w:vertAlign w:val="subscript"/>
          <w:lang w:val="sr-Latn-ME"/>
        </w:rPr>
        <w:t>50</w:t>
      </w:r>
      <w:r w:rsidRPr="00154B53">
        <w:rPr>
          <w:szCs w:val="22"/>
          <w:lang w:val="sr-Latn-ME"/>
        </w:rPr>
        <w:t xml:space="preserve"> </w:t>
      </w:r>
      <w:r w:rsidR="00C356DF" w:rsidRPr="00154B53">
        <w:rPr>
          <w:szCs w:val="22"/>
          <w:lang w:val="sr-Latn-ME"/>
        </w:rPr>
        <w:t>vr</w:t>
      </w:r>
      <w:r w:rsidR="005D498A" w:rsidRPr="00154B53">
        <w:rPr>
          <w:szCs w:val="22"/>
          <w:lang w:val="sr-Latn-ME"/>
        </w:rPr>
        <w:t>ij</w:t>
      </w:r>
      <w:r w:rsidR="00C356DF" w:rsidRPr="00154B53">
        <w:rPr>
          <w:szCs w:val="22"/>
          <w:lang w:val="sr-Latn-ME"/>
        </w:rPr>
        <w:t>ednost</w:t>
      </w:r>
      <w:r w:rsidRPr="00154B53">
        <w:rPr>
          <w:szCs w:val="22"/>
          <w:lang w:val="sr-Latn-ME"/>
        </w:rPr>
        <w:t xml:space="preserve"> od 2,7 μM [1,2 μg/ml]). </w:t>
      </w:r>
      <w:r w:rsidRPr="00154B53">
        <w:rPr>
          <w:i/>
          <w:iCs/>
          <w:szCs w:val="22"/>
          <w:lang w:val="sr-Latn-ME"/>
        </w:rPr>
        <w:t xml:space="preserve">In vitro </w:t>
      </w:r>
      <w:r w:rsidRPr="00154B53">
        <w:rPr>
          <w:szCs w:val="22"/>
          <w:lang w:val="sr-Latn-ME"/>
        </w:rPr>
        <w:t>ispitivanja</w:t>
      </w:r>
      <w:r w:rsidR="000D6C97" w:rsidRPr="00154B53">
        <w:rPr>
          <w:szCs w:val="22"/>
          <w:lang w:val="sr-Latn-ME"/>
        </w:rPr>
        <w:t xml:space="preserve"> </w:t>
      </w:r>
      <w:r w:rsidRPr="00154B53">
        <w:rPr>
          <w:szCs w:val="22"/>
          <w:lang w:val="sr-Latn-ME"/>
        </w:rPr>
        <w:t xml:space="preserve">su </w:t>
      </w:r>
      <w:r w:rsidR="00AE28E6" w:rsidRPr="00154B53">
        <w:rPr>
          <w:szCs w:val="22"/>
          <w:lang w:val="sr-Latn-ME"/>
        </w:rPr>
        <w:t>takođe</w:t>
      </w:r>
      <w:r w:rsidRPr="00154B53">
        <w:rPr>
          <w:szCs w:val="22"/>
          <w:lang w:val="sr-Latn-ME"/>
        </w:rPr>
        <w:t xml:space="preserve"> pokazala da je eltrombopag supstrat i inhibitor proteina rezistencije raka dojke (BCRP)</w:t>
      </w:r>
      <w:r w:rsidR="000D6C97" w:rsidRPr="00154B53">
        <w:rPr>
          <w:szCs w:val="22"/>
          <w:lang w:val="sr-Latn-ME"/>
        </w:rPr>
        <w:t xml:space="preserve"> </w:t>
      </w:r>
      <w:r w:rsidRPr="00154B53">
        <w:rPr>
          <w:szCs w:val="22"/>
          <w:lang w:val="sr-Latn-ME"/>
        </w:rPr>
        <w:t>(IC</w:t>
      </w:r>
      <w:r w:rsidRPr="00154B53">
        <w:rPr>
          <w:szCs w:val="22"/>
          <w:vertAlign w:val="subscript"/>
          <w:lang w:val="sr-Latn-ME"/>
        </w:rPr>
        <w:t>50</w:t>
      </w:r>
      <w:r w:rsidRPr="00154B53">
        <w:rPr>
          <w:szCs w:val="22"/>
          <w:lang w:val="sr-Latn-ME"/>
        </w:rPr>
        <w:t xml:space="preserve"> </w:t>
      </w:r>
      <w:r w:rsidR="00C356DF" w:rsidRPr="00154B53">
        <w:rPr>
          <w:szCs w:val="22"/>
          <w:lang w:val="sr-Latn-ME"/>
        </w:rPr>
        <w:t>vr</w:t>
      </w:r>
      <w:r w:rsidR="005D498A" w:rsidRPr="00154B53">
        <w:rPr>
          <w:szCs w:val="22"/>
          <w:lang w:val="sr-Latn-ME"/>
        </w:rPr>
        <w:t>ij</w:t>
      </w:r>
      <w:r w:rsidR="00C356DF" w:rsidRPr="00154B53">
        <w:rPr>
          <w:szCs w:val="22"/>
          <w:lang w:val="sr-Latn-ME"/>
        </w:rPr>
        <w:t>ednost</w:t>
      </w:r>
      <w:r w:rsidRPr="00154B53">
        <w:rPr>
          <w:szCs w:val="22"/>
          <w:lang w:val="sr-Latn-ME"/>
        </w:rPr>
        <w:t xml:space="preserve"> od 2,7 μM [1,2 μg/ml]).</w:t>
      </w:r>
    </w:p>
    <w:p w14:paraId="41AC2586" w14:textId="77777777" w:rsidR="00441F5D" w:rsidRPr="00154B53" w:rsidRDefault="00441F5D" w:rsidP="00A16A36">
      <w:pPr>
        <w:rPr>
          <w:szCs w:val="22"/>
          <w:lang w:val="sr-Latn-ME"/>
        </w:rPr>
      </w:pPr>
    </w:p>
    <w:p w14:paraId="29B86F40" w14:textId="128514DB" w:rsidR="00F90CBC" w:rsidRPr="00154B53" w:rsidRDefault="00F90CBC" w:rsidP="00A16A36">
      <w:pPr>
        <w:rPr>
          <w:szCs w:val="22"/>
          <w:u w:val="single"/>
          <w:lang w:val="sr-Latn-ME"/>
        </w:rPr>
      </w:pPr>
      <w:r w:rsidRPr="00154B53">
        <w:rPr>
          <w:szCs w:val="22"/>
          <w:u w:val="single"/>
          <w:lang w:val="sr-Latn-ME"/>
        </w:rPr>
        <w:t xml:space="preserve">Posebne populacije </w:t>
      </w:r>
      <w:r w:rsidR="00CD0DC6" w:rsidRPr="00154B53">
        <w:rPr>
          <w:szCs w:val="22"/>
          <w:u w:val="single"/>
          <w:lang w:val="sr-Latn-ME"/>
        </w:rPr>
        <w:t>pacijen</w:t>
      </w:r>
      <w:r w:rsidR="004547D8" w:rsidRPr="00154B53">
        <w:rPr>
          <w:szCs w:val="22"/>
          <w:u w:val="single"/>
          <w:lang w:val="sr-Latn-ME"/>
        </w:rPr>
        <w:t>a</w:t>
      </w:r>
      <w:r w:rsidR="00CD0DC6" w:rsidRPr="00154B53">
        <w:rPr>
          <w:szCs w:val="22"/>
          <w:u w:val="single"/>
          <w:lang w:val="sr-Latn-ME"/>
        </w:rPr>
        <w:t>ta</w:t>
      </w:r>
    </w:p>
    <w:p w14:paraId="167DBF99" w14:textId="77777777" w:rsidR="00441F5D" w:rsidRPr="00154B53" w:rsidRDefault="00441F5D" w:rsidP="00A16A36">
      <w:pPr>
        <w:rPr>
          <w:szCs w:val="22"/>
          <w:u w:val="single"/>
          <w:lang w:val="sr-Latn-ME"/>
        </w:rPr>
      </w:pPr>
    </w:p>
    <w:p w14:paraId="2390BBD9" w14:textId="7F6DABB0" w:rsidR="00F90CBC" w:rsidRPr="00154B53" w:rsidRDefault="00F90CBC" w:rsidP="00A16A36">
      <w:pPr>
        <w:rPr>
          <w:i/>
          <w:iCs/>
          <w:szCs w:val="22"/>
          <w:lang w:val="sr-Latn-ME"/>
        </w:rPr>
      </w:pPr>
      <w:r w:rsidRPr="00154B53">
        <w:rPr>
          <w:i/>
          <w:iCs/>
          <w:szCs w:val="22"/>
          <w:lang w:val="sr-Latn-ME"/>
        </w:rPr>
        <w:t>Oštećenje bubrega</w:t>
      </w:r>
    </w:p>
    <w:p w14:paraId="2D607759" w14:textId="77777777" w:rsidR="00441F5D" w:rsidRPr="00154B53" w:rsidRDefault="00441F5D" w:rsidP="00A16A36">
      <w:pPr>
        <w:rPr>
          <w:i/>
          <w:iCs/>
          <w:szCs w:val="22"/>
          <w:lang w:val="sr-Latn-ME"/>
        </w:rPr>
      </w:pPr>
    </w:p>
    <w:p w14:paraId="134028B9" w14:textId="206FDD7E" w:rsidR="00F90CBC" w:rsidRPr="00154B53" w:rsidRDefault="004547D8" w:rsidP="00A16A36">
      <w:pPr>
        <w:rPr>
          <w:szCs w:val="22"/>
          <w:lang w:val="sr-Latn-ME"/>
        </w:rPr>
      </w:pPr>
      <w:r w:rsidRPr="00154B53">
        <w:rPr>
          <w:szCs w:val="22"/>
          <w:lang w:val="sr-Latn-ME"/>
        </w:rPr>
        <w:t>Ispitana je f</w:t>
      </w:r>
      <w:r w:rsidR="00F90CBC" w:rsidRPr="00154B53">
        <w:rPr>
          <w:szCs w:val="22"/>
          <w:lang w:val="sr-Latn-ME"/>
        </w:rPr>
        <w:t xml:space="preserve">armakokinetika eltrombopaga nakon </w:t>
      </w:r>
      <w:r w:rsidR="001F79F0" w:rsidRPr="00154B53">
        <w:rPr>
          <w:szCs w:val="22"/>
          <w:lang w:val="sr-Latn-ME"/>
        </w:rPr>
        <w:t>prim</w:t>
      </w:r>
      <w:r w:rsidR="00000A73" w:rsidRPr="00154B53">
        <w:rPr>
          <w:szCs w:val="22"/>
          <w:lang w:val="sr-Latn-ME"/>
        </w:rPr>
        <w:t>j</w:t>
      </w:r>
      <w:r w:rsidR="001F79F0" w:rsidRPr="00154B53">
        <w:rPr>
          <w:szCs w:val="22"/>
          <w:lang w:val="sr-Latn-ME"/>
        </w:rPr>
        <w:t>ene</w:t>
      </w:r>
      <w:r w:rsidR="00F90CBC" w:rsidRPr="00154B53">
        <w:rPr>
          <w:szCs w:val="22"/>
          <w:lang w:val="sr-Latn-ME"/>
        </w:rPr>
        <w:t xml:space="preserve"> odraslim </w:t>
      </w:r>
      <w:r w:rsidR="001F79F0" w:rsidRPr="00154B53">
        <w:rPr>
          <w:szCs w:val="22"/>
          <w:lang w:val="sr-Latn-ME"/>
        </w:rPr>
        <w:t>pacijenti</w:t>
      </w:r>
      <w:r w:rsidR="00F90CBC" w:rsidRPr="00154B53">
        <w:rPr>
          <w:szCs w:val="22"/>
          <w:lang w:val="sr-Latn-ME"/>
        </w:rPr>
        <w:t>ma s</w:t>
      </w:r>
      <w:r w:rsidRPr="00154B53">
        <w:rPr>
          <w:szCs w:val="22"/>
          <w:lang w:val="sr-Latn-ME"/>
        </w:rPr>
        <w:t>a</w:t>
      </w:r>
      <w:r w:rsidR="000D6C97" w:rsidRPr="00154B53">
        <w:rPr>
          <w:szCs w:val="22"/>
          <w:lang w:val="sr-Latn-ME"/>
        </w:rPr>
        <w:t xml:space="preserve"> </w:t>
      </w:r>
      <w:r w:rsidR="00F90CBC" w:rsidRPr="00154B53">
        <w:rPr>
          <w:szCs w:val="22"/>
          <w:lang w:val="sr-Latn-ME"/>
        </w:rPr>
        <w:t xml:space="preserve">bubrežnim oštećenjem. Nakon jednokratne </w:t>
      </w:r>
      <w:r w:rsidR="001F79F0" w:rsidRPr="00154B53">
        <w:rPr>
          <w:szCs w:val="22"/>
          <w:lang w:val="sr-Latn-ME"/>
        </w:rPr>
        <w:t>prim</w:t>
      </w:r>
      <w:r w:rsidR="00000A73" w:rsidRPr="00154B53">
        <w:rPr>
          <w:szCs w:val="22"/>
          <w:lang w:val="sr-Latn-ME"/>
        </w:rPr>
        <w:t>j</w:t>
      </w:r>
      <w:r w:rsidR="001F79F0" w:rsidRPr="00154B53">
        <w:rPr>
          <w:szCs w:val="22"/>
          <w:lang w:val="sr-Latn-ME"/>
        </w:rPr>
        <w:t>ene</w:t>
      </w:r>
      <w:r w:rsidR="00F90CBC" w:rsidRPr="00154B53">
        <w:rPr>
          <w:szCs w:val="22"/>
          <w:lang w:val="sr-Latn-ME"/>
        </w:rPr>
        <w:t xml:space="preserve"> doze od 50 mg, AUC</w:t>
      </w:r>
      <w:r w:rsidR="00F90CBC" w:rsidRPr="00154B53">
        <w:rPr>
          <w:szCs w:val="22"/>
          <w:vertAlign w:val="subscript"/>
          <w:lang w:val="sr-Latn-ME"/>
        </w:rPr>
        <w:t>0-</w:t>
      </w:r>
      <w:r w:rsidR="005C72BA" w:rsidRPr="00154B53">
        <w:rPr>
          <w:szCs w:val="22"/>
          <w:vertAlign w:val="subscript"/>
          <w:lang w:val="sr-Latn-ME"/>
        </w:rPr>
        <w:t>∞</w:t>
      </w:r>
      <w:r w:rsidR="00F90CBC" w:rsidRPr="00154B53">
        <w:rPr>
          <w:szCs w:val="22"/>
          <w:lang w:val="sr-Latn-ME"/>
        </w:rPr>
        <w:t xml:space="preserve"> eltrombopaga je bila</w:t>
      </w:r>
      <w:r w:rsidR="000D6C97" w:rsidRPr="00154B53">
        <w:rPr>
          <w:szCs w:val="22"/>
          <w:lang w:val="sr-Latn-ME"/>
        </w:rPr>
        <w:t xml:space="preserve"> </w:t>
      </w:r>
      <w:r w:rsidR="00F90CBC" w:rsidRPr="00154B53">
        <w:rPr>
          <w:szCs w:val="22"/>
          <w:lang w:val="sr-Latn-ME"/>
        </w:rPr>
        <w:t xml:space="preserve">32% do 36% niža </w:t>
      </w:r>
      <w:r w:rsidR="00A56C9F" w:rsidRPr="00154B53">
        <w:rPr>
          <w:szCs w:val="22"/>
          <w:lang w:val="sr-Latn-ME"/>
        </w:rPr>
        <w:t>kod</w:t>
      </w:r>
      <w:r w:rsidR="00F90CBC" w:rsidRPr="00154B53">
        <w:rPr>
          <w:szCs w:val="22"/>
          <w:lang w:val="sr-Latn-ME"/>
        </w:rPr>
        <w:t xml:space="preserve"> </w:t>
      </w:r>
      <w:r w:rsidR="00CD0DC6" w:rsidRPr="00154B53">
        <w:rPr>
          <w:szCs w:val="22"/>
          <w:lang w:val="sr-Latn-ME"/>
        </w:rPr>
        <w:t>pacijen</w:t>
      </w:r>
      <w:r w:rsidR="00A56C9F" w:rsidRPr="00154B53">
        <w:rPr>
          <w:szCs w:val="22"/>
          <w:lang w:val="sr-Latn-ME"/>
        </w:rPr>
        <w:t>a</w:t>
      </w:r>
      <w:r w:rsidR="00CD0DC6" w:rsidRPr="00154B53">
        <w:rPr>
          <w:szCs w:val="22"/>
          <w:lang w:val="sr-Latn-ME"/>
        </w:rPr>
        <w:t>ta</w:t>
      </w:r>
      <w:r w:rsidR="00F90CBC" w:rsidRPr="00154B53">
        <w:rPr>
          <w:szCs w:val="22"/>
          <w:lang w:val="sr-Latn-ME"/>
        </w:rPr>
        <w:t xml:space="preserve"> s</w:t>
      </w:r>
      <w:r w:rsidR="00A56C9F" w:rsidRPr="00154B53">
        <w:rPr>
          <w:szCs w:val="22"/>
          <w:lang w:val="sr-Latn-ME"/>
        </w:rPr>
        <w:t>a</w:t>
      </w:r>
      <w:r w:rsidR="00F90CBC" w:rsidRPr="00154B53">
        <w:rPr>
          <w:szCs w:val="22"/>
          <w:lang w:val="sr-Latn-ME"/>
        </w:rPr>
        <w:t xml:space="preserve"> blagim do u</w:t>
      </w:r>
      <w:r w:rsidR="00B94A8E" w:rsidRPr="00154B53">
        <w:rPr>
          <w:szCs w:val="22"/>
          <w:lang w:val="sr-Latn-ME"/>
        </w:rPr>
        <w:t>m</w:t>
      </w:r>
      <w:r w:rsidR="00000A73" w:rsidRPr="00154B53">
        <w:rPr>
          <w:szCs w:val="22"/>
          <w:lang w:val="sr-Latn-ME"/>
        </w:rPr>
        <w:t>j</w:t>
      </w:r>
      <w:r w:rsidR="00B94A8E" w:rsidRPr="00154B53">
        <w:rPr>
          <w:szCs w:val="22"/>
          <w:lang w:val="sr-Latn-ME"/>
        </w:rPr>
        <w:t>ere</w:t>
      </w:r>
      <w:r w:rsidR="00F90CBC" w:rsidRPr="00154B53">
        <w:rPr>
          <w:szCs w:val="22"/>
          <w:lang w:val="sr-Latn-ME"/>
        </w:rPr>
        <w:t xml:space="preserve">nim oštećenjem bubrega, i 60% niža </w:t>
      </w:r>
      <w:r w:rsidR="00A56C9F" w:rsidRPr="00154B53">
        <w:rPr>
          <w:szCs w:val="22"/>
          <w:lang w:val="sr-Latn-ME"/>
        </w:rPr>
        <w:t>kod</w:t>
      </w:r>
      <w:r w:rsidR="00F90CBC" w:rsidRPr="00154B53">
        <w:rPr>
          <w:szCs w:val="22"/>
          <w:lang w:val="sr-Latn-ME"/>
        </w:rPr>
        <w:t xml:space="preserve"> </w:t>
      </w:r>
      <w:r w:rsidR="00CD0DC6" w:rsidRPr="00154B53">
        <w:rPr>
          <w:szCs w:val="22"/>
          <w:lang w:val="sr-Latn-ME"/>
        </w:rPr>
        <w:t>pacijen</w:t>
      </w:r>
      <w:r w:rsidR="00A56C9F" w:rsidRPr="00154B53">
        <w:rPr>
          <w:szCs w:val="22"/>
          <w:lang w:val="sr-Latn-ME"/>
        </w:rPr>
        <w:t>a</w:t>
      </w:r>
      <w:r w:rsidR="00CD0DC6" w:rsidRPr="00154B53">
        <w:rPr>
          <w:szCs w:val="22"/>
          <w:lang w:val="sr-Latn-ME"/>
        </w:rPr>
        <w:t>ta</w:t>
      </w:r>
      <w:r w:rsidR="00F90CBC" w:rsidRPr="00154B53">
        <w:rPr>
          <w:szCs w:val="22"/>
          <w:lang w:val="sr-Latn-ME"/>
        </w:rPr>
        <w:t xml:space="preserve"> s</w:t>
      </w:r>
      <w:r w:rsidR="00A56C9F" w:rsidRPr="00154B53">
        <w:rPr>
          <w:szCs w:val="22"/>
          <w:lang w:val="sr-Latn-ME"/>
        </w:rPr>
        <w:t>a</w:t>
      </w:r>
      <w:r w:rsidR="000D6C97" w:rsidRPr="00154B53">
        <w:rPr>
          <w:szCs w:val="22"/>
          <w:lang w:val="sr-Latn-ME"/>
        </w:rPr>
        <w:t xml:space="preserve"> </w:t>
      </w:r>
      <w:r w:rsidR="00F90CBC" w:rsidRPr="00154B53">
        <w:rPr>
          <w:szCs w:val="22"/>
          <w:lang w:val="sr-Latn-ME"/>
        </w:rPr>
        <w:t xml:space="preserve">teškim oštećenjem bubrega, u </w:t>
      </w:r>
      <w:r w:rsidR="00A56C9F" w:rsidRPr="00154B53">
        <w:rPr>
          <w:szCs w:val="22"/>
          <w:lang w:val="sr-Latn-ME"/>
        </w:rPr>
        <w:t>poređenju</w:t>
      </w:r>
      <w:r w:rsidR="00F90CBC" w:rsidRPr="00154B53">
        <w:rPr>
          <w:szCs w:val="22"/>
          <w:lang w:val="sr-Latn-ME"/>
        </w:rPr>
        <w:t xml:space="preserve"> </w:t>
      </w:r>
      <w:r w:rsidR="00A56C9F" w:rsidRPr="00154B53">
        <w:rPr>
          <w:szCs w:val="22"/>
          <w:lang w:val="sr-Latn-ME"/>
        </w:rPr>
        <w:t>s</w:t>
      </w:r>
      <w:r w:rsidR="00F90CBC" w:rsidRPr="00154B53">
        <w:rPr>
          <w:szCs w:val="22"/>
          <w:lang w:val="sr-Latn-ME"/>
        </w:rPr>
        <w:t>a zdrav</w:t>
      </w:r>
      <w:r w:rsidR="00A56C9F" w:rsidRPr="00154B53">
        <w:rPr>
          <w:szCs w:val="22"/>
          <w:lang w:val="sr-Latn-ME"/>
        </w:rPr>
        <w:t>im</w:t>
      </w:r>
      <w:r w:rsidR="00F90CBC" w:rsidRPr="00154B53">
        <w:rPr>
          <w:szCs w:val="22"/>
          <w:lang w:val="sr-Latn-ME"/>
        </w:rPr>
        <w:t xml:space="preserve"> dobrovoljc</w:t>
      </w:r>
      <w:r w:rsidR="00A56C9F" w:rsidRPr="00154B53">
        <w:rPr>
          <w:szCs w:val="22"/>
          <w:lang w:val="sr-Latn-ME"/>
        </w:rPr>
        <w:t>ima</w:t>
      </w:r>
      <w:r w:rsidR="00F90CBC" w:rsidRPr="00154B53">
        <w:rPr>
          <w:szCs w:val="22"/>
          <w:lang w:val="sr-Latn-ME"/>
        </w:rPr>
        <w:t xml:space="preserve">. </w:t>
      </w:r>
      <w:r w:rsidR="0097067C" w:rsidRPr="00154B53">
        <w:rPr>
          <w:szCs w:val="22"/>
          <w:lang w:val="sr-Latn-ME"/>
        </w:rPr>
        <w:t>Bil</w:t>
      </w:r>
      <w:r w:rsidR="009479C8" w:rsidRPr="00154B53">
        <w:rPr>
          <w:szCs w:val="22"/>
          <w:lang w:val="sr-Latn-ME"/>
        </w:rPr>
        <w:t xml:space="preserve">a je </w:t>
      </w:r>
      <w:r w:rsidR="0097067C" w:rsidRPr="00154B53">
        <w:rPr>
          <w:szCs w:val="22"/>
          <w:lang w:val="sr-Latn-ME"/>
        </w:rPr>
        <w:t>prisutn</w:t>
      </w:r>
      <w:r w:rsidR="009479C8" w:rsidRPr="00154B53">
        <w:rPr>
          <w:szCs w:val="22"/>
          <w:lang w:val="sr-Latn-ME"/>
        </w:rPr>
        <w:t>a</w:t>
      </w:r>
      <w:r w:rsidR="0097067C" w:rsidRPr="00154B53">
        <w:rPr>
          <w:szCs w:val="22"/>
          <w:lang w:val="sr-Latn-ME"/>
        </w:rPr>
        <w:t xml:space="preserve"> i </w:t>
      </w:r>
      <w:r w:rsidR="00F90CBC" w:rsidRPr="00154B53">
        <w:rPr>
          <w:szCs w:val="22"/>
          <w:lang w:val="sr-Latn-ME"/>
        </w:rPr>
        <w:t>značajna varijabilnost</w:t>
      </w:r>
      <w:r w:rsidR="009479C8" w:rsidRPr="00154B53">
        <w:rPr>
          <w:szCs w:val="22"/>
          <w:lang w:val="sr-Latn-ME"/>
        </w:rPr>
        <w:t>, kao</w:t>
      </w:r>
      <w:r w:rsidR="00F90CBC" w:rsidRPr="00154B53">
        <w:rPr>
          <w:szCs w:val="22"/>
          <w:lang w:val="sr-Latn-ME"/>
        </w:rPr>
        <w:t xml:space="preserve"> i</w:t>
      </w:r>
      <w:r w:rsidR="000D6C97" w:rsidRPr="00154B53">
        <w:rPr>
          <w:szCs w:val="22"/>
          <w:lang w:val="sr-Latn-ME"/>
        </w:rPr>
        <w:t xml:space="preserve"> </w:t>
      </w:r>
      <w:r w:rsidR="00F90CBC" w:rsidRPr="00154B53">
        <w:rPr>
          <w:szCs w:val="22"/>
          <w:lang w:val="sr-Latn-ME"/>
        </w:rPr>
        <w:t xml:space="preserve">preklapanje u izloženosti između </w:t>
      </w:r>
      <w:r w:rsidR="00CD0DC6" w:rsidRPr="00154B53">
        <w:rPr>
          <w:szCs w:val="22"/>
          <w:lang w:val="sr-Latn-ME"/>
        </w:rPr>
        <w:t>pacijen</w:t>
      </w:r>
      <w:r w:rsidR="0097067C" w:rsidRPr="00154B53">
        <w:rPr>
          <w:szCs w:val="22"/>
          <w:lang w:val="sr-Latn-ME"/>
        </w:rPr>
        <w:t>a</w:t>
      </w:r>
      <w:r w:rsidR="00CD0DC6" w:rsidRPr="00154B53">
        <w:rPr>
          <w:szCs w:val="22"/>
          <w:lang w:val="sr-Latn-ME"/>
        </w:rPr>
        <w:t>ta</w:t>
      </w:r>
      <w:r w:rsidR="0097067C" w:rsidRPr="00154B53">
        <w:rPr>
          <w:szCs w:val="22"/>
          <w:lang w:val="sr-Latn-ME"/>
        </w:rPr>
        <w:t xml:space="preserve"> sa oštećenjem bubrega</w:t>
      </w:r>
      <w:r w:rsidR="00F90CBC" w:rsidRPr="00154B53">
        <w:rPr>
          <w:szCs w:val="22"/>
          <w:lang w:val="sr-Latn-ME"/>
        </w:rPr>
        <w:t xml:space="preserve"> i zdravih dobrovoljaca. Koncentracije</w:t>
      </w:r>
      <w:r w:rsidR="000D6C97" w:rsidRPr="00154B53">
        <w:rPr>
          <w:szCs w:val="22"/>
          <w:lang w:val="sr-Latn-ME"/>
        </w:rPr>
        <w:t xml:space="preserve"> </w:t>
      </w:r>
      <w:r w:rsidR="00F90CBC" w:rsidRPr="00154B53">
        <w:rPr>
          <w:szCs w:val="22"/>
          <w:lang w:val="sr-Latn-ME"/>
        </w:rPr>
        <w:t xml:space="preserve">nevezanog eltrombopaga (aktivni oblik), koji se inače u visokom </w:t>
      </w:r>
      <w:r w:rsidR="00D24B82" w:rsidRPr="00154B53">
        <w:rPr>
          <w:szCs w:val="22"/>
          <w:lang w:val="sr-Latn-ME"/>
        </w:rPr>
        <w:t>procentu</w:t>
      </w:r>
      <w:r w:rsidR="00F90CBC" w:rsidRPr="00154B53">
        <w:rPr>
          <w:szCs w:val="22"/>
          <w:lang w:val="sr-Latn-ME"/>
        </w:rPr>
        <w:t xml:space="preserve"> ve</w:t>
      </w:r>
      <w:r w:rsidR="00D24B82" w:rsidRPr="00154B53">
        <w:rPr>
          <w:szCs w:val="22"/>
          <w:lang w:val="sr-Latn-ME"/>
        </w:rPr>
        <w:t>zuje</w:t>
      </w:r>
      <w:r w:rsidR="00F90CBC" w:rsidRPr="00154B53">
        <w:rPr>
          <w:szCs w:val="22"/>
          <w:lang w:val="sr-Latn-ME"/>
        </w:rPr>
        <w:t xml:space="preserve"> za proteine plazme,</w:t>
      </w:r>
      <w:r w:rsidR="000D6C97" w:rsidRPr="00154B53">
        <w:rPr>
          <w:szCs w:val="22"/>
          <w:lang w:val="sr-Latn-ME"/>
        </w:rPr>
        <w:t xml:space="preserve"> </w:t>
      </w:r>
      <w:r w:rsidR="00F90CBC" w:rsidRPr="00154B53">
        <w:rPr>
          <w:szCs w:val="22"/>
          <w:lang w:val="sr-Latn-ME"/>
        </w:rPr>
        <w:t xml:space="preserve">nisu </w:t>
      </w:r>
      <w:r w:rsidR="00B94A8E" w:rsidRPr="00154B53">
        <w:rPr>
          <w:szCs w:val="22"/>
          <w:lang w:val="sr-Latn-ME"/>
        </w:rPr>
        <w:t>m</w:t>
      </w:r>
      <w:r w:rsidR="00000A73" w:rsidRPr="00154B53">
        <w:rPr>
          <w:szCs w:val="22"/>
          <w:lang w:val="sr-Latn-ME"/>
        </w:rPr>
        <w:t>j</w:t>
      </w:r>
      <w:r w:rsidR="00B94A8E" w:rsidRPr="00154B53">
        <w:rPr>
          <w:szCs w:val="22"/>
          <w:lang w:val="sr-Latn-ME"/>
        </w:rPr>
        <w:t>ere</w:t>
      </w:r>
      <w:r w:rsidR="00F90CBC" w:rsidRPr="00154B53">
        <w:rPr>
          <w:szCs w:val="22"/>
          <w:lang w:val="sr-Latn-ME"/>
        </w:rPr>
        <w:t xml:space="preserve">ne. </w:t>
      </w:r>
      <w:r w:rsidR="001F79F0" w:rsidRPr="00154B53">
        <w:rPr>
          <w:szCs w:val="22"/>
          <w:lang w:val="sr-Latn-ME"/>
        </w:rPr>
        <w:t>Pacijenti</w:t>
      </w:r>
      <w:r w:rsidR="00F90CBC" w:rsidRPr="00154B53">
        <w:rPr>
          <w:szCs w:val="22"/>
          <w:lang w:val="sr-Latn-ME"/>
        </w:rPr>
        <w:t xml:space="preserve"> s</w:t>
      </w:r>
      <w:r w:rsidR="0008659F" w:rsidRPr="00154B53">
        <w:rPr>
          <w:szCs w:val="22"/>
          <w:lang w:val="sr-Latn-ME"/>
        </w:rPr>
        <w:t>a</w:t>
      </w:r>
      <w:r w:rsidR="00F90CBC" w:rsidRPr="00154B53">
        <w:rPr>
          <w:szCs w:val="22"/>
          <w:lang w:val="sr-Latn-ME"/>
        </w:rPr>
        <w:t xml:space="preserve"> oštećenom bubrežnom funkcijom </w:t>
      </w:r>
      <w:r w:rsidR="0008659F" w:rsidRPr="00154B53">
        <w:rPr>
          <w:szCs w:val="22"/>
          <w:lang w:val="sr-Latn-ME"/>
        </w:rPr>
        <w:t>treba da prim</w:t>
      </w:r>
      <w:r w:rsidR="00000A73" w:rsidRPr="00154B53">
        <w:rPr>
          <w:szCs w:val="22"/>
          <w:lang w:val="sr-Latn-ME"/>
        </w:rPr>
        <w:t>j</w:t>
      </w:r>
      <w:r w:rsidR="0008659F" w:rsidRPr="00154B53">
        <w:rPr>
          <w:szCs w:val="22"/>
          <w:lang w:val="sr-Latn-ME"/>
        </w:rPr>
        <w:t>enjuju</w:t>
      </w:r>
      <w:r w:rsidR="00F90CBC" w:rsidRPr="00154B53">
        <w:rPr>
          <w:szCs w:val="22"/>
          <w:lang w:val="sr-Latn-ME"/>
        </w:rPr>
        <w:t xml:space="preserve"> eltrombopag s</w:t>
      </w:r>
      <w:r w:rsidR="0008659F" w:rsidRPr="00154B53">
        <w:rPr>
          <w:szCs w:val="22"/>
          <w:lang w:val="sr-Latn-ME"/>
        </w:rPr>
        <w:t>a</w:t>
      </w:r>
      <w:r w:rsidR="000D6C97" w:rsidRPr="00154B53">
        <w:rPr>
          <w:szCs w:val="22"/>
          <w:lang w:val="sr-Latn-ME"/>
        </w:rPr>
        <w:t xml:space="preserve"> </w:t>
      </w:r>
      <w:r w:rsidR="00F90CBC" w:rsidRPr="00154B53">
        <w:rPr>
          <w:szCs w:val="22"/>
          <w:lang w:val="sr-Latn-ME"/>
        </w:rPr>
        <w:t xml:space="preserve">oprezom </w:t>
      </w:r>
      <w:r w:rsidR="0008659F" w:rsidRPr="00154B53">
        <w:rPr>
          <w:szCs w:val="22"/>
          <w:lang w:val="sr-Latn-ME"/>
        </w:rPr>
        <w:t>uz pažljivo</w:t>
      </w:r>
      <w:r w:rsidR="00F90CBC" w:rsidRPr="00154B53">
        <w:rPr>
          <w:szCs w:val="22"/>
          <w:lang w:val="sr-Latn-ME"/>
        </w:rPr>
        <w:t xml:space="preserve"> praćen</w:t>
      </w:r>
      <w:r w:rsidR="0008659F" w:rsidRPr="00154B53">
        <w:rPr>
          <w:szCs w:val="22"/>
          <w:lang w:val="sr-Latn-ME"/>
        </w:rPr>
        <w:t>je</w:t>
      </w:r>
      <w:r w:rsidR="00F90CBC" w:rsidRPr="00154B53">
        <w:rPr>
          <w:szCs w:val="22"/>
          <w:lang w:val="sr-Latn-ME"/>
        </w:rPr>
        <w:t xml:space="preserve">, npr. </w:t>
      </w:r>
      <w:r w:rsidR="00AC4511" w:rsidRPr="00154B53">
        <w:rPr>
          <w:szCs w:val="22"/>
          <w:lang w:val="sr-Latn-ME"/>
        </w:rPr>
        <w:t>određivanjem</w:t>
      </w:r>
      <w:r w:rsidR="00F90CBC" w:rsidRPr="00154B53">
        <w:rPr>
          <w:szCs w:val="22"/>
          <w:lang w:val="sr-Latn-ME"/>
        </w:rPr>
        <w:t xml:space="preserve"> kreatinina u krvi i/ili analizom urina (</w:t>
      </w:r>
      <w:r w:rsidR="00CD0DC6" w:rsidRPr="00154B53">
        <w:rPr>
          <w:szCs w:val="22"/>
          <w:lang w:val="sr-Latn-ME"/>
        </w:rPr>
        <w:t>vid</w:t>
      </w:r>
      <w:r w:rsidR="00000A73" w:rsidRPr="00154B53">
        <w:rPr>
          <w:szCs w:val="22"/>
          <w:lang w:val="sr-Latn-ME"/>
        </w:rPr>
        <w:t>j</w:t>
      </w:r>
      <w:r w:rsidR="00CD0DC6" w:rsidRPr="00154B53">
        <w:rPr>
          <w:szCs w:val="22"/>
          <w:lang w:val="sr-Latn-ME"/>
        </w:rPr>
        <w:t>eti</w:t>
      </w:r>
      <w:r w:rsidR="00F90CBC" w:rsidRPr="00154B53">
        <w:rPr>
          <w:szCs w:val="22"/>
          <w:lang w:val="sr-Latn-ME"/>
        </w:rPr>
        <w:t xml:space="preserve"> </w:t>
      </w:r>
      <w:r w:rsidR="00000A73" w:rsidRPr="00154B53">
        <w:rPr>
          <w:szCs w:val="22"/>
          <w:lang w:val="sr-Latn-ME"/>
        </w:rPr>
        <w:t>dio</w:t>
      </w:r>
      <w:r w:rsidR="00F90CBC" w:rsidRPr="00154B53">
        <w:rPr>
          <w:szCs w:val="22"/>
          <w:lang w:val="sr-Latn-ME"/>
        </w:rPr>
        <w:t xml:space="preserve"> 4.2).</w:t>
      </w:r>
      <w:r w:rsidR="00AC4511" w:rsidRPr="00154B53">
        <w:rPr>
          <w:szCs w:val="22"/>
          <w:lang w:val="sr-Latn-ME"/>
        </w:rPr>
        <w:t xml:space="preserve"> Efikasnost</w:t>
      </w:r>
      <w:r w:rsidR="00F90CBC" w:rsidRPr="00154B53">
        <w:rPr>
          <w:szCs w:val="22"/>
          <w:lang w:val="sr-Latn-ME"/>
        </w:rPr>
        <w:t xml:space="preserve"> i </w:t>
      </w:r>
      <w:r w:rsidR="00AC4511" w:rsidRPr="00154B53">
        <w:rPr>
          <w:szCs w:val="22"/>
          <w:lang w:val="sr-Latn-ME"/>
        </w:rPr>
        <w:t>bezb</w:t>
      </w:r>
      <w:r w:rsidR="00000A73" w:rsidRPr="00154B53">
        <w:rPr>
          <w:szCs w:val="22"/>
          <w:lang w:val="sr-Latn-ME"/>
        </w:rPr>
        <w:t>j</w:t>
      </w:r>
      <w:r w:rsidR="00AC4511" w:rsidRPr="00154B53">
        <w:rPr>
          <w:szCs w:val="22"/>
          <w:lang w:val="sr-Latn-ME"/>
        </w:rPr>
        <w:t>ednost prim</w:t>
      </w:r>
      <w:r w:rsidR="00000A73" w:rsidRPr="00154B53">
        <w:rPr>
          <w:szCs w:val="22"/>
          <w:lang w:val="sr-Latn-ME"/>
        </w:rPr>
        <w:t>j</w:t>
      </w:r>
      <w:r w:rsidR="00AC4511" w:rsidRPr="00154B53">
        <w:rPr>
          <w:szCs w:val="22"/>
          <w:lang w:val="sr-Latn-ME"/>
        </w:rPr>
        <w:t>ene</w:t>
      </w:r>
      <w:r w:rsidR="00F90CBC" w:rsidRPr="00154B53">
        <w:rPr>
          <w:szCs w:val="22"/>
          <w:lang w:val="sr-Latn-ME"/>
        </w:rPr>
        <w:t xml:space="preserve"> eltrombopaga </w:t>
      </w:r>
      <w:r w:rsidR="00AC4511" w:rsidRPr="00154B53">
        <w:rPr>
          <w:szCs w:val="22"/>
          <w:lang w:val="sr-Latn-ME"/>
        </w:rPr>
        <w:t>kod</w:t>
      </w:r>
      <w:r w:rsidR="00F90CBC" w:rsidRPr="00154B53">
        <w:rPr>
          <w:szCs w:val="22"/>
          <w:lang w:val="sr-Latn-ME"/>
        </w:rPr>
        <w:t xml:space="preserve"> </w:t>
      </w:r>
      <w:r w:rsidR="001F79F0" w:rsidRPr="00154B53">
        <w:rPr>
          <w:szCs w:val="22"/>
          <w:lang w:val="sr-Latn-ME"/>
        </w:rPr>
        <w:t>pacijen</w:t>
      </w:r>
      <w:r w:rsidR="00AC4511" w:rsidRPr="00154B53">
        <w:rPr>
          <w:szCs w:val="22"/>
          <w:lang w:val="sr-Latn-ME"/>
        </w:rPr>
        <w:t>a</w:t>
      </w:r>
      <w:r w:rsidR="001F79F0" w:rsidRPr="00154B53">
        <w:rPr>
          <w:szCs w:val="22"/>
          <w:lang w:val="sr-Latn-ME"/>
        </w:rPr>
        <w:t>t</w:t>
      </w:r>
      <w:r w:rsidR="00AC4511" w:rsidRPr="00154B53">
        <w:rPr>
          <w:szCs w:val="22"/>
          <w:lang w:val="sr-Latn-ME"/>
        </w:rPr>
        <w:t>a</w:t>
      </w:r>
      <w:r w:rsidR="00F90CBC" w:rsidRPr="00154B53">
        <w:rPr>
          <w:szCs w:val="22"/>
          <w:lang w:val="sr-Latn-ME"/>
        </w:rPr>
        <w:t xml:space="preserve"> s</w:t>
      </w:r>
      <w:r w:rsidR="00AC4511" w:rsidRPr="00154B53">
        <w:rPr>
          <w:szCs w:val="22"/>
          <w:lang w:val="sr-Latn-ME"/>
        </w:rPr>
        <w:t>a</w:t>
      </w:r>
      <w:r w:rsidR="00F90CBC" w:rsidRPr="00154B53">
        <w:rPr>
          <w:szCs w:val="22"/>
          <w:lang w:val="sr-Latn-ME"/>
        </w:rPr>
        <w:t xml:space="preserve"> u</w:t>
      </w:r>
      <w:r w:rsidR="00B94A8E" w:rsidRPr="00154B53">
        <w:rPr>
          <w:szCs w:val="22"/>
          <w:lang w:val="sr-Latn-ME"/>
        </w:rPr>
        <w:t>m</w:t>
      </w:r>
      <w:r w:rsidR="00000A73" w:rsidRPr="00154B53">
        <w:rPr>
          <w:szCs w:val="22"/>
          <w:lang w:val="sr-Latn-ME"/>
        </w:rPr>
        <w:t>j</w:t>
      </w:r>
      <w:r w:rsidR="00B94A8E" w:rsidRPr="00154B53">
        <w:rPr>
          <w:szCs w:val="22"/>
          <w:lang w:val="sr-Latn-ME"/>
        </w:rPr>
        <w:t>ere</w:t>
      </w:r>
      <w:r w:rsidR="00F90CBC" w:rsidRPr="00154B53">
        <w:rPr>
          <w:szCs w:val="22"/>
          <w:lang w:val="sr-Latn-ME"/>
        </w:rPr>
        <w:t>nim do teškim</w:t>
      </w:r>
      <w:r w:rsidR="000D6C97" w:rsidRPr="00154B53">
        <w:rPr>
          <w:szCs w:val="22"/>
          <w:lang w:val="sr-Latn-ME"/>
        </w:rPr>
        <w:t xml:space="preserve"> </w:t>
      </w:r>
      <w:r w:rsidR="00F90CBC" w:rsidRPr="00154B53">
        <w:rPr>
          <w:szCs w:val="22"/>
          <w:lang w:val="sr-Latn-ME"/>
        </w:rPr>
        <w:t>oštećenjem bubrega i jetre</w:t>
      </w:r>
      <w:r w:rsidR="00AC4511" w:rsidRPr="00154B53">
        <w:rPr>
          <w:szCs w:val="22"/>
          <w:lang w:val="sr-Latn-ME"/>
        </w:rPr>
        <w:t xml:space="preserve"> nije ustanovljena</w:t>
      </w:r>
      <w:r w:rsidR="00F90CBC" w:rsidRPr="00154B53">
        <w:rPr>
          <w:szCs w:val="22"/>
          <w:lang w:val="sr-Latn-ME"/>
        </w:rPr>
        <w:t>.</w:t>
      </w:r>
    </w:p>
    <w:p w14:paraId="7E90EEE1" w14:textId="77777777" w:rsidR="00441F5D" w:rsidRPr="00154B53" w:rsidRDefault="00441F5D" w:rsidP="00A16A36">
      <w:pPr>
        <w:rPr>
          <w:szCs w:val="22"/>
          <w:lang w:val="sr-Latn-ME"/>
        </w:rPr>
      </w:pPr>
    </w:p>
    <w:p w14:paraId="1F66F177" w14:textId="2E4291E8" w:rsidR="00F90CBC" w:rsidRPr="00154B53" w:rsidRDefault="00F90CBC" w:rsidP="00A16A36">
      <w:pPr>
        <w:rPr>
          <w:i/>
          <w:iCs/>
          <w:szCs w:val="22"/>
          <w:lang w:val="sr-Latn-ME"/>
        </w:rPr>
      </w:pPr>
      <w:r w:rsidRPr="00154B53">
        <w:rPr>
          <w:i/>
          <w:iCs/>
          <w:szCs w:val="22"/>
          <w:lang w:val="sr-Latn-ME"/>
        </w:rPr>
        <w:t>Oštećenje jetre</w:t>
      </w:r>
    </w:p>
    <w:p w14:paraId="4AE4340B" w14:textId="77777777" w:rsidR="00441F5D" w:rsidRPr="00154B53" w:rsidRDefault="00441F5D" w:rsidP="00A16A36">
      <w:pPr>
        <w:rPr>
          <w:i/>
          <w:iCs/>
          <w:szCs w:val="22"/>
          <w:lang w:val="sr-Latn-ME"/>
        </w:rPr>
      </w:pPr>
    </w:p>
    <w:p w14:paraId="38644096" w14:textId="2160C4D1" w:rsidR="00F90CBC" w:rsidRPr="00154B53" w:rsidRDefault="00D365AE" w:rsidP="00A16A36">
      <w:pPr>
        <w:rPr>
          <w:szCs w:val="22"/>
          <w:lang w:val="sr-Latn-ME"/>
        </w:rPr>
      </w:pPr>
      <w:r w:rsidRPr="00154B53">
        <w:rPr>
          <w:szCs w:val="22"/>
          <w:lang w:val="sr-Latn-ME"/>
        </w:rPr>
        <w:t>Ispitana je f</w:t>
      </w:r>
      <w:r w:rsidR="00F90CBC" w:rsidRPr="00154B53">
        <w:rPr>
          <w:szCs w:val="22"/>
          <w:lang w:val="sr-Latn-ME"/>
        </w:rPr>
        <w:t xml:space="preserve">armakokinetika eltrombopaga nakon </w:t>
      </w:r>
      <w:r w:rsidR="001F79F0" w:rsidRPr="00154B53">
        <w:rPr>
          <w:szCs w:val="22"/>
          <w:lang w:val="sr-Latn-ME"/>
        </w:rPr>
        <w:t>prim</w:t>
      </w:r>
      <w:r w:rsidR="00000A73" w:rsidRPr="00154B53">
        <w:rPr>
          <w:szCs w:val="22"/>
          <w:lang w:val="sr-Latn-ME"/>
        </w:rPr>
        <w:t>j</w:t>
      </w:r>
      <w:r w:rsidR="001F79F0" w:rsidRPr="00154B53">
        <w:rPr>
          <w:szCs w:val="22"/>
          <w:lang w:val="sr-Latn-ME"/>
        </w:rPr>
        <w:t>ene</w:t>
      </w:r>
      <w:r w:rsidR="00F90CBC" w:rsidRPr="00154B53">
        <w:rPr>
          <w:szCs w:val="22"/>
          <w:lang w:val="sr-Latn-ME"/>
        </w:rPr>
        <w:t xml:space="preserve"> odraslim </w:t>
      </w:r>
      <w:r w:rsidR="001F79F0" w:rsidRPr="00154B53">
        <w:rPr>
          <w:szCs w:val="22"/>
          <w:lang w:val="sr-Latn-ME"/>
        </w:rPr>
        <w:t>pacijenti</w:t>
      </w:r>
      <w:r w:rsidR="00F90CBC" w:rsidRPr="00154B53">
        <w:rPr>
          <w:szCs w:val="22"/>
          <w:lang w:val="sr-Latn-ME"/>
        </w:rPr>
        <w:t>ma s</w:t>
      </w:r>
      <w:r w:rsidRPr="00154B53">
        <w:rPr>
          <w:szCs w:val="22"/>
          <w:lang w:val="sr-Latn-ME"/>
        </w:rPr>
        <w:t>a</w:t>
      </w:r>
      <w:r w:rsidR="00F90CBC" w:rsidRPr="00154B53">
        <w:rPr>
          <w:szCs w:val="22"/>
          <w:lang w:val="sr-Latn-ME"/>
        </w:rPr>
        <w:t xml:space="preserve"> oštećenjem</w:t>
      </w:r>
      <w:r w:rsidRPr="00154B53">
        <w:rPr>
          <w:szCs w:val="22"/>
          <w:lang w:val="sr-Latn-ME"/>
        </w:rPr>
        <w:t xml:space="preserve"> jetre</w:t>
      </w:r>
      <w:r w:rsidR="00F90CBC" w:rsidRPr="00154B53">
        <w:rPr>
          <w:szCs w:val="22"/>
          <w:lang w:val="sr-Latn-ME"/>
        </w:rPr>
        <w:t xml:space="preserve">. Nakon jednokratne </w:t>
      </w:r>
      <w:r w:rsidR="001F79F0" w:rsidRPr="00154B53">
        <w:rPr>
          <w:szCs w:val="22"/>
          <w:lang w:val="sr-Latn-ME"/>
        </w:rPr>
        <w:t>prim</w:t>
      </w:r>
      <w:r w:rsidR="00000A73" w:rsidRPr="00154B53">
        <w:rPr>
          <w:szCs w:val="22"/>
          <w:lang w:val="sr-Latn-ME"/>
        </w:rPr>
        <w:t>j</w:t>
      </w:r>
      <w:r w:rsidR="001F79F0" w:rsidRPr="00154B53">
        <w:rPr>
          <w:szCs w:val="22"/>
          <w:lang w:val="sr-Latn-ME"/>
        </w:rPr>
        <w:t>ene</w:t>
      </w:r>
      <w:r w:rsidR="00F90CBC" w:rsidRPr="00154B53">
        <w:rPr>
          <w:szCs w:val="22"/>
          <w:lang w:val="sr-Latn-ME"/>
        </w:rPr>
        <w:t xml:space="preserve"> doze od 50 mg, AUC</w:t>
      </w:r>
      <w:r w:rsidR="00F90CBC" w:rsidRPr="00154B53">
        <w:rPr>
          <w:szCs w:val="22"/>
          <w:vertAlign w:val="subscript"/>
          <w:lang w:val="sr-Latn-ME"/>
        </w:rPr>
        <w:t>0-</w:t>
      </w:r>
      <w:r w:rsidR="00185238" w:rsidRPr="00154B53">
        <w:rPr>
          <w:szCs w:val="22"/>
          <w:vertAlign w:val="subscript"/>
          <w:lang w:val="sr-Latn-ME"/>
        </w:rPr>
        <w:t>∞</w:t>
      </w:r>
      <w:r w:rsidR="00F90CBC" w:rsidRPr="00154B53">
        <w:rPr>
          <w:szCs w:val="22"/>
          <w:lang w:val="sr-Latn-ME"/>
        </w:rPr>
        <w:t xml:space="preserve"> eltrombopaga je bila 41%</w:t>
      </w:r>
      <w:r w:rsidR="000D6C97" w:rsidRPr="00154B53">
        <w:rPr>
          <w:szCs w:val="22"/>
          <w:lang w:val="sr-Latn-ME"/>
        </w:rPr>
        <w:t xml:space="preserve"> </w:t>
      </w:r>
      <w:r w:rsidR="00F90CBC" w:rsidRPr="00154B53">
        <w:rPr>
          <w:szCs w:val="22"/>
          <w:lang w:val="sr-Latn-ME"/>
        </w:rPr>
        <w:t xml:space="preserve">viša </w:t>
      </w:r>
      <w:r w:rsidR="00D7781B" w:rsidRPr="00154B53">
        <w:rPr>
          <w:szCs w:val="22"/>
          <w:lang w:val="sr-Latn-ME"/>
        </w:rPr>
        <w:t>kod</w:t>
      </w:r>
      <w:r w:rsidR="00F90CBC" w:rsidRPr="00154B53">
        <w:rPr>
          <w:szCs w:val="22"/>
          <w:lang w:val="sr-Latn-ME"/>
        </w:rPr>
        <w:t xml:space="preserve"> </w:t>
      </w:r>
      <w:r w:rsidR="00CD0DC6" w:rsidRPr="00154B53">
        <w:rPr>
          <w:szCs w:val="22"/>
          <w:lang w:val="sr-Latn-ME"/>
        </w:rPr>
        <w:t>pacijen</w:t>
      </w:r>
      <w:r w:rsidR="00D7781B" w:rsidRPr="00154B53">
        <w:rPr>
          <w:szCs w:val="22"/>
          <w:lang w:val="sr-Latn-ME"/>
        </w:rPr>
        <w:t>a</w:t>
      </w:r>
      <w:r w:rsidR="00CD0DC6" w:rsidRPr="00154B53">
        <w:rPr>
          <w:szCs w:val="22"/>
          <w:lang w:val="sr-Latn-ME"/>
        </w:rPr>
        <w:t>ta</w:t>
      </w:r>
      <w:r w:rsidR="00F90CBC" w:rsidRPr="00154B53">
        <w:rPr>
          <w:szCs w:val="22"/>
          <w:lang w:val="sr-Latn-ME"/>
        </w:rPr>
        <w:t xml:space="preserve"> s</w:t>
      </w:r>
      <w:r w:rsidR="00D7781B" w:rsidRPr="00154B53">
        <w:rPr>
          <w:szCs w:val="22"/>
          <w:lang w:val="sr-Latn-ME"/>
        </w:rPr>
        <w:t>a</w:t>
      </w:r>
      <w:r w:rsidR="00F90CBC" w:rsidRPr="00154B53">
        <w:rPr>
          <w:szCs w:val="22"/>
          <w:lang w:val="sr-Latn-ME"/>
        </w:rPr>
        <w:t xml:space="preserve"> blagim oštećenjem jetre, i 80% do 93% viša </w:t>
      </w:r>
      <w:r w:rsidR="00D7781B" w:rsidRPr="00154B53">
        <w:rPr>
          <w:szCs w:val="22"/>
          <w:lang w:val="sr-Latn-ME"/>
        </w:rPr>
        <w:t>kod</w:t>
      </w:r>
      <w:r w:rsidR="00F90CBC" w:rsidRPr="00154B53">
        <w:rPr>
          <w:szCs w:val="22"/>
          <w:lang w:val="sr-Latn-ME"/>
        </w:rPr>
        <w:t xml:space="preserve"> </w:t>
      </w:r>
      <w:r w:rsidR="00CD0DC6" w:rsidRPr="00154B53">
        <w:rPr>
          <w:szCs w:val="22"/>
          <w:lang w:val="sr-Latn-ME"/>
        </w:rPr>
        <w:t>pacijen</w:t>
      </w:r>
      <w:r w:rsidR="00D7781B" w:rsidRPr="00154B53">
        <w:rPr>
          <w:szCs w:val="22"/>
          <w:lang w:val="sr-Latn-ME"/>
        </w:rPr>
        <w:t>a</w:t>
      </w:r>
      <w:r w:rsidR="00CD0DC6" w:rsidRPr="00154B53">
        <w:rPr>
          <w:szCs w:val="22"/>
          <w:lang w:val="sr-Latn-ME"/>
        </w:rPr>
        <w:t>ta</w:t>
      </w:r>
      <w:r w:rsidR="00F90CBC" w:rsidRPr="00154B53">
        <w:rPr>
          <w:szCs w:val="22"/>
          <w:lang w:val="sr-Latn-ME"/>
        </w:rPr>
        <w:t xml:space="preserve"> s</w:t>
      </w:r>
      <w:r w:rsidR="00D7781B" w:rsidRPr="00154B53">
        <w:rPr>
          <w:szCs w:val="22"/>
          <w:lang w:val="sr-Latn-ME"/>
        </w:rPr>
        <w:t>a</w:t>
      </w:r>
      <w:r w:rsidR="00F90CBC" w:rsidRPr="00154B53">
        <w:rPr>
          <w:szCs w:val="22"/>
          <w:lang w:val="sr-Latn-ME"/>
        </w:rPr>
        <w:t xml:space="preserve"> u</w:t>
      </w:r>
      <w:r w:rsidR="00B94A8E" w:rsidRPr="00154B53">
        <w:rPr>
          <w:szCs w:val="22"/>
          <w:lang w:val="sr-Latn-ME"/>
        </w:rPr>
        <w:t>m</w:t>
      </w:r>
      <w:r w:rsidR="00000A73" w:rsidRPr="00154B53">
        <w:rPr>
          <w:szCs w:val="22"/>
          <w:lang w:val="sr-Latn-ME"/>
        </w:rPr>
        <w:t>j</w:t>
      </w:r>
      <w:r w:rsidR="00B94A8E" w:rsidRPr="00154B53">
        <w:rPr>
          <w:szCs w:val="22"/>
          <w:lang w:val="sr-Latn-ME"/>
        </w:rPr>
        <w:t>ere</w:t>
      </w:r>
      <w:r w:rsidR="00F90CBC" w:rsidRPr="00154B53">
        <w:rPr>
          <w:szCs w:val="22"/>
          <w:lang w:val="sr-Latn-ME"/>
        </w:rPr>
        <w:t>nim do teškim</w:t>
      </w:r>
      <w:r w:rsidR="000D6C97" w:rsidRPr="00154B53">
        <w:rPr>
          <w:szCs w:val="22"/>
          <w:lang w:val="sr-Latn-ME"/>
        </w:rPr>
        <w:t xml:space="preserve"> </w:t>
      </w:r>
      <w:r w:rsidR="00F90CBC" w:rsidRPr="00154B53">
        <w:rPr>
          <w:szCs w:val="22"/>
          <w:lang w:val="sr-Latn-ME"/>
        </w:rPr>
        <w:t xml:space="preserve">oštećenjem jetre, u </w:t>
      </w:r>
      <w:r w:rsidR="00EA76AC" w:rsidRPr="00154B53">
        <w:rPr>
          <w:szCs w:val="22"/>
          <w:lang w:val="sr-Latn-ME"/>
        </w:rPr>
        <w:t>poređenju</w:t>
      </w:r>
      <w:r w:rsidR="00F90CBC" w:rsidRPr="00154B53">
        <w:rPr>
          <w:szCs w:val="22"/>
          <w:lang w:val="sr-Latn-ME"/>
        </w:rPr>
        <w:t xml:space="preserve"> </w:t>
      </w:r>
      <w:r w:rsidR="00EA76AC" w:rsidRPr="00154B53">
        <w:rPr>
          <w:szCs w:val="22"/>
          <w:lang w:val="sr-Latn-ME"/>
        </w:rPr>
        <w:t>sa</w:t>
      </w:r>
      <w:r w:rsidR="00F90CBC" w:rsidRPr="00154B53">
        <w:rPr>
          <w:szCs w:val="22"/>
          <w:lang w:val="sr-Latn-ME"/>
        </w:rPr>
        <w:t xml:space="preserve"> zdrav</w:t>
      </w:r>
      <w:r w:rsidR="00EA76AC" w:rsidRPr="00154B53">
        <w:rPr>
          <w:szCs w:val="22"/>
          <w:lang w:val="sr-Latn-ME"/>
        </w:rPr>
        <w:t>im</w:t>
      </w:r>
      <w:r w:rsidR="00F90CBC" w:rsidRPr="00154B53">
        <w:rPr>
          <w:szCs w:val="22"/>
          <w:lang w:val="sr-Latn-ME"/>
        </w:rPr>
        <w:t xml:space="preserve"> dobrovoljc</w:t>
      </w:r>
      <w:r w:rsidR="00EA76AC" w:rsidRPr="00154B53">
        <w:rPr>
          <w:szCs w:val="22"/>
          <w:lang w:val="sr-Latn-ME"/>
        </w:rPr>
        <w:t>ima</w:t>
      </w:r>
      <w:r w:rsidR="00F90CBC" w:rsidRPr="00154B53">
        <w:rPr>
          <w:szCs w:val="22"/>
          <w:lang w:val="sr-Latn-ME"/>
        </w:rPr>
        <w:t xml:space="preserve">. </w:t>
      </w:r>
      <w:r w:rsidR="009479C8" w:rsidRPr="00154B53">
        <w:rPr>
          <w:szCs w:val="22"/>
          <w:lang w:val="sr-Latn-ME"/>
        </w:rPr>
        <w:t>Bila je prisutna</w:t>
      </w:r>
      <w:r w:rsidR="00F90CBC" w:rsidRPr="00154B53">
        <w:rPr>
          <w:szCs w:val="22"/>
          <w:lang w:val="sr-Latn-ME"/>
        </w:rPr>
        <w:t xml:space="preserve"> i značajna varijabilnost</w:t>
      </w:r>
      <w:r w:rsidR="009479C8" w:rsidRPr="00154B53">
        <w:rPr>
          <w:szCs w:val="22"/>
          <w:lang w:val="sr-Latn-ME"/>
        </w:rPr>
        <w:t>, kao</w:t>
      </w:r>
      <w:r w:rsidR="00F90CBC" w:rsidRPr="00154B53">
        <w:rPr>
          <w:szCs w:val="22"/>
          <w:lang w:val="sr-Latn-ME"/>
        </w:rPr>
        <w:t xml:space="preserve"> i preklapanje u</w:t>
      </w:r>
      <w:r w:rsidR="000D6C97" w:rsidRPr="00154B53">
        <w:rPr>
          <w:szCs w:val="22"/>
          <w:lang w:val="sr-Latn-ME"/>
        </w:rPr>
        <w:t xml:space="preserve"> </w:t>
      </w:r>
      <w:r w:rsidR="00F90CBC" w:rsidRPr="00154B53">
        <w:rPr>
          <w:szCs w:val="22"/>
          <w:lang w:val="sr-Latn-ME"/>
        </w:rPr>
        <w:t xml:space="preserve">izloženosti između </w:t>
      </w:r>
      <w:r w:rsidR="00CD0DC6" w:rsidRPr="00154B53">
        <w:rPr>
          <w:szCs w:val="22"/>
          <w:lang w:val="sr-Latn-ME"/>
        </w:rPr>
        <w:t>pacijenta</w:t>
      </w:r>
      <w:r w:rsidR="00F90CBC" w:rsidRPr="00154B53">
        <w:rPr>
          <w:szCs w:val="22"/>
          <w:lang w:val="sr-Latn-ME"/>
        </w:rPr>
        <w:t xml:space="preserve"> s</w:t>
      </w:r>
      <w:r w:rsidR="009479C8" w:rsidRPr="00154B53">
        <w:rPr>
          <w:szCs w:val="22"/>
          <w:lang w:val="sr-Latn-ME"/>
        </w:rPr>
        <w:t>a</w:t>
      </w:r>
      <w:r w:rsidR="00F90CBC" w:rsidRPr="00154B53">
        <w:rPr>
          <w:szCs w:val="22"/>
          <w:lang w:val="sr-Latn-ME"/>
        </w:rPr>
        <w:t xml:space="preserve"> oštećenjem jetre i zdravih dobrovoljaca. Koncentracije nevezanog</w:t>
      </w:r>
      <w:r w:rsidR="000D6C97" w:rsidRPr="00154B53">
        <w:rPr>
          <w:szCs w:val="22"/>
          <w:lang w:val="sr-Latn-ME"/>
        </w:rPr>
        <w:t xml:space="preserve"> </w:t>
      </w:r>
      <w:r w:rsidR="00F90CBC" w:rsidRPr="00154B53">
        <w:rPr>
          <w:szCs w:val="22"/>
          <w:lang w:val="sr-Latn-ME"/>
        </w:rPr>
        <w:t xml:space="preserve">eltrombopaga (aktivan), koji se inače u visokom </w:t>
      </w:r>
      <w:r w:rsidR="009479C8" w:rsidRPr="00154B53">
        <w:rPr>
          <w:szCs w:val="22"/>
          <w:lang w:val="sr-Latn-ME"/>
        </w:rPr>
        <w:t>procentu</w:t>
      </w:r>
      <w:r w:rsidR="00F90CBC" w:rsidRPr="00154B53">
        <w:rPr>
          <w:szCs w:val="22"/>
          <w:lang w:val="sr-Latn-ME"/>
        </w:rPr>
        <w:t xml:space="preserve"> ve</w:t>
      </w:r>
      <w:r w:rsidR="009479C8" w:rsidRPr="00154B53">
        <w:rPr>
          <w:szCs w:val="22"/>
          <w:lang w:val="sr-Latn-ME"/>
        </w:rPr>
        <w:t>zuje</w:t>
      </w:r>
      <w:r w:rsidR="00F90CBC" w:rsidRPr="00154B53">
        <w:rPr>
          <w:szCs w:val="22"/>
          <w:lang w:val="sr-Latn-ME"/>
        </w:rPr>
        <w:t xml:space="preserve"> za proteine plazme, nisu </w:t>
      </w:r>
      <w:r w:rsidR="00B94A8E" w:rsidRPr="00154B53">
        <w:rPr>
          <w:szCs w:val="22"/>
          <w:lang w:val="sr-Latn-ME"/>
        </w:rPr>
        <w:t>m</w:t>
      </w:r>
      <w:r w:rsidR="00000A73" w:rsidRPr="00154B53">
        <w:rPr>
          <w:szCs w:val="22"/>
          <w:lang w:val="sr-Latn-ME"/>
        </w:rPr>
        <w:t>j</w:t>
      </w:r>
      <w:r w:rsidR="00B94A8E" w:rsidRPr="00154B53">
        <w:rPr>
          <w:szCs w:val="22"/>
          <w:lang w:val="sr-Latn-ME"/>
        </w:rPr>
        <w:t>ere</w:t>
      </w:r>
      <w:r w:rsidR="00F90CBC" w:rsidRPr="00154B53">
        <w:rPr>
          <w:szCs w:val="22"/>
          <w:lang w:val="sr-Latn-ME"/>
        </w:rPr>
        <w:t>ne.</w:t>
      </w:r>
      <w:r w:rsidR="000D6C97" w:rsidRPr="00154B53">
        <w:rPr>
          <w:szCs w:val="22"/>
          <w:lang w:val="sr-Latn-ME"/>
        </w:rPr>
        <w:t xml:space="preserve"> </w:t>
      </w:r>
    </w:p>
    <w:p w14:paraId="186B5308" w14:textId="77777777" w:rsidR="00441F5D" w:rsidRPr="00154B53" w:rsidRDefault="00441F5D" w:rsidP="00A16A36">
      <w:pPr>
        <w:rPr>
          <w:szCs w:val="22"/>
          <w:lang w:val="sr-Latn-ME"/>
        </w:rPr>
      </w:pPr>
    </w:p>
    <w:p w14:paraId="0D310166" w14:textId="3634DD2F" w:rsidR="00F90CBC" w:rsidRPr="00154B53" w:rsidRDefault="00F90CBC" w:rsidP="00A16A36">
      <w:pPr>
        <w:rPr>
          <w:szCs w:val="22"/>
          <w:lang w:val="sr-Latn-ME"/>
        </w:rPr>
      </w:pPr>
      <w:r w:rsidRPr="00154B53">
        <w:rPr>
          <w:szCs w:val="22"/>
          <w:lang w:val="sr-Latn-ME"/>
        </w:rPr>
        <w:t>Ut</w:t>
      </w:r>
      <w:r w:rsidR="00A84843" w:rsidRPr="00154B53">
        <w:rPr>
          <w:szCs w:val="22"/>
          <w:lang w:val="sr-Latn-ME"/>
        </w:rPr>
        <w:t>i</w:t>
      </w:r>
      <w:r w:rsidRPr="00154B53">
        <w:rPr>
          <w:szCs w:val="22"/>
          <w:lang w:val="sr-Latn-ME"/>
        </w:rPr>
        <w:t xml:space="preserve">caj oštećenja jetre na farmakokinetiku eltrombopaga nakon ponovljene </w:t>
      </w:r>
      <w:r w:rsidR="001F79F0" w:rsidRPr="00154B53">
        <w:rPr>
          <w:szCs w:val="22"/>
          <w:lang w:val="sr-Latn-ME"/>
        </w:rPr>
        <w:t>prim</w:t>
      </w:r>
      <w:r w:rsidR="00000A73" w:rsidRPr="00154B53">
        <w:rPr>
          <w:szCs w:val="22"/>
          <w:lang w:val="sr-Latn-ME"/>
        </w:rPr>
        <w:t>j</w:t>
      </w:r>
      <w:r w:rsidR="001F79F0" w:rsidRPr="00154B53">
        <w:rPr>
          <w:szCs w:val="22"/>
          <w:lang w:val="sr-Latn-ME"/>
        </w:rPr>
        <w:t>ene</w:t>
      </w:r>
      <w:r w:rsidRPr="00154B53">
        <w:rPr>
          <w:szCs w:val="22"/>
          <w:lang w:val="sr-Latn-ME"/>
        </w:rPr>
        <w:t xml:space="preserve"> </w:t>
      </w:r>
      <w:r w:rsidR="00A84843" w:rsidRPr="00154B53">
        <w:rPr>
          <w:szCs w:val="22"/>
          <w:lang w:val="sr-Latn-ME"/>
        </w:rPr>
        <w:t>ispitan</w:t>
      </w:r>
      <w:r w:rsidRPr="00154B53">
        <w:rPr>
          <w:szCs w:val="22"/>
          <w:lang w:val="sr-Latn-ME"/>
        </w:rPr>
        <w:t xml:space="preserve"> je</w:t>
      </w:r>
      <w:r w:rsidR="000D6C97" w:rsidRPr="00154B53">
        <w:rPr>
          <w:szCs w:val="22"/>
          <w:lang w:val="sr-Latn-ME"/>
        </w:rPr>
        <w:t xml:space="preserve"> </w:t>
      </w:r>
      <w:r w:rsidR="00A84843" w:rsidRPr="00154B53">
        <w:rPr>
          <w:szCs w:val="22"/>
          <w:lang w:val="sr-Latn-ME"/>
        </w:rPr>
        <w:t>prim</w:t>
      </w:r>
      <w:r w:rsidR="00000A73" w:rsidRPr="00154B53">
        <w:rPr>
          <w:szCs w:val="22"/>
          <w:lang w:val="sr-Latn-ME"/>
        </w:rPr>
        <w:t>j</w:t>
      </w:r>
      <w:r w:rsidR="00A84843" w:rsidRPr="00154B53">
        <w:rPr>
          <w:szCs w:val="22"/>
          <w:lang w:val="sr-Latn-ME"/>
        </w:rPr>
        <w:t>enom</w:t>
      </w:r>
      <w:r w:rsidRPr="00154B53">
        <w:rPr>
          <w:szCs w:val="22"/>
          <w:lang w:val="sr-Latn-ME"/>
        </w:rPr>
        <w:t xml:space="preserve"> analize</w:t>
      </w:r>
      <w:r w:rsidR="00A84843" w:rsidRPr="00154B53">
        <w:rPr>
          <w:szCs w:val="22"/>
          <w:lang w:val="sr-Latn-ME"/>
        </w:rPr>
        <w:t xml:space="preserve"> populacione</w:t>
      </w:r>
      <w:r w:rsidRPr="00154B53">
        <w:rPr>
          <w:szCs w:val="22"/>
          <w:lang w:val="sr-Latn-ME"/>
        </w:rPr>
        <w:t xml:space="preserve"> farmakokinetike </w:t>
      </w:r>
      <w:r w:rsidR="00A84843" w:rsidRPr="00154B53">
        <w:rPr>
          <w:szCs w:val="22"/>
          <w:lang w:val="sr-Latn-ME"/>
        </w:rPr>
        <w:t>kod</w:t>
      </w:r>
      <w:r w:rsidRPr="00154B53">
        <w:rPr>
          <w:szCs w:val="22"/>
          <w:lang w:val="sr-Latn-ME"/>
        </w:rPr>
        <w:t xml:space="preserve"> 28 zdravih odraslih osoba i 714 </w:t>
      </w:r>
      <w:r w:rsidR="00CD0DC6" w:rsidRPr="00154B53">
        <w:rPr>
          <w:szCs w:val="22"/>
          <w:lang w:val="sr-Latn-ME"/>
        </w:rPr>
        <w:t>pacijen</w:t>
      </w:r>
      <w:r w:rsidR="000A3EF0" w:rsidRPr="00154B53">
        <w:rPr>
          <w:szCs w:val="22"/>
          <w:lang w:val="sr-Latn-ME"/>
        </w:rPr>
        <w:t>a</w:t>
      </w:r>
      <w:r w:rsidR="00CD0DC6" w:rsidRPr="00154B53">
        <w:rPr>
          <w:szCs w:val="22"/>
          <w:lang w:val="sr-Latn-ME"/>
        </w:rPr>
        <w:t>ta</w:t>
      </w:r>
      <w:r w:rsidRPr="00154B53">
        <w:rPr>
          <w:szCs w:val="22"/>
          <w:lang w:val="sr-Latn-ME"/>
        </w:rPr>
        <w:t xml:space="preserve"> s</w:t>
      </w:r>
      <w:r w:rsidR="000A3EF0" w:rsidRPr="00154B53">
        <w:rPr>
          <w:szCs w:val="22"/>
          <w:lang w:val="sr-Latn-ME"/>
        </w:rPr>
        <w:t>a</w:t>
      </w:r>
      <w:r w:rsidRPr="00154B53">
        <w:rPr>
          <w:szCs w:val="22"/>
          <w:lang w:val="sr-Latn-ME"/>
        </w:rPr>
        <w:t xml:space="preserve"> oštećenjem</w:t>
      </w:r>
      <w:r w:rsidR="000D6C97" w:rsidRPr="00154B53">
        <w:rPr>
          <w:szCs w:val="22"/>
          <w:lang w:val="sr-Latn-ME"/>
        </w:rPr>
        <w:t xml:space="preserve"> </w:t>
      </w:r>
      <w:r w:rsidRPr="00154B53">
        <w:rPr>
          <w:szCs w:val="22"/>
          <w:lang w:val="sr-Latn-ME"/>
        </w:rPr>
        <w:t xml:space="preserve">jetre (673 </w:t>
      </w:r>
      <w:r w:rsidR="00CD0DC6" w:rsidRPr="00154B53">
        <w:rPr>
          <w:szCs w:val="22"/>
          <w:lang w:val="sr-Latn-ME"/>
        </w:rPr>
        <w:t>pacijenta</w:t>
      </w:r>
      <w:r w:rsidRPr="00154B53">
        <w:rPr>
          <w:szCs w:val="22"/>
          <w:lang w:val="sr-Latn-ME"/>
        </w:rPr>
        <w:t xml:space="preserve"> s</w:t>
      </w:r>
      <w:r w:rsidR="000A3EF0" w:rsidRPr="00154B53">
        <w:rPr>
          <w:szCs w:val="22"/>
          <w:lang w:val="sr-Latn-ME"/>
        </w:rPr>
        <w:t>a</w:t>
      </w:r>
      <w:r w:rsidRPr="00154B53">
        <w:rPr>
          <w:szCs w:val="22"/>
          <w:lang w:val="sr-Latn-ME"/>
        </w:rPr>
        <w:t xml:space="preserve"> HCV-om i 41 </w:t>
      </w:r>
      <w:r w:rsidR="000A3EF0" w:rsidRPr="00154B53">
        <w:rPr>
          <w:szCs w:val="22"/>
          <w:lang w:val="sr-Latn-ME"/>
        </w:rPr>
        <w:t>pacijent</w:t>
      </w:r>
      <w:r w:rsidRPr="00154B53">
        <w:rPr>
          <w:szCs w:val="22"/>
          <w:lang w:val="sr-Latn-ME"/>
        </w:rPr>
        <w:t xml:space="preserve"> s</w:t>
      </w:r>
      <w:r w:rsidR="000A3EF0" w:rsidRPr="00154B53">
        <w:rPr>
          <w:szCs w:val="22"/>
          <w:lang w:val="sr-Latn-ME"/>
        </w:rPr>
        <w:t>a</w:t>
      </w:r>
      <w:r w:rsidRPr="00154B53">
        <w:rPr>
          <w:szCs w:val="22"/>
          <w:lang w:val="sr-Latn-ME"/>
        </w:rPr>
        <w:t xml:space="preserve"> </w:t>
      </w:r>
      <w:r w:rsidR="00D13E0F" w:rsidRPr="00154B53">
        <w:rPr>
          <w:szCs w:val="22"/>
          <w:lang w:val="sr-Latn-ME"/>
        </w:rPr>
        <w:t>hroničn</w:t>
      </w:r>
      <w:r w:rsidRPr="00154B53">
        <w:rPr>
          <w:szCs w:val="22"/>
          <w:lang w:val="sr-Latn-ME"/>
        </w:rPr>
        <w:t>om bolešću jetre druge etiologije). Od</w:t>
      </w:r>
      <w:r w:rsidR="000D6C97" w:rsidRPr="00154B53">
        <w:rPr>
          <w:szCs w:val="22"/>
          <w:lang w:val="sr-Latn-ME"/>
        </w:rPr>
        <w:t xml:space="preserve"> </w:t>
      </w:r>
      <w:r w:rsidRPr="00154B53">
        <w:rPr>
          <w:szCs w:val="22"/>
          <w:lang w:val="sr-Latn-ME"/>
        </w:rPr>
        <w:t xml:space="preserve">714 </w:t>
      </w:r>
      <w:r w:rsidR="00CD0DC6" w:rsidRPr="00154B53">
        <w:rPr>
          <w:szCs w:val="22"/>
          <w:lang w:val="sr-Latn-ME"/>
        </w:rPr>
        <w:t>pacijen</w:t>
      </w:r>
      <w:r w:rsidR="00335EBE" w:rsidRPr="00154B53">
        <w:rPr>
          <w:szCs w:val="22"/>
          <w:lang w:val="sr-Latn-ME"/>
        </w:rPr>
        <w:t>a</w:t>
      </w:r>
      <w:r w:rsidR="00CD0DC6" w:rsidRPr="00154B53">
        <w:rPr>
          <w:szCs w:val="22"/>
          <w:lang w:val="sr-Latn-ME"/>
        </w:rPr>
        <w:t>ta</w:t>
      </w:r>
      <w:r w:rsidRPr="00154B53">
        <w:rPr>
          <w:szCs w:val="22"/>
          <w:lang w:val="sr-Latn-ME"/>
        </w:rPr>
        <w:t xml:space="preserve">, 642 </w:t>
      </w:r>
      <w:r w:rsidR="00335EBE" w:rsidRPr="00154B53">
        <w:rPr>
          <w:szCs w:val="22"/>
          <w:lang w:val="sr-Latn-ME"/>
        </w:rPr>
        <w:t>je</w:t>
      </w:r>
      <w:r w:rsidRPr="00154B53">
        <w:rPr>
          <w:szCs w:val="22"/>
          <w:lang w:val="sr-Latn-ME"/>
        </w:rPr>
        <w:t xml:space="preserve"> bil</w:t>
      </w:r>
      <w:r w:rsidR="00335EBE" w:rsidRPr="00154B53">
        <w:rPr>
          <w:szCs w:val="22"/>
          <w:lang w:val="sr-Latn-ME"/>
        </w:rPr>
        <w:t>o</w:t>
      </w:r>
      <w:r w:rsidRPr="00154B53">
        <w:rPr>
          <w:szCs w:val="22"/>
          <w:lang w:val="sr-Latn-ME"/>
        </w:rPr>
        <w:t xml:space="preserve"> s</w:t>
      </w:r>
      <w:r w:rsidR="00335EBE" w:rsidRPr="00154B53">
        <w:rPr>
          <w:szCs w:val="22"/>
          <w:lang w:val="sr-Latn-ME"/>
        </w:rPr>
        <w:t>a</w:t>
      </w:r>
      <w:r w:rsidRPr="00154B53">
        <w:rPr>
          <w:szCs w:val="22"/>
          <w:lang w:val="sr-Latn-ME"/>
        </w:rPr>
        <w:t xml:space="preserve"> blagim, 67 s</w:t>
      </w:r>
      <w:r w:rsidR="00335EBE" w:rsidRPr="00154B53">
        <w:rPr>
          <w:szCs w:val="22"/>
          <w:lang w:val="sr-Latn-ME"/>
        </w:rPr>
        <w:t>a</w:t>
      </w:r>
      <w:r w:rsidRPr="00154B53">
        <w:rPr>
          <w:szCs w:val="22"/>
          <w:lang w:val="sr-Latn-ME"/>
        </w:rPr>
        <w:t xml:space="preserve"> u</w:t>
      </w:r>
      <w:r w:rsidR="00B94A8E" w:rsidRPr="00154B53">
        <w:rPr>
          <w:szCs w:val="22"/>
          <w:lang w:val="sr-Latn-ME"/>
        </w:rPr>
        <w:t>m</w:t>
      </w:r>
      <w:r w:rsidR="00000A73" w:rsidRPr="00154B53">
        <w:rPr>
          <w:szCs w:val="22"/>
          <w:lang w:val="sr-Latn-ME"/>
        </w:rPr>
        <w:t>j</w:t>
      </w:r>
      <w:r w:rsidR="00B94A8E" w:rsidRPr="00154B53">
        <w:rPr>
          <w:szCs w:val="22"/>
          <w:lang w:val="sr-Latn-ME"/>
        </w:rPr>
        <w:t>ere</w:t>
      </w:r>
      <w:r w:rsidRPr="00154B53">
        <w:rPr>
          <w:szCs w:val="22"/>
          <w:lang w:val="sr-Latn-ME"/>
        </w:rPr>
        <w:t>nim i 2 s</w:t>
      </w:r>
      <w:r w:rsidR="00335EBE" w:rsidRPr="00154B53">
        <w:rPr>
          <w:szCs w:val="22"/>
          <w:lang w:val="sr-Latn-ME"/>
        </w:rPr>
        <w:t>a</w:t>
      </w:r>
      <w:r w:rsidRPr="00154B53">
        <w:rPr>
          <w:szCs w:val="22"/>
          <w:lang w:val="sr-Latn-ME"/>
        </w:rPr>
        <w:t xml:space="preserve"> teškim</w:t>
      </w:r>
      <w:r w:rsidR="000D6C97" w:rsidRPr="00154B53">
        <w:rPr>
          <w:szCs w:val="22"/>
          <w:lang w:val="sr-Latn-ME"/>
        </w:rPr>
        <w:t xml:space="preserve"> </w:t>
      </w:r>
      <w:r w:rsidRPr="00154B53">
        <w:rPr>
          <w:szCs w:val="22"/>
          <w:lang w:val="sr-Latn-ME"/>
        </w:rPr>
        <w:t xml:space="preserve">oštećenjem jetre. U </w:t>
      </w:r>
      <w:r w:rsidR="00044049" w:rsidRPr="00154B53">
        <w:rPr>
          <w:szCs w:val="22"/>
          <w:lang w:val="sr-Latn-ME"/>
        </w:rPr>
        <w:t>poređenju</w:t>
      </w:r>
      <w:r w:rsidRPr="00154B53">
        <w:rPr>
          <w:szCs w:val="22"/>
          <w:lang w:val="sr-Latn-ME"/>
        </w:rPr>
        <w:t xml:space="preserve"> sa zdravim dobrovoljcima, </w:t>
      </w:r>
      <w:r w:rsidR="001F79F0" w:rsidRPr="00154B53">
        <w:rPr>
          <w:szCs w:val="22"/>
          <w:lang w:val="sr-Latn-ME"/>
        </w:rPr>
        <w:t>pacijenti</w:t>
      </w:r>
      <w:r w:rsidRPr="00154B53">
        <w:rPr>
          <w:szCs w:val="22"/>
          <w:lang w:val="sr-Latn-ME"/>
        </w:rPr>
        <w:t xml:space="preserve"> s</w:t>
      </w:r>
      <w:r w:rsidR="00044049" w:rsidRPr="00154B53">
        <w:rPr>
          <w:szCs w:val="22"/>
          <w:lang w:val="sr-Latn-ME"/>
        </w:rPr>
        <w:t>a</w:t>
      </w:r>
      <w:r w:rsidRPr="00154B53">
        <w:rPr>
          <w:szCs w:val="22"/>
          <w:lang w:val="sr-Latn-ME"/>
        </w:rPr>
        <w:t xml:space="preserve"> blagim oštećenjem jetre imali su</w:t>
      </w:r>
      <w:r w:rsidR="000D6C97" w:rsidRPr="00154B53">
        <w:rPr>
          <w:szCs w:val="22"/>
          <w:lang w:val="sr-Latn-ME"/>
        </w:rPr>
        <w:t xml:space="preserve"> </w:t>
      </w:r>
      <w:r w:rsidRPr="00154B53">
        <w:rPr>
          <w:szCs w:val="22"/>
          <w:lang w:val="sr-Latn-ME"/>
        </w:rPr>
        <w:t xml:space="preserve">približno 111% (95% CI: 45% do 283%) </w:t>
      </w:r>
      <w:r w:rsidR="00044049" w:rsidRPr="00154B53">
        <w:rPr>
          <w:szCs w:val="22"/>
          <w:lang w:val="sr-Latn-ME"/>
        </w:rPr>
        <w:t>veće</w:t>
      </w:r>
      <w:r w:rsidRPr="00154B53">
        <w:rPr>
          <w:szCs w:val="22"/>
          <w:lang w:val="sr-Latn-ME"/>
        </w:rPr>
        <w:t xml:space="preserve"> </w:t>
      </w:r>
      <w:r w:rsidR="00C356DF" w:rsidRPr="00154B53">
        <w:rPr>
          <w:szCs w:val="22"/>
          <w:lang w:val="sr-Latn-ME"/>
        </w:rPr>
        <w:t>vr</w:t>
      </w:r>
      <w:r w:rsidR="00000A73" w:rsidRPr="00154B53">
        <w:rPr>
          <w:szCs w:val="22"/>
          <w:lang w:val="sr-Latn-ME"/>
        </w:rPr>
        <w:t>ij</w:t>
      </w:r>
      <w:r w:rsidR="00C356DF" w:rsidRPr="00154B53">
        <w:rPr>
          <w:szCs w:val="22"/>
          <w:lang w:val="sr-Latn-ME"/>
        </w:rPr>
        <w:t>ednost</w:t>
      </w:r>
      <w:r w:rsidRPr="00154B53">
        <w:rPr>
          <w:szCs w:val="22"/>
          <w:lang w:val="sr-Latn-ME"/>
        </w:rPr>
        <w:t>i AUC</w:t>
      </w:r>
      <w:r w:rsidRPr="00154B53">
        <w:rPr>
          <w:szCs w:val="22"/>
          <w:vertAlign w:val="subscript"/>
          <w:lang w:val="sr-Latn-ME"/>
        </w:rPr>
        <w:t>(0-</w:t>
      </w:r>
      <w:r w:rsidR="00044049" w:rsidRPr="00154B53">
        <w:rPr>
          <w:szCs w:val="22"/>
          <w:vertAlign w:val="subscript"/>
          <w:lang w:val="sr-Latn-ME"/>
        </w:rPr>
        <w:t>τ</w:t>
      </w:r>
      <w:r w:rsidRPr="00154B53">
        <w:rPr>
          <w:szCs w:val="22"/>
          <w:vertAlign w:val="subscript"/>
          <w:lang w:val="sr-Latn-ME"/>
        </w:rPr>
        <w:t>)</w:t>
      </w:r>
      <w:r w:rsidRPr="00154B53">
        <w:rPr>
          <w:szCs w:val="22"/>
          <w:lang w:val="sr-Latn-ME"/>
        </w:rPr>
        <w:t xml:space="preserve"> eltrombopaga u plazmi, dok su</w:t>
      </w:r>
      <w:r w:rsidR="000D6C97" w:rsidRPr="00154B53">
        <w:rPr>
          <w:szCs w:val="22"/>
          <w:lang w:val="sr-Latn-ME"/>
        </w:rPr>
        <w:t xml:space="preserve"> </w:t>
      </w:r>
      <w:r w:rsidR="001F79F0" w:rsidRPr="00154B53">
        <w:rPr>
          <w:szCs w:val="22"/>
          <w:lang w:val="sr-Latn-ME"/>
        </w:rPr>
        <w:t>pacijenti</w:t>
      </w:r>
      <w:r w:rsidRPr="00154B53">
        <w:rPr>
          <w:szCs w:val="22"/>
          <w:lang w:val="sr-Latn-ME"/>
        </w:rPr>
        <w:t xml:space="preserve"> s</w:t>
      </w:r>
      <w:r w:rsidR="001E0B87" w:rsidRPr="00154B53">
        <w:rPr>
          <w:szCs w:val="22"/>
          <w:lang w:val="sr-Latn-ME"/>
        </w:rPr>
        <w:t>a</w:t>
      </w:r>
      <w:r w:rsidRPr="00154B53">
        <w:rPr>
          <w:szCs w:val="22"/>
          <w:lang w:val="sr-Latn-ME"/>
        </w:rPr>
        <w:t xml:space="preserve"> u</w:t>
      </w:r>
      <w:r w:rsidR="00B94A8E" w:rsidRPr="00154B53">
        <w:rPr>
          <w:szCs w:val="22"/>
          <w:lang w:val="sr-Latn-ME"/>
        </w:rPr>
        <w:t>m</w:t>
      </w:r>
      <w:r w:rsidR="00000A73" w:rsidRPr="00154B53">
        <w:rPr>
          <w:szCs w:val="22"/>
          <w:lang w:val="sr-Latn-ME"/>
        </w:rPr>
        <w:t>j</w:t>
      </w:r>
      <w:r w:rsidR="00B94A8E" w:rsidRPr="00154B53">
        <w:rPr>
          <w:szCs w:val="22"/>
          <w:lang w:val="sr-Latn-ME"/>
        </w:rPr>
        <w:t>ere</w:t>
      </w:r>
      <w:r w:rsidRPr="00154B53">
        <w:rPr>
          <w:szCs w:val="22"/>
          <w:lang w:val="sr-Latn-ME"/>
        </w:rPr>
        <w:t>nim oštećenjem jetre imali</w:t>
      </w:r>
      <w:r w:rsidR="001E0B87" w:rsidRPr="00154B53">
        <w:rPr>
          <w:szCs w:val="22"/>
          <w:lang w:val="sr-Latn-ME"/>
        </w:rPr>
        <w:t xml:space="preserve"> približno</w:t>
      </w:r>
      <w:r w:rsidRPr="00154B53">
        <w:rPr>
          <w:szCs w:val="22"/>
          <w:lang w:val="sr-Latn-ME"/>
        </w:rPr>
        <w:t xml:space="preserve"> 183% (95% CI: 90% do 459%) </w:t>
      </w:r>
      <w:r w:rsidR="001E0B87" w:rsidRPr="00154B53">
        <w:rPr>
          <w:szCs w:val="22"/>
          <w:lang w:val="sr-Latn-ME"/>
        </w:rPr>
        <w:t>veće</w:t>
      </w:r>
      <w:r w:rsidRPr="00154B53">
        <w:rPr>
          <w:szCs w:val="22"/>
          <w:lang w:val="sr-Latn-ME"/>
        </w:rPr>
        <w:t xml:space="preserve"> </w:t>
      </w:r>
      <w:r w:rsidR="00C356DF" w:rsidRPr="00154B53">
        <w:rPr>
          <w:szCs w:val="22"/>
          <w:lang w:val="sr-Latn-ME"/>
        </w:rPr>
        <w:t>vr</w:t>
      </w:r>
      <w:r w:rsidR="00000A73" w:rsidRPr="00154B53">
        <w:rPr>
          <w:szCs w:val="22"/>
          <w:lang w:val="sr-Latn-ME"/>
        </w:rPr>
        <w:t>ij</w:t>
      </w:r>
      <w:r w:rsidR="00C356DF" w:rsidRPr="00154B53">
        <w:rPr>
          <w:szCs w:val="22"/>
          <w:lang w:val="sr-Latn-ME"/>
        </w:rPr>
        <w:t>ednost</w:t>
      </w:r>
      <w:r w:rsidRPr="00154B53">
        <w:rPr>
          <w:szCs w:val="22"/>
          <w:lang w:val="sr-Latn-ME"/>
        </w:rPr>
        <w:t>i AUC</w:t>
      </w:r>
      <w:r w:rsidRPr="00154B53">
        <w:rPr>
          <w:szCs w:val="22"/>
          <w:vertAlign w:val="subscript"/>
          <w:lang w:val="sr-Latn-ME"/>
        </w:rPr>
        <w:t>(0-</w:t>
      </w:r>
      <w:r w:rsidR="001E0B87" w:rsidRPr="00154B53">
        <w:rPr>
          <w:szCs w:val="22"/>
          <w:vertAlign w:val="subscript"/>
          <w:lang w:val="sr-Latn-ME"/>
        </w:rPr>
        <w:t>τ</w:t>
      </w:r>
      <w:r w:rsidRPr="00154B53">
        <w:rPr>
          <w:szCs w:val="22"/>
          <w:vertAlign w:val="subscript"/>
          <w:lang w:val="sr-Latn-ME"/>
        </w:rPr>
        <w:t>)</w:t>
      </w:r>
      <w:r w:rsidR="000D6C97" w:rsidRPr="00154B53">
        <w:rPr>
          <w:szCs w:val="22"/>
          <w:lang w:val="sr-Latn-ME"/>
        </w:rPr>
        <w:t xml:space="preserve"> </w:t>
      </w:r>
      <w:r w:rsidRPr="00154B53">
        <w:rPr>
          <w:szCs w:val="22"/>
          <w:lang w:val="sr-Latn-ME"/>
        </w:rPr>
        <w:t>eltrombopaga u plazmi.</w:t>
      </w:r>
    </w:p>
    <w:p w14:paraId="2516339C" w14:textId="77777777" w:rsidR="00441F5D" w:rsidRPr="00154B53" w:rsidRDefault="00441F5D" w:rsidP="00A16A36">
      <w:pPr>
        <w:rPr>
          <w:szCs w:val="22"/>
          <w:lang w:val="sr-Latn-ME"/>
        </w:rPr>
      </w:pPr>
    </w:p>
    <w:p w14:paraId="1241FEA5" w14:textId="138372F6" w:rsidR="00F90CBC" w:rsidRPr="00154B53" w:rsidRDefault="00F90CBC" w:rsidP="00A16A36">
      <w:pPr>
        <w:rPr>
          <w:szCs w:val="22"/>
          <w:lang w:val="sr-Latn-ME"/>
        </w:rPr>
      </w:pPr>
      <w:r w:rsidRPr="00154B53">
        <w:rPr>
          <w:szCs w:val="22"/>
          <w:lang w:val="sr-Latn-ME"/>
        </w:rPr>
        <w:t xml:space="preserve">Stoga, eltrombopag ne </w:t>
      </w:r>
      <w:r w:rsidR="000D3830" w:rsidRPr="00154B53">
        <w:rPr>
          <w:szCs w:val="22"/>
          <w:lang w:val="sr-Latn-ME"/>
        </w:rPr>
        <w:t>treba prim</w:t>
      </w:r>
      <w:r w:rsidR="00000A73" w:rsidRPr="00154B53">
        <w:rPr>
          <w:szCs w:val="22"/>
          <w:lang w:val="sr-Latn-ME"/>
        </w:rPr>
        <w:t>j</w:t>
      </w:r>
      <w:r w:rsidR="000D3830" w:rsidRPr="00154B53">
        <w:rPr>
          <w:szCs w:val="22"/>
          <w:lang w:val="sr-Latn-ME"/>
        </w:rPr>
        <w:t>enjivati</w:t>
      </w:r>
      <w:r w:rsidRPr="00154B53">
        <w:rPr>
          <w:szCs w:val="22"/>
          <w:lang w:val="sr-Latn-ME"/>
        </w:rPr>
        <w:t xml:space="preserve"> </w:t>
      </w:r>
      <w:r w:rsidR="000D3830" w:rsidRPr="00154B53">
        <w:rPr>
          <w:szCs w:val="22"/>
          <w:lang w:val="sr-Latn-ME"/>
        </w:rPr>
        <w:t xml:space="preserve">kod </w:t>
      </w:r>
      <w:r w:rsidR="001F79F0" w:rsidRPr="00154B53">
        <w:rPr>
          <w:szCs w:val="22"/>
          <w:lang w:val="sr-Latn-ME"/>
        </w:rPr>
        <w:t>pacijen</w:t>
      </w:r>
      <w:r w:rsidR="000D3830" w:rsidRPr="00154B53">
        <w:rPr>
          <w:szCs w:val="22"/>
          <w:lang w:val="sr-Latn-ME"/>
        </w:rPr>
        <w:t>a</w:t>
      </w:r>
      <w:r w:rsidR="001F79F0" w:rsidRPr="00154B53">
        <w:rPr>
          <w:szCs w:val="22"/>
          <w:lang w:val="sr-Latn-ME"/>
        </w:rPr>
        <w:t>t</w:t>
      </w:r>
      <w:r w:rsidR="000D3830" w:rsidRPr="00154B53">
        <w:rPr>
          <w:szCs w:val="22"/>
          <w:lang w:val="sr-Latn-ME"/>
        </w:rPr>
        <w:t>a</w:t>
      </w:r>
      <w:r w:rsidRPr="00154B53">
        <w:rPr>
          <w:szCs w:val="22"/>
          <w:lang w:val="sr-Latn-ME"/>
        </w:rPr>
        <w:t xml:space="preserve"> s</w:t>
      </w:r>
      <w:r w:rsidR="000D3830" w:rsidRPr="00154B53">
        <w:rPr>
          <w:szCs w:val="22"/>
          <w:lang w:val="sr-Latn-ME"/>
        </w:rPr>
        <w:t>a</w:t>
      </w:r>
      <w:r w:rsidRPr="00154B53">
        <w:rPr>
          <w:szCs w:val="22"/>
          <w:lang w:val="sr-Latn-ME"/>
        </w:rPr>
        <w:t xml:space="preserve"> ITP-om </w:t>
      </w:r>
      <w:r w:rsidR="000D3830" w:rsidRPr="00154B53">
        <w:rPr>
          <w:szCs w:val="22"/>
          <w:lang w:val="sr-Latn-ME"/>
        </w:rPr>
        <w:t xml:space="preserve">i </w:t>
      </w:r>
      <w:r w:rsidRPr="00154B53">
        <w:rPr>
          <w:szCs w:val="22"/>
          <w:lang w:val="sr-Latn-ME"/>
        </w:rPr>
        <w:t>oštećenjem jetre (≥</w:t>
      </w:r>
      <w:r w:rsidR="000D3830" w:rsidRPr="00154B53">
        <w:rPr>
          <w:szCs w:val="22"/>
          <w:lang w:val="sr-Latn-ME"/>
        </w:rPr>
        <w:t xml:space="preserve"> </w:t>
      </w:r>
      <w:r w:rsidRPr="00154B53">
        <w:rPr>
          <w:szCs w:val="22"/>
          <w:lang w:val="sr-Latn-ME"/>
        </w:rPr>
        <w:t>5 bodova prema</w:t>
      </w:r>
      <w:r w:rsidR="000D6C97" w:rsidRPr="00154B53">
        <w:rPr>
          <w:szCs w:val="22"/>
          <w:lang w:val="sr-Latn-ME"/>
        </w:rPr>
        <w:t xml:space="preserve"> </w:t>
      </w:r>
      <w:r w:rsidRPr="00154B53">
        <w:rPr>
          <w:szCs w:val="22"/>
          <w:lang w:val="sr-Latn-ME"/>
        </w:rPr>
        <w:t xml:space="preserve">Child-Pugh </w:t>
      </w:r>
      <w:r w:rsidR="000D3830" w:rsidRPr="00154B53">
        <w:rPr>
          <w:szCs w:val="22"/>
          <w:lang w:val="sr-Latn-ME"/>
        </w:rPr>
        <w:t>skali</w:t>
      </w:r>
      <w:r w:rsidRPr="00154B53">
        <w:rPr>
          <w:szCs w:val="22"/>
          <w:lang w:val="sr-Latn-ME"/>
        </w:rPr>
        <w:t>)</w:t>
      </w:r>
      <w:r w:rsidR="000D3830" w:rsidRPr="00154B53">
        <w:rPr>
          <w:szCs w:val="22"/>
          <w:lang w:val="sr-Latn-ME"/>
        </w:rPr>
        <w:t>,</w:t>
      </w:r>
      <w:r w:rsidRPr="00154B53">
        <w:rPr>
          <w:szCs w:val="22"/>
          <w:lang w:val="sr-Latn-ME"/>
        </w:rPr>
        <w:t xml:space="preserve"> osim ako očekivana dobrobit ne </w:t>
      </w:r>
      <w:r w:rsidR="000D3830" w:rsidRPr="00154B53">
        <w:rPr>
          <w:szCs w:val="22"/>
          <w:lang w:val="sr-Latn-ME"/>
        </w:rPr>
        <w:t xml:space="preserve">prevalizazi </w:t>
      </w:r>
      <w:r w:rsidRPr="00154B53">
        <w:rPr>
          <w:szCs w:val="22"/>
          <w:lang w:val="sr-Latn-ME"/>
        </w:rPr>
        <w:t xml:space="preserve">rizik </w:t>
      </w:r>
      <w:r w:rsidR="000D3830" w:rsidRPr="00154B53">
        <w:rPr>
          <w:szCs w:val="22"/>
          <w:lang w:val="sr-Latn-ME"/>
        </w:rPr>
        <w:t>od</w:t>
      </w:r>
      <w:r w:rsidRPr="00154B53">
        <w:rPr>
          <w:szCs w:val="22"/>
          <w:lang w:val="sr-Latn-ME"/>
        </w:rPr>
        <w:t xml:space="preserve"> tromboz</w:t>
      </w:r>
      <w:r w:rsidR="000D3830" w:rsidRPr="00154B53">
        <w:rPr>
          <w:szCs w:val="22"/>
          <w:lang w:val="sr-Latn-ME"/>
        </w:rPr>
        <w:t>e</w:t>
      </w:r>
      <w:r w:rsidR="000D6C97" w:rsidRPr="00154B53">
        <w:rPr>
          <w:szCs w:val="22"/>
          <w:lang w:val="sr-Latn-ME"/>
        </w:rPr>
        <w:t xml:space="preserve"> </w:t>
      </w:r>
      <w:r w:rsidRPr="00154B53">
        <w:rPr>
          <w:szCs w:val="22"/>
          <w:lang w:val="sr-Latn-ME"/>
        </w:rPr>
        <w:t>portalne vene (</w:t>
      </w:r>
      <w:r w:rsidR="00CD0DC6" w:rsidRPr="00154B53">
        <w:rPr>
          <w:szCs w:val="22"/>
          <w:lang w:val="sr-Latn-ME"/>
        </w:rPr>
        <w:t>vid</w:t>
      </w:r>
      <w:r w:rsidR="00000A73" w:rsidRPr="00154B53">
        <w:rPr>
          <w:szCs w:val="22"/>
          <w:lang w:val="sr-Latn-ME"/>
        </w:rPr>
        <w:t>j</w:t>
      </w:r>
      <w:r w:rsidR="00CD0DC6" w:rsidRPr="00154B53">
        <w:rPr>
          <w:szCs w:val="22"/>
          <w:lang w:val="sr-Latn-ME"/>
        </w:rPr>
        <w:t>eti</w:t>
      </w:r>
      <w:r w:rsidRPr="00154B53">
        <w:rPr>
          <w:szCs w:val="22"/>
          <w:lang w:val="sr-Latn-ME"/>
        </w:rPr>
        <w:t xml:space="preserve"> </w:t>
      </w:r>
      <w:r w:rsidR="00CD0DC6" w:rsidRPr="00154B53">
        <w:rPr>
          <w:szCs w:val="22"/>
          <w:lang w:val="sr-Latn-ME"/>
        </w:rPr>
        <w:t>odeljke</w:t>
      </w:r>
      <w:r w:rsidRPr="00154B53">
        <w:rPr>
          <w:szCs w:val="22"/>
          <w:lang w:val="sr-Latn-ME"/>
        </w:rPr>
        <w:t xml:space="preserve"> 4.2 i 4.4). </w:t>
      </w:r>
      <w:r w:rsidR="007F27BB" w:rsidRPr="00154B53">
        <w:rPr>
          <w:szCs w:val="22"/>
          <w:lang w:val="sr-Latn-ME"/>
        </w:rPr>
        <w:t>Kod</w:t>
      </w:r>
      <w:r w:rsidRPr="00154B53">
        <w:rPr>
          <w:szCs w:val="22"/>
          <w:lang w:val="sr-Latn-ME"/>
        </w:rPr>
        <w:t xml:space="preserve"> </w:t>
      </w:r>
      <w:r w:rsidR="001F79F0" w:rsidRPr="00154B53">
        <w:rPr>
          <w:szCs w:val="22"/>
          <w:lang w:val="sr-Latn-ME"/>
        </w:rPr>
        <w:t>pacijen</w:t>
      </w:r>
      <w:r w:rsidR="007F27BB" w:rsidRPr="00154B53">
        <w:rPr>
          <w:szCs w:val="22"/>
          <w:lang w:val="sr-Latn-ME"/>
        </w:rPr>
        <w:t>a</w:t>
      </w:r>
      <w:r w:rsidR="001F79F0" w:rsidRPr="00154B53">
        <w:rPr>
          <w:szCs w:val="22"/>
          <w:lang w:val="sr-Latn-ME"/>
        </w:rPr>
        <w:t>t</w:t>
      </w:r>
      <w:r w:rsidR="008E33B0" w:rsidRPr="00154B53">
        <w:rPr>
          <w:szCs w:val="22"/>
          <w:lang w:val="sr-Latn-ME"/>
        </w:rPr>
        <w:t>a</w:t>
      </w:r>
      <w:r w:rsidRPr="00154B53">
        <w:rPr>
          <w:szCs w:val="22"/>
          <w:lang w:val="sr-Latn-ME"/>
        </w:rPr>
        <w:t xml:space="preserve"> sa HCV-om</w:t>
      </w:r>
      <w:r w:rsidR="007F27BB" w:rsidRPr="00154B53">
        <w:rPr>
          <w:szCs w:val="22"/>
          <w:lang w:val="sr-Latn-ME"/>
        </w:rPr>
        <w:t>,</w:t>
      </w:r>
      <w:r w:rsidRPr="00154B53">
        <w:rPr>
          <w:szCs w:val="22"/>
          <w:lang w:val="sr-Latn-ME"/>
        </w:rPr>
        <w:t xml:space="preserve"> terapiju</w:t>
      </w:r>
      <w:r w:rsidR="000D6C97" w:rsidRPr="00154B53">
        <w:rPr>
          <w:szCs w:val="22"/>
          <w:lang w:val="sr-Latn-ME"/>
        </w:rPr>
        <w:t xml:space="preserve"> </w:t>
      </w:r>
      <w:r w:rsidRPr="00154B53">
        <w:rPr>
          <w:szCs w:val="22"/>
          <w:lang w:val="sr-Latn-ME"/>
        </w:rPr>
        <w:t xml:space="preserve">eltrombopagom </w:t>
      </w:r>
      <w:r w:rsidR="007F27BB" w:rsidRPr="00154B53">
        <w:rPr>
          <w:szCs w:val="22"/>
          <w:lang w:val="sr-Latn-ME"/>
        </w:rPr>
        <w:t xml:space="preserve">treba početi </w:t>
      </w:r>
      <w:r w:rsidRPr="00154B53">
        <w:rPr>
          <w:szCs w:val="22"/>
          <w:lang w:val="sr-Latn-ME"/>
        </w:rPr>
        <w:t>dozom od 25 mg jednom dnevno (</w:t>
      </w:r>
      <w:r w:rsidR="00CD0DC6" w:rsidRPr="00154B53">
        <w:rPr>
          <w:szCs w:val="22"/>
          <w:lang w:val="sr-Latn-ME"/>
        </w:rPr>
        <w:t>vid</w:t>
      </w:r>
      <w:r w:rsidR="00000A73" w:rsidRPr="00154B53">
        <w:rPr>
          <w:szCs w:val="22"/>
          <w:lang w:val="sr-Latn-ME"/>
        </w:rPr>
        <w:t>j</w:t>
      </w:r>
      <w:r w:rsidR="00CD0DC6" w:rsidRPr="00154B53">
        <w:rPr>
          <w:szCs w:val="22"/>
          <w:lang w:val="sr-Latn-ME"/>
        </w:rPr>
        <w:t>eti</w:t>
      </w:r>
      <w:r w:rsidRPr="00154B53">
        <w:rPr>
          <w:szCs w:val="22"/>
          <w:lang w:val="sr-Latn-ME"/>
        </w:rPr>
        <w:t xml:space="preserve"> </w:t>
      </w:r>
      <w:r w:rsidR="00000A73" w:rsidRPr="00154B53">
        <w:rPr>
          <w:szCs w:val="22"/>
          <w:lang w:val="sr-Latn-ME"/>
        </w:rPr>
        <w:t>dio</w:t>
      </w:r>
      <w:r w:rsidRPr="00154B53">
        <w:rPr>
          <w:szCs w:val="22"/>
          <w:lang w:val="sr-Latn-ME"/>
        </w:rPr>
        <w:t xml:space="preserve"> 4.2).</w:t>
      </w:r>
    </w:p>
    <w:p w14:paraId="34DE0A6E" w14:textId="77777777" w:rsidR="00441F5D" w:rsidRPr="00154B53" w:rsidRDefault="00441F5D" w:rsidP="00A16A36">
      <w:pPr>
        <w:rPr>
          <w:szCs w:val="22"/>
          <w:lang w:val="sr-Latn-ME"/>
        </w:rPr>
      </w:pPr>
    </w:p>
    <w:p w14:paraId="08D2C1F5" w14:textId="088B0E0C" w:rsidR="00F90CBC" w:rsidRPr="00154B53" w:rsidRDefault="00F90CBC" w:rsidP="00A16A36">
      <w:pPr>
        <w:rPr>
          <w:i/>
          <w:iCs/>
          <w:szCs w:val="22"/>
          <w:lang w:val="sr-Latn-ME"/>
        </w:rPr>
      </w:pPr>
      <w:r w:rsidRPr="00154B53">
        <w:rPr>
          <w:i/>
          <w:iCs/>
          <w:szCs w:val="22"/>
          <w:lang w:val="sr-Latn-ME"/>
        </w:rPr>
        <w:t>Rasa</w:t>
      </w:r>
    </w:p>
    <w:p w14:paraId="59A6A68B" w14:textId="77777777" w:rsidR="00441F5D" w:rsidRPr="00154B53" w:rsidRDefault="00441F5D" w:rsidP="00A16A36">
      <w:pPr>
        <w:rPr>
          <w:i/>
          <w:iCs/>
          <w:szCs w:val="22"/>
          <w:lang w:val="sr-Latn-ME"/>
        </w:rPr>
      </w:pPr>
    </w:p>
    <w:p w14:paraId="3F6756EA" w14:textId="2078E9E0" w:rsidR="00F90CBC" w:rsidRPr="00154B53" w:rsidRDefault="00F90CBC" w:rsidP="00A16A36">
      <w:pPr>
        <w:rPr>
          <w:szCs w:val="22"/>
          <w:lang w:val="sr-Latn-ME"/>
        </w:rPr>
      </w:pPr>
      <w:r w:rsidRPr="00154B53">
        <w:rPr>
          <w:szCs w:val="22"/>
          <w:lang w:val="sr-Latn-ME"/>
        </w:rPr>
        <w:t>Ut</w:t>
      </w:r>
      <w:r w:rsidR="00FB1A06" w:rsidRPr="00154B53">
        <w:rPr>
          <w:szCs w:val="22"/>
          <w:lang w:val="sr-Latn-ME"/>
        </w:rPr>
        <w:t>i</w:t>
      </w:r>
      <w:r w:rsidRPr="00154B53">
        <w:rPr>
          <w:szCs w:val="22"/>
          <w:lang w:val="sr-Latn-ME"/>
        </w:rPr>
        <w:t>caj etničke (istočnoazijske) pripadnosti na farmakokinetiku eltrombopaga pro</w:t>
      </w:r>
      <w:r w:rsidR="00FB1A06" w:rsidRPr="00154B53">
        <w:rPr>
          <w:szCs w:val="22"/>
          <w:lang w:val="sr-Latn-ME"/>
        </w:rPr>
        <w:t>c</w:t>
      </w:r>
      <w:r w:rsidR="00000A73" w:rsidRPr="00154B53">
        <w:rPr>
          <w:szCs w:val="22"/>
          <w:lang w:val="sr-Latn-ME"/>
        </w:rPr>
        <w:t>ij</w:t>
      </w:r>
      <w:r w:rsidR="00FB1A06" w:rsidRPr="00154B53">
        <w:rPr>
          <w:szCs w:val="22"/>
          <w:lang w:val="sr-Latn-ME"/>
        </w:rPr>
        <w:t>enjen</w:t>
      </w:r>
      <w:r w:rsidRPr="00154B53">
        <w:rPr>
          <w:szCs w:val="22"/>
          <w:lang w:val="sr-Latn-ME"/>
        </w:rPr>
        <w:t xml:space="preserve"> je </w:t>
      </w:r>
      <w:r w:rsidR="00617732" w:rsidRPr="00154B53">
        <w:rPr>
          <w:szCs w:val="22"/>
          <w:lang w:val="sr-Latn-ME"/>
        </w:rPr>
        <w:t>na osnovu</w:t>
      </w:r>
      <w:r w:rsidR="000D6C97" w:rsidRPr="00154B53">
        <w:rPr>
          <w:szCs w:val="22"/>
          <w:lang w:val="sr-Latn-ME"/>
        </w:rPr>
        <w:t xml:space="preserve"> </w:t>
      </w:r>
      <w:r w:rsidRPr="00154B53">
        <w:rPr>
          <w:szCs w:val="22"/>
          <w:lang w:val="sr-Latn-ME"/>
        </w:rPr>
        <w:t>podat</w:t>
      </w:r>
      <w:r w:rsidR="00617732" w:rsidRPr="00154B53">
        <w:rPr>
          <w:szCs w:val="22"/>
          <w:lang w:val="sr-Latn-ME"/>
        </w:rPr>
        <w:t>a</w:t>
      </w:r>
      <w:r w:rsidRPr="00154B53">
        <w:rPr>
          <w:szCs w:val="22"/>
          <w:lang w:val="sr-Latn-ME"/>
        </w:rPr>
        <w:t>k</w:t>
      </w:r>
      <w:r w:rsidR="00617732" w:rsidRPr="00154B53">
        <w:rPr>
          <w:szCs w:val="22"/>
          <w:lang w:val="sr-Latn-ME"/>
        </w:rPr>
        <w:t>a</w:t>
      </w:r>
      <w:r w:rsidRPr="00154B53">
        <w:rPr>
          <w:szCs w:val="22"/>
          <w:lang w:val="sr-Latn-ME"/>
        </w:rPr>
        <w:t xml:space="preserve"> iz </w:t>
      </w:r>
      <w:r w:rsidR="00617732" w:rsidRPr="00154B53">
        <w:rPr>
          <w:szCs w:val="22"/>
          <w:lang w:val="sr-Latn-ME"/>
        </w:rPr>
        <w:t>a</w:t>
      </w:r>
      <w:r w:rsidRPr="00154B53">
        <w:rPr>
          <w:szCs w:val="22"/>
          <w:lang w:val="sr-Latn-ME"/>
        </w:rPr>
        <w:t xml:space="preserve">nalize </w:t>
      </w:r>
      <w:r w:rsidR="00617732" w:rsidRPr="00154B53">
        <w:rPr>
          <w:szCs w:val="22"/>
          <w:lang w:val="sr-Latn-ME"/>
        </w:rPr>
        <w:t xml:space="preserve">populacione </w:t>
      </w:r>
      <w:r w:rsidRPr="00154B53">
        <w:rPr>
          <w:szCs w:val="22"/>
          <w:lang w:val="sr-Latn-ME"/>
        </w:rPr>
        <w:t>farmakokinetike 111 zdravih odraslih osoba (31 iz istočne Azije) i</w:t>
      </w:r>
      <w:r w:rsidR="000D6C97" w:rsidRPr="00154B53">
        <w:rPr>
          <w:szCs w:val="22"/>
          <w:lang w:val="sr-Latn-ME"/>
        </w:rPr>
        <w:t xml:space="preserve"> </w:t>
      </w:r>
      <w:r w:rsidRPr="00154B53">
        <w:rPr>
          <w:szCs w:val="22"/>
          <w:lang w:val="sr-Latn-ME"/>
        </w:rPr>
        <w:t xml:space="preserve">88 </w:t>
      </w:r>
      <w:r w:rsidR="00CD0DC6" w:rsidRPr="00154B53">
        <w:rPr>
          <w:szCs w:val="22"/>
          <w:lang w:val="sr-Latn-ME"/>
        </w:rPr>
        <w:t>pacijen</w:t>
      </w:r>
      <w:r w:rsidR="00617732" w:rsidRPr="00154B53">
        <w:rPr>
          <w:szCs w:val="22"/>
          <w:lang w:val="sr-Latn-ME"/>
        </w:rPr>
        <w:t>a</w:t>
      </w:r>
      <w:r w:rsidR="00CD0DC6" w:rsidRPr="00154B53">
        <w:rPr>
          <w:szCs w:val="22"/>
          <w:lang w:val="sr-Latn-ME"/>
        </w:rPr>
        <w:t>ta</w:t>
      </w:r>
      <w:r w:rsidRPr="00154B53">
        <w:rPr>
          <w:szCs w:val="22"/>
          <w:lang w:val="sr-Latn-ME"/>
        </w:rPr>
        <w:t xml:space="preserve"> s</w:t>
      </w:r>
      <w:r w:rsidR="00617732" w:rsidRPr="00154B53">
        <w:rPr>
          <w:szCs w:val="22"/>
          <w:lang w:val="sr-Latn-ME"/>
        </w:rPr>
        <w:t>a</w:t>
      </w:r>
      <w:r w:rsidRPr="00154B53">
        <w:rPr>
          <w:szCs w:val="22"/>
          <w:lang w:val="sr-Latn-ME"/>
        </w:rPr>
        <w:t xml:space="preserve"> ITP-om (18 osoba iz istočne Azije). Na </w:t>
      </w:r>
      <w:r w:rsidR="008E33B0" w:rsidRPr="00154B53">
        <w:rPr>
          <w:szCs w:val="22"/>
          <w:lang w:val="sr-Latn-ME"/>
        </w:rPr>
        <w:t>osnovu</w:t>
      </w:r>
      <w:r w:rsidRPr="00154B53">
        <w:rPr>
          <w:szCs w:val="22"/>
          <w:lang w:val="sr-Latn-ME"/>
        </w:rPr>
        <w:t xml:space="preserve"> proc</w:t>
      </w:r>
      <w:r w:rsidR="00000A73" w:rsidRPr="00154B53">
        <w:rPr>
          <w:szCs w:val="22"/>
          <w:lang w:val="sr-Latn-ME"/>
        </w:rPr>
        <w:t>j</w:t>
      </w:r>
      <w:r w:rsidRPr="00154B53">
        <w:rPr>
          <w:szCs w:val="22"/>
          <w:lang w:val="sr-Latn-ME"/>
        </w:rPr>
        <w:t xml:space="preserve">ena iz </w:t>
      </w:r>
      <w:r w:rsidR="008E33B0" w:rsidRPr="00154B53">
        <w:rPr>
          <w:szCs w:val="22"/>
          <w:lang w:val="sr-Latn-ME"/>
        </w:rPr>
        <w:t>a</w:t>
      </w:r>
      <w:r w:rsidRPr="00154B53">
        <w:rPr>
          <w:szCs w:val="22"/>
          <w:lang w:val="sr-Latn-ME"/>
        </w:rPr>
        <w:t>nalize</w:t>
      </w:r>
      <w:r w:rsidR="008E33B0" w:rsidRPr="00154B53">
        <w:rPr>
          <w:szCs w:val="22"/>
          <w:lang w:val="sr-Latn-ME"/>
        </w:rPr>
        <w:t xml:space="preserve"> popula</w:t>
      </w:r>
      <w:r w:rsidR="00861E85" w:rsidRPr="00154B53">
        <w:rPr>
          <w:szCs w:val="22"/>
          <w:lang w:val="sr-Latn-ME"/>
        </w:rPr>
        <w:t>c</w:t>
      </w:r>
      <w:r w:rsidR="008E33B0" w:rsidRPr="00154B53">
        <w:rPr>
          <w:szCs w:val="22"/>
          <w:lang w:val="sr-Latn-ME"/>
        </w:rPr>
        <w:t>ione farmakokinetike,</w:t>
      </w:r>
      <w:r w:rsidR="000D6C97" w:rsidRPr="00154B53">
        <w:rPr>
          <w:szCs w:val="22"/>
          <w:lang w:val="sr-Latn-ME"/>
        </w:rPr>
        <w:t xml:space="preserve"> </w:t>
      </w:r>
      <w:r w:rsidRPr="00154B53">
        <w:rPr>
          <w:szCs w:val="22"/>
          <w:lang w:val="sr-Latn-ME"/>
        </w:rPr>
        <w:t xml:space="preserve">istočnoazijski </w:t>
      </w:r>
      <w:r w:rsidR="001F79F0" w:rsidRPr="00154B53">
        <w:rPr>
          <w:szCs w:val="22"/>
          <w:lang w:val="sr-Latn-ME"/>
        </w:rPr>
        <w:t>pacijenti</w:t>
      </w:r>
      <w:r w:rsidRPr="00154B53">
        <w:rPr>
          <w:szCs w:val="22"/>
          <w:lang w:val="sr-Latn-ME"/>
        </w:rPr>
        <w:t xml:space="preserve"> s</w:t>
      </w:r>
      <w:r w:rsidR="008E33B0" w:rsidRPr="00154B53">
        <w:rPr>
          <w:szCs w:val="22"/>
          <w:lang w:val="sr-Latn-ME"/>
        </w:rPr>
        <w:t>a</w:t>
      </w:r>
      <w:r w:rsidRPr="00154B53">
        <w:rPr>
          <w:szCs w:val="22"/>
          <w:lang w:val="sr-Latn-ME"/>
        </w:rPr>
        <w:t xml:space="preserve"> ITP-om, </w:t>
      </w:r>
      <w:r w:rsidR="008E33B0" w:rsidRPr="00154B53">
        <w:rPr>
          <w:szCs w:val="22"/>
          <w:lang w:val="sr-Latn-ME"/>
        </w:rPr>
        <w:t>imaju približno</w:t>
      </w:r>
      <w:r w:rsidRPr="00154B53">
        <w:rPr>
          <w:szCs w:val="22"/>
          <w:lang w:val="sr-Latn-ME"/>
        </w:rPr>
        <w:t xml:space="preserve"> 49% više plazma </w:t>
      </w:r>
      <w:r w:rsidR="00C356DF" w:rsidRPr="00154B53">
        <w:rPr>
          <w:szCs w:val="22"/>
          <w:lang w:val="sr-Latn-ME"/>
        </w:rPr>
        <w:t>vr</w:t>
      </w:r>
      <w:r w:rsidR="00000A73" w:rsidRPr="00154B53">
        <w:rPr>
          <w:szCs w:val="22"/>
          <w:lang w:val="sr-Latn-ME"/>
        </w:rPr>
        <w:t>ij</w:t>
      </w:r>
      <w:r w:rsidR="00C356DF" w:rsidRPr="00154B53">
        <w:rPr>
          <w:szCs w:val="22"/>
          <w:lang w:val="sr-Latn-ME"/>
        </w:rPr>
        <w:t>ednost</w:t>
      </w:r>
      <w:r w:rsidRPr="00154B53">
        <w:rPr>
          <w:szCs w:val="22"/>
          <w:lang w:val="sr-Latn-ME"/>
        </w:rPr>
        <w:t>i</w:t>
      </w:r>
      <w:r w:rsidR="000D6C97" w:rsidRPr="00154B53">
        <w:rPr>
          <w:szCs w:val="22"/>
          <w:lang w:val="sr-Latn-ME"/>
        </w:rPr>
        <w:t xml:space="preserve"> </w:t>
      </w:r>
      <w:r w:rsidRPr="00154B53">
        <w:rPr>
          <w:szCs w:val="22"/>
          <w:lang w:val="sr-Latn-ME"/>
        </w:rPr>
        <w:t>AUC</w:t>
      </w:r>
      <w:r w:rsidRPr="00154B53">
        <w:rPr>
          <w:szCs w:val="22"/>
          <w:vertAlign w:val="subscript"/>
          <w:lang w:val="sr-Latn-ME"/>
        </w:rPr>
        <w:t>(0-</w:t>
      </w:r>
      <w:r w:rsidR="008E33B0" w:rsidRPr="00154B53">
        <w:rPr>
          <w:szCs w:val="22"/>
          <w:vertAlign w:val="subscript"/>
          <w:lang w:val="sr-Latn-ME"/>
        </w:rPr>
        <w:t>τ</w:t>
      </w:r>
      <w:r w:rsidRPr="00154B53">
        <w:rPr>
          <w:szCs w:val="22"/>
          <w:vertAlign w:val="subscript"/>
          <w:lang w:val="sr-Latn-ME"/>
        </w:rPr>
        <w:t>)</w:t>
      </w:r>
      <w:r w:rsidRPr="00154B53">
        <w:rPr>
          <w:szCs w:val="22"/>
          <w:lang w:val="sr-Latn-ME"/>
        </w:rPr>
        <w:t xml:space="preserve"> eltrombopaga u odnosu na neistočnoazijske </w:t>
      </w:r>
      <w:r w:rsidR="001F79F0" w:rsidRPr="00154B53">
        <w:rPr>
          <w:szCs w:val="22"/>
          <w:lang w:val="sr-Latn-ME"/>
        </w:rPr>
        <w:t>pacijente</w:t>
      </w:r>
      <w:r w:rsidRPr="00154B53">
        <w:rPr>
          <w:szCs w:val="22"/>
          <w:lang w:val="sr-Latn-ME"/>
        </w:rPr>
        <w:t xml:space="preserve"> </w:t>
      </w:r>
      <w:r w:rsidR="00861E85" w:rsidRPr="00154B53">
        <w:rPr>
          <w:szCs w:val="22"/>
          <w:lang w:val="sr-Latn-ME"/>
        </w:rPr>
        <w:t>(proc</w:t>
      </w:r>
      <w:r w:rsidR="00000A73" w:rsidRPr="00154B53">
        <w:rPr>
          <w:szCs w:val="22"/>
          <w:lang w:val="sr-Latn-ME"/>
        </w:rPr>
        <w:t>ij</w:t>
      </w:r>
      <w:r w:rsidR="00861E85" w:rsidRPr="00154B53">
        <w:rPr>
          <w:szCs w:val="22"/>
          <w:lang w:val="sr-Latn-ME"/>
        </w:rPr>
        <w:t xml:space="preserve">enjeno uglavnom na osnovu ispitanika </w:t>
      </w:r>
      <w:r w:rsidRPr="00154B53">
        <w:rPr>
          <w:szCs w:val="22"/>
          <w:lang w:val="sr-Latn-ME"/>
        </w:rPr>
        <w:t>b</w:t>
      </w:r>
      <w:r w:rsidR="00000A73" w:rsidRPr="00154B53">
        <w:rPr>
          <w:szCs w:val="22"/>
          <w:lang w:val="sr-Latn-ME"/>
        </w:rPr>
        <w:t>ij</w:t>
      </w:r>
      <w:r w:rsidRPr="00154B53">
        <w:rPr>
          <w:szCs w:val="22"/>
          <w:lang w:val="sr-Latn-ME"/>
        </w:rPr>
        <w:t>ele rase</w:t>
      </w:r>
      <w:r w:rsidR="00861E85" w:rsidRPr="00154B53">
        <w:rPr>
          <w:szCs w:val="22"/>
          <w:lang w:val="sr-Latn-ME"/>
        </w:rPr>
        <w:t>)</w:t>
      </w:r>
      <w:r w:rsidRPr="00154B53">
        <w:rPr>
          <w:szCs w:val="22"/>
          <w:lang w:val="sr-Latn-ME"/>
        </w:rPr>
        <w:t xml:space="preserve"> (</w:t>
      </w:r>
      <w:r w:rsidR="00CD0DC6" w:rsidRPr="00154B53">
        <w:rPr>
          <w:szCs w:val="22"/>
          <w:lang w:val="sr-Latn-ME"/>
        </w:rPr>
        <w:t>vid</w:t>
      </w:r>
      <w:r w:rsidR="00000A73" w:rsidRPr="00154B53">
        <w:rPr>
          <w:szCs w:val="22"/>
          <w:lang w:val="sr-Latn-ME"/>
        </w:rPr>
        <w:t>j</w:t>
      </w:r>
      <w:r w:rsidR="00CD0DC6" w:rsidRPr="00154B53">
        <w:rPr>
          <w:szCs w:val="22"/>
          <w:lang w:val="sr-Latn-ME"/>
        </w:rPr>
        <w:t>eti</w:t>
      </w:r>
      <w:r w:rsidRPr="00154B53">
        <w:rPr>
          <w:szCs w:val="22"/>
          <w:lang w:val="sr-Latn-ME"/>
        </w:rPr>
        <w:t xml:space="preserve"> </w:t>
      </w:r>
      <w:r w:rsidR="00000A73" w:rsidRPr="00154B53">
        <w:rPr>
          <w:szCs w:val="22"/>
          <w:lang w:val="sr-Latn-ME"/>
        </w:rPr>
        <w:t>dio</w:t>
      </w:r>
      <w:r w:rsidRPr="00154B53">
        <w:rPr>
          <w:szCs w:val="22"/>
          <w:lang w:val="sr-Latn-ME"/>
        </w:rPr>
        <w:t xml:space="preserve"> 4.2).</w:t>
      </w:r>
      <w:r w:rsidR="000D6C97" w:rsidRPr="00154B53">
        <w:rPr>
          <w:szCs w:val="22"/>
          <w:lang w:val="sr-Latn-ME"/>
        </w:rPr>
        <w:t xml:space="preserve"> </w:t>
      </w:r>
    </w:p>
    <w:p w14:paraId="59B0FA55" w14:textId="77777777" w:rsidR="00441F5D" w:rsidRPr="00154B53" w:rsidRDefault="00441F5D" w:rsidP="00A16A36">
      <w:pPr>
        <w:rPr>
          <w:szCs w:val="22"/>
          <w:lang w:val="sr-Latn-ME"/>
        </w:rPr>
      </w:pPr>
    </w:p>
    <w:p w14:paraId="1FEABE36" w14:textId="7D2AAEC4" w:rsidR="00F90CBC" w:rsidRPr="00154B53" w:rsidRDefault="00F90CBC" w:rsidP="00A16A36">
      <w:pPr>
        <w:rPr>
          <w:szCs w:val="22"/>
          <w:lang w:val="sr-Latn-ME"/>
        </w:rPr>
      </w:pPr>
      <w:r w:rsidRPr="00154B53">
        <w:rPr>
          <w:szCs w:val="22"/>
          <w:lang w:val="sr-Latn-ME"/>
        </w:rPr>
        <w:t>Ut</w:t>
      </w:r>
      <w:r w:rsidR="00DC6005" w:rsidRPr="00154B53">
        <w:rPr>
          <w:szCs w:val="22"/>
          <w:lang w:val="sr-Latn-ME"/>
        </w:rPr>
        <w:t>i</w:t>
      </w:r>
      <w:r w:rsidRPr="00154B53">
        <w:rPr>
          <w:szCs w:val="22"/>
          <w:lang w:val="sr-Latn-ME"/>
        </w:rPr>
        <w:t xml:space="preserve">caj pripadnosti istočno/jugoistočnoazijskoj etničkoj </w:t>
      </w:r>
      <w:r w:rsidR="00DC6005" w:rsidRPr="00154B53">
        <w:rPr>
          <w:szCs w:val="22"/>
          <w:lang w:val="sr-Latn-ME"/>
        </w:rPr>
        <w:t>grupi</w:t>
      </w:r>
      <w:r w:rsidRPr="00154B53">
        <w:rPr>
          <w:szCs w:val="22"/>
          <w:lang w:val="sr-Latn-ME"/>
        </w:rPr>
        <w:t xml:space="preserve"> na farmakokinetiku eltrombopaga je</w:t>
      </w:r>
      <w:r w:rsidR="000D6C97" w:rsidRPr="00154B53">
        <w:rPr>
          <w:szCs w:val="22"/>
          <w:lang w:val="sr-Latn-ME"/>
        </w:rPr>
        <w:t xml:space="preserve"> </w:t>
      </w:r>
      <w:r w:rsidRPr="00154B53">
        <w:rPr>
          <w:szCs w:val="22"/>
          <w:lang w:val="sr-Latn-ME"/>
        </w:rPr>
        <w:t>proc</w:t>
      </w:r>
      <w:r w:rsidR="00000A73" w:rsidRPr="00154B53">
        <w:rPr>
          <w:szCs w:val="22"/>
          <w:lang w:val="sr-Latn-ME"/>
        </w:rPr>
        <w:t>j</w:t>
      </w:r>
      <w:r w:rsidRPr="00154B53">
        <w:rPr>
          <w:szCs w:val="22"/>
          <w:lang w:val="sr-Latn-ME"/>
        </w:rPr>
        <w:t xml:space="preserve">enjen </w:t>
      </w:r>
      <w:r w:rsidR="002E214C" w:rsidRPr="00154B53">
        <w:rPr>
          <w:szCs w:val="22"/>
          <w:lang w:val="sr-Latn-ME"/>
        </w:rPr>
        <w:t>prim</w:t>
      </w:r>
      <w:r w:rsidR="00000A73" w:rsidRPr="00154B53">
        <w:rPr>
          <w:szCs w:val="22"/>
          <w:lang w:val="sr-Latn-ME"/>
        </w:rPr>
        <w:t>j</w:t>
      </w:r>
      <w:r w:rsidR="002E214C" w:rsidRPr="00154B53">
        <w:rPr>
          <w:szCs w:val="22"/>
          <w:lang w:val="sr-Latn-ME"/>
        </w:rPr>
        <w:t>enom</w:t>
      </w:r>
      <w:r w:rsidRPr="00154B53">
        <w:rPr>
          <w:szCs w:val="22"/>
          <w:lang w:val="sr-Latn-ME"/>
        </w:rPr>
        <w:t xml:space="preserve"> analiz</w:t>
      </w:r>
      <w:r w:rsidR="002E214C" w:rsidRPr="00154B53">
        <w:rPr>
          <w:szCs w:val="22"/>
          <w:lang w:val="sr-Latn-ME"/>
        </w:rPr>
        <w:t>e</w:t>
      </w:r>
      <w:r w:rsidRPr="00154B53">
        <w:rPr>
          <w:szCs w:val="22"/>
          <w:lang w:val="sr-Latn-ME"/>
        </w:rPr>
        <w:t xml:space="preserve"> populaci</w:t>
      </w:r>
      <w:r w:rsidR="002E214C" w:rsidRPr="00154B53">
        <w:rPr>
          <w:szCs w:val="22"/>
          <w:lang w:val="sr-Latn-ME"/>
        </w:rPr>
        <w:t>one</w:t>
      </w:r>
      <w:r w:rsidRPr="00154B53">
        <w:rPr>
          <w:szCs w:val="22"/>
          <w:lang w:val="sr-Latn-ME"/>
        </w:rPr>
        <w:t xml:space="preserve"> farmakokinetike </w:t>
      </w:r>
      <w:r w:rsidR="002E214C" w:rsidRPr="00154B53">
        <w:rPr>
          <w:szCs w:val="22"/>
          <w:lang w:val="sr-Latn-ME"/>
        </w:rPr>
        <w:t>kod</w:t>
      </w:r>
      <w:r w:rsidRPr="00154B53">
        <w:rPr>
          <w:szCs w:val="22"/>
          <w:lang w:val="sr-Latn-ME"/>
        </w:rPr>
        <w:t xml:space="preserve"> 635 </w:t>
      </w:r>
      <w:r w:rsidR="00CD0DC6" w:rsidRPr="00154B53">
        <w:rPr>
          <w:szCs w:val="22"/>
          <w:lang w:val="sr-Latn-ME"/>
        </w:rPr>
        <w:t>pacijen</w:t>
      </w:r>
      <w:r w:rsidR="002E214C" w:rsidRPr="00154B53">
        <w:rPr>
          <w:szCs w:val="22"/>
          <w:lang w:val="sr-Latn-ME"/>
        </w:rPr>
        <w:t>a</w:t>
      </w:r>
      <w:r w:rsidR="00CD0DC6" w:rsidRPr="00154B53">
        <w:rPr>
          <w:szCs w:val="22"/>
          <w:lang w:val="sr-Latn-ME"/>
        </w:rPr>
        <w:t>ta</w:t>
      </w:r>
      <w:r w:rsidRPr="00154B53">
        <w:rPr>
          <w:szCs w:val="22"/>
          <w:lang w:val="sr-Latn-ME"/>
        </w:rPr>
        <w:t xml:space="preserve"> s</w:t>
      </w:r>
      <w:r w:rsidR="002E214C" w:rsidRPr="00154B53">
        <w:rPr>
          <w:szCs w:val="22"/>
          <w:lang w:val="sr-Latn-ME"/>
        </w:rPr>
        <w:t>a</w:t>
      </w:r>
      <w:r w:rsidRPr="00154B53">
        <w:rPr>
          <w:szCs w:val="22"/>
          <w:lang w:val="sr-Latn-ME"/>
        </w:rPr>
        <w:t xml:space="preserve"> HCV-om (145 iz istočne</w:t>
      </w:r>
      <w:r w:rsidR="000D6C97" w:rsidRPr="00154B53">
        <w:rPr>
          <w:szCs w:val="22"/>
          <w:lang w:val="sr-Latn-ME"/>
        </w:rPr>
        <w:t xml:space="preserve"> </w:t>
      </w:r>
      <w:r w:rsidRPr="00154B53">
        <w:rPr>
          <w:szCs w:val="22"/>
          <w:lang w:val="sr-Latn-ME"/>
        </w:rPr>
        <w:t xml:space="preserve">Azije i 69 iz jugoistočne Azije). </w:t>
      </w:r>
      <w:r w:rsidR="002E214C" w:rsidRPr="00154B53">
        <w:rPr>
          <w:szCs w:val="22"/>
          <w:lang w:val="sr-Latn-ME"/>
        </w:rPr>
        <w:t>Na osnovu</w:t>
      </w:r>
      <w:r w:rsidRPr="00154B53">
        <w:rPr>
          <w:szCs w:val="22"/>
          <w:lang w:val="sr-Latn-ME"/>
        </w:rPr>
        <w:t xml:space="preserve"> proc</w:t>
      </w:r>
      <w:r w:rsidR="00000A73" w:rsidRPr="00154B53">
        <w:rPr>
          <w:szCs w:val="22"/>
          <w:lang w:val="sr-Latn-ME"/>
        </w:rPr>
        <w:t>j</w:t>
      </w:r>
      <w:r w:rsidRPr="00154B53">
        <w:rPr>
          <w:szCs w:val="22"/>
          <w:lang w:val="sr-Latn-ME"/>
        </w:rPr>
        <w:t>ena analize populaci</w:t>
      </w:r>
      <w:r w:rsidR="002E214C" w:rsidRPr="00154B53">
        <w:rPr>
          <w:szCs w:val="22"/>
          <w:lang w:val="sr-Latn-ME"/>
        </w:rPr>
        <w:t>one</w:t>
      </w:r>
      <w:r w:rsidRPr="00154B53">
        <w:rPr>
          <w:szCs w:val="22"/>
          <w:lang w:val="sr-Latn-ME"/>
        </w:rPr>
        <w:t xml:space="preserve"> farmakokinetike, </w:t>
      </w:r>
      <w:r w:rsidR="001F79F0" w:rsidRPr="00154B53">
        <w:rPr>
          <w:szCs w:val="22"/>
          <w:lang w:val="sr-Latn-ME"/>
        </w:rPr>
        <w:t>pacijenti</w:t>
      </w:r>
      <w:r w:rsidRPr="00154B53">
        <w:rPr>
          <w:szCs w:val="22"/>
          <w:lang w:val="sr-Latn-ME"/>
        </w:rPr>
        <w:t xml:space="preserve"> iz</w:t>
      </w:r>
      <w:r w:rsidR="000D6C97" w:rsidRPr="00154B53">
        <w:rPr>
          <w:szCs w:val="22"/>
          <w:lang w:val="sr-Latn-ME"/>
        </w:rPr>
        <w:t xml:space="preserve"> </w:t>
      </w:r>
      <w:r w:rsidRPr="00154B53">
        <w:rPr>
          <w:szCs w:val="22"/>
          <w:lang w:val="sr-Latn-ME"/>
        </w:rPr>
        <w:lastRenderedPageBreak/>
        <w:t>istočne/jugoistočne Azije ima</w:t>
      </w:r>
      <w:r w:rsidR="002E214C" w:rsidRPr="00154B53">
        <w:rPr>
          <w:szCs w:val="22"/>
          <w:lang w:val="sr-Latn-ME"/>
        </w:rPr>
        <w:t>ju</w:t>
      </w:r>
      <w:r w:rsidRPr="00154B53">
        <w:rPr>
          <w:szCs w:val="22"/>
          <w:lang w:val="sr-Latn-ME"/>
        </w:rPr>
        <w:t xml:space="preserve"> približno 55% v</w:t>
      </w:r>
      <w:r w:rsidR="002E214C" w:rsidRPr="00154B53">
        <w:rPr>
          <w:szCs w:val="22"/>
          <w:lang w:val="sr-Latn-ME"/>
        </w:rPr>
        <w:t>eće</w:t>
      </w:r>
      <w:r w:rsidRPr="00154B53">
        <w:rPr>
          <w:szCs w:val="22"/>
          <w:lang w:val="sr-Latn-ME"/>
        </w:rPr>
        <w:t xml:space="preserve"> </w:t>
      </w:r>
      <w:r w:rsidR="00C356DF" w:rsidRPr="00154B53">
        <w:rPr>
          <w:szCs w:val="22"/>
          <w:lang w:val="sr-Latn-ME"/>
        </w:rPr>
        <w:t>vr</w:t>
      </w:r>
      <w:r w:rsidR="00000A73" w:rsidRPr="00154B53">
        <w:rPr>
          <w:szCs w:val="22"/>
          <w:lang w:val="sr-Latn-ME"/>
        </w:rPr>
        <w:t>ij</w:t>
      </w:r>
      <w:r w:rsidR="00C356DF" w:rsidRPr="00154B53">
        <w:rPr>
          <w:szCs w:val="22"/>
          <w:lang w:val="sr-Latn-ME"/>
        </w:rPr>
        <w:t>ednost</w:t>
      </w:r>
      <w:r w:rsidRPr="00154B53">
        <w:rPr>
          <w:szCs w:val="22"/>
          <w:lang w:val="sr-Latn-ME"/>
        </w:rPr>
        <w:t>i AUC</w:t>
      </w:r>
      <w:r w:rsidRPr="00154B53">
        <w:rPr>
          <w:szCs w:val="22"/>
          <w:vertAlign w:val="subscript"/>
          <w:lang w:val="sr-Latn-ME"/>
        </w:rPr>
        <w:t>(0-</w:t>
      </w:r>
      <w:r w:rsidR="002E214C" w:rsidRPr="00154B53">
        <w:rPr>
          <w:szCs w:val="22"/>
          <w:vertAlign w:val="subscript"/>
          <w:lang w:val="sr-Latn-ME"/>
        </w:rPr>
        <w:t>τ</w:t>
      </w:r>
      <w:r w:rsidRPr="00154B53">
        <w:rPr>
          <w:szCs w:val="22"/>
          <w:vertAlign w:val="subscript"/>
          <w:lang w:val="sr-Latn-ME"/>
        </w:rPr>
        <w:t>)</w:t>
      </w:r>
      <w:r w:rsidRPr="00154B53">
        <w:rPr>
          <w:szCs w:val="22"/>
          <w:lang w:val="sr-Latn-ME"/>
        </w:rPr>
        <w:t xml:space="preserve"> eltrombopaga u plazmi u</w:t>
      </w:r>
      <w:r w:rsidR="000D6C97" w:rsidRPr="00154B53">
        <w:rPr>
          <w:szCs w:val="22"/>
          <w:lang w:val="sr-Latn-ME"/>
        </w:rPr>
        <w:t xml:space="preserve"> </w:t>
      </w:r>
      <w:r w:rsidR="003F79AC" w:rsidRPr="00154B53">
        <w:rPr>
          <w:szCs w:val="22"/>
          <w:lang w:val="sr-Latn-ME"/>
        </w:rPr>
        <w:t>poređenju</w:t>
      </w:r>
      <w:r w:rsidRPr="00154B53">
        <w:rPr>
          <w:szCs w:val="22"/>
          <w:lang w:val="sr-Latn-ME"/>
        </w:rPr>
        <w:t xml:space="preserve"> s</w:t>
      </w:r>
      <w:r w:rsidR="003F79AC" w:rsidRPr="00154B53">
        <w:rPr>
          <w:szCs w:val="22"/>
          <w:lang w:val="sr-Latn-ME"/>
        </w:rPr>
        <w:t>a</w:t>
      </w:r>
      <w:r w:rsidRPr="00154B53">
        <w:rPr>
          <w:szCs w:val="22"/>
          <w:lang w:val="sr-Latn-ME"/>
        </w:rPr>
        <w:t xml:space="preserve"> </w:t>
      </w:r>
      <w:r w:rsidR="001F79F0" w:rsidRPr="00154B53">
        <w:rPr>
          <w:szCs w:val="22"/>
          <w:lang w:val="sr-Latn-ME"/>
        </w:rPr>
        <w:t>pacijenti</w:t>
      </w:r>
      <w:r w:rsidRPr="00154B53">
        <w:rPr>
          <w:szCs w:val="22"/>
          <w:lang w:val="sr-Latn-ME"/>
        </w:rPr>
        <w:t xml:space="preserve">ma drugih rasa </w:t>
      </w:r>
      <w:r w:rsidR="00E15D35" w:rsidRPr="00154B53">
        <w:rPr>
          <w:szCs w:val="22"/>
          <w:lang w:val="sr-Latn-ME"/>
        </w:rPr>
        <w:t>(proc</w:t>
      </w:r>
      <w:r w:rsidR="00000A73" w:rsidRPr="00154B53">
        <w:rPr>
          <w:szCs w:val="22"/>
          <w:lang w:val="sr-Latn-ME"/>
        </w:rPr>
        <w:t>ij</w:t>
      </w:r>
      <w:r w:rsidR="00E15D35" w:rsidRPr="00154B53">
        <w:rPr>
          <w:szCs w:val="22"/>
          <w:lang w:val="sr-Latn-ME"/>
        </w:rPr>
        <w:t>enjeno uglavnom na osnovu ispitanika b</w:t>
      </w:r>
      <w:r w:rsidR="00000A73" w:rsidRPr="00154B53">
        <w:rPr>
          <w:szCs w:val="22"/>
          <w:lang w:val="sr-Latn-ME"/>
        </w:rPr>
        <w:t>ij</w:t>
      </w:r>
      <w:r w:rsidR="00E15D35" w:rsidRPr="00154B53">
        <w:rPr>
          <w:szCs w:val="22"/>
          <w:lang w:val="sr-Latn-ME"/>
        </w:rPr>
        <w:t xml:space="preserve">ele rase) </w:t>
      </w:r>
      <w:r w:rsidRPr="00154B53">
        <w:rPr>
          <w:szCs w:val="22"/>
          <w:lang w:val="sr-Latn-ME"/>
        </w:rPr>
        <w:t>(</w:t>
      </w:r>
      <w:r w:rsidR="00CD0DC6" w:rsidRPr="00154B53">
        <w:rPr>
          <w:szCs w:val="22"/>
          <w:lang w:val="sr-Latn-ME"/>
        </w:rPr>
        <w:t>vid</w:t>
      </w:r>
      <w:r w:rsidR="00000A73" w:rsidRPr="00154B53">
        <w:rPr>
          <w:szCs w:val="22"/>
          <w:lang w:val="sr-Latn-ME"/>
        </w:rPr>
        <w:t>j</w:t>
      </w:r>
      <w:r w:rsidR="00CD0DC6" w:rsidRPr="00154B53">
        <w:rPr>
          <w:szCs w:val="22"/>
          <w:lang w:val="sr-Latn-ME"/>
        </w:rPr>
        <w:t>eti</w:t>
      </w:r>
      <w:r w:rsidRPr="00154B53">
        <w:rPr>
          <w:szCs w:val="22"/>
          <w:lang w:val="sr-Latn-ME"/>
        </w:rPr>
        <w:t xml:space="preserve"> </w:t>
      </w:r>
      <w:r w:rsidR="00000A73" w:rsidRPr="00154B53">
        <w:rPr>
          <w:szCs w:val="22"/>
          <w:lang w:val="sr-Latn-ME"/>
        </w:rPr>
        <w:t>dio</w:t>
      </w:r>
      <w:r w:rsidRPr="00154B53">
        <w:rPr>
          <w:szCs w:val="22"/>
          <w:lang w:val="sr-Latn-ME"/>
        </w:rPr>
        <w:t xml:space="preserve"> 4.2).</w:t>
      </w:r>
    </w:p>
    <w:p w14:paraId="697F976D" w14:textId="77777777" w:rsidR="00441F5D" w:rsidRPr="00154B53" w:rsidRDefault="00441F5D" w:rsidP="00A16A36">
      <w:pPr>
        <w:rPr>
          <w:szCs w:val="22"/>
          <w:lang w:val="sr-Latn-ME"/>
        </w:rPr>
      </w:pPr>
    </w:p>
    <w:p w14:paraId="6F3B60A5" w14:textId="61C70FD1" w:rsidR="00F90CBC" w:rsidRPr="00154B53" w:rsidRDefault="00AF6A7F" w:rsidP="00A16A36">
      <w:pPr>
        <w:rPr>
          <w:i/>
          <w:iCs/>
          <w:szCs w:val="22"/>
          <w:lang w:val="sr-Latn-ME"/>
        </w:rPr>
      </w:pPr>
      <w:r w:rsidRPr="00154B53">
        <w:rPr>
          <w:i/>
          <w:iCs/>
          <w:szCs w:val="22"/>
          <w:lang w:val="sr-Latn-ME"/>
        </w:rPr>
        <w:t>P</w:t>
      </w:r>
      <w:r w:rsidR="00F90CBC" w:rsidRPr="00154B53">
        <w:rPr>
          <w:i/>
          <w:iCs/>
          <w:szCs w:val="22"/>
          <w:lang w:val="sr-Latn-ME"/>
        </w:rPr>
        <w:t>ol</w:t>
      </w:r>
    </w:p>
    <w:p w14:paraId="2CB6BB8A" w14:textId="77777777" w:rsidR="00441F5D" w:rsidRPr="00154B53" w:rsidRDefault="00441F5D" w:rsidP="00A16A36">
      <w:pPr>
        <w:rPr>
          <w:i/>
          <w:iCs/>
          <w:szCs w:val="22"/>
          <w:lang w:val="sr-Latn-ME"/>
        </w:rPr>
      </w:pPr>
    </w:p>
    <w:p w14:paraId="1977EFED" w14:textId="26E2EE8B" w:rsidR="00F90CBC" w:rsidRPr="00154B53" w:rsidRDefault="00F90CBC" w:rsidP="00A16A36">
      <w:pPr>
        <w:rPr>
          <w:szCs w:val="22"/>
          <w:lang w:val="sr-Latn-ME"/>
        </w:rPr>
      </w:pPr>
      <w:r w:rsidRPr="00154B53">
        <w:rPr>
          <w:szCs w:val="22"/>
          <w:lang w:val="sr-Latn-ME"/>
        </w:rPr>
        <w:t>Ut</w:t>
      </w:r>
      <w:r w:rsidR="00177453" w:rsidRPr="00154B53">
        <w:rPr>
          <w:szCs w:val="22"/>
          <w:lang w:val="sr-Latn-ME"/>
        </w:rPr>
        <w:t>i</w:t>
      </w:r>
      <w:r w:rsidRPr="00154B53">
        <w:rPr>
          <w:szCs w:val="22"/>
          <w:lang w:val="sr-Latn-ME"/>
        </w:rPr>
        <w:t>caj pola na farmakokinetiku eltrombopaga proc</w:t>
      </w:r>
      <w:r w:rsidR="00000A73" w:rsidRPr="00154B53">
        <w:rPr>
          <w:szCs w:val="22"/>
          <w:lang w:val="sr-Latn-ME"/>
        </w:rPr>
        <w:t>ij</w:t>
      </w:r>
      <w:r w:rsidR="00177453" w:rsidRPr="00154B53">
        <w:rPr>
          <w:szCs w:val="22"/>
          <w:lang w:val="sr-Latn-ME"/>
        </w:rPr>
        <w:t>en</w:t>
      </w:r>
      <w:r w:rsidRPr="00154B53">
        <w:rPr>
          <w:szCs w:val="22"/>
          <w:lang w:val="sr-Latn-ME"/>
        </w:rPr>
        <w:t>j</w:t>
      </w:r>
      <w:r w:rsidR="00177453" w:rsidRPr="00154B53">
        <w:rPr>
          <w:szCs w:val="22"/>
          <w:lang w:val="sr-Latn-ME"/>
        </w:rPr>
        <w:t>e</w:t>
      </w:r>
      <w:r w:rsidRPr="00154B53">
        <w:rPr>
          <w:szCs w:val="22"/>
          <w:lang w:val="sr-Latn-ME"/>
        </w:rPr>
        <w:t xml:space="preserve">n je </w:t>
      </w:r>
      <w:r w:rsidR="00177453" w:rsidRPr="00154B53">
        <w:rPr>
          <w:szCs w:val="22"/>
          <w:lang w:val="sr-Latn-ME"/>
        </w:rPr>
        <w:t xml:space="preserve">na osnovu </w:t>
      </w:r>
      <w:r w:rsidRPr="00154B53">
        <w:rPr>
          <w:szCs w:val="22"/>
          <w:lang w:val="sr-Latn-ME"/>
        </w:rPr>
        <w:t xml:space="preserve">analize </w:t>
      </w:r>
      <w:r w:rsidR="00177453" w:rsidRPr="00154B53">
        <w:rPr>
          <w:szCs w:val="22"/>
          <w:lang w:val="sr-Latn-ME"/>
        </w:rPr>
        <w:t xml:space="preserve">populacione </w:t>
      </w:r>
      <w:r w:rsidRPr="00154B53">
        <w:rPr>
          <w:szCs w:val="22"/>
          <w:lang w:val="sr-Latn-ME"/>
        </w:rPr>
        <w:t xml:space="preserve">farmakokinetike 111 zdravih odraslih osoba (14 žena) i 88 </w:t>
      </w:r>
      <w:r w:rsidR="00CD0DC6" w:rsidRPr="00154B53">
        <w:rPr>
          <w:szCs w:val="22"/>
          <w:lang w:val="sr-Latn-ME"/>
        </w:rPr>
        <w:t>pacijen</w:t>
      </w:r>
      <w:r w:rsidR="00177453" w:rsidRPr="00154B53">
        <w:rPr>
          <w:szCs w:val="22"/>
          <w:lang w:val="sr-Latn-ME"/>
        </w:rPr>
        <w:t>a</w:t>
      </w:r>
      <w:r w:rsidR="00CD0DC6" w:rsidRPr="00154B53">
        <w:rPr>
          <w:szCs w:val="22"/>
          <w:lang w:val="sr-Latn-ME"/>
        </w:rPr>
        <w:t>ta</w:t>
      </w:r>
      <w:r w:rsidRPr="00154B53">
        <w:rPr>
          <w:szCs w:val="22"/>
          <w:lang w:val="sr-Latn-ME"/>
        </w:rPr>
        <w:t xml:space="preserve"> s</w:t>
      </w:r>
      <w:r w:rsidR="00177453" w:rsidRPr="00154B53">
        <w:rPr>
          <w:szCs w:val="22"/>
          <w:lang w:val="sr-Latn-ME"/>
        </w:rPr>
        <w:t>a</w:t>
      </w:r>
      <w:r w:rsidRPr="00154B53">
        <w:rPr>
          <w:szCs w:val="22"/>
          <w:lang w:val="sr-Latn-ME"/>
        </w:rPr>
        <w:t xml:space="preserve"> ITP-om (57 žena). Na</w:t>
      </w:r>
      <w:r w:rsidR="000D6C97" w:rsidRPr="00154B53">
        <w:rPr>
          <w:szCs w:val="22"/>
          <w:lang w:val="sr-Latn-ME"/>
        </w:rPr>
        <w:t xml:space="preserve"> </w:t>
      </w:r>
      <w:r w:rsidR="001B45F7" w:rsidRPr="00154B53">
        <w:rPr>
          <w:szCs w:val="22"/>
          <w:lang w:val="sr-Latn-ME"/>
        </w:rPr>
        <w:t>osnovu</w:t>
      </w:r>
      <w:r w:rsidRPr="00154B53">
        <w:rPr>
          <w:szCs w:val="22"/>
          <w:lang w:val="sr-Latn-ME"/>
        </w:rPr>
        <w:t xml:space="preserve"> proc</w:t>
      </w:r>
      <w:r w:rsidR="00000A73" w:rsidRPr="00154B53">
        <w:rPr>
          <w:szCs w:val="22"/>
          <w:lang w:val="sr-Latn-ME"/>
        </w:rPr>
        <w:t>j</w:t>
      </w:r>
      <w:r w:rsidRPr="00154B53">
        <w:rPr>
          <w:szCs w:val="22"/>
          <w:lang w:val="sr-Latn-ME"/>
        </w:rPr>
        <w:t>ena iz spomenute analize, žene s</w:t>
      </w:r>
      <w:r w:rsidR="001B45F7" w:rsidRPr="00154B53">
        <w:rPr>
          <w:szCs w:val="22"/>
          <w:lang w:val="sr-Latn-ME"/>
        </w:rPr>
        <w:t>a</w:t>
      </w:r>
      <w:r w:rsidRPr="00154B53">
        <w:rPr>
          <w:szCs w:val="22"/>
          <w:lang w:val="sr-Latn-ME"/>
        </w:rPr>
        <w:t xml:space="preserve"> ITP-om ima</w:t>
      </w:r>
      <w:r w:rsidR="001B45F7" w:rsidRPr="00154B53">
        <w:rPr>
          <w:szCs w:val="22"/>
          <w:lang w:val="sr-Latn-ME"/>
        </w:rPr>
        <w:t>ju</w:t>
      </w:r>
      <w:r w:rsidRPr="00154B53">
        <w:rPr>
          <w:szCs w:val="22"/>
          <w:lang w:val="sr-Latn-ME"/>
        </w:rPr>
        <w:t xml:space="preserve"> otprilike 23% više plazma</w:t>
      </w:r>
      <w:r w:rsidR="000D6C97" w:rsidRPr="00154B53">
        <w:rPr>
          <w:szCs w:val="22"/>
          <w:lang w:val="sr-Latn-ME"/>
        </w:rPr>
        <w:t xml:space="preserve"> </w:t>
      </w:r>
      <w:r w:rsidR="00C356DF" w:rsidRPr="00154B53">
        <w:rPr>
          <w:szCs w:val="22"/>
          <w:lang w:val="sr-Latn-ME"/>
        </w:rPr>
        <w:t>vr</w:t>
      </w:r>
      <w:r w:rsidR="00000A73" w:rsidRPr="00154B53">
        <w:rPr>
          <w:szCs w:val="22"/>
          <w:lang w:val="sr-Latn-ME"/>
        </w:rPr>
        <w:t>ij</w:t>
      </w:r>
      <w:r w:rsidR="00C356DF" w:rsidRPr="00154B53">
        <w:rPr>
          <w:szCs w:val="22"/>
          <w:lang w:val="sr-Latn-ME"/>
        </w:rPr>
        <w:t>ednost</w:t>
      </w:r>
      <w:r w:rsidRPr="00154B53">
        <w:rPr>
          <w:szCs w:val="22"/>
          <w:lang w:val="sr-Latn-ME"/>
        </w:rPr>
        <w:t>i AUC</w:t>
      </w:r>
      <w:r w:rsidRPr="00154B53">
        <w:rPr>
          <w:szCs w:val="22"/>
          <w:vertAlign w:val="subscript"/>
          <w:lang w:val="sr-Latn-ME"/>
        </w:rPr>
        <w:t>(0-</w:t>
      </w:r>
      <w:r w:rsidR="001B45F7" w:rsidRPr="00154B53">
        <w:rPr>
          <w:szCs w:val="22"/>
          <w:vertAlign w:val="subscript"/>
          <w:lang w:val="sr-Latn-ME"/>
        </w:rPr>
        <w:t>τ</w:t>
      </w:r>
      <w:r w:rsidRPr="00154B53">
        <w:rPr>
          <w:szCs w:val="22"/>
          <w:vertAlign w:val="subscript"/>
          <w:lang w:val="sr-Latn-ME"/>
        </w:rPr>
        <w:t xml:space="preserve">) </w:t>
      </w:r>
      <w:r w:rsidRPr="00154B53">
        <w:rPr>
          <w:szCs w:val="22"/>
          <w:lang w:val="sr-Latn-ME"/>
        </w:rPr>
        <w:t>eltrombopaga</w:t>
      </w:r>
      <w:r w:rsidR="00AB7268" w:rsidRPr="00154B53">
        <w:rPr>
          <w:szCs w:val="22"/>
          <w:lang w:val="sr-Latn-ME"/>
        </w:rPr>
        <w:t xml:space="preserve"> </w:t>
      </w:r>
      <w:r w:rsidRPr="00154B53">
        <w:rPr>
          <w:szCs w:val="22"/>
          <w:lang w:val="sr-Latn-ME"/>
        </w:rPr>
        <w:t xml:space="preserve">u </w:t>
      </w:r>
      <w:r w:rsidR="00AB7268" w:rsidRPr="00154B53">
        <w:rPr>
          <w:szCs w:val="22"/>
          <w:lang w:val="sr-Latn-ME"/>
        </w:rPr>
        <w:t>poređenju sa</w:t>
      </w:r>
      <w:r w:rsidRPr="00154B53">
        <w:rPr>
          <w:szCs w:val="22"/>
          <w:lang w:val="sr-Latn-ME"/>
        </w:rPr>
        <w:t xml:space="preserve"> muškarc</w:t>
      </w:r>
      <w:r w:rsidR="00AB7268" w:rsidRPr="00154B53">
        <w:rPr>
          <w:szCs w:val="22"/>
          <w:lang w:val="sr-Latn-ME"/>
        </w:rPr>
        <w:t>ima</w:t>
      </w:r>
      <w:r w:rsidRPr="00154B53">
        <w:rPr>
          <w:szCs w:val="22"/>
          <w:lang w:val="sr-Latn-ME"/>
        </w:rPr>
        <w:t xml:space="preserve">, a bez </w:t>
      </w:r>
      <w:r w:rsidR="00AB7268" w:rsidRPr="00154B53">
        <w:rPr>
          <w:szCs w:val="22"/>
          <w:lang w:val="sr-Latn-ME"/>
        </w:rPr>
        <w:t>korekcija</w:t>
      </w:r>
      <w:r w:rsidRPr="00154B53">
        <w:rPr>
          <w:szCs w:val="22"/>
          <w:lang w:val="sr-Latn-ME"/>
        </w:rPr>
        <w:t xml:space="preserve"> </w:t>
      </w:r>
      <w:r w:rsidR="00702C47" w:rsidRPr="00154B53">
        <w:rPr>
          <w:szCs w:val="22"/>
          <w:lang w:val="sr-Latn-ME"/>
        </w:rPr>
        <w:t>za</w:t>
      </w:r>
      <w:r w:rsidR="00AB7268" w:rsidRPr="00154B53">
        <w:rPr>
          <w:szCs w:val="22"/>
          <w:lang w:val="sr-Latn-ME"/>
        </w:rPr>
        <w:t xml:space="preserve"> t</w:t>
      </w:r>
      <w:r w:rsidR="00000A73" w:rsidRPr="00154B53">
        <w:rPr>
          <w:szCs w:val="22"/>
          <w:lang w:val="sr-Latn-ME"/>
        </w:rPr>
        <w:t>j</w:t>
      </w:r>
      <w:r w:rsidRPr="00154B53">
        <w:rPr>
          <w:szCs w:val="22"/>
          <w:lang w:val="sr-Latn-ME"/>
        </w:rPr>
        <w:t>elesn</w:t>
      </w:r>
      <w:r w:rsidR="00702C47" w:rsidRPr="00154B53">
        <w:rPr>
          <w:szCs w:val="22"/>
          <w:lang w:val="sr-Latn-ME"/>
        </w:rPr>
        <w:t>u</w:t>
      </w:r>
      <w:r w:rsidR="000D6C97" w:rsidRPr="00154B53">
        <w:rPr>
          <w:szCs w:val="22"/>
          <w:lang w:val="sr-Latn-ME"/>
        </w:rPr>
        <w:t xml:space="preserve"> </w:t>
      </w:r>
      <w:r w:rsidRPr="00154B53">
        <w:rPr>
          <w:szCs w:val="22"/>
          <w:lang w:val="sr-Latn-ME"/>
        </w:rPr>
        <w:t>težin</w:t>
      </w:r>
      <w:r w:rsidR="00702C47" w:rsidRPr="00154B53">
        <w:rPr>
          <w:szCs w:val="22"/>
          <w:lang w:val="sr-Latn-ME"/>
        </w:rPr>
        <w:t>u</w:t>
      </w:r>
      <w:r w:rsidRPr="00154B53">
        <w:rPr>
          <w:szCs w:val="22"/>
          <w:lang w:val="sr-Latn-ME"/>
        </w:rPr>
        <w:t>.</w:t>
      </w:r>
    </w:p>
    <w:p w14:paraId="1264861E" w14:textId="661EA577" w:rsidR="00F90CBC" w:rsidRPr="00154B53" w:rsidRDefault="00F90CBC" w:rsidP="00A16A36">
      <w:pPr>
        <w:rPr>
          <w:szCs w:val="22"/>
          <w:lang w:val="sr-Latn-ME"/>
        </w:rPr>
      </w:pPr>
      <w:r w:rsidRPr="00154B53">
        <w:rPr>
          <w:szCs w:val="22"/>
          <w:lang w:val="sr-Latn-ME"/>
        </w:rPr>
        <w:t>Ut</w:t>
      </w:r>
      <w:r w:rsidR="00E15B87" w:rsidRPr="00154B53">
        <w:rPr>
          <w:szCs w:val="22"/>
          <w:lang w:val="sr-Latn-ME"/>
        </w:rPr>
        <w:t>i</w:t>
      </w:r>
      <w:r w:rsidRPr="00154B53">
        <w:rPr>
          <w:szCs w:val="22"/>
          <w:lang w:val="sr-Latn-ME"/>
        </w:rPr>
        <w:t>caj pola na farmakokinetiku eltrombopaga proc</w:t>
      </w:r>
      <w:r w:rsidR="00000A73" w:rsidRPr="00154B53">
        <w:rPr>
          <w:szCs w:val="22"/>
          <w:lang w:val="sr-Latn-ME"/>
        </w:rPr>
        <w:t>ij</w:t>
      </w:r>
      <w:r w:rsidRPr="00154B53">
        <w:rPr>
          <w:szCs w:val="22"/>
          <w:lang w:val="sr-Latn-ME"/>
        </w:rPr>
        <w:t xml:space="preserve">enjen je </w:t>
      </w:r>
      <w:r w:rsidR="008F154B" w:rsidRPr="00154B53">
        <w:rPr>
          <w:szCs w:val="22"/>
          <w:lang w:val="sr-Latn-ME"/>
        </w:rPr>
        <w:t>prim</w:t>
      </w:r>
      <w:r w:rsidR="00000A73" w:rsidRPr="00154B53">
        <w:rPr>
          <w:szCs w:val="22"/>
          <w:lang w:val="sr-Latn-ME"/>
        </w:rPr>
        <w:t>j</w:t>
      </w:r>
      <w:r w:rsidR="008F154B" w:rsidRPr="00154B53">
        <w:rPr>
          <w:szCs w:val="22"/>
          <w:lang w:val="sr-Latn-ME"/>
        </w:rPr>
        <w:t>enom</w:t>
      </w:r>
      <w:r w:rsidRPr="00154B53">
        <w:rPr>
          <w:szCs w:val="22"/>
          <w:lang w:val="sr-Latn-ME"/>
        </w:rPr>
        <w:t xml:space="preserve"> analiz</w:t>
      </w:r>
      <w:r w:rsidR="008F154B" w:rsidRPr="00154B53">
        <w:rPr>
          <w:szCs w:val="22"/>
          <w:lang w:val="sr-Latn-ME"/>
        </w:rPr>
        <w:t>e</w:t>
      </w:r>
      <w:r w:rsidRPr="00154B53">
        <w:rPr>
          <w:szCs w:val="22"/>
          <w:lang w:val="sr-Latn-ME"/>
        </w:rPr>
        <w:t xml:space="preserve"> populaci</w:t>
      </w:r>
      <w:r w:rsidR="008F154B" w:rsidRPr="00154B53">
        <w:rPr>
          <w:szCs w:val="22"/>
          <w:lang w:val="sr-Latn-ME"/>
        </w:rPr>
        <w:t>one</w:t>
      </w:r>
      <w:r w:rsidR="000D6C97" w:rsidRPr="00154B53">
        <w:rPr>
          <w:szCs w:val="22"/>
          <w:lang w:val="sr-Latn-ME"/>
        </w:rPr>
        <w:t xml:space="preserve"> </w:t>
      </w:r>
      <w:r w:rsidRPr="00154B53">
        <w:rPr>
          <w:szCs w:val="22"/>
          <w:lang w:val="sr-Latn-ME"/>
        </w:rPr>
        <w:t xml:space="preserve">farmakokinetike na 635 </w:t>
      </w:r>
      <w:r w:rsidR="00CD0DC6" w:rsidRPr="00154B53">
        <w:rPr>
          <w:szCs w:val="22"/>
          <w:lang w:val="sr-Latn-ME"/>
        </w:rPr>
        <w:t>pacijen</w:t>
      </w:r>
      <w:r w:rsidR="008F154B" w:rsidRPr="00154B53">
        <w:rPr>
          <w:szCs w:val="22"/>
          <w:lang w:val="sr-Latn-ME"/>
        </w:rPr>
        <w:t>a</w:t>
      </w:r>
      <w:r w:rsidR="00CD0DC6" w:rsidRPr="00154B53">
        <w:rPr>
          <w:szCs w:val="22"/>
          <w:lang w:val="sr-Latn-ME"/>
        </w:rPr>
        <w:t>ta</w:t>
      </w:r>
      <w:r w:rsidRPr="00154B53">
        <w:rPr>
          <w:szCs w:val="22"/>
          <w:lang w:val="sr-Latn-ME"/>
        </w:rPr>
        <w:t xml:space="preserve"> s</w:t>
      </w:r>
      <w:r w:rsidR="008F154B" w:rsidRPr="00154B53">
        <w:rPr>
          <w:szCs w:val="22"/>
          <w:lang w:val="sr-Latn-ME"/>
        </w:rPr>
        <w:t>a</w:t>
      </w:r>
      <w:r w:rsidRPr="00154B53">
        <w:rPr>
          <w:szCs w:val="22"/>
          <w:lang w:val="sr-Latn-ME"/>
        </w:rPr>
        <w:t xml:space="preserve"> HCV-om (260 žena). </w:t>
      </w:r>
      <w:r w:rsidR="008F154B" w:rsidRPr="00154B53">
        <w:rPr>
          <w:szCs w:val="22"/>
          <w:lang w:val="sr-Latn-ME"/>
        </w:rPr>
        <w:t>Na osnovu</w:t>
      </w:r>
      <w:r w:rsidRPr="00154B53">
        <w:rPr>
          <w:szCs w:val="22"/>
          <w:lang w:val="sr-Latn-ME"/>
        </w:rPr>
        <w:t xml:space="preserve"> </w:t>
      </w:r>
      <w:r w:rsidR="008F154B" w:rsidRPr="00154B53">
        <w:rPr>
          <w:szCs w:val="22"/>
          <w:lang w:val="sr-Latn-ME"/>
        </w:rPr>
        <w:t>proc</w:t>
      </w:r>
      <w:r w:rsidR="00000A73" w:rsidRPr="00154B53">
        <w:rPr>
          <w:szCs w:val="22"/>
          <w:lang w:val="sr-Latn-ME"/>
        </w:rPr>
        <w:t>j</w:t>
      </w:r>
      <w:r w:rsidR="008F154B" w:rsidRPr="00154B53">
        <w:rPr>
          <w:szCs w:val="22"/>
          <w:lang w:val="sr-Latn-ME"/>
        </w:rPr>
        <w:t>ena</w:t>
      </w:r>
      <w:r w:rsidRPr="00154B53">
        <w:rPr>
          <w:szCs w:val="22"/>
          <w:lang w:val="sr-Latn-ME"/>
        </w:rPr>
        <w:t xml:space="preserve"> modela, </w:t>
      </w:r>
      <w:r w:rsidR="008F154B" w:rsidRPr="00154B53">
        <w:rPr>
          <w:szCs w:val="22"/>
          <w:lang w:val="sr-Latn-ME"/>
        </w:rPr>
        <w:t>pacijentkinje</w:t>
      </w:r>
      <w:r w:rsidRPr="00154B53">
        <w:rPr>
          <w:szCs w:val="22"/>
          <w:lang w:val="sr-Latn-ME"/>
        </w:rPr>
        <w:t xml:space="preserve"> s</w:t>
      </w:r>
      <w:r w:rsidR="008F154B" w:rsidRPr="00154B53">
        <w:rPr>
          <w:szCs w:val="22"/>
          <w:lang w:val="sr-Latn-ME"/>
        </w:rPr>
        <w:t>a</w:t>
      </w:r>
      <w:r w:rsidR="000D6C97" w:rsidRPr="00154B53">
        <w:rPr>
          <w:szCs w:val="22"/>
          <w:lang w:val="sr-Latn-ME"/>
        </w:rPr>
        <w:t xml:space="preserve"> </w:t>
      </w:r>
      <w:r w:rsidRPr="00154B53">
        <w:rPr>
          <w:szCs w:val="22"/>
          <w:lang w:val="sr-Latn-ME"/>
        </w:rPr>
        <w:t>HCV-om ima</w:t>
      </w:r>
      <w:r w:rsidR="008F154B" w:rsidRPr="00154B53">
        <w:rPr>
          <w:szCs w:val="22"/>
          <w:lang w:val="sr-Latn-ME"/>
        </w:rPr>
        <w:t>ju</w:t>
      </w:r>
      <w:r w:rsidRPr="00154B53">
        <w:rPr>
          <w:szCs w:val="22"/>
          <w:lang w:val="sr-Latn-ME"/>
        </w:rPr>
        <w:t xml:space="preserve"> približno 41% više </w:t>
      </w:r>
      <w:r w:rsidR="00C356DF" w:rsidRPr="00154B53">
        <w:rPr>
          <w:szCs w:val="22"/>
          <w:lang w:val="sr-Latn-ME"/>
        </w:rPr>
        <w:t>vr</w:t>
      </w:r>
      <w:r w:rsidR="00000A73" w:rsidRPr="00154B53">
        <w:rPr>
          <w:szCs w:val="22"/>
          <w:lang w:val="sr-Latn-ME"/>
        </w:rPr>
        <w:t>ij</w:t>
      </w:r>
      <w:r w:rsidR="00C356DF" w:rsidRPr="00154B53">
        <w:rPr>
          <w:szCs w:val="22"/>
          <w:lang w:val="sr-Latn-ME"/>
        </w:rPr>
        <w:t>ednost</w:t>
      </w:r>
      <w:r w:rsidRPr="00154B53">
        <w:rPr>
          <w:szCs w:val="22"/>
          <w:lang w:val="sr-Latn-ME"/>
        </w:rPr>
        <w:t>i AUC</w:t>
      </w:r>
      <w:r w:rsidRPr="00154B53">
        <w:rPr>
          <w:szCs w:val="22"/>
          <w:vertAlign w:val="subscript"/>
          <w:lang w:val="sr-Latn-ME"/>
        </w:rPr>
        <w:t>(0-</w:t>
      </w:r>
      <w:r w:rsidR="008F154B" w:rsidRPr="00154B53">
        <w:rPr>
          <w:szCs w:val="22"/>
          <w:vertAlign w:val="subscript"/>
          <w:lang w:val="sr-Latn-ME"/>
        </w:rPr>
        <w:t>τ</w:t>
      </w:r>
      <w:r w:rsidRPr="00154B53">
        <w:rPr>
          <w:szCs w:val="22"/>
          <w:vertAlign w:val="subscript"/>
          <w:lang w:val="sr-Latn-ME"/>
        </w:rPr>
        <w:t>)</w:t>
      </w:r>
      <w:r w:rsidRPr="00154B53">
        <w:rPr>
          <w:szCs w:val="22"/>
          <w:lang w:val="sr-Latn-ME"/>
        </w:rPr>
        <w:t xml:space="preserve"> eltrombopaga u plazmi u </w:t>
      </w:r>
      <w:r w:rsidR="00917BD0" w:rsidRPr="00154B53">
        <w:rPr>
          <w:szCs w:val="22"/>
          <w:lang w:val="sr-Latn-ME"/>
        </w:rPr>
        <w:t>poređenju</w:t>
      </w:r>
      <w:r w:rsidRPr="00154B53">
        <w:rPr>
          <w:szCs w:val="22"/>
          <w:lang w:val="sr-Latn-ME"/>
        </w:rPr>
        <w:t xml:space="preserve"> </w:t>
      </w:r>
      <w:r w:rsidR="00917BD0" w:rsidRPr="00154B53">
        <w:rPr>
          <w:szCs w:val="22"/>
          <w:lang w:val="sr-Latn-ME"/>
        </w:rPr>
        <w:t xml:space="preserve">sa </w:t>
      </w:r>
      <w:r w:rsidR="001F79F0" w:rsidRPr="00154B53">
        <w:rPr>
          <w:szCs w:val="22"/>
          <w:lang w:val="sr-Latn-ME"/>
        </w:rPr>
        <w:t>pacijenti</w:t>
      </w:r>
      <w:r w:rsidRPr="00154B53">
        <w:rPr>
          <w:szCs w:val="22"/>
          <w:lang w:val="sr-Latn-ME"/>
        </w:rPr>
        <w:t>ma</w:t>
      </w:r>
      <w:r w:rsidR="00917BD0" w:rsidRPr="00154B53">
        <w:rPr>
          <w:szCs w:val="22"/>
          <w:lang w:val="sr-Latn-ME"/>
        </w:rPr>
        <w:t xml:space="preserve"> muškog pola</w:t>
      </w:r>
      <w:r w:rsidRPr="00154B53">
        <w:rPr>
          <w:szCs w:val="22"/>
          <w:lang w:val="sr-Latn-ME"/>
        </w:rPr>
        <w:t>.</w:t>
      </w:r>
    </w:p>
    <w:p w14:paraId="40BEC5FC" w14:textId="77777777" w:rsidR="00441F5D" w:rsidRPr="00154B53" w:rsidRDefault="00441F5D" w:rsidP="00A16A36">
      <w:pPr>
        <w:rPr>
          <w:szCs w:val="22"/>
          <w:lang w:val="sr-Latn-ME"/>
        </w:rPr>
      </w:pPr>
    </w:p>
    <w:p w14:paraId="3579ECE3" w14:textId="323F317F" w:rsidR="00F90CBC" w:rsidRPr="00154B53" w:rsidRDefault="00002764" w:rsidP="00A16A36">
      <w:pPr>
        <w:rPr>
          <w:i/>
          <w:iCs/>
          <w:szCs w:val="22"/>
          <w:lang w:val="sr-Latn-ME"/>
        </w:rPr>
      </w:pPr>
      <w:r w:rsidRPr="00154B53">
        <w:rPr>
          <w:i/>
          <w:iCs/>
          <w:szCs w:val="22"/>
          <w:lang w:val="sr-Latn-ME"/>
        </w:rPr>
        <w:t>Uzrast</w:t>
      </w:r>
    </w:p>
    <w:p w14:paraId="3D5A9C65" w14:textId="77777777" w:rsidR="00441F5D" w:rsidRPr="00154B53" w:rsidRDefault="00441F5D" w:rsidP="00A16A36">
      <w:pPr>
        <w:rPr>
          <w:i/>
          <w:iCs/>
          <w:szCs w:val="22"/>
          <w:lang w:val="sr-Latn-ME"/>
        </w:rPr>
      </w:pPr>
    </w:p>
    <w:p w14:paraId="5F37602D" w14:textId="6C89A483" w:rsidR="00F90CBC" w:rsidRPr="00154B53" w:rsidRDefault="00F90CBC" w:rsidP="00A16A36">
      <w:pPr>
        <w:rPr>
          <w:szCs w:val="22"/>
          <w:lang w:val="sr-Latn-ME"/>
        </w:rPr>
      </w:pPr>
      <w:r w:rsidRPr="00154B53">
        <w:rPr>
          <w:szCs w:val="22"/>
          <w:lang w:val="sr-Latn-ME"/>
        </w:rPr>
        <w:t>U</w:t>
      </w:r>
      <w:r w:rsidR="0043776D" w:rsidRPr="00154B53">
        <w:rPr>
          <w:szCs w:val="22"/>
          <w:lang w:val="sr-Latn-ME"/>
        </w:rPr>
        <w:t>ti</w:t>
      </w:r>
      <w:r w:rsidRPr="00154B53">
        <w:rPr>
          <w:szCs w:val="22"/>
          <w:lang w:val="sr-Latn-ME"/>
        </w:rPr>
        <w:t xml:space="preserve">caj </w:t>
      </w:r>
      <w:r w:rsidR="0043776D" w:rsidRPr="00154B53">
        <w:rPr>
          <w:szCs w:val="22"/>
          <w:lang w:val="sr-Latn-ME"/>
        </w:rPr>
        <w:t>uzrasta</w:t>
      </w:r>
      <w:r w:rsidRPr="00154B53">
        <w:rPr>
          <w:szCs w:val="22"/>
          <w:lang w:val="sr-Latn-ME"/>
        </w:rPr>
        <w:t xml:space="preserve"> na farmakokinetiku eltrombopaga proc</w:t>
      </w:r>
      <w:r w:rsidR="000B48D4" w:rsidRPr="00154B53">
        <w:rPr>
          <w:szCs w:val="22"/>
          <w:lang w:val="sr-Latn-ME"/>
        </w:rPr>
        <w:t>ij</w:t>
      </w:r>
      <w:r w:rsidRPr="00154B53">
        <w:rPr>
          <w:szCs w:val="22"/>
          <w:lang w:val="sr-Latn-ME"/>
        </w:rPr>
        <w:t xml:space="preserve">enjen je </w:t>
      </w:r>
      <w:r w:rsidR="0043776D" w:rsidRPr="00154B53">
        <w:rPr>
          <w:szCs w:val="22"/>
          <w:lang w:val="sr-Latn-ME"/>
        </w:rPr>
        <w:t>prim</w:t>
      </w:r>
      <w:r w:rsidR="000B48D4" w:rsidRPr="00154B53">
        <w:rPr>
          <w:szCs w:val="22"/>
          <w:lang w:val="sr-Latn-ME"/>
        </w:rPr>
        <w:t>j</w:t>
      </w:r>
      <w:r w:rsidR="0043776D" w:rsidRPr="00154B53">
        <w:rPr>
          <w:szCs w:val="22"/>
          <w:lang w:val="sr-Latn-ME"/>
        </w:rPr>
        <w:t>enom</w:t>
      </w:r>
      <w:r w:rsidRPr="00154B53">
        <w:rPr>
          <w:szCs w:val="22"/>
          <w:lang w:val="sr-Latn-ME"/>
        </w:rPr>
        <w:t xml:space="preserve"> analiz</w:t>
      </w:r>
      <w:r w:rsidR="0043776D" w:rsidRPr="00154B53">
        <w:rPr>
          <w:szCs w:val="22"/>
          <w:lang w:val="sr-Latn-ME"/>
        </w:rPr>
        <w:t>e</w:t>
      </w:r>
      <w:r w:rsidRPr="00154B53">
        <w:rPr>
          <w:szCs w:val="22"/>
          <w:lang w:val="sr-Latn-ME"/>
        </w:rPr>
        <w:t xml:space="preserve"> populaci</w:t>
      </w:r>
      <w:r w:rsidR="0043776D" w:rsidRPr="00154B53">
        <w:rPr>
          <w:szCs w:val="22"/>
          <w:lang w:val="sr-Latn-ME"/>
        </w:rPr>
        <w:t>one</w:t>
      </w:r>
      <w:r w:rsidR="000D6C97" w:rsidRPr="00154B53">
        <w:rPr>
          <w:szCs w:val="22"/>
          <w:lang w:val="sr-Latn-ME"/>
        </w:rPr>
        <w:t xml:space="preserve"> </w:t>
      </w:r>
      <w:r w:rsidRPr="00154B53">
        <w:rPr>
          <w:szCs w:val="22"/>
          <w:lang w:val="sr-Latn-ME"/>
        </w:rPr>
        <w:t>farmakokinetike</w:t>
      </w:r>
      <w:r w:rsidR="003B04B6" w:rsidRPr="00154B53">
        <w:rPr>
          <w:szCs w:val="22"/>
          <w:lang w:val="sr-Latn-ME"/>
        </w:rPr>
        <w:t>,</w:t>
      </w:r>
      <w:r w:rsidRPr="00154B53">
        <w:rPr>
          <w:szCs w:val="22"/>
          <w:lang w:val="sr-Latn-ME"/>
        </w:rPr>
        <w:t xml:space="preserve"> </w:t>
      </w:r>
      <w:r w:rsidR="0043776D" w:rsidRPr="00154B53">
        <w:rPr>
          <w:szCs w:val="22"/>
          <w:lang w:val="sr-Latn-ME"/>
        </w:rPr>
        <w:t>na</w:t>
      </w:r>
      <w:r w:rsidRPr="00154B53">
        <w:rPr>
          <w:szCs w:val="22"/>
          <w:lang w:val="sr-Latn-ME"/>
        </w:rPr>
        <w:t xml:space="preserve"> </w:t>
      </w:r>
      <w:r w:rsidR="0043776D" w:rsidRPr="00154B53">
        <w:rPr>
          <w:szCs w:val="22"/>
          <w:lang w:val="sr-Latn-ME"/>
        </w:rPr>
        <w:t xml:space="preserve">osnovu podataka od </w:t>
      </w:r>
      <w:r w:rsidRPr="00154B53">
        <w:rPr>
          <w:szCs w:val="22"/>
          <w:lang w:val="sr-Latn-ME"/>
        </w:rPr>
        <w:t xml:space="preserve">28 zdravih ispitanika, 673 </w:t>
      </w:r>
      <w:r w:rsidR="00CD0DC6" w:rsidRPr="00154B53">
        <w:rPr>
          <w:szCs w:val="22"/>
          <w:lang w:val="sr-Latn-ME"/>
        </w:rPr>
        <w:t>pacijenta</w:t>
      </w:r>
      <w:r w:rsidRPr="00154B53">
        <w:rPr>
          <w:szCs w:val="22"/>
          <w:lang w:val="sr-Latn-ME"/>
        </w:rPr>
        <w:t xml:space="preserve"> s</w:t>
      </w:r>
      <w:r w:rsidR="0043776D" w:rsidRPr="00154B53">
        <w:rPr>
          <w:szCs w:val="22"/>
          <w:lang w:val="sr-Latn-ME"/>
        </w:rPr>
        <w:t>a</w:t>
      </w:r>
      <w:r w:rsidRPr="00154B53">
        <w:rPr>
          <w:szCs w:val="22"/>
          <w:lang w:val="sr-Latn-ME"/>
        </w:rPr>
        <w:t xml:space="preserve"> HCV-om i 41 </w:t>
      </w:r>
      <w:r w:rsidR="0043776D" w:rsidRPr="00154B53">
        <w:rPr>
          <w:szCs w:val="22"/>
          <w:lang w:val="sr-Latn-ME"/>
        </w:rPr>
        <w:t>pacijenta</w:t>
      </w:r>
      <w:r w:rsidRPr="00154B53">
        <w:rPr>
          <w:szCs w:val="22"/>
          <w:lang w:val="sr-Latn-ME"/>
        </w:rPr>
        <w:t xml:space="preserve"> </w:t>
      </w:r>
      <w:r w:rsidR="0043776D" w:rsidRPr="00154B53">
        <w:rPr>
          <w:szCs w:val="22"/>
          <w:lang w:val="sr-Latn-ME"/>
        </w:rPr>
        <w:t xml:space="preserve">sa </w:t>
      </w:r>
      <w:r w:rsidR="00D13E0F" w:rsidRPr="00154B53">
        <w:rPr>
          <w:szCs w:val="22"/>
          <w:lang w:val="sr-Latn-ME"/>
        </w:rPr>
        <w:t>hroničn</w:t>
      </w:r>
      <w:r w:rsidRPr="00154B53">
        <w:rPr>
          <w:szCs w:val="22"/>
          <w:lang w:val="sr-Latn-ME"/>
        </w:rPr>
        <w:t>om bolešću</w:t>
      </w:r>
      <w:r w:rsidR="000D6C97" w:rsidRPr="00154B53">
        <w:rPr>
          <w:szCs w:val="22"/>
          <w:lang w:val="sr-Latn-ME"/>
        </w:rPr>
        <w:t xml:space="preserve"> </w:t>
      </w:r>
      <w:r w:rsidRPr="00154B53">
        <w:rPr>
          <w:szCs w:val="22"/>
          <w:lang w:val="sr-Latn-ME"/>
        </w:rPr>
        <w:t>jetre druge etiologije</w:t>
      </w:r>
      <w:r w:rsidR="0043776D" w:rsidRPr="00154B53">
        <w:rPr>
          <w:szCs w:val="22"/>
          <w:lang w:val="sr-Latn-ME"/>
        </w:rPr>
        <w:t>, starosti</w:t>
      </w:r>
      <w:r w:rsidRPr="00154B53">
        <w:rPr>
          <w:szCs w:val="22"/>
          <w:lang w:val="sr-Latn-ME"/>
        </w:rPr>
        <w:t xml:space="preserve"> 19 do 74 godina. Ne postoje farmakokinetički podaci o</w:t>
      </w:r>
      <w:r w:rsidR="000D6C97" w:rsidRPr="00154B53">
        <w:rPr>
          <w:szCs w:val="22"/>
          <w:lang w:val="sr-Latn-ME"/>
        </w:rPr>
        <w:t xml:space="preserve"> </w:t>
      </w:r>
      <w:r w:rsidR="009F140B" w:rsidRPr="00154B53">
        <w:rPr>
          <w:szCs w:val="22"/>
          <w:lang w:val="sr-Latn-ME"/>
        </w:rPr>
        <w:t>prim</w:t>
      </w:r>
      <w:r w:rsidR="000B48D4" w:rsidRPr="00154B53">
        <w:rPr>
          <w:szCs w:val="22"/>
          <w:lang w:val="sr-Latn-ME"/>
        </w:rPr>
        <w:t>j</w:t>
      </w:r>
      <w:r w:rsidR="009F140B" w:rsidRPr="00154B53">
        <w:rPr>
          <w:szCs w:val="22"/>
          <w:lang w:val="sr-Latn-ME"/>
        </w:rPr>
        <w:t>eni</w:t>
      </w:r>
      <w:r w:rsidRPr="00154B53">
        <w:rPr>
          <w:szCs w:val="22"/>
          <w:lang w:val="sr-Latn-ME"/>
        </w:rPr>
        <w:t xml:space="preserve"> eltrombopaga </w:t>
      </w:r>
      <w:r w:rsidR="009F140B" w:rsidRPr="00154B53">
        <w:rPr>
          <w:szCs w:val="22"/>
          <w:lang w:val="sr-Latn-ME"/>
        </w:rPr>
        <w:t>kod</w:t>
      </w:r>
      <w:r w:rsidRPr="00154B53">
        <w:rPr>
          <w:szCs w:val="22"/>
          <w:lang w:val="sr-Latn-ME"/>
        </w:rPr>
        <w:t xml:space="preserve"> </w:t>
      </w:r>
      <w:r w:rsidR="00CD0DC6" w:rsidRPr="00154B53">
        <w:rPr>
          <w:szCs w:val="22"/>
          <w:lang w:val="sr-Latn-ME"/>
        </w:rPr>
        <w:t>pacijenta</w:t>
      </w:r>
      <w:r w:rsidRPr="00154B53">
        <w:rPr>
          <w:szCs w:val="22"/>
          <w:lang w:val="sr-Latn-ME"/>
        </w:rPr>
        <w:t xml:space="preserve"> ≥</w:t>
      </w:r>
      <w:r w:rsidR="009F140B" w:rsidRPr="00154B53">
        <w:rPr>
          <w:szCs w:val="22"/>
          <w:lang w:val="sr-Latn-ME"/>
        </w:rPr>
        <w:t xml:space="preserve"> </w:t>
      </w:r>
      <w:r w:rsidRPr="00154B53">
        <w:rPr>
          <w:szCs w:val="22"/>
          <w:lang w:val="sr-Latn-ME"/>
        </w:rPr>
        <w:t xml:space="preserve">75 godina. </w:t>
      </w:r>
      <w:r w:rsidR="009358AF" w:rsidRPr="00154B53">
        <w:rPr>
          <w:szCs w:val="22"/>
          <w:lang w:val="sr-Latn-ME"/>
        </w:rPr>
        <w:t>Na osnovu</w:t>
      </w:r>
      <w:r w:rsidRPr="00154B53">
        <w:rPr>
          <w:szCs w:val="22"/>
          <w:lang w:val="sr-Latn-ME"/>
        </w:rPr>
        <w:t xml:space="preserve"> </w:t>
      </w:r>
      <w:r w:rsidR="009358AF" w:rsidRPr="00154B53">
        <w:rPr>
          <w:szCs w:val="22"/>
          <w:lang w:val="sr-Latn-ME"/>
        </w:rPr>
        <w:t>proc</w:t>
      </w:r>
      <w:r w:rsidR="000B48D4" w:rsidRPr="00154B53">
        <w:rPr>
          <w:szCs w:val="22"/>
          <w:lang w:val="sr-Latn-ME"/>
        </w:rPr>
        <w:t>j</w:t>
      </w:r>
      <w:r w:rsidR="009358AF" w:rsidRPr="00154B53">
        <w:rPr>
          <w:szCs w:val="22"/>
          <w:lang w:val="sr-Latn-ME"/>
        </w:rPr>
        <w:t xml:space="preserve">ene </w:t>
      </w:r>
      <w:r w:rsidRPr="00154B53">
        <w:rPr>
          <w:szCs w:val="22"/>
          <w:lang w:val="sr-Latn-ME"/>
        </w:rPr>
        <w:t>modela, stariji</w:t>
      </w:r>
      <w:r w:rsidR="00F802CB" w:rsidRPr="00154B53">
        <w:rPr>
          <w:szCs w:val="22"/>
          <w:lang w:val="sr-Latn-ME"/>
        </w:rPr>
        <w:t xml:space="preserve"> pacijenti</w:t>
      </w:r>
      <w:r w:rsidRPr="00154B53">
        <w:rPr>
          <w:szCs w:val="22"/>
          <w:lang w:val="sr-Latn-ME"/>
        </w:rPr>
        <w:t xml:space="preserve"> (≥</w:t>
      </w:r>
      <w:r w:rsidR="003B04B6" w:rsidRPr="00154B53">
        <w:rPr>
          <w:szCs w:val="22"/>
          <w:lang w:val="sr-Latn-ME"/>
        </w:rPr>
        <w:t xml:space="preserve"> </w:t>
      </w:r>
      <w:r w:rsidRPr="00154B53">
        <w:rPr>
          <w:szCs w:val="22"/>
          <w:lang w:val="sr-Latn-ME"/>
        </w:rPr>
        <w:t>65 godina)</w:t>
      </w:r>
      <w:r w:rsidR="000D6C97" w:rsidRPr="00154B53">
        <w:rPr>
          <w:szCs w:val="22"/>
          <w:lang w:val="sr-Latn-ME"/>
        </w:rPr>
        <w:t xml:space="preserve"> </w:t>
      </w:r>
      <w:r w:rsidR="003B04B6" w:rsidRPr="00154B53">
        <w:rPr>
          <w:szCs w:val="22"/>
          <w:lang w:val="sr-Latn-ME"/>
        </w:rPr>
        <w:t>imaju</w:t>
      </w:r>
      <w:r w:rsidRPr="00154B53">
        <w:rPr>
          <w:szCs w:val="22"/>
          <w:lang w:val="sr-Latn-ME"/>
        </w:rPr>
        <w:t xml:space="preserve"> približno 41% veće </w:t>
      </w:r>
      <w:r w:rsidR="00C356DF" w:rsidRPr="00154B53">
        <w:rPr>
          <w:szCs w:val="22"/>
          <w:lang w:val="sr-Latn-ME"/>
        </w:rPr>
        <w:t>vr</w:t>
      </w:r>
      <w:r w:rsidR="000B48D4" w:rsidRPr="00154B53">
        <w:rPr>
          <w:szCs w:val="22"/>
          <w:lang w:val="sr-Latn-ME"/>
        </w:rPr>
        <w:t>ij</w:t>
      </w:r>
      <w:r w:rsidR="00C356DF" w:rsidRPr="00154B53">
        <w:rPr>
          <w:szCs w:val="22"/>
          <w:lang w:val="sr-Latn-ME"/>
        </w:rPr>
        <w:t>ednost</w:t>
      </w:r>
      <w:r w:rsidRPr="00154B53">
        <w:rPr>
          <w:szCs w:val="22"/>
          <w:lang w:val="sr-Latn-ME"/>
        </w:rPr>
        <w:t>i AUC</w:t>
      </w:r>
      <w:r w:rsidRPr="00154B53">
        <w:rPr>
          <w:szCs w:val="22"/>
          <w:vertAlign w:val="subscript"/>
          <w:lang w:val="sr-Latn-ME"/>
        </w:rPr>
        <w:t>(0-</w:t>
      </w:r>
      <w:r w:rsidR="003B04B6" w:rsidRPr="00154B53">
        <w:rPr>
          <w:szCs w:val="22"/>
          <w:vertAlign w:val="subscript"/>
          <w:lang w:val="sr-Latn-ME"/>
        </w:rPr>
        <w:t>τ</w:t>
      </w:r>
      <w:r w:rsidRPr="00154B53">
        <w:rPr>
          <w:szCs w:val="22"/>
          <w:vertAlign w:val="subscript"/>
          <w:lang w:val="sr-Latn-ME"/>
        </w:rPr>
        <w:t>)</w:t>
      </w:r>
      <w:r w:rsidRPr="00154B53">
        <w:rPr>
          <w:szCs w:val="22"/>
          <w:lang w:val="sr-Latn-ME"/>
        </w:rPr>
        <w:t xml:space="preserve"> eltrombopaga u plazmi</w:t>
      </w:r>
      <w:r w:rsidR="00331FF1" w:rsidRPr="00154B53">
        <w:rPr>
          <w:szCs w:val="22"/>
          <w:lang w:val="sr-Latn-ME"/>
        </w:rPr>
        <w:t>,</w:t>
      </w:r>
      <w:r w:rsidRPr="00154B53">
        <w:rPr>
          <w:szCs w:val="22"/>
          <w:lang w:val="sr-Latn-ME"/>
        </w:rPr>
        <w:t xml:space="preserve"> u </w:t>
      </w:r>
      <w:r w:rsidR="00C04418" w:rsidRPr="00154B53">
        <w:rPr>
          <w:szCs w:val="22"/>
          <w:lang w:val="sr-Latn-ME"/>
        </w:rPr>
        <w:t>poređenju</w:t>
      </w:r>
      <w:r w:rsidRPr="00154B53">
        <w:rPr>
          <w:szCs w:val="22"/>
          <w:lang w:val="sr-Latn-ME"/>
        </w:rPr>
        <w:t xml:space="preserve"> s</w:t>
      </w:r>
      <w:r w:rsidR="00C04418" w:rsidRPr="00154B53">
        <w:rPr>
          <w:szCs w:val="22"/>
          <w:lang w:val="sr-Latn-ME"/>
        </w:rPr>
        <w:t>a</w:t>
      </w:r>
      <w:r w:rsidR="000D6C97" w:rsidRPr="00154B53">
        <w:rPr>
          <w:szCs w:val="22"/>
          <w:lang w:val="sr-Latn-ME"/>
        </w:rPr>
        <w:t xml:space="preserve"> </w:t>
      </w:r>
      <w:r w:rsidRPr="00154B53">
        <w:rPr>
          <w:szCs w:val="22"/>
          <w:lang w:val="sr-Latn-ME"/>
        </w:rPr>
        <w:t xml:space="preserve">mlađim </w:t>
      </w:r>
      <w:r w:rsidR="001F79F0" w:rsidRPr="00154B53">
        <w:rPr>
          <w:szCs w:val="22"/>
          <w:lang w:val="sr-Latn-ME"/>
        </w:rPr>
        <w:t>pacijenti</w:t>
      </w:r>
      <w:r w:rsidRPr="00154B53">
        <w:rPr>
          <w:szCs w:val="22"/>
          <w:lang w:val="sr-Latn-ME"/>
        </w:rPr>
        <w:t>ma (</w:t>
      </w:r>
      <w:r w:rsidR="00CD0DC6" w:rsidRPr="00154B53">
        <w:rPr>
          <w:szCs w:val="22"/>
          <w:lang w:val="sr-Latn-ME"/>
        </w:rPr>
        <w:t>vid</w:t>
      </w:r>
      <w:r w:rsidR="000B48D4" w:rsidRPr="00154B53">
        <w:rPr>
          <w:szCs w:val="22"/>
          <w:lang w:val="sr-Latn-ME"/>
        </w:rPr>
        <w:t>j</w:t>
      </w:r>
      <w:r w:rsidR="00CD0DC6" w:rsidRPr="00154B53">
        <w:rPr>
          <w:szCs w:val="22"/>
          <w:lang w:val="sr-Latn-ME"/>
        </w:rPr>
        <w:t>eti</w:t>
      </w:r>
      <w:r w:rsidRPr="00154B53">
        <w:rPr>
          <w:szCs w:val="22"/>
          <w:lang w:val="sr-Latn-ME"/>
        </w:rPr>
        <w:t xml:space="preserve"> </w:t>
      </w:r>
      <w:r w:rsidR="000B48D4" w:rsidRPr="00154B53">
        <w:rPr>
          <w:szCs w:val="22"/>
          <w:lang w:val="sr-Latn-ME"/>
        </w:rPr>
        <w:t>dio</w:t>
      </w:r>
      <w:r w:rsidRPr="00154B53">
        <w:rPr>
          <w:szCs w:val="22"/>
          <w:lang w:val="sr-Latn-ME"/>
        </w:rPr>
        <w:t xml:space="preserve"> 4.2).</w:t>
      </w:r>
    </w:p>
    <w:p w14:paraId="777916C5" w14:textId="77777777" w:rsidR="00441F5D" w:rsidRPr="00154B53" w:rsidRDefault="00441F5D" w:rsidP="00A16A36">
      <w:pPr>
        <w:rPr>
          <w:szCs w:val="22"/>
          <w:lang w:val="sr-Latn-ME"/>
        </w:rPr>
      </w:pPr>
    </w:p>
    <w:p w14:paraId="42DBC602" w14:textId="52A5C9F3" w:rsidR="00F90CBC" w:rsidRPr="00154B53" w:rsidRDefault="00F90CBC" w:rsidP="00A16A36">
      <w:pPr>
        <w:rPr>
          <w:i/>
          <w:iCs/>
          <w:szCs w:val="22"/>
          <w:lang w:val="sr-Latn-ME"/>
        </w:rPr>
      </w:pPr>
      <w:r w:rsidRPr="00154B53">
        <w:rPr>
          <w:i/>
          <w:iCs/>
          <w:szCs w:val="22"/>
          <w:lang w:val="sr-Latn-ME"/>
        </w:rPr>
        <w:t>Pedijatrijska populacija (</w:t>
      </w:r>
      <w:r w:rsidR="0018519E" w:rsidRPr="00154B53">
        <w:rPr>
          <w:i/>
          <w:iCs/>
          <w:szCs w:val="22"/>
          <w:lang w:val="sr-Latn-ME"/>
        </w:rPr>
        <w:t>uzrasta</w:t>
      </w:r>
      <w:r w:rsidR="00E56818" w:rsidRPr="00154B53">
        <w:rPr>
          <w:i/>
          <w:iCs/>
          <w:szCs w:val="22"/>
          <w:lang w:val="sr-Latn-ME"/>
        </w:rPr>
        <w:t xml:space="preserve"> </w:t>
      </w:r>
      <w:r w:rsidRPr="00154B53">
        <w:rPr>
          <w:i/>
          <w:iCs/>
          <w:szCs w:val="22"/>
          <w:lang w:val="sr-Latn-ME"/>
        </w:rPr>
        <w:t>od 1 do 17 godina)</w:t>
      </w:r>
    </w:p>
    <w:p w14:paraId="3D4140F3" w14:textId="77777777" w:rsidR="00441F5D" w:rsidRPr="00154B53" w:rsidRDefault="00441F5D" w:rsidP="00A16A36">
      <w:pPr>
        <w:rPr>
          <w:i/>
          <w:iCs/>
          <w:szCs w:val="22"/>
          <w:lang w:val="sr-Latn-ME"/>
        </w:rPr>
      </w:pPr>
    </w:p>
    <w:p w14:paraId="5BF18275" w14:textId="567C64C5" w:rsidR="00F90CBC" w:rsidRPr="00154B53" w:rsidRDefault="00F90CBC" w:rsidP="00A16A36">
      <w:pPr>
        <w:rPr>
          <w:szCs w:val="22"/>
          <w:lang w:val="sr-Latn-ME"/>
        </w:rPr>
      </w:pPr>
      <w:r w:rsidRPr="00154B53">
        <w:rPr>
          <w:szCs w:val="22"/>
          <w:lang w:val="sr-Latn-ME"/>
        </w:rPr>
        <w:t xml:space="preserve">Farmakokinetika eltrombopaga </w:t>
      </w:r>
      <w:r w:rsidR="002B7919" w:rsidRPr="00154B53">
        <w:rPr>
          <w:szCs w:val="22"/>
          <w:lang w:val="sr-Latn-ME"/>
        </w:rPr>
        <w:t>proc</w:t>
      </w:r>
      <w:r w:rsidR="000B48D4" w:rsidRPr="00154B53">
        <w:rPr>
          <w:szCs w:val="22"/>
          <w:lang w:val="sr-Latn-ME"/>
        </w:rPr>
        <w:t>ij</w:t>
      </w:r>
      <w:r w:rsidR="002B7919" w:rsidRPr="00154B53">
        <w:rPr>
          <w:szCs w:val="22"/>
          <w:lang w:val="sr-Latn-ME"/>
        </w:rPr>
        <w:t xml:space="preserve">enjena </w:t>
      </w:r>
      <w:r w:rsidRPr="00154B53">
        <w:rPr>
          <w:szCs w:val="22"/>
          <w:lang w:val="sr-Latn-ME"/>
        </w:rPr>
        <w:t xml:space="preserve">je </w:t>
      </w:r>
      <w:r w:rsidR="002B7919" w:rsidRPr="00154B53">
        <w:rPr>
          <w:szCs w:val="22"/>
          <w:lang w:val="sr-Latn-ME"/>
        </w:rPr>
        <w:t>kod</w:t>
      </w:r>
      <w:r w:rsidRPr="00154B53">
        <w:rPr>
          <w:szCs w:val="22"/>
          <w:lang w:val="sr-Latn-ME"/>
        </w:rPr>
        <w:t xml:space="preserve"> 168 pedijatrijskih </w:t>
      </w:r>
      <w:r w:rsidR="00CD0DC6" w:rsidRPr="00154B53">
        <w:rPr>
          <w:szCs w:val="22"/>
          <w:lang w:val="sr-Latn-ME"/>
        </w:rPr>
        <w:t>pacijen</w:t>
      </w:r>
      <w:r w:rsidR="002B7919" w:rsidRPr="00154B53">
        <w:rPr>
          <w:szCs w:val="22"/>
          <w:lang w:val="sr-Latn-ME"/>
        </w:rPr>
        <w:t>a</w:t>
      </w:r>
      <w:r w:rsidR="00CD0DC6" w:rsidRPr="00154B53">
        <w:rPr>
          <w:szCs w:val="22"/>
          <w:lang w:val="sr-Latn-ME"/>
        </w:rPr>
        <w:t>ta</w:t>
      </w:r>
      <w:r w:rsidRPr="00154B53">
        <w:rPr>
          <w:szCs w:val="22"/>
          <w:lang w:val="sr-Latn-ME"/>
        </w:rPr>
        <w:t xml:space="preserve"> s</w:t>
      </w:r>
      <w:r w:rsidR="002B7919" w:rsidRPr="00154B53">
        <w:rPr>
          <w:szCs w:val="22"/>
          <w:lang w:val="sr-Latn-ME"/>
        </w:rPr>
        <w:t>a</w:t>
      </w:r>
      <w:r w:rsidRPr="00154B53">
        <w:rPr>
          <w:szCs w:val="22"/>
          <w:lang w:val="sr-Latn-ME"/>
        </w:rPr>
        <w:t xml:space="preserve"> ITP-om</w:t>
      </w:r>
      <w:r w:rsidR="002B7919" w:rsidRPr="00154B53">
        <w:rPr>
          <w:szCs w:val="22"/>
          <w:lang w:val="sr-Latn-ME"/>
        </w:rPr>
        <w:t>,</w:t>
      </w:r>
      <w:r w:rsidRPr="00154B53">
        <w:rPr>
          <w:szCs w:val="22"/>
          <w:lang w:val="sr-Latn-ME"/>
        </w:rPr>
        <w:t xml:space="preserve"> koji su primali</w:t>
      </w:r>
      <w:r w:rsidR="000D6C97" w:rsidRPr="00154B53">
        <w:rPr>
          <w:szCs w:val="22"/>
          <w:lang w:val="sr-Latn-ME"/>
        </w:rPr>
        <w:t xml:space="preserve"> </w:t>
      </w:r>
      <w:r w:rsidR="002B7919" w:rsidRPr="00154B53">
        <w:rPr>
          <w:szCs w:val="22"/>
          <w:lang w:val="sr-Latn-ME"/>
        </w:rPr>
        <w:t>l</w:t>
      </w:r>
      <w:r w:rsidR="000B48D4" w:rsidRPr="00154B53">
        <w:rPr>
          <w:szCs w:val="22"/>
          <w:lang w:val="sr-Latn-ME"/>
        </w:rPr>
        <w:t>ij</w:t>
      </w:r>
      <w:r w:rsidR="002B7919" w:rsidRPr="00154B53">
        <w:rPr>
          <w:szCs w:val="22"/>
          <w:lang w:val="sr-Latn-ME"/>
        </w:rPr>
        <w:t>ek</w:t>
      </w:r>
      <w:r w:rsidRPr="00154B53">
        <w:rPr>
          <w:szCs w:val="22"/>
          <w:lang w:val="sr-Latn-ME"/>
        </w:rPr>
        <w:t xml:space="preserve"> jednom dnevno u dv</w:t>
      </w:r>
      <w:r w:rsidR="000B48D4" w:rsidRPr="00154B53">
        <w:rPr>
          <w:szCs w:val="22"/>
          <w:lang w:val="sr-Latn-ME"/>
        </w:rPr>
        <w:t>ij</w:t>
      </w:r>
      <w:r w:rsidR="002B7919" w:rsidRPr="00154B53">
        <w:rPr>
          <w:szCs w:val="22"/>
          <w:lang w:val="sr-Latn-ME"/>
        </w:rPr>
        <w:t>e</w:t>
      </w:r>
      <w:r w:rsidRPr="00154B53">
        <w:rPr>
          <w:szCs w:val="22"/>
          <w:lang w:val="sr-Latn-ME"/>
        </w:rPr>
        <w:t xml:space="preserve"> </w:t>
      </w:r>
      <w:r w:rsidR="002B7919" w:rsidRPr="00154B53">
        <w:rPr>
          <w:szCs w:val="22"/>
          <w:lang w:val="sr-Latn-ME"/>
        </w:rPr>
        <w:t>studije</w:t>
      </w:r>
      <w:r w:rsidRPr="00154B53">
        <w:rPr>
          <w:szCs w:val="22"/>
          <w:lang w:val="sr-Latn-ME"/>
        </w:rPr>
        <w:t>, TRA108062/PETIT i TRA115450/PETIT-2. Prividni klirens</w:t>
      </w:r>
      <w:r w:rsidR="000D6C97" w:rsidRPr="00154B53">
        <w:rPr>
          <w:szCs w:val="22"/>
          <w:lang w:val="sr-Latn-ME"/>
        </w:rPr>
        <w:t xml:space="preserve"> </w:t>
      </w:r>
      <w:r w:rsidRPr="00154B53">
        <w:rPr>
          <w:szCs w:val="22"/>
          <w:lang w:val="sr-Latn-ME"/>
        </w:rPr>
        <w:t xml:space="preserve">eltrombopaga iz plazme nakon peroralne </w:t>
      </w:r>
      <w:r w:rsidR="001F79F0" w:rsidRPr="00154B53">
        <w:rPr>
          <w:szCs w:val="22"/>
          <w:lang w:val="sr-Latn-ME"/>
        </w:rPr>
        <w:t>prim</w:t>
      </w:r>
      <w:r w:rsidR="000B48D4" w:rsidRPr="00154B53">
        <w:rPr>
          <w:szCs w:val="22"/>
          <w:lang w:val="sr-Latn-ME"/>
        </w:rPr>
        <w:t>j</w:t>
      </w:r>
      <w:r w:rsidR="001F79F0" w:rsidRPr="00154B53">
        <w:rPr>
          <w:szCs w:val="22"/>
          <w:lang w:val="sr-Latn-ME"/>
        </w:rPr>
        <w:t>ene</w:t>
      </w:r>
      <w:r w:rsidRPr="00154B53">
        <w:rPr>
          <w:szCs w:val="22"/>
          <w:lang w:val="sr-Latn-ME"/>
        </w:rPr>
        <w:t xml:space="preserve"> (CL/F) </w:t>
      </w:r>
      <w:r w:rsidR="002B7919" w:rsidRPr="00154B53">
        <w:rPr>
          <w:szCs w:val="22"/>
          <w:lang w:val="sr-Latn-ME"/>
        </w:rPr>
        <w:t>je rastao</w:t>
      </w:r>
      <w:r w:rsidRPr="00154B53">
        <w:rPr>
          <w:szCs w:val="22"/>
          <w:lang w:val="sr-Latn-ME"/>
        </w:rPr>
        <w:t xml:space="preserve"> s</w:t>
      </w:r>
      <w:r w:rsidR="002B7919" w:rsidRPr="00154B53">
        <w:rPr>
          <w:szCs w:val="22"/>
          <w:lang w:val="sr-Latn-ME"/>
        </w:rPr>
        <w:t>a</w:t>
      </w:r>
      <w:r w:rsidRPr="00154B53">
        <w:rPr>
          <w:szCs w:val="22"/>
          <w:lang w:val="sr-Latn-ME"/>
        </w:rPr>
        <w:t xml:space="preserve"> povećanjem t</w:t>
      </w:r>
      <w:r w:rsidR="000B48D4" w:rsidRPr="00154B53">
        <w:rPr>
          <w:szCs w:val="22"/>
          <w:lang w:val="sr-Latn-ME"/>
        </w:rPr>
        <w:t>j</w:t>
      </w:r>
      <w:r w:rsidRPr="00154B53">
        <w:rPr>
          <w:szCs w:val="22"/>
          <w:lang w:val="sr-Latn-ME"/>
        </w:rPr>
        <w:t>elesne težine.</w:t>
      </w:r>
      <w:r w:rsidR="005A078C" w:rsidRPr="00154B53">
        <w:rPr>
          <w:szCs w:val="22"/>
          <w:lang w:val="sr-Latn-ME"/>
        </w:rPr>
        <w:t xml:space="preserve"> Efekti</w:t>
      </w:r>
      <w:r w:rsidRPr="00154B53">
        <w:rPr>
          <w:szCs w:val="22"/>
          <w:lang w:val="sr-Latn-ME"/>
        </w:rPr>
        <w:t xml:space="preserve"> rase i pola na proc</w:t>
      </w:r>
      <w:r w:rsidR="000B48D4" w:rsidRPr="00154B53">
        <w:rPr>
          <w:szCs w:val="22"/>
          <w:lang w:val="sr-Latn-ME"/>
        </w:rPr>
        <w:t>j</w:t>
      </w:r>
      <w:r w:rsidRPr="00154B53">
        <w:rPr>
          <w:szCs w:val="22"/>
          <w:lang w:val="sr-Latn-ME"/>
        </w:rPr>
        <w:t>ene CL/F-a</w:t>
      </w:r>
      <w:r w:rsidR="005A078C" w:rsidRPr="00154B53">
        <w:rPr>
          <w:szCs w:val="22"/>
          <w:lang w:val="sr-Latn-ME"/>
        </w:rPr>
        <w:t xml:space="preserve"> iz plazme</w:t>
      </w:r>
      <w:r w:rsidRPr="00154B53">
        <w:rPr>
          <w:szCs w:val="22"/>
          <w:lang w:val="sr-Latn-ME"/>
        </w:rPr>
        <w:t xml:space="preserve"> eltrombopaga bili su </w:t>
      </w:r>
      <w:r w:rsidR="005A078C" w:rsidRPr="00154B53">
        <w:rPr>
          <w:szCs w:val="22"/>
          <w:lang w:val="sr-Latn-ME"/>
        </w:rPr>
        <w:t>dosl</w:t>
      </w:r>
      <w:r w:rsidR="000B48D4" w:rsidRPr="00154B53">
        <w:rPr>
          <w:szCs w:val="22"/>
          <w:lang w:val="sr-Latn-ME"/>
        </w:rPr>
        <w:t>j</w:t>
      </w:r>
      <w:r w:rsidR="005A078C" w:rsidRPr="00154B53">
        <w:rPr>
          <w:szCs w:val="22"/>
          <w:lang w:val="sr-Latn-ME"/>
        </w:rPr>
        <w:t>edni</w:t>
      </w:r>
      <w:r w:rsidRPr="00154B53">
        <w:rPr>
          <w:szCs w:val="22"/>
          <w:lang w:val="sr-Latn-ME"/>
        </w:rPr>
        <w:t xml:space="preserve"> između</w:t>
      </w:r>
      <w:r w:rsidR="000D6C97" w:rsidRPr="00154B53">
        <w:rPr>
          <w:szCs w:val="22"/>
          <w:lang w:val="sr-Latn-ME"/>
        </w:rPr>
        <w:t xml:space="preserve"> </w:t>
      </w:r>
      <w:r w:rsidRPr="00154B53">
        <w:rPr>
          <w:szCs w:val="22"/>
          <w:lang w:val="sr-Latn-ME"/>
        </w:rPr>
        <w:t xml:space="preserve">pedijatrijskih i odraslih </w:t>
      </w:r>
      <w:r w:rsidR="00CD0DC6" w:rsidRPr="00154B53">
        <w:rPr>
          <w:szCs w:val="22"/>
          <w:lang w:val="sr-Latn-ME"/>
        </w:rPr>
        <w:t>pacijenta</w:t>
      </w:r>
      <w:r w:rsidRPr="00154B53">
        <w:rPr>
          <w:szCs w:val="22"/>
          <w:lang w:val="sr-Latn-ME"/>
        </w:rPr>
        <w:t xml:space="preserve">. Istočno/jugoistočnoazijski pedijatrijski </w:t>
      </w:r>
      <w:r w:rsidR="001F79F0" w:rsidRPr="00154B53">
        <w:rPr>
          <w:szCs w:val="22"/>
          <w:lang w:val="sr-Latn-ME"/>
        </w:rPr>
        <w:t>pacijenti</w:t>
      </w:r>
      <w:r w:rsidRPr="00154B53">
        <w:rPr>
          <w:szCs w:val="22"/>
          <w:lang w:val="sr-Latn-ME"/>
        </w:rPr>
        <w:t xml:space="preserve"> s</w:t>
      </w:r>
      <w:r w:rsidR="005A078C" w:rsidRPr="00154B53">
        <w:rPr>
          <w:szCs w:val="22"/>
          <w:lang w:val="sr-Latn-ME"/>
        </w:rPr>
        <w:t>a</w:t>
      </w:r>
      <w:r w:rsidRPr="00154B53">
        <w:rPr>
          <w:szCs w:val="22"/>
          <w:lang w:val="sr-Latn-ME"/>
        </w:rPr>
        <w:t xml:space="preserve"> ITP-om imali su</w:t>
      </w:r>
      <w:r w:rsidR="000D6C97" w:rsidRPr="00154B53">
        <w:rPr>
          <w:szCs w:val="22"/>
          <w:lang w:val="sr-Latn-ME"/>
        </w:rPr>
        <w:t xml:space="preserve"> </w:t>
      </w:r>
      <w:r w:rsidR="005A078C" w:rsidRPr="00154B53">
        <w:rPr>
          <w:szCs w:val="22"/>
          <w:lang w:val="sr-Latn-ME"/>
        </w:rPr>
        <w:t>približno</w:t>
      </w:r>
      <w:r w:rsidRPr="00154B53">
        <w:rPr>
          <w:szCs w:val="22"/>
          <w:lang w:val="sr-Latn-ME"/>
        </w:rPr>
        <w:t xml:space="preserve"> 43% više </w:t>
      </w:r>
      <w:r w:rsidR="00C356DF" w:rsidRPr="00154B53">
        <w:rPr>
          <w:szCs w:val="22"/>
          <w:lang w:val="sr-Latn-ME"/>
        </w:rPr>
        <w:t>vrednost</w:t>
      </w:r>
      <w:r w:rsidRPr="00154B53">
        <w:rPr>
          <w:szCs w:val="22"/>
          <w:lang w:val="sr-Latn-ME"/>
        </w:rPr>
        <w:t>i AUC</w:t>
      </w:r>
      <w:r w:rsidRPr="00154B53">
        <w:rPr>
          <w:szCs w:val="22"/>
          <w:vertAlign w:val="subscript"/>
          <w:lang w:val="sr-Latn-ME"/>
        </w:rPr>
        <w:t>(0-</w:t>
      </w:r>
      <w:r w:rsidR="005A078C" w:rsidRPr="00154B53">
        <w:rPr>
          <w:szCs w:val="22"/>
          <w:vertAlign w:val="subscript"/>
          <w:lang w:val="sr-Latn-ME"/>
        </w:rPr>
        <w:t>τ</w:t>
      </w:r>
      <w:r w:rsidRPr="00154B53">
        <w:rPr>
          <w:szCs w:val="22"/>
          <w:vertAlign w:val="subscript"/>
          <w:lang w:val="sr-Latn-ME"/>
        </w:rPr>
        <w:t>)</w:t>
      </w:r>
      <w:r w:rsidRPr="00154B53">
        <w:rPr>
          <w:szCs w:val="22"/>
          <w:lang w:val="sr-Latn-ME"/>
        </w:rPr>
        <w:t xml:space="preserve"> eltrombopaga u </w:t>
      </w:r>
      <w:r w:rsidR="005A078C" w:rsidRPr="00154B53">
        <w:rPr>
          <w:szCs w:val="22"/>
          <w:lang w:val="sr-Latn-ME"/>
        </w:rPr>
        <w:t xml:space="preserve">plazmi, u </w:t>
      </w:r>
      <w:r w:rsidR="00A051DA" w:rsidRPr="00154B53">
        <w:rPr>
          <w:szCs w:val="22"/>
          <w:lang w:val="sr-Latn-ME"/>
        </w:rPr>
        <w:t>poređenju</w:t>
      </w:r>
      <w:r w:rsidRPr="00154B53">
        <w:rPr>
          <w:szCs w:val="22"/>
          <w:lang w:val="sr-Latn-ME"/>
        </w:rPr>
        <w:t xml:space="preserve"> s</w:t>
      </w:r>
      <w:r w:rsidR="00A051DA" w:rsidRPr="00154B53">
        <w:rPr>
          <w:szCs w:val="22"/>
          <w:lang w:val="sr-Latn-ME"/>
        </w:rPr>
        <w:t>a</w:t>
      </w:r>
      <w:r w:rsidRPr="00154B53">
        <w:rPr>
          <w:szCs w:val="22"/>
          <w:lang w:val="sr-Latn-ME"/>
        </w:rPr>
        <w:t xml:space="preserve"> </w:t>
      </w:r>
      <w:r w:rsidR="001F79F0" w:rsidRPr="00154B53">
        <w:rPr>
          <w:szCs w:val="22"/>
          <w:lang w:val="sr-Latn-ME"/>
        </w:rPr>
        <w:t>pacijenti</w:t>
      </w:r>
      <w:r w:rsidRPr="00154B53">
        <w:rPr>
          <w:szCs w:val="22"/>
          <w:lang w:val="sr-Latn-ME"/>
        </w:rPr>
        <w:t>ma</w:t>
      </w:r>
      <w:r w:rsidR="001502D8" w:rsidRPr="00154B53">
        <w:rPr>
          <w:szCs w:val="22"/>
          <w:lang w:val="sr-Latn-ME"/>
        </w:rPr>
        <w:t xml:space="preserve"> koji nisu azijskog por</w:t>
      </w:r>
      <w:r w:rsidR="000B48D4" w:rsidRPr="00154B53">
        <w:rPr>
          <w:szCs w:val="22"/>
          <w:lang w:val="sr-Latn-ME"/>
        </w:rPr>
        <w:t>ij</w:t>
      </w:r>
      <w:r w:rsidR="001502D8" w:rsidRPr="00154B53">
        <w:rPr>
          <w:szCs w:val="22"/>
          <w:lang w:val="sr-Latn-ME"/>
        </w:rPr>
        <w:t>ekla</w:t>
      </w:r>
      <w:r w:rsidRPr="00154B53">
        <w:rPr>
          <w:szCs w:val="22"/>
          <w:lang w:val="sr-Latn-ME"/>
        </w:rPr>
        <w:t xml:space="preserve">. </w:t>
      </w:r>
      <w:r w:rsidR="00A051DA" w:rsidRPr="00154B53">
        <w:rPr>
          <w:szCs w:val="22"/>
          <w:lang w:val="sr-Latn-ME"/>
        </w:rPr>
        <w:t>P</w:t>
      </w:r>
      <w:r w:rsidRPr="00154B53">
        <w:rPr>
          <w:szCs w:val="22"/>
          <w:lang w:val="sr-Latn-ME"/>
        </w:rPr>
        <w:t xml:space="preserve">edijatrijski </w:t>
      </w:r>
      <w:r w:rsidR="001F79F0" w:rsidRPr="00154B53">
        <w:rPr>
          <w:szCs w:val="22"/>
          <w:lang w:val="sr-Latn-ME"/>
        </w:rPr>
        <w:t>pacijenti</w:t>
      </w:r>
      <w:r w:rsidR="00A051DA" w:rsidRPr="00154B53">
        <w:rPr>
          <w:szCs w:val="22"/>
          <w:lang w:val="sr-Latn-ME"/>
        </w:rPr>
        <w:t xml:space="preserve"> ženskog pola</w:t>
      </w:r>
      <w:r w:rsidRPr="00154B53">
        <w:rPr>
          <w:szCs w:val="22"/>
          <w:lang w:val="sr-Latn-ME"/>
        </w:rPr>
        <w:t xml:space="preserve"> s</w:t>
      </w:r>
      <w:r w:rsidR="00A051DA" w:rsidRPr="00154B53">
        <w:rPr>
          <w:szCs w:val="22"/>
          <w:lang w:val="sr-Latn-ME"/>
        </w:rPr>
        <w:t>a</w:t>
      </w:r>
      <w:r w:rsidRPr="00154B53">
        <w:rPr>
          <w:szCs w:val="22"/>
          <w:lang w:val="sr-Latn-ME"/>
        </w:rPr>
        <w:t xml:space="preserve"> ITP-om imali su </w:t>
      </w:r>
      <w:r w:rsidR="00A051DA" w:rsidRPr="00154B53">
        <w:rPr>
          <w:szCs w:val="22"/>
          <w:lang w:val="sr-Latn-ME"/>
        </w:rPr>
        <w:t>približno</w:t>
      </w:r>
      <w:r w:rsidRPr="00154B53">
        <w:rPr>
          <w:szCs w:val="22"/>
          <w:lang w:val="sr-Latn-ME"/>
        </w:rPr>
        <w:t xml:space="preserve"> 25% više </w:t>
      </w:r>
      <w:r w:rsidR="00C356DF" w:rsidRPr="00154B53">
        <w:rPr>
          <w:szCs w:val="22"/>
          <w:lang w:val="sr-Latn-ME"/>
        </w:rPr>
        <w:t>vr</w:t>
      </w:r>
      <w:r w:rsidR="000B48D4" w:rsidRPr="00154B53">
        <w:rPr>
          <w:szCs w:val="22"/>
          <w:lang w:val="sr-Latn-ME"/>
        </w:rPr>
        <w:t>ij</w:t>
      </w:r>
      <w:r w:rsidR="00C356DF" w:rsidRPr="00154B53">
        <w:rPr>
          <w:szCs w:val="22"/>
          <w:lang w:val="sr-Latn-ME"/>
        </w:rPr>
        <w:t>ednost</w:t>
      </w:r>
      <w:r w:rsidRPr="00154B53">
        <w:rPr>
          <w:szCs w:val="22"/>
          <w:lang w:val="sr-Latn-ME"/>
        </w:rPr>
        <w:t>i</w:t>
      </w:r>
      <w:r w:rsidR="000D6C97" w:rsidRPr="00154B53">
        <w:rPr>
          <w:szCs w:val="22"/>
          <w:lang w:val="sr-Latn-ME"/>
        </w:rPr>
        <w:t xml:space="preserve"> </w:t>
      </w:r>
      <w:r w:rsidRPr="00154B53">
        <w:rPr>
          <w:szCs w:val="22"/>
          <w:lang w:val="sr-Latn-ME"/>
        </w:rPr>
        <w:t>AUC</w:t>
      </w:r>
      <w:r w:rsidRPr="00154B53">
        <w:rPr>
          <w:szCs w:val="22"/>
          <w:vertAlign w:val="subscript"/>
          <w:lang w:val="sr-Latn-ME"/>
        </w:rPr>
        <w:t>(0-</w:t>
      </w:r>
      <w:r w:rsidR="00A051DA" w:rsidRPr="00154B53">
        <w:rPr>
          <w:szCs w:val="22"/>
          <w:vertAlign w:val="subscript"/>
          <w:lang w:val="sr-Latn-ME"/>
        </w:rPr>
        <w:t>τ</w:t>
      </w:r>
      <w:r w:rsidRPr="00154B53">
        <w:rPr>
          <w:szCs w:val="22"/>
          <w:vertAlign w:val="subscript"/>
          <w:lang w:val="sr-Latn-ME"/>
        </w:rPr>
        <w:t>)</w:t>
      </w:r>
      <w:r w:rsidRPr="00154B53">
        <w:rPr>
          <w:szCs w:val="22"/>
          <w:lang w:val="sr-Latn-ME"/>
        </w:rPr>
        <w:t xml:space="preserve"> eltrombopaga</w:t>
      </w:r>
      <w:r w:rsidR="00A051DA" w:rsidRPr="00154B53">
        <w:rPr>
          <w:szCs w:val="22"/>
          <w:lang w:val="sr-Latn-ME"/>
        </w:rPr>
        <w:t xml:space="preserve"> u plazmi</w:t>
      </w:r>
      <w:r w:rsidR="002222BB" w:rsidRPr="00154B53">
        <w:rPr>
          <w:szCs w:val="22"/>
          <w:lang w:val="sr-Latn-ME"/>
        </w:rPr>
        <w:t>,</w:t>
      </w:r>
      <w:r w:rsidRPr="00154B53">
        <w:rPr>
          <w:szCs w:val="22"/>
          <w:lang w:val="sr-Latn-ME"/>
        </w:rPr>
        <w:t xml:space="preserve"> u odnosu na </w:t>
      </w:r>
      <w:r w:rsidR="001F79F0" w:rsidRPr="00154B53">
        <w:rPr>
          <w:szCs w:val="22"/>
          <w:lang w:val="sr-Latn-ME"/>
        </w:rPr>
        <w:t>pacijente</w:t>
      </w:r>
      <w:r w:rsidR="002222BB" w:rsidRPr="00154B53">
        <w:rPr>
          <w:szCs w:val="22"/>
          <w:lang w:val="sr-Latn-ME"/>
        </w:rPr>
        <w:t xml:space="preserve"> muškog pola</w:t>
      </w:r>
      <w:r w:rsidRPr="00154B53">
        <w:rPr>
          <w:szCs w:val="22"/>
          <w:lang w:val="sr-Latn-ME"/>
        </w:rPr>
        <w:t>.</w:t>
      </w:r>
    </w:p>
    <w:p w14:paraId="7D32C11D" w14:textId="77777777" w:rsidR="00441F5D" w:rsidRPr="00154B53" w:rsidRDefault="00441F5D" w:rsidP="00A16A36">
      <w:pPr>
        <w:rPr>
          <w:szCs w:val="22"/>
          <w:lang w:val="sr-Latn-ME"/>
        </w:rPr>
      </w:pPr>
    </w:p>
    <w:p w14:paraId="731AAFB5" w14:textId="33442671" w:rsidR="00F90CBC" w:rsidRPr="00154B53" w:rsidRDefault="00F90CBC" w:rsidP="00A16A36">
      <w:pPr>
        <w:rPr>
          <w:szCs w:val="22"/>
          <w:lang w:val="sr-Latn-ME"/>
        </w:rPr>
      </w:pPr>
      <w:r w:rsidRPr="00154B53">
        <w:rPr>
          <w:szCs w:val="22"/>
          <w:lang w:val="sr-Latn-ME"/>
        </w:rPr>
        <w:t xml:space="preserve">Farmakokinetički parametri eltrombopaga </w:t>
      </w:r>
      <w:r w:rsidR="002C253B" w:rsidRPr="00154B53">
        <w:rPr>
          <w:szCs w:val="22"/>
          <w:lang w:val="sr-Latn-ME"/>
        </w:rPr>
        <w:t>kod</w:t>
      </w:r>
      <w:r w:rsidRPr="00154B53">
        <w:rPr>
          <w:szCs w:val="22"/>
          <w:lang w:val="sr-Latn-ME"/>
        </w:rPr>
        <w:t xml:space="preserve"> pedijatrijskih </w:t>
      </w:r>
      <w:r w:rsidR="00CD0DC6" w:rsidRPr="00154B53">
        <w:rPr>
          <w:szCs w:val="22"/>
          <w:lang w:val="sr-Latn-ME"/>
        </w:rPr>
        <w:t>pacijen</w:t>
      </w:r>
      <w:r w:rsidR="002C253B" w:rsidRPr="00154B53">
        <w:rPr>
          <w:szCs w:val="22"/>
          <w:lang w:val="sr-Latn-ME"/>
        </w:rPr>
        <w:t>a</w:t>
      </w:r>
      <w:r w:rsidR="00CD0DC6" w:rsidRPr="00154B53">
        <w:rPr>
          <w:szCs w:val="22"/>
          <w:lang w:val="sr-Latn-ME"/>
        </w:rPr>
        <w:t>ta</w:t>
      </w:r>
      <w:r w:rsidRPr="00154B53">
        <w:rPr>
          <w:szCs w:val="22"/>
          <w:lang w:val="sr-Latn-ME"/>
        </w:rPr>
        <w:t xml:space="preserve"> s</w:t>
      </w:r>
      <w:r w:rsidR="002C253B" w:rsidRPr="00154B53">
        <w:rPr>
          <w:szCs w:val="22"/>
          <w:lang w:val="sr-Latn-ME"/>
        </w:rPr>
        <w:t>a</w:t>
      </w:r>
      <w:r w:rsidRPr="00154B53">
        <w:rPr>
          <w:szCs w:val="22"/>
          <w:lang w:val="sr-Latn-ME"/>
        </w:rPr>
        <w:t xml:space="preserve"> ITP-om prikazani su u</w:t>
      </w:r>
      <w:r w:rsidR="000D6C97" w:rsidRPr="00154B53">
        <w:rPr>
          <w:szCs w:val="22"/>
          <w:lang w:val="sr-Latn-ME"/>
        </w:rPr>
        <w:t xml:space="preserve"> </w:t>
      </w:r>
      <w:r w:rsidR="002C253B" w:rsidRPr="00154B53">
        <w:rPr>
          <w:szCs w:val="22"/>
          <w:lang w:val="sr-Latn-ME"/>
        </w:rPr>
        <w:t>tabeli</w:t>
      </w:r>
      <w:r w:rsidRPr="00154B53">
        <w:rPr>
          <w:szCs w:val="22"/>
          <w:lang w:val="sr-Latn-ME"/>
        </w:rPr>
        <w:t xml:space="preserve"> 10.</w:t>
      </w:r>
    </w:p>
    <w:p w14:paraId="74CDC76D" w14:textId="77777777" w:rsidR="00B8611C" w:rsidRDefault="00B8611C" w:rsidP="000467C4">
      <w:pPr>
        <w:rPr>
          <w:b/>
          <w:bCs/>
          <w:szCs w:val="22"/>
          <w:lang w:val="sr-Latn-ME"/>
        </w:rPr>
      </w:pPr>
    </w:p>
    <w:p w14:paraId="0B7DD119" w14:textId="49DE6B78" w:rsidR="00F90CBC" w:rsidRPr="00154B53" w:rsidRDefault="00C356DF" w:rsidP="000467C4">
      <w:pPr>
        <w:rPr>
          <w:b/>
          <w:bCs/>
          <w:szCs w:val="22"/>
          <w:lang w:val="sr-Latn-ME"/>
        </w:rPr>
      </w:pPr>
      <w:r w:rsidRPr="00154B53">
        <w:rPr>
          <w:b/>
          <w:bCs/>
          <w:szCs w:val="22"/>
          <w:lang w:val="sr-Latn-ME"/>
        </w:rPr>
        <w:t>Tabela</w:t>
      </w:r>
      <w:r w:rsidR="00F90CBC" w:rsidRPr="00154B53">
        <w:rPr>
          <w:b/>
          <w:bCs/>
          <w:szCs w:val="22"/>
          <w:lang w:val="sr-Latn-ME"/>
        </w:rPr>
        <w:t xml:space="preserve"> 10 Geometrijska srednja </w:t>
      </w:r>
      <w:r w:rsidRPr="00154B53">
        <w:rPr>
          <w:b/>
          <w:bCs/>
          <w:szCs w:val="22"/>
          <w:lang w:val="sr-Latn-ME"/>
        </w:rPr>
        <w:t>vr</w:t>
      </w:r>
      <w:r w:rsidR="000B48D4" w:rsidRPr="00154B53">
        <w:rPr>
          <w:b/>
          <w:bCs/>
          <w:szCs w:val="22"/>
          <w:lang w:val="sr-Latn-ME"/>
        </w:rPr>
        <w:t>ij</w:t>
      </w:r>
      <w:r w:rsidRPr="00154B53">
        <w:rPr>
          <w:b/>
          <w:bCs/>
          <w:szCs w:val="22"/>
          <w:lang w:val="sr-Latn-ME"/>
        </w:rPr>
        <w:t>ednost</w:t>
      </w:r>
      <w:r w:rsidR="00F90CBC" w:rsidRPr="00154B53">
        <w:rPr>
          <w:b/>
          <w:bCs/>
          <w:szCs w:val="22"/>
          <w:lang w:val="sr-Latn-ME"/>
        </w:rPr>
        <w:t xml:space="preserve"> (95% CI) farmakokinetičkih parametara eltrombopaga</w:t>
      </w:r>
      <w:r w:rsidR="006D2DE2" w:rsidRPr="00154B53">
        <w:rPr>
          <w:b/>
          <w:bCs/>
          <w:szCs w:val="22"/>
          <w:lang w:val="sr-Latn-ME"/>
        </w:rPr>
        <w:t xml:space="preserve"> u plazmi</w:t>
      </w:r>
      <w:r w:rsidR="00F90CBC" w:rsidRPr="00154B53">
        <w:rPr>
          <w:b/>
          <w:bCs/>
          <w:szCs w:val="22"/>
          <w:lang w:val="sr-Latn-ME"/>
        </w:rPr>
        <w:t xml:space="preserve"> u stanju dinamičke ravnoteže </w:t>
      </w:r>
      <w:r w:rsidR="006D2DE2" w:rsidRPr="00154B53">
        <w:rPr>
          <w:b/>
          <w:bCs/>
          <w:szCs w:val="22"/>
          <w:lang w:val="sr-Latn-ME"/>
        </w:rPr>
        <w:t>kod</w:t>
      </w:r>
      <w:r w:rsidR="00F90CBC" w:rsidRPr="00154B53">
        <w:rPr>
          <w:b/>
          <w:bCs/>
          <w:szCs w:val="22"/>
          <w:lang w:val="sr-Latn-ME"/>
        </w:rPr>
        <w:t xml:space="preserve"> pedijatrijskih</w:t>
      </w:r>
      <w:r w:rsidR="000D6C97" w:rsidRPr="00154B53">
        <w:rPr>
          <w:b/>
          <w:bCs/>
          <w:szCs w:val="22"/>
          <w:lang w:val="sr-Latn-ME"/>
        </w:rPr>
        <w:t xml:space="preserve"> </w:t>
      </w:r>
      <w:r w:rsidR="00CD0DC6" w:rsidRPr="00154B53">
        <w:rPr>
          <w:b/>
          <w:bCs/>
          <w:szCs w:val="22"/>
          <w:lang w:val="sr-Latn-ME"/>
        </w:rPr>
        <w:t>pacijen</w:t>
      </w:r>
      <w:r w:rsidR="006D2DE2" w:rsidRPr="00154B53">
        <w:rPr>
          <w:b/>
          <w:bCs/>
          <w:szCs w:val="22"/>
          <w:lang w:val="sr-Latn-ME"/>
        </w:rPr>
        <w:t>a</w:t>
      </w:r>
      <w:r w:rsidR="00CD0DC6" w:rsidRPr="00154B53">
        <w:rPr>
          <w:b/>
          <w:bCs/>
          <w:szCs w:val="22"/>
          <w:lang w:val="sr-Latn-ME"/>
        </w:rPr>
        <w:t>ta</w:t>
      </w:r>
      <w:r w:rsidR="00F90CBC" w:rsidRPr="00154B53">
        <w:rPr>
          <w:b/>
          <w:bCs/>
          <w:szCs w:val="22"/>
          <w:lang w:val="sr-Latn-ME"/>
        </w:rPr>
        <w:t xml:space="preserve"> s</w:t>
      </w:r>
      <w:r w:rsidR="006D2DE2" w:rsidRPr="00154B53">
        <w:rPr>
          <w:b/>
          <w:bCs/>
          <w:szCs w:val="22"/>
          <w:lang w:val="sr-Latn-ME"/>
        </w:rPr>
        <w:t>a</w:t>
      </w:r>
      <w:r w:rsidR="00F90CBC" w:rsidRPr="00154B53">
        <w:rPr>
          <w:b/>
          <w:bCs/>
          <w:szCs w:val="22"/>
          <w:lang w:val="sr-Latn-ME"/>
        </w:rPr>
        <w:t xml:space="preserve"> ITP-om (režim doziranja 50 mg jednom dnevno)</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3"/>
        <w:gridCol w:w="2761"/>
        <w:gridCol w:w="2067"/>
      </w:tblGrid>
      <w:tr w:rsidR="00F90CBC" w:rsidRPr="00154B53" w14:paraId="4188E05D" w14:textId="77777777" w:rsidTr="00D00D2E">
        <w:trPr>
          <w:trHeight w:val="523"/>
        </w:trPr>
        <w:tc>
          <w:tcPr>
            <w:tcW w:w="3133" w:type="dxa"/>
            <w:vAlign w:val="center"/>
          </w:tcPr>
          <w:p w14:paraId="7F91433C" w14:textId="0360576C" w:rsidR="00F90CBC" w:rsidRPr="00154B53" w:rsidRDefault="006D2DE2" w:rsidP="000467C4">
            <w:pPr>
              <w:ind w:left="171"/>
              <w:rPr>
                <w:b/>
                <w:bCs/>
                <w:lang w:val="sr-Latn-ME"/>
              </w:rPr>
            </w:pPr>
            <w:r w:rsidRPr="00154B53">
              <w:rPr>
                <w:b/>
                <w:bCs/>
                <w:szCs w:val="22"/>
                <w:lang w:val="sr-Latn-ME"/>
              </w:rPr>
              <w:t>Uzrast</w:t>
            </w:r>
          </w:p>
        </w:tc>
        <w:tc>
          <w:tcPr>
            <w:tcW w:w="2761" w:type="dxa"/>
          </w:tcPr>
          <w:p w14:paraId="6D84A720" w14:textId="150C5A22" w:rsidR="006D2DE2" w:rsidRPr="00154B53" w:rsidRDefault="00F90CBC" w:rsidP="000467C4">
            <w:pPr>
              <w:jc w:val="center"/>
              <w:rPr>
                <w:b/>
                <w:bCs/>
                <w:lang w:val="sr-Latn-ME"/>
              </w:rPr>
            </w:pPr>
            <w:r w:rsidRPr="00154B53">
              <w:rPr>
                <w:b/>
                <w:bCs/>
                <w:szCs w:val="22"/>
                <w:lang w:val="sr-Latn-ME"/>
              </w:rPr>
              <w:t>C</w:t>
            </w:r>
            <w:r w:rsidRPr="00154B53">
              <w:rPr>
                <w:b/>
                <w:bCs/>
                <w:szCs w:val="22"/>
                <w:vertAlign w:val="subscript"/>
                <w:lang w:val="sr-Latn-ME"/>
              </w:rPr>
              <w:t>max</w:t>
            </w:r>
          </w:p>
          <w:p w14:paraId="02CD498A" w14:textId="22067A0A" w:rsidR="00F90CBC" w:rsidRPr="00154B53" w:rsidRDefault="00F90CBC" w:rsidP="000467C4">
            <w:pPr>
              <w:jc w:val="center"/>
              <w:rPr>
                <w:b/>
                <w:bCs/>
                <w:lang w:val="sr-Latn-ME"/>
              </w:rPr>
            </w:pPr>
            <w:r w:rsidRPr="00154B53">
              <w:rPr>
                <w:b/>
                <w:bCs/>
                <w:szCs w:val="22"/>
                <w:lang w:val="sr-Latn-ME"/>
              </w:rPr>
              <w:t>(µg/ml)</w:t>
            </w:r>
          </w:p>
        </w:tc>
        <w:tc>
          <w:tcPr>
            <w:tcW w:w="2067" w:type="dxa"/>
          </w:tcPr>
          <w:p w14:paraId="188AE69C" w14:textId="2629B383" w:rsidR="00F90CBC" w:rsidRPr="00154B53" w:rsidRDefault="00F90CBC" w:rsidP="000467C4">
            <w:pPr>
              <w:jc w:val="center"/>
              <w:rPr>
                <w:b/>
                <w:bCs/>
                <w:lang w:val="sr-Latn-ME"/>
              </w:rPr>
            </w:pPr>
            <w:r w:rsidRPr="00154B53">
              <w:rPr>
                <w:b/>
                <w:bCs/>
                <w:szCs w:val="22"/>
                <w:lang w:val="sr-Latn-ME"/>
              </w:rPr>
              <w:t>AUC</w:t>
            </w:r>
            <w:r w:rsidRPr="00154B53">
              <w:rPr>
                <w:b/>
                <w:bCs/>
                <w:szCs w:val="22"/>
                <w:vertAlign w:val="subscript"/>
                <w:lang w:val="sr-Latn-ME"/>
              </w:rPr>
              <w:t>(0-</w:t>
            </w:r>
            <w:r w:rsidR="00D00D2E" w:rsidRPr="00154B53">
              <w:rPr>
                <w:b/>
                <w:bCs/>
                <w:szCs w:val="22"/>
                <w:vertAlign w:val="subscript"/>
                <w:lang w:val="sr-Latn-ME"/>
              </w:rPr>
              <w:t>τ</w:t>
            </w:r>
            <w:r w:rsidRPr="00154B53">
              <w:rPr>
                <w:b/>
                <w:bCs/>
                <w:szCs w:val="22"/>
                <w:vertAlign w:val="subscript"/>
                <w:lang w:val="sr-Latn-ME"/>
              </w:rPr>
              <w:t>)</w:t>
            </w:r>
          </w:p>
          <w:p w14:paraId="23BDC059" w14:textId="77777777" w:rsidR="00F90CBC" w:rsidRPr="00154B53" w:rsidRDefault="00F90CBC" w:rsidP="000467C4">
            <w:pPr>
              <w:jc w:val="center"/>
              <w:rPr>
                <w:b/>
                <w:bCs/>
                <w:lang w:val="sr-Latn-ME"/>
              </w:rPr>
            </w:pPr>
            <w:r w:rsidRPr="00154B53">
              <w:rPr>
                <w:b/>
                <w:bCs/>
                <w:szCs w:val="22"/>
                <w:lang w:val="sr-Latn-ME"/>
              </w:rPr>
              <w:t>(µg.hr/ml)</w:t>
            </w:r>
          </w:p>
        </w:tc>
      </w:tr>
      <w:tr w:rsidR="00F90CBC" w:rsidRPr="00154B53" w14:paraId="3A17DC07" w14:textId="77777777" w:rsidTr="00D00D2E">
        <w:trPr>
          <w:trHeight w:val="506"/>
        </w:trPr>
        <w:tc>
          <w:tcPr>
            <w:tcW w:w="3133" w:type="dxa"/>
            <w:vAlign w:val="center"/>
          </w:tcPr>
          <w:p w14:paraId="3B1414F2" w14:textId="77777777" w:rsidR="00F90CBC" w:rsidRPr="00154B53" w:rsidRDefault="00F90CBC" w:rsidP="000467C4">
            <w:pPr>
              <w:ind w:left="171"/>
              <w:rPr>
                <w:lang w:val="sr-Latn-ME"/>
              </w:rPr>
            </w:pPr>
            <w:r w:rsidRPr="00154B53">
              <w:rPr>
                <w:szCs w:val="22"/>
                <w:lang w:val="sr-Latn-ME"/>
              </w:rPr>
              <w:t>12 do 17 godina (n=62)</w:t>
            </w:r>
          </w:p>
        </w:tc>
        <w:tc>
          <w:tcPr>
            <w:tcW w:w="2761" w:type="dxa"/>
            <w:vAlign w:val="center"/>
          </w:tcPr>
          <w:p w14:paraId="0C74547F" w14:textId="77777777" w:rsidR="00F90CBC" w:rsidRPr="00154B53" w:rsidRDefault="00F90CBC" w:rsidP="000467C4">
            <w:pPr>
              <w:jc w:val="center"/>
              <w:rPr>
                <w:lang w:val="sr-Latn-ME"/>
              </w:rPr>
            </w:pPr>
            <w:r w:rsidRPr="00154B53">
              <w:rPr>
                <w:szCs w:val="22"/>
                <w:lang w:val="sr-Latn-ME"/>
              </w:rPr>
              <w:t>6,80</w:t>
            </w:r>
          </w:p>
          <w:p w14:paraId="65DA31AC" w14:textId="77777777" w:rsidR="00F90CBC" w:rsidRPr="00154B53" w:rsidRDefault="00F90CBC" w:rsidP="000467C4">
            <w:pPr>
              <w:jc w:val="center"/>
              <w:rPr>
                <w:lang w:val="sr-Latn-ME"/>
              </w:rPr>
            </w:pPr>
            <w:r w:rsidRPr="00154B53">
              <w:rPr>
                <w:szCs w:val="22"/>
                <w:lang w:val="sr-Latn-ME"/>
              </w:rPr>
              <w:t>(6,17; 7,50)</w:t>
            </w:r>
          </w:p>
        </w:tc>
        <w:tc>
          <w:tcPr>
            <w:tcW w:w="2067" w:type="dxa"/>
          </w:tcPr>
          <w:p w14:paraId="7EB093C2" w14:textId="77777777" w:rsidR="00F90CBC" w:rsidRPr="00154B53" w:rsidRDefault="00F90CBC" w:rsidP="000467C4">
            <w:pPr>
              <w:jc w:val="center"/>
              <w:rPr>
                <w:lang w:val="sr-Latn-ME"/>
              </w:rPr>
            </w:pPr>
            <w:r w:rsidRPr="00154B53">
              <w:rPr>
                <w:szCs w:val="22"/>
                <w:lang w:val="sr-Latn-ME"/>
              </w:rPr>
              <w:t>103</w:t>
            </w:r>
          </w:p>
          <w:p w14:paraId="5721787B" w14:textId="77777777" w:rsidR="00F90CBC" w:rsidRPr="00154B53" w:rsidRDefault="00F90CBC" w:rsidP="000467C4">
            <w:pPr>
              <w:jc w:val="center"/>
              <w:rPr>
                <w:lang w:val="sr-Latn-ME"/>
              </w:rPr>
            </w:pPr>
            <w:r w:rsidRPr="00154B53">
              <w:rPr>
                <w:szCs w:val="22"/>
                <w:lang w:val="sr-Latn-ME"/>
              </w:rPr>
              <w:t>(91,1; 116)</w:t>
            </w:r>
          </w:p>
        </w:tc>
      </w:tr>
      <w:tr w:rsidR="00F90CBC" w:rsidRPr="00154B53" w14:paraId="5355CC37" w14:textId="77777777" w:rsidTr="00D00D2E">
        <w:trPr>
          <w:trHeight w:val="505"/>
        </w:trPr>
        <w:tc>
          <w:tcPr>
            <w:tcW w:w="3133" w:type="dxa"/>
            <w:vAlign w:val="center"/>
          </w:tcPr>
          <w:p w14:paraId="4060CE1D" w14:textId="77777777" w:rsidR="00F90CBC" w:rsidRPr="00154B53" w:rsidRDefault="00F90CBC" w:rsidP="000467C4">
            <w:pPr>
              <w:ind w:left="171"/>
              <w:rPr>
                <w:lang w:val="sr-Latn-ME"/>
              </w:rPr>
            </w:pPr>
            <w:r w:rsidRPr="00154B53">
              <w:rPr>
                <w:szCs w:val="22"/>
                <w:lang w:val="sr-Latn-ME"/>
              </w:rPr>
              <w:t>6 do 11 godina (n=68)</w:t>
            </w:r>
          </w:p>
        </w:tc>
        <w:tc>
          <w:tcPr>
            <w:tcW w:w="2761" w:type="dxa"/>
          </w:tcPr>
          <w:p w14:paraId="5CCFF2A5" w14:textId="77777777" w:rsidR="00F90CBC" w:rsidRPr="00154B53" w:rsidRDefault="00F90CBC" w:rsidP="000467C4">
            <w:pPr>
              <w:jc w:val="center"/>
              <w:rPr>
                <w:lang w:val="sr-Latn-ME"/>
              </w:rPr>
            </w:pPr>
            <w:r w:rsidRPr="00154B53">
              <w:rPr>
                <w:szCs w:val="22"/>
                <w:lang w:val="sr-Latn-ME"/>
              </w:rPr>
              <w:t>10,3</w:t>
            </w:r>
          </w:p>
          <w:p w14:paraId="309C820D" w14:textId="77777777" w:rsidR="00F90CBC" w:rsidRPr="00154B53" w:rsidRDefault="00F90CBC" w:rsidP="000467C4">
            <w:pPr>
              <w:jc w:val="center"/>
              <w:rPr>
                <w:lang w:val="sr-Latn-ME"/>
              </w:rPr>
            </w:pPr>
            <w:r w:rsidRPr="00154B53">
              <w:rPr>
                <w:szCs w:val="22"/>
                <w:lang w:val="sr-Latn-ME"/>
              </w:rPr>
              <w:t>(9,42; 11,2)</w:t>
            </w:r>
          </w:p>
        </w:tc>
        <w:tc>
          <w:tcPr>
            <w:tcW w:w="2067" w:type="dxa"/>
          </w:tcPr>
          <w:p w14:paraId="7F360BF4" w14:textId="77777777" w:rsidR="00F90CBC" w:rsidRPr="00154B53" w:rsidRDefault="00F90CBC" w:rsidP="000467C4">
            <w:pPr>
              <w:jc w:val="center"/>
              <w:rPr>
                <w:lang w:val="sr-Latn-ME"/>
              </w:rPr>
            </w:pPr>
            <w:r w:rsidRPr="00154B53">
              <w:rPr>
                <w:szCs w:val="22"/>
                <w:lang w:val="sr-Latn-ME"/>
              </w:rPr>
              <w:t>153</w:t>
            </w:r>
          </w:p>
          <w:p w14:paraId="57758AAC" w14:textId="77777777" w:rsidR="00F90CBC" w:rsidRPr="00154B53" w:rsidRDefault="00F90CBC" w:rsidP="000467C4">
            <w:pPr>
              <w:jc w:val="center"/>
              <w:rPr>
                <w:lang w:val="sr-Latn-ME"/>
              </w:rPr>
            </w:pPr>
            <w:r w:rsidRPr="00154B53">
              <w:rPr>
                <w:szCs w:val="22"/>
                <w:lang w:val="sr-Latn-ME"/>
              </w:rPr>
              <w:t>(137; 170)</w:t>
            </w:r>
          </w:p>
        </w:tc>
      </w:tr>
      <w:tr w:rsidR="00F90CBC" w:rsidRPr="00154B53" w14:paraId="0CE886BE" w14:textId="77777777" w:rsidTr="00D00D2E">
        <w:trPr>
          <w:trHeight w:val="506"/>
        </w:trPr>
        <w:tc>
          <w:tcPr>
            <w:tcW w:w="3133" w:type="dxa"/>
            <w:vAlign w:val="center"/>
          </w:tcPr>
          <w:p w14:paraId="1D882AC1" w14:textId="77777777" w:rsidR="00F90CBC" w:rsidRPr="00154B53" w:rsidRDefault="00F90CBC" w:rsidP="000467C4">
            <w:pPr>
              <w:ind w:left="171"/>
              <w:rPr>
                <w:lang w:val="sr-Latn-ME"/>
              </w:rPr>
            </w:pPr>
            <w:r w:rsidRPr="00154B53">
              <w:rPr>
                <w:szCs w:val="22"/>
                <w:lang w:val="sr-Latn-ME"/>
              </w:rPr>
              <w:t>1 do 5 godina (n=38)</w:t>
            </w:r>
          </w:p>
        </w:tc>
        <w:tc>
          <w:tcPr>
            <w:tcW w:w="2761" w:type="dxa"/>
          </w:tcPr>
          <w:p w14:paraId="0BDD009D" w14:textId="77777777" w:rsidR="00F90CBC" w:rsidRPr="00154B53" w:rsidRDefault="00F90CBC" w:rsidP="000467C4">
            <w:pPr>
              <w:jc w:val="center"/>
              <w:rPr>
                <w:lang w:val="sr-Latn-ME"/>
              </w:rPr>
            </w:pPr>
            <w:r w:rsidRPr="00154B53">
              <w:rPr>
                <w:szCs w:val="22"/>
                <w:lang w:val="sr-Latn-ME"/>
              </w:rPr>
              <w:t>11,6</w:t>
            </w:r>
          </w:p>
          <w:p w14:paraId="386D39FD" w14:textId="77777777" w:rsidR="00F90CBC" w:rsidRPr="00154B53" w:rsidRDefault="00F90CBC" w:rsidP="000467C4">
            <w:pPr>
              <w:jc w:val="center"/>
              <w:rPr>
                <w:lang w:val="sr-Latn-ME"/>
              </w:rPr>
            </w:pPr>
            <w:r w:rsidRPr="00154B53">
              <w:rPr>
                <w:szCs w:val="22"/>
                <w:lang w:val="sr-Latn-ME"/>
              </w:rPr>
              <w:t>(10,4; 12,9)</w:t>
            </w:r>
          </w:p>
        </w:tc>
        <w:tc>
          <w:tcPr>
            <w:tcW w:w="2067" w:type="dxa"/>
          </w:tcPr>
          <w:p w14:paraId="5156662B" w14:textId="77777777" w:rsidR="00F90CBC" w:rsidRPr="00154B53" w:rsidRDefault="00F90CBC" w:rsidP="000467C4">
            <w:pPr>
              <w:jc w:val="center"/>
              <w:rPr>
                <w:lang w:val="sr-Latn-ME"/>
              </w:rPr>
            </w:pPr>
            <w:r w:rsidRPr="00154B53">
              <w:rPr>
                <w:szCs w:val="22"/>
                <w:lang w:val="sr-Latn-ME"/>
              </w:rPr>
              <w:t>162</w:t>
            </w:r>
          </w:p>
          <w:p w14:paraId="7A9A4F7E" w14:textId="77777777" w:rsidR="00F90CBC" w:rsidRPr="00154B53" w:rsidRDefault="00F90CBC" w:rsidP="000467C4">
            <w:pPr>
              <w:jc w:val="center"/>
              <w:rPr>
                <w:lang w:val="sr-Latn-ME"/>
              </w:rPr>
            </w:pPr>
            <w:r w:rsidRPr="00154B53">
              <w:rPr>
                <w:szCs w:val="22"/>
                <w:lang w:val="sr-Latn-ME"/>
              </w:rPr>
              <w:t>(139; 187)</w:t>
            </w:r>
          </w:p>
        </w:tc>
      </w:tr>
    </w:tbl>
    <w:p w14:paraId="2D5E66FD" w14:textId="750531DA" w:rsidR="00F90CBC" w:rsidRPr="00154B53" w:rsidRDefault="00F90CBC" w:rsidP="000467C4">
      <w:pPr>
        <w:rPr>
          <w:szCs w:val="22"/>
          <w:lang w:val="sr-Latn-ME"/>
        </w:rPr>
      </w:pPr>
      <w:r w:rsidRPr="00154B53">
        <w:rPr>
          <w:szCs w:val="22"/>
          <w:lang w:val="sr-Latn-ME"/>
        </w:rPr>
        <w:t>Podaci prikazani kao geometrijsk</w:t>
      </w:r>
      <w:r w:rsidR="00264497" w:rsidRPr="00154B53">
        <w:rPr>
          <w:szCs w:val="22"/>
          <w:lang w:val="sr-Latn-ME"/>
        </w:rPr>
        <w:t>a</w:t>
      </w:r>
      <w:r w:rsidRPr="00154B53">
        <w:rPr>
          <w:szCs w:val="22"/>
          <w:lang w:val="sr-Latn-ME"/>
        </w:rPr>
        <w:t xml:space="preserve"> srednj</w:t>
      </w:r>
      <w:r w:rsidR="00264497" w:rsidRPr="00154B53">
        <w:rPr>
          <w:szCs w:val="22"/>
          <w:lang w:val="sr-Latn-ME"/>
        </w:rPr>
        <w:t>a</w:t>
      </w:r>
      <w:r w:rsidRPr="00154B53">
        <w:rPr>
          <w:szCs w:val="22"/>
          <w:lang w:val="sr-Latn-ME"/>
        </w:rPr>
        <w:t xml:space="preserve"> </w:t>
      </w:r>
      <w:r w:rsidR="00C356DF" w:rsidRPr="00154B53">
        <w:rPr>
          <w:szCs w:val="22"/>
          <w:lang w:val="sr-Latn-ME"/>
        </w:rPr>
        <w:t>vr</w:t>
      </w:r>
      <w:r w:rsidR="000B48D4" w:rsidRPr="00154B53">
        <w:rPr>
          <w:szCs w:val="22"/>
          <w:lang w:val="sr-Latn-ME"/>
        </w:rPr>
        <w:t>ij</w:t>
      </w:r>
      <w:r w:rsidR="00C356DF" w:rsidRPr="00154B53">
        <w:rPr>
          <w:szCs w:val="22"/>
          <w:lang w:val="sr-Latn-ME"/>
        </w:rPr>
        <w:t>ednost</w:t>
      </w:r>
      <w:r w:rsidRPr="00154B53">
        <w:rPr>
          <w:szCs w:val="22"/>
          <w:lang w:val="sr-Latn-ME"/>
        </w:rPr>
        <w:t xml:space="preserve"> (95%</w:t>
      </w:r>
      <w:r w:rsidR="00264497" w:rsidRPr="00154B53">
        <w:rPr>
          <w:szCs w:val="22"/>
          <w:lang w:val="sr-Latn-ME"/>
        </w:rPr>
        <w:t xml:space="preserve"> </w:t>
      </w:r>
      <w:r w:rsidRPr="00154B53">
        <w:rPr>
          <w:szCs w:val="22"/>
          <w:lang w:val="sr-Latn-ME"/>
        </w:rPr>
        <w:t>CI). AUC</w:t>
      </w:r>
      <w:r w:rsidRPr="00154B53">
        <w:rPr>
          <w:szCs w:val="22"/>
          <w:vertAlign w:val="subscript"/>
          <w:lang w:val="sr-Latn-ME"/>
        </w:rPr>
        <w:t>(0-</w:t>
      </w:r>
      <w:r w:rsidR="000F34AF" w:rsidRPr="00154B53">
        <w:rPr>
          <w:szCs w:val="22"/>
          <w:vertAlign w:val="subscript"/>
          <w:lang w:val="sr-Latn-ME"/>
        </w:rPr>
        <w:t>τ</w:t>
      </w:r>
      <w:r w:rsidRPr="00154B53">
        <w:rPr>
          <w:szCs w:val="22"/>
          <w:vertAlign w:val="subscript"/>
          <w:lang w:val="sr-Latn-ME"/>
        </w:rPr>
        <w:t>)</w:t>
      </w:r>
      <w:r w:rsidRPr="00154B53">
        <w:rPr>
          <w:szCs w:val="22"/>
          <w:lang w:val="sr-Latn-ME"/>
        </w:rPr>
        <w:t xml:space="preserve"> i C</w:t>
      </w:r>
      <w:r w:rsidRPr="00154B53">
        <w:rPr>
          <w:szCs w:val="22"/>
          <w:vertAlign w:val="subscript"/>
          <w:lang w:val="sr-Latn-ME"/>
        </w:rPr>
        <w:t>max</w:t>
      </w:r>
      <w:r w:rsidRPr="00154B53">
        <w:rPr>
          <w:szCs w:val="22"/>
          <w:lang w:val="sr-Latn-ME"/>
        </w:rPr>
        <w:t xml:space="preserve"> </w:t>
      </w:r>
      <w:r w:rsidR="005744D8" w:rsidRPr="00154B53">
        <w:rPr>
          <w:szCs w:val="22"/>
          <w:lang w:val="sr-Latn-ME"/>
        </w:rPr>
        <w:t>zasnovani</w:t>
      </w:r>
      <w:r w:rsidRPr="00154B53">
        <w:rPr>
          <w:szCs w:val="22"/>
          <w:lang w:val="sr-Latn-ME"/>
        </w:rPr>
        <w:t xml:space="preserve"> na post-hoc</w:t>
      </w:r>
      <w:r w:rsidR="000D6C97" w:rsidRPr="00154B53">
        <w:rPr>
          <w:szCs w:val="22"/>
          <w:lang w:val="sr-Latn-ME"/>
        </w:rPr>
        <w:t xml:space="preserve"> </w:t>
      </w:r>
      <w:r w:rsidRPr="00154B53">
        <w:rPr>
          <w:szCs w:val="22"/>
          <w:lang w:val="sr-Latn-ME"/>
        </w:rPr>
        <w:t>proc</w:t>
      </w:r>
      <w:r w:rsidR="00943E29" w:rsidRPr="00154B53">
        <w:rPr>
          <w:szCs w:val="22"/>
          <w:lang w:val="sr-Latn-ME"/>
        </w:rPr>
        <w:t>j</w:t>
      </w:r>
      <w:r w:rsidRPr="00154B53">
        <w:rPr>
          <w:szCs w:val="22"/>
          <w:lang w:val="sr-Latn-ME"/>
        </w:rPr>
        <w:t>enama populaci</w:t>
      </w:r>
      <w:r w:rsidR="005744D8" w:rsidRPr="00154B53">
        <w:rPr>
          <w:szCs w:val="22"/>
          <w:lang w:val="sr-Latn-ME"/>
        </w:rPr>
        <w:t>one</w:t>
      </w:r>
      <w:r w:rsidRPr="00154B53">
        <w:rPr>
          <w:szCs w:val="22"/>
          <w:lang w:val="sr-Latn-ME"/>
        </w:rPr>
        <w:t xml:space="preserve"> farmakokinetike</w:t>
      </w:r>
    </w:p>
    <w:p w14:paraId="63566849" w14:textId="77777777" w:rsidR="00441F5D" w:rsidRPr="00154B53" w:rsidRDefault="00441F5D" w:rsidP="000467C4">
      <w:pPr>
        <w:rPr>
          <w:szCs w:val="22"/>
          <w:lang w:val="sr-Latn-ME"/>
        </w:rPr>
      </w:pPr>
    </w:p>
    <w:p w14:paraId="726E53FB" w14:textId="0257BB1E" w:rsidR="00007EF9" w:rsidRPr="00154B53" w:rsidRDefault="00007EF9" w:rsidP="000467C4">
      <w:pPr>
        <w:rPr>
          <w:b/>
          <w:bCs/>
          <w:szCs w:val="22"/>
          <w:lang w:val="sr-Latn-ME"/>
        </w:rPr>
      </w:pPr>
      <w:r w:rsidRPr="00154B53">
        <w:rPr>
          <w:b/>
          <w:bCs/>
          <w:szCs w:val="22"/>
          <w:lang w:val="sr-Latn-ME"/>
        </w:rPr>
        <w:t>5.3. Pretklinički podaci o bezb</w:t>
      </w:r>
      <w:r w:rsidR="00943E29" w:rsidRPr="00154B53">
        <w:rPr>
          <w:b/>
          <w:bCs/>
          <w:szCs w:val="22"/>
          <w:lang w:val="sr-Latn-ME"/>
        </w:rPr>
        <w:t>j</w:t>
      </w:r>
      <w:r w:rsidRPr="00154B53">
        <w:rPr>
          <w:b/>
          <w:bCs/>
          <w:szCs w:val="22"/>
          <w:lang w:val="sr-Latn-ME"/>
        </w:rPr>
        <w:t xml:space="preserve">ednosti </w:t>
      </w:r>
    </w:p>
    <w:p w14:paraId="6CD33607" w14:textId="77777777" w:rsidR="00B8611C" w:rsidRDefault="00B8611C" w:rsidP="00B8611C">
      <w:pPr>
        <w:rPr>
          <w:szCs w:val="22"/>
          <w:u w:val="single"/>
          <w:lang w:val="sr-Latn-ME"/>
        </w:rPr>
      </w:pPr>
    </w:p>
    <w:p w14:paraId="3C8C4BCF" w14:textId="52A05B16" w:rsidR="00F90CBC" w:rsidRPr="00154B53" w:rsidRDefault="00264497" w:rsidP="00A16A36">
      <w:pPr>
        <w:rPr>
          <w:szCs w:val="22"/>
          <w:u w:val="single"/>
          <w:lang w:val="sr-Latn-ME"/>
        </w:rPr>
      </w:pPr>
      <w:r w:rsidRPr="00154B53">
        <w:rPr>
          <w:szCs w:val="22"/>
          <w:u w:val="single"/>
          <w:lang w:val="sr-Latn-ME"/>
        </w:rPr>
        <w:t>B</w:t>
      </w:r>
      <w:r w:rsidR="004428B5" w:rsidRPr="00154B53">
        <w:rPr>
          <w:szCs w:val="22"/>
          <w:u w:val="single"/>
          <w:lang w:val="sr-Latn-ME"/>
        </w:rPr>
        <w:t>e</w:t>
      </w:r>
      <w:r w:rsidRPr="00154B53">
        <w:rPr>
          <w:szCs w:val="22"/>
          <w:u w:val="single"/>
          <w:lang w:val="sr-Latn-ME"/>
        </w:rPr>
        <w:t>zb</w:t>
      </w:r>
      <w:r w:rsidR="00943E29" w:rsidRPr="00154B53">
        <w:rPr>
          <w:szCs w:val="22"/>
          <w:u w:val="single"/>
          <w:lang w:val="sr-Latn-ME"/>
        </w:rPr>
        <w:t>j</w:t>
      </w:r>
      <w:r w:rsidRPr="00154B53">
        <w:rPr>
          <w:szCs w:val="22"/>
          <w:u w:val="single"/>
          <w:lang w:val="sr-Latn-ME"/>
        </w:rPr>
        <w:t>ednosna</w:t>
      </w:r>
      <w:r w:rsidR="00F90CBC" w:rsidRPr="00154B53">
        <w:rPr>
          <w:szCs w:val="22"/>
          <w:u w:val="single"/>
          <w:lang w:val="sr-Latn-ME"/>
        </w:rPr>
        <w:t xml:space="preserve"> farmakologija i toksičnost ponovljenih doza</w:t>
      </w:r>
    </w:p>
    <w:p w14:paraId="73B35B04" w14:textId="77777777" w:rsidR="00B9444B" w:rsidRPr="00154B53" w:rsidRDefault="00B9444B" w:rsidP="00A16A36">
      <w:pPr>
        <w:rPr>
          <w:szCs w:val="22"/>
          <w:u w:val="single"/>
          <w:lang w:val="sr-Latn-ME"/>
        </w:rPr>
      </w:pPr>
    </w:p>
    <w:p w14:paraId="13C25F67" w14:textId="135B9C74" w:rsidR="00F90CBC" w:rsidRPr="00154B53" w:rsidRDefault="00F90CBC" w:rsidP="00A16A36">
      <w:pPr>
        <w:rPr>
          <w:szCs w:val="22"/>
          <w:lang w:val="sr-Latn-ME"/>
        </w:rPr>
      </w:pPr>
      <w:r w:rsidRPr="00154B53">
        <w:rPr>
          <w:szCs w:val="22"/>
          <w:lang w:val="sr-Latn-ME"/>
        </w:rPr>
        <w:t xml:space="preserve">Eltrombopag ne </w:t>
      </w:r>
      <w:r w:rsidR="009A2AA8" w:rsidRPr="00154B53">
        <w:rPr>
          <w:szCs w:val="22"/>
          <w:lang w:val="sr-Latn-ME"/>
        </w:rPr>
        <w:t>stimuliše</w:t>
      </w:r>
      <w:r w:rsidRPr="00154B53">
        <w:rPr>
          <w:szCs w:val="22"/>
          <w:lang w:val="sr-Latn-ME"/>
        </w:rPr>
        <w:t xml:space="preserve"> stvaranje trombocita </w:t>
      </w:r>
      <w:r w:rsidR="009A2AA8" w:rsidRPr="00154B53">
        <w:rPr>
          <w:szCs w:val="22"/>
          <w:lang w:val="sr-Latn-ME"/>
        </w:rPr>
        <w:t>kod</w:t>
      </w:r>
      <w:r w:rsidRPr="00154B53">
        <w:rPr>
          <w:szCs w:val="22"/>
          <w:lang w:val="sr-Latn-ME"/>
        </w:rPr>
        <w:t xml:space="preserve"> miševa, </w:t>
      </w:r>
      <w:r w:rsidR="009A2AA8" w:rsidRPr="00154B53">
        <w:rPr>
          <w:szCs w:val="22"/>
          <w:lang w:val="sr-Latn-ME"/>
        </w:rPr>
        <w:t>pacova</w:t>
      </w:r>
      <w:r w:rsidRPr="00154B53">
        <w:rPr>
          <w:szCs w:val="22"/>
          <w:lang w:val="sr-Latn-ME"/>
        </w:rPr>
        <w:t xml:space="preserve"> ili pasa, zbog jedinstvene specifičnosti</w:t>
      </w:r>
      <w:r w:rsidR="000D6C97" w:rsidRPr="00154B53">
        <w:rPr>
          <w:szCs w:val="22"/>
          <w:lang w:val="sr-Latn-ME"/>
        </w:rPr>
        <w:t xml:space="preserve"> </w:t>
      </w:r>
      <w:r w:rsidRPr="00154B53">
        <w:rPr>
          <w:szCs w:val="22"/>
          <w:lang w:val="sr-Latn-ME"/>
        </w:rPr>
        <w:t xml:space="preserve">TPO receptora. Stoga podaci </w:t>
      </w:r>
      <w:r w:rsidR="009A2AA8" w:rsidRPr="00154B53">
        <w:rPr>
          <w:szCs w:val="22"/>
          <w:lang w:val="sr-Latn-ME"/>
        </w:rPr>
        <w:t>dobijeni na ovim životinjama</w:t>
      </w:r>
      <w:r w:rsidRPr="00154B53">
        <w:rPr>
          <w:szCs w:val="22"/>
          <w:lang w:val="sr-Latn-ME"/>
        </w:rPr>
        <w:t xml:space="preserve"> ne odražavaju u potpunosti moguće </w:t>
      </w:r>
      <w:r w:rsidR="009A2AA8" w:rsidRPr="00154B53">
        <w:rPr>
          <w:szCs w:val="22"/>
          <w:lang w:val="sr-Latn-ME"/>
        </w:rPr>
        <w:t xml:space="preserve">neželjene </w:t>
      </w:r>
      <w:r w:rsidR="009A2AA8" w:rsidRPr="00154B53">
        <w:rPr>
          <w:szCs w:val="22"/>
          <w:lang w:val="sr-Latn-ME"/>
        </w:rPr>
        <w:lastRenderedPageBreak/>
        <w:t>efekte kod</w:t>
      </w:r>
      <w:r w:rsidR="000D6C97" w:rsidRPr="00154B53">
        <w:rPr>
          <w:szCs w:val="22"/>
          <w:lang w:val="sr-Latn-ME"/>
        </w:rPr>
        <w:t xml:space="preserve"> </w:t>
      </w:r>
      <w:r w:rsidRPr="00154B53">
        <w:rPr>
          <w:szCs w:val="22"/>
          <w:lang w:val="sr-Latn-ME"/>
        </w:rPr>
        <w:t>ljudi</w:t>
      </w:r>
      <w:r w:rsidR="004522D6" w:rsidRPr="00154B53">
        <w:rPr>
          <w:szCs w:val="22"/>
          <w:lang w:val="sr-Latn-ME"/>
        </w:rPr>
        <w:t>,</w:t>
      </w:r>
      <w:r w:rsidRPr="00154B53">
        <w:rPr>
          <w:szCs w:val="22"/>
          <w:lang w:val="sr-Latn-ME"/>
        </w:rPr>
        <w:t xml:space="preserve"> vezane </w:t>
      </w:r>
      <w:r w:rsidR="00A71730" w:rsidRPr="00154B53">
        <w:rPr>
          <w:szCs w:val="22"/>
          <w:lang w:val="sr-Latn-ME"/>
        </w:rPr>
        <w:t>za</w:t>
      </w:r>
      <w:r w:rsidRPr="00154B53">
        <w:rPr>
          <w:szCs w:val="22"/>
          <w:lang w:val="sr-Latn-ME"/>
        </w:rPr>
        <w:t xml:space="preserve"> farmakološke karakteristike eltrombopaga, uključujući i </w:t>
      </w:r>
      <w:r w:rsidR="00A71730" w:rsidRPr="00154B53">
        <w:rPr>
          <w:szCs w:val="22"/>
          <w:lang w:val="sr-Latn-ME"/>
        </w:rPr>
        <w:t>reproduktivn</w:t>
      </w:r>
      <w:r w:rsidR="00A969B5" w:rsidRPr="00154B53">
        <w:rPr>
          <w:szCs w:val="22"/>
          <w:lang w:val="sr-Latn-ME"/>
        </w:rPr>
        <w:t>u</w:t>
      </w:r>
      <w:r w:rsidR="00A71730" w:rsidRPr="00154B53">
        <w:rPr>
          <w:szCs w:val="22"/>
          <w:lang w:val="sr-Latn-ME"/>
        </w:rPr>
        <w:t xml:space="preserve"> toksičnost i k</w:t>
      </w:r>
      <w:r w:rsidRPr="00154B53">
        <w:rPr>
          <w:szCs w:val="22"/>
          <w:lang w:val="sr-Latn-ME"/>
        </w:rPr>
        <w:t>arcinogenost.</w:t>
      </w:r>
    </w:p>
    <w:p w14:paraId="3C8DDB78" w14:textId="77777777" w:rsidR="00B9444B" w:rsidRPr="00154B53" w:rsidRDefault="00B9444B" w:rsidP="00A16A36">
      <w:pPr>
        <w:rPr>
          <w:szCs w:val="22"/>
          <w:lang w:val="sr-Latn-ME"/>
        </w:rPr>
      </w:pPr>
    </w:p>
    <w:p w14:paraId="726E53FC" w14:textId="1C30517C" w:rsidR="00007EF9" w:rsidRPr="00154B53" w:rsidRDefault="004522D6" w:rsidP="00A16A36">
      <w:pPr>
        <w:rPr>
          <w:szCs w:val="22"/>
          <w:lang w:val="sr-Latn-ME"/>
        </w:rPr>
      </w:pPr>
      <w:r w:rsidRPr="00154B53">
        <w:rPr>
          <w:szCs w:val="22"/>
          <w:lang w:val="sr-Latn-ME"/>
        </w:rPr>
        <w:t xml:space="preserve">Kod glodara </w:t>
      </w:r>
      <w:r w:rsidR="00F90CBC" w:rsidRPr="00154B53">
        <w:rPr>
          <w:szCs w:val="22"/>
          <w:lang w:val="sr-Latn-ME"/>
        </w:rPr>
        <w:t>je zab</w:t>
      </w:r>
      <w:r w:rsidR="00943E29" w:rsidRPr="00154B53">
        <w:rPr>
          <w:szCs w:val="22"/>
          <w:lang w:val="sr-Latn-ME"/>
        </w:rPr>
        <w:t>i</w:t>
      </w:r>
      <w:r w:rsidRPr="00154B53">
        <w:rPr>
          <w:szCs w:val="22"/>
          <w:lang w:val="sr-Latn-ME"/>
        </w:rPr>
        <w:t>l</w:t>
      </w:r>
      <w:r w:rsidR="00943E29" w:rsidRPr="00154B53">
        <w:rPr>
          <w:szCs w:val="22"/>
          <w:lang w:val="sr-Latn-ME"/>
        </w:rPr>
        <w:t>j</w:t>
      </w:r>
      <w:r w:rsidRPr="00154B53">
        <w:rPr>
          <w:szCs w:val="22"/>
          <w:lang w:val="sr-Latn-ME"/>
        </w:rPr>
        <w:t>e</w:t>
      </w:r>
      <w:r w:rsidR="00F90CBC" w:rsidRPr="00154B53">
        <w:rPr>
          <w:szCs w:val="22"/>
          <w:lang w:val="sr-Latn-ME"/>
        </w:rPr>
        <w:t xml:space="preserve">žena pojava katarakte </w:t>
      </w:r>
      <w:r w:rsidRPr="00154B53">
        <w:rPr>
          <w:szCs w:val="22"/>
          <w:lang w:val="sr-Latn-ME"/>
        </w:rPr>
        <w:t>povezane sa terapijom</w:t>
      </w:r>
      <w:r w:rsidR="00F90CBC" w:rsidRPr="00154B53">
        <w:rPr>
          <w:szCs w:val="22"/>
          <w:lang w:val="sr-Latn-ME"/>
        </w:rPr>
        <w:t xml:space="preserve"> eltrombopagom, a koja je bila </w:t>
      </w:r>
      <w:r w:rsidRPr="00154B53">
        <w:rPr>
          <w:szCs w:val="22"/>
          <w:lang w:val="sr-Latn-ME"/>
        </w:rPr>
        <w:t>dozno i vremenski zavisna</w:t>
      </w:r>
      <w:r w:rsidR="00F90CBC" w:rsidRPr="00154B53">
        <w:rPr>
          <w:szCs w:val="22"/>
          <w:lang w:val="sr-Latn-ME"/>
        </w:rPr>
        <w:t>. Pri</w:t>
      </w:r>
      <w:r w:rsidR="00761490" w:rsidRPr="00154B53">
        <w:rPr>
          <w:szCs w:val="22"/>
          <w:lang w:val="sr-Latn-ME"/>
        </w:rPr>
        <w:t xml:space="preserve"> izloženosti </w:t>
      </w:r>
      <w:r w:rsidR="00F90CBC" w:rsidRPr="00154B53">
        <w:rPr>
          <w:szCs w:val="22"/>
          <w:lang w:val="sr-Latn-ME"/>
        </w:rPr>
        <w:t xml:space="preserve"> ≥</w:t>
      </w:r>
      <w:r w:rsidR="00761490" w:rsidRPr="00154B53">
        <w:rPr>
          <w:szCs w:val="22"/>
          <w:lang w:val="sr-Latn-ME"/>
        </w:rPr>
        <w:t xml:space="preserve"> </w:t>
      </w:r>
      <w:r w:rsidR="00F90CBC" w:rsidRPr="00154B53">
        <w:rPr>
          <w:szCs w:val="22"/>
          <w:lang w:val="sr-Latn-ME"/>
        </w:rPr>
        <w:t xml:space="preserve">6 puta većoj od kliničke izloženosti odraslih </w:t>
      </w:r>
      <w:r w:rsidR="00CD0DC6" w:rsidRPr="00154B53">
        <w:rPr>
          <w:szCs w:val="22"/>
          <w:lang w:val="sr-Latn-ME"/>
        </w:rPr>
        <w:t>pacijenta</w:t>
      </w:r>
      <w:r w:rsidR="00F90CBC" w:rsidRPr="00154B53">
        <w:rPr>
          <w:szCs w:val="22"/>
          <w:lang w:val="sr-Latn-ME"/>
        </w:rPr>
        <w:t xml:space="preserve"> s</w:t>
      </w:r>
      <w:r w:rsidR="00761490" w:rsidRPr="00154B53">
        <w:rPr>
          <w:szCs w:val="22"/>
          <w:lang w:val="sr-Latn-ME"/>
        </w:rPr>
        <w:t>a</w:t>
      </w:r>
      <w:r w:rsidR="00F90CBC" w:rsidRPr="00154B53">
        <w:rPr>
          <w:szCs w:val="22"/>
          <w:lang w:val="sr-Latn-ME"/>
        </w:rPr>
        <w:t xml:space="preserve"> ITP</w:t>
      </w:r>
      <w:r w:rsidR="002E1D63" w:rsidRPr="00154B53">
        <w:rPr>
          <w:szCs w:val="22"/>
          <w:lang w:val="sr-Latn-ME"/>
        </w:rPr>
        <w:t>-</w:t>
      </w:r>
      <w:r w:rsidR="00F90CBC" w:rsidRPr="00154B53">
        <w:rPr>
          <w:szCs w:val="22"/>
          <w:lang w:val="sr-Latn-ME"/>
        </w:rPr>
        <w:t>om</w:t>
      </w:r>
      <w:r w:rsidR="000D6C97" w:rsidRPr="00154B53">
        <w:rPr>
          <w:szCs w:val="22"/>
          <w:lang w:val="sr-Latn-ME"/>
        </w:rPr>
        <w:t xml:space="preserve"> </w:t>
      </w:r>
      <w:r w:rsidR="00F90CBC" w:rsidRPr="00154B53">
        <w:rPr>
          <w:szCs w:val="22"/>
          <w:lang w:val="sr-Latn-ME"/>
        </w:rPr>
        <w:t xml:space="preserve">pri dozi od 75 mg/dan i 3 puta većoj </w:t>
      </w:r>
      <w:r w:rsidR="002E1D63" w:rsidRPr="00154B53">
        <w:rPr>
          <w:szCs w:val="22"/>
          <w:lang w:val="sr-Latn-ME"/>
        </w:rPr>
        <w:t xml:space="preserve">od </w:t>
      </w:r>
      <w:r w:rsidR="00F90CBC" w:rsidRPr="00154B53">
        <w:rPr>
          <w:szCs w:val="22"/>
          <w:lang w:val="sr-Latn-ME"/>
        </w:rPr>
        <w:t>kliničk</w:t>
      </w:r>
      <w:r w:rsidR="002E1D63" w:rsidRPr="00154B53">
        <w:rPr>
          <w:szCs w:val="22"/>
          <w:lang w:val="sr-Latn-ME"/>
        </w:rPr>
        <w:t>e</w:t>
      </w:r>
      <w:r w:rsidR="00F90CBC" w:rsidRPr="00154B53">
        <w:rPr>
          <w:szCs w:val="22"/>
          <w:lang w:val="sr-Latn-ME"/>
        </w:rPr>
        <w:t xml:space="preserve"> izloženosti </w:t>
      </w:r>
      <w:r w:rsidR="002E1D63" w:rsidRPr="00154B53">
        <w:rPr>
          <w:szCs w:val="22"/>
          <w:lang w:val="sr-Latn-ME"/>
        </w:rPr>
        <w:t>o</w:t>
      </w:r>
      <w:r w:rsidR="00F90CBC" w:rsidRPr="00154B53">
        <w:rPr>
          <w:szCs w:val="22"/>
          <w:lang w:val="sr-Latn-ME"/>
        </w:rPr>
        <w:t xml:space="preserve">draslih </w:t>
      </w:r>
      <w:r w:rsidR="00CD0DC6" w:rsidRPr="00154B53">
        <w:rPr>
          <w:szCs w:val="22"/>
          <w:lang w:val="sr-Latn-ME"/>
        </w:rPr>
        <w:t>pacijenta</w:t>
      </w:r>
      <w:r w:rsidR="00F90CBC" w:rsidRPr="00154B53">
        <w:rPr>
          <w:szCs w:val="22"/>
          <w:lang w:val="sr-Latn-ME"/>
        </w:rPr>
        <w:t xml:space="preserve"> s</w:t>
      </w:r>
      <w:r w:rsidR="002E1D63" w:rsidRPr="00154B53">
        <w:rPr>
          <w:szCs w:val="22"/>
          <w:lang w:val="sr-Latn-ME"/>
        </w:rPr>
        <w:t>a</w:t>
      </w:r>
      <w:r w:rsidR="00F90CBC" w:rsidRPr="00154B53">
        <w:rPr>
          <w:szCs w:val="22"/>
          <w:lang w:val="sr-Latn-ME"/>
        </w:rPr>
        <w:t xml:space="preserve"> HCV-om pri dozi</w:t>
      </w:r>
      <w:r w:rsidR="000D6C97" w:rsidRPr="00154B53">
        <w:rPr>
          <w:szCs w:val="22"/>
          <w:lang w:val="sr-Latn-ME"/>
        </w:rPr>
        <w:t xml:space="preserve"> </w:t>
      </w:r>
      <w:r w:rsidR="00F90CBC" w:rsidRPr="00154B53">
        <w:rPr>
          <w:szCs w:val="22"/>
          <w:lang w:val="sr-Latn-ME"/>
        </w:rPr>
        <w:t>od 100 mg/dan</w:t>
      </w:r>
      <w:r w:rsidR="00CD3B02" w:rsidRPr="00154B53">
        <w:rPr>
          <w:szCs w:val="22"/>
          <w:lang w:val="sr-Latn-ME"/>
        </w:rPr>
        <w:t xml:space="preserve"> (izračunato preko </w:t>
      </w:r>
      <w:r w:rsidR="00F90CBC" w:rsidRPr="00154B53">
        <w:rPr>
          <w:szCs w:val="22"/>
          <w:lang w:val="sr-Latn-ME"/>
        </w:rPr>
        <w:t>AUC</w:t>
      </w:r>
      <w:r w:rsidR="00CD3B02" w:rsidRPr="00154B53">
        <w:rPr>
          <w:szCs w:val="22"/>
          <w:lang w:val="sr-Latn-ME"/>
        </w:rPr>
        <w:t>),</w:t>
      </w:r>
      <w:r w:rsidR="00F90CBC" w:rsidRPr="00154B53">
        <w:rPr>
          <w:szCs w:val="22"/>
          <w:lang w:val="sr-Latn-ME"/>
        </w:rPr>
        <w:t xml:space="preserve"> katarakta je </w:t>
      </w:r>
      <w:r w:rsidR="002E1D63" w:rsidRPr="00154B53">
        <w:rPr>
          <w:szCs w:val="22"/>
          <w:lang w:val="sr-Latn-ME"/>
        </w:rPr>
        <w:t>zab</w:t>
      </w:r>
      <w:r w:rsidR="00943E29" w:rsidRPr="00154B53">
        <w:rPr>
          <w:szCs w:val="22"/>
          <w:lang w:val="sr-Latn-ME"/>
        </w:rPr>
        <w:t>i</w:t>
      </w:r>
      <w:r w:rsidR="002E1D63" w:rsidRPr="00154B53">
        <w:rPr>
          <w:szCs w:val="22"/>
          <w:lang w:val="sr-Latn-ME"/>
        </w:rPr>
        <w:t>l</w:t>
      </w:r>
      <w:r w:rsidR="00943E29" w:rsidRPr="00154B53">
        <w:rPr>
          <w:szCs w:val="22"/>
          <w:lang w:val="sr-Latn-ME"/>
        </w:rPr>
        <w:t>j</w:t>
      </w:r>
      <w:r w:rsidR="002E1D63" w:rsidRPr="00154B53">
        <w:rPr>
          <w:szCs w:val="22"/>
          <w:lang w:val="sr-Latn-ME"/>
        </w:rPr>
        <w:t>ežena</w:t>
      </w:r>
      <w:r w:rsidR="00F90CBC" w:rsidRPr="00154B53">
        <w:rPr>
          <w:szCs w:val="22"/>
          <w:lang w:val="sr-Latn-ME"/>
        </w:rPr>
        <w:t xml:space="preserve"> </w:t>
      </w:r>
      <w:r w:rsidR="002E1D63" w:rsidRPr="00154B53">
        <w:rPr>
          <w:szCs w:val="22"/>
          <w:lang w:val="sr-Latn-ME"/>
        </w:rPr>
        <w:t>kod</w:t>
      </w:r>
      <w:r w:rsidR="00F90CBC" w:rsidRPr="00154B53">
        <w:rPr>
          <w:szCs w:val="22"/>
          <w:lang w:val="sr-Latn-ME"/>
        </w:rPr>
        <w:t xml:space="preserve"> miševa nakon 6 </w:t>
      </w:r>
      <w:r w:rsidR="002E1D63" w:rsidRPr="00154B53">
        <w:rPr>
          <w:szCs w:val="22"/>
          <w:lang w:val="sr-Latn-ME"/>
        </w:rPr>
        <w:t>ned</w:t>
      </w:r>
      <w:r w:rsidR="00943E29" w:rsidRPr="00154B53">
        <w:rPr>
          <w:szCs w:val="22"/>
          <w:lang w:val="sr-Latn-ME"/>
        </w:rPr>
        <w:t>j</w:t>
      </w:r>
      <w:r w:rsidR="002E1D63" w:rsidRPr="00154B53">
        <w:rPr>
          <w:szCs w:val="22"/>
          <w:lang w:val="sr-Latn-ME"/>
        </w:rPr>
        <w:t>elja</w:t>
      </w:r>
      <w:r w:rsidR="00F90CBC" w:rsidRPr="00154B53">
        <w:rPr>
          <w:szCs w:val="22"/>
          <w:lang w:val="sr-Latn-ME"/>
        </w:rPr>
        <w:t xml:space="preserve"> i </w:t>
      </w:r>
      <w:r w:rsidR="002E1D63" w:rsidRPr="00154B53">
        <w:rPr>
          <w:szCs w:val="22"/>
          <w:lang w:val="sr-Latn-ME"/>
        </w:rPr>
        <w:t>pacova</w:t>
      </w:r>
      <w:r w:rsidR="00F90CBC" w:rsidRPr="00154B53">
        <w:rPr>
          <w:szCs w:val="22"/>
          <w:lang w:val="sr-Latn-ME"/>
        </w:rPr>
        <w:t xml:space="preserve"> nakon</w:t>
      </w:r>
      <w:r w:rsidR="000D6C97" w:rsidRPr="00154B53">
        <w:rPr>
          <w:szCs w:val="22"/>
          <w:lang w:val="sr-Latn-ME"/>
        </w:rPr>
        <w:t xml:space="preserve"> </w:t>
      </w:r>
      <w:r w:rsidR="00F90CBC" w:rsidRPr="00154B53">
        <w:rPr>
          <w:szCs w:val="22"/>
          <w:lang w:val="sr-Latn-ME"/>
        </w:rPr>
        <w:t xml:space="preserve">28 </w:t>
      </w:r>
      <w:r w:rsidR="002E1D63" w:rsidRPr="00154B53">
        <w:rPr>
          <w:szCs w:val="22"/>
          <w:lang w:val="sr-Latn-ME"/>
        </w:rPr>
        <w:t>ned</w:t>
      </w:r>
      <w:r w:rsidR="00943E29" w:rsidRPr="00154B53">
        <w:rPr>
          <w:szCs w:val="22"/>
          <w:lang w:val="sr-Latn-ME"/>
        </w:rPr>
        <w:t>j</w:t>
      </w:r>
      <w:r w:rsidR="002E1D63" w:rsidRPr="00154B53">
        <w:rPr>
          <w:szCs w:val="22"/>
          <w:lang w:val="sr-Latn-ME"/>
        </w:rPr>
        <w:t>elja</w:t>
      </w:r>
      <w:r w:rsidR="00F90CBC" w:rsidRPr="00154B53">
        <w:rPr>
          <w:szCs w:val="22"/>
          <w:lang w:val="sr-Latn-ME"/>
        </w:rPr>
        <w:t xml:space="preserve"> </w:t>
      </w:r>
      <w:r w:rsidR="001F79F0" w:rsidRPr="00154B53">
        <w:rPr>
          <w:szCs w:val="22"/>
          <w:lang w:val="sr-Latn-ME"/>
        </w:rPr>
        <w:t>prim</w:t>
      </w:r>
      <w:r w:rsidR="00943E29" w:rsidRPr="00154B53">
        <w:rPr>
          <w:szCs w:val="22"/>
          <w:lang w:val="sr-Latn-ME"/>
        </w:rPr>
        <w:t>j</w:t>
      </w:r>
      <w:r w:rsidR="001F79F0" w:rsidRPr="00154B53">
        <w:rPr>
          <w:szCs w:val="22"/>
          <w:lang w:val="sr-Latn-ME"/>
        </w:rPr>
        <w:t>ene</w:t>
      </w:r>
      <w:r w:rsidR="00F90CBC" w:rsidRPr="00154B53">
        <w:rPr>
          <w:szCs w:val="22"/>
          <w:lang w:val="sr-Latn-ME"/>
        </w:rPr>
        <w:t xml:space="preserve"> </w:t>
      </w:r>
      <w:r w:rsidR="00531FE6" w:rsidRPr="00154B53">
        <w:rPr>
          <w:szCs w:val="22"/>
          <w:lang w:val="sr-Latn-ME"/>
        </w:rPr>
        <w:t>l</w:t>
      </w:r>
      <w:r w:rsidR="00943E29" w:rsidRPr="00154B53">
        <w:rPr>
          <w:szCs w:val="22"/>
          <w:lang w:val="sr-Latn-ME"/>
        </w:rPr>
        <w:t>ij</w:t>
      </w:r>
      <w:r w:rsidR="00531FE6" w:rsidRPr="00154B53">
        <w:rPr>
          <w:szCs w:val="22"/>
          <w:lang w:val="sr-Latn-ME"/>
        </w:rPr>
        <w:t>ek</w:t>
      </w:r>
      <w:r w:rsidR="00F90CBC" w:rsidRPr="00154B53">
        <w:rPr>
          <w:szCs w:val="22"/>
          <w:lang w:val="sr-Latn-ME"/>
        </w:rPr>
        <w:t>a. Pri</w:t>
      </w:r>
      <w:r w:rsidR="00BB275A" w:rsidRPr="00154B53">
        <w:rPr>
          <w:szCs w:val="22"/>
          <w:lang w:val="sr-Latn-ME"/>
        </w:rPr>
        <w:t xml:space="preserve"> izloženosti </w:t>
      </w:r>
      <w:r w:rsidR="00F90CBC" w:rsidRPr="00154B53">
        <w:rPr>
          <w:szCs w:val="22"/>
          <w:lang w:val="sr-Latn-ME"/>
        </w:rPr>
        <w:t xml:space="preserve"> </w:t>
      </w:r>
      <w:r w:rsidR="00BB275A" w:rsidRPr="00154B53">
        <w:rPr>
          <w:szCs w:val="22"/>
          <w:lang w:val="sr-Latn-ME"/>
        </w:rPr>
        <w:t xml:space="preserve">≥ </w:t>
      </w:r>
      <w:r w:rsidR="00F90CBC" w:rsidRPr="00154B53">
        <w:rPr>
          <w:szCs w:val="22"/>
          <w:lang w:val="sr-Latn-ME"/>
        </w:rPr>
        <w:t xml:space="preserve">4 puta većoj od kliničke izloženosti </w:t>
      </w:r>
      <w:r w:rsidR="00CD0DC6" w:rsidRPr="00154B53">
        <w:rPr>
          <w:szCs w:val="22"/>
          <w:lang w:val="sr-Latn-ME"/>
        </w:rPr>
        <w:t>pacijen</w:t>
      </w:r>
      <w:r w:rsidR="00BB275A" w:rsidRPr="00154B53">
        <w:rPr>
          <w:szCs w:val="22"/>
          <w:lang w:val="sr-Latn-ME"/>
        </w:rPr>
        <w:t>a</w:t>
      </w:r>
      <w:r w:rsidR="00CD0DC6" w:rsidRPr="00154B53">
        <w:rPr>
          <w:szCs w:val="22"/>
          <w:lang w:val="sr-Latn-ME"/>
        </w:rPr>
        <w:t>ta</w:t>
      </w:r>
      <w:r w:rsidR="00F90CBC" w:rsidRPr="00154B53">
        <w:rPr>
          <w:szCs w:val="22"/>
          <w:lang w:val="sr-Latn-ME"/>
        </w:rPr>
        <w:t xml:space="preserve"> s</w:t>
      </w:r>
      <w:r w:rsidR="00BB275A" w:rsidRPr="00154B53">
        <w:rPr>
          <w:szCs w:val="22"/>
          <w:lang w:val="sr-Latn-ME"/>
        </w:rPr>
        <w:t>a</w:t>
      </w:r>
      <w:r w:rsidR="00F90CBC" w:rsidRPr="00154B53">
        <w:rPr>
          <w:szCs w:val="22"/>
          <w:lang w:val="sr-Latn-ME"/>
        </w:rPr>
        <w:t xml:space="preserve"> ITP-om pri</w:t>
      </w:r>
      <w:r w:rsidR="000D6C97" w:rsidRPr="00154B53">
        <w:rPr>
          <w:szCs w:val="22"/>
          <w:lang w:val="sr-Latn-ME"/>
        </w:rPr>
        <w:t xml:space="preserve"> </w:t>
      </w:r>
      <w:r w:rsidR="00F90CBC" w:rsidRPr="00154B53">
        <w:rPr>
          <w:szCs w:val="22"/>
          <w:lang w:val="sr-Latn-ME"/>
        </w:rPr>
        <w:t xml:space="preserve">dozi od 75 mg/dan dan i 2 puta </w:t>
      </w:r>
      <w:r w:rsidR="00BB275A" w:rsidRPr="00154B53">
        <w:rPr>
          <w:szCs w:val="22"/>
          <w:lang w:val="sr-Latn-ME"/>
        </w:rPr>
        <w:t xml:space="preserve">većoj od </w:t>
      </w:r>
      <w:r w:rsidR="00F90CBC" w:rsidRPr="00154B53">
        <w:rPr>
          <w:szCs w:val="22"/>
          <w:lang w:val="sr-Latn-ME"/>
        </w:rPr>
        <w:t>kliničk</w:t>
      </w:r>
      <w:r w:rsidR="00BB275A" w:rsidRPr="00154B53">
        <w:rPr>
          <w:szCs w:val="22"/>
          <w:lang w:val="sr-Latn-ME"/>
        </w:rPr>
        <w:t>e</w:t>
      </w:r>
      <w:r w:rsidR="00F90CBC" w:rsidRPr="00154B53">
        <w:rPr>
          <w:szCs w:val="22"/>
          <w:lang w:val="sr-Latn-ME"/>
        </w:rPr>
        <w:t xml:space="preserve"> izloženosti od </w:t>
      </w:r>
      <w:r w:rsidR="00CD0DC6" w:rsidRPr="00154B53">
        <w:rPr>
          <w:szCs w:val="22"/>
          <w:lang w:val="sr-Latn-ME"/>
        </w:rPr>
        <w:t>pacijenta</w:t>
      </w:r>
      <w:r w:rsidR="00F90CBC" w:rsidRPr="00154B53">
        <w:rPr>
          <w:szCs w:val="22"/>
          <w:lang w:val="sr-Latn-ME"/>
        </w:rPr>
        <w:t xml:space="preserve"> s</w:t>
      </w:r>
      <w:r w:rsidR="00D21F05" w:rsidRPr="00154B53">
        <w:rPr>
          <w:szCs w:val="22"/>
          <w:lang w:val="sr-Latn-ME"/>
        </w:rPr>
        <w:t>a</w:t>
      </w:r>
      <w:r w:rsidR="00F90CBC" w:rsidRPr="00154B53">
        <w:rPr>
          <w:szCs w:val="22"/>
          <w:lang w:val="sr-Latn-ME"/>
        </w:rPr>
        <w:t xml:space="preserve"> HCV-om pri dozi od</w:t>
      </w:r>
      <w:r w:rsidR="000D6C97" w:rsidRPr="00154B53">
        <w:rPr>
          <w:szCs w:val="22"/>
          <w:lang w:val="sr-Latn-ME"/>
        </w:rPr>
        <w:t xml:space="preserve"> </w:t>
      </w:r>
      <w:r w:rsidR="00F90CBC" w:rsidRPr="00154B53">
        <w:rPr>
          <w:szCs w:val="22"/>
          <w:lang w:val="sr-Latn-ME"/>
        </w:rPr>
        <w:t xml:space="preserve">100 mg/dan, </w:t>
      </w:r>
      <w:r w:rsidR="00CD3B02" w:rsidRPr="00154B53">
        <w:rPr>
          <w:szCs w:val="22"/>
          <w:lang w:val="sr-Latn-ME"/>
        </w:rPr>
        <w:t>(izračunato preko AUC)</w:t>
      </w:r>
      <w:r w:rsidR="00F90CBC" w:rsidRPr="00154B53">
        <w:rPr>
          <w:szCs w:val="22"/>
          <w:lang w:val="sr-Latn-ME"/>
        </w:rPr>
        <w:t>, katarakta je</w:t>
      </w:r>
      <w:r w:rsidR="00D21F05" w:rsidRPr="00154B53">
        <w:rPr>
          <w:szCs w:val="22"/>
          <w:lang w:val="sr-Latn-ME"/>
        </w:rPr>
        <w:t xml:space="preserve"> zab</w:t>
      </w:r>
      <w:r w:rsidR="00943E29" w:rsidRPr="00154B53">
        <w:rPr>
          <w:szCs w:val="22"/>
          <w:lang w:val="sr-Latn-ME"/>
        </w:rPr>
        <w:t>i</w:t>
      </w:r>
      <w:r w:rsidR="00D21F05" w:rsidRPr="00154B53">
        <w:rPr>
          <w:szCs w:val="22"/>
          <w:lang w:val="sr-Latn-ME"/>
        </w:rPr>
        <w:t>l</w:t>
      </w:r>
      <w:r w:rsidR="00943E29" w:rsidRPr="00154B53">
        <w:rPr>
          <w:szCs w:val="22"/>
          <w:lang w:val="sr-Latn-ME"/>
        </w:rPr>
        <w:t>j</w:t>
      </w:r>
      <w:r w:rsidR="00D21F05" w:rsidRPr="00154B53">
        <w:rPr>
          <w:szCs w:val="22"/>
          <w:lang w:val="sr-Latn-ME"/>
        </w:rPr>
        <w:t>ežena kod</w:t>
      </w:r>
      <w:r w:rsidR="00F90CBC" w:rsidRPr="00154B53">
        <w:rPr>
          <w:szCs w:val="22"/>
          <w:lang w:val="sr-Latn-ME"/>
        </w:rPr>
        <w:t xml:space="preserve"> miševa nakon 13 </w:t>
      </w:r>
      <w:r w:rsidR="00D21F05" w:rsidRPr="00154B53">
        <w:rPr>
          <w:szCs w:val="22"/>
          <w:lang w:val="sr-Latn-ME"/>
        </w:rPr>
        <w:t>ned</w:t>
      </w:r>
      <w:r w:rsidR="00943E29" w:rsidRPr="00154B53">
        <w:rPr>
          <w:szCs w:val="22"/>
          <w:lang w:val="sr-Latn-ME"/>
        </w:rPr>
        <w:t>j</w:t>
      </w:r>
      <w:r w:rsidR="00D21F05" w:rsidRPr="00154B53">
        <w:rPr>
          <w:szCs w:val="22"/>
          <w:lang w:val="sr-Latn-ME"/>
        </w:rPr>
        <w:t>elja</w:t>
      </w:r>
      <w:r w:rsidR="00F90CBC" w:rsidRPr="00154B53">
        <w:rPr>
          <w:szCs w:val="22"/>
          <w:lang w:val="sr-Latn-ME"/>
        </w:rPr>
        <w:t xml:space="preserve"> i </w:t>
      </w:r>
      <w:r w:rsidR="00D21F05" w:rsidRPr="00154B53">
        <w:rPr>
          <w:szCs w:val="22"/>
          <w:lang w:val="sr-Latn-ME"/>
        </w:rPr>
        <w:t>kod</w:t>
      </w:r>
      <w:r w:rsidR="00F90CBC" w:rsidRPr="00154B53">
        <w:rPr>
          <w:szCs w:val="22"/>
          <w:lang w:val="sr-Latn-ME"/>
        </w:rPr>
        <w:t xml:space="preserve"> </w:t>
      </w:r>
      <w:r w:rsidR="00D21F05" w:rsidRPr="00154B53">
        <w:rPr>
          <w:szCs w:val="22"/>
          <w:lang w:val="sr-Latn-ME"/>
        </w:rPr>
        <w:t>pacova</w:t>
      </w:r>
      <w:r w:rsidR="00F90CBC" w:rsidRPr="00154B53">
        <w:rPr>
          <w:szCs w:val="22"/>
          <w:lang w:val="sr-Latn-ME"/>
        </w:rPr>
        <w:t xml:space="preserve"> nakon</w:t>
      </w:r>
      <w:r w:rsidR="000D6C97" w:rsidRPr="00154B53">
        <w:rPr>
          <w:szCs w:val="22"/>
          <w:lang w:val="sr-Latn-ME"/>
        </w:rPr>
        <w:t xml:space="preserve"> </w:t>
      </w:r>
      <w:r w:rsidR="00F90CBC" w:rsidRPr="00154B53">
        <w:rPr>
          <w:szCs w:val="22"/>
          <w:lang w:val="sr-Latn-ME"/>
        </w:rPr>
        <w:t xml:space="preserve">39 </w:t>
      </w:r>
      <w:r w:rsidR="00D21F05" w:rsidRPr="00154B53">
        <w:rPr>
          <w:szCs w:val="22"/>
          <w:lang w:val="sr-Latn-ME"/>
        </w:rPr>
        <w:t>ned</w:t>
      </w:r>
      <w:r w:rsidR="00943E29" w:rsidRPr="00154B53">
        <w:rPr>
          <w:szCs w:val="22"/>
          <w:lang w:val="sr-Latn-ME"/>
        </w:rPr>
        <w:t>j</w:t>
      </w:r>
      <w:r w:rsidR="00D21F05" w:rsidRPr="00154B53">
        <w:rPr>
          <w:szCs w:val="22"/>
          <w:lang w:val="sr-Latn-ME"/>
        </w:rPr>
        <w:t>elja</w:t>
      </w:r>
      <w:r w:rsidR="00F90CBC" w:rsidRPr="00154B53">
        <w:rPr>
          <w:szCs w:val="22"/>
          <w:lang w:val="sr-Latn-ME"/>
        </w:rPr>
        <w:t xml:space="preserve"> </w:t>
      </w:r>
      <w:r w:rsidR="001F79F0" w:rsidRPr="00154B53">
        <w:rPr>
          <w:szCs w:val="22"/>
          <w:lang w:val="sr-Latn-ME"/>
        </w:rPr>
        <w:t>prim</w:t>
      </w:r>
      <w:r w:rsidR="00943E29" w:rsidRPr="00154B53">
        <w:rPr>
          <w:szCs w:val="22"/>
          <w:lang w:val="sr-Latn-ME"/>
        </w:rPr>
        <w:t>j</w:t>
      </w:r>
      <w:r w:rsidR="001F79F0" w:rsidRPr="00154B53">
        <w:rPr>
          <w:szCs w:val="22"/>
          <w:lang w:val="sr-Latn-ME"/>
        </w:rPr>
        <w:t>ene</w:t>
      </w:r>
      <w:r w:rsidR="00F90CBC" w:rsidRPr="00154B53">
        <w:rPr>
          <w:szCs w:val="22"/>
          <w:lang w:val="sr-Latn-ME"/>
        </w:rPr>
        <w:t xml:space="preserve"> </w:t>
      </w:r>
      <w:r w:rsidR="00531FE6" w:rsidRPr="00154B53">
        <w:rPr>
          <w:szCs w:val="22"/>
          <w:lang w:val="sr-Latn-ME"/>
        </w:rPr>
        <w:t>l</w:t>
      </w:r>
      <w:r w:rsidR="00943E29" w:rsidRPr="00154B53">
        <w:rPr>
          <w:szCs w:val="22"/>
          <w:lang w:val="sr-Latn-ME"/>
        </w:rPr>
        <w:t>ij</w:t>
      </w:r>
      <w:r w:rsidR="00531FE6" w:rsidRPr="00154B53">
        <w:rPr>
          <w:szCs w:val="22"/>
          <w:lang w:val="sr-Latn-ME"/>
        </w:rPr>
        <w:t>ek</w:t>
      </w:r>
      <w:r w:rsidR="00F90CBC" w:rsidRPr="00154B53">
        <w:rPr>
          <w:szCs w:val="22"/>
          <w:lang w:val="sr-Latn-ME"/>
        </w:rPr>
        <w:t xml:space="preserve">a. </w:t>
      </w:r>
      <w:r w:rsidR="00D21F05" w:rsidRPr="00154B53">
        <w:rPr>
          <w:szCs w:val="22"/>
          <w:lang w:val="sr-Latn-ME"/>
        </w:rPr>
        <w:t>Kod</w:t>
      </w:r>
      <w:r w:rsidR="00F90CBC" w:rsidRPr="00154B53">
        <w:rPr>
          <w:szCs w:val="22"/>
          <w:lang w:val="sr-Latn-ME"/>
        </w:rPr>
        <w:t xml:space="preserve"> juvenilnih </w:t>
      </w:r>
      <w:r w:rsidR="00D21F05" w:rsidRPr="00154B53">
        <w:rPr>
          <w:szCs w:val="22"/>
          <w:lang w:val="sr-Latn-ME"/>
        </w:rPr>
        <w:t>pacova</w:t>
      </w:r>
      <w:r w:rsidR="00F90CBC" w:rsidRPr="00154B53">
        <w:rPr>
          <w:szCs w:val="22"/>
          <w:lang w:val="sr-Latn-ME"/>
        </w:rPr>
        <w:t xml:space="preserve"> </w:t>
      </w:r>
      <w:r w:rsidR="001F79F0" w:rsidRPr="00154B53">
        <w:rPr>
          <w:szCs w:val="22"/>
          <w:lang w:val="sr-Latn-ME"/>
        </w:rPr>
        <w:t>pr</w:t>
      </w:r>
      <w:r w:rsidR="00943E29" w:rsidRPr="00154B53">
        <w:rPr>
          <w:szCs w:val="22"/>
          <w:lang w:val="sr-Latn-ME"/>
        </w:rPr>
        <w:t>ij</w:t>
      </w:r>
      <w:r w:rsidR="001F79F0" w:rsidRPr="00154B53">
        <w:rPr>
          <w:szCs w:val="22"/>
          <w:lang w:val="sr-Latn-ME"/>
        </w:rPr>
        <w:t>e</w:t>
      </w:r>
      <w:r w:rsidR="00F90CBC" w:rsidRPr="00154B53">
        <w:rPr>
          <w:szCs w:val="22"/>
          <w:lang w:val="sr-Latn-ME"/>
        </w:rPr>
        <w:t xml:space="preserve"> </w:t>
      </w:r>
      <w:r w:rsidR="00D21F05" w:rsidRPr="00154B53">
        <w:rPr>
          <w:szCs w:val="22"/>
          <w:lang w:val="sr-Latn-ME"/>
        </w:rPr>
        <w:t>obustave dojenja</w:t>
      </w:r>
      <w:r w:rsidR="00F90CBC" w:rsidRPr="00154B53">
        <w:rPr>
          <w:szCs w:val="22"/>
          <w:lang w:val="sr-Latn-ME"/>
        </w:rPr>
        <w:t xml:space="preserve">, </w:t>
      </w:r>
      <w:r w:rsidR="00D21F05" w:rsidRPr="00154B53">
        <w:rPr>
          <w:szCs w:val="22"/>
          <w:lang w:val="sr-Latn-ME"/>
        </w:rPr>
        <w:t>pri dozama koje se ne podnose dobro prim</w:t>
      </w:r>
      <w:r w:rsidR="00943E29" w:rsidRPr="00154B53">
        <w:rPr>
          <w:szCs w:val="22"/>
          <w:lang w:val="sr-Latn-ME"/>
        </w:rPr>
        <w:t>ij</w:t>
      </w:r>
      <w:r w:rsidR="00D21F05" w:rsidRPr="00154B53">
        <w:rPr>
          <w:szCs w:val="22"/>
          <w:lang w:val="sr-Latn-ME"/>
        </w:rPr>
        <w:t xml:space="preserve">enjenim </w:t>
      </w:r>
      <w:r w:rsidR="00F90CBC" w:rsidRPr="00154B53">
        <w:rPr>
          <w:szCs w:val="22"/>
          <w:lang w:val="sr-Latn-ME"/>
        </w:rPr>
        <w:t>od</w:t>
      </w:r>
      <w:r w:rsidR="000D6C97" w:rsidRPr="00154B53">
        <w:rPr>
          <w:szCs w:val="22"/>
          <w:lang w:val="sr-Latn-ME"/>
        </w:rPr>
        <w:t xml:space="preserve"> </w:t>
      </w:r>
      <w:r w:rsidR="00F90CBC" w:rsidRPr="00154B53">
        <w:rPr>
          <w:szCs w:val="22"/>
          <w:lang w:val="sr-Latn-ME"/>
        </w:rPr>
        <w:t>4.</w:t>
      </w:r>
      <w:r w:rsidR="00D21F05" w:rsidRPr="00154B53">
        <w:rPr>
          <w:szCs w:val="22"/>
          <w:lang w:val="sr-Latn-ME"/>
        </w:rPr>
        <w:t xml:space="preserve"> do </w:t>
      </w:r>
      <w:r w:rsidR="00F90CBC" w:rsidRPr="00154B53">
        <w:rPr>
          <w:szCs w:val="22"/>
          <w:lang w:val="sr-Latn-ME"/>
        </w:rPr>
        <w:t xml:space="preserve">32. dana (što </w:t>
      </w:r>
      <w:r w:rsidR="00D21F05" w:rsidRPr="00154B53">
        <w:rPr>
          <w:szCs w:val="22"/>
          <w:lang w:val="sr-Latn-ME"/>
        </w:rPr>
        <w:t xml:space="preserve">približno </w:t>
      </w:r>
      <w:r w:rsidR="00F90CBC" w:rsidRPr="00154B53">
        <w:rPr>
          <w:szCs w:val="22"/>
          <w:lang w:val="sr-Latn-ME"/>
        </w:rPr>
        <w:t>odgovara 2-godišnjem d</w:t>
      </w:r>
      <w:r w:rsidR="00943E29" w:rsidRPr="00154B53">
        <w:rPr>
          <w:szCs w:val="22"/>
          <w:lang w:val="sr-Latn-ME"/>
        </w:rPr>
        <w:t>j</w:t>
      </w:r>
      <w:r w:rsidR="00D21F05" w:rsidRPr="00154B53">
        <w:rPr>
          <w:szCs w:val="22"/>
          <w:lang w:val="sr-Latn-ME"/>
        </w:rPr>
        <w:t>e</w:t>
      </w:r>
      <w:r w:rsidR="00F90CBC" w:rsidRPr="00154B53">
        <w:rPr>
          <w:szCs w:val="22"/>
          <w:lang w:val="sr-Latn-ME"/>
        </w:rPr>
        <w:t xml:space="preserve">tetu na kraju </w:t>
      </w:r>
      <w:r w:rsidR="00D21F05" w:rsidRPr="00154B53">
        <w:rPr>
          <w:szCs w:val="22"/>
          <w:lang w:val="sr-Latn-ME"/>
        </w:rPr>
        <w:t>perioda</w:t>
      </w:r>
      <w:r w:rsidR="00F90CBC" w:rsidRPr="00154B53">
        <w:rPr>
          <w:szCs w:val="22"/>
          <w:lang w:val="sr-Latn-ME"/>
        </w:rPr>
        <w:t xml:space="preserve"> </w:t>
      </w:r>
      <w:r w:rsidR="001F79F0" w:rsidRPr="00154B53">
        <w:rPr>
          <w:szCs w:val="22"/>
          <w:lang w:val="sr-Latn-ME"/>
        </w:rPr>
        <w:t>prim</w:t>
      </w:r>
      <w:r w:rsidR="00943E29" w:rsidRPr="00154B53">
        <w:rPr>
          <w:szCs w:val="22"/>
          <w:lang w:val="sr-Latn-ME"/>
        </w:rPr>
        <w:t>j</w:t>
      </w:r>
      <w:r w:rsidR="001F79F0" w:rsidRPr="00154B53">
        <w:rPr>
          <w:szCs w:val="22"/>
          <w:lang w:val="sr-Latn-ME"/>
        </w:rPr>
        <w:t>ene</w:t>
      </w:r>
      <w:r w:rsidR="00F90CBC" w:rsidRPr="00154B53">
        <w:rPr>
          <w:szCs w:val="22"/>
          <w:lang w:val="sr-Latn-ME"/>
        </w:rPr>
        <w:t xml:space="preserve"> doze), uočena </w:t>
      </w:r>
      <w:r w:rsidR="00D21F05" w:rsidRPr="00154B53">
        <w:rPr>
          <w:szCs w:val="22"/>
          <w:lang w:val="sr-Latn-ME"/>
        </w:rPr>
        <w:t xml:space="preserve">su </w:t>
      </w:r>
      <w:r w:rsidR="00F90CBC" w:rsidRPr="00154B53">
        <w:rPr>
          <w:szCs w:val="22"/>
          <w:lang w:val="sr-Latn-ME"/>
        </w:rPr>
        <w:t>zamućenja oka (</w:t>
      </w:r>
      <w:r w:rsidR="00CD3B02" w:rsidRPr="00154B53">
        <w:rPr>
          <w:szCs w:val="22"/>
          <w:lang w:val="sr-Latn-ME"/>
        </w:rPr>
        <w:t xml:space="preserve">nije rađena </w:t>
      </w:r>
      <w:r w:rsidR="00F90CBC" w:rsidRPr="00154B53">
        <w:rPr>
          <w:szCs w:val="22"/>
          <w:lang w:val="sr-Latn-ME"/>
        </w:rPr>
        <w:t>histologija) pri izloženosti</w:t>
      </w:r>
      <w:r w:rsidR="000D6C97" w:rsidRPr="00154B53">
        <w:rPr>
          <w:szCs w:val="22"/>
          <w:lang w:val="sr-Latn-ME"/>
        </w:rPr>
        <w:t xml:space="preserve"> </w:t>
      </w:r>
      <w:r w:rsidR="00F90CBC" w:rsidRPr="00154B53">
        <w:rPr>
          <w:szCs w:val="22"/>
          <w:lang w:val="sr-Latn-ME"/>
        </w:rPr>
        <w:t xml:space="preserve">koja je 9 puta veća od maksimalne kliničke izloženosti pedijatrijskih </w:t>
      </w:r>
      <w:r w:rsidR="00CD0DC6" w:rsidRPr="00154B53">
        <w:rPr>
          <w:szCs w:val="22"/>
          <w:lang w:val="sr-Latn-ME"/>
        </w:rPr>
        <w:t>pacijen</w:t>
      </w:r>
      <w:r w:rsidR="00CD3B02" w:rsidRPr="00154B53">
        <w:rPr>
          <w:szCs w:val="22"/>
          <w:lang w:val="sr-Latn-ME"/>
        </w:rPr>
        <w:t>a</w:t>
      </w:r>
      <w:r w:rsidR="00CD0DC6" w:rsidRPr="00154B53">
        <w:rPr>
          <w:szCs w:val="22"/>
          <w:lang w:val="sr-Latn-ME"/>
        </w:rPr>
        <w:t>ta</w:t>
      </w:r>
      <w:r w:rsidR="00F90CBC" w:rsidRPr="00154B53">
        <w:rPr>
          <w:szCs w:val="22"/>
          <w:lang w:val="sr-Latn-ME"/>
        </w:rPr>
        <w:t xml:space="preserve"> s</w:t>
      </w:r>
      <w:r w:rsidR="00CD3B02" w:rsidRPr="00154B53">
        <w:rPr>
          <w:szCs w:val="22"/>
          <w:lang w:val="sr-Latn-ME"/>
        </w:rPr>
        <w:t>a</w:t>
      </w:r>
      <w:r w:rsidR="00F90CBC" w:rsidRPr="00154B53">
        <w:rPr>
          <w:szCs w:val="22"/>
          <w:lang w:val="sr-Latn-ME"/>
        </w:rPr>
        <w:t xml:space="preserve"> ITP-om pri</w:t>
      </w:r>
      <w:r w:rsidR="000D6C97" w:rsidRPr="00154B53">
        <w:rPr>
          <w:szCs w:val="22"/>
          <w:lang w:val="sr-Latn-ME"/>
        </w:rPr>
        <w:t xml:space="preserve"> </w:t>
      </w:r>
      <w:r w:rsidR="00F90CBC" w:rsidRPr="00154B53">
        <w:rPr>
          <w:szCs w:val="22"/>
          <w:lang w:val="sr-Latn-ME"/>
        </w:rPr>
        <w:t xml:space="preserve">75 mg/dan </w:t>
      </w:r>
      <w:r w:rsidR="00CD3B02" w:rsidRPr="00154B53">
        <w:rPr>
          <w:szCs w:val="22"/>
          <w:lang w:val="sr-Latn-ME"/>
        </w:rPr>
        <w:t>(izračunato preko AUC)</w:t>
      </w:r>
      <w:r w:rsidR="00F90CBC" w:rsidRPr="00154B53">
        <w:rPr>
          <w:szCs w:val="22"/>
          <w:lang w:val="sr-Latn-ME"/>
        </w:rPr>
        <w:t xml:space="preserve">. Međutim, katarakte nisu </w:t>
      </w:r>
      <w:r w:rsidR="00C9084F" w:rsidRPr="00154B53">
        <w:rPr>
          <w:szCs w:val="22"/>
          <w:lang w:val="sr-Latn-ME"/>
        </w:rPr>
        <w:t>zab</w:t>
      </w:r>
      <w:r w:rsidR="00943E29" w:rsidRPr="00154B53">
        <w:rPr>
          <w:szCs w:val="22"/>
          <w:lang w:val="sr-Latn-ME"/>
        </w:rPr>
        <w:t>i</w:t>
      </w:r>
      <w:r w:rsidR="00C9084F" w:rsidRPr="00154B53">
        <w:rPr>
          <w:szCs w:val="22"/>
          <w:lang w:val="sr-Latn-ME"/>
        </w:rPr>
        <w:t>l</w:t>
      </w:r>
      <w:r w:rsidR="00943E29" w:rsidRPr="00154B53">
        <w:rPr>
          <w:szCs w:val="22"/>
          <w:lang w:val="sr-Latn-ME"/>
        </w:rPr>
        <w:t>j</w:t>
      </w:r>
      <w:r w:rsidR="00C9084F" w:rsidRPr="00154B53">
        <w:rPr>
          <w:szCs w:val="22"/>
          <w:lang w:val="sr-Latn-ME"/>
        </w:rPr>
        <w:t>ežene</w:t>
      </w:r>
      <w:r w:rsidR="00F90CBC" w:rsidRPr="00154B53">
        <w:rPr>
          <w:szCs w:val="22"/>
          <w:lang w:val="sr-Latn-ME"/>
        </w:rPr>
        <w:t xml:space="preserve"> </w:t>
      </w:r>
      <w:r w:rsidR="00C9084F" w:rsidRPr="00154B53">
        <w:rPr>
          <w:szCs w:val="22"/>
          <w:lang w:val="sr-Latn-ME"/>
        </w:rPr>
        <w:t>kod</w:t>
      </w:r>
      <w:r w:rsidR="00F90CBC" w:rsidRPr="00154B53">
        <w:rPr>
          <w:szCs w:val="22"/>
          <w:lang w:val="sr-Latn-ME"/>
        </w:rPr>
        <w:t xml:space="preserve"> juvenilnih </w:t>
      </w:r>
      <w:r w:rsidR="00C9084F" w:rsidRPr="00154B53">
        <w:rPr>
          <w:szCs w:val="22"/>
          <w:lang w:val="sr-Latn-ME"/>
        </w:rPr>
        <w:t>pacova</w:t>
      </w:r>
      <w:r w:rsidR="00F90CBC" w:rsidRPr="00154B53">
        <w:rPr>
          <w:szCs w:val="22"/>
          <w:lang w:val="sr-Latn-ME"/>
        </w:rPr>
        <w:t xml:space="preserve"> kojima su</w:t>
      </w:r>
      <w:r w:rsidR="000D6C97" w:rsidRPr="00154B53">
        <w:rPr>
          <w:szCs w:val="22"/>
          <w:lang w:val="sr-Latn-ME"/>
        </w:rPr>
        <w:t xml:space="preserve"> </w:t>
      </w:r>
      <w:r w:rsidR="00C9084F" w:rsidRPr="00154B53">
        <w:rPr>
          <w:szCs w:val="22"/>
          <w:lang w:val="sr-Latn-ME"/>
        </w:rPr>
        <w:t>prim</w:t>
      </w:r>
      <w:r w:rsidR="00943E29" w:rsidRPr="00154B53">
        <w:rPr>
          <w:szCs w:val="22"/>
          <w:lang w:val="sr-Latn-ME"/>
        </w:rPr>
        <w:t>j</w:t>
      </w:r>
      <w:r w:rsidR="00C9084F" w:rsidRPr="00154B53">
        <w:rPr>
          <w:szCs w:val="22"/>
          <w:lang w:val="sr-Latn-ME"/>
        </w:rPr>
        <w:t>enjivane</w:t>
      </w:r>
      <w:r w:rsidR="00F90CBC" w:rsidRPr="00154B53">
        <w:rPr>
          <w:szCs w:val="22"/>
          <w:lang w:val="sr-Latn-ME"/>
        </w:rPr>
        <w:t xml:space="preserve"> podnošljive doze koje su 5 puta veće od kliničke izloženosti </w:t>
      </w:r>
      <w:r w:rsidR="00C9084F" w:rsidRPr="00154B53">
        <w:rPr>
          <w:szCs w:val="22"/>
          <w:lang w:val="sr-Latn-ME"/>
        </w:rPr>
        <w:t>kod</w:t>
      </w:r>
      <w:r w:rsidR="00F90CBC" w:rsidRPr="00154B53">
        <w:rPr>
          <w:szCs w:val="22"/>
          <w:lang w:val="sr-Latn-ME"/>
        </w:rPr>
        <w:t xml:space="preserve"> pedijatrijskih </w:t>
      </w:r>
      <w:r w:rsidR="00CD0DC6" w:rsidRPr="00154B53">
        <w:rPr>
          <w:szCs w:val="22"/>
          <w:lang w:val="sr-Latn-ME"/>
        </w:rPr>
        <w:t>pacijen</w:t>
      </w:r>
      <w:r w:rsidR="00C9084F" w:rsidRPr="00154B53">
        <w:rPr>
          <w:szCs w:val="22"/>
          <w:lang w:val="sr-Latn-ME"/>
        </w:rPr>
        <w:t>a</w:t>
      </w:r>
      <w:r w:rsidR="00CD0DC6" w:rsidRPr="00154B53">
        <w:rPr>
          <w:szCs w:val="22"/>
          <w:lang w:val="sr-Latn-ME"/>
        </w:rPr>
        <w:t>ta</w:t>
      </w:r>
      <w:r w:rsidR="00F90CBC" w:rsidRPr="00154B53">
        <w:rPr>
          <w:szCs w:val="22"/>
          <w:lang w:val="sr-Latn-ME"/>
        </w:rPr>
        <w:t xml:space="preserve"> s</w:t>
      </w:r>
      <w:r w:rsidR="00C9084F" w:rsidRPr="00154B53">
        <w:rPr>
          <w:szCs w:val="22"/>
          <w:lang w:val="sr-Latn-ME"/>
        </w:rPr>
        <w:t>a</w:t>
      </w:r>
      <w:r w:rsidR="00F90CBC" w:rsidRPr="00154B53">
        <w:rPr>
          <w:szCs w:val="22"/>
          <w:lang w:val="sr-Latn-ME"/>
        </w:rPr>
        <w:t xml:space="preserve"> ITP</w:t>
      </w:r>
      <w:r w:rsidR="00C9084F" w:rsidRPr="00154B53">
        <w:rPr>
          <w:szCs w:val="22"/>
          <w:lang w:val="sr-Latn-ME"/>
        </w:rPr>
        <w:t>-</w:t>
      </w:r>
      <w:r w:rsidR="00F90CBC" w:rsidRPr="00154B53">
        <w:rPr>
          <w:szCs w:val="22"/>
          <w:lang w:val="sr-Latn-ME"/>
        </w:rPr>
        <w:t>om</w:t>
      </w:r>
      <w:r w:rsidR="000D6C97" w:rsidRPr="00154B53">
        <w:rPr>
          <w:szCs w:val="22"/>
          <w:lang w:val="sr-Latn-ME"/>
        </w:rPr>
        <w:t xml:space="preserve"> </w:t>
      </w:r>
      <w:r w:rsidR="00C9084F" w:rsidRPr="00154B53">
        <w:rPr>
          <w:szCs w:val="22"/>
          <w:lang w:val="sr-Latn-ME"/>
        </w:rPr>
        <w:t>(izračunato preko AUC)</w:t>
      </w:r>
      <w:r w:rsidR="00F90CBC" w:rsidRPr="00154B53">
        <w:rPr>
          <w:szCs w:val="22"/>
          <w:lang w:val="sr-Latn-ME"/>
        </w:rPr>
        <w:t xml:space="preserve">. Katarakte nisu </w:t>
      </w:r>
      <w:r w:rsidR="00457F8B" w:rsidRPr="00154B53">
        <w:rPr>
          <w:szCs w:val="22"/>
          <w:lang w:val="sr-Latn-ME"/>
        </w:rPr>
        <w:t>zab</w:t>
      </w:r>
      <w:r w:rsidR="00943E29" w:rsidRPr="00154B53">
        <w:rPr>
          <w:szCs w:val="22"/>
          <w:lang w:val="sr-Latn-ME"/>
        </w:rPr>
        <w:t>i</w:t>
      </w:r>
      <w:r w:rsidR="00457F8B" w:rsidRPr="00154B53">
        <w:rPr>
          <w:szCs w:val="22"/>
          <w:lang w:val="sr-Latn-ME"/>
        </w:rPr>
        <w:t>l</w:t>
      </w:r>
      <w:r w:rsidR="00943E29" w:rsidRPr="00154B53">
        <w:rPr>
          <w:szCs w:val="22"/>
          <w:lang w:val="sr-Latn-ME"/>
        </w:rPr>
        <w:t>j</w:t>
      </w:r>
      <w:r w:rsidR="00457F8B" w:rsidRPr="00154B53">
        <w:rPr>
          <w:szCs w:val="22"/>
          <w:lang w:val="sr-Latn-ME"/>
        </w:rPr>
        <w:t>ežene</w:t>
      </w:r>
      <w:r w:rsidR="00F90CBC" w:rsidRPr="00154B53">
        <w:rPr>
          <w:szCs w:val="22"/>
          <w:lang w:val="sr-Latn-ME"/>
        </w:rPr>
        <w:t xml:space="preserve"> </w:t>
      </w:r>
      <w:r w:rsidR="00457F8B" w:rsidRPr="00154B53">
        <w:rPr>
          <w:szCs w:val="22"/>
          <w:lang w:val="sr-Latn-ME"/>
        </w:rPr>
        <w:t>kod</w:t>
      </w:r>
      <w:r w:rsidR="00F90CBC" w:rsidRPr="00154B53">
        <w:rPr>
          <w:szCs w:val="22"/>
          <w:lang w:val="sr-Latn-ME"/>
        </w:rPr>
        <w:t xml:space="preserve"> odraslih pasa nakon 52 </w:t>
      </w:r>
      <w:r w:rsidR="00457F8B" w:rsidRPr="00154B53">
        <w:rPr>
          <w:szCs w:val="22"/>
          <w:lang w:val="sr-Latn-ME"/>
        </w:rPr>
        <w:t>ned</w:t>
      </w:r>
      <w:r w:rsidR="00943E29" w:rsidRPr="00154B53">
        <w:rPr>
          <w:szCs w:val="22"/>
          <w:lang w:val="sr-Latn-ME"/>
        </w:rPr>
        <w:t>j</w:t>
      </w:r>
      <w:r w:rsidR="00457F8B" w:rsidRPr="00154B53">
        <w:rPr>
          <w:szCs w:val="22"/>
          <w:lang w:val="sr-Latn-ME"/>
        </w:rPr>
        <w:t>elje</w:t>
      </w:r>
      <w:r w:rsidR="00F90CBC" w:rsidRPr="00154B53">
        <w:rPr>
          <w:szCs w:val="22"/>
          <w:lang w:val="sr-Latn-ME"/>
        </w:rPr>
        <w:t xml:space="preserve"> </w:t>
      </w:r>
      <w:r w:rsidR="001F79F0" w:rsidRPr="00154B53">
        <w:rPr>
          <w:szCs w:val="22"/>
          <w:lang w:val="sr-Latn-ME"/>
        </w:rPr>
        <w:t>prim</w:t>
      </w:r>
      <w:r w:rsidR="00943E29" w:rsidRPr="00154B53">
        <w:rPr>
          <w:szCs w:val="22"/>
          <w:lang w:val="sr-Latn-ME"/>
        </w:rPr>
        <w:t>j</w:t>
      </w:r>
      <w:r w:rsidR="001F79F0" w:rsidRPr="00154B53">
        <w:rPr>
          <w:szCs w:val="22"/>
          <w:lang w:val="sr-Latn-ME"/>
        </w:rPr>
        <w:t>ene</w:t>
      </w:r>
      <w:r w:rsidR="00F90CBC" w:rsidRPr="00154B53">
        <w:rPr>
          <w:szCs w:val="22"/>
          <w:lang w:val="sr-Latn-ME"/>
        </w:rPr>
        <w:t xml:space="preserve"> </w:t>
      </w:r>
      <w:r w:rsidR="00531FE6" w:rsidRPr="00154B53">
        <w:rPr>
          <w:szCs w:val="22"/>
          <w:lang w:val="sr-Latn-ME"/>
        </w:rPr>
        <w:t>l</w:t>
      </w:r>
      <w:r w:rsidR="00943E29" w:rsidRPr="00154B53">
        <w:rPr>
          <w:szCs w:val="22"/>
          <w:lang w:val="sr-Latn-ME"/>
        </w:rPr>
        <w:t>ij</w:t>
      </w:r>
      <w:r w:rsidR="00531FE6" w:rsidRPr="00154B53">
        <w:rPr>
          <w:szCs w:val="22"/>
          <w:lang w:val="sr-Latn-ME"/>
        </w:rPr>
        <w:t>ek</w:t>
      </w:r>
      <w:r w:rsidR="00F90CBC" w:rsidRPr="00154B53">
        <w:rPr>
          <w:szCs w:val="22"/>
          <w:lang w:val="sr-Latn-ME"/>
        </w:rPr>
        <w:t>a pri</w:t>
      </w:r>
      <w:r w:rsidR="000D6C97" w:rsidRPr="00154B53">
        <w:rPr>
          <w:szCs w:val="22"/>
          <w:lang w:val="sr-Latn-ME"/>
        </w:rPr>
        <w:t xml:space="preserve"> </w:t>
      </w:r>
      <w:r w:rsidR="00F90CBC" w:rsidRPr="00154B53">
        <w:rPr>
          <w:szCs w:val="22"/>
          <w:lang w:val="sr-Latn-ME"/>
        </w:rPr>
        <w:t xml:space="preserve">2 puta većoj izloženosti od kliničke izloženosti odraslih ili pedijatrijskih </w:t>
      </w:r>
      <w:r w:rsidR="00CD0DC6" w:rsidRPr="00154B53">
        <w:rPr>
          <w:szCs w:val="22"/>
          <w:lang w:val="sr-Latn-ME"/>
        </w:rPr>
        <w:t>pacijen</w:t>
      </w:r>
      <w:r w:rsidR="00457F8B" w:rsidRPr="00154B53">
        <w:rPr>
          <w:szCs w:val="22"/>
          <w:lang w:val="sr-Latn-ME"/>
        </w:rPr>
        <w:t>a</w:t>
      </w:r>
      <w:r w:rsidR="00CD0DC6" w:rsidRPr="00154B53">
        <w:rPr>
          <w:szCs w:val="22"/>
          <w:lang w:val="sr-Latn-ME"/>
        </w:rPr>
        <w:t>ta</w:t>
      </w:r>
      <w:r w:rsidR="00F90CBC" w:rsidRPr="00154B53">
        <w:rPr>
          <w:szCs w:val="22"/>
          <w:lang w:val="sr-Latn-ME"/>
        </w:rPr>
        <w:t xml:space="preserve"> s</w:t>
      </w:r>
      <w:r w:rsidR="00457F8B" w:rsidRPr="00154B53">
        <w:rPr>
          <w:szCs w:val="22"/>
          <w:lang w:val="sr-Latn-ME"/>
        </w:rPr>
        <w:t>a</w:t>
      </w:r>
      <w:r w:rsidR="00F90CBC" w:rsidRPr="00154B53">
        <w:rPr>
          <w:szCs w:val="22"/>
          <w:lang w:val="sr-Latn-ME"/>
        </w:rPr>
        <w:t xml:space="preserve"> ITP-om pri dozi</w:t>
      </w:r>
      <w:r w:rsidR="000D6C97" w:rsidRPr="00154B53">
        <w:rPr>
          <w:szCs w:val="22"/>
          <w:lang w:val="sr-Latn-ME"/>
        </w:rPr>
        <w:t xml:space="preserve"> </w:t>
      </w:r>
      <w:r w:rsidR="00F90CBC" w:rsidRPr="00154B53">
        <w:rPr>
          <w:szCs w:val="22"/>
          <w:lang w:val="sr-Latn-ME"/>
        </w:rPr>
        <w:t>od 75 mg/dan i ekvivalento</w:t>
      </w:r>
      <w:r w:rsidR="00457F8B" w:rsidRPr="00154B53">
        <w:rPr>
          <w:szCs w:val="22"/>
          <w:lang w:val="sr-Latn-ME"/>
        </w:rPr>
        <w:t>j</w:t>
      </w:r>
      <w:r w:rsidR="00F90CBC" w:rsidRPr="00154B53">
        <w:rPr>
          <w:szCs w:val="22"/>
          <w:lang w:val="sr-Latn-ME"/>
        </w:rPr>
        <w:t xml:space="preserve"> kliničkoj izloženosti </w:t>
      </w:r>
      <w:r w:rsidR="00CD0DC6" w:rsidRPr="00154B53">
        <w:rPr>
          <w:szCs w:val="22"/>
          <w:lang w:val="sr-Latn-ME"/>
        </w:rPr>
        <w:t>pacijenta</w:t>
      </w:r>
      <w:r w:rsidR="00F90CBC" w:rsidRPr="00154B53">
        <w:rPr>
          <w:szCs w:val="22"/>
          <w:lang w:val="sr-Latn-ME"/>
        </w:rPr>
        <w:t xml:space="preserve"> s</w:t>
      </w:r>
      <w:r w:rsidR="00457F8B" w:rsidRPr="00154B53">
        <w:rPr>
          <w:szCs w:val="22"/>
          <w:lang w:val="sr-Latn-ME"/>
        </w:rPr>
        <w:t>a</w:t>
      </w:r>
      <w:r w:rsidR="00F90CBC" w:rsidRPr="00154B53">
        <w:rPr>
          <w:szCs w:val="22"/>
          <w:lang w:val="sr-Latn-ME"/>
        </w:rPr>
        <w:t xml:space="preserve"> HCV-om pri dozi od 100 mg/dan</w:t>
      </w:r>
      <w:r w:rsidR="00457F8B" w:rsidRPr="00154B53">
        <w:rPr>
          <w:szCs w:val="22"/>
          <w:lang w:val="sr-Latn-ME"/>
        </w:rPr>
        <w:t xml:space="preserve"> (izračunato preko AUC)</w:t>
      </w:r>
      <w:r w:rsidR="00F90CBC" w:rsidRPr="00154B53">
        <w:rPr>
          <w:szCs w:val="22"/>
          <w:lang w:val="sr-Latn-ME"/>
        </w:rPr>
        <w:t>.</w:t>
      </w:r>
    </w:p>
    <w:p w14:paraId="0091E562" w14:textId="781983D1" w:rsidR="00F90CBC" w:rsidRPr="00154B53" w:rsidRDefault="00F90CBC" w:rsidP="00A16A36">
      <w:pPr>
        <w:rPr>
          <w:szCs w:val="22"/>
          <w:lang w:val="sr-Latn-ME"/>
        </w:rPr>
      </w:pPr>
    </w:p>
    <w:p w14:paraId="334A8A84" w14:textId="25402F5D" w:rsidR="00F90CBC" w:rsidRPr="00154B53" w:rsidRDefault="00F90CBC" w:rsidP="00A16A36">
      <w:pPr>
        <w:rPr>
          <w:szCs w:val="22"/>
          <w:lang w:val="sr-Latn-ME"/>
        </w:rPr>
      </w:pPr>
      <w:r w:rsidRPr="00154B53">
        <w:rPr>
          <w:szCs w:val="22"/>
          <w:lang w:val="sr-Latn-ME"/>
        </w:rPr>
        <w:t xml:space="preserve">Toksičnost za bubrežne tubule </w:t>
      </w:r>
      <w:r w:rsidR="002F5D05" w:rsidRPr="00154B53">
        <w:rPr>
          <w:szCs w:val="22"/>
          <w:lang w:val="sr-Latn-ME"/>
        </w:rPr>
        <w:t>prim</w:t>
      </w:r>
      <w:r w:rsidR="00943E29" w:rsidRPr="00154B53">
        <w:rPr>
          <w:szCs w:val="22"/>
          <w:lang w:val="sr-Latn-ME"/>
        </w:rPr>
        <w:t>ij</w:t>
      </w:r>
      <w:r w:rsidR="002F5D05" w:rsidRPr="00154B53">
        <w:rPr>
          <w:szCs w:val="22"/>
          <w:lang w:val="sr-Latn-ME"/>
        </w:rPr>
        <w:t>e</w:t>
      </w:r>
      <w:r w:rsidRPr="00154B53">
        <w:rPr>
          <w:szCs w:val="22"/>
          <w:lang w:val="sr-Latn-ME"/>
        </w:rPr>
        <w:t xml:space="preserve">ćena je u </w:t>
      </w:r>
      <w:r w:rsidR="00E9521C" w:rsidRPr="00154B53">
        <w:rPr>
          <w:szCs w:val="22"/>
          <w:lang w:val="sr-Latn-ME"/>
        </w:rPr>
        <w:t>studijama</w:t>
      </w:r>
      <w:r w:rsidRPr="00154B53">
        <w:rPr>
          <w:szCs w:val="22"/>
          <w:lang w:val="sr-Latn-ME"/>
        </w:rPr>
        <w:t xml:space="preserve"> u trajanju do 14 dana </w:t>
      </w:r>
      <w:r w:rsidR="00E9521C" w:rsidRPr="00154B53">
        <w:rPr>
          <w:szCs w:val="22"/>
          <w:lang w:val="sr-Latn-ME"/>
        </w:rPr>
        <w:t>kod</w:t>
      </w:r>
      <w:r w:rsidRPr="00154B53">
        <w:rPr>
          <w:szCs w:val="22"/>
          <w:lang w:val="sr-Latn-ME"/>
        </w:rPr>
        <w:t xml:space="preserve"> miševa i </w:t>
      </w:r>
      <w:r w:rsidR="00E9521C" w:rsidRPr="00154B53">
        <w:rPr>
          <w:szCs w:val="22"/>
          <w:lang w:val="sr-Latn-ME"/>
        </w:rPr>
        <w:t>pacova</w:t>
      </w:r>
      <w:r w:rsidRPr="00154B53">
        <w:rPr>
          <w:szCs w:val="22"/>
          <w:lang w:val="sr-Latn-ME"/>
        </w:rPr>
        <w:t>,</w:t>
      </w:r>
      <w:r w:rsidR="000D6C97" w:rsidRPr="00154B53">
        <w:rPr>
          <w:szCs w:val="22"/>
          <w:lang w:val="sr-Latn-ME"/>
        </w:rPr>
        <w:t xml:space="preserve"> </w:t>
      </w:r>
      <w:r w:rsidRPr="00154B53">
        <w:rPr>
          <w:szCs w:val="22"/>
          <w:lang w:val="sr-Latn-ME"/>
        </w:rPr>
        <w:t>pri izloženosti koj</w:t>
      </w:r>
      <w:r w:rsidR="00A616B7" w:rsidRPr="00154B53">
        <w:rPr>
          <w:szCs w:val="22"/>
          <w:lang w:val="sr-Latn-ME"/>
        </w:rPr>
        <w:t>a</w:t>
      </w:r>
      <w:r w:rsidRPr="00154B53">
        <w:rPr>
          <w:szCs w:val="22"/>
          <w:lang w:val="sr-Latn-ME"/>
        </w:rPr>
        <w:t xml:space="preserve"> </w:t>
      </w:r>
      <w:r w:rsidR="00A616B7" w:rsidRPr="00154B53">
        <w:rPr>
          <w:szCs w:val="22"/>
          <w:lang w:val="sr-Latn-ME"/>
        </w:rPr>
        <w:t xml:space="preserve">se inače povezuje </w:t>
      </w:r>
      <w:r w:rsidRPr="00154B53">
        <w:rPr>
          <w:szCs w:val="22"/>
          <w:lang w:val="sr-Latn-ME"/>
        </w:rPr>
        <w:t>s</w:t>
      </w:r>
      <w:r w:rsidR="00A616B7" w:rsidRPr="00154B53">
        <w:rPr>
          <w:szCs w:val="22"/>
          <w:lang w:val="sr-Latn-ME"/>
        </w:rPr>
        <w:t>a</w:t>
      </w:r>
      <w:r w:rsidRPr="00154B53">
        <w:rPr>
          <w:szCs w:val="22"/>
          <w:lang w:val="sr-Latn-ME"/>
        </w:rPr>
        <w:t xml:space="preserve"> morbiditetom i mortalitetom. Toksičnost za tubule</w:t>
      </w:r>
      <w:r w:rsidR="000D6C97" w:rsidRPr="00154B53">
        <w:rPr>
          <w:szCs w:val="22"/>
          <w:lang w:val="sr-Latn-ME"/>
        </w:rPr>
        <w:t xml:space="preserve"> </w:t>
      </w:r>
      <w:r w:rsidRPr="00154B53">
        <w:rPr>
          <w:szCs w:val="22"/>
          <w:lang w:val="sr-Latn-ME"/>
        </w:rPr>
        <w:t xml:space="preserve">je </w:t>
      </w:r>
      <w:r w:rsidR="00AE28E6" w:rsidRPr="00154B53">
        <w:rPr>
          <w:szCs w:val="22"/>
          <w:lang w:val="sr-Latn-ME"/>
        </w:rPr>
        <w:t>takođe</w:t>
      </w:r>
      <w:r w:rsidRPr="00154B53">
        <w:rPr>
          <w:szCs w:val="22"/>
          <w:lang w:val="sr-Latn-ME"/>
        </w:rPr>
        <w:t xml:space="preserve"> </w:t>
      </w:r>
      <w:r w:rsidR="00A616B7" w:rsidRPr="00154B53">
        <w:rPr>
          <w:szCs w:val="22"/>
          <w:lang w:val="sr-Latn-ME"/>
        </w:rPr>
        <w:t>uočena</w:t>
      </w:r>
      <w:r w:rsidRPr="00154B53">
        <w:rPr>
          <w:szCs w:val="22"/>
          <w:lang w:val="sr-Latn-ME"/>
        </w:rPr>
        <w:t xml:space="preserve"> u dvogodišnjem ispitivanju karcinogenosti na miševima, </w:t>
      </w:r>
      <w:r w:rsidR="00A616B7" w:rsidRPr="00154B53">
        <w:rPr>
          <w:szCs w:val="22"/>
          <w:lang w:val="sr-Latn-ME"/>
        </w:rPr>
        <w:t>pri oralnoj prim</w:t>
      </w:r>
      <w:r w:rsidR="00943E29" w:rsidRPr="00154B53">
        <w:rPr>
          <w:szCs w:val="22"/>
          <w:lang w:val="sr-Latn-ME"/>
        </w:rPr>
        <w:t>j</w:t>
      </w:r>
      <w:r w:rsidR="00A616B7" w:rsidRPr="00154B53">
        <w:rPr>
          <w:szCs w:val="22"/>
          <w:lang w:val="sr-Latn-ME"/>
        </w:rPr>
        <w:t>eni</w:t>
      </w:r>
      <w:r w:rsidRPr="00154B53">
        <w:rPr>
          <w:szCs w:val="22"/>
          <w:lang w:val="sr-Latn-ME"/>
        </w:rPr>
        <w:t xml:space="preserve"> doza od</w:t>
      </w:r>
      <w:r w:rsidR="000D6C97" w:rsidRPr="00154B53">
        <w:rPr>
          <w:szCs w:val="22"/>
          <w:lang w:val="sr-Latn-ME"/>
        </w:rPr>
        <w:t xml:space="preserve"> </w:t>
      </w:r>
      <w:r w:rsidRPr="00154B53">
        <w:rPr>
          <w:szCs w:val="22"/>
          <w:lang w:val="sr-Latn-ME"/>
        </w:rPr>
        <w:t xml:space="preserve">25, 75 i 150 mg/kg/dan. </w:t>
      </w:r>
      <w:r w:rsidR="0039306E" w:rsidRPr="00154B53">
        <w:rPr>
          <w:szCs w:val="22"/>
          <w:lang w:val="sr-Latn-ME"/>
        </w:rPr>
        <w:t>Efekti</w:t>
      </w:r>
      <w:r w:rsidRPr="00154B53">
        <w:rPr>
          <w:szCs w:val="22"/>
          <w:lang w:val="sr-Latn-ME"/>
        </w:rPr>
        <w:t xml:space="preserve"> su bili </w:t>
      </w:r>
      <w:r w:rsidR="0039306E" w:rsidRPr="00154B53">
        <w:rPr>
          <w:szCs w:val="22"/>
          <w:lang w:val="sr-Latn-ME"/>
        </w:rPr>
        <w:t>blaži</w:t>
      </w:r>
      <w:r w:rsidRPr="00154B53">
        <w:rPr>
          <w:szCs w:val="22"/>
          <w:lang w:val="sr-Latn-ME"/>
        </w:rPr>
        <w:t xml:space="preserve"> pri nižim dozama i </w:t>
      </w:r>
      <w:r w:rsidR="0039306E" w:rsidRPr="00154B53">
        <w:rPr>
          <w:szCs w:val="22"/>
          <w:lang w:val="sr-Latn-ME"/>
        </w:rPr>
        <w:t>o</w:t>
      </w:r>
      <w:r w:rsidRPr="00154B53">
        <w:rPr>
          <w:szCs w:val="22"/>
          <w:lang w:val="sr-Latn-ME"/>
        </w:rPr>
        <w:t>karakteri</w:t>
      </w:r>
      <w:r w:rsidR="0039306E" w:rsidRPr="00154B53">
        <w:rPr>
          <w:szCs w:val="22"/>
          <w:lang w:val="sr-Latn-ME"/>
        </w:rPr>
        <w:t>s</w:t>
      </w:r>
      <w:r w:rsidRPr="00154B53">
        <w:rPr>
          <w:szCs w:val="22"/>
          <w:lang w:val="sr-Latn-ME"/>
        </w:rPr>
        <w:t>ani nizom</w:t>
      </w:r>
      <w:r w:rsidR="000D6C97" w:rsidRPr="00154B53">
        <w:rPr>
          <w:szCs w:val="22"/>
          <w:lang w:val="sr-Latn-ME"/>
        </w:rPr>
        <w:t xml:space="preserve"> </w:t>
      </w:r>
      <w:r w:rsidRPr="00154B53">
        <w:rPr>
          <w:szCs w:val="22"/>
          <w:lang w:val="sr-Latn-ME"/>
        </w:rPr>
        <w:t>regenerativnih prom</w:t>
      </w:r>
      <w:r w:rsidR="00943E29" w:rsidRPr="00154B53">
        <w:rPr>
          <w:szCs w:val="22"/>
          <w:lang w:val="sr-Latn-ME"/>
        </w:rPr>
        <w:t>j</w:t>
      </w:r>
      <w:r w:rsidRPr="00154B53">
        <w:rPr>
          <w:szCs w:val="22"/>
          <w:lang w:val="sr-Latn-ME"/>
        </w:rPr>
        <w:t xml:space="preserve">ena. </w:t>
      </w:r>
      <w:r w:rsidR="00462298" w:rsidRPr="00154B53">
        <w:rPr>
          <w:szCs w:val="22"/>
          <w:lang w:val="sr-Latn-ME"/>
        </w:rPr>
        <w:t>Na osnovu</w:t>
      </w:r>
      <w:r w:rsidRPr="00154B53">
        <w:rPr>
          <w:szCs w:val="22"/>
          <w:lang w:val="sr-Latn-ME"/>
        </w:rPr>
        <w:t xml:space="preserve"> AUC, izloženost pri najnižim dozama bila je 1,2 ili 0,8 puta</w:t>
      </w:r>
      <w:r w:rsidR="000D6C97" w:rsidRPr="00154B53">
        <w:rPr>
          <w:szCs w:val="22"/>
          <w:lang w:val="sr-Latn-ME"/>
        </w:rPr>
        <w:t xml:space="preserve"> </w:t>
      </w:r>
      <w:r w:rsidRPr="00154B53">
        <w:rPr>
          <w:szCs w:val="22"/>
          <w:lang w:val="sr-Latn-ME"/>
        </w:rPr>
        <w:t xml:space="preserve">veća od kliničke izloženosti odraslih ili pedijatrijskih </w:t>
      </w:r>
      <w:r w:rsidR="00CD0DC6" w:rsidRPr="00154B53">
        <w:rPr>
          <w:szCs w:val="22"/>
          <w:lang w:val="sr-Latn-ME"/>
        </w:rPr>
        <w:t>pacijen</w:t>
      </w:r>
      <w:r w:rsidR="00462298" w:rsidRPr="00154B53">
        <w:rPr>
          <w:szCs w:val="22"/>
          <w:lang w:val="sr-Latn-ME"/>
        </w:rPr>
        <w:t>a</w:t>
      </w:r>
      <w:r w:rsidR="00CD0DC6" w:rsidRPr="00154B53">
        <w:rPr>
          <w:szCs w:val="22"/>
          <w:lang w:val="sr-Latn-ME"/>
        </w:rPr>
        <w:t>ta</w:t>
      </w:r>
      <w:r w:rsidRPr="00154B53">
        <w:rPr>
          <w:szCs w:val="22"/>
          <w:lang w:val="sr-Latn-ME"/>
        </w:rPr>
        <w:t xml:space="preserve"> s</w:t>
      </w:r>
      <w:r w:rsidR="00462298" w:rsidRPr="00154B53">
        <w:rPr>
          <w:szCs w:val="22"/>
          <w:lang w:val="sr-Latn-ME"/>
        </w:rPr>
        <w:t>a</w:t>
      </w:r>
      <w:r w:rsidRPr="00154B53">
        <w:rPr>
          <w:szCs w:val="22"/>
          <w:lang w:val="sr-Latn-ME"/>
        </w:rPr>
        <w:t xml:space="preserve"> ITP-om pri dozi od 75 mg/dan i</w:t>
      </w:r>
      <w:r w:rsidR="000D6C97" w:rsidRPr="00154B53">
        <w:rPr>
          <w:szCs w:val="22"/>
          <w:lang w:val="sr-Latn-ME"/>
        </w:rPr>
        <w:t xml:space="preserve"> </w:t>
      </w:r>
      <w:r w:rsidRPr="00154B53">
        <w:rPr>
          <w:szCs w:val="22"/>
          <w:lang w:val="sr-Latn-ME"/>
        </w:rPr>
        <w:t xml:space="preserve">0,6 puta </w:t>
      </w:r>
      <w:r w:rsidR="00462298" w:rsidRPr="00154B53">
        <w:rPr>
          <w:szCs w:val="22"/>
          <w:lang w:val="sr-Latn-ME"/>
        </w:rPr>
        <w:t xml:space="preserve">veća od </w:t>
      </w:r>
      <w:r w:rsidRPr="00154B53">
        <w:rPr>
          <w:szCs w:val="22"/>
          <w:lang w:val="sr-Latn-ME"/>
        </w:rPr>
        <w:t xml:space="preserve">kliničke izloženosti </w:t>
      </w:r>
      <w:r w:rsidR="00CD0DC6" w:rsidRPr="00154B53">
        <w:rPr>
          <w:szCs w:val="22"/>
          <w:lang w:val="sr-Latn-ME"/>
        </w:rPr>
        <w:t>pacijen</w:t>
      </w:r>
      <w:r w:rsidR="00462298" w:rsidRPr="00154B53">
        <w:rPr>
          <w:szCs w:val="22"/>
          <w:lang w:val="sr-Latn-ME"/>
        </w:rPr>
        <w:t>a</w:t>
      </w:r>
      <w:r w:rsidR="00CD0DC6" w:rsidRPr="00154B53">
        <w:rPr>
          <w:szCs w:val="22"/>
          <w:lang w:val="sr-Latn-ME"/>
        </w:rPr>
        <w:t>ta</w:t>
      </w:r>
      <w:r w:rsidRPr="00154B53">
        <w:rPr>
          <w:szCs w:val="22"/>
          <w:lang w:val="sr-Latn-ME"/>
        </w:rPr>
        <w:t xml:space="preserve"> s</w:t>
      </w:r>
      <w:r w:rsidR="00462298" w:rsidRPr="00154B53">
        <w:rPr>
          <w:szCs w:val="22"/>
          <w:lang w:val="sr-Latn-ME"/>
        </w:rPr>
        <w:t>a</w:t>
      </w:r>
      <w:r w:rsidRPr="00154B53">
        <w:rPr>
          <w:szCs w:val="22"/>
          <w:lang w:val="sr-Latn-ME"/>
        </w:rPr>
        <w:t xml:space="preserve"> HCV-om pri dozi od 100 mg/dan. </w:t>
      </w:r>
      <w:r w:rsidR="00462298" w:rsidRPr="00154B53">
        <w:rPr>
          <w:szCs w:val="22"/>
          <w:lang w:val="sr-Latn-ME"/>
        </w:rPr>
        <w:t>Nisu zab</w:t>
      </w:r>
      <w:r w:rsidR="00943E29" w:rsidRPr="00154B53">
        <w:rPr>
          <w:szCs w:val="22"/>
          <w:lang w:val="sr-Latn-ME"/>
        </w:rPr>
        <w:t>i</w:t>
      </w:r>
      <w:r w:rsidR="00462298" w:rsidRPr="00154B53">
        <w:rPr>
          <w:szCs w:val="22"/>
          <w:lang w:val="sr-Latn-ME"/>
        </w:rPr>
        <w:t>l</w:t>
      </w:r>
      <w:r w:rsidR="00943E29" w:rsidRPr="00154B53">
        <w:rPr>
          <w:szCs w:val="22"/>
          <w:lang w:val="sr-Latn-ME"/>
        </w:rPr>
        <w:t>j</w:t>
      </w:r>
      <w:r w:rsidR="00462298" w:rsidRPr="00154B53">
        <w:rPr>
          <w:szCs w:val="22"/>
          <w:lang w:val="sr-Latn-ME"/>
        </w:rPr>
        <w:t>eženi efekti</w:t>
      </w:r>
      <w:r w:rsidRPr="00154B53">
        <w:rPr>
          <w:szCs w:val="22"/>
          <w:lang w:val="sr-Latn-ME"/>
        </w:rPr>
        <w:t xml:space="preserve"> na bubrege </w:t>
      </w:r>
      <w:r w:rsidR="00462298" w:rsidRPr="00154B53">
        <w:rPr>
          <w:szCs w:val="22"/>
          <w:lang w:val="sr-Latn-ME"/>
        </w:rPr>
        <w:t>kod</w:t>
      </w:r>
      <w:r w:rsidRPr="00154B53">
        <w:rPr>
          <w:szCs w:val="22"/>
          <w:lang w:val="sr-Latn-ME"/>
        </w:rPr>
        <w:t xml:space="preserve"> </w:t>
      </w:r>
      <w:r w:rsidR="00462298" w:rsidRPr="00154B53">
        <w:rPr>
          <w:szCs w:val="22"/>
          <w:lang w:val="sr-Latn-ME"/>
        </w:rPr>
        <w:t>pacova</w:t>
      </w:r>
      <w:r w:rsidRPr="00154B53">
        <w:rPr>
          <w:szCs w:val="22"/>
          <w:lang w:val="sr-Latn-ME"/>
        </w:rPr>
        <w:t xml:space="preserve"> nakon 28 </w:t>
      </w:r>
      <w:r w:rsidR="00462298" w:rsidRPr="00154B53">
        <w:rPr>
          <w:szCs w:val="22"/>
          <w:lang w:val="sr-Latn-ME"/>
        </w:rPr>
        <w:t>ned</w:t>
      </w:r>
      <w:r w:rsidR="00943E29" w:rsidRPr="00154B53">
        <w:rPr>
          <w:szCs w:val="22"/>
          <w:lang w:val="sr-Latn-ME"/>
        </w:rPr>
        <w:t>j</w:t>
      </w:r>
      <w:r w:rsidR="00462298" w:rsidRPr="00154B53">
        <w:rPr>
          <w:szCs w:val="22"/>
          <w:lang w:val="sr-Latn-ME"/>
        </w:rPr>
        <w:t>elja</w:t>
      </w:r>
      <w:r w:rsidR="001B67FF" w:rsidRPr="00154B53">
        <w:rPr>
          <w:szCs w:val="22"/>
          <w:lang w:val="sr-Latn-ME"/>
        </w:rPr>
        <w:t>,</w:t>
      </w:r>
      <w:r w:rsidRPr="00154B53">
        <w:rPr>
          <w:szCs w:val="22"/>
          <w:lang w:val="sr-Latn-ME"/>
        </w:rPr>
        <w:t xml:space="preserve"> niti </w:t>
      </w:r>
      <w:r w:rsidR="001B67FF" w:rsidRPr="00154B53">
        <w:rPr>
          <w:szCs w:val="22"/>
          <w:lang w:val="sr-Latn-ME"/>
        </w:rPr>
        <w:t>kod</w:t>
      </w:r>
      <w:r w:rsidRPr="00154B53">
        <w:rPr>
          <w:szCs w:val="22"/>
          <w:lang w:val="sr-Latn-ME"/>
        </w:rPr>
        <w:t xml:space="preserve"> pasa nakon 52 </w:t>
      </w:r>
      <w:r w:rsidR="001B67FF" w:rsidRPr="00154B53">
        <w:rPr>
          <w:szCs w:val="22"/>
          <w:lang w:val="sr-Latn-ME"/>
        </w:rPr>
        <w:t>ned</w:t>
      </w:r>
      <w:r w:rsidR="00943E29" w:rsidRPr="00154B53">
        <w:rPr>
          <w:szCs w:val="22"/>
          <w:lang w:val="sr-Latn-ME"/>
        </w:rPr>
        <w:t>j</w:t>
      </w:r>
      <w:r w:rsidR="001B67FF" w:rsidRPr="00154B53">
        <w:rPr>
          <w:szCs w:val="22"/>
          <w:lang w:val="sr-Latn-ME"/>
        </w:rPr>
        <w:t>elje</w:t>
      </w:r>
      <w:r w:rsidRPr="00154B53">
        <w:rPr>
          <w:szCs w:val="22"/>
          <w:lang w:val="sr-Latn-ME"/>
        </w:rPr>
        <w:t xml:space="preserve"> pri 4, odnosno 2 puta većoj</w:t>
      </w:r>
      <w:r w:rsidR="000D6C97" w:rsidRPr="00154B53">
        <w:rPr>
          <w:szCs w:val="22"/>
          <w:lang w:val="sr-Latn-ME"/>
        </w:rPr>
        <w:t xml:space="preserve"> </w:t>
      </w:r>
      <w:r w:rsidRPr="00154B53">
        <w:rPr>
          <w:szCs w:val="22"/>
          <w:lang w:val="sr-Latn-ME"/>
        </w:rPr>
        <w:t xml:space="preserve">izloženosti od kliničke izloženosti odraslih </w:t>
      </w:r>
      <w:r w:rsidR="00CD0DC6" w:rsidRPr="00154B53">
        <w:rPr>
          <w:szCs w:val="22"/>
          <w:lang w:val="sr-Latn-ME"/>
        </w:rPr>
        <w:t>pacijen</w:t>
      </w:r>
      <w:r w:rsidR="001B67FF" w:rsidRPr="00154B53">
        <w:rPr>
          <w:szCs w:val="22"/>
          <w:lang w:val="sr-Latn-ME"/>
        </w:rPr>
        <w:t>a</w:t>
      </w:r>
      <w:r w:rsidR="00CD0DC6" w:rsidRPr="00154B53">
        <w:rPr>
          <w:szCs w:val="22"/>
          <w:lang w:val="sr-Latn-ME"/>
        </w:rPr>
        <w:t>ta</w:t>
      </w:r>
      <w:r w:rsidRPr="00154B53">
        <w:rPr>
          <w:szCs w:val="22"/>
          <w:lang w:val="sr-Latn-ME"/>
        </w:rPr>
        <w:t xml:space="preserve"> s</w:t>
      </w:r>
      <w:r w:rsidR="001B67FF" w:rsidRPr="00154B53">
        <w:rPr>
          <w:szCs w:val="22"/>
          <w:lang w:val="sr-Latn-ME"/>
        </w:rPr>
        <w:t>a</w:t>
      </w:r>
      <w:r w:rsidRPr="00154B53">
        <w:rPr>
          <w:szCs w:val="22"/>
          <w:lang w:val="sr-Latn-ME"/>
        </w:rPr>
        <w:t xml:space="preserve"> ITP-om te 3, odnosno 2 puta većoj izloženosti</w:t>
      </w:r>
      <w:r w:rsidR="000D6C97" w:rsidRPr="00154B53">
        <w:rPr>
          <w:szCs w:val="22"/>
          <w:lang w:val="sr-Latn-ME"/>
        </w:rPr>
        <w:t xml:space="preserve"> </w:t>
      </w:r>
      <w:r w:rsidRPr="00154B53">
        <w:rPr>
          <w:szCs w:val="22"/>
          <w:lang w:val="sr-Latn-ME"/>
        </w:rPr>
        <w:t xml:space="preserve">od kliničke izloženosti pedijatrijskih </w:t>
      </w:r>
      <w:r w:rsidR="00CD0DC6" w:rsidRPr="00154B53">
        <w:rPr>
          <w:szCs w:val="22"/>
          <w:lang w:val="sr-Latn-ME"/>
        </w:rPr>
        <w:t>pacijen</w:t>
      </w:r>
      <w:r w:rsidR="001B67FF" w:rsidRPr="00154B53">
        <w:rPr>
          <w:szCs w:val="22"/>
          <w:lang w:val="sr-Latn-ME"/>
        </w:rPr>
        <w:t>a</w:t>
      </w:r>
      <w:r w:rsidR="00CD0DC6" w:rsidRPr="00154B53">
        <w:rPr>
          <w:szCs w:val="22"/>
          <w:lang w:val="sr-Latn-ME"/>
        </w:rPr>
        <w:t>ta</w:t>
      </w:r>
      <w:r w:rsidRPr="00154B53">
        <w:rPr>
          <w:szCs w:val="22"/>
          <w:lang w:val="sr-Latn-ME"/>
        </w:rPr>
        <w:t xml:space="preserve"> s</w:t>
      </w:r>
      <w:r w:rsidR="001B67FF" w:rsidRPr="00154B53">
        <w:rPr>
          <w:szCs w:val="22"/>
          <w:lang w:val="sr-Latn-ME"/>
        </w:rPr>
        <w:t>a</w:t>
      </w:r>
      <w:r w:rsidRPr="00154B53">
        <w:rPr>
          <w:szCs w:val="22"/>
          <w:lang w:val="sr-Latn-ME"/>
        </w:rPr>
        <w:t xml:space="preserve"> ITP-om pri dozi od 75 mg/dan i 2 puta</w:t>
      </w:r>
      <w:r w:rsidR="001B67FF" w:rsidRPr="00154B53">
        <w:rPr>
          <w:szCs w:val="22"/>
          <w:lang w:val="sr-Latn-ME"/>
        </w:rPr>
        <w:t xml:space="preserve"> većoj</w:t>
      </w:r>
      <w:r w:rsidRPr="00154B53">
        <w:rPr>
          <w:szCs w:val="22"/>
          <w:lang w:val="sr-Latn-ME"/>
        </w:rPr>
        <w:t xml:space="preserve">, odnosno ekvivalentnoj kliničkoj izloženosti </w:t>
      </w:r>
      <w:r w:rsidR="00CD0DC6" w:rsidRPr="00154B53">
        <w:rPr>
          <w:szCs w:val="22"/>
          <w:lang w:val="sr-Latn-ME"/>
        </w:rPr>
        <w:t>pacijen</w:t>
      </w:r>
      <w:r w:rsidR="001B67FF" w:rsidRPr="00154B53">
        <w:rPr>
          <w:szCs w:val="22"/>
          <w:lang w:val="sr-Latn-ME"/>
        </w:rPr>
        <w:t>a</w:t>
      </w:r>
      <w:r w:rsidR="00CD0DC6" w:rsidRPr="00154B53">
        <w:rPr>
          <w:szCs w:val="22"/>
          <w:lang w:val="sr-Latn-ME"/>
        </w:rPr>
        <w:t>ta</w:t>
      </w:r>
      <w:r w:rsidRPr="00154B53">
        <w:rPr>
          <w:szCs w:val="22"/>
          <w:lang w:val="sr-Latn-ME"/>
        </w:rPr>
        <w:t xml:space="preserve"> s</w:t>
      </w:r>
      <w:r w:rsidR="001B67FF" w:rsidRPr="00154B53">
        <w:rPr>
          <w:szCs w:val="22"/>
          <w:lang w:val="sr-Latn-ME"/>
        </w:rPr>
        <w:t>a</w:t>
      </w:r>
      <w:r w:rsidRPr="00154B53">
        <w:rPr>
          <w:szCs w:val="22"/>
          <w:lang w:val="sr-Latn-ME"/>
        </w:rPr>
        <w:t xml:space="preserve"> HCV-om pri dozi od 100 mg/dan</w:t>
      </w:r>
      <w:r w:rsidR="001B67FF" w:rsidRPr="00154B53">
        <w:rPr>
          <w:szCs w:val="22"/>
          <w:lang w:val="sr-Latn-ME"/>
        </w:rPr>
        <w:t xml:space="preserve"> (izračunato preko AUC).</w:t>
      </w:r>
    </w:p>
    <w:p w14:paraId="2A65B750" w14:textId="77777777" w:rsidR="00EB755F" w:rsidRPr="00154B53" w:rsidRDefault="00EB755F" w:rsidP="00A16A36">
      <w:pPr>
        <w:rPr>
          <w:szCs w:val="22"/>
          <w:lang w:val="sr-Latn-ME"/>
        </w:rPr>
      </w:pPr>
    </w:p>
    <w:p w14:paraId="3B17D423" w14:textId="6C90C306" w:rsidR="00F90CBC" w:rsidRPr="00154B53" w:rsidRDefault="00F90CBC" w:rsidP="00A16A36">
      <w:pPr>
        <w:rPr>
          <w:szCs w:val="22"/>
          <w:lang w:val="sr-Latn-ME"/>
        </w:rPr>
      </w:pPr>
      <w:r w:rsidRPr="00154B53">
        <w:rPr>
          <w:szCs w:val="22"/>
          <w:lang w:val="sr-Latn-ME"/>
        </w:rPr>
        <w:t>Degeneracija i/ili nekroza hepatocita, često praćena porastom enzima</w:t>
      </w:r>
      <w:r w:rsidR="00070C4C" w:rsidRPr="00154B53">
        <w:rPr>
          <w:szCs w:val="22"/>
          <w:lang w:val="sr-Latn-ME"/>
        </w:rPr>
        <w:t xml:space="preserve"> jetre</w:t>
      </w:r>
      <w:r w:rsidRPr="00154B53">
        <w:rPr>
          <w:szCs w:val="22"/>
          <w:lang w:val="sr-Latn-ME"/>
        </w:rPr>
        <w:t xml:space="preserve"> u serumu, za</w:t>
      </w:r>
      <w:r w:rsidR="00070C4C" w:rsidRPr="00154B53">
        <w:rPr>
          <w:szCs w:val="22"/>
          <w:lang w:val="sr-Latn-ME"/>
        </w:rPr>
        <w:t>b</w:t>
      </w:r>
      <w:r w:rsidR="00943E29" w:rsidRPr="00154B53">
        <w:rPr>
          <w:szCs w:val="22"/>
          <w:lang w:val="sr-Latn-ME"/>
        </w:rPr>
        <w:t>i</w:t>
      </w:r>
      <w:r w:rsidR="00070C4C" w:rsidRPr="00154B53">
        <w:rPr>
          <w:szCs w:val="22"/>
          <w:lang w:val="sr-Latn-ME"/>
        </w:rPr>
        <w:t>l</w:t>
      </w:r>
      <w:r w:rsidR="00943E29" w:rsidRPr="00154B53">
        <w:rPr>
          <w:szCs w:val="22"/>
          <w:lang w:val="sr-Latn-ME"/>
        </w:rPr>
        <w:t>j</w:t>
      </w:r>
      <w:r w:rsidR="00070C4C" w:rsidRPr="00154B53">
        <w:rPr>
          <w:szCs w:val="22"/>
          <w:lang w:val="sr-Latn-ME"/>
        </w:rPr>
        <w:t>ežena</w:t>
      </w:r>
      <w:r w:rsidRPr="00154B53">
        <w:rPr>
          <w:szCs w:val="22"/>
          <w:lang w:val="sr-Latn-ME"/>
        </w:rPr>
        <w:t xml:space="preserve"> je</w:t>
      </w:r>
      <w:r w:rsidR="000D6C97" w:rsidRPr="00154B53">
        <w:rPr>
          <w:szCs w:val="22"/>
          <w:lang w:val="sr-Latn-ME"/>
        </w:rPr>
        <w:t xml:space="preserve"> </w:t>
      </w:r>
      <w:r w:rsidR="00070C4C" w:rsidRPr="00154B53">
        <w:rPr>
          <w:szCs w:val="22"/>
          <w:lang w:val="sr-Latn-ME"/>
        </w:rPr>
        <w:t>kod</w:t>
      </w:r>
      <w:r w:rsidRPr="00154B53">
        <w:rPr>
          <w:szCs w:val="22"/>
          <w:lang w:val="sr-Latn-ME"/>
        </w:rPr>
        <w:t xml:space="preserve"> miševa, </w:t>
      </w:r>
      <w:r w:rsidR="00070C4C" w:rsidRPr="00154B53">
        <w:rPr>
          <w:szCs w:val="22"/>
          <w:lang w:val="sr-Latn-ME"/>
        </w:rPr>
        <w:t>pacova</w:t>
      </w:r>
      <w:r w:rsidRPr="00154B53">
        <w:rPr>
          <w:szCs w:val="22"/>
          <w:lang w:val="sr-Latn-ME"/>
        </w:rPr>
        <w:t xml:space="preserve"> i pasa, pri dozama koje su bile povezane s</w:t>
      </w:r>
      <w:r w:rsidR="00C9493C" w:rsidRPr="00154B53">
        <w:rPr>
          <w:szCs w:val="22"/>
          <w:lang w:val="sr-Latn-ME"/>
        </w:rPr>
        <w:t>a</w:t>
      </w:r>
      <w:r w:rsidRPr="00154B53">
        <w:rPr>
          <w:szCs w:val="22"/>
          <w:lang w:val="sr-Latn-ME"/>
        </w:rPr>
        <w:t xml:space="preserve"> morbiditetom i mortalitetom ili su </w:t>
      </w:r>
      <w:r w:rsidR="00C9493C" w:rsidRPr="00154B53">
        <w:rPr>
          <w:szCs w:val="22"/>
          <w:lang w:val="sr-Latn-ME"/>
        </w:rPr>
        <w:t>se</w:t>
      </w:r>
      <w:r w:rsidR="000D6C97" w:rsidRPr="00154B53">
        <w:rPr>
          <w:szCs w:val="22"/>
          <w:lang w:val="sr-Latn-ME"/>
        </w:rPr>
        <w:t xml:space="preserve"> </w:t>
      </w:r>
      <w:r w:rsidRPr="00154B53">
        <w:rPr>
          <w:szCs w:val="22"/>
          <w:lang w:val="sr-Latn-ME"/>
        </w:rPr>
        <w:t>slabo podno</w:t>
      </w:r>
      <w:r w:rsidR="00C9493C" w:rsidRPr="00154B53">
        <w:rPr>
          <w:szCs w:val="22"/>
          <w:lang w:val="sr-Latn-ME"/>
        </w:rPr>
        <w:t>sile</w:t>
      </w:r>
      <w:r w:rsidRPr="00154B53">
        <w:rPr>
          <w:szCs w:val="22"/>
          <w:lang w:val="sr-Latn-ME"/>
        </w:rPr>
        <w:t xml:space="preserve">. Nisu </w:t>
      </w:r>
      <w:r w:rsidR="00EF2839" w:rsidRPr="00154B53">
        <w:rPr>
          <w:szCs w:val="22"/>
          <w:lang w:val="sr-Latn-ME"/>
        </w:rPr>
        <w:t>zab</w:t>
      </w:r>
      <w:r w:rsidR="00943E29" w:rsidRPr="00154B53">
        <w:rPr>
          <w:szCs w:val="22"/>
          <w:lang w:val="sr-Latn-ME"/>
        </w:rPr>
        <w:t>i</w:t>
      </w:r>
      <w:r w:rsidR="00EF2839" w:rsidRPr="00154B53">
        <w:rPr>
          <w:szCs w:val="22"/>
          <w:lang w:val="sr-Latn-ME"/>
        </w:rPr>
        <w:t>l</w:t>
      </w:r>
      <w:r w:rsidR="00943E29" w:rsidRPr="00154B53">
        <w:rPr>
          <w:szCs w:val="22"/>
          <w:lang w:val="sr-Latn-ME"/>
        </w:rPr>
        <w:t>j</w:t>
      </w:r>
      <w:r w:rsidR="00EF2839" w:rsidRPr="00154B53">
        <w:rPr>
          <w:szCs w:val="22"/>
          <w:lang w:val="sr-Latn-ME"/>
        </w:rPr>
        <w:t>eženi</w:t>
      </w:r>
      <w:r w:rsidRPr="00154B53">
        <w:rPr>
          <w:szCs w:val="22"/>
          <w:lang w:val="sr-Latn-ME"/>
        </w:rPr>
        <w:t xml:space="preserve"> </w:t>
      </w:r>
      <w:r w:rsidR="00EF2839" w:rsidRPr="00154B53">
        <w:rPr>
          <w:szCs w:val="22"/>
          <w:lang w:val="sr-Latn-ME"/>
        </w:rPr>
        <w:t>efekti</w:t>
      </w:r>
      <w:r w:rsidRPr="00154B53">
        <w:rPr>
          <w:szCs w:val="22"/>
          <w:lang w:val="sr-Latn-ME"/>
        </w:rPr>
        <w:t xml:space="preserve"> na jetru pri </w:t>
      </w:r>
      <w:r w:rsidR="00D13E0F" w:rsidRPr="00154B53">
        <w:rPr>
          <w:szCs w:val="22"/>
          <w:lang w:val="sr-Latn-ME"/>
        </w:rPr>
        <w:t>hroničn</w:t>
      </w:r>
      <w:r w:rsidRPr="00154B53">
        <w:rPr>
          <w:szCs w:val="22"/>
          <w:lang w:val="sr-Latn-ME"/>
        </w:rPr>
        <w:t xml:space="preserve">oj </w:t>
      </w:r>
      <w:r w:rsidR="001F79F0" w:rsidRPr="00154B53">
        <w:rPr>
          <w:szCs w:val="22"/>
          <w:lang w:val="sr-Latn-ME"/>
        </w:rPr>
        <w:t>prim</w:t>
      </w:r>
      <w:r w:rsidR="00943E29" w:rsidRPr="00154B53">
        <w:rPr>
          <w:szCs w:val="22"/>
          <w:lang w:val="sr-Latn-ME"/>
        </w:rPr>
        <w:t>j</w:t>
      </w:r>
      <w:r w:rsidR="001F79F0" w:rsidRPr="00154B53">
        <w:rPr>
          <w:szCs w:val="22"/>
          <w:lang w:val="sr-Latn-ME"/>
        </w:rPr>
        <w:t>eni</w:t>
      </w:r>
      <w:r w:rsidRPr="00154B53">
        <w:rPr>
          <w:szCs w:val="22"/>
          <w:lang w:val="sr-Latn-ME"/>
        </w:rPr>
        <w:t xml:space="preserve"> </w:t>
      </w:r>
      <w:r w:rsidR="00EF2839" w:rsidRPr="00154B53">
        <w:rPr>
          <w:szCs w:val="22"/>
          <w:lang w:val="sr-Latn-ME"/>
        </w:rPr>
        <w:t>kod pacova</w:t>
      </w:r>
      <w:r w:rsidRPr="00154B53">
        <w:rPr>
          <w:szCs w:val="22"/>
          <w:lang w:val="sr-Latn-ME"/>
        </w:rPr>
        <w:t xml:space="preserve"> (28 </w:t>
      </w:r>
      <w:r w:rsidR="00EF2839" w:rsidRPr="00154B53">
        <w:rPr>
          <w:szCs w:val="22"/>
          <w:lang w:val="sr-Latn-ME"/>
        </w:rPr>
        <w:t>ned</w:t>
      </w:r>
      <w:r w:rsidR="00943E29" w:rsidRPr="00154B53">
        <w:rPr>
          <w:szCs w:val="22"/>
          <w:lang w:val="sr-Latn-ME"/>
        </w:rPr>
        <w:t>j</w:t>
      </w:r>
      <w:r w:rsidR="00EF2839" w:rsidRPr="00154B53">
        <w:rPr>
          <w:szCs w:val="22"/>
          <w:lang w:val="sr-Latn-ME"/>
        </w:rPr>
        <w:t>elja)</w:t>
      </w:r>
      <w:r w:rsidRPr="00154B53">
        <w:rPr>
          <w:szCs w:val="22"/>
          <w:lang w:val="sr-Latn-ME"/>
        </w:rPr>
        <w:t xml:space="preserve"> ili pasa</w:t>
      </w:r>
      <w:r w:rsidR="000D6C97" w:rsidRPr="00154B53">
        <w:rPr>
          <w:szCs w:val="22"/>
          <w:lang w:val="sr-Latn-ME"/>
        </w:rPr>
        <w:t xml:space="preserve"> </w:t>
      </w:r>
      <w:r w:rsidRPr="00154B53">
        <w:rPr>
          <w:szCs w:val="22"/>
          <w:lang w:val="sr-Latn-ME"/>
        </w:rPr>
        <w:t xml:space="preserve">(52 </w:t>
      </w:r>
      <w:r w:rsidR="00EF2839" w:rsidRPr="00154B53">
        <w:rPr>
          <w:szCs w:val="22"/>
          <w:lang w:val="sr-Latn-ME"/>
        </w:rPr>
        <w:t>ned</w:t>
      </w:r>
      <w:r w:rsidR="00943E29" w:rsidRPr="00154B53">
        <w:rPr>
          <w:szCs w:val="22"/>
          <w:lang w:val="sr-Latn-ME"/>
        </w:rPr>
        <w:t>j</w:t>
      </w:r>
      <w:r w:rsidR="00EF2839" w:rsidRPr="00154B53">
        <w:rPr>
          <w:szCs w:val="22"/>
          <w:lang w:val="sr-Latn-ME"/>
        </w:rPr>
        <w:t>elje</w:t>
      </w:r>
      <w:r w:rsidRPr="00154B53">
        <w:rPr>
          <w:szCs w:val="22"/>
          <w:lang w:val="sr-Latn-ME"/>
        </w:rPr>
        <w:t xml:space="preserve">) pri izloženosti većoj 4, odnosno 2 puta od kliničke izloženosti odraslih </w:t>
      </w:r>
      <w:r w:rsidR="00CD0DC6" w:rsidRPr="00154B53">
        <w:rPr>
          <w:szCs w:val="22"/>
          <w:lang w:val="sr-Latn-ME"/>
        </w:rPr>
        <w:t>pacijen</w:t>
      </w:r>
      <w:r w:rsidR="00EF2839" w:rsidRPr="00154B53">
        <w:rPr>
          <w:szCs w:val="22"/>
          <w:lang w:val="sr-Latn-ME"/>
        </w:rPr>
        <w:t>a</w:t>
      </w:r>
      <w:r w:rsidR="00CD0DC6" w:rsidRPr="00154B53">
        <w:rPr>
          <w:szCs w:val="22"/>
          <w:lang w:val="sr-Latn-ME"/>
        </w:rPr>
        <w:t>ta</w:t>
      </w:r>
      <w:r w:rsidRPr="00154B53">
        <w:rPr>
          <w:szCs w:val="22"/>
          <w:lang w:val="sr-Latn-ME"/>
        </w:rPr>
        <w:t xml:space="preserve"> s</w:t>
      </w:r>
      <w:r w:rsidR="00EF2839" w:rsidRPr="00154B53">
        <w:rPr>
          <w:szCs w:val="22"/>
          <w:lang w:val="sr-Latn-ME"/>
        </w:rPr>
        <w:t>a</w:t>
      </w:r>
      <w:r w:rsidRPr="00154B53">
        <w:rPr>
          <w:szCs w:val="22"/>
          <w:lang w:val="sr-Latn-ME"/>
        </w:rPr>
        <w:t xml:space="preserve"> ITP-om</w:t>
      </w:r>
      <w:r w:rsidR="00EF2839" w:rsidRPr="00154B53">
        <w:rPr>
          <w:szCs w:val="22"/>
          <w:lang w:val="sr-Latn-ME"/>
        </w:rPr>
        <w:t>,</w:t>
      </w:r>
      <w:r w:rsidR="000D6C97" w:rsidRPr="00154B53">
        <w:rPr>
          <w:szCs w:val="22"/>
          <w:lang w:val="sr-Latn-ME"/>
        </w:rPr>
        <w:t xml:space="preserve"> </w:t>
      </w:r>
      <w:r w:rsidRPr="00154B53">
        <w:rPr>
          <w:szCs w:val="22"/>
          <w:lang w:val="sr-Latn-ME"/>
        </w:rPr>
        <w:t xml:space="preserve">te 3 ili 2 puta većoj od kliničke izloženosti pedijatrijskih </w:t>
      </w:r>
      <w:r w:rsidR="00CD0DC6" w:rsidRPr="00154B53">
        <w:rPr>
          <w:szCs w:val="22"/>
          <w:lang w:val="sr-Latn-ME"/>
        </w:rPr>
        <w:t>pacijen</w:t>
      </w:r>
      <w:r w:rsidR="00EF2839" w:rsidRPr="00154B53">
        <w:rPr>
          <w:szCs w:val="22"/>
          <w:lang w:val="sr-Latn-ME"/>
        </w:rPr>
        <w:t>a</w:t>
      </w:r>
      <w:r w:rsidR="00CD0DC6" w:rsidRPr="00154B53">
        <w:rPr>
          <w:szCs w:val="22"/>
          <w:lang w:val="sr-Latn-ME"/>
        </w:rPr>
        <w:t>ta</w:t>
      </w:r>
      <w:r w:rsidRPr="00154B53">
        <w:rPr>
          <w:szCs w:val="22"/>
          <w:lang w:val="sr-Latn-ME"/>
        </w:rPr>
        <w:t xml:space="preserve"> s</w:t>
      </w:r>
      <w:r w:rsidR="00EF2839" w:rsidRPr="00154B53">
        <w:rPr>
          <w:szCs w:val="22"/>
          <w:lang w:val="sr-Latn-ME"/>
        </w:rPr>
        <w:t>a</w:t>
      </w:r>
      <w:r w:rsidRPr="00154B53">
        <w:rPr>
          <w:szCs w:val="22"/>
          <w:lang w:val="sr-Latn-ME"/>
        </w:rPr>
        <w:t xml:space="preserve"> ITP-om pri dozi od 75 mg/dan i</w:t>
      </w:r>
      <w:r w:rsidR="000D6C97" w:rsidRPr="00154B53">
        <w:rPr>
          <w:szCs w:val="22"/>
          <w:lang w:val="sr-Latn-ME"/>
        </w:rPr>
        <w:t xml:space="preserve"> </w:t>
      </w:r>
      <w:r w:rsidRPr="00154B53">
        <w:rPr>
          <w:szCs w:val="22"/>
          <w:lang w:val="sr-Latn-ME"/>
        </w:rPr>
        <w:t xml:space="preserve">2 puta </w:t>
      </w:r>
      <w:r w:rsidR="00EF2839" w:rsidRPr="00154B53">
        <w:rPr>
          <w:szCs w:val="22"/>
          <w:lang w:val="sr-Latn-ME"/>
        </w:rPr>
        <w:t>većoj, odnosno</w:t>
      </w:r>
      <w:r w:rsidRPr="00154B53">
        <w:rPr>
          <w:szCs w:val="22"/>
          <w:lang w:val="sr-Latn-ME"/>
        </w:rPr>
        <w:t xml:space="preserve"> ekvivalentnoj kliničkoj izloženosti </w:t>
      </w:r>
      <w:r w:rsidR="00CD0DC6" w:rsidRPr="00154B53">
        <w:rPr>
          <w:szCs w:val="22"/>
          <w:lang w:val="sr-Latn-ME"/>
        </w:rPr>
        <w:t>pacijen</w:t>
      </w:r>
      <w:r w:rsidR="00EF2839" w:rsidRPr="00154B53">
        <w:rPr>
          <w:szCs w:val="22"/>
          <w:lang w:val="sr-Latn-ME"/>
        </w:rPr>
        <w:t>a</w:t>
      </w:r>
      <w:r w:rsidR="00CD0DC6" w:rsidRPr="00154B53">
        <w:rPr>
          <w:szCs w:val="22"/>
          <w:lang w:val="sr-Latn-ME"/>
        </w:rPr>
        <w:t>ta</w:t>
      </w:r>
      <w:r w:rsidRPr="00154B53">
        <w:rPr>
          <w:szCs w:val="22"/>
          <w:lang w:val="sr-Latn-ME"/>
        </w:rPr>
        <w:t xml:space="preserve"> s</w:t>
      </w:r>
      <w:r w:rsidR="00EF2839" w:rsidRPr="00154B53">
        <w:rPr>
          <w:szCs w:val="22"/>
          <w:lang w:val="sr-Latn-ME"/>
        </w:rPr>
        <w:t>a</w:t>
      </w:r>
      <w:r w:rsidRPr="00154B53">
        <w:rPr>
          <w:szCs w:val="22"/>
          <w:lang w:val="sr-Latn-ME"/>
        </w:rPr>
        <w:t xml:space="preserve"> HCV-om pri dozi od</w:t>
      </w:r>
      <w:r w:rsidR="000D6C97" w:rsidRPr="00154B53">
        <w:rPr>
          <w:szCs w:val="22"/>
          <w:lang w:val="sr-Latn-ME"/>
        </w:rPr>
        <w:t xml:space="preserve"> </w:t>
      </w:r>
      <w:r w:rsidRPr="00154B53">
        <w:rPr>
          <w:szCs w:val="22"/>
          <w:lang w:val="sr-Latn-ME"/>
        </w:rPr>
        <w:t xml:space="preserve">100 mg/dan, </w:t>
      </w:r>
      <w:r w:rsidR="00EF2839" w:rsidRPr="00154B53">
        <w:rPr>
          <w:szCs w:val="22"/>
          <w:lang w:val="sr-Latn-ME"/>
        </w:rPr>
        <w:t>(izračunato preko AUC)</w:t>
      </w:r>
      <w:r w:rsidRPr="00154B53">
        <w:rPr>
          <w:szCs w:val="22"/>
          <w:lang w:val="sr-Latn-ME"/>
        </w:rPr>
        <w:t>.</w:t>
      </w:r>
    </w:p>
    <w:p w14:paraId="0896AEC6" w14:textId="77777777" w:rsidR="00EB755F" w:rsidRPr="00154B53" w:rsidRDefault="00EB755F" w:rsidP="00A16A36">
      <w:pPr>
        <w:rPr>
          <w:szCs w:val="22"/>
          <w:lang w:val="sr-Latn-ME"/>
        </w:rPr>
      </w:pPr>
    </w:p>
    <w:p w14:paraId="05E2D102" w14:textId="3034DBC8" w:rsidR="00F90CBC" w:rsidRPr="00154B53" w:rsidRDefault="00507868" w:rsidP="00A16A36">
      <w:pPr>
        <w:rPr>
          <w:szCs w:val="22"/>
          <w:lang w:val="sr-Latn-ME"/>
        </w:rPr>
      </w:pPr>
      <w:r w:rsidRPr="00154B53">
        <w:rPr>
          <w:szCs w:val="22"/>
          <w:lang w:val="sr-Latn-ME"/>
        </w:rPr>
        <w:t xml:space="preserve">U kratkotrajnim studijama, pri dozama koje se loše podnose, kod pacova </w:t>
      </w:r>
      <w:r w:rsidR="00F90CBC" w:rsidRPr="00154B53">
        <w:rPr>
          <w:szCs w:val="22"/>
          <w:lang w:val="sr-Latn-ME"/>
        </w:rPr>
        <w:t>i pasa (&gt;</w:t>
      </w:r>
      <w:r w:rsidRPr="00154B53">
        <w:rPr>
          <w:szCs w:val="22"/>
          <w:lang w:val="sr-Latn-ME"/>
        </w:rPr>
        <w:t xml:space="preserve"> </w:t>
      </w:r>
      <w:r w:rsidR="00F90CBC" w:rsidRPr="00154B53">
        <w:rPr>
          <w:szCs w:val="22"/>
          <w:lang w:val="sr-Latn-ME"/>
        </w:rPr>
        <w:t xml:space="preserve">10 ili 7 puta </w:t>
      </w:r>
      <w:r w:rsidRPr="00154B53">
        <w:rPr>
          <w:szCs w:val="22"/>
          <w:lang w:val="sr-Latn-ME"/>
        </w:rPr>
        <w:t xml:space="preserve">veća </w:t>
      </w:r>
      <w:r w:rsidR="00F90CBC" w:rsidRPr="00154B53">
        <w:rPr>
          <w:szCs w:val="22"/>
          <w:lang w:val="sr-Latn-ME"/>
        </w:rPr>
        <w:t>kliničk</w:t>
      </w:r>
      <w:r w:rsidRPr="00154B53">
        <w:rPr>
          <w:szCs w:val="22"/>
          <w:lang w:val="sr-Latn-ME"/>
        </w:rPr>
        <w:t>a</w:t>
      </w:r>
      <w:r w:rsidR="00F90CBC" w:rsidRPr="00154B53">
        <w:rPr>
          <w:szCs w:val="22"/>
          <w:lang w:val="sr-Latn-ME"/>
        </w:rPr>
        <w:t xml:space="preserve"> izloženost</w:t>
      </w:r>
      <w:r w:rsidRPr="00154B53">
        <w:rPr>
          <w:szCs w:val="22"/>
          <w:lang w:val="sr-Latn-ME"/>
        </w:rPr>
        <w:t xml:space="preserve"> nego kod</w:t>
      </w:r>
      <w:r w:rsidR="00F90CBC" w:rsidRPr="00154B53">
        <w:rPr>
          <w:szCs w:val="22"/>
          <w:lang w:val="sr-Latn-ME"/>
        </w:rPr>
        <w:t xml:space="preserve"> odraslih ili</w:t>
      </w:r>
      <w:r w:rsidR="000D6C97" w:rsidRPr="00154B53">
        <w:rPr>
          <w:szCs w:val="22"/>
          <w:lang w:val="sr-Latn-ME"/>
        </w:rPr>
        <w:t xml:space="preserve"> </w:t>
      </w:r>
      <w:r w:rsidR="00F90CBC" w:rsidRPr="00154B53">
        <w:rPr>
          <w:szCs w:val="22"/>
          <w:lang w:val="sr-Latn-ME"/>
        </w:rPr>
        <w:t xml:space="preserve">pedijatrijskih </w:t>
      </w:r>
      <w:r w:rsidR="00CD0DC6" w:rsidRPr="00154B53">
        <w:rPr>
          <w:szCs w:val="22"/>
          <w:lang w:val="sr-Latn-ME"/>
        </w:rPr>
        <w:t>pacijen</w:t>
      </w:r>
      <w:r w:rsidRPr="00154B53">
        <w:rPr>
          <w:szCs w:val="22"/>
          <w:lang w:val="sr-Latn-ME"/>
        </w:rPr>
        <w:t>a</w:t>
      </w:r>
      <w:r w:rsidR="00CD0DC6" w:rsidRPr="00154B53">
        <w:rPr>
          <w:szCs w:val="22"/>
          <w:lang w:val="sr-Latn-ME"/>
        </w:rPr>
        <w:t>ta</w:t>
      </w:r>
      <w:r w:rsidR="00F90CBC" w:rsidRPr="00154B53">
        <w:rPr>
          <w:szCs w:val="22"/>
          <w:lang w:val="sr-Latn-ME"/>
        </w:rPr>
        <w:t xml:space="preserve"> s</w:t>
      </w:r>
      <w:r w:rsidRPr="00154B53">
        <w:rPr>
          <w:szCs w:val="22"/>
          <w:lang w:val="sr-Latn-ME"/>
        </w:rPr>
        <w:t>a</w:t>
      </w:r>
      <w:r w:rsidR="00F90CBC" w:rsidRPr="00154B53">
        <w:rPr>
          <w:szCs w:val="22"/>
          <w:lang w:val="sr-Latn-ME"/>
        </w:rPr>
        <w:t xml:space="preserve"> ITP-om pri dozi od 75 mg/dan i &gt;</w:t>
      </w:r>
      <w:r w:rsidRPr="00154B53">
        <w:rPr>
          <w:szCs w:val="22"/>
          <w:lang w:val="sr-Latn-ME"/>
        </w:rPr>
        <w:t xml:space="preserve"> </w:t>
      </w:r>
      <w:r w:rsidR="00F90CBC" w:rsidRPr="00154B53">
        <w:rPr>
          <w:szCs w:val="22"/>
          <w:lang w:val="sr-Latn-ME"/>
        </w:rPr>
        <w:t xml:space="preserve">4 puta </w:t>
      </w:r>
      <w:r w:rsidRPr="00154B53">
        <w:rPr>
          <w:szCs w:val="22"/>
          <w:lang w:val="sr-Latn-ME"/>
        </w:rPr>
        <w:t xml:space="preserve">veća </w:t>
      </w:r>
      <w:r w:rsidR="00F90CBC" w:rsidRPr="00154B53">
        <w:rPr>
          <w:szCs w:val="22"/>
          <w:lang w:val="sr-Latn-ME"/>
        </w:rPr>
        <w:t>kliničk</w:t>
      </w:r>
      <w:r w:rsidRPr="00154B53">
        <w:rPr>
          <w:szCs w:val="22"/>
          <w:lang w:val="sr-Latn-ME"/>
        </w:rPr>
        <w:t>a</w:t>
      </w:r>
      <w:r w:rsidR="00F90CBC" w:rsidRPr="00154B53">
        <w:rPr>
          <w:szCs w:val="22"/>
          <w:lang w:val="sr-Latn-ME"/>
        </w:rPr>
        <w:t xml:space="preserve"> izloženost</w:t>
      </w:r>
      <w:r w:rsidRPr="00154B53">
        <w:rPr>
          <w:szCs w:val="22"/>
          <w:lang w:val="sr-Latn-ME"/>
        </w:rPr>
        <w:t xml:space="preserve"> nego kod</w:t>
      </w:r>
      <w:r w:rsidR="00F90CBC" w:rsidRPr="00154B53">
        <w:rPr>
          <w:szCs w:val="22"/>
          <w:lang w:val="sr-Latn-ME"/>
        </w:rPr>
        <w:t xml:space="preserve"> </w:t>
      </w:r>
      <w:r w:rsidR="00CD0DC6" w:rsidRPr="00154B53">
        <w:rPr>
          <w:szCs w:val="22"/>
          <w:lang w:val="sr-Latn-ME"/>
        </w:rPr>
        <w:t>pacijen</w:t>
      </w:r>
      <w:r w:rsidRPr="00154B53">
        <w:rPr>
          <w:szCs w:val="22"/>
          <w:lang w:val="sr-Latn-ME"/>
        </w:rPr>
        <w:t>a</w:t>
      </w:r>
      <w:r w:rsidR="00CD0DC6" w:rsidRPr="00154B53">
        <w:rPr>
          <w:szCs w:val="22"/>
          <w:lang w:val="sr-Latn-ME"/>
        </w:rPr>
        <w:t>ta</w:t>
      </w:r>
      <w:r w:rsidR="00F90CBC" w:rsidRPr="00154B53">
        <w:rPr>
          <w:szCs w:val="22"/>
          <w:lang w:val="sr-Latn-ME"/>
        </w:rPr>
        <w:t xml:space="preserve"> s</w:t>
      </w:r>
      <w:r w:rsidRPr="00154B53">
        <w:rPr>
          <w:szCs w:val="22"/>
          <w:lang w:val="sr-Latn-ME"/>
        </w:rPr>
        <w:t>a</w:t>
      </w:r>
      <w:r w:rsidR="000D6C97" w:rsidRPr="00154B53">
        <w:rPr>
          <w:szCs w:val="22"/>
          <w:lang w:val="sr-Latn-ME"/>
        </w:rPr>
        <w:t xml:space="preserve"> </w:t>
      </w:r>
      <w:r w:rsidR="00F90CBC" w:rsidRPr="00154B53">
        <w:rPr>
          <w:szCs w:val="22"/>
          <w:lang w:val="sr-Latn-ME"/>
        </w:rPr>
        <w:t xml:space="preserve">HCV-om pri dozi od 100 mg/dan, </w:t>
      </w:r>
      <w:r w:rsidRPr="00154B53">
        <w:rPr>
          <w:szCs w:val="22"/>
          <w:lang w:val="sr-Latn-ME"/>
        </w:rPr>
        <w:t>izračunato preko</w:t>
      </w:r>
      <w:r w:rsidR="00F90CBC" w:rsidRPr="00154B53">
        <w:rPr>
          <w:szCs w:val="22"/>
          <w:lang w:val="sr-Latn-ME"/>
        </w:rPr>
        <w:t xml:space="preserve"> AUC) </w:t>
      </w:r>
      <w:r w:rsidRPr="00154B53">
        <w:rPr>
          <w:szCs w:val="22"/>
          <w:lang w:val="sr-Latn-ME"/>
        </w:rPr>
        <w:t>zab</w:t>
      </w:r>
      <w:r w:rsidR="00943E29" w:rsidRPr="00154B53">
        <w:rPr>
          <w:szCs w:val="22"/>
          <w:lang w:val="sr-Latn-ME"/>
        </w:rPr>
        <w:t>i</w:t>
      </w:r>
      <w:r w:rsidRPr="00154B53">
        <w:rPr>
          <w:szCs w:val="22"/>
          <w:lang w:val="sr-Latn-ME"/>
        </w:rPr>
        <w:t>l</w:t>
      </w:r>
      <w:r w:rsidR="00943E29" w:rsidRPr="00154B53">
        <w:rPr>
          <w:szCs w:val="22"/>
          <w:lang w:val="sr-Latn-ME"/>
        </w:rPr>
        <w:t>j</w:t>
      </w:r>
      <w:r w:rsidRPr="00154B53">
        <w:rPr>
          <w:szCs w:val="22"/>
          <w:lang w:val="sr-Latn-ME"/>
        </w:rPr>
        <w:t xml:space="preserve">eženi su </w:t>
      </w:r>
      <w:r w:rsidR="00F90CBC" w:rsidRPr="00154B53">
        <w:rPr>
          <w:szCs w:val="22"/>
          <w:lang w:val="sr-Latn-ME"/>
        </w:rPr>
        <w:t>smanjen broj retikulocita i</w:t>
      </w:r>
      <w:r w:rsidR="000D6C97" w:rsidRPr="00154B53">
        <w:rPr>
          <w:szCs w:val="22"/>
          <w:lang w:val="sr-Latn-ME"/>
        </w:rPr>
        <w:t xml:space="preserve"> </w:t>
      </w:r>
      <w:r w:rsidR="00F90CBC" w:rsidRPr="00154B53">
        <w:rPr>
          <w:szCs w:val="22"/>
          <w:lang w:val="sr-Latn-ME"/>
        </w:rPr>
        <w:t xml:space="preserve">regenerativna eritroidna hiperplazija koštane srži (samo </w:t>
      </w:r>
      <w:r w:rsidRPr="00154B53">
        <w:rPr>
          <w:szCs w:val="22"/>
          <w:lang w:val="sr-Latn-ME"/>
        </w:rPr>
        <w:t>kod pacova</w:t>
      </w:r>
      <w:r w:rsidR="00F90CBC" w:rsidRPr="00154B53">
        <w:rPr>
          <w:szCs w:val="22"/>
          <w:lang w:val="sr-Latn-ME"/>
        </w:rPr>
        <w:t>)</w:t>
      </w:r>
      <w:r w:rsidRPr="00154B53">
        <w:rPr>
          <w:szCs w:val="22"/>
          <w:lang w:val="sr-Latn-ME"/>
        </w:rPr>
        <w:t>.</w:t>
      </w:r>
      <w:r w:rsidR="00F90CBC" w:rsidRPr="00154B53">
        <w:rPr>
          <w:szCs w:val="22"/>
          <w:lang w:val="sr-Latn-ME"/>
        </w:rPr>
        <w:t xml:space="preserve"> Nije</w:t>
      </w:r>
      <w:r w:rsidR="000D6C97" w:rsidRPr="00154B53">
        <w:rPr>
          <w:szCs w:val="22"/>
          <w:lang w:val="sr-Latn-ME"/>
        </w:rPr>
        <w:t xml:space="preserve"> </w:t>
      </w:r>
      <w:r w:rsidR="00F90CBC" w:rsidRPr="00154B53">
        <w:rPr>
          <w:szCs w:val="22"/>
          <w:lang w:val="sr-Latn-ME"/>
        </w:rPr>
        <w:t xml:space="preserve">bilo značajnijih </w:t>
      </w:r>
      <w:r w:rsidR="0059085C" w:rsidRPr="00154B53">
        <w:rPr>
          <w:szCs w:val="22"/>
          <w:lang w:val="sr-Latn-ME"/>
        </w:rPr>
        <w:t>efekata</w:t>
      </w:r>
      <w:r w:rsidR="00F90CBC" w:rsidRPr="00154B53">
        <w:rPr>
          <w:szCs w:val="22"/>
          <w:lang w:val="sr-Latn-ME"/>
        </w:rPr>
        <w:t xml:space="preserve"> na ukupan broj crvenih krvnih </w:t>
      </w:r>
      <w:r w:rsidR="00CD0DC6" w:rsidRPr="00154B53">
        <w:rPr>
          <w:szCs w:val="22"/>
          <w:lang w:val="sr-Latn-ME"/>
        </w:rPr>
        <w:t>ćelija</w:t>
      </w:r>
      <w:r w:rsidR="00F90CBC" w:rsidRPr="00154B53">
        <w:rPr>
          <w:szCs w:val="22"/>
          <w:lang w:val="sr-Latn-ME"/>
        </w:rPr>
        <w:t xml:space="preserve"> ili broj retikulocita nakon </w:t>
      </w:r>
      <w:r w:rsidR="001F79F0" w:rsidRPr="00154B53">
        <w:rPr>
          <w:szCs w:val="22"/>
          <w:lang w:val="sr-Latn-ME"/>
        </w:rPr>
        <w:t>prim</w:t>
      </w:r>
      <w:r w:rsidR="00943E29" w:rsidRPr="00154B53">
        <w:rPr>
          <w:szCs w:val="22"/>
          <w:lang w:val="sr-Latn-ME"/>
        </w:rPr>
        <w:t>j</w:t>
      </w:r>
      <w:r w:rsidR="001F79F0" w:rsidRPr="00154B53">
        <w:rPr>
          <w:szCs w:val="22"/>
          <w:lang w:val="sr-Latn-ME"/>
        </w:rPr>
        <w:t>ene</w:t>
      </w:r>
      <w:r w:rsidR="000D6C97" w:rsidRPr="00154B53">
        <w:rPr>
          <w:szCs w:val="22"/>
          <w:lang w:val="sr-Latn-ME"/>
        </w:rPr>
        <w:t xml:space="preserve"> </w:t>
      </w:r>
      <w:r w:rsidR="00531FE6" w:rsidRPr="00154B53">
        <w:rPr>
          <w:szCs w:val="22"/>
          <w:lang w:val="sr-Latn-ME"/>
        </w:rPr>
        <w:t>l</w:t>
      </w:r>
      <w:r w:rsidR="00943E29" w:rsidRPr="00154B53">
        <w:rPr>
          <w:szCs w:val="22"/>
          <w:lang w:val="sr-Latn-ME"/>
        </w:rPr>
        <w:t>ij</w:t>
      </w:r>
      <w:r w:rsidR="00531FE6" w:rsidRPr="00154B53">
        <w:rPr>
          <w:szCs w:val="22"/>
          <w:lang w:val="sr-Latn-ME"/>
        </w:rPr>
        <w:t>ek</w:t>
      </w:r>
      <w:r w:rsidR="00F90CBC" w:rsidRPr="00154B53">
        <w:rPr>
          <w:szCs w:val="22"/>
          <w:lang w:val="sr-Latn-ME"/>
        </w:rPr>
        <w:t xml:space="preserve">a </w:t>
      </w:r>
      <w:r w:rsidR="0059085C" w:rsidRPr="00154B53">
        <w:rPr>
          <w:szCs w:val="22"/>
          <w:lang w:val="sr-Latn-ME"/>
        </w:rPr>
        <w:t>u trajanju d</w:t>
      </w:r>
      <w:r w:rsidR="00F90CBC" w:rsidRPr="00154B53">
        <w:rPr>
          <w:szCs w:val="22"/>
          <w:lang w:val="sr-Latn-ME"/>
        </w:rPr>
        <w:t xml:space="preserve">o 28 </w:t>
      </w:r>
      <w:r w:rsidR="0059085C" w:rsidRPr="00154B53">
        <w:rPr>
          <w:szCs w:val="22"/>
          <w:lang w:val="sr-Latn-ME"/>
        </w:rPr>
        <w:t>ned</w:t>
      </w:r>
      <w:r w:rsidR="00943E29" w:rsidRPr="00154B53">
        <w:rPr>
          <w:szCs w:val="22"/>
          <w:lang w:val="sr-Latn-ME"/>
        </w:rPr>
        <w:t>j</w:t>
      </w:r>
      <w:r w:rsidR="0059085C" w:rsidRPr="00154B53">
        <w:rPr>
          <w:szCs w:val="22"/>
          <w:lang w:val="sr-Latn-ME"/>
        </w:rPr>
        <w:t>elja kod pacova</w:t>
      </w:r>
      <w:r w:rsidR="00F90CBC" w:rsidRPr="00154B53">
        <w:rPr>
          <w:szCs w:val="22"/>
          <w:lang w:val="sr-Latn-ME"/>
        </w:rPr>
        <w:t xml:space="preserve">, 52 </w:t>
      </w:r>
      <w:r w:rsidR="0059085C" w:rsidRPr="00154B53">
        <w:rPr>
          <w:szCs w:val="22"/>
          <w:lang w:val="sr-Latn-ME"/>
        </w:rPr>
        <w:t>ned</w:t>
      </w:r>
      <w:r w:rsidR="00943E29" w:rsidRPr="00154B53">
        <w:rPr>
          <w:szCs w:val="22"/>
          <w:lang w:val="sr-Latn-ME"/>
        </w:rPr>
        <w:t>j</w:t>
      </w:r>
      <w:r w:rsidR="0059085C" w:rsidRPr="00154B53">
        <w:rPr>
          <w:szCs w:val="22"/>
          <w:lang w:val="sr-Latn-ME"/>
        </w:rPr>
        <w:t>elje kod</w:t>
      </w:r>
      <w:r w:rsidR="00F90CBC" w:rsidRPr="00154B53">
        <w:rPr>
          <w:szCs w:val="22"/>
          <w:lang w:val="sr-Latn-ME"/>
        </w:rPr>
        <w:t xml:space="preserve"> pasa ili 2 godine </w:t>
      </w:r>
      <w:r w:rsidR="0059085C" w:rsidRPr="00154B53">
        <w:rPr>
          <w:szCs w:val="22"/>
          <w:lang w:val="sr-Latn-ME"/>
        </w:rPr>
        <w:t>kod m</w:t>
      </w:r>
      <w:r w:rsidR="00F90CBC" w:rsidRPr="00154B53">
        <w:rPr>
          <w:szCs w:val="22"/>
          <w:lang w:val="sr-Latn-ME"/>
        </w:rPr>
        <w:t xml:space="preserve">iševa ili </w:t>
      </w:r>
      <w:r w:rsidR="0059085C" w:rsidRPr="00154B53">
        <w:rPr>
          <w:szCs w:val="22"/>
          <w:lang w:val="sr-Latn-ME"/>
        </w:rPr>
        <w:t>pacova</w:t>
      </w:r>
      <w:r w:rsidR="00F90CBC" w:rsidRPr="00154B53">
        <w:rPr>
          <w:szCs w:val="22"/>
          <w:lang w:val="sr-Latn-ME"/>
        </w:rPr>
        <w:t xml:space="preserve">, </w:t>
      </w:r>
      <w:r w:rsidR="0059085C" w:rsidRPr="00154B53">
        <w:rPr>
          <w:szCs w:val="22"/>
          <w:lang w:val="sr-Latn-ME"/>
        </w:rPr>
        <w:t>pri</w:t>
      </w:r>
      <w:r w:rsidR="00F90CBC" w:rsidRPr="00154B53">
        <w:rPr>
          <w:szCs w:val="22"/>
          <w:lang w:val="sr-Latn-ME"/>
        </w:rPr>
        <w:t xml:space="preserve"> maksimalnim</w:t>
      </w:r>
      <w:r w:rsidR="000D6C97" w:rsidRPr="00154B53">
        <w:rPr>
          <w:szCs w:val="22"/>
          <w:lang w:val="sr-Latn-ME"/>
        </w:rPr>
        <w:t xml:space="preserve"> </w:t>
      </w:r>
      <w:r w:rsidR="0059085C" w:rsidRPr="00154B53">
        <w:rPr>
          <w:szCs w:val="22"/>
          <w:lang w:val="sr-Latn-ME"/>
        </w:rPr>
        <w:t>podnošljivim</w:t>
      </w:r>
      <w:r w:rsidR="00F90CBC" w:rsidRPr="00154B53">
        <w:rPr>
          <w:szCs w:val="22"/>
          <w:lang w:val="sr-Latn-ME"/>
        </w:rPr>
        <w:t xml:space="preserve"> dozama koje su bile 2-4 puta </w:t>
      </w:r>
      <w:r w:rsidR="0059085C" w:rsidRPr="00154B53">
        <w:rPr>
          <w:szCs w:val="22"/>
          <w:lang w:val="sr-Latn-ME"/>
        </w:rPr>
        <w:t>veće</w:t>
      </w:r>
      <w:r w:rsidR="00F90CBC" w:rsidRPr="00154B53">
        <w:rPr>
          <w:szCs w:val="22"/>
          <w:lang w:val="sr-Latn-ME"/>
        </w:rPr>
        <w:t xml:space="preserve"> od kliničke izloženosti </w:t>
      </w:r>
      <w:r w:rsidR="0059085C" w:rsidRPr="00154B53">
        <w:rPr>
          <w:szCs w:val="22"/>
          <w:lang w:val="sr-Latn-ME"/>
        </w:rPr>
        <w:t>kod</w:t>
      </w:r>
      <w:r w:rsidR="00F90CBC" w:rsidRPr="00154B53">
        <w:rPr>
          <w:szCs w:val="22"/>
          <w:lang w:val="sr-Latn-ME"/>
        </w:rPr>
        <w:t xml:space="preserve"> odraslih ili pedijatrijskih</w:t>
      </w:r>
      <w:r w:rsidR="000D6C97" w:rsidRPr="00154B53">
        <w:rPr>
          <w:szCs w:val="22"/>
          <w:lang w:val="sr-Latn-ME"/>
        </w:rPr>
        <w:t xml:space="preserve"> </w:t>
      </w:r>
      <w:r w:rsidR="00CD0DC6" w:rsidRPr="00154B53">
        <w:rPr>
          <w:szCs w:val="22"/>
          <w:lang w:val="sr-Latn-ME"/>
        </w:rPr>
        <w:t>pacijen</w:t>
      </w:r>
      <w:r w:rsidR="0059085C" w:rsidRPr="00154B53">
        <w:rPr>
          <w:szCs w:val="22"/>
          <w:lang w:val="sr-Latn-ME"/>
        </w:rPr>
        <w:t>a</w:t>
      </w:r>
      <w:r w:rsidR="00CD0DC6" w:rsidRPr="00154B53">
        <w:rPr>
          <w:szCs w:val="22"/>
          <w:lang w:val="sr-Latn-ME"/>
        </w:rPr>
        <w:t>ta</w:t>
      </w:r>
      <w:r w:rsidR="00F90CBC" w:rsidRPr="00154B53">
        <w:rPr>
          <w:szCs w:val="22"/>
          <w:lang w:val="sr-Latn-ME"/>
        </w:rPr>
        <w:t xml:space="preserve"> s</w:t>
      </w:r>
      <w:r w:rsidR="0059085C" w:rsidRPr="00154B53">
        <w:rPr>
          <w:szCs w:val="22"/>
          <w:lang w:val="sr-Latn-ME"/>
        </w:rPr>
        <w:t>a</w:t>
      </w:r>
      <w:r w:rsidR="00F90CBC" w:rsidRPr="00154B53">
        <w:rPr>
          <w:szCs w:val="22"/>
          <w:lang w:val="sr-Latn-ME"/>
        </w:rPr>
        <w:t xml:space="preserve"> ITP-om pri dozi od 75 mg/dan i ≤</w:t>
      </w:r>
      <w:r w:rsidR="0059085C" w:rsidRPr="00154B53">
        <w:rPr>
          <w:szCs w:val="22"/>
          <w:lang w:val="sr-Latn-ME"/>
        </w:rPr>
        <w:t xml:space="preserve"> </w:t>
      </w:r>
      <w:r w:rsidR="00F90CBC" w:rsidRPr="00154B53">
        <w:rPr>
          <w:szCs w:val="22"/>
          <w:lang w:val="sr-Latn-ME"/>
        </w:rPr>
        <w:t xml:space="preserve">2 puta </w:t>
      </w:r>
      <w:r w:rsidR="0059085C" w:rsidRPr="00154B53">
        <w:rPr>
          <w:szCs w:val="22"/>
          <w:lang w:val="sr-Latn-ME"/>
        </w:rPr>
        <w:t xml:space="preserve">veće od </w:t>
      </w:r>
      <w:r w:rsidR="00F90CBC" w:rsidRPr="00154B53">
        <w:rPr>
          <w:szCs w:val="22"/>
          <w:lang w:val="sr-Latn-ME"/>
        </w:rPr>
        <w:t xml:space="preserve">kliničke izloženosti </w:t>
      </w:r>
      <w:r w:rsidR="00CD0DC6" w:rsidRPr="00154B53">
        <w:rPr>
          <w:szCs w:val="22"/>
          <w:lang w:val="sr-Latn-ME"/>
        </w:rPr>
        <w:t>pacijen</w:t>
      </w:r>
      <w:r w:rsidR="0059085C" w:rsidRPr="00154B53">
        <w:rPr>
          <w:szCs w:val="22"/>
          <w:lang w:val="sr-Latn-ME"/>
        </w:rPr>
        <w:t>a</w:t>
      </w:r>
      <w:r w:rsidR="00CD0DC6" w:rsidRPr="00154B53">
        <w:rPr>
          <w:szCs w:val="22"/>
          <w:lang w:val="sr-Latn-ME"/>
        </w:rPr>
        <w:t>ta</w:t>
      </w:r>
      <w:r w:rsidR="00F90CBC" w:rsidRPr="00154B53">
        <w:rPr>
          <w:szCs w:val="22"/>
          <w:lang w:val="sr-Latn-ME"/>
        </w:rPr>
        <w:t xml:space="preserve"> s HCV-om pri dozi</w:t>
      </w:r>
      <w:r w:rsidR="000D6C97" w:rsidRPr="00154B53">
        <w:rPr>
          <w:szCs w:val="22"/>
          <w:lang w:val="sr-Latn-ME"/>
        </w:rPr>
        <w:t xml:space="preserve"> </w:t>
      </w:r>
      <w:r w:rsidR="00F90CBC" w:rsidRPr="00154B53">
        <w:rPr>
          <w:szCs w:val="22"/>
          <w:lang w:val="sr-Latn-ME"/>
        </w:rPr>
        <w:t>od 100 mg/dan</w:t>
      </w:r>
      <w:r w:rsidR="0059085C" w:rsidRPr="00154B53">
        <w:rPr>
          <w:szCs w:val="22"/>
          <w:lang w:val="sr-Latn-ME"/>
        </w:rPr>
        <w:t xml:space="preserve"> (izračunato preko AUC)</w:t>
      </w:r>
      <w:r w:rsidR="00F90CBC" w:rsidRPr="00154B53">
        <w:rPr>
          <w:szCs w:val="22"/>
          <w:lang w:val="sr-Latn-ME"/>
        </w:rPr>
        <w:t>.</w:t>
      </w:r>
    </w:p>
    <w:p w14:paraId="76E05368" w14:textId="77777777" w:rsidR="00EB755F" w:rsidRPr="00154B53" w:rsidRDefault="00EB755F" w:rsidP="00A16A36">
      <w:pPr>
        <w:rPr>
          <w:szCs w:val="22"/>
          <w:lang w:val="sr-Latn-ME"/>
        </w:rPr>
      </w:pPr>
    </w:p>
    <w:p w14:paraId="19447BBB" w14:textId="308AED8F" w:rsidR="00F90CBC" w:rsidRPr="00154B53" w:rsidRDefault="00F90CBC" w:rsidP="00A16A36">
      <w:pPr>
        <w:rPr>
          <w:szCs w:val="22"/>
          <w:lang w:val="sr-Latn-ME"/>
        </w:rPr>
      </w:pPr>
      <w:r w:rsidRPr="00154B53">
        <w:rPr>
          <w:szCs w:val="22"/>
          <w:lang w:val="sr-Latn-ME"/>
        </w:rPr>
        <w:t xml:space="preserve">Endostealna hiperostoza je </w:t>
      </w:r>
      <w:r w:rsidR="00D90156" w:rsidRPr="00154B53">
        <w:rPr>
          <w:szCs w:val="22"/>
          <w:lang w:val="sr-Latn-ME"/>
        </w:rPr>
        <w:t>zab</w:t>
      </w:r>
      <w:r w:rsidR="00943E29" w:rsidRPr="00154B53">
        <w:rPr>
          <w:szCs w:val="22"/>
          <w:lang w:val="sr-Latn-ME"/>
        </w:rPr>
        <w:t>i</w:t>
      </w:r>
      <w:r w:rsidR="00D90156" w:rsidRPr="00154B53">
        <w:rPr>
          <w:szCs w:val="22"/>
          <w:lang w:val="sr-Latn-ME"/>
        </w:rPr>
        <w:t>l</w:t>
      </w:r>
      <w:r w:rsidR="00943E29" w:rsidRPr="00154B53">
        <w:rPr>
          <w:szCs w:val="22"/>
          <w:lang w:val="sr-Latn-ME"/>
        </w:rPr>
        <w:t>j</w:t>
      </w:r>
      <w:r w:rsidR="00D90156" w:rsidRPr="00154B53">
        <w:rPr>
          <w:szCs w:val="22"/>
          <w:lang w:val="sr-Latn-ME"/>
        </w:rPr>
        <w:t>ežena</w:t>
      </w:r>
      <w:r w:rsidRPr="00154B53">
        <w:rPr>
          <w:szCs w:val="22"/>
          <w:lang w:val="sr-Latn-ME"/>
        </w:rPr>
        <w:t xml:space="preserve"> u 28-</w:t>
      </w:r>
      <w:r w:rsidR="00D90156" w:rsidRPr="00154B53">
        <w:rPr>
          <w:szCs w:val="22"/>
          <w:lang w:val="sr-Latn-ME"/>
        </w:rPr>
        <w:t>ned</w:t>
      </w:r>
      <w:r w:rsidR="0064213F" w:rsidRPr="00154B53">
        <w:rPr>
          <w:szCs w:val="22"/>
          <w:lang w:val="sr-Latn-ME"/>
        </w:rPr>
        <w:t>j</w:t>
      </w:r>
      <w:r w:rsidR="00D90156" w:rsidRPr="00154B53">
        <w:rPr>
          <w:szCs w:val="22"/>
          <w:lang w:val="sr-Latn-ME"/>
        </w:rPr>
        <w:t>eljnom</w:t>
      </w:r>
      <w:r w:rsidRPr="00154B53">
        <w:rPr>
          <w:szCs w:val="22"/>
          <w:lang w:val="sr-Latn-ME"/>
        </w:rPr>
        <w:t xml:space="preserve"> ispitivanju toksičnosti na </w:t>
      </w:r>
      <w:r w:rsidR="00D90156" w:rsidRPr="00154B53">
        <w:rPr>
          <w:szCs w:val="22"/>
          <w:lang w:val="sr-Latn-ME"/>
        </w:rPr>
        <w:t>pacovima</w:t>
      </w:r>
      <w:r w:rsidRPr="00154B53">
        <w:rPr>
          <w:szCs w:val="22"/>
          <w:lang w:val="sr-Latn-ME"/>
        </w:rPr>
        <w:t>, pri</w:t>
      </w:r>
      <w:r w:rsidR="000D6C97" w:rsidRPr="00154B53">
        <w:rPr>
          <w:szCs w:val="22"/>
          <w:lang w:val="sr-Latn-ME"/>
        </w:rPr>
        <w:t xml:space="preserve"> </w:t>
      </w:r>
      <w:r w:rsidR="00D90156" w:rsidRPr="00154B53">
        <w:rPr>
          <w:szCs w:val="22"/>
          <w:lang w:val="sr-Latn-ME"/>
        </w:rPr>
        <w:t>d</w:t>
      </w:r>
      <w:r w:rsidRPr="00154B53">
        <w:rPr>
          <w:szCs w:val="22"/>
          <w:lang w:val="sr-Latn-ME"/>
        </w:rPr>
        <w:t xml:space="preserve">ozama </w:t>
      </w:r>
      <w:r w:rsidR="00D90156" w:rsidRPr="00154B53">
        <w:rPr>
          <w:szCs w:val="22"/>
          <w:lang w:val="sr-Latn-ME"/>
        </w:rPr>
        <w:t xml:space="preserve">koje se loše podnose </w:t>
      </w:r>
      <w:r w:rsidRPr="00154B53">
        <w:rPr>
          <w:szCs w:val="22"/>
          <w:lang w:val="sr-Latn-ME"/>
        </w:rPr>
        <w:t>od 60 mg/kg/dan (doza 6 ili 4 puta veća od kliničke izloženosti odraslih ili</w:t>
      </w:r>
      <w:r w:rsidR="000D6C97" w:rsidRPr="00154B53">
        <w:rPr>
          <w:szCs w:val="22"/>
          <w:lang w:val="sr-Latn-ME"/>
        </w:rPr>
        <w:t xml:space="preserve"> </w:t>
      </w:r>
      <w:r w:rsidRPr="00154B53">
        <w:rPr>
          <w:szCs w:val="22"/>
          <w:lang w:val="sr-Latn-ME"/>
        </w:rPr>
        <w:t xml:space="preserve">pedijatrijskih </w:t>
      </w:r>
      <w:r w:rsidR="00CD0DC6" w:rsidRPr="00154B53">
        <w:rPr>
          <w:szCs w:val="22"/>
          <w:lang w:val="sr-Latn-ME"/>
        </w:rPr>
        <w:t>pacijen</w:t>
      </w:r>
      <w:r w:rsidR="00D90156" w:rsidRPr="00154B53">
        <w:rPr>
          <w:szCs w:val="22"/>
          <w:lang w:val="sr-Latn-ME"/>
        </w:rPr>
        <w:t>a</w:t>
      </w:r>
      <w:r w:rsidR="00CD0DC6" w:rsidRPr="00154B53">
        <w:rPr>
          <w:szCs w:val="22"/>
          <w:lang w:val="sr-Latn-ME"/>
        </w:rPr>
        <w:t>ta</w:t>
      </w:r>
      <w:r w:rsidRPr="00154B53">
        <w:rPr>
          <w:szCs w:val="22"/>
          <w:lang w:val="sr-Latn-ME"/>
        </w:rPr>
        <w:t xml:space="preserve"> s</w:t>
      </w:r>
      <w:r w:rsidR="00D90156" w:rsidRPr="00154B53">
        <w:rPr>
          <w:szCs w:val="22"/>
          <w:lang w:val="sr-Latn-ME"/>
        </w:rPr>
        <w:t>a</w:t>
      </w:r>
      <w:r w:rsidRPr="00154B53">
        <w:rPr>
          <w:szCs w:val="22"/>
          <w:lang w:val="sr-Latn-ME"/>
        </w:rPr>
        <w:t xml:space="preserve"> ITP-om pri dozi od 75 mg/dan i 3 puta </w:t>
      </w:r>
      <w:r w:rsidR="00D90156" w:rsidRPr="00154B53">
        <w:rPr>
          <w:szCs w:val="22"/>
          <w:lang w:val="sr-Latn-ME"/>
        </w:rPr>
        <w:t xml:space="preserve">veća od </w:t>
      </w:r>
      <w:r w:rsidRPr="00154B53">
        <w:rPr>
          <w:szCs w:val="22"/>
          <w:lang w:val="sr-Latn-ME"/>
        </w:rPr>
        <w:t xml:space="preserve">kliničke izloženosti </w:t>
      </w:r>
      <w:r w:rsidR="00CD0DC6" w:rsidRPr="00154B53">
        <w:rPr>
          <w:szCs w:val="22"/>
          <w:lang w:val="sr-Latn-ME"/>
        </w:rPr>
        <w:t>pacijen</w:t>
      </w:r>
      <w:r w:rsidR="00D90156" w:rsidRPr="00154B53">
        <w:rPr>
          <w:szCs w:val="22"/>
          <w:lang w:val="sr-Latn-ME"/>
        </w:rPr>
        <w:t>a</w:t>
      </w:r>
      <w:r w:rsidR="00CD0DC6" w:rsidRPr="00154B53">
        <w:rPr>
          <w:szCs w:val="22"/>
          <w:lang w:val="sr-Latn-ME"/>
        </w:rPr>
        <w:t>ta</w:t>
      </w:r>
      <w:r w:rsidRPr="00154B53">
        <w:rPr>
          <w:szCs w:val="22"/>
          <w:lang w:val="sr-Latn-ME"/>
        </w:rPr>
        <w:t xml:space="preserve"> s</w:t>
      </w:r>
      <w:r w:rsidR="00D90156" w:rsidRPr="00154B53">
        <w:rPr>
          <w:szCs w:val="22"/>
          <w:lang w:val="sr-Latn-ME"/>
        </w:rPr>
        <w:t>a</w:t>
      </w:r>
      <w:r w:rsidR="000D6C97" w:rsidRPr="00154B53">
        <w:rPr>
          <w:szCs w:val="22"/>
          <w:lang w:val="sr-Latn-ME"/>
        </w:rPr>
        <w:t xml:space="preserve"> </w:t>
      </w:r>
      <w:r w:rsidRPr="00154B53">
        <w:rPr>
          <w:szCs w:val="22"/>
          <w:lang w:val="sr-Latn-ME"/>
        </w:rPr>
        <w:t xml:space="preserve">HCV-om pri dozi od 100 mg/dan, </w:t>
      </w:r>
      <w:r w:rsidR="00D90156" w:rsidRPr="00154B53">
        <w:rPr>
          <w:szCs w:val="22"/>
          <w:lang w:val="sr-Latn-ME"/>
        </w:rPr>
        <w:t>izračunato preko</w:t>
      </w:r>
      <w:r w:rsidRPr="00154B53">
        <w:rPr>
          <w:szCs w:val="22"/>
          <w:lang w:val="sr-Latn-ME"/>
        </w:rPr>
        <w:t xml:space="preserve"> AUC). Nisu </w:t>
      </w:r>
      <w:r w:rsidR="000E2D80" w:rsidRPr="00154B53">
        <w:rPr>
          <w:szCs w:val="22"/>
          <w:lang w:val="sr-Latn-ME"/>
        </w:rPr>
        <w:t>uočene</w:t>
      </w:r>
      <w:r w:rsidRPr="00154B53">
        <w:rPr>
          <w:szCs w:val="22"/>
          <w:lang w:val="sr-Latn-ME"/>
        </w:rPr>
        <w:t xml:space="preserve"> prom</w:t>
      </w:r>
      <w:r w:rsidR="0064213F" w:rsidRPr="00154B53">
        <w:rPr>
          <w:szCs w:val="22"/>
          <w:lang w:val="sr-Latn-ME"/>
        </w:rPr>
        <w:t>j</w:t>
      </w:r>
      <w:r w:rsidRPr="00154B53">
        <w:rPr>
          <w:szCs w:val="22"/>
          <w:lang w:val="sr-Latn-ME"/>
        </w:rPr>
        <w:t>ene na kostima miševa i</w:t>
      </w:r>
      <w:r w:rsidR="000D6C97" w:rsidRPr="00154B53">
        <w:rPr>
          <w:szCs w:val="22"/>
          <w:lang w:val="sr-Latn-ME"/>
        </w:rPr>
        <w:t xml:space="preserve"> </w:t>
      </w:r>
      <w:r w:rsidR="000E2D80" w:rsidRPr="00154B53">
        <w:rPr>
          <w:szCs w:val="22"/>
          <w:lang w:val="sr-Latn-ME"/>
        </w:rPr>
        <w:t>pacova</w:t>
      </w:r>
      <w:r w:rsidRPr="00154B53">
        <w:rPr>
          <w:szCs w:val="22"/>
          <w:lang w:val="sr-Latn-ME"/>
        </w:rPr>
        <w:t xml:space="preserve"> nakon izloženosti </w:t>
      </w:r>
      <w:r w:rsidR="000F2183" w:rsidRPr="00154B53">
        <w:rPr>
          <w:szCs w:val="22"/>
          <w:lang w:val="sr-Latn-ME"/>
        </w:rPr>
        <w:t>tokom</w:t>
      </w:r>
      <w:r w:rsidRPr="00154B53">
        <w:rPr>
          <w:szCs w:val="22"/>
          <w:lang w:val="sr-Latn-ME"/>
        </w:rPr>
        <w:t xml:space="preserve"> </w:t>
      </w:r>
      <w:r w:rsidR="0018519E" w:rsidRPr="00154B53">
        <w:rPr>
          <w:szCs w:val="22"/>
          <w:lang w:val="sr-Latn-ME"/>
        </w:rPr>
        <w:t>c</w:t>
      </w:r>
      <w:r w:rsidR="0064213F" w:rsidRPr="00154B53">
        <w:rPr>
          <w:szCs w:val="22"/>
          <w:lang w:val="sr-Latn-ME"/>
        </w:rPr>
        <w:t>ij</w:t>
      </w:r>
      <w:r w:rsidR="0018519E" w:rsidRPr="00154B53">
        <w:rPr>
          <w:szCs w:val="22"/>
          <w:lang w:val="sr-Latn-ME"/>
        </w:rPr>
        <w:t>elog</w:t>
      </w:r>
      <w:r w:rsidRPr="00154B53">
        <w:rPr>
          <w:szCs w:val="22"/>
          <w:lang w:val="sr-Latn-ME"/>
        </w:rPr>
        <w:t xml:space="preserve"> života (2 godine)</w:t>
      </w:r>
      <w:r w:rsidR="000E2D80" w:rsidRPr="00154B53">
        <w:rPr>
          <w:szCs w:val="22"/>
          <w:lang w:val="sr-Latn-ME"/>
        </w:rPr>
        <w:t>, koja je bila</w:t>
      </w:r>
      <w:r w:rsidRPr="00154B53">
        <w:rPr>
          <w:szCs w:val="22"/>
          <w:lang w:val="sr-Latn-ME"/>
        </w:rPr>
        <w:t xml:space="preserve"> 4 ili 2 puta već</w:t>
      </w:r>
      <w:r w:rsidR="000E2D80" w:rsidRPr="00154B53">
        <w:rPr>
          <w:szCs w:val="22"/>
          <w:lang w:val="sr-Latn-ME"/>
        </w:rPr>
        <w:t>a</w:t>
      </w:r>
      <w:r w:rsidRPr="00154B53">
        <w:rPr>
          <w:szCs w:val="22"/>
          <w:lang w:val="sr-Latn-ME"/>
        </w:rPr>
        <w:t xml:space="preserve"> od kliničke izloženosti</w:t>
      </w:r>
      <w:r w:rsidR="000D6C97" w:rsidRPr="00154B53">
        <w:rPr>
          <w:szCs w:val="22"/>
          <w:lang w:val="sr-Latn-ME"/>
        </w:rPr>
        <w:t xml:space="preserve"> </w:t>
      </w:r>
      <w:r w:rsidRPr="00154B53">
        <w:rPr>
          <w:szCs w:val="22"/>
          <w:lang w:val="sr-Latn-ME"/>
        </w:rPr>
        <w:t xml:space="preserve">odraslih ili </w:t>
      </w:r>
      <w:r w:rsidRPr="00154B53">
        <w:rPr>
          <w:szCs w:val="22"/>
          <w:lang w:val="sr-Latn-ME"/>
        </w:rPr>
        <w:lastRenderedPageBreak/>
        <w:t xml:space="preserve">pedijatrijskih </w:t>
      </w:r>
      <w:r w:rsidR="00CD0DC6" w:rsidRPr="00154B53">
        <w:rPr>
          <w:szCs w:val="22"/>
          <w:lang w:val="sr-Latn-ME"/>
        </w:rPr>
        <w:t>pacijen</w:t>
      </w:r>
      <w:r w:rsidR="000E2D80" w:rsidRPr="00154B53">
        <w:rPr>
          <w:szCs w:val="22"/>
          <w:lang w:val="sr-Latn-ME"/>
        </w:rPr>
        <w:t>a</w:t>
      </w:r>
      <w:r w:rsidR="00CD0DC6" w:rsidRPr="00154B53">
        <w:rPr>
          <w:szCs w:val="22"/>
          <w:lang w:val="sr-Latn-ME"/>
        </w:rPr>
        <w:t>ta</w:t>
      </w:r>
      <w:r w:rsidRPr="00154B53">
        <w:rPr>
          <w:szCs w:val="22"/>
          <w:lang w:val="sr-Latn-ME"/>
        </w:rPr>
        <w:t xml:space="preserve"> s</w:t>
      </w:r>
      <w:r w:rsidR="000E2D80" w:rsidRPr="00154B53">
        <w:rPr>
          <w:szCs w:val="22"/>
          <w:lang w:val="sr-Latn-ME"/>
        </w:rPr>
        <w:t>a</w:t>
      </w:r>
      <w:r w:rsidRPr="00154B53">
        <w:rPr>
          <w:szCs w:val="22"/>
          <w:lang w:val="sr-Latn-ME"/>
        </w:rPr>
        <w:t xml:space="preserve"> ITP-om pri dozi od 75 mg/dan</w:t>
      </w:r>
      <w:r w:rsidR="000E2D80" w:rsidRPr="00154B53">
        <w:rPr>
          <w:szCs w:val="22"/>
          <w:lang w:val="sr-Latn-ME"/>
        </w:rPr>
        <w:t xml:space="preserve">, odnosno </w:t>
      </w:r>
      <w:r w:rsidRPr="00154B53">
        <w:rPr>
          <w:szCs w:val="22"/>
          <w:lang w:val="sr-Latn-ME"/>
        </w:rPr>
        <w:t>2 puta</w:t>
      </w:r>
      <w:r w:rsidR="000E2D80" w:rsidRPr="00154B53">
        <w:rPr>
          <w:szCs w:val="22"/>
          <w:lang w:val="sr-Latn-ME"/>
        </w:rPr>
        <w:t xml:space="preserve"> veća od </w:t>
      </w:r>
      <w:r w:rsidRPr="00154B53">
        <w:rPr>
          <w:szCs w:val="22"/>
          <w:lang w:val="sr-Latn-ME"/>
        </w:rPr>
        <w:t>kliničke izloženosti</w:t>
      </w:r>
      <w:r w:rsidR="000D6C97" w:rsidRPr="00154B53">
        <w:rPr>
          <w:szCs w:val="22"/>
          <w:lang w:val="sr-Latn-ME"/>
        </w:rPr>
        <w:t xml:space="preserve"> </w:t>
      </w:r>
      <w:r w:rsidR="00CD0DC6" w:rsidRPr="00154B53">
        <w:rPr>
          <w:szCs w:val="22"/>
          <w:lang w:val="sr-Latn-ME"/>
        </w:rPr>
        <w:t>pacijen</w:t>
      </w:r>
      <w:r w:rsidR="000E2D80" w:rsidRPr="00154B53">
        <w:rPr>
          <w:szCs w:val="22"/>
          <w:lang w:val="sr-Latn-ME"/>
        </w:rPr>
        <w:t>a</w:t>
      </w:r>
      <w:r w:rsidR="00CD0DC6" w:rsidRPr="00154B53">
        <w:rPr>
          <w:szCs w:val="22"/>
          <w:lang w:val="sr-Latn-ME"/>
        </w:rPr>
        <w:t>ta</w:t>
      </w:r>
      <w:r w:rsidRPr="00154B53">
        <w:rPr>
          <w:szCs w:val="22"/>
          <w:lang w:val="sr-Latn-ME"/>
        </w:rPr>
        <w:t xml:space="preserve"> s</w:t>
      </w:r>
      <w:r w:rsidR="000E2D80" w:rsidRPr="00154B53">
        <w:rPr>
          <w:szCs w:val="22"/>
          <w:lang w:val="sr-Latn-ME"/>
        </w:rPr>
        <w:t>a</w:t>
      </w:r>
      <w:r w:rsidRPr="00154B53">
        <w:rPr>
          <w:szCs w:val="22"/>
          <w:lang w:val="sr-Latn-ME"/>
        </w:rPr>
        <w:t xml:space="preserve"> HCV-om pri dozi od 100 mg/dan</w:t>
      </w:r>
      <w:r w:rsidR="000E2D80" w:rsidRPr="00154B53">
        <w:rPr>
          <w:szCs w:val="22"/>
          <w:lang w:val="sr-Latn-ME"/>
        </w:rPr>
        <w:t xml:space="preserve"> (izračunato preko AUC).</w:t>
      </w:r>
    </w:p>
    <w:p w14:paraId="5CC84AE8" w14:textId="77777777" w:rsidR="00EB755F" w:rsidRPr="00154B53" w:rsidRDefault="00EB755F" w:rsidP="00A16A36">
      <w:pPr>
        <w:rPr>
          <w:szCs w:val="22"/>
          <w:lang w:val="sr-Latn-ME"/>
        </w:rPr>
      </w:pPr>
    </w:p>
    <w:p w14:paraId="734B6B54" w14:textId="67AA595A" w:rsidR="00F90CBC" w:rsidRPr="00154B53" w:rsidRDefault="00F90CBC" w:rsidP="00A16A36">
      <w:pPr>
        <w:rPr>
          <w:szCs w:val="22"/>
          <w:u w:val="single"/>
          <w:lang w:val="sr-Latn-ME"/>
        </w:rPr>
      </w:pPr>
      <w:r w:rsidRPr="00154B53">
        <w:rPr>
          <w:szCs w:val="22"/>
          <w:u w:val="single"/>
          <w:lang w:val="sr-Latn-ME"/>
        </w:rPr>
        <w:t>Karcinogenost i mutagenost</w:t>
      </w:r>
    </w:p>
    <w:p w14:paraId="0D32C337" w14:textId="77777777" w:rsidR="00EB755F" w:rsidRPr="00154B53" w:rsidRDefault="00EB755F" w:rsidP="00A16A36">
      <w:pPr>
        <w:rPr>
          <w:szCs w:val="22"/>
          <w:u w:val="single"/>
          <w:lang w:val="sr-Latn-ME"/>
        </w:rPr>
      </w:pPr>
    </w:p>
    <w:p w14:paraId="756558BD" w14:textId="638381B6" w:rsidR="00F90CBC" w:rsidRPr="00154B53" w:rsidRDefault="00F90CBC" w:rsidP="00A16A36">
      <w:pPr>
        <w:rPr>
          <w:szCs w:val="22"/>
          <w:lang w:val="sr-Latn-ME"/>
        </w:rPr>
      </w:pPr>
      <w:r w:rsidRPr="00154B53">
        <w:rPr>
          <w:szCs w:val="22"/>
          <w:lang w:val="sr-Latn-ME"/>
        </w:rPr>
        <w:t xml:space="preserve">Eltrombopag nije </w:t>
      </w:r>
      <w:r w:rsidR="00073047" w:rsidRPr="00154B53">
        <w:rPr>
          <w:szCs w:val="22"/>
          <w:lang w:val="sr-Latn-ME"/>
        </w:rPr>
        <w:t>ispoljio karcinogeno dejstvo</w:t>
      </w:r>
      <w:r w:rsidRPr="00154B53">
        <w:rPr>
          <w:szCs w:val="22"/>
          <w:lang w:val="sr-Latn-ME"/>
        </w:rPr>
        <w:t xml:space="preserve"> </w:t>
      </w:r>
      <w:r w:rsidR="00C800BE" w:rsidRPr="00154B53">
        <w:rPr>
          <w:szCs w:val="22"/>
          <w:lang w:val="sr-Latn-ME"/>
        </w:rPr>
        <w:t>kod</w:t>
      </w:r>
      <w:r w:rsidRPr="00154B53">
        <w:rPr>
          <w:szCs w:val="22"/>
          <w:lang w:val="sr-Latn-ME"/>
        </w:rPr>
        <w:t xml:space="preserve"> mišev</w:t>
      </w:r>
      <w:r w:rsidR="00C800BE" w:rsidRPr="00154B53">
        <w:rPr>
          <w:szCs w:val="22"/>
          <w:lang w:val="sr-Latn-ME"/>
        </w:rPr>
        <w:t>a</w:t>
      </w:r>
      <w:r w:rsidRPr="00154B53">
        <w:rPr>
          <w:szCs w:val="22"/>
          <w:lang w:val="sr-Latn-ME"/>
        </w:rPr>
        <w:t xml:space="preserve"> u dozama do 75 mg/kg/da</w:t>
      </w:r>
      <w:r w:rsidR="00C800BE" w:rsidRPr="00154B53">
        <w:rPr>
          <w:szCs w:val="22"/>
          <w:lang w:val="sr-Latn-ME"/>
        </w:rPr>
        <w:t>, niti kod</w:t>
      </w:r>
      <w:r w:rsidRPr="00154B53">
        <w:rPr>
          <w:szCs w:val="22"/>
          <w:lang w:val="sr-Latn-ME"/>
        </w:rPr>
        <w:t xml:space="preserve"> </w:t>
      </w:r>
      <w:r w:rsidR="00C800BE" w:rsidRPr="00154B53">
        <w:rPr>
          <w:szCs w:val="22"/>
          <w:lang w:val="sr-Latn-ME"/>
        </w:rPr>
        <w:t>pacova</w:t>
      </w:r>
      <w:r w:rsidRPr="00154B53">
        <w:rPr>
          <w:szCs w:val="22"/>
          <w:lang w:val="sr-Latn-ME"/>
        </w:rPr>
        <w:t xml:space="preserve"> pri dozama do</w:t>
      </w:r>
      <w:r w:rsidR="000D6C97" w:rsidRPr="00154B53">
        <w:rPr>
          <w:szCs w:val="22"/>
          <w:lang w:val="sr-Latn-ME"/>
        </w:rPr>
        <w:t xml:space="preserve"> </w:t>
      </w:r>
      <w:r w:rsidRPr="00154B53">
        <w:rPr>
          <w:szCs w:val="22"/>
          <w:lang w:val="sr-Latn-ME"/>
        </w:rPr>
        <w:t xml:space="preserve">40 mg/kg/dan (izloženost do 4 ili 2 puta </w:t>
      </w:r>
      <w:r w:rsidR="00C800BE" w:rsidRPr="00154B53">
        <w:rPr>
          <w:szCs w:val="22"/>
          <w:lang w:val="sr-Latn-ME"/>
        </w:rPr>
        <w:t xml:space="preserve">veća </w:t>
      </w:r>
      <w:r w:rsidRPr="00154B53">
        <w:rPr>
          <w:szCs w:val="22"/>
          <w:lang w:val="sr-Latn-ME"/>
        </w:rPr>
        <w:t>od kliničke izloženosti odraslih ili pedijatrijskih</w:t>
      </w:r>
      <w:r w:rsidR="000D6C97" w:rsidRPr="00154B53">
        <w:rPr>
          <w:szCs w:val="22"/>
          <w:lang w:val="sr-Latn-ME"/>
        </w:rPr>
        <w:t xml:space="preserve"> </w:t>
      </w:r>
      <w:r w:rsidR="00CD0DC6" w:rsidRPr="00154B53">
        <w:rPr>
          <w:szCs w:val="22"/>
          <w:lang w:val="sr-Latn-ME"/>
        </w:rPr>
        <w:t>pacijen</w:t>
      </w:r>
      <w:r w:rsidR="00C800BE" w:rsidRPr="00154B53">
        <w:rPr>
          <w:szCs w:val="22"/>
          <w:lang w:val="sr-Latn-ME"/>
        </w:rPr>
        <w:t>a</w:t>
      </w:r>
      <w:r w:rsidR="00CD0DC6" w:rsidRPr="00154B53">
        <w:rPr>
          <w:szCs w:val="22"/>
          <w:lang w:val="sr-Latn-ME"/>
        </w:rPr>
        <w:t>ta</w:t>
      </w:r>
      <w:r w:rsidRPr="00154B53">
        <w:rPr>
          <w:szCs w:val="22"/>
          <w:lang w:val="sr-Latn-ME"/>
        </w:rPr>
        <w:t xml:space="preserve"> s</w:t>
      </w:r>
      <w:r w:rsidR="00C800BE" w:rsidRPr="00154B53">
        <w:rPr>
          <w:szCs w:val="22"/>
          <w:lang w:val="sr-Latn-ME"/>
        </w:rPr>
        <w:t>a</w:t>
      </w:r>
      <w:r w:rsidRPr="00154B53">
        <w:rPr>
          <w:szCs w:val="22"/>
          <w:lang w:val="sr-Latn-ME"/>
        </w:rPr>
        <w:t xml:space="preserve"> ITP-om pri dozi od 75 mg/dan i 2 puta</w:t>
      </w:r>
      <w:r w:rsidR="00C800BE" w:rsidRPr="00154B53">
        <w:rPr>
          <w:szCs w:val="22"/>
          <w:lang w:val="sr-Latn-ME"/>
        </w:rPr>
        <w:t xml:space="preserve"> veća od</w:t>
      </w:r>
      <w:r w:rsidRPr="00154B53">
        <w:rPr>
          <w:szCs w:val="22"/>
          <w:lang w:val="sr-Latn-ME"/>
        </w:rPr>
        <w:t xml:space="preserve"> kliničke izloženosti </w:t>
      </w:r>
      <w:r w:rsidR="00CD0DC6" w:rsidRPr="00154B53">
        <w:rPr>
          <w:szCs w:val="22"/>
          <w:lang w:val="sr-Latn-ME"/>
        </w:rPr>
        <w:t>pacijen</w:t>
      </w:r>
      <w:r w:rsidR="00C800BE" w:rsidRPr="00154B53">
        <w:rPr>
          <w:szCs w:val="22"/>
          <w:lang w:val="sr-Latn-ME"/>
        </w:rPr>
        <w:t>a</w:t>
      </w:r>
      <w:r w:rsidR="00CD0DC6" w:rsidRPr="00154B53">
        <w:rPr>
          <w:szCs w:val="22"/>
          <w:lang w:val="sr-Latn-ME"/>
        </w:rPr>
        <w:t>ta</w:t>
      </w:r>
      <w:r w:rsidRPr="00154B53">
        <w:rPr>
          <w:szCs w:val="22"/>
          <w:lang w:val="sr-Latn-ME"/>
        </w:rPr>
        <w:t xml:space="preserve"> s</w:t>
      </w:r>
      <w:r w:rsidR="00C800BE" w:rsidRPr="00154B53">
        <w:rPr>
          <w:szCs w:val="22"/>
          <w:lang w:val="sr-Latn-ME"/>
        </w:rPr>
        <w:t>a</w:t>
      </w:r>
      <w:r w:rsidRPr="00154B53">
        <w:rPr>
          <w:szCs w:val="22"/>
          <w:lang w:val="sr-Latn-ME"/>
        </w:rPr>
        <w:t xml:space="preserve"> HCV-om pri dozi</w:t>
      </w:r>
      <w:r w:rsidR="000D6C97" w:rsidRPr="00154B53">
        <w:rPr>
          <w:szCs w:val="22"/>
          <w:lang w:val="sr-Latn-ME"/>
        </w:rPr>
        <w:t xml:space="preserve"> </w:t>
      </w:r>
      <w:r w:rsidRPr="00154B53">
        <w:rPr>
          <w:szCs w:val="22"/>
          <w:lang w:val="sr-Latn-ME"/>
        </w:rPr>
        <w:t xml:space="preserve">od 100 mg/dan, </w:t>
      </w:r>
      <w:r w:rsidR="00C800BE" w:rsidRPr="00154B53">
        <w:rPr>
          <w:szCs w:val="22"/>
          <w:lang w:val="sr-Latn-ME"/>
        </w:rPr>
        <w:t xml:space="preserve">izračunato preko </w:t>
      </w:r>
      <w:r w:rsidRPr="00154B53">
        <w:rPr>
          <w:szCs w:val="22"/>
          <w:lang w:val="sr-Latn-ME"/>
        </w:rPr>
        <w:t>AUC). Eltrombopag nije pokazao mutageno ili klastogeno svojstvo u probi</w:t>
      </w:r>
      <w:r w:rsidR="000D6C97" w:rsidRPr="00154B53">
        <w:rPr>
          <w:szCs w:val="22"/>
          <w:lang w:val="sr-Latn-ME"/>
        </w:rPr>
        <w:t xml:space="preserve"> </w:t>
      </w:r>
      <w:r w:rsidRPr="00154B53">
        <w:rPr>
          <w:szCs w:val="22"/>
          <w:lang w:val="sr-Latn-ME"/>
        </w:rPr>
        <w:t xml:space="preserve">bakterijskih mutacija </w:t>
      </w:r>
      <w:r w:rsidR="00073047" w:rsidRPr="00154B53">
        <w:rPr>
          <w:szCs w:val="22"/>
          <w:lang w:val="sr-Latn-ME"/>
        </w:rPr>
        <w:t>niti</w:t>
      </w:r>
      <w:r w:rsidRPr="00154B53">
        <w:rPr>
          <w:szCs w:val="22"/>
          <w:lang w:val="sr-Latn-ME"/>
        </w:rPr>
        <w:t xml:space="preserve"> u </w:t>
      </w:r>
      <w:r w:rsidR="00073047" w:rsidRPr="00154B53">
        <w:rPr>
          <w:szCs w:val="22"/>
          <w:lang w:val="sr-Latn-ME"/>
        </w:rPr>
        <w:t>dve</w:t>
      </w:r>
      <w:r w:rsidRPr="00154B53">
        <w:rPr>
          <w:szCs w:val="22"/>
          <w:lang w:val="sr-Latn-ME"/>
        </w:rPr>
        <w:t xml:space="preserve"> </w:t>
      </w:r>
      <w:r w:rsidRPr="00154B53">
        <w:rPr>
          <w:i/>
          <w:iCs/>
          <w:szCs w:val="22"/>
          <w:lang w:val="sr-Latn-ME"/>
        </w:rPr>
        <w:t xml:space="preserve">in vivo </w:t>
      </w:r>
      <w:r w:rsidRPr="00154B53">
        <w:rPr>
          <w:szCs w:val="22"/>
          <w:lang w:val="sr-Latn-ME"/>
        </w:rPr>
        <w:t xml:space="preserve">probe na </w:t>
      </w:r>
      <w:r w:rsidR="00073047" w:rsidRPr="00154B53">
        <w:rPr>
          <w:szCs w:val="22"/>
          <w:lang w:val="sr-Latn-ME"/>
        </w:rPr>
        <w:t>pacovima</w:t>
      </w:r>
      <w:r w:rsidRPr="00154B53">
        <w:rPr>
          <w:szCs w:val="22"/>
          <w:lang w:val="sr-Latn-ME"/>
        </w:rPr>
        <w:t xml:space="preserve"> (DN</w:t>
      </w:r>
      <w:r w:rsidR="00073047" w:rsidRPr="00154B53">
        <w:rPr>
          <w:szCs w:val="22"/>
          <w:lang w:val="sr-Latn-ME"/>
        </w:rPr>
        <w:t>K</w:t>
      </w:r>
      <w:r w:rsidRPr="00154B53">
        <w:rPr>
          <w:szCs w:val="22"/>
          <w:lang w:val="sr-Latn-ME"/>
        </w:rPr>
        <w:t xml:space="preserve"> sinteza u </w:t>
      </w:r>
      <w:r w:rsidR="00073047" w:rsidRPr="00154B53">
        <w:rPr>
          <w:szCs w:val="22"/>
          <w:lang w:val="sr-Latn-ME"/>
        </w:rPr>
        <w:t>mikronukleusima</w:t>
      </w:r>
      <w:r w:rsidRPr="00154B53">
        <w:rPr>
          <w:szCs w:val="22"/>
          <w:lang w:val="sr-Latn-ME"/>
        </w:rPr>
        <w:t xml:space="preserve"> i nepredviđena</w:t>
      </w:r>
      <w:r w:rsidR="000D6C97" w:rsidRPr="00154B53">
        <w:rPr>
          <w:szCs w:val="22"/>
          <w:lang w:val="sr-Latn-ME"/>
        </w:rPr>
        <w:t xml:space="preserve"> </w:t>
      </w:r>
      <w:r w:rsidRPr="00154B53">
        <w:rPr>
          <w:szCs w:val="22"/>
          <w:lang w:val="sr-Latn-ME"/>
        </w:rPr>
        <w:t>DN</w:t>
      </w:r>
      <w:r w:rsidR="00073047" w:rsidRPr="00154B53">
        <w:rPr>
          <w:szCs w:val="22"/>
          <w:lang w:val="sr-Latn-ME"/>
        </w:rPr>
        <w:t>K</w:t>
      </w:r>
      <w:r w:rsidRPr="00154B53">
        <w:rPr>
          <w:szCs w:val="22"/>
          <w:lang w:val="sr-Latn-ME"/>
        </w:rPr>
        <w:t xml:space="preserve"> sinteza pri izloženosti 10 ili 8 puta većoj od kliničke izloženosti odraslih ili pedijatrijskih</w:t>
      </w:r>
      <w:r w:rsidR="000D6C97" w:rsidRPr="00154B53">
        <w:rPr>
          <w:szCs w:val="22"/>
          <w:lang w:val="sr-Latn-ME"/>
        </w:rPr>
        <w:t xml:space="preserve"> </w:t>
      </w:r>
      <w:r w:rsidR="00CD0DC6" w:rsidRPr="00154B53">
        <w:rPr>
          <w:szCs w:val="22"/>
          <w:lang w:val="sr-Latn-ME"/>
        </w:rPr>
        <w:t>pacijen</w:t>
      </w:r>
      <w:r w:rsidR="00073047" w:rsidRPr="00154B53">
        <w:rPr>
          <w:szCs w:val="22"/>
          <w:lang w:val="sr-Latn-ME"/>
        </w:rPr>
        <w:t>a</w:t>
      </w:r>
      <w:r w:rsidR="00CD0DC6" w:rsidRPr="00154B53">
        <w:rPr>
          <w:szCs w:val="22"/>
          <w:lang w:val="sr-Latn-ME"/>
        </w:rPr>
        <w:t>ta</w:t>
      </w:r>
      <w:r w:rsidRPr="00154B53">
        <w:rPr>
          <w:szCs w:val="22"/>
          <w:lang w:val="sr-Latn-ME"/>
        </w:rPr>
        <w:t xml:space="preserve"> s</w:t>
      </w:r>
      <w:r w:rsidR="00073047" w:rsidRPr="00154B53">
        <w:rPr>
          <w:szCs w:val="22"/>
          <w:lang w:val="sr-Latn-ME"/>
        </w:rPr>
        <w:t>a</w:t>
      </w:r>
      <w:r w:rsidRPr="00154B53">
        <w:rPr>
          <w:szCs w:val="22"/>
          <w:lang w:val="sr-Latn-ME"/>
        </w:rPr>
        <w:t xml:space="preserve"> ITP-om pri dozi od 75 mg/dan i 7 puta </w:t>
      </w:r>
      <w:r w:rsidR="00073047" w:rsidRPr="00154B53">
        <w:rPr>
          <w:szCs w:val="22"/>
          <w:lang w:val="sr-Latn-ME"/>
        </w:rPr>
        <w:t xml:space="preserve">većoj od </w:t>
      </w:r>
      <w:r w:rsidRPr="00154B53">
        <w:rPr>
          <w:szCs w:val="22"/>
          <w:lang w:val="sr-Latn-ME"/>
        </w:rPr>
        <w:t xml:space="preserve">kliničke izloženosti </w:t>
      </w:r>
      <w:r w:rsidR="00CD0DC6" w:rsidRPr="00154B53">
        <w:rPr>
          <w:szCs w:val="22"/>
          <w:lang w:val="sr-Latn-ME"/>
        </w:rPr>
        <w:t>pacijen</w:t>
      </w:r>
      <w:r w:rsidR="00073047" w:rsidRPr="00154B53">
        <w:rPr>
          <w:szCs w:val="22"/>
          <w:lang w:val="sr-Latn-ME"/>
        </w:rPr>
        <w:t>a</w:t>
      </w:r>
      <w:r w:rsidR="00CD0DC6" w:rsidRPr="00154B53">
        <w:rPr>
          <w:szCs w:val="22"/>
          <w:lang w:val="sr-Latn-ME"/>
        </w:rPr>
        <w:t>ta</w:t>
      </w:r>
      <w:r w:rsidRPr="00154B53">
        <w:rPr>
          <w:szCs w:val="22"/>
          <w:lang w:val="sr-Latn-ME"/>
        </w:rPr>
        <w:t xml:space="preserve"> s</w:t>
      </w:r>
      <w:r w:rsidR="00073047" w:rsidRPr="00154B53">
        <w:rPr>
          <w:szCs w:val="22"/>
          <w:lang w:val="sr-Latn-ME"/>
        </w:rPr>
        <w:t>a</w:t>
      </w:r>
      <w:r w:rsidRPr="00154B53">
        <w:rPr>
          <w:szCs w:val="22"/>
          <w:lang w:val="sr-Latn-ME"/>
        </w:rPr>
        <w:t xml:space="preserve"> HCV-om pri dozi</w:t>
      </w:r>
      <w:r w:rsidR="000D6C97" w:rsidRPr="00154B53">
        <w:rPr>
          <w:szCs w:val="22"/>
          <w:lang w:val="sr-Latn-ME"/>
        </w:rPr>
        <w:t xml:space="preserve"> </w:t>
      </w:r>
      <w:r w:rsidRPr="00154B53">
        <w:rPr>
          <w:szCs w:val="22"/>
          <w:lang w:val="sr-Latn-ME"/>
        </w:rPr>
        <w:t xml:space="preserve">od 100 mg/dan, </w:t>
      </w:r>
      <w:r w:rsidR="00073047" w:rsidRPr="00154B53">
        <w:rPr>
          <w:szCs w:val="22"/>
          <w:lang w:val="sr-Latn-ME"/>
        </w:rPr>
        <w:t>izračunato pomoću</w:t>
      </w:r>
      <w:r w:rsidRPr="00154B53">
        <w:rPr>
          <w:szCs w:val="22"/>
          <w:lang w:val="sr-Latn-ME"/>
        </w:rPr>
        <w:t xml:space="preserve"> C</w:t>
      </w:r>
      <w:r w:rsidRPr="00154B53">
        <w:rPr>
          <w:szCs w:val="22"/>
          <w:vertAlign w:val="subscript"/>
          <w:lang w:val="sr-Latn-ME"/>
        </w:rPr>
        <w:t>max</w:t>
      </w:r>
      <w:r w:rsidRPr="00154B53">
        <w:rPr>
          <w:szCs w:val="22"/>
          <w:lang w:val="sr-Latn-ME"/>
        </w:rPr>
        <w:t xml:space="preserve">). U </w:t>
      </w:r>
      <w:r w:rsidRPr="00154B53">
        <w:rPr>
          <w:i/>
          <w:iCs/>
          <w:szCs w:val="22"/>
          <w:lang w:val="sr-Latn-ME"/>
        </w:rPr>
        <w:t xml:space="preserve">in vitro </w:t>
      </w:r>
      <w:r w:rsidRPr="00154B53">
        <w:rPr>
          <w:szCs w:val="22"/>
          <w:lang w:val="sr-Latn-ME"/>
        </w:rPr>
        <w:t>probi mišjeg limfoma, eltrombopag je bio granično</w:t>
      </w:r>
      <w:r w:rsidR="000D6C97" w:rsidRPr="00154B53">
        <w:rPr>
          <w:szCs w:val="22"/>
          <w:lang w:val="sr-Latn-ME"/>
        </w:rPr>
        <w:t xml:space="preserve"> </w:t>
      </w:r>
      <w:r w:rsidRPr="00154B53">
        <w:rPr>
          <w:szCs w:val="22"/>
          <w:lang w:val="sr-Latn-ME"/>
        </w:rPr>
        <w:t>pozitivan (porast učestalosti mutacija &lt;</w:t>
      </w:r>
      <w:r w:rsidR="00DF69C8" w:rsidRPr="00154B53">
        <w:rPr>
          <w:szCs w:val="22"/>
          <w:lang w:val="sr-Latn-ME"/>
        </w:rPr>
        <w:t xml:space="preserve"> </w:t>
      </w:r>
      <w:r w:rsidRPr="00154B53">
        <w:rPr>
          <w:szCs w:val="22"/>
          <w:lang w:val="sr-Latn-ME"/>
        </w:rPr>
        <w:t xml:space="preserve">3 puta). Ovi </w:t>
      </w:r>
      <w:r w:rsidRPr="00154B53">
        <w:rPr>
          <w:i/>
          <w:iCs/>
          <w:szCs w:val="22"/>
          <w:lang w:val="sr-Latn-ME"/>
        </w:rPr>
        <w:t xml:space="preserve">in vitro </w:t>
      </w:r>
      <w:r w:rsidRPr="00154B53">
        <w:rPr>
          <w:szCs w:val="22"/>
          <w:lang w:val="sr-Latn-ME"/>
        </w:rPr>
        <w:t xml:space="preserve">i </w:t>
      </w:r>
      <w:r w:rsidRPr="00154B53">
        <w:rPr>
          <w:i/>
          <w:iCs/>
          <w:szCs w:val="22"/>
          <w:lang w:val="sr-Latn-ME"/>
        </w:rPr>
        <w:t xml:space="preserve">in vivo </w:t>
      </w:r>
      <w:r w:rsidRPr="00154B53">
        <w:rPr>
          <w:szCs w:val="22"/>
          <w:lang w:val="sr-Latn-ME"/>
        </w:rPr>
        <w:t>nalazi govore u prilog tome da</w:t>
      </w:r>
      <w:r w:rsidR="000D6C97" w:rsidRPr="00154B53">
        <w:rPr>
          <w:szCs w:val="22"/>
          <w:lang w:val="sr-Latn-ME"/>
        </w:rPr>
        <w:t xml:space="preserve"> </w:t>
      </w:r>
      <w:r w:rsidRPr="00154B53">
        <w:rPr>
          <w:szCs w:val="22"/>
          <w:lang w:val="sr-Latn-ME"/>
        </w:rPr>
        <w:t>eltrombopag ne predstavlja genotoksični rizik za ljude.</w:t>
      </w:r>
    </w:p>
    <w:p w14:paraId="4713FF94" w14:textId="77777777" w:rsidR="00EB755F" w:rsidRPr="00154B53" w:rsidRDefault="00EB755F" w:rsidP="00A16A36">
      <w:pPr>
        <w:rPr>
          <w:szCs w:val="22"/>
          <w:lang w:val="sr-Latn-ME"/>
        </w:rPr>
      </w:pPr>
    </w:p>
    <w:p w14:paraId="2658D11E" w14:textId="5A5160FB" w:rsidR="00F90CBC" w:rsidRPr="00154B53" w:rsidRDefault="00F90CBC" w:rsidP="00A16A36">
      <w:pPr>
        <w:rPr>
          <w:szCs w:val="22"/>
          <w:u w:val="single"/>
          <w:lang w:val="sr-Latn-ME"/>
        </w:rPr>
      </w:pPr>
      <w:r w:rsidRPr="00154B53">
        <w:rPr>
          <w:szCs w:val="22"/>
          <w:u w:val="single"/>
          <w:lang w:val="sr-Latn-ME"/>
        </w:rPr>
        <w:t>Reproduktivna toksičnost</w:t>
      </w:r>
    </w:p>
    <w:p w14:paraId="7F025CB7" w14:textId="77777777" w:rsidR="00EB755F" w:rsidRPr="00154B53" w:rsidRDefault="00EB755F" w:rsidP="00A16A36">
      <w:pPr>
        <w:rPr>
          <w:szCs w:val="22"/>
          <w:u w:val="single"/>
          <w:lang w:val="sr-Latn-ME"/>
        </w:rPr>
      </w:pPr>
    </w:p>
    <w:p w14:paraId="1844ECA0" w14:textId="26A902E1" w:rsidR="00F90CBC" w:rsidRPr="00154B53" w:rsidRDefault="00F90CBC" w:rsidP="00A16A36">
      <w:pPr>
        <w:rPr>
          <w:szCs w:val="22"/>
          <w:lang w:val="sr-Latn-ME"/>
        </w:rPr>
      </w:pPr>
      <w:r w:rsidRPr="00154B53">
        <w:rPr>
          <w:szCs w:val="22"/>
          <w:lang w:val="sr-Latn-ME"/>
        </w:rPr>
        <w:t xml:space="preserve">Eltrombopag nije </w:t>
      </w:r>
      <w:r w:rsidR="00F02AE3" w:rsidRPr="00154B53">
        <w:rPr>
          <w:szCs w:val="22"/>
          <w:lang w:val="sr-Latn-ME"/>
        </w:rPr>
        <w:t xml:space="preserve">ispoljio efekte </w:t>
      </w:r>
      <w:r w:rsidRPr="00154B53">
        <w:rPr>
          <w:szCs w:val="22"/>
          <w:lang w:val="sr-Latn-ME"/>
        </w:rPr>
        <w:t xml:space="preserve">na plodnost ženki, rani embrionalni razvoj ili embriofetalni razvoj </w:t>
      </w:r>
      <w:r w:rsidR="00F02AE3" w:rsidRPr="00154B53">
        <w:rPr>
          <w:szCs w:val="22"/>
          <w:lang w:val="sr-Latn-ME"/>
        </w:rPr>
        <w:t>pacova</w:t>
      </w:r>
      <w:r w:rsidRPr="00154B53">
        <w:rPr>
          <w:szCs w:val="22"/>
          <w:lang w:val="sr-Latn-ME"/>
        </w:rPr>
        <w:t xml:space="preserve"> u</w:t>
      </w:r>
      <w:r w:rsidR="000D6C97" w:rsidRPr="00154B53">
        <w:rPr>
          <w:szCs w:val="22"/>
          <w:lang w:val="sr-Latn-ME"/>
        </w:rPr>
        <w:t xml:space="preserve"> </w:t>
      </w:r>
      <w:r w:rsidRPr="00154B53">
        <w:rPr>
          <w:szCs w:val="22"/>
          <w:lang w:val="sr-Latn-ME"/>
        </w:rPr>
        <w:t>dozama do 20 mg/kg/dan (</w:t>
      </w:r>
      <w:r w:rsidR="00F02AE3" w:rsidRPr="00154B53">
        <w:rPr>
          <w:szCs w:val="22"/>
          <w:lang w:val="sr-Latn-ME"/>
        </w:rPr>
        <w:t xml:space="preserve">izloženost </w:t>
      </w:r>
      <w:r w:rsidRPr="00154B53">
        <w:rPr>
          <w:szCs w:val="22"/>
          <w:lang w:val="sr-Latn-ME"/>
        </w:rPr>
        <w:t xml:space="preserve">2 puta veća od kliničke izloženosti odraslih </w:t>
      </w:r>
      <w:r w:rsidR="00CD0DC6" w:rsidRPr="00154B53">
        <w:rPr>
          <w:szCs w:val="22"/>
          <w:lang w:val="sr-Latn-ME"/>
        </w:rPr>
        <w:t>pacijen</w:t>
      </w:r>
      <w:r w:rsidR="00F02AE3" w:rsidRPr="00154B53">
        <w:rPr>
          <w:szCs w:val="22"/>
          <w:lang w:val="sr-Latn-ME"/>
        </w:rPr>
        <w:t>a</w:t>
      </w:r>
      <w:r w:rsidR="00CD0DC6" w:rsidRPr="00154B53">
        <w:rPr>
          <w:szCs w:val="22"/>
          <w:lang w:val="sr-Latn-ME"/>
        </w:rPr>
        <w:t>ta</w:t>
      </w:r>
      <w:r w:rsidRPr="00154B53">
        <w:rPr>
          <w:szCs w:val="22"/>
          <w:lang w:val="sr-Latn-ME"/>
        </w:rPr>
        <w:t xml:space="preserve"> ili adolescenata (</w:t>
      </w:r>
      <w:r w:rsidR="0018519E" w:rsidRPr="00154B53">
        <w:rPr>
          <w:szCs w:val="22"/>
          <w:lang w:val="sr-Latn-ME"/>
        </w:rPr>
        <w:t>uzrasta</w:t>
      </w:r>
      <w:r w:rsidRPr="00154B53">
        <w:rPr>
          <w:szCs w:val="22"/>
          <w:lang w:val="sr-Latn-ME"/>
        </w:rPr>
        <w:t xml:space="preserve"> 12 do 17 godina) s</w:t>
      </w:r>
      <w:r w:rsidR="00F02AE3" w:rsidRPr="00154B53">
        <w:rPr>
          <w:szCs w:val="22"/>
          <w:lang w:val="sr-Latn-ME"/>
        </w:rPr>
        <w:t>a</w:t>
      </w:r>
      <w:r w:rsidRPr="00154B53">
        <w:rPr>
          <w:szCs w:val="22"/>
          <w:lang w:val="sr-Latn-ME"/>
        </w:rPr>
        <w:t xml:space="preserve"> ITP-om pri dozi od 75 mg/dan i</w:t>
      </w:r>
      <w:r w:rsidR="00F02AE3" w:rsidRPr="00154B53">
        <w:rPr>
          <w:szCs w:val="22"/>
          <w:lang w:val="sr-Latn-ME"/>
        </w:rPr>
        <w:t xml:space="preserve"> izloženost </w:t>
      </w:r>
      <w:r w:rsidRPr="00154B53">
        <w:rPr>
          <w:szCs w:val="22"/>
          <w:lang w:val="sr-Latn-ME"/>
        </w:rPr>
        <w:t>ekvivalent</w:t>
      </w:r>
      <w:r w:rsidR="00F02AE3" w:rsidRPr="00154B53">
        <w:rPr>
          <w:szCs w:val="22"/>
          <w:lang w:val="sr-Latn-ME"/>
        </w:rPr>
        <w:t>na</w:t>
      </w:r>
      <w:r w:rsidRPr="00154B53">
        <w:rPr>
          <w:szCs w:val="22"/>
          <w:lang w:val="sr-Latn-ME"/>
        </w:rPr>
        <w:t xml:space="preserve"> kliničk</w:t>
      </w:r>
      <w:r w:rsidR="00F02AE3" w:rsidRPr="00154B53">
        <w:rPr>
          <w:szCs w:val="22"/>
          <w:lang w:val="sr-Latn-ME"/>
        </w:rPr>
        <w:t>oj</w:t>
      </w:r>
      <w:r w:rsidRPr="00154B53">
        <w:rPr>
          <w:szCs w:val="22"/>
          <w:lang w:val="sr-Latn-ME"/>
        </w:rPr>
        <w:t xml:space="preserve"> izloženosti </w:t>
      </w:r>
      <w:r w:rsidR="00CD0DC6" w:rsidRPr="00154B53">
        <w:rPr>
          <w:szCs w:val="22"/>
          <w:lang w:val="sr-Latn-ME"/>
        </w:rPr>
        <w:t>pacijen</w:t>
      </w:r>
      <w:r w:rsidR="00F02AE3" w:rsidRPr="00154B53">
        <w:rPr>
          <w:szCs w:val="22"/>
          <w:lang w:val="sr-Latn-ME"/>
        </w:rPr>
        <w:t>a</w:t>
      </w:r>
      <w:r w:rsidR="00CD0DC6" w:rsidRPr="00154B53">
        <w:rPr>
          <w:szCs w:val="22"/>
          <w:lang w:val="sr-Latn-ME"/>
        </w:rPr>
        <w:t>ta</w:t>
      </w:r>
      <w:r w:rsidRPr="00154B53">
        <w:rPr>
          <w:szCs w:val="22"/>
          <w:lang w:val="sr-Latn-ME"/>
        </w:rPr>
        <w:t xml:space="preserve"> s</w:t>
      </w:r>
      <w:r w:rsidR="00F02AE3" w:rsidRPr="00154B53">
        <w:rPr>
          <w:szCs w:val="22"/>
          <w:lang w:val="sr-Latn-ME"/>
        </w:rPr>
        <w:t>a</w:t>
      </w:r>
      <w:r w:rsidR="000D6C97" w:rsidRPr="00154B53">
        <w:rPr>
          <w:szCs w:val="22"/>
          <w:lang w:val="sr-Latn-ME"/>
        </w:rPr>
        <w:t xml:space="preserve"> </w:t>
      </w:r>
      <w:r w:rsidRPr="00154B53">
        <w:rPr>
          <w:szCs w:val="22"/>
          <w:lang w:val="sr-Latn-ME"/>
        </w:rPr>
        <w:t xml:space="preserve">HCV-om pri dozi od 100 mg/dan, </w:t>
      </w:r>
      <w:r w:rsidR="00F02AE3" w:rsidRPr="00154B53">
        <w:rPr>
          <w:szCs w:val="22"/>
          <w:lang w:val="sr-Latn-ME"/>
        </w:rPr>
        <w:t>izračunato preko</w:t>
      </w:r>
      <w:r w:rsidRPr="00154B53">
        <w:rPr>
          <w:szCs w:val="22"/>
          <w:lang w:val="sr-Latn-ME"/>
        </w:rPr>
        <w:t xml:space="preserve"> AUC). </w:t>
      </w:r>
      <w:r w:rsidR="00AE28E6" w:rsidRPr="00154B53">
        <w:rPr>
          <w:szCs w:val="22"/>
          <w:lang w:val="sr-Latn-ME"/>
        </w:rPr>
        <w:t>Takođe</w:t>
      </w:r>
      <w:r w:rsidRPr="00154B53">
        <w:rPr>
          <w:szCs w:val="22"/>
          <w:lang w:val="sr-Latn-ME"/>
        </w:rPr>
        <w:t xml:space="preserve"> nije bilo </w:t>
      </w:r>
      <w:r w:rsidR="008B75E5" w:rsidRPr="00154B53">
        <w:rPr>
          <w:szCs w:val="22"/>
          <w:lang w:val="sr-Latn-ME"/>
        </w:rPr>
        <w:t>efekata</w:t>
      </w:r>
      <w:r w:rsidRPr="00154B53">
        <w:rPr>
          <w:szCs w:val="22"/>
          <w:lang w:val="sr-Latn-ME"/>
        </w:rPr>
        <w:t xml:space="preserve"> na embriofetalni</w:t>
      </w:r>
      <w:r w:rsidR="000D6C97" w:rsidRPr="00154B53">
        <w:rPr>
          <w:szCs w:val="22"/>
          <w:lang w:val="sr-Latn-ME"/>
        </w:rPr>
        <w:t xml:space="preserve"> </w:t>
      </w:r>
      <w:r w:rsidRPr="00154B53">
        <w:rPr>
          <w:szCs w:val="22"/>
          <w:lang w:val="sr-Latn-ME"/>
        </w:rPr>
        <w:t>razvoj zečeva u dozama do 150 mg/kg/dan, najvišoj testiranoj dozi (0,3 do 0,5 puta veća od kliničke</w:t>
      </w:r>
      <w:r w:rsidR="000D6C97" w:rsidRPr="00154B53">
        <w:rPr>
          <w:szCs w:val="22"/>
          <w:lang w:val="sr-Latn-ME"/>
        </w:rPr>
        <w:t xml:space="preserve"> </w:t>
      </w:r>
      <w:r w:rsidRPr="00154B53">
        <w:rPr>
          <w:szCs w:val="22"/>
          <w:lang w:val="sr-Latn-ME"/>
        </w:rPr>
        <w:t xml:space="preserve">izloženosti </w:t>
      </w:r>
      <w:r w:rsidR="00CD0DC6" w:rsidRPr="00154B53">
        <w:rPr>
          <w:szCs w:val="22"/>
          <w:lang w:val="sr-Latn-ME"/>
        </w:rPr>
        <w:t>pacijen</w:t>
      </w:r>
      <w:r w:rsidR="008B75E5" w:rsidRPr="00154B53">
        <w:rPr>
          <w:szCs w:val="22"/>
          <w:lang w:val="sr-Latn-ME"/>
        </w:rPr>
        <w:t>a</w:t>
      </w:r>
      <w:r w:rsidR="00CD0DC6" w:rsidRPr="00154B53">
        <w:rPr>
          <w:szCs w:val="22"/>
          <w:lang w:val="sr-Latn-ME"/>
        </w:rPr>
        <w:t>ta</w:t>
      </w:r>
      <w:r w:rsidRPr="00154B53">
        <w:rPr>
          <w:szCs w:val="22"/>
          <w:lang w:val="sr-Latn-ME"/>
        </w:rPr>
        <w:t xml:space="preserve"> s</w:t>
      </w:r>
      <w:r w:rsidR="008B75E5" w:rsidRPr="00154B53">
        <w:rPr>
          <w:szCs w:val="22"/>
          <w:lang w:val="sr-Latn-ME"/>
        </w:rPr>
        <w:t>a</w:t>
      </w:r>
      <w:r w:rsidRPr="00154B53">
        <w:rPr>
          <w:szCs w:val="22"/>
          <w:lang w:val="sr-Latn-ME"/>
        </w:rPr>
        <w:t xml:space="preserve"> ITP-om pri dozi od 75 mg/dan i </w:t>
      </w:r>
      <w:r w:rsidR="00CD0DC6" w:rsidRPr="00154B53">
        <w:rPr>
          <w:szCs w:val="22"/>
          <w:lang w:val="sr-Latn-ME"/>
        </w:rPr>
        <w:t>pacijen</w:t>
      </w:r>
      <w:r w:rsidR="008B75E5" w:rsidRPr="00154B53">
        <w:rPr>
          <w:szCs w:val="22"/>
          <w:lang w:val="sr-Latn-ME"/>
        </w:rPr>
        <w:t>a</w:t>
      </w:r>
      <w:r w:rsidR="00CD0DC6" w:rsidRPr="00154B53">
        <w:rPr>
          <w:szCs w:val="22"/>
          <w:lang w:val="sr-Latn-ME"/>
        </w:rPr>
        <w:t>ta</w:t>
      </w:r>
      <w:r w:rsidRPr="00154B53">
        <w:rPr>
          <w:szCs w:val="22"/>
          <w:lang w:val="sr-Latn-ME"/>
        </w:rPr>
        <w:t xml:space="preserve"> s</w:t>
      </w:r>
      <w:r w:rsidR="008B75E5" w:rsidRPr="00154B53">
        <w:rPr>
          <w:szCs w:val="22"/>
          <w:lang w:val="sr-Latn-ME"/>
        </w:rPr>
        <w:t>a</w:t>
      </w:r>
      <w:r w:rsidRPr="00154B53">
        <w:rPr>
          <w:szCs w:val="22"/>
          <w:lang w:val="sr-Latn-ME"/>
        </w:rPr>
        <w:t xml:space="preserve"> HCV-om pri dozi od</w:t>
      </w:r>
      <w:r w:rsidR="000D6C97" w:rsidRPr="00154B53">
        <w:rPr>
          <w:szCs w:val="22"/>
          <w:lang w:val="sr-Latn-ME"/>
        </w:rPr>
        <w:t xml:space="preserve"> </w:t>
      </w:r>
      <w:r w:rsidRPr="00154B53">
        <w:rPr>
          <w:szCs w:val="22"/>
          <w:lang w:val="sr-Latn-ME"/>
        </w:rPr>
        <w:t>100 mg/dan,</w:t>
      </w:r>
      <w:r w:rsidR="008B75E5" w:rsidRPr="00154B53">
        <w:rPr>
          <w:szCs w:val="22"/>
          <w:lang w:val="sr-Latn-ME"/>
        </w:rPr>
        <w:t xml:space="preserve"> izračunato preko</w:t>
      </w:r>
      <w:r w:rsidRPr="00154B53">
        <w:rPr>
          <w:szCs w:val="22"/>
          <w:lang w:val="sr-Latn-ME"/>
        </w:rPr>
        <w:t xml:space="preserve"> AUC). Međutim</w:t>
      </w:r>
      <w:r w:rsidR="008B75E5" w:rsidRPr="00154B53">
        <w:rPr>
          <w:szCs w:val="22"/>
          <w:lang w:val="sr-Latn-ME"/>
        </w:rPr>
        <w:t>,</w:t>
      </w:r>
      <w:r w:rsidRPr="00154B53">
        <w:rPr>
          <w:szCs w:val="22"/>
          <w:lang w:val="sr-Latn-ME"/>
        </w:rPr>
        <w:t xml:space="preserve"> pri dozama toksičnim za ženku </w:t>
      </w:r>
      <w:r w:rsidR="008B75E5" w:rsidRPr="00154B53">
        <w:rPr>
          <w:szCs w:val="22"/>
          <w:lang w:val="sr-Latn-ME"/>
        </w:rPr>
        <w:t>pacova</w:t>
      </w:r>
      <w:r w:rsidRPr="00154B53">
        <w:rPr>
          <w:szCs w:val="22"/>
          <w:lang w:val="sr-Latn-ME"/>
        </w:rPr>
        <w:t xml:space="preserve"> od 60 mg/kg/dan</w:t>
      </w:r>
      <w:r w:rsidR="000D6C97" w:rsidRPr="00154B53">
        <w:rPr>
          <w:szCs w:val="22"/>
          <w:lang w:val="sr-Latn-ME"/>
        </w:rPr>
        <w:t xml:space="preserve"> </w:t>
      </w:r>
      <w:r w:rsidRPr="00154B53">
        <w:rPr>
          <w:szCs w:val="22"/>
          <w:lang w:val="sr-Latn-ME"/>
        </w:rPr>
        <w:t>(6 puta već</w:t>
      </w:r>
      <w:r w:rsidR="008B75E5" w:rsidRPr="00154B53">
        <w:rPr>
          <w:szCs w:val="22"/>
          <w:lang w:val="sr-Latn-ME"/>
        </w:rPr>
        <w:t>e</w:t>
      </w:r>
      <w:r w:rsidRPr="00154B53">
        <w:rPr>
          <w:szCs w:val="22"/>
          <w:lang w:val="sr-Latn-ME"/>
        </w:rPr>
        <w:t xml:space="preserve"> od kliničke izloženosti </w:t>
      </w:r>
      <w:r w:rsidR="00CD0DC6" w:rsidRPr="00154B53">
        <w:rPr>
          <w:szCs w:val="22"/>
          <w:lang w:val="sr-Latn-ME"/>
        </w:rPr>
        <w:t>pacijen</w:t>
      </w:r>
      <w:r w:rsidR="008B75E5" w:rsidRPr="00154B53">
        <w:rPr>
          <w:szCs w:val="22"/>
          <w:lang w:val="sr-Latn-ME"/>
        </w:rPr>
        <w:t>a</w:t>
      </w:r>
      <w:r w:rsidR="00CD0DC6" w:rsidRPr="00154B53">
        <w:rPr>
          <w:szCs w:val="22"/>
          <w:lang w:val="sr-Latn-ME"/>
        </w:rPr>
        <w:t>ta</w:t>
      </w:r>
      <w:r w:rsidRPr="00154B53">
        <w:rPr>
          <w:szCs w:val="22"/>
          <w:lang w:val="sr-Latn-ME"/>
        </w:rPr>
        <w:t xml:space="preserve"> s</w:t>
      </w:r>
      <w:r w:rsidR="008B75E5" w:rsidRPr="00154B53">
        <w:rPr>
          <w:szCs w:val="22"/>
          <w:lang w:val="sr-Latn-ME"/>
        </w:rPr>
        <w:t>a</w:t>
      </w:r>
      <w:r w:rsidRPr="00154B53">
        <w:rPr>
          <w:szCs w:val="22"/>
          <w:lang w:val="sr-Latn-ME"/>
        </w:rPr>
        <w:t xml:space="preserve"> ITP-om pri dozi od 75 mg/dan i 3 puta</w:t>
      </w:r>
      <w:r w:rsidR="008B75E5" w:rsidRPr="00154B53">
        <w:rPr>
          <w:szCs w:val="22"/>
          <w:lang w:val="sr-Latn-ME"/>
        </w:rPr>
        <w:t xml:space="preserve"> veće od</w:t>
      </w:r>
      <w:r w:rsidRPr="00154B53">
        <w:rPr>
          <w:szCs w:val="22"/>
          <w:lang w:val="sr-Latn-ME"/>
        </w:rPr>
        <w:t xml:space="preserve"> kliničke</w:t>
      </w:r>
      <w:r w:rsidR="000D6C97" w:rsidRPr="00154B53">
        <w:rPr>
          <w:szCs w:val="22"/>
          <w:lang w:val="sr-Latn-ME"/>
        </w:rPr>
        <w:t xml:space="preserve"> </w:t>
      </w:r>
      <w:r w:rsidRPr="00154B53">
        <w:rPr>
          <w:szCs w:val="22"/>
          <w:lang w:val="sr-Latn-ME"/>
        </w:rPr>
        <w:t xml:space="preserve">izloženosti </w:t>
      </w:r>
      <w:r w:rsidR="00CD0DC6" w:rsidRPr="00154B53">
        <w:rPr>
          <w:szCs w:val="22"/>
          <w:lang w:val="sr-Latn-ME"/>
        </w:rPr>
        <w:t>pacijen</w:t>
      </w:r>
      <w:r w:rsidR="008B75E5" w:rsidRPr="00154B53">
        <w:rPr>
          <w:szCs w:val="22"/>
          <w:lang w:val="sr-Latn-ME"/>
        </w:rPr>
        <w:t>a</w:t>
      </w:r>
      <w:r w:rsidR="00CD0DC6" w:rsidRPr="00154B53">
        <w:rPr>
          <w:szCs w:val="22"/>
          <w:lang w:val="sr-Latn-ME"/>
        </w:rPr>
        <w:t>ta</w:t>
      </w:r>
      <w:r w:rsidRPr="00154B53">
        <w:rPr>
          <w:szCs w:val="22"/>
          <w:lang w:val="sr-Latn-ME"/>
        </w:rPr>
        <w:t xml:space="preserve"> s</w:t>
      </w:r>
      <w:r w:rsidR="008B75E5" w:rsidRPr="00154B53">
        <w:rPr>
          <w:szCs w:val="22"/>
          <w:lang w:val="sr-Latn-ME"/>
        </w:rPr>
        <w:t>a</w:t>
      </w:r>
      <w:r w:rsidRPr="00154B53">
        <w:rPr>
          <w:szCs w:val="22"/>
          <w:lang w:val="sr-Latn-ME"/>
        </w:rPr>
        <w:t xml:space="preserve"> HCV-om pri dozi od 100 mg/dan</w:t>
      </w:r>
      <w:r w:rsidR="008B75E5" w:rsidRPr="00154B53">
        <w:rPr>
          <w:szCs w:val="22"/>
          <w:lang w:val="sr-Latn-ME"/>
        </w:rPr>
        <w:t xml:space="preserve">, izračunato preko </w:t>
      </w:r>
      <w:r w:rsidRPr="00154B53">
        <w:rPr>
          <w:szCs w:val="22"/>
          <w:lang w:val="sr-Latn-ME"/>
        </w:rPr>
        <w:t xml:space="preserve">AUC), </w:t>
      </w:r>
      <w:r w:rsidR="00F9218E" w:rsidRPr="00154B53">
        <w:rPr>
          <w:szCs w:val="22"/>
          <w:lang w:val="sr-Latn-ME"/>
        </w:rPr>
        <w:t xml:space="preserve">uočena je veza između </w:t>
      </w:r>
      <w:r w:rsidR="00A146DE" w:rsidRPr="00154B53">
        <w:rPr>
          <w:szCs w:val="22"/>
          <w:lang w:val="sr-Latn-ME"/>
        </w:rPr>
        <w:t>prim</w:t>
      </w:r>
      <w:r w:rsidR="0064213F" w:rsidRPr="00154B53">
        <w:rPr>
          <w:szCs w:val="22"/>
          <w:lang w:val="sr-Latn-ME"/>
        </w:rPr>
        <w:t>j</w:t>
      </w:r>
      <w:r w:rsidR="00A146DE" w:rsidRPr="00154B53">
        <w:rPr>
          <w:szCs w:val="22"/>
          <w:lang w:val="sr-Latn-ME"/>
        </w:rPr>
        <w:t>e</w:t>
      </w:r>
      <w:r w:rsidRPr="00154B53">
        <w:rPr>
          <w:szCs w:val="22"/>
          <w:lang w:val="sr-Latn-ME"/>
        </w:rPr>
        <w:t>n</w:t>
      </w:r>
      <w:r w:rsidR="00F9218E" w:rsidRPr="00154B53">
        <w:rPr>
          <w:szCs w:val="22"/>
          <w:lang w:val="sr-Latn-ME"/>
        </w:rPr>
        <w:t>e</w:t>
      </w:r>
      <w:r w:rsidRPr="00154B53">
        <w:rPr>
          <w:szCs w:val="22"/>
          <w:lang w:val="sr-Latn-ME"/>
        </w:rPr>
        <w:t xml:space="preserve"> eltrombopaga</w:t>
      </w:r>
      <w:r w:rsidR="000D6C97" w:rsidRPr="00154B53">
        <w:rPr>
          <w:szCs w:val="22"/>
          <w:lang w:val="sr-Latn-ME"/>
        </w:rPr>
        <w:t xml:space="preserve"> </w:t>
      </w:r>
      <w:r w:rsidR="00F9218E" w:rsidRPr="00154B53">
        <w:rPr>
          <w:szCs w:val="22"/>
          <w:lang w:val="sr-Latn-ME"/>
        </w:rPr>
        <w:t>i mortaliteta</w:t>
      </w:r>
      <w:r w:rsidRPr="00154B53">
        <w:rPr>
          <w:szCs w:val="22"/>
          <w:lang w:val="sr-Latn-ME"/>
        </w:rPr>
        <w:t xml:space="preserve"> </w:t>
      </w:r>
      <w:r w:rsidR="00512FC2" w:rsidRPr="00154B53">
        <w:rPr>
          <w:szCs w:val="22"/>
          <w:lang w:val="sr-Latn-ME"/>
        </w:rPr>
        <w:t>embriona</w:t>
      </w:r>
      <w:r w:rsidRPr="00154B53">
        <w:rPr>
          <w:szCs w:val="22"/>
          <w:lang w:val="sr-Latn-ME"/>
        </w:rPr>
        <w:t xml:space="preserve"> (povišeni pr</w:t>
      </w:r>
      <w:r w:rsidR="0064213F" w:rsidRPr="00154B53">
        <w:rPr>
          <w:szCs w:val="22"/>
          <w:lang w:val="sr-Latn-ME"/>
        </w:rPr>
        <w:t>ij</w:t>
      </w:r>
      <w:r w:rsidRPr="00154B53">
        <w:rPr>
          <w:szCs w:val="22"/>
          <w:lang w:val="sr-Latn-ME"/>
        </w:rPr>
        <w:t>e- i post-implantacijski gubitak), smanjenj</w:t>
      </w:r>
      <w:r w:rsidR="00F9218E" w:rsidRPr="00154B53">
        <w:rPr>
          <w:szCs w:val="22"/>
          <w:lang w:val="sr-Latn-ME"/>
        </w:rPr>
        <w:t>a</w:t>
      </w:r>
      <w:r w:rsidRPr="00154B53">
        <w:rPr>
          <w:szCs w:val="22"/>
          <w:lang w:val="sr-Latn-ME"/>
        </w:rPr>
        <w:t xml:space="preserve"> fetalne</w:t>
      </w:r>
      <w:r w:rsidR="000D6C97" w:rsidRPr="00154B53">
        <w:rPr>
          <w:szCs w:val="22"/>
          <w:lang w:val="sr-Latn-ME"/>
        </w:rPr>
        <w:t xml:space="preserve"> </w:t>
      </w:r>
      <w:r w:rsidRPr="00154B53">
        <w:rPr>
          <w:szCs w:val="22"/>
          <w:lang w:val="sr-Latn-ME"/>
        </w:rPr>
        <w:t>t</w:t>
      </w:r>
      <w:r w:rsidR="0064213F" w:rsidRPr="00154B53">
        <w:rPr>
          <w:szCs w:val="22"/>
          <w:lang w:val="sr-Latn-ME"/>
        </w:rPr>
        <w:t>j</w:t>
      </w:r>
      <w:r w:rsidRPr="00154B53">
        <w:rPr>
          <w:szCs w:val="22"/>
          <w:lang w:val="sr-Latn-ME"/>
        </w:rPr>
        <w:t>elesne težine i težine gravidnog uterusa u studiji plodnosti ženki</w:t>
      </w:r>
      <w:r w:rsidR="00F9218E" w:rsidRPr="00154B53">
        <w:rPr>
          <w:szCs w:val="22"/>
          <w:lang w:val="sr-Latn-ME"/>
        </w:rPr>
        <w:t xml:space="preserve">, kao i </w:t>
      </w:r>
      <w:r w:rsidRPr="00154B53">
        <w:rPr>
          <w:szCs w:val="22"/>
          <w:lang w:val="sr-Latn-ME"/>
        </w:rPr>
        <w:t>nisk</w:t>
      </w:r>
      <w:r w:rsidR="00F9218E" w:rsidRPr="00154B53">
        <w:rPr>
          <w:szCs w:val="22"/>
          <w:lang w:val="sr-Latn-ME"/>
        </w:rPr>
        <w:t>a</w:t>
      </w:r>
      <w:r w:rsidRPr="00154B53">
        <w:rPr>
          <w:szCs w:val="22"/>
          <w:lang w:val="sr-Latn-ME"/>
        </w:rPr>
        <w:t xml:space="preserve"> incidenc</w:t>
      </w:r>
      <w:r w:rsidR="00F9218E" w:rsidRPr="00154B53">
        <w:rPr>
          <w:szCs w:val="22"/>
          <w:lang w:val="sr-Latn-ME"/>
        </w:rPr>
        <w:t xml:space="preserve">a </w:t>
      </w:r>
      <w:r w:rsidRPr="00154B53">
        <w:rPr>
          <w:szCs w:val="22"/>
          <w:lang w:val="sr-Latn-ME"/>
        </w:rPr>
        <w:t>cervikalnih</w:t>
      </w:r>
      <w:r w:rsidR="000D6C97" w:rsidRPr="00154B53">
        <w:rPr>
          <w:szCs w:val="22"/>
          <w:lang w:val="sr-Latn-ME"/>
        </w:rPr>
        <w:t xml:space="preserve"> </w:t>
      </w:r>
      <w:r w:rsidRPr="00154B53">
        <w:rPr>
          <w:szCs w:val="22"/>
          <w:lang w:val="sr-Latn-ME"/>
        </w:rPr>
        <w:t>rebara i smanjenje fetalne t</w:t>
      </w:r>
      <w:r w:rsidR="0064213F" w:rsidRPr="00154B53">
        <w:rPr>
          <w:szCs w:val="22"/>
          <w:lang w:val="sr-Latn-ME"/>
        </w:rPr>
        <w:t>j</w:t>
      </w:r>
      <w:r w:rsidRPr="00154B53">
        <w:rPr>
          <w:szCs w:val="22"/>
          <w:lang w:val="sr-Latn-ME"/>
        </w:rPr>
        <w:t>elesne težine u studijama embriofetalnog razvoja. Eltrombopag se</w:t>
      </w:r>
      <w:r w:rsidR="000D6C97" w:rsidRPr="00154B53">
        <w:rPr>
          <w:szCs w:val="22"/>
          <w:lang w:val="sr-Latn-ME"/>
        </w:rPr>
        <w:t xml:space="preserve"> </w:t>
      </w:r>
      <w:r w:rsidR="000F2183" w:rsidRPr="00154B53">
        <w:rPr>
          <w:szCs w:val="22"/>
          <w:lang w:val="sr-Latn-ME"/>
        </w:rPr>
        <w:t>tokom</w:t>
      </w:r>
      <w:r w:rsidRPr="00154B53">
        <w:rPr>
          <w:szCs w:val="22"/>
          <w:lang w:val="sr-Latn-ME"/>
        </w:rPr>
        <w:t xml:space="preserve"> trudnoće može </w:t>
      </w:r>
      <w:r w:rsidR="00D4455A" w:rsidRPr="00154B53">
        <w:rPr>
          <w:szCs w:val="22"/>
          <w:lang w:val="sr-Latn-ME"/>
        </w:rPr>
        <w:t>prim</w:t>
      </w:r>
      <w:r w:rsidR="0064213F" w:rsidRPr="00154B53">
        <w:rPr>
          <w:szCs w:val="22"/>
          <w:lang w:val="sr-Latn-ME"/>
        </w:rPr>
        <w:t>j</w:t>
      </w:r>
      <w:r w:rsidR="00D4455A" w:rsidRPr="00154B53">
        <w:rPr>
          <w:szCs w:val="22"/>
          <w:lang w:val="sr-Latn-ME"/>
        </w:rPr>
        <w:t>enjivati</w:t>
      </w:r>
      <w:r w:rsidRPr="00154B53">
        <w:rPr>
          <w:szCs w:val="22"/>
          <w:lang w:val="sr-Latn-ME"/>
        </w:rPr>
        <w:t xml:space="preserve"> samo ako očekivana korist </w:t>
      </w:r>
      <w:r w:rsidR="00D4455A" w:rsidRPr="00154B53">
        <w:rPr>
          <w:szCs w:val="22"/>
          <w:lang w:val="sr-Latn-ME"/>
        </w:rPr>
        <w:t>prevazilazi</w:t>
      </w:r>
      <w:r w:rsidRPr="00154B53">
        <w:rPr>
          <w:szCs w:val="22"/>
          <w:lang w:val="sr-Latn-ME"/>
        </w:rPr>
        <w:t xml:space="preserve"> potencijalni rizik za fetus</w:t>
      </w:r>
      <w:r w:rsidR="000D6C97" w:rsidRPr="00154B53">
        <w:rPr>
          <w:szCs w:val="22"/>
          <w:lang w:val="sr-Latn-ME"/>
        </w:rPr>
        <w:t xml:space="preserve"> </w:t>
      </w:r>
      <w:r w:rsidRPr="00154B53">
        <w:rPr>
          <w:szCs w:val="22"/>
          <w:lang w:val="sr-Latn-ME"/>
        </w:rPr>
        <w:t>(</w:t>
      </w:r>
      <w:r w:rsidR="00CD0DC6" w:rsidRPr="00154B53">
        <w:rPr>
          <w:szCs w:val="22"/>
          <w:lang w:val="sr-Latn-ME"/>
        </w:rPr>
        <w:t>vid</w:t>
      </w:r>
      <w:r w:rsidR="0064213F" w:rsidRPr="00154B53">
        <w:rPr>
          <w:szCs w:val="22"/>
          <w:lang w:val="sr-Latn-ME"/>
        </w:rPr>
        <w:t>j</w:t>
      </w:r>
      <w:r w:rsidR="00CD0DC6" w:rsidRPr="00154B53">
        <w:rPr>
          <w:szCs w:val="22"/>
          <w:lang w:val="sr-Latn-ME"/>
        </w:rPr>
        <w:t>eti</w:t>
      </w:r>
      <w:r w:rsidRPr="00154B53">
        <w:rPr>
          <w:szCs w:val="22"/>
          <w:lang w:val="sr-Latn-ME"/>
        </w:rPr>
        <w:t xml:space="preserve"> </w:t>
      </w:r>
      <w:r w:rsidR="0064213F" w:rsidRPr="00154B53">
        <w:rPr>
          <w:szCs w:val="22"/>
          <w:lang w:val="sr-Latn-ME"/>
        </w:rPr>
        <w:t>dio</w:t>
      </w:r>
      <w:r w:rsidRPr="00154B53">
        <w:rPr>
          <w:szCs w:val="22"/>
          <w:lang w:val="sr-Latn-ME"/>
        </w:rPr>
        <w:t xml:space="preserve"> 4.6). Eltrombopag </w:t>
      </w:r>
      <w:r w:rsidR="001502D8" w:rsidRPr="00154B53">
        <w:rPr>
          <w:szCs w:val="22"/>
          <w:lang w:val="sr-Latn-ME"/>
        </w:rPr>
        <w:t xml:space="preserve">nije </w:t>
      </w:r>
      <w:r w:rsidR="00D4455A" w:rsidRPr="00154B53">
        <w:rPr>
          <w:szCs w:val="22"/>
          <w:lang w:val="sr-Latn-ME"/>
        </w:rPr>
        <w:t>uticao</w:t>
      </w:r>
      <w:r w:rsidRPr="00154B53">
        <w:rPr>
          <w:szCs w:val="22"/>
          <w:lang w:val="sr-Latn-ME"/>
        </w:rPr>
        <w:t xml:space="preserve"> na plodnost mužjaka </w:t>
      </w:r>
      <w:r w:rsidR="00D4455A" w:rsidRPr="00154B53">
        <w:rPr>
          <w:szCs w:val="22"/>
          <w:lang w:val="sr-Latn-ME"/>
        </w:rPr>
        <w:t>pacova</w:t>
      </w:r>
      <w:r w:rsidRPr="00154B53">
        <w:rPr>
          <w:szCs w:val="22"/>
          <w:lang w:val="sr-Latn-ME"/>
        </w:rPr>
        <w:t xml:space="preserve"> u dozama do 40 mg/kg/dan,</w:t>
      </w:r>
      <w:r w:rsidR="000D6C97" w:rsidRPr="00154B53">
        <w:rPr>
          <w:szCs w:val="22"/>
          <w:lang w:val="sr-Latn-ME"/>
        </w:rPr>
        <w:t xml:space="preserve"> </w:t>
      </w:r>
      <w:r w:rsidR="00D4455A" w:rsidRPr="00154B53">
        <w:rPr>
          <w:szCs w:val="22"/>
          <w:lang w:val="sr-Latn-ME"/>
        </w:rPr>
        <w:t xml:space="preserve">što je bila </w:t>
      </w:r>
      <w:r w:rsidRPr="00154B53">
        <w:rPr>
          <w:szCs w:val="22"/>
          <w:lang w:val="sr-Latn-ME"/>
        </w:rPr>
        <w:t>najvi</w:t>
      </w:r>
      <w:r w:rsidR="00D4455A" w:rsidRPr="00154B53">
        <w:rPr>
          <w:szCs w:val="22"/>
          <w:lang w:val="sr-Latn-ME"/>
        </w:rPr>
        <w:t>ša</w:t>
      </w:r>
      <w:r w:rsidRPr="00154B53">
        <w:rPr>
          <w:szCs w:val="22"/>
          <w:lang w:val="sr-Latn-ME"/>
        </w:rPr>
        <w:t xml:space="preserve"> </w:t>
      </w:r>
      <w:r w:rsidR="00D4455A" w:rsidRPr="00154B53">
        <w:rPr>
          <w:szCs w:val="22"/>
          <w:lang w:val="sr-Latn-ME"/>
        </w:rPr>
        <w:t>ispitana</w:t>
      </w:r>
      <w:r w:rsidRPr="00154B53">
        <w:rPr>
          <w:szCs w:val="22"/>
          <w:lang w:val="sr-Latn-ME"/>
        </w:rPr>
        <w:t xml:space="preserve"> doz</w:t>
      </w:r>
      <w:r w:rsidR="00D4455A" w:rsidRPr="00154B53">
        <w:rPr>
          <w:szCs w:val="22"/>
          <w:lang w:val="sr-Latn-ME"/>
        </w:rPr>
        <w:t>a</w:t>
      </w:r>
      <w:r w:rsidRPr="00154B53">
        <w:rPr>
          <w:szCs w:val="22"/>
          <w:lang w:val="sr-Latn-ME"/>
        </w:rPr>
        <w:t xml:space="preserve"> (</w:t>
      </w:r>
      <w:r w:rsidR="00D4455A" w:rsidRPr="00154B53">
        <w:rPr>
          <w:szCs w:val="22"/>
          <w:lang w:val="sr-Latn-ME"/>
        </w:rPr>
        <w:t xml:space="preserve">izloženost </w:t>
      </w:r>
      <w:r w:rsidRPr="00154B53">
        <w:rPr>
          <w:szCs w:val="22"/>
          <w:lang w:val="sr-Latn-ME"/>
        </w:rPr>
        <w:t xml:space="preserve">3 puta veća od kliničke izloženosti </w:t>
      </w:r>
      <w:r w:rsidR="00CD0DC6" w:rsidRPr="00154B53">
        <w:rPr>
          <w:szCs w:val="22"/>
          <w:lang w:val="sr-Latn-ME"/>
        </w:rPr>
        <w:t>pacijen</w:t>
      </w:r>
      <w:r w:rsidR="00D4455A" w:rsidRPr="00154B53">
        <w:rPr>
          <w:szCs w:val="22"/>
          <w:lang w:val="sr-Latn-ME"/>
        </w:rPr>
        <w:t>a</w:t>
      </w:r>
      <w:r w:rsidR="00CD0DC6" w:rsidRPr="00154B53">
        <w:rPr>
          <w:szCs w:val="22"/>
          <w:lang w:val="sr-Latn-ME"/>
        </w:rPr>
        <w:t>ta</w:t>
      </w:r>
      <w:r w:rsidRPr="00154B53">
        <w:rPr>
          <w:szCs w:val="22"/>
          <w:lang w:val="sr-Latn-ME"/>
        </w:rPr>
        <w:t xml:space="preserve"> s</w:t>
      </w:r>
      <w:r w:rsidR="00D4455A" w:rsidRPr="00154B53">
        <w:rPr>
          <w:szCs w:val="22"/>
          <w:lang w:val="sr-Latn-ME"/>
        </w:rPr>
        <w:t>a</w:t>
      </w:r>
      <w:r w:rsidRPr="00154B53">
        <w:rPr>
          <w:szCs w:val="22"/>
          <w:lang w:val="sr-Latn-ME"/>
        </w:rPr>
        <w:t xml:space="preserve"> ITP-om pri dozi od 75 mg/dan</w:t>
      </w:r>
      <w:r w:rsidR="000D6C97" w:rsidRPr="00154B53">
        <w:rPr>
          <w:szCs w:val="22"/>
          <w:lang w:val="sr-Latn-ME"/>
        </w:rPr>
        <w:t xml:space="preserve"> </w:t>
      </w:r>
      <w:r w:rsidRPr="00154B53">
        <w:rPr>
          <w:szCs w:val="22"/>
          <w:lang w:val="sr-Latn-ME"/>
        </w:rPr>
        <w:t xml:space="preserve">i 2 puta </w:t>
      </w:r>
      <w:r w:rsidR="00D4455A" w:rsidRPr="00154B53">
        <w:rPr>
          <w:szCs w:val="22"/>
          <w:lang w:val="sr-Latn-ME"/>
        </w:rPr>
        <w:t xml:space="preserve">veća od </w:t>
      </w:r>
      <w:r w:rsidRPr="00154B53">
        <w:rPr>
          <w:szCs w:val="22"/>
          <w:lang w:val="sr-Latn-ME"/>
        </w:rPr>
        <w:t xml:space="preserve">kliničke izloženosti </w:t>
      </w:r>
      <w:r w:rsidR="00CD0DC6" w:rsidRPr="00154B53">
        <w:rPr>
          <w:szCs w:val="22"/>
          <w:lang w:val="sr-Latn-ME"/>
        </w:rPr>
        <w:t>pacijen</w:t>
      </w:r>
      <w:r w:rsidR="00D4455A" w:rsidRPr="00154B53">
        <w:rPr>
          <w:szCs w:val="22"/>
          <w:lang w:val="sr-Latn-ME"/>
        </w:rPr>
        <w:t>a</w:t>
      </w:r>
      <w:r w:rsidR="00CD0DC6" w:rsidRPr="00154B53">
        <w:rPr>
          <w:szCs w:val="22"/>
          <w:lang w:val="sr-Latn-ME"/>
        </w:rPr>
        <w:t>ta</w:t>
      </w:r>
      <w:r w:rsidRPr="00154B53">
        <w:rPr>
          <w:szCs w:val="22"/>
          <w:lang w:val="sr-Latn-ME"/>
        </w:rPr>
        <w:t xml:space="preserve"> s</w:t>
      </w:r>
      <w:r w:rsidR="00D4455A" w:rsidRPr="00154B53">
        <w:rPr>
          <w:szCs w:val="22"/>
          <w:lang w:val="sr-Latn-ME"/>
        </w:rPr>
        <w:t>a</w:t>
      </w:r>
      <w:r w:rsidRPr="00154B53">
        <w:rPr>
          <w:szCs w:val="22"/>
          <w:lang w:val="sr-Latn-ME"/>
        </w:rPr>
        <w:t xml:space="preserve"> HCV-om pri dozi od 100 mg/dan, </w:t>
      </w:r>
      <w:r w:rsidR="000D5254" w:rsidRPr="00154B53">
        <w:rPr>
          <w:szCs w:val="22"/>
          <w:lang w:val="sr-Latn-ME"/>
        </w:rPr>
        <w:t>izračunato preko</w:t>
      </w:r>
      <w:r w:rsidRPr="00154B53">
        <w:rPr>
          <w:szCs w:val="22"/>
          <w:lang w:val="sr-Latn-ME"/>
        </w:rPr>
        <w:t xml:space="preserve"> AUC). U</w:t>
      </w:r>
      <w:r w:rsidR="000D6C97" w:rsidRPr="00154B53">
        <w:rPr>
          <w:szCs w:val="22"/>
          <w:lang w:val="sr-Latn-ME"/>
        </w:rPr>
        <w:t xml:space="preserve"> </w:t>
      </w:r>
      <w:r w:rsidRPr="00154B53">
        <w:rPr>
          <w:szCs w:val="22"/>
          <w:lang w:val="sr-Latn-ME"/>
        </w:rPr>
        <w:t>studiji pr</w:t>
      </w:r>
      <w:r w:rsidR="0064213F" w:rsidRPr="00154B53">
        <w:rPr>
          <w:szCs w:val="22"/>
          <w:lang w:val="sr-Latn-ME"/>
        </w:rPr>
        <w:t>ij</w:t>
      </w:r>
      <w:r w:rsidRPr="00154B53">
        <w:rPr>
          <w:szCs w:val="22"/>
          <w:lang w:val="sr-Latn-ME"/>
        </w:rPr>
        <w:t xml:space="preserve">e- i post-natalnog razvoja </w:t>
      </w:r>
      <w:r w:rsidR="000D5254" w:rsidRPr="00154B53">
        <w:rPr>
          <w:szCs w:val="22"/>
          <w:lang w:val="sr-Latn-ME"/>
        </w:rPr>
        <w:t>pacova</w:t>
      </w:r>
      <w:r w:rsidRPr="00154B53">
        <w:rPr>
          <w:szCs w:val="22"/>
          <w:lang w:val="sr-Latn-ME"/>
        </w:rPr>
        <w:t xml:space="preserve">, nije bilo </w:t>
      </w:r>
      <w:r w:rsidR="000D5254" w:rsidRPr="00154B53">
        <w:rPr>
          <w:szCs w:val="22"/>
          <w:lang w:val="sr-Latn-ME"/>
        </w:rPr>
        <w:t>neželjenih efekata</w:t>
      </w:r>
      <w:r w:rsidRPr="00154B53">
        <w:rPr>
          <w:szCs w:val="22"/>
          <w:lang w:val="sr-Latn-ME"/>
        </w:rPr>
        <w:t xml:space="preserve"> na trudnoću, </w:t>
      </w:r>
      <w:r w:rsidR="000D5254" w:rsidRPr="00154B53">
        <w:rPr>
          <w:szCs w:val="22"/>
          <w:lang w:val="sr-Latn-ME"/>
        </w:rPr>
        <w:t>porođaj</w:t>
      </w:r>
      <w:r w:rsidRPr="00154B53">
        <w:rPr>
          <w:szCs w:val="22"/>
          <w:lang w:val="sr-Latn-ME"/>
        </w:rPr>
        <w:t xml:space="preserve"> ili</w:t>
      </w:r>
      <w:r w:rsidR="000D6C97" w:rsidRPr="00154B53">
        <w:rPr>
          <w:szCs w:val="22"/>
          <w:lang w:val="sr-Latn-ME"/>
        </w:rPr>
        <w:t xml:space="preserve"> </w:t>
      </w:r>
      <w:r w:rsidRPr="00154B53">
        <w:rPr>
          <w:szCs w:val="22"/>
          <w:lang w:val="sr-Latn-ME"/>
        </w:rPr>
        <w:t xml:space="preserve">laktaciju F0 ženki </w:t>
      </w:r>
      <w:r w:rsidR="000D5254" w:rsidRPr="00154B53">
        <w:rPr>
          <w:szCs w:val="22"/>
          <w:lang w:val="sr-Latn-ME"/>
        </w:rPr>
        <w:t>pacova</w:t>
      </w:r>
      <w:r w:rsidRPr="00154B53">
        <w:rPr>
          <w:szCs w:val="22"/>
          <w:lang w:val="sr-Latn-ME"/>
        </w:rPr>
        <w:t>, u dozama netoksičnim po majku (10 i 20 mg/kg/dan)</w:t>
      </w:r>
      <w:r w:rsidR="000D5254" w:rsidRPr="00154B53">
        <w:rPr>
          <w:szCs w:val="22"/>
          <w:lang w:val="sr-Latn-ME"/>
        </w:rPr>
        <w:t>, niti efekata</w:t>
      </w:r>
      <w:r w:rsidRPr="00154B53">
        <w:rPr>
          <w:szCs w:val="22"/>
          <w:lang w:val="sr-Latn-ME"/>
        </w:rPr>
        <w:t xml:space="preserve"> na</w:t>
      </w:r>
      <w:r w:rsidR="000D6C97" w:rsidRPr="00154B53">
        <w:rPr>
          <w:szCs w:val="22"/>
          <w:lang w:val="sr-Latn-ME"/>
        </w:rPr>
        <w:t xml:space="preserve"> </w:t>
      </w:r>
      <w:r w:rsidRPr="00154B53">
        <w:rPr>
          <w:szCs w:val="22"/>
          <w:lang w:val="sr-Latn-ME"/>
        </w:rPr>
        <w:t>rast, razvoj, neurobihe</w:t>
      </w:r>
      <w:r w:rsidR="00F950DD" w:rsidRPr="00154B53">
        <w:rPr>
          <w:szCs w:val="22"/>
          <w:lang w:val="sr-Latn-ME"/>
        </w:rPr>
        <w:t>j</w:t>
      </w:r>
      <w:r w:rsidRPr="00154B53">
        <w:rPr>
          <w:szCs w:val="22"/>
          <w:lang w:val="sr-Latn-ME"/>
        </w:rPr>
        <w:t>vioralnu ili reproduktivnu funkciju potomstva (F1). Eltrombopag je detekt</w:t>
      </w:r>
      <w:r w:rsidR="000D5254" w:rsidRPr="00154B53">
        <w:rPr>
          <w:szCs w:val="22"/>
          <w:lang w:val="sr-Latn-ME"/>
        </w:rPr>
        <w:t xml:space="preserve">ovan </w:t>
      </w:r>
      <w:r w:rsidRPr="00154B53">
        <w:rPr>
          <w:szCs w:val="22"/>
          <w:lang w:val="sr-Latn-ME"/>
        </w:rPr>
        <w:t>u</w:t>
      </w:r>
      <w:r w:rsidR="000D6C97" w:rsidRPr="00154B53">
        <w:rPr>
          <w:szCs w:val="22"/>
          <w:lang w:val="sr-Latn-ME"/>
        </w:rPr>
        <w:t xml:space="preserve"> </w:t>
      </w:r>
      <w:r w:rsidRPr="00154B53">
        <w:rPr>
          <w:szCs w:val="22"/>
          <w:lang w:val="sr-Latn-ME"/>
        </w:rPr>
        <w:t xml:space="preserve">plazmi svih F1 mladunaca </w:t>
      </w:r>
      <w:r w:rsidR="000D5254" w:rsidRPr="00154B53">
        <w:rPr>
          <w:szCs w:val="22"/>
          <w:lang w:val="sr-Latn-ME"/>
        </w:rPr>
        <w:t>pacova</w:t>
      </w:r>
      <w:r w:rsidRPr="00154B53">
        <w:rPr>
          <w:szCs w:val="22"/>
          <w:lang w:val="sr-Latn-ME"/>
        </w:rPr>
        <w:t xml:space="preserve">, </w:t>
      </w:r>
      <w:r w:rsidR="000F2183" w:rsidRPr="00154B53">
        <w:rPr>
          <w:szCs w:val="22"/>
          <w:lang w:val="sr-Latn-ME"/>
        </w:rPr>
        <w:t>tokom</w:t>
      </w:r>
      <w:r w:rsidRPr="00154B53">
        <w:rPr>
          <w:szCs w:val="22"/>
          <w:lang w:val="sr-Latn-ME"/>
        </w:rPr>
        <w:t xml:space="preserve"> </w:t>
      </w:r>
      <w:r w:rsidR="000D5254" w:rsidRPr="00154B53">
        <w:rPr>
          <w:szCs w:val="22"/>
          <w:lang w:val="sr-Latn-ME"/>
        </w:rPr>
        <w:t>c</w:t>
      </w:r>
      <w:r w:rsidR="00F9385D" w:rsidRPr="00154B53">
        <w:rPr>
          <w:szCs w:val="22"/>
          <w:lang w:val="sr-Latn-ME"/>
        </w:rPr>
        <w:t>ij</w:t>
      </w:r>
      <w:r w:rsidR="000D5254" w:rsidRPr="00154B53">
        <w:rPr>
          <w:szCs w:val="22"/>
          <w:lang w:val="sr-Latn-ME"/>
        </w:rPr>
        <w:t>elog perioda</w:t>
      </w:r>
      <w:r w:rsidRPr="00154B53">
        <w:rPr>
          <w:szCs w:val="22"/>
          <w:lang w:val="sr-Latn-ME"/>
        </w:rPr>
        <w:t xml:space="preserve"> uzork</w:t>
      </w:r>
      <w:r w:rsidR="000D5254" w:rsidRPr="00154B53">
        <w:rPr>
          <w:szCs w:val="22"/>
          <w:lang w:val="sr-Latn-ME"/>
        </w:rPr>
        <w:t>ovanja od 22 sata,</w:t>
      </w:r>
      <w:r w:rsidRPr="00154B53">
        <w:rPr>
          <w:szCs w:val="22"/>
          <w:lang w:val="sr-Latn-ME"/>
        </w:rPr>
        <w:t xml:space="preserve"> nakon </w:t>
      </w:r>
      <w:r w:rsidR="001F79F0" w:rsidRPr="00154B53">
        <w:rPr>
          <w:szCs w:val="22"/>
          <w:lang w:val="sr-Latn-ME"/>
        </w:rPr>
        <w:t>prim</w:t>
      </w:r>
      <w:r w:rsidR="00F9385D" w:rsidRPr="00154B53">
        <w:rPr>
          <w:szCs w:val="22"/>
          <w:lang w:val="sr-Latn-ME"/>
        </w:rPr>
        <w:t>j</w:t>
      </w:r>
      <w:r w:rsidR="001F79F0" w:rsidRPr="00154B53">
        <w:rPr>
          <w:szCs w:val="22"/>
          <w:lang w:val="sr-Latn-ME"/>
        </w:rPr>
        <w:t>ene</w:t>
      </w:r>
      <w:r w:rsidRPr="00154B53">
        <w:rPr>
          <w:szCs w:val="22"/>
          <w:lang w:val="sr-Latn-ME"/>
        </w:rPr>
        <w:t xml:space="preserve"> </w:t>
      </w:r>
      <w:r w:rsidR="00531FE6" w:rsidRPr="00154B53">
        <w:rPr>
          <w:szCs w:val="22"/>
          <w:lang w:val="sr-Latn-ME"/>
        </w:rPr>
        <w:t>l</w:t>
      </w:r>
      <w:r w:rsidR="00F9385D" w:rsidRPr="00154B53">
        <w:rPr>
          <w:szCs w:val="22"/>
          <w:lang w:val="sr-Latn-ME"/>
        </w:rPr>
        <w:t>ij</w:t>
      </w:r>
      <w:r w:rsidR="00531FE6" w:rsidRPr="00154B53">
        <w:rPr>
          <w:szCs w:val="22"/>
          <w:lang w:val="sr-Latn-ME"/>
        </w:rPr>
        <w:t>ek</w:t>
      </w:r>
      <w:r w:rsidRPr="00154B53">
        <w:rPr>
          <w:szCs w:val="22"/>
          <w:lang w:val="sr-Latn-ME"/>
        </w:rPr>
        <w:t>a u F0</w:t>
      </w:r>
      <w:r w:rsidR="000D6C97" w:rsidRPr="00154B53">
        <w:rPr>
          <w:szCs w:val="22"/>
          <w:lang w:val="sr-Latn-ME"/>
        </w:rPr>
        <w:t xml:space="preserve"> </w:t>
      </w:r>
      <w:r w:rsidRPr="00154B53">
        <w:rPr>
          <w:szCs w:val="22"/>
          <w:lang w:val="sr-Latn-ME"/>
        </w:rPr>
        <w:t xml:space="preserve">grupi, što </w:t>
      </w:r>
      <w:r w:rsidR="000D5254" w:rsidRPr="00154B53">
        <w:rPr>
          <w:szCs w:val="22"/>
          <w:lang w:val="sr-Latn-ME"/>
        </w:rPr>
        <w:t>ukazuje</w:t>
      </w:r>
      <w:r w:rsidRPr="00154B53">
        <w:rPr>
          <w:szCs w:val="22"/>
          <w:lang w:val="sr-Latn-ME"/>
        </w:rPr>
        <w:t xml:space="preserve"> na to da</w:t>
      </w:r>
      <w:r w:rsidR="000D5254" w:rsidRPr="00154B53">
        <w:rPr>
          <w:szCs w:val="22"/>
          <w:lang w:val="sr-Latn-ME"/>
        </w:rPr>
        <w:t xml:space="preserve"> su </w:t>
      </w:r>
      <w:r w:rsidRPr="00154B53">
        <w:rPr>
          <w:szCs w:val="22"/>
          <w:lang w:val="sr-Latn-ME"/>
        </w:rPr>
        <w:t>mladunc</w:t>
      </w:r>
      <w:r w:rsidR="000D5254" w:rsidRPr="00154B53">
        <w:rPr>
          <w:szCs w:val="22"/>
          <w:lang w:val="sr-Latn-ME"/>
        </w:rPr>
        <w:t>i</w:t>
      </w:r>
      <w:r w:rsidRPr="00154B53">
        <w:rPr>
          <w:szCs w:val="22"/>
          <w:lang w:val="sr-Latn-ME"/>
        </w:rPr>
        <w:t xml:space="preserve"> eltrombopagu</w:t>
      </w:r>
      <w:r w:rsidR="00092AE5" w:rsidRPr="00154B53">
        <w:rPr>
          <w:szCs w:val="22"/>
          <w:lang w:val="sr-Latn-ME"/>
        </w:rPr>
        <w:t xml:space="preserve"> najv</w:t>
      </w:r>
      <w:r w:rsidR="00F9385D" w:rsidRPr="00154B53">
        <w:rPr>
          <w:szCs w:val="22"/>
          <w:lang w:val="sr-Latn-ME"/>
        </w:rPr>
        <w:t>j</w:t>
      </w:r>
      <w:r w:rsidR="00092AE5" w:rsidRPr="00154B53">
        <w:rPr>
          <w:szCs w:val="22"/>
          <w:lang w:val="sr-Latn-ME"/>
        </w:rPr>
        <w:t xml:space="preserve">erovatnije </w:t>
      </w:r>
      <w:r w:rsidR="000D5254" w:rsidRPr="00154B53">
        <w:rPr>
          <w:szCs w:val="22"/>
          <w:lang w:val="sr-Latn-ME"/>
        </w:rPr>
        <w:t xml:space="preserve">bili izloženi </w:t>
      </w:r>
      <w:r w:rsidRPr="00154B53">
        <w:rPr>
          <w:szCs w:val="22"/>
          <w:lang w:val="sr-Latn-ME"/>
        </w:rPr>
        <w:t>putem m</w:t>
      </w:r>
      <w:r w:rsidR="00531FE6" w:rsidRPr="00154B53">
        <w:rPr>
          <w:szCs w:val="22"/>
          <w:lang w:val="sr-Latn-ME"/>
        </w:rPr>
        <w:t>l</w:t>
      </w:r>
      <w:r w:rsidR="00F9385D" w:rsidRPr="00154B53">
        <w:rPr>
          <w:szCs w:val="22"/>
          <w:lang w:val="sr-Latn-ME"/>
        </w:rPr>
        <w:t>ij</w:t>
      </w:r>
      <w:r w:rsidR="00531FE6" w:rsidRPr="00154B53">
        <w:rPr>
          <w:szCs w:val="22"/>
          <w:lang w:val="sr-Latn-ME"/>
        </w:rPr>
        <w:t>ek</w:t>
      </w:r>
      <w:r w:rsidRPr="00154B53">
        <w:rPr>
          <w:szCs w:val="22"/>
          <w:lang w:val="sr-Latn-ME"/>
        </w:rPr>
        <w:t>a</w:t>
      </w:r>
      <w:r w:rsidR="000D6C97" w:rsidRPr="00154B53">
        <w:rPr>
          <w:szCs w:val="22"/>
          <w:lang w:val="sr-Latn-ME"/>
        </w:rPr>
        <w:t xml:space="preserve"> </w:t>
      </w:r>
      <w:r w:rsidRPr="00154B53">
        <w:rPr>
          <w:szCs w:val="22"/>
          <w:lang w:val="sr-Latn-ME"/>
        </w:rPr>
        <w:t>(laktacijom).</w:t>
      </w:r>
    </w:p>
    <w:p w14:paraId="3CE03B3E" w14:textId="77777777" w:rsidR="00EB755F" w:rsidRPr="00154B53" w:rsidRDefault="00EB755F" w:rsidP="00A16A36">
      <w:pPr>
        <w:rPr>
          <w:szCs w:val="22"/>
          <w:lang w:val="sr-Latn-ME"/>
        </w:rPr>
      </w:pPr>
    </w:p>
    <w:p w14:paraId="27368421" w14:textId="69F6BADC" w:rsidR="00F90CBC" w:rsidRPr="00154B53" w:rsidRDefault="00F90CBC" w:rsidP="00A16A36">
      <w:pPr>
        <w:rPr>
          <w:szCs w:val="22"/>
          <w:u w:val="single"/>
          <w:lang w:val="sr-Latn-ME"/>
        </w:rPr>
      </w:pPr>
      <w:r w:rsidRPr="00154B53">
        <w:rPr>
          <w:szCs w:val="22"/>
          <w:u w:val="single"/>
          <w:lang w:val="sr-Latn-ME"/>
        </w:rPr>
        <w:t>Fototoksičnost</w:t>
      </w:r>
    </w:p>
    <w:p w14:paraId="396B6D34" w14:textId="77777777" w:rsidR="00EB755F" w:rsidRPr="00154B53" w:rsidRDefault="00EB755F" w:rsidP="00A16A36">
      <w:pPr>
        <w:rPr>
          <w:szCs w:val="22"/>
          <w:u w:val="single"/>
          <w:lang w:val="sr-Latn-ME"/>
        </w:rPr>
      </w:pPr>
    </w:p>
    <w:p w14:paraId="52D4EC80" w14:textId="4A91CC8E" w:rsidR="00F90CBC" w:rsidRPr="00154B53" w:rsidRDefault="00F90CBC" w:rsidP="00A16A36">
      <w:pPr>
        <w:rPr>
          <w:szCs w:val="22"/>
          <w:lang w:val="sr-Latn-ME"/>
        </w:rPr>
      </w:pPr>
      <w:r w:rsidRPr="00154B53">
        <w:rPr>
          <w:i/>
          <w:iCs/>
          <w:szCs w:val="22"/>
          <w:lang w:val="sr-Latn-ME"/>
        </w:rPr>
        <w:t xml:space="preserve">In vitro </w:t>
      </w:r>
      <w:r w:rsidRPr="00154B53">
        <w:rPr>
          <w:szCs w:val="22"/>
          <w:lang w:val="sr-Latn-ME"/>
        </w:rPr>
        <w:t>ispitivanja s</w:t>
      </w:r>
      <w:r w:rsidR="00F950DD" w:rsidRPr="00154B53">
        <w:rPr>
          <w:szCs w:val="22"/>
          <w:lang w:val="sr-Latn-ME"/>
        </w:rPr>
        <w:t>a</w:t>
      </w:r>
      <w:r w:rsidRPr="00154B53">
        <w:rPr>
          <w:szCs w:val="22"/>
          <w:lang w:val="sr-Latn-ME"/>
        </w:rPr>
        <w:t xml:space="preserve"> eltrombopagom </w:t>
      </w:r>
      <w:r w:rsidR="00F950DD" w:rsidRPr="00154B53">
        <w:rPr>
          <w:szCs w:val="22"/>
          <w:lang w:val="sr-Latn-ME"/>
        </w:rPr>
        <w:t>ukazuju na</w:t>
      </w:r>
      <w:r w:rsidRPr="00154B53">
        <w:rPr>
          <w:szCs w:val="22"/>
          <w:lang w:val="sr-Latn-ME"/>
        </w:rPr>
        <w:t xml:space="preserve"> potencijalni rizik od fototoksičnosti, međutim, </w:t>
      </w:r>
      <w:r w:rsidR="00F950DD" w:rsidRPr="00154B53">
        <w:rPr>
          <w:szCs w:val="22"/>
          <w:lang w:val="sr-Latn-ME"/>
        </w:rPr>
        <w:t>kod glodara</w:t>
      </w:r>
      <w:r w:rsidRPr="00154B53">
        <w:rPr>
          <w:szCs w:val="22"/>
          <w:lang w:val="sr-Latn-ME"/>
        </w:rPr>
        <w:t xml:space="preserve"> nije bilo dokaza </w:t>
      </w:r>
      <w:r w:rsidR="00F950DD" w:rsidRPr="00154B53">
        <w:rPr>
          <w:szCs w:val="22"/>
          <w:lang w:val="sr-Latn-ME"/>
        </w:rPr>
        <w:t>kutane</w:t>
      </w:r>
      <w:r w:rsidRPr="00154B53">
        <w:rPr>
          <w:szCs w:val="22"/>
          <w:lang w:val="sr-Latn-ME"/>
        </w:rPr>
        <w:t xml:space="preserve"> fototoksičnosti (</w:t>
      </w:r>
      <w:r w:rsidR="00F950DD" w:rsidRPr="00154B53">
        <w:rPr>
          <w:szCs w:val="22"/>
          <w:lang w:val="sr-Latn-ME"/>
        </w:rPr>
        <w:t xml:space="preserve">izloženost </w:t>
      </w:r>
      <w:r w:rsidRPr="00154B53">
        <w:rPr>
          <w:szCs w:val="22"/>
          <w:lang w:val="sr-Latn-ME"/>
        </w:rPr>
        <w:t>10 ili 7 puta veća od kliničke izloženosti odraslih ili</w:t>
      </w:r>
      <w:r w:rsidR="000D6C97" w:rsidRPr="00154B53">
        <w:rPr>
          <w:szCs w:val="22"/>
          <w:lang w:val="sr-Latn-ME"/>
        </w:rPr>
        <w:t xml:space="preserve"> </w:t>
      </w:r>
      <w:r w:rsidRPr="00154B53">
        <w:rPr>
          <w:szCs w:val="22"/>
          <w:lang w:val="sr-Latn-ME"/>
        </w:rPr>
        <w:t xml:space="preserve">pedijatrijskih </w:t>
      </w:r>
      <w:r w:rsidR="00CD0DC6" w:rsidRPr="00154B53">
        <w:rPr>
          <w:szCs w:val="22"/>
          <w:lang w:val="sr-Latn-ME"/>
        </w:rPr>
        <w:t>pacijen</w:t>
      </w:r>
      <w:r w:rsidR="00F950DD" w:rsidRPr="00154B53">
        <w:rPr>
          <w:szCs w:val="22"/>
          <w:lang w:val="sr-Latn-ME"/>
        </w:rPr>
        <w:t>a</w:t>
      </w:r>
      <w:r w:rsidR="00CD0DC6" w:rsidRPr="00154B53">
        <w:rPr>
          <w:szCs w:val="22"/>
          <w:lang w:val="sr-Latn-ME"/>
        </w:rPr>
        <w:t>ta</w:t>
      </w:r>
      <w:r w:rsidRPr="00154B53">
        <w:rPr>
          <w:szCs w:val="22"/>
          <w:lang w:val="sr-Latn-ME"/>
        </w:rPr>
        <w:t xml:space="preserve"> s</w:t>
      </w:r>
      <w:r w:rsidR="00F950DD" w:rsidRPr="00154B53">
        <w:rPr>
          <w:szCs w:val="22"/>
          <w:lang w:val="sr-Latn-ME"/>
        </w:rPr>
        <w:t>a</w:t>
      </w:r>
      <w:r w:rsidRPr="00154B53">
        <w:rPr>
          <w:szCs w:val="22"/>
          <w:lang w:val="sr-Latn-ME"/>
        </w:rPr>
        <w:t xml:space="preserve"> ITP-om pri dozi od 75 mg/dan i 5 puta </w:t>
      </w:r>
      <w:r w:rsidR="00F950DD" w:rsidRPr="00154B53">
        <w:rPr>
          <w:szCs w:val="22"/>
          <w:lang w:val="sr-Latn-ME"/>
        </w:rPr>
        <w:t xml:space="preserve">veća od </w:t>
      </w:r>
      <w:r w:rsidRPr="00154B53">
        <w:rPr>
          <w:szCs w:val="22"/>
          <w:lang w:val="sr-Latn-ME"/>
        </w:rPr>
        <w:t xml:space="preserve">kliničke izloženosti </w:t>
      </w:r>
      <w:r w:rsidR="00CD0DC6" w:rsidRPr="00154B53">
        <w:rPr>
          <w:szCs w:val="22"/>
          <w:lang w:val="sr-Latn-ME"/>
        </w:rPr>
        <w:t>pacijen</w:t>
      </w:r>
      <w:r w:rsidR="00F950DD" w:rsidRPr="00154B53">
        <w:rPr>
          <w:szCs w:val="22"/>
          <w:lang w:val="sr-Latn-ME"/>
        </w:rPr>
        <w:t>a</w:t>
      </w:r>
      <w:r w:rsidR="00CD0DC6" w:rsidRPr="00154B53">
        <w:rPr>
          <w:szCs w:val="22"/>
          <w:lang w:val="sr-Latn-ME"/>
        </w:rPr>
        <w:t>ta</w:t>
      </w:r>
      <w:r w:rsidRPr="00154B53">
        <w:rPr>
          <w:szCs w:val="22"/>
          <w:lang w:val="sr-Latn-ME"/>
        </w:rPr>
        <w:t xml:space="preserve"> s</w:t>
      </w:r>
      <w:r w:rsidR="00F950DD" w:rsidRPr="00154B53">
        <w:rPr>
          <w:szCs w:val="22"/>
          <w:lang w:val="sr-Latn-ME"/>
        </w:rPr>
        <w:t>a</w:t>
      </w:r>
      <w:r w:rsidRPr="00154B53">
        <w:rPr>
          <w:szCs w:val="22"/>
          <w:lang w:val="sr-Latn-ME"/>
        </w:rPr>
        <w:t xml:space="preserve"> HCV</w:t>
      </w:r>
      <w:r w:rsidR="00F950DD" w:rsidRPr="00154B53">
        <w:rPr>
          <w:szCs w:val="22"/>
          <w:lang w:val="sr-Latn-ME"/>
        </w:rPr>
        <w:t>-</w:t>
      </w:r>
      <w:r w:rsidRPr="00154B53">
        <w:rPr>
          <w:szCs w:val="22"/>
          <w:lang w:val="sr-Latn-ME"/>
        </w:rPr>
        <w:t>om</w:t>
      </w:r>
      <w:r w:rsidR="000D6C97" w:rsidRPr="00154B53">
        <w:rPr>
          <w:szCs w:val="22"/>
          <w:lang w:val="sr-Latn-ME"/>
        </w:rPr>
        <w:t xml:space="preserve"> </w:t>
      </w:r>
      <w:r w:rsidRPr="00154B53">
        <w:rPr>
          <w:szCs w:val="22"/>
          <w:lang w:val="sr-Latn-ME"/>
        </w:rPr>
        <w:t xml:space="preserve">pri dozi od 100 mg/dan, </w:t>
      </w:r>
      <w:r w:rsidR="00F950DD" w:rsidRPr="00154B53">
        <w:rPr>
          <w:szCs w:val="22"/>
          <w:lang w:val="sr-Latn-ME"/>
        </w:rPr>
        <w:t xml:space="preserve">izračunato preko </w:t>
      </w:r>
      <w:r w:rsidRPr="00154B53">
        <w:rPr>
          <w:szCs w:val="22"/>
          <w:lang w:val="sr-Latn-ME"/>
        </w:rPr>
        <w:t xml:space="preserve">AUC) ili </w:t>
      </w:r>
      <w:r w:rsidR="00F950DD" w:rsidRPr="00154B53">
        <w:rPr>
          <w:szCs w:val="22"/>
          <w:lang w:val="sr-Latn-ME"/>
        </w:rPr>
        <w:t xml:space="preserve">okularne </w:t>
      </w:r>
      <w:r w:rsidRPr="00154B53">
        <w:rPr>
          <w:szCs w:val="22"/>
          <w:lang w:val="sr-Latn-ME"/>
        </w:rPr>
        <w:t>fototoksičnosti (</w:t>
      </w:r>
      <w:r w:rsidR="00F950DD" w:rsidRPr="00154B53">
        <w:rPr>
          <w:szCs w:val="22"/>
          <w:lang w:val="sr-Latn-ME"/>
        </w:rPr>
        <w:t xml:space="preserve">izloženost ≥ </w:t>
      </w:r>
      <w:r w:rsidRPr="00154B53">
        <w:rPr>
          <w:szCs w:val="22"/>
          <w:lang w:val="sr-Latn-ME"/>
        </w:rPr>
        <w:t>4 puta veća od kliničke</w:t>
      </w:r>
      <w:r w:rsidR="000D6C97" w:rsidRPr="00154B53">
        <w:rPr>
          <w:szCs w:val="22"/>
          <w:lang w:val="sr-Latn-ME"/>
        </w:rPr>
        <w:t xml:space="preserve"> </w:t>
      </w:r>
      <w:r w:rsidRPr="00154B53">
        <w:rPr>
          <w:szCs w:val="22"/>
          <w:lang w:val="sr-Latn-ME"/>
        </w:rPr>
        <w:t xml:space="preserve">izloženosti odraslih ili pedijatrijskih </w:t>
      </w:r>
      <w:r w:rsidR="00CD0DC6" w:rsidRPr="00154B53">
        <w:rPr>
          <w:szCs w:val="22"/>
          <w:lang w:val="sr-Latn-ME"/>
        </w:rPr>
        <w:t>pacijen</w:t>
      </w:r>
      <w:r w:rsidR="00F950DD" w:rsidRPr="00154B53">
        <w:rPr>
          <w:szCs w:val="22"/>
          <w:lang w:val="sr-Latn-ME"/>
        </w:rPr>
        <w:t>a</w:t>
      </w:r>
      <w:r w:rsidR="00CD0DC6" w:rsidRPr="00154B53">
        <w:rPr>
          <w:szCs w:val="22"/>
          <w:lang w:val="sr-Latn-ME"/>
        </w:rPr>
        <w:t>ta</w:t>
      </w:r>
      <w:r w:rsidRPr="00154B53">
        <w:rPr>
          <w:szCs w:val="22"/>
          <w:lang w:val="sr-Latn-ME"/>
        </w:rPr>
        <w:t xml:space="preserve"> s</w:t>
      </w:r>
      <w:r w:rsidR="00F950DD" w:rsidRPr="00154B53">
        <w:rPr>
          <w:szCs w:val="22"/>
          <w:lang w:val="sr-Latn-ME"/>
        </w:rPr>
        <w:t>a</w:t>
      </w:r>
      <w:r w:rsidRPr="00154B53">
        <w:rPr>
          <w:szCs w:val="22"/>
          <w:lang w:val="sr-Latn-ME"/>
        </w:rPr>
        <w:t xml:space="preserve"> ITP-om pri dozi od 75 mg/dan i 3 puta </w:t>
      </w:r>
      <w:r w:rsidR="00F950DD" w:rsidRPr="00154B53">
        <w:rPr>
          <w:szCs w:val="22"/>
          <w:lang w:val="sr-Latn-ME"/>
        </w:rPr>
        <w:t xml:space="preserve">veća od </w:t>
      </w:r>
      <w:r w:rsidRPr="00154B53">
        <w:rPr>
          <w:szCs w:val="22"/>
          <w:lang w:val="sr-Latn-ME"/>
        </w:rPr>
        <w:t>kliničke</w:t>
      </w:r>
      <w:r w:rsidR="000D6C97" w:rsidRPr="00154B53">
        <w:rPr>
          <w:szCs w:val="22"/>
          <w:lang w:val="sr-Latn-ME"/>
        </w:rPr>
        <w:t xml:space="preserve"> </w:t>
      </w:r>
      <w:r w:rsidRPr="00154B53">
        <w:rPr>
          <w:szCs w:val="22"/>
          <w:lang w:val="sr-Latn-ME"/>
        </w:rPr>
        <w:t xml:space="preserve">izloženosti </w:t>
      </w:r>
      <w:r w:rsidR="00CD0DC6" w:rsidRPr="00154B53">
        <w:rPr>
          <w:szCs w:val="22"/>
          <w:lang w:val="sr-Latn-ME"/>
        </w:rPr>
        <w:t>pacijen</w:t>
      </w:r>
      <w:r w:rsidR="00F950DD" w:rsidRPr="00154B53">
        <w:rPr>
          <w:szCs w:val="22"/>
          <w:lang w:val="sr-Latn-ME"/>
        </w:rPr>
        <w:t>a</w:t>
      </w:r>
      <w:r w:rsidR="00CD0DC6" w:rsidRPr="00154B53">
        <w:rPr>
          <w:szCs w:val="22"/>
          <w:lang w:val="sr-Latn-ME"/>
        </w:rPr>
        <w:t>ta</w:t>
      </w:r>
      <w:r w:rsidRPr="00154B53">
        <w:rPr>
          <w:szCs w:val="22"/>
          <w:lang w:val="sr-Latn-ME"/>
        </w:rPr>
        <w:t xml:space="preserve"> s</w:t>
      </w:r>
      <w:r w:rsidR="00F950DD" w:rsidRPr="00154B53">
        <w:rPr>
          <w:szCs w:val="22"/>
          <w:lang w:val="sr-Latn-ME"/>
        </w:rPr>
        <w:t>a</w:t>
      </w:r>
      <w:r w:rsidRPr="00154B53">
        <w:rPr>
          <w:szCs w:val="22"/>
          <w:lang w:val="sr-Latn-ME"/>
        </w:rPr>
        <w:t xml:space="preserve"> HCV-om pri dozi od 100 mg/dan, </w:t>
      </w:r>
      <w:r w:rsidR="00F950DD" w:rsidRPr="00154B53">
        <w:rPr>
          <w:szCs w:val="22"/>
          <w:lang w:val="sr-Latn-ME"/>
        </w:rPr>
        <w:t>izračunato preko</w:t>
      </w:r>
      <w:r w:rsidRPr="00154B53">
        <w:rPr>
          <w:szCs w:val="22"/>
          <w:lang w:val="sr-Latn-ME"/>
        </w:rPr>
        <w:t xml:space="preserve"> AUC). </w:t>
      </w:r>
      <w:r w:rsidR="00F950DD" w:rsidRPr="00154B53">
        <w:rPr>
          <w:szCs w:val="22"/>
          <w:lang w:val="sr-Latn-ME"/>
        </w:rPr>
        <w:t>Dodatno</w:t>
      </w:r>
      <w:r w:rsidRPr="00154B53">
        <w:rPr>
          <w:szCs w:val="22"/>
          <w:lang w:val="sr-Latn-ME"/>
        </w:rPr>
        <w:t xml:space="preserve">, </w:t>
      </w:r>
      <w:r w:rsidR="00F950DD" w:rsidRPr="00154B53">
        <w:rPr>
          <w:szCs w:val="22"/>
          <w:lang w:val="sr-Latn-ME"/>
        </w:rPr>
        <w:t xml:space="preserve">studija </w:t>
      </w:r>
      <w:r w:rsidRPr="00154B53">
        <w:rPr>
          <w:szCs w:val="22"/>
          <w:lang w:val="sr-Latn-ME"/>
        </w:rPr>
        <w:t>kliničk</w:t>
      </w:r>
      <w:r w:rsidR="00F950DD" w:rsidRPr="00154B53">
        <w:rPr>
          <w:szCs w:val="22"/>
          <w:lang w:val="sr-Latn-ME"/>
        </w:rPr>
        <w:t>e</w:t>
      </w:r>
      <w:r w:rsidR="000D6C97" w:rsidRPr="00154B53">
        <w:rPr>
          <w:szCs w:val="22"/>
          <w:lang w:val="sr-Latn-ME"/>
        </w:rPr>
        <w:t xml:space="preserve"> </w:t>
      </w:r>
      <w:r w:rsidRPr="00154B53">
        <w:rPr>
          <w:szCs w:val="22"/>
          <w:lang w:val="sr-Latn-ME"/>
        </w:rPr>
        <w:t>farmakolo</w:t>
      </w:r>
      <w:r w:rsidR="00F950DD" w:rsidRPr="00154B53">
        <w:rPr>
          <w:szCs w:val="22"/>
          <w:lang w:val="sr-Latn-ME"/>
        </w:rPr>
        <w:t>gije</w:t>
      </w:r>
      <w:r w:rsidRPr="00154B53">
        <w:rPr>
          <w:szCs w:val="22"/>
          <w:lang w:val="sr-Latn-ME"/>
        </w:rPr>
        <w:t xml:space="preserve"> na 36 ispitanika nije pokazal</w:t>
      </w:r>
      <w:r w:rsidR="00F950DD" w:rsidRPr="00154B53">
        <w:rPr>
          <w:szCs w:val="22"/>
          <w:lang w:val="sr-Latn-ME"/>
        </w:rPr>
        <w:t>a</w:t>
      </w:r>
      <w:r w:rsidRPr="00154B53">
        <w:rPr>
          <w:szCs w:val="22"/>
          <w:lang w:val="sr-Latn-ME"/>
        </w:rPr>
        <w:t xml:space="preserve"> da </w:t>
      </w:r>
      <w:r w:rsidR="002526B6" w:rsidRPr="00154B53">
        <w:rPr>
          <w:szCs w:val="22"/>
          <w:lang w:val="sr-Latn-ME"/>
        </w:rPr>
        <w:t>se</w:t>
      </w:r>
      <w:r w:rsidRPr="00154B53">
        <w:rPr>
          <w:szCs w:val="22"/>
          <w:lang w:val="sr-Latn-ME"/>
        </w:rPr>
        <w:t xml:space="preserve"> </w:t>
      </w:r>
      <w:r w:rsidR="001502D8" w:rsidRPr="00154B53">
        <w:rPr>
          <w:szCs w:val="22"/>
          <w:lang w:val="sr-Latn-ME"/>
        </w:rPr>
        <w:t xml:space="preserve">fotosenzitivnost </w:t>
      </w:r>
      <w:r w:rsidRPr="00154B53">
        <w:rPr>
          <w:szCs w:val="22"/>
          <w:lang w:val="sr-Latn-ME"/>
        </w:rPr>
        <w:t>poveća</w:t>
      </w:r>
      <w:r w:rsidR="002526B6" w:rsidRPr="00154B53">
        <w:rPr>
          <w:szCs w:val="22"/>
          <w:lang w:val="sr-Latn-ME"/>
        </w:rPr>
        <w:t>v</w:t>
      </w:r>
      <w:r w:rsidRPr="00154B53">
        <w:rPr>
          <w:szCs w:val="22"/>
          <w:lang w:val="sr-Latn-ME"/>
        </w:rPr>
        <w:t xml:space="preserve">a nakon </w:t>
      </w:r>
      <w:r w:rsidR="001F79F0" w:rsidRPr="00154B53">
        <w:rPr>
          <w:szCs w:val="22"/>
          <w:lang w:val="sr-Latn-ME"/>
        </w:rPr>
        <w:t>prim</w:t>
      </w:r>
      <w:r w:rsidR="00F9385D" w:rsidRPr="00154B53">
        <w:rPr>
          <w:szCs w:val="22"/>
          <w:lang w:val="sr-Latn-ME"/>
        </w:rPr>
        <w:t>j</w:t>
      </w:r>
      <w:r w:rsidR="001F79F0" w:rsidRPr="00154B53">
        <w:rPr>
          <w:szCs w:val="22"/>
          <w:lang w:val="sr-Latn-ME"/>
        </w:rPr>
        <w:t>ene</w:t>
      </w:r>
      <w:r w:rsidR="000D6C97" w:rsidRPr="00154B53">
        <w:rPr>
          <w:szCs w:val="22"/>
          <w:lang w:val="sr-Latn-ME"/>
        </w:rPr>
        <w:t xml:space="preserve"> </w:t>
      </w:r>
      <w:r w:rsidRPr="00154B53">
        <w:rPr>
          <w:szCs w:val="22"/>
          <w:lang w:val="sr-Latn-ME"/>
        </w:rPr>
        <w:t xml:space="preserve">75 mg eltrombopaga. </w:t>
      </w:r>
      <w:r w:rsidR="002526B6" w:rsidRPr="00154B53">
        <w:rPr>
          <w:szCs w:val="22"/>
          <w:lang w:val="sr-Latn-ME"/>
        </w:rPr>
        <w:t xml:space="preserve">Ovo </w:t>
      </w:r>
      <w:r w:rsidRPr="00154B53">
        <w:rPr>
          <w:szCs w:val="22"/>
          <w:lang w:val="sr-Latn-ME"/>
        </w:rPr>
        <w:t xml:space="preserve">je </w:t>
      </w:r>
      <w:r w:rsidR="00B94A8E" w:rsidRPr="00154B53">
        <w:rPr>
          <w:szCs w:val="22"/>
          <w:lang w:val="sr-Latn-ME"/>
        </w:rPr>
        <w:t>m</w:t>
      </w:r>
      <w:r w:rsidR="00F9385D" w:rsidRPr="00154B53">
        <w:rPr>
          <w:szCs w:val="22"/>
          <w:lang w:val="sr-Latn-ME"/>
        </w:rPr>
        <w:t>j</w:t>
      </w:r>
      <w:r w:rsidR="00B94A8E" w:rsidRPr="00154B53">
        <w:rPr>
          <w:szCs w:val="22"/>
          <w:lang w:val="sr-Latn-ME"/>
        </w:rPr>
        <w:t>ere</w:t>
      </w:r>
      <w:r w:rsidRPr="00154B53">
        <w:rPr>
          <w:szCs w:val="22"/>
          <w:lang w:val="sr-Latn-ME"/>
        </w:rPr>
        <w:t xml:space="preserve">no </w:t>
      </w:r>
      <w:r w:rsidR="002526B6" w:rsidRPr="00154B53">
        <w:rPr>
          <w:szCs w:val="22"/>
          <w:lang w:val="sr-Latn-ME"/>
        </w:rPr>
        <w:t>odloženim</w:t>
      </w:r>
      <w:r w:rsidRPr="00154B53">
        <w:rPr>
          <w:szCs w:val="22"/>
          <w:lang w:val="sr-Latn-ME"/>
        </w:rPr>
        <w:t xml:space="preserve"> fototoksičnim indeksom. Ipak, potencijalni rizik od</w:t>
      </w:r>
      <w:r w:rsidR="000D6C97" w:rsidRPr="00154B53">
        <w:rPr>
          <w:szCs w:val="22"/>
          <w:lang w:val="sr-Latn-ME"/>
        </w:rPr>
        <w:t xml:space="preserve"> </w:t>
      </w:r>
      <w:r w:rsidRPr="00154B53">
        <w:rPr>
          <w:szCs w:val="22"/>
          <w:lang w:val="sr-Latn-ME"/>
        </w:rPr>
        <w:t xml:space="preserve">fotoalergija se ne može isključiti, obzirom da se specifične pretkliničke studije nisu mogle </w:t>
      </w:r>
      <w:r w:rsidR="001502D8" w:rsidRPr="00154B53">
        <w:rPr>
          <w:szCs w:val="22"/>
          <w:lang w:val="sr-Latn-ME"/>
        </w:rPr>
        <w:t>s</w:t>
      </w:r>
      <w:r w:rsidRPr="00154B53">
        <w:rPr>
          <w:szCs w:val="22"/>
          <w:lang w:val="sr-Latn-ME"/>
        </w:rPr>
        <w:t>provesti.</w:t>
      </w:r>
    </w:p>
    <w:p w14:paraId="566132C9" w14:textId="77777777" w:rsidR="00EB755F" w:rsidRPr="00154B53" w:rsidRDefault="00EB755F" w:rsidP="00A16A36">
      <w:pPr>
        <w:rPr>
          <w:szCs w:val="22"/>
          <w:lang w:val="sr-Latn-ME"/>
        </w:rPr>
      </w:pPr>
    </w:p>
    <w:p w14:paraId="20B6C50B" w14:textId="3B659A37" w:rsidR="00F90CBC" w:rsidRPr="00154B53" w:rsidRDefault="00F90CBC" w:rsidP="00A16A36">
      <w:pPr>
        <w:rPr>
          <w:szCs w:val="22"/>
          <w:u w:val="single"/>
          <w:lang w:val="sr-Latn-ME"/>
        </w:rPr>
      </w:pPr>
      <w:r w:rsidRPr="00154B53">
        <w:rPr>
          <w:szCs w:val="22"/>
          <w:u w:val="single"/>
          <w:lang w:val="sr-Latn-ME"/>
        </w:rPr>
        <w:t>Ispitivanja juvenilnih životinja</w:t>
      </w:r>
    </w:p>
    <w:p w14:paraId="43DA0C84" w14:textId="77777777" w:rsidR="00EB755F" w:rsidRPr="00154B53" w:rsidRDefault="00EB755F" w:rsidP="00A16A36">
      <w:pPr>
        <w:rPr>
          <w:szCs w:val="22"/>
          <w:u w:val="single"/>
          <w:lang w:val="sr-Latn-ME"/>
        </w:rPr>
      </w:pPr>
    </w:p>
    <w:p w14:paraId="168079F5" w14:textId="491B5E82" w:rsidR="00F90CBC" w:rsidRPr="00154B53" w:rsidRDefault="00BB7403" w:rsidP="00A16A36">
      <w:pPr>
        <w:rPr>
          <w:szCs w:val="22"/>
          <w:lang w:val="sr-Latn-ME"/>
        </w:rPr>
      </w:pPr>
      <w:r w:rsidRPr="00154B53">
        <w:rPr>
          <w:szCs w:val="22"/>
          <w:lang w:val="sr-Latn-ME"/>
        </w:rPr>
        <w:t>Kod pacova,</w:t>
      </w:r>
      <w:r w:rsidR="00F90CBC" w:rsidRPr="00154B53">
        <w:rPr>
          <w:szCs w:val="22"/>
          <w:lang w:val="sr-Latn-ME"/>
        </w:rPr>
        <w:t xml:space="preserve"> </w:t>
      </w:r>
      <w:r w:rsidR="001F79F0" w:rsidRPr="00154B53">
        <w:rPr>
          <w:szCs w:val="22"/>
          <w:lang w:val="sr-Latn-ME"/>
        </w:rPr>
        <w:t>pr</w:t>
      </w:r>
      <w:r w:rsidR="00F9385D" w:rsidRPr="00154B53">
        <w:rPr>
          <w:szCs w:val="22"/>
          <w:lang w:val="sr-Latn-ME"/>
        </w:rPr>
        <w:t>ij</w:t>
      </w:r>
      <w:r w:rsidR="001F79F0" w:rsidRPr="00154B53">
        <w:rPr>
          <w:szCs w:val="22"/>
          <w:lang w:val="sr-Latn-ME"/>
        </w:rPr>
        <w:t>e</w:t>
      </w:r>
      <w:r w:rsidR="00F90CBC" w:rsidRPr="00154B53">
        <w:rPr>
          <w:szCs w:val="22"/>
          <w:lang w:val="sr-Latn-ME"/>
        </w:rPr>
        <w:t xml:space="preserve"> </w:t>
      </w:r>
      <w:r w:rsidRPr="00154B53">
        <w:rPr>
          <w:szCs w:val="22"/>
          <w:lang w:val="sr-Latn-ME"/>
        </w:rPr>
        <w:t>obustave dojenja</w:t>
      </w:r>
      <w:r w:rsidR="00F90CBC" w:rsidRPr="00154B53">
        <w:rPr>
          <w:szCs w:val="22"/>
          <w:lang w:val="sr-Latn-ME"/>
        </w:rPr>
        <w:t xml:space="preserve">, pri dozama koje se </w:t>
      </w:r>
      <w:r w:rsidRPr="00154B53">
        <w:rPr>
          <w:szCs w:val="22"/>
          <w:lang w:val="sr-Latn-ME"/>
        </w:rPr>
        <w:t>loše</w:t>
      </w:r>
      <w:r w:rsidR="00F90CBC" w:rsidRPr="00154B53">
        <w:rPr>
          <w:szCs w:val="22"/>
          <w:lang w:val="sr-Latn-ME"/>
        </w:rPr>
        <w:t xml:space="preserve"> podnos</w:t>
      </w:r>
      <w:r w:rsidRPr="00154B53">
        <w:rPr>
          <w:szCs w:val="22"/>
          <w:lang w:val="sr-Latn-ME"/>
        </w:rPr>
        <w:t xml:space="preserve">e, </w:t>
      </w:r>
      <w:r w:rsidR="00F90CBC" w:rsidRPr="00154B53">
        <w:rPr>
          <w:szCs w:val="22"/>
          <w:lang w:val="sr-Latn-ME"/>
        </w:rPr>
        <w:t xml:space="preserve">uočeni </w:t>
      </w:r>
      <w:r w:rsidRPr="00154B53">
        <w:rPr>
          <w:szCs w:val="22"/>
          <w:lang w:val="sr-Latn-ME"/>
        </w:rPr>
        <w:t xml:space="preserve">su </w:t>
      </w:r>
      <w:r w:rsidR="00F90CBC" w:rsidRPr="00154B53">
        <w:rPr>
          <w:szCs w:val="22"/>
          <w:lang w:val="sr-Latn-ME"/>
        </w:rPr>
        <w:t>opaciteti oka. Pri</w:t>
      </w:r>
      <w:r w:rsidR="000D6C97" w:rsidRPr="00154B53">
        <w:rPr>
          <w:szCs w:val="22"/>
          <w:lang w:val="sr-Latn-ME"/>
        </w:rPr>
        <w:t xml:space="preserve"> </w:t>
      </w:r>
      <w:r w:rsidR="00F90CBC" w:rsidRPr="00154B53">
        <w:rPr>
          <w:szCs w:val="22"/>
          <w:lang w:val="sr-Latn-ME"/>
        </w:rPr>
        <w:t>dozama</w:t>
      </w:r>
      <w:r w:rsidR="00E5592A" w:rsidRPr="00154B53">
        <w:rPr>
          <w:szCs w:val="22"/>
          <w:lang w:val="sr-Latn-ME"/>
        </w:rPr>
        <w:t xml:space="preserve"> koje se dobro podnose</w:t>
      </w:r>
      <w:r w:rsidR="00F90CBC" w:rsidRPr="00154B53">
        <w:rPr>
          <w:szCs w:val="22"/>
          <w:lang w:val="sr-Latn-ME"/>
        </w:rPr>
        <w:t xml:space="preserve"> nisu uočeni opaciteti oka (</w:t>
      </w:r>
      <w:r w:rsidR="00CD0DC6" w:rsidRPr="00154B53">
        <w:rPr>
          <w:szCs w:val="22"/>
          <w:lang w:val="sr-Latn-ME"/>
        </w:rPr>
        <w:t>vid</w:t>
      </w:r>
      <w:r w:rsidR="00F9385D" w:rsidRPr="00154B53">
        <w:rPr>
          <w:szCs w:val="22"/>
          <w:lang w:val="sr-Latn-ME"/>
        </w:rPr>
        <w:t>j</w:t>
      </w:r>
      <w:r w:rsidR="00CD0DC6" w:rsidRPr="00154B53">
        <w:rPr>
          <w:szCs w:val="22"/>
          <w:lang w:val="sr-Latn-ME"/>
        </w:rPr>
        <w:t>eti</w:t>
      </w:r>
      <w:r w:rsidR="00F90CBC" w:rsidRPr="00154B53">
        <w:rPr>
          <w:szCs w:val="22"/>
          <w:lang w:val="sr-Latn-ME"/>
        </w:rPr>
        <w:t xml:space="preserve"> podnaslov „</w:t>
      </w:r>
      <w:r w:rsidR="00E5592A" w:rsidRPr="00154B53">
        <w:rPr>
          <w:szCs w:val="22"/>
          <w:lang w:val="sr-Latn-ME"/>
        </w:rPr>
        <w:t>Bezb</w:t>
      </w:r>
      <w:r w:rsidR="00F9385D" w:rsidRPr="00154B53">
        <w:rPr>
          <w:szCs w:val="22"/>
          <w:lang w:val="sr-Latn-ME"/>
        </w:rPr>
        <w:t>j</w:t>
      </w:r>
      <w:r w:rsidR="00E5592A" w:rsidRPr="00154B53">
        <w:rPr>
          <w:szCs w:val="22"/>
          <w:lang w:val="sr-Latn-ME"/>
        </w:rPr>
        <w:t>ednosna</w:t>
      </w:r>
      <w:r w:rsidR="00F90CBC" w:rsidRPr="00154B53">
        <w:rPr>
          <w:szCs w:val="22"/>
          <w:lang w:val="sr-Latn-ME"/>
        </w:rPr>
        <w:t xml:space="preserve"> farmakologija i</w:t>
      </w:r>
      <w:r w:rsidR="000D6C97" w:rsidRPr="00154B53">
        <w:rPr>
          <w:szCs w:val="22"/>
          <w:lang w:val="sr-Latn-ME"/>
        </w:rPr>
        <w:t xml:space="preserve"> </w:t>
      </w:r>
      <w:r w:rsidR="00F90CBC" w:rsidRPr="00154B53">
        <w:rPr>
          <w:szCs w:val="22"/>
          <w:lang w:val="sr-Latn-ME"/>
        </w:rPr>
        <w:t xml:space="preserve">toksičnost </w:t>
      </w:r>
      <w:r w:rsidR="00F90CBC" w:rsidRPr="00154B53">
        <w:rPr>
          <w:szCs w:val="22"/>
          <w:lang w:val="sr-Latn-ME"/>
        </w:rPr>
        <w:lastRenderedPageBreak/>
        <w:t xml:space="preserve">ponovljenih doza“). </w:t>
      </w:r>
      <w:r w:rsidR="005D3C46" w:rsidRPr="00154B53">
        <w:rPr>
          <w:szCs w:val="22"/>
          <w:lang w:val="sr-Latn-ME"/>
        </w:rPr>
        <w:t>Sveukupno</w:t>
      </w:r>
      <w:r w:rsidR="00F90CBC" w:rsidRPr="00154B53">
        <w:rPr>
          <w:szCs w:val="22"/>
          <w:lang w:val="sr-Latn-ME"/>
        </w:rPr>
        <w:t>, uzimajući u obzir grani</w:t>
      </w:r>
      <w:r w:rsidR="00E5592A" w:rsidRPr="00154B53">
        <w:rPr>
          <w:szCs w:val="22"/>
          <w:lang w:val="sr-Latn-ME"/>
        </w:rPr>
        <w:t>čne</w:t>
      </w:r>
      <w:r w:rsidR="00F90CBC" w:rsidRPr="00154B53">
        <w:rPr>
          <w:szCs w:val="22"/>
          <w:lang w:val="sr-Latn-ME"/>
        </w:rPr>
        <w:t xml:space="preserve"> </w:t>
      </w:r>
      <w:r w:rsidR="00E5592A" w:rsidRPr="00154B53">
        <w:rPr>
          <w:szCs w:val="22"/>
          <w:lang w:val="sr-Latn-ME"/>
        </w:rPr>
        <w:t>vr</w:t>
      </w:r>
      <w:r w:rsidR="00F9385D" w:rsidRPr="00154B53">
        <w:rPr>
          <w:szCs w:val="22"/>
          <w:lang w:val="sr-Latn-ME"/>
        </w:rPr>
        <w:t>ij</w:t>
      </w:r>
      <w:r w:rsidR="00E5592A" w:rsidRPr="00154B53">
        <w:rPr>
          <w:szCs w:val="22"/>
          <w:lang w:val="sr-Latn-ME"/>
        </w:rPr>
        <w:t xml:space="preserve">ednosti </w:t>
      </w:r>
      <w:r w:rsidR="00F90CBC" w:rsidRPr="00154B53">
        <w:rPr>
          <w:szCs w:val="22"/>
          <w:lang w:val="sr-Latn-ME"/>
        </w:rPr>
        <w:t xml:space="preserve">izloženosti </w:t>
      </w:r>
      <w:r w:rsidR="00E5592A" w:rsidRPr="00154B53">
        <w:rPr>
          <w:szCs w:val="22"/>
          <w:lang w:val="sr-Latn-ME"/>
        </w:rPr>
        <w:t>izr</w:t>
      </w:r>
      <w:r w:rsidR="00E31597" w:rsidRPr="00154B53">
        <w:rPr>
          <w:szCs w:val="22"/>
          <w:lang w:val="sr-Latn-ME"/>
        </w:rPr>
        <w:t xml:space="preserve">ačunate pomoću </w:t>
      </w:r>
      <w:r w:rsidR="00F90CBC" w:rsidRPr="00154B53">
        <w:rPr>
          <w:szCs w:val="22"/>
          <w:lang w:val="sr-Latn-ME"/>
        </w:rPr>
        <w:t>AUC,</w:t>
      </w:r>
      <w:r w:rsidR="000D6C97" w:rsidRPr="00154B53">
        <w:rPr>
          <w:szCs w:val="22"/>
          <w:lang w:val="sr-Latn-ME"/>
        </w:rPr>
        <w:t xml:space="preserve"> </w:t>
      </w:r>
      <w:r w:rsidR="00F90CBC" w:rsidRPr="00154B53">
        <w:rPr>
          <w:szCs w:val="22"/>
          <w:lang w:val="sr-Latn-ME"/>
        </w:rPr>
        <w:t>rizik od katarakt</w:t>
      </w:r>
      <w:r w:rsidR="005D3C46" w:rsidRPr="00154B53">
        <w:rPr>
          <w:szCs w:val="22"/>
          <w:lang w:val="sr-Latn-ME"/>
        </w:rPr>
        <w:t>e</w:t>
      </w:r>
      <w:r w:rsidR="00F90CBC" w:rsidRPr="00154B53">
        <w:rPr>
          <w:szCs w:val="22"/>
          <w:lang w:val="sr-Latn-ME"/>
        </w:rPr>
        <w:t xml:space="preserve"> </w:t>
      </w:r>
      <w:r w:rsidR="005D3C46" w:rsidRPr="00154B53">
        <w:rPr>
          <w:szCs w:val="22"/>
          <w:lang w:val="sr-Latn-ME"/>
        </w:rPr>
        <w:t>usl</w:t>
      </w:r>
      <w:r w:rsidR="00F9385D" w:rsidRPr="00154B53">
        <w:rPr>
          <w:szCs w:val="22"/>
          <w:lang w:val="sr-Latn-ME"/>
        </w:rPr>
        <w:t>j</w:t>
      </w:r>
      <w:r w:rsidR="005D3C46" w:rsidRPr="00154B53">
        <w:rPr>
          <w:szCs w:val="22"/>
          <w:lang w:val="sr-Latn-ME"/>
        </w:rPr>
        <w:t>ed prim</w:t>
      </w:r>
      <w:r w:rsidR="00F9385D" w:rsidRPr="00154B53">
        <w:rPr>
          <w:szCs w:val="22"/>
          <w:lang w:val="sr-Latn-ME"/>
        </w:rPr>
        <w:t>j</w:t>
      </w:r>
      <w:r w:rsidR="005D3C46" w:rsidRPr="00154B53">
        <w:rPr>
          <w:szCs w:val="22"/>
          <w:lang w:val="sr-Latn-ME"/>
        </w:rPr>
        <w:t>ene</w:t>
      </w:r>
      <w:r w:rsidR="00F90CBC" w:rsidRPr="00154B53">
        <w:rPr>
          <w:szCs w:val="22"/>
          <w:lang w:val="sr-Latn-ME"/>
        </w:rPr>
        <w:t xml:space="preserve"> eltrombopag</w:t>
      </w:r>
      <w:r w:rsidR="005D3C46" w:rsidRPr="00154B53">
        <w:rPr>
          <w:szCs w:val="22"/>
          <w:lang w:val="sr-Latn-ME"/>
        </w:rPr>
        <w:t>a</w:t>
      </w:r>
      <w:r w:rsidR="00F90CBC" w:rsidRPr="00154B53">
        <w:rPr>
          <w:szCs w:val="22"/>
          <w:lang w:val="sr-Latn-ME"/>
        </w:rPr>
        <w:t xml:space="preserve"> </w:t>
      </w:r>
      <w:r w:rsidR="005D3C46" w:rsidRPr="00154B53">
        <w:rPr>
          <w:szCs w:val="22"/>
          <w:lang w:val="sr-Latn-ME"/>
        </w:rPr>
        <w:t>kod</w:t>
      </w:r>
      <w:r w:rsidR="00F90CBC" w:rsidRPr="00154B53">
        <w:rPr>
          <w:szCs w:val="22"/>
          <w:lang w:val="sr-Latn-ME"/>
        </w:rPr>
        <w:t xml:space="preserve"> pedijatrijskih </w:t>
      </w:r>
      <w:r w:rsidR="00CD0DC6" w:rsidRPr="00154B53">
        <w:rPr>
          <w:szCs w:val="22"/>
          <w:lang w:val="sr-Latn-ME"/>
        </w:rPr>
        <w:t>pacijen</w:t>
      </w:r>
      <w:r w:rsidR="005D3C46" w:rsidRPr="00154B53">
        <w:rPr>
          <w:szCs w:val="22"/>
          <w:lang w:val="sr-Latn-ME"/>
        </w:rPr>
        <w:t>a</w:t>
      </w:r>
      <w:r w:rsidR="00CD0DC6" w:rsidRPr="00154B53">
        <w:rPr>
          <w:szCs w:val="22"/>
          <w:lang w:val="sr-Latn-ME"/>
        </w:rPr>
        <w:t>ta</w:t>
      </w:r>
      <w:r w:rsidR="00F90CBC" w:rsidRPr="00154B53">
        <w:rPr>
          <w:szCs w:val="22"/>
          <w:lang w:val="sr-Latn-ME"/>
        </w:rPr>
        <w:t xml:space="preserve"> </w:t>
      </w:r>
      <w:r w:rsidR="005D3C46" w:rsidRPr="00154B53">
        <w:rPr>
          <w:szCs w:val="22"/>
          <w:lang w:val="sr-Latn-ME"/>
        </w:rPr>
        <w:t xml:space="preserve">se </w:t>
      </w:r>
      <w:r w:rsidR="00F90CBC" w:rsidRPr="00154B53">
        <w:rPr>
          <w:szCs w:val="22"/>
          <w:lang w:val="sr-Latn-ME"/>
        </w:rPr>
        <w:t xml:space="preserve">ne može isključiti. </w:t>
      </w:r>
      <w:r w:rsidR="008A411B" w:rsidRPr="00154B53">
        <w:rPr>
          <w:szCs w:val="22"/>
          <w:lang w:val="sr-Latn-ME"/>
        </w:rPr>
        <w:t>R</w:t>
      </w:r>
      <w:r w:rsidR="00241651" w:rsidRPr="00154B53">
        <w:rPr>
          <w:szCs w:val="22"/>
          <w:lang w:val="sr-Latn-ME"/>
        </w:rPr>
        <w:t>ezultat</w:t>
      </w:r>
      <w:r w:rsidR="008A411B" w:rsidRPr="00154B53">
        <w:rPr>
          <w:szCs w:val="22"/>
          <w:lang w:val="sr-Latn-ME"/>
        </w:rPr>
        <w:t>i</w:t>
      </w:r>
      <w:r w:rsidR="00241651" w:rsidRPr="00154B53">
        <w:rPr>
          <w:szCs w:val="22"/>
          <w:lang w:val="sr-Latn-ME"/>
        </w:rPr>
        <w:t xml:space="preserve"> studija</w:t>
      </w:r>
      <w:r w:rsidR="00F90CBC" w:rsidRPr="00154B53">
        <w:rPr>
          <w:szCs w:val="22"/>
          <w:lang w:val="sr-Latn-ME"/>
        </w:rPr>
        <w:t xml:space="preserve"> </w:t>
      </w:r>
      <w:r w:rsidR="008A411B" w:rsidRPr="00154B53">
        <w:rPr>
          <w:szCs w:val="22"/>
          <w:lang w:val="sr-Latn-ME"/>
        </w:rPr>
        <w:t xml:space="preserve">sprovedenih </w:t>
      </w:r>
      <w:r w:rsidR="00241651" w:rsidRPr="00154B53">
        <w:rPr>
          <w:szCs w:val="22"/>
          <w:lang w:val="sr-Latn-ME"/>
        </w:rPr>
        <w:t xml:space="preserve">na </w:t>
      </w:r>
      <w:r w:rsidR="00F90CBC" w:rsidRPr="00154B53">
        <w:rPr>
          <w:szCs w:val="22"/>
          <w:lang w:val="sr-Latn-ME"/>
        </w:rPr>
        <w:t>juvenilni</w:t>
      </w:r>
      <w:r w:rsidR="008A411B" w:rsidRPr="00154B53">
        <w:rPr>
          <w:szCs w:val="22"/>
          <w:lang w:val="sr-Latn-ME"/>
        </w:rPr>
        <w:t>m</w:t>
      </w:r>
      <w:r w:rsidR="00F90CBC" w:rsidRPr="00154B53">
        <w:rPr>
          <w:szCs w:val="22"/>
          <w:lang w:val="sr-Latn-ME"/>
        </w:rPr>
        <w:t xml:space="preserve"> </w:t>
      </w:r>
      <w:r w:rsidR="00241651" w:rsidRPr="00154B53">
        <w:rPr>
          <w:szCs w:val="22"/>
          <w:lang w:val="sr-Latn-ME"/>
        </w:rPr>
        <w:t>pacovima</w:t>
      </w:r>
      <w:r w:rsidR="00F90CBC" w:rsidRPr="00154B53">
        <w:rPr>
          <w:szCs w:val="22"/>
          <w:lang w:val="sr-Latn-ME"/>
        </w:rPr>
        <w:t xml:space="preserve"> </w:t>
      </w:r>
      <w:r w:rsidR="008A411B" w:rsidRPr="00154B53">
        <w:rPr>
          <w:szCs w:val="22"/>
          <w:lang w:val="sr-Latn-ME"/>
        </w:rPr>
        <w:t>ne</w:t>
      </w:r>
      <w:r w:rsidR="00F90CBC" w:rsidRPr="00154B53">
        <w:rPr>
          <w:szCs w:val="22"/>
          <w:lang w:val="sr-Latn-ME"/>
        </w:rPr>
        <w:t xml:space="preserve"> u</w:t>
      </w:r>
      <w:r w:rsidR="00241651" w:rsidRPr="00154B53">
        <w:rPr>
          <w:szCs w:val="22"/>
          <w:lang w:val="sr-Latn-ME"/>
        </w:rPr>
        <w:t>kaz</w:t>
      </w:r>
      <w:r w:rsidR="008A411B" w:rsidRPr="00154B53">
        <w:rPr>
          <w:szCs w:val="22"/>
          <w:lang w:val="sr-Latn-ME"/>
        </w:rPr>
        <w:t>uju</w:t>
      </w:r>
      <w:r w:rsidR="00F90CBC" w:rsidRPr="00154B53">
        <w:rPr>
          <w:szCs w:val="22"/>
          <w:lang w:val="sr-Latn-ME"/>
        </w:rPr>
        <w:t xml:space="preserve"> na </w:t>
      </w:r>
      <w:r w:rsidR="00241651" w:rsidRPr="00154B53">
        <w:rPr>
          <w:szCs w:val="22"/>
          <w:lang w:val="sr-Latn-ME"/>
        </w:rPr>
        <w:t>povećan</w:t>
      </w:r>
      <w:r w:rsidR="00F90CBC" w:rsidRPr="00154B53">
        <w:rPr>
          <w:szCs w:val="22"/>
          <w:lang w:val="sr-Latn-ME"/>
        </w:rPr>
        <w:t xml:space="preserve"> rizik od toksičnosti </w:t>
      </w:r>
      <w:r w:rsidR="00241651" w:rsidRPr="00154B53">
        <w:rPr>
          <w:szCs w:val="22"/>
          <w:lang w:val="sr-Latn-ME"/>
        </w:rPr>
        <w:t>terapije</w:t>
      </w:r>
      <w:r w:rsidR="00F90CBC" w:rsidRPr="00154B53">
        <w:rPr>
          <w:szCs w:val="22"/>
          <w:lang w:val="sr-Latn-ME"/>
        </w:rPr>
        <w:t xml:space="preserve"> eltrombopagom </w:t>
      </w:r>
      <w:r w:rsidR="00241651" w:rsidRPr="00154B53">
        <w:rPr>
          <w:szCs w:val="22"/>
          <w:lang w:val="sr-Latn-ME"/>
        </w:rPr>
        <w:t>kod</w:t>
      </w:r>
      <w:r w:rsidR="000D6C97" w:rsidRPr="00154B53">
        <w:rPr>
          <w:szCs w:val="22"/>
          <w:lang w:val="sr-Latn-ME"/>
        </w:rPr>
        <w:t xml:space="preserve"> </w:t>
      </w:r>
      <w:r w:rsidR="00F90CBC" w:rsidRPr="00154B53">
        <w:rPr>
          <w:szCs w:val="22"/>
          <w:lang w:val="sr-Latn-ME"/>
        </w:rPr>
        <w:t xml:space="preserve">pedijatrijskih u odnosu na odrasle </w:t>
      </w:r>
      <w:r w:rsidR="001F79F0" w:rsidRPr="00154B53">
        <w:rPr>
          <w:szCs w:val="22"/>
          <w:lang w:val="sr-Latn-ME"/>
        </w:rPr>
        <w:t>pacijente</w:t>
      </w:r>
      <w:r w:rsidR="00F90CBC" w:rsidRPr="00154B53">
        <w:rPr>
          <w:szCs w:val="22"/>
          <w:lang w:val="sr-Latn-ME"/>
        </w:rPr>
        <w:t xml:space="preserve"> s</w:t>
      </w:r>
      <w:r w:rsidR="00241651" w:rsidRPr="00154B53">
        <w:rPr>
          <w:szCs w:val="22"/>
          <w:lang w:val="sr-Latn-ME"/>
        </w:rPr>
        <w:t>a</w:t>
      </w:r>
      <w:r w:rsidR="00F90CBC" w:rsidRPr="00154B53">
        <w:rPr>
          <w:szCs w:val="22"/>
          <w:lang w:val="sr-Latn-ME"/>
        </w:rPr>
        <w:t xml:space="preserve"> ITP-om.</w:t>
      </w:r>
    </w:p>
    <w:p w14:paraId="3A057034" w14:textId="78951F77" w:rsidR="001135D1" w:rsidRPr="00154B53" w:rsidRDefault="001135D1" w:rsidP="00A16A36">
      <w:pPr>
        <w:rPr>
          <w:szCs w:val="22"/>
          <w:lang w:val="sr-Latn-ME"/>
        </w:rPr>
      </w:pPr>
    </w:p>
    <w:p w14:paraId="0BE50AA6" w14:textId="77777777" w:rsidR="001135D1" w:rsidRPr="00154B53" w:rsidRDefault="001135D1" w:rsidP="00A16A36">
      <w:pPr>
        <w:rPr>
          <w:szCs w:val="22"/>
          <w:lang w:val="sr-Latn-ME"/>
        </w:rPr>
      </w:pPr>
    </w:p>
    <w:p w14:paraId="726E53FE" w14:textId="77777777" w:rsidR="00007EF9" w:rsidRPr="00154B53" w:rsidRDefault="00007EF9" w:rsidP="00A16A36">
      <w:pPr>
        <w:pStyle w:val="NASLOV123"/>
        <w:spacing w:before="0" w:after="0"/>
        <w:rPr>
          <w:lang w:val="sr-Latn-ME"/>
        </w:rPr>
      </w:pPr>
      <w:r w:rsidRPr="00154B53">
        <w:rPr>
          <w:lang w:val="sr-Latn-ME"/>
        </w:rPr>
        <w:t>6. FARMACEUTSKI PODACI</w:t>
      </w:r>
    </w:p>
    <w:p w14:paraId="0BA2D6E8" w14:textId="77777777" w:rsidR="00B8611C" w:rsidRDefault="00B8611C" w:rsidP="000467C4">
      <w:pPr>
        <w:rPr>
          <w:b/>
          <w:bCs/>
          <w:szCs w:val="22"/>
          <w:lang w:val="sr-Latn-ME"/>
        </w:rPr>
      </w:pPr>
    </w:p>
    <w:p w14:paraId="645DB652" w14:textId="6529B21C" w:rsidR="00FE0168" w:rsidRPr="00154B53" w:rsidRDefault="00FE0168" w:rsidP="000467C4">
      <w:pPr>
        <w:rPr>
          <w:b/>
          <w:bCs/>
          <w:szCs w:val="22"/>
          <w:lang w:val="sr-Latn-ME"/>
        </w:rPr>
      </w:pPr>
      <w:r w:rsidRPr="00154B53">
        <w:rPr>
          <w:b/>
          <w:bCs/>
          <w:szCs w:val="22"/>
          <w:lang w:val="sr-Latn-ME"/>
        </w:rPr>
        <w:t>6.1. Lista pomoćnih supstanci</w:t>
      </w:r>
      <w:r w:rsidR="00874802" w:rsidRPr="00154B53">
        <w:rPr>
          <w:b/>
          <w:bCs/>
          <w:szCs w:val="22"/>
          <w:lang w:val="sr-Latn-ME"/>
        </w:rPr>
        <w:t xml:space="preserve"> (ekscipijenasa)</w:t>
      </w:r>
    </w:p>
    <w:p w14:paraId="687C262A" w14:textId="77777777" w:rsidR="00B8611C" w:rsidRDefault="00B8611C" w:rsidP="000467C4">
      <w:pPr>
        <w:rPr>
          <w:bCs/>
          <w:i/>
          <w:iCs/>
          <w:lang w:val="sr-Latn-ME"/>
        </w:rPr>
      </w:pPr>
    </w:p>
    <w:p w14:paraId="7A2849CB" w14:textId="46208431" w:rsidR="00FE0168" w:rsidRPr="00154B53" w:rsidRDefault="00FE0168" w:rsidP="000467C4">
      <w:pPr>
        <w:rPr>
          <w:bCs/>
          <w:i/>
          <w:iCs/>
          <w:lang w:val="sr-Latn-ME"/>
        </w:rPr>
      </w:pPr>
      <w:r w:rsidRPr="00154B53">
        <w:rPr>
          <w:bCs/>
          <w:i/>
          <w:iCs/>
          <w:lang w:val="sr-Latn-ME"/>
        </w:rPr>
        <w:t>Elmopag</w:t>
      </w:r>
      <w:r w:rsidRPr="00154B53">
        <w:rPr>
          <w:bCs/>
          <w:i/>
          <w:iCs/>
          <w:vertAlign w:val="superscript"/>
          <w:lang w:val="sr-Latn-ME"/>
        </w:rPr>
        <w:t xml:space="preserve"> </w:t>
      </w:r>
      <w:r w:rsidRPr="00154B53">
        <w:rPr>
          <w:bCs/>
          <w:i/>
          <w:iCs/>
          <w:lang w:val="sr-Latn-ME"/>
        </w:rPr>
        <w:t>25 mg, film tableta:</w:t>
      </w:r>
    </w:p>
    <w:p w14:paraId="0A16351B" w14:textId="77777777" w:rsidR="00A03E64" w:rsidRDefault="00A03E64" w:rsidP="000467C4">
      <w:pPr>
        <w:rPr>
          <w:szCs w:val="22"/>
          <w:u w:val="single"/>
          <w:lang w:val="sr-Latn-ME"/>
        </w:rPr>
      </w:pPr>
    </w:p>
    <w:p w14:paraId="07FE0772" w14:textId="2EC30150" w:rsidR="00FE0168" w:rsidRPr="00154B53" w:rsidRDefault="00FE0168" w:rsidP="000467C4">
      <w:pPr>
        <w:rPr>
          <w:szCs w:val="22"/>
          <w:u w:val="single"/>
          <w:lang w:val="sr-Latn-ME"/>
        </w:rPr>
      </w:pPr>
      <w:r w:rsidRPr="00154B53">
        <w:rPr>
          <w:szCs w:val="22"/>
          <w:u w:val="single"/>
          <w:lang w:val="sr-Latn-ME"/>
        </w:rPr>
        <w:t>Jezgro tablete:</w:t>
      </w:r>
    </w:p>
    <w:p w14:paraId="377051CB" w14:textId="1FF062A5" w:rsidR="00FE0168" w:rsidRPr="00154B53" w:rsidRDefault="00FE0168" w:rsidP="000467C4">
      <w:pPr>
        <w:rPr>
          <w:szCs w:val="22"/>
          <w:u w:val="single"/>
          <w:lang w:val="sr-Latn-ME"/>
        </w:rPr>
      </w:pPr>
      <w:r w:rsidRPr="00154B53">
        <w:rPr>
          <w:szCs w:val="22"/>
          <w:lang w:val="sr-Latn-ME"/>
        </w:rPr>
        <w:t>Magnezijum stearat; manitol (E421); celuloza, mikrokristalna; povidon; natrijum</w:t>
      </w:r>
      <w:r w:rsidR="00F9385D" w:rsidRPr="00154B53">
        <w:rPr>
          <w:szCs w:val="22"/>
          <w:lang w:val="sr-Latn-ME"/>
        </w:rPr>
        <w:t xml:space="preserve"> </w:t>
      </w:r>
      <w:r w:rsidRPr="00154B53">
        <w:rPr>
          <w:szCs w:val="22"/>
          <w:lang w:val="sr-Latn-ME"/>
        </w:rPr>
        <w:t>skrob glikolat (tip A), hidroksipropilceluloza, niskosupstituisana</w:t>
      </w:r>
      <w:r w:rsidR="00A03E64">
        <w:rPr>
          <w:szCs w:val="22"/>
          <w:lang w:val="sr-Latn-ME"/>
        </w:rPr>
        <w:t>.</w:t>
      </w:r>
      <w:r w:rsidRPr="00154B53">
        <w:rPr>
          <w:szCs w:val="22"/>
          <w:lang w:val="sr-Latn-ME"/>
        </w:rPr>
        <w:t xml:space="preserve"> </w:t>
      </w:r>
    </w:p>
    <w:p w14:paraId="5633C5A3" w14:textId="77777777" w:rsidR="00A03E64" w:rsidRDefault="00A03E64" w:rsidP="000467C4">
      <w:pPr>
        <w:rPr>
          <w:szCs w:val="22"/>
          <w:u w:val="single"/>
          <w:lang w:val="sr-Latn-ME"/>
        </w:rPr>
      </w:pPr>
    </w:p>
    <w:p w14:paraId="6AFEA71E" w14:textId="09E94CCB" w:rsidR="00FE0168" w:rsidRPr="00154B53" w:rsidRDefault="00FE0168" w:rsidP="000467C4">
      <w:pPr>
        <w:rPr>
          <w:szCs w:val="22"/>
          <w:u w:val="single"/>
          <w:lang w:val="sr-Latn-ME"/>
        </w:rPr>
      </w:pPr>
      <w:r w:rsidRPr="00154B53">
        <w:rPr>
          <w:szCs w:val="22"/>
          <w:u w:val="single"/>
          <w:lang w:val="sr-Latn-ME"/>
        </w:rPr>
        <w:t>Film obloga:</w:t>
      </w:r>
    </w:p>
    <w:p w14:paraId="465E29F3" w14:textId="640524CA" w:rsidR="00FE0168" w:rsidRPr="00154B53" w:rsidRDefault="00FE0168" w:rsidP="000467C4">
      <w:pPr>
        <w:rPr>
          <w:szCs w:val="22"/>
          <w:lang w:val="sr-Latn-ME"/>
        </w:rPr>
      </w:pPr>
      <w:r w:rsidRPr="00154B53">
        <w:rPr>
          <w:szCs w:val="22"/>
          <w:lang w:val="sr-Latn-ME"/>
        </w:rPr>
        <w:t>Hipromeloza (E464); makrogol 3350</w:t>
      </w:r>
      <w:r w:rsidR="00A03E64">
        <w:rPr>
          <w:szCs w:val="22"/>
          <w:lang w:val="sr-Latn-ME"/>
        </w:rPr>
        <w:t xml:space="preserve"> </w:t>
      </w:r>
      <w:r w:rsidR="00A03E64" w:rsidRPr="00A03E64">
        <w:rPr>
          <w:szCs w:val="22"/>
          <w:lang w:val="sr-Latn-ME"/>
        </w:rPr>
        <w:t>(E1521)</w:t>
      </w:r>
      <w:r w:rsidRPr="00154B53">
        <w:rPr>
          <w:szCs w:val="22"/>
          <w:lang w:val="sr-Latn-ME"/>
        </w:rPr>
        <w:t>; titan</w:t>
      </w:r>
      <w:r w:rsidR="00B8611C">
        <w:rPr>
          <w:szCs w:val="22"/>
          <w:lang w:val="sr-Latn-ME"/>
        </w:rPr>
        <w:t xml:space="preserve"> </w:t>
      </w:r>
      <w:r w:rsidRPr="00154B53">
        <w:rPr>
          <w:szCs w:val="22"/>
          <w:lang w:val="sr-Latn-ME"/>
        </w:rPr>
        <w:t>dioksid (E171); talk</w:t>
      </w:r>
      <w:r w:rsidR="00A03E64">
        <w:rPr>
          <w:szCs w:val="22"/>
          <w:lang w:val="sr-Latn-ME"/>
        </w:rPr>
        <w:t xml:space="preserve"> </w:t>
      </w:r>
      <w:r w:rsidR="00A03E64" w:rsidRPr="00A03E64">
        <w:rPr>
          <w:szCs w:val="22"/>
          <w:lang w:val="sr-Latn-ME"/>
        </w:rPr>
        <w:t>(E553b)</w:t>
      </w:r>
      <w:r w:rsidRPr="00154B53">
        <w:rPr>
          <w:szCs w:val="22"/>
          <w:lang w:val="sr-Latn-ME"/>
        </w:rPr>
        <w:t>.</w:t>
      </w:r>
    </w:p>
    <w:p w14:paraId="257C3974" w14:textId="77777777" w:rsidR="00FE0168" w:rsidRPr="00154B53" w:rsidRDefault="00FE0168" w:rsidP="000467C4">
      <w:pPr>
        <w:rPr>
          <w:szCs w:val="22"/>
          <w:lang w:val="sr-Latn-ME"/>
        </w:rPr>
      </w:pPr>
    </w:p>
    <w:p w14:paraId="1A042799" w14:textId="22D838A2" w:rsidR="00FE0168" w:rsidRPr="00154B53" w:rsidRDefault="00FE0168" w:rsidP="000467C4">
      <w:pPr>
        <w:rPr>
          <w:bCs/>
          <w:i/>
          <w:iCs/>
          <w:lang w:val="sr-Latn-ME"/>
        </w:rPr>
      </w:pPr>
      <w:r w:rsidRPr="00154B53">
        <w:rPr>
          <w:bCs/>
          <w:i/>
          <w:iCs/>
          <w:lang w:val="sr-Latn-ME"/>
        </w:rPr>
        <w:t>Elmopag</w:t>
      </w:r>
      <w:r w:rsidRPr="00154B53">
        <w:rPr>
          <w:bCs/>
          <w:i/>
          <w:iCs/>
          <w:vertAlign w:val="superscript"/>
          <w:lang w:val="sr-Latn-ME"/>
        </w:rPr>
        <w:t xml:space="preserve"> </w:t>
      </w:r>
      <w:r w:rsidRPr="00154B53">
        <w:rPr>
          <w:bCs/>
          <w:i/>
          <w:iCs/>
          <w:lang w:val="sr-Latn-ME"/>
        </w:rPr>
        <w:t>50 mg, film tableta:</w:t>
      </w:r>
    </w:p>
    <w:p w14:paraId="61B26B98" w14:textId="77777777" w:rsidR="00A03E64" w:rsidRDefault="00A03E64" w:rsidP="000467C4">
      <w:pPr>
        <w:rPr>
          <w:szCs w:val="22"/>
          <w:u w:val="single"/>
          <w:lang w:val="sr-Latn-ME"/>
        </w:rPr>
      </w:pPr>
    </w:p>
    <w:p w14:paraId="56F458A1" w14:textId="54913531" w:rsidR="00FE0168" w:rsidRPr="00154B53" w:rsidRDefault="00FE0168" w:rsidP="000467C4">
      <w:pPr>
        <w:rPr>
          <w:szCs w:val="22"/>
          <w:u w:val="single"/>
          <w:lang w:val="sr-Latn-ME"/>
        </w:rPr>
      </w:pPr>
      <w:r w:rsidRPr="00154B53">
        <w:rPr>
          <w:szCs w:val="22"/>
          <w:u w:val="single"/>
          <w:lang w:val="sr-Latn-ME"/>
        </w:rPr>
        <w:t>Jezgro tablete:</w:t>
      </w:r>
    </w:p>
    <w:p w14:paraId="76F90761" w14:textId="0FE88407" w:rsidR="00FE0168" w:rsidRPr="00154B53" w:rsidRDefault="00FE0168" w:rsidP="000467C4">
      <w:pPr>
        <w:rPr>
          <w:szCs w:val="22"/>
          <w:u w:val="single"/>
          <w:lang w:val="sr-Latn-ME"/>
        </w:rPr>
      </w:pPr>
      <w:r w:rsidRPr="00154B53">
        <w:rPr>
          <w:szCs w:val="22"/>
          <w:lang w:val="sr-Latn-ME"/>
        </w:rPr>
        <w:t>Magnezijum stearat; manitol (E421); celuloza, mikrokristalna; povidon; natrijum</w:t>
      </w:r>
      <w:r w:rsidR="00F9385D" w:rsidRPr="00154B53">
        <w:rPr>
          <w:szCs w:val="22"/>
          <w:lang w:val="sr-Latn-ME"/>
        </w:rPr>
        <w:t xml:space="preserve"> </w:t>
      </w:r>
      <w:r w:rsidRPr="00154B53">
        <w:rPr>
          <w:szCs w:val="22"/>
          <w:lang w:val="sr-Latn-ME"/>
        </w:rPr>
        <w:t>skrob glikolat (tip A), hidroksipropilceluloza, niskosupstituisana</w:t>
      </w:r>
      <w:r w:rsidR="00A03E64">
        <w:rPr>
          <w:szCs w:val="22"/>
          <w:lang w:val="sr-Latn-ME"/>
        </w:rPr>
        <w:t>.</w:t>
      </w:r>
      <w:r w:rsidRPr="00154B53">
        <w:rPr>
          <w:szCs w:val="22"/>
          <w:lang w:val="sr-Latn-ME"/>
        </w:rPr>
        <w:t xml:space="preserve"> </w:t>
      </w:r>
    </w:p>
    <w:p w14:paraId="1B58B5B0" w14:textId="77777777" w:rsidR="00A03E64" w:rsidRDefault="00A03E64" w:rsidP="000467C4">
      <w:pPr>
        <w:rPr>
          <w:szCs w:val="22"/>
          <w:u w:val="single"/>
          <w:lang w:val="sr-Latn-ME"/>
        </w:rPr>
      </w:pPr>
    </w:p>
    <w:p w14:paraId="4A9D0DD9" w14:textId="45244430" w:rsidR="00FE0168" w:rsidRPr="00154B53" w:rsidRDefault="00FE0168" w:rsidP="000467C4">
      <w:pPr>
        <w:rPr>
          <w:szCs w:val="22"/>
          <w:u w:val="single"/>
          <w:lang w:val="sr-Latn-ME"/>
        </w:rPr>
      </w:pPr>
      <w:r w:rsidRPr="00154B53">
        <w:rPr>
          <w:szCs w:val="22"/>
          <w:u w:val="single"/>
          <w:lang w:val="sr-Latn-ME"/>
        </w:rPr>
        <w:t>Film obloga:</w:t>
      </w:r>
    </w:p>
    <w:p w14:paraId="0629102F" w14:textId="39C6DA64" w:rsidR="00FE0168" w:rsidRPr="00154B53" w:rsidRDefault="00FE0168" w:rsidP="000467C4">
      <w:pPr>
        <w:rPr>
          <w:szCs w:val="22"/>
          <w:lang w:val="sr-Latn-ME"/>
        </w:rPr>
      </w:pPr>
      <w:r w:rsidRPr="00154B53">
        <w:rPr>
          <w:szCs w:val="22"/>
          <w:lang w:val="sr-Latn-ME"/>
        </w:rPr>
        <w:t>Hipromeloza (E464); makrogol 3350</w:t>
      </w:r>
      <w:r w:rsidR="00A03E64">
        <w:rPr>
          <w:szCs w:val="22"/>
          <w:lang w:val="sr-Latn-ME"/>
        </w:rPr>
        <w:t xml:space="preserve"> </w:t>
      </w:r>
      <w:r w:rsidR="00A03E64" w:rsidRPr="00A03E64">
        <w:rPr>
          <w:szCs w:val="22"/>
          <w:lang w:val="sr-Latn-ME"/>
        </w:rPr>
        <w:t>(E1521)</w:t>
      </w:r>
      <w:r w:rsidRPr="00154B53">
        <w:rPr>
          <w:szCs w:val="22"/>
          <w:lang w:val="sr-Latn-ME"/>
        </w:rPr>
        <w:t>; titan</w:t>
      </w:r>
      <w:r w:rsidR="00A03E64">
        <w:rPr>
          <w:szCs w:val="22"/>
          <w:lang w:val="sr-Latn-ME"/>
        </w:rPr>
        <w:t xml:space="preserve"> </w:t>
      </w:r>
      <w:r w:rsidRPr="00154B53">
        <w:rPr>
          <w:szCs w:val="22"/>
          <w:lang w:val="sr-Latn-ME"/>
        </w:rPr>
        <w:t>dioksid (E171); talk</w:t>
      </w:r>
      <w:r w:rsidR="00A03E64">
        <w:rPr>
          <w:szCs w:val="22"/>
          <w:lang w:val="sr-Latn-ME"/>
        </w:rPr>
        <w:t xml:space="preserve"> </w:t>
      </w:r>
      <w:r w:rsidR="00A03E64" w:rsidRPr="00A03E64">
        <w:rPr>
          <w:szCs w:val="22"/>
          <w:lang w:val="sr-Latn-ME"/>
        </w:rPr>
        <w:t>(E553b)</w:t>
      </w:r>
      <w:r w:rsidRPr="00154B53">
        <w:rPr>
          <w:szCs w:val="22"/>
          <w:lang w:val="sr-Latn-ME"/>
        </w:rPr>
        <w:t>; gvožđe</w:t>
      </w:r>
      <w:r w:rsidR="00F9385D" w:rsidRPr="00154B53">
        <w:rPr>
          <w:szCs w:val="22"/>
          <w:lang w:val="sr-Latn-ME"/>
        </w:rPr>
        <w:t xml:space="preserve"> </w:t>
      </w:r>
      <w:r w:rsidRPr="00154B53">
        <w:rPr>
          <w:szCs w:val="22"/>
          <w:lang w:val="sr-Latn-ME"/>
        </w:rPr>
        <w:t>oksid crveni (E172); gvožđe</w:t>
      </w:r>
      <w:r w:rsidR="00F9385D" w:rsidRPr="00154B53">
        <w:rPr>
          <w:szCs w:val="22"/>
          <w:lang w:val="sr-Latn-ME"/>
        </w:rPr>
        <w:t xml:space="preserve"> </w:t>
      </w:r>
      <w:r w:rsidRPr="00154B53">
        <w:rPr>
          <w:szCs w:val="22"/>
          <w:lang w:val="sr-Latn-ME"/>
        </w:rPr>
        <w:t xml:space="preserve">oksid, žuti (E172); </w:t>
      </w:r>
      <w:r w:rsidR="00A03E64" w:rsidRPr="00A16A36">
        <w:rPr>
          <w:i/>
          <w:szCs w:val="22"/>
          <w:lang w:val="sr-Latn-ME"/>
        </w:rPr>
        <w:t>Indigo</w:t>
      </w:r>
      <w:r w:rsidR="00A03E64" w:rsidRPr="00154B53">
        <w:rPr>
          <w:szCs w:val="22"/>
          <w:lang w:val="sr-Latn-ME"/>
        </w:rPr>
        <w:t xml:space="preserve"> </w:t>
      </w:r>
      <w:r w:rsidR="00A03E64">
        <w:rPr>
          <w:szCs w:val="22"/>
          <w:lang w:val="sr-Latn-ME"/>
        </w:rPr>
        <w:t>C</w:t>
      </w:r>
      <w:r w:rsidR="00A03E64" w:rsidRPr="00A16A36">
        <w:rPr>
          <w:i/>
          <w:szCs w:val="22"/>
          <w:lang w:val="sr-Latn-ME"/>
        </w:rPr>
        <w:t>armine</w:t>
      </w:r>
      <w:r w:rsidR="00A03E64" w:rsidRPr="00154B53">
        <w:rPr>
          <w:szCs w:val="22"/>
          <w:lang w:val="sr-Latn-ME"/>
        </w:rPr>
        <w:t xml:space="preserve"> </w:t>
      </w:r>
      <w:r w:rsidRPr="00154B53">
        <w:rPr>
          <w:szCs w:val="22"/>
          <w:lang w:val="sr-Latn-ME"/>
        </w:rPr>
        <w:t>(E132).</w:t>
      </w:r>
    </w:p>
    <w:p w14:paraId="22B13A54" w14:textId="77777777" w:rsidR="00A03E64" w:rsidRDefault="00A03E64" w:rsidP="000467C4">
      <w:pPr>
        <w:rPr>
          <w:b/>
          <w:bCs/>
          <w:szCs w:val="22"/>
          <w:lang w:val="sr-Latn-ME"/>
        </w:rPr>
      </w:pPr>
    </w:p>
    <w:p w14:paraId="726E5402" w14:textId="278133E9" w:rsidR="00007EF9" w:rsidRPr="00154B53" w:rsidRDefault="00007EF9" w:rsidP="000467C4">
      <w:pPr>
        <w:rPr>
          <w:b/>
          <w:bCs/>
          <w:szCs w:val="22"/>
          <w:lang w:val="sr-Latn-ME"/>
        </w:rPr>
      </w:pPr>
      <w:r w:rsidRPr="00154B53">
        <w:rPr>
          <w:b/>
          <w:bCs/>
          <w:szCs w:val="22"/>
          <w:lang w:val="sr-Latn-ME"/>
        </w:rPr>
        <w:t>6.2. Inkompatibilnost</w:t>
      </w:r>
      <w:r w:rsidR="00F9385D" w:rsidRPr="00154B53">
        <w:rPr>
          <w:b/>
          <w:bCs/>
          <w:szCs w:val="22"/>
          <w:lang w:val="sr-Latn-ME"/>
        </w:rPr>
        <w:t>i</w:t>
      </w:r>
    </w:p>
    <w:p w14:paraId="32C7A640" w14:textId="77777777" w:rsidR="00A03E64" w:rsidRDefault="00A03E64" w:rsidP="000467C4">
      <w:pPr>
        <w:rPr>
          <w:szCs w:val="22"/>
          <w:lang w:val="sr-Latn-ME"/>
        </w:rPr>
      </w:pPr>
    </w:p>
    <w:p w14:paraId="37C30A35" w14:textId="354853E7" w:rsidR="000A7EE1" w:rsidRPr="00154B53" w:rsidRDefault="000A7EE1" w:rsidP="000467C4">
      <w:pPr>
        <w:rPr>
          <w:szCs w:val="22"/>
          <w:lang w:val="sr-Latn-ME"/>
        </w:rPr>
      </w:pPr>
      <w:r w:rsidRPr="00154B53">
        <w:rPr>
          <w:szCs w:val="22"/>
          <w:lang w:val="sr-Latn-ME"/>
        </w:rPr>
        <w:t>Nije prim</w:t>
      </w:r>
      <w:r w:rsidR="00F9385D" w:rsidRPr="00154B53">
        <w:rPr>
          <w:szCs w:val="22"/>
          <w:lang w:val="sr-Latn-ME"/>
        </w:rPr>
        <w:t>j</w:t>
      </w:r>
      <w:r w:rsidRPr="00154B53">
        <w:rPr>
          <w:szCs w:val="22"/>
          <w:lang w:val="sr-Latn-ME"/>
        </w:rPr>
        <w:t>enljivo.</w:t>
      </w:r>
    </w:p>
    <w:p w14:paraId="04490ADA" w14:textId="77777777" w:rsidR="00A03E64" w:rsidRDefault="00A03E64" w:rsidP="000467C4">
      <w:pPr>
        <w:rPr>
          <w:b/>
          <w:bCs/>
          <w:szCs w:val="22"/>
          <w:lang w:val="sr-Latn-ME"/>
        </w:rPr>
      </w:pPr>
    </w:p>
    <w:p w14:paraId="726E5405" w14:textId="7EFB2861" w:rsidR="00007EF9" w:rsidRPr="00154B53" w:rsidRDefault="00007EF9" w:rsidP="000467C4">
      <w:pPr>
        <w:rPr>
          <w:b/>
          <w:bCs/>
          <w:szCs w:val="22"/>
          <w:lang w:val="sr-Latn-ME"/>
        </w:rPr>
      </w:pPr>
      <w:r w:rsidRPr="00154B53">
        <w:rPr>
          <w:b/>
          <w:bCs/>
          <w:szCs w:val="22"/>
          <w:lang w:val="sr-Latn-ME"/>
        </w:rPr>
        <w:t>6.3. Rok upotrebe</w:t>
      </w:r>
    </w:p>
    <w:p w14:paraId="61153CB4" w14:textId="77777777" w:rsidR="00A03E64" w:rsidRDefault="00A03E64" w:rsidP="000467C4">
      <w:pPr>
        <w:rPr>
          <w:szCs w:val="22"/>
          <w:lang w:val="sr-Latn-ME"/>
        </w:rPr>
      </w:pPr>
    </w:p>
    <w:p w14:paraId="6522A2F6" w14:textId="0BFC1744" w:rsidR="000A7EE1" w:rsidRPr="00154B53" w:rsidRDefault="007D6ED3" w:rsidP="000467C4">
      <w:pPr>
        <w:rPr>
          <w:szCs w:val="22"/>
          <w:lang w:val="sr-Latn-ME"/>
        </w:rPr>
      </w:pPr>
      <w:r w:rsidRPr="00154B53">
        <w:rPr>
          <w:szCs w:val="22"/>
          <w:lang w:val="sr-Latn-ME"/>
        </w:rPr>
        <w:t>30 mjeseci</w:t>
      </w:r>
      <w:r w:rsidR="000A7EE1" w:rsidRPr="00154B53">
        <w:rPr>
          <w:szCs w:val="22"/>
          <w:lang w:val="sr-Latn-ME"/>
        </w:rPr>
        <w:t>.</w:t>
      </w:r>
    </w:p>
    <w:p w14:paraId="1CCC8513" w14:textId="77777777" w:rsidR="00A03E64" w:rsidRDefault="00A03E64" w:rsidP="000467C4">
      <w:pPr>
        <w:rPr>
          <w:b/>
          <w:bCs/>
          <w:szCs w:val="22"/>
          <w:lang w:val="sr-Latn-ME"/>
        </w:rPr>
      </w:pPr>
    </w:p>
    <w:p w14:paraId="726E5408" w14:textId="46E6BC24" w:rsidR="00007EF9" w:rsidRPr="00154B53" w:rsidRDefault="00007EF9" w:rsidP="000467C4">
      <w:pPr>
        <w:rPr>
          <w:b/>
          <w:bCs/>
          <w:szCs w:val="22"/>
          <w:lang w:val="sr-Latn-ME"/>
        </w:rPr>
      </w:pPr>
      <w:r w:rsidRPr="00154B53">
        <w:rPr>
          <w:b/>
          <w:bCs/>
          <w:szCs w:val="22"/>
          <w:lang w:val="sr-Latn-ME"/>
        </w:rPr>
        <w:t>6.4. Posebne m</w:t>
      </w:r>
      <w:r w:rsidR="00F9385D" w:rsidRPr="00154B53">
        <w:rPr>
          <w:b/>
          <w:bCs/>
          <w:szCs w:val="22"/>
          <w:lang w:val="sr-Latn-ME"/>
        </w:rPr>
        <w:t>j</w:t>
      </w:r>
      <w:r w:rsidRPr="00154B53">
        <w:rPr>
          <w:b/>
          <w:bCs/>
          <w:szCs w:val="22"/>
          <w:lang w:val="sr-Latn-ME"/>
        </w:rPr>
        <w:t>ere opreza pri čuvanju</w:t>
      </w:r>
      <w:r w:rsidR="00874802" w:rsidRPr="00154B53">
        <w:rPr>
          <w:b/>
          <w:bCs/>
          <w:szCs w:val="22"/>
          <w:lang w:val="sr-Latn-ME"/>
        </w:rPr>
        <w:t xml:space="preserve"> lijeka</w:t>
      </w:r>
    </w:p>
    <w:p w14:paraId="6FFF5230" w14:textId="77777777" w:rsidR="00A03E64" w:rsidRDefault="00A03E64" w:rsidP="000467C4">
      <w:pPr>
        <w:rPr>
          <w:szCs w:val="22"/>
          <w:lang w:val="sr-Latn-ME"/>
        </w:rPr>
      </w:pPr>
    </w:p>
    <w:p w14:paraId="784FFF3A" w14:textId="7B2FB352" w:rsidR="000A7EE1" w:rsidRPr="00154B53" w:rsidRDefault="000A7EE1" w:rsidP="000467C4">
      <w:pPr>
        <w:rPr>
          <w:szCs w:val="22"/>
          <w:lang w:val="sr-Latn-ME"/>
        </w:rPr>
      </w:pPr>
      <w:r w:rsidRPr="00154B53">
        <w:rPr>
          <w:szCs w:val="22"/>
          <w:lang w:val="sr-Latn-ME"/>
        </w:rPr>
        <w:t>L</w:t>
      </w:r>
      <w:r w:rsidR="00F9385D" w:rsidRPr="00154B53">
        <w:rPr>
          <w:szCs w:val="22"/>
          <w:lang w:val="sr-Latn-ME"/>
        </w:rPr>
        <w:t>ij</w:t>
      </w:r>
      <w:r w:rsidRPr="00154B53">
        <w:rPr>
          <w:szCs w:val="22"/>
          <w:lang w:val="sr-Latn-ME"/>
        </w:rPr>
        <w:t>ek ne zaht</w:t>
      </w:r>
      <w:r w:rsidR="00F9385D" w:rsidRPr="00154B53">
        <w:rPr>
          <w:szCs w:val="22"/>
          <w:lang w:val="sr-Latn-ME"/>
        </w:rPr>
        <w:t>ij</w:t>
      </w:r>
      <w:r w:rsidRPr="00154B53">
        <w:rPr>
          <w:szCs w:val="22"/>
          <w:lang w:val="sr-Latn-ME"/>
        </w:rPr>
        <w:t>eva posebne uslove čuvanja.</w:t>
      </w:r>
    </w:p>
    <w:p w14:paraId="17F8976F" w14:textId="77777777" w:rsidR="00A03E64" w:rsidRDefault="00A03E64" w:rsidP="000467C4">
      <w:pPr>
        <w:rPr>
          <w:b/>
          <w:bCs/>
          <w:szCs w:val="22"/>
          <w:lang w:val="sr-Latn-ME"/>
        </w:rPr>
      </w:pPr>
    </w:p>
    <w:p w14:paraId="726E540B" w14:textId="6475D851" w:rsidR="00007EF9" w:rsidRPr="00154B53" w:rsidRDefault="00007EF9" w:rsidP="000467C4">
      <w:pPr>
        <w:rPr>
          <w:b/>
          <w:bCs/>
          <w:szCs w:val="22"/>
          <w:lang w:val="sr-Latn-ME"/>
        </w:rPr>
      </w:pPr>
      <w:r w:rsidRPr="00154B53">
        <w:rPr>
          <w:b/>
          <w:bCs/>
          <w:szCs w:val="22"/>
          <w:lang w:val="sr-Latn-ME"/>
        </w:rPr>
        <w:t xml:space="preserve">6.5. </w:t>
      </w:r>
      <w:r w:rsidR="00F9385D" w:rsidRPr="00154B53">
        <w:rPr>
          <w:b/>
          <w:bCs/>
          <w:szCs w:val="22"/>
          <w:lang w:val="sr-Latn-ME"/>
        </w:rPr>
        <w:t>Vrsta</w:t>
      </w:r>
      <w:r w:rsidRPr="00154B53">
        <w:rPr>
          <w:b/>
          <w:bCs/>
          <w:szCs w:val="22"/>
          <w:lang w:val="sr-Latn-ME"/>
        </w:rPr>
        <w:t xml:space="preserve"> i sadržaj pakovanja </w:t>
      </w:r>
    </w:p>
    <w:p w14:paraId="6362F1EF" w14:textId="77777777" w:rsidR="00A03E64" w:rsidRDefault="00A03E64" w:rsidP="000467C4">
      <w:pPr>
        <w:rPr>
          <w:bCs/>
          <w:i/>
          <w:iCs/>
          <w:lang w:val="sr-Latn-ME"/>
        </w:rPr>
      </w:pPr>
    </w:p>
    <w:p w14:paraId="7DBEBE3A" w14:textId="5671B614" w:rsidR="000A7EE1" w:rsidRPr="00154B53" w:rsidRDefault="000A7EE1" w:rsidP="000467C4">
      <w:pPr>
        <w:rPr>
          <w:bCs/>
          <w:i/>
          <w:iCs/>
          <w:lang w:val="sr-Latn-ME"/>
        </w:rPr>
      </w:pPr>
      <w:r w:rsidRPr="00154B53">
        <w:rPr>
          <w:bCs/>
          <w:i/>
          <w:iCs/>
          <w:lang w:val="sr-Latn-ME"/>
        </w:rPr>
        <w:t>Elmopag</w:t>
      </w:r>
      <w:r w:rsidRPr="00154B53">
        <w:rPr>
          <w:bCs/>
          <w:i/>
          <w:iCs/>
          <w:vertAlign w:val="superscript"/>
          <w:lang w:val="sr-Latn-ME"/>
        </w:rPr>
        <w:t xml:space="preserve"> </w:t>
      </w:r>
      <w:r w:rsidRPr="00154B53">
        <w:rPr>
          <w:bCs/>
          <w:i/>
          <w:iCs/>
          <w:lang w:val="sr-Latn-ME"/>
        </w:rPr>
        <w:t>25 mg, film tableta:</w:t>
      </w:r>
    </w:p>
    <w:p w14:paraId="75D9D695" w14:textId="77777777" w:rsidR="00C76782" w:rsidRDefault="00C76782" w:rsidP="000467C4">
      <w:pPr>
        <w:rPr>
          <w:szCs w:val="22"/>
          <w:lang w:val="sr-Latn-ME"/>
        </w:rPr>
      </w:pPr>
    </w:p>
    <w:p w14:paraId="346F1DA8" w14:textId="0549A8B5" w:rsidR="00A804C7" w:rsidRPr="00154B53" w:rsidRDefault="00A804C7" w:rsidP="000467C4">
      <w:pPr>
        <w:rPr>
          <w:sz w:val="23"/>
          <w:szCs w:val="23"/>
          <w:lang w:val="sr-Latn-ME"/>
        </w:rPr>
      </w:pPr>
      <w:r w:rsidRPr="00154B53">
        <w:rPr>
          <w:szCs w:val="22"/>
          <w:lang w:val="sr-Latn-ME"/>
        </w:rPr>
        <w:t xml:space="preserve">Unutrašnje pakovanje je </w:t>
      </w:r>
      <w:r w:rsidR="00DD5AD4" w:rsidRPr="00154B53">
        <w:rPr>
          <w:szCs w:val="22"/>
          <w:lang w:val="sr-Latn-ME"/>
        </w:rPr>
        <w:t>O</w:t>
      </w:r>
      <w:r w:rsidRPr="00154B53">
        <w:rPr>
          <w:szCs w:val="22"/>
          <w:lang w:val="sr-Latn-ME"/>
        </w:rPr>
        <w:t>PA/Alu/PVC/Alu blister</w:t>
      </w:r>
      <w:r w:rsidRPr="00154B53">
        <w:rPr>
          <w:sz w:val="23"/>
          <w:szCs w:val="23"/>
          <w:lang w:val="sr-Latn-ME"/>
        </w:rPr>
        <w:t>,</w:t>
      </w:r>
      <w:r w:rsidRPr="00154B53">
        <w:rPr>
          <w:szCs w:val="22"/>
          <w:lang w:val="sr-Latn-ME"/>
        </w:rPr>
        <w:t xml:space="preserve"> </w:t>
      </w:r>
      <w:r w:rsidRPr="00154B53">
        <w:rPr>
          <w:sz w:val="23"/>
          <w:szCs w:val="23"/>
          <w:lang w:val="sr-Latn-ME"/>
        </w:rPr>
        <w:t>sa 7</w:t>
      </w:r>
      <w:r w:rsidR="0000561C" w:rsidRPr="00154B53">
        <w:rPr>
          <w:sz w:val="23"/>
          <w:szCs w:val="23"/>
          <w:lang w:val="sr-Latn-ME"/>
        </w:rPr>
        <w:t xml:space="preserve"> </w:t>
      </w:r>
      <w:r w:rsidRPr="00154B53">
        <w:rPr>
          <w:sz w:val="23"/>
          <w:szCs w:val="23"/>
          <w:lang w:val="sr-Latn-ME"/>
        </w:rPr>
        <w:t>film tableta.</w:t>
      </w:r>
    </w:p>
    <w:p w14:paraId="78A12F21" w14:textId="718E555F" w:rsidR="000A7EE1" w:rsidRPr="00154B53" w:rsidRDefault="00A804C7" w:rsidP="000467C4">
      <w:pPr>
        <w:rPr>
          <w:sz w:val="23"/>
          <w:szCs w:val="23"/>
          <w:lang w:val="sr-Latn-ME"/>
        </w:rPr>
      </w:pPr>
      <w:r w:rsidRPr="00154B53">
        <w:rPr>
          <w:sz w:val="23"/>
          <w:szCs w:val="23"/>
          <w:lang w:val="sr-Latn-ME"/>
        </w:rPr>
        <w:t>Spol</w:t>
      </w:r>
      <w:r w:rsidR="00F9385D" w:rsidRPr="00154B53">
        <w:rPr>
          <w:sz w:val="23"/>
          <w:szCs w:val="23"/>
          <w:lang w:val="sr-Latn-ME"/>
        </w:rPr>
        <w:t>j</w:t>
      </w:r>
      <w:r w:rsidRPr="00154B53">
        <w:rPr>
          <w:sz w:val="23"/>
          <w:szCs w:val="23"/>
          <w:lang w:val="sr-Latn-ME"/>
        </w:rPr>
        <w:t>nje pakovanje je složiva kartonska kutija koja sadrži 4 blistera (ukupno 28 tableta) i Uputstvo za l</w:t>
      </w:r>
      <w:r w:rsidR="00F9385D" w:rsidRPr="00154B53">
        <w:rPr>
          <w:sz w:val="23"/>
          <w:szCs w:val="23"/>
          <w:lang w:val="sr-Latn-ME"/>
        </w:rPr>
        <w:t>ij</w:t>
      </w:r>
      <w:r w:rsidRPr="00154B53">
        <w:rPr>
          <w:sz w:val="23"/>
          <w:szCs w:val="23"/>
          <w:lang w:val="sr-Latn-ME"/>
        </w:rPr>
        <w:t>ek</w:t>
      </w:r>
    </w:p>
    <w:p w14:paraId="72500D30" w14:textId="77777777" w:rsidR="00A804C7" w:rsidRPr="00154B53" w:rsidRDefault="00A804C7" w:rsidP="000467C4">
      <w:pPr>
        <w:rPr>
          <w:i/>
          <w:iCs/>
          <w:lang w:val="sr-Latn-ME"/>
        </w:rPr>
      </w:pPr>
    </w:p>
    <w:p w14:paraId="77DD9A78" w14:textId="2632BFC0" w:rsidR="000A7EE1" w:rsidRPr="00154B53" w:rsidRDefault="000A7EE1" w:rsidP="000467C4">
      <w:pPr>
        <w:rPr>
          <w:i/>
          <w:iCs/>
          <w:lang w:val="sr-Latn-ME"/>
        </w:rPr>
      </w:pPr>
      <w:r w:rsidRPr="00154B53">
        <w:rPr>
          <w:bCs/>
          <w:i/>
          <w:iCs/>
          <w:lang w:val="sr-Latn-ME"/>
        </w:rPr>
        <w:t>Elmopag</w:t>
      </w:r>
      <w:r w:rsidRPr="00154B53">
        <w:rPr>
          <w:bCs/>
          <w:i/>
          <w:iCs/>
          <w:vertAlign w:val="superscript"/>
          <w:lang w:val="sr-Latn-ME"/>
        </w:rPr>
        <w:t xml:space="preserve"> </w:t>
      </w:r>
      <w:r w:rsidRPr="00154B53">
        <w:rPr>
          <w:bCs/>
          <w:i/>
          <w:iCs/>
          <w:lang w:val="sr-Latn-ME"/>
        </w:rPr>
        <w:t>50 mg, film tableta:</w:t>
      </w:r>
    </w:p>
    <w:p w14:paraId="1DE3166F" w14:textId="77777777" w:rsidR="00C76782" w:rsidRDefault="00C76782" w:rsidP="000467C4">
      <w:pPr>
        <w:rPr>
          <w:szCs w:val="22"/>
          <w:lang w:val="sr-Latn-ME"/>
        </w:rPr>
      </w:pPr>
    </w:p>
    <w:p w14:paraId="337CC985" w14:textId="77FF72C6" w:rsidR="00A804C7" w:rsidRPr="00154B53" w:rsidRDefault="00A804C7" w:rsidP="000467C4">
      <w:pPr>
        <w:rPr>
          <w:sz w:val="23"/>
          <w:szCs w:val="23"/>
          <w:lang w:val="sr-Latn-ME"/>
        </w:rPr>
      </w:pPr>
      <w:r w:rsidRPr="00154B53">
        <w:rPr>
          <w:szCs w:val="22"/>
          <w:lang w:val="sr-Latn-ME"/>
        </w:rPr>
        <w:t xml:space="preserve">Unutrašnje pakovanje je </w:t>
      </w:r>
      <w:r w:rsidR="00DD5AD4" w:rsidRPr="00154B53">
        <w:rPr>
          <w:szCs w:val="22"/>
          <w:lang w:val="sr-Latn-ME"/>
        </w:rPr>
        <w:t>O</w:t>
      </w:r>
      <w:r w:rsidRPr="00154B53">
        <w:rPr>
          <w:szCs w:val="22"/>
          <w:lang w:val="sr-Latn-ME"/>
        </w:rPr>
        <w:t>PA/Alu/PVC/Alu blister</w:t>
      </w:r>
      <w:r w:rsidRPr="00154B53">
        <w:rPr>
          <w:sz w:val="23"/>
          <w:szCs w:val="23"/>
          <w:lang w:val="sr-Latn-ME"/>
        </w:rPr>
        <w:t>,</w:t>
      </w:r>
      <w:r w:rsidRPr="00154B53">
        <w:rPr>
          <w:szCs w:val="22"/>
          <w:lang w:val="sr-Latn-ME"/>
        </w:rPr>
        <w:t xml:space="preserve"> </w:t>
      </w:r>
      <w:r w:rsidRPr="00154B53">
        <w:rPr>
          <w:sz w:val="23"/>
          <w:szCs w:val="23"/>
          <w:lang w:val="sr-Latn-ME"/>
        </w:rPr>
        <w:t>sa 7 film tableta.</w:t>
      </w:r>
    </w:p>
    <w:p w14:paraId="7AEBE4D2" w14:textId="4DF56BCB" w:rsidR="000A7EE1" w:rsidRPr="00154B53" w:rsidRDefault="00A804C7" w:rsidP="000467C4">
      <w:pPr>
        <w:rPr>
          <w:sz w:val="23"/>
          <w:szCs w:val="23"/>
          <w:lang w:val="sr-Latn-ME"/>
        </w:rPr>
      </w:pPr>
      <w:r w:rsidRPr="00154B53">
        <w:rPr>
          <w:sz w:val="23"/>
          <w:szCs w:val="23"/>
          <w:lang w:val="sr-Latn-ME"/>
        </w:rPr>
        <w:t>Spoljnje pakovanje je složiva kartonska kutija koja sadrži 4 blistera (ukupno 28 tableta) i Uputstvo za l</w:t>
      </w:r>
      <w:r w:rsidR="00F9385D" w:rsidRPr="00154B53">
        <w:rPr>
          <w:sz w:val="23"/>
          <w:szCs w:val="23"/>
          <w:lang w:val="sr-Latn-ME"/>
        </w:rPr>
        <w:t>ij</w:t>
      </w:r>
      <w:r w:rsidRPr="00154B53">
        <w:rPr>
          <w:sz w:val="23"/>
          <w:szCs w:val="23"/>
          <w:lang w:val="sr-Latn-ME"/>
        </w:rPr>
        <w:t>ek.</w:t>
      </w:r>
    </w:p>
    <w:p w14:paraId="10AF13BF" w14:textId="77777777" w:rsidR="00474D45" w:rsidRDefault="00474D45" w:rsidP="000467C4">
      <w:pPr>
        <w:rPr>
          <w:b/>
          <w:bCs/>
          <w:szCs w:val="22"/>
          <w:lang w:val="sr-Latn-ME"/>
        </w:rPr>
      </w:pPr>
    </w:p>
    <w:p w14:paraId="726E540D" w14:textId="7F80F11E" w:rsidR="00007EF9" w:rsidRPr="00154B53" w:rsidRDefault="00007EF9" w:rsidP="000467C4">
      <w:pPr>
        <w:rPr>
          <w:b/>
          <w:bCs/>
          <w:szCs w:val="22"/>
          <w:lang w:val="sr-Latn-ME"/>
        </w:rPr>
      </w:pPr>
      <w:r w:rsidRPr="00154B53">
        <w:rPr>
          <w:b/>
          <w:bCs/>
          <w:szCs w:val="22"/>
          <w:lang w:val="sr-Latn-ME"/>
        </w:rPr>
        <w:lastRenderedPageBreak/>
        <w:t>6.6. Posebne m</w:t>
      </w:r>
      <w:r w:rsidR="00F9385D" w:rsidRPr="00154B53">
        <w:rPr>
          <w:b/>
          <w:bCs/>
          <w:szCs w:val="22"/>
          <w:lang w:val="sr-Latn-ME"/>
        </w:rPr>
        <w:t>j</w:t>
      </w:r>
      <w:r w:rsidRPr="00154B53">
        <w:rPr>
          <w:b/>
          <w:bCs/>
          <w:szCs w:val="22"/>
          <w:lang w:val="sr-Latn-ME"/>
        </w:rPr>
        <w:t>ere opreza pri odlaganju materijala koji treba odbaciti nakon prim</w:t>
      </w:r>
      <w:r w:rsidR="00F9385D" w:rsidRPr="00154B53">
        <w:rPr>
          <w:b/>
          <w:bCs/>
          <w:szCs w:val="22"/>
          <w:lang w:val="sr-Latn-ME"/>
        </w:rPr>
        <w:t>j</w:t>
      </w:r>
      <w:r w:rsidRPr="00154B53">
        <w:rPr>
          <w:b/>
          <w:bCs/>
          <w:szCs w:val="22"/>
          <w:lang w:val="sr-Latn-ME"/>
        </w:rPr>
        <w:t>ene l</w:t>
      </w:r>
      <w:r w:rsidR="00F9385D" w:rsidRPr="00154B53">
        <w:rPr>
          <w:b/>
          <w:bCs/>
          <w:szCs w:val="22"/>
          <w:lang w:val="sr-Latn-ME"/>
        </w:rPr>
        <w:t>ij</w:t>
      </w:r>
      <w:r w:rsidRPr="00154B53">
        <w:rPr>
          <w:b/>
          <w:bCs/>
          <w:szCs w:val="22"/>
          <w:lang w:val="sr-Latn-ME"/>
        </w:rPr>
        <w:t>eka (i druga uputstva za rukovanje l</w:t>
      </w:r>
      <w:r w:rsidR="00F9385D" w:rsidRPr="00154B53">
        <w:rPr>
          <w:b/>
          <w:bCs/>
          <w:szCs w:val="22"/>
          <w:lang w:val="sr-Latn-ME"/>
        </w:rPr>
        <w:t>ij</w:t>
      </w:r>
      <w:r w:rsidRPr="00154B53">
        <w:rPr>
          <w:b/>
          <w:bCs/>
          <w:szCs w:val="22"/>
          <w:lang w:val="sr-Latn-ME"/>
        </w:rPr>
        <w:t>ekom)</w:t>
      </w:r>
    </w:p>
    <w:p w14:paraId="670D23C7" w14:textId="77777777" w:rsidR="008908FF" w:rsidRDefault="008908FF" w:rsidP="000467C4">
      <w:pPr>
        <w:tabs>
          <w:tab w:val="clear" w:pos="284"/>
        </w:tabs>
        <w:autoSpaceDE w:val="0"/>
        <w:autoSpaceDN w:val="0"/>
        <w:adjustRightInd w:val="0"/>
        <w:jc w:val="left"/>
        <w:rPr>
          <w:sz w:val="23"/>
          <w:szCs w:val="23"/>
          <w:lang w:val="sr-Latn-ME"/>
        </w:rPr>
      </w:pPr>
    </w:p>
    <w:p w14:paraId="78F0C99A" w14:textId="5B33A350" w:rsidR="00831158" w:rsidRPr="00154B53" w:rsidRDefault="00831158" w:rsidP="000467C4">
      <w:pPr>
        <w:tabs>
          <w:tab w:val="clear" w:pos="284"/>
        </w:tabs>
        <w:autoSpaceDE w:val="0"/>
        <w:autoSpaceDN w:val="0"/>
        <w:adjustRightInd w:val="0"/>
        <w:jc w:val="left"/>
        <w:rPr>
          <w:sz w:val="23"/>
          <w:szCs w:val="23"/>
          <w:lang w:val="sr-Latn-ME"/>
        </w:rPr>
      </w:pPr>
      <w:r w:rsidRPr="00154B53">
        <w:rPr>
          <w:sz w:val="23"/>
          <w:szCs w:val="23"/>
          <w:lang w:val="sr-Latn-ME"/>
        </w:rPr>
        <w:t>Svu neiskorišćenu količinu l</w:t>
      </w:r>
      <w:r w:rsidR="00F9385D" w:rsidRPr="00154B53">
        <w:rPr>
          <w:sz w:val="23"/>
          <w:szCs w:val="23"/>
          <w:lang w:val="sr-Latn-ME"/>
        </w:rPr>
        <w:t>ij</w:t>
      </w:r>
      <w:r w:rsidRPr="00154B53">
        <w:rPr>
          <w:sz w:val="23"/>
          <w:szCs w:val="23"/>
          <w:lang w:val="sr-Latn-ME"/>
        </w:rPr>
        <w:t>eka ili otpadnog materijala nakon njegove upotrebe treba ukloniti, u skladu sa važećim propisima.</w:t>
      </w:r>
    </w:p>
    <w:p w14:paraId="553374B0" w14:textId="011728C6" w:rsidR="00831158" w:rsidRDefault="00831158" w:rsidP="000467C4">
      <w:pPr>
        <w:tabs>
          <w:tab w:val="clear" w:pos="284"/>
        </w:tabs>
        <w:autoSpaceDE w:val="0"/>
        <w:autoSpaceDN w:val="0"/>
        <w:adjustRightInd w:val="0"/>
        <w:jc w:val="left"/>
        <w:rPr>
          <w:sz w:val="23"/>
          <w:szCs w:val="23"/>
          <w:lang w:val="sr-Latn-ME"/>
        </w:rPr>
      </w:pPr>
    </w:p>
    <w:p w14:paraId="7083F5A4" w14:textId="77777777" w:rsidR="008908FF" w:rsidRPr="00154B53" w:rsidRDefault="008908FF" w:rsidP="000467C4">
      <w:pPr>
        <w:tabs>
          <w:tab w:val="clear" w:pos="284"/>
        </w:tabs>
        <w:autoSpaceDE w:val="0"/>
        <w:autoSpaceDN w:val="0"/>
        <w:adjustRightInd w:val="0"/>
        <w:jc w:val="left"/>
        <w:rPr>
          <w:sz w:val="23"/>
          <w:szCs w:val="23"/>
          <w:lang w:val="sr-Latn-ME"/>
        </w:rPr>
      </w:pPr>
    </w:p>
    <w:p w14:paraId="726E5410" w14:textId="49AEF88E" w:rsidR="00007EF9" w:rsidRPr="00154B53" w:rsidRDefault="00007EF9" w:rsidP="000467C4">
      <w:pPr>
        <w:pStyle w:val="NASLOV123"/>
        <w:spacing w:before="0" w:after="0"/>
        <w:rPr>
          <w:lang w:val="sr-Latn-ME"/>
        </w:rPr>
      </w:pPr>
      <w:r w:rsidRPr="00154B53">
        <w:rPr>
          <w:lang w:val="sr-Latn-ME"/>
        </w:rPr>
        <w:t xml:space="preserve">7. NOSILAC DOZVOLE </w:t>
      </w:r>
    </w:p>
    <w:p w14:paraId="2F60D086" w14:textId="77777777" w:rsidR="008908FF" w:rsidRDefault="008908FF" w:rsidP="000467C4">
      <w:pPr>
        <w:rPr>
          <w:szCs w:val="22"/>
          <w:lang w:val="sr-Latn-ME"/>
        </w:rPr>
      </w:pPr>
    </w:p>
    <w:p w14:paraId="34BC93F4" w14:textId="1CB4EE3F" w:rsidR="00831158" w:rsidRPr="00154B53" w:rsidRDefault="00F9385D" w:rsidP="000467C4">
      <w:pPr>
        <w:rPr>
          <w:szCs w:val="22"/>
          <w:lang w:val="sr-Latn-ME"/>
        </w:rPr>
      </w:pPr>
      <w:r w:rsidRPr="00154B53">
        <w:rPr>
          <w:szCs w:val="22"/>
          <w:lang w:val="sr-Latn-ME"/>
        </w:rPr>
        <w:t>GLK pharma d.o.o.</w:t>
      </w:r>
      <w:r w:rsidR="006E620C">
        <w:rPr>
          <w:szCs w:val="22"/>
          <w:lang w:val="sr-Latn-ME"/>
        </w:rPr>
        <w:t xml:space="preserve"> </w:t>
      </w:r>
      <w:r w:rsidR="006E620C" w:rsidRPr="00154B53">
        <w:rPr>
          <w:szCs w:val="22"/>
          <w:lang w:val="sr-Latn-ME"/>
        </w:rPr>
        <w:t>Podgorica</w:t>
      </w:r>
      <w:r w:rsidRPr="00154B53">
        <w:rPr>
          <w:szCs w:val="22"/>
          <w:lang w:val="sr-Latn-ME"/>
        </w:rPr>
        <w:t>, ul. Svetozara Markovića br.</w:t>
      </w:r>
      <w:r w:rsidR="006E620C">
        <w:rPr>
          <w:szCs w:val="22"/>
          <w:lang w:val="sr-Latn-ME"/>
        </w:rPr>
        <w:t xml:space="preserve"> </w:t>
      </w:r>
      <w:r w:rsidRPr="00154B53">
        <w:rPr>
          <w:szCs w:val="22"/>
          <w:lang w:val="sr-Latn-ME"/>
        </w:rPr>
        <w:t>46, 81000 Podgorica, Crna Gora</w:t>
      </w:r>
    </w:p>
    <w:p w14:paraId="49EF9CF7" w14:textId="11CC4FFC" w:rsidR="00831158" w:rsidRDefault="00831158" w:rsidP="000467C4">
      <w:pPr>
        <w:pStyle w:val="NASLOV123"/>
        <w:spacing w:before="0" w:after="0"/>
        <w:rPr>
          <w:b w:val="0"/>
          <w:bCs/>
          <w:lang w:val="sr-Latn-ME"/>
        </w:rPr>
      </w:pPr>
    </w:p>
    <w:p w14:paraId="6625437F" w14:textId="77777777" w:rsidR="008908FF" w:rsidRPr="00154B53" w:rsidRDefault="008908FF" w:rsidP="000467C4">
      <w:pPr>
        <w:pStyle w:val="NASLOV123"/>
        <w:spacing w:before="0" w:after="0"/>
        <w:rPr>
          <w:b w:val="0"/>
          <w:bCs/>
          <w:lang w:val="sr-Latn-ME"/>
        </w:rPr>
      </w:pPr>
    </w:p>
    <w:p w14:paraId="726E5413" w14:textId="220F4234" w:rsidR="00007EF9" w:rsidRPr="00154B53" w:rsidRDefault="00007EF9" w:rsidP="000467C4">
      <w:pPr>
        <w:pStyle w:val="NASLOV123"/>
        <w:spacing w:before="0" w:after="0"/>
        <w:rPr>
          <w:lang w:val="sr-Latn-ME"/>
        </w:rPr>
      </w:pPr>
      <w:r w:rsidRPr="00154B53">
        <w:rPr>
          <w:lang w:val="sr-Latn-ME"/>
        </w:rPr>
        <w:t>8. BROJ DOZVOLE ZA STAVLJANJE L</w:t>
      </w:r>
      <w:r w:rsidR="00F9385D" w:rsidRPr="00154B53">
        <w:rPr>
          <w:lang w:val="sr-Latn-ME"/>
        </w:rPr>
        <w:t>IJ</w:t>
      </w:r>
      <w:r w:rsidRPr="00154B53">
        <w:rPr>
          <w:lang w:val="sr-Latn-ME"/>
        </w:rPr>
        <w:t>EKA U PROMET</w:t>
      </w:r>
    </w:p>
    <w:p w14:paraId="726E5415" w14:textId="406416E5" w:rsidR="00007EF9" w:rsidRDefault="00007EF9" w:rsidP="000467C4">
      <w:pPr>
        <w:autoSpaceDE w:val="0"/>
        <w:autoSpaceDN w:val="0"/>
        <w:adjustRightInd w:val="0"/>
        <w:rPr>
          <w:szCs w:val="22"/>
          <w:lang w:val="sr-Latn-ME"/>
        </w:rPr>
      </w:pPr>
    </w:p>
    <w:p w14:paraId="5ACF29DA" w14:textId="37ADCA44" w:rsidR="008908FF" w:rsidRPr="00FA72D9" w:rsidRDefault="00070B07" w:rsidP="00070B07">
      <w:pPr>
        <w:tabs>
          <w:tab w:val="clear" w:pos="284"/>
        </w:tabs>
        <w:autoSpaceDE w:val="0"/>
        <w:autoSpaceDN w:val="0"/>
        <w:adjustRightInd w:val="0"/>
        <w:jc w:val="left"/>
        <w:rPr>
          <w:szCs w:val="22"/>
          <w:lang w:val="sr-Latn-ME"/>
        </w:rPr>
      </w:pPr>
      <w:proofErr w:type="spellStart"/>
      <w:r w:rsidRPr="00FA72D9">
        <w:rPr>
          <w:szCs w:val="22"/>
        </w:rPr>
        <w:t>Elmopag</w:t>
      </w:r>
      <w:proofErr w:type="spellEnd"/>
      <w:r w:rsidRPr="00FA72D9">
        <w:rPr>
          <w:szCs w:val="22"/>
        </w:rPr>
        <w:t xml:space="preserve">, film </w:t>
      </w:r>
      <w:proofErr w:type="spellStart"/>
      <w:r w:rsidRPr="00FA72D9">
        <w:rPr>
          <w:szCs w:val="22"/>
        </w:rPr>
        <w:t>tableta</w:t>
      </w:r>
      <w:proofErr w:type="spellEnd"/>
      <w:r w:rsidRPr="00FA72D9">
        <w:rPr>
          <w:szCs w:val="22"/>
        </w:rPr>
        <w:t xml:space="preserve">, 25 mg, blister, 28 film </w:t>
      </w:r>
      <w:proofErr w:type="spellStart"/>
      <w:r w:rsidRPr="00FA72D9">
        <w:rPr>
          <w:szCs w:val="22"/>
        </w:rPr>
        <w:t>tableta</w:t>
      </w:r>
      <w:proofErr w:type="spellEnd"/>
      <w:r w:rsidRPr="00FA72D9">
        <w:rPr>
          <w:szCs w:val="22"/>
        </w:rPr>
        <w:t>:</w:t>
      </w:r>
      <w:r w:rsidR="00FA72D9" w:rsidRPr="00FA72D9">
        <w:rPr>
          <w:szCs w:val="22"/>
        </w:rPr>
        <w:t xml:space="preserve"> 2030/23/3834 - 8846</w:t>
      </w:r>
    </w:p>
    <w:p w14:paraId="709D9D33" w14:textId="2F74910B" w:rsidR="00070B07" w:rsidRPr="00FA72D9" w:rsidRDefault="00070B07" w:rsidP="00070B07">
      <w:pPr>
        <w:tabs>
          <w:tab w:val="clear" w:pos="284"/>
        </w:tabs>
        <w:autoSpaceDE w:val="0"/>
        <w:autoSpaceDN w:val="0"/>
        <w:adjustRightInd w:val="0"/>
        <w:jc w:val="left"/>
        <w:rPr>
          <w:szCs w:val="22"/>
          <w:lang w:val="sr-Latn-ME"/>
        </w:rPr>
      </w:pPr>
      <w:proofErr w:type="spellStart"/>
      <w:r w:rsidRPr="00FA72D9">
        <w:rPr>
          <w:szCs w:val="22"/>
        </w:rPr>
        <w:t>Elmopag</w:t>
      </w:r>
      <w:proofErr w:type="spellEnd"/>
      <w:r w:rsidRPr="00FA72D9">
        <w:rPr>
          <w:szCs w:val="22"/>
        </w:rPr>
        <w:t xml:space="preserve">, film </w:t>
      </w:r>
      <w:proofErr w:type="spellStart"/>
      <w:r w:rsidRPr="00FA72D9">
        <w:rPr>
          <w:szCs w:val="22"/>
        </w:rPr>
        <w:t>tableta</w:t>
      </w:r>
      <w:proofErr w:type="spellEnd"/>
      <w:r w:rsidRPr="00FA72D9">
        <w:rPr>
          <w:szCs w:val="22"/>
        </w:rPr>
        <w:t xml:space="preserve">, 50 mg, blister, 28 film </w:t>
      </w:r>
      <w:proofErr w:type="spellStart"/>
      <w:r w:rsidRPr="00FA72D9">
        <w:rPr>
          <w:szCs w:val="22"/>
        </w:rPr>
        <w:t>tableta</w:t>
      </w:r>
      <w:proofErr w:type="spellEnd"/>
      <w:r w:rsidRPr="00FA72D9">
        <w:rPr>
          <w:szCs w:val="22"/>
        </w:rPr>
        <w:t>:</w:t>
      </w:r>
      <w:r w:rsidR="00FA72D9" w:rsidRPr="00FA72D9">
        <w:rPr>
          <w:szCs w:val="22"/>
        </w:rPr>
        <w:t xml:space="preserve"> 2030/23/3835 - 8845</w:t>
      </w:r>
    </w:p>
    <w:p w14:paraId="64989DD2" w14:textId="4C85D403" w:rsidR="008908FF" w:rsidRDefault="008908FF" w:rsidP="000467C4">
      <w:pPr>
        <w:autoSpaceDE w:val="0"/>
        <w:autoSpaceDN w:val="0"/>
        <w:adjustRightInd w:val="0"/>
        <w:rPr>
          <w:szCs w:val="22"/>
          <w:lang w:val="sr-Latn-ME"/>
        </w:rPr>
      </w:pPr>
    </w:p>
    <w:p w14:paraId="4523666F" w14:textId="77777777" w:rsidR="008908FF" w:rsidRPr="00154B53" w:rsidRDefault="008908FF" w:rsidP="000467C4">
      <w:pPr>
        <w:autoSpaceDE w:val="0"/>
        <w:autoSpaceDN w:val="0"/>
        <w:adjustRightInd w:val="0"/>
        <w:rPr>
          <w:szCs w:val="22"/>
          <w:lang w:val="sr-Latn-ME"/>
        </w:rPr>
      </w:pPr>
    </w:p>
    <w:p w14:paraId="726E5417" w14:textId="52B18CB0" w:rsidR="00007EF9" w:rsidRPr="00154B53" w:rsidRDefault="00007EF9" w:rsidP="000467C4">
      <w:pPr>
        <w:pStyle w:val="NASLOV123"/>
        <w:spacing w:before="0" w:after="0"/>
        <w:jc w:val="both"/>
        <w:rPr>
          <w:lang w:val="sr-Latn-ME"/>
        </w:rPr>
      </w:pPr>
      <w:r w:rsidRPr="00154B53">
        <w:rPr>
          <w:lang w:val="sr-Latn-ME"/>
        </w:rPr>
        <w:t>9. DATUM PRVE DOZVOLE</w:t>
      </w:r>
      <w:r w:rsidR="00F9385D" w:rsidRPr="00154B53">
        <w:rPr>
          <w:lang w:val="sr-Latn-ME"/>
        </w:rPr>
        <w:t>/</w:t>
      </w:r>
      <w:r w:rsidRPr="00154B53">
        <w:rPr>
          <w:lang w:val="sr-Latn-ME"/>
        </w:rPr>
        <w:t>OBNOVE DOZVOLE ZA STAVLJANJE L</w:t>
      </w:r>
      <w:r w:rsidR="00F9385D" w:rsidRPr="00154B53">
        <w:rPr>
          <w:lang w:val="sr-Latn-ME"/>
        </w:rPr>
        <w:t>IJ</w:t>
      </w:r>
      <w:r w:rsidRPr="00154B53">
        <w:rPr>
          <w:lang w:val="sr-Latn-ME"/>
        </w:rPr>
        <w:t>EKA U PROMET</w:t>
      </w:r>
    </w:p>
    <w:p w14:paraId="6A78A62C" w14:textId="77777777" w:rsidR="008908FF" w:rsidRDefault="008908FF" w:rsidP="000467C4">
      <w:pPr>
        <w:pStyle w:val="NASLOV123"/>
        <w:spacing w:before="0" w:after="0"/>
        <w:rPr>
          <w:lang w:val="sr-Latn-ME"/>
        </w:rPr>
      </w:pPr>
    </w:p>
    <w:p w14:paraId="7754029D" w14:textId="358108AD" w:rsidR="008908FF" w:rsidRPr="00070B07" w:rsidRDefault="00070B07" w:rsidP="000467C4">
      <w:pPr>
        <w:pStyle w:val="NASLOV123"/>
        <w:spacing w:before="0" w:after="0"/>
        <w:rPr>
          <w:b w:val="0"/>
          <w:lang w:val="sr-Latn-ME"/>
        </w:rPr>
      </w:pPr>
      <w:r w:rsidRPr="00070B07">
        <w:rPr>
          <w:b w:val="0"/>
          <w:lang w:val="sr-Latn-ME"/>
        </w:rPr>
        <w:t>09.10.2023. godine</w:t>
      </w:r>
    </w:p>
    <w:p w14:paraId="379FC8AA" w14:textId="77777777" w:rsidR="008908FF" w:rsidRDefault="008908FF" w:rsidP="000467C4">
      <w:pPr>
        <w:pStyle w:val="NASLOV123"/>
        <w:spacing w:before="0" w:after="0"/>
        <w:rPr>
          <w:lang w:val="sr-Latn-ME"/>
        </w:rPr>
      </w:pPr>
    </w:p>
    <w:p w14:paraId="726E541C" w14:textId="4339E4BA" w:rsidR="00007EF9" w:rsidRDefault="00007EF9" w:rsidP="000467C4">
      <w:pPr>
        <w:pStyle w:val="NASLOV123"/>
        <w:spacing w:before="0" w:after="0"/>
        <w:rPr>
          <w:lang w:val="sr-Latn-ME"/>
        </w:rPr>
      </w:pPr>
      <w:r w:rsidRPr="00154B53">
        <w:rPr>
          <w:lang w:val="sr-Latn-ME"/>
        </w:rPr>
        <w:t>10. DATUM REVIZIJE TEKSTA</w:t>
      </w:r>
    </w:p>
    <w:p w14:paraId="1F087DFA" w14:textId="76D82383" w:rsidR="00070B07" w:rsidRDefault="00070B07" w:rsidP="000467C4">
      <w:pPr>
        <w:pStyle w:val="NASLOV123"/>
        <w:spacing w:before="0" w:after="0"/>
        <w:rPr>
          <w:lang w:val="sr-Latn-ME"/>
        </w:rPr>
      </w:pPr>
    </w:p>
    <w:p w14:paraId="0A1F9385" w14:textId="7A4EC512" w:rsidR="00070B07" w:rsidRPr="00070B07" w:rsidRDefault="00070B07" w:rsidP="00070B07">
      <w:pPr>
        <w:pStyle w:val="NASLOV123"/>
        <w:spacing w:before="0" w:after="0"/>
        <w:rPr>
          <w:b w:val="0"/>
          <w:lang w:val="sr-Latn-ME"/>
        </w:rPr>
      </w:pPr>
      <w:r>
        <w:rPr>
          <w:b w:val="0"/>
          <w:lang w:val="sr-Latn-ME"/>
        </w:rPr>
        <w:t xml:space="preserve">Oktobar, </w:t>
      </w:r>
      <w:r w:rsidRPr="00070B07">
        <w:rPr>
          <w:b w:val="0"/>
          <w:lang w:val="sr-Latn-ME"/>
        </w:rPr>
        <w:t>2023. godine</w:t>
      </w:r>
    </w:p>
    <w:p w14:paraId="5CD762D5" w14:textId="77777777" w:rsidR="00070B07" w:rsidRPr="00154B53" w:rsidRDefault="00070B07" w:rsidP="000467C4">
      <w:pPr>
        <w:pStyle w:val="NASLOV123"/>
        <w:spacing w:before="0" w:after="0"/>
        <w:rPr>
          <w:lang w:val="sr-Latn-ME"/>
        </w:rPr>
      </w:pPr>
    </w:p>
    <w:sectPr w:rsidR="00070B07" w:rsidRPr="00154B53" w:rsidSect="000467C4">
      <w:footerReference w:type="even" r:id="rId11"/>
      <w:footerReference w:type="default" r:id="rId12"/>
      <w:pgSz w:w="11907" w:h="16840" w:code="9"/>
      <w:pgMar w:top="1134" w:right="1275" w:bottom="1135" w:left="1134" w:header="357"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33C2" w14:textId="77777777" w:rsidR="00F637D2" w:rsidRDefault="00F637D2">
      <w:r>
        <w:separator/>
      </w:r>
    </w:p>
  </w:endnote>
  <w:endnote w:type="continuationSeparator" w:id="0">
    <w:p w14:paraId="1D97768E" w14:textId="77777777" w:rsidR="00F637D2" w:rsidRDefault="00F6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E5428" w14:textId="038CABDC" w:rsidR="000467C4" w:rsidRDefault="000467C4"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6E5429" w14:textId="77777777" w:rsidR="000467C4" w:rsidRDefault="00046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E542A" w14:textId="576F7511" w:rsidR="000467C4" w:rsidRDefault="000467C4" w:rsidP="00CE09F3">
    <w:pPr>
      <w:pStyle w:val="Footer"/>
      <w:tabs>
        <w:tab w:val="left" w:pos="5448"/>
      </w:tabs>
      <w:spacing w:before="360"/>
      <w:jc w:val="center"/>
      <w:rPr>
        <w:sz w:val="20"/>
        <w:szCs w:val="20"/>
      </w:rPr>
    </w:pPr>
    <w:r w:rsidRPr="006D139C">
      <w:rPr>
        <w:sz w:val="20"/>
        <w:szCs w:val="20"/>
      </w:rPr>
      <w:fldChar w:fldCharType="begin"/>
    </w:r>
    <w:r w:rsidRPr="006D139C">
      <w:rPr>
        <w:sz w:val="20"/>
        <w:szCs w:val="20"/>
      </w:rPr>
      <w:instrText xml:space="preserve"> PAGE </w:instrText>
    </w:r>
    <w:r w:rsidRPr="006D139C">
      <w:rPr>
        <w:sz w:val="20"/>
        <w:szCs w:val="20"/>
      </w:rPr>
      <w:fldChar w:fldCharType="separate"/>
    </w:r>
    <w:r w:rsidR="003173BD">
      <w:rPr>
        <w:noProof/>
        <w:sz w:val="20"/>
        <w:szCs w:val="20"/>
      </w:rPr>
      <w:t>20</w:t>
    </w:r>
    <w:r w:rsidRPr="006D139C">
      <w:rPr>
        <w:sz w:val="20"/>
        <w:szCs w:val="20"/>
      </w:rPr>
      <w:fldChar w:fldCharType="end"/>
    </w:r>
    <w:r w:rsidRPr="006D139C">
      <w:rPr>
        <w:sz w:val="20"/>
        <w:szCs w:val="20"/>
      </w:rPr>
      <w:t xml:space="preserve"> / </w:t>
    </w:r>
    <w:r w:rsidRPr="006D139C">
      <w:rPr>
        <w:sz w:val="20"/>
        <w:szCs w:val="20"/>
      </w:rPr>
      <w:fldChar w:fldCharType="begin"/>
    </w:r>
    <w:r w:rsidRPr="006D139C">
      <w:rPr>
        <w:sz w:val="20"/>
        <w:szCs w:val="20"/>
      </w:rPr>
      <w:instrText xml:space="preserve"> NUMPAGES  </w:instrText>
    </w:r>
    <w:r w:rsidRPr="006D139C">
      <w:rPr>
        <w:sz w:val="20"/>
        <w:szCs w:val="20"/>
      </w:rPr>
      <w:fldChar w:fldCharType="separate"/>
    </w:r>
    <w:r w:rsidR="003173BD">
      <w:rPr>
        <w:noProof/>
        <w:sz w:val="20"/>
        <w:szCs w:val="20"/>
      </w:rPr>
      <w:t>33</w:t>
    </w:r>
    <w:r w:rsidRPr="006D139C">
      <w:rPr>
        <w:sz w:val="20"/>
        <w:szCs w:val="20"/>
      </w:rPr>
      <w:fldChar w:fldCharType="end"/>
    </w:r>
  </w:p>
  <w:p w14:paraId="5E134FAE" w14:textId="77777777" w:rsidR="000467C4" w:rsidRPr="006D139C" w:rsidRDefault="000467C4" w:rsidP="00CE09F3">
    <w:pPr>
      <w:pStyle w:val="Footer"/>
      <w:tabs>
        <w:tab w:val="left" w:pos="5448"/>
      </w:tabs>
      <w:spacing w:before="360"/>
      <w:jc w:val="center"/>
      <w:rPr>
        <w:sz w:val="20"/>
        <w:szCs w:val="20"/>
      </w:rPr>
    </w:pPr>
  </w:p>
  <w:p w14:paraId="726E542B" w14:textId="77777777" w:rsidR="000467C4" w:rsidRPr="00C536C2" w:rsidRDefault="000467C4"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65C08" w14:textId="77777777" w:rsidR="00F637D2" w:rsidRDefault="00F637D2">
      <w:r>
        <w:separator/>
      </w:r>
    </w:p>
  </w:footnote>
  <w:footnote w:type="continuationSeparator" w:id="0">
    <w:p w14:paraId="476F1AA6" w14:textId="77777777" w:rsidR="00F637D2" w:rsidRDefault="00F63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49A21390"/>
    <w:multiLevelType w:val="hybridMultilevel"/>
    <w:tmpl w:val="79C4DCCA"/>
    <w:lvl w:ilvl="0" w:tplc="EF4CC48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BF7D10"/>
    <w:multiLevelType w:val="hybridMultilevel"/>
    <w:tmpl w:val="B650BEFA"/>
    <w:lvl w:ilvl="0" w:tplc="7C60E9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3D4"/>
    <w:rsid w:val="000006B6"/>
    <w:rsid w:val="00000A73"/>
    <w:rsid w:val="0000253F"/>
    <w:rsid w:val="00002764"/>
    <w:rsid w:val="00002B23"/>
    <w:rsid w:val="000031E9"/>
    <w:rsid w:val="00003712"/>
    <w:rsid w:val="00003CAA"/>
    <w:rsid w:val="000041FF"/>
    <w:rsid w:val="000042EF"/>
    <w:rsid w:val="00004668"/>
    <w:rsid w:val="00005228"/>
    <w:rsid w:val="0000561C"/>
    <w:rsid w:val="00007EF9"/>
    <w:rsid w:val="000161FF"/>
    <w:rsid w:val="00017801"/>
    <w:rsid w:val="00021691"/>
    <w:rsid w:val="000216EE"/>
    <w:rsid w:val="00021B20"/>
    <w:rsid w:val="0002583C"/>
    <w:rsid w:val="0002656F"/>
    <w:rsid w:val="000268F4"/>
    <w:rsid w:val="000306F7"/>
    <w:rsid w:val="00032E86"/>
    <w:rsid w:val="0003694B"/>
    <w:rsid w:val="00037C08"/>
    <w:rsid w:val="000426FF"/>
    <w:rsid w:val="00044049"/>
    <w:rsid w:val="0004470E"/>
    <w:rsid w:val="000467C4"/>
    <w:rsid w:val="00046FAE"/>
    <w:rsid w:val="00050E06"/>
    <w:rsid w:val="000552F2"/>
    <w:rsid w:val="00056D26"/>
    <w:rsid w:val="0005798D"/>
    <w:rsid w:val="00064273"/>
    <w:rsid w:val="00070B07"/>
    <w:rsid w:val="00070C4C"/>
    <w:rsid w:val="000714B8"/>
    <w:rsid w:val="00073047"/>
    <w:rsid w:val="0007330F"/>
    <w:rsid w:val="0007675A"/>
    <w:rsid w:val="00083BE0"/>
    <w:rsid w:val="0008659F"/>
    <w:rsid w:val="00086606"/>
    <w:rsid w:val="000873F4"/>
    <w:rsid w:val="00087843"/>
    <w:rsid w:val="00092AE5"/>
    <w:rsid w:val="0009343B"/>
    <w:rsid w:val="00095FB6"/>
    <w:rsid w:val="0009758B"/>
    <w:rsid w:val="000A0F4A"/>
    <w:rsid w:val="000A3EF0"/>
    <w:rsid w:val="000A431B"/>
    <w:rsid w:val="000A5384"/>
    <w:rsid w:val="000A6796"/>
    <w:rsid w:val="000A6FC6"/>
    <w:rsid w:val="000A7EE1"/>
    <w:rsid w:val="000B230E"/>
    <w:rsid w:val="000B48D4"/>
    <w:rsid w:val="000C15DD"/>
    <w:rsid w:val="000C3695"/>
    <w:rsid w:val="000D3830"/>
    <w:rsid w:val="000D5254"/>
    <w:rsid w:val="000D5631"/>
    <w:rsid w:val="000D6C97"/>
    <w:rsid w:val="000D74B4"/>
    <w:rsid w:val="000E1280"/>
    <w:rsid w:val="000E2D80"/>
    <w:rsid w:val="000E2EFF"/>
    <w:rsid w:val="000E4CFC"/>
    <w:rsid w:val="000E75C0"/>
    <w:rsid w:val="000F1E29"/>
    <w:rsid w:val="000F2183"/>
    <w:rsid w:val="000F34AD"/>
    <w:rsid w:val="000F34AF"/>
    <w:rsid w:val="0010385C"/>
    <w:rsid w:val="00103D52"/>
    <w:rsid w:val="00107131"/>
    <w:rsid w:val="001105E8"/>
    <w:rsid w:val="001135D1"/>
    <w:rsid w:val="001136CC"/>
    <w:rsid w:val="00117D0A"/>
    <w:rsid w:val="0012754A"/>
    <w:rsid w:val="00141639"/>
    <w:rsid w:val="0014180A"/>
    <w:rsid w:val="00143389"/>
    <w:rsid w:val="001449AD"/>
    <w:rsid w:val="001502D8"/>
    <w:rsid w:val="00150CCF"/>
    <w:rsid w:val="001516D7"/>
    <w:rsid w:val="00153AA1"/>
    <w:rsid w:val="00153DCB"/>
    <w:rsid w:val="00154B53"/>
    <w:rsid w:val="001604FB"/>
    <w:rsid w:val="00162597"/>
    <w:rsid w:val="001627DA"/>
    <w:rsid w:val="00162DCF"/>
    <w:rsid w:val="00163E1D"/>
    <w:rsid w:val="001709DC"/>
    <w:rsid w:val="001712D9"/>
    <w:rsid w:val="0017281A"/>
    <w:rsid w:val="00173D18"/>
    <w:rsid w:val="00175772"/>
    <w:rsid w:val="00175A7E"/>
    <w:rsid w:val="00177453"/>
    <w:rsid w:val="001831EA"/>
    <w:rsid w:val="0018519E"/>
    <w:rsid w:val="00185238"/>
    <w:rsid w:val="0018601D"/>
    <w:rsid w:val="00186AFE"/>
    <w:rsid w:val="0018796D"/>
    <w:rsid w:val="00191E3A"/>
    <w:rsid w:val="001933E9"/>
    <w:rsid w:val="00193A83"/>
    <w:rsid w:val="00193D58"/>
    <w:rsid w:val="00195F9B"/>
    <w:rsid w:val="001A4EF8"/>
    <w:rsid w:val="001A6445"/>
    <w:rsid w:val="001B1143"/>
    <w:rsid w:val="001B219D"/>
    <w:rsid w:val="001B2D6D"/>
    <w:rsid w:val="001B2DB6"/>
    <w:rsid w:val="001B4528"/>
    <w:rsid w:val="001B45F7"/>
    <w:rsid w:val="001B517E"/>
    <w:rsid w:val="001B67FF"/>
    <w:rsid w:val="001B6AEA"/>
    <w:rsid w:val="001B706A"/>
    <w:rsid w:val="001C0151"/>
    <w:rsid w:val="001C036E"/>
    <w:rsid w:val="001C2F98"/>
    <w:rsid w:val="001C3E1C"/>
    <w:rsid w:val="001C7202"/>
    <w:rsid w:val="001D10C9"/>
    <w:rsid w:val="001D7903"/>
    <w:rsid w:val="001E0A07"/>
    <w:rsid w:val="001E0B87"/>
    <w:rsid w:val="001E6145"/>
    <w:rsid w:val="001F2D4E"/>
    <w:rsid w:val="001F39B6"/>
    <w:rsid w:val="001F79F0"/>
    <w:rsid w:val="00203C71"/>
    <w:rsid w:val="002050CD"/>
    <w:rsid w:val="00205F20"/>
    <w:rsid w:val="00207660"/>
    <w:rsid w:val="002154A5"/>
    <w:rsid w:val="002176A7"/>
    <w:rsid w:val="0022218E"/>
    <w:rsid w:val="0022223A"/>
    <w:rsid w:val="002222BB"/>
    <w:rsid w:val="00222EFA"/>
    <w:rsid w:val="00223531"/>
    <w:rsid w:val="002260C6"/>
    <w:rsid w:val="00230E35"/>
    <w:rsid w:val="0023327A"/>
    <w:rsid w:val="00233C41"/>
    <w:rsid w:val="0023427D"/>
    <w:rsid w:val="00234F10"/>
    <w:rsid w:val="00236CD7"/>
    <w:rsid w:val="0024132F"/>
    <w:rsid w:val="00241637"/>
    <w:rsid w:val="00241651"/>
    <w:rsid w:val="002416A9"/>
    <w:rsid w:val="0024279D"/>
    <w:rsid w:val="00242DCD"/>
    <w:rsid w:val="002456C6"/>
    <w:rsid w:val="00247C5C"/>
    <w:rsid w:val="002526B6"/>
    <w:rsid w:val="00256DC3"/>
    <w:rsid w:val="00260C34"/>
    <w:rsid w:val="00262492"/>
    <w:rsid w:val="00264497"/>
    <w:rsid w:val="0026548E"/>
    <w:rsid w:val="00270472"/>
    <w:rsid w:val="00270AD8"/>
    <w:rsid w:val="00273BE0"/>
    <w:rsid w:val="00274C2A"/>
    <w:rsid w:val="00280D45"/>
    <w:rsid w:val="002846AC"/>
    <w:rsid w:val="0028652B"/>
    <w:rsid w:val="00290990"/>
    <w:rsid w:val="00290BF9"/>
    <w:rsid w:val="002A08E2"/>
    <w:rsid w:val="002A5E7E"/>
    <w:rsid w:val="002A7ED3"/>
    <w:rsid w:val="002B1620"/>
    <w:rsid w:val="002B2B85"/>
    <w:rsid w:val="002B6F6A"/>
    <w:rsid w:val="002B7919"/>
    <w:rsid w:val="002C0FBF"/>
    <w:rsid w:val="002C253B"/>
    <w:rsid w:val="002C2AE0"/>
    <w:rsid w:val="002C38E9"/>
    <w:rsid w:val="002C53C4"/>
    <w:rsid w:val="002C6A56"/>
    <w:rsid w:val="002D7144"/>
    <w:rsid w:val="002E112E"/>
    <w:rsid w:val="002E1D63"/>
    <w:rsid w:val="002E20F2"/>
    <w:rsid w:val="002E214C"/>
    <w:rsid w:val="002E6ED8"/>
    <w:rsid w:val="002F08C0"/>
    <w:rsid w:val="002F1200"/>
    <w:rsid w:val="002F1263"/>
    <w:rsid w:val="002F1E9E"/>
    <w:rsid w:val="002F4932"/>
    <w:rsid w:val="002F5D05"/>
    <w:rsid w:val="002F5E2F"/>
    <w:rsid w:val="00302BAF"/>
    <w:rsid w:val="003051B0"/>
    <w:rsid w:val="00306307"/>
    <w:rsid w:val="0031328C"/>
    <w:rsid w:val="0031606D"/>
    <w:rsid w:val="00316FC0"/>
    <w:rsid w:val="003173BD"/>
    <w:rsid w:val="00320B5E"/>
    <w:rsid w:val="0032118E"/>
    <w:rsid w:val="00331FF1"/>
    <w:rsid w:val="00333471"/>
    <w:rsid w:val="003336A0"/>
    <w:rsid w:val="00335EBE"/>
    <w:rsid w:val="00343361"/>
    <w:rsid w:val="00343B3B"/>
    <w:rsid w:val="00344393"/>
    <w:rsid w:val="003452C0"/>
    <w:rsid w:val="00352497"/>
    <w:rsid w:val="00353154"/>
    <w:rsid w:val="003563F6"/>
    <w:rsid w:val="00361653"/>
    <w:rsid w:val="0037057C"/>
    <w:rsid w:val="0037134E"/>
    <w:rsid w:val="003735AF"/>
    <w:rsid w:val="003744BB"/>
    <w:rsid w:val="00380C3F"/>
    <w:rsid w:val="003821AC"/>
    <w:rsid w:val="00383195"/>
    <w:rsid w:val="00384D1F"/>
    <w:rsid w:val="00385C11"/>
    <w:rsid w:val="003919D7"/>
    <w:rsid w:val="00392079"/>
    <w:rsid w:val="00392A3F"/>
    <w:rsid w:val="0039306E"/>
    <w:rsid w:val="00395A48"/>
    <w:rsid w:val="00395F52"/>
    <w:rsid w:val="003A2787"/>
    <w:rsid w:val="003A2DF8"/>
    <w:rsid w:val="003A4C8B"/>
    <w:rsid w:val="003B04B6"/>
    <w:rsid w:val="003B2082"/>
    <w:rsid w:val="003B7D9D"/>
    <w:rsid w:val="003C0565"/>
    <w:rsid w:val="003C18A4"/>
    <w:rsid w:val="003C591D"/>
    <w:rsid w:val="003C5E4D"/>
    <w:rsid w:val="003D3782"/>
    <w:rsid w:val="003D65CC"/>
    <w:rsid w:val="003E1AA1"/>
    <w:rsid w:val="003E20F0"/>
    <w:rsid w:val="003E346C"/>
    <w:rsid w:val="003E3EC7"/>
    <w:rsid w:val="003F0F94"/>
    <w:rsid w:val="003F739F"/>
    <w:rsid w:val="003F79AC"/>
    <w:rsid w:val="00400AFB"/>
    <w:rsid w:val="004030DC"/>
    <w:rsid w:val="00405AB2"/>
    <w:rsid w:val="004123CD"/>
    <w:rsid w:val="00412BDC"/>
    <w:rsid w:val="00420AEA"/>
    <w:rsid w:val="004234ED"/>
    <w:rsid w:val="00425116"/>
    <w:rsid w:val="00427D41"/>
    <w:rsid w:val="00433857"/>
    <w:rsid w:val="004375F3"/>
    <w:rsid w:val="004375FF"/>
    <w:rsid w:val="0043776D"/>
    <w:rsid w:val="00441F5D"/>
    <w:rsid w:val="004428B5"/>
    <w:rsid w:val="00445474"/>
    <w:rsid w:val="00450156"/>
    <w:rsid w:val="004522D6"/>
    <w:rsid w:val="00452AC3"/>
    <w:rsid w:val="0045383F"/>
    <w:rsid w:val="004547D8"/>
    <w:rsid w:val="00454D94"/>
    <w:rsid w:val="00454DEE"/>
    <w:rsid w:val="00455A78"/>
    <w:rsid w:val="00457680"/>
    <w:rsid w:val="00457F8B"/>
    <w:rsid w:val="00462298"/>
    <w:rsid w:val="00462C33"/>
    <w:rsid w:val="004724CB"/>
    <w:rsid w:val="00474384"/>
    <w:rsid w:val="004748E9"/>
    <w:rsid w:val="00474D45"/>
    <w:rsid w:val="0047526E"/>
    <w:rsid w:val="004807AA"/>
    <w:rsid w:val="0048115D"/>
    <w:rsid w:val="004827D8"/>
    <w:rsid w:val="004872A5"/>
    <w:rsid w:val="00492248"/>
    <w:rsid w:val="00492600"/>
    <w:rsid w:val="00494E3D"/>
    <w:rsid w:val="0049633B"/>
    <w:rsid w:val="00497648"/>
    <w:rsid w:val="004A3E89"/>
    <w:rsid w:val="004B1F57"/>
    <w:rsid w:val="004B37B3"/>
    <w:rsid w:val="004B3A7B"/>
    <w:rsid w:val="004B5A11"/>
    <w:rsid w:val="004B7A50"/>
    <w:rsid w:val="004B7FAB"/>
    <w:rsid w:val="004C0371"/>
    <w:rsid w:val="004C09D2"/>
    <w:rsid w:val="004C2194"/>
    <w:rsid w:val="004C4CD9"/>
    <w:rsid w:val="004C533F"/>
    <w:rsid w:val="004D1AF0"/>
    <w:rsid w:val="004D2047"/>
    <w:rsid w:val="004D230F"/>
    <w:rsid w:val="004D469E"/>
    <w:rsid w:val="004D4E76"/>
    <w:rsid w:val="004D7E03"/>
    <w:rsid w:val="004E10FA"/>
    <w:rsid w:val="004E4A26"/>
    <w:rsid w:val="004E6526"/>
    <w:rsid w:val="004E6911"/>
    <w:rsid w:val="004E7CAE"/>
    <w:rsid w:val="004F234D"/>
    <w:rsid w:val="004F4541"/>
    <w:rsid w:val="00502E9B"/>
    <w:rsid w:val="00503974"/>
    <w:rsid w:val="00507868"/>
    <w:rsid w:val="00512FC2"/>
    <w:rsid w:val="00513FFE"/>
    <w:rsid w:val="00514B0D"/>
    <w:rsid w:val="0051621F"/>
    <w:rsid w:val="0052230B"/>
    <w:rsid w:val="005225FA"/>
    <w:rsid w:val="00524656"/>
    <w:rsid w:val="00525A8A"/>
    <w:rsid w:val="005276F0"/>
    <w:rsid w:val="005277E1"/>
    <w:rsid w:val="00530909"/>
    <w:rsid w:val="00530CD2"/>
    <w:rsid w:val="00531326"/>
    <w:rsid w:val="00531FE6"/>
    <w:rsid w:val="00532102"/>
    <w:rsid w:val="005334E4"/>
    <w:rsid w:val="005354AE"/>
    <w:rsid w:val="0053593B"/>
    <w:rsid w:val="00536790"/>
    <w:rsid w:val="00536FD6"/>
    <w:rsid w:val="0054110E"/>
    <w:rsid w:val="005419DD"/>
    <w:rsid w:val="00542061"/>
    <w:rsid w:val="00547537"/>
    <w:rsid w:val="00550806"/>
    <w:rsid w:val="005536C3"/>
    <w:rsid w:val="00563AE8"/>
    <w:rsid w:val="005650C5"/>
    <w:rsid w:val="00570CDB"/>
    <w:rsid w:val="005744D8"/>
    <w:rsid w:val="0057761B"/>
    <w:rsid w:val="00577EFB"/>
    <w:rsid w:val="00581319"/>
    <w:rsid w:val="0058198C"/>
    <w:rsid w:val="005821FB"/>
    <w:rsid w:val="0058491D"/>
    <w:rsid w:val="00585086"/>
    <w:rsid w:val="00586B66"/>
    <w:rsid w:val="00587599"/>
    <w:rsid w:val="0059085C"/>
    <w:rsid w:val="00593C17"/>
    <w:rsid w:val="005949F6"/>
    <w:rsid w:val="00594F3C"/>
    <w:rsid w:val="00597A50"/>
    <w:rsid w:val="005A00F6"/>
    <w:rsid w:val="005A078C"/>
    <w:rsid w:val="005A3905"/>
    <w:rsid w:val="005A4234"/>
    <w:rsid w:val="005A6898"/>
    <w:rsid w:val="005A723F"/>
    <w:rsid w:val="005A7FCE"/>
    <w:rsid w:val="005B08F1"/>
    <w:rsid w:val="005B3388"/>
    <w:rsid w:val="005B7484"/>
    <w:rsid w:val="005B7C7D"/>
    <w:rsid w:val="005C0C61"/>
    <w:rsid w:val="005C212B"/>
    <w:rsid w:val="005C3CE1"/>
    <w:rsid w:val="005C3F73"/>
    <w:rsid w:val="005C72BA"/>
    <w:rsid w:val="005C7891"/>
    <w:rsid w:val="005D3C46"/>
    <w:rsid w:val="005D4430"/>
    <w:rsid w:val="005D498A"/>
    <w:rsid w:val="005D7B14"/>
    <w:rsid w:val="005E58C2"/>
    <w:rsid w:val="005E7FBA"/>
    <w:rsid w:val="005F2D8B"/>
    <w:rsid w:val="005F4DE4"/>
    <w:rsid w:val="005F610C"/>
    <w:rsid w:val="005F798A"/>
    <w:rsid w:val="00601BF7"/>
    <w:rsid w:val="00603302"/>
    <w:rsid w:val="006043E7"/>
    <w:rsid w:val="00604E4F"/>
    <w:rsid w:val="006054EE"/>
    <w:rsid w:val="00606739"/>
    <w:rsid w:val="006106AD"/>
    <w:rsid w:val="006118B6"/>
    <w:rsid w:val="00614F6F"/>
    <w:rsid w:val="00617732"/>
    <w:rsid w:val="00620268"/>
    <w:rsid w:val="00620285"/>
    <w:rsid w:val="00621F27"/>
    <w:rsid w:val="006234C9"/>
    <w:rsid w:val="00625114"/>
    <w:rsid w:val="006270C0"/>
    <w:rsid w:val="00630195"/>
    <w:rsid w:val="00631817"/>
    <w:rsid w:val="00631E65"/>
    <w:rsid w:val="006328DF"/>
    <w:rsid w:val="00632FAB"/>
    <w:rsid w:val="006356B4"/>
    <w:rsid w:val="0064213F"/>
    <w:rsid w:val="00643F74"/>
    <w:rsid w:val="00646288"/>
    <w:rsid w:val="00646E8F"/>
    <w:rsid w:val="006559AF"/>
    <w:rsid w:val="00660ED5"/>
    <w:rsid w:val="00665252"/>
    <w:rsid w:val="00665517"/>
    <w:rsid w:val="0066765B"/>
    <w:rsid w:val="00674D78"/>
    <w:rsid w:val="006769B6"/>
    <w:rsid w:val="00684079"/>
    <w:rsid w:val="0068423A"/>
    <w:rsid w:val="00693874"/>
    <w:rsid w:val="00693F46"/>
    <w:rsid w:val="006A3B21"/>
    <w:rsid w:val="006A55F1"/>
    <w:rsid w:val="006B5D84"/>
    <w:rsid w:val="006B6DA9"/>
    <w:rsid w:val="006C589A"/>
    <w:rsid w:val="006C6721"/>
    <w:rsid w:val="006C7E1B"/>
    <w:rsid w:val="006D053B"/>
    <w:rsid w:val="006D139C"/>
    <w:rsid w:val="006D2DE2"/>
    <w:rsid w:val="006E26E1"/>
    <w:rsid w:val="006E50B7"/>
    <w:rsid w:val="006E620C"/>
    <w:rsid w:val="006E69EE"/>
    <w:rsid w:val="006E7D35"/>
    <w:rsid w:val="006F158F"/>
    <w:rsid w:val="006F5BC0"/>
    <w:rsid w:val="006F711A"/>
    <w:rsid w:val="00702C47"/>
    <w:rsid w:val="007039D5"/>
    <w:rsid w:val="00705D64"/>
    <w:rsid w:val="0071652B"/>
    <w:rsid w:val="007173B4"/>
    <w:rsid w:val="00720A95"/>
    <w:rsid w:val="0072469E"/>
    <w:rsid w:val="00726841"/>
    <w:rsid w:val="007304CD"/>
    <w:rsid w:val="00730D71"/>
    <w:rsid w:val="00730F09"/>
    <w:rsid w:val="00733291"/>
    <w:rsid w:val="00733D16"/>
    <w:rsid w:val="007346A3"/>
    <w:rsid w:val="00734D76"/>
    <w:rsid w:val="007363EC"/>
    <w:rsid w:val="007410AE"/>
    <w:rsid w:val="007421B0"/>
    <w:rsid w:val="00753917"/>
    <w:rsid w:val="00756535"/>
    <w:rsid w:val="00761490"/>
    <w:rsid w:val="00762004"/>
    <w:rsid w:val="00763332"/>
    <w:rsid w:val="00764648"/>
    <w:rsid w:val="007655D7"/>
    <w:rsid w:val="00765E25"/>
    <w:rsid w:val="00766909"/>
    <w:rsid w:val="007672F3"/>
    <w:rsid w:val="007745BC"/>
    <w:rsid w:val="00782E6C"/>
    <w:rsid w:val="007840AE"/>
    <w:rsid w:val="00796060"/>
    <w:rsid w:val="00796504"/>
    <w:rsid w:val="00797ED2"/>
    <w:rsid w:val="007A1D22"/>
    <w:rsid w:val="007A25F2"/>
    <w:rsid w:val="007A3963"/>
    <w:rsid w:val="007A4E19"/>
    <w:rsid w:val="007A579B"/>
    <w:rsid w:val="007A5A49"/>
    <w:rsid w:val="007A6222"/>
    <w:rsid w:val="007A682D"/>
    <w:rsid w:val="007A6E47"/>
    <w:rsid w:val="007A7A1C"/>
    <w:rsid w:val="007B16C4"/>
    <w:rsid w:val="007B2414"/>
    <w:rsid w:val="007B319A"/>
    <w:rsid w:val="007B415F"/>
    <w:rsid w:val="007B5FEA"/>
    <w:rsid w:val="007B6115"/>
    <w:rsid w:val="007B663D"/>
    <w:rsid w:val="007C1BB6"/>
    <w:rsid w:val="007C2D7E"/>
    <w:rsid w:val="007C640F"/>
    <w:rsid w:val="007C76E0"/>
    <w:rsid w:val="007C7915"/>
    <w:rsid w:val="007D17FD"/>
    <w:rsid w:val="007D3315"/>
    <w:rsid w:val="007D48C5"/>
    <w:rsid w:val="007D6ED3"/>
    <w:rsid w:val="007D7DBD"/>
    <w:rsid w:val="007E0271"/>
    <w:rsid w:val="007E06F0"/>
    <w:rsid w:val="007E5330"/>
    <w:rsid w:val="007E61AC"/>
    <w:rsid w:val="007E6A13"/>
    <w:rsid w:val="007E75AF"/>
    <w:rsid w:val="007F27BB"/>
    <w:rsid w:val="007F344C"/>
    <w:rsid w:val="007F6CFD"/>
    <w:rsid w:val="007F6FDC"/>
    <w:rsid w:val="00800B27"/>
    <w:rsid w:val="0080197A"/>
    <w:rsid w:val="00802DFC"/>
    <w:rsid w:val="00803917"/>
    <w:rsid w:val="008053D1"/>
    <w:rsid w:val="008107A7"/>
    <w:rsid w:val="008121BE"/>
    <w:rsid w:val="00814781"/>
    <w:rsid w:val="0081695D"/>
    <w:rsid w:val="00817849"/>
    <w:rsid w:val="00830DE9"/>
    <w:rsid w:val="00831158"/>
    <w:rsid w:val="0083136B"/>
    <w:rsid w:val="008314E8"/>
    <w:rsid w:val="00834DBB"/>
    <w:rsid w:val="00836A39"/>
    <w:rsid w:val="00842FFB"/>
    <w:rsid w:val="0084466D"/>
    <w:rsid w:val="00851612"/>
    <w:rsid w:val="00851CEB"/>
    <w:rsid w:val="008528BC"/>
    <w:rsid w:val="00854D18"/>
    <w:rsid w:val="008550ED"/>
    <w:rsid w:val="008572D0"/>
    <w:rsid w:val="00861E85"/>
    <w:rsid w:val="0086351A"/>
    <w:rsid w:val="00864685"/>
    <w:rsid w:val="00871153"/>
    <w:rsid w:val="00873730"/>
    <w:rsid w:val="00874802"/>
    <w:rsid w:val="00874B61"/>
    <w:rsid w:val="00875607"/>
    <w:rsid w:val="00877831"/>
    <w:rsid w:val="00886921"/>
    <w:rsid w:val="008908FF"/>
    <w:rsid w:val="008914C0"/>
    <w:rsid w:val="008921A0"/>
    <w:rsid w:val="0089250A"/>
    <w:rsid w:val="008925B5"/>
    <w:rsid w:val="00895249"/>
    <w:rsid w:val="008967CF"/>
    <w:rsid w:val="008A2F45"/>
    <w:rsid w:val="008A39C8"/>
    <w:rsid w:val="008A411B"/>
    <w:rsid w:val="008A48B7"/>
    <w:rsid w:val="008A6B6C"/>
    <w:rsid w:val="008A7804"/>
    <w:rsid w:val="008B3EB5"/>
    <w:rsid w:val="008B404A"/>
    <w:rsid w:val="008B60C6"/>
    <w:rsid w:val="008B6716"/>
    <w:rsid w:val="008B75E5"/>
    <w:rsid w:val="008C03E4"/>
    <w:rsid w:val="008C5809"/>
    <w:rsid w:val="008C59AA"/>
    <w:rsid w:val="008C7D65"/>
    <w:rsid w:val="008D000C"/>
    <w:rsid w:val="008D465C"/>
    <w:rsid w:val="008D67D4"/>
    <w:rsid w:val="008D78C9"/>
    <w:rsid w:val="008E0FC9"/>
    <w:rsid w:val="008E33B0"/>
    <w:rsid w:val="008E6931"/>
    <w:rsid w:val="008F154B"/>
    <w:rsid w:val="008F3CE9"/>
    <w:rsid w:val="0090026D"/>
    <w:rsid w:val="00900823"/>
    <w:rsid w:val="009035D9"/>
    <w:rsid w:val="00904CE4"/>
    <w:rsid w:val="00905B8A"/>
    <w:rsid w:val="0090691C"/>
    <w:rsid w:val="00913684"/>
    <w:rsid w:val="00915799"/>
    <w:rsid w:val="00917BD0"/>
    <w:rsid w:val="00922B57"/>
    <w:rsid w:val="00923865"/>
    <w:rsid w:val="00925339"/>
    <w:rsid w:val="00926B52"/>
    <w:rsid w:val="009270F5"/>
    <w:rsid w:val="0093016E"/>
    <w:rsid w:val="009315F1"/>
    <w:rsid w:val="00932271"/>
    <w:rsid w:val="00934B4D"/>
    <w:rsid w:val="009358AF"/>
    <w:rsid w:val="00940B77"/>
    <w:rsid w:val="00943E29"/>
    <w:rsid w:val="00944109"/>
    <w:rsid w:val="00944A2F"/>
    <w:rsid w:val="009479C8"/>
    <w:rsid w:val="009555B8"/>
    <w:rsid w:val="00955C75"/>
    <w:rsid w:val="00956BF8"/>
    <w:rsid w:val="0095753F"/>
    <w:rsid w:val="0096093E"/>
    <w:rsid w:val="00960A67"/>
    <w:rsid w:val="00960D94"/>
    <w:rsid w:val="00966B1F"/>
    <w:rsid w:val="009677DF"/>
    <w:rsid w:val="0097067C"/>
    <w:rsid w:val="009749A2"/>
    <w:rsid w:val="0099098E"/>
    <w:rsid w:val="0099151A"/>
    <w:rsid w:val="00994595"/>
    <w:rsid w:val="009946F8"/>
    <w:rsid w:val="00996E6B"/>
    <w:rsid w:val="009A1D64"/>
    <w:rsid w:val="009A2522"/>
    <w:rsid w:val="009A2AA8"/>
    <w:rsid w:val="009A4EF6"/>
    <w:rsid w:val="009B1292"/>
    <w:rsid w:val="009B216A"/>
    <w:rsid w:val="009B2430"/>
    <w:rsid w:val="009B338B"/>
    <w:rsid w:val="009B3A3D"/>
    <w:rsid w:val="009B58AD"/>
    <w:rsid w:val="009B7935"/>
    <w:rsid w:val="009C0321"/>
    <w:rsid w:val="009C1C89"/>
    <w:rsid w:val="009C62D4"/>
    <w:rsid w:val="009C7BA2"/>
    <w:rsid w:val="009D056B"/>
    <w:rsid w:val="009D1161"/>
    <w:rsid w:val="009D667B"/>
    <w:rsid w:val="009E1744"/>
    <w:rsid w:val="009F140B"/>
    <w:rsid w:val="009F171D"/>
    <w:rsid w:val="009F35C1"/>
    <w:rsid w:val="009F4449"/>
    <w:rsid w:val="009F4851"/>
    <w:rsid w:val="009F7E8E"/>
    <w:rsid w:val="00A02252"/>
    <w:rsid w:val="00A02C97"/>
    <w:rsid w:val="00A03E64"/>
    <w:rsid w:val="00A051DA"/>
    <w:rsid w:val="00A0690A"/>
    <w:rsid w:val="00A0730D"/>
    <w:rsid w:val="00A112CC"/>
    <w:rsid w:val="00A127F1"/>
    <w:rsid w:val="00A146DE"/>
    <w:rsid w:val="00A1544A"/>
    <w:rsid w:val="00A15BF2"/>
    <w:rsid w:val="00A16A36"/>
    <w:rsid w:val="00A25C82"/>
    <w:rsid w:val="00A25F70"/>
    <w:rsid w:val="00A26B6D"/>
    <w:rsid w:val="00A27130"/>
    <w:rsid w:val="00A3113A"/>
    <w:rsid w:val="00A33D0C"/>
    <w:rsid w:val="00A348F9"/>
    <w:rsid w:val="00A36780"/>
    <w:rsid w:val="00A36CE6"/>
    <w:rsid w:val="00A4030B"/>
    <w:rsid w:val="00A441CA"/>
    <w:rsid w:val="00A454F9"/>
    <w:rsid w:val="00A47A11"/>
    <w:rsid w:val="00A53D08"/>
    <w:rsid w:val="00A5462A"/>
    <w:rsid w:val="00A56C9F"/>
    <w:rsid w:val="00A616B7"/>
    <w:rsid w:val="00A6590C"/>
    <w:rsid w:val="00A7147C"/>
    <w:rsid w:val="00A71730"/>
    <w:rsid w:val="00A7461B"/>
    <w:rsid w:val="00A7660B"/>
    <w:rsid w:val="00A77865"/>
    <w:rsid w:val="00A77C05"/>
    <w:rsid w:val="00A804C7"/>
    <w:rsid w:val="00A81B47"/>
    <w:rsid w:val="00A84843"/>
    <w:rsid w:val="00A85294"/>
    <w:rsid w:val="00A8583C"/>
    <w:rsid w:val="00A86897"/>
    <w:rsid w:val="00A94577"/>
    <w:rsid w:val="00A94B11"/>
    <w:rsid w:val="00A94FB4"/>
    <w:rsid w:val="00A95733"/>
    <w:rsid w:val="00A969B5"/>
    <w:rsid w:val="00AA7175"/>
    <w:rsid w:val="00AA7238"/>
    <w:rsid w:val="00AB014D"/>
    <w:rsid w:val="00AB0B44"/>
    <w:rsid w:val="00AB12F6"/>
    <w:rsid w:val="00AB1A73"/>
    <w:rsid w:val="00AB220F"/>
    <w:rsid w:val="00AB3CF5"/>
    <w:rsid w:val="00AB5465"/>
    <w:rsid w:val="00AB7268"/>
    <w:rsid w:val="00AC0125"/>
    <w:rsid w:val="00AC0A73"/>
    <w:rsid w:val="00AC2E47"/>
    <w:rsid w:val="00AC38C5"/>
    <w:rsid w:val="00AC4511"/>
    <w:rsid w:val="00AC7134"/>
    <w:rsid w:val="00AD15BA"/>
    <w:rsid w:val="00AD3452"/>
    <w:rsid w:val="00AD3B89"/>
    <w:rsid w:val="00AD6034"/>
    <w:rsid w:val="00AE28E6"/>
    <w:rsid w:val="00AE2B1B"/>
    <w:rsid w:val="00AE3522"/>
    <w:rsid w:val="00AE5FFD"/>
    <w:rsid w:val="00AE75BC"/>
    <w:rsid w:val="00AF0A1F"/>
    <w:rsid w:val="00AF23F6"/>
    <w:rsid w:val="00AF6A7F"/>
    <w:rsid w:val="00AF702E"/>
    <w:rsid w:val="00B00524"/>
    <w:rsid w:val="00B03744"/>
    <w:rsid w:val="00B04B64"/>
    <w:rsid w:val="00B06A13"/>
    <w:rsid w:val="00B118CE"/>
    <w:rsid w:val="00B222C2"/>
    <w:rsid w:val="00B22368"/>
    <w:rsid w:val="00B239BE"/>
    <w:rsid w:val="00B26FAC"/>
    <w:rsid w:val="00B2712B"/>
    <w:rsid w:val="00B27426"/>
    <w:rsid w:val="00B31AA2"/>
    <w:rsid w:val="00B33850"/>
    <w:rsid w:val="00B34DBD"/>
    <w:rsid w:val="00B47B7D"/>
    <w:rsid w:val="00B551A2"/>
    <w:rsid w:val="00B63211"/>
    <w:rsid w:val="00B6408B"/>
    <w:rsid w:val="00B667C5"/>
    <w:rsid w:val="00B739FD"/>
    <w:rsid w:val="00B74C0B"/>
    <w:rsid w:val="00B758BC"/>
    <w:rsid w:val="00B766CB"/>
    <w:rsid w:val="00B76BA4"/>
    <w:rsid w:val="00B80623"/>
    <w:rsid w:val="00B81AA1"/>
    <w:rsid w:val="00B8244E"/>
    <w:rsid w:val="00B8400D"/>
    <w:rsid w:val="00B85B83"/>
    <w:rsid w:val="00B8611C"/>
    <w:rsid w:val="00B90B3C"/>
    <w:rsid w:val="00B9226B"/>
    <w:rsid w:val="00B93A37"/>
    <w:rsid w:val="00B93CB3"/>
    <w:rsid w:val="00B9444B"/>
    <w:rsid w:val="00B94A8E"/>
    <w:rsid w:val="00B9578C"/>
    <w:rsid w:val="00BA1819"/>
    <w:rsid w:val="00BA1EFC"/>
    <w:rsid w:val="00BA5A22"/>
    <w:rsid w:val="00BA5E03"/>
    <w:rsid w:val="00BA601A"/>
    <w:rsid w:val="00BA61DE"/>
    <w:rsid w:val="00BB275A"/>
    <w:rsid w:val="00BB4192"/>
    <w:rsid w:val="00BB55E5"/>
    <w:rsid w:val="00BB5B84"/>
    <w:rsid w:val="00BB7403"/>
    <w:rsid w:val="00BC1156"/>
    <w:rsid w:val="00BC4296"/>
    <w:rsid w:val="00BC4D60"/>
    <w:rsid w:val="00BC5B95"/>
    <w:rsid w:val="00BD20DA"/>
    <w:rsid w:val="00BD2597"/>
    <w:rsid w:val="00BD5101"/>
    <w:rsid w:val="00BD5A4E"/>
    <w:rsid w:val="00BD6217"/>
    <w:rsid w:val="00BD725A"/>
    <w:rsid w:val="00BE1F5C"/>
    <w:rsid w:val="00BE2A45"/>
    <w:rsid w:val="00BE4F5D"/>
    <w:rsid w:val="00BE4F93"/>
    <w:rsid w:val="00BE5416"/>
    <w:rsid w:val="00BF3750"/>
    <w:rsid w:val="00BF4DD6"/>
    <w:rsid w:val="00BF56BE"/>
    <w:rsid w:val="00BF5BF1"/>
    <w:rsid w:val="00C04418"/>
    <w:rsid w:val="00C06244"/>
    <w:rsid w:val="00C16BBE"/>
    <w:rsid w:val="00C17D90"/>
    <w:rsid w:val="00C20497"/>
    <w:rsid w:val="00C2375E"/>
    <w:rsid w:val="00C23C29"/>
    <w:rsid w:val="00C26793"/>
    <w:rsid w:val="00C27924"/>
    <w:rsid w:val="00C34B13"/>
    <w:rsid w:val="00C356DF"/>
    <w:rsid w:val="00C35DFE"/>
    <w:rsid w:val="00C37698"/>
    <w:rsid w:val="00C41F75"/>
    <w:rsid w:val="00C44F53"/>
    <w:rsid w:val="00C536C2"/>
    <w:rsid w:val="00C55F47"/>
    <w:rsid w:val="00C56E2E"/>
    <w:rsid w:val="00C57093"/>
    <w:rsid w:val="00C63220"/>
    <w:rsid w:val="00C64A31"/>
    <w:rsid w:val="00C708F1"/>
    <w:rsid w:val="00C74394"/>
    <w:rsid w:val="00C756B2"/>
    <w:rsid w:val="00C75862"/>
    <w:rsid w:val="00C76782"/>
    <w:rsid w:val="00C800BE"/>
    <w:rsid w:val="00C80A6C"/>
    <w:rsid w:val="00C82E8B"/>
    <w:rsid w:val="00C83F5F"/>
    <w:rsid w:val="00C85DC1"/>
    <w:rsid w:val="00C87D59"/>
    <w:rsid w:val="00C9084F"/>
    <w:rsid w:val="00C92954"/>
    <w:rsid w:val="00C9493C"/>
    <w:rsid w:val="00C97CE1"/>
    <w:rsid w:val="00CA4F4C"/>
    <w:rsid w:val="00CA7EF7"/>
    <w:rsid w:val="00CB23A1"/>
    <w:rsid w:val="00CB3595"/>
    <w:rsid w:val="00CB4B7B"/>
    <w:rsid w:val="00CB51BD"/>
    <w:rsid w:val="00CB53EA"/>
    <w:rsid w:val="00CB74B3"/>
    <w:rsid w:val="00CC1353"/>
    <w:rsid w:val="00CC43D2"/>
    <w:rsid w:val="00CC4C88"/>
    <w:rsid w:val="00CC7542"/>
    <w:rsid w:val="00CD0B1F"/>
    <w:rsid w:val="00CD0DC6"/>
    <w:rsid w:val="00CD3B02"/>
    <w:rsid w:val="00CD3F96"/>
    <w:rsid w:val="00CD51C0"/>
    <w:rsid w:val="00CD6389"/>
    <w:rsid w:val="00CE09F3"/>
    <w:rsid w:val="00CE22D9"/>
    <w:rsid w:val="00CE76DA"/>
    <w:rsid w:val="00CF1667"/>
    <w:rsid w:val="00CF17AE"/>
    <w:rsid w:val="00CF3B99"/>
    <w:rsid w:val="00CF4A5A"/>
    <w:rsid w:val="00D00D2E"/>
    <w:rsid w:val="00D0725D"/>
    <w:rsid w:val="00D07306"/>
    <w:rsid w:val="00D11E94"/>
    <w:rsid w:val="00D12F65"/>
    <w:rsid w:val="00D136D7"/>
    <w:rsid w:val="00D13E0F"/>
    <w:rsid w:val="00D21212"/>
    <w:rsid w:val="00D213EA"/>
    <w:rsid w:val="00D21F05"/>
    <w:rsid w:val="00D24B82"/>
    <w:rsid w:val="00D30389"/>
    <w:rsid w:val="00D337F6"/>
    <w:rsid w:val="00D35316"/>
    <w:rsid w:val="00D365AE"/>
    <w:rsid w:val="00D423CC"/>
    <w:rsid w:val="00D42C5B"/>
    <w:rsid w:val="00D4455A"/>
    <w:rsid w:val="00D44DC8"/>
    <w:rsid w:val="00D46F31"/>
    <w:rsid w:val="00D52CDB"/>
    <w:rsid w:val="00D53893"/>
    <w:rsid w:val="00D54585"/>
    <w:rsid w:val="00D60C04"/>
    <w:rsid w:val="00D61710"/>
    <w:rsid w:val="00D645C8"/>
    <w:rsid w:val="00D66101"/>
    <w:rsid w:val="00D6611E"/>
    <w:rsid w:val="00D66D68"/>
    <w:rsid w:val="00D66FB5"/>
    <w:rsid w:val="00D6737D"/>
    <w:rsid w:val="00D74CD7"/>
    <w:rsid w:val="00D7781B"/>
    <w:rsid w:val="00D82019"/>
    <w:rsid w:val="00D8214A"/>
    <w:rsid w:val="00D85F37"/>
    <w:rsid w:val="00D90156"/>
    <w:rsid w:val="00D93A91"/>
    <w:rsid w:val="00D95203"/>
    <w:rsid w:val="00D95B82"/>
    <w:rsid w:val="00DB3E64"/>
    <w:rsid w:val="00DB4521"/>
    <w:rsid w:val="00DB4534"/>
    <w:rsid w:val="00DB592D"/>
    <w:rsid w:val="00DC33C6"/>
    <w:rsid w:val="00DC3E94"/>
    <w:rsid w:val="00DC6005"/>
    <w:rsid w:val="00DC717B"/>
    <w:rsid w:val="00DD1345"/>
    <w:rsid w:val="00DD2542"/>
    <w:rsid w:val="00DD2A82"/>
    <w:rsid w:val="00DD386B"/>
    <w:rsid w:val="00DD5AD4"/>
    <w:rsid w:val="00DE2CD7"/>
    <w:rsid w:val="00DE3563"/>
    <w:rsid w:val="00DE3A8D"/>
    <w:rsid w:val="00DE7BBA"/>
    <w:rsid w:val="00DE7D2D"/>
    <w:rsid w:val="00DF146C"/>
    <w:rsid w:val="00DF46E4"/>
    <w:rsid w:val="00DF69C8"/>
    <w:rsid w:val="00E04856"/>
    <w:rsid w:val="00E06E38"/>
    <w:rsid w:val="00E13E96"/>
    <w:rsid w:val="00E148BB"/>
    <w:rsid w:val="00E15B87"/>
    <w:rsid w:val="00E15D35"/>
    <w:rsid w:val="00E173A8"/>
    <w:rsid w:val="00E226F2"/>
    <w:rsid w:val="00E30833"/>
    <w:rsid w:val="00E31597"/>
    <w:rsid w:val="00E31EF1"/>
    <w:rsid w:val="00E33F26"/>
    <w:rsid w:val="00E3756B"/>
    <w:rsid w:val="00E424CF"/>
    <w:rsid w:val="00E440D4"/>
    <w:rsid w:val="00E444E2"/>
    <w:rsid w:val="00E44513"/>
    <w:rsid w:val="00E45867"/>
    <w:rsid w:val="00E47B21"/>
    <w:rsid w:val="00E50827"/>
    <w:rsid w:val="00E50CD3"/>
    <w:rsid w:val="00E50F04"/>
    <w:rsid w:val="00E53B74"/>
    <w:rsid w:val="00E5592A"/>
    <w:rsid w:val="00E56089"/>
    <w:rsid w:val="00E56818"/>
    <w:rsid w:val="00E576FA"/>
    <w:rsid w:val="00E60602"/>
    <w:rsid w:val="00E66BE2"/>
    <w:rsid w:val="00E72653"/>
    <w:rsid w:val="00E73121"/>
    <w:rsid w:val="00E73DDC"/>
    <w:rsid w:val="00E77036"/>
    <w:rsid w:val="00E8287F"/>
    <w:rsid w:val="00E83EEC"/>
    <w:rsid w:val="00E87981"/>
    <w:rsid w:val="00E87BE1"/>
    <w:rsid w:val="00E92E90"/>
    <w:rsid w:val="00E945FE"/>
    <w:rsid w:val="00E94EC7"/>
    <w:rsid w:val="00E9521C"/>
    <w:rsid w:val="00E95BAF"/>
    <w:rsid w:val="00E95E71"/>
    <w:rsid w:val="00E9706C"/>
    <w:rsid w:val="00E978C5"/>
    <w:rsid w:val="00E97D30"/>
    <w:rsid w:val="00EA020F"/>
    <w:rsid w:val="00EA041D"/>
    <w:rsid w:val="00EA04E8"/>
    <w:rsid w:val="00EA0F34"/>
    <w:rsid w:val="00EA1F85"/>
    <w:rsid w:val="00EA76AC"/>
    <w:rsid w:val="00EB0C74"/>
    <w:rsid w:val="00EB280C"/>
    <w:rsid w:val="00EB48CA"/>
    <w:rsid w:val="00EB5334"/>
    <w:rsid w:val="00EB643D"/>
    <w:rsid w:val="00EB755F"/>
    <w:rsid w:val="00EC4128"/>
    <w:rsid w:val="00EC5CDF"/>
    <w:rsid w:val="00ED0338"/>
    <w:rsid w:val="00ED0C25"/>
    <w:rsid w:val="00ED4585"/>
    <w:rsid w:val="00ED49EE"/>
    <w:rsid w:val="00ED650B"/>
    <w:rsid w:val="00ED735F"/>
    <w:rsid w:val="00EE3C59"/>
    <w:rsid w:val="00EE4266"/>
    <w:rsid w:val="00EE461D"/>
    <w:rsid w:val="00EE75EE"/>
    <w:rsid w:val="00EF2839"/>
    <w:rsid w:val="00EF3BC3"/>
    <w:rsid w:val="00F02760"/>
    <w:rsid w:val="00F02AE3"/>
    <w:rsid w:val="00F03B97"/>
    <w:rsid w:val="00F0431B"/>
    <w:rsid w:val="00F12428"/>
    <w:rsid w:val="00F130D7"/>
    <w:rsid w:val="00F14B55"/>
    <w:rsid w:val="00F15353"/>
    <w:rsid w:val="00F20D43"/>
    <w:rsid w:val="00F21A2B"/>
    <w:rsid w:val="00F224A4"/>
    <w:rsid w:val="00F242CC"/>
    <w:rsid w:val="00F246E5"/>
    <w:rsid w:val="00F24BBB"/>
    <w:rsid w:val="00F26A2F"/>
    <w:rsid w:val="00F27A3D"/>
    <w:rsid w:val="00F32B8E"/>
    <w:rsid w:val="00F33420"/>
    <w:rsid w:val="00F35837"/>
    <w:rsid w:val="00F35D52"/>
    <w:rsid w:val="00F35DEA"/>
    <w:rsid w:val="00F35F67"/>
    <w:rsid w:val="00F4037B"/>
    <w:rsid w:val="00F41101"/>
    <w:rsid w:val="00F416CA"/>
    <w:rsid w:val="00F42610"/>
    <w:rsid w:val="00F42780"/>
    <w:rsid w:val="00F43D18"/>
    <w:rsid w:val="00F4524A"/>
    <w:rsid w:val="00F46FEA"/>
    <w:rsid w:val="00F5775F"/>
    <w:rsid w:val="00F6054F"/>
    <w:rsid w:val="00F6093C"/>
    <w:rsid w:val="00F637D2"/>
    <w:rsid w:val="00F63F24"/>
    <w:rsid w:val="00F65B1F"/>
    <w:rsid w:val="00F74971"/>
    <w:rsid w:val="00F802CB"/>
    <w:rsid w:val="00F81EC0"/>
    <w:rsid w:val="00F83F2B"/>
    <w:rsid w:val="00F84210"/>
    <w:rsid w:val="00F877C5"/>
    <w:rsid w:val="00F87EAC"/>
    <w:rsid w:val="00F90CBC"/>
    <w:rsid w:val="00F9218E"/>
    <w:rsid w:val="00F9385D"/>
    <w:rsid w:val="00F9416F"/>
    <w:rsid w:val="00F950DD"/>
    <w:rsid w:val="00F9526C"/>
    <w:rsid w:val="00F95E3E"/>
    <w:rsid w:val="00FA4E7F"/>
    <w:rsid w:val="00FA5FD8"/>
    <w:rsid w:val="00FA6537"/>
    <w:rsid w:val="00FA72D9"/>
    <w:rsid w:val="00FA7DC1"/>
    <w:rsid w:val="00FB1A06"/>
    <w:rsid w:val="00FC0C48"/>
    <w:rsid w:val="00FC2B7B"/>
    <w:rsid w:val="00FC34A8"/>
    <w:rsid w:val="00FD0844"/>
    <w:rsid w:val="00FD216E"/>
    <w:rsid w:val="00FD25E9"/>
    <w:rsid w:val="00FD2D61"/>
    <w:rsid w:val="00FD4059"/>
    <w:rsid w:val="00FD69FC"/>
    <w:rsid w:val="00FD70A6"/>
    <w:rsid w:val="00FE0168"/>
    <w:rsid w:val="00FE2FDD"/>
    <w:rsid w:val="00FF0D13"/>
    <w:rsid w:val="00FF1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6E53AE"/>
  <w15:docId w15:val="{7A601483-14BA-4B00-9E98-06D08824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basedOn w:val="Normal"/>
    <w:link w:val="HeaderChar"/>
    <w:uiPriority w:val="99"/>
    <w:rsid w:val="00175A7E"/>
    <w:pPr>
      <w:tabs>
        <w:tab w:val="clear" w:pos="284"/>
        <w:tab w:val="center" w:pos="4536"/>
        <w:tab w:val="right" w:pos="9072"/>
      </w:tabs>
    </w:pPr>
  </w:style>
  <w:style w:type="character" w:customStyle="1" w:styleId="HeaderChar">
    <w:name w:val="Header Char"/>
    <w:link w:val="Header"/>
    <w:uiPriority w:val="99"/>
    <w:semiHidden/>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styleId="BodyText">
    <w:name w:val="Body Text"/>
    <w:basedOn w:val="Normal"/>
    <w:link w:val="BodyTextChar"/>
    <w:uiPriority w:val="99"/>
    <w:semiHidden/>
    <w:unhideWhenUsed/>
    <w:rsid w:val="00E226F2"/>
    <w:pPr>
      <w:spacing w:after="120"/>
    </w:pPr>
  </w:style>
  <w:style w:type="character" w:customStyle="1" w:styleId="BodyTextChar">
    <w:name w:val="Body Text Char"/>
    <w:link w:val="BodyText"/>
    <w:uiPriority w:val="99"/>
    <w:semiHidden/>
    <w:rsid w:val="00E226F2"/>
    <w:rPr>
      <w:szCs w:val="24"/>
    </w:rPr>
  </w:style>
  <w:style w:type="table" w:styleId="TableGrid">
    <w:name w:val="Table Grid"/>
    <w:basedOn w:val="TableNormal"/>
    <w:uiPriority w:val="59"/>
    <w:unhideWhenUsed/>
    <w:rsid w:val="0085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2542"/>
    <w:pPr>
      <w:autoSpaceDE w:val="0"/>
      <w:autoSpaceDN w:val="0"/>
      <w:adjustRightInd w:val="0"/>
    </w:pPr>
    <w:rPr>
      <w:color w:val="000000"/>
      <w:sz w:val="24"/>
      <w:szCs w:val="24"/>
    </w:rPr>
  </w:style>
  <w:style w:type="paragraph" w:styleId="Revision">
    <w:name w:val="Revision"/>
    <w:hidden/>
    <w:uiPriority w:val="99"/>
    <w:semiHidden/>
    <w:rsid w:val="001502D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376698">
      <w:bodyDiv w:val="1"/>
      <w:marLeft w:val="0"/>
      <w:marRight w:val="0"/>
      <w:marTop w:val="0"/>
      <w:marBottom w:val="0"/>
      <w:divBdr>
        <w:top w:val="none" w:sz="0" w:space="0" w:color="auto"/>
        <w:left w:val="none" w:sz="0" w:space="0" w:color="auto"/>
        <w:bottom w:val="none" w:sz="0" w:space="0" w:color="auto"/>
        <w:right w:val="none" w:sz="0" w:space="0" w:color="auto"/>
      </w:divBdr>
      <w:divsChild>
        <w:div w:id="366758435">
          <w:marLeft w:val="0"/>
          <w:marRight w:val="0"/>
          <w:marTop w:val="0"/>
          <w:marBottom w:val="0"/>
          <w:divBdr>
            <w:top w:val="none" w:sz="0" w:space="0" w:color="auto"/>
            <w:left w:val="none" w:sz="0" w:space="0" w:color="auto"/>
            <w:bottom w:val="none" w:sz="0" w:space="0" w:color="auto"/>
            <w:right w:val="none" w:sz="0" w:space="0" w:color="auto"/>
          </w:divBdr>
          <w:divsChild>
            <w:div w:id="1026296459">
              <w:marLeft w:val="0"/>
              <w:marRight w:val="0"/>
              <w:marTop w:val="0"/>
              <w:marBottom w:val="0"/>
              <w:divBdr>
                <w:top w:val="none" w:sz="0" w:space="0" w:color="auto"/>
                <w:left w:val="none" w:sz="0" w:space="0" w:color="auto"/>
                <w:bottom w:val="none" w:sz="0" w:space="0" w:color="auto"/>
                <w:right w:val="none" w:sz="0" w:space="0" w:color="auto"/>
              </w:divBdr>
            </w:div>
            <w:div w:id="1852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33</Pages>
  <Words>16533</Words>
  <Characters>94239</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Tatjana Banković</cp:lastModifiedBy>
  <cp:revision>12</cp:revision>
  <cp:lastPrinted>2016-07-25T08:52:00Z</cp:lastPrinted>
  <dcterms:created xsi:type="dcterms:W3CDTF">2023-10-06T05:33:00Z</dcterms:created>
  <dcterms:modified xsi:type="dcterms:W3CDTF">2023-10-09T06:22:00Z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2023-09-04T07:50:40Z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89e6b4db-45e7-49da-af77-06a0d5a10ee1</vt:lpwstr>
  </property>
  <property fmtid="{D5CDD505-2E9C-101B-9397-08002B2CF9AE}" pid="8" name="MSIP_Label_80e91ba7-203e-4ac0-a045-4c37ad0b383b_ContentBits">
    <vt:lpwstr>1</vt:lpwstr>
  </property>
</Properties>
</file>