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9D2878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3F263F63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395A90DB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6273FDDE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16DF2576" w14:textId="77777777" w:rsidR="003C17AB" w:rsidRPr="00CA1FEB" w:rsidRDefault="003C17AB" w:rsidP="00CA1FEB">
      <w:pPr>
        <w:rPr>
          <w:sz w:val="22"/>
          <w:szCs w:val="22"/>
          <w:lang w:val="sr-Latn-CS"/>
        </w:rPr>
      </w:pPr>
    </w:p>
    <w:p w14:paraId="09ACE45B" w14:textId="676D74C2" w:rsidR="00411B4B" w:rsidRPr="005252D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5252DA">
        <w:rPr>
          <w:b/>
          <w:bCs/>
          <w:sz w:val="22"/>
          <w:szCs w:val="22"/>
          <w:lang w:val="sr-Latn-CS"/>
        </w:rPr>
        <w:t>1.</w:t>
      </w:r>
      <w:r w:rsidR="00F5167F" w:rsidRPr="005252DA">
        <w:rPr>
          <w:b/>
          <w:bCs/>
          <w:sz w:val="22"/>
          <w:szCs w:val="22"/>
          <w:lang w:val="sr-Latn-CS"/>
        </w:rPr>
        <w:tab/>
      </w:r>
      <w:r w:rsidR="002846DB" w:rsidRPr="005252DA">
        <w:rPr>
          <w:b/>
          <w:bCs/>
          <w:sz w:val="22"/>
          <w:szCs w:val="22"/>
        </w:rPr>
        <w:t>NAZIV</w:t>
      </w:r>
      <w:r w:rsidR="002846DB"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</w:rPr>
        <w:t>LIJEKA</w:t>
      </w:r>
    </w:p>
    <w:p w14:paraId="6D252717" w14:textId="77777777" w:rsidR="00075DB7" w:rsidRPr="005252DA" w:rsidRDefault="00075DB7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48C12B49" w14:textId="4ED40E92" w:rsidR="004A2F1F" w:rsidRPr="005252DA" w:rsidRDefault="00D460B2" w:rsidP="00D04F37">
      <w:pPr>
        <w:jc w:val="both"/>
        <w:rPr>
          <w:sz w:val="22"/>
          <w:szCs w:val="22"/>
          <w:lang w:val="pl-PL"/>
        </w:rPr>
      </w:pPr>
      <w:r w:rsidRPr="005252DA">
        <w:rPr>
          <w:sz w:val="22"/>
          <w:szCs w:val="22"/>
          <w:lang w:val="pl-PL"/>
        </w:rPr>
        <w:t>AMIODARONE</w:t>
      </w:r>
      <w:r w:rsidR="00F15FB4" w:rsidRPr="005252DA">
        <w:rPr>
          <w:sz w:val="22"/>
          <w:szCs w:val="22"/>
          <w:lang w:val="pl-PL"/>
        </w:rPr>
        <w:t xml:space="preserve"> </w:t>
      </w:r>
      <w:r w:rsidRPr="005252DA">
        <w:rPr>
          <w:sz w:val="22"/>
          <w:szCs w:val="22"/>
          <w:lang w:val="pl-PL"/>
        </w:rPr>
        <w:t>CLORIDRATO</w:t>
      </w:r>
      <w:r w:rsidR="004A2F1F" w:rsidRPr="005252DA">
        <w:rPr>
          <w:sz w:val="22"/>
          <w:szCs w:val="22"/>
          <w:lang w:val="pl-PL"/>
        </w:rPr>
        <w:t xml:space="preserve"> </w:t>
      </w:r>
      <w:r w:rsidRPr="005252DA">
        <w:rPr>
          <w:sz w:val="22"/>
          <w:szCs w:val="22"/>
          <w:lang w:val="pl-PL"/>
        </w:rPr>
        <w:t>BIOINDUSTRIA</w:t>
      </w:r>
      <w:r w:rsidR="004A2F1F" w:rsidRPr="005252DA">
        <w:rPr>
          <w:sz w:val="22"/>
          <w:szCs w:val="22"/>
          <w:lang w:val="pl-PL"/>
        </w:rPr>
        <w:t xml:space="preserve"> LIM, 150</w:t>
      </w:r>
      <w:r w:rsidR="00063CB3">
        <w:rPr>
          <w:sz w:val="22"/>
          <w:szCs w:val="22"/>
          <w:lang w:val="pl-PL"/>
        </w:rPr>
        <w:t xml:space="preserve"> </w:t>
      </w:r>
      <w:r w:rsidR="004A2F1F" w:rsidRPr="005252DA">
        <w:rPr>
          <w:sz w:val="22"/>
          <w:szCs w:val="22"/>
          <w:lang w:val="pl-PL"/>
        </w:rPr>
        <w:t>mg/3</w:t>
      </w:r>
      <w:r w:rsidR="00063CB3">
        <w:rPr>
          <w:sz w:val="22"/>
          <w:szCs w:val="22"/>
          <w:lang w:val="pl-PL"/>
        </w:rPr>
        <w:t xml:space="preserve"> </w:t>
      </w:r>
      <w:r w:rsidR="004A2F1F" w:rsidRPr="005252DA">
        <w:rPr>
          <w:sz w:val="22"/>
          <w:szCs w:val="22"/>
          <w:lang w:val="pl-PL"/>
        </w:rPr>
        <w:t>ml, rastvor za injekciju</w:t>
      </w:r>
      <w:bookmarkStart w:id="0" w:name="_Hlk145073079"/>
      <w:r w:rsidR="0096145C" w:rsidRPr="005252DA">
        <w:rPr>
          <w:sz w:val="22"/>
          <w:szCs w:val="22"/>
          <w:lang w:val="pl-PL"/>
        </w:rPr>
        <w:t>/infuziju</w:t>
      </w:r>
    </w:p>
    <w:bookmarkEnd w:id="0"/>
    <w:p w14:paraId="35A65A26" w14:textId="77777777" w:rsidR="000D425A" w:rsidRPr="005252DA" w:rsidRDefault="000D425A" w:rsidP="00D04F37">
      <w:pPr>
        <w:jc w:val="both"/>
        <w:rPr>
          <w:bCs/>
          <w:sz w:val="22"/>
          <w:szCs w:val="22"/>
          <w:lang w:val="sv-SE"/>
        </w:rPr>
      </w:pPr>
    </w:p>
    <w:p w14:paraId="49DD3A59" w14:textId="7C8840A7" w:rsidR="006D20A5" w:rsidRPr="005252DA" w:rsidRDefault="006D20A5" w:rsidP="00D04F37">
      <w:pPr>
        <w:jc w:val="both"/>
        <w:rPr>
          <w:sz w:val="22"/>
          <w:szCs w:val="22"/>
          <w:lang w:val="sr-Latn-CS"/>
        </w:rPr>
      </w:pPr>
      <w:r w:rsidRPr="005252DA">
        <w:rPr>
          <w:sz w:val="22"/>
          <w:szCs w:val="22"/>
          <w:lang w:val="sv-SE"/>
        </w:rPr>
        <w:t>INN:</w:t>
      </w:r>
      <w:r w:rsidR="00063CB3">
        <w:rPr>
          <w:sz w:val="22"/>
          <w:szCs w:val="22"/>
          <w:lang w:val="sv-SE"/>
        </w:rPr>
        <w:t xml:space="preserve"> </w:t>
      </w:r>
      <w:r w:rsidR="004A2F1F" w:rsidRPr="005252DA">
        <w:rPr>
          <w:sz w:val="22"/>
          <w:szCs w:val="22"/>
          <w:lang w:val="sv-SE"/>
        </w:rPr>
        <w:t>amjodaron</w:t>
      </w:r>
    </w:p>
    <w:p w14:paraId="47143A4E" w14:textId="4B43BFA0" w:rsidR="006D20A5" w:rsidRDefault="006D20A5" w:rsidP="00D04F37">
      <w:pPr>
        <w:jc w:val="both"/>
        <w:rPr>
          <w:bCs/>
          <w:sz w:val="22"/>
          <w:szCs w:val="22"/>
          <w:lang w:val="sv-SE"/>
        </w:rPr>
      </w:pPr>
    </w:p>
    <w:p w14:paraId="011B4548" w14:textId="77777777" w:rsidR="005252DA" w:rsidRPr="005252DA" w:rsidRDefault="005252DA" w:rsidP="00D04F37">
      <w:pPr>
        <w:jc w:val="both"/>
        <w:rPr>
          <w:bCs/>
          <w:sz w:val="22"/>
          <w:szCs w:val="22"/>
          <w:lang w:val="sv-SE"/>
        </w:rPr>
      </w:pPr>
    </w:p>
    <w:p w14:paraId="6E0D913C" w14:textId="2861C658" w:rsidR="00411B4B" w:rsidRPr="005252D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5252DA">
        <w:rPr>
          <w:b/>
          <w:bCs/>
          <w:sz w:val="22"/>
          <w:szCs w:val="22"/>
          <w:lang w:val="sr-Latn-CS"/>
        </w:rPr>
        <w:t xml:space="preserve">2. </w:t>
      </w:r>
      <w:r w:rsidR="00F5167F" w:rsidRPr="005252DA">
        <w:rPr>
          <w:b/>
          <w:bCs/>
          <w:sz w:val="22"/>
          <w:szCs w:val="22"/>
          <w:lang w:val="sr-Latn-CS"/>
        </w:rPr>
        <w:tab/>
      </w:r>
      <w:r w:rsidRPr="005252DA">
        <w:rPr>
          <w:b/>
          <w:bCs/>
          <w:sz w:val="22"/>
          <w:szCs w:val="22"/>
        </w:rPr>
        <w:t>KVALITATIVNI</w:t>
      </w:r>
      <w:r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</w:rPr>
        <w:t>I</w:t>
      </w:r>
      <w:r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</w:rPr>
        <w:t>KVANTITATIVNI</w:t>
      </w:r>
      <w:r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</w:rPr>
        <w:t>SASTAV</w:t>
      </w:r>
    </w:p>
    <w:p w14:paraId="4A02E899" w14:textId="77777777" w:rsidR="00075DB7" w:rsidRPr="005252DA" w:rsidRDefault="00075DB7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19898EE7" w14:textId="1BF1DA7E" w:rsidR="004A2F1F" w:rsidRDefault="004A2F1F" w:rsidP="00D04F37">
      <w:pPr>
        <w:jc w:val="both"/>
        <w:rPr>
          <w:sz w:val="22"/>
          <w:szCs w:val="22"/>
          <w:lang w:val="sr-Latn-CS"/>
        </w:rPr>
      </w:pPr>
      <w:r w:rsidRPr="005252DA">
        <w:rPr>
          <w:sz w:val="22"/>
          <w:szCs w:val="22"/>
          <w:lang w:val="sr-Latn-CS"/>
        </w:rPr>
        <w:t>Jedna ampula sadrži:</w:t>
      </w:r>
    </w:p>
    <w:p w14:paraId="2857C3E1" w14:textId="77777777" w:rsidR="00063CB3" w:rsidRPr="005252DA" w:rsidRDefault="00063CB3" w:rsidP="00D04F37">
      <w:pPr>
        <w:jc w:val="both"/>
        <w:rPr>
          <w:sz w:val="22"/>
          <w:szCs w:val="22"/>
          <w:lang w:val="sr-Latn-CS"/>
        </w:rPr>
      </w:pPr>
    </w:p>
    <w:p w14:paraId="4D3C012B" w14:textId="77777777" w:rsidR="004A2F1F" w:rsidRPr="005252DA" w:rsidRDefault="004A2F1F" w:rsidP="00D04F37">
      <w:pPr>
        <w:jc w:val="both"/>
        <w:rPr>
          <w:sz w:val="22"/>
          <w:szCs w:val="22"/>
          <w:u w:val="single"/>
          <w:lang w:val="sr-Latn-CS"/>
        </w:rPr>
      </w:pPr>
      <w:r w:rsidRPr="005252DA">
        <w:rPr>
          <w:sz w:val="22"/>
          <w:szCs w:val="22"/>
          <w:u w:val="single"/>
          <w:lang w:val="sr-Latn-CS"/>
        </w:rPr>
        <w:t>Aktivna supstanca:</w:t>
      </w:r>
    </w:p>
    <w:p w14:paraId="1205B2E1" w14:textId="77777777" w:rsidR="004A2F1F" w:rsidRPr="005252DA" w:rsidRDefault="004A2F1F" w:rsidP="00D04F37">
      <w:pPr>
        <w:jc w:val="both"/>
        <w:rPr>
          <w:sz w:val="22"/>
          <w:szCs w:val="22"/>
          <w:lang w:val="sr-Latn-CS"/>
        </w:rPr>
      </w:pPr>
      <w:r w:rsidRPr="005252DA">
        <w:rPr>
          <w:sz w:val="22"/>
          <w:szCs w:val="22"/>
          <w:lang w:val="sr-Latn-CS"/>
        </w:rPr>
        <w:t>Amjodaron hidrohlorid 150 mg</w:t>
      </w:r>
    </w:p>
    <w:p w14:paraId="7FAC168F" w14:textId="77777777" w:rsidR="004A2F1F" w:rsidRPr="005252DA" w:rsidRDefault="004A2F1F" w:rsidP="00D04F37">
      <w:pPr>
        <w:jc w:val="both"/>
        <w:rPr>
          <w:sz w:val="22"/>
          <w:szCs w:val="22"/>
          <w:u w:val="single"/>
          <w:lang w:val="sr-Latn-CS"/>
        </w:rPr>
      </w:pPr>
    </w:p>
    <w:p w14:paraId="07EA6E54" w14:textId="77777777" w:rsidR="004A2F1F" w:rsidRPr="005252DA" w:rsidRDefault="004A2F1F" w:rsidP="00D04F37">
      <w:pPr>
        <w:jc w:val="both"/>
        <w:rPr>
          <w:sz w:val="22"/>
          <w:szCs w:val="22"/>
          <w:u w:val="single"/>
          <w:lang w:val="sr-Latn-CS"/>
        </w:rPr>
      </w:pPr>
      <w:r w:rsidRPr="005252DA">
        <w:rPr>
          <w:sz w:val="22"/>
          <w:szCs w:val="22"/>
          <w:u w:val="single"/>
          <w:lang w:val="sr-Latn-CS"/>
        </w:rPr>
        <w:t xml:space="preserve">Ekscipijens sa poznatim dejstvom: </w:t>
      </w:r>
    </w:p>
    <w:p w14:paraId="47974217" w14:textId="77777777" w:rsidR="004A2F1F" w:rsidRPr="005252DA" w:rsidRDefault="004A2F1F" w:rsidP="00D04F37">
      <w:pPr>
        <w:jc w:val="both"/>
        <w:rPr>
          <w:sz w:val="22"/>
          <w:szCs w:val="22"/>
          <w:lang w:val="sr-Latn-CS"/>
        </w:rPr>
      </w:pPr>
      <w:r w:rsidRPr="005252DA">
        <w:rPr>
          <w:sz w:val="22"/>
          <w:szCs w:val="22"/>
          <w:lang w:val="sr-Latn-CS"/>
        </w:rPr>
        <w:t>Benzil alkohol 60,6 mg</w:t>
      </w:r>
      <w:r w:rsidR="003D3CF9" w:rsidRPr="005252DA">
        <w:rPr>
          <w:sz w:val="22"/>
          <w:szCs w:val="22"/>
          <w:lang w:val="sr-Latn-CS"/>
        </w:rPr>
        <w:t xml:space="preserve"> (pogledati dio 4.4)</w:t>
      </w:r>
    </w:p>
    <w:p w14:paraId="10CF4154" w14:textId="77777777" w:rsidR="004A2F1F" w:rsidRPr="005252DA" w:rsidRDefault="004A2F1F" w:rsidP="00D04F37">
      <w:pPr>
        <w:jc w:val="both"/>
        <w:rPr>
          <w:sz w:val="22"/>
          <w:szCs w:val="22"/>
          <w:lang w:val="sr-Latn-CS"/>
        </w:rPr>
      </w:pPr>
    </w:p>
    <w:p w14:paraId="7A09E63D" w14:textId="77777777" w:rsidR="0003793F" w:rsidRPr="005252DA" w:rsidRDefault="0003793F" w:rsidP="00D04F37">
      <w:pPr>
        <w:jc w:val="both"/>
        <w:rPr>
          <w:sz w:val="22"/>
          <w:szCs w:val="22"/>
          <w:lang w:val="sr-Latn-CS"/>
        </w:rPr>
      </w:pPr>
      <w:r w:rsidRPr="005252DA">
        <w:rPr>
          <w:sz w:val="22"/>
          <w:szCs w:val="22"/>
          <w:lang w:val="sr-Latn-CS"/>
        </w:rPr>
        <w:t>Za spisak svih ekscipijenasa, pogledati dio 6.1.</w:t>
      </w:r>
    </w:p>
    <w:p w14:paraId="68D2B13D" w14:textId="27082BB5" w:rsidR="00C37FD7" w:rsidRDefault="00C37FD7">
      <w:pPr>
        <w:rPr>
          <w:sz w:val="22"/>
          <w:szCs w:val="22"/>
          <w:lang w:val="sr-Latn-CS"/>
        </w:rPr>
      </w:pPr>
    </w:p>
    <w:p w14:paraId="7F819153" w14:textId="77777777" w:rsidR="005252DA" w:rsidRPr="005252DA" w:rsidRDefault="005252DA">
      <w:pPr>
        <w:rPr>
          <w:sz w:val="22"/>
          <w:szCs w:val="22"/>
          <w:lang w:val="sr-Latn-CS"/>
        </w:rPr>
      </w:pPr>
    </w:p>
    <w:p w14:paraId="75E64D65" w14:textId="6CA20C1F" w:rsidR="00411B4B" w:rsidRPr="005252D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3. </w:t>
      </w:r>
      <w:r w:rsidR="00F5167F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sz w:val="22"/>
          <w:szCs w:val="22"/>
          <w:lang w:val="es-ES"/>
        </w:rPr>
        <w:t>FARMACEUTSKI OBLIK</w:t>
      </w:r>
      <w:r w:rsidR="009F2D23" w:rsidRPr="005252DA">
        <w:rPr>
          <w:b/>
          <w:bCs/>
          <w:sz w:val="22"/>
          <w:szCs w:val="22"/>
          <w:lang w:val="es-ES"/>
        </w:rPr>
        <w:t xml:space="preserve"> </w:t>
      </w:r>
    </w:p>
    <w:p w14:paraId="1FB7F999" w14:textId="77777777" w:rsidR="00075DB7" w:rsidRPr="005252DA" w:rsidRDefault="00075DB7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es-ES"/>
        </w:rPr>
      </w:pPr>
    </w:p>
    <w:p w14:paraId="1F340C89" w14:textId="1FCB308E" w:rsidR="004A2F1F" w:rsidRPr="005252DA" w:rsidRDefault="004A2F1F" w:rsidP="00D04F37">
      <w:pPr>
        <w:jc w:val="both"/>
        <w:rPr>
          <w:sz w:val="22"/>
          <w:szCs w:val="22"/>
          <w:lang w:val="pl-PL"/>
        </w:rPr>
      </w:pPr>
      <w:r w:rsidRPr="005252DA">
        <w:rPr>
          <w:bCs/>
          <w:sz w:val="22"/>
          <w:szCs w:val="22"/>
          <w:lang w:val="sr-Latn-CS"/>
        </w:rPr>
        <w:t>Rastvor za injekciju</w:t>
      </w:r>
      <w:r w:rsidR="0096145C" w:rsidRPr="005252DA">
        <w:rPr>
          <w:sz w:val="22"/>
          <w:szCs w:val="22"/>
          <w:lang w:val="pl-PL"/>
        </w:rPr>
        <w:t>/infuziju</w:t>
      </w:r>
      <w:r w:rsidR="00367A4E" w:rsidRPr="005252DA">
        <w:rPr>
          <w:bCs/>
          <w:sz w:val="22"/>
          <w:szCs w:val="22"/>
          <w:lang w:val="sr-Latn-CS"/>
        </w:rPr>
        <w:t>.</w:t>
      </w:r>
    </w:p>
    <w:p w14:paraId="2AD1AC87" w14:textId="73061697" w:rsidR="00EC2532" w:rsidRDefault="00EC2532">
      <w:pPr>
        <w:rPr>
          <w:bCs/>
          <w:sz w:val="22"/>
          <w:szCs w:val="22"/>
          <w:lang w:val="sr-Latn-CS"/>
        </w:rPr>
      </w:pPr>
    </w:p>
    <w:p w14:paraId="4B9D9BC3" w14:textId="77777777" w:rsidR="005252DA" w:rsidRPr="005252DA" w:rsidRDefault="005252DA">
      <w:pPr>
        <w:rPr>
          <w:bCs/>
          <w:sz w:val="22"/>
          <w:szCs w:val="22"/>
          <w:lang w:val="sr-Latn-CS"/>
        </w:rPr>
      </w:pPr>
    </w:p>
    <w:p w14:paraId="48D478D4" w14:textId="77777777" w:rsidR="00411B4B" w:rsidRPr="005252D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5252DA">
        <w:rPr>
          <w:b/>
          <w:bCs/>
          <w:sz w:val="22"/>
          <w:szCs w:val="22"/>
          <w:lang w:val="sr-Latn-CS"/>
        </w:rPr>
        <w:t xml:space="preserve">4. </w:t>
      </w:r>
      <w:r w:rsidR="00480FB1" w:rsidRPr="005252DA">
        <w:rPr>
          <w:b/>
          <w:bCs/>
          <w:sz w:val="22"/>
          <w:szCs w:val="22"/>
          <w:lang w:val="sr-Latn-CS"/>
        </w:rPr>
        <w:tab/>
      </w:r>
      <w:r w:rsidRPr="005252DA">
        <w:rPr>
          <w:b/>
          <w:bCs/>
          <w:sz w:val="22"/>
          <w:szCs w:val="22"/>
          <w:lang w:val="es-ES"/>
        </w:rPr>
        <w:t>KLINI</w:t>
      </w:r>
      <w:r w:rsidRPr="005252DA">
        <w:rPr>
          <w:b/>
          <w:bCs/>
          <w:sz w:val="22"/>
          <w:szCs w:val="22"/>
          <w:lang w:val="sr-Latn-CS"/>
        </w:rPr>
        <w:t>Č</w:t>
      </w:r>
      <w:r w:rsidRPr="005252DA">
        <w:rPr>
          <w:b/>
          <w:bCs/>
          <w:sz w:val="22"/>
          <w:szCs w:val="22"/>
          <w:lang w:val="es-ES"/>
        </w:rPr>
        <w:t>KI</w:t>
      </w:r>
      <w:r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  <w:lang w:val="es-ES"/>
        </w:rPr>
        <w:t>PODACI</w:t>
      </w:r>
    </w:p>
    <w:p w14:paraId="1A2C494A" w14:textId="77777777" w:rsidR="00CD6F02" w:rsidRPr="005252DA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3004616B" w14:textId="3CFBF36F" w:rsidR="00411B4B" w:rsidRPr="005252DA" w:rsidRDefault="00411B4B" w:rsidP="009E2F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252DA">
        <w:rPr>
          <w:b/>
          <w:bCs/>
          <w:sz w:val="22"/>
          <w:szCs w:val="22"/>
          <w:lang w:val="sr-Latn-CS"/>
        </w:rPr>
        <w:t xml:space="preserve">4.1. </w:t>
      </w:r>
      <w:r w:rsidR="00480FB1" w:rsidRPr="005252DA">
        <w:rPr>
          <w:b/>
          <w:bCs/>
          <w:sz w:val="22"/>
          <w:szCs w:val="22"/>
          <w:lang w:val="sr-Latn-CS"/>
        </w:rPr>
        <w:tab/>
      </w:r>
      <w:r w:rsidRPr="005252DA">
        <w:rPr>
          <w:b/>
          <w:bCs/>
          <w:sz w:val="22"/>
          <w:szCs w:val="22"/>
        </w:rPr>
        <w:t>Terapijske</w:t>
      </w:r>
      <w:r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</w:rPr>
        <w:t>indikacije</w:t>
      </w:r>
    </w:p>
    <w:p w14:paraId="28B6C8DC" w14:textId="77777777" w:rsidR="0016624B" w:rsidRPr="005252DA" w:rsidRDefault="0016624B" w:rsidP="009E2F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69F66656" w14:textId="143A27C6" w:rsidR="00836379" w:rsidRPr="005252DA" w:rsidRDefault="00491B06" w:rsidP="0083637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5252DA">
        <w:rPr>
          <w:sz w:val="22"/>
          <w:szCs w:val="22"/>
          <w:lang w:val="sr-Latn-CS"/>
        </w:rPr>
        <w:t>Intravenski am</w:t>
      </w:r>
      <w:r w:rsidR="007E26F5" w:rsidRPr="005252DA">
        <w:rPr>
          <w:sz w:val="22"/>
          <w:szCs w:val="22"/>
          <w:lang w:val="sr-Latn-CS"/>
        </w:rPr>
        <w:t>j</w:t>
      </w:r>
      <w:r w:rsidRPr="005252DA">
        <w:rPr>
          <w:sz w:val="22"/>
          <w:szCs w:val="22"/>
          <w:lang w:val="sr-Latn-CS"/>
        </w:rPr>
        <w:t xml:space="preserve">odaron se koristiti </w:t>
      </w:r>
      <w:r w:rsidR="00B678BD" w:rsidRPr="005252DA">
        <w:rPr>
          <w:sz w:val="22"/>
          <w:szCs w:val="22"/>
          <w:lang w:val="sr-Latn-CS"/>
        </w:rPr>
        <w:t xml:space="preserve">kada je potreban brz odgovor ili kada oralna primjena nije moguća za </w:t>
      </w:r>
      <w:r w:rsidR="00B678BD" w:rsidRPr="005252DA">
        <w:rPr>
          <w:bCs/>
          <w:sz w:val="22"/>
          <w:szCs w:val="22"/>
        </w:rPr>
        <w:t>lije</w:t>
      </w:r>
      <w:r w:rsidR="00B678BD" w:rsidRPr="005252DA">
        <w:rPr>
          <w:bCs/>
          <w:sz w:val="22"/>
          <w:szCs w:val="22"/>
          <w:lang w:val="sr-Latn-CS"/>
        </w:rPr>
        <w:t>č</w:t>
      </w:r>
      <w:r w:rsidR="00B678BD" w:rsidRPr="005252DA">
        <w:rPr>
          <w:bCs/>
          <w:sz w:val="22"/>
          <w:szCs w:val="22"/>
        </w:rPr>
        <w:t>enje</w:t>
      </w:r>
      <w:r w:rsidR="00B678BD" w:rsidRPr="005252DA">
        <w:rPr>
          <w:bCs/>
          <w:sz w:val="22"/>
          <w:szCs w:val="22"/>
          <w:lang w:val="sr-Latn-CS"/>
        </w:rPr>
        <w:t xml:space="preserve"> i prevenciju ozbiljnih poremećaja srčanog ritma refraktornih na druge specifične tretmane</w:t>
      </w:r>
      <w:r w:rsidR="000E6A08" w:rsidRPr="005252DA">
        <w:rPr>
          <w:bCs/>
          <w:sz w:val="22"/>
          <w:szCs w:val="22"/>
          <w:lang w:val="sr-Latn-CS"/>
        </w:rPr>
        <w:t xml:space="preserve">. Ozbiljni poremećaji srčanog ritma </w:t>
      </w:r>
      <w:r w:rsidR="00B678BD" w:rsidRPr="005252DA">
        <w:rPr>
          <w:bCs/>
          <w:sz w:val="22"/>
          <w:szCs w:val="22"/>
          <w:lang w:val="sr-Latn-CS"/>
        </w:rPr>
        <w:t xml:space="preserve">uključuju: </w:t>
      </w:r>
    </w:p>
    <w:p w14:paraId="5CFE15EC" w14:textId="437230DB" w:rsidR="00491B06" w:rsidRPr="005252DA" w:rsidRDefault="00491B06" w:rsidP="009E2F15">
      <w:pPr>
        <w:pStyle w:val="ListParagraph"/>
        <w:numPr>
          <w:ilvl w:val="0"/>
          <w:numId w:val="32"/>
        </w:numPr>
        <w:tabs>
          <w:tab w:val="left" w:pos="540"/>
          <w:tab w:val="left" w:pos="569"/>
        </w:tabs>
        <w:ind w:left="567" w:hanging="207"/>
        <w:jc w:val="both"/>
        <w:rPr>
          <w:bCs/>
          <w:sz w:val="22"/>
          <w:szCs w:val="22"/>
          <w:lang w:val="sr-Latn-CS"/>
        </w:rPr>
      </w:pPr>
      <w:r w:rsidRPr="005252DA">
        <w:rPr>
          <w:bCs/>
          <w:sz w:val="22"/>
          <w:szCs w:val="22"/>
          <w:lang w:val="sr-Latn-CS"/>
        </w:rPr>
        <w:t>supraventrikularn</w:t>
      </w:r>
      <w:r w:rsidR="002D3BAD" w:rsidRPr="005252DA">
        <w:rPr>
          <w:bCs/>
          <w:sz w:val="22"/>
          <w:szCs w:val="22"/>
          <w:lang w:val="sr-Latn-CS"/>
        </w:rPr>
        <w:t>u</w:t>
      </w:r>
      <w:r w:rsidRPr="005252DA">
        <w:rPr>
          <w:bCs/>
          <w:sz w:val="22"/>
          <w:szCs w:val="22"/>
          <w:lang w:val="sr-Latn-CS"/>
        </w:rPr>
        <w:t xml:space="preserve"> tahikardij</w:t>
      </w:r>
      <w:r w:rsidR="002D3BAD" w:rsidRPr="005252DA">
        <w:rPr>
          <w:bCs/>
          <w:sz w:val="22"/>
          <w:szCs w:val="22"/>
          <w:lang w:val="sr-Latn-CS"/>
        </w:rPr>
        <w:t>u</w:t>
      </w:r>
      <w:r w:rsidRPr="005252DA">
        <w:rPr>
          <w:bCs/>
          <w:sz w:val="22"/>
          <w:szCs w:val="22"/>
          <w:lang w:val="sr-Latn-CS"/>
        </w:rPr>
        <w:t xml:space="preserve"> (paroksizmalna i neparoksizmalna), atrijaln</w:t>
      </w:r>
      <w:r w:rsidR="00BD358C" w:rsidRPr="005252DA">
        <w:rPr>
          <w:bCs/>
          <w:sz w:val="22"/>
          <w:szCs w:val="22"/>
          <w:lang w:val="sr-Latn-CS"/>
        </w:rPr>
        <w:t>e</w:t>
      </w:r>
      <w:r w:rsidRPr="005252DA">
        <w:rPr>
          <w:bCs/>
          <w:sz w:val="22"/>
          <w:szCs w:val="22"/>
          <w:lang w:val="sr-Latn-CS"/>
        </w:rPr>
        <w:t xml:space="preserve"> ekstrasistol</w:t>
      </w:r>
      <w:r w:rsidR="00BD358C" w:rsidRPr="005252DA">
        <w:rPr>
          <w:bCs/>
          <w:sz w:val="22"/>
          <w:szCs w:val="22"/>
          <w:lang w:val="sr-Latn-CS"/>
        </w:rPr>
        <w:t>e</w:t>
      </w:r>
      <w:r w:rsidRPr="005252DA">
        <w:rPr>
          <w:bCs/>
          <w:sz w:val="22"/>
          <w:szCs w:val="22"/>
          <w:lang w:val="sr-Latn-CS"/>
        </w:rPr>
        <w:t>, atrijalni f</w:t>
      </w:r>
      <w:r w:rsidR="007E26F5" w:rsidRPr="005252DA">
        <w:rPr>
          <w:bCs/>
          <w:sz w:val="22"/>
          <w:szCs w:val="22"/>
          <w:lang w:val="sr-Latn-CS"/>
        </w:rPr>
        <w:t>l</w:t>
      </w:r>
      <w:r w:rsidRPr="005252DA">
        <w:rPr>
          <w:bCs/>
          <w:sz w:val="22"/>
          <w:szCs w:val="22"/>
          <w:lang w:val="sr-Latn-CS"/>
        </w:rPr>
        <w:t>ater i fibrilacij</w:t>
      </w:r>
      <w:r w:rsidR="00BD358C" w:rsidRPr="005252DA">
        <w:rPr>
          <w:bCs/>
          <w:sz w:val="22"/>
          <w:szCs w:val="22"/>
          <w:lang w:val="sr-Latn-CS"/>
        </w:rPr>
        <w:t>u;</w:t>
      </w:r>
    </w:p>
    <w:p w14:paraId="06A210B5" w14:textId="0BAB30EA" w:rsidR="00BC3F7A" w:rsidRPr="005252DA" w:rsidRDefault="00BD358C" w:rsidP="009E2F15">
      <w:pPr>
        <w:pStyle w:val="ListParagraph"/>
        <w:numPr>
          <w:ilvl w:val="0"/>
          <w:numId w:val="32"/>
        </w:numPr>
        <w:tabs>
          <w:tab w:val="left" w:pos="540"/>
          <w:tab w:val="left" w:pos="569"/>
        </w:tabs>
        <w:ind w:left="567" w:hanging="207"/>
        <w:jc w:val="both"/>
        <w:rPr>
          <w:bCs/>
          <w:sz w:val="22"/>
          <w:szCs w:val="22"/>
          <w:lang w:val="sr-Latn-CS"/>
        </w:rPr>
      </w:pPr>
      <w:r w:rsidRPr="005252DA">
        <w:rPr>
          <w:bCs/>
          <w:sz w:val="22"/>
          <w:szCs w:val="22"/>
          <w:lang w:val="sr-Latn-CS"/>
        </w:rPr>
        <w:t>p</w:t>
      </w:r>
      <w:r w:rsidR="00491B06" w:rsidRPr="005252DA">
        <w:rPr>
          <w:bCs/>
          <w:sz w:val="22"/>
          <w:szCs w:val="22"/>
          <w:lang w:val="sr-Latn-CS"/>
        </w:rPr>
        <w:t>aroksizmaln</w:t>
      </w:r>
      <w:r w:rsidR="002D3BAD" w:rsidRPr="005252DA">
        <w:rPr>
          <w:bCs/>
          <w:sz w:val="22"/>
          <w:szCs w:val="22"/>
          <w:lang w:val="sr-Latn-CS"/>
        </w:rPr>
        <w:t>u</w:t>
      </w:r>
      <w:r w:rsidR="00491B06" w:rsidRPr="005252DA">
        <w:rPr>
          <w:bCs/>
          <w:sz w:val="22"/>
          <w:szCs w:val="22"/>
          <w:lang w:val="sr-Latn-CS"/>
        </w:rPr>
        <w:t xml:space="preserve"> supraventrikularn</w:t>
      </w:r>
      <w:r w:rsidR="002D3BAD" w:rsidRPr="005252DA">
        <w:rPr>
          <w:bCs/>
          <w:sz w:val="22"/>
          <w:szCs w:val="22"/>
          <w:lang w:val="sr-Latn-CS"/>
        </w:rPr>
        <w:t>u</w:t>
      </w:r>
      <w:r w:rsidR="00491B06" w:rsidRPr="005252DA">
        <w:rPr>
          <w:bCs/>
          <w:sz w:val="22"/>
          <w:szCs w:val="22"/>
          <w:lang w:val="sr-Latn-CS"/>
        </w:rPr>
        <w:t xml:space="preserve"> recipročn</w:t>
      </w:r>
      <w:r w:rsidR="002D3BAD" w:rsidRPr="005252DA">
        <w:rPr>
          <w:bCs/>
          <w:sz w:val="22"/>
          <w:szCs w:val="22"/>
          <w:lang w:val="sr-Latn-CS"/>
        </w:rPr>
        <w:t>u</w:t>
      </w:r>
      <w:r w:rsidR="00491B06" w:rsidRPr="005252DA">
        <w:rPr>
          <w:bCs/>
          <w:sz w:val="22"/>
          <w:szCs w:val="22"/>
          <w:lang w:val="sr-Latn-CS"/>
        </w:rPr>
        <w:t xml:space="preserve"> tahikardij</w:t>
      </w:r>
      <w:r w:rsidR="002D3BAD" w:rsidRPr="005252DA">
        <w:rPr>
          <w:bCs/>
          <w:sz w:val="22"/>
          <w:szCs w:val="22"/>
          <w:lang w:val="sr-Latn-CS"/>
        </w:rPr>
        <w:t>u</w:t>
      </w:r>
      <w:r w:rsidR="00491B06" w:rsidRPr="005252DA">
        <w:rPr>
          <w:bCs/>
          <w:sz w:val="22"/>
          <w:szCs w:val="22"/>
          <w:lang w:val="sr-Latn-CS"/>
        </w:rPr>
        <w:t xml:space="preserve"> </w:t>
      </w:r>
      <w:r w:rsidR="002D3BAD" w:rsidRPr="005252DA">
        <w:rPr>
          <w:bCs/>
          <w:sz w:val="22"/>
          <w:szCs w:val="22"/>
          <w:lang w:val="sr-Latn-CS"/>
        </w:rPr>
        <w:t>povezanu</w:t>
      </w:r>
      <w:r w:rsidRPr="005252DA">
        <w:rPr>
          <w:bCs/>
          <w:sz w:val="22"/>
          <w:szCs w:val="22"/>
          <w:lang w:val="sr-Latn-CS"/>
        </w:rPr>
        <w:t xml:space="preserve"> sa</w:t>
      </w:r>
      <w:r w:rsidR="00491B06" w:rsidRPr="005252DA">
        <w:rPr>
          <w:bCs/>
          <w:sz w:val="22"/>
          <w:szCs w:val="22"/>
          <w:lang w:val="sr-Latn-CS"/>
        </w:rPr>
        <w:t xml:space="preserve"> Wolff-Parkinson-White sindrom</w:t>
      </w:r>
      <w:r w:rsidRPr="005252DA">
        <w:rPr>
          <w:bCs/>
          <w:sz w:val="22"/>
          <w:szCs w:val="22"/>
          <w:lang w:val="sr-Latn-CS"/>
        </w:rPr>
        <w:t>om</w:t>
      </w:r>
      <w:r w:rsidR="00BC3F7A" w:rsidRPr="005252DA">
        <w:rPr>
          <w:bCs/>
          <w:sz w:val="22"/>
          <w:szCs w:val="22"/>
          <w:lang w:val="sr-Latn-CS"/>
        </w:rPr>
        <w:t>;</w:t>
      </w:r>
    </w:p>
    <w:p w14:paraId="06B1DCBD" w14:textId="418029D8" w:rsidR="001A1CD0" w:rsidRPr="005252DA" w:rsidRDefault="00BC3F7A" w:rsidP="009E2F15">
      <w:pPr>
        <w:pStyle w:val="ListParagraph"/>
        <w:numPr>
          <w:ilvl w:val="0"/>
          <w:numId w:val="32"/>
        </w:numPr>
        <w:tabs>
          <w:tab w:val="left" w:pos="540"/>
          <w:tab w:val="left" w:pos="569"/>
        </w:tabs>
        <w:ind w:left="567" w:hanging="207"/>
        <w:jc w:val="both"/>
        <w:rPr>
          <w:bCs/>
          <w:sz w:val="22"/>
          <w:szCs w:val="22"/>
          <w:lang w:val="sr-Latn-CS"/>
        </w:rPr>
      </w:pPr>
      <w:r w:rsidRPr="005252DA">
        <w:rPr>
          <w:bCs/>
          <w:sz w:val="22"/>
          <w:szCs w:val="22"/>
          <w:lang w:val="sr-Latn-CS"/>
        </w:rPr>
        <w:t>ve</w:t>
      </w:r>
      <w:r w:rsidR="00F530C6" w:rsidRPr="005252DA">
        <w:rPr>
          <w:bCs/>
          <w:sz w:val="22"/>
          <w:szCs w:val="22"/>
          <w:lang w:val="sr-Latn-CS"/>
        </w:rPr>
        <w:t>ntrikularne ekstrasistole</w:t>
      </w:r>
      <w:r w:rsidRPr="005252DA">
        <w:rPr>
          <w:bCs/>
          <w:sz w:val="22"/>
          <w:szCs w:val="22"/>
          <w:lang w:val="sr-Latn-CS"/>
        </w:rPr>
        <w:t xml:space="preserve"> i tahikardiju</w:t>
      </w:r>
      <w:r w:rsidR="00491B06" w:rsidRPr="005252DA">
        <w:rPr>
          <w:bCs/>
          <w:sz w:val="22"/>
          <w:szCs w:val="22"/>
          <w:lang w:val="sr-Latn-CS"/>
        </w:rPr>
        <w:t xml:space="preserve"> </w:t>
      </w:r>
    </w:p>
    <w:p w14:paraId="3289DE92" w14:textId="77777777" w:rsidR="001A1CD0" w:rsidRPr="005252DA" w:rsidRDefault="001A1CD0" w:rsidP="009E2F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E2C624D" w14:textId="19F5F55A" w:rsidR="00411B4B" w:rsidRPr="005252DA" w:rsidRDefault="00411B4B" w:rsidP="009E2F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252DA">
        <w:rPr>
          <w:b/>
          <w:bCs/>
          <w:sz w:val="22"/>
          <w:szCs w:val="22"/>
          <w:lang w:val="sr-Latn-CS"/>
        </w:rPr>
        <w:t xml:space="preserve">4.2. </w:t>
      </w:r>
      <w:r w:rsidR="00480FB1" w:rsidRPr="005252DA">
        <w:rPr>
          <w:b/>
          <w:bCs/>
          <w:sz w:val="22"/>
          <w:szCs w:val="22"/>
          <w:lang w:val="sr-Latn-CS"/>
        </w:rPr>
        <w:tab/>
      </w:r>
      <w:r w:rsidRPr="005252DA">
        <w:rPr>
          <w:b/>
          <w:bCs/>
          <w:sz w:val="22"/>
          <w:szCs w:val="22"/>
        </w:rPr>
        <w:t>Doziranje</w:t>
      </w:r>
      <w:r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</w:rPr>
        <w:t>i</w:t>
      </w:r>
      <w:r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</w:rPr>
        <w:t>na</w:t>
      </w:r>
      <w:r w:rsidRPr="005252DA">
        <w:rPr>
          <w:b/>
          <w:bCs/>
          <w:sz w:val="22"/>
          <w:szCs w:val="22"/>
          <w:lang w:val="sr-Latn-CS"/>
        </w:rPr>
        <w:t>č</w:t>
      </w:r>
      <w:r w:rsidRPr="005252DA">
        <w:rPr>
          <w:b/>
          <w:bCs/>
          <w:sz w:val="22"/>
          <w:szCs w:val="22"/>
        </w:rPr>
        <w:t>in</w:t>
      </w:r>
      <w:r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</w:rPr>
        <w:t>primjene</w:t>
      </w:r>
    </w:p>
    <w:p w14:paraId="0BD23A17" w14:textId="77777777" w:rsidR="0016624B" w:rsidRPr="005252DA" w:rsidRDefault="0016624B" w:rsidP="009E2F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396B22AB" w14:textId="5145D494" w:rsidR="00E22410" w:rsidRDefault="00E22410" w:rsidP="009E2F15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bookmarkStart w:id="1" w:name="_Hlk145341959"/>
      <w:r w:rsidRPr="005252DA">
        <w:rPr>
          <w:sz w:val="22"/>
          <w:szCs w:val="22"/>
        </w:rPr>
        <w:t>Vidjeti</w:t>
      </w:r>
      <w:r w:rsidRPr="005252DA">
        <w:rPr>
          <w:sz w:val="22"/>
          <w:szCs w:val="22"/>
          <w:lang w:val="sr-Latn-CS"/>
        </w:rPr>
        <w:t xml:space="preserve"> </w:t>
      </w:r>
      <w:r w:rsidRPr="005252DA">
        <w:rPr>
          <w:sz w:val="22"/>
          <w:szCs w:val="22"/>
        </w:rPr>
        <w:t>tako</w:t>
      </w:r>
      <w:r w:rsidR="000E6A08" w:rsidRPr="005252DA">
        <w:rPr>
          <w:sz w:val="22"/>
          <w:szCs w:val="22"/>
        </w:rPr>
        <w:t>đ</w:t>
      </w:r>
      <w:r w:rsidRPr="005252DA">
        <w:rPr>
          <w:sz w:val="22"/>
          <w:szCs w:val="22"/>
        </w:rPr>
        <w:t>e</w:t>
      </w:r>
      <w:r w:rsidRPr="005252DA">
        <w:rPr>
          <w:sz w:val="22"/>
          <w:szCs w:val="22"/>
          <w:lang w:val="sr-Latn-CS"/>
        </w:rPr>
        <w:t xml:space="preserve"> </w:t>
      </w:r>
      <w:r w:rsidR="006D2BE2" w:rsidRPr="005252DA">
        <w:rPr>
          <w:sz w:val="22"/>
          <w:szCs w:val="22"/>
        </w:rPr>
        <w:t>dio</w:t>
      </w:r>
      <w:r w:rsidRPr="005252DA">
        <w:rPr>
          <w:sz w:val="22"/>
          <w:szCs w:val="22"/>
          <w:lang w:val="sr-Latn-CS"/>
        </w:rPr>
        <w:t xml:space="preserve"> 6.6.</w:t>
      </w:r>
    </w:p>
    <w:p w14:paraId="7EF903CF" w14:textId="77777777" w:rsidR="00063CB3" w:rsidRPr="005252DA" w:rsidRDefault="00063CB3" w:rsidP="009E2F15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</w:p>
    <w:bookmarkEnd w:id="1"/>
    <w:p w14:paraId="37C406F4" w14:textId="07B5F3E6" w:rsidR="001A1CD0" w:rsidRDefault="001A1CD0" w:rsidP="007E26F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hr-HR" w:eastAsia="hr-HR" w:bidi="hr-HR"/>
        </w:rPr>
      </w:pPr>
      <w:r w:rsidRPr="005252DA">
        <w:rPr>
          <w:sz w:val="22"/>
          <w:szCs w:val="22"/>
          <w:u w:val="single"/>
          <w:lang w:val="hr-HR" w:eastAsia="hr-HR" w:bidi="hr-HR"/>
        </w:rPr>
        <w:t>Doziranje</w:t>
      </w:r>
    </w:p>
    <w:p w14:paraId="6A5A84AF" w14:textId="77777777" w:rsidR="00063CB3" w:rsidRPr="005252DA" w:rsidRDefault="00063CB3" w:rsidP="007E26F5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hr-HR" w:eastAsia="hr-HR" w:bidi="hr-HR"/>
        </w:rPr>
      </w:pPr>
    </w:p>
    <w:p w14:paraId="67C297F4" w14:textId="475C9369" w:rsidR="00E22410" w:rsidRPr="005252DA" w:rsidRDefault="00E22410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hr-HR" w:eastAsia="hr-HR" w:bidi="hr-HR"/>
        </w:rPr>
      </w:pPr>
      <w:r w:rsidRPr="005252DA">
        <w:rPr>
          <w:i/>
          <w:iCs/>
          <w:sz w:val="22"/>
          <w:szCs w:val="22"/>
          <w:lang w:val="hr-HR" w:eastAsia="hr-HR" w:bidi="hr-HR"/>
        </w:rPr>
        <w:t xml:space="preserve">Intravenska infuzija: </w:t>
      </w:r>
    </w:p>
    <w:p w14:paraId="1AA1B18E" w14:textId="156CE8FB" w:rsidR="00977305" w:rsidRPr="005252DA" w:rsidRDefault="00160FD2">
      <w:pPr>
        <w:pStyle w:val="ListParagraph"/>
        <w:numPr>
          <w:ilvl w:val="0"/>
          <w:numId w:val="20"/>
        </w:num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u w:val="single"/>
          <w:lang w:val="hr-HR" w:eastAsia="hr-HR" w:bidi="hr-HR"/>
        </w:rPr>
        <w:t>Inicijalna</w:t>
      </w:r>
      <w:r w:rsidR="00E22410" w:rsidRPr="005252DA">
        <w:rPr>
          <w:sz w:val="22"/>
          <w:szCs w:val="22"/>
          <w:u w:val="single"/>
          <w:lang w:val="hr-HR" w:eastAsia="hr-HR" w:bidi="hr-HR"/>
        </w:rPr>
        <w:t xml:space="preserve"> </w:t>
      </w:r>
      <w:r w:rsidR="002068BA" w:rsidRPr="005252DA">
        <w:rPr>
          <w:sz w:val="22"/>
          <w:szCs w:val="22"/>
          <w:u w:val="single"/>
          <w:lang w:val="hr-HR" w:eastAsia="hr-HR" w:bidi="hr-HR"/>
        </w:rPr>
        <w:t>terapija</w:t>
      </w:r>
      <w:r w:rsidR="00E22410" w:rsidRPr="005252DA">
        <w:rPr>
          <w:sz w:val="22"/>
          <w:szCs w:val="22"/>
          <w:u w:val="single"/>
          <w:lang w:val="hr-HR" w:eastAsia="hr-HR" w:bidi="hr-HR"/>
        </w:rPr>
        <w:t xml:space="preserve">: </w:t>
      </w:r>
      <w:r w:rsidR="001A1CD0" w:rsidRPr="005252DA">
        <w:rPr>
          <w:sz w:val="22"/>
          <w:szCs w:val="22"/>
          <w:lang w:val="hr-HR" w:eastAsia="hr-HR" w:bidi="hr-HR"/>
        </w:rPr>
        <w:t xml:space="preserve">Standardna doza </w:t>
      </w:r>
      <w:r w:rsidR="00977305" w:rsidRPr="005252DA">
        <w:rPr>
          <w:sz w:val="22"/>
          <w:szCs w:val="22"/>
          <w:lang w:val="hr-HR" w:eastAsia="hr-HR" w:bidi="hr-HR"/>
        </w:rPr>
        <w:t>je</w:t>
      </w:r>
      <w:r w:rsidR="001A1CD0" w:rsidRPr="005252DA">
        <w:rPr>
          <w:sz w:val="22"/>
          <w:szCs w:val="22"/>
          <w:lang w:val="hr-HR" w:eastAsia="hr-HR" w:bidi="hr-HR"/>
        </w:rPr>
        <w:t xml:space="preserve"> 5 mg/kg tjelesne </w:t>
      </w:r>
      <w:r w:rsidR="00294DD2" w:rsidRPr="005252DA">
        <w:rPr>
          <w:sz w:val="22"/>
          <w:szCs w:val="22"/>
          <w:lang w:val="hr-HR" w:eastAsia="hr-HR" w:bidi="hr-HR"/>
        </w:rPr>
        <w:t>mase</w:t>
      </w:r>
      <w:r w:rsidR="007B4296" w:rsidRPr="005252DA">
        <w:rPr>
          <w:sz w:val="22"/>
          <w:szCs w:val="22"/>
          <w:lang w:val="hr-HR" w:eastAsia="hr-HR" w:bidi="hr-HR"/>
        </w:rPr>
        <w:t xml:space="preserve">. Daje se isključivo kao razblažen rastvor u </w:t>
      </w:r>
      <w:r w:rsidRPr="005252DA">
        <w:rPr>
          <w:sz w:val="22"/>
          <w:szCs w:val="22"/>
          <w:lang w:val="hr-HR" w:eastAsia="hr-HR" w:bidi="hr-HR"/>
        </w:rPr>
        <w:t xml:space="preserve"> </w:t>
      </w:r>
      <w:r w:rsidR="00977305" w:rsidRPr="005252DA">
        <w:rPr>
          <w:sz w:val="22"/>
          <w:szCs w:val="22"/>
          <w:lang w:val="hr-HR" w:eastAsia="hr-HR" w:bidi="hr-HR"/>
        </w:rPr>
        <w:t>250 ml 5%</w:t>
      </w:r>
      <w:r w:rsidR="007B4296" w:rsidRPr="005252DA">
        <w:rPr>
          <w:sz w:val="22"/>
          <w:szCs w:val="22"/>
          <w:lang w:val="hr-HR" w:eastAsia="hr-HR" w:bidi="hr-HR"/>
        </w:rPr>
        <w:t>-onog rastvora glukoze</w:t>
      </w:r>
      <w:r w:rsidR="00977305" w:rsidRPr="005252DA">
        <w:rPr>
          <w:sz w:val="22"/>
          <w:szCs w:val="22"/>
          <w:lang w:val="hr-HR" w:eastAsia="hr-HR" w:bidi="hr-HR"/>
        </w:rPr>
        <w:t xml:space="preserve">, </w:t>
      </w:r>
      <w:r w:rsidR="007B4296" w:rsidRPr="005252DA">
        <w:rPr>
          <w:sz w:val="22"/>
          <w:szCs w:val="22"/>
          <w:lang w:val="hr-HR" w:eastAsia="hr-HR" w:bidi="hr-HR"/>
        </w:rPr>
        <w:t>koj</w:t>
      </w:r>
      <w:r w:rsidR="00294DD2" w:rsidRPr="005252DA">
        <w:rPr>
          <w:sz w:val="22"/>
          <w:szCs w:val="22"/>
          <w:lang w:val="hr-HR" w:eastAsia="hr-HR" w:bidi="hr-HR"/>
        </w:rPr>
        <w:t>i</w:t>
      </w:r>
      <w:r w:rsidR="007B4296" w:rsidRPr="005252DA">
        <w:rPr>
          <w:sz w:val="22"/>
          <w:szCs w:val="22"/>
          <w:lang w:val="hr-HR" w:eastAsia="hr-HR" w:bidi="hr-HR"/>
        </w:rPr>
        <w:t xml:space="preserve"> se primjenjuje </w:t>
      </w:r>
      <w:r w:rsidR="00977305" w:rsidRPr="005252DA">
        <w:rPr>
          <w:sz w:val="22"/>
          <w:szCs w:val="22"/>
          <w:lang w:val="hr-HR" w:eastAsia="hr-HR" w:bidi="hr-HR"/>
        </w:rPr>
        <w:t>u periodu od 20 minuta do 2 sata</w:t>
      </w:r>
      <w:r w:rsidR="007B4296" w:rsidRPr="005252DA">
        <w:rPr>
          <w:sz w:val="22"/>
          <w:szCs w:val="22"/>
          <w:lang w:val="hr-HR" w:eastAsia="hr-HR" w:bidi="hr-HR"/>
        </w:rPr>
        <w:t>. O</w:t>
      </w:r>
      <w:r w:rsidR="00977305" w:rsidRPr="005252DA">
        <w:rPr>
          <w:sz w:val="22"/>
          <w:szCs w:val="22"/>
          <w:lang w:val="hr-HR" w:eastAsia="hr-HR" w:bidi="hr-HR"/>
        </w:rPr>
        <w:t xml:space="preserve">va doza se može ponoviti 2 ili 3 puta u toku 24 sata. Brzina infuzije se mora prilagoditi na osnovu kliničkog odgovora. </w:t>
      </w:r>
      <w:r w:rsidR="007B4296" w:rsidRPr="005252DA">
        <w:rPr>
          <w:sz w:val="22"/>
          <w:szCs w:val="22"/>
          <w:lang w:val="hr-HR" w:eastAsia="hr-HR" w:bidi="hr-HR"/>
        </w:rPr>
        <w:t xml:space="preserve">Terapijski odgovor </w:t>
      </w:r>
      <w:r w:rsidR="00977305" w:rsidRPr="005252DA">
        <w:rPr>
          <w:sz w:val="22"/>
          <w:szCs w:val="22"/>
          <w:lang w:val="hr-HR" w:eastAsia="hr-HR" w:bidi="hr-HR"/>
        </w:rPr>
        <w:t xml:space="preserve"> se javlja u roku od nekoliko minuta, a zatim se postepeno smanjuje. Stoga se mora započeti sl</w:t>
      </w:r>
      <w:r w:rsidR="007B4296" w:rsidRPr="005252DA">
        <w:rPr>
          <w:sz w:val="22"/>
          <w:szCs w:val="22"/>
          <w:lang w:val="hr-HR" w:eastAsia="hr-HR" w:bidi="hr-HR"/>
        </w:rPr>
        <w:t>j</w:t>
      </w:r>
      <w:r w:rsidR="00977305" w:rsidRPr="005252DA">
        <w:rPr>
          <w:sz w:val="22"/>
          <w:szCs w:val="22"/>
          <w:lang w:val="hr-HR" w:eastAsia="hr-HR" w:bidi="hr-HR"/>
        </w:rPr>
        <w:t>edeća infuzija.</w:t>
      </w:r>
    </w:p>
    <w:p w14:paraId="2A8CFBF4" w14:textId="77777777" w:rsidR="00B678BD" w:rsidRPr="005252DA" w:rsidRDefault="00B678BD" w:rsidP="009E2F15">
      <w:pPr>
        <w:pStyle w:val="ListParagraph"/>
        <w:tabs>
          <w:tab w:val="left" w:pos="540"/>
          <w:tab w:val="left" w:pos="569"/>
        </w:tabs>
        <w:ind w:left="360"/>
        <w:jc w:val="both"/>
        <w:rPr>
          <w:sz w:val="22"/>
          <w:szCs w:val="22"/>
          <w:lang w:val="hr-HR" w:eastAsia="hr-HR" w:bidi="hr-HR"/>
        </w:rPr>
      </w:pPr>
    </w:p>
    <w:p w14:paraId="5ACB88BA" w14:textId="5698A017" w:rsidR="00160FD2" w:rsidRPr="005252DA" w:rsidRDefault="002068BA">
      <w:pPr>
        <w:pStyle w:val="ListParagraph"/>
        <w:numPr>
          <w:ilvl w:val="0"/>
          <w:numId w:val="20"/>
        </w:num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u w:val="single"/>
          <w:lang w:val="hr-HR" w:eastAsia="hr-HR" w:bidi="hr-HR"/>
        </w:rPr>
        <w:lastRenderedPageBreak/>
        <w:t>Terapija</w:t>
      </w:r>
      <w:r w:rsidR="007B4296" w:rsidRPr="005252DA">
        <w:rPr>
          <w:sz w:val="22"/>
          <w:szCs w:val="22"/>
          <w:u w:val="single"/>
          <w:lang w:val="hr-HR" w:eastAsia="hr-HR" w:bidi="hr-HR"/>
        </w:rPr>
        <w:t xml:space="preserve"> održavanja:</w:t>
      </w:r>
      <w:r w:rsidR="00160FD2" w:rsidRPr="005252DA">
        <w:rPr>
          <w:sz w:val="22"/>
          <w:szCs w:val="22"/>
          <w:u w:val="single"/>
          <w:lang w:val="hr-HR" w:eastAsia="hr-HR" w:bidi="hr-HR"/>
        </w:rPr>
        <w:t xml:space="preserve"> </w:t>
      </w:r>
      <w:r w:rsidR="00160FD2" w:rsidRPr="005252DA">
        <w:rPr>
          <w:sz w:val="22"/>
          <w:szCs w:val="22"/>
          <w:lang w:val="hr-HR" w:eastAsia="hr-HR" w:bidi="hr-HR"/>
        </w:rPr>
        <w:t xml:space="preserve">10-20 mg/kg </w:t>
      </w:r>
      <w:r w:rsidR="007B4296" w:rsidRPr="005252DA">
        <w:rPr>
          <w:sz w:val="22"/>
          <w:szCs w:val="22"/>
          <w:lang w:val="hr-HR" w:eastAsia="hr-HR" w:bidi="hr-HR"/>
        </w:rPr>
        <w:t xml:space="preserve">dnevno </w:t>
      </w:r>
      <w:r w:rsidR="00160FD2" w:rsidRPr="005252DA">
        <w:rPr>
          <w:sz w:val="22"/>
          <w:szCs w:val="22"/>
          <w:lang w:val="hr-HR" w:eastAsia="hr-HR" w:bidi="hr-HR"/>
        </w:rPr>
        <w:t>(</w:t>
      </w:r>
      <w:r w:rsidR="007B4296" w:rsidRPr="005252DA">
        <w:rPr>
          <w:sz w:val="22"/>
          <w:szCs w:val="22"/>
          <w:lang w:val="hr-HR" w:eastAsia="hr-HR" w:bidi="hr-HR"/>
        </w:rPr>
        <w:t>u prosjeku</w:t>
      </w:r>
      <w:r w:rsidR="00160FD2" w:rsidRPr="005252DA">
        <w:rPr>
          <w:sz w:val="22"/>
          <w:szCs w:val="22"/>
          <w:lang w:val="hr-HR" w:eastAsia="hr-HR" w:bidi="hr-HR"/>
        </w:rPr>
        <w:t xml:space="preserve"> 600 - 800 mg</w:t>
      </w:r>
      <w:r w:rsidR="007B4296" w:rsidRPr="005252DA">
        <w:rPr>
          <w:sz w:val="22"/>
          <w:szCs w:val="22"/>
          <w:lang w:val="hr-HR" w:eastAsia="hr-HR" w:bidi="hr-HR"/>
        </w:rPr>
        <w:t xml:space="preserve"> u toku </w:t>
      </w:r>
      <w:r w:rsidR="00160FD2" w:rsidRPr="005252DA">
        <w:rPr>
          <w:sz w:val="22"/>
          <w:szCs w:val="22"/>
          <w:lang w:val="hr-HR" w:eastAsia="hr-HR" w:bidi="hr-HR"/>
        </w:rPr>
        <w:t>24 sata</w:t>
      </w:r>
      <w:r w:rsidR="007B4296" w:rsidRPr="005252DA">
        <w:rPr>
          <w:sz w:val="22"/>
          <w:szCs w:val="22"/>
          <w:lang w:val="hr-HR" w:eastAsia="hr-HR" w:bidi="hr-HR"/>
        </w:rPr>
        <w:t>, do najviše</w:t>
      </w:r>
      <w:r w:rsidR="00160FD2" w:rsidRPr="005252DA">
        <w:rPr>
          <w:sz w:val="22"/>
          <w:szCs w:val="22"/>
          <w:lang w:val="hr-HR" w:eastAsia="hr-HR" w:bidi="hr-HR"/>
        </w:rPr>
        <w:t xml:space="preserve"> 1200 mg</w:t>
      </w:r>
      <w:r w:rsidR="007B4296" w:rsidRPr="005252DA">
        <w:rPr>
          <w:sz w:val="22"/>
          <w:szCs w:val="22"/>
          <w:lang w:val="hr-HR" w:eastAsia="hr-HR" w:bidi="hr-HR"/>
        </w:rPr>
        <w:t xml:space="preserve"> u toku </w:t>
      </w:r>
      <w:r w:rsidR="00160FD2" w:rsidRPr="005252DA">
        <w:rPr>
          <w:sz w:val="22"/>
          <w:szCs w:val="22"/>
          <w:lang w:val="hr-HR" w:eastAsia="hr-HR" w:bidi="hr-HR"/>
        </w:rPr>
        <w:t>24 sata)</w:t>
      </w:r>
      <w:r w:rsidR="007B4296" w:rsidRPr="005252DA">
        <w:rPr>
          <w:sz w:val="22"/>
          <w:szCs w:val="22"/>
          <w:lang w:val="hr-HR" w:eastAsia="hr-HR" w:bidi="hr-HR"/>
        </w:rPr>
        <w:t xml:space="preserve">, </w:t>
      </w:r>
      <w:r w:rsidR="00160FD2" w:rsidRPr="005252DA">
        <w:rPr>
          <w:sz w:val="22"/>
          <w:szCs w:val="22"/>
          <w:lang w:val="hr-HR" w:eastAsia="hr-HR" w:bidi="hr-HR"/>
        </w:rPr>
        <w:t>prim</w:t>
      </w:r>
      <w:r w:rsidR="00294DD2" w:rsidRPr="005252DA">
        <w:rPr>
          <w:sz w:val="22"/>
          <w:szCs w:val="22"/>
          <w:lang w:val="hr-HR" w:eastAsia="hr-HR" w:bidi="hr-HR"/>
        </w:rPr>
        <w:t>ij</w:t>
      </w:r>
      <w:r w:rsidR="00160FD2" w:rsidRPr="005252DA">
        <w:rPr>
          <w:sz w:val="22"/>
          <w:szCs w:val="22"/>
          <w:lang w:val="hr-HR" w:eastAsia="hr-HR" w:bidi="hr-HR"/>
        </w:rPr>
        <w:t xml:space="preserve">enjeno u 250 ml 5% rastvora </w:t>
      </w:r>
      <w:r w:rsidR="007B4296" w:rsidRPr="005252DA">
        <w:rPr>
          <w:sz w:val="22"/>
          <w:szCs w:val="22"/>
          <w:lang w:val="hr-HR" w:eastAsia="hr-HR" w:bidi="hr-HR"/>
        </w:rPr>
        <w:t xml:space="preserve">glukoze, tokom </w:t>
      </w:r>
      <w:r w:rsidR="00160FD2" w:rsidRPr="005252DA">
        <w:rPr>
          <w:sz w:val="22"/>
          <w:szCs w:val="22"/>
          <w:lang w:val="hr-HR" w:eastAsia="hr-HR" w:bidi="hr-HR"/>
        </w:rPr>
        <w:t>nekoliko dana.</w:t>
      </w:r>
    </w:p>
    <w:p w14:paraId="051499E4" w14:textId="77777777" w:rsidR="00063CB3" w:rsidRDefault="00063CB3">
      <w:p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</w:p>
    <w:p w14:paraId="0AF0FB05" w14:textId="0F713540" w:rsidR="002068BA" w:rsidRPr="005252DA" w:rsidRDefault="002068BA">
      <w:p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Od prvog dana infuzije potrebno je započeti prelazak na oralnu terapiju.</w:t>
      </w:r>
    </w:p>
    <w:p w14:paraId="50E15EF7" w14:textId="77777777" w:rsidR="002068BA" w:rsidRPr="005252DA" w:rsidRDefault="002068BA">
      <w:p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</w:p>
    <w:p w14:paraId="4CDABBB8" w14:textId="126297A3" w:rsidR="001A1CD0" w:rsidRPr="005252DA" w:rsidRDefault="002068BA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lang w:val="hr-HR" w:eastAsia="hr-HR" w:bidi="hr-HR"/>
        </w:rPr>
      </w:pPr>
      <w:r w:rsidRPr="005252DA">
        <w:rPr>
          <w:i/>
          <w:iCs/>
          <w:sz w:val="22"/>
          <w:szCs w:val="22"/>
          <w:lang w:val="hr-HR" w:eastAsia="hr-HR" w:bidi="hr-HR"/>
        </w:rPr>
        <w:t xml:space="preserve">Intravenska injekcija:  </w:t>
      </w:r>
    </w:p>
    <w:p w14:paraId="6B600E7F" w14:textId="2DA320B4" w:rsidR="00307957" w:rsidRPr="005252DA" w:rsidRDefault="00307957">
      <w:p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(Vidjeti </w:t>
      </w:r>
      <w:r w:rsidR="006D2BE2" w:rsidRPr="005252DA">
        <w:rPr>
          <w:sz w:val="22"/>
          <w:szCs w:val="22"/>
          <w:lang w:val="hr-HR" w:eastAsia="hr-HR" w:bidi="hr-HR"/>
        </w:rPr>
        <w:t>dio</w:t>
      </w:r>
      <w:r w:rsidRPr="005252DA">
        <w:rPr>
          <w:sz w:val="22"/>
          <w:szCs w:val="22"/>
          <w:lang w:val="hr-HR" w:eastAsia="hr-HR" w:bidi="hr-HR"/>
        </w:rPr>
        <w:t xml:space="preserve"> 4.4.)</w:t>
      </w:r>
    </w:p>
    <w:p w14:paraId="506828BB" w14:textId="04BD86FD" w:rsidR="001A1CD0" w:rsidRPr="005252DA" w:rsidRDefault="00123159">
      <w:p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Doziranje je 5 mg/kg, period primjene injekcije ne smije biti kraći od 3 minuta. </w:t>
      </w:r>
      <w:r w:rsidR="00066558" w:rsidRPr="005252DA">
        <w:rPr>
          <w:sz w:val="22"/>
          <w:szCs w:val="22"/>
          <w:lang w:val="hr-HR" w:eastAsia="hr-HR" w:bidi="hr-HR"/>
        </w:rPr>
        <w:t>Amjodaron se ne smije miješati niti primjenjivati s drugim preparatima u istoj injekciji.</w:t>
      </w:r>
    </w:p>
    <w:p w14:paraId="75F03D85" w14:textId="77777777" w:rsidR="00066558" w:rsidRPr="005252DA" w:rsidRDefault="00066558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hr-HR" w:eastAsia="hr-HR" w:bidi="hr-HR"/>
        </w:rPr>
      </w:pPr>
    </w:p>
    <w:p w14:paraId="39B2B4E7" w14:textId="77777777" w:rsidR="001A1CD0" w:rsidRPr="005252DA" w:rsidRDefault="001A1CD0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hr-HR" w:eastAsia="hr-HR" w:bidi="hr-HR"/>
        </w:rPr>
      </w:pPr>
      <w:r w:rsidRPr="005252DA">
        <w:rPr>
          <w:i/>
          <w:sz w:val="22"/>
          <w:szCs w:val="22"/>
          <w:lang w:val="hr-HR" w:eastAsia="hr-HR" w:bidi="hr-HR"/>
        </w:rPr>
        <w:t>Pedijatrijska populacija</w:t>
      </w:r>
    </w:p>
    <w:p w14:paraId="17D2C9C7" w14:textId="53FE4997" w:rsidR="001A1CD0" w:rsidRPr="005252DA" w:rsidRDefault="001A1CD0">
      <w:p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Bezbjednost </w:t>
      </w:r>
      <w:r w:rsidR="00123159" w:rsidRPr="005252DA">
        <w:rPr>
          <w:sz w:val="22"/>
          <w:szCs w:val="22"/>
          <w:lang w:val="hr-HR" w:eastAsia="hr-HR" w:bidi="hr-HR"/>
        </w:rPr>
        <w:t xml:space="preserve">i efikasnost </w:t>
      </w:r>
      <w:r w:rsidRPr="005252DA">
        <w:rPr>
          <w:sz w:val="22"/>
          <w:szCs w:val="22"/>
          <w:lang w:val="hr-HR" w:eastAsia="hr-HR" w:bidi="hr-HR"/>
        </w:rPr>
        <w:t xml:space="preserve">primjene amjodarona kod djece nije utvrđena. </w:t>
      </w:r>
    </w:p>
    <w:p w14:paraId="0C939231" w14:textId="0E32A2B4" w:rsidR="001A1CD0" w:rsidRPr="005252DA" w:rsidRDefault="001A1CD0">
      <w:p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Trenutno dostupni podaci opisani su u djelovima 5.1 i 5.2.</w:t>
      </w:r>
    </w:p>
    <w:p w14:paraId="32BAF21C" w14:textId="662A5BDA" w:rsidR="00F360D2" w:rsidRPr="005252DA" w:rsidRDefault="00F360D2">
      <w:p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(Vidjeti </w:t>
      </w:r>
      <w:r w:rsidR="006D2BE2" w:rsidRPr="005252DA">
        <w:rPr>
          <w:sz w:val="22"/>
          <w:szCs w:val="22"/>
          <w:lang w:val="hr-HR" w:eastAsia="hr-HR" w:bidi="hr-HR"/>
        </w:rPr>
        <w:t>dio</w:t>
      </w:r>
      <w:r w:rsidRPr="005252DA">
        <w:rPr>
          <w:sz w:val="22"/>
          <w:szCs w:val="22"/>
          <w:lang w:val="hr-HR" w:eastAsia="hr-HR" w:bidi="hr-HR"/>
        </w:rPr>
        <w:t xml:space="preserve"> 4.4.)</w:t>
      </w:r>
    </w:p>
    <w:p w14:paraId="145C0C70" w14:textId="77777777" w:rsidR="001A1CD0" w:rsidRPr="005252DA" w:rsidRDefault="001A1CD0">
      <w:p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</w:p>
    <w:p w14:paraId="2A55E5BA" w14:textId="76DAF802" w:rsidR="001A1CD0" w:rsidRPr="005252DA" w:rsidRDefault="001A1CD0">
      <w:p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Zbog prisustva benzil alkohola, intravenska primjena amjodarona je kontraindikovana kod novorođenčadi, dojenčadi i djece do 3 godine starosti</w:t>
      </w:r>
      <w:r w:rsidR="00F360D2" w:rsidRPr="005252DA">
        <w:rPr>
          <w:sz w:val="22"/>
          <w:szCs w:val="22"/>
          <w:lang w:val="hr-HR" w:eastAsia="hr-HR" w:bidi="hr-HR"/>
        </w:rPr>
        <w:t>.</w:t>
      </w:r>
    </w:p>
    <w:p w14:paraId="3C5ADD86" w14:textId="77777777" w:rsidR="001A1CD0" w:rsidRPr="005252DA" w:rsidRDefault="001A1CD0">
      <w:pPr>
        <w:tabs>
          <w:tab w:val="left" w:pos="540"/>
          <w:tab w:val="left" w:pos="569"/>
        </w:tabs>
        <w:jc w:val="both"/>
        <w:rPr>
          <w:sz w:val="22"/>
          <w:szCs w:val="22"/>
          <w:lang w:val="hr-HR" w:eastAsia="hr-HR" w:bidi="hr-HR"/>
        </w:rPr>
      </w:pPr>
    </w:p>
    <w:p w14:paraId="59D1317F" w14:textId="77777777" w:rsidR="00066558" w:rsidRPr="005252DA" w:rsidRDefault="00066558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hr-HR" w:eastAsia="hr-HR" w:bidi="hr-HR"/>
        </w:rPr>
      </w:pPr>
      <w:r w:rsidRPr="005252DA">
        <w:rPr>
          <w:i/>
          <w:sz w:val="22"/>
          <w:szCs w:val="22"/>
          <w:lang w:val="hr-HR" w:eastAsia="hr-HR" w:bidi="hr-HR"/>
        </w:rPr>
        <w:t>Istovremena terapija</w:t>
      </w:r>
    </w:p>
    <w:p w14:paraId="78077D98" w14:textId="47988BBD" w:rsidR="00066558" w:rsidRPr="005252DA" w:rsidRDefault="00066558">
      <w:pPr>
        <w:tabs>
          <w:tab w:val="left" w:pos="540"/>
          <w:tab w:val="left" w:pos="569"/>
        </w:tabs>
        <w:jc w:val="both"/>
        <w:rPr>
          <w:iCs/>
          <w:sz w:val="22"/>
          <w:szCs w:val="22"/>
          <w:lang w:val="hr-HR" w:eastAsia="hr-HR" w:bidi="hr-HR"/>
        </w:rPr>
      </w:pPr>
      <w:r w:rsidRPr="005252DA">
        <w:rPr>
          <w:iCs/>
          <w:sz w:val="22"/>
          <w:szCs w:val="22"/>
          <w:lang w:val="hr-HR" w:eastAsia="hr-HR" w:bidi="hr-HR"/>
        </w:rPr>
        <w:t>Za pacijente koji istovremeno uzimaju amiodaron sa inhibitorima HMG-CoA reduktaze (statini), vid</w:t>
      </w:r>
      <w:r w:rsidR="00294DD2" w:rsidRPr="005252DA">
        <w:rPr>
          <w:iCs/>
          <w:sz w:val="22"/>
          <w:szCs w:val="22"/>
          <w:lang w:val="hr-HR" w:eastAsia="hr-HR" w:bidi="hr-HR"/>
        </w:rPr>
        <w:t>j</w:t>
      </w:r>
      <w:r w:rsidRPr="005252DA">
        <w:rPr>
          <w:iCs/>
          <w:sz w:val="22"/>
          <w:szCs w:val="22"/>
          <w:lang w:val="hr-HR" w:eastAsia="hr-HR" w:bidi="hr-HR"/>
        </w:rPr>
        <w:t xml:space="preserve">eti </w:t>
      </w:r>
      <w:r w:rsidR="00294DD2" w:rsidRPr="005252DA">
        <w:rPr>
          <w:iCs/>
          <w:sz w:val="22"/>
          <w:szCs w:val="22"/>
          <w:lang w:val="hr-HR" w:eastAsia="hr-HR" w:bidi="hr-HR"/>
        </w:rPr>
        <w:t xml:space="preserve">djelove </w:t>
      </w:r>
      <w:r w:rsidRPr="005252DA">
        <w:rPr>
          <w:iCs/>
          <w:sz w:val="22"/>
          <w:szCs w:val="22"/>
          <w:lang w:val="hr-HR" w:eastAsia="hr-HR" w:bidi="hr-HR"/>
        </w:rPr>
        <w:t>4.4 i 4.5.</w:t>
      </w:r>
    </w:p>
    <w:p w14:paraId="4D100528" w14:textId="77777777" w:rsidR="00066558" w:rsidRPr="005252DA" w:rsidRDefault="00066558">
      <w:pPr>
        <w:tabs>
          <w:tab w:val="left" w:pos="540"/>
          <w:tab w:val="left" w:pos="569"/>
        </w:tabs>
        <w:jc w:val="both"/>
        <w:rPr>
          <w:i/>
          <w:sz w:val="22"/>
          <w:szCs w:val="22"/>
          <w:lang w:val="hr-HR" w:eastAsia="hr-HR" w:bidi="hr-HR"/>
        </w:rPr>
      </w:pPr>
    </w:p>
    <w:p w14:paraId="3BB248A2" w14:textId="7FBE6422" w:rsidR="00411B4B" w:rsidRPr="005252DA" w:rsidRDefault="00411B4B" w:rsidP="009E2F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5252DA">
        <w:rPr>
          <w:b/>
          <w:bCs/>
          <w:sz w:val="22"/>
          <w:szCs w:val="22"/>
        </w:rPr>
        <w:t xml:space="preserve">4.3. </w:t>
      </w:r>
      <w:r w:rsidR="00480FB1" w:rsidRPr="005252DA">
        <w:rPr>
          <w:b/>
          <w:bCs/>
          <w:sz w:val="22"/>
          <w:szCs w:val="22"/>
        </w:rPr>
        <w:tab/>
      </w:r>
      <w:r w:rsidRPr="005252DA">
        <w:rPr>
          <w:b/>
          <w:bCs/>
          <w:sz w:val="22"/>
          <w:szCs w:val="22"/>
        </w:rPr>
        <w:t>Kontraindikacije</w:t>
      </w:r>
    </w:p>
    <w:p w14:paraId="461458EC" w14:textId="77777777" w:rsidR="0016624B" w:rsidRPr="005252DA" w:rsidRDefault="0016624B" w:rsidP="009E2F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1ADC4D8" w14:textId="389805D4" w:rsidR="00DB5B16" w:rsidRPr="005252DA" w:rsidRDefault="00DB5B16" w:rsidP="007E26F5">
      <w:pPr>
        <w:pStyle w:val="ListParagraph"/>
        <w:widowControl w:val="0"/>
        <w:numPr>
          <w:ilvl w:val="0"/>
          <w:numId w:val="16"/>
        </w:numPr>
        <w:tabs>
          <w:tab w:val="left" w:pos="579"/>
        </w:tabs>
        <w:autoSpaceDE w:val="0"/>
        <w:autoSpaceDN w:val="0"/>
        <w:spacing w:line="244" w:lineRule="auto"/>
        <w:ind w:right="112"/>
        <w:contextualSpacing w:val="0"/>
        <w:jc w:val="both"/>
        <w:rPr>
          <w:sz w:val="22"/>
          <w:szCs w:val="22"/>
          <w:lang w:val="es-ES"/>
        </w:rPr>
      </w:pPr>
      <w:r w:rsidRPr="005252DA">
        <w:rPr>
          <w:sz w:val="22"/>
          <w:szCs w:val="22"/>
          <w:lang w:val="es-ES"/>
        </w:rPr>
        <w:t>Preosjetljivost na jod, aktivnu supstancu ili bilo koju pomo</w:t>
      </w:r>
      <w:r w:rsidRPr="005252DA">
        <w:rPr>
          <w:sz w:val="22"/>
          <w:szCs w:val="22"/>
          <w:lang w:val="sr-Latn-ME"/>
        </w:rPr>
        <w:t xml:space="preserve">ćnu supstancu navedenu u </w:t>
      </w:r>
      <w:r w:rsidR="006D2BE2" w:rsidRPr="005252DA">
        <w:rPr>
          <w:sz w:val="22"/>
          <w:szCs w:val="22"/>
          <w:lang w:val="sr-Latn-ME"/>
        </w:rPr>
        <w:t>dijelu</w:t>
      </w:r>
      <w:r w:rsidRPr="005252DA">
        <w:rPr>
          <w:sz w:val="22"/>
          <w:szCs w:val="22"/>
          <w:lang w:val="sr-Latn-ME"/>
        </w:rPr>
        <w:t xml:space="preserve"> 6.1.</w:t>
      </w:r>
    </w:p>
    <w:p w14:paraId="761ED764" w14:textId="7FD2B701" w:rsidR="00DB5B16" w:rsidRPr="005252DA" w:rsidRDefault="001A1CD0">
      <w:pPr>
        <w:pStyle w:val="ListParagraph"/>
        <w:widowControl w:val="0"/>
        <w:numPr>
          <w:ilvl w:val="0"/>
          <w:numId w:val="16"/>
        </w:numPr>
        <w:tabs>
          <w:tab w:val="left" w:pos="579"/>
        </w:tabs>
        <w:autoSpaceDE w:val="0"/>
        <w:autoSpaceDN w:val="0"/>
        <w:spacing w:line="244" w:lineRule="auto"/>
        <w:ind w:right="112"/>
        <w:contextualSpacing w:val="0"/>
        <w:jc w:val="both"/>
        <w:rPr>
          <w:sz w:val="22"/>
          <w:szCs w:val="22"/>
          <w:lang w:val="es-ES"/>
        </w:rPr>
      </w:pPr>
      <w:r w:rsidRPr="005252DA">
        <w:rPr>
          <w:sz w:val="22"/>
          <w:szCs w:val="22"/>
          <w:lang w:val="es-ES"/>
        </w:rPr>
        <w:t>Sinusna bradikardija</w:t>
      </w:r>
      <w:r w:rsidR="00DB5B16" w:rsidRPr="005252DA">
        <w:rPr>
          <w:sz w:val="22"/>
          <w:szCs w:val="22"/>
          <w:lang w:val="es-ES"/>
        </w:rPr>
        <w:t>,</w:t>
      </w:r>
      <w:r w:rsidRPr="005252DA">
        <w:rPr>
          <w:sz w:val="22"/>
          <w:szCs w:val="22"/>
          <w:lang w:val="es-ES"/>
        </w:rPr>
        <w:t xml:space="preserve"> sinoatrijalni blok</w:t>
      </w:r>
      <w:r w:rsidR="00DB5B16" w:rsidRPr="005252DA">
        <w:rPr>
          <w:sz w:val="22"/>
          <w:szCs w:val="22"/>
          <w:lang w:val="es-ES"/>
        </w:rPr>
        <w:t xml:space="preserve"> i sinusna bolest koja nije zaštićena elektrostimulatorom (rizik od srčanog zastoja). </w:t>
      </w:r>
    </w:p>
    <w:p w14:paraId="419932A9" w14:textId="42359BEA" w:rsidR="001A1CD0" w:rsidRPr="005252DA" w:rsidRDefault="00DB5B16">
      <w:pPr>
        <w:pStyle w:val="ListParagraph"/>
        <w:widowControl w:val="0"/>
        <w:numPr>
          <w:ilvl w:val="0"/>
          <w:numId w:val="16"/>
        </w:numPr>
        <w:tabs>
          <w:tab w:val="left" w:pos="579"/>
        </w:tabs>
        <w:autoSpaceDE w:val="0"/>
        <w:autoSpaceDN w:val="0"/>
        <w:spacing w:line="244" w:lineRule="auto"/>
        <w:ind w:right="112"/>
        <w:contextualSpacing w:val="0"/>
        <w:jc w:val="both"/>
        <w:rPr>
          <w:sz w:val="22"/>
          <w:szCs w:val="22"/>
          <w:lang w:val="es-ES"/>
        </w:rPr>
      </w:pPr>
      <w:r w:rsidRPr="005252DA">
        <w:rPr>
          <w:sz w:val="22"/>
          <w:szCs w:val="22"/>
          <w:lang w:val="es-ES"/>
        </w:rPr>
        <w:t>Po</w:t>
      </w:r>
      <w:r w:rsidR="001A1CD0" w:rsidRPr="005252DA">
        <w:rPr>
          <w:sz w:val="22"/>
          <w:szCs w:val="22"/>
          <w:lang w:val="es-ES"/>
        </w:rPr>
        <w:t xml:space="preserve">remećaji provodljivosti </w:t>
      </w:r>
      <w:r w:rsidRPr="005252DA">
        <w:rPr>
          <w:sz w:val="22"/>
          <w:szCs w:val="22"/>
          <w:lang w:val="es-ES"/>
        </w:rPr>
        <w:t>koji ni</w:t>
      </w:r>
      <w:r w:rsidR="00294DD2" w:rsidRPr="005252DA">
        <w:rPr>
          <w:sz w:val="22"/>
          <w:szCs w:val="22"/>
          <w:lang w:val="es-ES"/>
        </w:rPr>
        <w:t>je</w:t>
      </w:r>
      <w:r w:rsidRPr="005252DA">
        <w:rPr>
          <w:sz w:val="22"/>
          <w:szCs w:val="22"/>
          <w:lang w:val="es-ES"/>
        </w:rPr>
        <w:t xml:space="preserve">su zaštićeni </w:t>
      </w:r>
      <w:r w:rsidR="00D2123F" w:rsidRPr="005252DA">
        <w:rPr>
          <w:sz w:val="22"/>
          <w:szCs w:val="22"/>
          <w:lang w:val="es-ES"/>
        </w:rPr>
        <w:t xml:space="preserve">elektrostimulatorom </w:t>
      </w:r>
      <w:r w:rsidR="001A1CD0" w:rsidRPr="005252DA">
        <w:rPr>
          <w:sz w:val="22"/>
          <w:szCs w:val="22"/>
          <w:lang w:val="es-ES"/>
        </w:rPr>
        <w:t>(AV blok, bifascikularni ili trifascikularni blok)</w:t>
      </w:r>
      <w:r w:rsidRPr="005252DA">
        <w:rPr>
          <w:sz w:val="22"/>
          <w:szCs w:val="22"/>
          <w:lang w:val="es-ES"/>
        </w:rPr>
        <w:t>. U ovim slučajevima, amjodaron</w:t>
      </w:r>
      <w:r w:rsidR="001A1CD0" w:rsidRPr="005252DA">
        <w:rPr>
          <w:sz w:val="22"/>
          <w:szCs w:val="22"/>
          <w:lang w:val="es-ES"/>
        </w:rPr>
        <w:t xml:space="preserve"> se smije primijeniti samo u kombinaciji s</w:t>
      </w:r>
      <w:r w:rsidRPr="005252DA">
        <w:rPr>
          <w:sz w:val="22"/>
          <w:szCs w:val="22"/>
          <w:lang w:val="es-ES"/>
        </w:rPr>
        <w:t>a ekstrasistolnim</w:t>
      </w:r>
      <w:r w:rsidR="001A1CD0" w:rsidRPr="005252DA">
        <w:rPr>
          <w:sz w:val="22"/>
          <w:szCs w:val="22"/>
          <w:lang w:val="es-ES"/>
        </w:rPr>
        <w:t xml:space="preserve"> elektrostimulatorom</w:t>
      </w:r>
      <w:r w:rsidRPr="005252DA">
        <w:rPr>
          <w:sz w:val="22"/>
          <w:szCs w:val="22"/>
          <w:lang w:val="es-ES"/>
        </w:rPr>
        <w:t xml:space="preserve"> na </w:t>
      </w:r>
      <w:r w:rsidR="00215181" w:rsidRPr="005252DA">
        <w:rPr>
          <w:sz w:val="22"/>
          <w:szCs w:val="22"/>
          <w:lang w:val="es-ES"/>
        </w:rPr>
        <w:t>specijalizovanim</w:t>
      </w:r>
      <w:r w:rsidRPr="005252DA">
        <w:rPr>
          <w:sz w:val="22"/>
          <w:szCs w:val="22"/>
          <w:lang w:val="es-ES"/>
        </w:rPr>
        <w:t xml:space="preserve"> odjeljenjima</w:t>
      </w:r>
      <w:r w:rsidR="001A1CD0" w:rsidRPr="005252DA">
        <w:rPr>
          <w:sz w:val="22"/>
          <w:szCs w:val="22"/>
          <w:lang w:val="es-ES"/>
        </w:rPr>
        <w:t>.</w:t>
      </w:r>
    </w:p>
    <w:p w14:paraId="792CD2A1" w14:textId="027B9D8F" w:rsidR="00785490" w:rsidRPr="005252DA" w:rsidRDefault="00785490">
      <w:pPr>
        <w:pStyle w:val="ListParagraph"/>
        <w:widowControl w:val="0"/>
        <w:numPr>
          <w:ilvl w:val="0"/>
          <w:numId w:val="16"/>
        </w:numPr>
        <w:tabs>
          <w:tab w:val="left" w:pos="578"/>
          <w:tab w:val="left" w:pos="579"/>
        </w:tabs>
        <w:autoSpaceDE w:val="0"/>
        <w:autoSpaceDN w:val="0"/>
        <w:spacing w:before="73" w:line="244" w:lineRule="auto"/>
        <w:ind w:right="112"/>
        <w:contextualSpacing w:val="0"/>
        <w:jc w:val="both"/>
        <w:rPr>
          <w:sz w:val="22"/>
          <w:szCs w:val="22"/>
          <w:lang w:val="es-ES"/>
        </w:rPr>
      </w:pPr>
      <w:r w:rsidRPr="005252DA">
        <w:rPr>
          <w:sz w:val="22"/>
          <w:szCs w:val="22"/>
          <w:lang w:val="es-ES"/>
        </w:rPr>
        <w:t>Kardiocirkulatorni kolaps, ozbiljna aretrijska hipotenzija</w:t>
      </w:r>
    </w:p>
    <w:p w14:paraId="5B58228F" w14:textId="75C20B85" w:rsidR="00785490" w:rsidRPr="005252DA" w:rsidRDefault="00302BBC">
      <w:pPr>
        <w:pStyle w:val="ListParagraph"/>
        <w:widowControl w:val="0"/>
        <w:numPr>
          <w:ilvl w:val="0"/>
          <w:numId w:val="16"/>
        </w:numPr>
        <w:tabs>
          <w:tab w:val="left" w:pos="578"/>
          <w:tab w:val="left" w:pos="579"/>
        </w:tabs>
        <w:autoSpaceDE w:val="0"/>
        <w:autoSpaceDN w:val="0"/>
        <w:spacing w:before="73" w:line="244" w:lineRule="auto"/>
        <w:ind w:right="112"/>
        <w:contextualSpacing w:val="0"/>
        <w:jc w:val="both"/>
        <w:rPr>
          <w:sz w:val="22"/>
          <w:szCs w:val="22"/>
          <w:lang w:val="es-ES"/>
        </w:rPr>
      </w:pPr>
      <w:r w:rsidRPr="005252DA">
        <w:rPr>
          <w:sz w:val="22"/>
          <w:szCs w:val="22"/>
          <w:lang w:val="es-ES"/>
        </w:rPr>
        <w:t>Primjena</w:t>
      </w:r>
      <w:r w:rsidR="00785490" w:rsidRPr="005252DA">
        <w:rPr>
          <w:sz w:val="22"/>
          <w:szCs w:val="22"/>
          <w:lang w:val="es-ES"/>
        </w:rPr>
        <w:t xml:space="preserve"> sa ljekovima koji mogu da izazovu “torsade de pointes” (vidjeti </w:t>
      </w:r>
      <w:r w:rsidR="006D2BE2" w:rsidRPr="005252DA">
        <w:rPr>
          <w:sz w:val="22"/>
          <w:szCs w:val="22"/>
          <w:lang w:val="es-ES"/>
        </w:rPr>
        <w:t>dio</w:t>
      </w:r>
      <w:r w:rsidR="00785490" w:rsidRPr="005252DA">
        <w:rPr>
          <w:sz w:val="22"/>
          <w:szCs w:val="22"/>
          <w:lang w:val="es-ES"/>
        </w:rPr>
        <w:t xml:space="preserve"> 4.5.)</w:t>
      </w:r>
    </w:p>
    <w:p w14:paraId="2D3965FF" w14:textId="3BB46AED" w:rsidR="001A1CD0" w:rsidRPr="005252DA" w:rsidRDefault="001A1CD0">
      <w:pPr>
        <w:pStyle w:val="ListParagraph"/>
        <w:widowControl w:val="0"/>
        <w:numPr>
          <w:ilvl w:val="0"/>
          <w:numId w:val="16"/>
        </w:numPr>
        <w:tabs>
          <w:tab w:val="left" w:pos="578"/>
          <w:tab w:val="left" w:pos="579"/>
        </w:tabs>
        <w:autoSpaceDE w:val="0"/>
        <w:autoSpaceDN w:val="0"/>
        <w:spacing w:before="73" w:line="244" w:lineRule="auto"/>
        <w:ind w:right="112"/>
        <w:contextualSpacing w:val="0"/>
        <w:jc w:val="both"/>
        <w:rPr>
          <w:sz w:val="22"/>
          <w:szCs w:val="22"/>
          <w:lang w:val="es-ES"/>
        </w:rPr>
      </w:pPr>
      <w:r w:rsidRPr="005252DA">
        <w:rPr>
          <w:sz w:val="22"/>
          <w:szCs w:val="22"/>
          <w:lang w:val="es-ES"/>
        </w:rPr>
        <w:t>Dokazi o disfunkciji štit</w:t>
      </w:r>
      <w:r w:rsidR="0094114F" w:rsidRPr="005252DA">
        <w:rPr>
          <w:sz w:val="22"/>
          <w:szCs w:val="22"/>
          <w:lang w:val="es-ES"/>
        </w:rPr>
        <w:t>aste</w:t>
      </w:r>
      <w:r w:rsidRPr="005252DA">
        <w:rPr>
          <w:sz w:val="22"/>
          <w:szCs w:val="22"/>
          <w:lang w:val="es-ES"/>
        </w:rPr>
        <w:t xml:space="preserve"> žlijezde ili disfunkcija štit</w:t>
      </w:r>
      <w:r w:rsidR="0094114F" w:rsidRPr="005252DA">
        <w:rPr>
          <w:sz w:val="22"/>
          <w:szCs w:val="22"/>
          <w:lang w:val="es-ES"/>
        </w:rPr>
        <w:t>aste</w:t>
      </w:r>
      <w:r w:rsidRPr="005252DA">
        <w:rPr>
          <w:sz w:val="22"/>
          <w:szCs w:val="22"/>
          <w:lang w:val="es-ES"/>
        </w:rPr>
        <w:t xml:space="preserve"> žlijezde u anamnezi. Gdje je primjereno, potrebno je prije liječenja kod svih pacijenata napraviti funkcionalne testove</w:t>
      </w:r>
      <w:r w:rsidRPr="005252DA">
        <w:rPr>
          <w:spacing w:val="-13"/>
          <w:sz w:val="22"/>
          <w:szCs w:val="22"/>
          <w:lang w:val="es-ES"/>
        </w:rPr>
        <w:t xml:space="preserve"> </w:t>
      </w:r>
      <w:r w:rsidRPr="005252DA">
        <w:rPr>
          <w:sz w:val="22"/>
          <w:szCs w:val="22"/>
          <w:lang w:val="es-ES"/>
        </w:rPr>
        <w:t>štit</w:t>
      </w:r>
      <w:r w:rsidR="0094114F" w:rsidRPr="005252DA">
        <w:rPr>
          <w:sz w:val="22"/>
          <w:szCs w:val="22"/>
          <w:lang w:val="es-ES"/>
        </w:rPr>
        <w:t>aste</w:t>
      </w:r>
      <w:r w:rsidRPr="005252DA">
        <w:rPr>
          <w:sz w:val="22"/>
          <w:szCs w:val="22"/>
          <w:lang w:val="es-ES"/>
        </w:rPr>
        <w:t xml:space="preserve"> žlijezde.</w:t>
      </w:r>
    </w:p>
    <w:p w14:paraId="5071DCE2" w14:textId="3040D1F2" w:rsidR="00785490" w:rsidRPr="005252DA" w:rsidRDefault="00785490">
      <w:pPr>
        <w:pStyle w:val="ListParagraph"/>
        <w:widowControl w:val="0"/>
        <w:numPr>
          <w:ilvl w:val="0"/>
          <w:numId w:val="16"/>
        </w:numPr>
        <w:tabs>
          <w:tab w:val="left" w:pos="578"/>
          <w:tab w:val="left" w:pos="579"/>
        </w:tabs>
        <w:autoSpaceDE w:val="0"/>
        <w:autoSpaceDN w:val="0"/>
        <w:spacing w:before="73" w:line="244" w:lineRule="auto"/>
        <w:ind w:right="112"/>
        <w:contextualSpacing w:val="0"/>
        <w:jc w:val="both"/>
        <w:rPr>
          <w:sz w:val="22"/>
          <w:szCs w:val="22"/>
          <w:lang w:val="es-ES"/>
        </w:rPr>
      </w:pPr>
      <w:r w:rsidRPr="005252DA">
        <w:rPr>
          <w:sz w:val="22"/>
          <w:szCs w:val="22"/>
          <w:lang w:val="es-ES"/>
        </w:rPr>
        <w:t xml:space="preserve">Trudnoća, sem u izuzetnim </w:t>
      </w:r>
      <w:r w:rsidR="00C52303" w:rsidRPr="005252DA">
        <w:rPr>
          <w:sz w:val="22"/>
          <w:szCs w:val="22"/>
          <w:lang w:val="es-ES"/>
        </w:rPr>
        <w:t>okolnostima</w:t>
      </w:r>
      <w:r w:rsidRPr="005252DA">
        <w:rPr>
          <w:sz w:val="22"/>
          <w:szCs w:val="22"/>
          <w:lang w:val="es-ES"/>
        </w:rPr>
        <w:t xml:space="preserve"> </w:t>
      </w:r>
      <w:bookmarkStart w:id="2" w:name="_Hlk145399403"/>
      <w:r w:rsidRPr="005252DA">
        <w:rPr>
          <w:sz w:val="22"/>
          <w:szCs w:val="22"/>
          <w:lang w:val="es-ES"/>
        </w:rPr>
        <w:t xml:space="preserve">(vidjeti </w:t>
      </w:r>
      <w:r w:rsidR="006D2BE2" w:rsidRPr="005252DA">
        <w:rPr>
          <w:sz w:val="22"/>
          <w:szCs w:val="22"/>
          <w:lang w:val="es-ES"/>
        </w:rPr>
        <w:t>dio</w:t>
      </w:r>
      <w:r w:rsidRPr="005252DA">
        <w:rPr>
          <w:sz w:val="22"/>
          <w:szCs w:val="22"/>
          <w:lang w:val="es-ES"/>
        </w:rPr>
        <w:t xml:space="preserve"> 4.6.)</w:t>
      </w:r>
      <w:bookmarkEnd w:id="2"/>
    </w:p>
    <w:p w14:paraId="43C03AC3" w14:textId="60EF0ECD" w:rsidR="00594C78" w:rsidRPr="005252DA" w:rsidRDefault="00594C78">
      <w:pPr>
        <w:pStyle w:val="ListParagraph"/>
        <w:widowControl w:val="0"/>
        <w:numPr>
          <w:ilvl w:val="0"/>
          <w:numId w:val="16"/>
        </w:numPr>
        <w:tabs>
          <w:tab w:val="left" w:pos="578"/>
          <w:tab w:val="left" w:pos="579"/>
        </w:tabs>
        <w:autoSpaceDE w:val="0"/>
        <w:autoSpaceDN w:val="0"/>
        <w:spacing w:before="73" w:line="244" w:lineRule="auto"/>
        <w:ind w:right="112"/>
        <w:contextualSpacing w:val="0"/>
        <w:jc w:val="both"/>
        <w:rPr>
          <w:sz w:val="22"/>
          <w:szCs w:val="22"/>
          <w:lang w:val="es-ES"/>
        </w:rPr>
      </w:pPr>
      <w:r w:rsidRPr="005252DA">
        <w:rPr>
          <w:sz w:val="22"/>
          <w:szCs w:val="22"/>
          <w:lang w:val="es-ES"/>
        </w:rPr>
        <w:t xml:space="preserve">Dojenje (vidjeti </w:t>
      </w:r>
      <w:r w:rsidR="006D2BE2" w:rsidRPr="005252DA">
        <w:rPr>
          <w:sz w:val="22"/>
          <w:szCs w:val="22"/>
          <w:lang w:val="es-ES"/>
        </w:rPr>
        <w:t>dio</w:t>
      </w:r>
      <w:r w:rsidRPr="005252DA">
        <w:rPr>
          <w:sz w:val="22"/>
          <w:szCs w:val="22"/>
          <w:lang w:val="es-ES"/>
        </w:rPr>
        <w:t xml:space="preserve"> 4.6.)</w:t>
      </w:r>
    </w:p>
    <w:p w14:paraId="73D0D82A" w14:textId="151D8073" w:rsidR="00797E2A" w:rsidRPr="005252DA" w:rsidRDefault="00302BBC">
      <w:pPr>
        <w:pStyle w:val="ListParagraph"/>
        <w:widowControl w:val="0"/>
        <w:numPr>
          <w:ilvl w:val="0"/>
          <w:numId w:val="16"/>
        </w:numPr>
        <w:tabs>
          <w:tab w:val="left" w:pos="578"/>
          <w:tab w:val="left" w:pos="579"/>
        </w:tabs>
        <w:autoSpaceDE w:val="0"/>
        <w:autoSpaceDN w:val="0"/>
        <w:spacing w:before="73" w:line="244" w:lineRule="auto"/>
        <w:ind w:right="112"/>
        <w:contextualSpacing w:val="0"/>
        <w:jc w:val="both"/>
        <w:rPr>
          <w:sz w:val="22"/>
          <w:szCs w:val="22"/>
          <w:lang w:val="es-ES"/>
        </w:rPr>
      </w:pPr>
      <w:r w:rsidRPr="005252DA">
        <w:rPr>
          <w:sz w:val="22"/>
          <w:szCs w:val="22"/>
          <w:lang w:val="es-ES"/>
        </w:rPr>
        <w:t>Intravenska injekcija je kontraindikovana u slučaju hipotenzije, ozbiljne respiratorne insuficijencije</w:t>
      </w:r>
      <w:r w:rsidR="00C24492" w:rsidRPr="005252DA">
        <w:rPr>
          <w:sz w:val="22"/>
          <w:szCs w:val="22"/>
          <w:lang w:val="es-ES"/>
        </w:rPr>
        <w:t xml:space="preserve">, kardiomiopatije ili </w:t>
      </w:r>
      <w:r w:rsidR="003E23F6" w:rsidRPr="005252DA">
        <w:rPr>
          <w:sz w:val="22"/>
          <w:szCs w:val="22"/>
          <w:lang w:val="es-ES"/>
        </w:rPr>
        <w:t>srčane insuficijencije</w:t>
      </w:r>
      <w:r w:rsidR="00797E2A" w:rsidRPr="005252DA">
        <w:rPr>
          <w:sz w:val="22"/>
          <w:szCs w:val="22"/>
          <w:lang w:val="es-ES"/>
        </w:rPr>
        <w:t xml:space="preserve"> </w:t>
      </w:r>
      <w:r w:rsidR="00C24492" w:rsidRPr="005252DA">
        <w:rPr>
          <w:sz w:val="22"/>
          <w:szCs w:val="22"/>
          <w:lang w:val="es-ES"/>
        </w:rPr>
        <w:t>(rizik od pogoršanja).</w:t>
      </w:r>
    </w:p>
    <w:p w14:paraId="5D83665F" w14:textId="2E84E9FA" w:rsidR="001A1CD0" w:rsidRPr="005252DA" w:rsidRDefault="00DF4C25">
      <w:pPr>
        <w:pStyle w:val="ListParagraph"/>
        <w:widowControl w:val="0"/>
        <w:numPr>
          <w:ilvl w:val="0"/>
          <w:numId w:val="16"/>
        </w:numPr>
        <w:tabs>
          <w:tab w:val="left" w:pos="579"/>
        </w:tabs>
        <w:autoSpaceDE w:val="0"/>
        <w:autoSpaceDN w:val="0"/>
        <w:spacing w:before="73" w:line="244" w:lineRule="auto"/>
        <w:ind w:right="112"/>
        <w:contextualSpacing w:val="0"/>
        <w:jc w:val="both"/>
        <w:rPr>
          <w:sz w:val="22"/>
          <w:szCs w:val="22"/>
          <w:lang w:val="es-ES"/>
        </w:rPr>
      </w:pPr>
      <w:r w:rsidRPr="005252DA">
        <w:rPr>
          <w:sz w:val="22"/>
          <w:szCs w:val="22"/>
          <w:lang w:val="es-ES"/>
        </w:rPr>
        <w:t>Zbog benzil</w:t>
      </w:r>
      <w:r w:rsidR="001A1CD0" w:rsidRPr="005252DA">
        <w:rPr>
          <w:sz w:val="22"/>
          <w:szCs w:val="22"/>
          <w:lang w:val="es-ES"/>
        </w:rPr>
        <w:t xml:space="preserve"> alkohola u sastavu</w:t>
      </w:r>
      <w:r w:rsidR="0094114F" w:rsidRPr="005252DA">
        <w:rPr>
          <w:sz w:val="22"/>
          <w:szCs w:val="22"/>
          <w:lang w:val="es-ES"/>
        </w:rPr>
        <w:t xml:space="preserve"> lijek</w:t>
      </w:r>
      <w:r w:rsidR="00BC3F7A" w:rsidRPr="005252DA">
        <w:rPr>
          <w:sz w:val="22"/>
          <w:szCs w:val="22"/>
          <w:lang w:val="es-ES"/>
        </w:rPr>
        <w:t>a</w:t>
      </w:r>
      <w:r w:rsidR="001A1CD0" w:rsidRPr="005252DA">
        <w:rPr>
          <w:sz w:val="22"/>
          <w:szCs w:val="22"/>
          <w:lang w:val="es-ES"/>
        </w:rPr>
        <w:t xml:space="preserve"> </w:t>
      </w:r>
      <w:r w:rsidR="00D460B2" w:rsidRPr="005252DA">
        <w:rPr>
          <w:sz w:val="22"/>
          <w:szCs w:val="22"/>
          <w:lang w:val="es-ES"/>
        </w:rPr>
        <w:t>AMIODARONE</w:t>
      </w:r>
      <w:r w:rsidR="00F15FB4" w:rsidRPr="005252DA">
        <w:rPr>
          <w:sz w:val="22"/>
          <w:szCs w:val="22"/>
          <w:lang w:val="es-ES"/>
        </w:rPr>
        <w:t xml:space="preserve"> </w:t>
      </w:r>
      <w:r w:rsidR="00D460B2" w:rsidRPr="005252DA">
        <w:rPr>
          <w:sz w:val="22"/>
          <w:szCs w:val="22"/>
          <w:lang w:val="es-ES"/>
        </w:rPr>
        <w:t>CLORIDRATO</w:t>
      </w:r>
      <w:r w:rsidRPr="005252DA">
        <w:rPr>
          <w:sz w:val="22"/>
          <w:szCs w:val="22"/>
          <w:lang w:val="es-ES"/>
        </w:rPr>
        <w:t xml:space="preserve"> </w:t>
      </w:r>
      <w:r w:rsidR="00D460B2" w:rsidRPr="005252DA">
        <w:rPr>
          <w:sz w:val="22"/>
          <w:szCs w:val="22"/>
          <w:lang w:val="es-ES"/>
        </w:rPr>
        <w:t>BIOINDUSTRIA</w:t>
      </w:r>
      <w:r w:rsidRPr="005252DA">
        <w:rPr>
          <w:sz w:val="22"/>
          <w:szCs w:val="22"/>
          <w:lang w:val="es-ES"/>
        </w:rPr>
        <w:t xml:space="preserve"> LIM rastvor za injekciju</w:t>
      </w:r>
      <w:r w:rsidR="0096145C" w:rsidRPr="005252DA">
        <w:rPr>
          <w:sz w:val="22"/>
          <w:szCs w:val="22"/>
          <w:lang w:val="pl-PL"/>
        </w:rPr>
        <w:t>/infuziju</w:t>
      </w:r>
      <w:r w:rsidR="00797E2A" w:rsidRPr="005252DA">
        <w:rPr>
          <w:sz w:val="22"/>
          <w:szCs w:val="22"/>
          <w:lang w:val="pl-PL"/>
        </w:rPr>
        <w:t xml:space="preserve"> </w:t>
      </w:r>
      <w:r w:rsidR="001A1CD0" w:rsidRPr="005252DA">
        <w:rPr>
          <w:sz w:val="22"/>
          <w:szCs w:val="22"/>
          <w:lang w:val="es-ES"/>
        </w:rPr>
        <w:t xml:space="preserve">je </w:t>
      </w:r>
      <w:r w:rsidRPr="005252DA">
        <w:rPr>
          <w:sz w:val="22"/>
          <w:szCs w:val="22"/>
          <w:lang w:val="es-ES"/>
        </w:rPr>
        <w:t>kontraindikovan</w:t>
      </w:r>
      <w:r w:rsidR="001A1CD0" w:rsidRPr="005252DA">
        <w:rPr>
          <w:sz w:val="22"/>
          <w:szCs w:val="22"/>
          <w:lang w:val="es-ES"/>
        </w:rPr>
        <w:t xml:space="preserve"> </w:t>
      </w:r>
      <w:r w:rsidRPr="005252DA">
        <w:rPr>
          <w:sz w:val="22"/>
          <w:szCs w:val="22"/>
          <w:lang w:val="es-ES"/>
        </w:rPr>
        <w:t>kod novorođ</w:t>
      </w:r>
      <w:r w:rsidR="001A1CD0" w:rsidRPr="005252DA">
        <w:rPr>
          <w:sz w:val="22"/>
          <w:szCs w:val="22"/>
          <w:lang w:val="es-ES"/>
        </w:rPr>
        <w:t>enčadi ili nedonoščadi, dojenčadi i djece do 3</w:t>
      </w:r>
      <w:r w:rsidR="001A1CD0" w:rsidRPr="005252DA">
        <w:rPr>
          <w:spacing w:val="-1"/>
          <w:sz w:val="22"/>
          <w:szCs w:val="22"/>
          <w:lang w:val="es-ES"/>
        </w:rPr>
        <w:t xml:space="preserve"> </w:t>
      </w:r>
      <w:r w:rsidR="001A1CD0" w:rsidRPr="005252DA">
        <w:rPr>
          <w:sz w:val="22"/>
          <w:szCs w:val="22"/>
          <w:lang w:val="es-ES"/>
        </w:rPr>
        <w:t>godine.</w:t>
      </w:r>
    </w:p>
    <w:p w14:paraId="6FA1E6A0" w14:textId="77777777" w:rsidR="00FB5A67" w:rsidRPr="005252DA" w:rsidRDefault="00FB5A67" w:rsidP="009E2F1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/>
        </w:rPr>
      </w:pPr>
    </w:p>
    <w:p w14:paraId="311984A8" w14:textId="4724DFCD" w:rsidR="00411B4B" w:rsidRPr="005252DA" w:rsidRDefault="00411B4B" w:rsidP="009E2F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4.4.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sz w:val="22"/>
          <w:szCs w:val="22"/>
          <w:lang w:val="es-ES"/>
        </w:rPr>
        <w:t>Posebna upozorenja i mjere opreza pri upotrebi lijeka</w:t>
      </w:r>
    </w:p>
    <w:p w14:paraId="6CAA8AD2" w14:textId="6EEAD83E" w:rsidR="00797E2A" w:rsidRPr="005252DA" w:rsidRDefault="00797E2A" w:rsidP="009E2F1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</w:p>
    <w:p w14:paraId="4276AF05" w14:textId="3AB421A9" w:rsidR="006D2BE2" w:rsidRPr="005252DA" w:rsidRDefault="006D2BE2" w:rsidP="009E2F15">
      <w:pPr>
        <w:tabs>
          <w:tab w:val="left" w:pos="540"/>
          <w:tab w:val="left" w:pos="569"/>
        </w:tabs>
        <w:jc w:val="both"/>
        <w:rPr>
          <w:i/>
          <w:iCs/>
          <w:sz w:val="22"/>
          <w:szCs w:val="22"/>
          <w:u w:val="single"/>
          <w:lang w:val="es-ES"/>
        </w:rPr>
      </w:pPr>
      <w:r w:rsidRPr="005252DA">
        <w:rPr>
          <w:i/>
          <w:iCs/>
          <w:sz w:val="22"/>
          <w:szCs w:val="22"/>
          <w:u w:val="single"/>
          <w:lang w:val="es-ES"/>
        </w:rPr>
        <w:t>Posebna upozorenja</w:t>
      </w:r>
    </w:p>
    <w:p w14:paraId="402DF025" w14:textId="10626EAB" w:rsidR="00797E2A" w:rsidRPr="005252DA" w:rsidRDefault="00797E2A" w:rsidP="009E2F15">
      <w:pPr>
        <w:tabs>
          <w:tab w:val="left" w:pos="540"/>
          <w:tab w:val="left" w:pos="569"/>
        </w:tabs>
        <w:ind w:right="154"/>
        <w:jc w:val="both"/>
        <w:rPr>
          <w:sz w:val="22"/>
          <w:szCs w:val="22"/>
          <w:lang w:val="es-ES"/>
        </w:rPr>
      </w:pPr>
      <w:r w:rsidRPr="005252DA">
        <w:rPr>
          <w:sz w:val="22"/>
          <w:szCs w:val="22"/>
          <w:lang w:val="es-ES"/>
        </w:rPr>
        <w:t xml:space="preserve">Lijek </w:t>
      </w:r>
      <w:r w:rsidR="00D460B2" w:rsidRPr="005252DA">
        <w:rPr>
          <w:sz w:val="22"/>
          <w:szCs w:val="22"/>
          <w:lang w:val="es-ES"/>
        </w:rPr>
        <w:t>AMIODARONE</w:t>
      </w:r>
      <w:r w:rsidRPr="005252DA">
        <w:rPr>
          <w:sz w:val="22"/>
          <w:szCs w:val="22"/>
          <w:lang w:val="es-ES"/>
        </w:rPr>
        <w:t xml:space="preserve"> </w:t>
      </w:r>
      <w:r w:rsidR="00D460B2" w:rsidRPr="005252DA">
        <w:rPr>
          <w:sz w:val="22"/>
          <w:szCs w:val="22"/>
          <w:lang w:val="es-ES"/>
        </w:rPr>
        <w:t>CLORIDRATO</w:t>
      </w:r>
      <w:r w:rsidRPr="005252DA">
        <w:rPr>
          <w:sz w:val="22"/>
          <w:szCs w:val="22"/>
          <w:lang w:val="es-ES"/>
        </w:rPr>
        <w:t xml:space="preserve"> </w:t>
      </w:r>
      <w:r w:rsidR="00D460B2" w:rsidRPr="005252DA">
        <w:rPr>
          <w:sz w:val="22"/>
          <w:szCs w:val="22"/>
          <w:lang w:val="es-ES"/>
        </w:rPr>
        <w:t>BIOINDUSTRIA</w:t>
      </w:r>
      <w:r w:rsidRPr="005252DA">
        <w:rPr>
          <w:sz w:val="22"/>
          <w:szCs w:val="22"/>
          <w:lang w:val="es-ES"/>
        </w:rPr>
        <w:t xml:space="preserve"> LIM može izazvati neželjene efekte različite učestalosti i stepena.</w:t>
      </w:r>
    </w:p>
    <w:p w14:paraId="62510CED" w14:textId="556331DB" w:rsidR="00797E2A" w:rsidRPr="005252DA" w:rsidRDefault="00797E2A" w:rsidP="007E26F5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Efekti koji se najčešće prim</w:t>
      </w:r>
      <w:r w:rsidR="008E2A23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ećuju ni</w:t>
      </w:r>
      <w:r w:rsidR="00EB2B0B" w:rsidRPr="005252DA">
        <w:rPr>
          <w:sz w:val="22"/>
          <w:szCs w:val="22"/>
          <w:lang w:val="hr-HR" w:eastAsia="hr-HR" w:bidi="hr-HR"/>
        </w:rPr>
        <w:t>je</w:t>
      </w:r>
      <w:r w:rsidRPr="005252DA">
        <w:rPr>
          <w:sz w:val="22"/>
          <w:szCs w:val="22"/>
          <w:lang w:val="hr-HR" w:eastAsia="hr-HR" w:bidi="hr-HR"/>
        </w:rPr>
        <w:t>su razlog za obustavljanje terapije (vid</w:t>
      </w:r>
      <w:r w:rsidR="008E2A23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 xml:space="preserve">eti </w:t>
      </w:r>
      <w:r w:rsidR="006D2BE2" w:rsidRPr="005252DA">
        <w:rPr>
          <w:sz w:val="22"/>
          <w:szCs w:val="22"/>
          <w:lang w:val="hr-HR" w:eastAsia="hr-HR" w:bidi="hr-HR"/>
        </w:rPr>
        <w:t>dio</w:t>
      </w:r>
      <w:r w:rsidRPr="005252DA">
        <w:rPr>
          <w:sz w:val="22"/>
          <w:szCs w:val="22"/>
          <w:lang w:val="hr-HR" w:eastAsia="hr-HR" w:bidi="hr-HR"/>
        </w:rPr>
        <w:t xml:space="preserve"> 4.8). Međutim, prijavljeni su neki ozbiljni neželjeni efekti, posebno u vezi sa plućima ili hroničnim hepatitisom.</w:t>
      </w:r>
    </w:p>
    <w:p w14:paraId="3B02F6AD" w14:textId="78200A63" w:rsidR="00F15FB4" w:rsidRPr="005252DA" w:rsidRDefault="00797E2A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U svakom slučaju, potrebu za smanjenjem doze ili obustavom liječenja treba procijeniti prema potencijalnoj ozbiljnosti neželjenog efekta i težini srčanog poremećaja koji je u toku.</w:t>
      </w:r>
    </w:p>
    <w:p w14:paraId="21819972" w14:textId="33F2F2C8" w:rsidR="008E2A23" w:rsidRPr="005252DA" w:rsidRDefault="008E2A23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Stoga, lijek treba koristiti samo nakon pažljivog ispitivanja stanja pacijenta kako bi se procijenilo da </w:t>
      </w:r>
      <w:r w:rsidRPr="005252DA">
        <w:rPr>
          <w:sz w:val="22"/>
          <w:szCs w:val="22"/>
          <w:lang w:val="hr-HR" w:eastAsia="hr-HR" w:bidi="hr-HR"/>
        </w:rPr>
        <w:lastRenderedPageBreak/>
        <w:t>li očekivana korist nadmašuje rizike; pored toga, pacijent mora biti pažljivo praćen sa kliničke i laboratorijske tačke gledišta kako bi mogao da bude svjestan štetnih manifestacija prvih znakova srčanih poremećaja i preduzme odgovarajuće mjere. Budući da su neželjeni efekti amjodarona u većini slučajeva</w:t>
      </w:r>
      <w:r w:rsidR="00F67674" w:rsidRPr="005252DA">
        <w:rPr>
          <w:sz w:val="22"/>
          <w:szCs w:val="22"/>
          <w:lang w:val="hr-HR" w:eastAsia="hr-HR" w:bidi="hr-HR"/>
        </w:rPr>
        <w:t xml:space="preserve"> </w:t>
      </w:r>
      <w:r w:rsidRPr="005252DA">
        <w:rPr>
          <w:sz w:val="22"/>
          <w:szCs w:val="22"/>
          <w:lang w:val="hr-HR" w:eastAsia="hr-HR" w:bidi="hr-HR"/>
        </w:rPr>
        <w:t xml:space="preserve">dozno-zavisni, moraju se izbjegavati ili se njihova ozbiljnost može smanjiti pažljivim istraživanjem minimalne doze održavanja. </w:t>
      </w:r>
    </w:p>
    <w:p w14:paraId="15B2115D" w14:textId="5A564DAC" w:rsidR="000270ED" w:rsidRPr="005252DA" w:rsidRDefault="008E2A23" w:rsidP="00797E2A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U slučaju istovremenog propisivanja sa drugim ljekovima, posebno koji djeluju na srce, potrebno je provjeriti da li ima poznatih interakcija (vidjeti </w:t>
      </w:r>
      <w:r w:rsidR="006D2BE2" w:rsidRPr="005252DA">
        <w:rPr>
          <w:sz w:val="22"/>
          <w:szCs w:val="22"/>
          <w:lang w:val="hr-HR" w:eastAsia="hr-HR" w:bidi="hr-HR"/>
        </w:rPr>
        <w:t>dio</w:t>
      </w:r>
      <w:r w:rsidRPr="005252DA">
        <w:rPr>
          <w:sz w:val="22"/>
          <w:szCs w:val="22"/>
          <w:lang w:val="hr-HR" w:eastAsia="hr-HR" w:bidi="hr-HR"/>
        </w:rPr>
        <w:t xml:space="preserve"> 4.5 i </w:t>
      </w:r>
      <w:r w:rsidR="006D2BE2" w:rsidRPr="005252DA">
        <w:rPr>
          <w:sz w:val="22"/>
          <w:szCs w:val="22"/>
          <w:lang w:val="hr-HR" w:eastAsia="hr-HR" w:bidi="hr-HR"/>
        </w:rPr>
        <w:t>dio</w:t>
      </w:r>
      <w:r w:rsidRPr="005252DA">
        <w:rPr>
          <w:sz w:val="22"/>
          <w:szCs w:val="22"/>
          <w:lang w:val="hr-HR" w:eastAsia="hr-HR" w:bidi="hr-HR"/>
        </w:rPr>
        <w:t xml:space="preserve"> 4.3).</w:t>
      </w:r>
    </w:p>
    <w:p w14:paraId="7E635AFE" w14:textId="2B3C5A62" w:rsidR="000270ED" w:rsidRPr="005252DA" w:rsidRDefault="008E2A23" w:rsidP="00797E2A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Za intravensku injekciju vid</w:t>
      </w:r>
      <w:r w:rsidR="000270ED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 xml:space="preserve">eti takođe </w:t>
      </w:r>
      <w:r w:rsidR="00F67674" w:rsidRPr="005252DA">
        <w:rPr>
          <w:sz w:val="22"/>
          <w:szCs w:val="22"/>
          <w:lang w:val="hr-HR" w:eastAsia="hr-HR" w:bidi="hr-HR"/>
        </w:rPr>
        <w:t xml:space="preserve">dio </w:t>
      </w:r>
      <w:r w:rsidRPr="005252DA">
        <w:rPr>
          <w:sz w:val="22"/>
          <w:szCs w:val="22"/>
          <w:lang w:val="hr-HR" w:eastAsia="hr-HR" w:bidi="hr-HR"/>
        </w:rPr>
        <w:t xml:space="preserve">4.3. </w:t>
      </w:r>
    </w:p>
    <w:p w14:paraId="4D5735D5" w14:textId="77777777" w:rsidR="000270ED" w:rsidRPr="005252DA" w:rsidRDefault="008E2A23" w:rsidP="00797E2A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- Intravenska injekcija se generalno ne preporučuje zbog hemodinamskih efekata (teška hipotenzija, kardiovaskularni kolaps); intravenska infuzija je poželjnija kad god je to moguće. </w:t>
      </w:r>
    </w:p>
    <w:p w14:paraId="3E32C0C2" w14:textId="77777777" w:rsidR="000270ED" w:rsidRPr="005252DA" w:rsidRDefault="008E2A23" w:rsidP="00797E2A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- Intravensku injekciju treba izvoditi samo u hitnim slučajevima kada su alternativne terapije neusp</w:t>
      </w:r>
      <w:r w:rsidR="000270ED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ešne i samo u jedinici intenzivne n</w:t>
      </w:r>
      <w:r w:rsidR="000270ED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 xml:space="preserve">ege uz kontinuirano praćenje (EKG, krvni pritisak). </w:t>
      </w:r>
    </w:p>
    <w:p w14:paraId="1E79ECF1" w14:textId="037D0DE1" w:rsidR="000270ED" w:rsidRPr="005252DA" w:rsidRDefault="008E2A23" w:rsidP="00797E2A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- Doziranje je 5 mg/kg t</w:t>
      </w:r>
      <w:r w:rsidR="000270ED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elesne</w:t>
      </w:r>
      <w:r w:rsidR="000270ED" w:rsidRPr="005252DA">
        <w:rPr>
          <w:sz w:val="22"/>
          <w:szCs w:val="22"/>
          <w:lang w:val="hr-HR" w:eastAsia="hr-HR" w:bidi="hr-HR"/>
        </w:rPr>
        <w:t xml:space="preserve"> mase</w:t>
      </w:r>
      <w:r w:rsidRPr="005252DA">
        <w:rPr>
          <w:sz w:val="22"/>
          <w:szCs w:val="22"/>
          <w:lang w:val="hr-HR" w:eastAsia="hr-HR" w:bidi="hr-HR"/>
        </w:rPr>
        <w:t>; am</w:t>
      </w:r>
      <w:r w:rsidR="000270ED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odaron treba ubrizgati u roku od najmanje 3 minuta.</w:t>
      </w:r>
      <w:r w:rsidR="000270ED" w:rsidRPr="005252DA">
        <w:rPr>
          <w:sz w:val="22"/>
          <w:szCs w:val="22"/>
          <w:lang w:val="hr-HR" w:eastAsia="hr-HR" w:bidi="hr-HR"/>
        </w:rPr>
        <w:t xml:space="preserve"> </w:t>
      </w:r>
      <w:r w:rsidRPr="005252DA">
        <w:rPr>
          <w:sz w:val="22"/>
          <w:szCs w:val="22"/>
          <w:lang w:val="hr-HR" w:eastAsia="hr-HR" w:bidi="hr-HR"/>
        </w:rPr>
        <w:t xml:space="preserve">Intravenska injekcija ne bi trebalo da se ponavlja </w:t>
      </w:r>
      <w:r w:rsidR="000270ED" w:rsidRPr="005252DA">
        <w:rPr>
          <w:sz w:val="22"/>
          <w:szCs w:val="22"/>
          <w:lang w:val="hr-HR" w:eastAsia="hr-HR" w:bidi="hr-HR"/>
        </w:rPr>
        <w:t xml:space="preserve">nakon </w:t>
      </w:r>
      <w:r w:rsidRPr="005252DA">
        <w:rPr>
          <w:sz w:val="22"/>
          <w:szCs w:val="22"/>
          <w:lang w:val="hr-HR" w:eastAsia="hr-HR" w:bidi="hr-HR"/>
        </w:rPr>
        <w:t xml:space="preserve">manje od 15 minuta </w:t>
      </w:r>
      <w:r w:rsidR="000270ED" w:rsidRPr="005252DA">
        <w:rPr>
          <w:sz w:val="22"/>
          <w:szCs w:val="22"/>
          <w:lang w:val="hr-HR" w:eastAsia="hr-HR" w:bidi="hr-HR"/>
        </w:rPr>
        <w:t xml:space="preserve">od </w:t>
      </w:r>
      <w:r w:rsidRPr="005252DA">
        <w:rPr>
          <w:sz w:val="22"/>
          <w:szCs w:val="22"/>
          <w:lang w:val="hr-HR" w:eastAsia="hr-HR" w:bidi="hr-HR"/>
        </w:rPr>
        <w:t xml:space="preserve">prve injekcije, čak </w:t>
      </w:r>
      <w:r w:rsidR="000270ED" w:rsidRPr="005252DA">
        <w:rPr>
          <w:sz w:val="22"/>
          <w:szCs w:val="22"/>
          <w:lang w:val="hr-HR" w:eastAsia="hr-HR" w:bidi="hr-HR"/>
        </w:rPr>
        <w:t xml:space="preserve">iako je u pitanju samo </w:t>
      </w:r>
      <w:r w:rsidRPr="005252DA">
        <w:rPr>
          <w:sz w:val="22"/>
          <w:szCs w:val="22"/>
          <w:lang w:val="hr-HR" w:eastAsia="hr-HR" w:bidi="hr-HR"/>
        </w:rPr>
        <w:t xml:space="preserve">1 ampula (moguć je ireverzibilni kolaps). </w:t>
      </w:r>
    </w:p>
    <w:p w14:paraId="003B66CA" w14:textId="5E558C99" w:rsidR="008E2A23" w:rsidRPr="005252DA" w:rsidRDefault="008E2A23" w:rsidP="00797E2A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- Nemojte m</w:t>
      </w:r>
      <w:r w:rsidR="000270ED" w:rsidRPr="005252DA">
        <w:rPr>
          <w:sz w:val="22"/>
          <w:szCs w:val="22"/>
          <w:lang w:val="hr-HR" w:eastAsia="hr-HR" w:bidi="hr-HR"/>
        </w:rPr>
        <w:t>ij</w:t>
      </w:r>
      <w:r w:rsidRPr="005252DA">
        <w:rPr>
          <w:sz w:val="22"/>
          <w:szCs w:val="22"/>
          <w:lang w:val="hr-HR" w:eastAsia="hr-HR" w:bidi="hr-HR"/>
        </w:rPr>
        <w:t>ešati druge preparate u istom špricu. Nemojte ubrizgavati druge preparate u ist</w:t>
      </w:r>
      <w:r w:rsidR="00D53A07" w:rsidRPr="005252DA">
        <w:rPr>
          <w:sz w:val="22"/>
          <w:szCs w:val="22"/>
          <w:lang w:val="hr-HR" w:eastAsia="hr-HR" w:bidi="hr-HR"/>
        </w:rPr>
        <w:t>u</w:t>
      </w:r>
      <w:r w:rsidRPr="005252DA">
        <w:rPr>
          <w:sz w:val="22"/>
          <w:szCs w:val="22"/>
          <w:lang w:val="hr-HR" w:eastAsia="hr-HR" w:bidi="hr-HR"/>
        </w:rPr>
        <w:t xml:space="preserve"> linij</w:t>
      </w:r>
      <w:r w:rsidR="00D53A07" w:rsidRPr="005252DA">
        <w:rPr>
          <w:sz w:val="22"/>
          <w:szCs w:val="22"/>
          <w:lang w:val="hr-HR" w:eastAsia="hr-HR" w:bidi="hr-HR"/>
        </w:rPr>
        <w:t>u</w:t>
      </w:r>
      <w:r w:rsidRPr="005252DA">
        <w:rPr>
          <w:sz w:val="22"/>
          <w:szCs w:val="22"/>
          <w:lang w:val="hr-HR" w:eastAsia="hr-HR" w:bidi="hr-HR"/>
        </w:rPr>
        <w:t>. Ako treba nastaviti sa prim</w:t>
      </w:r>
      <w:r w:rsidR="000270ED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enom am</w:t>
      </w:r>
      <w:r w:rsidR="00D53A07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odarona, to bi trebalo da bude intravenskom infuzijom (vid</w:t>
      </w:r>
      <w:r w:rsidR="00D53A07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 xml:space="preserve">eti </w:t>
      </w:r>
      <w:r w:rsidR="006D2BE2" w:rsidRPr="005252DA">
        <w:rPr>
          <w:sz w:val="22"/>
          <w:szCs w:val="22"/>
          <w:lang w:val="hr-HR" w:eastAsia="hr-HR" w:bidi="hr-HR"/>
        </w:rPr>
        <w:t>dio</w:t>
      </w:r>
      <w:r w:rsidRPr="005252DA">
        <w:rPr>
          <w:sz w:val="22"/>
          <w:szCs w:val="22"/>
          <w:lang w:val="hr-HR" w:eastAsia="hr-HR" w:bidi="hr-HR"/>
        </w:rPr>
        <w:t xml:space="preserve"> 4.2).</w:t>
      </w:r>
    </w:p>
    <w:p w14:paraId="2BCEEBA2" w14:textId="77777777" w:rsidR="00C10A4B" w:rsidRPr="005252DA" w:rsidRDefault="00C10A4B" w:rsidP="00C10A4B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</w:p>
    <w:p w14:paraId="629CF6C7" w14:textId="3BFB88D1" w:rsidR="00C10A4B" w:rsidRPr="005252DA" w:rsidRDefault="00C10A4B" w:rsidP="00C10A4B">
      <w:pPr>
        <w:widowControl w:val="0"/>
        <w:autoSpaceDE w:val="0"/>
        <w:autoSpaceDN w:val="0"/>
        <w:spacing w:line="247" w:lineRule="auto"/>
        <w:ind w:right="177"/>
        <w:jc w:val="both"/>
        <w:rPr>
          <w:b/>
          <w:bCs/>
          <w:sz w:val="22"/>
          <w:szCs w:val="22"/>
          <w:lang w:val="hr-HR" w:eastAsia="hr-HR" w:bidi="hr-HR"/>
        </w:rPr>
      </w:pPr>
      <w:r w:rsidRPr="005252DA">
        <w:rPr>
          <w:b/>
          <w:bCs/>
          <w:sz w:val="22"/>
          <w:szCs w:val="22"/>
          <w:lang w:val="hr-HR" w:eastAsia="hr-HR" w:bidi="hr-HR"/>
        </w:rPr>
        <w:t>Plućna toksičnost</w:t>
      </w:r>
    </w:p>
    <w:p w14:paraId="29E269D9" w14:textId="45642749" w:rsidR="00C10A4B" w:rsidRPr="005252DA" w:rsidRDefault="00C10A4B" w:rsidP="00C10A4B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bookmarkStart w:id="3" w:name="_Hlk146011226"/>
      <w:r w:rsidRPr="005252DA">
        <w:rPr>
          <w:sz w:val="22"/>
          <w:szCs w:val="22"/>
          <w:lang w:val="hr-HR" w:eastAsia="hr-HR" w:bidi="hr-HR"/>
        </w:rPr>
        <w:t xml:space="preserve">Plućna toksičnost povezana sa amjodaronom je česta i ozbiljna neželjena reakcija koja se može pojaviti kod čak 10% pacijenata i može biti fatalna kod oko 8%, posebno ako nije dijagnostikovana. Ova reakcija se može pojaviti tokom terapije u roku od nekoliko dana ili čak nakon nekoliko mjeseci ili godina; u nekim slučajevima, početak plućne toksičnosti se javlja  nakon nekog vremena od prekida terapije. Rizik od plućne toksičnosti, međutim, ne </w:t>
      </w:r>
      <w:r w:rsidR="002D6AC9" w:rsidRPr="005252DA">
        <w:rPr>
          <w:sz w:val="22"/>
          <w:szCs w:val="22"/>
          <w:lang w:val="hr-HR" w:eastAsia="hr-HR" w:bidi="hr-HR"/>
        </w:rPr>
        <w:t xml:space="preserve">pravi </w:t>
      </w:r>
      <w:r w:rsidRPr="005252DA">
        <w:rPr>
          <w:sz w:val="22"/>
          <w:szCs w:val="22"/>
          <w:lang w:val="hr-HR" w:eastAsia="hr-HR" w:bidi="hr-HR"/>
        </w:rPr>
        <w:t xml:space="preserve">nepovoljan odnos rizik/korist i </w:t>
      </w:r>
      <w:r w:rsidR="002D6AC9" w:rsidRPr="005252DA">
        <w:rPr>
          <w:sz w:val="22"/>
          <w:szCs w:val="22"/>
          <w:lang w:val="hr-HR" w:eastAsia="hr-HR" w:bidi="hr-HR"/>
        </w:rPr>
        <w:t>funkcija pluća je održana</w:t>
      </w:r>
      <w:r w:rsidRPr="005252DA">
        <w:rPr>
          <w:sz w:val="22"/>
          <w:szCs w:val="22"/>
          <w:lang w:val="hr-HR" w:eastAsia="hr-HR" w:bidi="hr-HR"/>
        </w:rPr>
        <w:t>. Stoga se maksimalna pažnja mora posvetiti traženju prvih znakova takve toksičnosti, posebno kod pacijenata sa kardiomiopatijom i ozbiljnim koronarnim bolestima, jer je u tim situacijama njena identifikacija problematičnija. Rizik od toksičnosti se povećava kada se daju doze veće od 400 mg/dan, ali se može pojaviti pri nižim dozama koje se daju manje od 2 godine. Plućna toksičnost se manifestuje plućnim alveolitisom, pneumonijom, intersticij</w:t>
      </w:r>
      <w:r w:rsidR="007714F4" w:rsidRPr="005252DA">
        <w:rPr>
          <w:sz w:val="22"/>
          <w:szCs w:val="22"/>
          <w:lang w:val="hr-HR" w:eastAsia="hr-HR" w:bidi="hr-HR"/>
        </w:rPr>
        <w:t>alnom</w:t>
      </w:r>
      <w:r w:rsidRPr="005252DA">
        <w:rPr>
          <w:sz w:val="22"/>
          <w:szCs w:val="22"/>
          <w:lang w:val="hr-HR" w:eastAsia="hr-HR" w:bidi="hr-HR"/>
        </w:rPr>
        <w:t xml:space="preserve"> pneumonijom, fibrozom pluća i bronhijalnom astmom. Pacijenti koji razviju plućnu toksičnost često pokazuju nespecifične simptome, kao što su suv kašalj, dispneja, groznica i gubitak težine. Svi ovi simptomi mogu biti maskirani poremećajem za koji je indikovan am</w:t>
      </w:r>
      <w:r w:rsidR="002D6AC9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 xml:space="preserve">odaron, a posebno su ozbiljni kod pacijenata starijih od 70 godina, čiji su funkcionalni kapaciteti obično smanjeni i koji možda već boluju od kardiorespiratornih poremećaja. </w:t>
      </w:r>
      <w:r w:rsidR="002D6AC9" w:rsidRPr="005252DA">
        <w:rPr>
          <w:sz w:val="22"/>
          <w:szCs w:val="22"/>
          <w:lang w:val="hr-HR" w:eastAsia="hr-HR" w:bidi="hr-HR"/>
        </w:rPr>
        <w:t>R</w:t>
      </w:r>
      <w:r w:rsidRPr="005252DA">
        <w:rPr>
          <w:sz w:val="22"/>
          <w:szCs w:val="22"/>
          <w:lang w:val="hr-HR" w:eastAsia="hr-HR" w:bidi="hr-HR"/>
        </w:rPr>
        <w:t>ana radiografska plućna dijagnoza potkrijepljena, po potrebi, kliničkim i instrumentalnim pregledima</w:t>
      </w:r>
      <w:r w:rsidR="002D6AC9" w:rsidRPr="005252DA">
        <w:rPr>
          <w:sz w:val="22"/>
          <w:szCs w:val="22"/>
          <w:lang w:val="hr-HR" w:eastAsia="hr-HR" w:bidi="hr-HR"/>
        </w:rPr>
        <w:t xml:space="preserve">, je ključna, </w:t>
      </w:r>
      <w:r w:rsidRPr="005252DA">
        <w:rPr>
          <w:sz w:val="22"/>
          <w:szCs w:val="22"/>
          <w:lang w:val="hr-HR" w:eastAsia="hr-HR" w:bidi="hr-HR"/>
        </w:rPr>
        <w:t>jer je plućna toksičnost veoma reverzibilna, prije svega kada se javlja u obliku obliterirajućeg bronhiolitisa i pneumonitisa. Zbog toga se simptomatologija i objektivna slika pluća moraju periodično proc</w:t>
      </w:r>
      <w:r w:rsidR="002D6AC9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enjivati. T</w:t>
      </w:r>
      <w:r w:rsidR="002D6AC9" w:rsidRPr="005252DA">
        <w:rPr>
          <w:sz w:val="22"/>
          <w:szCs w:val="22"/>
          <w:lang w:val="hr-HR" w:eastAsia="hr-HR" w:bidi="hr-HR"/>
        </w:rPr>
        <w:t>erapija</w:t>
      </w:r>
      <w:r w:rsidRPr="005252DA">
        <w:rPr>
          <w:sz w:val="22"/>
          <w:szCs w:val="22"/>
          <w:lang w:val="hr-HR" w:eastAsia="hr-HR" w:bidi="hr-HR"/>
        </w:rPr>
        <w:t xml:space="preserve"> se mora obustaviti ako se sumnja na toksičnost i treba razmotriti l</w:t>
      </w:r>
      <w:r w:rsidR="002D6AC9" w:rsidRPr="005252DA">
        <w:rPr>
          <w:sz w:val="22"/>
          <w:szCs w:val="22"/>
          <w:lang w:val="hr-HR" w:eastAsia="hr-HR" w:bidi="hr-HR"/>
        </w:rPr>
        <w:t>ij</w:t>
      </w:r>
      <w:r w:rsidRPr="005252DA">
        <w:rPr>
          <w:sz w:val="22"/>
          <w:szCs w:val="22"/>
          <w:lang w:val="hr-HR" w:eastAsia="hr-HR" w:bidi="hr-HR"/>
        </w:rPr>
        <w:t>ečenje kortizonom: simptomi se obično povlače 2-4 ned</w:t>
      </w:r>
      <w:r w:rsidR="002D6AC9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 xml:space="preserve">elje nakon </w:t>
      </w:r>
      <w:r w:rsidR="002D6AC9" w:rsidRPr="005252DA">
        <w:rPr>
          <w:sz w:val="22"/>
          <w:szCs w:val="22"/>
          <w:lang w:val="hr-HR" w:eastAsia="hr-HR" w:bidi="hr-HR"/>
        </w:rPr>
        <w:t>obustave</w:t>
      </w:r>
      <w:r w:rsidRPr="005252DA">
        <w:rPr>
          <w:sz w:val="22"/>
          <w:szCs w:val="22"/>
          <w:lang w:val="hr-HR" w:eastAsia="hr-HR" w:bidi="hr-HR"/>
        </w:rPr>
        <w:t>. U nekim slučajevima, toksičnost je kasni događaj i može se pojaviti čak i ned</w:t>
      </w:r>
      <w:r w:rsidR="00F67674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eljama nakon što je</w:t>
      </w:r>
      <w:r w:rsidR="002D6AC9" w:rsidRPr="005252DA">
        <w:rPr>
          <w:sz w:val="22"/>
          <w:szCs w:val="22"/>
          <w:lang w:val="hr-HR" w:eastAsia="hr-HR" w:bidi="hr-HR"/>
        </w:rPr>
        <w:t xml:space="preserve"> terapija amjodaronom obustavljena</w:t>
      </w:r>
      <w:r w:rsidRPr="005252DA">
        <w:rPr>
          <w:sz w:val="22"/>
          <w:szCs w:val="22"/>
          <w:lang w:val="hr-HR" w:eastAsia="hr-HR" w:bidi="hr-HR"/>
        </w:rPr>
        <w:t xml:space="preserve">: </w:t>
      </w:r>
      <w:r w:rsidR="002D6AC9" w:rsidRPr="005252DA">
        <w:rPr>
          <w:sz w:val="22"/>
          <w:szCs w:val="22"/>
          <w:lang w:val="hr-HR" w:eastAsia="hr-HR" w:bidi="hr-HR"/>
        </w:rPr>
        <w:t>stoga pacijenti</w:t>
      </w:r>
      <w:r w:rsidRPr="005252DA">
        <w:rPr>
          <w:sz w:val="22"/>
          <w:szCs w:val="22"/>
          <w:lang w:val="hr-HR" w:eastAsia="hr-HR" w:bidi="hr-HR"/>
        </w:rPr>
        <w:t xml:space="preserve"> sa funkcijama</w:t>
      </w:r>
      <w:r w:rsidR="002D6AC9" w:rsidRPr="005252DA">
        <w:rPr>
          <w:sz w:val="22"/>
          <w:szCs w:val="22"/>
          <w:lang w:val="hr-HR" w:eastAsia="hr-HR" w:bidi="hr-HR"/>
        </w:rPr>
        <w:t xml:space="preserve"> </w:t>
      </w:r>
      <w:r w:rsidRPr="005252DA">
        <w:rPr>
          <w:sz w:val="22"/>
          <w:szCs w:val="22"/>
          <w:lang w:val="hr-HR" w:eastAsia="hr-HR" w:bidi="hr-HR"/>
        </w:rPr>
        <w:t>organa ispod optimaln</w:t>
      </w:r>
      <w:r w:rsidR="002D6AC9" w:rsidRPr="005252DA">
        <w:rPr>
          <w:sz w:val="22"/>
          <w:szCs w:val="22"/>
          <w:lang w:val="hr-HR" w:eastAsia="hr-HR" w:bidi="hr-HR"/>
        </w:rPr>
        <w:t>ih</w:t>
      </w:r>
      <w:r w:rsidRPr="005252DA">
        <w:rPr>
          <w:sz w:val="22"/>
          <w:szCs w:val="22"/>
          <w:lang w:val="hr-HR" w:eastAsia="hr-HR" w:bidi="hr-HR"/>
        </w:rPr>
        <w:t xml:space="preserve">, </w:t>
      </w:r>
      <w:r w:rsidR="002D6AC9" w:rsidRPr="005252DA">
        <w:rPr>
          <w:sz w:val="22"/>
          <w:szCs w:val="22"/>
          <w:lang w:val="hr-HR" w:eastAsia="hr-HR" w:bidi="hr-HR"/>
        </w:rPr>
        <w:t xml:space="preserve">kod kojih postoji veća vjerovatnoća da će se lijek </w:t>
      </w:r>
      <w:r w:rsidRPr="005252DA">
        <w:rPr>
          <w:sz w:val="22"/>
          <w:szCs w:val="22"/>
          <w:lang w:val="hr-HR" w:eastAsia="hr-HR" w:bidi="hr-HR"/>
        </w:rPr>
        <w:t>eliminisati sporije, moraju biti pažljivo praćeni.</w:t>
      </w:r>
    </w:p>
    <w:bookmarkEnd w:id="3"/>
    <w:p w14:paraId="3894EDFE" w14:textId="447AFCF8" w:rsidR="00F540D5" w:rsidRPr="005252DA" w:rsidRDefault="00F540D5" w:rsidP="00C10A4B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</w:p>
    <w:p w14:paraId="7FDE3E51" w14:textId="09240667" w:rsidR="00F540D5" w:rsidRPr="005252DA" w:rsidRDefault="00F540D5" w:rsidP="00F540D5">
      <w:pPr>
        <w:widowControl w:val="0"/>
        <w:autoSpaceDE w:val="0"/>
        <w:autoSpaceDN w:val="0"/>
        <w:spacing w:line="247" w:lineRule="auto"/>
        <w:ind w:right="177"/>
        <w:jc w:val="both"/>
        <w:rPr>
          <w:b/>
          <w:bCs/>
          <w:sz w:val="22"/>
          <w:szCs w:val="22"/>
          <w:lang w:val="hr-HR" w:eastAsia="hr-HR" w:bidi="hr-HR"/>
        </w:rPr>
      </w:pPr>
      <w:r w:rsidRPr="005252DA">
        <w:rPr>
          <w:b/>
          <w:bCs/>
          <w:sz w:val="22"/>
          <w:szCs w:val="22"/>
          <w:lang w:val="hr-HR" w:eastAsia="hr-HR" w:bidi="hr-HR"/>
        </w:rPr>
        <w:t>Endokrina patogeneza</w:t>
      </w:r>
    </w:p>
    <w:p w14:paraId="0C09A0DD" w14:textId="62B0FEC4" w:rsidR="00F540D5" w:rsidRPr="005252DA" w:rsidRDefault="00F540D5" w:rsidP="00F540D5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Preporučuje se periodična procjena funkcije štit</w:t>
      </w:r>
      <w:r w:rsidR="005B5491" w:rsidRPr="005252DA">
        <w:rPr>
          <w:sz w:val="22"/>
          <w:szCs w:val="22"/>
          <w:lang w:val="hr-HR" w:eastAsia="hr-HR" w:bidi="hr-HR"/>
        </w:rPr>
        <w:t>aste</w:t>
      </w:r>
      <w:r w:rsidRPr="005252DA">
        <w:rPr>
          <w:sz w:val="22"/>
          <w:szCs w:val="22"/>
          <w:lang w:val="hr-HR" w:eastAsia="hr-HR" w:bidi="hr-HR"/>
        </w:rPr>
        <w:t xml:space="preserve"> žl</w:t>
      </w:r>
      <w:r w:rsidR="005B5491" w:rsidRPr="005252DA">
        <w:rPr>
          <w:sz w:val="22"/>
          <w:szCs w:val="22"/>
          <w:lang w:val="hr-HR" w:eastAsia="hr-HR" w:bidi="hr-HR"/>
        </w:rPr>
        <w:t>ij</w:t>
      </w:r>
      <w:r w:rsidRPr="005252DA">
        <w:rPr>
          <w:sz w:val="22"/>
          <w:szCs w:val="22"/>
          <w:lang w:val="hr-HR" w:eastAsia="hr-HR" w:bidi="hr-HR"/>
        </w:rPr>
        <w:t xml:space="preserve">ezde (T3, T4 i TRH-TSH test) u slučaju produženog liječenja ili kod starijih osoba (vidjeti </w:t>
      </w:r>
      <w:r w:rsidR="006D2BE2" w:rsidRPr="005252DA">
        <w:rPr>
          <w:sz w:val="22"/>
          <w:szCs w:val="22"/>
          <w:lang w:val="hr-HR" w:eastAsia="hr-HR" w:bidi="hr-HR"/>
        </w:rPr>
        <w:t>dio</w:t>
      </w:r>
      <w:r w:rsidRPr="005252DA">
        <w:rPr>
          <w:sz w:val="22"/>
          <w:szCs w:val="22"/>
          <w:lang w:val="hr-HR" w:eastAsia="hr-HR" w:bidi="hr-HR"/>
        </w:rPr>
        <w:t xml:space="preserve"> 4.8).</w:t>
      </w:r>
    </w:p>
    <w:p w14:paraId="3D478BD0" w14:textId="5254A179" w:rsidR="00F540D5" w:rsidRPr="005252DA" w:rsidRDefault="00F540D5" w:rsidP="00F540D5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Obustava je neophodna ako se otkrije hipertireoza i obično je uslov za početak kliničkog liječenja. Ako je hipertireoza razlog za zabrinutost, bilo sama po sebi ili zbog srčanih reperkusija, treba</w:t>
      </w:r>
      <w:r w:rsidR="005C6B34" w:rsidRPr="005252DA">
        <w:rPr>
          <w:sz w:val="22"/>
          <w:szCs w:val="22"/>
          <w:lang w:val="hr-HR" w:eastAsia="hr-HR" w:bidi="hr-HR"/>
        </w:rPr>
        <w:t xml:space="preserve"> početi sa </w:t>
      </w:r>
      <w:r w:rsidRPr="005252DA">
        <w:rPr>
          <w:sz w:val="22"/>
          <w:szCs w:val="22"/>
          <w:lang w:val="hr-HR" w:eastAsia="hr-HR" w:bidi="hr-HR"/>
        </w:rPr>
        <w:t>kortikoterapij</w:t>
      </w:r>
      <w:r w:rsidR="005C6B34" w:rsidRPr="005252DA">
        <w:rPr>
          <w:sz w:val="22"/>
          <w:szCs w:val="22"/>
          <w:lang w:val="hr-HR" w:eastAsia="hr-HR" w:bidi="hr-HR"/>
        </w:rPr>
        <w:t>om</w:t>
      </w:r>
      <w:r w:rsidRPr="005252DA">
        <w:rPr>
          <w:sz w:val="22"/>
          <w:szCs w:val="22"/>
          <w:lang w:val="hr-HR" w:eastAsia="hr-HR" w:bidi="hr-HR"/>
        </w:rPr>
        <w:t xml:space="preserve"> (1 mg/kg) (u trajanju od 3 m</w:t>
      </w:r>
      <w:r w:rsidR="005C6B34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eseca)</w:t>
      </w:r>
      <w:r w:rsidR="005C6B34" w:rsidRPr="005252DA">
        <w:rPr>
          <w:sz w:val="22"/>
          <w:szCs w:val="22"/>
          <w:lang w:val="hr-HR" w:eastAsia="hr-HR" w:bidi="hr-HR"/>
        </w:rPr>
        <w:t>,</w:t>
      </w:r>
      <w:r w:rsidRPr="005252DA">
        <w:rPr>
          <w:sz w:val="22"/>
          <w:szCs w:val="22"/>
          <w:lang w:val="hr-HR" w:eastAsia="hr-HR" w:bidi="hr-HR"/>
        </w:rPr>
        <w:t xml:space="preserve"> s obzirom na </w:t>
      </w:r>
      <w:r w:rsidR="005C6B34" w:rsidRPr="005252DA">
        <w:rPr>
          <w:sz w:val="22"/>
          <w:szCs w:val="22"/>
          <w:lang w:val="hr-HR" w:eastAsia="hr-HR" w:bidi="hr-HR"/>
        </w:rPr>
        <w:t xml:space="preserve">inkonzistentnu </w:t>
      </w:r>
      <w:r w:rsidRPr="005252DA">
        <w:rPr>
          <w:sz w:val="22"/>
          <w:szCs w:val="22"/>
          <w:lang w:val="hr-HR" w:eastAsia="hr-HR" w:bidi="hr-HR"/>
        </w:rPr>
        <w:t>efikasnost antitiroidnih agenasa.</w:t>
      </w:r>
    </w:p>
    <w:p w14:paraId="731759A7" w14:textId="4064B36D" w:rsidR="007714F4" w:rsidRPr="005252DA" w:rsidRDefault="007714F4" w:rsidP="00CF4FF6">
      <w:pPr>
        <w:widowControl w:val="0"/>
        <w:autoSpaceDE w:val="0"/>
        <w:autoSpaceDN w:val="0"/>
        <w:spacing w:line="247" w:lineRule="auto"/>
        <w:ind w:right="177"/>
        <w:jc w:val="both"/>
        <w:rPr>
          <w:b/>
          <w:bCs/>
          <w:sz w:val="22"/>
          <w:szCs w:val="22"/>
          <w:lang w:val="hr-HR" w:eastAsia="hr-HR" w:bidi="hr-HR"/>
        </w:rPr>
      </w:pPr>
    </w:p>
    <w:p w14:paraId="6D36888F" w14:textId="0CB767D7" w:rsidR="00CF4FF6" w:rsidRPr="005252DA" w:rsidRDefault="00A46BCF" w:rsidP="00CF4FF6">
      <w:pPr>
        <w:widowControl w:val="0"/>
        <w:autoSpaceDE w:val="0"/>
        <w:autoSpaceDN w:val="0"/>
        <w:spacing w:line="247" w:lineRule="auto"/>
        <w:ind w:right="177"/>
        <w:jc w:val="both"/>
        <w:rPr>
          <w:b/>
          <w:bCs/>
          <w:sz w:val="22"/>
          <w:szCs w:val="22"/>
          <w:lang w:val="hr-HR" w:eastAsia="hr-HR" w:bidi="hr-HR"/>
        </w:rPr>
      </w:pPr>
      <w:r w:rsidRPr="005252DA">
        <w:rPr>
          <w:b/>
          <w:bCs/>
          <w:sz w:val="22"/>
          <w:szCs w:val="22"/>
          <w:lang w:val="hr-HR" w:eastAsia="hr-HR" w:bidi="hr-HR"/>
        </w:rPr>
        <w:t>Kardiološk</w:t>
      </w:r>
      <w:r w:rsidR="00CF4FF6" w:rsidRPr="005252DA">
        <w:rPr>
          <w:b/>
          <w:bCs/>
          <w:sz w:val="22"/>
          <w:szCs w:val="22"/>
          <w:lang w:val="hr-HR" w:eastAsia="hr-HR" w:bidi="hr-HR"/>
        </w:rPr>
        <w:t>i poremećaji</w:t>
      </w:r>
    </w:p>
    <w:p w14:paraId="11CF5FBB" w14:textId="3B2A8AA8" w:rsidR="00A46BCF" w:rsidRPr="005252DA" w:rsidRDefault="00CF4FF6" w:rsidP="00A46BCF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Prijavljen je početak novih aritmija ili pogoršanje liječenih aritmija, ponekad sa smrtnim ishodom. </w:t>
      </w:r>
      <w:r w:rsidR="00A46BCF" w:rsidRPr="005252DA">
        <w:rPr>
          <w:sz w:val="22"/>
          <w:szCs w:val="22"/>
          <w:lang w:val="hr-HR" w:eastAsia="hr-HR" w:bidi="hr-HR"/>
        </w:rPr>
        <w:t>Važno je, ali je teško da se razlikuje izostanak efikasnosti lijeka od proaritmogenog efekta i da li je ili nije ovo povezano sa pogoršanjem stanja srčanog poremećaja.</w:t>
      </w:r>
    </w:p>
    <w:p w14:paraId="45BE99D8" w14:textId="5325C0DC" w:rsidR="00CF4FF6" w:rsidRPr="005252DA" w:rsidRDefault="00A46BCF" w:rsidP="00A46BCF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lastRenderedPageBreak/>
        <w:t xml:space="preserve">Proaritmogeni efekat se generalno javlja u kontekstu faktora koji produžuju QT interval, kao što su interakcije ljekova i/ili elektrolitni disbalans (vidjeti </w:t>
      </w:r>
      <w:r w:rsidR="006D2BE2" w:rsidRPr="005252DA">
        <w:rPr>
          <w:sz w:val="22"/>
          <w:szCs w:val="22"/>
          <w:lang w:val="hr-HR" w:eastAsia="hr-HR" w:bidi="hr-HR"/>
        </w:rPr>
        <w:t>djelove</w:t>
      </w:r>
      <w:r w:rsidRPr="005252DA">
        <w:rPr>
          <w:sz w:val="22"/>
          <w:szCs w:val="22"/>
          <w:lang w:val="hr-HR" w:eastAsia="hr-HR" w:bidi="hr-HR"/>
        </w:rPr>
        <w:t xml:space="preserve"> 4.5 i 4.8). </w:t>
      </w:r>
      <w:r w:rsidR="00CF4FF6" w:rsidRPr="005252DA">
        <w:rPr>
          <w:sz w:val="22"/>
          <w:szCs w:val="22"/>
          <w:lang w:val="hr-HR" w:eastAsia="hr-HR" w:bidi="hr-HR"/>
        </w:rPr>
        <w:t>Takođe treba uzeti u obzir da efekti am</w:t>
      </w:r>
      <w:r w:rsidRPr="005252DA">
        <w:rPr>
          <w:sz w:val="22"/>
          <w:szCs w:val="22"/>
          <w:lang w:val="hr-HR" w:eastAsia="hr-HR" w:bidi="hr-HR"/>
        </w:rPr>
        <w:t>j</w:t>
      </w:r>
      <w:r w:rsidR="00CF4FF6" w:rsidRPr="005252DA">
        <w:rPr>
          <w:sz w:val="22"/>
          <w:szCs w:val="22"/>
          <w:lang w:val="hr-HR" w:eastAsia="hr-HR" w:bidi="hr-HR"/>
        </w:rPr>
        <w:t>odarona na srčanu aktivnost mogu biti posebno naglašeni kod starijih pacijenata.</w:t>
      </w:r>
    </w:p>
    <w:p w14:paraId="44F2C2D9" w14:textId="3029EA0E" w:rsidR="00E70318" w:rsidRPr="005252DA" w:rsidRDefault="00E70318" w:rsidP="00A46BCF">
      <w:pPr>
        <w:widowControl w:val="0"/>
        <w:autoSpaceDE w:val="0"/>
        <w:autoSpaceDN w:val="0"/>
        <w:spacing w:line="247" w:lineRule="auto"/>
        <w:ind w:right="177"/>
        <w:jc w:val="both"/>
        <w:rPr>
          <w:sz w:val="22"/>
          <w:szCs w:val="22"/>
          <w:lang w:val="hr-HR" w:eastAsia="hr-HR" w:bidi="hr-HR"/>
        </w:rPr>
      </w:pPr>
    </w:p>
    <w:p w14:paraId="2559E7EF" w14:textId="1845BA4F" w:rsidR="00E70318" w:rsidRPr="005252DA" w:rsidRDefault="00E70318" w:rsidP="00E70318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hr-HR" w:eastAsia="hr-HR" w:bidi="hr-HR"/>
        </w:rPr>
      </w:pPr>
      <w:r w:rsidRPr="005252DA">
        <w:rPr>
          <w:b/>
          <w:bCs/>
          <w:sz w:val="22"/>
          <w:szCs w:val="22"/>
          <w:lang w:val="hr-HR" w:eastAsia="hr-HR" w:bidi="hr-HR"/>
        </w:rPr>
        <w:t xml:space="preserve">Teška bradikardija (vidjeti </w:t>
      </w:r>
      <w:r w:rsidR="006D2BE2" w:rsidRPr="005252DA">
        <w:rPr>
          <w:b/>
          <w:bCs/>
          <w:sz w:val="22"/>
          <w:szCs w:val="22"/>
          <w:lang w:val="hr-HR" w:eastAsia="hr-HR" w:bidi="hr-HR"/>
        </w:rPr>
        <w:t>dio</w:t>
      </w:r>
      <w:r w:rsidRPr="005252DA">
        <w:rPr>
          <w:b/>
          <w:bCs/>
          <w:sz w:val="22"/>
          <w:szCs w:val="22"/>
          <w:lang w:val="hr-HR" w:eastAsia="hr-HR" w:bidi="hr-HR"/>
        </w:rPr>
        <w:t xml:space="preserve"> 4.5)</w:t>
      </w:r>
    </w:p>
    <w:p w14:paraId="05237333" w14:textId="21DD1060" w:rsidR="00E70318" w:rsidRPr="005252DA" w:rsidRDefault="00E70318" w:rsidP="00E70318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Zabilježeni su slučajevi teške, potencijalno po život opasne, bradikardije i srčanog bloka kad se amjodaron primjenjivao istovremeno sa sofosbuvirom u kombinaciji s drugim antivirusnim ljekovima s direktnim djelovanjem protiv hepatitisa C (HCV) kao što su daklatasvir, simeprevir ili ledipasvir. Stoga se ne preporučuje istovremena primjena tih ljekova s amjodaronom.</w:t>
      </w:r>
    </w:p>
    <w:p w14:paraId="38C9E9F3" w14:textId="77777777" w:rsidR="00821C60" w:rsidRPr="005252DA" w:rsidRDefault="00821C60" w:rsidP="00E70318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</w:p>
    <w:p w14:paraId="10128C87" w14:textId="77777777" w:rsidR="00821C60" w:rsidRPr="005252DA" w:rsidRDefault="00821C60" w:rsidP="00821C60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Ako se ne može izbjeći istovremena primjena s amjodaronom, preporučuje se pomno praćenje pacijenta kad se započinje liječenje sofosbuvirom u kombinaciji s drugim antivirusnim ljekovima s direktnim djelovanjem. Pacijenti kod kojih je prisutan visok rizik od bradiaritmije moraju se kontinuirano pratiti najmanje 48 sati u odgovarajućem kliničkom okruženju nakon uvođenja istovremenog liječenja sa sofosbuvirom.</w:t>
      </w:r>
    </w:p>
    <w:p w14:paraId="32A5DD8D" w14:textId="77777777" w:rsidR="00821C60" w:rsidRPr="005252DA" w:rsidRDefault="00821C60" w:rsidP="00821C60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</w:p>
    <w:p w14:paraId="20314124" w14:textId="6A87DE3E" w:rsidR="00821C60" w:rsidRPr="005252DA" w:rsidRDefault="00821C60" w:rsidP="00821C60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Zbog dugog poluvremena eliminacije amjodarona, potrebno je </w:t>
      </w:r>
      <w:r w:rsidR="000E3A0E" w:rsidRPr="005252DA">
        <w:rPr>
          <w:sz w:val="22"/>
          <w:szCs w:val="22"/>
          <w:lang w:val="hr-HR" w:eastAsia="hr-HR" w:bidi="hr-HR"/>
        </w:rPr>
        <w:t xml:space="preserve">na odgovarajući način </w:t>
      </w:r>
      <w:r w:rsidRPr="005252DA">
        <w:rPr>
          <w:sz w:val="22"/>
          <w:szCs w:val="22"/>
          <w:lang w:val="hr-HR" w:eastAsia="hr-HR" w:bidi="hr-HR"/>
        </w:rPr>
        <w:t xml:space="preserve">pratiti pacijente koji su se prestali liječiti amjodaronom u posljednjih nekoliko mjeseci, a </w:t>
      </w:r>
      <w:r w:rsidR="000E3A0E" w:rsidRPr="005252DA">
        <w:rPr>
          <w:sz w:val="22"/>
          <w:szCs w:val="22"/>
          <w:lang w:val="hr-HR" w:eastAsia="hr-HR" w:bidi="hr-HR"/>
        </w:rPr>
        <w:t xml:space="preserve">koji </w:t>
      </w:r>
      <w:r w:rsidRPr="005252DA">
        <w:rPr>
          <w:sz w:val="22"/>
          <w:szCs w:val="22"/>
          <w:lang w:val="hr-HR" w:eastAsia="hr-HR" w:bidi="hr-HR"/>
        </w:rPr>
        <w:t>treba</w:t>
      </w:r>
      <w:r w:rsidR="000E3A0E" w:rsidRPr="005252DA">
        <w:rPr>
          <w:sz w:val="22"/>
          <w:szCs w:val="22"/>
          <w:lang w:val="hr-HR" w:eastAsia="hr-HR" w:bidi="hr-HR"/>
        </w:rPr>
        <w:t xml:space="preserve"> da</w:t>
      </w:r>
      <w:r w:rsidRPr="005252DA">
        <w:rPr>
          <w:sz w:val="22"/>
          <w:szCs w:val="22"/>
          <w:lang w:val="hr-HR" w:eastAsia="hr-HR" w:bidi="hr-HR"/>
        </w:rPr>
        <w:t xml:space="preserve"> započ</w:t>
      </w:r>
      <w:r w:rsidR="000E3A0E" w:rsidRPr="005252DA">
        <w:rPr>
          <w:sz w:val="22"/>
          <w:szCs w:val="22"/>
          <w:lang w:val="hr-HR" w:eastAsia="hr-HR" w:bidi="hr-HR"/>
        </w:rPr>
        <w:t>nu</w:t>
      </w:r>
      <w:r w:rsidRPr="005252DA">
        <w:rPr>
          <w:sz w:val="22"/>
          <w:szCs w:val="22"/>
          <w:lang w:val="hr-HR" w:eastAsia="hr-HR" w:bidi="hr-HR"/>
        </w:rPr>
        <w:t xml:space="preserve"> liječenje sa sofosbuvirom u kombinaciji s</w:t>
      </w:r>
      <w:r w:rsidR="000E3A0E" w:rsidRPr="005252DA">
        <w:rPr>
          <w:sz w:val="22"/>
          <w:szCs w:val="22"/>
          <w:lang w:val="hr-HR" w:eastAsia="hr-HR" w:bidi="hr-HR"/>
        </w:rPr>
        <w:t>a</w:t>
      </w:r>
      <w:r w:rsidRPr="005252DA">
        <w:rPr>
          <w:sz w:val="22"/>
          <w:szCs w:val="22"/>
          <w:lang w:val="hr-HR" w:eastAsia="hr-HR" w:bidi="hr-HR"/>
        </w:rPr>
        <w:t xml:space="preserve"> drugim antivirusnim ljekovima s</w:t>
      </w:r>
      <w:r w:rsidR="000E3A0E" w:rsidRPr="005252DA">
        <w:rPr>
          <w:sz w:val="22"/>
          <w:szCs w:val="22"/>
          <w:lang w:val="hr-HR" w:eastAsia="hr-HR" w:bidi="hr-HR"/>
        </w:rPr>
        <w:t>a</w:t>
      </w:r>
      <w:r w:rsidRPr="005252DA">
        <w:rPr>
          <w:sz w:val="22"/>
          <w:szCs w:val="22"/>
          <w:lang w:val="hr-HR" w:eastAsia="hr-HR" w:bidi="hr-HR"/>
        </w:rPr>
        <w:t xml:space="preserve"> direktnim djelovanjem.</w:t>
      </w:r>
    </w:p>
    <w:p w14:paraId="1C9CD088" w14:textId="77777777" w:rsidR="00821C60" w:rsidRPr="005252DA" w:rsidRDefault="00821C60" w:rsidP="00821C60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</w:p>
    <w:p w14:paraId="0C213C57" w14:textId="7965D9F2" w:rsidR="00821C60" w:rsidRPr="005252DA" w:rsidRDefault="00821C60" w:rsidP="00821C60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Potrebno je upozoriti pacijente koji se liječe ovim ljekovima za liječenje hepatitisa C u kombinaciji s</w:t>
      </w:r>
      <w:r w:rsidR="000E3A0E" w:rsidRPr="005252DA">
        <w:rPr>
          <w:sz w:val="22"/>
          <w:szCs w:val="22"/>
          <w:lang w:val="hr-HR" w:eastAsia="hr-HR" w:bidi="hr-HR"/>
        </w:rPr>
        <w:t>a</w:t>
      </w:r>
      <w:r w:rsidRPr="005252DA">
        <w:rPr>
          <w:sz w:val="22"/>
          <w:szCs w:val="22"/>
          <w:lang w:val="hr-HR" w:eastAsia="hr-HR" w:bidi="hr-HR"/>
        </w:rPr>
        <w:t xml:space="preserve"> amjodaronom, sa ili bez drugih ljekova koji smanjuju broj otkucaja srca, na simptome bradikardije i srčanog bloka, te ih treba savjetovati da u slučaju nastanka </w:t>
      </w:r>
      <w:r w:rsidR="000E3A0E" w:rsidRPr="005252DA">
        <w:rPr>
          <w:sz w:val="22"/>
          <w:szCs w:val="22"/>
          <w:lang w:val="hr-HR" w:eastAsia="hr-HR" w:bidi="hr-HR"/>
        </w:rPr>
        <w:t xml:space="preserve">ovih </w:t>
      </w:r>
      <w:r w:rsidRPr="005252DA">
        <w:rPr>
          <w:sz w:val="22"/>
          <w:szCs w:val="22"/>
          <w:lang w:val="hr-HR" w:eastAsia="hr-HR" w:bidi="hr-HR"/>
        </w:rPr>
        <w:t>simptoma potraže hitnu ljekarsku pomoć.</w:t>
      </w:r>
    </w:p>
    <w:p w14:paraId="310F05B9" w14:textId="6EAB2F55" w:rsidR="00821C60" w:rsidRPr="005252DA" w:rsidRDefault="00821C60" w:rsidP="00821C60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</w:p>
    <w:p w14:paraId="4A271B8B" w14:textId="2B5C4006" w:rsidR="00821C60" w:rsidRPr="005252DA" w:rsidRDefault="00821C60" w:rsidP="00821C60">
      <w:pPr>
        <w:widowControl w:val="0"/>
        <w:autoSpaceDE w:val="0"/>
        <w:autoSpaceDN w:val="0"/>
        <w:spacing w:before="8" w:line="247" w:lineRule="auto"/>
        <w:ind w:right="111"/>
        <w:jc w:val="both"/>
        <w:rPr>
          <w:b/>
          <w:sz w:val="22"/>
          <w:szCs w:val="22"/>
          <w:lang w:val="hr-HR" w:eastAsia="hr-HR" w:bidi="hr-HR"/>
        </w:rPr>
      </w:pPr>
      <w:r w:rsidRPr="005252DA">
        <w:rPr>
          <w:b/>
          <w:sz w:val="22"/>
          <w:szCs w:val="22"/>
          <w:lang w:val="hr-HR" w:eastAsia="hr-HR" w:bidi="hr-HR"/>
        </w:rPr>
        <w:t xml:space="preserve">Poremećaji jetre </w:t>
      </w:r>
      <w:r w:rsidR="00B758BD" w:rsidRPr="005252DA">
        <w:rPr>
          <w:b/>
          <w:sz w:val="22"/>
          <w:szCs w:val="22"/>
          <w:lang w:val="hr-HR" w:eastAsia="hr-HR" w:bidi="hr-HR"/>
        </w:rPr>
        <w:t xml:space="preserve">(vidjeti </w:t>
      </w:r>
      <w:r w:rsidR="006D2BE2" w:rsidRPr="005252DA">
        <w:rPr>
          <w:b/>
          <w:sz w:val="22"/>
          <w:szCs w:val="22"/>
          <w:lang w:val="hr-HR" w:eastAsia="hr-HR" w:bidi="hr-HR"/>
        </w:rPr>
        <w:t>dio</w:t>
      </w:r>
      <w:r w:rsidR="00B758BD" w:rsidRPr="005252DA">
        <w:rPr>
          <w:b/>
          <w:sz w:val="22"/>
          <w:szCs w:val="22"/>
          <w:lang w:val="hr-HR" w:eastAsia="hr-HR" w:bidi="hr-HR"/>
        </w:rPr>
        <w:t xml:space="preserve"> 4.</w:t>
      </w:r>
      <w:r w:rsidR="00EC41F5" w:rsidRPr="005252DA">
        <w:rPr>
          <w:b/>
          <w:sz w:val="22"/>
          <w:szCs w:val="22"/>
          <w:lang w:val="hr-HR" w:eastAsia="hr-HR" w:bidi="hr-HR"/>
        </w:rPr>
        <w:t>8</w:t>
      </w:r>
      <w:r w:rsidR="00B758BD" w:rsidRPr="005252DA">
        <w:rPr>
          <w:b/>
          <w:sz w:val="22"/>
          <w:szCs w:val="22"/>
          <w:lang w:val="hr-HR" w:eastAsia="hr-HR" w:bidi="hr-HR"/>
        </w:rPr>
        <w:t>)</w:t>
      </w:r>
    </w:p>
    <w:p w14:paraId="11888461" w14:textId="079E2A32" w:rsidR="00EC41F5" w:rsidRPr="005252DA" w:rsidRDefault="00821C60" w:rsidP="00821C60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Odmah nakon početka te dalje redovno tokom primjene amjodarona, preporučuje se </w:t>
      </w:r>
      <w:r w:rsidR="005B5491" w:rsidRPr="005252DA">
        <w:rPr>
          <w:sz w:val="22"/>
          <w:szCs w:val="22"/>
          <w:lang w:val="hr-HR" w:eastAsia="hr-HR" w:bidi="hr-HR"/>
        </w:rPr>
        <w:t xml:space="preserve">pažljivo </w:t>
      </w:r>
      <w:r w:rsidRPr="005252DA">
        <w:rPr>
          <w:sz w:val="22"/>
          <w:szCs w:val="22"/>
          <w:lang w:val="hr-HR" w:eastAsia="hr-HR" w:bidi="hr-HR"/>
        </w:rPr>
        <w:t>praćenje testova funkcij</w:t>
      </w:r>
      <w:r w:rsidR="005B5491" w:rsidRPr="005252DA">
        <w:rPr>
          <w:sz w:val="22"/>
          <w:szCs w:val="22"/>
          <w:lang w:val="hr-HR" w:eastAsia="hr-HR" w:bidi="hr-HR"/>
        </w:rPr>
        <w:t>e jetre</w:t>
      </w:r>
      <w:r w:rsidRPr="005252DA">
        <w:rPr>
          <w:sz w:val="22"/>
          <w:szCs w:val="22"/>
          <w:lang w:val="hr-HR" w:eastAsia="hr-HR" w:bidi="hr-HR"/>
        </w:rPr>
        <w:t xml:space="preserve"> (transaminaze). Mogu se javiti akutni poremećaji jetre (uključujući tešku hepatocelularnu insuficijenciju ili </w:t>
      </w:r>
      <w:r w:rsidR="00C95F33" w:rsidRPr="005252DA">
        <w:rPr>
          <w:sz w:val="22"/>
          <w:szCs w:val="22"/>
          <w:lang w:val="hr-HR" w:eastAsia="hr-HR" w:bidi="hr-HR"/>
        </w:rPr>
        <w:t>insuficijenciju</w:t>
      </w:r>
      <w:r w:rsidR="005B5491" w:rsidRPr="005252DA">
        <w:rPr>
          <w:sz w:val="22"/>
          <w:szCs w:val="22"/>
          <w:lang w:val="hr-HR" w:eastAsia="hr-HR" w:bidi="hr-HR"/>
        </w:rPr>
        <w:t xml:space="preserve"> </w:t>
      </w:r>
      <w:r w:rsidRPr="005252DA">
        <w:rPr>
          <w:sz w:val="22"/>
          <w:szCs w:val="22"/>
          <w:lang w:val="hr-HR" w:eastAsia="hr-HR" w:bidi="hr-HR"/>
        </w:rPr>
        <w:t>jetre, koj</w:t>
      </w:r>
      <w:r w:rsidR="00C95F33" w:rsidRPr="005252DA">
        <w:rPr>
          <w:sz w:val="22"/>
          <w:szCs w:val="22"/>
          <w:lang w:val="hr-HR" w:eastAsia="hr-HR" w:bidi="hr-HR"/>
        </w:rPr>
        <w:t>a</w:t>
      </w:r>
      <w:r w:rsidRPr="005252DA">
        <w:rPr>
          <w:sz w:val="22"/>
          <w:szCs w:val="22"/>
          <w:lang w:val="hr-HR" w:eastAsia="hr-HR" w:bidi="hr-HR"/>
        </w:rPr>
        <w:t xml:space="preserve"> ponekad može biti fataln</w:t>
      </w:r>
      <w:r w:rsidR="00C95F33" w:rsidRPr="005252DA">
        <w:rPr>
          <w:sz w:val="22"/>
          <w:szCs w:val="22"/>
          <w:lang w:val="hr-HR" w:eastAsia="hr-HR" w:bidi="hr-HR"/>
        </w:rPr>
        <w:t>a</w:t>
      </w:r>
      <w:r w:rsidRPr="005252DA">
        <w:rPr>
          <w:sz w:val="22"/>
          <w:szCs w:val="22"/>
          <w:lang w:val="hr-HR" w:eastAsia="hr-HR" w:bidi="hr-HR"/>
        </w:rPr>
        <w:t xml:space="preserve">) i hronični poremećaji jetre, nakon oralne i intravenske primjene te tokom prvih 24 h nakon intravenske primjene amjodarona. Stoga je potrebno smanjiti dozu ili prekinuti primjenu amjodarona ako povećanje nivoa transaminaza pređe trostruku vrijednost u odnosu na normalan raspon. </w:t>
      </w:r>
    </w:p>
    <w:p w14:paraId="3843D301" w14:textId="08C6CE2B" w:rsidR="00821C60" w:rsidRPr="005252DA" w:rsidRDefault="00821C60" w:rsidP="00821C60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Klinički i biološki znaci hroničnih poremećaja jetre zbog oralne primjene amjodarona mogu biti blagi (hepatomegalija, povećanje nivoa transaminaza do pet puta u odnosu na normalan raspon) i reverzibilni nakon prekida liječenja, </w:t>
      </w:r>
      <w:r w:rsidR="00C95F33" w:rsidRPr="005252DA">
        <w:rPr>
          <w:sz w:val="22"/>
          <w:szCs w:val="22"/>
          <w:lang w:val="hr-HR" w:eastAsia="hr-HR" w:bidi="hr-HR"/>
        </w:rPr>
        <w:t xml:space="preserve">međutim </w:t>
      </w:r>
      <w:r w:rsidRPr="005252DA">
        <w:rPr>
          <w:sz w:val="22"/>
          <w:szCs w:val="22"/>
          <w:lang w:val="hr-HR" w:eastAsia="hr-HR" w:bidi="hr-HR"/>
        </w:rPr>
        <w:t>zabilježeni su i smrtni slučajevi.</w:t>
      </w:r>
    </w:p>
    <w:p w14:paraId="523B01E6" w14:textId="1CBA4787" w:rsidR="00EC41F5" w:rsidRPr="005252DA" w:rsidRDefault="00EC41F5" w:rsidP="00821C60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U slučaju hepatomegalije ili sumnje na holestazu, primjena lijeka </w:t>
      </w:r>
      <w:r w:rsidR="00D460B2" w:rsidRPr="005252DA">
        <w:rPr>
          <w:sz w:val="22"/>
          <w:szCs w:val="22"/>
          <w:lang w:val="hr-HR" w:eastAsia="hr-HR" w:bidi="hr-HR"/>
        </w:rPr>
        <w:t>AMIODARONE</w:t>
      </w:r>
      <w:r w:rsidRPr="005252DA">
        <w:rPr>
          <w:sz w:val="22"/>
          <w:szCs w:val="22"/>
          <w:lang w:val="hr-HR" w:eastAsia="hr-HR" w:bidi="hr-HR"/>
        </w:rPr>
        <w:t xml:space="preserve"> </w:t>
      </w:r>
      <w:r w:rsidR="00D460B2" w:rsidRPr="005252DA">
        <w:rPr>
          <w:sz w:val="22"/>
          <w:szCs w:val="22"/>
          <w:lang w:val="hr-HR" w:eastAsia="hr-HR" w:bidi="hr-HR"/>
        </w:rPr>
        <w:t>CLORIDRATO</w:t>
      </w:r>
      <w:r w:rsidRPr="005252DA">
        <w:rPr>
          <w:sz w:val="22"/>
          <w:szCs w:val="22"/>
          <w:lang w:val="hr-HR" w:eastAsia="hr-HR" w:bidi="hr-HR"/>
        </w:rPr>
        <w:t xml:space="preserve"> </w:t>
      </w:r>
      <w:r w:rsidR="00D460B2" w:rsidRPr="005252DA">
        <w:rPr>
          <w:sz w:val="22"/>
          <w:szCs w:val="22"/>
          <w:lang w:val="hr-HR" w:eastAsia="hr-HR" w:bidi="hr-HR"/>
        </w:rPr>
        <w:t>BIOINDUSTRIA</w:t>
      </w:r>
      <w:r w:rsidRPr="005252DA">
        <w:rPr>
          <w:sz w:val="22"/>
          <w:szCs w:val="22"/>
          <w:lang w:val="hr-HR" w:eastAsia="hr-HR" w:bidi="hr-HR"/>
        </w:rPr>
        <w:t xml:space="preserve"> LIM  se mora odmah obustaviti i izvršiti ultrazvučna evaluacija. Iz ovih razloga, lijek </w:t>
      </w:r>
      <w:r w:rsidR="00D460B2" w:rsidRPr="005252DA">
        <w:rPr>
          <w:sz w:val="22"/>
          <w:szCs w:val="22"/>
          <w:lang w:val="hr-HR" w:eastAsia="hr-HR" w:bidi="hr-HR"/>
        </w:rPr>
        <w:t>AMIODARONE</w:t>
      </w:r>
      <w:r w:rsidRPr="005252DA">
        <w:rPr>
          <w:sz w:val="22"/>
          <w:szCs w:val="22"/>
          <w:lang w:val="hr-HR" w:eastAsia="hr-HR" w:bidi="hr-HR"/>
        </w:rPr>
        <w:t xml:space="preserve"> </w:t>
      </w:r>
      <w:r w:rsidR="00D460B2" w:rsidRPr="005252DA">
        <w:rPr>
          <w:sz w:val="22"/>
          <w:szCs w:val="22"/>
          <w:lang w:val="hr-HR" w:eastAsia="hr-HR" w:bidi="hr-HR"/>
        </w:rPr>
        <w:t>CLORIDRATO</w:t>
      </w:r>
      <w:r w:rsidRPr="005252DA">
        <w:rPr>
          <w:sz w:val="22"/>
          <w:szCs w:val="22"/>
          <w:lang w:val="hr-HR" w:eastAsia="hr-HR" w:bidi="hr-HR"/>
        </w:rPr>
        <w:t xml:space="preserve"> </w:t>
      </w:r>
      <w:r w:rsidR="00D460B2" w:rsidRPr="005252DA">
        <w:rPr>
          <w:sz w:val="22"/>
          <w:szCs w:val="22"/>
          <w:lang w:val="hr-HR" w:eastAsia="hr-HR" w:bidi="hr-HR"/>
        </w:rPr>
        <w:t>BIOINDUSTRIA</w:t>
      </w:r>
      <w:r w:rsidRPr="005252DA">
        <w:rPr>
          <w:sz w:val="22"/>
          <w:szCs w:val="22"/>
          <w:lang w:val="hr-HR" w:eastAsia="hr-HR" w:bidi="hr-HR"/>
        </w:rPr>
        <w:t xml:space="preserve"> LIM se ne može koristiti za liječenje pacijenata sa evidentnim kliničkim i laboratorijskim znacima </w:t>
      </w:r>
      <w:r w:rsidR="00534DE6" w:rsidRPr="005252DA">
        <w:rPr>
          <w:sz w:val="22"/>
          <w:szCs w:val="22"/>
          <w:lang w:val="hr-HR" w:eastAsia="hr-HR" w:bidi="hr-HR"/>
        </w:rPr>
        <w:t xml:space="preserve">postojeće </w:t>
      </w:r>
      <w:r w:rsidRPr="005252DA">
        <w:rPr>
          <w:sz w:val="22"/>
          <w:szCs w:val="22"/>
          <w:lang w:val="hr-HR" w:eastAsia="hr-HR" w:bidi="hr-HR"/>
        </w:rPr>
        <w:t>bolesti jetre; u blažim slučajevima, mora se koristiti samo ako je neophodno i  terapija mora biti obustavljena na prvi znak pogoršanja oštećenja jetre.</w:t>
      </w:r>
    </w:p>
    <w:p w14:paraId="4E08A96A" w14:textId="2C74C51B" w:rsidR="006774F2" w:rsidRPr="005252DA" w:rsidRDefault="006774F2" w:rsidP="00821C60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</w:p>
    <w:p w14:paraId="53B2CBB0" w14:textId="60A7CC92" w:rsidR="006774F2" w:rsidRPr="005252DA" w:rsidRDefault="006774F2" w:rsidP="006774F2">
      <w:pPr>
        <w:widowControl w:val="0"/>
        <w:autoSpaceDE w:val="0"/>
        <w:autoSpaceDN w:val="0"/>
        <w:spacing w:before="8" w:line="247" w:lineRule="auto"/>
        <w:ind w:right="111"/>
        <w:jc w:val="both"/>
        <w:rPr>
          <w:b/>
          <w:bCs/>
          <w:sz w:val="22"/>
          <w:szCs w:val="22"/>
          <w:lang w:val="hr-HR" w:eastAsia="hr-HR" w:bidi="hr-HR"/>
        </w:rPr>
      </w:pPr>
      <w:r w:rsidRPr="005252DA">
        <w:rPr>
          <w:b/>
          <w:bCs/>
          <w:sz w:val="22"/>
          <w:szCs w:val="22"/>
          <w:lang w:val="hr-HR" w:eastAsia="hr-HR" w:bidi="hr-HR"/>
        </w:rPr>
        <w:t xml:space="preserve">Poremećaji oka (vidjeti </w:t>
      </w:r>
      <w:r w:rsidR="006D2BE2" w:rsidRPr="005252DA">
        <w:rPr>
          <w:b/>
          <w:bCs/>
          <w:sz w:val="22"/>
          <w:szCs w:val="22"/>
          <w:lang w:val="hr-HR" w:eastAsia="hr-HR" w:bidi="hr-HR"/>
        </w:rPr>
        <w:t>dio</w:t>
      </w:r>
      <w:r w:rsidRPr="005252DA">
        <w:rPr>
          <w:b/>
          <w:bCs/>
          <w:sz w:val="22"/>
          <w:szCs w:val="22"/>
          <w:lang w:val="hr-HR" w:eastAsia="hr-HR" w:bidi="hr-HR"/>
        </w:rPr>
        <w:t xml:space="preserve"> 4.8)</w:t>
      </w:r>
    </w:p>
    <w:p w14:paraId="16BA6B69" w14:textId="1B969AE2" w:rsidR="006774F2" w:rsidRPr="005252DA" w:rsidRDefault="006774F2" w:rsidP="006774F2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U slučaju zamućenja vida ili oslabljenog vida potrebno je odmah obaviti kompletan oftalmološki pregled, uključujući pregled očnog dna. Potrebno je prekinuti liječenje amjodaronom u slučaju pojave optičke neuropatije i/ili optičkog neuritisa uzrokovanih amjodaronom, zbog mogućeg rizika od progresije poremećaja prema sljepoći.</w:t>
      </w:r>
    </w:p>
    <w:p w14:paraId="7BC09FBF" w14:textId="52B96D0C" w:rsidR="006774F2" w:rsidRPr="005252DA" w:rsidRDefault="006774F2" w:rsidP="006774F2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</w:p>
    <w:p w14:paraId="6DCFA178" w14:textId="77777777" w:rsidR="006774F2" w:rsidRPr="005252DA" w:rsidRDefault="006774F2" w:rsidP="006774F2">
      <w:pPr>
        <w:widowControl w:val="0"/>
        <w:autoSpaceDE w:val="0"/>
        <w:autoSpaceDN w:val="0"/>
        <w:spacing w:before="8" w:line="247" w:lineRule="auto"/>
        <w:ind w:right="111"/>
        <w:jc w:val="both"/>
        <w:rPr>
          <w:b/>
          <w:bCs/>
          <w:sz w:val="22"/>
          <w:szCs w:val="22"/>
          <w:lang w:val="hr-HR" w:eastAsia="hr-HR" w:bidi="hr-HR"/>
        </w:rPr>
      </w:pPr>
      <w:r w:rsidRPr="005252DA">
        <w:rPr>
          <w:b/>
          <w:bCs/>
          <w:sz w:val="22"/>
          <w:szCs w:val="22"/>
          <w:lang w:val="hr-HR" w:eastAsia="hr-HR" w:bidi="hr-HR"/>
        </w:rPr>
        <w:t>Teške kožne reakcije</w:t>
      </w:r>
    </w:p>
    <w:p w14:paraId="5172702E" w14:textId="1941DCC0" w:rsidR="006774F2" w:rsidRPr="005252DA" w:rsidRDefault="006774F2" w:rsidP="006774F2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Zabilježene su po život opasne ili čak smrtonosne kožne reakcije</w:t>
      </w:r>
      <w:r w:rsidR="006D2BE2" w:rsidRPr="005252DA">
        <w:rPr>
          <w:sz w:val="22"/>
          <w:szCs w:val="22"/>
          <w:lang w:val="hr-HR" w:eastAsia="hr-HR" w:bidi="hr-HR"/>
        </w:rPr>
        <w:t xml:space="preserve">: </w:t>
      </w:r>
      <w:r w:rsidRPr="005252DA">
        <w:rPr>
          <w:sz w:val="22"/>
          <w:szCs w:val="22"/>
          <w:lang w:val="hr-HR" w:eastAsia="hr-HR" w:bidi="hr-HR"/>
        </w:rPr>
        <w:t>Stevens-Johnsonov sindrom (SJS) i toksična epidermalna nekroliza (TEN) (vidjeti dio 4.8). Ako se pojave simptomi ili znaci SJS i TEN (npr. progresivni kožni osip često s mjehurićima ili lezijama sluznice) liječenje amjodaronom mora se odmah prekinuti.</w:t>
      </w:r>
    </w:p>
    <w:p w14:paraId="2D5C5698" w14:textId="32CAD9DA" w:rsidR="006774F2" w:rsidRPr="005252DA" w:rsidRDefault="006774F2" w:rsidP="006774F2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</w:p>
    <w:p w14:paraId="39A46E17" w14:textId="77777777" w:rsidR="00063CB3" w:rsidRDefault="00063CB3" w:rsidP="006774F2">
      <w:pPr>
        <w:widowControl w:val="0"/>
        <w:autoSpaceDE w:val="0"/>
        <w:autoSpaceDN w:val="0"/>
        <w:spacing w:before="8" w:line="247" w:lineRule="auto"/>
        <w:ind w:right="111"/>
        <w:jc w:val="both"/>
        <w:rPr>
          <w:b/>
          <w:bCs/>
          <w:sz w:val="22"/>
          <w:szCs w:val="22"/>
          <w:lang w:val="hr-HR" w:eastAsia="hr-HR" w:bidi="hr-HR"/>
        </w:rPr>
      </w:pPr>
    </w:p>
    <w:p w14:paraId="4A72C043" w14:textId="555F7A64" w:rsidR="006774F2" w:rsidRPr="005252DA" w:rsidRDefault="006774F2" w:rsidP="006774F2">
      <w:pPr>
        <w:widowControl w:val="0"/>
        <w:autoSpaceDE w:val="0"/>
        <w:autoSpaceDN w:val="0"/>
        <w:spacing w:before="8" w:line="247" w:lineRule="auto"/>
        <w:ind w:right="111"/>
        <w:jc w:val="both"/>
        <w:rPr>
          <w:b/>
          <w:bCs/>
          <w:sz w:val="22"/>
          <w:szCs w:val="22"/>
          <w:lang w:val="hr-HR" w:eastAsia="hr-HR" w:bidi="hr-HR"/>
        </w:rPr>
      </w:pPr>
      <w:r w:rsidRPr="005252DA">
        <w:rPr>
          <w:b/>
          <w:bCs/>
          <w:sz w:val="22"/>
          <w:szCs w:val="22"/>
          <w:lang w:val="hr-HR" w:eastAsia="hr-HR" w:bidi="hr-HR"/>
        </w:rPr>
        <w:lastRenderedPageBreak/>
        <w:t>Interakcije s</w:t>
      </w:r>
      <w:r w:rsidR="00063CB3">
        <w:rPr>
          <w:b/>
          <w:bCs/>
          <w:sz w:val="22"/>
          <w:szCs w:val="22"/>
          <w:lang w:val="hr-HR" w:eastAsia="hr-HR" w:bidi="hr-HR"/>
        </w:rPr>
        <w:t>a</w:t>
      </w:r>
      <w:r w:rsidRPr="005252DA">
        <w:rPr>
          <w:b/>
          <w:bCs/>
          <w:sz w:val="22"/>
          <w:szCs w:val="22"/>
          <w:lang w:val="hr-HR" w:eastAsia="hr-HR" w:bidi="hr-HR"/>
        </w:rPr>
        <w:t xml:space="preserve"> ljekovima (vidjeti dio 4.5)</w:t>
      </w:r>
    </w:p>
    <w:p w14:paraId="2F46A946" w14:textId="670C7581" w:rsidR="006774F2" w:rsidRPr="005252DA" w:rsidRDefault="006774F2" w:rsidP="006774F2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Ne preporučuje se istovremena primjena amjodarona sa sljedećim ljekovima: beta blokatori, inhibitori kalcijumovih kanala koji smanjuju srčanu frekvenc</w:t>
      </w:r>
      <w:r w:rsidR="006D2BE2" w:rsidRPr="005252DA">
        <w:rPr>
          <w:sz w:val="22"/>
          <w:szCs w:val="22"/>
          <w:lang w:val="hr-HR" w:eastAsia="hr-HR" w:bidi="hr-HR"/>
        </w:rPr>
        <w:t>ij</w:t>
      </w:r>
      <w:r w:rsidRPr="005252DA">
        <w:rPr>
          <w:sz w:val="22"/>
          <w:szCs w:val="22"/>
          <w:lang w:val="hr-HR" w:eastAsia="hr-HR" w:bidi="hr-HR"/>
        </w:rPr>
        <w:t>u (verapamil, diltiazem), stimulirajući laksativi koji mogu prouzrokovati hipokalijemiju.</w:t>
      </w:r>
    </w:p>
    <w:p w14:paraId="6F861569" w14:textId="77777777" w:rsidR="006D2BE2" w:rsidRPr="005252DA" w:rsidRDefault="006D2BE2" w:rsidP="006774F2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</w:p>
    <w:p w14:paraId="0D476218" w14:textId="256A46B0" w:rsidR="006D2BE2" w:rsidRPr="005252DA" w:rsidRDefault="006D2BE2" w:rsidP="006774F2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Tokom terapije treba izbjegavati direktno izlaganje sunčevoj svjetlosti.</w:t>
      </w:r>
    </w:p>
    <w:p w14:paraId="7926842F" w14:textId="72DEB921" w:rsidR="00BF5222" w:rsidRPr="005252DA" w:rsidRDefault="00BF5222" w:rsidP="006774F2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</w:p>
    <w:p w14:paraId="2F88B9C3" w14:textId="124151C6" w:rsidR="006D2BE2" w:rsidRPr="005252DA" w:rsidRDefault="006D2BE2" w:rsidP="006D2BE2">
      <w:pPr>
        <w:widowControl w:val="0"/>
        <w:autoSpaceDE w:val="0"/>
        <w:autoSpaceDN w:val="0"/>
        <w:spacing w:before="8" w:line="247" w:lineRule="auto"/>
        <w:ind w:right="111"/>
        <w:jc w:val="both"/>
        <w:rPr>
          <w:i/>
          <w:iCs/>
          <w:sz w:val="22"/>
          <w:szCs w:val="22"/>
          <w:u w:val="single"/>
          <w:lang w:val="hr-HR" w:eastAsia="hr-HR" w:bidi="hr-HR"/>
        </w:rPr>
      </w:pPr>
      <w:r w:rsidRPr="005252DA">
        <w:rPr>
          <w:i/>
          <w:iCs/>
          <w:sz w:val="22"/>
          <w:szCs w:val="22"/>
          <w:u w:val="single"/>
          <w:lang w:val="hr-HR" w:eastAsia="hr-HR" w:bidi="hr-HR"/>
        </w:rPr>
        <w:t>Mjere opreza pri upotrebi lijeka</w:t>
      </w:r>
    </w:p>
    <w:p w14:paraId="02294E77" w14:textId="759C83C9" w:rsidR="006D2BE2" w:rsidRPr="005252DA" w:rsidRDefault="006D2BE2" w:rsidP="006D2BE2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Am</w:t>
      </w:r>
      <w:r w:rsidR="00BF5222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odaron intravenski treba koristiti samo u od</w:t>
      </w:r>
      <w:r w:rsidR="00BF5222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eljenju za specijalnu n</w:t>
      </w:r>
      <w:r w:rsidR="00BF5222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egu pod stalnim praćenjem (EKG i krvni pritisak)</w:t>
      </w:r>
      <w:r w:rsidR="00BF5222" w:rsidRPr="005252DA">
        <w:rPr>
          <w:sz w:val="22"/>
          <w:szCs w:val="22"/>
          <w:lang w:val="hr-HR" w:eastAsia="hr-HR" w:bidi="hr-HR"/>
        </w:rPr>
        <w:t xml:space="preserve">. </w:t>
      </w:r>
      <w:r w:rsidRPr="005252DA">
        <w:rPr>
          <w:sz w:val="22"/>
          <w:szCs w:val="22"/>
          <w:lang w:val="hr-HR" w:eastAsia="hr-HR" w:bidi="hr-HR"/>
        </w:rPr>
        <w:t>Da bi se izb</w:t>
      </w:r>
      <w:r w:rsidR="00BF5222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egle reakcije na m</w:t>
      </w:r>
      <w:r w:rsidR="00BF5222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estu injekcije, am</w:t>
      </w:r>
      <w:r w:rsidR="00BF5222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odaron i.v. treba, kad god je to moguće, da se prim</w:t>
      </w:r>
      <w:r w:rsidR="00BF5222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enjuje p</w:t>
      </w:r>
      <w:r w:rsidR="00BF5222" w:rsidRPr="005252DA">
        <w:rPr>
          <w:sz w:val="22"/>
          <w:szCs w:val="22"/>
          <w:lang w:val="hr-HR" w:eastAsia="hr-HR" w:bidi="hr-HR"/>
        </w:rPr>
        <w:t>utem</w:t>
      </w:r>
      <w:r w:rsidRPr="005252DA">
        <w:rPr>
          <w:sz w:val="22"/>
          <w:szCs w:val="22"/>
          <w:lang w:val="hr-HR" w:eastAsia="hr-HR" w:bidi="hr-HR"/>
        </w:rPr>
        <w:t xml:space="preserve"> centralne venske linije (vid</w:t>
      </w:r>
      <w:r w:rsidR="00BF5222" w:rsidRPr="005252DA">
        <w:rPr>
          <w:sz w:val="22"/>
          <w:szCs w:val="22"/>
          <w:lang w:val="hr-HR" w:eastAsia="hr-HR" w:bidi="hr-HR"/>
        </w:rPr>
        <w:t>jetio dio</w:t>
      </w:r>
      <w:r w:rsidRPr="005252DA">
        <w:rPr>
          <w:sz w:val="22"/>
          <w:szCs w:val="22"/>
          <w:lang w:val="hr-HR" w:eastAsia="hr-HR" w:bidi="hr-HR"/>
        </w:rPr>
        <w:t xml:space="preserve"> 4.8).</w:t>
      </w:r>
    </w:p>
    <w:p w14:paraId="44D8C197" w14:textId="089BFA56" w:rsidR="006774F2" w:rsidRPr="005252DA" w:rsidRDefault="006D2BE2" w:rsidP="006D2BE2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Treba biti oprezan u slučaju hipotenzije, teške respiratorne insuficijencije, nekompenzovane ili teške srčane insuficijencije.</w:t>
      </w:r>
    </w:p>
    <w:p w14:paraId="62DF6E69" w14:textId="309BA2B0" w:rsidR="00BF5222" w:rsidRPr="005252DA" w:rsidRDefault="00BF5222" w:rsidP="006D2BE2">
      <w:pPr>
        <w:widowControl w:val="0"/>
        <w:autoSpaceDE w:val="0"/>
        <w:autoSpaceDN w:val="0"/>
        <w:spacing w:before="8" w:line="247" w:lineRule="auto"/>
        <w:ind w:right="111"/>
        <w:jc w:val="both"/>
        <w:rPr>
          <w:sz w:val="22"/>
          <w:szCs w:val="22"/>
          <w:lang w:val="hr-HR" w:eastAsia="hr-HR" w:bidi="hr-HR"/>
        </w:rPr>
      </w:pPr>
    </w:p>
    <w:p w14:paraId="043BE2A9" w14:textId="2782ED8F" w:rsidR="00BF5222" w:rsidRPr="005252DA" w:rsidRDefault="00BF5222" w:rsidP="00BF522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hr-HR" w:eastAsia="hr-HR" w:bidi="hr-HR"/>
        </w:rPr>
      </w:pPr>
      <w:r w:rsidRPr="005252DA">
        <w:rPr>
          <w:b/>
          <w:bCs/>
          <w:sz w:val="22"/>
          <w:szCs w:val="22"/>
          <w:lang w:val="hr-HR" w:eastAsia="hr-HR" w:bidi="hr-HR"/>
        </w:rPr>
        <w:t xml:space="preserve">Anestezija </w:t>
      </w:r>
    </w:p>
    <w:p w14:paraId="087318C8" w14:textId="2AD017EF" w:rsidR="00BF5222" w:rsidRPr="005252DA" w:rsidRDefault="00BF5222" w:rsidP="00BF5222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Prije operacije potrebno je obavijestiti anesteziologa da se pacijent liječi amjodaronom</w:t>
      </w:r>
      <w:r w:rsidRPr="005252DA">
        <w:rPr>
          <w:sz w:val="22"/>
          <w:szCs w:val="22"/>
          <w:lang w:val="hr-HR"/>
        </w:rPr>
        <w:t xml:space="preserve"> </w:t>
      </w:r>
      <w:r w:rsidRPr="005252DA">
        <w:rPr>
          <w:sz w:val="22"/>
          <w:szCs w:val="22"/>
          <w:lang w:val="hr-HR" w:eastAsia="hr-HR" w:bidi="hr-HR"/>
        </w:rPr>
        <w:t>(vidjeti dio 4.5).</w:t>
      </w:r>
    </w:p>
    <w:p w14:paraId="0C3307FD" w14:textId="77777777" w:rsidR="007772D4" w:rsidRPr="005252DA" w:rsidRDefault="007772D4" w:rsidP="00BF5222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hr-HR" w:eastAsia="hr-HR" w:bidi="hr-HR"/>
        </w:rPr>
      </w:pPr>
    </w:p>
    <w:p w14:paraId="59B857C8" w14:textId="77777777" w:rsidR="007772D4" w:rsidRPr="005252DA" w:rsidRDefault="007772D4" w:rsidP="007772D4">
      <w:pPr>
        <w:widowControl w:val="0"/>
        <w:autoSpaceDE w:val="0"/>
        <w:autoSpaceDN w:val="0"/>
        <w:spacing w:before="7"/>
        <w:jc w:val="both"/>
        <w:rPr>
          <w:b/>
          <w:bCs/>
          <w:sz w:val="22"/>
          <w:szCs w:val="22"/>
          <w:lang w:val="hr-HR" w:eastAsia="hr-HR" w:bidi="hr-HR"/>
        </w:rPr>
      </w:pPr>
      <w:r w:rsidRPr="005252DA">
        <w:rPr>
          <w:b/>
          <w:bCs/>
          <w:sz w:val="22"/>
          <w:szCs w:val="22"/>
          <w:lang w:val="hr-HR" w:eastAsia="hr-HR" w:bidi="hr-HR"/>
        </w:rPr>
        <w:t>Povezanost sa statinima</w:t>
      </w:r>
    </w:p>
    <w:p w14:paraId="100C8B8B" w14:textId="4C36777B" w:rsidR="007772D4" w:rsidRPr="005252DA" w:rsidRDefault="007772D4" w:rsidP="007772D4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Preporučuje se upotreba statina koji se ne metaboliš</w:t>
      </w:r>
      <w:r w:rsidR="009F6BCD" w:rsidRPr="005252DA">
        <w:rPr>
          <w:sz w:val="22"/>
          <w:szCs w:val="22"/>
          <w:lang w:val="hr-HR" w:eastAsia="hr-HR" w:bidi="hr-HR"/>
        </w:rPr>
        <w:t>u</w:t>
      </w:r>
      <w:r w:rsidRPr="005252DA">
        <w:rPr>
          <w:sz w:val="22"/>
          <w:szCs w:val="22"/>
          <w:lang w:val="hr-HR" w:eastAsia="hr-HR" w:bidi="hr-HR"/>
        </w:rPr>
        <w:t xml:space="preserve"> pomoću CYP 3A4 kada se primjenjuju istovremeno sa amjodaronom (vidjeti </w:t>
      </w:r>
      <w:r w:rsidR="009F6BCD" w:rsidRPr="005252DA">
        <w:rPr>
          <w:sz w:val="22"/>
          <w:szCs w:val="22"/>
          <w:lang w:val="hr-HR" w:eastAsia="hr-HR" w:bidi="hr-HR"/>
        </w:rPr>
        <w:t>dio</w:t>
      </w:r>
      <w:r w:rsidRPr="005252DA">
        <w:rPr>
          <w:sz w:val="22"/>
          <w:szCs w:val="22"/>
          <w:lang w:val="hr-HR" w:eastAsia="hr-HR" w:bidi="hr-HR"/>
        </w:rPr>
        <w:t xml:space="preserve"> 4.5).</w:t>
      </w:r>
    </w:p>
    <w:p w14:paraId="4C521EF3" w14:textId="77777777" w:rsidR="007772D4" w:rsidRPr="005252DA" w:rsidRDefault="007772D4" w:rsidP="007772D4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hr-HR" w:eastAsia="hr-HR" w:bidi="hr-HR"/>
        </w:rPr>
      </w:pPr>
    </w:p>
    <w:p w14:paraId="057A26C0" w14:textId="5306232E" w:rsidR="007772D4" w:rsidRPr="005252DA" w:rsidRDefault="007772D4" w:rsidP="007772D4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Klinička studija koja je u toku pokazala je </w:t>
      </w:r>
      <w:r w:rsidR="00D60B31" w:rsidRPr="005252DA">
        <w:rPr>
          <w:sz w:val="22"/>
          <w:szCs w:val="22"/>
          <w:lang w:val="hr-HR" w:eastAsia="hr-HR" w:bidi="hr-HR"/>
        </w:rPr>
        <w:t xml:space="preserve">desetostruko </w:t>
      </w:r>
      <w:r w:rsidRPr="005252DA">
        <w:rPr>
          <w:sz w:val="22"/>
          <w:szCs w:val="22"/>
          <w:lang w:val="hr-HR" w:eastAsia="hr-HR" w:bidi="hr-HR"/>
        </w:rPr>
        <w:t>povećanje rizika od miopatije kod pacijenata koji su primali 80 mg/dan simvastatina i am</w:t>
      </w:r>
      <w:r w:rsidR="00D60B31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odarona. Stoga, kada se daje ova kombinacija, doza simvastatina ne sm</w:t>
      </w:r>
      <w:r w:rsidR="00D60B31" w:rsidRPr="005252DA">
        <w:rPr>
          <w:sz w:val="22"/>
          <w:szCs w:val="22"/>
          <w:lang w:val="hr-HR" w:eastAsia="hr-HR" w:bidi="hr-HR"/>
        </w:rPr>
        <w:t>ij</w:t>
      </w:r>
      <w:r w:rsidRPr="005252DA">
        <w:rPr>
          <w:sz w:val="22"/>
          <w:szCs w:val="22"/>
          <w:lang w:val="hr-HR" w:eastAsia="hr-HR" w:bidi="hr-HR"/>
        </w:rPr>
        <w:t>e biti veća od 20 mg/dan (vid</w:t>
      </w:r>
      <w:r w:rsidR="009F6BCD" w:rsidRPr="005252DA">
        <w:rPr>
          <w:sz w:val="22"/>
          <w:szCs w:val="22"/>
          <w:lang w:val="hr-HR" w:eastAsia="hr-HR" w:bidi="hr-HR"/>
        </w:rPr>
        <w:t>jeti dio</w:t>
      </w:r>
      <w:r w:rsidRPr="005252DA">
        <w:rPr>
          <w:sz w:val="22"/>
          <w:szCs w:val="22"/>
          <w:lang w:val="hr-HR" w:eastAsia="hr-HR" w:bidi="hr-HR"/>
        </w:rPr>
        <w:t xml:space="preserve"> 4.5).</w:t>
      </w:r>
    </w:p>
    <w:p w14:paraId="3A2D3864" w14:textId="2F25B3CA" w:rsidR="007772D4" w:rsidRPr="005252DA" w:rsidRDefault="007772D4" w:rsidP="007772D4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Nije poznato da li am</w:t>
      </w:r>
      <w:r w:rsidR="00D60B31" w:rsidRPr="005252DA">
        <w:rPr>
          <w:sz w:val="22"/>
          <w:szCs w:val="22"/>
          <w:lang w:val="hr-HR" w:eastAsia="hr-HR" w:bidi="hr-HR"/>
        </w:rPr>
        <w:t>j</w:t>
      </w:r>
      <w:r w:rsidRPr="005252DA">
        <w:rPr>
          <w:sz w:val="22"/>
          <w:szCs w:val="22"/>
          <w:lang w:val="hr-HR" w:eastAsia="hr-HR" w:bidi="hr-HR"/>
        </w:rPr>
        <w:t>odaron reaguje sa drugim statinima.</w:t>
      </w:r>
    </w:p>
    <w:p w14:paraId="22DF89F4" w14:textId="253C8264" w:rsidR="007772D4" w:rsidRPr="005252DA" w:rsidRDefault="007772D4" w:rsidP="007772D4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Ipak, </w:t>
      </w:r>
      <w:r w:rsidR="00A230E4" w:rsidRPr="005252DA">
        <w:rPr>
          <w:sz w:val="22"/>
          <w:szCs w:val="22"/>
          <w:lang w:val="hr-HR" w:eastAsia="hr-HR" w:bidi="hr-HR"/>
        </w:rPr>
        <w:t xml:space="preserve">preporučuje se </w:t>
      </w:r>
      <w:r w:rsidRPr="005252DA">
        <w:rPr>
          <w:sz w:val="22"/>
          <w:szCs w:val="22"/>
          <w:lang w:val="hr-HR" w:eastAsia="hr-HR" w:bidi="hr-HR"/>
        </w:rPr>
        <w:t xml:space="preserve">posebna pažnja kada </w:t>
      </w:r>
      <w:r w:rsidR="00A230E4" w:rsidRPr="005252DA">
        <w:rPr>
          <w:sz w:val="22"/>
          <w:szCs w:val="22"/>
          <w:lang w:val="hr-HR" w:eastAsia="hr-HR" w:bidi="hr-HR"/>
        </w:rPr>
        <w:t>s</w:t>
      </w:r>
      <w:r w:rsidRPr="005252DA">
        <w:rPr>
          <w:sz w:val="22"/>
          <w:szCs w:val="22"/>
          <w:lang w:val="hr-HR" w:eastAsia="hr-HR" w:bidi="hr-HR"/>
        </w:rPr>
        <w:t>e am</w:t>
      </w:r>
      <w:r w:rsidR="00D60B31" w:rsidRPr="005252DA">
        <w:rPr>
          <w:sz w:val="22"/>
          <w:szCs w:val="22"/>
          <w:lang w:val="hr-HR" w:eastAsia="hr-HR" w:bidi="hr-HR"/>
        </w:rPr>
        <w:t>jodaron primjenjuje</w:t>
      </w:r>
      <w:r w:rsidRPr="005252DA">
        <w:rPr>
          <w:sz w:val="22"/>
          <w:szCs w:val="22"/>
          <w:lang w:val="hr-HR" w:eastAsia="hr-HR" w:bidi="hr-HR"/>
        </w:rPr>
        <w:t xml:space="preserve"> sa inhibitorima HMG-CoA reduktaze (statini).</w:t>
      </w:r>
    </w:p>
    <w:p w14:paraId="1A52F04F" w14:textId="7AD9D0E0" w:rsidR="00D60B31" w:rsidRPr="005252DA" w:rsidRDefault="00D60B31" w:rsidP="007772D4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hr-HR" w:eastAsia="hr-HR" w:bidi="hr-HR"/>
        </w:rPr>
      </w:pPr>
    </w:p>
    <w:p w14:paraId="19460EBB" w14:textId="77777777" w:rsidR="00D60B31" w:rsidRPr="005252DA" w:rsidRDefault="00D60B31" w:rsidP="007772D4">
      <w:pPr>
        <w:widowControl w:val="0"/>
        <w:autoSpaceDE w:val="0"/>
        <w:autoSpaceDN w:val="0"/>
        <w:spacing w:before="7"/>
        <w:jc w:val="both"/>
        <w:rPr>
          <w:sz w:val="22"/>
          <w:szCs w:val="22"/>
          <w:u w:val="single"/>
          <w:lang w:val="hr-HR" w:eastAsia="hr-HR" w:bidi="hr-HR"/>
        </w:rPr>
      </w:pPr>
      <w:r w:rsidRPr="005252DA">
        <w:rPr>
          <w:sz w:val="22"/>
          <w:szCs w:val="22"/>
          <w:u w:val="single"/>
          <w:lang w:val="hr-HR" w:eastAsia="hr-HR" w:bidi="hr-HR"/>
        </w:rPr>
        <w:t>Pedijatrijska populacija</w:t>
      </w:r>
    </w:p>
    <w:p w14:paraId="112F1AD6" w14:textId="2240CA8C" w:rsidR="00D60B31" w:rsidRPr="005252DA" w:rsidRDefault="00D60B31" w:rsidP="007772D4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Bezbjednost i efikasnost amjodarona kod ovih pacijenata ni</w:t>
      </w:r>
      <w:r w:rsidR="0054369C" w:rsidRPr="005252DA">
        <w:rPr>
          <w:sz w:val="22"/>
          <w:szCs w:val="22"/>
          <w:lang w:val="hr-HR" w:eastAsia="hr-HR" w:bidi="hr-HR"/>
        </w:rPr>
        <w:t>je</w:t>
      </w:r>
      <w:r w:rsidRPr="005252DA">
        <w:rPr>
          <w:sz w:val="22"/>
          <w:szCs w:val="22"/>
          <w:lang w:val="hr-HR" w:eastAsia="hr-HR" w:bidi="hr-HR"/>
        </w:rPr>
        <w:t>su utvrđeni. Zbog toga se njegova upotreba ne preporučuje kod pedijatrijskih pacijenata.</w:t>
      </w:r>
    </w:p>
    <w:p w14:paraId="056AC1AD" w14:textId="6B94B4DB" w:rsidR="001B26DE" w:rsidRPr="005252DA" w:rsidRDefault="001B26DE" w:rsidP="007772D4">
      <w:pPr>
        <w:widowControl w:val="0"/>
        <w:autoSpaceDE w:val="0"/>
        <w:autoSpaceDN w:val="0"/>
        <w:spacing w:before="7"/>
        <w:jc w:val="both"/>
        <w:rPr>
          <w:sz w:val="22"/>
          <w:szCs w:val="22"/>
          <w:lang w:val="hr-HR" w:eastAsia="hr-HR" w:bidi="hr-HR"/>
        </w:rPr>
      </w:pPr>
    </w:p>
    <w:p w14:paraId="78A37689" w14:textId="0CBEC61F" w:rsidR="001B26DE" w:rsidRDefault="001B26DE" w:rsidP="001B26DE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hr-HR" w:eastAsia="hr-HR" w:bidi="hr-HR"/>
        </w:rPr>
      </w:pPr>
      <w:r w:rsidRPr="005252DA">
        <w:rPr>
          <w:b/>
          <w:bCs/>
          <w:sz w:val="22"/>
          <w:szCs w:val="22"/>
          <w:lang w:val="hr-HR" w:eastAsia="hr-HR" w:bidi="hr-HR"/>
        </w:rPr>
        <w:t>Pomoćna supstanca</w:t>
      </w:r>
    </w:p>
    <w:p w14:paraId="0DC33D00" w14:textId="77777777" w:rsidR="00063CB3" w:rsidRPr="005252DA" w:rsidRDefault="00063CB3" w:rsidP="001B26DE">
      <w:pPr>
        <w:widowControl w:val="0"/>
        <w:autoSpaceDE w:val="0"/>
        <w:autoSpaceDN w:val="0"/>
        <w:jc w:val="both"/>
        <w:outlineLvl w:val="0"/>
        <w:rPr>
          <w:b/>
          <w:bCs/>
          <w:sz w:val="22"/>
          <w:szCs w:val="22"/>
          <w:lang w:val="hr-HR" w:eastAsia="hr-HR" w:bidi="hr-HR"/>
        </w:rPr>
      </w:pPr>
    </w:p>
    <w:p w14:paraId="32075EEE" w14:textId="77777777" w:rsidR="001B26DE" w:rsidRPr="005252DA" w:rsidRDefault="001B26DE" w:rsidP="001B26DE">
      <w:pPr>
        <w:widowControl w:val="0"/>
        <w:autoSpaceDE w:val="0"/>
        <w:autoSpaceDN w:val="0"/>
        <w:spacing w:before="3"/>
        <w:jc w:val="both"/>
        <w:rPr>
          <w:b/>
          <w:bCs/>
          <w:i/>
          <w:sz w:val="22"/>
          <w:szCs w:val="22"/>
          <w:lang w:val="hr-HR" w:eastAsia="hr-HR" w:bidi="hr-HR"/>
        </w:rPr>
      </w:pPr>
      <w:r w:rsidRPr="005252DA">
        <w:rPr>
          <w:b/>
          <w:bCs/>
          <w:i/>
          <w:sz w:val="22"/>
          <w:szCs w:val="22"/>
          <w:lang w:val="hr-HR" w:eastAsia="hr-HR" w:bidi="hr-HR"/>
        </w:rPr>
        <w:t>Benzil alkohol</w:t>
      </w:r>
    </w:p>
    <w:p w14:paraId="5FD19F5C" w14:textId="3CF0C741" w:rsidR="001B26DE" w:rsidRPr="005252DA" w:rsidRDefault="001B26DE" w:rsidP="001B26DE">
      <w:pPr>
        <w:widowControl w:val="0"/>
        <w:autoSpaceDE w:val="0"/>
        <w:autoSpaceDN w:val="0"/>
        <w:ind w:right="-45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Ovaj lijek sadrži 60.6 mg benzil alkohola u jednoj ampuli  od 3 ml.</w:t>
      </w:r>
    </w:p>
    <w:p w14:paraId="7C18EF09" w14:textId="1D62E9CE" w:rsidR="001B26DE" w:rsidRPr="005252DA" w:rsidRDefault="001B26DE" w:rsidP="001B26DE">
      <w:pPr>
        <w:widowControl w:val="0"/>
        <w:autoSpaceDE w:val="0"/>
        <w:autoSpaceDN w:val="0"/>
        <w:ind w:right="-45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 xml:space="preserve">Amjodaron ampule za injekcije sadrže 60.6 mg benzil alkohola (20.2 mg/ml) (vidjeti </w:t>
      </w:r>
      <w:r w:rsidR="0054369C" w:rsidRPr="005252DA">
        <w:rPr>
          <w:sz w:val="22"/>
          <w:szCs w:val="22"/>
          <w:lang w:val="hr-HR" w:eastAsia="hr-HR" w:bidi="hr-HR"/>
        </w:rPr>
        <w:t xml:space="preserve">dio </w:t>
      </w:r>
      <w:r w:rsidRPr="005252DA">
        <w:rPr>
          <w:sz w:val="22"/>
          <w:szCs w:val="22"/>
          <w:lang w:val="hr-HR" w:eastAsia="hr-HR" w:bidi="hr-HR"/>
        </w:rPr>
        <w:t>6.1) kao konzervans i ne smiju se koristiti kod novorođenčadi.</w:t>
      </w:r>
    </w:p>
    <w:p w14:paraId="25145F00" w14:textId="77777777" w:rsidR="001B26DE" w:rsidRPr="005252DA" w:rsidRDefault="001B26DE" w:rsidP="001B26DE">
      <w:pPr>
        <w:widowControl w:val="0"/>
        <w:autoSpaceDE w:val="0"/>
        <w:autoSpaceDN w:val="0"/>
        <w:ind w:right="-45"/>
        <w:jc w:val="both"/>
        <w:rPr>
          <w:sz w:val="22"/>
          <w:szCs w:val="22"/>
          <w:lang w:val="hr-HR" w:eastAsia="hr-HR" w:bidi="hr-HR"/>
        </w:rPr>
      </w:pPr>
    </w:p>
    <w:p w14:paraId="07DB7088" w14:textId="77777777" w:rsidR="001B26DE" w:rsidRPr="005252DA" w:rsidRDefault="001B26DE" w:rsidP="001B26DE">
      <w:pPr>
        <w:widowControl w:val="0"/>
        <w:tabs>
          <w:tab w:val="left" w:pos="938"/>
          <w:tab w:val="left" w:pos="939"/>
        </w:tabs>
        <w:autoSpaceDE w:val="0"/>
        <w:autoSpaceDN w:val="0"/>
        <w:spacing w:before="4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Benzil alkohol može prouzrokovati alergijske</w:t>
      </w:r>
      <w:r w:rsidRPr="005252DA">
        <w:rPr>
          <w:spacing w:val="-4"/>
          <w:sz w:val="22"/>
          <w:szCs w:val="22"/>
          <w:lang w:val="hr-HR" w:eastAsia="hr-HR" w:bidi="hr-HR"/>
        </w:rPr>
        <w:t xml:space="preserve"> </w:t>
      </w:r>
      <w:r w:rsidRPr="005252DA">
        <w:rPr>
          <w:sz w:val="22"/>
          <w:szCs w:val="22"/>
          <w:lang w:val="hr-HR" w:eastAsia="hr-HR" w:bidi="hr-HR"/>
        </w:rPr>
        <w:t>reakcije.</w:t>
      </w:r>
    </w:p>
    <w:p w14:paraId="0878B84C" w14:textId="0A4F8D77" w:rsidR="001B26DE" w:rsidRPr="005252DA" w:rsidRDefault="001B26DE" w:rsidP="001B26DE">
      <w:pPr>
        <w:widowControl w:val="0"/>
        <w:tabs>
          <w:tab w:val="left" w:pos="938"/>
          <w:tab w:val="left" w:pos="939"/>
        </w:tabs>
        <w:autoSpaceDE w:val="0"/>
        <w:autoSpaceDN w:val="0"/>
        <w:spacing w:before="4" w:line="244" w:lineRule="auto"/>
        <w:ind w:right="20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Benzil alkohol može izazvati toksične i alergijske reakcije kod novorođenčadi i djece mlađe od 3 godine. (vidjeti dio 4.3 Kontraindikacije).</w:t>
      </w:r>
    </w:p>
    <w:p w14:paraId="28F2CD9F" w14:textId="05C719DE" w:rsidR="001B26DE" w:rsidRPr="005252DA" w:rsidRDefault="001B26DE" w:rsidP="001B26DE">
      <w:pPr>
        <w:widowControl w:val="0"/>
        <w:tabs>
          <w:tab w:val="left" w:pos="938"/>
          <w:tab w:val="left" w:pos="939"/>
        </w:tabs>
        <w:autoSpaceDE w:val="0"/>
        <w:autoSpaceDN w:val="0"/>
        <w:spacing w:before="4" w:line="244" w:lineRule="auto"/>
        <w:ind w:right="207"/>
        <w:jc w:val="both"/>
        <w:rPr>
          <w:sz w:val="22"/>
          <w:szCs w:val="22"/>
          <w:lang w:val="hr-HR" w:eastAsia="hr-HR" w:bidi="hr-HR"/>
        </w:rPr>
      </w:pPr>
    </w:p>
    <w:p w14:paraId="4238099A" w14:textId="4F8F3FE2" w:rsidR="001B26DE" w:rsidRPr="005252DA" w:rsidRDefault="001B26DE" w:rsidP="001B26DE">
      <w:pPr>
        <w:widowControl w:val="0"/>
        <w:tabs>
          <w:tab w:val="left" w:pos="938"/>
          <w:tab w:val="left" w:pos="939"/>
        </w:tabs>
        <w:autoSpaceDE w:val="0"/>
        <w:autoSpaceDN w:val="0"/>
        <w:spacing w:before="4" w:line="244" w:lineRule="auto"/>
        <w:ind w:right="20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Intravenska primjena benzil alkohola je povezana sa ozbiljnim neželjenim efektima i smrću novorođenčadi („</w:t>
      </w:r>
      <w:r w:rsidR="00BC677D" w:rsidRPr="005252DA">
        <w:rPr>
          <w:sz w:val="22"/>
          <w:szCs w:val="22"/>
          <w:lang w:val="hr-HR" w:eastAsia="hr-HR" w:bidi="hr-HR"/>
        </w:rPr>
        <w:t>sindrom dahtanja</w:t>
      </w:r>
      <w:r w:rsidRPr="005252DA">
        <w:rPr>
          <w:sz w:val="22"/>
          <w:szCs w:val="22"/>
          <w:lang w:val="hr-HR" w:eastAsia="hr-HR" w:bidi="hr-HR"/>
        </w:rPr>
        <w:t>“).</w:t>
      </w:r>
    </w:p>
    <w:p w14:paraId="45929060" w14:textId="28853F2F" w:rsidR="00BC677D" w:rsidRPr="005252DA" w:rsidRDefault="00BC677D" w:rsidP="001B26DE">
      <w:pPr>
        <w:widowControl w:val="0"/>
        <w:tabs>
          <w:tab w:val="left" w:pos="938"/>
          <w:tab w:val="left" w:pos="939"/>
        </w:tabs>
        <w:autoSpaceDE w:val="0"/>
        <w:autoSpaceDN w:val="0"/>
        <w:spacing w:before="4" w:line="244" w:lineRule="auto"/>
        <w:ind w:right="20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Nije poznata minimalna količina benzil alkohola koja uzrokuje neželjena dejstva i dovodi do smrti kod novorođenčadi.</w:t>
      </w:r>
    </w:p>
    <w:p w14:paraId="1AD5B0FD" w14:textId="482D5883" w:rsidR="000C2BDA" w:rsidRPr="005252DA" w:rsidRDefault="000C2BDA" w:rsidP="001B26DE">
      <w:pPr>
        <w:widowControl w:val="0"/>
        <w:tabs>
          <w:tab w:val="left" w:pos="938"/>
          <w:tab w:val="left" w:pos="939"/>
        </w:tabs>
        <w:autoSpaceDE w:val="0"/>
        <w:autoSpaceDN w:val="0"/>
        <w:spacing w:before="4" w:line="244" w:lineRule="auto"/>
        <w:ind w:right="20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Kod male djece postoji povećan rizik zbog akumulacije.</w:t>
      </w:r>
    </w:p>
    <w:p w14:paraId="7FB1300D" w14:textId="77777777" w:rsidR="001B26DE" w:rsidRPr="005252DA" w:rsidRDefault="001B26DE" w:rsidP="001B26DE">
      <w:pPr>
        <w:widowControl w:val="0"/>
        <w:tabs>
          <w:tab w:val="left" w:pos="938"/>
          <w:tab w:val="left" w:pos="939"/>
        </w:tabs>
        <w:autoSpaceDE w:val="0"/>
        <w:autoSpaceDN w:val="0"/>
        <w:spacing w:before="4" w:line="244" w:lineRule="auto"/>
        <w:ind w:right="207"/>
        <w:jc w:val="both"/>
        <w:rPr>
          <w:sz w:val="22"/>
          <w:szCs w:val="22"/>
          <w:lang w:val="hr-HR" w:eastAsia="hr-HR" w:bidi="hr-HR"/>
        </w:rPr>
      </w:pPr>
    </w:p>
    <w:p w14:paraId="1A42F981" w14:textId="76B05581" w:rsidR="001B26DE" w:rsidRPr="005252DA" w:rsidRDefault="004F1B3B" w:rsidP="001B26DE">
      <w:pPr>
        <w:widowControl w:val="0"/>
        <w:tabs>
          <w:tab w:val="left" w:pos="938"/>
          <w:tab w:val="left" w:pos="939"/>
        </w:tabs>
        <w:autoSpaceDE w:val="0"/>
        <w:autoSpaceDN w:val="0"/>
        <w:spacing w:before="4" w:line="244" w:lineRule="auto"/>
        <w:ind w:right="20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Nakon p</w:t>
      </w:r>
      <w:r w:rsidR="001B26DE" w:rsidRPr="005252DA">
        <w:rPr>
          <w:sz w:val="22"/>
          <w:szCs w:val="22"/>
          <w:lang w:val="hr-HR" w:eastAsia="hr-HR" w:bidi="hr-HR"/>
        </w:rPr>
        <w:t>rimje</w:t>
      </w:r>
      <w:r w:rsidRPr="005252DA">
        <w:rPr>
          <w:sz w:val="22"/>
          <w:szCs w:val="22"/>
          <w:lang w:val="hr-HR" w:eastAsia="hr-HR" w:bidi="hr-HR"/>
        </w:rPr>
        <w:t>ne intravenskih rastvora</w:t>
      </w:r>
      <w:r w:rsidR="001B26DE" w:rsidRPr="005252DA">
        <w:rPr>
          <w:spacing w:val="-7"/>
          <w:sz w:val="22"/>
          <w:szCs w:val="22"/>
          <w:lang w:val="hr-HR" w:eastAsia="hr-HR" w:bidi="hr-HR"/>
        </w:rPr>
        <w:t xml:space="preserve"> </w:t>
      </w:r>
      <w:r w:rsidR="001B26DE" w:rsidRPr="005252DA">
        <w:rPr>
          <w:sz w:val="22"/>
          <w:szCs w:val="22"/>
          <w:lang w:val="hr-HR" w:eastAsia="hr-HR" w:bidi="hr-HR"/>
        </w:rPr>
        <w:t>koji</w:t>
      </w:r>
      <w:r w:rsidR="001B26DE" w:rsidRPr="005252DA">
        <w:rPr>
          <w:spacing w:val="-5"/>
          <w:sz w:val="22"/>
          <w:szCs w:val="22"/>
          <w:lang w:val="hr-HR" w:eastAsia="hr-HR" w:bidi="hr-HR"/>
        </w:rPr>
        <w:t xml:space="preserve"> </w:t>
      </w:r>
      <w:r w:rsidR="001B26DE" w:rsidRPr="005252DA">
        <w:rPr>
          <w:sz w:val="22"/>
          <w:szCs w:val="22"/>
          <w:lang w:val="hr-HR" w:eastAsia="hr-HR" w:bidi="hr-HR"/>
        </w:rPr>
        <w:t>sadrže</w:t>
      </w:r>
      <w:r w:rsidR="001B26DE" w:rsidRPr="005252DA">
        <w:rPr>
          <w:spacing w:val="-7"/>
          <w:sz w:val="22"/>
          <w:szCs w:val="22"/>
          <w:lang w:val="hr-HR" w:eastAsia="hr-HR" w:bidi="hr-HR"/>
        </w:rPr>
        <w:t xml:space="preserve"> </w:t>
      </w:r>
      <w:r w:rsidRPr="005252DA">
        <w:rPr>
          <w:spacing w:val="-7"/>
          <w:sz w:val="22"/>
          <w:szCs w:val="22"/>
          <w:lang w:val="hr-HR" w:eastAsia="hr-HR" w:bidi="hr-HR"/>
        </w:rPr>
        <w:t xml:space="preserve">konzervans </w:t>
      </w:r>
      <w:r w:rsidR="001B26DE" w:rsidRPr="005252DA">
        <w:rPr>
          <w:sz w:val="22"/>
          <w:szCs w:val="22"/>
          <w:lang w:val="hr-HR" w:eastAsia="hr-HR" w:bidi="hr-HR"/>
        </w:rPr>
        <w:t>benzil</w:t>
      </w:r>
      <w:r w:rsidR="001B26DE" w:rsidRPr="005252DA">
        <w:rPr>
          <w:spacing w:val="-5"/>
          <w:sz w:val="22"/>
          <w:szCs w:val="22"/>
          <w:lang w:val="hr-HR" w:eastAsia="hr-HR" w:bidi="hr-HR"/>
        </w:rPr>
        <w:t xml:space="preserve"> </w:t>
      </w:r>
      <w:r w:rsidR="001B26DE" w:rsidRPr="005252DA">
        <w:rPr>
          <w:sz w:val="22"/>
          <w:szCs w:val="22"/>
          <w:lang w:val="hr-HR" w:eastAsia="hr-HR" w:bidi="hr-HR"/>
        </w:rPr>
        <w:t>alkohol</w:t>
      </w:r>
      <w:r w:rsidRPr="005252DA">
        <w:rPr>
          <w:sz w:val="22"/>
          <w:szCs w:val="22"/>
          <w:lang w:val="hr-HR" w:eastAsia="hr-HR" w:bidi="hr-HR"/>
        </w:rPr>
        <w:t>,</w:t>
      </w:r>
      <w:r w:rsidR="001B26DE" w:rsidRPr="005252DA">
        <w:rPr>
          <w:spacing w:val="-5"/>
          <w:sz w:val="22"/>
          <w:szCs w:val="22"/>
          <w:lang w:val="hr-HR" w:eastAsia="hr-HR" w:bidi="hr-HR"/>
        </w:rPr>
        <w:t xml:space="preserve"> </w:t>
      </w:r>
      <w:r w:rsidR="001B26DE" w:rsidRPr="005252DA">
        <w:rPr>
          <w:sz w:val="22"/>
          <w:szCs w:val="22"/>
          <w:lang w:val="hr-HR" w:eastAsia="hr-HR" w:bidi="hr-HR"/>
        </w:rPr>
        <w:t>kod</w:t>
      </w:r>
      <w:r w:rsidR="001B26DE" w:rsidRPr="005252DA">
        <w:rPr>
          <w:spacing w:val="-6"/>
          <w:sz w:val="22"/>
          <w:szCs w:val="22"/>
          <w:lang w:val="hr-HR" w:eastAsia="hr-HR" w:bidi="hr-HR"/>
        </w:rPr>
        <w:t xml:space="preserve"> </w:t>
      </w:r>
      <w:r w:rsidR="001B26DE" w:rsidRPr="005252DA">
        <w:rPr>
          <w:sz w:val="22"/>
          <w:szCs w:val="22"/>
          <w:lang w:val="hr-HR" w:eastAsia="hr-HR" w:bidi="hr-HR"/>
        </w:rPr>
        <w:t>novorođenčadi</w:t>
      </w:r>
      <w:r w:rsidR="001B26DE" w:rsidRPr="005252DA">
        <w:rPr>
          <w:spacing w:val="-5"/>
          <w:sz w:val="22"/>
          <w:szCs w:val="22"/>
          <w:lang w:val="hr-HR" w:eastAsia="hr-HR" w:bidi="hr-HR"/>
        </w:rPr>
        <w:t xml:space="preserve"> </w:t>
      </w:r>
      <w:r w:rsidR="001B26DE" w:rsidRPr="005252DA">
        <w:rPr>
          <w:sz w:val="22"/>
          <w:szCs w:val="22"/>
          <w:lang w:val="hr-HR" w:eastAsia="hr-HR" w:bidi="hr-HR"/>
        </w:rPr>
        <w:t>ili</w:t>
      </w:r>
      <w:r w:rsidR="001B26DE" w:rsidRPr="005252DA">
        <w:rPr>
          <w:spacing w:val="-5"/>
          <w:sz w:val="22"/>
          <w:szCs w:val="22"/>
          <w:lang w:val="hr-HR" w:eastAsia="hr-HR" w:bidi="hr-HR"/>
        </w:rPr>
        <w:t xml:space="preserve"> </w:t>
      </w:r>
      <w:r w:rsidR="001B26DE" w:rsidRPr="005252DA">
        <w:rPr>
          <w:sz w:val="22"/>
          <w:szCs w:val="22"/>
          <w:lang w:val="hr-HR" w:eastAsia="hr-HR" w:bidi="hr-HR"/>
        </w:rPr>
        <w:t>nedonoščadi</w:t>
      </w:r>
      <w:r w:rsidRPr="005252DA">
        <w:rPr>
          <w:sz w:val="22"/>
          <w:szCs w:val="22"/>
          <w:lang w:val="hr-HR" w:eastAsia="hr-HR" w:bidi="hr-HR"/>
        </w:rPr>
        <w:t>,</w:t>
      </w:r>
      <w:r w:rsidR="001B26DE" w:rsidRPr="005252DA">
        <w:rPr>
          <w:spacing w:val="-6"/>
          <w:sz w:val="22"/>
          <w:szCs w:val="22"/>
          <w:lang w:val="hr-HR" w:eastAsia="hr-HR" w:bidi="hr-HR"/>
        </w:rPr>
        <w:t xml:space="preserve"> </w:t>
      </w:r>
      <w:r w:rsidR="001B26DE" w:rsidRPr="005252DA">
        <w:rPr>
          <w:sz w:val="22"/>
          <w:szCs w:val="22"/>
          <w:lang w:val="hr-HR" w:eastAsia="hr-HR" w:bidi="hr-HR"/>
        </w:rPr>
        <w:t>bil</w:t>
      </w:r>
      <w:r w:rsidRPr="005252DA">
        <w:rPr>
          <w:sz w:val="22"/>
          <w:szCs w:val="22"/>
          <w:lang w:val="hr-HR" w:eastAsia="hr-HR" w:bidi="hr-HR"/>
        </w:rPr>
        <w:t>o je</w:t>
      </w:r>
      <w:r w:rsidR="001B26DE" w:rsidRPr="005252DA">
        <w:rPr>
          <w:spacing w:val="-5"/>
          <w:sz w:val="22"/>
          <w:szCs w:val="22"/>
          <w:lang w:val="hr-HR" w:eastAsia="hr-HR" w:bidi="hr-HR"/>
        </w:rPr>
        <w:t xml:space="preserve"> </w:t>
      </w:r>
      <w:r w:rsidR="001B26DE" w:rsidRPr="005252DA">
        <w:rPr>
          <w:sz w:val="22"/>
          <w:szCs w:val="22"/>
          <w:lang w:val="hr-HR" w:eastAsia="hr-HR" w:bidi="hr-HR"/>
        </w:rPr>
        <w:t xml:space="preserve">je </w:t>
      </w:r>
      <w:r w:rsidRPr="005252DA">
        <w:rPr>
          <w:sz w:val="22"/>
          <w:szCs w:val="22"/>
          <w:lang w:val="hr-HR" w:eastAsia="hr-HR" w:bidi="hr-HR"/>
        </w:rPr>
        <w:t>prijava pojave smrtonosnog</w:t>
      </w:r>
      <w:r w:rsidR="001B26DE" w:rsidRPr="005252DA">
        <w:rPr>
          <w:sz w:val="22"/>
          <w:szCs w:val="22"/>
          <w:lang w:val="hr-HR" w:eastAsia="hr-HR" w:bidi="hr-HR"/>
        </w:rPr>
        <w:t xml:space="preserve"> "</w:t>
      </w:r>
      <w:r w:rsidR="00D14FD7" w:rsidRPr="005252DA">
        <w:rPr>
          <w:sz w:val="22"/>
          <w:szCs w:val="22"/>
          <w:lang w:val="hr-HR" w:eastAsia="hr-HR" w:bidi="hr-HR"/>
        </w:rPr>
        <w:t>sindroma agoničnog daha</w:t>
      </w:r>
      <w:r w:rsidRPr="005252DA">
        <w:rPr>
          <w:sz w:val="22"/>
          <w:szCs w:val="22"/>
          <w:lang w:val="hr-HR" w:eastAsia="hr-HR" w:bidi="hr-HR"/>
        </w:rPr>
        <w:t>“. S</w:t>
      </w:r>
      <w:r w:rsidR="001B26DE" w:rsidRPr="005252DA">
        <w:rPr>
          <w:sz w:val="22"/>
          <w:szCs w:val="22"/>
          <w:lang w:val="hr-HR" w:eastAsia="hr-HR" w:bidi="hr-HR"/>
        </w:rPr>
        <w:t>imptomi uključuju brzi nastanak sindroma gušenja, hipotenziju, bradikardiju i cirkulatorni</w:t>
      </w:r>
      <w:r w:rsidR="001B26DE" w:rsidRPr="005252DA">
        <w:rPr>
          <w:spacing w:val="-4"/>
          <w:sz w:val="22"/>
          <w:szCs w:val="22"/>
          <w:lang w:val="hr-HR" w:eastAsia="hr-HR" w:bidi="hr-HR"/>
        </w:rPr>
        <w:t xml:space="preserve"> </w:t>
      </w:r>
      <w:r w:rsidR="001B26DE" w:rsidRPr="005252DA">
        <w:rPr>
          <w:sz w:val="22"/>
          <w:szCs w:val="22"/>
          <w:lang w:val="hr-HR" w:eastAsia="hr-HR" w:bidi="hr-HR"/>
        </w:rPr>
        <w:t>kolaps</w:t>
      </w:r>
      <w:r w:rsidRPr="005252DA">
        <w:rPr>
          <w:sz w:val="22"/>
          <w:szCs w:val="22"/>
          <w:lang w:val="hr-HR" w:eastAsia="hr-HR" w:bidi="hr-HR"/>
        </w:rPr>
        <w:t>.</w:t>
      </w:r>
    </w:p>
    <w:p w14:paraId="2ADFF268" w14:textId="6C633C3F" w:rsidR="002450F4" w:rsidRPr="005252DA" w:rsidRDefault="002450F4" w:rsidP="001B26DE">
      <w:pPr>
        <w:widowControl w:val="0"/>
        <w:tabs>
          <w:tab w:val="left" w:pos="938"/>
          <w:tab w:val="left" w:pos="939"/>
        </w:tabs>
        <w:autoSpaceDE w:val="0"/>
        <w:autoSpaceDN w:val="0"/>
        <w:spacing w:before="4" w:line="244" w:lineRule="auto"/>
        <w:ind w:right="207"/>
        <w:jc w:val="both"/>
        <w:rPr>
          <w:sz w:val="22"/>
          <w:szCs w:val="22"/>
          <w:lang w:val="hr-HR" w:eastAsia="hr-HR" w:bidi="hr-HR"/>
        </w:rPr>
      </w:pPr>
    </w:p>
    <w:p w14:paraId="360B2D21" w14:textId="0BF7FE59" w:rsidR="002450F4" w:rsidRPr="005252DA" w:rsidRDefault="002450F4" w:rsidP="001B26DE">
      <w:pPr>
        <w:widowControl w:val="0"/>
        <w:tabs>
          <w:tab w:val="left" w:pos="938"/>
          <w:tab w:val="left" w:pos="939"/>
        </w:tabs>
        <w:autoSpaceDE w:val="0"/>
        <w:autoSpaceDN w:val="0"/>
        <w:spacing w:before="4" w:line="244" w:lineRule="auto"/>
        <w:ind w:right="207"/>
        <w:jc w:val="both"/>
        <w:rPr>
          <w:sz w:val="22"/>
          <w:szCs w:val="22"/>
          <w:lang w:val="hr-HR" w:eastAsia="hr-HR" w:bidi="hr-HR"/>
        </w:rPr>
      </w:pPr>
      <w:r w:rsidRPr="005252DA">
        <w:rPr>
          <w:sz w:val="22"/>
          <w:szCs w:val="22"/>
          <w:lang w:val="hr-HR" w:eastAsia="hr-HR" w:bidi="hr-HR"/>
        </w:rPr>
        <w:t>Veliki volumeni treba da se primjenjuju s oprezom i samo ako je neophodno, naročito kod osoba s oštećenjem funkcije jetre ili bubrega zbog rizika od akumulacije i toksičnosti (metabolička acidoza).</w:t>
      </w:r>
    </w:p>
    <w:p w14:paraId="7FC54702" w14:textId="77777777" w:rsidR="00B52C58" w:rsidRPr="005252DA" w:rsidRDefault="00B52C58" w:rsidP="009E2F15">
      <w:pPr>
        <w:widowControl w:val="0"/>
        <w:tabs>
          <w:tab w:val="left" w:pos="938"/>
          <w:tab w:val="left" w:pos="939"/>
        </w:tabs>
        <w:autoSpaceDE w:val="0"/>
        <w:autoSpaceDN w:val="0"/>
        <w:spacing w:line="244" w:lineRule="auto"/>
        <w:ind w:right="122"/>
        <w:jc w:val="both"/>
        <w:rPr>
          <w:sz w:val="22"/>
          <w:szCs w:val="22"/>
          <w:lang w:val="hr-HR" w:eastAsia="hr-HR" w:bidi="hr-HR"/>
        </w:rPr>
      </w:pPr>
    </w:p>
    <w:p w14:paraId="4E421289" w14:textId="5794EAEF" w:rsidR="00411B4B" w:rsidRPr="005252DA" w:rsidRDefault="00411B4B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hr-HR"/>
        </w:rPr>
      </w:pPr>
      <w:r w:rsidRPr="005252DA">
        <w:rPr>
          <w:b/>
          <w:bCs/>
          <w:sz w:val="22"/>
          <w:szCs w:val="22"/>
          <w:lang w:val="hr-HR"/>
        </w:rPr>
        <w:lastRenderedPageBreak/>
        <w:t>4.5.</w:t>
      </w:r>
      <w:r w:rsidR="00AC5EC2" w:rsidRPr="005252DA">
        <w:rPr>
          <w:b/>
          <w:bCs/>
          <w:sz w:val="22"/>
          <w:szCs w:val="22"/>
          <w:lang w:val="hr-HR"/>
        </w:rPr>
        <w:t xml:space="preserve"> </w:t>
      </w:r>
      <w:r w:rsidRPr="005252DA">
        <w:rPr>
          <w:b/>
          <w:bCs/>
          <w:sz w:val="22"/>
          <w:szCs w:val="22"/>
          <w:lang w:val="hr-HR"/>
        </w:rPr>
        <w:t>Interakcije sa drugim ljekovima i druge vrste interakcija</w:t>
      </w:r>
    </w:p>
    <w:p w14:paraId="102B247D" w14:textId="7777777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hr-HR" w:bidi="hr-HR"/>
        </w:rPr>
      </w:pPr>
    </w:p>
    <w:p w14:paraId="62237E8A" w14:textId="498D2FA9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 w:bidi="hr-HR"/>
        </w:rPr>
      </w:pPr>
      <w:r w:rsidRPr="005252DA">
        <w:rPr>
          <w:bCs/>
          <w:sz w:val="22"/>
          <w:szCs w:val="22"/>
          <w:u w:val="single"/>
          <w:lang w:val="sr-Latn-RS" w:bidi="hr-HR"/>
        </w:rPr>
        <w:t>Ljekovi koji mogu produžiti QT interval i indukovati „Torsades de Pointes“</w:t>
      </w:r>
    </w:p>
    <w:p w14:paraId="0712C776" w14:textId="1286D1A4" w:rsidR="009F6BCD" w:rsidRPr="005252DA" w:rsidRDefault="009F6BCD" w:rsidP="00075DB7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RS" w:bidi="hr-HR"/>
        </w:rPr>
      </w:pPr>
      <w:r w:rsidRPr="005252DA">
        <w:rPr>
          <w:bCs/>
          <w:i/>
          <w:iCs/>
          <w:sz w:val="22"/>
          <w:szCs w:val="22"/>
          <w:lang w:val="sr-Latn-RS" w:bidi="hr-HR"/>
        </w:rPr>
        <w:t>-</w:t>
      </w:r>
      <w:r w:rsidRPr="005252DA">
        <w:rPr>
          <w:i/>
          <w:iCs/>
          <w:sz w:val="22"/>
          <w:szCs w:val="22"/>
          <w:lang w:val="sr-Latn-RS"/>
        </w:rPr>
        <w:t xml:space="preserve"> </w:t>
      </w:r>
      <w:r w:rsidRPr="005252DA">
        <w:rPr>
          <w:bCs/>
          <w:i/>
          <w:iCs/>
          <w:sz w:val="22"/>
          <w:szCs w:val="22"/>
          <w:lang w:val="sr-Latn-RS" w:bidi="hr-HR"/>
        </w:rPr>
        <w:t>L</w:t>
      </w:r>
      <w:r w:rsidR="000F48D7" w:rsidRPr="005252DA">
        <w:rPr>
          <w:bCs/>
          <w:i/>
          <w:iCs/>
          <w:sz w:val="22"/>
          <w:szCs w:val="22"/>
          <w:lang w:val="sr-Latn-RS" w:bidi="hr-HR"/>
        </w:rPr>
        <w:t>j</w:t>
      </w:r>
      <w:r w:rsidRPr="005252DA">
        <w:rPr>
          <w:bCs/>
          <w:i/>
          <w:iCs/>
          <w:sz w:val="22"/>
          <w:szCs w:val="22"/>
          <w:lang w:val="sr-Latn-RS" w:bidi="hr-HR"/>
        </w:rPr>
        <w:t>ekovi koji izazivaju „Torsades de Pointes“</w:t>
      </w:r>
    </w:p>
    <w:p w14:paraId="06BA57A4" w14:textId="7777777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35C0EA72" w14:textId="7777777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iCs/>
          <w:sz w:val="22"/>
          <w:szCs w:val="22"/>
          <w:lang w:val="sr-Latn-RS" w:bidi="hr-HR"/>
        </w:rPr>
      </w:pPr>
      <w:r w:rsidRPr="005252DA">
        <w:rPr>
          <w:bCs/>
          <w:iCs/>
          <w:sz w:val="22"/>
          <w:szCs w:val="22"/>
          <w:lang w:val="sr-Latn-RS" w:bidi="hr-HR"/>
        </w:rPr>
        <w:t>Kombinovano liječenje sa sljedećim ljekovima koji produžavaju QT interval je kontraindikovano (vidjeti dio 4.3) zbog povećanog rizika od „torsades de pointes“:</w:t>
      </w:r>
    </w:p>
    <w:p w14:paraId="44EEF646" w14:textId="486A47CD" w:rsidR="00B52C58" w:rsidRPr="005252DA" w:rsidRDefault="00B52C58" w:rsidP="00075DB7">
      <w:pPr>
        <w:numPr>
          <w:ilvl w:val="0"/>
          <w:numId w:val="19"/>
        </w:numPr>
        <w:tabs>
          <w:tab w:val="left" w:pos="540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 xml:space="preserve">antiaritmici grupe Ia, npr. </w:t>
      </w:r>
      <w:r w:rsidR="003664D1" w:rsidRPr="005252DA">
        <w:rPr>
          <w:bCs/>
          <w:sz w:val="22"/>
          <w:szCs w:val="22"/>
          <w:lang w:val="sr-Latn-RS" w:bidi="hr-HR"/>
        </w:rPr>
        <w:t>bepredil, ljekovi slični hinidinu i sotalol.</w:t>
      </w:r>
    </w:p>
    <w:p w14:paraId="7E79AC94" w14:textId="6405E21A" w:rsidR="00B52C58" w:rsidRPr="005252DA" w:rsidRDefault="00B52C58" w:rsidP="00075DB7">
      <w:pPr>
        <w:numPr>
          <w:ilvl w:val="0"/>
          <w:numId w:val="19"/>
        </w:numPr>
        <w:tabs>
          <w:tab w:val="left" w:pos="540"/>
          <w:tab w:val="left" w:pos="57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 xml:space="preserve">drugi ne-antiaritmijski ljekovi kao što su vinkamin, neki </w:t>
      </w:r>
      <w:r w:rsidR="003664D1" w:rsidRPr="005252DA">
        <w:rPr>
          <w:bCs/>
          <w:sz w:val="22"/>
          <w:szCs w:val="22"/>
          <w:lang w:val="sr-Latn-RS" w:bidi="hr-HR"/>
        </w:rPr>
        <w:t>neuroplep</w:t>
      </w:r>
      <w:r w:rsidRPr="005252DA">
        <w:rPr>
          <w:bCs/>
          <w:sz w:val="22"/>
          <w:szCs w:val="22"/>
          <w:lang w:val="sr-Latn-RS" w:bidi="hr-HR"/>
        </w:rPr>
        <w:t xml:space="preserve">tici </w:t>
      </w:r>
      <w:r w:rsidR="003664D1" w:rsidRPr="005252DA">
        <w:rPr>
          <w:bCs/>
          <w:sz w:val="22"/>
          <w:szCs w:val="22"/>
          <w:lang w:val="sr-Latn-RS" w:bidi="hr-HR"/>
        </w:rPr>
        <w:t>kao što je sultoprid</w:t>
      </w:r>
      <w:r w:rsidRPr="005252DA">
        <w:rPr>
          <w:bCs/>
          <w:sz w:val="22"/>
          <w:szCs w:val="22"/>
          <w:lang w:val="sr-Latn-RS" w:bidi="hr-HR"/>
        </w:rPr>
        <w:t>, cisaprid, eritromicin iv</w:t>
      </w:r>
      <w:r w:rsidR="00FB134E" w:rsidRPr="005252DA">
        <w:rPr>
          <w:bCs/>
          <w:sz w:val="22"/>
          <w:szCs w:val="22"/>
          <w:lang w:val="sr-Latn-RS" w:bidi="hr-HR"/>
        </w:rPr>
        <w:t xml:space="preserve">. i </w:t>
      </w:r>
      <w:r w:rsidRPr="005252DA">
        <w:rPr>
          <w:bCs/>
          <w:sz w:val="22"/>
          <w:szCs w:val="22"/>
          <w:lang w:val="sr-Latn-RS" w:bidi="hr-HR"/>
        </w:rPr>
        <w:t xml:space="preserve">pentamidin </w:t>
      </w:r>
      <w:r w:rsidR="00FB134E" w:rsidRPr="005252DA">
        <w:rPr>
          <w:bCs/>
          <w:sz w:val="22"/>
          <w:szCs w:val="22"/>
          <w:lang w:val="sr-Latn-RS" w:bidi="hr-HR"/>
        </w:rPr>
        <w:t>(</w:t>
      </w:r>
      <w:r w:rsidRPr="005252DA">
        <w:rPr>
          <w:bCs/>
          <w:sz w:val="22"/>
          <w:szCs w:val="22"/>
          <w:lang w:val="sr-Latn-RS" w:bidi="hr-HR"/>
        </w:rPr>
        <w:t>primijenjen parenteralno</w:t>
      </w:r>
      <w:r w:rsidR="00FB134E" w:rsidRPr="005252DA">
        <w:rPr>
          <w:bCs/>
          <w:sz w:val="22"/>
          <w:szCs w:val="22"/>
          <w:lang w:val="sr-Latn-RS" w:bidi="hr-HR"/>
        </w:rPr>
        <w:t>),</w:t>
      </w:r>
      <w:r w:rsidRPr="005252DA">
        <w:rPr>
          <w:bCs/>
          <w:sz w:val="22"/>
          <w:szCs w:val="22"/>
          <w:lang w:val="sr-Latn-RS" w:bidi="hr-HR"/>
        </w:rPr>
        <w:t xml:space="preserve"> jer postoji povećan rizik od potencijalno smrtonosnih </w:t>
      </w:r>
      <w:r w:rsidRPr="005252DA">
        <w:rPr>
          <w:bCs/>
          <w:i/>
          <w:sz w:val="22"/>
          <w:szCs w:val="22"/>
          <w:lang w:val="sr-Latn-RS" w:bidi="hr-HR"/>
        </w:rPr>
        <w:t>torsades de pointes</w:t>
      </w:r>
      <w:r w:rsidRPr="005252DA">
        <w:rPr>
          <w:bCs/>
          <w:sz w:val="22"/>
          <w:szCs w:val="22"/>
          <w:lang w:val="sr-Latn-RS" w:bidi="hr-HR"/>
        </w:rPr>
        <w:t>.</w:t>
      </w:r>
    </w:p>
    <w:p w14:paraId="6FE398C9" w14:textId="7777777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09695221" w14:textId="6FA04FF6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RS" w:bidi="hr-HR"/>
        </w:rPr>
      </w:pPr>
      <w:r w:rsidRPr="005252DA">
        <w:rPr>
          <w:bCs/>
          <w:i/>
          <w:sz w:val="22"/>
          <w:szCs w:val="22"/>
          <w:lang w:val="sr-Latn-RS" w:bidi="hr-HR"/>
        </w:rPr>
        <w:t>Lijekovi koji produžavaju QT interval</w:t>
      </w:r>
      <w:r w:rsidR="00FB134E" w:rsidRPr="005252DA">
        <w:rPr>
          <w:bCs/>
          <w:i/>
          <w:sz w:val="22"/>
          <w:szCs w:val="22"/>
          <w:lang w:val="sr-Latn-RS" w:bidi="hr-HR"/>
        </w:rPr>
        <w:t>:</w:t>
      </w:r>
    </w:p>
    <w:p w14:paraId="28808040" w14:textId="43F2568C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Istovremena primjena amjodarona s</w:t>
      </w:r>
      <w:r w:rsidR="00A230E4" w:rsidRPr="005252DA">
        <w:rPr>
          <w:bCs/>
          <w:sz w:val="22"/>
          <w:szCs w:val="22"/>
          <w:lang w:val="sr-Latn-RS" w:bidi="hr-HR"/>
        </w:rPr>
        <w:t>a</w:t>
      </w:r>
      <w:r w:rsidRPr="005252DA">
        <w:rPr>
          <w:bCs/>
          <w:sz w:val="22"/>
          <w:szCs w:val="22"/>
          <w:lang w:val="sr-Latn-RS" w:bidi="hr-HR"/>
        </w:rPr>
        <w:t xml:space="preserve"> ljekovima za koje je poznato da produžavaju QT interval mora biti bazirana na pažljivoj procjeni potencijalnih rizika i koristi liječenja za svakog pacijenta zbog mogućeg povećanja rizika </w:t>
      </w:r>
      <w:r w:rsidR="009027CC" w:rsidRPr="005252DA">
        <w:rPr>
          <w:bCs/>
          <w:sz w:val="22"/>
          <w:szCs w:val="22"/>
          <w:lang w:val="sr-Latn-RS" w:bidi="hr-HR"/>
        </w:rPr>
        <w:t>od nastan</w:t>
      </w:r>
      <w:r w:rsidRPr="005252DA">
        <w:rPr>
          <w:bCs/>
          <w:sz w:val="22"/>
          <w:szCs w:val="22"/>
          <w:lang w:val="sr-Latn-RS" w:bidi="hr-HR"/>
        </w:rPr>
        <w:t>k</w:t>
      </w:r>
      <w:r w:rsidR="009027CC" w:rsidRPr="005252DA">
        <w:rPr>
          <w:bCs/>
          <w:sz w:val="22"/>
          <w:szCs w:val="22"/>
          <w:lang w:val="sr-Latn-RS" w:bidi="hr-HR"/>
        </w:rPr>
        <w:t>a</w:t>
      </w:r>
      <w:r w:rsidRPr="005252DA">
        <w:rPr>
          <w:bCs/>
          <w:sz w:val="22"/>
          <w:szCs w:val="22"/>
          <w:lang w:val="sr-Latn-RS" w:bidi="hr-HR"/>
        </w:rPr>
        <w:t xml:space="preserve"> „</w:t>
      </w:r>
      <w:r w:rsidRPr="005252DA">
        <w:rPr>
          <w:bCs/>
          <w:i/>
          <w:sz w:val="22"/>
          <w:szCs w:val="22"/>
          <w:lang w:val="sr-Latn-RS" w:bidi="hr-HR"/>
        </w:rPr>
        <w:t>torsades de pointes</w:t>
      </w:r>
      <w:r w:rsidRPr="005252DA">
        <w:rPr>
          <w:bCs/>
          <w:sz w:val="22"/>
          <w:szCs w:val="22"/>
          <w:lang w:val="sr-Latn-RS" w:bidi="hr-HR"/>
        </w:rPr>
        <w:t>“ (vidjeti dio 4.4). Potrebno je praćenje produženja QT intervala kod pacijenata.</w:t>
      </w:r>
    </w:p>
    <w:p w14:paraId="64C4DCEE" w14:textId="7777777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4D9F8E58" w14:textId="0442369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Potrebno je izbjegavati istovremenu primje</w:t>
      </w:r>
      <w:r w:rsidR="00CA23A7" w:rsidRPr="005252DA">
        <w:rPr>
          <w:bCs/>
          <w:sz w:val="22"/>
          <w:szCs w:val="22"/>
          <w:lang w:val="sr-Latn-RS" w:bidi="hr-HR"/>
        </w:rPr>
        <w:t>nu amj</w:t>
      </w:r>
      <w:r w:rsidRPr="005252DA">
        <w:rPr>
          <w:bCs/>
          <w:sz w:val="22"/>
          <w:szCs w:val="22"/>
          <w:lang w:val="sr-Latn-RS" w:bidi="hr-HR"/>
        </w:rPr>
        <w:t>odarona s</w:t>
      </w:r>
      <w:r w:rsidR="00063CB3">
        <w:rPr>
          <w:bCs/>
          <w:sz w:val="22"/>
          <w:szCs w:val="22"/>
          <w:lang w:val="sr-Latn-RS" w:bidi="hr-HR"/>
        </w:rPr>
        <w:t>a</w:t>
      </w:r>
      <w:r w:rsidRPr="005252DA">
        <w:rPr>
          <w:bCs/>
          <w:sz w:val="22"/>
          <w:szCs w:val="22"/>
          <w:lang w:val="sr-Latn-RS" w:bidi="hr-HR"/>
        </w:rPr>
        <w:t xml:space="preserve"> fluoro</w:t>
      </w:r>
      <w:r w:rsidR="00CA23A7" w:rsidRPr="005252DA">
        <w:rPr>
          <w:bCs/>
          <w:sz w:val="22"/>
          <w:szCs w:val="22"/>
          <w:lang w:val="sr-Latn-RS" w:bidi="hr-HR"/>
        </w:rPr>
        <w:t>h</w:t>
      </w:r>
      <w:r w:rsidRPr="005252DA">
        <w:rPr>
          <w:bCs/>
          <w:sz w:val="22"/>
          <w:szCs w:val="22"/>
          <w:lang w:val="sr-Latn-RS" w:bidi="hr-HR"/>
        </w:rPr>
        <w:t>inolonima</w:t>
      </w:r>
      <w:r w:rsidR="00FB134E" w:rsidRPr="005252DA">
        <w:rPr>
          <w:bCs/>
          <w:sz w:val="22"/>
          <w:szCs w:val="22"/>
          <w:lang w:val="sr-Latn-RS" w:bidi="hr-HR"/>
        </w:rPr>
        <w:t>.</w:t>
      </w:r>
    </w:p>
    <w:p w14:paraId="7D24A280" w14:textId="7777777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2E144AC2" w14:textId="67EA82DE" w:rsidR="00FB134E" w:rsidRPr="005252DA" w:rsidRDefault="00B52C58" w:rsidP="00075DB7">
      <w:pPr>
        <w:pStyle w:val="ListParagraph"/>
        <w:numPr>
          <w:ilvl w:val="0"/>
          <w:numId w:val="21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bookmarkStart w:id="4" w:name="_Hlk145927460"/>
      <w:r w:rsidRPr="005252DA">
        <w:rPr>
          <w:bCs/>
          <w:sz w:val="22"/>
          <w:szCs w:val="22"/>
          <w:u w:val="single"/>
          <w:lang w:val="sr-Latn-RS" w:bidi="hr-HR"/>
        </w:rPr>
        <w:t>Ljekov</w:t>
      </w:r>
      <w:bookmarkEnd w:id="4"/>
      <w:r w:rsidRPr="005252DA">
        <w:rPr>
          <w:bCs/>
          <w:sz w:val="22"/>
          <w:szCs w:val="22"/>
          <w:u w:val="single"/>
          <w:lang w:val="sr-Latn-RS" w:bidi="hr-HR"/>
        </w:rPr>
        <w:t xml:space="preserve">i koji usporavaju rad srca i uzrokuju poremećaje automatizma ili </w:t>
      </w:r>
      <w:r w:rsidR="00CA23A7" w:rsidRPr="005252DA">
        <w:rPr>
          <w:bCs/>
          <w:sz w:val="22"/>
          <w:szCs w:val="22"/>
          <w:u w:val="single"/>
          <w:lang w:val="sr-Latn-RS" w:bidi="hr-HR"/>
        </w:rPr>
        <w:t>provodljivosti</w:t>
      </w:r>
    </w:p>
    <w:p w14:paraId="69E9BD9D" w14:textId="77777777" w:rsidR="00B52C58" w:rsidRPr="005252DA" w:rsidRDefault="00B52C58" w:rsidP="00075DB7">
      <w:pPr>
        <w:pStyle w:val="ListParagraph"/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RS" w:bidi="hr-HR"/>
        </w:rPr>
      </w:pPr>
      <w:r w:rsidRPr="005252DA">
        <w:rPr>
          <w:bCs/>
          <w:i/>
          <w:iCs/>
          <w:sz w:val="22"/>
          <w:szCs w:val="22"/>
          <w:lang w:val="sr-Latn-RS" w:bidi="hr-HR"/>
        </w:rPr>
        <w:t xml:space="preserve">Ne preporučuje se </w:t>
      </w:r>
      <w:r w:rsidR="00CA23A7" w:rsidRPr="005252DA">
        <w:rPr>
          <w:bCs/>
          <w:i/>
          <w:iCs/>
          <w:sz w:val="22"/>
          <w:szCs w:val="22"/>
          <w:lang w:val="sr-Latn-RS" w:bidi="hr-HR"/>
        </w:rPr>
        <w:t>istovremeno</w:t>
      </w:r>
      <w:r w:rsidRPr="005252DA">
        <w:rPr>
          <w:bCs/>
          <w:i/>
          <w:iCs/>
          <w:sz w:val="22"/>
          <w:szCs w:val="22"/>
          <w:lang w:val="sr-Latn-RS" w:bidi="hr-HR"/>
        </w:rPr>
        <w:t xml:space="preserve"> liječenje sa sljedećim ljekovima:</w:t>
      </w:r>
    </w:p>
    <w:p w14:paraId="471C19AF" w14:textId="70423B9B" w:rsidR="00B52C58" w:rsidRPr="005252DA" w:rsidRDefault="00B52C58" w:rsidP="00075DB7">
      <w:pPr>
        <w:numPr>
          <w:ilvl w:val="1"/>
          <w:numId w:val="19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beta blokatori i odre</w:t>
      </w:r>
      <w:r w:rsidR="00CA23A7" w:rsidRPr="005252DA">
        <w:rPr>
          <w:bCs/>
          <w:sz w:val="22"/>
          <w:szCs w:val="22"/>
          <w:lang w:val="sr-Latn-RS" w:bidi="hr-HR"/>
        </w:rPr>
        <w:t>đ</w:t>
      </w:r>
      <w:r w:rsidRPr="005252DA">
        <w:rPr>
          <w:bCs/>
          <w:sz w:val="22"/>
          <w:szCs w:val="22"/>
          <w:lang w:val="sr-Latn-RS" w:bidi="hr-HR"/>
        </w:rPr>
        <w:t>eni inhibitori kalcij</w:t>
      </w:r>
      <w:r w:rsidR="00CA23A7" w:rsidRPr="005252DA">
        <w:rPr>
          <w:bCs/>
          <w:sz w:val="22"/>
          <w:szCs w:val="22"/>
          <w:lang w:val="sr-Latn-RS" w:bidi="hr-HR"/>
        </w:rPr>
        <w:t xml:space="preserve">umovih </w:t>
      </w:r>
      <w:r w:rsidRPr="005252DA">
        <w:rPr>
          <w:bCs/>
          <w:sz w:val="22"/>
          <w:szCs w:val="22"/>
          <w:lang w:val="sr-Latn-RS" w:bidi="hr-HR"/>
        </w:rPr>
        <w:t xml:space="preserve">kanala (diltiazem, verapamil); može </w:t>
      </w:r>
      <w:r w:rsidR="00CA23A7" w:rsidRPr="005252DA">
        <w:rPr>
          <w:bCs/>
          <w:sz w:val="22"/>
          <w:szCs w:val="22"/>
          <w:lang w:val="sr-Latn-RS" w:bidi="hr-HR"/>
        </w:rPr>
        <w:t>se javiti pojačanje negativnih h</w:t>
      </w:r>
      <w:r w:rsidRPr="005252DA">
        <w:rPr>
          <w:bCs/>
          <w:sz w:val="22"/>
          <w:szCs w:val="22"/>
          <w:lang w:val="sr-Latn-RS" w:bidi="hr-HR"/>
        </w:rPr>
        <w:t xml:space="preserve">ronotropnih svojstava i </w:t>
      </w:r>
      <w:r w:rsidR="00CA23A7" w:rsidRPr="005252DA">
        <w:rPr>
          <w:bCs/>
          <w:sz w:val="22"/>
          <w:szCs w:val="22"/>
          <w:lang w:val="sr-Latn-RS" w:bidi="hr-HR"/>
        </w:rPr>
        <w:t>efekata</w:t>
      </w:r>
      <w:r w:rsidRPr="005252DA">
        <w:rPr>
          <w:bCs/>
          <w:sz w:val="22"/>
          <w:szCs w:val="22"/>
          <w:lang w:val="sr-Latn-RS" w:bidi="hr-HR"/>
        </w:rPr>
        <w:t xml:space="preserve"> usporavanja </w:t>
      </w:r>
      <w:r w:rsidR="00CA23A7" w:rsidRPr="005252DA">
        <w:rPr>
          <w:bCs/>
          <w:sz w:val="22"/>
          <w:szCs w:val="22"/>
          <w:lang w:val="sr-Latn-RS" w:bidi="hr-HR"/>
        </w:rPr>
        <w:t>provodljivosti</w:t>
      </w:r>
      <w:r w:rsidRPr="005252DA">
        <w:rPr>
          <w:bCs/>
          <w:sz w:val="22"/>
          <w:szCs w:val="22"/>
          <w:lang w:val="sr-Latn-RS" w:bidi="hr-HR"/>
        </w:rPr>
        <w:t>;</w:t>
      </w:r>
    </w:p>
    <w:p w14:paraId="37F5A76A" w14:textId="77777777" w:rsidR="00A230E4" w:rsidRPr="005252DA" w:rsidRDefault="00A230E4" w:rsidP="009E2F15">
      <w:pPr>
        <w:tabs>
          <w:tab w:val="left" w:pos="540"/>
          <w:tab w:val="left" w:pos="569"/>
        </w:tabs>
        <w:ind w:left="938"/>
        <w:jc w:val="both"/>
        <w:rPr>
          <w:bCs/>
          <w:sz w:val="22"/>
          <w:szCs w:val="22"/>
          <w:lang w:val="sr-Latn-RS" w:bidi="hr-HR"/>
        </w:rPr>
      </w:pPr>
    </w:p>
    <w:p w14:paraId="0203C0E5" w14:textId="670384F4" w:rsidR="00B52C58" w:rsidRPr="00063CB3" w:rsidRDefault="00D71930" w:rsidP="00063CB3">
      <w:pPr>
        <w:pStyle w:val="ListParagraph"/>
        <w:numPr>
          <w:ilvl w:val="0"/>
          <w:numId w:val="21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RS" w:bidi="hr-HR"/>
        </w:rPr>
      </w:pPr>
      <w:r w:rsidRPr="005252DA">
        <w:rPr>
          <w:bCs/>
          <w:sz w:val="22"/>
          <w:szCs w:val="22"/>
          <w:u w:val="single"/>
          <w:lang w:val="sr-Latn-RS" w:bidi="hr-HR"/>
        </w:rPr>
        <w:t>Ljekovi koji mogu indukovati hipokalijemiju</w:t>
      </w:r>
    </w:p>
    <w:p w14:paraId="650BD107" w14:textId="5DA086E5" w:rsidR="00B52C58" w:rsidRPr="005252DA" w:rsidRDefault="00D71930" w:rsidP="00075DB7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RS" w:bidi="hr-HR"/>
        </w:rPr>
      </w:pPr>
      <w:r w:rsidRPr="005252DA">
        <w:rPr>
          <w:bCs/>
          <w:i/>
          <w:iCs/>
          <w:sz w:val="22"/>
          <w:szCs w:val="22"/>
          <w:lang w:val="sr-Latn-RS" w:bidi="hr-HR"/>
        </w:rPr>
        <w:t xml:space="preserve">           </w:t>
      </w:r>
      <w:r w:rsidR="00B52C58" w:rsidRPr="005252DA">
        <w:rPr>
          <w:bCs/>
          <w:i/>
          <w:iCs/>
          <w:sz w:val="22"/>
          <w:szCs w:val="22"/>
          <w:lang w:val="sr-Latn-RS" w:bidi="hr-HR"/>
        </w:rPr>
        <w:t xml:space="preserve">Ne preporučuje se </w:t>
      </w:r>
      <w:r w:rsidR="00CA23A7" w:rsidRPr="005252DA">
        <w:rPr>
          <w:bCs/>
          <w:i/>
          <w:iCs/>
          <w:sz w:val="22"/>
          <w:szCs w:val="22"/>
          <w:lang w:val="sr-Latn-RS" w:bidi="hr-HR"/>
        </w:rPr>
        <w:t>istovremeno</w:t>
      </w:r>
      <w:r w:rsidR="00B52C58" w:rsidRPr="005252DA">
        <w:rPr>
          <w:bCs/>
          <w:i/>
          <w:iCs/>
          <w:sz w:val="22"/>
          <w:szCs w:val="22"/>
          <w:lang w:val="sr-Latn-RS" w:bidi="hr-HR"/>
        </w:rPr>
        <w:t xml:space="preserve"> liječenje</w:t>
      </w:r>
      <w:r w:rsidR="00CA23A7" w:rsidRPr="005252DA">
        <w:rPr>
          <w:bCs/>
          <w:i/>
          <w:iCs/>
          <w:sz w:val="22"/>
          <w:szCs w:val="22"/>
          <w:lang w:val="sr-Latn-RS" w:bidi="hr-HR"/>
        </w:rPr>
        <w:t xml:space="preserve"> sa sljedećim l</w:t>
      </w:r>
      <w:r w:rsidR="00B52C58" w:rsidRPr="005252DA">
        <w:rPr>
          <w:bCs/>
          <w:i/>
          <w:iCs/>
          <w:sz w:val="22"/>
          <w:szCs w:val="22"/>
          <w:lang w:val="sr-Latn-RS" w:bidi="hr-HR"/>
        </w:rPr>
        <w:t>jekovima:</w:t>
      </w:r>
    </w:p>
    <w:p w14:paraId="115EF076" w14:textId="77777777" w:rsidR="00B52C58" w:rsidRPr="005252DA" w:rsidRDefault="00B52C58" w:rsidP="00075DB7">
      <w:pPr>
        <w:numPr>
          <w:ilvl w:val="1"/>
          <w:numId w:val="19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stimulirajući laksativi, koji mogu uzrokovati hipokali</w:t>
      </w:r>
      <w:r w:rsidR="009027CC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>emiju te tako povećati rizik od</w:t>
      </w:r>
      <w:r w:rsidR="00CA23A7" w:rsidRPr="005252DA">
        <w:rPr>
          <w:bCs/>
          <w:sz w:val="22"/>
          <w:szCs w:val="22"/>
          <w:lang w:val="sr-Latn-RS" w:bidi="hr-HR"/>
        </w:rPr>
        <w:t xml:space="preserve"> </w:t>
      </w:r>
      <w:r w:rsidRPr="005252DA">
        <w:rPr>
          <w:bCs/>
          <w:sz w:val="22"/>
          <w:szCs w:val="22"/>
          <w:lang w:val="sr-Latn-RS" w:bidi="hr-HR"/>
        </w:rPr>
        <w:t>„torsades de pointes“; potrebno je koristiti druge tipove laksativa.</w:t>
      </w:r>
    </w:p>
    <w:p w14:paraId="023B8D1A" w14:textId="7777777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54620EDB" w14:textId="77777777" w:rsidR="00D71930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 xml:space="preserve">Povećani oprez potreban je pri </w:t>
      </w:r>
      <w:r w:rsidR="00CA23A7" w:rsidRPr="005252DA">
        <w:rPr>
          <w:bCs/>
          <w:sz w:val="22"/>
          <w:szCs w:val="22"/>
          <w:lang w:val="sr-Latn-RS" w:bidi="hr-HR"/>
        </w:rPr>
        <w:t>istovremenom liječenju sa sljedećim l</w:t>
      </w:r>
      <w:r w:rsidRPr="005252DA">
        <w:rPr>
          <w:bCs/>
          <w:sz w:val="22"/>
          <w:szCs w:val="22"/>
          <w:lang w:val="sr-Latn-RS" w:bidi="hr-HR"/>
        </w:rPr>
        <w:t>jekovima</w:t>
      </w:r>
      <w:r w:rsidR="00D71930" w:rsidRPr="005252DA">
        <w:rPr>
          <w:bCs/>
          <w:sz w:val="22"/>
          <w:szCs w:val="22"/>
          <w:lang w:val="sr-Latn-RS" w:bidi="hr-HR"/>
        </w:rPr>
        <w:t>:</w:t>
      </w:r>
    </w:p>
    <w:p w14:paraId="641F2137" w14:textId="324A1429" w:rsidR="00D71930" w:rsidRPr="005252DA" w:rsidRDefault="00B52C58" w:rsidP="00075DB7">
      <w:pPr>
        <w:pStyle w:val="ListParagraph"/>
        <w:numPr>
          <w:ilvl w:val="0"/>
          <w:numId w:val="2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diuretici koji uzrokuju hipokalijemiju (primijenjeni sami ili u kombinaciji),</w:t>
      </w:r>
    </w:p>
    <w:p w14:paraId="3DB83280" w14:textId="57F3C308" w:rsidR="00D71930" w:rsidRPr="005252DA" w:rsidRDefault="00B52C58" w:rsidP="00075DB7">
      <w:pPr>
        <w:pStyle w:val="ListParagraph"/>
        <w:numPr>
          <w:ilvl w:val="0"/>
          <w:numId w:val="2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sistemski kortikosteroid</w:t>
      </w:r>
      <w:r w:rsidR="00D71930" w:rsidRPr="005252DA">
        <w:rPr>
          <w:bCs/>
          <w:sz w:val="22"/>
          <w:szCs w:val="22"/>
          <w:lang w:val="sr-Latn-RS" w:bidi="hr-HR"/>
        </w:rPr>
        <w:t>i ili mineralokortikoidi</w:t>
      </w:r>
      <w:r w:rsidRPr="005252DA">
        <w:rPr>
          <w:bCs/>
          <w:sz w:val="22"/>
          <w:szCs w:val="22"/>
          <w:lang w:val="sr-Latn-RS" w:bidi="hr-HR"/>
        </w:rPr>
        <w:t>, tetrakozaktid,</w:t>
      </w:r>
    </w:p>
    <w:p w14:paraId="41A0D4B2" w14:textId="3D8E00E5" w:rsidR="00B52C58" w:rsidRPr="005252DA" w:rsidRDefault="00B52C58" w:rsidP="00075DB7">
      <w:pPr>
        <w:pStyle w:val="ListParagraph"/>
        <w:numPr>
          <w:ilvl w:val="0"/>
          <w:numId w:val="25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amfotericin B primjenjen intravenski.</w:t>
      </w:r>
    </w:p>
    <w:p w14:paraId="520C779F" w14:textId="7777777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43560021" w14:textId="7777777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 xml:space="preserve">Neophodno je spriječiti nastanak hipokalijemije (i </w:t>
      </w:r>
      <w:r w:rsidR="00CA23A7" w:rsidRPr="005252DA">
        <w:rPr>
          <w:bCs/>
          <w:sz w:val="22"/>
          <w:szCs w:val="22"/>
          <w:lang w:val="sr-Latn-RS" w:bidi="hr-HR"/>
        </w:rPr>
        <w:t>korigovati</w:t>
      </w:r>
      <w:r w:rsidRPr="005252DA">
        <w:rPr>
          <w:bCs/>
          <w:sz w:val="22"/>
          <w:szCs w:val="22"/>
          <w:lang w:val="sr-Latn-RS" w:bidi="hr-HR"/>
        </w:rPr>
        <w:t xml:space="preserve"> hipokalijemiju) te pratiti QT interval. U slučaju „torsades de pointes“ ne smiju se davati antiaritmici; potrebno je uvesti ventrikularnu stimulaciju te se može davati magnezij</w:t>
      </w:r>
      <w:r w:rsidR="00CA23A7" w:rsidRPr="005252DA">
        <w:rPr>
          <w:bCs/>
          <w:sz w:val="22"/>
          <w:szCs w:val="22"/>
          <w:lang w:val="sr-Latn-RS" w:bidi="hr-HR"/>
        </w:rPr>
        <w:t>um</w:t>
      </w:r>
      <w:r w:rsidRPr="005252DA">
        <w:rPr>
          <w:bCs/>
          <w:sz w:val="22"/>
          <w:szCs w:val="22"/>
          <w:lang w:val="sr-Latn-RS" w:bidi="hr-HR"/>
        </w:rPr>
        <w:t xml:space="preserve"> intravenski.</w:t>
      </w:r>
    </w:p>
    <w:p w14:paraId="554FC502" w14:textId="7777777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7045C174" w14:textId="7B30C90F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u w:val="single"/>
          <w:lang w:val="sr-Latn-RS" w:bidi="hr-HR"/>
        </w:rPr>
        <w:t>Op</w:t>
      </w:r>
      <w:r w:rsidR="00CA23A7" w:rsidRPr="005252DA">
        <w:rPr>
          <w:bCs/>
          <w:sz w:val="22"/>
          <w:szCs w:val="22"/>
          <w:u w:val="single"/>
          <w:lang w:val="sr-Latn-RS" w:bidi="hr-HR"/>
        </w:rPr>
        <w:t>šta</w:t>
      </w:r>
      <w:r w:rsidRPr="005252DA">
        <w:rPr>
          <w:bCs/>
          <w:sz w:val="22"/>
          <w:szCs w:val="22"/>
          <w:u w:val="single"/>
          <w:lang w:val="sr-Latn-RS" w:bidi="hr-HR"/>
        </w:rPr>
        <w:t xml:space="preserve"> anestezija</w:t>
      </w:r>
      <w:r w:rsidR="00D71930" w:rsidRPr="005252DA">
        <w:rPr>
          <w:bCs/>
          <w:sz w:val="22"/>
          <w:szCs w:val="22"/>
          <w:u w:val="single"/>
          <w:lang w:val="sr-Latn-RS" w:bidi="hr-HR"/>
        </w:rPr>
        <w:t xml:space="preserve"> (vidjeti djelove 4.4 i 4.8)</w:t>
      </w:r>
    </w:p>
    <w:p w14:paraId="1B955471" w14:textId="7777777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70366390" w14:textId="65CD359D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 xml:space="preserve">Potencijalno teške komplikacije zabilježene su </w:t>
      </w:r>
      <w:r w:rsidR="00CA23A7" w:rsidRPr="005252DA">
        <w:rPr>
          <w:bCs/>
          <w:sz w:val="22"/>
          <w:szCs w:val="22"/>
          <w:lang w:val="sr-Latn-RS" w:bidi="hr-HR"/>
        </w:rPr>
        <w:t>kod pacijenata</w:t>
      </w:r>
      <w:r w:rsidRPr="005252DA">
        <w:rPr>
          <w:bCs/>
          <w:sz w:val="22"/>
          <w:szCs w:val="22"/>
          <w:lang w:val="sr-Latn-RS" w:bidi="hr-HR"/>
        </w:rPr>
        <w:t xml:space="preserve"> koji uzimaju am</w:t>
      </w:r>
      <w:r w:rsidR="00CA23A7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 xml:space="preserve">odaron, a podvrgavaju se </w:t>
      </w:r>
      <w:r w:rsidR="00CA23A7" w:rsidRPr="005252DA">
        <w:rPr>
          <w:bCs/>
          <w:sz w:val="22"/>
          <w:szCs w:val="22"/>
          <w:lang w:val="sr-Latn-RS" w:bidi="hr-HR"/>
        </w:rPr>
        <w:t>opštoj</w:t>
      </w:r>
      <w:r w:rsidRPr="005252DA">
        <w:rPr>
          <w:bCs/>
          <w:sz w:val="22"/>
          <w:szCs w:val="22"/>
          <w:lang w:val="sr-Latn-RS" w:bidi="hr-HR"/>
        </w:rPr>
        <w:t xml:space="preserve"> anesteziji: bradikardij</w:t>
      </w:r>
      <w:r w:rsidR="004F0980" w:rsidRPr="005252DA">
        <w:rPr>
          <w:bCs/>
          <w:sz w:val="22"/>
          <w:szCs w:val="22"/>
          <w:lang w:val="sr-Latn-RS" w:bidi="hr-HR"/>
        </w:rPr>
        <w:t>a</w:t>
      </w:r>
      <w:r w:rsidR="00D71930" w:rsidRPr="005252DA">
        <w:rPr>
          <w:bCs/>
          <w:sz w:val="22"/>
          <w:szCs w:val="22"/>
          <w:lang w:val="sr-Latn-RS" w:bidi="hr-HR"/>
        </w:rPr>
        <w:t xml:space="preserve"> (</w:t>
      </w:r>
      <w:r w:rsidRPr="005252DA">
        <w:rPr>
          <w:bCs/>
          <w:sz w:val="22"/>
          <w:szCs w:val="22"/>
          <w:lang w:val="sr-Latn-RS" w:bidi="hr-HR"/>
        </w:rPr>
        <w:t xml:space="preserve">koja ne </w:t>
      </w:r>
      <w:r w:rsidR="00CA23A7" w:rsidRPr="005252DA">
        <w:rPr>
          <w:bCs/>
          <w:sz w:val="22"/>
          <w:szCs w:val="22"/>
          <w:lang w:val="sr-Latn-RS" w:bidi="hr-HR"/>
        </w:rPr>
        <w:t>reaguje</w:t>
      </w:r>
      <w:r w:rsidRPr="005252DA">
        <w:rPr>
          <w:bCs/>
          <w:sz w:val="22"/>
          <w:szCs w:val="22"/>
          <w:lang w:val="sr-Latn-RS" w:bidi="hr-HR"/>
        </w:rPr>
        <w:t xml:space="preserve"> na atropin</w:t>
      </w:r>
      <w:r w:rsidR="00D71930" w:rsidRPr="005252DA">
        <w:rPr>
          <w:bCs/>
          <w:sz w:val="22"/>
          <w:szCs w:val="22"/>
          <w:lang w:val="sr-Latn-RS" w:bidi="hr-HR"/>
        </w:rPr>
        <w:t>)</w:t>
      </w:r>
      <w:r w:rsidRPr="005252DA">
        <w:rPr>
          <w:bCs/>
          <w:sz w:val="22"/>
          <w:szCs w:val="22"/>
          <w:lang w:val="sr-Latn-RS" w:bidi="hr-HR"/>
        </w:rPr>
        <w:t xml:space="preserve">, hipotenzija, smetnje </w:t>
      </w:r>
      <w:r w:rsidR="00CA23A7" w:rsidRPr="005252DA">
        <w:rPr>
          <w:bCs/>
          <w:sz w:val="22"/>
          <w:szCs w:val="22"/>
          <w:lang w:val="sr-Latn-RS" w:bidi="hr-HR"/>
        </w:rPr>
        <w:t>u provodljivosti</w:t>
      </w:r>
      <w:r w:rsidRPr="005252DA">
        <w:rPr>
          <w:bCs/>
          <w:sz w:val="22"/>
          <w:szCs w:val="22"/>
          <w:lang w:val="sr-Latn-RS" w:bidi="hr-HR"/>
        </w:rPr>
        <w:t>, smanjenje minutnog volumena srca.</w:t>
      </w:r>
    </w:p>
    <w:p w14:paraId="7196824C" w14:textId="1E724091" w:rsidR="00B52C58" w:rsidRPr="005252DA" w:rsidRDefault="009027CC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Zabilježen</w:t>
      </w:r>
      <w:r w:rsidR="00CA2EA0" w:rsidRPr="005252DA">
        <w:rPr>
          <w:bCs/>
          <w:sz w:val="22"/>
          <w:szCs w:val="22"/>
          <w:lang w:val="sr-Latn-RS" w:bidi="hr-HR"/>
        </w:rPr>
        <w:t xml:space="preserve">i su veoma rijetki slučajevi respiratornih komplikacija, </w:t>
      </w:r>
      <w:r w:rsidR="00B52C58" w:rsidRPr="005252DA">
        <w:rPr>
          <w:bCs/>
          <w:sz w:val="22"/>
          <w:szCs w:val="22"/>
          <w:lang w:val="sr-Latn-RS" w:bidi="hr-HR"/>
        </w:rPr>
        <w:t xml:space="preserve">nekoliko slučajeva akutnog respiratornog distres sindroma odraslih, ponekad smrtonosnih, najčešće odmah nakon operacije. Na to može </w:t>
      </w:r>
      <w:r w:rsidR="00CA23A7" w:rsidRPr="005252DA">
        <w:rPr>
          <w:bCs/>
          <w:sz w:val="22"/>
          <w:szCs w:val="22"/>
          <w:lang w:val="sr-Latn-RS" w:bidi="hr-HR"/>
        </w:rPr>
        <w:t>uticati</w:t>
      </w:r>
      <w:r w:rsidR="00B52C58" w:rsidRPr="005252DA">
        <w:rPr>
          <w:bCs/>
          <w:sz w:val="22"/>
          <w:szCs w:val="22"/>
          <w:lang w:val="sr-Latn-RS" w:bidi="hr-HR"/>
        </w:rPr>
        <w:t xml:space="preserve"> moguća interakcija s visokom koncentracijom </w:t>
      </w:r>
      <w:r w:rsidR="00CA23A7" w:rsidRPr="005252DA">
        <w:rPr>
          <w:bCs/>
          <w:sz w:val="22"/>
          <w:szCs w:val="22"/>
          <w:lang w:val="sr-Latn-RS" w:bidi="hr-HR"/>
        </w:rPr>
        <w:t>kiseonika</w:t>
      </w:r>
      <w:r w:rsidR="00B52C58" w:rsidRPr="005252DA">
        <w:rPr>
          <w:bCs/>
          <w:sz w:val="22"/>
          <w:szCs w:val="22"/>
          <w:lang w:val="sr-Latn-RS" w:bidi="hr-HR"/>
        </w:rPr>
        <w:t>.</w:t>
      </w:r>
    </w:p>
    <w:p w14:paraId="36118888" w14:textId="77777777" w:rsidR="00B52C58" w:rsidRPr="005252DA" w:rsidRDefault="00B52C58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59AFAB09" w14:textId="2023CB60" w:rsidR="00B52C58" w:rsidRPr="005252DA" w:rsidRDefault="00CA23A7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u w:val="single"/>
          <w:lang w:val="sr-Latn-RS" w:bidi="hr-HR"/>
        </w:rPr>
        <w:t>Efekat</w:t>
      </w:r>
      <w:r w:rsidR="00B52C58" w:rsidRPr="005252DA">
        <w:rPr>
          <w:bCs/>
          <w:sz w:val="22"/>
          <w:szCs w:val="22"/>
          <w:u w:val="single"/>
          <w:lang w:val="sr-Latn-RS" w:bidi="hr-HR"/>
        </w:rPr>
        <w:t xml:space="preserve"> am</w:t>
      </w:r>
      <w:r w:rsidRPr="005252DA">
        <w:rPr>
          <w:bCs/>
          <w:sz w:val="22"/>
          <w:szCs w:val="22"/>
          <w:u w:val="single"/>
          <w:lang w:val="sr-Latn-RS" w:bidi="hr-HR"/>
        </w:rPr>
        <w:t>j</w:t>
      </w:r>
      <w:r w:rsidR="00B52C58" w:rsidRPr="005252DA">
        <w:rPr>
          <w:bCs/>
          <w:sz w:val="22"/>
          <w:szCs w:val="22"/>
          <w:u w:val="single"/>
          <w:lang w:val="sr-Latn-RS" w:bidi="hr-HR"/>
        </w:rPr>
        <w:t>odarona na druge ljekove</w:t>
      </w:r>
    </w:p>
    <w:p w14:paraId="43416C1C" w14:textId="77777777" w:rsidR="00B52C58" w:rsidRPr="005252DA" w:rsidRDefault="00CA23A7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Amj</w:t>
      </w:r>
      <w:r w:rsidR="00B52C58" w:rsidRPr="005252DA">
        <w:rPr>
          <w:bCs/>
          <w:sz w:val="22"/>
          <w:szCs w:val="22"/>
          <w:lang w:val="sr-Latn-RS" w:bidi="hr-HR"/>
        </w:rPr>
        <w:t>odaron i/</w:t>
      </w:r>
      <w:r w:rsidR="009027CC" w:rsidRPr="005252DA">
        <w:rPr>
          <w:bCs/>
          <w:sz w:val="22"/>
          <w:szCs w:val="22"/>
          <w:lang w:val="sr-Latn-RS" w:bidi="hr-HR"/>
        </w:rPr>
        <w:t>ili njegov metabolit, desetilamj</w:t>
      </w:r>
      <w:r w:rsidR="00B52C58" w:rsidRPr="005252DA">
        <w:rPr>
          <w:bCs/>
          <w:sz w:val="22"/>
          <w:szCs w:val="22"/>
          <w:lang w:val="sr-Latn-RS" w:bidi="hr-HR"/>
        </w:rPr>
        <w:t xml:space="preserve">odaron, </w:t>
      </w:r>
      <w:r w:rsidRPr="005252DA">
        <w:rPr>
          <w:bCs/>
          <w:sz w:val="22"/>
          <w:szCs w:val="22"/>
          <w:lang w:val="sr-Latn-RS" w:bidi="hr-HR"/>
        </w:rPr>
        <w:t>inhibišu</w:t>
      </w:r>
      <w:r w:rsidR="00B52C58" w:rsidRPr="005252DA">
        <w:rPr>
          <w:bCs/>
          <w:sz w:val="22"/>
          <w:szCs w:val="22"/>
          <w:lang w:val="sr-Latn-RS" w:bidi="hr-HR"/>
        </w:rPr>
        <w:t xml:space="preserve"> CYP1A1, CYP1A2, CYP3A4, CYP2C9, CYP2D6 i P-glikoprotein te mogu povećati izloženost njihovim supstratima.</w:t>
      </w:r>
    </w:p>
    <w:p w14:paraId="3FDD40F8" w14:textId="77777777" w:rsidR="00B52C58" w:rsidRPr="005252DA" w:rsidRDefault="00B52C58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 xml:space="preserve">Zbog dugog </w:t>
      </w:r>
      <w:r w:rsidR="009027CC" w:rsidRPr="005252DA">
        <w:rPr>
          <w:bCs/>
          <w:sz w:val="22"/>
          <w:szCs w:val="22"/>
          <w:lang w:val="sr-Latn-RS" w:bidi="hr-HR"/>
        </w:rPr>
        <w:t>poluvremena eliminacije</w:t>
      </w:r>
      <w:r w:rsidRPr="005252DA">
        <w:rPr>
          <w:bCs/>
          <w:sz w:val="22"/>
          <w:szCs w:val="22"/>
          <w:lang w:val="sr-Latn-RS" w:bidi="hr-HR"/>
        </w:rPr>
        <w:t xml:space="preserve"> am</w:t>
      </w:r>
      <w:r w:rsidR="00CA23A7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 xml:space="preserve">odarona, interakcije se mogu </w:t>
      </w:r>
      <w:r w:rsidR="00CA23A7" w:rsidRPr="005252DA">
        <w:rPr>
          <w:bCs/>
          <w:sz w:val="22"/>
          <w:szCs w:val="22"/>
          <w:lang w:val="sr-Latn-RS" w:bidi="hr-HR"/>
        </w:rPr>
        <w:t>primijetiti</w:t>
      </w:r>
      <w:r w:rsidRPr="005252DA">
        <w:rPr>
          <w:bCs/>
          <w:sz w:val="22"/>
          <w:szCs w:val="22"/>
          <w:lang w:val="sr-Latn-RS" w:bidi="hr-HR"/>
        </w:rPr>
        <w:t xml:space="preserve"> po nekoliko mjeseci nakon prestanka liječenja am</w:t>
      </w:r>
      <w:r w:rsidR="00CA23A7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>odaronom.</w:t>
      </w:r>
    </w:p>
    <w:p w14:paraId="261238EC" w14:textId="77777777" w:rsidR="00B52C58" w:rsidRPr="005252DA" w:rsidRDefault="00B52C58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619BF5E9" w14:textId="51EF4772" w:rsidR="00CB72BA" w:rsidRPr="005252DA" w:rsidRDefault="00CB72BA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u w:val="single"/>
          <w:lang w:val="sr-Latn-RS" w:bidi="hr-HR"/>
        </w:rPr>
        <w:t>Supstrati P-glikoproteina (P-gp)</w:t>
      </w:r>
    </w:p>
    <w:p w14:paraId="29B5F669" w14:textId="0C8EBCB4" w:rsidR="00E153F0" w:rsidRPr="005252DA" w:rsidRDefault="00E153F0" w:rsidP="00E153F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Amjodaron je inhibitor P-gp. Pri istovremenoj prim</w:t>
      </w:r>
      <w:r w:rsidR="004F0980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>eni sa P-gp supstratima očekuje se povećanje</w:t>
      </w:r>
      <w:r w:rsidR="004F0980" w:rsidRPr="005252DA">
        <w:rPr>
          <w:bCs/>
          <w:sz w:val="22"/>
          <w:szCs w:val="22"/>
          <w:lang w:val="sr-Latn-RS" w:bidi="hr-HR"/>
        </w:rPr>
        <w:t xml:space="preserve"> </w:t>
      </w:r>
      <w:r w:rsidRPr="005252DA">
        <w:rPr>
          <w:bCs/>
          <w:sz w:val="22"/>
          <w:szCs w:val="22"/>
          <w:lang w:val="sr-Latn-RS" w:bidi="hr-HR"/>
        </w:rPr>
        <w:t>izloženosti ovim supstratima.</w:t>
      </w:r>
    </w:p>
    <w:p w14:paraId="1D974294" w14:textId="69F6563A" w:rsidR="00B52C58" w:rsidRPr="005252DA" w:rsidRDefault="009C5350" w:rsidP="00B52C58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RS" w:bidi="hr-HR"/>
        </w:rPr>
      </w:pPr>
      <w:r w:rsidRPr="005252DA">
        <w:rPr>
          <w:bCs/>
          <w:i/>
          <w:iCs/>
          <w:sz w:val="22"/>
          <w:szCs w:val="22"/>
          <w:lang w:val="sr-Latn-RS" w:bidi="hr-HR"/>
        </w:rPr>
        <w:lastRenderedPageBreak/>
        <w:t>-</w:t>
      </w:r>
      <w:r w:rsidR="00B52C58" w:rsidRPr="005252DA">
        <w:rPr>
          <w:bCs/>
          <w:i/>
          <w:iCs/>
          <w:sz w:val="22"/>
          <w:szCs w:val="22"/>
          <w:lang w:val="sr-Latn-RS" w:bidi="hr-HR"/>
        </w:rPr>
        <w:t>Di</w:t>
      </w:r>
      <w:r w:rsidRPr="005252DA">
        <w:rPr>
          <w:bCs/>
          <w:i/>
          <w:iCs/>
          <w:sz w:val="22"/>
          <w:szCs w:val="22"/>
          <w:lang w:val="sr-Latn-RS" w:bidi="hr-HR"/>
        </w:rPr>
        <w:t>goksin</w:t>
      </w:r>
    </w:p>
    <w:p w14:paraId="4EE1F205" w14:textId="22C0A8A0" w:rsidR="00B52C58" w:rsidRPr="005252DA" w:rsidRDefault="009C5350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Može doći do poremećaja automatizma (prekomjerna bradikardija) i atrioventrikularne provodljivosti (sinergijsko d</w:t>
      </w:r>
      <w:r w:rsidR="0046127C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>elovanje); pored toga, moguće je povećanje koncentracije digoksina u plazmi usl</w:t>
      </w:r>
      <w:r w:rsidR="0046127C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 xml:space="preserve">ed smanjenja klirensa digoksina. </w:t>
      </w:r>
      <w:r w:rsidR="00B52C58" w:rsidRPr="005252DA">
        <w:rPr>
          <w:bCs/>
          <w:sz w:val="22"/>
          <w:szCs w:val="22"/>
          <w:lang w:val="sr-Latn-RS" w:bidi="hr-HR"/>
        </w:rPr>
        <w:t xml:space="preserve">Preporučuje se praćenje </w:t>
      </w:r>
      <w:r w:rsidR="00CA23A7" w:rsidRPr="005252DA">
        <w:rPr>
          <w:bCs/>
          <w:sz w:val="22"/>
          <w:szCs w:val="22"/>
          <w:lang w:val="sr-Latn-RS" w:bidi="hr-HR"/>
        </w:rPr>
        <w:t>nivoa</w:t>
      </w:r>
      <w:r w:rsidR="00B52C58" w:rsidRPr="005252DA">
        <w:rPr>
          <w:bCs/>
          <w:sz w:val="22"/>
          <w:szCs w:val="22"/>
          <w:lang w:val="sr-Latn-RS" w:bidi="hr-HR"/>
        </w:rPr>
        <w:t xml:space="preserve"> digoksina u plazmi, EKG i praćenje kliničkih znakova toksičnosti digoksina. Možda će biti</w:t>
      </w:r>
      <w:r w:rsidR="00CA23A7" w:rsidRPr="005252DA">
        <w:rPr>
          <w:bCs/>
          <w:sz w:val="22"/>
          <w:szCs w:val="22"/>
          <w:lang w:val="sr-Latn-RS" w:bidi="hr-HR"/>
        </w:rPr>
        <w:t xml:space="preserve"> </w:t>
      </w:r>
      <w:r w:rsidR="00B52C58" w:rsidRPr="005252DA">
        <w:rPr>
          <w:bCs/>
          <w:sz w:val="22"/>
          <w:szCs w:val="22"/>
          <w:lang w:val="sr-Latn-RS" w:bidi="hr-HR"/>
        </w:rPr>
        <w:t>potrebno</w:t>
      </w:r>
      <w:r w:rsidR="00CA23A7" w:rsidRPr="005252DA">
        <w:rPr>
          <w:bCs/>
          <w:sz w:val="22"/>
          <w:szCs w:val="22"/>
          <w:lang w:val="sr-Latn-RS" w:bidi="hr-HR"/>
        </w:rPr>
        <w:t xml:space="preserve"> </w:t>
      </w:r>
      <w:r w:rsidR="00B52C58" w:rsidRPr="005252DA">
        <w:rPr>
          <w:bCs/>
          <w:sz w:val="22"/>
          <w:szCs w:val="22"/>
          <w:lang w:val="sr-Latn-RS" w:bidi="hr-HR"/>
        </w:rPr>
        <w:t>p</w:t>
      </w:r>
      <w:r w:rsidR="00CA23A7" w:rsidRPr="005252DA">
        <w:rPr>
          <w:bCs/>
          <w:sz w:val="22"/>
          <w:szCs w:val="22"/>
          <w:lang w:val="sr-Latn-RS" w:bidi="hr-HR"/>
        </w:rPr>
        <w:t>rilagoditi dozu digoksina. Takođ</w:t>
      </w:r>
      <w:r w:rsidR="00B52C58" w:rsidRPr="005252DA">
        <w:rPr>
          <w:bCs/>
          <w:sz w:val="22"/>
          <w:szCs w:val="22"/>
          <w:lang w:val="sr-Latn-RS" w:bidi="hr-HR"/>
        </w:rPr>
        <w:t xml:space="preserve">e je moguć sinergistički </w:t>
      </w:r>
      <w:r w:rsidR="00CA23A7" w:rsidRPr="005252DA">
        <w:rPr>
          <w:bCs/>
          <w:sz w:val="22"/>
          <w:szCs w:val="22"/>
          <w:lang w:val="sr-Latn-RS" w:bidi="hr-HR"/>
        </w:rPr>
        <w:t>efekat</w:t>
      </w:r>
      <w:r w:rsidR="00B52C58" w:rsidRPr="005252DA">
        <w:rPr>
          <w:bCs/>
          <w:sz w:val="22"/>
          <w:szCs w:val="22"/>
          <w:lang w:val="sr-Latn-RS" w:bidi="hr-HR"/>
        </w:rPr>
        <w:t xml:space="preserve"> na srčanu frekvenc</w:t>
      </w:r>
      <w:r w:rsidR="009027CC" w:rsidRPr="005252DA">
        <w:rPr>
          <w:bCs/>
          <w:sz w:val="22"/>
          <w:szCs w:val="22"/>
          <w:lang w:val="sr-Latn-RS" w:bidi="hr-HR"/>
        </w:rPr>
        <w:t>u i atrioventrikularnu</w:t>
      </w:r>
      <w:r w:rsidR="00CA23A7" w:rsidRPr="005252DA">
        <w:rPr>
          <w:bCs/>
          <w:sz w:val="22"/>
          <w:szCs w:val="22"/>
          <w:lang w:val="sr-Latn-RS" w:bidi="hr-HR"/>
        </w:rPr>
        <w:t xml:space="preserve"> provodljivost</w:t>
      </w:r>
      <w:r w:rsidR="00B52C58" w:rsidRPr="005252DA">
        <w:rPr>
          <w:bCs/>
          <w:sz w:val="22"/>
          <w:szCs w:val="22"/>
          <w:lang w:val="sr-Latn-RS" w:bidi="hr-HR"/>
        </w:rPr>
        <w:t>.</w:t>
      </w:r>
    </w:p>
    <w:p w14:paraId="4D0E83E1" w14:textId="77777777" w:rsidR="00B52C58" w:rsidRPr="005252DA" w:rsidRDefault="00B52C58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40E63551" w14:textId="7DC7065A" w:rsidR="00B52C58" w:rsidRPr="005252DA" w:rsidRDefault="009C5350" w:rsidP="00B52C58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RS" w:bidi="hr-HR"/>
        </w:rPr>
      </w:pPr>
      <w:r w:rsidRPr="005252DA">
        <w:rPr>
          <w:bCs/>
          <w:i/>
          <w:iCs/>
          <w:sz w:val="22"/>
          <w:szCs w:val="22"/>
          <w:lang w:val="sr-Latn-RS" w:bidi="hr-HR"/>
        </w:rPr>
        <w:t>-</w:t>
      </w:r>
      <w:r w:rsidR="00B52C58" w:rsidRPr="005252DA">
        <w:rPr>
          <w:bCs/>
          <w:i/>
          <w:iCs/>
          <w:sz w:val="22"/>
          <w:szCs w:val="22"/>
          <w:lang w:val="sr-Latn-RS" w:bidi="hr-HR"/>
        </w:rPr>
        <w:t>Dabigatran</w:t>
      </w:r>
    </w:p>
    <w:p w14:paraId="5A983173" w14:textId="4F1C7E09" w:rsidR="00B52C58" w:rsidRPr="005252DA" w:rsidRDefault="00B52C58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 xml:space="preserve">Potreban je oprez pri </w:t>
      </w:r>
      <w:r w:rsidR="009027CC" w:rsidRPr="005252DA">
        <w:rPr>
          <w:bCs/>
          <w:sz w:val="22"/>
          <w:szCs w:val="22"/>
          <w:lang w:val="sr-Latn-RS" w:bidi="hr-HR"/>
        </w:rPr>
        <w:t>istovremenoj primjeni amj</w:t>
      </w:r>
      <w:r w:rsidRPr="005252DA">
        <w:rPr>
          <w:bCs/>
          <w:sz w:val="22"/>
          <w:szCs w:val="22"/>
          <w:lang w:val="sr-Latn-RS" w:bidi="hr-HR"/>
        </w:rPr>
        <w:t xml:space="preserve">odarona i dabigatrana zbog povećanog rizika od krvarenja. Možda će biti potrebno prilagoditi dozu dabigatrana prema navedenom u sažetku </w:t>
      </w:r>
      <w:r w:rsidR="009C5350" w:rsidRPr="005252DA">
        <w:rPr>
          <w:bCs/>
          <w:sz w:val="22"/>
          <w:szCs w:val="22"/>
          <w:lang w:val="sr-Latn-RS" w:bidi="hr-HR"/>
        </w:rPr>
        <w:t xml:space="preserve">karakteristika </w:t>
      </w:r>
      <w:r w:rsidRPr="005252DA">
        <w:rPr>
          <w:bCs/>
          <w:sz w:val="22"/>
          <w:szCs w:val="22"/>
          <w:lang w:val="sr-Latn-RS" w:bidi="hr-HR"/>
        </w:rPr>
        <w:t>lijeka.</w:t>
      </w:r>
    </w:p>
    <w:p w14:paraId="1BADFE7E" w14:textId="77777777" w:rsidR="00B52C58" w:rsidRPr="005252DA" w:rsidRDefault="00B52C58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729354C0" w14:textId="200CC069" w:rsidR="00BC6FA9" w:rsidRPr="005252DA" w:rsidRDefault="00BC6FA9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u w:val="single"/>
          <w:lang w:val="sr-Latn-RS" w:bidi="hr-HR"/>
        </w:rPr>
        <w:t>Supstrati CYP 2C9</w:t>
      </w:r>
    </w:p>
    <w:p w14:paraId="59DE0041" w14:textId="5AE9F1BF" w:rsidR="00B52C58" w:rsidRPr="005252DA" w:rsidRDefault="00B52C58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Am</w:t>
      </w:r>
      <w:r w:rsidR="00CA23A7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 xml:space="preserve">odaron uzrokuje povećanje koncentracije CYP 2C9 supstrata u plazmi kao što su varfarin i fenitoin inhibicijom </w:t>
      </w:r>
      <w:r w:rsidR="00174A8A" w:rsidRPr="005252DA">
        <w:rPr>
          <w:bCs/>
          <w:sz w:val="22"/>
          <w:szCs w:val="22"/>
          <w:lang w:val="sr-Latn-RS" w:bidi="hr-HR"/>
        </w:rPr>
        <w:t xml:space="preserve">citohroma P450 </w:t>
      </w:r>
      <w:r w:rsidRPr="005252DA">
        <w:rPr>
          <w:bCs/>
          <w:sz w:val="22"/>
          <w:szCs w:val="22"/>
          <w:lang w:val="sr-Latn-RS" w:bidi="hr-HR"/>
        </w:rPr>
        <w:t>2C9.</w:t>
      </w:r>
    </w:p>
    <w:p w14:paraId="34BCA431" w14:textId="77777777" w:rsidR="00B52C58" w:rsidRPr="005252DA" w:rsidRDefault="00B52C58" w:rsidP="00B52C58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RS" w:bidi="hr-HR"/>
        </w:rPr>
      </w:pPr>
    </w:p>
    <w:p w14:paraId="43F3B8D4" w14:textId="41CDC3FC" w:rsidR="00B52C58" w:rsidRPr="005252DA" w:rsidRDefault="00283A46" w:rsidP="00B52C58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RS" w:bidi="hr-HR"/>
        </w:rPr>
      </w:pPr>
      <w:r w:rsidRPr="005252DA">
        <w:rPr>
          <w:bCs/>
          <w:i/>
          <w:iCs/>
          <w:sz w:val="22"/>
          <w:szCs w:val="22"/>
          <w:lang w:val="sr-Latn-RS" w:bidi="hr-HR"/>
        </w:rPr>
        <w:t>-</w:t>
      </w:r>
      <w:r w:rsidR="00B52C58" w:rsidRPr="005252DA">
        <w:rPr>
          <w:bCs/>
          <w:i/>
          <w:iCs/>
          <w:sz w:val="22"/>
          <w:szCs w:val="22"/>
          <w:lang w:val="sr-Latn-RS" w:bidi="hr-HR"/>
        </w:rPr>
        <w:t>Varfarin</w:t>
      </w:r>
    </w:p>
    <w:p w14:paraId="78066C5D" w14:textId="77777777" w:rsidR="00B52C58" w:rsidRPr="005252DA" w:rsidRDefault="00CA23A7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Istovremeno</w:t>
      </w:r>
      <w:r w:rsidR="00B52C58" w:rsidRPr="005252DA">
        <w:rPr>
          <w:bCs/>
          <w:sz w:val="22"/>
          <w:szCs w:val="22"/>
          <w:lang w:val="sr-Latn-RS" w:bidi="hr-HR"/>
        </w:rPr>
        <w:t xml:space="preserve"> liječenje </w:t>
      </w:r>
      <w:r w:rsidRPr="005252DA">
        <w:rPr>
          <w:bCs/>
          <w:sz w:val="22"/>
          <w:szCs w:val="22"/>
          <w:lang w:val="sr-Latn-RS" w:bidi="hr-HR"/>
        </w:rPr>
        <w:t>amj</w:t>
      </w:r>
      <w:r w:rsidR="00B52C58" w:rsidRPr="005252DA">
        <w:rPr>
          <w:bCs/>
          <w:sz w:val="22"/>
          <w:szCs w:val="22"/>
          <w:lang w:val="sr-Latn-RS" w:bidi="hr-HR"/>
        </w:rPr>
        <w:t xml:space="preserve">odaronom može pojačati </w:t>
      </w:r>
      <w:r w:rsidRPr="005252DA">
        <w:rPr>
          <w:bCs/>
          <w:sz w:val="22"/>
          <w:szCs w:val="22"/>
          <w:lang w:val="sr-Latn-RS" w:bidi="hr-HR"/>
        </w:rPr>
        <w:t>efekat</w:t>
      </w:r>
      <w:r w:rsidR="00B52C58" w:rsidRPr="005252DA">
        <w:rPr>
          <w:bCs/>
          <w:sz w:val="22"/>
          <w:szCs w:val="22"/>
          <w:lang w:val="sr-Latn-RS" w:bidi="hr-HR"/>
        </w:rPr>
        <w:t xml:space="preserve"> varfarina i povećati rizik od krvarenja. </w:t>
      </w:r>
      <w:r w:rsidRPr="005252DA">
        <w:rPr>
          <w:bCs/>
          <w:sz w:val="22"/>
          <w:szCs w:val="22"/>
          <w:lang w:val="sr-Latn-RS" w:bidi="hr-HR"/>
        </w:rPr>
        <w:t>Neophodna je</w:t>
      </w:r>
      <w:r w:rsidR="00B52C58" w:rsidRPr="005252DA">
        <w:rPr>
          <w:bCs/>
          <w:sz w:val="22"/>
          <w:szCs w:val="22"/>
          <w:lang w:val="sr-Latn-RS" w:bidi="hr-HR"/>
        </w:rPr>
        <w:t xml:space="preserve"> češća kontrola protrombinskog vremena i INR-a, te </w:t>
      </w:r>
      <w:r w:rsidRPr="005252DA">
        <w:rPr>
          <w:bCs/>
          <w:sz w:val="22"/>
          <w:szCs w:val="22"/>
          <w:lang w:val="sr-Latn-RS" w:bidi="hr-HR"/>
        </w:rPr>
        <w:t>prilagođavanje</w:t>
      </w:r>
      <w:r w:rsidR="00B52C58" w:rsidRPr="005252DA">
        <w:rPr>
          <w:bCs/>
          <w:sz w:val="22"/>
          <w:szCs w:val="22"/>
          <w:lang w:val="sr-Latn-RS" w:bidi="hr-HR"/>
        </w:rPr>
        <w:t xml:space="preserve"> doze oralnog antikoagulansa, </w:t>
      </w:r>
      <w:r w:rsidRPr="005252DA">
        <w:rPr>
          <w:bCs/>
          <w:sz w:val="22"/>
          <w:szCs w:val="22"/>
          <w:lang w:val="sr-Latn-RS" w:bidi="hr-HR"/>
        </w:rPr>
        <w:t>tokom</w:t>
      </w:r>
      <w:r w:rsidR="00B52C58" w:rsidRPr="005252DA">
        <w:rPr>
          <w:bCs/>
          <w:sz w:val="22"/>
          <w:szCs w:val="22"/>
          <w:lang w:val="sr-Latn-RS" w:bidi="hr-HR"/>
        </w:rPr>
        <w:t xml:space="preserve"> i nakon prestanka liječenja am</w:t>
      </w:r>
      <w:r w:rsidRPr="005252DA">
        <w:rPr>
          <w:bCs/>
          <w:sz w:val="22"/>
          <w:szCs w:val="22"/>
          <w:lang w:val="sr-Latn-RS" w:bidi="hr-HR"/>
        </w:rPr>
        <w:t>j</w:t>
      </w:r>
      <w:r w:rsidR="00B52C58" w:rsidRPr="005252DA">
        <w:rPr>
          <w:bCs/>
          <w:sz w:val="22"/>
          <w:szCs w:val="22"/>
          <w:lang w:val="sr-Latn-RS" w:bidi="hr-HR"/>
        </w:rPr>
        <w:t>odaronom.</w:t>
      </w:r>
    </w:p>
    <w:p w14:paraId="29781356" w14:textId="77777777" w:rsidR="00B52C58" w:rsidRPr="005252DA" w:rsidRDefault="00B52C58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7E8AA547" w14:textId="0DE4797C" w:rsidR="00B52C58" w:rsidRPr="005252DA" w:rsidRDefault="00283A46" w:rsidP="00B52C58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RS" w:bidi="hr-HR"/>
        </w:rPr>
      </w:pPr>
      <w:r w:rsidRPr="005252DA">
        <w:rPr>
          <w:bCs/>
          <w:i/>
          <w:iCs/>
          <w:sz w:val="22"/>
          <w:szCs w:val="22"/>
          <w:lang w:val="sr-Latn-RS" w:bidi="hr-HR"/>
        </w:rPr>
        <w:t>-</w:t>
      </w:r>
      <w:r w:rsidR="00B52C58" w:rsidRPr="005252DA">
        <w:rPr>
          <w:bCs/>
          <w:i/>
          <w:iCs/>
          <w:sz w:val="22"/>
          <w:szCs w:val="22"/>
          <w:lang w:val="sr-Latn-RS" w:bidi="hr-HR"/>
        </w:rPr>
        <w:t>Fenitoin</w:t>
      </w:r>
    </w:p>
    <w:p w14:paraId="27F3893C" w14:textId="77777777" w:rsidR="00B52C58" w:rsidRPr="005252DA" w:rsidRDefault="00CA23A7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Istovremena</w:t>
      </w:r>
      <w:r w:rsidR="00B52C58" w:rsidRPr="005252DA">
        <w:rPr>
          <w:bCs/>
          <w:sz w:val="22"/>
          <w:szCs w:val="22"/>
          <w:lang w:val="sr-Latn-RS" w:bidi="hr-HR"/>
        </w:rPr>
        <w:t xml:space="preserve"> primjena am</w:t>
      </w:r>
      <w:r w:rsidRPr="005252DA">
        <w:rPr>
          <w:bCs/>
          <w:sz w:val="22"/>
          <w:szCs w:val="22"/>
          <w:lang w:val="sr-Latn-RS" w:bidi="hr-HR"/>
        </w:rPr>
        <w:t>j</w:t>
      </w:r>
      <w:r w:rsidR="00B52C58" w:rsidRPr="005252DA">
        <w:rPr>
          <w:bCs/>
          <w:sz w:val="22"/>
          <w:szCs w:val="22"/>
          <w:lang w:val="sr-Latn-RS" w:bidi="hr-HR"/>
        </w:rPr>
        <w:t xml:space="preserve">odarona i fenitoina može dovesti do predoziranja fenitoinom, </w:t>
      </w:r>
      <w:r w:rsidRPr="005252DA">
        <w:rPr>
          <w:bCs/>
          <w:sz w:val="22"/>
          <w:szCs w:val="22"/>
          <w:lang w:val="sr-Latn-RS" w:bidi="hr-HR"/>
        </w:rPr>
        <w:t>rezultujući</w:t>
      </w:r>
      <w:r w:rsidR="00B52C58" w:rsidRPr="005252DA">
        <w:rPr>
          <w:bCs/>
          <w:sz w:val="22"/>
          <w:szCs w:val="22"/>
          <w:lang w:val="sr-Latn-RS" w:bidi="hr-HR"/>
        </w:rPr>
        <w:t xml:space="preserve"> neurološkim </w:t>
      </w:r>
      <w:r w:rsidRPr="005252DA">
        <w:rPr>
          <w:bCs/>
          <w:sz w:val="22"/>
          <w:szCs w:val="22"/>
          <w:lang w:val="sr-Latn-RS" w:bidi="hr-HR"/>
        </w:rPr>
        <w:t>simptomima</w:t>
      </w:r>
      <w:r w:rsidR="00B52C58" w:rsidRPr="005252DA">
        <w:rPr>
          <w:bCs/>
          <w:sz w:val="22"/>
          <w:szCs w:val="22"/>
          <w:lang w:val="sr-Latn-RS" w:bidi="hr-HR"/>
        </w:rPr>
        <w:t xml:space="preserve">. Potrebno je kliničko praćenje. U slučaju pojave znakova predoziranja potrebno je smanjiti dozu fenitoina i mjeriti </w:t>
      </w:r>
      <w:r w:rsidRPr="005252DA">
        <w:rPr>
          <w:bCs/>
          <w:sz w:val="22"/>
          <w:szCs w:val="22"/>
          <w:lang w:val="sr-Latn-RS" w:bidi="hr-HR"/>
        </w:rPr>
        <w:t>nivo</w:t>
      </w:r>
      <w:r w:rsidR="00B52C58" w:rsidRPr="005252DA">
        <w:rPr>
          <w:bCs/>
          <w:sz w:val="22"/>
          <w:szCs w:val="22"/>
          <w:lang w:val="sr-Latn-RS" w:bidi="hr-HR"/>
        </w:rPr>
        <w:t xml:space="preserve"> u plazmi.</w:t>
      </w:r>
    </w:p>
    <w:p w14:paraId="44E480C3" w14:textId="77777777" w:rsidR="00B52C58" w:rsidRPr="005252DA" w:rsidRDefault="00B52C58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59FDE696" w14:textId="51A2D815" w:rsidR="006F2B44" w:rsidRPr="005252DA" w:rsidRDefault="006F2B44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u w:val="single"/>
          <w:lang w:val="sr-Latn-RS" w:bidi="hr-HR"/>
        </w:rPr>
        <w:t>Supstrati CYP 2D6</w:t>
      </w:r>
    </w:p>
    <w:p w14:paraId="03430088" w14:textId="7C83F8A8" w:rsidR="00B52C58" w:rsidRPr="005252DA" w:rsidRDefault="006F2B44" w:rsidP="00B52C58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RS" w:bidi="hr-HR"/>
        </w:rPr>
      </w:pPr>
      <w:r w:rsidRPr="005252DA">
        <w:rPr>
          <w:bCs/>
          <w:i/>
          <w:sz w:val="22"/>
          <w:szCs w:val="22"/>
          <w:lang w:val="sr-Latn-RS" w:bidi="hr-HR"/>
        </w:rPr>
        <w:t>-</w:t>
      </w:r>
      <w:r w:rsidR="00B52C58" w:rsidRPr="005252DA">
        <w:rPr>
          <w:bCs/>
          <w:i/>
          <w:sz w:val="22"/>
          <w:szCs w:val="22"/>
          <w:lang w:val="sr-Latn-RS" w:bidi="hr-HR"/>
        </w:rPr>
        <w:t>Flekainid</w:t>
      </w:r>
    </w:p>
    <w:p w14:paraId="3C78175B" w14:textId="5BEC1A9B" w:rsidR="00B52C58" w:rsidRPr="005252DA" w:rsidRDefault="00B52C58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 xml:space="preserve">S obzirom da se flekainid uglavnom </w:t>
      </w:r>
      <w:r w:rsidR="00CA23A7" w:rsidRPr="005252DA">
        <w:rPr>
          <w:bCs/>
          <w:sz w:val="22"/>
          <w:szCs w:val="22"/>
          <w:lang w:val="sr-Latn-RS" w:bidi="hr-HR"/>
        </w:rPr>
        <w:t>metaboliše</w:t>
      </w:r>
      <w:r w:rsidRPr="005252DA">
        <w:rPr>
          <w:bCs/>
          <w:sz w:val="22"/>
          <w:szCs w:val="22"/>
          <w:lang w:val="sr-Latn-RS" w:bidi="hr-HR"/>
        </w:rPr>
        <w:t xml:space="preserve"> pomoću CYP 2D6, inhibicijom tog izoenzima, am</w:t>
      </w:r>
      <w:r w:rsidR="00CA23A7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 xml:space="preserve">odaron može povećati </w:t>
      </w:r>
      <w:r w:rsidR="00CA23A7" w:rsidRPr="005252DA">
        <w:rPr>
          <w:bCs/>
          <w:sz w:val="22"/>
          <w:szCs w:val="22"/>
          <w:lang w:val="sr-Latn-RS" w:bidi="hr-HR"/>
        </w:rPr>
        <w:t>nivo</w:t>
      </w:r>
      <w:r w:rsidRPr="005252DA">
        <w:rPr>
          <w:bCs/>
          <w:sz w:val="22"/>
          <w:szCs w:val="22"/>
          <w:lang w:val="sr-Latn-RS" w:bidi="hr-HR"/>
        </w:rPr>
        <w:t xml:space="preserve"> flekainida u plazmi. </w:t>
      </w:r>
      <w:r w:rsidR="001926DE" w:rsidRPr="005252DA">
        <w:rPr>
          <w:bCs/>
          <w:sz w:val="22"/>
          <w:szCs w:val="22"/>
          <w:lang w:val="sr-Latn-RS" w:bidi="hr-HR"/>
        </w:rPr>
        <w:t>Zbog tog</w:t>
      </w:r>
      <w:r w:rsidR="006F2B44" w:rsidRPr="005252DA">
        <w:rPr>
          <w:bCs/>
          <w:sz w:val="22"/>
          <w:szCs w:val="22"/>
          <w:lang w:val="sr-Latn-RS" w:bidi="hr-HR"/>
        </w:rPr>
        <w:t>a se</w:t>
      </w:r>
      <w:r w:rsidRPr="005252DA">
        <w:rPr>
          <w:bCs/>
          <w:sz w:val="22"/>
          <w:szCs w:val="22"/>
          <w:lang w:val="sr-Latn-RS" w:bidi="hr-HR"/>
        </w:rPr>
        <w:t xml:space="preserve"> preporučuje </w:t>
      </w:r>
      <w:r w:rsidR="006F2B44" w:rsidRPr="005252DA">
        <w:rPr>
          <w:bCs/>
          <w:sz w:val="22"/>
          <w:szCs w:val="22"/>
          <w:lang w:val="sr-Latn-RS" w:bidi="hr-HR"/>
        </w:rPr>
        <w:t>prilagođavanje do</w:t>
      </w:r>
      <w:r w:rsidR="001926DE" w:rsidRPr="005252DA">
        <w:rPr>
          <w:bCs/>
          <w:sz w:val="22"/>
          <w:szCs w:val="22"/>
          <w:lang w:val="sr-Latn-RS" w:bidi="hr-HR"/>
        </w:rPr>
        <w:t>z</w:t>
      </w:r>
      <w:r w:rsidR="006F2B44" w:rsidRPr="005252DA">
        <w:rPr>
          <w:bCs/>
          <w:sz w:val="22"/>
          <w:szCs w:val="22"/>
          <w:lang w:val="sr-Latn-RS" w:bidi="hr-HR"/>
        </w:rPr>
        <w:t>e flekainida.</w:t>
      </w:r>
    </w:p>
    <w:p w14:paraId="6624CF82" w14:textId="77777777" w:rsidR="00B52C58" w:rsidRPr="005252DA" w:rsidRDefault="00B52C58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3A230982" w14:textId="0BC58D92" w:rsidR="00352C47" w:rsidRPr="005252DA" w:rsidRDefault="00352C47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u w:val="single"/>
          <w:lang w:val="sr-Latn-RS" w:bidi="hr-HR"/>
        </w:rPr>
        <w:t>Supstrati CY P450 3A4</w:t>
      </w:r>
    </w:p>
    <w:p w14:paraId="13650301" w14:textId="301F1F0B" w:rsidR="00B52C58" w:rsidRPr="005252DA" w:rsidRDefault="00CA23A7" w:rsidP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 xml:space="preserve">Kada se </w:t>
      </w:r>
      <w:r w:rsidR="00352C47" w:rsidRPr="005252DA">
        <w:rPr>
          <w:bCs/>
          <w:sz w:val="22"/>
          <w:szCs w:val="22"/>
          <w:lang w:val="sr-Latn-RS" w:bidi="hr-HR"/>
        </w:rPr>
        <w:t>ovi</w:t>
      </w:r>
      <w:r w:rsidRPr="005252DA">
        <w:rPr>
          <w:bCs/>
          <w:sz w:val="22"/>
          <w:szCs w:val="22"/>
          <w:lang w:val="sr-Latn-RS" w:bidi="hr-HR"/>
        </w:rPr>
        <w:t xml:space="preserve"> l</w:t>
      </w:r>
      <w:r w:rsidR="00B52C58" w:rsidRPr="005252DA">
        <w:rPr>
          <w:bCs/>
          <w:sz w:val="22"/>
          <w:szCs w:val="22"/>
          <w:lang w:val="sr-Latn-RS" w:bidi="hr-HR"/>
        </w:rPr>
        <w:t xml:space="preserve">jekovi primjenjuju </w:t>
      </w:r>
      <w:r w:rsidRPr="005252DA">
        <w:rPr>
          <w:bCs/>
          <w:sz w:val="22"/>
          <w:szCs w:val="22"/>
          <w:lang w:val="sr-Latn-RS" w:bidi="hr-HR"/>
        </w:rPr>
        <w:t>istovremeno</w:t>
      </w:r>
      <w:r w:rsidR="00B52C58" w:rsidRPr="005252DA">
        <w:rPr>
          <w:bCs/>
          <w:sz w:val="22"/>
          <w:szCs w:val="22"/>
          <w:lang w:val="sr-Latn-RS" w:bidi="hr-HR"/>
        </w:rPr>
        <w:t xml:space="preserve"> s am</w:t>
      </w:r>
      <w:r w:rsidRPr="005252DA">
        <w:rPr>
          <w:bCs/>
          <w:sz w:val="22"/>
          <w:szCs w:val="22"/>
          <w:lang w:val="sr-Latn-RS" w:bidi="hr-HR"/>
        </w:rPr>
        <w:t>j</w:t>
      </w:r>
      <w:r w:rsidR="00B52C58" w:rsidRPr="005252DA">
        <w:rPr>
          <w:bCs/>
          <w:sz w:val="22"/>
          <w:szCs w:val="22"/>
          <w:lang w:val="sr-Latn-RS" w:bidi="hr-HR"/>
        </w:rPr>
        <w:t xml:space="preserve">odaronom, inhibitorom CYP 3A4, to može </w:t>
      </w:r>
      <w:r w:rsidR="00352C47" w:rsidRPr="005252DA">
        <w:rPr>
          <w:bCs/>
          <w:sz w:val="22"/>
          <w:szCs w:val="22"/>
          <w:lang w:val="sr-Latn-RS" w:bidi="hr-HR"/>
        </w:rPr>
        <w:t xml:space="preserve">da rezultira </w:t>
      </w:r>
      <w:r w:rsidRPr="005252DA">
        <w:rPr>
          <w:bCs/>
          <w:sz w:val="22"/>
          <w:szCs w:val="22"/>
          <w:lang w:val="sr-Latn-RS" w:bidi="hr-HR"/>
        </w:rPr>
        <w:t xml:space="preserve">većim nivoom </w:t>
      </w:r>
      <w:r w:rsidR="00B52C58" w:rsidRPr="005252DA">
        <w:rPr>
          <w:bCs/>
          <w:sz w:val="22"/>
          <w:szCs w:val="22"/>
          <w:lang w:val="sr-Latn-RS" w:bidi="hr-HR"/>
        </w:rPr>
        <w:t>njihovih koncentracija u plazmi, što može dovesti do mogućeg povećanja njihove toksičnost</w:t>
      </w:r>
      <w:r w:rsidR="00352C47" w:rsidRPr="005252DA">
        <w:rPr>
          <w:bCs/>
          <w:sz w:val="22"/>
          <w:szCs w:val="22"/>
          <w:lang w:val="sr-Latn-RS" w:bidi="hr-HR"/>
        </w:rPr>
        <w:t>i.</w:t>
      </w:r>
    </w:p>
    <w:p w14:paraId="652C1064" w14:textId="64604D14" w:rsidR="00B52C58" w:rsidRPr="005252DA" w:rsidRDefault="00B52C58" w:rsidP="00B52C58">
      <w:pPr>
        <w:numPr>
          <w:ilvl w:val="0"/>
          <w:numId w:val="19"/>
        </w:numPr>
        <w:tabs>
          <w:tab w:val="left" w:pos="540"/>
          <w:tab w:val="left" w:pos="57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i/>
          <w:iCs/>
          <w:sz w:val="22"/>
          <w:szCs w:val="22"/>
          <w:lang w:val="sr-Latn-RS" w:bidi="hr-HR"/>
        </w:rPr>
        <w:t>Statini:</w:t>
      </w:r>
      <w:r w:rsidRPr="005252DA">
        <w:rPr>
          <w:bCs/>
          <w:sz w:val="22"/>
          <w:szCs w:val="22"/>
          <w:lang w:val="sr-Latn-RS" w:bidi="hr-HR"/>
        </w:rPr>
        <w:t xml:space="preserve"> rizik od mišićne toksičnosti (npr. rabdomioliza) je povećan s </w:t>
      </w:r>
      <w:r w:rsidR="00DF3ACA" w:rsidRPr="005252DA">
        <w:rPr>
          <w:bCs/>
          <w:sz w:val="22"/>
          <w:szCs w:val="22"/>
          <w:lang w:val="sr-Latn-RS" w:bidi="hr-HR"/>
        </w:rPr>
        <w:t>istovremenom</w:t>
      </w:r>
      <w:r w:rsidRPr="005252DA">
        <w:rPr>
          <w:bCs/>
          <w:sz w:val="22"/>
          <w:szCs w:val="22"/>
          <w:lang w:val="sr-Latn-RS" w:bidi="hr-HR"/>
        </w:rPr>
        <w:t xml:space="preserve"> primje</w:t>
      </w:r>
      <w:r w:rsidR="00DF3ACA" w:rsidRPr="005252DA">
        <w:rPr>
          <w:bCs/>
          <w:sz w:val="22"/>
          <w:szCs w:val="22"/>
          <w:lang w:val="sr-Latn-RS" w:bidi="hr-HR"/>
        </w:rPr>
        <w:t>nom amj</w:t>
      </w:r>
      <w:r w:rsidRPr="005252DA">
        <w:rPr>
          <w:bCs/>
          <w:sz w:val="22"/>
          <w:szCs w:val="22"/>
          <w:lang w:val="sr-Latn-RS" w:bidi="hr-HR"/>
        </w:rPr>
        <w:t xml:space="preserve">odarona i statina koji se </w:t>
      </w:r>
      <w:r w:rsidR="00DF3ACA" w:rsidRPr="005252DA">
        <w:rPr>
          <w:bCs/>
          <w:sz w:val="22"/>
          <w:szCs w:val="22"/>
          <w:lang w:val="sr-Latn-RS" w:bidi="hr-HR"/>
        </w:rPr>
        <w:t>metabolišu</w:t>
      </w:r>
      <w:r w:rsidRPr="005252DA">
        <w:rPr>
          <w:bCs/>
          <w:sz w:val="22"/>
          <w:szCs w:val="22"/>
          <w:lang w:val="sr-Latn-RS" w:bidi="hr-HR"/>
        </w:rPr>
        <w:t xml:space="preserve"> pomoću CYP 3A4, kao što su simvastatin, atorvastatin i lovastatin. Preporučuje se </w:t>
      </w:r>
      <w:r w:rsidR="00352C47" w:rsidRPr="005252DA">
        <w:rPr>
          <w:bCs/>
          <w:sz w:val="22"/>
          <w:szCs w:val="22"/>
          <w:lang w:val="sr-Latn-RS" w:bidi="hr-HR"/>
        </w:rPr>
        <w:t xml:space="preserve">upotreba statina koji </w:t>
      </w:r>
      <w:r w:rsidRPr="005252DA">
        <w:rPr>
          <w:bCs/>
          <w:sz w:val="22"/>
          <w:szCs w:val="22"/>
          <w:lang w:val="sr-Latn-RS" w:bidi="hr-HR"/>
        </w:rPr>
        <w:t xml:space="preserve">koji se ne </w:t>
      </w:r>
      <w:r w:rsidR="00DF3ACA" w:rsidRPr="005252DA">
        <w:rPr>
          <w:bCs/>
          <w:sz w:val="22"/>
          <w:szCs w:val="22"/>
          <w:lang w:val="sr-Latn-RS" w:bidi="hr-HR"/>
        </w:rPr>
        <w:t>metabolišu</w:t>
      </w:r>
      <w:r w:rsidRPr="005252DA">
        <w:rPr>
          <w:bCs/>
          <w:sz w:val="22"/>
          <w:szCs w:val="22"/>
          <w:lang w:val="sr-Latn-RS" w:bidi="hr-HR"/>
        </w:rPr>
        <w:t xml:space="preserve"> pomoću CYP 3A4 kada se primjenjuju </w:t>
      </w:r>
      <w:r w:rsidR="00DF3ACA" w:rsidRPr="005252DA">
        <w:rPr>
          <w:bCs/>
          <w:sz w:val="22"/>
          <w:szCs w:val="22"/>
          <w:lang w:val="sr-Latn-RS" w:bidi="hr-HR"/>
        </w:rPr>
        <w:t>istovremeno</w:t>
      </w:r>
      <w:r w:rsidRPr="005252DA">
        <w:rPr>
          <w:bCs/>
          <w:sz w:val="22"/>
          <w:szCs w:val="22"/>
          <w:lang w:val="sr-Latn-RS" w:bidi="hr-HR"/>
        </w:rPr>
        <w:t xml:space="preserve"> s am</w:t>
      </w:r>
      <w:r w:rsidR="00DF3ACA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>odaronom.</w:t>
      </w:r>
    </w:p>
    <w:p w14:paraId="5CF85355" w14:textId="62556151" w:rsidR="00352C47" w:rsidRPr="005252DA" w:rsidRDefault="00352C47" w:rsidP="00352C47">
      <w:pPr>
        <w:tabs>
          <w:tab w:val="left" w:pos="540"/>
          <w:tab w:val="left" w:pos="579"/>
        </w:tabs>
        <w:ind w:left="578"/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Istovremena primjena amjodarona sa visokim dozama simvastatina povećava rizik od miopatije (vid</w:t>
      </w:r>
      <w:r w:rsidR="00FB44B2" w:rsidRPr="005252DA">
        <w:rPr>
          <w:bCs/>
          <w:sz w:val="22"/>
          <w:szCs w:val="22"/>
          <w:lang w:val="sr-Latn-RS" w:bidi="hr-HR"/>
        </w:rPr>
        <w:t>jeti dio 4.4).</w:t>
      </w:r>
    </w:p>
    <w:p w14:paraId="3DA1C4D6" w14:textId="5B029A8F" w:rsidR="00352C47" w:rsidRPr="005252DA" w:rsidRDefault="00352C47" w:rsidP="00352C47">
      <w:pPr>
        <w:tabs>
          <w:tab w:val="left" w:pos="540"/>
          <w:tab w:val="left" w:pos="579"/>
        </w:tabs>
        <w:ind w:left="578"/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Nije poznato da li am</w:t>
      </w:r>
      <w:r w:rsidR="00FB44B2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 xml:space="preserve">odaron </w:t>
      </w:r>
      <w:r w:rsidR="00FB44B2" w:rsidRPr="005252DA">
        <w:rPr>
          <w:bCs/>
          <w:sz w:val="22"/>
          <w:szCs w:val="22"/>
          <w:lang w:val="sr-Latn-RS" w:bidi="hr-HR"/>
        </w:rPr>
        <w:t xml:space="preserve">ostvaruje interakcije </w:t>
      </w:r>
      <w:r w:rsidRPr="005252DA">
        <w:rPr>
          <w:bCs/>
          <w:sz w:val="22"/>
          <w:szCs w:val="22"/>
          <w:lang w:val="sr-Latn-RS" w:bidi="hr-HR"/>
        </w:rPr>
        <w:t>sa drugim statinima.</w:t>
      </w:r>
    </w:p>
    <w:p w14:paraId="50F03AE7" w14:textId="0C7CE044" w:rsidR="00352C47" w:rsidRPr="005252DA" w:rsidRDefault="00352C47" w:rsidP="007E26F5">
      <w:pPr>
        <w:tabs>
          <w:tab w:val="left" w:pos="540"/>
          <w:tab w:val="left" w:pos="579"/>
        </w:tabs>
        <w:ind w:left="578"/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 xml:space="preserve">Ipak, posebna pažnja je preporučljiva kada </w:t>
      </w:r>
      <w:r w:rsidR="00FB44B2" w:rsidRPr="005252DA">
        <w:rPr>
          <w:bCs/>
          <w:sz w:val="22"/>
          <w:szCs w:val="22"/>
          <w:lang w:val="sr-Latn-RS" w:bidi="hr-HR"/>
        </w:rPr>
        <w:t xml:space="preserve">se amjodaron primjenjuje </w:t>
      </w:r>
      <w:r w:rsidRPr="005252DA">
        <w:rPr>
          <w:bCs/>
          <w:sz w:val="22"/>
          <w:szCs w:val="22"/>
          <w:lang w:val="sr-Latn-RS" w:bidi="hr-HR"/>
        </w:rPr>
        <w:t>sa inhibitorima HMG-CoA reduktaze (statini).</w:t>
      </w:r>
    </w:p>
    <w:p w14:paraId="075766CB" w14:textId="6113D807" w:rsidR="00352C47" w:rsidRPr="005252DA" w:rsidRDefault="00352C47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i/>
          <w:iCs/>
          <w:sz w:val="22"/>
          <w:szCs w:val="22"/>
          <w:lang w:val="sr-Latn-RS" w:bidi="hr-HR"/>
        </w:rPr>
        <w:t>Ciklosporin</w:t>
      </w:r>
      <w:r w:rsidRPr="005252DA">
        <w:rPr>
          <w:bCs/>
          <w:sz w:val="22"/>
          <w:szCs w:val="22"/>
          <w:lang w:val="sr-Latn-RS" w:bidi="hr-HR"/>
        </w:rPr>
        <w:t>: pri istovremenoj primjeni</w:t>
      </w:r>
      <w:r w:rsidR="00B25D1E" w:rsidRPr="005252DA">
        <w:rPr>
          <w:bCs/>
          <w:sz w:val="22"/>
          <w:szCs w:val="22"/>
          <w:lang w:val="sr-Latn-RS" w:bidi="hr-HR"/>
        </w:rPr>
        <w:t xml:space="preserve"> sa amjodaronom</w:t>
      </w:r>
      <w:r w:rsidRPr="005252DA">
        <w:rPr>
          <w:bCs/>
          <w:sz w:val="22"/>
          <w:szCs w:val="22"/>
          <w:lang w:val="sr-Latn-RS" w:bidi="hr-HR"/>
        </w:rPr>
        <w:t xml:space="preserve">, nivo ciklosporina u plazmi može </w:t>
      </w:r>
      <w:r w:rsidR="0038473C" w:rsidRPr="005252DA">
        <w:rPr>
          <w:bCs/>
          <w:sz w:val="22"/>
          <w:szCs w:val="22"/>
          <w:lang w:val="sr-Latn-RS" w:bidi="hr-HR"/>
        </w:rPr>
        <w:t xml:space="preserve">se </w:t>
      </w:r>
      <w:r w:rsidR="00B25D1E" w:rsidRPr="005252DA">
        <w:rPr>
          <w:bCs/>
          <w:sz w:val="22"/>
          <w:szCs w:val="22"/>
          <w:lang w:val="sr-Latn-RS" w:bidi="hr-HR"/>
        </w:rPr>
        <w:t>povećati, zbog smanjenja klirensa. Doziranje je potrebno prilagoditi.</w:t>
      </w:r>
    </w:p>
    <w:p w14:paraId="54B2F132" w14:textId="72B5287C" w:rsidR="00352C47" w:rsidRPr="005252DA" w:rsidRDefault="00FA4752">
      <w:pPr>
        <w:pStyle w:val="ListParagraph"/>
        <w:numPr>
          <w:ilvl w:val="0"/>
          <w:numId w:val="19"/>
        </w:numPr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i/>
          <w:iCs/>
          <w:sz w:val="22"/>
          <w:szCs w:val="22"/>
          <w:lang w:val="sr-Latn-RS" w:bidi="hr-HR"/>
        </w:rPr>
        <w:t>Fentanil</w:t>
      </w:r>
      <w:r w:rsidRPr="005252DA">
        <w:rPr>
          <w:bCs/>
          <w:sz w:val="22"/>
          <w:szCs w:val="22"/>
          <w:lang w:val="sr-Latn-RS" w:bidi="hr-HR"/>
        </w:rPr>
        <w:t>: istovremena primjena sa amjodaronom može pojačati farmakološke efekte fentanila i povećati rizik od njegove toksičnosti.</w:t>
      </w:r>
    </w:p>
    <w:p w14:paraId="667DBDB1" w14:textId="01AB8E6C" w:rsidR="00B52C58" w:rsidRPr="005252DA" w:rsidRDefault="00B52C58">
      <w:pPr>
        <w:numPr>
          <w:ilvl w:val="0"/>
          <w:numId w:val="19"/>
        </w:numPr>
        <w:tabs>
          <w:tab w:val="left" w:pos="540"/>
          <w:tab w:val="left" w:pos="57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i/>
          <w:iCs/>
          <w:sz w:val="22"/>
          <w:szCs w:val="22"/>
          <w:lang w:val="sr-Latn-RS" w:bidi="hr-HR"/>
        </w:rPr>
        <w:t xml:space="preserve">Ostali ljekovi koji se </w:t>
      </w:r>
      <w:r w:rsidR="00DF3ACA" w:rsidRPr="005252DA">
        <w:rPr>
          <w:bCs/>
          <w:i/>
          <w:iCs/>
          <w:sz w:val="22"/>
          <w:szCs w:val="22"/>
          <w:lang w:val="sr-Latn-RS" w:bidi="hr-HR"/>
        </w:rPr>
        <w:t>metabolišu pomoću citoh</w:t>
      </w:r>
      <w:r w:rsidRPr="005252DA">
        <w:rPr>
          <w:bCs/>
          <w:i/>
          <w:iCs/>
          <w:sz w:val="22"/>
          <w:szCs w:val="22"/>
          <w:lang w:val="sr-Latn-RS" w:bidi="hr-HR"/>
        </w:rPr>
        <w:t>r</w:t>
      </w:r>
      <w:r w:rsidR="00DF3ACA" w:rsidRPr="005252DA">
        <w:rPr>
          <w:bCs/>
          <w:i/>
          <w:iCs/>
          <w:sz w:val="22"/>
          <w:szCs w:val="22"/>
          <w:lang w:val="sr-Latn-RS" w:bidi="hr-HR"/>
        </w:rPr>
        <w:t>oma P450 3A4:</w:t>
      </w:r>
      <w:r w:rsidR="00DF3ACA" w:rsidRPr="005252DA">
        <w:rPr>
          <w:bCs/>
          <w:sz w:val="22"/>
          <w:szCs w:val="22"/>
          <w:lang w:val="sr-Latn-RS" w:bidi="hr-HR"/>
        </w:rPr>
        <w:t xml:space="preserve"> primjeri takvih l</w:t>
      </w:r>
      <w:r w:rsidRPr="005252DA">
        <w:rPr>
          <w:bCs/>
          <w:sz w:val="22"/>
          <w:szCs w:val="22"/>
          <w:lang w:val="sr-Latn-RS" w:bidi="hr-HR"/>
        </w:rPr>
        <w:t>jekova su lidokain, takrolimus, sildenafil, fentanil, midazolam, triazolam, dihidroergotamin, ergotamin i kolhicin.</w:t>
      </w:r>
    </w:p>
    <w:p w14:paraId="00E328B0" w14:textId="77777777" w:rsidR="00B52C58" w:rsidRPr="005252DA" w:rsidRDefault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259CA54E" w14:textId="101998EC" w:rsidR="00B52C58" w:rsidRPr="005252DA" w:rsidRDefault="0017337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u w:val="single"/>
          <w:lang w:val="sr-Latn-RS" w:bidi="hr-HR"/>
        </w:rPr>
        <w:t>Efekat drugih ljekova na amjodaron</w:t>
      </w:r>
    </w:p>
    <w:p w14:paraId="741E611F" w14:textId="77777777" w:rsidR="00B52C58" w:rsidRPr="005252DA" w:rsidRDefault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CYP 3A4 inhibitori i CYP 2C8 inhibitori mogu smanjiti metabolizam am</w:t>
      </w:r>
      <w:r w:rsidR="00DF3ACA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>odarona i povećati izloženost am</w:t>
      </w:r>
      <w:r w:rsidR="00DF3ACA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>odaronu.</w:t>
      </w:r>
    </w:p>
    <w:p w14:paraId="05775843" w14:textId="572D8EE0" w:rsidR="00B52C58" w:rsidRPr="005252DA" w:rsidRDefault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lastRenderedPageBreak/>
        <w:t>Preporuč</w:t>
      </w:r>
      <w:r w:rsidR="00DF3ACA" w:rsidRPr="005252DA">
        <w:rPr>
          <w:bCs/>
          <w:sz w:val="22"/>
          <w:szCs w:val="22"/>
          <w:lang w:val="sr-Latn-RS" w:bidi="hr-HR"/>
        </w:rPr>
        <w:t>uje</w:t>
      </w:r>
      <w:r w:rsidRPr="005252DA">
        <w:rPr>
          <w:bCs/>
          <w:sz w:val="22"/>
          <w:szCs w:val="22"/>
          <w:lang w:val="sr-Latn-RS" w:bidi="hr-HR"/>
        </w:rPr>
        <w:t xml:space="preserve"> se izbjegavati inhibitore CYP 3A4 (npr. sok od grejp</w:t>
      </w:r>
      <w:r w:rsidR="00173373" w:rsidRPr="005252DA">
        <w:rPr>
          <w:bCs/>
          <w:sz w:val="22"/>
          <w:szCs w:val="22"/>
          <w:lang w:val="sr-Latn-RS" w:bidi="hr-HR"/>
        </w:rPr>
        <w:t>fruta</w:t>
      </w:r>
      <w:r w:rsidRPr="005252DA">
        <w:rPr>
          <w:bCs/>
          <w:sz w:val="22"/>
          <w:szCs w:val="22"/>
          <w:lang w:val="sr-Latn-RS" w:bidi="hr-HR"/>
        </w:rPr>
        <w:t xml:space="preserve"> i odre</w:t>
      </w:r>
      <w:r w:rsidR="00DF3ACA" w:rsidRPr="005252DA">
        <w:rPr>
          <w:bCs/>
          <w:sz w:val="22"/>
          <w:szCs w:val="22"/>
          <w:lang w:val="sr-Latn-RS" w:bidi="hr-HR"/>
        </w:rPr>
        <w:t>đene l</w:t>
      </w:r>
      <w:r w:rsidRPr="005252DA">
        <w:rPr>
          <w:bCs/>
          <w:sz w:val="22"/>
          <w:szCs w:val="22"/>
          <w:lang w:val="sr-Latn-RS" w:bidi="hr-HR"/>
        </w:rPr>
        <w:t xml:space="preserve">jekove) </w:t>
      </w:r>
      <w:r w:rsidR="00DF3ACA" w:rsidRPr="005252DA">
        <w:rPr>
          <w:bCs/>
          <w:sz w:val="22"/>
          <w:szCs w:val="22"/>
          <w:lang w:val="sr-Latn-RS" w:bidi="hr-HR"/>
        </w:rPr>
        <w:t>tokom</w:t>
      </w:r>
      <w:r w:rsidRPr="005252DA">
        <w:rPr>
          <w:bCs/>
          <w:sz w:val="22"/>
          <w:szCs w:val="22"/>
          <w:lang w:val="sr-Latn-RS" w:bidi="hr-HR"/>
        </w:rPr>
        <w:t xml:space="preserve"> liječenja am</w:t>
      </w:r>
      <w:r w:rsidR="00DF3ACA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>odaronom.</w:t>
      </w:r>
    </w:p>
    <w:p w14:paraId="4E81A2DC" w14:textId="77777777" w:rsidR="00B52C58" w:rsidRPr="005252DA" w:rsidRDefault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</w:p>
    <w:p w14:paraId="5E51A551" w14:textId="018B2BF1" w:rsidR="00B52C58" w:rsidRPr="005252DA" w:rsidRDefault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u w:val="single"/>
          <w:lang w:val="sr-Latn-RS" w:bidi="hr-HR"/>
        </w:rPr>
        <w:t>Ostale interakcije s am</w:t>
      </w:r>
      <w:r w:rsidR="00DF3ACA" w:rsidRPr="005252DA">
        <w:rPr>
          <w:bCs/>
          <w:sz w:val="22"/>
          <w:szCs w:val="22"/>
          <w:u w:val="single"/>
          <w:lang w:val="sr-Latn-RS" w:bidi="hr-HR"/>
        </w:rPr>
        <w:t>j</w:t>
      </w:r>
      <w:r w:rsidRPr="005252DA">
        <w:rPr>
          <w:bCs/>
          <w:sz w:val="22"/>
          <w:szCs w:val="22"/>
          <w:u w:val="single"/>
          <w:lang w:val="sr-Latn-RS" w:bidi="hr-HR"/>
        </w:rPr>
        <w:t>odaronom</w:t>
      </w:r>
      <w:r w:rsidR="00E60433" w:rsidRPr="005252DA">
        <w:rPr>
          <w:bCs/>
          <w:sz w:val="22"/>
          <w:szCs w:val="22"/>
          <w:u w:val="single"/>
          <w:lang w:val="sr-Latn-RS" w:bidi="hr-HR"/>
        </w:rPr>
        <w:t xml:space="preserve"> (vidjeti dio 4.4)</w:t>
      </w:r>
    </w:p>
    <w:p w14:paraId="160BFD0C" w14:textId="6942A08D" w:rsidR="00B52C58" w:rsidRPr="005252DA" w:rsidRDefault="00B52C58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 w:bidi="hr-HR"/>
        </w:rPr>
      </w:pPr>
      <w:r w:rsidRPr="005252DA">
        <w:rPr>
          <w:bCs/>
          <w:sz w:val="22"/>
          <w:szCs w:val="22"/>
          <w:lang w:val="sr-Latn-RS" w:bidi="hr-HR"/>
        </w:rPr>
        <w:t>Ne preporuč</w:t>
      </w:r>
      <w:r w:rsidR="00DF3ACA" w:rsidRPr="005252DA">
        <w:rPr>
          <w:bCs/>
          <w:sz w:val="22"/>
          <w:szCs w:val="22"/>
          <w:lang w:val="sr-Latn-RS" w:bidi="hr-HR"/>
        </w:rPr>
        <w:t>uje</w:t>
      </w:r>
      <w:r w:rsidRPr="005252DA">
        <w:rPr>
          <w:bCs/>
          <w:sz w:val="22"/>
          <w:szCs w:val="22"/>
          <w:lang w:val="sr-Latn-RS" w:bidi="hr-HR"/>
        </w:rPr>
        <w:t xml:space="preserve"> se </w:t>
      </w:r>
      <w:r w:rsidR="00DF3ACA" w:rsidRPr="005252DA">
        <w:rPr>
          <w:bCs/>
          <w:sz w:val="22"/>
          <w:szCs w:val="22"/>
          <w:lang w:val="sr-Latn-RS" w:bidi="hr-HR"/>
        </w:rPr>
        <w:t>istovremena</w:t>
      </w:r>
      <w:r w:rsidRPr="005252DA">
        <w:rPr>
          <w:bCs/>
          <w:sz w:val="22"/>
          <w:szCs w:val="22"/>
          <w:lang w:val="sr-Latn-RS" w:bidi="hr-HR"/>
        </w:rPr>
        <w:t xml:space="preserve"> primjena am</w:t>
      </w:r>
      <w:r w:rsidR="00DF3ACA" w:rsidRPr="005252DA">
        <w:rPr>
          <w:bCs/>
          <w:sz w:val="22"/>
          <w:szCs w:val="22"/>
          <w:lang w:val="sr-Latn-RS" w:bidi="hr-HR"/>
        </w:rPr>
        <w:t>j</w:t>
      </w:r>
      <w:r w:rsidRPr="005252DA">
        <w:rPr>
          <w:bCs/>
          <w:sz w:val="22"/>
          <w:szCs w:val="22"/>
          <w:lang w:val="sr-Latn-RS" w:bidi="hr-HR"/>
        </w:rPr>
        <w:t>odarona u kombinaciji sa sofos</w:t>
      </w:r>
      <w:r w:rsidR="00DF3ACA" w:rsidRPr="005252DA">
        <w:rPr>
          <w:bCs/>
          <w:sz w:val="22"/>
          <w:szCs w:val="22"/>
          <w:lang w:val="sr-Latn-RS" w:bidi="hr-HR"/>
        </w:rPr>
        <w:t>buvirom i drugim antivirusnim l</w:t>
      </w:r>
      <w:r w:rsidRPr="005252DA">
        <w:rPr>
          <w:bCs/>
          <w:sz w:val="22"/>
          <w:szCs w:val="22"/>
          <w:lang w:val="sr-Latn-RS" w:bidi="hr-HR"/>
        </w:rPr>
        <w:t xml:space="preserve">jekovima s </w:t>
      </w:r>
      <w:r w:rsidR="00DF3ACA" w:rsidRPr="005252DA">
        <w:rPr>
          <w:bCs/>
          <w:sz w:val="22"/>
          <w:szCs w:val="22"/>
          <w:lang w:val="sr-Latn-RS" w:bidi="hr-HR"/>
        </w:rPr>
        <w:t>direktnim</w:t>
      </w:r>
      <w:r w:rsidRPr="005252DA">
        <w:rPr>
          <w:bCs/>
          <w:sz w:val="22"/>
          <w:szCs w:val="22"/>
          <w:lang w:val="sr-Latn-RS" w:bidi="hr-HR"/>
        </w:rPr>
        <w:t xml:space="preserve"> djelovanjem protiv hepatitisa C (HCV) (kao što su daklatasvir, simeprevir ili ledipasvir) jer može dovesti do ozbiljne simptomatske bradikardije. Mehanizam nastanka bradikardije je nepoznat.</w:t>
      </w:r>
      <w:r w:rsidR="00173373" w:rsidRPr="005252DA">
        <w:rPr>
          <w:bCs/>
          <w:sz w:val="22"/>
          <w:szCs w:val="22"/>
          <w:lang w:val="sr-Latn-RS" w:bidi="hr-HR"/>
        </w:rPr>
        <w:t xml:space="preserve"> </w:t>
      </w:r>
      <w:r w:rsidRPr="005252DA">
        <w:rPr>
          <w:bCs/>
          <w:sz w:val="22"/>
          <w:szCs w:val="22"/>
          <w:lang w:val="sr-Latn-RS" w:bidi="hr-HR"/>
        </w:rPr>
        <w:t xml:space="preserve">Ako se </w:t>
      </w:r>
      <w:r w:rsidR="00DF3ACA" w:rsidRPr="005252DA">
        <w:rPr>
          <w:bCs/>
          <w:sz w:val="22"/>
          <w:szCs w:val="22"/>
          <w:lang w:val="sr-Latn-RS" w:bidi="hr-HR"/>
        </w:rPr>
        <w:t>istovremena</w:t>
      </w:r>
      <w:r w:rsidRPr="005252DA">
        <w:rPr>
          <w:bCs/>
          <w:sz w:val="22"/>
          <w:szCs w:val="22"/>
          <w:lang w:val="sr-Latn-RS" w:bidi="hr-HR"/>
        </w:rPr>
        <w:t xml:space="preserve"> pri</w:t>
      </w:r>
      <w:r w:rsidR="00DF3ACA" w:rsidRPr="005252DA">
        <w:rPr>
          <w:bCs/>
          <w:sz w:val="22"/>
          <w:szCs w:val="22"/>
          <w:lang w:val="sr-Latn-RS" w:bidi="hr-HR"/>
        </w:rPr>
        <w:t>mjena ne može izbjeći, preporučuje</w:t>
      </w:r>
      <w:r w:rsidRPr="005252DA">
        <w:rPr>
          <w:bCs/>
          <w:sz w:val="22"/>
          <w:szCs w:val="22"/>
          <w:lang w:val="sr-Latn-RS" w:bidi="hr-HR"/>
        </w:rPr>
        <w:t xml:space="preserve"> se praćenje srčanog ritma (vidjeti dio 4.4).</w:t>
      </w:r>
    </w:p>
    <w:p w14:paraId="64F78408" w14:textId="77777777" w:rsidR="0072020E" w:rsidRPr="005252DA" w:rsidRDefault="0072020E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6911C79" w14:textId="77777777" w:rsidR="0072020E" w:rsidRPr="005252DA" w:rsidRDefault="0072020E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5252DA">
        <w:rPr>
          <w:b/>
          <w:bCs/>
          <w:sz w:val="22"/>
          <w:szCs w:val="22"/>
          <w:lang w:val="sr-Latn-RS"/>
        </w:rPr>
        <w:t xml:space="preserve">4.6. </w:t>
      </w:r>
      <w:r w:rsidR="00480FB1" w:rsidRPr="005252DA">
        <w:rPr>
          <w:b/>
          <w:bCs/>
          <w:sz w:val="22"/>
          <w:szCs w:val="22"/>
          <w:lang w:val="sr-Latn-RS"/>
        </w:rPr>
        <w:tab/>
      </w:r>
      <w:r w:rsidR="006D20A5" w:rsidRPr="005252DA">
        <w:rPr>
          <w:b/>
          <w:sz w:val="22"/>
          <w:szCs w:val="22"/>
          <w:lang w:val="sr-Latn-RS"/>
        </w:rPr>
        <w:t>Plodnost, trudnoća i dojenje</w:t>
      </w:r>
    </w:p>
    <w:p w14:paraId="07FE0136" w14:textId="77777777" w:rsidR="002031B3" w:rsidRPr="005252DA" w:rsidRDefault="002031B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36813163" w14:textId="77777777" w:rsidR="007A3ECB" w:rsidRPr="005252DA" w:rsidRDefault="007A3ECB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5252DA">
        <w:rPr>
          <w:sz w:val="22"/>
          <w:szCs w:val="22"/>
          <w:u w:val="single"/>
          <w:lang w:val="sr-Latn-RS"/>
        </w:rPr>
        <w:t>Trudnoća</w:t>
      </w:r>
    </w:p>
    <w:p w14:paraId="2657E296" w14:textId="2D836741" w:rsidR="001B278B" w:rsidRPr="005252DA" w:rsidRDefault="00173373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  <w:r w:rsidRPr="005252DA">
        <w:rPr>
          <w:sz w:val="22"/>
          <w:szCs w:val="22"/>
          <w:lang w:val="sr-Latn-RS"/>
        </w:rPr>
        <w:t xml:space="preserve">Amjodaron je kontraindikovan u trudnoći, osim ako korist </w:t>
      </w:r>
      <w:r w:rsidR="001B278B" w:rsidRPr="005252DA">
        <w:rPr>
          <w:sz w:val="22"/>
          <w:szCs w:val="22"/>
          <w:lang w:val="sr-Latn-RS"/>
        </w:rPr>
        <w:t xml:space="preserve">od upotrebe </w:t>
      </w:r>
      <w:r w:rsidRPr="005252DA">
        <w:rPr>
          <w:sz w:val="22"/>
          <w:szCs w:val="22"/>
          <w:lang w:val="sr-Latn-RS"/>
        </w:rPr>
        <w:t xml:space="preserve">prevazilazi </w:t>
      </w:r>
      <w:r w:rsidR="001B278B" w:rsidRPr="005252DA">
        <w:rPr>
          <w:sz w:val="22"/>
          <w:szCs w:val="22"/>
          <w:lang w:val="sr-Latn-RS"/>
        </w:rPr>
        <w:t xml:space="preserve">potencijalni </w:t>
      </w:r>
      <w:r w:rsidRPr="005252DA">
        <w:rPr>
          <w:sz w:val="22"/>
          <w:szCs w:val="22"/>
          <w:lang w:val="sr-Latn-RS"/>
        </w:rPr>
        <w:t>rizik, zbog njegovog uticaja na štit</w:t>
      </w:r>
      <w:r w:rsidR="00E60433" w:rsidRPr="005252DA">
        <w:rPr>
          <w:sz w:val="22"/>
          <w:szCs w:val="22"/>
          <w:lang w:val="sr-Latn-RS"/>
        </w:rPr>
        <w:t>astu</w:t>
      </w:r>
      <w:r w:rsidRPr="005252DA">
        <w:rPr>
          <w:sz w:val="22"/>
          <w:szCs w:val="22"/>
          <w:lang w:val="sr-Latn-RS"/>
        </w:rPr>
        <w:t xml:space="preserve"> žl</w:t>
      </w:r>
      <w:r w:rsidR="001B278B" w:rsidRPr="005252DA">
        <w:rPr>
          <w:sz w:val="22"/>
          <w:szCs w:val="22"/>
          <w:lang w:val="sr-Latn-RS"/>
        </w:rPr>
        <w:t>ij</w:t>
      </w:r>
      <w:r w:rsidRPr="005252DA">
        <w:rPr>
          <w:sz w:val="22"/>
          <w:szCs w:val="22"/>
          <w:lang w:val="sr-Latn-RS"/>
        </w:rPr>
        <w:t>ezdu fetusa.</w:t>
      </w:r>
    </w:p>
    <w:p w14:paraId="47DA0A29" w14:textId="77777777" w:rsidR="00241C1F" w:rsidRPr="005252DA" w:rsidRDefault="00241C1F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RS"/>
        </w:rPr>
      </w:pPr>
    </w:p>
    <w:p w14:paraId="12C49D37" w14:textId="77777777" w:rsidR="0072020E" w:rsidRPr="005252DA" w:rsidRDefault="007A3EC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252DA">
        <w:rPr>
          <w:sz w:val="22"/>
          <w:szCs w:val="22"/>
          <w:u w:val="single"/>
          <w:lang w:val="sr-Latn-RS"/>
        </w:rPr>
        <w:t xml:space="preserve">Dojenje </w:t>
      </w:r>
    </w:p>
    <w:p w14:paraId="16381BA0" w14:textId="251CEDED" w:rsidR="00241C1F" w:rsidRPr="005252DA" w:rsidRDefault="00241C1F" w:rsidP="009E2F15">
      <w:pPr>
        <w:tabs>
          <w:tab w:val="left" w:pos="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252DA">
        <w:rPr>
          <w:bCs/>
          <w:sz w:val="22"/>
          <w:szCs w:val="22"/>
          <w:lang w:val="sr-Latn-RS"/>
        </w:rPr>
        <w:t>Am</w:t>
      </w:r>
      <w:r w:rsidR="009027CC" w:rsidRPr="005252DA">
        <w:rPr>
          <w:bCs/>
          <w:sz w:val="22"/>
          <w:szCs w:val="22"/>
          <w:lang w:val="sr-Latn-RS"/>
        </w:rPr>
        <w:t>j</w:t>
      </w:r>
      <w:r w:rsidRPr="005252DA">
        <w:rPr>
          <w:bCs/>
          <w:sz w:val="22"/>
          <w:szCs w:val="22"/>
          <w:lang w:val="sr-Latn-RS"/>
        </w:rPr>
        <w:t xml:space="preserve">odaron se izlučuje u majčino mlijeko u značajnoj količini, te je dojenje kontraindikovano prilikom </w:t>
      </w:r>
      <w:r w:rsidR="009027CC" w:rsidRPr="005252DA">
        <w:rPr>
          <w:bCs/>
          <w:sz w:val="22"/>
          <w:szCs w:val="22"/>
          <w:lang w:val="sr-Latn-RS"/>
        </w:rPr>
        <w:t>primjene amj</w:t>
      </w:r>
      <w:r w:rsidRPr="005252DA">
        <w:rPr>
          <w:bCs/>
          <w:sz w:val="22"/>
          <w:szCs w:val="22"/>
          <w:lang w:val="sr-Latn-RS"/>
        </w:rPr>
        <w:t>odarona.</w:t>
      </w:r>
    </w:p>
    <w:p w14:paraId="6D7FA1D6" w14:textId="77777777" w:rsidR="003B59C1" w:rsidRPr="005252DA" w:rsidRDefault="003B59C1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RS"/>
        </w:rPr>
      </w:pPr>
    </w:p>
    <w:p w14:paraId="54708A73" w14:textId="77777777" w:rsidR="0072020E" w:rsidRPr="005252DA" w:rsidRDefault="0072020E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RS"/>
        </w:rPr>
      </w:pPr>
      <w:r w:rsidRPr="005252DA">
        <w:rPr>
          <w:b/>
          <w:bCs/>
          <w:sz w:val="22"/>
          <w:szCs w:val="22"/>
          <w:lang w:val="sr-Latn-RS"/>
        </w:rPr>
        <w:t xml:space="preserve">4.7. </w:t>
      </w:r>
      <w:r w:rsidR="00480FB1" w:rsidRPr="005252DA">
        <w:rPr>
          <w:b/>
          <w:bCs/>
          <w:sz w:val="22"/>
          <w:szCs w:val="22"/>
          <w:lang w:val="sr-Latn-RS"/>
        </w:rPr>
        <w:tab/>
      </w:r>
      <w:r w:rsidRPr="005252DA">
        <w:rPr>
          <w:b/>
          <w:bCs/>
          <w:sz w:val="22"/>
          <w:szCs w:val="22"/>
          <w:lang w:val="sr-Latn-RS"/>
        </w:rPr>
        <w:t xml:space="preserve">Uticaj na </w:t>
      </w:r>
      <w:r w:rsidR="002031B3" w:rsidRPr="005252DA">
        <w:rPr>
          <w:b/>
          <w:bCs/>
          <w:sz w:val="22"/>
          <w:szCs w:val="22"/>
          <w:lang w:val="sr-Latn-RS"/>
        </w:rPr>
        <w:t xml:space="preserve">sposobnost </w:t>
      </w:r>
      <w:r w:rsidR="00F34554" w:rsidRPr="005252DA">
        <w:rPr>
          <w:b/>
          <w:bCs/>
          <w:sz w:val="22"/>
          <w:szCs w:val="22"/>
          <w:lang w:val="sr-Latn-RS"/>
        </w:rPr>
        <w:t>upravljanja vozili</w:t>
      </w:r>
      <w:r w:rsidRPr="005252DA">
        <w:rPr>
          <w:b/>
          <w:bCs/>
          <w:sz w:val="22"/>
          <w:szCs w:val="22"/>
          <w:lang w:val="sr-Latn-RS"/>
        </w:rPr>
        <w:t>m</w:t>
      </w:r>
      <w:r w:rsidR="00F34554" w:rsidRPr="005252DA">
        <w:rPr>
          <w:b/>
          <w:bCs/>
          <w:sz w:val="22"/>
          <w:szCs w:val="22"/>
          <w:lang w:val="sr-Latn-RS"/>
        </w:rPr>
        <w:t>a</w:t>
      </w:r>
      <w:r w:rsidRPr="005252DA">
        <w:rPr>
          <w:b/>
          <w:bCs/>
          <w:sz w:val="22"/>
          <w:szCs w:val="22"/>
          <w:lang w:val="sr-Latn-RS"/>
        </w:rPr>
        <w:t xml:space="preserve"> i </w:t>
      </w:r>
      <w:r w:rsidR="000D3449" w:rsidRPr="005252DA">
        <w:rPr>
          <w:b/>
          <w:bCs/>
          <w:sz w:val="22"/>
          <w:szCs w:val="22"/>
          <w:lang w:val="sr-Latn-RS"/>
        </w:rPr>
        <w:t xml:space="preserve">rukovanje </w:t>
      </w:r>
      <w:r w:rsidRPr="005252DA">
        <w:rPr>
          <w:b/>
          <w:bCs/>
          <w:sz w:val="22"/>
          <w:szCs w:val="22"/>
          <w:lang w:val="sr-Latn-RS"/>
        </w:rPr>
        <w:t>mašinama</w:t>
      </w:r>
    </w:p>
    <w:p w14:paraId="7C7C3EF5" w14:textId="77777777" w:rsidR="00241C1F" w:rsidRPr="005252DA" w:rsidRDefault="00241C1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45882D65" w14:textId="6FAC96B1" w:rsidR="0072020E" w:rsidRPr="005252DA" w:rsidRDefault="00241C1F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5252DA">
        <w:rPr>
          <w:bCs/>
          <w:sz w:val="22"/>
          <w:szCs w:val="22"/>
          <w:lang w:val="sr-Latn-RS"/>
        </w:rPr>
        <w:t xml:space="preserve">Nije </w:t>
      </w:r>
      <w:r w:rsidR="002E7828" w:rsidRPr="005252DA">
        <w:rPr>
          <w:bCs/>
          <w:sz w:val="22"/>
          <w:szCs w:val="22"/>
          <w:lang w:val="sr-Latn-RS"/>
        </w:rPr>
        <w:t>primjenljivo</w:t>
      </w:r>
      <w:r w:rsidRPr="005252DA">
        <w:rPr>
          <w:bCs/>
          <w:sz w:val="22"/>
          <w:szCs w:val="22"/>
          <w:lang w:val="sr-Latn-RS"/>
        </w:rPr>
        <w:t>.</w:t>
      </w:r>
    </w:p>
    <w:p w14:paraId="14426737" w14:textId="77777777" w:rsidR="00241C1F" w:rsidRPr="005252DA" w:rsidRDefault="00241C1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27E758E" w14:textId="42E422EA" w:rsidR="0072020E" w:rsidRPr="005252DA" w:rsidRDefault="0072020E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5252DA">
        <w:rPr>
          <w:b/>
          <w:bCs/>
          <w:sz w:val="22"/>
          <w:szCs w:val="22"/>
          <w:lang w:val="sr-Latn-RS"/>
        </w:rPr>
        <w:t xml:space="preserve">4.8. </w:t>
      </w:r>
      <w:r w:rsidR="00480FB1" w:rsidRPr="005252DA">
        <w:rPr>
          <w:b/>
          <w:bCs/>
          <w:sz w:val="22"/>
          <w:szCs w:val="22"/>
          <w:lang w:val="sr-Latn-RS"/>
        </w:rPr>
        <w:tab/>
      </w:r>
      <w:r w:rsidRPr="005252DA">
        <w:rPr>
          <w:b/>
          <w:bCs/>
          <w:sz w:val="22"/>
          <w:szCs w:val="22"/>
          <w:lang w:val="sr-Latn-RS"/>
        </w:rPr>
        <w:t>Neželjena dejstva</w:t>
      </w:r>
    </w:p>
    <w:p w14:paraId="451C5448" w14:textId="77777777" w:rsidR="00E60433" w:rsidRPr="005252DA" w:rsidRDefault="00E6043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870BADA" w14:textId="4B1E0913" w:rsidR="00241C1F" w:rsidRPr="005252DA" w:rsidRDefault="00241C1F">
      <w:pPr>
        <w:spacing w:after="200" w:line="276" w:lineRule="auto"/>
        <w:jc w:val="both"/>
        <w:rPr>
          <w:noProof/>
          <w:sz w:val="22"/>
          <w:szCs w:val="22"/>
          <w:lang w:val="sr-Latn-RS"/>
        </w:rPr>
      </w:pPr>
      <w:r w:rsidRPr="005252DA">
        <w:rPr>
          <w:rFonts w:eastAsia="Calibri"/>
          <w:sz w:val="22"/>
          <w:szCs w:val="22"/>
          <w:lang w:val="sr-Latn-RS"/>
        </w:rPr>
        <w:t xml:space="preserve">Neželjena dejstva su klasifikovana prema MedRA klasifikaciji organskih sistema i prema učestalosti i to kao: </w:t>
      </w:r>
      <w:r w:rsidRPr="005252DA">
        <w:rPr>
          <w:noProof/>
          <w:sz w:val="22"/>
          <w:szCs w:val="22"/>
          <w:lang w:val="sr-Latn-RS"/>
        </w:rPr>
        <w:t>veoma česta (≥ 1/10), česta (≥ 1/100 i &lt; 1/10), povremena (≥ 1/1000 i &lt; 1/100), rijetka (≥ 1/10 000 i &lt; 1/1000), veoma rijetka (&lt; 1/10 000), nepoznata (ne može se procijeniti iz dostupnih podataka).</w:t>
      </w:r>
    </w:p>
    <w:p w14:paraId="6A4CB405" w14:textId="6DF947E6" w:rsidR="00535620" w:rsidRPr="005252DA" w:rsidRDefault="00535620">
      <w:pPr>
        <w:jc w:val="both"/>
        <w:rPr>
          <w:b/>
          <w:bCs/>
          <w:noProof/>
          <w:sz w:val="22"/>
          <w:szCs w:val="22"/>
          <w:lang w:val="sr-Latn-RS"/>
        </w:rPr>
      </w:pPr>
      <w:r w:rsidRPr="005252DA">
        <w:rPr>
          <w:b/>
          <w:bCs/>
          <w:noProof/>
          <w:sz w:val="22"/>
          <w:szCs w:val="22"/>
          <w:lang w:val="sr-Latn-RS"/>
        </w:rPr>
        <w:t>Poremećaji krvi i limfnog sistema</w:t>
      </w:r>
    </w:p>
    <w:p w14:paraId="2BF1C4B9" w14:textId="77777777" w:rsidR="00DD714E" w:rsidRPr="005252DA" w:rsidRDefault="00535620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Nepoznata učestalost:</w:t>
      </w:r>
    </w:p>
    <w:p w14:paraId="596AEADD" w14:textId="681692F3" w:rsidR="00535620" w:rsidRPr="005252DA" w:rsidRDefault="00535620">
      <w:pPr>
        <w:pStyle w:val="ListParagraph"/>
        <w:numPr>
          <w:ilvl w:val="0"/>
          <w:numId w:val="26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neutropenija, agranulocitoza</w:t>
      </w:r>
    </w:p>
    <w:p w14:paraId="451055D6" w14:textId="77777777" w:rsidR="00EF14CC" w:rsidRPr="005252DA" w:rsidRDefault="00EF14CC">
      <w:pPr>
        <w:pStyle w:val="ListParagraph"/>
        <w:jc w:val="both"/>
        <w:rPr>
          <w:noProof/>
          <w:sz w:val="22"/>
          <w:szCs w:val="22"/>
          <w:lang w:val="sr-Latn-RS"/>
        </w:rPr>
      </w:pPr>
    </w:p>
    <w:p w14:paraId="75C0FB65" w14:textId="77777777" w:rsidR="00535620" w:rsidRPr="005252DA" w:rsidRDefault="00535620">
      <w:pPr>
        <w:jc w:val="both"/>
        <w:rPr>
          <w:b/>
          <w:bCs/>
          <w:noProof/>
          <w:sz w:val="22"/>
          <w:szCs w:val="22"/>
          <w:lang w:val="sr-Latn-RS"/>
        </w:rPr>
      </w:pPr>
      <w:r w:rsidRPr="005252DA">
        <w:rPr>
          <w:b/>
          <w:bCs/>
          <w:noProof/>
          <w:sz w:val="22"/>
          <w:szCs w:val="22"/>
          <w:lang w:val="sr-Latn-RS"/>
        </w:rPr>
        <w:t>Kardiološki poremećaji</w:t>
      </w:r>
    </w:p>
    <w:p w14:paraId="6D4CBABD" w14:textId="77777777" w:rsidR="00DD714E" w:rsidRPr="005252DA" w:rsidRDefault="00535620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Često:</w:t>
      </w:r>
    </w:p>
    <w:p w14:paraId="538F9837" w14:textId="1EB9B941" w:rsidR="00535620" w:rsidRPr="005252DA" w:rsidRDefault="00535620">
      <w:pPr>
        <w:pStyle w:val="ListParagraph"/>
        <w:numPr>
          <w:ilvl w:val="0"/>
          <w:numId w:val="26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bradikardija, generalno um</w:t>
      </w:r>
      <w:r w:rsidR="00DD714E" w:rsidRPr="005252DA">
        <w:rPr>
          <w:noProof/>
          <w:sz w:val="22"/>
          <w:szCs w:val="22"/>
          <w:lang w:val="sr-Latn-RS"/>
        </w:rPr>
        <w:t>j</w:t>
      </w:r>
      <w:r w:rsidRPr="005252DA">
        <w:rPr>
          <w:noProof/>
          <w:sz w:val="22"/>
          <w:szCs w:val="22"/>
          <w:lang w:val="sr-Latn-RS"/>
        </w:rPr>
        <w:t>erena</w:t>
      </w:r>
    </w:p>
    <w:p w14:paraId="5F88CE32" w14:textId="77777777" w:rsidR="00EF14CC" w:rsidRPr="005252DA" w:rsidRDefault="00EF14CC" w:rsidP="009E2F15">
      <w:pPr>
        <w:pStyle w:val="ListParagraph"/>
        <w:jc w:val="both"/>
        <w:rPr>
          <w:noProof/>
          <w:sz w:val="22"/>
          <w:szCs w:val="22"/>
          <w:lang w:val="sr-Latn-RS"/>
        </w:rPr>
      </w:pPr>
    </w:p>
    <w:p w14:paraId="65BAA432" w14:textId="77777777" w:rsidR="00DD714E" w:rsidRPr="005252DA" w:rsidRDefault="00535620" w:rsidP="007E26F5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Veoma r</w:t>
      </w:r>
      <w:r w:rsidR="00DD714E" w:rsidRPr="005252DA">
        <w:rPr>
          <w:noProof/>
          <w:sz w:val="22"/>
          <w:szCs w:val="22"/>
          <w:lang w:val="sr-Latn-RS"/>
        </w:rPr>
        <w:t>ij</w:t>
      </w:r>
      <w:r w:rsidRPr="005252DA">
        <w:rPr>
          <w:noProof/>
          <w:sz w:val="22"/>
          <w:szCs w:val="22"/>
          <w:lang w:val="sr-Latn-RS"/>
        </w:rPr>
        <w:t>etko:</w:t>
      </w:r>
    </w:p>
    <w:p w14:paraId="4C22CC29" w14:textId="3B0DFB7C" w:rsidR="005973EE" w:rsidRPr="005252DA" w:rsidRDefault="00535620">
      <w:pPr>
        <w:pStyle w:val="ListParagraph"/>
        <w:numPr>
          <w:ilvl w:val="0"/>
          <w:numId w:val="26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izrazita bradikardija, sinusni zastoj koji zaht</w:t>
      </w:r>
      <w:r w:rsidR="00DD714E" w:rsidRPr="005252DA">
        <w:rPr>
          <w:noProof/>
          <w:sz w:val="22"/>
          <w:szCs w:val="22"/>
          <w:lang w:val="sr-Latn-RS"/>
        </w:rPr>
        <w:t>ij</w:t>
      </w:r>
      <w:r w:rsidRPr="005252DA">
        <w:rPr>
          <w:noProof/>
          <w:sz w:val="22"/>
          <w:szCs w:val="22"/>
          <w:lang w:val="sr-Latn-RS"/>
        </w:rPr>
        <w:t>eva prekid prim</w:t>
      </w:r>
      <w:r w:rsidR="00E60433" w:rsidRPr="005252DA">
        <w:rPr>
          <w:noProof/>
          <w:sz w:val="22"/>
          <w:szCs w:val="22"/>
          <w:lang w:val="sr-Latn-RS"/>
        </w:rPr>
        <w:t>j</w:t>
      </w:r>
      <w:r w:rsidRPr="005252DA">
        <w:rPr>
          <w:noProof/>
          <w:sz w:val="22"/>
          <w:szCs w:val="22"/>
          <w:lang w:val="sr-Latn-RS"/>
        </w:rPr>
        <w:t>ene amjodarona, naročito kod pacijenata</w:t>
      </w:r>
      <w:r w:rsidR="005973EE" w:rsidRPr="005252DA">
        <w:rPr>
          <w:noProof/>
          <w:sz w:val="22"/>
          <w:szCs w:val="22"/>
          <w:lang w:val="sr-Latn-RS"/>
        </w:rPr>
        <w:t xml:space="preserve"> </w:t>
      </w:r>
      <w:r w:rsidRPr="005252DA">
        <w:rPr>
          <w:noProof/>
          <w:sz w:val="22"/>
          <w:szCs w:val="22"/>
          <w:lang w:val="sr-Latn-RS"/>
        </w:rPr>
        <w:t>sa poremećajem funkcije sinusnog čvora i/ili kod starijih pacijenata</w:t>
      </w:r>
    </w:p>
    <w:p w14:paraId="1C870F5E" w14:textId="1E5B3A25" w:rsidR="00535620" w:rsidRPr="005252DA" w:rsidRDefault="00535620">
      <w:pPr>
        <w:pStyle w:val="ListParagraph"/>
        <w:numPr>
          <w:ilvl w:val="0"/>
          <w:numId w:val="26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nastanak ili pogoršanje aritmija, ponekad praćeno srčanim zastojem (v</w:t>
      </w:r>
      <w:r w:rsidR="005973EE" w:rsidRPr="005252DA">
        <w:rPr>
          <w:noProof/>
          <w:sz w:val="22"/>
          <w:szCs w:val="22"/>
          <w:lang w:val="sr-Latn-RS"/>
        </w:rPr>
        <w:t>idjeti djelove</w:t>
      </w:r>
      <w:r w:rsidRPr="005252DA">
        <w:rPr>
          <w:noProof/>
          <w:sz w:val="22"/>
          <w:szCs w:val="22"/>
          <w:lang w:val="sr-Latn-RS"/>
        </w:rPr>
        <w:t xml:space="preserve"> 4.4 i 4.5.)</w:t>
      </w:r>
    </w:p>
    <w:p w14:paraId="2CD25916" w14:textId="77777777" w:rsidR="00EF14CC" w:rsidRPr="005252DA" w:rsidRDefault="00EF14CC">
      <w:pPr>
        <w:pStyle w:val="ListParagraph"/>
        <w:jc w:val="both"/>
        <w:rPr>
          <w:noProof/>
          <w:sz w:val="22"/>
          <w:szCs w:val="22"/>
          <w:lang w:val="sr-Latn-RS"/>
        </w:rPr>
      </w:pPr>
    </w:p>
    <w:p w14:paraId="1AFDA794" w14:textId="77777777" w:rsidR="005973EE" w:rsidRPr="005252DA" w:rsidRDefault="00535620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Nepoznata učestalost:</w:t>
      </w:r>
    </w:p>
    <w:p w14:paraId="3DD31544" w14:textId="1CB06AF3" w:rsidR="00535620" w:rsidRPr="005252DA" w:rsidRDefault="00535620">
      <w:pPr>
        <w:pStyle w:val="ListParagraph"/>
        <w:numPr>
          <w:ilvl w:val="0"/>
          <w:numId w:val="27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i/>
          <w:iCs/>
          <w:noProof/>
          <w:sz w:val="22"/>
          <w:szCs w:val="22"/>
          <w:lang w:val="sr-Latn-RS"/>
        </w:rPr>
        <w:t>torsades de pointes</w:t>
      </w:r>
      <w:r w:rsidRPr="005252DA">
        <w:rPr>
          <w:noProof/>
          <w:sz w:val="22"/>
          <w:szCs w:val="22"/>
          <w:lang w:val="sr-Latn-RS"/>
        </w:rPr>
        <w:t xml:space="preserve"> (vid</w:t>
      </w:r>
      <w:r w:rsidR="005973EE" w:rsidRPr="005252DA">
        <w:rPr>
          <w:noProof/>
          <w:sz w:val="22"/>
          <w:szCs w:val="22"/>
          <w:lang w:val="sr-Latn-RS"/>
        </w:rPr>
        <w:t>jeti djelove</w:t>
      </w:r>
      <w:r w:rsidRPr="005252DA">
        <w:rPr>
          <w:noProof/>
          <w:sz w:val="22"/>
          <w:szCs w:val="22"/>
          <w:lang w:val="sr-Latn-RS"/>
        </w:rPr>
        <w:t xml:space="preserve"> 4.4 i 4.5)</w:t>
      </w:r>
    </w:p>
    <w:p w14:paraId="3703AA78" w14:textId="77777777" w:rsidR="00EF14CC" w:rsidRPr="005252DA" w:rsidRDefault="00EF14CC">
      <w:pPr>
        <w:pStyle w:val="ListParagraph"/>
        <w:jc w:val="both"/>
        <w:rPr>
          <w:noProof/>
          <w:sz w:val="22"/>
          <w:szCs w:val="22"/>
          <w:lang w:val="sr-Latn-RS"/>
        </w:rPr>
      </w:pPr>
    </w:p>
    <w:p w14:paraId="65E3B74E" w14:textId="77777777" w:rsidR="00535620" w:rsidRPr="005252DA" w:rsidRDefault="00535620">
      <w:pPr>
        <w:jc w:val="both"/>
        <w:rPr>
          <w:b/>
          <w:bCs/>
          <w:noProof/>
          <w:sz w:val="22"/>
          <w:szCs w:val="22"/>
          <w:lang w:val="sr-Latn-RS"/>
        </w:rPr>
      </w:pPr>
      <w:r w:rsidRPr="005252DA">
        <w:rPr>
          <w:b/>
          <w:bCs/>
          <w:noProof/>
          <w:sz w:val="22"/>
          <w:szCs w:val="22"/>
          <w:lang w:val="sr-Latn-RS"/>
        </w:rPr>
        <w:t>Poremećaji oka</w:t>
      </w:r>
    </w:p>
    <w:p w14:paraId="78F4B076" w14:textId="77777777" w:rsidR="005973EE" w:rsidRPr="005252DA" w:rsidRDefault="00535620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Nepoznata učestalost:</w:t>
      </w:r>
    </w:p>
    <w:p w14:paraId="401FCCD8" w14:textId="22AF8E4B" w:rsidR="00535620" w:rsidRPr="005252DA" w:rsidRDefault="00535620">
      <w:pPr>
        <w:pStyle w:val="ListParagraph"/>
        <w:numPr>
          <w:ilvl w:val="0"/>
          <w:numId w:val="27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optička neuropatija/neuritis, koji mogu da progrediraju do sl</w:t>
      </w:r>
      <w:r w:rsidR="005973EE" w:rsidRPr="005252DA">
        <w:rPr>
          <w:noProof/>
          <w:sz w:val="22"/>
          <w:szCs w:val="22"/>
          <w:lang w:val="sr-Latn-RS"/>
        </w:rPr>
        <w:t>j</w:t>
      </w:r>
      <w:r w:rsidRPr="005252DA">
        <w:rPr>
          <w:noProof/>
          <w:sz w:val="22"/>
          <w:szCs w:val="22"/>
          <w:lang w:val="sr-Latn-RS"/>
        </w:rPr>
        <w:t>epila (</w:t>
      </w:r>
      <w:r w:rsidR="005973EE" w:rsidRPr="005252DA">
        <w:rPr>
          <w:noProof/>
          <w:sz w:val="22"/>
          <w:szCs w:val="22"/>
          <w:lang w:val="sr-Latn-RS"/>
        </w:rPr>
        <w:t xml:space="preserve">vidjeti dio </w:t>
      </w:r>
      <w:r w:rsidRPr="005252DA">
        <w:rPr>
          <w:noProof/>
          <w:sz w:val="22"/>
          <w:szCs w:val="22"/>
          <w:lang w:val="sr-Latn-RS"/>
        </w:rPr>
        <w:t>4.4)</w:t>
      </w:r>
    </w:p>
    <w:p w14:paraId="43F29EC6" w14:textId="77777777" w:rsidR="00EF14CC" w:rsidRPr="005252DA" w:rsidRDefault="00EF14CC" w:rsidP="00075DB7">
      <w:pPr>
        <w:pStyle w:val="ListParagraph"/>
        <w:jc w:val="both"/>
        <w:rPr>
          <w:noProof/>
          <w:sz w:val="22"/>
          <w:szCs w:val="22"/>
          <w:lang w:val="sr-Latn-RS"/>
        </w:rPr>
      </w:pPr>
    </w:p>
    <w:p w14:paraId="1F025D4D" w14:textId="77777777" w:rsidR="00535620" w:rsidRPr="005252DA" w:rsidRDefault="00535620" w:rsidP="00075DB7">
      <w:pPr>
        <w:jc w:val="both"/>
        <w:rPr>
          <w:b/>
          <w:bCs/>
          <w:noProof/>
          <w:sz w:val="22"/>
          <w:szCs w:val="22"/>
          <w:lang w:val="sr-Latn-RS"/>
        </w:rPr>
      </w:pPr>
      <w:r w:rsidRPr="005252DA">
        <w:rPr>
          <w:b/>
          <w:bCs/>
          <w:noProof/>
          <w:sz w:val="22"/>
          <w:szCs w:val="22"/>
          <w:lang w:val="sr-Latn-RS"/>
        </w:rPr>
        <w:t>Endokrini poremećaji</w:t>
      </w:r>
    </w:p>
    <w:p w14:paraId="38C21CDA" w14:textId="6A5A25D2" w:rsidR="00535620" w:rsidRPr="005252DA" w:rsidRDefault="00535620" w:rsidP="00075DB7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Veoma r</w:t>
      </w:r>
      <w:r w:rsidR="005973EE" w:rsidRPr="005252DA">
        <w:rPr>
          <w:noProof/>
          <w:sz w:val="22"/>
          <w:szCs w:val="22"/>
          <w:lang w:val="sr-Latn-RS"/>
        </w:rPr>
        <w:t>ij</w:t>
      </w:r>
      <w:r w:rsidRPr="005252DA">
        <w:rPr>
          <w:noProof/>
          <w:sz w:val="22"/>
          <w:szCs w:val="22"/>
          <w:lang w:val="sr-Latn-RS"/>
        </w:rPr>
        <w:t>etko:</w:t>
      </w:r>
    </w:p>
    <w:p w14:paraId="09D9B4C9" w14:textId="3A2A1B3C" w:rsidR="00535620" w:rsidRPr="005252DA" w:rsidRDefault="00535620" w:rsidP="00075DB7">
      <w:pPr>
        <w:pStyle w:val="ListParagraph"/>
        <w:numPr>
          <w:ilvl w:val="0"/>
          <w:numId w:val="27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sindrom neadekvatne sekrecije antidiuretskog hormona (SIADH)</w:t>
      </w:r>
    </w:p>
    <w:p w14:paraId="7FF93179" w14:textId="77777777" w:rsidR="00535620" w:rsidRPr="005252DA" w:rsidRDefault="00535620" w:rsidP="00075DB7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Nepoznata učestalost:</w:t>
      </w:r>
    </w:p>
    <w:p w14:paraId="6CE7CDC7" w14:textId="66080CBD" w:rsidR="00535620" w:rsidRPr="005252DA" w:rsidRDefault="00535620" w:rsidP="00075DB7">
      <w:pPr>
        <w:pStyle w:val="ListParagraph"/>
        <w:numPr>
          <w:ilvl w:val="0"/>
          <w:numId w:val="27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 xml:space="preserve">hipertireoidizam </w:t>
      </w:r>
    </w:p>
    <w:p w14:paraId="2408B008" w14:textId="77777777" w:rsidR="00EF14CC" w:rsidRPr="005252DA" w:rsidRDefault="00EF14CC" w:rsidP="00075DB7">
      <w:pPr>
        <w:pStyle w:val="ListParagraph"/>
        <w:jc w:val="both"/>
        <w:rPr>
          <w:noProof/>
          <w:sz w:val="22"/>
          <w:szCs w:val="22"/>
          <w:lang w:val="sr-Latn-RS"/>
        </w:rPr>
      </w:pPr>
    </w:p>
    <w:p w14:paraId="3F5EA06D" w14:textId="6C68CA32" w:rsidR="005973EE" w:rsidRPr="005252DA" w:rsidRDefault="005973EE" w:rsidP="00075DB7">
      <w:pPr>
        <w:jc w:val="both"/>
        <w:rPr>
          <w:b/>
          <w:bCs/>
          <w:noProof/>
          <w:sz w:val="22"/>
          <w:szCs w:val="22"/>
          <w:lang w:val="sr-Latn-RS"/>
        </w:rPr>
      </w:pPr>
      <w:r w:rsidRPr="005252DA">
        <w:rPr>
          <w:b/>
          <w:bCs/>
          <w:noProof/>
          <w:sz w:val="22"/>
          <w:szCs w:val="22"/>
          <w:lang w:val="sr-Latn-RS"/>
        </w:rPr>
        <w:lastRenderedPageBreak/>
        <w:t>Gastrointestinalni poremećaji</w:t>
      </w:r>
    </w:p>
    <w:p w14:paraId="3EC70AAE" w14:textId="7C704667" w:rsidR="005973EE" w:rsidRPr="005252DA" w:rsidRDefault="005973EE" w:rsidP="00075DB7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Veoma rijetko:</w:t>
      </w:r>
    </w:p>
    <w:p w14:paraId="08D6C82F" w14:textId="5DDDA69E" w:rsidR="00EF14CC" w:rsidRPr="005252DA" w:rsidRDefault="005973EE" w:rsidP="009E2F15">
      <w:pPr>
        <w:pStyle w:val="ListParagraph"/>
        <w:numPr>
          <w:ilvl w:val="0"/>
          <w:numId w:val="27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mučnina</w:t>
      </w:r>
    </w:p>
    <w:p w14:paraId="5BFC1128" w14:textId="77777777" w:rsidR="005973EE" w:rsidRPr="005252DA" w:rsidRDefault="005973EE" w:rsidP="00075DB7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Nepoznata učestalost:</w:t>
      </w:r>
    </w:p>
    <w:p w14:paraId="0F54D565" w14:textId="32CA6F3E" w:rsidR="005973EE" w:rsidRPr="005252DA" w:rsidRDefault="005973EE" w:rsidP="00075DB7">
      <w:pPr>
        <w:pStyle w:val="ListParagraph"/>
        <w:numPr>
          <w:ilvl w:val="0"/>
          <w:numId w:val="27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pankreatitis/akutni pankreatitis</w:t>
      </w:r>
    </w:p>
    <w:p w14:paraId="1B1A71E5" w14:textId="77777777" w:rsidR="00EF14CC" w:rsidRPr="005252DA" w:rsidRDefault="00EF14CC" w:rsidP="00075DB7">
      <w:pPr>
        <w:pStyle w:val="ListParagraph"/>
        <w:jc w:val="both"/>
        <w:rPr>
          <w:noProof/>
          <w:sz w:val="22"/>
          <w:szCs w:val="22"/>
          <w:lang w:val="sr-Latn-RS"/>
        </w:rPr>
      </w:pPr>
    </w:p>
    <w:p w14:paraId="448B4D32" w14:textId="3A62130F" w:rsidR="005973EE" w:rsidRPr="005252DA" w:rsidRDefault="005973EE" w:rsidP="00075DB7">
      <w:pPr>
        <w:jc w:val="both"/>
        <w:rPr>
          <w:b/>
          <w:bCs/>
          <w:noProof/>
          <w:sz w:val="22"/>
          <w:szCs w:val="22"/>
          <w:lang w:val="sr-Latn-RS"/>
        </w:rPr>
      </w:pPr>
      <w:r w:rsidRPr="005252DA">
        <w:rPr>
          <w:b/>
          <w:bCs/>
          <w:noProof/>
          <w:sz w:val="22"/>
          <w:szCs w:val="22"/>
          <w:lang w:val="sr-Latn-RS"/>
        </w:rPr>
        <w:t>Opšti poremećaji i reakcije na mjestu primjene</w:t>
      </w:r>
    </w:p>
    <w:p w14:paraId="2F1D5846" w14:textId="77777777" w:rsidR="005973EE" w:rsidRPr="005252DA" w:rsidRDefault="005973EE" w:rsidP="00075DB7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Često:</w:t>
      </w:r>
    </w:p>
    <w:p w14:paraId="150ABBE1" w14:textId="1B4DF42F" w:rsidR="00EF14CC" w:rsidRPr="005252DA" w:rsidRDefault="005973EE" w:rsidP="009E2F15">
      <w:pPr>
        <w:pStyle w:val="ListParagraph"/>
        <w:numPr>
          <w:ilvl w:val="0"/>
          <w:numId w:val="27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reakcije na mjestu davanja injekcije, kao što su bol, crvenilo, edem, nekroza, ekstravazacija,</w:t>
      </w:r>
      <w:r w:rsidR="00B0771A" w:rsidRPr="005252DA">
        <w:rPr>
          <w:noProof/>
          <w:sz w:val="22"/>
          <w:szCs w:val="22"/>
          <w:lang w:val="sr-Latn-RS"/>
        </w:rPr>
        <w:t xml:space="preserve"> </w:t>
      </w:r>
      <w:r w:rsidRPr="005252DA">
        <w:rPr>
          <w:noProof/>
          <w:sz w:val="22"/>
          <w:szCs w:val="22"/>
          <w:lang w:val="sr-Latn-RS"/>
        </w:rPr>
        <w:t>infiltracija, inflamacija, induracija, tromboflebitis, flebitis, celulitis, infekcija, promjene pigmentacije</w:t>
      </w:r>
      <w:r w:rsidR="00B0771A" w:rsidRPr="005252DA">
        <w:rPr>
          <w:noProof/>
          <w:sz w:val="22"/>
          <w:szCs w:val="22"/>
          <w:lang w:val="sr-Latn-RS"/>
        </w:rPr>
        <w:t>.</w:t>
      </w:r>
    </w:p>
    <w:p w14:paraId="7D91ADEE" w14:textId="77777777" w:rsidR="00EF14CC" w:rsidRPr="005252DA" w:rsidRDefault="00EF14CC" w:rsidP="00075DB7">
      <w:pPr>
        <w:jc w:val="both"/>
        <w:rPr>
          <w:noProof/>
          <w:sz w:val="22"/>
          <w:szCs w:val="22"/>
          <w:lang w:val="sr-Latn-RS"/>
        </w:rPr>
      </w:pPr>
    </w:p>
    <w:p w14:paraId="38C5FC4A" w14:textId="77777777" w:rsidR="005973EE" w:rsidRPr="005252DA" w:rsidRDefault="005973EE" w:rsidP="00075DB7">
      <w:pPr>
        <w:jc w:val="both"/>
        <w:rPr>
          <w:b/>
          <w:bCs/>
          <w:noProof/>
          <w:sz w:val="22"/>
          <w:szCs w:val="22"/>
          <w:lang w:val="sr-Latn-RS"/>
        </w:rPr>
      </w:pPr>
      <w:r w:rsidRPr="005252DA">
        <w:rPr>
          <w:b/>
          <w:bCs/>
          <w:noProof/>
          <w:sz w:val="22"/>
          <w:szCs w:val="22"/>
          <w:lang w:val="sr-Latn-RS"/>
        </w:rPr>
        <w:t>Hepatobilijarni poremećaji</w:t>
      </w:r>
    </w:p>
    <w:p w14:paraId="1E6C724F" w14:textId="23B09FE4" w:rsidR="005973EE" w:rsidRPr="005252DA" w:rsidRDefault="005973EE" w:rsidP="00075DB7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Veoma rijetko:</w:t>
      </w:r>
    </w:p>
    <w:p w14:paraId="1BE6CA1F" w14:textId="77777777" w:rsidR="005973EE" w:rsidRPr="005252DA" w:rsidRDefault="005973EE" w:rsidP="00075DB7">
      <w:pPr>
        <w:pStyle w:val="ListParagraph"/>
        <w:numPr>
          <w:ilvl w:val="0"/>
          <w:numId w:val="27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izolovani porast vrijednosti transaminaza u serumu, koji je obično umjeren (1,5 do 3 puta veći od normalnih vrijednosti) i koji se javlja na početku terapije. One se mogu vratiti na normalne vrijednosti nakon smanjenja doze ili čak i spontano.</w:t>
      </w:r>
    </w:p>
    <w:p w14:paraId="229AF448" w14:textId="58CA750D" w:rsidR="005973EE" w:rsidRPr="005252DA" w:rsidRDefault="005973EE" w:rsidP="00075DB7">
      <w:pPr>
        <w:pStyle w:val="ListParagraph"/>
        <w:numPr>
          <w:ilvl w:val="0"/>
          <w:numId w:val="27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akutni poremećaji funkcije jetre sa visokim vrijednostima serumskih transaminaza i/ili žuticom, uključujući insuficijenciju jetre, ponekad sa smrtnim ishodom. U takvim slučajevima, liječenje se mora prekinuti i preporučuje se praćenje funkcije jetre (vidjeti dio 4.4).</w:t>
      </w:r>
    </w:p>
    <w:p w14:paraId="69F95BA5" w14:textId="77777777" w:rsidR="00EF14CC" w:rsidRPr="005252DA" w:rsidRDefault="00EF14CC" w:rsidP="00075DB7">
      <w:pPr>
        <w:pStyle w:val="ListParagraph"/>
        <w:jc w:val="both"/>
        <w:rPr>
          <w:noProof/>
          <w:sz w:val="22"/>
          <w:szCs w:val="22"/>
          <w:lang w:val="sr-Latn-RS"/>
        </w:rPr>
      </w:pPr>
    </w:p>
    <w:p w14:paraId="2D9A30D8" w14:textId="77777777" w:rsidR="005973EE" w:rsidRPr="005252DA" w:rsidRDefault="005973EE" w:rsidP="00075DB7">
      <w:pPr>
        <w:jc w:val="both"/>
        <w:rPr>
          <w:b/>
          <w:bCs/>
          <w:noProof/>
          <w:sz w:val="22"/>
          <w:szCs w:val="22"/>
          <w:lang w:val="sr-Latn-RS"/>
        </w:rPr>
      </w:pPr>
      <w:r w:rsidRPr="005252DA">
        <w:rPr>
          <w:b/>
          <w:bCs/>
          <w:noProof/>
          <w:sz w:val="22"/>
          <w:szCs w:val="22"/>
          <w:lang w:val="sr-Latn-RS"/>
        </w:rPr>
        <w:t>Poremećaji imunskog sistema</w:t>
      </w:r>
    </w:p>
    <w:p w14:paraId="0F509B46" w14:textId="74295C91" w:rsidR="005973EE" w:rsidRPr="005252DA" w:rsidRDefault="005973EE" w:rsidP="00075DB7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Veoma r</w:t>
      </w:r>
      <w:r w:rsidR="007D3845" w:rsidRPr="005252DA">
        <w:rPr>
          <w:noProof/>
          <w:sz w:val="22"/>
          <w:szCs w:val="22"/>
          <w:lang w:val="sr-Latn-RS"/>
        </w:rPr>
        <w:t>ij</w:t>
      </w:r>
      <w:r w:rsidRPr="005252DA">
        <w:rPr>
          <w:noProof/>
          <w:sz w:val="22"/>
          <w:szCs w:val="22"/>
          <w:lang w:val="sr-Latn-RS"/>
        </w:rPr>
        <w:t>etko:</w:t>
      </w:r>
    </w:p>
    <w:p w14:paraId="42FB8662" w14:textId="189D816C" w:rsidR="00EF14CC" w:rsidRPr="005252DA" w:rsidRDefault="005973EE" w:rsidP="009E2F15">
      <w:pPr>
        <w:pStyle w:val="ListParagraph"/>
        <w:numPr>
          <w:ilvl w:val="0"/>
          <w:numId w:val="28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anafilaktički šok</w:t>
      </w:r>
    </w:p>
    <w:p w14:paraId="4B2FBAA2" w14:textId="0117A5BB" w:rsidR="00EF14CC" w:rsidRPr="005252DA" w:rsidRDefault="005973EE" w:rsidP="00075DB7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Nepoznata učestalost:</w:t>
      </w:r>
    </w:p>
    <w:p w14:paraId="557CB9DC" w14:textId="033DB85A" w:rsidR="005973EE" w:rsidRPr="005252DA" w:rsidRDefault="005973EE" w:rsidP="00075DB7">
      <w:pPr>
        <w:pStyle w:val="ListParagraph"/>
        <w:numPr>
          <w:ilvl w:val="0"/>
          <w:numId w:val="28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angioedem (</w:t>
      </w:r>
      <w:r w:rsidRPr="005252DA">
        <w:rPr>
          <w:i/>
          <w:iCs/>
          <w:noProof/>
          <w:sz w:val="22"/>
          <w:szCs w:val="22"/>
          <w:lang w:val="sr-Latn-RS"/>
        </w:rPr>
        <w:t>Quincke</w:t>
      </w:r>
      <w:r w:rsidRPr="005252DA">
        <w:rPr>
          <w:noProof/>
          <w:sz w:val="22"/>
          <w:szCs w:val="22"/>
          <w:lang w:val="sr-Latn-RS"/>
        </w:rPr>
        <w:t>-ov edem)</w:t>
      </w:r>
    </w:p>
    <w:p w14:paraId="71D5F7C3" w14:textId="77777777" w:rsidR="00EF14CC" w:rsidRPr="005252DA" w:rsidRDefault="00EF14CC" w:rsidP="00075DB7">
      <w:pPr>
        <w:pStyle w:val="ListParagraph"/>
        <w:jc w:val="both"/>
        <w:rPr>
          <w:noProof/>
          <w:sz w:val="22"/>
          <w:szCs w:val="22"/>
          <w:lang w:val="sr-Latn-RS"/>
        </w:rPr>
      </w:pPr>
    </w:p>
    <w:p w14:paraId="2CF31DFD" w14:textId="77777777" w:rsidR="005973EE" w:rsidRPr="005252DA" w:rsidRDefault="005973EE" w:rsidP="00075DB7">
      <w:pPr>
        <w:jc w:val="both"/>
        <w:rPr>
          <w:b/>
          <w:bCs/>
          <w:noProof/>
          <w:sz w:val="22"/>
          <w:szCs w:val="22"/>
          <w:lang w:val="sr-Latn-RS"/>
        </w:rPr>
      </w:pPr>
      <w:r w:rsidRPr="005252DA">
        <w:rPr>
          <w:b/>
          <w:bCs/>
          <w:noProof/>
          <w:sz w:val="22"/>
          <w:szCs w:val="22"/>
          <w:lang w:val="sr-Latn-RS"/>
        </w:rPr>
        <w:t>Poremećaji mišićno-koštanog sistema i vezivnog tkiva</w:t>
      </w:r>
    </w:p>
    <w:p w14:paraId="05D2506D" w14:textId="77777777" w:rsidR="005973EE" w:rsidRPr="005252DA" w:rsidRDefault="005973EE" w:rsidP="00075DB7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Nepoznata učestalost:</w:t>
      </w:r>
    </w:p>
    <w:p w14:paraId="70640D15" w14:textId="388ED97A" w:rsidR="005973EE" w:rsidRPr="005252DA" w:rsidRDefault="005973EE" w:rsidP="00075DB7">
      <w:pPr>
        <w:pStyle w:val="ListParagraph"/>
        <w:numPr>
          <w:ilvl w:val="0"/>
          <w:numId w:val="28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bol u leđima</w:t>
      </w:r>
    </w:p>
    <w:p w14:paraId="5B3A028C" w14:textId="77777777" w:rsidR="00EF14CC" w:rsidRPr="005252DA" w:rsidRDefault="00EF14CC" w:rsidP="00075DB7">
      <w:pPr>
        <w:pStyle w:val="ListParagraph"/>
        <w:jc w:val="both"/>
        <w:rPr>
          <w:noProof/>
          <w:sz w:val="22"/>
          <w:szCs w:val="22"/>
          <w:lang w:val="sr-Latn-RS"/>
        </w:rPr>
      </w:pPr>
    </w:p>
    <w:p w14:paraId="4956D444" w14:textId="77777777" w:rsidR="005973EE" w:rsidRPr="005252DA" w:rsidRDefault="005973EE" w:rsidP="00075DB7">
      <w:pPr>
        <w:jc w:val="both"/>
        <w:rPr>
          <w:b/>
          <w:bCs/>
          <w:noProof/>
          <w:sz w:val="22"/>
          <w:szCs w:val="22"/>
          <w:lang w:val="sr-Latn-RS"/>
        </w:rPr>
      </w:pPr>
      <w:r w:rsidRPr="005252DA">
        <w:rPr>
          <w:b/>
          <w:bCs/>
          <w:noProof/>
          <w:sz w:val="22"/>
          <w:szCs w:val="22"/>
          <w:lang w:val="sr-Latn-RS"/>
        </w:rPr>
        <w:t>Poremećaji nervnog sistema</w:t>
      </w:r>
    </w:p>
    <w:p w14:paraId="231A1570" w14:textId="75B8DEFF" w:rsidR="005973EE" w:rsidRPr="005252DA" w:rsidRDefault="005973EE" w:rsidP="00075DB7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Veoma r</w:t>
      </w:r>
      <w:r w:rsidR="00167F06" w:rsidRPr="005252DA">
        <w:rPr>
          <w:noProof/>
          <w:sz w:val="22"/>
          <w:szCs w:val="22"/>
          <w:lang w:val="sr-Latn-RS"/>
        </w:rPr>
        <w:t>ij</w:t>
      </w:r>
      <w:r w:rsidRPr="005252DA">
        <w:rPr>
          <w:noProof/>
          <w:sz w:val="22"/>
          <w:szCs w:val="22"/>
          <w:lang w:val="sr-Latn-RS"/>
        </w:rPr>
        <w:t>etko:</w:t>
      </w:r>
    </w:p>
    <w:p w14:paraId="576806EA" w14:textId="77777777" w:rsidR="00167F06" w:rsidRPr="005252DA" w:rsidRDefault="005973EE" w:rsidP="007E26F5">
      <w:pPr>
        <w:pStyle w:val="ListParagraph"/>
        <w:numPr>
          <w:ilvl w:val="0"/>
          <w:numId w:val="28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benigna intrakranijalna hipertenzija (cerebralni pseudotumor)</w:t>
      </w:r>
    </w:p>
    <w:p w14:paraId="02490D88" w14:textId="5B809DE8" w:rsidR="00167F06" w:rsidRPr="005252DA" w:rsidRDefault="005973EE">
      <w:pPr>
        <w:pStyle w:val="ListParagraph"/>
        <w:numPr>
          <w:ilvl w:val="0"/>
          <w:numId w:val="28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glavobolja</w:t>
      </w:r>
    </w:p>
    <w:p w14:paraId="7036C072" w14:textId="77777777" w:rsidR="00EF14CC" w:rsidRPr="005252DA" w:rsidRDefault="00EF14CC">
      <w:pPr>
        <w:pStyle w:val="ListParagraph"/>
        <w:jc w:val="both"/>
        <w:rPr>
          <w:noProof/>
          <w:sz w:val="22"/>
          <w:szCs w:val="22"/>
          <w:lang w:val="sr-Latn-RS"/>
        </w:rPr>
      </w:pPr>
    </w:p>
    <w:p w14:paraId="47221312" w14:textId="5F0AA679" w:rsidR="00EF14CC" w:rsidRPr="005252DA" w:rsidRDefault="005973EE">
      <w:pPr>
        <w:jc w:val="both"/>
        <w:rPr>
          <w:b/>
          <w:bCs/>
          <w:noProof/>
          <w:sz w:val="22"/>
          <w:szCs w:val="22"/>
          <w:lang w:val="sr-Latn-RS"/>
        </w:rPr>
      </w:pPr>
      <w:r w:rsidRPr="005252DA">
        <w:rPr>
          <w:b/>
          <w:bCs/>
          <w:noProof/>
          <w:sz w:val="22"/>
          <w:szCs w:val="22"/>
          <w:lang w:val="sr-Latn-RS"/>
        </w:rPr>
        <w:t>Psihijatrijski poremećaji</w:t>
      </w:r>
    </w:p>
    <w:p w14:paraId="54D3E609" w14:textId="77777777" w:rsidR="00167F06" w:rsidRPr="005252DA" w:rsidRDefault="005973EE">
      <w:p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Nepoznata učestalost:</w:t>
      </w:r>
    </w:p>
    <w:p w14:paraId="70458B73" w14:textId="258C93C6" w:rsidR="005973EE" w:rsidRPr="005252DA" w:rsidRDefault="005973EE">
      <w:pPr>
        <w:pStyle w:val="ListParagraph"/>
        <w:numPr>
          <w:ilvl w:val="0"/>
          <w:numId w:val="29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delirijum (ukljućujući konfuzije), halucinacije</w:t>
      </w:r>
    </w:p>
    <w:p w14:paraId="1D0DE188" w14:textId="11577B59" w:rsidR="000771E3" w:rsidRPr="005252DA" w:rsidRDefault="000771E3" w:rsidP="009E2F15">
      <w:pPr>
        <w:jc w:val="both"/>
        <w:rPr>
          <w:noProof/>
          <w:sz w:val="22"/>
          <w:szCs w:val="22"/>
          <w:lang w:val="sr-Latn-RS"/>
        </w:rPr>
      </w:pPr>
    </w:p>
    <w:p w14:paraId="025018B8" w14:textId="2FE092F9" w:rsidR="000771E3" w:rsidRPr="005252DA" w:rsidRDefault="000771E3" w:rsidP="000771E3">
      <w:pPr>
        <w:autoSpaceDE w:val="0"/>
        <w:autoSpaceDN w:val="0"/>
        <w:adjustRightInd w:val="0"/>
        <w:rPr>
          <w:b/>
          <w:bCs/>
          <w:sz w:val="22"/>
          <w:szCs w:val="22"/>
          <w:lang w:val="sr-Latn-RS" w:eastAsia="sr-Latn-ME"/>
        </w:rPr>
      </w:pPr>
      <w:r w:rsidRPr="005252DA">
        <w:rPr>
          <w:b/>
          <w:bCs/>
          <w:sz w:val="22"/>
          <w:szCs w:val="22"/>
          <w:lang w:val="sr-Latn-RS" w:eastAsia="sr-Latn-ME"/>
        </w:rPr>
        <w:t>Poremećaji reproduktivnog sistema</w:t>
      </w:r>
    </w:p>
    <w:p w14:paraId="6423C4B8" w14:textId="7DE267D8" w:rsidR="000771E3" w:rsidRPr="005252DA" w:rsidRDefault="000771E3" w:rsidP="009E2F15">
      <w:pPr>
        <w:pStyle w:val="ListParagraph"/>
        <w:numPr>
          <w:ilvl w:val="0"/>
          <w:numId w:val="31"/>
        </w:numPr>
        <w:jc w:val="both"/>
        <w:rPr>
          <w:noProof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RS"/>
        </w:rPr>
        <w:t>Nepoznata učestalost: smanjen libido.</w:t>
      </w:r>
    </w:p>
    <w:p w14:paraId="78B880A2" w14:textId="77777777" w:rsidR="00167F06" w:rsidRPr="005252DA" w:rsidRDefault="00167F06">
      <w:pPr>
        <w:pStyle w:val="ListParagraph"/>
        <w:jc w:val="both"/>
        <w:rPr>
          <w:noProof/>
          <w:sz w:val="22"/>
          <w:szCs w:val="22"/>
          <w:lang w:val="sr-Latn-RS"/>
        </w:rPr>
      </w:pPr>
    </w:p>
    <w:p w14:paraId="63234619" w14:textId="5CC25A89" w:rsidR="00167F06" w:rsidRPr="005252DA" w:rsidRDefault="00167F06">
      <w:pPr>
        <w:jc w:val="both"/>
        <w:rPr>
          <w:b/>
          <w:bCs/>
          <w:noProof/>
          <w:sz w:val="22"/>
          <w:szCs w:val="22"/>
          <w:lang w:val="sr-Latn-RS"/>
        </w:rPr>
      </w:pPr>
      <w:r w:rsidRPr="005252DA">
        <w:rPr>
          <w:b/>
          <w:bCs/>
          <w:noProof/>
          <w:sz w:val="22"/>
          <w:szCs w:val="22"/>
          <w:lang w:val="sr-Latn-RS"/>
        </w:rPr>
        <w:t>Respiratorni, torakalni i medijastinalni poremećaji</w:t>
      </w:r>
    </w:p>
    <w:p w14:paraId="6E19514E" w14:textId="2F5CE381" w:rsidR="00EF14CC" w:rsidRPr="005252DA" w:rsidRDefault="008639B4">
      <w:p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RS"/>
        </w:rPr>
        <w:t>Ozbiljna plućna toksičnost se može pojaviti kod oko 10% pac</w:t>
      </w:r>
      <w:r w:rsidRPr="005252DA">
        <w:rPr>
          <w:noProof/>
          <w:sz w:val="22"/>
          <w:szCs w:val="22"/>
        </w:rPr>
        <w:t>ijenata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mo</w:t>
      </w:r>
      <w:r w:rsidRPr="005252DA">
        <w:rPr>
          <w:noProof/>
          <w:sz w:val="22"/>
          <w:szCs w:val="22"/>
          <w:lang w:val="sr-Latn-ME"/>
        </w:rPr>
        <w:t>ž</w:t>
      </w:r>
      <w:r w:rsidRPr="005252DA">
        <w:rPr>
          <w:noProof/>
          <w:sz w:val="22"/>
          <w:szCs w:val="22"/>
        </w:rPr>
        <w:t>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biti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fatalna</w:t>
      </w:r>
      <w:r w:rsidRPr="005252DA">
        <w:rPr>
          <w:noProof/>
          <w:sz w:val="22"/>
          <w:szCs w:val="22"/>
          <w:lang w:val="sr-Latn-ME"/>
        </w:rPr>
        <w:t xml:space="preserve">, </w:t>
      </w:r>
      <w:r w:rsidRPr="005252DA">
        <w:rPr>
          <w:noProof/>
          <w:sz w:val="22"/>
          <w:szCs w:val="22"/>
        </w:rPr>
        <w:t>posebno</w:t>
      </w:r>
      <w:r w:rsidRPr="005252DA">
        <w:rPr>
          <w:noProof/>
          <w:sz w:val="22"/>
          <w:szCs w:val="22"/>
          <w:lang w:val="sr-Latn-ME"/>
        </w:rPr>
        <w:t xml:space="preserve"> ako nije dijagnostikovana. </w:t>
      </w:r>
      <w:r w:rsidRPr="005252DA">
        <w:rPr>
          <w:noProof/>
          <w:sz w:val="22"/>
          <w:szCs w:val="22"/>
        </w:rPr>
        <w:t>Mo</w:t>
      </w:r>
      <w:r w:rsidRPr="005252DA">
        <w:rPr>
          <w:noProof/>
          <w:sz w:val="22"/>
          <w:szCs w:val="22"/>
          <w:lang w:val="sr-Latn-ME"/>
        </w:rPr>
        <w:t>ž</w:t>
      </w:r>
      <w:r w:rsidRPr="005252DA">
        <w:rPr>
          <w:noProof/>
          <w:sz w:val="22"/>
          <w:szCs w:val="22"/>
        </w:rPr>
        <w:t>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se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manifestovati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pluc</w:t>
      </w:r>
      <w:r w:rsidRPr="005252DA">
        <w:rPr>
          <w:noProof/>
          <w:sz w:val="22"/>
          <w:szCs w:val="22"/>
          <w:lang w:val="sr-Latn-ME"/>
        </w:rPr>
        <w:t>́</w:t>
      </w:r>
      <w:r w:rsidRPr="005252DA">
        <w:rPr>
          <w:noProof/>
          <w:sz w:val="22"/>
          <w:szCs w:val="22"/>
        </w:rPr>
        <w:t>nim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alveolitisom</w:t>
      </w:r>
      <w:r w:rsidRPr="005252DA">
        <w:rPr>
          <w:noProof/>
          <w:sz w:val="22"/>
          <w:szCs w:val="22"/>
          <w:lang w:val="sr-Latn-ME"/>
        </w:rPr>
        <w:t xml:space="preserve">, </w:t>
      </w:r>
      <w:r w:rsidRPr="005252DA">
        <w:rPr>
          <w:noProof/>
          <w:sz w:val="22"/>
          <w:szCs w:val="22"/>
        </w:rPr>
        <w:t>pneumonijom</w:t>
      </w:r>
      <w:r w:rsidRPr="005252DA">
        <w:rPr>
          <w:noProof/>
          <w:sz w:val="22"/>
          <w:szCs w:val="22"/>
          <w:lang w:val="sr-Latn-ME"/>
        </w:rPr>
        <w:t xml:space="preserve">, </w:t>
      </w:r>
      <w:r w:rsidRPr="005252DA">
        <w:rPr>
          <w:noProof/>
          <w:sz w:val="22"/>
          <w:szCs w:val="22"/>
        </w:rPr>
        <w:t>intersticijskom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pneumonijom</w:t>
      </w:r>
      <w:r w:rsidRPr="005252DA">
        <w:rPr>
          <w:noProof/>
          <w:sz w:val="22"/>
          <w:szCs w:val="22"/>
          <w:lang w:val="sr-Latn-ME"/>
        </w:rPr>
        <w:t xml:space="preserve">, </w:t>
      </w:r>
      <w:r w:rsidRPr="005252DA">
        <w:rPr>
          <w:noProof/>
          <w:sz w:val="22"/>
          <w:szCs w:val="22"/>
        </w:rPr>
        <w:t>fibrozom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pluc</w:t>
      </w:r>
      <w:r w:rsidRPr="005252DA">
        <w:rPr>
          <w:noProof/>
          <w:sz w:val="22"/>
          <w:szCs w:val="22"/>
          <w:lang w:val="sr-Latn-ME"/>
        </w:rPr>
        <w:t>́</w:t>
      </w:r>
      <w:r w:rsidRPr="005252DA">
        <w:rPr>
          <w:noProof/>
          <w:sz w:val="22"/>
          <w:szCs w:val="22"/>
        </w:rPr>
        <w:t>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bronhijalnom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astmom</w:t>
      </w:r>
      <w:r w:rsidRPr="005252DA">
        <w:rPr>
          <w:noProof/>
          <w:sz w:val="22"/>
          <w:szCs w:val="22"/>
          <w:lang w:val="sr-Latn-ME"/>
        </w:rPr>
        <w:t xml:space="preserve">. </w:t>
      </w:r>
      <w:r w:rsidRPr="005252DA">
        <w:rPr>
          <w:noProof/>
          <w:sz w:val="22"/>
          <w:szCs w:val="22"/>
        </w:rPr>
        <w:t>Plu</w:t>
      </w:r>
      <w:r w:rsidRPr="005252DA">
        <w:rPr>
          <w:noProof/>
          <w:sz w:val="22"/>
          <w:szCs w:val="22"/>
          <w:lang w:val="sr-Latn-ME"/>
        </w:rPr>
        <w:t>ć</w:t>
      </w:r>
      <w:r w:rsidRPr="005252DA">
        <w:rPr>
          <w:noProof/>
          <w:sz w:val="22"/>
          <w:szCs w:val="22"/>
        </w:rPr>
        <w:t>na</w:t>
      </w:r>
      <w:r w:rsidRPr="005252DA">
        <w:rPr>
          <w:noProof/>
          <w:sz w:val="22"/>
          <w:szCs w:val="22"/>
          <w:lang w:val="sr-Latn-ME"/>
        </w:rPr>
        <w:t xml:space="preserve"> toksičnost, </w:t>
      </w:r>
      <w:r w:rsidRPr="005252DA">
        <w:rPr>
          <w:noProof/>
          <w:sz w:val="22"/>
          <w:szCs w:val="22"/>
        </w:rPr>
        <w:t>ka</w:t>
      </w:r>
      <w:r w:rsidRPr="005252DA">
        <w:rPr>
          <w:noProof/>
          <w:sz w:val="22"/>
          <w:szCs w:val="22"/>
          <w:lang w:val="sr-Latn-ME"/>
        </w:rPr>
        <w:t>š</w:t>
      </w:r>
      <w:r w:rsidRPr="005252DA">
        <w:rPr>
          <w:noProof/>
          <w:sz w:val="22"/>
          <w:szCs w:val="22"/>
        </w:rPr>
        <w:t>alj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dispneja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mogu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biti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prac</w:t>
      </w:r>
      <w:r w:rsidRPr="005252DA">
        <w:rPr>
          <w:noProof/>
          <w:sz w:val="22"/>
          <w:szCs w:val="22"/>
          <w:lang w:val="sr-Latn-ME"/>
        </w:rPr>
        <w:t>́</w:t>
      </w:r>
      <w:r w:rsidRPr="005252DA">
        <w:rPr>
          <w:noProof/>
          <w:sz w:val="22"/>
          <w:szCs w:val="22"/>
        </w:rPr>
        <w:t>eni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radiografskim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funkcionalnim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znacima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intersticijalne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pneumonije</w:t>
      </w:r>
      <w:r w:rsidRPr="005252DA">
        <w:rPr>
          <w:noProof/>
          <w:sz w:val="22"/>
          <w:szCs w:val="22"/>
          <w:lang w:val="sr-Latn-ME"/>
        </w:rPr>
        <w:t xml:space="preserve"> (</w:t>
      </w:r>
      <w:r w:rsidRPr="005252DA">
        <w:rPr>
          <w:noProof/>
          <w:sz w:val="22"/>
          <w:szCs w:val="22"/>
        </w:rPr>
        <w:t>izmijenjena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alveolokapilarna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difuzija</w:t>
      </w:r>
      <w:r w:rsidRPr="005252DA">
        <w:rPr>
          <w:noProof/>
          <w:sz w:val="22"/>
          <w:szCs w:val="22"/>
          <w:lang w:val="sr-Latn-ME"/>
        </w:rPr>
        <w:t xml:space="preserve">); </w:t>
      </w:r>
      <w:r w:rsidRPr="005252DA">
        <w:rPr>
          <w:noProof/>
          <w:sz w:val="22"/>
          <w:szCs w:val="22"/>
        </w:rPr>
        <w:t>njihova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pojava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zahtijeva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obustavu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lije</w:t>
      </w:r>
      <w:r w:rsidRPr="005252DA">
        <w:rPr>
          <w:noProof/>
          <w:sz w:val="22"/>
          <w:szCs w:val="22"/>
          <w:lang w:val="sr-Latn-ME"/>
        </w:rPr>
        <w:t>č</w:t>
      </w:r>
      <w:r w:rsidRPr="005252DA">
        <w:rPr>
          <w:noProof/>
          <w:sz w:val="22"/>
          <w:szCs w:val="22"/>
        </w:rPr>
        <w:t>enja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primjenu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kortikosteroida</w:t>
      </w:r>
      <w:r w:rsidRPr="005252DA">
        <w:rPr>
          <w:noProof/>
          <w:sz w:val="22"/>
          <w:szCs w:val="22"/>
          <w:lang w:val="sr-Latn-ME"/>
        </w:rPr>
        <w:t xml:space="preserve">. </w:t>
      </w:r>
      <w:r w:rsidRPr="005252DA">
        <w:rPr>
          <w:noProof/>
          <w:sz w:val="22"/>
          <w:szCs w:val="22"/>
        </w:rPr>
        <w:t>Isti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simptomi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mogu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se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javiti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nakon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obustave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lije</w:t>
      </w:r>
      <w:r w:rsidRPr="005252DA">
        <w:rPr>
          <w:noProof/>
          <w:sz w:val="22"/>
          <w:szCs w:val="22"/>
          <w:lang w:val="sr-Latn-ME"/>
        </w:rPr>
        <w:t>č</w:t>
      </w:r>
      <w:r w:rsidRPr="005252DA">
        <w:rPr>
          <w:noProof/>
          <w:sz w:val="22"/>
          <w:szCs w:val="22"/>
        </w:rPr>
        <w:t>enja</w:t>
      </w:r>
      <w:r w:rsidRPr="005252DA">
        <w:rPr>
          <w:noProof/>
          <w:sz w:val="22"/>
          <w:szCs w:val="22"/>
          <w:lang w:val="sr-Latn-ME"/>
        </w:rPr>
        <w:t xml:space="preserve">; </w:t>
      </w:r>
      <w:r w:rsidRPr="005252DA">
        <w:rPr>
          <w:noProof/>
          <w:sz w:val="22"/>
          <w:szCs w:val="22"/>
        </w:rPr>
        <w:t>stoga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je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preporu</w:t>
      </w:r>
      <w:r w:rsidRPr="005252DA">
        <w:rPr>
          <w:noProof/>
          <w:sz w:val="22"/>
          <w:szCs w:val="22"/>
          <w:lang w:val="sr-Latn-ME"/>
        </w:rPr>
        <w:t>č</w:t>
      </w:r>
      <w:r w:rsidRPr="005252DA">
        <w:rPr>
          <w:noProof/>
          <w:sz w:val="22"/>
          <w:szCs w:val="22"/>
        </w:rPr>
        <w:t>ljivo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pa</w:t>
      </w:r>
      <w:r w:rsidRPr="005252DA">
        <w:rPr>
          <w:noProof/>
          <w:sz w:val="22"/>
          <w:szCs w:val="22"/>
          <w:lang w:val="sr-Latn-ME"/>
        </w:rPr>
        <w:t>ž</w:t>
      </w:r>
      <w:r w:rsidRPr="005252DA">
        <w:rPr>
          <w:noProof/>
          <w:sz w:val="22"/>
          <w:szCs w:val="22"/>
        </w:rPr>
        <w:t>ljivo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dugotrajno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prac</w:t>
      </w:r>
      <w:r w:rsidRPr="005252DA">
        <w:rPr>
          <w:noProof/>
          <w:sz w:val="22"/>
          <w:szCs w:val="22"/>
          <w:lang w:val="sr-Latn-ME"/>
        </w:rPr>
        <w:t>́</w:t>
      </w:r>
      <w:r w:rsidRPr="005252DA">
        <w:rPr>
          <w:noProof/>
          <w:sz w:val="22"/>
          <w:szCs w:val="22"/>
        </w:rPr>
        <w:t>enje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pacijenata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da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bi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se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otkrile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promjene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u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funkciji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pluc</w:t>
      </w:r>
      <w:r w:rsidRPr="005252DA">
        <w:rPr>
          <w:noProof/>
          <w:sz w:val="22"/>
          <w:szCs w:val="22"/>
          <w:lang w:val="sr-Latn-ME"/>
        </w:rPr>
        <w:t>́</w:t>
      </w:r>
      <w:r w:rsidRPr="005252DA">
        <w:rPr>
          <w:noProof/>
          <w:sz w:val="22"/>
          <w:szCs w:val="22"/>
        </w:rPr>
        <w:t>a</w:t>
      </w:r>
      <w:r w:rsidRPr="005252DA">
        <w:rPr>
          <w:noProof/>
          <w:sz w:val="22"/>
          <w:szCs w:val="22"/>
          <w:lang w:val="sr-Latn-ME"/>
        </w:rPr>
        <w:t>.</w:t>
      </w:r>
    </w:p>
    <w:p w14:paraId="199095BF" w14:textId="77777777" w:rsidR="00EF14CC" w:rsidRPr="005252DA" w:rsidRDefault="00EF14CC">
      <w:pPr>
        <w:jc w:val="both"/>
        <w:rPr>
          <w:noProof/>
          <w:sz w:val="22"/>
          <w:szCs w:val="22"/>
          <w:lang w:val="sr-Latn-ME"/>
        </w:rPr>
      </w:pPr>
    </w:p>
    <w:p w14:paraId="5F42FF3C" w14:textId="77777777" w:rsidR="00063CB3" w:rsidRDefault="00063CB3">
      <w:pPr>
        <w:jc w:val="both"/>
        <w:rPr>
          <w:noProof/>
          <w:sz w:val="22"/>
          <w:szCs w:val="22"/>
          <w:lang w:val="sr-Latn-ME"/>
        </w:rPr>
      </w:pPr>
    </w:p>
    <w:p w14:paraId="562BA70B" w14:textId="77777777" w:rsidR="00063CB3" w:rsidRDefault="00063CB3">
      <w:pPr>
        <w:jc w:val="both"/>
        <w:rPr>
          <w:noProof/>
          <w:sz w:val="22"/>
          <w:szCs w:val="22"/>
          <w:lang w:val="sr-Latn-ME"/>
        </w:rPr>
      </w:pPr>
    </w:p>
    <w:p w14:paraId="19287379" w14:textId="77777777" w:rsidR="00063CB3" w:rsidRDefault="00063CB3">
      <w:pPr>
        <w:jc w:val="both"/>
        <w:rPr>
          <w:noProof/>
          <w:sz w:val="22"/>
          <w:szCs w:val="22"/>
          <w:lang w:val="sr-Latn-ME"/>
        </w:rPr>
      </w:pPr>
    </w:p>
    <w:p w14:paraId="519EB1CD" w14:textId="77777777" w:rsidR="00063CB3" w:rsidRDefault="00063CB3">
      <w:pPr>
        <w:jc w:val="both"/>
        <w:rPr>
          <w:noProof/>
          <w:sz w:val="22"/>
          <w:szCs w:val="22"/>
          <w:lang w:val="sr-Latn-ME"/>
        </w:rPr>
      </w:pPr>
    </w:p>
    <w:p w14:paraId="6DFB3F31" w14:textId="11C51AB8" w:rsidR="00182D3D" w:rsidRPr="005252DA" w:rsidRDefault="00167F06">
      <w:p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lastRenderedPageBreak/>
        <w:t>Veoma r</w:t>
      </w:r>
      <w:r w:rsidR="00182D3D" w:rsidRPr="005252DA">
        <w:rPr>
          <w:noProof/>
          <w:sz w:val="22"/>
          <w:szCs w:val="22"/>
          <w:lang w:val="sr-Latn-ME"/>
        </w:rPr>
        <w:t>ij</w:t>
      </w:r>
      <w:r w:rsidRPr="005252DA">
        <w:rPr>
          <w:noProof/>
          <w:sz w:val="22"/>
          <w:szCs w:val="22"/>
          <w:lang w:val="sr-Latn-ME"/>
        </w:rPr>
        <w:t>etko:</w:t>
      </w:r>
    </w:p>
    <w:p w14:paraId="38BA4A65" w14:textId="422B1674" w:rsidR="00182D3D" w:rsidRPr="005252DA" w:rsidRDefault="00167F06">
      <w:pPr>
        <w:pStyle w:val="ListParagraph"/>
        <w:numPr>
          <w:ilvl w:val="0"/>
          <w:numId w:val="29"/>
        </w:num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>intersticijalni pneumonitis ili fibroza, ponekad sa smrtnim ishodom (vi</w:t>
      </w:r>
      <w:r w:rsidR="00182D3D" w:rsidRPr="005252DA">
        <w:rPr>
          <w:noProof/>
          <w:sz w:val="22"/>
          <w:szCs w:val="22"/>
          <w:lang w:val="sr-Latn-ME"/>
        </w:rPr>
        <w:t>djeti dio</w:t>
      </w:r>
      <w:r w:rsidRPr="005252DA">
        <w:rPr>
          <w:noProof/>
          <w:sz w:val="22"/>
          <w:szCs w:val="22"/>
          <w:lang w:val="sr-Latn-ME"/>
        </w:rPr>
        <w:t xml:space="preserve"> 4.4)</w:t>
      </w:r>
      <w:r w:rsidR="00182D3D" w:rsidRPr="005252DA">
        <w:rPr>
          <w:noProof/>
          <w:sz w:val="22"/>
          <w:szCs w:val="22"/>
          <w:lang w:val="sr-Latn-ME"/>
        </w:rPr>
        <w:t>.</w:t>
      </w:r>
    </w:p>
    <w:p w14:paraId="0A093F01" w14:textId="0586B9F5" w:rsidR="00182D3D" w:rsidRPr="005252DA" w:rsidRDefault="00182D3D">
      <w:pPr>
        <w:pStyle w:val="ListParagraph"/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</w:rPr>
        <w:t>Kada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se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sumnja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na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dijagnozu</w:t>
      </w:r>
      <w:r w:rsidRPr="005252DA">
        <w:rPr>
          <w:noProof/>
          <w:sz w:val="22"/>
          <w:szCs w:val="22"/>
          <w:lang w:val="sr-Latn-ME"/>
        </w:rPr>
        <w:t xml:space="preserve">, </w:t>
      </w:r>
      <w:r w:rsidRPr="005252DA">
        <w:rPr>
          <w:noProof/>
          <w:sz w:val="22"/>
          <w:szCs w:val="22"/>
        </w:rPr>
        <w:t>treba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uraditi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rendgenski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snimak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grudnog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ko</w:t>
      </w:r>
      <w:r w:rsidRPr="005252DA">
        <w:rPr>
          <w:noProof/>
          <w:sz w:val="22"/>
          <w:szCs w:val="22"/>
          <w:lang w:val="sr-Latn-ME"/>
        </w:rPr>
        <w:t>š</w:t>
      </w:r>
      <w:r w:rsidRPr="005252DA">
        <w:rPr>
          <w:noProof/>
          <w:sz w:val="22"/>
          <w:szCs w:val="22"/>
        </w:rPr>
        <w:t>a</w:t>
      </w:r>
      <w:r w:rsidRPr="005252DA">
        <w:rPr>
          <w:noProof/>
          <w:sz w:val="22"/>
          <w:szCs w:val="22"/>
          <w:lang w:val="sr-Latn-ME"/>
        </w:rPr>
        <w:t xml:space="preserve">. </w:t>
      </w:r>
      <w:r w:rsidRPr="005252DA">
        <w:rPr>
          <w:noProof/>
          <w:sz w:val="22"/>
          <w:szCs w:val="22"/>
        </w:rPr>
        <w:t>Me</w:t>
      </w:r>
      <w:r w:rsidRPr="005252DA">
        <w:rPr>
          <w:noProof/>
          <w:sz w:val="22"/>
          <w:szCs w:val="22"/>
          <w:lang w:val="sr-Latn-ME"/>
        </w:rPr>
        <w:t>đ</w:t>
      </w:r>
      <w:r w:rsidRPr="005252DA">
        <w:rPr>
          <w:noProof/>
          <w:sz w:val="22"/>
          <w:szCs w:val="22"/>
        </w:rPr>
        <w:t>utim</w:t>
      </w:r>
      <w:r w:rsidRPr="005252DA">
        <w:rPr>
          <w:noProof/>
          <w:sz w:val="22"/>
          <w:szCs w:val="22"/>
          <w:lang w:val="sr-Latn-ME"/>
        </w:rPr>
        <w:t xml:space="preserve">, </w:t>
      </w:r>
      <w:r w:rsidRPr="005252DA">
        <w:rPr>
          <w:noProof/>
          <w:sz w:val="22"/>
          <w:szCs w:val="22"/>
        </w:rPr>
        <w:t>terapija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a</w:t>
      </w:r>
      <w:r w:rsidR="009C3527" w:rsidRPr="005252DA">
        <w:rPr>
          <w:noProof/>
          <w:sz w:val="22"/>
          <w:szCs w:val="22"/>
        </w:rPr>
        <w:t>mj</w:t>
      </w:r>
      <w:r w:rsidRPr="005252DA">
        <w:rPr>
          <w:noProof/>
          <w:sz w:val="22"/>
          <w:szCs w:val="22"/>
        </w:rPr>
        <w:t>odaronom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se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ponovo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="009C3527" w:rsidRPr="005252DA">
        <w:rPr>
          <w:noProof/>
          <w:sz w:val="22"/>
          <w:szCs w:val="22"/>
        </w:rPr>
        <w:t>razmatra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po</w:t>
      </w:r>
      <w:r w:rsidRPr="005252DA">
        <w:rPr>
          <w:noProof/>
          <w:sz w:val="22"/>
          <w:szCs w:val="22"/>
          <w:lang w:val="sr-Latn-ME"/>
        </w:rPr>
        <w:t>š</w:t>
      </w:r>
      <w:r w:rsidRPr="005252DA">
        <w:rPr>
          <w:noProof/>
          <w:sz w:val="22"/>
          <w:szCs w:val="22"/>
        </w:rPr>
        <w:t>to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je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intersticijska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pneumonija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generalno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reverzibilna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nakon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ranog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prekida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terapije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am</w:t>
      </w:r>
      <w:r w:rsidR="009C3527" w:rsidRPr="005252DA">
        <w:rPr>
          <w:noProof/>
          <w:sz w:val="22"/>
          <w:szCs w:val="22"/>
        </w:rPr>
        <w:t>j</w:t>
      </w:r>
      <w:r w:rsidRPr="005252DA">
        <w:rPr>
          <w:noProof/>
          <w:sz w:val="22"/>
          <w:szCs w:val="22"/>
        </w:rPr>
        <w:t>odaronom</w:t>
      </w:r>
      <w:r w:rsidRPr="005252DA">
        <w:rPr>
          <w:noProof/>
          <w:sz w:val="22"/>
          <w:szCs w:val="22"/>
          <w:lang w:val="sr-Latn-ME"/>
        </w:rPr>
        <w:t xml:space="preserve">; </w:t>
      </w:r>
      <w:r w:rsidRPr="005252DA">
        <w:rPr>
          <w:noProof/>
          <w:sz w:val="22"/>
          <w:szCs w:val="22"/>
        </w:rPr>
        <w:t>pored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toga</w:t>
      </w:r>
      <w:r w:rsidRPr="005252DA">
        <w:rPr>
          <w:noProof/>
          <w:sz w:val="22"/>
          <w:szCs w:val="22"/>
          <w:lang w:val="sr-Latn-ME"/>
        </w:rPr>
        <w:t xml:space="preserve">, </w:t>
      </w:r>
      <w:r w:rsidRPr="005252DA">
        <w:rPr>
          <w:noProof/>
          <w:sz w:val="22"/>
          <w:szCs w:val="22"/>
        </w:rPr>
        <w:t>treba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razmotriti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l</w:t>
      </w:r>
      <w:r w:rsidR="009C3527" w:rsidRPr="005252DA">
        <w:rPr>
          <w:noProof/>
          <w:sz w:val="22"/>
          <w:szCs w:val="22"/>
        </w:rPr>
        <w:t>ij</w:t>
      </w:r>
      <w:r w:rsidRPr="005252DA">
        <w:rPr>
          <w:noProof/>
          <w:sz w:val="22"/>
          <w:szCs w:val="22"/>
        </w:rPr>
        <w:t>e</w:t>
      </w:r>
      <w:r w:rsidRPr="005252DA">
        <w:rPr>
          <w:noProof/>
          <w:sz w:val="22"/>
          <w:szCs w:val="22"/>
          <w:lang w:val="sr-Latn-ME"/>
        </w:rPr>
        <w:t>č</w:t>
      </w:r>
      <w:r w:rsidRPr="005252DA">
        <w:rPr>
          <w:noProof/>
          <w:sz w:val="22"/>
          <w:szCs w:val="22"/>
        </w:rPr>
        <w:t>enje</w:t>
      </w:r>
      <w:r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</w:rPr>
        <w:t>kortizonom</w:t>
      </w:r>
    </w:p>
    <w:p w14:paraId="49FFCD2F" w14:textId="771FD4E2" w:rsidR="00182D3D" w:rsidRPr="005252DA" w:rsidRDefault="00167F06">
      <w:pPr>
        <w:pStyle w:val="ListParagraph"/>
        <w:numPr>
          <w:ilvl w:val="0"/>
          <w:numId w:val="29"/>
        </w:num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>teške respiratorne komplikacije (akutni respiratorni distres sindrom</w:t>
      </w:r>
      <w:r w:rsidR="00182D3D"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  <w:lang w:val="sr-Latn-ME"/>
        </w:rPr>
        <w:t>kod odraslih pacijenata)</w:t>
      </w:r>
      <w:r w:rsidR="00182D3D" w:rsidRPr="005252DA">
        <w:rPr>
          <w:noProof/>
          <w:sz w:val="22"/>
          <w:szCs w:val="22"/>
          <w:lang w:val="sr-Latn-ME"/>
        </w:rPr>
        <w:t xml:space="preserve">, </w:t>
      </w:r>
      <w:r w:rsidRPr="005252DA">
        <w:rPr>
          <w:noProof/>
          <w:sz w:val="22"/>
          <w:szCs w:val="22"/>
          <w:lang w:val="sr-Latn-ME"/>
        </w:rPr>
        <w:t>ponekad sa smrtnim ishodom (vid</w:t>
      </w:r>
      <w:r w:rsidR="00182D3D" w:rsidRPr="005252DA">
        <w:rPr>
          <w:noProof/>
          <w:sz w:val="22"/>
          <w:szCs w:val="22"/>
          <w:lang w:val="sr-Latn-ME"/>
        </w:rPr>
        <w:t xml:space="preserve">jeti </w:t>
      </w:r>
      <w:r w:rsidR="007A09C1" w:rsidRPr="005252DA">
        <w:rPr>
          <w:noProof/>
          <w:sz w:val="22"/>
          <w:szCs w:val="22"/>
          <w:lang w:val="sr-Latn-ME"/>
        </w:rPr>
        <w:t>dio</w:t>
      </w:r>
      <w:r w:rsidRPr="005252DA">
        <w:rPr>
          <w:noProof/>
          <w:sz w:val="22"/>
          <w:szCs w:val="22"/>
          <w:lang w:val="sr-Latn-ME"/>
        </w:rPr>
        <w:t xml:space="preserve"> 4.5)</w:t>
      </w:r>
    </w:p>
    <w:p w14:paraId="6B4A78D2" w14:textId="5ACD779C" w:rsidR="00167F06" w:rsidRPr="005252DA" w:rsidRDefault="00167F06">
      <w:pPr>
        <w:pStyle w:val="ListParagraph"/>
        <w:numPr>
          <w:ilvl w:val="0"/>
          <w:numId w:val="29"/>
        </w:num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>bronhospazam i/ili apneja u slučaju teške respiratorne insuficijencije, a naročito kod pacijenata sa</w:t>
      </w:r>
      <w:r w:rsidR="00182D3D" w:rsidRPr="005252DA">
        <w:rPr>
          <w:noProof/>
          <w:sz w:val="22"/>
          <w:szCs w:val="22"/>
          <w:lang w:val="sr-Latn-ME"/>
        </w:rPr>
        <w:t xml:space="preserve"> </w:t>
      </w:r>
      <w:r w:rsidR="009C3527" w:rsidRPr="005252DA">
        <w:rPr>
          <w:noProof/>
          <w:sz w:val="22"/>
          <w:szCs w:val="22"/>
          <w:lang w:val="sr-Latn-ME"/>
        </w:rPr>
        <w:t>a</w:t>
      </w:r>
      <w:r w:rsidRPr="005252DA">
        <w:rPr>
          <w:noProof/>
          <w:sz w:val="22"/>
          <w:szCs w:val="22"/>
          <w:lang w:val="sr-Latn-ME"/>
        </w:rPr>
        <w:t>stmom</w:t>
      </w:r>
    </w:p>
    <w:p w14:paraId="1772707E" w14:textId="77777777" w:rsidR="00EF14CC" w:rsidRPr="005252DA" w:rsidRDefault="00EF14CC">
      <w:pPr>
        <w:pStyle w:val="ListParagraph"/>
        <w:jc w:val="both"/>
        <w:rPr>
          <w:noProof/>
          <w:sz w:val="22"/>
          <w:szCs w:val="22"/>
          <w:lang w:val="sr-Latn-ME"/>
        </w:rPr>
      </w:pPr>
    </w:p>
    <w:p w14:paraId="3DB073FF" w14:textId="77ABE0D8" w:rsidR="00EF14CC" w:rsidRPr="005252DA" w:rsidRDefault="00167F06">
      <w:pPr>
        <w:jc w:val="both"/>
        <w:rPr>
          <w:b/>
          <w:bCs/>
          <w:noProof/>
          <w:sz w:val="22"/>
          <w:szCs w:val="22"/>
          <w:lang w:val="sr-Latn-ME"/>
        </w:rPr>
      </w:pPr>
      <w:r w:rsidRPr="005252DA">
        <w:rPr>
          <w:b/>
          <w:bCs/>
          <w:noProof/>
          <w:sz w:val="22"/>
          <w:szCs w:val="22"/>
          <w:lang w:val="sr-Latn-ME"/>
        </w:rPr>
        <w:t>Poremećaji kože i potkožnog tkiva</w:t>
      </w:r>
    </w:p>
    <w:p w14:paraId="367FF10D" w14:textId="27078975" w:rsidR="001920B9" w:rsidRPr="005252DA" w:rsidRDefault="00167F06">
      <w:pPr>
        <w:jc w:val="both"/>
        <w:rPr>
          <w:b/>
          <w:bCs/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>Često:</w:t>
      </w:r>
    </w:p>
    <w:p w14:paraId="4FD595EC" w14:textId="1B36C7DB" w:rsidR="00EF14CC" w:rsidRPr="005252DA" w:rsidRDefault="00167F06" w:rsidP="009E2F15">
      <w:pPr>
        <w:pStyle w:val="ListParagraph"/>
        <w:numPr>
          <w:ilvl w:val="0"/>
          <w:numId w:val="30"/>
        </w:num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>ekcem</w:t>
      </w:r>
    </w:p>
    <w:p w14:paraId="114F4184" w14:textId="77777777" w:rsidR="001920B9" w:rsidRPr="005252DA" w:rsidRDefault="001920B9">
      <w:p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>Veoma rijetko:</w:t>
      </w:r>
    </w:p>
    <w:p w14:paraId="115DC1EE" w14:textId="1F9DE9D0" w:rsidR="00EF14CC" w:rsidRPr="005252DA" w:rsidRDefault="001920B9" w:rsidP="009E2F15">
      <w:pPr>
        <w:pStyle w:val="ListParagraph"/>
        <w:numPr>
          <w:ilvl w:val="0"/>
          <w:numId w:val="30"/>
        </w:num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>preznojavanje</w:t>
      </w:r>
    </w:p>
    <w:p w14:paraId="434E8574" w14:textId="355ECFFC" w:rsidR="001920B9" w:rsidRPr="005252DA" w:rsidRDefault="001920B9">
      <w:p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>Nepoznata učestalost:</w:t>
      </w:r>
    </w:p>
    <w:p w14:paraId="6C7FEC42" w14:textId="7AF367A0" w:rsidR="001920B9" w:rsidRPr="005252DA" w:rsidRDefault="007A09C1">
      <w:pPr>
        <w:pStyle w:val="ListParagraph"/>
        <w:numPr>
          <w:ilvl w:val="0"/>
          <w:numId w:val="30"/>
        </w:num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 xml:space="preserve">urtikarija, </w:t>
      </w:r>
      <w:r w:rsidR="001920B9" w:rsidRPr="005252DA">
        <w:rPr>
          <w:noProof/>
          <w:sz w:val="22"/>
          <w:szCs w:val="22"/>
          <w:lang w:val="sr-Latn-ME"/>
        </w:rPr>
        <w:t>tešk</w:t>
      </w:r>
      <w:r w:rsidRPr="005252DA">
        <w:rPr>
          <w:noProof/>
          <w:sz w:val="22"/>
          <w:szCs w:val="22"/>
          <w:lang w:val="sr-Latn-ME"/>
        </w:rPr>
        <w:t>e</w:t>
      </w:r>
      <w:r w:rsidR="001920B9" w:rsidRPr="005252DA">
        <w:rPr>
          <w:noProof/>
          <w:sz w:val="22"/>
          <w:szCs w:val="22"/>
          <w:lang w:val="sr-Latn-ME"/>
        </w:rPr>
        <w:t xml:space="preserve"> kožn</w:t>
      </w:r>
      <w:r w:rsidRPr="005252DA">
        <w:rPr>
          <w:noProof/>
          <w:sz w:val="22"/>
          <w:szCs w:val="22"/>
          <w:lang w:val="sr-Latn-ME"/>
        </w:rPr>
        <w:t>e</w:t>
      </w:r>
      <w:r w:rsidR="001920B9" w:rsidRPr="005252DA">
        <w:rPr>
          <w:noProof/>
          <w:sz w:val="22"/>
          <w:szCs w:val="22"/>
          <w:lang w:val="sr-Latn-ME"/>
        </w:rPr>
        <w:t xml:space="preserve"> rekacij</w:t>
      </w:r>
      <w:r w:rsidRPr="005252DA">
        <w:rPr>
          <w:noProof/>
          <w:sz w:val="22"/>
          <w:szCs w:val="22"/>
          <w:lang w:val="sr-Latn-ME"/>
        </w:rPr>
        <w:t>e ponekad fatalne uključuju</w:t>
      </w:r>
      <w:r w:rsidR="001920B9" w:rsidRPr="005252DA">
        <w:rPr>
          <w:noProof/>
          <w:sz w:val="22"/>
          <w:szCs w:val="22"/>
          <w:lang w:val="sr-Latn-ME"/>
        </w:rPr>
        <w:t xml:space="preserve"> toksičn</w:t>
      </w:r>
      <w:r w:rsidR="009C43F3" w:rsidRPr="005252DA">
        <w:rPr>
          <w:noProof/>
          <w:sz w:val="22"/>
          <w:szCs w:val="22"/>
          <w:lang w:val="sr-Latn-ME"/>
        </w:rPr>
        <w:t>u</w:t>
      </w:r>
      <w:r w:rsidR="001920B9" w:rsidRPr="005252DA">
        <w:rPr>
          <w:noProof/>
          <w:sz w:val="22"/>
          <w:szCs w:val="22"/>
          <w:lang w:val="sr-Latn-ME"/>
        </w:rPr>
        <w:t xml:space="preserve"> epidermaln</w:t>
      </w:r>
      <w:r w:rsidR="009C43F3" w:rsidRPr="005252DA">
        <w:rPr>
          <w:noProof/>
          <w:sz w:val="22"/>
          <w:szCs w:val="22"/>
          <w:lang w:val="sr-Latn-ME"/>
        </w:rPr>
        <w:t>u</w:t>
      </w:r>
      <w:r w:rsidR="001920B9" w:rsidRPr="005252DA">
        <w:rPr>
          <w:noProof/>
          <w:sz w:val="22"/>
          <w:szCs w:val="22"/>
          <w:lang w:val="sr-Latn-ME"/>
        </w:rPr>
        <w:t xml:space="preserve"> nekoroliz</w:t>
      </w:r>
      <w:r w:rsidR="009C43F3" w:rsidRPr="005252DA">
        <w:rPr>
          <w:noProof/>
          <w:sz w:val="22"/>
          <w:szCs w:val="22"/>
          <w:lang w:val="sr-Latn-ME"/>
        </w:rPr>
        <w:t>u</w:t>
      </w:r>
      <w:r w:rsidR="001920B9" w:rsidRPr="005252DA">
        <w:rPr>
          <w:noProof/>
          <w:sz w:val="22"/>
          <w:szCs w:val="22"/>
          <w:lang w:val="sr-Latn-ME"/>
        </w:rPr>
        <w:t xml:space="preserve"> (TEN), Stevens Johnson-ov sindrom (SJS), bulozn</w:t>
      </w:r>
      <w:r w:rsidR="009C43F3" w:rsidRPr="005252DA">
        <w:rPr>
          <w:noProof/>
          <w:sz w:val="22"/>
          <w:szCs w:val="22"/>
          <w:lang w:val="sr-Latn-ME"/>
        </w:rPr>
        <w:t>i</w:t>
      </w:r>
      <w:r w:rsidR="001920B9" w:rsidRPr="005252DA">
        <w:rPr>
          <w:noProof/>
          <w:sz w:val="22"/>
          <w:szCs w:val="22"/>
          <w:lang w:val="sr-Latn-ME"/>
        </w:rPr>
        <w:t xml:space="preserve"> dermatitis</w:t>
      </w:r>
      <w:r w:rsidR="009C43F3" w:rsidRPr="005252DA">
        <w:rPr>
          <w:noProof/>
          <w:sz w:val="22"/>
          <w:szCs w:val="22"/>
          <w:lang w:val="sr-Latn-ME"/>
        </w:rPr>
        <w:t xml:space="preserve"> i</w:t>
      </w:r>
      <w:r w:rsidR="001920B9" w:rsidRPr="005252DA">
        <w:rPr>
          <w:noProof/>
          <w:sz w:val="22"/>
          <w:szCs w:val="22"/>
          <w:lang w:val="sr-Latn-ME"/>
        </w:rPr>
        <w:t xml:space="preserve"> reakcij</w:t>
      </w:r>
      <w:r w:rsidR="009C43F3" w:rsidRPr="005252DA">
        <w:rPr>
          <w:noProof/>
          <w:sz w:val="22"/>
          <w:szCs w:val="22"/>
          <w:lang w:val="sr-Latn-ME"/>
        </w:rPr>
        <w:t>u</w:t>
      </w:r>
      <w:r w:rsidR="001920B9" w:rsidRPr="005252DA">
        <w:rPr>
          <w:noProof/>
          <w:sz w:val="22"/>
          <w:szCs w:val="22"/>
          <w:lang w:val="sr-Latn-ME"/>
        </w:rPr>
        <w:t xml:space="preserve"> na lijek sa eozinofilijom i sistematskim simptomima (DRESS).</w:t>
      </w:r>
    </w:p>
    <w:p w14:paraId="011D6CB6" w14:textId="77777777" w:rsidR="00EF14CC" w:rsidRPr="005252DA" w:rsidRDefault="00EF14CC">
      <w:pPr>
        <w:pStyle w:val="ListParagraph"/>
        <w:jc w:val="both"/>
        <w:rPr>
          <w:noProof/>
          <w:sz w:val="22"/>
          <w:szCs w:val="22"/>
          <w:lang w:val="sr-Latn-ME"/>
        </w:rPr>
      </w:pPr>
    </w:p>
    <w:p w14:paraId="41FC84BC" w14:textId="531E3E72" w:rsidR="00EF14CC" w:rsidRPr="005252DA" w:rsidRDefault="001920B9" w:rsidP="00063CB3">
      <w:pPr>
        <w:jc w:val="both"/>
        <w:rPr>
          <w:b/>
          <w:bCs/>
          <w:noProof/>
          <w:sz w:val="22"/>
          <w:szCs w:val="22"/>
          <w:lang w:val="sr-Latn-ME"/>
        </w:rPr>
      </w:pPr>
      <w:r w:rsidRPr="005252DA">
        <w:rPr>
          <w:b/>
          <w:bCs/>
          <w:noProof/>
          <w:sz w:val="22"/>
          <w:szCs w:val="22"/>
          <w:lang w:val="sr-Latn-ME"/>
        </w:rPr>
        <w:t>Vaskularni poremećaj</w:t>
      </w:r>
      <w:r w:rsidR="00EF14CC" w:rsidRPr="005252DA">
        <w:rPr>
          <w:b/>
          <w:bCs/>
          <w:noProof/>
          <w:sz w:val="22"/>
          <w:szCs w:val="22"/>
          <w:lang w:val="sr-Latn-ME"/>
        </w:rPr>
        <w:t>i</w:t>
      </w:r>
    </w:p>
    <w:p w14:paraId="096DE9FD" w14:textId="77777777" w:rsidR="001920B9" w:rsidRPr="005252DA" w:rsidRDefault="001920B9" w:rsidP="00063CB3">
      <w:p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>Često:</w:t>
      </w:r>
    </w:p>
    <w:p w14:paraId="1360E64F" w14:textId="66DB51B2" w:rsidR="00EF14CC" w:rsidRPr="005252DA" w:rsidRDefault="001920B9" w:rsidP="009E2F15">
      <w:pPr>
        <w:pStyle w:val="ListParagraph"/>
        <w:numPr>
          <w:ilvl w:val="0"/>
          <w:numId w:val="30"/>
        </w:num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>pad vr</w:t>
      </w:r>
      <w:r w:rsidR="0022735B" w:rsidRPr="005252DA">
        <w:rPr>
          <w:noProof/>
          <w:sz w:val="22"/>
          <w:szCs w:val="22"/>
          <w:lang w:val="sr-Latn-ME"/>
        </w:rPr>
        <w:t>ij</w:t>
      </w:r>
      <w:r w:rsidRPr="005252DA">
        <w:rPr>
          <w:noProof/>
          <w:sz w:val="22"/>
          <w:szCs w:val="22"/>
          <w:lang w:val="sr-Latn-ME"/>
        </w:rPr>
        <w:t>ednosti krvnog pritiska, obično um</w:t>
      </w:r>
      <w:r w:rsidR="0022735B" w:rsidRPr="005252DA">
        <w:rPr>
          <w:noProof/>
          <w:sz w:val="22"/>
          <w:szCs w:val="22"/>
          <w:lang w:val="sr-Latn-ME"/>
        </w:rPr>
        <w:t>j</w:t>
      </w:r>
      <w:r w:rsidRPr="005252DA">
        <w:rPr>
          <w:noProof/>
          <w:sz w:val="22"/>
          <w:szCs w:val="22"/>
          <w:lang w:val="sr-Latn-ME"/>
        </w:rPr>
        <w:t>eren i prolazan. Bili su prijavljivani slučajevi hipotenzije ili</w:t>
      </w:r>
      <w:r w:rsidR="0022735B" w:rsidRPr="005252DA">
        <w:rPr>
          <w:noProof/>
          <w:sz w:val="22"/>
          <w:szCs w:val="22"/>
          <w:lang w:val="sr-Latn-ME"/>
        </w:rPr>
        <w:t xml:space="preserve"> </w:t>
      </w:r>
      <w:r w:rsidRPr="005252DA">
        <w:rPr>
          <w:noProof/>
          <w:sz w:val="22"/>
          <w:szCs w:val="22"/>
          <w:lang w:val="sr-Latn-ME"/>
        </w:rPr>
        <w:t>kolapsa posl</w:t>
      </w:r>
      <w:r w:rsidR="0022735B" w:rsidRPr="005252DA">
        <w:rPr>
          <w:noProof/>
          <w:sz w:val="22"/>
          <w:szCs w:val="22"/>
          <w:lang w:val="sr-Latn-ME"/>
        </w:rPr>
        <w:t>ij</w:t>
      </w:r>
      <w:r w:rsidRPr="005252DA">
        <w:rPr>
          <w:noProof/>
          <w:sz w:val="22"/>
          <w:szCs w:val="22"/>
          <w:lang w:val="sr-Latn-ME"/>
        </w:rPr>
        <w:t>e predoziranja ili suviše brzo date injekcije.</w:t>
      </w:r>
    </w:p>
    <w:p w14:paraId="1A8E16F0" w14:textId="77777777" w:rsidR="0022735B" w:rsidRPr="005252DA" w:rsidRDefault="001920B9">
      <w:pPr>
        <w:ind w:left="360"/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>Veoma r</w:t>
      </w:r>
      <w:r w:rsidR="0022735B" w:rsidRPr="005252DA">
        <w:rPr>
          <w:noProof/>
          <w:sz w:val="22"/>
          <w:szCs w:val="22"/>
          <w:lang w:val="sr-Latn-ME"/>
        </w:rPr>
        <w:t>ij</w:t>
      </w:r>
      <w:r w:rsidRPr="005252DA">
        <w:rPr>
          <w:noProof/>
          <w:sz w:val="22"/>
          <w:szCs w:val="22"/>
          <w:lang w:val="sr-Latn-ME"/>
        </w:rPr>
        <w:t>etko:</w:t>
      </w:r>
    </w:p>
    <w:p w14:paraId="03E5DB2C" w14:textId="07702F2F" w:rsidR="001920B9" w:rsidRPr="005252DA" w:rsidRDefault="001920B9">
      <w:pPr>
        <w:pStyle w:val="ListParagraph"/>
        <w:numPr>
          <w:ilvl w:val="0"/>
          <w:numId w:val="30"/>
        </w:numPr>
        <w:jc w:val="both"/>
        <w:rPr>
          <w:noProof/>
          <w:sz w:val="22"/>
          <w:szCs w:val="22"/>
          <w:lang w:val="sr-Latn-ME"/>
        </w:rPr>
      </w:pPr>
      <w:r w:rsidRPr="005252DA">
        <w:rPr>
          <w:noProof/>
          <w:sz w:val="22"/>
          <w:szCs w:val="22"/>
          <w:lang w:val="sr-Latn-ME"/>
        </w:rPr>
        <w:t>naleti vrućine</w:t>
      </w:r>
    </w:p>
    <w:p w14:paraId="75CEC050" w14:textId="77777777" w:rsidR="00EF14CC" w:rsidRPr="005252DA" w:rsidRDefault="00EF14CC" w:rsidP="009E2F15">
      <w:pPr>
        <w:pStyle w:val="ListParagraph"/>
        <w:jc w:val="both"/>
        <w:rPr>
          <w:noProof/>
          <w:sz w:val="22"/>
          <w:szCs w:val="22"/>
          <w:lang w:val="sr-Latn-ME"/>
        </w:rPr>
      </w:pPr>
    </w:p>
    <w:p w14:paraId="0DEBEA4E" w14:textId="77777777" w:rsidR="00120AFD" w:rsidRPr="005252DA" w:rsidRDefault="00120AFD" w:rsidP="007E26F5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5252DA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2E886284" w14:textId="77777777" w:rsidR="00120AFD" w:rsidRPr="005252DA" w:rsidRDefault="00120AFD" w:rsidP="007E26F5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5252DA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413833ED" w14:textId="77777777" w:rsidR="00120AFD" w:rsidRPr="005252DA" w:rsidRDefault="00120AF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252DA">
        <w:rPr>
          <w:rFonts w:eastAsia="Calibri"/>
          <w:sz w:val="22"/>
          <w:szCs w:val="22"/>
          <w:lang w:val="sr-Latn-RS"/>
        </w:rPr>
        <w:t xml:space="preserve">Institut za ljekove i medicinska sredstva </w:t>
      </w:r>
    </w:p>
    <w:p w14:paraId="242CDA00" w14:textId="77777777" w:rsidR="00120AFD" w:rsidRPr="005252DA" w:rsidRDefault="00120AF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252DA">
        <w:rPr>
          <w:rFonts w:eastAsia="Calibri"/>
          <w:sz w:val="22"/>
          <w:szCs w:val="22"/>
          <w:lang w:val="sr-Latn-RS"/>
        </w:rPr>
        <w:t>Odjeljenje za farmakovigilancu</w:t>
      </w:r>
    </w:p>
    <w:p w14:paraId="67B3EFBD" w14:textId="77777777" w:rsidR="00120AFD" w:rsidRPr="005252DA" w:rsidRDefault="00120AF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252DA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7D011945" w14:textId="77777777" w:rsidR="00120AFD" w:rsidRPr="005252DA" w:rsidRDefault="00120AFD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E3376AF" w14:textId="77777777" w:rsidR="00120AFD" w:rsidRPr="005252DA" w:rsidRDefault="00120AF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252DA">
        <w:rPr>
          <w:rFonts w:eastAsia="Calibri"/>
          <w:sz w:val="22"/>
          <w:szCs w:val="22"/>
          <w:lang w:val="sr-Latn-RS"/>
        </w:rPr>
        <w:t>tel: +382 (0) 20 310 280</w:t>
      </w:r>
    </w:p>
    <w:p w14:paraId="075CF2EA" w14:textId="77777777" w:rsidR="00120AFD" w:rsidRPr="005252DA" w:rsidRDefault="00120AF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252DA">
        <w:rPr>
          <w:rFonts w:eastAsia="Calibri"/>
          <w:sz w:val="22"/>
          <w:szCs w:val="22"/>
          <w:lang w:val="sr-Latn-RS"/>
        </w:rPr>
        <w:t>fax: +382 (0) 20 310 581</w:t>
      </w:r>
    </w:p>
    <w:p w14:paraId="13DFBE99" w14:textId="77777777" w:rsidR="00120AFD" w:rsidRPr="005252DA" w:rsidRDefault="00860358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120AFD" w:rsidRPr="005252DA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099FA0EB" w14:textId="77777777" w:rsidR="00120AFD" w:rsidRPr="005252DA" w:rsidRDefault="00860358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120AFD" w:rsidRPr="005252DA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4BED06BA" w14:textId="45BD164C" w:rsidR="00120AFD" w:rsidRPr="005252DA" w:rsidRDefault="00120AF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252DA">
        <w:rPr>
          <w:rFonts w:eastAsia="Calibri"/>
          <w:sz w:val="22"/>
          <w:szCs w:val="22"/>
          <w:lang w:val="sr-Latn-RS"/>
        </w:rPr>
        <w:t>putem IS zdravstvene zaštite</w:t>
      </w:r>
    </w:p>
    <w:p w14:paraId="2A3F1B40" w14:textId="77777777" w:rsidR="0082041F" w:rsidRPr="005252DA" w:rsidRDefault="0082041F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252DA"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520535D3" w14:textId="77777777" w:rsidR="0082041F" w:rsidRPr="005252DA" w:rsidRDefault="0082041F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CEEB5BF" w14:textId="77777777" w:rsidR="0082041F" w:rsidRPr="005252DA" w:rsidRDefault="0082041F" w:rsidP="00075DB7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5252DA">
        <w:rPr>
          <w:noProof/>
          <w:sz w:val="22"/>
          <w:szCs w:val="22"/>
          <w:lang w:val="sr-Latn-ME" w:eastAsia="sr-Latn-ME"/>
        </w:rPr>
        <w:drawing>
          <wp:inline distT="0" distB="0" distL="0" distR="0" wp14:anchorId="5CBF2EE9" wp14:editId="2D778846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7DF9D" w14:textId="207FF782" w:rsidR="00836B35" w:rsidRPr="005252DA" w:rsidRDefault="00836B35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17BA8645" w14:textId="77777777" w:rsidR="00CD6F02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sr-Latn-RS"/>
        </w:rPr>
        <w:t xml:space="preserve">4.9. </w:t>
      </w:r>
      <w:r w:rsidR="00480FB1" w:rsidRPr="005252DA">
        <w:rPr>
          <w:b/>
          <w:bCs/>
          <w:sz w:val="22"/>
          <w:szCs w:val="22"/>
          <w:lang w:val="sr-Latn-RS"/>
        </w:rPr>
        <w:tab/>
      </w:r>
      <w:r w:rsidRPr="005252DA">
        <w:rPr>
          <w:b/>
          <w:bCs/>
          <w:sz w:val="22"/>
          <w:szCs w:val="22"/>
          <w:lang w:val="es-ES"/>
        </w:rPr>
        <w:t>Predoziranje</w:t>
      </w:r>
      <w:r w:rsidR="002846DB" w:rsidRPr="005252DA">
        <w:rPr>
          <w:b/>
          <w:bCs/>
          <w:sz w:val="22"/>
          <w:szCs w:val="22"/>
          <w:lang w:val="es-ES"/>
        </w:rPr>
        <w:t xml:space="preserve"> </w:t>
      </w:r>
    </w:p>
    <w:p w14:paraId="69BDBEAF" w14:textId="77777777" w:rsidR="00526B5D" w:rsidRPr="005252DA" w:rsidRDefault="00526B5D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</w:p>
    <w:p w14:paraId="2F493391" w14:textId="77777777" w:rsidR="00526B5D" w:rsidRPr="005252DA" w:rsidRDefault="00526B5D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  <w:r w:rsidRPr="005252DA">
        <w:rPr>
          <w:bCs/>
          <w:sz w:val="22"/>
          <w:szCs w:val="22"/>
          <w:lang w:val="es-ES" w:bidi="hr-HR"/>
        </w:rPr>
        <w:t>Nema podataka o predoziranju amjodaronom prilikom intravenske primjene.</w:t>
      </w:r>
    </w:p>
    <w:p w14:paraId="4C111EF1" w14:textId="77777777" w:rsidR="00526B5D" w:rsidRPr="005252DA" w:rsidRDefault="00526B5D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  <w:r w:rsidRPr="005252DA">
        <w:rPr>
          <w:bCs/>
          <w:sz w:val="22"/>
          <w:szCs w:val="22"/>
          <w:lang w:val="es-ES" w:bidi="hr-HR"/>
        </w:rPr>
        <w:t>Malo je podataka o akutnom predoziranju amjodaronom primjenjenim oralno. Zabilježeno je nekoliko slučajeva sinusne bradikardije, srčanog bloka, napada ventrikularne tahikardije</w:t>
      </w:r>
      <w:proofErr w:type="gramStart"/>
      <w:r w:rsidR="009027CC" w:rsidRPr="005252DA">
        <w:rPr>
          <w:bCs/>
          <w:sz w:val="22"/>
          <w:szCs w:val="22"/>
          <w:lang w:val="es-ES" w:bidi="hr-HR"/>
        </w:rPr>
        <w:t>,”</w:t>
      </w:r>
      <w:r w:rsidRPr="005252DA">
        <w:rPr>
          <w:bCs/>
          <w:sz w:val="22"/>
          <w:szCs w:val="22"/>
          <w:lang w:val="es-ES" w:bidi="hr-HR"/>
        </w:rPr>
        <w:t>torsade</w:t>
      </w:r>
      <w:proofErr w:type="gramEnd"/>
      <w:r w:rsidRPr="005252DA">
        <w:rPr>
          <w:bCs/>
          <w:sz w:val="22"/>
          <w:szCs w:val="22"/>
          <w:lang w:val="es-ES" w:bidi="hr-HR"/>
        </w:rPr>
        <w:t xml:space="preserve"> de pointes“, cirkulatornog kolapsa i oštećenja jetre.</w:t>
      </w:r>
    </w:p>
    <w:p w14:paraId="4D289722" w14:textId="1C0DE6D6" w:rsidR="00526B5D" w:rsidRPr="005252DA" w:rsidRDefault="001D699F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  <w:r w:rsidRPr="005252DA">
        <w:rPr>
          <w:bCs/>
          <w:sz w:val="22"/>
          <w:szCs w:val="22"/>
          <w:lang w:val="es-ES" w:bidi="hr-HR"/>
        </w:rPr>
        <w:lastRenderedPageBreak/>
        <w:t xml:space="preserve">Liječenje je simptomatsko. </w:t>
      </w:r>
    </w:p>
    <w:p w14:paraId="293AE16C" w14:textId="424CDD5B" w:rsidR="00526B5D" w:rsidRPr="005252DA" w:rsidRDefault="00526B5D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  <w:r w:rsidRPr="005252DA">
        <w:rPr>
          <w:bCs/>
          <w:sz w:val="22"/>
          <w:szCs w:val="22"/>
          <w:lang w:val="es-ES" w:bidi="hr-HR"/>
        </w:rPr>
        <w:t>Am</w:t>
      </w:r>
      <w:r w:rsidR="00E4664E" w:rsidRPr="005252DA">
        <w:rPr>
          <w:bCs/>
          <w:sz w:val="22"/>
          <w:szCs w:val="22"/>
          <w:lang w:val="es-ES" w:bidi="hr-HR"/>
        </w:rPr>
        <w:t>j</w:t>
      </w:r>
      <w:r w:rsidRPr="005252DA">
        <w:rPr>
          <w:bCs/>
          <w:sz w:val="22"/>
          <w:szCs w:val="22"/>
          <w:lang w:val="es-ES" w:bidi="hr-HR"/>
        </w:rPr>
        <w:t>odaron i njegovi metaboliti ne mogu se ukloniti iz organizma dijalizom.</w:t>
      </w:r>
    </w:p>
    <w:p w14:paraId="19D4C9F2" w14:textId="77777777" w:rsidR="00B15E3C" w:rsidRPr="005252DA" w:rsidRDefault="00B15E3C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</w:p>
    <w:p w14:paraId="52E6BF8E" w14:textId="77777777" w:rsidR="00227BDB" w:rsidRPr="005252DA" w:rsidRDefault="00227BDB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</w:p>
    <w:p w14:paraId="794F83D3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5.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sz w:val="22"/>
          <w:szCs w:val="22"/>
          <w:lang w:val="es-ES"/>
        </w:rPr>
        <w:t>FARMAKOLOŠK</w:t>
      </w:r>
      <w:r w:rsidR="000D425A" w:rsidRPr="005252DA">
        <w:rPr>
          <w:b/>
          <w:bCs/>
          <w:sz w:val="22"/>
          <w:szCs w:val="22"/>
          <w:lang w:val="es-ES"/>
        </w:rPr>
        <w:t>I</w:t>
      </w:r>
      <w:r w:rsidRPr="005252DA">
        <w:rPr>
          <w:b/>
          <w:bCs/>
          <w:sz w:val="22"/>
          <w:szCs w:val="22"/>
          <w:lang w:val="es-ES"/>
        </w:rPr>
        <w:t xml:space="preserve"> PODACI</w:t>
      </w:r>
    </w:p>
    <w:p w14:paraId="7A811C4D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</w:p>
    <w:p w14:paraId="4627B07B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5.1.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sz w:val="22"/>
          <w:szCs w:val="22"/>
          <w:lang w:val="es-ES"/>
        </w:rPr>
        <w:t>Farmakodinamski podaci</w:t>
      </w:r>
      <w:r w:rsidR="003A7059" w:rsidRPr="005252DA">
        <w:rPr>
          <w:b/>
          <w:bCs/>
          <w:sz w:val="22"/>
          <w:szCs w:val="22"/>
          <w:lang w:val="es-ES"/>
        </w:rPr>
        <w:t xml:space="preserve"> </w:t>
      </w:r>
    </w:p>
    <w:p w14:paraId="7BAA37EB" w14:textId="77777777" w:rsidR="00F45F77" w:rsidRPr="005252DA" w:rsidRDefault="00F45F77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</w:p>
    <w:p w14:paraId="4C303F63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r w:rsidRPr="005252DA">
        <w:rPr>
          <w:bCs/>
          <w:sz w:val="22"/>
          <w:szCs w:val="22"/>
          <w:lang w:val="es-ES"/>
        </w:rPr>
        <w:t>Farmakoterapijska grupa:</w:t>
      </w:r>
      <w:r w:rsidR="00E4664E" w:rsidRPr="005252DA">
        <w:rPr>
          <w:bCs/>
          <w:sz w:val="22"/>
          <w:szCs w:val="22"/>
          <w:lang w:val="es-ES"/>
        </w:rPr>
        <w:t xml:space="preserve"> </w:t>
      </w:r>
      <w:r w:rsidR="002C6905" w:rsidRPr="005252DA">
        <w:rPr>
          <w:bCs/>
          <w:sz w:val="22"/>
          <w:szCs w:val="22"/>
          <w:lang w:val="es-ES"/>
        </w:rPr>
        <w:t>Ljekovi</w:t>
      </w:r>
      <w:r w:rsidR="00E4664E" w:rsidRPr="005252DA">
        <w:rPr>
          <w:bCs/>
          <w:sz w:val="22"/>
          <w:szCs w:val="22"/>
          <w:lang w:val="es-ES"/>
        </w:rPr>
        <w:t xml:space="preserve"> koji djeluju na srce, antiaritmici, grupa III.</w:t>
      </w:r>
    </w:p>
    <w:p w14:paraId="71FC8D1B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00BE4457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r w:rsidRPr="005252DA">
        <w:rPr>
          <w:bCs/>
          <w:sz w:val="22"/>
          <w:szCs w:val="22"/>
          <w:lang w:val="es-ES"/>
        </w:rPr>
        <w:t>ATC kod:</w:t>
      </w:r>
      <w:r w:rsidR="00E4664E" w:rsidRPr="005252DA">
        <w:rPr>
          <w:bCs/>
          <w:sz w:val="22"/>
          <w:szCs w:val="22"/>
          <w:lang w:val="es-ES"/>
        </w:rPr>
        <w:t xml:space="preserve"> C01BD01</w:t>
      </w:r>
    </w:p>
    <w:p w14:paraId="1E507714" w14:textId="77777777" w:rsidR="00E4664E" w:rsidRPr="005252DA" w:rsidRDefault="00E4664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509A5061" w14:textId="77777777" w:rsidR="00250383" w:rsidRPr="005252DA" w:rsidRDefault="00250383" w:rsidP="00075DB7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 w:bidi="hr-HR"/>
        </w:rPr>
      </w:pPr>
      <w:r w:rsidRPr="005252DA">
        <w:rPr>
          <w:bCs/>
          <w:i/>
          <w:iCs/>
          <w:sz w:val="22"/>
          <w:szCs w:val="22"/>
          <w:lang w:val="sr-Latn-ME" w:bidi="hr-HR"/>
        </w:rPr>
        <w:t>Antiaritmijska svojstva:</w:t>
      </w:r>
    </w:p>
    <w:p w14:paraId="1C7066F0" w14:textId="5C060319" w:rsidR="00250383" w:rsidRPr="005252DA" w:rsidRDefault="00250383" w:rsidP="0056118E">
      <w:pPr>
        <w:tabs>
          <w:tab w:val="left" w:pos="540"/>
          <w:tab w:val="left" w:pos="569"/>
        </w:tabs>
        <w:ind w:left="142" w:hanging="142"/>
        <w:jc w:val="both"/>
        <w:rPr>
          <w:bCs/>
          <w:i/>
          <w:i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- Produžavanje faze 3 srčanog akcionog potencijala bez uticaja na njegov stepen ili brzinu rasta (</w:t>
      </w:r>
      <w:r w:rsidRPr="005252DA">
        <w:rPr>
          <w:bCs/>
          <w:i/>
          <w:iCs/>
          <w:sz w:val="22"/>
          <w:szCs w:val="22"/>
          <w:lang w:val="sr-Latn-ME" w:bidi="hr-HR"/>
        </w:rPr>
        <w:t xml:space="preserve">Vaughan Williams </w:t>
      </w:r>
      <w:r w:rsidRPr="005252DA">
        <w:rPr>
          <w:bCs/>
          <w:sz w:val="22"/>
          <w:szCs w:val="22"/>
          <w:lang w:val="sr-Latn-ME" w:bidi="hr-HR"/>
        </w:rPr>
        <w:t>klasa III). Ovakvo izolovano produžavanje faze 3 akcionog potencijala nastaje zbog usporavanja</w:t>
      </w:r>
      <w:r w:rsidRPr="005252DA">
        <w:rPr>
          <w:bCs/>
          <w:i/>
          <w:iCs/>
          <w:sz w:val="22"/>
          <w:szCs w:val="22"/>
          <w:lang w:val="sr-Latn-ME" w:bidi="hr-HR"/>
        </w:rPr>
        <w:t xml:space="preserve"> </w:t>
      </w:r>
      <w:r w:rsidRPr="005252DA">
        <w:rPr>
          <w:bCs/>
          <w:sz w:val="22"/>
          <w:szCs w:val="22"/>
          <w:lang w:val="sr-Latn-ME" w:bidi="hr-HR"/>
        </w:rPr>
        <w:t>kalijumovog kanala, pri čemu nema nikakve promjene u natrijumovom ili kalcijumovom kanalu;</w:t>
      </w:r>
    </w:p>
    <w:p w14:paraId="1FE014F3" w14:textId="54214921" w:rsidR="00250383" w:rsidRPr="005252DA" w:rsidRDefault="00250383" w:rsidP="0056118E">
      <w:pPr>
        <w:tabs>
          <w:tab w:val="left" w:pos="540"/>
          <w:tab w:val="left" w:pos="569"/>
        </w:tabs>
        <w:ind w:left="142" w:hanging="142"/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- Bradikardijski efekat koji se postiže redukovanjem sinusnog automatizma. Ovaj efekat se ne poništava atropinom;</w:t>
      </w:r>
    </w:p>
    <w:p w14:paraId="7290601A" w14:textId="77777777" w:rsidR="00250383" w:rsidRPr="005252DA" w:rsidRDefault="00250383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- Nekompetitivni alfa- i beta-adrenergički efekat;</w:t>
      </w:r>
    </w:p>
    <w:p w14:paraId="27C3BDA2" w14:textId="77777777" w:rsidR="00250383" w:rsidRPr="005252DA" w:rsidRDefault="00250383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- Usporavanje sinoatrijalnog, atrijalnog i nodalnog provođenja, izrazitije što je ritam brži;</w:t>
      </w:r>
    </w:p>
    <w:p w14:paraId="1B4EB0D1" w14:textId="1BFF6702" w:rsidR="00250383" w:rsidRPr="005252DA" w:rsidRDefault="00250383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- Ne izaziva promjene intraventrikularnog provođenja;</w:t>
      </w:r>
    </w:p>
    <w:p w14:paraId="34E207E9" w14:textId="77777777" w:rsidR="00250383" w:rsidRPr="005252DA" w:rsidRDefault="00250383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- Produženje refraktornih perioda i smanjenje ekscitabilnosti miokarda na atrijalnom, nodalnom i</w:t>
      </w:r>
    </w:p>
    <w:p w14:paraId="5E564225" w14:textId="77777777" w:rsidR="00250383" w:rsidRPr="005252DA" w:rsidRDefault="00250383" w:rsidP="0056118E">
      <w:pPr>
        <w:tabs>
          <w:tab w:val="left" w:pos="540"/>
          <w:tab w:val="left" w:pos="569"/>
        </w:tabs>
        <w:ind w:firstLine="142"/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ventrikularnom nivou;</w:t>
      </w:r>
    </w:p>
    <w:p w14:paraId="2E3470BD" w14:textId="4459F16D" w:rsidR="00250383" w:rsidRPr="005252DA" w:rsidRDefault="00250383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- Usporavanje provođenja i produžavanje refraktornih perioda atrioventrikularnih akcesornih puteva.</w:t>
      </w:r>
    </w:p>
    <w:p w14:paraId="001F63EF" w14:textId="5D2D6270" w:rsidR="00B00F8F" w:rsidRPr="005252DA" w:rsidRDefault="00B00F8F" w:rsidP="00075DB7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 w:bidi="hr-HR"/>
        </w:rPr>
      </w:pPr>
    </w:p>
    <w:p w14:paraId="055DECF8" w14:textId="10574C86" w:rsidR="009017F2" w:rsidRPr="005252DA" w:rsidRDefault="009017F2" w:rsidP="00075DB7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 w:bidi="hr-HR"/>
        </w:rPr>
      </w:pPr>
      <w:r w:rsidRPr="005252DA">
        <w:rPr>
          <w:bCs/>
          <w:i/>
          <w:iCs/>
          <w:sz w:val="22"/>
          <w:szCs w:val="22"/>
          <w:lang w:val="sr-Latn-ME" w:bidi="hr-HR"/>
        </w:rPr>
        <w:t>Anti-ishemična svojstva</w:t>
      </w:r>
    </w:p>
    <w:p w14:paraId="7F589765" w14:textId="77777777" w:rsidR="009017F2" w:rsidRPr="005252DA" w:rsidRDefault="009017F2" w:rsidP="00666585">
      <w:pPr>
        <w:tabs>
          <w:tab w:val="left" w:pos="540"/>
          <w:tab w:val="left" w:pos="569"/>
        </w:tabs>
        <w:ind w:left="142" w:hanging="142"/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• Blago smanjenje perifernog otpora i smanjenje otkucaja srca, sa posljedičnim smanjenjem potrebe za kiseonikom.</w:t>
      </w:r>
    </w:p>
    <w:p w14:paraId="04B4EB77" w14:textId="7A73A8A5" w:rsidR="009017F2" w:rsidRPr="005252DA" w:rsidRDefault="009017F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• Nekompetitivni antagonizam alfa</w:t>
      </w:r>
      <w:r w:rsidR="00EE6F52" w:rsidRPr="005252DA">
        <w:rPr>
          <w:bCs/>
          <w:sz w:val="22"/>
          <w:szCs w:val="22"/>
          <w:lang w:val="sr-Latn-ME" w:bidi="hr-HR"/>
        </w:rPr>
        <w:t>-</w:t>
      </w:r>
      <w:r w:rsidRPr="005252DA">
        <w:rPr>
          <w:bCs/>
          <w:sz w:val="22"/>
          <w:szCs w:val="22"/>
          <w:lang w:val="sr-Latn-ME" w:bidi="hr-HR"/>
        </w:rPr>
        <w:t xml:space="preserve"> i beta</w:t>
      </w:r>
      <w:r w:rsidR="00EE6F52" w:rsidRPr="005252DA">
        <w:rPr>
          <w:bCs/>
          <w:sz w:val="22"/>
          <w:szCs w:val="22"/>
          <w:lang w:val="sr-Latn-ME" w:bidi="hr-HR"/>
        </w:rPr>
        <w:t>-a</w:t>
      </w:r>
      <w:r w:rsidRPr="005252DA">
        <w:rPr>
          <w:bCs/>
          <w:sz w:val="22"/>
          <w:szCs w:val="22"/>
          <w:lang w:val="sr-Latn-ME" w:bidi="hr-HR"/>
        </w:rPr>
        <w:t>drenergičkih receptora.</w:t>
      </w:r>
    </w:p>
    <w:p w14:paraId="2BB9EBC1" w14:textId="5DB72063" w:rsidR="009017F2" w:rsidRPr="005252DA" w:rsidRDefault="009017F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• Povećan</w:t>
      </w:r>
      <w:r w:rsidR="001A7210" w:rsidRPr="005252DA">
        <w:rPr>
          <w:bCs/>
          <w:sz w:val="22"/>
          <w:szCs w:val="22"/>
          <w:lang w:val="sr-Latn-ME" w:bidi="hr-HR"/>
        </w:rPr>
        <w:t xml:space="preserve"> odliv krvi iz srca </w:t>
      </w:r>
      <w:r w:rsidRPr="005252DA">
        <w:rPr>
          <w:bCs/>
          <w:sz w:val="22"/>
          <w:szCs w:val="22"/>
          <w:lang w:val="sr-Latn-ME" w:bidi="hr-HR"/>
        </w:rPr>
        <w:t>usl</w:t>
      </w:r>
      <w:r w:rsidR="001A7210" w:rsidRPr="005252DA">
        <w:rPr>
          <w:bCs/>
          <w:sz w:val="22"/>
          <w:szCs w:val="22"/>
          <w:lang w:val="sr-Latn-ME" w:bidi="hr-HR"/>
        </w:rPr>
        <w:t>j</w:t>
      </w:r>
      <w:r w:rsidRPr="005252DA">
        <w:rPr>
          <w:bCs/>
          <w:sz w:val="22"/>
          <w:szCs w:val="22"/>
          <w:lang w:val="sr-Latn-ME" w:bidi="hr-HR"/>
        </w:rPr>
        <w:t>ed direktnog dejstva na glatke mišiće arterija miokarda.</w:t>
      </w:r>
    </w:p>
    <w:p w14:paraId="16961572" w14:textId="77777777" w:rsidR="009017F2" w:rsidRPr="005252DA" w:rsidRDefault="009017F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• Održavanje srčanog udarnog volumena i smanjenje aortnog pritiska i perifernog otpora.</w:t>
      </w:r>
    </w:p>
    <w:p w14:paraId="16C17116" w14:textId="77777777" w:rsidR="009017F2" w:rsidRPr="005252DA" w:rsidRDefault="009017F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highlight w:val="yellow"/>
          <w:lang w:val="sr-Latn-ME" w:bidi="hr-HR"/>
        </w:rPr>
      </w:pPr>
    </w:p>
    <w:p w14:paraId="161C1516" w14:textId="77777777" w:rsidR="009017F2" w:rsidRPr="005252DA" w:rsidRDefault="009017F2" w:rsidP="00075DB7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 w:bidi="hr-HR"/>
        </w:rPr>
      </w:pPr>
      <w:r w:rsidRPr="005252DA">
        <w:rPr>
          <w:bCs/>
          <w:i/>
          <w:iCs/>
          <w:sz w:val="22"/>
          <w:szCs w:val="22"/>
          <w:lang w:val="sr-Latn-ME" w:bidi="hr-HR"/>
        </w:rPr>
        <w:t>Ostalo</w:t>
      </w:r>
    </w:p>
    <w:p w14:paraId="739D8246" w14:textId="05A0DF3B" w:rsidR="009017F2" w:rsidRPr="005252DA" w:rsidRDefault="009017F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• Smanjena kontraktilnost srca, posebno nakon i.v. injekcij</w:t>
      </w:r>
      <w:r w:rsidR="00EE6F52" w:rsidRPr="005252DA">
        <w:rPr>
          <w:bCs/>
          <w:sz w:val="22"/>
          <w:szCs w:val="22"/>
          <w:lang w:val="sr-Latn-ME" w:bidi="hr-HR"/>
        </w:rPr>
        <w:t>e</w:t>
      </w:r>
      <w:r w:rsidRPr="005252DA">
        <w:rPr>
          <w:bCs/>
          <w:sz w:val="22"/>
          <w:szCs w:val="22"/>
          <w:lang w:val="sr-Latn-ME" w:bidi="hr-HR"/>
        </w:rPr>
        <w:t>.</w:t>
      </w:r>
    </w:p>
    <w:p w14:paraId="7FF92560" w14:textId="77777777" w:rsidR="00E4664E" w:rsidRPr="005252DA" w:rsidRDefault="00E4664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highlight w:val="yellow"/>
          <w:lang w:val="es-ES" w:bidi="hr-HR"/>
        </w:rPr>
      </w:pPr>
    </w:p>
    <w:p w14:paraId="141BDF8B" w14:textId="77777777" w:rsidR="00E4664E" w:rsidRPr="005252DA" w:rsidRDefault="00E4664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  <w:r w:rsidRPr="005252DA">
        <w:rPr>
          <w:bCs/>
          <w:sz w:val="22"/>
          <w:szCs w:val="22"/>
          <w:u w:val="single"/>
          <w:lang w:val="es-ES" w:bidi="hr-HR"/>
        </w:rPr>
        <w:t>Pedijatrijska populacija</w:t>
      </w:r>
    </w:p>
    <w:p w14:paraId="0C5BA127" w14:textId="3A0B2ECD" w:rsidR="00E4664E" w:rsidRPr="005252DA" w:rsidRDefault="00E4664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  <w:r w:rsidRPr="005252DA">
        <w:rPr>
          <w:bCs/>
          <w:sz w:val="22"/>
          <w:szCs w:val="22"/>
          <w:lang w:val="es-ES" w:bidi="hr-HR"/>
        </w:rPr>
        <w:t>Ni</w:t>
      </w:r>
      <w:r w:rsidR="00666585" w:rsidRPr="005252DA">
        <w:rPr>
          <w:bCs/>
          <w:sz w:val="22"/>
          <w:szCs w:val="22"/>
          <w:lang w:val="es-ES" w:bidi="hr-HR"/>
        </w:rPr>
        <w:t>je</w:t>
      </w:r>
      <w:r w:rsidRPr="005252DA">
        <w:rPr>
          <w:bCs/>
          <w:sz w:val="22"/>
          <w:szCs w:val="22"/>
          <w:lang w:val="es-ES" w:bidi="hr-HR"/>
        </w:rPr>
        <w:t xml:space="preserve">su </w:t>
      </w:r>
      <w:r w:rsidR="00F16F4C" w:rsidRPr="005252DA">
        <w:rPr>
          <w:bCs/>
          <w:sz w:val="22"/>
          <w:szCs w:val="22"/>
          <w:lang w:val="es-ES" w:bidi="hr-HR"/>
        </w:rPr>
        <w:t>s</w:t>
      </w:r>
      <w:r w:rsidRPr="005252DA">
        <w:rPr>
          <w:bCs/>
          <w:sz w:val="22"/>
          <w:szCs w:val="22"/>
          <w:lang w:val="es-ES" w:bidi="hr-HR"/>
        </w:rPr>
        <w:t>provedena kontroli</w:t>
      </w:r>
      <w:r w:rsidR="00F16F4C" w:rsidRPr="005252DA">
        <w:rPr>
          <w:bCs/>
          <w:sz w:val="22"/>
          <w:szCs w:val="22"/>
          <w:lang w:val="es-ES" w:bidi="hr-HR"/>
        </w:rPr>
        <w:t>s</w:t>
      </w:r>
      <w:r w:rsidRPr="005252DA">
        <w:rPr>
          <w:bCs/>
          <w:sz w:val="22"/>
          <w:szCs w:val="22"/>
          <w:lang w:val="es-ES" w:bidi="hr-HR"/>
        </w:rPr>
        <w:t>ana pedijatrijska ispitivanja.</w:t>
      </w:r>
    </w:p>
    <w:p w14:paraId="32421DD9" w14:textId="77777777" w:rsidR="00E4664E" w:rsidRPr="005252DA" w:rsidRDefault="00E4664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</w:p>
    <w:p w14:paraId="44F55C25" w14:textId="233B63D1" w:rsidR="00E4664E" w:rsidRPr="005252DA" w:rsidRDefault="00E4664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bidi="hr-HR"/>
        </w:rPr>
      </w:pPr>
      <w:r w:rsidRPr="005252DA">
        <w:rPr>
          <w:bCs/>
          <w:sz w:val="22"/>
          <w:szCs w:val="22"/>
          <w:lang w:val="es-ES" w:bidi="hr-HR"/>
        </w:rPr>
        <w:t xml:space="preserve">U objavljenim studijama </w:t>
      </w:r>
      <w:r w:rsidR="00F16F4C" w:rsidRPr="005252DA">
        <w:rPr>
          <w:bCs/>
          <w:sz w:val="22"/>
          <w:szCs w:val="22"/>
          <w:lang w:val="es-ES" w:bidi="hr-HR"/>
        </w:rPr>
        <w:t>bezbjednost primjene amj</w:t>
      </w:r>
      <w:r w:rsidRPr="005252DA">
        <w:rPr>
          <w:bCs/>
          <w:sz w:val="22"/>
          <w:szCs w:val="22"/>
          <w:lang w:val="es-ES" w:bidi="hr-HR"/>
        </w:rPr>
        <w:t xml:space="preserve">odarona ocijenjena je na 1118 pedijatrijskih </w:t>
      </w:r>
      <w:r w:rsidR="00F16F4C" w:rsidRPr="005252DA">
        <w:rPr>
          <w:bCs/>
          <w:sz w:val="22"/>
          <w:szCs w:val="22"/>
          <w:lang w:val="es-ES" w:bidi="hr-HR"/>
        </w:rPr>
        <w:t>pacijenata</w:t>
      </w:r>
      <w:r w:rsidRPr="005252DA">
        <w:rPr>
          <w:bCs/>
          <w:sz w:val="22"/>
          <w:szCs w:val="22"/>
          <w:lang w:val="es-ES" w:bidi="hr-HR"/>
        </w:rPr>
        <w:t xml:space="preserve"> s različitim aritmijama. </w:t>
      </w:r>
      <w:r w:rsidRPr="005252DA">
        <w:rPr>
          <w:bCs/>
          <w:sz w:val="22"/>
          <w:szCs w:val="22"/>
          <w:lang w:bidi="hr-HR"/>
        </w:rPr>
        <w:t>U kliničkim ispitivanjima korištene su sljedeće doze.</w:t>
      </w:r>
    </w:p>
    <w:p w14:paraId="38710F83" w14:textId="77777777" w:rsidR="006C314B" w:rsidRPr="005252DA" w:rsidRDefault="006C314B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bidi="hr-HR"/>
        </w:rPr>
      </w:pPr>
    </w:p>
    <w:p w14:paraId="13DCD70E" w14:textId="77777777" w:rsidR="00E4664E" w:rsidRPr="005252DA" w:rsidRDefault="00E4664E" w:rsidP="00075DB7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bidi="hr-HR"/>
        </w:rPr>
      </w:pPr>
      <w:r w:rsidRPr="005252DA">
        <w:rPr>
          <w:bCs/>
          <w:i/>
          <w:sz w:val="22"/>
          <w:szCs w:val="22"/>
          <w:lang w:bidi="hr-HR"/>
        </w:rPr>
        <w:t>Intravenski</w:t>
      </w:r>
    </w:p>
    <w:p w14:paraId="1A32DEDF" w14:textId="7B177488" w:rsidR="00E4664E" w:rsidRPr="005252DA" w:rsidRDefault="00E4664E" w:rsidP="00075DB7">
      <w:pPr>
        <w:numPr>
          <w:ilvl w:val="0"/>
          <w:numId w:val="19"/>
        </w:numPr>
        <w:tabs>
          <w:tab w:val="left" w:pos="540"/>
        </w:tabs>
        <w:jc w:val="both"/>
        <w:rPr>
          <w:bCs/>
          <w:sz w:val="22"/>
          <w:szCs w:val="22"/>
          <w:lang w:val="es-ES" w:bidi="hr-HR"/>
        </w:rPr>
      </w:pPr>
      <w:r w:rsidRPr="005252DA">
        <w:rPr>
          <w:bCs/>
          <w:sz w:val="22"/>
          <w:szCs w:val="22"/>
          <w:lang w:val="es-ES" w:bidi="hr-HR"/>
        </w:rPr>
        <w:t xml:space="preserve">Udarna doza: 5 mg/kg tjelesne </w:t>
      </w:r>
      <w:r w:rsidR="00E26B72" w:rsidRPr="005252DA">
        <w:rPr>
          <w:bCs/>
          <w:sz w:val="22"/>
          <w:szCs w:val="22"/>
          <w:lang w:val="es-ES" w:bidi="hr-HR"/>
        </w:rPr>
        <w:t>mas</w:t>
      </w:r>
      <w:r w:rsidRPr="005252DA">
        <w:rPr>
          <w:bCs/>
          <w:sz w:val="22"/>
          <w:szCs w:val="22"/>
          <w:lang w:val="es-ES" w:bidi="hr-HR"/>
        </w:rPr>
        <w:t xml:space="preserve">e </w:t>
      </w:r>
      <w:r w:rsidR="00F16F4C" w:rsidRPr="005252DA">
        <w:rPr>
          <w:bCs/>
          <w:sz w:val="22"/>
          <w:szCs w:val="22"/>
          <w:lang w:val="es-ES" w:bidi="hr-HR"/>
        </w:rPr>
        <w:t>tokom</w:t>
      </w:r>
      <w:r w:rsidRPr="005252DA">
        <w:rPr>
          <w:bCs/>
          <w:sz w:val="22"/>
          <w:szCs w:val="22"/>
          <w:lang w:val="es-ES" w:bidi="hr-HR"/>
        </w:rPr>
        <w:t xml:space="preserve"> 20 minuta do 2 sata.</w:t>
      </w:r>
    </w:p>
    <w:p w14:paraId="2C9CDFFD" w14:textId="77777777" w:rsidR="00E4664E" w:rsidRPr="005252DA" w:rsidRDefault="00E4664E" w:rsidP="00075DB7">
      <w:pPr>
        <w:numPr>
          <w:ilvl w:val="0"/>
          <w:numId w:val="19"/>
        </w:numPr>
        <w:tabs>
          <w:tab w:val="left" w:pos="540"/>
        </w:tabs>
        <w:jc w:val="both"/>
        <w:rPr>
          <w:bCs/>
          <w:sz w:val="22"/>
          <w:szCs w:val="22"/>
          <w:lang w:val="es-ES" w:bidi="hr-HR"/>
        </w:rPr>
      </w:pPr>
      <w:r w:rsidRPr="005252DA">
        <w:rPr>
          <w:bCs/>
          <w:sz w:val="22"/>
          <w:szCs w:val="22"/>
          <w:lang w:val="es-ES" w:bidi="hr-HR"/>
        </w:rPr>
        <w:t xml:space="preserve">Doza održavanja: 10 do 15 mg/kg/dnevno </w:t>
      </w:r>
      <w:r w:rsidR="00F16F4C" w:rsidRPr="005252DA">
        <w:rPr>
          <w:bCs/>
          <w:sz w:val="22"/>
          <w:szCs w:val="22"/>
          <w:lang w:val="es-ES" w:bidi="hr-HR"/>
        </w:rPr>
        <w:t>tokom</w:t>
      </w:r>
      <w:r w:rsidRPr="005252DA">
        <w:rPr>
          <w:bCs/>
          <w:sz w:val="22"/>
          <w:szCs w:val="22"/>
          <w:lang w:val="es-ES" w:bidi="hr-HR"/>
        </w:rPr>
        <w:t xml:space="preserve"> nekoliko sati do nekoliko dana.</w:t>
      </w:r>
    </w:p>
    <w:p w14:paraId="1949B19F" w14:textId="77777777" w:rsidR="00E4664E" w:rsidRPr="005252DA" w:rsidRDefault="00E4664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</w:p>
    <w:p w14:paraId="3B2FE9E4" w14:textId="77777777" w:rsidR="00E4664E" w:rsidRPr="005252DA" w:rsidRDefault="00E4664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  <w:r w:rsidRPr="005252DA">
        <w:rPr>
          <w:bCs/>
          <w:sz w:val="22"/>
          <w:szCs w:val="22"/>
          <w:lang w:val="es-ES" w:bidi="hr-HR"/>
        </w:rPr>
        <w:t xml:space="preserve">Ako je potrebno, oralna terapija se može započeti </w:t>
      </w:r>
      <w:r w:rsidR="00F16F4C" w:rsidRPr="005252DA">
        <w:rPr>
          <w:bCs/>
          <w:sz w:val="22"/>
          <w:szCs w:val="22"/>
          <w:lang w:val="es-ES" w:bidi="hr-HR"/>
        </w:rPr>
        <w:t>istovremeno</w:t>
      </w:r>
      <w:r w:rsidRPr="005252DA">
        <w:rPr>
          <w:bCs/>
          <w:sz w:val="22"/>
          <w:szCs w:val="22"/>
          <w:lang w:val="es-ES" w:bidi="hr-HR"/>
        </w:rPr>
        <w:t>, uz primjenu uobičajene udarne doze.</w:t>
      </w:r>
    </w:p>
    <w:p w14:paraId="382CB475" w14:textId="77777777" w:rsidR="002E37A5" w:rsidRPr="005252DA" w:rsidRDefault="002E37A5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</w:p>
    <w:p w14:paraId="2613C42C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5.2.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sz w:val="22"/>
          <w:szCs w:val="22"/>
          <w:lang w:val="es-ES"/>
        </w:rPr>
        <w:t>Farmakokinetički podaci</w:t>
      </w:r>
      <w:r w:rsidR="003A7059" w:rsidRPr="005252DA">
        <w:rPr>
          <w:b/>
          <w:bCs/>
          <w:sz w:val="22"/>
          <w:szCs w:val="22"/>
          <w:lang w:val="es-ES"/>
        </w:rPr>
        <w:t xml:space="preserve"> </w:t>
      </w:r>
    </w:p>
    <w:p w14:paraId="5F599364" w14:textId="77777777" w:rsidR="00F16F4C" w:rsidRPr="005252DA" w:rsidRDefault="00F16F4C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</w:p>
    <w:p w14:paraId="6C537F8C" w14:textId="06D9FB26" w:rsidR="00A86282" w:rsidRPr="005252DA" w:rsidRDefault="00A8628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Količina parenteralno primijenjenog amjodarona se vrlo brzo smanjuje u krvi, jer prolazi u tkiva, do</w:t>
      </w:r>
      <w:r w:rsidR="00666585" w:rsidRPr="005252DA">
        <w:rPr>
          <w:bCs/>
          <w:sz w:val="22"/>
          <w:szCs w:val="22"/>
          <w:lang w:val="sr-Latn-ME" w:bidi="hr-HR"/>
        </w:rPr>
        <w:t xml:space="preserve"> </w:t>
      </w:r>
      <w:r w:rsidRPr="005252DA">
        <w:rPr>
          <w:bCs/>
          <w:sz w:val="22"/>
          <w:szCs w:val="22"/>
          <w:lang w:val="sr-Latn-ME" w:bidi="hr-HR"/>
        </w:rPr>
        <w:t>receptorskih mjesta; maksimalno dejstvo se postiže za oko 15 minuta, a smanjuje se tokom perioda od 4 sata. Lijek se postepeno eliminiše nakon jedne injekcije; dok se akumulira u tkivima u slučaju ponovljenih injekcija ili naknadne oralne primjene.</w:t>
      </w:r>
    </w:p>
    <w:p w14:paraId="605C9565" w14:textId="71C56D35" w:rsidR="00A86282" w:rsidRDefault="00A8628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t>Amjodaron se metaboliše uglavnom pomoću CYP3A4 i CYP2C8.</w:t>
      </w:r>
    </w:p>
    <w:p w14:paraId="3DFB6EF5" w14:textId="77777777" w:rsidR="00063CB3" w:rsidRPr="005252DA" w:rsidRDefault="00063CB3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</w:p>
    <w:p w14:paraId="4267C570" w14:textId="5748E879" w:rsidR="00F16F4C" w:rsidRPr="005252DA" w:rsidRDefault="00A8628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 w:bidi="hr-HR"/>
        </w:rPr>
      </w:pPr>
      <w:r w:rsidRPr="005252DA">
        <w:rPr>
          <w:bCs/>
          <w:sz w:val="22"/>
          <w:szCs w:val="22"/>
          <w:lang w:val="sr-Latn-ME" w:bidi="hr-HR"/>
        </w:rPr>
        <w:lastRenderedPageBreak/>
        <w:t xml:space="preserve">Amjodaron i njegov metabolit, desetilamjodaron, pokazuju potencijal </w:t>
      </w:r>
      <w:r w:rsidRPr="005252DA">
        <w:rPr>
          <w:bCs/>
          <w:i/>
          <w:iCs/>
          <w:sz w:val="22"/>
          <w:szCs w:val="22"/>
          <w:lang w:val="sr-Latn-ME" w:bidi="hr-HR"/>
        </w:rPr>
        <w:t xml:space="preserve">in vitro </w:t>
      </w:r>
      <w:r w:rsidRPr="005252DA">
        <w:rPr>
          <w:bCs/>
          <w:sz w:val="22"/>
          <w:szCs w:val="22"/>
          <w:lang w:val="sr-Latn-ME" w:bidi="hr-HR"/>
        </w:rPr>
        <w:t xml:space="preserve">inhibicije CYP1A1, CYP1A2, CYP2C19, CYP2D6, CYP3A4. Amjodaron i desetilamjodaron imaju takođe potencijal za inhibiciju nekih transportera, kao što je P-gp. Podaci iz </w:t>
      </w:r>
      <w:r w:rsidRPr="005252DA">
        <w:rPr>
          <w:bCs/>
          <w:i/>
          <w:iCs/>
          <w:sz w:val="22"/>
          <w:szCs w:val="22"/>
          <w:lang w:val="sr-Latn-ME" w:bidi="hr-HR"/>
        </w:rPr>
        <w:t xml:space="preserve">in vivo </w:t>
      </w:r>
      <w:r w:rsidRPr="005252DA">
        <w:rPr>
          <w:bCs/>
          <w:sz w:val="22"/>
          <w:szCs w:val="22"/>
          <w:lang w:val="sr-Latn-ME" w:bidi="hr-HR"/>
        </w:rPr>
        <w:t>ispitivanja opisuju interakcije</w:t>
      </w:r>
      <w:r w:rsidR="00EA50A4" w:rsidRPr="005252DA">
        <w:rPr>
          <w:bCs/>
          <w:sz w:val="22"/>
          <w:szCs w:val="22"/>
          <w:lang w:val="sr-Latn-ME" w:bidi="hr-HR"/>
        </w:rPr>
        <w:t xml:space="preserve"> </w:t>
      </w:r>
      <w:r w:rsidRPr="005252DA">
        <w:rPr>
          <w:bCs/>
          <w:sz w:val="22"/>
          <w:szCs w:val="22"/>
          <w:lang w:val="sr-Latn-ME" w:bidi="hr-HR"/>
        </w:rPr>
        <w:t xml:space="preserve">amjodarona sa supstratima </w:t>
      </w:r>
      <w:r w:rsidR="009E02AB" w:rsidRPr="005252DA">
        <w:rPr>
          <w:bCs/>
          <w:sz w:val="22"/>
          <w:szCs w:val="22"/>
          <w:lang w:val="sr-Latn-ME" w:bidi="hr-HR"/>
        </w:rPr>
        <w:t>CYP3A4, CYP2C9, CYP2D6 i P-gp.</w:t>
      </w:r>
    </w:p>
    <w:p w14:paraId="230B612C" w14:textId="77777777" w:rsidR="00666585" w:rsidRPr="005252DA" w:rsidRDefault="00666585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</w:p>
    <w:p w14:paraId="220E3ED8" w14:textId="77777777" w:rsidR="00F16F4C" w:rsidRPr="005252DA" w:rsidRDefault="00F16F4C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  <w:r w:rsidRPr="005252DA">
        <w:rPr>
          <w:bCs/>
          <w:sz w:val="22"/>
          <w:szCs w:val="22"/>
          <w:u w:val="single"/>
          <w:lang w:val="es-ES" w:bidi="hr-HR"/>
        </w:rPr>
        <w:t>Pedijatrijska populacija</w:t>
      </w:r>
    </w:p>
    <w:p w14:paraId="178DA030" w14:textId="4095965C" w:rsidR="00F16F4C" w:rsidRPr="005252DA" w:rsidRDefault="00F16F4C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  <w:r w:rsidRPr="005252DA">
        <w:rPr>
          <w:bCs/>
          <w:sz w:val="22"/>
          <w:szCs w:val="22"/>
          <w:lang w:val="es-ES" w:bidi="hr-HR"/>
        </w:rPr>
        <w:t>Ni</w:t>
      </w:r>
      <w:r w:rsidR="00666585" w:rsidRPr="005252DA">
        <w:rPr>
          <w:bCs/>
          <w:sz w:val="22"/>
          <w:szCs w:val="22"/>
          <w:lang w:val="es-ES" w:bidi="hr-HR"/>
        </w:rPr>
        <w:t>je</w:t>
      </w:r>
      <w:r w:rsidRPr="005252DA">
        <w:rPr>
          <w:bCs/>
          <w:sz w:val="22"/>
          <w:szCs w:val="22"/>
          <w:lang w:val="es-ES" w:bidi="hr-HR"/>
        </w:rPr>
        <w:t>su sprovedena kontrolisana pedijatrijska ispitivanja. U ograničenim objavljenim podacima dostupnim za pedijatrijske pacijente, nije bilo zabilježenih razlika u poređenju s odraslim pacijentima.</w:t>
      </w:r>
    </w:p>
    <w:p w14:paraId="2F47225D" w14:textId="77777777" w:rsidR="00F16F4C" w:rsidRPr="005252DA" w:rsidRDefault="00F16F4C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</w:p>
    <w:p w14:paraId="56FE03DA" w14:textId="59D4C2B9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5.3.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sz w:val="22"/>
          <w:szCs w:val="22"/>
          <w:lang w:val="es-ES"/>
        </w:rPr>
        <w:t xml:space="preserve">Pretklinički podaci o bezbjednosti </w:t>
      </w:r>
    </w:p>
    <w:p w14:paraId="523F07F3" w14:textId="5720DFD3" w:rsidR="001365D9" w:rsidRPr="005252DA" w:rsidRDefault="001365D9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</w:p>
    <w:p w14:paraId="2498191A" w14:textId="5E993DE7" w:rsidR="001365D9" w:rsidRPr="005252DA" w:rsidRDefault="001365D9" w:rsidP="00075DB7">
      <w:pPr>
        <w:tabs>
          <w:tab w:val="left" w:pos="540"/>
          <w:tab w:val="left" w:pos="569"/>
        </w:tabs>
        <w:jc w:val="both"/>
        <w:rPr>
          <w:sz w:val="22"/>
          <w:szCs w:val="22"/>
          <w:lang w:val="es-ES"/>
        </w:rPr>
      </w:pPr>
      <w:r w:rsidRPr="005252DA">
        <w:rPr>
          <w:i/>
          <w:iCs/>
          <w:sz w:val="22"/>
          <w:szCs w:val="22"/>
          <w:lang w:val="es-ES"/>
        </w:rPr>
        <w:t>Akutna toksičnost</w:t>
      </w:r>
      <w:r w:rsidRPr="005252DA">
        <w:rPr>
          <w:sz w:val="22"/>
          <w:szCs w:val="22"/>
          <w:lang w:val="es-ES"/>
        </w:rPr>
        <w:t>: LD50 je 170 mg/kg i.v. kod pacova, &gt; 3000 mg/kg per os, 450 mg/kg i.p. kod miša, &gt; 3000 mg/kg per os i 85150 mg/kg kod bigla.</w:t>
      </w:r>
    </w:p>
    <w:p w14:paraId="7A07C718" w14:textId="706C790E" w:rsidR="001365D9" w:rsidRPr="005252DA" w:rsidRDefault="001365D9" w:rsidP="00075DB7">
      <w:pPr>
        <w:tabs>
          <w:tab w:val="left" w:pos="540"/>
          <w:tab w:val="left" w:pos="569"/>
        </w:tabs>
        <w:jc w:val="both"/>
        <w:rPr>
          <w:sz w:val="22"/>
          <w:szCs w:val="22"/>
          <w:lang w:val="es-ES"/>
        </w:rPr>
      </w:pPr>
      <w:r w:rsidRPr="005252DA">
        <w:rPr>
          <w:i/>
          <w:iCs/>
          <w:sz w:val="22"/>
          <w:szCs w:val="22"/>
          <w:lang w:val="es-ES"/>
        </w:rPr>
        <w:t>Hronična toksičnost</w:t>
      </w:r>
      <w:r w:rsidRPr="005252DA">
        <w:rPr>
          <w:sz w:val="22"/>
          <w:szCs w:val="22"/>
          <w:lang w:val="es-ES"/>
        </w:rPr>
        <w:t>: ni</w:t>
      </w:r>
      <w:r w:rsidR="00666585" w:rsidRPr="005252DA">
        <w:rPr>
          <w:sz w:val="22"/>
          <w:szCs w:val="22"/>
          <w:lang w:val="es-ES"/>
        </w:rPr>
        <w:t>je</w:t>
      </w:r>
      <w:r w:rsidRPr="005252DA">
        <w:rPr>
          <w:sz w:val="22"/>
          <w:szCs w:val="22"/>
          <w:lang w:val="es-ES"/>
        </w:rPr>
        <w:t>su zabilježeni smrtni slučajevi, gubitak tjelesne mase ili promjene u vrijednostima bioloških parametara nakon oralnih doza do 37,5 mg/kg/dan (4 nedjelje) i 16 mg/kg/dan (52 nedjelje) kod pacova i do 12,5 mg/kg/dan kod psa.</w:t>
      </w:r>
    </w:p>
    <w:p w14:paraId="233786BC" w14:textId="7384A057" w:rsidR="001365D9" w:rsidRPr="005252DA" w:rsidRDefault="001365D9" w:rsidP="00075DB7">
      <w:pPr>
        <w:tabs>
          <w:tab w:val="left" w:pos="540"/>
          <w:tab w:val="left" w:pos="569"/>
        </w:tabs>
        <w:jc w:val="both"/>
        <w:rPr>
          <w:sz w:val="22"/>
          <w:szCs w:val="22"/>
          <w:lang w:val="es-ES"/>
        </w:rPr>
      </w:pPr>
      <w:r w:rsidRPr="005252DA">
        <w:rPr>
          <w:i/>
          <w:iCs/>
          <w:sz w:val="22"/>
          <w:szCs w:val="22"/>
          <w:lang w:val="es-ES"/>
        </w:rPr>
        <w:t>Teratogeneza</w:t>
      </w:r>
      <w:r w:rsidRPr="005252DA">
        <w:rPr>
          <w:sz w:val="22"/>
          <w:szCs w:val="22"/>
          <w:lang w:val="es-ES"/>
        </w:rPr>
        <w:t xml:space="preserve">: doze od 100 mg/kg/dan kod pacova i 75 mg/kg/dan kod </w:t>
      </w:r>
      <w:r w:rsidR="00666585" w:rsidRPr="005252DA">
        <w:rPr>
          <w:sz w:val="22"/>
          <w:szCs w:val="22"/>
          <w:lang w:val="es-ES"/>
        </w:rPr>
        <w:t xml:space="preserve">kunića </w:t>
      </w:r>
      <w:r w:rsidRPr="005252DA">
        <w:rPr>
          <w:sz w:val="22"/>
          <w:szCs w:val="22"/>
          <w:lang w:val="es-ES"/>
        </w:rPr>
        <w:t>ni</w:t>
      </w:r>
      <w:r w:rsidR="00666585" w:rsidRPr="005252DA">
        <w:rPr>
          <w:sz w:val="22"/>
          <w:szCs w:val="22"/>
          <w:lang w:val="es-ES"/>
        </w:rPr>
        <w:t>je</w:t>
      </w:r>
      <w:r w:rsidRPr="005252DA">
        <w:rPr>
          <w:sz w:val="22"/>
          <w:szCs w:val="22"/>
          <w:lang w:val="es-ES"/>
        </w:rPr>
        <w:t>su dovele do znakova fetalne toksičnosti.</w:t>
      </w:r>
    </w:p>
    <w:p w14:paraId="69E6B9A1" w14:textId="4DA831C7" w:rsidR="00F16F4C" w:rsidRPr="005252DA" w:rsidRDefault="00F16F4C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 w:bidi="hr-HR"/>
        </w:rPr>
      </w:pPr>
      <w:r w:rsidRPr="005252DA">
        <w:rPr>
          <w:bCs/>
          <w:sz w:val="22"/>
          <w:szCs w:val="22"/>
          <w:lang w:val="es-ES" w:bidi="hr-HR"/>
        </w:rPr>
        <w:t>U dvogodišnjem ispitivanju kancerogenosti kod pacova, amjodaron je prouzrokovao povećanje broja folikularnih tumora štit</w:t>
      </w:r>
      <w:r w:rsidR="00666585" w:rsidRPr="005252DA">
        <w:rPr>
          <w:bCs/>
          <w:sz w:val="22"/>
          <w:szCs w:val="22"/>
          <w:lang w:val="es-ES" w:bidi="hr-HR"/>
        </w:rPr>
        <w:t>aste</w:t>
      </w:r>
      <w:r w:rsidRPr="005252DA">
        <w:rPr>
          <w:bCs/>
          <w:sz w:val="22"/>
          <w:szCs w:val="22"/>
          <w:lang w:val="es-ES" w:bidi="hr-HR"/>
        </w:rPr>
        <w:t xml:space="preserve"> žlijezde (adenoma i/ili karcinoma) kod oba pola pri klinički relevantnoj izloženosti lijeku. Kako su nalazi mutagenosti bili negativni, umjesto genotoksičnog predložen je epigenetski mehanizam nastanka tumora ovakvog tipa. Kod miševa ni</w:t>
      </w:r>
      <w:r w:rsidR="00666585" w:rsidRPr="005252DA">
        <w:rPr>
          <w:bCs/>
          <w:sz w:val="22"/>
          <w:szCs w:val="22"/>
          <w:lang w:val="es-ES" w:bidi="hr-HR"/>
        </w:rPr>
        <w:t>je</w:t>
      </w:r>
      <w:r w:rsidRPr="005252DA">
        <w:rPr>
          <w:bCs/>
          <w:sz w:val="22"/>
          <w:szCs w:val="22"/>
          <w:lang w:val="es-ES" w:bidi="hr-HR"/>
        </w:rPr>
        <w:t>su bili zabilježeni karcinomi, ali je opažena dozno zavisna hiperplazija folikula štit</w:t>
      </w:r>
      <w:r w:rsidR="00666585" w:rsidRPr="005252DA">
        <w:rPr>
          <w:bCs/>
          <w:sz w:val="22"/>
          <w:szCs w:val="22"/>
          <w:lang w:val="es-ES" w:bidi="hr-HR"/>
        </w:rPr>
        <w:t>aste</w:t>
      </w:r>
      <w:r w:rsidRPr="005252DA">
        <w:rPr>
          <w:bCs/>
          <w:sz w:val="22"/>
          <w:szCs w:val="22"/>
          <w:lang w:val="es-ES" w:bidi="hr-HR"/>
        </w:rPr>
        <w:t xml:space="preserve"> žlijezde. Navedeni efekti na štit</w:t>
      </w:r>
      <w:r w:rsidR="00666585" w:rsidRPr="005252DA">
        <w:rPr>
          <w:bCs/>
          <w:sz w:val="22"/>
          <w:szCs w:val="22"/>
          <w:lang w:val="es-ES" w:bidi="hr-HR"/>
        </w:rPr>
        <w:t>astu</w:t>
      </w:r>
      <w:r w:rsidRPr="005252DA">
        <w:rPr>
          <w:bCs/>
          <w:sz w:val="22"/>
          <w:szCs w:val="22"/>
          <w:lang w:val="es-ES" w:bidi="hr-HR"/>
        </w:rPr>
        <w:t xml:space="preserve"> žlijezdu kod miševa i pacova su vjerovatno posljedica efekta amjodarona na sintezu i/ili oslobađanje hormona štit</w:t>
      </w:r>
      <w:r w:rsidR="00313D60" w:rsidRPr="005252DA">
        <w:rPr>
          <w:bCs/>
          <w:sz w:val="22"/>
          <w:szCs w:val="22"/>
          <w:lang w:val="es-ES" w:bidi="hr-HR"/>
        </w:rPr>
        <w:t>aste</w:t>
      </w:r>
      <w:r w:rsidRPr="005252DA">
        <w:rPr>
          <w:bCs/>
          <w:sz w:val="22"/>
          <w:szCs w:val="22"/>
          <w:lang w:val="es-ES" w:bidi="hr-HR"/>
        </w:rPr>
        <w:t xml:space="preserve"> žlijezde. Smatra se da je značaj ovih podataka za ljude mali.</w:t>
      </w:r>
    </w:p>
    <w:p w14:paraId="536C43DB" w14:textId="43EB924A" w:rsidR="00836B35" w:rsidRDefault="00836B35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3F5803F0" w14:textId="77777777" w:rsidR="005252DA" w:rsidRPr="005252DA" w:rsidRDefault="005252DA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7B7417C0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6.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sz w:val="22"/>
          <w:szCs w:val="22"/>
          <w:lang w:val="es-ES"/>
        </w:rPr>
        <w:t>FARMACEUTSKI PODACI</w:t>
      </w:r>
    </w:p>
    <w:p w14:paraId="2FC00FDF" w14:textId="77777777" w:rsidR="00836B35" w:rsidRPr="005252DA" w:rsidRDefault="00836B35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762D9FDF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6.1.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sz w:val="22"/>
          <w:szCs w:val="22"/>
          <w:lang w:val="es-ES"/>
        </w:rPr>
        <w:t>Lista pomoćnih supstanci</w:t>
      </w:r>
      <w:r w:rsidR="002E0135" w:rsidRPr="005252DA">
        <w:rPr>
          <w:b/>
          <w:bCs/>
          <w:sz w:val="22"/>
          <w:szCs w:val="22"/>
          <w:lang w:val="es-ES"/>
        </w:rPr>
        <w:t xml:space="preserve"> (ekscipijenasa)</w:t>
      </w:r>
    </w:p>
    <w:p w14:paraId="50C447A5" w14:textId="77777777" w:rsidR="00063CB3" w:rsidRDefault="00063CB3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4F5B2140" w14:textId="2D37CD1B" w:rsidR="0072020E" w:rsidRPr="005252DA" w:rsidRDefault="00F16F4C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r w:rsidRPr="005252DA">
        <w:rPr>
          <w:bCs/>
          <w:sz w:val="22"/>
          <w:szCs w:val="22"/>
          <w:lang w:val="es-ES"/>
        </w:rPr>
        <w:t>Benzil alkohol</w:t>
      </w:r>
    </w:p>
    <w:p w14:paraId="76177C2C" w14:textId="54A236A0" w:rsidR="00F16F4C" w:rsidRPr="005252DA" w:rsidRDefault="00F16F4C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r w:rsidRPr="005252DA">
        <w:rPr>
          <w:bCs/>
          <w:sz w:val="22"/>
          <w:szCs w:val="22"/>
          <w:lang w:val="es-ES"/>
        </w:rPr>
        <w:t>Polisorbat 80</w:t>
      </w:r>
    </w:p>
    <w:p w14:paraId="6E16714A" w14:textId="6FCD2422" w:rsidR="009C4E05" w:rsidRPr="005252DA" w:rsidRDefault="009C4E05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r w:rsidRPr="005252DA">
        <w:rPr>
          <w:bCs/>
          <w:sz w:val="22"/>
          <w:szCs w:val="22"/>
          <w:lang w:val="es-ES"/>
        </w:rPr>
        <w:t>Hlorovodonična kiselina ili natrijum hidroksid</w:t>
      </w:r>
      <w:r w:rsidR="00700A79" w:rsidRPr="005252DA">
        <w:rPr>
          <w:sz w:val="22"/>
          <w:szCs w:val="22"/>
          <w:lang w:val="es-ES"/>
        </w:rPr>
        <w:t xml:space="preserve"> (</w:t>
      </w:r>
      <w:r w:rsidR="00700A79" w:rsidRPr="005252DA">
        <w:rPr>
          <w:bCs/>
          <w:sz w:val="22"/>
          <w:szCs w:val="22"/>
          <w:lang w:val="es-ES"/>
        </w:rPr>
        <w:t>q.s. pH 4.0-4.2)</w:t>
      </w:r>
    </w:p>
    <w:p w14:paraId="7E03A1B6" w14:textId="77777777" w:rsidR="00F16F4C" w:rsidRPr="005252DA" w:rsidRDefault="00F16F4C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r w:rsidRPr="005252DA">
        <w:rPr>
          <w:bCs/>
          <w:sz w:val="22"/>
          <w:szCs w:val="22"/>
          <w:lang w:val="es-ES"/>
        </w:rPr>
        <w:t>Voda za injekcije (q.s. do 3ml)</w:t>
      </w:r>
    </w:p>
    <w:p w14:paraId="6C5FBB86" w14:textId="77777777" w:rsidR="00F16F4C" w:rsidRPr="005252DA" w:rsidRDefault="00F16F4C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0269C544" w14:textId="2EC181FE" w:rsidR="00EF14CC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6.2.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sz w:val="22"/>
          <w:szCs w:val="22"/>
          <w:lang w:val="es-ES"/>
        </w:rPr>
        <w:t>Inkompatibilnost</w:t>
      </w:r>
      <w:r w:rsidR="002846DB" w:rsidRPr="005252DA">
        <w:rPr>
          <w:b/>
          <w:bCs/>
          <w:sz w:val="22"/>
          <w:szCs w:val="22"/>
          <w:lang w:val="es-ES"/>
        </w:rPr>
        <w:t>i</w:t>
      </w:r>
    </w:p>
    <w:p w14:paraId="4F2D6DEB" w14:textId="77777777" w:rsidR="00063CB3" w:rsidRDefault="00063CB3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27CE4D93" w14:textId="3509AC8D" w:rsidR="0072020E" w:rsidRPr="005252DA" w:rsidRDefault="0053334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r w:rsidRPr="005252DA">
        <w:rPr>
          <w:bCs/>
          <w:sz w:val="22"/>
          <w:szCs w:val="22"/>
          <w:lang w:val="es-ES"/>
        </w:rPr>
        <w:t>Nije kompatibilan sa aminofilinom, heparinom i rastvorima natrijum hlorida.</w:t>
      </w:r>
    </w:p>
    <w:p w14:paraId="60570F5B" w14:textId="77777777" w:rsidR="00EF14CC" w:rsidRPr="005252DA" w:rsidRDefault="00533342" w:rsidP="00075DB7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5252DA">
        <w:rPr>
          <w:sz w:val="22"/>
          <w:szCs w:val="22"/>
          <w:lang w:val="sr-Latn-CS"/>
        </w:rPr>
        <w:t>Upotreba pribora ili uređaja za primjenu koji sadrže</w:t>
      </w:r>
      <w:r w:rsidR="002C6905" w:rsidRPr="005252DA">
        <w:rPr>
          <w:sz w:val="22"/>
          <w:szCs w:val="22"/>
          <w:lang w:val="sr-Latn-CS"/>
        </w:rPr>
        <w:t xml:space="preserve"> plastifikatore kao DEHP (di-2-</w:t>
      </w:r>
      <w:r w:rsidRPr="005252DA">
        <w:rPr>
          <w:sz w:val="22"/>
          <w:szCs w:val="22"/>
          <w:lang w:val="sr-Latn-CS"/>
        </w:rPr>
        <w:t xml:space="preserve">etilheksilftalat) u prisustvu amjodarona može dovesti do ispiranja DEHP-a. Kako bi se smanjila izloženost pacijenta DEHP-u, preporučuje se primijeniti konačni rastvor amjodarona za infuziju koristeći opremu bez DEHP-a. </w:t>
      </w:r>
    </w:p>
    <w:p w14:paraId="3082D0E0" w14:textId="2B7A2995" w:rsidR="00533342" w:rsidRPr="005252DA" w:rsidRDefault="000838CB" w:rsidP="00075DB7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  <w:r w:rsidRPr="005252DA">
        <w:rPr>
          <w:sz w:val="22"/>
          <w:szCs w:val="22"/>
          <w:lang w:val="sr-Latn-CS"/>
        </w:rPr>
        <w:t>Takođe, v</w:t>
      </w:r>
      <w:r w:rsidR="00533342" w:rsidRPr="005252DA">
        <w:rPr>
          <w:sz w:val="22"/>
          <w:szCs w:val="22"/>
          <w:lang w:val="sr-Latn-CS"/>
        </w:rPr>
        <w:t>idjeti dio 6.6. Posebne mjere opreza pri odlaganju materijala koji treba odbaciti nakon primjene lijeka (i druga uputstva za rukovanje lijekom)</w:t>
      </w:r>
      <w:r w:rsidRPr="005252DA">
        <w:rPr>
          <w:sz w:val="22"/>
          <w:szCs w:val="22"/>
          <w:lang w:val="sr-Latn-CS"/>
        </w:rPr>
        <w:t>.</w:t>
      </w:r>
    </w:p>
    <w:p w14:paraId="2593FE5D" w14:textId="77777777" w:rsidR="00533342" w:rsidRPr="005252DA" w:rsidRDefault="0053334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991F939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252DA">
        <w:rPr>
          <w:b/>
          <w:bCs/>
          <w:sz w:val="22"/>
          <w:szCs w:val="22"/>
          <w:lang w:val="sr-Latn-CS"/>
        </w:rPr>
        <w:t>6.3.</w:t>
      </w:r>
      <w:r w:rsidR="00C05DF8" w:rsidRPr="005252DA">
        <w:rPr>
          <w:b/>
          <w:bCs/>
          <w:sz w:val="22"/>
          <w:szCs w:val="22"/>
          <w:lang w:val="sr-Latn-CS"/>
        </w:rPr>
        <w:t xml:space="preserve"> </w:t>
      </w:r>
      <w:r w:rsidR="00480FB1" w:rsidRPr="005252DA">
        <w:rPr>
          <w:b/>
          <w:bCs/>
          <w:sz w:val="22"/>
          <w:szCs w:val="22"/>
          <w:lang w:val="sr-Latn-CS"/>
        </w:rPr>
        <w:tab/>
      </w:r>
      <w:r w:rsidRPr="005252DA">
        <w:rPr>
          <w:b/>
          <w:bCs/>
          <w:sz w:val="22"/>
          <w:szCs w:val="22"/>
        </w:rPr>
        <w:t>Rok</w:t>
      </w:r>
      <w:r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</w:rPr>
        <w:t>upotrebe</w:t>
      </w:r>
    </w:p>
    <w:p w14:paraId="7B40107C" w14:textId="77777777" w:rsidR="00063CB3" w:rsidRDefault="00063CB3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012C577" w14:textId="214550F8" w:rsidR="00F16F4C" w:rsidRPr="005252DA" w:rsidRDefault="00F16F4C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5252DA">
        <w:rPr>
          <w:bCs/>
          <w:sz w:val="22"/>
          <w:szCs w:val="22"/>
          <w:lang w:val="sr-Latn-CS"/>
        </w:rPr>
        <w:t xml:space="preserve">3 </w:t>
      </w:r>
      <w:r w:rsidRPr="005252DA">
        <w:rPr>
          <w:bCs/>
          <w:sz w:val="22"/>
          <w:szCs w:val="22"/>
        </w:rPr>
        <w:t>godine</w:t>
      </w:r>
    </w:p>
    <w:p w14:paraId="5B2E4430" w14:textId="77777777" w:rsidR="00F16F4C" w:rsidRPr="005252DA" w:rsidRDefault="00F16F4C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194EAA0D" w14:textId="79DE72FC" w:rsidR="00920CCB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5252DA">
        <w:rPr>
          <w:b/>
          <w:bCs/>
          <w:sz w:val="22"/>
          <w:szCs w:val="22"/>
          <w:lang w:val="sr-Latn-CS"/>
        </w:rPr>
        <w:t xml:space="preserve">6.4. </w:t>
      </w:r>
      <w:r w:rsidR="00480FB1" w:rsidRPr="005252DA">
        <w:rPr>
          <w:b/>
          <w:bCs/>
          <w:sz w:val="22"/>
          <w:szCs w:val="22"/>
          <w:lang w:val="sr-Latn-CS"/>
        </w:rPr>
        <w:tab/>
      </w:r>
      <w:r w:rsidRPr="005252DA">
        <w:rPr>
          <w:b/>
          <w:bCs/>
          <w:sz w:val="22"/>
          <w:szCs w:val="22"/>
        </w:rPr>
        <w:t>Posebne</w:t>
      </w:r>
      <w:r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</w:rPr>
        <w:t>mjere</w:t>
      </w:r>
      <w:r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</w:rPr>
        <w:t>upozorenja</w:t>
      </w:r>
      <w:r w:rsidRPr="005252DA">
        <w:rPr>
          <w:b/>
          <w:bCs/>
          <w:sz w:val="22"/>
          <w:szCs w:val="22"/>
          <w:lang w:val="sr-Latn-CS"/>
        </w:rPr>
        <w:t xml:space="preserve"> </w:t>
      </w:r>
      <w:r w:rsidRPr="005252DA">
        <w:rPr>
          <w:b/>
          <w:bCs/>
          <w:sz w:val="22"/>
          <w:szCs w:val="22"/>
        </w:rPr>
        <w:t>pri</w:t>
      </w:r>
      <w:r w:rsidRPr="005252DA">
        <w:rPr>
          <w:b/>
          <w:bCs/>
          <w:sz w:val="22"/>
          <w:szCs w:val="22"/>
          <w:lang w:val="sr-Latn-CS"/>
        </w:rPr>
        <w:t xml:space="preserve"> č</w:t>
      </w:r>
      <w:r w:rsidRPr="005252DA">
        <w:rPr>
          <w:b/>
          <w:bCs/>
          <w:sz w:val="22"/>
          <w:szCs w:val="22"/>
        </w:rPr>
        <w:t>uvanju</w:t>
      </w:r>
      <w:r w:rsidR="00F8570A" w:rsidRPr="005252DA">
        <w:rPr>
          <w:b/>
          <w:bCs/>
          <w:sz w:val="22"/>
          <w:szCs w:val="22"/>
          <w:lang w:val="sr-Latn-CS"/>
        </w:rPr>
        <w:t xml:space="preserve"> </w:t>
      </w:r>
      <w:r w:rsidR="00F8570A" w:rsidRPr="005252DA">
        <w:rPr>
          <w:b/>
          <w:bCs/>
          <w:sz w:val="22"/>
          <w:szCs w:val="22"/>
        </w:rPr>
        <w:t>lijeka</w:t>
      </w:r>
    </w:p>
    <w:p w14:paraId="64346923" w14:textId="77777777" w:rsidR="00063CB3" w:rsidRDefault="00063CB3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5F7056F" w14:textId="0C8EFAB3" w:rsidR="00920CCB" w:rsidRPr="005252DA" w:rsidRDefault="0071544C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5252DA">
        <w:rPr>
          <w:bCs/>
          <w:sz w:val="22"/>
          <w:szCs w:val="22"/>
        </w:rPr>
        <w:t>Lijek</w:t>
      </w:r>
      <w:r w:rsidRPr="005252DA">
        <w:rPr>
          <w:bCs/>
          <w:sz w:val="22"/>
          <w:szCs w:val="22"/>
          <w:lang w:val="sr-Latn-CS"/>
        </w:rPr>
        <w:t xml:space="preserve"> </w:t>
      </w:r>
      <w:r w:rsidRPr="005252DA">
        <w:rPr>
          <w:bCs/>
          <w:sz w:val="22"/>
          <w:szCs w:val="22"/>
        </w:rPr>
        <w:t>ne</w:t>
      </w:r>
      <w:r w:rsidRPr="005252DA">
        <w:rPr>
          <w:bCs/>
          <w:sz w:val="22"/>
          <w:szCs w:val="22"/>
          <w:lang w:val="sr-Latn-CS"/>
        </w:rPr>
        <w:t xml:space="preserve"> </w:t>
      </w:r>
      <w:r w:rsidRPr="005252DA">
        <w:rPr>
          <w:bCs/>
          <w:sz w:val="22"/>
          <w:szCs w:val="22"/>
        </w:rPr>
        <w:t>zahtijeva</w:t>
      </w:r>
      <w:r w:rsidRPr="005252DA">
        <w:rPr>
          <w:bCs/>
          <w:sz w:val="22"/>
          <w:szCs w:val="22"/>
          <w:lang w:val="sr-Latn-CS"/>
        </w:rPr>
        <w:t xml:space="preserve"> </w:t>
      </w:r>
      <w:r w:rsidRPr="005252DA">
        <w:rPr>
          <w:bCs/>
          <w:sz w:val="22"/>
          <w:szCs w:val="22"/>
        </w:rPr>
        <w:t>posebne</w:t>
      </w:r>
      <w:r w:rsidRPr="005252DA">
        <w:rPr>
          <w:bCs/>
          <w:sz w:val="22"/>
          <w:szCs w:val="22"/>
          <w:lang w:val="sr-Latn-CS"/>
        </w:rPr>
        <w:t xml:space="preserve"> </w:t>
      </w:r>
      <w:r w:rsidRPr="005252DA">
        <w:rPr>
          <w:bCs/>
          <w:sz w:val="22"/>
          <w:szCs w:val="22"/>
        </w:rPr>
        <w:t>uslove</w:t>
      </w:r>
      <w:r w:rsidRPr="005252DA">
        <w:rPr>
          <w:bCs/>
          <w:sz w:val="22"/>
          <w:szCs w:val="22"/>
          <w:lang w:val="sr-Latn-CS"/>
        </w:rPr>
        <w:t xml:space="preserve"> č</w:t>
      </w:r>
      <w:r w:rsidRPr="005252DA">
        <w:rPr>
          <w:bCs/>
          <w:sz w:val="22"/>
          <w:szCs w:val="22"/>
        </w:rPr>
        <w:t>uvanja</w:t>
      </w:r>
      <w:r w:rsidR="00920CCB" w:rsidRPr="005252DA">
        <w:rPr>
          <w:bCs/>
          <w:sz w:val="22"/>
          <w:szCs w:val="22"/>
          <w:lang w:val="sr-Latn-CS"/>
        </w:rPr>
        <w:t>.</w:t>
      </w:r>
    </w:p>
    <w:p w14:paraId="1C5DC71B" w14:textId="77777777" w:rsidR="00096A40" w:rsidRPr="005252DA" w:rsidRDefault="002C6905" w:rsidP="00075DB7">
      <w:pPr>
        <w:jc w:val="both"/>
        <w:rPr>
          <w:bCs/>
          <w:sz w:val="22"/>
          <w:szCs w:val="22"/>
          <w:lang w:val="pt-PT"/>
        </w:rPr>
      </w:pPr>
      <w:r w:rsidRPr="005252DA">
        <w:rPr>
          <w:bCs/>
          <w:sz w:val="22"/>
          <w:szCs w:val="22"/>
          <w:lang w:val="pt-PT"/>
        </w:rPr>
        <w:t>Ne čuvati u frižid</w:t>
      </w:r>
      <w:r w:rsidR="00096A40" w:rsidRPr="005252DA">
        <w:rPr>
          <w:bCs/>
          <w:sz w:val="22"/>
          <w:szCs w:val="22"/>
          <w:lang w:val="pt-PT"/>
        </w:rPr>
        <w:t>eru i ne zamrzavati.</w:t>
      </w:r>
    </w:p>
    <w:p w14:paraId="4EE73A5E" w14:textId="17B710E7" w:rsidR="00BE3C39" w:rsidRPr="005252DA" w:rsidRDefault="00096A40" w:rsidP="00075DB7">
      <w:pPr>
        <w:jc w:val="both"/>
        <w:rPr>
          <w:bCs/>
          <w:sz w:val="22"/>
          <w:szCs w:val="22"/>
          <w:lang w:val="pt-PT"/>
        </w:rPr>
      </w:pPr>
      <w:r w:rsidRPr="005252DA">
        <w:rPr>
          <w:bCs/>
          <w:sz w:val="22"/>
          <w:szCs w:val="22"/>
          <w:lang w:val="pt-PT"/>
        </w:rPr>
        <w:t>Čuvanje na niskim temperaturama može dovesti do stvaranja kristalizovanog taloga</w:t>
      </w:r>
      <w:r w:rsidR="00BE3C39" w:rsidRPr="005252DA">
        <w:rPr>
          <w:bCs/>
          <w:sz w:val="22"/>
          <w:szCs w:val="22"/>
          <w:lang w:val="pt-PT"/>
        </w:rPr>
        <w:t>.</w:t>
      </w:r>
    </w:p>
    <w:p w14:paraId="54AC20C3" w14:textId="4A45B879" w:rsidR="00096A40" w:rsidRPr="005252DA" w:rsidRDefault="00096A40" w:rsidP="00075DB7">
      <w:pPr>
        <w:jc w:val="both"/>
        <w:rPr>
          <w:bCs/>
          <w:i/>
          <w:iCs/>
          <w:sz w:val="22"/>
          <w:szCs w:val="22"/>
          <w:lang w:val="pt-PT"/>
        </w:rPr>
      </w:pPr>
      <w:r w:rsidRPr="005252DA">
        <w:rPr>
          <w:bCs/>
          <w:i/>
          <w:iCs/>
          <w:sz w:val="22"/>
          <w:szCs w:val="22"/>
          <w:lang w:val="pt-PT"/>
        </w:rPr>
        <w:t>Ampule u kojima je prisutan talog ne smiju se koristiti.</w:t>
      </w:r>
    </w:p>
    <w:p w14:paraId="6A71BD64" w14:textId="77777777" w:rsidR="00096A40" w:rsidRPr="005252DA" w:rsidRDefault="00096A40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287B9C64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lastRenderedPageBreak/>
        <w:t xml:space="preserve">6.5.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="002846DB" w:rsidRPr="005252DA">
        <w:rPr>
          <w:b/>
          <w:bCs/>
          <w:sz w:val="22"/>
          <w:szCs w:val="22"/>
          <w:lang w:val="es-ES"/>
        </w:rPr>
        <w:t xml:space="preserve">Vrsta i sadržaj </w:t>
      </w:r>
      <w:r w:rsidR="00F8570A" w:rsidRPr="005252DA">
        <w:rPr>
          <w:b/>
          <w:bCs/>
          <w:sz w:val="22"/>
          <w:szCs w:val="22"/>
          <w:lang w:val="es-ES"/>
        </w:rPr>
        <w:t>pakovanja</w:t>
      </w:r>
      <w:r w:rsidR="00C06864" w:rsidRPr="005252DA">
        <w:rPr>
          <w:b/>
          <w:bCs/>
          <w:sz w:val="22"/>
          <w:szCs w:val="22"/>
          <w:lang w:val="es-ES"/>
        </w:rPr>
        <w:t xml:space="preserve"> </w:t>
      </w:r>
    </w:p>
    <w:p w14:paraId="09A00B0A" w14:textId="77777777" w:rsidR="00063CB3" w:rsidRDefault="00063CB3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292B73DC" w14:textId="517ED436" w:rsidR="0072020E" w:rsidRPr="005252DA" w:rsidRDefault="00096A40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r w:rsidRPr="005252DA">
        <w:rPr>
          <w:bCs/>
          <w:sz w:val="22"/>
          <w:szCs w:val="22"/>
          <w:lang w:val="es-ES"/>
        </w:rPr>
        <w:t xml:space="preserve">Kartonska kutija </w:t>
      </w:r>
      <w:r w:rsidR="004E0707">
        <w:rPr>
          <w:bCs/>
          <w:sz w:val="22"/>
          <w:szCs w:val="22"/>
          <w:lang w:val="es-ES"/>
        </w:rPr>
        <w:t xml:space="preserve">sa ukupno 5 staklenih ampula sa po </w:t>
      </w:r>
      <w:r w:rsidRPr="005252DA">
        <w:rPr>
          <w:bCs/>
          <w:sz w:val="22"/>
          <w:szCs w:val="22"/>
          <w:lang w:val="es-ES"/>
        </w:rPr>
        <w:t>3 ml</w:t>
      </w:r>
      <w:r w:rsidR="004E0707">
        <w:rPr>
          <w:bCs/>
          <w:sz w:val="22"/>
          <w:szCs w:val="22"/>
          <w:lang w:val="es-ES"/>
        </w:rPr>
        <w:t xml:space="preserve"> rastvora</w:t>
      </w:r>
      <w:r w:rsidRPr="005252DA">
        <w:rPr>
          <w:bCs/>
          <w:sz w:val="22"/>
          <w:szCs w:val="22"/>
          <w:lang w:val="es-ES"/>
        </w:rPr>
        <w:t>.</w:t>
      </w:r>
    </w:p>
    <w:p w14:paraId="03087600" w14:textId="77777777" w:rsidR="00096A40" w:rsidRPr="005252DA" w:rsidRDefault="00096A40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76A37E84" w14:textId="77777777" w:rsidR="002846DB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6.6.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color w:val="000000"/>
          <w:sz w:val="22"/>
          <w:szCs w:val="22"/>
          <w:lang w:val="es-ES"/>
        </w:rPr>
        <w:t>Posebne mjere opreza pri odlaganju materijala koji treba odbaciti nakon primjene lijeka</w:t>
      </w:r>
      <w:r w:rsidRPr="005252DA">
        <w:rPr>
          <w:b/>
          <w:bCs/>
          <w:sz w:val="22"/>
          <w:szCs w:val="22"/>
          <w:lang w:val="es-ES"/>
        </w:rPr>
        <w:t xml:space="preserve"> </w:t>
      </w:r>
      <w:r w:rsidR="00310F03" w:rsidRPr="005252DA">
        <w:rPr>
          <w:b/>
          <w:bCs/>
          <w:sz w:val="22"/>
          <w:szCs w:val="22"/>
          <w:lang w:val="es-ES"/>
        </w:rPr>
        <w:t>(i druga uputs</w:t>
      </w:r>
      <w:r w:rsidR="004109FA" w:rsidRPr="005252DA">
        <w:rPr>
          <w:b/>
          <w:bCs/>
          <w:sz w:val="22"/>
          <w:szCs w:val="22"/>
          <w:lang w:val="es-ES"/>
        </w:rPr>
        <w:t>t</w:t>
      </w:r>
      <w:r w:rsidR="00310F03" w:rsidRPr="005252DA">
        <w:rPr>
          <w:b/>
          <w:bCs/>
          <w:sz w:val="22"/>
          <w:szCs w:val="22"/>
          <w:lang w:val="es-ES"/>
        </w:rPr>
        <w:t xml:space="preserve">va za rukovanje lijekom) </w:t>
      </w:r>
    </w:p>
    <w:p w14:paraId="115867D3" w14:textId="77777777" w:rsidR="00063CB3" w:rsidRDefault="00063CB3" w:rsidP="00075DB7">
      <w:pPr>
        <w:jc w:val="both"/>
        <w:rPr>
          <w:sz w:val="22"/>
          <w:szCs w:val="22"/>
          <w:lang w:val="sr-Latn-ME" w:eastAsia="hr-HR"/>
        </w:rPr>
      </w:pPr>
    </w:p>
    <w:p w14:paraId="793987B6" w14:textId="0821BCE6" w:rsidR="00533342" w:rsidRPr="005252DA" w:rsidRDefault="00533342" w:rsidP="00075DB7">
      <w:pPr>
        <w:jc w:val="both"/>
        <w:rPr>
          <w:b/>
          <w:bCs/>
          <w:sz w:val="22"/>
          <w:szCs w:val="22"/>
          <w:lang w:val="sr-Latn-ME" w:eastAsia="hr-HR"/>
        </w:rPr>
      </w:pPr>
      <w:r w:rsidRPr="005252DA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F184854" w14:textId="16431CE3" w:rsidR="00B66A70" w:rsidRPr="005252DA" w:rsidRDefault="0053334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5252DA">
        <w:rPr>
          <w:bCs/>
          <w:sz w:val="22"/>
          <w:szCs w:val="22"/>
          <w:lang w:val="sr-Latn-RS"/>
        </w:rPr>
        <w:t>U skladu sa farmaceutskim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karakteristi</w:t>
      </w:r>
      <w:r w:rsidR="006A1E36" w:rsidRPr="005252DA">
        <w:rPr>
          <w:bCs/>
          <w:sz w:val="22"/>
          <w:szCs w:val="22"/>
        </w:rPr>
        <w:t>ka</w:t>
      </w:r>
      <w:r w:rsidRPr="005252DA">
        <w:rPr>
          <w:bCs/>
          <w:sz w:val="22"/>
          <w:szCs w:val="22"/>
        </w:rPr>
        <w:t>ma</w:t>
      </w:r>
      <w:r w:rsidRPr="005252DA">
        <w:rPr>
          <w:bCs/>
          <w:sz w:val="22"/>
          <w:szCs w:val="22"/>
          <w:lang w:val="sr-Latn-ME"/>
        </w:rPr>
        <w:t xml:space="preserve">, </w:t>
      </w:r>
      <w:r w:rsidRPr="005252DA">
        <w:rPr>
          <w:bCs/>
          <w:sz w:val="22"/>
          <w:szCs w:val="22"/>
        </w:rPr>
        <w:t>rastvore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koncentracije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ni</w:t>
      </w:r>
      <w:r w:rsidRPr="005252DA">
        <w:rPr>
          <w:bCs/>
          <w:sz w:val="22"/>
          <w:szCs w:val="22"/>
          <w:lang w:val="sr-Latn-ME"/>
        </w:rPr>
        <w:t>ž</w:t>
      </w:r>
      <w:r w:rsidRPr="005252DA">
        <w:rPr>
          <w:bCs/>
          <w:sz w:val="22"/>
          <w:szCs w:val="22"/>
        </w:rPr>
        <w:t>e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od</w:t>
      </w:r>
      <w:r w:rsidRPr="005252DA">
        <w:rPr>
          <w:bCs/>
          <w:sz w:val="22"/>
          <w:szCs w:val="22"/>
          <w:lang w:val="sr-Latn-ME"/>
        </w:rPr>
        <w:t xml:space="preserve"> </w:t>
      </w:r>
      <w:r w:rsidR="00290B19" w:rsidRPr="005252DA">
        <w:rPr>
          <w:bCs/>
          <w:sz w:val="22"/>
          <w:szCs w:val="22"/>
          <w:lang w:val="sr-Latn-ME"/>
        </w:rPr>
        <w:t>0.6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mg</w:t>
      </w:r>
      <w:r w:rsidRPr="005252DA">
        <w:rPr>
          <w:bCs/>
          <w:sz w:val="22"/>
          <w:szCs w:val="22"/>
          <w:lang w:val="sr-Latn-ME"/>
        </w:rPr>
        <w:t>/</w:t>
      </w:r>
      <w:r w:rsidRPr="005252DA">
        <w:rPr>
          <w:bCs/>
          <w:sz w:val="22"/>
          <w:szCs w:val="22"/>
        </w:rPr>
        <w:t>ml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ne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treba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primjenjivati</w:t>
      </w:r>
      <w:r w:rsidRPr="005252DA">
        <w:rPr>
          <w:bCs/>
          <w:sz w:val="22"/>
          <w:szCs w:val="22"/>
          <w:lang w:val="sr-Latn-ME"/>
        </w:rPr>
        <w:t xml:space="preserve">. </w:t>
      </w:r>
      <w:r w:rsidRPr="005252DA">
        <w:rPr>
          <w:bCs/>
          <w:sz w:val="22"/>
          <w:szCs w:val="22"/>
        </w:rPr>
        <w:t>Koristiti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samo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izotoni</w:t>
      </w:r>
      <w:r w:rsidRPr="005252DA">
        <w:rPr>
          <w:bCs/>
          <w:sz w:val="22"/>
          <w:szCs w:val="22"/>
          <w:lang w:val="sr-Latn-ME"/>
        </w:rPr>
        <w:t>č</w:t>
      </w:r>
      <w:r w:rsidRPr="005252DA">
        <w:rPr>
          <w:bCs/>
          <w:sz w:val="22"/>
          <w:szCs w:val="22"/>
        </w:rPr>
        <w:t>ni</w:t>
      </w:r>
      <w:r w:rsidRPr="005252DA">
        <w:rPr>
          <w:bCs/>
          <w:sz w:val="22"/>
          <w:szCs w:val="22"/>
          <w:lang w:val="sr-Latn-ME"/>
        </w:rPr>
        <w:t xml:space="preserve"> 5%-</w:t>
      </w:r>
      <w:r w:rsidRPr="005252DA">
        <w:rPr>
          <w:bCs/>
          <w:sz w:val="22"/>
          <w:szCs w:val="22"/>
        </w:rPr>
        <w:t>tni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rastvor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dekstroze</w:t>
      </w:r>
      <w:r w:rsidRPr="005252DA">
        <w:rPr>
          <w:bCs/>
          <w:sz w:val="22"/>
          <w:szCs w:val="22"/>
          <w:lang w:val="sr-Latn-ME"/>
        </w:rPr>
        <w:t xml:space="preserve"> (</w:t>
      </w:r>
      <w:r w:rsidRPr="005252DA">
        <w:rPr>
          <w:bCs/>
          <w:sz w:val="22"/>
          <w:szCs w:val="22"/>
        </w:rPr>
        <w:t>glukoze</w:t>
      </w:r>
      <w:r w:rsidRPr="005252DA">
        <w:rPr>
          <w:bCs/>
          <w:sz w:val="22"/>
          <w:szCs w:val="22"/>
          <w:lang w:val="sr-Latn-ME"/>
        </w:rPr>
        <w:t xml:space="preserve">). </w:t>
      </w:r>
      <w:r w:rsidRPr="005252DA">
        <w:rPr>
          <w:bCs/>
          <w:sz w:val="22"/>
          <w:szCs w:val="22"/>
        </w:rPr>
        <w:t>Ne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dodavati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druge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preparate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u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infuzioni</w:t>
      </w:r>
      <w:r w:rsidRPr="005252DA">
        <w:rPr>
          <w:bCs/>
          <w:sz w:val="22"/>
          <w:szCs w:val="22"/>
          <w:lang w:val="sr-Latn-ME"/>
        </w:rPr>
        <w:t xml:space="preserve"> </w:t>
      </w:r>
      <w:r w:rsidRPr="005252DA">
        <w:rPr>
          <w:bCs/>
          <w:sz w:val="22"/>
          <w:szCs w:val="22"/>
        </w:rPr>
        <w:t>rastvor</w:t>
      </w:r>
      <w:r w:rsidRPr="005252DA">
        <w:rPr>
          <w:bCs/>
          <w:sz w:val="22"/>
          <w:szCs w:val="22"/>
          <w:lang w:val="sr-Latn-ME"/>
        </w:rPr>
        <w:t>.</w:t>
      </w:r>
    </w:p>
    <w:p w14:paraId="519B980E" w14:textId="22AF5ECA" w:rsidR="0072020E" w:rsidRDefault="0072020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CD4296D" w14:textId="77777777" w:rsidR="005252DA" w:rsidRPr="005252DA" w:rsidRDefault="005252DA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9252D3F" w14:textId="77777777" w:rsidR="00F8570A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7.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sz w:val="22"/>
          <w:szCs w:val="22"/>
          <w:lang w:val="es-ES"/>
        </w:rPr>
        <w:t>NOSILAC DOZVOLE</w:t>
      </w:r>
      <w:r w:rsidR="00483928" w:rsidRPr="005252DA">
        <w:rPr>
          <w:b/>
          <w:bCs/>
          <w:sz w:val="22"/>
          <w:szCs w:val="22"/>
          <w:lang w:val="es-ES"/>
        </w:rPr>
        <w:t xml:space="preserve"> </w:t>
      </w:r>
    </w:p>
    <w:p w14:paraId="1F6FD1C5" w14:textId="77777777" w:rsidR="005252DA" w:rsidRDefault="005252DA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0245B3C4" w14:textId="1A5A90C0" w:rsidR="00C37FD7" w:rsidRPr="005252DA" w:rsidRDefault="0053334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r w:rsidRPr="005252DA">
        <w:rPr>
          <w:bCs/>
          <w:sz w:val="22"/>
          <w:szCs w:val="22"/>
          <w:lang w:val="es-ES"/>
        </w:rPr>
        <w:t>Evropa Lek Pharma d.o.o. Podgorica</w:t>
      </w:r>
    </w:p>
    <w:p w14:paraId="470E0C91" w14:textId="77777777" w:rsidR="00533342" w:rsidRPr="005252DA" w:rsidRDefault="0053334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r w:rsidRPr="005252DA">
        <w:rPr>
          <w:bCs/>
          <w:sz w:val="22"/>
          <w:szCs w:val="22"/>
          <w:lang w:val="es-ES"/>
        </w:rPr>
        <w:t>Kritskog odreda 4/1</w:t>
      </w:r>
    </w:p>
    <w:p w14:paraId="0104F085" w14:textId="511FD5C1" w:rsidR="00533342" w:rsidRPr="005252DA" w:rsidRDefault="00533342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r w:rsidRPr="005252DA">
        <w:rPr>
          <w:bCs/>
          <w:sz w:val="22"/>
          <w:szCs w:val="22"/>
          <w:lang w:val="es-ES"/>
        </w:rPr>
        <w:t>81000 Podgorica</w:t>
      </w:r>
      <w:r w:rsidR="005252DA">
        <w:rPr>
          <w:bCs/>
          <w:sz w:val="22"/>
          <w:szCs w:val="22"/>
          <w:lang w:val="es-ES"/>
        </w:rPr>
        <w:t>, Crna Gora</w:t>
      </w:r>
    </w:p>
    <w:p w14:paraId="5D2ED7FE" w14:textId="77777777" w:rsidR="005252DA" w:rsidRDefault="005252DA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</w:p>
    <w:p w14:paraId="40A90B43" w14:textId="77777777" w:rsidR="005252DA" w:rsidRDefault="005252DA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</w:p>
    <w:p w14:paraId="523550D0" w14:textId="28578E89" w:rsidR="0072020E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8.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sz w:val="22"/>
          <w:szCs w:val="22"/>
          <w:lang w:val="es-ES"/>
        </w:rPr>
        <w:t>BROJ DOZVOLE</w:t>
      </w:r>
      <w:r w:rsidR="008A6D43" w:rsidRPr="005252DA">
        <w:rPr>
          <w:b/>
          <w:bCs/>
          <w:sz w:val="22"/>
          <w:szCs w:val="22"/>
          <w:lang w:val="es-ES"/>
        </w:rPr>
        <w:t xml:space="preserve"> ZA STAVLJANJE LIJEKA U PROMET</w:t>
      </w:r>
    </w:p>
    <w:p w14:paraId="0DF6CDC7" w14:textId="77777777" w:rsidR="005252DA" w:rsidRDefault="005252DA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</w:p>
    <w:p w14:paraId="7B4E2606" w14:textId="564038BF" w:rsidR="005252DA" w:rsidRPr="005252DA" w:rsidRDefault="005252DA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 </w:t>
      </w:r>
      <w:r w:rsidRPr="005252DA">
        <w:rPr>
          <w:bCs/>
          <w:sz w:val="22"/>
          <w:szCs w:val="22"/>
          <w:lang w:val="es-ES"/>
        </w:rPr>
        <w:t>2030/23/3905 - 2972</w:t>
      </w:r>
    </w:p>
    <w:p w14:paraId="626A1613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1ADDC0EE" w14:textId="77777777" w:rsidR="00F45F77" w:rsidRPr="005252DA" w:rsidRDefault="00F45F77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483F1EC3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9.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Pr="005252DA">
        <w:rPr>
          <w:b/>
          <w:bCs/>
          <w:sz w:val="22"/>
          <w:szCs w:val="22"/>
          <w:lang w:val="es-ES"/>
        </w:rPr>
        <w:t xml:space="preserve">DATUM </w:t>
      </w:r>
      <w:r w:rsidR="00C05DF8" w:rsidRPr="005252DA">
        <w:rPr>
          <w:b/>
          <w:bCs/>
          <w:sz w:val="22"/>
          <w:szCs w:val="22"/>
          <w:lang w:val="es-ES"/>
        </w:rPr>
        <w:t xml:space="preserve">PRVE </w:t>
      </w:r>
      <w:r w:rsidR="008A6D43" w:rsidRPr="005252DA">
        <w:rPr>
          <w:b/>
          <w:bCs/>
          <w:sz w:val="22"/>
          <w:szCs w:val="22"/>
          <w:lang w:val="es-ES"/>
        </w:rPr>
        <w:t>DOZVOLE</w:t>
      </w:r>
      <w:r w:rsidR="00C05DF8" w:rsidRPr="005252DA">
        <w:rPr>
          <w:b/>
          <w:bCs/>
          <w:sz w:val="22"/>
          <w:szCs w:val="22"/>
          <w:lang w:val="es-ES"/>
        </w:rPr>
        <w:t>/OBNOVE DOZVOLE</w:t>
      </w:r>
      <w:r w:rsidR="008A6D43" w:rsidRPr="005252DA">
        <w:rPr>
          <w:b/>
          <w:bCs/>
          <w:sz w:val="22"/>
          <w:szCs w:val="22"/>
          <w:lang w:val="es-ES"/>
        </w:rPr>
        <w:t xml:space="preserve"> ZA STAVLJANJE LIJEKA U PROMET</w:t>
      </w:r>
    </w:p>
    <w:p w14:paraId="388BF070" w14:textId="77777777" w:rsidR="0072020E" w:rsidRPr="005252DA" w:rsidRDefault="0072020E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6B93CB1B" w14:textId="10950065" w:rsidR="00836B35" w:rsidRDefault="005252DA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  <w:bookmarkStart w:id="5" w:name="_GoBack"/>
      <w:bookmarkEnd w:id="5"/>
      <w:r w:rsidRPr="005252DA">
        <w:rPr>
          <w:bCs/>
          <w:sz w:val="22"/>
          <w:szCs w:val="22"/>
          <w:lang w:val="es-ES"/>
        </w:rPr>
        <w:t>17.10.2023. godine</w:t>
      </w:r>
      <w:r>
        <w:rPr>
          <w:bCs/>
          <w:sz w:val="22"/>
          <w:szCs w:val="22"/>
          <w:lang w:val="es-ES"/>
        </w:rPr>
        <w:t xml:space="preserve">   </w:t>
      </w:r>
    </w:p>
    <w:p w14:paraId="28A8D8A6" w14:textId="5A6B2C15" w:rsidR="005252DA" w:rsidRDefault="005252DA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5C8714A4" w14:textId="77777777" w:rsidR="00063CB3" w:rsidRPr="005252DA" w:rsidRDefault="00063CB3" w:rsidP="00075DB7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es-ES"/>
        </w:rPr>
      </w:pPr>
    </w:p>
    <w:p w14:paraId="1FE3C385" w14:textId="77777777" w:rsidR="003F6A59" w:rsidRPr="005252DA" w:rsidRDefault="0072020E" w:rsidP="00075DB7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es-ES"/>
        </w:rPr>
      </w:pPr>
      <w:r w:rsidRPr="005252DA">
        <w:rPr>
          <w:b/>
          <w:bCs/>
          <w:sz w:val="22"/>
          <w:szCs w:val="22"/>
          <w:lang w:val="es-ES"/>
        </w:rPr>
        <w:t xml:space="preserve">10. </w:t>
      </w:r>
      <w:r w:rsidR="00480FB1" w:rsidRPr="005252DA">
        <w:rPr>
          <w:b/>
          <w:bCs/>
          <w:sz w:val="22"/>
          <w:szCs w:val="22"/>
          <w:lang w:val="es-ES"/>
        </w:rPr>
        <w:tab/>
      </w:r>
      <w:r w:rsidR="002846DB" w:rsidRPr="005252DA">
        <w:rPr>
          <w:b/>
          <w:bCs/>
          <w:sz w:val="22"/>
          <w:szCs w:val="22"/>
          <w:lang w:val="es-ES"/>
        </w:rPr>
        <w:t>D</w:t>
      </w:r>
      <w:r w:rsidR="00EC2532" w:rsidRPr="005252DA">
        <w:rPr>
          <w:b/>
          <w:bCs/>
          <w:sz w:val="22"/>
          <w:szCs w:val="22"/>
          <w:lang w:val="es-ES"/>
        </w:rPr>
        <w:t xml:space="preserve">ATUM REVIZIJE TEKSTA </w:t>
      </w:r>
    </w:p>
    <w:p w14:paraId="7FD090C4" w14:textId="77777777" w:rsidR="003F6A59" w:rsidRPr="005252DA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es-ES"/>
        </w:rPr>
      </w:pPr>
    </w:p>
    <w:p w14:paraId="7F4EAC08" w14:textId="3414132C" w:rsidR="003F6A59" w:rsidRPr="005252DA" w:rsidRDefault="005252DA" w:rsidP="00DE3F5C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Oktobar, 2023. godine</w:t>
      </w:r>
    </w:p>
    <w:sectPr w:rsidR="003F6A59" w:rsidRPr="005252DA" w:rsidSect="00EF3B86">
      <w:footerReference w:type="default" r:id="rId12"/>
      <w:pgSz w:w="11909" w:h="16834" w:code="9"/>
      <w:pgMar w:top="1140" w:right="1412" w:bottom="1140" w:left="1412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47A36F" w14:textId="77777777" w:rsidR="00860358" w:rsidRDefault="00860358">
      <w:r>
        <w:separator/>
      </w:r>
    </w:p>
  </w:endnote>
  <w:endnote w:type="continuationSeparator" w:id="0">
    <w:p w14:paraId="14A3A080" w14:textId="77777777" w:rsidR="00860358" w:rsidRDefault="0086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E28C3" w14:textId="47A8A290" w:rsidR="00666585" w:rsidRPr="00063CB3" w:rsidRDefault="00666585" w:rsidP="00063CB3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063CB3">
      <w:rPr>
        <w:noProof/>
        <w:sz w:val="22"/>
        <w:szCs w:val="22"/>
      </w:rPr>
      <w:t>12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063CB3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CC898" w14:textId="77777777" w:rsidR="00860358" w:rsidRDefault="00860358">
      <w:r>
        <w:separator/>
      </w:r>
    </w:p>
  </w:footnote>
  <w:footnote w:type="continuationSeparator" w:id="0">
    <w:p w14:paraId="4CFC9745" w14:textId="77777777" w:rsidR="00860358" w:rsidRDefault="00860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6pt;height:13.6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256480"/>
    <w:multiLevelType w:val="hybridMultilevel"/>
    <w:tmpl w:val="7FBE3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F915427"/>
    <w:multiLevelType w:val="hybridMultilevel"/>
    <w:tmpl w:val="5B7C0362"/>
    <w:lvl w:ilvl="0" w:tplc="785005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355D"/>
    <w:multiLevelType w:val="hybridMultilevel"/>
    <w:tmpl w:val="18860F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85545"/>
    <w:multiLevelType w:val="hybridMultilevel"/>
    <w:tmpl w:val="335CAC36"/>
    <w:lvl w:ilvl="0" w:tplc="DDBAD2E4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2C1A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  <w:w w:val="100"/>
        <w:sz w:val="24"/>
        <w:szCs w:val="24"/>
        <w:lang w:val="hr-HR" w:eastAsia="hr-HR" w:bidi="hr-HR"/>
      </w:rPr>
    </w:lvl>
    <w:lvl w:ilvl="2" w:tplc="FBD6E602">
      <w:numFmt w:val="bullet"/>
      <w:lvlText w:val="•"/>
      <w:lvlJc w:val="left"/>
      <w:pPr>
        <w:ind w:left="1880" w:hanging="360"/>
      </w:pPr>
      <w:rPr>
        <w:rFonts w:hint="default"/>
        <w:lang w:val="hr-HR" w:eastAsia="hr-HR" w:bidi="hr-HR"/>
      </w:rPr>
    </w:lvl>
    <w:lvl w:ilvl="3" w:tplc="95763B10">
      <w:numFmt w:val="bullet"/>
      <w:lvlText w:val="•"/>
      <w:lvlJc w:val="left"/>
      <w:pPr>
        <w:ind w:left="2821" w:hanging="360"/>
      </w:pPr>
      <w:rPr>
        <w:rFonts w:hint="default"/>
        <w:lang w:val="hr-HR" w:eastAsia="hr-HR" w:bidi="hr-HR"/>
      </w:rPr>
    </w:lvl>
    <w:lvl w:ilvl="4" w:tplc="5382F45E">
      <w:numFmt w:val="bullet"/>
      <w:lvlText w:val="•"/>
      <w:lvlJc w:val="left"/>
      <w:pPr>
        <w:ind w:left="3762" w:hanging="360"/>
      </w:pPr>
      <w:rPr>
        <w:rFonts w:hint="default"/>
        <w:lang w:val="hr-HR" w:eastAsia="hr-HR" w:bidi="hr-HR"/>
      </w:rPr>
    </w:lvl>
    <w:lvl w:ilvl="5" w:tplc="82AA213E">
      <w:numFmt w:val="bullet"/>
      <w:lvlText w:val="•"/>
      <w:lvlJc w:val="left"/>
      <w:pPr>
        <w:ind w:left="4702" w:hanging="360"/>
      </w:pPr>
      <w:rPr>
        <w:rFonts w:hint="default"/>
        <w:lang w:val="hr-HR" w:eastAsia="hr-HR" w:bidi="hr-HR"/>
      </w:rPr>
    </w:lvl>
    <w:lvl w:ilvl="6" w:tplc="D31A3DFE">
      <w:numFmt w:val="bullet"/>
      <w:lvlText w:val="•"/>
      <w:lvlJc w:val="left"/>
      <w:pPr>
        <w:ind w:left="5643" w:hanging="360"/>
      </w:pPr>
      <w:rPr>
        <w:rFonts w:hint="default"/>
        <w:lang w:val="hr-HR" w:eastAsia="hr-HR" w:bidi="hr-HR"/>
      </w:rPr>
    </w:lvl>
    <w:lvl w:ilvl="7" w:tplc="B0483932">
      <w:numFmt w:val="bullet"/>
      <w:lvlText w:val="•"/>
      <w:lvlJc w:val="left"/>
      <w:pPr>
        <w:ind w:left="6584" w:hanging="360"/>
      </w:pPr>
      <w:rPr>
        <w:rFonts w:hint="default"/>
        <w:lang w:val="hr-HR" w:eastAsia="hr-HR" w:bidi="hr-HR"/>
      </w:rPr>
    </w:lvl>
    <w:lvl w:ilvl="8" w:tplc="7E96D5CA">
      <w:numFmt w:val="bullet"/>
      <w:lvlText w:val="•"/>
      <w:lvlJc w:val="left"/>
      <w:pPr>
        <w:ind w:left="7524" w:hanging="360"/>
      </w:pPr>
      <w:rPr>
        <w:rFonts w:hint="default"/>
        <w:lang w:val="hr-HR" w:eastAsia="hr-HR" w:bidi="hr-HR"/>
      </w:rPr>
    </w:lvl>
  </w:abstractNum>
  <w:abstractNum w:abstractNumId="6" w15:restartNumberingAfterBreak="0">
    <w:nsid w:val="1B6A6399"/>
    <w:multiLevelType w:val="hybridMultilevel"/>
    <w:tmpl w:val="5AB8D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12F04"/>
    <w:multiLevelType w:val="hybridMultilevel"/>
    <w:tmpl w:val="CC3CB7E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2578A"/>
    <w:multiLevelType w:val="hybridMultilevel"/>
    <w:tmpl w:val="383E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B4F76"/>
    <w:multiLevelType w:val="hybridMultilevel"/>
    <w:tmpl w:val="568C92B0"/>
    <w:lvl w:ilvl="0" w:tplc="039832C0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818651E2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E50C8814">
      <w:numFmt w:val="bullet"/>
      <w:lvlText w:val="•"/>
      <w:lvlJc w:val="left"/>
      <w:pPr>
        <w:ind w:left="1880" w:hanging="360"/>
      </w:pPr>
      <w:rPr>
        <w:rFonts w:hint="default"/>
        <w:lang w:val="hr-HR" w:eastAsia="hr-HR" w:bidi="hr-HR"/>
      </w:rPr>
    </w:lvl>
    <w:lvl w:ilvl="3" w:tplc="D612F00C">
      <w:numFmt w:val="bullet"/>
      <w:lvlText w:val="•"/>
      <w:lvlJc w:val="left"/>
      <w:pPr>
        <w:ind w:left="2821" w:hanging="360"/>
      </w:pPr>
      <w:rPr>
        <w:rFonts w:hint="default"/>
        <w:lang w:val="hr-HR" w:eastAsia="hr-HR" w:bidi="hr-HR"/>
      </w:rPr>
    </w:lvl>
    <w:lvl w:ilvl="4" w:tplc="B3EA912E">
      <w:numFmt w:val="bullet"/>
      <w:lvlText w:val="•"/>
      <w:lvlJc w:val="left"/>
      <w:pPr>
        <w:ind w:left="3762" w:hanging="360"/>
      </w:pPr>
      <w:rPr>
        <w:rFonts w:hint="default"/>
        <w:lang w:val="hr-HR" w:eastAsia="hr-HR" w:bidi="hr-HR"/>
      </w:rPr>
    </w:lvl>
    <w:lvl w:ilvl="5" w:tplc="09F0953C">
      <w:numFmt w:val="bullet"/>
      <w:lvlText w:val="•"/>
      <w:lvlJc w:val="left"/>
      <w:pPr>
        <w:ind w:left="4702" w:hanging="360"/>
      </w:pPr>
      <w:rPr>
        <w:rFonts w:hint="default"/>
        <w:lang w:val="hr-HR" w:eastAsia="hr-HR" w:bidi="hr-HR"/>
      </w:rPr>
    </w:lvl>
    <w:lvl w:ilvl="6" w:tplc="8506B290">
      <w:numFmt w:val="bullet"/>
      <w:lvlText w:val="•"/>
      <w:lvlJc w:val="left"/>
      <w:pPr>
        <w:ind w:left="5643" w:hanging="360"/>
      </w:pPr>
      <w:rPr>
        <w:rFonts w:hint="default"/>
        <w:lang w:val="hr-HR" w:eastAsia="hr-HR" w:bidi="hr-HR"/>
      </w:rPr>
    </w:lvl>
    <w:lvl w:ilvl="7" w:tplc="D7FEE756">
      <w:numFmt w:val="bullet"/>
      <w:lvlText w:val="•"/>
      <w:lvlJc w:val="left"/>
      <w:pPr>
        <w:ind w:left="6584" w:hanging="360"/>
      </w:pPr>
      <w:rPr>
        <w:rFonts w:hint="default"/>
        <w:lang w:val="hr-HR" w:eastAsia="hr-HR" w:bidi="hr-HR"/>
      </w:rPr>
    </w:lvl>
    <w:lvl w:ilvl="8" w:tplc="5F7A5B48">
      <w:numFmt w:val="bullet"/>
      <w:lvlText w:val="•"/>
      <w:lvlJc w:val="left"/>
      <w:pPr>
        <w:ind w:left="7524" w:hanging="360"/>
      </w:pPr>
      <w:rPr>
        <w:rFonts w:hint="default"/>
        <w:lang w:val="hr-HR" w:eastAsia="hr-HR" w:bidi="hr-HR"/>
      </w:rPr>
    </w:lvl>
  </w:abstractNum>
  <w:abstractNum w:abstractNumId="14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C705210"/>
    <w:multiLevelType w:val="hybridMultilevel"/>
    <w:tmpl w:val="EAFEC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AEC718C"/>
    <w:multiLevelType w:val="hybridMultilevel"/>
    <w:tmpl w:val="8C0C1A8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3347F"/>
    <w:multiLevelType w:val="hybridMultilevel"/>
    <w:tmpl w:val="5388108C"/>
    <w:lvl w:ilvl="0" w:tplc="039832C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F7F2E"/>
    <w:multiLevelType w:val="hybridMultilevel"/>
    <w:tmpl w:val="D682D166"/>
    <w:lvl w:ilvl="0" w:tplc="C34A95D0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BE3A31EC">
      <w:numFmt w:val="bullet"/>
      <w:lvlText w:val="•"/>
      <w:lvlJc w:val="left"/>
      <w:pPr>
        <w:ind w:left="1786" w:hanging="360"/>
      </w:pPr>
      <w:rPr>
        <w:rFonts w:hint="default"/>
        <w:lang w:val="hr-HR" w:eastAsia="hr-HR" w:bidi="hr-HR"/>
      </w:rPr>
    </w:lvl>
    <w:lvl w:ilvl="2" w:tplc="8D2C5264">
      <w:numFmt w:val="bullet"/>
      <w:lvlText w:val="•"/>
      <w:lvlJc w:val="left"/>
      <w:pPr>
        <w:ind w:left="2633" w:hanging="360"/>
      </w:pPr>
      <w:rPr>
        <w:rFonts w:hint="default"/>
        <w:lang w:val="hr-HR" w:eastAsia="hr-HR" w:bidi="hr-HR"/>
      </w:rPr>
    </w:lvl>
    <w:lvl w:ilvl="3" w:tplc="544C4EFC">
      <w:numFmt w:val="bullet"/>
      <w:lvlText w:val="•"/>
      <w:lvlJc w:val="left"/>
      <w:pPr>
        <w:ind w:left="3479" w:hanging="360"/>
      </w:pPr>
      <w:rPr>
        <w:rFonts w:hint="default"/>
        <w:lang w:val="hr-HR" w:eastAsia="hr-HR" w:bidi="hr-HR"/>
      </w:rPr>
    </w:lvl>
    <w:lvl w:ilvl="4" w:tplc="AE64C8A2">
      <w:numFmt w:val="bullet"/>
      <w:lvlText w:val="•"/>
      <w:lvlJc w:val="left"/>
      <w:pPr>
        <w:ind w:left="4326" w:hanging="360"/>
      </w:pPr>
      <w:rPr>
        <w:rFonts w:hint="default"/>
        <w:lang w:val="hr-HR" w:eastAsia="hr-HR" w:bidi="hr-HR"/>
      </w:rPr>
    </w:lvl>
    <w:lvl w:ilvl="5" w:tplc="75C4773C">
      <w:numFmt w:val="bullet"/>
      <w:lvlText w:val="•"/>
      <w:lvlJc w:val="left"/>
      <w:pPr>
        <w:ind w:left="5173" w:hanging="360"/>
      </w:pPr>
      <w:rPr>
        <w:rFonts w:hint="default"/>
        <w:lang w:val="hr-HR" w:eastAsia="hr-HR" w:bidi="hr-HR"/>
      </w:rPr>
    </w:lvl>
    <w:lvl w:ilvl="6" w:tplc="CDC6B586">
      <w:numFmt w:val="bullet"/>
      <w:lvlText w:val="•"/>
      <w:lvlJc w:val="left"/>
      <w:pPr>
        <w:ind w:left="6019" w:hanging="360"/>
      </w:pPr>
      <w:rPr>
        <w:rFonts w:hint="default"/>
        <w:lang w:val="hr-HR" w:eastAsia="hr-HR" w:bidi="hr-HR"/>
      </w:rPr>
    </w:lvl>
    <w:lvl w:ilvl="7" w:tplc="72941868">
      <w:numFmt w:val="bullet"/>
      <w:lvlText w:val="•"/>
      <w:lvlJc w:val="left"/>
      <w:pPr>
        <w:ind w:left="6866" w:hanging="360"/>
      </w:pPr>
      <w:rPr>
        <w:rFonts w:hint="default"/>
        <w:lang w:val="hr-HR" w:eastAsia="hr-HR" w:bidi="hr-HR"/>
      </w:rPr>
    </w:lvl>
    <w:lvl w:ilvl="8" w:tplc="9A1A5B8A">
      <w:numFmt w:val="bullet"/>
      <w:lvlText w:val="•"/>
      <w:lvlJc w:val="left"/>
      <w:pPr>
        <w:ind w:left="7713" w:hanging="360"/>
      </w:pPr>
      <w:rPr>
        <w:rFonts w:hint="default"/>
        <w:lang w:val="hr-HR" w:eastAsia="hr-HR" w:bidi="hr-HR"/>
      </w:rPr>
    </w:lvl>
  </w:abstractNum>
  <w:abstractNum w:abstractNumId="20" w15:restartNumberingAfterBreak="0">
    <w:nsid w:val="4EFE3F3C"/>
    <w:multiLevelType w:val="hybridMultilevel"/>
    <w:tmpl w:val="3DA40E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4722B9"/>
    <w:multiLevelType w:val="hybridMultilevel"/>
    <w:tmpl w:val="7178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E2714"/>
    <w:multiLevelType w:val="hybridMultilevel"/>
    <w:tmpl w:val="124AFCE2"/>
    <w:lvl w:ilvl="0" w:tplc="DA5232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E7575F3"/>
    <w:multiLevelType w:val="hybridMultilevel"/>
    <w:tmpl w:val="99B2BB24"/>
    <w:lvl w:ilvl="0" w:tplc="DF42A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E2FF7"/>
    <w:multiLevelType w:val="hybridMultilevel"/>
    <w:tmpl w:val="B024C31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0A1CF3"/>
    <w:multiLevelType w:val="hybridMultilevel"/>
    <w:tmpl w:val="BA0013E2"/>
    <w:lvl w:ilvl="0" w:tplc="FFFFFFFF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1" w:tplc="039832C0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hr-HR" w:bidi="hr-HR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F0E43"/>
    <w:multiLevelType w:val="hybridMultilevel"/>
    <w:tmpl w:val="A3C0ADD8"/>
    <w:lvl w:ilvl="0" w:tplc="DF42A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133536"/>
    <w:multiLevelType w:val="hybridMultilevel"/>
    <w:tmpl w:val="887200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7D17CE"/>
    <w:multiLevelType w:val="hybridMultilevel"/>
    <w:tmpl w:val="B566993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11"/>
  </w:num>
  <w:num w:numId="6">
    <w:abstractNumId w:val="2"/>
  </w:num>
  <w:num w:numId="7">
    <w:abstractNumId w:val="16"/>
  </w:num>
  <w:num w:numId="8">
    <w:abstractNumId w:val="10"/>
  </w:num>
  <w:num w:numId="9">
    <w:abstractNumId w:val="14"/>
  </w:num>
  <w:num w:numId="10">
    <w:abstractNumId w:val="29"/>
  </w:num>
  <w:num w:numId="11">
    <w:abstractNumId w:val="12"/>
  </w:num>
  <w:num w:numId="12">
    <w:abstractNumId w:val="6"/>
  </w:num>
  <w:num w:numId="13">
    <w:abstractNumId w:val="1"/>
  </w:num>
  <w:num w:numId="14">
    <w:abstractNumId w:val="22"/>
  </w:num>
  <w:num w:numId="15">
    <w:abstractNumId w:val="8"/>
  </w:num>
  <w:num w:numId="16">
    <w:abstractNumId w:val="13"/>
  </w:num>
  <w:num w:numId="17">
    <w:abstractNumId w:val="19"/>
  </w:num>
  <w:num w:numId="18">
    <w:abstractNumId w:val="15"/>
  </w:num>
  <w:num w:numId="19">
    <w:abstractNumId w:val="5"/>
  </w:num>
  <w:num w:numId="20">
    <w:abstractNumId w:val="20"/>
  </w:num>
  <w:num w:numId="21">
    <w:abstractNumId w:val="17"/>
  </w:num>
  <w:num w:numId="22">
    <w:abstractNumId w:val="18"/>
  </w:num>
  <w:num w:numId="23">
    <w:abstractNumId w:val="27"/>
  </w:num>
  <w:num w:numId="24">
    <w:abstractNumId w:val="28"/>
  </w:num>
  <w:num w:numId="25">
    <w:abstractNumId w:val="24"/>
  </w:num>
  <w:num w:numId="26">
    <w:abstractNumId w:val="30"/>
  </w:num>
  <w:num w:numId="27">
    <w:abstractNumId w:val="4"/>
  </w:num>
  <w:num w:numId="28">
    <w:abstractNumId w:val="7"/>
  </w:num>
  <w:num w:numId="29">
    <w:abstractNumId w:val="31"/>
  </w:num>
  <w:num w:numId="30">
    <w:abstractNumId w:val="25"/>
  </w:num>
  <w:num w:numId="31">
    <w:abstractNumId w:val="21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270ED"/>
    <w:rsid w:val="00032C58"/>
    <w:rsid w:val="00036FA0"/>
    <w:rsid w:val="0003793F"/>
    <w:rsid w:val="00057E35"/>
    <w:rsid w:val="00063CB3"/>
    <w:rsid w:val="00066558"/>
    <w:rsid w:val="00075DB7"/>
    <w:rsid w:val="00076726"/>
    <w:rsid w:val="000771E3"/>
    <w:rsid w:val="00080303"/>
    <w:rsid w:val="000838CB"/>
    <w:rsid w:val="00094991"/>
    <w:rsid w:val="00096A40"/>
    <w:rsid w:val="000A3F58"/>
    <w:rsid w:val="000C2BDA"/>
    <w:rsid w:val="000C674B"/>
    <w:rsid w:val="000D2343"/>
    <w:rsid w:val="000D3449"/>
    <w:rsid w:val="000D425A"/>
    <w:rsid w:val="000D60CC"/>
    <w:rsid w:val="000E2084"/>
    <w:rsid w:val="000E3A0E"/>
    <w:rsid w:val="000E6A08"/>
    <w:rsid w:val="000E6F55"/>
    <w:rsid w:val="000F19C0"/>
    <w:rsid w:val="000F48D7"/>
    <w:rsid w:val="000F77FA"/>
    <w:rsid w:val="001033D5"/>
    <w:rsid w:val="00107BF7"/>
    <w:rsid w:val="00114C7C"/>
    <w:rsid w:val="00120AFD"/>
    <w:rsid w:val="00123159"/>
    <w:rsid w:val="00126F53"/>
    <w:rsid w:val="00131DE8"/>
    <w:rsid w:val="001365D9"/>
    <w:rsid w:val="0014766D"/>
    <w:rsid w:val="001536CC"/>
    <w:rsid w:val="00160FD2"/>
    <w:rsid w:val="0016624B"/>
    <w:rsid w:val="00167F06"/>
    <w:rsid w:val="00173373"/>
    <w:rsid w:val="00174A8A"/>
    <w:rsid w:val="00182CA3"/>
    <w:rsid w:val="00182D3D"/>
    <w:rsid w:val="00190D24"/>
    <w:rsid w:val="001920B9"/>
    <w:rsid w:val="001926DE"/>
    <w:rsid w:val="001A1CD0"/>
    <w:rsid w:val="001A3FBA"/>
    <w:rsid w:val="001A5518"/>
    <w:rsid w:val="001A7210"/>
    <w:rsid w:val="001B1C6A"/>
    <w:rsid w:val="001B26DE"/>
    <w:rsid w:val="001B278B"/>
    <w:rsid w:val="001C1263"/>
    <w:rsid w:val="001C1417"/>
    <w:rsid w:val="001D699F"/>
    <w:rsid w:val="001E390B"/>
    <w:rsid w:val="001F42FB"/>
    <w:rsid w:val="001F719A"/>
    <w:rsid w:val="002031B3"/>
    <w:rsid w:val="002068BA"/>
    <w:rsid w:val="00215181"/>
    <w:rsid w:val="00215931"/>
    <w:rsid w:val="0022735B"/>
    <w:rsid w:val="00227BDB"/>
    <w:rsid w:val="00234CB1"/>
    <w:rsid w:val="002352F8"/>
    <w:rsid w:val="00241C1F"/>
    <w:rsid w:val="00241DF7"/>
    <w:rsid w:val="002450F4"/>
    <w:rsid w:val="00250383"/>
    <w:rsid w:val="002510A5"/>
    <w:rsid w:val="00254A0A"/>
    <w:rsid w:val="00263BB0"/>
    <w:rsid w:val="00266046"/>
    <w:rsid w:val="00280806"/>
    <w:rsid w:val="00283A46"/>
    <w:rsid w:val="002846DB"/>
    <w:rsid w:val="00284CCD"/>
    <w:rsid w:val="00290B19"/>
    <w:rsid w:val="00294DD2"/>
    <w:rsid w:val="002B1862"/>
    <w:rsid w:val="002C6637"/>
    <w:rsid w:val="002C6905"/>
    <w:rsid w:val="002D3BAD"/>
    <w:rsid w:val="002D6AC9"/>
    <w:rsid w:val="002E0135"/>
    <w:rsid w:val="002E37A5"/>
    <w:rsid w:val="002E7828"/>
    <w:rsid w:val="00302BBC"/>
    <w:rsid w:val="00307957"/>
    <w:rsid w:val="00310F03"/>
    <w:rsid w:val="00313D60"/>
    <w:rsid w:val="003247D2"/>
    <w:rsid w:val="003445C1"/>
    <w:rsid w:val="00351C1F"/>
    <w:rsid w:val="00352C47"/>
    <w:rsid w:val="00355B61"/>
    <w:rsid w:val="00362686"/>
    <w:rsid w:val="003664D1"/>
    <w:rsid w:val="00367A4E"/>
    <w:rsid w:val="00371510"/>
    <w:rsid w:val="00374BBF"/>
    <w:rsid w:val="0038473C"/>
    <w:rsid w:val="00384A41"/>
    <w:rsid w:val="00396DFD"/>
    <w:rsid w:val="0039737E"/>
    <w:rsid w:val="003A0ACC"/>
    <w:rsid w:val="003A7059"/>
    <w:rsid w:val="003B59C1"/>
    <w:rsid w:val="003B7A36"/>
    <w:rsid w:val="003C17AB"/>
    <w:rsid w:val="003C7823"/>
    <w:rsid w:val="003D34D1"/>
    <w:rsid w:val="003D3CF9"/>
    <w:rsid w:val="003E1DCC"/>
    <w:rsid w:val="003E23F6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127C"/>
    <w:rsid w:val="004671AA"/>
    <w:rsid w:val="00477DCA"/>
    <w:rsid w:val="00480FB1"/>
    <w:rsid w:val="00483928"/>
    <w:rsid w:val="00491B06"/>
    <w:rsid w:val="004A2F1F"/>
    <w:rsid w:val="004D407A"/>
    <w:rsid w:val="004D6103"/>
    <w:rsid w:val="004E0707"/>
    <w:rsid w:val="004E3BCE"/>
    <w:rsid w:val="004F0980"/>
    <w:rsid w:val="004F0E97"/>
    <w:rsid w:val="004F1B3B"/>
    <w:rsid w:val="00501DD1"/>
    <w:rsid w:val="00515C21"/>
    <w:rsid w:val="005252DA"/>
    <w:rsid w:val="00526B5D"/>
    <w:rsid w:val="0052716F"/>
    <w:rsid w:val="00530980"/>
    <w:rsid w:val="00530BD7"/>
    <w:rsid w:val="00533342"/>
    <w:rsid w:val="00534DE6"/>
    <w:rsid w:val="00535620"/>
    <w:rsid w:val="0054369C"/>
    <w:rsid w:val="00545CD2"/>
    <w:rsid w:val="005476F3"/>
    <w:rsid w:val="0056118E"/>
    <w:rsid w:val="00572527"/>
    <w:rsid w:val="00573E40"/>
    <w:rsid w:val="00576348"/>
    <w:rsid w:val="00580670"/>
    <w:rsid w:val="005839C1"/>
    <w:rsid w:val="00594C78"/>
    <w:rsid w:val="005973EE"/>
    <w:rsid w:val="005A0B2E"/>
    <w:rsid w:val="005A23D2"/>
    <w:rsid w:val="005A36CB"/>
    <w:rsid w:val="005B49B8"/>
    <w:rsid w:val="005B5491"/>
    <w:rsid w:val="005C0741"/>
    <w:rsid w:val="005C5EF4"/>
    <w:rsid w:val="005C6B34"/>
    <w:rsid w:val="005D2390"/>
    <w:rsid w:val="005E2E0B"/>
    <w:rsid w:val="005E7A7D"/>
    <w:rsid w:val="00602457"/>
    <w:rsid w:val="00614CDB"/>
    <w:rsid w:val="00646BD1"/>
    <w:rsid w:val="006561C2"/>
    <w:rsid w:val="00666585"/>
    <w:rsid w:val="00671CB3"/>
    <w:rsid w:val="00674BAF"/>
    <w:rsid w:val="00675689"/>
    <w:rsid w:val="006774F2"/>
    <w:rsid w:val="00682200"/>
    <w:rsid w:val="00692BF6"/>
    <w:rsid w:val="00694721"/>
    <w:rsid w:val="006A1497"/>
    <w:rsid w:val="006A1E36"/>
    <w:rsid w:val="006B0BD1"/>
    <w:rsid w:val="006C314B"/>
    <w:rsid w:val="006D20A5"/>
    <w:rsid w:val="006D2BE2"/>
    <w:rsid w:val="006D32DD"/>
    <w:rsid w:val="006D37BF"/>
    <w:rsid w:val="006D5992"/>
    <w:rsid w:val="006E02D3"/>
    <w:rsid w:val="006F2B44"/>
    <w:rsid w:val="00700A79"/>
    <w:rsid w:val="00702E22"/>
    <w:rsid w:val="0071544C"/>
    <w:rsid w:val="0072020E"/>
    <w:rsid w:val="00734AB5"/>
    <w:rsid w:val="00734AE3"/>
    <w:rsid w:val="00737743"/>
    <w:rsid w:val="00751011"/>
    <w:rsid w:val="007714F4"/>
    <w:rsid w:val="007772D4"/>
    <w:rsid w:val="00785490"/>
    <w:rsid w:val="00786071"/>
    <w:rsid w:val="00797E2A"/>
    <w:rsid w:val="007A09C1"/>
    <w:rsid w:val="007A1D49"/>
    <w:rsid w:val="007A3ECB"/>
    <w:rsid w:val="007B3A51"/>
    <w:rsid w:val="007B4296"/>
    <w:rsid w:val="007B7A2C"/>
    <w:rsid w:val="007D3845"/>
    <w:rsid w:val="007E26F5"/>
    <w:rsid w:val="007E38B5"/>
    <w:rsid w:val="00813780"/>
    <w:rsid w:val="0082041F"/>
    <w:rsid w:val="00821C60"/>
    <w:rsid w:val="00824AB9"/>
    <w:rsid w:val="00827C07"/>
    <w:rsid w:val="00836379"/>
    <w:rsid w:val="00836B35"/>
    <w:rsid w:val="008372BE"/>
    <w:rsid w:val="00843BDE"/>
    <w:rsid w:val="00860358"/>
    <w:rsid w:val="008639B4"/>
    <w:rsid w:val="00876E2C"/>
    <w:rsid w:val="0089705C"/>
    <w:rsid w:val="008A39F4"/>
    <w:rsid w:val="008A6D43"/>
    <w:rsid w:val="008B491E"/>
    <w:rsid w:val="008C1A28"/>
    <w:rsid w:val="008C2E98"/>
    <w:rsid w:val="008C2EB5"/>
    <w:rsid w:val="008D7891"/>
    <w:rsid w:val="008E2A23"/>
    <w:rsid w:val="008E49BD"/>
    <w:rsid w:val="008E53E9"/>
    <w:rsid w:val="008E5771"/>
    <w:rsid w:val="008F4ACF"/>
    <w:rsid w:val="009017F2"/>
    <w:rsid w:val="009027CC"/>
    <w:rsid w:val="00915101"/>
    <w:rsid w:val="00920CCB"/>
    <w:rsid w:val="00940B9B"/>
    <w:rsid w:val="0094114F"/>
    <w:rsid w:val="0095676E"/>
    <w:rsid w:val="00956983"/>
    <w:rsid w:val="0095759F"/>
    <w:rsid w:val="0096145C"/>
    <w:rsid w:val="00963CF0"/>
    <w:rsid w:val="00964BB1"/>
    <w:rsid w:val="00971D51"/>
    <w:rsid w:val="00977305"/>
    <w:rsid w:val="009775D9"/>
    <w:rsid w:val="009777F6"/>
    <w:rsid w:val="00997175"/>
    <w:rsid w:val="009A1847"/>
    <w:rsid w:val="009B062A"/>
    <w:rsid w:val="009C3527"/>
    <w:rsid w:val="009C43F3"/>
    <w:rsid w:val="009C4E05"/>
    <w:rsid w:val="009C5350"/>
    <w:rsid w:val="009E02AB"/>
    <w:rsid w:val="009E2F15"/>
    <w:rsid w:val="009E7C6F"/>
    <w:rsid w:val="009F1793"/>
    <w:rsid w:val="009F2D23"/>
    <w:rsid w:val="009F6BCD"/>
    <w:rsid w:val="00A01D69"/>
    <w:rsid w:val="00A02335"/>
    <w:rsid w:val="00A230E4"/>
    <w:rsid w:val="00A46BCF"/>
    <w:rsid w:val="00A46C9A"/>
    <w:rsid w:val="00A619F3"/>
    <w:rsid w:val="00A62A73"/>
    <w:rsid w:val="00A67EFE"/>
    <w:rsid w:val="00A82300"/>
    <w:rsid w:val="00A83690"/>
    <w:rsid w:val="00A86282"/>
    <w:rsid w:val="00A87FF6"/>
    <w:rsid w:val="00AA0A3B"/>
    <w:rsid w:val="00AA2763"/>
    <w:rsid w:val="00AA33B6"/>
    <w:rsid w:val="00AB50CA"/>
    <w:rsid w:val="00AB5269"/>
    <w:rsid w:val="00AB6D64"/>
    <w:rsid w:val="00AC53CE"/>
    <w:rsid w:val="00AC5EC2"/>
    <w:rsid w:val="00AD2193"/>
    <w:rsid w:val="00AF2AC7"/>
    <w:rsid w:val="00AF74CE"/>
    <w:rsid w:val="00B00F8F"/>
    <w:rsid w:val="00B0771A"/>
    <w:rsid w:val="00B079DD"/>
    <w:rsid w:val="00B15E3C"/>
    <w:rsid w:val="00B208DB"/>
    <w:rsid w:val="00B23F69"/>
    <w:rsid w:val="00B25D1E"/>
    <w:rsid w:val="00B52C58"/>
    <w:rsid w:val="00B57FEB"/>
    <w:rsid w:val="00B60619"/>
    <w:rsid w:val="00B66A70"/>
    <w:rsid w:val="00B67366"/>
    <w:rsid w:val="00B678BD"/>
    <w:rsid w:val="00B758BD"/>
    <w:rsid w:val="00B80EE1"/>
    <w:rsid w:val="00B84135"/>
    <w:rsid w:val="00B84627"/>
    <w:rsid w:val="00BA2840"/>
    <w:rsid w:val="00BC3F7A"/>
    <w:rsid w:val="00BC677D"/>
    <w:rsid w:val="00BC6FA9"/>
    <w:rsid w:val="00BD358C"/>
    <w:rsid w:val="00BE3C39"/>
    <w:rsid w:val="00BF5222"/>
    <w:rsid w:val="00C04D34"/>
    <w:rsid w:val="00C05DF8"/>
    <w:rsid w:val="00C06864"/>
    <w:rsid w:val="00C10A4B"/>
    <w:rsid w:val="00C10F54"/>
    <w:rsid w:val="00C23D8D"/>
    <w:rsid w:val="00C24492"/>
    <w:rsid w:val="00C37AA3"/>
    <w:rsid w:val="00C37FD7"/>
    <w:rsid w:val="00C41366"/>
    <w:rsid w:val="00C43419"/>
    <w:rsid w:val="00C44CF3"/>
    <w:rsid w:val="00C52303"/>
    <w:rsid w:val="00C61BE0"/>
    <w:rsid w:val="00C70B0E"/>
    <w:rsid w:val="00C773CA"/>
    <w:rsid w:val="00C83785"/>
    <w:rsid w:val="00C94C0D"/>
    <w:rsid w:val="00C95F33"/>
    <w:rsid w:val="00CA1FEB"/>
    <w:rsid w:val="00CA23A7"/>
    <w:rsid w:val="00CA2EA0"/>
    <w:rsid w:val="00CB19D5"/>
    <w:rsid w:val="00CB72BA"/>
    <w:rsid w:val="00CD4F85"/>
    <w:rsid w:val="00CD5032"/>
    <w:rsid w:val="00CD6D12"/>
    <w:rsid w:val="00CD6F02"/>
    <w:rsid w:val="00CE246D"/>
    <w:rsid w:val="00CF07A0"/>
    <w:rsid w:val="00CF3E03"/>
    <w:rsid w:val="00CF4FF6"/>
    <w:rsid w:val="00D0082A"/>
    <w:rsid w:val="00D04F37"/>
    <w:rsid w:val="00D14FD7"/>
    <w:rsid w:val="00D17786"/>
    <w:rsid w:val="00D2123F"/>
    <w:rsid w:val="00D21455"/>
    <w:rsid w:val="00D21E91"/>
    <w:rsid w:val="00D22069"/>
    <w:rsid w:val="00D460B2"/>
    <w:rsid w:val="00D47634"/>
    <w:rsid w:val="00D53A07"/>
    <w:rsid w:val="00D60B31"/>
    <w:rsid w:val="00D709B3"/>
    <w:rsid w:val="00D71930"/>
    <w:rsid w:val="00D92A31"/>
    <w:rsid w:val="00DA2ED6"/>
    <w:rsid w:val="00DB5B16"/>
    <w:rsid w:val="00DB76B8"/>
    <w:rsid w:val="00DC2EA1"/>
    <w:rsid w:val="00DD6AAF"/>
    <w:rsid w:val="00DD714E"/>
    <w:rsid w:val="00DE3F5C"/>
    <w:rsid w:val="00DF1D20"/>
    <w:rsid w:val="00DF3ACA"/>
    <w:rsid w:val="00DF4C25"/>
    <w:rsid w:val="00E153F0"/>
    <w:rsid w:val="00E21324"/>
    <w:rsid w:val="00E22410"/>
    <w:rsid w:val="00E246B9"/>
    <w:rsid w:val="00E26B72"/>
    <w:rsid w:val="00E31FEA"/>
    <w:rsid w:val="00E40ED9"/>
    <w:rsid w:val="00E45169"/>
    <w:rsid w:val="00E4664E"/>
    <w:rsid w:val="00E47787"/>
    <w:rsid w:val="00E50B2B"/>
    <w:rsid w:val="00E51C30"/>
    <w:rsid w:val="00E54D30"/>
    <w:rsid w:val="00E60433"/>
    <w:rsid w:val="00E6369D"/>
    <w:rsid w:val="00E64180"/>
    <w:rsid w:val="00E64444"/>
    <w:rsid w:val="00E70318"/>
    <w:rsid w:val="00E74AEE"/>
    <w:rsid w:val="00E7547C"/>
    <w:rsid w:val="00E868E5"/>
    <w:rsid w:val="00E9237A"/>
    <w:rsid w:val="00E939FA"/>
    <w:rsid w:val="00E940A5"/>
    <w:rsid w:val="00EA50A4"/>
    <w:rsid w:val="00EA5765"/>
    <w:rsid w:val="00EB2B0B"/>
    <w:rsid w:val="00EB728C"/>
    <w:rsid w:val="00EC2532"/>
    <w:rsid w:val="00EC41F5"/>
    <w:rsid w:val="00ED7812"/>
    <w:rsid w:val="00EE28DA"/>
    <w:rsid w:val="00EE5B02"/>
    <w:rsid w:val="00EE6F52"/>
    <w:rsid w:val="00EF14CC"/>
    <w:rsid w:val="00EF3B86"/>
    <w:rsid w:val="00F11F62"/>
    <w:rsid w:val="00F15FB4"/>
    <w:rsid w:val="00F16F4C"/>
    <w:rsid w:val="00F317E9"/>
    <w:rsid w:val="00F34554"/>
    <w:rsid w:val="00F360D2"/>
    <w:rsid w:val="00F3762B"/>
    <w:rsid w:val="00F41EB8"/>
    <w:rsid w:val="00F45F77"/>
    <w:rsid w:val="00F5167F"/>
    <w:rsid w:val="00F52258"/>
    <w:rsid w:val="00F530C6"/>
    <w:rsid w:val="00F540D5"/>
    <w:rsid w:val="00F602E3"/>
    <w:rsid w:val="00F67674"/>
    <w:rsid w:val="00F8570A"/>
    <w:rsid w:val="00F91C7B"/>
    <w:rsid w:val="00F9498E"/>
    <w:rsid w:val="00FA12B3"/>
    <w:rsid w:val="00FA4752"/>
    <w:rsid w:val="00FB134E"/>
    <w:rsid w:val="00FB44B2"/>
    <w:rsid w:val="00FB5A67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CA65C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A28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paragraph" w:styleId="ListParagraph">
    <w:name w:val="List Paragraph"/>
    <w:basedOn w:val="Normal"/>
    <w:uiPriority w:val="1"/>
    <w:qFormat/>
    <w:rsid w:val="00AB526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1A1CD0"/>
    <w:pPr>
      <w:widowControl w:val="0"/>
      <w:autoSpaceDE w:val="0"/>
      <w:autoSpaceDN w:val="0"/>
      <w:ind w:left="218"/>
    </w:pPr>
    <w:rPr>
      <w:lang w:val="hr-HR" w:eastAsia="hr-HR"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1A1CD0"/>
    <w:rPr>
      <w:sz w:val="24"/>
      <w:szCs w:val="24"/>
      <w:lang w:val="hr-HR" w:eastAsia="hr-HR" w:bidi="hr-HR"/>
    </w:rPr>
  </w:style>
  <w:style w:type="character" w:customStyle="1" w:styleId="Heading1Char">
    <w:name w:val="Heading 1 Char"/>
    <w:basedOn w:val="DefaultParagraphFont"/>
    <w:link w:val="Heading1"/>
    <w:rsid w:val="00BA28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241C1F"/>
    <w:pPr>
      <w:widowControl w:val="0"/>
      <w:autoSpaceDE w:val="0"/>
      <w:autoSpaceDN w:val="0"/>
    </w:pPr>
    <w:rPr>
      <w:sz w:val="22"/>
      <w:szCs w:val="22"/>
      <w:lang w:val="hr-HR" w:eastAsia="hr-HR" w:bidi="hr-HR"/>
    </w:rPr>
  </w:style>
  <w:style w:type="character" w:styleId="Hyperlink">
    <w:name w:val="Hyperlink"/>
    <w:basedOn w:val="DefaultParagraphFont"/>
    <w:rsid w:val="00120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D33B-D8EE-4E0C-BC86-9883877C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5190</Words>
  <Characters>29586</Characters>
  <Application>Microsoft Office Word</Application>
  <DocSecurity>0</DocSecurity>
  <Lines>246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LIJEKA</vt:lpstr>
    </vt:vector>
  </TitlesOfParts>
  <Company>CALIMS</Company>
  <LinksUpToDate>false</LinksUpToDate>
  <CharactersWithSpaces>34707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LIJEKA</dc:title>
  <dc:subject/>
  <dc:creator>tatjana.bankovic</dc:creator>
  <cp:keywords/>
  <cp:lastModifiedBy>Gordana Boljević</cp:lastModifiedBy>
  <cp:revision>2</cp:revision>
  <cp:lastPrinted>2020-06-18T12:13:00Z</cp:lastPrinted>
  <dcterms:created xsi:type="dcterms:W3CDTF">2023-10-18T06:30:00Z</dcterms:created>
  <dcterms:modified xsi:type="dcterms:W3CDTF">2023-10-18T06:30:00Z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