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B9CAB" w14:textId="77777777" w:rsidR="00702039" w:rsidRPr="00DC5181" w:rsidRDefault="00702039" w:rsidP="00702039">
      <w:pPr>
        <w:tabs>
          <w:tab w:val="clear" w:pos="567"/>
        </w:tabs>
        <w:spacing w:line="240" w:lineRule="auto"/>
        <w:jc w:val="center"/>
        <w:rPr>
          <w:b/>
          <w:bCs/>
          <w:iCs/>
          <w:szCs w:val="22"/>
          <w:u w:val="single"/>
          <w:lang w:val="sr-Latn-ME"/>
        </w:rPr>
      </w:pPr>
    </w:p>
    <w:p w14:paraId="47264C40" w14:textId="77777777" w:rsidR="00702039" w:rsidRPr="00DC5181" w:rsidRDefault="00702039" w:rsidP="00702039">
      <w:pPr>
        <w:tabs>
          <w:tab w:val="clear" w:pos="567"/>
        </w:tabs>
        <w:spacing w:line="240" w:lineRule="auto"/>
        <w:jc w:val="center"/>
        <w:rPr>
          <w:b/>
          <w:bCs/>
          <w:i/>
          <w:iCs/>
          <w:szCs w:val="22"/>
          <w:u w:val="single"/>
          <w:lang w:val="sr-Latn-ME"/>
        </w:rPr>
      </w:pPr>
      <w:r w:rsidRPr="00DC5181">
        <w:rPr>
          <w:b/>
          <w:bCs/>
          <w:iCs/>
          <w:szCs w:val="22"/>
          <w:u w:val="single"/>
          <w:lang w:val="sr-Latn-ME"/>
        </w:rPr>
        <w:t>SAŽETAK KARAKTERISTIKA LIJEKA</w:t>
      </w:r>
    </w:p>
    <w:p w14:paraId="2348097F" w14:textId="77777777" w:rsidR="00702039" w:rsidRPr="00DC5181" w:rsidRDefault="00702039" w:rsidP="00702039">
      <w:pPr>
        <w:tabs>
          <w:tab w:val="clear" w:pos="567"/>
        </w:tabs>
        <w:spacing w:line="240" w:lineRule="auto"/>
        <w:rPr>
          <w:b/>
          <w:bCs/>
          <w:i/>
          <w:iCs/>
          <w:szCs w:val="22"/>
          <w:u w:val="single"/>
          <w:lang w:val="sr-Latn-ME"/>
        </w:rPr>
      </w:pPr>
    </w:p>
    <w:p w14:paraId="1DA1033D" w14:textId="77777777" w:rsidR="00702039" w:rsidRPr="00DC5181" w:rsidRDefault="00702039" w:rsidP="00702039">
      <w:pPr>
        <w:tabs>
          <w:tab w:val="clear" w:pos="567"/>
        </w:tabs>
        <w:spacing w:line="240" w:lineRule="auto"/>
        <w:rPr>
          <w:szCs w:val="22"/>
          <w:lang w:val="sr-Latn-ME"/>
        </w:rPr>
      </w:pPr>
    </w:p>
    <w:p w14:paraId="4505F42E"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1.</w:t>
      </w:r>
      <w:r w:rsidRPr="00DC5181">
        <w:rPr>
          <w:b/>
          <w:bCs/>
          <w:szCs w:val="22"/>
          <w:lang w:val="sr-Latn-ME"/>
        </w:rPr>
        <w:tab/>
        <w:t>NAZIV LIJEKA</w:t>
      </w:r>
    </w:p>
    <w:p w14:paraId="10756B52" w14:textId="77777777" w:rsidR="00702039" w:rsidRPr="00DC5181" w:rsidRDefault="00702039" w:rsidP="00702039">
      <w:pPr>
        <w:tabs>
          <w:tab w:val="clear" w:pos="567"/>
        </w:tabs>
        <w:spacing w:line="240" w:lineRule="auto"/>
        <w:rPr>
          <w:szCs w:val="22"/>
          <w:lang w:val="sr-Latn-ME"/>
        </w:rPr>
      </w:pPr>
    </w:p>
    <w:p w14:paraId="03A2DDC4" w14:textId="3F5C6C3C" w:rsidR="00702039" w:rsidRPr="00DC5181" w:rsidRDefault="00702039" w:rsidP="00702039">
      <w:pPr>
        <w:tabs>
          <w:tab w:val="clear" w:pos="567"/>
        </w:tabs>
        <w:spacing w:line="240" w:lineRule="auto"/>
        <w:rPr>
          <w:i/>
          <w:szCs w:val="22"/>
          <w:lang w:val="sr-Latn-ME"/>
        </w:rPr>
      </w:pPr>
      <w:r w:rsidRPr="00DC5181">
        <w:rPr>
          <w:szCs w:val="22"/>
          <w:lang w:val="sr-Latn-ME"/>
        </w:rPr>
        <w:t>Nalgesin Relief, 220 mg,</w:t>
      </w:r>
      <w:r w:rsidRPr="00DC5181">
        <w:rPr>
          <w:i/>
          <w:szCs w:val="22"/>
          <w:lang w:val="sr-Latn-ME"/>
        </w:rPr>
        <w:t xml:space="preserve"> </w:t>
      </w:r>
      <w:r w:rsidRPr="00DC5181">
        <w:rPr>
          <w:szCs w:val="22"/>
          <w:lang w:val="sr-Latn-ME"/>
        </w:rPr>
        <w:t>film tableta</w:t>
      </w:r>
      <w:r w:rsidRPr="00DC5181">
        <w:rPr>
          <w:i/>
          <w:szCs w:val="22"/>
          <w:lang w:val="sr-Latn-ME"/>
        </w:rPr>
        <w:t xml:space="preserve"> </w:t>
      </w:r>
    </w:p>
    <w:p w14:paraId="1A226BCB" w14:textId="77777777" w:rsidR="00702039" w:rsidRPr="00DC5181" w:rsidRDefault="00702039" w:rsidP="00702039">
      <w:pPr>
        <w:tabs>
          <w:tab w:val="clear" w:pos="567"/>
        </w:tabs>
        <w:spacing w:line="240" w:lineRule="auto"/>
        <w:rPr>
          <w:szCs w:val="22"/>
          <w:lang w:val="sr-Latn-ME"/>
        </w:rPr>
      </w:pPr>
    </w:p>
    <w:p w14:paraId="358DF814" w14:textId="77777777" w:rsidR="00702039" w:rsidRPr="00DC5181" w:rsidRDefault="00702039" w:rsidP="00702039">
      <w:pPr>
        <w:tabs>
          <w:tab w:val="clear" w:pos="567"/>
        </w:tabs>
        <w:spacing w:line="240" w:lineRule="auto"/>
        <w:rPr>
          <w:szCs w:val="22"/>
          <w:lang w:val="sr-Latn-ME"/>
        </w:rPr>
      </w:pPr>
      <w:r w:rsidRPr="00DC5181">
        <w:rPr>
          <w:szCs w:val="22"/>
          <w:lang w:val="sr-Latn-ME"/>
        </w:rPr>
        <w:t>INN:</w:t>
      </w:r>
      <w:r w:rsidRPr="00DC5181">
        <w:rPr>
          <w:szCs w:val="22"/>
          <w:lang w:val="sr-Latn-ME" w:eastAsia="hr-HR"/>
        </w:rPr>
        <w:t xml:space="preserve"> naproksen</w:t>
      </w:r>
    </w:p>
    <w:p w14:paraId="2272ECFC" w14:textId="77777777" w:rsidR="00702039" w:rsidRPr="00DC5181" w:rsidRDefault="00702039" w:rsidP="00702039">
      <w:pPr>
        <w:tabs>
          <w:tab w:val="clear" w:pos="567"/>
        </w:tabs>
        <w:spacing w:line="240" w:lineRule="auto"/>
        <w:rPr>
          <w:bCs/>
          <w:szCs w:val="22"/>
          <w:lang w:val="sr-Latn-ME"/>
        </w:rPr>
      </w:pPr>
    </w:p>
    <w:p w14:paraId="2DFA5198" w14:textId="77777777" w:rsidR="00702039" w:rsidRPr="00DC5181" w:rsidRDefault="00702039" w:rsidP="00702039">
      <w:pPr>
        <w:tabs>
          <w:tab w:val="clear" w:pos="567"/>
        </w:tabs>
        <w:spacing w:line="240" w:lineRule="auto"/>
        <w:rPr>
          <w:bCs/>
          <w:szCs w:val="22"/>
          <w:lang w:val="sr-Latn-ME"/>
        </w:rPr>
      </w:pPr>
    </w:p>
    <w:p w14:paraId="77190A15"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2. </w:t>
      </w:r>
      <w:r w:rsidRPr="00DC5181">
        <w:rPr>
          <w:b/>
          <w:bCs/>
          <w:szCs w:val="22"/>
          <w:lang w:val="sr-Latn-ME"/>
        </w:rPr>
        <w:tab/>
        <w:t>KVALITATIVNI I KVANTITATIVNI SASTAV</w:t>
      </w:r>
    </w:p>
    <w:p w14:paraId="16A4CDFA" w14:textId="77777777" w:rsidR="00702039" w:rsidRPr="00DC5181" w:rsidRDefault="00702039" w:rsidP="00702039">
      <w:pPr>
        <w:tabs>
          <w:tab w:val="clear" w:pos="567"/>
        </w:tabs>
        <w:spacing w:line="240" w:lineRule="auto"/>
        <w:rPr>
          <w:szCs w:val="22"/>
          <w:lang w:val="sr-Latn-ME"/>
        </w:rPr>
      </w:pPr>
    </w:p>
    <w:p w14:paraId="4B7EBD85" w14:textId="77777777" w:rsidR="00702039" w:rsidRPr="00DC5181" w:rsidRDefault="00702039" w:rsidP="00702039">
      <w:pPr>
        <w:widowControl w:val="0"/>
        <w:tabs>
          <w:tab w:val="clear" w:pos="567"/>
        </w:tabs>
        <w:spacing w:line="240" w:lineRule="auto"/>
        <w:rPr>
          <w:b/>
          <w:bCs/>
          <w:szCs w:val="22"/>
          <w:lang w:val="sr-Latn-ME" w:eastAsia="sl-SI"/>
        </w:rPr>
      </w:pPr>
      <w:r w:rsidRPr="00DC5181">
        <w:rPr>
          <w:szCs w:val="22"/>
          <w:lang w:val="sr-Latn-ME" w:eastAsia="hr-HR"/>
        </w:rPr>
        <w:t xml:space="preserve">Svaka film tableta sadrži </w:t>
      </w:r>
      <w:r w:rsidRPr="00DC5181">
        <w:rPr>
          <w:szCs w:val="22"/>
          <w:lang w:val="sr-Latn-ME" w:eastAsia="sl-SI"/>
        </w:rPr>
        <w:t>220 mg naproksen natrijuma</w:t>
      </w:r>
      <w:r w:rsidRPr="00DC5181">
        <w:rPr>
          <w:szCs w:val="22"/>
          <w:lang w:val="sr-Latn-ME" w:eastAsia="hr-HR"/>
        </w:rPr>
        <w:t xml:space="preserve">, što odgovara </w:t>
      </w:r>
      <w:r w:rsidRPr="00DC5181">
        <w:rPr>
          <w:szCs w:val="22"/>
          <w:lang w:val="sr-Latn-ME" w:eastAsia="sl-SI"/>
        </w:rPr>
        <w:t>200 mg naproksena</w:t>
      </w:r>
      <w:r w:rsidRPr="00DC5181">
        <w:rPr>
          <w:szCs w:val="22"/>
          <w:lang w:val="sr-Latn-ME" w:eastAsia="hr-HR"/>
        </w:rPr>
        <w:t>.</w:t>
      </w:r>
    </w:p>
    <w:p w14:paraId="58397F04" w14:textId="77777777" w:rsidR="00702039" w:rsidRPr="00DC5181" w:rsidRDefault="00702039" w:rsidP="00702039">
      <w:pPr>
        <w:tabs>
          <w:tab w:val="clear" w:pos="567"/>
        </w:tabs>
        <w:spacing w:line="240" w:lineRule="auto"/>
        <w:outlineLvl w:val="0"/>
        <w:rPr>
          <w:szCs w:val="22"/>
          <w:lang w:val="sr-Latn-ME" w:eastAsia="sl-SI"/>
        </w:rPr>
      </w:pPr>
    </w:p>
    <w:p w14:paraId="30CAA547" w14:textId="77777777" w:rsidR="00702039" w:rsidRPr="00DC5181" w:rsidRDefault="00702039" w:rsidP="00702039">
      <w:pPr>
        <w:widowControl w:val="0"/>
        <w:tabs>
          <w:tab w:val="clear" w:pos="567"/>
        </w:tabs>
        <w:autoSpaceDE w:val="0"/>
        <w:autoSpaceDN w:val="0"/>
        <w:adjustRightInd w:val="0"/>
        <w:spacing w:line="240" w:lineRule="auto"/>
        <w:rPr>
          <w:bCs/>
          <w:i/>
          <w:szCs w:val="22"/>
          <w:lang w:val="sr-Latn-ME"/>
        </w:rPr>
      </w:pPr>
      <w:r w:rsidRPr="00DC5181">
        <w:rPr>
          <w:szCs w:val="22"/>
          <w:lang w:val="sr-Latn-ME"/>
        </w:rPr>
        <w:t>Pomoćna supstanca sa potvrđenim dejstvom:</w:t>
      </w:r>
    </w:p>
    <w:p w14:paraId="6933730D" w14:textId="77777777" w:rsidR="00702039" w:rsidRPr="00DC5181" w:rsidRDefault="00702039" w:rsidP="00702039">
      <w:pPr>
        <w:numPr>
          <w:ilvl w:val="0"/>
          <w:numId w:val="35"/>
        </w:numPr>
        <w:tabs>
          <w:tab w:val="clear" w:pos="567"/>
        </w:tabs>
        <w:spacing w:line="240" w:lineRule="auto"/>
        <w:ind w:left="567" w:hanging="567"/>
        <w:rPr>
          <w:szCs w:val="22"/>
          <w:lang w:val="sr-Latn-ME" w:eastAsia="sl-SI"/>
        </w:rPr>
      </w:pPr>
      <w:r w:rsidRPr="00DC5181">
        <w:rPr>
          <w:iCs/>
          <w:szCs w:val="22"/>
          <w:lang w:val="sr-Latn-ME" w:eastAsia="sl-SI"/>
        </w:rPr>
        <w:t xml:space="preserve">natrijum: </w:t>
      </w:r>
      <w:r w:rsidRPr="00DC5181">
        <w:rPr>
          <w:szCs w:val="22"/>
          <w:lang w:val="sr-Latn-ME" w:eastAsia="sl-SI"/>
        </w:rPr>
        <w:t xml:space="preserve">0,87 mmol (20,063 mg) </w:t>
      </w:r>
      <w:r w:rsidRPr="00DC5181">
        <w:rPr>
          <w:iCs/>
          <w:szCs w:val="22"/>
          <w:lang w:val="sr-Latn-ME" w:eastAsia="sl-SI"/>
        </w:rPr>
        <w:t>/ tableti</w:t>
      </w:r>
    </w:p>
    <w:p w14:paraId="75D1A6E4" w14:textId="77777777" w:rsidR="00702039" w:rsidRPr="00DC5181" w:rsidRDefault="00702039" w:rsidP="00702039">
      <w:pPr>
        <w:tabs>
          <w:tab w:val="clear" w:pos="567"/>
        </w:tabs>
        <w:spacing w:line="240" w:lineRule="auto"/>
        <w:outlineLvl w:val="0"/>
        <w:rPr>
          <w:szCs w:val="22"/>
          <w:lang w:val="sr-Latn-ME" w:eastAsia="sl-SI"/>
        </w:rPr>
      </w:pPr>
    </w:p>
    <w:p w14:paraId="06FC6B9F" w14:textId="77777777" w:rsidR="00702039" w:rsidRPr="00DC5181" w:rsidRDefault="00702039" w:rsidP="00702039">
      <w:pPr>
        <w:widowControl w:val="0"/>
        <w:tabs>
          <w:tab w:val="clear" w:pos="567"/>
        </w:tabs>
        <w:autoSpaceDE w:val="0"/>
        <w:autoSpaceDN w:val="0"/>
        <w:adjustRightInd w:val="0"/>
        <w:spacing w:line="240" w:lineRule="auto"/>
        <w:jc w:val="both"/>
        <w:rPr>
          <w:szCs w:val="22"/>
          <w:lang w:val="sr-Latn-ME"/>
        </w:rPr>
      </w:pPr>
      <w:r w:rsidRPr="00DC5181">
        <w:rPr>
          <w:szCs w:val="22"/>
          <w:lang w:val="sr-Latn-ME"/>
        </w:rPr>
        <w:t>Za spisak svih ekscipijenasa, pogledati dio 6.1.</w:t>
      </w:r>
    </w:p>
    <w:p w14:paraId="1CB970BB" w14:textId="77777777" w:rsidR="00702039" w:rsidRPr="00DC5181" w:rsidRDefault="00702039" w:rsidP="00702039">
      <w:pPr>
        <w:tabs>
          <w:tab w:val="clear" w:pos="567"/>
        </w:tabs>
        <w:spacing w:line="240" w:lineRule="auto"/>
        <w:rPr>
          <w:szCs w:val="22"/>
          <w:lang w:val="sr-Latn-ME"/>
        </w:rPr>
      </w:pPr>
    </w:p>
    <w:p w14:paraId="112671BB" w14:textId="77777777" w:rsidR="00702039" w:rsidRPr="00DC5181" w:rsidRDefault="00702039" w:rsidP="00702039">
      <w:pPr>
        <w:tabs>
          <w:tab w:val="clear" w:pos="567"/>
        </w:tabs>
        <w:spacing w:line="240" w:lineRule="auto"/>
        <w:rPr>
          <w:szCs w:val="22"/>
          <w:lang w:val="sr-Latn-ME"/>
        </w:rPr>
      </w:pPr>
    </w:p>
    <w:p w14:paraId="0AE5C477"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3. </w:t>
      </w:r>
      <w:r w:rsidRPr="00DC5181">
        <w:rPr>
          <w:b/>
          <w:bCs/>
          <w:szCs w:val="22"/>
          <w:lang w:val="sr-Latn-ME"/>
        </w:rPr>
        <w:tab/>
        <w:t>FARMACEUTSKI OBLIK</w:t>
      </w:r>
    </w:p>
    <w:p w14:paraId="2BAEBF2E" w14:textId="77777777" w:rsidR="00702039" w:rsidRPr="00DC5181" w:rsidRDefault="00702039" w:rsidP="00702039">
      <w:pPr>
        <w:tabs>
          <w:tab w:val="clear" w:pos="567"/>
        </w:tabs>
        <w:spacing w:line="240" w:lineRule="auto"/>
        <w:rPr>
          <w:bCs/>
          <w:szCs w:val="22"/>
          <w:lang w:val="sr-Latn-ME"/>
        </w:rPr>
      </w:pPr>
    </w:p>
    <w:p w14:paraId="69E91928" w14:textId="77777777" w:rsidR="00702039" w:rsidRPr="00DC5181" w:rsidRDefault="00702039" w:rsidP="00702039">
      <w:pPr>
        <w:tabs>
          <w:tab w:val="clear" w:pos="567"/>
        </w:tabs>
        <w:autoSpaceDE w:val="0"/>
        <w:autoSpaceDN w:val="0"/>
        <w:adjustRightInd w:val="0"/>
        <w:spacing w:line="240" w:lineRule="auto"/>
        <w:rPr>
          <w:szCs w:val="22"/>
          <w:lang w:val="sr-Latn-ME" w:eastAsia="sl-SI"/>
        </w:rPr>
      </w:pPr>
      <w:r w:rsidRPr="00DC5181">
        <w:rPr>
          <w:szCs w:val="22"/>
          <w:lang w:val="sr-Latn-ME" w:eastAsia="hr-HR"/>
        </w:rPr>
        <w:t>Film tableta.</w:t>
      </w:r>
    </w:p>
    <w:p w14:paraId="2E76FE61" w14:textId="77777777" w:rsidR="00702039" w:rsidRPr="00DC5181" w:rsidRDefault="00702039" w:rsidP="00702039">
      <w:pPr>
        <w:tabs>
          <w:tab w:val="clear" w:pos="567"/>
        </w:tabs>
        <w:spacing w:line="240" w:lineRule="auto"/>
        <w:rPr>
          <w:bCs/>
          <w:szCs w:val="22"/>
          <w:lang w:val="sr-Latn-ME"/>
        </w:rPr>
      </w:pPr>
    </w:p>
    <w:p w14:paraId="2609A9D4" w14:textId="77777777" w:rsidR="00702039" w:rsidRPr="00DC5181" w:rsidRDefault="00702039" w:rsidP="00702039">
      <w:pPr>
        <w:tabs>
          <w:tab w:val="clear" w:pos="567"/>
        </w:tabs>
        <w:spacing w:line="240" w:lineRule="auto"/>
        <w:ind w:right="-1"/>
        <w:rPr>
          <w:szCs w:val="22"/>
          <w:lang w:val="sr-Latn-ME" w:eastAsia="hr-HR"/>
        </w:rPr>
      </w:pPr>
      <w:r w:rsidRPr="00DC5181">
        <w:rPr>
          <w:szCs w:val="22"/>
          <w:lang w:val="sr-Latn-ME" w:eastAsia="sl-SI"/>
        </w:rPr>
        <w:t>F</w:t>
      </w:r>
      <w:r w:rsidRPr="00DC5181">
        <w:rPr>
          <w:szCs w:val="22"/>
          <w:lang w:val="sr-Latn-ME" w:eastAsia="hr-HR"/>
        </w:rPr>
        <w:t>ilm tablete su ovalne, lagano bikonveksne, blijedo sivoplave tablete sa metalnim sjajem, debljine: 4,2 - 4,6 mm i dužine: 13,5 - 13,8 mm.</w:t>
      </w:r>
    </w:p>
    <w:p w14:paraId="5BC4F4A5" w14:textId="77777777" w:rsidR="00702039" w:rsidRPr="00DC5181" w:rsidRDefault="00702039" w:rsidP="00702039">
      <w:pPr>
        <w:tabs>
          <w:tab w:val="clear" w:pos="567"/>
        </w:tabs>
        <w:spacing w:line="240" w:lineRule="auto"/>
        <w:rPr>
          <w:bCs/>
          <w:szCs w:val="22"/>
          <w:lang w:val="sr-Latn-ME"/>
        </w:rPr>
      </w:pPr>
    </w:p>
    <w:p w14:paraId="2DEA347C" w14:textId="77777777" w:rsidR="00702039" w:rsidRPr="00DC5181" w:rsidRDefault="00702039" w:rsidP="00702039">
      <w:pPr>
        <w:tabs>
          <w:tab w:val="clear" w:pos="567"/>
        </w:tabs>
        <w:spacing w:line="240" w:lineRule="auto"/>
        <w:rPr>
          <w:bCs/>
          <w:szCs w:val="22"/>
          <w:lang w:val="sr-Latn-ME"/>
        </w:rPr>
      </w:pPr>
    </w:p>
    <w:p w14:paraId="0CEC4B06"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 </w:t>
      </w:r>
      <w:r w:rsidRPr="00DC5181">
        <w:rPr>
          <w:b/>
          <w:bCs/>
          <w:szCs w:val="22"/>
          <w:lang w:val="sr-Latn-ME"/>
        </w:rPr>
        <w:tab/>
        <w:t>KLINIČKI PODACI</w:t>
      </w:r>
    </w:p>
    <w:p w14:paraId="6006CDB7" w14:textId="77777777" w:rsidR="00702039" w:rsidRPr="00DC5181" w:rsidRDefault="00702039" w:rsidP="00702039">
      <w:pPr>
        <w:tabs>
          <w:tab w:val="left" w:pos="540"/>
        </w:tabs>
        <w:spacing w:line="240" w:lineRule="auto"/>
        <w:jc w:val="both"/>
        <w:rPr>
          <w:bCs/>
          <w:szCs w:val="22"/>
          <w:lang w:val="sr-Latn-ME"/>
        </w:rPr>
      </w:pPr>
    </w:p>
    <w:p w14:paraId="000EC997"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4.1. </w:t>
      </w:r>
      <w:r w:rsidRPr="00DC5181">
        <w:rPr>
          <w:b/>
          <w:bCs/>
          <w:szCs w:val="22"/>
          <w:lang w:val="sr-Latn-ME"/>
        </w:rPr>
        <w:tab/>
        <w:t>Terapijske indikacije</w:t>
      </w:r>
    </w:p>
    <w:p w14:paraId="52584CBE" w14:textId="77777777" w:rsidR="00702039" w:rsidRPr="00DC5181" w:rsidRDefault="00702039" w:rsidP="00702039">
      <w:pPr>
        <w:tabs>
          <w:tab w:val="left" w:pos="540"/>
        </w:tabs>
        <w:spacing w:line="240" w:lineRule="auto"/>
        <w:jc w:val="both"/>
        <w:rPr>
          <w:bCs/>
          <w:szCs w:val="22"/>
          <w:lang w:val="sr-Latn-ME"/>
        </w:rPr>
      </w:pPr>
    </w:p>
    <w:p w14:paraId="2084F948" w14:textId="77777777" w:rsidR="00702039" w:rsidRPr="00DC5181" w:rsidRDefault="00702039" w:rsidP="00702039">
      <w:pPr>
        <w:widowControl w:val="0"/>
        <w:shd w:val="clear" w:color="auto" w:fill="FFFFFF"/>
        <w:spacing w:line="240" w:lineRule="auto"/>
        <w:jc w:val="both"/>
        <w:rPr>
          <w:szCs w:val="22"/>
          <w:lang w:val="sr-Latn-ME"/>
        </w:rPr>
      </w:pPr>
      <w:r w:rsidRPr="00DC5181">
        <w:rPr>
          <w:szCs w:val="22"/>
          <w:lang w:val="sr-Latn-ME"/>
        </w:rPr>
        <w:t>Lijek Nalgesin Relief 220 mg film tablete namijenjen je za odrasle osobe i djecu stariju od 16 godina sa tjelesnom težinom većom od 50 kg za:</w:t>
      </w:r>
    </w:p>
    <w:p w14:paraId="285C019F" w14:textId="77777777" w:rsidR="00702039" w:rsidRPr="00DC5181" w:rsidRDefault="00702039" w:rsidP="00702039">
      <w:pPr>
        <w:numPr>
          <w:ilvl w:val="0"/>
          <w:numId w:val="35"/>
        </w:numPr>
        <w:tabs>
          <w:tab w:val="clear" w:pos="567"/>
          <w:tab w:val="left" w:pos="540"/>
        </w:tabs>
        <w:spacing w:line="240" w:lineRule="auto"/>
        <w:ind w:left="567" w:hanging="283"/>
        <w:jc w:val="both"/>
        <w:rPr>
          <w:szCs w:val="22"/>
          <w:lang w:val="sr-Latn-ME"/>
        </w:rPr>
      </w:pPr>
      <w:r w:rsidRPr="00DC5181">
        <w:rPr>
          <w:szCs w:val="22"/>
          <w:lang w:val="sr-Latn-ME"/>
        </w:rPr>
        <w:t>kratkotrajno simptomatsko liječenje blagog do umjerenog bola (poput glavobolje, zubobolje, i menstrualnog bola).</w:t>
      </w:r>
    </w:p>
    <w:p w14:paraId="6CB6E8A8" w14:textId="77777777" w:rsidR="00702039" w:rsidRPr="00DC5181" w:rsidRDefault="00702039" w:rsidP="00702039">
      <w:pPr>
        <w:tabs>
          <w:tab w:val="left" w:pos="540"/>
        </w:tabs>
        <w:spacing w:line="240" w:lineRule="auto"/>
        <w:jc w:val="both"/>
        <w:rPr>
          <w:bCs/>
          <w:szCs w:val="22"/>
          <w:lang w:val="sr-Latn-ME"/>
        </w:rPr>
      </w:pPr>
    </w:p>
    <w:p w14:paraId="40086234"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4.2. </w:t>
      </w:r>
      <w:r w:rsidRPr="00DC5181">
        <w:rPr>
          <w:b/>
          <w:bCs/>
          <w:szCs w:val="22"/>
          <w:lang w:val="sr-Latn-ME"/>
        </w:rPr>
        <w:tab/>
        <w:t>Doziranje i način primjene</w:t>
      </w:r>
    </w:p>
    <w:p w14:paraId="1CAC3165" w14:textId="77777777" w:rsidR="00702039" w:rsidRPr="00DC5181" w:rsidRDefault="00702039" w:rsidP="00702039">
      <w:pPr>
        <w:tabs>
          <w:tab w:val="left" w:pos="540"/>
        </w:tabs>
        <w:spacing w:line="240" w:lineRule="auto"/>
        <w:jc w:val="both"/>
        <w:rPr>
          <w:bCs/>
          <w:szCs w:val="22"/>
          <w:lang w:val="sr-Latn-ME"/>
        </w:rPr>
      </w:pPr>
    </w:p>
    <w:p w14:paraId="14EFB4A1"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Doziranje</w:t>
      </w:r>
    </w:p>
    <w:p w14:paraId="4AF13C29" w14:textId="77777777" w:rsidR="00702039" w:rsidRPr="00DC5181" w:rsidRDefault="00702039" w:rsidP="00702039">
      <w:pPr>
        <w:shd w:val="clear" w:color="auto" w:fill="FFFFFF"/>
        <w:tabs>
          <w:tab w:val="clear" w:pos="567"/>
        </w:tabs>
        <w:spacing w:line="240" w:lineRule="auto"/>
        <w:jc w:val="both"/>
        <w:rPr>
          <w:szCs w:val="22"/>
          <w:u w:val="single"/>
          <w:lang w:val="sr-Latn-ME"/>
        </w:rPr>
      </w:pPr>
    </w:p>
    <w:p w14:paraId="239DC92A" w14:textId="77777777" w:rsidR="00702039" w:rsidRPr="00DC5181" w:rsidRDefault="00702039" w:rsidP="00702039">
      <w:pPr>
        <w:shd w:val="clear" w:color="auto" w:fill="FFFFFF"/>
        <w:tabs>
          <w:tab w:val="clear" w:pos="567"/>
        </w:tabs>
        <w:spacing w:line="240" w:lineRule="auto"/>
        <w:jc w:val="both"/>
        <w:rPr>
          <w:szCs w:val="22"/>
          <w:u w:val="single"/>
          <w:lang w:val="sr-Latn-ME"/>
        </w:rPr>
      </w:pPr>
      <w:r w:rsidRPr="00DC5181">
        <w:rPr>
          <w:szCs w:val="22"/>
          <w:lang w:val="sr-Latn-ME"/>
        </w:rPr>
        <w:t>Neželjena dejstva se mogu umanjiti primjenom najniže efektivne doze u najkraćem trajanju koje je potrebno za kontrolu simptoma (vidjeti dio 4.4.).</w:t>
      </w:r>
    </w:p>
    <w:p w14:paraId="773B02AE" w14:textId="77777777" w:rsidR="00702039" w:rsidRPr="00DC5181" w:rsidRDefault="00702039" w:rsidP="00702039">
      <w:pPr>
        <w:shd w:val="clear" w:color="auto" w:fill="FFFFFF"/>
        <w:tabs>
          <w:tab w:val="clear" w:pos="567"/>
        </w:tabs>
        <w:spacing w:line="240" w:lineRule="auto"/>
        <w:jc w:val="both"/>
        <w:rPr>
          <w:szCs w:val="22"/>
          <w:u w:val="single"/>
          <w:lang w:val="sr-Latn-ME"/>
        </w:rPr>
      </w:pPr>
    </w:p>
    <w:p w14:paraId="2DE2D6C8" w14:textId="77777777" w:rsidR="00702039" w:rsidRPr="00DC5181" w:rsidRDefault="00702039" w:rsidP="00702039">
      <w:pPr>
        <w:shd w:val="clear" w:color="auto" w:fill="FFFFFF"/>
        <w:tabs>
          <w:tab w:val="clear" w:pos="567"/>
        </w:tabs>
        <w:spacing w:line="240" w:lineRule="auto"/>
        <w:jc w:val="both"/>
        <w:rPr>
          <w:szCs w:val="22"/>
          <w:u w:val="single"/>
          <w:lang w:val="sr-Latn-ME"/>
        </w:rPr>
      </w:pPr>
      <w:r w:rsidRPr="00DC5181">
        <w:rPr>
          <w:szCs w:val="22"/>
          <w:u w:val="single"/>
          <w:lang w:val="sr-Latn-ME"/>
        </w:rPr>
        <w:t>Odrasle osobe i djeca starija od 16 godina sa tjelesnom težinom većom od 50 kg</w:t>
      </w:r>
    </w:p>
    <w:p w14:paraId="72567D03" w14:textId="77777777" w:rsidR="00702039" w:rsidRPr="00DC5181" w:rsidRDefault="00702039" w:rsidP="00702039">
      <w:pPr>
        <w:shd w:val="clear" w:color="auto" w:fill="FFFFFF"/>
        <w:tabs>
          <w:tab w:val="clear" w:pos="567"/>
        </w:tabs>
        <w:spacing w:line="240" w:lineRule="auto"/>
        <w:jc w:val="both"/>
        <w:rPr>
          <w:bCs/>
          <w:iCs/>
          <w:szCs w:val="22"/>
          <w:lang w:val="sr-Latn-ME"/>
        </w:rPr>
      </w:pPr>
    </w:p>
    <w:p w14:paraId="7B06CB6E" w14:textId="77777777" w:rsidR="00702039" w:rsidRPr="00DC5181" w:rsidRDefault="00702039" w:rsidP="00702039">
      <w:pPr>
        <w:shd w:val="clear" w:color="auto" w:fill="FFFFFF"/>
        <w:tabs>
          <w:tab w:val="clear" w:pos="567"/>
        </w:tabs>
        <w:spacing w:line="240" w:lineRule="auto"/>
        <w:jc w:val="both"/>
        <w:rPr>
          <w:bCs/>
          <w:iCs/>
          <w:szCs w:val="22"/>
          <w:lang w:val="sr-Latn-ME"/>
        </w:rPr>
      </w:pPr>
      <w:r w:rsidRPr="00DC5181">
        <w:rPr>
          <w:bCs/>
          <w:iCs/>
          <w:szCs w:val="22"/>
          <w:lang w:val="sr-Latn-ME"/>
        </w:rPr>
        <w:t>Preporučena doza za odrasle osobe i djecu stariju od 16 godina sa tjelesnom težinom većom od 50 kg je jedna film tableta svakih 8–12 sati.</w:t>
      </w:r>
    </w:p>
    <w:p w14:paraId="4EB7382A"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Moguće je uzeti i početnu dozu od dvije film tablete, a zatim po potrebi još jednu dodatnu film tabletu nakon 8–12 sati.</w:t>
      </w:r>
    </w:p>
    <w:p w14:paraId="65F2912D" w14:textId="77777777" w:rsidR="00702039" w:rsidRPr="00DC5181" w:rsidRDefault="00702039" w:rsidP="00702039">
      <w:pPr>
        <w:shd w:val="clear" w:color="auto" w:fill="FFFFFF"/>
        <w:tabs>
          <w:tab w:val="clear" w:pos="567"/>
        </w:tabs>
        <w:spacing w:line="240" w:lineRule="auto"/>
        <w:jc w:val="both"/>
        <w:rPr>
          <w:bCs/>
          <w:iCs/>
          <w:szCs w:val="22"/>
          <w:lang w:val="sr-Latn-ME"/>
        </w:rPr>
      </w:pPr>
    </w:p>
    <w:p w14:paraId="25B85719" w14:textId="77777777" w:rsidR="00702039" w:rsidRPr="00DC5181" w:rsidRDefault="00702039" w:rsidP="00702039">
      <w:pPr>
        <w:shd w:val="clear" w:color="auto" w:fill="FFFFFF"/>
        <w:tabs>
          <w:tab w:val="clear" w:pos="567"/>
        </w:tabs>
        <w:spacing w:line="240" w:lineRule="auto"/>
        <w:jc w:val="both"/>
        <w:rPr>
          <w:bCs/>
          <w:iCs/>
          <w:szCs w:val="22"/>
          <w:lang w:val="sr-Latn-ME"/>
        </w:rPr>
      </w:pPr>
      <w:r w:rsidRPr="00DC5181">
        <w:rPr>
          <w:bCs/>
          <w:iCs/>
          <w:szCs w:val="22"/>
          <w:lang w:val="sr-Latn-ME"/>
        </w:rPr>
        <w:t>Maksimalna dnevna doza je 3 film tablete.</w:t>
      </w:r>
    </w:p>
    <w:p w14:paraId="2BF21534" w14:textId="77777777" w:rsidR="00702039" w:rsidRPr="00DC5181" w:rsidRDefault="00702039" w:rsidP="00702039">
      <w:pPr>
        <w:shd w:val="clear" w:color="auto" w:fill="FFFFFF"/>
        <w:tabs>
          <w:tab w:val="clear" w:pos="567"/>
        </w:tabs>
        <w:spacing w:line="240" w:lineRule="auto"/>
        <w:jc w:val="both"/>
        <w:rPr>
          <w:bCs/>
          <w:iCs/>
          <w:szCs w:val="22"/>
          <w:lang w:val="sr-Latn-ME"/>
        </w:rPr>
      </w:pPr>
    </w:p>
    <w:p w14:paraId="01242B6F" w14:textId="77777777" w:rsidR="00702039" w:rsidRPr="00DC5181" w:rsidRDefault="00702039" w:rsidP="00702039">
      <w:pPr>
        <w:shd w:val="clear" w:color="auto" w:fill="FFFFFF"/>
        <w:tabs>
          <w:tab w:val="clear" w:pos="567"/>
        </w:tabs>
        <w:spacing w:line="240" w:lineRule="auto"/>
        <w:jc w:val="both"/>
        <w:rPr>
          <w:bCs/>
          <w:iCs/>
          <w:szCs w:val="22"/>
          <w:u w:val="single"/>
          <w:lang w:val="sr-Latn-ME"/>
        </w:rPr>
      </w:pPr>
      <w:r w:rsidRPr="00DC5181">
        <w:rPr>
          <w:bCs/>
          <w:iCs/>
          <w:szCs w:val="22"/>
          <w:u w:val="single"/>
          <w:lang w:val="sr-Latn-ME"/>
        </w:rPr>
        <w:t>Trajanje liječenja</w:t>
      </w:r>
    </w:p>
    <w:p w14:paraId="63A2F5FF" w14:textId="77777777" w:rsidR="00702039" w:rsidRPr="00DC5181" w:rsidRDefault="00702039" w:rsidP="00702039">
      <w:pPr>
        <w:shd w:val="clear" w:color="auto" w:fill="FFFFFF"/>
        <w:tabs>
          <w:tab w:val="clear" w:pos="567"/>
        </w:tabs>
        <w:spacing w:line="240" w:lineRule="auto"/>
        <w:jc w:val="both"/>
        <w:rPr>
          <w:bCs/>
          <w:iCs/>
          <w:szCs w:val="22"/>
          <w:lang w:val="sr-Latn-ME"/>
        </w:rPr>
      </w:pPr>
      <w:r w:rsidRPr="00DC5181">
        <w:rPr>
          <w:bCs/>
          <w:iCs/>
          <w:szCs w:val="22"/>
          <w:lang w:val="sr-Latn-ME"/>
        </w:rPr>
        <w:t>Dozvoljeno trajanje liječenja bez savjetovanja sa ljekarom je 5 dana (odrasli) i 3 dana (adolescenti). Ako se pacijentu nakon 3 dana stanje ne poboljša ili se pogorša, preporučuje se savjetovanje sa ljekarom</w:t>
      </w:r>
      <w:r w:rsidRPr="00DC5181">
        <w:rPr>
          <w:szCs w:val="22"/>
          <w:lang w:val="sr-Latn-ME"/>
        </w:rPr>
        <w:t>.</w:t>
      </w:r>
    </w:p>
    <w:p w14:paraId="7DC42C13" w14:textId="77777777" w:rsidR="00702039" w:rsidRPr="00DC5181" w:rsidRDefault="00702039" w:rsidP="00702039">
      <w:pPr>
        <w:widowControl w:val="0"/>
        <w:shd w:val="clear" w:color="auto" w:fill="FFFFFF"/>
        <w:tabs>
          <w:tab w:val="clear" w:pos="567"/>
        </w:tabs>
        <w:spacing w:line="240" w:lineRule="auto"/>
        <w:jc w:val="both"/>
        <w:rPr>
          <w:iCs/>
          <w:szCs w:val="22"/>
          <w:lang w:val="sr-Latn-ME"/>
        </w:rPr>
      </w:pPr>
    </w:p>
    <w:p w14:paraId="69DBC48B"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Stariji pacijenti</w:t>
      </w:r>
    </w:p>
    <w:p w14:paraId="2F0FFB36" w14:textId="77777777" w:rsidR="00702039" w:rsidRPr="00DC5181" w:rsidRDefault="00702039" w:rsidP="00702039">
      <w:pPr>
        <w:widowControl w:val="0"/>
        <w:shd w:val="clear" w:color="auto" w:fill="FFFFFF"/>
        <w:tabs>
          <w:tab w:val="clear" w:pos="567"/>
        </w:tabs>
        <w:spacing w:line="240" w:lineRule="auto"/>
        <w:jc w:val="both"/>
        <w:rPr>
          <w:szCs w:val="22"/>
          <w:lang w:val="sr-Latn-ME"/>
        </w:rPr>
      </w:pPr>
      <w:r w:rsidRPr="00DC5181">
        <w:rPr>
          <w:szCs w:val="22"/>
          <w:lang w:val="sr-Latn-ME"/>
        </w:rPr>
        <w:t xml:space="preserve">Ovaj lijek se mora oprezno primjenjivati kod starijih pacijenata zbog većeg rizika od ozbiljnih neželjenih dejstava i opasnosti od predoziranja (vidjeti dio 4.4.). </w:t>
      </w:r>
    </w:p>
    <w:p w14:paraId="132523FB" w14:textId="77777777" w:rsidR="00702039" w:rsidRPr="00DC5181" w:rsidRDefault="00702039" w:rsidP="00702039">
      <w:pPr>
        <w:widowControl w:val="0"/>
        <w:shd w:val="clear" w:color="auto" w:fill="FFFFFF"/>
        <w:tabs>
          <w:tab w:val="clear" w:pos="567"/>
        </w:tabs>
        <w:spacing w:line="240" w:lineRule="auto"/>
        <w:jc w:val="both"/>
        <w:rPr>
          <w:szCs w:val="22"/>
          <w:lang w:val="sr-Latn-ME"/>
        </w:rPr>
      </w:pPr>
      <w:r w:rsidRPr="00DC5181">
        <w:rPr>
          <w:szCs w:val="22"/>
          <w:lang w:val="sr-Latn-ME"/>
        </w:rPr>
        <w:t>Kod starijih pacijenata, ako je neophodno, primjenjuje se najniža efikasna doza u najkraćem mogućem trajanju uz prethodno savjetovanje sa ljekarom. Ljekar će razmotriti potrebu za istovremenom primjenom zaštitnih ljekova (vidjeti djelove 4.3. i 4.4.).</w:t>
      </w:r>
      <w:r w:rsidRPr="00DC5181">
        <w:rPr>
          <w:szCs w:val="22"/>
          <w:lang w:val="sr-Latn-ME"/>
        </w:rPr>
        <w:cr/>
      </w:r>
    </w:p>
    <w:p w14:paraId="12E2141A" w14:textId="77777777" w:rsidR="00702039" w:rsidRPr="00DC5181" w:rsidRDefault="00702039" w:rsidP="00702039">
      <w:pPr>
        <w:shd w:val="clear" w:color="auto" w:fill="FFFFFF"/>
        <w:tabs>
          <w:tab w:val="clear" w:pos="567"/>
        </w:tabs>
        <w:spacing w:line="240" w:lineRule="auto"/>
        <w:jc w:val="both"/>
        <w:rPr>
          <w:bCs/>
          <w:iCs/>
          <w:szCs w:val="22"/>
          <w:u w:val="single"/>
          <w:lang w:val="sr-Latn-ME"/>
        </w:rPr>
      </w:pPr>
      <w:r w:rsidRPr="00DC5181">
        <w:rPr>
          <w:bCs/>
          <w:iCs/>
          <w:szCs w:val="22"/>
          <w:u w:val="single"/>
          <w:lang w:val="sr-Latn-ME"/>
        </w:rPr>
        <w:t>Maksimalna doza za starije pacijente je 2 film tablete dnevno, koje se uzimaju u dvije zasebne doze.</w:t>
      </w:r>
    </w:p>
    <w:p w14:paraId="0629DA9A"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0EB3FF6B" w14:textId="77777777" w:rsidR="00702039" w:rsidRPr="00DC5181" w:rsidRDefault="00702039" w:rsidP="00702039">
      <w:pPr>
        <w:widowControl w:val="0"/>
        <w:shd w:val="clear" w:color="auto" w:fill="FFFFFF"/>
        <w:tabs>
          <w:tab w:val="clear" w:pos="567"/>
        </w:tabs>
        <w:spacing w:line="240" w:lineRule="auto"/>
        <w:jc w:val="both"/>
        <w:rPr>
          <w:iCs/>
          <w:szCs w:val="22"/>
          <w:lang w:val="sr-Latn-ME"/>
        </w:rPr>
      </w:pPr>
      <w:r w:rsidRPr="00DC5181">
        <w:rPr>
          <w:iCs/>
          <w:szCs w:val="22"/>
          <w:u w:val="single"/>
          <w:lang w:val="sr-Latn-ME"/>
        </w:rPr>
        <w:t>Pacijenti sa oštećenjem funkcije bubrega</w:t>
      </w:r>
    </w:p>
    <w:p w14:paraId="2A5A6B90" w14:textId="77777777" w:rsidR="00702039" w:rsidRPr="00DC5181" w:rsidRDefault="00702039" w:rsidP="00702039">
      <w:pPr>
        <w:shd w:val="clear" w:color="auto" w:fill="FFFFFF"/>
        <w:tabs>
          <w:tab w:val="clear" w:pos="567"/>
        </w:tabs>
        <w:spacing w:line="240" w:lineRule="auto"/>
        <w:jc w:val="both"/>
        <w:rPr>
          <w:bCs/>
          <w:iCs/>
          <w:szCs w:val="22"/>
          <w:lang w:val="sr-Latn-ME"/>
        </w:rPr>
      </w:pPr>
      <w:r w:rsidRPr="00DC5181">
        <w:rPr>
          <w:bCs/>
          <w:iCs/>
          <w:szCs w:val="22"/>
          <w:lang w:val="sr-Latn-ME"/>
        </w:rPr>
        <w:t xml:space="preserve">Maksimalna doza za pacijente sa </w:t>
      </w:r>
      <w:r w:rsidRPr="00DC5181">
        <w:rPr>
          <w:iCs/>
          <w:szCs w:val="22"/>
          <w:lang w:val="sr-Latn-ME"/>
        </w:rPr>
        <w:t>oštećenjem funkcije</w:t>
      </w:r>
      <w:r w:rsidRPr="00DC5181">
        <w:rPr>
          <w:bCs/>
          <w:iCs/>
          <w:szCs w:val="22"/>
          <w:lang w:val="sr-Latn-ME"/>
        </w:rPr>
        <w:t xml:space="preserve"> bubrega je 2 film tablete dnevno, koje se uzimaju u dvije odvojene doze.</w:t>
      </w:r>
    </w:p>
    <w:p w14:paraId="69DD35EC" w14:textId="77777777" w:rsidR="00702039" w:rsidRPr="00DC5181" w:rsidRDefault="00702039" w:rsidP="00702039">
      <w:pPr>
        <w:shd w:val="clear" w:color="auto" w:fill="FFFFFF"/>
        <w:tabs>
          <w:tab w:val="clear" w:pos="567"/>
        </w:tabs>
        <w:spacing w:line="240" w:lineRule="auto"/>
        <w:jc w:val="both"/>
        <w:rPr>
          <w:bCs/>
          <w:iCs/>
          <w:szCs w:val="22"/>
          <w:lang w:val="sr-Latn-ME"/>
        </w:rPr>
      </w:pPr>
      <w:r w:rsidRPr="00DC5181">
        <w:rPr>
          <w:szCs w:val="22"/>
          <w:lang w:val="sr-Latn-ME"/>
        </w:rPr>
        <w:t xml:space="preserve">Ovaj se lijek mora s oprezom primjenjivati kod pacijenata sa blagim i umjerenim </w:t>
      </w:r>
      <w:r w:rsidRPr="00DC5181">
        <w:rPr>
          <w:iCs/>
          <w:szCs w:val="22"/>
          <w:lang w:val="sr-Latn-ME"/>
        </w:rPr>
        <w:t>oštećenjem funkcije</w:t>
      </w:r>
      <w:r w:rsidRPr="00DC5181">
        <w:rPr>
          <w:szCs w:val="22"/>
          <w:lang w:val="sr-Latn-ME"/>
        </w:rPr>
        <w:t xml:space="preserve"> bubrega (vidjeti dio 4.4.). Naproksen natrijum je kontraindikovan kod pacijenata sa vrijednostima klirensa kreatinina nižim od 30 ml/min (vidjeti dio 4.3.).</w:t>
      </w:r>
    </w:p>
    <w:p w14:paraId="666A8AEE" w14:textId="77777777" w:rsidR="00702039" w:rsidRPr="00DC5181" w:rsidRDefault="00702039" w:rsidP="00702039">
      <w:pPr>
        <w:shd w:val="clear" w:color="auto" w:fill="FFFFFF"/>
        <w:tabs>
          <w:tab w:val="clear" w:pos="567"/>
        </w:tabs>
        <w:spacing w:line="240" w:lineRule="auto"/>
        <w:jc w:val="both"/>
        <w:rPr>
          <w:szCs w:val="22"/>
          <w:lang w:val="sr-Latn-ME"/>
        </w:rPr>
      </w:pPr>
    </w:p>
    <w:p w14:paraId="2060B164" w14:textId="77777777" w:rsidR="00702039" w:rsidRPr="00DC5181" w:rsidRDefault="00702039" w:rsidP="00702039">
      <w:pPr>
        <w:shd w:val="clear" w:color="auto" w:fill="FFFFFF"/>
        <w:tabs>
          <w:tab w:val="clear" w:pos="567"/>
        </w:tabs>
        <w:spacing w:line="240" w:lineRule="auto"/>
        <w:jc w:val="both"/>
        <w:rPr>
          <w:i/>
          <w:szCs w:val="22"/>
          <w:u w:val="single"/>
          <w:lang w:val="sr-Latn-ME"/>
        </w:rPr>
      </w:pPr>
      <w:r w:rsidRPr="00DC5181">
        <w:rPr>
          <w:szCs w:val="22"/>
          <w:u w:val="single"/>
          <w:lang w:val="sr-Latn-ME"/>
        </w:rPr>
        <w:t xml:space="preserve">Pacijenti sa </w:t>
      </w:r>
      <w:r w:rsidRPr="00DC5181">
        <w:rPr>
          <w:iCs/>
          <w:szCs w:val="22"/>
          <w:u w:val="single"/>
          <w:lang w:val="sr-Latn-ME"/>
        </w:rPr>
        <w:t>oštećenjem funkcije</w:t>
      </w:r>
      <w:r w:rsidRPr="00DC5181">
        <w:rPr>
          <w:szCs w:val="22"/>
          <w:u w:val="single"/>
          <w:lang w:val="sr-Latn-ME"/>
        </w:rPr>
        <w:t xml:space="preserve"> jetre</w:t>
      </w:r>
    </w:p>
    <w:p w14:paraId="38821681" w14:textId="77777777" w:rsidR="00702039" w:rsidRPr="00DC5181" w:rsidRDefault="00702039" w:rsidP="00702039">
      <w:pPr>
        <w:shd w:val="clear" w:color="auto" w:fill="FFFFFF"/>
        <w:tabs>
          <w:tab w:val="clear" w:pos="567"/>
        </w:tabs>
        <w:spacing w:line="240" w:lineRule="auto"/>
        <w:jc w:val="both"/>
        <w:rPr>
          <w:bCs/>
          <w:iCs/>
          <w:szCs w:val="22"/>
          <w:lang w:val="sr-Latn-ME"/>
        </w:rPr>
      </w:pPr>
      <w:r w:rsidRPr="00DC5181">
        <w:rPr>
          <w:bCs/>
          <w:iCs/>
          <w:szCs w:val="22"/>
          <w:lang w:val="sr-Latn-ME"/>
        </w:rPr>
        <w:t xml:space="preserve">Maksimalna doza za pacijente sa </w:t>
      </w:r>
      <w:r w:rsidRPr="00DC5181">
        <w:rPr>
          <w:iCs/>
          <w:szCs w:val="22"/>
          <w:lang w:val="sr-Latn-ME"/>
        </w:rPr>
        <w:t>poremećajem funkcije</w:t>
      </w:r>
      <w:r w:rsidRPr="00DC5181">
        <w:rPr>
          <w:bCs/>
          <w:iCs/>
          <w:szCs w:val="22"/>
          <w:lang w:val="sr-Latn-ME"/>
        </w:rPr>
        <w:t xml:space="preserve"> jetre je 2 film tablete dnevno, koje se uzimaju u dvije odvojene doze.</w:t>
      </w:r>
    </w:p>
    <w:p w14:paraId="71A63025"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 xml:space="preserve">Ovaj se lijek mora s oprezom primjenjivati kod pacijenata sa blagim i umjerenim </w:t>
      </w:r>
      <w:r w:rsidRPr="00DC5181">
        <w:rPr>
          <w:iCs/>
          <w:szCs w:val="22"/>
          <w:lang w:val="sr-Latn-ME"/>
        </w:rPr>
        <w:t>oštećenjem funkcije</w:t>
      </w:r>
      <w:r w:rsidRPr="00DC5181">
        <w:rPr>
          <w:szCs w:val="22"/>
          <w:lang w:val="sr-Latn-ME"/>
        </w:rPr>
        <w:t xml:space="preserve"> jetre (vidjeti dio 4.4.). Naproksen natrijum je kontraindikovan kod pacijenata sa teškim oštećenjem funkcije jetre (vidjeti dio 4.3.).</w:t>
      </w:r>
    </w:p>
    <w:p w14:paraId="0F92011E" w14:textId="77777777" w:rsidR="00702039" w:rsidRPr="00DC5181" w:rsidRDefault="00702039" w:rsidP="00702039">
      <w:pPr>
        <w:tabs>
          <w:tab w:val="clear" w:pos="567"/>
        </w:tabs>
        <w:spacing w:line="240" w:lineRule="auto"/>
        <w:jc w:val="both"/>
        <w:rPr>
          <w:szCs w:val="22"/>
          <w:u w:val="single"/>
          <w:lang w:val="sr-Latn-ME"/>
        </w:rPr>
      </w:pPr>
    </w:p>
    <w:p w14:paraId="6F41912B" w14:textId="77777777" w:rsidR="00702039" w:rsidRPr="00DC5181" w:rsidRDefault="00702039" w:rsidP="00702039">
      <w:pPr>
        <w:tabs>
          <w:tab w:val="clear" w:pos="567"/>
        </w:tabs>
        <w:spacing w:line="240" w:lineRule="auto"/>
        <w:jc w:val="both"/>
        <w:rPr>
          <w:bCs/>
          <w:iCs/>
          <w:szCs w:val="22"/>
          <w:u w:val="single"/>
          <w:lang w:val="sr-Latn-ME"/>
        </w:rPr>
      </w:pPr>
      <w:r w:rsidRPr="00DC5181">
        <w:rPr>
          <w:bCs/>
          <w:iCs/>
          <w:szCs w:val="22"/>
          <w:u w:val="single"/>
          <w:lang w:val="sr-Latn-ME"/>
        </w:rPr>
        <w:t>Pedijatrijska populacija</w:t>
      </w:r>
    </w:p>
    <w:p w14:paraId="416B2471" w14:textId="77777777" w:rsidR="00702039" w:rsidRPr="00DC5181" w:rsidRDefault="00702039" w:rsidP="00702039">
      <w:pPr>
        <w:widowControl w:val="0"/>
        <w:shd w:val="clear" w:color="auto" w:fill="FFFFFF"/>
        <w:tabs>
          <w:tab w:val="clear" w:pos="567"/>
        </w:tabs>
        <w:spacing w:line="240" w:lineRule="auto"/>
        <w:jc w:val="both"/>
        <w:rPr>
          <w:i/>
          <w:iCs/>
          <w:szCs w:val="22"/>
          <w:lang w:val="sr-Latn-ME"/>
        </w:rPr>
      </w:pPr>
      <w:r w:rsidRPr="00DC5181">
        <w:rPr>
          <w:szCs w:val="22"/>
          <w:lang w:val="sr-Latn-ME"/>
        </w:rPr>
        <w:t>Doziranje za djecu stariju od 16 godina sa tjelesnom težinom većom od 50 kg je isto kao i za odrasle osobe.</w:t>
      </w:r>
    </w:p>
    <w:p w14:paraId="4661ECC6" w14:textId="77777777" w:rsidR="00702039" w:rsidRPr="00DC5181" w:rsidRDefault="00702039" w:rsidP="00702039">
      <w:pPr>
        <w:widowControl w:val="0"/>
        <w:shd w:val="clear" w:color="auto" w:fill="FFFFFF"/>
        <w:tabs>
          <w:tab w:val="clear" w:pos="567"/>
        </w:tabs>
        <w:spacing w:line="240" w:lineRule="auto"/>
        <w:jc w:val="both"/>
        <w:rPr>
          <w:szCs w:val="22"/>
          <w:lang w:val="sr-Latn-ME"/>
        </w:rPr>
      </w:pPr>
      <w:r w:rsidRPr="00DC5181">
        <w:rPr>
          <w:szCs w:val="22"/>
          <w:lang w:val="sr-Latn-ME"/>
        </w:rPr>
        <w:t>Lijek Nalgesin Relief se ne smije primjenjivati kod djece mlađe od 16 godina, jer nije moguće doziranje u skladu sa tjelesnom težinom.</w:t>
      </w:r>
    </w:p>
    <w:p w14:paraId="35C54D15" w14:textId="77777777" w:rsidR="00702039" w:rsidRPr="00DC5181" w:rsidRDefault="00702039" w:rsidP="00702039">
      <w:pPr>
        <w:tabs>
          <w:tab w:val="clear" w:pos="567"/>
        </w:tabs>
        <w:autoSpaceDE w:val="0"/>
        <w:autoSpaceDN w:val="0"/>
        <w:adjustRightInd w:val="0"/>
        <w:spacing w:line="240" w:lineRule="auto"/>
        <w:jc w:val="both"/>
        <w:rPr>
          <w:szCs w:val="22"/>
          <w:lang w:val="sr-Latn-ME"/>
        </w:rPr>
      </w:pPr>
    </w:p>
    <w:p w14:paraId="6D2B00B5"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Način primjene</w:t>
      </w:r>
    </w:p>
    <w:p w14:paraId="25C7170B" w14:textId="77777777" w:rsidR="00702039" w:rsidRPr="00DC5181" w:rsidRDefault="00702039" w:rsidP="00702039">
      <w:pPr>
        <w:tabs>
          <w:tab w:val="clear" w:pos="567"/>
        </w:tabs>
        <w:spacing w:line="240" w:lineRule="auto"/>
        <w:jc w:val="both"/>
        <w:rPr>
          <w:szCs w:val="22"/>
          <w:lang w:val="sr-Latn-ME"/>
        </w:rPr>
      </w:pPr>
    </w:p>
    <w:p w14:paraId="61CBBB10" w14:textId="77777777" w:rsidR="00702039" w:rsidRPr="00DC5181" w:rsidRDefault="00702039" w:rsidP="00702039">
      <w:pPr>
        <w:tabs>
          <w:tab w:val="clear" w:pos="567"/>
        </w:tabs>
        <w:spacing w:line="240" w:lineRule="auto"/>
        <w:jc w:val="both"/>
        <w:rPr>
          <w:bCs/>
          <w:iCs/>
          <w:szCs w:val="22"/>
          <w:lang w:val="sr-Latn-ME"/>
        </w:rPr>
      </w:pPr>
      <w:r w:rsidRPr="00DC5181">
        <w:rPr>
          <w:szCs w:val="22"/>
          <w:lang w:val="sr-Latn-ME"/>
        </w:rPr>
        <w:t>Tablete se moraju progutati cijele sa dovoljnom količinom tečnosti uz obrok ili nakon obroka</w:t>
      </w:r>
      <w:r w:rsidRPr="00DC5181">
        <w:rPr>
          <w:bCs/>
          <w:iCs/>
          <w:szCs w:val="22"/>
          <w:lang w:val="sr-Latn-ME"/>
        </w:rPr>
        <w:t>.</w:t>
      </w:r>
    </w:p>
    <w:p w14:paraId="5FD44C3F" w14:textId="77777777" w:rsidR="00702039" w:rsidRPr="00DC5181" w:rsidRDefault="00702039" w:rsidP="00702039">
      <w:pPr>
        <w:tabs>
          <w:tab w:val="left" w:pos="540"/>
        </w:tabs>
        <w:spacing w:line="240" w:lineRule="auto"/>
        <w:jc w:val="both"/>
        <w:rPr>
          <w:bCs/>
          <w:iCs/>
          <w:szCs w:val="22"/>
          <w:lang w:val="sr-Latn-ME"/>
        </w:rPr>
      </w:pPr>
      <w:r w:rsidRPr="00DC5181">
        <w:rPr>
          <w:bCs/>
          <w:iCs/>
          <w:szCs w:val="22"/>
          <w:lang w:val="sr-Latn-ME"/>
        </w:rPr>
        <w:t>Pacijentima sa osjetljivim želucem preporučuje se uzimanje tableta uz obrok.</w:t>
      </w:r>
    </w:p>
    <w:p w14:paraId="6E7DFB41" w14:textId="77777777" w:rsidR="00702039" w:rsidRPr="00DC5181" w:rsidRDefault="00702039" w:rsidP="00702039">
      <w:pPr>
        <w:tabs>
          <w:tab w:val="left" w:pos="540"/>
        </w:tabs>
        <w:spacing w:line="240" w:lineRule="auto"/>
        <w:jc w:val="both"/>
        <w:rPr>
          <w:bCs/>
          <w:szCs w:val="22"/>
          <w:lang w:val="sr-Latn-ME"/>
        </w:rPr>
      </w:pPr>
    </w:p>
    <w:p w14:paraId="721CDBCE"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4.3. </w:t>
      </w:r>
      <w:r w:rsidRPr="00DC5181">
        <w:rPr>
          <w:b/>
          <w:bCs/>
          <w:szCs w:val="22"/>
          <w:lang w:val="sr-Latn-ME"/>
        </w:rPr>
        <w:tab/>
        <w:t>Kontraindikacije</w:t>
      </w:r>
    </w:p>
    <w:p w14:paraId="58295CF4" w14:textId="77777777" w:rsidR="00702039" w:rsidRPr="00DC5181" w:rsidRDefault="00702039" w:rsidP="00702039">
      <w:pPr>
        <w:tabs>
          <w:tab w:val="left" w:pos="540"/>
        </w:tabs>
        <w:spacing w:line="240" w:lineRule="auto"/>
        <w:jc w:val="both"/>
        <w:rPr>
          <w:bCs/>
          <w:szCs w:val="22"/>
          <w:lang w:val="sr-Latn-ME"/>
        </w:rPr>
      </w:pPr>
    </w:p>
    <w:p w14:paraId="45DFE4DE"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t>Preosjetljivost na aktivnu supstancu ili na neku od pomoćnih supstanci navedenih u dijelu 6.1.</w:t>
      </w:r>
    </w:p>
    <w:p w14:paraId="395BE587" w14:textId="77777777" w:rsidR="00702039" w:rsidRPr="00DC5181" w:rsidRDefault="00702039" w:rsidP="00702039">
      <w:pPr>
        <w:shd w:val="clear" w:color="auto" w:fill="FFFFFF"/>
        <w:tabs>
          <w:tab w:val="clear" w:pos="567"/>
          <w:tab w:val="left" w:pos="540"/>
        </w:tabs>
        <w:spacing w:line="240" w:lineRule="auto"/>
        <w:jc w:val="both"/>
        <w:rPr>
          <w:szCs w:val="22"/>
          <w:lang w:val="sr-Latn-ME"/>
        </w:rPr>
      </w:pPr>
      <w:r w:rsidRPr="00DC5181">
        <w:rPr>
          <w:szCs w:val="22"/>
          <w:lang w:val="sr-Latn-ME"/>
        </w:rPr>
        <w:t>Anamneza bronhospazma, astme, nazalnih polipa, rinitisa, urtikarije, anafilaktičkih ili anafilaktoidnih reakcija povezanih sa primjenom acetilsalicilne kiseline ili drugih nesteroidnih antiinflamatornih ljekova (NSAIL).</w:t>
      </w:r>
    </w:p>
    <w:p w14:paraId="15812D75"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Aktivan peptički ulkus ili krvarenje.</w:t>
      </w:r>
    </w:p>
    <w:p w14:paraId="17B9AAF0"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Anamneza peptičkog ulkusa, krvarenja ili perforacije.</w:t>
      </w:r>
    </w:p>
    <w:p w14:paraId="48DF6CF6"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Teško oštećenje funkcije jetre.</w:t>
      </w:r>
    </w:p>
    <w:p w14:paraId="3E6406EA"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Teško oštećenje funkcije bubrega.</w:t>
      </w:r>
    </w:p>
    <w:p w14:paraId="1E6A07EA"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Teška srčana insuficijencija.</w:t>
      </w:r>
    </w:p>
    <w:p w14:paraId="64BE6BBB"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Posljednje tromjesečje trudnoće (vidjeti dio 4.6.).</w:t>
      </w:r>
    </w:p>
    <w:p w14:paraId="7837C8F6" w14:textId="77777777" w:rsidR="00702039" w:rsidRPr="00DC5181" w:rsidRDefault="00702039" w:rsidP="00702039">
      <w:pPr>
        <w:widowControl w:val="0"/>
        <w:shd w:val="clear" w:color="auto" w:fill="FFFFFF"/>
        <w:spacing w:line="240" w:lineRule="auto"/>
        <w:jc w:val="both"/>
        <w:rPr>
          <w:szCs w:val="22"/>
          <w:lang w:val="sr-Latn-ME"/>
        </w:rPr>
      </w:pPr>
      <w:r w:rsidRPr="00DC5181">
        <w:rPr>
          <w:szCs w:val="22"/>
          <w:lang w:val="sr-Latn-ME"/>
        </w:rPr>
        <w:t>Cerebrovaskularno ili drugo aktivno krvarenje.</w:t>
      </w:r>
    </w:p>
    <w:p w14:paraId="0F257204" w14:textId="77777777" w:rsidR="00702039" w:rsidRPr="00DC5181" w:rsidRDefault="00702039" w:rsidP="00702039">
      <w:pPr>
        <w:widowControl w:val="0"/>
        <w:shd w:val="clear" w:color="auto" w:fill="FFFFFF"/>
        <w:spacing w:line="240" w:lineRule="auto"/>
        <w:jc w:val="both"/>
        <w:rPr>
          <w:szCs w:val="22"/>
          <w:lang w:val="sr-Latn-ME"/>
        </w:rPr>
      </w:pPr>
      <w:r w:rsidRPr="00DC5181">
        <w:rPr>
          <w:szCs w:val="22"/>
          <w:lang w:val="sr-Latn-ME"/>
        </w:rPr>
        <w:t>Djeca mlađa od 2 godine.</w:t>
      </w:r>
    </w:p>
    <w:p w14:paraId="2A93C59E" w14:textId="77777777" w:rsidR="00702039" w:rsidRPr="00DC5181" w:rsidRDefault="00702039" w:rsidP="00702039">
      <w:pPr>
        <w:widowControl w:val="0"/>
        <w:shd w:val="clear" w:color="auto" w:fill="FFFFFF"/>
        <w:spacing w:line="240" w:lineRule="auto"/>
        <w:jc w:val="both"/>
        <w:rPr>
          <w:szCs w:val="22"/>
          <w:lang w:val="sr-Latn-ME"/>
        </w:rPr>
      </w:pPr>
    </w:p>
    <w:p w14:paraId="021100CA" w14:textId="77777777" w:rsidR="00702039" w:rsidRPr="00DC5181" w:rsidRDefault="00702039" w:rsidP="00702039">
      <w:pPr>
        <w:widowControl w:val="0"/>
        <w:shd w:val="clear" w:color="auto" w:fill="FFFFFF"/>
        <w:spacing w:line="240" w:lineRule="auto"/>
        <w:jc w:val="both"/>
        <w:rPr>
          <w:szCs w:val="22"/>
          <w:lang w:val="sr-Latn-ME"/>
        </w:rPr>
      </w:pPr>
      <w:r w:rsidRPr="00DC5181">
        <w:rPr>
          <w:szCs w:val="22"/>
          <w:lang w:val="sr-Latn-ME"/>
        </w:rPr>
        <w:t>Naproksen nije indikovan u samoliječenju grupe pacijenata kod kojih ljekar treba da razmotri primjenu ljekova za smanjenje gastrointestinalnog rizika (vidjeti djelove 4.4. i 4.5.):</w:t>
      </w:r>
    </w:p>
    <w:p w14:paraId="6157F64F" w14:textId="77777777" w:rsidR="00702039" w:rsidRPr="00DC5181" w:rsidRDefault="00702039" w:rsidP="00702039">
      <w:pPr>
        <w:widowControl w:val="0"/>
        <w:numPr>
          <w:ilvl w:val="0"/>
          <w:numId w:val="36"/>
        </w:numPr>
        <w:shd w:val="clear" w:color="auto" w:fill="FFFFFF"/>
        <w:spacing w:line="240" w:lineRule="auto"/>
        <w:ind w:left="567" w:hanging="567"/>
        <w:jc w:val="both"/>
        <w:rPr>
          <w:szCs w:val="22"/>
          <w:lang w:val="sr-Latn-ME"/>
        </w:rPr>
      </w:pPr>
      <w:r w:rsidRPr="00DC5181">
        <w:rPr>
          <w:szCs w:val="22"/>
          <w:lang w:val="sr-Latn-ME"/>
        </w:rPr>
        <w:t>uz istovremenu primjenu antikoagulansa,</w:t>
      </w:r>
    </w:p>
    <w:p w14:paraId="069125FF" w14:textId="77777777" w:rsidR="00702039" w:rsidRPr="00DC5181" w:rsidRDefault="00702039" w:rsidP="00702039">
      <w:pPr>
        <w:widowControl w:val="0"/>
        <w:numPr>
          <w:ilvl w:val="0"/>
          <w:numId w:val="36"/>
        </w:numPr>
        <w:shd w:val="clear" w:color="auto" w:fill="FFFFFF"/>
        <w:spacing w:line="240" w:lineRule="auto"/>
        <w:ind w:left="567" w:hanging="567"/>
        <w:jc w:val="both"/>
        <w:rPr>
          <w:szCs w:val="22"/>
          <w:lang w:val="sr-Latn-ME"/>
        </w:rPr>
      </w:pPr>
      <w:r w:rsidRPr="00DC5181">
        <w:rPr>
          <w:szCs w:val="22"/>
          <w:lang w:val="sr-Latn-ME"/>
        </w:rPr>
        <w:t>uz istovremenu primjenu antitrombotika,</w:t>
      </w:r>
    </w:p>
    <w:p w14:paraId="096B6455" w14:textId="77777777" w:rsidR="00702039" w:rsidRPr="00DC5181" w:rsidRDefault="00702039" w:rsidP="00702039">
      <w:pPr>
        <w:widowControl w:val="0"/>
        <w:numPr>
          <w:ilvl w:val="0"/>
          <w:numId w:val="36"/>
        </w:numPr>
        <w:shd w:val="clear" w:color="auto" w:fill="FFFFFF"/>
        <w:spacing w:line="240" w:lineRule="auto"/>
        <w:ind w:left="567" w:hanging="567"/>
        <w:jc w:val="both"/>
        <w:rPr>
          <w:szCs w:val="22"/>
          <w:lang w:val="sr-Latn-ME"/>
        </w:rPr>
      </w:pPr>
      <w:r w:rsidRPr="00DC5181">
        <w:rPr>
          <w:szCs w:val="22"/>
          <w:lang w:val="sr-Latn-ME"/>
        </w:rPr>
        <w:t>uz istovremenu primjenu kortikosteroida,</w:t>
      </w:r>
    </w:p>
    <w:p w14:paraId="77F4C94C" w14:textId="77777777" w:rsidR="00702039" w:rsidRPr="00DC5181" w:rsidRDefault="00702039" w:rsidP="00702039">
      <w:pPr>
        <w:widowControl w:val="0"/>
        <w:numPr>
          <w:ilvl w:val="0"/>
          <w:numId w:val="36"/>
        </w:numPr>
        <w:shd w:val="clear" w:color="auto" w:fill="FFFFFF"/>
        <w:spacing w:line="240" w:lineRule="auto"/>
        <w:ind w:left="567" w:hanging="567"/>
        <w:jc w:val="both"/>
        <w:rPr>
          <w:szCs w:val="22"/>
          <w:lang w:val="sr-Latn-ME"/>
        </w:rPr>
      </w:pPr>
      <w:r w:rsidRPr="00DC5181">
        <w:rPr>
          <w:szCs w:val="22"/>
          <w:lang w:val="sr-Latn-ME"/>
        </w:rPr>
        <w:t>uz istovremenu primjenu drugih nesteroidnih antiinflamatornih ljekova,</w:t>
      </w:r>
    </w:p>
    <w:p w14:paraId="04DB6033" w14:textId="77777777" w:rsidR="00702039" w:rsidRPr="00DC5181" w:rsidRDefault="00702039" w:rsidP="00702039">
      <w:pPr>
        <w:widowControl w:val="0"/>
        <w:numPr>
          <w:ilvl w:val="0"/>
          <w:numId w:val="36"/>
        </w:numPr>
        <w:shd w:val="clear" w:color="auto" w:fill="FFFFFF"/>
        <w:spacing w:line="240" w:lineRule="auto"/>
        <w:ind w:left="567" w:hanging="567"/>
        <w:jc w:val="both"/>
        <w:rPr>
          <w:szCs w:val="22"/>
          <w:lang w:val="sr-Latn-ME"/>
        </w:rPr>
      </w:pPr>
      <w:r w:rsidRPr="00DC5181">
        <w:rPr>
          <w:szCs w:val="22"/>
          <w:lang w:val="sr-Latn-ME"/>
        </w:rPr>
        <w:t>kod pacijenata starijih od 65 godina.</w:t>
      </w:r>
    </w:p>
    <w:p w14:paraId="6F06341B" w14:textId="77777777" w:rsidR="00702039" w:rsidRPr="00DC5181" w:rsidRDefault="00702039" w:rsidP="00702039">
      <w:pPr>
        <w:tabs>
          <w:tab w:val="left" w:pos="540"/>
        </w:tabs>
        <w:spacing w:line="240" w:lineRule="auto"/>
        <w:jc w:val="both"/>
        <w:rPr>
          <w:bCs/>
          <w:szCs w:val="22"/>
          <w:lang w:val="sr-Latn-ME"/>
        </w:rPr>
      </w:pPr>
    </w:p>
    <w:p w14:paraId="5C09D6C2"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4.4. </w:t>
      </w:r>
      <w:r w:rsidRPr="00DC5181">
        <w:rPr>
          <w:b/>
          <w:bCs/>
          <w:szCs w:val="22"/>
          <w:lang w:val="sr-Latn-ME"/>
        </w:rPr>
        <w:tab/>
        <w:t>Posebna upozorenja i mjere opreza pri upotrebi lijeka</w:t>
      </w:r>
    </w:p>
    <w:p w14:paraId="0080C080" w14:textId="77777777" w:rsidR="00702039" w:rsidRPr="00DC5181" w:rsidRDefault="00702039" w:rsidP="00702039">
      <w:pPr>
        <w:tabs>
          <w:tab w:val="left" w:pos="540"/>
        </w:tabs>
        <w:spacing w:line="240" w:lineRule="auto"/>
        <w:jc w:val="both"/>
        <w:rPr>
          <w:bCs/>
          <w:szCs w:val="22"/>
          <w:lang w:val="sr-Latn-ME"/>
        </w:rPr>
      </w:pPr>
    </w:p>
    <w:p w14:paraId="666590D1"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Neželjena dejstva se mogu umanjiti primjenom najniže efektivne doze u najkraćem trajanju koje je potrebno za kontrolu simptoma (vidjeti dio 4.2. i gastrointestinalne (GI) i kardiovaskularne rizike u nastavku).</w:t>
      </w:r>
    </w:p>
    <w:p w14:paraId="6171831B" w14:textId="77777777" w:rsidR="00702039" w:rsidRPr="00DC5181" w:rsidRDefault="00702039" w:rsidP="00702039">
      <w:pPr>
        <w:widowControl w:val="0"/>
        <w:shd w:val="clear" w:color="auto" w:fill="FFFFFF"/>
        <w:spacing w:line="240" w:lineRule="auto"/>
        <w:jc w:val="both"/>
        <w:rPr>
          <w:szCs w:val="22"/>
          <w:lang w:val="sr-Latn-ME"/>
        </w:rPr>
      </w:pPr>
    </w:p>
    <w:p w14:paraId="5ABF9EAA" w14:textId="77777777" w:rsidR="00702039" w:rsidRPr="00DC5181" w:rsidRDefault="00702039" w:rsidP="00702039">
      <w:pPr>
        <w:numPr>
          <w:ilvl w:val="12"/>
          <w:numId w:val="0"/>
        </w:numPr>
        <w:shd w:val="clear" w:color="auto" w:fill="FFFFFF"/>
        <w:tabs>
          <w:tab w:val="clear" w:pos="567"/>
          <w:tab w:val="left" w:pos="8505"/>
        </w:tabs>
        <w:spacing w:line="240" w:lineRule="auto"/>
        <w:ind w:right="-2"/>
        <w:jc w:val="both"/>
        <w:rPr>
          <w:szCs w:val="22"/>
          <w:lang w:val="sr-Latn-ME" w:eastAsia="x-none"/>
        </w:rPr>
      </w:pPr>
      <w:r w:rsidRPr="00DC5181">
        <w:rPr>
          <w:iCs/>
          <w:szCs w:val="22"/>
          <w:lang w:val="sr-Latn-ME" w:eastAsia="x-none"/>
        </w:rPr>
        <w:t>Istovremena primjena lijeka Nalgesin Relief i nesteroidnih antiinflamatornih ljekova, uključujući selektivne inhibitore ciklooksigenaze-2, mora se izbjegavati.</w:t>
      </w:r>
    </w:p>
    <w:p w14:paraId="0436C344" w14:textId="77777777" w:rsidR="00702039" w:rsidRPr="00DC5181" w:rsidRDefault="00702039" w:rsidP="00702039">
      <w:pPr>
        <w:numPr>
          <w:ilvl w:val="12"/>
          <w:numId w:val="0"/>
        </w:numPr>
        <w:shd w:val="clear" w:color="auto" w:fill="FFFFFF"/>
        <w:tabs>
          <w:tab w:val="clear" w:pos="567"/>
        </w:tabs>
        <w:spacing w:line="240" w:lineRule="auto"/>
        <w:ind w:right="-2"/>
        <w:jc w:val="both"/>
        <w:rPr>
          <w:szCs w:val="22"/>
          <w:lang w:val="sr-Latn-ME"/>
        </w:rPr>
      </w:pPr>
    </w:p>
    <w:p w14:paraId="43EDC392" w14:textId="77777777" w:rsidR="00702039" w:rsidRPr="00DC5181" w:rsidRDefault="00702039" w:rsidP="00702039">
      <w:pPr>
        <w:numPr>
          <w:ilvl w:val="12"/>
          <w:numId w:val="0"/>
        </w:numPr>
        <w:shd w:val="clear" w:color="auto" w:fill="FFFFFF"/>
        <w:tabs>
          <w:tab w:val="clear" w:pos="567"/>
        </w:tabs>
        <w:spacing w:line="240" w:lineRule="auto"/>
        <w:ind w:right="-2"/>
        <w:jc w:val="both"/>
        <w:rPr>
          <w:szCs w:val="22"/>
          <w:lang w:val="sr-Latn-ME"/>
        </w:rPr>
      </w:pPr>
      <w:r w:rsidRPr="00DC5181">
        <w:rPr>
          <w:szCs w:val="22"/>
          <w:lang w:val="sr-Latn-ME"/>
        </w:rPr>
        <w:t>Naproksen natrijum inhibira agregaciju trombocita i može da produži vrijeme krvarenja. Pacijenti sa poremećajima koagulacije ili oni koji primaju terapiju ljekovima koji utiču na hemostazu, moraju se pažljivo pratiti tokom terapije lijekom Nalgesin Relief. Ovaj lijek nije indikovan za samoliječenje kod navedenih grupa pacijenata (vidjeti dio 4.3.).</w:t>
      </w:r>
    </w:p>
    <w:p w14:paraId="137496E7"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7ACDCDBE"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lang w:val="sr-Latn-ME"/>
        </w:rPr>
        <w:t>Neophodno je pažljivo pratiti bubrežne i parametre jetre tokom terapije</w:t>
      </w:r>
      <w:r w:rsidRPr="00DC5181">
        <w:rPr>
          <w:szCs w:val="22"/>
          <w:lang w:val="sr-Latn-ME"/>
        </w:rPr>
        <w:t xml:space="preserve"> lijekom Nalgesin Relief, posebno kod starijih pacijenata, pacijenata sa hroničnom kongestivnom srčanom insuficijencijom ili hroničnom bubrežnom insuficijencijom, kao i kod pacijenata koji se liječe diureticima.</w:t>
      </w:r>
    </w:p>
    <w:p w14:paraId="445AEA35"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6ED7DA94"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Starije osobe</w:t>
      </w:r>
    </w:p>
    <w:p w14:paraId="69E94C1C" w14:textId="77777777" w:rsidR="00702039" w:rsidRPr="00DC5181" w:rsidRDefault="00702039" w:rsidP="00702039">
      <w:pPr>
        <w:shd w:val="clear" w:color="auto" w:fill="FFFFFF"/>
        <w:tabs>
          <w:tab w:val="clear" w:pos="567"/>
        </w:tabs>
        <w:autoSpaceDE w:val="0"/>
        <w:autoSpaceDN w:val="0"/>
        <w:adjustRightInd w:val="0"/>
        <w:spacing w:line="240" w:lineRule="auto"/>
        <w:jc w:val="both"/>
        <w:rPr>
          <w:szCs w:val="22"/>
          <w:lang w:val="sr-Latn-ME"/>
        </w:rPr>
      </w:pPr>
      <w:r w:rsidRPr="00DC5181">
        <w:rPr>
          <w:szCs w:val="22"/>
          <w:lang w:val="sr-Latn-ME"/>
        </w:rPr>
        <w:t xml:space="preserve">Kod starijih osoba postoji veća učestalost javljanja neželjenih dejstava na NSAIL, posebno krvarenja i perforacija u sistemu za varenje, koja mogu imati smrtni ishod. </w:t>
      </w:r>
    </w:p>
    <w:p w14:paraId="3619C130" w14:textId="77777777" w:rsidR="00702039" w:rsidRPr="00DC5181" w:rsidRDefault="00702039" w:rsidP="00702039">
      <w:pPr>
        <w:shd w:val="clear" w:color="auto" w:fill="FFFFFF"/>
        <w:tabs>
          <w:tab w:val="clear" w:pos="567"/>
        </w:tabs>
        <w:autoSpaceDE w:val="0"/>
        <w:autoSpaceDN w:val="0"/>
        <w:adjustRightInd w:val="0"/>
        <w:spacing w:line="240" w:lineRule="auto"/>
        <w:jc w:val="both"/>
        <w:rPr>
          <w:szCs w:val="22"/>
          <w:lang w:val="sr-Latn-ME"/>
        </w:rPr>
      </w:pPr>
      <w:r w:rsidRPr="00DC5181">
        <w:rPr>
          <w:szCs w:val="22"/>
          <w:lang w:val="sr-Latn-ME"/>
        </w:rPr>
        <w:t>Naproksen nije indikovan za samoliječenje kod starijih pacijenata. Kod njih je nužno razmotriti kombinovanu terapiju zaštitnim ljekovima (npr. misoprostolom ili inhibitorima protonske pumpe) od strane ljekara (vidjeti dio 4.3.).</w:t>
      </w:r>
    </w:p>
    <w:p w14:paraId="15152150" w14:textId="77777777" w:rsidR="00702039" w:rsidRPr="00DC5181" w:rsidRDefault="00702039" w:rsidP="00702039">
      <w:pPr>
        <w:shd w:val="clear" w:color="auto" w:fill="FFFFFF"/>
        <w:tabs>
          <w:tab w:val="clear" w:pos="567"/>
        </w:tabs>
        <w:autoSpaceDE w:val="0"/>
        <w:autoSpaceDN w:val="0"/>
        <w:adjustRightInd w:val="0"/>
        <w:spacing w:line="240" w:lineRule="auto"/>
        <w:jc w:val="both"/>
        <w:rPr>
          <w:szCs w:val="22"/>
          <w:lang w:val="sr-Latn-ME"/>
        </w:rPr>
      </w:pPr>
    </w:p>
    <w:p w14:paraId="66ABA97D" w14:textId="77777777" w:rsidR="00702039" w:rsidRPr="00DC5181" w:rsidRDefault="00702039" w:rsidP="00702039">
      <w:pPr>
        <w:widowControl w:val="0"/>
        <w:spacing w:line="240" w:lineRule="auto"/>
        <w:ind w:right="-1"/>
        <w:jc w:val="both"/>
        <w:rPr>
          <w:szCs w:val="22"/>
          <w:u w:val="single"/>
          <w:lang w:val="sr-Latn-ME"/>
        </w:rPr>
      </w:pPr>
      <w:r w:rsidRPr="00DC5181">
        <w:rPr>
          <w:szCs w:val="22"/>
          <w:u w:val="single"/>
          <w:lang w:val="sr-Latn-ME"/>
        </w:rPr>
        <w:t>Krvarenje, ulceracija i perforacija u sistemu za varenje</w:t>
      </w:r>
    </w:p>
    <w:p w14:paraId="62921FC9" w14:textId="77777777" w:rsidR="00702039" w:rsidRPr="00DC5181" w:rsidRDefault="00702039" w:rsidP="00702039">
      <w:pPr>
        <w:widowControl w:val="0"/>
        <w:spacing w:line="240" w:lineRule="auto"/>
        <w:ind w:right="-1"/>
        <w:jc w:val="both"/>
        <w:rPr>
          <w:szCs w:val="22"/>
          <w:u w:val="single"/>
          <w:lang w:val="sr-Latn-ME"/>
        </w:rPr>
      </w:pPr>
      <w:r w:rsidRPr="00DC5181">
        <w:rPr>
          <w:szCs w:val="22"/>
          <w:lang w:val="sr-Latn-ME"/>
        </w:rPr>
        <w:t>Gastrointestinalno krvarenje, ulceracija ili perforacija, koji mogu biti fatalni, zabilježeni su sa svim NSAIL u bilo koje doba tokom liječenja, sa ili bez upozoravajućih simptoma ili pozitivne anamneze prethodnih ozbiljnih gastrointestinalnih događaja. Najznačajniji faktori rizika za nastanak krvarenja, ulceracija i perforacija u gastrointestinalnom sistemu jesu ulkus, naročito s razvojem komplikacija kao što su krvarenje ili perforacija (vidjeti dio 4.3.) u istoriji bolesti, primjena kod starijih pacijenata (vidjeti dio 4.3.), doza (vidjeti dio 4.2.) i primjena drugih NSAIL, antikoagulanasa, antitrombotika i kortikostereoida (vidjeti djelove 4.3. i 4.5.). Kod ovih pacijenata je neophodno razmotriti kombinovanu terapiju zaštitnim ljekovima (npr. misoprostolom ili inhibitorima protonske pumpe) od strane ljekara. Ovaj lijek nije indikovan za samoliječenje kod navedenih grupa pacijenata.</w:t>
      </w:r>
    </w:p>
    <w:p w14:paraId="1ADA5A22" w14:textId="77777777" w:rsidR="00702039" w:rsidRPr="00DC5181" w:rsidRDefault="00702039" w:rsidP="00702039">
      <w:pPr>
        <w:numPr>
          <w:ilvl w:val="12"/>
          <w:numId w:val="0"/>
        </w:numPr>
        <w:shd w:val="clear" w:color="auto" w:fill="FFFFFF"/>
        <w:tabs>
          <w:tab w:val="clear" w:pos="567"/>
          <w:tab w:val="left" w:pos="8505"/>
        </w:tabs>
        <w:spacing w:line="240" w:lineRule="auto"/>
        <w:ind w:right="-2"/>
        <w:jc w:val="both"/>
        <w:rPr>
          <w:iCs/>
          <w:szCs w:val="22"/>
          <w:lang w:val="sr-Latn-ME" w:eastAsia="x-none"/>
        </w:rPr>
      </w:pPr>
    </w:p>
    <w:p w14:paraId="45C08459"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Pacijenti s anamnezom GI toksičnosti, naročito stariji, moraju da prijave sve neuobičajene abdominalne simptome (poput GI krvarenja), posebno u početnoj fazi liječenja.</w:t>
      </w:r>
    </w:p>
    <w:p w14:paraId="05A21471"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Neophodan je oprez kod pacijenata kod kojih se istovremeno primjenjuju selektivni inhibitori ponovnog preuzimanja serotonina.</w:t>
      </w:r>
    </w:p>
    <w:p w14:paraId="35F6D8D1" w14:textId="77777777" w:rsidR="00702039" w:rsidRPr="00DC5181" w:rsidRDefault="00702039" w:rsidP="00702039">
      <w:pPr>
        <w:widowControl w:val="0"/>
        <w:spacing w:line="240" w:lineRule="auto"/>
        <w:ind w:right="-1"/>
        <w:jc w:val="both"/>
        <w:rPr>
          <w:szCs w:val="22"/>
          <w:lang w:val="sr-Latn-ME"/>
        </w:rPr>
      </w:pPr>
    </w:p>
    <w:p w14:paraId="59E89261"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Ako dođe do krvarenja ili ulceracije u sistemu za varenje pacijenata koji uzimaju naproksen natrijum, liječenje se mora odmah prekinuti.</w:t>
      </w:r>
    </w:p>
    <w:p w14:paraId="4A4485E1" w14:textId="77777777" w:rsidR="00702039" w:rsidRPr="00DC5181" w:rsidRDefault="00702039" w:rsidP="00702039">
      <w:pPr>
        <w:numPr>
          <w:ilvl w:val="12"/>
          <w:numId w:val="0"/>
        </w:numPr>
        <w:shd w:val="clear" w:color="auto" w:fill="FFFFFF"/>
        <w:tabs>
          <w:tab w:val="clear" w:pos="567"/>
          <w:tab w:val="left" w:pos="8505"/>
        </w:tabs>
        <w:spacing w:line="240" w:lineRule="auto"/>
        <w:ind w:right="-2"/>
        <w:jc w:val="both"/>
        <w:rPr>
          <w:iCs/>
          <w:szCs w:val="22"/>
          <w:lang w:val="sr-Latn-ME" w:eastAsia="x-none"/>
        </w:rPr>
      </w:pPr>
    </w:p>
    <w:p w14:paraId="41D0DF21" w14:textId="77777777" w:rsidR="00702039" w:rsidRPr="00DC5181" w:rsidRDefault="00702039" w:rsidP="00702039">
      <w:pPr>
        <w:widowControl w:val="0"/>
        <w:spacing w:line="240" w:lineRule="auto"/>
        <w:ind w:right="-1"/>
        <w:jc w:val="both"/>
        <w:rPr>
          <w:iCs/>
          <w:szCs w:val="22"/>
          <w:lang w:val="sr-Latn-ME"/>
        </w:rPr>
      </w:pPr>
      <w:r w:rsidRPr="00DC5181">
        <w:rPr>
          <w:szCs w:val="22"/>
          <w:lang w:val="sr-Latn-ME"/>
        </w:rPr>
        <w:t xml:space="preserve">Neophodan je oprez prilikom primjene NSAIL kod pacijenata kod kojih postoje podaci o anamnezi bolesti sistema za varenje (ulcerozni kolitis, </w:t>
      </w:r>
      <w:r w:rsidRPr="00DC5181">
        <w:rPr>
          <w:i/>
          <w:szCs w:val="22"/>
          <w:lang w:val="sr-Latn-ME"/>
        </w:rPr>
        <w:t>Crohn</w:t>
      </w:r>
      <w:r w:rsidRPr="00DC5181">
        <w:rPr>
          <w:szCs w:val="22"/>
          <w:lang w:val="sr-Latn-ME"/>
        </w:rPr>
        <w:t>-ova bolest), budući da je moguća egzacerbacija bolesti (vidjeti dio 4.8.).</w:t>
      </w:r>
    </w:p>
    <w:p w14:paraId="050CDF64" w14:textId="77777777" w:rsidR="00702039" w:rsidRPr="00DC5181" w:rsidRDefault="00702039" w:rsidP="00702039">
      <w:pPr>
        <w:widowControl w:val="0"/>
        <w:spacing w:line="240" w:lineRule="auto"/>
        <w:ind w:right="-1"/>
        <w:jc w:val="both"/>
        <w:rPr>
          <w:bCs/>
          <w:iCs/>
          <w:szCs w:val="22"/>
          <w:u w:val="single"/>
          <w:lang w:val="sr-Latn-ME"/>
        </w:rPr>
      </w:pPr>
    </w:p>
    <w:p w14:paraId="59E2B01B" w14:textId="77777777" w:rsidR="00702039" w:rsidRPr="00DC5181" w:rsidRDefault="00702039" w:rsidP="00702039">
      <w:pPr>
        <w:widowControl w:val="0"/>
        <w:spacing w:line="240" w:lineRule="auto"/>
        <w:ind w:right="-1"/>
        <w:jc w:val="both"/>
        <w:rPr>
          <w:szCs w:val="22"/>
          <w:u w:val="single"/>
          <w:lang w:val="sr-Latn-ME"/>
        </w:rPr>
      </w:pPr>
      <w:r w:rsidRPr="00DC5181">
        <w:rPr>
          <w:bCs/>
          <w:iCs/>
          <w:szCs w:val="22"/>
          <w:u w:val="single"/>
          <w:lang w:val="sr-Latn-ME"/>
        </w:rPr>
        <w:t>Kardiovaskularna i cerebrovaskularna dejstva</w:t>
      </w:r>
    </w:p>
    <w:p w14:paraId="688ADF29"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Kod pacijenata sa anamnezom hipertenzije i/ili srčane insuficijencije neophodan je oprez (savjetovanje sa ljekarom ili farmaceutom) prije početka liječenja, jer su uz NSAIL terapiju zabilježeni retencija tečnosti, hipertenzija i edem.</w:t>
      </w:r>
    </w:p>
    <w:p w14:paraId="32A0228E" w14:textId="77777777" w:rsidR="00702039" w:rsidRPr="00DC5181" w:rsidRDefault="00702039" w:rsidP="00702039">
      <w:pPr>
        <w:widowControl w:val="0"/>
        <w:spacing w:line="240" w:lineRule="auto"/>
        <w:ind w:right="-1"/>
        <w:jc w:val="both"/>
        <w:rPr>
          <w:szCs w:val="22"/>
          <w:lang w:val="sr-Latn-ME"/>
        </w:rPr>
      </w:pPr>
    </w:p>
    <w:p w14:paraId="445A6253"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 xml:space="preserve">Kliničko ispitivanje i epidemiološki podaci sugerišu da primjena pojedinih NSAIL (posebno u visokim dozama i pri dugotrajnom liječenju) može biti povezana s blago povećanim rizikom pojave arterijskih trombotskih događaja (na primjer infarkt miokarda ili moždani udar). Iako podaci pokazuju da primjena </w:t>
      </w:r>
      <w:r w:rsidRPr="00DC5181">
        <w:rPr>
          <w:szCs w:val="22"/>
          <w:lang w:val="sr-Latn-ME"/>
        </w:rPr>
        <w:lastRenderedPageBreak/>
        <w:t>naproksena (1000 mg dnevno) može biti povezana s manjim rizikom, određeni rizik se ne može isključiti. Nema dovoljno podataka o učincima niske doze naproksena od 600 mg dnevno da bi bilo moguće donijeti neupitne zaključke o mogućim trombotskim rizicima.</w:t>
      </w:r>
    </w:p>
    <w:p w14:paraId="5A7AE198" w14:textId="77777777" w:rsidR="00702039" w:rsidRPr="00DC5181" w:rsidRDefault="00702039" w:rsidP="00702039">
      <w:pPr>
        <w:shd w:val="clear" w:color="auto" w:fill="FFFFFF"/>
        <w:tabs>
          <w:tab w:val="clear" w:pos="567"/>
        </w:tabs>
        <w:autoSpaceDE w:val="0"/>
        <w:autoSpaceDN w:val="0"/>
        <w:adjustRightInd w:val="0"/>
        <w:spacing w:line="240" w:lineRule="auto"/>
        <w:jc w:val="both"/>
        <w:rPr>
          <w:szCs w:val="22"/>
          <w:lang w:val="sr-Latn-ME"/>
        </w:rPr>
      </w:pPr>
    </w:p>
    <w:p w14:paraId="372D5D16" w14:textId="77777777" w:rsidR="00702039" w:rsidRPr="00DC5181" w:rsidRDefault="00702039" w:rsidP="00702039">
      <w:pPr>
        <w:shd w:val="clear" w:color="auto" w:fill="FFFFFF"/>
        <w:tabs>
          <w:tab w:val="clear" w:pos="567"/>
          <w:tab w:val="left" w:pos="0"/>
        </w:tabs>
        <w:spacing w:line="240" w:lineRule="auto"/>
        <w:jc w:val="both"/>
        <w:rPr>
          <w:szCs w:val="22"/>
          <w:u w:val="single"/>
          <w:lang w:val="sr-Latn-ME"/>
        </w:rPr>
      </w:pPr>
      <w:r w:rsidRPr="00DC5181">
        <w:rPr>
          <w:szCs w:val="22"/>
          <w:u w:val="single"/>
          <w:lang w:val="sr-Latn-ME"/>
        </w:rPr>
        <w:t>Kožne reakcije</w:t>
      </w:r>
    </w:p>
    <w:p w14:paraId="6258D8CD"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 xml:space="preserve">Kod primjene NSAIL, vrlo rijetko su zabilježene teške kožne reakcije, od kojih su neke i fatalne, uključujući eksfolijativni dermatitis, </w:t>
      </w:r>
      <w:r w:rsidRPr="00DC5181">
        <w:rPr>
          <w:i/>
          <w:szCs w:val="22"/>
          <w:lang w:val="sr-Latn-ME"/>
        </w:rPr>
        <w:t>Stevens-Johnson</w:t>
      </w:r>
      <w:r w:rsidRPr="00DC5181">
        <w:rPr>
          <w:szCs w:val="22"/>
          <w:lang w:val="sr-Latn-ME"/>
        </w:rPr>
        <w:t>-ov sindrom i toksičnu epidermalnu nekrolizu (vidjeti dio 4.8.). Čini se da pacijenti imaju najveći rizik pojave ovih reakcija na početku terapije, a početak reakcije u većini slučajeva je u toku prvog mjeseca liječenja. Pri prvoj pojavi kožnog osipa, mukoznih lezija ili drugih znakova preosjetljivosti, primjena naproksen natrijuma se mora odmah prekinuti.</w:t>
      </w:r>
    </w:p>
    <w:p w14:paraId="05821914" w14:textId="77777777" w:rsidR="00702039" w:rsidRPr="00DC5181" w:rsidRDefault="00702039" w:rsidP="00702039">
      <w:pPr>
        <w:shd w:val="clear" w:color="auto" w:fill="FFFFFF"/>
        <w:tabs>
          <w:tab w:val="clear" w:pos="567"/>
          <w:tab w:val="left" w:pos="0"/>
        </w:tabs>
        <w:spacing w:line="240" w:lineRule="auto"/>
        <w:jc w:val="both"/>
        <w:rPr>
          <w:szCs w:val="22"/>
          <w:lang w:val="sr-Latn-ME"/>
        </w:rPr>
      </w:pPr>
    </w:p>
    <w:p w14:paraId="6B08B741" w14:textId="77777777" w:rsidR="00702039" w:rsidRPr="00DC5181" w:rsidRDefault="00702039" w:rsidP="00702039">
      <w:pPr>
        <w:widowControl w:val="0"/>
        <w:spacing w:line="240" w:lineRule="auto"/>
        <w:ind w:right="-1"/>
        <w:jc w:val="both"/>
        <w:rPr>
          <w:szCs w:val="22"/>
          <w:u w:val="single"/>
          <w:lang w:val="sr-Latn-ME"/>
        </w:rPr>
      </w:pPr>
      <w:r w:rsidRPr="00DC5181">
        <w:rPr>
          <w:szCs w:val="22"/>
          <w:u w:val="single"/>
          <w:lang w:val="sr-Latn-ME"/>
        </w:rPr>
        <w:t>Mjere opreza u vezi sa fertilitetom</w:t>
      </w:r>
    </w:p>
    <w:p w14:paraId="486B3226"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Neki dokazi ukazuju da primjena ljekova koji inhibiraju ciklooksigenazu/sintezu prostaglandina može uzrokovati smanjenje plodnosti žena djelovanjem na ovulaciju. To je reverzibilno po prekidu liječenja.</w:t>
      </w:r>
    </w:p>
    <w:p w14:paraId="536FA742" w14:textId="77777777" w:rsidR="00702039" w:rsidRPr="00DC5181" w:rsidRDefault="00702039" w:rsidP="00702039">
      <w:pPr>
        <w:tabs>
          <w:tab w:val="clear" w:pos="567"/>
        </w:tabs>
        <w:spacing w:after="68" w:line="240" w:lineRule="auto"/>
        <w:jc w:val="both"/>
        <w:rPr>
          <w:iCs/>
          <w:szCs w:val="22"/>
          <w:u w:val="single"/>
          <w:lang w:val="sr-Latn-ME"/>
        </w:rPr>
      </w:pPr>
    </w:p>
    <w:p w14:paraId="7D706571"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Anafilaktičke (anafilaktoidne) reakcije</w:t>
      </w:r>
    </w:p>
    <w:p w14:paraId="5BF0916A"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t>Do reakcija preosjetljivosti (uključujući anafilaktoidne reakcije) može doći kod pacijenata sa i bez anamneze preosjetljivosti na acetilsalicilnu kiselinu, druge nesteroidne antiinflamatorne ljekove ili ljekove koji sadrže naproksen natrijum. Takođe se mogu pojaviti kod pojedinaca s anamnezom angioedema, bronhospastičke reaktivnosti (npr. astme), rinitisa, nazalnih polipa, alergijskih bolesti, hroničnog respiratornog poremećaja ili osjetljivosti na acetilsalicilnu kiselinu</w:t>
      </w:r>
      <w:bookmarkStart w:id="0" w:name="OLE_LINK56"/>
      <w:bookmarkStart w:id="1" w:name="OLE_LINK55"/>
      <w:bookmarkStart w:id="2" w:name="OLE_LINK54"/>
      <w:r w:rsidRPr="00DC5181">
        <w:rPr>
          <w:szCs w:val="22"/>
          <w:lang w:val="sr-Latn-ME"/>
        </w:rPr>
        <w:t>. Ovo se takođe odnosi na pacijente s dijagnostifikovanom alergijom (koja se, između ostalog, manifestuje kožnim reakcijama, svrabom ili osipom) na naproksen natrijum ili druge NSAIL. Anafilaktoidne reakcije, uključujući anafilaksiju, mogu biti fatalne.</w:t>
      </w:r>
    </w:p>
    <w:bookmarkEnd w:id="0"/>
    <w:bookmarkEnd w:id="1"/>
    <w:bookmarkEnd w:id="2"/>
    <w:p w14:paraId="370788F8" w14:textId="77777777" w:rsidR="00702039" w:rsidRPr="00DC5181" w:rsidRDefault="00702039" w:rsidP="00702039">
      <w:pPr>
        <w:widowControl w:val="0"/>
        <w:shd w:val="clear" w:color="auto" w:fill="FFFFFF"/>
        <w:spacing w:line="240" w:lineRule="auto"/>
        <w:jc w:val="both"/>
        <w:rPr>
          <w:szCs w:val="22"/>
          <w:lang w:val="sr-Latn-ME"/>
        </w:rPr>
      </w:pPr>
    </w:p>
    <w:p w14:paraId="371E566E"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Oštećenje funkcije jetre</w:t>
      </w:r>
    </w:p>
    <w:p w14:paraId="21E6869D" w14:textId="77777777" w:rsidR="00702039" w:rsidRPr="00DC5181" w:rsidRDefault="00702039" w:rsidP="00702039">
      <w:pPr>
        <w:widowControl w:val="0"/>
        <w:numPr>
          <w:ilvl w:val="12"/>
          <w:numId w:val="0"/>
        </w:numPr>
        <w:tabs>
          <w:tab w:val="left" w:pos="8505"/>
        </w:tabs>
        <w:spacing w:line="240" w:lineRule="auto"/>
        <w:ind w:right="-1"/>
        <w:jc w:val="both"/>
        <w:rPr>
          <w:szCs w:val="22"/>
          <w:lang w:val="sr-Latn-ME" w:eastAsia="x-none"/>
        </w:rPr>
      </w:pPr>
      <w:r w:rsidRPr="00DC5181">
        <w:rPr>
          <w:szCs w:val="22"/>
          <w:lang w:val="sr-Latn-ME" w:eastAsia="x-none"/>
        </w:rPr>
        <w:t>Neophodan je oprez kod pacijenata sa oštećenjem funkcije jetre (vidjeti djelove 4.2. i 4.3.). Kod pacijenata sa hroničnom alkoholnom bolešću jetre, vjerovatno i sa drugim oblicima ciroze, smanjena je ukupna koncentracija naproksen natrijuma u plazmi, dok je koncentracija nevezanog naproksen natrijuma u plazmi povećana. Preporučuje se primjena najnižih efikasnih doza.</w:t>
      </w:r>
    </w:p>
    <w:p w14:paraId="23C707E8" w14:textId="77777777" w:rsidR="00702039" w:rsidRPr="00DC5181" w:rsidRDefault="00702039" w:rsidP="00702039">
      <w:pPr>
        <w:shd w:val="clear" w:color="auto" w:fill="FFFFFF"/>
        <w:tabs>
          <w:tab w:val="clear" w:pos="567"/>
          <w:tab w:val="left" w:pos="0"/>
        </w:tabs>
        <w:spacing w:line="240" w:lineRule="auto"/>
        <w:ind w:right="-98"/>
        <w:jc w:val="both"/>
        <w:rPr>
          <w:szCs w:val="22"/>
          <w:u w:val="single"/>
          <w:lang w:val="sr-Latn-ME"/>
        </w:rPr>
      </w:pPr>
    </w:p>
    <w:p w14:paraId="25872513" w14:textId="77777777" w:rsidR="00702039" w:rsidRPr="00DC5181" w:rsidRDefault="00702039" w:rsidP="00702039">
      <w:pPr>
        <w:shd w:val="clear" w:color="auto" w:fill="FFFFFF"/>
        <w:tabs>
          <w:tab w:val="clear" w:pos="567"/>
          <w:tab w:val="left" w:pos="0"/>
        </w:tabs>
        <w:spacing w:line="240" w:lineRule="auto"/>
        <w:ind w:right="-98"/>
        <w:jc w:val="both"/>
        <w:rPr>
          <w:szCs w:val="22"/>
          <w:u w:val="single"/>
          <w:lang w:val="sr-Latn-ME"/>
        </w:rPr>
      </w:pPr>
      <w:r w:rsidRPr="00DC5181">
        <w:rPr>
          <w:szCs w:val="22"/>
          <w:u w:val="single"/>
          <w:lang w:val="sr-Latn-ME"/>
        </w:rPr>
        <w:t>Oštećenje funkcije bubrega</w:t>
      </w:r>
    </w:p>
    <w:p w14:paraId="4CA622EB" w14:textId="77777777" w:rsidR="00702039" w:rsidRPr="00DC5181" w:rsidRDefault="00702039" w:rsidP="00702039">
      <w:pPr>
        <w:widowControl w:val="0"/>
        <w:numPr>
          <w:ilvl w:val="12"/>
          <w:numId w:val="0"/>
        </w:numPr>
        <w:tabs>
          <w:tab w:val="left" w:pos="8505"/>
        </w:tabs>
        <w:spacing w:line="240" w:lineRule="auto"/>
        <w:ind w:right="-1"/>
        <w:jc w:val="both"/>
        <w:rPr>
          <w:szCs w:val="22"/>
          <w:lang w:val="sr-Latn-ME" w:eastAsia="x-none"/>
        </w:rPr>
      </w:pPr>
      <w:r w:rsidRPr="00DC5181">
        <w:rPr>
          <w:szCs w:val="22"/>
          <w:lang w:val="sr-Latn-ME" w:eastAsia="x-none"/>
        </w:rPr>
        <w:t>Budući da se naproksen natrijum i njegovi metaboliti izlučuju primarno putem bubrega glomerularnom filtracijom, pacijentima sa renalnom insuficijencijom naproksen natrijum se mora davati vrlo oprezno (vidjeti dio 4.2.). Kod pacijenata sa oštećenjem funkcije bubrega mora se odrediti klirens kreatinina i pratiti ga tokom liječenja. Liječenje naproksen natrijumom se ne preporučuje ako je klirens kreatinina manji od 30 ml/min (vidjeti dio 4.3.).</w:t>
      </w:r>
    </w:p>
    <w:p w14:paraId="1C96631F" w14:textId="77777777" w:rsidR="00702039" w:rsidRPr="00DC5181" w:rsidRDefault="00702039" w:rsidP="00702039">
      <w:pPr>
        <w:tabs>
          <w:tab w:val="clear" w:pos="567"/>
        </w:tabs>
        <w:spacing w:line="240" w:lineRule="auto"/>
        <w:jc w:val="both"/>
        <w:rPr>
          <w:szCs w:val="22"/>
          <w:lang w:val="sr-Latn-ME"/>
        </w:rPr>
      </w:pPr>
    </w:p>
    <w:p w14:paraId="50655641"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Pedijatrijska populacija</w:t>
      </w:r>
    </w:p>
    <w:p w14:paraId="5AAAEC14" w14:textId="77777777" w:rsidR="00702039" w:rsidRPr="00DC5181" w:rsidRDefault="00702039" w:rsidP="00702039">
      <w:pPr>
        <w:widowControl w:val="0"/>
        <w:shd w:val="clear" w:color="auto" w:fill="FFFFFF"/>
        <w:tabs>
          <w:tab w:val="clear" w:pos="567"/>
        </w:tabs>
        <w:spacing w:line="240" w:lineRule="auto"/>
        <w:jc w:val="both"/>
        <w:rPr>
          <w:szCs w:val="22"/>
          <w:lang w:val="sr-Latn-ME"/>
        </w:rPr>
      </w:pPr>
      <w:r w:rsidRPr="00DC5181">
        <w:rPr>
          <w:szCs w:val="22"/>
          <w:lang w:val="sr-Latn-ME"/>
        </w:rPr>
        <w:t>Lijek Nalgesin Relief se ne smije primjenjivati kod djece mlađe od 16 godina, jer nije moguće doziranje u skladu sa tjelesnom težinom.</w:t>
      </w:r>
    </w:p>
    <w:p w14:paraId="6A2FADC1" w14:textId="77777777" w:rsidR="00702039" w:rsidRPr="00DC5181" w:rsidRDefault="00702039" w:rsidP="00702039">
      <w:pPr>
        <w:tabs>
          <w:tab w:val="left" w:pos="540"/>
        </w:tabs>
        <w:spacing w:line="240" w:lineRule="auto"/>
        <w:jc w:val="both"/>
        <w:rPr>
          <w:bCs/>
          <w:szCs w:val="22"/>
          <w:lang w:val="sr-Latn-ME"/>
        </w:rPr>
      </w:pPr>
    </w:p>
    <w:p w14:paraId="4229B3EF"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Natrijum</w:t>
      </w:r>
    </w:p>
    <w:p w14:paraId="54E8A41A" w14:textId="77777777" w:rsidR="00702039" w:rsidRPr="00DC5181" w:rsidRDefault="00702039" w:rsidP="00702039">
      <w:pPr>
        <w:tabs>
          <w:tab w:val="clear" w:pos="567"/>
        </w:tabs>
        <w:spacing w:line="240" w:lineRule="auto"/>
        <w:jc w:val="both"/>
        <w:outlineLvl w:val="0"/>
        <w:rPr>
          <w:szCs w:val="22"/>
          <w:lang w:val="sr-Latn-ME" w:eastAsia="sl-SI"/>
        </w:rPr>
      </w:pPr>
      <w:r w:rsidRPr="00DC5181">
        <w:rPr>
          <w:szCs w:val="22"/>
          <w:lang w:val="sr-Latn-ME" w:eastAsia="sl-SI"/>
        </w:rPr>
        <w:t>Ovaj lijek sadrži 20,063 mg natrijuma po film tableti, što odgovara 1,00 % maksimalnog dnevnog unosa od 2 g natrijuma prema preporukama SZO za odraslu osobu. Doze od 2 i više film tableta sadrže preko 23 mg (1 mmol) natrijuma.</w:t>
      </w:r>
    </w:p>
    <w:p w14:paraId="7BEC4FD6" w14:textId="77777777" w:rsidR="00702039" w:rsidRPr="00DC5181" w:rsidRDefault="00702039" w:rsidP="00702039">
      <w:pPr>
        <w:tabs>
          <w:tab w:val="left" w:pos="540"/>
        </w:tabs>
        <w:spacing w:line="240" w:lineRule="auto"/>
        <w:jc w:val="both"/>
        <w:rPr>
          <w:bCs/>
          <w:szCs w:val="22"/>
          <w:lang w:val="sr-Latn-ME"/>
        </w:rPr>
      </w:pPr>
    </w:p>
    <w:p w14:paraId="33BFAF24"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4.5. </w:t>
      </w:r>
      <w:r w:rsidRPr="00DC5181">
        <w:rPr>
          <w:b/>
          <w:bCs/>
          <w:szCs w:val="22"/>
          <w:lang w:val="sr-Latn-ME"/>
        </w:rPr>
        <w:tab/>
        <w:t>Interakcije sa drugim ljekovima i druge vrste interakcija</w:t>
      </w:r>
    </w:p>
    <w:p w14:paraId="5BAECF38" w14:textId="77777777" w:rsidR="00702039" w:rsidRPr="00DC5181" w:rsidRDefault="00702039" w:rsidP="00702039">
      <w:pPr>
        <w:tabs>
          <w:tab w:val="left" w:pos="540"/>
        </w:tabs>
        <w:spacing w:line="240" w:lineRule="auto"/>
        <w:jc w:val="both"/>
        <w:rPr>
          <w:bCs/>
          <w:szCs w:val="22"/>
          <w:lang w:val="sr-Latn-ME"/>
        </w:rPr>
      </w:pPr>
    </w:p>
    <w:p w14:paraId="5C507AB2" w14:textId="77777777" w:rsidR="00702039" w:rsidRPr="00DC5181" w:rsidRDefault="00702039" w:rsidP="00702039">
      <w:pPr>
        <w:widowControl w:val="0"/>
        <w:shd w:val="clear" w:color="auto" w:fill="FFFFFF"/>
        <w:spacing w:line="240" w:lineRule="auto"/>
        <w:jc w:val="both"/>
        <w:rPr>
          <w:szCs w:val="22"/>
          <w:lang w:val="sr-Latn-ME"/>
        </w:rPr>
      </w:pPr>
      <w:r w:rsidRPr="00DC5181">
        <w:rPr>
          <w:szCs w:val="22"/>
          <w:lang w:val="sr-Latn-ME"/>
        </w:rPr>
        <w:t>Kombinacija sa antikoagulansima, antitromboticima, drugim NSAIL i kortikosteroidima nije indikovana u samoliječenju, jer je potrebna procjena od strane ljekara, uključujući primjenu zaštitnih ljekova (vidjeti dio 4.3.).</w:t>
      </w:r>
    </w:p>
    <w:p w14:paraId="167FF953" w14:textId="77777777" w:rsidR="00702039" w:rsidRPr="00DC5181" w:rsidRDefault="00702039" w:rsidP="00702039">
      <w:pPr>
        <w:widowControl w:val="0"/>
        <w:shd w:val="clear" w:color="auto" w:fill="FFFFFF"/>
        <w:spacing w:line="240" w:lineRule="auto"/>
        <w:jc w:val="both"/>
        <w:rPr>
          <w:szCs w:val="22"/>
          <w:lang w:val="sr-Latn-ME"/>
        </w:rPr>
      </w:pPr>
    </w:p>
    <w:p w14:paraId="468CA5E4"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Antikoagulansi</w:t>
      </w:r>
    </w:p>
    <w:p w14:paraId="1CC4F346"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NSAIL može pojačati dejstva antikoagulansa, kao što je varfarin (vidjeti djelove 4.3. i 4.4.).</w:t>
      </w:r>
    </w:p>
    <w:p w14:paraId="4AB576EE" w14:textId="77777777" w:rsidR="00702039" w:rsidRPr="00DC5181" w:rsidRDefault="00702039" w:rsidP="00702039">
      <w:pPr>
        <w:jc w:val="both"/>
        <w:rPr>
          <w:szCs w:val="22"/>
          <w:lang w:val="sr-Latn-ME"/>
        </w:rPr>
      </w:pPr>
    </w:p>
    <w:p w14:paraId="2EA072A3" w14:textId="77777777" w:rsidR="00702039" w:rsidRPr="00DC5181" w:rsidRDefault="00702039" w:rsidP="00702039">
      <w:pPr>
        <w:rPr>
          <w:szCs w:val="22"/>
          <w:u w:val="single"/>
          <w:lang w:val="sr-Latn-ME"/>
        </w:rPr>
      </w:pPr>
      <w:r w:rsidRPr="00DC5181">
        <w:rPr>
          <w:szCs w:val="22"/>
          <w:u w:val="single"/>
          <w:lang w:val="sr-Latn-ME"/>
        </w:rPr>
        <w:lastRenderedPageBreak/>
        <w:t>Acetilsalicilna kiselina</w:t>
      </w:r>
    </w:p>
    <w:p w14:paraId="5C5A9973" w14:textId="77777777" w:rsidR="00702039" w:rsidRPr="00DC5181" w:rsidRDefault="00702039" w:rsidP="00702039">
      <w:pPr>
        <w:jc w:val="both"/>
        <w:rPr>
          <w:szCs w:val="22"/>
          <w:highlight w:val="yellow"/>
          <w:u w:val="single"/>
          <w:lang w:val="sr-Latn-ME"/>
        </w:rPr>
      </w:pPr>
      <w:r w:rsidRPr="00DC5181">
        <w:rPr>
          <w:color w:val="212121"/>
          <w:szCs w:val="22"/>
          <w:shd w:val="clear" w:color="auto" w:fill="FFFFFF"/>
          <w:lang w:val="sr-Latn-ME"/>
        </w:rPr>
        <w:t>Klinički farmakodinamski podaci pokazuju da istovremena primjena naproksena i acetilsalicilne kiseline tokom više od jednog dana može inhibirati dejstvo male doze acetilsalicilne kiseline na aktivnost trombocita i ta inhibicija može trajati i do nekoliko dana nakon prekida terapije naproksenom. Klinički značaj ove interakcije nije poznat.</w:t>
      </w:r>
    </w:p>
    <w:p w14:paraId="1ABDC07F" w14:textId="77777777" w:rsidR="00702039" w:rsidRPr="00DC5181" w:rsidRDefault="00702039" w:rsidP="00702039">
      <w:pPr>
        <w:shd w:val="clear" w:color="auto" w:fill="FFFFFF"/>
        <w:jc w:val="both"/>
        <w:rPr>
          <w:i/>
          <w:iCs/>
          <w:szCs w:val="22"/>
          <w:lang w:val="sr-Latn-ME"/>
        </w:rPr>
      </w:pPr>
    </w:p>
    <w:p w14:paraId="7C8E9B4E"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Antitrombotici</w:t>
      </w:r>
    </w:p>
    <w:p w14:paraId="05E8F102" w14:textId="77777777" w:rsidR="00702039" w:rsidRPr="00DC5181" w:rsidRDefault="00702039" w:rsidP="00702039">
      <w:pPr>
        <w:shd w:val="clear" w:color="auto" w:fill="FFFFFF"/>
        <w:jc w:val="both"/>
        <w:rPr>
          <w:szCs w:val="22"/>
          <w:lang w:val="sr-Latn-ME"/>
        </w:rPr>
      </w:pPr>
      <w:r w:rsidRPr="00DC5181">
        <w:rPr>
          <w:iCs/>
          <w:szCs w:val="22"/>
          <w:lang w:val="sr-Latn-ME"/>
        </w:rPr>
        <w:t>Postoji povećan rizik od gastrointestinalnog krvarenja kod istovremene primjene sa NSAIL (</w:t>
      </w:r>
      <w:r w:rsidRPr="00DC5181">
        <w:rPr>
          <w:szCs w:val="22"/>
          <w:lang w:val="sr-Latn-ME"/>
        </w:rPr>
        <w:t>vidjeti djelove</w:t>
      </w:r>
      <w:r w:rsidRPr="00DC5181">
        <w:rPr>
          <w:iCs/>
          <w:szCs w:val="22"/>
          <w:lang w:val="sr-Latn-ME"/>
        </w:rPr>
        <w:t xml:space="preserve"> 4.3. i 4.4.).</w:t>
      </w:r>
    </w:p>
    <w:p w14:paraId="54727BF8" w14:textId="77777777" w:rsidR="00702039" w:rsidRPr="00DC5181" w:rsidRDefault="00702039" w:rsidP="00702039">
      <w:pPr>
        <w:shd w:val="clear" w:color="auto" w:fill="FFFFFF"/>
        <w:jc w:val="both"/>
        <w:rPr>
          <w:szCs w:val="22"/>
          <w:lang w:val="sr-Latn-ME"/>
        </w:rPr>
      </w:pPr>
    </w:p>
    <w:p w14:paraId="470AB34F" w14:textId="77777777" w:rsidR="00702039" w:rsidRPr="00DC5181" w:rsidRDefault="00702039" w:rsidP="00702039">
      <w:pPr>
        <w:shd w:val="clear" w:color="auto" w:fill="FFFFFF"/>
        <w:tabs>
          <w:tab w:val="clear" w:pos="567"/>
        </w:tabs>
        <w:spacing w:line="240" w:lineRule="auto"/>
        <w:jc w:val="both"/>
        <w:rPr>
          <w:szCs w:val="22"/>
          <w:u w:val="single"/>
          <w:lang w:val="sr-Latn-ME"/>
        </w:rPr>
      </w:pPr>
      <w:r w:rsidRPr="00DC5181">
        <w:rPr>
          <w:szCs w:val="22"/>
          <w:u w:val="single"/>
          <w:lang w:val="sr-Latn-ME"/>
        </w:rPr>
        <w:t>Kortikosteroidi</w:t>
      </w:r>
    </w:p>
    <w:p w14:paraId="008DABDB"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Istovremena primjena s NSAIL može povećati rizik pojave gastrointestinalne ulceracije ili krvarenja (vidjeti djelove 4.3. i 4.4.).</w:t>
      </w:r>
    </w:p>
    <w:p w14:paraId="56068EFA" w14:textId="77777777" w:rsidR="00702039" w:rsidRPr="00DC5181" w:rsidRDefault="00702039" w:rsidP="00702039">
      <w:pPr>
        <w:shd w:val="clear" w:color="auto" w:fill="FFFFFF"/>
        <w:tabs>
          <w:tab w:val="clear" w:pos="567"/>
        </w:tabs>
        <w:spacing w:line="240" w:lineRule="auto"/>
        <w:jc w:val="both"/>
        <w:rPr>
          <w:szCs w:val="22"/>
          <w:lang w:val="sr-Latn-ME"/>
        </w:rPr>
      </w:pPr>
    </w:p>
    <w:p w14:paraId="54A80348"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Drugi NSAIL, uključujući inhibitore COX-2</w:t>
      </w:r>
    </w:p>
    <w:p w14:paraId="4C92CD21" w14:textId="77777777" w:rsidR="00702039" w:rsidRPr="00DC5181" w:rsidRDefault="00702039" w:rsidP="00702039">
      <w:pPr>
        <w:widowControl w:val="0"/>
        <w:spacing w:line="240" w:lineRule="auto"/>
        <w:ind w:right="-1"/>
        <w:jc w:val="both"/>
        <w:rPr>
          <w:iCs/>
          <w:szCs w:val="22"/>
          <w:u w:val="single"/>
          <w:lang w:val="sr-Latn-ME"/>
        </w:rPr>
      </w:pPr>
      <w:r w:rsidRPr="00DC5181">
        <w:rPr>
          <w:szCs w:val="22"/>
          <w:lang w:val="sr-Latn-ME"/>
        </w:rPr>
        <w:t>Istovremena primjena dva ili više NSAIL povećava rizik pojave gastrointestinalnog oštećenja (vidjeti djelove 4.3. i 4.4.).</w:t>
      </w:r>
    </w:p>
    <w:p w14:paraId="36D43B03" w14:textId="77777777" w:rsidR="00702039" w:rsidRPr="00DC5181" w:rsidRDefault="00702039" w:rsidP="00702039">
      <w:pPr>
        <w:shd w:val="clear" w:color="auto" w:fill="FFFFFF"/>
        <w:tabs>
          <w:tab w:val="clear" w:pos="567"/>
        </w:tabs>
        <w:spacing w:line="240" w:lineRule="auto"/>
        <w:jc w:val="both"/>
        <w:rPr>
          <w:szCs w:val="22"/>
          <w:lang w:val="sr-Latn-ME"/>
        </w:rPr>
      </w:pPr>
    </w:p>
    <w:p w14:paraId="06E8BBA2"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Litijum</w:t>
      </w:r>
    </w:p>
    <w:p w14:paraId="2972EBA7"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Pri istovremenoj primjeni litijuma i naproksen natrijuma mogu se povećati koncentracije litijuma u plazmi. Tokom istovremene primjene, mora se pratiti nivo litijuma u plazmi i prilagoditi doziranje.</w:t>
      </w:r>
    </w:p>
    <w:p w14:paraId="38C7292E" w14:textId="77777777" w:rsidR="00702039" w:rsidRPr="00DC5181" w:rsidRDefault="00702039" w:rsidP="00702039">
      <w:pPr>
        <w:shd w:val="clear" w:color="auto" w:fill="FFFFFF"/>
        <w:tabs>
          <w:tab w:val="clear" w:pos="567"/>
        </w:tabs>
        <w:spacing w:line="240" w:lineRule="auto"/>
        <w:jc w:val="both"/>
        <w:rPr>
          <w:szCs w:val="22"/>
          <w:lang w:val="sr-Latn-ME"/>
        </w:rPr>
      </w:pPr>
    </w:p>
    <w:p w14:paraId="4B839670" w14:textId="77777777" w:rsidR="00702039" w:rsidRPr="00DC5181" w:rsidRDefault="00702039" w:rsidP="00702039">
      <w:pPr>
        <w:widowControl w:val="0"/>
        <w:shd w:val="clear" w:color="auto" w:fill="FFFFFF"/>
        <w:tabs>
          <w:tab w:val="clear" w:pos="567"/>
        </w:tabs>
        <w:spacing w:line="240" w:lineRule="auto"/>
        <w:jc w:val="both"/>
        <w:rPr>
          <w:iCs/>
          <w:szCs w:val="22"/>
          <w:lang w:val="sr-Latn-ME"/>
        </w:rPr>
      </w:pPr>
      <w:r w:rsidRPr="00DC5181">
        <w:rPr>
          <w:iCs/>
          <w:szCs w:val="22"/>
          <w:lang w:val="sr-Latn-ME"/>
        </w:rPr>
        <w:t>Sljedeće kombinacije se ne preporučuju:</w:t>
      </w:r>
    </w:p>
    <w:p w14:paraId="122F2088"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34FFACB7"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Selektivni inhibitori ponovnog preuzimanja serotonina (SSRI)</w:t>
      </w:r>
    </w:p>
    <w:p w14:paraId="4F91C1DF"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25C7563D" w14:textId="77777777" w:rsidR="00702039" w:rsidRPr="00DC5181" w:rsidRDefault="00702039" w:rsidP="00702039">
      <w:pPr>
        <w:widowControl w:val="0"/>
        <w:shd w:val="clear" w:color="auto" w:fill="FFFFFF"/>
        <w:tabs>
          <w:tab w:val="clear" w:pos="567"/>
        </w:tabs>
        <w:spacing w:line="240" w:lineRule="auto"/>
        <w:jc w:val="both"/>
        <w:rPr>
          <w:iCs/>
          <w:szCs w:val="22"/>
          <w:lang w:val="sr-Latn-ME"/>
        </w:rPr>
      </w:pPr>
      <w:r w:rsidRPr="00DC5181">
        <w:rPr>
          <w:iCs/>
          <w:szCs w:val="22"/>
          <w:lang w:val="sr-Latn-ME"/>
        </w:rPr>
        <w:t>Potrebna je posebna pažnja kod sljedećih kombinacija:</w:t>
      </w:r>
    </w:p>
    <w:p w14:paraId="6B442DE9" w14:textId="77777777" w:rsidR="00702039" w:rsidRPr="00DC5181" w:rsidRDefault="00702039" w:rsidP="00702039">
      <w:pPr>
        <w:widowControl w:val="0"/>
        <w:shd w:val="clear" w:color="auto" w:fill="FFFFFF"/>
        <w:tabs>
          <w:tab w:val="clear" w:pos="567"/>
        </w:tabs>
        <w:spacing w:line="240" w:lineRule="auto"/>
        <w:jc w:val="both"/>
        <w:rPr>
          <w:iCs/>
          <w:szCs w:val="22"/>
          <w:highlight w:val="green"/>
          <w:u w:val="single"/>
          <w:lang w:val="sr-Latn-ME"/>
        </w:rPr>
      </w:pPr>
    </w:p>
    <w:p w14:paraId="31A235FC"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u w:val="single"/>
          <w:lang w:val="sr-Latn-ME"/>
        </w:rPr>
        <w:t>Diuretici, ACE inhibitori i antagonisti angiotenzina II</w:t>
      </w:r>
    </w:p>
    <w:p w14:paraId="36FDE594"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NSAIL mogu smanjiti dejstvo diuretika i drugih antihipertenzivnih ljekova. Kod nekih pacijenata sa ugroženom funkcijom bubrega (npr. kod dehidriranih pacijenata ili starijih pacijenata sa smanjenom funkcijom bubrega), istovremena primjena ACE inhibitora ili antagonista angiotenzina II i aktivnih supstanci koje inhibiraju ciklooksigenazu mogu dovesti do daljnjeg pogoršanja funkcije bubrega, uključujući moguću akutnu insuficijenciju bubrega, koja je obično reverzibilna. Neophodno je razmotriti te interakcije kod pacijenata koji uzimaju naproksen natrijum istovremeno sa ACE inhibitorima ili antagonistima angiotenzina II. Stoga se ove kombinacije moraju pažljivo primjenjivati, naročito kod starijih pacijenata. Pacijenti moraju biti adekvatno hidrirani i mora se uzeti u obzir praćenje funkcije bubrega, nakon početka istovremene terapije i povremeno nakon nje.</w:t>
      </w:r>
    </w:p>
    <w:p w14:paraId="455D4139" w14:textId="77777777" w:rsidR="00702039" w:rsidRPr="00DC5181" w:rsidRDefault="00702039" w:rsidP="00702039">
      <w:pPr>
        <w:shd w:val="clear" w:color="auto" w:fill="FFFFFF"/>
        <w:tabs>
          <w:tab w:val="clear" w:pos="567"/>
        </w:tabs>
        <w:spacing w:line="240" w:lineRule="auto"/>
        <w:jc w:val="both"/>
        <w:rPr>
          <w:szCs w:val="22"/>
          <w:lang w:val="sr-Latn-ME"/>
        </w:rPr>
      </w:pPr>
    </w:p>
    <w:p w14:paraId="259BF51C" w14:textId="77777777" w:rsidR="00702039" w:rsidRPr="00DC5181" w:rsidRDefault="00702039" w:rsidP="00702039">
      <w:pPr>
        <w:shd w:val="clear" w:color="auto" w:fill="FFFFFF"/>
        <w:tabs>
          <w:tab w:val="clear" w:pos="567"/>
        </w:tabs>
        <w:spacing w:line="240" w:lineRule="auto"/>
        <w:jc w:val="both"/>
        <w:rPr>
          <w:szCs w:val="22"/>
          <w:u w:val="single"/>
          <w:lang w:val="sr-Latn-ME"/>
        </w:rPr>
      </w:pPr>
      <w:r w:rsidRPr="00DC5181">
        <w:rPr>
          <w:szCs w:val="22"/>
          <w:u w:val="single"/>
          <w:lang w:val="sr-Latn-ME"/>
        </w:rPr>
        <w:t>Tenofovirdizoproksilfumarat</w:t>
      </w:r>
    </w:p>
    <w:p w14:paraId="6B16FEFF"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Zabilježeni su slučajevi akutne insuficijencije bubrega nakon započinjanja terapije sa primjenom visoke doze ili većeg broja nesteroidnih antiinflamatornih ljekova (NSAIL) kod pacijenata liječenih tenofovirdizoproksilfumaratom koji imaju faktore rizika za poremećaj funkcije bubrega. Ako se tenofovirdizoproksilfumarat primjenjuje istovremeno sa NSAIL, potrebno je na odgovarajući način pratiti funkciju bubrega.</w:t>
      </w:r>
    </w:p>
    <w:p w14:paraId="6C4175F1" w14:textId="77777777" w:rsidR="00702039" w:rsidRPr="00DC5181" w:rsidRDefault="00702039" w:rsidP="00702039">
      <w:pPr>
        <w:shd w:val="clear" w:color="auto" w:fill="FFFFFF"/>
        <w:jc w:val="both"/>
        <w:rPr>
          <w:i/>
          <w:szCs w:val="22"/>
          <w:lang w:val="sr-Latn-ME"/>
        </w:rPr>
      </w:pPr>
    </w:p>
    <w:p w14:paraId="2656A1C1"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Zidovudin</w:t>
      </w:r>
    </w:p>
    <w:p w14:paraId="64881EAF" w14:textId="77777777" w:rsidR="00702039" w:rsidRPr="00DC5181" w:rsidRDefault="00702039" w:rsidP="00702039">
      <w:pPr>
        <w:shd w:val="clear" w:color="auto" w:fill="FFFFFF"/>
        <w:jc w:val="both"/>
        <w:rPr>
          <w:szCs w:val="22"/>
          <w:lang w:val="sr-Latn-ME"/>
        </w:rPr>
      </w:pPr>
      <w:r w:rsidRPr="00DC5181">
        <w:rPr>
          <w:i/>
          <w:szCs w:val="22"/>
          <w:lang w:val="sr-Latn-ME"/>
        </w:rPr>
        <w:t xml:space="preserve">In vitro </w:t>
      </w:r>
      <w:r w:rsidRPr="00DC5181">
        <w:rPr>
          <w:szCs w:val="22"/>
          <w:lang w:val="sr-Latn-ME"/>
        </w:rPr>
        <w:t>ispitivanja su pokazala da istovremena primjena naproksen natrijuma i zidovudina povećava koncentracije zidovudina u plazmi, pa može povećati hematološku toksičnost.</w:t>
      </w:r>
    </w:p>
    <w:p w14:paraId="550E1AE8" w14:textId="77777777" w:rsidR="00702039" w:rsidRPr="00DC5181" w:rsidRDefault="00702039" w:rsidP="00702039">
      <w:pPr>
        <w:shd w:val="clear" w:color="auto" w:fill="FFFFFF"/>
        <w:jc w:val="both"/>
        <w:rPr>
          <w:szCs w:val="22"/>
          <w:lang w:val="sr-Latn-ME"/>
        </w:rPr>
      </w:pPr>
    </w:p>
    <w:p w14:paraId="192B0F60"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Furosemid</w:t>
      </w:r>
    </w:p>
    <w:p w14:paraId="23F9883B"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szCs w:val="22"/>
          <w:lang w:val="sr-Latn-ME"/>
        </w:rPr>
        <w:t>Naproksen natrijum može smanjiti dejstvo izlučivanja natrijuma primjenom furosemida.</w:t>
      </w:r>
    </w:p>
    <w:p w14:paraId="36EBF54F"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152EA22E"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Derivati hidantoina ili derivati sulfonilureje</w:t>
      </w:r>
    </w:p>
    <w:p w14:paraId="39108751"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szCs w:val="22"/>
          <w:lang w:val="sr-Latn-ME"/>
        </w:rPr>
        <w:t xml:space="preserve">Budući da se naproksen natrijum gotovo u potpunosti veže za proteine u plazmi, neophodan je oprez pri istovremenoj primjeni derivata hidantoina ili derivata sulfonilureje, jer se i ti ljekovi vežu za proteine u plazmi. Pacijente koji se istovremeno liječe naproksen natrijumom i hidantoinom, sulfonamidom ili </w:t>
      </w:r>
      <w:r w:rsidRPr="00DC5181">
        <w:rPr>
          <w:szCs w:val="22"/>
          <w:lang w:val="sr-Latn-ME"/>
        </w:rPr>
        <w:lastRenderedPageBreak/>
        <w:t>sulfonilurejom treba pratiti zbog eventualnog podešavanja doze.</w:t>
      </w:r>
    </w:p>
    <w:p w14:paraId="4A2408A4"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636C49BA"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Metotreksat</w:t>
      </w:r>
    </w:p>
    <w:p w14:paraId="4C554FB8" w14:textId="77777777" w:rsidR="00702039" w:rsidRPr="00DC5181" w:rsidRDefault="00702039" w:rsidP="00702039">
      <w:pPr>
        <w:shd w:val="clear" w:color="auto" w:fill="FFFFFF"/>
        <w:jc w:val="both"/>
        <w:rPr>
          <w:szCs w:val="22"/>
          <w:lang w:val="sr-Latn-ME"/>
        </w:rPr>
      </w:pPr>
      <w:r w:rsidRPr="00DC5181">
        <w:rPr>
          <w:szCs w:val="22"/>
          <w:lang w:val="sr-Latn-ME"/>
        </w:rPr>
        <w:t>Naproksen natrijum smanjuje tubularnu sekreciju metotreksata, stoga tokom istovremene primjene može doći do pojačane toksičnosti metotreksata.</w:t>
      </w:r>
    </w:p>
    <w:p w14:paraId="7FE015F0" w14:textId="77777777" w:rsidR="00702039" w:rsidRPr="00DC5181" w:rsidRDefault="00702039" w:rsidP="00702039">
      <w:pPr>
        <w:shd w:val="clear" w:color="auto" w:fill="FFFFFF"/>
        <w:jc w:val="both"/>
        <w:rPr>
          <w:szCs w:val="22"/>
          <w:lang w:val="sr-Latn-ME"/>
        </w:rPr>
      </w:pPr>
    </w:p>
    <w:p w14:paraId="52B69F0F"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Probenecid</w:t>
      </w:r>
    </w:p>
    <w:p w14:paraId="4300DA7D" w14:textId="77777777" w:rsidR="00702039" w:rsidRPr="00DC5181" w:rsidRDefault="00702039" w:rsidP="00702039">
      <w:pPr>
        <w:shd w:val="clear" w:color="auto" w:fill="FFFFFF"/>
        <w:jc w:val="both"/>
        <w:rPr>
          <w:szCs w:val="22"/>
          <w:u w:val="single"/>
          <w:lang w:val="sr-Latn-ME"/>
        </w:rPr>
      </w:pPr>
      <w:r w:rsidRPr="00DC5181">
        <w:rPr>
          <w:szCs w:val="22"/>
          <w:lang w:val="sr-Latn-ME"/>
        </w:rPr>
        <w:t>Ako se probenecid primjenjuje istovremeno, produžuje se biološko poluvrijeme eliminacije naproksen natrijuma, a njegove koncentracije u plazmi su povećane.</w:t>
      </w:r>
    </w:p>
    <w:p w14:paraId="12CAD7A9" w14:textId="77777777" w:rsidR="00702039" w:rsidRPr="00DC5181" w:rsidRDefault="00702039" w:rsidP="00702039">
      <w:pPr>
        <w:shd w:val="clear" w:color="auto" w:fill="FFFFFF"/>
        <w:jc w:val="both"/>
        <w:rPr>
          <w:szCs w:val="22"/>
          <w:lang w:val="sr-Latn-ME"/>
        </w:rPr>
      </w:pPr>
    </w:p>
    <w:p w14:paraId="0AC0379A" w14:textId="77777777" w:rsidR="00702039" w:rsidRPr="00DC5181" w:rsidRDefault="00702039" w:rsidP="00702039">
      <w:pPr>
        <w:shd w:val="clear" w:color="auto" w:fill="FFFFFF"/>
        <w:jc w:val="both"/>
        <w:rPr>
          <w:szCs w:val="22"/>
          <w:u w:val="single"/>
          <w:lang w:val="sr-Latn-ME"/>
        </w:rPr>
      </w:pPr>
      <w:r w:rsidRPr="00DC5181">
        <w:rPr>
          <w:szCs w:val="22"/>
          <w:u w:val="single"/>
          <w:lang w:val="sr-Latn-ME"/>
        </w:rPr>
        <w:t>Ciklosporin</w:t>
      </w:r>
    </w:p>
    <w:p w14:paraId="0B21D42F" w14:textId="77777777" w:rsidR="00702039" w:rsidRPr="00DC5181" w:rsidRDefault="00702039" w:rsidP="00702039">
      <w:pPr>
        <w:shd w:val="clear" w:color="auto" w:fill="FFFFFF"/>
        <w:jc w:val="both"/>
        <w:rPr>
          <w:szCs w:val="22"/>
          <w:lang w:val="sr-Latn-ME"/>
        </w:rPr>
      </w:pPr>
      <w:r w:rsidRPr="00DC5181">
        <w:rPr>
          <w:szCs w:val="22"/>
          <w:lang w:val="sr-Latn-ME"/>
        </w:rPr>
        <w:t>Istovremena primjena ciklosporina može povećati rizik bubrežnog oštećenja.</w:t>
      </w:r>
    </w:p>
    <w:p w14:paraId="2BD5BC42"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41A3F7C2"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Laboratorijske pretrage</w:t>
      </w:r>
    </w:p>
    <w:p w14:paraId="4A64A7C4"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szCs w:val="22"/>
          <w:lang w:val="sr-Latn-ME"/>
        </w:rPr>
        <w:t>Savjetuje se privremeno ukidanje terapije naproksen natrijumom 48 sati prije sprovođenja testova funkcije nadbubrežnih žlijezda, jer on može uticati na neke testove za 17-ketogene steroide. Naproksen natrijum može uticati i na neke analize 5-hidroksi-indolsirćetne kiseline u urinu.</w:t>
      </w:r>
    </w:p>
    <w:p w14:paraId="1284DF53"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0E7833D2"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Hrana</w:t>
      </w:r>
    </w:p>
    <w:p w14:paraId="3468A966" w14:textId="77777777" w:rsidR="00702039" w:rsidRPr="00DC5181" w:rsidRDefault="00702039" w:rsidP="00702039">
      <w:pPr>
        <w:widowControl w:val="0"/>
        <w:shd w:val="clear" w:color="auto" w:fill="FFFFFF"/>
        <w:tabs>
          <w:tab w:val="clear" w:pos="567"/>
        </w:tabs>
        <w:spacing w:line="240" w:lineRule="auto"/>
        <w:jc w:val="both"/>
        <w:rPr>
          <w:iCs/>
          <w:szCs w:val="22"/>
          <w:lang w:val="sr-Latn-ME"/>
        </w:rPr>
      </w:pPr>
      <w:r w:rsidRPr="00DC5181">
        <w:rPr>
          <w:iCs/>
          <w:szCs w:val="22"/>
          <w:lang w:val="sr-Latn-ME"/>
        </w:rPr>
        <w:t>Hrana može usporiti resorpciju naproksen natrijuma.</w:t>
      </w:r>
    </w:p>
    <w:p w14:paraId="2E378B0B"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p>
    <w:p w14:paraId="23DDE86F"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iCs/>
          <w:szCs w:val="22"/>
          <w:u w:val="single"/>
          <w:lang w:val="sr-Latn-ME"/>
        </w:rPr>
        <w:t>Alkohol</w:t>
      </w:r>
    </w:p>
    <w:p w14:paraId="132AB016" w14:textId="77777777" w:rsidR="00702039" w:rsidRPr="00DC5181" w:rsidRDefault="00702039" w:rsidP="00702039">
      <w:pPr>
        <w:widowControl w:val="0"/>
        <w:shd w:val="clear" w:color="auto" w:fill="FFFFFF"/>
        <w:tabs>
          <w:tab w:val="clear" w:pos="567"/>
        </w:tabs>
        <w:spacing w:line="240" w:lineRule="auto"/>
        <w:jc w:val="both"/>
        <w:rPr>
          <w:iCs/>
          <w:szCs w:val="22"/>
          <w:u w:val="single"/>
          <w:lang w:val="sr-Latn-ME"/>
        </w:rPr>
      </w:pPr>
      <w:r w:rsidRPr="00DC5181">
        <w:rPr>
          <w:szCs w:val="22"/>
          <w:lang w:val="sr-Latn-ME"/>
        </w:rPr>
        <w:t>Alkohol može povećati rizik pojave gastrointestinalnog krvarenja vezanog uz primjenu NSAIL.</w:t>
      </w:r>
    </w:p>
    <w:p w14:paraId="67B1F396" w14:textId="77777777" w:rsidR="00702039" w:rsidRPr="00DC5181" w:rsidRDefault="00702039" w:rsidP="00702039">
      <w:pPr>
        <w:tabs>
          <w:tab w:val="clear" w:pos="567"/>
        </w:tabs>
        <w:spacing w:line="240" w:lineRule="auto"/>
        <w:jc w:val="both"/>
        <w:rPr>
          <w:i/>
          <w:szCs w:val="22"/>
          <w:lang w:val="sr-Latn-ME"/>
        </w:rPr>
      </w:pPr>
    </w:p>
    <w:p w14:paraId="30DAB927"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Pedijatrijska populacija</w:t>
      </w:r>
    </w:p>
    <w:p w14:paraId="51FDEA14"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t>Ispitivanja interakcija sprovedena su samo kod odraslih.</w:t>
      </w:r>
    </w:p>
    <w:p w14:paraId="1509E419" w14:textId="77777777" w:rsidR="00702039" w:rsidRPr="00DC5181" w:rsidRDefault="00702039" w:rsidP="00702039">
      <w:pPr>
        <w:tabs>
          <w:tab w:val="left" w:pos="540"/>
        </w:tabs>
        <w:spacing w:line="240" w:lineRule="auto"/>
        <w:jc w:val="both"/>
        <w:rPr>
          <w:bCs/>
          <w:szCs w:val="22"/>
          <w:lang w:val="sr-Latn-ME"/>
        </w:rPr>
      </w:pPr>
    </w:p>
    <w:p w14:paraId="37805CF6"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4.6. </w:t>
      </w:r>
      <w:r w:rsidRPr="00DC5181">
        <w:rPr>
          <w:b/>
          <w:bCs/>
          <w:szCs w:val="22"/>
          <w:lang w:val="sr-Latn-ME"/>
        </w:rPr>
        <w:tab/>
        <w:t>Plodnost, trudnoća i dojenje</w:t>
      </w:r>
    </w:p>
    <w:p w14:paraId="527B26F4" w14:textId="77777777" w:rsidR="00702039" w:rsidRPr="00DC5181" w:rsidRDefault="00702039" w:rsidP="00702039">
      <w:pPr>
        <w:tabs>
          <w:tab w:val="left" w:pos="540"/>
        </w:tabs>
        <w:spacing w:line="240" w:lineRule="auto"/>
        <w:jc w:val="both"/>
        <w:rPr>
          <w:b/>
          <w:bCs/>
          <w:szCs w:val="22"/>
          <w:lang w:val="sr-Latn-ME"/>
        </w:rPr>
      </w:pPr>
    </w:p>
    <w:p w14:paraId="59923375"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Plodnost</w:t>
      </w:r>
    </w:p>
    <w:p w14:paraId="58CD0105"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Postoje neki dokazi da ljekovi koji inhibiraju sintezu ciklooksigenaze/prostaglandina mogu uzrokovati oštećenje fertiliteta žena dejstvom na ovulaciju. To dejstvo je reverzibilno nakon prestanka liječenja.</w:t>
      </w:r>
    </w:p>
    <w:p w14:paraId="4BACFDC6" w14:textId="77777777" w:rsidR="00702039" w:rsidRPr="00DC5181" w:rsidRDefault="00702039" w:rsidP="00702039">
      <w:pPr>
        <w:tabs>
          <w:tab w:val="left" w:pos="540"/>
        </w:tabs>
        <w:spacing w:line="240" w:lineRule="auto"/>
        <w:jc w:val="both"/>
        <w:rPr>
          <w:b/>
          <w:bCs/>
          <w:szCs w:val="22"/>
          <w:lang w:val="sr-Latn-ME"/>
        </w:rPr>
      </w:pPr>
    </w:p>
    <w:p w14:paraId="4690706B"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Trudnoća</w:t>
      </w:r>
    </w:p>
    <w:p w14:paraId="2E358A65"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Inhibicija sinteze prostaglandina može štetno uticati na trudnoću i/ili embrio/fetalni razvoj. Podaci iz epidemioloških ispitivanja ukazuju na povećani rizik</w:t>
      </w:r>
      <w:r w:rsidR="003027F5">
        <w:rPr>
          <w:szCs w:val="22"/>
          <w:lang w:val="sr-Latn-ME"/>
        </w:rPr>
        <w:t xml:space="preserve"> od</w:t>
      </w:r>
      <w:r w:rsidRPr="00DC5181">
        <w:rPr>
          <w:szCs w:val="22"/>
          <w:lang w:val="sr-Latn-ME"/>
        </w:rPr>
        <w:t xml:space="preserve"> pobačaja i srčanih malformacija, kao i  gastroshize nakon primjene inhibitora sinteze prostaglandina tokom rane trudnoće. Apsolutni rizik pojave kardiovaskularne malformacije povećan je s manje od 1% na otprilike 1,5%. Smatra se da se rizik povećava s dozom i trajanjem terapije.</w:t>
      </w:r>
    </w:p>
    <w:p w14:paraId="570B1025" w14:textId="77777777" w:rsidR="00702039" w:rsidRPr="00DC5181" w:rsidRDefault="00702039" w:rsidP="00702039">
      <w:pPr>
        <w:widowControl w:val="0"/>
        <w:spacing w:line="240" w:lineRule="auto"/>
        <w:ind w:right="-1"/>
        <w:jc w:val="both"/>
        <w:rPr>
          <w:szCs w:val="22"/>
          <w:lang w:val="sr-Latn-ME"/>
        </w:rPr>
      </w:pPr>
    </w:p>
    <w:p w14:paraId="5E7731E8" w14:textId="333A8867" w:rsidR="003027F5" w:rsidRDefault="00702039" w:rsidP="00702039">
      <w:pPr>
        <w:shd w:val="clear" w:color="auto" w:fill="FFFFFF"/>
        <w:tabs>
          <w:tab w:val="clear" w:pos="567"/>
        </w:tabs>
        <w:spacing w:line="240" w:lineRule="auto"/>
        <w:jc w:val="both"/>
        <w:rPr>
          <w:szCs w:val="22"/>
          <w:lang w:val="sr-Latn-ME"/>
        </w:rPr>
      </w:pPr>
      <w:r w:rsidRPr="00DC5181">
        <w:rPr>
          <w:szCs w:val="22"/>
          <w:lang w:val="sr-Latn-ME"/>
        </w:rPr>
        <w:t xml:space="preserve">Kod životinja je dokazano da primjena inhibitora sinteze prostaglandina povećava pred- i post-implantacijski gubitak, kao i embrio-fetalnu smrtnost. Zapažena je i povećana incidenca raznih malformacija, uključujući kardiovaskularne, kod životinja kojima je davan inhibitor sinteze prostaglandina tokom organogenetskog </w:t>
      </w:r>
      <w:r w:rsidR="003027F5">
        <w:rPr>
          <w:szCs w:val="22"/>
          <w:lang w:val="sr-Latn-ME"/>
        </w:rPr>
        <w:t>perioda</w:t>
      </w:r>
      <w:r w:rsidRPr="00DC5181">
        <w:rPr>
          <w:szCs w:val="22"/>
          <w:lang w:val="sr-Latn-ME"/>
        </w:rPr>
        <w:t>.</w:t>
      </w:r>
    </w:p>
    <w:p w14:paraId="1DC282A6" w14:textId="77777777" w:rsidR="003027F5" w:rsidRDefault="003027F5" w:rsidP="00702039">
      <w:pPr>
        <w:shd w:val="clear" w:color="auto" w:fill="FFFFFF"/>
        <w:tabs>
          <w:tab w:val="clear" w:pos="567"/>
        </w:tabs>
        <w:spacing w:line="240" w:lineRule="auto"/>
        <w:jc w:val="both"/>
        <w:rPr>
          <w:szCs w:val="22"/>
          <w:lang w:val="sr-Latn-ME"/>
        </w:rPr>
      </w:pPr>
    </w:p>
    <w:p w14:paraId="4A1AED53" w14:textId="0D82472B" w:rsidR="00702039" w:rsidRPr="00DC5181" w:rsidRDefault="00702039" w:rsidP="00702039">
      <w:pPr>
        <w:shd w:val="clear" w:color="auto" w:fill="FFFFFF"/>
        <w:tabs>
          <w:tab w:val="clear" w:pos="567"/>
        </w:tabs>
        <w:spacing w:line="240" w:lineRule="auto"/>
        <w:jc w:val="both"/>
        <w:rPr>
          <w:szCs w:val="22"/>
          <w:lang w:val="sr-Latn-ME"/>
        </w:rPr>
      </w:pPr>
      <w:r w:rsidRPr="001D58C2">
        <w:rPr>
          <w:szCs w:val="22"/>
          <w:lang w:val="sr-Latn-ME"/>
        </w:rPr>
        <w:t xml:space="preserve">Od 20. </w:t>
      </w:r>
      <w:r>
        <w:rPr>
          <w:szCs w:val="22"/>
          <w:lang w:val="sr-Latn-ME"/>
        </w:rPr>
        <w:t>nedjelje trudnoće nadalje</w:t>
      </w:r>
      <w:r w:rsidRPr="001D58C2">
        <w:rPr>
          <w:szCs w:val="22"/>
          <w:lang w:val="sr-Latn-ME"/>
        </w:rPr>
        <w:t xml:space="preserve"> primjena </w:t>
      </w:r>
      <w:r>
        <w:rPr>
          <w:szCs w:val="22"/>
          <w:lang w:val="sr-Latn-ME"/>
        </w:rPr>
        <w:t>lijeka Nalgesin Relief</w:t>
      </w:r>
      <w:r w:rsidRPr="001D58C2">
        <w:rPr>
          <w:szCs w:val="22"/>
          <w:lang w:val="sr-Latn-ME"/>
        </w:rPr>
        <w:t xml:space="preserve"> može </w:t>
      </w:r>
      <w:r>
        <w:rPr>
          <w:szCs w:val="22"/>
          <w:lang w:val="sr-Latn-ME"/>
        </w:rPr>
        <w:t xml:space="preserve">da </w:t>
      </w:r>
      <w:r w:rsidRPr="001D58C2">
        <w:rPr>
          <w:szCs w:val="22"/>
          <w:lang w:val="sr-Latn-ME"/>
        </w:rPr>
        <w:t>uzrok</w:t>
      </w:r>
      <w:r>
        <w:rPr>
          <w:szCs w:val="22"/>
          <w:lang w:val="sr-Latn-ME"/>
        </w:rPr>
        <w:t>uje</w:t>
      </w:r>
      <w:r w:rsidRPr="001D58C2">
        <w:rPr>
          <w:szCs w:val="22"/>
          <w:lang w:val="sr-Latn-ME"/>
        </w:rPr>
        <w:t xml:space="preserve"> oligohidramnion</w:t>
      </w:r>
      <w:r>
        <w:rPr>
          <w:szCs w:val="22"/>
          <w:lang w:val="sr-Latn-ME"/>
        </w:rPr>
        <w:t>,</w:t>
      </w:r>
      <w:r w:rsidRPr="001D58C2">
        <w:rPr>
          <w:szCs w:val="22"/>
          <w:lang w:val="sr-Latn-ME"/>
        </w:rPr>
        <w:t xml:space="preserve"> kao rezultat bubrežne disfunkcije fetusa. Ovo se može dogoditi ubrzo nakon početka liječenja i obič</w:t>
      </w:r>
      <w:r>
        <w:rPr>
          <w:szCs w:val="22"/>
          <w:lang w:val="sr-Latn-ME"/>
        </w:rPr>
        <w:t>no je reverzibilno nakon prekida terapije</w:t>
      </w:r>
      <w:r w:rsidRPr="001D58C2">
        <w:rPr>
          <w:szCs w:val="22"/>
          <w:lang w:val="sr-Latn-ME"/>
        </w:rPr>
        <w:t xml:space="preserve">. Osim toga, </w:t>
      </w:r>
      <w:r w:rsidR="003027F5">
        <w:rPr>
          <w:szCs w:val="22"/>
          <w:lang w:val="sr-Latn-ME"/>
        </w:rPr>
        <w:t>prijavljeni su slučajevi</w:t>
      </w:r>
      <w:r w:rsidRPr="001D58C2">
        <w:rPr>
          <w:szCs w:val="22"/>
          <w:lang w:val="sr-Latn-ME"/>
        </w:rPr>
        <w:t xml:space="preserve"> </w:t>
      </w:r>
      <w:r>
        <w:rPr>
          <w:szCs w:val="22"/>
          <w:lang w:val="sr-Latn-ME"/>
        </w:rPr>
        <w:t>suženju</w:t>
      </w:r>
      <w:r w:rsidRPr="001D58C2">
        <w:rPr>
          <w:szCs w:val="22"/>
          <w:lang w:val="sr-Latn-ME"/>
        </w:rPr>
        <w:t xml:space="preserve"> </w:t>
      </w:r>
      <w:r w:rsidRPr="00CE727F">
        <w:rPr>
          <w:i/>
          <w:szCs w:val="22"/>
          <w:lang w:val="sr-Latn-ME"/>
        </w:rPr>
        <w:t>ductus arteriosus</w:t>
      </w:r>
      <w:r>
        <w:rPr>
          <w:szCs w:val="22"/>
          <w:lang w:val="sr-Latn-ME"/>
        </w:rPr>
        <w:t>-a</w:t>
      </w:r>
      <w:r w:rsidRPr="001D58C2">
        <w:rPr>
          <w:szCs w:val="22"/>
          <w:lang w:val="sr-Latn-ME"/>
        </w:rPr>
        <w:t xml:space="preserve"> nakon </w:t>
      </w:r>
      <w:r w:rsidR="003027F5">
        <w:rPr>
          <w:szCs w:val="22"/>
          <w:lang w:val="sr-Latn-ME"/>
        </w:rPr>
        <w:t>primjene</w:t>
      </w:r>
      <w:r w:rsidR="003027F5" w:rsidRPr="001D58C2">
        <w:rPr>
          <w:szCs w:val="22"/>
          <w:lang w:val="sr-Latn-ME"/>
        </w:rPr>
        <w:t xml:space="preserve"> </w:t>
      </w:r>
      <w:r w:rsidRPr="001D58C2">
        <w:rPr>
          <w:szCs w:val="22"/>
          <w:lang w:val="sr-Latn-ME"/>
        </w:rPr>
        <w:t>u drugom tromjesečju</w:t>
      </w:r>
      <w:r w:rsidR="003027F5">
        <w:rPr>
          <w:szCs w:val="22"/>
          <w:lang w:val="sr-Latn-ME"/>
        </w:rPr>
        <w:t xml:space="preserve"> trudnoće</w:t>
      </w:r>
      <w:r w:rsidRPr="001D58C2">
        <w:rPr>
          <w:szCs w:val="22"/>
          <w:lang w:val="sr-Latn-ME"/>
        </w:rPr>
        <w:t>, od kojih je većina n</w:t>
      </w:r>
      <w:r>
        <w:rPr>
          <w:szCs w:val="22"/>
          <w:lang w:val="sr-Latn-ME"/>
        </w:rPr>
        <w:t>estala nakon obustave terapije</w:t>
      </w:r>
      <w:r w:rsidRPr="001D58C2">
        <w:rPr>
          <w:szCs w:val="22"/>
          <w:lang w:val="sr-Latn-ME"/>
        </w:rPr>
        <w:t>.</w:t>
      </w:r>
      <w:r>
        <w:rPr>
          <w:szCs w:val="22"/>
          <w:lang w:val="sr-Latn-ME"/>
        </w:rPr>
        <w:t xml:space="preserve"> Stoga</w:t>
      </w:r>
      <w:r w:rsidR="00D0596A">
        <w:rPr>
          <w:szCs w:val="22"/>
          <w:lang w:val="sr-Latn-ME"/>
        </w:rPr>
        <w:t xml:space="preserve"> se</w:t>
      </w:r>
      <w:r>
        <w:rPr>
          <w:szCs w:val="22"/>
          <w:lang w:val="sr-Latn-ME"/>
        </w:rPr>
        <w:t xml:space="preserve"> n</w:t>
      </w:r>
      <w:r w:rsidRPr="00DC5181">
        <w:rPr>
          <w:szCs w:val="22"/>
          <w:lang w:val="sr-Latn-ME"/>
        </w:rPr>
        <w:t xml:space="preserve">aproksen natrijum ne smije davati tokom prvog i drugog tromjesečja trudnoće, osim ako za to postoji jasna potreba. Ako </w:t>
      </w:r>
      <w:r w:rsidR="00547B1A">
        <w:rPr>
          <w:szCs w:val="22"/>
          <w:lang w:val="sr-Latn-ME"/>
        </w:rPr>
        <w:t xml:space="preserve">naproksen primjenjuje </w:t>
      </w:r>
      <w:r w:rsidRPr="00DC5181">
        <w:rPr>
          <w:szCs w:val="22"/>
          <w:lang w:val="sr-Latn-ME"/>
        </w:rPr>
        <w:t>žen</w:t>
      </w:r>
      <w:r w:rsidR="00547B1A">
        <w:rPr>
          <w:szCs w:val="22"/>
          <w:lang w:val="sr-Latn-ME"/>
        </w:rPr>
        <w:t>a</w:t>
      </w:r>
      <w:r w:rsidRPr="00DC5181">
        <w:rPr>
          <w:szCs w:val="22"/>
          <w:lang w:val="sr-Latn-ME"/>
        </w:rPr>
        <w:t xml:space="preserve"> koj</w:t>
      </w:r>
      <w:r w:rsidR="00547B1A">
        <w:rPr>
          <w:szCs w:val="22"/>
          <w:lang w:val="sr-Latn-ME"/>
        </w:rPr>
        <w:t>a</w:t>
      </w:r>
      <w:r w:rsidRPr="00DC5181">
        <w:rPr>
          <w:szCs w:val="22"/>
          <w:lang w:val="sr-Latn-ME"/>
        </w:rPr>
        <w:t xml:space="preserve"> </w:t>
      </w:r>
      <w:r w:rsidR="00547B1A">
        <w:rPr>
          <w:szCs w:val="22"/>
          <w:lang w:val="sr-Latn-ME"/>
        </w:rPr>
        <w:t>želi</w:t>
      </w:r>
      <w:r w:rsidRPr="00DC5181">
        <w:rPr>
          <w:szCs w:val="22"/>
          <w:lang w:val="sr-Latn-ME"/>
        </w:rPr>
        <w:t xml:space="preserve"> da zatrudn</w:t>
      </w:r>
      <w:r w:rsidR="00547B1A">
        <w:rPr>
          <w:szCs w:val="22"/>
          <w:lang w:val="sr-Latn-ME"/>
        </w:rPr>
        <w:t>i</w:t>
      </w:r>
      <w:r w:rsidR="00D0596A">
        <w:rPr>
          <w:szCs w:val="22"/>
          <w:lang w:val="sr-Latn-ME"/>
        </w:rPr>
        <w:t>,</w:t>
      </w:r>
      <w:r w:rsidRPr="00DC5181">
        <w:rPr>
          <w:szCs w:val="22"/>
          <w:lang w:val="sr-Latn-ME"/>
        </w:rPr>
        <w:t xml:space="preserve"> ili </w:t>
      </w:r>
      <w:r w:rsidR="00547B1A">
        <w:rPr>
          <w:szCs w:val="22"/>
          <w:lang w:val="sr-Latn-ME"/>
        </w:rPr>
        <w:t>se primjenjuje tokom</w:t>
      </w:r>
      <w:r w:rsidRPr="00DC5181">
        <w:rPr>
          <w:szCs w:val="22"/>
          <w:lang w:val="sr-Latn-ME"/>
        </w:rPr>
        <w:t xml:space="preserve">  prvo</w:t>
      </w:r>
      <w:r w:rsidR="00547B1A">
        <w:rPr>
          <w:szCs w:val="22"/>
          <w:lang w:val="sr-Latn-ME"/>
        </w:rPr>
        <w:t>g</w:t>
      </w:r>
      <w:r w:rsidRPr="00DC5181">
        <w:rPr>
          <w:szCs w:val="22"/>
          <w:lang w:val="sr-Latn-ME"/>
        </w:rPr>
        <w:t xml:space="preserve"> ili drugo</w:t>
      </w:r>
      <w:r w:rsidR="00547B1A">
        <w:rPr>
          <w:szCs w:val="22"/>
          <w:lang w:val="sr-Latn-ME"/>
        </w:rPr>
        <w:t>g</w:t>
      </w:r>
      <w:r w:rsidRPr="00DC5181">
        <w:rPr>
          <w:szCs w:val="22"/>
          <w:lang w:val="sr-Latn-ME"/>
        </w:rPr>
        <w:t xml:space="preserve"> tromjesečju trudnoće</w:t>
      </w:r>
      <w:r w:rsidR="00547B1A">
        <w:rPr>
          <w:szCs w:val="22"/>
          <w:lang w:val="sr-Latn-ME"/>
        </w:rPr>
        <w:t>,</w:t>
      </w:r>
      <w:r w:rsidRPr="00DC5181">
        <w:rPr>
          <w:szCs w:val="22"/>
          <w:lang w:val="sr-Latn-ME"/>
        </w:rPr>
        <w:t xml:space="preserve"> </w:t>
      </w:r>
      <w:r w:rsidR="00547B1A">
        <w:rPr>
          <w:szCs w:val="22"/>
          <w:lang w:val="sr-Latn-ME"/>
        </w:rPr>
        <w:t xml:space="preserve">doza </w:t>
      </w:r>
      <w:r w:rsidRPr="00DC5181">
        <w:rPr>
          <w:szCs w:val="22"/>
          <w:lang w:val="sr-Latn-ME"/>
        </w:rPr>
        <w:t>treba da bude što niža, a trajanje liječenja što je moguće kraće.</w:t>
      </w:r>
      <w:r>
        <w:rPr>
          <w:szCs w:val="22"/>
          <w:lang w:val="sr-Latn-ME"/>
        </w:rPr>
        <w:t xml:space="preserve"> </w:t>
      </w:r>
      <w:r w:rsidRPr="001D58C2">
        <w:rPr>
          <w:szCs w:val="22"/>
          <w:lang w:val="sr-Latn-ME"/>
        </w:rPr>
        <w:t>Antenatalno praćenje o</w:t>
      </w:r>
      <w:r>
        <w:rPr>
          <w:szCs w:val="22"/>
          <w:lang w:val="sr-Latn-ME"/>
        </w:rPr>
        <w:t xml:space="preserve">ligohidramniona i suženja </w:t>
      </w:r>
      <w:r w:rsidRPr="00CE727F">
        <w:rPr>
          <w:i/>
          <w:szCs w:val="22"/>
          <w:lang w:val="sr-Latn-ME"/>
        </w:rPr>
        <w:t>ductus</w:t>
      </w:r>
      <w:r>
        <w:rPr>
          <w:szCs w:val="22"/>
          <w:lang w:val="sr-Latn-ME"/>
        </w:rPr>
        <w:t xml:space="preserve"> </w:t>
      </w:r>
      <w:r w:rsidRPr="00CE727F">
        <w:rPr>
          <w:i/>
          <w:szCs w:val="22"/>
          <w:lang w:val="sr-Latn-ME"/>
        </w:rPr>
        <w:t>arteriosus</w:t>
      </w:r>
      <w:r>
        <w:rPr>
          <w:szCs w:val="22"/>
          <w:lang w:val="sr-Latn-ME"/>
        </w:rPr>
        <w:t>-a</w:t>
      </w:r>
      <w:r w:rsidRPr="001D58C2">
        <w:rPr>
          <w:szCs w:val="22"/>
          <w:lang w:val="sr-Latn-ME"/>
        </w:rPr>
        <w:t xml:space="preserve"> treba razmotriti nakon izlaganja </w:t>
      </w:r>
      <w:r>
        <w:rPr>
          <w:szCs w:val="22"/>
          <w:lang w:val="sr-Latn-ME"/>
        </w:rPr>
        <w:t xml:space="preserve">lijeku </w:t>
      </w:r>
      <w:r w:rsidRPr="001D58C2">
        <w:rPr>
          <w:szCs w:val="22"/>
          <w:lang w:val="sr-Latn-ME"/>
        </w:rPr>
        <w:t xml:space="preserve">Nalgesin Relief </w:t>
      </w:r>
      <w:r>
        <w:rPr>
          <w:szCs w:val="22"/>
          <w:lang w:val="sr-Latn-ME"/>
        </w:rPr>
        <w:t xml:space="preserve">u trajanju od </w:t>
      </w:r>
      <w:r w:rsidRPr="001D58C2">
        <w:rPr>
          <w:szCs w:val="22"/>
          <w:lang w:val="sr-Latn-ME"/>
        </w:rPr>
        <w:t xml:space="preserve">nekoliko dana od 20. </w:t>
      </w:r>
      <w:r>
        <w:rPr>
          <w:szCs w:val="22"/>
          <w:lang w:val="sr-Latn-ME"/>
        </w:rPr>
        <w:t>nedjelje</w:t>
      </w:r>
      <w:r w:rsidRPr="001D58C2">
        <w:rPr>
          <w:szCs w:val="22"/>
          <w:lang w:val="sr-Latn-ME"/>
        </w:rPr>
        <w:t xml:space="preserve"> gestacije nadalje. </w:t>
      </w:r>
      <w:r w:rsidR="003027F5">
        <w:rPr>
          <w:szCs w:val="22"/>
          <w:lang w:val="sr-Latn-ME"/>
        </w:rPr>
        <w:t>A</w:t>
      </w:r>
      <w:r w:rsidR="003027F5" w:rsidRPr="001D58C2">
        <w:rPr>
          <w:szCs w:val="22"/>
          <w:lang w:val="sr-Latn-ME"/>
        </w:rPr>
        <w:t xml:space="preserve">ko se otkrije oligohidramnion ili </w:t>
      </w:r>
      <w:r w:rsidR="003027F5">
        <w:rPr>
          <w:szCs w:val="22"/>
          <w:lang w:val="sr-Latn-ME"/>
        </w:rPr>
        <w:t xml:space="preserve">suženje </w:t>
      </w:r>
      <w:r w:rsidR="003027F5" w:rsidRPr="00CE727F">
        <w:rPr>
          <w:i/>
          <w:szCs w:val="22"/>
          <w:lang w:val="sr-Latn-ME"/>
        </w:rPr>
        <w:t>ductus arteriosus</w:t>
      </w:r>
      <w:r w:rsidR="003027F5">
        <w:rPr>
          <w:i/>
          <w:szCs w:val="22"/>
          <w:lang w:val="sr-Latn-ME"/>
        </w:rPr>
        <w:t>-</w:t>
      </w:r>
      <w:r w:rsidR="003027F5">
        <w:rPr>
          <w:szCs w:val="22"/>
          <w:lang w:val="sr-Latn-ME"/>
        </w:rPr>
        <w:t>a,</w:t>
      </w:r>
      <w:r>
        <w:rPr>
          <w:szCs w:val="22"/>
          <w:lang w:val="sr-Latn-ME"/>
        </w:rPr>
        <w:t xml:space="preserve"> primjen</w:t>
      </w:r>
      <w:r w:rsidR="003027F5">
        <w:rPr>
          <w:szCs w:val="22"/>
          <w:lang w:val="sr-Latn-ME"/>
        </w:rPr>
        <w:t>u</w:t>
      </w:r>
      <w:r>
        <w:rPr>
          <w:szCs w:val="22"/>
          <w:lang w:val="sr-Latn-ME"/>
        </w:rPr>
        <w:t xml:space="preserve"> lijeka </w:t>
      </w:r>
      <w:r w:rsidRPr="001D58C2">
        <w:rPr>
          <w:szCs w:val="22"/>
          <w:lang w:val="sr-Latn-ME"/>
        </w:rPr>
        <w:t>Nalgesin Relief treba prekinuti.</w:t>
      </w:r>
    </w:p>
    <w:p w14:paraId="060F6CE3" w14:textId="77777777" w:rsidR="00702039" w:rsidRPr="00DC5181" w:rsidRDefault="00702039" w:rsidP="00702039">
      <w:pPr>
        <w:shd w:val="clear" w:color="auto" w:fill="FFFFFF"/>
        <w:tabs>
          <w:tab w:val="clear" w:pos="567"/>
        </w:tabs>
        <w:spacing w:line="240" w:lineRule="auto"/>
        <w:jc w:val="both"/>
        <w:rPr>
          <w:szCs w:val="22"/>
          <w:lang w:val="sr-Latn-ME"/>
        </w:rPr>
      </w:pPr>
    </w:p>
    <w:p w14:paraId="18D0EAE1"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Svi inhibitori sinteze prostaglandina tokom trećeg tromjesečja trudnoće mogu izložiti fetus:</w:t>
      </w:r>
    </w:p>
    <w:p w14:paraId="21CF65E0" w14:textId="77777777" w:rsidR="00702039" w:rsidRPr="00DC5181" w:rsidRDefault="00702039" w:rsidP="00702039">
      <w:pPr>
        <w:numPr>
          <w:ilvl w:val="0"/>
          <w:numId w:val="37"/>
        </w:numPr>
        <w:shd w:val="clear" w:color="auto" w:fill="FFFFFF"/>
        <w:tabs>
          <w:tab w:val="clear" w:pos="567"/>
        </w:tabs>
        <w:spacing w:line="240" w:lineRule="auto"/>
        <w:ind w:left="567" w:hanging="567"/>
        <w:jc w:val="both"/>
        <w:rPr>
          <w:szCs w:val="22"/>
          <w:lang w:val="sr-Latn-ME"/>
        </w:rPr>
      </w:pPr>
      <w:r w:rsidRPr="00DC5181">
        <w:rPr>
          <w:szCs w:val="22"/>
          <w:lang w:val="sr-Latn-ME"/>
        </w:rPr>
        <w:lastRenderedPageBreak/>
        <w:t>kardiopulmonarnoj toksičnosti (preran</w:t>
      </w:r>
      <w:r>
        <w:rPr>
          <w:szCs w:val="22"/>
          <w:lang w:val="sr-Latn-ME"/>
        </w:rPr>
        <w:t>o</w:t>
      </w:r>
      <w:r w:rsidRPr="00DC5181">
        <w:rPr>
          <w:szCs w:val="22"/>
          <w:lang w:val="sr-Latn-ME"/>
        </w:rPr>
        <w:t xml:space="preserve"> </w:t>
      </w:r>
      <w:r>
        <w:rPr>
          <w:szCs w:val="22"/>
          <w:lang w:val="sr-Latn-ME"/>
        </w:rPr>
        <w:t>suženje/</w:t>
      </w:r>
      <w:r w:rsidRPr="00DC5181">
        <w:rPr>
          <w:szCs w:val="22"/>
          <w:lang w:val="sr-Latn-ME"/>
        </w:rPr>
        <w:t xml:space="preserve">zatvaranje </w:t>
      </w:r>
      <w:r w:rsidRPr="00DC5181">
        <w:rPr>
          <w:i/>
          <w:szCs w:val="22"/>
          <w:lang w:val="sr-Latn-ME"/>
        </w:rPr>
        <w:t>ductus arteriosus</w:t>
      </w:r>
      <w:r w:rsidRPr="00DC5181">
        <w:rPr>
          <w:szCs w:val="22"/>
          <w:lang w:val="sr-Latn-ME"/>
        </w:rPr>
        <w:t>-a kao i pulmonaln</w:t>
      </w:r>
      <w:r>
        <w:rPr>
          <w:szCs w:val="22"/>
          <w:lang w:val="sr-Latn-ME"/>
        </w:rPr>
        <w:t>a</w:t>
      </w:r>
      <w:r w:rsidRPr="00DC5181">
        <w:rPr>
          <w:szCs w:val="22"/>
          <w:lang w:val="sr-Latn-ME"/>
        </w:rPr>
        <w:t xml:space="preserve"> hipertenzij</w:t>
      </w:r>
      <w:r>
        <w:rPr>
          <w:szCs w:val="22"/>
          <w:lang w:val="sr-Latn-ME"/>
        </w:rPr>
        <w:t>a</w:t>
      </w:r>
      <w:r w:rsidRPr="00DC5181">
        <w:rPr>
          <w:szCs w:val="22"/>
          <w:lang w:val="sr-Latn-ME"/>
        </w:rPr>
        <w:t>);</w:t>
      </w:r>
    </w:p>
    <w:p w14:paraId="2C83F554" w14:textId="77777777" w:rsidR="00702039" w:rsidRPr="00DC5181" w:rsidRDefault="00702039" w:rsidP="00702039">
      <w:pPr>
        <w:numPr>
          <w:ilvl w:val="0"/>
          <w:numId w:val="37"/>
        </w:numPr>
        <w:shd w:val="clear" w:color="auto" w:fill="FFFFFF"/>
        <w:tabs>
          <w:tab w:val="clear" w:pos="567"/>
        </w:tabs>
        <w:spacing w:line="240" w:lineRule="auto"/>
        <w:ind w:left="567" w:hanging="567"/>
        <w:jc w:val="both"/>
        <w:rPr>
          <w:szCs w:val="22"/>
          <w:lang w:val="sr-Latn-ME"/>
        </w:rPr>
      </w:pPr>
      <w:r w:rsidRPr="00DC5181">
        <w:rPr>
          <w:szCs w:val="22"/>
          <w:lang w:val="sr-Latn-ME"/>
        </w:rPr>
        <w:t>poremećaju funkcije bubrega, što može dovesti do insuficijencije bubrega s oligohidramnionom</w:t>
      </w:r>
      <w:r>
        <w:rPr>
          <w:szCs w:val="22"/>
          <w:lang w:val="sr-Latn-ME"/>
        </w:rPr>
        <w:t xml:space="preserve"> (vidjeti </w:t>
      </w:r>
      <w:r w:rsidR="00DF2BF8">
        <w:rPr>
          <w:szCs w:val="22"/>
          <w:lang w:val="sr-Latn-ME"/>
        </w:rPr>
        <w:t xml:space="preserve">tekst </w:t>
      </w:r>
      <w:r>
        <w:rPr>
          <w:szCs w:val="22"/>
          <w:lang w:val="sr-Latn-ME"/>
        </w:rPr>
        <w:t>iznad)</w:t>
      </w:r>
      <w:r w:rsidRPr="00DC5181">
        <w:rPr>
          <w:szCs w:val="22"/>
          <w:lang w:val="sr-Latn-ME"/>
        </w:rPr>
        <w:t>;</w:t>
      </w:r>
    </w:p>
    <w:p w14:paraId="5D675EC5" w14:textId="77777777" w:rsidR="00702039" w:rsidRPr="00DC5181" w:rsidRDefault="00702039" w:rsidP="00702039">
      <w:pPr>
        <w:shd w:val="clear" w:color="auto" w:fill="FFFFFF"/>
        <w:tabs>
          <w:tab w:val="clear" w:pos="567"/>
        </w:tabs>
        <w:spacing w:line="240" w:lineRule="auto"/>
        <w:jc w:val="both"/>
        <w:rPr>
          <w:szCs w:val="22"/>
          <w:lang w:val="sr-Latn-ME"/>
        </w:rPr>
      </w:pPr>
    </w:p>
    <w:p w14:paraId="61ABA1CD"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Majku i novorođenče na kraju trudnoće može izložiti sljedećem:</w:t>
      </w:r>
    </w:p>
    <w:p w14:paraId="106B2771" w14:textId="77777777" w:rsidR="00702039" w:rsidRPr="00DC5181" w:rsidRDefault="00702039" w:rsidP="00702039">
      <w:pPr>
        <w:numPr>
          <w:ilvl w:val="0"/>
          <w:numId w:val="37"/>
        </w:numPr>
        <w:shd w:val="clear" w:color="auto" w:fill="FFFFFF"/>
        <w:tabs>
          <w:tab w:val="clear" w:pos="567"/>
        </w:tabs>
        <w:spacing w:line="240" w:lineRule="auto"/>
        <w:ind w:left="567" w:hanging="567"/>
        <w:jc w:val="both"/>
        <w:rPr>
          <w:szCs w:val="22"/>
          <w:lang w:val="sr-Latn-ME"/>
        </w:rPr>
      </w:pPr>
      <w:r w:rsidRPr="00DC5181">
        <w:rPr>
          <w:szCs w:val="22"/>
          <w:lang w:val="sr-Latn-ME"/>
        </w:rPr>
        <w:t>mogućem produženju vremena krvarenja, antiagregacijskom dejstvu do kojeg može doći već pri vrlo niskim dozama;</w:t>
      </w:r>
    </w:p>
    <w:p w14:paraId="79D4D817" w14:textId="77777777" w:rsidR="00702039" w:rsidRPr="00DC5181" w:rsidRDefault="00702039" w:rsidP="00702039">
      <w:pPr>
        <w:numPr>
          <w:ilvl w:val="0"/>
          <w:numId w:val="37"/>
        </w:numPr>
        <w:shd w:val="clear" w:color="auto" w:fill="FFFFFF"/>
        <w:tabs>
          <w:tab w:val="clear" w:pos="567"/>
        </w:tabs>
        <w:spacing w:line="240" w:lineRule="auto"/>
        <w:ind w:left="567" w:hanging="567"/>
        <w:jc w:val="both"/>
        <w:rPr>
          <w:szCs w:val="22"/>
          <w:lang w:val="sr-Latn-ME"/>
        </w:rPr>
      </w:pPr>
      <w:r w:rsidRPr="00DC5181">
        <w:rPr>
          <w:szCs w:val="22"/>
          <w:lang w:val="sr-Latn-ME"/>
        </w:rPr>
        <w:t>inhibiciji kontrakcija materice što dovodi do kasnog ili produženog porođaja.</w:t>
      </w:r>
    </w:p>
    <w:p w14:paraId="7572D37A" w14:textId="77777777" w:rsidR="00702039" w:rsidRPr="00DC5181" w:rsidRDefault="00702039" w:rsidP="00702039">
      <w:pPr>
        <w:shd w:val="clear" w:color="auto" w:fill="FFFFFF"/>
        <w:tabs>
          <w:tab w:val="clear" w:pos="567"/>
        </w:tabs>
        <w:spacing w:line="240" w:lineRule="auto"/>
        <w:jc w:val="both"/>
        <w:rPr>
          <w:szCs w:val="22"/>
          <w:lang w:val="sr-Latn-ME"/>
        </w:rPr>
      </w:pPr>
    </w:p>
    <w:p w14:paraId="5127E987"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Stoga je naproksen natrijum kontraindikovan tokom trećeg tromjesečja trudnoće</w:t>
      </w:r>
      <w:r w:rsidR="0015124B">
        <w:rPr>
          <w:szCs w:val="22"/>
          <w:lang w:val="sr-Latn-ME"/>
        </w:rPr>
        <w:t xml:space="preserve"> (vidjeti djelove 4.3. i 5.3.)</w:t>
      </w:r>
      <w:r w:rsidRPr="00DC5181">
        <w:rPr>
          <w:szCs w:val="22"/>
          <w:lang w:val="sr-Latn-ME"/>
        </w:rPr>
        <w:t>.</w:t>
      </w:r>
    </w:p>
    <w:p w14:paraId="0336C3C7" w14:textId="77777777" w:rsidR="00702039" w:rsidRPr="00DC5181" w:rsidRDefault="00702039" w:rsidP="00702039">
      <w:pPr>
        <w:tabs>
          <w:tab w:val="clear" w:pos="567"/>
        </w:tabs>
        <w:spacing w:line="240" w:lineRule="auto"/>
        <w:jc w:val="both"/>
        <w:rPr>
          <w:szCs w:val="22"/>
          <w:lang w:val="sr-Latn-ME"/>
        </w:rPr>
      </w:pPr>
    </w:p>
    <w:p w14:paraId="670153B3"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Dojenje</w:t>
      </w:r>
    </w:p>
    <w:p w14:paraId="38F4F2E4" w14:textId="77777777" w:rsidR="00702039" w:rsidRPr="00DC5181" w:rsidRDefault="00702039" w:rsidP="00702039">
      <w:pPr>
        <w:widowControl w:val="0"/>
        <w:shd w:val="clear" w:color="auto" w:fill="FFFFFF"/>
        <w:tabs>
          <w:tab w:val="clear" w:pos="567"/>
        </w:tabs>
        <w:autoSpaceDE w:val="0"/>
        <w:autoSpaceDN w:val="0"/>
        <w:adjustRightInd w:val="0"/>
        <w:spacing w:line="240" w:lineRule="auto"/>
        <w:jc w:val="both"/>
        <w:rPr>
          <w:szCs w:val="22"/>
          <w:u w:val="single"/>
          <w:lang w:val="sr-Latn-ME"/>
        </w:rPr>
      </w:pPr>
      <w:r w:rsidRPr="00DC5181">
        <w:rPr>
          <w:szCs w:val="22"/>
          <w:lang w:val="sr-Latn-ME"/>
        </w:rPr>
        <w:t>Ne preporučuje se primjena lijeka Nalgesin Relief tokom dojenja, jer se naproksen natrijum izlučuje u majčino mlijeko.</w:t>
      </w:r>
    </w:p>
    <w:p w14:paraId="2816DEC9" w14:textId="77777777" w:rsidR="00702039" w:rsidRPr="00DC5181" w:rsidRDefault="00702039" w:rsidP="00702039">
      <w:pPr>
        <w:tabs>
          <w:tab w:val="left" w:pos="540"/>
        </w:tabs>
        <w:spacing w:line="240" w:lineRule="auto"/>
        <w:jc w:val="both"/>
        <w:rPr>
          <w:b/>
          <w:bCs/>
          <w:szCs w:val="22"/>
          <w:lang w:val="sr-Latn-ME"/>
        </w:rPr>
      </w:pPr>
    </w:p>
    <w:p w14:paraId="106D8337"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4.7. </w:t>
      </w:r>
      <w:r w:rsidRPr="00DC5181">
        <w:rPr>
          <w:b/>
          <w:bCs/>
          <w:szCs w:val="22"/>
          <w:lang w:val="sr-Latn-ME"/>
        </w:rPr>
        <w:tab/>
        <w:t>Uticaj na sposobnost upravljanja vozilima i rukovanje mašinama</w:t>
      </w:r>
    </w:p>
    <w:p w14:paraId="544F7F50" w14:textId="77777777" w:rsidR="00702039" w:rsidRPr="00DC5181" w:rsidRDefault="00702039" w:rsidP="00702039">
      <w:pPr>
        <w:tabs>
          <w:tab w:val="left" w:pos="540"/>
        </w:tabs>
        <w:spacing w:line="240" w:lineRule="auto"/>
        <w:jc w:val="both"/>
        <w:rPr>
          <w:b/>
          <w:bCs/>
          <w:szCs w:val="22"/>
          <w:lang w:val="sr-Latn-ME"/>
        </w:rPr>
      </w:pPr>
    </w:p>
    <w:p w14:paraId="08D411F5"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Lijek Nalgesin Relief ne utiče ili zanemarljivo utiče na sposobnost upravljanja vozilima i rada sa mašinama. Nakon uzimanja NSAIL, moguća su neželjena dejstva poput vrtoglavice, omamljenosti, umora i poremećaja vida. Ako se kod pacijenata jave ova neželjena dejstva, oni ne smiju upravljati vozilima niti raditi sa mašinama.</w:t>
      </w:r>
    </w:p>
    <w:p w14:paraId="4AC19B13" w14:textId="77777777" w:rsidR="00702039" w:rsidRPr="00DC5181" w:rsidRDefault="00702039" w:rsidP="00702039">
      <w:pPr>
        <w:tabs>
          <w:tab w:val="left" w:pos="540"/>
        </w:tabs>
        <w:spacing w:line="240" w:lineRule="auto"/>
        <w:rPr>
          <w:b/>
          <w:bCs/>
          <w:szCs w:val="22"/>
          <w:lang w:val="sr-Latn-ME"/>
        </w:rPr>
      </w:pPr>
    </w:p>
    <w:p w14:paraId="00671527"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4.8. </w:t>
      </w:r>
      <w:r w:rsidRPr="00DC5181">
        <w:rPr>
          <w:b/>
          <w:bCs/>
          <w:szCs w:val="22"/>
          <w:lang w:val="sr-Latn-ME"/>
        </w:rPr>
        <w:tab/>
        <w:t>Neželjena dejstva</w:t>
      </w:r>
    </w:p>
    <w:p w14:paraId="0DA32634" w14:textId="77777777" w:rsidR="00702039" w:rsidRPr="00DC5181" w:rsidRDefault="00702039" w:rsidP="00702039">
      <w:pPr>
        <w:tabs>
          <w:tab w:val="left" w:pos="540"/>
        </w:tabs>
        <w:spacing w:line="240" w:lineRule="auto"/>
        <w:rPr>
          <w:b/>
          <w:bCs/>
          <w:szCs w:val="22"/>
          <w:lang w:val="sr-Latn-ME"/>
        </w:rPr>
      </w:pPr>
    </w:p>
    <w:p w14:paraId="46FD52BD" w14:textId="77777777" w:rsidR="00702039" w:rsidRPr="00DC5181" w:rsidRDefault="00702039" w:rsidP="00702039">
      <w:pPr>
        <w:tabs>
          <w:tab w:val="clear" w:pos="567"/>
        </w:tabs>
        <w:spacing w:line="240" w:lineRule="auto"/>
        <w:rPr>
          <w:szCs w:val="22"/>
          <w:u w:val="single"/>
          <w:lang w:val="sr-Latn-ME"/>
        </w:rPr>
      </w:pPr>
      <w:r w:rsidRPr="00DC5181">
        <w:rPr>
          <w:szCs w:val="22"/>
          <w:u w:val="single"/>
          <w:lang w:val="sr-Latn-ME"/>
        </w:rPr>
        <w:t>Sažetak bezbjednosnog profila</w:t>
      </w:r>
    </w:p>
    <w:p w14:paraId="7F5BE731" w14:textId="77777777" w:rsidR="00702039" w:rsidRPr="00DC5181" w:rsidRDefault="00702039" w:rsidP="00702039">
      <w:pPr>
        <w:tabs>
          <w:tab w:val="clear" w:pos="567"/>
        </w:tabs>
        <w:spacing w:line="240" w:lineRule="auto"/>
        <w:rPr>
          <w:szCs w:val="22"/>
          <w:lang w:val="sr-Latn-ME"/>
        </w:rPr>
      </w:pPr>
    </w:p>
    <w:p w14:paraId="03C1409C"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t>Podaci iz kliničkih ispitivanja pokazuju da se ukupna pojavljivanja svih neželjenih događaja s naproksen natrijumom u jednokratnoj niskoj dozi od 1 tablete, jednokratnoj visokoj dozi od 2 tablete i višekratnim dozama mogu uporediti s placebom. Glavobolja (4,9%), mučnina (4,4%), vrtoglavica (2,0%), povraćanje (1,8%) i dispepsija (1,9%) spadaju među najčešće (javljaju se u više od 1 slučaja na 100 pacijenata) zabilježene neželjene događaje. Ozbiljne alergijske reakcije javljaju se vrlo rijetko.</w:t>
      </w:r>
    </w:p>
    <w:p w14:paraId="27D85340" w14:textId="77777777" w:rsidR="00702039" w:rsidRPr="00DC5181" w:rsidRDefault="00702039" w:rsidP="00702039">
      <w:pPr>
        <w:tabs>
          <w:tab w:val="clear" w:pos="567"/>
        </w:tabs>
        <w:spacing w:line="240" w:lineRule="auto"/>
        <w:jc w:val="both"/>
        <w:rPr>
          <w:szCs w:val="22"/>
          <w:lang w:val="sr-Latn-ME"/>
        </w:rPr>
      </w:pPr>
    </w:p>
    <w:p w14:paraId="30FE8908" w14:textId="77777777" w:rsidR="00702039" w:rsidRPr="00DC5181" w:rsidRDefault="00702039" w:rsidP="00702039">
      <w:pPr>
        <w:tabs>
          <w:tab w:val="clear" w:pos="567"/>
        </w:tabs>
        <w:spacing w:line="240" w:lineRule="auto"/>
        <w:rPr>
          <w:szCs w:val="22"/>
          <w:u w:val="single"/>
          <w:lang w:val="sr-Latn-ME"/>
        </w:rPr>
      </w:pPr>
      <w:r w:rsidRPr="00DC5181">
        <w:rPr>
          <w:szCs w:val="22"/>
          <w:u w:val="single"/>
          <w:lang w:val="sr-Latn-ME"/>
        </w:rPr>
        <w:t>Tabelarni popis neželjenih dejstava</w:t>
      </w:r>
    </w:p>
    <w:p w14:paraId="2FDBB606" w14:textId="77777777" w:rsidR="00702039" w:rsidRPr="00DC5181" w:rsidRDefault="00702039" w:rsidP="00702039">
      <w:pPr>
        <w:tabs>
          <w:tab w:val="clear" w:pos="567"/>
        </w:tabs>
        <w:spacing w:line="240" w:lineRule="auto"/>
        <w:rPr>
          <w:szCs w:val="22"/>
          <w:lang w:val="sr-Latn-ME"/>
        </w:rPr>
      </w:pPr>
    </w:p>
    <w:p w14:paraId="1AE2CDE9" w14:textId="77777777" w:rsidR="00702039" w:rsidRPr="00DC5181" w:rsidRDefault="00702039" w:rsidP="00702039">
      <w:pPr>
        <w:widowControl w:val="0"/>
        <w:numPr>
          <w:ilvl w:val="0"/>
          <w:numId w:val="38"/>
        </w:numPr>
        <w:tabs>
          <w:tab w:val="clear" w:pos="567"/>
        </w:tabs>
        <w:spacing w:line="240" w:lineRule="auto"/>
        <w:ind w:left="567" w:hanging="567"/>
        <w:contextualSpacing/>
        <w:rPr>
          <w:szCs w:val="22"/>
          <w:lang w:val="sr-Latn-ME"/>
        </w:rPr>
      </w:pPr>
      <w:r w:rsidRPr="00DC5181">
        <w:rPr>
          <w:szCs w:val="22"/>
          <w:lang w:val="sr-Latn-ME"/>
        </w:rPr>
        <w:t>Veoma često (</w:t>
      </w:r>
      <w:r w:rsidRPr="00DC5181">
        <w:rPr>
          <w:szCs w:val="22"/>
          <w:lang w:val="sr-Latn-ME"/>
        </w:rPr>
        <w:sym w:font="Symbol" w:char="F0B3"/>
      </w:r>
      <w:r w:rsidRPr="00DC5181">
        <w:rPr>
          <w:szCs w:val="22"/>
          <w:lang w:val="sr-Latn-ME"/>
        </w:rPr>
        <w:t xml:space="preserve"> 1/10)</w:t>
      </w:r>
    </w:p>
    <w:p w14:paraId="0A02334C" w14:textId="77777777" w:rsidR="00702039" w:rsidRPr="00DC5181" w:rsidRDefault="00702039" w:rsidP="00702039">
      <w:pPr>
        <w:widowControl w:val="0"/>
        <w:numPr>
          <w:ilvl w:val="0"/>
          <w:numId w:val="38"/>
        </w:numPr>
        <w:tabs>
          <w:tab w:val="clear" w:pos="567"/>
        </w:tabs>
        <w:spacing w:line="240" w:lineRule="auto"/>
        <w:ind w:left="567" w:hanging="567"/>
        <w:contextualSpacing/>
        <w:rPr>
          <w:szCs w:val="22"/>
          <w:lang w:val="sr-Latn-ME"/>
        </w:rPr>
      </w:pPr>
      <w:r w:rsidRPr="00DC5181">
        <w:rPr>
          <w:szCs w:val="22"/>
          <w:lang w:val="sr-Latn-ME"/>
        </w:rPr>
        <w:t>Često (</w:t>
      </w:r>
      <w:r w:rsidRPr="00DC5181">
        <w:rPr>
          <w:szCs w:val="22"/>
          <w:lang w:val="sr-Latn-ME"/>
        </w:rPr>
        <w:sym w:font="Symbol" w:char="F0B3"/>
      </w:r>
      <w:r w:rsidRPr="00DC5181">
        <w:rPr>
          <w:szCs w:val="22"/>
          <w:lang w:val="sr-Latn-ME"/>
        </w:rPr>
        <w:t xml:space="preserve"> 1/100 i &lt; 1/10)</w:t>
      </w:r>
    </w:p>
    <w:p w14:paraId="1176A14F" w14:textId="77777777" w:rsidR="00702039" w:rsidRPr="00DC5181" w:rsidRDefault="00702039" w:rsidP="00702039">
      <w:pPr>
        <w:widowControl w:val="0"/>
        <w:numPr>
          <w:ilvl w:val="0"/>
          <w:numId w:val="38"/>
        </w:numPr>
        <w:tabs>
          <w:tab w:val="clear" w:pos="567"/>
        </w:tabs>
        <w:spacing w:line="240" w:lineRule="auto"/>
        <w:ind w:left="567" w:hanging="567"/>
        <w:contextualSpacing/>
        <w:rPr>
          <w:szCs w:val="22"/>
          <w:lang w:val="sr-Latn-ME"/>
        </w:rPr>
      </w:pPr>
      <w:r w:rsidRPr="00DC5181">
        <w:rPr>
          <w:szCs w:val="22"/>
          <w:lang w:val="sr-Latn-ME"/>
        </w:rPr>
        <w:t>Povremeno (</w:t>
      </w:r>
      <w:r w:rsidRPr="00DC5181">
        <w:rPr>
          <w:szCs w:val="22"/>
          <w:lang w:val="sr-Latn-ME"/>
        </w:rPr>
        <w:sym w:font="Symbol" w:char="F0B3"/>
      </w:r>
      <w:r w:rsidRPr="00DC5181">
        <w:rPr>
          <w:szCs w:val="22"/>
          <w:lang w:val="sr-Latn-ME"/>
        </w:rPr>
        <w:t xml:space="preserve"> 1/10 00 i &lt; 1/100)</w:t>
      </w:r>
    </w:p>
    <w:p w14:paraId="0F171E1B" w14:textId="77777777" w:rsidR="00702039" w:rsidRPr="00DC5181" w:rsidRDefault="00702039" w:rsidP="00702039">
      <w:pPr>
        <w:widowControl w:val="0"/>
        <w:numPr>
          <w:ilvl w:val="0"/>
          <w:numId w:val="38"/>
        </w:numPr>
        <w:tabs>
          <w:tab w:val="clear" w:pos="567"/>
        </w:tabs>
        <w:spacing w:line="240" w:lineRule="auto"/>
        <w:ind w:left="567" w:hanging="567"/>
        <w:contextualSpacing/>
        <w:rPr>
          <w:szCs w:val="22"/>
          <w:lang w:val="sr-Latn-ME"/>
        </w:rPr>
      </w:pPr>
      <w:r w:rsidRPr="00DC5181">
        <w:rPr>
          <w:szCs w:val="22"/>
          <w:lang w:val="sr-Latn-ME"/>
        </w:rPr>
        <w:t>Rijetko (</w:t>
      </w:r>
      <w:r w:rsidRPr="00DC5181">
        <w:rPr>
          <w:szCs w:val="22"/>
          <w:lang w:val="sr-Latn-ME"/>
        </w:rPr>
        <w:sym w:font="Symbol" w:char="F0B3"/>
      </w:r>
      <w:r w:rsidRPr="00DC5181">
        <w:rPr>
          <w:szCs w:val="22"/>
          <w:lang w:val="sr-Latn-ME"/>
        </w:rPr>
        <w:t xml:space="preserve"> 1/10 000 i &lt; 1/1000)</w:t>
      </w:r>
    </w:p>
    <w:p w14:paraId="04EAB373" w14:textId="77777777" w:rsidR="00702039" w:rsidRPr="00DC5181" w:rsidRDefault="00702039" w:rsidP="00702039">
      <w:pPr>
        <w:widowControl w:val="0"/>
        <w:numPr>
          <w:ilvl w:val="0"/>
          <w:numId w:val="38"/>
        </w:numPr>
        <w:tabs>
          <w:tab w:val="clear" w:pos="567"/>
        </w:tabs>
        <w:spacing w:line="240" w:lineRule="auto"/>
        <w:ind w:left="567" w:hanging="567"/>
        <w:contextualSpacing/>
        <w:rPr>
          <w:szCs w:val="22"/>
          <w:lang w:val="sr-Latn-ME"/>
        </w:rPr>
      </w:pPr>
      <w:r w:rsidRPr="00DC5181">
        <w:rPr>
          <w:szCs w:val="22"/>
          <w:lang w:val="sr-Latn-ME"/>
        </w:rPr>
        <w:t>Veoma rijetko (&lt; 1/10000)</w:t>
      </w:r>
    </w:p>
    <w:p w14:paraId="3AF2FAC0" w14:textId="77777777" w:rsidR="00702039" w:rsidRPr="00DC5181" w:rsidRDefault="00702039" w:rsidP="00702039">
      <w:pPr>
        <w:widowControl w:val="0"/>
        <w:numPr>
          <w:ilvl w:val="0"/>
          <w:numId w:val="38"/>
        </w:numPr>
        <w:tabs>
          <w:tab w:val="clear" w:pos="567"/>
        </w:tabs>
        <w:spacing w:line="240" w:lineRule="auto"/>
        <w:ind w:left="567" w:hanging="567"/>
        <w:contextualSpacing/>
        <w:rPr>
          <w:szCs w:val="22"/>
          <w:lang w:val="sr-Latn-ME"/>
        </w:rPr>
      </w:pPr>
      <w:r w:rsidRPr="00DC5181">
        <w:rPr>
          <w:szCs w:val="22"/>
          <w:lang w:val="sr-Latn-ME"/>
        </w:rPr>
        <w:t>Nepoznato (ne može se procijeniti iz dostupnih podataka)</w:t>
      </w:r>
    </w:p>
    <w:p w14:paraId="168A6587" w14:textId="77777777" w:rsidR="00702039" w:rsidRPr="00DC5181" w:rsidRDefault="00702039" w:rsidP="00702039">
      <w:pPr>
        <w:tabs>
          <w:tab w:val="left" w:pos="540"/>
        </w:tabs>
        <w:spacing w:line="240" w:lineRule="auto"/>
        <w:rPr>
          <w:b/>
          <w:bCs/>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564"/>
        <w:gridCol w:w="1410"/>
        <w:gridCol w:w="1326"/>
        <w:gridCol w:w="1781"/>
        <w:gridCol w:w="1811"/>
        <w:gridCol w:w="1169"/>
      </w:tblGrid>
      <w:tr w:rsidR="00702039" w:rsidRPr="00DC5181" w14:paraId="31FD572D" w14:textId="77777777" w:rsidTr="00C44A0F">
        <w:tc>
          <w:tcPr>
            <w:tcW w:w="1809" w:type="dxa"/>
            <w:tcBorders>
              <w:top w:val="single" w:sz="4" w:space="0" w:color="auto"/>
              <w:left w:val="single" w:sz="4" w:space="0" w:color="auto"/>
              <w:bottom w:val="single" w:sz="4" w:space="0" w:color="auto"/>
              <w:right w:val="single" w:sz="4" w:space="0" w:color="auto"/>
            </w:tcBorders>
          </w:tcPr>
          <w:p w14:paraId="5665B459" w14:textId="77777777" w:rsidR="00702039" w:rsidRPr="00DC5181" w:rsidRDefault="00702039" w:rsidP="00C44A0F">
            <w:pPr>
              <w:tabs>
                <w:tab w:val="clear" w:pos="567"/>
              </w:tabs>
              <w:spacing w:line="240" w:lineRule="auto"/>
              <w:rPr>
                <w:szCs w:val="22"/>
                <w:lang w:val="sr-Latn-ME"/>
              </w:rPr>
            </w:pPr>
            <w:r w:rsidRPr="00DC5181">
              <w:rPr>
                <w:szCs w:val="22"/>
                <w:lang w:val="sr-Latn-ME"/>
              </w:rPr>
              <w:t>Sistem organa</w:t>
            </w:r>
          </w:p>
        </w:tc>
        <w:tc>
          <w:tcPr>
            <w:tcW w:w="1769" w:type="dxa"/>
            <w:tcBorders>
              <w:top w:val="single" w:sz="4" w:space="0" w:color="auto"/>
              <w:left w:val="single" w:sz="4" w:space="0" w:color="auto"/>
              <w:bottom w:val="single" w:sz="4" w:space="0" w:color="auto"/>
              <w:right w:val="single" w:sz="4" w:space="0" w:color="auto"/>
            </w:tcBorders>
            <w:hideMark/>
          </w:tcPr>
          <w:p w14:paraId="16C49F0A" w14:textId="77777777" w:rsidR="00702039" w:rsidRPr="00DC5181" w:rsidRDefault="00702039" w:rsidP="00C44A0F">
            <w:pPr>
              <w:tabs>
                <w:tab w:val="clear" w:pos="567"/>
              </w:tabs>
              <w:spacing w:line="240" w:lineRule="auto"/>
              <w:rPr>
                <w:szCs w:val="22"/>
                <w:lang w:val="sr-Latn-ME"/>
              </w:rPr>
            </w:pPr>
            <w:r w:rsidRPr="00DC5181">
              <w:rPr>
                <w:szCs w:val="22"/>
                <w:lang w:val="sr-Latn-ME"/>
              </w:rPr>
              <w:t>Često</w:t>
            </w:r>
          </w:p>
        </w:tc>
        <w:tc>
          <w:tcPr>
            <w:tcW w:w="1438" w:type="dxa"/>
            <w:tcBorders>
              <w:top w:val="single" w:sz="4" w:space="0" w:color="auto"/>
              <w:left w:val="single" w:sz="4" w:space="0" w:color="auto"/>
              <w:bottom w:val="single" w:sz="4" w:space="0" w:color="auto"/>
              <w:right w:val="single" w:sz="4" w:space="0" w:color="auto"/>
            </w:tcBorders>
            <w:hideMark/>
          </w:tcPr>
          <w:p w14:paraId="1015FAE8" w14:textId="77777777" w:rsidR="00702039" w:rsidRPr="00DC5181" w:rsidRDefault="00702039" w:rsidP="00C44A0F">
            <w:pPr>
              <w:tabs>
                <w:tab w:val="clear" w:pos="567"/>
              </w:tabs>
              <w:spacing w:line="240" w:lineRule="auto"/>
              <w:rPr>
                <w:szCs w:val="22"/>
                <w:lang w:val="sr-Latn-ME"/>
              </w:rPr>
            </w:pPr>
            <w:r w:rsidRPr="00DC5181">
              <w:rPr>
                <w:szCs w:val="22"/>
                <w:lang w:val="sr-Latn-ME"/>
              </w:rPr>
              <w:t>Povremeno</w:t>
            </w:r>
          </w:p>
        </w:tc>
        <w:tc>
          <w:tcPr>
            <w:tcW w:w="1577" w:type="dxa"/>
            <w:tcBorders>
              <w:top w:val="single" w:sz="4" w:space="0" w:color="auto"/>
              <w:left w:val="single" w:sz="4" w:space="0" w:color="auto"/>
              <w:bottom w:val="single" w:sz="4" w:space="0" w:color="auto"/>
              <w:right w:val="single" w:sz="4" w:space="0" w:color="auto"/>
            </w:tcBorders>
            <w:hideMark/>
          </w:tcPr>
          <w:p w14:paraId="36475991" w14:textId="77777777" w:rsidR="00702039" w:rsidRPr="00DC5181" w:rsidRDefault="00702039" w:rsidP="00C44A0F">
            <w:pPr>
              <w:tabs>
                <w:tab w:val="clear" w:pos="567"/>
              </w:tabs>
              <w:spacing w:line="240" w:lineRule="auto"/>
              <w:rPr>
                <w:szCs w:val="22"/>
                <w:lang w:val="sr-Latn-ME"/>
              </w:rPr>
            </w:pPr>
            <w:r w:rsidRPr="00DC5181">
              <w:rPr>
                <w:szCs w:val="22"/>
                <w:lang w:val="sr-Latn-ME"/>
              </w:rPr>
              <w:t>Rijetko</w:t>
            </w:r>
          </w:p>
        </w:tc>
        <w:tc>
          <w:tcPr>
            <w:tcW w:w="1609" w:type="dxa"/>
            <w:tcBorders>
              <w:top w:val="single" w:sz="4" w:space="0" w:color="auto"/>
              <w:left w:val="single" w:sz="4" w:space="0" w:color="auto"/>
              <w:bottom w:val="single" w:sz="4" w:space="0" w:color="auto"/>
              <w:right w:val="single" w:sz="4" w:space="0" w:color="auto"/>
            </w:tcBorders>
            <w:hideMark/>
          </w:tcPr>
          <w:p w14:paraId="6A43EDDC" w14:textId="77777777" w:rsidR="00702039" w:rsidRPr="00DC5181" w:rsidRDefault="00702039" w:rsidP="00C44A0F">
            <w:pPr>
              <w:tabs>
                <w:tab w:val="clear" w:pos="567"/>
              </w:tabs>
              <w:spacing w:line="240" w:lineRule="auto"/>
              <w:rPr>
                <w:szCs w:val="22"/>
                <w:lang w:val="sr-Latn-ME"/>
              </w:rPr>
            </w:pPr>
            <w:r w:rsidRPr="00DC5181">
              <w:rPr>
                <w:szCs w:val="22"/>
                <w:lang w:val="sr-Latn-ME"/>
              </w:rPr>
              <w:t>Veoma rijetko</w:t>
            </w:r>
          </w:p>
        </w:tc>
        <w:tc>
          <w:tcPr>
            <w:tcW w:w="1099" w:type="dxa"/>
            <w:tcBorders>
              <w:top w:val="single" w:sz="4" w:space="0" w:color="auto"/>
              <w:left w:val="single" w:sz="4" w:space="0" w:color="auto"/>
              <w:bottom w:val="single" w:sz="4" w:space="0" w:color="auto"/>
              <w:right w:val="single" w:sz="4" w:space="0" w:color="auto"/>
            </w:tcBorders>
            <w:hideMark/>
          </w:tcPr>
          <w:p w14:paraId="4B08F720" w14:textId="77777777" w:rsidR="00702039" w:rsidRPr="00DC5181" w:rsidRDefault="00702039" w:rsidP="00C44A0F">
            <w:pPr>
              <w:tabs>
                <w:tab w:val="clear" w:pos="567"/>
              </w:tabs>
              <w:spacing w:line="240" w:lineRule="auto"/>
              <w:rPr>
                <w:szCs w:val="22"/>
                <w:lang w:val="sr-Latn-ME"/>
              </w:rPr>
            </w:pPr>
            <w:r w:rsidRPr="00DC5181">
              <w:rPr>
                <w:szCs w:val="22"/>
                <w:lang w:val="sr-Latn-ME"/>
              </w:rPr>
              <w:t>Nepoznato</w:t>
            </w:r>
          </w:p>
        </w:tc>
      </w:tr>
      <w:tr w:rsidR="00702039" w:rsidRPr="00DC5181" w14:paraId="3E360416"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5F0616F0" w14:textId="77777777" w:rsidR="00702039" w:rsidRPr="00DC5181" w:rsidRDefault="00702039" w:rsidP="00C44A0F">
            <w:pPr>
              <w:tabs>
                <w:tab w:val="clear" w:pos="567"/>
              </w:tabs>
              <w:spacing w:line="240" w:lineRule="auto"/>
              <w:rPr>
                <w:szCs w:val="22"/>
                <w:lang w:val="sr-Latn-ME"/>
              </w:rPr>
            </w:pPr>
            <w:r w:rsidRPr="00DC5181">
              <w:rPr>
                <w:szCs w:val="22"/>
                <w:lang w:val="sr-Latn-ME"/>
              </w:rPr>
              <w:t>Poremećaji krvi</w:t>
            </w:r>
          </w:p>
          <w:p w14:paraId="07AADADE" w14:textId="77777777" w:rsidR="00702039" w:rsidRPr="00DC5181" w:rsidRDefault="00702039" w:rsidP="00C44A0F">
            <w:pPr>
              <w:tabs>
                <w:tab w:val="clear" w:pos="567"/>
              </w:tabs>
              <w:spacing w:line="240" w:lineRule="auto"/>
              <w:rPr>
                <w:szCs w:val="22"/>
                <w:lang w:val="sr-Latn-ME"/>
              </w:rPr>
            </w:pPr>
            <w:r w:rsidRPr="00DC5181">
              <w:rPr>
                <w:szCs w:val="22"/>
                <w:lang w:val="sr-Latn-ME"/>
              </w:rPr>
              <w:t>i limfnog sistema</w:t>
            </w:r>
          </w:p>
        </w:tc>
        <w:tc>
          <w:tcPr>
            <w:tcW w:w="1769" w:type="dxa"/>
            <w:tcBorders>
              <w:top w:val="single" w:sz="4" w:space="0" w:color="auto"/>
              <w:left w:val="single" w:sz="4" w:space="0" w:color="auto"/>
              <w:bottom w:val="single" w:sz="4" w:space="0" w:color="auto"/>
              <w:right w:val="single" w:sz="4" w:space="0" w:color="auto"/>
            </w:tcBorders>
          </w:tcPr>
          <w:p w14:paraId="409B3CC8" w14:textId="77777777" w:rsidR="00702039" w:rsidRPr="00DC5181" w:rsidRDefault="00702039" w:rsidP="00C44A0F">
            <w:pPr>
              <w:tabs>
                <w:tab w:val="clear" w:pos="567"/>
              </w:tabs>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tcPr>
          <w:p w14:paraId="1E779F19" w14:textId="77777777" w:rsidR="00702039" w:rsidRPr="00DC5181" w:rsidRDefault="00702039" w:rsidP="00C44A0F">
            <w:pPr>
              <w:tabs>
                <w:tab w:val="clear" w:pos="567"/>
              </w:tabs>
              <w:spacing w:line="240" w:lineRule="auto"/>
              <w:rPr>
                <w:szCs w:val="22"/>
                <w:lang w:val="sr-Latn-ME"/>
              </w:rPr>
            </w:pPr>
          </w:p>
        </w:tc>
        <w:tc>
          <w:tcPr>
            <w:tcW w:w="1577" w:type="dxa"/>
            <w:tcBorders>
              <w:top w:val="single" w:sz="4" w:space="0" w:color="auto"/>
              <w:left w:val="single" w:sz="4" w:space="0" w:color="auto"/>
              <w:bottom w:val="single" w:sz="4" w:space="0" w:color="auto"/>
              <w:right w:val="single" w:sz="4" w:space="0" w:color="auto"/>
            </w:tcBorders>
          </w:tcPr>
          <w:p w14:paraId="6E1F3EC5" w14:textId="77777777" w:rsidR="00702039" w:rsidRPr="00DC5181" w:rsidRDefault="00702039" w:rsidP="00C44A0F">
            <w:pPr>
              <w:tabs>
                <w:tab w:val="clear" w:pos="567"/>
              </w:tabs>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hideMark/>
          </w:tcPr>
          <w:p w14:paraId="3FB810B7"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granulocitopenija, trombocitopenija,</w:t>
            </w:r>
          </w:p>
          <w:p w14:paraId="13660DC8"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aplastična anemija,</w:t>
            </w:r>
          </w:p>
          <w:p w14:paraId="4D2B6834" w14:textId="77777777" w:rsidR="00702039" w:rsidRPr="00DC5181" w:rsidRDefault="00702039" w:rsidP="00C44A0F">
            <w:pPr>
              <w:tabs>
                <w:tab w:val="clear" w:pos="567"/>
              </w:tabs>
              <w:spacing w:line="240" w:lineRule="auto"/>
              <w:rPr>
                <w:szCs w:val="22"/>
                <w:lang w:val="sr-Latn-ME"/>
              </w:rPr>
            </w:pPr>
            <w:r w:rsidRPr="00DC5181">
              <w:rPr>
                <w:szCs w:val="22"/>
                <w:lang w:val="sr-Latn-ME"/>
              </w:rPr>
              <w:t>hemolitička anemija</w:t>
            </w:r>
          </w:p>
        </w:tc>
        <w:tc>
          <w:tcPr>
            <w:tcW w:w="1099" w:type="dxa"/>
            <w:tcBorders>
              <w:top w:val="single" w:sz="4" w:space="0" w:color="auto"/>
              <w:left w:val="single" w:sz="4" w:space="0" w:color="auto"/>
              <w:bottom w:val="single" w:sz="4" w:space="0" w:color="auto"/>
              <w:right w:val="single" w:sz="4" w:space="0" w:color="auto"/>
            </w:tcBorders>
          </w:tcPr>
          <w:p w14:paraId="154975B9" w14:textId="77777777" w:rsidR="00702039" w:rsidRPr="00DC5181" w:rsidRDefault="00702039" w:rsidP="00C44A0F">
            <w:pPr>
              <w:tabs>
                <w:tab w:val="clear" w:pos="567"/>
              </w:tabs>
              <w:spacing w:line="240" w:lineRule="auto"/>
              <w:rPr>
                <w:szCs w:val="22"/>
                <w:lang w:val="sr-Latn-ME"/>
              </w:rPr>
            </w:pPr>
          </w:p>
        </w:tc>
      </w:tr>
      <w:tr w:rsidR="00702039" w:rsidRPr="00DC5181" w14:paraId="55D84D08"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39479D94" w14:textId="77777777" w:rsidR="00702039" w:rsidRPr="00DC5181" w:rsidRDefault="00702039" w:rsidP="00C44A0F">
            <w:pPr>
              <w:tabs>
                <w:tab w:val="clear" w:pos="567"/>
              </w:tabs>
              <w:spacing w:line="240" w:lineRule="auto"/>
              <w:rPr>
                <w:szCs w:val="22"/>
                <w:lang w:val="sr-Latn-ME"/>
              </w:rPr>
            </w:pPr>
            <w:r w:rsidRPr="00DC5181">
              <w:rPr>
                <w:szCs w:val="22"/>
                <w:lang w:val="sr-Latn-ME"/>
              </w:rPr>
              <w:t>Poremećaji imunološkog sistema</w:t>
            </w:r>
          </w:p>
        </w:tc>
        <w:tc>
          <w:tcPr>
            <w:tcW w:w="1769" w:type="dxa"/>
            <w:tcBorders>
              <w:top w:val="single" w:sz="4" w:space="0" w:color="auto"/>
              <w:left w:val="single" w:sz="4" w:space="0" w:color="auto"/>
              <w:bottom w:val="single" w:sz="4" w:space="0" w:color="auto"/>
              <w:right w:val="single" w:sz="4" w:space="0" w:color="auto"/>
            </w:tcBorders>
          </w:tcPr>
          <w:p w14:paraId="0B750B97" w14:textId="77777777" w:rsidR="00702039" w:rsidRPr="00DC5181" w:rsidRDefault="00702039" w:rsidP="00C44A0F">
            <w:pPr>
              <w:tabs>
                <w:tab w:val="clear" w:pos="567"/>
              </w:tabs>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hideMark/>
          </w:tcPr>
          <w:p w14:paraId="244A44A6"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alergijske reakcije</w:t>
            </w:r>
          </w:p>
          <w:p w14:paraId="50384EE6"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(uključujući edem lica, angioedem)</w:t>
            </w:r>
          </w:p>
        </w:tc>
        <w:tc>
          <w:tcPr>
            <w:tcW w:w="1577" w:type="dxa"/>
            <w:tcBorders>
              <w:top w:val="single" w:sz="4" w:space="0" w:color="auto"/>
              <w:left w:val="single" w:sz="4" w:space="0" w:color="auto"/>
              <w:bottom w:val="single" w:sz="4" w:space="0" w:color="auto"/>
              <w:right w:val="single" w:sz="4" w:space="0" w:color="auto"/>
            </w:tcBorders>
          </w:tcPr>
          <w:p w14:paraId="1B37A90B" w14:textId="77777777" w:rsidR="00702039" w:rsidRPr="00DC5181" w:rsidRDefault="00702039" w:rsidP="00C44A0F">
            <w:pPr>
              <w:tabs>
                <w:tab w:val="clear" w:pos="567"/>
              </w:tabs>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415CDC85" w14:textId="77777777" w:rsidR="00702039" w:rsidRPr="00DC5181" w:rsidRDefault="00702039" w:rsidP="00C44A0F">
            <w:pPr>
              <w:tabs>
                <w:tab w:val="clear" w:pos="567"/>
              </w:tabs>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2284A5C5" w14:textId="77777777" w:rsidR="00702039" w:rsidRPr="00DC5181" w:rsidRDefault="00702039" w:rsidP="00C44A0F">
            <w:pPr>
              <w:tabs>
                <w:tab w:val="clear" w:pos="567"/>
              </w:tabs>
              <w:spacing w:line="240" w:lineRule="auto"/>
              <w:rPr>
                <w:szCs w:val="22"/>
                <w:lang w:val="sr-Latn-ME"/>
              </w:rPr>
            </w:pPr>
          </w:p>
        </w:tc>
      </w:tr>
      <w:tr w:rsidR="00702039" w:rsidRPr="00DC5181" w14:paraId="32C0B0EE"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66101D45"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Psihijatrijski poremećaji</w:t>
            </w:r>
          </w:p>
        </w:tc>
        <w:tc>
          <w:tcPr>
            <w:tcW w:w="1769" w:type="dxa"/>
            <w:tcBorders>
              <w:top w:val="single" w:sz="4" w:space="0" w:color="auto"/>
              <w:left w:val="single" w:sz="4" w:space="0" w:color="auto"/>
              <w:bottom w:val="single" w:sz="4" w:space="0" w:color="auto"/>
              <w:right w:val="single" w:sz="4" w:space="0" w:color="auto"/>
            </w:tcBorders>
          </w:tcPr>
          <w:p w14:paraId="133FD974" w14:textId="77777777" w:rsidR="00702039" w:rsidRPr="00DC5181" w:rsidRDefault="00702039" w:rsidP="00C44A0F">
            <w:pPr>
              <w:tabs>
                <w:tab w:val="clear" w:pos="567"/>
              </w:tabs>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hideMark/>
          </w:tcPr>
          <w:p w14:paraId="1385F483"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poremećaji spavanja,</w:t>
            </w:r>
          </w:p>
          <w:p w14:paraId="1501F001"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lastRenderedPageBreak/>
              <w:t>agitacija</w:t>
            </w:r>
          </w:p>
        </w:tc>
        <w:tc>
          <w:tcPr>
            <w:tcW w:w="1577" w:type="dxa"/>
            <w:tcBorders>
              <w:top w:val="single" w:sz="4" w:space="0" w:color="auto"/>
              <w:left w:val="single" w:sz="4" w:space="0" w:color="auto"/>
              <w:bottom w:val="single" w:sz="4" w:space="0" w:color="auto"/>
              <w:right w:val="single" w:sz="4" w:space="0" w:color="auto"/>
            </w:tcBorders>
          </w:tcPr>
          <w:p w14:paraId="06610280" w14:textId="77777777" w:rsidR="00702039" w:rsidRPr="00DC5181" w:rsidRDefault="00702039" w:rsidP="00C44A0F">
            <w:pPr>
              <w:tabs>
                <w:tab w:val="clear" w:pos="567"/>
              </w:tabs>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52A99B73" w14:textId="77777777" w:rsidR="00702039" w:rsidRPr="00DC5181" w:rsidRDefault="00702039" w:rsidP="00C44A0F">
            <w:pPr>
              <w:tabs>
                <w:tab w:val="clear" w:pos="567"/>
              </w:tabs>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4FBD7866" w14:textId="77777777" w:rsidR="00702039" w:rsidRPr="00DC5181" w:rsidRDefault="00702039" w:rsidP="00C44A0F">
            <w:pPr>
              <w:tabs>
                <w:tab w:val="clear" w:pos="567"/>
              </w:tabs>
              <w:spacing w:line="240" w:lineRule="auto"/>
              <w:rPr>
                <w:szCs w:val="22"/>
                <w:lang w:val="sr-Latn-ME"/>
              </w:rPr>
            </w:pPr>
          </w:p>
        </w:tc>
      </w:tr>
      <w:tr w:rsidR="00702039" w:rsidRPr="00DC5181" w14:paraId="07218126"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25506611" w14:textId="77777777" w:rsidR="00702039" w:rsidRPr="00DC5181" w:rsidRDefault="00702039" w:rsidP="00C44A0F">
            <w:pPr>
              <w:tabs>
                <w:tab w:val="clear" w:pos="567"/>
              </w:tabs>
              <w:spacing w:line="240" w:lineRule="auto"/>
              <w:rPr>
                <w:szCs w:val="22"/>
                <w:lang w:val="sr-Latn-ME"/>
              </w:rPr>
            </w:pPr>
            <w:r w:rsidRPr="00DC5181">
              <w:rPr>
                <w:szCs w:val="22"/>
                <w:lang w:val="sr-Latn-ME"/>
              </w:rPr>
              <w:lastRenderedPageBreak/>
              <w:t>Poremećaji nervnog sistema</w:t>
            </w:r>
          </w:p>
        </w:tc>
        <w:tc>
          <w:tcPr>
            <w:tcW w:w="1769" w:type="dxa"/>
            <w:tcBorders>
              <w:top w:val="single" w:sz="4" w:space="0" w:color="auto"/>
              <w:left w:val="single" w:sz="4" w:space="0" w:color="auto"/>
              <w:bottom w:val="single" w:sz="4" w:space="0" w:color="auto"/>
              <w:right w:val="single" w:sz="4" w:space="0" w:color="auto"/>
            </w:tcBorders>
            <w:hideMark/>
          </w:tcPr>
          <w:p w14:paraId="18685838"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glavobolja,</w:t>
            </w:r>
          </w:p>
          <w:p w14:paraId="760D1F1A"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vrtoglavica,</w:t>
            </w:r>
          </w:p>
          <w:p w14:paraId="706F2293"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pospanost</w:t>
            </w:r>
          </w:p>
          <w:p w14:paraId="728E6499" w14:textId="77777777" w:rsidR="00702039" w:rsidRPr="00DC5181" w:rsidRDefault="00702039" w:rsidP="00C44A0F">
            <w:pPr>
              <w:widowControl w:val="0"/>
              <w:shd w:val="clear" w:color="auto" w:fill="FFFFFF"/>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tcPr>
          <w:p w14:paraId="5BB643E2" w14:textId="77777777" w:rsidR="00702039" w:rsidRPr="00DC5181" w:rsidRDefault="00702039" w:rsidP="00C44A0F">
            <w:pPr>
              <w:widowControl w:val="0"/>
              <w:shd w:val="clear" w:color="auto" w:fill="FFFFFF"/>
              <w:spacing w:line="240" w:lineRule="auto"/>
              <w:rPr>
                <w:szCs w:val="22"/>
                <w:lang w:val="sr-Latn-ME"/>
              </w:rPr>
            </w:pPr>
          </w:p>
        </w:tc>
        <w:tc>
          <w:tcPr>
            <w:tcW w:w="1577" w:type="dxa"/>
            <w:tcBorders>
              <w:top w:val="single" w:sz="4" w:space="0" w:color="auto"/>
              <w:left w:val="single" w:sz="4" w:space="0" w:color="auto"/>
              <w:bottom w:val="single" w:sz="4" w:space="0" w:color="auto"/>
              <w:right w:val="single" w:sz="4" w:space="0" w:color="auto"/>
            </w:tcBorders>
          </w:tcPr>
          <w:p w14:paraId="7A570A24" w14:textId="77777777" w:rsidR="00702039" w:rsidRPr="00DC5181" w:rsidRDefault="00702039" w:rsidP="00C44A0F">
            <w:pPr>
              <w:widowControl w:val="0"/>
              <w:shd w:val="clear" w:color="auto" w:fill="FFFFFF"/>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hideMark/>
          </w:tcPr>
          <w:p w14:paraId="782D0D7F"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reakcija nalik meningitisu</w:t>
            </w:r>
          </w:p>
        </w:tc>
        <w:tc>
          <w:tcPr>
            <w:tcW w:w="1099" w:type="dxa"/>
            <w:tcBorders>
              <w:top w:val="single" w:sz="4" w:space="0" w:color="auto"/>
              <w:left w:val="single" w:sz="4" w:space="0" w:color="auto"/>
              <w:bottom w:val="single" w:sz="4" w:space="0" w:color="auto"/>
              <w:right w:val="single" w:sz="4" w:space="0" w:color="auto"/>
            </w:tcBorders>
          </w:tcPr>
          <w:p w14:paraId="736BBC3E" w14:textId="77777777" w:rsidR="00702039" w:rsidRPr="00DC5181" w:rsidRDefault="00702039" w:rsidP="00C44A0F">
            <w:pPr>
              <w:tabs>
                <w:tab w:val="clear" w:pos="567"/>
              </w:tabs>
              <w:spacing w:line="240" w:lineRule="auto"/>
              <w:rPr>
                <w:szCs w:val="22"/>
                <w:lang w:val="sr-Latn-ME"/>
              </w:rPr>
            </w:pPr>
          </w:p>
        </w:tc>
      </w:tr>
      <w:tr w:rsidR="00702039" w:rsidRPr="00DC5181" w14:paraId="7DA726F6"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2B645491"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Poremećaji oka</w:t>
            </w:r>
          </w:p>
        </w:tc>
        <w:tc>
          <w:tcPr>
            <w:tcW w:w="1769" w:type="dxa"/>
            <w:tcBorders>
              <w:top w:val="single" w:sz="4" w:space="0" w:color="auto"/>
              <w:left w:val="single" w:sz="4" w:space="0" w:color="auto"/>
              <w:bottom w:val="single" w:sz="4" w:space="0" w:color="auto"/>
              <w:right w:val="single" w:sz="4" w:space="0" w:color="auto"/>
            </w:tcBorders>
          </w:tcPr>
          <w:p w14:paraId="430CF646" w14:textId="77777777" w:rsidR="00702039" w:rsidRPr="00DC5181" w:rsidRDefault="00702039" w:rsidP="00C44A0F">
            <w:pPr>
              <w:widowControl w:val="0"/>
              <w:shd w:val="clear" w:color="auto" w:fill="FFFFFF"/>
              <w:spacing w:line="240" w:lineRule="auto"/>
              <w:rPr>
                <w:szCs w:val="22"/>
                <w:highlight w:val="green"/>
                <w:lang w:val="sr-Latn-ME"/>
              </w:rPr>
            </w:pPr>
          </w:p>
        </w:tc>
        <w:tc>
          <w:tcPr>
            <w:tcW w:w="1438" w:type="dxa"/>
            <w:tcBorders>
              <w:top w:val="single" w:sz="4" w:space="0" w:color="auto"/>
              <w:left w:val="single" w:sz="4" w:space="0" w:color="auto"/>
              <w:bottom w:val="single" w:sz="4" w:space="0" w:color="auto"/>
              <w:right w:val="single" w:sz="4" w:space="0" w:color="auto"/>
            </w:tcBorders>
            <w:hideMark/>
          </w:tcPr>
          <w:p w14:paraId="6350ACBA"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poremećaji vida</w:t>
            </w:r>
          </w:p>
        </w:tc>
        <w:tc>
          <w:tcPr>
            <w:tcW w:w="1577" w:type="dxa"/>
            <w:tcBorders>
              <w:top w:val="single" w:sz="4" w:space="0" w:color="auto"/>
              <w:left w:val="single" w:sz="4" w:space="0" w:color="auto"/>
              <w:bottom w:val="single" w:sz="4" w:space="0" w:color="auto"/>
              <w:right w:val="single" w:sz="4" w:space="0" w:color="auto"/>
            </w:tcBorders>
          </w:tcPr>
          <w:p w14:paraId="28FF387C" w14:textId="77777777" w:rsidR="00702039" w:rsidRPr="00DC5181" w:rsidRDefault="00702039" w:rsidP="00C44A0F">
            <w:pPr>
              <w:widowControl w:val="0"/>
              <w:shd w:val="clear" w:color="auto" w:fill="FFFFFF"/>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6226A983" w14:textId="77777777" w:rsidR="00702039" w:rsidRPr="00DC5181" w:rsidRDefault="00702039" w:rsidP="00C44A0F">
            <w:pPr>
              <w:widowControl w:val="0"/>
              <w:shd w:val="clear" w:color="auto" w:fill="FFFFFF"/>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0041F6D6" w14:textId="77777777" w:rsidR="00702039" w:rsidRPr="00DC5181" w:rsidRDefault="00702039" w:rsidP="00C44A0F">
            <w:pPr>
              <w:tabs>
                <w:tab w:val="clear" w:pos="567"/>
              </w:tabs>
              <w:spacing w:line="240" w:lineRule="auto"/>
              <w:rPr>
                <w:szCs w:val="22"/>
                <w:lang w:val="sr-Latn-ME"/>
              </w:rPr>
            </w:pPr>
          </w:p>
        </w:tc>
      </w:tr>
      <w:tr w:rsidR="00702039" w:rsidRPr="00DC5181" w14:paraId="120C2A32"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108EA68E"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Poremećaji uha i labirinta</w:t>
            </w:r>
          </w:p>
        </w:tc>
        <w:tc>
          <w:tcPr>
            <w:tcW w:w="1769" w:type="dxa"/>
            <w:tcBorders>
              <w:top w:val="single" w:sz="4" w:space="0" w:color="auto"/>
              <w:left w:val="single" w:sz="4" w:space="0" w:color="auto"/>
              <w:bottom w:val="single" w:sz="4" w:space="0" w:color="auto"/>
              <w:right w:val="single" w:sz="4" w:space="0" w:color="auto"/>
            </w:tcBorders>
          </w:tcPr>
          <w:p w14:paraId="4B9848C3" w14:textId="77777777" w:rsidR="00702039" w:rsidRPr="00DC5181" w:rsidRDefault="00702039" w:rsidP="00C44A0F">
            <w:pPr>
              <w:widowControl w:val="0"/>
              <w:shd w:val="clear" w:color="auto" w:fill="FFFFFF"/>
              <w:spacing w:line="240" w:lineRule="auto"/>
              <w:rPr>
                <w:szCs w:val="22"/>
                <w:highlight w:val="green"/>
                <w:lang w:val="sr-Latn-ME"/>
              </w:rPr>
            </w:pPr>
          </w:p>
        </w:tc>
        <w:tc>
          <w:tcPr>
            <w:tcW w:w="1438" w:type="dxa"/>
            <w:tcBorders>
              <w:top w:val="single" w:sz="4" w:space="0" w:color="auto"/>
              <w:left w:val="single" w:sz="4" w:space="0" w:color="auto"/>
              <w:bottom w:val="single" w:sz="4" w:space="0" w:color="auto"/>
              <w:right w:val="single" w:sz="4" w:space="0" w:color="auto"/>
            </w:tcBorders>
            <w:hideMark/>
          </w:tcPr>
          <w:p w14:paraId="2C2C3D01"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tinitus,</w:t>
            </w:r>
          </w:p>
          <w:p w14:paraId="382D12E0"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poremećaji sluha</w:t>
            </w:r>
          </w:p>
        </w:tc>
        <w:tc>
          <w:tcPr>
            <w:tcW w:w="1577" w:type="dxa"/>
            <w:tcBorders>
              <w:top w:val="single" w:sz="4" w:space="0" w:color="auto"/>
              <w:left w:val="single" w:sz="4" w:space="0" w:color="auto"/>
              <w:bottom w:val="single" w:sz="4" w:space="0" w:color="auto"/>
              <w:right w:val="single" w:sz="4" w:space="0" w:color="auto"/>
            </w:tcBorders>
          </w:tcPr>
          <w:p w14:paraId="3439E81A" w14:textId="77777777" w:rsidR="00702039" w:rsidRPr="00DC5181" w:rsidRDefault="00702039" w:rsidP="00C44A0F">
            <w:pPr>
              <w:widowControl w:val="0"/>
              <w:shd w:val="clear" w:color="auto" w:fill="FFFFFF"/>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2C8A0749" w14:textId="77777777" w:rsidR="00702039" w:rsidRPr="00DC5181" w:rsidRDefault="00702039" w:rsidP="00C44A0F">
            <w:pPr>
              <w:widowControl w:val="0"/>
              <w:shd w:val="clear" w:color="auto" w:fill="FFFFFF"/>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46464D31" w14:textId="77777777" w:rsidR="00702039" w:rsidRPr="00DC5181" w:rsidRDefault="00702039" w:rsidP="00C44A0F">
            <w:pPr>
              <w:tabs>
                <w:tab w:val="clear" w:pos="567"/>
              </w:tabs>
              <w:spacing w:line="240" w:lineRule="auto"/>
              <w:rPr>
                <w:szCs w:val="22"/>
                <w:lang w:val="sr-Latn-ME"/>
              </w:rPr>
            </w:pPr>
          </w:p>
        </w:tc>
      </w:tr>
      <w:tr w:rsidR="00702039" w:rsidRPr="00DC5181" w14:paraId="00D10E21"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77BB6806"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Srčani poremećaji</w:t>
            </w:r>
          </w:p>
        </w:tc>
        <w:tc>
          <w:tcPr>
            <w:tcW w:w="1769" w:type="dxa"/>
            <w:tcBorders>
              <w:top w:val="single" w:sz="4" w:space="0" w:color="auto"/>
              <w:left w:val="single" w:sz="4" w:space="0" w:color="auto"/>
              <w:bottom w:val="single" w:sz="4" w:space="0" w:color="auto"/>
              <w:right w:val="single" w:sz="4" w:space="0" w:color="auto"/>
            </w:tcBorders>
          </w:tcPr>
          <w:p w14:paraId="6B92A04B" w14:textId="77777777" w:rsidR="00702039" w:rsidRPr="00DC5181" w:rsidRDefault="00702039" w:rsidP="00C44A0F">
            <w:pPr>
              <w:widowControl w:val="0"/>
              <w:shd w:val="clear" w:color="auto" w:fill="FFFFFF"/>
              <w:spacing w:line="240" w:lineRule="auto"/>
              <w:rPr>
                <w:szCs w:val="22"/>
                <w:highlight w:val="green"/>
                <w:lang w:val="sr-Latn-ME"/>
              </w:rPr>
            </w:pPr>
          </w:p>
        </w:tc>
        <w:tc>
          <w:tcPr>
            <w:tcW w:w="1438" w:type="dxa"/>
            <w:tcBorders>
              <w:top w:val="single" w:sz="4" w:space="0" w:color="auto"/>
              <w:left w:val="single" w:sz="4" w:space="0" w:color="auto"/>
              <w:bottom w:val="single" w:sz="4" w:space="0" w:color="auto"/>
              <w:right w:val="single" w:sz="4" w:space="0" w:color="auto"/>
            </w:tcBorders>
          </w:tcPr>
          <w:p w14:paraId="731C4FA9" w14:textId="77777777" w:rsidR="00702039" w:rsidRPr="00DC5181" w:rsidRDefault="00702039" w:rsidP="00C44A0F">
            <w:pPr>
              <w:widowControl w:val="0"/>
              <w:shd w:val="clear" w:color="auto" w:fill="FFFFFF"/>
              <w:spacing w:line="240" w:lineRule="auto"/>
              <w:rPr>
                <w:szCs w:val="22"/>
                <w:lang w:val="sr-Latn-ME"/>
              </w:rPr>
            </w:pPr>
          </w:p>
        </w:tc>
        <w:tc>
          <w:tcPr>
            <w:tcW w:w="1577" w:type="dxa"/>
            <w:tcBorders>
              <w:top w:val="single" w:sz="4" w:space="0" w:color="auto"/>
              <w:left w:val="single" w:sz="4" w:space="0" w:color="auto"/>
              <w:bottom w:val="single" w:sz="4" w:space="0" w:color="auto"/>
              <w:right w:val="single" w:sz="4" w:space="0" w:color="auto"/>
            </w:tcBorders>
          </w:tcPr>
          <w:p w14:paraId="2028EE53" w14:textId="77777777" w:rsidR="00702039" w:rsidRPr="00DC5181" w:rsidRDefault="00702039" w:rsidP="00C44A0F">
            <w:pPr>
              <w:widowControl w:val="0"/>
              <w:shd w:val="clear" w:color="auto" w:fill="FFFFFF"/>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hideMark/>
          </w:tcPr>
          <w:p w14:paraId="5D4B973B"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tahikardija,</w:t>
            </w:r>
          </w:p>
          <w:p w14:paraId="37F58B4D"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edem,</w:t>
            </w:r>
          </w:p>
          <w:p w14:paraId="61EDCCC8"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hipertenzija,</w:t>
            </w:r>
          </w:p>
          <w:p w14:paraId="7AD5FD41"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kongestivna insuficijencija srca</w:t>
            </w:r>
          </w:p>
        </w:tc>
        <w:tc>
          <w:tcPr>
            <w:tcW w:w="1099" w:type="dxa"/>
            <w:tcBorders>
              <w:top w:val="single" w:sz="4" w:space="0" w:color="auto"/>
              <w:left w:val="single" w:sz="4" w:space="0" w:color="auto"/>
              <w:bottom w:val="single" w:sz="4" w:space="0" w:color="auto"/>
              <w:right w:val="single" w:sz="4" w:space="0" w:color="auto"/>
            </w:tcBorders>
          </w:tcPr>
          <w:p w14:paraId="7E619654" w14:textId="77777777" w:rsidR="00702039" w:rsidRPr="00DC5181" w:rsidRDefault="00702039" w:rsidP="00C44A0F">
            <w:pPr>
              <w:widowControl w:val="0"/>
              <w:shd w:val="clear" w:color="auto" w:fill="FFFFFF"/>
              <w:spacing w:line="240" w:lineRule="auto"/>
              <w:rPr>
                <w:szCs w:val="22"/>
                <w:lang w:val="sr-Latn-ME"/>
              </w:rPr>
            </w:pPr>
          </w:p>
        </w:tc>
      </w:tr>
      <w:tr w:rsidR="00702039" w:rsidRPr="00DC5181" w14:paraId="723AD685"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6F17B3F8"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Poremećaji krvnih sudova</w:t>
            </w:r>
          </w:p>
        </w:tc>
        <w:tc>
          <w:tcPr>
            <w:tcW w:w="1769" w:type="dxa"/>
            <w:tcBorders>
              <w:top w:val="single" w:sz="4" w:space="0" w:color="auto"/>
              <w:left w:val="single" w:sz="4" w:space="0" w:color="auto"/>
              <w:bottom w:val="single" w:sz="4" w:space="0" w:color="auto"/>
              <w:right w:val="single" w:sz="4" w:space="0" w:color="auto"/>
            </w:tcBorders>
          </w:tcPr>
          <w:p w14:paraId="7B6022D5" w14:textId="77777777" w:rsidR="00702039" w:rsidRPr="00DC5181" w:rsidRDefault="00702039" w:rsidP="00C44A0F">
            <w:pPr>
              <w:widowControl w:val="0"/>
              <w:shd w:val="clear" w:color="auto" w:fill="FFFFFF"/>
              <w:spacing w:line="240" w:lineRule="auto"/>
              <w:rPr>
                <w:szCs w:val="22"/>
                <w:highlight w:val="green"/>
                <w:lang w:val="sr-Latn-ME"/>
              </w:rPr>
            </w:pPr>
          </w:p>
        </w:tc>
        <w:tc>
          <w:tcPr>
            <w:tcW w:w="1438" w:type="dxa"/>
            <w:tcBorders>
              <w:top w:val="single" w:sz="4" w:space="0" w:color="auto"/>
              <w:left w:val="single" w:sz="4" w:space="0" w:color="auto"/>
              <w:bottom w:val="single" w:sz="4" w:space="0" w:color="auto"/>
              <w:right w:val="single" w:sz="4" w:space="0" w:color="auto"/>
            </w:tcBorders>
            <w:hideMark/>
          </w:tcPr>
          <w:p w14:paraId="322546C8"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pojava modrica</w:t>
            </w:r>
          </w:p>
        </w:tc>
        <w:tc>
          <w:tcPr>
            <w:tcW w:w="1577" w:type="dxa"/>
            <w:tcBorders>
              <w:top w:val="single" w:sz="4" w:space="0" w:color="auto"/>
              <w:left w:val="single" w:sz="4" w:space="0" w:color="auto"/>
              <w:bottom w:val="single" w:sz="4" w:space="0" w:color="auto"/>
              <w:right w:val="single" w:sz="4" w:space="0" w:color="auto"/>
            </w:tcBorders>
          </w:tcPr>
          <w:p w14:paraId="5B1934CE" w14:textId="77777777" w:rsidR="00702039" w:rsidRPr="00DC5181" w:rsidRDefault="00702039" w:rsidP="00C44A0F">
            <w:pPr>
              <w:widowControl w:val="0"/>
              <w:shd w:val="clear" w:color="auto" w:fill="FFFFFF"/>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710BADFB" w14:textId="77777777" w:rsidR="00702039" w:rsidRPr="00DC5181" w:rsidRDefault="00702039" w:rsidP="00C44A0F">
            <w:pPr>
              <w:widowControl w:val="0"/>
              <w:shd w:val="clear" w:color="auto" w:fill="FFFFFF"/>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681E6CA5" w14:textId="77777777" w:rsidR="00702039" w:rsidRPr="00DC5181" w:rsidRDefault="00702039" w:rsidP="00C44A0F">
            <w:pPr>
              <w:widowControl w:val="0"/>
              <w:shd w:val="clear" w:color="auto" w:fill="FFFFFF"/>
              <w:spacing w:line="240" w:lineRule="auto"/>
              <w:rPr>
                <w:szCs w:val="22"/>
                <w:lang w:val="sr-Latn-ME"/>
              </w:rPr>
            </w:pPr>
          </w:p>
        </w:tc>
      </w:tr>
      <w:tr w:rsidR="00702039" w:rsidRPr="00DC5181" w14:paraId="6988FB02"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5644B1B0"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Respiratorni, torakalni i medijastinalni poremećaji</w:t>
            </w:r>
          </w:p>
        </w:tc>
        <w:tc>
          <w:tcPr>
            <w:tcW w:w="1769" w:type="dxa"/>
            <w:tcBorders>
              <w:top w:val="single" w:sz="4" w:space="0" w:color="auto"/>
              <w:left w:val="single" w:sz="4" w:space="0" w:color="auto"/>
              <w:bottom w:val="single" w:sz="4" w:space="0" w:color="auto"/>
              <w:right w:val="single" w:sz="4" w:space="0" w:color="auto"/>
            </w:tcBorders>
          </w:tcPr>
          <w:p w14:paraId="24619311" w14:textId="77777777" w:rsidR="00702039" w:rsidRPr="00DC5181" w:rsidRDefault="00702039" w:rsidP="00C44A0F">
            <w:pPr>
              <w:widowControl w:val="0"/>
              <w:shd w:val="clear" w:color="auto" w:fill="FFFFFF"/>
              <w:spacing w:line="240" w:lineRule="auto"/>
              <w:rPr>
                <w:szCs w:val="22"/>
                <w:highlight w:val="green"/>
                <w:lang w:val="sr-Latn-ME"/>
              </w:rPr>
            </w:pPr>
          </w:p>
        </w:tc>
        <w:tc>
          <w:tcPr>
            <w:tcW w:w="1438" w:type="dxa"/>
            <w:tcBorders>
              <w:top w:val="single" w:sz="4" w:space="0" w:color="auto"/>
              <w:left w:val="single" w:sz="4" w:space="0" w:color="auto"/>
              <w:bottom w:val="single" w:sz="4" w:space="0" w:color="auto"/>
              <w:right w:val="single" w:sz="4" w:space="0" w:color="auto"/>
            </w:tcBorders>
          </w:tcPr>
          <w:p w14:paraId="4E53BCC1" w14:textId="77777777" w:rsidR="00702039" w:rsidRPr="00DC5181" w:rsidRDefault="00702039" w:rsidP="00C44A0F">
            <w:pPr>
              <w:widowControl w:val="0"/>
              <w:shd w:val="clear" w:color="auto" w:fill="FFFFFF"/>
              <w:spacing w:line="240" w:lineRule="auto"/>
              <w:rPr>
                <w:szCs w:val="22"/>
                <w:lang w:val="sr-Latn-ME"/>
              </w:rPr>
            </w:pPr>
          </w:p>
        </w:tc>
        <w:tc>
          <w:tcPr>
            <w:tcW w:w="1577" w:type="dxa"/>
            <w:tcBorders>
              <w:top w:val="single" w:sz="4" w:space="0" w:color="auto"/>
              <w:left w:val="single" w:sz="4" w:space="0" w:color="auto"/>
              <w:bottom w:val="single" w:sz="4" w:space="0" w:color="auto"/>
              <w:right w:val="single" w:sz="4" w:space="0" w:color="auto"/>
            </w:tcBorders>
          </w:tcPr>
          <w:p w14:paraId="7D7D202F" w14:textId="77777777" w:rsidR="00702039" w:rsidRPr="00DC5181" w:rsidRDefault="00702039" w:rsidP="00C44A0F">
            <w:pPr>
              <w:widowControl w:val="0"/>
              <w:shd w:val="clear" w:color="auto" w:fill="FFFFFF"/>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hideMark/>
          </w:tcPr>
          <w:p w14:paraId="4448B6BE"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dispneja,</w:t>
            </w:r>
          </w:p>
          <w:p w14:paraId="349760AE"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astma</w:t>
            </w:r>
          </w:p>
        </w:tc>
        <w:tc>
          <w:tcPr>
            <w:tcW w:w="1099" w:type="dxa"/>
            <w:tcBorders>
              <w:top w:val="single" w:sz="4" w:space="0" w:color="auto"/>
              <w:left w:val="single" w:sz="4" w:space="0" w:color="auto"/>
              <w:bottom w:val="single" w:sz="4" w:space="0" w:color="auto"/>
              <w:right w:val="single" w:sz="4" w:space="0" w:color="auto"/>
            </w:tcBorders>
          </w:tcPr>
          <w:p w14:paraId="2E64BBE5" w14:textId="77777777" w:rsidR="00702039" w:rsidRPr="00DC5181" w:rsidRDefault="00702039" w:rsidP="00C44A0F">
            <w:pPr>
              <w:widowControl w:val="0"/>
              <w:shd w:val="clear" w:color="auto" w:fill="FFFFFF"/>
              <w:spacing w:line="240" w:lineRule="auto"/>
              <w:rPr>
                <w:szCs w:val="22"/>
                <w:lang w:val="sr-Latn-ME"/>
              </w:rPr>
            </w:pPr>
          </w:p>
        </w:tc>
      </w:tr>
      <w:tr w:rsidR="00702039" w:rsidRPr="00DC5181" w14:paraId="4360E434"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47126C1E"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Poremećaji sistema za varenje</w:t>
            </w:r>
          </w:p>
        </w:tc>
        <w:tc>
          <w:tcPr>
            <w:tcW w:w="1769" w:type="dxa"/>
            <w:tcBorders>
              <w:top w:val="single" w:sz="4" w:space="0" w:color="auto"/>
              <w:left w:val="single" w:sz="4" w:space="0" w:color="auto"/>
              <w:bottom w:val="single" w:sz="4" w:space="0" w:color="auto"/>
              <w:right w:val="single" w:sz="4" w:space="0" w:color="auto"/>
            </w:tcBorders>
            <w:hideMark/>
          </w:tcPr>
          <w:p w14:paraId="28CAA66C"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mučnina,</w:t>
            </w:r>
          </w:p>
          <w:p w14:paraId="015F49D1"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dispepsija,</w:t>
            </w:r>
          </w:p>
          <w:p w14:paraId="3F9F7C77"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gorušica,</w:t>
            </w:r>
          </w:p>
          <w:p w14:paraId="6476BB25"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povraćanje,</w:t>
            </w:r>
          </w:p>
          <w:p w14:paraId="39F65E8C"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gastralgija,</w:t>
            </w:r>
          </w:p>
          <w:p w14:paraId="3B95EE1C"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gasovi,</w:t>
            </w:r>
          </w:p>
          <w:p w14:paraId="01DC8C6E"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bol u abdomenu, nelagoda u abdomenu</w:t>
            </w:r>
          </w:p>
        </w:tc>
        <w:tc>
          <w:tcPr>
            <w:tcW w:w="1438" w:type="dxa"/>
            <w:tcBorders>
              <w:top w:val="single" w:sz="4" w:space="0" w:color="auto"/>
              <w:left w:val="single" w:sz="4" w:space="0" w:color="auto"/>
              <w:bottom w:val="single" w:sz="4" w:space="0" w:color="auto"/>
              <w:right w:val="single" w:sz="4" w:space="0" w:color="auto"/>
            </w:tcBorders>
            <w:hideMark/>
          </w:tcPr>
          <w:p w14:paraId="05040CCA"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dijareja,</w:t>
            </w:r>
          </w:p>
          <w:p w14:paraId="076B570A"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konstipacija</w:t>
            </w:r>
          </w:p>
        </w:tc>
        <w:tc>
          <w:tcPr>
            <w:tcW w:w="1577" w:type="dxa"/>
            <w:tcBorders>
              <w:top w:val="single" w:sz="4" w:space="0" w:color="auto"/>
              <w:left w:val="single" w:sz="4" w:space="0" w:color="auto"/>
              <w:bottom w:val="single" w:sz="4" w:space="0" w:color="auto"/>
              <w:right w:val="single" w:sz="4" w:space="0" w:color="auto"/>
            </w:tcBorders>
          </w:tcPr>
          <w:p w14:paraId="3BF6C0D6"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peptička ulceracija,</w:t>
            </w:r>
          </w:p>
          <w:p w14:paraId="0450B4C1"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gastrointestinalna perforacija,</w:t>
            </w:r>
          </w:p>
          <w:p w14:paraId="273308FC"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gastrointestinalno krvarenje,</w:t>
            </w:r>
          </w:p>
          <w:p w14:paraId="6BEC8037"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hematemeza,</w:t>
            </w:r>
          </w:p>
          <w:p w14:paraId="6AFFA18F" w14:textId="77777777" w:rsidR="00702039" w:rsidRPr="00DC5181" w:rsidRDefault="00702039" w:rsidP="00C44A0F">
            <w:pPr>
              <w:widowControl w:val="0"/>
              <w:shd w:val="clear" w:color="auto" w:fill="FFFFFF"/>
              <w:spacing w:line="240" w:lineRule="auto"/>
              <w:rPr>
                <w:szCs w:val="22"/>
                <w:lang w:val="sr-Latn-ME"/>
              </w:rPr>
            </w:pPr>
            <w:r w:rsidRPr="00DC5181">
              <w:rPr>
                <w:szCs w:val="22"/>
                <w:shd w:val="clear" w:color="auto" w:fill="FFFFFF"/>
                <w:lang w:val="sr-Latn-ME"/>
              </w:rPr>
              <w:t xml:space="preserve">melena, </w:t>
            </w:r>
            <w:r w:rsidRPr="00DC5181">
              <w:rPr>
                <w:szCs w:val="22"/>
                <w:lang w:val="sr-Latn-ME"/>
              </w:rPr>
              <w:t>ulcerozni stomatitis,</w:t>
            </w:r>
          </w:p>
          <w:p w14:paraId="6BE5D439"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pogoršanje akutnog kolitisa, pogoršanje</w:t>
            </w:r>
          </w:p>
          <w:p w14:paraId="6B0B707C"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Crohnove bolesti</w:t>
            </w:r>
          </w:p>
        </w:tc>
        <w:tc>
          <w:tcPr>
            <w:tcW w:w="1609" w:type="dxa"/>
            <w:tcBorders>
              <w:top w:val="single" w:sz="4" w:space="0" w:color="auto"/>
              <w:left w:val="single" w:sz="4" w:space="0" w:color="auto"/>
              <w:bottom w:val="single" w:sz="4" w:space="0" w:color="auto"/>
              <w:right w:val="single" w:sz="4" w:space="0" w:color="auto"/>
            </w:tcBorders>
            <w:hideMark/>
          </w:tcPr>
          <w:p w14:paraId="30E746E6"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kolitis,</w:t>
            </w:r>
          </w:p>
          <w:p w14:paraId="3397B727"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stomatitis</w:t>
            </w:r>
          </w:p>
        </w:tc>
        <w:tc>
          <w:tcPr>
            <w:tcW w:w="1099" w:type="dxa"/>
            <w:tcBorders>
              <w:top w:val="single" w:sz="4" w:space="0" w:color="auto"/>
              <w:left w:val="single" w:sz="4" w:space="0" w:color="auto"/>
              <w:bottom w:val="single" w:sz="4" w:space="0" w:color="auto"/>
              <w:right w:val="single" w:sz="4" w:space="0" w:color="auto"/>
            </w:tcBorders>
            <w:hideMark/>
          </w:tcPr>
          <w:p w14:paraId="5E5A2596"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gastritis</w:t>
            </w:r>
          </w:p>
        </w:tc>
      </w:tr>
      <w:tr w:rsidR="00702039" w:rsidRPr="00DC5181" w14:paraId="7E4ECEFB"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771F6A44"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Poremećaji jetre i žuči</w:t>
            </w:r>
          </w:p>
        </w:tc>
        <w:tc>
          <w:tcPr>
            <w:tcW w:w="1769" w:type="dxa"/>
            <w:tcBorders>
              <w:top w:val="single" w:sz="4" w:space="0" w:color="auto"/>
              <w:left w:val="single" w:sz="4" w:space="0" w:color="auto"/>
              <w:bottom w:val="single" w:sz="4" w:space="0" w:color="auto"/>
              <w:right w:val="single" w:sz="4" w:space="0" w:color="auto"/>
            </w:tcBorders>
          </w:tcPr>
          <w:p w14:paraId="0B3CA892" w14:textId="77777777" w:rsidR="00702039" w:rsidRPr="00DC5181" w:rsidRDefault="00702039" w:rsidP="00C44A0F">
            <w:pPr>
              <w:widowControl w:val="0"/>
              <w:shd w:val="clear" w:color="auto" w:fill="FFFFFF"/>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tcPr>
          <w:p w14:paraId="311B91E0" w14:textId="77777777" w:rsidR="00702039" w:rsidRPr="00DC5181" w:rsidRDefault="00702039" w:rsidP="00C44A0F">
            <w:pPr>
              <w:widowControl w:val="0"/>
              <w:shd w:val="clear" w:color="auto" w:fill="FFFFFF"/>
              <w:spacing w:line="240" w:lineRule="auto"/>
              <w:rPr>
                <w:szCs w:val="22"/>
                <w:lang w:val="sr-Latn-ME"/>
              </w:rPr>
            </w:pPr>
          </w:p>
        </w:tc>
        <w:tc>
          <w:tcPr>
            <w:tcW w:w="1577" w:type="dxa"/>
            <w:tcBorders>
              <w:top w:val="single" w:sz="4" w:space="0" w:color="auto"/>
              <w:left w:val="single" w:sz="4" w:space="0" w:color="auto"/>
              <w:bottom w:val="single" w:sz="4" w:space="0" w:color="auto"/>
              <w:right w:val="single" w:sz="4" w:space="0" w:color="auto"/>
            </w:tcBorders>
          </w:tcPr>
          <w:p w14:paraId="09B817FE" w14:textId="77777777" w:rsidR="00702039" w:rsidRPr="00DC5181" w:rsidRDefault="00702039" w:rsidP="00C44A0F">
            <w:pPr>
              <w:widowControl w:val="0"/>
              <w:shd w:val="clear" w:color="auto" w:fill="FFFFFF"/>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767D280A"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žutica,</w:t>
            </w:r>
          </w:p>
          <w:p w14:paraId="3A75ED63"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hepatitis,</w:t>
            </w:r>
          </w:p>
          <w:p w14:paraId="5920BC37"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abnormalni rezultati testova jetrene funkcije</w:t>
            </w:r>
          </w:p>
        </w:tc>
        <w:tc>
          <w:tcPr>
            <w:tcW w:w="1099" w:type="dxa"/>
            <w:tcBorders>
              <w:top w:val="single" w:sz="4" w:space="0" w:color="auto"/>
              <w:left w:val="single" w:sz="4" w:space="0" w:color="auto"/>
              <w:bottom w:val="single" w:sz="4" w:space="0" w:color="auto"/>
              <w:right w:val="single" w:sz="4" w:space="0" w:color="auto"/>
            </w:tcBorders>
          </w:tcPr>
          <w:p w14:paraId="57E16E3C" w14:textId="77777777" w:rsidR="00702039" w:rsidRPr="00DC5181" w:rsidRDefault="00702039" w:rsidP="00C44A0F">
            <w:pPr>
              <w:widowControl w:val="0"/>
              <w:shd w:val="clear" w:color="auto" w:fill="FFFFFF"/>
              <w:spacing w:line="240" w:lineRule="auto"/>
              <w:rPr>
                <w:szCs w:val="22"/>
                <w:lang w:val="sr-Latn-ME"/>
              </w:rPr>
            </w:pPr>
          </w:p>
        </w:tc>
      </w:tr>
      <w:tr w:rsidR="00702039" w:rsidRPr="00DC5181" w14:paraId="66B81FDC"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3067758F"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Poremećaji kože i potkožnog tkiva</w:t>
            </w:r>
          </w:p>
        </w:tc>
        <w:tc>
          <w:tcPr>
            <w:tcW w:w="1769" w:type="dxa"/>
            <w:tcBorders>
              <w:top w:val="single" w:sz="4" w:space="0" w:color="auto"/>
              <w:left w:val="single" w:sz="4" w:space="0" w:color="auto"/>
              <w:bottom w:val="single" w:sz="4" w:space="0" w:color="auto"/>
              <w:right w:val="single" w:sz="4" w:space="0" w:color="auto"/>
            </w:tcBorders>
          </w:tcPr>
          <w:p w14:paraId="0C15CAE4" w14:textId="77777777" w:rsidR="00702039" w:rsidRPr="00DC5181" w:rsidRDefault="00702039" w:rsidP="00C44A0F">
            <w:pPr>
              <w:widowControl w:val="0"/>
              <w:shd w:val="clear" w:color="auto" w:fill="FFFFFF"/>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hideMark/>
          </w:tcPr>
          <w:p w14:paraId="3B153B6F"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osip,</w:t>
            </w:r>
          </w:p>
          <w:p w14:paraId="3895EA6A"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pruritus</w:t>
            </w:r>
          </w:p>
        </w:tc>
        <w:tc>
          <w:tcPr>
            <w:tcW w:w="1577" w:type="dxa"/>
            <w:tcBorders>
              <w:top w:val="single" w:sz="4" w:space="0" w:color="auto"/>
              <w:left w:val="single" w:sz="4" w:space="0" w:color="auto"/>
              <w:bottom w:val="single" w:sz="4" w:space="0" w:color="auto"/>
              <w:right w:val="single" w:sz="4" w:space="0" w:color="auto"/>
            </w:tcBorders>
            <w:hideMark/>
          </w:tcPr>
          <w:p w14:paraId="6A4EBD38"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fotoosjetljivost</w:t>
            </w:r>
          </w:p>
          <w:p w14:paraId="69BE0FF1"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alopecija,</w:t>
            </w:r>
          </w:p>
          <w:p w14:paraId="3B768165"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vezikulo-bulozni osip poput</w:t>
            </w:r>
          </w:p>
          <w:p w14:paraId="4C4EC84C"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Stevens Johnsonovog sindroma i</w:t>
            </w:r>
          </w:p>
          <w:p w14:paraId="0566E5D4"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toksične epidermalne nekrolize</w:t>
            </w:r>
          </w:p>
        </w:tc>
        <w:tc>
          <w:tcPr>
            <w:tcW w:w="1609" w:type="dxa"/>
            <w:tcBorders>
              <w:top w:val="single" w:sz="4" w:space="0" w:color="auto"/>
              <w:left w:val="single" w:sz="4" w:space="0" w:color="auto"/>
              <w:bottom w:val="single" w:sz="4" w:space="0" w:color="auto"/>
              <w:right w:val="single" w:sz="4" w:space="0" w:color="auto"/>
            </w:tcBorders>
          </w:tcPr>
          <w:p w14:paraId="578B9DCD" w14:textId="77777777" w:rsidR="00702039" w:rsidRPr="00DC5181" w:rsidRDefault="00702039" w:rsidP="00C44A0F">
            <w:pPr>
              <w:widowControl w:val="0"/>
              <w:shd w:val="clear" w:color="auto" w:fill="FFFFFF"/>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2231AC9F" w14:textId="77777777" w:rsidR="00702039" w:rsidRPr="00DC5181" w:rsidRDefault="00702039" w:rsidP="00C44A0F">
            <w:pPr>
              <w:widowControl w:val="0"/>
              <w:shd w:val="clear" w:color="auto" w:fill="FFFFFF"/>
              <w:spacing w:line="240" w:lineRule="auto"/>
              <w:rPr>
                <w:szCs w:val="22"/>
                <w:lang w:val="sr-Latn-ME"/>
              </w:rPr>
            </w:pPr>
          </w:p>
        </w:tc>
      </w:tr>
      <w:tr w:rsidR="00702039" w:rsidRPr="00DC5181" w14:paraId="7B84ED70"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40AB1B6E"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Poremećaji bubrega i mokraćnog sistema</w:t>
            </w:r>
          </w:p>
        </w:tc>
        <w:tc>
          <w:tcPr>
            <w:tcW w:w="1769" w:type="dxa"/>
            <w:tcBorders>
              <w:top w:val="single" w:sz="4" w:space="0" w:color="auto"/>
              <w:left w:val="single" w:sz="4" w:space="0" w:color="auto"/>
              <w:bottom w:val="single" w:sz="4" w:space="0" w:color="auto"/>
              <w:right w:val="single" w:sz="4" w:space="0" w:color="auto"/>
            </w:tcBorders>
          </w:tcPr>
          <w:p w14:paraId="7F482300" w14:textId="77777777" w:rsidR="00702039" w:rsidRPr="00DC5181" w:rsidRDefault="00702039" w:rsidP="00C44A0F">
            <w:pPr>
              <w:tabs>
                <w:tab w:val="clear" w:pos="567"/>
              </w:tabs>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hideMark/>
          </w:tcPr>
          <w:p w14:paraId="0D73A140"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 xml:space="preserve">abnormalna bubrežna funkcija </w:t>
            </w:r>
          </w:p>
        </w:tc>
        <w:tc>
          <w:tcPr>
            <w:tcW w:w="1577" w:type="dxa"/>
            <w:tcBorders>
              <w:top w:val="single" w:sz="4" w:space="0" w:color="auto"/>
              <w:left w:val="single" w:sz="4" w:space="0" w:color="auto"/>
              <w:bottom w:val="single" w:sz="4" w:space="0" w:color="auto"/>
              <w:right w:val="single" w:sz="4" w:space="0" w:color="auto"/>
            </w:tcBorders>
          </w:tcPr>
          <w:p w14:paraId="27FDDD9B" w14:textId="77777777" w:rsidR="00702039" w:rsidRPr="00DC5181" w:rsidRDefault="00702039" w:rsidP="00C44A0F">
            <w:pPr>
              <w:tabs>
                <w:tab w:val="clear" w:pos="567"/>
              </w:tabs>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512B567A" w14:textId="77777777" w:rsidR="00702039" w:rsidRPr="00DC5181" w:rsidRDefault="00702039" w:rsidP="00C44A0F">
            <w:pPr>
              <w:tabs>
                <w:tab w:val="clear" w:pos="567"/>
              </w:tabs>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06A177FE" w14:textId="77777777" w:rsidR="00702039" w:rsidRPr="00DC5181" w:rsidRDefault="00702039" w:rsidP="00C44A0F">
            <w:pPr>
              <w:tabs>
                <w:tab w:val="clear" w:pos="567"/>
              </w:tabs>
              <w:spacing w:line="240" w:lineRule="auto"/>
              <w:rPr>
                <w:szCs w:val="22"/>
                <w:lang w:val="sr-Latn-ME"/>
              </w:rPr>
            </w:pPr>
          </w:p>
        </w:tc>
      </w:tr>
      <w:tr w:rsidR="00702039" w:rsidRPr="00DC5181" w14:paraId="23A53FE7" w14:textId="77777777" w:rsidTr="00C44A0F">
        <w:tc>
          <w:tcPr>
            <w:tcW w:w="1809" w:type="dxa"/>
            <w:tcBorders>
              <w:top w:val="single" w:sz="4" w:space="0" w:color="auto"/>
              <w:left w:val="single" w:sz="4" w:space="0" w:color="auto"/>
              <w:bottom w:val="single" w:sz="4" w:space="0" w:color="auto"/>
              <w:right w:val="single" w:sz="4" w:space="0" w:color="auto"/>
            </w:tcBorders>
            <w:hideMark/>
          </w:tcPr>
          <w:p w14:paraId="3595DB4C" w14:textId="77777777" w:rsidR="00702039" w:rsidRPr="00DC5181" w:rsidRDefault="00702039" w:rsidP="00C44A0F">
            <w:pPr>
              <w:tabs>
                <w:tab w:val="clear" w:pos="567"/>
                <w:tab w:val="center" w:pos="4536"/>
                <w:tab w:val="right" w:pos="9072"/>
              </w:tabs>
              <w:spacing w:line="240" w:lineRule="auto"/>
              <w:rPr>
                <w:szCs w:val="22"/>
                <w:lang w:val="sr-Latn-ME"/>
              </w:rPr>
            </w:pPr>
            <w:r w:rsidRPr="00DC5181">
              <w:rPr>
                <w:szCs w:val="22"/>
                <w:lang w:val="sr-Latn-ME"/>
              </w:rPr>
              <w:t xml:space="preserve">Opšti poremećaji i reakcije na </w:t>
            </w:r>
            <w:r w:rsidRPr="00DC5181">
              <w:rPr>
                <w:szCs w:val="22"/>
                <w:lang w:val="sr-Latn-ME"/>
              </w:rPr>
              <w:lastRenderedPageBreak/>
              <w:t>mjestu primjene</w:t>
            </w:r>
          </w:p>
        </w:tc>
        <w:tc>
          <w:tcPr>
            <w:tcW w:w="1769" w:type="dxa"/>
            <w:tcBorders>
              <w:top w:val="single" w:sz="4" w:space="0" w:color="auto"/>
              <w:left w:val="single" w:sz="4" w:space="0" w:color="auto"/>
              <w:bottom w:val="single" w:sz="4" w:space="0" w:color="auto"/>
              <w:right w:val="single" w:sz="4" w:space="0" w:color="auto"/>
            </w:tcBorders>
          </w:tcPr>
          <w:p w14:paraId="510AC4F4" w14:textId="77777777" w:rsidR="00702039" w:rsidRPr="00DC5181" w:rsidRDefault="00702039" w:rsidP="00C44A0F">
            <w:pPr>
              <w:tabs>
                <w:tab w:val="clear" w:pos="567"/>
              </w:tabs>
              <w:spacing w:line="240" w:lineRule="auto"/>
              <w:rPr>
                <w:szCs w:val="22"/>
                <w:lang w:val="sr-Latn-ME"/>
              </w:rPr>
            </w:pPr>
          </w:p>
        </w:tc>
        <w:tc>
          <w:tcPr>
            <w:tcW w:w="1438" w:type="dxa"/>
            <w:tcBorders>
              <w:top w:val="single" w:sz="4" w:space="0" w:color="auto"/>
              <w:left w:val="single" w:sz="4" w:space="0" w:color="auto"/>
              <w:bottom w:val="single" w:sz="4" w:space="0" w:color="auto"/>
              <w:right w:val="single" w:sz="4" w:space="0" w:color="auto"/>
            </w:tcBorders>
          </w:tcPr>
          <w:p w14:paraId="2532B662"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drhtavica,</w:t>
            </w:r>
          </w:p>
          <w:p w14:paraId="258B9D1A" w14:textId="77777777" w:rsidR="00702039" w:rsidRPr="00DC5181" w:rsidRDefault="00702039" w:rsidP="00C44A0F">
            <w:pPr>
              <w:widowControl w:val="0"/>
              <w:shd w:val="clear" w:color="auto" w:fill="FFFFFF"/>
              <w:spacing w:line="240" w:lineRule="auto"/>
              <w:rPr>
                <w:szCs w:val="22"/>
                <w:lang w:val="sr-Latn-ME"/>
              </w:rPr>
            </w:pPr>
            <w:r w:rsidRPr="00DC5181">
              <w:rPr>
                <w:szCs w:val="22"/>
                <w:lang w:val="sr-Latn-ME"/>
              </w:rPr>
              <w:t>periferni edem</w:t>
            </w:r>
          </w:p>
        </w:tc>
        <w:tc>
          <w:tcPr>
            <w:tcW w:w="1577" w:type="dxa"/>
            <w:tcBorders>
              <w:top w:val="single" w:sz="4" w:space="0" w:color="auto"/>
              <w:left w:val="single" w:sz="4" w:space="0" w:color="auto"/>
              <w:bottom w:val="single" w:sz="4" w:space="0" w:color="auto"/>
              <w:right w:val="single" w:sz="4" w:space="0" w:color="auto"/>
            </w:tcBorders>
          </w:tcPr>
          <w:p w14:paraId="7816BD91" w14:textId="77777777" w:rsidR="00702039" w:rsidRPr="00DC5181" w:rsidRDefault="00702039" w:rsidP="00C44A0F">
            <w:pPr>
              <w:tabs>
                <w:tab w:val="clear" w:pos="567"/>
              </w:tabs>
              <w:spacing w:line="240" w:lineRule="auto"/>
              <w:rPr>
                <w:szCs w:val="22"/>
                <w:lang w:val="sr-Latn-ME"/>
              </w:rPr>
            </w:pPr>
          </w:p>
        </w:tc>
        <w:tc>
          <w:tcPr>
            <w:tcW w:w="1609" w:type="dxa"/>
            <w:tcBorders>
              <w:top w:val="single" w:sz="4" w:space="0" w:color="auto"/>
              <w:left w:val="single" w:sz="4" w:space="0" w:color="auto"/>
              <w:bottom w:val="single" w:sz="4" w:space="0" w:color="auto"/>
              <w:right w:val="single" w:sz="4" w:space="0" w:color="auto"/>
            </w:tcBorders>
          </w:tcPr>
          <w:p w14:paraId="1B735CB0" w14:textId="77777777" w:rsidR="00702039" w:rsidRPr="00DC5181" w:rsidRDefault="00702039" w:rsidP="00C44A0F">
            <w:pPr>
              <w:tabs>
                <w:tab w:val="clear" w:pos="567"/>
              </w:tabs>
              <w:spacing w:line="240" w:lineRule="auto"/>
              <w:rPr>
                <w:szCs w:val="22"/>
                <w:lang w:val="sr-Latn-ME"/>
              </w:rPr>
            </w:pPr>
          </w:p>
        </w:tc>
        <w:tc>
          <w:tcPr>
            <w:tcW w:w="1099" w:type="dxa"/>
            <w:tcBorders>
              <w:top w:val="single" w:sz="4" w:space="0" w:color="auto"/>
              <w:left w:val="single" w:sz="4" w:space="0" w:color="auto"/>
              <w:bottom w:val="single" w:sz="4" w:space="0" w:color="auto"/>
              <w:right w:val="single" w:sz="4" w:space="0" w:color="auto"/>
            </w:tcBorders>
          </w:tcPr>
          <w:p w14:paraId="33B78CE7" w14:textId="77777777" w:rsidR="00702039" w:rsidRPr="00DC5181" w:rsidRDefault="00702039" w:rsidP="00C44A0F">
            <w:pPr>
              <w:tabs>
                <w:tab w:val="clear" w:pos="567"/>
              </w:tabs>
              <w:spacing w:line="240" w:lineRule="auto"/>
              <w:rPr>
                <w:szCs w:val="22"/>
                <w:lang w:val="sr-Latn-ME"/>
              </w:rPr>
            </w:pPr>
          </w:p>
        </w:tc>
      </w:tr>
    </w:tbl>
    <w:p w14:paraId="15914D6C" w14:textId="77777777" w:rsidR="00702039" w:rsidRPr="00DC5181" w:rsidRDefault="00702039" w:rsidP="00702039">
      <w:pPr>
        <w:tabs>
          <w:tab w:val="left" w:pos="540"/>
        </w:tabs>
        <w:spacing w:line="240" w:lineRule="auto"/>
        <w:rPr>
          <w:b/>
          <w:bCs/>
          <w:szCs w:val="22"/>
          <w:lang w:val="sr-Latn-ME"/>
        </w:rPr>
      </w:pPr>
    </w:p>
    <w:p w14:paraId="0253ED2C" w14:textId="77777777" w:rsidR="00702039" w:rsidRPr="00DC5181" w:rsidRDefault="00702039" w:rsidP="00702039">
      <w:pPr>
        <w:shd w:val="clear" w:color="auto" w:fill="FFFFFF"/>
        <w:tabs>
          <w:tab w:val="clear" w:pos="567"/>
        </w:tabs>
        <w:spacing w:line="240" w:lineRule="auto"/>
        <w:rPr>
          <w:szCs w:val="22"/>
          <w:lang w:val="sr-Latn-ME"/>
        </w:rPr>
      </w:pPr>
    </w:p>
    <w:p w14:paraId="68BE68A7" w14:textId="77777777" w:rsidR="00702039" w:rsidRPr="00DC5181" w:rsidRDefault="00702039" w:rsidP="00702039">
      <w:pPr>
        <w:shd w:val="clear" w:color="auto" w:fill="FFFFFF"/>
        <w:tabs>
          <w:tab w:val="clear" w:pos="567"/>
        </w:tabs>
        <w:spacing w:line="240" w:lineRule="auto"/>
        <w:rPr>
          <w:szCs w:val="22"/>
          <w:lang w:val="sr-Latn-ME"/>
        </w:rPr>
      </w:pPr>
    </w:p>
    <w:p w14:paraId="6BC1CD4C" w14:textId="77777777" w:rsidR="00702039" w:rsidRPr="00DC5181" w:rsidRDefault="00702039" w:rsidP="00702039">
      <w:pPr>
        <w:shd w:val="clear" w:color="auto" w:fill="FFFFFF"/>
        <w:tabs>
          <w:tab w:val="clear" w:pos="567"/>
        </w:tabs>
        <w:spacing w:line="240" w:lineRule="auto"/>
        <w:rPr>
          <w:szCs w:val="22"/>
          <w:lang w:val="sr-Latn-ME"/>
        </w:rPr>
      </w:pPr>
    </w:p>
    <w:p w14:paraId="04EDCC68" w14:textId="77777777" w:rsidR="00702039" w:rsidRPr="00DC5181" w:rsidRDefault="00702039" w:rsidP="00702039">
      <w:pPr>
        <w:shd w:val="clear" w:color="auto" w:fill="FFFFFF"/>
        <w:tabs>
          <w:tab w:val="clear" w:pos="567"/>
        </w:tabs>
        <w:spacing w:line="240" w:lineRule="auto"/>
        <w:rPr>
          <w:szCs w:val="22"/>
          <w:lang w:val="sr-Latn-ME"/>
        </w:rPr>
      </w:pPr>
      <w:r w:rsidRPr="00DC5181">
        <w:rPr>
          <w:szCs w:val="22"/>
          <w:lang w:val="sr-Latn-ME"/>
        </w:rPr>
        <w:t>Opis odabranih neželjenih dejstava</w:t>
      </w:r>
    </w:p>
    <w:p w14:paraId="31C7658F" w14:textId="77777777" w:rsidR="00702039" w:rsidRPr="00DC5181" w:rsidRDefault="00702039" w:rsidP="00702039">
      <w:pPr>
        <w:shd w:val="clear" w:color="auto" w:fill="FFFFFF"/>
        <w:tabs>
          <w:tab w:val="clear" w:pos="567"/>
        </w:tabs>
        <w:spacing w:line="240" w:lineRule="auto"/>
        <w:rPr>
          <w:i/>
          <w:szCs w:val="22"/>
          <w:lang w:val="sr-Latn-ME"/>
        </w:rPr>
      </w:pPr>
    </w:p>
    <w:p w14:paraId="498FE621" w14:textId="77777777" w:rsidR="00702039" w:rsidRPr="00DC5181" w:rsidRDefault="00702039" w:rsidP="00702039">
      <w:pPr>
        <w:shd w:val="clear" w:color="auto" w:fill="FFFFFF"/>
        <w:tabs>
          <w:tab w:val="clear" w:pos="567"/>
        </w:tabs>
        <w:spacing w:line="240" w:lineRule="auto"/>
        <w:rPr>
          <w:i/>
          <w:szCs w:val="22"/>
          <w:lang w:val="sr-Latn-ME"/>
        </w:rPr>
      </w:pPr>
      <w:r w:rsidRPr="00DC5181">
        <w:rPr>
          <w:i/>
          <w:szCs w:val="22"/>
          <w:lang w:val="sr-Latn-ME"/>
        </w:rPr>
        <w:t>Poremećaji sistema za varenje</w:t>
      </w:r>
    </w:p>
    <w:p w14:paraId="307C6F42"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Najčešće zabilježena neželjena dejstva su gastrointestinalne prirode. Mogu nastati peptički ulkusi, perforacije ili gastrointestinalno krvarenje, koji mogu nekada biti fatalni, pogotovo kod starijih pacijenata (vidjeti dio 4.4.). Zabilježeni su mučnina, povraćanje, dijareja, konstipacija, nelagoda u abdomenu, bol u abdomenu, melena, hematemeza, ulcerozni stomatitis, egzacerbacija kolitisa i Crohnove bolesti (vidjeti dio 4.4.). Rjeđe je zabilježen gastritis. Rizik pojave gastrointestinalnog krvarenja zavisi od doze i trajanja liječenja.</w:t>
      </w:r>
    </w:p>
    <w:p w14:paraId="30C506B4" w14:textId="77777777" w:rsidR="00702039" w:rsidRPr="00DC5181" w:rsidRDefault="00702039" w:rsidP="00702039">
      <w:pPr>
        <w:shd w:val="clear" w:color="auto" w:fill="FFFFFF"/>
        <w:tabs>
          <w:tab w:val="clear" w:pos="567"/>
        </w:tabs>
        <w:spacing w:line="240" w:lineRule="auto"/>
        <w:rPr>
          <w:szCs w:val="22"/>
          <w:lang w:val="sr-Latn-ME"/>
        </w:rPr>
      </w:pPr>
    </w:p>
    <w:p w14:paraId="119EE50F" w14:textId="77777777" w:rsidR="00702039" w:rsidRPr="00DC5181" w:rsidRDefault="00702039" w:rsidP="00702039">
      <w:pPr>
        <w:shd w:val="clear" w:color="auto" w:fill="FFFFFF"/>
        <w:tabs>
          <w:tab w:val="clear" w:pos="567"/>
        </w:tabs>
        <w:spacing w:line="240" w:lineRule="auto"/>
        <w:rPr>
          <w:i/>
          <w:szCs w:val="22"/>
          <w:lang w:val="sr-Latn-ME"/>
        </w:rPr>
      </w:pPr>
      <w:r w:rsidRPr="00DC5181">
        <w:rPr>
          <w:i/>
          <w:szCs w:val="22"/>
          <w:lang w:val="sr-Latn-ME"/>
        </w:rPr>
        <w:t>Srčani poremećaji</w:t>
      </w:r>
    </w:p>
    <w:p w14:paraId="17C636BC"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Zabilježeni su edem, hipertenzija i srčana insuficijencija kod liječenja s NSAIL.</w:t>
      </w:r>
    </w:p>
    <w:p w14:paraId="2A2E8C4F"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Klinička ispitivanja i epidemiološki podaci sugerišu da primjena nekih NSAIL (naročito u visokim dozama i pri dugotrajnom liječenju) može biti povezana s blago povećanim rizikom od arterijskih trombotskih događaja (na primjer infarkt miokarda ili moždani udar) (vidjeti dio 4.4.).</w:t>
      </w:r>
    </w:p>
    <w:p w14:paraId="56C98D83" w14:textId="77777777" w:rsidR="00702039" w:rsidRPr="00DC5181" w:rsidRDefault="00702039" w:rsidP="00702039">
      <w:pPr>
        <w:widowControl w:val="0"/>
        <w:shd w:val="clear" w:color="auto" w:fill="FFFFFF"/>
        <w:spacing w:line="240" w:lineRule="auto"/>
        <w:rPr>
          <w:szCs w:val="22"/>
          <w:lang w:val="sr-Latn-ME"/>
        </w:rPr>
      </w:pPr>
    </w:p>
    <w:p w14:paraId="0D46BA20" w14:textId="77777777" w:rsidR="00702039" w:rsidRPr="00DC5181" w:rsidRDefault="00702039" w:rsidP="00702039">
      <w:pPr>
        <w:shd w:val="clear" w:color="auto" w:fill="FFFFFF"/>
        <w:tabs>
          <w:tab w:val="clear" w:pos="567"/>
        </w:tabs>
        <w:autoSpaceDE w:val="0"/>
        <w:autoSpaceDN w:val="0"/>
        <w:adjustRightInd w:val="0"/>
        <w:spacing w:line="240" w:lineRule="auto"/>
        <w:rPr>
          <w:i/>
          <w:iCs/>
          <w:szCs w:val="22"/>
          <w:lang w:val="sr-Latn-ME"/>
        </w:rPr>
      </w:pPr>
      <w:r w:rsidRPr="00DC5181">
        <w:rPr>
          <w:i/>
          <w:szCs w:val="22"/>
          <w:lang w:val="sr-Latn-ME"/>
        </w:rPr>
        <w:t>Poremećaji kože i potkožnog tkiva</w:t>
      </w:r>
    </w:p>
    <w:p w14:paraId="6D5F27CD" w14:textId="77777777" w:rsidR="00702039" w:rsidRPr="00DC5181" w:rsidRDefault="00702039" w:rsidP="00702039">
      <w:pPr>
        <w:shd w:val="clear" w:color="auto" w:fill="FFFFFF"/>
        <w:tabs>
          <w:tab w:val="clear" w:pos="567"/>
        </w:tabs>
        <w:autoSpaceDE w:val="0"/>
        <w:autoSpaceDN w:val="0"/>
        <w:adjustRightInd w:val="0"/>
        <w:spacing w:line="240" w:lineRule="auto"/>
        <w:jc w:val="both"/>
        <w:rPr>
          <w:szCs w:val="22"/>
          <w:lang w:val="sr-Latn-ME"/>
        </w:rPr>
      </w:pPr>
      <w:r w:rsidRPr="00DC5181">
        <w:rPr>
          <w:iCs/>
          <w:szCs w:val="22"/>
          <w:lang w:val="sr-Latn-ME"/>
        </w:rPr>
        <w:t>Vrlo su rijetko zabilježene bulozne reakcije, kao što su</w:t>
      </w:r>
      <w:r w:rsidRPr="00DC5181">
        <w:rPr>
          <w:szCs w:val="22"/>
          <w:lang w:val="sr-Latn-ME"/>
        </w:rPr>
        <w:t xml:space="preserve"> Stevens-Johnsonov sindrom i toksična epidermalna nekroliza.</w:t>
      </w:r>
    </w:p>
    <w:p w14:paraId="7686DCEE" w14:textId="77777777" w:rsidR="00702039" w:rsidRPr="00DC5181" w:rsidRDefault="00702039" w:rsidP="00702039">
      <w:pPr>
        <w:shd w:val="clear" w:color="auto" w:fill="FFFFFF"/>
        <w:tabs>
          <w:tab w:val="clear" w:pos="567"/>
        </w:tabs>
        <w:spacing w:line="240" w:lineRule="auto"/>
        <w:rPr>
          <w:szCs w:val="22"/>
          <w:lang w:val="sr-Latn-ME"/>
        </w:rPr>
      </w:pPr>
    </w:p>
    <w:p w14:paraId="2ED6813C" w14:textId="77777777" w:rsidR="00702039" w:rsidRPr="00DC5181" w:rsidRDefault="00702039" w:rsidP="00702039">
      <w:pPr>
        <w:shd w:val="clear" w:color="auto" w:fill="FFFFFF"/>
        <w:tabs>
          <w:tab w:val="clear" w:pos="567"/>
        </w:tabs>
        <w:spacing w:line="240" w:lineRule="auto"/>
        <w:rPr>
          <w:i/>
          <w:szCs w:val="22"/>
          <w:lang w:val="sr-Latn-ME"/>
        </w:rPr>
      </w:pPr>
      <w:r w:rsidRPr="00DC5181">
        <w:rPr>
          <w:i/>
          <w:szCs w:val="22"/>
          <w:lang w:val="sr-Latn-ME"/>
        </w:rPr>
        <w:t>Poremećaji imunološkog sistema</w:t>
      </w:r>
    </w:p>
    <w:p w14:paraId="7628AE7D"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Kao što je slučaj i sa drugim NSAIL, može doći do alergijskih reakcija anafilaktičkog ili anafilaktoidnog karaktera i kod pacijenata koji jesu i kod onih koji nisu prethodno bili izloženi ovoj grupi ljekova. Tipični simptomi anafilaktičke reakcije uključuju: tešku i iznenadnu hipotenziju, ubrzanje ili usporavanje otkucaja srca, neuobičajen umor ili slabost, anksioznost, agitaciju, gubitak svijesti, otežano disanje ili gutanje, svrab, urtikariju sa ili bez angioedema, crvenilo kože, mučninu, povraćanje, bol u abdomenu nalik na grč, dijareju.</w:t>
      </w:r>
    </w:p>
    <w:p w14:paraId="11BAED7F" w14:textId="77777777" w:rsidR="00702039" w:rsidRPr="00DC5181" w:rsidRDefault="00702039" w:rsidP="00702039">
      <w:pPr>
        <w:tabs>
          <w:tab w:val="clear" w:pos="567"/>
        </w:tabs>
        <w:spacing w:line="240" w:lineRule="auto"/>
        <w:rPr>
          <w:i/>
          <w:szCs w:val="22"/>
          <w:lang w:val="sr-Latn-ME"/>
        </w:rPr>
      </w:pPr>
    </w:p>
    <w:p w14:paraId="4B35CCD2" w14:textId="77777777" w:rsidR="00702039" w:rsidRPr="00DC5181" w:rsidRDefault="00702039" w:rsidP="00702039">
      <w:pPr>
        <w:tabs>
          <w:tab w:val="clear" w:pos="567"/>
        </w:tabs>
        <w:spacing w:line="240" w:lineRule="auto"/>
        <w:rPr>
          <w:szCs w:val="22"/>
          <w:u w:val="single"/>
          <w:lang w:val="sr-Latn-ME"/>
        </w:rPr>
      </w:pPr>
      <w:r w:rsidRPr="00DC5181">
        <w:rPr>
          <w:szCs w:val="22"/>
          <w:u w:val="single"/>
          <w:lang w:val="sr-Latn-ME"/>
        </w:rPr>
        <w:t>Pedijatrijska populacija</w:t>
      </w:r>
    </w:p>
    <w:p w14:paraId="69FF6A28" w14:textId="77777777" w:rsidR="00702039" w:rsidRPr="00DC5181" w:rsidRDefault="00702039" w:rsidP="00702039">
      <w:pPr>
        <w:shd w:val="clear" w:color="auto" w:fill="FFFFFF"/>
        <w:tabs>
          <w:tab w:val="clear" w:pos="567"/>
        </w:tabs>
        <w:autoSpaceDE w:val="0"/>
        <w:autoSpaceDN w:val="0"/>
        <w:adjustRightInd w:val="0"/>
        <w:spacing w:line="240" w:lineRule="auto"/>
        <w:rPr>
          <w:szCs w:val="22"/>
          <w:lang w:val="sr-Latn-ME"/>
        </w:rPr>
      </w:pPr>
      <w:r w:rsidRPr="00DC5181">
        <w:rPr>
          <w:szCs w:val="22"/>
          <w:lang w:val="sr-Latn-ME"/>
        </w:rPr>
        <w:t>Kod djece se očekuje ista učestalost, vrsta i težina neželjenih dejstava kao i kod odraslih osoba.</w:t>
      </w:r>
    </w:p>
    <w:p w14:paraId="06986085" w14:textId="77777777" w:rsidR="00702039" w:rsidRPr="00DC5181" w:rsidRDefault="00702039" w:rsidP="00702039">
      <w:pPr>
        <w:tabs>
          <w:tab w:val="left" w:pos="540"/>
        </w:tabs>
        <w:spacing w:line="240" w:lineRule="auto"/>
        <w:rPr>
          <w:b/>
          <w:bCs/>
          <w:szCs w:val="22"/>
          <w:lang w:val="sr-Latn-ME"/>
        </w:rPr>
      </w:pPr>
    </w:p>
    <w:p w14:paraId="1EBB7595" w14:textId="77777777" w:rsidR="00702039" w:rsidRPr="00DC5181" w:rsidRDefault="00702039" w:rsidP="00702039">
      <w:pPr>
        <w:tabs>
          <w:tab w:val="clear" w:pos="567"/>
        </w:tabs>
        <w:spacing w:after="200" w:line="276" w:lineRule="auto"/>
        <w:rPr>
          <w:rFonts w:eastAsia="Calibri"/>
          <w:szCs w:val="22"/>
          <w:u w:val="single"/>
          <w:lang w:val="sr-Latn-ME"/>
        </w:rPr>
      </w:pPr>
      <w:r w:rsidRPr="00DC5181">
        <w:rPr>
          <w:rFonts w:eastAsia="Calibri"/>
          <w:szCs w:val="22"/>
          <w:u w:val="single"/>
          <w:lang w:val="sr-Latn-ME"/>
        </w:rPr>
        <w:t>Prijavljivanje sumnji na neželjena dejstva</w:t>
      </w:r>
    </w:p>
    <w:p w14:paraId="189A8F80" w14:textId="77777777" w:rsidR="00702039" w:rsidRPr="00DC5181" w:rsidRDefault="00702039" w:rsidP="00702039">
      <w:pPr>
        <w:tabs>
          <w:tab w:val="clear" w:pos="567"/>
        </w:tabs>
        <w:spacing w:after="200" w:line="240" w:lineRule="auto"/>
        <w:jc w:val="both"/>
        <w:rPr>
          <w:rFonts w:eastAsia="Calibri"/>
          <w:szCs w:val="22"/>
          <w:lang w:val="sr-Latn-ME"/>
        </w:rPr>
      </w:pPr>
      <w:r w:rsidRPr="00DC518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C7FE814" w14:textId="77777777" w:rsidR="00702039" w:rsidRPr="00DC5181" w:rsidRDefault="00702039" w:rsidP="00702039">
      <w:pPr>
        <w:tabs>
          <w:tab w:val="clear" w:pos="567"/>
        </w:tabs>
        <w:spacing w:line="240" w:lineRule="auto"/>
        <w:jc w:val="both"/>
        <w:rPr>
          <w:rFonts w:eastAsia="Calibri"/>
          <w:szCs w:val="22"/>
          <w:lang w:val="sr-Latn-ME"/>
        </w:rPr>
      </w:pPr>
      <w:r w:rsidRPr="00DC5181">
        <w:rPr>
          <w:rFonts w:eastAsia="Calibri"/>
          <w:szCs w:val="22"/>
          <w:lang w:val="sr-Latn-ME"/>
        </w:rPr>
        <w:t xml:space="preserve">Institut za ljekove i medicinska sredstva </w:t>
      </w:r>
    </w:p>
    <w:p w14:paraId="51F74B83" w14:textId="77777777" w:rsidR="00702039" w:rsidRPr="00DC5181" w:rsidRDefault="00702039" w:rsidP="00702039">
      <w:pPr>
        <w:tabs>
          <w:tab w:val="clear" w:pos="567"/>
        </w:tabs>
        <w:spacing w:line="240" w:lineRule="auto"/>
        <w:jc w:val="both"/>
        <w:rPr>
          <w:rFonts w:eastAsia="Calibri"/>
          <w:szCs w:val="22"/>
          <w:lang w:val="sr-Latn-ME"/>
        </w:rPr>
      </w:pPr>
      <w:r w:rsidRPr="00DC5181">
        <w:rPr>
          <w:rFonts w:eastAsia="Calibri"/>
          <w:szCs w:val="22"/>
          <w:lang w:val="sr-Latn-ME"/>
        </w:rPr>
        <w:t>Odjeljenje za farmakovigilancu</w:t>
      </w:r>
    </w:p>
    <w:p w14:paraId="1718D15C" w14:textId="77777777" w:rsidR="00702039" w:rsidRPr="00DC5181" w:rsidRDefault="00702039" w:rsidP="00702039">
      <w:pPr>
        <w:tabs>
          <w:tab w:val="clear" w:pos="567"/>
        </w:tabs>
        <w:spacing w:line="240" w:lineRule="auto"/>
        <w:jc w:val="both"/>
        <w:rPr>
          <w:rFonts w:eastAsia="Calibri"/>
          <w:szCs w:val="22"/>
          <w:lang w:val="sr-Latn-ME"/>
        </w:rPr>
      </w:pPr>
      <w:r w:rsidRPr="00DC5181">
        <w:rPr>
          <w:rFonts w:eastAsia="Calibri"/>
          <w:szCs w:val="22"/>
          <w:lang w:val="sr-Latn-ME"/>
        </w:rPr>
        <w:t>Bulevar Ivana Crnojevića 64a, 81000 Podgorica</w:t>
      </w:r>
    </w:p>
    <w:p w14:paraId="2E24780F" w14:textId="77777777" w:rsidR="00702039" w:rsidRPr="00DC5181" w:rsidRDefault="00702039" w:rsidP="00702039">
      <w:pPr>
        <w:tabs>
          <w:tab w:val="clear" w:pos="567"/>
        </w:tabs>
        <w:spacing w:line="240" w:lineRule="auto"/>
        <w:rPr>
          <w:rFonts w:eastAsia="Calibri"/>
          <w:szCs w:val="22"/>
          <w:lang w:val="sr-Latn-ME"/>
        </w:rPr>
      </w:pPr>
    </w:p>
    <w:p w14:paraId="481EB5C9" w14:textId="77777777" w:rsidR="00702039" w:rsidRPr="00DC5181" w:rsidRDefault="00702039" w:rsidP="00702039">
      <w:pPr>
        <w:tabs>
          <w:tab w:val="clear" w:pos="567"/>
        </w:tabs>
        <w:spacing w:line="240" w:lineRule="auto"/>
        <w:jc w:val="both"/>
        <w:rPr>
          <w:rFonts w:eastAsia="Calibri"/>
          <w:szCs w:val="22"/>
          <w:lang w:val="sr-Latn-ME"/>
        </w:rPr>
      </w:pPr>
      <w:r w:rsidRPr="00DC5181">
        <w:rPr>
          <w:rFonts w:eastAsia="Calibri"/>
          <w:szCs w:val="22"/>
          <w:lang w:val="sr-Latn-ME"/>
        </w:rPr>
        <w:t>tel: +382 (0) 20 310 280</w:t>
      </w:r>
    </w:p>
    <w:p w14:paraId="5D30ADCB" w14:textId="77777777" w:rsidR="00702039" w:rsidRPr="00DC5181" w:rsidRDefault="00702039" w:rsidP="00702039">
      <w:pPr>
        <w:tabs>
          <w:tab w:val="clear" w:pos="567"/>
        </w:tabs>
        <w:spacing w:line="240" w:lineRule="auto"/>
        <w:jc w:val="both"/>
        <w:rPr>
          <w:rFonts w:eastAsia="Calibri"/>
          <w:szCs w:val="22"/>
          <w:lang w:val="sr-Latn-ME"/>
        </w:rPr>
      </w:pPr>
      <w:r w:rsidRPr="00DC5181">
        <w:rPr>
          <w:rFonts w:eastAsia="Calibri"/>
          <w:szCs w:val="22"/>
          <w:lang w:val="sr-Latn-ME"/>
        </w:rPr>
        <w:t>fax: +382 (0) 20 310 581</w:t>
      </w:r>
    </w:p>
    <w:p w14:paraId="2F88336B" w14:textId="77777777" w:rsidR="00702039" w:rsidRPr="00DC5181" w:rsidRDefault="007A3142" w:rsidP="00702039">
      <w:pPr>
        <w:tabs>
          <w:tab w:val="clear" w:pos="567"/>
        </w:tabs>
        <w:spacing w:line="240" w:lineRule="auto"/>
        <w:jc w:val="both"/>
        <w:rPr>
          <w:rFonts w:eastAsia="Calibri"/>
          <w:szCs w:val="22"/>
          <w:lang w:val="sr-Latn-ME"/>
        </w:rPr>
      </w:pPr>
      <w:hyperlink r:id="rId7" w:history="1">
        <w:r w:rsidR="00702039" w:rsidRPr="00DC5181">
          <w:rPr>
            <w:rFonts w:eastAsia="Calibri"/>
            <w:color w:val="0563C1"/>
            <w:szCs w:val="22"/>
            <w:u w:val="single"/>
            <w:lang w:val="sr-Latn-ME"/>
          </w:rPr>
          <w:t>www.cinmed.me</w:t>
        </w:r>
      </w:hyperlink>
    </w:p>
    <w:p w14:paraId="17294E37" w14:textId="77777777" w:rsidR="00702039" w:rsidRPr="00DC5181" w:rsidRDefault="007A3142" w:rsidP="00702039">
      <w:pPr>
        <w:tabs>
          <w:tab w:val="clear" w:pos="567"/>
        </w:tabs>
        <w:spacing w:line="240" w:lineRule="auto"/>
        <w:jc w:val="both"/>
        <w:rPr>
          <w:rFonts w:eastAsia="Calibri"/>
          <w:color w:val="0000FF"/>
          <w:szCs w:val="22"/>
          <w:u w:val="single"/>
          <w:lang w:val="sr-Latn-ME"/>
        </w:rPr>
      </w:pPr>
      <w:hyperlink r:id="rId8" w:history="1">
        <w:r w:rsidR="00702039" w:rsidRPr="00DC5181">
          <w:rPr>
            <w:rFonts w:eastAsia="Calibri"/>
            <w:color w:val="0563C1"/>
            <w:szCs w:val="22"/>
            <w:u w:val="single"/>
            <w:lang w:val="sr-Latn-ME"/>
          </w:rPr>
          <w:t>nezeljenadejstva@cinmed.me</w:t>
        </w:r>
      </w:hyperlink>
    </w:p>
    <w:p w14:paraId="26AA4C41" w14:textId="77777777" w:rsidR="00702039" w:rsidRDefault="00702039" w:rsidP="00702039">
      <w:pPr>
        <w:tabs>
          <w:tab w:val="clear" w:pos="567"/>
        </w:tabs>
        <w:spacing w:line="240" w:lineRule="auto"/>
        <w:jc w:val="both"/>
        <w:rPr>
          <w:rFonts w:eastAsia="Calibri"/>
          <w:szCs w:val="22"/>
          <w:lang w:val="sr-Latn-ME"/>
        </w:rPr>
      </w:pPr>
      <w:r w:rsidRPr="00DC5181">
        <w:rPr>
          <w:rFonts w:eastAsia="Calibri"/>
          <w:szCs w:val="22"/>
          <w:lang w:val="sr-Latn-ME"/>
        </w:rPr>
        <w:t>putem IS zdravstvene zaštite</w:t>
      </w:r>
    </w:p>
    <w:p w14:paraId="6E3C1CE5" w14:textId="77777777" w:rsidR="00702039" w:rsidRPr="0025577C" w:rsidRDefault="00702039" w:rsidP="00702039">
      <w:pPr>
        <w:tabs>
          <w:tab w:val="clear" w:pos="567"/>
        </w:tabs>
        <w:spacing w:line="240" w:lineRule="auto"/>
        <w:jc w:val="both"/>
        <w:rPr>
          <w:rFonts w:eastAsia="Calibri"/>
          <w:szCs w:val="22"/>
          <w:lang w:val="sr-Latn-RS"/>
        </w:rPr>
      </w:pPr>
      <w:r w:rsidRPr="0025577C">
        <w:rPr>
          <w:rFonts w:eastAsia="Calibri"/>
          <w:szCs w:val="22"/>
          <w:lang w:val="sr-Latn-RS"/>
        </w:rPr>
        <w:t>QR kod za online prijavu sumnje na neželjeno dejstvo lijeka:</w:t>
      </w:r>
    </w:p>
    <w:p w14:paraId="132D81BE" w14:textId="77777777" w:rsidR="00702039" w:rsidRPr="00DC5181" w:rsidRDefault="00347FF4" w:rsidP="00702039">
      <w:pPr>
        <w:tabs>
          <w:tab w:val="clear" w:pos="567"/>
        </w:tabs>
        <w:spacing w:line="240" w:lineRule="auto"/>
        <w:jc w:val="both"/>
        <w:rPr>
          <w:rFonts w:eastAsia="Calibri"/>
          <w:szCs w:val="22"/>
          <w:lang w:val="sr-Latn-ME"/>
        </w:rPr>
      </w:pPr>
      <w:r>
        <w:rPr>
          <w:noProof/>
          <w:sz w:val="24"/>
          <w:szCs w:val="24"/>
          <w:lang w:val="en-US"/>
        </w:rPr>
        <w:lastRenderedPageBreak/>
        <w:drawing>
          <wp:inline distT="0" distB="0" distL="0" distR="0" wp14:anchorId="14CB8E27" wp14:editId="60193B0B">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3D715F0" w14:textId="77777777" w:rsidR="00702039" w:rsidRPr="00DC5181" w:rsidRDefault="00702039" w:rsidP="00702039">
      <w:pPr>
        <w:tabs>
          <w:tab w:val="left" w:pos="540"/>
        </w:tabs>
        <w:spacing w:line="240" w:lineRule="auto"/>
        <w:rPr>
          <w:b/>
          <w:bCs/>
          <w:szCs w:val="22"/>
          <w:lang w:val="sr-Latn-ME"/>
        </w:rPr>
      </w:pPr>
    </w:p>
    <w:p w14:paraId="7D716FB3"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4.9. </w:t>
      </w:r>
      <w:r w:rsidRPr="00DC5181">
        <w:rPr>
          <w:b/>
          <w:bCs/>
          <w:szCs w:val="22"/>
          <w:lang w:val="sr-Latn-ME"/>
        </w:rPr>
        <w:tab/>
        <w:t xml:space="preserve">Predoziranje </w:t>
      </w:r>
    </w:p>
    <w:p w14:paraId="03D72C3A" w14:textId="77777777" w:rsidR="00702039" w:rsidRPr="00DC5181" w:rsidRDefault="00702039" w:rsidP="00702039">
      <w:pPr>
        <w:tabs>
          <w:tab w:val="left" w:pos="540"/>
        </w:tabs>
        <w:spacing w:line="240" w:lineRule="auto"/>
        <w:jc w:val="both"/>
        <w:rPr>
          <w:b/>
          <w:bCs/>
          <w:szCs w:val="22"/>
          <w:lang w:val="sr-Latn-ME"/>
        </w:rPr>
      </w:pPr>
    </w:p>
    <w:p w14:paraId="70C86CD5" w14:textId="77777777" w:rsidR="00702039" w:rsidRPr="00DC5181" w:rsidRDefault="00702039" w:rsidP="00702039">
      <w:pPr>
        <w:shd w:val="clear" w:color="auto" w:fill="FFFFFF"/>
        <w:tabs>
          <w:tab w:val="clear" w:pos="567"/>
          <w:tab w:val="left" w:pos="0"/>
        </w:tabs>
        <w:spacing w:line="240" w:lineRule="auto"/>
        <w:jc w:val="both"/>
        <w:rPr>
          <w:szCs w:val="22"/>
          <w:u w:val="single"/>
          <w:lang w:val="sr-Latn-ME"/>
        </w:rPr>
      </w:pPr>
      <w:r w:rsidRPr="00DC5181">
        <w:rPr>
          <w:szCs w:val="22"/>
          <w:u w:val="single"/>
          <w:lang w:val="sr-Latn-ME"/>
        </w:rPr>
        <w:t>Simptomi</w:t>
      </w:r>
    </w:p>
    <w:p w14:paraId="54041752" w14:textId="77777777" w:rsidR="00702039" w:rsidRPr="00DC5181" w:rsidRDefault="00702039" w:rsidP="00702039">
      <w:pPr>
        <w:shd w:val="clear" w:color="auto" w:fill="FFFFFF"/>
        <w:tabs>
          <w:tab w:val="clear" w:pos="567"/>
          <w:tab w:val="left" w:pos="0"/>
        </w:tabs>
        <w:spacing w:line="240" w:lineRule="auto"/>
        <w:jc w:val="both"/>
        <w:rPr>
          <w:szCs w:val="22"/>
          <w:lang w:val="sr-Latn-ME"/>
        </w:rPr>
      </w:pPr>
      <w:r w:rsidRPr="00DC5181">
        <w:rPr>
          <w:szCs w:val="22"/>
          <w:lang w:val="sr-Latn-ME"/>
        </w:rPr>
        <w:t>Slučajni ili namjerni unos velikih količina naproksen natrijuma može dovesti do bolova u abdomenu, mučnine, povraćanja, vrtoglavice, tinitusa, razdražljivosti, poremećaja svijesti, poremećaja respiratornog sistema, konvulzija i insuficijencije bubrega.</w:t>
      </w:r>
    </w:p>
    <w:p w14:paraId="3BFF8D04" w14:textId="77777777" w:rsidR="00702039" w:rsidRPr="00DC5181" w:rsidRDefault="00702039" w:rsidP="00702039">
      <w:pPr>
        <w:shd w:val="clear" w:color="auto" w:fill="FFFFFF"/>
        <w:tabs>
          <w:tab w:val="clear" w:pos="567"/>
          <w:tab w:val="left" w:pos="0"/>
        </w:tabs>
        <w:spacing w:line="240" w:lineRule="auto"/>
        <w:jc w:val="both"/>
        <w:rPr>
          <w:szCs w:val="22"/>
          <w:lang w:val="sr-Latn-ME"/>
        </w:rPr>
      </w:pPr>
    </w:p>
    <w:p w14:paraId="55D19F54" w14:textId="77777777" w:rsidR="00702039" w:rsidRPr="00DC5181" w:rsidRDefault="00702039" w:rsidP="00702039">
      <w:pPr>
        <w:shd w:val="clear" w:color="auto" w:fill="FFFFFF"/>
        <w:tabs>
          <w:tab w:val="clear" w:pos="567"/>
          <w:tab w:val="left" w:pos="0"/>
        </w:tabs>
        <w:spacing w:line="240" w:lineRule="auto"/>
        <w:jc w:val="both"/>
        <w:rPr>
          <w:szCs w:val="22"/>
          <w:u w:val="single"/>
          <w:lang w:val="sr-Latn-ME"/>
        </w:rPr>
      </w:pPr>
      <w:r w:rsidRPr="00DC5181">
        <w:rPr>
          <w:szCs w:val="22"/>
          <w:u w:val="single"/>
          <w:lang w:val="sr-Latn-ME"/>
        </w:rPr>
        <w:t>Liječenje</w:t>
      </w:r>
    </w:p>
    <w:p w14:paraId="65DA414A" w14:textId="77777777" w:rsidR="00702039" w:rsidRPr="00DC5181" w:rsidRDefault="00702039" w:rsidP="00702039">
      <w:pPr>
        <w:shd w:val="clear" w:color="auto" w:fill="FFFFFF"/>
        <w:tabs>
          <w:tab w:val="clear" w:pos="567"/>
          <w:tab w:val="left" w:pos="0"/>
        </w:tabs>
        <w:spacing w:line="240" w:lineRule="auto"/>
        <w:jc w:val="both"/>
        <w:rPr>
          <w:szCs w:val="22"/>
          <w:lang w:val="sr-Latn-ME"/>
        </w:rPr>
      </w:pPr>
      <w:r w:rsidRPr="00DC5181">
        <w:rPr>
          <w:szCs w:val="22"/>
          <w:lang w:val="sr-Latn-ME"/>
        </w:rPr>
        <w:t>Preporučuje se pražnjenje želuca i sprovođenje suportivnih mjera. Pravovremena primjena (unutar jednog sata od unosa) odgovarajuće količine aktivnog uglja može smanjiti resorpciju lijeka.</w:t>
      </w:r>
    </w:p>
    <w:p w14:paraId="0107A3AE" w14:textId="77777777" w:rsidR="00702039" w:rsidRPr="00DC5181" w:rsidRDefault="00702039" w:rsidP="00702039">
      <w:pPr>
        <w:tabs>
          <w:tab w:val="clear" w:pos="567"/>
        </w:tabs>
        <w:spacing w:line="240" w:lineRule="auto"/>
        <w:jc w:val="both"/>
        <w:rPr>
          <w:szCs w:val="22"/>
          <w:u w:val="single"/>
          <w:lang w:val="sr-Latn-ME"/>
        </w:rPr>
      </w:pPr>
      <w:r w:rsidRPr="00DC5181">
        <w:rPr>
          <w:szCs w:val="22"/>
          <w:u w:val="single"/>
          <w:lang w:val="sr-Latn-ME"/>
        </w:rPr>
        <w:t>Pedijatrijska populacija</w:t>
      </w:r>
    </w:p>
    <w:p w14:paraId="1D1EFDFD" w14:textId="77777777" w:rsidR="00702039" w:rsidRPr="00DC5181" w:rsidRDefault="00702039" w:rsidP="00702039">
      <w:pPr>
        <w:widowControl w:val="0"/>
        <w:shd w:val="clear" w:color="auto" w:fill="FFFFFF"/>
        <w:spacing w:line="240" w:lineRule="auto"/>
        <w:jc w:val="both"/>
        <w:rPr>
          <w:szCs w:val="22"/>
          <w:lang w:val="sr-Latn-ME"/>
        </w:rPr>
      </w:pPr>
      <w:r w:rsidRPr="00DC5181">
        <w:rPr>
          <w:szCs w:val="22"/>
          <w:lang w:val="sr-Latn-ME"/>
        </w:rPr>
        <w:t>Simptomi predoziranja i zbrinjavanje su isti kao i kod odraslih osoba.</w:t>
      </w:r>
    </w:p>
    <w:p w14:paraId="49029A18" w14:textId="77777777" w:rsidR="00702039" w:rsidRPr="00DC5181" w:rsidRDefault="00702039" w:rsidP="00702039">
      <w:pPr>
        <w:tabs>
          <w:tab w:val="left" w:pos="540"/>
        </w:tabs>
        <w:spacing w:line="240" w:lineRule="auto"/>
        <w:jc w:val="both"/>
        <w:rPr>
          <w:b/>
          <w:bCs/>
          <w:szCs w:val="22"/>
          <w:lang w:val="sr-Latn-ME"/>
        </w:rPr>
      </w:pPr>
    </w:p>
    <w:p w14:paraId="03DE5F21" w14:textId="77777777" w:rsidR="00702039" w:rsidRPr="00DC5181" w:rsidRDefault="00702039" w:rsidP="00702039">
      <w:pPr>
        <w:tabs>
          <w:tab w:val="left" w:pos="540"/>
        </w:tabs>
        <w:spacing w:line="240" w:lineRule="auto"/>
        <w:jc w:val="both"/>
        <w:rPr>
          <w:b/>
          <w:bCs/>
          <w:szCs w:val="22"/>
          <w:lang w:val="sr-Latn-ME"/>
        </w:rPr>
      </w:pPr>
    </w:p>
    <w:p w14:paraId="04F42D0A"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5. </w:t>
      </w:r>
      <w:r w:rsidRPr="00DC5181">
        <w:rPr>
          <w:b/>
          <w:bCs/>
          <w:szCs w:val="22"/>
          <w:lang w:val="sr-Latn-ME"/>
        </w:rPr>
        <w:tab/>
        <w:t>FARMAKOLOŠKI PODACI</w:t>
      </w:r>
    </w:p>
    <w:p w14:paraId="26708704" w14:textId="77777777" w:rsidR="00702039" w:rsidRPr="00DC5181" w:rsidRDefault="00702039" w:rsidP="00702039">
      <w:pPr>
        <w:tabs>
          <w:tab w:val="left" w:pos="540"/>
        </w:tabs>
        <w:spacing w:line="240" w:lineRule="auto"/>
        <w:jc w:val="both"/>
        <w:rPr>
          <w:b/>
          <w:bCs/>
          <w:szCs w:val="22"/>
          <w:lang w:val="sr-Latn-ME"/>
        </w:rPr>
      </w:pPr>
    </w:p>
    <w:p w14:paraId="45F868A3"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5.1. </w:t>
      </w:r>
      <w:r w:rsidRPr="00DC5181">
        <w:rPr>
          <w:b/>
          <w:bCs/>
          <w:szCs w:val="22"/>
          <w:lang w:val="sr-Latn-ME"/>
        </w:rPr>
        <w:tab/>
        <w:t>Farmakodinamski podaci</w:t>
      </w:r>
    </w:p>
    <w:p w14:paraId="65D31A4B" w14:textId="77777777" w:rsidR="00702039" w:rsidRPr="00DC5181" w:rsidRDefault="00702039" w:rsidP="00702039">
      <w:pPr>
        <w:tabs>
          <w:tab w:val="left" w:pos="540"/>
        </w:tabs>
        <w:spacing w:line="240" w:lineRule="auto"/>
        <w:jc w:val="both"/>
        <w:rPr>
          <w:b/>
          <w:bCs/>
          <w:szCs w:val="22"/>
          <w:lang w:val="sr-Latn-ME"/>
        </w:rPr>
      </w:pPr>
    </w:p>
    <w:p w14:paraId="6EA48A5B" w14:textId="77777777" w:rsidR="00702039" w:rsidRPr="00DC5181" w:rsidRDefault="00702039" w:rsidP="00702039">
      <w:pPr>
        <w:tabs>
          <w:tab w:val="left" w:pos="540"/>
        </w:tabs>
        <w:spacing w:line="240" w:lineRule="auto"/>
        <w:jc w:val="both"/>
        <w:rPr>
          <w:bCs/>
          <w:szCs w:val="22"/>
          <w:lang w:val="sr-Latn-ME"/>
        </w:rPr>
      </w:pPr>
      <w:r w:rsidRPr="00DC5181">
        <w:rPr>
          <w:bCs/>
          <w:szCs w:val="22"/>
          <w:lang w:val="sr-Latn-ME"/>
        </w:rPr>
        <w:t xml:space="preserve">Farmakoterapijska grupa: </w:t>
      </w:r>
      <w:r w:rsidRPr="00DC5181">
        <w:rPr>
          <w:szCs w:val="22"/>
          <w:lang w:val="sr-Latn-ME"/>
        </w:rPr>
        <w:t>antiinflamatorni i antireumatski ljekovi, nesteroidi.</w:t>
      </w:r>
    </w:p>
    <w:p w14:paraId="395CC077" w14:textId="77777777" w:rsidR="00702039" w:rsidRPr="00DC5181" w:rsidRDefault="00702039" w:rsidP="00702039">
      <w:pPr>
        <w:tabs>
          <w:tab w:val="left" w:pos="540"/>
        </w:tabs>
        <w:spacing w:line="240" w:lineRule="auto"/>
        <w:jc w:val="both"/>
        <w:rPr>
          <w:bCs/>
          <w:szCs w:val="22"/>
          <w:lang w:val="sr-Latn-ME"/>
        </w:rPr>
      </w:pPr>
    </w:p>
    <w:p w14:paraId="3650755D" w14:textId="77777777" w:rsidR="00702039" w:rsidRPr="00DC5181" w:rsidRDefault="00702039" w:rsidP="00702039">
      <w:pPr>
        <w:tabs>
          <w:tab w:val="left" w:pos="540"/>
        </w:tabs>
        <w:spacing w:line="240" w:lineRule="auto"/>
        <w:jc w:val="both"/>
        <w:rPr>
          <w:bCs/>
          <w:szCs w:val="22"/>
          <w:lang w:val="sr-Latn-ME"/>
        </w:rPr>
      </w:pPr>
      <w:r w:rsidRPr="00DC5181">
        <w:rPr>
          <w:bCs/>
          <w:szCs w:val="22"/>
          <w:lang w:val="sr-Latn-ME"/>
        </w:rPr>
        <w:t xml:space="preserve">ATC kod: </w:t>
      </w:r>
      <w:r w:rsidRPr="00DC5181">
        <w:rPr>
          <w:szCs w:val="22"/>
          <w:lang w:val="sr-Latn-ME"/>
        </w:rPr>
        <w:t>M01AE02</w:t>
      </w:r>
    </w:p>
    <w:p w14:paraId="47B34C59" w14:textId="77777777" w:rsidR="00702039" w:rsidRPr="00DC5181" w:rsidRDefault="00702039" w:rsidP="00702039">
      <w:pPr>
        <w:tabs>
          <w:tab w:val="left" w:pos="540"/>
        </w:tabs>
        <w:spacing w:line="240" w:lineRule="auto"/>
        <w:jc w:val="both"/>
        <w:rPr>
          <w:b/>
          <w:bCs/>
          <w:szCs w:val="22"/>
          <w:lang w:val="sr-Latn-ME"/>
        </w:rPr>
      </w:pPr>
    </w:p>
    <w:p w14:paraId="4484CAD3" w14:textId="77777777" w:rsidR="00702039" w:rsidRPr="00DC5181" w:rsidRDefault="00702039" w:rsidP="00702039">
      <w:pPr>
        <w:tabs>
          <w:tab w:val="clear" w:pos="567"/>
        </w:tabs>
        <w:autoSpaceDE w:val="0"/>
        <w:autoSpaceDN w:val="0"/>
        <w:adjustRightInd w:val="0"/>
        <w:spacing w:line="240" w:lineRule="auto"/>
        <w:jc w:val="both"/>
        <w:rPr>
          <w:szCs w:val="22"/>
          <w:u w:val="single"/>
          <w:lang w:val="sr-Latn-ME"/>
        </w:rPr>
      </w:pPr>
      <w:r w:rsidRPr="00DC5181">
        <w:rPr>
          <w:szCs w:val="22"/>
          <w:u w:val="single"/>
          <w:lang w:val="sr-Latn-ME"/>
        </w:rPr>
        <w:t>Mehanizam djelovanja</w:t>
      </w:r>
    </w:p>
    <w:p w14:paraId="3565C7FC" w14:textId="77777777" w:rsidR="00702039" w:rsidRPr="00DC5181" w:rsidRDefault="00702039" w:rsidP="00702039">
      <w:pPr>
        <w:shd w:val="clear" w:color="auto" w:fill="FFFFFF"/>
        <w:tabs>
          <w:tab w:val="clear" w:pos="567"/>
          <w:tab w:val="left" w:pos="0"/>
        </w:tabs>
        <w:spacing w:line="240" w:lineRule="auto"/>
        <w:ind w:right="-98"/>
        <w:jc w:val="both"/>
        <w:rPr>
          <w:szCs w:val="22"/>
          <w:lang w:val="sr-Latn-ME"/>
        </w:rPr>
      </w:pPr>
      <w:r w:rsidRPr="00DC5181">
        <w:rPr>
          <w:szCs w:val="22"/>
          <w:lang w:val="sr-Latn-ME"/>
        </w:rPr>
        <w:t>Naproksen natrijum je nesteroidna antiinflamatorna aktivna supstanca. Glavni mehanizam djelovanja je inhibicija ciklooksigenaze, enzima koji je uključen u stvaranje prostaglandina. Kao posljedica, smanjuje se nivo prostaglandina u raznim tjelesnim tečnostima i tkivima.</w:t>
      </w:r>
    </w:p>
    <w:p w14:paraId="1CB5E564" w14:textId="77777777" w:rsidR="00702039" w:rsidRPr="00DC5181" w:rsidRDefault="00702039" w:rsidP="00702039">
      <w:pPr>
        <w:tabs>
          <w:tab w:val="clear" w:pos="567"/>
        </w:tabs>
        <w:autoSpaceDE w:val="0"/>
        <w:autoSpaceDN w:val="0"/>
        <w:adjustRightInd w:val="0"/>
        <w:spacing w:line="240" w:lineRule="auto"/>
        <w:jc w:val="both"/>
        <w:rPr>
          <w:szCs w:val="22"/>
          <w:lang w:val="sr-Latn-ME"/>
        </w:rPr>
      </w:pPr>
    </w:p>
    <w:p w14:paraId="092DF4D0" w14:textId="77777777" w:rsidR="00702039" w:rsidRPr="00DC5181" w:rsidRDefault="00702039" w:rsidP="00702039">
      <w:pPr>
        <w:tabs>
          <w:tab w:val="clear" w:pos="567"/>
        </w:tabs>
        <w:autoSpaceDE w:val="0"/>
        <w:autoSpaceDN w:val="0"/>
        <w:adjustRightInd w:val="0"/>
        <w:spacing w:line="240" w:lineRule="auto"/>
        <w:jc w:val="both"/>
        <w:rPr>
          <w:szCs w:val="22"/>
          <w:u w:val="single"/>
          <w:lang w:val="sr-Latn-ME"/>
        </w:rPr>
      </w:pPr>
      <w:r w:rsidRPr="00DC5181">
        <w:rPr>
          <w:szCs w:val="22"/>
          <w:u w:val="single"/>
          <w:lang w:val="sr-Latn-ME"/>
        </w:rPr>
        <w:t>Farmakodinamska dejstva</w:t>
      </w:r>
    </w:p>
    <w:p w14:paraId="43158DFA" w14:textId="77777777" w:rsidR="00702039" w:rsidRPr="00DC5181" w:rsidRDefault="00702039" w:rsidP="00702039">
      <w:pPr>
        <w:shd w:val="clear" w:color="auto" w:fill="FFFFFF"/>
        <w:tabs>
          <w:tab w:val="clear" w:pos="567"/>
        </w:tabs>
        <w:autoSpaceDE w:val="0"/>
        <w:autoSpaceDN w:val="0"/>
        <w:adjustRightInd w:val="0"/>
        <w:spacing w:line="240" w:lineRule="auto"/>
        <w:jc w:val="both"/>
        <w:rPr>
          <w:szCs w:val="22"/>
          <w:lang w:val="sr-Latn-ME"/>
        </w:rPr>
      </w:pPr>
      <w:r w:rsidRPr="00DC5181">
        <w:rPr>
          <w:szCs w:val="22"/>
          <w:lang w:val="sr-Latn-ME"/>
        </w:rPr>
        <w:t>Naproksen natrijum ima antiinflamatorna, analgetska i antipiretska svojstva. Smatra se da većina farmakoloških dejstava naproksen natrijuma, kao što je slučaj i s drugim NSAIL, proizilazi neposredno ili posredno iz inhibicije sinteze prostaglandina (PG). Kao i drugi NSAIL, naproksen natrijum je snažan inhibitor sekundarne faze agregacije ljudskih trombocita</w:t>
      </w:r>
      <w:r w:rsidRPr="00DC5181">
        <w:rPr>
          <w:i/>
          <w:iCs/>
          <w:szCs w:val="22"/>
          <w:lang w:val="sr-Latn-ME"/>
        </w:rPr>
        <w:t xml:space="preserve"> in vitro.</w:t>
      </w:r>
    </w:p>
    <w:p w14:paraId="2CF4956D" w14:textId="77777777" w:rsidR="00702039" w:rsidRPr="00DC5181" w:rsidRDefault="00702039" w:rsidP="00702039">
      <w:pPr>
        <w:tabs>
          <w:tab w:val="clear" w:pos="567"/>
        </w:tabs>
        <w:autoSpaceDE w:val="0"/>
        <w:autoSpaceDN w:val="0"/>
        <w:adjustRightInd w:val="0"/>
        <w:spacing w:line="240" w:lineRule="auto"/>
        <w:jc w:val="both"/>
        <w:rPr>
          <w:szCs w:val="22"/>
          <w:lang w:val="sr-Latn-ME"/>
        </w:rPr>
      </w:pPr>
    </w:p>
    <w:p w14:paraId="3E1535C3" w14:textId="77777777" w:rsidR="00702039" w:rsidRPr="00DC5181" w:rsidRDefault="00702039" w:rsidP="00702039">
      <w:pPr>
        <w:tabs>
          <w:tab w:val="clear" w:pos="567"/>
        </w:tabs>
        <w:autoSpaceDE w:val="0"/>
        <w:autoSpaceDN w:val="0"/>
        <w:adjustRightInd w:val="0"/>
        <w:spacing w:line="240" w:lineRule="auto"/>
        <w:jc w:val="both"/>
        <w:rPr>
          <w:szCs w:val="22"/>
          <w:u w:val="single"/>
          <w:lang w:val="sr-Latn-ME"/>
        </w:rPr>
      </w:pPr>
      <w:r w:rsidRPr="00DC5181">
        <w:rPr>
          <w:szCs w:val="22"/>
          <w:u w:val="single"/>
          <w:lang w:val="sr-Latn-ME"/>
        </w:rPr>
        <w:t>Klinička efikasnost i bezbjednost</w:t>
      </w:r>
    </w:p>
    <w:p w14:paraId="4EBC5866" w14:textId="77777777" w:rsidR="00702039" w:rsidRPr="00DC5181" w:rsidRDefault="00702039" w:rsidP="00702039">
      <w:pPr>
        <w:widowControl w:val="0"/>
        <w:tabs>
          <w:tab w:val="clear" w:pos="567"/>
        </w:tabs>
        <w:spacing w:line="240" w:lineRule="auto"/>
        <w:jc w:val="both"/>
        <w:rPr>
          <w:iCs/>
          <w:szCs w:val="22"/>
          <w:lang w:val="sr-Latn-ME"/>
        </w:rPr>
      </w:pPr>
      <w:r w:rsidRPr="00DC5181">
        <w:rPr>
          <w:szCs w:val="22"/>
          <w:lang w:val="sr-Latn-ME"/>
        </w:rPr>
        <w:t xml:space="preserve">Bezbjednost i efikasnost naproksena procijenjeni su u okolnostima primjene ljekova bez recepta (engl. </w:t>
      </w:r>
      <w:r w:rsidRPr="00DC5181">
        <w:rPr>
          <w:i/>
          <w:szCs w:val="22"/>
          <w:lang w:val="sr-Latn-ME"/>
        </w:rPr>
        <w:t>over the counter</w:t>
      </w:r>
      <w:r w:rsidRPr="00DC5181">
        <w:rPr>
          <w:szCs w:val="22"/>
          <w:lang w:val="sr-Latn-ME"/>
        </w:rPr>
        <w:t>, OTC) u nekoliko dvostruko slijepih, randomizovanih, placebom kontrolisanih, komparativnih kliničkih ispitivanja na nekoliko modela bola, uključujući dentalnu ekstrakciju, postoperativni bol, dismenoreju, bolove u mišićima i zglobovima kod osteoartritisa. U svim kliničkim ispitivanjima, dokazana je efikasna analgezija i značajno ublažavanje bola, koje je bilo jače od placeba, i slično ibuprofenu i acetaminofenu.</w:t>
      </w:r>
    </w:p>
    <w:p w14:paraId="2A9823BD" w14:textId="77777777" w:rsidR="00702039" w:rsidRPr="00DC5181" w:rsidRDefault="00702039" w:rsidP="00702039">
      <w:pPr>
        <w:tabs>
          <w:tab w:val="left" w:pos="540"/>
        </w:tabs>
        <w:spacing w:line="240" w:lineRule="auto"/>
        <w:jc w:val="both"/>
        <w:rPr>
          <w:b/>
          <w:bCs/>
          <w:szCs w:val="22"/>
          <w:lang w:val="sr-Latn-ME"/>
        </w:rPr>
      </w:pPr>
    </w:p>
    <w:p w14:paraId="299FC59B"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5.2. </w:t>
      </w:r>
      <w:r w:rsidRPr="00DC5181">
        <w:rPr>
          <w:b/>
          <w:bCs/>
          <w:szCs w:val="22"/>
          <w:lang w:val="sr-Latn-ME"/>
        </w:rPr>
        <w:tab/>
        <w:t>Farmakokinetički podaci</w:t>
      </w:r>
    </w:p>
    <w:p w14:paraId="716C8AC5" w14:textId="77777777" w:rsidR="00702039" w:rsidRPr="00DC5181" w:rsidRDefault="00702039" w:rsidP="00702039">
      <w:pPr>
        <w:tabs>
          <w:tab w:val="left" w:pos="540"/>
        </w:tabs>
        <w:spacing w:line="240" w:lineRule="auto"/>
        <w:jc w:val="both"/>
        <w:rPr>
          <w:bCs/>
          <w:szCs w:val="22"/>
          <w:lang w:val="sr-Latn-ME"/>
        </w:rPr>
      </w:pPr>
    </w:p>
    <w:p w14:paraId="6C14A1FF" w14:textId="77777777" w:rsidR="00702039" w:rsidRPr="00DC5181" w:rsidRDefault="00702039" w:rsidP="00702039">
      <w:pPr>
        <w:shd w:val="clear" w:color="auto" w:fill="FFFFFF"/>
        <w:tabs>
          <w:tab w:val="clear" w:pos="567"/>
          <w:tab w:val="left" w:pos="0"/>
        </w:tabs>
        <w:spacing w:line="240" w:lineRule="auto"/>
        <w:jc w:val="both"/>
        <w:rPr>
          <w:szCs w:val="22"/>
          <w:u w:val="single"/>
          <w:lang w:val="sr-Latn-ME"/>
        </w:rPr>
      </w:pPr>
      <w:r w:rsidRPr="00DC5181">
        <w:rPr>
          <w:szCs w:val="22"/>
          <w:u w:val="single"/>
          <w:lang w:val="sr-Latn-ME"/>
        </w:rPr>
        <w:t>Resorpcija</w:t>
      </w:r>
    </w:p>
    <w:p w14:paraId="6E97AC58" w14:textId="77777777" w:rsidR="00702039" w:rsidRPr="00DC5181" w:rsidRDefault="00702039" w:rsidP="00702039">
      <w:pPr>
        <w:widowControl w:val="0"/>
        <w:numPr>
          <w:ilvl w:val="12"/>
          <w:numId w:val="0"/>
        </w:numPr>
        <w:tabs>
          <w:tab w:val="left" w:pos="8505"/>
        </w:tabs>
        <w:spacing w:line="240" w:lineRule="auto"/>
        <w:ind w:right="-1"/>
        <w:jc w:val="both"/>
        <w:rPr>
          <w:szCs w:val="22"/>
          <w:lang w:val="sr-Latn-ME" w:eastAsia="x-none"/>
        </w:rPr>
      </w:pPr>
      <w:r w:rsidRPr="00DC5181">
        <w:rPr>
          <w:szCs w:val="22"/>
          <w:lang w:val="sr-Latn-ME" w:eastAsia="x-none"/>
        </w:rPr>
        <w:t>Nakon peroralne primjene, naproksen natrijum se hidrolizuje u kiselom želudačnom soku. Otpuštaju se mikročestice naproksena, koje se potom u tankom crijevu brže otapaju. To rezultira bržom i potpunom resorpcijom naproksena; stoga se analgetski efikasne doze u plazmi dostižu brže. Vršne koncentracije naproksena u plazmi postižu se nakon otprilike jednog sata od unosa. Iako hrana smanjuje brzinu resorpcije, ne smanjuje njen opseg. Zbog dugog poluvremena eliminacije, analgetsko dejstvo traje do 12 sati. Stanje dinamičke ravnoteže postiže se poslije primjene do 5 doza, tj. unutar 2 do 3 dana.</w:t>
      </w:r>
    </w:p>
    <w:p w14:paraId="4BBB9DC9" w14:textId="77777777" w:rsidR="00702039" w:rsidRPr="00DC5181" w:rsidRDefault="00702039" w:rsidP="00702039">
      <w:pPr>
        <w:shd w:val="clear" w:color="auto" w:fill="FFFFFF"/>
        <w:tabs>
          <w:tab w:val="clear" w:pos="567"/>
          <w:tab w:val="left" w:pos="0"/>
        </w:tabs>
        <w:spacing w:line="240" w:lineRule="auto"/>
        <w:jc w:val="both"/>
        <w:rPr>
          <w:szCs w:val="22"/>
          <w:lang w:val="sr-Latn-ME"/>
        </w:rPr>
      </w:pPr>
    </w:p>
    <w:p w14:paraId="77A0FE8F" w14:textId="77777777" w:rsidR="00702039" w:rsidRPr="00DC5181" w:rsidRDefault="00702039" w:rsidP="00702039">
      <w:pPr>
        <w:shd w:val="clear" w:color="auto" w:fill="FFFFFF"/>
        <w:tabs>
          <w:tab w:val="clear" w:pos="567"/>
          <w:tab w:val="left" w:pos="0"/>
        </w:tabs>
        <w:spacing w:line="240" w:lineRule="auto"/>
        <w:jc w:val="both"/>
        <w:rPr>
          <w:szCs w:val="22"/>
          <w:u w:val="single"/>
          <w:lang w:val="sr-Latn-ME"/>
        </w:rPr>
      </w:pPr>
      <w:r w:rsidRPr="00DC5181">
        <w:rPr>
          <w:szCs w:val="22"/>
          <w:u w:val="single"/>
          <w:lang w:val="sr-Latn-ME"/>
        </w:rPr>
        <w:t>Distribucija</w:t>
      </w:r>
    </w:p>
    <w:p w14:paraId="7652AC48" w14:textId="77777777" w:rsidR="00702039" w:rsidRPr="00DC5181" w:rsidRDefault="00702039" w:rsidP="00702039">
      <w:pPr>
        <w:widowControl w:val="0"/>
        <w:numPr>
          <w:ilvl w:val="12"/>
          <w:numId w:val="0"/>
        </w:numPr>
        <w:tabs>
          <w:tab w:val="left" w:pos="8505"/>
        </w:tabs>
        <w:spacing w:line="240" w:lineRule="auto"/>
        <w:ind w:right="-1"/>
        <w:jc w:val="both"/>
        <w:rPr>
          <w:szCs w:val="22"/>
          <w:lang w:val="sr-Latn-ME" w:eastAsia="x-none"/>
        </w:rPr>
      </w:pPr>
      <w:r w:rsidRPr="00DC5181">
        <w:rPr>
          <w:szCs w:val="22"/>
          <w:lang w:val="sr-Latn-ME" w:eastAsia="x-none"/>
        </w:rPr>
        <w:t>Pri uobičajenom doziranju, koncentracije naproksena u plazmi se kreću između 23 mg/l i 49 mg/l.</w:t>
      </w:r>
    </w:p>
    <w:p w14:paraId="5CA83B91" w14:textId="77777777" w:rsidR="00702039" w:rsidRPr="00DC5181" w:rsidRDefault="00702039" w:rsidP="00702039">
      <w:pPr>
        <w:widowControl w:val="0"/>
        <w:numPr>
          <w:ilvl w:val="12"/>
          <w:numId w:val="0"/>
        </w:numPr>
        <w:tabs>
          <w:tab w:val="left" w:pos="8505"/>
        </w:tabs>
        <w:spacing w:line="240" w:lineRule="auto"/>
        <w:ind w:right="-1"/>
        <w:jc w:val="both"/>
        <w:rPr>
          <w:szCs w:val="22"/>
          <w:lang w:val="sr-Latn-ME" w:eastAsia="x-none"/>
        </w:rPr>
      </w:pPr>
      <w:r w:rsidRPr="00DC5181">
        <w:rPr>
          <w:szCs w:val="22"/>
          <w:lang w:val="sr-Latn-ME" w:eastAsia="x-none"/>
        </w:rPr>
        <w:t>Pri koncentracijama do 50 mg/l, za proteine u plazmi</w:t>
      </w:r>
      <w:r w:rsidRPr="00DC5181">
        <w:rPr>
          <w:szCs w:val="22"/>
          <w:lang w:val="sr-Latn-ME" w:eastAsia="hr-HR"/>
        </w:rPr>
        <w:t xml:space="preserve"> </w:t>
      </w:r>
      <w:r w:rsidRPr="00DC5181">
        <w:rPr>
          <w:szCs w:val="22"/>
          <w:lang w:val="sr-Latn-ME" w:eastAsia="x-none"/>
        </w:rPr>
        <w:t>veže se 99% naproksena. Pri većim koncentracijama, povećava se nevezana frakcija aktivne supstance.</w:t>
      </w:r>
    </w:p>
    <w:p w14:paraId="3D021BCB" w14:textId="77777777" w:rsidR="00702039" w:rsidRPr="00DC5181" w:rsidRDefault="00702039" w:rsidP="00702039">
      <w:pPr>
        <w:shd w:val="clear" w:color="auto" w:fill="FFFFFF"/>
        <w:tabs>
          <w:tab w:val="clear" w:pos="567"/>
          <w:tab w:val="left" w:pos="0"/>
        </w:tabs>
        <w:spacing w:line="240" w:lineRule="auto"/>
        <w:jc w:val="both"/>
        <w:rPr>
          <w:i/>
          <w:szCs w:val="22"/>
          <w:lang w:val="sr-Latn-ME"/>
        </w:rPr>
      </w:pPr>
    </w:p>
    <w:p w14:paraId="14F106BA" w14:textId="77777777" w:rsidR="00702039" w:rsidRPr="00DC5181" w:rsidRDefault="00702039" w:rsidP="00702039">
      <w:pPr>
        <w:shd w:val="clear" w:color="auto" w:fill="FFFFFF"/>
        <w:tabs>
          <w:tab w:val="clear" w:pos="567"/>
          <w:tab w:val="left" w:pos="0"/>
        </w:tabs>
        <w:spacing w:line="240" w:lineRule="auto"/>
        <w:jc w:val="both"/>
        <w:rPr>
          <w:szCs w:val="22"/>
          <w:u w:val="single"/>
          <w:lang w:val="sr-Latn-ME"/>
        </w:rPr>
      </w:pPr>
      <w:r w:rsidRPr="00DC5181">
        <w:rPr>
          <w:szCs w:val="22"/>
          <w:u w:val="single"/>
          <w:lang w:val="sr-Latn-ME"/>
        </w:rPr>
        <w:t>Biotransformacija</w:t>
      </w:r>
    </w:p>
    <w:p w14:paraId="7D9BC816"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Približno 70% naproksena izlučuje se nemetabolizovano, 60% je vezano na glukuronsku kiselinu ili druge konjugate. Preostalih 30% naproksena metabolizuje se u neaktivni 6-demetil naproksen.</w:t>
      </w:r>
    </w:p>
    <w:p w14:paraId="5C57EEE0" w14:textId="77777777" w:rsidR="00702039" w:rsidRPr="00DC5181" w:rsidRDefault="00702039" w:rsidP="00702039">
      <w:pPr>
        <w:shd w:val="clear" w:color="auto" w:fill="FFFFFF"/>
        <w:tabs>
          <w:tab w:val="clear" w:pos="567"/>
          <w:tab w:val="left" w:pos="0"/>
        </w:tabs>
        <w:spacing w:line="240" w:lineRule="auto"/>
        <w:jc w:val="both"/>
        <w:rPr>
          <w:szCs w:val="22"/>
          <w:lang w:val="sr-Latn-ME"/>
        </w:rPr>
      </w:pPr>
    </w:p>
    <w:p w14:paraId="3473DD05" w14:textId="77777777" w:rsidR="00702039" w:rsidRPr="00DC5181" w:rsidRDefault="00702039" w:rsidP="00702039">
      <w:pPr>
        <w:shd w:val="clear" w:color="auto" w:fill="FFFFFF"/>
        <w:tabs>
          <w:tab w:val="clear" w:pos="567"/>
          <w:tab w:val="left" w:pos="0"/>
        </w:tabs>
        <w:spacing w:line="240" w:lineRule="auto"/>
        <w:jc w:val="both"/>
        <w:rPr>
          <w:szCs w:val="22"/>
          <w:u w:val="single"/>
          <w:lang w:val="sr-Latn-ME"/>
        </w:rPr>
      </w:pPr>
      <w:r w:rsidRPr="00DC5181">
        <w:rPr>
          <w:szCs w:val="22"/>
          <w:u w:val="single"/>
          <w:lang w:val="sr-Latn-ME"/>
        </w:rPr>
        <w:t>Eliminacija</w:t>
      </w:r>
    </w:p>
    <w:p w14:paraId="5BF2D3E5"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Urinom se izlučuje približno 95% naproksena, a fecesom 5%.</w:t>
      </w:r>
    </w:p>
    <w:p w14:paraId="0DB7D22F" w14:textId="77777777" w:rsidR="00702039" w:rsidRPr="00DC5181" w:rsidRDefault="00702039" w:rsidP="00702039">
      <w:pPr>
        <w:widowControl w:val="0"/>
        <w:spacing w:line="240" w:lineRule="auto"/>
        <w:ind w:right="-1"/>
        <w:jc w:val="both"/>
        <w:rPr>
          <w:szCs w:val="22"/>
          <w:lang w:val="sr-Latn-ME"/>
        </w:rPr>
      </w:pPr>
      <w:r w:rsidRPr="00DC5181">
        <w:rPr>
          <w:szCs w:val="22"/>
          <w:lang w:val="sr-Latn-ME"/>
        </w:rPr>
        <w:t>Biološko poluvrijeme eliminacije naproksena iznosi 12 do 15 sati i ne zavisi od doziranja ni nivoa naproksena u plazmi. Klirens kreatinina zavisan je od koncentracije naproksena u plazmi, vjerovatno zbog povećanog nevezanog dijela pri većim koncentracijama u plazmi.</w:t>
      </w:r>
    </w:p>
    <w:p w14:paraId="60070E51" w14:textId="77777777" w:rsidR="00702039" w:rsidRPr="00DC5181" w:rsidRDefault="00702039" w:rsidP="00702039">
      <w:pPr>
        <w:widowControl w:val="0"/>
        <w:shd w:val="clear" w:color="auto" w:fill="FFFFFF"/>
        <w:spacing w:line="240" w:lineRule="auto"/>
        <w:jc w:val="both"/>
        <w:rPr>
          <w:b/>
          <w:szCs w:val="22"/>
          <w:lang w:val="sr-Latn-ME"/>
        </w:rPr>
      </w:pPr>
    </w:p>
    <w:p w14:paraId="09BD30F1" w14:textId="77777777" w:rsidR="00702039" w:rsidRPr="00DC5181" w:rsidRDefault="00702039" w:rsidP="00702039">
      <w:pPr>
        <w:widowControl w:val="0"/>
        <w:numPr>
          <w:ilvl w:val="12"/>
          <w:numId w:val="0"/>
        </w:numPr>
        <w:shd w:val="clear" w:color="auto" w:fill="FFFFFF"/>
        <w:spacing w:line="240" w:lineRule="auto"/>
        <w:ind w:right="-2"/>
        <w:jc w:val="both"/>
        <w:rPr>
          <w:iCs/>
          <w:szCs w:val="22"/>
          <w:u w:val="single"/>
          <w:lang w:val="sr-Latn-ME"/>
        </w:rPr>
      </w:pPr>
    </w:p>
    <w:p w14:paraId="3A0B362A" w14:textId="77777777" w:rsidR="00702039" w:rsidRPr="00DC5181" w:rsidRDefault="00702039" w:rsidP="00702039">
      <w:pPr>
        <w:widowControl w:val="0"/>
        <w:numPr>
          <w:ilvl w:val="12"/>
          <w:numId w:val="0"/>
        </w:numPr>
        <w:shd w:val="clear" w:color="auto" w:fill="FFFFFF"/>
        <w:spacing w:line="240" w:lineRule="auto"/>
        <w:ind w:right="-2"/>
        <w:jc w:val="both"/>
        <w:rPr>
          <w:iCs/>
          <w:szCs w:val="22"/>
          <w:lang w:val="sr-Latn-ME"/>
        </w:rPr>
      </w:pPr>
      <w:r w:rsidRPr="00DC5181">
        <w:rPr>
          <w:iCs/>
          <w:szCs w:val="22"/>
          <w:u w:val="single"/>
          <w:lang w:val="sr-Latn-ME"/>
        </w:rPr>
        <w:t>Linearnost/nelinearnost</w:t>
      </w:r>
    </w:p>
    <w:p w14:paraId="5B29ADF7" w14:textId="77777777" w:rsidR="00702039" w:rsidRPr="00DC5181" w:rsidRDefault="00702039" w:rsidP="00702039">
      <w:pPr>
        <w:shd w:val="clear" w:color="auto" w:fill="FFFFFF"/>
        <w:tabs>
          <w:tab w:val="clear" w:pos="567"/>
          <w:tab w:val="left" w:pos="0"/>
        </w:tabs>
        <w:spacing w:line="240" w:lineRule="auto"/>
        <w:jc w:val="both"/>
        <w:rPr>
          <w:szCs w:val="22"/>
          <w:lang w:val="sr-Latn-ME"/>
        </w:rPr>
      </w:pPr>
      <w:r w:rsidRPr="00DC5181">
        <w:rPr>
          <w:szCs w:val="22"/>
          <w:lang w:val="sr-Latn-ME"/>
        </w:rPr>
        <w:t>Nivo naproksena u plazmi raste proporcionalno s veličinom doze do 500 mg. Pri većim je dozama manje proporcionalan; zbog zasićenosti, vezivanjem naproksena za proteine u plazmi, klirens kreatinina takođe se povećava.</w:t>
      </w:r>
    </w:p>
    <w:p w14:paraId="6903CC39" w14:textId="77777777" w:rsidR="00702039" w:rsidRPr="00DC5181" w:rsidRDefault="00702039" w:rsidP="00702039">
      <w:pPr>
        <w:widowControl w:val="0"/>
        <w:numPr>
          <w:ilvl w:val="12"/>
          <w:numId w:val="0"/>
        </w:numPr>
        <w:shd w:val="clear" w:color="auto" w:fill="FFFFFF"/>
        <w:spacing w:line="240" w:lineRule="auto"/>
        <w:ind w:right="-2"/>
        <w:jc w:val="both"/>
        <w:rPr>
          <w:iCs/>
          <w:szCs w:val="22"/>
          <w:highlight w:val="green"/>
          <w:u w:val="single"/>
          <w:lang w:val="sr-Latn-ME"/>
        </w:rPr>
      </w:pPr>
    </w:p>
    <w:p w14:paraId="51BE8B56" w14:textId="77777777" w:rsidR="00702039" w:rsidRPr="00DC5181" w:rsidRDefault="00702039" w:rsidP="00702039">
      <w:pPr>
        <w:widowControl w:val="0"/>
        <w:numPr>
          <w:ilvl w:val="12"/>
          <w:numId w:val="0"/>
        </w:numPr>
        <w:shd w:val="clear" w:color="auto" w:fill="FFFFFF"/>
        <w:spacing w:line="240" w:lineRule="auto"/>
        <w:ind w:right="-2"/>
        <w:jc w:val="both"/>
        <w:rPr>
          <w:iCs/>
          <w:szCs w:val="22"/>
          <w:u w:val="single"/>
          <w:lang w:val="sr-Latn-ME"/>
        </w:rPr>
      </w:pPr>
      <w:r w:rsidRPr="00DC5181">
        <w:rPr>
          <w:iCs/>
          <w:szCs w:val="22"/>
          <w:u w:val="single"/>
          <w:lang w:val="sr-Latn-ME"/>
        </w:rPr>
        <w:t>Oštećenje funkcije bubrega</w:t>
      </w:r>
    </w:p>
    <w:p w14:paraId="15F439E9" w14:textId="77777777" w:rsidR="00702039" w:rsidRPr="00DC5181" w:rsidRDefault="00702039" w:rsidP="00702039">
      <w:pPr>
        <w:shd w:val="clear" w:color="auto" w:fill="FFFFFF"/>
        <w:tabs>
          <w:tab w:val="clear" w:pos="567"/>
        </w:tabs>
        <w:spacing w:line="240" w:lineRule="auto"/>
        <w:jc w:val="both"/>
        <w:rPr>
          <w:szCs w:val="22"/>
          <w:lang w:val="sr-Latn-ME"/>
        </w:rPr>
      </w:pPr>
      <w:r w:rsidRPr="00DC5181">
        <w:rPr>
          <w:szCs w:val="22"/>
          <w:lang w:val="sr-Latn-ME"/>
        </w:rPr>
        <w:t>Izlučivanje naproksena smanjuje se kod teških bolesti bubrega, ali pri terapijskim dozama nije uočeno njegovo znatno nakupljanje.</w:t>
      </w:r>
    </w:p>
    <w:p w14:paraId="555E670D" w14:textId="77777777" w:rsidR="00702039" w:rsidRPr="00DC5181" w:rsidRDefault="00702039" w:rsidP="00702039">
      <w:pPr>
        <w:widowControl w:val="0"/>
        <w:numPr>
          <w:ilvl w:val="12"/>
          <w:numId w:val="0"/>
        </w:numPr>
        <w:shd w:val="clear" w:color="auto" w:fill="FFFFFF"/>
        <w:spacing w:line="240" w:lineRule="auto"/>
        <w:ind w:right="-2"/>
        <w:jc w:val="both"/>
        <w:rPr>
          <w:iCs/>
          <w:szCs w:val="22"/>
          <w:u w:val="single"/>
          <w:lang w:val="sr-Latn-ME"/>
        </w:rPr>
      </w:pPr>
    </w:p>
    <w:p w14:paraId="21A43B89" w14:textId="77777777" w:rsidR="00702039" w:rsidRPr="00DC5181" w:rsidRDefault="00702039" w:rsidP="00702039">
      <w:pPr>
        <w:widowControl w:val="0"/>
        <w:numPr>
          <w:ilvl w:val="12"/>
          <w:numId w:val="0"/>
        </w:numPr>
        <w:shd w:val="clear" w:color="auto" w:fill="FFFFFF"/>
        <w:spacing w:line="240" w:lineRule="auto"/>
        <w:ind w:right="-2"/>
        <w:jc w:val="both"/>
        <w:rPr>
          <w:iCs/>
          <w:szCs w:val="22"/>
          <w:u w:val="single"/>
          <w:lang w:val="sr-Latn-ME"/>
        </w:rPr>
      </w:pPr>
      <w:r w:rsidRPr="00DC5181">
        <w:rPr>
          <w:iCs/>
          <w:szCs w:val="22"/>
          <w:u w:val="single"/>
          <w:lang w:val="sr-Latn-ME"/>
        </w:rPr>
        <w:t>Oštećenje funkcije jetre</w:t>
      </w:r>
    </w:p>
    <w:p w14:paraId="348CBA22" w14:textId="77777777" w:rsidR="00702039" w:rsidRPr="00DC5181" w:rsidRDefault="00702039" w:rsidP="00702039">
      <w:pPr>
        <w:widowControl w:val="0"/>
        <w:numPr>
          <w:ilvl w:val="12"/>
          <w:numId w:val="0"/>
        </w:numPr>
        <w:shd w:val="clear" w:color="auto" w:fill="FFFFFF"/>
        <w:spacing w:line="240" w:lineRule="auto"/>
        <w:ind w:right="-2"/>
        <w:jc w:val="both"/>
        <w:rPr>
          <w:iCs/>
          <w:szCs w:val="22"/>
          <w:lang w:val="sr-Latn-ME"/>
        </w:rPr>
      </w:pPr>
      <w:r w:rsidRPr="00DC5181">
        <w:rPr>
          <w:iCs/>
          <w:szCs w:val="22"/>
          <w:lang w:val="sr-Latn-ME"/>
        </w:rPr>
        <w:t>Kod pacijenata sa teškim oštećenjem funkcije jetre povećava se koncentracija nevezanog naproksena u plazmi.</w:t>
      </w:r>
    </w:p>
    <w:p w14:paraId="15CD6925" w14:textId="77777777" w:rsidR="00702039" w:rsidRPr="00DC5181" w:rsidRDefault="00702039" w:rsidP="00702039">
      <w:pPr>
        <w:widowControl w:val="0"/>
        <w:numPr>
          <w:ilvl w:val="12"/>
          <w:numId w:val="0"/>
        </w:numPr>
        <w:shd w:val="clear" w:color="auto" w:fill="FFFFFF"/>
        <w:spacing w:line="240" w:lineRule="auto"/>
        <w:ind w:right="-2"/>
        <w:jc w:val="both"/>
        <w:rPr>
          <w:iCs/>
          <w:szCs w:val="22"/>
          <w:u w:val="single"/>
          <w:lang w:val="sr-Latn-ME"/>
        </w:rPr>
      </w:pPr>
    </w:p>
    <w:p w14:paraId="04476C2A" w14:textId="77777777" w:rsidR="00702039" w:rsidRPr="00DC5181" w:rsidRDefault="00702039" w:rsidP="00702039">
      <w:pPr>
        <w:widowControl w:val="0"/>
        <w:numPr>
          <w:ilvl w:val="12"/>
          <w:numId w:val="0"/>
        </w:numPr>
        <w:shd w:val="clear" w:color="auto" w:fill="FFFFFF"/>
        <w:spacing w:line="240" w:lineRule="auto"/>
        <w:ind w:right="-2"/>
        <w:jc w:val="both"/>
        <w:rPr>
          <w:iCs/>
          <w:szCs w:val="22"/>
          <w:u w:val="single"/>
          <w:lang w:val="sr-Latn-ME"/>
        </w:rPr>
      </w:pPr>
      <w:r w:rsidRPr="00DC5181">
        <w:rPr>
          <w:iCs/>
          <w:szCs w:val="22"/>
          <w:u w:val="single"/>
          <w:lang w:val="sr-Latn-ME"/>
        </w:rPr>
        <w:t>Starije osobe</w:t>
      </w:r>
    </w:p>
    <w:p w14:paraId="430D31D1" w14:textId="77777777" w:rsidR="00702039" w:rsidRPr="00DC5181" w:rsidRDefault="00702039" w:rsidP="00702039">
      <w:pPr>
        <w:widowControl w:val="0"/>
        <w:numPr>
          <w:ilvl w:val="12"/>
          <w:numId w:val="0"/>
        </w:numPr>
        <w:shd w:val="clear" w:color="auto" w:fill="FFFFFF"/>
        <w:spacing w:line="240" w:lineRule="auto"/>
        <w:ind w:right="-2"/>
        <w:jc w:val="both"/>
        <w:rPr>
          <w:iCs/>
          <w:szCs w:val="22"/>
          <w:u w:val="single"/>
          <w:lang w:val="sr-Latn-ME"/>
        </w:rPr>
      </w:pPr>
      <w:r w:rsidRPr="00DC5181">
        <w:rPr>
          <w:iCs/>
          <w:szCs w:val="22"/>
          <w:lang w:val="sr-Latn-ME"/>
        </w:rPr>
        <w:t>Povećana je koncentracija nevezanog naproksena u plazmi, iako se njegova ukupna koncentracija u plazmi ne mijenja.</w:t>
      </w:r>
    </w:p>
    <w:p w14:paraId="6C3CFF5B" w14:textId="77777777" w:rsidR="00702039" w:rsidRPr="00DC5181" w:rsidRDefault="00702039" w:rsidP="00702039">
      <w:pPr>
        <w:tabs>
          <w:tab w:val="clear" w:pos="567"/>
        </w:tabs>
        <w:spacing w:line="240" w:lineRule="auto"/>
        <w:jc w:val="both"/>
        <w:rPr>
          <w:bCs/>
          <w:i/>
          <w:iCs/>
          <w:szCs w:val="22"/>
          <w:lang w:val="sr-Latn-ME"/>
        </w:rPr>
      </w:pPr>
    </w:p>
    <w:p w14:paraId="7B1D3D7E" w14:textId="77777777" w:rsidR="00702039" w:rsidRPr="00DC5181" w:rsidRDefault="00702039" w:rsidP="00702039">
      <w:pPr>
        <w:tabs>
          <w:tab w:val="clear" w:pos="567"/>
        </w:tabs>
        <w:spacing w:line="240" w:lineRule="auto"/>
        <w:jc w:val="both"/>
        <w:rPr>
          <w:bCs/>
          <w:iCs/>
          <w:szCs w:val="22"/>
          <w:u w:val="single"/>
          <w:lang w:val="sr-Latn-ME"/>
        </w:rPr>
      </w:pPr>
      <w:r w:rsidRPr="00DC5181">
        <w:rPr>
          <w:bCs/>
          <w:iCs/>
          <w:szCs w:val="22"/>
          <w:u w:val="single"/>
          <w:lang w:val="sr-Latn-ME"/>
        </w:rPr>
        <w:t>Pedijatrijska populacija</w:t>
      </w:r>
    </w:p>
    <w:p w14:paraId="2BCCF94B" w14:textId="77777777" w:rsidR="00702039" w:rsidRPr="00DC5181" w:rsidRDefault="00702039" w:rsidP="00702039">
      <w:pPr>
        <w:widowControl w:val="0"/>
        <w:numPr>
          <w:ilvl w:val="12"/>
          <w:numId w:val="0"/>
        </w:numPr>
        <w:shd w:val="clear" w:color="auto" w:fill="FFFFFF"/>
        <w:spacing w:line="240" w:lineRule="auto"/>
        <w:ind w:right="-2"/>
        <w:jc w:val="both"/>
        <w:rPr>
          <w:iCs/>
          <w:szCs w:val="22"/>
          <w:lang w:val="sr-Latn-ME"/>
        </w:rPr>
      </w:pPr>
      <w:r w:rsidRPr="00DC5181">
        <w:rPr>
          <w:iCs/>
          <w:szCs w:val="22"/>
          <w:lang w:val="sr-Latn-ME"/>
        </w:rPr>
        <w:t>Očekuju se isti farmakokinetički parametri kao i kod odraslih osoba.</w:t>
      </w:r>
    </w:p>
    <w:p w14:paraId="71848916" w14:textId="77777777" w:rsidR="00702039" w:rsidRPr="00DC5181" w:rsidRDefault="00702039" w:rsidP="00702039">
      <w:pPr>
        <w:tabs>
          <w:tab w:val="left" w:pos="540"/>
        </w:tabs>
        <w:spacing w:line="240" w:lineRule="auto"/>
        <w:jc w:val="both"/>
        <w:rPr>
          <w:bCs/>
          <w:szCs w:val="22"/>
          <w:lang w:val="sr-Latn-ME"/>
        </w:rPr>
      </w:pPr>
    </w:p>
    <w:p w14:paraId="048BFED7" w14:textId="77777777" w:rsidR="00702039" w:rsidRPr="00DC5181" w:rsidRDefault="00702039" w:rsidP="00702039">
      <w:pPr>
        <w:tabs>
          <w:tab w:val="left" w:pos="540"/>
        </w:tabs>
        <w:spacing w:line="240" w:lineRule="auto"/>
        <w:jc w:val="both"/>
        <w:rPr>
          <w:b/>
          <w:bCs/>
          <w:szCs w:val="22"/>
          <w:lang w:val="sr-Latn-ME"/>
        </w:rPr>
      </w:pPr>
      <w:r w:rsidRPr="00DC5181">
        <w:rPr>
          <w:b/>
          <w:bCs/>
          <w:szCs w:val="22"/>
          <w:lang w:val="sr-Latn-ME"/>
        </w:rPr>
        <w:t xml:space="preserve">5.3. </w:t>
      </w:r>
      <w:r w:rsidRPr="00DC5181">
        <w:rPr>
          <w:b/>
          <w:bCs/>
          <w:szCs w:val="22"/>
          <w:lang w:val="sr-Latn-ME"/>
        </w:rPr>
        <w:tab/>
        <w:t xml:space="preserve">Pretklinički podaci o bezbjednosti </w:t>
      </w:r>
    </w:p>
    <w:p w14:paraId="09BC3CAD" w14:textId="77777777" w:rsidR="00702039" w:rsidRPr="00DC5181" w:rsidRDefault="00702039" w:rsidP="00702039">
      <w:pPr>
        <w:tabs>
          <w:tab w:val="left" w:pos="540"/>
        </w:tabs>
        <w:spacing w:line="240" w:lineRule="auto"/>
        <w:jc w:val="both"/>
        <w:rPr>
          <w:bCs/>
          <w:szCs w:val="22"/>
          <w:lang w:val="sr-Latn-ME"/>
        </w:rPr>
      </w:pPr>
    </w:p>
    <w:p w14:paraId="15705FAA"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t>Rezultati toksikoloških ispitivanja pokazali su relativno nisku toksičnost naproksen natrijuma: neželjena dejstva se uglavnom javljaju u sistemu za varenje. Nakon peroralne primjene, LD</w:t>
      </w:r>
      <w:r w:rsidRPr="00DC5181">
        <w:rPr>
          <w:szCs w:val="22"/>
          <w:vertAlign w:val="subscript"/>
          <w:lang w:val="sr-Latn-ME"/>
        </w:rPr>
        <w:t>50</w:t>
      </w:r>
      <w:r w:rsidRPr="00DC5181">
        <w:rPr>
          <w:szCs w:val="22"/>
          <w:lang w:val="sr-Latn-ME"/>
        </w:rPr>
        <w:t xml:space="preserve"> vrijednosti su oko 0,5 g/kg tjelesne težine kod pacova i više od 1,0 g/kg tjelesne težine kod miševa, hrčaka i pasa. Toksikološka ispitivanja su pokazala da miševi, zečevi, majmuni i svinje dobro podnose ponovljene doze naproksen natrijuma; toksičnost je izraženija kod pacova, a naročito kod pasa. Kao i kod ponovljene primjene drugih nesteroidnih antiinflamatornih ljekova, neželjena dejstva se najčešće javljaju u gastrointestinalnom sistemu i bubrezima.</w:t>
      </w:r>
    </w:p>
    <w:p w14:paraId="1312B3AF" w14:textId="77777777" w:rsidR="00702039" w:rsidRPr="00DC5181" w:rsidRDefault="00702039" w:rsidP="00702039">
      <w:pPr>
        <w:tabs>
          <w:tab w:val="clear" w:pos="567"/>
        </w:tabs>
        <w:spacing w:line="240" w:lineRule="auto"/>
        <w:jc w:val="both"/>
        <w:rPr>
          <w:szCs w:val="22"/>
          <w:lang w:val="sr-Latn-ME"/>
        </w:rPr>
      </w:pPr>
    </w:p>
    <w:p w14:paraId="4F83F985"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t>Nisu primijećeni značajni efekti na plodnost; ipak, ima nekih dokaza da ljekovi koji inhibiraju ciklooksigenazu/sintezu prostaglandina mogu izazvati oštećenje plodnosti žena dejstvom na ovulaciju; što je reverzibilno nakon prestanka liječenja. Nisu primijećeni embriotoksični i teratogeni efekti. Ipak, davanjem naproksen natrijuma u kasnoj gestaciji, trajanje gestacije je produženo i odgođen je porođaj. Takođe je utvrđeno da naproksen natrijum može uzrokovati neželjena dejstva na fetalnom kardiovaskularnom sistemu (prijevremeno zatvaranje duktusa arteriosusa, kongestivna insuficijencija srca, plućna hipertenzija). Nisu pronađeni mutageni ili karcinogeni efekti naproksen natrijuma.</w:t>
      </w:r>
    </w:p>
    <w:p w14:paraId="15083EF5" w14:textId="77777777" w:rsidR="00702039" w:rsidRPr="00DC5181" w:rsidRDefault="00702039" w:rsidP="00702039">
      <w:pPr>
        <w:tabs>
          <w:tab w:val="clear" w:pos="567"/>
        </w:tabs>
        <w:spacing w:line="240" w:lineRule="auto"/>
        <w:jc w:val="both"/>
        <w:rPr>
          <w:szCs w:val="22"/>
          <w:lang w:val="sr-Latn-ME"/>
        </w:rPr>
      </w:pPr>
    </w:p>
    <w:p w14:paraId="7863F619"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t>Naproksen natrijum prolazi kroz placentu i izlučuje se u mlijeko.</w:t>
      </w:r>
    </w:p>
    <w:p w14:paraId="2DE506A8" w14:textId="77777777" w:rsidR="00702039" w:rsidRPr="00DC5181" w:rsidRDefault="00702039" w:rsidP="00702039">
      <w:pPr>
        <w:tabs>
          <w:tab w:val="clear" w:pos="567"/>
        </w:tabs>
        <w:spacing w:line="240" w:lineRule="auto"/>
        <w:jc w:val="both"/>
        <w:rPr>
          <w:szCs w:val="22"/>
          <w:lang w:val="sr-Latn-ME"/>
        </w:rPr>
      </w:pPr>
    </w:p>
    <w:p w14:paraId="463D3253" w14:textId="77777777" w:rsidR="00702039" w:rsidRPr="00DC5181" w:rsidRDefault="00702039" w:rsidP="00702039">
      <w:pPr>
        <w:tabs>
          <w:tab w:val="clear" w:pos="567"/>
        </w:tabs>
        <w:spacing w:line="240" w:lineRule="auto"/>
        <w:jc w:val="both"/>
        <w:rPr>
          <w:szCs w:val="22"/>
          <w:lang w:val="sr-Latn-ME"/>
        </w:rPr>
      </w:pPr>
      <w:r w:rsidRPr="00DC5181">
        <w:rPr>
          <w:szCs w:val="22"/>
          <w:lang w:val="sr-Latn-ME"/>
        </w:rPr>
        <w:lastRenderedPageBreak/>
        <w:t>Dejstva u nekliničkim ispitivanjima zabilježena su samo kod izloženosti koje se smatraju značajno većim u odnosu na maksimalnu izloženost kod ljudi, što ukazuje na njihov mali značaj u kliničkoj primjeni.</w:t>
      </w:r>
    </w:p>
    <w:p w14:paraId="34C06515" w14:textId="77777777" w:rsidR="00702039" w:rsidRPr="00DC5181" w:rsidRDefault="00702039" w:rsidP="00702039">
      <w:pPr>
        <w:tabs>
          <w:tab w:val="left" w:pos="540"/>
        </w:tabs>
        <w:spacing w:line="240" w:lineRule="auto"/>
        <w:jc w:val="both"/>
        <w:rPr>
          <w:b/>
          <w:bCs/>
          <w:szCs w:val="22"/>
          <w:lang w:val="sr-Latn-ME"/>
        </w:rPr>
      </w:pPr>
    </w:p>
    <w:p w14:paraId="53F2A2AE" w14:textId="77777777" w:rsidR="00702039" w:rsidRPr="00DC5181" w:rsidRDefault="00702039" w:rsidP="00702039">
      <w:pPr>
        <w:tabs>
          <w:tab w:val="left" w:pos="540"/>
        </w:tabs>
        <w:spacing w:line="240" w:lineRule="auto"/>
        <w:jc w:val="both"/>
        <w:rPr>
          <w:b/>
          <w:bCs/>
          <w:szCs w:val="22"/>
          <w:lang w:val="sr-Latn-ME"/>
        </w:rPr>
      </w:pPr>
    </w:p>
    <w:p w14:paraId="1E57D510"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6. </w:t>
      </w:r>
      <w:r w:rsidRPr="00DC5181">
        <w:rPr>
          <w:b/>
          <w:bCs/>
          <w:szCs w:val="22"/>
          <w:lang w:val="sr-Latn-ME"/>
        </w:rPr>
        <w:tab/>
        <w:t>FARMACEUTSKI PODACI</w:t>
      </w:r>
    </w:p>
    <w:p w14:paraId="2A959736" w14:textId="77777777" w:rsidR="00702039" w:rsidRPr="00DC5181" w:rsidRDefault="00702039" w:rsidP="00702039">
      <w:pPr>
        <w:tabs>
          <w:tab w:val="left" w:pos="540"/>
        </w:tabs>
        <w:spacing w:line="240" w:lineRule="auto"/>
        <w:rPr>
          <w:bCs/>
          <w:szCs w:val="22"/>
          <w:lang w:val="sr-Latn-ME"/>
        </w:rPr>
      </w:pPr>
    </w:p>
    <w:p w14:paraId="47D6C8A2"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6.1. </w:t>
      </w:r>
      <w:r w:rsidRPr="00DC5181">
        <w:rPr>
          <w:b/>
          <w:bCs/>
          <w:szCs w:val="22"/>
          <w:lang w:val="sr-Latn-ME"/>
        </w:rPr>
        <w:tab/>
        <w:t>Lista pomoćnih supstanci (ekscipijenasa)</w:t>
      </w:r>
    </w:p>
    <w:p w14:paraId="15DBDCC6"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p>
    <w:p w14:paraId="2EB15D51" w14:textId="77777777" w:rsidR="00702039" w:rsidRPr="00DC5181" w:rsidRDefault="00702039" w:rsidP="00702039">
      <w:pPr>
        <w:numPr>
          <w:ilvl w:val="12"/>
          <w:numId w:val="0"/>
        </w:numPr>
        <w:tabs>
          <w:tab w:val="clear" w:pos="567"/>
          <w:tab w:val="left" w:pos="8505"/>
        </w:tabs>
        <w:spacing w:line="240" w:lineRule="auto"/>
        <w:ind w:right="-2"/>
        <w:rPr>
          <w:i/>
          <w:szCs w:val="22"/>
          <w:lang w:val="sr-Latn-ME" w:eastAsia="x-none"/>
        </w:rPr>
      </w:pPr>
      <w:r w:rsidRPr="00DC5181">
        <w:rPr>
          <w:i/>
          <w:szCs w:val="22"/>
          <w:lang w:val="sr-Latn-ME" w:eastAsia="x-none"/>
        </w:rPr>
        <w:t>Jezgro tablete:</w:t>
      </w:r>
    </w:p>
    <w:p w14:paraId="6555A78B"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r w:rsidRPr="00DC5181">
        <w:rPr>
          <w:szCs w:val="22"/>
          <w:lang w:val="sr-Latn-ME" w:eastAsia="x-none"/>
        </w:rPr>
        <w:t>Povidon K30</w:t>
      </w:r>
    </w:p>
    <w:p w14:paraId="22096567"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r w:rsidRPr="00DC5181">
        <w:rPr>
          <w:szCs w:val="22"/>
          <w:lang w:val="sr-Latn-ME"/>
        </w:rPr>
        <w:t>Celuloza, mikrokristalna</w:t>
      </w:r>
    </w:p>
    <w:p w14:paraId="5D83D517"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r w:rsidRPr="00DC5181">
        <w:rPr>
          <w:szCs w:val="22"/>
          <w:lang w:val="sr-Latn-ME" w:eastAsia="x-none"/>
        </w:rPr>
        <w:t>Talk</w:t>
      </w:r>
    </w:p>
    <w:p w14:paraId="2592C7CC" w14:textId="77777777" w:rsidR="00702039" w:rsidRPr="00DC5181" w:rsidRDefault="00702039" w:rsidP="00702039">
      <w:pPr>
        <w:tabs>
          <w:tab w:val="left" w:pos="540"/>
        </w:tabs>
        <w:spacing w:line="240" w:lineRule="auto"/>
        <w:rPr>
          <w:szCs w:val="22"/>
          <w:lang w:val="sr-Latn-ME" w:eastAsia="x-none"/>
        </w:rPr>
      </w:pPr>
      <w:r w:rsidRPr="00DC5181">
        <w:rPr>
          <w:szCs w:val="22"/>
          <w:lang w:val="sr-Latn-ME" w:eastAsia="x-none"/>
        </w:rPr>
        <w:t>Magnezijum stearat</w:t>
      </w:r>
    </w:p>
    <w:p w14:paraId="0B079AEE" w14:textId="77777777" w:rsidR="00702039" w:rsidRPr="00DC5181" w:rsidRDefault="00702039" w:rsidP="00702039">
      <w:pPr>
        <w:tabs>
          <w:tab w:val="left" w:pos="540"/>
        </w:tabs>
        <w:spacing w:line="240" w:lineRule="auto"/>
        <w:rPr>
          <w:szCs w:val="22"/>
          <w:lang w:val="sr-Latn-ME" w:eastAsia="x-none"/>
        </w:rPr>
      </w:pPr>
    </w:p>
    <w:p w14:paraId="3DCF4A51" w14:textId="77777777" w:rsidR="00702039" w:rsidRPr="00DC5181" w:rsidRDefault="00702039" w:rsidP="00702039">
      <w:pPr>
        <w:numPr>
          <w:ilvl w:val="12"/>
          <w:numId w:val="0"/>
        </w:numPr>
        <w:tabs>
          <w:tab w:val="clear" w:pos="567"/>
          <w:tab w:val="left" w:pos="8505"/>
        </w:tabs>
        <w:spacing w:line="240" w:lineRule="auto"/>
        <w:ind w:right="-2"/>
        <w:rPr>
          <w:i/>
          <w:szCs w:val="22"/>
          <w:lang w:val="sr-Latn-ME" w:eastAsia="x-none"/>
        </w:rPr>
      </w:pPr>
    </w:p>
    <w:p w14:paraId="5462E58F" w14:textId="77777777" w:rsidR="00702039" w:rsidRPr="00DC5181" w:rsidRDefault="00702039" w:rsidP="00702039">
      <w:pPr>
        <w:numPr>
          <w:ilvl w:val="12"/>
          <w:numId w:val="0"/>
        </w:numPr>
        <w:tabs>
          <w:tab w:val="clear" w:pos="567"/>
          <w:tab w:val="left" w:pos="8505"/>
        </w:tabs>
        <w:spacing w:line="240" w:lineRule="auto"/>
        <w:ind w:right="-2"/>
        <w:rPr>
          <w:i/>
          <w:szCs w:val="22"/>
          <w:lang w:val="sr-Latn-ME" w:eastAsia="x-none"/>
        </w:rPr>
      </w:pPr>
    </w:p>
    <w:p w14:paraId="710D7A82" w14:textId="77777777" w:rsidR="00702039" w:rsidRPr="00DC5181" w:rsidRDefault="00702039" w:rsidP="00702039">
      <w:pPr>
        <w:numPr>
          <w:ilvl w:val="12"/>
          <w:numId w:val="0"/>
        </w:numPr>
        <w:tabs>
          <w:tab w:val="clear" w:pos="567"/>
          <w:tab w:val="left" w:pos="8505"/>
        </w:tabs>
        <w:spacing w:line="240" w:lineRule="auto"/>
        <w:ind w:right="-2"/>
        <w:rPr>
          <w:i/>
          <w:szCs w:val="22"/>
          <w:lang w:val="sr-Latn-ME" w:eastAsia="x-none"/>
        </w:rPr>
      </w:pPr>
      <w:r w:rsidRPr="00DC5181">
        <w:rPr>
          <w:i/>
          <w:szCs w:val="22"/>
          <w:lang w:val="sr-Latn-ME" w:eastAsia="x-none"/>
        </w:rPr>
        <w:t>Film omotač:</w:t>
      </w:r>
    </w:p>
    <w:p w14:paraId="2D21CC15"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r w:rsidRPr="00DC5181">
        <w:rPr>
          <w:szCs w:val="22"/>
          <w:lang w:val="sr-Latn-ME" w:eastAsia="x-none"/>
        </w:rPr>
        <w:t>Hipromeloza</w:t>
      </w:r>
    </w:p>
    <w:p w14:paraId="049F090A"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r w:rsidRPr="00DC5181">
        <w:rPr>
          <w:szCs w:val="22"/>
          <w:lang w:val="sr-Latn-ME" w:eastAsia="x-none"/>
        </w:rPr>
        <w:t>Titan dioksid (E171)</w:t>
      </w:r>
    </w:p>
    <w:p w14:paraId="642A7C14"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r w:rsidRPr="00DC5181">
        <w:rPr>
          <w:szCs w:val="22"/>
          <w:lang w:val="sr-Latn-ME" w:eastAsia="x-none"/>
        </w:rPr>
        <w:t>Makrogol 8000</w:t>
      </w:r>
    </w:p>
    <w:p w14:paraId="4CE6F4FD" w14:textId="77777777" w:rsidR="00702039" w:rsidRPr="00DC5181" w:rsidRDefault="00702039" w:rsidP="00702039">
      <w:pPr>
        <w:numPr>
          <w:ilvl w:val="12"/>
          <w:numId w:val="0"/>
        </w:numPr>
        <w:tabs>
          <w:tab w:val="clear" w:pos="567"/>
          <w:tab w:val="left" w:pos="8505"/>
        </w:tabs>
        <w:spacing w:line="240" w:lineRule="auto"/>
        <w:ind w:right="-2"/>
        <w:rPr>
          <w:szCs w:val="22"/>
          <w:lang w:val="sr-Latn-ME" w:eastAsia="x-none"/>
        </w:rPr>
      </w:pPr>
      <w:r w:rsidRPr="00DC5181">
        <w:rPr>
          <w:szCs w:val="22"/>
          <w:lang w:val="sr-Latn-ME" w:eastAsia="x-none"/>
        </w:rPr>
        <w:t>Boja</w:t>
      </w:r>
      <w:r w:rsidRPr="00DC5181">
        <w:rPr>
          <w:szCs w:val="22"/>
          <w:lang w:val="sr-Latn-ME" w:eastAsia="hr-HR"/>
        </w:rPr>
        <w:t xml:space="preserve"> </w:t>
      </w:r>
      <w:r w:rsidRPr="00DC5181">
        <w:rPr>
          <w:szCs w:val="22"/>
          <w:lang w:val="sr-Latn-ME" w:eastAsia="x-none"/>
        </w:rPr>
        <w:t>indigo carmine (E132)</w:t>
      </w:r>
    </w:p>
    <w:p w14:paraId="53517310" w14:textId="77777777" w:rsidR="00702039" w:rsidRPr="00DC5181" w:rsidRDefault="00702039" w:rsidP="00702039">
      <w:pPr>
        <w:widowControl w:val="0"/>
        <w:shd w:val="clear" w:color="auto" w:fill="FFFFFF"/>
        <w:tabs>
          <w:tab w:val="clear" w:pos="567"/>
          <w:tab w:val="left" w:pos="2925"/>
        </w:tabs>
        <w:spacing w:line="240" w:lineRule="auto"/>
        <w:outlineLvl w:val="0"/>
        <w:rPr>
          <w:szCs w:val="22"/>
          <w:lang w:val="sr-Latn-ME" w:eastAsia="sl-SI"/>
        </w:rPr>
      </w:pPr>
      <w:r w:rsidRPr="00DC5181">
        <w:rPr>
          <w:bCs/>
          <w:szCs w:val="22"/>
          <w:lang w:val="sr-Latn-ME" w:eastAsia="sl-SI"/>
        </w:rPr>
        <w:t>Aluminijum kalijum silikat</w:t>
      </w:r>
      <w:r w:rsidRPr="00DC5181">
        <w:rPr>
          <w:b/>
          <w:szCs w:val="22"/>
          <w:lang w:val="sr-Latn-ME" w:eastAsia="sl-SI"/>
        </w:rPr>
        <w:t xml:space="preserve"> </w:t>
      </w:r>
      <w:r w:rsidRPr="00DC5181">
        <w:rPr>
          <w:szCs w:val="22"/>
          <w:lang w:val="sr-Latn-ME" w:eastAsia="sl-SI"/>
        </w:rPr>
        <w:t>(E555)</w:t>
      </w:r>
    </w:p>
    <w:p w14:paraId="76B80EE4" w14:textId="77777777" w:rsidR="00702039" w:rsidRPr="00DC5181" w:rsidRDefault="00702039" w:rsidP="00702039">
      <w:pPr>
        <w:tabs>
          <w:tab w:val="left" w:pos="540"/>
        </w:tabs>
        <w:spacing w:line="240" w:lineRule="auto"/>
        <w:rPr>
          <w:bCs/>
          <w:szCs w:val="22"/>
          <w:lang w:val="sr-Latn-ME"/>
        </w:rPr>
      </w:pPr>
    </w:p>
    <w:p w14:paraId="0E20381E"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6.2. </w:t>
      </w:r>
      <w:r w:rsidRPr="00DC5181">
        <w:rPr>
          <w:b/>
          <w:bCs/>
          <w:szCs w:val="22"/>
          <w:lang w:val="sr-Latn-ME"/>
        </w:rPr>
        <w:tab/>
        <w:t>Inkompatibilnosti</w:t>
      </w:r>
    </w:p>
    <w:p w14:paraId="051590F9" w14:textId="77777777" w:rsidR="00702039" w:rsidRPr="00DC5181" w:rsidRDefault="00702039" w:rsidP="00702039">
      <w:pPr>
        <w:tabs>
          <w:tab w:val="left" w:pos="540"/>
        </w:tabs>
        <w:spacing w:line="240" w:lineRule="auto"/>
        <w:rPr>
          <w:bCs/>
          <w:szCs w:val="22"/>
          <w:lang w:val="sr-Latn-ME"/>
        </w:rPr>
      </w:pPr>
    </w:p>
    <w:p w14:paraId="27674B2B" w14:textId="77777777" w:rsidR="00702039" w:rsidRPr="00DC5181" w:rsidRDefault="00702039" w:rsidP="00702039">
      <w:pPr>
        <w:tabs>
          <w:tab w:val="clear" w:pos="567"/>
        </w:tabs>
        <w:spacing w:line="240" w:lineRule="auto"/>
        <w:rPr>
          <w:szCs w:val="22"/>
          <w:lang w:val="sr-Latn-ME" w:eastAsia="sl-SI"/>
        </w:rPr>
      </w:pPr>
      <w:r w:rsidRPr="00DC5181">
        <w:rPr>
          <w:szCs w:val="22"/>
          <w:lang w:val="sr-Latn-ME" w:eastAsia="sl-SI"/>
        </w:rPr>
        <w:t>Nije primjenjivo.</w:t>
      </w:r>
    </w:p>
    <w:p w14:paraId="40BB78A1" w14:textId="77777777" w:rsidR="00702039" w:rsidRPr="00DC5181" w:rsidRDefault="00702039" w:rsidP="00702039">
      <w:pPr>
        <w:tabs>
          <w:tab w:val="left" w:pos="540"/>
        </w:tabs>
        <w:spacing w:line="240" w:lineRule="auto"/>
        <w:rPr>
          <w:bCs/>
          <w:szCs w:val="22"/>
          <w:lang w:val="sr-Latn-ME"/>
        </w:rPr>
      </w:pPr>
    </w:p>
    <w:p w14:paraId="730F8151"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6.3.</w:t>
      </w:r>
      <w:r w:rsidRPr="00DC5181">
        <w:rPr>
          <w:b/>
          <w:bCs/>
          <w:szCs w:val="22"/>
          <w:lang w:val="sr-Latn-ME"/>
        </w:rPr>
        <w:tab/>
        <w:t>Rok upotrebe</w:t>
      </w:r>
    </w:p>
    <w:p w14:paraId="34E0EF8C" w14:textId="77777777" w:rsidR="00702039" w:rsidRPr="00DC5181" w:rsidRDefault="00702039" w:rsidP="00702039">
      <w:pPr>
        <w:tabs>
          <w:tab w:val="clear" w:pos="567"/>
        </w:tabs>
        <w:spacing w:line="240" w:lineRule="auto"/>
        <w:rPr>
          <w:szCs w:val="22"/>
          <w:lang w:val="sr-Latn-ME" w:eastAsia="sl-SI"/>
        </w:rPr>
      </w:pPr>
    </w:p>
    <w:p w14:paraId="34528FB9" w14:textId="77777777" w:rsidR="00702039" w:rsidRPr="00DC5181" w:rsidRDefault="00702039" w:rsidP="00702039">
      <w:pPr>
        <w:tabs>
          <w:tab w:val="clear" w:pos="567"/>
        </w:tabs>
        <w:spacing w:line="240" w:lineRule="auto"/>
        <w:rPr>
          <w:szCs w:val="22"/>
          <w:lang w:val="sr-Latn-ME" w:eastAsia="sl-SI"/>
        </w:rPr>
      </w:pPr>
      <w:r w:rsidRPr="00DC5181">
        <w:rPr>
          <w:szCs w:val="22"/>
          <w:lang w:val="sr-Latn-ME" w:eastAsia="sl-SI"/>
        </w:rPr>
        <w:t>3 godine</w:t>
      </w:r>
    </w:p>
    <w:p w14:paraId="5E607915" w14:textId="77777777" w:rsidR="00702039" w:rsidRPr="00DC5181" w:rsidRDefault="00702039" w:rsidP="00702039">
      <w:pPr>
        <w:tabs>
          <w:tab w:val="left" w:pos="540"/>
        </w:tabs>
        <w:spacing w:line="240" w:lineRule="auto"/>
        <w:rPr>
          <w:bCs/>
          <w:szCs w:val="22"/>
          <w:lang w:val="sr-Latn-ME"/>
        </w:rPr>
      </w:pPr>
    </w:p>
    <w:p w14:paraId="36120268"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6.4. </w:t>
      </w:r>
      <w:r w:rsidRPr="00DC5181">
        <w:rPr>
          <w:b/>
          <w:bCs/>
          <w:szCs w:val="22"/>
          <w:lang w:val="sr-Latn-ME"/>
        </w:rPr>
        <w:tab/>
        <w:t>Posebne mjere upozorenja pri čuvanju lijeka</w:t>
      </w:r>
    </w:p>
    <w:p w14:paraId="6BF31935" w14:textId="77777777" w:rsidR="00702039" w:rsidRPr="00DC5181" w:rsidRDefault="00702039" w:rsidP="00702039">
      <w:pPr>
        <w:tabs>
          <w:tab w:val="left" w:pos="540"/>
        </w:tabs>
        <w:spacing w:line="240" w:lineRule="auto"/>
        <w:rPr>
          <w:bCs/>
          <w:szCs w:val="22"/>
          <w:lang w:val="sr-Latn-ME"/>
        </w:rPr>
      </w:pPr>
    </w:p>
    <w:p w14:paraId="681B06C1" w14:textId="77777777" w:rsidR="00702039" w:rsidRPr="00DC5181" w:rsidRDefault="00702039" w:rsidP="00702039">
      <w:pPr>
        <w:tabs>
          <w:tab w:val="clear" w:pos="567"/>
        </w:tabs>
        <w:spacing w:line="240" w:lineRule="auto"/>
        <w:rPr>
          <w:szCs w:val="22"/>
          <w:lang w:val="sr-Latn-ME" w:eastAsia="sl-SI"/>
        </w:rPr>
      </w:pPr>
      <w:r w:rsidRPr="00DC5181">
        <w:rPr>
          <w:szCs w:val="22"/>
          <w:lang w:val="sr-Latn-ME" w:eastAsia="sl-SI"/>
        </w:rPr>
        <w:t>Lijek čuvajte na temperaturi do 25</w:t>
      </w:r>
      <w:r w:rsidRPr="00DC5181">
        <w:rPr>
          <w:szCs w:val="22"/>
          <w:lang w:val="sr-Latn-ME" w:eastAsia="sl-SI"/>
        </w:rPr>
        <w:sym w:font="Symbol" w:char="F0B0"/>
      </w:r>
      <w:r w:rsidRPr="00DC5181">
        <w:rPr>
          <w:szCs w:val="22"/>
          <w:lang w:val="sr-Latn-ME" w:eastAsia="sl-SI"/>
        </w:rPr>
        <w:t>C.</w:t>
      </w:r>
    </w:p>
    <w:p w14:paraId="6FDF07BB" w14:textId="77777777" w:rsidR="00702039" w:rsidRPr="00DC5181" w:rsidRDefault="00702039" w:rsidP="00702039">
      <w:pPr>
        <w:tabs>
          <w:tab w:val="clear" w:pos="567"/>
        </w:tabs>
        <w:spacing w:line="240" w:lineRule="auto"/>
        <w:rPr>
          <w:szCs w:val="22"/>
          <w:lang w:val="sr-Latn-ME" w:eastAsia="sl-SI"/>
        </w:rPr>
      </w:pPr>
      <w:r w:rsidRPr="00DC5181">
        <w:rPr>
          <w:szCs w:val="22"/>
          <w:lang w:val="sr-Latn-ME" w:eastAsia="sl-SI"/>
        </w:rPr>
        <w:t>Lijek čuvajte u originalnom pakovanju zaštićeno od svjetlosti.</w:t>
      </w:r>
    </w:p>
    <w:p w14:paraId="5A38872B" w14:textId="77777777" w:rsidR="00702039" w:rsidRPr="00DC5181" w:rsidRDefault="00702039" w:rsidP="00702039">
      <w:pPr>
        <w:tabs>
          <w:tab w:val="left" w:pos="540"/>
        </w:tabs>
        <w:spacing w:line="240" w:lineRule="auto"/>
        <w:rPr>
          <w:bCs/>
          <w:szCs w:val="22"/>
          <w:lang w:val="sr-Latn-ME"/>
        </w:rPr>
      </w:pPr>
    </w:p>
    <w:p w14:paraId="45A66EBD"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6.5. </w:t>
      </w:r>
      <w:r w:rsidRPr="00DC5181">
        <w:rPr>
          <w:b/>
          <w:bCs/>
          <w:szCs w:val="22"/>
          <w:lang w:val="sr-Latn-ME"/>
        </w:rPr>
        <w:tab/>
        <w:t>Vrsta i sadržaj pakovanja</w:t>
      </w:r>
    </w:p>
    <w:p w14:paraId="1CF314A4" w14:textId="77777777" w:rsidR="00702039" w:rsidRPr="00DC5181" w:rsidRDefault="00702039" w:rsidP="00702039">
      <w:pPr>
        <w:tabs>
          <w:tab w:val="left" w:pos="540"/>
        </w:tabs>
        <w:spacing w:line="240" w:lineRule="auto"/>
        <w:rPr>
          <w:bCs/>
          <w:szCs w:val="22"/>
          <w:lang w:val="sr-Latn-ME"/>
        </w:rPr>
      </w:pPr>
    </w:p>
    <w:p w14:paraId="346B9219" w14:textId="77777777" w:rsidR="00702039" w:rsidRPr="00DC5181" w:rsidRDefault="00702039" w:rsidP="00702039">
      <w:pPr>
        <w:tabs>
          <w:tab w:val="clear" w:pos="567"/>
        </w:tabs>
        <w:spacing w:line="240" w:lineRule="auto"/>
        <w:rPr>
          <w:bCs/>
          <w:szCs w:val="22"/>
          <w:lang w:val="sr-Latn-ME" w:eastAsia="sl-SI"/>
        </w:rPr>
      </w:pPr>
      <w:r w:rsidRPr="00DC5181">
        <w:rPr>
          <w:bCs/>
          <w:szCs w:val="22"/>
          <w:lang w:val="sr-Latn-ME" w:eastAsia="sl-SI"/>
        </w:rPr>
        <w:t>Blister pakovanje (</w:t>
      </w:r>
      <w:r w:rsidRPr="00DC5181">
        <w:rPr>
          <w:szCs w:val="22"/>
          <w:lang w:val="sr-Latn-ME" w:eastAsia="sl-SI"/>
        </w:rPr>
        <w:t>Al folija, PVC folija</w:t>
      </w:r>
      <w:r w:rsidRPr="00DC5181">
        <w:rPr>
          <w:bCs/>
          <w:szCs w:val="22"/>
          <w:lang w:val="sr-Latn-ME" w:eastAsia="sl-SI"/>
        </w:rPr>
        <w:t>): 20 (2x10) film tableta u kutiji.</w:t>
      </w:r>
    </w:p>
    <w:p w14:paraId="1DD09D9B" w14:textId="77777777" w:rsidR="00702039" w:rsidRPr="00DC5181" w:rsidRDefault="00702039" w:rsidP="00702039">
      <w:pPr>
        <w:tabs>
          <w:tab w:val="left" w:pos="540"/>
        </w:tabs>
        <w:spacing w:line="240" w:lineRule="auto"/>
        <w:rPr>
          <w:bCs/>
          <w:szCs w:val="22"/>
          <w:lang w:val="sr-Latn-ME"/>
        </w:rPr>
      </w:pPr>
    </w:p>
    <w:p w14:paraId="673AF296"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6.6. </w:t>
      </w:r>
      <w:r w:rsidRPr="00DC5181">
        <w:rPr>
          <w:b/>
          <w:bCs/>
          <w:szCs w:val="22"/>
          <w:lang w:val="sr-Latn-ME"/>
        </w:rPr>
        <w:tab/>
        <w:t>Posebne mjere opreza pri odlaganju materijala koji treba odbaciti nakon primjene lijeka (i druga uputstva za rukovanje lijekom)</w:t>
      </w:r>
    </w:p>
    <w:p w14:paraId="5B7955EF" w14:textId="77777777" w:rsidR="00702039" w:rsidRPr="00DC5181" w:rsidRDefault="00702039" w:rsidP="00702039">
      <w:pPr>
        <w:tabs>
          <w:tab w:val="clear" w:pos="567"/>
        </w:tabs>
        <w:spacing w:line="240" w:lineRule="auto"/>
        <w:rPr>
          <w:szCs w:val="22"/>
          <w:lang w:val="sr-Latn-ME" w:eastAsia="sl-SI"/>
        </w:rPr>
      </w:pPr>
    </w:p>
    <w:p w14:paraId="58E28BD0" w14:textId="77777777" w:rsidR="00702039" w:rsidRPr="00DC5181" w:rsidRDefault="00702039" w:rsidP="00702039">
      <w:pPr>
        <w:tabs>
          <w:tab w:val="clear" w:pos="567"/>
        </w:tabs>
        <w:spacing w:line="240" w:lineRule="auto"/>
        <w:rPr>
          <w:szCs w:val="22"/>
          <w:lang w:val="sr-Latn-ME" w:eastAsia="sl-SI"/>
        </w:rPr>
      </w:pPr>
      <w:r w:rsidRPr="00DC5181">
        <w:rPr>
          <w:szCs w:val="22"/>
          <w:lang w:val="sr-Latn-ME"/>
        </w:rPr>
        <w:t>Neupotrijebljeni lijek se uništava u skladu sa važećim propisima.</w:t>
      </w:r>
    </w:p>
    <w:p w14:paraId="061A8A2D" w14:textId="77777777" w:rsidR="00702039" w:rsidRPr="00DC5181" w:rsidRDefault="00702039" w:rsidP="00702039">
      <w:pPr>
        <w:tabs>
          <w:tab w:val="left" w:pos="540"/>
        </w:tabs>
        <w:spacing w:line="240" w:lineRule="auto"/>
        <w:rPr>
          <w:bCs/>
          <w:szCs w:val="22"/>
          <w:lang w:val="sr-Latn-ME"/>
        </w:rPr>
      </w:pPr>
    </w:p>
    <w:p w14:paraId="43338B22" w14:textId="77777777" w:rsidR="00702039" w:rsidRPr="00DC5181" w:rsidRDefault="00702039" w:rsidP="00702039">
      <w:pPr>
        <w:tabs>
          <w:tab w:val="left" w:pos="540"/>
        </w:tabs>
        <w:spacing w:line="240" w:lineRule="auto"/>
        <w:rPr>
          <w:bCs/>
          <w:szCs w:val="22"/>
          <w:lang w:val="sr-Latn-ME"/>
        </w:rPr>
      </w:pPr>
    </w:p>
    <w:p w14:paraId="2B6D6654"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7. </w:t>
      </w:r>
      <w:r w:rsidRPr="00DC5181">
        <w:rPr>
          <w:b/>
          <w:bCs/>
          <w:szCs w:val="22"/>
          <w:lang w:val="sr-Latn-ME"/>
        </w:rPr>
        <w:tab/>
        <w:t xml:space="preserve">NOSILAC DOZVOLE </w:t>
      </w:r>
    </w:p>
    <w:p w14:paraId="1EFB693A" w14:textId="77777777" w:rsidR="00702039" w:rsidRPr="00DC5181" w:rsidRDefault="00702039" w:rsidP="00702039">
      <w:pPr>
        <w:tabs>
          <w:tab w:val="left" w:pos="540"/>
        </w:tabs>
        <w:spacing w:line="240" w:lineRule="auto"/>
        <w:rPr>
          <w:bCs/>
          <w:szCs w:val="22"/>
          <w:lang w:val="sr-Latn-ME"/>
        </w:rPr>
      </w:pPr>
    </w:p>
    <w:p w14:paraId="2E009F34" w14:textId="77777777" w:rsidR="00702039" w:rsidRPr="00DC5181" w:rsidRDefault="00702039" w:rsidP="00702039">
      <w:pPr>
        <w:tabs>
          <w:tab w:val="clear" w:pos="567"/>
        </w:tabs>
        <w:spacing w:line="240" w:lineRule="auto"/>
        <w:jc w:val="both"/>
        <w:rPr>
          <w:szCs w:val="22"/>
          <w:lang w:val="sr-Latn-ME" w:eastAsia="sl-SI"/>
        </w:rPr>
      </w:pPr>
      <w:r w:rsidRPr="00DC5181">
        <w:rPr>
          <w:szCs w:val="22"/>
          <w:lang w:val="sr-Latn-ME" w:eastAsia="sl-SI"/>
        </w:rPr>
        <w:t>D.S.D. „KRKA, d.d., Novo mesto“ - predstavništvo Podgorica</w:t>
      </w:r>
    </w:p>
    <w:p w14:paraId="68E84C27" w14:textId="77777777" w:rsidR="00702039" w:rsidRPr="00DC5181" w:rsidRDefault="00702039" w:rsidP="00702039">
      <w:pPr>
        <w:tabs>
          <w:tab w:val="clear" w:pos="567"/>
        </w:tabs>
        <w:spacing w:line="240" w:lineRule="auto"/>
        <w:jc w:val="both"/>
        <w:rPr>
          <w:szCs w:val="22"/>
          <w:lang w:val="sr-Latn-ME" w:eastAsia="sl-SI"/>
        </w:rPr>
      </w:pPr>
      <w:r w:rsidRPr="00DC5181">
        <w:rPr>
          <w:szCs w:val="22"/>
          <w:lang w:val="sr-Latn-ME" w:eastAsia="sl-SI"/>
        </w:rPr>
        <w:t>Svetlane Kane Radević br. 3, 81000 Podgorica, Crna Gora</w:t>
      </w:r>
    </w:p>
    <w:p w14:paraId="32BE7233" w14:textId="77777777" w:rsidR="00702039" w:rsidRPr="00DC5181" w:rsidRDefault="00702039" w:rsidP="00702039">
      <w:pPr>
        <w:tabs>
          <w:tab w:val="left" w:pos="540"/>
        </w:tabs>
        <w:spacing w:line="240" w:lineRule="auto"/>
        <w:rPr>
          <w:bCs/>
          <w:szCs w:val="22"/>
          <w:lang w:val="sr-Latn-ME"/>
        </w:rPr>
      </w:pPr>
    </w:p>
    <w:p w14:paraId="4F2FD5EF" w14:textId="77777777" w:rsidR="00702039" w:rsidRPr="00DC5181" w:rsidRDefault="00702039" w:rsidP="00702039">
      <w:pPr>
        <w:tabs>
          <w:tab w:val="left" w:pos="540"/>
        </w:tabs>
        <w:spacing w:line="240" w:lineRule="auto"/>
        <w:rPr>
          <w:bCs/>
          <w:szCs w:val="22"/>
          <w:lang w:val="sr-Latn-ME"/>
        </w:rPr>
      </w:pPr>
    </w:p>
    <w:p w14:paraId="792F0FA2"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8. </w:t>
      </w:r>
      <w:r w:rsidRPr="00DC5181">
        <w:rPr>
          <w:b/>
          <w:bCs/>
          <w:szCs w:val="22"/>
          <w:lang w:val="sr-Latn-ME"/>
        </w:rPr>
        <w:tab/>
        <w:t>BROJ DOZVOLE ZA STAVLJANJE LIJEKA U PROMET</w:t>
      </w:r>
    </w:p>
    <w:p w14:paraId="1D77A394" w14:textId="77777777" w:rsidR="00702039" w:rsidRPr="00DC5181" w:rsidRDefault="00702039" w:rsidP="00702039">
      <w:pPr>
        <w:tabs>
          <w:tab w:val="left" w:pos="540"/>
        </w:tabs>
        <w:spacing w:line="240" w:lineRule="auto"/>
        <w:rPr>
          <w:bCs/>
          <w:szCs w:val="22"/>
          <w:lang w:val="sr-Latn-ME"/>
        </w:rPr>
      </w:pPr>
    </w:p>
    <w:p w14:paraId="11CB23A2" w14:textId="1F2931D3" w:rsidR="00702039" w:rsidRPr="00DC5181" w:rsidRDefault="00702039" w:rsidP="00702039">
      <w:pPr>
        <w:tabs>
          <w:tab w:val="clear" w:pos="567"/>
        </w:tabs>
        <w:spacing w:line="240" w:lineRule="auto"/>
        <w:jc w:val="both"/>
        <w:rPr>
          <w:szCs w:val="22"/>
          <w:lang w:val="sr-Latn-ME" w:eastAsia="sl-SI"/>
        </w:rPr>
      </w:pPr>
      <w:r w:rsidRPr="00DC5181">
        <w:rPr>
          <w:szCs w:val="22"/>
          <w:lang w:val="sr-Latn-ME" w:eastAsia="sl-SI"/>
        </w:rPr>
        <w:t>Nalgesin Relief, film tableta, 220 mg, blister, 20 (2x10) film tableta: 2030/21/871 - 3490</w:t>
      </w:r>
    </w:p>
    <w:p w14:paraId="3922C08A" w14:textId="77777777" w:rsidR="00702039" w:rsidRPr="00DC5181" w:rsidRDefault="00702039" w:rsidP="00702039">
      <w:pPr>
        <w:tabs>
          <w:tab w:val="left" w:pos="540"/>
        </w:tabs>
        <w:spacing w:line="240" w:lineRule="auto"/>
        <w:rPr>
          <w:bCs/>
          <w:szCs w:val="22"/>
          <w:lang w:val="sr-Latn-ME"/>
        </w:rPr>
      </w:pPr>
    </w:p>
    <w:p w14:paraId="05413AF0" w14:textId="77777777" w:rsidR="00702039" w:rsidRPr="00DC5181" w:rsidRDefault="00702039" w:rsidP="00702039">
      <w:pPr>
        <w:tabs>
          <w:tab w:val="left" w:pos="540"/>
        </w:tabs>
        <w:spacing w:line="240" w:lineRule="auto"/>
        <w:rPr>
          <w:bCs/>
          <w:szCs w:val="22"/>
          <w:lang w:val="sr-Latn-ME"/>
        </w:rPr>
      </w:pPr>
    </w:p>
    <w:p w14:paraId="327EC3A2"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9. </w:t>
      </w:r>
      <w:r w:rsidRPr="00DC5181">
        <w:rPr>
          <w:b/>
          <w:bCs/>
          <w:szCs w:val="22"/>
          <w:lang w:val="sr-Latn-ME"/>
        </w:rPr>
        <w:tab/>
        <w:t>DATUM PRVE DOZVOLE/OBNOVE DOZVOLE ZA STAVLJANJE LIJEKA U PROMET</w:t>
      </w:r>
    </w:p>
    <w:p w14:paraId="4423EB67" w14:textId="77777777" w:rsidR="00702039" w:rsidRPr="00DC5181" w:rsidRDefault="00702039" w:rsidP="00702039">
      <w:pPr>
        <w:tabs>
          <w:tab w:val="left" w:pos="540"/>
        </w:tabs>
        <w:spacing w:line="240" w:lineRule="auto"/>
        <w:rPr>
          <w:bCs/>
          <w:szCs w:val="22"/>
          <w:lang w:val="sr-Latn-ME"/>
        </w:rPr>
      </w:pPr>
    </w:p>
    <w:p w14:paraId="310AA82F" w14:textId="517EB370" w:rsidR="00702039" w:rsidRPr="00DC5181" w:rsidRDefault="00702039" w:rsidP="00702039">
      <w:pPr>
        <w:tabs>
          <w:tab w:val="clear" w:pos="567"/>
        </w:tabs>
        <w:spacing w:line="240" w:lineRule="auto"/>
        <w:jc w:val="both"/>
        <w:rPr>
          <w:szCs w:val="22"/>
          <w:lang w:val="sr-Latn-ME" w:eastAsia="sl-SI"/>
        </w:rPr>
      </w:pPr>
      <w:r w:rsidRPr="00DC5181">
        <w:rPr>
          <w:szCs w:val="22"/>
          <w:lang w:val="sr-Latn-ME" w:eastAsia="sl-SI"/>
        </w:rPr>
        <w:t>Nalgesin Relief, film tableta, 220 mg, blister, 20 (2x10) film tableta: 19.07.2021. godine</w:t>
      </w:r>
    </w:p>
    <w:p w14:paraId="00E2DDC8" w14:textId="77777777" w:rsidR="00702039" w:rsidRPr="00DC5181" w:rsidRDefault="00702039" w:rsidP="00702039">
      <w:pPr>
        <w:tabs>
          <w:tab w:val="left" w:pos="540"/>
        </w:tabs>
        <w:spacing w:line="240" w:lineRule="auto"/>
        <w:rPr>
          <w:bCs/>
          <w:szCs w:val="22"/>
          <w:lang w:val="sr-Latn-ME"/>
        </w:rPr>
      </w:pPr>
    </w:p>
    <w:p w14:paraId="1A62F8CE" w14:textId="77777777" w:rsidR="00702039" w:rsidRPr="00DC5181" w:rsidRDefault="00702039" w:rsidP="00702039">
      <w:pPr>
        <w:tabs>
          <w:tab w:val="left" w:pos="540"/>
        </w:tabs>
        <w:spacing w:line="240" w:lineRule="auto"/>
        <w:rPr>
          <w:bCs/>
          <w:szCs w:val="22"/>
          <w:lang w:val="sr-Latn-ME"/>
        </w:rPr>
      </w:pPr>
    </w:p>
    <w:p w14:paraId="61EFC4B0" w14:textId="77777777" w:rsidR="00702039" w:rsidRPr="00DC5181" w:rsidRDefault="00702039" w:rsidP="00702039">
      <w:pPr>
        <w:tabs>
          <w:tab w:val="left" w:pos="540"/>
        </w:tabs>
        <w:spacing w:line="240" w:lineRule="auto"/>
        <w:rPr>
          <w:b/>
          <w:bCs/>
          <w:szCs w:val="22"/>
          <w:lang w:val="sr-Latn-ME"/>
        </w:rPr>
      </w:pPr>
      <w:r w:rsidRPr="00DC5181">
        <w:rPr>
          <w:b/>
          <w:bCs/>
          <w:szCs w:val="22"/>
          <w:lang w:val="sr-Latn-ME"/>
        </w:rPr>
        <w:t xml:space="preserve">10. </w:t>
      </w:r>
      <w:r w:rsidRPr="00DC5181">
        <w:rPr>
          <w:b/>
          <w:bCs/>
          <w:szCs w:val="22"/>
          <w:lang w:val="sr-Latn-ME"/>
        </w:rPr>
        <w:tab/>
        <w:t xml:space="preserve">DATUM REVIZIJE TEKSTA </w:t>
      </w:r>
    </w:p>
    <w:p w14:paraId="46596EB7" w14:textId="77777777" w:rsidR="00702039" w:rsidRPr="00DC5181" w:rsidRDefault="00702039" w:rsidP="00702039">
      <w:pPr>
        <w:tabs>
          <w:tab w:val="left" w:pos="540"/>
        </w:tabs>
        <w:spacing w:line="240" w:lineRule="auto"/>
        <w:rPr>
          <w:bCs/>
          <w:szCs w:val="22"/>
          <w:lang w:val="sr-Latn-ME"/>
        </w:rPr>
      </w:pPr>
    </w:p>
    <w:p w14:paraId="6FF92B4F" w14:textId="3BA00001" w:rsidR="00702039" w:rsidRPr="004E5A77" w:rsidRDefault="00191BCA" w:rsidP="00702039">
      <w:r>
        <w:t>Oktobar, 2023. godine</w:t>
      </w:r>
      <w:bookmarkStart w:id="3" w:name="_GoBack"/>
      <w:bookmarkEnd w:id="3"/>
    </w:p>
    <w:p w14:paraId="44FF64D1" w14:textId="77777777" w:rsidR="00812D16" w:rsidRPr="00702039" w:rsidRDefault="00812D16" w:rsidP="00702039"/>
    <w:sectPr w:rsidR="00812D16" w:rsidRPr="00702039" w:rsidSect="001374C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44FA" w14:textId="77777777" w:rsidR="007A3142" w:rsidRDefault="007A3142">
      <w:pPr>
        <w:spacing w:line="240" w:lineRule="auto"/>
      </w:pPr>
      <w:r>
        <w:separator/>
      </w:r>
    </w:p>
  </w:endnote>
  <w:endnote w:type="continuationSeparator" w:id="0">
    <w:p w14:paraId="7F336E79" w14:textId="77777777" w:rsidR="007A3142" w:rsidRDefault="007A3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D311" w14:textId="77777777" w:rsidR="004E5A77" w:rsidRDefault="004E5A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CDB98" w14:textId="10069E24" w:rsidR="006B4557" w:rsidRDefault="006C355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91BCA">
      <w:rPr>
        <w:rStyle w:val="PageNumber"/>
        <w:rFonts w:cs="Arial"/>
      </w:rPr>
      <w:t>13</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3188"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E2F7F" w14:textId="77777777" w:rsidR="007A3142" w:rsidRDefault="007A3142">
      <w:pPr>
        <w:spacing w:line="240" w:lineRule="auto"/>
      </w:pPr>
      <w:r>
        <w:separator/>
      </w:r>
    </w:p>
  </w:footnote>
  <w:footnote w:type="continuationSeparator" w:id="0">
    <w:p w14:paraId="07D16B22" w14:textId="77777777" w:rsidR="007A3142" w:rsidRDefault="007A31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195E" w14:textId="77777777" w:rsidR="004E5A77" w:rsidRDefault="004E5A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783C" w14:textId="77777777" w:rsidR="004E5A77" w:rsidRDefault="004E5A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4A0F" w14:textId="77777777" w:rsidR="004E5A77" w:rsidRPr="004E5A77" w:rsidRDefault="004E5A77">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4C20D5"/>
    <w:multiLevelType w:val="hybridMultilevel"/>
    <w:tmpl w:val="48CE8450"/>
    <w:lvl w:ilvl="0" w:tplc="BE704DAC">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F553D4F"/>
    <w:multiLevelType w:val="hybridMultilevel"/>
    <w:tmpl w:val="799AA64E"/>
    <w:lvl w:ilvl="0" w:tplc="3BF0B89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6" w15:restartNumberingAfterBreak="0">
    <w:nsid w:val="2F1E4BAE"/>
    <w:multiLevelType w:val="hybridMultilevel"/>
    <w:tmpl w:val="E6329A68"/>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3"/>
  </w:num>
  <w:num w:numId="7">
    <w:abstractNumId w:val="15"/>
  </w:num>
  <w:num w:numId="8">
    <w:abstractNumId w:val="18"/>
  </w:num>
  <w:num w:numId="9">
    <w:abstractNumId w:val="32"/>
  </w:num>
  <w:num w:numId="10">
    <w:abstractNumId w:val="1"/>
  </w:num>
  <w:num w:numId="11">
    <w:abstractNumId w:val="29"/>
  </w:num>
  <w:num w:numId="12">
    <w:abstractNumId w:val="17"/>
  </w:num>
  <w:num w:numId="13">
    <w:abstractNumId w:val="9"/>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0"/>
  </w:num>
  <w:num w:numId="17">
    <w:abstractNumId w:val="20"/>
  </w:num>
  <w:num w:numId="18">
    <w:abstractNumId w:val="22"/>
  </w:num>
  <w:num w:numId="19">
    <w:abstractNumId w:val="33"/>
  </w:num>
  <w:num w:numId="20">
    <w:abstractNumId w:val="24"/>
  </w:num>
  <w:num w:numId="21">
    <w:abstractNumId w:val="31"/>
  </w:num>
  <w:num w:numId="22">
    <w:abstractNumId w:val="27"/>
  </w:num>
  <w:num w:numId="23">
    <w:abstractNumId w:val="14"/>
  </w:num>
  <w:num w:numId="24">
    <w:abstractNumId w:val="31"/>
  </w:num>
  <w:num w:numId="25">
    <w:abstractNumId w:val="4"/>
  </w:num>
  <w:num w:numId="26">
    <w:abstractNumId w:val="10"/>
  </w:num>
  <w:num w:numId="27">
    <w:abstractNumId w:val="28"/>
  </w:num>
  <w:num w:numId="28">
    <w:abstractNumId w:val="5"/>
  </w:num>
  <w:num w:numId="29">
    <w:abstractNumId w:val="21"/>
  </w:num>
  <w:num w:numId="30">
    <w:abstractNumId w:val="12"/>
  </w:num>
  <w:num w:numId="31">
    <w:abstractNumId w:val="6"/>
  </w:num>
  <w:num w:numId="32">
    <w:abstractNumId w:val="19"/>
  </w:num>
  <w:num w:numId="33">
    <w:abstractNumId w:val="11"/>
  </w:num>
  <w:num w:numId="34">
    <w:abstractNumId w:val="13"/>
  </w:num>
  <w:num w:numId="35">
    <w:abstractNumId w:val="7"/>
  </w:num>
  <w:num w:numId="36">
    <w:abstractNumId w:val="16"/>
  </w:num>
  <w:num w:numId="37">
    <w:abstractNumId w:val="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1789A"/>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0B9C"/>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215"/>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A1D"/>
    <w:rsid w:val="00117B4A"/>
    <w:rsid w:val="00117C1D"/>
    <w:rsid w:val="00123688"/>
    <w:rsid w:val="00127F47"/>
    <w:rsid w:val="00133572"/>
    <w:rsid w:val="00134E4A"/>
    <w:rsid w:val="00135C2D"/>
    <w:rsid w:val="001364FB"/>
    <w:rsid w:val="001365F2"/>
    <w:rsid w:val="00136D7A"/>
    <w:rsid w:val="001374C5"/>
    <w:rsid w:val="00141470"/>
    <w:rsid w:val="00141540"/>
    <w:rsid w:val="001449DF"/>
    <w:rsid w:val="0014569B"/>
    <w:rsid w:val="001470E0"/>
    <w:rsid w:val="00150060"/>
    <w:rsid w:val="0015124B"/>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1BCA"/>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55D4"/>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27F5"/>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47FF4"/>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1A73"/>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4754"/>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36150"/>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19B4"/>
    <w:rsid w:val="005040CD"/>
    <w:rsid w:val="00504229"/>
    <w:rsid w:val="00505229"/>
    <w:rsid w:val="00507F98"/>
    <w:rsid w:val="005108A3"/>
    <w:rsid w:val="00510DB5"/>
    <w:rsid w:val="00510F6E"/>
    <w:rsid w:val="00511422"/>
    <w:rsid w:val="005118AE"/>
    <w:rsid w:val="0051212F"/>
    <w:rsid w:val="005151A3"/>
    <w:rsid w:val="0051587A"/>
    <w:rsid w:val="005158FA"/>
    <w:rsid w:val="005169AD"/>
    <w:rsid w:val="00516F1E"/>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47B1A"/>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1795F"/>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039"/>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3142"/>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356"/>
    <w:rsid w:val="008D6BE8"/>
    <w:rsid w:val="008E27E9"/>
    <w:rsid w:val="008E42DE"/>
    <w:rsid w:val="008E4518"/>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739"/>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C774A"/>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97ACC"/>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61C5"/>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069"/>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37C7A"/>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3C50"/>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596A"/>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0A20"/>
    <w:rsid w:val="00DC36B8"/>
    <w:rsid w:val="00DC4663"/>
    <w:rsid w:val="00DC5181"/>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BF8"/>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313B"/>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4C701"/>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qFormat/>
    <w:rsid w:val="00DC5181"/>
    <w:pPr>
      <w:keepNext/>
      <w:tabs>
        <w:tab w:val="clear" w:pos="567"/>
        <w:tab w:val="left" w:pos="284"/>
      </w:tabs>
      <w:spacing w:line="240" w:lineRule="auto"/>
      <w:jc w:val="center"/>
      <w:outlineLvl w:val="1"/>
    </w:pPr>
    <w:rPr>
      <w:rFonts w:ascii="Arial" w:hAnsi="Arial" w:cs="Arial"/>
      <w:i/>
      <w:iCs/>
      <w:color w:val="999999"/>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2Char">
    <w:name w:val="Heading 2 Char"/>
    <w:link w:val="Heading2"/>
    <w:rsid w:val="00DC5181"/>
    <w:rPr>
      <w:rFonts w:ascii="Arial" w:eastAsia="Times New Roman" w:hAnsi="Arial" w:cs="Arial"/>
      <w:i/>
      <w:iCs/>
      <w:color w:val="999999"/>
      <w:sz w:val="18"/>
      <w:szCs w:val="24"/>
      <w:lang w:val="en-US" w:eastAsia="en-US"/>
    </w:rPr>
  </w:style>
  <w:style w:type="numbering" w:customStyle="1" w:styleId="Brezseznama1">
    <w:name w:val="Brez seznama1"/>
    <w:next w:val="NoList"/>
    <w:semiHidden/>
    <w:rsid w:val="00DC5181"/>
  </w:style>
  <w:style w:type="numbering" w:styleId="111111">
    <w:name w:val="Outline List 2"/>
    <w:basedOn w:val="NoList"/>
    <w:rsid w:val="00DC5181"/>
    <w:pPr>
      <w:numPr>
        <w:numId w:val="28"/>
      </w:numPr>
    </w:pPr>
  </w:style>
  <w:style w:type="paragraph" w:styleId="NoSpacing">
    <w:name w:val="No Spacing"/>
    <w:uiPriority w:val="1"/>
    <w:qFormat/>
    <w:rsid w:val="00DC5181"/>
    <w:rPr>
      <w:rFonts w:eastAsia="Times New Roman"/>
      <w:sz w:val="24"/>
      <w:szCs w:val="24"/>
      <w:lang w:val="en-US" w:eastAsia="en-US"/>
    </w:rPr>
  </w:style>
  <w:style w:type="character" w:customStyle="1" w:styleId="hps">
    <w:name w:val="hps"/>
    <w:rsid w:val="00DC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4655</Words>
  <Characters>26534</Characters>
  <Application>Microsoft Office Word</Application>
  <DocSecurity>0</DocSecurity>
  <Lines>221</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4</cp:revision>
  <dcterms:created xsi:type="dcterms:W3CDTF">2023-10-27T07:09:00Z</dcterms:created>
  <dcterms:modified xsi:type="dcterms:W3CDTF">2023-10-27T07:10:00Z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