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78390" w14:textId="74022EDF" w:rsidR="00C97F7B" w:rsidRPr="0047783D" w:rsidRDefault="00C97F7B" w:rsidP="008A4377">
      <w:pPr>
        <w:spacing w:after="0"/>
        <w:jc w:val="center"/>
        <w:rPr>
          <w:rFonts w:ascii="Times New Roman" w:hAnsi="Times New Roman"/>
          <w:color w:val="FF0000"/>
          <w:lang w:val="hr-HR"/>
        </w:rPr>
      </w:pPr>
      <w:r w:rsidRPr="0047783D">
        <w:rPr>
          <w:rFonts w:ascii="Times New Roman" w:hAnsi="Times New Roman"/>
          <w:b/>
          <w:u w:val="single"/>
          <w:lang w:val="hr-HR"/>
        </w:rPr>
        <w:t>SAŽETAK KARAKTERISTIKA LIJEKA</w:t>
      </w:r>
    </w:p>
    <w:p w14:paraId="289EFDCF" w14:textId="3806FE80" w:rsidR="00C97F7B" w:rsidRPr="0047783D" w:rsidRDefault="00227B0E" w:rsidP="008A4377">
      <w:pPr>
        <w:spacing w:after="0"/>
        <w:rPr>
          <w:rFonts w:ascii="Times New Roman" w:hAnsi="Times New Roman"/>
          <w:b/>
          <w:spacing w:val="-4"/>
          <w:lang w:val="hr-HR"/>
        </w:rPr>
      </w:pPr>
      <w:r w:rsidRPr="0047783D">
        <w:rPr>
          <w:rFonts w:ascii="Times New Roman" w:hAnsi="Times New Roman" w:cs="Times New Roman"/>
          <w:b/>
          <w:bCs/>
          <w:spacing w:val="-4"/>
          <w:vertAlign w:val="superscript"/>
          <w:lang w:val="hr-HR"/>
        </w:rPr>
        <w:t xml:space="preserve"> </w:t>
      </w:r>
    </w:p>
    <w:p w14:paraId="767BC783" w14:textId="77777777" w:rsidR="00C97F7B" w:rsidRPr="0047783D" w:rsidRDefault="00C97F7B" w:rsidP="008A4377">
      <w:pPr>
        <w:spacing w:after="0"/>
        <w:rPr>
          <w:rFonts w:ascii="Times New Roman" w:hAnsi="Times New Roman"/>
          <w:b/>
          <w:spacing w:val="-4"/>
          <w:lang w:val="hr-HR"/>
        </w:rPr>
      </w:pPr>
    </w:p>
    <w:p w14:paraId="66023404" w14:textId="77777777" w:rsidR="00C97F7B" w:rsidRPr="0047783D" w:rsidRDefault="00C97F7B" w:rsidP="00C97F7B">
      <w:pPr>
        <w:pStyle w:val="NASLOV123"/>
        <w:spacing w:after="0"/>
        <w:rPr>
          <w:lang w:val="hr-HR"/>
        </w:rPr>
      </w:pPr>
      <w:r w:rsidRPr="0047783D">
        <w:rPr>
          <w:lang w:val="hr-HR"/>
        </w:rPr>
        <w:t>1. NAZIV LIJEKA</w:t>
      </w:r>
    </w:p>
    <w:p w14:paraId="7D926620" w14:textId="77777777" w:rsidR="00B975C3" w:rsidRPr="0047783D" w:rsidRDefault="00B975C3" w:rsidP="00C97F7B">
      <w:pPr>
        <w:spacing w:after="0"/>
        <w:rPr>
          <w:rFonts w:ascii="Times New Roman" w:hAnsi="Times New Roman"/>
          <w:spacing w:val="-4"/>
          <w:lang w:val="hr-HR"/>
        </w:rPr>
      </w:pPr>
    </w:p>
    <w:p w14:paraId="7464D04F" w14:textId="7548CB65" w:rsidR="00C97F7B" w:rsidRPr="0047783D" w:rsidRDefault="00C97F7B" w:rsidP="00C97F7B">
      <w:pPr>
        <w:spacing w:after="0"/>
        <w:rPr>
          <w:rFonts w:ascii="Times New Roman" w:hAnsi="Times New Roman"/>
          <w:spacing w:val="-4"/>
          <w:lang w:val="hr-HR"/>
        </w:rPr>
      </w:pPr>
      <w:r w:rsidRPr="0047783D">
        <w:rPr>
          <w:rFonts w:ascii="Times New Roman" w:hAnsi="Times New Roman"/>
          <w:spacing w:val="-4"/>
          <w:lang w:val="hr-HR"/>
        </w:rPr>
        <w:t xml:space="preserve">Genotropin, 5,3 mg/ml, prašak i rastvarač za rastvor za injekciju u napunjenom injekcionom penu </w:t>
      </w:r>
    </w:p>
    <w:p w14:paraId="5A985C1C" w14:textId="04AFE771" w:rsidR="00C97F7B" w:rsidRPr="0047783D" w:rsidRDefault="00C97F7B" w:rsidP="00C97F7B">
      <w:pPr>
        <w:spacing w:after="0"/>
        <w:rPr>
          <w:rFonts w:ascii="Times New Roman" w:hAnsi="Times New Roman"/>
          <w:spacing w:val="-4"/>
          <w:lang w:val="hr-HR"/>
        </w:rPr>
      </w:pPr>
      <w:r w:rsidRPr="0047783D">
        <w:rPr>
          <w:rFonts w:ascii="Times New Roman" w:hAnsi="Times New Roman"/>
          <w:spacing w:val="-4"/>
          <w:lang w:val="hr-HR"/>
        </w:rPr>
        <w:t>Genotropin,</w:t>
      </w:r>
      <w:r w:rsidRPr="0047783D">
        <w:rPr>
          <w:rFonts w:ascii="Times New Roman" w:hAnsi="Times New Roman"/>
          <w:spacing w:val="-4"/>
          <w:vertAlign w:val="superscript"/>
          <w:lang w:val="hr-HR"/>
        </w:rPr>
        <w:t xml:space="preserve"> </w:t>
      </w:r>
      <w:r w:rsidRPr="0047783D">
        <w:rPr>
          <w:rFonts w:ascii="Times New Roman" w:hAnsi="Times New Roman"/>
          <w:spacing w:val="-4"/>
          <w:lang w:val="hr-HR"/>
        </w:rPr>
        <w:t xml:space="preserve">12 mg/ml, prašak i rastvarač za rastvor za injekciju u napunjenom injekcionom penu </w:t>
      </w:r>
    </w:p>
    <w:p w14:paraId="2212904A" w14:textId="77777777" w:rsidR="00C97F7B" w:rsidRPr="0047783D" w:rsidRDefault="00C97F7B" w:rsidP="00C97F7B">
      <w:pPr>
        <w:spacing w:after="0"/>
        <w:rPr>
          <w:rFonts w:ascii="Times New Roman" w:hAnsi="Times New Roman"/>
          <w:color w:val="FF0000"/>
          <w:lang w:val="hr-HR"/>
        </w:rPr>
      </w:pPr>
    </w:p>
    <w:p w14:paraId="3D3632DC" w14:textId="77777777" w:rsidR="00C97F7B" w:rsidRPr="0047783D" w:rsidRDefault="00C97F7B" w:rsidP="00C97F7B">
      <w:pPr>
        <w:spacing w:after="0"/>
        <w:rPr>
          <w:rFonts w:ascii="Times New Roman" w:hAnsi="Times New Roman"/>
          <w:lang w:val="hr-HR"/>
        </w:rPr>
      </w:pPr>
      <w:r w:rsidRPr="0047783D">
        <w:rPr>
          <w:rFonts w:ascii="Times New Roman" w:hAnsi="Times New Roman"/>
          <w:lang w:val="hr-HR"/>
        </w:rPr>
        <w:t>INN: somatropin</w:t>
      </w:r>
    </w:p>
    <w:p w14:paraId="634A02CD" w14:textId="77777777" w:rsidR="00C97F7B" w:rsidRPr="0047783D" w:rsidRDefault="00C97F7B" w:rsidP="00C97F7B">
      <w:pPr>
        <w:spacing w:after="0"/>
        <w:rPr>
          <w:rFonts w:ascii="Times New Roman" w:hAnsi="Times New Roman"/>
          <w:lang w:val="hr-HR"/>
        </w:rPr>
      </w:pPr>
    </w:p>
    <w:p w14:paraId="295A6D5B" w14:textId="77777777" w:rsidR="00C97F7B" w:rsidRPr="0047783D" w:rsidRDefault="00C97F7B" w:rsidP="00C97F7B">
      <w:pPr>
        <w:pStyle w:val="NASLOV123"/>
        <w:spacing w:after="0"/>
        <w:rPr>
          <w:lang w:val="hr-HR"/>
        </w:rPr>
      </w:pPr>
      <w:r w:rsidRPr="0047783D">
        <w:rPr>
          <w:lang w:val="hr-HR"/>
        </w:rPr>
        <w:t>2. KVALITATIVNI I KVANTITATIVNI SASTAV</w:t>
      </w:r>
    </w:p>
    <w:p w14:paraId="0D2211B4" w14:textId="77777777" w:rsidR="00B975C3" w:rsidRPr="0047783D" w:rsidRDefault="00B975C3" w:rsidP="00C97F7B">
      <w:pPr>
        <w:spacing w:after="0"/>
        <w:ind w:right="691"/>
        <w:rPr>
          <w:rFonts w:ascii="Times New Roman" w:hAnsi="Times New Roman"/>
          <w:lang w:val="hr-HR"/>
        </w:rPr>
      </w:pPr>
    </w:p>
    <w:p w14:paraId="6F0DF177" w14:textId="77777777" w:rsidR="00C97F7B" w:rsidRPr="0047783D" w:rsidRDefault="00C97F7B" w:rsidP="00C83F7E">
      <w:pPr>
        <w:spacing w:after="0"/>
        <w:ind w:right="691"/>
        <w:jc w:val="both"/>
        <w:rPr>
          <w:rFonts w:ascii="Times New Roman" w:hAnsi="Times New Roman"/>
          <w:lang w:val="hr-HR"/>
        </w:rPr>
      </w:pPr>
      <w:r w:rsidRPr="0047783D">
        <w:rPr>
          <w:rFonts w:ascii="Times New Roman" w:hAnsi="Times New Roman"/>
          <w:lang w:val="hr-HR"/>
        </w:rPr>
        <w:t xml:space="preserve">Somatropin (INN), humani hormon rasta proizveden tehnologijom rekombinantne DNK </w:t>
      </w:r>
      <w:r w:rsidR="00B975C3" w:rsidRPr="0047783D">
        <w:rPr>
          <w:rFonts w:ascii="Times New Roman" w:hAnsi="Times New Roman"/>
          <w:lang w:val="hr-HR"/>
        </w:rPr>
        <w:t xml:space="preserve">u ćelijama </w:t>
      </w:r>
      <w:r w:rsidRPr="0047783D">
        <w:rPr>
          <w:rFonts w:ascii="Times New Roman" w:hAnsi="Times New Roman"/>
          <w:i/>
          <w:lang w:val="hr-HR"/>
        </w:rPr>
        <w:t>E.coli.</w:t>
      </w:r>
    </w:p>
    <w:p w14:paraId="04F56296" w14:textId="77777777" w:rsidR="00C97F7B" w:rsidRPr="0047783D" w:rsidRDefault="00C97F7B" w:rsidP="00050238">
      <w:pPr>
        <w:spacing w:after="0"/>
        <w:ind w:right="691"/>
        <w:jc w:val="both"/>
        <w:rPr>
          <w:rFonts w:ascii="Times New Roman" w:hAnsi="Times New Roman"/>
          <w:lang w:val="hr-HR"/>
        </w:rPr>
      </w:pPr>
    </w:p>
    <w:p w14:paraId="54D3CDD0" w14:textId="77777777" w:rsidR="00C97F7B" w:rsidRPr="0047783D" w:rsidRDefault="00C97F7B" w:rsidP="00C83F7E">
      <w:pPr>
        <w:spacing w:after="0"/>
        <w:ind w:right="691"/>
        <w:jc w:val="both"/>
        <w:rPr>
          <w:rFonts w:ascii="Times New Roman" w:hAnsi="Times New Roman"/>
          <w:lang w:val="hr-HR"/>
        </w:rPr>
      </w:pPr>
      <w:r w:rsidRPr="0047783D">
        <w:rPr>
          <w:rFonts w:ascii="Times New Roman" w:hAnsi="Times New Roman"/>
          <w:lang w:val="hr-HR"/>
        </w:rPr>
        <w:t xml:space="preserve">Genotropin 5,3 mg prašak i rastvarač za rastvor za injekciju u napunjenom injekcionom penu sa konzervansom. </w:t>
      </w:r>
    </w:p>
    <w:p w14:paraId="5C8B7CAD" w14:textId="3E015889" w:rsidR="00C97F7B" w:rsidRPr="0047783D" w:rsidRDefault="00C97F7B">
      <w:pPr>
        <w:spacing w:after="0"/>
        <w:ind w:right="691"/>
        <w:jc w:val="both"/>
        <w:rPr>
          <w:rFonts w:ascii="Times New Roman" w:hAnsi="Times New Roman"/>
          <w:lang w:val="hr-HR"/>
        </w:rPr>
      </w:pPr>
      <w:r w:rsidRPr="0047783D">
        <w:rPr>
          <w:rFonts w:ascii="Times New Roman" w:hAnsi="Times New Roman"/>
          <w:lang w:val="hr-HR"/>
        </w:rPr>
        <w:t xml:space="preserve">Jedan </w:t>
      </w:r>
      <w:r w:rsidRPr="0047783D">
        <w:rPr>
          <w:rFonts w:ascii="Times New Roman" w:hAnsi="Times New Roman" w:cs="Times New Roman"/>
          <w:lang w:val="hr-HR"/>
        </w:rPr>
        <w:t>napunjeni injekcioni</w:t>
      </w:r>
      <w:r w:rsidRPr="0047783D">
        <w:rPr>
          <w:rFonts w:ascii="Times New Roman" w:hAnsi="Times New Roman"/>
          <w:lang w:val="hr-HR"/>
        </w:rPr>
        <w:t xml:space="preserve"> pen sadrži dvodjelni uložak sa 5,3 mg somatropina i 1 ml rastvarača. </w:t>
      </w:r>
    </w:p>
    <w:p w14:paraId="6E3AEA10" w14:textId="54AE6825" w:rsidR="00C97F7B" w:rsidRPr="0047783D" w:rsidRDefault="00C97F7B">
      <w:pPr>
        <w:spacing w:after="0"/>
        <w:ind w:right="691"/>
        <w:jc w:val="both"/>
        <w:rPr>
          <w:rFonts w:ascii="Times New Roman" w:hAnsi="Times New Roman"/>
          <w:lang w:val="hr-HR"/>
        </w:rPr>
      </w:pPr>
      <w:r w:rsidRPr="0047783D">
        <w:rPr>
          <w:rFonts w:ascii="Times New Roman" w:hAnsi="Times New Roman"/>
          <w:lang w:val="hr-HR"/>
        </w:rPr>
        <w:t>Poslije rekonstitucije jedan</w:t>
      </w:r>
      <w:r w:rsidRPr="0047783D">
        <w:rPr>
          <w:rFonts w:ascii="Times New Roman" w:hAnsi="Times New Roman" w:cs="Times New Roman"/>
          <w:lang w:val="hr-HR"/>
        </w:rPr>
        <w:t xml:space="preserve"> napunjeni injekcioni</w:t>
      </w:r>
      <w:r w:rsidRPr="0047783D">
        <w:rPr>
          <w:rFonts w:ascii="Times New Roman" w:hAnsi="Times New Roman"/>
          <w:lang w:val="hr-HR"/>
        </w:rPr>
        <w:t xml:space="preserve"> pen sadrži 5,3 mg somatropina u 1 ml.</w:t>
      </w:r>
    </w:p>
    <w:p w14:paraId="65325342" w14:textId="77777777" w:rsidR="00C97F7B" w:rsidRPr="0047783D" w:rsidRDefault="00C97F7B">
      <w:pPr>
        <w:spacing w:after="0"/>
        <w:ind w:right="691"/>
        <w:jc w:val="both"/>
        <w:rPr>
          <w:rFonts w:ascii="Times New Roman" w:hAnsi="Times New Roman"/>
          <w:lang w:val="hr-HR"/>
        </w:rPr>
      </w:pPr>
    </w:p>
    <w:p w14:paraId="56B0F719" w14:textId="77777777" w:rsidR="00C97F7B" w:rsidRPr="0047783D" w:rsidRDefault="00C97F7B">
      <w:pPr>
        <w:spacing w:after="0"/>
        <w:ind w:right="691"/>
        <w:jc w:val="both"/>
        <w:rPr>
          <w:rFonts w:ascii="Times New Roman" w:hAnsi="Times New Roman"/>
          <w:spacing w:val="-4"/>
          <w:lang w:val="hr-HR"/>
        </w:rPr>
      </w:pPr>
      <w:r w:rsidRPr="0047783D">
        <w:rPr>
          <w:rFonts w:ascii="Times New Roman" w:hAnsi="Times New Roman"/>
          <w:spacing w:val="-4"/>
          <w:lang w:val="hr-HR"/>
        </w:rPr>
        <w:t xml:space="preserve">Genotropin 12 mg prašak i rastvarač za rastvor za injekciju </w:t>
      </w:r>
      <w:r w:rsidRPr="0047783D">
        <w:rPr>
          <w:rFonts w:ascii="Times New Roman" w:hAnsi="Times New Roman"/>
          <w:lang w:val="hr-HR"/>
        </w:rPr>
        <w:t>u napunjenom injekcionom penu sa konzervansom</w:t>
      </w:r>
      <w:r w:rsidRPr="0047783D">
        <w:rPr>
          <w:rFonts w:ascii="Times New Roman" w:hAnsi="Times New Roman"/>
          <w:spacing w:val="-4"/>
          <w:lang w:val="hr-HR"/>
        </w:rPr>
        <w:t>.</w:t>
      </w:r>
    </w:p>
    <w:p w14:paraId="5E04580A" w14:textId="41DE2E41" w:rsidR="00C97F7B" w:rsidRPr="0047783D" w:rsidRDefault="00C97F7B">
      <w:pPr>
        <w:spacing w:after="0"/>
        <w:ind w:right="691"/>
        <w:jc w:val="both"/>
        <w:rPr>
          <w:rFonts w:ascii="Times New Roman" w:hAnsi="Times New Roman"/>
          <w:lang w:val="hr-HR"/>
        </w:rPr>
      </w:pPr>
      <w:r w:rsidRPr="0047783D">
        <w:rPr>
          <w:rFonts w:ascii="Times New Roman" w:hAnsi="Times New Roman"/>
          <w:spacing w:val="-4"/>
          <w:lang w:val="hr-HR"/>
        </w:rPr>
        <w:t xml:space="preserve">Jedan </w:t>
      </w:r>
      <w:r w:rsidRPr="0047783D">
        <w:rPr>
          <w:rFonts w:ascii="Times New Roman" w:hAnsi="Times New Roman" w:cs="Times New Roman"/>
          <w:spacing w:val="-4"/>
          <w:lang w:val="hr-HR"/>
        </w:rPr>
        <w:t>napunjeni injekcioni</w:t>
      </w:r>
      <w:r w:rsidRPr="0047783D">
        <w:rPr>
          <w:rFonts w:ascii="Times New Roman" w:hAnsi="Times New Roman"/>
          <w:spacing w:val="-4"/>
          <w:lang w:val="hr-HR"/>
        </w:rPr>
        <w:t xml:space="preserve"> pen sadrži dvodjelni uložak sa 12 mg</w:t>
      </w:r>
      <w:r w:rsidRPr="0047783D">
        <w:rPr>
          <w:rFonts w:ascii="Times New Roman" w:hAnsi="Times New Roman"/>
          <w:lang w:val="hr-HR"/>
        </w:rPr>
        <w:t xml:space="preserve"> somatropina i 1 ml rastvarača. </w:t>
      </w:r>
    </w:p>
    <w:p w14:paraId="67B26F4B" w14:textId="03A15327" w:rsidR="00C97F7B" w:rsidRPr="0047783D" w:rsidRDefault="00C97F7B">
      <w:pPr>
        <w:spacing w:after="0"/>
        <w:ind w:right="691"/>
        <w:jc w:val="both"/>
        <w:rPr>
          <w:rFonts w:ascii="Times New Roman" w:hAnsi="Times New Roman"/>
          <w:lang w:val="hr-HR"/>
        </w:rPr>
      </w:pPr>
      <w:r w:rsidRPr="0047783D">
        <w:rPr>
          <w:rFonts w:ascii="Times New Roman" w:hAnsi="Times New Roman"/>
          <w:lang w:val="hr-HR"/>
        </w:rPr>
        <w:t>Poslije rekonstitucije jedan</w:t>
      </w:r>
      <w:r w:rsidRPr="0047783D">
        <w:rPr>
          <w:rFonts w:ascii="Times New Roman" w:hAnsi="Times New Roman" w:cs="Times New Roman"/>
          <w:lang w:val="hr-HR"/>
        </w:rPr>
        <w:t xml:space="preserve"> napunjeni injekcioni</w:t>
      </w:r>
      <w:r w:rsidRPr="0047783D">
        <w:rPr>
          <w:rFonts w:ascii="Times New Roman" w:hAnsi="Times New Roman"/>
          <w:lang w:val="hr-HR"/>
        </w:rPr>
        <w:t xml:space="preserve"> pen sadrži 12 mg somatropina u 1 ml.</w:t>
      </w:r>
    </w:p>
    <w:p w14:paraId="43646D28" w14:textId="77777777" w:rsidR="00C97F7B" w:rsidRPr="0047783D" w:rsidRDefault="00C97F7B" w:rsidP="00B975C3">
      <w:pPr>
        <w:spacing w:after="0"/>
        <w:ind w:right="691"/>
        <w:jc w:val="both"/>
        <w:rPr>
          <w:rFonts w:ascii="Times New Roman" w:hAnsi="Times New Roman"/>
          <w:lang w:val="hr-HR"/>
        </w:rPr>
      </w:pPr>
    </w:p>
    <w:p w14:paraId="7EBC7A5C" w14:textId="247BB013" w:rsidR="00C97F7B" w:rsidRPr="0047783D" w:rsidRDefault="00C97F7B" w:rsidP="00B975C3">
      <w:pPr>
        <w:spacing w:after="0"/>
        <w:ind w:right="691"/>
        <w:jc w:val="both"/>
        <w:rPr>
          <w:rFonts w:ascii="Times New Roman" w:hAnsi="Times New Roman"/>
          <w:lang w:val="hr-HR"/>
        </w:rPr>
      </w:pPr>
      <w:r w:rsidRPr="0047783D">
        <w:rPr>
          <w:rFonts w:ascii="Times New Roman" w:hAnsi="Times New Roman"/>
          <w:lang w:val="hr-HR"/>
        </w:rPr>
        <w:t xml:space="preserve">Za </w:t>
      </w:r>
      <w:r w:rsidR="00D821E0" w:rsidRPr="0047783D">
        <w:rPr>
          <w:rFonts w:ascii="Times New Roman" w:hAnsi="Times New Roman"/>
          <w:lang w:val="hr-HR"/>
        </w:rPr>
        <w:t xml:space="preserve">spisak </w:t>
      </w:r>
      <w:r w:rsidRPr="0047783D">
        <w:rPr>
          <w:rFonts w:ascii="Times New Roman" w:hAnsi="Times New Roman"/>
          <w:lang w:val="hr-HR"/>
        </w:rPr>
        <w:t>svih</w:t>
      </w:r>
      <w:r w:rsidR="00764E75" w:rsidRPr="0047783D">
        <w:rPr>
          <w:rFonts w:ascii="Times New Roman" w:hAnsi="Times New Roman"/>
          <w:lang w:val="hr-HR"/>
        </w:rPr>
        <w:t xml:space="preserve"> </w:t>
      </w:r>
      <w:r w:rsidR="00D821E0" w:rsidRPr="0047783D">
        <w:rPr>
          <w:rFonts w:ascii="Times New Roman" w:hAnsi="Times New Roman"/>
          <w:lang w:val="hr-HR"/>
        </w:rPr>
        <w:t>ekscipijenasa</w:t>
      </w:r>
      <w:r w:rsidRPr="0047783D">
        <w:rPr>
          <w:rFonts w:ascii="Times New Roman" w:hAnsi="Times New Roman"/>
          <w:lang w:val="hr-HR"/>
        </w:rPr>
        <w:t xml:space="preserve">, </w:t>
      </w:r>
      <w:r w:rsidR="00576D41" w:rsidRPr="0047783D">
        <w:rPr>
          <w:rFonts w:ascii="Times New Roman" w:hAnsi="Times New Roman"/>
          <w:lang w:val="hr-HR"/>
        </w:rPr>
        <w:t>pogleda</w:t>
      </w:r>
      <w:r w:rsidRPr="0047783D">
        <w:rPr>
          <w:rFonts w:ascii="Times New Roman" w:hAnsi="Times New Roman"/>
          <w:lang w:val="hr-HR"/>
        </w:rPr>
        <w:t xml:space="preserve">ti </w:t>
      </w:r>
      <w:r w:rsidR="00D821E0" w:rsidRPr="0047783D">
        <w:rPr>
          <w:rFonts w:ascii="Times New Roman" w:hAnsi="Times New Roman"/>
          <w:lang w:val="hr-HR"/>
        </w:rPr>
        <w:t>di</w:t>
      </w:r>
      <w:r w:rsidRPr="0047783D">
        <w:rPr>
          <w:rFonts w:ascii="Times New Roman" w:hAnsi="Times New Roman"/>
          <w:lang w:val="hr-HR"/>
        </w:rPr>
        <w:t>o 6.1.</w:t>
      </w:r>
    </w:p>
    <w:p w14:paraId="1FAF0BAB" w14:textId="77777777" w:rsidR="00C97F7B" w:rsidRPr="0047783D" w:rsidRDefault="00C97F7B" w:rsidP="00C97F7B">
      <w:pPr>
        <w:spacing w:after="0"/>
        <w:rPr>
          <w:rFonts w:ascii="Times New Roman" w:hAnsi="Times New Roman"/>
          <w:color w:val="FF0000"/>
          <w:lang w:val="hr-HR"/>
        </w:rPr>
      </w:pPr>
    </w:p>
    <w:p w14:paraId="195F567F" w14:textId="77777777" w:rsidR="00C97F7B" w:rsidRPr="0047783D" w:rsidRDefault="00C97F7B" w:rsidP="00C97F7B">
      <w:pPr>
        <w:pStyle w:val="NASLOV123"/>
        <w:spacing w:after="0"/>
        <w:rPr>
          <w:lang w:val="hr-HR"/>
        </w:rPr>
      </w:pPr>
      <w:r w:rsidRPr="0047783D">
        <w:rPr>
          <w:lang w:val="hr-HR"/>
        </w:rPr>
        <w:t>3. FARMACEUTSKI OBLIK</w:t>
      </w:r>
    </w:p>
    <w:p w14:paraId="79860287" w14:textId="77777777" w:rsidR="00B975C3" w:rsidRPr="0047783D" w:rsidRDefault="00B975C3" w:rsidP="00C97F7B">
      <w:pPr>
        <w:spacing w:after="0"/>
        <w:rPr>
          <w:rFonts w:ascii="Times New Roman" w:hAnsi="Times New Roman"/>
          <w:lang w:val="hr-HR"/>
        </w:rPr>
      </w:pPr>
    </w:p>
    <w:p w14:paraId="251BDE52" w14:textId="77777777"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Prašak i rastvarač za rastvor za injekciju u napunjenom injekcionom penu.</w:t>
      </w:r>
    </w:p>
    <w:p w14:paraId="392CAB35" w14:textId="77777777" w:rsidR="00C97F7B" w:rsidRPr="0047783D" w:rsidRDefault="00C97F7B" w:rsidP="00B975C3">
      <w:pPr>
        <w:spacing w:after="0"/>
        <w:jc w:val="both"/>
        <w:rPr>
          <w:rFonts w:ascii="Times New Roman" w:hAnsi="Times New Roman"/>
          <w:lang w:val="hr-HR"/>
        </w:rPr>
      </w:pPr>
    </w:p>
    <w:p w14:paraId="01B0EBAC" w14:textId="77777777"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Liofilizat: sterilni liofilizat bijele boje.</w:t>
      </w:r>
    </w:p>
    <w:p w14:paraId="7B4DC9AC" w14:textId="77777777"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Rastvarač: bistar rastvor.</w:t>
      </w:r>
    </w:p>
    <w:p w14:paraId="723EC16C" w14:textId="555FEE2B"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 xml:space="preserve">Za izgled rekonstituisanog rastvora vidjeti </w:t>
      </w:r>
      <w:r w:rsidR="008A6928">
        <w:rPr>
          <w:rFonts w:ascii="Times New Roman" w:hAnsi="Times New Roman"/>
          <w:lang w:val="hr-HR"/>
        </w:rPr>
        <w:t>dio</w:t>
      </w:r>
      <w:r w:rsidRPr="0047783D">
        <w:rPr>
          <w:rFonts w:ascii="Times New Roman" w:hAnsi="Times New Roman"/>
          <w:lang w:val="hr-HR"/>
        </w:rPr>
        <w:t xml:space="preserve"> 6.6.</w:t>
      </w:r>
    </w:p>
    <w:p w14:paraId="6C8F3967" w14:textId="77777777" w:rsidR="00B975C3" w:rsidRPr="0047783D" w:rsidRDefault="00B975C3" w:rsidP="00B975C3">
      <w:pPr>
        <w:spacing w:after="0"/>
        <w:rPr>
          <w:rFonts w:ascii="Times New Roman" w:hAnsi="Times New Roman"/>
          <w:lang w:val="hr-HR"/>
        </w:rPr>
      </w:pPr>
    </w:p>
    <w:p w14:paraId="4D9A1748" w14:textId="77777777" w:rsidR="00C97F7B" w:rsidRPr="0047783D" w:rsidRDefault="00C97F7B" w:rsidP="00050238">
      <w:pPr>
        <w:pStyle w:val="NASLOV123"/>
        <w:spacing w:after="0"/>
        <w:jc w:val="both"/>
        <w:rPr>
          <w:lang w:val="hr-HR"/>
        </w:rPr>
      </w:pPr>
      <w:r w:rsidRPr="0047783D">
        <w:rPr>
          <w:lang w:val="hr-HR"/>
        </w:rPr>
        <w:t>4. KLINIČKI PODACI</w:t>
      </w:r>
    </w:p>
    <w:p w14:paraId="2B7C1088" w14:textId="77777777" w:rsidR="00B975C3" w:rsidRPr="0047783D" w:rsidRDefault="00B975C3" w:rsidP="00050238">
      <w:pPr>
        <w:spacing w:after="0"/>
        <w:jc w:val="both"/>
        <w:rPr>
          <w:rFonts w:ascii="Times New Roman" w:hAnsi="Times New Roman"/>
          <w:b/>
          <w:lang w:val="hr-HR"/>
        </w:rPr>
      </w:pPr>
    </w:p>
    <w:p w14:paraId="5192F00C" w14:textId="77777777" w:rsidR="00C97F7B" w:rsidRPr="0047783D" w:rsidRDefault="00C97F7B" w:rsidP="00050238">
      <w:pPr>
        <w:spacing w:after="0"/>
        <w:jc w:val="both"/>
        <w:rPr>
          <w:rFonts w:ascii="Times New Roman" w:hAnsi="Times New Roman"/>
          <w:b/>
          <w:lang w:val="hr-HR"/>
        </w:rPr>
      </w:pPr>
      <w:r w:rsidRPr="0047783D">
        <w:rPr>
          <w:rFonts w:ascii="Times New Roman" w:hAnsi="Times New Roman"/>
          <w:b/>
          <w:lang w:val="hr-HR"/>
        </w:rPr>
        <w:t>4.1. Terapijske indikacije</w:t>
      </w:r>
    </w:p>
    <w:p w14:paraId="0D0FD082" w14:textId="77777777" w:rsidR="00C97F7B" w:rsidRPr="0047783D" w:rsidRDefault="00C97F7B" w:rsidP="00050238">
      <w:pPr>
        <w:spacing w:after="0"/>
        <w:jc w:val="both"/>
        <w:rPr>
          <w:rFonts w:ascii="Times New Roman" w:hAnsi="Times New Roman"/>
          <w:color w:val="FF0000"/>
          <w:lang w:val="hr-HR"/>
        </w:rPr>
      </w:pPr>
    </w:p>
    <w:p w14:paraId="32BEBE07" w14:textId="77777777" w:rsidR="00C97F7B" w:rsidRPr="0047783D" w:rsidRDefault="00C97F7B" w:rsidP="00050238">
      <w:pPr>
        <w:spacing w:after="0"/>
        <w:jc w:val="both"/>
        <w:rPr>
          <w:rFonts w:ascii="Times New Roman" w:hAnsi="Times New Roman"/>
          <w:i/>
          <w:u w:val="single"/>
          <w:lang w:val="hr-HR"/>
        </w:rPr>
      </w:pPr>
      <w:r w:rsidRPr="0047783D">
        <w:rPr>
          <w:rFonts w:ascii="Times New Roman" w:hAnsi="Times New Roman"/>
          <w:i/>
          <w:u w:val="single"/>
          <w:lang w:val="hr-HR"/>
        </w:rPr>
        <w:t>Djeca</w:t>
      </w:r>
    </w:p>
    <w:p w14:paraId="5A8CF23A" w14:textId="77777777" w:rsidR="00C97F7B" w:rsidRPr="0047783D" w:rsidRDefault="00C97F7B" w:rsidP="00050238">
      <w:pPr>
        <w:spacing w:after="0"/>
        <w:jc w:val="both"/>
        <w:rPr>
          <w:rFonts w:ascii="Times New Roman" w:hAnsi="Times New Roman"/>
          <w:i/>
          <w:u w:val="single"/>
          <w:lang w:val="hr-HR"/>
        </w:rPr>
      </w:pPr>
    </w:p>
    <w:p w14:paraId="6C35732F" w14:textId="77777777" w:rsidR="00C97F7B" w:rsidRPr="0047783D" w:rsidRDefault="00C97F7B" w:rsidP="00BC1DEC">
      <w:pPr>
        <w:spacing w:after="0"/>
        <w:jc w:val="both"/>
        <w:rPr>
          <w:rFonts w:ascii="Times New Roman" w:hAnsi="Times New Roman"/>
          <w:lang w:val="hr-HR"/>
        </w:rPr>
      </w:pPr>
      <w:r w:rsidRPr="0047783D">
        <w:rPr>
          <w:rFonts w:ascii="Times New Roman" w:hAnsi="Times New Roman"/>
          <w:lang w:val="hr-HR"/>
        </w:rPr>
        <w:t xml:space="preserve">Poremećaj rasta usljed nedovoljne sekrecije hormona rasta (deficit hormona rasta - DHR) i poremećaj rasta udružen sa </w:t>
      </w:r>
      <w:r w:rsidRPr="0047783D">
        <w:rPr>
          <w:rFonts w:ascii="Times New Roman" w:hAnsi="Times New Roman"/>
          <w:i/>
          <w:lang w:val="hr-HR"/>
        </w:rPr>
        <w:t>Turner</w:t>
      </w:r>
      <w:r w:rsidRPr="0047783D">
        <w:rPr>
          <w:rFonts w:ascii="Times New Roman" w:hAnsi="Times New Roman"/>
          <w:lang w:val="hr-HR"/>
        </w:rPr>
        <w:t>-ovim sindromom ili hroničnom renalnom insuficijencijom.</w:t>
      </w:r>
    </w:p>
    <w:p w14:paraId="5990C34A" w14:textId="77777777" w:rsidR="00C97F7B" w:rsidRPr="0047783D" w:rsidRDefault="00C97F7B" w:rsidP="00050238">
      <w:pPr>
        <w:spacing w:after="0"/>
        <w:jc w:val="both"/>
        <w:rPr>
          <w:rFonts w:ascii="Times New Roman" w:hAnsi="Times New Roman"/>
          <w:lang w:val="hr-HR"/>
        </w:rPr>
      </w:pPr>
    </w:p>
    <w:p w14:paraId="21A0D968" w14:textId="77777777" w:rsidR="00C97F7B" w:rsidRPr="0047783D" w:rsidRDefault="00C97F7B" w:rsidP="00BC1DEC">
      <w:pPr>
        <w:spacing w:after="0"/>
        <w:jc w:val="both"/>
        <w:rPr>
          <w:rFonts w:ascii="Times New Roman" w:hAnsi="Times New Roman"/>
          <w:lang w:val="hr-HR"/>
        </w:rPr>
      </w:pPr>
      <w:r w:rsidRPr="0047783D">
        <w:rPr>
          <w:rFonts w:ascii="Times New Roman" w:hAnsi="Times New Roman"/>
          <w:lang w:val="hr-HR"/>
        </w:rPr>
        <w:t>Poremećaj rasta [skor standardne devijacije (SDS) zabilježene visine &lt; -2,5 i SDS visine korigovane u odnosu na roditelje &lt; -1] kod niske djece rođene sa malom tjelesnom masom u odnosu na gestacioni period (SGA), sa tjelesnom masom i/ili dužinom ispod -2 SD na rođenju, kod koje nije dostignut normalan rast [brzina rasta (HV) SDS &lt; 0 u toku protekle godine] do četvrte godine starosti ili kasnije.</w:t>
      </w:r>
    </w:p>
    <w:p w14:paraId="32C1375C" w14:textId="77777777" w:rsidR="00C97F7B" w:rsidRPr="0047783D" w:rsidRDefault="00C97F7B">
      <w:pPr>
        <w:spacing w:after="0"/>
        <w:jc w:val="both"/>
        <w:rPr>
          <w:rFonts w:ascii="Times New Roman" w:hAnsi="Times New Roman"/>
          <w:lang w:val="hr-HR"/>
        </w:rPr>
      </w:pPr>
    </w:p>
    <w:p w14:paraId="39759053" w14:textId="40EB7674" w:rsidR="00C97F7B" w:rsidRPr="0047783D" w:rsidRDefault="00C97F7B">
      <w:pPr>
        <w:spacing w:after="0"/>
        <w:jc w:val="both"/>
        <w:rPr>
          <w:rFonts w:ascii="Times New Roman" w:hAnsi="Times New Roman"/>
          <w:lang w:val="hr-HR"/>
        </w:rPr>
      </w:pPr>
      <w:r w:rsidRPr="0047783D">
        <w:rPr>
          <w:rFonts w:ascii="Times New Roman" w:hAnsi="Times New Roman"/>
          <w:i/>
          <w:lang w:val="hr-HR"/>
        </w:rPr>
        <w:lastRenderedPageBreak/>
        <w:t>Prader-Willi</w:t>
      </w:r>
      <w:r w:rsidRPr="0047783D">
        <w:rPr>
          <w:rFonts w:ascii="Times New Roman" w:hAnsi="Times New Roman"/>
          <w:lang w:val="hr-HR"/>
        </w:rPr>
        <w:t>-jev sindrom (PWS), u cilju popravljanja rasta i tjelesn</w:t>
      </w:r>
      <w:r w:rsidR="00B32B95">
        <w:rPr>
          <w:rFonts w:ascii="Times New Roman" w:hAnsi="Times New Roman"/>
          <w:lang w:val="hr-HR"/>
        </w:rPr>
        <w:t>e</w:t>
      </w:r>
      <w:r w:rsidRPr="0047783D">
        <w:rPr>
          <w:rFonts w:ascii="Times New Roman" w:hAnsi="Times New Roman"/>
          <w:lang w:val="hr-HR"/>
        </w:rPr>
        <w:t xml:space="preserve"> </w:t>
      </w:r>
      <w:r w:rsidR="00B32B95">
        <w:rPr>
          <w:rFonts w:ascii="Times New Roman" w:hAnsi="Times New Roman"/>
          <w:lang w:val="hr-HR"/>
        </w:rPr>
        <w:t>građe</w:t>
      </w:r>
      <w:r w:rsidRPr="0047783D">
        <w:rPr>
          <w:rFonts w:ascii="Times New Roman" w:hAnsi="Times New Roman"/>
          <w:lang w:val="hr-HR"/>
        </w:rPr>
        <w:t>. Dijagnoza PWS bi trebalo da bude potvrđena adekvatnim genskim testovima.</w:t>
      </w:r>
    </w:p>
    <w:p w14:paraId="6E2E9A10" w14:textId="77777777" w:rsidR="00C97F7B" w:rsidRPr="0047783D" w:rsidRDefault="00C97F7B" w:rsidP="00050238">
      <w:pPr>
        <w:spacing w:after="0"/>
        <w:jc w:val="both"/>
        <w:rPr>
          <w:rFonts w:ascii="Times New Roman" w:hAnsi="Times New Roman"/>
          <w:color w:val="FF0000"/>
          <w:lang w:val="hr-HR"/>
        </w:rPr>
      </w:pPr>
    </w:p>
    <w:p w14:paraId="0CD956D2" w14:textId="77777777" w:rsidR="00C97F7B" w:rsidRPr="0047783D" w:rsidRDefault="00C97F7B" w:rsidP="00050238">
      <w:pPr>
        <w:spacing w:after="0"/>
        <w:jc w:val="both"/>
        <w:rPr>
          <w:rFonts w:ascii="Times New Roman" w:hAnsi="Times New Roman"/>
          <w:i/>
          <w:u w:val="single"/>
          <w:lang w:val="hr-HR"/>
        </w:rPr>
      </w:pPr>
      <w:r w:rsidRPr="0047783D">
        <w:rPr>
          <w:rFonts w:ascii="Times New Roman" w:hAnsi="Times New Roman"/>
          <w:i/>
          <w:u w:val="single"/>
          <w:lang w:val="hr-HR"/>
        </w:rPr>
        <w:t>Odrasli</w:t>
      </w:r>
    </w:p>
    <w:p w14:paraId="08E46546" w14:textId="77777777" w:rsidR="00C97F7B" w:rsidRPr="0047783D" w:rsidRDefault="00C97F7B" w:rsidP="00050238">
      <w:pPr>
        <w:spacing w:after="0"/>
        <w:jc w:val="both"/>
        <w:rPr>
          <w:rFonts w:ascii="Times New Roman" w:hAnsi="Times New Roman"/>
          <w:i/>
          <w:u w:val="single"/>
          <w:lang w:val="hr-HR"/>
        </w:rPr>
      </w:pPr>
    </w:p>
    <w:p w14:paraId="3D0DDDA3" w14:textId="77777777" w:rsidR="00C97F7B" w:rsidRPr="0047783D" w:rsidRDefault="00C97F7B" w:rsidP="00BC1DEC">
      <w:pPr>
        <w:spacing w:after="0"/>
        <w:jc w:val="both"/>
        <w:rPr>
          <w:rFonts w:ascii="Times New Roman" w:hAnsi="Times New Roman"/>
          <w:lang w:val="hr-HR"/>
        </w:rPr>
      </w:pPr>
      <w:r w:rsidRPr="0047783D">
        <w:rPr>
          <w:rFonts w:ascii="Times New Roman" w:hAnsi="Times New Roman"/>
          <w:lang w:val="hr-HR"/>
        </w:rPr>
        <w:t>Supstituciona terapija kod odraslih sa izraženim nedostatkom hormona rasta.</w:t>
      </w:r>
    </w:p>
    <w:p w14:paraId="57FC7A53" w14:textId="77777777" w:rsidR="00C97F7B" w:rsidRPr="0047783D" w:rsidRDefault="00C97F7B">
      <w:pPr>
        <w:spacing w:after="0"/>
        <w:jc w:val="both"/>
        <w:rPr>
          <w:rFonts w:ascii="Times New Roman" w:hAnsi="Times New Roman"/>
          <w:lang w:val="hr-HR"/>
        </w:rPr>
      </w:pPr>
    </w:p>
    <w:p w14:paraId="0BEDA044" w14:textId="77777777" w:rsidR="00C97F7B" w:rsidRPr="0047783D" w:rsidRDefault="00C97F7B">
      <w:pPr>
        <w:spacing w:after="0"/>
        <w:jc w:val="both"/>
        <w:rPr>
          <w:rFonts w:ascii="Times New Roman" w:hAnsi="Times New Roman"/>
          <w:lang w:val="hr-HR"/>
        </w:rPr>
      </w:pPr>
      <w:r w:rsidRPr="0047783D">
        <w:rPr>
          <w:rFonts w:ascii="Times New Roman" w:hAnsi="Times New Roman"/>
          <w:i/>
          <w:lang w:val="hr-HR"/>
        </w:rPr>
        <w:t>Pojava deficita hormona rasta kod već odraslih pacijenata</w:t>
      </w:r>
      <w:r w:rsidRPr="0047783D">
        <w:rPr>
          <w:rFonts w:ascii="Times New Roman" w:hAnsi="Times New Roman"/>
          <w:lang w:val="hr-HR"/>
        </w:rPr>
        <w:t>: Pacijenti koji imaju teški deficit hormona rasta povezan sa multiplim hormonskim deficitom kao posljedicom poznate patologije hipotalamusa ili hipofize i koji imaju najmanje jedan poznati deficit hormona hipofize, a da to nije prolaktin. Ove pacijente treba podvrgnuti odgovarajućim dinamičkim testovima da bi se dijagnostikovao ili isključio deficit hormona rasta.</w:t>
      </w:r>
    </w:p>
    <w:p w14:paraId="362A0993" w14:textId="77777777" w:rsidR="00C97F7B" w:rsidRPr="0047783D" w:rsidRDefault="00C97F7B">
      <w:pPr>
        <w:spacing w:after="0"/>
        <w:jc w:val="both"/>
        <w:rPr>
          <w:rFonts w:ascii="Times New Roman" w:hAnsi="Times New Roman"/>
          <w:color w:val="FF0000"/>
          <w:lang w:val="hr-HR"/>
        </w:rPr>
      </w:pPr>
    </w:p>
    <w:p w14:paraId="05BE2113" w14:textId="121EE48F" w:rsidR="00C97F7B" w:rsidRPr="0047783D" w:rsidRDefault="00C97F7B">
      <w:pPr>
        <w:spacing w:after="0"/>
        <w:jc w:val="both"/>
        <w:rPr>
          <w:rFonts w:ascii="Times New Roman" w:hAnsi="Times New Roman"/>
          <w:lang w:val="hr-HR"/>
        </w:rPr>
      </w:pPr>
      <w:r w:rsidRPr="0047783D">
        <w:rPr>
          <w:rFonts w:ascii="Times New Roman" w:hAnsi="Times New Roman"/>
          <w:i/>
          <w:lang w:val="hr-HR"/>
        </w:rPr>
        <w:t>Pojava deficita hormona rasta u djetinjstvu</w:t>
      </w:r>
      <w:r w:rsidRPr="0047783D">
        <w:rPr>
          <w:rFonts w:ascii="Times New Roman" w:hAnsi="Times New Roman"/>
          <w:lang w:val="hr-HR"/>
        </w:rPr>
        <w:t xml:space="preserve">: Pacijenti koji su deficit hormona rasta (DHR) imali od djetinjstva zbog kongenitalnih, genskih, stečenih ili idiopatskih uzroka. Pacijenti sa DHR koji počinje u djetinjstvu treba da se podvrgnu ponovnoj procjeni sekretornog kapaciteta za hormon rasta po okončanju longitudinalnog rasta (kada dostignu svoju punu visinu). Kod pacijenata gdje se očekuje perzistencija ovog deficita, tj. kongenitalni uzrok DHR ili kao posljedica oboljenja hipofize/hipotalamusa, odnosno insulta, vrijednost </w:t>
      </w:r>
      <w:r w:rsidR="00E34584" w:rsidRPr="00B25F83">
        <w:rPr>
          <w:rFonts w:ascii="Times New Roman" w:hAnsi="Times New Roman"/>
          <w:lang w:val="hr-HR"/>
        </w:rPr>
        <w:t>(</w:t>
      </w:r>
      <w:r w:rsidRPr="0047783D">
        <w:rPr>
          <w:rFonts w:ascii="Times New Roman" w:hAnsi="Times New Roman"/>
          <w:lang w:val="hr-HR"/>
        </w:rPr>
        <w:t>IGF-I</w:t>
      </w:r>
      <w:r w:rsidR="00E34584" w:rsidRPr="0047783D">
        <w:rPr>
          <w:rFonts w:ascii="Times New Roman" w:hAnsi="Times New Roman"/>
          <w:lang w:val="hr-HR"/>
        </w:rPr>
        <w:t>)</w:t>
      </w:r>
      <w:r w:rsidRPr="0047783D">
        <w:rPr>
          <w:rFonts w:ascii="Times New Roman" w:hAnsi="Times New Roman"/>
          <w:lang w:val="hr-HR"/>
        </w:rPr>
        <w:t xml:space="preserve"> SDS &lt; -2 (skor standardne devijacije za </w:t>
      </w:r>
      <w:r w:rsidRPr="0047783D">
        <w:rPr>
          <w:rFonts w:ascii="Times New Roman" w:hAnsi="Times New Roman"/>
          <w:i/>
          <w:lang w:val="hr-HR"/>
        </w:rPr>
        <w:t>Insuline-like growth factor-I</w:t>
      </w:r>
      <w:r w:rsidRPr="0047783D">
        <w:rPr>
          <w:rFonts w:ascii="Times New Roman" w:hAnsi="Times New Roman"/>
          <w:lang w:val="hr-HR"/>
        </w:rPr>
        <w:t xml:space="preserve"> (IGF-I)) kada pacijent prima terapiju hormonom rasta najmanje 4 nedjelje, treba smatrati dovoljnim dokazom DHR.</w:t>
      </w:r>
    </w:p>
    <w:p w14:paraId="6A07931E" w14:textId="77777777" w:rsidR="00C97F7B" w:rsidRPr="0047783D" w:rsidRDefault="00C97F7B">
      <w:pPr>
        <w:spacing w:after="0"/>
        <w:jc w:val="both"/>
        <w:rPr>
          <w:rFonts w:ascii="Times New Roman" w:hAnsi="Times New Roman"/>
          <w:lang w:val="hr-HR"/>
        </w:rPr>
      </w:pPr>
    </w:p>
    <w:p w14:paraId="3FA3CF19" w14:textId="3035E8D1" w:rsidR="00C97F7B" w:rsidRPr="0047783D" w:rsidRDefault="00C97F7B">
      <w:pPr>
        <w:spacing w:after="0"/>
        <w:jc w:val="both"/>
        <w:rPr>
          <w:rFonts w:ascii="Times New Roman" w:hAnsi="Times New Roman"/>
          <w:lang w:val="hr-HR"/>
        </w:rPr>
      </w:pPr>
      <w:r w:rsidRPr="0047783D">
        <w:rPr>
          <w:rFonts w:ascii="Times New Roman" w:hAnsi="Times New Roman"/>
          <w:lang w:val="hr-HR"/>
        </w:rPr>
        <w:t>Svim ostalim pacijentima je potrebno odrediti IGF-I, a takođe i izvršiti jedan test stimulacije hormonom rasta.</w:t>
      </w:r>
    </w:p>
    <w:p w14:paraId="0A4CCCD3" w14:textId="77777777" w:rsidR="00C97F7B" w:rsidRPr="0047783D" w:rsidRDefault="00C97F7B" w:rsidP="00050238">
      <w:pPr>
        <w:spacing w:after="0"/>
        <w:jc w:val="both"/>
        <w:rPr>
          <w:rFonts w:ascii="Times New Roman" w:hAnsi="Times New Roman"/>
          <w:color w:val="FF0000"/>
          <w:lang w:val="hr-HR"/>
        </w:rPr>
      </w:pPr>
    </w:p>
    <w:p w14:paraId="3F5A6CDB" w14:textId="77777777" w:rsidR="00C97F7B" w:rsidRPr="0047783D" w:rsidRDefault="00C97F7B" w:rsidP="00050238">
      <w:pPr>
        <w:spacing w:after="0"/>
        <w:jc w:val="both"/>
        <w:rPr>
          <w:rFonts w:ascii="Times New Roman" w:hAnsi="Times New Roman"/>
          <w:u w:val="single"/>
          <w:lang w:val="hr-HR"/>
        </w:rPr>
      </w:pPr>
      <w:r w:rsidRPr="0047783D">
        <w:rPr>
          <w:rFonts w:ascii="Times New Roman" w:hAnsi="Times New Roman"/>
          <w:b/>
          <w:lang w:val="hr-HR"/>
        </w:rPr>
        <w:t>4.2. Doziranje i način primjene</w:t>
      </w:r>
    </w:p>
    <w:p w14:paraId="0B0EDBDD" w14:textId="77777777" w:rsidR="00C97F7B" w:rsidRPr="0047783D" w:rsidRDefault="00C97F7B" w:rsidP="00050238">
      <w:pPr>
        <w:spacing w:after="0"/>
        <w:jc w:val="both"/>
        <w:rPr>
          <w:rFonts w:ascii="Times New Roman" w:hAnsi="Times New Roman"/>
          <w:color w:val="FF0000"/>
          <w:u w:val="single"/>
          <w:lang w:val="hr-HR"/>
        </w:rPr>
      </w:pPr>
    </w:p>
    <w:p w14:paraId="541559A4" w14:textId="77777777" w:rsidR="00C97F7B" w:rsidRPr="0047783D" w:rsidRDefault="00C97F7B" w:rsidP="00BC1DEC">
      <w:pPr>
        <w:autoSpaceDE w:val="0"/>
        <w:autoSpaceDN w:val="0"/>
        <w:adjustRightInd w:val="0"/>
        <w:spacing w:after="0"/>
        <w:jc w:val="both"/>
        <w:rPr>
          <w:rFonts w:ascii="Times New Roman" w:hAnsi="Times New Roman"/>
          <w:lang w:val="hr-HR"/>
        </w:rPr>
      </w:pPr>
      <w:r w:rsidRPr="0047783D">
        <w:rPr>
          <w:rFonts w:ascii="Times New Roman" w:hAnsi="Times New Roman"/>
          <w:lang w:val="hr-HR"/>
        </w:rPr>
        <w:t>Doziranje i režim primjene treba da budu individualno prilagođeni (individualizovani).</w:t>
      </w:r>
    </w:p>
    <w:p w14:paraId="521CD6CC" w14:textId="0D280296" w:rsidR="00C97F7B" w:rsidRPr="0047783D" w:rsidRDefault="00C97F7B">
      <w:pPr>
        <w:autoSpaceDE w:val="0"/>
        <w:autoSpaceDN w:val="0"/>
        <w:adjustRightInd w:val="0"/>
        <w:spacing w:after="0"/>
        <w:jc w:val="both"/>
        <w:rPr>
          <w:rFonts w:ascii="Times New Roman" w:hAnsi="Times New Roman"/>
          <w:lang w:val="hr-HR"/>
        </w:rPr>
      </w:pPr>
    </w:p>
    <w:p w14:paraId="52F7E0B3" w14:textId="0ECA8D09" w:rsidR="007D0D78" w:rsidRPr="0047783D" w:rsidRDefault="007D0D78">
      <w:pPr>
        <w:autoSpaceDE w:val="0"/>
        <w:autoSpaceDN w:val="0"/>
        <w:adjustRightInd w:val="0"/>
        <w:spacing w:after="0" w:line="240" w:lineRule="auto"/>
        <w:jc w:val="both"/>
        <w:rPr>
          <w:rFonts w:ascii="Times New Roman" w:hAnsi="Times New Roman"/>
          <w:lang w:val="hr-HR"/>
        </w:rPr>
      </w:pPr>
      <w:r w:rsidRPr="0047783D">
        <w:rPr>
          <w:rFonts w:ascii="Times New Roman" w:hAnsi="Times New Roman"/>
          <w:lang w:val="hr-HR"/>
        </w:rPr>
        <w:t>Injekciju treba dati supkutano, a mjesto aplikacije treba mijenjati u cilju prevencije lipoatrofije.</w:t>
      </w:r>
    </w:p>
    <w:p w14:paraId="2DB88D75" w14:textId="77777777" w:rsidR="007D0D78" w:rsidRPr="0047783D" w:rsidRDefault="007D0D78">
      <w:pPr>
        <w:autoSpaceDE w:val="0"/>
        <w:autoSpaceDN w:val="0"/>
        <w:adjustRightInd w:val="0"/>
        <w:spacing w:after="0"/>
        <w:jc w:val="both"/>
        <w:rPr>
          <w:rFonts w:ascii="Times New Roman" w:hAnsi="Times New Roman"/>
          <w:lang w:val="hr-HR"/>
        </w:rPr>
      </w:pPr>
    </w:p>
    <w:p w14:paraId="5568FC05" w14:textId="77777777" w:rsidR="00B32B95" w:rsidRDefault="00C97F7B">
      <w:pPr>
        <w:autoSpaceDE w:val="0"/>
        <w:autoSpaceDN w:val="0"/>
        <w:adjustRightInd w:val="0"/>
        <w:spacing w:after="0" w:line="240" w:lineRule="auto"/>
        <w:jc w:val="both"/>
        <w:rPr>
          <w:rFonts w:ascii="Times New Roman" w:hAnsi="Times New Roman"/>
          <w:lang w:val="hr-HR"/>
        </w:rPr>
      </w:pPr>
      <w:r w:rsidRPr="0047783D">
        <w:rPr>
          <w:rFonts w:ascii="Times New Roman" w:hAnsi="Times New Roman"/>
          <w:i/>
          <w:lang w:val="hr-HR"/>
        </w:rPr>
        <w:t>Poremećaj rasta usljed nedovoljne sekrecije hormona rasta kod djece</w:t>
      </w:r>
      <w:r w:rsidRPr="0047783D">
        <w:rPr>
          <w:rFonts w:ascii="Times New Roman" w:hAnsi="Times New Roman"/>
          <w:lang w:val="hr-HR"/>
        </w:rPr>
        <w:t xml:space="preserve">: </w:t>
      </w:r>
    </w:p>
    <w:p w14:paraId="3769315E" w14:textId="00EA7075" w:rsidR="00C97F7B" w:rsidRPr="0047783D" w:rsidRDefault="00C97F7B">
      <w:pPr>
        <w:autoSpaceDE w:val="0"/>
        <w:autoSpaceDN w:val="0"/>
        <w:adjustRightInd w:val="0"/>
        <w:spacing w:after="0" w:line="240" w:lineRule="auto"/>
        <w:jc w:val="both"/>
        <w:rPr>
          <w:rFonts w:ascii="Times New Roman" w:hAnsi="Times New Roman"/>
          <w:lang w:val="hr-HR"/>
        </w:rPr>
      </w:pPr>
      <w:r w:rsidRPr="0047783D">
        <w:rPr>
          <w:rFonts w:ascii="Times New Roman" w:hAnsi="Times New Roman"/>
          <w:lang w:val="hr-HR"/>
        </w:rPr>
        <w:t>Generalno, preporučuje se primjena doze od 0,025-0,035 mg/kg tjelesne mase dnevno ili 0,7-1,0 mg/m</w:t>
      </w:r>
      <w:r w:rsidRPr="0047783D">
        <w:rPr>
          <w:rFonts w:ascii="Times New Roman" w:hAnsi="Times New Roman"/>
          <w:vertAlign w:val="superscript"/>
          <w:lang w:val="hr-HR"/>
        </w:rPr>
        <w:t>2</w:t>
      </w:r>
      <w:r w:rsidRPr="0047783D">
        <w:rPr>
          <w:rFonts w:ascii="Times New Roman" w:hAnsi="Times New Roman"/>
          <w:lang w:val="hr-HR"/>
        </w:rPr>
        <w:t xml:space="preserve"> tjelesne površine dnevno. </w:t>
      </w:r>
      <w:r w:rsidR="00F14301">
        <w:rPr>
          <w:rFonts w:ascii="Times New Roman" w:hAnsi="Times New Roman"/>
          <w:lang w:val="hr-HR"/>
        </w:rPr>
        <w:t xml:space="preserve">Primjenjivane </w:t>
      </w:r>
      <w:r w:rsidR="00F14301" w:rsidRPr="0047783D">
        <w:rPr>
          <w:rFonts w:ascii="Times New Roman" w:hAnsi="Times New Roman"/>
          <w:lang w:val="hr-HR"/>
        </w:rPr>
        <w:t xml:space="preserve"> </w:t>
      </w:r>
      <w:r w:rsidR="0085471D" w:rsidRPr="0047783D">
        <w:rPr>
          <w:rFonts w:ascii="Times New Roman" w:hAnsi="Times New Roman"/>
          <w:lang w:val="hr-HR"/>
        </w:rPr>
        <w:t>su</w:t>
      </w:r>
      <w:r w:rsidRPr="0047783D">
        <w:rPr>
          <w:rFonts w:ascii="Times New Roman" w:hAnsi="Times New Roman"/>
          <w:lang w:val="hr-HR"/>
        </w:rPr>
        <w:t xml:space="preserve"> i veće doze.</w:t>
      </w:r>
    </w:p>
    <w:p w14:paraId="5997B425" w14:textId="77777777" w:rsidR="00C97F7B" w:rsidRPr="0047783D" w:rsidRDefault="00C97F7B">
      <w:pPr>
        <w:autoSpaceDE w:val="0"/>
        <w:autoSpaceDN w:val="0"/>
        <w:adjustRightInd w:val="0"/>
        <w:spacing w:after="0"/>
        <w:jc w:val="both"/>
        <w:rPr>
          <w:rFonts w:ascii="Times New Roman" w:hAnsi="Times New Roman"/>
          <w:color w:val="FF0000"/>
          <w:lang w:val="hr-HR"/>
        </w:rPr>
      </w:pPr>
    </w:p>
    <w:p w14:paraId="2BE6D6D8" w14:textId="03A17209" w:rsidR="00C97F7B" w:rsidRPr="0047783D" w:rsidRDefault="00C97F7B">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Kod pacijenata koji su DHR imali od detinjstva i koji perzistira i u adolescenciji, treba nastaviti terapiju da bi se postigao puni somatski razvoj (npr. sastav tijela, kostna masa). U cilju praćenja, postizanje </w:t>
      </w:r>
      <w:r w:rsidRPr="0047783D">
        <w:rPr>
          <w:rFonts w:ascii="Times New Roman" w:hAnsi="Times New Roman"/>
          <w:spacing w:val="-4"/>
          <w:lang w:val="hr-HR"/>
        </w:rPr>
        <w:t xml:space="preserve">normalne maksimalne kostne mase koja se definiše kao T skor </w:t>
      </w:r>
      <w:r w:rsidRPr="0047783D">
        <w:rPr>
          <w:rFonts w:ascii="Times New Roman" w:hAnsi="Times New Roman"/>
          <w:spacing w:val="-4"/>
          <w:lang w:val="hr-HR"/>
        </w:rPr>
        <w:sym w:font="Symbol" w:char="F03E"/>
      </w:r>
      <w:r w:rsidRPr="0047783D">
        <w:rPr>
          <w:rFonts w:ascii="Times New Roman" w:hAnsi="Times New Roman"/>
          <w:spacing w:val="-4"/>
          <w:lang w:val="hr-HR"/>
        </w:rPr>
        <w:t> -1 (tj. standardizovano na prosječnu maksimalnu</w:t>
      </w:r>
      <w:r w:rsidRPr="0047783D">
        <w:rPr>
          <w:rFonts w:ascii="Times New Roman" w:hAnsi="Times New Roman"/>
          <w:lang w:val="hr-HR"/>
        </w:rPr>
        <w:t xml:space="preserve"> kostnu masu kod odraslih </w:t>
      </w:r>
      <w:r w:rsidR="002157B9">
        <w:rPr>
          <w:rFonts w:ascii="Times New Roman" w:hAnsi="Times New Roman"/>
          <w:lang w:val="hr-HR"/>
        </w:rPr>
        <w:t>koja se mjeri metodom</w:t>
      </w:r>
      <w:r w:rsidR="002157B9" w:rsidRPr="0047783D">
        <w:rPr>
          <w:rFonts w:ascii="Times New Roman" w:hAnsi="Times New Roman"/>
          <w:lang w:val="hr-HR"/>
        </w:rPr>
        <w:t xml:space="preserve"> </w:t>
      </w:r>
      <w:r w:rsidRPr="0047783D">
        <w:rPr>
          <w:rFonts w:ascii="Times New Roman" w:hAnsi="Times New Roman"/>
          <w:lang w:val="hr-HR"/>
        </w:rPr>
        <w:t>apsorpciometrij</w:t>
      </w:r>
      <w:r w:rsidR="002157B9">
        <w:rPr>
          <w:rFonts w:ascii="Times New Roman" w:hAnsi="Times New Roman"/>
          <w:lang w:val="hr-HR"/>
        </w:rPr>
        <w:t>e</w:t>
      </w:r>
      <w:r w:rsidRPr="0047783D">
        <w:rPr>
          <w:rFonts w:ascii="Times New Roman" w:hAnsi="Times New Roman"/>
          <w:lang w:val="hr-HR"/>
        </w:rPr>
        <w:t xml:space="preserve"> dvo</w:t>
      </w:r>
      <w:r w:rsidR="00B32B95">
        <w:rPr>
          <w:rFonts w:ascii="Times New Roman" w:hAnsi="Times New Roman"/>
          <w:lang w:val="hr-HR"/>
        </w:rPr>
        <w:t>struke doze</w:t>
      </w:r>
      <w:r w:rsidRPr="0047783D">
        <w:rPr>
          <w:rFonts w:ascii="Times New Roman" w:hAnsi="Times New Roman"/>
          <w:lang w:val="hr-HR"/>
        </w:rPr>
        <w:t xml:space="preserve"> </w:t>
      </w:r>
      <w:r w:rsidR="00B32B95">
        <w:rPr>
          <w:rFonts w:ascii="Times New Roman" w:hAnsi="Times New Roman"/>
          <w:lang w:val="hr-HR"/>
        </w:rPr>
        <w:t>X zraka</w:t>
      </w:r>
      <w:r w:rsidRPr="0047783D">
        <w:rPr>
          <w:rFonts w:ascii="Times New Roman" w:hAnsi="Times New Roman"/>
          <w:lang w:val="hr-HR"/>
        </w:rPr>
        <w:t>, uzimajući u obzir pol i etničko porijeklo)</w:t>
      </w:r>
      <w:r w:rsidR="00B32B95">
        <w:rPr>
          <w:rFonts w:ascii="Times New Roman" w:hAnsi="Times New Roman"/>
          <w:lang w:val="hr-HR"/>
        </w:rPr>
        <w:t xml:space="preserve"> koji</w:t>
      </w:r>
      <w:r w:rsidRPr="0047783D">
        <w:rPr>
          <w:rFonts w:ascii="Times New Roman" w:hAnsi="Times New Roman"/>
          <w:lang w:val="hr-HR"/>
        </w:rPr>
        <w:t xml:space="preserve"> predstavlja jedan od terapijskih ciljeva tokom prelaznog perioda. Za smjernice o doziranju, pročitati dio namijenjen odraslim pacijentima, </w:t>
      </w:r>
      <w:r w:rsidR="00B32B95">
        <w:rPr>
          <w:rFonts w:ascii="Times New Roman" w:hAnsi="Times New Roman"/>
          <w:lang w:val="hr-HR"/>
        </w:rPr>
        <w:t>u nastavku</w:t>
      </w:r>
      <w:r w:rsidRPr="0047783D">
        <w:rPr>
          <w:rFonts w:ascii="Times New Roman" w:hAnsi="Times New Roman"/>
          <w:lang w:val="hr-HR"/>
        </w:rPr>
        <w:t>.</w:t>
      </w:r>
    </w:p>
    <w:p w14:paraId="51CCE96B" w14:textId="77777777" w:rsidR="00C97F7B" w:rsidRPr="0047783D" w:rsidRDefault="00C97F7B" w:rsidP="00050238">
      <w:pPr>
        <w:spacing w:after="0"/>
        <w:jc w:val="both"/>
        <w:rPr>
          <w:rFonts w:ascii="Times New Roman" w:hAnsi="Times New Roman"/>
          <w:i/>
          <w:color w:val="FF0000"/>
          <w:lang w:val="hr-HR"/>
        </w:rPr>
      </w:pPr>
    </w:p>
    <w:p w14:paraId="69D0FA2A" w14:textId="5C22EA1D" w:rsidR="00B32B95" w:rsidRDefault="00C97F7B" w:rsidP="00BC1DEC">
      <w:pPr>
        <w:spacing w:after="0"/>
        <w:jc w:val="both"/>
        <w:rPr>
          <w:rFonts w:ascii="Times New Roman" w:hAnsi="Times New Roman"/>
          <w:lang w:val="hr-HR"/>
        </w:rPr>
      </w:pPr>
      <w:r w:rsidRPr="0047783D">
        <w:rPr>
          <w:rFonts w:ascii="Times New Roman" w:hAnsi="Times New Roman"/>
          <w:i/>
          <w:lang w:val="hr-HR"/>
        </w:rPr>
        <w:t xml:space="preserve">Prader-Willi-jev sindrom, za </w:t>
      </w:r>
      <w:r w:rsidR="00B32B95" w:rsidRPr="0047783D">
        <w:rPr>
          <w:rFonts w:ascii="Times New Roman" w:hAnsi="Times New Roman"/>
          <w:i/>
          <w:lang w:val="hr-HR"/>
        </w:rPr>
        <w:t>po</w:t>
      </w:r>
      <w:r w:rsidR="00B32B95">
        <w:rPr>
          <w:rFonts w:ascii="Times New Roman" w:hAnsi="Times New Roman"/>
          <w:i/>
          <w:lang w:val="hr-HR"/>
        </w:rPr>
        <w:t>boljšavanje</w:t>
      </w:r>
      <w:r w:rsidR="00B32B95" w:rsidRPr="0047783D">
        <w:rPr>
          <w:rFonts w:ascii="Times New Roman" w:hAnsi="Times New Roman"/>
          <w:i/>
          <w:lang w:val="hr-HR"/>
        </w:rPr>
        <w:t xml:space="preserve"> </w:t>
      </w:r>
      <w:r w:rsidRPr="0047783D">
        <w:rPr>
          <w:rFonts w:ascii="Times New Roman" w:hAnsi="Times New Roman"/>
          <w:i/>
          <w:lang w:val="hr-HR"/>
        </w:rPr>
        <w:t>rasta i tjelesn</w:t>
      </w:r>
      <w:r w:rsidR="00B32B95">
        <w:rPr>
          <w:rFonts w:ascii="Times New Roman" w:hAnsi="Times New Roman"/>
          <w:i/>
          <w:lang w:val="hr-HR"/>
        </w:rPr>
        <w:t>e</w:t>
      </w:r>
      <w:r w:rsidRPr="0047783D">
        <w:rPr>
          <w:rFonts w:ascii="Times New Roman" w:hAnsi="Times New Roman"/>
          <w:i/>
          <w:lang w:val="hr-HR"/>
        </w:rPr>
        <w:t xml:space="preserve"> </w:t>
      </w:r>
      <w:r w:rsidR="00B32B95">
        <w:rPr>
          <w:rFonts w:ascii="Times New Roman" w:hAnsi="Times New Roman"/>
          <w:i/>
          <w:lang w:val="hr-HR"/>
        </w:rPr>
        <w:t>građe</w:t>
      </w:r>
      <w:r w:rsidR="00B32B95" w:rsidRPr="0047783D">
        <w:rPr>
          <w:rFonts w:ascii="Times New Roman" w:hAnsi="Times New Roman"/>
          <w:i/>
          <w:lang w:val="hr-HR"/>
        </w:rPr>
        <w:t xml:space="preserve"> </w:t>
      </w:r>
      <w:r w:rsidRPr="0047783D">
        <w:rPr>
          <w:rFonts w:ascii="Times New Roman" w:hAnsi="Times New Roman"/>
          <w:i/>
          <w:lang w:val="hr-HR"/>
        </w:rPr>
        <w:t>kod djece</w:t>
      </w:r>
      <w:r w:rsidRPr="0047783D">
        <w:rPr>
          <w:rFonts w:ascii="Times New Roman" w:hAnsi="Times New Roman"/>
          <w:lang w:val="hr-HR"/>
        </w:rPr>
        <w:t xml:space="preserve">: </w:t>
      </w:r>
    </w:p>
    <w:p w14:paraId="3D239C9E" w14:textId="7A964260" w:rsidR="00C97F7B" w:rsidRPr="0047783D" w:rsidRDefault="00C97F7B" w:rsidP="00BC1DEC">
      <w:pPr>
        <w:spacing w:after="0"/>
        <w:jc w:val="both"/>
        <w:rPr>
          <w:rFonts w:ascii="Times New Roman" w:hAnsi="Times New Roman"/>
          <w:lang w:val="hr-HR"/>
        </w:rPr>
      </w:pPr>
      <w:r w:rsidRPr="0047783D">
        <w:rPr>
          <w:rFonts w:ascii="Times New Roman" w:hAnsi="Times New Roman"/>
          <w:lang w:val="hr-HR"/>
        </w:rPr>
        <w:t>Generalno se preporučuje primjena doze od 0,035 mg/kg tjelesne mase dnevno ili 1,0 mg/m</w:t>
      </w:r>
      <w:r w:rsidRPr="0047783D">
        <w:rPr>
          <w:rFonts w:ascii="Times New Roman" w:hAnsi="Times New Roman"/>
          <w:vertAlign w:val="superscript"/>
          <w:lang w:val="hr-HR"/>
        </w:rPr>
        <w:t>2</w:t>
      </w:r>
      <w:r w:rsidRPr="0047783D">
        <w:rPr>
          <w:rFonts w:ascii="Times New Roman" w:hAnsi="Times New Roman"/>
          <w:lang w:val="hr-HR"/>
        </w:rPr>
        <w:t xml:space="preserve"> tjelesne površine dnevno. Ne </w:t>
      </w:r>
      <w:r w:rsidR="00B32B95">
        <w:rPr>
          <w:rFonts w:ascii="Times New Roman" w:hAnsi="Times New Roman"/>
          <w:lang w:val="hr-HR"/>
        </w:rPr>
        <w:t xml:space="preserve">smije se </w:t>
      </w:r>
      <w:r w:rsidRPr="0047783D">
        <w:rPr>
          <w:rFonts w:ascii="Times New Roman" w:hAnsi="Times New Roman"/>
          <w:lang w:val="hr-HR"/>
        </w:rPr>
        <w:t>prekoračiti dnevn</w:t>
      </w:r>
      <w:r w:rsidR="00B32B95">
        <w:rPr>
          <w:rFonts w:ascii="Times New Roman" w:hAnsi="Times New Roman"/>
          <w:lang w:val="hr-HR"/>
        </w:rPr>
        <w:t>a</w:t>
      </w:r>
      <w:r w:rsidRPr="0047783D">
        <w:rPr>
          <w:rFonts w:ascii="Times New Roman" w:hAnsi="Times New Roman"/>
          <w:lang w:val="hr-HR"/>
        </w:rPr>
        <w:t xml:space="preserve"> doz</w:t>
      </w:r>
      <w:r w:rsidR="00B32B95">
        <w:rPr>
          <w:rFonts w:ascii="Times New Roman" w:hAnsi="Times New Roman"/>
          <w:lang w:val="hr-HR"/>
        </w:rPr>
        <w:t>a</w:t>
      </w:r>
      <w:r w:rsidRPr="0047783D">
        <w:rPr>
          <w:rFonts w:ascii="Times New Roman" w:hAnsi="Times New Roman"/>
          <w:lang w:val="hr-HR"/>
        </w:rPr>
        <w:t xml:space="preserve"> od 2,7 mg. Liječenje se ne smije primjenjivati kod djece sa brzinom rasta manjom od 1 cm u toku jedne godine i u periodu zatvaranja epifiza.</w:t>
      </w:r>
    </w:p>
    <w:p w14:paraId="1A3C1EB6" w14:textId="77777777" w:rsidR="00C97F7B" w:rsidRPr="0047783D" w:rsidRDefault="00C97F7B" w:rsidP="00B975C3">
      <w:pPr>
        <w:autoSpaceDE w:val="0"/>
        <w:autoSpaceDN w:val="0"/>
        <w:adjustRightInd w:val="0"/>
        <w:spacing w:after="0"/>
        <w:jc w:val="both"/>
        <w:rPr>
          <w:rFonts w:ascii="Times New Roman" w:hAnsi="Times New Roman"/>
          <w:i/>
          <w:lang w:val="hr-HR"/>
        </w:rPr>
      </w:pPr>
    </w:p>
    <w:p w14:paraId="26AC3D82" w14:textId="77777777" w:rsidR="00B32B95"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i/>
          <w:lang w:val="hr-HR"/>
        </w:rPr>
        <w:t>Poremećaj rasta usljed Turner-ovog sindroma</w:t>
      </w:r>
      <w:r w:rsidRPr="0047783D">
        <w:rPr>
          <w:rFonts w:ascii="Times New Roman" w:hAnsi="Times New Roman"/>
          <w:lang w:val="hr-HR"/>
        </w:rPr>
        <w:t xml:space="preserve">: </w:t>
      </w:r>
    </w:p>
    <w:p w14:paraId="0F72E045" w14:textId="26DA7AF8"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Preporučuje se primjena doze od 0,045 - 0,050 mg/kg tjelesne mase dnevno, ili 1,4 mg/m</w:t>
      </w:r>
      <w:r w:rsidRPr="0047783D">
        <w:rPr>
          <w:rFonts w:ascii="Times New Roman" w:hAnsi="Times New Roman"/>
          <w:vertAlign w:val="superscript"/>
          <w:lang w:val="hr-HR"/>
        </w:rPr>
        <w:t>2</w:t>
      </w:r>
      <w:r w:rsidRPr="0047783D">
        <w:rPr>
          <w:rFonts w:ascii="Times New Roman" w:hAnsi="Times New Roman"/>
          <w:lang w:val="hr-HR"/>
        </w:rPr>
        <w:t xml:space="preserve"> tjelesne površine dnevno.</w:t>
      </w:r>
    </w:p>
    <w:p w14:paraId="45127ABA" w14:textId="77777777" w:rsidR="00C97F7B" w:rsidRPr="0047783D" w:rsidRDefault="00C97F7B" w:rsidP="00B975C3">
      <w:pPr>
        <w:autoSpaceDE w:val="0"/>
        <w:autoSpaceDN w:val="0"/>
        <w:adjustRightInd w:val="0"/>
        <w:spacing w:after="0"/>
        <w:jc w:val="both"/>
        <w:rPr>
          <w:rFonts w:ascii="Times New Roman" w:hAnsi="Times New Roman"/>
          <w:i/>
          <w:color w:val="FF0000"/>
          <w:lang w:val="hr-HR"/>
        </w:rPr>
      </w:pPr>
    </w:p>
    <w:p w14:paraId="2A195745" w14:textId="0C485154" w:rsidR="00B32B95" w:rsidRDefault="00C97F7B" w:rsidP="00B975C3">
      <w:pPr>
        <w:autoSpaceDE w:val="0"/>
        <w:autoSpaceDN w:val="0"/>
        <w:adjustRightInd w:val="0"/>
        <w:spacing w:after="0"/>
        <w:jc w:val="both"/>
        <w:rPr>
          <w:rFonts w:ascii="Times New Roman" w:hAnsi="Times New Roman"/>
          <w:i/>
          <w:lang w:val="hr-HR"/>
        </w:rPr>
      </w:pPr>
      <w:r w:rsidRPr="0047783D">
        <w:rPr>
          <w:rFonts w:ascii="Times New Roman" w:hAnsi="Times New Roman"/>
          <w:i/>
          <w:lang w:val="hr-HR"/>
        </w:rPr>
        <w:t xml:space="preserve">Poremećaj rasta </w:t>
      </w:r>
      <w:r w:rsidR="00B32B95">
        <w:rPr>
          <w:rFonts w:ascii="Times New Roman" w:hAnsi="Times New Roman"/>
          <w:i/>
          <w:lang w:val="hr-HR"/>
        </w:rPr>
        <w:t>kod pacijenata sa</w:t>
      </w:r>
      <w:r w:rsidRPr="0047783D">
        <w:rPr>
          <w:rFonts w:ascii="Times New Roman" w:hAnsi="Times New Roman"/>
          <w:i/>
          <w:lang w:val="hr-HR"/>
        </w:rPr>
        <w:t xml:space="preserve"> hronično</w:t>
      </w:r>
      <w:r w:rsidR="00B32B95">
        <w:rPr>
          <w:rFonts w:ascii="Times New Roman" w:hAnsi="Times New Roman"/>
          <w:i/>
          <w:lang w:val="hr-HR"/>
        </w:rPr>
        <w:t>m</w:t>
      </w:r>
      <w:r w:rsidRPr="0047783D">
        <w:rPr>
          <w:rFonts w:ascii="Times New Roman" w:hAnsi="Times New Roman"/>
          <w:i/>
          <w:lang w:val="hr-HR"/>
        </w:rPr>
        <w:t xml:space="preserve"> renalno</w:t>
      </w:r>
      <w:r w:rsidR="00B32B95">
        <w:rPr>
          <w:rFonts w:ascii="Times New Roman" w:hAnsi="Times New Roman"/>
          <w:i/>
          <w:lang w:val="hr-HR"/>
        </w:rPr>
        <w:t>m</w:t>
      </w:r>
      <w:r w:rsidRPr="0047783D">
        <w:rPr>
          <w:rFonts w:ascii="Times New Roman" w:hAnsi="Times New Roman"/>
          <w:i/>
          <w:lang w:val="hr-HR"/>
        </w:rPr>
        <w:t xml:space="preserve"> insuficijencij</w:t>
      </w:r>
      <w:r w:rsidR="00B32B95">
        <w:rPr>
          <w:rFonts w:ascii="Times New Roman" w:hAnsi="Times New Roman"/>
          <w:i/>
          <w:lang w:val="hr-HR"/>
        </w:rPr>
        <w:t>om</w:t>
      </w:r>
      <w:r w:rsidRPr="0047783D">
        <w:rPr>
          <w:rFonts w:ascii="Times New Roman" w:hAnsi="Times New Roman"/>
          <w:i/>
          <w:lang w:val="hr-HR"/>
        </w:rPr>
        <w:t xml:space="preserve">: </w:t>
      </w:r>
    </w:p>
    <w:p w14:paraId="70FB0C3B" w14:textId="4109A55A"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Preporučuje se primjena doze od 0,045 - 0,050 mg/kg tjelesne mase na dan (1,4 mg/m</w:t>
      </w:r>
      <w:r w:rsidRPr="0047783D">
        <w:rPr>
          <w:rFonts w:ascii="Times New Roman" w:hAnsi="Times New Roman"/>
          <w:vertAlign w:val="superscript"/>
          <w:lang w:val="hr-HR"/>
        </w:rPr>
        <w:t>2</w:t>
      </w:r>
      <w:r w:rsidRPr="0047783D">
        <w:rPr>
          <w:rFonts w:ascii="Times New Roman" w:hAnsi="Times New Roman"/>
          <w:lang w:val="hr-HR"/>
        </w:rPr>
        <w:t xml:space="preserve"> tjelesne površine na dan). Veće doze mogu biti neophodne ukoliko je brzina rasta isuviše mala. Korekcija doze može biti neophodna poslije šest mjeseci od početka liječenja.</w:t>
      </w:r>
    </w:p>
    <w:p w14:paraId="6A112B64" w14:textId="77777777" w:rsidR="00C97F7B" w:rsidRPr="0047783D" w:rsidRDefault="00C97F7B" w:rsidP="00B975C3">
      <w:pPr>
        <w:autoSpaceDE w:val="0"/>
        <w:autoSpaceDN w:val="0"/>
        <w:adjustRightInd w:val="0"/>
        <w:spacing w:after="0"/>
        <w:jc w:val="both"/>
        <w:rPr>
          <w:rFonts w:ascii="Times New Roman" w:hAnsi="Times New Roman"/>
          <w:i/>
          <w:lang w:val="hr-HR"/>
        </w:rPr>
      </w:pPr>
    </w:p>
    <w:p w14:paraId="6FBAAA29" w14:textId="77777777" w:rsidR="00B32B95" w:rsidRDefault="00C97F7B" w:rsidP="00B975C3">
      <w:pPr>
        <w:spacing w:after="0"/>
        <w:jc w:val="both"/>
        <w:rPr>
          <w:rFonts w:ascii="Times New Roman" w:hAnsi="Times New Roman"/>
          <w:lang w:val="hr-HR"/>
        </w:rPr>
      </w:pPr>
      <w:r w:rsidRPr="0047783D">
        <w:rPr>
          <w:rFonts w:ascii="Times New Roman" w:hAnsi="Times New Roman"/>
          <w:i/>
          <w:lang w:val="hr-HR"/>
        </w:rPr>
        <w:t>Poremećaj rasta kod niske djece rođene sa malom tjelesnom masom u odnosu na gestacioni period:</w:t>
      </w:r>
      <w:r w:rsidRPr="0047783D">
        <w:rPr>
          <w:rFonts w:ascii="Times New Roman" w:hAnsi="Times New Roman"/>
          <w:lang w:val="hr-HR"/>
        </w:rPr>
        <w:t xml:space="preserve"> </w:t>
      </w:r>
    </w:p>
    <w:p w14:paraId="2FBA9430" w14:textId="3DD01ADB" w:rsidR="00C97F7B" w:rsidRDefault="00C97F7B" w:rsidP="00B975C3">
      <w:pPr>
        <w:spacing w:after="0"/>
        <w:jc w:val="both"/>
        <w:rPr>
          <w:rFonts w:ascii="Times New Roman" w:hAnsi="Times New Roman"/>
          <w:lang w:val="hr-HR"/>
        </w:rPr>
      </w:pPr>
      <w:r w:rsidRPr="0047783D">
        <w:rPr>
          <w:rFonts w:ascii="Times New Roman" w:hAnsi="Times New Roman"/>
          <w:lang w:val="hr-HR"/>
        </w:rPr>
        <w:t>Obično se preporučuje primjena doze od 0,035 mg/kg tjelesne mase dnevno (1 mg/m</w:t>
      </w:r>
      <w:r w:rsidRPr="0047783D">
        <w:rPr>
          <w:rFonts w:ascii="Times New Roman" w:hAnsi="Times New Roman"/>
          <w:vertAlign w:val="superscript"/>
          <w:lang w:val="hr-HR"/>
        </w:rPr>
        <w:t>2</w:t>
      </w:r>
      <w:r w:rsidRPr="0047783D">
        <w:rPr>
          <w:rFonts w:ascii="Times New Roman" w:hAnsi="Times New Roman"/>
          <w:lang w:val="hr-HR"/>
        </w:rPr>
        <w:t xml:space="preserve"> tjelesne površine dnevno) do postizanja konačne tjelesne visine (vidjeti </w:t>
      </w:r>
      <w:r w:rsidR="008A6928">
        <w:rPr>
          <w:rFonts w:ascii="Times New Roman" w:hAnsi="Times New Roman"/>
          <w:lang w:val="hr-HR"/>
        </w:rPr>
        <w:t>dio</w:t>
      </w:r>
      <w:r w:rsidR="008A6928" w:rsidRPr="0047783D">
        <w:rPr>
          <w:rFonts w:ascii="Times New Roman" w:hAnsi="Times New Roman"/>
          <w:lang w:val="hr-HR"/>
        </w:rPr>
        <w:t xml:space="preserve"> </w:t>
      </w:r>
      <w:r w:rsidRPr="0047783D">
        <w:rPr>
          <w:rFonts w:ascii="Times New Roman" w:hAnsi="Times New Roman"/>
          <w:lang w:val="hr-HR"/>
        </w:rPr>
        <w:t>5.1). Liječenje treba obustaviti poslije prve godine primjene lijeka ukoliko je SDS brzine rasta ispod +1. Liječenje treba obustaviti ukoliko je brzina rasta &lt; 2 cm/godišnje i, ukoliko je neophodan dokaz, starost kostiju &gt; 14 godina (kod djevojčica) ili &gt; 16 godina (kod dječaka), što odgovara vremenu zatvaranja epifiznih ploča rasta.</w:t>
      </w:r>
    </w:p>
    <w:p w14:paraId="73A30B30" w14:textId="0864130A" w:rsidR="00B32B95" w:rsidRDefault="00B32B95" w:rsidP="00B975C3">
      <w:pPr>
        <w:spacing w:after="0"/>
        <w:jc w:val="both"/>
        <w:rPr>
          <w:rFonts w:ascii="Times New Roman" w:hAnsi="Times New Roman"/>
          <w:lang w:val="hr-HR"/>
        </w:rPr>
      </w:pPr>
    </w:p>
    <w:p w14:paraId="023B2DAB" w14:textId="6BC05347" w:rsidR="00B32B95" w:rsidRPr="00050238" w:rsidRDefault="00B32B95" w:rsidP="00B975C3">
      <w:pPr>
        <w:spacing w:after="0"/>
        <w:jc w:val="both"/>
        <w:rPr>
          <w:rFonts w:ascii="Times New Roman" w:hAnsi="Times New Roman"/>
          <w:i/>
          <w:lang w:val="hr-HR"/>
        </w:rPr>
      </w:pPr>
      <w:r w:rsidRPr="00050238">
        <w:rPr>
          <w:rFonts w:ascii="Times New Roman" w:hAnsi="Times New Roman"/>
          <w:i/>
          <w:lang w:val="hr-HR"/>
        </w:rPr>
        <w:t>Pedijatrijska populacija</w:t>
      </w:r>
    </w:p>
    <w:p w14:paraId="23D3CEC1" w14:textId="77777777" w:rsidR="00C97F7B" w:rsidRPr="0047783D" w:rsidRDefault="00C97F7B" w:rsidP="00C97F7B">
      <w:pPr>
        <w:spacing w:after="0"/>
        <w:rPr>
          <w:rFonts w:ascii="Times New Roman" w:hAnsi="Times New Roman"/>
          <w:color w:val="FF0000"/>
          <w:lang w:val="hr-HR"/>
        </w:rPr>
      </w:pPr>
    </w:p>
    <w:tbl>
      <w:tblPr>
        <w:tblStyle w:val="TableGrid"/>
        <w:tblW w:w="0" w:type="auto"/>
        <w:tblLook w:val="04A0" w:firstRow="1" w:lastRow="0" w:firstColumn="1" w:lastColumn="0" w:noHBand="0" w:noVBand="1"/>
      </w:tblPr>
      <w:tblGrid>
        <w:gridCol w:w="9617"/>
      </w:tblGrid>
      <w:tr w:rsidR="0085471D" w:rsidRPr="00050238" w14:paraId="74476B4E" w14:textId="77777777" w:rsidTr="0085471D">
        <w:tc>
          <w:tcPr>
            <w:tcW w:w="9617" w:type="dxa"/>
          </w:tcPr>
          <w:p w14:paraId="2364FCEA" w14:textId="4B9241BE" w:rsidR="0085471D" w:rsidRPr="0047783D" w:rsidRDefault="0085471D" w:rsidP="009342C9">
            <w:pPr>
              <w:jc w:val="center"/>
              <w:rPr>
                <w:rFonts w:ascii="Times New Roman" w:hAnsi="Times New Roman"/>
                <w:b/>
                <w:u w:val="single"/>
                <w:lang w:val="hr-HR"/>
              </w:rPr>
            </w:pPr>
            <w:r w:rsidRPr="0047783D">
              <w:rPr>
                <w:rFonts w:ascii="Times New Roman" w:hAnsi="Times New Roman"/>
                <w:b/>
                <w:u w:val="single"/>
                <w:lang w:val="hr-HR"/>
              </w:rPr>
              <w:t>Preporučeno doziranje kod pedijatrijskih pacijenata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0"/>
        <w:gridCol w:w="2460"/>
        <w:gridCol w:w="2697"/>
      </w:tblGrid>
      <w:tr w:rsidR="00B975C3" w:rsidRPr="00050238" w14:paraId="2A3DB51A" w14:textId="77777777" w:rsidTr="00227B0E">
        <w:tc>
          <w:tcPr>
            <w:tcW w:w="2319" w:type="pct"/>
          </w:tcPr>
          <w:p w14:paraId="17AE8E92" w14:textId="77777777" w:rsidR="00B975C3" w:rsidRPr="0047783D" w:rsidRDefault="00B975C3" w:rsidP="00B975C3">
            <w:pPr>
              <w:autoSpaceDE w:val="0"/>
              <w:autoSpaceDN w:val="0"/>
              <w:adjustRightInd w:val="0"/>
              <w:spacing w:after="0"/>
              <w:rPr>
                <w:rFonts w:ascii="Times New Roman" w:hAnsi="Times New Roman"/>
                <w:b/>
                <w:lang w:val="hr-HR"/>
              </w:rPr>
            </w:pPr>
            <w:r w:rsidRPr="0047783D">
              <w:rPr>
                <w:rFonts w:ascii="Times New Roman" w:hAnsi="Times New Roman"/>
                <w:b/>
                <w:lang w:val="hr-HR"/>
              </w:rPr>
              <w:t>Indikacija</w:t>
            </w:r>
          </w:p>
        </w:tc>
        <w:tc>
          <w:tcPr>
            <w:tcW w:w="1279" w:type="pct"/>
          </w:tcPr>
          <w:p w14:paraId="1EA03515" w14:textId="77777777" w:rsidR="00B975C3" w:rsidRPr="0047783D" w:rsidRDefault="00B975C3" w:rsidP="00B975C3">
            <w:pPr>
              <w:keepNext/>
              <w:autoSpaceDE w:val="0"/>
              <w:autoSpaceDN w:val="0"/>
              <w:adjustRightInd w:val="0"/>
              <w:spacing w:after="0"/>
              <w:jc w:val="center"/>
              <w:rPr>
                <w:rFonts w:ascii="Times New Roman" w:hAnsi="Times New Roman"/>
                <w:lang w:val="hr-HR"/>
              </w:rPr>
            </w:pPr>
            <w:r w:rsidRPr="0047783D">
              <w:rPr>
                <w:rFonts w:ascii="Times New Roman" w:hAnsi="Times New Roman"/>
                <w:lang w:val="hr-HR"/>
              </w:rPr>
              <w:t xml:space="preserve">mg/kg tjelesne mase </w:t>
            </w:r>
            <w:r w:rsidRPr="0047783D">
              <w:rPr>
                <w:rFonts w:ascii="Times New Roman" w:hAnsi="Times New Roman"/>
                <w:lang w:val="hr-HR"/>
              </w:rPr>
              <w:br/>
              <w:t>dnevno</w:t>
            </w:r>
          </w:p>
        </w:tc>
        <w:tc>
          <w:tcPr>
            <w:tcW w:w="1402" w:type="pct"/>
          </w:tcPr>
          <w:p w14:paraId="03212965" w14:textId="77777777" w:rsidR="00B975C3" w:rsidRPr="0047783D" w:rsidRDefault="00B975C3" w:rsidP="00B975C3">
            <w:pPr>
              <w:keepNext/>
              <w:autoSpaceDE w:val="0"/>
              <w:autoSpaceDN w:val="0"/>
              <w:adjustRightInd w:val="0"/>
              <w:spacing w:after="0"/>
              <w:jc w:val="center"/>
              <w:rPr>
                <w:rFonts w:ascii="Times New Roman" w:hAnsi="Times New Roman"/>
                <w:lang w:val="hr-HR"/>
              </w:rPr>
            </w:pPr>
            <w:r w:rsidRPr="0047783D">
              <w:rPr>
                <w:rFonts w:ascii="Times New Roman" w:hAnsi="Times New Roman"/>
                <w:lang w:val="hr-HR"/>
              </w:rPr>
              <w:t>mg/m</w:t>
            </w:r>
            <w:r w:rsidRPr="0047783D">
              <w:rPr>
                <w:rFonts w:ascii="Times New Roman" w:hAnsi="Times New Roman"/>
                <w:vertAlign w:val="superscript"/>
                <w:lang w:val="hr-HR"/>
              </w:rPr>
              <w:t>2</w:t>
            </w:r>
            <w:r w:rsidRPr="0047783D">
              <w:rPr>
                <w:rFonts w:ascii="Times New Roman" w:hAnsi="Times New Roman"/>
                <w:lang w:val="hr-HR"/>
              </w:rPr>
              <w:t xml:space="preserve"> tjelesne površine dnevno</w:t>
            </w:r>
          </w:p>
        </w:tc>
      </w:tr>
      <w:tr w:rsidR="00B975C3" w:rsidRPr="0047783D" w14:paraId="1B75415A" w14:textId="77777777" w:rsidTr="00227B0E">
        <w:tc>
          <w:tcPr>
            <w:tcW w:w="2319" w:type="pct"/>
          </w:tcPr>
          <w:p w14:paraId="1C595CC6" w14:textId="77777777" w:rsidR="00B975C3" w:rsidRPr="0047783D" w:rsidRDefault="00B975C3" w:rsidP="00B975C3">
            <w:pPr>
              <w:autoSpaceDE w:val="0"/>
              <w:autoSpaceDN w:val="0"/>
              <w:adjustRightInd w:val="0"/>
              <w:spacing w:after="0"/>
              <w:rPr>
                <w:rFonts w:ascii="Times New Roman" w:hAnsi="Times New Roman"/>
                <w:lang w:val="hr-HR"/>
              </w:rPr>
            </w:pPr>
            <w:r w:rsidRPr="0047783D">
              <w:rPr>
                <w:rFonts w:ascii="Times New Roman" w:hAnsi="Times New Roman"/>
                <w:lang w:val="hr-HR"/>
              </w:rPr>
              <w:t>Nedostatak hormona rasta kod djece</w:t>
            </w:r>
          </w:p>
        </w:tc>
        <w:tc>
          <w:tcPr>
            <w:tcW w:w="1279" w:type="pct"/>
          </w:tcPr>
          <w:p w14:paraId="2B48D67F" w14:textId="77777777" w:rsidR="00B975C3" w:rsidRPr="0047783D" w:rsidRDefault="00B975C3" w:rsidP="00B975C3">
            <w:pPr>
              <w:keepNext/>
              <w:autoSpaceDE w:val="0"/>
              <w:autoSpaceDN w:val="0"/>
              <w:adjustRightInd w:val="0"/>
              <w:spacing w:after="0"/>
              <w:jc w:val="center"/>
              <w:rPr>
                <w:rFonts w:ascii="Times New Roman" w:hAnsi="Times New Roman"/>
                <w:lang w:val="hr-HR"/>
              </w:rPr>
            </w:pPr>
            <w:r w:rsidRPr="0047783D">
              <w:rPr>
                <w:rFonts w:ascii="Times New Roman" w:hAnsi="Times New Roman"/>
                <w:lang w:val="hr-HR"/>
              </w:rPr>
              <w:t>0,025 – 0,035</w:t>
            </w:r>
          </w:p>
        </w:tc>
        <w:tc>
          <w:tcPr>
            <w:tcW w:w="1402" w:type="pct"/>
          </w:tcPr>
          <w:p w14:paraId="24599351" w14:textId="77777777" w:rsidR="00B975C3" w:rsidRPr="0047783D" w:rsidRDefault="00B975C3" w:rsidP="00B975C3">
            <w:pPr>
              <w:keepNext/>
              <w:autoSpaceDE w:val="0"/>
              <w:autoSpaceDN w:val="0"/>
              <w:adjustRightInd w:val="0"/>
              <w:spacing w:after="0"/>
              <w:jc w:val="center"/>
              <w:rPr>
                <w:rFonts w:ascii="Times New Roman" w:hAnsi="Times New Roman"/>
                <w:lang w:val="hr-HR"/>
              </w:rPr>
            </w:pPr>
            <w:r w:rsidRPr="0047783D">
              <w:rPr>
                <w:rFonts w:ascii="Times New Roman" w:hAnsi="Times New Roman"/>
                <w:lang w:val="hr-HR"/>
              </w:rPr>
              <w:t>0,7 – 1,0</w:t>
            </w:r>
          </w:p>
        </w:tc>
      </w:tr>
      <w:tr w:rsidR="00B975C3" w:rsidRPr="0047783D" w14:paraId="403D5C35" w14:textId="77777777" w:rsidTr="00227B0E">
        <w:tc>
          <w:tcPr>
            <w:tcW w:w="2319" w:type="pct"/>
          </w:tcPr>
          <w:p w14:paraId="7C58D2A3" w14:textId="77777777" w:rsidR="00B975C3" w:rsidRPr="0047783D" w:rsidRDefault="00B975C3" w:rsidP="00B975C3">
            <w:pPr>
              <w:autoSpaceDE w:val="0"/>
              <w:autoSpaceDN w:val="0"/>
              <w:adjustRightInd w:val="0"/>
              <w:spacing w:after="0"/>
              <w:rPr>
                <w:rFonts w:ascii="Times New Roman" w:hAnsi="Times New Roman"/>
                <w:lang w:val="hr-HR"/>
              </w:rPr>
            </w:pPr>
            <w:r w:rsidRPr="0047783D">
              <w:rPr>
                <w:rFonts w:ascii="Times New Roman" w:hAnsi="Times New Roman"/>
                <w:i/>
                <w:lang w:val="hr-HR"/>
              </w:rPr>
              <w:t>Prader-Willi</w:t>
            </w:r>
            <w:r w:rsidRPr="0047783D">
              <w:rPr>
                <w:rFonts w:ascii="Times New Roman" w:hAnsi="Times New Roman"/>
                <w:lang w:val="hr-HR"/>
              </w:rPr>
              <w:t>-jev sindrom kod djece</w:t>
            </w:r>
          </w:p>
        </w:tc>
        <w:tc>
          <w:tcPr>
            <w:tcW w:w="1279" w:type="pct"/>
          </w:tcPr>
          <w:p w14:paraId="7695B936" w14:textId="77777777" w:rsidR="00B975C3" w:rsidRPr="0047783D" w:rsidRDefault="00B975C3" w:rsidP="00B975C3">
            <w:pPr>
              <w:keepNext/>
              <w:autoSpaceDE w:val="0"/>
              <w:autoSpaceDN w:val="0"/>
              <w:adjustRightInd w:val="0"/>
              <w:spacing w:after="0"/>
              <w:jc w:val="center"/>
              <w:rPr>
                <w:rFonts w:ascii="Times New Roman" w:hAnsi="Times New Roman"/>
                <w:lang w:val="hr-HR"/>
              </w:rPr>
            </w:pPr>
            <w:r w:rsidRPr="0047783D">
              <w:rPr>
                <w:rFonts w:ascii="Times New Roman" w:hAnsi="Times New Roman"/>
                <w:lang w:val="hr-HR"/>
              </w:rPr>
              <w:t>0,035</w:t>
            </w:r>
          </w:p>
        </w:tc>
        <w:tc>
          <w:tcPr>
            <w:tcW w:w="1402" w:type="pct"/>
          </w:tcPr>
          <w:p w14:paraId="68EF5283" w14:textId="77777777" w:rsidR="00B975C3" w:rsidRPr="0047783D" w:rsidRDefault="00B975C3" w:rsidP="00B975C3">
            <w:pPr>
              <w:keepNext/>
              <w:autoSpaceDE w:val="0"/>
              <w:autoSpaceDN w:val="0"/>
              <w:adjustRightInd w:val="0"/>
              <w:spacing w:after="0"/>
              <w:jc w:val="center"/>
              <w:rPr>
                <w:rFonts w:ascii="Times New Roman" w:hAnsi="Times New Roman"/>
                <w:lang w:val="hr-HR"/>
              </w:rPr>
            </w:pPr>
            <w:r w:rsidRPr="0047783D">
              <w:rPr>
                <w:rFonts w:ascii="Times New Roman" w:hAnsi="Times New Roman"/>
                <w:lang w:val="hr-HR"/>
              </w:rPr>
              <w:t>1,0</w:t>
            </w:r>
          </w:p>
        </w:tc>
      </w:tr>
      <w:tr w:rsidR="00B975C3" w:rsidRPr="0047783D" w14:paraId="4D08FFAD" w14:textId="77777777" w:rsidTr="00227B0E">
        <w:tc>
          <w:tcPr>
            <w:tcW w:w="2319" w:type="pct"/>
          </w:tcPr>
          <w:p w14:paraId="0D073752" w14:textId="77777777" w:rsidR="00B975C3" w:rsidRPr="0047783D" w:rsidRDefault="00B975C3" w:rsidP="00B975C3">
            <w:pPr>
              <w:autoSpaceDE w:val="0"/>
              <w:autoSpaceDN w:val="0"/>
              <w:adjustRightInd w:val="0"/>
              <w:spacing w:after="0"/>
              <w:rPr>
                <w:rFonts w:ascii="Times New Roman" w:hAnsi="Times New Roman"/>
                <w:lang w:val="hr-HR"/>
              </w:rPr>
            </w:pPr>
            <w:r w:rsidRPr="0047783D">
              <w:rPr>
                <w:rFonts w:ascii="Times New Roman" w:hAnsi="Times New Roman"/>
                <w:i/>
                <w:lang w:val="hr-HR"/>
              </w:rPr>
              <w:t>Turner</w:t>
            </w:r>
            <w:r w:rsidRPr="0047783D">
              <w:rPr>
                <w:rFonts w:ascii="Times New Roman" w:hAnsi="Times New Roman"/>
                <w:lang w:val="hr-HR"/>
              </w:rPr>
              <w:t>-ov sindrom</w:t>
            </w:r>
          </w:p>
        </w:tc>
        <w:tc>
          <w:tcPr>
            <w:tcW w:w="1279" w:type="pct"/>
          </w:tcPr>
          <w:p w14:paraId="68E20500" w14:textId="77777777" w:rsidR="00B975C3" w:rsidRPr="0047783D" w:rsidRDefault="00B975C3" w:rsidP="00B975C3">
            <w:pPr>
              <w:keepNext/>
              <w:autoSpaceDE w:val="0"/>
              <w:autoSpaceDN w:val="0"/>
              <w:adjustRightInd w:val="0"/>
              <w:spacing w:after="0"/>
              <w:jc w:val="center"/>
              <w:rPr>
                <w:rFonts w:ascii="Times New Roman" w:hAnsi="Times New Roman"/>
                <w:lang w:val="hr-HR"/>
              </w:rPr>
            </w:pPr>
            <w:r w:rsidRPr="0047783D">
              <w:rPr>
                <w:rFonts w:ascii="Times New Roman" w:hAnsi="Times New Roman"/>
                <w:lang w:val="hr-HR"/>
              </w:rPr>
              <w:t>0,045 – 0,050</w:t>
            </w:r>
          </w:p>
        </w:tc>
        <w:tc>
          <w:tcPr>
            <w:tcW w:w="1402" w:type="pct"/>
          </w:tcPr>
          <w:p w14:paraId="41E6C464" w14:textId="77777777" w:rsidR="00B975C3" w:rsidRPr="0047783D" w:rsidRDefault="00B975C3" w:rsidP="00B975C3">
            <w:pPr>
              <w:keepNext/>
              <w:autoSpaceDE w:val="0"/>
              <w:autoSpaceDN w:val="0"/>
              <w:adjustRightInd w:val="0"/>
              <w:spacing w:after="0"/>
              <w:jc w:val="center"/>
              <w:rPr>
                <w:rFonts w:ascii="Times New Roman" w:hAnsi="Times New Roman"/>
                <w:lang w:val="hr-HR"/>
              </w:rPr>
            </w:pPr>
            <w:r w:rsidRPr="0047783D">
              <w:rPr>
                <w:rFonts w:ascii="Times New Roman" w:hAnsi="Times New Roman"/>
                <w:lang w:val="hr-HR"/>
              </w:rPr>
              <w:t>1,4</w:t>
            </w:r>
          </w:p>
        </w:tc>
      </w:tr>
      <w:tr w:rsidR="00B975C3" w:rsidRPr="0047783D" w14:paraId="6ABA0103" w14:textId="77777777" w:rsidTr="00227B0E">
        <w:tc>
          <w:tcPr>
            <w:tcW w:w="2319" w:type="pct"/>
          </w:tcPr>
          <w:p w14:paraId="6D457765" w14:textId="77777777" w:rsidR="00B975C3" w:rsidRPr="0047783D" w:rsidRDefault="00B975C3" w:rsidP="00B975C3">
            <w:pPr>
              <w:autoSpaceDE w:val="0"/>
              <w:autoSpaceDN w:val="0"/>
              <w:adjustRightInd w:val="0"/>
              <w:spacing w:after="0"/>
              <w:rPr>
                <w:rFonts w:ascii="Times New Roman" w:hAnsi="Times New Roman"/>
                <w:lang w:val="hr-HR"/>
              </w:rPr>
            </w:pPr>
            <w:r w:rsidRPr="0047783D">
              <w:rPr>
                <w:rFonts w:ascii="Times New Roman" w:hAnsi="Times New Roman"/>
                <w:lang w:val="hr-HR"/>
              </w:rPr>
              <w:t>Hronična renalna insuficijencija</w:t>
            </w:r>
          </w:p>
        </w:tc>
        <w:tc>
          <w:tcPr>
            <w:tcW w:w="1279" w:type="pct"/>
          </w:tcPr>
          <w:p w14:paraId="1D025EF2" w14:textId="77777777" w:rsidR="00B975C3" w:rsidRPr="0047783D" w:rsidRDefault="00B975C3" w:rsidP="00B975C3">
            <w:pPr>
              <w:keepNext/>
              <w:autoSpaceDE w:val="0"/>
              <w:autoSpaceDN w:val="0"/>
              <w:adjustRightInd w:val="0"/>
              <w:spacing w:after="0"/>
              <w:jc w:val="center"/>
              <w:rPr>
                <w:rFonts w:ascii="Times New Roman" w:hAnsi="Times New Roman"/>
                <w:lang w:val="hr-HR"/>
              </w:rPr>
            </w:pPr>
            <w:r w:rsidRPr="0047783D">
              <w:rPr>
                <w:rFonts w:ascii="Times New Roman" w:hAnsi="Times New Roman"/>
                <w:lang w:val="hr-HR"/>
              </w:rPr>
              <w:t>0,045 – 0,050</w:t>
            </w:r>
          </w:p>
        </w:tc>
        <w:tc>
          <w:tcPr>
            <w:tcW w:w="1402" w:type="pct"/>
          </w:tcPr>
          <w:p w14:paraId="7F012A20" w14:textId="77777777" w:rsidR="00B975C3" w:rsidRPr="0047783D" w:rsidRDefault="00B975C3" w:rsidP="00B975C3">
            <w:pPr>
              <w:keepNext/>
              <w:autoSpaceDE w:val="0"/>
              <w:autoSpaceDN w:val="0"/>
              <w:adjustRightInd w:val="0"/>
              <w:spacing w:after="0"/>
              <w:jc w:val="center"/>
              <w:rPr>
                <w:rFonts w:ascii="Times New Roman" w:hAnsi="Times New Roman"/>
                <w:lang w:val="hr-HR"/>
              </w:rPr>
            </w:pPr>
            <w:r w:rsidRPr="0047783D">
              <w:rPr>
                <w:rFonts w:ascii="Times New Roman" w:hAnsi="Times New Roman"/>
                <w:lang w:val="hr-HR"/>
              </w:rPr>
              <w:t>1,4</w:t>
            </w:r>
          </w:p>
        </w:tc>
      </w:tr>
      <w:tr w:rsidR="00B975C3" w:rsidRPr="0047783D" w14:paraId="0818950E" w14:textId="77777777" w:rsidTr="00227B0E">
        <w:tc>
          <w:tcPr>
            <w:tcW w:w="2319" w:type="pct"/>
          </w:tcPr>
          <w:p w14:paraId="7CC5C5CC" w14:textId="77777777" w:rsidR="00B975C3" w:rsidRPr="0047783D" w:rsidRDefault="00B975C3" w:rsidP="00B975C3">
            <w:pPr>
              <w:autoSpaceDE w:val="0"/>
              <w:autoSpaceDN w:val="0"/>
              <w:adjustRightInd w:val="0"/>
              <w:spacing w:after="0"/>
              <w:rPr>
                <w:rFonts w:ascii="Times New Roman" w:hAnsi="Times New Roman"/>
                <w:lang w:val="hr-HR"/>
              </w:rPr>
            </w:pPr>
            <w:r w:rsidRPr="0047783D">
              <w:rPr>
                <w:rFonts w:ascii="Times New Roman" w:hAnsi="Times New Roman"/>
                <w:lang w:val="hr-HR"/>
              </w:rPr>
              <w:t xml:space="preserve">Djeca rođena sa malom tjelesnom masom </w:t>
            </w:r>
          </w:p>
          <w:p w14:paraId="4A423106" w14:textId="77777777" w:rsidR="00B975C3" w:rsidRPr="0047783D" w:rsidRDefault="00B975C3" w:rsidP="00B975C3">
            <w:pPr>
              <w:autoSpaceDE w:val="0"/>
              <w:autoSpaceDN w:val="0"/>
              <w:adjustRightInd w:val="0"/>
              <w:spacing w:after="0"/>
              <w:rPr>
                <w:rFonts w:ascii="Times New Roman" w:hAnsi="Times New Roman"/>
                <w:lang w:val="hr-HR"/>
              </w:rPr>
            </w:pPr>
            <w:r w:rsidRPr="0047783D">
              <w:rPr>
                <w:rFonts w:ascii="Times New Roman" w:hAnsi="Times New Roman"/>
                <w:lang w:val="hr-HR"/>
              </w:rPr>
              <w:t>u odnosu na gestaciono doba (SGA)</w:t>
            </w:r>
          </w:p>
        </w:tc>
        <w:tc>
          <w:tcPr>
            <w:tcW w:w="1279" w:type="pct"/>
          </w:tcPr>
          <w:p w14:paraId="685F8E37" w14:textId="77777777" w:rsidR="00B975C3" w:rsidRPr="0047783D" w:rsidRDefault="00B975C3" w:rsidP="00B975C3">
            <w:pPr>
              <w:keepNext/>
              <w:autoSpaceDE w:val="0"/>
              <w:autoSpaceDN w:val="0"/>
              <w:adjustRightInd w:val="0"/>
              <w:spacing w:after="0"/>
              <w:jc w:val="center"/>
              <w:rPr>
                <w:rFonts w:ascii="Times New Roman" w:hAnsi="Times New Roman"/>
                <w:lang w:val="hr-HR"/>
              </w:rPr>
            </w:pPr>
            <w:r w:rsidRPr="0047783D">
              <w:rPr>
                <w:rFonts w:ascii="Times New Roman" w:hAnsi="Times New Roman"/>
                <w:lang w:val="hr-HR"/>
              </w:rPr>
              <w:t>0,035</w:t>
            </w:r>
          </w:p>
        </w:tc>
        <w:tc>
          <w:tcPr>
            <w:tcW w:w="1402" w:type="pct"/>
          </w:tcPr>
          <w:p w14:paraId="34DFC86C" w14:textId="77777777" w:rsidR="00B975C3" w:rsidRPr="0047783D" w:rsidRDefault="00B975C3" w:rsidP="00B975C3">
            <w:pPr>
              <w:keepNext/>
              <w:autoSpaceDE w:val="0"/>
              <w:autoSpaceDN w:val="0"/>
              <w:adjustRightInd w:val="0"/>
              <w:spacing w:after="0"/>
              <w:jc w:val="center"/>
              <w:rPr>
                <w:rFonts w:ascii="Times New Roman" w:hAnsi="Times New Roman"/>
                <w:lang w:val="hr-HR"/>
              </w:rPr>
            </w:pPr>
            <w:r w:rsidRPr="0047783D">
              <w:rPr>
                <w:rFonts w:ascii="Times New Roman" w:hAnsi="Times New Roman"/>
                <w:lang w:val="hr-HR"/>
              </w:rPr>
              <w:t>1,0</w:t>
            </w:r>
          </w:p>
        </w:tc>
      </w:tr>
    </w:tbl>
    <w:p w14:paraId="321AE7F1" w14:textId="77777777" w:rsidR="00C97F7B" w:rsidRPr="0047783D" w:rsidRDefault="00C97F7B" w:rsidP="00C97F7B">
      <w:pPr>
        <w:autoSpaceDE w:val="0"/>
        <w:autoSpaceDN w:val="0"/>
        <w:adjustRightInd w:val="0"/>
        <w:spacing w:after="0"/>
        <w:rPr>
          <w:rFonts w:ascii="Times New Roman" w:hAnsi="Times New Roman"/>
          <w:i/>
          <w:color w:val="FF0000"/>
          <w:lang w:val="hr-HR"/>
        </w:rPr>
      </w:pPr>
    </w:p>
    <w:p w14:paraId="0D626C73" w14:textId="77777777" w:rsidR="00576032"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i/>
          <w:lang w:val="hr-HR"/>
        </w:rPr>
        <w:t>Nedostatak hormona rasta kod odraslih pacijenata</w:t>
      </w:r>
      <w:r w:rsidRPr="0047783D">
        <w:rPr>
          <w:rFonts w:ascii="Times New Roman" w:hAnsi="Times New Roman"/>
          <w:lang w:val="hr-HR"/>
        </w:rPr>
        <w:t xml:space="preserve">: </w:t>
      </w:r>
    </w:p>
    <w:p w14:paraId="4D40E8AF" w14:textId="436ED15B"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Kod pacijenata koji nastavljaju terapiju hormonom rasta poslije DHR koji su imali u djetinjstvu, preporučena doza za ponovni početak terapije iznosi 0,2 - 0,5 mg na dan. Ovu dozu treba postepeno povećavati ili smanjivati, zavisno od potreba pojedinačnog pacijenta, koja se određuje prema koncentraciji IGF-I.</w:t>
      </w:r>
    </w:p>
    <w:p w14:paraId="4E2B5D23" w14:textId="77777777" w:rsidR="00C97F7B" w:rsidRPr="0047783D" w:rsidRDefault="00C97F7B" w:rsidP="00B975C3">
      <w:pPr>
        <w:spacing w:after="0"/>
        <w:jc w:val="both"/>
        <w:rPr>
          <w:rFonts w:ascii="Times New Roman" w:hAnsi="Times New Roman"/>
          <w:lang w:val="hr-HR"/>
        </w:rPr>
      </w:pPr>
    </w:p>
    <w:p w14:paraId="70A0E034" w14:textId="77777777"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Kod pacijenata kod kojih DHR počinje kada su već odrasli, terapiju treba započeti malom dozom, odnosno 0,15 - 0,3 mg na dan. Ovu dozu treba postepeno povećavati u skladu sa individualnim potrebama pacijenata, koje se određuju prema koncentraciji IGF-I.</w:t>
      </w:r>
    </w:p>
    <w:p w14:paraId="66C61895" w14:textId="77777777" w:rsidR="00C97F7B" w:rsidRPr="0047783D" w:rsidRDefault="00C97F7B" w:rsidP="00B975C3">
      <w:pPr>
        <w:spacing w:after="0"/>
        <w:jc w:val="both"/>
        <w:rPr>
          <w:rFonts w:ascii="Times New Roman" w:hAnsi="Times New Roman"/>
          <w:color w:val="FF0000"/>
          <w:lang w:val="hr-HR"/>
        </w:rPr>
      </w:pPr>
    </w:p>
    <w:p w14:paraId="58AA0955" w14:textId="3D519D67" w:rsidR="00C97F7B" w:rsidRPr="0047783D" w:rsidRDefault="00C97F7B" w:rsidP="00640B6A">
      <w:pPr>
        <w:spacing w:after="0"/>
        <w:jc w:val="both"/>
        <w:rPr>
          <w:rFonts w:ascii="Times New Roman" w:hAnsi="Times New Roman"/>
          <w:lang w:val="hr-HR"/>
        </w:rPr>
      </w:pPr>
      <w:r w:rsidRPr="0047783D">
        <w:rPr>
          <w:rFonts w:ascii="Times New Roman" w:hAnsi="Times New Roman"/>
          <w:lang w:val="hr-HR"/>
        </w:rPr>
        <w:t xml:space="preserve">U oba slučaja, cilj liječenja bi trebalo da bude dostizanje koncentracija IGF-I (engl. </w:t>
      </w:r>
      <w:r w:rsidRPr="0047783D">
        <w:rPr>
          <w:rFonts w:ascii="Times New Roman" w:hAnsi="Times New Roman"/>
          <w:i/>
          <w:lang w:val="hr-HR"/>
        </w:rPr>
        <w:t>insuline-like growth factor-I</w:t>
      </w:r>
      <w:r w:rsidRPr="0047783D">
        <w:rPr>
          <w:rFonts w:ascii="Times New Roman" w:hAnsi="Times New Roman"/>
          <w:lang w:val="hr-HR"/>
        </w:rPr>
        <w:t xml:space="preserve">) u okviru 2 SDS, u odnosu na </w:t>
      </w:r>
      <w:r w:rsidR="00C96F6C">
        <w:rPr>
          <w:rFonts w:ascii="Times New Roman" w:hAnsi="Times New Roman"/>
          <w:lang w:val="hr-HR"/>
        </w:rPr>
        <w:t>prosječnu</w:t>
      </w:r>
      <w:r w:rsidR="00C96F6C" w:rsidRPr="0047783D">
        <w:rPr>
          <w:rFonts w:ascii="Times New Roman" w:hAnsi="Times New Roman"/>
          <w:lang w:val="hr-HR"/>
        </w:rPr>
        <w:t xml:space="preserve"> </w:t>
      </w:r>
      <w:r w:rsidRPr="0047783D">
        <w:rPr>
          <w:rFonts w:ascii="Times New Roman" w:hAnsi="Times New Roman"/>
          <w:lang w:val="hr-HR"/>
        </w:rPr>
        <w:t>vrijednost korigovanu za godine starosti. Pacijenti sa normaln</w:t>
      </w:r>
      <w:r w:rsidR="00C96F6C">
        <w:rPr>
          <w:rFonts w:ascii="Times New Roman" w:hAnsi="Times New Roman"/>
          <w:lang w:val="hr-HR"/>
        </w:rPr>
        <w:t>i</w:t>
      </w:r>
      <w:r w:rsidRPr="0047783D">
        <w:rPr>
          <w:rFonts w:ascii="Times New Roman" w:hAnsi="Times New Roman"/>
          <w:lang w:val="hr-HR"/>
        </w:rPr>
        <w:t>m koncentracij</w:t>
      </w:r>
      <w:r w:rsidR="00C96F6C">
        <w:rPr>
          <w:rFonts w:ascii="Times New Roman" w:hAnsi="Times New Roman"/>
          <w:lang w:val="hr-HR"/>
        </w:rPr>
        <w:t>ama</w:t>
      </w:r>
      <w:r w:rsidRPr="0047783D">
        <w:rPr>
          <w:rFonts w:ascii="Times New Roman" w:hAnsi="Times New Roman"/>
          <w:lang w:val="hr-HR"/>
        </w:rPr>
        <w:t xml:space="preserve"> IGF-I na početku liječenja treba da primaju hormon rasta do dostizanja gornje granice normalnog opsega IGF-I, </w:t>
      </w:r>
      <w:r w:rsidR="00C96F6C">
        <w:rPr>
          <w:rFonts w:ascii="Times New Roman" w:hAnsi="Times New Roman"/>
          <w:lang w:val="hr-HR"/>
        </w:rPr>
        <w:t xml:space="preserve">koja </w:t>
      </w:r>
      <w:r w:rsidRPr="0047783D">
        <w:rPr>
          <w:rFonts w:ascii="Times New Roman" w:hAnsi="Times New Roman"/>
          <w:lang w:val="hr-HR"/>
        </w:rPr>
        <w:t>ne prelaz</w:t>
      </w:r>
      <w:r w:rsidR="00C96F6C">
        <w:rPr>
          <w:rFonts w:ascii="Times New Roman" w:hAnsi="Times New Roman"/>
          <w:lang w:val="hr-HR"/>
        </w:rPr>
        <w:t>i</w:t>
      </w:r>
      <w:r w:rsidRPr="0047783D">
        <w:rPr>
          <w:rFonts w:ascii="Times New Roman" w:hAnsi="Times New Roman"/>
          <w:lang w:val="hr-HR"/>
        </w:rPr>
        <w:t xml:space="preserve"> 2 SDS. Klinički odgovor i neželjena dejstva se takođe mogu koristiti kao smjernice za titraciju doze. Prepoznato je da postoje pacijenti sa DHR čiji se nivoi IGF-I ne normalizuju uprkos dobrom kliničkom odgovoru, pa im zato i nije potrebno povećanje doze. Doza održavanja rijetko prelazi 1,0 mg na dan. </w:t>
      </w:r>
    </w:p>
    <w:p w14:paraId="0E34EFBA" w14:textId="77777777" w:rsidR="00C97F7B" w:rsidRPr="0047783D" w:rsidRDefault="00C97F7B" w:rsidP="00050238">
      <w:pPr>
        <w:spacing w:after="0"/>
        <w:jc w:val="both"/>
        <w:rPr>
          <w:rFonts w:ascii="Times New Roman" w:hAnsi="Times New Roman"/>
          <w:color w:val="FF0000"/>
          <w:lang w:val="hr-HR"/>
        </w:rPr>
      </w:pPr>
    </w:p>
    <w:p w14:paraId="1FDD70FD" w14:textId="6E81A509" w:rsidR="00C97F7B" w:rsidRDefault="00C97F7B" w:rsidP="00640B6A">
      <w:pPr>
        <w:spacing w:after="0"/>
        <w:jc w:val="both"/>
        <w:rPr>
          <w:rFonts w:ascii="Times New Roman" w:hAnsi="Times New Roman"/>
          <w:lang w:val="hr-HR"/>
        </w:rPr>
      </w:pPr>
      <w:r w:rsidRPr="0047783D">
        <w:rPr>
          <w:rFonts w:ascii="Times New Roman" w:hAnsi="Times New Roman"/>
          <w:lang w:val="hr-HR"/>
        </w:rPr>
        <w:t>Kod žena može biti neophodna primjena većih doza nego kod muškaraca, jer muškaraci tokom vremena pokazuju povećanu osjetljivost prema IGF-I. Ovo znači da kod žena postoji rizik od subdoziranja, posebno kod onih koje primjenjuju supstitucionu terapiju oralnim estrogenima, a kod muškaraca postoji rizik od predoziranja. Stoga, kontrolu primjene adekvatne doze hormona rasta treba vršiti na svakih 6 mjeseci. S obzirom na to da se normalna fiziološka produkcija hormona rasta smanjuje sa godinama, neophodne doze mogu biti redukovane. Kod pacijenata starijih od 60 godina, terapiju treba započeti dozom od 0,1 - 0,2 mg na dan i treba je polako povećavati u skladu sa individualnim potrebama pacijenta. Treba koristiti najmanju efektivnu dozu. Doza održavanja kod ovih pacijenata rijetko prelazi 0,5 mg na dan.</w:t>
      </w:r>
    </w:p>
    <w:p w14:paraId="7EA54659" w14:textId="221188FD" w:rsidR="00C96F6C" w:rsidRDefault="00C96F6C" w:rsidP="008E596E">
      <w:pPr>
        <w:spacing w:after="0"/>
        <w:jc w:val="both"/>
        <w:rPr>
          <w:rFonts w:ascii="Times New Roman" w:hAnsi="Times New Roman"/>
          <w:lang w:val="hr-HR"/>
        </w:rPr>
      </w:pPr>
    </w:p>
    <w:p w14:paraId="1B3D5404" w14:textId="77777777" w:rsidR="00C96F6C" w:rsidRPr="00C96F6C" w:rsidRDefault="00C96F6C" w:rsidP="007D695F">
      <w:pPr>
        <w:spacing w:after="0"/>
        <w:jc w:val="both"/>
        <w:rPr>
          <w:rFonts w:ascii="Times New Roman" w:hAnsi="Times New Roman"/>
          <w:lang w:val="hr-HR"/>
        </w:rPr>
      </w:pPr>
      <w:r w:rsidRPr="00C96F6C">
        <w:rPr>
          <w:rFonts w:ascii="Times New Roman" w:hAnsi="Times New Roman"/>
          <w:lang w:val="hr-HR"/>
        </w:rPr>
        <w:t>Način primjene</w:t>
      </w:r>
    </w:p>
    <w:p w14:paraId="15C11161" w14:textId="625D6C6D" w:rsidR="00C96F6C" w:rsidRPr="0047783D" w:rsidRDefault="00C96F6C">
      <w:pPr>
        <w:spacing w:after="0"/>
        <w:jc w:val="both"/>
        <w:rPr>
          <w:rFonts w:ascii="Times New Roman" w:hAnsi="Times New Roman"/>
          <w:lang w:val="hr-HR"/>
        </w:rPr>
      </w:pPr>
      <w:r w:rsidRPr="00C96F6C">
        <w:rPr>
          <w:rFonts w:ascii="Times New Roman" w:hAnsi="Times New Roman"/>
          <w:lang w:val="hr-HR"/>
        </w:rPr>
        <w:t>Injekciju treba dati potkožno i mijenjati mjesto injiciranja kako bi se izbjegla atrofija masnog tkiva</w:t>
      </w:r>
      <w:r>
        <w:rPr>
          <w:rFonts w:ascii="Times New Roman" w:hAnsi="Times New Roman"/>
          <w:lang w:val="hr-HR"/>
        </w:rPr>
        <w:t>.</w:t>
      </w:r>
    </w:p>
    <w:p w14:paraId="0D445927" w14:textId="77777777" w:rsidR="00C97F7B" w:rsidRPr="0047783D" w:rsidRDefault="00C97F7B" w:rsidP="00050238">
      <w:pPr>
        <w:autoSpaceDE w:val="0"/>
        <w:autoSpaceDN w:val="0"/>
        <w:adjustRightInd w:val="0"/>
        <w:spacing w:after="0"/>
        <w:jc w:val="both"/>
        <w:rPr>
          <w:rFonts w:ascii="Times New Roman" w:hAnsi="Times New Roman"/>
          <w:lang w:val="hr-HR"/>
        </w:rPr>
      </w:pPr>
    </w:p>
    <w:p w14:paraId="26BE6688" w14:textId="77777777" w:rsidR="00C97F7B" w:rsidRPr="0047783D" w:rsidRDefault="00C97F7B" w:rsidP="00050238">
      <w:pPr>
        <w:spacing w:after="0"/>
        <w:jc w:val="both"/>
        <w:rPr>
          <w:rFonts w:ascii="Times New Roman" w:hAnsi="Times New Roman"/>
          <w:b/>
          <w:lang w:val="hr-HR"/>
        </w:rPr>
      </w:pPr>
      <w:r w:rsidRPr="0047783D">
        <w:rPr>
          <w:rFonts w:ascii="Times New Roman" w:hAnsi="Times New Roman"/>
          <w:b/>
          <w:lang w:val="hr-HR"/>
        </w:rPr>
        <w:t>4.3. Kontraindikacije</w:t>
      </w:r>
    </w:p>
    <w:p w14:paraId="717035D6" w14:textId="77777777" w:rsidR="00C97F7B" w:rsidRPr="0047783D" w:rsidRDefault="00C97F7B" w:rsidP="00050238">
      <w:pPr>
        <w:spacing w:after="0"/>
        <w:jc w:val="both"/>
        <w:rPr>
          <w:rFonts w:ascii="Times New Roman" w:hAnsi="Times New Roman"/>
          <w:color w:val="FF0000"/>
          <w:lang w:val="hr-HR"/>
        </w:rPr>
      </w:pPr>
    </w:p>
    <w:p w14:paraId="78CE490D" w14:textId="2EE8FF19" w:rsidR="00C97F7B" w:rsidRPr="0047783D" w:rsidRDefault="00C97F7B" w:rsidP="00640B6A">
      <w:pPr>
        <w:spacing w:after="0"/>
        <w:jc w:val="both"/>
        <w:rPr>
          <w:rFonts w:ascii="Times New Roman" w:hAnsi="Times New Roman"/>
          <w:lang w:val="hr-HR"/>
        </w:rPr>
      </w:pPr>
      <w:r w:rsidRPr="0047783D">
        <w:rPr>
          <w:rFonts w:ascii="Times New Roman" w:hAnsi="Times New Roman"/>
          <w:lang w:val="hr-HR"/>
        </w:rPr>
        <w:lastRenderedPageBreak/>
        <w:t xml:space="preserve">Preosjetljivost na aktivnu supstancu ili na bilo koju od pomoćnih supstanci navedenih u </w:t>
      </w:r>
      <w:r w:rsidR="008A6928">
        <w:rPr>
          <w:rFonts w:ascii="Times New Roman" w:hAnsi="Times New Roman"/>
          <w:lang w:val="hr-HR"/>
        </w:rPr>
        <w:t xml:space="preserve">dijelu </w:t>
      </w:r>
      <w:r w:rsidRPr="0047783D">
        <w:rPr>
          <w:rFonts w:ascii="Times New Roman" w:hAnsi="Times New Roman"/>
          <w:lang w:val="hr-HR"/>
        </w:rPr>
        <w:t>6.1.</w:t>
      </w:r>
    </w:p>
    <w:p w14:paraId="1CD570BC" w14:textId="77777777" w:rsidR="00C97F7B" w:rsidRPr="0047783D" w:rsidRDefault="00C97F7B" w:rsidP="008E596E">
      <w:pPr>
        <w:spacing w:after="0"/>
        <w:jc w:val="both"/>
        <w:rPr>
          <w:rFonts w:ascii="Times New Roman" w:hAnsi="Times New Roman"/>
          <w:lang w:val="hr-HR"/>
        </w:rPr>
      </w:pPr>
    </w:p>
    <w:p w14:paraId="43529D43" w14:textId="1A3143FA" w:rsidR="00C97F7B" w:rsidRPr="0047783D" w:rsidRDefault="00C97F7B" w:rsidP="007D695F">
      <w:pPr>
        <w:spacing w:after="0"/>
        <w:jc w:val="both"/>
        <w:rPr>
          <w:rFonts w:ascii="Times New Roman" w:hAnsi="Times New Roman"/>
          <w:lang w:val="hr-HR"/>
        </w:rPr>
      </w:pPr>
      <w:r w:rsidRPr="0047783D">
        <w:rPr>
          <w:rFonts w:ascii="Times New Roman" w:hAnsi="Times New Roman"/>
          <w:lang w:val="hr-HR"/>
        </w:rPr>
        <w:t>Somatropin se ne smije koristiti ako postoji bilo kakav dokaz o aktivnosti</w:t>
      </w:r>
      <w:r w:rsidR="00D70911" w:rsidRPr="0047783D">
        <w:rPr>
          <w:rFonts w:ascii="Times New Roman" w:hAnsi="Times New Roman"/>
          <w:lang w:val="hr-HR"/>
        </w:rPr>
        <w:t xml:space="preserve"> tumora</w:t>
      </w:r>
      <w:r w:rsidRPr="0047783D">
        <w:rPr>
          <w:rFonts w:ascii="Times New Roman" w:hAnsi="Times New Roman"/>
          <w:lang w:val="hr-HR"/>
        </w:rPr>
        <w:t>. Intrakranijalni tumori moraju biti neaktivni i antitumorska terapija mora da bude završena prije početka ove terapije. Liječenje treba prekinuti ukoliko ima dokaza za rast tumora.</w:t>
      </w:r>
    </w:p>
    <w:p w14:paraId="5367D952" w14:textId="77777777" w:rsidR="00C97F7B" w:rsidRPr="0047783D" w:rsidRDefault="00C97F7B">
      <w:pPr>
        <w:spacing w:after="0"/>
        <w:jc w:val="both"/>
        <w:rPr>
          <w:rFonts w:ascii="Times New Roman" w:hAnsi="Times New Roman"/>
          <w:lang w:val="hr-HR"/>
        </w:rPr>
      </w:pPr>
    </w:p>
    <w:p w14:paraId="520911A7" w14:textId="77777777" w:rsidR="00C97F7B" w:rsidRPr="0047783D" w:rsidRDefault="00C97F7B">
      <w:pPr>
        <w:spacing w:after="0"/>
        <w:jc w:val="both"/>
        <w:rPr>
          <w:rFonts w:ascii="Times New Roman" w:hAnsi="Times New Roman"/>
          <w:lang w:val="hr-HR"/>
        </w:rPr>
      </w:pPr>
      <w:r w:rsidRPr="0047783D">
        <w:rPr>
          <w:rFonts w:ascii="Times New Roman" w:hAnsi="Times New Roman"/>
          <w:lang w:val="hr-HR"/>
        </w:rPr>
        <w:t>Lijek Genotropin se ne smije primjenjivati za stimulaciju rasta kod djece sa zatvorenim epifizama.</w:t>
      </w:r>
    </w:p>
    <w:p w14:paraId="40F71EF7" w14:textId="77777777" w:rsidR="00C97F7B" w:rsidRPr="0047783D" w:rsidRDefault="00C97F7B">
      <w:pPr>
        <w:spacing w:after="0"/>
        <w:jc w:val="both"/>
        <w:rPr>
          <w:rFonts w:ascii="Times New Roman" w:hAnsi="Times New Roman"/>
          <w:lang w:val="hr-HR"/>
        </w:rPr>
      </w:pPr>
    </w:p>
    <w:p w14:paraId="636BC7C3" w14:textId="3B8F2B96" w:rsidR="00C97F7B" w:rsidRPr="0047783D" w:rsidRDefault="00C97F7B">
      <w:pPr>
        <w:spacing w:after="0"/>
        <w:jc w:val="both"/>
        <w:rPr>
          <w:rFonts w:ascii="Times New Roman" w:hAnsi="Times New Roman"/>
          <w:lang w:val="hr-HR"/>
        </w:rPr>
      </w:pPr>
      <w:r w:rsidRPr="0047783D">
        <w:rPr>
          <w:rFonts w:ascii="Times New Roman" w:hAnsi="Times New Roman"/>
          <w:lang w:val="hr-HR"/>
        </w:rPr>
        <w:t xml:space="preserve">Lijek Genotropin se ne smije primjenjivati kod pacijenata sa akutnim teškim stanjima koja obuhvataju komplikacije operativnih zahvata na otvorenom srcu, abdominalnih operacija, višestrukih zadesnih povreda, akutnog respiratornog zastoja ili sličnih stanja (za informacije o pacijentima na supstitucionoj terapiji, vidjeti </w:t>
      </w:r>
      <w:r w:rsidR="008A6928">
        <w:rPr>
          <w:rFonts w:ascii="Times New Roman" w:hAnsi="Times New Roman"/>
          <w:lang w:val="hr-HR"/>
        </w:rPr>
        <w:t>dio</w:t>
      </w:r>
      <w:r w:rsidR="008A6928" w:rsidRPr="0047783D">
        <w:rPr>
          <w:rFonts w:ascii="Times New Roman" w:hAnsi="Times New Roman"/>
          <w:lang w:val="hr-HR"/>
        </w:rPr>
        <w:t xml:space="preserve"> </w:t>
      </w:r>
      <w:r w:rsidRPr="0047783D">
        <w:rPr>
          <w:rFonts w:ascii="Times New Roman" w:hAnsi="Times New Roman"/>
          <w:lang w:val="hr-HR"/>
        </w:rPr>
        <w:t>4.4).</w:t>
      </w:r>
    </w:p>
    <w:p w14:paraId="38DB8278" w14:textId="77777777" w:rsidR="00C97F7B" w:rsidRPr="0047783D" w:rsidRDefault="00C97F7B" w:rsidP="00C97F7B">
      <w:pPr>
        <w:spacing w:after="0"/>
        <w:rPr>
          <w:rFonts w:ascii="Times New Roman" w:hAnsi="Times New Roman"/>
          <w:b/>
          <w:color w:val="FF0000"/>
          <w:lang w:val="hr-HR"/>
        </w:rPr>
      </w:pPr>
    </w:p>
    <w:p w14:paraId="58290E62" w14:textId="77777777" w:rsidR="00C97F7B" w:rsidRPr="0047783D" w:rsidRDefault="00C97F7B" w:rsidP="00C97F7B">
      <w:pPr>
        <w:spacing w:after="0"/>
        <w:rPr>
          <w:rFonts w:ascii="Times New Roman" w:hAnsi="Times New Roman"/>
          <w:b/>
          <w:lang w:val="hr-HR"/>
        </w:rPr>
      </w:pPr>
      <w:r w:rsidRPr="0047783D">
        <w:rPr>
          <w:rFonts w:ascii="Times New Roman" w:hAnsi="Times New Roman"/>
          <w:b/>
          <w:lang w:val="hr-HR"/>
        </w:rPr>
        <w:t>4.4. Posebna upozorenja i mjere opreza pri upotrebi lijeka</w:t>
      </w:r>
    </w:p>
    <w:p w14:paraId="3A19A8CF" w14:textId="77777777" w:rsidR="00C97F7B" w:rsidRPr="0047783D" w:rsidRDefault="00C97F7B" w:rsidP="00C97F7B">
      <w:pPr>
        <w:spacing w:after="0"/>
        <w:rPr>
          <w:rFonts w:ascii="Times New Roman" w:hAnsi="Times New Roman"/>
          <w:color w:val="FF0000"/>
          <w:lang w:val="hr-HR"/>
        </w:rPr>
      </w:pPr>
    </w:p>
    <w:p w14:paraId="056DD390"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Dijagnostiku i terapiju lijekom Genotropin bi trebalo da započnu i prate samo adekvatno kvalifikovani ljekari sa iskustvom u dijagnostici i liječenju pacijenata sa terapijskim indikacijama za primjenu lijeka.</w:t>
      </w:r>
    </w:p>
    <w:p w14:paraId="6159DDED"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4FA3CA27"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Miozitis je veoma rijetko neželjeno dejstvo koje može biti povezano sa prisustvom konzervansa metakrezola. U slučaju mialgije ili neočekivano jakog bola na mjestu primjene injekcije, trebalo bi uzeti u obzir pojavu miozitisa, a u slučaju potvrde ove dijagnoze trebalo bi primijeniti formulaciju lijeka Genotropin bez metakrezola.</w:t>
      </w:r>
    </w:p>
    <w:p w14:paraId="598F1A13"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61E837EC" w14:textId="41A5A902"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Maksimalna preporučena </w:t>
      </w:r>
      <w:r w:rsidR="00D70911" w:rsidRPr="0047783D">
        <w:rPr>
          <w:rFonts w:ascii="Times New Roman" w:hAnsi="Times New Roman"/>
          <w:lang w:val="hr-HR"/>
        </w:rPr>
        <w:t xml:space="preserve">dnevna </w:t>
      </w:r>
      <w:r w:rsidRPr="0047783D">
        <w:rPr>
          <w:rFonts w:ascii="Times New Roman" w:hAnsi="Times New Roman"/>
          <w:lang w:val="hr-HR"/>
        </w:rPr>
        <w:t xml:space="preserve">doza se ne smije prekoračiti (vidjeti </w:t>
      </w:r>
      <w:r w:rsidR="008A6928">
        <w:rPr>
          <w:rFonts w:ascii="Times New Roman" w:hAnsi="Times New Roman"/>
          <w:lang w:val="hr-HR"/>
        </w:rPr>
        <w:t>dio</w:t>
      </w:r>
      <w:r w:rsidR="008A6928" w:rsidRPr="0047783D">
        <w:rPr>
          <w:rFonts w:ascii="Times New Roman" w:hAnsi="Times New Roman"/>
          <w:lang w:val="hr-HR"/>
        </w:rPr>
        <w:t xml:space="preserve"> </w:t>
      </w:r>
      <w:r w:rsidRPr="0047783D">
        <w:rPr>
          <w:rFonts w:ascii="Times New Roman" w:hAnsi="Times New Roman"/>
          <w:lang w:val="hr-HR"/>
        </w:rPr>
        <w:t>4.2).</w:t>
      </w:r>
    </w:p>
    <w:p w14:paraId="24B63D97" w14:textId="77777777" w:rsidR="00C97F7B" w:rsidRPr="0047783D" w:rsidRDefault="00C97F7B" w:rsidP="00C97F7B">
      <w:pPr>
        <w:spacing w:after="0"/>
        <w:rPr>
          <w:rFonts w:ascii="Times New Roman" w:hAnsi="Times New Roman"/>
          <w:color w:val="FF0000"/>
          <w:lang w:val="hr-HR"/>
        </w:rPr>
      </w:pPr>
    </w:p>
    <w:p w14:paraId="7E65900F" w14:textId="77777777" w:rsidR="00C97F7B" w:rsidRPr="0047783D" w:rsidRDefault="00C97F7B" w:rsidP="00B975C3">
      <w:pPr>
        <w:spacing w:after="0"/>
        <w:jc w:val="both"/>
        <w:rPr>
          <w:rFonts w:ascii="Times New Roman" w:hAnsi="Times New Roman"/>
          <w:u w:val="single"/>
          <w:lang w:val="hr-HR"/>
        </w:rPr>
      </w:pPr>
      <w:r w:rsidRPr="0047783D">
        <w:rPr>
          <w:rFonts w:ascii="Times New Roman" w:hAnsi="Times New Roman"/>
          <w:u w:val="single"/>
          <w:lang w:val="hr-HR"/>
        </w:rPr>
        <w:t>Insulinska osjetljivost</w:t>
      </w:r>
    </w:p>
    <w:p w14:paraId="19549739" w14:textId="77777777"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Somatropin može smanjiti insulinsku osjetljivost. Prilagođavanje doze insulina može biti potrebno kod pacijenata sa dijabetes melitusom nakon uvođenja terapije somatropinom. Pacijente sa dijabetesom, netolerancijom na glukozu ili dodatnim faktorima rizika za dijabetes treba pažljivo pratiti tokom terapije somatropinom.</w:t>
      </w:r>
    </w:p>
    <w:p w14:paraId="5D3A1E47" w14:textId="77777777" w:rsidR="00C97F7B" w:rsidRPr="0047783D" w:rsidRDefault="00C97F7B" w:rsidP="00B975C3">
      <w:pPr>
        <w:spacing w:after="0"/>
        <w:jc w:val="both"/>
        <w:rPr>
          <w:rFonts w:ascii="Times New Roman" w:hAnsi="Times New Roman"/>
          <w:color w:val="FF0000"/>
          <w:lang w:val="hr-HR"/>
        </w:rPr>
      </w:pPr>
    </w:p>
    <w:p w14:paraId="19A868F4" w14:textId="5A2524B5" w:rsidR="00C97F7B" w:rsidRPr="0047783D" w:rsidRDefault="00C97F7B" w:rsidP="00B975C3">
      <w:pPr>
        <w:spacing w:after="0"/>
        <w:jc w:val="both"/>
        <w:rPr>
          <w:rFonts w:ascii="Times New Roman" w:hAnsi="Times New Roman"/>
          <w:lang w:val="hr-HR"/>
        </w:rPr>
      </w:pPr>
      <w:r w:rsidRPr="0047783D">
        <w:rPr>
          <w:rFonts w:ascii="Times New Roman" w:hAnsi="Times New Roman"/>
          <w:u w:val="single"/>
          <w:lang w:val="hr-HR"/>
        </w:rPr>
        <w:t>Tir</w:t>
      </w:r>
      <w:r w:rsidR="00640B6A">
        <w:rPr>
          <w:rFonts w:ascii="Times New Roman" w:hAnsi="Times New Roman"/>
          <w:u w:val="single"/>
          <w:lang w:val="hr-HR"/>
        </w:rPr>
        <w:t>e</w:t>
      </w:r>
      <w:r w:rsidRPr="0047783D">
        <w:rPr>
          <w:rFonts w:ascii="Times New Roman" w:hAnsi="Times New Roman"/>
          <w:u w:val="single"/>
          <w:lang w:val="hr-HR"/>
        </w:rPr>
        <w:t>oidna funkcija</w:t>
      </w:r>
    </w:p>
    <w:p w14:paraId="6CCF2657" w14:textId="7F103C60"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Hormon rasta ubrzava ekstratir</w:t>
      </w:r>
      <w:r w:rsidR="007F0D66">
        <w:rPr>
          <w:rFonts w:ascii="Times New Roman" w:hAnsi="Times New Roman"/>
          <w:lang w:val="hr-HR"/>
        </w:rPr>
        <w:t>e</w:t>
      </w:r>
      <w:r w:rsidRPr="0047783D">
        <w:rPr>
          <w:rFonts w:ascii="Times New Roman" w:hAnsi="Times New Roman"/>
          <w:lang w:val="hr-HR"/>
        </w:rPr>
        <w:t>oidnu konverziju T4 u T3, što može biti uzrok smanjenja koncentracije T4 u serumu i povećanja koncentracije T3 u serumu. S obzirom na to da se nivo tir</w:t>
      </w:r>
      <w:r w:rsidR="007F0D66">
        <w:rPr>
          <w:rFonts w:ascii="Times New Roman" w:hAnsi="Times New Roman"/>
          <w:lang w:val="hr-HR"/>
        </w:rPr>
        <w:t>e</w:t>
      </w:r>
      <w:r w:rsidRPr="0047783D">
        <w:rPr>
          <w:rFonts w:ascii="Times New Roman" w:hAnsi="Times New Roman"/>
          <w:lang w:val="hr-HR"/>
        </w:rPr>
        <w:t>oidnih hormona na periferiji zadržava u opsegu referentnih vrijednosti kod većine zdravih ispitanika, teorijski, može doći do razvoja hipotiroidizma kod pacijenata sa subkliničkim hipotir</w:t>
      </w:r>
      <w:r w:rsidR="007F0D66">
        <w:rPr>
          <w:rFonts w:ascii="Times New Roman" w:hAnsi="Times New Roman"/>
          <w:lang w:val="hr-HR"/>
        </w:rPr>
        <w:t>e</w:t>
      </w:r>
      <w:r w:rsidRPr="0047783D">
        <w:rPr>
          <w:rFonts w:ascii="Times New Roman" w:hAnsi="Times New Roman"/>
          <w:lang w:val="hr-HR"/>
        </w:rPr>
        <w:t>oidizmom. Prema tome, kod svih pacijenata treba pratiti funkciju tir</w:t>
      </w:r>
      <w:r w:rsidR="007F0D66">
        <w:rPr>
          <w:rFonts w:ascii="Times New Roman" w:hAnsi="Times New Roman"/>
          <w:lang w:val="hr-HR"/>
        </w:rPr>
        <w:t>e</w:t>
      </w:r>
      <w:r w:rsidRPr="0047783D">
        <w:rPr>
          <w:rFonts w:ascii="Times New Roman" w:hAnsi="Times New Roman"/>
          <w:lang w:val="hr-HR"/>
        </w:rPr>
        <w:t>oidee. Kod pacijenata sa hipopituitar</w:t>
      </w:r>
      <w:r w:rsidR="007F0D66">
        <w:rPr>
          <w:rFonts w:ascii="Times New Roman" w:hAnsi="Times New Roman"/>
          <w:lang w:val="hr-HR"/>
        </w:rPr>
        <w:t>e</w:t>
      </w:r>
      <w:r w:rsidRPr="0047783D">
        <w:rPr>
          <w:rFonts w:ascii="Times New Roman" w:hAnsi="Times New Roman"/>
          <w:lang w:val="hr-HR"/>
        </w:rPr>
        <w:t>izmom koji su na standardnoj supstitucionoj terapiji, potencijalni uticaj terapije hormonom rasta na tir</w:t>
      </w:r>
      <w:r w:rsidR="007F0D66">
        <w:rPr>
          <w:rFonts w:ascii="Times New Roman" w:hAnsi="Times New Roman"/>
          <w:lang w:val="hr-HR"/>
        </w:rPr>
        <w:t>e</w:t>
      </w:r>
      <w:r w:rsidRPr="0047783D">
        <w:rPr>
          <w:rFonts w:ascii="Times New Roman" w:hAnsi="Times New Roman"/>
          <w:lang w:val="hr-HR"/>
        </w:rPr>
        <w:t>oidnu funkciju se mora pažljivo pratiti.</w:t>
      </w:r>
    </w:p>
    <w:p w14:paraId="61FEBF4E" w14:textId="77777777" w:rsidR="00C97F7B" w:rsidRPr="0047783D" w:rsidRDefault="00C97F7B" w:rsidP="00B975C3">
      <w:pPr>
        <w:spacing w:after="0"/>
        <w:jc w:val="both"/>
        <w:rPr>
          <w:rFonts w:ascii="Times New Roman" w:hAnsi="Times New Roman"/>
          <w:color w:val="FF0000"/>
          <w:u w:val="single"/>
          <w:lang w:val="hr-HR"/>
        </w:rPr>
      </w:pPr>
    </w:p>
    <w:p w14:paraId="04FDFC2A" w14:textId="77777777" w:rsidR="00C97F7B" w:rsidRPr="0047783D" w:rsidRDefault="00C97F7B" w:rsidP="00B975C3">
      <w:pPr>
        <w:spacing w:after="0"/>
        <w:jc w:val="both"/>
        <w:rPr>
          <w:rFonts w:ascii="Times New Roman" w:hAnsi="Times New Roman"/>
          <w:u w:val="single"/>
          <w:lang w:val="hr-HR"/>
        </w:rPr>
      </w:pPr>
      <w:r w:rsidRPr="0047783D">
        <w:rPr>
          <w:rFonts w:ascii="Times New Roman" w:hAnsi="Times New Roman"/>
          <w:u w:val="single"/>
          <w:lang w:val="hr-HR"/>
        </w:rPr>
        <w:t>Hipoadrenalizam</w:t>
      </w:r>
    </w:p>
    <w:p w14:paraId="1EBF8F28" w14:textId="0B517B16"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 xml:space="preserve">Uvođenje somatropina u terapiju može dovesti do inhibicije 11βHSD-1 i smanjiti koncentraciju kortizola u serumu. Kod pacijenta liječenih somatropinom, može se otkriti centralni (sekundarni) hipoadrenalizam koji prethodno nije dijagnostikovan te može biti potrebna supstituciona terapija glukokotikoidima. Dodatno, pacijentima koji su liječeni supstitucionom terapijom glukokortikoidima kod prethodno dijagnostikovanog hipoadrenalizma može biti potrebno povećanje doze održavanja ili udarne doze, poslije uvođenja terapije somatropinom (vidjeti </w:t>
      </w:r>
      <w:r w:rsidR="008A6928">
        <w:rPr>
          <w:rFonts w:ascii="Times New Roman" w:hAnsi="Times New Roman"/>
          <w:lang w:val="hr-HR"/>
        </w:rPr>
        <w:t>dio</w:t>
      </w:r>
      <w:r w:rsidR="008A6928" w:rsidRPr="0047783D">
        <w:rPr>
          <w:rFonts w:ascii="Times New Roman" w:hAnsi="Times New Roman"/>
          <w:lang w:val="hr-HR"/>
        </w:rPr>
        <w:t xml:space="preserve"> </w:t>
      </w:r>
      <w:r w:rsidRPr="0047783D">
        <w:rPr>
          <w:rFonts w:ascii="Times New Roman" w:hAnsi="Times New Roman"/>
          <w:lang w:val="hr-HR"/>
        </w:rPr>
        <w:t xml:space="preserve">4.5). </w:t>
      </w:r>
    </w:p>
    <w:p w14:paraId="35E3B857" w14:textId="77777777" w:rsidR="00C97F7B" w:rsidRPr="0047783D" w:rsidRDefault="00C97F7B" w:rsidP="00C97F7B">
      <w:pPr>
        <w:spacing w:after="0"/>
        <w:rPr>
          <w:rFonts w:ascii="Times New Roman" w:hAnsi="Times New Roman"/>
          <w:lang w:val="hr-HR"/>
        </w:rPr>
      </w:pPr>
    </w:p>
    <w:p w14:paraId="7C23AE07" w14:textId="77777777" w:rsidR="00C97F7B" w:rsidRPr="0047783D" w:rsidRDefault="00C97F7B" w:rsidP="00B975C3">
      <w:pPr>
        <w:spacing w:after="0"/>
        <w:jc w:val="both"/>
        <w:rPr>
          <w:rFonts w:ascii="Times New Roman" w:hAnsi="Times New Roman"/>
          <w:u w:val="single"/>
          <w:lang w:val="hr-HR"/>
        </w:rPr>
      </w:pPr>
      <w:r w:rsidRPr="0047783D">
        <w:rPr>
          <w:rFonts w:ascii="Times New Roman" w:hAnsi="Times New Roman"/>
          <w:u w:val="single"/>
          <w:lang w:val="hr-HR"/>
        </w:rPr>
        <w:t xml:space="preserve">Primjena sa oralnom terapijom estrogenima </w:t>
      </w:r>
    </w:p>
    <w:p w14:paraId="7FD84D3B" w14:textId="4FEBA7CC"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 xml:space="preserve">Ukoliko žena koja prima somatropin započinje oralnu terapiju estrogenima, možda će biti potrebno da se doza somatropina poveća kako bi se nivo IGF-1 u serumu održao u opsegu koji je u skladu sa godinama života.  I </w:t>
      </w:r>
      <w:r w:rsidRPr="0047783D">
        <w:rPr>
          <w:rFonts w:ascii="Times New Roman" w:hAnsi="Times New Roman"/>
          <w:lang w:val="hr-HR"/>
        </w:rPr>
        <w:lastRenderedPageBreak/>
        <w:t xml:space="preserve">obrnuto, ukoliko žena koja prima somatropin prekida oralnu terapiju estrogenima, možda će biti potrebno da se doza somatropina smanji kako bi se izbjegao višak hormona rasta i/ili neželjena dejstva (vidjeti </w:t>
      </w:r>
      <w:r w:rsidR="008A6928">
        <w:rPr>
          <w:rFonts w:ascii="Times New Roman" w:hAnsi="Times New Roman"/>
          <w:lang w:val="hr-HR"/>
        </w:rPr>
        <w:t>dio</w:t>
      </w:r>
      <w:r w:rsidR="008A6928" w:rsidRPr="0047783D">
        <w:rPr>
          <w:rFonts w:ascii="Times New Roman" w:hAnsi="Times New Roman"/>
          <w:lang w:val="hr-HR"/>
        </w:rPr>
        <w:t xml:space="preserve"> </w:t>
      </w:r>
      <w:r w:rsidRPr="0047783D">
        <w:rPr>
          <w:rFonts w:ascii="Times New Roman" w:hAnsi="Times New Roman"/>
          <w:lang w:val="hr-HR"/>
        </w:rPr>
        <w:t xml:space="preserve">4.5).  </w:t>
      </w:r>
    </w:p>
    <w:p w14:paraId="2817D908" w14:textId="77777777" w:rsidR="00C97F7B" w:rsidRPr="0047783D" w:rsidRDefault="00C97F7B" w:rsidP="00B975C3">
      <w:pPr>
        <w:spacing w:after="0"/>
        <w:jc w:val="both"/>
        <w:rPr>
          <w:rFonts w:ascii="Times New Roman" w:hAnsi="Times New Roman"/>
          <w:color w:val="FF0000"/>
          <w:lang w:val="hr-HR"/>
        </w:rPr>
      </w:pPr>
    </w:p>
    <w:p w14:paraId="35EDC07A"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Kod sekundarnog nedostatka hormona rasta zbog terapije malignog oboljenja, preporučuje se da se obrati posebna pažnja na pojavu znakova relapsa, tj. ponovnog napredovanja karcinoma. Kod osoba koje su preživjele karcinom u djetinjstvu, prijavljen je povećan rizik od pojave sekundarnih neoplazmi kod onih pacijenata koji su liječeni somatropinom nakon pojave prve neoplazme. Intrakranijalni karcinomi, posebno meningeomi, bili su najčešće sekundarne neoplazme, kod pacijenata koji su liječeni zračenjem glave zbog prve neoplazme. </w:t>
      </w:r>
    </w:p>
    <w:p w14:paraId="7CFDE77A"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33A62763" w14:textId="0B23D09D"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Kod pacijenata sa endokrinim poremećajima, uključujući i nedostatak hormona rasta, češće se mogu javiti klizeće epifize u predjelu kuka u odnosu na opštu populaciju. Djeca sa otežanim (hramljućim) hodom bi trebalo da budu klinički pregledana u toku liječenja somatropinom.</w:t>
      </w:r>
    </w:p>
    <w:p w14:paraId="0841C262" w14:textId="77777777" w:rsidR="00C97F7B" w:rsidRPr="0047783D" w:rsidRDefault="00C97F7B" w:rsidP="00C97F7B">
      <w:pPr>
        <w:autoSpaceDE w:val="0"/>
        <w:autoSpaceDN w:val="0"/>
        <w:adjustRightInd w:val="0"/>
        <w:spacing w:after="0"/>
        <w:rPr>
          <w:rFonts w:ascii="Times New Roman" w:hAnsi="Times New Roman"/>
          <w:color w:val="FF0000"/>
          <w:lang w:val="hr-HR"/>
        </w:rPr>
      </w:pPr>
    </w:p>
    <w:p w14:paraId="5DCACCAB" w14:textId="77777777" w:rsidR="00C97F7B" w:rsidRPr="0047783D" w:rsidRDefault="00C97F7B" w:rsidP="00B975C3">
      <w:pPr>
        <w:autoSpaceDE w:val="0"/>
        <w:autoSpaceDN w:val="0"/>
        <w:adjustRightInd w:val="0"/>
        <w:spacing w:after="0"/>
        <w:jc w:val="both"/>
        <w:rPr>
          <w:rFonts w:ascii="Times New Roman" w:hAnsi="Times New Roman"/>
          <w:u w:val="single"/>
          <w:lang w:val="hr-HR"/>
        </w:rPr>
      </w:pPr>
      <w:r w:rsidRPr="0047783D">
        <w:rPr>
          <w:rFonts w:ascii="Times New Roman" w:hAnsi="Times New Roman"/>
          <w:u w:val="single"/>
          <w:lang w:val="hr-HR"/>
        </w:rPr>
        <w:t>Benigna intrakranijalna hipertenzija</w:t>
      </w:r>
    </w:p>
    <w:p w14:paraId="481A9642" w14:textId="77777777"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U slučaju pojave jake rekurentne glavobolje, poremećaja vida, mučnine i/ili povraćanja, preporučuje se pregled očnog dna (fundoskopija) u cilju dijagnostikovanja edema papile. Ukoliko se potvrdi postojanje edema papile, trebalo bi uzeti u obzir postavljanje dijagnoze benigne intrakranijalne hipertenzije, i ako je potrebno, liječenje hormonom rasta bi trebalo obustaviti. U ovom trenutku nema dovoljno podataka da bi se dao poseban savjet u vezi nastavka liječenja hormonom rasta kod pacijenata sa utvrđenom intrakranijalnom hipertenzijom. Ukoliko se ponovo započne liječenje hormonom rasta, neophodno je pažljivo praćenje znakova intrakranijalne hipertenzije.</w:t>
      </w:r>
    </w:p>
    <w:p w14:paraId="3F034F86" w14:textId="77777777" w:rsidR="00C97F7B" w:rsidRPr="0047783D" w:rsidRDefault="00C97F7B" w:rsidP="00C97F7B">
      <w:pPr>
        <w:spacing w:after="0"/>
        <w:rPr>
          <w:rFonts w:ascii="Times New Roman" w:hAnsi="Times New Roman"/>
          <w:u w:val="single"/>
          <w:lang w:val="hr-HR"/>
        </w:rPr>
      </w:pPr>
    </w:p>
    <w:p w14:paraId="7D0E9095" w14:textId="77777777" w:rsidR="00C97F7B" w:rsidRPr="0047783D" w:rsidRDefault="00C97F7B" w:rsidP="00B975C3">
      <w:pPr>
        <w:spacing w:after="0"/>
        <w:jc w:val="both"/>
        <w:rPr>
          <w:rFonts w:ascii="Times New Roman" w:hAnsi="Times New Roman"/>
          <w:u w:val="single"/>
          <w:lang w:val="hr-HR"/>
        </w:rPr>
      </w:pPr>
      <w:r w:rsidRPr="0047783D">
        <w:rPr>
          <w:rFonts w:ascii="Times New Roman" w:hAnsi="Times New Roman"/>
          <w:u w:val="single"/>
          <w:lang w:val="hr-HR"/>
        </w:rPr>
        <w:t>Leukemija</w:t>
      </w:r>
    </w:p>
    <w:p w14:paraId="32CD9A38" w14:textId="074D14C6" w:rsidR="00C97F7B" w:rsidRPr="0047783D" w:rsidRDefault="00D70911" w:rsidP="00B975C3">
      <w:pPr>
        <w:spacing w:after="0"/>
        <w:jc w:val="both"/>
        <w:rPr>
          <w:rFonts w:ascii="Times New Roman" w:hAnsi="Times New Roman"/>
          <w:lang w:val="hr-HR"/>
        </w:rPr>
      </w:pPr>
      <w:r w:rsidRPr="0047783D">
        <w:rPr>
          <w:rFonts w:ascii="Times New Roman" w:hAnsi="Times New Roman"/>
          <w:lang w:val="hr-HR"/>
        </w:rPr>
        <w:t xml:space="preserve">Leukemija je zabilježena kod </w:t>
      </w:r>
      <w:r w:rsidR="00C97F7B" w:rsidRPr="0047783D">
        <w:rPr>
          <w:rFonts w:ascii="Times New Roman" w:hAnsi="Times New Roman"/>
          <w:lang w:val="hr-HR"/>
        </w:rPr>
        <w:t xml:space="preserve">malog broja pacijenata sa deficitom hormona rasta, </w:t>
      </w:r>
      <w:r w:rsidR="007F0D66">
        <w:rPr>
          <w:rFonts w:ascii="Times New Roman" w:hAnsi="Times New Roman"/>
          <w:lang w:val="hr-HR"/>
        </w:rPr>
        <w:t>od</w:t>
      </w:r>
      <w:r w:rsidR="00C97F7B" w:rsidRPr="0047783D">
        <w:rPr>
          <w:rFonts w:ascii="Times New Roman" w:hAnsi="Times New Roman"/>
          <w:lang w:val="hr-HR"/>
        </w:rPr>
        <w:t xml:space="preserve"> </w:t>
      </w:r>
      <w:r w:rsidR="007F0D66">
        <w:rPr>
          <w:rFonts w:ascii="Times New Roman" w:hAnsi="Times New Roman"/>
          <w:lang w:val="hr-HR"/>
        </w:rPr>
        <w:t xml:space="preserve">kojih su </w:t>
      </w:r>
      <w:r w:rsidR="00C97F7B" w:rsidRPr="0047783D">
        <w:rPr>
          <w:rFonts w:ascii="Times New Roman" w:hAnsi="Times New Roman"/>
          <w:lang w:val="hr-HR"/>
        </w:rPr>
        <w:t>neki liječeni somatropinom. Međutim, nema dokaza da je incidenca leukemije povećana kod primalaca hormona rasta bez predisponirajućih faktora.</w:t>
      </w:r>
    </w:p>
    <w:p w14:paraId="14A21403" w14:textId="77777777" w:rsidR="00C97F7B" w:rsidRPr="0047783D" w:rsidRDefault="00C97F7B" w:rsidP="00B975C3">
      <w:pPr>
        <w:spacing w:after="0"/>
        <w:jc w:val="both"/>
        <w:rPr>
          <w:rFonts w:ascii="Times New Roman" w:hAnsi="Times New Roman"/>
          <w:color w:val="FF0000"/>
          <w:u w:val="single"/>
          <w:lang w:val="hr-HR"/>
        </w:rPr>
      </w:pPr>
    </w:p>
    <w:p w14:paraId="28E67D60" w14:textId="77777777" w:rsidR="00C97F7B" w:rsidRPr="0047783D" w:rsidRDefault="00C97F7B" w:rsidP="00B975C3">
      <w:pPr>
        <w:spacing w:after="0"/>
        <w:jc w:val="both"/>
        <w:rPr>
          <w:rFonts w:ascii="Times New Roman" w:hAnsi="Times New Roman"/>
          <w:u w:val="single"/>
          <w:lang w:val="hr-HR"/>
        </w:rPr>
      </w:pPr>
      <w:r w:rsidRPr="0047783D">
        <w:rPr>
          <w:rFonts w:ascii="Times New Roman" w:hAnsi="Times New Roman"/>
          <w:u w:val="single"/>
          <w:lang w:val="hr-HR"/>
        </w:rPr>
        <w:t>Antitijela</w:t>
      </w:r>
    </w:p>
    <w:p w14:paraId="2D648DE3"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Kao i kod svih proizvoda koji sadrže somatropin, kod malog procenta pacijenata mogu nastati antitijela na lijek Genotropin. Lijek Genotropin je prouzrokovao stvaranje antitijela kod približno 1% pacijenata. Kapacitet vezivanja ovih antitijela je mali i nema uticaja na stopu rasta. Testiranje u cilju otkrivanja antitijela na somatropin treba sprovesti kod svih pacijenata kod kojih nedostatak odgovora nije objašnjen na drugi način.</w:t>
      </w:r>
    </w:p>
    <w:p w14:paraId="05A41848" w14:textId="77777777" w:rsidR="00C97F7B" w:rsidRPr="0047783D" w:rsidRDefault="00C97F7B" w:rsidP="00B975C3">
      <w:pPr>
        <w:autoSpaceDE w:val="0"/>
        <w:autoSpaceDN w:val="0"/>
        <w:adjustRightInd w:val="0"/>
        <w:spacing w:after="0"/>
        <w:jc w:val="both"/>
        <w:rPr>
          <w:rFonts w:ascii="Times New Roman" w:hAnsi="Times New Roman"/>
          <w:u w:val="single"/>
          <w:lang w:val="hr-HR"/>
        </w:rPr>
      </w:pPr>
    </w:p>
    <w:p w14:paraId="03443B55" w14:textId="77777777" w:rsidR="00C97F7B" w:rsidRPr="0047783D" w:rsidRDefault="00C97F7B" w:rsidP="00B975C3">
      <w:pPr>
        <w:autoSpaceDE w:val="0"/>
        <w:autoSpaceDN w:val="0"/>
        <w:adjustRightInd w:val="0"/>
        <w:spacing w:after="0"/>
        <w:jc w:val="both"/>
        <w:rPr>
          <w:rFonts w:ascii="Times New Roman" w:hAnsi="Times New Roman"/>
          <w:u w:val="single"/>
          <w:lang w:val="hr-HR"/>
        </w:rPr>
      </w:pPr>
      <w:r w:rsidRPr="0047783D">
        <w:rPr>
          <w:rFonts w:ascii="Times New Roman" w:hAnsi="Times New Roman"/>
          <w:u w:val="single"/>
          <w:lang w:val="hr-HR"/>
        </w:rPr>
        <w:t>Stariji pacijenti</w:t>
      </w:r>
    </w:p>
    <w:p w14:paraId="6BA4CFB1"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Iskustvo kod pacijenata starijih od 80 godina je ograničeno. Stariji pacijenti mogu biti osjetljiviji na djelovanje lijeka Genotropin, a pored toga i skloniji razvoju neželjenih reakcija.</w:t>
      </w:r>
    </w:p>
    <w:p w14:paraId="2CC0B2C3" w14:textId="77777777" w:rsidR="00C97F7B" w:rsidRPr="0047783D" w:rsidRDefault="00C97F7B" w:rsidP="00C97F7B">
      <w:pPr>
        <w:autoSpaceDE w:val="0"/>
        <w:autoSpaceDN w:val="0"/>
        <w:adjustRightInd w:val="0"/>
        <w:spacing w:after="0"/>
        <w:rPr>
          <w:rFonts w:ascii="Times New Roman" w:hAnsi="Times New Roman"/>
          <w:color w:val="FF0000"/>
          <w:lang w:val="hr-HR"/>
        </w:rPr>
      </w:pPr>
    </w:p>
    <w:p w14:paraId="7796BE2D" w14:textId="77777777" w:rsidR="00C97F7B" w:rsidRPr="0047783D" w:rsidRDefault="00C97F7B" w:rsidP="00B975C3">
      <w:pPr>
        <w:autoSpaceDE w:val="0"/>
        <w:autoSpaceDN w:val="0"/>
        <w:adjustRightInd w:val="0"/>
        <w:spacing w:after="0"/>
        <w:jc w:val="both"/>
        <w:rPr>
          <w:rFonts w:ascii="Times New Roman" w:hAnsi="Times New Roman"/>
          <w:u w:val="single"/>
          <w:lang w:val="hr-HR"/>
        </w:rPr>
      </w:pPr>
      <w:r w:rsidRPr="0047783D">
        <w:rPr>
          <w:rFonts w:ascii="Times New Roman" w:hAnsi="Times New Roman"/>
          <w:u w:val="single"/>
          <w:lang w:val="hr-HR"/>
        </w:rPr>
        <w:t>Akutna kritična bolest</w:t>
      </w:r>
    </w:p>
    <w:p w14:paraId="6D0AAE4B" w14:textId="0FF72FC4"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U dvije placebo-kontrolisane studije su proučavani efekti lijeka Genotropin na oporavak 522 kritično oboljela odrasla pacijenta sa komplikacijama zbog operativnog zahvata na otvorenom srcu, abdominalnih operacija, višestrukih zadesnih povreda ili akutnog respiratornog zastoja. Mortalitet je bio veći kod pacijenata tretiranih sa 5,3 ili 8 mg </w:t>
      </w:r>
      <w:r w:rsidR="00D70911" w:rsidRPr="0047783D">
        <w:rPr>
          <w:rFonts w:ascii="Times New Roman" w:hAnsi="Times New Roman"/>
          <w:lang w:val="hr-HR"/>
        </w:rPr>
        <w:t xml:space="preserve">Genotropina </w:t>
      </w:r>
      <w:r w:rsidRPr="0047783D">
        <w:rPr>
          <w:rFonts w:ascii="Times New Roman" w:hAnsi="Times New Roman"/>
          <w:lang w:val="hr-HR"/>
        </w:rPr>
        <w:t>dnevno u odnosu na one koji su primali placebo, što je iznosilo 42% prema 19%. Na osnovu ove informacije, navedene grupe pacijenata se ne smiju liječiti lijekom Genotropin. S obzirom na to da nema dostupnih informacija o bezbjednosti supstitucione primjene hormona rasta kod akutno kritično oboljelih pacijenata, korist nastavka liječenja u ovoj situaciji bi trebalo procijeniti na osnovu potencijalnih rizika.</w:t>
      </w:r>
    </w:p>
    <w:p w14:paraId="4DCD6D74"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5CECDEDE"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Kod svih pacijenata sa pojavom drugih ili sličnih akutnih kritičnih oboljenja, moguća korist primjene lijeka Genotropin mora da bude procijenjena na osnovu potencijalnih rizika.</w:t>
      </w:r>
    </w:p>
    <w:p w14:paraId="062EE1CA" w14:textId="77777777" w:rsidR="00C97F7B" w:rsidRPr="0047783D" w:rsidRDefault="00C97F7B" w:rsidP="00B975C3">
      <w:pPr>
        <w:autoSpaceDE w:val="0"/>
        <w:autoSpaceDN w:val="0"/>
        <w:adjustRightInd w:val="0"/>
        <w:spacing w:after="0"/>
        <w:jc w:val="both"/>
        <w:rPr>
          <w:rFonts w:ascii="Times New Roman" w:hAnsi="Times New Roman"/>
          <w:color w:val="FF0000"/>
          <w:lang w:val="hr-HR"/>
        </w:rPr>
      </w:pPr>
    </w:p>
    <w:p w14:paraId="4F98AE84" w14:textId="77777777" w:rsidR="00C97F7B" w:rsidRPr="0047783D" w:rsidRDefault="00C97F7B" w:rsidP="00B975C3">
      <w:pPr>
        <w:spacing w:after="0"/>
        <w:jc w:val="both"/>
        <w:rPr>
          <w:rFonts w:ascii="Times New Roman" w:hAnsi="Times New Roman"/>
          <w:u w:val="single"/>
          <w:lang w:val="hr-HR"/>
        </w:rPr>
      </w:pPr>
      <w:r w:rsidRPr="0047783D">
        <w:rPr>
          <w:rFonts w:ascii="Times New Roman" w:hAnsi="Times New Roman"/>
          <w:u w:val="single"/>
          <w:lang w:val="hr-HR"/>
        </w:rPr>
        <w:lastRenderedPageBreak/>
        <w:t>Pankreatitis</w:t>
      </w:r>
    </w:p>
    <w:p w14:paraId="2F6BD745" w14:textId="77777777"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Iako rijetko, pankreatitis treba uzeti u obzir kod pacijenata liječenih somatropinom, naročito kod djece kod koje se pojavi abdominalni bol.</w:t>
      </w:r>
    </w:p>
    <w:p w14:paraId="572E3952" w14:textId="77777777" w:rsidR="00C97F7B" w:rsidRPr="0047783D" w:rsidRDefault="00C97F7B" w:rsidP="00B975C3">
      <w:pPr>
        <w:spacing w:after="0"/>
        <w:jc w:val="both"/>
        <w:rPr>
          <w:rFonts w:ascii="Times New Roman" w:hAnsi="Times New Roman"/>
          <w:lang w:val="hr-HR"/>
        </w:rPr>
      </w:pPr>
    </w:p>
    <w:p w14:paraId="2359F507" w14:textId="77777777" w:rsidR="00C97F7B" w:rsidRPr="0047783D" w:rsidRDefault="00C97F7B" w:rsidP="00B975C3">
      <w:pPr>
        <w:autoSpaceDE w:val="0"/>
        <w:autoSpaceDN w:val="0"/>
        <w:adjustRightInd w:val="0"/>
        <w:spacing w:after="0"/>
        <w:jc w:val="both"/>
        <w:rPr>
          <w:rFonts w:ascii="Times New Roman" w:hAnsi="Times New Roman"/>
          <w:u w:val="single"/>
          <w:lang w:val="hr-HR"/>
        </w:rPr>
      </w:pPr>
      <w:r w:rsidRPr="0047783D">
        <w:rPr>
          <w:rFonts w:ascii="Times New Roman" w:hAnsi="Times New Roman"/>
          <w:i/>
          <w:u w:val="single"/>
          <w:lang w:val="hr-HR"/>
        </w:rPr>
        <w:t>Prader-Willi</w:t>
      </w:r>
      <w:r w:rsidRPr="0047783D">
        <w:rPr>
          <w:rFonts w:ascii="Times New Roman" w:hAnsi="Times New Roman"/>
          <w:u w:val="single"/>
          <w:lang w:val="hr-HR"/>
        </w:rPr>
        <w:t>-jev sindrom</w:t>
      </w:r>
    </w:p>
    <w:p w14:paraId="4D19D925"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Kod pacijenata sa </w:t>
      </w:r>
      <w:r w:rsidRPr="0047783D">
        <w:rPr>
          <w:rFonts w:ascii="Times New Roman" w:hAnsi="Times New Roman"/>
          <w:i/>
          <w:lang w:val="hr-HR"/>
        </w:rPr>
        <w:t>Prader-Willi</w:t>
      </w:r>
      <w:r w:rsidRPr="0047783D">
        <w:rPr>
          <w:rFonts w:ascii="Times New Roman" w:hAnsi="Times New Roman"/>
          <w:lang w:val="hr-HR"/>
        </w:rPr>
        <w:t>-jevim sindromom, liječenje bi uvijek trebalo kombinovati sa niskokaloričnom dijetom.</w:t>
      </w:r>
    </w:p>
    <w:p w14:paraId="73AC44D8" w14:textId="77777777" w:rsidR="00C97F7B" w:rsidRPr="0047783D" w:rsidRDefault="00C97F7B" w:rsidP="00C97F7B">
      <w:pPr>
        <w:autoSpaceDE w:val="0"/>
        <w:autoSpaceDN w:val="0"/>
        <w:adjustRightInd w:val="0"/>
        <w:spacing w:after="0"/>
        <w:rPr>
          <w:rFonts w:ascii="Times New Roman" w:hAnsi="Times New Roman"/>
          <w:lang w:val="hr-HR"/>
        </w:rPr>
      </w:pPr>
    </w:p>
    <w:p w14:paraId="32D9FB98" w14:textId="05ADCE02"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Postoje </w:t>
      </w:r>
      <w:r w:rsidR="007F0D66">
        <w:rPr>
          <w:rFonts w:ascii="Times New Roman" w:hAnsi="Times New Roman"/>
          <w:lang w:val="hr-HR"/>
        </w:rPr>
        <w:t xml:space="preserve">prijave </w:t>
      </w:r>
      <w:r w:rsidRPr="0047783D">
        <w:rPr>
          <w:rFonts w:ascii="Times New Roman" w:hAnsi="Times New Roman"/>
          <w:lang w:val="hr-HR"/>
        </w:rPr>
        <w:t xml:space="preserve">o smrtnim ishodima koji su povezani sa primjenom hormona rasta kod pedijatrijskih pacijenata sa </w:t>
      </w:r>
      <w:r w:rsidRPr="0047783D">
        <w:rPr>
          <w:rFonts w:ascii="Times New Roman" w:hAnsi="Times New Roman"/>
          <w:i/>
          <w:lang w:val="hr-HR"/>
        </w:rPr>
        <w:t>Prader-Willi</w:t>
      </w:r>
      <w:r w:rsidRPr="0047783D">
        <w:rPr>
          <w:rFonts w:ascii="Times New Roman" w:hAnsi="Times New Roman"/>
          <w:lang w:val="hr-HR"/>
        </w:rPr>
        <w:t xml:space="preserve">-jevim sindromom, koji su imali jedan ili više sljedećih faktora rizika: izražena gojaznost (odnos masa/visina je kod ovih pacijenata bio veći od 200%), </w:t>
      </w:r>
      <w:r w:rsidR="00AE4313">
        <w:rPr>
          <w:rFonts w:ascii="Times New Roman" w:hAnsi="Times New Roman"/>
          <w:lang w:val="hr-HR"/>
        </w:rPr>
        <w:t xml:space="preserve">otežana respiracija </w:t>
      </w:r>
      <w:r w:rsidR="00494BDD">
        <w:rPr>
          <w:rFonts w:ascii="Times New Roman" w:hAnsi="Times New Roman"/>
          <w:lang w:val="hr-HR"/>
        </w:rPr>
        <w:t>ili apne</w:t>
      </w:r>
      <w:r w:rsidR="00AE4313" w:rsidRPr="0047783D">
        <w:rPr>
          <w:rFonts w:ascii="Times New Roman" w:hAnsi="Times New Roman"/>
          <w:lang w:val="hr-HR"/>
        </w:rPr>
        <w:t xml:space="preserve">i u toku spavanja </w:t>
      </w:r>
      <w:r w:rsidR="00AE4313">
        <w:rPr>
          <w:rFonts w:ascii="Times New Roman" w:hAnsi="Times New Roman"/>
          <w:lang w:val="hr-HR"/>
        </w:rPr>
        <w:t>u anamnezi</w:t>
      </w:r>
      <w:r w:rsidRPr="0047783D">
        <w:rPr>
          <w:rFonts w:ascii="Times New Roman" w:hAnsi="Times New Roman"/>
          <w:lang w:val="hr-HR"/>
        </w:rPr>
        <w:t>, ili pak neidentifikovan</w:t>
      </w:r>
      <w:r w:rsidR="00AE4313">
        <w:rPr>
          <w:rFonts w:ascii="Times New Roman" w:hAnsi="Times New Roman"/>
          <w:lang w:val="hr-HR"/>
        </w:rPr>
        <w:t>a</w:t>
      </w:r>
      <w:r w:rsidRPr="0047783D">
        <w:rPr>
          <w:rFonts w:ascii="Times New Roman" w:hAnsi="Times New Roman"/>
          <w:lang w:val="hr-HR"/>
        </w:rPr>
        <w:t xml:space="preserve"> respiratorn</w:t>
      </w:r>
      <w:r w:rsidR="00AE4313">
        <w:rPr>
          <w:rFonts w:ascii="Times New Roman" w:hAnsi="Times New Roman"/>
          <w:lang w:val="hr-HR"/>
        </w:rPr>
        <w:t>a</w:t>
      </w:r>
      <w:r w:rsidRPr="0047783D">
        <w:rPr>
          <w:rFonts w:ascii="Times New Roman" w:hAnsi="Times New Roman"/>
          <w:lang w:val="hr-HR"/>
        </w:rPr>
        <w:t xml:space="preserve"> infekcij</w:t>
      </w:r>
      <w:r w:rsidR="00AE4313">
        <w:rPr>
          <w:rFonts w:ascii="Times New Roman" w:hAnsi="Times New Roman"/>
          <w:lang w:val="hr-HR"/>
        </w:rPr>
        <w:t>a</w:t>
      </w:r>
      <w:r w:rsidRPr="0047783D">
        <w:rPr>
          <w:rFonts w:ascii="Times New Roman" w:hAnsi="Times New Roman"/>
          <w:lang w:val="hr-HR"/>
        </w:rPr>
        <w:t>. Pacijenti sa jednim ili više ovih faktora mogu biti pod povećanim rizikom.</w:t>
      </w:r>
    </w:p>
    <w:p w14:paraId="6F95CA10"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6075AB77" w14:textId="77C4D394"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Prije početka terapije somatropinom kod pacijenata sa </w:t>
      </w:r>
      <w:r w:rsidRPr="0047783D">
        <w:rPr>
          <w:rFonts w:ascii="Times New Roman" w:hAnsi="Times New Roman"/>
          <w:i/>
          <w:lang w:val="hr-HR"/>
        </w:rPr>
        <w:t>Prader-Willi</w:t>
      </w:r>
      <w:r w:rsidRPr="0047783D">
        <w:rPr>
          <w:rFonts w:ascii="Times New Roman" w:hAnsi="Times New Roman"/>
          <w:lang w:val="hr-HR"/>
        </w:rPr>
        <w:t>-jevim sindromom trebalo bi utvrditi da li postoje znaci opstrukcije gornjih disajnih puteva, apnee u toku spavanja ili respiratornih infekcija.</w:t>
      </w:r>
    </w:p>
    <w:p w14:paraId="1D3FE48D"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372FB36A" w14:textId="72B0A59A"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Ukoliko se u toku ispitivanja opstrukcije gornjih disajnih puteva utvrdi postojanje patoloških znakova, prije početka terapije hormonom rasta</w:t>
      </w:r>
      <w:r w:rsidR="00AE4313">
        <w:rPr>
          <w:rFonts w:ascii="Times New Roman" w:hAnsi="Times New Roman"/>
          <w:lang w:val="hr-HR"/>
        </w:rPr>
        <w:t>,</w:t>
      </w:r>
      <w:r w:rsidRPr="0047783D">
        <w:rPr>
          <w:rFonts w:ascii="Times New Roman" w:hAnsi="Times New Roman"/>
          <w:lang w:val="hr-HR"/>
        </w:rPr>
        <w:t xml:space="preserve"> dijete treba uputiti kod specijaliste za uho, grlo i nos u cilju liječenja respiratornog poremećaja.</w:t>
      </w:r>
    </w:p>
    <w:p w14:paraId="3C02BA35"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4FAE4EC8" w14:textId="34935D71"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Apneu u toku spavanja bi trebalo ispitati prije početka terapije hormonom rasta koristeći standardne metode, kao što su polisomnografija ili oksimetrija </w:t>
      </w:r>
      <w:r w:rsidR="00AE4313">
        <w:rPr>
          <w:rFonts w:ascii="Times New Roman" w:hAnsi="Times New Roman"/>
          <w:lang w:val="hr-HR"/>
        </w:rPr>
        <w:t>tokom</w:t>
      </w:r>
      <w:r w:rsidRPr="0047783D">
        <w:rPr>
          <w:rFonts w:ascii="Times New Roman" w:hAnsi="Times New Roman"/>
          <w:lang w:val="hr-HR"/>
        </w:rPr>
        <w:t xml:space="preserve"> noći, uz monitoring u slučaju suspektne apnee u toku spavanja.</w:t>
      </w:r>
    </w:p>
    <w:p w14:paraId="6D112C17" w14:textId="77777777" w:rsidR="00C97F7B" w:rsidRPr="0047783D" w:rsidRDefault="00C97F7B" w:rsidP="00B975C3">
      <w:pPr>
        <w:autoSpaceDE w:val="0"/>
        <w:autoSpaceDN w:val="0"/>
        <w:adjustRightInd w:val="0"/>
        <w:spacing w:after="0"/>
        <w:jc w:val="both"/>
        <w:rPr>
          <w:rFonts w:ascii="Times New Roman" w:hAnsi="Times New Roman"/>
          <w:color w:val="FF0000"/>
          <w:lang w:val="hr-HR"/>
        </w:rPr>
      </w:pPr>
    </w:p>
    <w:p w14:paraId="46D55B9A"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Ukoliko u toku terapije somatropinom pacijenti ispolje znake opstrukcije gornjih disajnih puteva (uključujući i pojavu hrkanja ili pojačanje postojećeg hrkanja), primjenu lijeka treba obustaviti i obaviti novi otorinolaringološki pregled.</w:t>
      </w:r>
    </w:p>
    <w:p w14:paraId="0227F67F" w14:textId="77777777" w:rsidR="00C97F7B" w:rsidRPr="0047783D" w:rsidRDefault="00C97F7B" w:rsidP="00C97F7B">
      <w:pPr>
        <w:autoSpaceDE w:val="0"/>
        <w:autoSpaceDN w:val="0"/>
        <w:adjustRightInd w:val="0"/>
        <w:spacing w:after="0"/>
        <w:rPr>
          <w:rFonts w:ascii="Times New Roman" w:hAnsi="Times New Roman"/>
          <w:lang w:val="hr-HR"/>
        </w:rPr>
      </w:pPr>
    </w:p>
    <w:p w14:paraId="5228078E" w14:textId="147478F1"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Sve pacijente sa </w:t>
      </w:r>
      <w:r w:rsidRPr="0047783D">
        <w:rPr>
          <w:rFonts w:ascii="Times New Roman" w:hAnsi="Times New Roman"/>
          <w:i/>
          <w:lang w:val="hr-HR"/>
        </w:rPr>
        <w:t>Prader-Willi</w:t>
      </w:r>
      <w:r w:rsidRPr="0047783D">
        <w:rPr>
          <w:rFonts w:ascii="Times New Roman" w:hAnsi="Times New Roman"/>
          <w:lang w:val="hr-HR"/>
        </w:rPr>
        <w:t>-jevim sindromom bi trebalo kontrolisati u slučaju suspektne apnee u toku spavanja.</w:t>
      </w:r>
    </w:p>
    <w:p w14:paraId="64B6ACE0" w14:textId="77777777" w:rsidR="00C97F7B" w:rsidRPr="0047783D" w:rsidRDefault="00C97F7B" w:rsidP="00B975C3">
      <w:pPr>
        <w:spacing w:after="0"/>
        <w:jc w:val="both"/>
        <w:rPr>
          <w:rFonts w:ascii="Times New Roman" w:hAnsi="Times New Roman"/>
          <w:lang w:val="hr-HR"/>
        </w:rPr>
      </w:pPr>
    </w:p>
    <w:p w14:paraId="4F12F97F" w14:textId="77777777"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Pacijente treba kontrolisati u odnosu na znake respiratornih infekcija, koje bi trebalo dijagnostikovati što je ranije moguće i odmah liječiti.</w:t>
      </w:r>
    </w:p>
    <w:p w14:paraId="25FA5B19"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10859F62"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Kod svih pacijenata sa </w:t>
      </w:r>
      <w:r w:rsidRPr="0047783D">
        <w:rPr>
          <w:rFonts w:ascii="Times New Roman" w:hAnsi="Times New Roman"/>
          <w:i/>
          <w:lang w:val="hr-HR"/>
        </w:rPr>
        <w:t>Prader-Willi</w:t>
      </w:r>
      <w:r w:rsidRPr="0047783D">
        <w:rPr>
          <w:rFonts w:ascii="Times New Roman" w:hAnsi="Times New Roman"/>
          <w:lang w:val="hr-HR"/>
        </w:rPr>
        <w:t>-jevim sindromom bi takođe trebalo sprovoditi redovnu kontrolu tjelesne mase prije i u toku liječenja hormonom rasta.</w:t>
      </w:r>
    </w:p>
    <w:p w14:paraId="71402926"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457779A3"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Skolioza je česta kod pacijenata sa </w:t>
      </w:r>
      <w:r w:rsidRPr="0047783D">
        <w:rPr>
          <w:rFonts w:ascii="Times New Roman" w:hAnsi="Times New Roman"/>
          <w:i/>
          <w:lang w:val="hr-HR"/>
        </w:rPr>
        <w:t>Prader-Willi</w:t>
      </w:r>
      <w:r w:rsidRPr="0047783D">
        <w:rPr>
          <w:rFonts w:ascii="Times New Roman" w:hAnsi="Times New Roman"/>
          <w:lang w:val="hr-HR"/>
        </w:rPr>
        <w:t xml:space="preserve">-jevim sindromom. Skolioza može napredovati kod bilo kog djeteta u toku ubrzanog rasta. U toku liječenja treba kontrolisati znake skolioze. </w:t>
      </w:r>
    </w:p>
    <w:p w14:paraId="13822C2C"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03E5522E"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Iskustvo sa dugotrajnim liječenjem odraslih i pacijenata sa </w:t>
      </w:r>
      <w:r w:rsidRPr="0047783D">
        <w:rPr>
          <w:rFonts w:ascii="Times New Roman" w:hAnsi="Times New Roman"/>
          <w:i/>
          <w:lang w:val="hr-HR"/>
        </w:rPr>
        <w:t>Prader-Willi</w:t>
      </w:r>
      <w:r w:rsidRPr="0047783D">
        <w:rPr>
          <w:rFonts w:ascii="Times New Roman" w:hAnsi="Times New Roman"/>
          <w:lang w:val="hr-HR"/>
        </w:rPr>
        <w:t>-jevim sindromom je ograničeno.</w:t>
      </w:r>
    </w:p>
    <w:p w14:paraId="0F8E590C" w14:textId="77777777" w:rsidR="00C97F7B" w:rsidRPr="0047783D" w:rsidRDefault="00C97F7B" w:rsidP="00B975C3">
      <w:pPr>
        <w:autoSpaceDE w:val="0"/>
        <w:autoSpaceDN w:val="0"/>
        <w:adjustRightInd w:val="0"/>
        <w:spacing w:after="0"/>
        <w:jc w:val="both"/>
        <w:rPr>
          <w:rFonts w:ascii="Times New Roman" w:hAnsi="Times New Roman"/>
          <w:color w:val="FF0000"/>
          <w:lang w:val="hr-HR"/>
        </w:rPr>
      </w:pPr>
    </w:p>
    <w:p w14:paraId="62FAECE3" w14:textId="77777777" w:rsidR="00C97F7B" w:rsidRPr="0047783D" w:rsidRDefault="00C97F7B" w:rsidP="00B975C3">
      <w:pPr>
        <w:autoSpaceDE w:val="0"/>
        <w:autoSpaceDN w:val="0"/>
        <w:adjustRightInd w:val="0"/>
        <w:spacing w:after="0"/>
        <w:jc w:val="both"/>
        <w:rPr>
          <w:rFonts w:ascii="Times New Roman" w:hAnsi="Times New Roman"/>
          <w:u w:val="single"/>
          <w:lang w:val="hr-HR"/>
        </w:rPr>
      </w:pPr>
      <w:r w:rsidRPr="0047783D">
        <w:rPr>
          <w:rFonts w:ascii="Times New Roman" w:hAnsi="Times New Roman"/>
          <w:u w:val="single"/>
          <w:lang w:val="hr-HR"/>
        </w:rPr>
        <w:t>Djeca rođena sa malom tjelesnom masom u odnosu na gestacioni period</w:t>
      </w:r>
    </w:p>
    <w:p w14:paraId="4F5E9DE6"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Kod niske djece rođene sa malom tjelesnom masom u odnosu na gestacioni period (engl. small </w:t>
      </w:r>
      <w:r w:rsidRPr="0047783D">
        <w:rPr>
          <w:rFonts w:ascii="Times New Roman" w:hAnsi="Times New Roman"/>
          <w:i/>
          <w:lang w:val="hr-HR"/>
        </w:rPr>
        <w:t>for gestational age</w:t>
      </w:r>
      <w:r w:rsidRPr="0047783D">
        <w:rPr>
          <w:rFonts w:ascii="Times New Roman" w:hAnsi="Times New Roman"/>
          <w:lang w:val="hr-HR"/>
        </w:rPr>
        <w:t xml:space="preserve"> - SGA), prije početka terapije treba isključiti druge medicinske razloge ili terapije kojima bi se mogao objasniti poremećaj rasta.</w:t>
      </w:r>
    </w:p>
    <w:p w14:paraId="7BDC6DCC"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526D24DE"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Kod djece rođene sa malom tjelesnom masom u odnosu na gestacioni period (SGA), preporučuje se mjerenje insulina i glukoze u krvi natašte, prije početka liječenja i nadalje jednom godišnje. Kod pacijenata sa povećanim rizikom za dijabetes melitus (npr. podaci o dijabetesu iz porodične anamneze, gojaznost, izražena </w:t>
      </w:r>
      <w:r w:rsidRPr="0047783D">
        <w:rPr>
          <w:rFonts w:ascii="Times New Roman" w:hAnsi="Times New Roman"/>
          <w:lang w:val="hr-HR"/>
        </w:rPr>
        <w:lastRenderedPageBreak/>
        <w:t xml:space="preserve">rezistencija prema insulinu, </w:t>
      </w:r>
      <w:r w:rsidRPr="0047783D">
        <w:rPr>
          <w:rFonts w:ascii="Times New Roman" w:hAnsi="Times New Roman"/>
          <w:i/>
          <w:lang w:val="hr-HR"/>
        </w:rPr>
        <w:t>acanthosis nigricans</w:t>
      </w:r>
      <w:r w:rsidRPr="0047783D">
        <w:rPr>
          <w:rFonts w:ascii="Times New Roman" w:hAnsi="Times New Roman"/>
          <w:lang w:val="hr-HR"/>
        </w:rPr>
        <w:t xml:space="preserve">) treba uraditi oralni test tolerancije glukoze (engl. </w:t>
      </w:r>
      <w:r w:rsidRPr="0047783D">
        <w:rPr>
          <w:rFonts w:ascii="Times New Roman" w:hAnsi="Times New Roman"/>
          <w:i/>
          <w:lang w:val="hr-HR"/>
        </w:rPr>
        <w:t>oral glucose tolerance testing</w:t>
      </w:r>
      <w:r w:rsidRPr="0047783D">
        <w:rPr>
          <w:rFonts w:ascii="Times New Roman" w:hAnsi="Times New Roman"/>
          <w:lang w:val="hr-HR"/>
        </w:rPr>
        <w:t xml:space="preserve"> - OGTT). U slučaju pojave manifestnog dijabetesa, hormon rasta ne smije da se primjenjuje.</w:t>
      </w:r>
    </w:p>
    <w:p w14:paraId="402C38EE"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7B90EBF5" w14:textId="73E8CB43"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Kod djece rođene sa malom tjelesnom masom u odnosu na gestacioni period (SGA) preporučuje se mjerenje nivoa IGF-I prije početka liječenja i nadalje dva puta godišnje. Ukoliko pri ponovljenim mjerenjima nivo IGF-I prelazi +2 SD u odnosu na referentne vrijednosti definisane za određeni uzrast i prisustvo puberteta, trebalo bi razmotriti odnos IGF-I</w:t>
      </w:r>
      <w:r w:rsidR="00733869" w:rsidRPr="0047783D">
        <w:rPr>
          <w:rFonts w:ascii="Times New Roman" w:hAnsi="Times New Roman"/>
          <w:lang w:val="hr-HR"/>
        </w:rPr>
        <w:t xml:space="preserve"> </w:t>
      </w:r>
      <w:r w:rsidRPr="0047783D">
        <w:rPr>
          <w:rFonts w:ascii="Times New Roman" w:hAnsi="Times New Roman"/>
          <w:lang w:val="hr-HR"/>
        </w:rPr>
        <w:t>/</w:t>
      </w:r>
      <w:r w:rsidR="00733869" w:rsidRPr="0047783D">
        <w:rPr>
          <w:rFonts w:ascii="Times New Roman" w:hAnsi="Times New Roman"/>
          <w:lang w:val="hr-HR"/>
        </w:rPr>
        <w:t xml:space="preserve"> </w:t>
      </w:r>
      <w:r w:rsidRPr="0047783D">
        <w:rPr>
          <w:rFonts w:ascii="Times New Roman" w:hAnsi="Times New Roman"/>
          <w:lang w:val="hr-HR"/>
        </w:rPr>
        <w:t xml:space="preserve">IGFBP-3 (engl. </w:t>
      </w:r>
      <w:r w:rsidRPr="0047783D">
        <w:rPr>
          <w:rFonts w:ascii="Times New Roman" w:hAnsi="Times New Roman"/>
          <w:i/>
          <w:lang w:val="hr-HR"/>
        </w:rPr>
        <w:t>insulin-like growth factor binding protein 3</w:t>
      </w:r>
      <w:r w:rsidRPr="0047783D">
        <w:rPr>
          <w:rFonts w:ascii="Times New Roman" w:hAnsi="Times New Roman"/>
          <w:lang w:val="hr-HR"/>
        </w:rPr>
        <w:t>) u cilju prilagođavanja doze.</w:t>
      </w:r>
    </w:p>
    <w:p w14:paraId="01B90C9F"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3325D18E" w14:textId="52BF54E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Ograničeno je iskustvo o započinjanju terapije neposredno prije početka puberteta kod </w:t>
      </w:r>
      <w:r w:rsidR="00733869" w:rsidRPr="0047783D">
        <w:rPr>
          <w:rFonts w:ascii="Times New Roman" w:hAnsi="Times New Roman"/>
          <w:lang w:val="hr-HR"/>
        </w:rPr>
        <w:t xml:space="preserve">pacijenata rođenih </w:t>
      </w:r>
      <w:r w:rsidRPr="0047783D">
        <w:rPr>
          <w:rFonts w:ascii="Times New Roman" w:hAnsi="Times New Roman"/>
          <w:lang w:val="hr-HR"/>
        </w:rPr>
        <w:t xml:space="preserve">sa malom tjelesnom masom u odnosu na gestacioni period (SGA). Stoga se ne preporučuje da se liječenje započne u tom periodu. Iskustvo kod pacijenata sa </w:t>
      </w:r>
      <w:r w:rsidRPr="0047783D">
        <w:rPr>
          <w:rFonts w:ascii="Times New Roman" w:hAnsi="Times New Roman"/>
          <w:i/>
          <w:lang w:val="hr-HR"/>
        </w:rPr>
        <w:t>Silver-Russell</w:t>
      </w:r>
      <w:r w:rsidRPr="0047783D">
        <w:rPr>
          <w:rFonts w:ascii="Times New Roman" w:hAnsi="Times New Roman"/>
          <w:lang w:val="hr-HR"/>
        </w:rPr>
        <w:t>-ovim sindromom je ograničeno.</w:t>
      </w:r>
    </w:p>
    <w:p w14:paraId="4CE50B5B"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09F17994"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Nešto od postignutog povećanja tjelesne visine pri terapiji hormonom rasta niske djece rođene sa malom tjelesnom masom u odnosu na gestacioni period (SGA), može biti izgubljeno ukoliko se liječenje obustavi prije dostizanja konačne tjelesne visine.</w:t>
      </w:r>
    </w:p>
    <w:p w14:paraId="0FD1DC3D" w14:textId="77777777" w:rsidR="00C97F7B" w:rsidRPr="0047783D" w:rsidRDefault="00C97F7B" w:rsidP="00C97F7B">
      <w:pPr>
        <w:autoSpaceDE w:val="0"/>
        <w:autoSpaceDN w:val="0"/>
        <w:adjustRightInd w:val="0"/>
        <w:spacing w:after="0"/>
        <w:rPr>
          <w:rFonts w:ascii="Times New Roman" w:hAnsi="Times New Roman"/>
          <w:color w:val="FF0000"/>
          <w:lang w:val="hr-HR"/>
        </w:rPr>
      </w:pPr>
    </w:p>
    <w:p w14:paraId="00FACFDA" w14:textId="77777777" w:rsidR="00C97F7B" w:rsidRPr="0047783D" w:rsidRDefault="00C97F7B" w:rsidP="00B975C3">
      <w:pPr>
        <w:autoSpaceDE w:val="0"/>
        <w:autoSpaceDN w:val="0"/>
        <w:adjustRightInd w:val="0"/>
        <w:spacing w:after="0"/>
        <w:jc w:val="both"/>
        <w:rPr>
          <w:rFonts w:ascii="Times New Roman" w:hAnsi="Times New Roman"/>
          <w:u w:val="single"/>
          <w:lang w:val="hr-HR"/>
        </w:rPr>
      </w:pPr>
      <w:r w:rsidRPr="0047783D">
        <w:rPr>
          <w:rFonts w:ascii="Times New Roman" w:hAnsi="Times New Roman"/>
          <w:u w:val="single"/>
          <w:lang w:val="hr-HR"/>
        </w:rPr>
        <w:t>Hronična renalna insuficijencija</w:t>
      </w:r>
    </w:p>
    <w:p w14:paraId="3104A0CF"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Prije početka primjene lijeka u hroničnoj renalnoj insuficijenciji, funkcija bubrega bi trebalo da bude manja od 50% u odnosu na normalnu. U cilju potvrde postojanja poremećaja rasta, dinamiku rasta treba kontrolisati u toku jedne godine prije početka terapije. Tokom ovog perioda treba uspostaviti režim konzervativnog liječenja renalne insuficijencije (koji obuhvata kontrolu acidoze, hiperparatiroidizma i nutritivnog statusa), i pridržavati se toga i poslije početka primjene lijeka. Liječenje treba obustaviti u slučaju transplantacije bubrega.</w:t>
      </w:r>
    </w:p>
    <w:p w14:paraId="1999EB09" w14:textId="77777777" w:rsidR="00C97F7B" w:rsidRPr="0047783D" w:rsidRDefault="00C97F7B" w:rsidP="00B975C3">
      <w:pPr>
        <w:spacing w:after="0"/>
        <w:jc w:val="both"/>
        <w:rPr>
          <w:rFonts w:ascii="Times New Roman" w:hAnsi="Times New Roman"/>
          <w:lang w:val="hr-HR"/>
        </w:rPr>
      </w:pPr>
    </w:p>
    <w:p w14:paraId="40DA8256" w14:textId="6FBBCBB4"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 xml:space="preserve">Još uvijek nema podataka o konačnoj tjelesnoj visini pacijenata sa hroničnom renalnom insuficijencijom koji su liječeni </w:t>
      </w:r>
      <w:r w:rsidR="00733869" w:rsidRPr="0047783D">
        <w:rPr>
          <w:rFonts w:ascii="Times New Roman" w:hAnsi="Times New Roman"/>
          <w:lang w:val="hr-HR"/>
        </w:rPr>
        <w:t>Genotropinom</w:t>
      </w:r>
      <w:r w:rsidRPr="0047783D">
        <w:rPr>
          <w:rFonts w:ascii="Times New Roman" w:hAnsi="Times New Roman"/>
          <w:lang w:val="hr-HR"/>
        </w:rPr>
        <w:t>.</w:t>
      </w:r>
    </w:p>
    <w:p w14:paraId="19C6F912" w14:textId="77777777" w:rsidR="00C97F7B" w:rsidRPr="0047783D" w:rsidRDefault="00C97F7B" w:rsidP="00B975C3">
      <w:pPr>
        <w:spacing w:after="0"/>
        <w:jc w:val="both"/>
        <w:rPr>
          <w:rFonts w:ascii="Times New Roman" w:hAnsi="Times New Roman"/>
          <w:lang w:val="hr-HR"/>
        </w:rPr>
      </w:pPr>
    </w:p>
    <w:p w14:paraId="16BFEA2A" w14:textId="77777777" w:rsidR="00E34584" w:rsidRPr="0047783D" w:rsidRDefault="00E34584" w:rsidP="00E34584">
      <w:pPr>
        <w:widowControl w:val="0"/>
        <w:autoSpaceDE w:val="0"/>
        <w:autoSpaceDN w:val="0"/>
        <w:spacing w:after="0"/>
        <w:jc w:val="both"/>
        <w:rPr>
          <w:rFonts w:ascii="Times New Roman" w:hAnsi="Times New Roman"/>
          <w:lang w:val="hr-HR"/>
        </w:rPr>
      </w:pPr>
      <w:r w:rsidRPr="0047783D">
        <w:rPr>
          <w:rFonts w:ascii="Times New Roman" w:hAnsi="Times New Roman"/>
          <w:lang w:val="hr-HR"/>
        </w:rPr>
        <w:t>Sadržaj natrijuma</w:t>
      </w:r>
    </w:p>
    <w:p w14:paraId="014DDED7" w14:textId="26597A0E" w:rsidR="00C97F7B" w:rsidRPr="0047783D" w:rsidRDefault="00E34584" w:rsidP="00E34584">
      <w:pPr>
        <w:widowControl w:val="0"/>
        <w:autoSpaceDE w:val="0"/>
        <w:autoSpaceDN w:val="0"/>
        <w:spacing w:after="0"/>
        <w:jc w:val="both"/>
        <w:rPr>
          <w:rFonts w:ascii="Times New Roman" w:hAnsi="Times New Roman"/>
          <w:lang w:val="hr-HR"/>
        </w:rPr>
      </w:pPr>
      <w:r w:rsidRPr="0047783D">
        <w:rPr>
          <w:rFonts w:ascii="Times New Roman" w:hAnsi="Times New Roman"/>
          <w:lang w:val="hr-HR"/>
        </w:rPr>
        <w:t xml:space="preserve">Ovaj lijek sadrži manje od 1 mmol natrijuma (23 mg) po dozi, </w:t>
      </w:r>
      <w:r w:rsidR="00E8105B" w:rsidRPr="0047783D">
        <w:rPr>
          <w:rFonts w:ascii="Times New Roman" w:hAnsi="Times New Roman"/>
          <w:lang w:val="hr-HR"/>
        </w:rPr>
        <w:t>tj.</w:t>
      </w:r>
      <w:r w:rsidRPr="0047783D">
        <w:rPr>
          <w:rFonts w:ascii="Times New Roman" w:hAnsi="Times New Roman"/>
          <w:lang w:val="hr-HR"/>
        </w:rPr>
        <w:t xml:space="preserve"> suštinski </w:t>
      </w:r>
      <w:r w:rsidR="00E8105B" w:rsidRPr="0047783D">
        <w:rPr>
          <w:rFonts w:ascii="Times New Roman" w:hAnsi="Times New Roman"/>
          <w:lang w:val="hr-HR"/>
        </w:rPr>
        <w:t>je</w:t>
      </w:r>
      <w:r w:rsidRPr="0047783D">
        <w:rPr>
          <w:rFonts w:ascii="Times New Roman" w:hAnsi="Times New Roman"/>
          <w:lang w:val="hr-HR"/>
        </w:rPr>
        <w:t xml:space="preserve"> „bez natrijuma“.</w:t>
      </w:r>
    </w:p>
    <w:p w14:paraId="236A9388" w14:textId="77777777" w:rsidR="00C97F7B" w:rsidRPr="0047783D" w:rsidRDefault="00C97F7B" w:rsidP="00C97F7B">
      <w:pPr>
        <w:spacing w:after="0"/>
        <w:rPr>
          <w:rFonts w:ascii="Times New Roman" w:hAnsi="Times New Roman"/>
          <w:lang w:val="hr-HR"/>
        </w:rPr>
      </w:pPr>
    </w:p>
    <w:p w14:paraId="4AAA8F70" w14:textId="77777777" w:rsidR="00C97F7B" w:rsidRPr="0047783D" w:rsidRDefault="00C97F7B" w:rsidP="00B975C3">
      <w:pPr>
        <w:spacing w:after="0"/>
        <w:jc w:val="both"/>
        <w:rPr>
          <w:rFonts w:ascii="Times New Roman" w:hAnsi="Times New Roman"/>
          <w:b/>
          <w:lang w:val="hr-HR"/>
        </w:rPr>
      </w:pPr>
      <w:r w:rsidRPr="0047783D">
        <w:rPr>
          <w:rFonts w:ascii="Times New Roman" w:hAnsi="Times New Roman"/>
          <w:b/>
          <w:lang w:val="hr-HR"/>
        </w:rPr>
        <w:t>4.5. Interakcije sa drugim ljekovima i druge vrste interakcija</w:t>
      </w:r>
    </w:p>
    <w:p w14:paraId="0C4DA886" w14:textId="77777777" w:rsidR="00C97F7B" w:rsidRPr="0047783D" w:rsidRDefault="00C97F7B" w:rsidP="00B975C3">
      <w:pPr>
        <w:spacing w:after="0"/>
        <w:jc w:val="both"/>
        <w:rPr>
          <w:rFonts w:ascii="Times New Roman" w:hAnsi="Times New Roman"/>
          <w:color w:val="FF0000"/>
          <w:lang w:val="hr-HR"/>
        </w:rPr>
      </w:pPr>
    </w:p>
    <w:p w14:paraId="1A46DCF9" w14:textId="77777777"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 xml:space="preserve">Istovremena terapija glukokortikoidima inhibira djelovanje lijeka koji sadrži somatropin na stimulaciju rasta. Pacijentima sa deficijencijom adrenokortikotropnog hormona (eng. </w:t>
      </w:r>
      <w:r w:rsidRPr="0047783D">
        <w:rPr>
          <w:rFonts w:ascii="Times New Roman" w:hAnsi="Times New Roman"/>
          <w:i/>
          <w:lang w:val="hr-HR"/>
        </w:rPr>
        <w:t>Adrenocorticotropic hormone</w:t>
      </w:r>
      <w:r w:rsidRPr="0047783D">
        <w:rPr>
          <w:rFonts w:ascii="Times New Roman" w:hAnsi="Times New Roman"/>
          <w:lang w:val="hr-HR"/>
        </w:rPr>
        <w:t xml:space="preserve"> - ACTH) treba pažljivo prilagoditi supstitucionu terapiju glukokortikoidima kako bi se izbjegao inhibitorni efekat na rast. Stoga, kod pacijenata liječenih glukokortikoidima potrebno je pažljivo pratiti rast da bi se procijenio potencijalni uticaj terapije glukokortikoidima na rast.</w:t>
      </w:r>
    </w:p>
    <w:p w14:paraId="2B97EA17"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7DFC3F94" w14:textId="42BC50D3"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Hormon rasta smanjuje konverziju kortizona u kortizol i može otkriti prethodno neotkriveni centralni hipoadrenalizam ili učiniti male doze supstitucionih glukokortikoida neefektivnim (vidjeti </w:t>
      </w:r>
      <w:r w:rsidR="008A6928">
        <w:rPr>
          <w:rFonts w:ascii="Times New Roman" w:hAnsi="Times New Roman"/>
          <w:lang w:val="hr-HR"/>
        </w:rPr>
        <w:t>dio</w:t>
      </w:r>
      <w:r w:rsidR="008A6928" w:rsidRPr="0047783D">
        <w:rPr>
          <w:rFonts w:ascii="Times New Roman" w:hAnsi="Times New Roman"/>
          <w:lang w:val="hr-HR"/>
        </w:rPr>
        <w:t xml:space="preserve"> </w:t>
      </w:r>
      <w:r w:rsidRPr="0047783D">
        <w:rPr>
          <w:rFonts w:ascii="Times New Roman" w:hAnsi="Times New Roman"/>
          <w:lang w:val="hr-HR"/>
        </w:rPr>
        <w:t xml:space="preserve">4.4). </w:t>
      </w:r>
    </w:p>
    <w:p w14:paraId="51201F0E" w14:textId="77777777" w:rsidR="00C97F7B" w:rsidRPr="0047783D" w:rsidRDefault="00C97F7B" w:rsidP="00C97F7B">
      <w:pPr>
        <w:autoSpaceDE w:val="0"/>
        <w:autoSpaceDN w:val="0"/>
        <w:adjustRightInd w:val="0"/>
        <w:spacing w:after="0"/>
        <w:rPr>
          <w:rFonts w:ascii="Times New Roman" w:hAnsi="Times New Roman"/>
          <w:lang w:val="hr-HR"/>
        </w:rPr>
      </w:pPr>
    </w:p>
    <w:p w14:paraId="58543387" w14:textId="7777777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Podaci dobijeni u ispitivanjima interakcija kod odraslih pacijenata sa nedostatkom hormona rasta ukazuju da primjena somatropina može da poveća klirens jedinjenja koja se metabolišu posredstvom izoenzima citohroma P450. Posebno može biti izraženo povećanje klirensa jedinjenja koja se metabolišu katalitičkom aktivnošću citohroma P450 3A4 (npr. polni hormoni, kortikosteroidi, antikonvulzivi i ciklosporin), što dovodi do smanjenja njihove koncentracije u plazmi. Klinički značaj ovoga nije poznat.</w:t>
      </w:r>
    </w:p>
    <w:p w14:paraId="31499AE9" w14:textId="77777777" w:rsidR="00C97F7B" w:rsidRPr="0047783D" w:rsidRDefault="00C97F7B" w:rsidP="00B975C3">
      <w:pPr>
        <w:tabs>
          <w:tab w:val="left" w:pos="0"/>
        </w:tabs>
        <w:spacing w:after="0"/>
        <w:jc w:val="both"/>
        <w:rPr>
          <w:rFonts w:ascii="Times New Roman" w:hAnsi="Times New Roman"/>
          <w:color w:val="FF0000"/>
          <w:lang w:val="hr-HR"/>
        </w:rPr>
      </w:pPr>
    </w:p>
    <w:p w14:paraId="6FC8A074" w14:textId="53507491"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 xml:space="preserve">Takođe treba vidjeti </w:t>
      </w:r>
      <w:r w:rsidR="008A6928">
        <w:rPr>
          <w:rFonts w:ascii="Times New Roman" w:hAnsi="Times New Roman"/>
          <w:lang w:val="hr-HR"/>
        </w:rPr>
        <w:t>dio</w:t>
      </w:r>
      <w:r w:rsidR="008A6928" w:rsidRPr="0047783D">
        <w:rPr>
          <w:rFonts w:ascii="Times New Roman" w:hAnsi="Times New Roman"/>
          <w:lang w:val="hr-HR"/>
        </w:rPr>
        <w:t xml:space="preserve"> </w:t>
      </w:r>
      <w:r w:rsidRPr="0047783D">
        <w:rPr>
          <w:rFonts w:ascii="Times New Roman" w:hAnsi="Times New Roman"/>
          <w:lang w:val="hr-HR"/>
        </w:rPr>
        <w:t>4.4 i preporuke koje se odnose na dijabetes melitus i poremećaj tir</w:t>
      </w:r>
      <w:r w:rsidR="00F5563D">
        <w:rPr>
          <w:rFonts w:ascii="Times New Roman" w:hAnsi="Times New Roman"/>
          <w:lang w:val="hr-HR"/>
        </w:rPr>
        <w:t>e</w:t>
      </w:r>
      <w:r w:rsidRPr="0047783D">
        <w:rPr>
          <w:rFonts w:ascii="Times New Roman" w:hAnsi="Times New Roman"/>
          <w:lang w:val="hr-HR"/>
        </w:rPr>
        <w:t>oidee.</w:t>
      </w:r>
    </w:p>
    <w:p w14:paraId="7EC06ABD" w14:textId="77777777" w:rsidR="00C97F7B" w:rsidRPr="0047783D" w:rsidRDefault="00C97F7B" w:rsidP="00B975C3">
      <w:pPr>
        <w:spacing w:after="0"/>
        <w:jc w:val="both"/>
        <w:rPr>
          <w:rFonts w:ascii="Times New Roman" w:hAnsi="Times New Roman"/>
          <w:lang w:val="hr-HR"/>
        </w:rPr>
      </w:pPr>
    </w:p>
    <w:p w14:paraId="36CBC461" w14:textId="300526D4"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lastRenderedPageBreak/>
        <w:t xml:space="preserve">Kod žena koje su na oralnoj supstitucionoj terapiji estrogenom, mogu biti potrebne veće doze hormona rasta kako bi se ostvario cilj liječenja (vidjeti </w:t>
      </w:r>
      <w:r w:rsidR="008A6928">
        <w:rPr>
          <w:rFonts w:ascii="Times New Roman" w:hAnsi="Times New Roman"/>
          <w:lang w:val="hr-HR"/>
        </w:rPr>
        <w:t>dio</w:t>
      </w:r>
      <w:r w:rsidR="008A6928" w:rsidRPr="0047783D">
        <w:rPr>
          <w:rFonts w:ascii="Times New Roman" w:hAnsi="Times New Roman"/>
          <w:lang w:val="hr-HR"/>
        </w:rPr>
        <w:t xml:space="preserve"> </w:t>
      </w:r>
      <w:r w:rsidRPr="0047783D">
        <w:rPr>
          <w:rFonts w:ascii="Times New Roman" w:hAnsi="Times New Roman"/>
          <w:lang w:val="hr-HR"/>
        </w:rPr>
        <w:t xml:space="preserve">4.4). </w:t>
      </w:r>
    </w:p>
    <w:p w14:paraId="4239907C" w14:textId="77777777" w:rsidR="00C97F7B" w:rsidRPr="0047783D" w:rsidRDefault="00C97F7B" w:rsidP="00C97F7B">
      <w:pPr>
        <w:spacing w:after="0"/>
        <w:rPr>
          <w:rFonts w:ascii="Times New Roman" w:hAnsi="Times New Roman"/>
          <w:b/>
          <w:color w:val="FF0000"/>
          <w:lang w:val="hr-HR"/>
        </w:rPr>
      </w:pPr>
    </w:p>
    <w:p w14:paraId="3568B752" w14:textId="1DA0D7EC" w:rsidR="00C97F7B" w:rsidRPr="0047783D" w:rsidRDefault="00C97F7B" w:rsidP="00B975C3">
      <w:pPr>
        <w:spacing w:after="0"/>
        <w:jc w:val="both"/>
        <w:rPr>
          <w:rFonts w:ascii="Times New Roman" w:hAnsi="Times New Roman"/>
          <w:b/>
          <w:lang w:val="hr-HR"/>
        </w:rPr>
      </w:pPr>
      <w:r w:rsidRPr="0047783D">
        <w:rPr>
          <w:rFonts w:ascii="Times New Roman" w:hAnsi="Times New Roman"/>
          <w:b/>
          <w:lang w:val="hr-HR"/>
        </w:rPr>
        <w:t>4.6. P</w:t>
      </w:r>
      <w:r w:rsidR="005C6B44" w:rsidRPr="0047783D">
        <w:rPr>
          <w:rFonts w:ascii="Times New Roman" w:hAnsi="Times New Roman"/>
          <w:b/>
          <w:lang w:val="hr-HR"/>
        </w:rPr>
        <w:t>lodnost,</w:t>
      </w:r>
      <w:r w:rsidRPr="0047783D">
        <w:rPr>
          <w:rFonts w:ascii="Times New Roman" w:hAnsi="Times New Roman"/>
          <w:b/>
          <w:lang w:val="hr-HR"/>
        </w:rPr>
        <w:t xml:space="preserve"> trudnoć</w:t>
      </w:r>
      <w:r w:rsidR="005C6B44" w:rsidRPr="0047783D">
        <w:rPr>
          <w:rFonts w:ascii="Times New Roman" w:hAnsi="Times New Roman"/>
          <w:b/>
          <w:lang w:val="hr-HR"/>
        </w:rPr>
        <w:t>a</w:t>
      </w:r>
      <w:r w:rsidRPr="0047783D">
        <w:rPr>
          <w:rFonts w:ascii="Times New Roman" w:hAnsi="Times New Roman"/>
          <w:b/>
          <w:lang w:val="hr-HR"/>
        </w:rPr>
        <w:t xml:space="preserve"> i dojen</w:t>
      </w:r>
      <w:r w:rsidR="005C6B44" w:rsidRPr="0047783D">
        <w:rPr>
          <w:rFonts w:ascii="Times New Roman" w:hAnsi="Times New Roman"/>
          <w:b/>
          <w:lang w:val="hr-HR"/>
        </w:rPr>
        <w:t>je</w:t>
      </w:r>
    </w:p>
    <w:p w14:paraId="0D4D8934" w14:textId="77777777" w:rsidR="00C97F7B" w:rsidRPr="0047783D" w:rsidRDefault="00C97F7B" w:rsidP="00B975C3">
      <w:pPr>
        <w:spacing w:after="0"/>
        <w:jc w:val="both"/>
        <w:rPr>
          <w:rFonts w:ascii="Times New Roman" w:hAnsi="Times New Roman"/>
          <w:b/>
          <w:color w:val="FF0000"/>
          <w:lang w:val="hr-HR"/>
        </w:rPr>
      </w:pPr>
    </w:p>
    <w:p w14:paraId="72953D25" w14:textId="77777777" w:rsidR="00C97F7B" w:rsidRPr="0047783D" w:rsidRDefault="00C97F7B" w:rsidP="00B975C3">
      <w:pPr>
        <w:spacing w:after="0"/>
        <w:ind w:left="180" w:hanging="180"/>
        <w:jc w:val="both"/>
        <w:rPr>
          <w:rFonts w:ascii="Times New Roman" w:hAnsi="Times New Roman"/>
          <w:u w:val="single"/>
          <w:lang w:val="hr-HR"/>
        </w:rPr>
      </w:pPr>
      <w:r w:rsidRPr="0047783D">
        <w:rPr>
          <w:rFonts w:ascii="Times New Roman" w:hAnsi="Times New Roman"/>
          <w:u w:val="single"/>
          <w:lang w:val="hr-HR"/>
        </w:rPr>
        <w:t>Trudnoća</w:t>
      </w:r>
    </w:p>
    <w:p w14:paraId="6257A98D" w14:textId="71B9C437"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Ispitivanja na životinjama su nedovoljna u pogledu uticaja na trudnoću, embriofetalni razvoj, porođaj ili postnatalni razvoj (</w:t>
      </w:r>
      <w:r w:rsidR="00EA587F" w:rsidRPr="0047783D">
        <w:rPr>
          <w:rFonts w:ascii="Times New Roman" w:hAnsi="Times New Roman"/>
          <w:lang w:val="hr-HR"/>
        </w:rPr>
        <w:t>v</w:t>
      </w:r>
      <w:r w:rsidR="00733869" w:rsidRPr="0047783D">
        <w:rPr>
          <w:rFonts w:ascii="Times New Roman" w:hAnsi="Times New Roman"/>
          <w:lang w:val="hr-HR"/>
        </w:rPr>
        <w:t xml:space="preserve">idjeti </w:t>
      </w:r>
      <w:r w:rsidR="008A6928">
        <w:rPr>
          <w:rFonts w:ascii="Times New Roman" w:hAnsi="Times New Roman"/>
          <w:lang w:val="hr-HR"/>
        </w:rPr>
        <w:t>dio</w:t>
      </w:r>
      <w:r w:rsidR="008A6928" w:rsidRPr="0047783D">
        <w:rPr>
          <w:rFonts w:ascii="Times New Roman" w:hAnsi="Times New Roman"/>
          <w:lang w:val="hr-HR"/>
        </w:rPr>
        <w:t xml:space="preserve"> </w:t>
      </w:r>
      <w:r w:rsidRPr="0047783D">
        <w:rPr>
          <w:rFonts w:ascii="Times New Roman" w:hAnsi="Times New Roman"/>
          <w:lang w:val="hr-HR"/>
        </w:rPr>
        <w:t xml:space="preserve">5.3). Nema dostupnih kliničkih podataka o izloženosti lijeku </w:t>
      </w:r>
      <w:r w:rsidR="00E34584" w:rsidRPr="0047783D">
        <w:rPr>
          <w:rFonts w:ascii="Times New Roman" w:hAnsi="Times New Roman"/>
          <w:lang w:val="hr-HR"/>
        </w:rPr>
        <w:t xml:space="preserve">Genotropin </w:t>
      </w:r>
      <w:r w:rsidRPr="0047783D">
        <w:rPr>
          <w:rFonts w:ascii="Times New Roman" w:hAnsi="Times New Roman"/>
          <w:lang w:val="hr-HR"/>
        </w:rPr>
        <w:t>tokom trudnoće. Stoga, primjena somatropina se ne preporučuje tokom trudnoće i kod žena u reproduktivnom periodu koje ne koriste kontracepciju.</w:t>
      </w:r>
    </w:p>
    <w:p w14:paraId="581082D4" w14:textId="77777777" w:rsidR="00C97F7B" w:rsidRPr="0047783D" w:rsidRDefault="00C97F7B" w:rsidP="00B975C3">
      <w:pPr>
        <w:spacing w:after="0"/>
        <w:jc w:val="both"/>
        <w:rPr>
          <w:rFonts w:ascii="Times New Roman" w:hAnsi="Times New Roman"/>
          <w:lang w:val="hr-HR"/>
        </w:rPr>
      </w:pPr>
    </w:p>
    <w:p w14:paraId="0C77DB7B" w14:textId="77777777" w:rsidR="00C97F7B" w:rsidRPr="0047783D" w:rsidRDefault="00C97F7B" w:rsidP="00B975C3">
      <w:pPr>
        <w:spacing w:after="0"/>
        <w:ind w:left="180" w:hanging="180"/>
        <w:jc w:val="both"/>
        <w:rPr>
          <w:rFonts w:ascii="Times New Roman" w:hAnsi="Times New Roman"/>
          <w:u w:val="single"/>
          <w:lang w:val="hr-HR"/>
        </w:rPr>
      </w:pPr>
      <w:r w:rsidRPr="0047783D">
        <w:rPr>
          <w:rFonts w:ascii="Times New Roman" w:hAnsi="Times New Roman"/>
          <w:u w:val="single"/>
          <w:lang w:val="hr-HR"/>
        </w:rPr>
        <w:t>Dojenje</w:t>
      </w:r>
    </w:p>
    <w:p w14:paraId="6D2BB6B4" w14:textId="5094AF4C"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Klinička ispitivanja somatropina ni</w:t>
      </w:r>
      <w:r w:rsidR="00F5563D">
        <w:rPr>
          <w:rFonts w:ascii="Times New Roman" w:hAnsi="Times New Roman"/>
          <w:lang w:val="hr-HR"/>
        </w:rPr>
        <w:t>je</w:t>
      </w:r>
      <w:r w:rsidRPr="0047783D">
        <w:rPr>
          <w:rFonts w:ascii="Times New Roman" w:hAnsi="Times New Roman"/>
          <w:lang w:val="hr-HR"/>
        </w:rPr>
        <w:t xml:space="preserve">su sprovedena kod dojilja. Nije poznato da li se somatropin izlučuje u </w:t>
      </w:r>
      <w:r w:rsidR="00F5563D">
        <w:rPr>
          <w:rFonts w:ascii="Times New Roman" w:hAnsi="Times New Roman"/>
          <w:lang w:val="hr-HR"/>
        </w:rPr>
        <w:t xml:space="preserve">majčino </w:t>
      </w:r>
      <w:r w:rsidRPr="0047783D">
        <w:rPr>
          <w:rFonts w:ascii="Times New Roman" w:hAnsi="Times New Roman"/>
          <w:lang w:val="hr-HR"/>
        </w:rPr>
        <w:t>mlijeko, ali je resorpcija intaktnih proteina u gastrointestinalnom traktu odojčadi veoma malo vjerovatna. Stoga, somatropin je potrebno primjenjivati sa oprezom kod dojilja.</w:t>
      </w:r>
    </w:p>
    <w:p w14:paraId="410CF9FF" w14:textId="77777777" w:rsidR="00C97F7B" w:rsidRPr="0047783D" w:rsidRDefault="00C97F7B" w:rsidP="00C97F7B">
      <w:pPr>
        <w:spacing w:after="0"/>
        <w:rPr>
          <w:rFonts w:ascii="Times New Roman" w:hAnsi="Times New Roman"/>
          <w:color w:val="FF0000"/>
          <w:lang w:val="hr-HR"/>
        </w:rPr>
      </w:pPr>
    </w:p>
    <w:p w14:paraId="29DF86FA" w14:textId="32F9F3A1" w:rsidR="00C97F7B" w:rsidRPr="0047783D" w:rsidRDefault="00C97F7B" w:rsidP="00B975C3">
      <w:pPr>
        <w:spacing w:after="0"/>
        <w:jc w:val="both"/>
        <w:rPr>
          <w:rFonts w:ascii="Times New Roman" w:hAnsi="Times New Roman"/>
          <w:b/>
          <w:spacing w:val="-8"/>
          <w:lang w:val="hr-HR"/>
        </w:rPr>
      </w:pPr>
      <w:r w:rsidRPr="0047783D">
        <w:rPr>
          <w:rFonts w:ascii="Times New Roman" w:hAnsi="Times New Roman"/>
          <w:b/>
          <w:spacing w:val="-8"/>
          <w:lang w:val="hr-HR"/>
        </w:rPr>
        <w:t xml:space="preserve">4.7. </w:t>
      </w:r>
      <w:r w:rsidRPr="0047783D">
        <w:rPr>
          <w:rFonts w:ascii="Times New Roman" w:hAnsi="Times New Roman"/>
          <w:b/>
          <w:lang w:val="hr-HR"/>
        </w:rPr>
        <w:t xml:space="preserve">Uticaj na sposobnost </w:t>
      </w:r>
      <w:r w:rsidR="002C34FA" w:rsidRPr="0047783D">
        <w:rPr>
          <w:rFonts w:ascii="Times New Roman" w:hAnsi="Times New Roman"/>
          <w:b/>
          <w:lang w:val="hr-HR"/>
        </w:rPr>
        <w:t xml:space="preserve">upravljanja </w:t>
      </w:r>
      <w:r w:rsidRPr="0047783D">
        <w:rPr>
          <w:rFonts w:ascii="Times New Roman" w:hAnsi="Times New Roman"/>
          <w:b/>
          <w:lang w:val="hr-HR"/>
        </w:rPr>
        <w:t>vozilima i rukovanj</w:t>
      </w:r>
      <w:r w:rsidR="002C34FA" w:rsidRPr="0047783D">
        <w:rPr>
          <w:rFonts w:ascii="Times New Roman" w:hAnsi="Times New Roman"/>
          <w:b/>
          <w:lang w:val="hr-HR"/>
        </w:rPr>
        <w:t>e</w:t>
      </w:r>
      <w:r w:rsidRPr="0047783D">
        <w:rPr>
          <w:rFonts w:ascii="Times New Roman" w:hAnsi="Times New Roman"/>
          <w:b/>
          <w:lang w:val="hr-HR"/>
        </w:rPr>
        <w:t xml:space="preserve"> mašinama</w:t>
      </w:r>
    </w:p>
    <w:p w14:paraId="7F49E867" w14:textId="77777777" w:rsidR="00C97F7B" w:rsidRPr="0047783D" w:rsidRDefault="00C97F7B" w:rsidP="00B975C3">
      <w:pPr>
        <w:spacing w:after="0"/>
        <w:jc w:val="both"/>
        <w:rPr>
          <w:rFonts w:ascii="Times New Roman" w:hAnsi="Times New Roman"/>
          <w:color w:val="FF0000"/>
          <w:lang w:val="hr-HR"/>
        </w:rPr>
      </w:pPr>
    </w:p>
    <w:p w14:paraId="5165B17A" w14:textId="77777777"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Lijek Genotropin</w:t>
      </w:r>
      <w:r w:rsidRPr="0047783D">
        <w:rPr>
          <w:rFonts w:ascii="Times New Roman" w:hAnsi="Times New Roman"/>
          <w:vertAlign w:val="superscript"/>
          <w:lang w:val="hr-HR"/>
        </w:rPr>
        <w:t xml:space="preserve"> </w:t>
      </w:r>
      <w:r w:rsidRPr="0047783D">
        <w:rPr>
          <w:rFonts w:ascii="Times New Roman" w:hAnsi="Times New Roman"/>
          <w:lang w:val="hr-HR"/>
        </w:rPr>
        <w:t>nema uticaj na sposobnosti prilikom upravljanja motornim vozilima i rukovanja mašinama.</w:t>
      </w:r>
    </w:p>
    <w:p w14:paraId="45566B1D" w14:textId="77777777" w:rsidR="00C97F7B" w:rsidRPr="0047783D" w:rsidRDefault="00C97F7B" w:rsidP="00C97F7B">
      <w:pPr>
        <w:spacing w:after="0"/>
        <w:rPr>
          <w:rFonts w:ascii="Times New Roman" w:hAnsi="Times New Roman"/>
          <w:color w:val="FF0000"/>
          <w:lang w:val="hr-HR"/>
        </w:rPr>
      </w:pPr>
    </w:p>
    <w:p w14:paraId="1F58108D" w14:textId="77777777" w:rsidR="00C97F7B" w:rsidRPr="0047783D" w:rsidRDefault="00C97F7B" w:rsidP="00C97F7B">
      <w:pPr>
        <w:spacing w:after="0"/>
        <w:rPr>
          <w:rFonts w:ascii="Times New Roman" w:hAnsi="Times New Roman"/>
          <w:b/>
          <w:lang w:val="hr-HR"/>
        </w:rPr>
      </w:pPr>
      <w:r w:rsidRPr="0047783D">
        <w:rPr>
          <w:rFonts w:ascii="Times New Roman" w:hAnsi="Times New Roman"/>
          <w:b/>
          <w:lang w:val="hr-HR"/>
        </w:rPr>
        <w:t>4.8. Neželjena dejstva</w:t>
      </w:r>
    </w:p>
    <w:p w14:paraId="107FC2F9" w14:textId="77777777" w:rsidR="00C97F7B" w:rsidRPr="0047783D" w:rsidRDefault="00C97F7B" w:rsidP="00C97F7B">
      <w:pPr>
        <w:spacing w:after="0"/>
        <w:rPr>
          <w:rFonts w:ascii="Times New Roman" w:hAnsi="Times New Roman"/>
          <w:color w:val="FF0000"/>
          <w:u w:val="single"/>
          <w:lang w:val="hr-HR"/>
        </w:rPr>
      </w:pPr>
    </w:p>
    <w:p w14:paraId="10678474" w14:textId="77777777" w:rsidR="00C97F7B" w:rsidRPr="0047783D" w:rsidRDefault="00C97F7B" w:rsidP="00B975C3">
      <w:pPr>
        <w:spacing w:after="0"/>
        <w:jc w:val="both"/>
        <w:rPr>
          <w:rFonts w:ascii="Times New Roman" w:hAnsi="Times New Roman"/>
          <w:u w:val="single"/>
          <w:lang w:val="hr-HR"/>
        </w:rPr>
      </w:pPr>
      <w:r w:rsidRPr="0047783D">
        <w:rPr>
          <w:rFonts w:ascii="Times New Roman" w:hAnsi="Times New Roman"/>
          <w:u w:val="single"/>
          <w:lang w:val="hr-HR"/>
        </w:rPr>
        <w:t>Sažetak bezbjednosnog profila</w:t>
      </w:r>
    </w:p>
    <w:p w14:paraId="6E51203E" w14:textId="215C70CB"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Pacijente sa nedostatkom hormona rasta karakteriše deficit ekstracelularnog volumena. Ovaj deficit se brzo koriguje poslije početka liječenja somatropinom. Kod odraslih pacijenata česta su neželjena dejstva vezana za retenciju tečnosti, kao što su periferni edemi, </w:t>
      </w:r>
      <w:r w:rsidR="00733869" w:rsidRPr="0047783D">
        <w:rPr>
          <w:rFonts w:ascii="Times New Roman" w:hAnsi="Times New Roman"/>
          <w:lang w:val="hr-HR"/>
        </w:rPr>
        <w:t xml:space="preserve">edemi lica, mišićno-skeletna </w:t>
      </w:r>
      <w:r w:rsidRPr="0047783D">
        <w:rPr>
          <w:rFonts w:ascii="Times New Roman" w:hAnsi="Times New Roman"/>
          <w:lang w:val="hr-HR"/>
        </w:rPr>
        <w:t>ukočenost, artralgija, mialgija i parestezije. Generalno, ova neželjena dejstva su blaga do umjerena, pojavljuju se u prvim m</w:t>
      </w:r>
      <w:r w:rsidR="00F5563D">
        <w:rPr>
          <w:rFonts w:ascii="Times New Roman" w:hAnsi="Times New Roman"/>
          <w:lang w:val="hr-HR"/>
        </w:rPr>
        <w:t>j</w:t>
      </w:r>
      <w:r w:rsidRPr="0047783D">
        <w:rPr>
          <w:rFonts w:ascii="Times New Roman" w:hAnsi="Times New Roman"/>
          <w:lang w:val="hr-HR"/>
        </w:rPr>
        <w:t>esecima liječenja i povlače se spontano ili poslije redukcije doze.</w:t>
      </w:r>
    </w:p>
    <w:p w14:paraId="394EDD04" w14:textId="77777777" w:rsidR="00C97F7B" w:rsidRPr="0047783D" w:rsidRDefault="00C97F7B" w:rsidP="00B975C3">
      <w:pPr>
        <w:autoSpaceDE w:val="0"/>
        <w:autoSpaceDN w:val="0"/>
        <w:adjustRightInd w:val="0"/>
        <w:spacing w:after="0"/>
        <w:jc w:val="both"/>
        <w:rPr>
          <w:rFonts w:ascii="Times New Roman" w:hAnsi="Times New Roman"/>
          <w:lang w:val="hr-HR"/>
        </w:rPr>
      </w:pPr>
    </w:p>
    <w:p w14:paraId="2181AAE9" w14:textId="7315E187" w:rsidR="00C97F7B" w:rsidRPr="0047783D"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lang w:val="hr-HR"/>
        </w:rPr>
        <w:t>Incidenca navedenih neželjenih dejstava korelira sa prim</w:t>
      </w:r>
      <w:r w:rsidR="00F5563D">
        <w:rPr>
          <w:rFonts w:ascii="Times New Roman" w:hAnsi="Times New Roman"/>
          <w:lang w:val="hr-HR"/>
        </w:rPr>
        <w:t>i</w:t>
      </w:r>
      <w:r w:rsidRPr="0047783D">
        <w:rPr>
          <w:rFonts w:ascii="Times New Roman" w:hAnsi="Times New Roman"/>
          <w:lang w:val="hr-HR"/>
        </w:rPr>
        <w:t>jenjenom dozom i uzrastom pacijenta, dok je vjerovatno u negativnoj korelaciji sa uzrastom pacijenta u trenutku pojave nedostatka hormona rasta. Kod djece se navedena neželjena dejstva ispoljavaju povremeno.</w:t>
      </w:r>
    </w:p>
    <w:p w14:paraId="068678ED" w14:textId="77777777" w:rsidR="00C97F7B" w:rsidRPr="0047783D" w:rsidRDefault="00C97F7B" w:rsidP="00B975C3">
      <w:pPr>
        <w:spacing w:after="0"/>
        <w:jc w:val="both"/>
        <w:rPr>
          <w:rFonts w:ascii="Times New Roman" w:hAnsi="Times New Roman"/>
          <w:color w:val="FF0000"/>
          <w:lang w:val="hr-HR"/>
        </w:rPr>
      </w:pPr>
    </w:p>
    <w:p w14:paraId="6FD9CC20" w14:textId="7EA96717" w:rsidR="00C97F7B" w:rsidRPr="0047783D" w:rsidRDefault="00C97F7B" w:rsidP="00B975C3">
      <w:pPr>
        <w:spacing w:after="0"/>
        <w:jc w:val="both"/>
        <w:rPr>
          <w:rFonts w:ascii="Times New Roman" w:hAnsi="Times New Roman"/>
          <w:lang w:val="hr-HR"/>
        </w:rPr>
      </w:pPr>
      <w:r w:rsidRPr="0047783D">
        <w:rPr>
          <w:rFonts w:ascii="Times New Roman" w:hAnsi="Times New Roman"/>
          <w:lang w:val="hr-HR"/>
        </w:rPr>
        <w:t xml:space="preserve">Lijek Genotropin je uzrokovao formiranje antitijela kod oko 1% pacijenata. Kapacitet vezivanja ovih antitijela je bio mali i nije bilo kliničkih promjena povezanih sa njihovim formiranjem, vidjeti </w:t>
      </w:r>
      <w:r w:rsidR="008A6928">
        <w:rPr>
          <w:rFonts w:ascii="Times New Roman" w:hAnsi="Times New Roman"/>
          <w:lang w:val="hr-HR"/>
        </w:rPr>
        <w:t>dio</w:t>
      </w:r>
      <w:r w:rsidR="008A6928" w:rsidRPr="0047783D">
        <w:rPr>
          <w:rFonts w:ascii="Times New Roman" w:hAnsi="Times New Roman"/>
          <w:lang w:val="hr-HR"/>
        </w:rPr>
        <w:t xml:space="preserve"> </w:t>
      </w:r>
      <w:r w:rsidRPr="0047783D">
        <w:rPr>
          <w:rFonts w:ascii="Times New Roman" w:hAnsi="Times New Roman"/>
          <w:lang w:val="hr-HR"/>
        </w:rPr>
        <w:t>4.4.</w:t>
      </w:r>
    </w:p>
    <w:p w14:paraId="366F299D" w14:textId="77777777" w:rsidR="000F0102" w:rsidRPr="0047783D" w:rsidRDefault="000F0102" w:rsidP="00B975C3">
      <w:pPr>
        <w:spacing w:after="0"/>
        <w:jc w:val="both"/>
        <w:rPr>
          <w:rFonts w:ascii="Times New Roman" w:hAnsi="Times New Roman"/>
          <w:lang w:val="hr-HR"/>
        </w:rPr>
      </w:pPr>
    </w:p>
    <w:p w14:paraId="1178D207" w14:textId="77777777" w:rsidR="00C97F7B" w:rsidRPr="0047783D" w:rsidRDefault="00C97F7B" w:rsidP="00B975C3">
      <w:pPr>
        <w:spacing w:after="0"/>
        <w:jc w:val="both"/>
        <w:rPr>
          <w:rFonts w:ascii="Times New Roman" w:hAnsi="Times New Roman"/>
          <w:u w:val="single"/>
          <w:lang w:val="hr-HR"/>
        </w:rPr>
      </w:pPr>
      <w:r w:rsidRPr="0047783D">
        <w:rPr>
          <w:rFonts w:ascii="Times New Roman" w:hAnsi="Times New Roman"/>
          <w:u w:val="single"/>
          <w:lang w:val="hr-HR"/>
        </w:rPr>
        <w:t>Tabelarni prikaz neželjenih reakcija</w:t>
      </w:r>
    </w:p>
    <w:p w14:paraId="631E0752" w14:textId="0C853E62" w:rsidR="00C97F7B" w:rsidRDefault="00C97F7B" w:rsidP="00B975C3">
      <w:pPr>
        <w:autoSpaceDE w:val="0"/>
        <w:autoSpaceDN w:val="0"/>
        <w:adjustRightInd w:val="0"/>
        <w:spacing w:after="0"/>
        <w:jc w:val="both"/>
        <w:rPr>
          <w:rFonts w:ascii="Times New Roman" w:hAnsi="Times New Roman"/>
          <w:lang w:val="hr-HR"/>
        </w:rPr>
      </w:pPr>
      <w:r w:rsidRPr="0047783D">
        <w:rPr>
          <w:rFonts w:ascii="Times New Roman" w:hAnsi="Times New Roman"/>
          <w:u w:val="single"/>
          <w:lang w:val="hr-HR"/>
        </w:rPr>
        <w:t>Neželjene reakcije</w:t>
      </w:r>
      <w:r w:rsidRPr="0047783D">
        <w:rPr>
          <w:rFonts w:ascii="Times New Roman" w:hAnsi="Times New Roman"/>
          <w:lang w:val="hr-HR"/>
        </w:rPr>
        <w:t xml:space="preserve"> su prikazane u tabel</w:t>
      </w:r>
      <w:r w:rsidR="000F0102" w:rsidRPr="0047783D">
        <w:rPr>
          <w:rFonts w:ascii="Times New Roman" w:hAnsi="Times New Roman"/>
          <w:lang w:val="hr-HR"/>
        </w:rPr>
        <w:t>i</w:t>
      </w:r>
      <w:r w:rsidRPr="0047783D">
        <w:rPr>
          <w:rFonts w:ascii="Times New Roman" w:hAnsi="Times New Roman"/>
          <w:lang w:val="hr-HR"/>
        </w:rPr>
        <w:t xml:space="preserve"> 1</w:t>
      </w:r>
      <w:r w:rsidR="000F0102" w:rsidRPr="0047783D">
        <w:rPr>
          <w:rFonts w:ascii="Times New Roman" w:hAnsi="Times New Roman"/>
          <w:lang w:val="hr-HR"/>
        </w:rPr>
        <w:t xml:space="preserve"> i</w:t>
      </w:r>
      <w:r w:rsidRPr="0047783D">
        <w:rPr>
          <w:rFonts w:ascii="Times New Roman" w:hAnsi="Times New Roman"/>
          <w:lang w:val="hr-HR"/>
        </w:rPr>
        <w:t xml:space="preserve"> klasifikovane su po </w:t>
      </w:r>
      <w:r w:rsidR="000F0102" w:rsidRPr="0047783D">
        <w:rPr>
          <w:rFonts w:ascii="Times New Roman" w:hAnsi="Times New Roman"/>
          <w:lang w:val="hr-HR"/>
        </w:rPr>
        <w:t xml:space="preserve">klasama </w:t>
      </w:r>
      <w:r w:rsidRPr="0047783D">
        <w:rPr>
          <w:rFonts w:ascii="Times New Roman" w:hAnsi="Times New Roman"/>
          <w:lang w:val="hr-HR"/>
        </w:rPr>
        <w:t>sistem</w:t>
      </w:r>
      <w:r w:rsidR="000F0102" w:rsidRPr="0047783D">
        <w:rPr>
          <w:rFonts w:ascii="Times New Roman" w:hAnsi="Times New Roman"/>
          <w:lang w:val="hr-HR"/>
        </w:rPr>
        <w:t>a</w:t>
      </w:r>
      <w:r w:rsidRPr="0047783D">
        <w:rPr>
          <w:rFonts w:ascii="Times New Roman" w:hAnsi="Times New Roman"/>
          <w:lang w:val="hr-HR"/>
        </w:rPr>
        <w:t xml:space="preserve"> organa i učestalosti </w:t>
      </w:r>
      <w:r w:rsidR="000F0102" w:rsidRPr="0047783D">
        <w:rPr>
          <w:rFonts w:ascii="Times New Roman" w:hAnsi="Times New Roman"/>
          <w:lang w:val="hr-HR"/>
        </w:rPr>
        <w:t>za dje</w:t>
      </w:r>
      <w:r w:rsidR="00F7208A" w:rsidRPr="0047783D">
        <w:rPr>
          <w:rFonts w:ascii="Times New Roman" w:hAnsi="Times New Roman"/>
          <w:lang w:val="hr-HR"/>
        </w:rPr>
        <w:t>c</w:t>
      </w:r>
      <w:r w:rsidR="000F0102" w:rsidRPr="0047783D">
        <w:rPr>
          <w:rFonts w:ascii="Times New Roman" w:hAnsi="Times New Roman"/>
          <w:lang w:val="hr-HR"/>
        </w:rPr>
        <w:t xml:space="preserve">u i odrasle </w:t>
      </w:r>
      <w:r w:rsidRPr="0047783D">
        <w:rPr>
          <w:rFonts w:ascii="Times New Roman" w:hAnsi="Times New Roman"/>
          <w:lang w:val="hr-HR"/>
        </w:rPr>
        <w:t>koj</w:t>
      </w:r>
      <w:r w:rsidR="00F7208A" w:rsidRPr="0047783D">
        <w:rPr>
          <w:rFonts w:ascii="Times New Roman" w:hAnsi="Times New Roman"/>
          <w:lang w:val="hr-HR"/>
        </w:rPr>
        <w:t>a</w:t>
      </w:r>
      <w:r w:rsidRPr="0047783D">
        <w:rPr>
          <w:rFonts w:ascii="Times New Roman" w:hAnsi="Times New Roman"/>
          <w:lang w:val="hr-HR"/>
        </w:rPr>
        <w:t xml:space="preserve"> je definisana na sljedeći način: veoma često (≥1/10); često (≥1/100 do &lt;1/10); povremeno (≥1/1,000 do &lt;1/100); rijetko (≥1/10000 do &lt;1/1000); veoma rijetko (&lt;1/10000), nepoznata učestalost (ne može se procijeniti na osnovu dostupnih podataka).</w:t>
      </w:r>
    </w:p>
    <w:p w14:paraId="6EB6FBF5" w14:textId="2623FA1B" w:rsidR="00E33390" w:rsidRDefault="00E33390" w:rsidP="00B975C3">
      <w:pPr>
        <w:autoSpaceDE w:val="0"/>
        <w:autoSpaceDN w:val="0"/>
        <w:adjustRightInd w:val="0"/>
        <w:spacing w:after="0"/>
        <w:jc w:val="both"/>
        <w:rPr>
          <w:rFonts w:ascii="Times New Roman" w:hAnsi="Times New Roman"/>
          <w:lang w:val="hr-HR"/>
        </w:rPr>
      </w:pPr>
    </w:p>
    <w:p w14:paraId="4D3EA4B1" w14:textId="0982F2C0" w:rsidR="00E33390" w:rsidRDefault="00E33390" w:rsidP="00B975C3">
      <w:pPr>
        <w:autoSpaceDE w:val="0"/>
        <w:autoSpaceDN w:val="0"/>
        <w:adjustRightInd w:val="0"/>
        <w:spacing w:after="0"/>
        <w:jc w:val="both"/>
        <w:rPr>
          <w:rFonts w:ascii="Times New Roman" w:hAnsi="Times New Roman"/>
          <w:lang w:val="hr-HR"/>
        </w:rPr>
      </w:pPr>
    </w:p>
    <w:p w14:paraId="7FA7658C" w14:textId="77777777" w:rsidR="00E33390" w:rsidRPr="0047783D" w:rsidRDefault="00E33390" w:rsidP="00B975C3">
      <w:pPr>
        <w:autoSpaceDE w:val="0"/>
        <w:autoSpaceDN w:val="0"/>
        <w:adjustRightInd w:val="0"/>
        <w:spacing w:after="0"/>
        <w:jc w:val="both"/>
        <w:rPr>
          <w:rFonts w:ascii="Times New Roman" w:hAnsi="Times New Roman"/>
          <w:lang w:val="hr-HR"/>
        </w:rPr>
      </w:pPr>
    </w:p>
    <w:p w14:paraId="66A437BC" w14:textId="4D4659FC" w:rsidR="00B975C3" w:rsidRPr="0047783D" w:rsidRDefault="00B975C3" w:rsidP="00B975C3">
      <w:pPr>
        <w:spacing w:after="0"/>
        <w:jc w:val="both"/>
        <w:rPr>
          <w:rFonts w:ascii="Times New Roman" w:hAnsi="Times New Roman"/>
          <w:b/>
          <w:lang w:val="hr-HR"/>
        </w:rPr>
      </w:pPr>
    </w:p>
    <w:tbl>
      <w:tblPr>
        <w:tblW w:w="9621" w:type="dxa"/>
        <w:tblInd w:w="18" w:type="dxa"/>
        <w:tblLayout w:type="fixed"/>
        <w:tblLook w:val="0000" w:firstRow="0" w:lastRow="0" w:firstColumn="0" w:lastColumn="0" w:noHBand="0" w:noVBand="0"/>
      </w:tblPr>
      <w:tblGrid>
        <w:gridCol w:w="1620"/>
        <w:gridCol w:w="1080"/>
        <w:gridCol w:w="1251"/>
        <w:gridCol w:w="1560"/>
        <w:gridCol w:w="992"/>
        <w:gridCol w:w="1134"/>
        <w:gridCol w:w="1984"/>
      </w:tblGrid>
      <w:tr w:rsidR="00C97F7B" w:rsidRPr="00050238" w14:paraId="158B7F01" w14:textId="77777777" w:rsidTr="00050238">
        <w:trPr>
          <w:cantSplit/>
          <w:trHeight w:val="20"/>
          <w:tblHeader/>
        </w:trPr>
        <w:tc>
          <w:tcPr>
            <w:tcW w:w="9621" w:type="dxa"/>
            <w:gridSpan w:val="7"/>
            <w:tcBorders>
              <w:bottom w:val="single" w:sz="4" w:space="0" w:color="auto"/>
            </w:tcBorders>
            <w:shd w:val="clear" w:color="auto" w:fill="auto"/>
          </w:tcPr>
          <w:p w14:paraId="6E64367E" w14:textId="03F403AC" w:rsidR="00C97F7B" w:rsidRPr="0047783D" w:rsidRDefault="00C97F7B" w:rsidP="0047783D">
            <w:pPr>
              <w:spacing w:after="0"/>
              <w:jc w:val="both"/>
              <w:rPr>
                <w:rFonts w:ascii="Times New Roman" w:hAnsi="Times New Roman"/>
                <w:b/>
                <w:sz w:val="20"/>
                <w:lang w:val="hr-HR"/>
              </w:rPr>
            </w:pPr>
            <w:r w:rsidRPr="0047783D">
              <w:rPr>
                <w:rFonts w:ascii="Times New Roman" w:hAnsi="Times New Roman"/>
                <w:b/>
                <w:lang w:val="hr-HR"/>
              </w:rPr>
              <w:lastRenderedPageBreak/>
              <w:t>Tabela 1</w:t>
            </w:r>
            <w:r w:rsidR="000F0102" w:rsidRPr="0047783D">
              <w:rPr>
                <w:rFonts w:ascii="Times New Roman" w:hAnsi="Times New Roman"/>
                <w:b/>
                <w:lang w:val="hr-HR"/>
              </w:rPr>
              <w:t xml:space="preserve">: Tabelarni prikaz </w:t>
            </w:r>
            <w:r w:rsidR="00F7208A" w:rsidRPr="0047783D">
              <w:rPr>
                <w:rFonts w:ascii="Times New Roman" w:hAnsi="Times New Roman"/>
                <w:b/>
                <w:lang w:val="hr-HR"/>
              </w:rPr>
              <w:t>neželjenih reakcija</w:t>
            </w:r>
          </w:p>
        </w:tc>
      </w:tr>
      <w:tr w:rsidR="00C97F7B" w:rsidRPr="00050238" w14:paraId="6A5D8D21" w14:textId="77777777" w:rsidTr="00050238">
        <w:trPr>
          <w:cantSplit/>
          <w:trHeight w:val="20"/>
          <w:tblHeader/>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3940D53" w14:textId="77777777" w:rsidR="00C97F7B" w:rsidRPr="0047783D" w:rsidRDefault="00C97F7B" w:rsidP="00C97F7B">
            <w:pPr>
              <w:spacing w:before="60" w:after="0"/>
              <w:rPr>
                <w:rFonts w:ascii="Times New Roman" w:hAnsi="Times New Roman"/>
                <w:b/>
                <w:sz w:val="20"/>
                <w:lang w:val="hr-HR"/>
              </w:rPr>
            </w:pPr>
            <w:r w:rsidRPr="0047783D">
              <w:rPr>
                <w:rFonts w:ascii="Times New Roman" w:hAnsi="Times New Roman"/>
                <w:b/>
                <w:sz w:val="20"/>
                <w:lang w:val="hr-HR"/>
              </w:rPr>
              <w:t>Klasa sistema organa</w:t>
            </w:r>
          </w:p>
          <w:p w14:paraId="01CFF954" w14:textId="77777777" w:rsidR="00C97F7B" w:rsidRPr="0047783D" w:rsidRDefault="00C97F7B" w:rsidP="00C97F7B">
            <w:pPr>
              <w:keepNext/>
              <w:spacing w:after="0"/>
              <w:jc w:val="center"/>
              <w:rPr>
                <w:rFonts w:ascii="Times New Roman" w:hAnsi="Times New Roman"/>
                <w:b/>
                <w:sz w:val="20"/>
                <w:lang w:val="hr-H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29CCCA1" w14:textId="77777777" w:rsidR="00C97F7B" w:rsidRPr="0047783D" w:rsidRDefault="00C97F7B" w:rsidP="00C97F7B">
            <w:pPr>
              <w:spacing w:after="0"/>
              <w:jc w:val="center"/>
              <w:rPr>
                <w:rFonts w:ascii="Times New Roman" w:hAnsi="Times New Roman"/>
                <w:b/>
                <w:sz w:val="20"/>
                <w:lang w:val="hr-HR"/>
              </w:rPr>
            </w:pPr>
            <w:r w:rsidRPr="0047783D">
              <w:rPr>
                <w:rFonts w:ascii="Times New Roman" w:hAnsi="Times New Roman"/>
                <w:b/>
                <w:sz w:val="20"/>
                <w:lang w:val="hr-HR"/>
              </w:rPr>
              <w:t>Veoma često</w:t>
            </w:r>
          </w:p>
          <w:p w14:paraId="74631068" w14:textId="5FB847B1" w:rsidR="00C97F7B" w:rsidRPr="0047783D" w:rsidRDefault="00F7208A" w:rsidP="00C97F7B">
            <w:pPr>
              <w:spacing w:after="0"/>
              <w:jc w:val="center"/>
              <w:rPr>
                <w:rFonts w:ascii="Times New Roman" w:hAnsi="Times New Roman"/>
                <w:b/>
                <w:sz w:val="20"/>
                <w:lang w:val="hr-HR"/>
              </w:rPr>
            </w:pPr>
            <w:r w:rsidRPr="0047783D">
              <w:rPr>
                <w:rFonts w:ascii="Times New Roman" w:hAnsi="Times New Roman"/>
                <w:b/>
                <w:sz w:val="20"/>
                <w:lang w:val="hr-HR"/>
              </w:rPr>
              <w:t>(</w:t>
            </w:r>
            <w:r w:rsidR="00C97F7B" w:rsidRPr="0047783D">
              <w:rPr>
                <w:rFonts w:ascii="Times New Roman" w:hAnsi="Times New Roman"/>
                <w:b/>
                <w:sz w:val="20"/>
                <w:lang w:val="hr-HR"/>
              </w:rPr>
              <w:sym w:font="Symbol" w:char="F0B3"/>
            </w:r>
            <w:r w:rsidR="00C97F7B" w:rsidRPr="0047783D">
              <w:rPr>
                <w:rFonts w:ascii="Times New Roman" w:hAnsi="Times New Roman"/>
                <w:b/>
                <w:sz w:val="20"/>
                <w:lang w:val="hr-HR"/>
              </w:rPr>
              <w:t>1/10</w:t>
            </w:r>
            <w:r w:rsidRPr="0047783D">
              <w:rPr>
                <w:rFonts w:ascii="Times New Roman" w:hAnsi="Times New Roman"/>
                <w:b/>
                <w:sz w:val="20"/>
                <w:lang w:val="hr-HR"/>
              </w:rPr>
              <w:t>)</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17796769" w14:textId="77777777" w:rsidR="00C97F7B" w:rsidRPr="0047783D" w:rsidRDefault="00C97F7B" w:rsidP="00C97F7B">
            <w:pPr>
              <w:spacing w:after="0"/>
              <w:jc w:val="center"/>
              <w:rPr>
                <w:rFonts w:ascii="Times New Roman" w:hAnsi="Times New Roman"/>
                <w:b/>
                <w:sz w:val="20"/>
                <w:lang w:val="hr-HR"/>
              </w:rPr>
            </w:pPr>
            <w:r w:rsidRPr="0047783D">
              <w:rPr>
                <w:rFonts w:ascii="Times New Roman" w:hAnsi="Times New Roman"/>
                <w:b/>
                <w:sz w:val="20"/>
                <w:lang w:val="hr-HR"/>
              </w:rPr>
              <w:t>Često</w:t>
            </w:r>
          </w:p>
          <w:p w14:paraId="2780E3EA" w14:textId="11280083" w:rsidR="00C97F7B" w:rsidRPr="0047783D" w:rsidRDefault="00F7208A" w:rsidP="00C97F7B">
            <w:pPr>
              <w:spacing w:after="0"/>
              <w:jc w:val="center"/>
              <w:rPr>
                <w:rFonts w:ascii="Times New Roman" w:hAnsi="Times New Roman"/>
                <w:b/>
                <w:sz w:val="20"/>
                <w:lang w:val="hr-HR"/>
              </w:rPr>
            </w:pPr>
            <w:r w:rsidRPr="0047783D">
              <w:rPr>
                <w:rFonts w:ascii="Times New Roman" w:hAnsi="Times New Roman"/>
                <w:b/>
                <w:sz w:val="20"/>
                <w:lang w:val="hr-HR"/>
              </w:rPr>
              <w:t>(</w:t>
            </w:r>
            <w:r w:rsidR="00C97F7B" w:rsidRPr="0047783D">
              <w:rPr>
                <w:rFonts w:ascii="Times New Roman" w:hAnsi="Times New Roman"/>
                <w:b/>
                <w:sz w:val="20"/>
                <w:lang w:val="hr-HR"/>
              </w:rPr>
              <w:sym w:font="Symbol" w:char="F0B3"/>
            </w:r>
            <w:r w:rsidR="00C97F7B" w:rsidRPr="0047783D">
              <w:rPr>
                <w:rFonts w:ascii="Times New Roman" w:hAnsi="Times New Roman"/>
                <w:b/>
                <w:sz w:val="20"/>
                <w:lang w:val="hr-HR"/>
              </w:rPr>
              <w:t>1/100 do &lt;1/10</w:t>
            </w:r>
            <w:r w:rsidRPr="0047783D">
              <w:rPr>
                <w:rFonts w:ascii="Times New Roman" w:hAnsi="Times New Roman"/>
                <w:b/>
                <w:sz w:val="20"/>
                <w:lang w:val="hr-HR"/>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6B44766" w14:textId="77777777" w:rsidR="00C97F7B" w:rsidRPr="0047783D" w:rsidRDefault="00C97F7B" w:rsidP="00C97F7B">
            <w:pPr>
              <w:spacing w:after="0"/>
              <w:jc w:val="center"/>
              <w:rPr>
                <w:rFonts w:ascii="Times New Roman" w:hAnsi="Times New Roman"/>
                <w:b/>
                <w:sz w:val="20"/>
                <w:lang w:val="hr-HR"/>
              </w:rPr>
            </w:pPr>
            <w:r w:rsidRPr="0047783D">
              <w:rPr>
                <w:rFonts w:ascii="Times New Roman" w:hAnsi="Times New Roman"/>
                <w:b/>
                <w:sz w:val="20"/>
                <w:lang w:val="hr-HR"/>
              </w:rPr>
              <w:t>Povremeno</w:t>
            </w:r>
          </w:p>
          <w:p w14:paraId="1D23E129" w14:textId="27CE4252" w:rsidR="00C97F7B" w:rsidRPr="0047783D" w:rsidRDefault="00F7208A" w:rsidP="00C97F7B">
            <w:pPr>
              <w:spacing w:after="0"/>
              <w:jc w:val="center"/>
              <w:rPr>
                <w:rFonts w:ascii="Times New Roman" w:hAnsi="Times New Roman"/>
                <w:b/>
                <w:sz w:val="20"/>
                <w:lang w:val="hr-HR"/>
              </w:rPr>
            </w:pPr>
            <w:r w:rsidRPr="0047783D">
              <w:rPr>
                <w:rFonts w:ascii="Times New Roman" w:hAnsi="Times New Roman"/>
                <w:b/>
                <w:sz w:val="20"/>
                <w:lang w:val="hr-HR"/>
              </w:rPr>
              <w:t>(</w:t>
            </w:r>
            <w:r w:rsidR="00C97F7B" w:rsidRPr="0047783D">
              <w:rPr>
                <w:rFonts w:ascii="Times New Roman" w:hAnsi="Times New Roman"/>
                <w:b/>
                <w:sz w:val="20"/>
                <w:lang w:val="hr-HR"/>
              </w:rPr>
              <w:sym w:font="Symbol" w:char="F0B3"/>
            </w:r>
            <w:r w:rsidR="00C97F7B" w:rsidRPr="0047783D">
              <w:rPr>
                <w:rFonts w:ascii="Times New Roman" w:hAnsi="Times New Roman"/>
                <w:b/>
                <w:sz w:val="20"/>
                <w:lang w:val="hr-HR"/>
              </w:rPr>
              <w:t>1/1000 do &lt;1/100</w:t>
            </w:r>
            <w:r w:rsidRPr="0047783D">
              <w:rPr>
                <w:rFonts w:ascii="Times New Roman" w:hAnsi="Times New Roman"/>
                <w:b/>
                <w:sz w:val="20"/>
                <w:lang w:val="hr-H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8191DA" w14:textId="77777777" w:rsidR="00C97F7B" w:rsidRPr="0047783D" w:rsidRDefault="00C97F7B" w:rsidP="00C97F7B">
            <w:pPr>
              <w:spacing w:after="0"/>
              <w:jc w:val="center"/>
              <w:rPr>
                <w:rFonts w:ascii="Times New Roman" w:hAnsi="Times New Roman"/>
                <w:b/>
                <w:sz w:val="20"/>
                <w:lang w:val="hr-HR"/>
              </w:rPr>
            </w:pPr>
            <w:r w:rsidRPr="0047783D">
              <w:rPr>
                <w:rFonts w:ascii="Times New Roman" w:hAnsi="Times New Roman"/>
                <w:b/>
                <w:sz w:val="20"/>
                <w:lang w:val="hr-HR"/>
              </w:rPr>
              <w:t>Rijetko</w:t>
            </w:r>
          </w:p>
          <w:p w14:paraId="79C51542" w14:textId="3FE1BA85" w:rsidR="00C97F7B" w:rsidRPr="0047783D" w:rsidRDefault="00F7208A" w:rsidP="00C97F7B">
            <w:pPr>
              <w:spacing w:after="0"/>
              <w:jc w:val="center"/>
              <w:rPr>
                <w:rFonts w:ascii="Times New Roman" w:hAnsi="Times New Roman"/>
                <w:b/>
                <w:sz w:val="20"/>
                <w:lang w:val="hr-HR"/>
              </w:rPr>
            </w:pPr>
            <w:r w:rsidRPr="0047783D">
              <w:rPr>
                <w:rFonts w:ascii="Times New Roman" w:hAnsi="Times New Roman"/>
                <w:b/>
                <w:sz w:val="20"/>
                <w:lang w:val="hr-HR"/>
              </w:rPr>
              <w:t>(</w:t>
            </w:r>
            <w:r w:rsidR="00C97F7B" w:rsidRPr="0047783D">
              <w:rPr>
                <w:rFonts w:ascii="Times New Roman" w:hAnsi="Times New Roman"/>
                <w:b/>
                <w:sz w:val="20"/>
                <w:lang w:val="hr-HR"/>
              </w:rPr>
              <w:sym w:font="Symbol" w:char="F0B3"/>
            </w:r>
            <w:r w:rsidR="00C97F7B" w:rsidRPr="0047783D">
              <w:rPr>
                <w:rFonts w:ascii="Times New Roman" w:hAnsi="Times New Roman"/>
                <w:b/>
                <w:sz w:val="20"/>
                <w:lang w:val="hr-HR"/>
              </w:rPr>
              <w:t>1/10000 do &lt;1/1000</w:t>
            </w:r>
            <w:r w:rsidRPr="0047783D">
              <w:rPr>
                <w:rFonts w:ascii="Times New Roman" w:hAnsi="Times New Roman"/>
                <w:b/>
                <w:sz w:val="20"/>
                <w:lang w:val="hr-HR"/>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D869B" w14:textId="77777777" w:rsidR="00C97F7B" w:rsidRPr="0047783D" w:rsidRDefault="00C97F7B" w:rsidP="00C97F7B">
            <w:pPr>
              <w:spacing w:after="0"/>
              <w:jc w:val="center"/>
              <w:rPr>
                <w:rFonts w:ascii="Times New Roman" w:hAnsi="Times New Roman"/>
                <w:b/>
                <w:sz w:val="20"/>
                <w:lang w:val="hr-HR"/>
              </w:rPr>
            </w:pPr>
            <w:r w:rsidRPr="0047783D">
              <w:rPr>
                <w:rFonts w:ascii="Times New Roman" w:hAnsi="Times New Roman"/>
                <w:b/>
                <w:sz w:val="20"/>
                <w:lang w:val="hr-HR"/>
              </w:rPr>
              <w:t>Veoma rijetko</w:t>
            </w:r>
          </w:p>
          <w:p w14:paraId="1FB1A514" w14:textId="7F6CD094" w:rsidR="00C97F7B" w:rsidRPr="0047783D" w:rsidRDefault="00F7208A" w:rsidP="00C97F7B">
            <w:pPr>
              <w:spacing w:after="0"/>
              <w:jc w:val="center"/>
              <w:rPr>
                <w:rFonts w:ascii="Times New Roman" w:hAnsi="Times New Roman"/>
                <w:b/>
                <w:sz w:val="20"/>
                <w:lang w:val="hr-HR"/>
              </w:rPr>
            </w:pPr>
            <w:r w:rsidRPr="0047783D">
              <w:rPr>
                <w:rFonts w:ascii="Times New Roman" w:hAnsi="Times New Roman"/>
                <w:b/>
                <w:sz w:val="20"/>
                <w:lang w:val="hr-HR"/>
              </w:rPr>
              <w:t>(</w:t>
            </w:r>
            <w:r w:rsidR="00C97F7B" w:rsidRPr="0047783D">
              <w:rPr>
                <w:rFonts w:ascii="Times New Roman" w:hAnsi="Times New Roman"/>
                <w:b/>
                <w:sz w:val="20"/>
                <w:lang w:val="hr-HR"/>
              </w:rPr>
              <w:t>&lt;1/10000</w:t>
            </w:r>
            <w:r w:rsidRPr="0047783D">
              <w:rPr>
                <w:rFonts w:ascii="Times New Roman" w:hAnsi="Times New Roman"/>
                <w:b/>
                <w:sz w:val="20"/>
                <w:lang w:val="hr-HR"/>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16AFA7" w14:textId="77777777" w:rsidR="00C97F7B" w:rsidRPr="0047783D" w:rsidRDefault="00C97F7B" w:rsidP="00C97F7B">
            <w:pPr>
              <w:spacing w:after="0"/>
              <w:jc w:val="center"/>
              <w:rPr>
                <w:rFonts w:ascii="Times New Roman" w:hAnsi="Times New Roman"/>
                <w:b/>
                <w:sz w:val="20"/>
                <w:lang w:val="hr-HR"/>
              </w:rPr>
            </w:pPr>
            <w:r w:rsidRPr="0047783D">
              <w:rPr>
                <w:rFonts w:ascii="Times New Roman" w:hAnsi="Times New Roman"/>
                <w:b/>
                <w:sz w:val="20"/>
                <w:lang w:val="hr-HR"/>
              </w:rPr>
              <w:t xml:space="preserve">Nepoznata učestalost </w:t>
            </w:r>
            <w:r w:rsidRPr="0047783D">
              <w:rPr>
                <w:rFonts w:ascii="Times New Roman" w:hAnsi="Times New Roman"/>
                <w:b/>
                <w:sz w:val="20"/>
                <w:lang w:val="hr-HR"/>
              </w:rPr>
              <w:br/>
              <w:t>(ne može se procijeniti na osnovu dostupnih podataka)</w:t>
            </w:r>
          </w:p>
        </w:tc>
      </w:tr>
      <w:tr w:rsidR="00C97F7B" w:rsidRPr="0047783D" w14:paraId="69A2C4F6" w14:textId="77777777" w:rsidTr="00050238">
        <w:trPr>
          <w:cantSplit/>
          <w:trHeight w:val="20"/>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1FC27BF" w14:textId="77777777" w:rsidR="00C97F7B" w:rsidRPr="0047783D" w:rsidRDefault="00C97F7B" w:rsidP="00C97F7B">
            <w:pPr>
              <w:spacing w:after="0"/>
              <w:rPr>
                <w:rFonts w:ascii="Times New Roman" w:hAnsi="Times New Roman"/>
                <w:sz w:val="20"/>
                <w:lang w:val="hr-HR"/>
              </w:rPr>
            </w:pPr>
            <w:r w:rsidRPr="0047783D">
              <w:rPr>
                <w:rFonts w:ascii="Times New Roman" w:hAnsi="Times New Roman"/>
                <w:sz w:val="20"/>
                <w:lang w:val="hr-HR"/>
              </w:rPr>
              <w:t>Neoplazme - benigne, maligne i neodređene (uključujući ciste i polipe)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8D8E6B" w14:textId="77777777" w:rsidR="00C97F7B" w:rsidRPr="0047783D" w:rsidRDefault="00C97F7B" w:rsidP="00C97F7B">
            <w:pPr>
              <w:spacing w:after="0"/>
              <w:rPr>
                <w:rFonts w:ascii="Times New Roman" w:hAnsi="Times New Roman"/>
                <w:sz w:val="20"/>
                <w:lang w:val="hr-H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0E9D9C61" w14:textId="77777777" w:rsidR="00C97F7B" w:rsidRPr="0047783D" w:rsidRDefault="00C97F7B" w:rsidP="00C97F7B">
            <w:pPr>
              <w:spacing w:after="0"/>
              <w:rPr>
                <w:rFonts w:ascii="Times New Roman" w:hAnsi="Times New Roman"/>
                <w:sz w:val="20"/>
                <w:lang w:val="hr-HR"/>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F84F23B" w14:textId="653CB2A9" w:rsidR="00C97F7B" w:rsidRPr="0047783D" w:rsidRDefault="00F7208A" w:rsidP="00C97F7B">
            <w:pPr>
              <w:spacing w:after="0"/>
              <w:rPr>
                <w:rFonts w:ascii="Times New Roman" w:hAnsi="Times New Roman"/>
                <w:sz w:val="20"/>
                <w:lang w:val="hr-HR"/>
              </w:rPr>
            </w:pPr>
            <w:r w:rsidRPr="0047783D">
              <w:rPr>
                <w:rFonts w:ascii="Times New Roman" w:hAnsi="Times New Roman"/>
                <w:sz w:val="20"/>
                <w:lang w:val="hr-HR"/>
              </w:rPr>
              <w:t xml:space="preserve">(Djeca) </w:t>
            </w:r>
            <w:r w:rsidR="00C97F7B" w:rsidRPr="0047783D">
              <w:rPr>
                <w:rFonts w:ascii="Times New Roman" w:hAnsi="Times New Roman"/>
                <w:sz w:val="20"/>
                <w:lang w:val="hr-HR"/>
              </w:rPr>
              <w:t>Leukemija†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4D95BB" w14:textId="77777777" w:rsidR="00C97F7B" w:rsidRPr="0047783D" w:rsidRDefault="00C97F7B" w:rsidP="00C97F7B">
            <w:pPr>
              <w:spacing w:after="0"/>
              <w:rPr>
                <w:rFonts w:ascii="Times New Roman" w:hAnsi="Times New Roman"/>
                <w:sz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5E7AC" w14:textId="77777777" w:rsidR="00C97F7B" w:rsidRPr="0047783D" w:rsidRDefault="00C97F7B" w:rsidP="00C97F7B">
            <w:pPr>
              <w:spacing w:after="0"/>
              <w:rPr>
                <w:rFonts w:ascii="Times New Roman" w:hAnsi="Times New Roman"/>
                <w:sz w:val="20"/>
                <w:lang w:val="hr-H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4588ED" w14:textId="77777777" w:rsidR="00C97F7B" w:rsidRPr="0047783D" w:rsidRDefault="00C97F7B" w:rsidP="00C97F7B">
            <w:pPr>
              <w:spacing w:after="0"/>
              <w:rPr>
                <w:rFonts w:ascii="Times New Roman" w:hAnsi="Times New Roman"/>
                <w:sz w:val="20"/>
                <w:lang w:val="hr-HR"/>
              </w:rPr>
            </w:pPr>
          </w:p>
        </w:tc>
      </w:tr>
      <w:tr w:rsidR="00C97F7B" w:rsidRPr="0047783D" w14:paraId="7B4618AE" w14:textId="77777777" w:rsidTr="00050238">
        <w:trPr>
          <w:cantSplit/>
          <w:trHeight w:val="20"/>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46AFB8B" w14:textId="77777777" w:rsidR="00C97F7B" w:rsidRPr="0047783D" w:rsidRDefault="00C97F7B" w:rsidP="00C97F7B">
            <w:pPr>
              <w:spacing w:after="0"/>
              <w:rPr>
                <w:rFonts w:ascii="Times New Roman" w:hAnsi="Times New Roman"/>
                <w:sz w:val="20"/>
                <w:lang w:val="hr-HR"/>
              </w:rPr>
            </w:pPr>
            <w:r w:rsidRPr="0047783D">
              <w:rPr>
                <w:rFonts w:ascii="Times New Roman" w:hAnsi="Times New Roman"/>
                <w:sz w:val="20"/>
                <w:lang w:val="hr-HR"/>
              </w:rPr>
              <w:t>Poremećaji metabolizma i ishrane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740C5BC" w14:textId="77777777" w:rsidR="00C97F7B" w:rsidRPr="0047783D" w:rsidRDefault="00C97F7B" w:rsidP="00C97F7B">
            <w:pPr>
              <w:spacing w:after="0"/>
              <w:rPr>
                <w:rFonts w:ascii="Times New Roman" w:hAnsi="Times New Roman"/>
                <w:sz w:val="20"/>
                <w:lang w:val="hr-H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4AEE86A7" w14:textId="77777777" w:rsidR="00C97F7B" w:rsidRPr="0047783D" w:rsidRDefault="00C97F7B" w:rsidP="00C97F7B">
            <w:pPr>
              <w:spacing w:after="0"/>
              <w:rPr>
                <w:rFonts w:ascii="Times New Roman" w:hAnsi="Times New Roman"/>
                <w:sz w:val="20"/>
                <w:lang w:val="hr-HR"/>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B087D7" w14:textId="77777777" w:rsidR="00C97F7B" w:rsidRPr="0047783D" w:rsidRDefault="00C97F7B" w:rsidP="00C97F7B">
            <w:pPr>
              <w:spacing w:after="0"/>
              <w:rPr>
                <w:rFonts w:ascii="Times New Roman" w:hAnsi="Times New Roman"/>
                <w:sz w:val="20"/>
                <w:lang w:val="hr-H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580E68" w14:textId="77777777" w:rsidR="00C97F7B" w:rsidRPr="0047783D" w:rsidRDefault="00C97F7B" w:rsidP="00C97F7B">
            <w:pPr>
              <w:spacing w:after="0"/>
              <w:rPr>
                <w:rFonts w:ascii="Times New Roman" w:hAnsi="Times New Roman"/>
                <w:sz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2D9AAE" w14:textId="77777777" w:rsidR="00C97F7B" w:rsidRPr="0047783D" w:rsidRDefault="00C97F7B" w:rsidP="00C97F7B">
            <w:pPr>
              <w:spacing w:after="0"/>
              <w:rPr>
                <w:rFonts w:ascii="Times New Roman" w:hAnsi="Times New Roman"/>
                <w:sz w:val="20"/>
                <w:lang w:val="hr-H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F3ECC6" w14:textId="0154F114" w:rsidR="00F7208A" w:rsidRPr="0047783D" w:rsidRDefault="00F7208A" w:rsidP="00C97F7B">
            <w:pPr>
              <w:spacing w:after="0"/>
              <w:rPr>
                <w:rFonts w:ascii="Times New Roman" w:hAnsi="Times New Roman"/>
                <w:sz w:val="20"/>
                <w:lang w:val="hr-HR"/>
              </w:rPr>
            </w:pPr>
            <w:r w:rsidRPr="0047783D">
              <w:rPr>
                <w:rFonts w:ascii="Times New Roman" w:hAnsi="Times New Roman"/>
                <w:sz w:val="20"/>
                <w:lang w:val="hr-HR"/>
              </w:rPr>
              <w:t xml:space="preserve">(Odrasli i djeca) </w:t>
            </w:r>
          </w:p>
          <w:p w14:paraId="5793B218" w14:textId="066A2EAF" w:rsidR="00C97F7B" w:rsidRDefault="00C97F7B" w:rsidP="00C97F7B">
            <w:pPr>
              <w:spacing w:after="0"/>
              <w:rPr>
                <w:rFonts w:ascii="Times New Roman" w:hAnsi="Times New Roman"/>
                <w:sz w:val="20"/>
                <w:lang w:val="hr-HR"/>
              </w:rPr>
            </w:pPr>
            <w:r w:rsidRPr="0047783D">
              <w:rPr>
                <w:rFonts w:ascii="Times New Roman" w:hAnsi="Times New Roman"/>
                <w:sz w:val="20"/>
                <w:lang w:val="hr-HR"/>
              </w:rPr>
              <w:t>Dijabetes melitus tip 2</w:t>
            </w:r>
          </w:p>
          <w:p w14:paraId="328D9411" w14:textId="77777777" w:rsidR="00E33390" w:rsidRPr="0047783D" w:rsidRDefault="00E33390" w:rsidP="00C97F7B">
            <w:pPr>
              <w:spacing w:after="0"/>
              <w:rPr>
                <w:rFonts w:ascii="Times New Roman" w:hAnsi="Times New Roman"/>
                <w:sz w:val="20"/>
                <w:lang w:val="hr-HR"/>
              </w:rPr>
            </w:pPr>
          </w:p>
          <w:p w14:paraId="582414FD" w14:textId="77777777" w:rsidR="00C97F7B" w:rsidRPr="0047783D" w:rsidRDefault="00C97F7B" w:rsidP="00C97F7B">
            <w:pPr>
              <w:spacing w:after="0"/>
              <w:rPr>
                <w:rFonts w:ascii="Times New Roman" w:hAnsi="Times New Roman"/>
                <w:sz w:val="20"/>
                <w:lang w:val="hr-HR"/>
              </w:rPr>
            </w:pPr>
          </w:p>
        </w:tc>
      </w:tr>
      <w:tr w:rsidR="00C97F7B" w:rsidRPr="0047783D" w14:paraId="5B0F2BEB" w14:textId="77777777" w:rsidTr="00050238">
        <w:trPr>
          <w:cantSplit/>
          <w:trHeight w:val="20"/>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B2DC532" w14:textId="77777777" w:rsidR="00C97F7B" w:rsidRPr="0047783D" w:rsidRDefault="00C97F7B" w:rsidP="00C97F7B">
            <w:pPr>
              <w:spacing w:before="60" w:after="0"/>
              <w:rPr>
                <w:rFonts w:ascii="Times New Roman" w:hAnsi="Times New Roman"/>
                <w:sz w:val="20"/>
                <w:lang w:val="hr-HR"/>
              </w:rPr>
            </w:pPr>
            <w:r w:rsidRPr="0047783D">
              <w:rPr>
                <w:rFonts w:ascii="Times New Roman" w:hAnsi="Times New Roman"/>
                <w:sz w:val="20"/>
                <w:lang w:val="hr-HR"/>
              </w:rPr>
              <w:t>Poremećaji nervnog sistema</w:t>
            </w:r>
          </w:p>
          <w:p w14:paraId="35F2DDEA" w14:textId="77777777" w:rsidR="00C97F7B" w:rsidRPr="0047783D" w:rsidRDefault="00C97F7B" w:rsidP="00C97F7B">
            <w:pPr>
              <w:spacing w:after="0"/>
              <w:rPr>
                <w:rFonts w:ascii="Times New Roman" w:hAnsi="Times New Roman"/>
                <w:sz w:val="20"/>
                <w:lang w:val="hr-H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38302D" w14:textId="77777777" w:rsidR="00C97F7B" w:rsidRPr="0047783D" w:rsidRDefault="00C97F7B" w:rsidP="00C97F7B">
            <w:pPr>
              <w:spacing w:after="0"/>
              <w:rPr>
                <w:rFonts w:ascii="Times New Roman" w:hAnsi="Times New Roman"/>
                <w:sz w:val="20"/>
                <w:lang w:val="hr-H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7E14C706" w14:textId="433D9FCC" w:rsidR="00C97F7B" w:rsidRPr="0047783D" w:rsidRDefault="00F7208A" w:rsidP="00C97F7B">
            <w:pPr>
              <w:spacing w:after="0"/>
              <w:rPr>
                <w:rFonts w:ascii="Times New Roman" w:hAnsi="Times New Roman"/>
                <w:sz w:val="20"/>
                <w:lang w:val="hr-HR"/>
              </w:rPr>
            </w:pPr>
            <w:r w:rsidRPr="0047783D">
              <w:rPr>
                <w:rFonts w:ascii="Times New Roman" w:hAnsi="Times New Roman"/>
                <w:sz w:val="20"/>
                <w:lang w:val="hr-HR"/>
              </w:rPr>
              <w:t>(</w:t>
            </w:r>
            <w:r w:rsidR="00C90A52">
              <w:rPr>
                <w:rFonts w:ascii="Times New Roman" w:hAnsi="Times New Roman"/>
                <w:sz w:val="20"/>
                <w:lang w:val="hr-HR"/>
              </w:rPr>
              <w:t>Odrasli</w:t>
            </w:r>
            <w:r w:rsidRPr="0047783D">
              <w:rPr>
                <w:rFonts w:ascii="Times New Roman" w:hAnsi="Times New Roman"/>
                <w:sz w:val="20"/>
                <w:lang w:val="hr-HR"/>
              </w:rPr>
              <w:t>)</w:t>
            </w:r>
          </w:p>
          <w:p w14:paraId="13530E1A" w14:textId="2E28256F" w:rsidR="00F7208A" w:rsidRPr="0047783D" w:rsidRDefault="00F7208A" w:rsidP="00C97F7B">
            <w:pPr>
              <w:spacing w:after="0"/>
              <w:rPr>
                <w:rFonts w:ascii="Times New Roman" w:hAnsi="Times New Roman"/>
                <w:sz w:val="20"/>
                <w:lang w:val="hr-HR"/>
              </w:rPr>
            </w:pPr>
            <w:r w:rsidRPr="0047783D">
              <w:rPr>
                <w:rFonts w:ascii="Times New Roman" w:hAnsi="Times New Roman"/>
                <w:sz w:val="20"/>
                <w:lang w:val="hr-HR"/>
              </w:rPr>
              <w:t>Parestezija</w:t>
            </w:r>
            <w:r w:rsidR="00323CB0" w:rsidRPr="00050238">
              <w:rPr>
                <w:sz w:val="20"/>
                <w:szCs w:val="20"/>
                <w:lang w:val="de-DE"/>
              </w:rPr>
              <w:t>*</w:t>
            </w:r>
          </w:p>
          <w:p w14:paraId="33B8EA29" w14:textId="77777777" w:rsidR="00F7208A" w:rsidRPr="0047783D" w:rsidRDefault="00F7208A" w:rsidP="00C97F7B">
            <w:pPr>
              <w:spacing w:after="0"/>
              <w:rPr>
                <w:rFonts w:ascii="Times New Roman" w:hAnsi="Times New Roman"/>
                <w:sz w:val="20"/>
                <w:lang w:val="hr-HR"/>
              </w:rPr>
            </w:pPr>
            <w:r w:rsidRPr="0047783D">
              <w:rPr>
                <w:rFonts w:ascii="Times New Roman" w:hAnsi="Times New Roman"/>
                <w:sz w:val="20"/>
                <w:lang w:val="hr-HR"/>
              </w:rPr>
              <w:t>(Odrasli)</w:t>
            </w:r>
          </w:p>
          <w:p w14:paraId="239D03D8" w14:textId="6A1A5C44" w:rsidR="00F7208A" w:rsidRPr="0047783D" w:rsidRDefault="00F7208A" w:rsidP="00C97F7B">
            <w:pPr>
              <w:spacing w:after="0"/>
              <w:rPr>
                <w:rFonts w:ascii="Times New Roman" w:hAnsi="Times New Roman"/>
                <w:sz w:val="20"/>
                <w:lang w:val="hr-HR"/>
              </w:rPr>
            </w:pPr>
            <w:r w:rsidRPr="0047783D">
              <w:rPr>
                <w:rFonts w:ascii="Times New Roman" w:hAnsi="Times New Roman"/>
                <w:sz w:val="20"/>
                <w:lang w:val="hr-HR"/>
              </w:rPr>
              <w:t>Sindrom karpalnog tunela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7DB366" w14:textId="77777777" w:rsidR="00C97F7B" w:rsidRPr="0047783D" w:rsidRDefault="00F7208A" w:rsidP="00C97F7B">
            <w:pPr>
              <w:spacing w:after="0"/>
              <w:rPr>
                <w:rFonts w:ascii="Times New Roman" w:hAnsi="Times New Roman"/>
                <w:sz w:val="20"/>
                <w:lang w:val="hr-HR"/>
              </w:rPr>
            </w:pPr>
            <w:r w:rsidRPr="0047783D">
              <w:rPr>
                <w:rFonts w:ascii="Times New Roman" w:hAnsi="Times New Roman"/>
                <w:sz w:val="20"/>
                <w:lang w:val="hr-HR"/>
              </w:rPr>
              <w:t>(Djeca)</w:t>
            </w:r>
          </w:p>
          <w:p w14:paraId="436678F4" w14:textId="77777777" w:rsidR="00F7208A" w:rsidRPr="0047783D" w:rsidRDefault="00F7208A" w:rsidP="00C97F7B">
            <w:pPr>
              <w:spacing w:after="0"/>
              <w:rPr>
                <w:rFonts w:ascii="Times New Roman" w:hAnsi="Times New Roman"/>
                <w:sz w:val="20"/>
                <w:lang w:val="hr-HR"/>
              </w:rPr>
            </w:pPr>
            <w:r w:rsidRPr="0047783D">
              <w:rPr>
                <w:rFonts w:ascii="Times New Roman" w:hAnsi="Times New Roman"/>
                <w:sz w:val="20"/>
                <w:lang w:val="hr-HR"/>
              </w:rPr>
              <w:t>Benigna intrakranijalna hipertenzija</w:t>
            </w:r>
          </w:p>
          <w:p w14:paraId="22F7774C" w14:textId="77777777" w:rsidR="00F7208A" w:rsidRPr="0047783D" w:rsidRDefault="00F7208A" w:rsidP="00C97F7B">
            <w:pPr>
              <w:spacing w:after="0"/>
              <w:rPr>
                <w:rFonts w:ascii="Times New Roman" w:hAnsi="Times New Roman"/>
                <w:sz w:val="20"/>
                <w:lang w:val="hr-HR"/>
              </w:rPr>
            </w:pPr>
          </w:p>
          <w:p w14:paraId="6BA5C8B1" w14:textId="77777777" w:rsidR="00F7208A" w:rsidRPr="0047783D" w:rsidRDefault="00F7208A" w:rsidP="00F7208A">
            <w:pPr>
              <w:spacing w:after="0"/>
              <w:rPr>
                <w:rFonts w:ascii="Times New Roman" w:hAnsi="Times New Roman"/>
                <w:sz w:val="20"/>
                <w:lang w:val="hr-HR"/>
              </w:rPr>
            </w:pPr>
            <w:r w:rsidRPr="0047783D">
              <w:rPr>
                <w:rFonts w:ascii="Times New Roman" w:hAnsi="Times New Roman"/>
                <w:sz w:val="20"/>
                <w:lang w:val="hr-HR"/>
              </w:rPr>
              <w:t>(Djeca)</w:t>
            </w:r>
          </w:p>
          <w:p w14:paraId="59A9329C" w14:textId="1D485E99" w:rsidR="00F7208A" w:rsidRPr="0047783D" w:rsidRDefault="00F7208A" w:rsidP="00F7208A">
            <w:pPr>
              <w:spacing w:after="0"/>
              <w:rPr>
                <w:rFonts w:ascii="Times New Roman" w:hAnsi="Times New Roman"/>
                <w:sz w:val="20"/>
                <w:lang w:val="hr-HR"/>
              </w:rPr>
            </w:pPr>
            <w:r w:rsidRPr="0047783D">
              <w:rPr>
                <w:rFonts w:ascii="Times New Roman" w:hAnsi="Times New Roman"/>
                <w:sz w:val="20"/>
                <w:lang w:val="hr-HR"/>
              </w:rPr>
              <w:t>Parestezija</w:t>
            </w:r>
            <w:r w:rsidR="00323CB0" w:rsidRPr="0047783D">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076CE7" w14:textId="77777777" w:rsidR="00C97F7B" w:rsidRPr="0047783D" w:rsidRDefault="00C97F7B" w:rsidP="00C97F7B">
            <w:pPr>
              <w:spacing w:after="0"/>
              <w:rPr>
                <w:rFonts w:ascii="Times New Roman" w:hAnsi="Times New Roman"/>
                <w:sz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E9B8C6" w14:textId="77777777" w:rsidR="00C97F7B" w:rsidRPr="0047783D" w:rsidRDefault="00C97F7B" w:rsidP="00C97F7B">
            <w:pPr>
              <w:spacing w:after="0"/>
              <w:rPr>
                <w:rFonts w:ascii="Times New Roman" w:hAnsi="Times New Roman"/>
                <w:sz w:val="20"/>
                <w:lang w:val="hr-H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62827B" w14:textId="5530E25F" w:rsidR="00C97F7B" w:rsidRPr="0047783D" w:rsidRDefault="00A00BED" w:rsidP="00C97F7B">
            <w:pPr>
              <w:spacing w:after="0"/>
              <w:rPr>
                <w:rFonts w:ascii="Times New Roman" w:hAnsi="Times New Roman"/>
                <w:sz w:val="20"/>
                <w:lang w:val="hr-HR"/>
              </w:rPr>
            </w:pPr>
            <w:r w:rsidRPr="0047783D">
              <w:rPr>
                <w:rFonts w:ascii="Times New Roman" w:hAnsi="Times New Roman"/>
                <w:sz w:val="20"/>
                <w:lang w:val="hr-HR"/>
              </w:rPr>
              <w:t>(Odrasli)</w:t>
            </w:r>
          </w:p>
          <w:p w14:paraId="69F32646" w14:textId="77777777" w:rsidR="00C97F7B" w:rsidRDefault="00C97F7B" w:rsidP="00C97F7B">
            <w:pPr>
              <w:spacing w:after="0"/>
              <w:rPr>
                <w:rFonts w:ascii="Times New Roman" w:hAnsi="Times New Roman"/>
                <w:sz w:val="20"/>
                <w:lang w:val="hr-HR"/>
              </w:rPr>
            </w:pPr>
            <w:r w:rsidRPr="0047783D">
              <w:rPr>
                <w:rFonts w:ascii="Times New Roman" w:hAnsi="Times New Roman"/>
                <w:sz w:val="20"/>
                <w:lang w:val="hr-HR"/>
              </w:rPr>
              <w:t>Benigna intrakranijalna hipertenzija</w:t>
            </w:r>
          </w:p>
          <w:p w14:paraId="0134A0F3" w14:textId="45B5C92A" w:rsidR="00E33390" w:rsidRPr="0047783D" w:rsidRDefault="00E33390" w:rsidP="00C97F7B">
            <w:pPr>
              <w:spacing w:after="0"/>
              <w:rPr>
                <w:rFonts w:ascii="Times New Roman" w:hAnsi="Times New Roman"/>
                <w:sz w:val="20"/>
                <w:lang w:val="hr-HR"/>
              </w:rPr>
            </w:pPr>
          </w:p>
        </w:tc>
      </w:tr>
      <w:tr w:rsidR="00A00BED" w:rsidRPr="0047783D" w14:paraId="6D797C32" w14:textId="77777777" w:rsidTr="00050238">
        <w:trPr>
          <w:cantSplit/>
          <w:trHeight w:val="20"/>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6A82EA6" w14:textId="6F4E152D" w:rsidR="00A00BED" w:rsidRPr="0047783D" w:rsidRDefault="00A00BED" w:rsidP="00A00BED">
            <w:pPr>
              <w:spacing w:before="60" w:after="0"/>
              <w:rPr>
                <w:rFonts w:ascii="Times New Roman" w:hAnsi="Times New Roman"/>
                <w:sz w:val="20"/>
                <w:lang w:val="hr-HR"/>
              </w:rPr>
            </w:pPr>
            <w:r w:rsidRPr="0047783D">
              <w:rPr>
                <w:rFonts w:ascii="Times New Roman" w:hAnsi="Times New Roman"/>
                <w:sz w:val="20"/>
                <w:lang w:val="hr-HR"/>
              </w:rPr>
              <w:t>Poremećaji kože i potkožnog tkiva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D1251DF" w14:textId="77777777" w:rsidR="00A00BED" w:rsidRPr="0047783D" w:rsidRDefault="00A00BED" w:rsidP="00A00BED">
            <w:pPr>
              <w:spacing w:after="0"/>
              <w:rPr>
                <w:rFonts w:ascii="Times New Roman" w:hAnsi="Times New Roman"/>
                <w:sz w:val="20"/>
                <w:lang w:val="hr-H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42DBC15C" w14:textId="77777777" w:rsidR="00A00BED" w:rsidRPr="0047783D" w:rsidRDefault="00A00BED" w:rsidP="00A00BED">
            <w:pPr>
              <w:spacing w:after="0"/>
              <w:rPr>
                <w:rFonts w:ascii="Times New Roman" w:hAnsi="Times New Roman"/>
                <w:sz w:val="20"/>
                <w:lang w:val="hr-HR"/>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8A79827" w14:textId="128E03FD" w:rsidR="00A00BED" w:rsidRPr="0047783D" w:rsidRDefault="00A00BED" w:rsidP="00A00BED">
            <w:pPr>
              <w:spacing w:after="0"/>
              <w:rPr>
                <w:rFonts w:ascii="Times New Roman" w:hAnsi="Times New Roman"/>
                <w:sz w:val="20"/>
                <w:lang w:val="hr-HR"/>
              </w:rPr>
            </w:pPr>
            <w:r w:rsidRPr="0047783D">
              <w:rPr>
                <w:rFonts w:ascii="Times New Roman" w:hAnsi="Times New Roman"/>
                <w:sz w:val="20"/>
                <w:lang w:val="hr-HR"/>
              </w:rPr>
              <w:t>(Djeca)</w:t>
            </w:r>
          </w:p>
          <w:p w14:paraId="0848191F" w14:textId="4F69488D" w:rsidR="00A00BED" w:rsidRPr="0047783D" w:rsidRDefault="00A00BED" w:rsidP="00A00BED">
            <w:pPr>
              <w:spacing w:after="0"/>
              <w:rPr>
                <w:rFonts w:ascii="Times New Roman" w:hAnsi="Times New Roman"/>
                <w:sz w:val="20"/>
                <w:lang w:val="hr-HR"/>
              </w:rPr>
            </w:pPr>
            <w:r w:rsidRPr="0047783D">
              <w:rPr>
                <w:rFonts w:ascii="Times New Roman" w:hAnsi="Times New Roman"/>
                <w:sz w:val="20"/>
                <w:lang w:val="hr-HR"/>
              </w:rPr>
              <w:t>Osip**,</w:t>
            </w:r>
          </w:p>
          <w:p w14:paraId="5903690B" w14:textId="1BFCEB57" w:rsidR="00A00BED" w:rsidRPr="0047783D" w:rsidRDefault="00A00BED" w:rsidP="00A00BED">
            <w:pPr>
              <w:spacing w:after="0"/>
              <w:rPr>
                <w:rFonts w:ascii="Times New Roman" w:hAnsi="Times New Roman"/>
                <w:sz w:val="20"/>
                <w:lang w:val="hr-HR"/>
              </w:rPr>
            </w:pPr>
            <w:r w:rsidRPr="0047783D">
              <w:rPr>
                <w:rFonts w:ascii="Times New Roman" w:hAnsi="Times New Roman"/>
                <w:sz w:val="20"/>
                <w:lang w:val="hr-HR"/>
              </w:rPr>
              <w:t>Pruritus**,</w:t>
            </w:r>
          </w:p>
          <w:p w14:paraId="0395CF40" w14:textId="2DD4C073" w:rsidR="00A00BED" w:rsidRPr="0047783D" w:rsidRDefault="00A00BED" w:rsidP="00A00BED">
            <w:pPr>
              <w:spacing w:after="0"/>
              <w:rPr>
                <w:rFonts w:ascii="Times New Roman" w:hAnsi="Times New Roman"/>
                <w:sz w:val="20"/>
                <w:lang w:val="hr-HR"/>
              </w:rPr>
            </w:pPr>
            <w:r w:rsidRPr="0047783D">
              <w:rPr>
                <w:rFonts w:ascii="Times New Roman" w:hAnsi="Times New Roman"/>
                <w:sz w:val="20"/>
                <w:lang w:val="hr-HR"/>
              </w:rPr>
              <w:t>Urtikarija**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3C8226" w14:textId="77777777" w:rsidR="00A00BED" w:rsidRPr="0047783D" w:rsidRDefault="00A00BED" w:rsidP="00A00BED">
            <w:pPr>
              <w:spacing w:after="0"/>
              <w:rPr>
                <w:rFonts w:ascii="Times New Roman" w:hAnsi="Times New Roman"/>
                <w:sz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9B29D" w14:textId="77777777" w:rsidR="00A00BED" w:rsidRPr="0047783D" w:rsidRDefault="00A00BED" w:rsidP="00A00BED">
            <w:pPr>
              <w:spacing w:after="0"/>
              <w:rPr>
                <w:rFonts w:ascii="Times New Roman" w:hAnsi="Times New Roman"/>
                <w:sz w:val="20"/>
                <w:lang w:val="hr-H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D3738C" w14:textId="057D6156" w:rsidR="00A00BED" w:rsidRPr="0047783D" w:rsidRDefault="00A00BED" w:rsidP="00A00BED">
            <w:pPr>
              <w:spacing w:after="0"/>
              <w:rPr>
                <w:rFonts w:ascii="Times New Roman" w:hAnsi="Times New Roman"/>
                <w:sz w:val="20"/>
                <w:lang w:val="hr-HR"/>
              </w:rPr>
            </w:pPr>
            <w:r w:rsidRPr="0047783D">
              <w:rPr>
                <w:rFonts w:ascii="Times New Roman" w:hAnsi="Times New Roman"/>
                <w:sz w:val="20"/>
                <w:lang w:val="hr-HR"/>
              </w:rPr>
              <w:t>(Odrasli)</w:t>
            </w:r>
          </w:p>
          <w:p w14:paraId="1525FD77" w14:textId="0D688C60" w:rsidR="00A00BED" w:rsidRPr="0047783D" w:rsidRDefault="00A00BED" w:rsidP="00A00BED">
            <w:pPr>
              <w:spacing w:after="0"/>
              <w:rPr>
                <w:rFonts w:ascii="Times New Roman" w:hAnsi="Times New Roman"/>
                <w:sz w:val="20"/>
                <w:lang w:val="hr-HR"/>
              </w:rPr>
            </w:pPr>
            <w:r w:rsidRPr="0047783D">
              <w:rPr>
                <w:rFonts w:ascii="Times New Roman" w:hAnsi="Times New Roman"/>
                <w:sz w:val="20"/>
                <w:lang w:val="hr-HR"/>
              </w:rPr>
              <w:t>Osip**, Pruritus**, Urtikarija**</w:t>
            </w:r>
          </w:p>
        </w:tc>
      </w:tr>
      <w:tr w:rsidR="00A00BED" w:rsidRPr="0047783D" w14:paraId="284B5401" w14:textId="77777777" w:rsidTr="00050238">
        <w:trPr>
          <w:cantSplit/>
          <w:trHeight w:val="20"/>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014C590" w14:textId="77777777" w:rsidR="00A00BED" w:rsidRPr="0047783D" w:rsidRDefault="00A00BED" w:rsidP="00A00BED">
            <w:pPr>
              <w:spacing w:after="0"/>
              <w:rPr>
                <w:rFonts w:ascii="Times New Roman" w:hAnsi="Times New Roman"/>
                <w:sz w:val="20"/>
                <w:lang w:val="hr-HR"/>
              </w:rPr>
            </w:pPr>
            <w:r w:rsidRPr="0047783D">
              <w:rPr>
                <w:rFonts w:ascii="Times New Roman" w:hAnsi="Times New Roman"/>
                <w:sz w:val="20"/>
                <w:lang w:val="hr-HR"/>
              </w:rPr>
              <w:t>Poremećaji mišićno-koštanog sistema i vezivnog tkiva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7EC1FE5" w14:textId="41E9352C" w:rsidR="00A00BED" w:rsidRPr="0047783D" w:rsidRDefault="00A00BED" w:rsidP="00A00BED">
            <w:pPr>
              <w:spacing w:after="0"/>
              <w:rPr>
                <w:rFonts w:ascii="Times New Roman" w:hAnsi="Times New Roman" w:cs="Times New Roman"/>
                <w:sz w:val="20"/>
                <w:lang w:val="hr-HR"/>
              </w:rPr>
            </w:pPr>
            <w:r w:rsidRPr="0047783D">
              <w:rPr>
                <w:rFonts w:ascii="Times New Roman" w:hAnsi="Times New Roman" w:cs="Times New Roman"/>
                <w:sz w:val="20"/>
                <w:szCs w:val="20"/>
              </w:rPr>
              <w:t>(Odrasli) Artralgija*</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3DD5DD20" w14:textId="047C32C0" w:rsidR="00A00BED" w:rsidRPr="0047783D" w:rsidRDefault="00A00BED" w:rsidP="00A00BED">
            <w:pPr>
              <w:autoSpaceDE w:val="0"/>
              <w:autoSpaceDN w:val="0"/>
              <w:adjustRightInd w:val="0"/>
              <w:jc w:val="both"/>
              <w:rPr>
                <w:rFonts w:ascii="Times New Roman" w:hAnsi="Times New Roman" w:cs="Times New Roman"/>
                <w:sz w:val="20"/>
                <w:szCs w:val="20"/>
                <w:lang w:val="hr-HR"/>
              </w:rPr>
            </w:pPr>
            <w:r w:rsidRPr="0047783D">
              <w:rPr>
                <w:rFonts w:ascii="Times New Roman" w:hAnsi="Times New Roman" w:cs="Times New Roman"/>
                <w:sz w:val="20"/>
                <w:szCs w:val="20"/>
                <w:lang w:val="hr-HR"/>
              </w:rPr>
              <w:t>(Odrasli) Mialgija*</w:t>
            </w:r>
          </w:p>
          <w:p w14:paraId="5090E552" w14:textId="77777777" w:rsidR="00A00BED" w:rsidRPr="0047783D" w:rsidRDefault="00A00BED" w:rsidP="00A00BED">
            <w:pPr>
              <w:autoSpaceDE w:val="0"/>
              <w:autoSpaceDN w:val="0"/>
              <w:adjustRightInd w:val="0"/>
              <w:jc w:val="both"/>
              <w:rPr>
                <w:rFonts w:ascii="Times New Roman" w:hAnsi="Times New Roman" w:cs="Times New Roman"/>
                <w:sz w:val="20"/>
                <w:szCs w:val="20"/>
                <w:lang w:val="hr-HR"/>
              </w:rPr>
            </w:pPr>
          </w:p>
          <w:p w14:paraId="329CE07F" w14:textId="2979FFF7" w:rsidR="002F3C4B" w:rsidRPr="0047783D" w:rsidRDefault="00A00BED" w:rsidP="00A00BED">
            <w:pPr>
              <w:autoSpaceDE w:val="0"/>
              <w:autoSpaceDN w:val="0"/>
              <w:adjustRightInd w:val="0"/>
              <w:jc w:val="both"/>
              <w:rPr>
                <w:rFonts w:ascii="Times New Roman" w:hAnsi="Times New Roman" w:cs="Times New Roman"/>
                <w:sz w:val="20"/>
                <w:szCs w:val="20"/>
                <w:lang w:val="hr-HR"/>
              </w:rPr>
            </w:pPr>
            <w:r w:rsidRPr="0047783D">
              <w:rPr>
                <w:rFonts w:ascii="Times New Roman" w:hAnsi="Times New Roman" w:cs="Times New Roman"/>
                <w:sz w:val="20"/>
                <w:szCs w:val="20"/>
                <w:lang w:val="hr-HR"/>
              </w:rPr>
              <w:t>(Odrasli)</w:t>
            </w:r>
          </w:p>
          <w:p w14:paraId="47E82CA5" w14:textId="7FEEC171" w:rsidR="00A00BED" w:rsidRPr="0047783D" w:rsidRDefault="00A00BED" w:rsidP="00A00BED">
            <w:pPr>
              <w:autoSpaceDE w:val="0"/>
              <w:autoSpaceDN w:val="0"/>
              <w:adjustRightInd w:val="0"/>
              <w:jc w:val="both"/>
              <w:rPr>
                <w:rFonts w:ascii="Times New Roman" w:hAnsi="Times New Roman" w:cs="Times New Roman"/>
                <w:sz w:val="20"/>
                <w:szCs w:val="20"/>
                <w:lang w:val="hr-HR"/>
              </w:rPr>
            </w:pPr>
            <w:r w:rsidRPr="0047783D">
              <w:rPr>
                <w:rFonts w:ascii="Times New Roman" w:hAnsi="Times New Roman" w:cs="Times New Roman"/>
                <w:sz w:val="20"/>
                <w:szCs w:val="20"/>
                <w:lang w:val="hr-HR"/>
              </w:rPr>
              <w:t>Mišićno-koštana ukočenost*</w:t>
            </w:r>
          </w:p>
          <w:p w14:paraId="3105A330" w14:textId="77777777" w:rsidR="00A00BED" w:rsidRPr="0047783D" w:rsidRDefault="00A00BED" w:rsidP="00A00BED">
            <w:pPr>
              <w:autoSpaceDE w:val="0"/>
              <w:autoSpaceDN w:val="0"/>
              <w:adjustRightInd w:val="0"/>
              <w:jc w:val="both"/>
              <w:rPr>
                <w:rFonts w:ascii="Times New Roman" w:hAnsi="Times New Roman" w:cs="Times New Roman"/>
                <w:sz w:val="20"/>
                <w:szCs w:val="20"/>
                <w:lang w:val="hr-HR"/>
              </w:rPr>
            </w:pPr>
          </w:p>
          <w:p w14:paraId="68907452" w14:textId="0AA53038" w:rsidR="00A00BED" w:rsidRPr="0047783D" w:rsidRDefault="00A00BED" w:rsidP="0047783D">
            <w:pPr>
              <w:autoSpaceDE w:val="0"/>
              <w:autoSpaceDN w:val="0"/>
              <w:adjustRightInd w:val="0"/>
              <w:jc w:val="both"/>
              <w:rPr>
                <w:rFonts w:ascii="Times New Roman" w:hAnsi="Times New Roman" w:cs="Times New Roman"/>
                <w:sz w:val="20"/>
                <w:lang w:val="hr-HR"/>
              </w:rPr>
            </w:pPr>
            <w:r w:rsidRPr="0047783D">
              <w:rPr>
                <w:rFonts w:ascii="Times New Roman" w:hAnsi="Times New Roman" w:cs="Times New Roman"/>
                <w:sz w:val="20"/>
                <w:szCs w:val="20"/>
              </w:rPr>
              <w:t>(Djeca) Artralgija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8CB6FB8" w14:textId="15113499" w:rsidR="00A00BED" w:rsidRPr="0047783D" w:rsidRDefault="00A00BED" w:rsidP="00A00BED">
            <w:pPr>
              <w:spacing w:after="0"/>
              <w:rPr>
                <w:rFonts w:ascii="Times New Roman" w:hAnsi="Times New Roman" w:cs="Times New Roman"/>
                <w:sz w:val="20"/>
                <w:lang w:val="hr-HR"/>
              </w:rPr>
            </w:pPr>
            <w:r w:rsidRPr="0047783D">
              <w:rPr>
                <w:rFonts w:ascii="Times New Roman" w:hAnsi="Times New Roman" w:cs="Times New Roman"/>
                <w:sz w:val="20"/>
                <w:szCs w:val="20"/>
              </w:rPr>
              <w:t>(Djeca) Mialgija*</w:t>
            </w:r>
            <w:r w:rsidRPr="0047783D" w:rsidDel="00C969EE">
              <w:rPr>
                <w:rFonts w:ascii="Times New Roman" w:hAnsi="Times New Roman" w:cs="Times New Roman"/>
                <w:sz w:val="20"/>
                <w:lang w:val="hr-HR"/>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8997F8" w14:textId="77777777" w:rsidR="00A00BED" w:rsidRPr="0047783D" w:rsidRDefault="00A00BED" w:rsidP="00A00BED">
            <w:pPr>
              <w:spacing w:after="0"/>
              <w:rPr>
                <w:rFonts w:ascii="Times New Roman" w:hAnsi="Times New Roman"/>
                <w:sz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7F2CA" w14:textId="77777777" w:rsidR="00A00BED" w:rsidRPr="0047783D" w:rsidRDefault="00A00BED" w:rsidP="00A00BED">
            <w:pPr>
              <w:spacing w:after="0"/>
              <w:rPr>
                <w:rFonts w:ascii="Times New Roman" w:hAnsi="Times New Roman"/>
                <w:sz w:val="20"/>
                <w:lang w:val="hr-H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4A0639" w14:textId="4C78AEDA" w:rsidR="00A00BED" w:rsidRPr="0047783D" w:rsidRDefault="00F82FB2" w:rsidP="00A00BED">
            <w:pPr>
              <w:spacing w:after="0"/>
              <w:rPr>
                <w:rFonts w:ascii="Times New Roman" w:hAnsi="Times New Roman"/>
                <w:sz w:val="20"/>
                <w:lang w:val="hr-HR"/>
              </w:rPr>
            </w:pPr>
            <w:r w:rsidRPr="0047783D">
              <w:rPr>
                <w:rFonts w:ascii="Times New Roman" w:hAnsi="Times New Roman"/>
                <w:sz w:val="20"/>
                <w:lang w:val="hr-HR"/>
              </w:rPr>
              <w:t>(Djeca)</w:t>
            </w:r>
            <w:r w:rsidR="00A00BED" w:rsidRPr="0047783D">
              <w:rPr>
                <w:rFonts w:ascii="Times New Roman" w:hAnsi="Times New Roman"/>
                <w:sz w:val="20"/>
                <w:lang w:val="hr-HR"/>
              </w:rPr>
              <w:t xml:space="preserve"> </w:t>
            </w:r>
          </w:p>
          <w:p w14:paraId="4EDDA68D" w14:textId="77777777" w:rsidR="00A00BED" w:rsidRPr="0047783D" w:rsidRDefault="00A00BED" w:rsidP="00A00BED">
            <w:pPr>
              <w:spacing w:after="0"/>
              <w:rPr>
                <w:rFonts w:ascii="Times New Roman" w:hAnsi="Times New Roman"/>
                <w:sz w:val="20"/>
                <w:lang w:val="hr-HR"/>
              </w:rPr>
            </w:pPr>
            <w:r w:rsidRPr="0047783D">
              <w:rPr>
                <w:rFonts w:ascii="Times New Roman" w:hAnsi="Times New Roman"/>
                <w:sz w:val="20"/>
                <w:lang w:val="hr-HR"/>
              </w:rPr>
              <w:t>Mišićno-koštana ukočenost*</w:t>
            </w:r>
          </w:p>
        </w:tc>
      </w:tr>
      <w:tr w:rsidR="0047783D" w:rsidRPr="0047783D" w14:paraId="632D3DF0" w14:textId="77777777" w:rsidTr="00050238">
        <w:trPr>
          <w:cantSplit/>
          <w:trHeight w:val="20"/>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C654C96" w14:textId="1F4418F4" w:rsidR="00F82FB2" w:rsidRPr="0047783D" w:rsidRDefault="00F82FB2" w:rsidP="00F82FB2">
            <w:pPr>
              <w:spacing w:after="0"/>
              <w:rPr>
                <w:rFonts w:ascii="Times New Roman" w:hAnsi="Times New Roman"/>
                <w:sz w:val="20"/>
                <w:lang w:val="hr-HR"/>
              </w:rPr>
            </w:pPr>
            <w:r w:rsidRPr="0047783D">
              <w:rPr>
                <w:rFonts w:ascii="Times New Roman" w:hAnsi="Times New Roman"/>
                <w:sz w:val="20"/>
                <w:lang w:val="hr-HR"/>
              </w:rPr>
              <w:t>Poremećaji  reprodukt</w:t>
            </w:r>
            <w:r w:rsidR="00DE307D">
              <w:rPr>
                <w:rFonts w:ascii="Times New Roman" w:hAnsi="Times New Roman"/>
                <w:sz w:val="20"/>
                <w:lang w:val="hr-HR"/>
              </w:rPr>
              <w:t>i</w:t>
            </w:r>
            <w:r w:rsidRPr="0047783D">
              <w:rPr>
                <w:rFonts w:ascii="Times New Roman" w:hAnsi="Times New Roman"/>
                <w:sz w:val="20"/>
                <w:lang w:val="hr-HR"/>
              </w:rPr>
              <w:t>v</w:t>
            </w:r>
            <w:r w:rsidR="00DE307D">
              <w:rPr>
                <w:rFonts w:ascii="Times New Roman" w:hAnsi="Times New Roman"/>
                <w:sz w:val="20"/>
                <w:lang w:val="hr-HR"/>
              </w:rPr>
              <w:t>nog</w:t>
            </w:r>
            <w:r w:rsidRPr="0047783D">
              <w:rPr>
                <w:rFonts w:ascii="Times New Roman" w:hAnsi="Times New Roman"/>
                <w:sz w:val="20"/>
                <w:lang w:val="hr-HR"/>
              </w:rPr>
              <w:t xml:space="preserve"> sistem</w:t>
            </w:r>
            <w:r w:rsidR="00DE307D">
              <w:rPr>
                <w:rFonts w:ascii="Times New Roman" w:hAnsi="Times New Roman"/>
                <w:sz w:val="20"/>
                <w:lang w:val="hr-HR"/>
              </w:rPr>
              <w:t>a</w:t>
            </w:r>
            <w:r w:rsidRPr="0047783D">
              <w:rPr>
                <w:rFonts w:ascii="Times New Roman" w:hAnsi="Times New Roman"/>
                <w:sz w:val="20"/>
                <w:lang w:val="hr-HR"/>
              </w:rPr>
              <w:t xml:space="preserve"> i </w:t>
            </w:r>
            <w:r w:rsidR="00DE307D">
              <w:rPr>
                <w:rFonts w:ascii="Times New Roman" w:hAnsi="Times New Roman"/>
                <w:sz w:val="20"/>
                <w:lang w:val="hr-HR"/>
              </w:rPr>
              <w:t>dojki</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537D6ED" w14:textId="77777777" w:rsidR="00F82FB2" w:rsidRPr="0047783D" w:rsidRDefault="00F82FB2" w:rsidP="00F82FB2">
            <w:pPr>
              <w:spacing w:after="0"/>
              <w:rPr>
                <w:rFonts w:ascii="Times New Roman" w:hAnsi="Times New Roman" w:cs="Times New Roman"/>
                <w:sz w:val="20"/>
                <w:szCs w:val="20"/>
                <w:lang w:val="es-ES"/>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7A3D4A64" w14:textId="77777777" w:rsidR="00F82FB2" w:rsidRPr="0047783D" w:rsidRDefault="00F82FB2" w:rsidP="00F82FB2">
            <w:pPr>
              <w:autoSpaceDE w:val="0"/>
              <w:autoSpaceDN w:val="0"/>
              <w:adjustRightInd w:val="0"/>
              <w:jc w:val="both"/>
              <w:rPr>
                <w:rFonts w:ascii="Times New Roman" w:hAnsi="Times New Roman" w:cs="Times New Roman"/>
                <w:sz w:val="20"/>
                <w:szCs w:val="20"/>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2805654" w14:textId="3DE20AEE" w:rsidR="00F82FB2" w:rsidRPr="0047783D" w:rsidRDefault="00F82FB2" w:rsidP="00050238">
            <w:pPr>
              <w:autoSpaceDE w:val="0"/>
              <w:autoSpaceDN w:val="0"/>
              <w:adjustRightInd w:val="0"/>
              <w:rPr>
                <w:rFonts w:ascii="Times New Roman" w:hAnsi="Times New Roman" w:cs="Times New Roman"/>
                <w:sz w:val="20"/>
                <w:szCs w:val="20"/>
              </w:rPr>
            </w:pPr>
            <w:r w:rsidRPr="0047783D">
              <w:rPr>
                <w:rFonts w:ascii="Times New Roman" w:hAnsi="Times New Roman" w:cs="Times New Roman"/>
                <w:sz w:val="20"/>
                <w:szCs w:val="20"/>
              </w:rPr>
              <w:t>(Odrasli i djeca)</w:t>
            </w:r>
          </w:p>
          <w:p w14:paraId="1C5BC7C1" w14:textId="24882272" w:rsidR="00F82FB2" w:rsidRPr="0047783D" w:rsidRDefault="00F82FB2" w:rsidP="008E596E">
            <w:pPr>
              <w:spacing w:after="0"/>
              <w:rPr>
                <w:rFonts w:ascii="Times New Roman" w:hAnsi="Times New Roman" w:cs="Times New Roman"/>
                <w:sz w:val="20"/>
                <w:szCs w:val="20"/>
              </w:rPr>
            </w:pPr>
            <w:r w:rsidRPr="0047783D">
              <w:rPr>
                <w:rFonts w:ascii="Times New Roman" w:hAnsi="Times New Roman" w:cs="Times New Roman"/>
              </w:rPr>
              <w:t>Ginekomastija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0B0079" w14:textId="77777777" w:rsidR="00F82FB2" w:rsidRPr="0047783D" w:rsidRDefault="00F82FB2" w:rsidP="00F82FB2">
            <w:pPr>
              <w:spacing w:after="0"/>
              <w:rPr>
                <w:rFonts w:ascii="Times New Roman" w:hAnsi="Times New Roman"/>
                <w:sz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1DCEC4" w14:textId="77777777" w:rsidR="00F82FB2" w:rsidRPr="0047783D" w:rsidRDefault="00F82FB2" w:rsidP="00F82FB2">
            <w:pPr>
              <w:spacing w:after="0"/>
              <w:rPr>
                <w:rFonts w:ascii="Times New Roman" w:hAnsi="Times New Roman"/>
                <w:sz w:val="20"/>
                <w:lang w:val="hr-H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18D17F" w14:textId="77777777" w:rsidR="00F82FB2" w:rsidRDefault="00F82FB2" w:rsidP="00F82FB2">
            <w:pPr>
              <w:spacing w:after="0"/>
              <w:rPr>
                <w:rFonts w:ascii="Times New Roman" w:hAnsi="Times New Roman"/>
                <w:sz w:val="20"/>
                <w:lang w:val="hr-HR"/>
              </w:rPr>
            </w:pPr>
          </w:p>
          <w:p w14:paraId="62E2A9AD" w14:textId="77777777" w:rsidR="00E33390" w:rsidRDefault="00E33390" w:rsidP="00F82FB2">
            <w:pPr>
              <w:spacing w:after="0"/>
              <w:rPr>
                <w:rFonts w:ascii="Times New Roman" w:hAnsi="Times New Roman"/>
                <w:sz w:val="20"/>
                <w:lang w:val="hr-HR"/>
              </w:rPr>
            </w:pPr>
          </w:p>
          <w:p w14:paraId="433C9539" w14:textId="77777777" w:rsidR="00E33390" w:rsidRDefault="00E33390" w:rsidP="00F82FB2">
            <w:pPr>
              <w:spacing w:after="0"/>
              <w:rPr>
                <w:rFonts w:ascii="Times New Roman" w:hAnsi="Times New Roman"/>
                <w:sz w:val="20"/>
                <w:lang w:val="hr-HR"/>
              </w:rPr>
            </w:pPr>
          </w:p>
          <w:p w14:paraId="77920081" w14:textId="68FCBF1C" w:rsidR="00E33390" w:rsidRPr="0047783D" w:rsidDel="00F82FB2" w:rsidRDefault="00E33390" w:rsidP="00F82FB2">
            <w:pPr>
              <w:spacing w:after="0"/>
              <w:rPr>
                <w:rFonts w:ascii="Times New Roman" w:hAnsi="Times New Roman"/>
                <w:sz w:val="20"/>
                <w:lang w:val="hr-HR"/>
              </w:rPr>
            </w:pPr>
          </w:p>
        </w:tc>
      </w:tr>
      <w:tr w:rsidR="004C0463" w:rsidRPr="00050238" w14:paraId="4EFA88E0" w14:textId="77777777" w:rsidTr="00050238">
        <w:trPr>
          <w:cantSplit/>
          <w:trHeight w:val="20"/>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6CE2699A" w14:textId="77777777" w:rsidR="004C0463" w:rsidRPr="0047783D" w:rsidRDefault="004C0463" w:rsidP="004C0463">
            <w:pPr>
              <w:spacing w:before="60" w:after="0"/>
              <w:rPr>
                <w:rFonts w:ascii="Times New Roman" w:hAnsi="Times New Roman"/>
                <w:sz w:val="20"/>
                <w:lang w:val="hr-HR"/>
              </w:rPr>
            </w:pPr>
            <w:r w:rsidRPr="0047783D">
              <w:rPr>
                <w:rFonts w:ascii="Times New Roman" w:hAnsi="Times New Roman"/>
                <w:sz w:val="20"/>
                <w:lang w:val="hr-HR"/>
              </w:rPr>
              <w:t>Opšti poremećaji i reakcije na mjestu primjene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4FA1E79" w14:textId="08E15E2F" w:rsidR="004C0463" w:rsidRPr="0047783D" w:rsidRDefault="004C0463" w:rsidP="004C0463">
            <w:pPr>
              <w:spacing w:after="0"/>
              <w:rPr>
                <w:rFonts w:ascii="Times New Roman" w:hAnsi="Times New Roman"/>
                <w:sz w:val="20"/>
                <w:lang w:val="hr-HR"/>
              </w:rPr>
            </w:pPr>
            <w:r w:rsidRPr="0047783D">
              <w:rPr>
                <w:rFonts w:ascii="Times New Roman" w:hAnsi="Times New Roman" w:cs="Times New Roman"/>
                <w:sz w:val="20"/>
                <w:szCs w:val="20"/>
              </w:rPr>
              <w:t>(Odrasli) Periferni edem*</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1C10589D" w14:textId="77777777" w:rsidR="004C0463" w:rsidRPr="0047783D" w:rsidRDefault="004C0463" w:rsidP="004C0463">
            <w:pPr>
              <w:spacing w:after="0"/>
              <w:rPr>
                <w:rFonts w:ascii="Times New Roman" w:hAnsi="Times New Roman"/>
                <w:sz w:val="20"/>
                <w:lang w:val="hr-HR"/>
              </w:rPr>
            </w:pPr>
            <w:r w:rsidRPr="0047783D">
              <w:rPr>
                <w:rFonts w:ascii="Times New Roman" w:hAnsi="Times New Roman"/>
                <w:sz w:val="20"/>
                <w:lang w:val="hr-HR"/>
              </w:rPr>
              <w:t>(Djeca)</w:t>
            </w:r>
          </w:p>
          <w:p w14:paraId="4A6FE697" w14:textId="48E6DABC" w:rsidR="004C0463" w:rsidRPr="0047783D" w:rsidRDefault="004C0463" w:rsidP="004C0463">
            <w:pPr>
              <w:spacing w:after="0"/>
              <w:rPr>
                <w:rFonts w:ascii="Times New Roman" w:hAnsi="Times New Roman"/>
                <w:sz w:val="20"/>
                <w:lang w:val="hr-HR"/>
              </w:rPr>
            </w:pPr>
            <w:r w:rsidRPr="0047783D">
              <w:rPr>
                <w:rFonts w:ascii="Times New Roman" w:hAnsi="Times New Roman"/>
                <w:sz w:val="20"/>
                <w:lang w:val="hr-HR"/>
              </w:rPr>
              <w:t>Reakcija na mjestu primjene injekcije</w:t>
            </w:r>
            <w:r w:rsidRPr="0047783D" w:rsidDel="00AB6F8A">
              <w:rPr>
                <w:rFonts w:ascii="Times New Roman" w:hAnsi="Times New Roman" w:cs="Times New Roman"/>
                <w:sz w:val="20"/>
                <w:szCs w:val="20"/>
                <w:vertAlign w:val="superscript"/>
                <w:lang w:val="es-ES"/>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1EE1881" w14:textId="5B6237D6" w:rsidR="004C0463" w:rsidRPr="0047783D" w:rsidRDefault="004C0463" w:rsidP="004C0463">
            <w:pPr>
              <w:spacing w:after="0"/>
              <w:rPr>
                <w:rFonts w:ascii="Times New Roman" w:hAnsi="Times New Roman"/>
                <w:sz w:val="20"/>
                <w:lang w:val="hr-HR"/>
              </w:rPr>
            </w:pPr>
            <w:r w:rsidRPr="0047783D">
              <w:rPr>
                <w:rFonts w:ascii="Times New Roman" w:hAnsi="Times New Roman" w:cs="Times New Roman"/>
                <w:sz w:val="20"/>
                <w:szCs w:val="20"/>
              </w:rPr>
              <w:t>(Djeca) Periferni edem*</w:t>
            </w:r>
            <w:r w:rsidRPr="0047783D">
              <w:rPr>
                <w:rFonts w:ascii="Times New Roman" w:hAnsi="Times New Roman"/>
                <w:sz w:val="20"/>
                <w:lang w:val="hr-HR"/>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2EEB0C" w14:textId="77777777" w:rsidR="004C0463" w:rsidRPr="0047783D" w:rsidRDefault="004C0463" w:rsidP="004C0463">
            <w:pPr>
              <w:spacing w:after="0"/>
              <w:rPr>
                <w:rFonts w:ascii="Times New Roman" w:hAnsi="Times New Roman"/>
                <w:sz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FC1190" w14:textId="77777777" w:rsidR="004C0463" w:rsidRPr="0047783D" w:rsidRDefault="004C0463" w:rsidP="004C0463">
            <w:pPr>
              <w:spacing w:after="0"/>
              <w:rPr>
                <w:rFonts w:ascii="Times New Roman" w:hAnsi="Times New Roman"/>
                <w:sz w:val="20"/>
                <w:lang w:val="hr-H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5BA9F5" w14:textId="0376DACD" w:rsidR="004C0463" w:rsidRPr="0047783D" w:rsidRDefault="004C0463" w:rsidP="004C0463">
            <w:pPr>
              <w:spacing w:after="0"/>
              <w:rPr>
                <w:rFonts w:ascii="Times New Roman" w:hAnsi="Times New Roman"/>
                <w:sz w:val="20"/>
                <w:lang w:val="hr-HR"/>
              </w:rPr>
            </w:pPr>
            <w:r w:rsidRPr="0047783D">
              <w:rPr>
                <w:rFonts w:ascii="Times New Roman" w:hAnsi="Times New Roman"/>
                <w:sz w:val="20"/>
                <w:lang w:val="hr-HR"/>
              </w:rPr>
              <w:t>(Odrasli i djeca) Edem lica*</w:t>
            </w:r>
          </w:p>
          <w:p w14:paraId="3394B582" w14:textId="77777777" w:rsidR="004C0463" w:rsidRPr="0047783D" w:rsidRDefault="004C0463" w:rsidP="004C0463">
            <w:pPr>
              <w:spacing w:after="0"/>
              <w:rPr>
                <w:rFonts w:ascii="Times New Roman" w:hAnsi="Times New Roman"/>
                <w:sz w:val="20"/>
                <w:lang w:val="hr-HR"/>
              </w:rPr>
            </w:pPr>
          </w:p>
          <w:p w14:paraId="7FFD271B" w14:textId="6D1E0BFC" w:rsidR="004C0463" w:rsidRPr="0047783D" w:rsidRDefault="004C0463" w:rsidP="004C0463">
            <w:pPr>
              <w:spacing w:after="0"/>
              <w:rPr>
                <w:rFonts w:ascii="Times New Roman" w:hAnsi="Times New Roman"/>
                <w:sz w:val="20"/>
                <w:lang w:val="hr-HR"/>
              </w:rPr>
            </w:pPr>
            <w:r w:rsidRPr="0047783D">
              <w:rPr>
                <w:rFonts w:ascii="Times New Roman" w:hAnsi="Times New Roman"/>
                <w:sz w:val="20"/>
                <w:lang w:val="hr-HR"/>
              </w:rPr>
              <w:t>(Odrasli)</w:t>
            </w:r>
          </w:p>
          <w:p w14:paraId="6EFEF961" w14:textId="77777777" w:rsidR="004C0463" w:rsidRDefault="004C0463" w:rsidP="004C0463">
            <w:pPr>
              <w:spacing w:after="0"/>
              <w:rPr>
                <w:sz w:val="20"/>
                <w:szCs w:val="20"/>
                <w:vertAlign w:val="superscript"/>
                <w:lang w:val="hr-HR"/>
              </w:rPr>
            </w:pPr>
            <w:r w:rsidRPr="0047783D">
              <w:rPr>
                <w:rFonts w:ascii="Times New Roman" w:hAnsi="Times New Roman"/>
                <w:sz w:val="20"/>
                <w:lang w:val="hr-HR"/>
              </w:rPr>
              <w:t>Reakcija na mjestu primjene injekcije</w:t>
            </w:r>
            <w:r w:rsidR="007C4253" w:rsidRPr="0047783D">
              <w:rPr>
                <w:sz w:val="20"/>
                <w:szCs w:val="20"/>
                <w:vertAlign w:val="superscript"/>
                <w:lang w:val="hr-HR"/>
              </w:rPr>
              <w:t>$</w:t>
            </w:r>
          </w:p>
          <w:p w14:paraId="513A91DC" w14:textId="1832C6BD" w:rsidR="00E33390" w:rsidRPr="0047783D" w:rsidRDefault="00E33390" w:rsidP="004C0463">
            <w:pPr>
              <w:spacing w:after="0"/>
              <w:rPr>
                <w:rFonts w:ascii="Times New Roman" w:hAnsi="Times New Roman"/>
                <w:sz w:val="20"/>
                <w:lang w:val="hr-HR"/>
              </w:rPr>
            </w:pPr>
          </w:p>
        </w:tc>
      </w:tr>
      <w:tr w:rsidR="004C0463" w:rsidRPr="0047783D" w14:paraId="02E9D42D" w14:textId="77777777" w:rsidTr="00050238">
        <w:trPr>
          <w:cantSplit/>
          <w:trHeight w:val="20"/>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C61DF0D" w14:textId="77777777" w:rsidR="004C0463" w:rsidRPr="0047783D" w:rsidRDefault="004C0463" w:rsidP="004C0463">
            <w:pPr>
              <w:spacing w:after="0"/>
              <w:rPr>
                <w:rFonts w:ascii="Times New Roman" w:hAnsi="Times New Roman"/>
                <w:sz w:val="20"/>
                <w:lang w:val="hr-HR"/>
              </w:rPr>
            </w:pPr>
            <w:r w:rsidRPr="0047783D">
              <w:rPr>
                <w:rFonts w:ascii="Times New Roman" w:hAnsi="Times New Roman"/>
                <w:sz w:val="20"/>
                <w:lang w:val="hr-HR"/>
              </w:rPr>
              <w:lastRenderedPageBreak/>
              <w:t>Ispitivanja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1B6E238" w14:textId="7E93728B" w:rsidR="004C0463" w:rsidRPr="0047783D" w:rsidRDefault="004C0463" w:rsidP="004C0463">
            <w:pPr>
              <w:spacing w:after="0"/>
              <w:rPr>
                <w:rFonts w:ascii="Times New Roman" w:hAnsi="Times New Roman" w:cs="Times New Roman"/>
                <w:sz w:val="20"/>
                <w:lang w:val="hr-HR"/>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701158C8" w14:textId="1B6FC8EE" w:rsidR="004C0463" w:rsidRPr="0047783D" w:rsidRDefault="004C0463" w:rsidP="004C0463">
            <w:pPr>
              <w:spacing w:after="0"/>
              <w:rPr>
                <w:rFonts w:ascii="Times New Roman" w:hAnsi="Times New Roman" w:cs="Times New Roman"/>
                <w:sz w:val="20"/>
                <w:lang w:val="hr-HR"/>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87D3B6" w14:textId="7F3F4494" w:rsidR="004C0463" w:rsidRPr="0047783D" w:rsidRDefault="004C0463" w:rsidP="004C0463">
            <w:pPr>
              <w:spacing w:after="0"/>
              <w:rPr>
                <w:rFonts w:ascii="Times New Roman" w:hAnsi="Times New Roman" w:cs="Times New Roman"/>
                <w:sz w:val="20"/>
                <w:lang w:val="hr-H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D1CC0D" w14:textId="77777777" w:rsidR="004C0463" w:rsidRPr="0047783D" w:rsidRDefault="004C0463" w:rsidP="004C0463">
            <w:pPr>
              <w:spacing w:after="0"/>
              <w:rPr>
                <w:rFonts w:ascii="Times New Roman" w:hAnsi="Times New Roman"/>
                <w:sz w:val="20"/>
                <w:lang w:val="hr-H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8DEDE3" w14:textId="77777777" w:rsidR="004C0463" w:rsidRPr="0047783D" w:rsidRDefault="004C0463" w:rsidP="004C0463">
            <w:pPr>
              <w:spacing w:after="0"/>
              <w:rPr>
                <w:rFonts w:ascii="Times New Roman" w:hAnsi="Times New Roman"/>
                <w:sz w:val="20"/>
                <w:lang w:val="hr-H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EBC4CE" w14:textId="48A8804E" w:rsidR="004C0463" w:rsidRPr="0047783D" w:rsidRDefault="004C0463" w:rsidP="004C0463">
            <w:pPr>
              <w:spacing w:after="0"/>
              <w:rPr>
                <w:rFonts w:ascii="Times New Roman" w:hAnsi="Times New Roman"/>
                <w:sz w:val="20"/>
                <w:lang w:val="hr-HR"/>
              </w:rPr>
            </w:pPr>
            <w:r w:rsidRPr="0047783D">
              <w:rPr>
                <w:rFonts w:ascii="Times New Roman" w:hAnsi="Times New Roman"/>
                <w:sz w:val="20"/>
                <w:lang w:val="hr-HR"/>
              </w:rPr>
              <w:t>(Odrasli i djeca) Smanjenje koncentracije kortizola u krvi</w:t>
            </w:r>
            <w:r w:rsidRPr="0047783D">
              <w:rPr>
                <w:rFonts w:ascii="Times New Roman" w:hAnsi="Times New Roman"/>
                <w:sz w:val="20"/>
                <w:vertAlign w:val="superscript"/>
                <w:lang w:val="hr-HR"/>
              </w:rPr>
              <w:t>‡</w:t>
            </w:r>
          </w:p>
        </w:tc>
      </w:tr>
      <w:tr w:rsidR="004C0463" w:rsidRPr="00050238" w14:paraId="6822A331" w14:textId="77777777" w:rsidTr="00050238">
        <w:trPr>
          <w:cantSplit/>
          <w:trHeight w:val="20"/>
        </w:trPr>
        <w:tc>
          <w:tcPr>
            <w:tcW w:w="9621" w:type="dxa"/>
            <w:gridSpan w:val="7"/>
            <w:tcBorders>
              <w:top w:val="single" w:sz="4" w:space="0" w:color="auto"/>
            </w:tcBorders>
            <w:shd w:val="clear" w:color="auto" w:fill="auto"/>
          </w:tcPr>
          <w:p w14:paraId="0C5267E2" w14:textId="414BA667" w:rsidR="00E33390" w:rsidRPr="00516C55" w:rsidRDefault="00E33390" w:rsidP="00E33390">
            <w:pPr>
              <w:autoSpaceDE w:val="0"/>
              <w:autoSpaceDN w:val="0"/>
              <w:adjustRightInd w:val="0"/>
              <w:spacing w:after="0"/>
              <w:jc w:val="both"/>
              <w:rPr>
                <w:rFonts w:ascii="Times New Roman" w:hAnsi="Times New Roman"/>
                <w:sz w:val="18"/>
                <w:szCs w:val="18"/>
                <w:lang w:val="hr-HR"/>
              </w:rPr>
            </w:pPr>
            <w:r w:rsidRPr="00516C55">
              <w:rPr>
                <w:rFonts w:ascii="Times New Roman" w:hAnsi="Times New Roman"/>
                <w:sz w:val="18"/>
                <w:szCs w:val="18"/>
                <w:lang w:val="hr-HR"/>
              </w:rPr>
              <w:t>*Generalno, ova neželjena dejstva su blaga do umjerena, pojavljuju se u prvim mjesecima liječenja i povlače se  spontano ili poslije redukcije doze. Učestalost ovih neželjenih dejstava je povezana sa prim</w:t>
            </w:r>
            <w:r w:rsidR="007D695F">
              <w:rPr>
                <w:rFonts w:ascii="Times New Roman" w:hAnsi="Times New Roman"/>
                <w:sz w:val="18"/>
                <w:szCs w:val="18"/>
                <w:lang w:val="hr-HR"/>
              </w:rPr>
              <w:t>i</w:t>
            </w:r>
            <w:r w:rsidRPr="00516C55">
              <w:rPr>
                <w:rFonts w:ascii="Times New Roman" w:hAnsi="Times New Roman"/>
                <w:sz w:val="18"/>
                <w:szCs w:val="18"/>
                <w:lang w:val="hr-HR"/>
              </w:rPr>
              <w:t xml:space="preserve">jenjenom dozom, godinama pacijenta i vjerovatno je u negativnoj korelaciji sa uzrastom pacijenta u trenutku pojave nedostatka hormona rasta. </w:t>
            </w:r>
          </w:p>
          <w:p w14:paraId="5067FB61" w14:textId="77777777" w:rsidR="00E33390" w:rsidRPr="00516C55" w:rsidRDefault="00E33390" w:rsidP="00E33390">
            <w:pPr>
              <w:autoSpaceDE w:val="0"/>
              <w:autoSpaceDN w:val="0"/>
              <w:adjustRightInd w:val="0"/>
              <w:spacing w:after="0"/>
              <w:jc w:val="both"/>
              <w:rPr>
                <w:rFonts w:ascii="Times New Roman" w:hAnsi="Times New Roman"/>
                <w:sz w:val="18"/>
                <w:szCs w:val="18"/>
                <w:lang w:val="hr-HR"/>
              </w:rPr>
            </w:pPr>
            <w:r w:rsidRPr="00516C55">
              <w:rPr>
                <w:rFonts w:ascii="Times New Roman" w:hAnsi="Times New Roman"/>
                <w:sz w:val="18"/>
                <w:szCs w:val="18"/>
                <w:lang w:val="hr-HR"/>
              </w:rPr>
              <w:t>**Neželjene reakcije na lijek (ADR) otkrivene nakon stavljanja u promet.</w:t>
            </w:r>
          </w:p>
          <w:p w14:paraId="40238D82" w14:textId="77777777" w:rsidR="00E33390" w:rsidRPr="00516C55" w:rsidRDefault="00E33390" w:rsidP="00E33390">
            <w:pPr>
              <w:spacing w:after="0"/>
              <w:jc w:val="both"/>
              <w:rPr>
                <w:rFonts w:ascii="Times New Roman" w:hAnsi="Times New Roman"/>
                <w:sz w:val="18"/>
                <w:szCs w:val="18"/>
                <w:lang w:val="hr-HR"/>
              </w:rPr>
            </w:pPr>
            <w:r w:rsidRPr="00516C55">
              <w:rPr>
                <w:rFonts w:ascii="Times New Roman" w:hAnsi="Times New Roman"/>
                <w:sz w:val="18"/>
                <w:szCs w:val="18"/>
                <w:lang w:val="hr-HR"/>
              </w:rPr>
              <w:t xml:space="preserve">$ Prolazne lokalizovane reakcije na mjestu injekcije prijavljivane su kod djece. </w:t>
            </w:r>
          </w:p>
          <w:p w14:paraId="2EF882D4" w14:textId="77777777" w:rsidR="00E33390" w:rsidRPr="00516C55" w:rsidRDefault="00E33390" w:rsidP="00E33390">
            <w:pPr>
              <w:spacing w:after="0"/>
              <w:jc w:val="both"/>
              <w:rPr>
                <w:rFonts w:ascii="Times New Roman" w:hAnsi="Times New Roman"/>
                <w:sz w:val="18"/>
                <w:szCs w:val="18"/>
                <w:lang w:val="hr-HR"/>
              </w:rPr>
            </w:pPr>
            <w:r w:rsidRPr="00516C55">
              <w:rPr>
                <w:rFonts w:ascii="Times New Roman" w:hAnsi="Times New Roman"/>
                <w:sz w:val="18"/>
                <w:szCs w:val="18"/>
                <w:lang w:val="hr-HR"/>
              </w:rPr>
              <w:t>‡ Klinički značaj nije poznat.</w:t>
            </w:r>
          </w:p>
          <w:p w14:paraId="0EBFC740" w14:textId="77777777" w:rsidR="00E33390" w:rsidRPr="00516C55" w:rsidRDefault="00E33390" w:rsidP="00E33390">
            <w:pPr>
              <w:spacing w:after="0"/>
              <w:jc w:val="both"/>
              <w:rPr>
                <w:rFonts w:ascii="Times New Roman" w:hAnsi="Times New Roman"/>
                <w:sz w:val="18"/>
                <w:szCs w:val="18"/>
                <w:lang w:val="hr-HR"/>
              </w:rPr>
            </w:pPr>
            <w:r w:rsidRPr="00516C55">
              <w:rPr>
                <w:rFonts w:ascii="Times New Roman" w:hAnsi="Times New Roman"/>
                <w:sz w:val="18"/>
                <w:szCs w:val="18"/>
                <w:lang w:val="hr-HR"/>
              </w:rPr>
              <w:t>† Prijavljeno kod djece sa deficitom hormona rasta koja su liječena somatropinom ali je učestalost slična kao i kod djece bez deficita hormona rasta.</w:t>
            </w:r>
          </w:p>
          <w:p w14:paraId="4FA78192" w14:textId="3F9BDB11" w:rsidR="004C0463" w:rsidRPr="0047783D" w:rsidRDefault="004C0463" w:rsidP="00050238">
            <w:pPr>
              <w:spacing w:after="0"/>
              <w:jc w:val="both"/>
              <w:rPr>
                <w:rFonts w:ascii="Times New Roman" w:hAnsi="Times New Roman"/>
                <w:color w:val="FF0000"/>
                <w:sz w:val="20"/>
                <w:lang w:val="hr-HR"/>
              </w:rPr>
            </w:pPr>
          </w:p>
        </w:tc>
      </w:tr>
    </w:tbl>
    <w:p w14:paraId="09D807FB" w14:textId="29C6E3F9" w:rsidR="007D695F" w:rsidRPr="0047783D" w:rsidRDefault="007D695F" w:rsidP="00C97F7B">
      <w:pPr>
        <w:autoSpaceDE w:val="0"/>
        <w:autoSpaceDN w:val="0"/>
        <w:adjustRightInd w:val="0"/>
        <w:spacing w:after="0"/>
        <w:rPr>
          <w:rFonts w:ascii="Times New Roman" w:hAnsi="Times New Roman"/>
          <w:b/>
          <w:color w:val="FF0000"/>
          <w:lang w:val="hr-HR"/>
        </w:rPr>
      </w:pPr>
    </w:p>
    <w:p w14:paraId="6055B919" w14:textId="77777777" w:rsidR="00C97F7B" w:rsidRPr="0047783D" w:rsidRDefault="00C97F7B" w:rsidP="00C97F7B">
      <w:pPr>
        <w:autoSpaceDE w:val="0"/>
        <w:autoSpaceDN w:val="0"/>
        <w:adjustRightInd w:val="0"/>
        <w:spacing w:after="0"/>
        <w:rPr>
          <w:rFonts w:ascii="Times New Roman" w:hAnsi="Times New Roman"/>
          <w:u w:val="single"/>
          <w:lang w:val="hr-HR"/>
        </w:rPr>
      </w:pPr>
      <w:r w:rsidRPr="0047783D">
        <w:rPr>
          <w:rFonts w:ascii="Times New Roman" w:hAnsi="Times New Roman"/>
          <w:u w:val="single"/>
          <w:lang w:val="hr-HR"/>
        </w:rPr>
        <w:t xml:space="preserve">Smanjenje koncentracije kortizola u serumu </w:t>
      </w:r>
    </w:p>
    <w:p w14:paraId="5F9B6F80" w14:textId="59300400" w:rsidR="00C97F7B" w:rsidRPr="0047783D" w:rsidRDefault="00C97F7B" w:rsidP="00C8736B">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Za somatropin je pokazano da smanjuje koncentraciju kortizola u serumu i to vjerovatno dejstvom na proteinske nosače ili povećanjem hepatičkog klirensa. Klinički značaj ovih nalaza je ograničen. Ipak, supstituciona terapija kortikosteroidima treba da bude optimizirana prije početka primjene </w:t>
      </w:r>
      <w:r w:rsidR="00653C16" w:rsidRPr="0047783D">
        <w:rPr>
          <w:rFonts w:ascii="Times New Roman" w:hAnsi="Times New Roman"/>
          <w:lang w:val="hr-HR"/>
        </w:rPr>
        <w:t>Genotropina</w:t>
      </w:r>
      <w:r w:rsidRPr="0047783D">
        <w:rPr>
          <w:rFonts w:ascii="Times New Roman" w:hAnsi="Times New Roman"/>
          <w:lang w:val="hr-HR"/>
        </w:rPr>
        <w:t>.</w:t>
      </w:r>
    </w:p>
    <w:p w14:paraId="5E117A6D" w14:textId="77777777" w:rsidR="00C8736B" w:rsidRPr="0047783D" w:rsidRDefault="00C8736B" w:rsidP="00C97F7B">
      <w:pPr>
        <w:spacing w:after="0"/>
        <w:rPr>
          <w:rFonts w:ascii="Times New Roman" w:hAnsi="Times New Roman"/>
          <w:lang w:val="hr-HR"/>
        </w:rPr>
      </w:pPr>
    </w:p>
    <w:p w14:paraId="13E0E753" w14:textId="77777777" w:rsidR="00C97F7B" w:rsidRPr="0047783D" w:rsidRDefault="00C97F7B" w:rsidP="00C97F7B">
      <w:pPr>
        <w:tabs>
          <w:tab w:val="left" w:pos="567"/>
        </w:tabs>
        <w:spacing w:after="0" w:line="260" w:lineRule="exact"/>
        <w:rPr>
          <w:rFonts w:ascii="Times New Roman" w:hAnsi="Times New Roman"/>
          <w:iCs/>
          <w:u w:val="single"/>
          <w:lang w:val="hr-HR"/>
        </w:rPr>
      </w:pPr>
      <w:r w:rsidRPr="0047783D">
        <w:rPr>
          <w:rFonts w:ascii="Times New Roman" w:hAnsi="Times New Roman"/>
          <w:iCs/>
          <w:u w:val="single"/>
          <w:lang w:val="hr-HR"/>
        </w:rPr>
        <w:t xml:space="preserve">Prader-Willi-jev  sindrom </w:t>
      </w:r>
    </w:p>
    <w:p w14:paraId="31701BEF" w14:textId="22165243" w:rsidR="00C97F7B" w:rsidRPr="0047783D" w:rsidRDefault="00C97F7B" w:rsidP="00C8736B">
      <w:pPr>
        <w:spacing w:after="0"/>
        <w:jc w:val="both"/>
        <w:rPr>
          <w:rFonts w:ascii="Times New Roman" w:hAnsi="Times New Roman"/>
          <w:color w:val="FF0000"/>
          <w:lang w:val="hr-HR"/>
        </w:rPr>
      </w:pPr>
      <w:r w:rsidRPr="0047783D">
        <w:rPr>
          <w:rFonts w:ascii="Times New Roman" w:hAnsi="Times New Roman"/>
          <w:lang w:val="hr-HR"/>
        </w:rPr>
        <w:t xml:space="preserve">Tokom postmarketinškog praćenja lijeka </w:t>
      </w:r>
      <w:r w:rsidR="007D695F">
        <w:rPr>
          <w:rFonts w:ascii="Times New Roman" w:hAnsi="Times New Roman"/>
          <w:lang w:val="hr-HR"/>
        </w:rPr>
        <w:t>prijavljeni</w:t>
      </w:r>
      <w:r w:rsidR="007D695F" w:rsidRPr="0047783D">
        <w:rPr>
          <w:rFonts w:ascii="Times New Roman" w:hAnsi="Times New Roman"/>
          <w:lang w:val="hr-HR"/>
        </w:rPr>
        <w:t xml:space="preserve"> </w:t>
      </w:r>
      <w:r w:rsidRPr="0047783D">
        <w:rPr>
          <w:rFonts w:ascii="Times New Roman" w:hAnsi="Times New Roman"/>
          <w:lang w:val="hr-HR"/>
        </w:rPr>
        <w:t xml:space="preserve">su rijetki iznenadni smrtni slučajevi kod pacijenata koji su bolovali od </w:t>
      </w:r>
      <w:r w:rsidRPr="0047783D">
        <w:rPr>
          <w:rFonts w:ascii="Times New Roman" w:hAnsi="Times New Roman"/>
          <w:i/>
          <w:lang w:val="hr-HR"/>
        </w:rPr>
        <w:t>Prader-Willi</w:t>
      </w:r>
      <w:r w:rsidRPr="0047783D">
        <w:rPr>
          <w:rFonts w:ascii="Times New Roman" w:hAnsi="Times New Roman"/>
          <w:lang w:val="hr-HR"/>
        </w:rPr>
        <w:t xml:space="preserve"> sindroma, a bili su na terapiji somatropinom, međutim nije dokazana uzročno-posljedična veza.</w:t>
      </w:r>
    </w:p>
    <w:p w14:paraId="34EC5CE4" w14:textId="77777777" w:rsidR="00C97F7B" w:rsidRPr="0047783D" w:rsidRDefault="00C97F7B" w:rsidP="00C8736B">
      <w:pPr>
        <w:spacing w:after="0"/>
        <w:jc w:val="both"/>
        <w:rPr>
          <w:rFonts w:ascii="Times New Roman" w:hAnsi="Times New Roman"/>
          <w:color w:val="FF0000"/>
          <w:lang w:val="hr-HR"/>
        </w:rPr>
      </w:pPr>
    </w:p>
    <w:p w14:paraId="6AB47217" w14:textId="77777777" w:rsidR="00C97F7B" w:rsidRPr="0047783D" w:rsidRDefault="00C97F7B" w:rsidP="00C8736B">
      <w:pPr>
        <w:tabs>
          <w:tab w:val="left" w:pos="567"/>
        </w:tabs>
        <w:spacing w:after="0" w:line="260" w:lineRule="exact"/>
        <w:jc w:val="both"/>
        <w:rPr>
          <w:rFonts w:ascii="Times New Roman" w:hAnsi="Times New Roman"/>
          <w:u w:val="single"/>
          <w:lang w:val="hr-HR"/>
        </w:rPr>
      </w:pPr>
      <w:r w:rsidRPr="0047783D">
        <w:rPr>
          <w:rFonts w:ascii="Times New Roman" w:hAnsi="Times New Roman"/>
          <w:u w:val="single"/>
          <w:lang w:val="hr-HR"/>
        </w:rPr>
        <w:t>Leukemija</w:t>
      </w:r>
    </w:p>
    <w:p w14:paraId="6A7E1E0E" w14:textId="4D5E9B26" w:rsidR="00C97F7B" w:rsidRPr="0047783D" w:rsidRDefault="00C97F7B" w:rsidP="00C8736B">
      <w:pPr>
        <w:tabs>
          <w:tab w:val="left" w:pos="567"/>
        </w:tabs>
        <w:spacing w:after="0" w:line="260" w:lineRule="exact"/>
        <w:jc w:val="both"/>
        <w:rPr>
          <w:rFonts w:ascii="Times New Roman" w:hAnsi="Times New Roman"/>
          <w:lang w:val="hr-HR"/>
        </w:rPr>
      </w:pPr>
      <w:r w:rsidRPr="0047783D">
        <w:rPr>
          <w:rFonts w:ascii="Times New Roman" w:hAnsi="Times New Roman"/>
          <w:lang w:val="hr-HR"/>
        </w:rPr>
        <w:t xml:space="preserve">Slučajevi leukemije </w:t>
      </w:r>
      <w:r w:rsidR="007D695F">
        <w:rPr>
          <w:rFonts w:ascii="Times New Roman" w:hAnsi="Times New Roman"/>
          <w:lang w:val="hr-HR"/>
        </w:rPr>
        <w:t>prijavljeni</w:t>
      </w:r>
      <w:r w:rsidR="007D695F" w:rsidRPr="0047783D">
        <w:rPr>
          <w:rFonts w:ascii="Times New Roman" w:hAnsi="Times New Roman"/>
          <w:lang w:val="hr-HR"/>
        </w:rPr>
        <w:t xml:space="preserve"> </w:t>
      </w:r>
      <w:r w:rsidRPr="0047783D">
        <w:rPr>
          <w:rFonts w:ascii="Times New Roman" w:hAnsi="Times New Roman"/>
          <w:lang w:val="hr-HR"/>
        </w:rPr>
        <w:t>su kod djece sa deficijencijom hormona rasta, a neka od njih su liječena somatropinom i ti podaci su uključeni u post-marketinško iskustvo. Međutim, ne postoji dokaz o povećanom riziku od pojave leukemije bez predisponirajućih faktora, kao što su zračenje mozga ili glave.</w:t>
      </w:r>
    </w:p>
    <w:p w14:paraId="0353FACC" w14:textId="77777777" w:rsidR="00C97F7B" w:rsidRPr="0047783D" w:rsidRDefault="00C97F7B" w:rsidP="00C8736B">
      <w:pPr>
        <w:tabs>
          <w:tab w:val="left" w:pos="567"/>
        </w:tabs>
        <w:spacing w:after="0" w:line="260" w:lineRule="exact"/>
        <w:jc w:val="both"/>
        <w:rPr>
          <w:rFonts w:ascii="Times New Roman" w:hAnsi="Times New Roman"/>
          <w:lang w:val="hr-HR"/>
        </w:rPr>
      </w:pPr>
      <w:r w:rsidRPr="0047783D">
        <w:rPr>
          <w:rFonts w:ascii="Times New Roman" w:hAnsi="Times New Roman"/>
          <w:lang w:val="hr-HR"/>
        </w:rPr>
        <w:t xml:space="preserve"> </w:t>
      </w:r>
    </w:p>
    <w:p w14:paraId="47C91350" w14:textId="77777777" w:rsidR="00C97F7B" w:rsidRPr="0047783D" w:rsidRDefault="00C97F7B" w:rsidP="00C8736B">
      <w:pPr>
        <w:tabs>
          <w:tab w:val="left" w:pos="567"/>
        </w:tabs>
        <w:spacing w:after="0" w:line="260" w:lineRule="exact"/>
        <w:jc w:val="both"/>
        <w:rPr>
          <w:rFonts w:ascii="Times New Roman" w:hAnsi="Times New Roman"/>
          <w:u w:val="single"/>
          <w:lang w:val="hr-HR"/>
        </w:rPr>
      </w:pPr>
      <w:r w:rsidRPr="0047783D">
        <w:rPr>
          <w:rFonts w:ascii="Times New Roman" w:hAnsi="Times New Roman"/>
          <w:u w:val="single"/>
          <w:lang w:val="hr-HR"/>
        </w:rPr>
        <w:t xml:space="preserve">Skliznuće femoralne epifize i </w:t>
      </w:r>
      <w:r w:rsidRPr="0047783D">
        <w:rPr>
          <w:rFonts w:ascii="Times New Roman" w:hAnsi="Times New Roman"/>
          <w:i/>
          <w:u w:val="single"/>
          <w:lang w:val="hr-HR"/>
        </w:rPr>
        <w:t>Legg-Calve-Perthes</w:t>
      </w:r>
      <w:r w:rsidRPr="0047783D">
        <w:rPr>
          <w:rFonts w:ascii="Times New Roman" w:hAnsi="Times New Roman"/>
          <w:u w:val="single"/>
          <w:lang w:val="hr-HR"/>
        </w:rPr>
        <w:t xml:space="preserve"> oboljenje</w:t>
      </w:r>
    </w:p>
    <w:p w14:paraId="225E52E2" w14:textId="2563BA55" w:rsidR="00C97F7B" w:rsidRPr="0047783D" w:rsidRDefault="00C97F7B" w:rsidP="00C8736B">
      <w:pPr>
        <w:tabs>
          <w:tab w:val="left" w:pos="567"/>
        </w:tabs>
        <w:spacing w:after="0" w:line="260" w:lineRule="exact"/>
        <w:jc w:val="both"/>
        <w:rPr>
          <w:rFonts w:ascii="Times New Roman" w:hAnsi="Times New Roman"/>
          <w:lang w:val="hr-HR"/>
        </w:rPr>
      </w:pPr>
      <w:r w:rsidRPr="0047783D">
        <w:rPr>
          <w:rFonts w:ascii="Times New Roman" w:hAnsi="Times New Roman"/>
          <w:lang w:val="hr-HR"/>
        </w:rPr>
        <w:t xml:space="preserve">Skliznuće femoralne epifize i </w:t>
      </w:r>
      <w:r w:rsidRPr="0047783D">
        <w:rPr>
          <w:rFonts w:ascii="Times New Roman" w:hAnsi="Times New Roman"/>
          <w:i/>
          <w:lang w:val="hr-HR"/>
        </w:rPr>
        <w:t>Legg-Calve-Perthes</w:t>
      </w:r>
      <w:r w:rsidRPr="0047783D">
        <w:rPr>
          <w:rFonts w:ascii="Times New Roman" w:hAnsi="Times New Roman"/>
          <w:lang w:val="hr-HR"/>
        </w:rPr>
        <w:t xml:space="preserve"> oboljenje prijavljeni su kod djece koja su liječena hormonom rasta. Skliznuće femoralne epifize se javlja češće kod endokrinih poremećaja dok je </w:t>
      </w:r>
      <w:r w:rsidRPr="0047783D">
        <w:rPr>
          <w:rFonts w:ascii="Times New Roman" w:hAnsi="Times New Roman"/>
          <w:i/>
          <w:lang w:val="hr-HR"/>
        </w:rPr>
        <w:t>Legg-Calve-Perthes</w:t>
      </w:r>
      <w:r w:rsidRPr="0047783D">
        <w:rPr>
          <w:rFonts w:ascii="Times New Roman" w:hAnsi="Times New Roman"/>
          <w:lang w:val="hr-HR"/>
        </w:rPr>
        <w:t xml:space="preserve"> oboljenje češće u slučajevima malog rasta. N</w:t>
      </w:r>
      <w:r w:rsidR="0025574F">
        <w:rPr>
          <w:rFonts w:ascii="Times New Roman" w:hAnsi="Times New Roman"/>
          <w:lang w:val="hr-HR"/>
        </w:rPr>
        <w:t>ij</w:t>
      </w:r>
      <w:r w:rsidRPr="0047783D">
        <w:rPr>
          <w:rFonts w:ascii="Times New Roman" w:hAnsi="Times New Roman"/>
          <w:lang w:val="hr-HR"/>
        </w:rPr>
        <w:t>e</w:t>
      </w:r>
      <w:r w:rsidR="0025574F">
        <w:rPr>
          <w:rFonts w:ascii="Times New Roman" w:hAnsi="Times New Roman"/>
          <w:lang w:val="hr-HR"/>
        </w:rPr>
        <w:t xml:space="preserve"> </w:t>
      </w:r>
      <w:r w:rsidRPr="0047783D">
        <w:rPr>
          <w:rFonts w:ascii="Times New Roman" w:hAnsi="Times New Roman"/>
          <w:lang w:val="hr-HR"/>
        </w:rPr>
        <w:t xml:space="preserve">poznato je da li su ova dva patološka stanja češća ili ne u toku liječenja somatropinom. Ove dijagnoze treba uzeti u obzir kod djeteta koje ima nelagodnost ili bol u kuku ili koljenu. </w:t>
      </w:r>
    </w:p>
    <w:p w14:paraId="179E7E46" w14:textId="77777777" w:rsidR="00C97F7B" w:rsidRPr="0047783D" w:rsidRDefault="00C97F7B" w:rsidP="00C97F7B">
      <w:pPr>
        <w:tabs>
          <w:tab w:val="left" w:pos="567"/>
        </w:tabs>
        <w:spacing w:after="0" w:line="260" w:lineRule="exact"/>
        <w:rPr>
          <w:rFonts w:ascii="Times New Roman" w:hAnsi="Times New Roman"/>
          <w:lang w:val="hr-HR"/>
        </w:rPr>
      </w:pPr>
    </w:p>
    <w:p w14:paraId="365EF28F" w14:textId="77777777" w:rsidR="00C97F7B" w:rsidRPr="0047783D" w:rsidRDefault="00C97F7B" w:rsidP="00C97F7B">
      <w:pPr>
        <w:tabs>
          <w:tab w:val="left" w:pos="567"/>
        </w:tabs>
        <w:spacing w:after="0" w:line="260" w:lineRule="exact"/>
        <w:rPr>
          <w:rFonts w:ascii="Times New Roman" w:hAnsi="Times New Roman"/>
          <w:u w:val="single"/>
          <w:lang w:val="hr-HR"/>
        </w:rPr>
      </w:pPr>
      <w:r w:rsidRPr="0047783D">
        <w:rPr>
          <w:rFonts w:ascii="Times New Roman" w:hAnsi="Times New Roman"/>
          <w:u w:val="single"/>
          <w:lang w:val="hr-HR"/>
        </w:rPr>
        <w:t>Ostale neželjene reakcije</w:t>
      </w:r>
    </w:p>
    <w:p w14:paraId="65D1B35F" w14:textId="070BC141" w:rsidR="00C97F7B" w:rsidRPr="0047783D" w:rsidRDefault="00C97F7B" w:rsidP="00C8736B">
      <w:pPr>
        <w:tabs>
          <w:tab w:val="left" w:pos="567"/>
        </w:tabs>
        <w:spacing w:after="0" w:line="260" w:lineRule="exact"/>
        <w:jc w:val="both"/>
        <w:rPr>
          <w:rFonts w:ascii="Times New Roman" w:hAnsi="Times New Roman"/>
          <w:lang w:val="hr-HR"/>
        </w:rPr>
      </w:pPr>
      <w:r w:rsidRPr="0047783D">
        <w:rPr>
          <w:rFonts w:ascii="Times New Roman" w:hAnsi="Times New Roman"/>
          <w:lang w:val="hr-HR"/>
        </w:rPr>
        <w:t>Ostale neželjene reakcije se mogu smatrati klasnim efektom somatropina, kao što su moguća hiperglikemija prouzrokovana smanjenom os</w:t>
      </w:r>
      <w:r w:rsidR="0025574F">
        <w:rPr>
          <w:rFonts w:ascii="Times New Roman" w:hAnsi="Times New Roman"/>
          <w:lang w:val="hr-HR"/>
        </w:rPr>
        <w:t>j</w:t>
      </w:r>
      <w:r w:rsidRPr="0047783D">
        <w:rPr>
          <w:rFonts w:ascii="Times New Roman" w:hAnsi="Times New Roman"/>
          <w:lang w:val="hr-HR"/>
        </w:rPr>
        <w:t xml:space="preserve">etljivošću na insulin, smanjenje nivoa slobodnog tiroksina i benigna intrakranijalna hipertenzija. </w:t>
      </w:r>
    </w:p>
    <w:p w14:paraId="38DB2272" w14:textId="77777777" w:rsidR="00C97F7B" w:rsidRPr="0047783D" w:rsidRDefault="00C97F7B" w:rsidP="00C8736B">
      <w:pPr>
        <w:spacing w:after="0"/>
        <w:jc w:val="both"/>
        <w:rPr>
          <w:rFonts w:ascii="Times New Roman" w:hAnsi="Times New Roman" w:cs="Times New Roman"/>
          <w:color w:val="FF0000"/>
          <w:u w:val="single"/>
          <w:lang w:val="hr-HR"/>
        </w:rPr>
      </w:pPr>
    </w:p>
    <w:p w14:paraId="49C54E93" w14:textId="77777777" w:rsidR="00C97F7B" w:rsidRPr="0047783D" w:rsidRDefault="00C97F7B" w:rsidP="0025574F">
      <w:pPr>
        <w:spacing w:after="0" w:line="276" w:lineRule="auto"/>
        <w:jc w:val="both"/>
        <w:rPr>
          <w:rFonts w:ascii="Times New Roman" w:hAnsi="Times New Roman"/>
          <w:u w:val="single"/>
          <w:lang w:val="hr-HR"/>
        </w:rPr>
      </w:pPr>
      <w:r w:rsidRPr="0047783D">
        <w:rPr>
          <w:rFonts w:ascii="Times New Roman" w:hAnsi="Times New Roman"/>
          <w:u w:val="single"/>
          <w:lang w:val="hr-HR"/>
        </w:rPr>
        <w:t>Prijavljivanje sumnji na neželjena dejstva</w:t>
      </w:r>
    </w:p>
    <w:p w14:paraId="58973C8E" w14:textId="77777777" w:rsidR="0040264F" w:rsidRPr="0047783D" w:rsidRDefault="0040264F" w:rsidP="002F3C4B">
      <w:pPr>
        <w:spacing w:after="0"/>
        <w:jc w:val="both"/>
        <w:rPr>
          <w:rFonts w:ascii="Times New Roman" w:eastAsia="Calibri" w:hAnsi="Times New Roman" w:cs="Times New Roman"/>
          <w:lang w:val="hr-HR"/>
        </w:rPr>
      </w:pPr>
    </w:p>
    <w:p w14:paraId="31642B1B" w14:textId="69291795" w:rsidR="00C97F7B" w:rsidRPr="0047783D" w:rsidRDefault="00C97F7B" w:rsidP="00050238">
      <w:pPr>
        <w:autoSpaceDE w:val="0"/>
        <w:autoSpaceDN w:val="0"/>
        <w:adjustRightInd w:val="0"/>
        <w:spacing w:after="240" w:line="240" w:lineRule="auto"/>
        <w:jc w:val="both"/>
        <w:rPr>
          <w:rFonts w:ascii="Times New Roman" w:hAnsi="Times New Roman"/>
          <w:lang w:val="hr-HR"/>
        </w:rPr>
      </w:pPr>
      <w:r w:rsidRPr="0047783D">
        <w:rPr>
          <w:rFonts w:ascii="Times New Roman" w:hAnsi="Times New Roman"/>
          <w:lang w:val="hr-HR"/>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653C16" w:rsidRPr="0047783D">
        <w:rPr>
          <w:rFonts w:ascii="Times New Roman" w:hAnsi="Times New Roman"/>
          <w:lang w:val="hr-HR"/>
        </w:rPr>
        <w:t xml:space="preserve">Instituta za </w:t>
      </w:r>
      <w:r w:rsidRPr="0047783D">
        <w:rPr>
          <w:rFonts w:ascii="Times New Roman" w:hAnsi="Times New Roman"/>
          <w:lang w:val="hr-HR"/>
        </w:rPr>
        <w:t>ljekove i medicinska sredstva Crne Gore (</w:t>
      </w:r>
      <w:r w:rsidR="00653C16" w:rsidRPr="0047783D">
        <w:rPr>
          <w:rFonts w:ascii="Times New Roman" w:hAnsi="Times New Roman"/>
          <w:lang w:val="hr-HR"/>
        </w:rPr>
        <w:t>CInMED</w:t>
      </w:r>
      <w:r w:rsidRPr="0047783D">
        <w:rPr>
          <w:rFonts w:ascii="Times New Roman" w:hAnsi="Times New Roman"/>
          <w:lang w:val="hr-HR"/>
        </w:rPr>
        <w:t>):</w:t>
      </w:r>
    </w:p>
    <w:p w14:paraId="6AD66C25" w14:textId="40E81820" w:rsidR="00C97F7B" w:rsidRPr="0047783D" w:rsidRDefault="00653C16" w:rsidP="0025574F">
      <w:pPr>
        <w:pStyle w:val="NoSpacing"/>
        <w:jc w:val="both"/>
        <w:rPr>
          <w:rFonts w:eastAsia="Calibri"/>
          <w:sz w:val="22"/>
          <w:lang w:val="hr-HR"/>
        </w:rPr>
      </w:pPr>
      <w:r w:rsidRPr="0047783D">
        <w:rPr>
          <w:rFonts w:eastAsia="Calibri"/>
          <w:sz w:val="22"/>
          <w:lang w:val="hr-HR"/>
        </w:rPr>
        <w:t xml:space="preserve">Institut </w:t>
      </w:r>
      <w:r w:rsidR="00C97F7B" w:rsidRPr="0047783D">
        <w:rPr>
          <w:rFonts w:eastAsia="Calibri"/>
          <w:sz w:val="22"/>
          <w:lang w:val="hr-HR"/>
        </w:rPr>
        <w:t xml:space="preserve">za ljekove i medicinska sredstva </w:t>
      </w:r>
    </w:p>
    <w:p w14:paraId="3EFFB044" w14:textId="77777777" w:rsidR="00C97F7B" w:rsidRPr="0047783D" w:rsidRDefault="00C97F7B" w:rsidP="0025574F">
      <w:pPr>
        <w:pStyle w:val="NoSpacing"/>
        <w:jc w:val="both"/>
        <w:rPr>
          <w:rFonts w:eastAsia="Calibri"/>
          <w:sz w:val="22"/>
          <w:lang w:val="hr-HR"/>
        </w:rPr>
      </w:pPr>
      <w:r w:rsidRPr="0047783D">
        <w:rPr>
          <w:rFonts w:eastAsia="Calibri"/>
          <w:sz w:val="22"/>
          <w:lang w:val="hr-HR"/>
        </w:rPr>
        <w:lastRenderedPageBreak/>
        <w:t>Odjeljenje za farmakovigilancu</w:t>
      </w:r>
    </w:p>
    <w:p w14:paraId="7219FF09" w14:textId="77777777" w:rsidR="00C97F7B" w:rsidRPr="0047783D" w:rsidRDefault="00C97F7B" w:rsidP="002F3C4B">
      <w:pPr>
        <w:pStyle w:val="NoSpacing"/>
        <w:jc w:val="both"/>
        <w:rPr>
          <w:rFonts w:eastAsia="Calibri"/>
          <w:sz w:val="22"/>
          <w:lang w:val="hr-HR"/>
        </w:rPr>
      </w:pPr>
      <w:r w:rsidRPr="0047783D">
        <w:rPr>
          <w:rFonts w:eastAsia="Calibri"/>
          <w:sz w:val="22"/>
          <w:lang w:val="hr-HR"/>
        </w:rPr>
        <w:t>Bulevar Ivana Crnojevića 64a, 81000 Podgorica</w:t>
      </w:r>
    </w:p>
    <w:p w14:paraId="6A59F068" w14:textId="77777777" w:rsidR="00C97F7B" w:rsidRPr="0047783D" w:rsidRDefault="00C97F7B">
      <w:pPr>
        <w:pStyle w:val="NoSpacing"/>
        <w:jc w:val="both"/>
        <w:rPr>
          <w:rFonts w:eastAsia="Calibri"/>
          <w:sz w:val="22"/>
          <w:lang w:val="hr-HR"/>
        </w:rPr>
      </w:pPr>
    </w:p>
    <w:p w14:paraId="1768B49A" w14:textId="77777777" w:rsidR="00C97F7B" w:rsidRPr="0047783D" w:rsidRDefault="00C97F7B">
      <w:pPr>
        <w:pStyle w:val="NoSpacing"/>
        <w:jc w:val="both"/>
        <w:rPr>
          <w:rFonts w:eastAsia="Calibri"/>
          <w:sz w:val="22"/>
          <w:lang w:val="hr-HR"/>
        </w:rPr>
      </w:pPr>
      <w:r w:rsidRPr="0047783D">
        <w:rPr>
          <w:rFonts w:eastAsia="Calibri"/>
          <w:sz w:val="22"/>
          <w:lang w:val="hr-HR"/>
        </w:rPr>
        <w:t>tel: +382 (0) 20 310 280</w:t>
      </w:r>
    </w:p>
    <w:p w14:paraId="26E54439" w14:textId="77777777" w:rsidR="00C97F7B" w:rsidRPr="0047783D" w:rsidRDefault="00C97F7B">
      <w:pPr>
        <w:pStyle w:val="NoSpacing"/>
        <w:jc w:val="both"/>
        <w:rPr>
          <w:rFonts w:eastAsia="Calibri"/>
          <w:sz w:val="22"/>
          <w:lang w:val="hr-HR"/>
        </w:rPr>
      </w:pPr>
      <w:r w:rsidRPr="0047783D">
        <w:rPr>
          <w:rFonts w:eastAsia="Calibri"/>
          <w:sz w:val="22"/>
          <w:lang w:val="hr-HR"/>
        </w:rPr>
        <w:t>fax: +382 (0) 20 310 581</w:t>
      </w:r>
    </w:p>
    <w:p w14:paraId="2D5B96AF" w14:textId="77777777" w:rsidR="001B0E49" w:rsidRDefault="00EE4E13">
      <w:pPr>
        <w:pStyle w:val="NoSpacing"/>
        <w:jc w:val="both"/>
        <w:rPr>
          <w:rFonts w:eastAsia="Calibri"/>
          <w:color w:val="0000FF"/>
          <w:sz w:val="22"/>
          <w:u w:val="single"/>
          <w:lang w:val="hr-HR"/>
        </w:rPr>
      </w:pPr>
      <w:hyperlink r:id="rId11" w:history="1">
        <w:r w:rsidR="00653C16" w:rsidRPr="0047783D">
          <w:rPr>
            <w:rFonts w:eastAsia="Calibri"/>
            <w:color w:val="0000FF"/>
            <w:sz w:val="22"/>
            <w:u w:val="single"/>
            <w:lang w:val="hr-HR"/>
          </w:rPr>
          <w:t>www.cinmed.me</w:t>
        </w:r>
      </w:hyperlink>
    </w:p>
    <w:p w14:paraId="27714A7B" w14:textId="3228B9F0" w:rsidR="00C97F7B" w:rsidRPr="0047783D" w:rsidRDefault="00EE4E13">
      <w:pPr>
        <w:pStyle w:val="NoSpacing"/>
        <w:jc w:val="both"/>
        <w:rPr>
          <w:rFonts w:eastAsia="Calibri"/>
          <w:color w:val="0000FF"/>
          <w:sz w:val="22"/>
          <w:u w:val="single"/>
          <w:lang w:val="hr-HR"/>
        </w:rPr>
      </w:pPr>
      <w:hyperlink r:id="rId12" w:history="1">
        <w:r w:rsidR="001B0E49" w:rsidRPr="00F83EC8">
          <w:rPr>
            <w:rStyle w:val="Hyperlink"/>
            <w:rFonts w:eastAsia="Calibri"/>
            <w:sz w:val="22"/>
            <w:lang w:val="hr-HR"/>
          </w:rPr>
          <w:t>n</w:t>
        </w:r>
      </w:hyperlink>
      <w:r w:rsidR="00653C16" w:rsidRPr="0047783D">
        <w:rPr>
          <w:rFonts w:eastAsia="Calibri"/>
          <w:color w:val="0000FF"/>
          <w:sz w:val="22"/>
          <w:u w:val="single"/>
          <w:lang w:val="hr-HR"/>
        </w:rPr>
        <w:t>ezeljenadejstva@cinmed.me</w:t>
      </w:r>
    </w:p>
    <w:p w14:paraId="404327D3" w14:textId="77777777" w:rsidR="00C97F7B" w:rsidRPr="0047783D" w:rsidRDefault="00C97F7B">
      <w:pPr>
        <w:pStyle w:val="NoSpacing"/>
        <w:jc w:val="both"/>
        <w:rPr>
          <w:rFonts w:eastAsia="Calibri"/>
          <w:sz w:val="22"/>
          <w:lang w:val="hr-HR"/>
        </w:rPr>
      </w:pPr>
      <w:r w:rsidRPr="0047783D">
        <w:rPr>
          <w:rFonts w:eastAsia="Calibri"/>
          <w:sz w:val="22"/>
          <w:lang w:val="hr-HR"/>
        </w:rPr>
        <w:t>putem IS zdravstvene zaštite</w:t>
      </w:r>
    </w:p>
    <w:p w14:paraId="0687627F" w14:textId="77777777" w:rsidR="007E1BCE" w:rsidRPr="007E1BCE" w:rsidRDefault="007E1BCE">
      <w:pPr>
        <w:spacing w:after="0" w:line="240" w:lineRule="auto"/>
        <w:jc w:val="both"/>
        <w:rPr>
          <w:rFonts w:ascii="Times New Roman" w:eastAsia="Calibri" w:hAnsi="Times New Roman" w:cs="Times New Roman"/>
          <w:lang w:val="sr-Latn-RS"/>
        </w:rPr>
      </w:pPr>
      <w:r w:rsidRPr="007E1BCE">
        <w:rPr>
          <w:rFonts w:ascii="Times New Roman" w:eastAsia="Calibri" w:hAnsi="Times New Roman" w:cs="Times New Roman"/>
          <w:lang w:val="sr-Latn-RS"/>
        </w:rPr>
        <w:t>QR kod za online prijavu sumnje na neželjeno dejstvo lijeka:</w:t>
      </w:r>
    </w:p>
    <w:p w14:paraId="6B5BAD01" w14:textId="7F826E65" w:rsidR="00C97F7B" w:rsidRDefault="00C97F7B" w:rsidP="00050238">
      <w:pPr>
        <w:spacing w:after="0"/>
        <w:jc w:val="both"/>
        <w:rPr>
          <w:rFonts w:ascii="Times New Roman" w:hAnsi="Times New Roman"/>
          <w:color w:val="FF0000"/>
          <w:lang w:val="hr-HR"/>
        </w:rPr>
      </w:pPr>
    </w:p>
    <w:p w14:paraId="49D2196B" w14:textId="68BA5316" w:rsidR="007E1BCE" w:rsidRDefault="007E1BCE" w:rsidP="00C97F7B">
      <w:pPr>
        <w:spacing w:after="0"/>
        <w:rPr>
          <w:rFonts w:ascii="Times New Roman" w:hAnsi="Times New Roman"/>
          <w:color w:val="FF0000"/>
          <w:lang w:val="hr-HR"/>
        </w:rPr>
      </w:pPr>
      <w:r>
        <w:rPr>
          <w:noProof/>
        </w:rPr>
        <w:drawing>
          <wp:inline distT="0" distB="0" distL="0" distR="0" wp14:anchorId="4870C861" wp14:editId="29C40708">
            <wp:extent cx="971550" cy="971550"/>
            <wp:effectExtent l="0" t="0" r="0" b="0"/>
            <wp:docPr id="1" name="Picture 1"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F126721" w14:textId="77777777" w:rsidR="007E1BCE" w:rsidRPr="0047783D" w:rsidRDefault="007E1BCE" w:rsidP="00C97F7B">
      <w:pPr>
        <w:spacing w:after="0"/>
        <w:rPr>
          <w:rFonts w:ascii="Times New Roman" w:hAnsi="Times New Roman"/>
          <w:color w:val="FF0000"/>
          <w:lang w:val="hr-HR"/>
        </w:rPr>
      </w:pPr>
    </w:p>
    <w:p w14:paraId="3708FA06" w14:textId="4FF4C911" w:rsidR="00C97F7B" w:rsidRPr="0047783D" w:rsidRDefault="00C97F7B" w:rsidP="00050238">
      <w:pPr>
        <w:spacing w:after="0"/>
        <w:jc w:val="both"/>
        <w:rPr>
          <w:rFonts w:ascii="Times New Roman" w:hAnsi="Times New Roman"/>
          <w:b/>
          <w:lang w:val="hr-HR"/>
        </w:rPr>
      </w:pPr>
      <w:r w:rsidRPr="0047783D">
        <w:rPr>
          <w:rFonts w:ascii="Times New Roman" w:hAnsi="Times New Roman"/>
          <w:b/>
          <w:lang w:val="hr-HR"/>
        </w:rPr>
        <w:t xml:space="preserve">4.9. Predoziranje </w:t>
      </w:r>
    </w:p>
    <w:p w14:paraId="6E6C78FD" w14:textId="77777777" w:rsidR="00C97F7B" w:rsidRPr="0047783D" w:rsidRDefault="00C97F7B" w:rsidP="00050238">
      <w:pPr>
        <w:spacing w:after="0"/>
        <w:jc w:val="both"/>
        <w:rPr>
          <w:rFonts w:ascii="Times New Roman" w:hAnsi="Times New Roman"/>
          <w:color w:val="FF0000"/>
          <w:lang w:val="hr-HR"/>
        </w:rPr>
      </w:pPr>
    </w:p>
    <w:p w14:paraId="526A86AF" w14:textId="77777777" w:rsidR="00C97F7B" w:rsidRPr="0047783D" w:rsidRDefault="00C97F7B" w:rsidP="00050238">
      <w:pPr>
        <w:spacing w:after="0"/>
        <w:jc w:val="both"/>
        <w:rPr>
          <w:rFonts w:ascii="Times New Roman" w:hAnsi="Times New Roman"/>
          <w:iCs/>
          <w:u w:val="single"/>
          <w:lang w:val="hr-HR"/>
        </w:rPr>
      </w:pPr>
      <w:r w:rsidRPr="0047783D">
        <w:rPr>
          <w:rFonts w:ascii="Times New Roman" w:hAnsi="Times New Roman"/>
          <w:iCs/>
          <w:u w:val="single"/>
          <w:lang w:val="hr-HR"/>
        </w:rPr>
        <w:t xml:space="preserve">Simptomi: </w:t>
      </w:r>
    </w:p>
    <w:p w14:paraId="5BBDBC51" w14:textId="77777777" w:rsidR="00C97F7B" w:rsidRPr="0047783D" w:rsidRDefault="00C97F7B" w:rsidP="0025574F">
      <w:pPr>
        <w:autoSpaceDE w:val="0"/>
        <w:autoSpaceDN w:val="0"/>
        <w:adjustRightInd w:val="0"/>
        <w:spacing w:after="0"/>
        <w:jc w:val="both"/>
        <w:rPr>
          <w:rFonts w:ascii="Times New Roman" w:hAnsi="Times New Roman"/>
          <w:lang w:val="hr-HR"/>
        </w:rPr>
      </w:pPr>
      <w:r w:rsidRPr="0047783D">
        <w:rPr>
          <w:rFonts w:ascii="Times New Roman" w:hAnsi="Times New Roman"/>
          <w:lang w:val="hr-HR"/>
        </w:rPr>
        <w:t>Akutno predoziranje može inicijalno da dovede do hipoglikemije, a zatim i do hiperglikemije.</w:t>
      </w:r>
    </w:p>
    <w:p w14:paraId="18EE59FA" w14:textId="7BDF54AD" w:rsidR="00C97F7B" w:rsidRPr="0047783D" w:rsidRDefault="00C97F7B" w:rsidP="0025574F">
      <w:pPr>
        <w:tabs>
          <w:tab w:val="left" w:pos="0"/>
        </w:tabs>
        <w:spacing w:after="0"/>
        <w:jc w:val="both"/>
        <w:rPr>
          <w:rFonts w:ascii="Times New Roman" w:hAnsi="Times New Roman"/>
          <w:lang w:val="hr-HR"/>
        </w:rPr>
      </w:pPr>
      <w:r w:rsidRPr="0047783D">
        <w:rPr>
          <w:rFonts w:ascii="Times New Roman" w:hAnsi="Times New Roman"/>
          <w:lang w:val="hr-HR"/>
        </w:rPr>
        <w:t xml:space="preserve">Dugotrajno predoziranje može da se ispolji znacima i simptomima </w:t>
      </w:r>
      <w:r w:rsidR="0025574F">
        <w:rPr>
          <w:rFonts w:ascii="Times New Roman" w:hAnsi="Times New Roman"/>
          <w:lang w:val="hr-HR"/>
        </w:rPr>
        <w:t xml:space="preserve">za </w:t>
      </w:r>
      <w:r w:rsidRPr="0047783D">
        <w:rPr>
          <w:rFonts w:ascii="Times New Roman" w:hAnsi="Times New Roman"/>
          <w:lang w:val="hr-HR"/>
        </w:rPr>
        <w:t>koj</w:t>
      </w:r>
      <w:r w:rsidR="0025574F">
        <w:rPr>
          <w:rFonts w:ascii="Times New Roman" w:hAnsi="Times New Roman"/>
          <w:lang w:val="hr-HR"/>
        </w:rPr>
        <w:t>e</w:t>
      </w:r>
      <w:r w:rsidRPr="0047783D">
        <w:rPr>
          <w:rFonts w:ascii="Times New Roman" w:hAnsi="Times New Roman"/>
          <w:lang w:val="hr-HR"/>
        </w:rPr>
        <w:t xml:space="preserve"> </w:t>
      </w:r>
      <w:r w:rsidR="0025574F">
        <w:rPr>
          <w:rFonts w:ascii="Times New Roman" w:hAnsi="Times New Roman"/>
          <w:lang w:val="hr-HR"/>
        </w:rPr>
        <w:t>je</w:t>
      </w:r>
      <w:r w:rsidRPr="0047783D">
        <w:rPr>
          <w:rFonts w:ascii="Times New Roman" w:hAnsi="Times New Roman"/>
          <w:lang w:val="hr-HR"/>
        </w:rPr>
        <w:t xml:space="preserve"> poznat</w:t>
      </w:r>
      <w:r w:rsidR="0025574F">
        <w:rPr>
          <w:rFonts w:ascii="Times New Roman" w:hAnsi="Times New Roman"/>
          <w:lang w:val="hr-HR"/>
        </w:rPr>
        <w:t>o da se javljaju</w:t>
      </w:r>
      <w:r w:rsidRPr="0047783D">
        <w:rPr>
          <w:rFonts w:ascii="Times New Roman" w:hAnsi="Times New Roman"/>
          <w:lang w:val="hr-HR"/>
        </w:rPr>
        <w:t xml:space="preserve"> </w:t>
      </w:r>
      <w:r w:rsidR="0025574F">
        <w:rPr>
          <w:rFonts w:ascii="Times New Roman" w:hAnsi="Times New Roman"/>
          <w:lang w:val="hr-HR"/>
        </w:rPr>
        <w:t xml:space="preserve">kod </w:t>
      </w:r>
      <w:r w:rsidRPr="0047783D">
        <w:rPr>
          <w:rFonts w:ascii="Times New Roman" w:hAnsi="Times New Roman"/>
          <w:lang w:val="hr-HR"/>
        </w:rPr>
        <w:t>ekscesivnog oslobađanja humanog hormona rasta.</w:t>
      </w:r>
    </w:p>
    <w:p w14:paraId="0AFE8A8A" w14:textId="77777777" w:rsidR="00C97F7B" w:rsidRPr="0047783D" w:rsidRDefault="00C97F7B" w:rsidP="00050238">
      <w:pPr>
        <w:spacing w:after="0"/>
        <w:jc w:val="both"/>
        <w:rPr>
          <w:rFonts w:ascii="Times New Roman" w:hAnsi="Times New Roman"/>
          <w:color w:val="FF0000"/>
          <w:lang w:val="hr-HR"/>
        </w:rPr>
      </w:pPr>
    </w:p>
    <w:p w14:paraId="621584E1" w14:textId="77777777" w:rsidR="00C97F7B" w:rsidRPr="0047783D" w:rsidRDefault="00C97F7B" w:rsidP="00050238">
      <w:pPr>
        <w:pStyle w:val="NASLOV123"/>
        <w:spacing w:after="0"/>
        <w:jc w:val="both"/>
        <w:rPr>
          <w:lang w:val="hr-HR"/>
        </w:rPr>
      </w:pPr>
      <w:r w:rsidRPr="0047783D">
        <w:rPr>
          <w:lang w:val="hr-HR"/>
        </w:rPr>
        <w:t>5. FARMAKOLOŠKI PODACI</w:t>
      </w:r>
    </w:p>
    <w:p w14:paraId="6E97A725" w14:textId="77777777" w:rsidR="00C8736B" w:rsidRPr="0047783D" w:rsidRDefault="00C8736B" w:rsidP="00050238">
      <w:pPr>
        <w:spacing w:after="0"/>
        <w:jc w:val="both"/>
        <w:rPr>
          <w:rFonts w:ascii="Times New Roman" w:hAnsi="Times New Roman"/>
          <w:b/>
          <w:lang w:val="hr-HR"/>
        </w:rPr>
      </w:pPr>
    </w:p>
    <w:p w14:paraId="4AF41680" w14:textId="77777777" w:rsidR="00C97F7B" w:rsidRPr="0047783D" w:rsidRDefault="00C97F7B" w:rsidP="00050238">
      <w:pPr>
        <w:spacing w:after="0"/>
        <w:jc w:val="both"/>
        <w:rPr>
          <w:rFonts w:ascii="Times New Roman" w:hAnsi="Times New Roman"/>
          <w:b/>
          <w:lang w:val="hr-HR"/>
        </w:rPr>
      </w:pPr>
      <w:r w:rsidRPr="0047783D">
        <w:rPr>
          <w:rFonts w:ascii="Times New Roman" w:hAnsi="Times New Roman"/>
          <w:b/>
          <w:lang w:val="hr-HR"/>
        </w:rPr>
        <w:t>5.1. Farmakodinamski podaci</w:t>
      </w:r>
    </w:p>
    <w:p w14:paraId="1110013F" w14:textId="77777777" w:rsidR="00C97F7B" w:rsidRPr="0047783D" w:rsidRDefault="00C97F7B" w:rsidP="00050238">
      <w:pPr>
        <w:spacing w:after="0"/>
        <w:jc w:val="both"/>
        <w:rPr>
          <w:rFonts w:ascii="Times New Roman" w:hAnsi="Times New Roman"/>
          <w:b/>
          <w:lang w:val="hr-HR"/>
        </w:rPr>
      </w:pPr>
    </w:p>
    <w:p w14:paraId="2E0C9213" w14:textId="6B7219A8" w:rsidR="00C97F7B" w:rsidRPr="0047783D" w:rsidRDefault="00C97F7B" w:rsidP="00050238">
      <w:pPr>
        <w:spacing w:after="0"/>
        <w:jc w:val="both"/>
        <w:rPr>
          <w:rFonts w:ascii="Times New Roman" w:hAnsi="Times New Roman"/>
          <w:lang w:val="hr-HR"/>
        </w:rPr>
      </w:pPr>
      <w:r w:rsidRPr="0047783D">
        <w:rPr>
          <w:rFonts w:ascii="Times New Roman" w:hAnsi="Times New Roman"/>
          <w:lang w:val="hr-HR"/>
        </w:rPr>
        <w:t>Farmakoterapijska grupa: Hormoni prednjeg režnja hipofize i analozi, somatropin i agonisti somatropina</w:t>
      </w:r>
    </w:p>
    <w:p w14:paraId="334CA19E" w14:textId="77777777" w:rsidR="00C97F7B" w:rsidRPr="0047783D" w:rsidRDefault="00C97F7B" w:rsidP="00050238">
      <w:pPr>
        <w:spacing w:after="0"/>
        <w:jc w:val="both"/>
        <w:rPr>
          <w:rFonts w:ascii="Times New Roman" w:hAnsi="Times New Roman"/>
          <w:lang w:val="hr-HR"/>
        </w:rPr>
      </w:pPr>
    </w:p>
    <w:p w14:paraId="1DE10583" w14:textId="4C0C953B" w:rsidR="00C97F7B" w:rsidRPr="0047783D" w:rsidRDefault="00C97F7B" w:rsidP="00050238">
      <w:pPr>
        <w:spacing w:after="0"/>
        <w:jc w:val="both"/>
        <w:rPr>
          <w:rFonts w:ascii="Times New Roman" w:hAnsi="Times New Roman"/>
          <w:lang w:val="hr-HR"/>
        </w:rPr>
      </w:pPr>
      <w:r w:rsidRPr="0047783D">
        <w:rPr>
          <w:rFonts w:ascii="Times New Roman" w:hAnsi="Times New Roman"/>
          <w:lang w:val="hr-HR"/>
        </w:rPr>
        <w:t>ATC kod: H01A</w:t>
      </w:r>
      <w:r w:rsidR="009F75F5">
        <w:rPr>
          <w:rFonts w:ascii="Times New Roman" w:hAnsi="Times New Roman"/>
          <w:lang w:val="hr-HR"/>
        </w:rPr>
        <w:t xml:space="preserve"> </w:t>
      </w:r>
      <w:r w:rsidRPr="0047783D">
        <w:rPr>
          <w:rFonts w:ascii="Times New Roman" w:hAnsi="Times New Roman"/>
          <w:lang w:val="hr-HR"/>
        </w:rPr>
        <w:t>C01</w:t>
      </w:r>
    </w:p>
    <w:p w14:paraId="5C9D47A2" w14:textId="4A67BCAA" w:rsidR="00C97F7B" w:rsidRDefault="00C97F7B" w:rsidP="00050238">
      <w:pPr>
        <w:autoSpaceDE w:val="0"/>
        <w:autoSpaceDN w:val="0"/>
        <w:adjustRightInd w:val="0"/>
        <w:spacing w:after="0"/>
        <w:jc w:val="both"/>
        <w:rPr>
          <w:rFonts w:ascii="Times New Roman" w:hAnsi="Times New Roman"/>
          <w:color w:val="FF0000"/>
          <w:lang w:val="hr-HR"/>
        </w:rPr>
      </w:pPr>
    </w:p>
    <w:p w14:paraId="08BD9483" w14:textId="3705304E" w:rsidR="009F75F5" w:rsidRPr="00050238" w:rsidRDefault="009F75F5" w:rsidP="00050238">
      <w:pPr>
        <w:autoSpaceDE w:val="0"/>
        <w:autoSpaceDN w:val="0"/>
        <w:adjustRightInd w:val="0"/>
        <w:spacing w:after="0"/>
        <w:jc w:val="both"/>
        <w:rPr>
          <w:rFonts w:ascii="Times New Roman" w:hAnsi="Times New Roman"/>
          <w:color w:val="FF0000"/>
          <w:u w:val="single"/>
          <w:lang w:val="hr-HR"/>
        </w:rPr>
      </w:pPr>
      <w:r w:rsidRPr="00050238">
        <w:rPr>
          <w:rFonts w:ascii="Times New Roman" w:hAnsi="Times New Roman"/>
          <w:color w:val="FF0000"/>
          <w:u w:val="single"/>
          <w:lang w:val="hr-HR"/>
        </w:rPr>
        <w:t>Mehanizam djelovanja</w:t>
      </w:r>
    </w:p>
    <w:p w14:paraId="493A4C3D" w14:textId="41C05B19" w:rsidR="00C97F7B" w:rsidRPr="0047783D" w:rsidRDefault="00C97F7B" w:rsidP="0025574F">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Somatropin je snažan metabolički hormon značajan za metabolizam lipida, ugljenih hidrata i proteina. Kod djece sa neadekvatnom produkcijom endogenog hormona rasta, somatropin stimuliše linearni rast i povećava brzinu rasta. Kod odraslih, kao i kod djece, somatropin održava normalni tjelesni sastav tako što povećava retenciju azota i stimulaciju </w:t>
      </w:r>
      <w:r w:rsidR="00072B3C">
        <w:rPr>
          <w:rFonts w:ascii="Times New Roman" w:hAnsi="Times New Roman"/>
          <w:lang w:val="hr-HR"/>
        </w:rPr>
        <w:t>skeletno mišićnog rasta</w:t>
      </w:r>
      <w:r w:rsidRPr="0047783D">
        <w:rPr>
          <w:rFonts w:ascii="Times New Roman" w:hAnsi="Times New Roman"/>
          <w:lang w:val="hr-HR"/>
        </w:rPr>
        <w:t xml:space="preserve"> uz mobilizaciju tjelesnih masti. Visceralno masno tkivo posebno dobro reaguje na somatropin. Pored povećanja lipolize, somatropin smanjuje preuzimanje triglicerida u tjelesne depoe masnog tkiva. Somatropin povećava koncentraciju IGF-I (engl. </w:t>
      </w:r>
      <w:r w:rsidRPr="0047783D">
        <w:rPr>
          <w:rFonts w:ascii="Times New Roman" w:hAnsi="Times New Roman"/>
          <w:i/>
          <w:lang w:val="hr-HR"/>
        </w:rPr>
        <w:t>insulin-like growth factor-I</w:t>
      </w:r>
      <w:r w:rsidRPr="0047783D">
        <w:rPr>
          <w:rFonts w:ascii="Times New Roman" w:hAnsi="Times New Roman"/>
          <w:lang w:val="hr-HR"/>
        </w:rPr>
        <w:t>) i IGFBP</w:t>
      </w:r>
      <w:r w:rsidR="007C4253" w:rsidRPr="0047783D">
        <w:rPr>
          <w:rFonts w:ascii="Times New Roman" w:hAnsi="Times New Roman"/>
          <w:lang w:val="hr-HR"/>
        </w:rPr>
        <w:t>-</w:t>
      </w:r>
      <w:r w:rsidRPr="0047783D">
        <w:rPr>
          <w:rFonts w:ascii="Times New Roman" w:hAnsi="Times New Roman"/>
          <w:lang w:val="hr-HR"/>
        </w:rPr>
        <w:t xml:space="preserve">3 (engl. </w:t>
      </w:r>
      <w:r w:rsidRPr="0047783D">
        <w:rPr>
          <w:rFonts w:ascii="Times New Roman" w:hAnsi="Times New Roman"/>
          <w:i/>
          <w:lang w:val="hr-HR"/>
        </w:rPr>
        <w:t>insulin-like growth factor binding protein 3</w:t>
      </w:r>
      <w:r w:rsidRPr="0047783D">
        <w:rPr>
          <w:rFonts w:ascii="Times New Roman" w:hAnsi="Times New Roman"/>
          <w:lang w:val="hr-HR"/>
        </w:rPr>
        <w:t>) u serumu. Pored ovoga, pokazana su i sljedeća dejstva:</w:t>
      </w:r>
    </w:p>
    <w:p w14:paraId="5C8B9CC5" w14:textId="77777777" w:rsidR="00C97F7B" w:rsidRPr="0047783D" w:rsidRDefault="00C97F7B" w:rsidP="00C97F7B">
      <w:pPr>
        <w:autoSpaceDE w:val="0"/>
        <w:autoSpaceDN w:val="0"/>
        <w:adjustRightInd w:val="0"/>
        <w:spacing w:after="0"/>
        <w:rPr>
          <w:rFonts w:ascii="Times New Roman" w:hAnsi="Times New Roman"/>
          <w:color w:val="FF0000"/>
          <w:lang w:val="hr-HR"/>
        </w:rPr>
      </w:pPr>
    </w:p>
    <w:p w14:paraId="730A1EE2" w14:textId="0B739771" w:rsidR="00C97F7B" w:rsidRPr="0047783D" w:rsidRDefault="00C97F7B" w:rsidP="0025574F">
      <w:pPr>
        <w:numPr>
          <w:ilvl w:val="0"/>
          <w:numId w:val="4"/>
        </w:numPr>
        <w:autoSpaceDE w:val="0"/>
        <w:autoSpaceDN w:val="0"/>
        <w:adjustRightInd w:val="0"/>
        <w:spacing w:after="0" w:line="240" w:lineRule="auto"/>
        <w:ind w:left="288" w:hanging="288"/>
        <w:jc w:val="both"/>
        <w:rPr>
          <w:rFonts w:ascii="Times New Roman" w:hAnsi="Times New Roman"/>
          <w:lang w:val="hr-HR"/>
        </w:rPr>
      </w:pPr>
      <w:r w:rsidRPr="0047783D">
        <w:rPr>
          <w:rFonts w:ascii="Times New Roman" w:hAnsi="Times New Roman"/>
          <w:lang w:val="hr-HR"/>
        </w:rPr>
        <w:t xml:space="preserve">Metabolizam lipida: </w:t>
      </w:r>
      <w:r w:rsidR="00072B3C">
        <w:rPr>
          <w:rFonts w:ascii="Times New Roman" w:hAnsi="Times New Roman"/>
          <w:lang w:val="hr-HR"/>
        </w:rPr>
        <w:t>s</w:t>
      </w:r>
      <w:r w:rsidRPr="0047783D">
        <w:rPr>
          <w:rFonts w:ascii="Times New Roman" w:hAnsi="Times New Roman"/>
          <w:lang w:val="hr-HR"/>
        </w:rPr>
        <w:t>omatropin indukuje receptore za hepatički LDL holesterol i utiče na profil lipida i lipoproteina u serumu. Generalno, primjena somatropina kod pacijenata sa nedostatkom hormona rasta dovodi do smanjenja LDL i apolipoproteina B u serumu. Takođe se može zapaziti i smanjenje ukupnog holesterola u serumu.</w:t>
      </w:r>
    </w:p>
    <w:p w14:paraId="664FC4D4" w14:textId="6C8576DB" w:rsidR="00C97F7B" w:rsidRPr="0047783D" w:rsidRDefault="00C97F7B" w:rsidP="00072B3C">
      <w:pPr>
        <w:numPr>
          <w:ilvl w:val="0"/>
          <w:numId w:val="4"/>
        </w:numPr>
        <w:autoSpaceDE w:val="0"/>
        <w:autoSpaceDN w:val="0"/>
        <w:adjustRightInd w:val="0"/>
        <w:spacing w:after="0" w:line="240" w:lineRule="auto"/>
        <w:ind w:left="288" w:hanging="288"/>
        <w:jc w:val="both"/>
        <w:rPr>
          <w:rFonts w:ascii="Times New Roman" w:hAnsi="Times New Roman"/>
          <w:lang w:val="hr-HR"/>
        </w:rPr>
      </w:pPr>
      <w:r w:rsidRPr="0047783D">
        <w:rPr>
          <w:rFonts w:ascii="Times New Roman" w:hAnsi="Times New Roman"/>
          <w:lang w:val="hr-HR"/>
        </w:rPr>
        <w:t xml:space="preserve">Metabolizam ugljenih hidrata: </w:t>
      </w:r>
      <w:r w:rsidR="00072B3C">
        <w:rPr>
          <w:rFonts w:ascii="Times New Roman" w:hAnsi="Times New Roman"/>
          <w:lang w:val="hr-HR"/>
        </w:rPr>
        <w:t>s</w:t>
      </w:r>
      <w:r w:rsidRPr="0047783D">
        <w:rPr>
          <w:rFonts w:ascii="Times New Roman" w:hAnsi="Times New Roman"/>
          <w:lang w:val="hr-HR"/>
        </w:rPr>
        <w:t>omatropin povećava sekreciju insulina, ali se koncentracija glukoze mjerene natašte obično ne mijenja. Kod djece sa hipopituitarizmom se može javiti jutarnja (natašte) hipoglikemija. Ona nestaje poslije primjene somatropina.</w:t>
      </w:r>
    </w:p>
    <w:p w14:paraId="1D3ED541" w14:textId="572DA139" w:rsidR="00C97F7B" w:rsidRPr="0047783D" w:rsidRDefault="00C97F7B" w:rsidP="00072B3C">
      <w:pPr>
        <w:numPr>
          <w:ilvl w:val="0"/>
          <w:numId w:val="4"/>
        </w:numPr>
        <w:tabs>
          <w:tab w:val="left" w:pos="284"/>
        </w:tabs>
        <w:autoSpaceDE w:val="0"/>
        <w:autoSpaceDN w:val="0"/>
        <w:adjustRightInd w:val="0"/>
        <w:spacing w:after="0" w:line="240" w:lineRule="auto"/>
        <w:ind w:left="288" w:hanging="288"/>
        <w:jc w:val="both"/>
        <w:rPr>
          <w:rFonts w:ascii="Times New Roman" w:hAnsi="Times New Roman"/>
          <w:lang w:val="hr-HR"/>
        </w:rPr>
      </w:pPr>
      <w:r w:rsidRPr="0047783D">
        <w:rPr>
          <w:rFonts w:ascii="Times New Roman" w:hAnsi="Times New Roman"/>
          <w:lang w:val="hr-HR"/>
        </w:rPr>
        <w:t xml:space="preserve">Metabolizam vode i minerala: </w:t>
      </w:r>
      <w:r w:rsidR="00072B3C">
        <w:rPr>
          <w:rFonts w:ascii="Times New Roman" w:hAnsi="Times New Roman"/>
          <w:lang w:val="hr-HR"/>
        </w:rPr>
        <w:t>n</w:t>
      </w:r>
      <w:r w:rsidRPr="0047783D">
        <w:rPr>
          <w:rFonts w:ascii="Times New Roman" w:hAnsi="Times New Roman"/>
          <w:lang w:val="hr-HR"/>
        </w:rPr>
        <w:t>edostatak hormona rasta je udružen sa smanjenjem volumena plazme i ekstracelularnog volumena. Oba parametra se brzo popravljaju poslije primjene somatropina. Somatropin izaziva retenciju natrijuma, kalijuma i fosfora.</w:t>
      </w:r>
    </w:p>
    <w:p w14:paraId="0E87E918" w14:textId="0C8EF6AE" w:rsidR="00C97F7B" w:rsidRPr="0047783D" w:rsidRDefault="00C97F7B" w:rsidP="00072B3C">
      <w:pPr>
        <w:numPr>
          <w:ilvl w:val="0"/>
          <w:numId w:val="4"/>
        </w:numPr>
        <w:tabs>
          <w:tab w:val="left" w:pos="284"/>
        </w:tabs>
        <w:autoSpaceDE w:val="0"/>
        <w:autoSpaceDN w:val="0"/>
        <w:adjustRightInd w:val="0"/>
        <w:spacing w:after="0" w:line="240" w:lineRule="auto"/>
        <w:ind w:left="288" w:hanging="288"/>
        <w:jc w:val="both"/>
        <w:rPr>
          <w:rFonts w:ascii="Times New Roman" w:hAnsi="Times New Roman"/>
          <w:lang w:val="hr-HR"/>
        </w:rPr>
      </w:pPr>
      <w:r w:rsidRPr="0047783D">
        <w:rPr>
          <w:rFonts w:ascii="Times New Roman" w:hAnsi="Times New Roman"/>
          <w:lang w:val="hr-HR"/>
        </w:rPr>
        <w:lastRenderedPageBreak/>
        <w:t xml:space="preserve">Metabolizam kostiju: </w:t>
      </w:r>
      <w:r w:rsidR="00072B3C">
        <w:rPr>
          <w:rFonts w:ascii="Times New Roman" w:hAnsi="Times New Roman"/>
          <w:lang w:val="hr-HR"/>
        </w:rPr>
        <w:t>s</w:t>
      </w:r>
      <w:r w:rsidRPr="0047783D">
        <w:rPr>
          <w:rFonts w:ascii="Times New Roman" w:hAnsi="Times New Roman"/>
          <w:lang w:val="hr-HR"/>
        </w:rPr>
        <w:t>omatropin stimuliše ukupan promet materija u kostima skeleta. Dugotrajna primjena somatropina kod pacijenata sa nedostatkom hormona rasta i osteopenijom dovodi do povećanja mineralnog sadržaja i gustine kostiju na mjestima najvećeg opterećenja tjelesnom masom.</w:t>
      </w:r>
    </w:p>
    <w:p w14:paraId="0F060654" w14:textId="639A250F" w:rsidR="00C97F7B" w:rsidRPr="0047783D" w:rsidRDefault="00C97F7B" w:rsidP="00072B3C">
      <w:pPr>
        <w:numPr>
          <w:ilvl w:val="0"/>
          <w:numId w:val="4"/>
        </w:numPr>
        <w:tabs>
          <w:tab w:val="left" w:pos="284"/>
        </w:tabs>
        <w:autoSpaceDE w:val="0"/>
        <w:autoSpaceDN w:val="0"/>
        <w:adjustRightInd w:val="0"/>
        <w:spacing w:after="0" w:line="240" w:lineRule="auto"/>
        <w:ind w:left="288" w:hanging="288"/>
        <w:jc w:val="both"/>
        <w:rPr>
          <w:rFonts w:ascii="Times New Roman" w:hAnsi="Times New Roman"/>
          <w:lang w:val="hr-HR"/>
        </w:rPr>
      </w:pPr>
      <w:r w:rsidRPr="0047783D">
        <w:rPr>
          <w:rFonts w:ascii="Times New Roman" w:hAnsi="Times New Roman"/>
          <w:lang w:val="hr-HR"/>
        </w:rPr>
        <w:t xml:space="preserve">Kapacitet fizičke aktivnosti: </w:t>
      </w:r>
      <w:r w:rsidR="00072B3C">
        <w:rPr>
          <w:rFonts w:ascii="Times New Roman" w:hAnsi="Times New Roman"/>
          <w:lang w:val="hr-HR"/>
        </w:rPr>
        <w:t>p</w:t>
      </w:r>
      <w:r w:rsidRPr="0047783D">
        <w:rPr>
          <w:rFonts w:ascii="Times New Roman" w:hAnsi="Times New Roman"/>
          <w:lang w:val="hr-HR"/>
        </w:rPr>
        <w:t>oslije dugotrajne primjene somatropina, povećavaju se mišićna snaga i kapacitet za fizičku aktivnost. Somatropin takođe povećava udarni volumen srca, ali mehanizam ovog dejstva tek treba razjasniti. Ovom efektu vjerovatno može doprinijeti i smanjenje periferne vaskularne rezistencije.</w:t>
      </w:r>
    </w:p>
    <w:p w14:paraId="752D785D" w14:textId="6E28AA88" w:rsidR="00C97F7B" w:rsidRDefault="00C97F7B" w:rsidP="00050238">
      <w:pPr>
        <w:autoSpaceDE w:val="0"/>
        <w:autoSpaceDN w:val="0"/>
        <w:adjustRightInd w:val="0"/>
        <w:spacing w:after="0"/>
        <w:jc w:val="both"/>
        <w:rPr>
          <w:rFonts w:ascii="Times New Roman" w:hAnsi="Times New Roman"/>
          <w:color w:val="FF0000"/>
          <w:lang w:val="hr-HR"/>
        </w:rPr>
      </w:pPr>
    </w:p>
    <w:p w14:paraId="292315AC" w14:textId="382F2956" w:rsidR="00072B3C" w:rsidRPr="00050238" w:rsidRDefault="00072B3C" w:rsidP="00050238">
      <w:pPr>
        <w:autoSpaceDE w:val="0"/>
        <w:autoSpaceDN w:val="0"/>
        <w:adjustRightInd w:val="0"/>
        <w:spacing w:after="0"/>
        <w:jc w:val="both"/>
        <w:rPr>
          <w:rFonts w:ascii="Times New Roman" w:hAnsi="Times New Roman"/>
          <w:color w:val="FF0000"/>
          <w:u w:val="single"/>
          <w:lang w:val="hr-HR"/>
        </w:rPr>
      </w:pPr>
      <w:r w:rsidRPr="00050238">
        <w:rPr>
          <w:rFonts w:ascii="Times New Roman" w:hAnsi="Times New Roman"/>
          <w:color w:val="FF0000"/>
          <w:u w:val="single"/>
          <w:lang w:val="hr-HR"/>
        </w:rPr>
        <w:t>Pedijatrijska populacija</w:t>
      </w:r>
    </w:p>
    <w:p w14:paraId="0C005AD6" w14:textId="2B8CA4F7" w:rsidR="00C97F7B" w:rsidRPr="0047783D" w:rsidRDefault="00C97F7B" w:rsidP="0025574F">
      <w:pPr>
        <w:spacing w:after="0"/>
        <w:jc w:val="both"/>
        <w:rPr>
          <w:rFonts w:ascii="Times New Roman" w:hAnsi="Times New Roman"/>
          <w:lang w:val="hr-HR"/>
        </w:rPr>
      </w:pPr>
      <w:r w:rsidRPr="0047783D">
        <w:rPr>
          <w:rFonts w:ascii="Times New Roman" w:hAnsi="Times New Roman"/>
          <w:lang w:val="hr-HR"/>
        </w:rPr>
        <w:t xml:space="preserve">U kliničkim studijama kod </w:t>
      </w:r>
      <w:r w:rsidR="00653C16" w:rsidRPr="0047783D">
        <w:rPr>
          <w:rFonts w:ascii="Times New Roman" w:hAnsi="Times New Roman"/>
          <w:lang w:val="hr-HR"/>
        </w:rPr>
        <w:t xml:space="preserve">niske </w:t>
      </w:r>
      <w:r w:rsidRPr="0047783D">
        <w:rPr>
          <w:rFonts w:ascii="Times New Roman" w:hAnsi="Times New Roman"/>
          <w:lang w:val="hr-HR"/>
        </w:rPr>
        <w:t xml:space="preserve">djece rođene sa malom tjelesnom masom u odnosu na gestacioni period (SGA), primjenjivane su doze od 0,033 i od 0,067 mg/kg tjelesne mase dnevno do postizanja konačne tjelesne visine. Kod 56 pacijenata koji su kontinuirano primali lijek i koji su (skoro) dostigli konačnu tjelesnu visinu, prosječno odstupanje od izmjerene tjelesne visine na početku terapije je iznosilo +1,90 SDS (0,033 mg/kg tjelesne mase dnevno) i +2,19 SDS (0,067 mg/kg tjelesne mase dnevno). Podaci iz literature o neliječenoj djeci rođenoj sa malom tjelesnom masom u odnosu na gestacioni period (SGA), kod koje nije zabilježen rani i spontani ubrzani rast u cilju dostizanja normalne visine, </w:t>
      </w:r>
      <w:r w:rsidR="00072B3C">
        <w:rPr>
          <w:rFonts w:ascii="Times New Roman" w:hAnsi="Times New Roman"/>
          <w:lang w:val="hr-HR"/>
        </w:rPr>
        <w:t>ukazuju na</w:t>
      </w:r>
      <w:r w:rsidR="00072B3C" w:rsidRPr="0047783D">
        <w:rPr>
          <w:rFonts w:ascii="Times New Roman" w:hAnsi="Times New Roman"/>
          <w:lang w:val="hr-HR"/>
        </w:rPr>
        <w:t xml:space="preserve"> </w:t>
      </w:r>
      <w:r w:rsidRPr="0047783D">
        <w:rPr>
          <w:rFonts w:ascii="Times New Roman" w:hAnsi="Times New Roman"/>
          <w:lang w:val="hr-HR"/>
        </w:rPr>
        <w:t xml:space="preserve">kasni rast od 0,5 SDS. </w:t>
      </w:r>
    </w:p>
    <w:p w14:paraId="04A97486" w14:textId="77777777" w:rsidR="00C97F7B" w:rsidRPr="0047783D" w:rsidRDefault="00C97F7B" w:rsidP="00050238">
      <w:pPr>
        <w:spacing w:after="0"/>
        <w:jc w:val="both"/>
        <w:rPr>
          <w:rFonts w:ascii="Times New Roman" w:hAnsi="Times New Roman"/>
          <w:color w:val="FF0000"/>
          <w:lang w:val="hr-HR"/>
        </w:rPr>
      </w:pPr>
    </w:p>
    <w:p w14:paraId="73E7F5AB" w14:textId="77777777" w:rsidR="00C97F7B" w:rsidRPr="0047783D" w:rsidRDefault="00C97F7B" w:rsidP="00050238">
      <w:pPr>
        <w:spacing w:after="0"/>
        <w:jc w:val="both"/>
        <w:rPr>
          <w:rFonts w:ascii="Times New Roman" w:hAnsi="Times New Roman"/>
          <w:b/>
          <w:lang w:val="hr-HR"/>
        </w:rPr>
      </w:pPr>
      <w:r w:rsidRPr="0047783D">
        <w:rPr>
          <w:rFonts w:ascii="Times New Roman" w:hAnsi="Times New Roman"/>
          <w:b/>
          <w:lang w:val="hr-HR"/>
        </w:rPr>
        <w:t>5.2. Farmakokinetički podaci</w:t>
      </w:r>
    </w:p>
    <w:p w14:paraId="24C89BC8" w14:textId="77777777" w:rsidR="00C97F7B" w:rsidRPr="0047783D" w:rsidRDefault="00C97F7B" w:rsidP="00050238">
      <w:pPr>
        <w:autoSpaceDE w:val="0"/>
        <w:autoSpaceDN w:val="0"/>
        <w:adjustRightInd w:val="0"/>
        <w:spacing w:after="0"/>
        <w:jc w:val="both"/>
        <w:rPr>
          <w:rFonts w:ascii="Times New Roman" w:hAnsi="Times New Roman"/>
          <w:i/>
          <w:color w:val="FF0000"/>
          <w:lang w:val="hr-HR"/>
        </w:rPr>
      </w:pPr>
    </w:p>
    <w:p w14:paraId="3F0D0878" w14:textId="77777777" w:rsidR="00C97F7B" w:rsidRPr="0047783D" w:rsidRDefault="00C97F7B" w:rsidP="0025574F">
      <w:pPr>
        <w:autoSpaceDE w:val="0"/>
        <w:autoSpaceDN w:val="0"/>
        <w:adjustRightInd w:val="0"/>
        <w:spacing w:after="0"/>
        <w:jc w:val="both"/>
        <w:rPr>
          <w:rFonts w:ascii="Times New Roman" w:hAnsi="Times New Roman"/>
          <w:i/>
          <w:lang w:val="hr-HR"/>
        </w:rPr>
      </w:pPr>
      <w:r w:rsidRPr="0047783D">
        <w:rPr>
          <w:rFonts w:ascii="Times New Roman" w:hAnsi="Times New Roman"/>
          <w:i/>
          <w:lang w:val="hr-HR"/>
        </w:rPr>
        <w:t>Resorpcija</w:t>
      </w:r>
    </w:p>
    <w:p w14:paraId="720AC200" w14:textId="4FA07A79" w:rsidR="00C97F7B" w:rsidRPr="0047783D" w:rsidRDefault="00C97F7B">
      <w:pPr>
        <w:autoSpaceDE w:val="0"/>
        <w:autoSpaceDN w:val="0"/>
        <w:adjustRightInd w:val="0"/>
        <w:spacing w:after="0"/>
        <w:jc w:val="both"/>
        <w:rPr>
          <w:rFonts w:ascii="Times New Roman" w:hAnsi="Times New Roman"/>
          <w:lang w:val="hr-HR"/>
        </w:rPr>
      </w:pPr>
      <w:r w:rsidRPr="0047783D">
        <w:rPr>
          <w:rFonts w:ascii="Times New Roman" w:hAnsi="Times New Roman"/>
          <w:spacing w:val="-2"/>
          <w:lang w:val="hr-HR"/>
        </w:rPr>
        <w:t>Biološka raspoloživost somatropina primijenjenog supkutano iznosi oko 80%, kako kod zdravih ispitanika, tako i kod pacijenata sa nedostatkom hormona rasta. Supkutano primijenjen</w:t>
      </w:r>
      <w:r w:rsidR="00072B3C">
        <w:rPr>
          <w:rFonts w:ascii="Times New Roman" w:hAnsi="Times New Roman"/>
          <w:spacing w:val="-2"/>
          <w:lang w:val="hr-HR"/>
        </w:rPr>
        <w:t>e</w:t>
      </w:r>
      <w:r w:rsidRPr="0047783D">
        <w:rPr>
          <w:rFonts w:ascii="Times New Roman" w:hAnsi="Times New Roman"/>
          <w:spacing w:val="-2"/>
          <w:lang w:val="hr-HR"/>
        </w:rPr>
        <w:t xml:space="preserve"> doz</w:t>
      </w:r>
      <w:r w:rsidR="00072B3C">
        <w:rPr>
          <w:rFonts w:ascii="Times New Roman" w:hAnsi="Times New Roman"/>
          <w:spacing w:val="-2"/>
          <w:lang w:val="hr-HR"/>
        </w:rPr>
        <w:t>e</w:t>
      </w:r>
      <w:r w:rsidRPr="0047783D">
        <w:rPr>
          <w:rFonts w:ascii="Times New Roman" w:hAnsi="Times New Roman"/>
          <w:spacing w:val="-2"/>
          <w:lang w:val="hr-HR"/>
        </w:rPr>
        <w:t xml:space="preserve"> somatropina od 0,035 mg/kg</w:t>
      </w:r>
      <w:r w:rsidRPr="0047783D">
        <w:rPr>
          <w:rFonts w:ascii="Times New Roman" w:hAnsi="Times New Roman"/>
          <w:lang w:val="hr-HR"/>
        </w:rPr>
        <w:t xml:space="preserve"> rezultira</w:t>
      </w:r>
      <w:r w:rsidR="00072B3C">
        <w:rPr>
          <w:rFonts w:ascii="Times New Roman" w:hAnsi="Times New Roman"/>
          <w:lang w:val="hr-HR"/>
        </w:rPr>
        <w:t>ju</w:t>
      </w:r>
      <w:r w:rsidRPr="0047783D">
        <w:rPr>
          <w:rFonts w:ascii="Times New Roman" w:hAnsi="Times New Roman"/>
          <w:lang w:val="hr-HR"/>
        </w:rPr>
        <w:t xml:space="preserve"> vrijednostima C</w:t>
      </w:r>
      <w:r w:rsidRPr="0047783D">
        <w:rPr>
          <w:rFonts w:ascii="Times New Roman" w:hAnsi="Times New Roman"/>
          <w:vertAlign w:val="subscript"/>
          <w:lang w:val="hr-HR"/>
        </w:rPr>
        <w:t>max</w:t>
      </w:r>
      <w:r w:rsidRPr="0047783D">
        <w:rPr>
          <w:rFonts w:ascii="Times New Roman" w:hAnsi="Times New Roman"/>
          <w:lang w:val="hr-HR"/>
        </w:rPr>
        <w:t xml:space="preserve"> u rasponu od 13 do 35 nanograma/ml i </w:t>
      </w:r>
      <w:r w:rsidR="00072B3C">
        <w:rPr>
          <w:rFonts w:ascii="Times New Roman" w:hAnsi="Times New Roman"/>
          <w:lang w:val="hr-HR"/>
        </w:rPr>
        <w:t>T</w:t>
      </w:r>
      <w:r w:rsidRPr="0047783D">
        <w:rPr>
          <w:rFonts w:ascii="Times New Roman" w:hAnsi="Times New Roman"/>
          <w:vertAlign w:val="subscript"/>
          <w:lang w:val="hr-HR"/>
        </w:rPr>
        <w:t>max</w:t>
      </w:r>
      <w:r w:rsidRPr="0047783D">
        <w:rPr>
          <w:rFonts w:ascii="Times New Roman" w:hAnsi="Times New Roman"/>
          <w:lang w:val="hr-HR"/>
        </w:rPr>
        <w:t xml:space="preserve"> u rasponu od 3 do 6 sati.</w:t>
      </w:r>
    </w:p>
    <w:p w14:paraId="21C1751C" w14:textId="77777777" w:rsidR="00C97F7B" w:rsidRPr="0047783D" w:rsidRDefault="00C97F7B">
      <w:pPr>
        <w:autoSpaceDE w:val="0"/>
        <w:autoSpaceDN w:val="0"/>
        <w:adjustRightInd w:val="0"/>
        <w:spacing w:after="0"/>
        <w:jc w:val="both"/>
        <w:rPr>
          <w:rFonts w:ascii="Times New Roman" w:hAnsi="Times New Roman"/>
          <w:i/>
          <w:lang w:val="hr-HR"/>
        </w:rPr>
      </w:pPr>
    </w:p>
    <w:p w14:paraId="15B6776F" w14:textId="77777777" w:rsidR="00C97F7B" w:rsidRPr="0047783D" w:rsidRDefault="00C97F7B">
      <w:pPr>
        <w:autoSpaceDE w:val="0"/>
        <w:autoSpaceDN w:val="0"/>
        <w:adjustRightInd w:val="0"/>
        <w:spacing w:after="0"/>
        <w:jc w:val="both"/>
        <w:rPr>
          <w:rFonts w:ascii="Times New Roman" w:hAnsi="Times New Roman"/>
          <w:i/>
          <w:lang w:val="hr-HR"/>
        </w:rPr>
      </w:pPr>
      <w:r w:rsidRPr="0047783D">
        <w:rPr>
          <w:rFonts w:ascii="Times New Roman" w:hAnsi="Times New Roman"/>
          <w:i/>
          <w:lang w:val="hr-HR"/>
        </w:rPr>
        <w:t>Eliminacija</w:t>
      </w:r>
    </w:p>
    <w:p w14:paraId="1410A303" w14:textId="77777777" w:rsidR="00C97F7B" w:rsidRPr="0047783D" w:rsidRDefault="00C97F7B">
      <w:pPr>
        <w:autoSpaceDE w:val="0"/>
        <w:autoSpaceDN w:val="0"/>
        <w:adjustRightInd w:val="0"/>
        <w:spacing w:after="0"/>
        <w:jc w:val="both"/>
        <w:rPr>
          <w:rFonts w:ascii="Times New Roman" w:hAnsi="Times New Roman"/>
          <w:lang w:val="hr-HR"/>
        </w:rPr>
      </w:pPr>
      <w:r w:rsidRPr="0047783D">
        <w:rPr>
          <w:rFonts w:ascii="Times New Roman" w:hAnsi="Times New Roman"/>
          <w:lang w:val="hr-HR"/>
        </w:rPr>
        <w:t>Prosječno poluvrijeme izlučivanja somatropina poslije intravenske aplikacije kod odraslih osoba sa nedostatkom hormona rasta iznosi oko 0,4 sata. Međutim, poslije supkutane primjene je poluvrijeme eliminacije bilo 2 do 3 sata. Navedena razlika u odnosu na supkutanu primjenu je vjerovatno posljedica spore resorpcije sa mjesta primjene supkutane injekcije.</w:t>
      </w:r>
    </w:p>
    <w:p w14:paraId="5D4A5AB8" w14:textId="77777777" w:rsidR="00C97F7B" w:rsidRPr="0047783D" w:rsidRDefault="00C97F7B">
      <w:pPr>
        <w:autoSpaceDE w:val="0"/>
        <w:autoSpaceDN w:val="0"/>
        <w:adjustRightInd w:val="0"/>
        <w:spacing w:after="0"/>
        <w:jc w:val="both"/>
        <w:rPr>
          <w:rFonts w:ascii="Times New Roman" w:hAnsi="Times New Roman"/>
          <w:i/>
          <w:lang w:val="hr-HR"/>
        </w:rPr>
      </w:pPr>
    </w:p>
    <w:p w14:paraId="08871A44" w14:textId="77777777" w:rsidR="00C97F7B" w:rsidRPr="0047783D" w:rsidRDefault="00C97F7B">
      <w:pPr>
        <w:autoSpaceDE w:val="0"/>
        <w:autoSpaceDN w:val="0"/>
        <w:adjustRightInd w:val="0"/>
        <w:spacing w:after="0"/>
        <w:jc w:val="both"/>
        <w:rPr>
          <w:rFonts w:ascii="Times New Roman" w:hAnsi="Times New Roman"/>
          <w:i/>
          <w:lang w:val="hr-HR"/>
        </w:rPr>
      </w:pPr>
      <w:r w:rsidRPr="0047783D">
        <w:rPr>
          <w:rFonts w:ascii="Times New Roman" w:hAnsi="Times New Roman"/>
          <w:i/>
          <w:lang w:val="hr-HR"/>
        </w:rPr>
        <w:t>Posebne populacije</w:t>
      </w:r>
    </w:p>
    <w:p w14:paraId="420758E0" w14:textId="77777777" w:rsidR="00C97F7B" w:rsidRPr="0047783D" w:rsidRDefault="00C97F7B">
      <w:pPr>
        <w:autoSpaceDE w:val="0"/>
        <w:autoSpaceDN w:val="0"/>
        <w:adjustRightInd w:val="0"/>
        <w:spacing w:after="0"/>
        <w:jc w:val="both"/>
        <w:rPr>
          <w:rFonts w:ascii="Times New Roman" w:hAnsi="Times New Roman"/>
          <w:lang w:val="hr-HR"/>
        </w:rPr>
      </w:pPr>
      <w:r w:rsidRPr="0047783D">
        <w:rPr>
          <w:rFonts w:ascii="Times New Roman" w:hAnsi="Times New Roman"/>
          <w:lang w:val="hr-HR"/>
        </w:rPr>
        <w:t>Izgleda da je apsolutna biološka raspoloživost supkutano primijenjenog somatropina slična kod muškaraca i žena.</w:t>
      </w:r>
    </w:p>
    <w:p w14:paraId="2EE96FBA" w14:textId="77777777" w:rsidR="00C97F7B" w:rsidRPr="0047783D" w:rsidRDefault="00C97F7B">
      <w:pPr>
        <w:autoSpaceDE w:val="0"/>
        <w:autoSpaceDN w:val="0"/>
        <w:adjustRightInd w:val="0"/>
        <w:spacing w:after="0"/>
        <w:jc w:val="both"/>
        <w:rPr>
          <w:rFonts w:ascii="Times New Roman" w:hAnsi="Times New Roman"/>
          <w:color w:val="FF0000"/>
          <w:lang w:val="hr-HR"/>
        </w:rPr>
      </w:pPr>
    </w:p>
    <w:p w14:paraId="4C70110E" w14:textId="2358594E" w:rsidR="00C97F7B" w:rsidRPr="0047783D" w:rsidRDefault="00C97F7B">
      <w:pPr>
        <w:spacing w:after="0"/>
        <w:jc w:val="both"/>
        <w:rPr>
          <w:rFonts w:ascii="Times New Roman" w:hAnsi="Times New Roman"/>
          <w:lang w:val="hr-HR"/>
        </w:rPr>
      </w:pPr>
      <w:r w:rsidRPr="0047783D">
        <w:rPr>
          <w:rFonts w:ascii="Times New Roman" w:hAnsi="Times New Roman"/>
          <w:lang w:val="hr-HR"/>
        </w:rPr>
        <w:t>Informacije o farmakokinetici somatropina u gerijatrijskoj i pedijatrijskoj populaciji, kao i kod pripadnika različitih rasa i pacijenata sa renalnom, hepatičkom ili srčanom insuficijencijom, ili nedostaju ili ni</w:t>
      </w:r>
      <w:r w:rsidR="004D3596">
        <w:rPr>
          <w:rFonts w:ascii="Times New Roman" w:hAnsi="Times New Roman"/>
          <w:lang w:val="hr-HR"/>
        </w:rPr>
        <w:t>je</w:t>
      </w:r>
      <w:r w:rsidRPr="0047783D">
        <w:rPr>
          <w:rFonts w:ascii="Times New Roman" w:hAnsi="Times New Roman"/>
          <w:lang w:val="hr-HR"/>
        </w:rPr>
        <w:t>su kompletne.</w:t>
      </w:r>
    </w:p>
    <w:p w14:paraId="024B21CD" w14:textId="77777777" w:rsidR="00C97F7B" w:rsidRPr="0047783D" w:rsidRDefault="00C97F7B" w:rsidP="00050238">
      <w:pPr>
        <w:spacing w:after="0"/>
        <w:jc w:val="both"/>
        <w:rPr>
          <w:rFonts w:ascii="Times New Roman" w:hAnsi="Times New Roman"/>
          <w:color w:val="FF0000"/>
          <w:lang w:val="hr-HR"/>
        </w:rPr>
      </w:pPr>
    </w:p>
    <w:p w14:paraId="175C758A" w14:textId="77777777" w:rsidR="00C97F7B" w:rsidRPr="0047783D" w:rsidRDefault="00C97F7B" w:rsidP="00050238">
      <w:pPr>
        <w:spacing w:after="0"/>
        <w:jc w:val="both"/>
        <w:rPr>
          <w:rFonts w:ascii="Times New Roman" w:hAnsi="Times New Roman"/>
          <w:b/>
          <w:lang w:val="hr-HR"/>
        </w:rPr>
      </w:pPr>
      <w:r w:rsidRPr="0047783D">
        <w:rPr>
          <w:rFonts w:ascii="Times New Roman" w:hAnsi="Times New Roman"/>
          <w:b/>
          <w:lang w:val="hr-HR"/>
        </w:rPr>
        <w:t xml:space="preserve">5.3. Pretklinički podaci o bezbjednosti </w:t>
      </w:r>
    </w:p>
    <w:p w14:paraId="5115EE39" w14:textId="77777777" w:rsidR="00C97F7B" w:rsidRPr="0047783D" w:rsidRDefault="00C97F7B" w:rsidP="00050238">
      <w:pPr>
        <w:autoSpaceDE w:val="0"/>
        <w:autoSpaceDN w:val="0"/>
        <w:adjustRightInd w:val="0"/>
        <w:spacing w:after="0"/>
        <w:jc w:val="both"/>
        <w:rPr>
          <w:rFonts w:ascii="Times New Roman" w:hAnsi="Times New Roman"/>
          <w:color w:val="FF0000"/>
          <w:lang w:val="hr-HR"/>
        </w:rPr>
      </w:pPr>
    </w:p>
    <w:p w14:paraId="5160EF4D" w14:textId="3059B261" w:rsidR="00C97F7B" w:rsidRPr="0047783D" w:rsidRDefault="00C97F7B" w:rsidP="0025574F">
      <w:pPr>
        <w:autoSpaceDE w:val="0"/>
        <w:autoSpaceDN w:val="0"/>
        <w:adjustRightInd w:val="0"/>
        <w:spacing w:after="0"/>
        <w:jc w:val="both"/>
        <w:rPr>
          <w:rFonts w:ascii="Times New Roman" w:hAnsi="Times New Roman"/>
          <w:lang w:val="hr-HR"/>
        </w:rPr>
      </w:pPr>
      <w:r w:rsidRPr="0047783D">
        <w:rPr>
          <w:rFonts w:ascii="Times New Roman" w:hAnsi="Times New Roman"/>
          <w:lang w:val="hr-HR"/>
        </w:rPr>
        <w:t>U pretkliničkim konvencionalnim ispitivanjima opšte toksičnosti, toksičnosti ponovljenih doza, lokalne podnošljivosti, kancerogenosti, reproduktivne i razvojne toksičnosti, ni</w:t>
      </w:r>
      <w:r w:rsidR="004D3596">
        <w:rPr>
          <w:rFonts w:ascii="Times New Roman" w:hAnsi="Times New Roman"/>
          <w:lang w:val="hr-HR"/>
        </w:rPr>
        <w:t>je</w:t>
      </w:r>
      <w:r w:rsidRPr="0047783D">
        <w:rPr>
          <w:rFonts w:ascii="Times New Roman" w:hAnsi="Times New Roman"/>
          <w:lang w:val="hr-HR"/>
        </w:rPr>
        <w:t>su zabilježeni klinički relevantni efekti koji bi ukazivali na poseban rizik za ljude.</w:t>
      </w:r>
    </w:p>
    <w:p w14:paraId="0EC93AB6" w14:textId="77777777" w:rsidR="00C97F7B" w:rsidRPr="0047783D" w:rsidRDefault="00C97F7B">
      <w:pPr>
        <w:autoSpaceDE w:val="0"/>
        <w:autoSpaceDN w:val="0"/>
        <w:adjustRightInd w:val="0"/>
        <w:spacing w:after="0"/>
        <w:jc w:val="both"/>
        <w:rPr>
          <w:rFonts w:ascii="Times New Roman" w:hAnsi="Times New Roman"/>
          <w:i/>
          <w:lang w:val="hr-HR"/>
        </w:rPr>
      </w:pPr>
    </w:p>
    <w:p w14:paraId="58DE1482" w14:textId="77777777" w:rsidR="00C97F7B" w:rsidRPr="0047783D" w:rsidRDefault="00C97F7B">
      <w:pPr>
        <w:autoSpaceDE w:val="0"/>
        <w:autoSpaceDN w:val="0"/>
        <w:adjustRightInd w:val="0"/>
        <w:spacing w:after="0"/>
        <w:jc w:val="both"/>
        <w:rPr>
          <w:rFonts w:ascii="Times New Roman" w:hAnsi="Times New Roman"/>
          <w:lang w:val="hr-HR"/>
        </w:rPr>
      </w:pPr>
      <w:r w:rsidRPr="0047783D">
        <w:rPr>
          <w:rFonts w:ascii="Times New Roman" w:hAnsi="Times New Roman"/>
          <w:i/>
          <w:lang w:val="hr-HR"/>
        </w:rPr>
        <w:t>In vitro</w:t>
      </w:r>
      <w:r w:rsidRPr="0047783D">
        <w:rPr>
          <w:rFonts w:ascii="Times New Roman" w:hAnsi="Times New Roman"/>
          <w:lang w:val="hr-HR"/>
        </w:rPr>
        <w:t xml:space="preserve"> i </w:t>
      </w:r>
      <w:r w:rsidRPr="0047783D">
        <w:rPr>
          <w:rFonts w:ascii="Times New Roman" w:hAnsi="Times New Roman"/>
          <w:i/>
          <w:lang w:val="hr-HR"/>
        </w:rPr>
        <w:t>in vivo</w:t>
      </w:r>
      <w:r w:rsidRPr="0047783D">
        <w:rPr>
          <w:rFonts w:ascii="Times New Roman" w:hAnsi="Times New Roman"/>
          <w:lang w:val="hr-HR"/>
        </w:rPr>
        <w:t xml:space="preserve"> ispitivanja genetske toksičnosti koja su se odnosila na genske mutacije i indukciju aberacije hromozoma, bila su negativna.</w:t>
      </w:r>
    </w:p>
    <w:p w14:paraId="5AC5A880" w14:textId="77777777" w:rsidR="00C97F7B" w:rsidRPr="0047783D" w:rsidRDefault="00C97F7B">
      <w:pPr>
        <w:autoSpaceDE w:val="0"/>
        <w:autoSpaceDN w:val="0"/>
        <w:adjustRightInd w:val="0"/>
        <w:spacing w:after="0"/>
        <w:jc w:val="both"/>
        <w:rPr>
          <w:rFonts w:ascii="Times New Roman" w:hAnsi="Times New Roman"/>
          <w:lang w:val="hr-HR"/>
        </w:rPr>
      </w:pPr>
    </w:p>
    <w:p w14:paraId="6BDE1834" w14:textId="77777777" w:rsidR="00C97F7B" w:rsidRPr="0047783D" w:rsidRDefault="00C97F7B">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Povećana fragilnost hromozoma je zabilježena u jednoj </w:t>
      </w:r>
      <w:r w:rsidRPr="0047783D">
        <w:rPr>
          <w:rFonts w:ascii="Times New Roman" w:hAnsi="Times New Roman"/>
          <w:i/>
          <w:lang w:val="hr-HR"/>
        </w:rPr>
        <w:t>in vitro</w:t>
      </w:r>
      <w:r w:rsidRPr="0047783D">
        <w:rPr>
          <w:rFonts w:ascii="Times New Roman" w:hAnsi="Times New Roman"/>
          <w:lang w:val="hr-HR"/>
        </w:rPr>
        <w:t xml:space="preserve"> studiji na limfocitima izolovanim od pacijenata na dugotrajnom liječenju somatropinom i dodatnom primjenom radiomimetičkog lijeka bleomicina. Klinički značaj ovog nalaza nije jasan.</w:t>
      </w:r>
    </w:p>
    <w:p w14:paraId="42537DB3" w14:textId="77777777" w:rsidR="00C97F7B" w:rsidRPr="0047783D" w:rsidRDefault="00C97F7B">
      <w:pPr>
        <w:autoSpaceDE w:val="0"/>
        <w:autoSpaceDN w:val="0"/>
        <w:adjustRightInd w:val="0"/>
        <w:spacing w:after="0"/>
        <w:jc w:val="both"/>
        <w:rPr>
          <w:rFonts w:ascii="Times New Roman" w:hAnsi="Times New Roman"/>
          <w:lang w:val="hr-HR"/>
        </w:rPr>
      </w:pPr>
    </w:p>
    <w:p w14:paraId="180A0AC8" w14:textId="77777777" w:rsidR="00C97F7B" w:rsidRPr="0047783D" w:rsidRDefault="00C97F7B">
      <w:pPr>
        <w:autoSpaceDE w:val="0"/>
        <w:autoSpaceDN w:val="0"/>
        <w:adjustRightInd w:val="0"/>
        <w:spacing w:after="0"/>
        <w:jc w:val="both"/>
        <w:rPr>
          <w:rFonts w:ascii="Times New Roman" w:hAnsi="Times New Roman"/>
          <w:lang w:val="hr-HR"/>
        </w:rPr>
      </w:pPr>
      <w:r w:rsidRPr="0047783D">
        <w:rPr>
          <w:rFonts w:ascii="Times New Roman" w:hAnsi="Times New Roman"/>
          <w:lang w:val="hr-HR"/>
        </w:rPr>
        <w:lastRenderedPageBreak/>
        <w:t>U drugoj studiji nije nađen porast abnormalnosti hromozoma u limfocitima pacijenata koji su primali dugotrajnu terapiju somatropinom.</w:t>
      </w:r>
    </w:p>
    <w:p w14:paraId="66F8FB84" w14:textId="77777777" w:rsidR="00A95B06" w:rsidRPr="0047783D" w:rsidRDefault="00A95B06" w:rsidP="00050238">
      <w:pPr>
        <w:spacing w:after="0"/>
        <w:jc w:val="both"/>
        <w:rPr>
          <w:rFonts w:ascii="Times New Roman" w:hAnsi="Times New Roman"/>
          <w:color w:val="FF0000"/>
          <w:lang w:val="hr-HR"/>
        </w:rPr>
      </w:pPr>
    </w:p>
    <w:p w14:paraId="0DD1665D" w14:textId="77777777" w:rsidR="00C8736B" w:rsidRPr="0047783D" w:rsidRDefault="00C8736B" w:rsidP="00050238">
      <w:pPr>
        <w:pStyle w:val="NASLOV123"/>
        <w:spacing w:before="0" w:after="0"/>
        <w:rPr>
          <w:lang w:val="hr-HR"/>
        </w:rPr>
      </w:pPr>
    </w:p>
    <w:p w14:paraId="3550BAED" w14:textId="77777777" w:rsidR="00C97F7B" w:rsidRPr="0047783D" w:rsidRDefault="00C97F7B" w:rsidP="00050238">
      <w:pPr>
        <w:pStyle w:val="NASLOV123"/>
        <w:spacing w:before="0" w:after="0"/>
        <w:rPr>
          <w:lang w:val="hr-HR"/>
        </w:rPr>
      </w:pPr>
      <w:r w:rsidRPr="0047783D">
        <w:rPr>
          <w:lang w:val="hr-HR"/>
        </w:rPr>
        <w:t>6. FARMACEUTSKI PODACI</w:t>
      </w:r>
    </w:p>
    <w:p w14:paraId="751FF853" w14:textId="77777777" w:rsidR="00C8736B" w:rsidRPr="0047783D" w:rsidRDefault="00C8736B" w:rsidP="00C97F7B">
      <w:pPr>
        <w:spacing w:after="0"/>
        <w:rPr>
          <w:rFonts w:ascii="Times New Roman" w:hAnsi="Times New Roman"/>
          <w:b/>
          <w:lang w:val="hr-HR"/>
        </w:rPr>
      </w:pPr>
    </w:p>
    <w:p w14:paraId="66868D5F" w14:textId="471B9200" w:rsidR="00C97F7B" w:rsidRPr="0047783D" w:rsidRDefault="00C97F7B" w:rsidP="00C97F7B">
      <w:pPr>
        <w:spacing w:after="0"/>
        <w:rPr>
          <w:rFonts w:ascii="Times New Roman" w:hAnsi="Times New Roman"/>
          <w:b/>
          <w:lang w:val="hr-HR"/>
        </w:rPr>
      </w:pPr>
      <w:r w:rsidRPr="0047783D">
        <w:rPr>
          <w:rFonts w:ascii="Times New Roman" w:hAnsi="Times New Roman"/>
          <w:b/>
          <w:lang w:val="hr-HR"/>
        </w:rPr>
        <w:t>6.1. Lista pomoćnih supstanci</w:t>
      </w:r>
      <w:r w:rsidR="00CB0B11" w:rsidRPr="0047783D">
        <w:rPr>
          <w:rFonts w:ascii="Times New Roman" w:hAnsi="Times New Roman"/>
          <w:b/>
          <w:lang w:val="hr-HR"/>
        </w:rPr>
        <w:t xml:space="preserve"> (ekscipijenasa)</w:t>
      </w:r>
    </w:p>
    <w:p w14:paraId="52EA7437" w14:textId="77777777" w:rsidR="00C97F7B" w:rsidRPr="0047783D" w:rsidRDefault="00C97F7B" w:rsidP="00C97F7B">
      <w:pPr>
        <w:spacing w:after="0"/>
        <w:rPr>
          <w:rFonts w:ascii="Times New Roman" w:hAnsi="Times New Roman"/>
          <w:color w:val="FF0000"/>
          <w:lang w:val="hr-HR"/>
        </w:rPr>
      </w:pPr>
    </w:p>
    <w:p w14:paraId="077941BE" w14:textId="3B7C27F3" w:rsidR="00C97F7B" w:rsidRPr="0047783D" w:rsidRDefault="00C97F7B" w:rsidP="00C8736B">
      <w:pPr>
        <w:autoSpaceDE w:val="0"/>
        <w:autoSpaceDN w:val="0"/>
        <w:adjustRightInd w:val="0"/>
        <w:spacing w:after="0"/>
        <w:ind w:left="259" w:hanging="259"/>
        <w:jc w:val="both"/>
        <w:rPr>
          <w:rFonts w:ascii="Times New Roman" w:hAnsi="Times New Roman"/>
          <w:lang w:val="hr-HR"/>
        </w:rPr>
      </w:pPr>
      <w:r w:rsidRPr="0047783D">
        <w:rPr>
          <w:rFonts w:ascii="Times New Roman" w:hAnsi="Times New Roman"/>
          <w:lang w:val="hr-HR"/>
        </w:rPr>
        <w:t>a) Prašak</w:t>
      </w:r>
      <w:r w:rsidR="004C0463" w:rsidRPr="0047783D">
        <w:rPr>
          <w:rFonts w:ascii="Times New Roman" w:hAnsi="Times New Roman"/>
          <w:lang w:val="hr-HR"/>
        </w:rPr>
        <w:t xml:space="preserve"> za rastvor za injekcije</w:t>
      </w:r>
      <w:r w:rsidRPr="0047783D">
        <w:rPr>
          <w:rFonts w:ascii="Times New Roman" w:hAnsi="Times New Roman"/>
          <w:lang w:val="hr-HR"/>
        </w:rPr>
        <w:t xml:space="preserve"> (prednji odjeljak uloška): </w:t>
      </w:r>
    </w:p>
    <w:p w14:paraId="51DBCEBE" w14:textId="77777777" w:rsidR="00C97F7B" w:rsidRPr="0047783D" w:rsidRDefault="00C97F7B" w:rsidP="00C8736B">
      <w:pPr>
        <w:autoSpaceDE w:val="0"/>
        <w:autoSpaceDN w:val="0"/>
        <w:adjustRightInd w:val="0"/>
        <w:spacing w:after="0"/>
        <w:ind w:left="259"/>
        <w:jc w:val="both"/>
        <w:rPr>
          <w:rFonts w:ascii="Times New Roman" w:hAnsi="Times New Roman"/>
          <w:lang w:val="hr-HR"/>
        </w:rPr>
      </w:pPr>
      <w:r w:rsidRPr="0047783D">
        <w:rPr>
          <w:rFonts w:ascii="Times New Roman" w:hAnsi="Times New Roman"/>
          <w:lang w:val="hr-HR"/>
        </w:rPr>
        <w:t>glicin (E640)</w:t>
      </w:r>
    </w:p>
    <w:p w14:paraId="78973C1E" w14:textId="77777777" w:rsidR="00C97F7B" w:rsidRPr="0047783D" w:rsidRDefault="00C97F7B" w:rsidP="00C8736B">
      <w:pPr>
        <w:autoSpaceDE w:val="0"/>
        <w:autoSpaceDN w:val="0"/>
        <w:adjustRightInd w:val="0"/>
        <w:spacing w:after="0"/>
        <w:ind w:left="259"/>
        <w:jc w:val="both"/>
        <w:rPr>
          <w:rFonts w:ascii="Times New Roman" w:hAnsi="Times New Roman"/>
          <w:lang w:val="hr-HR"/>
        </w:rPr>
      </w:pPr>
      <w:r w:rsidRPr="0047783D">
        <w:rPr>
          <w:rFonts w:ascii="Times New Roman" w:hAnsi="Times New Roman"/>
          <w:lang w:val="hr-HR"/>
        </w:rPr>
        <w:t>natrijum dihidrogenfosfat, bezvodni (E339)</w:t>
      </w:r>
    </w:p>
    <w:p w14:paraId="5CEA36B8" w14:textId="77777777" w:rsidR="00C97F7B" w:rsidRPr="0047783D" w:rsidRDefault="00C97F7B" w:rsidP="00C8736B">
      <w:pPr>
        <w:autoSpaceDE w:val="0"/>
        <w:autoSpaceDN w:val="0"/>
        <w:adjustRightInd w:val="0"/>
        <w:spacing w:after="0"/>
        <w:ind w:left="259"/>
        <w:jc w:val="both"/>
        <w:rPr>
          <w:rFonts w:ascii="Times New Roman" w:hAnsi="Times New Roman"/>
          <w:lang w:val="hr-HR"/>
        </w:rPr>
      </w:pPr>
      <w:r w:rsidRPr="0047783D">
        <w:rPr>
          <w:rFonts w:ascii="Times New Roman" w:hAnsi="Times New Roman"/>
          <w:lang w:val="hr-HR"/>
        </w:rPr>
        <w:t>dinatrijum fosfat, bezvodni (E339)</w:t>
      </w:r>
    </w:p>
    <w:p w14:paraId="2042195F" w14:textId="77777777" w:rsidR="00C97F7B" w:rsidRPr="0047783D" w:rsidRDefault="00C97F7B" w:rsidP="00C8736B">
      <w:pPr>
        <w:autoSpaceDE w:val="0"/>
        <w:autoSpaceDN w:val="0"/>
        <w:adjustRightInd w:val="0"/>
        <w:spacing w:after="0"/>
        <w:ind w:left="259"/>
        <w:jc w:val="both"/>
        <w:rPr>
          <w:rFonts w:ascii="Times New Roman" w:hAnsi="Times New Roman"/>
          <w:lang w:val="hr-HR"/>
        </w:rPr>
      </w:pPr>
      <w:r w:rsidRPr="0047783D">
        <w:rPr>
          <w:rFonts w:ascii="Times New Roman" w:hAnsi="Times New Roman"/>
          <w:lang w:val="hr-HR"/>
        </w:rPr>
        <w:t>manitol (E421)</w:t>
      </w:r>
    </w:p>
    <w:p w14:paraId="22D413E6" w14:textId="77777777" w:rsidR="00C97F7B" w:rsidRPr="0047783D" w:rsidRDefault="00C97F7B" w:rsidP="00C8736B">
      <w:pPr>
        <w:autoSpaceDE w:val="0"/>
        <w:autoSpaceDN w:val="0"/>
        <w:adjustRightInd w:val="0"/>
        <w:spacing w:after="0"/>
        <w:ind w:left="259"/>
        <w:jc w:val="both"/>
        <w:rPr>
          <w:rFonts w:ascii="Times New Roman" w:hAnsi="Times New Roman"/>
          <w:lang w:val="hr-HR"/>
        </w:rPr>
      </w:pPr>
    </w:p>
    <w:p w14:paraId="3D0C35D9" w14:textId="2D5BD82D" w:rsidR="00C97F7B" w:rsidRPr="0047783D" w:rsidRDefault="00C97F7B" w:rsidP="00C8736B">
      <w:pPr>
        <w:spacing w:after="0"/>
        <w:jc w:val="both"/>
        <w:rPr>
          <w:rFonts w:ascii="Times New Roman" w:hAnsi="Times New Roman"/>
          <w:lang w:val="hr-HR"/>
        </w:rPr>
      </w:pPr>
      <w:r w:rsidRPr="0047783D">
        <w:rPr>
          <w:rFonts w:ascii="Times New Roman" w:hAnsi="Times New Roman"/>
          <w:lang w:val="hr-HR"/>
        </w:rPr>
        <w:t xml:space="preserve">b) Rastvarač </w:t>
      </w:r>
      <w:r w:rsidR="004C0463" w:rsidRPr="0047783D">
        <w:rPr>
          <w:rFonts w:ascii="Times New Roman" w:hAnsi="Times New Roman"/>
          <w:lang w:val="hr-HR"/>
        </w:rPr>
        <w:t xml:space="preserve">za rastvor za injekcije </w:t>
      </w:r>
      <w:r w:rsidRPr="0047783D">
        <w:rPr>
          <w:rFonts w:ascii="Times New Roman" w:hAnsi="Times New Roman"/>
          <w:lang w:val="hr-HR"/>
        </w:rPr>
        <w:t xml:space="preserve">(zadnji odjeljak uloška): </w:t>
      </w:r>
    </w:p>
    <w:p w14:paraId="187A90C3" w14:textId="77777777" w:rsidR="00C97F7B" w:rsidRPr="0047783D" w:rsidRDefault="00C97F7B" w:rsidP="00C8736B">
      <w:pPr>
        <w:spacing w:after="0"/>
        <w:ind w:firstLine="259"/>
        <w:jc w:val="both"/>
        <w:rPr>
          <w:rFonts w:ascii="Times New Roman" w:hAnsi="Times New Roman"/>
          <w:lang w:val="hr-HR"/>
        </w:rPr>
      </w:pPr>
      <w:r w:rsidRPr="0047783D">
        <w:rPr>
          <w:rFonts w:ascii="Times New Roman" w:hAnsi="Times New Roman"/>
          <w:lang w:val="hr-HR"/>
        </w:rPr>
        <w:t xml:space="preserve">voda za injekcije </w:t>
      </w:r>
    </w:p>
    <w:p w14:paraId="311054E5" w14:textId="77777777" w:rsidR="00C97F7B" w:rsidRPr="0047783D" w:rsidRDefault="00C97F7B" w:rsidP="00C8736B">
      <w:pPr>
        <w:spacing w:after="0"/>
        <w:ind w:firstLine="259"/>
        <w:jc w:val="both"/>
        <w:rPr>
          <w:rFonts w:ascii="Times New Roman" w:hAnsi="Times New Roman"/>
          <w:lang w:val="hr-HR"/>
        </w:rPr>
      </w:pPr>
      <w:r w:rsidRPr="0047783D">
        <w:rPr>
          <w:rFonts w:ascii="Times New Roman" w:hAnsi="Times New Roman"/>
          <w:lang w:val="hr-HR"/>
        </w:rPr>
        <w:t>manitol (E421)</w:t>
      </w:r>
    </w:p>
    <w:p w14:paraId="5A9596AD" w14:textId="77777777" w:rsidR="00C97F7B" w:rsidRPr="0047783D" w:rsidRDefault="00C97F7B" w:rsidP="00C8736B">
      <w:pPr>
        <w:spacing w:after="0"/>
        <w:ind w:firstLine="259"/>
        <w:jc w:val="both"/>
        <w:rPr>
          <w:rFonts w:ascii="Times New Roman" w:hAnsi="Times New Roman"/>
          <w:lang w:val="hr-HR"/>
        </w:rPr>
      </w:pPr>
      <w:r w:rsidRPr="0047783D">
        <w:rPr>
          <w:rFonts w:ascii="Times New Roman" w:hAnsi="Times New Roman"/>
          <w:lang w:val="hr-HR"/>
        </w:rPr>
        <w:t>metakrezol</w:t>
      </w:r>
    </w:p>
    <w:p w14:paraId="37C2619C" w14:textId="77777777" w:rsidR="00C97F7B" w:rsidRPr="0047783D" w:rsidRDefault="00C97F7B" w:rsidP="00C8736B">
      <w:pPr>
        <w:spacing w:after="0"/>
        <w:jc w:val="both"/>
        <w:rPr>
          <w:rFonts w:ascii="Times New Roman" w:hAnsi="Times New Roman"/>
          <w:lang w:val="hr-HR"/>
        </w:rPr>
      </w:pPr>
    </w:p>
    <w:p w14:paraId="372773B1" w14:textId="77777777" w:rsidR="00C97F7B" w:rsidRPr="0047783D" w:rsidRDefault="00C97F7B" w:rsidP="00C8736B">
      <w:pPr>
        <w:spacing w:after="0"/>
        <w:jc w:val="both"/>
        <w:rPr>
          <w:rFonts w:ascii="Times New Roman" w:hAnsi="Times New Roman"/>
          <w:b/>
          <w:lang w:val="hr-HR"/>
        </w:rPr>
      </w:pPr>
      <w:r w:rsidRPr="0047783D">
        <w:rPr>
          <w:rFonts w:ascii="Times New Roman" w:hAnsi="Times New Roman"/>
          <w:b/>
          <w:lang w:val="hr-HR"/>
        </w:rPr>
        <w:t>6.2. Inkompatibilnosti</w:t>
      </w:r>
    </w:p>
    <w:p w14:paraId="7F8E14DB" w14:textId="77777777" w:rsidR="00C97F7B" w:rsidRPr="0047783D" w:rsidRDefault="00C97F7B" w:rsidP="00C8736B">
      <w:pPr>
        <w:spacing w:after="0"/>
        <w:jc w:val="both"/>
        <w:rPr>
          <w:rFonts w:ascii="Times New Roman" w:hAnsi="Times New Roman"/>
          <w:color w:val="FF0000"/>
          <w:lang w:val="hr-HR"/>
        </w:rPr>
      </w:pPr>
    </w:p>
    <w:p w14:paraId="08C3014F" w14:textId="77777777" w:rsidR="00C97F7B" w:rsidRPr="0047783D" w:rsidRDefault="00C97F7B" w:rsidP="00C8736B">
      <w:pPr>
        <w:spacing w:after="0"/>
        <w:jc w:val="both"/>
        <w:rPr>
          <w:rFonts w:ascii="Times New Roman" w:hAnsi="Times New Roman"/>
          <w:lang w:val="hr-HR"/>
        </w:rPr>
      </w:pPr>
      <w:r w:rsidRPr="0047783D">
        <w:rPr>
          <w:rFonts w:ascii="Times New Roman" w:hAnsi="Times New Roman"/>
          <w:lang w:val="hr-HR"/>
        </w:rPr>
        <w:t>Ovaj lijek ne smije da se miješa sa drugim ljekovima i treba ga rastvarati samo u priloženom rastvaraču.</w:t>
      </w:r>
    </w:p>
    <w:p w14:paraId="3C15EEF8" w14:textId="77777777" w:rsidR="00C97F7B" w:rsidRPr="0047783D" w:rsidRDefault="00C97F7B" w:rsidP="00C97F7B">
      <w:pPr>
        <w:spacing w:after="0"/>
        <w:rPr>
          <w:rFonts w:ascii="Times New Roman" w:hAnsi="Times New Roman"/>
          <w:color w:val="FF0000"/>
          <w:lang w:val="hr-HR"/>
        </w:rPr>
      </w:pPr>
    </w:p>
    <w:p w14:paraId="307D6D92" w14:textId="77777777" w:rsidR="00C97F7B" w:rsidRPr="0047783D" w:rsidRDefault="00C97F7B" w:rsidP="00C97F7B">
      <w:pPr>
        <w:spacing w:after="0"/>
        <w:rPr>
          <w:rFonts w:ascii="Times New Roman" w:hAnsi="Times New Roman"/>
          <w:b/>
          <w:lang w:val="hr-HR"/>
        </w:rPr>
      </w:pPr>
      <w:r w:rsidRPr="0047783D">
        <w:rPr>
          <w:rFonts w:ascii="Times New Roman" w:hAnsi="Times New Roman"/>
          <w:b/>
          <w:lang w:val="hr-HR"/>
        </w:rPr>
        <w:t>6.3. Rok upotrebe</w:t>
      </w:r>
    </w:p>
    <w:p w14:paraId="56E14CD5" w14:textId="77777777" w:rsidR="00C97F7B" w:rsidRPr="0047783D" w:rsidRDefault="00C97F7B" w:rsidP="00C97F7B">
      <w:pPr>
        <w:spacing w:after="0"/>
        <w:rPr>
          <w:rFonts w:ascii="Times New Roman" w:hAnsi="Times New Roman"/>
          <w:color w:val="FF0000"/>
          <w:lang w:val="hr-HR"/>
        </w:rPr>
      </w:pPr>
    </w:p>
    <w:p w14:paraId="1C4D7C92" w14:textId="77777777" w:rsidR="00C97F7B" w:rsidRPr="0047783D" w:rsidRDefault="00C97F7B" w:rsidP="00C8736B">
      <w:pPr>
        <w:autoSpaceDE w:val="0"/>
        <w:autoSpaceDN w:val="0"/>
        <w:adjustRightInd w:val="0"/>
        <w:spacing w:after="0"/>
        <w:jc w:val="both"/>
        <w:rPr>
          <w:rFonts w:ascii="Times New Roman" w:hAnsi="Times New Roman"/>
          <w:lang w:val="hr-HR"/>
        </w:rPr>
      </w:pPr>
      <w:r w:rsidRPr="0047783D">
        <w:rPr>
          <w:rFonts w:ascii="Times New Roman" w:hAnsi="Times New Roman"/>
          <w:lang w:val="hr-HR"/>
        </w:rPr>
        <w:t>Prije rekonstitucije: tri (3) godine.</w:t>
      </w:r>
    </w:p>
    <w:p w14:paraId="63B0A3CF" w14:textId="77777777" w:rsidR="00C97F7B" w:rsidRPr="0047783D" w:rsidRDefault="00C97F7B" w:rsidP="00C8736B">
      <w:pPr>
        <w:autoSpaceDE w:val="0"/>
        <w:autoSpaceDN w:val="0"/>
        <w:adjustRightInd w:val="0"/>
        <w:spacing w:after="0"/>
        <w:jc w:val="both"/>
        <w:rPr>
          <w:rFonts w:ascii="Times New Roman" w:hAnsi="Times New Roman"/>
          <w:lang w:val="hr-HR"/>
        </w:rPr>
      </w:pPr>
    </w:p>
    <w:p w14:paraId="0A8933F0" w14:textId="77777777" w:rsidR="00C97F7B" w:rsidRPr="0047783D" w:rsidRDefault="00C97F7B" w:rsidP="00C8736B">
      <w:pPr>
        <w:autoSpaceDE w:val="0"/>
        <w:autoSpaceDN w:val="0"/>
        <w:adjustRightInd w:val="0"/>
        <w:spacing w:after="0"/>
        <w:jc w:val="both"/>
        <w:rPr>
          <w:rFonts w:ascii="Times New Roman" w:hAnsi="Times New Roman"/>
          <w:lang w:val="hr-HR"/>
        </w:rPr>
      </w:pPr>
      <w:r w:rsidRPr="0047783D">
        <w:rPr>
          <w:rFonts w:ascii="Times New Roman" w:hAnsi="Times New Roman"/>
          <w:lang w:val="hr-HR"/>
        </w:rPr>
        <w:t>Poslije rekonstitucije, lijek je fizički i hemijski stabilan u roku od 28 dana ukoliko se čuva u frižideru (na temperaturi od 2 ºC do 8 ºC) u originalnom pakovanju radi zaštite od svjetlosti. Ne zamrzavati.</w:t>
      </w:r>
    </w:p>
    <w:p w14:paraId="4C9A3BB4" w14:textId="77777777" w:rsidR="00C97F7B" w:rsidRPr="0047783D" w:rsidRDefault="00C97F7B" w:rsidP="00C8736B">
      <w:pPr>
        <w:spacing w:after="0"/>
        <w:jc w:val="both"/>
        <w:rPr>
          <w:rFonts w:ascii="Times New Roman" w:hAnsi="Times New Roman"/>
          <w:lang w:val="hr-HR"/>
        </w:rPr>
      </w:pPr>
    </w:p>
    <w:p w14:paraId="53F14719" w14:textId="77777777" w:rsidR="00C97F7B" w:rsidRPr="0047783D" w:rsidRDefault="00C97F7B" w:rsidP="00C8736B">
      <w:pPr>
        <w:spacing w:after="0"/>
        <w:jc w:val="both"/>
        <w:rPr>
          <w:rFonts w:ascii="Times New Roman" w:hAnsi="Times New Roman"/>
          <w:lang w:val="hr-HR"/>
        </w:rPr>
      </w:pPr>
      <w:r w:rsidRPr="0047783D">
        <w:rPr>
          <w:rFonts w:ascii="Times New Roman" w:hAnsi="Times New Roman"/>
          <w:lang w:val="hr-HR"/>
        </w:rPr>
        <w:t xml:space="preserve">Sa mikrobiološke tačke gledišta, poslije rekonstitucije lijek se može čuvati 28 dana u frižideru (na temperaturi od 2 ºC do 8 ºC) u originalnom pakovanju radi zaštite od svjetlosti. </w:t>
      </w:r>
    </w:p>
    <w:p w14:paraId="6A417AB2" w14:textId="6DDE0C8C" w:rsidR="00C97F7B" w:rsidRPr="0047783D" w:rsidRDefault="00C97F7B" w:rsidP="00C8736B">
      <w:pPr>
        <w:spacing w:after="0"/>
        <w:jc w:val="both"/>
        <w:rPr>
          <w:rFonts w:ascii="Times New Roman" w:hAnsi="Times New Roman"/>
          <w:lang w:val="hr-HR"/>
        </w:rPr>
      </w:pPr>
      <w:r w:rsidRPr="0047783D">
        <w:rPr>
          <w:rFonts w:ascii="Times New Roman" w:hAnsi="Times New Roman"/>
          <w:lang w:val="hr-HR"/>
        </w:rPr>
        <w:t>Drugačiji rok upotrebe lijeka i uslovi koji su ostvareni prije primjene lijek</w:t>
      </w:r>
      <w:r w:rsidR="004C0463" w:rsidRPr="0047783D">
        <w:rPr>
          <w:rFonts w:ascii="Times New Roman" w:hAnsi="Times New Roman"/>
          <w:lang w:val="hr-HR"/>
        </w:rPr>
        <w:t>a</w:t>
      </w:r>
      <w:r w:rsidRPr="0047783D">
        <w:rPr>
          <w:rFonts w:ascii="Times New Roman" w:hAnsi="Times New Roman"/>
          <w:lang w:val="hr-HR"/>
        </w:rPr>
        <w:t xml:space="preserve"> su isključiva odgovornost korisnika.</w:t>
      </w:r>
    </w:p>
    <w:p w14:paraId="6D0CFF17" w14:textId="77777777" w:rsidR="00C97F7B" w:rsidRPr="0047783D" w:rsidRDefault="00C97F7B" w:rsidP="00C97F7B">
      <w:pPr>
        <w:spacing w:after="0"/>
        <w:rPr>
          <w:rFonts w:ascii="Times New Roman" w:hAnsi="Times New Roman"/>
          <w:color w:val="FF0000"/>
          <w:lang w:val="hr-HR"/>
        </w:rPr>
      </w:pPr>
    </w:p>
    <w:p w14:paraId="26A2FBEF" w14:textId="77777777" w:rsidR="00C97F7B" w:rsidRPr="0047783D" w:rsidRDefault="00C97F7B" w:rsidP="00C97F7B">
      <w:pPr>
        <w:spacing w:after="0"/>
        <w:rPr>
          <w:rFonts w:ascii="Times New Roman" w:hAnsi="Times New Roman"/>
          <w:b/>
          <w:lang w:val="hr-HR"/>
        </w:rPr>
      </w:pPr>
      <w:r w:rsidRPr="0047783D">
        <w:rPr>
          <w:rFonts w:ascii="Times New Roman" w:hAnsi="Times New Roman"/>
          <w:b/>
          <w:lang w:val="hr-HR"/>
        </w:rPr>
        <w:t>6.4. Posebne mjere opreza pri čuvanju lijeka</w:t>
      </w:r>
    </w:p>
    <w:p w14:paraId="55A7CCED" w14:textId="77777777" w:rsidR="00C97F7B" w:rsidRPr="0047783D" w:rsidRDefault="00C97F7B" w:rsidP="00C97F7B">
      <w:pPr>
        <w:spacing w:after="0"/>
        <w:rPr>
          <w:rFonts w:ascii="Times New Roman" w:hAnsi="Times New Roman"/>
          <w:lang w:val="hr-HR"/>
        </w:rPr>
      </w:pPr>
    </w:p>
    <w:p w14:paraId="216D766B" w14:textId="77777777" w:rsidR="00C97F7B" w:rsidRPr="0047783D" w:rsidRDefault="00C97F7B" w:rsidP="00C8736B">
      <w:pPr>
        <w:autoSpaceDE w:val="0"/>
        <w:autoSpaceDN w:val="0"/>
        <w:adjustRightInd w:val="0"/>
        <w:spacing w:after="0"/>
        <w:jc w:val="both"/>
        <w:rPr>
          <w:rFonts w:ascii="Times New Roman" w:hAnsi="Times New Roman"/>
          <w:u w:val="single"/>
          <w:lang w:val="hr-HR"/>
        </w:rPr>
      </w:pPr>
      <w:r w:rsidRPr="0047783D">
        <w:rPr>
          <w:rFonts w:ascii="Times New Roman" w:hAnsi="Times New Roman"/>
          <w:u w:val="single"/>
          <w:lang w:val="hr-HR"/>
        </w:rPr>
        <w:t xml:space="preserve">Prije rekonstitucije lijeka: </w:t>
      </w:r>
    </w:p>
    <w:p w14:paraId="7F64A3EF" w14:textId="77777777" w:rsidR="00C97F7B" w:rsidRPr="0047783D" w:rsidRDefault="00C97F7B" w:rsidP="00C8736B">
      <w:pPr>
        <w:autoSpaceDE w:val="0"/>
        <w:autoSpaceDN w:val="0"/>
        <w:adjustRightInd w:val="0"/>
        <w:spacing w:after="0"/>
        <w:jc w:val="both"/>
        <w:rPr>
          <w:rFonts w:ascii="Times New Roman" w:hAnsi="Times New Roman"/>
          <w:lang w:val="hr-HR"/>
        </w:rPr>
      </w:pPr>
      <w:r w:rsidRPr="0047783D">
        <w:rPr>
          <w:rFonts w:ascii="Times New Roman" w:hAnsi="Times New Roman"/>
          <w:lang w:val="hr-HR"/>
        </w:rPr>
        <w:t xml:space="preserve">Čuvati u frižideru (na temperaturi od 2 °C do 8 °C), u originalnom pakovanju radi zaštite od svjetlosti, uz mogućnost jednokratnog čuvanja na temperaturi do 25 ºC najduže jedan mjesec. </w:t>
      </w:r>
    </w:p>
    <w:p w14:paraId="52F20973" w14:textId="77777777" w:rsidR="00C97F7B" w:rsidRPr="0047783D" w:rsidRDefault="00C97F7B" w:rsidP="00C8736B">
      <w:pPr>
        <w:autoSpaceDE w:val="0"/>
        <w:autoSpaceDN w:val="0"/>
        <w:adjustRightInd w:val="0"/>
        <w:spacing w:after="0"/>
        <w:jc w:val="both"/>
        <w:rPr>
          <w:rFonts w:ascii="Times New Roman" w:hAnsi="Times New Roman"/>
          <w:lang w:val="hr-HR"/>
        </w:rPr>
      </w:pPr>
    </w:p>
    <w:p w14:paraId="2A6163E9" w14:textId="77777777" w:rsidR="00C97F7B" w:rsidRPr="0047783D" w:rsidRDefault="00C97F7B" w:rsidP="00C8736B">
      <w:pPr>
        <w:autoSpaceDE w:val="0"/>
        <w:autoSpaceDN w:val="0"/>
        <w:adjustRightInd w:val="0"/>
        <w:spacing w:after="0"/>
        <w:jc w:val="both"/>
        <w:rPr>
          <w:rFonts w:ascii="Times New Roman" w:hAnsi="Times New Roman"/>
          <w:u w:val="single"/>
          <w:lang w:val="hr-HR"/>
        </w:rPr>
      </w:pPr>
      <w:r w:rsidRPr="0047783D">
        <w:rPr>
          <w:rFonts w:ascii="Times New Roman" w:hAnsi="Times New Roman"/>
          <w:u w:val="single"/>
          <w:lang w:val="hr-HR"/>
        </w:rPr>
        <w:t>Poslije rekonstitucije lijeka:</w:t>
      </w:r>
    </w:p>
    <w:p w14:paraId="7542A108" w14:textId="7A944F1E" w:rsidR="00C97F7B" w:rsidRPr="0047783D" w:rsidRDefault="00C97F7B" w:rsidP="00C8736B">
      <w:pPr>
        <w:spacing w:after="0"/>
        <w:jc w:val="both"/>
        <w:rPr>
          <w:rFonts w:ascii="Times New Roman" w:hAnsi="Times New Roman"/>
          <w:lang w:val="hr-HR"/>
        </w:rPr>
      </w:pPr>
      <w:r w:rsidRPr="0047783D">
        <w:rPr>
          <w:rFonts w:ascii="Times New Roman" w:hAnsi="Times New Roman"/>
          <w:lang w:val="hr-HR"/>
        </w:rPr>
        <w:t xml:space="preserve">Čuvati u frižideru (na temperaturi od 2 °C do 8 °C) do 28 dana, u originalnom pakovanju radi zaštite od svjetlosti. Ne zamrzavati. Za uslove čuvanja nakon rekonstitucije lijeka, vidjeti </w:t>
      </w:r>
      <w:r w:rsidR="008A6928">
        <w:rPr>
          <w:rFonts w:ascii="Times New Roman" w:hAnsi="Times New Roman"/>
          <w:lang w:val="hr-HR"/>
        </w:rPr>
        <w:t>dio</w:t>
      </w:r>
      <w:r w:rsidR="008A6928" w:rsidRPr="0047783D">
        <w:rPr>
          <w:rFonts w:ascii="Times New Roman" w:hAnsi="Times New Roman"/>
          <w:lang w:val="hr-HR"/>
        </w:rPr>
        <w:t xml:space="preserve"> </w:t>
      </w:r>
      <w:r w:rsidRPr="0047783D">
        <w:rPr>
          <w:rFonts w:ascii="Times New Roman" w:hAnsi="Times New Roman"/>
          <w:lang w:val="hr-HR"/>
        </w:rPr>
        <w:t>6.3.</w:t>
      </w:r>
    </w:p>
    <w:p w14:paraId="0DF00D52" w14:textId="77777777" w:rsidR="00C8736B" w:rsidRPr="0047783D" w:rsidRDefault="00C8736B" w:rsidP="00C97F7B">
      <w:pPr>
        <w:spacing w:after="0"/>
        <w:rPr>
          <w:rFonts w:ascii="Times New Roman" w:hAnsi="Times New Roman"/>
          <w:b/>
          <w:color w:val="FF0000"/>
          <w:lang w:val="hr-HR"/>
        </w:rPr>
      </w:pPr>
    </w:p>
    <w:p w14:paraId="4D3BB391" w14:textId="77777777" w:rsidR="00C97F7B" w:rsidRPr="0047783D" w:rsidRDefault="00C97F7B" w:rsidP="00C97F7B">
      <w:pPr>
        <w:spacing w:after="0"/>
        <w:rPr>
          <w:rFonts w:ascii="Times New Roman" w:hAnsi="Times New Roman"/>
          <w:b/>
          <w:lang w:val="hr-HR"/>
        </w:rPr>
      </w:pPr>
      <w:r w:rsidRPr="0047783D">
        <w:rPr>
          <w:rFonts w:ascii="Times New Roman" w:hAnsi="Times New Roman"/>
          <w:b/>
          <w:lang w:val="hr-HR"/>
        </w:rPr>
        <w:t xml:space="preserve">6.5. Vrsta i sadržaj pakovanja </w:t>
      </w:r>
    </w:p>
    <w:p w14:paraId="1EC5BF11" w14:textId="2D8B7F75" w:rsidR="009C42A8" w:rsidRPr="0047783D" w:rsidRDefault="009C42A8" w:rsidP="004721B4">
      <w:pPr>
        <w:autoSpaceDE w:val="0"/>
        <w:autoSpaceDN w:val="0"/>
        <w:adjustRightInd w:val="0"/>
        <w:spacing w:after="0"/>
        <w:jc w:val="both"/>
        <w:rPr>
          <w:rFonts w:ascii="Times New Roman" w:hAnsi="Times New Roman"/>
          <w:lang w:val="hr-HR"/>
        </w:rPr>
      </w:pPr>
    </w:p>
    <w:p w14:paraId="099F8382" w14:textId="77777777" w:rsidR="009C42A8" w:rsidRPr="0047783D" w:rsidRDefault="009C42A8" w:rsidP="009C42A8">
      <w:pPr>
        <w:autoSpaceDE w:val="0"/>
        <w:autoSpaceDN w:val="0"/>
        <w:adjustRightInd w:val="0"/>
        <w:spacing w:after="0"/>
        <w:jc w:val="both"/>
        <w:rPr>
          <w:rFonts w:ascii="Times New Roman" w:hAnsi="Times New Roman" w:cs="Times New Roman"/>
          <w:b/>
          <w:bCs/>
          <w:lang w:val="hr-HR"/>
        </w:rPr>
      </w:pPr>
      <w:r w:rsidRPr="0047783D">
        <w:rPr>
          <w:rFonts w:ascii="Times New Roman" w:hAnsi="Times New Roman" w:cs="Times New Roman"/>
          <w:b/>
          <w:bCs/>
          <w:lang w:val="hr-HR"/>
        </w:rPr>
        <w:t>Genotropin</w:t>
      </w:r>
      <w:r w:rsidRPr="0047783D">
        <w:rPr>
          <w:rFonts w:ascii="Times New Roman" w:hAnsi="Times New Roman" w:cs="Times New Roman"/>
          <w:lang w:val="hr-HR"/>
        </w:rPr>
        <w:t>,</w:t>
      </w:r>
      <w:r w:rsidRPr="0047783D">
        <w:rPr>
          <w:rFonts w:ascii="Times New Roman" w:hAnsi="Times New Roman" w:cs="Times New Roman"/>
          <w:b/>
          <w:bCs/>
          <w:lang w:val="hr-HR"/>
        </w:rPr>
        <w:t xml:space="preserve"> 5,3 mg/ml, prašak i rastvarač za rastvor za injekciju u napunjenom injekcionom penu</w:t>
      </w:r>
    </w:p>
    <w:p w14:paraId="4784DA28" w14:textId="77777777" w:rsidR="009C42A8" w:rsidRPr="0047783D" w:rsidRDefault="009C42A8" w:rsidP="009C42A8">
      <w:pPr>
        <w:autoSpaceDE w:val="0"/>
        <w:autoSpaceDN w:val="0"/>
        <w:adjustRightInd w:val="0"/>
        <w:spacing w:after="0"/>
        <w:jc w:val="both"/>
        <w:rPr>
          <w:rFonts w:ascii="Times New Roman" w:hAnsi="Times New Roman" w:cs="Times New Roman"/>
          <w:b/>
          <w:bCs/>
          <w:lang w:val="hr-HR"/>
        </w:rPr>
      </w:pPr>
    </w:p>
    <w:p w14:paraId="4EB218C2" w14:textId="77777777" w:rsidR="009C42A8" w:rsidRPr="0047783D" w:rsidRDefault="009C42A8" w:rsidP="009C42A8">
      <w:pPr>
        <w:autoSpaceDE w:val="0"/>
        <w:autoSpaceDN w:val="0"/>
        <w:adjustRightInd w:val="0"/>
        <w:spacing w:after="0"/>
        <w:jc w:val="both"/>
        <w:rPr>
          <w:rFonts w:ascii="Times New Roman" w:hAnsi="Times New Roman" w:cs="Times New Roman"/>
          <w:bCs/>
          <w:lang w:val="hr-HR"/>
        </w:rPr>
      </w:pPr>
      <w:r w:rsidRPr="0047783D">
        <w:rPr>
          <w:rFonts w:ascii="Times New Roman" w:hAnsi="Times New Roman" w:cs="Times New Roman"/>
          <w:bCs/>
          <w:lang w:val="hr-HR"/>
        </w:rPr>
        <w:t xml:space="preserve">Pakovanje: napunjeni injekcioni pen, 1 x 1 ml </w:t>
      </w:r>
    </w:p>
    <w:p w14:paraId="216C975B" w14:textId="77777777" w:rsidR="009C42A8" w:rsidRPr="0047783D" w:rsidRDefault="009C42A8" w:rsidP="009C42A8">
      <w:pPr>
        <w:autoSpaceDE w:val="0"/>
        <w:autoSpaceDN w:val="0"/>
        <w:adjustRightInd w:val="0"/>
        <w:spacing w:after="0"/>
        <w:jc w:val="both"/>
        <w:rPr>
          <w:rFonts w:ascii="Times New Roman" w:hAnsi="Times New Roman" w:cs="Times New Roman"/>
          <w:bCs/>
          <w:lang w:val="hr-HR"/>
        </w:rPr>
      </w:pPr>
    </w:p>
    <w:p w14:paraId="5DF73F78" w14:textId="77777777" w:rsidR="009C42A8" w:rsidRPr="0047783D" w:rsidRDefault="009C42A8" w:rsidP="009C42A8">
      <w:pPr>
        <w:autoSpaceDE w:val="0"/>
        <w:autoSpaceDN w:val="0"/>
        <w:adjustRightInd w:val="0"/>
        <w:spacing w:after="0"/>
        <w:jc w:val="both"/>
        <w:rPr>
          <w:rFonts w:ascii="Times New Roman" w:hAnsi="Times New Roman" w:cs="Times New Roman"/>
          <w:b/>
          <w:bCs/>
          <w:lang w:val="hr-HR"/>
        </w:rPr>
      </w:pPr>
      <w:r w:rsidRPr="0047783D">
        <w:rPr>
          <w:rFonts w:ascii="Times New Roman" w:hAnsi="Times New Roman" w:cs="Times New Roman"/>
          <w:b/>
          <w:bCs/>
          <w:lang w:val="hr-HR"/>
        </w:rPr>
        <w:t>Genotropin</w:t>
      </w:r>
      <w:r w:rsidRPr="0047783D">
        <w:rPr>
          <w:rFonts w:ascii="Times New Roman" w:hAnsi="Times New Roman" w:cs="Times New Roman"/>
          <w:lang w:val="hr-HR"/>
        </w:rPr>
        <w:t>,</w:t>
      </w:r>
      <w:r w:rsidRPr="0047783D">
        <w:rPr>
          <w:rFonts w:ascii="Times New Roman" w:hAnsi="Times New Roman" w:cs="Times New Roman"/>
          <w:b/>
          <w:bCs/>
          <w:lang w:val="hr-HR"/>
        </w:rPr>
        <w:t xml:space="preserve"> 12 mg/ml, prašak i rastvarač za rastvor za injekciju u napunjenom injekcionom penu</w:t>
      </w:r>
    </w:p>
    <w:p w14:paraId="714ACE62" w14:textId="77777777" w:rsidR="009C42A8" w:rsidRPr="0047783D" w:rsidRDefault="009C42A8" w:rsidP="009C42A8">
      <w:pPr>
        <w:autoSpaceDE w:val="0"/>
        <w:autoSpaceDN w:val="0"/>
        <w:adjustRightInd w:val="0"/>
        <w:spacing w:after="0"/>
        <w:jc w:val="both"/>
        <w:rPr>
          <w:rFonts w:ascii="Times New Roman" w:hAnsi="Times New Roman" w:cs="Times New Roman"/>
          <w:bCs/>
          <w:lang w:val="hr-HR"/>
        </w:rPr>
      </w:pPr>
    </w:p>
    <w:p w14:paraId="5DDC861A" w14:textId="77777777" w:rsidR="009C42A8" w:rsidRPr="0047783D" w:rsidRDefault="009C42A8" w:rsidP="009C42A8">
      <w:pPr>
        <w:autoSpaceDE w:val="0"/>
        <w:autoSpaceDN w:val="0"/>
        <w:adjustRightInd w:val="0"/>
        <w:spacing w:after="0"/>
        <w:jc w:val="both"/>
        <w:rPr>
          <w:rFonts w:ascii="Times New Roman" w:hAnsi="Times New Roman" w:cs="Times New Roman"/>
          <w:bCs/>
          <w:lang w:val="hr-HR"/>
        </w:rPr>
      </w:pPr>
      <w:r w:rsidRPr="0047783D">
        <w:rPr>
          <w:rFonts w:ascii="Times New Roman" w:hAnsi="Times New Roman" w:cs="Times New Roman"/>
          <w:bCs/>
          <w:lang w:val="hr-HR"/>
        </w:rPr>
        <w:t>Pakovanje: napunjeni injekcioni pen, 1 x 1 ml</w:t>
      </w:r>
    </w:p>
    <w:p w14:paraId="70118110" w14:textId="77777777" w:rsidR="009C42A8" w:rsidRPr="0047783D" w:rsidRDefault="009C42A8" w:rsidP="009C42A8">
      <w:pPr>
        <w:autoSpaceDE w:val="0"/>
        <w:autoSpaceDN w:val="0"/>
        <w:adjustRightInd w:val="0"/>
        <w:spacing w:after="0"/>
        <w:jc w:val="both"/>
        <w:rPr>
          <w:rFonts w:ascii="Times New Roman" w:hAnsi="Times New Roman" w:cs="Times New Roman"/>
          <w:bCs/>
          <w:lang w:val="hr-HR"/>
        </w:rPr>
      </w:pPr>
    </w:p>
    <w:p w14:paraId="60467379" w14:textId="7F705FBD" w:rsidR="009C42A8" w:rsidRPr="0047783D" w:rsidRDefault="009C42A8" w:rsidP="009C42A8">
      <w:pPr>
        <w:autoSpaceDE w:val="0"/>
        <w:autoSpaceDN w:val="0"/>
        <w:adjustRightInd w:val="0"/>
        <w:spacing w:after="0"/>
        <w:jc w:val="both"/>
        <w:rPr>
          <w:rFonts w:ascii="Times New Roman" w:hAnsi="Times New Roman" w:cs="Times New Roman"/>
          <w:lang w:val="hr-HR"/>
        </w:rPr>
      </w:pPr>
      <w:r w:rsidRPr="0047783D">
        <w:rPr>
          <w:rFonts w:ascii="Times New Roman" w:hAnsi="Times New Roman" w:cs="Times New Roman"/>
          <w:lang w:val="hr-HR"/>
        </w:rPr>
        <w:t>Unutrašnje pakovanje</w:t>
      </w:r>
      <w:r w:rsidR="004C0463" w:rsidRPr="0047783D">
        <w:rPr>
          <w:rFonts w:ascii="Times New Roman" w:hAnsi="Times New Roman" w:cs="Times New Roman"/>
          <w:lang w:val="hr-HR"/>
        </w:rPr>
        <w:t xml:space="preserve"> </w:t>
      </w:r>
      <w:r w:rsidR="00C90A52">
        <w:rPr>
          <w:rFonts w:ascii="Times New Roman" w:hAnsi="Times New Roman" w:cs="Times New Roman"/>
          <w:lang w:val="hr-HR"/>
        </w:rPr>
        <w:t>je</w:t>
      </w:r>
      <w:r w:rsidR="004C0463" w:rsidRPr="0047783D">
        <w:rPr>
          <w:rFonts w:ascii="Times New Roman" w:hAnsi="Times New Roman" w:cs="Times New Roman"/>
          <w:lang w:val="hr-HR"/>
        </w:rPr>
        <w:t xml:space="preserve"> u</w:t>
      </w:r>
      <w:r w:rsidRPr="0047783D">
        <w:rPr>
          <w:rFonts w:ascii="Times New Roman" w:hAnsi="Times New Roman" w:cs="Times New Roman"/>
          <w:lang w:val="hr-HR"/>
        </w:rPr>
        <w:t xml:space="preserve">ložak od stakla tip I koji je klipom od brombutil gume podijeljen na dva odjeljka: prednji (I) sa praškom i zadnji (II) sa rastvaračem. Uložak je zatvoren sa jedne strane sa zatvaračem od brombutil gume i aluminijumskom kapicom, a sa druge strane klipom od brombutil gume. </w:t>
      </w:r>
    </w:p>
    <w:p w14:paraId="09C8DB4D" w14:textId="77777777" w:rsidR="009C42A8" w:rsidRPr="0047783D" w:rsidRDefault="009C42A8" w:rsidP="009C42A8">
      <w:pPr>
        <w:autoSpaceDE w:val="0"/>
        <w:autoSpaceDN w:val="0"/>
        <w:adjustRightInd w:val="0"/>
        <w:spacing w:after="0"/>
        <w:jc w:val="both"/>
        <w:rPr>
          <w:rFonts w:ascii="Times New Roman" w:hAnsi="Times New Roman" w:cs="Times New Roman"/>
          <w:lang w:val="hr-HR"/>
        </w:rPr>
      </w:pPr>
    </w:p>
    <w:p w14:paraId="7991D37D" w14:textId="77777777" w:rsidR="009C42A8" w:rsidRPr="0047783D" w:rsidRDefault="009C42A8" w:rsidP="009C42A8">
      <w:pPr>
        <w:autoSpaceDE w:val="0"/>
        <w:autoSpaceDN w:val="0"/>
        <w:adjustRightInd w:val="0"/>
        <w:spacing w:after="0"/>
        <w:jc w:val="both"/>
        <w:rPr>
          <w:rFonts w:ascii="Times New Roman" w:hAnsi="Times New Roman" w:cs="Times New Roman"/>
          <w:lang w:val="hr-HR"/>
        </w:rPr>
      </w:pPr>
      <w:r w:rsidRPr="0047783D">
        <w:rPr>
          <w:rFonts w:ascii="Times New Roman" w:hAnsi="Times New Roman" w:cs="Times New Roman"/>
          <w:lang w:val="hr-HR"/>
        </w:rPr>
        <w:t>Stakleni višedozni uložak sa dva odjeljka je ugrađen u GoQuick</w:t>
      </w:r>
      <w:r w:rsidRPr="0047783D">
        <w:rPr>
          <w:rFonts w:ascii="Times New Roman" w:hAnsi="Times New Roman" w:cs="Times New Roman"/>
          <w:vertAlign w:val="superscript"/>
          <w:lang w:val="hr-HR"/>
        </w:rPr>
        <w:t xml:space="preserve"> </w:t>
      </w:r>
      <w:r w:rsidRPr="0047783D">
        <w:rPr>
          <w:rFonts w:ascii="Times New Roman" w:hAnsi="Times New Roman" w:cs="Times New Roman"/>
          <w:lang w:val="hr-HR"/>
        </w:rPr>
        <w:t>injekcioni pen koji je namijenjen za jednokratnu upotrebu i treba ga odbaciti kada se uložak isprazni.</w:t>
      </w:r>
    </w:p>
    <w:p w14:paraId="6A6B5D4A" w14:textId="77777777" w:rsidR="009C42A8" w:rsidRPr="0047783D" w:rsidRDefault="009C42A8" w:rsidP="009C42A8">
      <w:pPr>
        <w:autoSpaceDE w:val="0"/>
        <w:autoSpaceDN w:val="0"/>
        <w:adjustRightInd w:val="0"/>
        <w:spacing w:after="0"/>
        <w:jc w:val="both"/>
        <w:rPr>
          <w:rFonts w:ascii="Times New Roman" w:hAnsi="Times New Roman" w:cs="Times New Roman"/>
          <w:lang w:val="hr-HR"/>
        </w:rPr>
      </w:pPr>
    </w:p>
    <w:p w14:paraId="33E6DBE4" w14:textId="77777777" w:rsidR="009C42A8" w:rsidRPr="0047783D" w:rsidRDefault="009C42A8" w:rsidP="009C42A8">
      <w:pPr>
        <w:spacing w:after="0"/>
        <w:jc w:val="both"/>
        <w:rPr>
          <w:rFonts w:ascii="Times New Roman" w:hAnsi="Times New Roman" w:cs="Times New Roman"/>
          <w:lang w:val="hr-HR"/>
        </w:rPr>
      </w:pPr>
      <w:r w:rsidRPr="0047783D">
        <w:rPr>
          <w:rFonts w:ascii="Times New Roman" w:hAnsi="Times New Roman" w:cs="Times New Roman"/>
          <w:lang w:val="hr-HR"/>
        </w:rPr>
        <w:t xml:space="preserve">Genotropin 5,3 mg napunjeni injekcioni pen (GoQuick) je obilježen plavom bojom i sadrži uložak plave boje. </w:t>
      </w:r>
    </w:p>
    <w:p w14:paraId="3A8E84E8" w14:textId="77777777" w:rsidR="009C42A8" w:rsidRPr="0047783D" w:rsidRDefault="009C42A8" w:rsidP="009C42A8">
      <w:pPr>
        <w:spacing w:after="0"/>
        <w:jc w:val="both"/>
        <w:rPr>
          <w:rFonts w:ascii="Times New Roman" w:hAnsi="Times New Roman" w:cs="Times New Roman"/>
          <w:lang w:val="hr-HR"/>
        </w:rPr>
      </w:pPr>
      <w:r w:rsidRPr="0047783D">
        <w:rPr>
          <w:rFonts w:ascii="Times New Roman" w:hAnsi="Times New Roman" w:cs="Times New Roman"/>
          <w:lang w:val="hr-HR"/>
        </w:rPr>
        <w:t>Genotropin 12 mg napunjeni injekcioni pen (GoQuick) je obilježen ljubičastom bojom i sadrži uložak ljubičaste boje.</w:t>
      </w:r>
    </w:p>
    <w:p w14:paraId="088D9246" w14:textId="77777777" w:rsidR="009C42A8" w:rsidRPr="0047783D" w:rsidRDefault="009C42A8" w:rsidP="009C42A8">
      <w:pPr>
        <w:spacing w:after="0"/>
        <w:jc w:val="both"/>
        <w:rPr>
          <w:rFonts w:ascii="Times New Roman" w:hAnsi="Times New Roman" w:cs="Times New Roman"/>
          <w:color w:val="FF0000"/>
          <w:lang w:val="hr-HR"/>
        </w:rPr>
      </w:pPr>
    </w:p>
    <w:p w14:paraId="0E8AFE00" w14:textId="5A875E34" w:rsidR="009C42A8" w:rsidRPr="0047783D" w:rsidRDefault="009C42A8" w:rsidP="009C42A8">
      <w:pPr>
        <w:autoSpaceDE w:val="0"/>
        <w:autoSpaceDN w:val="0"/>
        <w:adjustRightInd w:val="0"/>
        <w:spacing w:after="0"/>
        <w:jc w:val="both"/>
        <w:rPr>
          <w:rFonts w:ascii="Times New Roman" w:hAnsi="Times New Roman" w:cs="Times New Roman"/>
          <w:lang w:val="hr-HR"/>
        </w:rPr>
      </w:pPr>
      <w:r w:rsidRPr="0047783D">
        <w:rPr>
          <w:rFonts w:ascii="Times New Roman" w:hAnsi="Times New Roman" w:cs="Times New Roman"/>
          <w:lang w:val="hr-HR"/>
        </w:rPr>
        <w:t>Spoljašnje pakovanje</w:t>
      </w:r>
      <w:r w:rsidR="004C0463" w:rsidRPr="0047783D">
        <w:rPr>
          <w:rFonts w:ascii="Times New Roman" w:hAnsi="Times New Roman" w:cs="Times New Roman"/>
          <w:lang w:val="hr-HR"/>
        </w:rPr>
        <w:t xml:space="preserve"> </w:t>
      </w:r>
      <w:r w:rsidR="00C90A52">
        <w:rPr>
          <w:rFonts w:ascii="Times New Roman" w:hAnsi="Times New Roman" w:cs="Times New Roman"/>
          <w:lang w:val="hr-HR"/>
        </w:rPr>
        <w:t>je</w:t>
      </w:r>
      <w:r w:rsidR="004C0463" w:rsidRPr="0047783D">
        <w:rPr>
          <w:rFonts w:ascii="Times New Roman" w:hAnsi="Times New Roman" w:cs="Times New Roman"/>
          <w:lang w:val="hr-HR"/>
        </w:rPr>
        <w:t xml:space="preserve"> s</w:t>
      </w:r>
      <w:r w:rsidRPr="0047783D">
        <w:rPr>
          <w:rFonts w:ascii="Times New Roman" w:hAnsi="Times New Roman" w:cs="Times New Roman"/>
          <w:lang w:val="hr-HR"/>
        </w:rPr>
        <w:t>loživ</w:t>
      </w:r>
      <w:r w:rsidR="00C90A52">
        <w:rPr>
          <w:rFonts w:ascii="Times New Roman" w:hAnsi="Times New Roman" w:cs="Times New Roman"/>
          <w:lang w:val="hr-HR"/>
        </w:rPr>
        <w:t>a</w:t>
      </w:r>
      <w:r w:rsidRPr="0047783D">
        <w:rPr>
          <w:rFonts w:ascii="Times New Roman" w:hAnsi="Times New Roman" w:cs="Times New Roman"/>
          <w:lang w:val="hr-HR"/>
        </w:rPr>
        <w:t xml:space="preserve"> kartonsk</w:t>
      </w:r>
      <w:r w:rsidR="00C90A52">
        <w:rPr>
          <w:rFonts w:ascii="Times New Roman" w:hAnsi="Times New Roman" w:cs="Times New Roman"/>
          <w:lang w:val="hr-HR"/>
        </w:rPr>
        <w:t>a</w:t>
      </w:r>
      <w:r w:rsidRPr="0047783D">
        <w:rPr>
          <w:rFonts w:ascii="Times New Roman" w:hAnsi="Times New Roman" w:cs="Times New Roman"/>
          <w:lang w:val="hr-HR"/>
        </w:rPr>
        <w:t xml:space="preserve"> kutij</w:t>
      </w:r>
      <w:r w:rsidR="00C90A52">
        <w:rPr>
          <w:rFonts w:ascii="Times New Roman" w:hAnsi="Times New Roman" w:cs="Times New Roman"/>
          <w:lang w:val="hr-HR"/>
        </w:rPr>
        <w:t>a</w:t>
      </w:r>
      <w:r w:rsidRPr="0047783D">
        <w:rPr>
          <w:rFonts w:ascii="Times New Roman" w:hAnsi="Times New Roman" w:cs="Times New Roman"/>
          <w:lang w:val="hr-HR"/>
        </w:rPr>
        <w:t xml:space="preserve"> u kojoj se nalazi jedan napunjeni injekcioni pen (GoQuick)</w:t>
      </w:r>
      <w:r w:rsidR="004C0463" w:rsidRPr="0047783D">
        <w:rPr>
          <w:rFonts w:ascii="Times New Roman" w:hAnsi="Times New Roman" w:cs="Times New Roman"/>
          <w:lang w:val="hr-HR"/>
        </w:rPr>
        <w:t xml:space="preserve"> i Uputstvo za lijek.</w:t>
      </w:r>
    </w:p>
    <w:p w14:paraId="096ADF94" w14:textId="77777777" w:rsidR="00C97F7B" w:rsidRPr="0047783D" w:rsidRDefault="00C97F7B" w:rsidP="00C97F7B">
      <w:pPr>
        <w:spacing w:after="0"/>
        <w:rPr>
          <w:rFonts w:ascii="Times New Roman" w:hAnsi="Times New Roman"/>
          <w:color w:val="FF0000"/>
          <w:lang w:val="hr-HR"/>
        </w:rPr>
      </w:pPr>
    </w:p>
    <w:p w14:paraId="640FF39A" w14:textId="0A2AF07E" w:rsidR="00C97F7B" w:rsidRPr="0047783D" w:rsidRDefault="00C97F7B" w:rsidP="00C97F7B">
      <w:pPr>
        <w:spacing w:after="0"/>
        <w:rPr>
          <w:rFonts w:ascii="Times New Roman" w:hAnsi="Times New Roman"/>
          <w:b/>
          <w:lang w:val="hr-HR"/>
        </w:rPr>
      </w:pPr>
      <w:r w:rsidRPr="0047783D">
        <w:rPr>
          <w:rFonts w:ascii="Times New Roman" w:hAnsi="Times New Roman"/>
          <w:b/>
          <w:lang w:val="hr-HR"/>
        </w:rPr>
        <w:t xml:space="preserve">6.6. Posebne mjere opreza pri odlaganju materijala koji treba odbaciti nakon primjene lijeka </w:t>
      </w:r>
      <w:r w:rsidR="00CB0B11" w:rsidRPr="0047783D">
        <w:rPr>
          <w:rFonts w:ascii="Times New Roman" w:hAnsi="Times New Roman"/>
          <w:b/>
          <w:lang w:val="hr-HR"/>
        </w:rPr>
        <w:t>(i druga uputstva za rukovanje lijekom)</w:t>
      </w:r>
    </w:p>
    <w:p w14:paraId="530135AF" w14:textId="77777777" w:rsidR="00C97F7B" w:rsidRPr="0047783D" w:rsidRDefault="00C97F7B" w:rsidP="00C97F7B">
      <w:pPr>
        <w:spacing w:after="0"/>
        <w:rPr>
          <w:rFonts w:ascii="Times New Roman" w:hAnsi="Times New Roman"/>
          <w:lang w:val="hr-HR"/>
        </w:rPr>
      </w:pPr>
    </w:p>
    <w:p w14:paraId="70755323" w14:textId="77777777" w:rsidR="00C97F7B" w:rsidRPr="0047783D" w:rsidRDefault="00C97F7B" w:rsidP="00C8736B">
      <w:pPr>
        <w:spacing w:after="0"/>
        <w:jc w:val="both"/>
        <w:rPr>
          <w:rFonts w:ascii="Times New Roman" w:hAnsi="Times New Roman"/>
          <w:lang w:val="hr-HR"/>
        </w:rPr>
      </w:pPr>
      <w:r w:rsidRPr="0047783D">
        <w:rPr>
          <w:rFonts w:ascii="Times New Roman" w:hAnsi="Times New Roman"/>
          <w:lang w:val="hr-HR"/>
        </w:rPr>
        <w:t>Prašak rekonstituisati isključivo sa priloženim rastvaračem.</w:t>
      </w:r>
    </w:p>
    <w:p w14:paraId="60035A60" w14:textId="77777777" w:rsidR="00C97F7B" w:rsidRPr="0047783D" w:rsidRDefault="00C97F7B" w:rsidP="00C8736B">
      <w:pPr>
        <w:autoSpaceDE w:val="0"/>
        <w:autoSpaceDN w:val="0"/>
        <w:adjustRightInd w:val="0"/>
        <w:spacing w:after="0"/>
        <w:jc w:val="both"/>
        <w:rPr>
          <w:rFonts w:ascii="Times New Roman" w:hAnsi="Times New Roman"/>
          <w:spacing w:val="-4"/>
          <w:lang w:val="hr-HR"/>
        </w:rPr>
      </w:pPr>
    </w:p>
    <w:p w14:paraId="7BAF0E08" w14:textId="5D6E58DD" w:rsidR="00C97F7B" w:rsidRPr="0047783D" w:rsidRDefault="00C97F7B" w:rsidP="00C8736B">
      <w:pPr>
        <w:autoSpaceDE w:val="0"/>
        <w:autoSpaceDN w:val="0"/>
        <w:adjustRightInd w:val="0"/>
        <w:spacing w:after="0"/>
        <w:jc w:val="both"/>
        <w:rPr>
          <w:rFonts w:ascii="Times New Roman" w:hAnsi="Times New Roman"/>
          <w:lang w:val="hr-HR"/>
        </w:rPr>
      </w:pPr>
      <w:r w:rsidRPr="0047783D">
        <w:rPr>
          <w:rFonts w:ascii="Times New Roman" w:hAnsi="Times New Roman"/>
          <w:spacing w:val="-4"/>
          <w:lang w:val="hr-HR"/>
        </w:rPr>
        <w:t xml:space="preserve">Rastvor za injekciju se priprema tako što se pokretima </w:t>
      </w:r>
      <w:r w:rsidRPr="0047783D">
        <w:rPr>
          <w:rFonts w:ascii="Times New Roman" w:hAnsi="Times New Roman"/>
          <w:lang w:val="hr-HR"/>
        </w:rPr>
        <w:t>zavrtanja</w:t>
      </w:r>
      <w:r w:rsidRPr="0047783D">
        <w:rPr>
          <w:rFonts w:ascii="Times New Roman" w:hAnsi="Times New Roman"/>
          <w:spacing w:val="-4"/>
          <w:lang w:val="hr-HR"/>
        </w:rPr>
        <w:t xml:space="preserve"> na Genotropin uređaju za ubrizgavanje (</w:t>
      </w:r>
      <w:r w:rsidR="001529EC" w:rsidRPr="0047783D">
        <w:rPr>
          <w:rFonts w:ascii="Times New Roman" w:hAnsi="Times New Roman"/>
          <w:spacing w:val="-4"/>
          <w:lang w:val="hr-HR"/>
        </w:rPr>
        <w:t xml:space="preserve">Genotropin </w:t>
      </w:r>
      <w:r w:rsidRPr="0047783D">
        <w:rPr>
          <w:rFonts w:ascii="Times New Roman" w:hAnsi="Times New Roman"/>
          <w:lang w:val="hr-HR"/>
        </w:rPr>
        <w:t>GoQuick napunjeni injekcioni pen), pomiješaju rastvarač i prašak unutar uloška sa dva odjeljka. Pažljivo rastvoriti lijek laganim kružnim pokretima. Ne treba snažno mućkati uložak, jer to može uzrokovati denaturaciju aktivne supstance. Rekonstituisani rastvor je bistar do blago opalescentan skoro bezbojan rastvor. Prije upotrebe pripremljeni rastvor za injekciju treba vizuelno pregledati, a može se koristiti samo bistar rastvor bez vidljivih čestica.</w:t>
      </w:r>
    </w:p>
    <w:p w14:paraId="05BA3E19" w14:textId="77777777" w:rsidR="00C97F7B" w:rsidRPr="0047783D" w:rsidRDefault="00C97F7B" w:rsidP="00C8736B">
      <w:pPr>
        <w:autoSpaceDE w:val="0"/>
        <w:autoSpaceDN w:val="0"/>
        <w:adjustRightInd w:val="0"/>
        <w:spacing w:after="0"/>
        <w:jc w:val="both"/>
        <w:rPr>
          <w:rFonts w:ascii="Times New Roman" w:hAnsi="Times New Roman"/>
          <w:lang w:val="hr-HR"/>
        </w:rPr>
      </w:pPr>
    </w:p>
    <w:p w14:paraId="54ECFBDB" w14:textId="6DAB1BCA" w:rsidR="00C97F7B" w:rsidRPr="0047783D" w:rsidRDefault="00C97F7B" w:rsidP="00C8736B">
      <w:pPr>
        <w:spacing w:after="0"/>
        <w:jc w:val="both"/>
        <w:rPr>
          <w:rFonts w:ascii="Times New Roman" w:hAnsi="Times New Roman"/>
          <w:lang w:val="hr-HR"/>
        </w:rPr>
      </w:pPr>
      <w:r w:rsidRPr="0047783D">
        <w:rPr>
          <w:rFonts w:ascii="Times New Roman" w:hAnsi="Times New Roman"/>
          <w:lang w:val="hr-HR"/>
        </w:rPr>
        <w:t>Pri upotrebi uređaja za ubrizgavanje (</w:t>
      </w:r>
      <w:r w:rsidR="001529EC" w:rsidRPr="0047783D">
        <w:rPr>
          <w:rFonts w:ascii="Times New Roman" w:hAnsi="Times New Roman"/>
          <w:lang w:val="hr-HR"/>
        </w:rPr>
        <w:t xml:space="preserve">Genotropin </w:t>
      </w:r>
      <w:r w:rsidRPr="0047783D">
        <w:rPr>
          <w:rFonts w:ascii="Times New Roman" w:hAnsi="Times New Roman"/>
          <w:lang w:val="hr-HR"/>
        </w:rPr>
        <w:t>GoQuick napunjeni injekcioni pen) iglu treba namjestiti prije rastvaranja.</w:t>
      </w:r>
    </w:p>
    <w:p w14:paraId="2286D1EF" w14:textId="77777777" w:rsidR="00C97F7B" w:rsidRPr="0047783D" w:rsidRDefault="00C97F7B" w:rsidP="00C8736B">
      <w:pPr>
        <w:spacing w:after="0"/>
        <w:jc w:val="both"/>
        <w:rPr>
          <w:rFonts w:ascii="Times New Roman" w:hAnsi="Times New Roman"/>
          <w:lang w:val="hr-HR"/>
        </w:rPr>
      </w:pPr>
    </w:p>
    <w:p w14:paraId="29307B58" w14:textId="2EB4F2A4" w:rsidR="00C97F7B" w:rsidRPr="0047783D" w:rsidRDefault="00C97F7B" w:rsidP="00C8736B">
      <w:pPr>
        <w:tabs>
          <w:tab w:val="center" w:pos="4536"/>
          <w:tab w:val="right" w:pos="9072"/>
        </w:tabs>
        <w:spacing w:after="0"/>
        <w:ind w:right="45"/>
        <w:jc w:val="both"/>
        <w:rPr>
          <w:rFonts w:ascii="Times New Roman" w:hAnsi="Times New Roman"/>
          <w:lang w:val="hr-HR"/>
        </w:rPr>
      </w:pPr>
      <w:r w:rsidRPr="0047783D">
        <w:rPr>
          <w:rFonts w:ascii="Times New Roman" w:hAnsi="Times New Roman"/>
          <w:i/>
          <w:lang w:val="hr-HR"/>
        </w:rPr>
        <w:t>Uputstvo za rukovanje neupotrebljenim lijekom</w:t>
      </w:r>
      <w:r w:rsidRPr="0047783D">
        <w:rPr>
          <w:rFonts w:ascii="Times New Roman" w:hAnsi="Times New Roman"/>
          <w:lang w:val="hr-HR"/>
        </w:rPr>
        <w:t xml:space="preserve">: </w:t>
      </w:r>
      <w:r w:rsidR="00653C16" w:rsidRPr="0047783D">
        <w:rPr>
          <w:rFonts w:ascii="Times New Roman" w:hAnsi="Times New Roman"/>
          <w:lang w:val="hr-HR"/>
        </w:rPr>
        <w:t>N</w:t>
      </w:r>
      <w:r w:rsidRPr="0047783D">
        <w:rPr>
          <w:rFonts w:ascii="Times New Roman" w:hAnsi="Times New Roman"/>
          <w:lang w:val="hr-HR"/>
        </w:rPr>
        <w:t xml:space="preserve">eiskorišćenu količinu lijeka ili otpadnog materijala nakon njegove upotrebe treba ukloniti, u skladu sa važećim propisima. Ispražnjen </w:t>
      </w:r>
      <w:r w:rsidRPr="0047783D">
        <w:rPr>
          <w:rFonts w:ascii="Times New Roman" w:hAnsi="Times New Roman"/>
          <w:spacing w:val="-4"/>
          <w:lang w:val="hr-HR"/>
        </w:rPr>
        <w:t>Genotropin</w:t>
      </w:r>
      <w:r w:rsidRPr="0047783D">
        <w:rPr>
          <w:rFonts w:ascii="Times New Roman" w:hAnsi="Times New Roman"/>
          <w:spacing w:val="-4"/>
          <w:vertAlign w:val="superscript"/>
          <w:lang w:val="hr-HR"/>
        </w:rPr>
        <w:t xml:space="preserve"> </w:t>
      </w:r>
      <w:r w:rsidRPr="0047783D">
        <w:rPr>
          <w:rFonts w:ascii="Times New Roman" w:hAnsi="Times New Roman"/>
          <w:lang w:val="hr-HR"/>
        </w:rPr>
        <w:t>GoQuick napunjeni injekcioni pen ne treba nikada ponovo puniti, nego odbaciti u skladu sa propisima.</w:t>
      </w:r>
    </w:p>
    <w:p w14:paraId="43F89751" w14:textId="01FF76BC" w:rsidR="00C97F7B" w:rsidRDefault="00C97F7B" w:rsidP="00C97F7B">
      <w:pPr>
        <w:spacing w:after="0"/>
        <w:rPr>
          <w:rFonts w:ascii="Times New Roman" w:hAnsi="Times New Roman"/>
          <w:color w:val="FF0000"/>
          <w:lang w:val="hr-HR"/>
        </w:rPr>
      </w:pPr>
      <w:bookmarkStart w:id="0" w:name="_Hlk36029303"/>
    </w:p>
    <w:p w14:paraId="407ACA36" w14:textId="77777777" w:rsidR="00A95B06" w:rsidRPr="0047783D" w:rsidRDefault="00A95B06" w:rsidP="00C97F7B">
      <w:pPr>
        <w:spacing w:after="0"/>
        <w:rPr>
          <w:rFonts w:ascii="Times New Roman" w:hAnsi="Times New Roman"/>
          <w:color w:val="FF0000"/>
          <w:lang w:val="hr-HR"/>
        </w:rPr>
      </w:pPr>
    </w:p>
    <w:bookmarkEnd w:id="0"/>
    <w:p w14:paraId="337A3D77" w14:textId="77777777" w:rsidR="00C97F7B" w:rsidRPr="0047783D" w:rsidRDefault="00C97F7B" w:rsidP="00050238">
      <w:pPr>
        <w:pStyle w:val="NASLOV123"/>
        <w:spacing w:before="0" w:after="0"/>
        <w:rPr>
          <w:lang w:val="hr-HR"/>
        </w:rPr>
      </w:pPr>
      <w:r w:rsidRPr="0047783D">
        <w:rPr>
          <w:lang w:val="hr-HR"/>
        </w:rPr>
        <w:t xml:space="preserve">7. NOSILAC DOZVOLE </w:t>
      </w:r>
    </w:p>
    <w:p w14:paraId="7394BF6A" w14:textId="77777777" w:rsidR="00C8736B" w:rsidRPr="0047783D" w:rsidRDefault="00C8736B" w:rsidP="00C97F7B">
      <w:pPr>
        <w:pStyle w:val="NASLOV123"/>
        <w:spacing w:before="0" w:after="0"/>
        <w:rPr>
          <w:b w:val="0"/>
          <w:spacing w:val="-2"/>
          <w:lang w:val="hr-HR"/>
        </w:rPr>
      </w:pPr>
    </w:p>
    <w:p w14:paraId="2C8046C3" w14:textId="77777777" w:rsidR="00C97F7B" w:rsidRPr="0047783D" w:rsidRDefault="00C97F7B" w:rsidP="00C97F7B">
      <w:pPr>
        <w:pStyle w:val="NASLOV123"/>
        <w:spacing w:before="0" w:after="0"/>
        <w:rPr>
          <w:b w:val="0"/>
          <w:spacing w:val="-2"/>
          <w:lang w:val="hr-HR"/>
        </w:rPr>
      </w:pPr>
      <w:r w:rsidRPr="0047783D">
        <w:rPr>
          <w:b w:val="0"/>
          <w:spacing w:val="-2"/>
          <w:lang w:val="hr-HR"/>
        </w:rPr>
        <w:t>Evropa Lek Pharma d.o.o. Podgorica</w:t>
      </w:r>
    </w:p>
    <w:p w14:paraId="5027670D" w14:textId="77777777" w:rsidR="00C97F7B" w:rsidRPr="0047783D" w:rsidRDefault="00C97F7B" w:rsidP="00C97F7B">
      <w:pPr>
        <w:pStyle w:val="NASLOV123"/>
        <w:spacing w:before="0" w:after="0"/>
        <w:rPr>
          <w:b w:val="0"/>
          <w:spacing w:val="-2"/>
          <w:lang w:val="hr-HR"/>
        </w:rPr>
      </w:pPr>
      <w:r w:rsidRPr="0047783D">
        <w:rPr>
          <w:b w:val="0"/>
          <w:spacing w:val="-2"/>
          <w:lang w:val="hr-HR"/>
        </w:rPr>
        <w:t>Kritskog odreda 4/1, 81 000 Podgorica, Crna Gora</w:t>
      </w:r>
    </w:p>
    <w:p w14:paraId="12A9511E" w14:textId="22D1FA81" w:rsidR="00C8736B" w:rsidRDefault="00C8736B" w:rsidP="00C97F7B">
      <w:pPr>
        <w:pStyle w:val="NASLOV123"/>
        <w:spacing w:before="0" w:after="0"/>
        <w:rPr>
          <w:b w:val="0"/>
          <w:spacing w:val="-2"/>
          <w:lang w:val="hr-HR"/>
        </w:rPr>
      </w:pPr>
    </w:p>
    <w:p w14:paraId="6C83D910" w14:textId="77777777" w:rsidR="00A95B06" w:rsidRPr="0047783D" w:rsidRDefault="00A95B06" w:rsidP="00C97F7B">
      <w:pPr>
        <w:pStyle w:val="NASLOV123"/>
        <w:spacing w:before="0" w:after="0"/>
        <w:rPr>
          <w:b w:val="0"/>
          <w:spacing w:val="-2"/>
          <w:lang w:val="hr-HR"/>
        </w:rPr>
      </w:pPr>
    </w:p>
    <w:p w14:paraId="049994E3" w14:textId="69B6349D" w:rsidR="00C97F7B" w:rsidRPr="0047783D" w:rsidRDefault="00C97F7B" w:rsidP="00050238">
      <w:pPr>
        <w:pStyle w:val="NASLOV123"/>
        <w:spacing w:before="0" w:after="0"/>
        <w:rPr>
          <w:lang w:val="hr-HR"/>
        </w:rPr>
      </w:pPr>
      <w:r w:rsidRPr="0047783D">
        <w:rPr>
          <w:lang w:val="hr-HR"/>
        </w:rPr>
        <w:t xml:space="preserve">8. </w:t>
      </w:r>
      <w:r w:rsidR="008558E5" w:rsidRPr="0047783D">
        <w:rPr>
          <w:lang w:val="hr-HR"/>
        </w:rPr>
        <w:t>BROJ DOZVOLE</w:t>
      </w:r>
      <w:r w:rsidR="008558E5" w:rsidRPr="0047783D">
        <w:rPr>
          <w:bCs/>
          <w:lang w:val="hr-HR"/>
        </w:rPr>
        <w:t xml:space="preserve"> ZA STAVLJANJE LIJEKA U PROMET</w:t>
      </w:r>
    </w:p>
    <w:p w14:paraId="12F189A8" w14:textId="77777777" w:rsidR="00C8736B" w:rsidRPr="0047783D" w:rsidRDefault="00C8736B" w:rsidP="00C97F7B">
      <w:pPr>
        <w:spacing w:after="0"/>
        <w:rPr>
          <w:rFonts w:ascii="Times New Roman" w:hAnsi="Times New Roman"/>
          <w:lang w:val="hr-HR"/>
        </w:rPr>
      </w:pPr>
    </w:p>
    <w:p w14:paraId="00147C18" w14:textId="2BF0D41A" w:rsidR="00C97F7B" w:rsidRPr="0047783D" w:rsidRDefault="00C97F7B" w:rsidP="00050238">
      <w:pPr>
        <w:spacing w:after="0"/>
        <w:jc w:val="both"/>
        <w:rPr>
          <w:rFonts w:ascii="Times New Roman" w:hAnsi="Times New Roman"/>
          <w:lang w:val="hr-HR"/>
        </w:rPr>
      </w:pPr>
      <w:r w:rsidRPr="0047783D">
        <w:rPr>
          <w:rFonts w:ascii="Times New Roman" w:hAnsi="Times New Roman"/>
          <w:lang w:val="hr-HR"/>
        </w:rPr>
        <w:t>Genotropin, prašak i rastvarač za rastvor za injekciju u napunjenom injekcionom penu, 5,3 mg/ml,</w:t>
      </w:r>
      <w:r w:rsidR="00C83F7E">
        <w:rPr>
          <w:rFonts w:ascii="Times New Roman" w:hAnsi="Times New Roman"/>
          <w:lang w:val="hr-HR"/>
        </w:rPr>
        <w:t xml:space="preserve"> </w:t>
      </w:r>
      <w:r w:rsidRPr="0047783D">
        <w:rPr>
          <w:rFonts w:ascii="Times New Roman" w:hAnsi="Times New Roman"/>
          <w:lang w:val="hr-HR"/>
        </w:rPr>
        <w:t>napun</w:t>
      </w:r>
      <w:r w:rsidR="006C0CEE" w:rsidRPr="0047783D">
        <w:rPr>
          <w:rFonts w:ascii="Times New Roman" w:hAnsi="Times New Roman"/>
          <w:lang w:val="hr-HR"/>
        </w:rPr>
        <w:t>jeni injekcioni pen, 1 x 1 ml: 2030/18/442 - 4666</w:t>
      </w:r>
    </w:p>
    <w:p w14:paraId="2CE9446A" w14:textId="77777777" w:rsidR="00C97F7B" w:rsidRPr="0047783D" w:rsidRDefault="00C97F7B" w:rsidP="00050238">
      <w:pPr>
        <w:spacing w:after="0"/>
        <w:jc w:val="both"/>
        <w:rPr>
          <w:rFonts w:ascii="Times New Roman" w:hAnsi="Times New Roman"/>
          <w:lang w:val="hr-HR"/>
        </w:rPr>
      </w:pPr>
    </w:p>
    <w:p w14:paraId="6DD890A2" w14:textId="6430240E" w:rsidR="00C97F7B" w:rsidRPr="0047783D" w:rsidRDefault="00C97F7B" w:rsidP="00050238">
      <w:pPr>
        <w:spacing w:after="0"/>
        <w:jc w:val="both"/>
        <w:rPr>
          <w:rFonts w:ascii="Times New Roman" w:hAnsi="Times New Roman"/>
          <w:lang w:val="hr-HR"/>
        </w:rPr>
      </w:pPr>
      <w:r w:rsidRPr="0047783D">
        <w:rPr>
          <w:rFonts w:ascii="Times New Roman" w:hAnsi="Times New Roman"/>
          <w:lang w:val="hr-HR"/>
        </w:rPr>
        <w:t>Genotropin, prašak i rastvarač za rastvor za injekciju u napunjenom injekcionom penu, 12 mg/ml,</w:t>
      </w:r>
      <w:r w:rsidR="00C83F7E">
        <w:rPr>
          <w:rFonts w:ascii="Times New Roman" w:hAnsi="Times New Roman"/>
          <w:lang w:val="hr-HR"/>
        </w:rPr>
        <w:t xml:space="preserve"> </w:t>
      </w:r>
      <w:r w:rsidRPr="0047783D">
        <w:rPr>
          <w:rFonts w:ascii="Times New Roman" w:hAnsi="Times New Roman"/>
          <w:lang w:val="hr-HR"/>
        </w:rPr>
        <w:t>napunjeni injekcioni pen, 1 x 1 ml:</w:t>
      </w:r>
      <w:r w:rsidR="006C0CEE" w:rsidRPr="0047783D">
        <w:rPr>
          <w:rFonts w:ascii="Times New Roman" w:hAnsi="Times New Roman"/>
          <w:lang w:val="hr-HR"/>
        </w:rPr>
        <w:t xml:space="preserve"> 2030/18/443 - 4667</w:t>
      </w:r>
      <w:r w:rsidRPr="0047783D">
        <w:rPr>
          <w:rFonts w:ascii="Times New Roman" w:hAnsi="Times New Roman"/>
          <w:lang w:val="hr-HR"/>
        </w:rPr>
        <w:tab/>
      </w:r>
    </w:p>
    <w:p w14:paraId="28317783" w14:textId="77777777" w:rsidR="00C97F7B" w:rsidRPr="0047783D" w:rsidRDefault="00C97F7B" w:rsidP="00C97F7B">
      <w:pPr>
        <w:tabs>
          <w:tab w:val="left" w:pos="3828"/>
        </w:tabs>
        <w:spacing w:after="0"/>
        <w:rPr>
          <w:rFonts w:ascii="Times New Roman" w:hAnsi="Times New Roman"/>
          <w:color w:val="FF0000"/>
          <w:lang w:val="hr-HR"/>
        </w:rPr>
      </w:pPr>
    </w:p>
    <w:p w14:paraId="0CC29C5B" w14:textId="6C1EC3B7" w:rsidR="00C97F7B" w:rsidRPr="0047783D" w:rsidRDefault="00C97F7B" w:rsidP="00050238">
      <w:pPr>
        <w:pStyle w:val="NASLOV123"/>
        <w:spacing w:before="0" w:after="0"/>
        <w:jc w:val="both"/>
        <w:rPr>
          <w:color w:val="FF0000"/>
          <w:lang w:val="hr-HR"/>
        </w:rPr>
      </w:pPr>
      <w:r w:rsidRPr="0047783D">
        <w:rPr>
          <w:lang w:val="hr-HR"/>
        </w:rPr>
        <w:t xml:space="preserve">9. </w:t>
      </w:r>
      <w:r w:rsidRPr="0047783D">
        <w:rPr>
          <w:spacing w:val="-4"/>
          <w:lang w:val="hr-HR"/>
        </w:rPr>
        <w:t xml:space="preserve">DATUM PRVE DOZVOLE / DATUM OBNOVE DOZVOLE </w:t>
      </w:r>
      <w:r w:rsidR="00CB0B11" w:rsidRPr="0047783D">
        <w:rPr>
          <w:spacing w:val="-4"/>
          <w:lang w:val="hr-HR"/>
        </w:rPr>
        <w:t>ZA STAVLJANJE LIJEKA U PROMET</w:t>
      </w:r>
    </w:p>
    <w:p w14:paraId="20F518A4" w14:textId="77777777" w:rsidR="00C8736B" w:rsidRPr="0047783D" w:rsidRDefault="00C8736B" w:rsidP="00C97F7B">
      <w:pPr>
        <w:spacing w:after="0"/>
        <w:rPr>
          <w:rFonts w:ascii="Times New Roman" w:hAnsi="Times New Roman"/>
          <w:lang w:val="hr-HR"/>
        </w:rPr>
      </w:pPr>
    </w:p>
    <w:p w14:paraId="3D6DB530" w14:textId="37FBC2FF" w:rsidR="00C97F7B" w:rsidRPr="0047783D" w:rsidRDefault="00C97F7B" w:rsidP="00050238">
      <w:pPr>
        <w:spacing w:after="0"/>
        <w:jc w:val="both"/>
        <w:rPr>
          <w:rFonts w:ascii="Times New Roman" w:hAnsi="Times New Roman"/>
          <w:lang w:val="hr-HR"/>
        </w:rPr>
      </w:pPr>
      <w:r w:rsidRPr="0047783D">
        <w:rPr>
          <w:rFonts w:ascii="Times New Roman" w:hAnsi="Times New Roman"/>
          <w:lang w:val="hr-HR"/>
        </w:rPr>
        <w:t>Genotropin, prašak i rastvarač za rastvor za injekciju u napunjenom injekcionom penu, 5,3 mg/ml,</w:t>
      </w:r>
      <w:r w:rsidR="00C83F7E">
        <w:rPr>
          <w:rFonts w:ascii="Times New Roman" w:hAnsi="Times New Roman"/>
          <w:lang w:val="hr-HR"/>
        </w:rPr>
        <w:t xml:space="preserve"> </w:t>
      </w:r>
      <w:r w:rsidRPr="0047783D">
        <w:rPr>
          <w:rFonts w:ascii="Times New Roman" w:hAnsi="Times New Roman"/>
          <w:lang w:val="hr-HR"/>
        </w:rPr>
        <w:t>napunjeni injekcioni pen</w:t>
      </w:r>
      <w:r w:rsidR="007D4E26" w:rsidRPr="0047783D">
        <w:rPr>
          <w:rFonts w:ascii="Times New Roman" w:hAnsi="Times New Roman"/>
          <w:lang w:val="hr-HR"/>
        </w:rPr>
        <w:t>,</w:t>
      </w:r>
      <w:r w:rsidRPr="0047783D">
        <w:rPr>
          <w:rFonts w:ascii="Times New Roman" w:hAnsi="Times New Roman"/>
          <w:lang w:val="hr-HR"/>
        </w:rPr>
        <w:t xml:space="preserve"> 1 x 1 ml:</w:t>
      </w:r>
      <w:r w:rsidR="006C0CEE" w:rsidRPr="0047783D">
        <w:rPr>
          <w:rFonts w:ascii="Times New Roman" w:hAnsi="Times New Roman"/>
          <w:lang w:val="hr-HR"/>
        </w:rPr>
        <w:t xml:space="preserve"> 03.12.2018. godine</w:t>
      </w:r>
      <w:r w:rsidRPr="0047783D">
        <w:rPr>
          <w:rFonts w:ascii="Times New Roman" w:hAnsi="Times New Roman"/>
          <w:lang w:val="hr-HR"/>
        </w:rPr>
        <w:tab/>
      </w:r>
      <w:r w:rsidRPr="0047783D">
        <w:rPr>
          <w:rFonts w:ascii="Times New Roman" w:hAnsi="Times New Roman"/>
          <w:lang w:val="hr-HR"/>
        </w:rPr>
        <w:tab/>
      </w:r>
    </w:p>
    <w:p w14:paraId="34CCBC18" w14:textId="77777777" w:rsidR="00C97F7B" w:rsidRPr="0047783D" w:rsidRDefault="00C97F7B" w:rsidP="00050238">
      <w:pPr>
        <w:spacing w:after="0"/>
        <w:jc w:val="both"/>
        <w:rPr>
          <w:rFonts w:ascii="Times New Roman" w:hAnsi="Times New Roman"/>
          <w:lang w:val="hr-HR"/>
        </w:rPr>
      </w:pPr>
    </w:p>
    <w:p w14:paraId="3E01033D" w14:textId="1E2B6773" w:rsidR="00C8736B" w:rsidRPr="0047783D" w:rsidRDefault="00C97F7B" w:rsidP="00050238">
      <w:pPr>
        <w:spacing w:after="0"/>
        <w:jc w:val="both"/>
        <w:rPr>
          <w:rFonts w:ascii="Times New Roman" w:hAnsi="Times New Roman"/>
          <w:lang w:val="hr-HR"/>
        </w:rPr>
      </w:pPr>
      <w:r w:rsidRPr="0047783D">
        <w:rPr>
          <w:rFonts w:ascii="Times New Roman" w:hAnsi="Times New Roman"/>
          <w:lang w:val="hr-HR"/>
        </w:rPr>
        <w:t>Genotropin, prašak i rastvarač za rastvor za injekciju u napunjenom injekcionom penu, 12 mg/ml,</w:t>
      </w:r>
      <w:r w:rsidR="00C83F7E">
        <w:rPr>
          <w:rFonts w:ascii="Times New Roman" w:hAnsi="Times New Roman"/>
          <w:lang w:val="hr-HR"/>
        </w:rPr>
        <w:t xml:space="preserve"> </w:t>
      </w:r>
      <w:r w:rsidRPr="0047783D">
        <w:rPr>
          <w:rFonts w:ascii="Times New Roman" w:hAnsi="Times New Roman"/>
          <w:lang w:val="hr-HR"/>
        </w:rPr>
        <w:t>napunjeni injekcioni pen, 1 x 1 ml:</w:t>
      </w:r>
      <w:r w:rsidR="006C0CEE" w:rsidRPr="0047783D">
        <w:rPr>
          <w:rFonts w:ascii="Times New Roman" w:hAnsi="Times New Roman"/>
          <w:lang w:val="hr-HR"/>
        </w:rPr>
        <w:t xml:space="preserve"> 03.12.2018. godine</w:t>
      </w:r>
    </w:p>
    <w:p w14:paraId="31E0EF77" w14:textId="77777777" w:rsidR="00C83F7E" w:rsidRDefault="00C83F7E" w:rsidP="00C97F7B">
      <w:pPr>
        <w:tabs>
          <w:tab w:val="left" w:pos="3828"/>
          <w:tab w:val="left" w:pos="6210"/>
        </w:tabs>
        <w:spacing w:after="0"/>
        <w:rPr>
          <w:rFonts w:ascii="Times New Roman" w:hAnsi="Times New Roman"/>
          <w:lang w:val="hr-HR"/>
        </w:rPr>
      </w:pPr>
    </w:p>
    <w:p w14:paraId="47E60530" w14:textId="4A7CD414" w:rsidR="00C97F7B" w:rsidRPr="0047783D" w:rsidRDefault="00C97F7B" w:rsidP="00C97F7B">
      <w:pPr>
        <w:tabs>
          <w:tab w:val="left" w:pos="3828"/>
          <w:tab w:val="left" w:pos="6210"/>
        </w:tabs>
        <w:spacing w:after="0"/>
        <w:rPr>
          <w:rFonts w:ascii="Times New Roman" w:hAnsi="Times New Roman"/>
          <w:lang w:val="hr-HR"/>
        </w:rPr>
      </w:pPr>
      <w:r w:rsidRPr="0047783D">
        <w:rPr>
          <w:rFonts w:ascii="Times New Roman" w:hAnsi="Times New Roman"/>
          <w:lang w:val="hr-HR"/>
        </w:rPr>
        <w:tab/>
      </w:r>
    </w:p>
    <w:p w14:paraId="1560A41E" w14:textId="0E0D6A31" w:rsidR="00CA57EA" w:rsidRPr="0047783D" w:rsidRDefault="00C97F7B" w:rsidP="00050238">
      <w:pPr>
        <w:pStyle w:val="NASLOV123"/>
        <w:spacing w:before="0" w:after="0"/>
        <w:rPr>
          <w:lang w:val="hr-HR"/>
        </w:rPr>
      </w:pPr>
      <w:r w:rsidRPr="0047783D">
        <w:rPr>
          <w:lang w:val="hr-HR"/>
        </w:rPr>
        <w:t xml:space="preserve">10. DATUM REVIZIJE TEKSTA </w:t>
      </w:r>
    </w:p>
    <w:p w14:paraId="6DF2C2F1" w14:textId="57F366F7" w:rsidR="00F1527C" w:rsidRDefault="00F1527C" w:rsidP="00050238">
      <w:pPr>
        <w:pStyle w:val="NASLOV123"/>
        <w:spacing w:before="0" w:after="0"/>
        <w:rPr>
          <w:lang w:val="hr-HR"/>
        </w:rPr>
      </w:pPr>
    </w:p>
    <w:p w14:paraId="2FC1FFF4" w14:textId="1CBEE070" w:rsidR="00C83F7E" w:rsidRPr="00050238" w:rsidRDefault="00F2441D" w:rsidP="00050238">
      <w:pPr>
        <w:pStyle w:val="NASLOV123"/>
        <w:spacing w:before="0" w:after="0"/>
        <w:rPr>
          <w:b w:val="0"/>
          <w:lang w:val="hr-HR"/>
        </w:rPr>
      </w:pPr>
      <w:r>
        <w:rPr>
          <w:b w:val="0"/>
          <w:lang w:val="hr-HR"/>
        </w:rPr>
        <w:t>Novembar</w:t>
      </w:r>
      <w:bookmarkStart w:id="1" w:name="_GoBack"/>
      <w:bookmarkEnd w:id="1"/>
      <w:r w:rsidR="00C83F7E" w:rsidRPr="00050238">
        <w:rPr>
          <w:b w:val="0"/>
          <w:lang w:val="hr-HR"/>
        </w:rPr>
        <w:t>, 2023. godine</w:t>
      </w:r>
    </w:p>
    <w:p w14:paraId="0F0CF0EB" w14:textId="77777777" w:rsidR="00F1527C" w:rsidRPr="0047783D" w:rsidRDefault="00F1527C" w:rsidP="00C97F7B">
      <w:pPr>
        <w:spacing w:after="0"/>
        <w:rPr>
          <w:rFonts w:ascii="Times New Roman" w:hAnsi="Times New Roman"/>
          <w:lang w:val="hr-HR"/>
        </w:rPr>
      </w:pPr>
    </w:p>
    <w:p w14:paraId="7E83209D" w14:textId="77777777" w:rsidR="00F1527C" w:rsidRPr="0047783D" w:rsidRDefault="00F1527C" w:rsidP="00C97F7B">
      <w:pPr>
        <w:spacing w:after="0"/>
        <w:rPr>
          <w:rFonts w:ascii="Times New Roman" w:hAnsi="Times New Roman"/>
          <w:lang w:val="hr-HR"/>
        </w:rPr>
      </w:pPr>
    </w:p>
    <w:p w14:paraId="07871E8D" w14:textId="77777777" w:rsidR="00F1527C" w:rsidRPr="0047783D" w:rsidRDefault="00F1527C" w:rsidP="00C97F7B">
      <w:pPr>
        <w:spacing w:after="0"/>
        <w:rPr>
          <w:rFonts w:ascii="Times New Roman" w:hAnsi="Times New Roman"/>
          <w:lang w:val="hr-HR"/>
        </w:rPr>
      </w:pPr>
    </w:p>
    <w:p w14:paraId="65ABAFE8" w14:textId="77777777" w:rsidR="00F1527C" w:rsidRPr="0047783D" w:rsidRDefault="00F1527C" w:rsidP="00C97F7B">
      <w:pPr>
        <w:spacing w:after="0"/>
        <w:rPr>
          <w:rFonts w:ascii="Times New Roman" w:hAnsi="Times New Roman"/>
          <w:lang w:val="hr-HR"/>
        </w:rPr>
      </w:pPr>
    </w:p>
    <w:p w14:paraId="06884953" w14:textId="77777777" w:rsidR="00F1527C" w:rsidRPr="0047783D" w:rsidRDefault="00F1527C" w:rsidP="00C97F7B">
      <w:pPr>
        <w:tabs>
          <w:tab w:val="left" w:pos="2751"/>
        </w:tabs>
        <w:spacing w:after="0"/>
        <w:rPr>
          <w:rFonts w:ascii="Times New Roman" w:hAnsi="Times New Roman"/>
          <w:lang w:val="hr-HR"/>
        </w:rPr>
      </w:pPr>
    </w:p>
    <w:p w14:paraId="770C9AB2" w14:textId="256D1F88" w:rsidR="009318B4" w:rsidRPr="0047783D" w:rsidRDefault="009318B4" w:rsidP="00C97F7B">
      <w:pPr>
        <w:tabs>
          <w:tab w:val="left" w:pos="2751"/>
        </w:tabs>
        <w:spacing w:after="0"/>
        <w:rPr>
          <w:rFonts w:ascii="Times New Roman" w:hAnsi="Times New Roman"/>
          <w:lang w:val="hr-HR"/>
        </w:rPr>
      </w:pPr>
    </w:p>
    <w:sectPr w:rsidR="009318B4" w:rsidRPr="0047783D" w:rsidSect="00050238">
      <w:headerReference w:type="even" r:id="rId15"/>
      <w:headerReference w:type="default" r:id="rId16"/>
      <w:footerReference w:type="even" r:id="rId17"/>
      <w:footerReference w:type="default" r:id="rId18"/>
      <w:headerReference w:type="first" r:id="rId19"/>
      <w:footerReference w:type="first" r:id="rId20"/>
      <w:pgSz w:w="11907" w:h="16840" w:code="9"/>
      <w:pgMar w:top="993"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03F0A" w14:textId="77777777" w:rsidR="00EE4E13" w:rsidRDefault="00EE4E13" w:rsidP="00FF2B5A">
      <w:pPr>
        <w:spacing w:after="0" w:line="240" w:lineRule="auto"/>
      </w:pPr>
      <w:r>
        <w:separator/>
      </w:r>
    </w:p>
  </w:endnote>
  <w:endnote w:type="continuationSeparator" w:id="0">
    <w:p w14:paraId="6B1C4CBF" w14:textId="77777777" w:rsidR="00EE4E13" w:rsidRDefault="00EE4E13" w:rsidP="00FF2B5A">
      <w:pPr>
        <w:spacing w:after="0" w:line="240" w:lineRule="auto"/>
      </w:pPr>
      <w:r>
        <w:continuationSeparator/>
      </w:r>
    </w:p>
  </w:endnote>
  <w:endnote w:type="continuationNotice" w:id="1">
    <w:p w14:paraId="574CCBBE" w14:textId="77777777" w:rsidR="00EE4E13" w:rsidRDefault="00EE4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EB75" w14:textId="77777777" w:rsidR="00F5563D" w:rsidRDefault="00F556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7E145" w14:textId="77777777" w:rsidR="00F5563D" w:rsidRPr="00F1527C" w:rsidRDefault="00F5563D"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7BDA032F" w14:textId="77777777" w:rsidR="00F5563D" w:rsidRPr="00F1527C" w:rsidRDefault="00F5563D"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75B90A39" w14:textId="7E8CC42E" w:rsidR="00F5563D" w:rsidRPr="009318B4" w:rsidRDefault="00F5563D"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2441D">
      <w:rPr>
        <w:rFonts w:ascii="Times New Roman" w:eastAsia="Times New Roman" w:hAnsi="Times New Roman" w:cs="Times New Roman"/>
        <w:noProof/>
        <w:sz w:val="20"/>
        <w:szCs w:val="20"/>
        <w:lang w:val="sr-Latn-ME"/>
      </w:rPr>
      <w:t>15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2441D">
      <w:rPr>
        <w:rFonts w:ascii="Times New Roman" w:eastAsia="Times New Roman" w:hAnsi="Times New Roman" w:cs="Times New Roman"/>
        <w:noProof/>
        <w:sz w:val="20"/>
        <w:szCs w:val="20"/>
        <w:lang w:val="sr-Latn-ME"/>
      </w:rPr>
      <w:t>15</w:t>
    </w:r>
    <w:r w:rsidRPr="00F1527C">
      <w:rPr>
        <w:rFonts w:ascii="Times New Roman" w:eastAsia="Times New Roman" w:hAnsi="Times New Roman" w:cs="Times New Roman"/>
        <w:sz w:val="20"/>
        <w:szCs w:val="20"/>
        <w:lang w:val="sr-Latn-M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C7CC8" w14:textId="77777777" w:rsidR="00F5563D" w:rsidRPr="00F1527C" w:rsidRDefault="00F5563D"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461BD521" w14:textId="77777777" w:rsidR="00F5563D" w:rsidRPr="00F1527C" w:rsidRDefault="00F5563D"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34CC2FFA" w14:textId="77777777" w:rsidR="00F5563D" w:rsidRPr="00F1527C" w:rsidRDefault="00F5563D"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18594D42" w14:textId="77777777" w:rsidR="00F5563D" w:rsidRPr="00F1527C" w:rsidRDefault="00F5563D"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34F5A2BC" w14:textId="77777777" w:rsidR="00F5563D" w:rsidRPr="00F1527C" w:rsidRDefault="00F5563D"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4E70E442" w14:textId="3C67F16C" w:rsidR="00F5563D" w:rsidRPr="009318B4" w:rsidRDefault="00F5563D"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39BCE" w14:textId="77777777" w:rsidR="00EE4E13" w:rsidRDefault="00EE4E13" w:rsidP="00FF2B5A">
      <w:pPr>
        <w:spacing w:after="0" w:line="240" w:lineRule="auto"/>
      </w:pPr>
      <w:r>
        <w:separator/>
      </w:r>
    </w:p>
  </w:footnote>
  <w:footnote w:type="continuationSeparator" w:id="0">
    <w:p w14:paraId="2D8EC7F8" w14:textId="77777777" w:rsidR="00EE4E13" w:rsidRDefault="00EE4E13" w:rsidP="00FF2B5A">
      <w:pPr>
        <w:spacing w:after="0" w:line="240" w:lineRule="auto"/>
      </w:pPr>
      <w:r>
        <w:continuationSeparator/>
      </w:r>
    </w:p>
  </w:footnote>
  <w:footnote w:type="continuationNotice" w:id="1">
    <w:p w14:paraId="0E184C6A" w14:textId="77777777" w:rsidR="00EE4E13" w:rsidRDefault="00EE4E1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59BFD" w14:textId="77777777" w:rsidR="00F5563D" w:rsidRDefault="00F556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FF339" w14:textId="77777777" w:rsidR="00F5563D" w:rsidRDefault="00F556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2DA89" w14:textId="77777777" w:rsidR="00F5563D" w:rsidRDefault="00F5563D" w:rsidP="009318B4">
    <w:pPr>
      <w:pStyle w:val="Header"/>
      <w:rPr>
        <w:sz w:val="16"/>
        <w:szCs w:val="16"/>
      </w:rPr>
    </w:pPr>
  </w:p>
  <w:p w14:paraId="13F6818E" w14:textId="77777777" w:rsidR="00F5563D" w:rsidRDefault="00F5563D"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29378943" wp14:editId="5299A428">
          <wp:extent cx="1419225" cy="971550"/>
          <wp:effectExtent l="0" t="0" r="9525" b="0"/>
          <wp:docPr id="12" name="Picture 1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72D4D882" w14:textId="77777777" w:rsidR="00F5563D" w:rsidRDefault="00F556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72FE5B96"/>
    <w:multiLevelType w:val="hybridMultilevel"/>
    <w:tmpl w:val="F3ACA4DC"/>
    <w:lvl w:ilvl="0" w:tplc="D8F82252">
      <w:start w:val="1"/>
      <w:numFmt w:val="bullet"/>
      <w:lvlText w:val=""/>
      <w:lvlJc w:val="left"/>
      <w:pPr>
        <w:tabs>
          <w:tab w:val="num" w:pos="720"/>
        </w:tabs>
        <w:ind w:left="720" w:hanging="360"/>
      </w:pPr>
      <w:rPr>
        <w:rFonts w:ascii="Symbol" w:hAnsi="Symbol" w:hint="default"/>
      </w:rPr>
    </w:lvl>
    <w:lvl w:ilvl="1" w:tplc="0F6640E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33BF"/>
    <w:rsid w:val="000371E2"/>
    <w:rsid w:val="00050238"/>
    <w:rsid w:val="00053057"/>
    <w:rsid w:val="00053407"/>
    <w:rsid w:val="00065C68"/>
    <w:rsid w:val="00072B3C"/>
    <w:rsid w:val="00081882"/>
    <w:rsid w:val="00096243"/>
    <w:rsid w:val="000D0649"/>
    <w:rsid w:val="000E1AD7"/>
    <w:rsid w:val="000E2FEB"/>
    <w:rsid w:val="000E48D3"/>
    <w:rsid w:val="000F0102"/>
    <w:rsid w:val="000F68AA"/>
    <w:rsid w:val="00114AD4"/>
    <w:rsid w:val="00116FE6"/>
    <w:rsid w:val="001529EC"/>
    <w:rsid w:val="001851E9"/>
    <w:rsid w:val="001A0F68"/>
    <w:rsid w:val="001B0E49"/>
    <w:rsid w:val="001F3DB6"/>
    <w:rsid w:val="00204319"/>
    <w:rsid w:val="002157B9"/>
    <w:rsid w:val="00227B0E"/>
    <w:rsid w:val="0025286D"/>
    <w:rsid w:val="002534ED"/>
    <w:rsid w:val="0025574F"/>
    <w:rsid w:val="0027027C"/>
    <w:rsid w:val="002839F5"/>
    <w:rsid w:val="002A13B5"/>
    <w:rsid w:val="002A6C88"/>
    <w:rsid w:val="002B7CF7"/>
    <w:rsid w:val="002C34FA"/>
    <w:rsid w:val="002E26B1"/>
    <w:rsid w:val="002F3C4B"/>
    <w:rsid w:val="00316AE1"/>
    <w:rsid w:val="00323CB0"/>
    <w:rsid w:val="00342751"/>
    <w:rsid w:val="00397F8D"/>
    <w:rsid w:val="003B07D2"/>
    <w:rsid w:val="0040264F"/>
    <w:rsid w:val="00446089"/>
    <w:rsid w:val="00461135"/>
    <w:rsid w:val="004721B4"/>
    <w:rsid w:val="00472BF0"/>
    <w:rsid w:val="0047783D"/>
    <w:rsid w:val="004866C3"/>
    <w:rsid w:val="00494BDD"/>
    <w:rsid w:val="0049632E"/>
    <w:rsid w:val="004B3350"/>
    <w:rsid w:val="004C0463"/>
    <w:rsid w:val="004D3596"/>
    <w:rsid w:val="004F41DA"/>
    <w:rsid w:val="00501499"/>
    <w:rsid w:val="00514FAF"/>
    <w:rsid w:val="0053027A"/>
    <w:rsid w:val="00576032"/>
    <w:rsid w:val="00576D41"/>
    <w:rsid w:val="005C6B44"/>
    <w:rsid w:val="005C759D"/>
    <w:rsid w:val="005E056B"/>
    <w:rsid w:val="00604C40"/>
    <w:rsid w:val="00612175"/>
    <w:rsid w:val="00617BF6"/>
    <w:rsid w:val="00637076"/>
    <w:rsid w:val="00640B6A"/>
    <w:rsid w:val="00650C91"/>
    <w:rsid w:val="00653C16"/>
    <w:rsid w:val="006576CE"/>
    <w:rsid w:val="00672773"/>
    <w:rsid w:val="006B0685"/>
    <w:rsid w:val="006C0CEE"/>
    <w:rsid w:val="006D0580"/>
    <w:rsid w:val="00702557"/>
    <w:rsid w:val="00702D99"/>
    <w:rsid w:val="00733869"/>
    <w:rsid w:val="00741D17"/>
    <w:rsid w:val="00747C4B"/>
    <w:rsid w:val="00764E75"/>
    <w:rsid w:val="007C4253"/>
    <w:rsid w:val="007D0D78"/>
    <w:rsid w:val="007D4E26"/>
    <w:rsid w:val="007D695F"/>
    <w:rsid w:val="007E1BCE"/>
    <w:rsid w:val="007F0D66"/>
    <w:rsid w:val="0080239C"/>
    <w:rsid w:val="00817E5F"/>
    <w:rsid w:val="00840542"/>
    <w:rsid w:val="0085471D"/>
    <w:rsid w:val="008558E5"/>
    <w:rsid w:val="00857D05"/>
    <w:rsid w:val="00883AF2"/>
    <w:rsid w:val="00894283"/>
    <w:rsid w:val="00895B6F"/>
    <w:rsid w:val="008A4377"/>
    <w:rsid w:val="008A6928"/>
    <w:rsid w:val="008C79D7"/>
    <w:rsid w:val="008E596E"/>
    <w:rsid w:val="009012D8"/>
    <w:rsid w:val="0090470E"/>
    <w:rsid w:val="00916522"/>
    <w:rsid w:val="00920635"/>
    <w:rsid w:val="009314D6"/>
    <w:rsid w:val="009318B4"/>
    <w:rsid w:val="009342C9"/>
    <w:rsid w:val="00934541"/>
    <w:rsid w:val="009B07AC"/>
    <w:rsid w:val="009B548E"/>
    <w:rsid w:val="009C2985"/>
    <w:rsid w:val="009C42A8"/>
    <w:rsid w:val="009F75F5"/>
    <w:rsid w:val="009F7735"/>
    <w:rsid w:val="00A00BED"/>
    <w:rsid w:val="00A06058"/>
    <w:rsid w:val="00A2507C"/>
    <w:rsid w:val="00A94BC6"/>
    <w:rsid w:val="00A95B06"/>
    <w:rsid w:val="00AB39B9"/>
    <w:rsid w:val="00AC73A5"/>
    <w:rsid w:val="00AE4313"/>
    <w:rsid w:val="00B0419B"/>
    <w:rsid w:val="00B234CE"/>
    <w:rsid w:val="00B32B95"/>
    <w:rsid w:val="00B34AF2"/>
    <w:rsid w:val="00B46462"/>
    <w:rsid w:val="00B63A99"/>
    <w:rsid w:val="00B645D8"/>
    <w:rsid w:val="00B65D68"/>
    <w:rsid w:val="00B975C3"/>
    <w:rsid w:val="00BB0A0F"/>
    <w:rsid w:val="00BC1DEC"/>
    <w:rsid w:val="00BF564C"/>
    <w:rsid w:val="00C20BD3"/>
    <w:rsid w:val="00C338B3"/>
    <w:rsid w:val="00C4240B"/>
    <w:rsid w:val="00C560A4"/>
    <w:rsid w:val="00C64F2E"/>
    <w:rsid w:val="00C66397"/>
    <w:rsid w:val="00C83F7E"/>
    <w:rsid w:val="00C84F81"/>
    <w:rsid w:val="00C8736B"/>
    <w:rsid w:val="00C90A52"/>
    <w:rsid w:val="00C935A6"/>
    <w:rsid w:val="00C96F6C"/>
    <w:rsid w:val="00C97F7B"/>
    <w:rsid w:val="00CA57EA"/>
    <w:rsid w:val="00CB0B11"/>
    <w:rsid w:val="00CC201F"/>
    <w:rsid w:val="00CD5E44"/>
    <w:rsid w:val="00CF14AD"/>
    <w:rsid w:val="00CF5958"/>
    <w:rsid w:val="00D45AFE"/>
    <w:rsid w:val="00D61CF5"/>
    <w:rsid w:val="00D6336C"/>
    <w:rsid w:val="00D70911"/>
    <w:rsid w:val="00D71A0A"/>
    <w:rsid w:val="00D821E0"/>
    <w:rsid w:val="00D91379"/>
    <w:rsid w:val="00DB1491"/>
    <w:rsid w:val="00DB22BD"/>
    <w:rsid w:val="00DC2FF9"/>
    <w:rsid w:val="00DC6B6A"/>
    <w:rsid w:val="00DD37BE"/>
    <w:rsid w:val="00DE082A"/>
    <w:rsid w:val="00DE307D"/>
    <w:rsid w:val="00DE5DB3"/>
    <w:rsid w:val="00DF3E3B"/>
    <w:rsid w:val="00E0627A"/>
    <w:rsid w:val="00E12296"/>
    <w:rsid w:val="00E12A3B"/>
    <w:rsid w:val="00E33390"/>
    <w:rsid w:val="00E34584"/>
    <w:rsid w:val="00E405F6"/>
    <w:rsid w:val="00E67C2C"/>
    <w:rsid w:val="00E72D85"/>
    <w:rsid w:val="00E8007D"/>
    <w:rsid w:val="00E8105B"/>
    <w:rsid w:val="00EA587F"/>
    <w:rsid w:val="00EB2A93"/>
    <w:rsid w:val="00ED79AA"/>
    <w:rsid w:val="00EE4E13"/>
    <w:rsid w:val="00EE79F6"/>
    <w:rsid w:val="00EF2F00"/>
    <w:rsid w:val="00EF6D3F"/>
    <w:rsid w:val="00F0221A"/>
    <w:rsid w:val="00F14301"/>
    <w:rsid w:val="00F1527C"/>
    <w:rsid w:val="00F15423"/>
    <w:rsid w:val="00F2441D"/>
    <w:rsid w:val="00F35FEE"/>
    <w:rsid w:val="00F5563D"/>
    <w:rsid w:val="00F61949"/>
    <w:rsid w:val="00F7208A"/>
    <w:rsid w:val="00F82FB2"/>
    <w:rsid w:val="00F900ED"/>
    <w:rsid w:val="00FA103C"/>
    <w:rsid w:val="00FC57E7"/>
    <w:rsid w:val="00FF2B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45A151"/>
  <w15:docId w15:val="{6FDC38B6-1B9F-4515-A533-6E0F62F2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463"/>
  </w:style>
  <w:style w:type="paragraph" w:styleId="Heading1">
    <w:name w:val="heading 1"/>
    <w:basedOn w:val="Normal"/>
    <w:next w:val="Normal"/>
    <w:link w:val="Heading1Char"/>
    <w:qFormat/>
    <w:rsid w:val="00C97F7B"/>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C97F7B"/>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C97F7B"/>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C97F7B"/>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F7B"/>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C97F7B"/>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C97F7B"/>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C97F7B"/>
    <w:rPr>
      <w:rFonts w:ascii="Arial" w:eastAsia="Times New Roman" w:hAnsi="Arial" w:cs="Arial"/>
      <w:i/>
      <w:iCs/>
      <w:color w:val="999999"/>
      <w:sz w:val="16"/>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styleId="PageNumber">
    <w:name w:val="page number"/>
    <w:basedOn w:val="DefaultParagraphFont"/>
    <w:rsid w:val="00C97F7B"/>
  </w:style>
  <w:style w:type="character" w:styleId="CommentReference">
    <w:name w:val="annotation reference"/>
    <w:rsid w:val="00C97F7B"/>
    <w:rPr>
      <w:sz w:val="16"/>
      <w:szCs w:val="16"/>
    </w:rPr>
  </w:style>
  <w:style w:type="paragraph" w:styleId="CommentText">
    <w:name w:val="annotation text"/>
    <w:basedOn w:val="Normal"/>
    <w:link w:val="CommentTextChar"/>
    <w:semiHidden/>
    <w:rsid w:val="00C97F7B"/>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F7B"/>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C97F7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97F7B"/>
    <w:rPr>
      <w:b/>
      <w:bCs/>
    </w:rPr>
  </w:style>
  <w:style w:type="character" w:customStyle="1" w:styleId="BalloonTextChar">
    <w:name w:val="Balloon Text Char"/>
    <w:basedOn w:val="DefaultParagraphFont"/>
    <w:link w:val="BalloonText"/>
    <w:semiHidden/>
    <w:rsid w:val="00C97F7B"/>
    <w:rPr>
      <w:rFonts w:ascii="Tahoma" w:eastAsia="Times New Roman" w:hAnsi="Tahoma" w:cs="Tahoma"/>
      <w:sz w:val="16"/>
      <w:szCs w:val="16"/>
    </w:rPr>
  </w:style>
  <w:style w:type="paragraph" w:styleId="BalloonText">
    <w:name w:val="Balloon Text"/>
    <w:basedOn w:val="Normal"/>
    <w:link w:val="BalloonTextChar"/>
    <w:semiHidden/>
    <w:rsid w:val="00C97F7B"/>
    <w:pPr>
      <w:tabs>
        <w:tab w:val="left" w:pos="284"/>
      </w:tabs>
      <w:spacing w:after="0" w:line="240" w:lineRule="auto"/>
      <w:jc w:val="both"/>
    </w:pPr>
    <w:rPr>
      <w:rFonts w:ascii="Tahoma" w:eastAsia="Times New Roman" w:hAnsi="Tahoma" w:cs="Tahoma"/>
      <w:sz w:val="16"/>
      <w:szCs w:val="16"/>
    </w:rPr>
  </w:style>
  <w:style w:type="paragraph" w:customStyle="1" w:styleId="NASLOV123">
    <w:name w:val="NASLOV 123"/>
    <w:basedOn w:val="Normal"/>
    <w:qFormat/>
    <w:rsid w:val="00C97F7B"/>
    <w:pPr>
      <w:tabs>
        <w:tab w:val="left" w:pos="284"/>
      </w:tabs>
      <w:spacing w:before="200" w:after="200" w:line="240" w:lineRule="auto"/>
    </w:pPr>
    <w:rPr>
      <w:rFonts w:ascii="Times New Roman" w:eastAsia="Times New Roman" w:hAnsi="Times New Roman" w:cs="Times New Roman"/>
      <w:b/>
    </w:rPr>
  </w:style>
  <w:style w:type="paragraph" w:customStyle="1" w:styleId="Default">
    <w:name w:val="Default"/>
    <w:rsid w:val="00C97F7B"/>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character" w:styleId="Hyperlink">
    <w:name w:val="Hyperlink"/>
    <w:basedOn w:val="DefaultParagraphFont"/>
    <w:rsid w:val="00C97F7B"/>
    <w:rPr>
      <w:color w:val="0563C1" w:themeColor="hyperlink"/>
      <w:u w:val="single"/>
    </w:rPr>
  </w:style>
  <w:style w:type="paragraph" w:styleId="NoSpacing">
    <w:name w:val="No Spacing"/>
    <w:uiPriority w:val="1"/>
    <w:qFormat/>
    <w:rsid w:val="00C97F7B"/>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7D0D78"/>
    <w:pPr>
      <w:spacing w:after="0" w:line="240" w:lineRule="auto"/>
    </w:pPr>
  </w:style>
  <w:style w:type="table" w:styleId="TableGrid">
    <w:name w:val="Table Grid"/>
    <w:basedOn w:val="TableNormal"/>
    <w:uiPriority w:val="39"/>
    <w:rsid w:val="00854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B0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705766">
      <w:bodyDiv w:val="1"/>
      <w:marLeft w:val="0"/>
      <w:marRight w:val="0"/>
      <w:marTop w:val="0"/>
      <w:marBottom w:val="0"/>
      <w:divBdr>
        <w:top w:val="none" w:sz="0" w:space="0" w:color="auto"/>
        <w:left w:val="none" w:sz="0" w:space="0" w:color="auto"/>
        <w:bottom w:val="none" w:sz="0" w:space="0" w:color="auto"/>
        <w:right w:val="none" w:sz="0" w:space="0" w:color="auto"/>
      </w:divBdr>
      <w:divsChild>
        <w:div w:id="2061977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lims.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4" ma:contentTypeDescription="Create a new document." ma:contentTypeScope="" ma:versionID="8ea4d244f0d69dbe0eb409e2df3e60e3">
  <xsd:schema xmlns:xsd="http://www.w3.org/2001/XMLSchema" xmlns:xs="http://www.w3.org/2001/XMLSchema" xmlns:p="http://schemas.microsoft.com/office/2006/metadata/properties" xmlns:ns3="1f56745c-509c-499e-82a2-c3dbb8be3cb5" targetNamespace="http://schemas.microsoft.com/office/2006/metadata/properties" ma:root="true" ma:fieldsID="44cda339bb5a470cc18f4d864548b3f5" ns3:_="">
    <xsd:import namespace="1f56745c-509c-499e-82a2-c3dbb8be3c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02524-7107-403F-AD10-02CE068BF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D1A49-BEF0-4AD5-8862-F2675B159F7D}">
  <ds:schemaRefs>
    <ds:schemaRef ds:uri="http://schemas.microsoft.com/sharepoint/v3/contenttype/forms"/>
  </ds:schemaRefs>
</ds:datastoreItem>
</file>

<file path=customXml/itemProps3.xml><?xml version="1.0" encoding="utf-8"?>
<ds:datastoreItem xmlns:ds="http://schemas.openxmlformats.org/officeDocument/2006/customXml" ds:itemID="{B7A681E3-0FA8-4E2E-9423-6047A081DA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6EC100-6D2E-45D0-BC96-9631CCAC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5811</Words>
  <Characters>33127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Aleksandra Ljumović</cp:lastModifiedBy>
  <cp:revision>2</cp:revision>
  <cp:lastPrinted>2023-08-14T08:54:00Z</cp:lastPrinted>
  <dcterms:created xsi:type="dcterms:W3CDTF">2023-11-06T11:06:00Z</dcterms:created>
  <dcterms:modified xsi:type="dcterms:W3CDTF">2023-11-06T11:06:00Z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MSIP_Label_4791b42f-c435-42ca-9531-75a3f42aae3d_Enabled">
    <vt:lpwstr>true</vt:lpwstr>
  </property>
  <property fmtid="{D5CDD505-2E9C-101B-9397-08002B2CF9AE}" pid="4" name="MSIP_Label_4791b42f-c435-42ca-9531-75a3f42aae3d_SetDate">
    <vt:lpwstr>2023-07-31T11:32:35Z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e2f8851c-b862-436d-8d08-4502ea7b6b26</vt:lpwstr>
  </property>
  <property fmtid="{D5CDD505-2E9C-101B-9397-08002B2CF9AE}" pid="9" name="MSIP_Label_4791b42f-c435-42ca-9531-75a3f42aae3d_ContentBits">
    <vt:lpwstr>0</vt:lpwstr>
  </property>
</Properties>
</file>