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B8F1" w14:textId="77777777" w:rsidR="001A5518" w:rsidRPr="002833AE" w:rsidRDefault="001A5518" w:rsidP="001A5518">
      <w:pPr>
        <w:rPr>
          <w:b/>
          <w:bCs/>
          <w:i/>
          <w:iCs/>
          <w:sz w:val="22"/>
          <w:szCs w:val="22"/>
          <w:u w:val="single"/>
          <w:lang w:val="sr-Latn-ME"/>
        </w:rPr>
      </w:pPr>
    </w:p>
    <w:p w14:paraId="63E9A5E1" w14:textId="77777777" w:rsidR="00F91C7B" w:rsidRPr="002833AE" w:rsidRDefault="00F91C7B" w:rsidP="001A5518">
      <w:pPr>
        <w:rPr>
          <w:b/>
          <w:bCs/>
          <w:i/>
          <w:iCs/>
          <w:sz w:val="22"/>
          <w:szCs w:val="22"/>
          <w:u w:val="single"/>
          <w:lang w:val="sr-Latn-ME"/>
        </w:rPr>
      </w:pPr>
    </w:p>
    <w:p w14:paraId="158D88A6" w14:textId="77777777" w:rsidR="002510A5" w:rsidRPr="002833AE" w:rsidRDefault="002510A5" w:rsidP="002510A5">
      <w:pPr>
        <w:jc w:val="center"/>
        <w:rPr>
          <w:b/>
          <w:bCs/>
          <w:iCs/>
          <w:sz w:val="22"/>
          <w:szCs w:val="22"/>
          <w:u w:val="single"/>
          <w:lang w:val="sr-Latn-ME"/>
        </w:rPr>
      </w:pPr>
      <w:r w:rsidRPr="002833AE">
        <w:rPr>
          <w:b/>
          <w:bCs/>
          <w:iCs/>
          <w:sz w:val="22"/>
          <w:szCs w:val="22"/>
          <w:u w:val="single"/>
          <w:lang w:val="sr-Latn-ME"/>
        </w:rPr>
        <w:t>SAŽETAK KARAKTERISTIKA LIJEKA</w:t>
      </w:r>
    </w:p>
    <w:p w14:paraId="71C00EF6" w14:textId="77777777" w:rsidR="002510A5" w:rsidRPr="002833AE" w:rsidRDefault="002510A5" w:rsidP="002510A5">
      <w:pPr>
        <w:rPr>
          <w:b/>
          <w:bCs/>
          <w:i/>
          <w:iCs/>
          <w:sz w:val="22"/>
          <w:szCs w:val="22"/>
          <w:u w:val="single"/>
          <w:lang w:val="sr-Latn-ME"/>
        </w:rPr>
      </w:pPr>
    </w:p>
    <w:p w14:paraId="700AD838" w14:textId="77777777" w:rsidR="003C17AB" w:rsidRPr="002833AE" w:rsidRDefault="003C17AB" w:rsidP="00CA1FEB">
      <w:pPr>
        <w:rPr>
          <w:sz w:val="22"/>
          <w:szCs w:val="22"/>
          <w:lang w:val="sr-Latn-ME"/>
        </w:rPr>
      </w:pPr>
    </w:p>
    <w:p w14:paraId="6B15C910" w14:textId="77777777" w:rsidR="00C37FD7" w:rsidRPr="002833AE" w:rsidRDefault="00C37FD7" w:rsidP="00F5167F">
      <w:pPr>
        <w:tabs>
          <w:tab w:val="left" w:pos="540"/>
          <w:tab w:val="left" w:pos="569"/>
        </w:tabs>
        <w:rPr>
          <w:bCs/>
          <w:sz w:val="22"/>
          <w:szCs w:val="22"/>
          <w:lang w:val="sr-Latn-ME"/>
        </w:rPr>
      </w:pPr>
    </w:p>
    <w:p w14:paraId="3DCF5A3B" w14:textId="77777777" w:rsidR="00411B4B" w:rsidRPr="002833AE" w:rsidRDefault="00411B4B" w:rsidP="00F5167F">
      <w:pPr>
        <w:tabs>
          <w:tab w:val="left" w:pos="540"/>
          <w:tab w:val="left" w:pos="569"/>
        </w:tabs>
        <w:rPr>
          <w:b/>
          <w:bCs/>
          <w:sz w:val="22"/>
          <w:szCs w:val="22"/>
          <w:lang w:val="sr-Latn-ME"/>
        </w:rPr>
      </w:pPr>
      <w:r w:rsidRPr="002833AE">
        <w:rPr>
          <w:b/>
          <w:bCs/>
          <w:sz w:val="22"/>
          <w:szCs w:val="22"/>
          <w:lang w:val="sr-Latn-ME"/>
        </w:rPr>
        <w:t>1.</w:t>
      </w:r>
      <w:r w:rsidR="00F5167F" w:rsidRPr="002833AE">
        <w:rPr>
          <w:b/>
          <w:bCs/>
          <w:sz w:val="22"/>
          <w:szCs w:val="22"/>
          <w:lang w:val="sr-Latn-ME"/>
        </w:rPr>
        <w:tab/>
      </w:r>
      <w:r w:rsidR="002846DB" w:rsidRPr="002833AE">
        <w:rPr>
          <w:b/>
          <w:bCs/>
          <w:sz w:val="22"/>
          <w:szCs w:val="22"/>
          <w:lang w:val="sr-Latn-ME"/>
        </w:rPr>
        <w:t xml:space="preserve">NAZIV </w:t>
      </w:r>
      <w:r w:rsidRPr="002833AE">
        <w:rPr>
          <w:b/>
          <w:bCs/>
          <w:sz w:val="22"/>
          <w:szCs w:val="22"/>
          <w:lang w:val="sr-Latn-ME"/>
        </w:rPr>
        <w:t>LIJEKA</w:t>
      </w:r>
    </w:p>
    <w:p w14:paraId="56C5672B" w14:textId="77777777" w:rsidR="00EC2532" w:rsidRPr="002833AE" w:rsidRDefault="00EC2532">
      <w:pPr>
        <w:rPr>
          <w:sz w:val="22"/>
          <w:szCs w:val="22"/>
          <w:lang w:val="sr-Latn-ME"/>
        </w:rPr>
      </w:pPr>
    </w:p>
    <w:p w14:paraId="6E13BF60" w14:textId="6B195972" w:rsidR="000D425A" w:rsidRPr="002833AE" w:rsidRDefault="001452C3">
      <w:pPr>
        <w:rPr>
          <w:bCs/>
          <w:sz w:val="22"/>
          <w:szCs w:val="22"/>
          <w:lang w:val="sr-Latn-ME"/>
        </w:rPr>
      </w:pPr>
      <w:r w:rsidRPr="002833AE">
        <w:rPr>
          <w:sz w:val="22"/>
          <w:szCs w:val="22"/>
          <w:lang w:val="sr-Latn-ME"/>
        </w:rPr>
        <w:t>R</w:t>
      </w:r>
      <w:r w:rsidR="005D2A54" w:rsidRPr="005D2A54">
        <w:rPr>
          <w:sz w:val="22"/>
          <w:szCs w:val="22"/>
          <w:lang w:val="sr-Latn-ME"/>
        </w:rPr>
        <w:t>OJAZOL</w:t>
      </w:r>
      <w:r w:rsidRPr="002833AE">
        <w:rPr>
          <w:bCs/>
          <w:sz w:val="22"/>
          <w:szCs w:val="22"/>
          <w:lang w:val="sr-Latn-ME"/>
        </w:rPr>
        <w:t>,</w:t>
      </w:r>
      <w:r w:rsidRPr="002833AE">
        <w:rPr>
          <w:sz w:val="22"/>
          <w:szCs w:val="22"/>
          <w:lang w:val="sr-Latn-ME"/>
        </w:rPr>
        <w:t xml:space="preserve"> 20 mg</w:t>
      </w:r>
      <w:r w:rsidRPr="002833AE">
        <w:rPr>
          <w:bCs/>
          <w:sz w:val="22"/>
          <w:szCs w:val="22"/>
          <w:lang w:val="sr-Latn-ME"/>
        </w:rPr>
        <w:t xml:space="preserve">/g, </w:t>
      </w:r>
      <w:r w:rsidRPr="002833AE">
        <w:rPr>
          <w:sz w:val="22"/>
          <w:szCs w:val="22"/>
          <w:lang w:val="sr-Latn-ME"/>
        </w:rPr>
        <w:t>krem</w:t>
      </w:r>
    </w:p>
    <w:p w14:paraId="06A1AF27" w14:textId="77777777" w:rsidR="006D20A5" w:rsidRPr="002833AE" w:rsidRDefault="006D20A5" w:rsidP="006D20A5">
      <w:pPr>
        <w:rPr>
          <w:sz w:val="22"/>
          <w:szCs w:val="22"/>
          <w:lang w:val="sr-Latn-ME"/>
        </w:rPr>
      </w:pPr>
      <w:r w:rsidRPr="002833AE">
        <w:rPr>
          <w:sz w:val="22"/>
          <w:szCs w:val="22"/>
          <w:lang w:val="sr-Latn-ME"/>
        </w:rPr>
        <w:t>INN:</w:t>
      </w:r>
      <w:r w:rsidR="001452C3" w:rsidRPr="00A3015B">
        <w:rPr>
          <w:sz w:val="22"/>
          <w:szCs w:val="22"/>
          <w:lang w:val="sr-Latn-ME"/>
        </w:rPr>
        <w:t xml:space="preserve"> mikonazol</w:t>
      </w:r>
    </w:p>
    <w:p w14:paraId="03C92697" w14:textId="77777777" w:rsidR="006D20A5" w:rsidRPr="002833AE" w:rsidRDefault="006D20A5">
      <w:pPr>
        <w:rPr>
          <w:bCs/>
          <w:sz w:val="22"/>
          <w:szCs w:val="22"/>
          <w:lang w:val="sr-Latn-ME"/>
        </w:rPr>
      </w:pPr>
    </w:p>
    <w:p w14:paraId="56DA23E7" w14:textId="77777777" w:rsidR="00530BD7" w:rsidRPr="002833AE" w:rsidRDefault="00530BD7">
      <w:pPr>
        <w:rPr>
          <w:bCs/>
          <w:sz w:val="22"/>
          <w:szCs w:val="22"/>
          <w:lang w:val="sr-Latn-ME"/>
        </w:rPr>
      </w:pPr>
    </w:p>
    <w:p w14:paraId="09A045D7" w14:textId="77777777" w:rsidR="00411B4B" w:rsidRPr="002833AE" w:rsidRDefault="00411B4B" w:rsidP="00F5167F">
      <w:pPr>
        <w:tabs>
          <w:tab w:val="left" w:pos="540"/>
          <w:tab w:val="left" w:pos="569"/>
        </w:tabs>
        <w:rPr>
          <w:b/>
          <w:bCs/>
          <w:sz w:val="22"/>
          <w:szCs w:val="22"/>
          <w:lang w:val="sr-Latn-ME"/>
        </w:rPr>
      </w:pPr>
      <w:r w:rsidRPr="002833AE">
        <w:rPr>
          <w:b/>
          <w:bCs/>
          <w:sz w:val="22"/>
          <w:szCs w:val="22"/>
          <w:lang w:val="sr-Latn-ME"/>
        </w:rPr>
        <w:t xml:space="preserve">2. </w:t>
      </w:r>
      <w:r w:rsidR="00F5167F" w:rsidRPr="002833AE">
        <w:rPr>
          <w:b/>
          <w:bCs/>
          <w:sz w:val="22"/>
          <w:szCs w:val="22"/>
          <w:lang w:val="sr-Latn-ME"/>
        </w:rPr>
        <w:tab/>
      </w:r>
      <w:r w:rsidRPr="002833AE">
        <w:rPr>
          <w:b/>
          <w:bCs/>
          <w:sz w:val="22"/>
          <w:szCs w:val="22"/>
          <w:lang w:val="sr-Latn-ME"/>
        </w:rPr>
        <w:t>KVALITATIVNI I KVANTITATIVNI SASTAV</w:t>
      </w:r>
    </w:p>
    <w:p w14:paraId="64A3F250" w14:textId="77777777" w:rsidR="005A0B2E" w:rsidRPr="002833AE" w:rsidRDefault="005A0B2E">
      <w:pPr>
        <w:rPr>
          <w:sz w:val="22"/>
          <w:szCs w:val="22"/>
          <w:lang w:val="sr-Latn-ME"/>
        </w:rPr>
      </w:pPr>
    </w:p>
    <w:p w14:paraId="0093E386" w14:textId="4FBDA094" w:rsidR="00281982" w:rsidRPr="002833AE" w:rsidRDefault="009F35FB" w:rsidP="00281982">
      <w:pPr>
        <w:ind w:left="72" w:hanging="72"/>
        <w:jc w:val="both"/>
        <w:rPr>
          <w:bCs/>
          <w:sz w:val="22"/>
          <w:szCs w:val="22"/>
          <w:lang w:val="sr-Latn-ME"/>
        </w:rPr>
      </w:pPr>
      <w:r w:rsidRPr="002833AE">
        <w:rPr>
          <w:sz w:val="22"/>
          <w:szCs w:val="22"/>
          <w:lang w:val="sr-Latn-ME"/>
        </w:rPr>
        <w:t xml:space="preserve">Jedan gram </w:t>
      </w:r>
      <w:r w:rsidR="00281982" w:rsidRPr="002833AE">
        <w:rPr>
          <w:sz w:val="22"/>
          <w:szCs w:val="22"/>
          <w:lang w:val="sr-Latn-ME"/>
        </w:rPr>
        <w:t>krema sadrži 20</w:t>
      </w:r>
      <w:r w:rsidR="009742BF">
        <w:rPr>
          <w:sz w:val="22"/>
          <w:szCs w:val="22"/>
          <w:lang w:val="sr-Latn-ME"/>
        </w:rPr>
        <w:t xml:space="preserve"> </w:t>
      </w:r>
      <w:r w:rsidR="00281982" w:rsidRPr="002833AE">
        <w:rPr>
          <w:sz w:val="22"/>
          <w:szCs w:val="22"/>
          <w:lang w:val="sr-Latn-ME"/>
        </w:rPr>
        <w:t>mg</w:t>
      </w:r>
      <w:r w:rsidR="00684852">
        <w:rPr>
          <w:sz w:val="22"/>
          <w:szCs w:val="22"/>
          <w:lang w:val="sr-Latn-ME"/>
        </w:rPr>
        <w:t xml:space="preserve"> </w:t>
      </w:r>
      <w:r w:rsidR="00281982" w:rsidRPr="002833AE">
        <w:rPr>
          <w:bCs/>
          <w:sz w:val="22"/>
          <w:szCs w:val="22"/>
          <w:lang w:val="sr-Latn-ME"/>
        </w:rPr>
        <w:t>mikonazol</w:t>
      </w:r>
      <w:r w:rsidR="003B427B">
        <w:rPr>
          <w:bCs/>
          <w:sz w:val="22"/>
          <w:szCs w:val="22"/>
          <w:lang w:val="sr-Latn-ME"/>
        </w:rPr>
        <w:t xml:space="preserve"> </w:t>
      </w:r>
      <w:r w:rsidR="00281982" w:rsidRPr="002833AE">
        <w:rPr>
          <w:bCs/>
          <w:sz w:val="22"/>
          <w:szCs w:val="22"/>
          <w:lang w:val="sr-Latn-ME"/>
        </w:rPr>
        <w:t>nitrata.</w:t>
      </w:r>
    </w:p>
    <w:p w14:paraId="448C33D7" w14:textId="77777777" w:rsidR="00065C92" w:rsidRPr="002833AE" w:rsidRDefault="00065C92" w:rsidP="00281982">
      <w:pPr>
        <w:ind w:left="72" w:hanging="72"/>
        <w:jc w:val="both"/>
        <w:rPr>
          <w:bCs/>
          <w:sz w:val="22"/>
          <w:szCs w:val="22"/>
          <w:lang w:val="sr-Latn-ME"/>
        </w:rPr>
      </w:pPr>
    </w:p>
    <w:p w14:paraId="51ADA6BB" w14:textId="77777777" w:rsidR="00065C92" w:rsidRPr="002833AE" w:rsidRDefault="00065C92" w:rsidP="00281982">
      <w:pPr>
        <w:ind w:left="72" w:hanging="72"/>
        <w:jc w:val="both"/>
        <w:rPr>
          <w:bCs/>
          <w:sz w:val="22"/>
          <w:szCs w:val="22"/>
          <w:lang w:val="sr-Latn-ME"/>
        </w:rPr>
      </w:pPr>
      <w:r w:rsidRPr="002833AE">
        <w:rPr>
          <w:bCs/>
          <w:sz w:val="22"/>
          <w:szCs w:val="22"/>
          <w:lang w:val="sr-Latn-ME"/>
        </w:rPr>
        <w:t>Ekscipijensi sa po</w:t>
      </w:r>
      <w:r w:rsidR="007C453B" w:rsidRPr="002833AE">
        <w:rPr>
          <w:bCs/>
          <w:sz w:val="22"/>
          <w:szCs w:val="22"/>
          <w:lang w:val="sr-Latn-ME"/>
        </w:rPr>
        <w:t>tvrđenim</w:t>
      </w:r>
      <w:r w:rsidRPr="002833AE">
        <w:rPr>
          <w:bCs/>
          <w:sz w:val="22"/>
          <w:szCs w:val="22"/>
          <w:lang w:val="sr-Latn-ME"/>
        </w:rPr>
        <w:t xml:space="preserve"> dejstvom:</w:t>
      </w:r>
    </w:p>
    <w:p w14:paraId="3BEE34FA" w14:textId="633CD7C0" w:rsidR="00281982" w:rsidRPr="002833AE" w:rsidRDefault="009F35FB" w:rsidP="002833AE">
      <w:pPr>
        <w:pStyle w:val="BodyTextIndent"/>
        <w:ind w:left="0"/>
        <w:jc w:val="both"/>
        <w:rPr>
          <w:lang w:val="sr-Latn-ME"/>
        </w:rPr>
      </w:pPr>
      <w:r w:rsidRPr="002833AE">
        <w:rPr>
          <w:snapToGrid w:val="0"/>
          <w:sz w:val="22"/>
          <w:szCs w:val="22"/>
          <w:lang w:val="sr-Latn-ME"/>
        </w:rPr>
        <w:t>Jedan</w:t>
      </w:r>
      <w:r w:rsidR="00281982" w:rsidRPr="002833AE">
        <w:rPr>
          <w:snapToGrid w:val="0"/>
          <w:sz w:val="22"/>
          <w:szCs w:val="22"/>
          <w:lang w:val="sr-Latn-ME"/>
        </w:rPr>
        <w:t xml:space="preserve"> gram krema</w:t>
      </w:r>
      <w:r w:rsidR="007C453B" w:rsidRPr="002833AE">
        <w:rPr>
          <w:snapToGrid w:val="0"/>
          <w:sz w:val="22"/>
          <w:szCs w:val="22"/>
          <w:lang w:val="sr-Latn-ME"/>
        </w:rPr>
        <w:t xml:space="preserve"> sadrži 40 mg cetostearil</w:t>
      </w:r>
      <w:r w:rsidR="00281982" w:rsidRPr="002833AE">
        <w:rPr>
          <w:snapToGrid w:val="0"/>
          <w:sz w:val="22"/>
          <w:szCs w:val="22"/>
          <w:lang w:val="sr-Latn-ME"/>
        </w:rPr>
        <w:t xml:space="preserve"> alkohola i 2 mg benzoeve kiseline.</w:t>
      </w:r>
    </w:p>
    <w:p w14:paraId="3C7336E8" w14:textId="77777777" w:rsidR="0003793F" w:rsidRPr="002833AE" w:rsidRDefault="0003793F">
      <w:pPr>
        <w:rPr>
          <w:sz w:val="22"/>
          <w:szCs w:val="22"/>
          <w:lang w:val="sr-Latn-ME"/>
        </w:rPr>
      </w:pPr>
      <w:r w:rsidRPr="002833AE">
        <w:rPr>
          <w:sz w:val="22"/>
          <w:szCs w:val="22"/>
          <w:lang w:val="sr-Latn-ME"/>
        </w:rPr>
        <w:t>Za spisak svih ekscipijenasa, pogledati dio 6.1.</w:t>
      </w:r>
    </w:p>
    <w:p w14:paraId="2B0E4530" w14:textId="77777777" w:rsidR="0003793F" w:rsidRPr="002833AE" w:rsidRDefault="0003793F">
      <w:pPr>
        <w:rPr>
          <w:sz w:val="22"/>
          <w:szCs w:val="22"/>
          <w:lang w:val="sr-Latn-ME"/>
        </w:rPr>
      </w:pPr>
    </w:p>
    <w:p w14:paraId="5D811349" w14:textId="77777777" w:rsidR="00C37FD7" w:rsidRPr="002833AE" w:rsidRDefault="00C37FD7">
      <w:pPr>
        <w:rPr>
          <w:sz w:val="22"/>
          <w:szCs w:val="22"/>
          <w:lang w:val="sr-Latn-ME"/>
        </w:rPr>
      </w:pPr>
    </w:p>
    <w:p w14:paraId="3BCDB0FC" w14:textId="77777777" w:rsidR="00411B4B" w:rsidRDefault="00411B4B" w:rsidP="00F5167F">
      <w:pPr>
        <w:tabs>
          <w:tab w:val="left" w:pos="540"/>
          <w:tab w:val="left" w:pos="569"/>
        </w:tabs>
        <w:rPr>
          <w:b/>
          <w:bCs/>
          <w:sz w:val="22"/>
          <w:szCs w:val="22"/>
          <w:lang w:val="sr-Latn-ME"/>
        </w:rPr>
      </w:pPr>
      <w:r w:rsidRPr="002833AE">
        <w:rPr>
          <w:b/>
          <w:bCs/>
          <w:sz w:val="22"/>
          <w:szCs w:val="22"/>
          <w:lang w:val="sr-Latn-ME"/>
        </w:rPr>
        <w:t xml:space="preserve">3. </w:t>
      </w:r>
      <w:r w:rsidR="00F5167F" w:rsidRPr="002833AE">
        <w:rPr>
          <w:b/>
          <w:bCs/>
          <w:sz w:val="22"/>
          <w:szCs w:val="22"/>
          <w:lang w:val="sr-Latn-ME"/>
        </w:rPr>
        <w:tab/>
      </w:r>
      <w:r w:rsidRPr="002833AE">
        <w:rPr>
          <w:b/>
          <w:bCs/>
          <w:sz w:val="22"/>
          <w:szCs w:val="22"/>
          <w:lang w:val="sr-Latn-ME"/>
        </w:rPr>
        <w:t>FARMACEUTSKI OBLIK</w:t>
      </w:r>
      <w:r w:rsidR="009F2D23" w:rsidRPr="002833AE">
        <w:rPr>
          <w:b/>
          <w:bCs/>
          <w:sz w:val="22"/>
          <w:szCs w:val="22"/>
          <w:lang w:val="sr-Latn-ME"/>
        </w:rPr>
        <w:t xml:space="preserve"> </w:t>
      </w:r>
    </w:p>
    <w:p w14:paraId="5D0B88BD" w14:textId="77777777" w:rsidR="009742BF" w:rsidRPr="002833AE" w:rsidRDefault="009742BF" w:rsidP="00F5167F">
      <w:pPr>
        <w:tabs>
          <w:tab w:val="left" w:pos="540"/>
          <w:tab w:val="left" w:pos="569"/>
        </w:tabs>
        <w:rPr>
          <w:b/>
          <w:bCs/>
          <w:sz w:val="22"/>
          <w:szCs w:val="22"/>
          <w:lang w:val="sr-Latn-ME"/>
        </w:rPr>
      </w:pPr>
    </w:p>
    <w:p w14:paraId="1E89A8A8" w14:textId="77777777" w:rsidR="009F35FB" w:rsidRPr="00A3015B" w:rsidRDefault="009F35FB" w:rsidP="009F35FB">
      <w:pPr>
        <w:jc w:val="both"/>
        <w:rPr>
          <w:sz w:val="22"/>
          <w:szCs w:val="22"/>
          <w:lang w:val="sr-Latn-ME"/>
        </w:rPr>
      </w:pPr>
      <w:r w:rsidRPr="00A3015B">
        <w:rPr>
          <w:sz w:val="22"/>
          <w:szCs w:val="22"/>
          <w:lang w:val="sr-Latn-ME"/>
        </w:rPr>
        <w:t>Krem.</w:t>
      </w:r>
    </w:p>
    <w:p w14:paraId="22180163" w14:textId="58CD268A" w:rsidR="009F35FB" w:rsidRPr="00A3015B" w:rsidRDefault="009F35FB" w:rsidP="009F35FB">
      <w:pPr>
        <w:jc w:val="both"/>
        <w:rPr>
          <w:bCs/>
          <w:sz w:val="22"/>
          <w:szCs w:val="22"/>
          <w:lang w:val="sr-Latn-ME"/>
        </w:rPr>
      </w:pPr>
      <w:r w:rsidRPr="00684852">
        <w:rPr>
          <w:sz w:val="22"/>
          <w:szCs w:val="22"/>
          <w:lang w:val="sr-Latn-ME"/>
        </w:rPr>
        <w:t>R</w:t>
      </w:r>
      <w:r w:rsidR="005D2A54" w:rsidRPr="00684852">
        <w:rPr>
          <w:sz w:val="22"/>
          <w:szCs w:val="22"/>
          <w:lang w:val="sr-Latn-ME"/>
        </w:rPr>
        <w:t>OJAZO</w:t>
      </w:r>
      <w:r w:rsidR="005D2A54" w:rsidRPr="00EC5C2F">
        <w:rPr>
          <w:sz w:val="22"/>
          <w:szCs w:val="22"/>
          <w:lang w:val="sr-Latn-ME"/>
        </w:rPr>
        <w:t>L</w:t>
      </w:r>
      <w:r w:rsidRPr="00EC5C2F">
        <w:rPr>
          <w:sz w:val="22"/>
          <w:szCs w:val="22"/>
          <w:lang w:val="sr-Latn-ME"/>
        </w:rPr>
        <w:t xml:space="preserve"> krem je bijel</w:t>
      </w:r>
      <w:r w:rsidR="00F53070" w:rsidRPr="00A3015B">
        <w:rPr>
          <w:sz w:val="22"/>
          <w:szCs w:val="22"/>
          <w:lang w:val="sr-Latn-ME"/>
        </w:rPr>
        <w:t>i</w:t>
      </w:r>
      <w:r w:rsidRPr="00A3015B">
        <w:rPr>
          <w:sz w:val="22"/>
          <w:szCs w:val="22"/>
          <w:lang w:val="sr-Latn-ME"/>
        </w:rPr>
        <w:t>, homogen</w:t>
      </w:r>
      <w:r w:rsidR="00F53070" w:rsidRPr="00A3015B">
        <w:rPr>
          <w:sz w:val="22"/>
          <w:szCs w:val="22"/>
          <w:lang w:val="sr-Latn-ME"/>
        </w:rPr>
        <w:t>i</w:t>
      </w:r>
      <w:r w:rsidRPr="00A3015B">
        <w:rPr>
          <w:sz w:val="22"/>
          <w:szCs w:val="22"/>
          <w:lang w:val="sr-Latn-ME"/>
        </w:rPr>
        <w:t xml:space="preserve"> krem.</w:t>
      </w:r>
    </w:p>
    <w:p w14:paraId="0DF9E9F7" w14:textId="77777777" w:rsidR="00411B4B" w:rsidRPr="002833AE" w:rsidRDefault="00411B4B">
      <w:pPr>
        <w:rPr>
          <w:bCs/>
          <w:sz w:val="22"/>
          <w:szCs w:val="22"/>
          <w:lang w:val="sr-Latn-ME"/>
        </w:rPr>
      </w:pPr>
    </w:p>
    <w:p w14:paraId="479168A5" w14:textId="77777777" w:rsidR="00EC2532" w:rsidRPr="002833AE" w:rsidRDefault="00EC2532">
      <w:pPr>
        <w:rPr>
          <w:bCs/>
          <w:sz w:val="22"/>
          <w:szCs w:val="22"/>
          <w:lang w:val="sr-Latn-ME"/>
        </w:rPr>
      </w:pPr>
    </w:p>
    <w:p w14:paraId="30685975" w14:textId="77777777" w:rsidR="00411B4B" w:rsidRPr="002833AE" w:rsidRDefault="00411B4B" w:rsidP="00F5167F">
      <w:pPr>
        <w:tabs>
          <w:tab w:val="left" w:pos="540"/>
          <w:tab w:val="left" w:pos="569"/>
        </w:tabs>
        <w:rPr>
          <w:b/>
          <w:bCs/>
          <w:sz w:val="22"/>
          <w:szCs w:val="22"/>
          <w:lang w:val="sr-Latn-ME"/>
        </w:rPr>
      </w:pPr>
      <w:r w:rsidRPr="002833AE">
        <w:rPr>
          <w:b/>
          <w:bCs/>
          <w:sz w:val="22"/>
          <w:szCs w:val="22"/>
          <w:lang w:val="sr-Latn-ME"/>
        </w:rPr>
        <w:t xml:space="preserve">4. </w:t>
      </w:r>
      <w:r w:rsidR="00480FB1" w:rsidRPr="002833AE">
        <w:rPr>
          <w:b/>
          <w:bCs/>
          <w:sz w:val="22"/>
          <w:szCs w:val="22"/>
          <w:lang w:val="sr-Latn-ME"/>
        </w:rPr>
        <w:tab/>
      </w:r>
      <w:r w:rsidRPr="002833AE">
        <w:rPr>
          <w:b/>
          <w:bCs/>
          <w:sz w:val="22"/>
          <w:szCs w:val="22"/>
          <w:lang w:val="sr-Latn-ME"/>
        </w:rPr>
        <w:t>KLINIČKI PODACI</w:t>
      </w:r>
    </w:p>
    <w:p w14:paraId="2E3CBD57" w14:textId="77777777" w:rsidR="00CD6F02" w:rsidRPr="002833AE" w:rsidRDefault="00CD6F02" w:rsidP="00480FB1">
      <w:pPr>
        <w:tabs>
          <w:tab w:val="left" w:pos="540"/>
          <w:tab w:val="left" w:pos="569"/>
        </w:tabs>
        <w:rPr>
          <w:bCs/>
          <w:sz w:val="22"/>
          <w:szCs w:val="22"/>
          <w:lang w:val="sr-Latn-ME"/>
        </w:rPr>
      </w:pPr>
    </w:p>
    <w:p w14:paraId="6B38724B" w14:textId="77777777" w:rsidR="00411B4B" w:rsidRPr="002833AE" w:rsidRDefault="00411B4B" w:rsidP="00480FB1">
      <w:pPr>
        <w:tabs>
          <w:tab w:val="left" w:pos="540"/>
          <w:tab w:val="left" w:pos="569"/>
        </w:tabs>
        <w:rPr>
          <w:b/>
          <w:bCs/>
          <w:sz w:val="22"/>
          <w:szCs w:val="22"/>
          <w:lang w:val="sr-Latn-ME"/>
        </w:rPr>
      </w:pPr>
      <w:r w:rsidRPr="002833AE">
        <w:rPr>
          <w:b/>
          <w:bCs/>
          <w:sz w:val="22"/>
          <w:szCs w:val="22"/>
          <w:lang w:val="sr-Latn-ME"/>
        </w:rPr>
        <w:t xml:space="preserve">4.1. </w:t>
      </w:r>
      <w:r w:rsidR="00480FB1" w:rsidRPr="002833AE">
        <w:rPr>
          <w:b/>
          <w:bCs/>
          <w:sz w:val="22"/>
          <w:szCs w:val="22"/>
          <w:lang w:val="sr-Latn-ME"/>
        </w:rPr>
        <w:tab/>
      </w:r>
      <w:r w:rsidRPr="002833AE">
        <w:rPr>
          <w:b/>
          <w:bCs/>
          <w:sz w:val="22"/>
          <w:szCs w:val="22"/>
          <w:lang w:val="sr-Latn-ME"/>
        </w:rPr>
        <w:t>Terapijske indikacije</w:t>
      </w:r>
    </w:p>
    <w:p w14:paraId="6F859038" w14:textId="77777777" w:rsidR="00F53070" w:rsidRPr="002833AE" w:rsidRDefault="00F53070" w:rsidP="00480FB1">
      <w:pPr>
        <w:tabs>
          <w:tab w:val="left" w:pos="540"/>
          <w:tab w:val="left" w:pos="569"/>
        </w:tabs>
        <w:rPr>
          <w:b/>
          <w:bCs/>
          <w:sz w:val="22"/>
          <w:szCs w:val="22"/>
          <w:lang w:val="sr-Latn-ME"/>
        </w:rPr>
      </w:pPr>
    </w:p>
    <w:p w14:paraId="71FAA09D" w14:textId="77777777" w:rsidR="00F53070" w:rsidRPr="00A3015B" w:rsidRDefault="00F53070" w:rsidP="00F53070">
      <w:pPr>
        <w:tabs>
          <w:tab w:val="left" w:pos="540"/>
          <w:tab w:val="left" w:pos="569"/>
        </w:tabs>
        <w:jc w:val="both"/>
        <w:rPr>
          <w:bCs/>
          <w:sz w:val="22"/>
          <w:szCs w:val="22"/>
          <w:lang w:val="sr-Latn-ME"/>
        </w:rPr>
      </w:pPr>
      <w:r w:rsidRPr="00A3015B">
        <w:rPr>
          <w:bCs/>
          <w:sz w:val="22"/>
          <w:szCs w:val="22"/>
          <w:lang w:val="sr-Latn-ME"/>
        </w:rPr>
        <w:t>ROJAZOL krem se primjenjuje za topikalno liječenje gljivičnih infekcija kože.</w:t>
      </w:r>
    </w:p>
    <w:p w14:paraId="36F09302" w14:textId="77777777" w:rsidR="00411B4B" w:rsidRPr="002833AE" w:rsidRDefault="00411B4B" w:rsidP="00480FB1">
      <w:pPr>
        <w:tabs>
          <w:tab w:val="left" w:pos="540"/>
          <w:tab w:val="left" w:pos="569"/>
        </w:tabs>
        <w:rPr>
          <w:bCs/>
          <w:sz w:val="22"/>
          <w:szCs w:val="22"/>
          <w:lang w:val="sr-Latn-ME"/>
        </w:rPr>
      </w:pPr>
    </w:p>
    <w:p w14:paraId="464483D3" w14:textId="77777777" w:rsidR="00411B4B" w:rsidRPr="002833AE" w:rsidRDefault="00411B4B" w:rsidP="00480FB1">
      <w:pPr>
        <w:tabs>
          <w:tab w:val="left" w:pos="540"/>
          <w:tab w:val="left" w:pos="569"/>
        </w:tabs>
        <w:rPr>
          <w:b/>
          <w:bCs/>
          <w:sz w:val="22"/>
          <w:szCs w:val="22"/>
          <w:lang w:val="sr-Latn-ME"/>
        </w:rPr>
      </w:pPr>
      <w:r w:rsidRPr="002833AE">
        <w:rPr>
          <w:b/>
          <w:bCs/>
          <w:sz w:val="22"/>
          <w:szCs w:val="22"/>
          <w:lang w:val="sr-Latn-ME"/>
        </w:rPr>
        <w:t xml:space="preserve">4.2. </w:t>
      </w:r>
      <w:r w:rsidR="00480FB1" w:rsidRPr="002833AE">
        <w:rPr>
          <w:b/>
          <w:bCs/>
          <w:sz w:val="22"/>
          <w:szCs w:val="22"/>
          <w:lang w:val="sr-Latn-ME"/>
        </w:rPr>
        <w:tab/>
      </w:r>
      <w:r w:rsidRPr="002833AE">
        <w:rPr>
          <w:b/>
          <w:bCs/>
          <w:sz w:val="22"/>
          <w:szCs w:val="22"/>
          <w:lang w:val="sr-Latn-ME"/>
        </w:rPr>
        <w:t>Doziranje i način primjene</w:t>
      </w:r>
    </w:p>
    <w:p w14:paraId="4D821629" w14:textId="77777777" w:rsidR="0072020E" w:rsidRPr="002833AE" w:rsidRDefault="0072020E" w:rsidP="00480FB1">
      <w:pPr>
        <w:tabs>
          <w:tab w:val="left" w:pos="540"/>
          <w:tab w:val="left" w:pos="569"/>
        </w:tabs>
        <w:rPr>
          <w:bCs/>
          <w:sz w:val="22"/>
          <w:szCs w:val="22"/>
          <w:lang w:val="sr-Latn-ME"/>
        </w:rPr>
      </w:pPr>
    </w:p>
    <w:p w14:paraId="1298FAF0" w14:textId="77777777" w:rsidR="00452E9D" w:rsidRPr="002833AE" w:rsidRDefault="00452E9D" w:rsidP="00480FB1">
      <w:pPr>
        <w:tabs>
          <w:tab w:val="left" w:pos="540"/>
          <w:tab w:val="left" w:pos="569"/>
        </w:tabs>
        <w:rPr>
          <w:bCs/>
          <w:sz w:val="22"/>
          <w:szCs w:val="22"/>
          <w:u w:val="single"/>
          <w:lang w:val="sr-Latn-ME"/>
        </w:rPr>
      </w:pPr>
      <w:r w:rsidRPr="002833AE">
        <w:rPr>
          <w:bCs/>
          <w:sz w:val="22"/>
          <w:szCs w:val="22"/>
          <w:u w:val="single"/>
          <w:lang w:val="sr-Latn-ME"/>
        </w:rPr>
        <w:t>Doziranje</w:t>
      </w:r>
    </w:p>
    <w:p w14:paraId="11DF8D13" w14:textId="77777777" w:rsidR="009D7680" w:rsidRPr="002833AE" w:rsidRDefault="009D7680" w:rsidP="00F53070">
      <w:pPr>
        <w:autoSpaceDE w:val="0"/>
        <w:autoSpaceDN w:val="0"/>
        <w:adjustRightInd w:val="0"/>
        <w:jc w:val="both"/>
        <w:rPr>
          <w:i/>
          <w:snapToGrid w:val="0"/>
          <w:sz w:val="22"/>
          <w:szCs w:val="22"/>
          <w:lang w:val="sr-Latn-ME"/>
        </w:rPr>
      </w:pPr>
    </w:p>
    <w:p w14:paraId="4833DB1B" w14:textId="77777777" w:rsidR="00F53070" w:rsidRPr="002833AE" w:rsidRDefault="00F53070" w:rsidP="00F53070">
      <w:pPr>
        <w:autoSpaceDE w:val="0"/>
        <w:autoSpaceDN w:val="0"/>
        <w:adjustRightInd w:val="0"/>
        <w:jc w:val="both"/>
        <w:rPr>
          <w:b/>
          <w:i/>
          <w:snapToGrid w:val="0"/>
          <w:sz w:val="22"/>
          <w:szCs w:val="22"/>
          <w:lang w:val="sr-Latn-ME"/>
        </w:rPr>
      </w:pPr>
      <w:r w:rsidRPr="002833AE">
        <w:rPr>
          <w:b/>
          <w:i/>
          <w:snapToGrid w:val="0"/>
          <w:sz w:val="22"/>
          <w:szCs w:val="22"/>
          <w:lang w:val="sr-Latn-ME"/>
        </w:rPr>
        <w:t>Odrasli i djeca</w:t>
      </w:r>
    </w:p>
    <w:p w14:paraId="08698669" w14:textId="77777777" w:rsidR="009D7680" w:rsidRPr="002833AE" w:rsidRDefault="009D7680" w:rsidP="00F53070">
      <w:pPr>
        <w:autoSpaceDE w:val="0"/>
        <w:autoSpaceDN w:val="0"/>
        <w:adjustRightInd w:val="0"/>
        <w:jc w:val="both"/>
        <w:rPr>
          <w:snapToGrid w:val="0"/>
          <w:sz w:val="22"/>
          <w:szCs w:val="22"/>
          <w:lang w:val="sr-Latn-ME"/>
        </w:rPr>
      </w:pPr>
      <w:r w:rsidRPr="002833AE">
        <w:rPr>
          <w:snapToGrid w:val="0"/>
          <w:sz w:val="22"/>
          <w:szCs w:val="22"/>
          <w:lang w:val="sr-Latn-ME"/>
        </w:rPr>
        <w:t xml:space="preserve">Krem nanijeti na oboljelo mjesto na koži, dva puta dnevno. </w:t>
      </w:r>
    </w:p>
    <w:p w14:paraId="53561753" w14:textId="32FD54F1" w:rsidR="00F53070" w:rsidRPr="002833AE" w:rsidRDefault="00F53070" w:rsidP="00F53070">
      <w:pPr>
        <w:widowControl w:val="0"/>
        <w:jc w:val="both"/>
        <w:rPr>
          <w:sz w:val="22"/>
          <w:szCs w:val="22"/>
          <w:lang w:val="sr-Latn-ME" w:eastAsia="hr-HR"/>
        </w:rPr>
      </w:pPr>
      <w:r w:rsidRPr="002833AE">
        <w:rPr>
          <w:sz w:val="22"/>
          <w:szCs w:val="22"/>
          <w:lang w:val="sr-Latn-ME" w:eastAsia="hr-HR"/>
        </w:rPr>
        <w:t xml:space="preserve">Liječenje traje 2 do 6 </w:t>
      </w:r>
      <w:r w:rsidR="001F37B0">
        <w:rPr>
          <w:sz w:val="22"/>
          <w:szCs w:val="22"/>
          <w:lang w:val="sr-Latn-ME" w:eastAsia="hr-HR"/>
        </w:rPr>
        <w:t>nedjelja</w:t>
      </w:r>
      <w:r w:rsidR="001F37B0" w:rsidRPr="002833AE">
        <w:rPr>
          <w:sz w:val="22"/>
          <w:szCs w:val="22"/>
          <w:lang w:val="sr-Latn-ME" w:eastAsia="hr-HR"/>
        </w:rPr>
        <w:t xml:space="preserve"> </w:t>
      </w:r>
      <w:r w:rsidRPr="002833AE">
        <w:rPr>
          <w:sz w:val="22"/>
          <w:szCs w:val="22"/>
          <w:lang w:val="sr-Latn-ME" w:eastAsia="hr-HR"/>
        </w:rPr>
        <w:t xml:space="preserve">u zavisnosti od lokalizacije i težine lezija, a mora se nastaviti još najmanje </w:t>
      </w:r>
      <w:r w:rsidR="009D7680" w:rsidRPr="002833AE">
        <w:rPr>
          <w:sz w:val="22"/>
          <w:szCs w:val="22"/>
          <w:lang w:val="sr-Latn-ME" w:eastAsia="hr-HR"/>
        </w:rPr>
        <w:t>nedjelju</w:t>
      </w:r>
      <w:r w:rsidRPr="002833AE">
        <w:rPr>
          <w:sz w:val="22"/>
          <w:szCs w:val="22"/>
          <w:lang w:val="sr-Latn-ME" w:eastAsia="hr-HR"/>
        </w:rPr>
        <w:t xml:space="preserve"> dana </w:t>
      </w:r>
      <w:r w:rsidR="009D7680" w:rsidRPr="002833AE">
        <w:rPr>
          <w:sz w:val="22"/>
          <w:szCs w:val="22"/>
          <w:lang w:val="sr-Latn-ME" w:eastAsia="hr-HR"/>
        </w:rPr>
        <w:t xml:space="preserve">po povlačenju </w:t>
      </w:r>
      <w:r w:rsidRPr="002833AE">
        <w:rPr>
          <w:sz w:val="22"/>
          <w:szCs w:val="22"/>
          <w:lang w:val="sr-Latn-ME" w:eastAsia="hr-HR"/>
        </w:rPr>
        <w:t>svih znakova i simptoma bolesti.</w:t>
      </w:r>
    </w:p>
    <w:p w14:paraId="5DD672E5" w14:textId="77777777" w:rsidR="00452E9D" w:rsidRPr="002833AE" w:rsidRDefault="00452E9D" w:rsidP="00480FB1">
      <w:pPr>
        <w:tabs>
          <w:tab w:val="left" w:pos="540"/>
          <w:tab w:val="left" w:pos="569"/>
        </w:tabs>
        <w:rPr>
          <w:bCs/>
          <w:sz w:val="22"/>
          <w:szCs w:val="22"/>
          <w:u w:val="single"/>
          <w:lang w:val="sr-Latn-ME"/>
        </w:rPr>
      </w:pPr>
    </w:p>
    <w:p w14:paraId="0702B6AD" w14:textId="77777777" w:rsidR="00452E9D" w:rsidRPr="002833AE" w:rsidRDefault="00452E9D" w:rsidP="00480FB1">
      <w:pPr>
        <w:tabs>
          <w:tab w:val="left" w:pos="540"/>
          <w:tab w:val="left" w:pos="569"/>
        </w:tabs>
        <w:rPr>
          <w:bCs/>
          <w:sz w:val="22"/>
          <w:szCs w:val="22"/>
          <w:u w:val="single"/>
          <w:lang w:val="sr-Latn-ME"/>
        </w:rPr>
      </w:pPr>
      <w:r w:rsidRPr="002833AE">
        <w:rPr>
          <w:bCs/>
          <w:sz w:val="22"/>
          <w:szCs w:val="22"/>
          <w:u w:val="single"/>
          <w:lang w:val="sr-Latn-ME"/>
        </w:rPr>
        <w:t>Način primjene</w:t>
      </w:r>
    </w:p>
    <w:p w14:paraId="0E26CB84" w14:textId="77777777" w:rsidR="005279C0" w:rsidRPr="002833AE" w:rsidRDefault="005279C0" w:rsidP="00480FB1">
      <w:pPr>
        <w:tabs>
          <w:tab w:val="left" w:pos="540"/>
          <w:tab w:val="left" w:pos="569"/>
        </w:tabs>
        <w:rPr>
          <w:bCs/>
          <w:sz w:val="22"/>
          <w:szCs w:val="22"/>
          <w:u w:val="single"/>
          <w:lang w:val="sr-Latn-ME"/>
        </w:rPr>
      </w:pPr>
    </w:p>
    <w:p w14:paraId="015A3111" w14:textId="77777777" w:rsidR="00F53070" w:rsidRPr="002833AE" w:rsidRDefault="00F53070" w:rsidP="00F53070">
      <w:pPr>
        <w:widowControl w:val="0"/>
        <w:jc w:val="both"/>
        <w:rPr>
          <w:sz w:val="22"/>
          <w:szCs w:val="22"/>
          <w:lang w:val="sr-Latn-ME" w:eastAsia="hr-HR"/>
        </w:rPr>
      </w:pPr>
      <w:r w:rsidRPr="002833AE">
        <w:rPr>
          <w:snapToGrid w:val="0"/>
          <w:sz w:val="22"/>
          <w:szCs w:val="22"/>
          <w:lang w:val="sr-Latn-ME"/>
        </w:rPr>
        <w:t>Samo za primjenu na koži.</w:t>
      </w:r>
      <w:r w:rsidRPr="002833AE">
        <w:rPr>
          <w:sz w:val="22"/>
          <w:szCs w:val="22"/>
          <w:lang w:val="sr-Latn-ME" w:eastAsia="hr-HR"/>
        </w:rPr>
        <w:t xml:space="preserve"> </w:t>
      </w:r>
    </w:p>
    <w:p w14:paraId="7C190FCC" w14:textId="3BB06270" w:rsidR="00F53070" w:rsidRPr="002833AE" w:rsidRDefault="00F53070" w:rsidP="00F53070">
      <w:pPr>
        <w:widowControl w:val="0"/>
        <w:jc w:val="both"/>
        <w:rPr>
          <w:snapToGrid w:val="0"/>
          <w:sz w:val="22"/>
          <w:szCs w:val="22"/>
          <w:lang w:val="sr-Latn-ME"/>
        </w:rPr>
      </w:pPr>
      <w:r w:rsidRPr="002833AE">
        <w:rPr>
          <w:snapToGrid w:val="0"/>
          <w:sz w:val="22"/>
          <w:szCs w:val="22"/>
          <w:lang w:val="sr-Latn-ME"/>
        </w:rPr>
        <w:t>Krem je potrebno nanijeti u tankom sloju i lagano utrljati prstom dok se ne upije.</w:t>
      </w:r>
    </w:p>
    <w:p w14:paraId="0EFD31F2" w14:textId="77777777" w:rsidR="00452E9D" w:rsidRPr="002833AE" w:rsidRDefault="00452E9D" w:rsidP="00480FB1">
      <w:pPr>
        <w:tabs>
          <w:tab w:val="left" w:pos="540"/>
          <w:tab w:val="left" w:pos="569"/>
        </w:tabs>
        <w:rPr>
          <w:bCs/>
          <w:sz w:val="22"/>
          <w:szCs w:val="22"/>
          <w:lang w:val="sr-Latn-ME"/>
        </w:rPr>
      </w:pPr>
    </w:p>
    <w:p w14:paraId="2271C777" w14:textId="77777777" w:rsidR="00411B4B" w:rsidRPr="002833AE" w:rsidRDefault="00411B4B" w:rsidP="00480FB1">
      <w:pPr>
        <w:tabs>
          <w:tab w:val="left" w:pos="540"/>
          <w:tab w:val="left" w:pos="569"/>
        </w:tabs>
        <w:rPr>
          <w:b/>
          <w:bCs/>
          <w:sz w:val="22"/>
          <w:szCs w:val="22"/>
          <w:lang w:val="sr-Latn-ME"/>
        </w:rPr>
      </w:pPr>
      <w:r w:rsidRPr="002833AE">
        <w:rPr>
          <w:b/>
          <w:bCs/>
          <w:sz w:val="22"/>
          <w:szCs w:val="22"/>
          <w:lang w:val="sr-Latn-ME"/>
        </w:rPr>
        <w:t xml:space="preserve">4.3. </w:t>
      </w:r>
      <w:r w:rsidR="00480FB1" w:rsidRPr="002833AE">
        <w:rPr>
          <w:b/>
          <w:bCs/>
          <w:sz w:val="22"/>
          <w:szCs w:val="22"/>
          <w:lang w:val="sr-Latn-ME"/>
        </w:rPr>
        <w:tab/>
      </w:r>
      <w:r w:rsidRPr="002833AE">
        <w:rPr>
          <w:b/>
          <w:bCs/>
          <w:sz w:val="22"/>
          <w:szCs w:val="22"/>
          <w:lang w:val="sr-Latn-ME"/>
        </w:rPr>
        <w:t>Kontraindikacije</w:t>
      </w:r>
    </w:p>
    <w:p w14:paraId="01FDDCB4" w14:textId="77777777" w:rsidR="005279C0" w:rsidRPr="002833AE" w:rsidRDefault="005279C0" w:rsidP="00480FB1">
      <w:pPr>
        <w:tabs>
          <w:tab w:val="left" w:pos="540"/>
          <w:tab w:val="left" w:pos="569"/>
        </w:tabs>
        <w:rPr>
          <w:b/>
          <w:bCs/>
          <w:sz w:val="22"/>
          <w:szCs w:val="22"/>
          <w:lang w:val="sr-Latn-ME"/>
        </w:rPr>
      </w:pPr>
    </w:p>
    <w:p w14:paraId="030888E9" w14:textId="108284CD" w:rsidR="00F53070" w:rsidRPr="00A3015B" w:rsidRDefault="00F53070" w:rsidP="00F53070">
      <w:pPr>
        <w:tabs>
          <w:tab w:val="left" w:pos="540"/>
          <w:tab w:val="left" w:pos="569"/>
        </w:tabs>
        <w:jc w:val="both"/>
        <w:rPr>
          <w:bCs/>
          <w:sz w:val="22"/>
          <w:szCs w:val="22"/>
          <w:lang w:val="sr-Latn-ME"/>
        </w:rPr>
      </w:pPr>
      <w:r w:rsidRPr="00A3015B">
        <w:rPr>
          <w:bCs/>
          <w:sz w:val="22"/>
          <w:szCs w:val="22"/>
          <w:lang w:val="sr-Latn-ME"/>
        </w:rPr>
        <w:t>Primjena ROJAZOL krema je kontraindikovana kod osoba preosjetljivih na mikonazol</w:t>
      </w:r>
      <w:r w:rsidR="001F37B0">
        <w:rPr>
          <w:bCs/>
          <w:sz w:val="22"/>
          <w:szCs w:val="22"/>
          <w:lang w:val="sr-Latn-ME"/>
        </w:rPr>
        <w:t>-</w:t>
      </w:r>
      <w:r w:rsidRPr="00A3015B">
        <w:rPr>
          <w:bCs/>
          <w:sz w:val="22"/>
          <w:szCs w:val="22"/>
          <w:lang w:val="sr-Latn-ME"/>
        </w:rPr>
        <w:t>nitrat, druge derivate imidazola ili na neku od  pomoćnih supstanci (navedenih u dijelu 6.1.).</w:t>
      </w:r>
    </w:p>
    <w:p w14:paraId="797909DE" w14:textId="77777777" w:rsidR="0072020E" w:rsidRPr="002833AE" w:rsidRDefault="0072020E" w:rsidP="00480FB1">
      <w:pPr>
        <w:tabs>
          <w:tab w:val="left" w:pos="540"/>
          <w:tab w:val="left" w:pos="569"/>
        </w:tabs>
        <w:rPr>
          <w:bCs/>
          <w:sz w:val="22"/>
          <w:szCs w:val="22"/>
          <w:lang w:val="sr-Latn-ME"/>
        </w:rPr>
      </w:pPr>
    </w:p>
    <w:p w14:paraId="337C7577" w14:textId="77777777" w:rsidR="00411B4B" w:rsidRPr="002833AE" w:rsidRDefault="00411B4B" w:rsidP="00480FB1">
      <w:pPr>
        <w:tabs>
          <w:tab w:val="left" w:pos="540"/>
          <w:tab w:val="left" w:pos="569"/>
        </w:tabs>
        <w:rPr>
          <w:b/>
          <w:bCs/>
          <w:sz w:val="22"/>
          <w:szCs w:val="22"/>
          <w:lang w:val="sr-Latn-ME"/>
        </w:rPr>
      </w:pPr>
      <w:r w:rsidRPr="002833AE">
        <w:rPr>
          <w:b/>
          <w:bCs/>
          <w:sz w:val="22"/>
          <w:szCs w:val="22"/>
          <w:lang w:val="sr-Latn-ME"/>
        </w:rPr>
        <w:t xml:space="preserve">4.4. </w:t>
      </w:r>
      <w:r w:rsidR="00480FB1" w:rsidRPr="002833AE">
        <w:rPr>
          <w:b/>
          <w:bCs/>
          <w:sz w:val="22"/>
          <w:szCs w:val="22"/>
          <w:lang w:val="sr-Latn-ME"/>
        </w:rPr>
        <w:tab/>
      </w:r>
      <w:r w:rsidRPr="002833AE">
        <w:rPr>
          <w:b/>
          <w:bCs/>
          <w:sz w:val="22"/>
          <w:szCs w:val="22"/>
          <w:lang w:val="sr-Latn-ME"/>
        </w:rPr>
        <w:t>Posebna upozorenja i mjere opreza pri upotrebi lijeka</w:t>
      </w:r>
    </w:p>
    <w:p w14:paraId="48B3371D" w14:textId="77777777" w:rsidR="0072020E" w:rsidRPr="002833AE" w:rsidRDefault="0072020E" w:rsidP="00480FB1">
      <w:pPr>
        <w:tabs>
          <w:tab w:val="left" w:pos="540"/>
          <w:tab w:val="left" w:pos="569"/>
        </w:tabs>
        <w:rPr>
          <w:bCs/>
          <w:sz w:val="22"/>
          <w:szCs w:val="22"/>
          <w:lang w:val="sr-Latn-ME"/>
        </w:rPr>
      </w:pPr>
    </w:p>
    <w:p w14:paraId="1E56280F" w14:textId="77777777" w:rsidR="00F53070" w:rsidRPr="002833AE" w:rsidRDefault="00F53070" w:rsidP="00F53070">
      <w:pPr>
        <w:widowControl w:val="0"/>
        <w:tabs>
          <w:tab w:val="left" w:pos="7455"/>
        </w:tabs>
        <w:jc w:val="both"/>
        <w:rPr>
          <w:snapToGrid w:val="0"/>
          <w:sz w:val="22"/>
          <w:szCs w:val="22"/>
          <w:lang w:val="sr-Latn-ME"/>
        </w:rPr>
      </w:pPr>
      <w:r w:rsidRPr="002833AE">
        <w:rPr>
          <w:snapToGrid w:val="0"/>
          <w:sz w:val="22"/>
          <w:szCs w:val="22"/>
          <w:lang w:val="sr-Latn-ME"/>
        </w:rPr>
        <w:t>Teške reakcije preosjet</w:t>
      </w:r>
      <w:r w:rsidR="00D338C0" w:rsidRPr="002833AE">
        <w:rPr>
          <w:snapToGrid w:val="0"/>
          <w:sz w:val="22"/>
          <w:szCs w:val="22"/>
          <w:lang w:val="sr-Latn-ME"/>
        </w:rPr>
        <w:t>ljivosti, uključujući anafilaks</w:t>
      </w:r>
      <w:r w:rsidRPr="002833AE">
        <w:rPr>
          <w:snapToGrid w:val="0"/>
          <w:sz w:val="22"/>
          <w:szCs w:val="22"/>
          <w:lang w:val="sr-Latn-ME"/>
        </w:rPr>
        <w:t xml:space="preserve">u i angioedem, prijavljene su tokom liječenja topikalnim formulacijama mikonazola. Ako nastupi reakcija koja ukazuje na preosjetljivost ili nadraženost, liječenje treba prekinuti. </w:t>
      </w:r>
    </w:p>
    <w:p w14:paraId="6A4B76BA" w14:textId="77777777" w:rsidR="00F53070" w:rsidRPr="002833AE" w:rsidRDefault="00F53070" w:rsidP="00F53070">
      <w:pPr>
        <w:tabs>
          <w:tab w:val="left" w:pos="540"/>
          <w:tab w:val="left" w:pos="569"/>
        </w:tabs>
        <w:rPr>
          <w:sz w:val="22"/>
          <w:szCs w:val="22"/>
          <w:u w:val="single"/>
          <w:lang w:val="sr-Latn-ME"/>
        </w:rPr>
      </w:pPr>
      <w:r w:rsidRPr="002833AE">
        <w:rPr>
          <w:snapToGrid w:val="0"/>
          <w:sz w:val="22"/>
          <w:szCs w:val="22"/>
          <w:lang w:val="sr-Latn-ME"/>
        </w:rPr>
        <w:lastRenderedPageBreak/>
        <w:t>Rojazol krem ne smije doći u kontakt sa sluznicom očiju.</w:t>
      </w:r>
    </w:p>
    <w:p w14:paraId="6C16AF02" w14:textId="77777777" w:rsidR="005B787E" w:rsidRPr="002833AE" w:rsidRDefault="005B787E" w:rsidP="00F53070">
      <w:pPr>
        <w:widowControl w:val="0"/>
        <w:jc w:val="both"/>
        <w:rPr>
          <w:b/>
          <w:snapToGrid w:val="0"/>
          <w:sz w:val="22"/>
          <w:szCs w:val="22"/>
          <w:lang w:val="sr-Latn-ME"/>
        </w:rPr>
      </w:pPr>
    </w:p>
    <w:p w14:paraId="3D44E014" w14:textId="77777777" w:rsidR="005B787E" w:rsidRPr="002833AE" w:rsidRDefault="00F53070" w:rsidP="00F53070">
      <w:pPr>
        <w:widowControl w:val="0"/>
        <w:jc w:val="both"/>
        <w:rPr>
          <w:b/>
          <w:snapToGrid w:val="0"/>
          <w:sz w:val="22"/>
          <w:szCs w:val="22"/>
          <w:lang w:val="sr-Latn-ME"/>
        </w:rPr>
      </w:pPr>
      <w:r w:rsidRPr="002833AE">
        <w:rPr>
          <w:b/>
          <w:snapToGrid w:val="0"/>
          <w:sz w:val="22"/>
          <w:szCs w:val="22"/>
          <w:lang w:val="sr-Latn-ME"/>
        </w:rPr>
        <w:t>Rojazol krem</w:t>
      </w:r>
      <w:r w:rsidR="0081755A" w:rsidRPr="002833AE">
        <w:rPr>
          <w:b/>
          <w:snapToGrid w:val="0"/>
          <w:sz w:val="22"/>
          <w:szCs w:val="22"/>
          <w:lang w:val="sr-Latn-ME"/>
        </w:rPr>
        <w:t xml:space="preserve"> </w:t>
      </w:r>
      <w:r w:rsidRPr="002833AE">
        <w:rPr>
          <w:b/>
          <w:snapToGrid w:val="0"/>
          <w:sz w:val="22"/>
          <w:szCs w:val="22"/>
          <w:lang w:val="sr-Latn-ME"/>
        </w:rPr>
        <w:t>sadrži benzo</w:t>
      </w:r>
      <w:r w:rsidR="005B787E" w:rsidRPr="002833AE">
        <w:rPr>
          <w:b/>
          <w:snapToGrid w:val="0"/>
          <w:sz w:val="22"/>
          <w:szCs w:val="22"/>
          <w:lang w:val="sr-Latn-ME"/>
        </w:rPr>
        <w:t>j</w:t>
      </w:r>
      <w:r w:rsidRPr="002833AE">
        <w:rPr>
          <w:b/>
          <w:snapToGrid w:val="0"/>
          <w:sz w:val="22"/>
          <w:szCs w:val="22"/>
          <w:lang w:val="sr-Latn-ME"/>
        </w:rPr>
        <w:t xml:space="preserve">evu kiselinu </w:t>
      </w:r>
    </w:p>
    <w:p w14:paraId="16553EF4" w14:textId="65C409F0" w:rsidR="00F90CDF" w:rsidRPr="002833AE" w:rsidRDefault="005B787E" w:rsidP="00F90CDF">
      <w:pPr>
        <w:jc w:val="both"/>
        <w:rPr>
          <w:sz w:val="22"/>
          <w:szCs w:val="22"/>
          <w:lang w:val="sr-Latn-ME"/>
        </w:rPr>
      </w:pPr>
      <w:r w:rsidRPr="002833AE">
        <w:rPr>
          <w:snapToGrid w:val="0"/>
          <w:sz w:val="22"/>
          <w:szCs w:val="22"/>
          <w:lang w:val="sr-Latn-ME"/>
        </w:rPr>
        <w:t xml:space="preserve">Ovaj lijek sadrži 2mg benzojeve kiseline po dozi (1g krema), što odgovara 0.03 mg/kg/dan. </w:t>
      </w:r>
      <w:r w:rsidR="00F53070" w:rsidRPr="002833AE">
        <w:rPr>
          <w:snapToGrid w:val="0"/>
          <w:sz w:val="22"/>
          <w:szCs w:val="22"/>
          <w:lang w:val="sr-Latn-ME"/>
        </w:rPr>
        <w:t>Benzo</w:t>
      </w:r>
      <w:r w:rsidRPr="002833AE">
        <w:rPr>
          <w:snapToGrid w:val="0"/>
          <w:sz w:val="22"/>
          <w:szCs w:val="22"/>
          <w:lang w:val="sr-Latn-ME"/>
        </w:rPr>
        <w:t>j</w:t>
      </w:r>
      <w:r w:rsidR="00F53070" w:rsidRPr="002833AE">
        <w:rPr>
          <w:snapToGrid w:val="0"/>
          <w:sz w:val="22"/>
          <w:szCs w:val="22"/>
          <w:lang w:val="sr-Latn-ME"/>
        </w:rPr>
        <w:t>eva kiselina može blago nadražiti kožu, oči i sluznice.</w:t>
      </w:r>
      <w:r w:rsidR="00F90CDF" w:rsidRPr="002833AE">
        <w:rPr>
          <w:sz w:val="22"/>
          <w:szCs w:val="22"/>
          <w:lang w:val="sr-Latn-ME"/>
        </w:rPr>
        <w:t xml:space="preserve"> Može uzrokovati neimunološki posredovane rane</w:t>
      </w:r>
      <w:r w:rsidR="001F37B0">
        <w:rPr>
          <w:sz w:val="22"/>
          <w:szCs w:val="22"/>
          <w:lang w:val="sr-Latn-ME"/>
        </w:rPr>
        <w:t>,</w:t>
      </w:r>
      <w:r w:rsidR="00F90CDF" w:rsidRPr="002833AE">
        <w:rPr>
          <w:sz w:val="22"/>
          <w:szCs w:val="22"/>
          <w:lang w:val="sr-Latn-ME"/>
        </w:rPr>
        <w:t xml:space="preserve"> kontaktne reakcije putem mogućeg holinergičkog mehanizma.</w:t>
      </w:r>
    </w:p>
    <w:p w14:paraId="5F5CC864" w14:textId="77777777" w:rsidR="00F53070" w:rsidRPr="002833AE" w:rsidRDefault="00F90CDF" w:rsidP="002833AE">
      <w:pPr>
        <w:jc w:val="both"/>
        <w:rPr>
          <w:sz w:val="22"/>
          <w:szCs w:val="22"/>
          <w:lang w:val="sr-Latn-ME"/>
        </w:rPr>
      </w:pPr>
      <w:r w:rsidRPr="002833AE">
        <w:rPr>
          <w:sz w:val="22"/>
          <w:szCs w:val="22"/>
          <w:lang w:val="sr-Latn-ME"/>
        </w:rPr>
        <w:t>Benzojeva kiselina može pojačati žuticu (žutilo kože i očiju) kod novorođenčadi (</w:t>
      </w:r>
      <w:r w:rsidR="00E54F5E" w:rsidRPr="002833AE">
        <w:rPr>
          <w:sz w:val="22"/>
          <w:szCs w:val="22"/>
          <w:lang w:val="sr-Latn-ME"/>
        </w:rPr>
        <w:t xml:space="preserve">uzrasta </w:t>
      </w:r>
      <w:r w:rsidRPr="002833AE">
        <w:rPr>
          <w:sz w:val="22"/>
          <w:szCs w:val="22"/>
          <w:lang w:val="sr-Latn-ME"/>
        </w:rPr>
        <w:t>do 4 nedjelje). Resorpcija kroz nezrelu kožu novorođenčadi je značajna.</w:t>
      </w:r>
    </w:p>
    <w:p w14:paraId="0580958C" w14:textId="77777777" w:rsidR="005B787E" w:rsidRPr="002833AE" w:rsidRDefault="005B787E" w:rsidP="00F53070">
      <w:pPr>
        <w:widowControl w:val="0"/>
        <w:jc w:val="both"/>
        <w:rPr>
          <w:b/>
          <w:snapToGrid w:val="0"/>
          <w:sz w:val="22"/>
          <w:szCs w:val="22"/>
          <w:lang w:val="sr-Latn-ME"/>
        </w:rPr>
      </w:pPr>
    </w:p>
    <w:p w14:paraId="30F5E0F2" w14:textId="77777777" w:rsidR="005B787E" w:rsidRPr="002833AE" w:rsidRDefault="00F53070" w:rsidP="00F53070">
      <w:pPr>
        <w:widowControl w:val="0"/>
        <w:jc w:val="both"/>
        <w:rPr>
          <w:snapToGrid w:val="0"/>
          <w:sz w:val="22"/>
          <w:szCs w:val="22"/>
          <w:lang w:val="sr-Latn-ME"/>
        </w:rPr>
      </w:pPr>
      <w:r w:rsidRPr="002833AE">
        <w:rPr>
          <w:b/>
          <w:snapToGrid w:val="0"/>
          <w:sz w:val="22"/>
          <w:szCs w:val="22"/>
          <w:lang w:val="sr-Latn-ME"/>
        </w:rPr>
        <w:t>Rojazol krem</w:t>
      </w:r>
      <w:r w:rsidR="005B787E" w:rsidRPr="002833AE">
        <w:rPr>
          <w:b/>
          <w:snapToGrid w:val="0"/>
          <w:sz w:val="22"/>
          <w:szCs w:val="22"/>
          <w:lang w:val="sr-Latn-ME"/>
        </w:rPr>
        <w:t xml:space="preserve"> sadrži cetos</w:t>
      </w:r>
      <w:r w:rsidRPr="002833AE">
        <w:rPr>
          <w:b/>
          <w:snapToGrid w:val="0"/>
          <w:sz w:val="22"/>
          <w:szCs w:val="22"/>
          <w:lang w:val="sr-Latn-ME"/>
        </w:rPr>
        <w:t>tearil alkohol</w:t>
      </w:r>
    </w:p>
    <w:p w14:paraId="63C36985" w14:textId="77777777" w:rsidR="00F53070" w:rsidRPr="002833AE" w:rsidRDefault="005B787E" w:rsidP="00F53070">
      <w:pPr>
        <w:widowControl w:val="0"/>
        <w:jc w:val="both"/>
        <w:rPr>
          <w:snapToGrid w:val="0"/>
          <w:sz w:val="22"/>
          <w:szCs w:val="22"/>
          <w:lang w:val="sr-Latn-ME"/>
        </w:rPr>
      </w:pPr>
      <w:r w:rsidRPr="002833AE">
        <w:rPr>
          <w:snapToGrid w:val="0"/>
          <w:sz w:val="22"/>
          <w:szCs w:val="22"/>
          <w:lang w:val="sr-Latn-ME"/>
        </w:rPr>
        <w:t>Cetostearil</w:t>
      </w:r>
      <w:r w:rsidR="00F53070" w:rsidRPr="002833AE">
        <w:rPr>
          <w:snapToGrid w:val="0"/>
          <w:sz w:val="22"/>
          <w:szCs w:val="22"/>
          <w:lang w:val="sr-Latn-ME"/>
        </w:rPr>
        <w:t xml:space="preserve"> alkohol mo</w:t>
      </w:r>
      <w:r w:rsidRPr="002833AE">
        <w:rPr>
          <w:snapToGrid w:val="0"/>
          <w:sz w:val="22"/>
          <w:szCs w:val="22"/>
          <w:lang w:val="sr-Latn-ME"/>
        </w:rPr>
        <w:t>že</w:t>
      </w:r>
      <w:r w:rsidR="00F53070" w:rsidRPr="002833AE">
        <w:rPr>
          <w:snapToGrid w:val="0"/>
          <w:sz w:val="22"/>
          <w:szCs w:val="22"/>
          <w:lang w:val="sr-Latn-ME"/>
        </w:rPr>
        <w:t xml:space="preserve"> uzrokovati lokalne kožne reakcije (npr. kontaktni dermatitis).</w:t>
      </w:r>
    </w:p>
    <w:p w14:paraId="5AB409B4" w14:textId="77777777" w:rsidR="00F53070" w:rsidRPr="002833AE" w:rsidRDefault="00F53070" w:rsidP="00480FB1">
      <w:pPr>
        <w:tabs>
          <w:tab w:val="left" w:pos="540"/>
          <w:tab w:val="left" w:pos="569"/>
        </w:tabs>
        <w:rPr>
          <w:sz w:val="22"/>
          <w:szCs w:val="22"/>
          <w:u w:val="single"/>
          <w:lang w:val="sr-Latn-ME"/>
        </w:rPr>
      </w:pPr>
    </w:p>
    <w:p w14:paraId="47E517EE" w14:textId="77777777" w:rsidR="00411B4B" w:rsidRPr="002833AE" w:rsidRDefault="00411B4B" w:rsidP="00480FB1">
      <w:pPr>
        <w:tabs>
          <w:tab w:val="left" w:pos="540"/>
          <w:tab w:val="left" w:pos="569"/>
        </w:tabs>
        <w:rPr>
          <w:b/>
          <w:bCs/>
          <w:sz w:val="22"/>
          <w:szCs w:val="22"/>
          <w:lang w:val="sr-Latn-ME"/>
        </w:rPr>
      </w:pPr>
      <w:r w:rsidRPr="002833AE">
        <w:rPr>
          <w:b/>
          <w:bCs/>
          <w:sz w:val="22"/>
          <w:szCs w:val="22"/>
          <w:lang w:val="sr-Latn-ME"/>
        </w:rPr>
        <w:t>4.5.</w:t>
      </w:r>
      <w:r w:rsidR="000D60CC" w:rsidRPr="002833AE">
        <w:rPr>
          <w:b/>
          <w:bCs/>
          <w:sz w:val="22"/>
          <w:szCs w:val="22"/>
          <w:lang w:val="sr-Latn-ME"/>
        </w:rPr>
        <w:tab/>
      </w:r>
      <w:r w:rsidRPr="002833AE">
        <w:rPr>
          <w:b/>
          <w:bCs/>
          <w:sz w:val="22"/>
          <w:szCs w:val="22"/>
          <w:lang w:val="sr-Latn-ME"/>
        </w:rPr>
        <w:t>Interakcije sa drugim ljekovima i druge vrste interakcija</w:t>
      </w:r>
    </w:p>
    <w:p w14:paraId="3AD3E1A0" w14:textId="77777777" w:rsidR="00C35F1E" w:rsidRPr="002833AE" w:rsidRDefault="00C35F1E" w:rsidP="00480FB1">
      <w:pPr>
        <w:tabs>
          <w:tab w:val="left" w:pos="540"/>
          <w:tab w:val="left" w:pos="569"/>
        </w:tabs>
        <w:rPr>
          <w:b/>
          <w:bCs/>
          <w:sz w:val="22"/>
          <w:szCs w:val="22"/>
          <w:lang w:val="sr-Latn-ME"/>
        </w:rPr>
      </w:pPr>
    </w:p>
    <w:p w14:paraId="6D837AA2" w14:textId="7A2D7107" w:rsidR="00C35F1E" w:rsidRPr="002833AE" w:rsidRDefault="00C35F1E" w:rsidP="00C35F1E">
      <w:pPr>
        <w:widowControl w:val="0"/>
        <w:tabs>
          <w:tab w:val="left" w:pos="9"/>
        </w:tabs>
        <w:jc w:val="both"/>
        <w:rPr>
          <w:snapToGrid w:val="0"/>
          <w:sz w:val="22"/>
          <w:szCs w:val="22"/>
          <w:lang w:val="sr-Latn-ME"/>
        </w:rPr>
      </w:pPr>
      <w:r w:rsidRPr="002833AE">
        <w:rPr>
          <w:snapToGrid w:val="0"/>
          <w:sz w:val="22"/>
          <w:szCs w:val="22"/>
          <w:lang w:val="sr-Latn-ME"/>
        </w:rPr>
        <w:t xml:space="preserve">Sistemski primijenjen mikonazol inhibira CYP3A4 i CYP2C9. S obzirom na ograničenu sistemsku raspoloživost nakon </w:t>
      </w:r>
      <w:r w:rsidR="005279C0" w:rsidRPr="002833AE">
        <w:rPr>
          <w:snapToGrid w:val="0"/>
          <w:sz w:val="22"/>
          <w:szCs w:val="22"/>
          <w:lang w:val="sr-Latn-ME"/>
        </w:rPr>
        <w:t>topikalne</w:t>
      </w:r>
      <w:r w:rsidRPr="002833AE">
        <w:rPr>
          <w:snapToGrid w:val="0"/>
          <w:sz w:val="22"/>
          <w:szCs w:val="22"/>
          <w:lang w:val="sr-Latn-ME"/>
        </w:rPr>
        <w:t xml:space="preserve"> primjene (vidjeti dio 5.2.), klinički značajne interakcije su vrlo rijetke.</w:t>
      </w:r>
    </w:p>
    <w:p w14:paraId="68048BF0" w14:textId="77777777" w:rsidR="00C35F1E" w:rsidRPr="002833AE" w:rsidRDefault="007C4F0D" w:rsidP="00C35F1E">
      <w:pPr>
        <w:widowControl w:val="0"/>
        <w:tabs>
          <w:tab w:val="left" w:pos="9"/>
        </w:tabs>
        <w:jc w:val="both"/>
        <w:rPr>
          <w:snapToGrid w:val="0"/>
          <w:sz w:val="22"/>
          <w:szCs w:val="22"/>
          <w:lang w:val="sr-Latn-ME"/>
        </w:rPr>
      </w:pPr>
      <w:r w:rsidRPr="002833AE">
        <w:rPr>
          <w:snapToGrid w:val="0"/>
          <w:sz w:val="22"/>
          <w:szCs w:val="22"/>
          <w:lang w:val="sr-Latn-ME"/>
        </w:rPr>
        <w:t xml:space="preserve">Međutim, </w:t>
      </w:r>
      <w:r w:rsidR="00C35F1E" w:rsidRPr="002833AE">
        <w:rPr>
          <w:snapToGrid w:val="0"/>
          <w:sz w:val="22"/>
          <w:szCs w:val="22"/>
          <w:lang w:val="sr-Latn-ME"/>
        </w:rPr>
        <w:t>potreban je oprez i kontrola antikoagulacijskog efekta kod pacijenata koji uzimaju oralne antikoagulanse, kao što je varfarin. Takođe je potreban oprez pri istovremenoj primjeni oralnih hipoglikemika i fenitoina.</w:t>
      </w:r>
    </w:p>
    <w:p w14:paraId="7BBFABFF" w14:textId="77777777" w:rsidR="00C35F1E" w:rsidRPr="002833AE" w:rsidRDefault="00C35F1E" w:rsidP="00C35F1E">
      <w:pPr>
        <w:tabs>
          <w:tab w:val="left" w:pos="540"/>
          <w:tab w:val="left" w:pos="569"/>
        </w:tabs>
        <w:jc w:val="both"/>
        <w:rPr>
          <w:b/>
          <w:bCs/>
          <w:sz w:val="22"/>
          <w:szCs w:val="22"/>
          <w:lang w:val="sr-Latn-ME"/>
        </w:rPr>
      </w:pPr>
    </w:p>
    <w:p w14:paraId="03365565" w14:textId="77777777" w:rsidR="0072020E" w:rsidRPr="002833AE" w:rsidRDefault="0072020E" w:rsidP="00480FB1">
      <w:pPr>
        <w:tabs>
          <w:tab w:val="left" w:pos="540"/>
          <w:tab w:val="left" w:pos="569"/>
        </w:tabs>
        <w:rPr>
          <w:b/>
          <w:sz w:val="22"/>
          <w:szCs w:val="22"/>
          <w:lang w:val="sr-Latn-ME"/>
        </w:rPr>
      </w:pPr>
      <w:r w:rsidRPr="002833AE">
        <w:rPr>
          <w:b/>
          <w:bCs/>
          <w:sz w:val="22"/>
          <w:szCs w:val="22"/>
          <w:lang w:val="sr-Latn-ME"/>
        </w:rPr>
        <w:t xml:space="preserve">4.6. </w:t>
      </w:r>
      <w:r w:rsidR="00480FB1" w:rsidRPr="002833AE">
        <w:rPr>
          <w:b/>
          <w:bCs/>
          <w:sz w:val="22"/>
          <w:szCs w:val="22"/>
          <w:lang w:val="sr-Latn-ME"/>
        </w:rPr>
        <w:tab/>
      </w:r>
      <w:r w:rsidR="006D20A5" w:rsidRPr="002833AE">
        <w:rPr>
          <w:b/>
          <w:sz w:val="22"/>
          <w:szCs w:val="22"/>
          <w:lang w:val="sr-Latn-ME"/>
        </w:rPr>
        <w:t>Plodnost, trudnoća i dojenje</w:t>
      </w:r>
    </w:p>
    <w:p w14:paraId="5676ABA1" w14:textId="77777777" w:rsidR="002031B3" w:rsidRPr="002833AE" w:rsidRDefault="002031B3" w:rsidP="00480FB1">
      <w:pPr>
        <w:tabs>
          <w:tab w:val="left" w:pos="540"/>
          <w:tab w:val="left" w:pos="569"/>
        </w:tabs>
        <w:rPr>
          <w:sz w:val="22"/>
          <w:szCs w:val="22"/>
          <w:u w:val="single"/>
          <w:lang w:val="sr-Latn-ME"/>
        </w:rPr>
      </w:pPr>
    </w:p>
    <w:p w14:paraId="21A31237" w14:textId="77777777" w:rsidR="007A3ECB" w:rsidRPr="002833AE" w:rsidRDefault="007A3ECB" w:rsidP="00480FB1">
      <w:pPr>
        <w:tabs>
          <w:tab w:val="left" w:pos="540"/>
          <w:tab w:val="left" w:pos="569"/>
        </w:tabs>
        <w:rPr>
          <w:i/>
          <w:sz w:val="22"/>
          <w:szCs w:val="22"/>
          <w:u w:val="single"/>
          <w:lang w:val="sr-Latn-ME"/>
        </w:rPr>
      </w:pPr>
      <w:r w:rsidRPr="002833AE">
        <w:rPr>
          <w:i/>
          <w:sz w:val="22"/>
          <w:szCs w:val="22"/>
          <w:u w:val="single"/>
          <w:lang w:val="sr-Latn-ME"/>
        </w:rPr>
        <w:t>Trudnoća</w:t>
      </w:r>
    </w:p>
    <w:p w14:paraId="07FE807B" w14:textId="24A70D00" w:rsidR="00C35F1E" w:rsidRPr="002833AE" w:rsidRDefault="00C35F1E" w:rsidP="00C35F1E">
      <w:pPr>
        <w:widowControl w:val="0"/>
        <w:tabs>
          <w:tab w:val="left" w:pos="9"/>
          <w:tab w:val="left" w:pos="734"/>
          <w:tab w:val="left" w:pos="9923"/>
          <w:tab w:val="left" w:pos="10773"/>
        </w:tabs>
        <w:ind w:firstLine="1"/>
        <w:jc w:val="both"/>
        <w:rPr>
          <w:snapToGrid w:val="0"/>
          <w:sz w:val="22"/>
          <w:szCs w:val="22"/>
          <w:lang w:val="sr-Latn-ME"/>
        </w:rPr>
      </w:pPr>
      <w:r w:rsidRPr="002833AE">
        <w:rPr>
          <w:snapToGrid w:val="0"/>
          <w:sz w:val="22"/>
          <w:szCs w:val="22"/>
          <w:lang w:val="sr-Latn-ME"/>
        </w:rPr>
        <w:t>Mikonazol</w:t>
      </w:r>
      <w:r w:rsidR="00154728">
        <w:rPr>
          <w:snapToGrid w:val="0"/>
          <w:sz w:val="22"/>
          <w:szCs w:val="22"/>
          <w:lang w:val="sr-Latn-ME"/>
        </w:rPr>
        <w:t>-</w:t>
      </w:r>
      <w:r w:rsidRPr="002833AE">
        <w:rPr>
          <w:snapToGrid w:val="0"/>
          <w:sz w:val="22"/>
          <w:szCs w:val="22"/>
          <w:lang w:val="sr-Latn-ME"/>
        </w:rPr>
        <w:t xml:space="preserve">nitrat nije pokazao teratogeni efekat na životinjama, ali je fetotoksičan pri visokim oralnim dozama. Nakon topikalne primjene </w:t>
      </w:r>
      <w:r w:rsidR="005279C0" w:rsidRPr="002833AE">
        <w:rPr>
          <w:snapToGrid w:val="0"/>
          <w:sz w:val="22"/>
          <w:szCs w:val="22"/>
          <w:lang w:val="sr-Latn-ME"/>
        </w:rPr>
        <w:t>re</w:t>
      </w:r>
      <w:r w:rsidRPr="002833AE">
        <w:rPr>
          <w:snapToGrid w:val="0"/>
          <w:sz w:val="22"/>
          <w:szCs w:val="22"/>
          <w:lang w:val="sr-Latn-ME"/>
        </w:rPr>
        <w:t>sorbuju se samo male količine mikonazol</w:t>
      </w:r>
      <w:r w:rsidR="00154728">
        <w:rPr>
          <w:snapToGrid w:val="0"/>
          <w:sz w:val="22"/>
          <w:szCs w:val="22"/>
          <w:lang w:val="sr-Latn-ME"/>
        </w:rPr>
        <w:t>-</w:t>
      </w:r>
      <w:r w:rsidRPr="002833AE">
        <w:rPr>
          <w:snapToGrid w:val="0"/>
          <w:sz w:val="22"/>
          <w:szCs w:val="22"/>
          <w:lang w:val="sr-Latn-ME"/>
        </w:rPr>
        <w:t xml:space="preserve">nitrata. Međutim, kao i sa ostalim imidazolima, </w:t>
      </w:r>
      <w:r w:rsidR="003F3C88" w:rsidRPr="002833AE">
        <w:rPr>
          <w:snapToGrid w:val="0"/>
          <w:sz w:val="22"/>
          <w:szCs w:val="22"/>
          <w:lang w:val="sr-Latn-ME"/>
        </w:rPr>
        <w:t xml:space="preserve">neophodan je oprez prilikom primjene </w:t>
      </w:r>
      <w:r w:rsidRPr="002833AE">
        <w:rPr>
          <w:snapToGrid w:val="0"/>
          <w:sz w:val="22"/>
          <w:szCs w:val="22"/>
          <w:lang w:val="sr-Latn-ME"/>
        </w:rPr>
        <w:t>mikonazol</w:t>
      </w:r>
      <w:r w:rsidR="00154728">
        <w:rPr>
          <w:snapToGrid w:val="0"/>
          <w:sz w:val="22"/>
          <w:szCs w:val="22"/>
          <w:lang w:val="sr-Latn-ME"/>
        </w:rPr>
        <w:t>-</w:t>
      </w:r>
      <w:r w:rsidRPr="002833AE">
        <w:rPr>
          <w:snapToGrid w:val="0"/>
          <w:sz w:val="22"/>
          <w:szCs w:val="22"/>
          <w:lang w:val="sr-Latn-ME"/>
        </w:rPr>
        <w:t>nitrat</w:t>
      </w:r>
      <w:r w:rsidR="003F3C88" w:rsidRPr="002833AE">
        <w:rPr>
          <w:snapToGrid w:val="0"/>
          <w:sz w:val="22"/>
          <w:szCs w:val="22"/>
          <w:lang w:val="sr-Latn-ME"/>
        </w:rPr>
        <w:t>a</w:t>
      </w:r>
      <w:r w:rsidRPr="002833AE">
        <w:rPr>
          <w:snapToGrid w:val="0"/>
          <w:sz w:val="22"/>
          <w:szCs w:val="22"/>
          <w:lang w:val="sr-Latn-ME"/>
        </w:rPr>
        <w:t xml:space="preserve"> </w:t>
      </w:r>
      <w:r w:rsidR="003F3C88" w:rsidRPr="002833AE">
        <w:rPr>
          <w:snapToGrid w:val="0"/>
          <w:sz w:val="22"/>
          <w:szCs w:val="22"/>
          <w:lang w:val="sr-Latn-ME"/>
        </w:rPr>
        <w:t>u</w:t>
      </w:r>
      <w:r w:rsidRPr="002833AE">
        <w:rPr>
          <w:snapToGrid w:val="0"/>
          <w:sz w:val="22"/>
          <w:szCs w:val="22"/>
          <w:lang w:val="sr-Latn-ME"/>
        </w:rPr>
        <w:t xml:space="preserve"> </w:t>
      </w:r>
      <w:r w:rsidR="003F3C88" w:rsidRPr="002833AE">
        <w:rPr>
          <w:snapToGrid w:val="0"/>
          <w:sz w:val="22"/>
          <w:szCs w:val="22"/>
          <w:lang w:val="sr-Latn-ME"/>
        </w:rPr>
        <w:t>trudnoći</w:t>
      </w:r>
      <w:r w:rsidRPr="002833AE">
        <w:rPr>
          <w:snapToGrid w:val="0"/>
          <w:sz w:val="22"/>
          <w:szCs w:val="22"/>
          <w:lang w:val="sr-Latn-ME"/>
        </w:rPr>
        <w:t>.</w:t>
      </w:r>
    </w:p>
    <w:p w14:paraId="4993A083" w14:textId="77777777" w:rsidR="002031B3" w:rsidRPr="002833AE" w:rsidRDefault="002031B3" w:rsidP="00480FB1">
      <w:pPr>
        <w:tabs>
          <w:tab w:val="left" w:pos="540"/>
          <w:tab w:val="left" w:pos="569"/>
        </w:tabs>
        <w:rPr>
          <w:sz w:val="22"/>
          <w:szCs w:val="22"/>
          <w:u w:val="single"/>
          <w:lang w:val="sr-Latn-ME"/>
        </w:rPr>
      </w:pPr>
    </w:p>
    <w:p w14:paraId="3F819369" w14:textId="77777777" w:rsidR="0072020E" w:rsidRPr="002833AE" w:rsidRDefault="007A3ECB" w:rsidP="00480FB1">
      <w:pPr>
        <w:tabs>
          <w:tab w:val="left" w:pos="540"/>
          <w:tab w:val="left" w:pos="569"/>
        </w:tabs>
        <w:rPr>
          <w:b/>
          <w:bCs/>
          <w:i/>
          <w:sz w:val="22"/>
          <w:szCs w:val="22"/>
          <w:lang w:val="sr-Latn-ME"/>
        </w:rPr>
      </w:pPr>
      <w:r w:rsidRPr="002833AE">
        <w:rPr>
          <w:i/>
          <w:sz w:val="22"/>
          <w:szCs w:val="22"/>
          <w:u w:val="single"/>
          <w:lang w:val="sr-Latn-ME"/>
        </w:rPr>
        <w:t xml:space="preserve">Dojenje </w:t>
      </w:r>
    </w:p>
    <w:p w14:paraId="69010A78" w14:textId="2F87919F" w:rsidR="00C35F1E" w:rsidRPr="002833AE" w:rsidRDefault="00C35F1E" w:rsidP="00C35F1E">
      <w:pPr>
        <w:widowControl w:val="0"/>
        <w:tabs>
          <w:tab w:val="left" w:pos="9"/>
          <w:tab w:val="left" w:pos="734"/>
          <w:tab w:val="left" w:pos="9923"/>
          <w:tab w:val="left" w:pos="10773"/>
        </w:tabs>
        <w:jc w:val="both"/>
        <w:rPr>
          <w:snapToGrid w:val="0"/>
          <w:sz w:val="22"/>
          <w:szCs w:val="22"/>
          <w:lang w:val="sr-Latn-ME"/>
        </w:rPr>
      </w:pPr>
      <w:r w:rsidRPr="002833AE">
        <w:rPr>
          <w:snapToGrid w:val="0"/>
          <w:sz w:val="22"/>
          <w:szCs w:val="22"/>
          <w:lang w:val="sr-Latn-ME"/>
        </w:rPr>
        <w:t>Topikalno primjenjen mikonazol</w:t>
      </w:r>
      <w:r w:rsidR="00154728">
        <w:rPr>
          <w:snapToGrid w:val="0"/>
          <w:sz w:val="22"/>
          <w:szCs w:val="22"/>
          <w:lang w:val="sr-Latn-ME"/>
        </w:rPr>
        <w:t>-</w:t>
      </w:r>
      <w:r w:rsidRPr="002833AE">
        <w:rPr>
          <w:snapToGrid w:val="0"/>
          <w:sz w:val="22"/>
          <w:szCs w:val="22"/>
          <w:lang w:val="sr-Latn-ME"/>
        </w:rPr>
        <w:t xml:space="preserve">nitrat minimalno se </w:t>
      </w:r>
      <w:r w:rsidR="005279C0" w:rsidRPr="002833AE">
        <w:rPr>
          <w:snapToGrid w:val="0"/>
          <w:sz w:val="22"/>
          <w:szCs w:val="22"/>
          <w:lang w:val="sr-Latn-ME"/>
        </w:rPr>
        <w:t>re</w:t>
      </w:r>
      <w:r w:rsidRPr="002833AE">
        <w:rPr>
          <w:snapToGrid w:val="0"/>
          <w:sz w:val="22"/>
          <w:szCs w:val="22"/>
          <w:lang w:val="sr-Latn-ME"/>
        </w:rPr>
        <w:t>sorbuje u cirkulaciju, a nije poznato</w:t>
      </w:r>
      <w:r w:rsidR="00D52BA4" w:rsidRPr="002833AE">
        <w:rPr>
          <w:snapToGrid w:val="0"/>
          <w:sz w:val="22"/>
          <w:szCs w:val="22"/>
          <w:lang w:val="sr-Latn-ME"/>
        </w:rPr>
        <w:t xml:space="preserve"> da li se</w:t>
      </w:r>
      <w:r w:rsidRPr="002833AE">
        <w:rPr>
          <w:snapToGrid w:val="0"/>
          <w:sz w:val="22"/>
          <w:szCs w:val="22"/>
          <w:lang w:val="sr-Latn-ME"/>
        </w:rPr>
        <w:t xml:space="preserve"> izlučuje u majčino mlijeko. Preporučuje se oprez pri topikalnoj primjeni mikonazol</w:t>
      </w:r>
      <w:r w:rsidR="00154728">
        <w:rPr>
          <w:snapToGrid w:val="0"/>
          <w:sz w:val="22"/>
          <w:szCs w:val="22"/>
          <w:lang w:val="sr-Latn-ME"/>
        </w:rPr>
        <w:t>-</w:t>
      </w:r>
      <w:r w:rsidRPr="002833AE">
        <w:rPr>
          <w:snapToGrid w:val="0"/>
          <w:sz w:val="22"/>
          <w:szCs w:val="22"/>
          <w:lang w:val="sr-Latn-ME"/>
        </w:rPr>
        <w:t>nitrata kod dojilja.</w:t>
      </w:r>
    </w:p>
    <w:p w14:paraId="67FB89F0" w14:textId="77777777" w:rsidR="00227BDB" w:rsidRPr="002833AE" w:rsidRDefault="00227BDB" w:rsidP="00396DFD">
      <w:pPr>
        <w:tabs>
          <w:tab w:val="left" w:pos="540"/>
          <w:tab w:val="left" w:pos="569"/>
        </w:tabs>
        <w:ind w:left="540" w:hanging="540"/>
        <w:rPr>
          <w:b/>
          <w:bCs/>
          <w:sz w:val="22"/>
          <w:szCs w:val="22"/>
          <w:lang w:val="sr-Latn-ME"/>
        </w:rPr>
      </w:pPr>
    </w:p>
    <w:p w14:paraId="37E7AF0E" w14:textId="77777777" w:rsidR="0072020E" w:rsidRPr="002833AE" w:rsidRDefault="0072020E" w:rsidP="00396DFD">
      <w:pPr>
        <w:tabs>
          <w:tab w:val="left" w:pos="540"/>
          <w:tab w:val="left" w:pos="569"/>
        </w:tabs>
        <w:ind w:left="540" w:hanging="540"/>
        <w:rPr>
          <w:b/>
          <w:bCs/>
          <w:sz w:val="22"/>
          <w:szCs w:val="22"/>
          <w:lang w:val="sr-Latn-ME"/>
        </w:rPr>
      </w:pPr>
      <w:r w:rsidRPr="002833AE">
        <w:rPr>
          <w:b/>
          <w:bCs/>
          <w:sz w:val="22"/>
          <w:szCs w:val="22"/>
          <w:lang w:val="sr-Latn-ME"/>
        </w:rPr>
        <w:t xml:space="preserve">4.7. </w:t>
      </w:r>
      <w:r w:rsidR="00480FB1" w:rsidRPr="002833AE">
        <w:rPr>
          <w:b/>
          <w:bCs/>
          <w:sz w:val="22"/>
          <w:szCs w:val="22"/>
          <w:lang w:val="sr-Latn-ME"/>
        </w:rPr>
        <w:tab/>
      </w:r>
      <w:r w:rsidRPr="002833AE">
        <w:rPr>
          <w:b/>
          <w:bCs/>
          <w:sz w:val="22"/>
          <w:szCs w:val="22"/>
          <w:lang w:val="sr-Latn-ME"/>
        </w:rPr>
        <w:t xml:space="preserve">Uticaj na </w:t>
      </w:r>
      <w:r w:rsidR="002031B3" w:rsidRPr="002833AE">
        <w:rPr>
          <w:b/>
          <w:bCs/>
          <w:sz w:val="22"/>
          <w:szCs w:val="22"/>
          <w:lang w:val="sr-Latn-ME"/>
        </w:rPr>
        <w:t xml:space="preserve">sposobnost </w:t>
      </w:r>
      <w:r w:rsidR="00F34554" w:rsidRPr="002833AE">
        <w:rPr>
          <w:b/>
          <w:bCs/>
          <w:sz w:val="22"/>
          <w:szCs w:val="22"/>
          <w:lang w:val="sr-Latn-ME"/>
        </w:rPr>
        <w:t>upravljanja vozili</w:t>
      </w:r>
      <w:r w:rsidRPr="002833AE">
        <w:rPr>
          <w:b/>
          <w:bCs/>
          <w:sz w:val="22"/>
          <w:szCs w:val="22"/>
          <w:lang w:val="sr-Latn-ME"/>
        </w:rPr>
        <w:t>m</w:t>
      </w:r>
      <w:r w:rsidR="00F34554" w:rsidRPr="002833AE">
        <w:rPr>
          <w:b/>
          <w:bCs/>
          <w:sz w:val="22"/>
          <w:szCs w:val="22"/>
          <w:lang w:val="sr-Latn-ME"/>
        </w:rPr>
        <w:t>a</w:t>
      </w:r>
      <w:r w:rsidRPr="002833AE">
        <w:rPr>
          <w:b/>
          <w:bCs/>
          <w:sz w:val="22"/>
          <w:szCs w:val="22"/>
          <w:lang w:val="sr-Latn-ME"/>
        </w:rPr>
        <w:t xml:space="preserve"> i </w:t>
      </w:r>
      <w:r w:rsidR="000D3449" w:rsidRPr="002833AE">
        <w:rPr>
          <w:b/>
          <w:bCs/>
          <w:sz w:val="22"/>
          <w:szCs w:val="22"/>
          <w:lang w:val="sr-Latn-ME"/>
        </w:rPr>
        <w:t xml:space="preserve">rukovanje </w:t>
      </w:r>
      <w:r w:rsidRPr="002833AE">
        <w:rPr>
          <w:b/>
          <w:bCs/>
          <w:sz w:val="22"/>
          <w:szCs w:val="22"/>
          <w:lang w:val="sr-Latn-ME"/>
        </w:rPr>
        <w:t>mašinama</w:t>
      </w:r>
    </w:p>
    <w:p w14:paraId="4E337105" w14:textId="77777777" w:rsidR="00115B71" w:rsidRPr="002833AE" w:rsidRDefault="00115B71" w:rsidP="00115B71">
      <w:pPr>
        <w:tabs>
          <w:tab w:val="left" w:pos="540"/>
          <w:tab w:val="left" w:pos="569"/>
        </w:tabs>
        <w:jc w:val="both"/>
        <w:rPr>
          <w:bCs/>
          <w:sz w:val="22"/>
          <w:szCs w:val="22"/>
          <w:lang w:val="sr-Latn-ME"/>
        </w:rPr>
      </w:pPr>
    </w:p>
    <w:p w14:paraId="2683AADA" w14:textId="7EEA4E75" w:rsidR="0072020E" w:rsidRPr="002833AE" w:rsidRDefault="009D5FCE" w:rsidP="00E54F5E">
      <w:pPr>
        <w:tabs>
          <w:tab w:val="left" w:pos="540"/>
          <w:tab w:val="left" w:pos="569"/>
        </w:tabs>
        <w:ind w:right="-283"/>
        <w:rPr>
          <w:bCs/>
          <w:sz w:val="22"/>
          <w:szCs w:val="22"/>
          <w:lang w:val="sr-Latn-ME"/>
        </w:rPr>
      </w:pPr>
      <w:r w:rsidRPr="002833AE">
        <w:rPr>
          <w:bCs/>
          <w:sz w:val="22"/>
          <w:szCs w:val="22"/>
          <w:lang w:val="sr-Latn-ME"/>
        </w:rPr>
        <w:t>Rojazol krem ne utiče ili zanemarljivo utiče na sposobnost upravljanja vozilima i rukovanje</w:t>
      </w:r>
      <w:r w:rsidR="005279C0" w:rsidRPr="002833AE">
        <w:rPr>
          <w:bCs/>
          <w:sz w:val="22"/>
          <w:szCs w:val="22"/>
          <w:lang w:val="sr-Latn-ME"/>
        </w:rPr>
        <w:t xml:space="preserve"> m</w:t>
      </w:r>
      <w:r w:rsidRPr="002833AE">
        <w:rPr>
          <w:bCs/>
          <w:sz w:val="22"/>
          <w:szCs w:val="22"/>
          <w:lang w:val="sr-Latn-ME"/>
        </w:rPr>
        <w:t>ašinama.</w:t>
      </w:r>
    </w:p>
    <w:p w14:paraId="243E4576" w14:textId="77777777" w:rsidR="009D5FCE" w:rsidRPr="002833AE" w:rsidRDefault="009D5FCE" w:rsidP="00480FB1">
      <w:pPr>
        <w:tabs>
          <w:tab w:val="left" w:pos="540"/>
          <w:tab w:val="left" w:pos="569"/>
        </w:tabs>
        <w:rPr>
          <w:b/>
          <w:bCs/>
          <w:sz w:val="22"/>
          <w:szCs w:val="22"/>
          <w:lang w:val="sr-Latn-ME"/>
        </w:rPr>
      </w:pPr>
    </w:p>
    <w:p w14:paraId="03FB98A9"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4.8. </w:t>
      </w:r>
      <w:r w:rsidR="00480FB1" w:rsidRPr="002833AE">
        <w:rPr>
          <w:b/>
          <w:bCs/>
          <w:sz w:val="22"/>
          <w:szCs w:val="22"/>
          <w:lang w:val="sr-Latn-ME"/>
        </w:rPr>
        <w:tab/>
      </w:r>
      <w:r w:rsidRPr="002833AE">
        <w:rPr>
          <w:b/>
          <w:bCs/>
          <w:sz w:val="22"/>
          <w:szCs w:val="22"/>
          <w:lang w:val="sr-Latn-ME"/>
        </w:rPr>
        <w:t>Neželjena dejstva</w:t>
      </w:r>
    </w:p>
    <w:p w14:paraId="661C483C" w14:textId="77777777" w:rsidR="00115B71" w:rsidRPr="00A3015B" w:rsidRDefault="00115B71" w:rsidP="00115B71">
      <w:pPr>
        <w:tabs>
          <w:tab w:val="left" w:pos="540"/>
          <w:tab w:val="left" w:pos="569"/>
        </w:tabs>
        <w:jc w:val="both"/>
        <w:rPr>
          <w:bCs/>
          <w:sz w:val="22"/>
          <w:szCs w:val="22"/>
          <w:lang w:val="sr-Latn-ME"/>
        </w:rPr>
      </w:pPr>
    </w:p>
    <w:p w14:paraId="660C1284" w14:textId="77777777" w:rsidR="00115B71" w:rsidRPr="00A3015B" w:rsidRDefault="00115B71" w:rsidP="00115B71">
      <w:pPr>
        <w:tabs>
          <w:tab w:val="left" w:pos="540"/>
          <w:tab w:val="left" w:pos="569"/>
        </w:tabs>
        <w:jc w:val="both"/>
        <w:rPr>
          <w:bCs/>
          <w:sz w:val="22"/>
          <w:szCs w:val="22"/>
          <w:lang w:val="sr-Latn-ME"/>
        </w:rPr>
      </w:pPr>
      <w:r w:rsidRPr="00A3015B">
        <w:rPr>
          <w:bCs/>
          <w:sz w:val="22"/>
          <w:szCs w:val="22"/>
          <w:lang w:val="sr-Latn-ME"/>
        </w:rPr>
        <w:t xml:space="preserve">U nastavku su prikazana neželjena dejstva </w:t>
      </w:r>
      <w:r w:rsidR="009D5FCE" w:rsidRPr="00A3015B">
        <w:rPr>
          <w:bCs/>
          <w:sz w:val="22"/>
          <w:szCs w:val="22"/>
          <w:lang w:val="sr-Latn-ME"/>
        </w:rPr>
        <w:t xml:space="preserve">zabilježena </w:t>
      </w:r>
      <w:r w:rsidRPr="00A3015B">
        <w:rPr>
          <w:bCs/>
          <w:sz w:val="22"/>
          <w:szCs w:val="22"/>
          <w:lang w:val="sr-Latn-ME"/>
        </w:rPr>
        <w:t xml:space="preserve"> tokom postmarketinšk</w:t>
      </w:r>
      <w:r w:rsidR="009D5FCE" w:rsidRPr="00A3015B">
        <w:rPr>
          <w:bCs/>
          <w:sz w:val="22"/>
          <w:szCs w:val="22"/>
          <w:lang w:val="sr-Latn-ME"/>
        </w:rPr>
        <w:t>e primjene</w:t>
      </w:r>
      <w:r w:rsidRPr="00A3015B">
        <w:rPr>
          <w:bCs/>
          <w:sz w:val="22"/>
          <w:szCs w:val="22"/>
          <w:lang w:val="sr-Latn-ME"/>
        </w:rPr>
        <w:t xml:space="preserve"> </w:t>
      </w:r>
      <w:r w:rsidR="009D5FCE" w:rsidRPr="00A3015B">
        <w:rPr>
          <w:bCs/>
          <w:sz w:val="22"/>
          <w:szCs w:val="22"/>
          <w:lang w:val="sr-Latn-ME"/>
        </w:rPr>
        <w:t>mikonazola.</w:t>
      </w:r>
    </w:p>
    <w:p w14:paraId="782F414B" w14:textId="77777777" w:rsidR="00E54F5E" w:rsidRPr="00A3015B" w:rsidRDefault="00E54F5E" w:rsidP="00115B71">
      <w:pPr>
        <w:tabs>
          <w:tab w:val="left" w:pos="540"/>
          <w:tab w:val="left" w:pos="569"/>
        </w:tabs>
        <w:jc w:val="both"/>
        <w:rPr>
          <w:bCs/>
          <w:sz w:val="22"/>
          <w:szCs w:val="22"/>
          <w:lang w:val="sr-Latn-ME"/>
        </w:rPr>
      </w:pPr>
    </w:p>
    <w:p w14:paraId="47E8D74D" w14:textId="77777777" w:rsidR="009D5FCE" w:rsidRPr="00A3015B" w:rsidRDefault="00115B71" w:rsidP="00115B71">
      <w:pPr>
        <w:tabs>
          <w:tab w:val="left" w:pos="540"/>
          <w:tab w:val="left" w:pos="569"/>
        </w:tabs>
        <w:jc w:val="both"/>
        <w:rPr>
          <w:bCs/>
          <w:sz w:val="22"/>
          <w:szCs w:val="22"/>
          <w:lang w:val="sr-Latn-ME"/>
        </w:rPr>
      </w:pPr>
      <w:r w:rsidRPr="00A3015B">
        <w:rPr>
          <w:bCs/>
          <w:sz w:val="22"/>
          <w:szCs w:val="22"/>
          <w:lang w:val="sr-Latn-ME"/>
        </w:rPr>
        <w:t xml:space="preserve">Neželjena dejstva </w:t>
      </w:r>
      <w:r w:rsidR="009D5FCE" w:rsidRPr="00A3015B">
        <w:rPr>
          <w:bCs/>
          <w:sz w:val="22"/>
          <w:szCs w:val="22"/>
          <w:lang w:val="sr-Latn-ME"/>
        </w:rPr>
        <w:t>se prema učestalosti svrstavaju u sljedeće katagorije:</w:t>
      </w:r>
      <w:r w:rsidRPr="00A3015B">
        <w:rPr>
          <w:bCs/>
          <w:sz w:val="22"/>
          <w:szCs w:val="22"/>
          <w:lang w:val="sr-Latn-ME"/>
        </w:rPr>
        <w:t xml:space="preserve"> </w:t>
      </w:r>
    </w:p>
    <w:p w14:paraId="4A9884F5" w14:textId="7DD0EC91" w:rsidR="00115B71" w:rsidRPr="00A3015B" w:rsidRDefault="00115B71" w:rsidP="00115B71">
      <w:pPr>
        <w:tabs>
          <w:tab w:val="left" w:pos="540"/>
          <w:tab w:val="left" w:pos="569"/>
        </w:tabs>
        <w:jc w:val="both"/>
        <w:rPr>
          <w:sz w:val="22"/>
          <w:szCs w:val="22"/>
          <w:lang w:val="sr-Latn-ME"/>
        </w:rPr>
      </w:pPr>
      <w:r w:rsidRPr="00A3015B">
        <w:rPr>
          <w:sz w:val="22"/>
          <w:szCs w:val="22"/>
          <w:lang w:val="sr-Latn-ME"/>
        </w:rPr>
        <w:t>v</w:t>
      </w:r>
      <w:r w:rsidR="005279C0" w:rsidRPr="00A3015B">
        <w:rPr>
          <w:sz w:val="22"/>
          <w:szCs w:val="22"/>
          <w:lang w:val="sr-Latn-ME"/>
        </w:rPr>
        <w:t>eoma</w:t>
      </w:r>
      <w:r w:rsidRPr="00A3015B">
        <w:rPr>
          <w:sz w:val="22"/>
          <w:szCs w:val="22"/>
          <w:lang w:val="sr-Latn-ME"/>
        </w:rPr>
        <w:t xml:space="preserve"> često (≥ 1/10)</w:t>
      </w:r>
    </w:p>
    <w:p w14:paraId="583178A1" w14:textId="77777777" w:rsidR="00115B71" w:rsidRPr="00A3015B" w:rsidRDefault="00115B71" w:rsidP="00115B71">
      <w:pPr>
        <w:tabs>
          <w:tab w:val="left" w:pos="540"/>
          <w:tab w:val="left" w:pos="569"/>
        </w:tabs>
        <w:jc w:val="both"/>
        <w:rPr>
          <w:sz w:val="22"/>
          <w:szCs w:val="22"/>
          <w:lang w:val="sr-Latn-ME"/>
        </w:rPr>
      </w:pPr>
      <w:r w:rsidRPr="00A3015B">
        <w:rPr>
          <w:sz w:val="22"/>
          <w:szCs w:val="22"/>
          <w:lang w:val="sr-Latn-ME"/>
        </w:rPr>
        <w:t>često (≥ 1/100, &lt; 1/10)</w:t>
      </w:r>
    </w:p>
    <w:p w14:paraId="7CED9938" w14:textId="77777777" w:rsidR="00115B71" w:rsidRPr="00A3015B" w:rsidRDefault="00115B71" w:rsidP="00115B71">
      <w:pPr>
        <w:tabs>
          <w:tab w:val="left" w:pos="540"/>
          <w:tab w:val="left" w:pos="569"/>
        </w:tabs>
        <w:jc w:val="both"/>
        <w:rPr>
          <w:sz w:val="22"/>
          <w:szCs w:val="22"/>
          <w:lang w:val="sr-Latn-ME"/>
        </w:rPr>
      </w:pPr>
      <w:r w:rsidRPr="00A3015B">
        <w:rPr>
          <w:sz w:val="22"/>
          <w:szCs w:val="22"/>
          <w:lang w:val="sr-Latn-ME"/>
        </w:rPr>
        <w:t>povremeno (≥ 1/1000,&lt; 1/100)</w:t>
      </w:r>
    </w:p>
    <w:p w14:paraId="421BE64A" w14:textId="77777777" w:rsidR="00115B71" w:rsidRPr="00A3015B" w:rsidRDefault="00115B71" w:rsidP="00115B71">
      <w:pPr>
        <w:tabs>
          <w:tab w:val="left" w:pos="540"/>
          <w:tab w:val="left" w:pos="569"/>
        </w:tabs>
        <w:jc w:val="both"/>
        <w:rPr>
          <w:sz w:val="22"/>
          <w:szCs w:val="22"/>
          <w:lang w:val="sr-Latn-ME"/>
        </w:rPr>
      </w:pPr>
      <w:r w:rsidRPr="00A3015B">
        <w:rPr>
          <w:sz w:val="22"/>
          <w:szCs w:val="22"/>
          <w:lang w:val="sr-Latn-ME"/>
        </w:rPr>
        <w:t>rijetko (≥ 1/10.000, &lt; 1/1000)</w:t>
      </w:r>
    </w:p>
    <w:p w14:paraId="435E82EB" w14:textId="77777777" w:rsidR="00115B71" w:rsidRPr="00A3015B" w:rsidRDefault="00115B71" w:rsidP="00115B71">
      <w:pPr>
        <w:tabs>
          <w:tab w:val="left" w:pos="540"/>
          <w:tab w:val="left" w:pos="569"/>
        </w:tabs>
        <w:jc w:val="both"/>
        <w:rPr>
          <w:sz w:val="22"/>
          <w:szCs w:val="22"/>
          <w:lang w:val="sr-Latn-ME"/>
        </w:rPr>
      </w:pPr>
      <w:r w:rsidRPr="00A3015B">
        <w:rPr>
          <w:sz w:val="22"/>
          <w:szCs w:val="22"/>
          <w:lang w:val="sr-Latn-ME"/>
        </w:rPr>
        <w:t>veoma rijetko</w:t>
      </w:r>
      <w:r w:rsidR="005279C0" w:rsidRPr="00A3015B">
        <w:rPr>
          <w:sz w:val="22"/>
          <w:szCs w:val="22"/>
          <w:lang w:val="sr-Latn-ME"/>
        </w:rPr>
        <w:t xml:space="preserve"> </w:t>
      </w:r>
      <w:r w:rsidRPr="00A3015B">
        <w:rPr>
          <w:sz w:val="22"/>
          <w:szCs w:val="22"/>
          <w:lang w:val="sr-Latn-ME"/>
        </w:rPr>
        <w:t xml:space="preserve">(&lt; 1/10.000), </w:t>
      </w:r>
    </w:p>
    <w:p w14:paraId="1BD149A4" w14:textId="77777777" w:rsidR="00115B71" w:rsidRPr="002833AE" w:rsidRDefault="00115B71" w:rsidP="00115B71">
      <w:pPr>
        <w:widowControl w:val="0"/>
        <w:jc w:val="both"/>
        <w:rPr>
          <w:snapToGrid w:val="0"/>
          <w:sz w:val="22"/>
          <w:szCs w:val="22"/>
          <w:lang w:val="sr-Latn-ME"/>
        </w:rPr>
      </w:pPr>
      <w:r w:rsidRPr="002833AE">
        <w:rPr>
          <w:snapToGrid w:val="0"/>
          <w:sz w:val="22"/>
          <w:szCs w:val="22"/>
          <w:lang w:val="sr-Latn-ME"/>
        </w:rPr>
        <w:t>nepoznato (ne može se procijeniti iz dostupnih podataka).</w:t>
      </w:r>
    </w:p>
    <w:p w14:paraId="4702CB01" w14:textId="77777777" w:rsidR="004E70AD" w:rsidRPr="002833AE" w:rsidRDefault="004E70AD" w:rsidP="00480FB1">
      <w:pPr>
        <w:tabs>
          <w:tab w:val="left" w:pos="540"/>
          <w:tab w:val="left" w:pos="569"/>
        </w:tabs>
        <w:rPr>
          <w:b/>
          <w:bCs/>
          <w:sz w:val="22"/>
          <w:szCs w:val="22"/>
          <w:lang w:val="sr-Latn-ME"/>
        </w:rPr>
      </w:pPr>
    </w:p>
    <w:p w14:paraId="5132C891" w14:textId="53105F80" w:rsidR="00115B71" w:rsidRPr="002833AE" w:rsidRDefault="005279C0" w:rsidP="00115B71">
      <w:pPr>
        <w:widowControl w:val="0"/>
        <w:jc w:val="both"/>
        <w:rPr>
          <w:snapToGrid w:val="0"/>
          <w:sz w:val="22"/>
          <w:szCs w:val="22"/>
          <w:lang w:val="sr-Latn-ME"/>
        </w:rPr>
      </w:pPr>
      <w:r w:rsidRPr="002833AE">
        <w:rPr>
          <w:snapToGrid w:val="0"/>
          <w:sz w:val="22"/>
          <w:szCs w:val="22"/>
          <w:lang w:val="sr-Latn-ME"/>
        </w:rPr>
        <w:t>Ispod</w:t>
      </w:r>
      <w:r w:rsidR="00115B71" w:rsidRPr="002833AE">
        <w:rPr>
          <w:snapToGrid w:val="0"/>
          <w:sz w:val="22"/>
          <w:szCs w:val="22"/>
          <w:lang w:val="sr-Latn-ME"/>
        </w:rPr>
        <w:t xml:space="preserve"> navedene učestalosti</w:t>
      </w:r>
      <w:r w:rsidR="00154728">
        <w:rPr>
          <w:snapToGrid w:val="0"/>
          <w:sz w:val="22"/>
          <w:szCs w:val="22"/>
          <w:lang w:val="sr-Latn-ME"/>
        </w:rPr>
        <w:t>,</w:t>
      </w:r>
      <w:r w:rsidR="00115B71" w:rsidRPr="002833AE">
        <w:rPr>
          <w:snapToGrid w:val="0"/>
          <w:sz w:val="22"/>
          <w:szCs w:val="22"/>
          <w:lang w:val="sr-Latn-ME"/>
        </w:rPr>
        <w:t xml:space="preserve"> </w:t>
      </w:r>
      <w:r w:rsidR="009D5FCE" w:rsidRPr="002833AE">
        <w:rPr>
          <w:snapToGrid w:val="0"/>
          <w:sz w:val="22"/>
          <w:szCs w:val="22"/>
          <w:lang w:val="sr-Latn-ME"/>
        </w:rPr>
        <w:t>zasnivaju se</w:t>
      </w:r>
      <w:r w:rsidR="00115B71" w:rsidRPr="002833AE">
        <w:rPr>
          <w:snapToGrid w:val="0"/>
          <w:sz w:val="22"/>
          <w:szCs w:val="22"/>
          <w:lang w:val="sr-Latn-ME"/>
        </w:rPr>
        <w:t xml:space="preserve"> na </w:t>
      </w:r>
      <w:r w:rsidR="009D5FCE" w:rsidRPr="002833AE">
        <w:rPr>
          <w:snapToGrid w:val="0"/>
          <w:sz w:val="22"/>
          <w:szCs w:val="22"/>
          <w:lang w:val="sr-Latn-ME"/>
        </w:rPr>
        <w:t xml:space="preserve">spontanoj </w:t>
      </w:r>
      <w:r w:rsidR="00115B71" w:rsidRPr="002833AE">
        <w:rPr>
          <w:snapToGrid w:val="0"/>
          <w:sz w:val="22"/>
          <w:szCs w:val="22"/>
          <w:lang w:val="sr-Latn-ME"/>
        </w:rPr>
        <w:t xml:space="preserve">prijavi </w:t>
      </w:r>
      <w:r w:rsidR="009D5FCE" w:rsidRPr="002833AE">
        <w:rPr>
          <w:snapToGrid w:val="0"/>
          <w:sz w:val="22"/>
          <w:szCs w:val="22"/>
          <w:lang w:val="sr-Latn-ME"/>
        </w:rPr>
        <w:t>neželjenih dejstava</w:t>
      </w:r>
      <w:r w:rsidR="00115B71" w:rsidRPr="002833AE">
        <w:rPr>
          <w:snapToGrid w:val="0"/>
          <w:sz w:val="22"/>
          <w:szCs w:val="22"/>
          <w:lang w:val="sr-Latn-ME"/>
        </w:rPr>
        <w:t xml:space="preserve"> i ne predstavljaju precizniju procjenu učestalosti koja bi se mogla dobiti iz kliničkih ili epidemioloških istraživanja.</w:t>
      </w:r>
    </w:p>
    <w:p w14:paraId="24454F66" w14:textId="77777777" w:rsidR="00115B71" w:rsidRPr="002833AE" w:rsidRDefault="00115B71" w:rsidP="00480FB1">
      <w:pPr>
        <w:tabs>
          <w:tab w:val="left" w:pos="540"/>
          <w:tab w:val="left" w:pos="569"/>
        </w:tabs>
        <w:rPr>
          <w:b/>
          <w:bCs/>
          <w:sz w:val="22"/>
          <w:szCs w:val="22"/>
          <w:lang w:val="sr-Latn-ME"/>
        </w:rPr>
      </w:pP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757"/>
        <w:gridCol w:w="3193"/>
      </w:tblGrid>
      <w:tr w:rsidR="00115B71" w:rsidRPr="00A3015B" w14:paraId="5107D373" w14:textId="77777777" w:rsidTr="002833AE">
        <w:trPr>
          <w:jc w:val="center"/>
        </w:trPr>
        <w:tc>
          <w:tcPr>
            <w:tcW w:w="2097" w:type="dxa"/>
            <w:shd w:val="clear" w:color="auto" w:fill="auto"/>
          </w:tcPr>
          <w:p w14:paraId="1203C50A" w14:textId="77777777" w:rsidR="00115B71" w:rsidRPr="002833AE" w:rsidRDefault="00115B71" w:rsidP="00115B71">
            <w:pPr>
              <w:rPr>
                <w:rFonts w:eastAsia="Calibri"/>
                <w:b/>
                <w:sz w:val="22"/>
                <w:szCs w:val="22"/>
                <w:lang w:val="sr-Latn-ME" w:eastAsia="hr-HR"/>
              </w:rPr>
            </w:pPr>
            <w:r w:rsidRPr="002833AE">
              <w:rPr>
                <w:rFonts w:eastAsia="Calibri"/>
                <w:b/>
                <w:sz w:val="22"/>
                <w:szCs w:val="22"/>
                <w:lang w:val="sr-Latn-ME" w:eastAsia="hr-HR"/>
              </w:rPr>
              <w:t>Organski sistem</w:t>
            </w:r>
          </w:p>
        </w:tc>
        <w:tc>
          <w:tcPr>
            <w:tcW w:w="3757" w:type="dxa"/>
            <w:shd w:val="clear" w:color="auto" w:fill="auto"/>
          </w:tcPr>
          <w:p w14:paraId="35AAC0F6" w14:textId="362C8FD6" w:rsidR="00115B71" w:rsidRPr="002833AE" w:rsidRDefault="00154728" w:rsidP="00115B71">
            <w:pPr>
              <w:rPr>
                <w:rFonts w:eastAsia="Calibri"/>
                <w:b/>
                <w:sz w:val="22"/>
                <w:szCs w:val="22"/>
                <w:lang w:val="sr-Latn-ME" w:eastAsia="hr-HR"/>
              </w:rPr>
            </w:pPr>
            <w:r>
              <w:rPr>
                <w:rFonts w:eastAsia="Calibri"/>
                <w:b/>
                <w:sz w:val="22"/>
                <w:szCs w:val="22"/>
                <w:lang w:val="sr-Latn-ME" w:eastAsia="hr-HR"/>
              </w:rPr>
              <w:t>Veoma</w:t>
            </w:r>
            <w:r w:rsidRPr="002833AE">
              <w:rPr>
                <w:rFonts w:eastAsia="Calibri"/>
                <w:b/>
                <w:sz w:val="22"/>
                <w:szCs w:val="22"/>
                <w:lang w:val="sr-Latn-ME" w:eastAsia="hr-HR"/>
              </w:rPr>
              <w:t xml:space="preserve"> </w:t>
            </w:r>
            <w:r w:rsidR="00115B71" w:rsidRPr="002833AE">
              <w:rPr>
                <w:rFonts w:eastAsia="Calibri"/>
                <w:b/>
                <w:sz w:val="22"/>
                <w:szCs w:val="22"/>
                <w:lang w:val="sr-Latn-ME" w:eastAsia="hr-HR"/>
              </w:rPr>
              <w:t>rijetko</w:t>
            </w:r>
          </w:p>
        </w:tc>
        <w:tc>
          <w:tcPr>
            <w:tcW w:w="3193" w:type="dxa"/>
            <w:shd w:val="clear" w:color="auto" w:fill="auto"/>
          </w:tcPr>
          <w:p w14:paraId="72B97D46" w14:textId="77777777" w:rsidR="00115B71" w:rsidRPr="002833AE" w:rsidRDefault="00115B71" w:rsidP="00115B71">
            <w:pPr>
              <w:rPr>
                <w:rFonts w:eastAsia="Calibri"/>
                <w:b/>
                <w:sz w:val="22"/>
                <w:szCs w:val="22"/>
                <w:lang w:val="sr-Latn-ME" w:eastAsia="hr-HR"/>
              </w:rPr>
            </w:pPr>
            <w:r w:rsidRPr="002833AE">
              <w:rPr>
                <w:rFonts w:eastAsia="Calibri"/>
                <w:b/>
                <w:sz w:val="22"/>
                <w:szCs w:val="22"/>
                <w:lang w:val="sr-Latn-ME" w:eastAsia="hr-HR"/>
              </w:rPr>
              <w:t>Rijetko</w:t>
            </w:r>
          </w:p>
        </w:tc>
      </w:tr>
      <w:tr w:rsidR="00115B71" w:rsidRPr="00A3015B" w14:paraId="2D47B8B2" w14:textId="77777777" w:rsidTr="002833AE">
        <w:trPr>
          <w:jc w:val="center"/>
        </w:trPr>
        <w:tc>
          <w:tcPr>
            <w:tcW w:w="2097" w:type="dxa"/>
            <w:shd w:val="clear" w:color="auto" w:fill="auto"/>
          </w:tcPr>
          <w:p w14:paraId="3447C7B5" w14:textId="77777777" w:rsidR="00115B71" w:rsidRPr="002833AE" w:rsidRDefault="00115B71" w:rsidP="00115B71">
            <w:pPr>
              <w:widowControl w:val="0"/>
              <w:rPr>
                <w:rFonts w:eastAsia="Calibri"/>
                <w:i/>
                <w:snapToGrid w:val="0"/>
                <w:sz w:val="22"/>
                <w:szCs w:val="22"/>
                <w:lang w:val="sr-Latn-ME"/>
              </w:rPr>
            </w:pPr>
            <w:r w:rsidRPr="002833AE">
              <w:rPr>
                <w:rFonts w:eastAsia="Calibri"/>
                <w:i/>
                <w:snapToGrid w:val="0"/>
                <w:sz w:val="22"/>
                <w:szCs w:val="22"/>
                <w:lang w:val="sr-Latn-ME"/>
              </w:rPr>
              <w:t>Poremećaji imunološkog sistema</w:t>
            </w:r>
          </w:p>
        </w:tc>
        <w:tc>
          <w:tcPr>
            <w:tcW w:w="3757" w:type="dxa"/>
            <w:shd w:val="clear" w:color="auto" w:fill="auto"/>
          </w:tcPr>
          <w:p w14:paraId="40C537EE" w14:textId="77777777" w:rsidR="00115B71" w:rsidRPr="002833AE" w:rsidRDefault="009D5FCE">
            <w:pPr>
              <w:rPr>
                <w:rFonts w:eastAsia="Calibri"/>
                <w:sz w:val="22"/>
                <w:szCs w:val="22"/>
                <w:lang w:val="sr-Latn-ME" w:eastAsia="hr-HR"/>
              </w:rPr>
            </w:pPr>
            <w:r w:rsidRPr="002833AE">
              <w:rPr>
                <w:rFonts w:eastAsia="Calibri"/>
                <w:sz w:val="22"/>
                <w:szCs w:val="22"/>
                <w:lang w:val="sr-Latn-ME" w:eastAsia="hr-HR"/>
              </w:rPr>
              <w:t>Anafilaktičke reakcije</w:t>
            </w:r>
            <w:r w:rsidR="00115B71" w:rsidRPr="002833AE">
              <w:rPr>
                <w:rFonts w:eastAsia="Calibri"/>
                <w:sz w:val="22"/>
                <w:szCs w:val="22"/>
                <w:lang w:val="sr-Latn-ME" w:eastAsia="hr-HR"/>
              </w:rPr>
              <w:t>, preosjetljivost, angioedem</w:t>
            </w:r>
          </w:p>
        </w:tc>
        <w:tc>
          <w:tcPr>
            <w:tcW w:w="3193" w:type="dxa"/>
            <w:shd w:val="clear" w:color="auto" w:fill="auto"/>
          </w:tcPr>
          <w:p w14:paraId="68FF82BF" w14:textId="77777777" w:rsidR="00115B71" w:rsidRPr="002833AE" w:rsidRDefault="00115B71" w:rsidP="00115B71">
            <w:pPr>
              <w:rPr>
                <w:rFonts w:eastAsia="Calibri"/>
                <w:sz w:val="22"/>
                <w:szCs w:val="22"/>
                <w:lang w:val="sr-Latn-ME" w:eastAsia="hr-HR"/>
              </w:rPr>
            </w:pPr>
          </w:p>
        </w:tc>
      </w:tr>
      <w:tr w:rsidR="00115B71" w:rsidRPr="002833AE" w14:paraId="491760FC" w14:textId="77777777" w:rsidTr="002833AE">
        <w:trPr>
          <w:jc w:val="center"/>
        </w:trPr>
        <w:tc>
          <w:tcPr>
            <w:tcW w:w="2097" w:type="dxa"/>
            <w:shd w:val="clear" w:color="auto" w:fill="auto"/>
          </w:tcPr>
          <w:p w14:paraId="3385604D" w14:textId="77777777" w:rsidR="00115B71" w:rsidRPr="002833AE" w:rsidRDefault="00115B71" w:rsidP="00115B71">
            <w:pPr>
              <w:widowControl w:val="0"/>
              <w:rPr>
                <w:rFonts w:eastAsia="Calibri"/>
                <w:i/>
                <w:snapToGrid w:val="0"/>
                <w:sz w:val="22"/>
                <w:szCs w:val="22"/>
                <w:lang w:val="sr-Latn-ME"/>
              </w:rPr>
            </w:pPr>
            <w:r w:rsidRPr="002833AE">
              <w:rPr>
                <w:rFonts w:eastAsia="Calibri"/>
                <w:i/>
                <w:snapToGrid w:val="0"/>
                <w:sz w:val="22"/>
                <w:szCs w:val="22"/>
                <w:lang w:val="sr-Latn-ME"/>
              </w:rPr>
              <w:t>Poremećaji kože i potkožnog tkiva</w:t>
            </w:r>
          </w:p>
        </w:tc>
        <w:tc>
          <w:tcPr>
            <w:tcW w:w="3757" w:type="dxa"/>
            <w:shd w:val="clear" w:color="auto" w:fill="auto"/>
          </w:tcPr>
          <w:p w14:paraId="1ECC496F" w14:textId="77777777" w:rsidR="00115B71" w:rsidRPr="002833AE" w:rsidRDefault="00115B71">
            <w:pPr>
              <w:rPr>
                <w:rFonts w:eastAsia="Calibri"/>
                <w:sz w:val="22"/>
                <w:szCs w:val="22"/>
                <w:lang w:val="sr-Latn-ME" w:eastAsia="hr-HR"/>
              </w:rPr>
            </w:pPr>
            <w:r w:rsidRPr="002833AE">
              <w:rPr>
                <w:rFonts w:eastAsia="Calibri"/>
                <w:sz w:val="22"/>
                <w:szCs w:val="22"/>
                <w:lang w:val="sr-Latn-ME" w:eastAsia="hr-HR"/>
              </w:rPr>
              <w:t xml:space="preserve">urtikarija, kontaktni dermatitis, osip, eritem, svrab, osjećaj pečenja </w:t>
            </w:r>
            <w:r w:rsidR="00E2748E" w:rsidRPr="002833AE">
              <w:rPr>
                <w:rFonts w:eastAsia="Calibri"/>
                <w:sz w:val="22"/>
                <w:szCs w:val="22"/>
                <w:lang w:val="sr-Latn-ME" w:eastAsia="hr-HR"/>
              </w:rPr>
              <w:t xml:space="preserve">na </w:t>
            </w:r>
            <w:r w:rsidRPr="002833AE">
              <w:rPr>
                <w:rFonts w:eastAsia="Calibri"/>
                <w:sz w:val="22"/>
                <w:szCs w:val="22"/>
                <w:lang w:val="sr-Latn-ME" w:eastAsia="hr-HR"/>
              </w:rPr>
              <w:t>kož</w:t>
            </w:r>
            <w:r w:rsidR="00E2748E" w:rsidRPr="002833AE">
              <w:rPr>
                <w:rFonts w:eastAsia="Calibri"/>
                <w:sz w:val="22"/>
                <w:szCs w:val="22"/>
                <w:lang w:val="sr-Latn-ME" w:eastAsia="hr-HR"/>
              </w:rPr>
              <w:t>i</w:t>
            </w:r>
          </w:p>
        </w:tc>
        <w:tc>
          <w:tcPr>
            <w:tcW w:w="3193" w:type="dxa"/>
            <w:shd w:val="clear" w:color="auto" w:fill="auto"/>
          </w:tcPr>
          <w:p w14:paraId="1E29EA8A" w14:textId="77777777" w:rsidR="00115B71" w:rsidRPr="002833AE" w:rsidRDefault="00115B71" w:rsidP="00115B71">
            <w:pPr>
              <w:rPr>
                <w:rFonts w:eastAsia="Calibri"/>
                <w:sz w:val="22"/>
                <w:szCs w:val="22"/>
                <w:lang w:val="sr-Latn-ME" w:eastAsia="hr-HR"/>
              </w:rPr>
            </w:pPr>
          </w:p>
        </w:tc>
      </w:tr>
      <w:tr w:rsidR="00115B71" w:rsidRPr="002833AE" w14:paraId="2F02F325" w14:textId="77777777" w:rsidTr="002833AE">
        <w:trPr>
          <w:jc w:val="center"/>
        </w:trPr>
        <w:tc>
          <w:tcPr>
            <w:tcW w:w="2097" w:type="dxa"/>
            <w:shd w:val="clear" w:color="auto" w:fill="auto"/>
          </w:tcPr>
          <w:p w14:paraId="20F08DDF" w14:textId="77777777" w:rsidR="00115B71" w:rsidRPr="002833AE" w:rsidRDefault="00115B71" w:rsidP="00115B71">
            <w:pPr>
              <w:widowControl w:val="0"/>
              <w:rPr>
                <w:rFonts w:eastAsia="Calibri"/>
                <w:i/>
                <w:snapToGrid w:val="0"/>
                <w:sz w:val="22"/>
                <w:szCs w:val="22"/>
                <w:lang w:val="sr-Latn-ME"/>
              </w:rPr>
            </w:pPr>
            <w:r w:rsidRPr="002833AE">
              <w:rPr>
                <w:rFonts w:eastAsia="Calibri"/>
                <w:i/>
                <w:snapToGrid w:val="0"/>
                <w:sz w:val="22"/>
                <w:szCs w:val="22"/>
                <w:lang w:val="sr-Latn-ME"/>
              </w:rPr>
              <w:lastRenderedPageBreak/>
              <w:t>Opšti poremećaji i reakcije na mjestu primjene</w:t>
            </w:r>
          </w:p>
        </w:tc>
        <w:tc>
          <w:tcPr>
            <w:tcW w:w="3757" w:type="dxa"/>
            <w:shd w:val="clear" w:color="auto" w:fill="auto"/>
          </w:tcPr>
          <w:p w14:paraId="477F742F" w14:textId="77777777" w:rsidR="00115B71" w:rsidRPr="002833AE" w:rsidRDefault="00115B71" w:rsidP="00115B71">
            <w:pPr>
              <w:rPr>
                <w:rFonts w:eastAsia="Calibri"/>
                <w:sz w:val="22"/>
                <w:szCs w:val="22"/>
                <w:lang w:val="sr-Latn-ME" w:eastAsia="hr-HR"/>
              </w:rPr>
            </w:pPr>
          </w:p>
        </w:tc>
        <w:tc>
          <w:tcPr>
            <w:tcW w:w="3193" w:type="dxa"/>
            <w:shd w:val="clear" w:color="auto" w:fill="auto"/>
          </w:tcPr>
          <w:p w14:paraId="7F99168C" w14:textId="77777777" w:rsidR="00115B71" w:rsidRPr="002833AE" w:rsidRDefault="00115B71">
            <w:pPr>
              <w:rPr>
                <w:rFonts w:eastAsia="Calibri"/>
                <w:sz w:val="22"/>
                <w:szCs w:val="22"/>
                <w:lang w:val="sr-Latn-ME" w:eastAsia="hr-HR"/>
              </w:rPr>
            </w:pPr>
            <w:r w:rsidRPr="002833AE">
              <w:rPr>
                <w:rFonts w:eastAsia="Calibri"/>
                <w:sz w:val="22"/>
                <w:szCs w:val="22"/>
                <w:lang w:val="sr-Latn-ME" w:eastAsia="hr-HR"/>
              </w:rPr>
              <w:t xml:space="preserve">reakcije na mjestu </w:t>
            </w:r>
            <w:r w:rsidR="00E2748E" w:rsidRPr="002833AE">
              <w:rPr>
                <w:rFonts w:eastAsia="Calibri"/>
                <w:sz w:val="22"/>
                <w:szCs w:val="22"/>
                <w:lang w:val="sr-Latn-ME" w:eastAsia="hr-HR"/>
              </w:rPr>
              <w:t>primjene</w:t>
            </w:r>
            <w:r w:rsidRPr="002833AE">
              <w:rPr>
                <w:rFonts w:eastAsia="Calibri"/>
                <w:sz w:val="22"/>
                <w:szCs w:val="22"/>
                <w:lang w:val="sr-Latn-ME" w:eastAsia="hr-HR"/>
              </w:rPr>
              <w:t xml:space="preserve">, uključujući iritaciju na mjestu </w:t>
            </w:r>
            <w:r w:rsidR="00E2748E" w:rsidRPr="002833AE">
              <w:rPr>
                <w:rFonts w:eastAsia="Calibri"/>
                <w:sz w:val="22"/>
                <w:szCs w:val="22"/>
                <w:lang w:val="sr-Latn-ME" w:eastAsia="hr-HR"/>
              </w:rPr>
              <w:t>primjene</w:t>
            </w:r>
          </w:p>
        </w:tc>
      </w:tr>
    </w:tbl>
    <w:p w14:paraId="1F3696B4" w14:textId="77777777" w:rsidR="00115B71" w:rsidRPr="002833AE" w:rsidRDefault="00115B71" w:rsidP="00480FB1">
      <w:pPr>
        <w:tabs>
          <w:tab w:val="left" w:pos="540"/>
          <w:tab w:val="left" w:pos="569"/>
        </w:tabs>
        <w:rPr>
          <w:b/>
          <w:bCs/>
          <w:sz w:val="22"/>
          <w:szCs w:val="22"/>
          <w:lang w:val="sr-Latn-ME"/>
        </w:rPr>
      </w:pPr>
    </w:p>
    <w:p w14:paraId="1773D8E6" w14:textId="77777777" w:rsidR="00115B71" w:rsidRPr="002833AE" w:rsidRDefault="00115B71" w:rsidP="00480FB1">
      <w:pPr>
        <w:tabs>
          <w:tab w:val="left" w:pos="540"/>
          <w:tab w:val="left" w:pos="569"/>
        </w:tabs>
        <w:rPr>
          <w:b/>
          <w:bCs/>
          <w:sz w:val="22"/>
          <w:szCs w:val="22"/>
          <w:lang w:val="sr-Latn-ME"/>
        </w:rPr>
      </w:pPr>
    </w:p>
    <w:p w14:paraId="52549E9C" w14:textId="77777777" w:rsidR="005A23D2" w:rsidRPr="002833AE" w:rsidRDefault="005A23D2" w:rsidP="00A46C9A">
      <w:pPr>
        <w:spacing w:after="200" w:line="276" w:lineRule="auto"/>
        <w:rPr>
          <w:rFonts w:eastAsia="Calibri"/>
          <w:sz w:val="22"/>
          <w:szCs w:val="22"/>
          <w:u w:val="single"/>
          <w:lang w:val="sr-Latn-ME"/>
        </w:rPr>
      </w:pPr>
      <w:r w:rsidRPr="002833AE">
        <w:rPr>
          <w:rFonts w:eastAsia="Calibri"/>
          <w:sz w:val="22"/>
          <w:szCs w:val="22"/>
          <w:u w:val="single"/>
          <w:lang w:val="sr-Latn-ME"/>
        </w:rPr>
        <w:t>Prijavljivanje sumnji na neželjena dejstva</w:t>
      </w:r>
    </w:p>
    <w:p w14:paraId="1355A336" w14:textId="77777777" w:rsidR="005A23D2" w:rsidRPr="002833AE" w:rsidRDefault="005A23D2" w:rsidP="00A46C9A">
      <w:pPr>
        <w:spacing w:after="200"/>
        <w:jc w:val="both"/>
        <w:rPr>
          <w:rFonts w:eastAsia="Calibri"/>
          <w:sz w:val="22"/>
          <w:szCs w:val="22"/>
          <w:lang w:val="sr-Latn-ME"/>
        </w:rPr>
      </w:pPr>
      <w:r w:rsidRPr="002833AE">
        <w:rPr>
          <w:rFonts w:eastAsia="Calibri"/>
          <w:sz w:val="22"/>
          <w:szCs w:val="22"/>
          <w:lang w:val="sr-Latn-ME"/>
        </w:rPr>
        <w:t>Prijavljivanje neželjenih dejstava nakon dobijanja dozvole je od velikog značaja jer obezbjeđuje kont</w:t>
      </w:r>
      <w:r w:rsidR="00EA5765" w:rsidRPr="002833AE">
        <w:rPr>
          <w:rFonts w:eastAsia="Calibri"/>
          <w:sz w:val="22"/>
          <w:szCs w:val="22"/>
          <w:lang w:val="sr-Latn-ME"/>
        </w:rPr>
        <w:t>inuirano praćenje odnosa korist</w:t>
      </w:r>
      <w:r w:rsidRPr="002833AE">
        <w:rPr>
          <w:rFonts w:eastAsia="Calibri"/>
          <w:sz w:val="22"/>
          <w:szCs w:val="22"/>
          <w:lang w:val="sr-Latn-ME"/>
        </w:rPr>
        <w:t>/rizik primjene lijeka. Zdravstveni radnici treba da prijave svaku sumnju na neželjeno</w:t>
      </w:r>
      <w:r w:rsidR="009B062A" w:rsidRPr="002833AE">
        <w:rPr>
          <w:rFonts w:eastAsia="Calibri"/>
          <w:sz w:val="22"/>
          <w:szCs w:val="22"/>
          <w:lang w:val="sr-Latn-ME"/>
        </w:rPr>
        <w:t xml:space="preserve"> </w:t>
      </w:r>
      <w:r w:rsidRPr="002833AE">
        <w:rPr>
          <w:rFonts w:eastAsia="Calibri"/>
          <w:sz w:val="22"/>
          <w:szCs w:val="22"/>
          <w:lang w:val="sr-Latn-ME"/>
        </w:rPr>
        <w:t xml:space="preserve">dejstvo ovog lijeka </w:t>
      </w:r>
      <w:r w:rsidR="004E70AD" w:rsidRPr="002833AE">
        <w:rPr>
          <w:rFonts w:eastAsia="Calibri"/>
          <w:sz w:val="22"/>
          <w:szCs w:val="22"/>
          <w:lang w:val="sr-Latn-ME"/>
        </w:rPr>
        <w:t>Institutu</w:t>
      </w:r>
      <w:r w:rsidRPr="002833AE">
        <w:rPr>
          <w:rFonts w:eastAsia="Calibri"/>
          <w:sz w:val="22"/>
          <w:szCs w:val="22"/>
          <w:lang w:val="sr-Latn-ME"/>
        </w:rPr>
        <w:t xml:space="preserve"> za ljekove i medicinska sredstva</w:t>
      </w:r>
      <w:r w:rsidR="004E70AD" w:rsidRPr="002833AE">
        <w:rPr>
          <w:rFonts w:eastAsia="Calibri"/>
          <w:sz w:val="22"/>
          <w:szCs w:val="22"/>
          <w:lang w:val="sr-Latn-ME"/>
        </w:rPr>
        <w:t xml:space="preserve"> </w:t>
      </w:r>
      <w:r w:rsidRPr="002833AE">
        <w:rPr>
          <w:rFonts w:eastAsia="Calibri"/>
          <w:sz w:val="22"/>
          <w:szCs w:val="22"/>
          <w:lang w:val="sr-Latn-ME"/>
        </w:rPr>
        <w:t>(</w:t>
      </w:r>
      <w:r w:rsidR="004E70AD" w:rsidRPr="002833AE">
        <w:rPr>
          <w:rFonts w:eastAsia="Calibri"/>
          <w:sz w:val="22"/>
          <w:szCs w:val="22"/>
          <w:lang w:val="sr-Latn-ME"/>
        </w:rPr>
        <w:t>CInMED</w:t>
      </w:r>
      <w:r w:rsidRPr="002833AE">
        <w:rPr>
          <w:rFonts w:eastAsia="Calibri"/>
          <w:sz w:val="22"/>
          <w:szCs w:val="22"/>
          <w:lang w:val="sr-Latn-ME"/>
        </w:rPr>
        <w:t>):</w:t>
      </w:r>
    </w:p>
    <w:p w14:paraId="57630E9B" w14:textId="77777777" w:rsidR="005A23D2" w:rsidRPr="002833AE" w:rsidRDefault="004E70AD" w:rsidP="00A46C9A">
      <w:pPr>
        <w:pStyle w:val="NoSpacing"/>
        <w:jc w:val="both"/>
        <w:rPr>
          <w:rFonts w:eastAsia="Calibri"/>
          <w:sz w:val="22"/>
          <w:szCs w:val="22"/>
          <w:lang w:val="sr-Latn-ME"/>
        </w:rPr>
      </w:pPr>
      <w:r w:rsidRPr="002833AE">
        <w:rPr>
          <w:rFonts w:eastAsia="Calibri"/>
          <w:sz w:val="22"/>
          <w:szCs w:val="22"/>
          <w:lang w:val="sr-Latn-ME"/>
        </w:rPr>
        <w:t xml:space="preserve">Institut </w:t>
      </w:r>
      <w:r w:rsidR="005A23D2" w:rsidRPr="002833AE">
        <w:rPr>
          <w:rFonts w:eastAsia="Calibri"/>
          <w:sz w:val="22"/>
          <w:szCs w:val="22"/>
          <w:lang w:val="sr-Latn-ME"/>
        </w:rPr>
        <w:t xml:space="preserve">za ljekove i medicinska sredstva </w:t>
      </w:r>
    </w:p>
    <w:p w14:paraId="0E342ECC" w14:textId="77777777" w:rsidR="005A23D2" w:rsidRPr="002833AE" w:rsidRDefault="005A23D2" w:rsidP="00A46C9A">
      <w:pPr>
        <w:pStyle w:val="NoSpacing"/>
        <w:jc w:val="both"/>
        <w:rPr>
          <w:rFonts w:eastAsia="Calibri"/>
          <w:sz w:val="22"/>
          <w:szCs w:val="22"/>
          <w:lang w:val="sr-Latn-ME"/>
        </w:rPr>
      </w:pPr>
      <w:r w:rsidRPr="002833AE">
        <w:rPr>
          <w:rFonts w:eastAsia="Calibri"/>
          <w:sz w:val="22"/>
          <w:szCs w:val="22"/>
          <w:lang w:val="sr-Latn-ME"/>
        </w:rPr>
        <w:t>Odjeljenje za farmakovigilancu</w:t>
      </w:r>
    </w:p>
    <w:p w14:paraId="02F3FD76" w14:textId="77777777" w:rsidR="00EA5765" w:rsidRPr="002833AE" w:rsidRDefault="005A23D2" w:rsidP="00A46C9A">
      <w:pPr>
        <w:pStyle w:val="NoSpacing"/>
        <w:jc w:val="both"/>
        <w:rPr>
          <w:rFonts w:eastAsia="Calibri"/>
          <w:sz w:val="22"/>
          <w:szCs w:val="22"/>
          <w:lang w:val="sr-Latn-ME"/>
        </w:rPr>
      </w:pPr>
      <w:r w:rsidRPr="002833AE">
        <w:rPr>
          <w:rFonts w:eastAsia="Calibri"/>
          <w:sz w:val="22"/>
          <w:szCs w:val="22"/>
          <w:lang w:val="sr-Latn-ME"/>
        </w:rPr>
        <w:t>Bulevar Ivana Crnojevića 64a, 81000 Podgorica</w:t>
      </w:r>
    </w:p>
    <w:p w14:paraId="654F57EE" w14:textId="77777777" w:rsidR="00EA5765" w:rsidRPr="002833AE" w:rsidRDefault="00EA5765" w:rsidP="00A46C9A">
      <w:pPr>
        <w:pStyle w:val="NoSpacing"/>
        <w:rPr>
          <w:rFonts w:eastAsia="Calibri"/>
          <w:sz w:val="22"/>
          <w:szCs w:val="22"/>
          <w:lang w:val="sr-Latn-ME"/>
        </w:rPr>
      </w:pPr>
    </w:p>
    <w:p w14:paraId="2FED2AEB" w14:textId="77777777" w:rsidR="005A23D2" w:rsidRPr="002833AE" w:rsidRDefault="005A23D2" w:rsidP="00A46C9A">
      <w:pPr>
        <w:pStyle w:val="NoSpacing"/>
        <w:jc w:val="both"/>
        <w:rPr>
          <w:rFonts w:eastAsia="Calibri"/>
          <w:sz w:val="22"/>
          <w:szCs w:val="22"/>
          <w:lang w:val="sr-Latn-ME"/>
        </w:rPr>
      </w:pPr>
      <w:r w:rsidRPr="002833AE">
        <w:rPr>
          <w:rFonts w:eastAsia="Calibri"/>
          <w:sz w:val="22"/>
          <w:szCs w:val="22"/>
          <w:lang w:val="sr-Latn-ME"/>
        </w:rPr>
        <w:t>tel: +382 (0) 20 310 280</w:t>
      </w:r>
    </w:p>
    <w:p w14:paraId="3894419A" w14:textId="77777777" w:rsidR="00EA5765" w:rsidRPr="002833AE" w:rsidRDefault="005A23D2" w:rsidP="00A46C9A">
      <w:pPr>
        <w:pStyle w:val="NoSpacing"/>
        <w:jc w:val="both"/>
        <w:rPr>
          <w:rFonts w:eastAsia="Calibri"/>
          <w:sz w:val="22"/>
          <w:szCs w:val="22"/>
          <w:lang w:val="sr-Latn-ME"/>
        </w:rPr>
      </w:pPr>
      <w:r w:rsidRPr="002833AE">
        <w:rPr>
          <w:rFonts w:eastAsia="Calibri"/>
          <w:sz w:val="22"/>
          <w:szCs w:val="22"/>
          <w:lang w:val="sr-Latn-ME"/>
        </w:rPr>
        <w:t>fax:</w:t>
      </w:r>
      <w:r w:rsidR="00EA5765" w:rsidRPr="002833AE">
        <w:rPr>
          <w:rFonts w:eastAsia="Calibri"/>
          <w:sz w:val="22"/>
          <w:szCs w:val="22"/>
          <w:lang w:val="sr-Latn-ME"/>
        </w:rPr>
        <w:t xml:space="preserve"> </w:t>
      </w:r>
      <w:r w:rsidRPr="002833AE">
        <w:rPr>
          <w:rFonts w:eastAsia="Calibri"/>
          <w:sz w:val="22"/>
          <w:szCs w:val="22"/>
          <w:lang w:val="sr-Latn-ME"/>
        </w:rPr>
        <w:t>+382 (0) 20 310 581</w:t>
      </w:r>
    </w:p>
    <w:p w14:paraId="2AA58EAF" w14:textId="77777777" w:rsidR="005A23D2" w:rsidRPr="002833AE" w:rsidRDefault="00177391" w:rsidP="00A46C9A">
      <w:pPr>
        <w:pStyle w:val="NoSpacing"/>
        <w:jc w:val="both"/>
        <w:rPr>
          <w:rFonts w:eastAsia="Calibri"/>
          <w:sz w:val="22"/>
          <w:szCs w:val="22"/>
          <w:lang w:val="sr-Latn-ME"/>
        </w:rPr>
      </w:pPr>
      <w:hyperlink r:id="rId8" w:history="1">
        <w:r w:rsidR="004E70AD" w:rsidRPr="002833AE">
          <w:rPr>
            <w:rStyle w:val="Hyperlink"/>
            <w:rFonts w:eastAsia="Calibri"/>
            <w:sz w:val="22"/>
            <w:szCs w:val="22"/>
            <w:lang w:val="sr-Latn-ME"/>
          </w:rPr>
          <w:t>www.cinmed.me</w:t>
        </w:r>
      </w:hyperlink>
    </w:p>
    <w:p w14:paraId="2C5F8BF8" w14:textId="77777777" w:rsidR="00EA5765" w:rsidRPr="002833AE" w:rsidRDefault="00177391" w:rsidP="00A46C9A">
      <w:pPr>
        <w:pStyle w:val="NoSpacing"/>
        <w:jc w:val="both"/>
        <w:rPr>
          <w:rFonts w:eastAsia="Calibri"/>
          <w:color w:val="0000FF"/>
          <w:sz w:val="22"/>
          <w:szCs w:val="22"/>
          <w:u w:val="single"/>
          <w:lang w:val="sr-Latn-ME"/>
        </w:rPr>
      </w:pPr>
      <w:hyperlink r:id="rId9" w:history="1">
        <w:r w:rsidR="004E70AD" w:rsidRPr="002833AE">
          <w:rPr>
            <w:rStyle w:val="Hyperlink"/>
            <w:rFonts w:eastAsia="Calibri"/>
            <w:sz w:val="22"/>
            <w:szCs w:val="22"/>
            <w:lang w:val="sr-Latn-ME"/>
          </w:rPr>
          <w:t>nezeljenadejstva@cinmed.me</w:t>
        </w:r>
      </w:hyperlink>
    </w:p>
    <w:p w14:paraId="68896C01" w14:textId="77777777" w:rsidR="005A23D2" w:rsidRPr="002833AE" w:rsidRDefault="005A23D2" w:rsidP="00A46C9A">
      <w:pPr>
        <w:pStyle w:val="NoSpacing"/>
        <w:jc w:val="both"/>
        <w:rPr>
          <w:rFonts w:eastAsia="Calibri"/>
          <w:sz w:val="22"/>
          <w:szCs w:val="22"/>
          <w:lang w:val="sr-Latn-ME"/>
        </w:rPr>
      </w:pPr>
      <w:r w:rsidRPr="002833AE">
        <w:rPr>
          <w:rFonts w:eastAsia="Calibri"/>
          <w:sz w:val="22"/>
          <w:szCs w:val="22"/>
          <w:lang w:val="sr-Latn-ME"/>
        </w:rPr>
        <w:t>putem IS zdravstvene zaštite</w:t>
      </w:r>
    </w:p>
    <w:p w14:paraId="7B014411" w14:textId="77777777" w:rsidR="005279C0" w:rsidRPr="002833AE" w:rsidRDefault="005279C0" w:rsidP="005279C0">
      <w:pPr>
        <w:pStyle w:val="NoSpacing"/>
        <w:jc w:val="both"/>
        <w:rPr>
          <w:rFonts w:eastAsia="Calibri"/>
          <w:sz w:val="22"/>
          <w:szCs w:val="22"/>
          <w:lang w:val="sr-Latn-ME"/>
        </w:rPr>
      </w:pPr>
      <w:r w:rsidRPr="002833AE">
        <w:rPr>
          <w:rFonts w:eastAsia="Calibri"/>
          <w:sz w:val="22"/>
          <w:szCs w:val="22"/>
          <w:lang w:val="sr-Latn-ME"/>
        </w:rPr>
        <w:t>QR kod za online prijavu sumnje na neželjeno dejstvo lijeka:</w:t>
      </w:r>
    </w:p>
    <w:p w14:paraId="7A9D3AFB" w14:textId="77777777" w:rsidR="005279C0" w:rsidRPr="002833AE" w:rsidRDefault="005279C0" w:rsidP="005279C0">
      <w:pPr>
        <w:pStyle w:val="NoSpacing"/>
        <w:jc w:val="both"/>
        <w:rPr>
          <w:rFonts w:eastAsia="Calibri"/>
          <w:sz w:val="22"/>
          <w:szCs w:val="22"/>
          <w:lang w:val="sr-Latn-ME"/>
        </w:rPr>
      </w:pPr>
    </w:p>
    <w:p w14:paraId="7CECA44B" w14:textId="77777777" w:rsidR="005279C0" w:rsidRPr="002833AE" w:rsidRDefault="005279C0" w:rsidP="005279C0">
      <w:pPr>
        <w:pStyle w:val="NoSpacing"/>
        <w:rPr>
          <w:rFonts w:eastAsia="Calibri"/>
          <w:sz w:val="22"/>
          <w:szCs w:val="22"/>
          <w:lang w:val="sr-Latn-ME"/>
        </w:rPr>
      </w:pPr>
      <w:r w:rsidRPr="005D2A54">
        <w:rPr>
          <w:noProof/>
        </w:rPr>
        <w:drawing>
          <wp:inline distT="0" distB="0" distL="0" distR="0" wp14:anchorId="701D0664" wp14:editId="248B0BF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D67CDDB" w14:textId="77777777" w:rsidR="00836B35" w:rsidRPr="002833AE" w:rsidRDefault="00836B35" w:rsidP="00480FB1">
      <w:pPr>
        <w:tabs>
          <w:tab w:val="left" w:pos="540"/>
          <w:tab w:val="left" w:pos="569"/>
        </w:tabs>
        <w:rPr>
          <w:b/>
          <w:bCs/>
          <w:sz w:val="22"/>
          <w:szCs w:val="22"/>
          <w:lang w:val="sr-Latn-ME"/>
        </w:rPr>
      </w:pPr>
    </w:p>
    <w:p w14:paraId="325100BC" w14:textId="77777777" w:rsidR="00CD6F02"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4.9. </w:t>
      </w:r>
      <w:r w:rsidR="00480FB1" w:rsidRPr="002833AE">
        <w:rPr>
          <w:b/>
          <w:bCs/>
          <w:sz w:val="22"/>
          <w:szCs w:val="22"/>
          <w:lang w:val="sr-Latn-ME"/>
        </w:rPr>
        <w:tab/>
      </w:r>
      <w:r w:rsidRPr="002833AE">
        <w:rPr>
          <w:b/>
          <w:bCs/>
          <w:sz w:val="22"/>
          <w:szCs w:val="22"/>
          <w:lang w:val="sr-Latn-ME"/>
        </w:rPr>
        <w:t>Predoziranje</w:t>
      </w:r>
      <w:r w:rsidR="002846DB" w:rsidRPr="002833AE">
        <w:rPr>
          <w:b/>
          <w:bCs/>
          <w:sz w:val="22"/>
          <w:szCs w:val="22"/>
          <w:lang w:val="sr-Latn-ME"/>
        </w:rPr>
        <w:t xml:space="preserve"> </w:t>
      </w:r>
    </w:p>
    <w:p w14:paraId="6895EC49" w14:textId="77777777" w:rsidR="00115B71" w:rsidRPr="002833AE" w:rsidRDefault="00115B71" w:rsidP="00115B71">
      <w:pPr>
        <w:pStyle w:val="Header"/>
        <w:tabs>
          <w:tab w:val="left" w:pos="284"/>
        </w:tabs>
        <w:spacing w:before="80" w:after="80"/>
        <w:jc w:val="both"/>
        <w:rPr>
          <w:bCs/>
          <w:sz w:val="22"/>
          <w:szCs w:val="22"/>
          <w:u w:val="single"/>
          <w:lang w:val="sr-Latn-ME"/>
        </w:rPr>
      </w:pPr>
      <w:r w:rsidRPr="002833AE">
        <w:rPr>
          <w:bCs/>
          <w:sz w:val="22"/>
          <w:szCs w:val="22"/>
          <w:u w:val="single"/>
          <w:lang w:val="sr-Latn-ME"/>
        </w:rPr>
        <w:t>Simptomi</w:t>
      </w:r>
    </w:p>
    <w:p w14:paraId="5C5F8113" w14:textId="7F0686EE" w:rsidR="00115B71" w:rsidRPr="002833AE" w:rsidRDefault="00115B71" w:rsidP="002833AE">
      <w:pPr>
        <w:jc w:val="both"/>
        <w:rPr>
          <w:lang w:val="sr-Latn-ME"/>
        </w:rPr>
      </w:pPr>
      <w:r w:rsidRPr="002833AE">
        <w:rPr>
          <w:snapToGrid w:val="0"/>
          <w:sz w:val="22"/>
          <w:szCs w:val="22"/>
          <w:lang w:val="sr-Latn-ME"/>
        </w:rPr>
        <w:t xml:space="preserve">Primjena na koži: pretjerana upotreba može </w:t>
      </w:r>
      <w:r w:rsidR="00531347" w:rsidRPr="002833AE">
        <w:rPr>
          <w:snapToGrid w:val="0"/>
          <w:sz w:val="22"/>
          <w:szCs w:val="22"/>
          <w:lang w:val="sr-Latn-ME"/>
        </w:rPr>
        <w:t>dovesti do</w:t>
      </w:r>
      <w:r w:rsidRPr="002833AE">
        <w:rPr>
          <w:snapToGrid w:val="0"/>
          <w:sz w:val="22"/>
          <w:szCs w:val="22"/>
          <w:lang w:val="sr-Latn-ME"/>
        </w:rPr>
        <w:t xml:space="preserve"> </w:t>
      </w:r>
      <w:r w:rsidR="00531347" w:rsidRPr="002833AE">
        <w:rPr>
          <w:snapToGrid w:val="0"/>
          <w:sz w:val="22"/>
          <w:szCs w:val="22"/>
          <w:lang w:val="sr-Latn-ME"/>
        </w:rPr>
        <w:t xml:space="preserve">pojave </w:t>
      </w:r>
      <w:r w:rsidRPr="002833AE">
        <w:rPr>
          <w:snapToGrid w:val="0"/>
          <w:sz w:val="22"/>
          <w:szCs w:val="22"/>
          <w:lang w:val="sr-Latn-ME"/>
        </w:rPr>
        <w:t>iritacij</w:t>
      </w:r>
      <w:r w:rsidR="00531347" w:rsidRPr="002833AE">
        <w:rPr>
          <w:snapToGrid w:val="0"/>
          <w:sz w:val="22"/>
          <w:szCs w:val="22"/>
          <w:lang w:val="sr-Latn-ME"/>
        </w:rPr>
        <w:t>e</w:t>
      </w:r>
      <w:r w:rsidRPr="002833AE">
        <w:rPr>
          <w:snapToGrid w:val="0"/>
          <w:sz w:val="22"/>
          <w:szCs w:val="22"/>
          <w:lang w:val="sr-Latn-ME"/>
        </w:rPr>
        <w:t xml:space="preserve"> kože, koja se </w:t>
      </w:r>
      <w:r w:rsidR="00531347" w:rsidRPr="002833AE">
        <w:rPr>
          <w:snapToGrid w:val="0"/>
          <w:sz w:val="22"/>
          <w:szCs w:val="22"/>
          <w:lang w:val="sr-Latn-ME"/>
        </w:rPr>
        <w:t>obično</w:t>
      </w:r>
      <w:r w:rsidRPr="002833AE">
        <w:rPr>
          <w:snapToGrid w:val="0"/>
          <w:sz w:val="22"/>
          <w:szCs w:val="22"/>
          <w:lang w:val="sr-Latn-ME"/>
        </w:rPr>
        <w:t xml:space="preserve"> povlači nakon obustavljanja terapije.</w:t>
      </w:r>
    </w:p>
    <w:p w14:paraId="56E79C54" w14:textId="77777777" w:rsidR="00115B71" w:rsidRPr="002833AE" w:rsidRDefault="00115B71" w:rsidP="00115B71">
      <w:pPr>
        <w:pStyle w:val="Header"/>
        <w:tabs>
          <w:tab w:val="left" w:pos="284"/>
        </w:tabs>
        <w:spacing w:before="80" w:after="80"/>
        <w:jc w:val="both"/>
        <w:rPr>
          <w:bCs/>
          <w:sz w:val="22"/>
          <w:szCs w:val="22"/>
          <w:u w:val="single"/>
          <w:lang w:val="sr-Latn-ME"/>
        </w:rPr>
      </w:pPr>
      <w:r w:rsidRPr="002833AE">
        <w:rPr>
          <w:bCs/>
          <w:sz w:val="22"/>
          <w:szCs w:val="22"/>
          <w:u w:val="single"/>
          <w:lang w:val="sr-Latn-ME"/>
        </w:rPr>
        <w:t>Liječenje</w:t>
      </w:r>
    </w:p>
    <w:p w14:paraId="0E6527F9" w14:textId="77777777" w:rsidR="00115B71" w:rsidRPr="002833AE" w:rsidRDefault="00115B71" w:rsidP="00115B71">
      <w:pPr>
        <w:jc w:val="both"/>
        <w:rPr>
          <w:snapToGrid w:val="0"/>
          <w:sz w:val="22"/>
          <w:szCs w:val="22"/>
          <w:lang w:val="sr-Latn-ME"/>
        </w:rPr>
      </w:pPr>
      <w:r w:rsidRPr="002833AE">
        <w:rPr>
          <w:snapToGrid w:val="0"/>
          <w:sz w:val="22"/>
          <w:szCs w:val="22"/>
          <w:lang w:val="sr-Latn-ME"/>
        </w:rPr>
        <w:t>Rojazol krem</w:t>
      </w:r>
      <w:r w:rsidR="00531347" w:rsidRPr="002833AE">
        <w:rPr>
          <w:snapToGrid w:val="0"/>
          <w:sz w:val="22"/>
          <w:szCs w:val="22"/>
          <w:lang w:val="sr-Latn-ME"/>
        </w:rPr>
        <w:t xml:space="preserve"> je </w:t>
      </w:r>
      <w:r w:rsidRPr="002833AE">
        <w:rPr>
          <w:snapToGrid w:val="0"/>
          <w:sz w:val="22"/>
          <w:szCs w:val="22"/>
          <w:lang w:val="sr-Latn-ME"/>
        </w:rPr>
        <w:t>namijenjen samo za lokalnu primjenu na koži. U slučaju gutanja veće količine lijeka, po potrebi treba preduzeti odgovarajuće mjere pražnjenja želudca.</w:t>
      </w:r>
    </w:p>
    <w:p w14:paraId="59BB2CAF" w14:textId="77777777" w:rsidR="00CD6F02" w:rsidRPr="002833AE" w:rsidRDefault="00CD6F02" w:rsidP="00480FB1">
      <w:pPr>
        <w:tabs>
          <w:tab w:val="left" w:pos="540"/>
          <w:tab w:val="left" w:pos="569"/>
        </w:tabs>
        <w:rPr>
          <w:b/>
          <w:bCs/>
          <w:sz w:val="22"/>
          <w:szCs w:val="22"/>
          <w:lang w:val="sr-Latn-ME"/>
        </w:rPr>
      </w:pPr>
    </w:p>
    <w:p w14:paraId="7CAE1C5F" w14:textId="77777777" w:rsidR="00227BDB" w:rsidRPr="002833AE" w:rsidRDefault="00227BDB" w:rsidP="00480FB1">
      <w:pPr>
        <w:tabs>
          <w:tab w:val="left" w:pos="540"/>
          <w:tab w:val="left" w:pos="569"/>
        </w:tabs>
        <w:rPr>
          <w:b/>
          <w:bCs/>
          <w:sz w:val="22"/>
          <w:szCs w:val="22"/>
          <w:lang w:val="sr-Latn-ME"/>
        </w:rPr>
      </w:pPr>
    </w:p>
    <w:p w14:paraId="3E8370CF"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5. </w:t>
      </w:r>
      <w:r w:rsidR="00480FB1" w:rsidRPr="002833AE">
        <w:rPr>
          <w:b/>
          <w:bCs/>
          <w:sz w:val="22"/>
          <w:szCs w:val="22"/>
          <w:lang w:val="sr-Latn-ME"/>
        </w:rPr>
        <w:tab/>
      </w:r>
      <w:r w:rsidRPr="002833AE">
        <w:rPr>
          <w:b/>
          <w:bCs/>
          <w:sz w:val="22"/>
          <w:szCs w:val="22"/>
          <w:lang w:val="sr-Latn-ME"/>
        </w:rPr>
        <w:t>FARMAKOLOŠK</w:t>
      </w:r>
      <w:r w:rsidR="000D425A" w:rsidRPr="002833AE">
        <w:rPr>
          <w:b/>
          <w:bCs/>
          <w:sz w:val="22"/>
          <w:szCs w:val="22"/>
          <w:lang w:val="sr-Latn-ME"/>
        </w:rPr>
        <w:t>I</w:t>
      </w:r>
      <w:r w:rsidRPr="002833AE">
        <w:rPr>
          <w:b/>
          <w:bCs/>
          <w:sz w:val="22"/>
          <w:szCs w:val="22"/>
          <w:lang w:val="sr-Latn-ME"/>
        </w:rPr>
        <w:t xml:space="preserve"> PODACI</w:t>
      </w:r>
    </w:p>
    <w:p w14:paraId="538B7842" w14:textId="77777777" w:rsidR="0072020E" w:rsidRPr="002833AE" w:rsidRDefault="0072020E" w:rsidP="00480FB1">
      <w:pPr>
        <w:tabs>
          <w:tab w:val="left" w:pos="540"/>
          <w:tab w:val="left" w:pos="569"/>
        </w:tabs>
        <w:rPr>
          <w:b/>
          <w:bCs/>
          <w:sz w:val="22"/>
          <w:szCs w:val="22"/>
          <w:lang w:val="sr-Latn-ME"/>
        </w:rPr>
      </w:pPr>
    </w:p>
    <w:p w14:paraId="28916B9F"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5.1. </w:t>
      </w:r>
      <w:r w:rsidR="00480FB1" w:rsidRPr="002833AE">
        <w:rPr>
          <w:b/>
          <w:bCs/>
          <w:sz w:val="22"/>
          <w:szCs w:val="22"/>
          <w:lang w:val="sr-Latn-ME"/>
        </w:rPr>
        <w:tab/>
      </w:r>
      <w:r w:rsidRPr="002833AE">
        <w:rPr>
          <w:b/>
          <w:bCs/>
          <w:sz w:val="22"/>
          <w:szCs w:val="22"/>
          <w:lang w:val="sr-Latn-ME"/>
        </w:rPr>
        <w:t>Farmakodinamski podaci</w:t>
      </w:r>
      <w:r w:rsidR="003A7059" w:rsidRPr="002833AE">
        <w:rPr>
          <w:b/>
          <w:bCs/>
          <w:sz w:val="22"/>
          <w:szCs w:val="22"/>
          <w:lang w:val="sr-Latn-ME"/>
        </w:rPr>
        <w:t xml:space="preserve"> </w:t>
      </w:r>
    </w:p>
    <w:p w14:paraId="6DDA7EF6" w14:textId="77777777" w:rsidR="00F45F77" w:rsidRPr="002833AE" w:rsidRDefault="00F45F77" w:rsidP="00480FB1">
      <w:pPr>
        <w:tabs>
          <w:tab w:val="left" w:pos="540"/>
          <w:tab w:val="left" w:pos="569"/>
        </w:tabs>
        <w:rPr>
          <w:b/>
          <w:bCs/>
          <w:sz w:val="22"/>
          <w:szCs w:val="22"/>
          <w:lang w:val="sr-Latn-ME"/>
        </w:rPr>
      </w:pPr>
    </w:p>
    <w:p w14:paraId="72459927" w14:textId="77777777" w:rsidR="005D17A0" w:rsidRPr="002833AE" w:rsidRDefault="0072020E" w:rsidP="005D17A0">
      <w:pPr>
        <w:tabs>
          <w:tab w:val="left" w:pos="540"/>
          <w:tab w:val="left" w:pos="569"/>
        </w:tabs>
        <w:jc w:val="both"/>
        <w:rPr>
          <w:sz w:val="22"/>
          <w:szCs w:val="22"/>
          <w:lang w:val="sr-Latn-ME"/>
        </w:rPr>
      </w:pPr>
      <w:r w:rsidRPr="002833AE">
        <w:rPr>
          <w:bCs/>
          <w:sz w:val="22"/>
          <w:szCs w:val="22"/>
          <w:lang w:val="sr-Latn-ME"/>
        </w:rPr>
        <w:t>Farmakoterapijska grupa:</w:t>
      </w:r>
      <w:r w:rsidR="005D17A0" w:rsidRPr="00A3015B">
        <w:rPr>
          <w:sz w:val="22"/>
          <w:szCs w:val="22"/>
          <w:lang w:val="sr-Latn-ME"/>
        </w:rPr>
        <w:t xml:space="preserve"> Antimikotici za lokalnu primjenu, derivati </w:t>
      </w:r>
      <w:r w:rsidR="005D17A0" w:rsidRPr="002833AE">
        <w:rPr>
          <w:sz w:val="22"/>
          <w:szCs w:val="22"/>
          <w:lang w:val="sr-Latn-ME"/>
        </w:rPr>
        <w:t>imidazol i triazola.</w:t>
      </w:r>
    </w:p>
    <w:p w14:paraId="73115BAF" w14:textId="77777777" w:rsidR="0072020E" w:rsidRPr="002833AE" w:rsidRDefault="0072020E" w:rsidP="00480FB1">
      <w:pPr>
        <w:tabs>
          <w:tab w:val="left" w:pos="540"/>
          <w:tab w:val="left" w:pos="569"/>
        </w:tabs>
        <w:rPr>
          <w:bCs/>
          <w:sz w:val="22"/>
          <w:szCs w:val="22"/>
          <w:lang w:val="sr-Latn-ME"/>
        </w:rPr>
      </w:pPr>
    </w:p>
    <w:p w14:paraId="7BF745C7" w14:textId="77777777" w:rsidR="0072020E" w:rsidRPr="00A3015B" w:rsidRDefault="0072020E" w:rsidP="00480FB1">
      <w:pPr>
        <w:tabs>
          <w:tab w:val="left" w:pos="540"/>
          <w:tab w:val="left" w:pos="569"/>
        </w:tabs>
        <w:rPr>
          <w:sz w:val="22"/>
          <w:szCs w:val="22"/>
          <w:lang w:val="sr-Latn-ME"/>
        </w:rPr>
      </w:pPr>
      <w:r w:rsidRPr="002833AE">
        <w:rPr>
          <w:bCs/>
          <w:sz w:val="22"/>
          <w:szCs w:val="22"/>
          <w:lang w:val="sr-Latn-ME"/>
        </w:rPr>
        <w:t>ATC kod:</w:t>
      </w:r>
      <w:r w:rsidR="005D17A0" w:rsidRPr="00A3015B">
        <w:rPr>
          <w:sz w:val="22"/>
          <w:szCs w:val="22"/>
          <w:lang w:val="sr-Latn-ME"/>
        </w:rPr>
        <w:t xml:space="preserve"> D01AC02</w:t>
      </w:r>
    </w:p>
    <w:p w14:paraId="583CD136" w14:textId="77777777" w:rsidR="00E54F5E" w:rsidRPr="00A3015B" w:rsidRDefault="00E54F5E" w:rsidP="00480FB1">
      <w:pPr>
        <w:tabs>
          <w:tab w:val="left" w:pos="540"/>
          <w:tab w:val="left" w:pos="569"/>
        </w:tabs>
        <w:rPr>
          <w:sz w:val="22"/>
          <w:szCs w:val="22"/>
          <w:lang w:val="sr-Latn-ME"/>
        </w:rPr>
      </w:pPr>
    </w:p>
    <w:p w14:paraId="3032F071" w14:textId="38735D03" w:rsidR="005D17A0" w:rsidRPr="002833AE" w:rsidRDefault="005D17A0" w:rsidP="005D17A0">
      <w:pPr>
        <w:jc w:val="both"/>
        <w:rPr>
          <w:snapToGrid w:val="0"/>
          <w:sz w:val="22"/>
          <w:szCs w:val="22"/>
          <w:lang w:val="sr-Latn-ME" w:eastAsia="hr-HR"/>
        </w:rPr>
      </w:pPr>
      <w:r w:rsidRPr="002833AE">
        <w:rPr>
          <w:snapToGrid w:val="0"/>
          <w:sz w:val="22"/>
          <w:szCs w:val="22"/>
          <w:lang w:val="sr-Latn-ME" w:eastAsia="hr-HR"/>
        </w:rPr>
        <w:t>Mikonazol</w:t>
      </w:r>
      <w:r w:rsidR="00154728">
        <w:rPr>
          <w:snapToGrid w:val="0"/>
          <w:sz w:val="22"/>
          <w:szCs w:val="22"/>
          <w:lang w:val="sr-Latn-ME" w:eastAsia="hr-HR"/>
        </w:rPr>
        <w:t>-</w:t>
      </w:r>
      <w:r w:rsidRPr="002833AE">
        <w:rPr>
          <w:snapToGrid w:val="0"/>
          <w:sz w:val="22"/>
          <w:szCs w:val="22"/>
          <w:lang w:val="sr-Latn-ME" w:eastAsia="hr-HR"/>
        </w:rPr>
        <w:t>nitrat je imidazolski antimikotik koji djeluje interferiranjem sa propustljivošću ćelijske membrane gljivice.</w:t>
      </w:r>
      <w:r w:rsidR="00C95A4C" w:rsidRPr="002833AE">
        <w:rPr>
          <w:snapToGrid w:val="0"/>
          <w:sz w:val="22"/>
          <w:szCs w:val="22"/>
          <w:lang w:val="sr-Latn-ME" w:eastAsia="hr-HR"/>
        </w:rPr>
        <w:t xml:space="preserve"> </w:t>
      </w:r>
      <w:r w:rsidRPr="002833AE">
        <w:rPr>
          <w:snapToGrid w:val="0"/>
          <w:sz w:val="22"/>
          <w:szCs w:val="22"/>
          <w:lang w:val="sr-Latn-ME" w:eastAsia="hr-HR"/>
        </w:rPr>
        <w:t>Posjeduje široki spektar antimikotičkog djelovanja (dermatofiti, gljivice) te pokazuje antimikrobni efekat na neke Gram pozitivne bakterije (stafilokoke i streptokoke).</w:t>
      </w:r>
    </w:p>
    <w:p w14:paraId="604FDD7F" w14:textId="77777777" w:rsidR="002E37A5" w:rsidRPr="002833AE" w:rsidRDefault="002E37A5" w:rsidP="00480FB1">
      <w:pPr>
        <w:tabs>
          <w:tab w:val="left" w:pos="540"/>
          <w:tab w:val="left" w:pos="569"/>
        </w:tabs>
        <w:rPr>
          <w:b/>
          <w:bCs/>
          <w:sz w:val="22"/>
          <w:szCs w:val="22"/>
          <w:lang w:val="sr-Latn-ME"/>
        </w:rPr>
      </w:pPr>
    </w:p>
    <w:p w14:paraId="72F12C8C"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5.2. </w:t>
      </w:r>
      <w:r w:rsidR="00480FB1" w:rsidRPr="002833AE">
        <w:rPr>
          <w:b/>
          <w:bCs/>
          <w:sz w:val="22"/>
          <w:szCs w:val="22"/>
          <w:lang w:val="sr-Latn-ME"/>
        </w:rPr>
        <w:tab/>
      </w:r>
      <w:r w:rsidRPr="002833AE">
        <w:rPr>
          <w:b/>
          <w:bCs/>
          <w:sz w:val="22"/>
          <w:szCs w:val="22"/>
          <w:lang w:val="sr-Latn-ME"/>
        </w:rPr>
        <w:t>Farmakokinetički podaci</w:t>
      </w:r>
      <w:r w:rsidR="003A7059" w:rsidRPr="002833AE">
        <w:rPr>
          <w:b/>
          <w:bCs/>
          <w:sz w:val="22"/>
          <w:szCs w:val="22"/>
          <w:lang w:val="sr-Latn-ME"/>
        </w:rPr>
        <w:t xml:space="preserve"> </w:t>
      </w:r>
    </w:p>
    <w:p w14:paraId="2946E7C7" w14:textId="77777777" w:rsidR="005D17A0" w:rsidRPr="002833AE" w:rsidRDefault="005D17A0" w:rsidP="00480FB1">
      <w:pPr>
        <w:tabs>
          <w:tab w:val="left" w:pos="540"/>
          <w:tab w:val="left" w:pos="569"/>
        </w:tabs>
        <w:rPr>
          <w:b/>
          <w:bCs/>
          <w:sz w:val="22"/>
          <w:szCs w:val="22"/>
          <w:lang w:val="sr-Latn-ME"/>
        </w:rPr>
      </w:pPr>
    </w:p>
    <w:p w14:paraId="20368CF2" w14:textId="77777777" w:rsidR="005D17A0" w:rsidRPr="002833AE" w:rsidRDefault="00E94AB3" w:rsidP="005D17A0">
      <w:pPr>
        <w:jc w:val="both"/>
        <w:rPr>
          <w:sz w:val="22"/>
          <w:szCs w:val="22"/>
          <w:u w:val="single"/>
          <w:lang w:val="sr-Latn-ME" w:eastAsia="hr-HR"/>
        </w:rPr>
      </w:pPr>
      <w:r w:rsidRPr="002833AE">
        <w:rPr>
          <w:sz w:val="22"/>
          <w:szCs w:val="22"/>
          <w:u w:val="single"/>
          <w:lang w:val="sr-Latn-ME" w:eastAsia="hr-HR"/>
        </w:rPr>
        <w:t>Re</w:t>
      </w:r>
      <w:r w:rsidR="005D17A0" w:rsidRPr="002833AE">
        <w:rPr>
          <w:sz w:val="22"/>
          <w:szCs w:val="22"/>
          <w:u w:val="single"/>
          <w:lang w:val="sr-Latn-ME" w:eastAsia="hr-HR"/>
        </w:rPr>
        <w:t>sorpcija</w:t>
      </w:r>
    </w:p>
    <w:p w14:paraId="67C9D69C" w14:textId="77777777" w:rsidR="005D17A0" w:rsidRPr="002833AE" w:rsidRDefault="005D17A0" w:rsidP="005D17A0">
      <w:pPr>
        <w:jc w:val="both"/>
        <w:rPr>
          <w:sz w:val="22"/>
          <w:szCs w:val="22"/>
          <w:lang w:val="sr-Latn-ME" w:eastAsia="hr-HR"/>
        </w:rPr>
      </w:pPr>
      <w:r w:rsidRPr="002833AE">
        <w:rPr>
          <w:sz w:val="22"/>
          <w:szCs w:val="22"/>
          <w:lang w:val="sr-Latn-ME" w:eastAsia="hr-HR"/>
        </w:rPr>
        <w:t xml:space="preserve">Pri topikalnoj primjeni mikonazol prodire u </w:t>
      </w:r>
      <w:r w:rsidRPr="002833AE">
        <w:rPr>
          <w:i/>
          <w:sz w:val="22"/>
          <w:szCs w:val="22"/>
          <w:lang w:val="sr-Latn-ME" w:eastAsia="hr-HR"/>
        </w:rPr>
        <w:t>stratum corneum</w:t>
      </w:r>
      <w:r w:rsidRPr="002833AE">
        <w:rPr>
          <w:sz w:val="22"/>
          <w:szCs w:val="22"/>
          <w:lang w:val="sr-Latn-ME" w:eastAsia="hr-HR"/>
        </w:rPr>
        <w:t xml:space="preserve"> i zadržava se otprilike 4 dana. </w:t>
      </w:r>
      <w:r w:rsidR="00531347" w:rsidRPr="002833AE">
        <w:rPr>
          <w:sz w:val="22"/>
          <w:szCs w:val="22"/>
          <w:lang w:val="sr-Latn-ME" w:eastAsia="hr-HR"/>
        </w:rPr>
        <w:t>Reso</w:t>
      </w:r>
      <w:r w:rsidRPr="002833AE">
        <w:rPr>
          <w:sz w:val="22"/>
          <w:szCs w:val="22"/>
          <w:lang w:val="sr-Latn-ME" w:eastAsia="hr-HR"/>
        </w:rPr>
        <w:t xml:space="preserve">rpcija kroz kožu i sluznice </w:t>
      </w:r>
      <w:r w:rsidR="00531347" w:rsidRPr="002833AE">
        <w:rPr>
          <w:sz w:val="22"/>
          <w:szCs w:val="22"/>
          <w:lang w:val="sr-Latn-ME" w:eastAsia="hr-HR"/>
        </w:rPr>
        <w:t>nakon topikalne primjene je mala</w:t>
      </w:r>
      <w:r w:rsidRPr="002833AE">
        <w:rPr>
          <w:sz w:val="22"/>
          <w:szCs w:val="22"/>
          <w:lang w:val="sr-Latn-ME" w:eastAsia="hr-HR"/>
        </w:rPr>
        <w:t xml:space="preserve">, a manje od 1 % mikonazola se </w:t>
      </w:r>
      <w:r w:rsidR="00531347" w:rsidRPr="002833AE">
        <w:rPr>
          <w:sz w:val="22"/>
          <w:szCs w:val="22"/>
          <w:lang w:val="sr-Latn-ME" w:eastAsia="hr-HR"/>
        </w:rPr>
        <w:t>re</w:t>
      </w:r>
      <w:r w:rsidRPr="002833AE">
        <w:rPr>
          <w:sz w:val="22"/>
          <w:szCs w:val="22"/>
          <w:lang w:val="sr-Latn-ME" w:eastAsia="hr-HR"/>
        </w:rPr>
        <w:t>psorb</w:t>
      </w:r>
      <w:r w:rsidR="00531347" w:rsidRPr="002833AE">
        <w:rPr>
          <w:sz w:val="22"/>
          <w:szCs w:val="22"/>
          <w:lang w:val="sr-Latn-ME" w:eastAsia="hr-HR"/>
        </w:rPr>
        <w:t>uje</w:t>
      </w:r>
      <w:r w:rsidRPr="002833AE">
        <w:rPr>
          <w:sz w:val="22"/>
          <w:szCs w:val="22"/>
          <w:lang w:val="sr-Latn-ME" w:eastAsia="hr-HR"/>
        </w:rPr>
        <w:t xml:space="preserve"> u krvotok. </w:t>
      </w:r>
    </w:p>
    <w:p w14:paraId="453B0F70" w14:textId="77777777" w:rsidR="005D17A0" w:rsidRPr="002833AE" w:rsidRDefault="005D17A0" w:rsidP="005D17A0">
      <w:pPr>
        <w:jc w:val="both"/>
        <w:rPr>
          <w:sz w:val="22"/>
          <w:szCs w:val="22"/>
          <w:lang w:val="sr-Latn-ME" w:eastAsia="hr-HR"/>
        </w:rPr>
      </w:pPr>
    </w:p>
    <w:p w14:paraId="05CC23B1" w14:textId="77777777" w:rsidR="005D17A0" w:rsidRPr="002833AE" w:rsidRDefault="005D17A0" w:rsidP="005D17A0">
      <w:pPr>
        <w:jc w:val="both"/>
        <w:rPr>
          <w:sz w:val="22"/>
          <w:szCs w:val="22"/>
          <w:u w:val="single"/>
          <w:lang w:val="sr-Latn-ME" w:eastAsia="hr-HR"/>
        </w:rPr>
      </w:pPr>
      <w:r w:rsidRPr="002833AE">
        <w:rPr>
          <w:sz w:val="22"/>
          <w:szCs w:val="22"/>
          <w:u w:val="single"/>
          <w:lang w:val="sr-Latn-ME" w:eastAsia="hr-HR"/>
        </w:rPr>
        <w:t>Distribucija</w:t>
      </w:r>
    </w:p>
    <w:p w14:paraId="0381F547" w14:textId="77777777" w:rsidR="005D17A0" w:rsidRPr="002833AE" w:rsidRDefault="00531347" w:rsidP="005D17A0">
      <w:pPr>
        <w:jc w:val="both"/>
        <w:rPr>
          <w:sz w:val="22"/>
          <w:szCs w:val="22"/>
          <w:lang w:val="sr-Latn-ME" w:eastAsia="hr-HR"/>
        </w:rPr>
      </w:pPr>
      <w:r w:rsidRPr="002833AE">
        <w:rPr>
          <w:sz w:val="22"/>
          <w:szCs w:val="22"/>
          <w:lang w:val="sr-Latn-ME" w:eastAsia="hr-HR"/>
        </w:rPr>
        <w:t>Re</w:t>
      </w:r>
      <w:r w:rsidR="005D17A0" w:rsidRPr="002833AE">
        <w:rPr>
          <w:sz w:val="22"/>
          <w:szCs w:val="22"/>
          <w:lang w:val="sr-Latn-ME" w:eastAsia="hr-HR"/>
        </w:rPr>
        <w:t>sorbovani mikonazol veže se za proteine plazme (88,2%) i eritrocite</w:t>
      </w:r>
      <w:r w:rsidR="005D17A0" w:rsidRPr="002833AE" w:rsidDel="00D4472B">
        <w:rPr>
          <w:sz w:val="22"/>
          <w:szCs w:val="22"/>
          <w:lang w:val="sr-Latn-ME" w:eastAsia="hr-HR"/>
        </w:rPr>
        <w:t xml:space="preserve"> </w:t>
      </w:r>
      <w:r w:rsidR="005D17A0" w:rsidRPr="002833AE">
        <w:rPr>
          <w:sz w:val="22"/>
          <w:szCs w:val="22"/>
          <w:lang w:val="sr-Latn-ME" w:eastAsia="hr-HR"/>
        </w:rPr>
        <w:t>(10,6%).</w:t>
      </w:r>
    </w:p>
    <w:p w14:paraId="2BAB4C35" w14:textId="77777777" w:rsidR="005D17A0" w:rsidRPr="002833AE" w:rsidRDefault="005D17A0" w:rsidP="005D17A0">
      <w:pPr>
        <w:jc w:val="both"/>
        <w:rPr>
          <w:b/>
          <w:sz w:val="22"/>
          <w:szCs w:val="22"/>
          <w:lang w:val="sr-Latn-ME" w:eastAsia="hr-HR"/>
        </w:rPr>
      </w:pPr>
    </w:p>
    <w:p w14:paraId="6597558F" w14:textId="77777777" w:rsidR="005D17A0" w:rsidRPr="002833AE" w:rsidRDefault="005D17A0" w:rsidP="005D17A0">
      <w:pPr>
        <w:jc w:val="both"/>
        <w:rPr>
          <w:sz w:val="22"/>
          <w:szCs w:val="22"/>
          <w:u w:val="single"/>
          <w:lang w:val="sr-Latn-ME" w:eastAsia="hr-HR"/>
        </w:rPr>
      </w:pPr>
      <w:r w:rsidRPr="002833AE">
        <w:rPr>
          <w:sz w:val="22"/>
          <w:szCs w:val="22"/>
          <w:u w:val="single"/>
          <w:lang w:val="sr-Latn-ME" w:eastAsia="hr-HR"/>
        </w:rPr>
        <w:t xml:space="preserve">Metabolizam i eliminacija </w:t>
      </w:r>
    </w:p>
    <w:p w14:paraId="79BA33A6" w14:textId="77777777" w:rsidR="005D17A0" w:rsidRPr="002833AE" w:rsidRDefault="005D17A0" w:rsidP="005D17A0">
      <w:pPr>
        <w:jc w:val="both"/>
        <w:rPr>
          <w:sz w:val="22"/>
          <w:szCs w:val="22"/>
          <w:lang w:val="sr-Latn-ME" w:eastAsia="hr-HR"/>
        </w:rPr>
      </w:pPr>
      <w:r w:rsidRPr="002833AE">
        <w:rPr>
          <w:sz w:val="22"/>
          <w:szCs w:val="22"/>
          <w:lang w:val="sr-Latn-ME" w:eastAsia="hr-HR"/>
        </w:rPr>
        <w:t xml:space="preserve">Male količine mikonazola koje se </w:t>
      </w:r>
      <w:r w:rsidR="00531347" w:rsidRPr="002833AE">
        <w:rPr>
          <w:sz w:val="22"/>
          <w:szCs w:val="22"/>
          <w:lang w:val="sr-Latn-ME" w:eastAsia="hr-HR"/>
        </w:rPr>
        <w:t>re</w:t>
      </w:r>
      <w:r w:rsidRPr="002833AE">
        <w:rPr>
          <w:sz w:val="22"/>
          <w:szCs w:val="22"/>
          <w:lang w:val="sr-Latn-ME" w:eastAsia="hr-HR"/>
        </w:rPr>
        <w:t xml:space="preserve">sorbuju, metabolišu se u jetri u neaktivne metabolite, a izlučuju se urinom i fecesom, kao nepromijenjeni lijek i kao metaboliti. </w:t>
      </w:r>
    </w:p>
    <w:p w14:paraId="2FB3AFB3" w14:textId="77777777" w:rsidR="0072020E" w:rsidRPr="002833AE" w:rsidRDefault="0072020E" w:rsidP="00480FB1">
      <w:pPr>
        <w:tabs>
          <w:tab w:val="left" w:pos="540"/>
          <w:tab w:val="left" w:pos="569"/>
        </w:tabs>
        <w:rPr>
          <w:bCs/>
          <w:sz w:val="22"/>
          <w:szCs w:val="22"/>
          <w:lang w:val="sr-Latn-ME"/>
        </w:rPr>
      </w:pPr>
    </w:p>
    <w:p w14:paraId="1B6824E5"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5.3. </w:t>
      </w:r>
      <w:r w:rsidR="00480FB1" w:rsidRPr="002833AE">
        <w:rPr>
          <w:b/>
          <w:bCs/>
          <w:sz w:val="22"/>
          <w:szCs w:val="22"/>
          <w:lang w:val="sr-Latn-ME"/>
        </w:rPr>
        <w:tab/>
      </w:r>
      <w:r w:rsidRPr="002833AE">
        <w:rPr>
          <w:b/>
          <w:bCs/>
          <w:sz w:val="22"/>
          <w:szCs w:val="22"/>
          <w:lang w:val="sr-Latn-ME"/>
        </w:rPr>
        <w:t xml:space="preserve">Pretklinički podaci o bezbjednosti </w:t>
      </w:r>
    </w:p>
    <w:p w14:paraId="055C27E2" w14:textId="77777777" w:rsidR="00E94AB3" w:rsidRPr="002833AE" w:rsidRDefault="00E94AB3" w:rsidP="00480FB1">
      <w:pPr>
        <w:tabs>
          <w:tab w:val="left" w:pos="540"/>
          <w:tab w:val="left" w:pos="569"/>
        </w:tabs>
        <w:rPr>
          <w:b/>
          <w:bCs/>
          <w:sz w:val="22"/>
          <w:szCs w:val="22"/>
          <w:lang w:val="sr-Latn-ME"/>
        </w:rPr>
      </w:pPr>
    </w:p>
    <w:p w14:paraId="3B72AF8A" w14:textId="77777777" w:rsidR="00E94AB3" w:rsidRPr="002833AE" w:rsidRDefault="00E94AB3" w:rsidP="00E94AB3">
      <w:pPr>
        <w:autoSpaceDE w:val="0"/>
        <w:autoSpaceDN w:val="0"/>
        <w:adjustRightInd w:val="0"/>
        <w:jc w:val="both"/>
        <w:rPr>
          <w:sz w:val="22"/>
          <w:szCs w:val="22"/>
          <w:lang w:val="sr-Latn-ME" w:eastAsia="hr-HR"/>
        </w:rPr>
      </w:pPr>
      <w:r w:rsidRPr="002833AE">
        <w:rPr>
          <w:sz w:val="22"/>
          <w:szCs w:val="22"/>
          <w:lang w:val="sr-Latn-ME" w:eastAsia="hr-HR"/>
        </w:rPr>
        <w:t>Pre</w:t>
      </w:r>
      <w:r w:rsidR="00C95A4C" w:rsidRPr="002833AE">
        <w:rPr>
          <w:sz w:val="22"/>
          <w:szCs w:val="22"/>
          <w:lang w:val="sr-Latn-ME" w:eastAsia="hr-HR"/>
        </w:rPr>
        <w:t>t</w:t>
      </w:r>
      <w:r w:rsidRPr="002833AE">
        <w:rPr>
          <w:sz w:val="22"/>
          <w:szCs w:val="22"/>
          <w:lang w:val="sr-Latn-ME" w:eastAsia="hr-HR"/>
        </w:rPr>
        <w:t>klinički podaci ne ukazuju na poseban rizik za ljude na osnovu konvencionalnih ispitivanja lokalne iritacije, toksičnosti jednokratnih i ponovljenih doza, genotoksičnosti i reproduktivne toksičnosti.</w:t>
      </w:r>
    </w:p>
    <w:p w14:paraId="39C521F1" w14:textId="77777777" w:rsidR="00836B35" w:rsidRPr="002833AE" w:rsidRDefault="00836B35" w:rsidP="00480FB1">
      <w:pPr>
        <w:tabs>
          <w:tab w:val="left" w:pos="540"/>
          <w:tab w:val="left" w:pos="569"/>
        </w:tabs>
        <w:rPr>
          <w:bCs/>
          <w:sz w:val="22"/>
          <w:szCs w:val="22"/>
          <w:lang w:val="sr-Latn-ME"/>
        </w:rPr>
      </w:pPr>
    </w:p>
    <w:p w14:paraId="5AB3E81A" w14:textId="77777777" w:rsidR="00396DFD" w:rsidRPr="002833AE" w:rsidRDefault="00396DFD" w:rsidP="00480FB1">
      <w:pPr>
        <w:tabs>
          <w:tab w:val="left" w:pos="540"/>
          <w:tab w:val="left" w:pos="569"/>
        </w:tabs>
        <w:rPr>
          <w:b/>
          <w:bCs/>
          <w:sz w:val="22"/>
          <w:szCs w:val="22"/>
          <w:lang w:val="sr-Latn-ME"/>
        </w:rPr>
      </w:pPr>
    </w:p>
    <w:p w14:paraId="42DC0736"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 </w:t>
      </w:r>
      <w:r w:rsidR="00480FB1" w:rsidRPr="002833AE">
        <w:rPr>
          <w:b/>
          <w:bCs/>
          <w:sz w:val="22"/>
          <w:szCs w:val="22"/>
          <w:lang w:val="sr-Latn-ME"/>
        </w:rPr>
        <w:tab/>
      </w:r>
      <w:r w:rsidRPr="002833AE">
        <w:rPr>
          <w:b/>
          <w:bCs/>
          <w:sz w:val="22"/>
          <w:szCs w:val="22"/>
          <w:lang w:val="sr-Latn-ME"/>
        </w:rPr>
        <w:t>FARMACEUTSKI PODACI</w:t>
      </w:r>
    </w:p>
    <w:p w14:paraId="0E0D6D53" w14:textId="77777777" w:rsidR="00836B35" w:rsidRPr="002833AE" w:rsidRDefault="00836B35" w:rsidP="00480FB1">
      <w:pPr>
        <w:tabs>
          <w:tab w:val="left" w:pos="540"/>
          <w:tab w:val="left" w:pos="569"/>
        </w:tabs>
        <w:rPr>
          <w:bCs/>
          <w:sz w:val="22"/>
          <w:szCs w:val="22"/>
          <w:lang w:val="sr-Latn-ME"/>
        </w:rPr>
      </w:pPr>
    </w:p>
    <w:p w14:paraId="3427C04D"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6.1. </w:t>
      </w:r>
      <w:r w:rsidR="00480FB1" w:rsidRPr="002833AE">
        <w:rPr>
          <w:b/>
          <w:bCs/>
          <w:sz w:val="22"/>
          <w:szCs w:val="22"/>
          <w:lang w:val="sr-Latn-ME"/>
        </w:rPr>
        <w:tab/>
      </w:r>
      <w:r w:rsidRPr="002833AE">
        <w:rPr>
          <w:b/>
          <w:bCs/>
          <w:sz w:val="22"/>
          <w:szCs w:val="22"/>
          <w:lang w:val="sr-Latn-ME"/>
        </w:rPr>
        <w:t>Lista pomoćnih supstanci</w:t>
      </w:r>
      <w:r w:rsidR="002E0135" w:rsidRPr="002833AE">
        <w:rPr>
          <w:b/>
          <w:bCs/>
          <w:sz w:val="22"/>
          <w:szCs w:val="22"/>
          <w:lang w:val="sr-Latn-ME"/>
        </w:rPr>
        <w:t xml:space="preserve"> (ekscipijenasa)</w:t>
      </w:r>
    </w:p>
    <w:p w14:paraId="740917D2" w14:textId="77777777" w:rsidR="00E94AB3" w:rsidRPr="002833AE" w:rsidRDefault="00E94AB3" w:rsidP="00480FB1">
      <w:pPr>
        <w:tabs>
          <w:tab w:val="left" w:pos="540"/>
          <w:tab w:val="left" w:pos="569"/>
        </w:tabs>
        <w:rPr>
          <w:b/>
          <w:bCs/>
          <w:sz w:val="22"/>
          <w:szCs w:val="22"/>
          <w:lang w:val="sr-Latn-ME"/>
        </w:rPr>
      </w:pPr>
    </w:p>
    <w:p w14:paraId="1BE3C8EE" w14:textId="6637AB02" w:rsidR="00E94AB3" w:rsidRPr="002833AE" w:rsidRDefault="00E94AB3" w:rsidP="00E94AB3">
      <w:pPr>
        <w:widowControl w:val="0"/>
        <w:jc w:val="both"/>
        <w:rPr>
          <w:snapToGrid w:val="0"/>
          <w:sz w:val="22"/>
          <w:szCs w:val="22"/>
          <w:lang w:val="sr-Latn-ME"/>
        </w:rPr>
      </w:pPr>
      <w:r w:rsidRPr="009D2D71">
        <w:rPr>
          <w:snapToGrid w:val="0"/>
          <w:sz w:val="22"/>
          <w:szCs w:val="22"/>
          <w:lang w:val="hr-HR"/>
        </w:rPr>
        <w:t>gliceril</w:t>
      </w:r>
      <w:r w:rsidR="009D2D71">
        <w:rPr>
          <w:snapToGrid w:val="0"/>
          <w:sz w:val="22"/>
          <w:szCs w:val="22"/>
          <w:lang w:val="hr-HR"/>
        </w:rPr>
        <w:t xml:space="preserve"> </w:t>
      </w:r>
      <w:r w:rsidRPr="009D2D71">
        <w:rPr>
          <w:snapToGrid w:val="0"/>
          <w:sz w:val="22"/>
          <w:szCs w:val="22"/>
          <w:lang w:val="hr-HR"/>
        </w:rPr>
        <w:t>stearat i polietilen</w:t>
      </w:r>
      <w:r w:rsidR="00856D6E">
        <w:rPr>
          <w:snapToGrid w:val="0"/>
          <w:sz w:val="22"/>
          <w:szCs w:val="22"/>
          <w:lang w:val="hr-HR"/>
        </w:rPr>
        <w:t xml:space="preserve"> </w:t>
      </w:r>
      <w:r w:rsidRPr="009D2D71">
        <w:rPr>
          <w:snapToGrid w:val="0"/>
          <w:sz w:val="22"/>
          <w:szCs w:val="22"/>
          <w:lang w:val="hr-HR"/>
        </w:rPr>
        <w:t>glikol</w:t>
      </w:r>
      <w:r w:rsidRPr="009D2D71">
        <w:rPr>
          <w:sz w:val="22"/>
          <w:szCs w:val="22"/>
          <w:lang w:val="hr-HR" w:eastAsia="hr-HR"/>
        </w:rPr>
        <w:t>[100</w:t>
      </w:r>
      <w:r w:rsidRPr="009D2D71">
        <w:rPr>
          <w:sz w:val="22"/>
          <w:szCs w:val="22"/>
          <w:lang w:val="hr-HR" w:eastAsia="hr-HR"/>
        </w:rPr>
        <w:sym w:font="Symbol" w:char="F05D"/>
      </w:r>
      <w:r w:rsidRPr="009D2D71">
        <w:rPr>
          <w:snapToGrid w:val="0"/>
          <w:sz w:val="22"/>
          <w:szCs w:val="22"/>
          <w:lang w:val="hr-HR"/>
        </w:rPr>
        <w:t>stearat</w:t>
      </w:r>
      <w:r w:rsidR="00C95A4C" w:rsidRPr="002833AE">
        <w:rPr>
          <w:snapToGrid w:val="0"/>
          <w:sz w:val="22"/>
          <w:szCs w:val="22"/>
          <w:lang w:val="sr-Latn-ME"/>
        </w:rPr>
        <w:t>;</w:t>
      </w:r>
      <w:r w:rsidRPr="002833AE">
        <w:rPr>
          <w:snapToGrid w:val="0"/>
          <w:sz w:val="22"/>
          <w:szCs w:val="22"/>
          <w:lang w:val="sr-Latn-ME"/>
        </w:rPr>
        <w:t xml:space="preserve"> </w:t>
      </w:r>
    </w:p>
    <w:p w14:paraId="0CA00CD5" w14:textId="77777777" w:rsidR="00E94AB3" w:rsidRPr="002833AE" w:rsidRDefault="00531347" w:rsidP="00E94AB3">
      <w:pPr>
        <w:widowControl w:val="0"/>
        <w:jc w:val="both"/>
        <w:rPr>
          <w:snapToGrid w:val="0"/>
          <w:sz w:val="22"/>
          <w:szCs w:val="22"/>
          <w:lang w:val="sr-Latn-ME"/>
        </w:rPr>
      </w:pPr>
      <w:r w:rsidRPr="002833AE">
        <w:rPr>
          <w:snapToGrid w:val="0"/>
          <w:sz w:val="22"/>
          <w:szCs w:val="22"/>
          <w:lang w:val="sr-Latn-ME"/>
        </w:rPr>
        <w:t>cetostearil</w:t>
      </w:r>
      <w:r w:rsidR="00E94AB3" w:rsidRPr="002833AE">
        <w:rPr>
          <w:snapToGrid w:val="0"/>
          <w:sz w:val="22"/>
          <w:szCs w:val="22"/>
          <w:lang w:val="sr-Latn-ME"/>
        </w:rPr>
        <w:t xml:space="preserve"> alkohol</w:t>
      </w:r>
      <w:r w:rsidR="00C95A4C" w:rsidRPr="002833AE">
        <w:rPr>
          <w:snapToGrid w:val="0"/>
          <w:sz w:val="22"/>
          <w:szCs w:val="22"/>
          <w:lang w:val="sr-Latn-ME"/>
        </w:rPr>
        <w:t>;</w:t>
      </w:r>
      <w:r w:rsidR="00E94AB3" w:rsidRPr="002833AE">
        <w:rPr>
          <w:snapToGrid w:val="0"/>
          <w:sz w:val="22"/>
          <w:szCs w:val="22"/>
          <w:lang w:val="sr-Latn-ME"/>
        </w:rPr>
        <w:t xml:space="preserve"> </w:t>
      </w:r>
    </w:p>
    <w:p w14:paraId="73190DF5" w14:textId="77777777" w:rsidR="00E94AB3" w:rsidRPr="002833AE" w:rsidRDefault="00E94AB3" w:rsidP="00E94AB3">
      <w:pPr>
        <w:widowControl w:val="0"/>
        <w:jc w:val="both"/>
        <w:rPr>
          <w:snapToGrid w:val="0"/>
          <w:sz w:val="22"/>
          <w:szCs w:val="22"/>
          <w:lang w:val="sr-Latn-ME"/>
        </w:rPr>
      </w:pPr>
      <w:r w:rsidRPr="002833AE">
        <w:rPr>
          <w:snapToGrid w:val="0"/>
          <w:sz w:val="22"/>
          <w:szCs w:val="22"/>
          <w:lang w:val="sr-Latn-ME"/>
        </w:rPr>
        <w:t>parafin, tečni</w:t>
      </w:r>
      <w:r w:rsidR="00C95A4C" w:rsidRPr="002833AE">
        <w:rPr>
          <w:snapToGrid w:val="0"/>
          <w:sz w:val="22"/>
          <w:szCs w:val="22"/>
          <w:lang w:val="sr-Latn-ME"/>
        </w:rPr>
        <w:t>;</w:t>
      </w:r>
    </w:p>
    <w:p w14:paraId="23397441" w14:textId="2C36A70A" w:rsidR="00E94AB3" w:rsidRPr="002833AE" w:rsidRDefault="00E94AB3" w:rsidP="00E94AB3">
      <w:pPr>
        <w:widowControl w:val="0"/>
        <w:jc w:val="both"/>
        <w:rPr>
          <w:snapToGrid w:val="0"/>
          <w:sz w:val="22"/>
          <w:szCs w:val="22"/>
          <w:lang w:val="sr-Latn-ME"/>
        </w:rPr>
      </w:pPr>
      <w:r w:rsidRPr="002833AE">
        <w:rPr>
          <w:snapToGrid w:val="0"/>
          <w:sz w:val="22"/>
          <w:szCs w:val="22"/>
          <w:lang w:val="sr-Latn-ME"/>
        </w:rPr>
        <w:t>benzo</w:t>
      </w:r>
      <w:bookmarkStart w:id="0" w:name="_GoBack"/>
      <w:bookmarkEnd w:id="0"/>
      <w:r w:rsidRPr="002833AE">
        <w:rPr>
          <w:snapToGrid w:val="0"/>
          <w:sz w:val="22"/>
          <w:szCs w:val="22"/>
          <w:lang w:val="sr-Latn-ME"/>
        </w:rPr>
        <w:t>eva kiselina</w:t>
      </w:r>
      <w:r w:rsidR="002B24DB">
        <w:rPr>
          <w:snapToGrid w:val="0"/>
          <w:sz w:val="22"/>
          <w:szCs w:val="22"/>
          <w:lang w:val="sr-Latn-ME"/>
        </w:rPr>
        <w:t xml:space="preserve"> </w:t>
      </w:r>
      <w:r w:rsidRPr="002833AE">
        <w:rPr>
          <w:snapToGrid w:val="0"/>
          <w:sz w:val="22"/>
          <w:szCs w:val="22"/>
          <w:lang w:val="sr-Latn-ME"/>
        </w:rPr>
        <w:t>(E210)</w:t>
      </w:r>
      <w:r w:rsidR="00C95A4C" w:rsidRPr="002833AE">
        <w:rPr>
          <w:snapToGrid w:val="0"/>
          <w:sz w:val="22"/>
          <w:szCs w:val="22"/>
          <w:lang w:val="sr-Latn-ME"/>
        </w:rPr>
        <w:t>;</w:t>
      </w:r>
    </w:p>
    <w:p w14:paraId="6E2DAC04" w14:textId="77777777" w:rsidR="00E94AB3" w:rsidRPr="002833AE" w:rsidRDefault="00531347" w:rsidP="00E94AB3">
      <w:pPr>
        <w:widowControl w:val="0"/>
        <w:jc w:val="both"/>
        <w:rPr>
          <w:snapToGrid w:val="0"/>
          <w:sz w:val="22"/>
          <w:szCs w:val="22"/>
          <w:lang w:val="sr-Latn-ME"/>
        </w:rPr>
      </w:pPr>
      <w:r w:rsidRPr="002833AE">
        <w:rPr>
          <w:snapToGrid w:val="0"/>
          <w:sz w:val="22"/>
          <w:szCs w:val="22"/>
          <w:lang w:val="sr-Latn-ME"/>
        </w:rPr>
        <w:t>voda, pre</w:t>
      </w:r>
      <w:r w:rsidR="00E94AB3" w:rsidRPr="002833AE">
        <w:rPr>
          <w:snapToGrid w:val="0"/>
          <w:sz w:val="22"/>
          <w:szCs w:val="22"/>
          <w:lang w:val="sr-Latn-ME"/>
        </w:rPr>
        <w:t>čišćena</w:t>
      </w:r>
      <w:r w:rsidR="00C95A4C" w:rsidRPr="002833AE">
        <w:rPr>
          <w:snapToGrid w:val="0"/>
          <w:sz w:val="22"/>
          <w:szCs w:val="22"/>
          <w:lang w:val="sr-Latn-ME"/>
        </w:rPr>
        <w:t>;</w:t>
      </w:r>
    </w:p>
    <w:p w14:paraId="7E042979" w14:textId="5575FB24" w:rsidR="00E94AB3" w:rsidRPr="002833AE" w:rsidRDefault="00E94AB3" w:rsidP="002833AE">
      <w:pPr>
        <w:tabs>
          <w:tab w:val="left" w:pos="540"/>
          <w:tab w:val="left" w:pos="569"/>
        </w:tabs>
        <w:jc w:val="both"/>
        <w:rPr>
          <w:b/>
          <w:bCs/>
          <w:sz w:val="22"/>
          <w:szCs w:val="22"/>
          <w:lang w:val="sr-Latn-ME"/>
        </w:rPr>
      </w:pPr>
      <w:r w:rsidRPr="002833AE">
        <w:rPr>
          <w:snapToGrid w:val="0"/>
          <w:sz w:val="22"/>
          <w:szCs w:val="22"/>
          <w:lang w:val="sr-Latn-ME"/>
        </w:rPr>
        <w:t>natrijum</w:t>
      </w:r>
      <w:r w:rsidR="003B427B">
        <w:rPr>
          <w:snapToGrid w:val="0"/>
          <w:sz w:val="22"/>
          <w:szCs w:val="22"/>
          <w:lang w:val="sr-Latn-ME"/>
        </w:rPr>
        <w:t xml:space="preserve"> </w:t>
      </w:r>
      <w:r w:rsidRPr="002833AE">
        <w:rPr>
          <w:snapToGrid w:val="0"/>
          <w:sz w:val="22"/>
          <w:szCs w:val="22"/>
          <w:lang w:val="sr-Latn-ME"/>
        </w:rPr>
        <w:t>hidroksid</w:t>
      </w:r>
      <w:r w:rsidR="00C95A4C" w:rsidRPr="002833AE">
        <w:rPr>
          <w:snapToGrid w:val="0"/>
          <w:sz w:val="22"/>
          <w:szCs w:val="22"/>
          <w:lang w:val="sr-Latn-ME"/>
        </w:rPr>
        <w:t>.</w:t>
      </w:r>
    </w:p>
    <w:p w14:paraId="00B7FB1A" w14:textId="77777777" w:rsidR="0072020E" w:rsidRPr="002833AE" w:rsidRDefault="0072020E" w:rsidP="00480FB1">
      <w:pPr>
        <w:tabs>
          <w:tab w:val="left" w:pos="540"/>
          <w:tab w:val="left" w:pos="569"/>
        </w:tabs>
        <w:rPr>
          <w:bCs/>
          <w:sz w:val="22"/>
          <w:szCs w:val="22"/>
          <w:lang w:val="sr-Latn-ME"/>
        </w:rPr>
      </w:pPr>
    </w:p>
    <w:p w14:paraId="2D28B68A"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6.2. </w:t>
      </w:r>
      <w:r w:rsidR="00480FB1" w:rsidRPr="002833AE">
        <w:rPr>
          <w:b/>
          <w:bCs/>
          <w:sz w:val="22"/>
          <w:szCs w:val="22"/>
          <w:lang w:val="sr-Latn-ME"/>
        </w:rPr>
        <w:tab/>
      </w:r>
      <w:r w:rsidRPr="002833AE">
        <w:rPr>
          <w:b/>
          <w:bCs/>
          <w:sz w:val="22"/>
          <w:szCs w:val="22"/>
          <w:lang w:val="sr-Latn-ME"/>
        </w:rPr>
        <w:t>Inkompatibilnost</w:t>
      </w:r>
      <w:r w:rsidR="002846DB" w:rsidRPr="002833AE">
        <w:rPr>
          <w:b/>
          <w:bCs/>
          <w:sz w:val="22"/>
          <w:szCs w:val="22"/>
          <w:lang w:val="sr-Latn-ME"/>
        </w:rPr>
        <w:t>i</w:t>
      </w:r>
    </w:p>
    <w:p w14:paraId="3CC9CBD6" w14:textId="77777777" w:rsidR="00856D6E" w:rsidRDefault="00856D6E" w:rsidP="00E94AB3">
      <w:pPr>
        <w:tabs>
          <w:tab w:val="left" w:pos="540"/>
          <w:tab w:val="left" w:pos="569"/>
        </w:tabs>
        <w:jc w:val="both"/>
        <w:rPr>
          <w:bCs/>
          <w:sz w:val="22"/>
          <w:szCs w:val="22"/>
          <w:lang w:val="sr-Latn-ME"/>
        </w:rPr>
      </w:pPr>
    </w:p>
    <w:p w14:paraId="0DEF986A" w14:textId="4A47C79B" w:rsidR="00E94AB3" w:rsidRPr="00A3015B" w:rsidRDefault="00FB7176" w:rsidP="00E94AB3">
      <w:pPr>
        <w:tabs>
          <w:tab w:val="left" w:pos="540"/>
          <w:tab w:val="left" w:pos="569"/>
        </w:tabs>
        <w:jc w:val="both"/>
        <w:rPr>
          <w:bCs/>
          <w:sz w:val="22"/>
          <w:szCs w:val="22"/>
          <w:lang w:val="sr-Latn-ME"/>
        </w:rPr>
      </w:pPr>
      <w:r>
        <w:rPr>
          <w:bCs/>
          <w:sz w:val="22"/>
          <w:szCs w:val="22"/>
          <w:lang w:val="sr-Latn-ME"/>
        </w:rPr>
        <w:t>Nije primjenljivo</w:t>
      </w:r>
      <w:r w:rsidR="00E94AB3" w:rsidRPr="00A3015B">
        <w:rPr>
          <w:bCs/>
          <w:sz w:val="22"/>
          <w:szCs w:val="22"/>
          <w:lang w:val="sr-Latn-ME"/>
        </w:rPr>
        <w:t>.</w:t>
      </w:r>
    </w:p>
    <w:p w14:paraId="3BB6D60A" w14:textId="77777777" w:rsidR="0072020E" w:rsidRPr="002833AE" w:rsidRDefault="0072020E" w:rsidP="00480FB1">
      <w:pPr>
        <w:tabs>
          <w:tab w:val="left" w:pos="540"/>
          <w:tab w:val="left" w:pos="569"/>
        </w:tabs>
        <w:rPr>
          <w:bCs/>
          <w:sz w:val="22"/>
          <w:szCs w:val="22"/>
          <w:lang w:val="sr-Latn-ME"/>
        </w:rPr>
      </w:pPr>
    </w:p>
    <w:p w14:paraId="703E1050"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6.3.</w:t>
      </w:r>
      <w:r w:rsidR="00C05DF8" w:rsidRPr="002833AE">
        <w:rPr>
          <w:b/>
          <w:bCs/>
          <w:sz w:val="22"/>
          <w:szCs w:val="22"/>
          <w:lang w:val="sr-Latn-ME"/>
        </w:rPr>
        <w:t xml:space="preserve"> </w:t>
      </w:r>
      <w:r w:rsidR="00480FB1" w:rsidRPr="002833AE">
        <w:rPr>
          <w:b/>
          <w:bCs/>
          <w:sz w:val="22"/>
          <w:szCs w:val="22"/>
          <w:lang w:val="sr-Latn-ME"/>
        </w:rPr>
        <w:tab/>
      </w:r>
      <w:r w:rsidRPr="002833AE">
        <w:rPr>
          <w:b/>
          <w:bCs/>
          <w:sz w:val="22"/>
          <w:szCs w:val="22"/>
          <w:lang w:val="sr-Latn-ME"/>
        </w:rPr>
        <w:t>Rok upotrebe</w:t>
      </w:r>
    </w:p>
    <w:p w14:paraId="7901C7B5" w14:textId="77777777" w:rsidR="00856D6E" w:rsidRDefault="00856D6E" w:rsidP="00E94AB3">
      <w:pPr>
        <w:tabs>
          <w:tab w:val="left" w:pos="540"/>
          <w:tab w:val="left" w:pos="569"/>
        </w:tabs>
        <w:jc w:val="both"/>
        <w:rPr>
          <w:bCs/>
          <w:sz w:val="22"/>
          <w:szCs w:val="22"/>
          <w:lang w:val="sr-Latn-ME"/>
        </w:rPr>
      </w:pPr>
    </w:p>
    <w:p w14:paraId="1804CAF2" w14:textId="6EA2DCE9" w:rsidR="00E94AB3" w:rsidRPr="002833AE" w:rsidRDefault="00E94AB3" w:rsidP="00E94AB3">
      <w:pPr>
        <w:tabs>
          <w:tab w:val="left" w:pos="540"/>
          <w:tab w:val="left" w:pos="569"/>
        </w:tabs>
        <w:jc w:val="both"/>
        <w:rPr>
          <w:bCs/>
          <w:sz w:val="22"/>
          <w:szCs w:val="22"/>
          <w:lang w:val="sr-Latn-ME"/>
        </w:rPr>
      </w:pPr>
      <w:r w:rsidRPr="002833AE">
        <w:rPr>
          <w:bCs/>
          <w:sz w:val="22"/>
          <w:szCs w:val="22"/>
          <w:lang w:val="sr-Latn-ME"/>
        </w:rPr>
        <w:t>2 godine.</w:t>
      </w:r>
    </w:p>
    <w:p w14:paraId="0AEA5F63" w14:textId="77777777" w:rsidR="00EF7400" w:rsidRPr="002833AE" w:rsidRDefault="00531347" w:rsidP="00EF7400">
      <w:pPr>
        <w:widowControl w:val="0"/>
        <w:jc w:val="both"/>
        <w:rPr>
          <w:snapToGrid w:val="0"/>
          <w:sz w:val="22"/>
          <w:szCs w:val="22"/>
          <w:lang w:val="sr-Latn-ME"/>
        </w:rPr>
      </w:pPr>
      <w:r w:rsidRPr="002833AE">
        <w:rPr>
          <w:sz w:val="22"/>
          <w:szCs w:val="22"/>
          <w:lang w:val="sr-Latn-ME"/>
        </w:rPr>
        <w:t xml:space="preserve">Rok upotrebe nakon prvog otvaranja: </w:t>
      </w:r>
      <w:r w:rsidR="00EF7400" w:rsidRPr="002833AE">
        <w:rPr>
          <w:sz w:val="22"/>
          <w:szCs w:val="22"/>
          <w:lang w:val="sr-Latn-ME"/>
        </w:rPr>
        <w:t>9 mjeseci ako se čuva na temperaturi ispod 25°C.</w:t>
      </w:r>
    </w:p>
    <w:p w14:paraId="5C5A18A7" w14:textId="77777777" w:rsidR="0072020E" w:rsidRPr="002833AE" w:rsidRDefault="0072020E" w:rsidP="00EF7400">
      <w:pPr>
        <w:tabs>
          <w:tab w:val="left" w:pos="540"/>
          <w:tab w:val="left" w:pos="569"/>
        </w:tabs>
        <w:jc w:val="both"/>
        <w:rPr>
          <w:bCs/>
          <w:sz w:val="22"/>
          <w:szCs w:val="22"/>
          <w:lang w:val="sr-Latn-ME"/>
        </w:rPr>
      </w:pPr>
    </w:p>
    <w:p w14:paraId="0770A7A5"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6.4. </w:t>
      </w:r>
      <w:r w:rsidR="00480FB1" w:rsidRPr="002833AE">
        <w:rPr>
          <w:b/>
          <w:bCs/>
          <w:sz w:val="22"/>
          <w:szCs w:val="22"/>
          <w:lang w:val="sr-Latn-ME"/>
        </w:rPr>
        <w:tab/>
      </w:r>
      <w:r w:rsidRPr="002833AE">
        <w:rPr>
          <w:b/>
          <w:bCs/>
          <w:sz w:val="22"/>
          <w:szCs w:val="22"/>
          <w:lang w:val="sr-Latn-ME"/>
        </w:rPr>
        <w:t>Posebne mjere upozorenja pri čuvanju</w:t>
      </w:r>
      <w:r w:rsidR="00F8570A" w:rsidRPr="002833AE">
        <w:rPr>
          <w:b/>
          <w:bCs/>
          <w:sz w:val="22"/>
          <w:szCs w:val="22"/>
          <w:lang w:val="sr-Latn-ME"/>
        </w:rPr>
        <w:t xml:space="preserve"> lijeka</w:t>
      </w:r>
    </w:p>
    <w:p w14:paraId="07DC2AC7" w14:textId="77777777" w:rsidR="00E94AB3" w:rsidRPr="002833AE" w:rsidRDefault="00E94AB3" w:rsidP="00480FB1">
      <w:pPr>
        <w:tabs>
          <w:tab w:val="left" w:pos="540"/>
          <w:tab w:val="left" w:pos="569"/>
        </w:tabs>
        <w:rPr>
          <w:b/>
          <w:bCs/>
          <w:sz w:val="22"/>
          <w:szCs w:val="22"/>
          <w:lang w:val="sr-Latn-ME"/>
        </w:rPr>
      </w:pPr>
    </w:p>
    <w:p w14:paraId="2461D2DC" w14:textId="77777777" w:rsidR="00E94AB3" w:rsidRPr="00A3015B" w:rsidRDefault="00E94AB3" w:rsidP="00E94AB3">
      <w:pPr>
        <w:tabs>
          <w:tab w:val="left" w:pos="540"/>
          <w:tab w:val="left" w:pos="569"/>
        </w:tabs>
        <w:jc w:val="both"/>
        <w:rPr>
          <w:sz w:val="22"/>
          <w:szCs w:val="22"/>
          <w:lang w:val="sr-Latn-ME"/>
        </w:rPr>
      </w:pPr>
      <w:r w:rsidRPr="00A3015B">
        <w:rPr>
          <w:sz w:val="22"/>
          <w:szCs w:val="22"/>
          <w:lang w:val="sr-Latn-ME"/>
        </w:rPr>
        <w:t>Lijek ne zah</w:t>
      </w:r>
      <w:r w:rsidR="00EF7400" w:rsidRPr="00A3015B">
        <w:rPr>
          <w:sz w:val="22"/>
          <w:szCs w:val="22"/>
          <w:lang w:val="sr-Latn-ME"/>
        </w:rPr>
        <w:t xml:space="preserve">tijeva posebne uslove čuvanja. </w:t>
      </w:r>
    </w:p>
    <w:p w14:paraId="57E30F19" w14:textId="77777777" w:rsidR="00EC2532" w:rsidRPr="002833AE" w:rsidRDefault="00EC2532" w:rsidP="00480FB1">
      <w:pPr>
        <w:tabs>
          <w:tab w:val="left" w:pos="540"/>
          <w:tab w:val="left" w:pos="569"/>
        </w:tabs>
        <w:rPr>
          <w:bCs/>
          <w:sz w:val="22"/>
          <w:szCs w:val="22"/>
          <w:lang w:val="sr-Latn-ME"/>
        </w:rPr>
      </w:pPr>
    </w:p>
    <w:p w14:paraId="3CC70F5E"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6.5. </w:t>
      </w:r>
      <w:r w:rsidR="00480FB1" w:rsidRPr="002833AE">
        <w:rPr>
          <w:b/>
          <w:bCs/>
          <w:sz w:val="22"/>
          <w:szCs w:val="22"/>
          <w:lang w:val="sr-Latn-ME"/>
        </w:rPr>
        <w:tab/>
      </w:r>
      <w:r w:rsidR="002846DB" w:rsidRPr="002833AE">
        <w:rPr>
          <w:b/>
          <w:bCs/>
          <w:sz w:val="22"/>
          <w:szCs w:val="22"/>
          <w:lang w:val="sr-Latn-ME"/>
        </w:rPr>
        <w:t xml:space="preserve">Vrsta i sadržaj </w:t>
      </w:r>
      <w:r w:rsidR="00F8570A" w:rsidRPr="002833AE">
        <w:rPr>
          <w:b/>
          <w:bCs/>
          <w:sz w:val="22"/>
          <w:szCs w:val="22"/>
          <w:lang w:val="sr-Latn-ME"/>
        </w:rPr>
        <w:t>pakovanja</w:t>
      </w:r>
      <w:r w:rsidR="00C06864" w:rsidRPr="002833AE">
        <w:rPr>
          <w:b/>
          <w:bCs/>
          <w:sz w:val="22"/>
          <w:szCs w:val="22"/>
          <w:lang w:val="sr-Latn-ME"/>
        </w:rPr>
        <w:t xml:space="preserve"> </w:t>
      </w:r>
    </w:p>
    <w:p w14:paraId="3BA56875" w14:textId="77777777" w:rsidR="00E94AB3" w:rsidRPr="002833AE" w:rsidRDefault="00E94AB3" w:rsidP="00480FB1">
      <w:pPr>
        <w:tabs>
          <w:tab w:val="left" w:pos="540"/>
          <w:tab w:val="left" w:pos="569"/>
        </w:tabs>
        <w:rPr>
          <w:b/>
          <w:bCs/>
          <w:sz w:val="22"/>
          <w:szCs w:val="22"/>
          <w:lang w:val="sr-Latn-ME"/>
        </w:rPr>
      </w:pPr>
    </w:p>
    <w:p w14:paraId="53A52C24" w14:textId="77777777" w:rsidR="00E94AB3" w:rsidRPr="009742BF" w:rsidRDefault="00E94AB3" w:rsidP="00E94AB3">
      <w:pPr>
        <w:tabs>
          <w:tab w:val="left" w:pos="540"/>
          <w:tab w:val="left" w:pos="569"/>
        </w:tabs>
        <w:jc w:val="both"/>
        <w:rPr>
          <w:sz w:val="22"/>
          <w:szCs w:val="22"/>
          <w:lang w:val="sr-Latn-ME"/>
        </w:rPr>
      </w:pPr>
      <w:r w:rsidRPr="00A3015B">
        <w:rPr>
          <w:sz w:val="22"/>
          <w:szCs w:val="22"/>
          <w:lang w:val="sr-Latn-ME"/>
        </w:rPr>
        <w:t>30 g krem</w:t>
      </w:r>
      <w:r w:rsidR="00C95A4C" w:rsidRPr="00A3015B">
        <w:rPr>
          <w:sz w:val="22"/>
          <w:szCs w:val="22"/>
          <w:lang w:val="sr-Latn-ME"/>
        </w:rPr>
        <w:t>a</w:t>
      </w:r>
      <w:r w:rsidRPr="00A3015B">
        <w:rPr>
          <w:sz w:val="22"/>
          <w:szCs w:val="22"/>
          <w:lang w:val="sr-Latn-ME"/>
        </w:rPr>
        <w:t xml:space="preserve"> u aluminijskoj tubi sa plastičnim zatvaračem. </w:t>
      </w:r>
    </w:p>
    <w:p w14:paraId="029B408A" w14:textId="77777777" w:rsidR="0072020E" w:rsidRPr="002833AE" w:rsidRDefault="0072020E" w:rsidP="00480FB1">
      <w:pPr>
        <w:tabs>
          <w:tab w:val="left" w:pos="540"/>
          <w:tab w:val="left" w:pos="569"/>
        </w:tabs>
        <w:rPr>
          <w:bCs/>
          <w:sz w:val="22"/>
          <w:szCs w:val="22"/>
          <w:lang w:val="sr-Latn-ME"/>
        </w:rPr>
      </w:pPr>
    </w:p>
    <w:p w14:paraId="1907B159" w14:textId="77777777" w:rsidR="002846DB" w:rsidRPr="002833AE" w:rsidRDefault="0072020E" w:rsidP="00480FB1">
      <w:pPr>
        <w:tabs>
          <w:tab w:val="left" w:pos="540"/>
          <w:tab w:val="left" w:pos="569"/>
        </w:tabs>
        <w:rPr>
          <w:b/>
          <w:bCs/>
          <w:sz w:val="22"/>
          <w:szCs w:val="22"/>
          <w:lang w:val="sr-Latn-ME"/>
        </w:rPr>
      </w:pPr>
      <w:r w:rsidRPr="002833AE">
        <w:rPr>
          <w:b/>
          <w:bCs/>
          <w:sz w:val="22"/>
          <w:szCs w:val="22"/>
          <w:lang w:val="sr-Latn-ME"/>
        </w:rPr>
        <w:t xml:space="preserve">6.6. </w:t>
      </w:r>
      <w:r w:rsidR="00480FB1" w:rsidRPr="002833AE">
        <w:rPr>
          <w:b/>
          <w:bCs/>
          <w:sz w:val="22"/>
          <w:szCs w:val="22"/>
          <w:lang w:val="sr-Latn-ME"/>
        </w:rPr>
        <w:tab/>
      </w:r>
      <w:r w:rsidRPr="002833AE">
        <w:rPr>
          <w:b/>
          <w:bCs/>
          <w:color w:val="000000"/>
          <w:sz w:val="22"/>
          <w:szCs w:val="22"/>
          <w:lang w:val="sr-Latn-ME"/>
        </w:rPr>
        <w:t>Posebne mjere opreza pri odlaganju materijala koji treba odbaciti nakon primjene lijeka</w:t>
      </w:r>
      <w:r w:rsidRPr="002833AE">
        <w:rPr>
          <w:b/>
          <w:bCs/>
          <w:sz w:val="22"/>
          <w:szCs w:val="22"/>
          <w:lang w:val="sr-Latn-ME"/>
        </w:rPr>
        <w:t xml:space="preserve"> </w:t>
      </w:r>
      <w:r w:rsidR="00310F03" w:rsidRPr="002833AE">
        <w:rPr>
          <w:b/>
          <w:bCs/>
          <w:sz w:val="22"/>
          <w:szCs w:val="22"/>
          <w:lang w:val="sr-Latn-ME"/>
        </w:rPr>
        <w:t>(i druga uputs</w:t>
      </w:r>
      <w:r w:rsidR="004109FA" w:rsidRPr="002833AE">
        <w:rPr>
          <w:b/>
          <w:bCs/>
          <w:sz w:val="22"/>
          <w:szCs w:val="22"/>
          <w:lang w:val="sr-Latn-ME"/>
        </w:rPr>
        <w:t>t</w:t>
      </w:r>
      <w:r w:rsidR="00310F03" w:rsidRPr="002833AE">
        <w:rPr>
          <w:b/>
          <w:bCs/>
          <w:sz w:val="22"/>
          <w:szCs w:val="22"/>
          <w:lang w:val="sr-Latn-ME"/>
        </w:rPr>
        <w:t xml:space="preserve">va za rukovanje lijekom) </w:t>
      </w:r>
    </w:p>
    <w:p w14:paraId="572B5430" w14:textId="77777777" w:rsidR="00B66A70" w:rsidRPr="002833AE" w:rsidRDefault="00B66A70" w:rsidP="00480FB1">
      <w:pPr>
        <w:tabs>
          <w:tab w:val="left" w:pos="540"/>
          <w:tab w:val="left" w:pos="569"/>
        </w:tabs>
        <w:rPr>
          <w:b/>
          <w:bCs/>
          <w:sz w:val="22"/>
          <w:szCs w:val="22"/>
          <w:lang w:val="sr-Latn-ME"/>
        </w:rPr>
      </w:pPr>
    </w:p>
    <w:p w14:paraId="34499067" w14:textId="088A3D9C" w:rsidR="00E94AB3" w:rsidRPr="002833AE" w:rsidRDefault="00E94AB3" w:rsidP="00E94AB3">
      <w:pPr>
        <w:tabs>
          <w:tab w:val="left" w:pos="540"/>
          <w:tab w:val="left" w:pos="569"/>
        </w:tabs>
        <w:jc w:val="both"/>
        <w:rPr>
          <w:bCs/>
          <w:sz w:val="22"/>
          <w:szCs w:val="22"/>
          <w:lang w:val="sr-Latn-ME"/>
        </w:rPr>
      </w:pPr>
      <w:r w:rsidRPr="002833AE">
        <w:rPr>
          <w:rFonts w:eastAsia="TimesNewRoman"/>
          <w:sz w:val="22"/>
          <w:szCs w:val="22"/>
          <w:lang w:val="sr-Latn-ME" w:eastAsia="hr-HR"/>
        </w:rPr>
        <w:t>Neupotr</w:t>
      </w:r>
      <w:r w:rsidR="00CD03FE">
        <w:rPr>
          <w:rFonts w:eastAsia="TimesNewRoman"/>
          <w:sz w:val="22"/>
          <w:szCs w:val="22"/>
          <w:lang w:val="sr-Latn-ME" w:eastAsia="hr-HR"/>
        </w:rPr>
        <w:t>ij</w:t>
      </w:r>
      <w:r w:rsidRPr="002833AE">
        <w:rPr>
          <w:rFonts w:eastAsia="TimesNewRoman"/>
          <w:sz w:val="22"/>
          <w:szCs w:val="22"/>
          <w:lang w:val="sr-Latn-ME" w:eastAsia="hr-HR"/>
        </w:rPr>
        <w:t>ebljeni lijek se uništava u skladu sa važećim propisima.</w:t>
      </w:r>
    </w:p>
    <w:p w14:paraId="05358687" w14:textId="77777777" w:rsidR="0072020E" w:rsidRDefault="0072020E" w:rsidP="00480FB1">
      <w:pPr>
        <w:tabs>
          <w:tab w:val="left" w:pos="540"/>
          <w:tab w:val="left" w:pos="569"/>
        </w:tabs>
        <w:rPr>
          <w:bCs/>
          <w:sz w:val="22"/>
          <w:szCs w:val="22"/>
          <w:lang w:val="sr-Latn-ME"/>
        </w:rPr>
      </w:pPr>
    </w:p>
    <w:p w14:paraId="7176AAFA" w14:textId="77777777" w:rsidR="00703353" w:rsidRPr="002833AE" w:rsidRDefault="00703353" w:rsidP="00480FB1">
      <w:pPr>
        <w:tabs>
          <w:tab w:val="left" w:pos="540"/>
          <w:tab w:val="left" w:pos="569"/>
        </w:tabs>
        <w:rPr>
          <w:bCs/>
          <w:sz w:val="22"/>
          <w:szCs w:val="22"/>
          <w:lang w:val="sr-Latn-ME"/>
        </w:rPr>
      </w:pPr>
    </w:p>
    <w:p w14:paraId="708A3307" w14:textId="71C45E75" w:rsidR="00F8570A" w:rsidRDefault="0072020E" w:rsidP="00480FB1">
      <w:pPr>
        <w:tabs>
          <w:tab w:val="left" w:pos="540"/>
          <w:tab w:val="left" w:pos="569"/>
        </w:tabs>
        <w:rPr>
          <w:b/>
          <w:bCs/>
          <w:sz w:val="22"/>
          <w:szCs w:val="22"/>
          <w:lang w:val="sr-Latn-ME"/>
        </w:rPr>
      </w:pPr>
      <w:r w:rsidRPr="002833AE">
        <w:rPr>
          <w:b/>
          <w:bCs/>
          <w:sz w:val="22"/>
          <w:szCs w:val="22"/>
          <w:lang w:val="sr-Latn-ME"/>
        </w:rPr>
        <w:t xml:space="preserve">7. </w:t>
      </w:r>
      <w:r w:rsidR="00480FB1" w:rsidRPr="002833AE">
        <w:rPr>
          <w:b/>
          <w:bCs/>
          <w:sz w:val="22"/>
          <w:szCs w:val="22"/>
          <w:lang w:val="sr-Latn-ME"/>
        </w:rPr>
        <w:tab/>
      </w:r>
      <w:r w:rsidRPr="002833AE">
        <w:rPr>
          <w:b/>
          <w:bCs/>
          <w:sz w:val="22"/>
          <w:szCs w:val="22"/>
          <w:lang w:val="sr-Latn-ME"/>
        </w:rPr>
        <w:t>NOSILAC DOZVOLE</w:t>
      </w:r>
      <w:r w:rsidR="00483928" w:rsidRPr="002833AE">
        <w:rPr>
          <w:b/>
          <w:bCs/>
          <w:sz w:val="22"/>
          <w:szCs w:val="22"/>
          <w:lang w:val="sr-Latn-ME"/>
        </w:rPr>
        <w:t xml:space="preserve"> </w:t>
      </w:r>
    </w:p>
    <w:p w14:paraId="1568B035" w14:textId="77777777" w:rsidR="001101A2" w:rsidRPr="002833AE" w:rsidRDefault="001101A2" w:rsidP="00480FB1">
      <w:pPr>
        <w:tabs>
          <w:tab w:val="left" w:pos="540"/>
          <w:tab w:val="left" w:pos="569"/>
        </w:tabs>
        <w:rPr>
          <w:b/>
          <w:bCs/>
          <w:sz w:val="22"/>
          <w:szCs w:val="22"/>
          <w:lang w:val="sr-Latn-ME"/>
        </w:rPr>
      </w:pPr>
    </w:p>
    <w:p w14:paraId="00D47747" w14:textId="77777777" w:rsidR="00E94AB3" w:rsidRPr="00A3015B" w:rsidRDefault="00E94AB3" w:rsidP="00E94AB3">
      <w:pPr>
        <w:jc w:val="both"/>
        <w:rPr>
          <w:sz w:val="22"/>
          <w:szCs w:val="22"/>
          <w:lang w:val="sr-Latn-ME"/>
        </w:rPr>
      </w:pPr>
      <w:r w:rsidRPr="00A3015B">
        <w:rPr>
          <w:sz w:val="22"/>
          <w:szCs w:val="22"/>
          <w:lang w:val="sr-Latn-ME"/>
        </w:rPr>
        <w:t>Evropa Lek Pharma d.o.o. Podgorica</w:t>
      </w:r>
    </w:p>
    <w:p w14:paraId="71F08946" w14:textId="77777777" w:rsidR="00E94AB3" w:rsidRPr="00EC5C2F" w:rsidRDefault="00E94AB3" w:rsidP="00E94AB3">
      <w:pPr>
        <w:tabs>
          <w:tab w:val="left" w:pos="540"/>
          <w:tab w:val="left" w:pos="569"/>
        </w:tabs>
        <w:jc w:val="both"/>
        <w:rPr>
          <w:bCs/>
          <w:sz w:val="22"/>
          <w:szCs w:val="22"/>
          <w:lang w:val="sr-Latn-ME"/>
        </w:rPr>
      </w:pPr>
      <w:r w:rsidRPr="00684852">
        <w:rPr>
          <w:sz w:val="22"/>
          <w:szCs w:val="22"/>
          <w:lang w:val="sr-Latn-ME"/>
        </w:rPr>
        <w:t xml:space="preserve">Kritskog odreda 4/1, </w:t>
      </w:r>
      <w:r w:rsidRPr="00EC5C2F">
        <w:rPr>
          <w:sz w:val="22"/>
          <w:szCs w:val="22"/>
          <w:lang w:val="sr-Latn-ME"/>
        </w:rPr>
        <w:t>81000 Podgorica, Crna Gora</w:t>
      </w:r>
    </w:p>
    <w:p w14:paraId="33CF4242" w14:textId="77777777" w:rsidR="00C61BE0" w:rsidRPr="002833AE" w:rsidRDefault="00C61BE0" w:rsidP="00480FB1">
      <w:pPr>
        <w:tabs>
          <w:tab w:val="left" w:pos="540"/>
          <w:tab w:val="left" w:pos="569"/>
        </w:tabs>
        <w:rPr>
          <w:bCs/>
          <w:sz w:val="22"/>
          <w:szCs w:val="22"/>
          <w:lang w:val="sr-Latn-ME"/>
        </w:rPr>
      </w:pPr>
    </w:p>
    <w:p w14:paraId="312DBEB6" w14:textId="3667DF25" w:rsidR="00C37FD7" w:rsidRDefault="00C37FD7" w:rsidP="00480FB1">
      <w:pPr>
        <w:tabs>
          <w:tab w:val="left" w:pos="540"/>
          <w:tab w:val="left" w:pos="569"/>
        </w:tabs>
        <w:rPr>
          <w:bCs/>
          <w:sz w:val="22"/>
          <w:szCs w:val="22"/>
          <w:lang w:val="sr-Latn-ME"/>
        </w:rPr>
      </w:pPr>
    </w:p>
    <w:p w14:paraId="49E85C97" w14:textId="4233F871" w:rsidR="003B427B" w:rsidRDefault="003B427B" w:rsidP="00480FB1">
      <w:pPr>
        <w:tabs>
          <w:tab w:val="left" w:pos="540"/>
          <w:tab w:val="left" w:pos="569"/>
        </w:tabs>
        <w:rPr>
          <w:bCs/>
          <w:sz w:val="22"/>
          <w:szCs w:val="22"/>
          <w:lang w:val="sr-Latn-ME"/>
        </w:rPr>
      </w:pPr>
    </w:p>
    <w:p w14:paraId="5ECEEB27" w14:textId="443B3500" w:rsidR="003B427B" w:rsidRDefault="003B427B" w:rsidP="00480FB1">
      <w:pPr>
        <w:tabs>
          <w:tab w:val="left" w:pos="540"/>
          <w:tab w:val="left" w:pos="569"/>
        </w:tabs>
        <w:rPr>
          <w:bCs/>
          <w:sz w:val="22"/>
          <w:szCs w:val="22"/>
          <w:lang w:val="sr-Latn-ME"/>
        </w:rPr>
      </w:pPr>
    </w:p>
    <w:p w14:paraId="2E6D137F" w14:textId="77777777" w:rsidR="003B427B" w:rsidRPr="002833AE" w:rsidRDefault="003B427B" w:rsidP="00480FB1">
      <w:pPr>
        <w:tabs>
          <w:tab w:val="left" w:pos="540"/>
          <w:tab w:val="left" w:pos="569"/>
        </w:tabs>
        <w:rPr>
          <w:bCs/>
          <w:sz w:val="22"/>
          <w:szCs w:val="22"/>
          <w:lang w:val="sr-Latn-ME"/>
        </w:rPr>
      </w:pPr>
    </w:p>
    <w:p w14:paraId="42FA12B3" w14:textId="77777777" w:rsidR="0072020E" w:rsidRPr="002833AE" w:rsidRDefault="0072020E" w:rsidP="00480FB1">
      <w:pPr>
        <w:tabs>
          <w:tab w:val="left" w:pos="540"/>
          <w:tab w:val="left" w:pos="569"/>
        </w:tabs>
        <w:rPr>
          <w:b/>
          <w:bCs/>
          <w:sz w:val="22"/>
          <w:szCs w:val="22"/>
          <w:lang w:val="sr-Latn-ME"/>
        </w:rPr>
      </w:pPr>
      <w:r w:rsidRPr="002833AE">
        <w:rPr>
          <w:b/>
          <w:bCs/>
          <w:sz w:val="22"/>
          <w:szCs w:val="22"/>
          <w:lang w:val="sr-Latn-ME"/>
        </w:rPr>
        <w:lastRenderedPageBreak/>
        <w:t xml:space="preserve">8. </w:t>
      </w:r>
      <w:r w:rsidR="00480FB1" w:rsidRPr="002833AE">
        <w:rPr>
          <w:b/>
          <w:bCs/>
          <w:sz w:val="22"/>
          <w:szCs w:val="22"/>
          <w:lang w:val="sr-Latn-ME"/>
        </w:rPr>
        <w:tab/>
      </w:r>
      <w:r w:rsidRPr="002833AE">
        <w:rPr>
          <w:b/>
          <w:bCs/>
          <w:sz w:val="22"/>
          <w:szCs w:val="22"/>
          <w:lang w:val="sr-Latn-ME"/>
        </w:rPr>
        <w:t>BROJ DOZVOLE</w:t>
      </w:r>
      <w:r w:rsidR="008A6D43" w:rsidRPr="002833AE">
        <w:rPr>
          <w:b/>
          <w:bCs/>
          <w:sz w:val="22"/>
          <w:szCs w:val="22"/>
          <w:lang w:val="sr-Latn-ME"/>
        </w:rPr>
        <w:t xml:space="preserve"> ZA STAVLJANJE LIJEKA U PROMET</w:t>
      </w:r>
    </w:p>
    <w:p w14:paraId="4A51EA87" w14:textId="2359E821" w:rsidR="001101A2" w:rsidRDefault="001101A2" w:rsidP="00480FB1">
      <w:pPr>
        <w:tabs>
          <w:tab w:val="left" w:pos="540"/>
          <w:tab w:val="left" w:pos="569"/>
        </w:tabs>
        <w:rPr>
          <w:sz w:val="22"/>
          <w:szCs w:val="22"/>
          <w:lang w:val="sr-Latn-ME"/>
        </w:rPr>
      </w:pPr>
    </w:p>
    <w:p w14:paraId="4B2AF27C" w14:textId="370FC0E7" w:rsidR="001101A2" w:rsidRPr="00A3015B" w:rsidRDefault="004D0459" w:rsidP="00480FB1">
      <w:pPr>
        <w:tabs>
          <w:tab w:val="left" w:pos="540"/>
          <w:tab w:val="left" w:pos="569"/>
        </w:tabs>
        <w:rPr>
          <w:sz w:val="22"/>
          <w:szCs w:val="22"/>
          <w:lang w:val="sr-Latn-ME"/>
        </w:rPr>
      </w:pPr>
      <w:r>
        <w:rPr>
          <w:rFonts w:ascii="TimesNewRoman" w:hAnsi="TimesNewRoman" w:cs="TimesNewRoman"/>
          <w:sz w:val="22"/>
          <w:szCs w:val="22"/>
          <w:lang w:eastAsia="sr-Latn-ME"/>
        </w:rPr>
        <w:t>2030/23/4245 - 8198</w:t>
      </w:r>
    </w:p>
    <w:p w14:paraId="0809DD47" w14:textId="47B9C6F4" w:rsidR="0072020E" w:rsidRPr="002833AE" w:rsidRDefault="0072020E" w:rsidP="00480FB1">
      <w:pPr>
        <w:tabs>
          <w:tab w:val="left" w:pos="540"/>
          <w:tab w:val="left" w:pos="569"/>
        </w:tabs>
        <w:rPr>
          <w:bCs/>
          <w:sz w:val="22"/>
          <w:szCs w:val="22"/>
          <w:lang w:val="sr-Latn-ME"/>
        </w:rPr>
      </w:pPr>
    </w:p>
    <w:p w14:paraId="7D7AA8E2" w14:textId="77777777" w:rsidR="00F45F77" w:rsidRPr="002833AE" w:rsidRDefault="00F45F77" w:rsidP="00480FB1">
      <w:pPr>
        <w:tabs>
          <w:tab w:val="left" w:pos="540"/>
          <w:tab w:val="left" w:pos="569"/>
        </w:tabs>
        <w:rPr>
          <w:bCs/>
          <w:sz w:val="22"/>
          <w:szCs w:val="22"/>
          <w:lang w:val="sr-Latn-ME"/>
        </w:rPr>
      </w:pPr>
    </w:p>
    <w:p w14:paraId="65ADE83E" w14:textId="77777777" w:rsidR="0072020E" w:rsidRDefault="0072020E" w:rsidP="00480FB1">
      <w:pPr>
        <w:tabs>
          <w:tab w:val="left" w:pos="540"/>
          <w:tab w:val="left" w:pos="569"/>
        </w:tabs>
        <w:rPr>
          <w:b/>
          <w:bCs/>
          <w:sz w:val="22"/>
          <w:szCs w:val="22"/>
          <w:lang w:val="sr-Latn-ME"/>
        </w:rPr>
      </w:pPr>
      <w:r w:rsidRPr="002833AE">
        <w:rPr>
          <w:b/>
          <w:bCs/>
          <w:sz w:val="22"/>
          <w:szCs w:val="22"/>
          <w:lang w:val="sr-Latn-ME"/>
        </w:rPr>
        <w:t xml:space="preserve">9. </w:t>
      </w:r>
      <w:r w:rsidR="00480FB1" w:rsidRPr="002833AE">
        <w:rPr>
          <w:b/>
          <w:bCs/>
          <w:sz w:val="22"/>
          <w:szCs w:val="22"/>
          <w:lang w:val="sr-Latn-ME"/>
        </w:rPr>
        <w:tab/>
      </w:r>
      <w:r w:rsidRPr="002833AE">
        <w:rPr>
          <w:b/>
          <w:bCs/>
          <w:sz w:val="22"/>
          <w:szCs w:val="22"/>
          <w:lang w:val="sr-Latn-ME"/>
        </w:rPr>
        <w:t xml:space="preserve">DATUM </w:t>
      </w:r>
      <w:r w:rsidR="00C05DF8" w:rsidRPr="002833AE">
        <w:rPr>
          <w:b/>
          <w:bCs/>
          <w:sz w:val="22"/>
          <w:szCs w:val="22"/>
          <w:lang w:val="sr-Latn-ME"/>
        </w:rPr>
        <w:t xml:space="preserve">PRVE </w:t>
      </w:r>
      <w:r w:rsidR="008A6D43" w:rsidRPr="002833AE">
        <w:rPr>
          <w:b/>
          <w:bCs/>
          <w:sz w:val="22"/>
          <w:szCs w:val="22"/>
          <w:lang w:val="sr-Latn-ME"/>
        </w:rPr>
        <w:t>DOZVOLE</w:t>
      </w:r>
      <w:r w:rsidR="00C05DF8" w:rsidRPr="002833AE">
        <w:rPr>
          <w:b/>
          <w:bCs/>
          <w:sz w:val="22"/>
          <w:szCs w:val="22"/>
          <w:lang w:val="sr-Latn-ME"/>
        </w:rPr>
        <w:t>/OBNOVE DOZVOLE</w:t>
      </w:r>
      <w:r w:rsidR="008A6D43" w:rsidRPr="002833AE">
        <w:rPr>
          <w:b/>
          <w:bCs/>
          <w:sz w:val="22"/>
          <w:szCs w:val="22"/>
          <w:lang w:val="sr-Latn-ME"/>
        </w:rPr>
        <w:t xml:space="preserve"> ZA STAVLJANJE LIJEKA U PROMET</w:t>
      </w:r>
    </w:p>
    <w:p w14:paraId="5BB370B5" w14:textId="77777777" w:rsidR="00CC45D8" w:rsidRDefault="00CC45D8" w:rsidP="00480FB1">
      <w:pPr>
        <w:tabs>
          <w:tab w:val="left" w:pos="540"/>
          <w:tab w:val="left" w:pos="569"/>
        </w:tabs>
        <w:rPr>
          <w:b/>
          <w:bCs/>
          <w:sz w:val="22"/>
          <w:szCs w:val="22"/>
          <w:lang w:val="sr-Latn-ME"/>
        </w:rPr>
      </w:pPr>
    </w:p>
    <w:p w14:paraId="0DF7B5F6" w14:textId="77777777" w:rsidR="00CC45D8" w:rsidRPr="002833AE" w:rsidRDefault="00CC45D8" w:rsidP="00CC45D8">
      <w:pPr>
        <w:tabs>
          <w:tab w:val="left" w:pos="540"/>
        </w:tabs>
        <w:rPr>
          <w:bCs/>
          <w:sz w:val="22"/>
          <w:szCs w:val="22"/>
          <w:lang w:val="sr-Latn-ME"/>
        </w:rPr>
      </w:pPr>
      <w:r w:rsidRPr="002833AE">
        <w:rPr>
          <w:bCs/>
          <w:sz w:val="22"/>
          <w:szCs w:val="22"/>
          <w:lang w:val="sr-Latn-ME"/>
        </w:rPr>
        <w:t>Datum prve dozvole:</w:t>
      </w:r>
      <w:r w:rsidRPr="002833AE">
        <w:rPr>
          <w:sz w:val="22"/>
          <w:szCs w:val="22"/>
          <w:lang w:val="sr-Latn-ME" w:eastAsia="hr-HR"/>
        </w:rPr>
        <w:t xml:space="preserve"> 29.05.2013. godine</w:t>
      </w:r>
    </w:p>
    <w:p w14:paraId="730C488D" w14:textId="5A8FDE61" w:rsidR="00CC45D8" w:rsidRPr="002833AE" w:rsidRDefault="00CC45D8" w:rsidP="00CC45D8">
      <w:pPr>
        <w:tabs>
          <w:tab w:val="left" w:pos="540"/>
        </w:tabs>
        <w:rPr>
          <w:bCs/>
          <w:sz w:val="22"/>
          <w:szCs w:val="22"/>
          <w:lang w:val="sr-Latn-ME"/>
        </w:rPr>
      </w:pPr>
      <w:r w:rsidRPr="002833AE">
        <w:rPr>
          <w:bCs/>
          <w:sz w:val="22"/>
          <w:szCs w:val="22"/>
          <w:lang w:val="sr-Latn-ME"/>
        </w:rPr>
        <w:t xml:space="preserve">Datum poslednje obnove dozvole: </w:t>
      </w:r>
      <w:r w:rsidR="004D0459" w:rsidRPr="004D0459">
        <w:rPr>
          <w:bCs/>
          <w:sz w:val="22"/>
          <w:szCs w:val="22"/>
          <w:lang w:val="sr-Latn-ME"/>
        </w:rPr>
        <w:t>17.11.2023. godine</w:t>
      </w:r>
    </w:p>
    <w:p w14:paraId="20F9FD2D" w14:textId="77777777" w:rsidR="00CC45D8" w:rsidRPr="002833AE" w:rsidRDefault="00CC45D8" w:rsidP="00480FB1">
      <w:pPr>
        <w:tabs>
          <w:tab w:val="left" w:pos="540"/>
          <w:tab w:val="left" w:pos="569"/>
        </w:tabs>
        <w:rPr>
          <w:b/>
          <w:bCs/>
          <w:sz w:val="22"/>
          <w:szCs w:val="22"/>
          <w:lang w:val="sr-Latn-ME"/>
        </w:rPr>
      </w:pPr>
    </w:p>
    <w:p w14:paraId="59BE91FB" w14:textId="77777777" w:rsidR="00836B35" w:rsidRPr="002833AE" w:rsidRDefault="00836B35" w:rsidP="00480FB1">
      <w:pPr>
        <w:tabs>
          <w:tab w:val="left" w:pos="540"/>
          <w:tab w:val="left" w:pos="569"/>
        </w:tabs>
        <w:rPr>
          <w:bCs/>
          <w:sz w:val="22"/>
          <w:szCs w:val="22"/>
          <w:lang w:val="sr-Latn-ME"/>
        </w:rPr>
      </w:pPr>
    </w:p>
    <w:p w14:paraId="7EF321EC" w14:textId="7CFA1E75" w:rsidR="003F6A59" w:rsidRDefault="0072020E" w:rsidP="00C05DF8">
      <w:pPr>
        <w:tabs>
          <w:tab w:val="left" w:pos="540"/>
          <w:tab w:val="left" w:pos="569"/>
        </w:tabs>
        <w:ind w:left="540" w:hanging="540"/>
        <w:rPr>
          <w:b/>
          <w:bCs/>
          <w:sz w:val="22"/>
          <w:szCs w:val="22"/>
          <w:lang w:val="sr-Latn-ME"/>
        </w:rPr>
      </w:pPr>
      <w:r w:rsidRPr="002833AE">
        <w:rPr>
          <w:b/>
          <w:bCs/>
          <w:sz w:val="22"/>
          <w:szCs w:val="22"/>
          <w:lang w:val="sr-Latn-ME"/>
        </w:rPr>
        <w:t xml:space="preserve">10. </w:t>
      </w:r>
      <w:r w:rsidR="00480FB1" w:rsidRPr="002833AE">
        <w:rPr>
          <w:b/>
          <w:bCs/>
          <w:sz w:val="22"/>
          <w:szCs w:val="22"/>
          <w:lang w:val="sr-Latn-ME"/>
        </w:rPr>
        <w:tab/>
      </w:r>
      <w:r w:rsidR="002846DB" w:rsidRPr="002833AE">
        <w:rPr>
          <w:b/>
          <w:bCs/>
          <w:sz w:val="22"/>
          <w:szCs w:val="22"/>
          <w:lang w:val="sr-Latn-ME"/>
        </w:rPr>
        <w:t>D</w:t>
      </w:r>
      <w:r w:rsidR="00EC2532" w:rsidRPr="002833AE">
        <w:rPr>
          <w:b/>
          <w:bCs/>
          <w:sz w:val="22"/>
          <w:szCs w:val="22"/>
          <w:lang w:val="sr-Latn-ME"/>
        </w:rPr>
        <w:t xml:space="preserve">ATUM REVIZIJE TEKSTA </w:t>
      </w:r>
    </w:p>
    <w:p w14:paraId="226F73E1" w14:textId="77777777" w:rsidR="004D0459" w:rsidRDefault="004D0459" w:rsidP="00C05DF8">
      <w:pPr>
        <w:tabs>
          <w:tab w:val="left" w:pos="540"/>
          <w:tab w:val="left" w:pos="569"/>
        </w:tabs>
        <w:ind w:left="540" w:hanging="540"/>
        <w:rPr>
          <w:b/>
          <w:bCs/>
          <w:sz w:val="22"/>
          <w:szCs w:val="22"/>
          <w:lang w:val="sr-Latn-ME"/>
        </w:rPr>
      </w:pPr>
    </w:p>
    <w:p w14:paraId="47609DDB" w14:textId="62B6C989" w:rsidR="004D0459" w:rsidRPr="004D0459" w:rsidRDefault="004D0459" w:rsidP="00C05DF8">
      <w:pPr>
        <w:tabs>
          <w:tab w:val="left" w:pos="540"/>
          <w:tab w:val="left" w:pos="569"/>
        </w:tabs>
        <w:ind w:left="540" w:hanging="540"/>
        <w:rPr>
          <w:bCs/>
          <w:sz w:val="22"/>
          <w:szCs w:val="22"/>
          <w:lang w:val="sr-Latn-ME"/>
        </w:rPr>
      </w:pPr>
      <w:r w:rsidRPr="004D0459">
        <w:rPr>
          <w:bCs/>
          <w:sz w:val="22"/>
          <w:szCs w:val="22"/>
          <w:lang w:val="sr-Latn-ME"/>
        </w:rPr>
        <w:t>Novembar, 2023. godine</w:t>
      </w:r>
    </w:p>
    <w:p w14:paraId="50694F79" w14:textId="77777777" w:rsidR="003F6A59" w:rsidRPr="002833AE" w:rsidRDefault="003F6A59" w:rsidP="00480FB1">
      <w:pPr>
        <w:tabs>
          <w:tab w:val="left" w:pos="540"/>
          <w:tab w:val="left" w:pos="569"/>
        </w:tabs>
        <w:rPr>
          <w:bCs/>
          <w:sz w:val="22"/>
          <w:szCs w:val="22"/>
          <w:lang w:val="sr-Latn-ME"/>
        </w:rPr>
      </w:pPr>
    </w:p>
    <w:p w14:paraId="731AAECB" w14:textId="77777777" w:rsidR="003F6A59" w:rsidRPr="00786071" w:rsidRDefault="003F6A59" w:rsidP="004F615B">
      <w:pPr>
        <w:tabs>
          <w:tab w:val="left" w:pos="540"/>
          <w:tab w:val="left" w:pos="569"/>
        </w:tabs>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7148" w14:textId="77777777" w:rsidR="00177391" w:rsidRDefault="00177391">
      <w:r>
        <w:separator/>
      </w:r>
    </w:p>
  </w:endnote>
  <w:endnote w:type="continuationSeparator" w:id="0">
    <w:p w14:paraId="43AB1A82" w14:textId="77777777" w:rsidR="00177391" w:rsidRDefault="0017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7A26" w14:textId="28FEA71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A23C4">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A23C4">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CB946" w14:textId="77777777" w:rsidR="00177391" w:rsidRDefault="00177391">
      <w:r>
        <w:separator/>
      </w:r>
    </w:p>
  </w:footnote>
  <w:footnote w:type="continuationSeparator" w:id="0">
    <w:p w14:paraId="6E8A25F5" w14:textId="77777777" w:rsidR="00177391" w:rsidRDefault="00177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5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65C92"/>
    <w:rsid w:val="00076726"/>
    <w:rsid w:val="00080303"/>
    <w:rsid w:val="000A3F58"/>
    <w:rsid w:val="000A783A"/>
    <w:rsid w:val="000C4700"/>
    <w:rsid w:val="000D2343"/>
    <w:rsid w:val="000D3449"/>
    <w:rsid w:val="000D425A"/>
    <w:rsid w:val="000D60CC"/>
    <w:rsid w:val="000E2084"/>
    <w:rsid w:val="000E6F55"/>
    <w:rsid w:val="000F77FA"/>
    <w:rsid w:val="00107BF7"/>
    <w:rsid w:val="001101A2"/>
    <w:rsid w:val="00115B71"/>
    <w:rsid w:val="00126F53"/>
    <w:rsid w:val="001452C3"/>
    <w:rsid w:val="0014766D"/>
    <w:rsid w:val="001536CC"/>
    <w:rsid w:val="00154728"/>
    <w:rsid w:val="00177391"/>
    <w:rsid w:val="00186A54"/>
    <w:rsid w:val="001A3FBA"/>
    <w:rsid w:val="001A5518"/>
    <w:rsid w:val="001B1C6A"/>
    <w:rsid w:val="001C1263"/>
    <w:rsid w:val="001C1417"/>
    <w:rsid w:val="001E390B"/>
    <w:rsid w:val="001F37B0"/>
    <w:rsid w:val="001F42FB"/>
    <w:rsid w:val="001F719A"/>
    <w:rsid w:val="002031B3"/>
    <w:rsid w:val="00215931"/>
    <w:rsid w:val="00224C91"/>
    <w:rsid w:val="00227BDB"/>
    <w:rsid w:val="00234CB1"/>
    <w:rsid w:val="002352F8"/>
    <w:rsid w:val="002510A5"/>
    <w:rsid w:val="00254A0A"/>
    <w:rsid w:val="00266046"/>
    <w:rsid w:val="00281982"/>
    <w:rsid w:val="002833AE"/>
    <w:rsid w:val="002846DB"/>
    <w:rsid w:val="00284CCD"/>
    <w:rsid w:val="002B24DB"/>
    <w:rsid w:val="002C0081"/>
    <w:rsid w:val="002C6637"/>
    <w:rsid w:val="002E0135"/>
    <w:rsid w:val="002E37A5"/>
    <w:rsid w:val="002F68F1"/>
    <w:rsid w:val="00306B17"/>
    <w:rsid w:val="00310F03"/>
    <w:rsid w:val="003247D2"/>
    <w:rsid w:val="003445C1"/>
    <w:rsid w:val="00355B61"/>
    <w:rsid w:val="00362686"/>
    <w:rsid w:val="00371510"/>
    <w:rsid w:val="00372E93"/>
    <w:rsid w:val="00376820"/>
    <w:rsid w:val="00396DFD"/>
    <w:rsid w:val="003A7059"/>
    <w:rsid w:val="003B427B"/>
    <w:rsid w:val="003B7768"/>
    <w:rsid w:val="003B7A36"/>
    <w:rsid w:val="003C17AB"/>
    <w:rsid w:val="003C7823"/>
    <w:rsid w:val="003E1DCC"/>
    <w:rsid w:val="003F11A1"/>
    <w:rsid w:val="003F3C88"/>
    <w:rsid w:val="003F6A59"/>
    <w:rsid w:val="00400BAF"/>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D0459"/>
    <w:rsid w:val="004D6103"/>
    <w:rsid w:val="004E3BCE"/>
    <w:rsid w:val="004E70AD"/>
    <w:rsid w:val="004F0E97"/>
    <w:rsid w:val="004F615B"/>
    <w:rsid w:val="00501DD1"/>
    <w:rsid w:val="00515C21"/>
    <w:rsid w:val="005279C0"/>
    <w:rsid w:val="00530BD7"/>
    <w:rsid w:val="00531347"/>
    <w:rsid w:val="00545CD2"/>
    <w:rsid w:val="005476F3"/>
    <w:rsid w:val="00552BB7"/>
    <w:rsid w:val="00572527"/>
    <w:rsid w:val="00573E40"/>
    <w:rsid w:val="00576348"/>
    <w:rsid w:val="005A0B2E"/>
    <w:rsid w:val="005A23D2"/>
    <w:rsid w:val="005A36CB"/>
    <w:rsid w:val="005B07EF"/>
    <w:rsid w:val="005B49B8"/>
    <w:rsid w:val="005B787E"/>
    <w:rsid w:val="005C0741"/>
    <w:rsid w:val="005C5EF4"/>
    <w:rsid w:val="005D17A0"/>
    <w:rsid w:val="005D2A54"/>
    <w:rsid w:val="005E2E0B"/>
    <w:rsid w:val="005E7A7D"/>
    <w:rsid w:val="00602457"/>
    <w:rsid w:val="006102E8"/>
    <w:rsid w:val="00644FC3"/>
    <w:rsid w:val="00646BD1"/>
    <w:rsid w:val="006561C2"/>
    <w:rsid w:val="00671CB3"/>
    <w:rsid w:val="00674BAF"/>
    <w:rsid w:val="00682200"/>
    <w:rsid w:val="00684852"/>
    <w:rsid w:val="00692BF6"/>
    <w:rsid w:val="006A1497"/>
    <w:rsid w:val="006B0BD1"/>
    <w:rsid w:val="006B5404"/>
    <w:rsid w:val="006D20A5"/>
    <w:rsid w:val="006D37BF"/>
    <w:rsid w:val="00702E22"/>
    <w:rsid w:val="00703353"/>
    <w:rsid w:val="0072020E"/>
    <w:rsid w:val="007414BD"/>
    <w:rsid w:val="00777DB6"/>
    <w:rsid w:val="00786071"/>
    <w:rsid w:val="007A3ECB"/>
    <w:rsid w:val="007C453B"/>
    <w:rsid w:val="007C4F0D"/>
    <w:rsid w:val="007D7BB3"/>
    <w:rsid w:val="0081755A"/>
    <w:rsid w:val="00824AB9"/>
    <w:rsid w:val="00836B35"/>
    <w:rsid w:val="00843BDE"/>
    <w:rsid w:val="00856D6E"/>
    <w:rsid w:val="0087588C"/>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42BF"/>
    <w:rsid w:val="009775D9"/>
    <w:rsid w:val="00997175"/>
    <w:rsid w:val="009A1847"/>
    <w:rsid w:val="009B062A"/>
    <w:rsid w:val="009D2D71"/>
    <w:rsid w:val="009D5FCE"/>
    <w:rsid w:val="009D7680"/>
    <w:rsid w:val="009E7C6F"/>
    <w:rsid w:val="009F1793"/>
    <w:rsid w:val="009F2D23"/>
    <w:rsid w:val="009F35FB"/>
    <w:rsid w:val="00A01D69"/>
    <w:rsid w:val="00A02335"/>
    <w:rsid w:val="00A04633"/>
    <w:rsid w:val="00A3015B"/>
    <w:rsid w:val="00A46C9A"/>
    <w:rsid w:val="00A619F3"/>
    <w:rsid w:val="00A62A73"/>
    <w:rsid w:val="00A82EE9"/>
    <w:rsid w:val="00A87FF6"/>
    <w:rsid w:val="00AA0A3B"/>
    <w:rsid w:val="00AA2763"/>
    <w:rsid w:val="00AA33B6"/>
    <w:rsid w:val="00AB50CA"/>
    <w:rsid w:val="00AB6D64"/>
    <w:rsid w:val="00AC53CE"/>
    <w:rsid w:val="00AD2193"/>
    <w:rsid w:val="00AF2AC7"/>
    <w:rsid w:val="00AF74CE"/>
    <w:rsid w:val="00B208DB"/>
    <w:rsid w:val="00B23F69"/>
    <w:rsid w:val="00B57F2C"/>
    <w:rsid w:val="00B60619"/>
    <w:rsid w:val="00B66A70"/>
    <w:rsid w:val="00B67366"/>
    <w:rsid w:val="00B80EE1"/>
    <w:rsid w:val="00B84135"/>
    <w:rsid w:val="00C04D34"/>
    <w:rsid w:val="00C05DF8"/>
    <w:rsid w:val="00C06864"/>
    <w:rsid w:val="00C10F54"/>
    <w:rsid w:val="00C23D8D"/>
    <w:rsid w:val="00C343BE"/>
    <w:rsid w:val="00C35F1E"/>
    <w:rsid w:val="00C37AA3"/>
    <w:rsid w:val="00C37FD7"/>
    <w:rsid w:val="00C43419"/>
    <w:rsid w:val="00C44CF3"/>
    <w:rsid w:val="00C61BE0"/>
    <w:rsid w:val="00C6707E"/>
    <w:rsid w:val="00C70B0E"/>
    <w:rsid w:val="00C773CA"/>
    <w:rsid w:val="00C83785"/>
    <w:rsid w:val="00C94C0D"/>
    <w:rsid w:val="00C95A4C"/>
    <w:rsid w:val="00CA1FEB"/>
    <w:rsid w:val="00CC45D8"/>
    <w:rsid w:val="00CD03FE"/>
    <w:rsid w:val="00CD4F85"/>
    <w:rsid w:val="00CD6F02"/>
    <w:rsid w:val="00CE246D"/>
    <w:rsid w:val="00CF07A0"/>
    <w:rsid w:val="00CF3E03"/>
    <w:rsid w:val="00D0082A"/>
    <w:rsid w:val="00D21455"/>
    <w:rsid w:val="00D338C0"/>
    <w:rsid w:val="00D47634"/>
    <w:rsid w:val="00D52BA4"/>
    <w:rsid w:val="00D709B3"/>
    <w:rsid w:val="00DA2ED6"/>
    <w:rsid w:val="00DB76B8"/>
    <w:rsid w:val="00DC2EA1"/>
    <w:rsid w:val="00DD6AAF"/>
    <w:rsid w:val="00DE3F5C"/>
    <w:rsid w:val="00DF1D20"/>
    <w:rsid w:val="00E21324"/>
    <w:rsid w:val="00E246B9"/>
    <w:rsid w:val="00E2748E"/>
    <w:rsid w:val="00E31FEA"/>
    <w:rsid w:val="00E45169"/>
    <w:rsid w:val="00E47787"/>
    <w:rsid w:val="00E51C30"/>
    <w:rsid w:val="00E54F5E"/>
    <w:rsid w:val="00E64180"/>
    <w:rsid w:val="00E74AEE"/>
    <w:rsid w:val="00E868E5"/>
    <w:rsid w:val="00E9169B"/>
    <w:rsid w:val="00E9237A"/>
    <w:rsid w:val="00E939FA"/>
    <w:rsid w:val="00E94AB3"/>
    <w:rsid w:val="00EA5765"/>
    <w:rsid w:val="00EB6A95"/>
    <w:rsid w:val="00EC2532"/>
    <w:rsid w:val="00EC5C2F"/>
    <w:rsid w:val="00ED181E"/>
    <w:rsid w:val="00ED7812"/>
    <w:rsid w:val="00EF3B86"/>
    <w:rsid w:val="00EF7400"/>
    <w:rsid w:val="00F0138D"/>
    <w:rsid w:val="00F317E9"/>
    <w:rsid w:val="00F34554"/>
    <w:rsid w:val="00F45F77"/>
    <w:rsid w:val="00F5167F"/>
    <w:rsid w:val="00F52258"/>
    <w:rsid w:val="00F53070"/>
    <w:rsid w:val="00F8570A"/>
    <w:rsid w:val="00F90CDF"/>
    <w:rsid w:val="00F91C7B"/>
    <w:rsid w:val="00FA23C4"/>
    <w:rsid w:val="00FB7176"/>
    <w:rsid w:val="00FC008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2C37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Indent">
    <w:name w:val="Body Text Indent"/>
    <w:basedOn w:val="Normal"/>
    <w:link w:val="BodyTextIndentChar"/>
    <w:rsid w:val="00281982"/>
    <w:pPr>
      <w:spacing w:after="120"/>
      <w:ind w:left="360"/>
    </w:pPr>
    <w:rPr>
      <w:sz w:val="20"/>
      <w:szCs w:val="20"/>
    </w:rPr>
  </w:style>
  <w:style w:type="character" w:customStyle="1" w:styleId="BodyTextIndentChar">
    <w:name w:val="Body Text Indent Char"/>
    <w:basedOn w:val="DefaultParagraphFont"/>
    <w:link w:val="BodyTextIndent"/>
    <w:rsid w:val="0028198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115B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E67DE-08D5-49A6-B6F3-09A592D3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7750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Marijanović</cp:lastModifiedBy>
  <cp:revision>3</cp:revision>
  <dcterms:created xsi:type="dcterms:W3CDTF">2023-11-17T07:39:00Z</dcterms:created>
  <dcterms:modified xsi:type="dcterms:W3CDTF">2023-11-17T09:21:00Z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